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643F4" w14:textId="77777777" w:rsidR="00A13FF9" w:rsidRDefault="00A13FF9" w:rsidP="00A13FF9">
      <w:pPr>
        <w:tabs>
          <w:tab w:val="center" w:pos="4680"/>
          <w:tab w:val="left" w:pos="7512"/>
        </w:tabs>
        <w:spacing w:before="2400"/>
        <w:jc w:val="center"/>
        <w:rPr>
          <w:b/>
          <w:sz w:val="36"/>
          <w:szCs w:val="36"/>
        </w:rPr>
      </w:pPr>
      <w:r>
        <w:rPr>
          <w:b/>
          <w:sz w:val="36"/>
          <w:szCs w:val="36"/>
        </w:rPr>
        <w:t>ERCOT Nodal Protocols</w:t>
      </w:r>
    </w:p>
    <w:p w14:paraId="36D9B425" w14:textId="77777777" w:rsidR="00A13FF9" w:rsidRDefault="00A13FF9" w:rsidP="00A13FF9">
      <w:pPr>
        <w:jc w:val="center"/>
        <w:rPr>
          <w:b/>
          <w:sz w:val="36"/>
          <w:szCs w:val="36"/>
        </w:rPr>
      </w:pPr>
    </w:p>
    <w:p w14:paraId="58E0B460" w14:textId="77777777" w:rsidR="00A13FF9" w:rsidRDefault="00A13FF9" w:rsidP="00A13FF9">
      <w:pPr>
        <w:jc w:val="center"/>
        <w:rPr>
          <w:b/>
          <w:sz w:val="36"/>
          <w:szCs w:val="36"/>
        </w:rPr>
      </w:pPr>
      <w:r>
        <w:rPr>
          <w:b/>
          <w:sz w:val="36"/>
          <w:szCs w:val="36"/>
        </w:rPr>
        <w:t xml:space="preserve">Section 6:  Adjustment Period and Real-Time Operations  </w:t>
      </w:r>
    </w:p>
    <w:p w14:paraId="3F74A4E9" w14:textId="77777777" w:rsidR="00A13FF9" w:rsidRDefault="00A13FF9" w:rsidP="00A13FF9">
      <w:pPr>
        <w:pStyle w:val="BodyText"/>
        <w:jc w:val="center"/>
        <w:rPr>
          <w:b/>
          <w:szCs w:val="24"/>
        </w:rPr>
      </w:pPr>
    </w:p>
    <w:p w14:paraId="78E756E8" w14:textId="77777777" w:rsidR="00A13FF9" w:rsidRDefault="00A13FF9" w:rsidP="00A13FF9">
      <w:pPr>
        <w:pStyle w:val="BodyText"/>
        <w:jc w:val="center"/>
        <w:rPr>
          <w:b/>
          <w:szCs w:val="24"/>
        </w:rPr>
      </w:pPr>
    </w:p>
    <w:p w14:paraId="5DFE016F" w14:textId="34FF5847" w:rsidR="00A13FF9" w:rsidRDefault="006F5A43" w:rsidP="00A13FF9">
      <w:pPr>
        <w:pStyle w:val="BodyText"/>
        <w:jc w:val="center"/>
        <w:rPr>
          <w:b/>
          <w:szCs w:val="24"/>
        </w:rPr>
      </w:pPr>
      <w:r>
        <w:rPr>
          <w:b/>
          <w:szCs w:val="24"/>
        </w:rPr>
        <w:t>May</w:t>
      </w:r>
      <w:r w:rsidR="00C552D9">
        <w:rPr>
          <w:b/>
          <w:szCs w:val="24"/>
        </w:rPr>
        <w:t xml:space="preserve"> </w:t>
      </w:r>
      <w:r w:rsidR="00371616">
        <w:rPr>
          <w:b/>
          <w:szCs w:val="24"/>
        </w:rPr>
        <w:t>1</w:t>
      </w:r>
      <w:r w:rsidR="00A13FF9">
        <w:rPr>
          <w:b/>
          <w:szCs w:val="24"/>
        </w:rPr>
        <w:t>, 20</w:t>
      </w:r>
      <w:r w:rsidR="00ED4C7D">
        <w:rPr>
          <w:b/>
          <w:szCs w:val="24"/>
        </w:rPr>
        <w:t>2</w:t>
      </w:r>
      <w:r w:rsidR="00C552D9">
        <w:rPr>
          <w:b/>
          <w:szCs w:val="24"/>
        </w:rPr>
        <w:t>4</w:t>
      </w:r>
      <w:r w:rsidR="00735A77">
        <w:rPr>
          <w:b/>
          <w:szCs w:val="24"/>
        </w:rPr>
        <w:t xml:space="preserve"> </w:t>
      </w:r>
    </w:p>
    <w:p w14:paraId="7489E29A" w14:textId="77777777" w:rsidR="00A13FF9" w:rsidRDefault="00A13FF9" w:rsidP="00A13FF9">
      <w:pPr>
        <w:tabs>
          <w:tab w:val="left" w:pos="675"/>
        </w:tabs>
        <w:spacing w:before="360"/>
        <w:rPr>
          <w:b/>
          <w:bCs/>
          <w:i/>
          <w:iCs/>
        </w:rPr>
      </w:pPr>
    </w:p>
    <w:p w14:paraId="68C721A2" w14:textId="77777777" w:rsidR="00A13FF9" w:rsidRDefault="00A13FF9" w:rsidP="00A13FF9">
      <w:pPr>
        <w:pBdr>
          <w:top w:val="single" w:sz="4" w:space="1" w:color="auto"/>
        </w:pBdr>
      </w:pPr>
    </w:p>
    <w:p w14:paraId="3A622F13" w14:textId="77777777" w:rsidR="00A13FF9" w:rsidRDefault="00A13FF9" w:rsidP="00A13FF9">
      <w:pPr>
        <w:pBdr>
          <w:top w:val="single" w:sz="4" w:space="1" w:color="auto"/>
        </w:pBdr>
        <w:sectPr w:rsidR="00A13FF9" w:rsidSect="0011669A">
          <w:headerReference w:type="default" r:id="rId8"/>
          <w:footerReference w:type="even" r:id="rId9"/>
          <w:footerReference w:type="default" r:id="rId10"/>
          <w:pgSz w:w="12240" w:h="15840" w:code="1"/>
          <w:pgMar w:top="1440" w:right="1440" w:bottom="1440" w:left="1440" w:header="720" w:footer="720" w:gutter="0"/>
          <w:pgNumType w:start="1"/>
          <w:cols w:space="720"/>
        </w:sectPr>
      </w:pPr>
    </w:p>
    <w:p w14:paraId="5D1C5493" w14:textId="0A74891A" w:rsidR="00D856C3" w:rsidRPr="001E4447" w:rsidRDefault="00A1378D">
      <w:pPr>
        <w:pStyle w:val="TOC1"/>
        <w:rPr>
          <w:rFonts w:eastAsiaTheme="minorEastAsia"/>
          <w:b w:val="0"/>
          <w:bCs w:val="0"/>
          <w:sz w:val="20"/>
        </w:rPr>
      </w:pPr>
      <w:r w:rsidRPr="001E4447">
        <w:rPr>
          <w:sz w:val="20"/>
        </w:rPr>
        <w:lastRenderedPageBreak/>
        <w:fldChar w:fldCharType="begin"/>
      </w:r>
      <w:r w:rsidR="00A13FF9" w:rsidRPr="001E4447">
        <w:rPr>
          <w:sz w:val="20"/>
        </w:rPr>
        <w:instrText xml:space="preserve"> TOC \o "1-5" \h \z \u </w:instrText>
      </w:r>
      <w:r w:rsidRPr="001E4447">
        <w:rPr>
          <w:sz w:val="20"/>
        </w:rPr>
        <w:fldChar w:fldCharType="separate"/>
      </w:r>
      <w:hyperlink w:anchor="_Toc135992205" w:history="1">
        <w:r w:rsidR="00D856C3" w:rsidRPr="001E4447">
          <w:rPr>
            <w:rStyle w:val="Hyperlink"/>
            <w:sz w:val="20"/>
            <w:u w:val="none"/>
          </w:rPr>
          <w:t>6</w:t>
        </w:r>
        <w:r w:rsidR="00D856C3" w:rsidRPr="001E4447">
          <w:rPr>
            <w:rFonts w:eastAsiaTheme="minorEastAsia"/>
            <w:b w:val="0"/>
            <w:bCs w:val="0"/>
            <w:sz w:val="20"/>
          </w:rPr>
          <w:tab/>
        </w:r>
        <w:r w:rsidR="00D856C3" w:rsidRPr="001E4447">
          <w:rPr>
            <w:rStyle w:val="Hyperlink"/>
            <w:sz w:val="20"/>
            <w:u w:val="none"/>
          </w:rPr>
          <w:t>Adjustment Period and Real-Time Operations</w:t>
        </w:r>
        <w:r w:rsidR="00D856C3" w:rsidRPr="001E4447">
          <w:rPr>
            <w:webHidden/>
            <w:sz w:val="20"/>
          </w:rPr>
          <w:tab/>
        </w:r>
        <w:r w:rsidR="00D856C3" w:rsidRPr="001E4447">
          <w:rPr>
            <w:webHidden/>
            <w:sz w:val="20"/>
          </w:rPr>
          <w:fldChar w:fldCharType="begin"/>
        </w:r>
        <w:r w:rsidR="00D856C3" w:rsidRPr="001E4447">
          <w:rPr>
            <w:webHidden/>
            <w:sz w:val="20"/>
          </w:rPr>
          <w:instrText xml:space="preserve"> PAGEREF _Toc135992205 \h </w:instrText>
        </w:r>
        <w:r w:rsidR="00D856C3" w:rsidRPr="001E4447">
          <w:rPr>
            <w:webHidden/>
            <w:sz w:val="20"/>
          </w:rPr>
        </w:r>
        <w:r w:rsidR="00D856C3" w:rsidRPr="001E4447">
          <w:rPr>
            <w:webHidden/>
            <w:sz w:val="20"/>
          </w:rPr>
          <w:fldChar w:fldCharType="separate"/>
        </w:r>
        <w:r w:rsidR="003D77E1">
          <w:rPr>
            <w:webHidden/>
            <w:sz w:val="20"/>
          </w:rPr>
          <w:t>6-1</w:t>
        </w:r>
        <w:r w:rsidR="00D856C3" w:rsidRPr="001E4447">
          <w:rPr>
            <w:webHidden/>
            <w:sz w:val="20"/>
          </w:rPr>
          <w:fldChar w:fldCharType="end"/>
        </w:r>
      </w:hyperlink>
    </w:p>
    <w:p w14:paraId="22E57A86" w14:textId="791358E9" w:rsidR="00D856C3" w:rsidRPr="003D77E1" w:rsidRDefault="003D77E1">
      <w:pPr>
        <w:pStyle w:val="TOC2"/>
        <w:rPr>
          <w:rFonts w:eastAsiaTheme="minorEastAsia"/>
          <w:noProof/>
        </w:rPr>
      </w:pPr>
      <w:hyperlink w:anchor="_Toc135992206" w:history="1">
        <w:r w:rsidR="00D856C3" w:rsidRPr="003D77E1">
          <w:rPr>
            <w:rStyle w:val="Hyperlink"/>
            <w:noProof/>
            <w:u w:val="none"/>
          </w:rPr>
          <w:t>6.1</w:t>
        </w:r>
        <w:r w:rsidR="00D856C3" w:rsidRPr="003D77E1">
          <w:rPr>
            <w:rFonts w:eastAsiaTheme="minorEastAsia"/>
            <w:noProof/>
          </w:rPr>
          <w:tab/>
        </w:r>
        <w:r w:rsidR="00D856C3" w:rsidRPr="003D77E1">
          <w:rPr>
            <w:rStyle w:val="Hyperlink"/>
            <w:noProof/>
            <w:u w:val="none"/>
          </w:rPr>
          <w:t>Introduction</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_Toc135992206 \h </w:instrText>
        </w:r>
        <w:r w:rsidR="00D856C3" w:rsidRPr="003D77E1">
          <w:rPr>
            <w:noProof/>
            <w:webHidden/>
          </w:rPr>
        </w:r>
        <w:r w:rsidR="00D856C3" w:rsidRPr="003D77E1">
          <w:rPr>
            <w:noProof/>
            <w:webHidden/>
          </w:rPr>
          <w:fldChar w:fldCharType="separate"/>
        </w:r>
        <w:r w:rsidRPr="003D77E1">
          <w:rPr>
            <w:noProof/>
            <w:webHidden/>
          </w:rPr>
          <w:t>6-1</w:t>
        </w:r>
        <w:r w:rsidR="00D856C3" w:rsidRPr="003D77E1">
          <w:rPr>
            <w:noProof/>
            <w:webHidden/>
          </w:rPr>
          <w:fldChar w:fldCharType="end"/>
        </w:r>
      </w:hyperlink>
    </w:p>
    <w:p w14:paraId="589A2877" w14:textId="0DFCAA9C" w:rsidR="00D856C3" w:rsidRPr="003D77E1" w:rsidRDefault="003D77E1">
      <w:pPr>
        <w:pStyle w:val="TOC2"/>
        <w:rPr>
          <w:rFonts w:eastAsiaTheme="minorEastAsia"/>
          <w:noProof/>
        </w:rPr>
      </w:pPr>
      <w:hyperlink w:anchor="_Toc135992207" w:history="1">
        <w:r w:rsidR="00D856C3" w:rsidRPr="003D77E1">
          <w:rPr>
            <w:rStyle w:val="Hyperlink"/>
            <w:noProof/>
            <w:u w:val="none"/>
          </w:rPr>
          <w:t>6.2</w:t>
        </w:r>
        <w:r w:rsidR="00D856C3" w:rsidRPr="003D77E1">
          <w:rPr>
            <w:rFonts w:eastAsiaTheme="minorEastAsia"/>
            <w:noProof/>
          </w:rPr>
          <w:tab/>
        </w:r>
        <w:r w:rsidR="00D856C3" w:rsidRPr="003D77E1">
          <w:rPr>
            <w:rStyle w:val="Hyperlink"/>
            <w:noProof/>
            <w:u w:val="none"/>
          </w:rPr>
          <w:t>Market Timeline Summary</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_Toc135992207 \h </w:instrText>
        </w:r>
        <w:r w:rsidR="00D856C3" w:rsidRPr="003D77E1">
          <w:rPr>
            <w:noProof/>
            <w:webHidden/>
          </w:rPr>
        </w:r>
        <w:r w:rsidR="00D856C3" w:rsidRPr="003D77E1">
          <w:rPr>
            <w:noProof/>
            <w:webHidden/>
          </w:rPr>
          <w:fldChar w:fldCharType="separate"/>
        </w:r>
        <w:r w:rsidRPr="003D77E1">
          <w:rPr>
            <w:noProof/>
            <w:webHidden/>
          </w:rPr>
          <w:t>6-2</w:t>
        </w:r>
        <w:r w:rsidR="00D856C3" w:rsidRPr="003D77E1">
          <w:rPr>
            <w:noProof/>
            <w:webHidden/>
          </w:rPr>
          <w:fldChar w:fldCharType="end"/>
        </w:r>
      </w:hyperlink>
    </w:p>
    <w:p w14:paraId="2D0F4981" w14:textId="1144BF95" w:rsidR="00D856C3" w:rsidRPr="003D77E1" w:rsidRDefault="003D77E1">
      <w:pPr>
        <w:pStyle w:val="TOC2"/>
        <w:rPr>
          <w:rFonts w:eastAsiaTheme="minorEastAsia"/>
          <w:noProof/>
        </w:rPr>
      </w:pPr>
      <w:hyperlink w:anchor="_Toc135992208" w:history="1">
        <w:r w:rsidR="00D856C3" w:rsidRPr="003D77E1">
          <w:rPr>
            <w:rStyle w:val="Hyperlink"/>
            <w:noProof/>
            <w:u w:val="none"/>
          </w:rPr>
          <w:t>6.3</w:t>
        </w:r>
        <w:r w:rsidR="00D856C3" w:rsidRPr="003D77E1">
          <w:rPr>
            <w:rFonts w:eastAsiaTheme="minorEastAsia"/>
            <w:noProof/>
          </w:rPr>
          <w:tab/>
        </w:r>
        <w:r w:rsidR="00D856C3" w:rsidRPr="003D77E1">
          <w:rPr>
            <w:rStyle w:val="Hyperlink"/>
            <w:noProof/>
            <w:u w:val="none"/>
          </w:rPr>
          <w:t>Adjustment Period and Real-Time Operations Timeline</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_Toc135992208 \h </w:instrText>
        </w:r>
        <w:r w:rsidR="00D856C3" w:rsidRPr="003D77E1">
          <w:rPr>
            <w:noProof/>
            <w:webHidden/>
          </w:rPr>
        </w:r>
        <w:r w:rsidR="00D856C3" w:rsidRPr="003D77E1">
          <w:rPr>
            <w:noProof/>
            <w:webHidden/>
          </w:rPr>
          <w:fldChar w:fldCharType="separate"/>
        </w:r>
        <w:r w:rsidRPr="003D77E1">
          <w:rPr>
            <w:noProof/>
            <w:webHidden/>
          </w:rPr>
          <w:t>6-3</w:t>
        </w:r>
        <w:r w:rsidR="00D856C3" w:rsidRPr="003D77E1">
          <w:rPr>
            <w:noProof/>
            <w:webHidden/>
          </w:rPr>
          <w:fldChar w:fldCharType="end"/>
        </w:r>
      </w:hyperlink>
    </w:p>
    <w:p w14:paraId="5A86D51C" w14:textId="405F4EC0" w:rsidR="00D856C3" w:rsidRPr="003D77E1" w:rsidRDefault="003D77E1" w:rsidP="006F5A43">
      <w:pPr>
        <w:pStyle w:val="TOC3"/>
        <w:rPr>
          <w:rFonts w:eastAsiaTheme="minorEastAsia"/>
          <w:i w:val="0"/>
          <w:iCs w:val="0"/>
        </w:rPr>
      </w:pPr>
      <w:hyperlink w:anchor="_Toc135992210" w:history="1">
        <w:r w:rsidR="00D856C3" w:rsidRPr="003D77E1">
          <w:rPr>
            <w:rStyle w:val="Hyperlink"/>
            <w:i w:val="0"/>
            <w:iCs w:val="0"/>
            <w:u w:val="none"/>
          </w:rPr>
          <w:t>6.3.1</w:t>
        </w:r>
        <w:r w:rsidR="00D856C3" w:rsidRPr="003D77E1">
          <w:rPr>
            <w:rFonts w:eastAsiaTheme="minorEastAsia"/>
            <w:i w:val="0"/>
            <w:iCs w:val="0"/>
          </w:rPr>
          <w:tab/>
        </w:r>
        <w:r w:rsidR="00D856C3" w:rsidRPr="003D77E1">
          <w:rPr>
            <w:rStyle w:val="Hyperlink"/>
            <w:i w:val="0"/>
            <w:iCs w:val="0"/>
            <w:u w:val="none"/>
          </w:rPr>
          <w:t>Activities for the Adjustment Period</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_Toc135992210 \h </w:instrText>
        </w:r>
        <w:r w:rsidR="00D856C3" w:rsidRPr="003D77E1">
          <w:rPr>
            <w:i w:val="0"/>
            <w:iCs w:val="0"/>
            <w:webHidden/>
          </w:rPr>
        </w:r>
        <w:r w:rsidR="00D856C3" w:rsidRPr="003D77E1">
          <w:rPr>
            <w:i w:val="0"/>
            <w:iCs w:val="0"/>
            <w:webHidden/>
          </w:rPr>
          <w:fldChar w:fldCharType="separate"/>
        </w:r>
        <w:r w:rsidRPr="003D77E1">
          <w:rPr>
            <w:i w:val="0"/>
            <w:iCs w:val="0"/>
            <w:webHidden/>
          </w:rPr>
          <w:t>6-11</w:t>
        </w:r>
        <w:r w:rsidR="00D856C3" w:rsidRPr="003D77E1">
          <w:rPr>
            <w:i w:val="0"/>
            <w:iCs w:val="0"/>
            <w:webHidden/>
          </w:rPr>
          <w:fldChar w:fldCharType="end"/>
        </w:r>
      </w:hyperlink>
    </w:p>
    <w:p w14:paraId="01AA70D6" w14:textId="46D72255" w:rsidR="00D856C3" w:rsidRPr="003D77E1" w:rsidRDefault="003D77E1" w:rsidP="006F5A43">
      <w:pPr>
        <w:pStyle w:val="TOC3"/>
        <w:rPr>
          <w:rFonts w:eastAsiaTheme="minorEastAsia"/>
          <w:i w:val="0"/>
          <w:iCs w:val="0"/>
        </w:rPr>
      </w:pPr>
      <w:hyperlink w:anchor="_Toc135992211" w:history="1">
        <w:r w:rsidR="00D856C3" w:rsidRPr="003D77E1">
          <w:rPr>
            <w:rStyle w:val="Hyperlink"/>
            <w:i w:val="0"/>
            <w:iCs w:val="0"/>
            <w:u w:val="none"/>
          </w:rPr>
          <w:t>6.3.2</w:t>
        </w:r>
        <w:r w:rsidR="00D856C3" w:rsidRPr="003D77E1">
          <w:rPr>
            <w:rFonts w:eastAsiaTheme="minorEastAsia"/>
            <w:i w:val="0"/>
            <w:iCs w:val="0"/>
          </w:rPr>
          <w:tab/>
        </w:r>
        <w:r w:rsidR="00D856C3" w:rsidRPr="003D77E1">
          <w:rPr>
            <w:rStyle w:val="Hyperlink"/>
            <w:i w:val="0"/>
            <w:iCs w:val="0"/>
            <w:u w:val="none"/>
          </w:rPr>
          <w:t>Activities for Real-Time Operations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_Toc135992211 \h </w:instrText>
        </w:r>
        <w:r w:rsidR="00D856C3" w:rsidRPr="003D77E1">
          <w:rPr>
            <w:i w:val="0"/>
            <w:iCs w:val="0"/>
            <w:webHidden/>
          </w:rPr>
        </w:r>
        <w:r w:rsidR="00D856C3" w:rsidRPr="003D77E1">
          <w:rPr>
            <w:i w:val="0"/>
            <w:iCs w:val="0"/>
            <w:webHidden/>
          </w:rPr>
          <w:fldChar w:fldCharType="separate"/>
        </w:r>
        <w:r w:rsidRPr="003D77E1">
          <w:rPr>
            <w:i w:val="0"/>
            <w:iCs w:val="0"/>
            <w:webHidden/>
          </w:rPr>
          <w:t>6-13</w:t>
        </w:r>
        <w:r w:rsidR="00D856C3" w:rsidRPr="003D77E1">
          <w:rPr>
            <w:i w:val="0"/>
            <w:iCs w:val="0"/>
            <w:webHidden/>
          </w:rPr>
          <w:fldChar w:fldCharType="end"/>
        </w:r>
      </w:hyperlink>
    </w:p>
    <w:p w14:paraId="02B7772C" w14:textId="083249F2" w:rsidR="00D856C3" w:rsidRPr="003D77E1" w:rsidRDefault="003D77E1" w:rsidP="006F5A43">
      <w:pPr>
        <w:pStyle w:val="TOC3"/>
        <w:rPr>
          <w:rFonts w:eastAsiaTheme="minorEastAsia"/>
          <w:i w:val="0"/>
          <w:iCs w:val="0"/>
        </w:rPr>
      </w:pPr>
      <w:hyperlink w:anchor="_Toc135992212" w:history="1">
        <w:r w:rsidR="00D856C3" w:rsidRPr="003D77E1">
          <w:rPr>
            <w:rStyle w:val="Hyperlink"/>
            <w:i w:val="0"/>
            <w:iCs w:val="0"/>
            <w:u w:val="none"/>
          </w:rPr>
          <w:t>6.3.3</w:t>
        </w:r>
        <w:r w:rsidR="00D856C3" w:rsidRPr="003D77E1">
          <w:rPr>
            <w:rFonts w:eastAsiaTheme="minorEastAsia"/>
            <w:i w:val="0"/>
            <w:iCs w:val="0"/>
          </w:rPr>
          <w:tab/>
        </w:r>
        <w:r w:rsidR="00D856C3" w:rsidRPr="003D77E1">
          <w:rPr>
            <w:rStyle w:val="Hyperlink"/>
            <w:i w:val="0"/>
            <w:iCs w:val="0"/>
            <w:u w:val="none"/>
          </w:rPr>
          <w:t>Real-Time Timeline Deviations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_Toc135992212 \h </w:instrText>
        </w:r>
        <w:r w:rsidR="00D856C3" w:rsidRPr="003D77E1">
          <w:rPr>
            <w:i w:val="0"/>
            <w:iCs w:val="0"/>
            <w:webHidden/>
          </w:rPr>
        </w:r>
        <w:r w:rsidR="00D856C3" w:rsidRPr="003D77E1">
          <w:rPr>
            <w:i w:val="0"/>
            <w:iCs w:val="0"/>
            <w:webHidden/>
          </w:rPr>
          <w:fldChar w:fldCharType="separate"/>
        </w:r>
        <w:r w:rsidRPr="003D77E1">
          <w:rPr>
            <w:i w:val="0"/>
            <w:iCs w:val="0"/>
            <w:webHidden/>
          </w:rPr>
          <w:t>6-21</w:t>
        </w:r>
        <w:r w:rsidR="00D856C3" w:rsidRPr="003D77E1">
          <w:rPr>
            <w:i w:val="0"/>
            <w:iCs w:val="0"/>
            <w:webHidden/>
          </w:rPr>
          <w:fldChar w:fldCharType="end"/>
        </w:r>
      </w:hyperlink>
    </w:p>
    <w:p w14:paraId="536373A8" w14:textId="3AC7816D" w:rsidR="00D856C3" w:rsidRPr="003D77E1" w:rsidRDefault="003D77E1" w:rsidP="006F5A43">
      <w:pPr>
        <w:pStyle w:val="TOC3"/>
        <w:rPr>
          <w:rFonts w:eastAsiaTheme="minorEastAsia"/>
          <w:i w:val="0"/>
          <w:iCs w:val="0"/>
        </w:rPr>
      </w:pPr>
      <w:hyperlink w:anchor="_Toc135992213" w:history="1">
        <w:r w:rsidR="00D856C3" w:rsidRPr="003D77E1">
          <w:rPr>
            <w:rStyle w:val="Hyperlink"/>
            <w:i w:val="0"/>
            <w:iCs w:val="0"/>
            <w:u w:val="none"/>
          </w:rPr>
          <w:t>6.3.4</w:t>
        </w:r>
        <w:r w:rsidR="00D856C3" w:rsidRPr="003D77E1">
          <w:rPr>
            <w:rFonts w:eastAsiaTheme="minorEastAsia"/>
            <w:i w:val="0"/>
            <w:iCs w:val="0"/>
          </w:rPr>
          <w:tab/>
        </w:r>
        <w:r w:rsidR="00D856C3" w:rsidRPr="003D77E1">
          <w:rPr>
            <w:rStyle w:val="Hyperlink"/>
            <w:i w:val="0"/>
            <w:iCs w:val="0"/>
            <w:u w:val="none"/>
          </w:rPr>
          <w:t>ERCOT Notification of Validation Rules for Real-Time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_Toc135992213 \h </w:instrText>
        </w:r>
        <w:r w:rsidR="00D856C3" w:rsidRPr="003D77E1">
          <w:rPr>
            <w:i w:val="0"/>
            <w:iCs w:val="0"/>
            <w:webHidden/>
          </w:rPr>
        </w:r>
        <w:r w:rsidR="00D856C3" w:rsidRPr="003D77E1">
          <w:rPr>
            <w:i w:val="0"/>
            <w:iCs w:val="0"/>
            <w:webHidden/>
          </w:rPr>
          <w:fldChar w:fldCharType="separate"/>
        </w:r>
        <w:r w:rsidRPr="003D77E1">
          <w:rPr>
            <w:i w:val="0"/>
            <w:iCs w:val="0"/>
            <w:webHidden/>
          </w:rPr>
          <w:t>6-22</w:t>
        </w:r>
        <w:r w:rsidR="00D856C3" w:rsidRPr="003D77E1">
          <w:rPr>
            <w:i w:val="0"/>
            <w:iCs w:val="0"/>
            <w:webHidden/>
          </w:rPr>
          <w:fldChar w:fldCharType="end"/>
        </w:r>
      </w:hyperlink>
    </w:p>
    <w:p w14:paraId="2958C600" w14:textId="793ADBE8" w:rsidR="00D856C3" w:rsidRPr="003D77E1" w:rsidRDefault="003D77E1">
      <w:pPr>
        <w:pStyle w:val="TOC2"/>
        <w:rPr>
          <w:rFonts w:eastAsiaTheme="minorEastAsia"/>
          <w:noProof/>
        </w:rPr>
      </w:pPr>
      <w:hyperlink w:anchor="_Toc135992214" w:history="1">
        <w:r w:rsidR="00D856C3" w:rsidRPr="003D77E1">
          <w:rPr>
            <w:rStyle w:val="Hyperlink"/>
            <w:noProof/>
            <w:u w:val="none"/>
          </w:rPr>
          <w:t>6.4</w:t>
        </w:r>
        <w:r w:rsidR="00D856C3" w:rsidRPr="003D77E1">
          <w:rPr>
            <w:rFonts w:eastAsiaTheme="minorEastAsia"/>
            <w:noProof/>
          </w:rPr>
          <w:tab/>
        </w:r>
        <w:r w:rsidR="00D856C3" w:rsidRPr="003D77E1">
          <w:rPr>
            <w:rStyle w:val="Hyperlink"/>
            <w:noProof/>
            <w:u w:val="none"/>
          </w:rPr>
          <w:t>Adjustment Period</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_Toc135992214 \h </w:instrText>
        </w:r>
        <w:r w:rsidR="00D856C3" w:rsidRPr="003D77E1">
          <w:rPr>
            <w:noProof/>
            <w:webHidden/>
          </w:rPr>
        </w:r>
        <w:r w:rsidR="00D856C3" w:rsidRPr="003D77E1">
          <w:rPr>
            <w:noProof/>
            <w:webHidden/>
          </w:rPr>
          <w:fldChar w:fldCharType="separate"/>
        </w:r>
        <w:r w:rsidRPr="003D77E1">
          <w:rPr>
            <w:noProof/>
            <w:webHidden/>
          </w:rPr>
          <w:t>6-22</w:t>
        </w:r>
        <w:r w:rsidR="00D856C3" w:rsidRPr="003D77E1">
          <w:rPr>
            <w:noProof/>
            <w:webHidden/>
          </w:rPr>
          <w:fldChar w:fldCharType="end"/>
        </w:r>
      </w:hyperlink>
    </w:p>
    <w:p w14:paraId="4DB0B542" w14:textId="3D30EF92" w:rsidR="00D856C3" w:rsidRPr="003D77E1" w:rsidRDefault="003D77E1" w:rsidP="006F5A43">
      <w:pPr>
        <w:pStyle w:val="TOC3"/>
        <w:rPr>
          <w:rFonts w:eastAsiaTheme="minorEastAsia"/>
          <w:i w:val="0"/>
          <w:iCs w:val="0"/>
        </w:rPr>
      </w:pPr>
      <w:hyperlink w:anchor="_Toc135992215" w:history="1">
        <w:r w:rsidR="00D856C3" w:rsidRPr="003D77E1">
          <w:rPr>
            <w:rStyle w:val="Hyperlink"/>
            <w:i w:val="0"/>
            <w:iCs w:val="0"/>
            <w:u w:val="none"/>
          </w:rPr>
          <w:t>6.4.1</w:t>
        </w:r>
        <w:r w:rsidR="00D856C3" w:rsidRPr="003D77E1">
          <w:rPr>
            <w:rFonts w:eastAsiaTheme="minorEastAsia"/>
            <w:i w:val="0"/>
            <w:iCs w:val="0"/>
          </w:rPr>
          <w:tab/>
        </w:r>
        <w:r w:rsidR="00D856C3" w:rsidRPr="003D77E1">
          <w:rPr>
            <w:rStyle w:val="Hyperlink"/>
            <w:i w:val="0"/>
            <w:iCs w:val="0"/>
            <w:u w:val="none"/>
          </w:rPr>
          <w:t>Capacity Trade, Energy Trade, Self-Schedule, and Ancillary Service Trades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_Toc135992215 \h </w:instrText>
        </w:r>
        <w:r w:rsidR="00D856C3" w:rsidRPr="003D77E1">
          <w:rPr>
            <w:i w:val="0"/>
            <w:iCs w:val="0"/>
            <w:webHidden/>
          </w:rPr>
        </w:r>
        <w:r w:rsidR="00D856C3" w:rsidRPr="003D77E1">
          <w:rPr>
            <w:i w:val="0"/>
            <w:iCs w:val="0"/>
            <w:webHidden/>
          </w:rPr>
          <w:fldChar w:fldCharType="separate"/>
        </w:r>
        <w:r w:rsidRPr="003D77E1">
          <w:rPr>
            <w:i w:val="0"/>
            <w:iCs w:val="0"/>
            <w:webHidden/>
          </w:rPr>
          <w:t>6-22</w:t>
        </w:r>
        <w:r w:rsidR="00D856C3" w:rsidRPr="003D77E1">
          <w:rPr>
            <w:i w:val="0"/>
            <w:iCs w:val="0"/>
            <w:webHidden/>
          </w:rPr>
          <w:fldChar w:fldCharType="end"/>
        </w:r>
      </w:hyperlink>
    </w:p>
    <w:p w14:paraId="0F2674DA" w14:textId="003E606D" w:rsidR="00D856C3" w:rsidRPr="003D77E1" w:rsidRDefault="003D77E1" w:rsidP="006F5A43">
      <w:pPr>
        <w:pStyle w:val="TOC3"/>
        <w:rPr>
          <w:rFonts w:eastAsiaTheme="minorEastAsia"/>
          <w:i w:val="0"/>
          <w:iCs w:val="0"/>
        </w:rPr>
      </w:pPr>
      <w:hyperlink w:anchor="_Toc135992216" w:history="1">
        <w:r w:rsidR="00D856C3" w:rsidRPr="003D77E1">
          <w:rPr>
            <w:rStyle w:val="Hyperlink"/>
            <w:i w:val="0"/>
            <w:iCs w:val="0"/>
            <w:u w:val="none"/>
          </w:rPr>
          <w:t>6.4.2</w:t>
        </w:r>
        <w:r w:rsidR="00D856C3" w:rsidRPr="003D77E1">
          <w:rPr>
            <w:rFonts w:eastAsiaTheme="minorEastAsia"/>
            <w:i w:val="0"/>
            <w:iCs w:val="0"/>
          </w:rPr>
          <w:tab/>
        </w:r>
        <w:r w:rsidR="00D856C3" w:rsidRPr="003D77E1">
          <w:rPr>
            <w:rStyle w:val="Hyperlink"/>
            <w:i w:val="0"/>
            <w:iCs w:val="0"/>
            <w:u w:val="none"/>
          </w:rPr>
          <w:t>Output Schedules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_Toc135992216 \h </w:instrText>
        </w:r>
        <w:r w:rsidR="00D856C3" w:rsidRPr="003D77E1">
          <w:rPr>
            <w:i w:val="0"/>
            <w:iCs w:val="0"/>
            <w:webHidden/>
          </w:rPr>
        </w:r>
        <w:r w:rsidR="00D856C3" w:rsidRPr="003D77E1">
          <w:rPr>
            <w:i w:val="0"/>
            <w:iCs w:val="0"/>
            <w:webHidden/>
          </w:rPr>
          <w:fldChar w:fldCharType="separate"/>
        </w:r>
        <w:r w:rsidRPr="003D77E1">
          <w:rPr>
            <w:i w:val="0"/>
            <w:iCs w:val="0"/>
            <w:webHidden/>
          </w:rPr>
          <w:t>6-23</w:t>
        </w:r>
        <w:r w:rsidR="00D856C3" w:rsidRPr="003D77E1">
          <w:rPr>
            <w:i w:val="0"/>
            <w:iCs w:val="0"/>
            <w:webHidden/>
          </w:rPr>
          <w:fldChar w:fldCharType="end"/>
        </w:r>
      </w:hyperlink>
    </w:p>
    <w:p w14:paraId="0F086884" w14:textId="5578915B" w:rsidR="00D856C3" w:rsidRPr="003D77E1" w:rsidRDefault="003D77E1">
      <w:pPr>
        <w:pStyle w:val="TOC4"/>
        <w:rPr>
          <w:rFonts w:eastAsiaTheme="minorEastAsia"/>
          <w:lang w:val="en-US"/>
        </w:rPr>
      </w:pPr>
      <w:hyperlink w:anchor="_Toc135992218" w:history="1">
        <w:r w:rsidR="00D856C3" w:rsidRPr="003D77E1">
          <w:rPr>
            <w:rStyle w:val="Hyperlink"/>
            <w:u w:val="none"/>
          </w:rPr>
          <w:t>6.4.2.1</w:t>
        </w:r>
        <w:r w:rsidR="00D856C3" w:rsidRPr="003D77E1">
          <w:rPr>
            <w:rFonts w:eastAsiaTheme="minorEastAsia"/>
            <w:lang w:val="en-US"/>
          </w:rPr>
          <w:tab/>
        </w:r>
        <w:r w:rsidR="00D856C3" w:rsidRPr="003D77E1">
          <w:rPr>
            <w:rStyle w:val="Hyperlink"/>
            <w:u w:val="none"/>
          </w:rPr>
          <w:t>Output Schedules for Resources Other than Dynamically Scheduled Resources</w:t>
        </w:r>
        <w:r w:rsidR="00D856C3" w:rsidRPr="003D77E1">
          <w:rPr>
            <w:webHidden/>
          </w:rPr>
          <w:tab/>
        </w:r>
        <w:r w:rsidR="00D856C3" w:rsidRPr="003D77E1">
          <w:rPr>
            <w:webHidden/>
          </w:rPr>
          <w:fldChar w:fldCharType="begin"/>
        </w:r>
        <w:r w:rsidR="00D856C3" w:rsidRPr="003D77E1">
          <w:rPr>
            <w:webHidden/>
          </w:rPr>
          <w:instrText xml:space="preserve"> PAGEREF _Toc135992218 \h </w:instrText>
        </w:r>
        <w:r w:rsidR="00D856C3" w:rsidRPr="003D77E1">
          <w:rPr>
            <w:webHidden/>
          </w:rPr>
        </w:r>
        <w:r w:rsidR="00D856C3" w:rsidRPr="003D77E1">
          <w:rPr>
            <w:webHidden/>
          </w:rPr>
          <w:fldChar w:fldCharType="separate"/>
        </w:r>
        <w:r w:rsidRPr="003D77E1">
          <w:rPr>
            <w:webHidden/>
          </w:rPr>
          <w:t>6-23</w:t>
        </w:r>
        <w:r w:rsidR="00D856C3" w:rsidRPr="003D77E1">
          <w:rPr>
            <w:webHidden/>
          </w:rPr>
          <w:fldChar w:fldCharType="end"/>
        </w:r>
      </w:hyperlink>
    </w:p>
    <w:p w14:paraId="64D80A40" w14:textId="0199094D" w:rsidR="00D856C3" w:rsidRPr="003D77E1" w:rsidRDefault="003D77E1">
      <w:pPr>
        <w:pStyle w:val="TOC4"/>
        <w:rPr>
          <w:rFonts w:eastAsiaTheme="minorEastAsia"/>
          <w:lang w:val="en-US"/>
        </w:rPr>
      </w:pPr>
      <w:hyperlink w:anchor="_Toc135992220" w:history="1">
        <w:r w:rsidR="00D856C3" w:rsidRPr="003D77E1">
          <w:rPr>
            <w:rStyle w:val="Hyperlink"/>
            <w:u w:val="none"/>
          </w:rPr>
          <w:t>6.4.2.2</w:t>
        </w:r>
        <w:r w:rsidR="00D856C3" w:rsidRPr="003D77E1">
          <w:rPr>
            <w:rFonts w:eastAsiaTheme="minorEastAsia"/>
            <w:lang w:val="en-US"/>
          </w:rPr>
          <w:tab/>
        </w:r>
        <w:r w:rsidR="00D856C3" w:rsidRPr="003D77E1">
          <w:rPr>
            <w:rStyle w:val="Hyperlink"/>
            <w:u w:val="none"/>
          </w:rPr>
          <w:t>Output Schedules for Dynamically Scheduled Resources</w:t>
        </w:r>
        <w:r w:rsidR="00D856C3" w:rsidRPr="003D77E1">
          <w:rPr>
            <w:webHidden/>
          </w:rPr>
          <w:tab/>
        </w:r>
        <w:r w:rsidR="00D856C3" w:rsidRPr="003D77E1">
          <w:rPr>
            <w:webHidden/>
          </w:rPr>
          <w:fldChar w:fldCharType="begin"/>
        </w:r>
        <w:r w:rsidR="00D856C3" w:rsidRPr="003D77E1">
          <w:rPr>
            <w:webHidden/>
          </w:rPr>
          <w:instrText xml:space="preserve"> PAGEREF _Toc135992220 \h </w:instrText>
        </w:r>
        <w:r w:rsidR="00D856C3" w:rsidRPr="003D77E1">
          <w:rPr>
            <w:webHidden/>
          </w:rPr>
        </w:r>
        <w:r w:rsidR="00D856C3" w:rsidRPr="003D77E1">
          <w:rPr>
            <w:webHidden/>
          </w:rPr>
          <w:fldChar w:fldCharType="separate"/>
        </w:r>
        <w:r w:rsidRPr="003D77E1">
          <w:rPr>
            <w:webHidden/>
          </w:rPr>
          <w:t>6-24</w:t>
        </w:r>
        <w:r w:rsidR="00D856C3" w:rsidRPr="003D77E1">
          <w:rPr>
            <w:webHidden/>
          </w:rPr>
          <w:fldChar w:fldCharType="end"/>
        </w:r>
      </w:hyperlink>
    </w:p>
    <w:p w14:paraId="4F0E15F0" w14:textId="59E3A4B9" w:rsidR="00D856C3" w:rsidRPr="003D77E1" w:rsidRDefault="003D77E1">
      <w:pPr>
        <w:pStyle w:val="TOC4"/>
        <w:rPr>
          <w:rFonts w:eastAsiaTheme="minorEastAsia"/>
          <w:lang w:val="en-US"/>
        </w:rPr>
      </w:pPr>
      <w:hyperlink w:anchor="_Toc135992221" w:history="1">
        <w:r w:rsidR="00D856C3" w:rsidRPr="003D77E1">
          <w:rPr>
            <w:rStyle w:val="Hyperlink"/>
            <w:u w:val="none"/>
          </w:rPr>
          <w:t>6.4.2.3</w:t>
        </w:r>
        <w:r w:rsidR="00D856C3" w:rsidRPr="003D77E1">
          <w:rPr>
            <w:rFonts w:eastAsiaTheme="minorEastAsia"/>
            <w:lang w:val="en-US"/>
          </w:rPr>
          <w:tab/>
        </w:r>
        <w:r w:rsidR="00D856C3" w:rsidRPr="003D77E1">
          <w:rPr>
            <w:rStyle w:val="Hyperlink"/>
            <w:u w:val="none"/>
          </w:rPr>
          <w:t>Output Schedule Criteria</w:t>
        </w:r>
        <w:r w:rsidR="00D856C3" w:rsidRPr="003D77E1">
          <w:rPr>
            <w:webHidden/>
          </w:rPr>
          <w:tab/>
        </w:r>
        <w:r w:rsidR="00D856C3" w:rsidRPr="003D77E1">
          <w:rPr>
            <w:webHidden/>
          </w:rPr>
          <w:fldChar w:fldCharType="begin"/>
        </w:r>
        <w:r w:rsidR="00D856C3" w:rsidRPr="003D77E1">
          <w:rPr>
            <w:webHidden/>
          </w:rPr>
          <w:instrText xml:space="preserve"> PAGEREF _Toc135992221 \h </w:instrText>
        </w:r>
        <w:r w:rsidR="00D856C3" w:rsidRPr="003D77E1">
          <w:rPr>
            <w:webHidden/>
          </w:rPr>
        </w:r>
        <w:r w:rsidR="00D856C3" w:rsidRPr="003D77E1">
          <w:rPr>
            <w:webHidden/>
          </w:rPr>
          <w:fldChar w:fldCharType="separate"/>
        </w:r>
        <w:r w:rsidRPr="003D77E1">
          <w:rPr>
            <w:webHidden/>
          </w:rPr>
          <w:t>6-25</w:t>
        </w:r>
        <w:r w:rsidR="00D856C3" w:rsidRPr="003D77E1">
          <w:rPr>
            <w:webHidden/>
          </w:rPr>
          <w:fldChar w:fldCharType="end"/>
        </w:r>
      </w:hyperlink>
    </w:p>
    <w:p w14:paraId="6A6C661C" w14:textId="57774F71" w:rsidR="00D856C3" w:rsidRPr="003D77E1" w:rsidRDefault="003D77E1">
      <w:pPr>
        <w:pStyle w:val="TOC4"/>
        <w:rPr>
          <w:rFonts w:eastAsiaTheme="minorEastAsia"/>
          <w:lang w:val="en-US"/>
        </w:rPr>
      </w:pPr>
      <w:hyperlink w:anchor="_Toc135992222" w:history="1">
        <w:r w:rsidR="00D856C3" w:rsidRPr="003D77E1">
          <w:rPr>
            <w:rStyle w:val="Hyperlink"/>
            <w:u w:val="none"/>
          </w:rPr>
          <w:t>6.4.2.4</w:t>
        </w:r>
        <w:r w:rsidR="00D856C3" w:rsidRPr="003D77E1">
          <w:rPr>
            <w:rFonts w:eastAsiaTheme="minorEastAsia"/>
            <w:lang w:val="en-US"/>
          </w:rPr>
          <w:tab/>
        </w:r>
        <w:r w:rsidR="00D856C3" w:rsidRPr="003D77E1">
          <w:rPr>
            <w:rStyle w:val="Hyperlink"/>
            <w:u w:val="none"/>
          </w:rPr>
          <w:t>Output Schedule Validation</w:t>
        </w:r>
        <w:r w:rsidR="00D856C3" w:rsidRPr="003D77E1">
          <w:rPr>
            <w:webHidden/>
          </w:rPr>
          <w:tab/>
        </w:r>
        <w:r w:rsidR="00D856C3" w:rsidRPr="003D77E1">
          <w:rPr>
            <w:webHidden/>
          </w:rPr>
          <w:fldChar w:fldCharType="begin"/>
        </w:r>
        <w:r w:rsidR="00D856C3" w:rsidRPr="003D77E1">
          <w:rPr>
            <w:webHidden/>
          </w:rPr>
          <w:instrText xml:space="preserve"> PAGEREF _Toc135992222 \h </w:instrText>
        </w:r>
        <w:r w:rsidR="00D856C3" w:rsidRPr="003D77E1">
          <w:rPr>
            <w:webHidden/>
          </w:rPr>
        </w:r>
        <w:r w:rsidR="00D856C3" w:rsidRPr="003D77E1">
          <w:rPr>
            <w:webHidden/>
          </w:rPr>
          <w:fldChar w:fldCharType="separate"/>
        </w:r>
        <w:r w:rsidRPr="003D77E1">
          <w:rPr>
            <w:webHidden/>
          </w:rPr>
          <w:t>6-27</w:t>
        </w:r>
        <w:r w:rsidR="00D856C3" w:rsidRPr="003D77E1">
          <w:rPr>
            <w:webHidden/>
          </w:rPr>
          <w:fldChar w:fldCharType="end"/>
        </w:r>
      </w:hyperlink>
    </w:p>
    <w:p w14:paraId="5B963CC7" w14:textId="0B5E1C2A" w:rsidR="00D856C3" w:rsidRPr="003D77E1" w:rsidRDefault="003D77E1">
      <w:pPr>
        <w:pStyle w:val="TOC4"/>
        <w:rPr>
          <w:rFonts w:eastAsiaTheme="minorEastAsia"/>
          <w:lang w:val="en-US"/>
        </w:rPr>
      </w:pPr>
      <w:hyperlink w:anchor="_Toc135992223" w:history="1">
        <w:r w:rsidR="00D856C3" w:rsidRPr="003D77E1">
          <w:rPr>
            <w:rStyle w:val="Hyperlink"/>
            <w:u w:val="none"/>
          </w:rPr>
          <w:t>6.4.2.5</w:t>
        </w:r>
        <w:r w:rsidR="00D856C3" w:rsidRPr="003D77E1">
          <w:rPr>
            <w:rFonts w:eastAsiaTheme="minorEastAsia"/>
            <w:lang w:val="en-US"/>
          </w:rPr>
          <w:tab/>
        </w:r>
        <w:r w:rsidR="00D856C3" w:rsidRPr="003D77E1">
          <w:rPr>
            <w:rStyle w:val="Hyperlink"/>
            <w:u w:val="none"/>
          </w:rPr>
          <w:t>DSR Load</w:t>
        </w:r>
        <w:r w:rsidR="00D856C3" w:rsidRPr="003D77E1">
          <w:rPr>
            <w:webHidden/>
          </w:rPr>
          <w:tab/>
        </w:r>
        <w:r w:rsidR="00D856C3" w:rsidRPr="003D77E1">
          <w:rPr>
            <w:webHidden/>
          </w:rPr>
          <w:fldChar w:fldCharType="begin"/>
        </w:r>
        <w:r w:rsidR="00D856C3" w:rsidRPr="003D77E1">
          <w:rPr>
            <w:webHidden/>
          </w:rPr>
          <w:instrText xml:space="preserve"> PAGEREF _Toc135992223 \h </w:instrText>
        </w:r>
        <w:r w:rsidR="00D856C3" w:rsidRPr="003D77E1">
          <w:rPr>
            <w:webHidden/>
          </w:rPr>
        </w:r>
        <w:r w:rsidR="00D856C3" w:rsidRPr="003D77E1">
          <w:rPr>
            <w:webHidden/>
          </w:rPr>
          <w:fldChar w:fldCharType="separate"/>
        </w:r>
        <w:r w:rsidRPr="003D77E1">
          <w:rPr>
            <w:webHidden/>
          </w:rPr>
          <w:t>6-27</w:t>
        </w:r>
        <w:r w:rsidR="00D856C3" w:rsidRPr="003D77E1">
          <w:rPr>
            <w:webHidden/>
          </w:rPr>
          <w:fldChar w:fldCharType="end"/>
        </w:r>
      </w:hyperlink>
    </w:p>
    <w:p w14:paraId="2DA67AC2" w14:textId="0645500A" w:rsidR="00D856C3" w:rsidRPr="003D77E1" w:rsidRDefault="003D77E1" w:rsidP="006F5A43">
      <w:pPr>
        <w:pStyle w:val="TOC3"/>
        <w:rPr>
          <w:rFonts w:eastAsiaTheme="minorEastAsia"/>
          <w:i w:val="0"/>
          <w:iCs w:val="0"/>
        </w:rPr>
      </w:pPr>
      <w:hyperlink w:anchor="_Toc135992224" w:history="1">
        <w:r w:rsidR="00D856C3" w:rsidRPr="003D77E1">
          <w:rPr>
            <w:rStyle w:val="Hyperlink"/>
            <w:i w:val="0"/>
            <w:iCs w:val="0"/>
            <w:u w:val="none"/>
          </w:rPr>
          <w:t>6.4.3</w:t>
        </w:r>
        <w:r w:rsidR="00D856C3" w:rsidRPr="003D77E1">
          <w:rPr>
            <w:rFonts w:eastAsiaTheme="minorEastAsia"/>
            <w:i w:val="0"/>
            <w:iCs w:val="0"/>
          </w:rPr>
          <w:tab/>
        </w:r>
        <w:r w:rsidR="00D856C3" w:rsidRPr="003D77E1">
          <w:rPr>
            <w:rStyle w:val="Hyperlink"/>
            <w:i w:val="0"/>
            <w:iCs w:val="0"/>
            <w:u w:val="none"/>
          </w:rPr>
          <w:t>Real-Time Market (RTM) Energy Bids and Offers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_Toc135992224 \h </w:instrText>
        </w:r>
        <w:r w:rsidR="00D856C3" w:rsidRPr="003D77E1">
          <w:rPr>
            <w:i w:val="0"/>
            <w:iCs w:val="0"/>
            <w:webHidden/>
          </w:rPr>
        </w:r>
        <w:r w:rsidR="00D856C3" w:rsidRPr="003D77E1">
          <w:rPr>
            <w:i w:val="0"/>
            <w:iCs w:val="0"/>
            <w:webHidden/>
          </w:rPr>
          <w:fldChar w:fldCharType="separate"/>
        </w:r>
        <w:r w:rsidRPr="003D77E1">
          <w:rPr>
            <w:i w:val="0"/>
            <w:iCs w:val="0"/>
            <w:webHidden/>
          </w:rPr>
          <w:t>6-28</w:t>
        </w:r>
        <w:r w:rsidR="00D856C3" w:rsidRPr="003D77E1">
          <w:rPr>
            <w:i w:val="0"/>
            <w:iCs w:val="0"/>
            <w:webHidden/>
          </w:rPr>
          <w:fldChar w:fldCharType="end"/>
        </w:r>
      </w:hyperlink>
    </w:p>
    <w:p w14:paraId="66C01D7F" w14:textId="46B6485D" w:rsidR="00D856C3" w:rsidRPr="003D77E1" w:rsidRDefault="003D77E1">
      <w:pPr>
        <w:pStyle w:val="TOC4"/>
        <w:rPr>
          <w:rFonts w:eastAsiaTheme="minorEastAsia"/>
          <w:lang w:val="en-US"/>
        </w:rPr>
      </w:pPr>
      <w:hyperlink w:anchor="_Toc135992225" w:history="1">
        <w:r w:rsidR="00D856C3" w:rsidRPr="003D77E1">
          <w:rPr>
            <w:rStyle w:val="Hyperlink"/>
            <w:u w:val="none"/>
          </w:rPr>
          <w:t>6.4.3.1</w:t>
        </w:r>
        <w:r w:rsidR="00D856C3" w:rsidRPr="003D77E1">
          <w:rPr>
            <w:rFonts w:eastAsiaTheme="minorEastAsia"/>
            <w:lang w:val="en-US"/>
          </w:rPr>
          <w:tab/>
        </w:r>
        <w:r w:rsidR="00D856C3" w:rsidRPr="003D77E1">
          <w:rPr>
            <w:rStyle w:val="Hyperlink"/>
            <w:u w:val="none"/>
          </w:rPr>
          <w:t>RTM Energy Bids</w:t>
        </w:r>
        <w:r w:rsidR="00D856C3" w:rsidRPr="003D77E1">
          <w:rPr>
            <w:webHidden/>
          </w:rPr>
          <w:tab/>
        </w:r>
        <w:r w:rsidR="00D856C3" w:rsidRPr="003D77E1">
          <w:rPr>
            <w:webHidden/>
          </w:rPr>
          <w:fldChar w:fldCharType="begin"/>
        </w:r>
        <w:r w:rsidR="00D856C3" w:rsidRPr="003D77E1">
          <w:rPr>
            <w:webHidden/>
          </w:rPr>
          <w:instrText xml:space="preserve"> PAGEREF _Toc135992225 \h </w:instrText>
        </w:r>
        <w:r w:rsidR="00D856C3" w:rsidRPr="003D77E1">
          <w:rPr>
            <w:webHidden/>
          </w:rPr>
        </w:r>
        <w:r w:rsidR="00D856C3" w:rsidRPr="003D77E1">
          <w:rPr>
            <w:webHidden/>
          </w:rPr>
          <w:fldChar w:fldCharType="separate"/>
        </w:r>
        <w:r w:rsidRPr="003D77E1">
          <w:rPr>
            <w:webHidden/>
          </w:rPr>
          <w:t>6-28</w:t>
        </w:r>
        <w:r w:rsidR="00D856C3" w:rsidRPr="003D77E1">
          <w:rPr>
            <w:webHidden/>
          </w:rPr>
          <w:fldChar w:fldCharType="end"/>
        </w:r>
      </w:hyperlink>
    </w:p>
    <w:p w14:paraId="733873BD" w14:textId="5C0FF0FD" w:rsidR="00D856C3" w:rsidRPr="003D77E1" w:rsidRDefault="003D77E1">
      <w:pPr>
        <w:pStyle w:val="TOC5"/>
        <w:rPr>
          <w:rFonts w:eastAsiaTheme="minorEastAsia"/>
          <w:i w:val="0"/>
          <w:sz w:val="20"/>
          <w:szCs w:val="20"/>
        </w:rPr>
      </w:pPr>
      <w:hyperlink w:anchor="_Toc135992226" w:history="1">
        <w:r w:rsidR="00D856C3" w:rsidRPr="003D77E1">
          <w:rPr>
            <w:rStyle w:val="Hyperlink"/>
            <w:i w:val="0"/>
            <w:sz w:val="20"/>
            <w:szCs w:val="20"/>
            <w:u w:val="none"/>
          </w:rPr>
          <w:t>6.4.3.1.1</w:t>
        </w:r>
        <w:r w:rsidR="00D856C3" w:rsidRPr="003D77E1">
          <w:rPr>
            <w:rFonts w:eastAsiaTheme="minorEastAsia"/>
            <w:i w:val="0"/>
            <w:sz w:val="20"/>
            <w:szCs w:val="20"/>
          </w:rPr>
          <w:tab/>
        </w:r>
        <w:r w:rsidR="00D856C3" w:rsidRPr="003D77E1">
          <w:rPr>
            <w:rStyle w:val="Hyperlink"/>
            <w:i w:val="0"/>
            <w:sz w:val="20"/>
            <w:szCs w:val="20"/>
            <w:u w:val="none"/>
          </w:rPr>
          <w:t>RTM Energy Bid Criteria</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_Toc135992226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6-30</w:t>
        </w:r>
        <w:r w:rsidR="00D856C3" w:rsidRPr="003D77E1">
          <w:rPr>
            <w:i w:val="0"/>
            <w:webHidden/>
            <w:sz w:val="20"/>
            <w:szCs w:val="20"/>
          </w:rPr>
          <w:fldChar w:fldCharType="end"/>
        </w:r>
      </w:hyperlink>
    </w:p>
    <w:p w14:paraId="57BD1B5C" w14:textId="04B5DF92" w:rsidR="00D856C3" w:rsidRPr="003D77E1" w:rsidRDefault="003D77E1">
      <w:pPr>
        <w:pStyle w:val="TOC5"/>
        <w:rPr>
          <w:rFonts w:eastAsiaTheme="minorEastAsia"/>
          <w:i w:val="0"/>
          <w:sz w:val="20"/>
          <w:szCs w:val="20"/>
        </w:rPr>
      </w:pPr>
      <w:hyperlink w:anchor="_Toc135992227" w:history="1">
        <w:r w:rsidR="00D856C3" w:rsidRPr="003D77E1">
          <w:rPr>
            <w:rStyle w:val="Hyperlink"/>
            <w:i w:val="0"/>
            <w:sz w:val="20"/>
            <w:szCs w:val="20"/>
            <w:u w:val="none"/>
          </w:rPr>
          <w:t>6.4.3.1.2</w:t>
        </w:r>
        <w:r w:rsidR="00D856C3" w:rsidRPr="003D77E1">
          <w:rPr>
            <w:rFonts w:eastAsiaTheme="minorEastAsia"/>
            <w:i w:val="0"/>
            <w:sz w:val="20"/>
            <w:szCs w:val="20"/>
          </w:rPr>
          <w:tab/>
        </w:r>
        <w:r w:rsidR="00D856C3" w:rsidRPr="003D77E1">
          <w:rPr>
            <w:rStyle w:val="Hyperlink"/>
            <w:i w:val="0"/>
            <w:sz w:val="20"/>
            <w:szCs w:val="20"/>
            <w:u w:val="none"/>
          </w:rPr>
          <w:t>RTM Energy Bid Validation</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_Toc135992227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6-31</w:t>
        </w:r>
        <w:r w:rsidR="00D856C3" w:rsidRPr="003D77E1">
          <w:rPr>
            <w:i w:val="0"/>
            <w:webHidden/>
            <w:sz w:val="20"/>
            <w:szCs w:val="20"/>
          </w:rPr>
          <w:fldChar w:fldCharType="end"/>
        </w:r>
      </w:hyperlink>
    </w:p>
    <w:p w14:paraId="0CCF8273" w14:textId="6A6679C4" w:rsidR="00D856C3" w:rsidRPr="003D77E1" w:rsidRDefault="003D77E1" w:rsidP="006F5A43">
      <w:pPr>
        <w:pStyle w:val="TOC3"/>
        <w:rPr>
          <w:rFonts w:eastAsiaTheme="minorEastAsia"/>
          <w:i w:val="0"/>
          <w:iCs w:val="0"/>
        </w:rPr>
      </w:pPr>
      <w:hyperlink w:anchor="_Toc135992228" w:history="1">
        <w:r w:rsidR="00D856C3" w:rsidRPr="003D77E1">
          <w:rPr>
            <w:rStyle w:val="Hyperlink"/>
            <w:i w:val="0"/>
            <w:iCs w:val="0"/>
            <w:u w:val="none"/>
          </w:rPr>
          <w:t>6.4.4</w:t>
        </w:r>
        <w:r w:rsidR="00D856C3" w:rsidRPr="003D77E1">
          <w:rPr>
            <w:rFonts w:eastAsiaTheme="minorEastAsia"/>
            <w:i w:val="0"/>
            <w:iCs w:val="0"/>
          </w:rPr>
          <w:tab/>
        </w:r>
        <w:r w:rsidR="00D856C3" w:rsidRPr="003D77E1">
          <w:rPr>
            <w:rStyle w:val="Hyperlink"/>
            <w:i w:val="0"/>
            <w:iCs w:val="0"/>
            <w:u w:val="none"/>
          </w:rPr>
          <w:t>Energy Offer Curve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_Toc135992228 \h </w:instrText>
        </w:r>
        <w:r w:rsidR="00D856C3" w:rsidRPr="003D77E1">
          <w:rPr>
            <w:i w:val="0"/>
            <w:iCs w:val="0"/>
            <w:webHidden/>
          </w:rPr>
        </w:r>
        <w:r w:rsidR="00D856C3" w:rsidRPr="003D77E1">
          <w:rPr>
            <w:i w:val="0"/>
            <w:iCs w:val="0"/>
            <w:webHidden/>
          </w:rPr>
          <w:fldChar w:fldCharType="separate"/>
        </w:r>
        <w:r w:rsidRPr="003D77E1">
          <w:rPr>
            <w:i w:val="0"/>
            <w:iCs w:val="0"/>
            <w:webHidden/>
          </w:rPr>
          <w:t>6-31</w:t>
        </w:r>
        <w:r w:rsidR="00D856C3" w:rsidRPr="003D77E1">
          <w:rPr>
            <w:i w:val="0"/>
            <w:iCs w:val="0"/>
            <w:webHidden/>
          </w:rPr>
          <w:fldChar w:fldCharType="end"/>
        </w:r>
      </w:hyperlink>
    </w:p>
    <w:p w14:paraId="267712DD" w14:textId="6E5A6D3E" w:rsidR="00D856C3" w:rsidRPr="003D77E1" w:rsidRDefault="003D77E1">
      <w:pPr>
        <w:pStyle w:val="TOC4"/>
        <w:rPr>
          <w:rFonts w:eastAsiaTheme="minorEastAsia"/>
          <w:lang w:val="en-US"/>
        </w:rPr>
      </w:pPr>
      <w:hyperlink w:anchor="_Toc135992230" w:history="1">
        <w:r w:rsidR="00D856C3" w:rsidRPr="003D77E1">
          <w:rPr>
            <w:rStyle w:val="Hyperlink"/>
            <w:u w:val="none"/>
          </w:rPr>
          <w:t>6.4.4.1</w:t>
        </w:r>
        <w:r w:rsidR="00D856C3" w:rsidRPr="003D77E1">
          <w:rPr>
            <w:rFonts w:eastAsiaTheme="minorEastAsia"/>
            <w:lang w:val="en-US"/>
          </w:rPr>
          <w:tab/>
        </w:r>
        <w:r w:rsidR="00D856C3" w:rsidRPr="003D77E1">
          <w:rPr>
            <w:rStyle w:val="Hyperlink"/>
            <w:u w:val="none"/>
          </w:rPr>
          <w:t>Energy Offer Curve for On-Line Non-Spinning Reserve Capacity</w:t>
        </w:r>
        <w:r w:rsidR="00D856C3" w:rsidRPr="003D77E1">
          <w:rPr>
            <w:webHidden/>
          </w:rPr>
          <w:tab/>
        </w:r>
        <w:r w:rsidR="00D856C3" w:rsidRPr="003D77E1">
          <w:rPr>
            <w:webHidden/>
          </w:rPr>
          <w:fldChar w:fldCharType="begin"/>
        </w:r>
        <w:r w:rsidR="00D856C3" w:rsidRPr="003D77E1">
          <w:rPr>
            <w:webHidden/>
          </w:rPr>
          <w:instrText xml:space="preserve"> PAGEREF _Toc135992230 \h </w:instrText>
        </w:r>
        <w:r w:rsidR="00D856C3" w:rsidRPr="003D77E1">
          <w:rPr>
            <w:webHidden/>
          </w:rPr>
        </w:r>
        <w:r w:rsidR="00D856C3" w:rsidRPr="003D77E1">
          <w:rPr>
            <w:webHidden/>
          </w:rPr>
          <w:fldChar w:fldCharType="separate"/>
        </w:r>
        <w:r w:rsidRPr="003D77E1">
          <w:rPr>
            <w:webHidden/>
          </w:rPr>
          <w:t>6-32</w:t>
        </w:r>
        <w:r w:rsidR="00D856C3" w:rsidRPr="003D77E1">
          <w:rPr>
            <w:webHidden/>
          </w:rPr>
          <w:fldChar w:fldCharType="end"/>
        </w:r>
      </w:hyperlink>
    </w:p>
    <w:p w14:paraId="563F4419" w14:textId="03C8AF81" w:rsidR="00D856C3" w:rsidRPr="003D77E1" w:rsidRDefault="003D77E1">
      <w:pPr>
        <w:pStyle w:val="TOC4"/>
        <w:rPr>
          <w:rFonts w:eastAsiaTheme="minorEastAsia"/>
          <w:lang w:val="en-US"/>
        </w:rPr>
      </w:pPr>
      <w:hyperlink w:anchor="_Toc135992232" w:history="1">
        <w:r w:rsidR="00D856C3" w:rsidRPr="003D77E1">
          <w:rPr>
            <w:rStyle w:val="Hyperlink"/>
            <w:u w:val="none"/>
          </w:rPr>
          <w:t>6.4.4.2</w:t>
        </w:r>
        <w:r w:rsidR="00D856C3" w:rsidRPr="003D77E1">
          <w:rPr>
            <w:rFonts w:eastAsiaTheme="minorEastAsia"/>
            <w:lang w:val="en-US"/>
          </w:rPr>
          <w:tab/>
        </w:r>
        <w:r w:rsidR="00D856C3" w:rsidRPr="003D77E1">
          <w:rPr>
            <w:rStyle w:val="Hyperlink"/>
            <w:u w:val="none"/>
          </w:rPr>
          <w:t>Energy Offer Curve for RUC-Committed Switchable Generation Resources</w:t>
        </w:r>
        <w:r w:rsidR="00D856C3" w:rsidRPr="003D77E1">
          <w:rPr>
            <w:webHidden/>
          </w:rPr>
          <w:tab/>
        </w:r>
        <w:r w:rsidR="00D856C3" w:rsidRPr="003D77E1">
          <w:rPr>
            <w:webHidden/>
          </w:rPr>
          <w:fldChar w:fldCharType="begin"/>
        </w:r>
        <w:r w:rsidR="00D856C3" w:rsidRPr="003D77E1">
          <w:rPr>
            <w:webHidden/>
          </w:rPr>
          <w:instrText xml:space="preserve"> PAGEREF _Toc135992232 \h </w:instrText>
        </w:r>
        <w:r w:rsidR="00D856C3" w:rsidRPr="003D77E1">
          <w:rPr>
            <w:webHidden/>
          </w:rPr>
        </w:r>
        <w:r w:rsidR="00D856C3" w:rsidRPr="003D77E1">
          <w:rPr>
            <w:webHidden/>
          </w:rPr>
          <w:fldChar w:fldCharType="separate"/>
        </w:r>
        <w:r w:rsidRPr="003D77E1">
          <w:rPr>
            <w:webHidden/>
          </w:rPr>
          <w:t>6-34</w:t>
        </w:r>
        <w:r w:rsidR="00D856C3" w:rsidRPr="003D77E1">
          <w:rPr>
            <w:webHidden/>
          </w:rPr>
          <w:fldChar w:fldCharType="end"/>
        </w:r>
      </w:hyperlink>
    </w:p>
    <w:p w14:paraId="542464D3" w14:textId="2527DE4B" w:rsidR="00D856C3" w:rsidRPr="003D77E1" w:rsidRDefault="003D77E1" w:rsidP="006F5A43">
      <w:pPr>
        <w:pStyle w:val="TOC3"/>
        <w:rPr>
          <w:rFonts w:eastAsiaTheme="minorEastAsia"/>
          <w:i w:val="0"/>
          <w:iCs w:val="0"/>
        </w:rPr>
      </w:pPr>
      <w:hyperlink w:anchor="_Toc135992233" w:history="1">
        <w:r w:rsidR="00D856C3" w:rsidRPr="003D77E1">
          <w:rPr>
            <w:rStyle w:val="Hyperlink"/>
            <w:i w:val="0"/>
            <w:iCs w:val="0"/>
            <w:u w:val="none"/>
          </w:rPr>
          <w:t>6.4.5</w:t>
        </w:r>
        <w:r w:rsidR="00D856C3" w:rsidRPr="003D77E1">
          <w:rPr>
            <w:rFonts w:eastAsiaTheme="minorEastAsia"/>
            <w:i w:val="0"/>
            <w:iCs w:val="0"/>
          </w:rPr>
          <w:tab/>
        </w:r>
        <w:r w:rsidR="00D856C3" w:rsidRPr="003D77E1">
          <w:rPr>
            <w:rStyle w:val="Hyperlink"/>
            <w:i w:val="0"/>
            <w:iCs w:val="0"/>
            <w:u w:val="none"/>
          </w:rPr>
          <w:t>Incremental and Decremental Energy Offer Curves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_Toc135992233 \h </w:instrText>
        </w:r>
        <w:r w:rsidR="00D856C3" w:rsidRPr="003D77E1">
          <w:rPr>
            <w:i w:val="0"/>
            <w:iCs w:val="0"/>
            <w:webHidden/>
          </w:rPr>
        </w:r>
        <w:r w:rsidR="00D856C3" w:rsidRPr="003D77E1">
          <w:rPr>
            <w:i w:val="0"/>
            <w:iCs w:val="0"/>
            <w:webHidden/>
          </w:rPr>
          <w:fldChar w:fldCharType="separate"/>
        </w:r>
        <w:r w:rsidRPr="003D77E1">
          <w:rPr>
            <w:i w:val="0"/>
            <w:iCs w:val="0"/>
            <w:webHidden/>
          </w:rPr>
          <w:t>6-35</w:t>
        </w:r>
        <w:r w:rsidR="00D856C3" w:rsidRPr="003D77E1">
          <w:rPr>
            <w:i w:val="0"/>
            <w:iCs w:val="0"/>
            <w:webHidden/>
          </w:rPr>
          <w:fldChar w:fldCharType="end"/>
        </w:r>
      </w:hyperlink>
    </w:p>
    <w:p w14:paraId="133CC228" w14:textId="3771CBED" w:rsidR="00D856C3" w:rsidRPr="003D77E1" w:rsidRDefault="003D77E1" w:rsidP="006F5A43">
      <w:pPr>
        <w:pStyle w:val="TOC3"/>
        <w:rPr>
          <w:rFonts w:eastAsiaTheme="minorEastAsia"/>
          <w:i w:val="0"/>
          <w:iCs w:val="0"/>
        </w:rPr>
      </w:pPr>
      <w:hyperlink w:anchor="_Toc135992234" w:history="1">
        <w:r w:rsidR="00D856C3" w:rsidRPr="003D77E1">
          <w:rPr>
            <w:rStyle w:val="Hyperlink"/>
            <w:i w:val="0"/>
            <w:iCs w:val="0"/>
            <w:u w:val="none"/>
          </w:rPr>
          <w:t>6.4.6</w:t>
        </w:r>
        <w:r w:rsidR="00D856C3" w:rsidRPr="003D77E1">
          <w:rPr>
            <w:rFonts w:eastAsiaTheme="minorEastAsia"/>
            <w:i w:val="0"/>
            <w:iCs w:val="0"/>
          </w:rPr>
          <w:tab/>
        </w:r>
        <w:r w:rsidR="00D856C3" w:rsidRPr="003D77E1">
          <w:rPr>
            <w:rStyle w:val="Hyperlink"/>
            <w:i w:val="0"/>
            <w:iCs w:val="0"/>
            <w:u w:val="none"/>
          </w:rPr>
          <w:t>Resource Status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_Toc135992234 \h </w:instrText>
        </w:r>
        <w:r w:rsidR="00D856C3" w:rsidRPr="003D77E1">
          <w:rPr>
            <w:i w:val="0"/>
            <w:iCs w:val="0"/>
            <w:webHidden/>
          </w:rPr>
        </w:r>
        <w:r w:rsidR="00D856C3" w:rsidRPr="003D77E1">
          <w:rPr>
            <w:i w:val="0"/>
            <w:iCs w:val="0"/>
            <w:webHidden/>
          </w:rPr>
          <w:fldChar w:fldCharType="separate"/>
        </w:r>
        <w:r w:rsidRPr="003D77E1">
          <w:rPr>
            <w:i w:val="0"/>
            <w:iCs w:val="0"/>
            <w:webHidden/>
          </w:rPr>
          <w:t>6-36</w:t>
        </w:r>
        <w:r w:rsidR="00D856C3" w:rsidRPr="003D77E1">
          <w:rPr>
            <w:i w:val="0"/>
            <w:iCs w:val="0"/>
            <w:webHidden/>
          </w:rPr>
          <w:fldChar w:fldCharType="end"/>
        </w:r>
      </w:hyperlink>
    </w:p>
    <w:p w14:paraId="1CF1214B" w14:textId="79EE48F7" w:rsidR="00D856C3" w:rsidRPr="003D77E1" w:rsidRDefault="003D77E1" w:rsidP="006F5A43">
      <w:pPr>
        <w:pStyle w:val="TOC3"/>
        <w:rPr>
          <w:rFonts w:eastAsiaTheme="minorEastAsia"/>
          <w:i w:val="0"/>
          <w:iCs w:val="0"/>
        </w:rPr>
      </w:pPr>
      <w:hyperlink w:anchor="_Toc135992235" w:history="1">
        <w:r w:rsidR="00D856C3" w:rsidRPr="003D77E1">
          <w:rPr>
            <w:rStyle w:val="Hyperlink"/>
            <w:i w:val="0"/>
            <w:iCs w:val="0"/>
            <w:u w:val="none"/>
          </w:rPr>
          <w:t>6.4.7</w:t>
        </w:r>
        <w:r w:rsidR="00D856C3" w:rsidRPr="003D77E1">
          <w:rPr>
            <w:rFonts w:eastAsiaTheme="minorEastAsia"/>
            <w:i w:val="0"/>
            <w:iCs w:val="0"/>
          </w:rPr>
          <w:tab/>
        </w:r>
        <w:r w:rsidR="00D856C3" w:rsidRPr="003D77E1">
          <w:rPr>
            <w:rStyle w:val="Hyperlink"/>
            <w:i w:val="0"/>
            <w:iCs w:val="0"/>
            <w:u w:val="none"/>
          </w:rPr>
          <w:t>QSE-Requested Decommitment of Resources and Changes to Ancillary Service Resource Responsibility of Resources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_Toc135992235 \h </w:instrText>
        </w:r>
        <w:r w:rsidR="00D856C3" w:rsidRPr="003D77E1">
          <w:rPr>
            <w:i w:val="0"/>
            <w:iCs w:val="0"/>
            <w:webHidden/>
          </w:rPr>
        </w:r>
        <w:r w:rsidR="00D856C3" w:rsidRPr="003D77E1">
          <w:rPr>
            <w:i w:val="0"/>
            <w:iCs w:val="0"/>
            <w:webHidden/>
          </w:rPr>
          <w:fldChar w:fldCharType="separate"/>
        </w:r>
        <w:r w:rsidRPr="003D77E1">
          <w:rPr>
            <w:i w:val="0"/>
            <w:iCs w:val="0"/>
            <w:webHidden/>
          </w:rPr>
          <w:t>6-37</w:t>
        </w:r>
        <w:r w:rsidR="00D856C3" w:rsidRPr="003D77E1">
          <w:rPr>
            <w:i w:val="0"/>
            <w:iCs w:val="0"/>
            <w:webHidden/>
          </w:rPr>
          <w:fldChar w:fldCharType="end"/>
        </w:r>
      </w:hyperlink>
    </w:p>
    <w:p w14:paraId="62D66E14" w14:textId="74AFC483" w:rsidR="00D856C3" w:rsidRPr="003D77E1" w:rsidRDefault="003D77E1">
      <w:pPr>
        <w:pStyle w:val="TOC4"/>
        <w:rPr>
          <w:rFonts w:eastAsiaTheme="minorEastAsia"/>
          <w:lang w:val="en-US"/>
        </w:rPr>
      </w:pPr>
      <w:hyperlink w:anchor="_Toc135992237" w:history="1">
        <w:r w:rsidR="00D856C3" w:rsidRPr="003D77E1">
          <w:rPr>
            <w:rStyle w:val="Hyperlink"/>
            <w:u w:val="none"/>
          </w:rPr>
          <w:t>6.4.7.1</w:t>
        </w:r>
        <w:r w:rsidR="00D856C3" w:rsidRPr="003D77E1">
          <w:rPr>
            <w:rFonts w:eastAsiaTheme="minorEastAsia"/>
            <w:lang w:val="en-US"/>
          </w:rPr>
          <w:tab/>
        </w:r>
        <w:r w:rsidR="00D856C3" w:rsidRPr="003D77E1">
          <w:rPr>
            <w:rStyle w:val="Hyperlink"/>
            <w:u w:val="none"/>
          </w:rPr>
          <w:t>QSE Request to Decommit Resources in the Operating Period</w:t>
        </w:r>
        <w:r w:rsidR="00D856C3" w:rsidRPr="003D77E1">
          <w:rPr>
            <w:webHidden/>
          </w:rPr>
          <w:tab/>
        </w:r>
        <w:r w:rsidR="00D856C3" w:rsidRPr="003D77E1">
          <w:rPr>
            <w:webHidden/>
          </w:rPr>
          <w:fldChar w:fldCharType="begin"/>
        </w:r>
        <w:r w:rsidR="00D856C3" w:rsidRPr="003D77E1">
          <w:rPr>
            <w:webHidden/>
          </w:rPr>
          <w:instrText xml:space="preserve"> PAGEREF _Toc135992237 \h </w:instrText>
        </w:r>
        <w:r w:rsidR="00D856C3" w:rsidRPr="003D77E1">
          <w:rPr>
            <w:webHidden/>
          </w:rPr>
        </w:r>
        <w:r w:rsidR="00D856C3" w:rsidRPr="003D77E1">
          <w:rPr>
            <w:webHidden/>
          </w:rPr>
          <w:fldChar w:fldCharType="separate"/>
        </w:r>
        <w:r w:rsidRPr="003D77E1">
          <w:rPr>
            <w:webHidden/>
          </w:rPr>
          <w:t>6-38</w:t>
        </w:r>
        <w:r w:rsidR="00D856C3" w:rsidRPr="003D77E1">
          <w:rPr>
            <w:webHidden/>
          </w:rPr>
          <w:fldChar w:fldCharType="end"/>
        </w:r>
      </w:hyperlink>
    </w:p>
    <w:p w14:paraId="5749DAA4" w14:textId="6CDF1CDB" w:rsidR="00D856C3" w:rsidRPr="003D77E1" w:rsidRDefault="003D77E1">
      <w:pPr>
        <w:pStyle w:val="TOC4"/>
        <w:rPr>
          <w:rFonts w:eastAsiaTheme="minorEastAsia"/>
          <w:lang w:val="en-US"/>
        </w:rPr>
      </w:pPr>
      <w:hyperlink w:anchor="_Toc135992238" w:history="1">
        <w:r w:rsidR="00D856C3" w:rsidRPr="003D77E1">
          <w:rPr>
            <w:rStyle w:val="Hyperlink"/>
            <w:u w:val="none"/>
          </w:rPr>
          <w:t>6.4.7.2</w:t>
        </w:r>
        <w:r w:rsidR="00D856C3" w:rsidRPr="003D77E1">
          <w:rPr>
            <w:rFonts w:eastAsiaTheme="minorEastAsia"/>
            <w:lang w:val="en-US"/>
          </w:rPr>
          <w:tab/>
        </w:r>
        <w:r w:rsidR="00D856C3" w:rsidRPr="003D77E1">
          <w:rPr>
            <w:rStyle w:val="Hyperlink"/>
            <w:u w:val="none"/>
          </w:rPr>
          <w:t>QSE Request to Decommit Resources in the Adjustment Period</w:t>
        </w:r>
        <w:r w:rsidR="00D856C3" w:rsidRPr="003D77E1">
          <w:rPr>
            <w:webHidden/>
          </w:rPr>
          <w:tab/>
        </w:r>
        <w:r w:rsidR="00D856C3" w:rsidRPr="003D77E1">
          <w:rPr>
            <w:webHidden/>
          </w:rPr>
          <w:fldChar w:fldCharType="begin"/>
        </w:r>
        <w:r w:rsidR="00D856C3" w:rsidRPr="003D77E1">
          <w:rPr>
            <w:webHidden/>
          </w:rPr>
          <w:instrText xml:space="preserve"> PAGEREF _Toc135992238 \h </w:instrText>
        </w:r>
        <w:r w:rsidR="00D856C3" w:rsidRPr="003D77E1">
          <w:rPr>
            <w:webHidden/>
          </w:rPr>
        </w:r>
        <w:r w:rsidR="00D856C3" w:rsidRPr="003D77E1">
          <w:rPr>
            <w:webHidden/>
          </w:rPr>
          <w:fldChar w:fldCharType="separate"/>
        </w:r>
        <w:r w:rsidRPr="003D77E1">
          <w:rPr>
            <w:webHidden/>
          </w:rPr>
          <w:t>6-39</w:t>
        </w:r>
        <w:r w:rsidR="00D856C3" w:rsidRPr="003D77E1">
          <w:rPr>
            <w:webHidden/>
          </w:rPr>
          <w:fldChar w:fldCharType="end"/>
        </w:r>
      </w:hyperlink>
    </w:p>
    <w:p w14:paraId="4755BC90" w14:textId="1D581CAB" w:rsidR="00D856C3" w:rsidRPr="003D77E1" w:rsidRDefault="003D77E1" w:rsidP="006F5A43">
      <w:pPr>
        <w:pStyle w:val="TOC3"/>
        <w:rPr>
          <w:rFonts w:eastAsiaTheme="minorEastAsia"/>
          <w:i w:val="0"/>
          <w:iCs w:val="0"/>
        </w:rPr>
      </w:pPr>
      <w:hyperlink w:anchor="_Toc135992239" w:history="1">
        <w:r w:rsidR="00D856C3" w:rsidRPr="003D77E1">
          <w:rPr>
            <w:rStyle w:val="Hyperlink"/>
            <w:i w:val="0"/>
            <w:iCs w:val="0"/>
            <w:u w:val="none"/>
          </w:rPr>
          <w:t>6.4.8</w:t>
        </w:r>
        <w:r w:rsidR="00D856C3" w:rsidRPr="003D77E1">
          <w:rPr>
            <w:rFonts w:eastAsiaTheme="minorEastAsia"/>
            <w:i w:val="0"/>
            <w:iCs w:val="0"/>
          </w:rPr>
          <w:tab/>
        </w:r>
        <w:r w:rsidR="00D856C3" w:rsidRPr="003D77E1">
          <w:rPr>
            <w:rStyle w:val="Hyperlink"/>
            <w:i w:val="0"/>
            <w:iCs w:val="0"/>
            <w:u w:val="none"/>
          </w:rPr>
          <w:t>Notification of Forced Outage of a Resource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_Toc135992239 \h </w:instrText>
        </w:r>
        <w:r w:rsidR="00D856C3" w:rsidRPr="003D77E1">
          <w:rPr>
            <w:i w:val="0"/>
            <w:iCs w:val="0"/>
            <w:webHidden/>
          </w:rPr>
        </w:r>
        <w:r w:rsidR="00D856C3" w:rsidRPr="003D77E1">
          <w:rPr>
            <w:i w:val="0"/>
            <w:iCs w:val="0"/>
            <w:webHidden/>
          </w:rPr>
          <w:fldChar w:fldCharType="separate"/>
        </w:r>
        <w:r w:rsidRPr="003D77E1">
          <w:rPr>
            <w:i w:val="0"/>
            <w:iCs w:val="0"/>
            <w:webHidden/>
          </w:rPr>
          <w:t>6-39</w:t>
        </w:r>
        <w:r w:rsidR="00D856C3" w:rsidRPr="003D77E1">
          <w:rPr>
            <w:i w:val="0"/>
            <w:iCs w:val="0"/>
            <w:webHidden/>
          </w:rPr>
          <w:fldChar w:fldCharType="end"/>
        </w:r>
      </w:hyperlink>
    </w:p>
    <w:p w14:paraId="3F2FCB3C" w14:textId="71275AC9" w:rsidR="00D856C3" w:rsidRPr="003D77E1" w:rsidRDefault="003D77E1" w:rsidP="006F5A43">
      <w:pPr>
        <w:pStyle w:val="TOC3"/>
        <w:rPr>
          <w:rFonts w:eastAsiaTheme="minorEastAsia"/>
          <w:i w:val="0"/>
          <w:iCs w:val="0"/>
        </w:rPr>
      </w:pPr>
      <w:hyperlink w:anchor="_Toc135992240" w:history="1">
        <w:r w:rsidR="00D856C3" w:rsidRPr="003D77E1">
          <w:rPr>
            <w:rStyle w:val="Hyperlink"/>
            <w:i w:val="0"/>
            <w:iCs w:val="0"/>
            <w:u w:val="none"/>
          </w:rPr>
          <w:t>6.4.9</w:t>
        </w:r>
        <w:r w:rsidR="00D856C3" w:rsidRPr="003D77E1">
          <w:rPr>
            <w:rFonts w:eastAsiaTheme="minorEastAsia"/>
            <w:i w:val="0"/>
            <w:iCs w:val="0"/>
          </w:rPr>
          <w:tab/>
        </w:r>
        <w:r w:rsidR="00D856C3" w:rsidRPr="003D77E1">
          <w:rPr>
            <w:rStyle w:val="Hyperlink"/>
            <w:i w:val="0"/>
            <w:iCs w:val="0"/>
            <w:u w:val="none"/>
          </w:rPr>
          <w:t>Ancillary Services Capacity During the Adjustment Period and in Real-Time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_Toc135992240 \h </w:instrText>
        </w:r>
        <w:r w:rsidR="00D856C3" w:rsidRPr="003D77E1">
          <w:rPr>
            <w:i w:val="0"/>
            <w:iCs w:val="0"/>
            <w:webHidden/>
          </w:rPr>
        </w:r>
        <w:r w:rsidR="00D856C3" w:rsidRPr="003D77E1">
          <w:rPr>
            <w:i w:val="0"/>
            <w:iCs w:val="0"/>
            <w:webHidden/>
          </w:rPr>
          <w:fldChar w:fldCharType="separate"/>
        </w:r>
        <w:r w:rsidRPr="003D77E1">
          <w:rPr>
            <w:i w:val="0"/>
            <w:iCs w:val="0"/>
            <w:webHidden/>
          </w:rPr>
          <w:t>6-40</w:t>
        </w:r>
        <w:r w:rsidR="00D856C3" w:rsidRPr="003D77E1">
          <w:rPr>
            <w:i w:val="0"/>
            <w:iCs w:val="0"/>
            <w:webHidden/>
          </w:rPr>
          <w:fldChar w:fldCharType="end"/>
        </w:r>
      </w:hyperlink>
    </w:p>
    <w:p w14:paraId="0B8BCF92" w14:textId="1685B533" w:rsidR="00D856C3" w:rsidRPr="003D77E1" w:rsidRDefault="003D77E1">
      <w:pPr>
        <w:pStyle w:val="TOC4"/>
        <w:rPr>
          <w:rFonts w:eastAsiaTheme="minorEastAsia"/>
          <w:lang w:val="en-US"/>
        </w:rPr>
      </w:pPr>
      <w:hyperlink w:anchor="_Toc135992242" w:history="1">
        <w:r w:rsidR="00D856C3" w:rsidRPr="003D77E1">
          <w:rPr>
            <w:rStyle w:val="Hyperlink"/>
            <w:u w:val="none"/>
          </w:rPr>
          <w:t>6.4.9.1</w:t>
        </w:r>
        <w:r w:rsidR="00D856C3" w:rsidRPr="003D77E1">
          <w:rPr>
            <w:rFonts w:eastAsiaTheme="minorEastAsia"/>
            <w:lang w:val="en-US"/>
          </w:rPr>
          <w:tab/>
        </w:r>
        <w:r w:rsidR="00D856C3" w:rsidRPr="003D77E1">
          <w:rPr>
            <w:rStyle w:val="Hyperlink"/>
            <w:u w:val="none"/>
          </w:rPr>
          <w:t>Evaluation and Maintenance of Ancillary Service Capacity Sufficiency</w:t>
        </w:r>
        <w:r w:rsidR="00D856C3" w:rsidRPr="003D77E1">
          <w:rPr>
            <w:webHidden/>
          </w:rPr>
          <w:tab/>
        </w:r>
        <w:r w:rsidR="00D856C3" w:rsidRPr="003D77E1">
          <w:rPr>
            <w:webHidden/>
          </w:rPr>
          <w:fldChar w:fldCharType="begin"/>
        </w:r>
        <w:r w:rsidR="00D856C3" w:rsidRPr="003D77E1">
          <w:rPr>
            <w:webHidden/>
          </w:rPr>
          <w:instrText xml:space="preserve"> PAGEREF _Toc135992242 \h </w:instrText>
        </w:r>
        <w:r w:rsidR="00D856C3" w:rsidRPr="003D77E1">
          <w:rPr>
            <w:webHidden/>
          </w:rPr>
        </w:r>
        <w:r w:rsidR="00D856C3" w:rsidRPr="003D77E1">
          <w:rPr>
            <w:webHidden/>
          </w:rPr>
          <w:fldChar w:fldCharType="separate"/>
        </w:r>
        <w:r w:rsidRPr="003D77E1">
          <w:rPr>
            <w:webHidden/>
          </w:rPr>
          <w:t>6-40</w:t>
        </w:r>
        <w:r w:rsidR="00D856C3" w:rsidRPr="003D77E1">
          <w:rPr>
            <w:webHidden/>
          </w:rPr>
          <w:fldChar w:fldCharType="end"/>
        </w:r>
      </w:hyperlink>
    </w:p>
    <w:p w14:paraId="51D0C9AB" w14:textId="5ABC4B33" w:rsidR="00D856C3" w:rsidRPr="003D77E1" w:rsidRDefault="003D77E1">
      <w:pPr>
        <w:pStyle w:val="TOC5"/>
        <w:rPr>
          <w:rFonts w:eastAsiaTheme="minorEastAsia"/>
          <w:i w:val="0"/>
          <w:sz w:val="20"/>
          <w:szCs w:val="20"/>
        </w:rPr>
      </w:pPr>
      <w:hyperlink w:anchor="_Toc135992244" w:history="1">
        <w:r w:rsidR="00D856C3" w:rsidRPr="003D77E1">
          <w:rPr>
            <w:rStyle w:val="Hyperlink"/>
            <w:i w:val="0"/>
            <w:sz w:val="20"/>
            <w:szCs w:val="20"/>
            <w:u w:val="none"/>
          </w:rPr>
          <w:t>6.4.9.1.1</w:t>
        </w:r>
        <w:r w:rsidR="00D856C3" w:rsidRPr="003D77E1">
          <w:rPr>
            <w:rFonts w:eastAsiaTheme="minorEastAsia"/>
            <w:i w:val="0"/>
            <w:sz w:val="20"/>
            <w:szCs w:val="20"/>
          </w:rPr>
          <w:tab/>
        </w:r>
        <w:r w:rsidR="00D856C3" w:rsidRPr="003D77E1">
          <w:rPr>
            <w:rStyle w:val="Hyperlink"/>
            <w:i w:val="0"/>
            <w:sz w:val="20"/>
            <w:szCs w:val="20"/>
            <w:u w:val="none"/>
          </w:rPr>
          <w:t>ERCOT Increases to the Ancillary Services Plan</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_Toc135992244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6-41</w:t>
        </w:r>
        <w:r w:rsidR="00D856C3" w:rsidRPr="003D77E1">
          <w:rPr>
            <w:i w:val="0"/>
            <w:webHidden/>
            <w:sz w:val="20"/>
            <w:szCs w:val="20"/>
          </w:rPr>
          <w:fldChar w:fldCharType="end"/>
        </w:r>
      </w:hyperlink>
    </w:p>
    <w:p w14:paraId="51D585C7" w14:textId="7DEE6356" w:rsidR="00D856C3" w:rsidRPr="003D77E1" w:rsidRDefault="003D77E1">
      <w:pPr>
        <w:pStyle w:val="TOC5"/>
        <w:rPr>
          <w:rFonts w:eastAsiaTheme="minorEastAsia"/>
          <w:i w:val="0"/>
          <w:sz w:val="20"/>
          <w:szCs w:val="20"/>
        </w:rPr>
      </w:pPr>
      <w:hyperlink w:anchor="_Toc135992245" w:history="1">
        <w:r w:rsidR="00D856C3" w:rsidRPr="003D77E1">
          <w:rPr>
            <w:rStyle w:val="Hyperlink"/>
            <w:i w:val="0"/>
            <w:sz w:val="20"/>
            <w:szCs w:val="20"/>
            <w:u w:val="none"/>
          </w:rPr>
          <w:t>6.4.9.1.2</w:t>
        </w:r>
        <w:r w:rsidR="00D856C3" w:rsidRPr="003D77E1">
          <w:rPr>
            <w:rFonts w:eastAsiaTheme="minorEastAsia"/>
            <w:i w:val="0"/>
            <w:sz w:val="20"/>
            <w:szCs w:val="20"/>
          </w:rPr>
          <w:tab/>
        </w:r>
        <w:r w:rsidR="00D856C3" w:rsidRPr="003D77E1">
          <w:rPr>
            <w:rStyle w:val="Hyperlink"/>
            <w:i w:val="0"/>
            <w:sz w:val="20"/>
            <w:szCs w:val="20"/>
            <w:u w:val="none"/>
          </w:rPr>
          <w:t>Replacement of Infeasible Ancillary Service Due to Transmission Constraints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_Toc135992245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6-42</w:t>
        </w:r>
        <w:r w:rsidR="00D856C3" w:rsidRPr="003D77E1">
          <w:rPr>
            <w:i w:val="0"/>
            <w:webHidden/>
            <w:sz w:val="20"/>
            <w:szCs w:val="20"/>
          </w:rPr>
          <w:fldChar w:fldCharType="end"/>
        </w:r>
      </w:hyperlink>
    </w:p>
    <w:p w14:paraId="6FC27E12" w14:textId="7754B26A" w:rsidR="00D856C3" w:rsidRPr="003D77E1" w:rsidRDefault="003D77E1">
      <w:pPr>
        <w:pStyle w:val="TOC5"/>
        <w:rPr>
          <w:rFonts w:eastAsiaTheme="minorEastAsia"/>
          <w:i w:val="0"/>
          <w:sz w:val="20"/>
          <w:szCs w:val="20"/>
        </w:rPr>
      </w:pPr>
      <w:hyperlink w:anchor="_Toc135992247" w:history="1">
        <w:r w:rsidR="00D856C3" w:rsidRPr="003D77E1">
          <w:rPr>
            <w:rStyle w:val="Hyperlink"/>
            <w:i w:val="0"/>
            <w:sz w:val="20"/>
            <w:szCs w:val="20"/>
            <w:u w:val="none"/>
          </w:rPr>
          <w:t>6.4.9.1.3</w:t>
        </w:r>
        <w:r w:rsidR="00D856C3" w:rsidRPr="003D77E1">
          <w:rPr>
            <w:rFonts w:eastAsiaTheme="minorEastAsia"/>
            <w:i w:val="0"/>
            <w:sz w:val="20"/>
            <w:szCs w:val="20"/>
          </w:rPr>
          <w:tab/>
        </w:r>
        <w:r w:rsidR="00D856C3" w:rsidRPr="003D77E1">
          <w:rPr>
            <w:rStyle w:val="Hyperlink"/>
            <w:i w:val="0"/>
            <w:sz w:val="20"/>
            <w:szCs w:val="20"/>
            <w:u w:val="none"/>
          </w:rPr>
          <w:t>Failure to Provide Ancillary Service</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_Toc135992247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6-44</w:t>
        </w:r>
        <w:r w:rsidR="00D856C3" w:rsidRPr="003D77E1">
          <w:rPr>
            <w:i w:val="0"/>
            <w:webHidden/>
            <w:sz w:val="20"/>
            <w:szCs w:val="20"/>
          </w:rPr>
          <w:fldChar w:fldCharType="end"/>
        </w:r>
      </w:hyperlink>
    </w:p>
    <w:p w14:paraId="1AA27E31" w14:textId="2B276FC6" w:rsidR="00D856C3" w:rsidRPr="003D77E1" w:rsidRDefault="003D77E1">
      <w:pPr>
        <w:pStyle w:val="TOC4"/>
        <w:rPr>
          <w:rFonts w:eastAsiaTheme="minorEastAsia"/>
          <w:lang w:val="en-US"/>
        </w:rPr>
      </w:pPr>
      <w:hyperlink w:anchor="_Toc135992249" w:history="1">
        <w:r w:rsidR="00D856C3" w:rsidRPr="003D77E1">
          <w:rPr>
            <w:rStyle w:val="Hyperlink"/>
            <w:u w:val="none"/>
          </w:rPr>
          <w:t>6.4.9.2</w:t>
        </w:r>
        <w:r w:rsidR="00D856C3" w:rsidRPr="003D77E1">
          <w:rPr>
            <w:rFonts w:eastAsiaTheme="minorEastAsia"/>
            <w:lang w:val="en-US"/>
          </w:rPr>
          <w:tab/>
        </w:r>
        <w:r w:rsidR="00D856C3" w:rsidRPr="003D77E1">
          <w:rPr>
            <w:rStyle w:val="Hyperlink"/>
            <w:u w:val="none"/>
          </w:rPr>
          <w:t>Supplemental Ancillary Services Market</w:t>
        </w:r>
        <w:r w:rsidR="00D856C3" w:rsidRPr="003D77E1">
          <w:rPr>
            <w:webHidden/>
          </w:rPr>
          <w:tab/>
        </w:r>
        <w:r w:rsidR="00D856C3" w:rsidRPr="003D77E1">
          <w:rPr>
            <w:webHidden/>
          </w:rPr>
          <w:fldChar w:fldCharType="begin"/>
        </w:r>
        <w:r w:rsidR="00D856C3" w:rsidRPr="003D77E1">
          <w:rPr>
            <w:webHidden/>
          </w:rPr>
          <w:instrText xml:space="preserve"> PAGEREF _Toc135992249 \h </w:instrText>
        </w:r>
        <w:r w:rsidR="00D856C3" w:rsidRPr="003D77E1">
          <w:rPr>
            <w:webHidden/>
          </w:rPr>
        </w:r>
        <w:r w:rsidR="00D856C3" w:rsidRPr="003D77E1">
          <w:rPr>
            <w:webHidden/>
          </w:rPr>
          <w:fldChar w:fldCharType="separate"/>
        </w:r>
        <w:r w:rsidRPr="003D77E1">
          <w:rPr>
            <w:webHidden/>
          </w:rPr>
          <w:t>6-45</w:t>
        </w:r>
        <w:r w:rsidR="00D856C3" w:rsidRPr="003D77E1">
          <w:rPr>
            <w:webHidden/>
          </w:rPr>
          <w:fldChar w:fldCharType="end"/>
        </w:r>
      </w:hyperlink>
    </w:p>
    <w:p w14:paraId="66CFCF1A" w14:textId="3E36127D" w:rsidR="00D856C3" w:rsidRPr="003D77E1" w:rsidRDefault="003D77E1">
      <w:pPr>
        <w:pStyle w:val="TOC5"/>
        <w:rPr>
          <w:rFonts w:eastAsiaTheme="minorEastAsia"/>
          <w:i w:val="0"/>
          <w:sz w:val="20"/>
          <w:szCs w:val="20"/>
        </w:rPr>
      </w:pPr>
      <w:hyperlink w:anchor="_Toc135992250" w:history="1">
        <w:r w:rsidR="00D856C3" w:rsidRPr="003D77E1">
          <w:rPr>
            <w:rStyle w:val="Hyperlink"/>
            <w:i w:val="0"/>
            <w:sz w:val="20"/>
            <w:szCs w:val="20"/>
            <w:u w:val="none"/>
          </w:rPr>
          <w:t>6.4.9.2.1</w:t>
        </w:r>
        <w:r w:rsidR="00D856C3" w:rsidRPr="003D77E1">
          <w:rPr>
            <w:rFonts w:eastAsiaTheme="minorEastAsia"/>
            <w:i w:val="0"/>
            <w:sz w:val="20"/>
            <w:szCs w:val="20"/>
          </w:rPr>
          <w:tab/>
        </w:r>
        <w:r w:rsidR="00D856C3" w:rsidRPr="003D77E1">
          <w:rPr>
            <w:rStyle w:val="Hyperlink"/>
            <w:i w:val="0"/>
            <w:sz w:val="20"/>
            <w:szCs w:val="20"/>
            <w:u w:val="none"/>
          </w:rPr>
          <w:t>Resubmitting Offers for Ancillary Services in the Adjustment Period</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_Toc135992250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6-47</w:t>
        </w:r>
        <w:r w:rsidR="00D856C3" w:rsidRPr="003D77E1">
          <w:rPr>
            <w:i w:val="0"/>
            <w:webHidden/>
            <w:sz w:val="20"/>
            <w:szCs w:val="20"/>
          </w:rPr>
          <w:fldChar w:fldCharType="end"/>
        </w:r>
      </w:hyperlink>
    </w:p>
    <w:p w14:paraId="4D490637" w14:textId="0994E26B" w:rsidR="00D856C3" w:rsidRPr="003D77E1" w:rsidRDefault="003D77E1">
      <w:pPr>
        <w:pStyle w:val="TOC5"/>
        <w:rPr>
          <w:rFonts w:eastAsiaTheme="minorEastAsia"/>
          <w:i w:val="0"/>
          <w:sz w:val="20"/>
          <w:szCs w:val="20"/>
        </w:rPr>
      </w:pPr>
      <w:hyperlink w:anchor="_Toc135992251" w:history="1">
        <w:r w:rsidR="00D856C3" w:rsidRPr="003D77E1">
          <w:rPr>
            <w:rStyle w:val="Hyperlink"/>
            <w:i w:val="0"/>
            <w:sz w:val="20"/>
            <w:szCs w:val="20"/>
            <w:u w:val="none"/>
          </w:rPr>
          <w:t>6.4.9.2.2</w:t>
        </w:r>
        <w:r w:rsidR="00D856C3" w:rsidRPr="003D77E1">
          <w:rPr>
            <w:rFonts w:eastAsiaTheme="minorEastAsia"/>
            <w:i w:val="0"/>
            <w:sz w:val="20"/>
            <w:szCs w:val="20"/>
          </w:rPr>
          <w:tab/>
        </w:r>
        <w:r w:rsidR="00D856C3" w:rsidRPr="003D77E1">
          <w:rPr>
            <w:rStyle w:val="Hyperlink"/>
            <w:i w:val="0"/>
            <w:sz w:val="20"/>
            <w:szCs w:val="20"/>
            <w:u w:val="none"/>
          </w:rPr>
          <w:t>SASM Clearing Process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_Toc135992251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6-47</w:t>
        </w:r>
        <w:r w:rsidR="00D856C3" w:rsidRPr="003D77E1">
          <w:rPr>
            <w:i w:val="0"/>
            <w:webHidden/>
            <w:sz w:val="20"/>
            <w:szCs w:val="20"/>
          </w:rPr>
          <w:fldChar w:fldCharType="end"/>
        </w:r>
      </w:hyperlink>
    </w:p>
    <w:p w14:paraId="058049CB" w14:textId="1CCCFA96" w:rsidR="00D856C3" w:rsidRPr="003D77E1" w:rsidRDefault="003D77E1">
      <w:pPr>
        <w:pStyle w:val="TOC5"/>
        <w:rPr>
          <w:rFonts w:eastAsiaTheme="minorEastAsia"/>
          <w:i w:val="0"/>
          <w:sz w:val="20"/>
          <w:szCs w:val="20"/>
        </w:rPr>
      </w:pPr>
      <w:hyperlink w:anchor="_Toc135992252" w:history="1">
        <w:r w:rsidR="00D856C3" w:rsidRPr="003D77E1">
          <w:rPr>
            <w:rStyle w:val="Hyperlink"/>
            <w:i w:val="0"/>
            <w:sz w:val="20"/>
            <w:szCs w:val="20"/>
            <w:u w:val="none"/>
          </w:rPr>
          <w:t>6.4.9.2.3</w:t>
        </w:r>
        <w:r w:rsidR="00D856C3" w:rsidRPr="003D77E1">
          <w:rPr>
            <w:rFonts w:eastAsiaTheme="minorEastAsia"/>
            <w:i w:val="0"/>
            <w:sz w:val="20"/>
            <w:szCs w:val="20"/>
          </w:rPr>
          <w:tab/>
        </w:r>
        <w:r w:rsidR="00D856C3" w:rsidRPr="003D77E1">
          <w:rPr>
            <w:rStyle w:val="Hyperlink"/>
            <w:i w:val="0"/>
            <w:sz w:val="20"/>
            <w:szCs w:val="20"/>
            <w:u w:val="none"/>
          </w:rPr>
          <w:t>Communication of SASM Results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_Toc135992252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6-49</w:t>
        </w:r>
        <w:r w:rsidR="00D856C3" w:rsidRPr="003D77E1">
          <w:rPr>
            <w:i w:val="0"/>
            <w:webHidden/>
            <w:sz w:val="20"/>
            <w:szCs w:val="20"/>
          </w:rPr>
          <w:fldChar w:fldCharType="end"/>
        </w:r>
      </w:hyperlink>
    </w:p>
    <w:p w14:paraId="259BB41C" w14:textId="26F15409" w:rsidR="00D856C3" w:rsidRPr="003D77E1" w:rsidRDefault="003D77E1">
      <w:pPr>
        <w:pStyle w:val="TOC2"/>
        <w:rPr>
          <w:rFonts w:eastAsiaTheme="minorEastAsia"/>
          <w:noProof/>
        </w:rPr>
      </w:pPr>
      <w:hyperlink w:anchor="_Toc135992253" w:history="1">
        <w:r w:rsidR="00D856C3" w:rsidRPr="003D77E1">
          <w:rPr>
            <w:rStyle w:val="Hyperlink"/>
            <w:noProof/>
            <w:u w:val="none"/>
          </w:rPr>
          <w:t>6.5</w:t>
        </w:r>
        <w:r w:rsidR="00D856C3" w:rsidRPr="003D77E1">
          <w:rPr>
            <w:rFonts w:eastAsiaTheme="minorEastAsia"/>
            <w:noProof/>
          </w:rPr>
          <w:tab/>
        </w:r>
        <w:r w:rsidR="00D856C3" w:rsidRPr="003D77E1">
          <w:rPr>
            <w:rStyle w:val="Hyperlink"/>
            <w:noProof/>
            <w:u w:val="none"/>
          </w:rPr>
          <w:t>Real-Time Energy Operations</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_Toc135992253 \h </w:instrText>
        </w:r>
        <w:r w:rsidR="00D856C3" w:rsidRPr="003D77E1">
          <w:rPr>
            <w:noProof/>
            <w:webHidden/>
          </w:rPr>
        </w:r>
        <w:r w:rsidR="00D856C3" w:rsidRPr="003D77E1">
          <w:rPr>
            <w:noProof/>
            <w:webHidden/>
          </w:rPr>
          <w:fldChar w:fldCharType="separate"/>
        </w:r>
        <w:r w:rsidRPr="003D77E1">
          <w:rPr>
            <w:noProof/>
            <w:webHidden/>
          </w:rPr>
          <w:t>6-49</w:t>
        </w:r>
        <w:r w:rsidR="00D856C3" w:rsidRPr="003D77E1">
          <w:rPr>
            <w:noProof/>
            <w:webHidden/>
          </w:rPr>
          <w:fldChar w:fldCharType="end"/>
        </w:r>
      </w:hyperlink>
    </w:p>
    <w:p w14:paraId="615954F6" w14:textId="00E4036E" w:rsidR="00D856C3" w:rsidRPr="003D77E1" w:rsidRDefault="003D77E1" w:rsidP="006F5A43">
      <w:pPr>
        <w:pStyle w:val="TOC3"/>
        <w:rPr>
          <w:rFonts w:eastAsiaTheme="minorEastAsia"/>
          <w:i w:val="0"/>
          <w:iCs w:val="0"/>
        </w:rPr>
      </w:pPr>
      <w:hyperlink w:anchor="_Toc135992254" w:history="1">
        <w:r w:rsidR="00D856C3" w:rsidRPr="003D77E1">
          <w:rPr>
            <w:rStyle w:val="Hyperlink"/>
            <w:i w:val="0"/>
            <w:iCs w:val="0"/>
            <w:u w:val="none"/>
          </w:rPr>
          <w:t>6.5.1</w:t>
        </w:r>
        <w:r w:rsidR="00D856C3" w:rsidRPr="003D77E1">
          <w:rPr>
            <w:rFonts w:eastAsiaTheme="minorEastAsia"/>
            <w:i w:val="0"/>
            <w:iCs w:val="0"/>
          </w:rPr>
          <w:tab/>
        </w:r>
        <w:r w:rsidR="00D856C3" w:rsidRPr="003D77E1">
          <w:rPr>
            <w:rStyle w:val="Hyperlink"/>
            <w:i w:val="0"/>
            <w:iCs w:val="0"/>
            <w:u w:val="none"/>
          </w:rPr>
          <w:t>ERCOT Activities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_Toc135992254 \h </w:instrText>
        </w:r>
        <w:r w:rsidR="00D856C3" w:rsidRPr="003D77E1">
          <w:rPr>
            <w:i w:val="0"/>
            <w:iCs w:val="0"/>
            <w:webHidden/>
          </w:rPr>
        </w:r>
        <w:r w:rsidR="00D856C3" w:rsidRPr="003D77E1">
          <w:rPr>
            <w:i w:val="0"/>
            <w:iCs w:val="0"/>
            <w:webHidden/>
          </w:rPr>
          <w:fldChar w:fldCharType="separate"/>
        </w:r>
        <w:r w:rsidRPr="003D77E1">
          <w:rPr>
            <w:i w:val="0"/>
            <w:iCs w:val="0"/>
            <w:webHidden/>
          </w:rPr>
          <w:t>6-49</w:t>
        </w:r>
        <w:r w:rsidR="00D856C3" w:rsidRPr="003D77E1">
          <w:rPr>
            <w:i w:val="0"/>
            <w:iCs w:val="0"/>
            <w:webHidden/>
          </w:rPr>
          <w:fldChar w:fldCharType="end"/>
        </w:r>
      </w:hyperlink>
    </w:p>
    <w:p w14:paraId="3B1D4373" w14:textId="01A492E6" w:rsidR="00D856C3" w:rsidRPr="003D77E1" w:rsidRDefault="003D77E1">
      <w:pPr>
        <w:pStyle w:val="TOC4"/>
        <w:rPr>
          <w:rFonts w:eastAsiaTheme="minorEastAsia"/>
          <w:lang w:val="en-US"/>
        </w:rPr>
      </w:pPr>
      <w:hyperlink w:anchor="_Toc135992255" w:history="1">
        <w:r w:rsidR="00D856C3" w:rsidRPr="003D77E1">
          <w:rPr>
            <w:rStyle w:val="Hyperlink"/>
            <w:u w:val="none"/>
          </w:rPr>
          <w:t>6.5.1.1</w:t>
        </w:r>
        <w:r w:rsidR="00D856C3" w:rsidRPr="003D77E1">
          <w:rPr>
            <w:rFonts w:eastAsiaTheme="minorEastAsia"/>
            <w:lang w:val="en-US"/>
          </w:rPr>
          <w:tab/>
        </w:r>
        <w:r w:rsidR="00D856C3" w:rsidRPr="003D77E1">
          <w:rPr>
            <w:rStyle w:val="Hyperlink"/>
            <w:u w:val="none"/>
          </w:rPr>
          <w:t>ERCOT Control Area Authority</w:t>
        </w:r>
        <w:r w:rsidR="00D856C3" w:rsidRPr="003D77E1">
          <w:rPr>
            <w:webHidden/>
          </w:rPr>
          <w:tab/>
        </w:r>
        <w:r w:rsidR="00D856C3" w:rsidRPr="003D77E1">
          <w:rPr>
            <w:webHidden/>
          </w:rPr>
          <w:fldChar w:fldCharType="begin"/>
        </w:r>
        <w:r w:rsidR="00D856C3" w:rsidRPr="003D77E1">
          <w:rPr>
            <w:webHidden/>
          </w:rPr>
          <w:instrText xml:space="preserve"> PAGEREF _Toc135992255 \h </w:instrText>
        </w:r>
        <w:r w:rsidR="00D856C3" w:rsidRPr="003D77E1">
          <w:rPr>
            <w:webHidden/>
          </w:rPr>
        </w:r>
        <w:r w:rsidR="00D856C3" w:rsidRPr="003D77E1">
          <w:rPr>
            <w:webHidden/>
          </w:rPr>
          <w:fldChar w:fldCharType="separate"/>
        </w:r>
        <w:r w:rsidRPr="003D77E1">
          <w:rPr>
            <w:webHidden/>
          </w:rPr>
          <w:t>6-49</w:t>
        </w:r>
        <w:r w:rsidR="00D856C3" w:rsidRPr="003D77E1">
          <w:rPr>
            <w:webHidden/>
          </w:rPr>
          <w:fldChar w:fldCharType="end"/>
        </w:r>
      </w:hyperlink>
    </w:p>
    <w:p w14:paraId="6CB163B3" w14:textId="58892080" w:rsidR="00D856C3" w:rsidRPr="003D77E1" w:rsidRDefault="003D77E1">
      <w:pPr>
        <w:pStyle w:val="TOC4"/>
        <w:rPr>
          <w:rFonts w:eastAsiaTheme="minorEastAsia"/>
          <w:lang w:val="en-US"/>
        </w:rPr>
      </w:pPr>
      <w:hyperlink w:anchor="_Toc135992256" w:history="1">
        <w:r w:rsidR="00D856C3" w:rsidRPr="003D77E1">
          <w:rPr>
            <w:rStyle w:val="Hyperlink"/>
            <w:u w:val="none"/>
          </w:rPr>
          <w:t>6.5.1.2</w:t>
        </w:r>
        <w:r w:rsidR="00D856C3" w:rsidRPr="003D77E1">
          <w:rPr>
            <w:rFonts w:eastAsiaTheme="minorEastAsia"/>
            <w:lang w:val="en-US"/>
          </w:rPr>
          <w:tab/>
        </w:r>
        <w:r w:rsidR="00D856C3" w:rsidRPr="003D77E1">
          <w:rPr>
            <w:rStyle w:val="Hyperlink"/>
            <w:u w:val="none"/>
          </w:rPr>
          <w:t>Centralized Dispatch</w:t>
        </w:r>
        <w:r w:rsidR="00D856C3" w:rsidRPr="003D77E1">
          <w:rPr>
            <w:webHidden/>
          </w:rPr>
          <w:tab/>
        </w:r>
        <w:r w:rsidR="00D856C3" w:rsidRPr="003D77E1">
          <w:rPr>
            <w:webHidden/>
          </w:rPr>
          <w:fldChar w:fldCharType="begin"/>
        </w:r>
        <w:r w:rsidR="00D856C3" w:rsidRPr="003D77E1">
          <w:rPr>
            <w:webHidden/>
          </w:rPr>
          <w:instrText xml:space="preserve"> PAGEREF _Toc135992256 \h </w:instrText>
        </w:r>
        <w:r w:rsidR="00D856C3" w:rsidRPr="003D77E1">
          <w:rPr>
            <w:webHidden/>
          </w:rPr>
        </w:r>
        <w:r w:rsidR="00D856C3" w:rsidRPr="003D77E1">
          <w:rPr>
            <w:webHidden/>
          </w:rPr>
          <w:fldChar w:fldCharType="separate"/>
        </w:r>
        <w:r w:rsidRPr="003D77E1">
          <w:rPr>
            <w:webHidden/>
          </w:rPr>
          <w:t>6-54</w:t>
        </w:r>
        <w:r w:rsidR="00D856C3" w:rsidRPr="003D77E1">
          <w:rPr>
            <w:webHidden/>
          </w:rPr>
          <w:fldChar w:fldCharType="end"/>
        </w:r>
      </w:hyperlink>
    </w:p>
    <w:p w14:paraId="6C4AAA75" w14:textId="26519B41" w:rsidR="00D856C3" w:rsidRPr="003D77E1" w:rsidRDefault="003D77E1" w:rsidP="006F5A43">
      <w:pPr>
        <w:pStyle w:val="TOC3"/>
        <w:rPr>
          <w:rFonts w:eastAsiaTheme="minorEastAsia"/>
          <w:i w:val="0"/>
          <w:iCs w:val="0"/>
        </w:rPr>
      </w:pPr>
      <w:hyperlink w:anchor="_Toc135992257" w:history="1">
        <w:r w:rsidR="00D856C3" w:rsidRPr="003D77E1">
          <w:rPr>
            <w:rStyle w:val="Hyperlink"/>
            <w:i w:val="0"/>
            <w:iCs w:val="0"/>
            <w:u w:val="none"/>
          </w:rPr>
          <w:t>6.5.2</w:t>
        </w:r>
        <w:r w:rsidR="00D856C3" w:rsidRPr="003D77E1">
          <w:rPr>
            <w:rFonts w:eastAsiaTheme="minorEastAsia"/>
            <w:i w:val="0"/>
            <w:iCs w:val="0"/>
          </w:rPr>
          <w:tab/>
        </w:r>
        <w:r w:rsidR="00D856C3" w:rsidRPr="003D77E1">
          <w:rPr>
            <w:rStyle w:val="Hyperlink"/>
            <w:i w:val="0"/>
            <w:iCs w:val="0"/>
            <w:u w:val="none"/>
          </w:rPr>
          <w:t>Operating Standards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_Toc135992257 \h </w:instrText>
        </w:r>
        <w:r w:rsidR="00D856C3" w:rsidRPr="003D77E1">
          <w:rPr>
            <w:i w:val="0"/>
            <w:iCs w:val="0"/>
            <w:webHidden/>
          </w:rPr>
        </w:r>
        <w:r w:rsidR="00D856C3" w:rsidRPr="003D77E1">
          <w:rPr>
            <w:i w:val="0"/>
            <w:iCs w:val="0"/>
            <w:webHidden/>
          </w:rPr>
          <w:fldChar w:fldCharType="separate"/>
        </w:r>
        <w:r w:rsidRPr="003D77E1">
          <w:rPr>
            <w:i w:val="0"/>
            <w:iCs w:val="0"/>
            <w:webHidden/>
          </w:rPr>
          <w:t>6-55</w:t>
        </w:r>
        <w:r w:rsidR="00D856C3" w:rsidRPr="003D77E1">
          <w:rPr>
            <w:i w:val="0"/>
            <w:iCs w:val="0"/>
            <w:webHidden/>
          </w:rPr>
          <w:fldChar w:fldCharType="end"/>
        </w:r>
      </w:hyperlink>
    </w:p>
    <w:p w14:paraId="077A4205" w14:textId="796DB762" w:rsidR="00D856C3" w:rsidRPr="003D77E1" w:rsidRDefault="003D77E1" w:rsidP="006F5A43">
      <w:pPr>
        <w:pStyle w:val="TOC3"/>
        <w:rPr>
          <w:rFonts w:eastAsiaTheme="minorEastAsia"/>
          <w:i w:val="0"/>
          <w:iCs w:val="0"/>
        </w:rPr>
      </w:pPr>
      <w:hyperlink w:anchor="_Toc135992258" w:history="1">
        <w:r w:rsidR="00D856C3" w:rsidRPr="003D77E1">
          <w:rPr>
            <w:rStyle w:val="Hyperlink"/>
            <w:i w:val="0"/>
            <w:iCs w:val="0"/>
            <w:u w:val="none"/>
          </w:rPr>
          <w:t>6.5.3</w:t>
        </w:r>
        <w:r w:rsidR="00D856C3" w:rsidRPr="003D77E1">
          <w:rPr>
            <w:rFonts w:eastAsiaTheme="minorEastAsia"/>
            <w:i w:val="0"/>
            <w:iCs w:val="0"/>
          </w:rPr>
          <w:tab/>
        </w:r>
        <w:r w:rsidR="00D856C3" w:rsidRPr="003D77E1">
          <w:rPr>
            <w:rStyle w:val="Hyperlink"/>
            <w:i w:val="0"/>
            <w:iCs w:val="0"/>
            <w:u w:val="none"/>
          </w:rPr>
          <w:t>Equipment Operating Ratings and Limits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_Toc135992258 \h </w:instrText>
        </w:r>
        <w:r w:rsidR="00D856C3" w:rsidRPr="003D77E1">
          <w:rPr>
            <w:i w:val="0"/>
            <w:iCs w:val="0"/>
            <w:webHidden/>
          </w:rPr>
        </w:r>
        <w:r w:rsidR="00D856C3" w:rsidRPr="003D77E1">
          <w:rPr>
            <w:i w:val="0"/>
            <w:iCs w:val="0"/>
            <w:webHidden/>
          </w:rPr>
          <w:fldChar w:fldCharType="separate"/>
        </w:r>
        <w:r w:rsidRPr="003D77E1">
          <w:rPr>
            <w:i w:val="0"/>
            <w:iCs w:val="0"/>
            <w:webHidden/>
          </w:rPr>
          <w:t>6-56</w:t>
        </w:r>
        <w:r w:rsidR="00D856C3" w:rsidRPr="003D77E1">
          <w:rPr>
            <w:i w:val="0"/>
            <w:iCs w:val="0"/>
            <w:webHidden/>
          </w:rPr>
          <w:fldChar w:fldCharType="end"/>
        </w:r>
      </w:hyperlink>
    </w:p>
    <w:p w14:paraId="78436280" w14:textId="6FFF8701" w:rsidR="00D856C3" w:rsidRPr="003D77E1" w:rsidRDefault="003D77E1" w:rsidP="006F5A43">
      <w:pPr>
        <w:pStyle w:val="TOC3"/>
        <w:rPr>
          <w:rFonts w:eastAsiaTheme="minorEastAsia"/>
          <w:i w:val="0"/>
          <w:iCs w:val="0"/>
        </w:rPr>
      </w:pPr>
      <w:hyperlink w:anchor="_Toc135992259" w:history="1">
        <w:r w:rsidR="00D856C3" w:rsidRPr="003D77E1">
          <w:rPr>
            <w:rStyle w:val="Hyperlink"/>
            <w:i w:val="0"/>
            <w:iCs w:val="0"/>
            <w:u w:val="none"/>
          </w:rPr>
          <w:t>6.5.4</w:t>
        </w:r>
        <w:r w:rsidR="00D856C3" w:rsidRPr="003D77E1">
          <w:rPr>
            <w:rFonts w:eastAsiaTheme="minorEastAsia"/>
            <w:i w:val="0"/>
            <w:iCs w:val="0"/>
          </w:rPr>
          <w:tab/>
        </w:r>
        <w:r w:rsidR="00D856C3" w:rsidRPr="003D77E1">
          <w:rPr>
            <w:rStyle w:val="Hyperlink"/>
            <w:i w:val="0"/>
            <w:iCs w:val="0"/>
            <w:u w:val="none"/>
          </w:rPr>
          <w:t>Inadvertent Energy Account</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_Toc135992259 \h </w:instrText>
        </w:r>
        <w:r w:rsidR="00D856C3" w:rsidRPr="003D77E1">
          <w:rPr>
            <w:i w:val="0"/>
            <w:iCs w:val="0"/>
            <w:webHidden/>
          </w:rPr>
        </w:r>
        <w:r w:rsidR="00D856C3" w:rsidRPr="003D77E1">
          <w:rPr>
            <w:i w:val="0"/>
            <w:iCs w:val="0"/>
            <w:webHidden/>
          </w:rPr>
          <w:fldChar w:fldCharType="separate"/>
        </w:r>
        <w:r w:rsidRPr="003D77E1">
          <w:rPr>
            <w:i w:val="0"/>
            <w:iCs w:val="0"/>
            <w:webHidden/>
          </w:rPr>
          <w:t>6-57</w:t>
        </w:r>
        <w:r w:rsidR="00D856C3" w:rsidRPr="003D77E1">
          <w:rPr>
            <w:i w:val="0"/>
            <w:iCs w:val="0"/>
            <w:webHidden/>
          </w:rPr>
          <w:fldChar w:fldCharType="end"/>
        </w:r>
      </w:hyperlink>
    </w:p>
    <w:p w14:paraId="4C26BA8A" w14:textId="04560BFE" w:rsidR="00D856C3" w:rsidRPr="003D77E1" w:rsidRDefault="003D77E1" w:rsidP="006F5A43">
      <w:pPr>
        <w:pStyle w:val="TOC3"/>
        <w:rPr>
          <w:rFonts w:eastAsiaTheme="minorEastAsia"/>
          <w:i w:val="0"/>
          <w:iCs w:val="0"/>
        </w:rPr>
      </w:pPr>
      <w:hyperlink w:anchor="_Toc135992260" w:history="1">
        <w:r w:rsidR="00D856C3" w:rsidRPr="003D77E1">
          <w:rPr>
            <w:rStyle w:val="Hyperlink"/>
            <w:i w:val="0"/>
            <w:iCs w:val="0"/>
            <w:u w:val="none"/>
          </w:rPr>
          <w:t>6.5.5</w:t>
        </w:r>
        <w:r w:rsidR="00D856C3" w:rsidRPr="003D77E1">
          <w:rPr>
            <w:rFonts w:eastAsiaTheme="minorEastAsia"/>
            <w:i w:val="0"/>
            <w:iCs w:val="0"/>
          </w:rPr>
          <w:tab/>
        </w:r>
        <w:r w:rsidR="00D856C3" w:rsidRPr="003D77E1">
          <w:rPr>
            <w:rStyle w:val="Hyperlink"/>
            <w:i w:val="0"/>
            <w:iCs w:val="0"/>
            <w:u w:val="none"/>
          </w:rPr>
          <w:t>QSE Activities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_Toc135992260 \h </w:instrText>
        </w:r>
        <w:r w:rsidR="00D856C3" w:rsidRPr="003D77E1">
          <w:rPr>
            <w:i w:val="0"/>
            <w:iCs w:val="0"/>
            <w:webHidden/>
          </w:rPr>
        </w:r>
        <w:r w:rsidR="00D856C3" w:rsidRPr="003D77E1">
          <w:rPr>
            <w:i w:val="0"/>
            <w:iCs w:val="0"/>
            <w:webHidden/>
          </w:rPr>
          <w:fldChar w:fldCharType="separate"/>
        </w:r>
        <w:r w:rsidRPr="003D77E1">
          <w:rPr>
            <w:i w:val="0"/>
            <w:iCs w:val="0"/>
            <w:webHidden/>
          </w:rPr>
          <w:t>6-58</w:t>
        </w:r>
        <w:r w:rsidR="00D856C3" w:rsidRPr="003D77E1">
          <w:rPr>
            <w:i w:val="0"/>
            <w:iCs w:val="0"/>
            <w:webHidden/>
          </w:rPr>
          <w:fldChar w:fldCharType="end"/>
        </w:r>
      </w:hyperlink>
    </w:p>
    <w:p w14:paraId="04CF2BA9" w14:textId="0A0EEBA4" w:rsidR="00D856C3" w:rsidRPr="003D77E1" w:rsidRDefault="003D77E1">
      <w:pPr>
        <w:pStyle w:val="TOC4"/>
        <w:rPr>
          <w:rFonts w:eastAsiaTheme="minorEastAsia"/>
          <w:lang w:val="en-US"/>
        </w:rPr>
      </w:pPr>
      <w:hyperlink w:anchor="_Toc135992261" w:history="1">
        <w:r w:rsidR="00D856C3" w:rsidRPr="003D77E1">
          <w:rPr>
            <w:rStyle w:val="Hyperlink"/>
            <w:u w:val="none"/>
          </w:rPr>
          <w:t>6.5.5.1</w:t>
        </w:r>
        <w:r w:rsidR="00D856C3" w:rsidRPr="003D77E1">
          <w:rPr>
            <w:rFonts w:eastAsiaTheme="minorEastAsia"/>
            <w:lang w:val="en-US"/>
          </w:rPr>
          <w:tab/>
        </w:r>
        <w:r w:rsidR="00D856C3" w:rsidRPr="003D77E1">
          <w:rPr>
            <w:rStyle w:val="Hyperlink"/>
            <w:u w:val="none"/>
          </w:rPr>
          <w:t>Changes in Resource Status</w:t>
        </w:r>
        <w:r w:rsidR="00D856C3" w:rsidRPr="003D77E1">
          <w:rPr>
            <w:webHidden/>
          </w:rPr>
          <w:tab/>
        </w:r>
        <w:r w:rsidR="00D856C3" w:rsidRPr="003D77E1">
          <w:rPr>
            <w:webHidden/>
          </w:rPr>
          <w:fldChar w:fldCharType="begin"/>
        </w:r>
        <w:r w:rsidR="00D856C3" w:rsidRPr="003D77E1">
          <w:rPr>
            <w:webHidden/>
          </w:rPr>
          <w:instrText xml:space="preserve"> PAGEREF _Toc135992261 \h </w:instrText>
        </w:r>
        <w:r w:rsidR="00D856C3" w:rsidRPr="003D77E1">
          <w:rPr>
            <w:webHidden/>
          </w:rPr>
        </w:r>
        <w:r w:rsidR="00D856C3" w:rsidRPr="003D77E1">
          <w:rPr>
            <w:webHidden/>
          </w:rPr>
          <w:fldChar w:fldCharType="separate"/>
        </w:r>
        <w:r w:rsidRPr="003D77E1">
          <w:rPr>
            <w:webHidden/>
          </w:rPr>
          <w:t>6-58</w:t>
        </w:r>
        <w:r w:rsidR="00D856C3" w:rsidRPr="003D77E1">
          <w:rPr>
            <w:webHidden/>
          </w:rPr>
          <w:fldChar w:fldCharType="end"/>
        </w:r>
      </w:hyperlink>
    </w:p>
    <w:p w14:paraId="1ACA989C" w14:textId="2FD1C85D" w:rsidR="00D856C3" w:rsidRPr="003D77E1" w:rsidRDefault="003D77E1">
      <w:pPr>
        <w:pStyle w:val="TOC4"/>
        <w:rPr>
          <w:rFonts w:eastAsiaTheme="minorEastAsia"/>
          <w:lang w:val="en-US"/>
        </w:rPr>
      </w:pPr>
      <w:hyperlink w:anchor="_Toc135992262" w:history="1">
        <w:r w:rsidR="00D856C3" w:rsidRPr="003D77E1">
          <w:rPr>
            <w:rStyle w:val="Hyperlink"/>
            <w:u w:val="none"/>
          </w:rPr>
          <w:t>6.5.5.2</w:t>
        </w:r>
        <w:r w:rsidR="00D856C3" w:rsidRPr="003D77E1">
          <w:rPr>
            <w:rFonts w:eastAsiaTheme="minorEastAsia"/>
            <w:lang w:val="en-US"/>
          </w:rPr>
          <w:tab/>
        </w:r>
        <w:r w:rsidR="00D856C3" w:rsidRPr="003D77E1">
          <w:rPr>
            <w:rStyle w:val="Hyperlink"/>
            <w:u w:val="none"/>
          </w:rPr>
          <w:t>Operational Data Requirements</w:t>
        </w:r>
        <w:r w:rsidR="00D856C3" w:rsidRPr="003D77E1">
          <w:rPr>
            <w:webHidden/>
          </w:rPr>
          <w:tab/>
        </w:r>
        <w:r w:rsidR="00D856C3" w:rsidRPr="003D77E1">
          <w:rPr>
            <w:webHidden/>
          </w:rPr>
          <w:fldChar w:fldCharType="begin"/>
        </w:r>
        <w:r w:rsidR="00D856C3" w:rsidRPr="003D77E1">
          <w:rPr>
            <w:webHidden/>
          </w:rPr>
          <w:instrText xml:space="preserve"> PAGEREF _Toc135992262 \h </w:instrText>
        </w:r>
        <w:r w:rsidR="00D856C3" w:rsidRPr="003D77E1">
          <w:rPr>
            <w:webHidden/>
          </w:rPr>
        </w:r>
        <w:r w:rsidR="00D856C3" w:rsidRPr="003D77E1">
          <w:rPr>
            <w:webHidden/>
          </w:rPr>
          <w:fldChar w:fldCharType="separate"/>
        </w:r>
        <w:r w:rsidRPr="003D77E1">
          <w:rPr>
            <w:webHidden/>
          </w:rPr>
          <w:t>6-60</w:t>
        </w:r>
        <w:r w:rsidR="00D856C3" w:rsidRPr="003D77E1">
          <w:rPr>
            <w:webHidden/>
          </w:rPr>
          <w:fldChar w:fldCharType="end"/>
        </w:r>
      </w:hyperlink>
    </w:p>
    <w:p w14:paraId="694D6492" w14:textId="7157DCFA" w:rsidR="00D856C3" w:rsidRPr="003D77E1" w:rsidRDefault="003D77E1" w:rsidP="006F5A43">
      <w:pPr>
        <w:pStyle w:val="TOC3"/>
        <w:rPr>
          <w:rFonts w:eastAsiaTheme="minorEastAsia"/>
          <w:i w:val="0"/>
          <w:iCs w:val="0"/>
        </w:rPr>
      </w:pPr>
      <w:hyperlink w:anchor="_Toc135992263" w:history="1">
        <w:r w:rsidR="00D856C3" w:rsidRPr="003D77E1">
          <w:rPr>
            <w:rStyle w:val="Hyperlink"/>
            <w:i w:val="0"/>
            <w:iCs w:val="0"/>
            <w:u w:val="none"/>
          </w:rPr>
          <w:t>6.5.6</w:t>
        </w:r>
        <w:r w:rsidR="00D856C3" w:rsidRPr="003D77E1">
          <w:rPr>
            <w:rFonts w:eastAsiaTheme="minorEastAsia"/>
            <w:i w:val="0"/>
            <w:iCs w:val="0"/>
          </w:rPr>
          <w:tab/>
        </w:r>
        <w:r w:rsidR="00D856C3" w:rsidRPr="003D77E1">
          <w:rPr>
            <w:rStyle w:val="Hyperlink"/>
            <w:i w:val="0"/>
            <w:iCs w:val="0"/>
            <w:u w:val="none"/>
          </w:rPr>
          <w:t>TSP and DSP Responsibilities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_Toc135992263 \h </w:instrText>
        </w:r>
        <w:r w:rsidR="00D856C3" w:rsidRPr="003D77E1">
          <w:rPr>
            <w:i w:val="0"/>
            <w:iCs w:val="0"/>
            <w:webHidden/>
          </w:rPr>
        </w:r>
        <w:r w:rsidR="00D856C3" w:rsidRPr="003D77E1">
          <w:rPr>
            <w:i w:val="0"/>
            <w:iCs w:val="0"/>
            <w:webHidden/>
          </w:rPr>
          <w:fldChar w:fldCharType="separate"/>
        </w:r>
        <w:r w:rsidRPr="003D77E1">
          <w:rPr>
            <w:i w:val="0"/>
            <w:iCs w:val="0"/>
            <w:webHidden/>
          </w:rPr>
          <w:t>6-73</w:t>
        </w:r>
        <w:r w:rsidR="00D856C3" w:rsidRPr="003D77E1">
          <w:rPr>
            <w:i w:val="0"/>
            <w:iCs w:val="0"/>
            <w:webHidden/>
          </w:rPr>
          <w:fldChar w:fldCharType="end"/>
        </w:r>
      </w:hyperlink>
    </w:p>
    <w:p w14:paraId="10C23D12" w14:textId="26C7E82F" w:rsidR="00D856C3" w:rsidRPr="003D77E1" w:rsidRDefault="003D77E1" w:rsidP="006F5A43">
      <w:pPr>
        <w:pStyle w:val="TOC3"/>
        <w:rPr>
          <w:rFonts w:eastAsiaTheme="minorEastAsia"/>
          <w:i w:val="0"/>
          <w:iCs w:val="0"/>
        </w:rPr>
      </w:pPr>
      <w:hyperlink w:anchor="_Toc135992265" w:history="1">
        <w:r w:rsidR="00D856C3" w:rsidRPr="003D77E1">
          <w:rPr>
            <w:rStyle w:val="Hyperlink"/>
            <w:i w:val="0"/>
            <w:iCs w:val="0"/>
            <w:u w:val="none"/>
          </w:rPr>
          <w:t>6.5.7</w:t>
        </w:r>
        <w:r w:rsidR="00D856C3" w:rsidRPr="003D77E1">
          <w:rPr>
            <w:rFonts w:eastAsiaTheme="minorEastAsia"/>
            <w:i w:val="0"/>
            <w:iCs w:val="0"/>
          </w:rPr>
          <w:tab/>
        </w:r>
        <w:r w:rsidR="00D856C3" w:rsidRPr="003D77E1">
          <w:rPr>
            <w:rStyle w:val="Hyperlink"/>
            <w:i w:val="0"/>
            <w:iCs w:val="0"/>
            <w:u w:val="none"/>
          </w:rPr>
          <w:t>Energy Dispatch Methodology</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_Toc135992265 \h </w:instrText>
        </w:r>
        <w:r w:rsidR="00D856C3" w:rsidRPr="003D77E1">
          <w:rPr>
            <w:i w:val="0"/>
            <w:iCs w:val="0"/>
            <w:webHidden/>
          </w:rPr>
        </w:r>
        <w:r w:rsidR="00D856C3" w:rsidRPr="003D77E1">
          <w:rPr>
            <w:i w:val="0"/>
            <w:iCs w:val="0"/>
            <w:webHidden/>
          </w:rPr>
          <w:fldChar w:fldCharType="separate"/>
        </w:r>
        <w:r w:rsidRPr="003D77E1">
          <w:rPr>
            <w:i w:val="0"/>
            <w:iCs w:val="0"/>
            <w:webHidden/>
          </w:rPr>
          <w:t>6-74</w:t>
        </w:r>
        <w:r w:rsidR="00D856C3" w:rsidRPr="003D77E1">
          <w:rPr>
            <w:i w:val="0"/>
            <w:iCs w:val="0"/>
            <w:webHidden/>
          </w:rPr>
          <w:fldChar w:fldCharType="end"/>
        </w:r>
      </w:hyperlink>
    </w:p>
    <w:p w14:paraId="4AA50603" w14:textId="21859BF8" w:rsidR="00D856C3" w:rsidRPr="003D77E1" w:rsidRDefault="003D77E1">
      <w:pPr>
        <w:pStyle w:val="TOC4"/>
        <w:rPr>
          <w:rFonts w:eastAsiaTheme="minorEastAsia"/>
          <w:lang w:val="en-US"/>
        </w:rPr>
      </w:pPr>
      <w:hyperlink w:anchor="_Toc135992267" w:history="1">
        <w:r w:rsidR="00D856C3" w:rsidRPr="003D77E1">
          <w:rPr>
            <w:rStyle w:val="Hyperlink"/>
            <w:u w:val="none"/>
          </w:rPr>
          <w:t>6.5.7.1</w:t>
        </w:r>
        <w:r w:rsidR="00D856C3" w:rsidRPr="003D77E1">
          <w:rPr>
            <w:rFonts w:eastAsiaTheme="minorEastAsia"/>
            <w:lang w:val="en-US"/>
          </w:rPr>
          <w:tab/>
        </w:r>
        <w:r w:rsidR="00D856C3" w:rsidRPr="003D77E1">
          <w:rPr>
            <w:rStyle w:val="Hyperlink"/>
            <w:u w:val="none"/>
          </w:rPr>
          <w:t>Real-Time Sequence</w:t>
        </w:r>
        <w:r w:rsidR="00D856C3" w:rsidRPr="003D77E1">
          <w:rPr>
            <w:webHidden/>
          </w:rPr>
          <w:tab/>
        </w:r>
        <w:r w:rsidR="00D856C3" w:rsidRPr="003D77E1">
          <w:rPr>
            <w:webHidden/>
          </w:rPr>
          <w:fldChar w:fldCharType="begin"/>
        </w:r>
        <w:r w:rsidR="00D856C3" w:rsidRPr="003D77E1">
          <w:rPr>
            <w:webHidden/>
          </w:rPr>
          <w:instrText xml:space="preserve"> PAGEREF _Toc135992267 \h </w:instrText>
        </w:r>
        <w:r w:rsidR="00D856C3" w:rsidRPr="003D77E1">
          <w:rPr>
            <w:webHidden/>
          </w:rPr>
        </w:r>
        <w:r w:rsidR="00D856C3" w:rsidRPr="003D77E1">
          <w:rPr>
            <w:webHidden/>
          </w:rPr>
          <w:fldChar w:fldCharType="separate"/>
        </w:r>
        <w:r w:rsidRPr="003D77E1">
          <w:rPr>
            <w:webHidden/>
          </w:rPr>
          <w:t>6-75</w:t>
        </w:r>
        <w:r w:rsidR="00D856C3" w:rsidRPr="003D77E1">
          <w:rPr>
            <w:webHidden/>
          </w:rPr>
          <w:fldChar w:fldCharType="end"/>
        </w:r>
      </w:hyperlink>
    </w:p>
    <w:p w14:paraId="37E48FAF" w14:textId="119F65AF" w:rsidR="00D856C3" w:rsidRPr="003D77E1" w:rsidRDefault="003D77E1">
      <w:pPr>
        <w:pStyle w:val="TOC5"/>
        <w:rPr>
          <w:rFonts w:eastAsiaTheme="minorEastAsia"/>
          <w:i w:val="0"/>
          <w:sz w:val="20"/>
          <w:szCs w:val="20"/>
        </w:rPr>
      </w:pPr>
      <w:hyperlink w:anchor="_Toc135992268" w:history="1">
        <w:r w:rsidR="00D856C3" w:rsidRPr="003D77E1">
          <w:rPr>
            <w:rStyle w:val="Hyperlink"/>
            <w:i w:val="0"/>
            <w:sz w:val="20"/>
            <w:szCs w:val="20"/>
            <w:u w:val="none"/>
          </w:rPr>
          <w:t>6.5.7.1.1</w:t>
        </w:r>
        <w:r w:rsidR="00D856C3" w:rsidRPr="003D77E1">
          <w:rPr>
            <w:rFonts w:eastAsiaTheme="minorEastAsia"/>
            <w:i w:val="0"/>
            <w:sz w:val="20"/>
            <w:szCs w:val="20"/>
          </w:rPr>
          <w:tab/>
        </w:r>
        <w:r w:rsidR="00D856C3" w:rsidRPr="003D77E1">
          <w:rPr>
            <w:rStyle w:val="Hyperlink"/>
            <w:i w:val="0"/>
            <w:sz w:val="20"/>
            <w:szCs w:val="20"/>
            <w:u w:val="none"/>
          </w:rPr>
          <w:t>SCADA Telemetry</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_Toc135992268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6-76</w:t>
        </w:r>
        <w:r w:rsidR="00D856C3" w:rsidRPr="003D77E1">
          <w:rPr>
            <w:i w:val="0"/>
            <w:webHidden/>
            <w:sz w:val="20"/>
            <w:szCs w:val="20"/>
          </w:rPr>
          <w:fldChar w:fldCharType="end"/>
        </w:r>
      </w:hyperlink>
    </w:p>
    <w:p w14:paraId="56690A4F" w14:textId="16896CE1" w:rsidR="00D856C3" w:rsidRPr="003D77E1" w:rsidRDefault="003D77E1">
      <w:pPr>
        <w:pStyle w:val="TOC5"/>
        <w:rPr>
          <w:rFonts w:eastAsiaTheme="minorEastAsia"/>
          <w:i w:val="0"/>
          <w:sz w:val="20"/>
          <w:szCs w:val="20"/>
        </w:rPr>
      </w:pPr>
      <w:hyperlink w:anchor="_Toc135992269" w:history="1">
        <w:r w:rsidR="00D856C3" w:rsidRPr="003D77E1">
          <w:rPr>
            <w:rStyle w:val="Hyperlink"/>
            <w:i w:val="0"/>
            <w:sz w:val="20"/>
            <w:szCs w:val="20"/>
            <w:u w:val="none"/>
          </w:rPr>
          <w:t>6.5.7.1.2</w:t>
        </w:r>
        <w:r w:rsidR="00D856C3" w:rsidRPr="003D77E1">
          <w:rPr>
            <w:rFonts w:eastAsiaTheme="minorEastAsia"/>
            <w:i w:val="0"/>
            <w:sz w:val="20"/>
            <w:szCs w:val="20"/>
          </w:rPr>
          <w:tab/>
        </w:r>
        <w:r w:rsidR="00D856C3" w:rsidRPr="003D77E1">
          <w:rPr>
            <w:rStyle w:val="Hyperlink"/>
            <w:i w:val="0"/>
            <w:sz w:val="20"/>
            <w:szCs w:val="20"/>
            <w:u w:val="none"/>
          </w:rPr>
          <w:t>Network Topology Builder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_Toc135992269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6-76</w:t>
        </w:r>
        <w:r w:rsidR="00D856C3" w:rsidRPr="003D77E1">
          <w:rPr>
            <w:i w:val="0"/>
            <w:webHidden/>
            <w:sz w:val="20"/>
            <w:szCs w:val="20"/>
          </w:rPr>
          <w:fldChar w:fldCharType="end"/>
        </w:r>
      </w:hyperlink>
    </w:p>
    <w:p w14:paraId="16BD5B75" w14:textId="1E53EC65" w:rsidR="00D856C3" w:rsidRPr="003D77E1" w:rsidRDefault="003D77E1">
      <w:pPr>
        <w:pStyle w:val="TOC5"/>
        <w:rPr>
          <w:rFonts w:eastAsiaTheme="minorEastAsia"/>
          <w:i w:val="0"/>
          <w:sz w:val="20"/>
          <w:szCs w:val="20"/>
        </w:rPr>
      </w:pPr>
      <w:hyperlink w:anchor="_Toc135992270" w:history="1">
        <w:r w:rsidR="00D856C3" w:rsidRPr="003D77E1">
          <w:rPr>
            <w:rStyle w:val="Hyperlink"/>
            <w:i w:val="0"/>
            <w:sz w:val="20"/>
            <w:szCs w:val="20"/>
            <w:u w:val="none"/>
          </w:rPr>
          <w:t>6.5.7.1.3</w:t>
        </w:r>
        <w:r w:rsidR="00D856C3" w:rsidRPr="003D77E1">
          <w:rPr>
            <w:rFonts w:eastAsiaTheme="minorEastAsia"/>
            <w:i w:val="0"/>
            <w:sz w:val="20"/>
            <w:szCs w:val="20"/>
          </w:rPr>
          <w:tab/>
        </w:r>
        <w:r w:rsidR="00D856C3" w:rsidRPr="003D77E1">
          <w:rPr>
            <w:rStyle w:val="Hyperlink"/>
            <w:i w:val="0"/>
            <w:sz w:val="20"/>
            <w:szCs w:val="20"/>
            <w:u w:val="none"/>
          </w:rPr>
          <w:t>Bus Load Forecast</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_Toc135992270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6-76</w:t>
        </w:r>
        <w:r w:rsidR="00D856C3" w:rsidRPr="003D77E1">
          <w:rPr>
            <w:i w:val="0"/>
            <w:webHidden/>
            <w:sz w:val="20"/>
            <w:szCs w:val="20"/>
          </w:rPr>
          <w:fldChar w:fldCharType="end"/>
        </w:r>
      </w:hyperlink>
    </w:p>
    <w:p w14:paraId="796A5A69" w14:textId="39CD7E00" w:rsidR="00D856C3" w:rsidRPr="003D77E1" w:rsidRDefault="003D77E1">
      <w:pPr>
        <w:pStyle w:val="TOC5"/>
        <w:rPr>
          <w:rFonts w:eastAsiaTheme="minorEastAsia"/>
          <w:i w:val="0"/>
          <w:sz w:val="20"/>
          <w:szCs w:val="20"/>
        </w:rPr>
      </w:pPr>
      <w:hyperlink w:anchor="_Toc135992271" w:history="1">
        <w:r w:rsidR="00D856C3" w:rsidRPr="003D77E1">
          <w:rPr>
            <w:rStyle w:val="Hyperlink"/>
            <w:i w:val="0"/>
            <w:sz w:val="20"/>
            <w:szCs w:val="20"/>
            <w:u w:val="none"/>
          </w:rPr>
          <w:t>6.5.7.1.4</w:t>
        </w:r>
        <w:r w:rsidR="00D856C3" w:rsidRPr="003D77E1">
          <w:rPr>
            <w:rFonts w:eastAsiaTheme="minorEastAsia"/>
            <w:i w:val="0"/>
            <w:sz w:val="20"/>
            <w:szCs w:val="20"/>
          </w:rPr>
          <w:tab/>
        </w:r>
        <w:r w:rsidR="00D856C3" w:rsidRPr="003D77E1">
          <w:rPr>
            <w:rStyle w:val="Hyperlink"/>
            <w:i w:val="0"/>
            <w:sz w:val="20"/>
            <w:szCs w:val="20"/>
            <w:u w:val="none"/>
          </w:rPr>
          <w:t>State Estimator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_Toc135992271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6-77</w:t>
        </w:r>
        <w:r w:rsidR="00D856C3" w:rsidRPr="003D77E1">
          <w:rPr>
            <w:i w:val="0"/>
            <w:webHidden/>
            <w:sz w:val="20"/>
            <w:szCs w:val="20"/>
          </w:rPr>
          <w:fldChar w:fldCharType="end"/>
        </w:r>
      </w:hyperlink>
    </w:p>
    <w:p w14:paraId="001B7638" w14:textId="07591150" w:rsidR="00D856C3" w:rsidRPr="003D77E1" w:rsidRDefault="003D77E1">
      <w:pPr>
        <w:pStyle w:val="TOC5"/>
        <w:rPr>
          <w:rFonts w:eastAsiaTheme="minorEastAsia"/>
          <w:i w:val="0"/>
          <w:sz w:val="20"/>
          <w:szCs w:val="20"/>
        </w:rPr>
      </w:pPr>
      <w:hyperlink w:anchor="_Toc135992272" w:history="1">
        <w:r w:rsidR="00D856C3" w:rsidRPr="003D77E1">
          <w:rPr>
            <w:rStyle w:val="Hyperlink"/>
            <w:i w:val="0"/>
            <w:sz w:val="20"/>
            <w:szCs w:val="20"/>
            <w:u w:val="none"/>
          </w:rPr>
          <w:t>6.5.7.1.5</w:t>
        </w:r>
        <w:r w:rsidR="00D856C3" w:rsidRPr="003D77E1">
          <w:rPr>
            <w:rFonts w:eastAsiaTheme="minorEastAsia"/>
            <w:i w:val="0"/>
            <w:sz w:val="20"/>
            <w:szCs w:val="20"/>
          </w:rPr>
          <w:tab/>
        </w:r>
        <w:r w:rsidR="00D856C3" w:rsidRPr="003D77E1">
          <w:rPr>
            <w:rStyle w:val="Hyperlink"/>
            <w:i w:val="0"/>
            <w:sz w:val="20"/>
            <w:szCs w:val="20"/>
            <w:u w:val="none"/>
          </w:rPr>
          <w:t>Topology Consistency Analyzer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_Toc135992272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6-77</w:t>
        </w:r>
        <w:r w:rsidR="00D856C3" w:rsidRPr="003D77E1">
          <w:rPr>
            <w:i w:val="0"/>
            <w:webHidden/>
            <w:sz w:val="20"/>
            <w:szCs w:val="20"/>
          </w:rPr>
          <w:fldChar w:fldCharType="end"/>
        </w:r>
      </w:hyperlink>
    </w:p>
    <w:p w14:paraId="3892F06D" w14:textId="79346D57" w:rsidR="00D856C3" w:rsidRPr="003D77E1" w:rsidRDefault="003D77E1">
      <w:pPr>
        <w:pStyle w:val="TOC5"/>
        <w:rPr>
          <w:rFonts w:eastAsiaTheme="minorEastAsia"/>
          <w:i w:val="0"/>
          <w:sz w:val="20"/>
          <w:szCs w:val="20"/>
        </w:rPr>
      </w:pPr>
      <w:hyperlink w:anchor="_Toc135992273" w:history="1">
        <w:r w:rsidR="00D856C3" w:rsidRPr="003D77E1">
          <w:rPr>
            <w:rStyle w:val="Hyperlink"/>
            <w:i w:val="0"/>
            <w:sz w:val="20"/>
            <w:szCs w:val="20"/>
            <w:u w:val="none"/>
          </w:rPr>
          <w:t>6.5.7.1.6</w:t>
        </w:r>
        <w:r w:rsidR="00D856C3" w:rsidRPr="003D77E1">
          <w:rPr>
            <w:rFonts w:eastAsiaTheme="minorEastAsia"/>
            <w:i w:val="0"/>
            <w:sz w:val="20"/>
            <w:szCs w:val="20"/>
          </w:rPr>
          <w:tab/>
        </w:r>
        <w:r w:rsidR="00D856C3" w:rsidRPr="003D77E1">
          <w:rPr>
            <w:rStyle w:val="Hyperlink"/>
            <w:i w:val="0"/>
            <w:sz w:val="20"/>
            <w:szCs w:val="20"/>
            <w:u w:val="none"/>
          </w:rPr>
          <w:t>Breakers/Switch Status Alarm Processor and Forced Outage Detection Processor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_Toc135992273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6-78</w:t>
        </w:r>
        <w:r w:rsidR="00D856C3" w:rsidRPr="003D77E1">
          <w:rPr>
            <w:i w:val="0"/>
            <w:webHidden/>
            <w:sz w:val="20"/>
            <w:szCs w:val="20"/>
          </w:rPr>
          <w:fldChar w:fldCharType="end"/>
        </w:r>
      </w:hyperlink>
    </w:p>
    <w:p w14:paraId="781E5445" w14:textId="51EF6829" w:rsidR="00D856C3" w:rsidRPr="003D77E1" w:rsidRDefault="003D77E1">
      <w:pPr>
        <w:pStyle w:val="TOC5"/>
        <w:rPr>
          <w:rFonts w:eastAsiaTheme="minorEastAsia"/>
          <w:i w:val="0"/>
          <w:sz w:val="20"/>
          <w:szCs w:val="20"/>
        </w:rPr>
      </w:pPr>
      <w:hyperlink w:anchor="_Toc135992274" w:history="1">
        <w:r w:rsidR="00D856C3" w:rsidRPr="003D77E1">
          <w:rPr>
            <w:rStyle w:val="Hyperlink"/>
            <w:i w:val="0"/>
            <w:sz w:val="20"/>
            <w:szCs w:val="20"/>
            <w:u w:val="none"/>
          </w:rPr>
          <w:t>6.5.7.1.7</w:t>
        </w:r>
        <w:r w:rsidR="00D856C3" w:rsidRPr="003D77E1">
          <w:rPr>
            <w:rFonts w:eastAsiaTheme="minorEastAsia"/>
            <w:i w:val="0"/>
            <w:sz w:val="20"/>
            <w:szCs w:val="20"/>
          </w:rPr>
          <w:tab/>
        </w:r>
        <w:r w:rsidR="00D856C3" w:rsidRPr="003D77E1">
          <w:rPr>
            <w:rStyle w:val="Hyperlink"/>
            <w:i w:val="0"/>
            <w:sz w:val="20"/>
            <w:szCs w:val="20"/>
            <w:u w:val="none"/>
          </w:rPr>
          <w:t>Real-Time Weather and Dynamic Rating Processor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_Toc135992274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6-78</w:t>
        </w:r>
        <w:r w:rsidR="00D856C3" w:rsidRPr="003D77E1">
          <w:rPr>
            <w:i w:val="0"/>
            <w:webHidden/>
            <w:sz w:val="20"/>
            <w:szCs w:val="20"/>
          </w:rPr>
          <w:fldChar w:fldCharType="end"/>
        </w:r>
      </w:hyperlink>
    </w:p>
    <w:p w14:paraId="3E93DF04" w14:textId="77520158" w:rsidR="00D856C3" w:rsidRPr="003D77E1" w:rsidRDefault="003D77E1">
      <w:pPr>
        <w:pStyle w:val="TOC5"/>
        <w:rPr>
          <w:rFonts w:eastAsiaTheme="minorEastAsia"/>
          <w:i w:val="0"/>
          <w:sz w:val="20"/>
          <w:szCs w:val="20"/>
        </w:rPr>
      </w:pPr>
      <w:hyperlink w:anchor="_Toc135992275" w:history="1">
        <w:r w:rsidR="00D856C3" w:rsidRPr="003D77E1">
          <w:rPr>
            <w:rStyle w:val="Hyperlink"/>
            <w:i w:val="0"/>
            <w:sz w:val="20"/>
            <w:szCs w:val="20"/>
            <w:u w:val="none"/>
          </w:rPr>
          <w:t>6.5.7.1.8</w:t>
        </w:r>
        <w:r w:rsidR="00D856C3" w:rsidRPr="003D77E1">
          <w:rPr>
            <w:rFonts w:eastAsiaTheme="minorEastAsia"/>
            <w:i w:val="0"/>
            <w:sz w:val="20"/>
            <w:szCs w:val="20"/>
          </w:rPr>
          <w:tab/>
        </w:r>
        <w:r w:rsidR="00D856C3" w:rsidRPr="003D77E1">
          <w:rPr>
            <w:rStyle w:val="Hyperlink"/>
            <w:i w:val="0"/>
            <w:sz w:val="20"/>
            <w:szCs w:val="20"/>
            <w:u w:val="none"/>
          </w:rPr>
          <w:t>Overload Alarm Processor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_Toc135992275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6-78</w:t>
        </w:r>
        <w:r w:rsidR="00D856C3" w:rsidRPr="003D77E1">
          <w:rPr>
            <w:i w:val="0"/>
            <w:webHidden/>
            <w:sz w:val="20"/>
            <w:szCs w:val="20"/>
          </w:rPr>
          <w:fldChar w:fldCharType="end"/>
        </w:r>
      </w:hyperlink>
    </w:p>
    <w:p w14:paraId="49DF7159" w14:textId="7C0831FE" w:rsidR="00D856C3" w:rsidRPr="003D77E1" w:rsidRDefault="003D77E1">
      <w:pPr>
        <w:pStyle w:val="TOC5"/>
        <w:rPr>
          <w:rFonts w:eastAsiaTheme="minorEastAsia"/>
          <w:i w:val="0"/>
          <w:sz w:val="20"/>
          <w:szCs w:val="20"/>
        </w:rPr>
      </w:pPr>
      <w:hyperlink w:anchor="_Toc135992276" w:history="1">
        <w:r w:rsidR="00D856C3" w:rsidRPr="003D77E1">
          <w:rPr>
            <w:rStyle w:val="Hyperlink"/>
            <w:i w:val="0"/>
            <w:sz w:val="20"/>
            <w:szCs w:val="20"/>
            <w:u w:val="none"/>
          </w:rPr>
          <w:t>6.5.7.1.9</w:t>
        </w:r>
        <w:r w:rsidR="00D856C3" w:rsidRPr="003D77E1">
          <w:rPr>
            <w:rFonts w:eastAsiaTheme="minorEastAsia"/>
            <w:i w:val="0"/>
            <w:sz w:val="20"/>
            <w:szCs w:val="20"/>
          </w:rPr>
          <w:tab/>
        </w:r>
        <w:r w:rsidR="00D856C3" w:rsidRPr="003D77E1">
          <w:rPr>
            <w:rStyle w:val="Hyperlink"/>
            <w:i w:val="0"/>
            <w:sz w:val="20"/>
            <w:szCs w:val="20"/>
            <w:u w:val="none"/>
          </w:rPr>
          <w:t>Contingency List and Contingency Screening</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_Toc135992276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6-78</w:t>
        </w:r>
        <w:r w:rsidR="00D856C3" w:rsidRPr="003D77E1">
          <w:rPr>
            <w:i w:val="0"/>
            <w:webHidden/>
            <w:sz w:val="20"/>
            <w:szCs w:val="20"/>
          </w:rPr>
          <w:fldChar w:fldCharType="end"/>
        </w:r>
      </w:hyperlink>
    </w:p>
    <w:p w14:paraId="1C0C3575" w14:textId="0343733F" w:rsidR="00D856C3" w:rsidRPr="003D77E1" w:rsidRDefault="003D77E1">
      <w:pPr>
        <w:pStyle w:val="TOC5"/>
        <w:rPr>
          <w:rFonts w:eastAsiaTheme="minorEastAsia"/>
          <w:i w:val="0"/>
          <w:sz w:val="20"/>
          <w:szCs w:val="20"/>
        </w:rPr>
      </w:pPr>
      <w:hyperlink w:anchor="_Toc135992277" w:history="1">
        <w:r w:rsidR="00D856C3" w:rsidRPr="003D77E1">
          <w:rPr>
            <w:rStyle w:val="Hyperlink"/>
            <w:i w:val="0"/>
            <w:sz w:val="20"/>
            <w:szCs w:val="20"/>
            <w:u w:val="none"/>
          </w:rPr>
          <w:t>6.5.7.1.10</w:t>
        </w:r>
        <w:r w:rsidR="00D856C3" w:rsidRPr="003D77E1">
          <w:rPr>
            <w:rFonts w:eastAsiaTheme="minorEastAsia"/>
            <w:i w:val="0"/>
            <w:sz w:val="20"/>
            <w:szCs w:val="20"/>
          </w:rPr>
          <w:tab/>
        </w:r>
        <w:r w:rsidR="00D856C3" w:rsidRPr="003D77E1">
          <w:rPr>
            <w:rStyle w:val="Hyperlink"/>
            <w:i w:val="0"/>
            <w:sz w:val="20"/>
            <w:szCs w:val="20"/>
            <w:u w:val="none"/>
          </w:rPr>
          <w:t>Network Security Analysis Processor and Security Violation Alarm</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_Toc135992277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6-79</w:t>
        </w:r>
        <w:r w:rsidR="00D856C3" w:rsidRPr="003D77E1">
          <w:rPr>
            <w:i w:val="0"/>
            <w:webHidden/>
            <w:sz w:val="20"/>
            <w:szCs w:val="20"/>
          </w:rPr>
          <w:fldChar w:fldCharType="end"/>
        </w:r>
      </w:hyperlink>
    </w:p>
    <w:p w14:paraId="1B6B7FFB" w14:textId="3D70A619" w:rsidR="00D856C3" w:rsidRPr="003D77E1" w:rsidRDefault="003D77E1">
      <w:pPr>
        <w:pStyle w:val="TOC5"/>
        <w:rPr>
          <w:rFonts w:eastAsiaTheme="minorEastAsia"/>
          <w:i w:val="0"/>
          <w:sz w:val="20"/>
          <w:szCs w:val="20"/>
        </w:rPr>
      </w:pPr>
      <w:hyperlink w:anchor="_Toc135992278" w:history="1">
        <w:r w:rsidR="00D856C3" w:rsidRPr="003D77E1">
          <w:rPr>
            <w:rStyle w:val="Hyperlink"/>
            <w:i w:val="0"/>
            <w:sz w:val="20"/>
            <w:szCs w:val="20"/>
            <w:u w:val="none"/>
          </w:rPr>
          <w:t>6.5.7.1.11</w:t>
        </w:r>
        <w:r w:rsidR="00D856C3" w:rsidRPr="003D77E1">
          <w:rPr>
            <w:rFonts w:eastAsiaTheme="minorEastAsia"/>
            <w:i w:val="0"/>
            <w:sz w:val="20"/>
            <w:szCs w:val="20"/>
          </w:rPr>
          <w:tab/>
        </w:r>
        <w:r w:rsidR="00D856C3" w:rsidRPr="003D77E1">
          <w:rPr>
            <w:rStyle w:val="Hyperlink"/>
            <w:i w:val="0"/>
            <w:sz w:val="20"/>
            <w:szCs w:val="20"/>
            <w:u w:val="none"/>
          </w:rPr>
          <w:t>Transmission Network and Power Balance Constraint Management</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_Toc135992278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6-81</w:t>
        </w:r>
        <w:r w:rsidR="00D856C3" w:rsidRPr="003D77E1">
          <w:rPr>
            <w:i w:val="0"/>
            <w:webHidden/>
            <w:sz w:val="20"/>
            <w:szCs w:val="20"/>
          </w:rPr>
          <w:fldChar w:fldCharType="end"/>
        </w:r>
      </w:hyperlink>
    </w:p>
    <w:p w14:paraId="061975B0" w14:textId="79506BEC" w:rsidR="00D856C3" w:rsidRPr="003D77E1" w:rsidRDefault="003D77E1">
      <w:pPr>
        <w:pStyle w:val="TOC5"/>
        <w:rPr>
          <w:rFonts w:eastAsiaTheme="minorEastAsia"/>
          <w:i w:val="0"/>
          <w:sz w:val="20"/>
          <w:szCs w:val="20"/>
        </w:rPr>
      </w:pPr>
      <w:hyperlink w:anchor="_Toc135992279" w:history="1">
        <w:r w:rsidR="00D856C3" w:rsidRPr="003D77E1">
          <w:rPr>
            <w:rStyle w:val="Hyperlink"/>
            <w:i w:val="0"/>
            <w:sz w:val="20"/>
            <w:szCs w:val="20"/>
            <w:u w:val="none"/>
          </w:rPr>
          <w:t>6.5.7.1.12</w:t>
        </w:r>
        <w:r w:rsidR="00D856C3" w:rsidRPr="003D77E1">
          <w:rPr>
            <w:rFonts w:eastAsiaTheme="minorEastAsia"/>
            <w:i w:val="0"/>
            <w:sz w:val="20"/>
            <w:szCs w:val="20"/>
          </w:rPr>
          <w:tab/>
        </w:r>
        <w:r w:rsidR="00D856C3" w:rsidRPr="003D77E1">
          <w:rPr>
            <w:rStyle w:val="Hyperlink"/>
            <w:i w:val="0"/>
            <w:sz w:val="20"/>
            <w:szCs w:val="20"/>
            <w:u w:val="none"/>
          </w:rPr>
          <w:t>Resource Limits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_Toc135992279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6-82</w:t>
        </w:r>
        <w:r w:rsidR="00D856C3" w:rsidRPr="003D77E1">
          <w:rPr>
            <w:i w:val="0"/>
            <w:webHidden/>
            <w:sz w:val="20"/>
            <w:szCs w:val="20"/>
          </w:rPr>
          <w:fldChar w:fldCharType="end"/>
        </w:r>
      </w:hyperlink>
    </w:p>
    <w:p w14:paraId="23B84C9D" w14:textId="107CD7BB" w:rsidR="00D856C3" w:rsidRPr="003D77E1" w:rsidRDefault="003D77E1">
      <w:pPr>
        <w:pStyle w:val="TOC5"/>
        <w:rPr>
          <w:rFonts w:eastAsiaTheme="minorEastAsia"/>
          <w:i w:val="0"/>
          <w:sz w:val="20"/>
          <w:szCs w:val="20"/>
        </w:rPr>
      </w:pPr>
      <w:hyperlink w:anchor="_Toc135992281" w:history="1">
        <w:r w:rsidR="00D856C3" w:rsidRPr="003D77E1">
          <w:rPr>
            <w:rStyle w:val="Hyperlink"/>
            <w:i w:val="0"/>
            <w:sz w:val="20"/>
            <w:szCs w:val="20"/>
            <w:u w:val="none"/>
          </w:rPr>
          <w:t>6.5.7.1.13</w:t>
        </w:r>
        <w:r w:rsidR="00D856C3" w:rsidRPr="003D77E1">
          <w:rPr>
            <w:rFonts w:eastAsiaTheme="minorEastAsia"/>
            <w:i w:val="0"/>
            <w:sz w:val="20"/>
            <w:szCs w:val="20"/>
          </w:rPr>
          <w:tab/>
        </w:r>
        <w:r w:rsidR="00D856C3" w:rsidRPr="003D77E1">
          <w:rPr>
            <w:rStyle w:val="Hyperlink"/>
            <w:i w:val="0"/>
            <w:sz w:val="20"/>
            <w:szCs w:val="20"/>
            <w:u w:val="none"/>
          </w:rPr>
          <w:t>Data Inputs and Outputs for the Real-Time Sequence and SCED</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_Toc135992281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6-84</w:t>
        </w:r>
        <w:r w:rsidR="00D856C3" w:rsidRPr="003D77E1">
          <w:rPr>
            <w:i w:val="0"/>
            <w:webHidden/>
            <w:sz w:val="20"/>
            <w:szCs w:val="20"/>
          </w:rPr>
          <w:fldChar w:fldCharType="end"/>
        </w:r>
      </w:hyperlink>
    </w:p>
    <w:p w14:paraId="705FFB5F" w14:textId="6EF8F0EE" w:rsidR="00D856C3" w:rsidRPr="003D77E1" w:rsidRDefault="003D77E1">
      <w:pPr>
        <w:pStyle w:val="TOC4"/>
        <w:rPr>
          <w:rFonts w:eastAsiaTheme="minorEastAsia"/>
          <w:lang w:val="en-US"/>
        </w:rPr>
      </w:pPr>
      <w:hyperlink w:anchor="_Toc135992282" w:history="1">
        <w:r w:rsidR="00D856C3" w:rsidRPr="003D77E1">
          <w:rPr>
            <w:rStyle w:val="Hyperlink"/>
            <w:u w:val="none"/>
          </w:rPr>
          <w:t>6.5.7.2</w:t>
        </w:r>
        <w:r w:rsidR="00D856C3" w:rsidRPr="003D77E1">
          <w:rPr>
            <w:rFonts w:eastAsiaTheme="minorEastAsia"/>
            <w:lang w:val="en-US"/>
          </w:rPr>
          <w:tab/>
        </w:r>
        <w:r w:rsidR="00D856C3" w:rsidRPr="003D77E1">
          <w:rPr>
            <w:rStyle w:val="Hyperlink"/>
            <w:u w:val="none"/>
          </w:rPr>
          <w:t>Resource Limit Calculator</w:t>
        </w:r>
        <w:r w:rsidR="00D856C3" w:rsidRPr="003D77E1">
          <w:rPr>
            <w:webHidden/>
          </w:rPr>
          <w:tab/>
        </w:r>
        <w:r w:rsidR="00D856C3" w:rsidRPr="003D77E1">
          <w:rPr>
            <w:webHidden/>
          </w:rPr>
          <w:fldChar w:fldCharType="begin"/>
        </w:r>
        <w:r w:rsidR="00D856C3" w:rsidRPr="003D77E1">
          <w:rPr>
            <w:webHidden/>
          </w:rPr>
          <w:instrText xml:space="preserve"> PAGEREF _Toc135992282 \h </w:instrText>
        </w:r>
        <w:r w:rsidR="00D856C3" w:rsidRPr="003D77E1">
          <w:rPr>
            <w:webHidden/>
          </w:rPr>
        </w:r>
        <w:r w:rsidR="00D856C3" w:rsidRPr="003D77E1">
          <w:rPr>
            <w:webHidden/>
          </w:rPr>
          <w:fldChar w:fldCharType="separate"/>
        </w:r>
        <w:r w:rsidRPr="003D77E1">
          <w:rPr>
            <w:webHidden/>
          </w:rPr>
          <w:t>6-88</w:t>
        </w:r>
        <w:r w:rsidR="00D856C3" w:rsidRPr="003D77E1">
          <w:rPr>
            <w:webHidden/>
          </w:rPr>
          <w:fldChar w:fldCharType="end"/>
        </w:r>
      </w:hyperlink>
    </w:p>
    <w:p w14:paraId="5C833316" w14:textId="0247F554" w:rsidR="00D856C3" w:rsidRPr="003D77E1" w:rsidRDefault="003D77E1">
      <w:pPr>
        <w:pStyle w:val="TOC4"/>
        <w:rPr>
          <w:rFonts w:eastAsiaTheme="minorEastAsia"/>
          <w:lang w:val="en-US"/>
        </w:rPr>
      </w:pPr>
      <w:hyperlink w:anchor="_Toc135992284" w:history="1">
        <w:r w:rsidR="00D856C3" w:rsidRPr="003D77E1">
          <w:rPr>
            <w:rStyle w:val="Hyperlink"/>
            <w:u w:val="none"/>
          </w:rPr>
          <w:t>6.5.7.3</w:t>
        </w:r>
        <w:r w:rsidR="00D856C3" w:rsidRPr="003D77E1">
          <w:rPr>
            <w:rFonts w:eastAsiaTheme="minorEastAsia"/>
            <w:lang w:val="en-US"/>
          </w:rPr>
          <w:tab/>
        </w:r>
        <w:r w:rsidR="00D856C3" w:rsidRPr="003D77E1">
          <w:rPr>
            <w:rStyle w:val="Hyperlink"/>
            <w:u w:val="none"/>
          </w:rPr>
          <w:t>Security Constrained Economic Dispatch</w:t>
        </w:r>
        <w:r w:rsidR="00D856C3" w:rsidRPr="003D77E1">
          <w:rPr>
            <w:webHidden/>
          </w:rPr>
          <w:tab/>
        </w:r>
        <w:r w:rsidR="00D856C3" w:rsidRPr="003D77E1">
          <w:rPr>
            <w:webHidden/>
          </w:rPr>
          <w:fldChar w:fldCharType="begin"/>
        </w:r>
        <w:r w:rsidR="00D856C3" w:rsidRPr="003D77E1">
          <w:rPr>
            <w:webHidden/>
          </w:rPr>
          <w:instrText xml:space="preserve"> PAGEREF _Toc135992284 \h </w:instrText>
        </w:r>
        <w:r w:rsidR="00D856C3" w:rsidRPr="003D77E1">
          <w:rPr>
            <w:webHidden/>
          </w:rPr>
        </w:r>
        <w:r w:rsidR="00D856C3" w:rsidRPr="003D77E1">
          <w:rPr>
            <w:webHidden/>
          </w:rPr>
          <w:fldChar w:fldCharType="separate"/>
        </w:r>
        <w:r w:rsidRPr="003D77E1">
          <w:rPr>
            <w:webHidden/>
          </w:rPr>
          <w:t>6-97</w:t>
        </w:r>
        <w:r w:rsidR="00D856C3" w:rsidRPr="003D77E1">
          <w:rPr>
            <w:webHidden/>
          </w:rPr>
          <w:fldChar w:fldCharType="end"/>
        </w:r>
      </w:hyperlink>
    </w:p>
    <w:p w14:paraId="616BE1F9" w14:textId="66EFD141" w:rsidR="00D856C3" w:rsidRPr="003D77E1" w:rsidRDefault="003D77E1">
      <w:pPr>
        <w:pStyle w:val="TOC5"/>
        <w:rPr>
          <w:rFonts w:eastAsiaTheme="minorEastAsia"/>
          <w:i w:val="0"/>
          <w:sz w:val="20"/>
          <w:szCs w:val="20"/>
        </w:rPr>
      </w:pPr>
      <w:hyperlink w:anchor="_Toc135992286" w:history="1">
        <w:r w:rsidR="00D856C3" w:rsidRPr="003D77E1">
          <w:rPr>
            <w:rStyle w:val="Hyperlink"/>
            <w:i w:val="0"/>
            <w:snapToGrid w:val="0"/>
            <w:sz w:val="20"/>
            <w:szCs w:val="20"/>
            <w:u w:val="none"/>
          </w:rPr>
          <w:t>6.5.7.3.1</w:t>
        </w:r>
        <w:r w:rsidR="00D856C3" w:rsidRPr="003D77E1">
          <w:rPr>
            <w:rFonts w:eastAsiaTheme="minorEastAsia"/>
            <w:i w:val="0"/>
            <w:sz w:val="20"/>
            <w:szCs w:val="20"/>
          </w:rPr>
          <w:tab/>
        </w:r>
        <w:r w:rsidR="00D856C3" w:rsidRPr="003D77E1">
          <w:rPr>
            <w:rStyle w:val="Hyperlink"/>
            <w:i w:val="0"/>
            <w:snapToGrid w:val="0"/>
            <w:sz w:val="20"/>
            <w:szCs w:val="20"/>
            <w:u w:val="none"/>
          </w:rPr>
          <w:t>Determination of Real-Time On-Line Reliability Deployment Price Adder</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_Toc135992286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6-116</w:t>
        </w:r>
        <w:r w:rsidR="00D856C3" w:rsidRPr="003D77E1">
          <w:rPr>
            <w:i w:val="0"/>
            <w:webHidden/>
            <w:sz w:val="20"/>
            <w:szCs w:val="20"/>
          </w:rPr>
          <w:fldChar w:fldCharType="end"/>
        </w:r>
      </w:hyperlink>
    </w:p>
    <w:p w14:paraId="72AB65C4" w14:textId="24A7745B" w:rsidR="00D856C3" w:rsidRPr="003D77E1" w:rsidRDefault="003D77E1">
      <w:pPr>
        <w:pStyle w:val="TOC4"/>
        <w:rPr>
          <w:rFonts w:eastAsiaTheme="minorEastAsia"/>
          <w:lang w:val="en-US"/>
        </w:rPr>
      </w:pPr>
      <w:hyperlink w:anchor="_Toc135992288" w:history="1">
        <w:r w:rsidR="00D856C3" w:rsidRPr="003D77E1">
          <w:rPr>
            <w:rStyle w:val="Hyperlink"/>
            <w:u w:val="none"/>
          </w:rPr>
          <w:t>6.5.7.4</w:t>
        </w:r>
        <w:r w:rsidR="00D856C3" w:rsidRPr="003D77E1">
          <w:rPr>
            <w:rFonts w:eastAsiaTheme="minorEastAsia"/>
            <w:lang w:val="en-US"/>
          </w:rPr>
          <w:tab/>
        </w:r>
        <w:r w:rsidR="00D856C3" w:rsidRPr="003D77E1">
          <w:rPr>
            <w:rStyle w:val="Hyperlink"/>
            <w:u w:val="none"/>
          </w:rPr>
          <w:t>Base Points</w:t>
        </w:r>
        <w:r w:rsidR="00D856C3" w:rsidRPr="003D77E1">
          <w:rPr>
            <w:webHidden/>
          </w:rPr>
          <w:tab/>
        </w:r>
        <w:r w:rsidR="00D856C3" w:rsidRPr="003D77E1">
          <w:rPr>
            <w:webHidden/>
          </w:rPr>
          <w:fldChar w:fldCharType="begin"/>
        </w:r>
        <w:r w:rsidR="00D856C3" w:rsidRPr="003D77E1">
          <w:rPr>
            <w:webHidden/>
          </w:rPr>
          <w:instrText xml:space="preserve"> PAGEREF _Toc135992288 \h </w:instrText>
        </w:r>
        <w:r w:rsidR="00D856C3" w:rsidRPr="003D77E1">
          <w:rPr>
            <w:webHidden/>
          </w:rPr>
        </w:r>
        <w:r w:rsidR="00D856C3" w:rsidRPr="003D77E1">
          <w:rPr>
            <w:webHidden/>
          </w:rPr>
          <w:fldChar w:fldCharType="separate"/>
        </w:r>
        <w:r w:rsidRPr="003D77E1">
          <w:rPr>
            <w:webHidden/>
          </w:rPr>
          <w:t>6-125</w:t>
        </w:r>
        <w:r w:rsidR="00D856C3" w:rsidRPr="003D77E1">
          <w:rPr>
            <w:webHidden/>
          </w:rPr>
          <w:fldChar w:fldCharType="end"/>
        </w:r>
      </w:hyperlink>
    </w:p>
    <w:p w14:paraId="346C0F23" w14:textId="1D3D58FB" w:rsidR="00D856C3" w:rsidRPr="003D77E1" w:rsidRDefault="003D77E1">
      <w:pPr>
        <w:pStyle w:val="TOC5"/>
        <w:rPr>
          <w:rFonts w:eastAsiaTheme="minorEastAsia"/>
          <w:i w:val="0"/>
          <w:sz w:val="20"/>
          <w:szCs w:val="20"/>
        </w:rPr>
      </w:pPr>
      <w:hyperlink w:anchor="_Toc135992289" w:history="1">
        <w:r w:rsidR="00D856C3" w:rsidRPr="003D77E1">
          <w:rPr>
            <w:rStyle w:val="Hyperlink"/>
            <w:i w:val="0"/>
            <w:snapToGrid w:val="0"/>
            <w:sz w:val="20"/>
            <w:szCs w:val="20"/>
            <w:u w:val="none"/>
          </w:rPr>
          <w:t>6.5.7.4.1</w:t>
        </w:r>
        <w:r w:rsidR="00D856C3" w:rsidRPr="003D77E1">
          <w:rPr>
            <w:rFonts w:eastAsiaTheme="minorEastAsia"/>
            <w:i w:val="0"/>
            <w:sz w:val="20"/>
            <w:szCs w:val="20"/>
          </w:rPr>
          <w:tab/>
        </w:r>
        <w:r w:rsidR="00D856C3" w:rsidRPr="003D77E1">
          <w:rPr>
            <w:rStyle w:val="Hyperlink"/>
            <w:i w:val="0"/>
            <w:snapToGrid w:val="0"/>
            <w:sz w:val="20"/>
            <w:szCs w:val="20"/>
            <w:u w:val="none"/>
          </w:rPr>
          <w:t>Updated Desired Set Points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_Toc135992289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6-126</w:t>
        </w:r>
        <w:r w:rsidR="00D856C3" w:rsidRPr="003D77E1">
          <w:rPr>
            <w:i w:val="0"/>
            <w:webHidden/>
            <w:sz w:val="20"/>
            <w:szCs w:val="20"/>
          </w:rPr>
          <w:fldChar w:fldCharType="end"/>
        </w:r>
      </w:hyperlink>
    </w:p>
    <w:p w14:paraId="308D70BB" w14:textId="46DC590A" w:rsidR="00D856C3" w:rsidRPr="003D77E1" w:rsidRDefault="003D77E1">
      <w:pPr>
        <w:pStyle w:val="TOC4"/>
        <w:rPr>
          <w:rFonts w:eastAsiaTheme="minorEastAsia"/>
          <w:lang w:val="en-US"/>
        </w:rPr>
      </w:pPr>
      <w:hyperlink w:anchor="_Toc135992290" w:history="1">
        <w:r w:rsidR="00D856C3" w:rsidRPr="003D77E1">
          <w:rPr>
            <w:rStyle w:val="Hyperlink"/>
            <w:u w:val="none"/>
          </w:rPr>
          <w:t>6.5.7.5</w:t>
        </w:r>
        <w:r w:rsidR="00D856C3" w:rsidRPr="003D77E1">
          <w:rPr>
            <w:rFonts w:eastAsiaTheme="minorEastAsia"/>
            <w:lang w:val="en-US"/>
          </w:rPr>
          <w:tab/>
        </w:r>
        <w:r w:rsidR="00D856C3" w:rsidRPr="003D77E1">
          <w:rPr>
            <w:rStyle w:val="Hyperlink"/>
            <w:u w:val="none"/>
          </w:rPr>
          <w:t>Ancillary Services Capacity Monitor</w:t>
        </w:r>
        <w:r w:rsidR="00D856C3" w:rsidRPr="003D77E1">
          <w:rPr>
            <w:webHidden/>
          </w:rPr>
          <w:tab/>
        </w:r>
        <w:r w:rsidR="00D856C3" w:rsidRPr="003D77E1">
          <w:rPr>
            <w:webHidden/>
          </w:rPr>
          <w:fldChar w:fldCharType="begin"/>
        </w:r>
        <w:r w:rsidR="00D856C3" w:rsidRPr="003D77E1">
          <w:rPr>
            <w:webHidden/>
          </w:rPr>
          <w:instrText xml:space="preserve"> PAGEREF _Toc135992290 \h </w:instrText>
        </w:r>
        <w:r w:rsidR="00D856C3" w:rsidRPr="003D77E1">
          <w:rPr>
            <w:webHidden/>
          </w:rPr>
        </w:r>
        <w:r w:rsidR="00D856C3" w:rsidRPr="003D77E1">
          <w:rPr>
            <w:webHidden/>
          </w:rPr>
          <w:fldChar w:fldCharType="separate"/>
        </w:r>
        <w:r w:rsidRPr="003D77E1">
          <w:rPr>
            <w:webHidden/>
          </w:rPr>
          <w:t>6-126</w:t>
        </w:r>
        <w:r w:rsidR="00D856C3" w:rsidRPr="003D77E1">
          <w:rPr>
            <w:webHidden/>
          </w:rPr>
          <w:fldChar w:fldCharType="end"/>
        </w:r>
      </w:hyperlink>
    </w:p>
    <w:p w14:paraId="2378E083" w14:textId="6859106C" w:rsidR="00D856C3" w:rsidRPr="003D77E1" w:rsidRDefault="003D77E1">
      <w:pPr>
        <w:pStyle w:val="TOC4"/>
        <w:rPr>
          <w:rFonts w:eastAsiaTheme="minorEastAsia"/>
          <w:lang w:val="en-US"/>
        </w:rPr>
      </w:pPr>
      <w:hyperlink w:anchor="_Toc135992292" w:history="1">
        <w:r w:rsidR="00D856C3" w:rsidRPr="003D77E1">
          <w:rPr>
            <w:rStyle w:val="Hyperlink"/>
            <w:u w:val="none"/>
          </w:rPr>
          <w:t>6.5.7.6</w:t>
        </w:r>
        <w:r w:rsidR="00D856C3" w:rsidRPr="003D77E1">
          <w:rPr>
            <w:rFonts w:eastAsiaTheme="minorEastAsia"/>
            <w:lang w:val="en-US"/>
          </w:rPr>
          <w:tab/>
        </w:r>
        <w:r w:rsidR="00D856C3" w:rsidRPr="003D77E1">
          <w:rPr>
            <w:rStyle w:val="Hyperlink"/>
            <w:u w:val="none"/>
          </w:rPr>
          <w:t>Load Frequency Control</w:t>
        </w:r>
        <w:r w:rsidR="00D856C3" w:rsidRPr="003D77E1">
          <w:rPr>
            <w:webHidden/>
          </w:rPr>
          <w:tab/>
        </w:r>
        <w:r w:rsidR="00D856C3" w:rsidRPr="003D77E1">
          <w:rPr>
            <w:webHidden/>
          </w:rPr>
          <w:fldChar w:fldCharType="begin"/>
        </w:r>
        <w:r w:rsidR="00D856C3" w:rsidRPr="003D77E1">
          <w:rPr>
            <w:webHidden/>
          </w:rPr>
          <w:instrText xml:space="preserve"> PAGEREF _Toc135992292 \h </w:instrText>
        </w:r>
        <w:r w:rsidR="00D856C3" w:rsidRPr="003D77E1">
          <w:rPr>
            <w:webHidden/>
          </w:rPr>
        </w:r>
        <w:r w:rsidR="00D856C3" w:rsidRPr="003D77E1">
          <w:rPr>
            <w:webHidden/>
          </w:rPr>
          <w:fldChar w:fldCharType="separate"/>
        </w:r>
        <w:r w:rsidRPr="003D77E1">
          <w:rPr>
            <w:webHidden/>
          </w:rPr>
          <w:t>6-138</w:t>
        </w:r>
        <w:r w:rsidR="00D856C3" w:rsidRPr="003D77E1">
          <w:rPr>
            <w:webHidden/>
          </w:rPr>
          <w:fldChar w:fldCharType="end"/>
        </w:r>
      </w:hyperlink>
    </w:p>
    <w:p w14:paraId="6F49BCC8" w14:textId="7D3EB0A3" w:rsidR="00D856C3" w:rsidRPr="003D77E1" w:rsidRDefault="003D77E1">
      <w:pPr>
        <w:pStyle w:val="TOC5"/>
        <w:rPr>
          <w:rFonts w:eastAsiaTheme="minorEastAsia"/>
          <w:i w:val="0"/>
          <w:sz w:val="20"/>
          <w:szCs w:val="20"/>
        </w:rPr>
      </w:pPr>
      <w:hyperlink w:anchor="_Toc135992293" w:history="1">
        <w:r w:rsidR="00D856C3" w:rsidRPr="003D77E1">
          <w:rPr>
            <w:rStyle w:val="Hyperlink"/>
            <w:i w:val="0"/>
            <w:sz w:val="20"/>
            <w:szCs w:val="20"/>
            <w:u w:val="none"/>
          </w:rPr>
          <w:t>6.5.7.6.1</w:t>
        </w:r>
        <w:r w:rsidR="00D856C3" w:rsidRPr="003D77E1">
          <w:rPr>
            <w:rFonts w:eastAsiaTheme="minorEastAsia"/>
            <w:i w:val="0"/>
            <w:sz w:val="20"/>
            <w:szCs w:val="20"/>
          </w:rPr>
          <w:tab/>
        </w:r>
        <w:r w:rsidR="00D856C3" w:rsidRPr="003D77E1">
          <w:rPr>
            <w:rStyle w:val="Hyperlink"/>
            <w:i w:val="0"/>
            <w:sz w:val="20"/>
            <w:szCs w:val="20"/>
            <w:u w:val="none"/>
          </w:rPr>
          <w:t>LFC Process Description</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_Toc135992293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6-138</w:t>
        </w:r>
        <w:r w:rsidR="00D856C3" w:rsidRPr="003D77E1">
          <w:rPr>
            <w:i w:val="0"/>
            <w:webHidden/>
            <w:sz w:val="20"/>
            <w:szCs w:val="20"/>
          </w:rPr>
          <w:fldChar w:fldCharType="end"/>
        </w:r>
      </w:hyperlink>
    </w:p>
    <w:p w14:paraId="6C64DF08" w14:textId="72A25CB5" w:rsidR="00D856C3" w:rsidRPr="003D77E1" w:rsidRDefault="003D77E1">
      <w:pPr>
        <w:pStyle w:val="TOC5"/>
        <w:rPr>
          <w:rFonts w:eastAsiaTheme="minorEastAsia"/>
          <w:i w:val="0"/>
          <w:sz w:val="20"/>
          <w:szCs w:val="20"/>
        </w:rPr>
      </w:pPr>
      <w:hyperlink w:anchor="_Toc135992295" w:history="1">
        <w:r w:rsidR="00D856C3" w:rsidRPr="003D77E1">
          <w:rPr>
            <w:rStyle w:val="Hyperlink"/>
            <w:i w:val="0"/>
            <w:sz w:val="20"/>
            <w:szCs w:val="20"/>
            <w:u w:val="none"/>
          </w:rPr>
          <w:t>6.5.7.6.2</w:t>
        </w:r>
        <w:r w:rsidR="00D856C3" w:rsidRPr="003D77E1">
          <w:rPr>
            <w:rFonts w:eastAsiaTheme="minorEastAsia"/>
            <w:i w:val="0"/>
            <w:sz w:val="20"/>
            <w:szCs w:val="20"/>
          </w:rPr>
          <w:tab/>
        </w:r>
        <w:r w:rsidR="00D856C3" w:rsidRPr="003D77E1">
          <w:rPr>
            <w:rStyle w:val="Hyperlink"/>
            <w:i w:val="0"/>
            <w:sz w:val="20"/>
            <w:szCs w:val="20"/>
            <w:u w:val="none"/>
          </w:rPr>
          <w:t>LFC Deployment</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_Toc135992295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6-141</w:t>
        </w:r>
        <w:r w:rsidR="00D856C3" w:rsidRPr="003D77E1">
          <w:rPr>
            <w:i w:val="0"/>
            <w:webHidden/>
            <w:sz w:val="20"/>
            <w:szCs w:val="20"/>
          </w:rPr>
          <w:fldChar w:fldCharType="end"/>
        </w:r>
      </w:hyperlink>
    </w:p>
    <w:p w14:paraId="74CD31C3" w14:textId="6DD43DCD" w:rsidR="00D856C3" w:rsidRPr="003D77E1" w:rsidRDefault="003D77E1">
      <w:pPr>
        <w:pStyle w:val="TOC4"/>
        <w:rPr>
          <w:rFonts w:eastAsiaTheme="minorEastAsia"/>
          <w:lang w:val="en-US"/>
        </w:rPr>
      </w:pPr>
      <w:hyperlink w:anchor="_Toc135992296" w:history="1">
        <w:r w:rsidR="00D856C3" w:rsidRPr="003D77E1">
          <w:rPr>
            <w:rStyle w:val="Hyperlink"/>
            <w:u w:val="none"/>
          </w:rPr>
          <w:t>6.5.7.7</w:t>
        </w:r>
        <w:r w:rsidR="00D856C3" w:rsidRPr="003D77E1">
          <w:rPr>
            <w:rFonts w:eastAsiaTheme="minorEastAsia"/>
            <w:lang w:val="en-US"/>
          </w:rPr>
          <w:tab/>
        </w:r>
        <w:r w:rsidR="00D856C3" w:rsidRPr="003D77E1">
          <w:rPr>
            <w:rStyle w:val="Hyperlink"/>
            <w:u w:val="none"/>
          </w:rPr>
          <w:t>Voltage Support Service</w:t>
        </w:r>
        <w:r w:rsidR="00D856C3" w:rsidRPr="003D77E1">
          <w:rPr>
            <w:webHidden/>
          </w:rPr>
          <w:tab/>
        </w:r>
        <w:r w:rsidR="00D856C3" w:rsidRPr="003D77E1">
          <w:rPr>
            <w:webHidden/>
          </w:rPr>
          <w:fldChar w:fldCharType="begin"/>
        </w:r>
        <w:r w:rsidR="00D856C3" w:rsidRPr="003D77E1">
          <w:rPr>
            <w:webHidden/>
          </w:rPr>
          <w:instrText xml:space="preserve"> PAGEREF _Toc135992296 \h </w:instrText>
        </w:r>
        <w:r w:rsidR="00D856C3" w:rsidRPr="003D77E1">
          <w:rPr>
            <w:webHidden/>
          </w:rPr>
        </w:r>
        <w:r w:rsidR="00D856C3" w:rsidRPr="003D77E1">
          <w:rPr>
            <w:webHidden/>
          </w:rPr>
          <w:fldChar w:fldCharType="separate"/>
        </w:r>
        <w:r w:rsidRPr="003D77E1">
          <w:rPr>
            <w:webHidden/>
          </w:rPr>
          <w:t>6-156</w:t>
        </w:r>
        <w:r w:rsidR="00D856C3" w:rsidRPr="003D77E1">
          <w:rPr>
            <w:webHidden/>
          </w:rPr>
          <w:fldChar w:fldCharType="end"/>
        </w:r>
      </w:hyperlink>
    </w:p>
    <w:p w14:paraId="7EFAE96B" w14:textId="60F7668F" w:rsidR="00D856C3" w:rsidRPr="003D77E1" w:rsidRDefault="003D77E1">
      <w:pPr>
        <w:pStyle w:val="TOC4"/>
        <w:rPr>
          <w:rFonts w:eastAsiaTheme="minorEastAsia"/>
          <w:lang w:val="en-US"/>
        </w:rPr>
      </w:pPr>
      <w:hyperlink w:anchor="_Toc135992297" w:history="1">
        <w:r w:rsidR="00D856C3" w:rsidRPr="003D77E1">
          <w:rPr>
            <w:rStyle w:val="Hyperlink"/>
            <w:u w:val="none"/>
          </w:rPr>
          <w:t>6.5.7.8</w:t>
        </w:r>
        <w:r w:rsidR="00D856C3" w:rsidRPr="003D77E1">
          <w:rPr>
            <w:rFonts w:eastAsiaTheme="minorEastAsia"/>
            <w:lang w:val="en-US"/>
          </w:rPr>
          <w:tab/>
        </w:r>
        <w:r w:rsidR="00D856C3" w:rsidRPr="003D77E1">
          <w:rPr>
            <w:rStyle w:val="Hyperlink"/>
            <w:u w:val="none"/>
          </w:rPr>
          <w:t>Dispatch Procedures</w:t>
        </w:r>
        <w:r w:rsidR="00D856C3" w:rsidRPr="003D77E1">
          <w:rPr>
            <w:webHidden/>
          </w:rPr>
          <w:tab/>
        </w:r>
        <w:r w:rsidR="00D856C3" w:rsidRPr="003D77E1">
          <w:rPr>
            <w:webHidden/>
          </w:rPr>
          <w:fldChar w:fldCharType="begin"/>
        </w:r>
        <w:r w:rsidR="00D856C3" w:rsidRPr="003D77E1">
          <w:rPr>
            <w:webHidden/>
          </w:rPr>
          <w:instrText xml:space="preserve"> PAGEREF _Toc135992297 \h </w:instrText>
        </w:r>
        <w:r w:rsidR="00D856C3" w:rsidRPr="003D77E1">
          <w:rPr>
            <w:webHidden/>
          </w:rPr>
        </w:r>
        <w:r w:rsidR="00D856C3" w:rsidRPr="003D77E1">
          <w:rPr>
            <w:webHidden/>
          </w:rPr>
          <w:fldChar w:fldCharType="separate"/>
        </w:r>
        <w:r w:rsidRPr="003D77E1">
          <w:rPr>
            <w:webHidden/>
          </w:rPr>
          <w:t>6-157</w:t>
        </w:r>
        <w:r w:rsidR="00D856C3" w:rsidRPr="003D77E1">
          <w:rPr>
            <w:webHidden/>
          </w:rPr>
          <w:fldChar w:fldCharType="end"/>
        </w:r>
      </w:hyperlink>
    </w:p>
    <w:p w14:paraId="7AD99724" w14:textId="16F22D58" w:rsidR="00D856C3" w:rsidRPr="003D77E1" w:rsidRDefault="003D77E1">
      <w:pPr>
        <w:pStyle w:val="TOC4"/>
        <w:rPr>
          <w:rFonts w:eastAsiaTheme="minorEastAsia"/>
          <w:lang w:val="en-US"/>
        </w:rPr>
      </w:pPr>
      <w:hyperlink w:anchor="_Toc135992298" w:history="1">
        <w:r w:rsidR="00D856C3" w:rsidRPr="003D77E1">
          <w:rPr>
            <w:rStyle w:val="Hyperlink"/>
            <w:u w:val="none"/>
          </w:rPr>
          <w:t>6.5.7.9</w:t>
        </w:r>
        <w:r w:rsidR="00D856C3" w:rsidRPr="003D77E1">
          <w:rPr>
            <w:rFonts w:eastAsiaTheme="minorEastAsia"/>
            <w:lang w:val="en-US"/>
          </w:rPr>
          <w:tab/>
        </w:r>
        <w:r w:rsidR="00D856C3" w:rsidRPr="003D77E1">
          <w:rPr>
            <w:rStyle w:val="Hyperlink"/>
            <w:u w:val="none"/>
          </w:rPr>
          <w:t>Compliance with Dispatch Instructions</w:t>
        </w:r>
        <w:r w:rsidR="00D856C3" w:rsidRPr="003D77E1">
          <w:rPr>
            <w:webHidden/>
          </w:rPr>
          <w:tab/>
        </w:r>
        <w:r w:rsidR="00D856C3" w:rsidRPr="003D77E1">
          <w:rPr>
            <w:webHidden/>
          </w:rPr>
          <w:fldChar w:fldCharType="begin"/>
        </w:r>
        <w:r w:rsidR="00D856C3" w:rsidRPr="003D77E1">
          <w:rPr>
            <w:webHidden/>
          </w:rPr>
          <w:instrText xml:space="preserve"> PAGEREF _Toc135992298 \h </w:instrText>
        </w:r>
        <w:r w:rsidR="00D856C3" w:rsidRPr="003D77E1">
          <w:rPr>
            <w:webHidden/>
          </w:rPr>
        </w:r>
        <w:r w:rsidR="00D856C3" w:rsidRPr="003D77E1">
          <w:rPr>
            <w:webHidden/>
          </w:rPr>
          <w:fldChar w:fldCharType="separate"/>
        </w:r>
        <w:r w:rsidRPr="003D77E1">
          <w:rPr>
            <w:webHidden/>
          </w:rPr>
          <w:t>6-158</w:t>
        </w:r>
        <w:r w:rsidR="00D856C3" w:rsidRPr="003D77E1">
          <w:rPr>
            <w:webHidden/>
          </w:rPr>
          <w:fldChar w:fldCharType="end"/>
        </w:r>
      </w:hyperlink>
    </w:p>
    <w:p w14:paraId="0888483A" w14:textId="591B045A" w:rsidR="00D856C3" w:rsidRPr="003D77E1" w:rsidRDefault="003D77E1">
      <w:pPr>
        <w:pStyle w:val="TOC4"/>
        <w:rPr>
          <w:rFonts w:eastAsiaTheme="minorEastAsia"/>
          <w:lang w:val="en-US"/>
        </w:rPr>
      </w:pPr>
      <w:hyperlink w:anchor="_Toc135992299" w:history="1">
        <w:r w:rsidR="00D856C3" w:rsidRPr="003D77E1">
          <w:rPr>
            <w:rStyle w:val="Hyperlink"/>
            <w:u w:val="none"/>
          </w:rPr>
          <w:t>6.5.7.10</w:t>
        </w:r>
        <w:r w:rsidR="00D856C3" w:rsidRPr="003D77E1">
          <w:rPr>
            <w:rFonts w:eastAsiaTheme="minorEastAsia"/>
            <w:lang w:val="en-US"/>
          </w:rPr>
          <w:tab/>
        </w:r>
        <w:r w:rsidR="00D856C3" w:rsidRPr="003D77E1">
          <w:rPr>
            <w:rStyle w:val="Hyperlink"/>
            <w:u w:val="none"/>
          </w:rPr>
          <w:t>IRR Ramp Rate Limitations</w:t>
        </w:r>
        <w:r w:rsidR="00D856C3" w:rsidRPr="003D77E1">
          <w:rPr>
            <w:webHidden/>
          </w:rPr>
          <w:tab/>
        </w:r>
        <w:r w:rsidR="00D856C3" w:rsidRPr="003D77E1">
          <w:rPr>
            <w:webHidden/>
          </w:rPr>
          <w:fldChar w:fldCharType="begin"/>
        </w:r>
        <w:r w:rsidR="00D856C3" w:rsidRPr="003D77E1">
          <w:rPr>
            <w:webHidden/>
          </w:rPr>
          <w:instrText xml:space="preserve"> PAGEREF _Toc135992299 \h </w:instrText>
        </w:r>
        <w:r w:rsidR="00D856C3" w:rsidRPr="003D77E1">
          <w:rPr>
            <w:webHidden/>
          </w:rPr>
        </w:r>
        <w:r w:rsidR="00D856C3" w:rsidRPr="003D77E1">
          <w:rPr>
            <w:webHidden/>
          </w:rPr>
          <w:fldChar w:fldCharType="separate"/>
        </w:r>
        <w:r w:rsidRPr="003D77E1">
          <w:rPr>
            <w:webHidden/>
          </w:rPr>
          <w:t>6-160</w:t>
        </w:r>
        <w:r w:rsidR="00D856C3" w:rsidRPr="003D77E1">
          <w:rPr>
            <w:webHidden/>
          </w:rPr>
          <w:fldChar w:fldCharType="end"/>
        </w:r>
      </w:hyperlink>
    </w:p>
    <w:p w14:paraId="6F478E31" w14:textId="09E1F3B5" w:rsidR="00D856C3" w:rsidRPr="003D77E1" w:rsidRDefault="003D77E1">
      <w:pPr>
        <w:pStyle w:val="TOC4"/>
        <w:rPr>
          <w:rFonts w:eastAsiaTheme="minorEastAsia"/>
          <w:lang w:val="en-US"/>
        </w:rPr>
      </w:pPr>
      <w:hyperlink w:anchor="_Toc135992300" w:history="1">
        <w:r w:rsidR="00D856C3" w:rsidRPr="003D77E1">
          <w:rPr>
            <w:rStyle w:val="Hyperlink"/>
            <w:snapToGrid w:val="0"/>
            <w:u w:val="none"/>
          </w:rPr>
          <w:t>6.5.7.11</w:t>
        </w:r>
        <w:r w:rsidR="00D856C3" w:rsidRPr="003D77E1">
          <w:rPr>
            <w:rFonts w:eastAsiaTheme="minorEastAsia"/>
            <w:lang w:val="en-US"/>
          </w:rPr>
          <w:tab/>
        </w:r>
        <w:r w:rsidR="00D856C3" w:rsidRPr="003D77E1">
          <w:rPr>
            <w:rStyle w:val="Hyperlink"/>
            <w:snapToGrid w:val="0"/>
            <w:u w:val="none"/>
          </w:rPr>
          <w:t>DC-Coupled Resource Ramp Rate Limitations</w:t>
        </w:r>
        <w:r w:rsidR="00D856C3" w:rsidRPr="003D77E1">
          <w:rPr>
            <w:webHidden/>
          </w:rPr>
          <w:tab/>
        </w:r>
        <w:r w:rsidR="00D856C3" w:rsidRPr="003D77E1">
          <w:rPr>
            <w:webHidden/>
          </w:rPr>
          <w:fldChar w:fldCharType="begin"/>
        </w:r>
        <w:r w:rsidR="00D856C3" w:rsidRPr="003D77E1">
          <w:rPr>
            <w:webHidden/>
          </w:rPr>
          <w:instrText xml:space="preserve"> PAGEREF _Toc135992300 \h </w:instrText>
        </w:r>
        <w:r w:rsidR="00D856C3" w:rsidRPr="003D77E1">
          <w:rPr>
            <w:webHidden/>
          </w:rPr>
        </w:r>
        <w:r w:rsidR="00D856C3" w:rsidRPr="003D77E1">
          <w:rPr>
            <w:webHidden/>
          </w:rPr>
          <w:fldChar w:fldCharType="separate"/>
        </w:r>
        <w:r w:rsidRPr="003D77E1">
          <w:rPr>
            <w:webHidden/>
          </w:rPr>
          <w:t>6-162</w:t>
        </w:r>
        <w:r w:rsidR="00D856C3" w:rsidRPr="003D77E1">
          <w:rPr>
            <w:webHidden/>
          </w:rPr>
          <w:fldChar w:fldCharType="end"/>
        </w:r>
      </w:hyperlink>
    </w:p>
    <w:p w14:paraId="2726E5B0" w14:textId="28277593" w:rsidR="00D856C3" w:rsidRPr="003D77E1" w:rsidRDefault="003D77E1" w:rsidP="006F5A43">
      <w:pPr>
        <w:pStyle w:val="TOC3"/>
        <w:rPr>
          <w:rFonts w:eastAsiaTheme="minorEastAsia"/>
          <w:i w:val="0"/>
          <w:iCs w:val="0"/>
        </w:rPr>
      </w:pPr>
      <w:hyperlink w:anchor="_Toc135992301" w:history="1">
        <w:r w:rsidR="00D856C3" w:rsidRPr="003D77E1">
          <w:rPr>
            <w:rStyle w:val="Hyperlink"/>
            <w:i w:val="0"/>
            <w:iCs w:val="0"/>
            <w:u w:val="none"/>
          </w:rPr>
          <w:t>6.5.8</w:t>
        </w:r>
        <w:r w:rsidR="00D856C3" w:rsidRPr="003D77E1">
          <w:rPr>
            <w:rFonts w:eastAsiaTheme="minorEastAsia"/>
            <w:i w:val="0"/>
            <w:iCs w:val="0"/>
          </w:rPr>
          <w:tab/>
        </w:r>
        <w:r w:rsidR="00D856C3" w:rsidRPr="003D77E1">
          <w:rPr>
            <w:rStyle w:val="Hyperlink"/>
            <w:i w:val="0"/>
            <w:iCs w:val="0"/>
            <w:u w:val="none"/>
          </w:rPr>
          <w:t>Verbal Dispatch Instruction Confirmation</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_Toc135992301 \h </w:instrText>
        </w:r>
        <w:r w:rsidR="00D856C3" w:rsidRPr="003D77E1">
          <w:rPr>
            <w:i w:val="0"/>
            <w:iCs w:val="0"/>
            <w:webHidden/>
          </w:rPr>
        </w:r>
        <w:r w:rsidR="00D856C3" w:rsidRPr="003D77E1">
          <w:rPr>
            <w:i w:val="0"/>
            <w:iCs w:val="0"/>
            <w:webHidden/>
          </w:rPr>
          <w:fldChar w:fldCharType="separate"/>
        </w:r>
        <w:r w:rsidRPr="003D77E1">
          <w:rPr>
            <w:i w:val="0"/>
            <w:iCs w:val="0"/>
            <w:webHidden/>
          </w:rPr>
          <w:t>6-162</w:t>
        </w:r>
        <w:r w:rsidR="00D856C3" w:rsidRPr="003D77E1">
          <w:rPr>
            <w:i w:val="0"/>
            <w:iCs w:val="0"/>
            <w:webHidden/>
          </w:rPr>
          <w:fldChar w:fldCharType="end"/>
        </w:r>
      </w:hyperlink>
    </w:p>
    <w:p w14:paraId="1A465C65" w14:textId="5754358E" w:rsidR="00D856C3" w:rsidRPr="003D77E1" w:rsidRDefault="003D77E1" w:rsidP="006F5A43">
      <w:pPr>
        <w:pStyle w:val="TOC3"/>
        <w:rPr>
          <w:rFonts w:eastAsiaTheme="minorEastAsia"/>
          <w:i w:val="0"/>
          <w:iCs w:val="0"/>
        </w:rPr>
      </w:pPr>
      <w:hyperlink w:anchor="_Toc135992302" w:history="1">
        <w:r w:rsidR="00D856C3" w:rsidRPr="003D77E1">
          <w:rPr>
            <w:rStyle w:val="Hyperlink"/>
            <w:i w:val="0"/>
            <w:iCs w:val="0"/>
            <w:u w:val="none"/>
          </w:rPr>
          <w:t>6.5.9</w:t>
        </w:r>
        <w:r w:rsidR="00D856C3" w:rsidRPr="003D77E1">
          <w:rPr>
            <w:rFonts w:eastAsiaTheme="minorEastAsia"/>
            <w:i w:val="0"/>
            <w:iCs w:val="0"/>
          </w:rPr>
          <w:tab/>
        </w:r>
        <w:r w:rsidR="00D856C3" w:rsidRPr="003D77E1">
          <w:rPr>
            <w:rStyle w:val="Hyperlink"/>
            <w:i w:val="0"/>
            <w:iCs w:val="0"/>
            <w:u w:val="none"/>
          </w:rPr>
          <w:t>Emergency Operations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_Toc135992302 \h </w:instrText>
        </w:r>
        <w:r w:rsidR="00D856C3" w:rsidRPr="003D77E1">
          <w:rPr>
            <w:i w:val="0"/>
            <w:iCs w:val="0"/>
            <w:webHidden/>
          </w:rPr>
        </w:r>
        <w:r w:rsidR="00D856C3" w:rsidRPr="003D77E1">
          <w:rPr>
            <w:i w:val="0"/>
            <w:iCs w:val="0"/>
            <w:webHidden/>
          </w:rPr>
          <w:fldChar w:fldCharType="separate"/>
        </w:r>
        <w:r w:rsidRPr="003D77E1">
          <w:rPr>
            <w:i w:val="0"/>
            <w:iCs w:val="0"/>
            <w:webHidden/>
          </w:rPr>
          <w:t>6-162</w:t>
        </w:r>
        <w:r w:rsidR="00D856C3" w:rsidRPr="003D77E1">
          <w:rPr>
            <w:i w:val="0"/>
            <w:iCs w:val="0"/>
            <w:webHidden/>
          </w:rPr>
          <w:fldChar w:fldCharType="end"/>
        </w:r>
      </w:hyperlink>
    </w:p>
    <w:p w14:paraId="18533ECC" w14:textId="06CC971B" w:rsidR="00D856C3" w:rsidRPr="003D77E1" w:rsidRDefault="003D77E1">
      <w:pPr>
        <w:pStyle w:val="TOC4"/>
        <w:rPr>
          <w:rFonts w:eastAsiaTheme="minorEastAsia"/>
          <w:lang w:val="en-US"/>
        </w:rPr>
      </w:pPr>
      <w:hyperlink w:anchor="_Toc135992303" w:history="1">
        <w:r w:rsidR="00D856C3" w:rsidRPr="003D77E1">
          <w:rPr>
            <w:rStyle w:val="Hyperlink"/>
            <w:u w:val="none"/>
          </w:rPr>
          <w:t>6.5.9.1</w:t>
        </w:r>
        <w:r w:rsidR="00D856C3" w:rsidRPr="003D77E1">
          <w:rPr>
            <w:rFonts w:eastAsiaTheme="minorEastAsia"/>
            <w:lang w:val="en-US"/>
          </w:rPr>
          <w:tab/>
        </w:r>
        <w:r w:rsidR="00D856C3" w:rsidRPr="003D77E1">
          <w:rPr>
            <w:rStyle w:val="Hyperlink"/>
            <w:u w:val="none"/>
          </w:rPr>
          <w:t>Emergency and Short Supply Operation</w:t>
        </w:r>
        <w:r w:rsidR="00D856C3" w:rsidRPr="003D77E1">
          <w:rPr>
            <w:webHidden/>
          </w:rPr>
          <w:tab/>
        </w:r>
        <w:r w:rsidR="00D856C3" w:rsidRPr="003D77E1">
          <w:rPr>
            <w:webHidden/>
          </w:rPr>
          <w:fldChar w:fldCharType="begin"/>
        </w:r>
        <w:r w:rsidR="00D856C3" w:rsidRPr="003D77E1">
          <w:rPr>
            <w:webHidden/>
          </w:rPr>
          <w:instrText xml:space="preserve"> PAGEREF _Toc135992303 \h </w:instrText>
        </w:r>
        <w:r w:rsidR="00D856C3" w:rsidRPr="003D77E1">
          <w:rPr>
            <w:webHidden/>
          </w:rPr>
        </w:r>
        <w:r w:rsidR="00D856C3" w:rsidRPr="003D77E1">
          <w:rPr>
            <w:webHidden/>
          </w:rPr>
          <w:fldChar w:fldCharType="separate"/>
        </w:r>
        <w:r w:rsidRPr="003D77E1">
          <w:rPr>
            <w:webHidden/>
          </w:rPr>
          <w:t>6-163</w:t>
        </w:r>
        <w:r w:rsidR="00D856C3" w:rsidRPr="003D77E1">
          <w:rPr>
            <w:webHidden/>
          </w:rPr>
          <w:fldChar w:fldCharType="end"/>
        </w:r>
      </w:hyperlink>
    </w:p>
    <w:p w14:paraId="4C9CE31D" w14:textId="62CE6818" w:rsidR="00D856C3" w:rsidRPr="003D77E1" w:rsidRDefault="003D77E1">
      <w:pPr>
        <w:pStyle w:val="TOC4"/>
        <w:rPr>
          <w:rFonts w:eastAsiaTheme="minorEastAsia"/>
          <w:lang w:val="en-US"/>
        </w:rPr>
      </w:pPr>
      <w:hyperlink w:anchor="_Toc135992304" w:history="1">
        <w:r w:rsidR="00D856C3" w:rsidRPr="003D77E1">
          <w:rPr>
            <w:rStyle w:val="Hyperlink"/>
            <w:u w:val="none"/>
          </w:rPr>
          <w:t>6.5.9.2</w:t>
        </w:r>
        <w:r w:rsidR="00D856C3" w:rsidRPr="003D77E1">
          <w:rPr>
            <w:rFonts w:eastAsiaTheme="minorEastAsia"/>
            <w:lang w:val="en-US"/>
          </w:rPr>
          <w:tab/>
        </w:r>
        <w:r w:rsidR="00D856C3" w:rsidRPr="003D77E1">
          <w:rPr>
            <w:rStyle w:val="Hyperlink"/>
            <w:u w:val="none"/>
          </w:rPr>
          <w:t>Failure of the SCED Process</w:t>
        </w:r>
        <w:r w:rsidR="00D856C3" w:rsidRPr="003D77E1">
          <w:rPr>
            <w:webHidden/>
          </w:rPr>
          <w:tab/>
        </w:r>
        <w:r w:rsidR="00D856C3" w:rsidRPr="003D77E1">
          <w:rPr>
            <w:webHidden/>
          </w:rPr>
          <w:fldChar w:fldCharType="begin"/>
        </w:r>
        <w:r w:rsidR="00D856C3" w:rsidRPr="003D77E1">
          <w:rPr>
            <w:webHidden/>
          </w:rPr>
          <w:instrText xml:space="preserve"> PAGEREF _Toc135992304 \h </w:instrText>
        </w:r>
        <w:r w:rsidR="00D856C3" w:rsidRPr="003D77E1">
          <w:rPr>
            <w:webHidden/>
          </w:rPr>
        </w:r>
        <w:r w:rsidR="00D856C3" w:rsidRPr="003D77E1">
          <w:rPr>
            <w:webHidden/>
          </w:rPr>
          <w:fldChar w:fldCharType="separate"/>
        </w:r>
        <w:r w:rsidRPr="003D77E1">
          <w:rPr>
            <w:webHidden/>
          </w:rPr>
          <w:t>6-163</w:t>
        </w:r>
        <w:r w:rsidR="00D856C3" w:rsidRPr="003D77E1">
          <w:rPr>
            <w:webHidden/>
          </w:rPr>
          <w:fldChar w:fldCharType="end"/>
        </w:r>
      </w:hyperlink>
    </w:p>
    <w:p w14:paraId="39C1A28E" w14:textId="256280F8" w:rsidR="00D856C3" w:rsidRPr="003D77E1" w:rsidRDefault="003D77E1">
      <w:pPr>
        <w:pStyle w:val="TOC4"/>
        <w:rPr>
          <w:rFonts w:eastAsiaTheme="minorEastAsia"/>
          <w:lang w:val="en-US"/>
        </w:rPr>
      </w:pPr>
      <w:hyperlink w:anchor="_Toc135992305" w:history="1">
        <w:r w:rsidR="00D856C3" w:rsidRPr="003D77E1">
          <w:rPr>
            <w:rStyle w:val="Hyperlink"/>
            <w:u w:val="none"/>
          </w:rPr>
          <w:t>6.5.9.3</w:t>
        </w:r>
        <w:r w:rsidR="00D856C3" w:rsidRPr="003D77E1">
          <w:rPr>
            <w:rFonts w:eastAsiaTheme="minorEastAsia"/>
            <w:lang w:val="en-US"/>
          </w:rPr>
          <w:tab/>
        </w:r>
        <w:r w:rsidR="00D856C3" w:rsidRPr="003D77E1">
          <w:rPr>
            <w:rStyle w:val="Hyperlink"/>
            <w:u w:val="none"/>
          </w:rPr>
          <w:t>Communication Prior to and During Emergency Conditions</w:t>
        </w:r>
        <w:r w:rsidR="00D856C3" w:rsidRPr="003D77E1">
          <w:rPr>
            <w:webHidden/>
          </w:rPr>
          <w:tab/>
        </w:r>
        <w:r w:rsidR="00D856C3" w:rsidRPr="003D77E1">
          <w:rPr>
            <w:webHidden/>
          </w:rPr>
          <w:fldChar w:fldCharType="begin"/>
        </w:r>
        <w:r w:rsidR="00D856C3" w:rsidRPr="003D77E1">
          <w:rPr>
            <w:webHidden/>
          </w:rPr>
          <w:instrText xml:space="preserve"> PAGEREF _Toc135992305 \h </w:instrText>
        </w:r>
        <w:r w:rsidR="00D856C3" w:rsidRPr="003D77E1">
          <w:rPr>
            <w:webHidden/>
          </w:rPr>
        </w:r>
        <w:r w:rsidR="00D856C3" w:rsidRPr="003D77E1">
          <w:rPr>
            <w:webHidden/>
          </w:rPr>
          <w:fldChar w:fldCharType="separate"/>
        </w:r>
        <w:r w:rsidRPr="003D77E1">
          <w:rPr>
            <w:webHidden/>
          </w:rPr>
          <w:t>6-165</w:t>
        </w:r>
        <w:r w:rsidR="00D856C3" w:rsidRPr="003D77E1">
          <w:rPr>
            <w:webHidden/>
          </w:rPr>
          <w:fldChar w:fldCharType="end"/>
        </w:r>
      </w:hyperlink>
    </w:p>
    <w:p w14:paraId="54860551" w14:textId="15C891AF" w:rsidR="00D856C3" w:rsidRPr="003D77E1" w:rsidRDefault="003D77E1">
      <w:pPr>
        <w:pStyle w:val="TOC5"/>
        <w:rPr>
          <w:rFonts w:eastAsiaTheme="minorEastAsia"/>
          <w:i w:val="0"/>
          <w:sz w:val="20"/>
          <w:szCs w:val="20"/>
        </w:rPr>
      </w:pPr>
      <w:hyperlink w:anchor="_Toc135992306" w:history="1">
        <w:r w:rsidR="00D856C3" w:rsidRPr="003D77E1">
          <w:rPr>
            <w:rStyle w:val="Hyperlink"/>
            <w:i w:val="0"/>
            <w:sz w:val="20"/>
            <w:szCs w:val="20"/>
            <w:u w:val="none"/>
          </w:rPr>
          <w:t>6.5.9.3.1</w:t>
        </w:r>
        <w:r w:rsidR="00D856C3" w:rsidRPr="003D77E1">
          <w:rPr>
            <w:rFonts w:eastAsiaTheme="minorEastAsia"/>
            <w:i w:val="0"/>
            <w:sz w:val="20"/>
            <w:szCs w:val="20"/>
          </w:rPr>
          <w:tab/>
        </w:r>
        <w:r w:rsidR="00D856C3" w:rsidRPr="003D77E1">
          <w:rPr>
            <w:rStyle w:val="Hyperlink"/>
            <w:i w:val="0"/>
            <w:sz w:val="20"/>
            <w:szCs w:val="20"/>
            <w:u w:val="none"/>
          </w:rPr>
          <w:t>Operating Condition Notice</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_Toc135992306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6-167</w:t>
        </w:r>
        <w:r w:rsidR="00D856C3" w:rsidRPr="003D77E1">
          <w:rPr>
            <w:i w:val="0"/>
            <w:webHidden/>
            <w:sz w:val="20"/>
            <w:szCs w:val="20"/>
          </w:rPr>
          <w:fldChar w:fldCharType="end"/>
        </w:r>
      </w:hyperlink>
    </w:p>
    <w:p w14:paraId="3486C533" w14:textId="7C065688" w:rsidR="00D856C3" w:rsidRPr="003D77E1" w:rsidRDefault="003D77E1" w:rsidP="00D856C3">
      <w:pPr>
        <w:pStyle w:val="TOC5"/>
        <w:tabs>
          <w:tab w:val="clear" w:pos="3600"/>
        </w:tabs>
        <w:ind w:left="4410"/>
        <w:rPr>
          <w:rFonts w:eastAsiaTheme="minorEastAsia"/>
          <w:i w:val="0"/>
          <w:sz w:val="20"/>
          <w:szCs w:val="20"/>
        </w:rPr>
      </w:pPr>
      <w:hyperlink w:anchor="_Toc135992307" w:history="1">
        <w:r w:rsidR="00D856C3" w:rsidRPr="003D77E1">
          <w:rPr>
            <w:rStyle w:val="Hyperlink"/>
            <w:i w:val="0"/>
            <w:sz w:val="20"/>
            <w:szCs w:val="20"/>
            <w:u w:val="none"/>
          </w:rPr>
          <w:t>6.5.9.3.1.1</w:t>
        </w:r>
        <w:r w:rsidR="00D856C3" w:rsidRPr="003D77E1">
          <w:rPr>
            <w:rFonts w:eastAsiaTheme="minorEastAsia"/>
            <w:i w:val="0"/>
            <w:sz w:val="20"/>
            <w:szCs w:val="20"/>
          </w:rPr>
          <w:tab/>
        </w:r>
        <w:r w:rsidR="00D856C3" w:rsidRPr="003D77E1">
          <w:rPr>
            <w:rStyle w:val="Hyperlink"/>
            <w:i w:val="0"/>
            <w:sz w:val="20"/>
            <w:szCs w:val="20"/>
            <w:u w:val="none"/>
          </w:rPr>
          <w:t>Advance Action Notice</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_Toc135992307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6-169</w:t>
        </w:r>
        <w:r w:rsidR="00D856C3" w:rsidRPr="003D77E1">
          <w:rPr>
            <w:i w:val="0"/>
            <w:webHidden/>
            <w:sz w:val="20"/>
            <w:szCs w:val="20"/>
          </w:rPr>
          <w:fldChar w:fldCharType="end"/>
        </w:r>
      </w:hyperlink>
    </w:p>
    <w:p w14:paraId="31480806" w14:textId="6E5921B9" w:rsidR="00D856C3" w:rsidRPr="003D77E1" w:rsidRDefault="003D77E1">
      <w:pPr>
        <w:pStyle w:val="TOC5"/>
        <w:rPr>
          <w:rFonts w:eastAsiaTheme="minorEastAsia"/>
          <w:i w:val="0"/>
          <w:sz w:val="20"/>
          <w:szCs w:val="20"/>
        </w:rPr>
      </w:pPr>
      <w:hyperlink w:anchor="_Toc135992308" w:history="1">
        <w:r w:rsidR="00D856C3" w:rsidRPr="003D77E1">
          <w:rPr>
            <w:rStyle w:val="Hyperlink"/>
            <w:i w:val="0"/>
            <w:sz w:val="20"/>
            <w:szCs w:val="20"/>
            <w:u w:val="none"/>
          </w:rPr>
          <w:t>6.5.9.3.2</w:t>
        </w:r>
        <w:r w:rsidR="00D856C3" w:rsidRPr="003D77E1">
          <w:rPr>
            <w:rFonts w:eastAsiaTheme="minorEastAsia"/>
            <w:i w:val="0"/>
            <w:sz w:val="20"/>
            <w:szCs w:val="20"/>
          </w:rPr>
          <w:tab/>
        </w:r>
        <w:r w:rsidR="00D856C3" w:rsidRPr="003D77E1">
          <w:rPr>
            <w:rStyle w:val="Hyperlink"/>
            <w:i w:val="0"/>
            <w:sz w:val="20"/>
            <w:szCs w:val="20"/>
            <w:u w:val="none"/>
          </w:rPr>
          <w:t>Advisory</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_Toc135992308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6-169</w:t>
        </w:r>
        <w:r w:rsidR="00D856C3" w:rsidRPr="003D77E1">
          <w:rPr>
            <w:i w:val="0"/>
            <w:webHidden/>
            <w:sz w:val="20"/>
            <w:szCs w:val="20"/>
          </w:rPr>
          <w:fldChar w:fldCharType="end"/>
        </w:r>
      </w:hyperlink>
    </w:p>
    <w:p w14:paraId="3368A77F" w14:textId="5B7AB29E" w:rsidR="00D856C3" w:rsidRPr="003D77E1" w:rsidRDefault="003D77E1">
      <w:pPr>
        <w:pStyle w:val="TOC5"/>
        <w:rPr>
          <w:rFonts w:eastAsiaTheme="minorEastAsia"/>
          <w:i w:val="0"/>
          <w:sz w:val="20"/>
          <w:szCs w:val="20"/>
        </w:rPr>
      </w:pPr>
      <w:hyperlink w:anchor="_Toc135992309" w:history="1">
        <w:r w:rsidR="00D856C3" w:rsidRPr="003D77E1">
          <w:rPr>
            <w:rStyle w:val="Hyperlink"/>
            <w:i w:val="0"/>
            <w:sz w:val="20"/>
            <w:szCs w:val="20"/>
            <w:u w:val="none"/>
          </w:rPr>
          <w:t>6.5.9.3.3</w:t>
        </w:r>
        <w:r w:rsidR="00D856C3" w:rsidRPr="003D77E1">
          <w:rPr>
            <w:rFonts w:eastAsiaTheme="minorEastAsia"/>
            <w:i w:val="0"/>
            <w:sz w:val="20"/>
            <w:szCs w:val="20"/>
          </w:rPr>
          <w:tab/>
        </w:r>
        <w:r w:rsidR="00D856C3" w:rsidRPr="003D77E1">
          <w:rPr>
            <w:rStyle w:val="Hyperlink"/>
            <w:i w:val="0"/>
            <w:sz w:val="20"/>
            <w:szCs w:val="20"/>
            <w:u w:val="none"/>
          </w:rPr>
          <w:t>Watch</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_Toc135992309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6-170</w:t>
        </w:r>
        <w:r w:rsidR="00D856C3" w:rsidRPr="003D77E1">
          <w:rPr>
            <w:i w:val="0"/>
            <w:webHidden/>
            <w:sz w:val="20"/>
            <w:szCs w:val="20"/>
          </w:rPr>
          <w:fldChar w:fldCharType="end"/>
        </w:r>
      </w:hyperlink>
    </w:p>
    <w:p w14:paraId="50EE7A65" w14:textId="08DC499C" w:rsidR="00D856C3" w:rsidRPr="003D77E1" w:rsidRDefault="003D77E1">
      <w:pPr>
        <w:pStyle w:val="TOC5"/>
        <w:rPr>
          <w:rFonts w:eastAsiaTheme="minorEastAsia"/>
          <w:i w:val="0"/>
          <w:sz w:val="20"/>
          <w:szCs w:val="20"/>
        </w:rPr>
      </w:pPr>
      <w:hyperlink w:anchor="_Toc135992310" w:history="1">
        <w:r w:rsidR="00D856C3" w:rsidRPr="003D77E1">
          <w:rPr>
            <w:rStyle w:val="Hyperlink"/>
            <w:i w:val="0"/>
            <w:sz w:val="20"/>
            <w:szCs w:val="20"/>
            <w:u w:val="none"/>
          </w:rPr>
          <w:t>6.5.9.3.4</w:t>
        </w:r>
        <w:r w:rsidR="00D856C3" w:rsidRPr="003D77E1">
          <w:rPr>
            <w:rFonts w:eastAsiaTheme="minorEastAsia"/>
            <w:i w:val="0"/>
            <w:sz w:val="20"/>
            <w:szCs w:val="20"/>
          </w:rPr>
          <w:tab/>
        </w:r>
        <w:r w:rsidR="00D856C3" w:rsidRPr="003D77E1">
          <w:rPr>
            <w:rStyle w:val="Hyperlink"/>
            <w:i w:val="0"/>
            <w:sz w:val="20"/>
            <w:szCs w:val="20"/>
            <w:u w:val="none"/>
          </w:rPr>
          <w:t>Emergency Notice</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_Toc135992310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6-173</w:t>
        </w:r>
        <w:r w:rsidR="00D856C3" w:rsidRPr="003D77E1">
          <w:rPr>
            <w:i w:val="0"/>
            <w:webHidden/>
            <w:sz w:val="20"/>
            <w:szCs w:val="20"/>
          </w:rPr>
          <w:fldChar w:fldCharType="end"/>
        </w:r>
      </w:hyperlink>
    </w:p>
    <w:p w14:paraId="67DA4490" w14:textId="0C4BBA6A" w:rsidR="00D856C3" w:rsidRPr="003D77E1" w:rsidRDefault="003D77E1">
      <w:pPr>
        <w:pStyle w:val="TOC4"/>
        <w:rPr>
          <w:rFonts w:eastAsiaTheme="minorEastAsia"/>
          <w:lang w:val="en-US"/>
        </w:rPr>
      </w:pPr>
      <w:hyperlink w:anchor="_Toc135992311" w:history="1">
        <w:r w:rsidR="00D856C3" w:rsidRPr="003D77E1">
          <w:rPr>
            <w:rStyle w:val="Hyperlink"/>
            <w:u w:val="none"/>
          </w:rPr>
          <w:t>6.5.9.4</w:t>
        </w:r>
        <w:r w:rsidR="00D856C3" w:rsidRPr="003D77E1">
          <w:rPr>
            <w:rFonts w:eastAsiaTheme="minorEastAsia"/>
            <w:lang w:val="en-US"/>
          </w:rPr>
          <w:tab/>
        </w:r>
        <w:r w:rsidR="00D856C3" w:rsidRPr="003D77E1">
          <w:rPr>
            <w:rStyle w:val="Hyperlink"/>
            <w:u w:val="none"/>
          </w:rPr>
          <w:t>Energy Emergency Alert</w:t>
        </w:r>
        <w:r w:rsidR="00D856C3" w:rsidRPr="003D77E1">
          <w:rPr>
            <w:webHidden/>
          </w:rPr>
          <w:tab/>
        </w:r>
        <w:r w:rsidR="00D856C3" w:rsidRPr="003D77E1">
          <w:rPr>
            <w:webHidden/>
          </w:rPr>
          <w:fldChar w:fldCharType="begin"/>
        </w:r>
        <w:r w:rsidR="00D856C3" w:rsidRPr="003D77E1">
          <w:rPr>
            <w:webHidden/>
          </w:rPr>
          <w:instrText xml:space="preserve"> PAGEREF _Toc135992311 \h </w:instrText>
        </w:r>
        <w:r w:rsidR="00D856C3" w:rsidRPr="003D77E1">
          <w:rPr>
            <w:webHidden/>
          </w:rPr>
        </w:r>
        <w:r w:rsidR="00D856C3" w:rsidRPr="003D77E1">
          <w:rPr>
            <w:webHidden/>
          </w:rPr>
          <w:fldChar w:fldCharType="separate"/>
        </w:r>
        <w:r w:rsidRPr="003D77E1">
          <w:rPr>
            <w:webHidden/>
          </w:rPr>
          <w:t>6-174</w:t>
        </w:r>
        <w:r w:rsidR="00D856C3" w:rsidRPr="003D77E1">
          <w:rPr>
            <w:webHidden/>
          </w:rPr>
          <w:fldChar w:fldCharType="end"/>
        </w:r>
      </w:hyperlink>
    </w:p>
    <w:p w14:paraId="3B853A47" w14:textId="2510EEEA" w:rsidR="00D856C3" w:rsidRPr="003D77E1" w:rsidRDefault="003D77E1">
      <w:pPr>
        <w:pStyle w:val="TOC5"/>
        <w:rPr>
          <w:rFonts w:eastAsiaTheme="minorEastAsia"/>
          <w:i w:val="0"/>
          <w:sz w:val="20"/>
          <w:szCs w:val="20"/>
        </w:rPr>
      </w:pPr>
      <w:hyperlink w:anchor="_Toc135992312" w:history="1">
        <w:r w:rsidR="00D856C3" w:rsidRPr="003D77E1">
          <w:rPr>
            <w:rStyle w:val="Hyperlink"/>
            <w:i w:val="0"/>
            <w:sz w:val="20"/>
            <w:szCs w:val="20"/>
            <w:u w:val="none"/>
          </w:rPr>
          <w:t>6.5.9.4.1</w:t>
        </w:r>
        <w:r w:rsidR="00D856C3" w:rsidRPr="003D77E1">
          <w:rPr>
            <w:rFonts w:eastAsiaTheme="minorEastAsia"/>
            <w:i w:val="0"/>
            <w:sz w:val="20"/>
            <w:szCs w:val="20"/>
          </w:rPr>
          <w:tab/>
        </w:r>
        <w:r w:rsidR="00D856C3" w:rsidRPr="003D77E1">
          <w:rPr>
            <w:rStyle w:val="Hyperlink"/>
            <w:i w:val="0"/>
            <w:sz w:val="20"/>
            <w:szCs w:val="20"/>
            <w:u w:val="none"/>
          </w:rPr>
          <w:t>General Procedures Prior to EEA Operations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_Toc135992312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6-176</w:t>
        </w:r>
        <w:r w:rsidR="00D856C3" w:rsidRPr="003D77E1">
          <w:rPr>
            <w:i w:val="0"/>
            <w:webHidden/>
            <w:sz w:val="20"/>
            <w:szCs w:val="20"/>
          </w:rPr>
          <w:fldChar w:fldCharType="end"/>
        </w:r>
      </w:hyperlink>
    </w:p>
    <w:p w14:paraId="01199A33" w14:textId="4FD46707" w:rsidR="00D856C3" w:rsidRPr="003D77E1" w:rsidRDefault="003D77E1">
      <w:pPr>
        <w:pStyle w:val="TOC5"/>
        <w:rPr>
          <w:rFonts w:eastAsiaTheme="minorEastAsia"/>
          <w:i w:val="0"/>
          <w:sz w:val="20"/>
          <w:szCs w:val="20"/>
        </w:rPr>
      </w:pPr>
      <w:hyperlink w:anchor="_Toc135992313" w:history="1">
        <w:r w:rsidR="00D856C3" w:rsidRPr="003D77E1">
          <w:rPr>
            <w:rStyle w:val="Hyperlink"/>
            <w:i w:val="0"/>
            <w:sz w:val="20"/>
            <w:szCs w:val="20"/>
            <w:u w:val="none"/>
          </w:rPr>
          <w:t>6.5.9.4.2</w:t>
        </w:r>
        <w:r w:rsidR="00D856C3" w:rsidRPr="003D77E1">
          <w:rPr>
            <w:rFonts w:eastAsiaTheme="minorEastAsia"/>
            <w:i w:val="0"/>
            <w:sz w:val="20"/>
            <w:szCs w:val="20"/>
          </w:rPr>
          <w:tab/>
        </w:r>
        <w:r w:rsidR="00D856C3" w:rsidRPr="003D77E1">
          <w:rPr>
            <w:rStyle w:val="Hyperlink"/>
            <w:i w:val="0"/>
            <w:sz w:val="20"/>
            <w:szCs w:val="20"/>
            <w:u w:val="none"/>
          </w:rPr>
          <w:t>EEA Levels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_Toc135992313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6-177</w:t>
        </w:r>
        <w:r w:rsidR="00D856C3" w:rsidRPr="003D77E1">
          <w:rPr>
            <w:i w:val="0"/>
            <w:webHidden/>
            <w:sz w:val="20"/>
            <w:szCs w:val="20"/>
          </w:rPr>
          <w:fldChar w:fldCharType="end"/>
        </w:r>
      </w:hyperlink>
    </w:p>
    <w:p w14:paraId="4E3D594A" w14:textId="360E6284" w:rsidR="00D856C3" w:rsidRPr="003D77E1" w:rsidRDefault="003D77E1">
      <w:pPr>
        <w:pStyle w:val="TOC5"/>
        <w:rPr>
          <w:rFonts w:eastAsiaTheme="minorEastAsia"/>
          <w:i w:val="0"/>
          <w:sz w:val="20"/>
          <w:szCs w:val="20"/>
        </w:rPr>
      </w:pPr>
      <w:hyperlink w:anchor="_Toc135992314" w:history="1">
        <w:r w:rsidR="00D856C3" w:rsidRPr="003D77E1">
          <w:rPr>
            <w:rStyle w:val="Hyperlink"/>
            <w:i w:val="0"/>
            <w:sz w:val="20"/>
            <w:szCs w:val="20"/>
            <w:u w:val="none"/>
          </w:rPr>
          <w:t>6.5.9.4.3</w:t>
        </w:r>
        <w:r w:rsidR="00D856C3" w:rsidRPr="003D77E1">
          <w:rPr>
            <w:rFonts w:eastAsiaTheme="minorEastAsia"/>
            <w:i w:val="0"/>
            <w:sz w:val="20"/>
            <w:szCs w:val="20"/>
          </w:rPr>
          <w:tab/>
        </w:r>
        <w:r w:rsidR="00D856C3" w:rsidRPr="003D77E1">
          <w:rPr>
            <w:rStyle w:val="Hyperlink"/>
            <w:i w:val="0"/>
            <w:sz w:val="20"/>
            <w:szCs w:val="20"/>
            <w:u w:val="none"/>
          </w:rPr>
          <w:t>Restoration of Market Operations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_Toc135992314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6-183</w:t>
        </w:r>
        <w:r w:rsidR="00D856C3" w:rsidRPr="003D77E1">
          <w:rPr>
            <w:i w:val="0"/>
            <w:webHidden/>
            <w:sz w:val="20"/>
            <w:szCs w:val="20"/>
          </w:rPr>
          <w:fldChar w:fldCharType="end"/>
        </w:r>
      </w:hyperlink>
    </w:p>
    <w:p w14:paraId="22973FA8" w14:textId="79A91884" w:rsidR="00D856C3" w:rsidRPr="003D77E1" w:rsidRDefault="003D77E1">
      <w:pPr>
        <w:pStyle w:val="TOC4"/>
        <w:rPr>
          <w:rFonts w:eastAsiaTheme="minorEastAsia"/>
          <w:lang w:val="en-US"/>
        </w:rPr>
      </w:pPr>
      <w:hyperlink w:anchor="_Toc135992315" w:history="1">
        <w:r w:rsidR="00D856C3" w:rsidRPr="003D77E1">
          <w:rPr>
            <w:rStyle w:val="Hyperlink"/>
            <w:u w:val="none"/>
          </w:rPr>
          <w:t>6.5.9.5</w:t>
        </w:r>
        <w:r w:rsidR="00D856C3" w:rsidRPr="003D77E1">
          <w:rPr>
            <w:rFonts w:eastAsiaTheme="minorEastAsia"/>
            <w:lang w:val="en-US"/>
          </w:rPr>
          <w:tab/>
        </w:r>
        <w:r w:rsidR="00D856C3" w:rsidRPr="003D77E1">
          <w:rPr>
            <w:rStyle w:val="Hyperlink"/>
            <w:u w:val="none"/>
          </w:rPr>
          <w:t>Block Load Transfers between ERCOT and Non-ERCOT Control Areas</w:t>
        </w:r>
        <w:r w:rsidR="00D856C3" w:rsidRPr="003D77E1">
          <w:rPr>
            <w:webHidden/>
          </w:rPr>
          <w:tab/>
        </w:r>
        <w:r w:rsidR="00D856C3" w:rsidRPr="003D77E1">
          <w:rPr>
            <w:webHidden/>
          </w:rPr>
          <w:fldChar w:fldCharType="begin"/>
        </w:r>
        <w:r w:rsidR="00D856C3" w:rsidRPr="003D77E1">
          <w:rPr>
            <w:webHidden/>
          </w:rPr>
          <w:instrText xml:space="preserve"> PAGEREF _Toc135992315 \h </w:instrText>
        </w:r>
        <w:r w:rsidR="00D856C3" w:rsidRPr="003D77E1">
          <w:rPr>
            <w:webHidden/>
          </w:rPr>
        </w:r>
        <w:r w:rsidR="00D856C3" w:rsidRPr="003D77E1">
          <w:rPr>
            <w:webHidden/>
          </w:rPr>
          <w:fldChar w:fldCharType="separate"/>
        </w:r>
        <w:r w:rsidRPr="003D77E1">
          <w:rPr>
            <w:webHidden/>
          </w:rPr>
          <w:t>6-184</w:t>
        </w:r>
        <w:r w:rsidR="00D856C3" w:rsidRPr="003D77E1">
          <w:rPr>
            <w:webHidden/>
          </w:rPr>
          <w:fldChar w:fldCharType="end"/>
        </w:r>
      </w:hyperlink>
    </w:p>
    <w:p w14:paraId="1F71D1D2" w14:textId="1A774DFB" w:rsidR="00D856C3" w:rsidRPr="003D77E1" w:rsidRDefault="003D77E1">
      <w:pPr>
        <w:pStyle w:val="TOC5"/>
        <w:rPr>
          <w:rFonts w:eastAsiaTheme="minorEastAsia"/>
          <w:i w:val="0"/>
          <w:sz w:val="20"/>
          <w:szCs w:val="20"/>
        </w:rPr>
      </w:pPr>
      <w:hyperlink w:anchor="_Toc135992316" w:history="1">
        <w:r w:rsidR="00D856C3" w:rsidRPr="003D77E1">
          <w:rPr>
            <w:rStyle w:val="Hyperlink"/>
            <w:i w:val="0"/>
            <w:sz w:val="20"/>
            <w:szCs w:val="20"/>
            <w:u w:val="none"/>
          </w:rPr>
          <w:t>6.5.9.5.1</w:t>
        </w:r>
        <w:r w:rsidR="00D856C3" w:rsidRPr="003D77E1">
          <w:rPr>
            <w:rFonts w:eastAsiaTheme="minorEastAsia"/>
            <w:i w:val="0"/>
            <w:sz w:val="20"/>
            <w:szCs w:val="20"/>
          </w:rPr>
          <w:tab/>
        </w:r>
        <w:r w:rsidR="00D856C3" w:rsidRPr="003D77E1">
          <w:rPr>
            <w:rStyle w:val="Hyperlink"/>
            <w:i w:val="0"/>
            <w:sz w:val="20"/>
            <w:szCs w:val="20"/>
            <w:u w:val="none"/>
          </w:rPr>
          <w:t>Registration and Posting of BLT Points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_Toc135992316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6-185</w:t>
        </w:r>
        <w:r w:rsidR="00D856C3" w:rsidRPr="003D77E1">
          <w:rPr>
            <w:i w:val="0"/>
            <w:webHidden/>
            <w:sz w:val="20"/>
            <w:szCs w:val="20"/>
          </w:rPr>
          <w:fldChar w:fldCharType="end"/>
        </w:r>
      </w:hyperlink>
    </w:p>
    <w:p w14:paraId="6C8B2B32" w14:textId="546853CA" w:rsidR="00D856C3" w:rsidRPr="003D77E1" w:rsidRDefault="003D77E1">
      <w:pPr>
        <w:pStyle w:val="TOC5"/>
        <w:rPr>
          <w:rFonts w:eastAsiaTheme="minorEastAsia"/>
          <w:i w:val="0"/>
          <w:sz w:val="20"/>
          <w:szCs w:val="20"/>
        </w:rPr>
      </w:pPr>
      <w:hyperlink w:anchor="_Toc135992317" w:history="1">
        <w:r w:rsidR="00D856C3" w:rsidRPr="003D77E1">
          <w:rPr>
            <w:rStyle w:val="Hyperlink"/>
            <w:i w:val="0"/>
            <w:sz w:val="20"/>
            <w:szCs w:val="20"/>
            <w:u w:val="none"/>
          </w:rPr>
          <w:t>6.5.9.5.2</w:t>
        </w:r>
        <w:r w:rsidR="00D856C3" w:rsidRPr="003D77E1">
          <w:rPr>
            <w:rFonts w:eastAsiaTheme="minorEastAsia"/>
            <w:i w:val="0"/>
            <w:sz w:val="20"/>
            <w:szCs w:val="20"/>
          </w:rPr>
          <w:tab/>
        </w:r>
        <w:r w:rsidR="00D856C3" w:rsidRPr="003D77E1">
          <w:rPr>
            <w:rStyle w:val="Hyperlink"/>
            <w:i w:val="0"/>
            <w:sz w:val="20"/>
            <w:szCs w:val="20"/>
            <w:u w:val="none"/>
          </w:rPr>
          <w:t>Scheduling and Operation of BLTs</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_Toc135992317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6-186</w:t>
        </w:r>
        <w:r w:rsidR="00D856C3" w:rsidRPr="003D77E1">
          <w:rPr>
            <w:i w:val="0"/>
            <w:webHidden/>
            <w:sz w:val="20"/>
            <w:szCs w:val="20"/>
          </w:rPr>
          <w:fldChar w:fldCharType="end"/>
        </w:r>
      </w:hyperlink>
    </w:p>
    <w:p w14:paraId="32050910" w14:textId="06B0FF1B" w:rsidR="00D856C3" w:rsidRPr="003D77E1" w:rsidRDefault="003D77E1">
      <w:pPr>
        <w:pStyle w:val="TOC4"/>
        <w:rPr>
          <w:rFonts w:eastAsiaTheme="minorEastAsia"/>
          <w:lang w:val="en-US"/>
        </w:rPr>
      </w:pPr>
      <w:hyperlink w:anchor="_Toc135992318" w:history="1">
        <w:r w:rsidR="00D856C3" w:rsidRPr="003D77E1">
          <w:rPr>
            <w:rStyle w:val="Hyperlink"/>
            <w:u w:val="none"/>
          </w:rPr>
          <w:t>6.5.9.6</w:t>
        </w:r>
        <w:r w:rsidR="00D856C3" w:rsidRPr="003D77E1">
          <w:rPr>
            <w:rFonts w:eastAsiaTheme="minorEastAsia"/>
            <w:lang w:val="en-US"/>
          </w:rPr>
          <w:tab/>
        </w:r>
        <w:r w:rsidR="00D856C3" w:rsidRPr="003D77E1">
          <w:rPr>
            <w:rStyle w:val="Hyperlink"/>
            <w:u w:val="none"/>
          </w:rPr>
          <w:t>Black Start</w:t>
        </w:r>
        <w:r w:rsidR="00D856C3" w:rsidRPr="003D77E1">
          <w:rPr>
            <w:webHidden/>
          </w:rPr>
          <w:tab/>
        </w:r>
        <w:r w:rsidR="00D856C3" w:rsidRPr="003D77E1">
          <w:rPr>
            <w:webHidden/>
          </w:rPr>
          <w:fldChar w:fldCharType="begin"/>
        </w:r>
        <w:r w:rsidR="00D856C3" w:rsidRPr="003D77E1">
          <w:rPr>
            <w:webHidden/>
          </w:rPr>
          <w:instrText xml:space="preserve"> PAGEREF _Toc135992318 \h </w:instrText>
        </w:r>
        <w:r w:rsidR="00D856C3" w:rsidRPr="003D77E1">
          <w:rPr>
            <w:webHidden/>
          </w:rPr>
        </w:r>
        <w:r w:rsidR="00D856C3" w:rsidRPr="003D77E1">
          <w:rPr>
            <w:webHidden/>
          </w:rPr>
          <w:fldChar w:fldCharType="separate"/>
        </w:r>
        <w:r w:rsidRPr="003D77E1">
          <w:rPr>
            <w:webHidden/>
          </w:rPr>
          <w:t>6-187</w:t>
        </w:r>
        <w:r w:rsidR="00D856C3" w:rsidRPr="003D77E1">
          <w:rPr>
            <w:webHidden/>
          </w:rPr>
          <w:fldChar w:fldCharType="end"/>
        </w:r>
      </w:hyperlink>
    </w:p>
    <w:p w14:paraId="063973DF" w14:textId="23D31851" w:rsidR="00D856C3" w:rsidRPr="003D77E1" w:rsidRDefault="003D77E1">
      <w:pPr>
        <w:pStyle w:val="TOC2"/>
        <w:rPr>
          <w:rFonts w:eastAsiaTheme="minorEastAsia"/>
          <w:noProof/>
        </w:rPr>
      </w:pPr>
      <w:hyperlink w:anchor="_Toc135992319" w:history="1">
        <w:r w:rsidR="00D856C3" w:rsidRPr="003D77E1">
          <w:rPr>
            <w:rStyle w:val="Hyperlink"/>
            <w:noProof/>
            <w:u w:val="none"/>
          </w:rPr>
          <w:t>6.6</w:t>
        </w:r>
        <w:r w:rsidR="00D856C3" w:rsidRPr="003D77E1">
          <w:rPr>
            <w:rFonts w:eastAsiaTheme="minorEastAsia"/>
            <w:noProof/>
          </w:rPr>
          <w:tab/>
        </w:r>
        <w:r w:rsidR="00D856C3" w:rsidRPr="003D77E1">
          <w:rPr>
            <w:rStyle w:val="Hyperlink"/>
            <w:noProof/>
            <w:u w:val="none"/>
          </w:rPr>
          <w:t>Settlement Calculations for the Real-Time Energy Operations</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_Toc135992319 \h </w:instrText>
        </w:r>
        <w:r w:rsidR="00D856C3" w:rsidRPr="003D77E1">
          <w:rPr>
            <w:noProof/>
            <w:webHidden/>
          </w:rPr>
        </w:r>
        <w:r w:rsidR="00D856C3" w:rsidRPr="003D77E1">
          <w:rPr>
            <w:noProof/>
            <w:webHidden/>
          </w:rPr>
          <w:fldChar w:fldCharType="separate"/>
        </w:r>
        <w:r w:rsidRPr="003D77E1">
          <w:rPr>
            <w:noProof/>
            <w:webHidden/>
          </w:rPr>
          <w:t>6-187</w:t>
        </w:r>
        <w:r w:rsidR="00D856C3" w:rsidRPr="003D77E1">
          <w:rPr>
            <w:noProof/>
            <w:webHidden/>
          </w:rPr>
          <w:fldChar w:fldCharType="end"/>
        </w:r>
      </w:hyperlink>
    </w:p>
    <w:p w14:paraId="651EE94F" w14:textId="6F79DCBF" w:rsidR="00D856C3" w:rsidRPr="003D77E1" w:rsidRDefault="003D77E1" w:rsidP="006F5A43">
      <w:pPr>
        <w:pStyle w:val="TOC3"/>
        <w:rPr>
          <w:rFonts w:eastAsiaTheme="minorEastAsia"/>
          <w:i w:val="0"/>
          <w:iCs w:val="0"/>
        </w:rPr>
      </w:pPr>
      <w:hyperlink w:anchor="_Toc135992320" w:history="1">
        <w:r w:rsidR="00D856C3" w:rsidRPr="003D77E1">
          <w:rPr>
            <w:rStyle w:val="Hyperlink"/>
            <w:i w:val="0"/>
            <w:iCs w:val="0"/>
            <w:u w:val="none"/>
          </w:rPr>
          <w:t>6.6.1</w:t>
        </w:r>
        <w:r w:rsidR="00D856C3" w:rsidRPr="003D77E1">
          <w:rPr>
            <w:rFonts w:eastAsiaTheme="minorEastAsia"/>
            <w:i w:val="0"/>
            <w:iCs w:val="0"/>
          </w:rPr>
          <w:tab/>
        </w:r>
        <w:r w:rsidR="00D856C3" w:rsidRPr="003D77E1">
          <w:rPr>
            <w:rStyle w:val="Hyperlink"/>
            <w:i w:val="0"/>
            <w:iCs w:val="0"/>
            <w:u w:val="none"/>
          </w:rPr>
          <w:t>Real-Time Settlement Point Prices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_Toc135992320 \h </w:instrText>
        </w:r>
        <w:r w:rsidR="00D856C3" w:rsidRPr="003D77E1">
          <w:rPr>
            <w:i w:val="0"/>
            <w:iCs w:val="0"/>
            <w:webHidden/>
          </w:rPr>
        </w:r>
        <w:r w:rsidR="00D856C3" w:rsidRPr="003D77E1">
          <w:rPr>
            <w:i w:val="0"/>
            <w:iCs w:val="0"/>
            <w:webHidden/>
          </w:rPr>
          <w:fldChar w:fldCharType="separate"/>
        </w:r>
        <w:r w:rsidRPr="003D77E1">
          <w:rPr>
            <w:i w:val="0"/>
            <w:iCs w:val="0"/>
            <w:webHidden/>
          </w:rPr>
          <w:t>6-187</w:t>
        </w:r>
        <w:r w:rsidR="00D856C3" w:rsidRPr="003D77E1">
          <w:rPr>
            <w:i w:val="0"/>
            <w:iCs w:val="0"/>
            <w:webHidden/>
          </w:rPr>
          <w:fldChar w:fldCharType="end"/>
        </w:r>
      </w:hyperlink>
    </w:p>
    <w:p w14:paraId="6DE9577C" w14:textId="63883F12" w:rsidR="00D856C3" w:rsidRPr="003D77E1" w:rsidRDefault="003D77E1">
      <w:pPr>
        <w:pStyle w:val="TOC4"/>
        <w:rPr>
          <w:rFonts w:eastAsiaTheme="minorEastAsia"/>
          <w:lang w:val="en-US"/>
        </w:rPr>
      </w:pPr>
      <w:hyperlink w:anchor="_Toc135992321" w:history="1">
        <w:r w:rsidR="00D856C3" w:rsidRPr="003D77E1">
          <w:rPr>
            <w:rStyle w:val="Hyperlink"/>
            <w:u w:val="none"/>
          </w:rPr>
          <w:t>6.6.1.1</w:t>
        </w:r>
        <w:r w:rsidR="00D856C3" w:rsidRPr="003D77E1">
          <w:rPr>
            <w:rFonts w:eastAsiaTheme="minorEastAsia"/>
            <w:lang w:val="en-US"/>
          </w:rPr>
          <w:tab/>
        </w:r>
        <w:r w:rsidR="00D856C3" w:rsidRPr="003D77E1">
          <w:rPr>
            <w:rStyle w:val="Hyperlink"/>
            <w:u w:val="none"/>
          </w:rPr>
          <w:t>Real-Time Settlement Point Price for a Resource Node</w:t>
        </w:r>
        <w:r w:rsidR="00D856C3" w:rsidRPr="003D77E1">
          <w:rPr>
            <w:webHidden/>
          </w:rPr>
          <w:tab/>
        </w:r>
        <w:r w:rsidR="00D856C3" w:rsidRPr="003D77E1">
          <w:rPr>
            <w:webHidden/>
          </w:rPr>
          <w:fldChar w:fldCharType="begin"/>
        </w:r>
        <w:r w:rsidR="00D856C3" w:rsidRPr="003D77E1">
          <w:rPr>
            <w:webHidden/>
          </w:rPr>
          <w:instrText xml:space="preserve"> PAGEREF _Toc135992321 \h </w:instrText>
        </w:r>
        <w:r w:rsidR="00D856C3" w:rsidRPr="003D77E1">
          <w:rPr>
            <w:webHidden/>
          </w:rPr>
        </w:r>
        <w:r w:rsidR="00D856C3" w:rsidRPr="003D77E1">
          <w:rPr>
            <w:webHidden/>
          </w:rPr>
          <w:fldChar w:fldCharType="separate"/>
        </w:r>
        <w:r w:rsidRPr="003D77E1">
          <w:rPr>
            <w:webHidden/>
          </w:rPr>
          <w:t>6-188</w:t>
        </w:r>
        <w:r w:rsidR="00D856C3" w:rsidRPr="003D77E1">
          <w:rPr>
            <w:webHidden/>
          </w:rPr>
          <w:fldChar w:fldCharType="end"/>
        </w:r>
      </w:hyperlink>
    </w:p>
    <w:p w14:paraId="2BCE1D72" w14:textId="486F1145" w:rsidR="00D856C3" w:rsidRPr="003D77E1" w:rsidRDefault="003D77E1">
      <w:pPr>
        <w:pStyle w:val="TOC4"/>
        <w:rPr>
          <w:rFonts w:eastAsiaTheme="minorEastAsia"/>
          <w:lang w:val="en-US"/>
        </w:rPr>
      </w:pPr>
      <w:hyperlink w:anchor="_Toc135992322" w:history="1">
        <w:r w:rsidR="00D856C3" w:rsidRPr="003D77E1">
          <w:rPr>
            <w:rStyle w:val="Hyperlink"/>
            <w:u w:val="none"/>
          </w:rPr>
          <w:t>6.6.1.2</w:t>
        </w:r>
        <w:r w:rsidR="00D856C3" w:rsidRPr="003D77E1">
          <w:rPr>
            <w:rFonts w:eastAsiaTheme="minorEastAsia"/>
            <w:lang w:val="en-US"/>
          </w:rPr>
          <w:tab/>
        </w:r>
        <w:r w:rsidR="00D856C3" w:rsidRPr="003D77E1">
          <w:rPr>
            <w:rStyle w:val="Hyperlink"/>
            <w:u w:val="none"/>
          </w:rPr>
          <w:t>Real-Time Settlement Point Price for a Load Zone</w:t>
        </w:r>
        <w:r w:rsidR="00D856C3" w:rsidRPr="003D77E1">
          <w:rPr>
            <w:webHidden/>
          </w:rPr>
          <w:tab/>
        </w:r>
        <w:r w:rsidR="00D856C3" w:rsidRPr="003D77E1">
          <w:rPr>
            <w:webHidden/>
          </w:rPr>
          <w:fldChar w:fldCharType="begin"/>
        </w:r>
        <w:r w:rsidR="00D856C3" w:rsidRPr="003D77E1">
          <w:rPr>
            <w:webHidden/>
          </w:rPr>
          <w:instrText xml:space="preserve"> PAGEREF _Toc135992322 \h </w:instrText>
        </w:r>
        <w:r w:rsidR="00D856C3" w:rsidRPr="003D77E1">
          <w:rPr>
            <w:webHidden/>
          </w:rPr>
        </w:r>
        <w:r w:rsidR="00D856C3" w:rsidRPr="003D77E1">
          <w:rPr>
            <w:webHidden/>
          </w:rPr>
          <w:fldChar w:fldCharType="separate"/>
        </w:r>
        <w:r w:rsidRPr="003D77E1">
          <w:rPr>
            <w:webHidden/>
          </w:rPr>
          <w:t>6-191</w:t>
        </w:r>
        <w:r w:rsidR="00D856C3" w:rsidRPr="003D77E1">
          <w:rPr>
            <w:webHidden/>
          </w:rPr>
          <w:fldChar w:fldCharType="end"/>
        </w:r>
      </w:hyperlink>
    </w:p>
    <w:p w14:paraId="1D4C5963" w14:textId="31FC6A68" w:rsidR="00D856C3" w:rsidRPr="003D77E1" w:rsidRDefault="003D77E1">
      <w:pPr>
        <w:pStyle w:val="TOC4"/>
        <w:rPr>
          <w:rFonts w:eastAsiaTheme="minorEastAsia"/>
          <w:lang w:val="en-US"/>
        </w:rPr>
      </w:pPr>
      <w:hyperlink w:anchor="_Toc135992323" w:history="1">
        <w:r w:rsidR="00D856C3" w:rsidRPr="003D77E1">
          <w:rPr>
            <w:rStyle w:val="Hyperlink"/>
            <w:u w:val="none"/>
          </w:rPr>
          <w:t>6.6.1.3</w:t>
        </w:r>
        <w:r w:rsidR="00D856C3" w:rsidRPr="003D77E1">
          <w:rPr>
            <w:rFonts w:eastAsiaTheme="minorEastAsia"/>
            <w:lang w:val="en-US"/>
          </w:rPr>
          <w:tab/>
        </w:r>
        <w:r w:rsidR="00D856C3" w:rsidRPr="003D77E1">
          <w:rPr>
            <w:rStyle w:val="Hyperlink"/>
            <w:u w:val="none"/>
          </w:rPr>
          <w:t>Real-Time Settlement Point Price for a Hub</w:t>
        </w:r>
        <w:r w:rsidR="00D856C3" w:rsidRPr="003D77E1">
          <w:rPr>
            <w:webHidden/>
          </w:rPr>
          <w:tab/>
        </w:r>
        <w:r w:rsidR="00D856C3" w:rsidRPr="003D77E1">
          <w:rPr>
            <w:webHidden/>
          </w:rPr>
          <w:fldChar w:fldCharType="begin"/>
        </w:r>
        <w:r w:rsidR="00D856C3" w:rsidRPr="003D77E1">
          <w:rPr>
            <w:webHidden/>
          </w:rPr>
          <w:instrText xml:space="preserve"> PAGEREF _Toc135992323 \h </w:instrText>
        </w:r>
        <w:r w:rsidR="00D856C3" w:rsidRPr="003D77E1">
          <w:rPr>
            <w:webHidden/>
          </w:rPr>
        </w:r>
        <w:r w:rsidR="00D856C3" w:rsidRPr="003D77E1">
          <w:rPr>
            <w:webHidden/>
          </w:rPr>
          <w:fldChar w:fldCharType="separate"/>
        </w:r>
        <w:r w:rsidRPr="003D77E1">
          <w:rPr>
            <w:webHidden/>
          </w:rPr>
          <w:t>6-196</w:t>
        </w:r>
        <w:r w:rsidR="00D856C3" w:rsidRPr="003D77E1">
          <w:rPr>
            <w:webHidden/>
          </w:rPr>
          <w:fldChar w:fldCharType="end"/>
        </w:r>
      </w:hyperlink>
    </w:p>
    <w:p w14:paraId="150DDC92" w14:textId="43238DB7" w:rsidR="00D856C3" w:rsidRPr="003D77E1" w:rsidRDefault="003D77E1">
      <w:pPr>
        <w:pStyle w:val="TOC4"/>
        <w:rPr>
          <w:rFonts w:eastAsiaTheme="minorEastAsia"/>
          <w:lang w:val="en-US"/>
        </w:rPr>
      </w:pPr>
      <w:hyperlink w:anchor="_Toc135992324" w:history="1">
        <w:r w:rsidR="00D856C3" w:rsidRPr="003D77E1">
          <w:rPr>
            <w:rStyle w:val="Hyperlink"/>
            <w:u w:val="none"/>
          </w:rPr>
          <w:t>6.6.1.4</w:t>
        </w:r>
        <w:r w:rsidR="00D856C3" w:rsidRPr="003D77E1">
          <w:rPr>
            <w:rFonts w:eastAsiaTheme="minorEastAsia"/>
            <w:lang w:val="en-US"/>
          </w:rPr>
          <w:tab/>
        </w:r>
        <w:r w:rsidR="00D856C3" w:rsidRPr="003D77E1">
          <w:rPr>
            <w:rStyle w:val="Hyperlink"/>
            <w:u w:val="none"/>
          </w:rPr>
          <w:t>Load Zone LMPs</w:t>
        </w:r>
        <w:r w:rsidR="00D856C3" w:rsidRPr="003D77E1">
          <w:rPr>
            <w:webHidden/>
          </w:rPr>
          <w:tab/>
        </w:r>
        <w:r w:rsidR="00D856C3" w:rsidRPr="003D77E1">
          <w:rPr>
            <w:webHidden/>
          </w:rPr>
          <w:fldChar w:fldCharType="begin"/>
        </w:r>
        <w:r w:rsidR="00D856C3" w:rsidRPr="003D77E1">
          <w:rPr>
            <w:webHidden/>
          </w:rPr>
          <w:instrText xml:space="preserve"> PAGEREF _Toc135992324 \h </w:instrText>
        </w:r>
        <w:r w:rsidR="00D856C3" w:rsidRPr="003D77E1">
          <w:rPr>
            <w:webHidden/>
          </w:rPr>
        </w:r>
        <w:r w:rsidR="00D856C3" w:rsidRPr="003D77E1">
          <w:rPr>
            <w:webHidden/>
          </w:rPr>
          <w:fldChar w:fldCharType="separate"/>
        </w:r>
        <w:r w:rsidRPr="003D77E1">
          <w:rPr>
            <w:webHidden/>
          </w:rPr>
          <w:t>6-196</w:t>
        </w:r>
        <w:r w:rsidR="00D856C3" w:rsidRPr="003D77E1">
          <w:rPr>
            <w:webHidden/>
          </w:rPr>
          <w:fldChar w:fldCharType="end"/>
        </w:r>
      </w:hyperlink>
    </w:p>
    <w:p w14:paraId="4FD389F5" w14:textId="282C74C2" w:rsidR="00D856C3" w:rsidRPr="003D77E1" w:rsidRDefault="003D77E1">
      <w:pPr>
        <w:pStyle w:val="TOC4"/>
        <w:rPr>
          <w:rFonts w:eastAsiaTheme="minorEastAsia"/>
          <w:lang w:val="en-US"/>
        </w:rPr>
      </w:pPr>
      <w:hyperlink w:anchor="_Toc135992325" w:history="1">
        <w:r w:rsidR="00D856C3" w:rsidRPr="003D77E1">
          <w:rPr>
            <w:rStyle w:val="Hyperlink"/>
            <w:u w:val="none"/>
          </w:rPr>
          <w:t>6.6.1.5</w:t>
        </w:r>
        <w:r w:rsidR="00D856C3" w:rsidRPr="003D77E1">
          <w:rPr>
            <w:rFonts w:eastAsiaTheme="minorEastAsia"/>
            <w:lang w:val="en-US"/>
          </w:rPr>
          <w:tab/>
        </w:r>
        <w:r w:rsidR="00D856C3" w:rsidRPr="003D77E1">
          <w:rPr>
            <w:rStyle w:val="Hyperlink"/>
            <w:u w:val="none"/>
          </w:rPr>
          <w:t>Hub LMPs</w:t>
        </w:r>
        <w:r w:rsidR="00D856C3" w:rsidRPr="003D77E1">
          <w:rPr>
            <w:webHidden/>
          </w:rPr>
          <w:tab/>
        </w:r>
        <w:r w:rsidR="00D856C3" w:rsidRPr="003D77E1">
          <w:rPr>
            <w:webHidden/>
          </w:rPr>
          <w:fldChar w:fldCharType="begin"/>
        </w:r>
        <w:r w:rsidR="00D856C3" w:rsidRPr="003D77E1">
          <w:rPr>
            <w:webHidden/>
          </w:rPr>
          <w:instrText xml:space="preserve"> PAGEREF _Toc135992325 \h </w:instrText>
        </w:r>
        <w:r w:rsidR="00D856C3" w:rsidRPr="003D77E1">
          <w:rPr>
            <w:webHidden/>
          </w:rPr>
        </w:r>
        <w:r w:rsidR="00D856C3" w:rsidRPr="003D77E1">
          <w:rPr>
            <w:webHidden/>
          </w:rPr>
          <w:fldChar w:fldCharType="separate"/>
        </w:r>
        <w:r w:rsidRPr="003D77E1">
          <w:rPr>
            <w:webHidden/>
          </w:rPr>
          <w:t>6-196</w:t>
        </w:r>
        <w:r w:rsidR="00D856C3" w:rsidRPr="003D77E1">
          <w:rPr>
            <w:webHidden/>
          </w:rPr>
          <w:fldChar w:fldCharType="end"/>
        </w:r>
      </w:hyperlink>
    </w:p>
    <w:p w14:paraId="65EA06BC" w14:textId="1186C1A5" w:rsidR="00D856C3" w:rsidRPr="003D77E1" w:rsidRDefault="003D77E1">
      <w:pPr>
        <w:pStyle w:val="TOC4"/>
        <w:rPr>
          <w:rFonts w:eastAsiaTheme="minorEastAsia"/>
          <w:lang w:val="en-US"/>
        </w:rPr>
      </w:pPr>
      <w:hyperlink w:anchor="_Toc135992327" w:history="1">
        <w:r w:rsidR="00D856C3" w:rsidRPr="003D77E1">
          <w:rPr>
            <w:rStyle w:val="Hyperlink"/>
            <w:snapToGrid w:val="0"/>
            <w:u w:val="none"/>
          </w:rPr>
          <w:t>6.6.1.6</w:t>
        </w:r>
        <w:r w:rsidR="00D856C3" w:rsidRPr="003D77E1">
          <w:rPr>
            <w:rFonts w:eastAsiaTheme="minorEastAsia"/>
            <w:lang w:val="en-US"/>
          </w:rPr>
          <w:tab/>
        </w:r>
        <w:r w:rsidR="00D856C3" w:rsidRPr="003D77E1">
          <w:rPr>
            <w:rStyle w:val="Hyperlink"/>
            <w:snapToGrid w:val="0"/>
            <w:u w:val="none"/>
          </w:rPr>
          <w:t>Real-Time Market Clearing Prices for Ancillary Services</w:t>
        </w:r>
        <w:r w:rsidR="00D856C3" w:rsidRPr="003D77E1">
          <w:rPr>
            <w:webHidden/>
          </w:rPr>
          <w:tab/>
        </w:r>
        <w:r w:rsidR="00D856C3" w:rsidRPr="003D77E1">
          <w:rPr>
            <w:webHidden/>
          </w:rPr>
          <w:fldChar w:fldCharType="begin"/>
        </w:r>
        <w:r w:rsidR="00D856C3" w:rsidRPr="003D77E1">
          <w:rPr>
            <w:webHidden/>
          </w:rPr>
          <w:instrText xml:space="preserve"> PAGEREF _Toc135992327 \h </w:instrText>
        </w:r>
        <w:r w:rsidR="00D856C3" w:rsidRPr="003D77E1">
          <w:rPr>
            <w:webHidden/>
          </w:rPr>
        </w:r>
        <w:r w:rsidR="00D856C3" w:rsidRPr="003D77E1">
          <w:rPr>
            <w:webHidden/>
          </w:rPr>
          <w:fldChar w:fldCharType="separate"/>
        </w:r>
        <w:r w:rsidRPr="003D77E1">
          <w:rPr>
            <w:webHidden/>
          </w:rPr>
          <w:t>6-201</w:t>
        </w:r>
        <w:r w:rsidR="00D856C3" w:rsidRPr="003D77E1">
          <w:rPr>
            <w:webHidden/>
          </w:rPr>
          <w:fldChar w:fldCharType="end"/>
        </w:r>
      </w:hyperlink>
    </w:p>
    <w:p w14:paraId="5E1157BA" w14:textId="726DF678" w:rsidR="00D856C3" w:rsidRPr="003D77E1" w:rsidRDefault="003D77E1">
      <w:pPr>
        <w:pStyle w:val="TOC4"/>
        <w:rPr>
          <w:rFonts w:eastAsiaTheme="minorEastAsia"/>
          <w:lang w:val="en-US"/>
        </w:rPr>
      </w:pPr>
      <w:hyperlink w:anchor="_Toc135992328" w:history="1">
        <w:r w:rsidR="00D856C3" w:rsidRPr="003D77E1">
          <w:rPr>
            <w:rStyle w:val="Hyperlink"/>
            <w:snapToGrid w:val="0"/>
            <w:u w:val="none"/>
          </w:rPr>
          <w:t>6.6.1.7</w:t>
        </w:r>
        <w:r w:rsidR="00D856C3" w:rsidRPr="003D77E1">
          <w:rPr>
            <w:rFonts w:eastAsiaTheme="minorEastAsia"/>
            <w:lang w:val="en-US"/>
          </w:rPr>
          <w:tab/>
        </w:r>
        <w:r w:rsidR="00D856C3" w:rsidRPr="003D77E1">
          <w:rPr>
            <w:rStyle w:val="Hyperlink"/>
            <w:snapToGrid w:val="0"/>
            <w:u w:val="none"/>
          </w:rPr>
          <w:t>Real-Time Reliability Deployment Prices for Ancillary Services</w:t>
        </w:r>
        <w:r w:rsidR="00D856C3" w:rsidRPr="003D77E1">
          <w:rPr>
            <w:webHidden/>
          </w:rPr>
          <w:tab/>
        </w:r>
        <w:r w:rsidR="00D856C3" w:rsidRPr="003D77E1">
          <w:rPr>
            <w:webHidden/>
          </w:rPr>
          <w:fldChar w:fldCharType="begin"/>
        </w:r>
        <w:r w:rsidR="00D856C3" w:rsidRPr="003D77E1">
          <w:rPr>
            <w:webHidden/>
          </w:rPr>
          <w:instrText xml:space="preserve"> PAGEREF _Toc135992328 \h </w:instrText>
        </w:r>
        <w:r w:rsidR="00D856C3" w:rsidRPr="003D77E1">
          <w:rPr>
            <w:webHidden/>
          </w:rPr>
        </w:r>
        <w:r w:rsidR="00D856C3" w:rsidRPr="003D77E1">
          <w:rPr>
            <w:webHidden/>
          </w:rPr>
          <w:fldChar w:fldCharType="separate"/>
        </w:r>
        <w:r w:rsidRPr="003D77E1">
          <w:rPr>
            <w:webHidden/>
          </w:rPr>
          <w:t>6-204</w:t>
        </w:r>
        <w:r w:rsidR="00D856C3" w:rsidRPr="003D77E1">
          <w:rPr>
            <w:webHidden/>
          </w:rPr>
          <w:fldChar w:fldCharType="end"/>
        </w:r>
      </w:hyperlink>
    </w:p>
    <w:p w14:paraId="5A5F626B" w14:textId="502812EB" w:rsidR="00D856C3" w:rsidRPr="003D77E1" w:rsidRDefault="003D77E1" w:rsidP="006F5A43">
      <w:pPr>
        <w:pStyle w:val="TOC3"/>
        <w:rPr>
          <w:rFonts w:eastAsiaTheme="minorEastAsia"/>
          <w:i w:val="0"/>
          <w:iCs w:val="0"/>
        </w:rPr>
      </w:pPr>
      <w:hyperlink w:anchor="_Toc135992329" w:history="1">
        <w:r w:rsidR="00D856C3" w:rsidRPr="003D77E1">
          <w:rPr>
            <w:rStyle w:val="Hyperlink"/>
            <w:i w:val="0"/>
            <w:iCs w:val="0"/>
            <w:u w:val="none"/>
          </w:rPr>
          <w:t>6.6.2</w:t>
        </w:r>
        <w:r w:rsidR="00D856C3" w:rsidRPr="003D77E1">
          <w:rPr>
            <w:rFonts w:eastAsiaTheme="minorEastAsia"/>
            <w:i w:val="0"/>
            <w:iCs w:val="0"/>
          </w:rPr>
          <w:tab/>
        </w:r>
        <w:r w:rsidR="00D856C3" w:rsidRPr="003D77E1">
          <w:rPr>
            <w:rStyle w:val="Hyperlink"/>
            <w:i w:val="0"/>
            <w:iCs w:val="0"/>
            <w:u w:val="none"/>
          </w:rPr>
          <w:t>Load Ratio Share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_Toc135992329 \h </w:instrText>
        </w:r>
        <w:r w:rsidR="00D856C3" w:rsidRPr="003D77E1">
          <w:rPr>
            <w:i w:val="0"/>
            <w:iCs w:val="0"/>
            <w:webHidden/>
          </w:rPr>
        </w:r>
        <w:r w:rsidR="00D856C3" w:rsidRPr="003D77E1">
          <w:rPr>
            <w:i w:val="0"/>
            <w:iCs w:val="0"/>
            <w:webHidden/>
          </w:rPr>
          <w:fldChar w:fldCharType="separate"/>
        </w:r>
        <w:r w:rsidRPr="003D77E1">
          <w:rPr>
            <w:i w:val="0"/>
            <w:iCs w:val="0"/>
            <w:webHidden/>
          </w:rPr>
          <w:t>6-208</w:t>
        </w:r>
        <w:r w:rsidR="00D856C3" w:rsidRPr="003D77E1">
          <w:rPr>
            <w:i w:val="0"/>
            <w:iCs w:val="0"/>
            <w:webHidden/>
          </w:rPr>
          <w:fldChar w:fldCharType="end"/>
        </w:r>
      </w:hyperlink>
    </w:p>
    <w:p w14:paraId="184F99A3" w14:textId="6B2D636E" w:rsidR="00D856C3" w:rsidRPr="003D77E1" w:rsidRDefault="003D77E1">
      <w:pPr>
        <w:pStyle w:val="TOC4"/>
        <w:rPr>
          <w:rFonts w:eastAsiaTheme="minorEastAsia"/>
          <w:lang w:val="en-US"/>
        </w:rPr>
      </w:pPr>
      <w:hyperlink w:anchor="_Toc135992330" w:history="1">
        <w:r w:rsidR="00D856C3" w:rsidRPr="003D77E1">
          <w:rPr>
            <w:rStyle w:val="Hyperlink"/>
            <w:u w:val="none"/>
          </w:rPr>
          <w:t>6.6.2.1</w:t>
        </w:r>
        <w:r w:rsidR="00D856C3" w:rsidRPr="003D77E1">
          <w:rPr>
            <w:rFonts w:eastAsiaTheme="minorEastAsia"/>
            <w:lang w:val="en-US"/>
          </w:rPr>
          <w:tab/>
        </w:r>
        <w:r w:rsidR="00D856C3" w:rsidRPr="003D77E1">
          <w:rPr>
            <w:rStyle w:val="Hyperlink"/>
            <w:u w:val="none"/>
          </w:rPr>
          <w:t>ERCOT Total Adjusted Metered Load for a 15-Minute Settlement Interval</w:t>
        </w:r>
        <w:r w:rsidR="00D856C3" w:rsidRPr="003D77E1">
          <w:rPr>
            <w:webHidden/>
          </w:rPr>
          <w:tab/>
        </w:r>
        <w:r w:rsidR="00D856C3" w:rsidRPr="003D77E1">
          <w:rPr>
            <w:webHidden/>
          </w:rPr>
          <w:fldChar w:fldCharType="begin"/>
        </w:r>
        <w:r w:rsidR="00D856C3" w:rsidRPr="003D77E1">
          <w:rPr>
            <w:webHidden/>
          </w:rPr>
          <w:instrText xml:space="preserve"> PAGEREF _Toc135992330 \h </w:instrText>
        </w:r>
        <w:r w:rsidR="00D856C3" w:rsidRPr="003D77E1">
          <w:rPr>
            <w:webHidden/>
          </w:rPr>
        </w:r>
        <w:r w:rsidR="00D856C3" w:rsidRPr="003D77E1">
          <w:rPr>
            <w:webHidden/>
          </w:rPr>
          <w:fldChar w:fldCharType="separate"/>
        </w:r>
        <w:r w:rsidRPr="003D77E1">
          <w:rPr>
            <w:webHidden/>
          </w:rPr>
          <w:t>6-208</w:t>
        </w:r>
        <w:r w:rsidR="00D856C3" w:rsidRPr="003D77E1">
          <w:rPr>
            <w:webHidden/>
          </w:rPr>
          <w:fldChar w:fldCharType="end"/>
        </w:r>
      </w:hyperlink>
    </w:p>
    <w:p w14:paraId="40C5B1DF" w14:textId="1EF4F2E1" w:rsidR="00D856C3" w:rsidRPr="003D77E1" w:rsidRDefault="003D77E1">
      <w:pPr>
        <w:pStyle w:val="TOC4"/>
        <w:rPr>
          <w:rFonts w:eastAsiaTheme="minorEastAsia"/>
          <w:lang w:val="en-US"/>
        </w:rPr>
      </w:pPr>
      <w:hyperlink w:anchor="_Toc135992331" w:history="1">
        <w:r w:rsidR="00D856C3" w:rsidRPr="003D77E1">
          <w:rPr>
            <w:rStyle w:val="Hyperlink"/>
            <w:u w:val="none"/>
          </w:rPr>
          <w:t>6.6.2.2</w:t>
        </w:r>
        <w:r w:rsidR="00D856C3" w:rsidRPr="003D77E1">
          <w:rPr>
            <w:rFonts w:eastAsiaTheme="minorEastAsia"/>
            <w:lang w:val="en-US"/>
          </w:rPr>
          <w:tab/>
        </w:r>
        <w:r w:rsidR="00D856C3" w:rsidRPr="003D77E1">
          <w:rPr>
            <w:rStyle w:val="Hyperlink"/>
            <w:u w:val="none"/>
          </w:rPr>
          <w:t>QSE Load Ratio Share for a 15-Minute Settlement Interval</w:t>
        </w:r>
        <w:r w:rsidR="00D856C3" w:rsidRPr="003D77E1">
          <w:rPr>
            <w:webHidden/>
          </w:rPr>
          <w:tab/>
        </w:r>
        <w:r w:rsidR="00D856C3" w:rsidRPr="003D77E1">
          <w:rPr>
            <w:webHidden/>
          </w:rPr>
          <w:fldChar w:fldCharType="begin"/>
        </w:r>
        <w:r w:rsidR="00D856C3" w:rsidRPr="003D77E1">
          <w:rPr>
            <w:webHidden/>
          </w:rPr>
          <w:instrText xml:space="preserve"> PAGEREF _Toc135992331 \h </w:instrText>
        </w:r>
        <w:r w:rsidR="00D856C3" w:rsidRPr="003D77E1">
          <w:rPr>
            <w:webHidden/>
          </w:rPr>
        </w:r>
        <w:r w:rsidR="00D856C3" w:rsidRPr="003D77E1">
          <w:rPr>
            <w:webHidden/>
          </w:rPr>
          <w:fldChar w:fldCharType="separate"/>
        </w:r>
        <w:r w:rsidRPr="003D77E1">
          <w:rPr>
            <w:webHidden/>
          </w:rPr>
          <w:t>6-208</w:t>
        </w:r>
        <w:r w:rsidR="00D856C3" w:rsidRPr="003D77E1">
          <w:rPr>
            <w:webHidden/>
          </w:rPr>
          <w:fldChar w:fldCharType="end"/>
        </w:r>
      </w:hyperlink>
    </w:p>
    <w:p w14:paraId="7B457F91" w14:textId="10183AEE" w:rsidR="00D856C3" w:rsidRPr="003D77E1" w:rsidRDefault="003D77E1">
      <w:pPr>
        <w:pStyle w:val="TOC4"/>
        <w:rPr>
          <w:rFonts w:eastAsiaTheme="minorEastAsia"/>
          <w:lang w:val="en-US"/>
        </w:rPr>
      </w:pPr>
      <w:hyperlink w:anchor="_Toc135992332" w:history="1">
        <w:r w:rsidR="00D856C3" w:rsidRPr="003D77E1">
          <w:rPr>
            <w:rStyle w:val="Hyperlink"/>
            <w:snapToGrid w:val="0"/>
            <w:u w:val="none"/>
          </w:rPr>
          <w:t>6.6.2.3</w:t>
        </w:r>
        <w:r w:rsidR="00D856C3" w:rsidRPr="003D77E1">
          <w:rPr>
            <w:rFonts w:eastAsiaTheme="minorEastAsia"/>
            <w:lang w:val="en-US"/>
          </w:rPr>
          <w:tab/>
        </w:r>
        <w:r w:rsidR="00D856C3" w:rsidRPr="003D77E1">
          <w:rPr>
            <w:rStyle w:val="Hyperlink"/>
            <w:snapToGrid w:val="0"/>
            <w:u w:val="none"/>
          </w:rPr>
          <w:t>ERCOT Total Adjusted Metered Load for an Operating Hour</w:t>
        </w:r>
        <w:r w:rsidR="00D856C3" w:rsidRPr="003D77E1">
          <w:rPr>
            <w:webHidden/>
          </w:rPr>
          <w:tab/>
        </w:r>
        <w:r w:rsidR="00D856C3" w:rsidRPr="003D77E1">
          <w:rPr>
            <w:webHidden/>
          </w:rPr>
          <w:fldChar w:fldCharType="begin"/>
        </w:r>
        <w:r w:rsidR="00D856C3" w:rsidRPr="003D77E1">
          <w:rPr>
            <w:webHidden/>
          </w:rPr>
          <w:instrText xml:space="preserve"> PAGEREF _Toc135992332 \h </w:instrText>
        </w:r>
        <w:r w:rsidR="00D856C3" w:rsidRPr="003D77E1">
          <w:rPr>
            <w:webHidden/>
          </w:rPr>
        </w:r>
        <w:r w:rsidR="00D856C3" w:rsidRPr="003D77E1">
          <w:rPr>
            <w:webHidden/>
          </w:rPr>
          <w:fldChar w:fldCharType="separate"/>
        </w:r>
        <w:r w:rsidRPr="003D77E1">
          <w:rPr>
            <w:webHidden/>
          </w:rPr>
          <w:t>6-210</w:t>
        </w:r>
        <w:r w:rsidR="00D856C3" w:rsidRPr="003D77E1">
          <w:rPr>
            <w:webHidden/>
          </w:rPr>
          <w:fldChar w:fldCharType="end"/>
        </w:r>
      </w:hyperlink>
    </w:p>
    <w:p w14:paraId="343BC96C" w14:textId="4EE57FC5" w:rsidR="00D856C3" w:rsidRPr="003D77E1" w:rsidRDefault="003D77E1">
      <w:pPr>
        <w:pStyle w:val="TOC4"/>
        <w:rPr>
          <w:rFonts w:eastAsiaTheme="minorEastAsia"/>
          <w:lang w:val="en-US"/>
        </w:rPr>
      </w:pPr>
      <w:hyperlink w:anchor="_Toc135992333" w:history="1">
        <w:r w:rsidR="00D856C3" w:rsidRPr="003D77E1">
          <w:rPr>
            <w:rStyle w:val="Hyperlink"/>
            <w:u w:val="none"/>
          </w:rPr>
          <w:t>6.6.2.4</w:t>
        </w:r>
        <w:r w:rsidR="00D856C3" w:rsidRPr="003D77E1">
          <w:rPr>
            <w:rFonts w:eastAsiaTheme="minorEastAsia"/>
            <w:lang w:val="en-US"/>
          </w:rPr>
          <w:tab/>
        </w:r>
        <w:r w:rsidR="00D856C3" w:rsidRPr="003D77E1">
          <w:rPr>
            <w:rStyle w:val="Hyperlink"/>
            <w:u w:val="none"/>
          </w:rPr>
          <w:t>QSE Load Ratio Share for an Operating Hour</w:t>
        </w:r>
        <w:r w:rsidR="00D856C3" w:rsidRPr="003D77E1">
          <w:rPr>
            <w:webHidden/>
          </w:rPr>
          <w:tab/>
        </w:r>
        <w:r w:rsidR="00D856C3" w:rsidRPr="003D77E1">
          <w:rPr>
            <w:webHidden/>
          </w:rPr>
          <w:fldChar w:fldCharType="begin"/>
        </w:r>
        <w:r w:rsidR="00D856C3" w:rsidRPr="003D77E1">
          <w:rPr>
            <w:webHidden/>
          </w:rPr>
          <w:instrText xml:space="preserve"> PAGEREF _Toc135992333 \h </w:instrText>
        </w:r>
        <w:r w:rsidR="00D856C3" w:rsidRPr="003D77E1">
          <w:rPr>
            <w:webHidden/>
          </w:rPr>
        </w:r>
        <w:r w:rsidR="00D856C3" w:rsidRPr="003D77E1">
          <w:rPr>
            <w:webHidden/>
          </w:rPr>
          <w:fldChar w:fldCharType="separate"/>
        </w:r>
        <w:r w:rsidRPr="003D77E1">
          <w:rPr>
            <w:webHidden/>
          </w:rPr>
          <w:t>6-210</w:t>
        </w:r>
        <w:r w:rsidR="00D856C3" w:rsidRPr="003D77E1">
          <w:rPr>
            <w:webHidden/>
          </w:rPr>
          <w:fldChar w:fldCharType="end"/>
        </w:r>
      </w:hyperlink>
    </w:p>
    <w:p w14:paraId="74AB15DD" w14:textId="00F5BDEC" w:rsidR="00D856C3" w:rsidRPr="003D77E1" w:rsidRDefault="003D77E1">
      <w:pPr>
        <w:pStyle w:val="TOC4"/>
        <w:rPr>
          <w:rFonts w:eastAsiaTheme="minorEastAsia"/>
          <w:lang w:val="en-US"/>
        </w:rPr>
      </w:pPr>
      <w:hyperlink w:anchor="_Toc135992334" w:history="1">
        <w:r w:rsidR="00D856C3" w:rsidRPr="003D77E1">
          <w:rPr>
            <w:rStyle w:val="Hyperlink"/>
            <w:snapToGrid w:val="0"/>
            <w:u w:val="none"/>
          </w:rPr>
          <w:t>6.6.2.5</w:t>
        </w:r>
        <w:r w:rsidR="00D856C3" w:rsidRPr="003D77E1">
          <w:rPr>
            <w:rFonts w:eastAsiaTheme="minorEastAsia"/>
            <w:lang w:val="en-US"/>
          </w:rPr>
          <w:tab/>
        </w:r>
        <w:r w:rsidR="00D856C3" w:rsidRPr="003D77E1">
          <w:rPr>
            <w:rStyle w:val="Hyperlink"/>
            <w:snapToGrid w:val="0"/>
            <w:u w:val="none"/>
          </w:rPr>
          <w:t>ERCOT Total Adjusted Metered Load for a Month</w:t>
        </w:r>
        <w:r w:rsidR="00D856C3" w:rsidRPr="003D77E1">
          <w:rPr>
            <w:webHidden/>
          </w:rPr>
          <w:tab/>
        </w:r>
        <w:r w:rsidR="00D856C3" w:rsidRPr="003D77E1">
          <w:rPr>
            <w:webHidden/>
          </w:rPr>
          <w:fldChar w:fldCharType="begin"/>
        </w:r>
        <w:r w:rsidR="00D856C3" w:rsidRPr="003D77E1">
          <w:rPr>
            <w:webHidden/>
          </w:rPr>
          <w:instrText xml:space="preserve"> PAGEREF _Toc135992334 \h </w:instrText>
        </w:r>
        <w:r w:rsidR="00D856C3" w:rsidRPr="003D77E1">
          <w:rPr>
            <w:webHidden/>
          </w:rPr>
        </w:r>
        <w:r w:rsidR="00D856C3" w:rsidRPr="003D77E1">
          <w:rPr>
            <w:webHidden/>
          </w:rPr>
          <w:fldChar w:fldCharType="separate"/>
        </w:r>
        <w:r w:rsidRPr="003D77E1">
          <w:rPr>
            <w:webHidden/>
          </w:rPr>
          <w:t>6-211</w:t>
        </w:r>
        <w:r w:rsidR="00D856C3" w:rsidRPr="003D77E1">
          <w:rPr>
            <w:webHidden/>
          </w:rPr>
          <w:fldChar w:fldCharType="end"/>
        </w:r>
      </w:hyperlink>
    </w:p>
    <w:p w14:paraId="6272B31F" w14:textId="04FB7483" w:rsidR="00D856C3" w:rsidRPr="003D77E1" w:rsidRDefault="003D77E1">
      <w:pPr>
        <w:pStyle w:val="TOC4"/>
        <w:rPr>
          <w:rFonts w:eastAsiaTheme="minorEastAsia"/>
          <w:lang w:val="en-US"/>
        </w:rPr>
      </w:pPr>
      <w:hyperlink w:anchor="_Toc135992335" w:history="1">
        <w:r w:rsidR="00D856C3" w:rsidRPr="003D77E1">
          <w:rPr>
            <w:rStyle w:val="Hyperlink"/>
            <w:u w:val="none"/>
          </w:rPr>
          <w:t>6.6.2.6</w:t>
        </w:r>
        <w:r w:rsidR="00D856C3" w:rsidRPr="003D77E1">
          <w:rPr>
            <w:rFonts w:eastAsiaTheme="minorEastAsia"/>
            <w:lang w:val="en-US"/>
          </w:rPr>
          <w:tab/>
        </w:r>
        <w:r w:rsidR="00D856C3" w:rsidRPr="003D77E1">
          <w:rPr>
            <w:rStyle w:val="Hyperlink"/>
            <w:u w:val="none"/>
          </w:rPr>
          <w:t>QSE DC Tie Export Load Ratio Share for a Month</w:t>
        </w:r>
        <w:r w:rsidR="00D856C3" w:rsidRPr="003D77E1">
          <w:rPr>
            <w:webHidden/>
          </w:rPr>
          <w:tab/>
        </w:r>
        <w:r w:rsidR="00D856C3" w:rsidRPr="003D77E1">
          <w:rPr>
            <w:webHidden/>
          </w:rPr>
          <w:fldChar w:fldCharType="begin"/>
        </w:r>
        <w:r w:rsidR="00D856C3" w:rsidRPr="003D77E1">
          <w:rPr>
            <w:webHidden/>
          </w:rPr>
          <w:instrText xml:space="preserve"> PAGEREF _Toc135992335 \h </w:instrText>
        </w:r>
        <w:r w:rsidR="00D856C3" w:rsidRPr="003D77E1">
          <w:rPr>
            <w:webHidden/>
          </w:rPr>
        </w:r>
        <w:r w:rsidR="00D856C3" w:rsidRPr="003D77E1">
          <w:rPr>
            <w:webHidden/>
          </w:rPr>
          <w:fldChar w:fldCharType="separate"/>
        </w:r>
        <w:r w:rsidRPr="003D77E1">
          <w:rPr>
            <w:webHidden/>
          </w:rPr>
          <w:t>6-211</w:t>
        </w:r>
        <w:r w:rsidR="00D856C3" w:rsidRPr="003D77E1">
          <w:rPr>
            <w:webHidden/>
          </w:rPr>
          <w:fldChar w:fldCharType="end"/>
        </w:r>
      </w:hyperlink>
    </w:p>
    <w:p w14:paraId="654EA592" w14:textId="3272FFB7" w:rsidR="00D856C3" w:rsidRPr="003D77E1" w:rsidRDefault="003D77E1">
      <w:pPr>
        <w:pStyle w:val="TOC4"/>
        <w:rPr>
          <w:rFonts w:eastAsiaTheme="minorEastAsia"/>
          <w:lang w:val="en-US"/>
        </w:rPr>
      </w:pPr>
      <w:hyperlink w:anchor="_Toc135992336" w:history="1">
        <w:r w:rsidR="00D856C3" w:rsidRPr="003D77E1">
          <w:rPr>
            <w:rStyle w:val="Hyperlink"/>
            <w:snapToGrid w:val="0"/>
            <w:u w:val="none"/>
          </w:rPr>
          <w:t>6.6.2.7</w:t>
        </w:r>
        <w:r w:rsidR="00D856C3" w:rsidRPr="003D77E1">
          <w:rPr>
            <w:rFonts w:eastAsiaTheme="minorEastAsia"/>
            <w:lang w:val="en-US"/>
          </w:rPr>
          <w:tab/>
        </w:r>
        <w:r w:rsidR="00D856C3" w:rsidRPr="003D77E1">
          <w:rPr>
            <w:rStyle w:val="Hyperlink"/>
            <w:snapToGrid w:val="0"/>
            <w:u w:val="none"/>
          </w:rPr>
          <w:t>ERCOT Adjusted Metered Load by Congestion Management Zone for a Month</w:t>
        </w:r>
        <w:r w:rsidR="00D856C3" w:rsidRPr="003D77E1">
          <w:rPr>
            <w:webHidden/>
          </w:rPr>
          <w:tab/>
        </w:r>
        <w:r w:rsidR="00D856C3" w:rsidRPr="003D77E1">
          <w:rPr>
            <w:webHidden/>
          </w:rPr>
          <w:fldChar w:fldCharType="begin"/>
        </w:r>
        <w:r w:rsidR="00D856C3" w:rsidRPr="003D77E1">
          <w:rPr>
            <w:webHidden/>
          </w:rPr>
          <w:instrText xml:space="preserve"> PAGEREF _Toc135992336 \h </w:instrText>
        </w:r>
        <w:r w:rsidR="00D856C3" w:rsidRPr="003D77E1">
          <w:rPr>
            <w:webHidden/>
          </w:rPr>
        </w:r>
        <w:r w:rsidR="00D856C3" w:rsidRPr="003D77E1">
          <w:rPr>
            <w:webHidden/>
          </w:rPr>
          <w:fldChar w:fldCharType="separate"/>
        </w:r>
        <w:r w:rsidRPr="003D77E1">
          <w:rPr>
            <w:webHidden/>
          </w:rPr>
          <w:t>6-212</w:t>
        </w:r>
        <w:r w:rsidR="00D856C3" w:rsidRPr="003D77E1">
          <w:rPr>
            <w:webHidden/>
          </w:rPr>
          <w:fldChar w:fldCharType="end"/>
        </w:r>
      </w:hyperlink>
    </w:p>
    <w:p w14:paraId="1532AECE" w14:textId="2CFD58BA" w:rsidR="00D856C3" w:rsidRPr="003D77E1" w:rsidRDefault="003D77E1">
      <w:pPr>
        <w:pStyle w:val="TOC4"/>
        <w:rPr>
          <w:rFonts w:eastAsiaTheme="minorEastAsia"/>
          <w:lang w:val="en-US"/>
        </w:rPr>
      </w:pPr>
      <w:hyperlink w:anchor="_Toc135992337" w:history="1">
        <w:r w:rsidR="00D856C3" w:rsidRPr="003D77E1">
          <w:rPr>
            <w:rStyle w:val="Hyperlink"/>
            <w:u w:val="none"/>
          </w:rPr>
          <w:t>6.6.2.8</w:t>
        </w:r>
        <w:r w:rsidR="00D856C3" w:rsidRPr="003D77E1">
          <w:rPr>
            <w:rFonts w:eastAsiaTheme="minorEastAsia"/>
            <w:lang w:val="en-US"/>
          </w:rPr>
          <w:tab/>
        </w:r>
        <w:r w:rsidR="00D856C3" w:rsidRPr="003D77E1">
          <w:rPr>
            <w:rStyle w:val="Hyperlink"/>
            <w:u w:val="none"/>
          </w:rPr>
          <w:t>QSE DC Tie Export Load Ratio Share by Congestion Management Zone for a Month</w:t>
        </w:r>
        <w:r w:rsidR="00D856C3" w:rsidRPr="003D77E1">
          <w:rPr>
            <w:webHidden/>
          </w:rPr>
          <w:tab/>
        </w:r>
        <w:r w:rsidR="00D856C3" w:rsidRPr="003D77E1">
          <w:rPr>
            <w:webHidden/>
          </w:rPr>
          <w:fldChar w:fldCharType="begin"/>
        </w:r>
        <w:r w:rsidR="00D856C3" w:rsidRPr="003D77E1">
          <w:rPr>
            <w:webHidden/>
          </w:rPr>
          <w:instrText xml:space="preserve"> PAGEREF _Toc135992337 \h </w:instrText>
        </w:r>
        <w:r w:rsidR="00D856C3" w:rsidRPr="003D77E1">
          <w:rPr>
            <w:webHidden/>
          </w:rPr>
        </w:r>
        <w:r w:rsidR="00D856C3" w:rsidRPr="003D77E1">
          <w:rPr>
            <w:webHidden/>
          </w:rPr>
          <w:fldChar w:fldCharType="separate"/>
        </w:r>
        <w:r w:rsidRPr="003D77E1">
          <w:rPr>
            <w:webHidden/>
          </w:rPr>
          <w:t>6-212</w:t>
        </w:r>
        <w:r w:rsidR="00D856C3" w:rsidRPr="003D77E1">
          <w:rPr>
            <w:webHidden/>
          </w:rPr>
          <w:fldChar w:fldCharType="end"/>
        </w:r>
      </w:hyperlink>
    </w:p>
    <w:p w14:paraId="5468C35E" w14:textId="3E9A2590" w:rsidR="00D856C3" w:rsidRPr="003D77E1" w:rsidRDefault="003D77E1" w:rsidP="006F5A43">
      <w:pPr>
        <w:pStyle w:val="TOC3"/>
        <w:rPr>
          <w:rFonts w:eastAsiaTheme="minorEastAsia"/>
          <w:i w:val="0"/>
          <w:iCs w:val="0"/>
        </w:rPr>
      </w:pPr>
      <w:hyperlink w:anchor="_Toc135992338" w:history="1">
        <w:r w:rsidR="00D856C3" w:rsidRPr="003D77E1">
          <w:rPr>
            <w:rStyle w:val="Hyperlink"/>
            <w:i w:val="0"/>
            <w:iCs w:val="0"/>
            <w:u w:val="none"/>
          </w:rPr>
          <w:t>6.6.3</w:t>
        </w:r>
        <w:r w:rsidR="00D856C3" w:rsidRPr="003D77E1">
          <w:rPr>
            <w:rFonts w:eastAsiaTheme="minorEastAsia"/>
            <w:i w:val="0"/>
            <w:iCs w:val="0"/>
          </w:rPr>
          <w:tab/>
        </w:r>
        <w:r w:rsidR="00D856C3" w:rsidRPr="003D77E1">
          <w:rPr>
            <w:rStyle w:val="Hyperlink"/>
            <w:i w:val="0"/>
            <w:iCs w:val="0"/>
            <w:u w:val="none"/>
          </w:rPr>
          <w:t>Real-Time Energy Charges and Payments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_Toc135992338 \h </w:instrText>
        </w:r>
        <w:r w:rsidR="00D856C3" w:rsidRPr="003D77E1">
          <w:rPr>
            <w:i w:val="0"/>
            <w:iCs w:val="0"/>
            <w:webHidden/>
          </w:rPr>
        </w:r>
        <w:r w:rsidR="00D856C3" w:rsidRPr="003D77E1">
          <w:rPr>
            <w:i w:val="0"/>
            <w:iCs w:val="0"/>
            <w:webHidden/>
          </w:rPr>
          <w:fldChar w:fldCharType="separate"/>
        </w:r>
        <w:r w:rsidRPr="003D77E1">
          <w:rPr>
            <w:i w:val="0"/>
            <w:iCs w:val="0"/>
            <w:webHidden/>
          </w:rPr>
          <w:t>6-213</w:t>
        </w:r>
        <w:r w:rsidR="00D856C3" w:rsidRPr="003D77E1">
          <w:rPr>
            <w:i w:val="0"/>
            <w:iCs w:val="0"/>
            <w:webHidden/>
          </w:rPr>
          <w:fldChar w:fldCharType="end"/>
        </w:r>
      </w:hyperlink>
    </w:p>
    <w:p w14:paraId="521BBF45" w14:textId="5234E204" w:rsidR="00D856C3" w:rsidRPr="003D77E1" w:rsidRDefault="003D77E1">
      <w:pPr>
        <w:pStyle w:val="TOC4"/>
        <w:rPr>
          <w:rFonts w:eastAsiaTheme="minorEastAsia"/>
          <w:lang w:val="en-US"/>
        </w:rPr>
      </w:pPr>
      <w:hyperlink w:anchor="_Toc135992339" w:history="1">
        <w:r w:rsidR="00D856C3" w:rsidRPr="003D77E1">
          <w:rPr>
            <w:rStyle w:val="Hyperlink"/>
            <w:u w:val="none"/>
          </w:rPr>
          <w:t>6.6.3.1</w:t>
        </w:r>
        <w:r w:rsidR="00D856C3" w:rsidRPr="003D77E1">
          <w:rPr>
            <w:rFonts w:eastAsiaTheme="minorEastAsia"/>
            <w:lang w:val="en-US"/>
          </w:rPr>
          <w:tab/>
        </w:r>
        <w:r w:rsidR="00D856C3" w:rsidRPr="003D77E1">
          <w:rPr>
            <w:rStyle w:val="Hyperlink"/>
            <w:u w:val="none"/>
          </w:rPr>
          <w:t>Real-Time Energy Imbalance Payment or Charge at a Resource Node</w:t>
        </w:r>
        <w:r w:rsidR="00D856C3" w:rsidRPr="003D77E1">
          <w:rPr>
            <w:webHidden/>
          </w:rPr>
          <w:tab/>
        </w:r>
        <w:r w:rsidR="00D856C3" w:rsidRPr="003D77E1">
          <w:rPr>
            <w:webHidden/>
          </w:rPr>
          <w:fldChar w:fldCharType="begin"/>
        </w:r>
        <w:r w:rsidR="00D856C3" w:rsidRPr="003D77E1">
          <w:rPr>
            <w:webHidden/>
          </w:rPr>
          <w:instrText xml:space="preserve"> PAGEREF _Toc135992339 \h </w:instrText>
        </w:r>
        <w:r w:rsidR="00D856C3" w:rsidRPr="003D77E1">
          <w:rPr>
            <w:webHidden/>
          </w:rPr>
        </w:r>
        <w:r w:rsidR="00D856C3" w:rsidRPr="003D77E1">
          <w:rPr>
            <w:webHidden/>
          </w:rPr>
          <w:fldChar w:fldCharType="separate"/>
        </w:r>
        <w:r w:rsidRPr="003D77E1">
          <w:rPr>
            <w:webHidden/>
          </w:rPr>
          <w:t>6-213</w:t>
        </w:r>
        <w:r w:rsidR="00D856C3" w:rsidRPr="003D77E1">
          <w:rPr>
            <w:webHidden/>
          </w:rPr>
          <w:fldChar w:fldCharType="end"/>
        </w:r>
      </w:hyperlink>
    </w:p>
    <w:p w14:paraId="0D8596E8" w14:textId="4B0CA988" w:rsidR="00D856C3" w:rsidRPr="003D77E1" w:rsidRDefault="003D77E1">
      <w:pPr>
        <w:pStyle w:val="TOC4"/>
        <w:rPr>
          <w:rFonts w:eastAsiaTheme="minorEastAsia"/>
          <w:lang w:val="en-US"/>
        </w:rPr>
      </w:pPr>
      <w:hyperlink w:anchor="_Toc135992340" w:history="1">
        <w:r w:rsidR="00D856C3" w:rsidRPr="003D77E1">
          <w:rPr>
            <w:rStyle w:val="Hyperlink"/>
            <w:u w:val="none"/>
          </w:rPr>
          <w:t>6.6.3.2</w:t>
        </w:r>
        <w:r w:rsidR="00D856C3" w:rsidRPr="003D77E1">
          <w:rPr>
            <w:rFonts w:eastAsiaTheme="minorEastAsia"/>
            <w:lang w:val="en-US"/>
          </w:rPr>
          <w:tab/>
        </w:r>
        <w:r w:rsidR="00D856C3" w:rsidRPr="003D77E1">
          <w:rPr>
            <w:rStyle w:val="Hyperlink"/>
            <w:u w:val="none"/>
          </w:rPr>
          <w:t>Real-Time Energy Imbalance Payment or Charge at a Load Zone</w:t>
        </w:r>
        <w:r w:rsidR="00D856C3" w:rsidRPr="003D77E1">
          <w:rPr>
            <w:webHidden/>
          </w:rPr>
          <w:tab/>
        </w:r>
        <w:r w:rsidR="00D856C3" w:rsidRPr="003D77E1">
          <w:rPr>
            <w:webHidden/>
          </w:rPr>
          <w:fldChar w:fldCharType="begin"/>
        </w:r>
        <w:r w:rsidR="00D856C3" w:rsidRPr="003D77E1">
          <w:rPr>
            <w:webHidden/>
          </w:rPr>
          <w:instrText xml:space="preserve"> PAGEREF _Toc135992340 \h </w:instrText>
        </w:r>
        <w:r w:rsidR="00D856C3" w:rsidRPr="003D77E1">
          <w:rPr>
            <w:webHidden/>
          </w:rPr>
        </w:r>
        <w:r w:rsidR="00D856C3" w:rsidRPr="003D77E1">
          <w:rPr>
            <w:webHidden/>
          </w:rPr>
          <w:fldChar w:fldCharType="separate"/>
        </w:r>
        <w:r w:rsidRPr="003D77E1">
          <w:rPr>
            <w:webHidden/>
          </w:rPr>
          <w:t>6-228</w:t>
        </w:r>
        <w:r w:rsidR="00D856C3" w:rsidRPr="003D77E1">
          <w:rPr>
            <w:webHidden/>
          </w:rPr>
          <w:fldChar w:fldCharType="end"/>
        </w:r>
      </w:hyperlink>
    </w:p>
    <w:p w14:paraId="58FAF7C7" w14:textId="6AF1C22C" w:rsidR="00D856C3" w:rsidRPr="003D77E1" w:rsidRDefault="003D77E1">
      <w:pPr>
        <w:pStyle w:val="TOC4"/>
        <w:rPr>
          <w:rFonts w:eastAsiaTheme="minorEastAsia"/>
          <w:lang w:val="en-US"/>
        </w:rPr>
      </w:pPr>
      <w:hyperlink w:anchor="_Toc135992341" w:history="1">
        <w:r w:rsidR="00D856C3" w:rsidRPr="003D77E1">
          <w:rPr>
            <w:rStyle w:val="Hyperlink"/>
            <w:u w:val="none"/>
          </w:rPr>
          <w:t>6.6.3.3</w:t>
        </w:r>
        <w:r w:rsidR="00D856C3" w:rsidRPr="003D77E1">
          <w:rPr>
            <w:rFonts w:eastAsiaTheme="minorEastAsia"/>
            <w:lang w:val="en-US"/>
          </w:rPr>
          <w:tab/>
        </w:r>
        <w:r w:rsidR="00D856C3" w:rsidRPr="003D77E1">
          <w:rPr>
            <w:rStyle w:val="Hyperlink"/>
            <w:u w:val="none"/>
          </w:rPr>
          <w:t>Real-Time Energy Imbalance Payment or Charge at a Hub</w:t>
        </w:r>
        <w:r w:rsidR="00D856C3" w:rsidRPr="003D77E1">
          <w:rPr>
            <w:webHidden/>
          </w:rPr>
          <w:tab/>
        </w:r>
        <w:r w:rsidR="00D856C3" w:rsidRPr="003D77E1">
          <w:rPr>
            <w:webHidden/>
          </w:rPr>
          <w:fldChar w:fldCharType="begin"/>
        </w:r>
        <w:r w:rsidR="00D856C3" w:rsidRPr="003D77E1">
          <w:rPr>
            <w:webHidden/>
          </w:rPr>
          <w:instrText xml:space="preserve"> PAGEREF _Toc135992341 \h </w:instrText>
        </w:r>
        <w:r w:rsidR="00D856C3" w:rsidRPr="003D77E1">
          <w:rPr>
            <w:webHidden/>
          </w:rPr>
        </w:r>
        <w:r w:rsidR="00D856C3" w:rsidRPr="003D77E1">
          <w:rPr>
            <w:webHidden/>
          </w:rPr>
          <w:fldChar w:fldCharType="separate"/>
        </w:r>
        <w:r w:rsidRPr="003D77E1">
          <w:rPr>
            <w:webHidden/>
          </w:rPr>
          <w:t>6-231</w:t>
        </w:r>
        <w:r w:rsidR="00D856C3" w:rsidRPr="003D77E1">
          <w:rPr>
            <w:webHidden/>
          </w:rPr>
          <w:fldChar w:fldCharType="end"/>
        </w:r>
      </w:hyperlink>
    </w:p>
    <w:p w14:paraId="2F0081A8" w14:textId="22A5088B" w:rsidR="00D856C3" w:rsidRPr="003D77E1" w:rsidRDefault="003D77E1">
      <w:pPr>
        <w:pStyle w:val="TOC4"/>
        <w:rPr>
          <w:rFonts w:eastAsiaTheme="minorEastAsia"/>
          <w:lang w:val="en-US"/>
        </w:rPr>
      </w:pPr>
      <w:hyperlink w:anchor="_Toc135992342" w:history="1">
        <w:r w:rsidR="00D856C3" w:rsidRPr="003D77E1">
          <w:rPr>
            <w:rStyle w:val="Hyperlink"/>
            <w:u w:val="none"/>
          </w:rPr>
          <w:t>6.6.3.4</w:t>
        </w:r>
        <w:r w:rsidR="00D856C3" w:rsidRPr="003D77E1">
          <w:rPr>
            <w:rFonts w:eastAsiaTheme="minorEastAsia"/>
            <w:lang w:val="en-US"/>
          </w:rPr>
          <w:tab/>
        </w:r>
        <w:r w:rsidR="00D856C3" w:rsidRPr="003D77E1">
          <w:rPr>
            <w:rStyle w:val="Hyperlink"/>
            <w:u w:val="none"/>
          </w:rPr>
          <w:t>Real-Time Energy Payment for DC Tie Import</w:t>
        </w:r>
        <w:r w:rsidR="00D856C3" w:rsidRPr="003D77E1">
          <w:rPr>
            <w:webHidden/>
          </w:rPr>
          <w:tab/>
        </w:r>
        <w:r w:rsidR="00D856C3" w:rsidRPr="003D77E1">
          <w:rPr>
            <w:webHidden/>
          </w:rPr>
          <w:fldChar w:fldCharType="begin"/>
        </w:r>
        <w:r w:rsidR="00D856C3" w:rsidRPr="003D77E1">
          <w:rPr>
            <w:webHidden/>
          </w:rPr>
          <w:instrText xml:space="preserve"> PAGEREF _Toc135992342 \h </w:instrText>
        </w:r>
        <w:r w:rsidR="00D856C3" w:rsidRPr="003D77E1">
          <w:rPr>
            <w:webHidden/>
          </w:rPr>
        </w:r>
        <w:r w:rsidR="00D856C3" w:rsidRPr="003D77E1">
          <w:rPr>
            <w:webHidden/>
          </w:rPr>
          <w:fldChar w:fldCharType="separate"/>
        </w:r>
        <w:r w:rsidRPr="003D77E1">
          <w:rPr>
            <w:webHidden/>
          </w:rPr>
          <w:t>6-233</w:t>
        </w:r>
        <w:r w:rsidR="00D856C3" w:rsidRPr="003D77E1">
          <w:rPr>
            <w:webHidden/>
          </w:rPr>
          <w:fldChar w:fldCharType="end"/>
        </w:r>
      </w:hyperlink>
    </w:p>
    <w:p w14:paraId="417AE73E" w14:textId="4BC54092" w:rsidR="00D856C3" w:rsidRPr="003D77E1" w:rsidRDefault="003D77E1">
      <w:pPr>
        <w:pStyle w:val="TOC4"/>
        <w:rPr>
          <w:rFonts w:eastAsiaTheme="minorEastAsia"/>
          <w:lang w:val="en-US"/>
        </w:rPr>
      </w:pPr>
      <w:hyperlink w:anchor="_Toc135992343" w:history="1">
        <w:r w:rsidR="00D856C3" w:rsidRPr="003D77E1">
          <w:rPr>
            <w:rStyle w:val="Hyperlink"/>
            <w:u w:val="none"/>
          </w:rPr>
          <w:t>6.6.3.5</w:t>
        </w:r>
        <w:r w:rsidR="00D856C3" w:rsidRPr="003D77E1">
          <w:rPr>
            <w:rFonts w:eastAsiaTheme="minorEastAsia"/>
            <w:lang w:val="en-US"/>
          </w:rPr>
          <w:tab/>
        </w:r>
        <w:r w:rsidR="00D856C3" w:rsidRPr="003D77E1">
          <w:rPr>
            <w:rStyle w:val="Hyperlink"/>
            <w:u w:val="none"/>
          </w:rPr>
          <w:t>Real-Time Payment for a Block Load Transfer Point</w:t>
        </w:r>
        <w:r w:rsidR="00D856C3" w:rsidRPr="003D77E1">
          <w:rPr>
            <w:webHidden/>
          </w:rPr>
          <w:tab/>
        </w:r>
        <w:r w:rsidR="00D856C3" w:rsidRPr="003D77E1">
          <w:rPr>
            <w:webHidden/>
          </w:rPr>
          <w:fldChar w:fldCharType="begin"/>
        </w:r>
        <w:r w:rsidR="00D856C3" w:rsidRPr="003D77E1">
          <w:rPr>
            <w:webHidden/>
          </w:rPr>
          <w:instrText xml:space="preserve"> PAGEREF _Toc135992343 \h </w:instrText>
        </w:r>
        <w:r w:rsidR="00D856C3" w:rsidRPr="003D77E1">
          <w:rPr>
            <w:webHidden/>
          </w:rPr>
        </w:r>
        <w:r w:rsidR="00D856C3" w:rsidRPr="003D77E1">
          <w:rPr>
            <w:webHidden/>
          </w:rPr>
          <w:fldChar w:fldCharType="separate"/>
        </w:r>
        <w:r w:rsidRPr="003D77E1">
          <w:rPr>
            <w:webHidden/>
          </w:rPr>
          <w:t>6-235</w:t>
        </w:r>
        <w:r w:rsidR="00D856C3" w:rsidRPr="003D77E1">
          <w:rPr>
            <w:webHidden/>
          </w:rPr>
          <w:fldChar w:fldCharType="end"/>
        </w:r>
      </w:hyperlink>
    </w:p>
    <w:p w14:paraId="23060DDE" w14:textId="45531100" w:rsidR="00D856C3" w:rsidRPr="003D77E1" w:rsidRDefault="003D77E1">
      <w:pPr>
        <w:pStyle w:val="TOC4"/>
        <w:rPr>
          <w:rFonts w:eastAsiaTheme="minorEastAsia"/>
          <w:lang w:val="en-US"/>
        </w:rPr>
      </w:pPr>
      <w:hyperlink w:anchor="_Toc135992344" w:history="1">
        <w:r w:rsidR="00D856C3" w:rsidRPr="003D77E1">
          <w:rPr>
            <w:rStyle w:val="Hyperlink"/>
            <w:u w:val="none"/>
          </w:rPr>
          <w:t>6.6.3.6</w:t>
        </w:r>
        <w:r w:rsidR="00D856C3" w:rsidRPr="003D77E1">
          <w:rPr>
            <w:rFonts w:eastAsiaTheme="minorEastAsia"/>
            <w:lang w:val="en-US"/>
          </w:rPr>
          <w:tab/>
        </w:r>
        <w:r w:rsidR="00D856C3" w:rsidRPr="003D77E1">
          <w:rPr>
            <w:rStyle w:val="Hyperlink"/>
            <w:u w:val="none"/>
          </w:rPr>
          <w:t>Real-Time High Dispatch Limit Override Energy Payment</w:t>
        </w:r>
        <w:r w:rsidR="00D856C3" w:rsidRPr="003D77E1">
          <w:rPr>
            <w:webHidden/>
          </w:rPr>
          <w:tab/>
        </w:r>
        <w:r w:rsidR="00D856C3" w:rsidRPr="003D77E1">
          <w:rPr>
            <w:webHidden/>
          </w:rPr>
          <w:fldChar w:fldCharType="begin"/>
        </w:r>
        <w:r w:rsidR="00D856C3" w:rsidRPr="003D77E1">
          <w:rPr>
            <w:webHidden/>
          </w:rPr>
          <w:instrText xml:space="preserve"> PAGEREF _Toc135992344 \h </w:instrText>
        </w:r>
        <w:r w:rsidR="00D856C3" w:rsidRPr="003D77E1">
          <w:rPr>
            <w:webHidden/>
          </w:rPr>
        </w:r>
        <w:r w:rsidR="00D856C3" w:rsidRPr="003D77E1">
          <w:rPr>
            <w:webHidden/>
          </w:rPr>
          <w:fldChar w:fldCharType="separate"/>
        </w:r>
        <w:r w:rsidRPr="003D77E1">
          <w:rPr>
            <w:webHidden/>
          </w:rPr>
          <w:t>6-238</w:t>
        </w:r>
        <w:r w:rsidR="00D856C3" w:rsidRPr="003D77E1">
          <w:rPr>
            <w:webHidden/>
          </w:rPr>
          <w:fldChar w:fldCharType="end"/>
        </w:r>
      </w:hyperlink>
    </w:p>
    <w:p w14:paraId="78D10014" w14:textId="6C64B977" w:rsidR="00D856C3" w:rsidRPr="003D77E1" w:rsidRDefault="003D77E1">
      <w:pPr>
        <w:pStyle w:val="TOC4"/>
        <w:rPr>
          <w:rFonts w:eastAsiaTheme="minorEastAsia"/>
          <w:lang w:val="en-US"/>
        </w:rPr>
      </w:pPr>
      <w:hyperlink w:anchor="_Toc135992346" w:history="1">
        <w:r w:rsidR="00D856C3" w:rsidRPr="003D77E1">
          <w:rPr>
            <w:rStyle w:val="Hyperlink"/>
            <w:u w:val="none"/>
          </w:rPr>
          <w:t>6.6.3.7</w:t>
        </w:r>
        <w:r w:rsidR="00D856C3" w:rsidRPr="003D77E1">
          <w:rPr>
            <w:rFonts w:eastAsiaTheme="minorEastAsia"/>
            <w:lang w:val="en-US"/>
          </w:rPr>
          <w:tab/>
        </w:r>
        <w:r w:rsidR="00D856C3" w:rsidRPr="003D77E1">
          <w:rPr>
            <w:rStyle w:val="Hyperlink"/>
            <w:u w:val="none"/>
          </w:rPr>
          <w:t>Real-Time High Dispatch Limit Override Energy Charge</w:t>
        </w:r>
        <w:r w:rsidR="00D856C3" w:rsidRPr="003D77E1">
          <w:rPr>
            <w:webHidden/>
          </w:rPr>
          <w:tab/>
        </w:r>
        <w:r w:rsidR="00D856C3" w:rsidRPr="003D77E1">
          <w:rPr>
            <w:webHidden/>
          </w:rPr>
          <w:fldChar w:fldCharType="begin"/>
        </w:r>
        <w:r w:rsidR="00D856C3" w:rsidRPr="003D77E1">
          <w:rPr>
            <w:webHidden/>
          </w:rPr>
          <w:instrText xml:space="preserve"> PAGEREF _Toc135992346 \h </w:instrText>
        </w:r>
        <w:r w:rsidR="00D856C3" w:rsidRPr="003D77E1">
          <w:rPr>
            <w:webHidden/>
          </w:rPr>
        </w:r>
        <w:r w:rsidR="00D856C3" w:rsidRPr="003D77E1">
          <w:rPr>
            <w:webHidden/>
          </w:rPr>
          <w:fldChar w:fldCharType="separate"/>
        </w:r>
        <w:r w:rsidRPr="003D77E1">
          <w:rPr>
            <w:webHidden/>
          </w:rPr>
          <w:t>6-245</w:t>
        </w:r>
        <w:r w:rsidR="00D856C3" w:rsidRPr="003D77E1">
          <w:rPr>
            <w:webHidden/>
          </w:rPr>
          <w:fldChar w:fldCharType="end"/>
        </w:r>
      </w:hyperlink>
    </w:p>
    <w:p w14:paraId="04FCEC5D" w14:textId="6D407B74" w:rsidR="00D856C3" w:rsidRPr="003D77E1" w:rsidRDefault="003D77E1">
      <w:pPr>
        <w:pStyle w:val="TOC4"/>
        <w:rPr>
          <w:rFonts w:eastAsiaTheme="minorEastAsia"/>
          <w:lang w:val="en-US"/>
        </w:rPr>
      </w:pPr>
      <w:hyperlink w:anchor="_Toc135992347" w:history="1">
        <w:r w:rsidR="00D856C3" w:rsidRPr="003D77E1">
          <w:rPr>
            <w:rStyle w:val="Hyperlink"/>
            <w:snapToGrid w:val="0"/>
            <w:u w:val="none"/>
          </w:rPr>
          <w:t>6.6.3.8</w:t>
        </w:r>
        <w:r w:rsidR="00D856C3" w:rsidRPr="003D77E1">
          <w:rPr>
            <w:rFonts w:eastAsiaTheme="minorEastAsia"/>
            <w:lang w:val="en-US"/>
          </w:rPr>
          <w:tab/>
        </w:r>
        <w:r w:rsidR="00D856C3" w:rsidRPr="003D77E1">
          <w:rPr>
            <w:rStyle w:val="Hyperlink"/>
            <w:snapToGrid w:val="0"/>
            <w:u w:val="none"/>
          </w:rPr>
          <w:t>Real-Time Payment or Charge for Energy from a Settlement Only Distribution Generator (SODG) or a Settlement Only Transmission Generator (SOTG)</w:t>
        </w:r>
        <w:r w:rsidR="00D856C3" w:rsidRPr="003D77E1">
          <w:rPr>
            <w:webHidden/>
          </w:rPr>
          <w:tab/>
        </w:r>
        <w:r w:rsidR="00D856C3" w:rsidRPr="003D77E1">
          <w:rPr>
            <w:webHidden/>
          </w:rPr>
          <w:fldChar w:fldCharType="begin"/>
        </w:r>
        <w:r w:rsidR="00D856C3" w:rsidRPr="003D77E1">
          <w:rPr>
            <w:webHidden/>
          </w:rPr>
          <w:instrText xml:space="preserve"> PAGEREF _Toc135992347 \h </w:instrText>
        </w:r>
        <w:r w:rsidR="00D856C3" w:rsidRPr="003D77E1">
          <w:rPr>
            <w:webHidden/>
          </w:rPr>
        </w:r>
        <w:r w:rsidR="00D856C3" w:rsidRPr="003D77E1">
          <w:rPr>
            <w:webHidden/>
          </w:rPr>
          <w:fldChar w:fldCharType="separate"/>
        </w:r>
        <w:r w:rsidRPr="003D77E1">
          <w:rPr>
            <w:webHidden/>
          </w:rPr>
          <w:t>6-245</w:t>
        </w:r>
        <w:r w:rsidR="00D856C3" w:rsidRPr="003D77E1">
          <w:rPr>
            <w:webHidden/>
          </w:rPr>
          <w:fldChar w:fldCharType="end"/>
        </w:r>
      </w:hyperlink>
    </w:p>
    <w:p w14:paraId="23793FFA" w14:textId="036F1200" w:rsidR="00D856C3" w:rsidRPr="003D77E1" w:rsidRDefault="003D77E1" w:rsidP="006F5A43">
      <w:pPr>
        <w:pStyle w:val="TOC3"/>
        <w:rPr>
          <w:rFonts w:eastAsiaTheme="minorEastAsia"/>
          <w:i w:val="0"/>
          <w:iCs w:val="0"/>
        </w:rPr>
      </w:pPr>
      <w:hyperlink w:anchor="_Toc135992349" w:history="1">
        <w:r w:rsidR="00D856C3" w:rsidRPr="003D77E1">
          <w:rPr>
            <w:rStyle w:val="Hyperlink"/>
            <w:i w:val="0"/>
            <w:iCs w:val="0"/>
            <w:u w:val="none"/>
          </w:rPr>
          <w:t>6.6.4</w:t>
        </w:r>
        <w:r w:rsidR="00D856C3" w:rsidRPr="003D77E1">
          <w:rPr>
            <w:rFonts w:eastAsiaTheme="minorEastAsia"/>
            <w:i w:val="0"/>
            <w:iCs w:val="0"/>
          </w:rPr>
          <w:tab/>
        </w:r>
        <w:r w:rsidR="00D856C3" w:rsidRPr="003D77E1">
          <w:rPr>
            <w:rStyle w:val="Hyperlink"/>
            <w:i w:val="0"/>
            <w:iCs w:val="0"/>
            <w:u w:val="none"/>
          </w:rPr>
          <w:t>Real-Time Congestion Payment or Charge for Self-Schedules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_Toc135992349 \h </w:instrText>
        </w:r>
        <w:r w:rsidR="00D856C3" w:rsidRPr="003D77E1">
          <w:rPr>
            <w:i w:val="0"/>
            <w:iCs w:val="0"/>
            <w:webHidden/>
          </w:rPr>
        </w:r>
        <w:r w:rsidR="00D856C3" w:rsidRPr="003D77E1">
          <w:rPr>
            <w:i w:val="0"/>
            <w:iCs w:val="0"/>
            <w:webHidden/>
          </w:rPr>
          <w:fldChar w:fldCharType="separate"/>
        </w:r>
        <w:r w:rsidRPr="003D77E1">
          <w:rPr>
            <w:i w:val="0"/>
            <w:iCs w:val="0"/>
            <w:webHidden/>
          </w:rPr>
          <w:t>6-252</w:t>
        </w:r>
        <w:r w:rsidR="00D856C3" w:rsidRPr="003D77E1">
          <w:rPr>
            <w:i w:val="0"/>
            <w:iCs w:val="0"/>
            <w:webHidden/>
          </w:rPr>
          <w:fldChar w:fldCharType="end"/>
        </w:r>
      </w:hyperlink>
    </w:p>
    <w:p w14:paraId="7D981563" w14:textId="42C847EC" w:rsidR="00D856C3" w:rsidRPr="003D77E1" w:rsidRDefault="003D77E1" w:rsidP="006F5A43">
      <w:pPr>
        <w:pStyle w:val="TOC3"/>
        <w:rPr>
          <w:rFonts w:eastAsiaTheme="minorEastAsia"/>
          <w:i w:val="0"/>
          <w:iCs w:val="0"/>
        </w:rPr>
      </w:pPr>
      <w:hyperlink w:anchor="_Toc135992350" w:history="1">
        <w:r w:rsidR="00D856C3" w:rsidRPr="003D77E1">
          <w:rPr>
            <w:rStyle w:val="Hyperlink"/>
            <w:i w:val="0"/>
            <w:iCs w:val="0"/>
            <w:u w:val="none"/>
            <w:lang w:val="fr-FR"/>
          </w:rPr>
          <w:t>6.6.5</w:t>
        </w:r>
        <w:r w:rsidR="00D856C3" w:rsidRPr="003D77E1">
          <w:rPr>
            <w:rFonts w:eastAsiaTheme="minorEastAsia"/>
            <w:i w:val="0"/>
            <w:iCs w:val="0"/>
          </w:rPr>
          <w:tab/>
        </w:r>
        <w:r w:rsidR="00D856C3" w:rsidRPr="003D77E1">
          <w:rPr>
            <w:rStyle w:val="Hyperlink"/>
            <w:i w:val="0"/>
            <w:iCs w:val="0"/>
            <w:u w:val="none"/>
            <w:lang w:val="fr-FR"/>
          </w:rPr>
          <w:t>Base Point Deviation Charge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_Toc135992350 \h </w:instrText>
        </w:r>
        <w:r w:rsidR="00D856C3" w:rsidRPr="003D77E1">
          <w:rPr>
            <w:i w:val="0"/>
            <w:iCs w:val="0"/>
            <w:webHidden/>
          </w:rPr>
        </w:r>
        <w:r w:rsidR="00D856C3" w:rsidRPr="003D77E1">
          <w:rPr>
            <w:i w:val="0"/>
            <w:iCs w:val="0"/>
            <w:webHidden/>
          </w:rPr>
          <w:fldChar w:fldCharType="separate"/>
        </w:r>
        <w:r w:rsidRPr="003D77E1">
          <w:rPr>
            <w:i w:val="0"/>
            <w:iCs w:val="0"/>
            <w:webHidden/>
          </w:rPr>
          <w:t>6-253</w:t>
        </w:r>
        <w:r w:rsidR="00D856C3" w:rsidRPr="003D77E1">
          <w:rPr>
            <w:i w:val="0"/>
            <w:iCs w:val="0"/>
            <w:webHidden/>
          </w:rPr>
          <w:fldChar w:fldCharType="end"/>
        </w:r>
      </w:hyperlink>
    </w:p>
    <w:p w14:paraId="2170C5E4" w14:textId="76EFF3F4" w:rsidR="00D856C3" w:rsidRPr="003D77E1" w:rsidRDefault="003D77E1">
      <w:pPr>
        <w:pStyle w:val="TOC4"/>
        <w:rPr>
          <w:rFonts w:eastAsiaTheme="minorEastAsia"/>
          <w:lang w:val="en-US"/>
        </w:rPr>
      </w:pPr>
      <w:hyperlink w:anchor="_Toc135992352" w:history="1">
        <w:r w:rsidR="00D856C3" w:rsidRPr="003D77E1">
          <w:rPr>
            <w:rStyle w:val="Hyperlink"/>
            <w:u w:val="none"/>
          </w:rPr>
          <w:t>6.6.5.1</w:t>
        </w:r>
        <w:r w:rsidR="00D856C3" w:rsidRPr="003D77E1">
          <w:rPr>
            <w:rFonts w:eastAsiaTheme="minorEastAsia"/>
            <w:lang w:val="en-US"/>
          </w:rPr>
          <w:tab/>
        </w:r>
        <w:r w:rsidR="00D856C3" w:rsidRPr="003D77E1">
          <w:rPr>
            <w:rStyle w:val="Hyperlink"/>
            <w:u w:val="none"/>
          </w:rPr>
          <w:t>Resource Base Point Deviation Charge</w:t>
        </w:r>
        <w:r w:rsidR="00D856C3" w:rsidRPr="003D77E1">
          <w:rPr>
            <w:webHidden/>
          </w:rPr>
          <w:tab/>
        </w:r>
        <w:r w:rsidR="00D856C3" w:rsidRPr="003D77E1">
          <w:rPr>
            <w:webHidden/>
          </w:rPr>
          <w:fldChar w:fldCharType="begin"/>
        </w:r>
        <w:r w:rsidR="00D856C3" w:rsidRPr="003D77E1">
          <w:rPr>
            <w:webHidden/>
          </w:rPr>
          <w:instrText xml:space="preserve"> PAGEREF _Toc135992352 \h </w:instrText>
        </w:r>
        <w:r w:rsidR="00D856C3" w:rsidRPr="003D77E1">
          <w:rPr>
            <w:webHidden/>
          </w:rPr>
        </w:r>
        <w:r w:rsidR="00D856C3" w:rsidRPr="003D77E1">
          <w:rPr>
            <w:webHidden/>
          </w:rPr>
          <w:fldChar w:fldCharType="separate"/>
        </w:r>
        <w:r w:rsidRPr="003D77E1">
          <w:rPr>
            <w:webHidden/>
          </w:rPr>
          <w:t>6-253</w:t>
        </w:r>
        <w:r w:rsidR="00D856C3" w:rsidRPr="003D77E1">
          <w:rPr>
            <w:webHidden/>
          </w:rPr>
          <w:fldChar w:fldCharType="end"/>
        </w:r>
      </w:hyperlink>
    </w:p>
    <w:p w14:paraId="6EB86D60" w14:textId="21AEA9A9" w:rsidR="00D856C3" w:rsidRPr="003D77E1" w:rsidRDefault="003D77E1">
      <w:pPr>
        <w:pStyle w:val="TOC5"/>
        <w:rPr>
          <w:rFonts w:eastAsiaTheme="minorEastAsia"/>
          <w:i w:val="0"/>
          <w:sz w:val="20"/>
          <w:szCs w:val="20"/>
        </w:rPr>
      </w:pPr>
      <w:hyperlink w:anchor="_Toc135992354" w:history="1">
        <w:r w:rsidR="00D856C3" w:rsidRPr="003D77E1">
          <w:rPr>
            <w:rStyle w:val="Hyperlink"/>
            <w:i w:val="0"/>
            <w:sz w:val="20"/>
            <w:szCs w:val="20"/>
            <w:u w:val="none"/>
          </w:rPr>
          <w:t>6.6.5.1.1</w:t>
        </w:r>
        <w:r w:rsidR="00D856C3" w:rsidRPr="003D77E1">
          <w:rPr>
            <w:rFonts w:eastAsiaTheme="minorEastAsia"/>
            <w:i w:val="0"/>
            <w:sz w:val="20"/>
            <w:szCs w:val="20"/>
          </w:rPr>
          <w:tab/>
        </w:r>
        <w:r w:rsidR="00D856C3" w:rsidRPr="003D77E1">
          <w:rPr>
            <w:rStyle w:val="Hyperlink"/>
            <w:i w:val="0"/>
            <w:sz w:val="20"/>
            <w:szCs w:val="20"/>
            <w:u w:val="none"/>
          </w:rPr>
          <w:t>General Generation Resource and Controllable Load Resource Base Point Deviation Charge</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_Toc135992354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6-256</w:t>
        </w:r>
        <w:r w:rsidR="00D856C3" w:rsidRPr="003D77E1">
          <w:rPr>
            <w:i w:val="0"/>
            <w:webHidden/>
            <w:sz w:val="20"/>
            <w:szCs w:val="20"/>
          </w:rPr>
          <w:fldChar w:fldCharType="end"/>
        </w:r>
      </w:hyperlink>
    </w:p>
    <w:p w14:paraId="3448EEBE" w14:textId="1A43A5BE" w:rsidR="00D856C3" w:rsidRPr="003D77E1" w:rsidRDefault="003D77E1" w:rsidP="00D856C3">
      <w:pPr>
        <w:pStyle w:val="TOC5"/>
        <w:tabs>
          <w:tab w:val="clear" w:pos="3600"/>
        </w:tabs>
        <w:ind w:left="4860"/>
        <w:rPr>
          <w:rFonts w:eastAsiaTheme="minorEastAsia"/>
          <w:i w:val="0"/>
          <w:sz w:val="20"/>
          <w:szCs w:val="20"/>
        </w:rPr>
      </w:pPr>
      <w:hyperlink w:anchor="_Toc135992355" w:history="1">
        <w:r w:rsidR="00D856C3" w:rsidRPr="003D77E1">
          <w:rPr>
            <w:rStyle w:val="Hyperlink"/>
            <w:i w:val="0"/>
            <w:sz w:val="20"/>
            <w:szCs w:val="20"/>
            <w:u w:val="none"/>
          </w:rPr>
          <w:t>6.6.5.1.1.1</w:t>
        </w:r>
        <w:r w:rsidR="00D856C3" w:rsidRPr="003D77E1">
          <w:rPr>
            <w:rFonts w:eastAsiaTheme="minorEastAsia"/>
            <w:i w:val="0"/>
            <w:sz w:val="20"/>
            <w:szCs w:val="20"/>
          </w:rPr>
          <w:tab/>
        </w:r>
        <w:r w:rsidR="00D856C3" w:rsidRPr="003D77E1">
          <w:rPr>
            <w:rStyle w:val="Hyperlink"/>
            <w:i w:val="0"/>
            <w:sz w:val="20"/>
            <w:szCs w:val="20"/>
            <w:u w:val="none"/>
          </w:rPr>
          <w:t>Base Point Deviation Charge for Over Generation</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_Toc135992355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6-257</w:t>
        </w:r>
        <w:r w:rsidR="00D856C3" w:rsidRPr="003D77E1">
          <w:rPr>
            <w:i w:val="0"/>
            <w:webHidden/>
            <w:sz w:val="20"/>
            <w:szCs w:val="20"/>
          </w:rPr>
          <w:fldChar w:fldCharType="end"/>
        </w:r>
      </w:hyperlink>
    </w:p>
    <w:p w14:paraId="0F367BEA" w14:textId="4352F2CA" w:rsidR="00D856C3" w:rsidRPr="003D77E1" w:rsidRDefault="003D77E1" w:rsidP="00D856C3">
      <w:pPr>
        <w:pStyle w:val="TOC5"/>
        <w:tabs>
          <w:tab w:val="clear" w:pos="3600"/>
        </w:tabs>
        <w:ind w:left="4860"/>
        <w:rPr>
          <w:rStyle w:val="Hyperlink"/>
          <w:i w:val="0"/>
          <w:sz w:val="20"/>
          <w:szCs w:val="20"/>
          <w:u w:val="none"/>
        </w:rPr>
      </w:pPr>
      <w:hyperlink w:anchor="_Toc135992357" w:history="1">
        <w:r w:rsidR="00D856C3" w:rsidRPr="003D77E1">
          <w:rPr>
            <w:rStyle w:val="Hyperlink"/>
            <w:i w:val="0"/>
            <w:sz w:val="20"/>
            <w:szCs w:val="20"/>
            <w:u w:val="none"/>
          </w:rPr>
          <w:t>6.6.5.1.1.2</w:t>
        </w:r>
        <w:r w:rsidR="00D856C3" w:rsidRPr="003D77E1">
          <w:rPr>
            <w:rStyle w:val="Hyperlink"/>
            <w:i w:val="0"/>
            <w:sz w:val="20"/>
            <w:szCs w:val="20"/>
            <w:u w:val="none"/>
          </w:rPr>
          <w:tab/>
          <w:t>Base Point Deviation Charge for Under Generation</w:t>
        </w:r>
        <w:r w:rsidR="00D856C3" w:rsidRPr="003D77E1">
          <w:rPr>
            <w:rStyle w:val="Hyperlink"/>
            <w:i w:val="0"/>
            <w:webHidden/>
            <w:sz w:val="20"/>
            <w:szCs w:val="20"/>
            <w:u w:val="none"/>
          </w:rPr>
          <w:tab/>
        </w:r>
        <w:r w:rsidR="00D856C3" w:rsidRPr="003D77E1">
          <w:rPr>
            <w:rStyle w:val="Hyperlink"/>
            <w:i w:val="0"/>
            <w:webHidden/>
            <w:sz w:val="20"/>
            <w:szCs w:val="20"/>
            <w:u w:val="none"/>
          </w:rPr>
          <w:fldChar w:fldCharType="begin"/>
        </w:r>
        <w:r w:rsidR="00D856C3" w:rsidRPr="003D77E1">
          <w:rPr>
            <w:rStyle w:val="Hyperlink"/>
            <w:i w:val="0"/>
            <w:webHidden/>
            <w:sz w:val="20"/>
            <w:szCs w:val="20"/>
            <w:u w:val="none"/>
          </w:rPr>
          <w:instrText xml:space="preserve"> PAGEREF _Toc135992357 \h </w:instrText>
        </w:r>
        <w:r w:rsidR="00D856C3" w:rsidRPr="003D77E1">
          <w:rPr>
            <w:rStyle w:val="Hyperlink"/>
            <w:i w:val="0"/>
            <w:webHidden/>
            <w:sz w:val="20"/>
            <w:szCs w:val="20"/>
            <w:u w:val="none"/>
          </w:rPr>
        </w:r>
        <w:r w:rsidR="00D856C3" w:rsidRPr="003D77E1">
          <w:rPr>
            <w:rStyle w:val="Hyperlink"/>
            <w:i w:val="0"/>
            <w:webHidden/>
            <w:sz w:val="20"/>
            <w:szCs w:val="20"/>
            <w:u w:val="none"/>
          </w:rPr>
          <w:fldChar w:fldCharType="separate"/>
        </w:r>
        <w:r w:rsidRPr="003D77E1">
          <w:rPr>
            <w:rStyle w:val="Hyperlink"/>
            <w:i w:val="0"/>
            <w:webHidden/>
            <w:sz w:val="20"/>
            <w:szCs w:val="20"/>
            <w:u w:val="none"/>
          </w:rPr>
          <w:t>6-260</w:t>
        </w:r>
        <w:r w:rsidR="00D856C3" w:rsidRPr="003D77E1">
          <w:rPr>
            <w:rStyle w:val="Hyperlink"/>
            <w:i w:val="0"/>
            <w:webHidden/>
            <w:sz w:val="20"/>
            <w:szCs w:val="20"/>
            <w:u w:val="none"/>
          </w:rPr>
          <w:fldChar w:fldCharType="end"/>
        </w:r>
      </w:hyperlink>
    </w:p>
    <w:p w14:paraId="014CB78D" w14:textId="1895FB60" w:rsidR="00D856C3" w:rsidRPr="003D77E1" w:rsidRDefault="003D77E1" w:rsidP="00D856C3">
      <w:pPr>
        <w:pStyle w:val="TOC5"/>
        <w:tabs>
          <w:tab w:val="clear" w:pos="3600"/>
        </w:tabs>
        <w:ind w:left="4860"/>
        <w:rPr>
          <w:rStyle w:val="Hyperlink"/>
          <w:i w:val="0"/>
          <w:sz w:val="20"/>
          <w:szCs w:val="20"/>
          <w:u w:val="none"/>
        </w:rPr>
      </w:pPr>
      <w:hyperlink w:anchor="_Toc135992359" w:history="1">
        <w:r w:rsidR="00D856C3" w:rsidRPr="003D77E1">
          <w:rPr>
            <w:rStyle w:val="Hyperlink"/>
            <w:i w:val="0"/>
            <w:sz w:val="20"/>
            <w:szCs w:val="20"/>
            <w:u w:val="none"/>
          </w:rPr>
          <w:t>6.6.5.1.1.3</w:t>
        </w:r>
        <w:r w:rsidR="00D856C3" w:rsidRPr="003D77E1">
          <w:rPr>
            <w:rStyle w:val="Hyperlink"/>
            <w:i w:val="0"/>
            <w:sz w:val="20"/>
            <w:szCs w:val="20"/>
            <w:u w:val="none"/>
          </w:rPr>
          <w:tab/>
          <w:t>Controllable Load Resource Base Point Deviation Charge for Over Consumption</w:t>
        </w:r>
        <w:r w:rsidR="00D856C3" w:rsidRPr="003D77E1">
          <w:rPr>
            <w:rStyle w:val="Hyperlink"/>
            <w:i w:val="0"/>
            <w:webHidden/>
            <w:sz w:val="20"/>
            <w:szCs w:val="20"/>
            <w:u w:val="none"/>
          </w:rPr>
          <w:tab/>
        </w:r>
        <w:r w:rsidR="00D856C3" w:rsidRPr="003D77E1">
          <w:rPr>
            <w:rStyle w:val="Hyperlink"/>
            <w:i w:val="0"/>
            <w:webHidden/>
            <w:sz w:val="20"/>
            <w:szCs w:val="20"/>
            <w:u w:val="none"/>
          </w:rPr>
          <w:fldChar w:fldCharType="begin"/>
        </w:r>
        <w:r w:rsidR="00D856C3" w:rsidRPr="003D77E1">
          <w:rPr>
            <w:rStyle w:val="Hyperlink"/>
            <w:i w:val="0"/>
            <w:webHidden/>
            <w:sz w:val="20"/>
            <w:szCs w:val="20"/>
            <w:u w:val="none"/>
          </w:rPr>
          <w:instrText xml:space="preserve"> PAGEREF _Toc135992359 \h </w:instrText>
        </w:r>
        <w:r w:rsidR="00D856C3" w:rsidRPr="003D77E1">
          <w:rPr>
            <w:rStyle w:val="Hyperlink"/>
            <w:i w:val="0"/>
            <w:webHidden/>
            <w:sz w:val="20"/>
            <w:szCs w:val="20"/>
            <w:u w:val="none"/>
          </w:rPr>
        </w:r>
        <w:r w:rsidR="00D856C3" w:rsidRPr="003D77E1">
          <w:rPr>
            <w:rStyle w:val="Hyperlink"/>
            <w:i w:val="0"/>
            <w:webHidden/>
            <w:sz w:val="20"/>
            <w:szCs w:val="20"/>
            <w:u w:val="none"/>
          </w:rPr>
          <w:fldChar w:fldCharType="separate"/>
        </w:r>
        <w:r w:rsidRPr="003D77E1">
          <w:rPr>
            <w:rStyle w:val="Hyperlink"/>
            <w:i w:val="0"/>
            <w:webHidden/>
            <w:sz w:val="20"/>
            <w:szCs w:val="20"/>
            <w:u w:val="none"/>
          </w:rPr>
          <w:t>6-264</w:t>
        </w:r>
        <w:r w:rsidR="00D856C3" w:rsidRPr="003D77E1">
          <w:rPr>
            <w:rStyle w:val="Hyperlink"/>
            <w:i w:val="0"/>
            <w:webHidden/>
            <w:sz w:val="20"/>
            <w:szCs w:val="20"/>
            <w:u w:val="none"/>
          </w:rPr>
          <w:fldChar w:fldCharType="end"/>
        </w:r>
      </w:hyperlink>
    </w:p>
    <w:p w14:paraId="2E208D9D" w14:textId="018D7EB2" w:rsidR="00D856C3" w:rsidRPr="003D77E1" w:rsidRDefault="003D77E1" w:rsidP="00D856C3">
      <w:pPr>
        <w:pStyle w:val="TOC5"/>
        <w:tabs>
          <w:tab w:val="clear" w:pos="3600"/>
        </w:tabs>
        <w:ind w:left="4860"/>
        <w:rPr>
          <w:rStyle w:val="Hyperlink"/>
          <w:i w:val="0"/>
          <w:sz w:val="20"/>
          <w:szCs w:val="20"/>
          <w:u w:val="none"/>
        </w:rPr>
      </w:pPr>
      <w:hyperlink w:anchor="_Toc135992361" w:history="1">
        <w:r w:rsidR="00D856C3" w:rsidRPr="003D77E1">
          <w:rPr>
            <w:rStyle w:val="Hyperlink"/>
            <w:i w:val="0"/>
            <w:sz w:val="20"/>
            <w:szCs w:val="20"/>
            <w:u w:val="none"/>
          </w:rPr>
          <w:t>6.6.5.1.1.4</w:t>
        </w:r>
        <w:r w:rsidR="00D856C3" w:rsidRPr="003D77E1">
          <w:rPr>
            <w:rStyle w:val="Hyperlink"/>
            <w:i w:val="0"/>
            <w:sz w:val="20"/>
            <w:szCs w:val="20"/>
            <w:u w:val="none"/>
          </w:rPr>
          <w:tab/>
          <w:t>Controllable Load Resource Base Point Deviation Charge for Under Consumption</w:t>
        </w:r>
        <w:r w:rsidR="00D856C3" w:rsidRPr="003D77E1">
          <w:rPr>
            <w:rStyle w:val="Hyperlink"/>
            <w:i w:val="0"/>
            <w:webHidden/>
            <w:sz w:val="20"/>
            <w:szCs w:val="20"/>
            <w:u w:val="none"/>
          </w:rPr>
          <w:tab/>
        </w:r>
        <w:r w:rsidR="00D856C3" w:rsidRPr="003D77E1">
          <w:rPr>
            <w:rStyle w:val="Hyperlink"/>
            <w:i w:val="0"/>
            <w:webHidden/>
            <w:sz w:val="20"/>
            <w:szCs w:val="20"/>
            <w:u w:val="none"/>
          </w:rPr>
          <w:fldChar w:fldCharType="begin"/>
        </w:r>
        <w:r w:rsidR="00D856C3" w:rsidRPr="003D77E1">
          <w:rPr>
            <w:rStyle w:val="Hyperlink"/>
            <w:i w:val="0"/>
            <w:webHidden/>
            <w:sz w:val="20"/>
            <w:szCs w:val="20"/>
            <w:u w:val="none"/>
          </w:rPr>
          <w:instrText xml:space="preserve"> PAGEREF _Toc135992361 \h </w:instrText>
        </w:r>
        <w:r w:rsidR="00D856C3" w:rsidRPr="003D77E1">
          <w:rPr>
            <w:rStyle w:val="Hyperlink"/>
            <w:i w:val="0"/>
            <w:webHidden/>
            <w:sz w:val="20"/>
            <w:szCs w:val="20"/>
            <w:u w:val="none"/>
          </w:rPr>
        </w:r>
        <w:r w:rsidR="00D856C3" w:rsidRPr="003D77E1">
          <w:rPr>
            <w:rStyle w:val="Hyperlink"/>
            <w:i w:val="0"/>
            <w:webHidden/>
            <w:sz w:val="20"/>
            <w:szCs w:val="20"/>
            <w:u w:val="none"/>
          </w:rPr>
          <w:fldChar w:fldCharType="separate"/>
        </w:r>
        <w:r w:rsidRPr="003D77E1">
          <w:rPr>
            <w:rStyle w:val="Hyperlink"/>
            <w:i w:val="0"/>
            <w:webHidden/>
            <w:sz w:val="20"/>
            <w:szCs w:val="20"/>
            <w:u w:val="none"/>
          </w:rPr>
          <w:t>6-266</w:t>
        </w:r>
        <w:r w:rsidR="00D856C3" w:rsidRPr="003D77E1">
          <w:rPr>
            <w:rStyle w:val="Hyperlink"/>
            <w:i w:val="0"/>
            <w:webHidden/>
            <w:sz w:val="20"/>
            <w:szCs w:val="20"/>
            <w:u w:val="none"/>
          </w:rPr>
          <w:fldChar w:fldCharType="end"/>
        </w:r>
      </w:hyperlink>
    </w:p>
    <w:p w14:paraId="4FC8BDFF" w14:textId="7C3BEED2" w:rsidR="00D856C3" w:rsidRPr="003D77E1" w:rsidRDefault="003D77E1">
      <w:pPr>
        <w:pStyle w:val="TOC4"/>
        <w:rPr>
          <w:rFonts w:eastAsiaTheme="minorEastAsia"/>
          <w:lang w:val="en-US"/>
        </w:rPr>
      </w:pPr>
      <w:hyperlink w:anchor="_Toc135992363" w:history="1">
        <w:r w:rsidR="00D856C3" w:rsidRPr="003D77E1">
          <w:rPr>
            <w:rStyle w:val="Hyperlink"/>
            <w:u w:val="none"/>
          </w:rPr>
          <w:t>6.6.5.2</w:t>
        </w:r>
        <w:r w:rsidR="00D856C3" w:rsidRPr="003D77E1">
          <w:rPr>
            <w:rFonts w:eastAsiaTheme="minorEastAsia"/>
            <w:lang w:val="en-US"/>
          </w:rPr>
          <w:tab/>
        </w:r>
        <w:r w:rsidR="00D856C3" w:rsidRPr="003D77E1">
          <w:rPr>
            <w:rStyle w:val="Hyperlink"/>
            <w:u w:val="none"/>
          </w:rPr>
          <w:t>IRR Generation Resource Base Point Deviation Charge</w:t>
        </w:r>
        <w:r w:rsidR="00D856C3" w:rsidRPr="003D77E1">
          <w:rPr>
            <w:webHidden/>
          </w:rPr>
          <w:tab/>
        </w:r>
        <w:r w:rsidR="00D856C3" w:rsidRPr="003D77E1">
          <w:rPr>
            <w:webHidden/>
          </w:rPr>
          <w:fldChar w:fldCharType="begin"/>
        </w:r>
        <w:r w:rsidR="00D856C3" w:rsidRPr="003D77E1">
          <w:rPr>
            <w:webHidden/>
          </w:rPr>
          <w:instrText xml:space="preserve"> PAGEREF _Toc135992363 \h </w:instrText>
        </w:r>
        <w:r w:rsidR="00D856C3" w:rsidRPr="003D77E1">
          <w:rPr>
            <w:webHidden/>
          </w:rPr>
        </w:r>
        <w:r w:rsidR="00D856C3" w:rsidRPr="003D77E1">
          <w:rPr>
            <w:webHidden/>
          </w:rPr>
          <w:fldChar w:fldCharType="separate"/>
        </w:r>
        <w:r w:rsidRPr="003D77E1">
          <w:rPr>
            <w:webHidden/>
          </w:rPr>
          <w:t>6-269</w:t>
        </w:r>
        <w:r w:rsidR="00D856C3" w:rsidRPr="003D77E1">
          <w:rPr>
            <w:webHidden/>
          </w:rPr>
          <w:fldChar w:fldCharType="end"/>
        </w:r>
      </w:hyperlink>
    </w:p>
    <w:p w14:paraId="1FCBE3C3" w14:textId="366466C6" w:rsidR="00D856C3" w:rsidRPr="003D77E1" w:rsidRDefault="003D77E1">
      <w:pPr>
        <w:pStyle w:val="TOC4"/>
        <w:rPr>
          <w:rFonts w:eastAsiaTheme="minorEastAsia"/>
          <w:lang w:val="en-US"/>
        </w:rPr>
      </w:pPr>
      <w:hyperlink w:anchor="_Toc135992367" w:history="1">
        <w:r w:rsidR="00D856C3" w:rsidRPr="003D77E1">
          <w:rPr>
            <w:rStyle w:val="Hyperlink"/>
            <w:u w:val="none"/>
          </w:rPr>
          <w:t>6.6.5.3</w:t>
        </w:r>
        <w:r w:rsidR="00D856C3" w:rsidRPr="003D77E1">
          <w:rPr>
            <w:rFonts w:eastAsiaTheme="minorEastAsia"/>
            <w:lang w:val="en-US"/>
          </w:rPr>
          <w:tab/>
        </w:r>
        <w:r w:rsidR="00D856C3" w:rsidRPr="003D77E1">
          <w:rPr>
            <w:rStyle w:val="Hyperlink"/>
            <w:u w:val="none"/>
          </w:rPr>
          <w:t>Resources Exempt from Deviation Charges</w:t>
        </w:r>
        <w:r w:rsidR="00D856C3" w:rsidRPr="003D77E1">
          <w:rPr>
            <w:webHidden/>
          </w:rPr>
          <w:tab/>
        </w:r>
        <w:r w:rsidR="00D856C3" w:rsidRPr="003D77E1">
          <w:rPr>
            <w:webHidden/>
          </w:rPr>
          <w:fldChar w:fldCharType="begin"/>
        </w:r>
        <w:r w:rsidR="00D856C3" w:rsidRPr="003D77E1">
          <w:rPr>
            <w:webHidden/>
          </w:rPr>
          <w:instrText xml:space="preserve"> PAGEREF _Toc135992367 \h </w:instrText>
        </w:r>
        <w:r w:rsidR="00D856C3" w:rsidRPr="003D77E1">
          <w:rPr>
            <w:webHidden/>
          </w:rPr>
        </w:r>
        <w:r w:rsidR="00D856C3" w:rsidRPr="003D77E1">
          <w:rPr>
            <w:webHidden/>
          </w:rPr>
          <w:fldChar w:fldCharType="separate"/>
        </w:r>
        <w:r w:rsidRPr="003D77E1">
          <w:rPr>
            <w:webHidden/>
          </w:rPr>
          <w:t>6-277</w:t>
        </w:r>
        <w:r w:rsidR="00D856C3" w:rsidRPr="003D77E1">
          <w:rPr>
            <w:webHidden/>
          </w:rPr>
          <w:fldChar w:fldCharType="end"/>
        </w:r>
      </w:hyperlink>
    </w:p>
    <w:p w14:paraId="0DB74436" w14:textId="60F9A2C7" w:rsidR="00D856C3" w:rsidRPr="003D77E1" w:rsidRDefault="003D77E1">
      <w:pPr>
        <w:pStyle w:val="TOC4"/>
        <w:rPr>
          <w:rFonts w:eastAsiaTheme="minorEastAsia"/>
          <w:lang w:val="en-US"/>
        </w:rPr>
      </w:pPr>
      <w:hyperlink w:anchor="_Toc135992369" w:history="1">
        <w:r w:rsidR="00D856C3" w:rsidRPr="003D77E1">
          <w:rPr>
            <w:rStyle w:val="Hyperlink"/>
            <w:u w:val="none"/>
          </w:rPr>
          <w:t>6.6.5.4</w:t>
        </w:r>
        <w:r w:rsidR="00D856C3" w:rsidRPr="003D77E1">
          <w:rPr>
            <w:rFonts w:eastAsiaTheme="minorEastAsia"/>
            <w:lang w:val="en-US"/>
          </w:rPr>
          <w:tab/>
        </w:r>
        <w:r w:rsidR="00D856C3" w:rsidRPr="003D77E1">
          <w:rPr>
            <w:rStyle w:val="Hyperlink"/>
            <w:u w:val="none"/>
          </w:rPr>
          <w:t>Base Point Deviation Payment</w:t>
        </w:r>
        <w:r w:rsidR="00D856C3" w:rsidRPr="003D77E1">
          <w:rPr>
            <w:webHidden/>
          </w:rPr>
          <w:tab/>
        </w:r>
        <w:r w:rsidR="00D856C3" w:rsidRPr="003D77E1">
          <w:rPr>
            <w:webHidden/>
          </w:rPr>
          <w:fldChar w:fldCharType="begin"/>
        </w:r>
        <w:r w:rsidR="00D856C3" w:rsidRPr="003D77E1">
          <w:rPr>
            <w:webHidden/>
          </w:rPr>
          <w:instrText xml:space="preserve"> PAGEREF _Toc135992369 \h </w:instrText>
        </w:r>
        <w:r w:rsidR="00D856C3" w:rsidRPr="003D77E1">
          <w:rPr>
            <w:webHidden/>
          </w:rPr>
        </w:r>
        <w:r w:rsidR="00D856C3" w:rsidRPr="003D77E1">
          <w:rPr>
            <w:webHidden/>
          </w:rPr>
          <w:fldChar w:fldCharType="separate"/>
        </w:r>
        <w:r w:rsidRPr="003D77E1">
          <w:rPr>
            <w:webHidden/>
          </w:rPr>
          <w:t>6-279</w:t>
        </w:r>
        <w:r w:rsidR="00D856C3" w:rsidRPr="003D77E1">
          <w:rPr>
            <w:webHidden/>
          </w:rPr>
          <w:fldChar w:fldCharType="end"/>
        </w:r>
      </w:hyperlink>
    </w:p>
    <w:p w14:paraId="585C706C" w14:textId="16C4E23B" w:rsidR="00D856C3" w:rsidRPr="003D77E1" w:rsidRDefault="003D77E1" w:rsidP="006F5A43">
      <w:pPr>
        <w:pStyle w:val="TOC3"/>
        <w:rPr>
          <w:rFonts w:eastAsiaTheme="minorEastAsia"/>
          <w:i w:val="0"/>
          <w:iCs w:val="0"/>
        </w:rPr>
      </w:pPr>
      <w:hyperlink w:anchor="_Toc135992371" w:history="1">
        <w:r w:rsidR="00D856C3" w:rsidRPr="003D77E1">
          <w:rPr>
            <w:rStyle w:val="Hyperlink"/>
            <w:i w:val="0"/>
            <w:iCs w:val="0"/>
            <w:u w:val="none"/>
          </w:rPr>
          <w:t>6.6.6</w:t>
        </w:r>
        <w:r w:rsidR="00D856C3" w:rsidRPr="003D77E1">
          <w:rPr>
            <w:rFonts w:eastAsiaTheme="minorEastAsia"/>
            <w:i w:val="0"/>
            <w:iCs w:val="0"/>
          </w:rPr>
          <w:tab/>
        </w:r>
        <w:r w:rsidR="00D856C3" w:rsidRPr="003D77E1">
          <w:rPr>
            <w:rStyle w:val="Hyperlink"/>
            <w:i w:val="0"/>
            <w:iCs w:val="0"/>
            <w:u w:val="none"/>
          </w:rPr>
          <w:t>Reliability Must-Run Settlement</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_Toc135992371 \h </w:instrText>
        </w:r>
        <w:r w:rsidR="00D856C3" w:rsidRPr="003D77E1">
          <w:rPr>
            <w:i w:val="0"/>
            <w:iCs w:val="0"/>
            <w:webHidden/>
          </w:rPr>
        </w:r>
        <w:r w:rsidR="00D856C3" w:rsidRPr="003D77E1">
          <w:rPr>
            <w:i w:val="0"/>
            <w:iCs w:val="0"/>
            <w:webHidden/>
          </w:rPr>
          <w:fldChar w:fldCharType="separate"/>
        </w:r>
        <w:r w:rsidRPr="003D77E1">
          <w:rPr>
            <w:i w:val="0"/>
            <w:iCs w:val="0"/>
            <w:webHidden/>
          </w:rPr>
          <w:t>6-280</w:t>
        </w:r>
        <w:r w:rsidR="00D856C3" w:rsidRPr="003D77E1">
          <w:rPr>
            <w:i w:val="0"/>
            <w:iCs w:val="0"/>
            <w:webHidden/>
          </w:rPr>
          <w:fldChar w:fldCharType="end"/>
        </w:r>
      </w:hyperlink>
    </w:p>
    <w:p w14:paraId="72C8A47C" w14:textId="1F241B0C" w:rsidR="00D856C3" w:rsidRPr="003D77E1" w:rsidRDefault="003D77E1">
      <w:pPr>
        <w:pStyle w:val="TOC4"/>
        <w:rPr>
          <w:rFonts w:eastAsiaTheme="minorEastAsia"/>
          <w:lang w:val="en-US"/>
        </w:rPr>
      </w:pPr>
      <w:hyperlink w:anchor="_Toc135992373" w:history="1">
        <w:r w:rsidR="00D856C3" w:rsidRPr="003D77E1">
          <w:rPr>
            <w:rStyle w:val="Hyperlink"/>
            <w:u w:val="none"/>
          </w:rPr>
          <w:t>6.6.6.1</w:t>
        </w:r>
        <w:r w:rsidR="00D856C3" w:rsidRPr="003D77E1">
          <w:rPr>
            <w:rFonts w:eastAsiaTheme="minorEastAsia"/>
            <w:lang w:val="en-US"/>
          </w:rPr>
          <w:tab/>
        </w:r>
        <w:r w:rsidR="00D856C3" w:rsidRPr="003D77E1">
          <w:rPr>
            <w:rStyle w:val="Hyperlink"/>
            <w:u w:val="none"/>
          </w:rPr>
          <w:t>RMR Standby Payment</w:t>
        </w:r>
        <w:r w:rsidR="00D856C3" w:rsidRPr="003D77E1">
          <w:rPr>
            <w:webHidden/>
          </w:rPr>
          <w:tab/>
        </w:r>
        <w:r w:rsidR="00D856C3" w:rsidRPr="003D77E1">
          <w:rPr>
            <w:webHidden/>
          </w:rPr>
          <w:fldChar w:fldCharType="begin"/>
        </w:r>
        <w:r w:rsidR="00D856C3" w:rsidRPr="003D77E1">
          <w:rPr>
            <w:webHidden/>
          </w:rPr>
          <w:instrText xml:space="preserve"> PAGEREF _Toc135992373 \h </w:instrText>
        </w:r>
        <w:r w:rsidR="00D856C3" w:rsidRPr="003D77E1">
          <w:rPr>
            <w:webHidden/>
          </w:rPr>
        </w:r>
        <w:r w:rsidR="00D856C3" w:rsidRPr="003D77E1">
          <w:rPr>
            <w:webHidden/>
          </w:rPr>
          <w:fldChar w:fldCharType="separate"/>
        </w:r>
        <w:r w:rsidRPr="003D77E1">
          <w:rPr>
            <w:webHidden/>
          </w:rPr>
          <w:t>6-281</w:t>
        </w:r>
        <w:r w:rsidR="00D856C3" w:rsidRPr="003D77E1">
          <w:rPr>
            <w:webHidden/>
          </w:rPr>
          <w:fldChar w:fldCharType="end"/>
        </w:r>
      </w:hyperlink>
    </w:p>
    <w:p w14:paraId="165B2BF3" w14:textId="18841F34" w:rsidR="00D856C3" w:rsidRPr="003D77E1" w:rsidRDefault="003D77E1">
      <w:pPr>
        <w:pStyle w:val="TOC4"/>
        <w:rPr>
          <w:rFonts w:eastAsiaTheme="minorEastAsia"/>
          <w:lang w:val="en-US"/>
        </w:rPr>
      </w:pPr>
      <w:hyperlink w:anchor="_Toc135992374" w:history="1">
        <w:r w:rsidR="00D856C3" w:rsidRPr="003D77E1">
          <w:rPr>
            <w:rStyle w:val="Hyperlink"/>
            <w:u w:val="none"/>
          </w:rPr>
          <w:t>6.6.6.2</w:t>
        </w:r>
        <w:r w:rsidR="00D856C3" w:rsidRPr="003D77E1">
          <w:rPr>
            <w:rFonts w:eastAsiaTheme="minorEastAsia"/>
            <w:lang w:val="en-US"/>
          </w:rPr>
          <w:tab/>
        </w:r>
        <w:r w:rsidR="00D856C3" w:rsidRPr="003D77E1">
          <w:rPr>
            <w:rStyle w:val="Hyperlink"/>
            <w:u w:val="none"/>
          </w:rPr>
          <w:t>RMR Payment for Energy</w:t>
        </w:r>
        <w:r w:rsidR="00D856C3" w:rsidRPr="003D77E1">
          <w:rPr>
            <w:webHidden/>
          </w:rPr>
          <w:tab/>
        </w:r>
        <w:r w:rsidR="00D856C3" w:rsidRPr="003D77E1">
          <w:rPr>
            <w:webHidden/>
          </w:rPr>
          <w:fldChar w:fldCharType="begin"/>
        </w:r>
        <w:r w:rsidR="00D856C3" w:rsidRPr="003D77E1">
          <w:rPr>
            <w:webHidden/>
          </w:rPr>
          <w:instrText xml:space="preserve"> PAGEREF _Toc135992374 \h </w:instrText>
        </w:r>
        <w:r w:rsidR="00D856C3" w:rsidRPr="003D77E1">
          <w:rPr>
            <w:webHidden/>
          </w:rPr>
        </w:r>
        <w:r w:rsidR="00D856C3" w:rsidRPr="003D77E1">
          <w:rPr>
            <w:webHidden/>
          </w:rPr>
          <w:fldChar w:fldCharType="separate"/>
        </w:r>
        <w:r w:rsidRPr="003D77E1">
          <w:rPr>
            <w:webHidden/>
          </w:rPr>
          <w:t>6-284</w:t>
        </w:r>
        <w:r w:rsidR="00D856C3" w:rsidRPr="003D77E1">
          <w:rPr>
            <w:webHidden/>
          </w:rPr>
          <w:fldChar w:fldCharType="end"/>
        </w:r>
      </w:hyperlink>
    </w:p>
    <w:p w14:paraId="42B1C957" w14:textId="7A11920C" w:rsidR="00D856C3" w:rsidRPr="003D77E1" w:rsidRDefault="003D77E1">
      <w:pPr>
        <w:pStyle w:val="TOC4"/>
        <w:rPr>
          <w:rFonts w:eastAsiaTheme="minorEastAsia"/>
          <w:lang w:val="en-US"/>
        </w:rPr>
      </w:pPr>
      <w:hyperlink w:anchor="_Toc135992375" w:history="1">
        <w:r w:rsidR="00D856C3" w:rsidRPr="003D77E1">
          <w:rPr>
            <w:rStyle w:val="Hyperlink"/>
            <w:u w:val="none"/>
          </w:rPr>
          <w:t>6.6.6.3</w:t>
        </w:r>
        <w:r w:rsidR="00D856C3" w:rsidRPr="003D77E1">
          <w:rPr>
            <w:rFonts w:eastAsiaTheme="minorEastAsia"/>
            <w:lang w:val="en-US"/>
          </w:rPr>
          <w:tab/>
        </w:r>
        <w:r w:rsidR="00D856C3" w:rsidRPr="003D77E1">
          <w:rPr>
            <w:rStyle w:val="Hyperlink"/>
            <w:u w:val="none"/>
          </w:rPr>
          <w:t>RMR Adjustment Charge</w:t>
        </w:r>
        <w:r w:rsidR="00D856C3" w:rsidRPr="003D77E1">
          <w:rPr>
            <w:webHidden/>
          </w:rPr>
          <w:tab/>
        </w:r>
        <w:r w:rsidR="00D856C3" w:rsidRPr="003D77E1">
          <w:rPr>
            <w:webHidden/>
          </w:rPr>
          <w:fldChar w:fldCharType="begin"/>
        </w:r>
        <w:r w:rsidR="00D856C3" w:rsidRPr="003D77E1">
          <w:rPr>
            <w:webHidden/>
          </w:rPr>
          <w:instrText xml:space="preserve"> PAGEREF _Toc135992375 \h </w:instrText>
        </w:r>
        <w:r w:rsidR="00D856C3" w:rsidRPr="003D77E1">
          <w:rPr>
            <w:webHidden/>
          </w:rPr>
        </w:r>
        <w:r w:rsidR="00D856C3" w:rsidRPr="003D77E1">
          <w:rPr>
            <w:webHidden/>
          </w:rPr>
          <w:fldChar w:fldCharType="separate"/>
        </w:r>
        <w:r w:rsidRPr="003D77E1">
          <w:rPr>
            <w:webHidden/>
          </w:rPr>
          <w:t>6-286</w:t>
        </w:r>
        <w:r w:rsidR="00D856C3" w:rsidRPr="003D77E1">
          <w:rPr>
            <w:webHidden/>
          </w:rPr>
          <w:fldChar w:fldCharType="end"/>
        </w:r>
      </w:hyperlink>
    </w:p>
    <w:p w14:paraId="3985F40F" w14:textId="62940F32" w:rsidR="00D856C3" w:rsidRPr="003D77E1" w:rsidRDefault="003D77E1">
      <w:pPr>
        <w:pStyle w:val="TOC4"/>
        <w:rPr>
          <w:rFonts w:eastAsiaTheme="minorEastAsia"/>
          <w:lang w:val="en-US"/>
        </w:rPr>
      </w:pPr>
      <w:hyperlink w:anchor="_Toc135992376" w:history="1">
        <w:r w:rsidR="00D856C3" w:rsidRPr="003D77E1">
          <w:rPr>
            <w:rStyle w:val="Hyperlink"/>
            <w:u w:val="none"/>
          </w:rPr>
          <w:t>6.6.6.4</w:t>
        </w:r>
        <w:r w:rsidR="00D856C3" w:rsidRPr="003D77E1">
          <w:rPr>
            <w:rFonts w:eastAsiaTheme="minorEastAsia"/>
            <w:lang w:val="en-US"/>
          </w:rPr>
          <w:tab/>
        </w:r>
        <w:r w:rsidR="00D856C3" w:rsidRPr="003D77E1">
          <w:rPr>
            <w:rStyle w:val="Hyperlink"/>
            <w:u w:val="none"/>
          </w:rPr>
          <w:t>RMR Charge for Unexcused Misconduct</w:t>
        </w:r>
        <w:r w:rsidR="00D856C3" w:rsidRPr="003D77E1">
          <w:rPr>
            <w:webHidden/>
          </w:rPr>
          <w:tab/>
        </w:r>
        <w:r w:rsidR="00D856C3" w:rsidRPr="003D77E1">
          <w:rPr>
            <w:webHidden/>
          </w:rPr>
          <w:fldChar w:fldCharType="begin"/>
        </w:r>
        <w:r w:rsidR="00D856C3" w:rsidRPr="003D77E1">
          <w:rPr>
            <w:webHidden/>
          </w:rPr>
          <w:instrText xml:space="preserve"> PAGEREF _Toc135992376 \h </w:instrText>
        </w:r>
        <w:r w:rsidR="00D856C3" w:rsidRPr="003D77E1">
          <w:rPr>
            <w:webHidden/>
          </w:rPr>
        </w:r>
        <w:r w:rsidR="00D856C3" w:rsidRPr="003D77E1">
          <w:rPr>
            <w:webHidden/>
          </w:rPr>
          <w:fldChar w:fldCharType="separate"/>
        </w:r>
        <w:r w:rsidRPr="003D77E1">
          <w:rPr>
            <w:webHidden/>
          </w:rPr>
          <w:t>6-288</w:t>
        </w:r>
        <w:r w:rsidR="00D856C3" w:rsidRPr="003D77E1">
          <w:rPr>
            <w:webHidden/>
          </w:rPr>
          <w:fldChar w:fldCharType="end"/>
        </w:r>
      </w:hyperlink>
    </w:p>
    <w:p w14:paraId="62F0BB0A" w14:textId="72DC955D" w:rsidR="00D856C3" w:rsidRPr="003D77E1" w:rsidRDefault="003D77E1">
      <w:pPr>
        <w:pStyle w:val="TOC4"/>
        <w:rPr>
          <w:rFonts w:eastAsiaTheme="minorEastAsia"/>
          <w:lang w:val="en-US"/>
        </w:rPr>
      </w:pPr>
      <w:hyperlink w:anchor="_Toc135992377" w:history="1">
        <w:r w:rsidR="00D856C3" w:rsidRPr="003D77E1">
          <w:rPr>
            <w:rStyle w:val="Hyperlink"/>
            <w:u w:val="none"/>
          </w:rPr>
          <w:t>6.6.6.5</w:t>
        </w:r>
        <w:r w:rsidR="00D856C3" w:rsidRPr="003D77E1">
          <w:rPr>
            <w:rFonts w:eastAsiaTheme="minorEastAsia"/>
            <w:lang w:val="en-US"/>
          </w:rPr>
          <w:tab/>
        </w:r>
        <w:r w:rsidR="00D856C3" w:rsidRPr="003D77E1">
          <w:rPr>
            <w:rStyle w:val="Hyperlink"/>
            <w:u w:val="none"/>
          </w:rPr>
          <w:t>RMR Service Charge</w:t>
        </w:r>
        <w:r w:rsidR="00D856C3" w:rsidRPr="003D77E1">
          <w:rPr>
            <w:webHidden/>
          </w:rPr>
          <w:tab/>
        </w:r>
        <w:r w:rsidR="00D856C3" w:rsidRPr="003D77E1">
          <w:rPr>
            <w:webHidden/>
          </w:rPr>
          <w:fldChar w:fldCharType="begin"/>
        </w:r>
        <w:r w:rsidR="00D856C3" w:rsidRPr="003D77E1">
          <w:rPr>
            <w:webHidden/>
          </w:rPr>
          <w:instrText xml:space="preserve"> PAGEREF _Toc135992377 \h </w:instrText>
        </w:r>
        <w:r w:rsidR="00D856C3" w:rsidRPr="003D77E1">
          <w:rPr>
            <w:webHidden/>
          </w:rPr>
        </w:r>
        <w:r w:rsidR="00D856C3" w:rsidRPr="003D77E1">
          <w:rPr>
            <w:webHidden/>
          </w:rPr>
          <w:fldChar w:fldCharType="separate"/>
        </w:r>
        <w:r w:rsidRPr="003D77E1">
          <w:rPr>
            <w:webHidden/>
          </w:rPr>
          <w:t>6-289</w:t>
        </w:r>
        <w:r w:rsidR="00D856C3" w:rsidRPr="003D77E1">
          <w:rPr>
            <w:webHidden/>
          </w:rPr>
          <w:fldChar w:fldCharType="end"/>
        </w:r>
      </w:hyperlink>
    </w:p>
    <w:p w14:paraId="4844556F" w14:textId="3047F06A" w:rsidR="00D856C3" w:rsidRPr="003D77E1" w:rsidRDefault="003D77E1">
      <w:pPr>
        <w:pStyle w:val="TOC4"/>
        <w:rPr>
          <w:rFonts w:eastAsiaTheme="minorEastAsia"/>
          <w:lang w:val="en-US"/>
        </w:rPr>
      </w:pPr>
      <w:hyperlink w:anchor="_Toc135992378" w:history="1">
        <w:r w:rsidR="00D856C3" w:rsidRPr="003D77E1">
          <w:rPr>
            <w:rStyle w:val="Hyperlink"/>
            <w:u w:val="none"/>
          </w:rPr>
          <w:t>6.6.6.6</w:t>
        </w:r>
        <w:r w:rsidR="00D856C3" w:rsidRPr="003D77E1">
          <w:rPr>
            <w:rFonts w:eastAsiaTheme="minorEastAsia"/>
            <w:lang w:val="en-US"/>
          </w:rPr>
          <w:tab/>
        </w:r>
        <w:r w:rsidR="00D856C3" w:rsidRPr="003D77E1">
          <w:rPr>
            <w:rStyle w:val="Hyperlink"/>
            <w:u w:val="none"/>
          </w:rPr>
          <w:t>Method for Reconciling RMR Actual Eligible Costs, RMR and MRA Contributed Capital Expenditures, and Miscellaneous RMR Incurred Expenses</w:t>
        </w:r>
        <w:r w:rsidR="00D856C3" w:rsidRPr="003D77E1">
          <w:rPr>
            <w:webHidden/>
          </w:rPr>
          <w:tab/>
        </w:r>
        <w:r w:rsidR="00D856C3" w:rsidRPr="003D77E1">
          <w:rPr>
            <w:webHidden/>
          </w:rPr>
          <w:fldChar w:fldCharType="begin"/>
        </w:r>
        <w:r w:rsidR="00D856C3" w:rsidRPr="003D77E1">
          <w:rPr>
            <w:webHidden/>
          </w:rPr>
          <w:instrText xml:space="preserve"> PAGEREF _Toc135992378 \h </w:instrText>
        </w:r>
        <w:r w:rsidR="00D856C3" w:rsidRPr="003D77E1">
          <w:rPr>
            <w:webHidden/>
          </w:rPr>
        </w:r>
        <w:r w:rsidR="00D856C3" w:rsidRPr="003D77E1">
          <w:rPr>
            <w:webHidden/>
          </w:rPr>
          <w:fldChar w:fldCharType="separate"/>
        </w:r>
        <w:r w:rsidRPr="003D77E1">
          <w:rPr>
            <w:webHidden/>
          </w:rPr>
          <w:t>6-290</w:t>
        </w:r>
        <w:r w:rsidR="00D856C3" w:rsidRPr="003D77E1">
          <w:rPr>
            <w:webHidden/>
          </w:rPr>
          <w:fldChar w:fldCharType="end"/>
        </w:r>
      </w:hyperlink>
    </w:p>
    <w:p w14:paraId="008E6542" w14:textId="29DD4350" w:rsidR="00D856C3" w:rsidRPr="003D77E1" w:rsidRDefault="003D77E1">
      <w:pPr>
        <w:pStyle w:val="TOC4"/>
        <w:rPr>
          <w:rFonts w:eastAsiaTheme="minorEastAsia"/>
          <w:lang w:val="en-US"/>
        </w:rPr>
      </w:pPr>
      <w:hyperlink w:anchor="_Toc135992379" w:history="1">
        <w:r w:rsidR="00D856C3" w:rsidRPr="003D77E1">
          <w:rPr>
            <w:rStyle w:val="Hyperlink"/>
            <w:snapToGrid w:val="0"/>
            <w:u w:val="none"/>
          </w:rPr>
          <w:t>6.6.6.7</w:t>
        </w:r>
        <w:r w:rsidR="00D856C3" w:rsidRPr="003D77E1">
          <w:rPr>
            <w:rFonts w:eastAsiaTheme="minorEastAsia"/>
            <w:lang w:val="en-US"/>
          </w:rPr>
          <w:tab/>
        </w:r>
        <w:r w:rsidR="00D856C3" w:rsidRPr="003D77E1">
          <w:rPr>
            <w:rStyle w:val="Hyperlink"/>
            <w:snapToGrid w:val="0"/>
            <w:u w:val="none"/>
          </w:rPr>
          <w:t>MRA Standby Payment</w:t>
        </w:r>
        <w:r w:rsidR="00D856C3" w:rsidRPr="003D77E1">
          <w:rPr>
            <w:webHidden/>
          </w:rPr>
          <w:tab/>
        </w:r>
        <w:r w:rsidR="00D856C3" w:rsidRPr="003D77E1">
          <w:rPr>
            <w:webHidden/>
          </w:rPr>
          <w:fldChar w:fldCharType="begin"/>
        </w:r>
        <w:r w:rsidR="00D856C3" w:rsidRPr="003D77E1">
          <w:rPr>
            <w:webHidden/>
          </w:rPr>
          <w:instrText xml:space="preserve"> PAGEREF _Toc135992379 \h </w:instrText>
        </w:r>
        <w:r w:rsidR="00D856C3" w:rsidRPr="003D77E1">
          <w:rPr>
            <w:webHidden/>
          </w:rPr>
        </w:r>
        <w:r w:rsidR="00D856C3" w:rsidRPr="003D77E1">
          <w:rPr>
            <w:webHidden/>
          </w:rPr>
          <w:fldChar w:fldCharType="separate"/>
        </w:r>
        <w:r w:rsidRPr="003D77E1">
          <w:rPr>
            <w:webHidden/>
          </w:rPr>
          <w:t>6-294</w:t>
        </w:r>
        <w:r w:rsidR="00D856C3" w:rsidRPr="003D77E1">
          <w:rPr>
            <w:webHidden/>
          </w:rPr>
          <w:fldChar w:fldCharType="end"/>
        </w:r>
      </w:hyperlink>
    </w:p>
    <w:p w14:paraId="71CF57F6" w14:textId="4FC2B229" w:rsidR="00D856C3" w:rsidRPr="003D77E1" w:rsidRDefault="003D77E1">
      <w:pPr>
        <w:pStyle w:val="TOC4"/>
        <w:rPr>
          <w:rFonts w:eastAsiaTheme="minorEastAsia"/>
          <w:lang w:val="en-US"/>
        </w:rPr>
      </w:pPr>
      <w:hyperlink w:anchor="_Toc135992380" w:history="1">
        <w:r w:rsidR="00D856C3" w:rsidRPr="003D77E1">
          <w:rPr>
            <w:rStyle w:val="Hyperlink"/>
            <w:snapToGrid w:val="0"/>
            <w:u w:val="none"/>
          </w:rPr>
          <w:t>6.6.6.8</w:t>
        </w:r>
        <w:r w:rsidR="00D856C3" w:rsidRPr="003D77E1">
          <w:rPr>
            <w:rFonts w:eastAsiaTheme="minorEastAsia"/>
            <w:lang w:val="en-US"/>
          </w:rPr>
          <w:tab/>
        </w:r>
        <w:r w:rsidR="00D856C3" w:rsidRPr="003D77E1">
          <w:rPr>
            <w:rStyle w:val="Hyperlink"/>
            <w:snapToGrid w:val="0"/>
            <w:u w:val="none"/>
          </w:rPr>
          <w:t>MRA Contributed Capital Expenditures Payment</w:t>
        </w:r>
        <w:r w:rsidR="00D856C3" w:rsidRPr="003D77E1">
          <w:rPr>
            <w:webHidden/>
          </w:rPr>
          <w:tab/>
        </w:r>
        <w:r w:rsidR="00D856C3" w:rsidRPr="003D77E1">
          <w:rPr>
            <w:webHidden/>
          </w:rPr>
          <w:fldChar w:fldCharType="begin"/>
        </w:r>
        <w:r w:rsidR="00D856C3" w:rsidRPr="003D77E1">
          <w:rPr>
            <w:webHidden/>
          </w:rPr>
          <w:instrText xml:space="preserve"> PAGEREF _Toc135992380 \h </w:instrText>
        </w:r>
        <w:r w:rsidR="00D856C3" w:rsidRPr="003D77E1">
          <w:rPr>
            <w:webHidden/>
          </w:rPr>
        </w:r>
        <w:r w:rsidR="00D856C3" w:rsidRPr="003D77E1">
          <w:rPr>
            <w:webHidden/>
          </w:rPr>
          <w:fldChar w:fldCharType="separate"/>
        </w:r>
        <w:r w:rsidRPr="003D77E1">
          <w:rPr>
            <w:webHidden/>
          </w:rPr>
          <w:t>6-297</w:t>
        </w:r>
        <w:r w:rsidR="00D856C3" w:rsidRPr="003D77E1">
          <w:rPr>
            <w:webHidden/>
          </w:rPr>
          <w:fldChar w:fldCharType="end"/>
        </w:r>
      </w:hyperlink>
    </w:p>
    <w:p w14:paraId="3A6E610B" w14:textId="0D2E7C7A" w:rsidR="00D856C3" w:rsidRPr="003D77E1" w:rsidRDefault="003D77E1">
      <w:pPr>
        <w:pStyle w:val="TOC4"/>
        <w:rPr>
          <w:rFonts w:eastAsiaTheme="minorEastAsia"/>
          <w:lang w:val="en-US"/>
        </w:rPr>
      </w:pPr>
      <w:hyperlink w:anchor="_Toc135992381" w:history="1">
        <w:r w:rsidR="00D856C3" w:rsidRPr="003D77E1">
          <w:rPr>
            <w:rStyle w:val="Hyperlink"/>
            <w:snapToGrid w:val="0"/>
            <w:u w:val="none"/>
          </w:rPr>
          <w:t>6.6.6.9</w:t>
        </w:r>
        <w:r w:rsidR="00D856C3" w:rsidRPr="003D77E1">
          <w:rPr>
            <w:rFonts w:eastAsiaTheme="minorEastAsia"/>
            <w:lang w:val="en-US"/>
          </w:rPr>
          <w:tab/>
        </w:r>
        <w:r w:rsidR="00D856C3" w:rsidRPr="003D77E1">
          <w:rPr>
            <w:rStyle w:val="Hyperlink"/>
            <w:snapToGrid w:val="0"/>
            <w:u w:val="none"/>
          </w:rPr>
          <w:t>MRA Payment for Deployment Event</w:t>
        </w:r>
        <w:r w:rsidR="00D856C3" w:rsidRPr="003D77E1">
          <w:rPr>
            <w:webHidden/>
          </w:rPr>
          <w:tab/>
        </w:r>
        <w:r w:rsidR="00D856C3" w:rsidRPr="003D77E1">
          <w:rPr>
            <w:webHidden/>
          </w:rPr>
          <w:fldChar w:fldCharType="begin"/>
        </w:r>
        <w:r w:rsidR="00D856C3" w:rsidRPr="003D77E1">
          <w:rPr>
            <w:webHidden/>
          </w:rPr>
          <w:instrText xml:space="preserve"> PAGEREF _Toc135992381 \h </w:instrText>
        </w:r>
        <w:r w:rsidR="00D856C3" w:rsidRPr="003D77E1">
          <w:rPr>
            <w:webHidden/>
          </w:rPr>
        </w:r>
        <w:r w:rsidR="00D856C3" w:rsidRPr="003D77E1">
          <w:rPr>
            <w:webHidden/>
          </w:rPr>
          <w:fldChar w:fldCharType="separate"/>
        </w:r>
        <w:r w:rsidRPr="003D77E1">
          <w:rPr>
            <w:webHidden/>
          </w:rPr>
          <w:t>6-298</w:t>
        </w:r>
        <w:r w:rsidR="00D856C3" w:rsidRPr="003D77E1">
          <w:rPr>
            <w:webHidden/>
          </w:rPr>
          <w:fldChar w:fldCharType="end"/>
        </w:r>
      </w:hyperlink>
    </w:p>
    <w:p w14:paraId="378DBEEF" w14:textId="1368DA0E" w:rsidR="00D856C3" w:rsidRPr="003D77E1" w:rsidRDefault="003D77E1">
      <w:pPr>
        <w:pStyle w:val="TOC4"/>
        <w:rPr>
          <w:rFonts w:eastAsiaTheme="minorEastAsia"/>
          <w:lang w:val="en-US"/>
        </w:rPr>
      </w:pPr>
      <w:hyperlink w:anchor="_Toc135992382" w:history="1">
        <w:r w:rsidR="00D856C3" w:rsidRPr="003D77E1">
          <w:rPr>
            <w:rStyle w:val="Hyperlink"/>
            <w:snapToGrid w:val="0"/>
            <w:u w:val="none"/>
          </w:rPr>
          <w:t>6.6.6.10</w:t>
        </w:r>
        <w:r w:rsidR="00D856C3" w:rsidRPr="003D77E1">
          <w:rPr>
            <w:rFonts w:eastAsiaTheme="minorEastAsia"/>
            <w:lang w:val="en-US"/>
          </w:rPr>
          <w:tab/>
        </w:r>
        <w:r w:rsidR="00D856C3" w:rsidRPr="003D77E1">
          <w:rPr>
            <w:rStyle w:val="Hyperlink"/>
            <w:snapToGrid w:val="0"/>
            <w:u w:val="none"/>
          </w:rPr>
          <w:t>MRA Variable Payment for Deployment</w:t>
        </w:r>
        <w:r w:rsidR="00D856C3" w:rsidRPr="003D77E1">
          <w:rPr>
            <w:webHidden/>
          </w:rPr>
          <w:tab/>
        </w:r>
        <w:r w:rsidR="00D856C3" w:rsidRPr="003D77E1">
          <w:rPr>
            <w:webHidden/>
          </w:rPr>
          <w:fldChar w:fldCharType="begin"/>
        </w:r>
        <w:r w:rsidR="00D856C3" w:rsidRPr="003D77E1">
          <w:rPr>
            <w:webHidden/>
          </w:rPr>
          <w:instrText xml:space="preserve"> PAGEREF _Toc135992382 \h </w:instrText>
        </w:r>
        <w:r w:rsidR="00D856C3" w:rsidRPr="003D77E1">
          <w:rPr>
            <w:webHidden/>
          </w:rPr>
        </w:r>
        <w:r w:rsidR="00D856C3" w:rsidRPr="003D77E1">
          <w:rPr>
            <w:webHidden/>
          </w:rPr>
          <w:fldChar w:fldCharType="separate"/>
        </w:r>
        <w:r w:rsidRPr="003D77E1">
          <w:rPr>
            <w:webHidden/>
          </w:rPr>
          <w:t>6-300</w:t>
        </w:r>
        <w:r w:rsidR="00D856C3" w:rsidRPr="003D77E1">
          <w:rPr>
            <w:webHidden/>
          </w:rPr>
          <w:fldChar w:fldCharType="end"/>
        </w:r>
      </w:hyperlink>
    </w:p>
    <w:p w14:paraId="53E2ABCB" w14:textId="181305F5" w:rsidR="00D856C3" w:rsidRPr="003D77E1" w:rsidRDefault="003D77E1">
      <w:pPr>
        <w:pStyle w:val="TOC4"/>
        <w:rPr>
          <w:rFonts w:eastAsiaTheme="minorEastAsia"/>
          <w:lang w:val="en-US"/>
        </w:rPr>
      </w:pPr>
      <w:hyperlink w:anchor="_Toc135992383" w:history="1">
        <w:r w:rsidR="00D856C3" w:rsidRPr="003D77E1">
          <w:rPr>
            <w:rStyle w:val="Hyperlink"/>
            <w:snapToGrid w:val="0"/>
            <w:u w:val="none"/>
          </w:rPr>
          <w:t>6.6.6.11</w:t>
        </w:r>
        <w:r w:rsidR="00D856C3" w:rsidRPr="003D77E1">
          <w:rPr>
            <w:rFonts w:eastAsiaTheme="minorEastAsia"/>
            <w:lang w:val="en-US"/>
          </w:rPr>
          <w:tab/>
        </w:r>
        <w:r w:rsidR="00D856C3" w:rsidRPr="003D77E1">
          <w:rPr>
            <w:rStyle w:val="Hyperlink"/>
            <w:snapToGrid w:val="0"/>
            <w:u w:val="none"/>
          </w:rPr>
          <w:t>MRA Charge for Unexcused Misconduct</w:t>
        </w:r>
        <w:r w:rsidR="00D856C3" w:rsidRPr="003D77E1">
          <w:rPr>
            <w:webHidden/>
          </w:rPr>
          <w:tab/>
        </w:r>
        <w:r w:rsidR="00D856C3" w:rsidRPr="003D77E1">
          <w:rPr>
            <w:webHidden/>
          </w:rPr>
          <w:fldChar w:fldCharType="begin"/>
        </w:r>
        <w:r w:rsidR="00D856C3" w:rsidRPr="003D77E1">
          <w:rPr>
            <w:webHidden/>
          </w:rPr>
          <w:instrText xml:space="preserve"> PAGEREF _Toc135992383 \h </w:instrText>
        </w:r>
        <w:r w:rsidR="00D856C3" w:rsidRPr="003D77E1">
          <w:rPr>
            <w:webHidden/>
          </w:rPr>
        </w:r>
        <w:r w:rsidR="00D856C3" w:rsidRPr="003D77E1">
          <w:rPr>
            <w:webHidden/>
          </w:rPr>
          <w:fldChar w:fldCharType="separate"/>
        </w:r>
        <w:r w:rsidRPr="003D77E1">
          <w:rPr>
            <w:webHidden/>
          </w:rPr>
          <w:t>6-304</w:t>
        </w:r>
        <w:r w:rsidR="00D856C3" w:rsidRPr="003D77E1">
          <w:rPr>
            <w:webHidden/>
          </w:rPr>
          <w:fldChar w:fldCharType="end"/>
        </w:r>
      </w:hyperlink>
    </w:p>
    <w:p w14:paraId="39E563D6" w14:textId="1386EF3C" w:rsidR="00D856C3" w:rsidRPr="003D77E1" w:rsidRDefault="003D77E1">
      <w:pPr>
        <w:pStyle w:val="TOC4"/>
        <w:rPr>
          <w:rFonts w:eastAsiaTheme="minorEastAsia"/>
          <w:lang w:val="en-US"/>
        </w:rPr>
      </w:pPr>
      <w:hyperlink w:anchor="_Toc135992384" w:history="1">
        <w:r w:rsidR="00D856C3" w:rsidRPr="003D77E1">
          <w:rPr>
            <w:rStyle w:val="Hyperlink"/>
            <w:snapToGrid w:val="0"/>
            <w:u w:val="none"/>
          </w:rPr>
          <w:t>6.6.6.12</w:t>
        </w:r>
        <w:r w:rsidR="00D856C3" w:rsidRPr="003D77E1">
          <w:rPr>
            <w:rFonts w:eastAsiaTheme="minorEastAsia"/>
            <w:lang w:val="en-US"/>
          </w:rPr>
          <w:tab/>
        </w:r>
        <w:r w:rsidR="00D856C3" w:rsidRPr="003D77E1">
          <w:rPr>
            <w:rStyle w:val="Hyperlink"/>
            <w:snapToGrid w:val="0"/>
            <w:u w:val="none"/>
          </w:rPr>
          <w:t>MRA Service Charge</w:t>
        </w:r>
        <w:r w:rsidR="00D856C3" w:rsidRPr="003D77E1">
          <w:rPr>
            <w:webHidden/>
          </w:rPr>
          <w:tab/>
        </w:r>
        <w:r w:rsidR="00D856C3" w:rsidRPr="003D77E1">
          <w:rPr>
            <w:webHidden/>
          </w:rPr>
          <w:fldChar w:fldCharType="begin"/>
        </w:r>
        <w:r w:rsidR="00D856C3" w:rsidRPr="003D77E1">
          <w:rPr>
            <w:webHidden/>
          </w:rPr>
          <w:instrText xml:space="preserve"> PAGEREF _Toc135992384 \h </w:instrText>
        </w:r>
        <w:r w:rsidR="00D856C3" w:rsidRPr="003D77E1">
          <w:rPr>
            <w:webHidden/>
          </w:rPr>
        </w:r>
        <w:r w:rsidR="00D856C3" w:rsidRPr="003D77E1">
          <w:rPr>
            <w:webHidden/>
          </w:rPr>
          <w:fldChar w:fldCharType="separate"/>
        </w:r>
        <w:r w:rsidRPr="003D77E1">
          <w:rPr>
            <w:webHidden/>
          </w:rPr>
          <w:t>6-305</w:t>
        </w:r>
        <w:r w:rsidR="00D856C3" w:rsidRPr="003D77E1">
          <w:rPr>
            <w:webHidden/>
          </w:rPr>
          <w:fldChar w:fldCharType="end"/>
        </w:r>
      </w:hyperlink>
    </w:p>
    <w:p w14:paraId="3033E175" w14:textId="6C3471A6" w:rsidR="00D856C3" w:rsidRPr="003D77E1" w:rsidRDefault="003D77E1" w:rsidP="006F5A43">
      <w:pPr>
        <w:pStyle w:val="TOC3"/>
        <w:rPr>
          <w:rFonts w:eastAsiaTheme="minorEastAsia"/>
          <w:i w:val="0"/>
          <w:iCs w:val="0"/>
        </w:rPr>
      </w:pPr>
      <w:hyperlink w:anchor="_Toc135992385" w:history="1">
        <w:r w:rsidR="00D856C3" w:rsidRPr="003D77E1">
          <w:rPr>
            <w:rStyle w:val="Hyperlink"/>
            <w:i w:val="0"/>
            <w:iCs w:val="0"/>
            <w:u w:val="none"/>
          </w:rPr>
          <w:t>6.6.7</w:t>
        </w:r>
        <w:r w:rsidR="00D856C3" w:rsidRPr="003D77E1">
          <w:rPr>
            <w:rFonts w:eastAsiaTheme="minorEastAsia"/>
            <w:i w:val="0"/>
            <w:iCs w:val="0"/>
          </w:rPr>
          <w:tab/>
        </w:r>
        <w:r w:rsidR="00D856C3" w:rsidRPr="003D77E1">
          <w:rPr>
            <w:rStyle w:val="Hyperlink"/>
            <w:i w:val="0"/>
            <w:iCs w:val="0"/>
            <w:u w:val="none"/>
          </w:rPr>
          <w:t>Voltage Support Settlement</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_Toc135992385 \h </w:instrText>
        </w:r>
        <w:r w:rsidR="00D856C3" w:rsidRPr="003D77E1">
          <w:rPr>
            <w:i w:val="0"/>
            <w:iCs w:val="0"/>
            <w:webHidden/>
          </w:rPr>
        </w:r>
        <w:r w:rsidR="00D856C3" w:rsidRPr="003D77E1">
          <w:rPr>
            <w:i w:val="0"/>
            <w:iCs w:val="0"/>
            <w:webHidden/>
          </w:rPr>
          <w:fldChar w:fldCharType="separate"/>
        </w:r>
        <w:r w:rsidRPr="003D77E1">
          <w:rPr>
            <w:i w:val="0"/>
            <w:iCs w:val="0"/>
            <w:webHidden/>
          </w:rPr>
          <w:t>6-306</w:t>
        </w:r>
        <w:r w:rsidR="00D856C3" w:rsidRPr="003D77E1">
          <w:rPr>
            <w:i w:val="0"/>
            <w:iCs w:val="0"/>
            <w:webHidden/>
          </w:rPr>
          <w:fldChar w:fldCharType="end"/>
        </w:r>
      </w:hyperlink>
    </w:p>
    <w:p w14:paraId="515D21BD" w14:textId="500BD5B6" w:rsidR="00D856C3" w:rsidRPr="003D77E1" w:rsidRDefault="003D77E1">
      <w:pPr>
        <w:pStyle w:val="TOC4"/>
        <w:rPr>
          <w:rFonts w:eastAsiaTheme="minorEastAsia"/>
          <w:lang w:val="en-US"/>
        </w:rPr>
      </w:pPr>
      <w:hyperlink w:anchor="_Toc135992386" w:history="1">
        <w:r w:rsidR="00D856C3" w:rsidRPr="003D77E1">
          <w:rPr>
            <w:rStyle w:val="Hyperlink"/>
            <w:u w:val="none"/>
          </w:rPr>
          <w:t>6.6.7.1</w:t>
        </w:r>
        <w:r w:rsidR="00D856C3" w:rsidRPr="003D77E1">
          <w:rPr>
            <w:rFonts w:eastAsiaTheme="minorEastAsia"/>
            <w:lang w:val="en-US"/>
          </w:rPr>
          <w:tab/>
        </w:r>
        <w:r w:rsidR="00D856C3" w:rsidRPr="003D77E1">
          <w:rPr>
            <w:rStyle w:val="Hyperlink"/>
            <w:u w:val="none"/>
          </w:rPr>
          <w:t>Voltage Support Service Payments</w:t>
        </w:r>
        <w:r w:rsidR="00D856C3" w:rsidRPr="003D77E1">
          <w:rPr>
            <w:webHidden/>
          </w:rPr>
          <w:tab/>
        </w:r>
        <w:r w:rsidR="00D856C3" w:rsidRPr="003D77E1">
          <w:rPr>
            <w:webHidden/>
          </w:rPr>
          <w:fldChar w:fldCharType="begin"/>
        </w:r>
        <w:r w:rsidR="00D856C3" w:rsidRPr="003D77E1">
          <w:rPr>
            <w:webHidden/>
          </w:rPr>
          <w:instrText xml:space="preserve"> PAGEREF _Toc135992386 \h </w:instrText>
        </w:r>
        <w:r w:rsidR="00D856C3" w:rsidRPr="003D77E1">
          <w:rPr>
            <w:webHidden/>
          </w:rPr>
        </w:r>
        <w:r w:rsidR="00D856C3" w:rsidRPr="003D77E1">
          <w:rPr>
            <w:webHidden/>
          </w:rPr>
          <w:fldChar w:fldCharType="separate"/>
        </w:r>
        <w:r w:rsidRPr="003D77E1">
          <w:rPr>
            <w:webHidden/>
          </w:rPr>
          <w:t>6-306</w:t>
        </w:r>
        <w:r w:rsidR="00D856C3" w:rsidRPr="003D77E1">
          <w:rPr>
            <w:webHidden/>
          </w:rPr>
          <w:fldChar w:fldCharType="end"/>
        </w:r>
      </w:hyperlink>
    </w:p>
    <w:p w14:paraId="5B8B5D78" w14:textId="0F6A24B4" w:rsidR="00D856C3" w:rsidRPr="003D77E1" w:rsidRDefault="003D77E1">
      <w:pPr>
        <w:pStyle w:val="TOC4"/>
        <w:rPr>
          <w:rFonts w:eastAsiaTheme="minorEastAsia"/>
          <w:lang w:val="en-US"/>
        </w:rPr>
      </w:pPr>
      <w:hyperlink w:anchor="_Toc135992388" w:history="1">
        <w:r w:rsidR="00D856C3" w:rsidRPr="003D77E1">
          <w:rPr>
            <w:rStyle w:val="Hyperlink"/>
            <w:u w:val="none"/>
          </w:rPr>
          <w:t>6.6.7.2</w:t>
        </w:r>
        <w:r w:rsidR="00D856C3" w:rsidRPr="003D77E1">
          <w:rPr>
            <w:rFonts w:eastAsiaTheme="minorEastAsia"/>
            <w:lang w:val="en-US"/>
          </w:rPr>
          <w:tab/>
        </w:r>
        <w:r w:rsidR="00D856C3" w:rsidRPr="003D77E1">
          <w:rPr>
            <w:rStyle w:val="Hyperlink"/>
            <w:u w:val="none"/>
          </w:rPr>
          <w:t>Voltage Support Charge</w:t>
        </w:r>
        <w:r w:rsidR="00D856C3" w:rsidRPr="003D77E1">
          <w:rPr>
            <w:webHidden/>
          </w:rPr>
          <w:tab/>
        </w:r>
        <w:r w:rsidR="00D856C3" w:rsidRPr="003D77E1">
          <w:rPr>
            <w:webHidden/>
          </w:rPr>
          <w:fldChar w:fldCharType="begin"/>
        </w:r>
        <w:r w:rsidR="00D856C3" w:rsidRPr="003D77E1">
          <w:rPr>
            <w:webHidden/>
          </w:rPr>
          <w:instrText xml:space="preserve"> PAGEREF _Toc135992388 \h </w:instrText>
        </w:r>
        <w:r w:rsidR="00D856C3" w:rsidRPr="003D77E1">
          <w:rPr>
            <w:webHidden/>
          </w:rPr>
        </w:r>
        <w:r w:rsidR="00D856C3" w:rsidRPr="003D77E1">
          <w:rPr>
            <w:webHidden/>
          </w:rPr>
          <w:fldChar w:fldCharType="separate"/>
        </w:r>
        <w:r w:rsidRPr="003D77E1">
          <w:rPr>
            <w:webHidden/>
          </w:rPr>
          <w:t>6-314</w:t>
        </w:r>
        <w:r w:rsidR="00D856C3" w:rsidRPr="003D77E1">
          <w:rPr>
            <w:webHidden/>
          </w:rPr>
          <w:fldChar w:fldCharType="end"/>
        </w:r>
      </w:hyperlink>
    </w:p>
    <w:p w14:paraId="0C8D9EE3" w14:textId="3F868AF6" w:rsidR="00D856C3" w:rsidRPr="003D77E1" w:rsidRDefault="003D77E1" w:rsidP="006F5A43">
      <w:pPr>
        <w:pStyle w:val="TOC3"/>
        <w:rPr>
          <w:rFonts w:eastAsiaTheme="minorEastAsia"/>
          <w:i w:val="0"/>
          <w:iCs w:val="0"/>
        </w:rPr>
      </w:pPr>
      <w:hyperlink w:anchor="_Toc135992389" w:history="1">
        <w:r w:rsidR="00D856C3" w:rsidRPr="003D77E1">
          <w:rPr>
            <w:rStyle w:val="Hyperlink"/>
            <w:i w:val="0"/>
            <w:iCs w:val="0"/>
            <w:u w:val="none"/>
          </w:rPr>
          <w:t>6.6.8</w:t>
        </w:r>
        <w:r w:rsidR="00D856C3" w:rsidRPr="003D77E1">
          <w:rPr>
            <w:rFonts w:eastAsiaTheme="minorEastAsia"/>
            <w:i w:val="0"/>
            <w:iCs w:val="0"/>
          </w:rPr>
          <w:tab/>
        </w:r>
        <w:r w:rsidR="00D856C3" w:rsidRPr="003D77E1">
          <w:rPr>
            <w:rStyle w:val="Hyperlink"/>
            <w:i w:val="0"/>
            <w:iCs w:val="0"/>
            <w:u w:val="none"/>
          </w:rPr>
          <w:t>Black Start Capacity</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_Toc135992389 \h </w:instrText>
        </w:r>
        <w:r w:rsidR="00D856C3" w:rsidRPr="003D77E1">
          <w:rPr>
            <w:i w:val="0"/>
            <w:iCs w:val="0"/>
            <w:webHidden/>
          </w:rPr>
        </w:r>
        <w:r w:rsidR="00D856C3" w:rsidRPr="003D77E1">
          <w:rPr>
            <w:i w:val="0"/>
            <w:iCs w:val="0"/>
            <w:webHidden/>
          </w:rPr>
          <w:fldChar w:fldCharType="separate"/>
        </w:r>
        <w:r w:rsidRPr="003D77E1">
          <w:rPr>
            <w:i w:val="0"/>
            <w:iCs w:val="0"/>
            <w:webHidden/>
          </w:rPr>
          <w:t>6-315</w:t>
        </w:r>
        <w:r w:rsidR="00D856C3" w:rsidRPr="003D77E1">
          <w:rPr>
            <w:i w:val="0"/>
            <w:iCs w:val="0"/>
            <w:webHidden/>
          </w:rPr>
          <w:fldChar w:fldCharType="end"/>
        </w:r>
      </w:hyperlink>
    </w:p>
    <w:p w14:paraId="30151939" w14:textId="7C6EEB4A" w:rsidR="00D856C3" w:rsidRPr="003D77E1" w:rsidRDefault="003D77E1">
      <w:pPr>
        <w:pStyle w:val="TOC4"/>
        <w:rPr>
          <w:rFonts w:eastAsiaTheme="minorEastAsia"/>
          <w:lang w:val="en-US"/>
        </w:rPr>
      </w:pPr>
      <w:hyperlink w:anchor="_Toc135992390" w:history="1">
        <w:r w:rsidR="00D856C3" w:rsidRPr="003D77E1">
          <w:rPr>
            <w:rStyle w:val="Hyperlink"/>
            <w:u w:val="none"/>
          </w:rPr>
          <w:t>6.6.8.1</w:t>
        </w:r>
        <w:r w:rsidR="00D856C3" w:rsidRPr="003D77E1">
          <w:rPr>
            <w:rFonts w:eastAsiaTheme="minorEastAsia"/>
            <w:lang w:val="en-US"/>
          </w:rPr>
          <w:tab/>
        </w:r>
        <w:r w:rsidR="00D856C3" w:rsidRPr="003D77E1">
          <w:rPr>
            <w:rStyle w:val="Hyperlink"/>
            <w:u w:val="none"/>
          </w:rPr>
          <w:t>Black Start Hourly Standby Fee Payment</w:t>
        </w:r>
        <w:r w:rsidR="00D856C3" w:rsidRPr="003D77E1">
          <w:rPr>
            <w:webHidden/>
          </w:rPr>
          <w:tab/>
        </w:r>
        <w:r w:rsidR="00D856C3" w:rsidRPr="003D77E1">
          <w:rPr>
            <w:webHidden/>
          </w:rPr>
          <w:fldChar w:fldCharType="begin"/>
        </w:r>
        <w:r w:rsidR="00D856C3" w:rsidRPr="003D77E1">
          <w:rPr>
            <w:webHidden/>
          </w:rPr>
          <w:instrText xml:space="preserve"> PAGEREF _Toc135992390 \h </w:instrText>
        </w:r>
        <w:r w:rsidR="00D856C3" w:rsidRPr="003D77E1">
          <w:rPr>
            <w:webHidden/>
          </w:rPr>
        </w:r>
        <w:r w:rsidR="00D856C3" w:rsidRPr="003D77E1">
          <w:rPr>
            <w:webHidden/>
          </w:rPr>
          <w:fldChar w:fldCharType="separate"/>
        </w:r>
        <w:r w:rsidRPr="003D77E1">
          <w:rPr>
            <w:webHidden/>
          </w:rPr>
          <w:t>6-315</w:t>
        </w:r>
        <w:r w:rsidR="00D856C3" w:rsidRPr="003D77E1">
          <w:rPr>
            <w:webHidden/>
          </w:rPr>
          <w:fldChar w:fldCharType="end"/>
        </w:r>
      </w:hyperlink>
    </w:p>
    <w:p w14:paraId="3475605F" w14:textId="4FF7BC67" w:rsidR="00D856C3" w:rsidRPr="003D77E1" w:rsidRDefault="003D77E1">
      <w:pPr>
        <w:pStyle w:val="TOC4"/>
        <w:rPr>
          <w:rFonts w:eastAsiaTheme="minorEastAsia"/>
          <w:lang w:val="en-US"/>
        </w:rPr>
      </w:pPr>
      <w:hyperlink w:anchor="_Toc135992391" w:history="1">
        <w:r w:rsidR="00D856C3" w:rsidRPr="003D77E1">
          <w:rPr>
            <w:rStyle w:val="Hyperlink"/>
            <w:u w:val="none"/>
          </w:rPr>
          <w:t>6.6.8.2</w:t>
        </w:r>
        <w:r w:rsidR="00D856C3" w:rsidRPr="003D77E1">
          <w:rPr>
            <w:rFonts w:eastAsiaTheme="minorEastAsia"/>
            <w:lang w:val="en-US"/>
          </w:rPr>
          <w:tab/>
        </w:r>
        <w:r w:rsidR="00D856C3" w:rsidRPr="003D77E1">
          <w:rPr>
            <w:rStyle w:val="Hyperlink"/>
            <w:u w:val="none"/>
          </w:rPr>
          <w:t>Black Start Capacity Charge</w:t>
        </w:r>
        <w:r w:rsidR="00D856C3" w:rsidRPr="003D77E1">
          <w:rPr>
            <w:webHidden/>
          </w:rPr>
          <w:tab/>
        </w:r>
        <w:r w:rsidR="00D856C3" w:rsidRPr="003D77E1">
          <w:rPr>
            <w:webHidden/>
          </w:rPr>
          <w:fldChar w:fldCharType="begin"/>
        </w:r>
        <w:r w:rsidR="00D856C3" w:rsidRPr="003D77E1">
          <w:rPr>
            <w:webHidden/>
          </w:rPr>
          <w:instrText xml:space="preserve"> PAGEREF _Toc135992391 \h </w:instrText>
        </w:r>
        <w:r w:rsidR="00D856C3" w:rsidRPr="003D77E1">
          <w:rPr>
            <w:webHidden/>
          </w:rPr>
        </w:r>
        <w:r w:rsidR="00D856C3" w:rsidRPr="003D77E1">
          <w:rPr>
            <w:webHidden/>
          </w:rPr>
          <w:fldChar w:fldCharType="separate"/>
        </w:r>
        <w:r w:rsidRPr="003D77E1">
          <w:rPr>
            <w:webHidden/>
          </w:rPr>
          <w:t>6-316</w:t>
        </w:r>
        <w:r w:rsidR="00D856C3" w:rsidRPr="003D77E1">
          <w:rPr>
            <w:webHidden/>
          </w:rPr>
          <w:fldChar w:fldCharType="end"/>
        </w:r>
      </w:hyperlink>
    </w:p>
    <w:p w14:paraId="15FEECFD" w14:textId="55C604BF" w:rsidR="00D856C3" w:rsidRPr="003D77E1" w:rsidRDefault="003D77E1" w:rsidP="006F5A43">
      <w:pPr>
        <w:pStyle w:val="TOC3"/>
        <w:rPr>
          <w:rFonts w:eastAsiaTheme="minorEastAsia"/>
          <w:i w:val="0"/>
          <w:iCs w:val="0"/>
        </w:rPr>
      </w:pPr>
      <w:hyperlink w:anchor="_Toc135992392" w:history="1">
        <w:r w:rsidR="00D856C3" w:rsidRPr="003D77E1">
          <w:rPr>
            <w:rStyle w:val="Hyperlink"/>
            <w:i w:val="0"/>
            <w:iCs w:val="0"/>
            <w:u w:val="none"/>
          </w:rPr>
          <w:t>6.6.9</w:t>
        </w:r>
        <w:r w:rsidR="00D856C3" w:rsidRPr="003D77E1">
          <w:rPr>
            <w:rFonts w:eastAsiaTheme="minorEastAsia"/>
            <w:i w:val="0"/>
            <w:iCs w:val="0"/>
          </w:rPr>
          <w:tab/>
        </w:r>
        <w:r w:rsidR="00D856C3" w:rsidRPr="003D77E1">
          <w:rPr>
            <w:rStyle w:val="Hyperlink"/>
            <w:i w:val="0"/>
            <w:iCs w:val="0"/>
            <w:u w:val="none"/>
          </w:rPr>
          <w:t>Emergency Operations Settlement</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_Toc135992392 \h </w:instrText>
        </w:r>
        <w:r w:rsidR="00D856C3" w:rsidRPr="003D77E1">
          <w:rPr>
            <w:i w:val="0"/>
            <w:iCs w:val="0"/>
            <w:webHidden/>
          </w:rPr>
        </w:r>
        <w:r w:rsidR="00D856C3" w:rsidRPr="003D77E1">
          <w:rPr>
            <w:i w:val="0"/>
            <w:iCs w:val="0"/>
            <w:webHidden/>
          </w:rPr>
          <w:fldChar w:fldCharType="separate"/>
        </w:r>
        <w:r w:rsidRPr="003D77E1">
          <w:rPr>
            <w:i w:val="0"/>
            <w:iCs w:val="0"/>
            <w:webHidden/>
          </w:rPr>
          <w:t>6-317</w:t>
        </w:r>
        <w:r w:rsidR="00D856C3" w:rsidRPr="003D77E1">
          <w:rPr>
            <w:i w:val="0"/>
            <w:iCs w:val="0"/>
            <w:webHidden/>
          </w:rPr>
          <w:fldChar w:fldCharType="end"/>
        </w:r>
      </w:hyperlink>
    </w:p>
    <w:p w14:paraId="0DA8B735" w14:textId="7F62AC1B" w:rsidR="00D856C3" w:rsidRPr="003D77E1" w:rsidRDefault="003D77E1">
      <w:pPr>
        <w:pStyle w:val="TOC4"/>
        <w:rPr>
          <w:rFonts w:eastAsiaTheme="minorEastAsia"/>
          <w:lang w:val="en-US"/>
        </w:rPr>
      </w:pPr>
      <w:hyperlink w:anchor="_Toc135992394" w:history="1">
        <w:r w:rsidR="00D856C3" w:rsidRPr="003D77E1">
          <w:rPr>
            <w:rStyle w:val="Hyperlink"/>
            <w:u w:val="none"/>
          </w:rPr>
          <w:t>6.6.9.1</w:t>
        </w:r>
        <w:r w:rsidR="00D856C3" w:rsidRPr="003D77E1">
          <w:rPr>
            <w:rFonts w:eastAsiaTheme="minorEastAsia"/>
            <w:lang w:val="en-US"/>
          </w:rPr>
          <w:tab/>
        </w:r>
        <w:r w:rsidR="00D856C3" w:rsidRPr="003D77E1">
          <w:rPr>
            <w:rStyle w:val="Hyperlink"/>
            <w:u w:val="none"/>
          </w:rPr>
          <w:t>Payment for Emergency Power Increase Directed by ERCOT</w:t>
        </w:r>
        <w:r w:rsidR="00D856C3" w:rsidRPr="003D77E1">
          <w:rPr>
            <w:webHidden/>
          </w:rPr>
          <w:tab/>
        </w:r>
        <w:r w:rsidR="00D856C3" w:rsidRPr="003D77E1">
          <w:rPr>
            <w:webHidden/>
          </w:rPr>
          <w:fldChar w:fldCharType="begin"/>
        </w:r>
        <w:r w:rsidR="00D856C3" w:rsidRPr="003D77E1">
          <w:rPr>
            <w:webHidden/>
          </w:rPr>
          <w:instrText xml:space="preserve"> PAGEREF _Toc135992394 \h </w:instrText>
        </w:r>
        <w:r w:rsidR="00D856C3" w:rsidRPr="003D77E1">
          <w:rPr>
            <w:webHidden/>
          </w:rPr>
        </w:r>
        <w:r w:rsidR="00D856C3" w:rsidRPr="003D77E1">
          <w:rPr>
            <w:webHidden/>
          </w:rPr>
          <w:fldChar w:fldCharType="separate"/>
        </w:r>
        <w:r w:rsidRPr="003D77E1">
          <w:rPr>
            <w:webHidden/>
          </w:rPr>
          <w:t>6-322</w:t>
        </w:r>
        <w:r w:rsidR="00D856C3" w:rsidRPr="003D77E1">
          <w:rPr>
            <w:webHidden/>
          </w:rPr>
          <w:fldChar w:fldCharType="end"/>
        </w:r>
      </w:hyperlink>
    </w:p>
    <w:p w14:paraId="56507B0D" w14:textId="46718BAB" w:rsidR="00D856C3" w:rsidRPr="003D77E1" w:rsidRDefault="003D77E1">
      <w:pPr>
        <w:pStyle w:val="TOC4"/>
        <w:rPr>
          <w:rFonts w:eastAsiaTheme="minorEastAsia"/>
          <w:lang w:val="en-US"/>
        </w:rPr>
      </w:pPr>
      <w:hyperlink w:anchor="_Toc135992396" w:history="1">
        <w:r w:rsidR="00D856C3" w:rsidRPr="003D77E1">
          <w:rPr>
            <w:rStyle w:val="Hyperlink"/>
            <w:u w:val="none"/>
          </w:rPr>
          <w:t>6.6.9.2</w:t>
        </w:r>
        <w:r w:rsidR="00D856C3" w:rsidRPr="003D77E1">
          <w:rPr>
            <w:rFonts w:eastAsiaTheme="minorEastAsia"/>
            <w:lang w:val="en-US"/>
          </w:rPr>
          <w:tab/>
        </w:r>
        <w:r w:rsidR="00D856C3" w:rsidRPr="003D77E1">
          <w:rPr>
            <w:rStyle w:val="Hyperlink"/>
            <w:u w:val="none"/>
          </w:rPr>
          <w:t>Charge for Emergency Power Increases</w:t>
        </w:r>
        <w:r w:rsidR="00D856C3" w:rsidRPr="003D77E1">
          <w:rPr>
            <w:webHidden/>
          </w:rPr>
          <w:tab/>
        </w:r>
        <w:r w:rsidR="00D856C3" w:rsidRPr="003D77E1">
          <w:rPr>
            <w:webHidden/>
          </w:rPr>
          <w:fldChar w:fldCharType="begin"/>
        </w:r>
        <w:r w:rsidR="00D856C3" w:rsidRPr="003D77E1">
          <w:rPr>
            <w:webHidden/>
          </w:rPr>
          <w:instrText xml:space="preserve"> PAGEREF _Toc135992396 \h </w:instrText>
        </w:r>
        <w:r w:rsidR="00D856C3" w:rsidRPr="003D77E1">
          <w:rPr>
            <w:webHidden/>
          </w:rPr>
        </w:r>
        <w:r w:rsidR="00D856C3" w:rsidRPr="003D77E1">
          <w:rPr>
            <w:webHidden/>
          </w:rPr>
          <w:fldChar w:fldCharType="separate"/>
        </w:r>
        <w:r w:rsidRPr="003D77E1">
          <w:rPr>
            <w:webHidden/>
          </w:rPr>
          <w:t>6-337</w:t>
        </w:r>
        <w:r w:rsidR="00D856C3" w:rsidRPr="003D77E1">
          <w:rPr>
            <w:webHidden/>
          </w:rPr>
          <w:fldChar w:fldCharType="end"/>
        </w:r>
      </w:hyperlink>
    </w:p>
    <w:p w14:paraId="158263BB" w14:textId="1651005A" w:rsidR="00D856C3" w:rsidRPr="003D77E1" w:rsidRDefault="003D77E1" w:rsidP="006F5A43">
      <w:pPr>
        <w:pStyle w:val="TOC3"/>
        <w:rPr>
          <w:rFonts w:eastAsiaTheme="minorEastAsia"/>
          <w:i w:val="0"/>
          <w:iCs w:val="0"/>
        </w:rPr>
      </w:pPr>
      <w:hyperlink w:anchor="_Toc135992398" w:history="1">
        <w:r w:rsidR="00D856C3" w:rsidRPr="003D77E1">
          <w:rPr>
            <w:rStyle w:val="Hyperlink"/>
            <w:i w:val="0"/>
            <w:iCs w:val="0"/>
            <w:u w:val="none"/>
          </w:rPr>
          <w:t>6.6.10</w:t>
        </w:r>
        <w:r w:rsidR="00D856C3" w:rsidRPr="003D77E1">
          <w:rPr>
            <w:rFonts w:eastAsiaTheme="minorEastAsia"/>
            <w:i w:val="0"/>
            <w:iCs w:val="0"/>
          </w:rPr>
          <w:tab/>
        </w:r>
        <w:r w:rsidR="00D856C3" w:rsidRPr="003D77E1">
          <w:rPr>
            <w:rStyle w:val="Hyperlink"/>
            <w:i w:val="0"/>
            <w:iCs w:val="0"/>
            <w:u w:val="none"/>
          </w:rPr>
          <w:t>Real-Time Revenue Neutrality Allocation</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_Toc135992398 \h </w:instrText>
        </w:r>
        <w:r w:rsidR="00D856C3" w:rsidRPr="003D77E1">
          <w:rPr>
            <w:i w:val="0"/>
            <w:iCs w:val="0"/>
            <w:webHidden/>
          </w:rPr>
        </w:r>
        <w:r w:rsidR="00D856C3" w:rsidRPr="003D77E1">
          <w:rPr>
            <w:i w:val="0"/>
            <w:iCs w:val="0"/>
            <w:webHidden/>
          </w:rPr>
          <w:fldChar w:fldCharType="separate"/>
        </w:r>
        <w:r w:rsidRPr="003D77E1">
          <w:rPr>
            <w:i w:val="0"/>
            <w:iCs w:val="0"/>
            <w:webHidden/>
          </w:rPr>
          <w:t>6-338</w:t>
        </w:r>
        <w:r w:rsidR="00D856C3" w:rsidRPr="003D77E1">
          <w:rPr>
            <w:i w:val="0"/>
            <w:iCs w:val="0"/>
            <w:webHidden/>
          </w:rPr>
          <w:fldChar w:fldCharType="end"/>
        </w:r>
      </w:hyperlink>
    </w:p>
    <w:p w14:paraId="4638B967" w14:textId="057B9571" w:rsidR="00D856C3" w:rsidRPr="003D77E1" w:rsidRDefault="003D77E1" w:rsidP="006F5A43">
      <w:pPr>
        <w:pStyle w:val="TOC3"/>
        <w:rPr>
          <w:rFonts w:eastAsiaTheme="minorEastAsia"/>
          <w:i w:val="0"/>
          <w:iCs w:val="0"/>
        </w:rPr>
      </w:pPr>
      <w:hyperlink w:anchor="_Toc135992399" w:history="1">
        <w:r w:rsidR="00D856C3" w:rsidRPr="003D77E1">
          <w:rPr>
            <w:rStyle w:val="Hyperlink"/>
            <w:i w:val="0"/>
            <w:iCs w:val="0"/>
            <w:u w:val="none"/>
          </w:rPr>
          <w:t>6.6.11</w:t>
        </w:r>
        <w:r w:rsidR="00D856C3" w:rsidRPr="003D77E1">
          <w:rPr>
            <w:rFonts w:eastAsiaTheme="minorEastAsia"/>
            <w:i w:val="0"/>
            <w:iCs w:val="0"/>
          </w:rPr>
          <w:tab/>
        </w:r>
        <w:r w:rsidR="00D856C3" w:rsidRPr="003D77E1">
          <w:rPr>
            <w:rStyle w:val="Hyperlink"/>
            <w:i w:val="0"/>
            <w:iCs w:val="0"/>
            <w:u w:val="none"/>
          </w:rPr>
          <w:t>Emergency Response Service Capacity</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_Toc135992399 \h </w:instrText>
        </w:r>
        <w:r w:rsidR="00D856C3" w:rsidRPr="003D77E1">
          <w:rPr>
            <w:i w:val="0"/>
            <w:iCs w:val="0"/>
            <w:webHidden/>
          </w:rPr>
        </w:r>
        <w:r w:rsidR="00D856C3" w:rsidRPr="003D77E1">
          <w:rPr>
            <w:i w:val="0"/>
            <w:iCs w:val="0"/>
            <w:webHidden/>
          </w:rPr>
          <w:fldChar w:fldCharType="separate"/>
        </w:r>
        <w:r w:rsidRPr="003D77E1">
          <w:rPr>
            <w:i w:val="0"/>
            <w:iCs w:val="0"/>
            <w:webHidden/>
          </w:rPr>
          <w:t>6-345</w:t>
        </w:r>
        <w:r w:rsidR="00D856C3" w:rsidRPr="003D77E1">
          <w:rPr>
            <w:i w:val="0"/>
            <w:iCs w:val="0"/>
            <w:webHidden/>
          </w:rPr>
          <w:fldChar w:fldCharType="end"/>
        </w:r>
      </w:hyperlink>
    </w:p>
    <w:p w14:paraId="092D6E4D" w14:textId="3FC65F65" w:rsidR="00D856C3" w:rsidRPr="003D77E1" w:rsidRDefault="003D77E1">
      <w:pPr>
        <w:pStyle w:val="TOC4"/>
        <w:rPr>
          <w:rFonts w:eastAsiaTheme="minorEastAsia"/>
          <w:lang w:val="en-US"/>
        </w:rPr>
      </w:pPr>
      <w:hyperlink w:anchor="_Toc135992400" w:history="1">
        <w:r w:rsidR="00D856C3" w:rsidRPr="003D77E1">
          <w:rPr>
            <w:rStyle w:val="Hyperlink"/>
            <w:u w:val="none"/>
          </w:rPr>
          <w:t>6.6.11.1</w:t>
        </w:r>
        <w:r w:rsidR="00D856C3" w:rsidRPr="003D77E1">
          <w:rPr>
            <w:rFonts w:eastAsiaTheme="minorEastAsia"/>
            <w:lang w:val="en-US"/>
          </w:rPr>
          <w:tab/>
        </w:r>
        <w:r w:rsidR="00D856C3" w:rsidRPr="003D77E1">
          <w:rPr>
            <w:rStyle w:val="Hyperlink"/>
            <w:u w:val="none"/>
          </w:rPr>
          <w:t>Emergency Response Service Capacity Payments</w:t>
        </w:r>
        <w:r w:rsidR="00D856C3" w:rsidRPr="003D77E1">
          <w:rPr>
            <w:webHidden/>
          </w:rPr>
          <w:tab/>
        </w:r>
        <w:r w:rsidR="00D856C3" w:rsidRPr="003D77E1">
          <w:rPr>
            <w:webHidden/>
          </w:rPr>
          <w:fldChar w:fldCharType="begin"/>
        </w:r>
        <w:r w:rsidR="00D856C3" w:rsidRPr="003D77E1">
          <w:rPr>
            <w:webHidden/>
          </w:rPr>
          <w:instrText xml:space="preserve"> PAGEREF _Toc135992400 \h </w:instrText>
        </w:r>
        <w:r w:rsidR="00D856C3" w:rsidRPr="003D77E1">
          <w:rPr>
            <w:webHidden/>
          </w:rPr>
        </w:r>
        <w:r w:rsidR="00D856C3" w:rsidRPr="003D77E1">
          <w:rPr>
            <w:webHidden/>
          </w:rPr>
          <w:fldChar w:fldCharType="separate"/>
        </w:r>
        <w:r w:rsidRPr="003D77E1">
          <w:rPr>
            <w:webHidden/>
          </w:rPr>
          <w:t>6-345</w:t>
        </w:r>
        <w:r w:rsidR="00D856C3" w:rsidRPr="003D77E1">
          <w:rPr>
            <w:webHidden/>
          </w:rPr>
          <w:fldChar w:fldCharType="end"/>
        </w:r>
      </w:hyperlink>
    </w:p>
    <w:p w14:paraId="2EED3732" w14:textId="2A87D3FD" w:rsidR="00D856C3" w:rsidRPr="003D77E1" w:rsidRDefault="003D77E1">
      <w:pPr>
        <w:pStyle w:val="TOC4"/>
        <w:rPr>
          <w:rFonts w:eastAsiaTheme="minorEastAsia"/>
          <w:lang w:val="en-US"/>
        </w:rPr>
      </w:pPr>
      <w:hyperlink w:anchor="_Toc135992401" w:history="1">
        <w:r w:rsidR="00D856C3" w:rsidRPr="003D77E1">
          <w:rPr>
            <w:rStyle w:val="Hyperlink"/>
            <w:u w:val="none"/>
          </w:rPr>
          <w:t>6.6.11.2</w:t>
        </w:r>
        <w:r w:rsidR="00D856C3" w:rsidRPr="003D77E1">
          <w:rPr>
            <w:rFonts w:eastAsiaTheme="minorEastAsia"/>
            <w:lang w:val="en-US"/>
          </w:rPr>
          <w:tab/>
        </w:r>
        <w:r w:rsidR="00D856C3" w:rsidRPr="003D77E1">
          <w:rPr>
            <w:rStyle w:val="Hyperlink"/>
            <w:u w:val="none"/>
          </w:rPr>
          <w:t>Emergency Response Service Capacity Charge</w:t>
        </w:r>
        <w:r w:rsidR="00D856C3" w:rsidRPr="003D77E1">
          <w:rPr>
            <w:webHidden/>
          </w:rPr>
          <w:tab/>
        </w:r>
        <w:r w:rsidR="00D856C3" w:rsidRPr="003D77E1">
          <w:rPr>
            <w:webHidden/>
          </w:rPr>
          <w:fldChar w:fldCharType="begin"/>
        </w:r>
        <w:r w:rsidR="00D856C3" w:rsidRPr="003D77E1">
          <w:rPr>
            <w:webHidden/>
          </w:rPr>
          <w:instrText xml:space="preserve"> PAGEREF _Toc135992401 \h </w:instrText>
        </w:r>
        <w:r w:rsidR="00D856C3" w:rsidRPr="003D77E1">
          <w:rPr>
            <w:webHidden/>
          </w:rPr>
        </w:r>
        <w:r w:rsidR="00D856C3" w:rsidRPr="003D77E1">
          <w:rPr>
            <w:webHidden/>
          </w:rPr>
          <w:fldChar w:fldCharType="separate"/>
        </w:r>
        <w:r w:rsidRPr="003D77E1">
          <w:rPr>
            <w:webHidden/>
          </w:rPr>
          <w:t>6-350</w:t>
        </w:r>
        <w:r w:rsidR="00D856C3" w:rsidRPr="003D77E1">
          <w:rPr>
            <w:webHidden/>
          </w:rPr>
          <w:fldChar w:fldCharType="end"/>
        </w:r>
      </w:hyperlink>
    </w:p>
    <w:p w14:paraId="5D6B4DFB" w14:textId="1A0039D0" w:rsidR="00D856C3" w:rsidRPr="003D77E1" w:rsidRDefault="003D77E1" w:rsidP="006F5A43">
      <w:pPr>
        <w:pStyle w:val="TOC3"/>
        <w:rPr>
          <w:rFonts w:eastAsiaTheme="minorEastAsia"/>
          <w:i w:val="0"/>
          <w:iCs w:val="0"/>
        </w:rPr>
      </w:pPr>
      <w:hyperlink w:anchor="_Toc135992402" w:history="1">
        <w:r w:rsidR="00D856C3" w:rsidRPr="003D77E1">
          <w:rPr>
            <w:rStyle w:val="Hyperlink"/>
            <w:i w:val="0"/>
            <w:iCs w:val="0"/>
            <w:u w:val="none"/>
          </w:rPr>
          <w:t>6.6.12</w:t>
        </w:r>
        <w:r w:rsidR="00D856C3" w:rsidRPr="003D77E1">
          <w:rPr>
            <w:rFonts w:eastAsiaTheme="minorEastAsia"/>
            <w:i w:val="0"/>
            <w:iCs w:val="0"/>
          </w:rPr>
          <w:tab/>
        </w:r>
        <w:r w:rsidR="00D856C3" w:rsidRPr="003D77E1">
          <w:rPr>
            <w:rStyle w:val="Hyperlink"/>
            <w:i w:val="0"/>
            <w:iCs w:val="0"/>
            <w:u w:val="none"/>
          </w:rPr>
          <w:t>Make-Whole Payment for Switchable Generation Resources Committed for Energy Emergency Alert (EEA)</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_Toc135992402 \h </w:instrText>
        </w:r>
        <w:r w:rsidR="00D856C3" w:rsidRPr="003D77E1">
          <w:rPr>
            <w:i w:val="0"/>
            <w:iCs w:val="0"/>
            <w:webHidden/>
          </w:rPr>
        </w:r>
        <w:r w:rsidR="00D856C3" w:rsidRPr="003D77E1">
          <w:rPr>
            <w:i w:val="0"/>
            <w:iCs w:val="0"/>
            <w:webHidden/>
          </w:rPr>
          <w:fldChar w:fldCharType="separate"/>
        </w:r>
        <w:r w:rsidRPr="003D77E1">
          <w:rPr>
            <w:i w:val="0"/>
            <w:iCs w:val="0"/>
            <w:webHidden/>
          </w:rPr>
          <w:t>6-351</w:t>
        </w:r>
        <w:r w:rsidR="00D856C3" w:rsidRPr="003D77E1">
          <w:rPr>
            <w:i w:val="0"/>
            <w:iCs w:val="0"/>
            <w:webHidden/>
          </w:rPr>
          <w:fldChar w:fldCharType="end"/>
        </w:r>
      </w:hyperlink>
    </w:p>
    <w:p w14:paraId="789B87B2" w14:textId="67057726" w:rsidR="00D856C3" w:rsidRPr="003D77E1" w:rsidRDefault="003D77E1">
      <w:pPr>
        <w:pStyle w:val="TOC4"/>
        <w:rPr>
          <w:rFonts w:eastAsiaTheme="minorEastAsia"/>
          <w:lang w:val="en-US"/>
        </w:rPr>
      </w:pPr>
      <w:hyperlink w:anchor="_Toc135992403" w:history="1">
        <w:r w:rsidR="00D856C3" w:rsidRPr="003D77E1">
          <w:rPr>
            <w:rStyle w:val="Hyperlink"/>
            <w:u w:val="none"/>
          </w:rPr>
          <w:t>6.6.12.1</w:t>
        </w:r>
        <w:r w:rsidR="00D856C3" w:rsidRPr="003D77E1">
          <w:rPr>
            <w:rFonts w:eastAsiaTheme="minorEastAsia"/>
            <w:lang w:val="en-US"/>
          </w:rPr>
          <w:tab/>
        </w:r>
        <w:r w:rsidR="00D856C3" w:rsidRPr="003D77E1">
          <w:rPr>
            <w:rStyle w:val="Hyperlink"/>
            <w:u w:val="none"/>
          </w:rPr>
          <w:t>Switchable Generation Make-Whole Payment</w:t>
        </w:r>
        <w:r w:rsidR="00D856C3" w:rsidRPr="003D77E1">
          <w:rPr>
            <w:webHidden/>
          </w:rPr>
          <w:tab/>
        </w:r>
        <w:r w:rsidR="00D856C3" w:rsidRPr="003D77E1">
          <w:rPr>
            <w:webHidden/>
          </w:rPr>
          <w:fldChar w:fldCharType="begin"/>
        </w:r>
        <w:r w:rsidR="00D856C3" w:rsidRPr="003D77E1">
          <w:rPr>
            <w:webHidden/>
          </w:rPr>
          <w:instrText xml:space="preserve"> PAGEREF _Toc135992403 \h </w:instrText>
        </w:r>
        <w:r w:rsidR="00D856C3" w:rsidRPr="003D77E1">
          <w:rPr>
            <w:webHidden/>
          </w:rPr>
        </w:r>
        <w:r w:rsidR="00D856C3" w:rsidRPr="003D77E1">
          <w:rPr>
            <w:webHidden/>
          </w:rPr>
          <w:fldChar w:fldCharType="separate"/>
        </w:r>
        <w:r w:rsidRPr="003D77E1">
          <w:rPr>
            <w:webHidden/>
          </w:rPr>
          <w:t>6-354</w:t>
        </w:r>
        <w:r w:rsidR="00D856C3" w:rsidRPr="003D77E1">
          <w:rPr>
            <w:webHidden/>
          </w:rPr>
          <w:fldChar w:fldCharType="end"/>
        </w:r>
      </w:hyperlink>
    </w:p>
    <w:p w14:paraId="01B1BEFD" w14:textId="279D2070" w:rsidR="00D856C3" w:rsidRPr="003D77E1" w:rsidRDefault="003D77E1">
      <w:pPr>
        <w:pStyle w:val="TOC4"/>
        <w:rPr>
          <w:rFonts w:eastAsiaTheme="minorEastAsia"/>
          <w:lang w:val="en-US"/>
        </w:rPr>
      </w:pPr>
      <w:hyperlink w:anchor="_Toc135992404" w:history="1">
        <w:r w:rsidR="00D856C3" w:rsidRPr="003D77E1">
          <w:rPr>
            <w:rStyle w:val="Hyperlink"/>
            <w:u w:val="none"/>
          </w:rPr>
          <w:t>6.6.12.2</w:t>
        </w:r>
        <w:r w:rsidR="00D856C3" w:rsidRPr="003D77E1">
          <w:rPr>
            <w:rFonts w:eastAsiaTheme="minorEastAsia"/>
            <w:lang w:val="en-US"/>
          </w:rPr>
          <w:tab/>
        </w:r>
        <w:r w:rsidR="00D856C3" w:rsidRPr="003D77E1">
          <w:rPr>
            <w:rStyle w:val="Hyperlink"/>
            <w:u w:val="none"/>
          </w:rPr>
          <w:t>Switchable Generation Make-Whole Charge</w:t>
        </w:r>
        <w:r w:rsidR="00D856C3" w:rsidRPr="003D77E1">
          <w:rPr>
            <w:webHidden/>
          </w:rPr>
          <w:tab/>
        </w:r>
        <w:r w:rsidR="00D856C3" w:rsidRPr="003D77E1">
          <w:rPr>
            <w:webHidden/>
          </w:rPr>
          <w:fldChar w:fldCharType="begin"/>
        </w:r>
        <w:r w:rsidR="00D856C3" w:rsidRPr="003D77E1">
          <w:rPr>
            <w:webHidden/>
          </w:rPr>
          <w:instrText xml:space="preserve"> PAGEREF _Toc135992404 \h </w:instrText>
        </w:r>
        <w:r w:rsidR="00D856C3" w:rsidRPr="003D77E1">
          <w:rPr>
            <w:webHidden/>
          </w:rPr>
        </w:r>
        <w:r w:rsidR="00D856C3" w:rsidRPr="003D77E1">
          <w:rPr>
            <w:webHidden/>
          </w:rPr>
          <w:fldChar w:fldCharType="separate"/>
        </w:r>
        <w:r w:rsidRPr="003D77E1">
          <w:rPr>
            <w:webHidden/>
          </w:rPr>
          <w:t>6-369</w:t>
        </w:r>
        <w:r w:rsidR="00D856C3" w:rsidRPr="003D77E1">
          <w:rPr>
            <w:webHidden/>
          </w:rPr>
          <w:fldChar w:fldCharType="end"/>
        </w:r>
      </w:hyperlink>
    </w:p>
    <w:p w14:paraId="1AF8A530" w14:textId="04E5FB56" w:rsidR="00D856C3" w:rsidRPr="003D77E1" w:rsidRDefault="003D77E1">
      <w:pPr>
        <w:pStyle w:val="TOC4"/>
        <w:rPr>
          <w:rFonts w:eastAsiaTheme="minorEastAsia"/>
          <w:lang w:val="en-US"/>
        </w:rPr>
      </w:pPr>
      <w:hyperlink w:anchor="_Toc135992405" w:history="1">
        <w:r w:rsidR="00D856C3" w:rsidRPr="003D77E1">
          <w:rPr>
            <w:rStyle w:val="Hyperlink"/>
            <w:u w:val="none"/>
          </w:rPr>
          <w:t>6.6.12.3</w:t>
        </w:r>
        <w:r w:rsidR="00D856C3" w:rsidRPr="003D77E1">
          <w:rPr>
            <w:rFonts w:eastAsiaTheme="minorEastAsia"/>
            <w:lang w:val="en-US"/>
          </w:rPr>
          <w:tab/>
        </w:r>
        <w:r w:rsidR="00D856C3" w:rsidRPr="003D77E1">
          <w:rPr>
            <w:rStyle w:val="Hyperlink"/>
            <w:u w:val="none"/>
          </w:rPr>
          <w:t>Miscellaneous Invoice for Switchable Generation Make-Whole Payments and Charges</w:t>
        </w:r>
        <w:r w:rsidR="00D856C3" w:rsidRPr="003D77E1">
          <w:rPr>
            <w:webHidden/>
          </w:rPr>
          <w:tab/>
        </w:r>
        <w:r w:rsidR="00D856C3" w:rsidRPr="003D77E1">
          <w:rPr>
            <w:webHidden/>
          </w:rPr>
          <w:fldChar w:fldCharType="begin"/>
        </w:r>
        <w:r w:rsidR="00D856C3" w:rsidRPr="003D77E1">
          <w:rPr>
            <w:webHidden/>
          </w:rPr>
          <w:instrText xml:space="preserve"> PAGEREF _Toc135992405 \h </w:instrText>
        </w:r>
        <w:r w:rsidR="00D856C3" w:rsidRPr="003D77E1">
          <w:rPr>
            <w:webHidden/>
          </w:rPr>
        </w:r>
        <w:r w:rsidR="00D856C3" w:rsidRPr="003D77E1">
          <w:rPr>
            <w:webHidden/>
          </w:rPr>
          <w:fldChar w:fldCharType="separate"/>
        </w:r>
        <w:r w:rsidRPr="003D77E1">
          <w:rPr>
            <w:webHidden/>
          </w:rPr>
          <w:t>6-370</w:t>
        </w:r>
        <w:r w:rsidR="00D856C3" w:rsidRPr="003D77E1">
          <w:rPr>
            <w:webHidden/>
          </w:rPr>
          <w:fldChar w:fldCharType="end"/>
        </w:r>
      </w:hyperlink>
    </w:p>
    <w:p w14:paraId="4FE5DB89" w14:textId="5AB25B79" w:rsidR="00D856C3" w:rsidRPr="003D77E1" w:rsidRDefault="003D77E1" w:rsidP="006F5A43">
      <w:pPr>
        <w:pStyle w:val="TOC3"/>
        <w:rPr>
          <w:rFonts w:eastAsiaTheme="minorEastAsia"/>
          <w:i w:val="0"/>
          <w:iCs w:val="0"/>
        </w:rPr>
      </w:pPr>
      <w:hyperlink w:anchor="_Toc135992406" w:history="1">
        <w:r w:rsidR="00D856C3" w:rsidRPr="003D77E1">
          <w:rPr>
            <w:rStyle w:val="Hyperlink"/>
            <w:i w:val="0"/>
            <w:iCs w:val="0"/>
            <w:u w:val="none"/>
          </w:rPr>
          <w:t>6.6.13</w:t>
        </w:r>
        <w:r w:rsidR="00D856C3" w:rsidRPr="003D77E1">
          <w:rPr>
            <w:rFonts w:eastAsiaTheme="minorEastAsia"/>
            <w:i w:val="0"/>
            <w:iCs w:val="0"/>
          </w:rPr>
          <w:tab/>
        </w:r>
        <w:r w:rsidR="00D856C3" w:rsidRPr="003D77E1">
          <w:rPr>
            <w:rStyle w:val="Hyperlink"/>
            <w:i w:val="0"/>
            <w:iCs w:val="0"/>
            <w:u w:val="none"/>
          </w:rPr>
          <w:t>Wholesale Storage Load Reconciliation for ESRs Operating in a Private Microgrid Island</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_Toc135992406 \h </w:instrText>
        </w:r>
        <w:r w:rsidR="00D856C3" w:rsidRPr="003D77E1">
          <w:rPr>
            <w:i w:val="0"/>
            <w:iCs w:val="0"/>
            <w:webHidden/>
          </w:rPr>
        </w:r>
        <w:r w:rsidR="00D856C3" w:rsidRPr="003D77E1">
          <w:rPr>
            <w:i w:val="0"/>
            <w:iCs w:val="0"/>
            <w:webHidden/>
          </w:rPr>
          <w:fldChar w:fldCharType="separate"/>
        </w:r>
        <w:r w:rsidRPr="003D77E1">
          <w:rPr>
            <w:i w:val="0"/>
            <w:iCs w:val="0"/>
            <w:webHidden/>
          </w:rPr>
          <w:t>6-370</w:t>
        </w:r>
        <w:r w:rsidR="00D856C3" w:rsidRPr="003D77E1">
          <w:rPr>
            <w:i w:val="0"/>
            <w:iCs w:val="0"/>
            <w:webHidden/>
          </w:rPr>
          <w:fldChar w:fldCharType="end"/>
        </w:r>
      </w:hyperlink>
    </w:p>
    <w:p w14:paraId="4023F0FC" w14:textId="349EB61F" w:rsidR="00D856C3" w:rsidRPr="003D77E1" w:rsidRDefault="003D77E1" w:rsidP="006F5A43">
      <w:pPr>
        <w:pStyle w:val="TOC3"/>
        <w:rPr>
          <w:rFonts w:eastAsiaTheme="minorEastAsia"/>
          <w:i w:val="0"/>
          <w:iCs w:val="0"/>
        </w:rPr>
      </w:pPr>
      <w:hyperlink w:anchor="_Toc135992407" w:history="1">
        <w:r w:rsidR="00D856C3" w:rsidRPr="003D77E1">
          <w:rPr>
            <w:rStyle w:val="Hyperlink"/>
            <w:i w:val="0"/>
            <w:iCs w:val="0"/>
            <w:u w:val="none"/>
          </w:rPr>
          <w:t>6.6.14</w:t>
        </w:r>
        <w:r w:rsidR="00D856C3" w:rsidRPr="003D77E1">
          <w:rPr>
            <w:rFonts w:eastAsiaTheme="minorEastAsia"/>
            <w:i w:val="0"/>
            <w:iCs w:val="0"/>
          </w:rPr>
          <w:tab/>
        </w:r>
        <w:r w:rsidR="00D856C3" w:rsidRPr="003D77E1">
          <w:rPr>
            <w:rStyle w:val="Hyperlink"/>
            <w:i w:val="0"/>
            <w:iCs w:val="0"/>
            <w:u w:val="none"/>
          </w:rPr>
          <w:t>Firm Fuel Supply Service Capability</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_Toc135992407 \h </w:instrText>
        </w:r>
        <w:r w:rsidR="00D856C3" w:rsidRPr="003D77E1">
          <w:rPr>
            <w:i w:val="0"/>
            <w:iCs w:val="0"/>
            <w:webHidden/>
          </w:rPr>
        </w:r>
        <w:r w:rsidR="00D856C3" w:rsidRPr="003D77E1">
          <w:rPr>
            <w:i w:val="0"/>
            <w:iCs w:val="0"/>
            <w:webHidden/>
          </w:rPr>
          <w:fldChar w:fldCharType="separate"/>
        </w:r>
        <w:r w:rsidRPr="003D77E1">
          <w:rPr>
            <w:i w:val="0"/>
            <w:iCs w:val="0"/>
            <w:webHidden/>
          </w:rPr>
          <w:t>6-371</w:t>
        </w:r>
        <w:r w:rsidR="00D856C3" w:rsidRPr="003D77E1">
          <w:rPr>
            <w:i w:val="0"/>
            <w:iCs w:val="0"/>
            <w:webHidden/>
          </w:rPr>
          <w:fldChar w:fldCharType="end"/>
        </w:r>
      </w:hyperlink>
    </w:p>
    <w:p w14:paraId="3DE0C1B3" w14:textId="79D45425" w:rsidR="00D856C3" w:rsidRPr="003D77E1" w:rsidRDefault="003D77E1">
      <w:pPr>
        <w:pStyle w:val="TOC4"/>
        <w:rPr>
          <w:rFonts w:eastAsiaTheme="minorEastAsia"/>
          <w:lang w:val="en-US"/>
        </w:rPr>
      </w:pPr>
      <w:hyperlink w:anchor="_Toc135992408" w:history="1">
        <w:r w:rsidR="00D856C3" w:rsidRPr="003D77E1">
          <w:rPr>
            <w:rStyle w:val="Hyperlink"/>
            <w:u w:val="none"/>
          </w:rPr>
          <w:t>6.6.14.1</w:t>
        </w:r>
        <w:r w:rsidR="00D856C3" w:rsidRPr="003D77E1">
          <w:rPr>
            <w:rFonts w:eastAsiaTheme="minorEastAsia"/>
            <w:lang w:val="en-US"/>
          </w:rPr>
          <w:tab/>
        </w:r>
        <w:r w:rsidR="00D856C3" w:rsidRPr="003D77E1">
          <w:rPr>
            <w:rStyle w:val="Hyperlink"/>
            <w:u w:val="none"/>
          </w:rPr>
          <w:t>Firm Fuel Supply Service Fuel Replacement Costs Recovery</w:t>
        </w:r>
        <w:r w:rsidR="00D856C3" w:rsidRPr="003D77E1">
          <w:rPr>
            <w:webHidden/>
          </w:rPr>
          <w:tab/>
        </w:r>
        <w:r w:rsidR="00D856C3" w:rsidRPr="003D77E1">
          <w:rPr>
            <w:webHidden/>
          </w:rPr>
          <w:fldChar w:fldCharType="begin"/>
        </w:r>
        <w:r w:rsidR="00D856C3" w:rsidRPr="003D77E1">
          <w:rPr>
            <w:webHidden/>
          </w:rPr>
          <w:instrText xml:space="preserve"> PAGEREF _Toc135992408 \h </w:instrText>
        </w:r>
        <w:r w:rsidR="00D856C3" w:rsidRPr="003D77E1">
          <w:rPr>
            <w:webHidden/>
          </w:rPr>
        </w:r>
        <w:r w:rsidR="00D856C3" w:rsidRPr="003D77E1">
          <w:rPr>
            <w:webHidden/>
          </w:rPr>
          <w:fldChar w:fldCharType="separate"/>
        </w:r>
        <w:r w:rsidRPr="003D77E1">
          <w:rPr>
            <w:webHidden/>
          </w:rPr>
          <w:t>6-371</w:t>
        </w:r>
        <w:r w:rsidR="00D856C3" w:rsidRPr="003D77E1">
          <w:rPr>
            <w:webHidden/>
          </w:rPr>
          <w:fldChar w:fldCharType="end"/>
        </w:r>
      </w:hyperlink>
    </w:p>
    <w:p w14:paraId="7273B4CF" w14:textId="2AE10DF7" w:rsidR="00D856C3" w:rsidRPr="003D77E1" w:rsidRDefault="003D77E1">
      <w:pPr>
        <w:pStyle w:val="TOC4"/>
        <w:rPr>
          <w:rFonts w:eastAsiaTheme="minorEastAsia"/>
          <w:lang w:val="en-US"/>
        </w:rPr>
      </w:pPr>
      <w:hyperlink w:anchor="_Toc135992409" w:history="1">
        <w:r w:rsidR="00D856C3" w:rsidRPr="003D77E1">
          <w:rPr>
            <w:rStyle w:val="Hyperlink"/>
            <w:u w:val="none"/>
          </w:rPr>
          <w:t>6.6.14.2</w:t>
        </w:r>
        <w:r w:rsidR="00D856C3" w:rsidRPr="003D77E1">
          <w:rPr>
            <w:rFonts w:eastAsiaTheme="minorEastAsia"/>
            <w:lang w:val="en-US"/>
          </w:rPr>
          <w:tab/>
        </w:r>
        <w:r w:rsidR="00D856C3" w:rsidRPr="003D77E1">
          <w:rPr>
            <w:rStyle w:val="Hyperlink"/>
            <w:u w:val="none"/>
          </w:rPr>
          <w:t>Firm Fuel Supply Service Hourly Standby Fee Payment and Fuel Replacement Cost Recovery</w:t>
        </w:r>
        <w:r w:rsidR="00D856C3" w:rsidRPr="003D77E1">
          <w:rPr>
            <w:webHidden/>
          </w:rPr>
          <w:tab/>
        </w:r>
        <w:r w:rsidR="00D856C3" w:rsidRPr="003D77E1">
          <w:rPr>
            <w:webHidden/>
          </w:rPr>
          <w:fldChar w:fldCharType="begin"/>
        </w:r>
        <w:r w:rsidR="00D856C3" w:rsidRPr="003D77E1">
          <w:rPr>
            <w:webHidden/>
          </w:rPr>
          <w:instrText xml:space="preserve"> PAGEREF _Toc135992409 \h </w:instrText>
        </w:r>
        <w:r w:rsidR="00D856C3" w:rsidRPr="003D77E1">
          <w:rPr>
            <w:webHidden/>
          </w:rPr>
        </w:r>
        <w:r w:rsidR="00D856C3" w:rsidRPr="003D77E1">
          <w:rPr>
            <w:webHidden/>
          </w:rPr>
          <w:fldChar w:fldCharType="separate"/>
        </w:r>
        <w:r w:rsidRPr="003D77E1">
          <w:rPr>
            <w:webHidden/>
          </w:rPr>
          <w:t>6-372</w:t>
        </w:r>
        <w:r w:rsidR="00D856C3" w:rsidRPr="003D77E1">
          <w:rPr>
            <w:webHidden/>
          </w:rPr>
          <w:fldChar w:fldCharType="end"/>
        </w:r>
      </w:hyperlink>
    </w:p>
    <w:p w14:paraId="5BEC5FA9" w14:textId="665A3C60" w:rsidR="00D856C3" w:rsidRPr="003D77E1" w:rsidRDefault="003D77E1">
      <w:pPr>
        <w:pStyle w:val="TOC4"/>
        <w:rPr>
          <w:rFonts w:eastAsiaTheme="minorEastAsia"/>
          <w:lang w:val="en-US"/>
        </w:rPr>
      </w:pPr>
      <w:hyperlink w:anchor="_Toc135992410" w:history="1">
        <w:r w:rsidR="00D856C3" w:rsidRPr="003D77E1">
          <w:rPr>
            <w:rStyle w:val="Hyperlink"/>
            <w:u w:val="none"/>
          </w:rPr>
          <w:t>6.6.14.3</w:t>
        </w:r>
        <w:r w:rsidR="00D856C3" w:rsidRPr="003D77E1">
          <w:rPr>
            <w:rFonts w:eastAsiaTheme="minorEastAsia"/>
            <w:lang w:val="en-US"/>
          </w:rPr>
          <w:tab/>
        </w:r>
        <w:r w:rsidR="00D856C3" w:rsidRPr="003D77E1">
          <w:rPr>
            <w:rStyle w:val="Hyperlink"/>
            <w:u w:val="none"/>
          </w:rPr>
          <w:t>Firm Fuel Supply Service Capacity Charge</w:t>
        </w:r>
        <w:r w:rsidR="00D856C3" w:rsidRPr="003D77E1">
          <w:rPr>
            <w:webHidden/>
          </w:rPr>
          <w:tab/>
        </w:r>
        <w:r w:rsidR="00D856C3" w:rsidRPr="003D77E1">
          <w:rPr>
            <w:webHidden/>
          </w:rPr>
          <w:fldChar w:fldCharType="begin"/>
        </w:r>
        <w:r w:rsidR="00D856C3" w:rsidRPr="003D77E1">
          <w:rPr>
            <w:webHidden/>
          </w:rPr>
          <w:instrText xml:space="preserve"> PAGEREF _Toc135992410 \h </w:instrText>
        </w:r>
        <w:r w:rsidR="00D856C3" w:rsidRPr="003D77E1">
          <w:rPr>
            <w:webHidden/>
          </w:rPr>
        </w:r>
        <w:r w:rsidR="00D856C3" w:rsidRPr="003D77E1">
          <w:rPr>
            <w:webHidden/>
          </w:rPr>
          <w:fldChar w:fldCharType="separate"/>
        </w:r>
        <w:r w:rsidRPr="003D77E1">
          <w:rPr>
            <w:webHidden/>
          </w:rPr>
          <w:t>6-376</w:t>
        </w:r>
        <w:r w:rsidR="00D856C3" w:rsidRPr="003D77E1">
          <w:rPr>
            <w:webHidden/>
          </w:rPr>
          <w:fldChar w:fldCharType="end"/>
        </w:r>
      </w:hyperlink>
    </w:p>
    <w:p w14:paraId="161EB6FB" w14:textId="5B8F21AE" w:rsidR="00D856C3" w:rsidRPr="003D77E1" w:rsidRDefault="003D77E1">
      <w:pPr>
        <w:pStyle w:val="TOC2"/>
        <w:rPr>
          <w:rFonts w:eastAsiaTheme="minorEastAsia"/>
          <w:noProof/>
        </w:rPr>
      </w:pPr>
      <w:hyperlink w:anchor="_Toc135992411" w:history="1">
        <w:r w:rsidR="00D856C3" w:rsidRPr="003D77E1">
          <w:rPr>
            <w:rStyle w:val="Hyperlink"/>
            <w:noProof/>
            <w:u w:val="none"/>
          </w:rPr>
          <w:t>6.7</w:t>
        </w:r>
        <w:r w:rsidR="00D856C3" w:rsidRPr="003D77E1">
          <w:rPr>
            <w:rFonts w:eastAsiaTheme="minorEastAsia"/>
            <w:noProof/>
          </w:rPr>
          <w:tab/>
        </w:r>
        <w:r w:rsidR="00D856C3" w:rsidRPr="003D77E1">
          <w:rPr>
            <w:rStyle w:val="Hyperlink"/>
            <w:noProof/>
            <w:u w:val="none"/>
          </w:rPr>
          <w:t>Real-Time Settlement Calculations for the Ancillary Services</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_Toc135992411 \h </w:instrText>
        </w:r>
        <w:r w:rsidR="00D856C3" w:rsidRPr="003D77E1">
          <w:rPr>
            <w:noProof/>
            <w:webHidden/>
          </w:rPr>
        </w:r>
        <w:r w:rsidR="00D856C3" w:rsidRPr="003D77E1">
          <w:rPr>
            <w:noProof/>
            <w:webHidden/>
          </w:rPr>
          <w:fldChar w:fldCharType="separate"/>
        </w:r>
        <w:r w:rsidRPr="003D77E1">
          <w:rPr>
            <w:noProof/>
            <w:webHidden/>
          </w:rPr>
          <w:t>6-377</w:t>
        </w:r>
        <w:r w:rsidR="00D856C3" w:rsidRPr="003D77E1">
          <w:rPr>
            <w:noProof/>
            <w:webHidden/>
          </w:rPr>
          <w:fldChar w:fldCharType="end"/>
        </w:r>
      </w:hyperlink>
    </w:p>
    <w:p w14:paraId="335E73D5" w14:textId="2EDDEC46" w:rsidR="00D856C3" w:rsidRPr="003D77E1" w:rsidRDefault="003D77E1" w:rsidP="006F5A43">
      <w:pPr>
        <w:pStyle w:val="TOC3"/>
        <w:rPr>
          <w:rFonts w:eastAsiaTheme="minorEastAsia"/>
          <w:i w:val="0"/>
          <w:iCs w:val="0"/>
        </w:rPr>
      </w:pPr>
      <w:hyperlink w:anchor="_Toc135992412" w:history="1">
        <w:r w:rsidR="00D856C3" w:rsidRPr="003D77E1">
          <w:rPr>
            <w:rStyle w:val="Hyperlink"/>
            <w:i w:val="0"/>
            <w:iCs w:val="0"/>
            <w:u w:val="none"/>
          </w:rPr>
          <w:t>6.7.1</w:t>
        </w:r>
        <w:r w:rsidR="00D856C3" w:rsidRPr="003D77E1">
          <w:rPr>
            <w:rFonts w:eastAsiaTheme="minorEastAsia"/>
            <w:i w:val="0"/>
            <w:iCs w:val="0"/>
          </w:rPr>
          <w:tab/>
        </w:r>
        <w:r w:rsidR="00D856C3" w:rsidRPr="003D77E1">
          <w:rPr>
            <w:rStyle w:val="Hyperlink"/>
            <w:i w:val="0"/>
            <w:iCs w:val="0"/>
            <w:u w:val="none"/>
          </w:rPr>
          <w:t>Payments for Ancillary Service Capacity Sold in a Supplemental Ancillary Services Market (SASM) or Reconfiguration Supplemental Ancillary Services Market (RSASM)</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_Toc135992412 \h </w:instrText>
        </w:r>
        <w:r w:rsidR="00D856C3" w:rsidRPr="003D77E1">
          <w:rPr>
            <w:i w:val="0"/>
            <w:iCs w:val="0"/>
            <w:webHidden/>
          </w:rPr>
        </w:r>
        <w:r w:rsidR="00D856C3" w:rsidRPr="003D77E1">
          <w:rPr>
            <w:i w:val="0"/>
            <w:iCs w:val="0"/>
            <w:webHidden/>
          </w:rPr>
          <w:fldChar w:fldCharType="separate"/>
        </w:r>
        <w:r w:rsidRPr="003D77E1">
          <w:rPr>
            <w:i w:val="0"/>
            <w:iCs w:val="0"/>
            <w:webHidden/>
          </w:rPr>
          <w:t>6-377</w:t>
        </w:r>
        <w:r w:rsidR="00D856C3" w:rsidRPr="003D77E1">
          <w:rPr>
            <w:i w:val="0"/>
            <w:iCs w:val="0"/>
            <w:webHidden/>
          </w:rPr>
          <w:fldChar w:fldCharType="end"/>
        </w:r>
      </w:hyperlink>
    </w:p>
    <w:p w14:paraId="498E7225" w14:textId="1FAE423C" w:rsidR="00D856C3" w:rsidRPr="003D77E1" w:rsidRDefault="003D77E1" w:rsidP="006F5A43">
      <w:pPr>
        <w:pStyle w:val="TOC3"/>
        <w:rPr>
          <w:rFonts w:eastAsiaTheme="minorEastAsia"/>
          <w:i w:val="0"/>
          <w:iCs w:val="0"/>
        </w:rPr>
      </w:pPr>
      <w:hyperlink w:anchor="_Toc135992413" w:history="1">
        <w:r w:rsidR="00D856C3" w:rsidRPr="003D77E1">
          <w:rPr>
            <w:rStyle w:val="Hyperlink"/>
            <w:i w:val="0"/>
            <w:iCs w:val="0"/>
            <w:u w:val="none"/>
          </w:rPr>
          <w:t>6.7.2</w:t>
        </w:r>
        <w:r w:rsidR="00D856C3" w:rsidRPr="003D77E1">
          <w:rPr>
            <w:rFonts w:eastAsiaTheme="minorEastAsia"/>
            <w:i w:val="0"/>
            <w:iCs w:val="0"/>
          </w:rPr>
          <w:tab/>
        </w:r>
        <w:r w:rsidR="00D856C3" w:rsidRPr="003D77E1">
          <w:rPr>
            <w:rStyle w:val="Hyperlink"/>
            <w:i w:val="0"/>
            <w:iCs w:val="0"/>
            <w:u w:val="none"/>
          </w:rPr>
          <w:t>Payments for Ancillary Service Capacity Assigned in Real-Time Operations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_Toc135992413 \h </w:instrText>
        </w:r>
        <w:r w:rsidR="00D856C3" w:rsidRPr="003D77E1">
          <w:rPr>
            <w:i w:val="0"/>
            <w:iCs w:val="0"/>
            <w:webHidden/>
          </w:rPr>
        </w:r>
        <w:r w:rsidR="00D856C3" w:rsidRPr="003D77E1">
          <w:rPr>
            <w:i w:val="0"/>
            <w:iCs w:val="0"/>
            <w:webHidden/>
          </w:rPr>
          <w:fldChar w:fldCharType="separate"/>
        </w:r>
        <w:r w:rsidRPr="003D77E1">
          <w:rPr>
            <w:i w:val="0"/>
            <w:iCs w:val="0"/>
            <w:webHidden/>
          </w:rPr>
          <w:t>6-380</w:t>
        </w:r>
        <w:r w:rsidR="00D856C3" w:rsidRPr="003D77E1">
          <w:rPr>
            <w:i w:val="0"/>
            <w:iCs w:val="0"/>
            <w:webHidden/>
          </w:rPr>
          <w:fldChar w:fldCharType="end"/>
        </w:r>
      </w:hyperlink>
    </w:p>
    <w:p w14:paraId="78BDBF05" w14:textId="4FC3914E" w:rsidR="00D856C3" w:rsidRPr="003D77E1" w:rsidRDefault="003D77E1">
      <w:pPr>
        <w:pStyle w:val="TOC4"/>
        <w:rPr>
          <w:rFonts w:eastAsiaTheme="minorEastAsia"/>
          <w:lang w:val="en-US"/>
        </w:rPr>
      </w:pPr>
      <w:hyperlink w:anchor="_Toc135992414" w:history="1">
        <w:r w:rsidR="00D856C3" w:rsidRPr="003D77E1">
          <w:rPr>
            <w:rStyle w:val="Hyperlink"/>
            <w:u w:val="none"/>
          </w:rPr>
          <w:t>6.7.2.1</w:t>
        </w:r>
        <w:r w:rsidR="00D856C3" w:rsidRPr="003D77E1">
          <w:rPr>
            <w:rFonts w:eastAsiaTheme="minorEastAsia"/>
            <w:lang w:val="en-US"/>
          </w:rPr>
          <w:tab/>
        </w:r>
        <w:r w:rsidR="00D856C3" w:rsidRPr="003D77E1">
          <w:rPr>
            <w:rStyle w:val="Hyperlink"/>
            <w:u w:val="none"/>
          </w:rPr>
          <w:t>Charges for Infeasible Ancillary Service Capacity Due to Transmission Constraints</w:t>
        </w:r>
        <w:r w:rsidR="00D856C3" w:rsidRPr="003D77E1">
          <w:rPr>
            <w:webHidden/>
          </w:rPr>
          <w:tab/>
        </w:r>
        <w:r w:rsidR="00D856C3" w:rsidRPr="003D77E1">
          <w:rPr>
            <w:webHidden/>
          </w:rPr>
          <w:fldChar w:fldCharType="begin"/>
        </w:r>
        <w:r w:rsidR="00D856C3" w:rsidRPr="003D77E1">
          <w:rPr>
            <w:webHidden/>
          </w:rPr>
          <w:instrText xml:space="preserve"> PAGEREF _Toc135992414 \h </w:instrText>
        </w:r>
        <w:r w:rsidR="00D856C3" w:rsidRPr="003D77E1">
          <w:rPr>
            <w:webHidden/>
          </w:rPr>
        </w:r>
        <w:r w:rsidR="00D856C3" w:rsidRPr="003D77E1">
          <w:rPr>
            <w:webHidden/>
          </w:rPr>
          <w:fldChar w:fldCharType="separate"/>
        </w:r>
        <w:r w:rsidRPr="003D77E1">
          <w:rPr>
            <w:webHidden/>
          </w:rPr>
          <w:t>6-384</w:t>
        </w:r>
        <w:r w:rsidR="00D856C3" w:rsidRPr="003D77E1">
          <w:rPr>
            <w:webHidden/>
          </w:rPr>
          <w:fldChar w:fldCharType="end"/>
        </w:r>
      </w:hyperlink>
    </w:p>
    <w:p w14:paraId="22560AE5" w14:textId="53AB7510" w:rsidR="00D856C3" w:rsidRPr="003D77E1" w:rsidRDefault="003D77E1">
      <w:pPr>
        <w:pStyle w:val="TOC4"/>
        <w:rPr>
          <w:rFonts w:eastAsiaTheme="minorEastAsia"/>
          <w:lang w:val="en-US"/>
        </w:rPr>
      </w:pPr>
      <w:hyperlink w:anchor="_Toc135992415" w:history="1">
        <w:r w:rsidR="00D856C3" w:rsidRPr="003D77E1">
          <w:rPr>
            <w:rStyle w:val="Hyperlink"/>
            <w:u w:val="none"/>
          </w:rPr>
          <w:t>6.7.2.2</w:t>
        </w:r>
        <w:r w:rsidR="00D856C3" w:rsidRPr="003D77E1">
          <w:rPr>
            <w:rFonts w:eastAsiaTheme="minorEastAsia"/>
            <w:lang w:val="en-US"/>
          </w:rPr>
          <w:tab/>
        </w:r>
        <w:r w:rsidR="00D856C3" w:rsidRPr="003D77E1">
          <w:rPr>
            <w:rStyle w:val="Hyperlink"/>
            <w:u w:val="none"/>
          </w:rPr>
          <w:t>Real-Time Adjustments to Day-Ahead Make Whole Payments due to Ancillary Services Infeasibility Charges</w:t>
        </w:r>
        <w:r w:rsidR="00D856C3" w:rsidRPr="003D77E1">
          <w:rPr>
            <w:webHidden/>
          </w:rPr>
          <w:tab/>
        </w:r>
        <w:r w:rsidR="00D856C3" w:rsidRPr="003D77E1">
          <w:rPr>
            <w:webHidden/>
          </w:rPr>
          <w:fldChar w:fldCharType="begin"/>
        </w:r>
        <w:r w:rsidR="00D856C3" w:rsidRPr="003D77E1">
          <w:rPr>
            <w:webHidden/>
          </w:rPr>
          <w:instrText xml:space="preserve"> PAGEREF _Toc135992415 \h </w:instrText>
        </w:r>
        <w:r w:rsidR="00D856C3" w:rsidRPr="003D77E1">
          <w:rPr>
            <w:webHidden/>
          </w:rPr>
        </w:r>
        <w:r w:rsidR="00D856C3" w:rsidRPr="003D77E1">
          <w:rPr>
            <w:webHidden/>
          </w:rPr>
          <w:fldChar w:fldCharType="separate"/>
        </w:r>
        <w:r w:rsidRPr="003D77E1">
          <w:rPr>
            <w:webHidden/>
          </w:rPr>
          <w:t>6-387</w:t>
        </w:r>
        <w:r w:rsidR="00D856C3" w:rsidRPr="003D77E1">
          <w:rPr>
            <w:webHidden/>
          </w:rPr>
          <w:fldChar w:fldCharType="end"/>
        </w:r>
      </w:hyperlink>
    </w:p>
    <w:p w14:paraId="59ECB234" w14:textId="2B8AB8D1" w:rsidR="00D856C3" w:rsidRPr="003D77E1" w:rsidRDefault="003D77E1" w:rsidP="006F5A43">
      <w:pPr>
        <w:pStyle w:val="TOC3"/>
        <w:rPr>
          <w:rFonts w:eastAsiaTheme="minorEastAsia"/>
          <w:i w:val="0"/>
          <w:iCs w:val="0"/>
        </w:rPr>
      </w:pPr>
      <w:hyperlink w:anchor="_Toc135992416" w:history="1">
        <w:r w:rsidR="00D856C3" w:rsidRPr="003D77E1">
          <w:rPr>
            <w:rStyle w:val="Hyperlink"/>
            <w:i w:val="0"/>
            <w:iCs w:val="0"/>
            <w:u w:val="none"/>
          </w:rPr>
          <w:t>6.7.3</w:t>
        </w:r>
        <w:r w:rsidR="00D856C3" w:rsidRPr="003D77E1">
          <w:rPr>
            <w:rFonts w:eastAsiaTheme="minorEastAsia"/>
            <w:i w:val="0"/>
            <w:iCs w:val="0"/>
          </w:rPr>
          <w:tab/>
        </w:r>
        <w:r w:rsidR="00D856C3" w:rsidRPr="003D77E1">
          <w:rPr>
            <w:rStyle w:val="Hyperlink"/>
            <w:i w:val="0"/>
            <w:iCs w:val="0"/>
            <w:u w:val="none"/>
          </w:rPr>
          <w:t>Charges for Ancillary Service Capacity Replaced Due to Failure to Provide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_Toc135992416 \h </w:instrText>
        </w:r>
        <w:r w:rsidR="00D856C3" w:rsidRPr="003D77E1">
          <w:rPr>
            <w:i w:val="0"/>
            <w:iCs w:val="0"/>
            <w:webHidden/>
          </w:rPr>
        </w:r>
        <w:r w:rsidR="00D856C3" w:rsidRPr="003D77E1">
          <w:rPr>
            <w:i w:val="0"/>
            <w:iCs w:val="0"/>
            <w:webHidden/>
          </w:rPr>
          <w:fldChar w:fldCharType="separate"/>
        </w:r>
        <w:r w:rsidRPr="003D77E1">
          <w:rPr>
            <w:i w:val="0"/>
            <w:iCs w:val="0"/>
            <w:webHidden/>
          </w:rPr>
          <w:t>6-392</w:t>
        </w:r>
        <w:r w:rsidR="00D856C3" w:rsidRPr="003D77E1">
          <w:rPr>
            <w:i w:val="0"/>
            <w:iCs w:val="0"/>
            <w:webHidden/>
          </w:rPr>
          <w:fldChar w:fldCharType="end"/>
        </w:r>
      </w:hyperlink>
    </w:p>
    <w:p w14:paraId="2EA05B4D" w14:textId="42D89B74" w:rsidR="00D856C3" w:rsidRPr="003D77E1" w:rsidRDefault="003D77E1" w:rsidP="006F5A43">
      <w:pPr>
        <w:pStyle w:val="TOC3"/>
        <w:rPr>
          <w:rFonts w:eastAsiaTheme="minorEastAsia"/>
          <w:i w:val="0"/>
          <w:iCs w:val="0"/>
        </w:rPr>
      </w:pPr>
      <w:hyperlink w:anchor="_Toc135992418" w:history="1">
        <w:r w:rsidR="00D856C3" w:rsidRPr="003D77E1">
          <w:rPr>
            <w:rStyle w:val="Hyperlink"/>
            <w:i w:val="0"/>
            <w:iCs w:val="0"/>
            <w:u w:val="none"/>
          </w:rPr>
          <w:t>6.7.4</w:t>
        </w:r>
        <w:r w:rsidR="00D856C3" w:rsidRPr="003D77E1">
          <w:rPr>
            <w:rFonts w:eastAsiaTheme="minorEastAsia"/>
            <w:i w:val="0"/>
            <w:iCs w:val="0"/>
          </w:rPr>
          <w:tab/>
        </w:r>
        <w:r w:rsidR="00D856C3" w:rsidRPr="003D77E1">
          <w:rPr>
            <w:rStyle w:val="Hyperlink"/>
            <w:i w:val="0"/>
            <w:iCs w:val="0"/>
            <w:u w:val="none"/>
          </w:rPr>
          <w:t>Adjustments to Cost Allocations for Ancillary Services Procurement</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_Toc135992418 \h </w:instrText>
        </w:r>
        <w:r w:rsidR="00D856C3" w:rsidRPr="003D77E1">
          <w:rPr>
            <w:i w:val="0"/>
            <w:iCs w:val="0"/>
            <w:webHidden/>
          </w:rPr>
        </w:r>
        <w:r w:rsidR="00D856C3" w:rsidRPr="003D77E1">
          <w:rPr>
            <w:i w:val="0"/>
            <w:iCs w:val="0"/>
            <w:webHidden/>
          </w:rPr>
          <w:fldChar w:fldCharType="separate"/>
        </w:r>
        <w:r w:rsidRPr="003D77E1">
          <w:rPr>
            <w:i w:val="0"/>
            <w:iCs w:val="0"/>
            <w:webHidden/>
          </w:rPr>
          <w:t>6-409</w:t>
        </w:r>
        <w:r w:rsidR="00D856C3" w:rsidRPr="003D77E1">
          <w:rPr>
            <w:i w:val="0"/>
            <w:iCs w:val="0"/>
            <w:webHidden/>
          </w:rPr>
          <w:fldChar w:fldCharType="end"/>
        </w:r>
      </w:hyperlink>
    </w:p>
    <w:p w14:paraId="7138BC20" w14:textId="36166206" w:rsidR="00D856C3" w:rsidRPr="003D77E1" w:rsidRDefault="003D77E1" w:rsidP="006F5A43">
      <w:pPr>
        <w:pStyle w:val="TOC3"/>
        <w:rPr>
          <w:rFonts w:eastAsiaTheme="minorEastAsia"/>
          <w:i w:val="0"/>
          <w:iCs w:val="0"/>
        </w:rPr>
      </w:pPr>
      <w:hyperlink w:anchor="_Toc135992420" w:history="1">
        <w:r w:rsidR="00D856C3" w:rsidRPr="003D77E1">
          <w:rPr>
            <w:rStyle w:val="Hyperlink"/>
            <w:i w:val="0"/>
            <w:iCs w:val="0"/>
            <w:u w:val="none"/>
          </w:rPr>
          <w:t>6.7.5</w:t>
        </w:r>
        <w:r w:rsidR="00D856C3" w:rsidRPr="003D77E1">
          <w:rPr>
            <w:rFonts w:eastAsiaTheme="minorEastAsia"/>
            <w:i w:val="0"/>
            <w:iCs w:val="0"/>
          </w:rPr>
          <w:tab/>
        </w:r>
        <w:r w:rsidR="00D856C3" w:rsidRPr="003D77E1">
          <w:rPr>
            <w:rStyle w:val="Hyperlink"/>
            <w:i w:val="0"/>
            <w:iCs w:val="0"/>
            <w:u w:val="none"/>
          </w:rPr>
          <w:t>Real-Time Ancillary Service Imbalance Payment or Charge</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_Toc135992420 \h </w:instrText>
        </w:r>
        <w:r w:rsidR="00D856C3" w:rsidRPr="003D77E1">
          <w:rPr>
            <w:i w:val="0"/>
            <w:iCs w:val="0"/>
            <w:webHidden/>
          </w:rPr>
        </w:r>
        <w:r w:rsidR="00D856C3" w:rsidRPr="003D77E1">
          <w:rPr>
            <w:i w:val="0"/>
            <w:iCs w:val="0"/>
            <w:webHidden/>
          </w:rPr>
          <w:fldChar w:fldCharType="separate"/>
        </w:r>
        <w:r w:rsidRPr="003D77E1">
          <w:rPr>
            <w:i w:val="0"/>
            <w:iCs w:val="0"/>
            <w:webHidden/>
          </w:rPr>
          <w:t>6-437</w:t>
        </w:r>
        <w:r w:rsidR="00D856C3" w:rsidRPr="003D77E1">
          <w:rPr>
            <w:i w:val="0"/>
            <w:iCs w:val="0"/>
            <w:webHidden/>
          </w:rPr>
          <w:fldChar w:fldCharType="end"/>
        </w:r>
      </w:hyperlink>
    </w:p>
    <w:p w14:paraId="20ACD6BC" w14:textId="2AD0C7BF" w:rsidR="00D856C3" w:rsidRPr="003D77E1" w:rsidRDefault="003D77E1">
      <w:pPr>
        <w:pStyle w:val="TOC4"/>
        <w:rPr>
          <w:rFonts w:eastAsiaTheme="minorEastAsia"/>
          <w:lang w:val="en-US"/>
        </w:rPr>
      </w:pPr>
      <w:hyperlink w:anchor="_Toc135992422" w:history="1">
        <w:r w:rsidR="00D856C3" w:rsidRPr="003D77E1">
          <w:rPr>
            <w:rStyle w:val="Hyperlink"/>
            <w:u w:val="none"/>
          </w:rPr>
          <w:t>6.7.5.1</w:t>
        </w:r>
        <w:r w:rsidR="00D856C3" w:rsidRPr="003D77E1">
          <w:rPr>
            <w:rFonts w:eastAsiaTheme="minorEastAsia"/>
            <w:lang w:val="en-US"/>
          </w:rPr>
          <w:tab/>
        </w:r>
        <w:r w:rsidR="00D856C3" w:rsidRPr="003D77E1">
          <w:rPr>
            <w:rStyle w:val="Hyperlink"/>
            <w:u w:val="none"/>
          </w:rPr>
          <w:t>Real-Time Ancillary Service Imbalance Payment or Charge</w:t>
        </w:r>
        <w:r w:rsidR="00D856C3" w:rsidRPr="003D77E1">
          <w:rPr>
            <w:webHidden/>
          </w:rPr>
          <w:tab/>
        </w:r>
        <w:r w:rsidR="00D856C3" w:rsidRPr="003D77E1">
          <w:rPr>
            <w:webHidden/>
          </w:rPr>
          <w:fldChar w:fldCharType="begin"/>
        </w:r>
        <w:r w:rsidR="00D856C3" w:rsidRPr="003D77E1">
          <w:rPr>
            <w:webHidden/>
          </w:rPr>
          <w:instrText xml:space="preserve"> PAGEREF _Toc135992422 \h </w:instrText>
        </w:r>
        <w:r w:rsidR="00D856C3" w:rsidRPr="003D77E1">
          <w:rPr>
            <w:webHidden/>
          </w:rPr>
        </w:r>
        <w:r w:rsidR="00D856C3" w:rsidRPr="003D77E1">
          <w:rPr>
            <w:webHidden/>
          </w:rPr>
          <w:fldChar w:fldCharType="separate"/>
        </w:r>
        <w:r w:rsidRPr="003D77E1">
          <w:rPr>
            <w:webHidden/>
          </w:rPr>
          <w:t>6-456</w:t>
        </w:r>
        <w:r w:rsidR="00D856C3" w:rsidRPr="003D77E1">
          <w:rPr>
            <w:webHidden/>
          </w:rPr>
          <w:fldChar w:fldCharType="end"/>
        </w:r>
      </w:hyperlink>
    </w:p>
    <w:p w14:paraId="21B6A498" w14:textId="310938F9" w:rsidR="00D856C3" w:rsidRPr="003D77E1" w:rsidRDefault="003D77E1">
      <w:pPr>
        <w:pStyle w:val="TOC4"/>
        <w:rPr>
          <w:rFonts w:eastAsiaTheme="minorEastAsia"/>
          <w:lang w:val="en-US"/>
        </w:rPr>
      </w:pPr>
      <w:hyperlink w:anchor="_Toc135992423" w:history="1">
        <w:r w:rsidR="00D856C3" w:rsidRPr="003D77E1">
          <w:rPr>
            <w:rStyle w:val="Hyperlink"/>
            <w:u w:val="none"/>
          </w:rPr>
          <w:t>6.7.5.2</w:t>
        </w:r>
        <w:r w:rsidR="00D856C3" w:rsidRPr="003D77E1">
          <w:rPr>
            <w:rFonts w:eastAsiaTheme="minorEastAsia"/>
            <w:lang w:val="en-US"/>
          </w:rPr>
          <w:tab/>
        </w:r>
        <w:r w:rsidR="00D856C3" w:rsidRPr="003D77E1">
          <w:rPr>
            <w:rStyle w:val="Hyperlink"/>
            <w:u w:val="none"/>
          </w:rPr>
          <w:t>Regulation Up Service Payments and Charges</w:t>
        </w:r>
        <w:r w:rsidR="00D856C3" w:rsidRPr="003D77E1">
          <w:rPr>
            <w:webHidden/>
          </w:rPr>
          <w:tab/>
        </w:r>
        <w:r w:rsidR="00D856C3" w:rsidRPr="003D77E1">
          <w:rPr>
            <w:webHidden/>
          </w:rPr>
          <w:fldChar w:fldCharType="begin"/>
        </w:r>
        <w:r w:rsidR="00D856C3" w:rsidRPr="003D77E1">
          <w:rPr>
            <w:webHidden/>
          </w:rPr>
          <w:instrText xml:space="preserve"> PAGEREF _Toc135992423 \h </w:instrText>
        </w:r>
        <w:r w:rsidR="00D856C3" w:rsidRPr="003D77E1">
          <w:rPr>
            <w:webHidden/>
          </w:rPr>
        </w:r>
        <w:r w:rsidR="00D856C3" w:rsidRPr="003D77E1">
          <w:rPr>
            <w:webHidden/>
          </w:rPr>
          <w:fldChar w:fldCharType="separate"/>
        </w:r>
        <w:r w:rsidRPr="003D77E1">
          <w:rPr>
            <w:webHidden/>
          </w:rPr>
          <w:t>6-457</w:t>
        </w:r>
        <w:r w:rsidR="00D856C3" w:rsidRPr="003D77E1">
          <w:rPr>
            <w:webHidden/>
          </w:rPr>
          <w:fldChar w:fldCharType="end"/>
        </w:r>
      </w:hyperlink>
    </w:p>
    <w:p w14:paraId="76D51AD4" w14:textId="6A1E6A4F" w:rsidR="00D856C3" w:rsidRPr="003D77E1" w:rsidRDefault="003D77E1">
      <w:pPr>
        <w:pStyle w:val="TOC4"/>
        <w:rPr>
          <w:rFonts w:eastAsiaTheme="minorEastAsia"/>
          <w:lang w:val="en-US"/>
        </w:rPr>
      </w:pPr>
      <w:hyperlink w:anchor="_Toc135992424" w:history="1">
        <w:r w:rsidR="00D856C3" w:rsidRPr="003D77E1">
          <w:rPr>
            <w:rStyle w:val="Hyperlink"/>
            <w:u w:val="none"/>
          </w:rPr>
          <w:t>6.7.5.3</w:t>
        </w:r>
        <w:r w:rsidR="00D856C3" w:rsidRPr="003D77E1">
          <w:rPr>
            <w:rFonts w:eastAsiaTheme="minorEastAsia"/>
            <w:lang w:val="en-US"/>
          </w:rPr>
          <w:tab/>
        </w:r>
        <w:r w:rsidR="00D856C3" w:rsidRPr="003D77E1">
          <w:rPr>
            <w:rStyle w:val="Hyperlink"/>
            <w:u w:val="none"/>
          </w:rPr>
          <w:t>Regulation Down Service Payments and Charges</w:t>
        </w:r>
        <w:r w:rsidR="00D856C3" w:rsidRPr="003D77E1">
          <w:rPr>
            <w:webHidden/>
          </w:rPr>
          <w:tab/>
        </w:r>
        <w:r w:rsidR="00D856C3" w:rsidRPr="003D77E1">
          <w:rPr>
            <w:webHidden/>
          </w:rPr>
          <w:fldChar w:fldCharType="begin"/>
        </w:r>
        <w:r w:rsidR="00D856C3" w:rsidRPr="003D77E1">
          <w:rPr>
            <w:webHidden/>
          </w:rPr>
          <w:instrText xml:space="preserve"> PAGEREF _Toc135992424 \h </w:instrText>
        </w:r>
        <w:r w:rsidR="00D856C3" w:rsidRPr="003D77E1">
          <w:rPr>
            <w:webHidden/>
          </w:rPr>
        </w:r>
        <w:r w:rsidR="00D856C3" w:rsidRPr="003D77E1">
          <w:rPr>
            <w:webHidden/>
          </w:rPr>
          <w:fldChar w:fldCharType="separate"/>
        </w:r>
        <w:r w:rsidRPr="003D77E1">
          <w:rPr>
            <w:webHidden/>
          </w:rPr>
          <w:t>6-459</w:t>
        </w:r>
        <w:r w:rsidR="00D856C3" w:rsidRPr="003D77E1">
          <w:rPr>
            <w:webHidden/>
          </w:rPr>
          <w:fldChar w:fldCharType="end"/>
        </w:r>
      </w:hyperlink>
    </w:p>
    <w:p w14:paraId="68733F62" w14:textId="029813C4" w:rsidR="00D856C3" w:rsidRPr="003D77E1" w:rsidRDefault="003D77E1">
      <w:pPr>
        <w:pStyle w:val="TOC4"/>
        <w:rPr>
          <w:rFonts w:eastAsiaTheme="minorEastAsia"/>
          <w:lang w:val="en-US"/>
        </w:rPr>
      </w:pPr>
      <w:hyperlink w:anchor="_Toc135992425" w:history="1">
        <w:r w:rsidR="00D856C3" w:rsidRPr="003D77E1">
          <w:rPr>
            <w:rStyle w:val="Hyperlink"/>
            <w:u w:val="none"/>
          </w:rPr>
          <w:t>6.7.5.4</w:t>
        </w:r>
        <w:r w:rsidR="00D856C3" w:rsidRPr="003D77E1">
          <w:rPr>
            <w:rFonts w:eastAsiaTheme="minorEastAsia"/>
            <w:lang w:val="en-US"/>
          </w:rPr>
          <w:tab/>
        </w:r>
        <w:r w:rsidR="00D856C3" w:rsidRPr="003D77E1">
          <w:rPr>
            <w:rStyle w:val="Hyperlink"/>
            <w:u w:val="none"/>
          </w:rPr>
          <w:t>Responsive Reserve Payments and Charges</w:t>
        </w:r>
        <w:r w:rsidR="00D856C3" w:rsidRPr="003D77E1">
          <w:rPr>
            <w:webHidden/>
          </w:rPr>
          <w:tab/>
        </w:r>
        <w:r w:rsidR="00D856C3" w:rsidRPr="003D77E1">
          <w:rPr>
            <w:webHidden/>
          </w:rPr>
          <w:fldChar w:fldCharType="begin"/>
        </w:r>
        <w:r w:rsidR="00D856C3" w:rsidRPr="003D77E1">
          <w:rPr>
            <w:webHidden/>
          </w:rPr>
          <w:instrText xml:space="preserve"> PAGEREF _Toc135992425 \h </w:instrText>
        </w:r>
        <w:r w:rsidR="00D856C3" w:rsidRPr="003D77E1">
          <w:rPr>
            <w:webHidden/>
          </w:rPr>
        </w:r>
        <w:r w:rsidR="00D856C3" w:rsidRPr="003D77E1">
          <w:rPr>
            <w:webHidden/>
          </w:rPr>
          <w:fldChar w:fldCharType="separate"/>
        </w:r>
        <w:r w:rsidRPr="003D77E1">
          <w:rPr>
            <w:webHidden/>
          </w:rPr>
          <w:t>6-462</w:t>
        </w:r>
        <w:r w:rsidR="00D856C3" w:rsidRPr="003D77E1">
          <w:rPr>
            <w:webHidden/>
          </w:rPr>
          <w:fldChar w:fldCharType="end"/>
        </w:r>
      </w:hyperlink>
    </w:p>
    <w:p w14:paraId="285382EC" w14:textId="1A2FC5F0" w:rsidR="00D856C3" w:rsidRPr="003D77E1" w:rsidRDefault="003D77E1">
      <w:pPr>
        <w:pStyle w:val="TOC4"/>
        <w:rPr>
          <w:rFonts w:eastAsiaTheme="minorEastAsia"/>
          <w:lang w:val="en-US"/>
        </w:rPr>
      </w:pPr>
      <w:hyperlink w:anchor="_Toc135992426" w:history="1">
        <w:r w:rsidR="00D856C3" w:rsidRPr="003D77E1">
          <w:rPr>
            <w:rStyle w:val="Hyperlink"/>
            <w:u w:val="none"/>
          </w:rPr>
          <w:t>6.7.5.5</w:t>
        </w:r>
        <w:r w:rsidR="00D856C3" w:rsidRPr="003D77E1">
          <w:rPr>
            <w:rFonts w:eastAsiaTheme="minorEastAsia"/>
            <w:lang w:val="en-US"/>
          </w:rPr>
          <w:tab/>
        </w:r>
        <w:r w:rsidR="00D856C3" w:rsidRPr="003D77E1">
          <w:rPr>
            <w:rStyle w:val="Hyperlink"/>
            <w:u w:val="none"/>
          </w:rPr>
          <w:t>Non-Spinning Reserve Service Payments and Charges</w:t>
        </w:r>
        <w:r w:rsidR="00D856C3" w:rsidRPr="003D77E1">
          <w:rPr>
            <w:webHidden/>
          </w:rPr>
          <w:tab/>
        </w:r>
        <w:r w:rsidR="00D856C3" w:rsidRPr="003D77E1">
          <w:rPr>
            <w:webHidden/>
          </w:rPr>
          <w:fldChar w:fldCharType="begin"/>
        </w:r>
        <w:r w:rsidR="00D856C3" w:rsidRPr="003D77E1">
          <w:rPr>
            <w:webHidden/>
          </w:rPr>
          <w:instrText xml:space="preserve"> PAGEREF _Toc135992426 \h </w:instrText>
        </w:r>
        <w:r w:rsidR="00D856C3" w:rsidRPr="003D77E1">
          <w:rPr>
            <w:webHidden/>
          </w:rPr>
        </w:r>
        <w:r w:rsidR="00D856C3" w:rsidRPr="003D77E1">
          <w:rPr>
            <w:webHidden/>
          </w:rPr>
          <w:fldChar w:fldCharType="separate"/>
        </w:r>
        <w:r w:rsidRPr="003D77E1">
          <w:rPr>
            <w:webHidden/>
          </w:rPr>
          <w:t>6-465</w:t>
        </w:r>
        <w:r w:rsidR="00D856C3" w:rsidRPr="003D77E1">
          <w:rPr>
            <w:webHidden/>
          </w:rPr>
          <w:fldChar w:fldCharType="end"/>
        </w:r>
      </w:hyperlink>
    </w:p>
    <w:p w14:paraId="26D255ED" w14:textId="26C95B45" w:rsidR="00D856C3" w:rsidRPr="003D77E1" w:rsidRDefault="003D77E1">
      <w:pPr>
        <w:pStyle w:val="TOC4"/>
        <w:rPr>
          <w:rFonts w:eastAsiaTheme="minorEastAsia"/>
          <w:lang w:val="en-US"/>
        </w:rPr>
      </w:pPr>
      <w:hyperlink w:anchor="_Toc135992427" w:history="1">
        <w:r w:rsidR="00D856C3" w:rsidRPr="003D77E1">
          <w:rPr>
            <w:rStyle w:val="Hyperlink"/>
            <w:u w:val="none"/>
          </w:rPr>
          <w:t>6.7.5.6</w:t>
        </w:r>
        <w:r w:rsidR="00D856C3" w:rsidRPr="003D77E1">
          <w:rPr>
            <w:rFonts w:eastAsiaTheme="minorEastAsia"/>
            <w:lang w:val="en-US"/>
          </w:rPr>
          <w:tab/>
        </w:r>
        <w:r w:rsidR="00D856C3" w:rsidRPr="003D77E1">
          <w:rPr>
            <w:rStyle w:val="Hyperlink"/>
            <w:u w:val="none"/>
          </w:rPr>
          <w:t>ERCOT Contingency Reserve Service Payments and Charges</w:t>
        </w:r>
        <w:r w:rsidR="00D856C3" w:rsidRPr="003D77E1">
          <w:rPr>
            <w:webHidden/>
          </w:rPr>
          <w:tab/>
        </w:r>
        <w:r w:rsidR="00D856C3" w:rsidRPr="003D77E1">
          <w:rPr>
            <w:webHidden/>
          </w:rPr>
          <w:fldChar w:fldCharType="begin"/>
        </w:r>
        <w:r w:rsidR="00D856C3" w:rsidRPr="003D77E1">
          <w:rPr>
            <w:webHidden/>
          </w:rPr>
          <w:instrText xml:space="preserve"> PAGEREF _Toc135992427 \h </w:instrText>
        </w:r>
        <w:r w:rsidR="00D856C3" w:rsidRPr="003D77E1">
          <w:rPr>
            <w:webHidden/>
          </w:rPr>
        </w:r>
        <w:r w:rsidR="00D856C3" w:rsidRPr="003D77E1">
          <w:rPr>
            <w:webHidden/>
          </w:rPr>
          <w:fldChar w:fldCharType="separate"/>
        </w:r>
        <w:r w:rsidRPr="003D77E1">
          <w:rPr>
            <w:webHidden/>
          </w:rPr>
          <w:t>6-467</w:t>
        </w:r>
        <w:r w:rsidR="00D856C3" w:rsidRPr="003D77E1">
          <w:rPr>
            <w:webHidden/>
          </w:rPr>
          <w:fldChar w:fldCharType="end"/>
        </w:r>
      </w:hyperlink>
    </w:p>
    <w:p w14:paraId="6E3735CB" w14:textId="32CC8C0E" w:rsidR="00D856C3" w:rsidRPr="003D77E1" w:rsidRDefault="003D77E1">
      <w:pPr>
        <w:pStyle w:val="TOC4"/>
        <w:rPr>
          <w:rFonts w:eastAsiaTheme="minorEastAsia"/>
          <w:lang w:val="en-US"/>
        </w:rPr>
      </w:pPr>
      <w:hyperlink w:anchor="_Toc135992428" w:history="1">
        <w:r w:rsidR="00D856C3" w:rsidRPr="003D77E1">
          <w:rPr>
            <w:rStyle w:val="Hyperlink"/>
            <w:u w:val="none"/>
          </w:rPr>
          <w:t>6.7.5.7</w:t>
        </w:r>
        <w:r w:rsidR="00D856C3" w:rsidRPr="003D77E1">
          <w:rPr>
            <w:rFonts w:eastAsiaTheme="minorEastAsia"/>
            <w:lang w:val="en-US"/>
          </w:rPr>
          <w:tab/>
        </w:r>
        <w:r w:rsidR="00D856C3" w:rsidRPr="003D77E1">
          <w:rPr>
            <w:rStyle w:val="Hyperlink"/>
            <w:u w:val="none"/>
          </w:rPr>
          <w:t>Real-Time Derated Ancillary Service Capability Payment</w:t>
        </w:r>
        <w:r w:rsidR="00D856C3" w:rsidRPr="003D77E1">
          <w:rPr>
            <w:webHidden/>
          </w:rPr>
          <w:tab/>
        </w:r>
        <w:r w:rsidR="00D856C3" w:rsidRPr="003D77E1">
          <w:rPr>
            <w:webHidden/>
          </w:rPr>
          <w:fldChar w:fldCharType="begin"/>
        </w:r>
        <w:r w:rsidR="00D856C3" w:rsidRPr="003D77E1">
          <w:rPr>
            <w:webHidden/>
          </w:rPr>
          <w:instrText xml:space="preserve"> PAGEREF _Toc135992428 \h </w:instrText>
        </w:r>
        <w:r w:rsidR="00D856C3" w:rsidRPr="003D77E1">
          <w:rPr>
            <w:webHidden/>
          </w:rPr>
        </w:r>
        <w:r w:rsidR="00D856C3" w:rsidRPr="003D77E1">
          <w:rPr>
            <w:webHidden/>
          </w:rPr>
          <w:fldChar w:fldCharType="separate"/>
        </w:r>
        <w:r w:rsidRPr="003D77E1">
          <w:rPr>
            <w:webHidden/>
          </w:rPr>
          <w:t>6-470</w:t>
        </w:r>
        <w:r w:rsidR="00D856C3" w:rsidRPr="003D77E1">
          <w:rPr>
            <w:webHidden/>
          </w:rPr>
          <w:fldChar w:fldCharType="end"/>
        </w:r>
      </w:hyperlink>
    </w:p>
    <w:p w14:paraId="57179EA3" w14:textId="69779380" w:rsidR="00D856C3" w:rsidRPr="003D77E1" w:rsidRDefault="003D77E1">
      <w:pPr>
        <w:pStyle w:val="TOC4"/>
        <w:rPr>
          <w:rFonts w:eastAsiaTheme="minorEastAsia"/>
          <w:lang w:val="en-US"/>
        </w:rPr>
      </w:pPr>
      <w:hyperlink w:anchor="_Toc135992429" w:history="1">
        <w:r w:rsidR="00D856C3" w:rsidRPr="003D77E1">
          <w:rPr>
            <w:rStyle w:val="Hyperlink"/>
            <w:u w:val="none"/>
          </w:rPr>
          <w:t>6.7.5.8</w:t>
        </w:r>
        <w:r w:rsidR="00D856C3" w:rsidRPr="003D77E1">
          <w:rPr>
            <w:rFonts w:eastAsiaTheme="minorEastAsia"/>
            <w:lang w:val="en-US"/>
          </w:rPr>
          <w:tab/>
        </w:r>
        <w:r w:rsidR="00D856C3" w:rsidRPr="003D77E1">
          <w:rPr>
            <w:rStyle w:val="Hyperlink"/>
            <w:u w:val="none"/>
          </w:rPr>
          <w:t>Real-Time Derated Ancillary Service Capability Charge</w:t>
        </w:r>
        <w:r w:rsidR="00D856C3" w:rsidRPr="003D77E1">
          <w:rPr>
            <w:webHidden/>
          </w:rPr>
          <w:tab/>
        </w:r>
        <w:r w:rsidR="00D856C3" w:rsidRPr="003D77E1">
          <w:rPr>
            <w:webHidden/>
          </w:rPr>
          <w:fldChar w:fldCharType="begin"/>
        </w:r>
        <w:r w:rsidR="00D856C3" w:rsidRPr="003D77E1">
          <w:rPr>
            <w:webHidden/>
          </w:rPr>
          <w:instrText xml:space="preserve"> PAGEREF _Toc135992429 \h </w:instrText>
        </w:r>
        <w:r w:rsidR="00D856C3" w:rsidRPr="003D77E1">
          <w:rPr>
            <w:webHidden/>
          </w:rPr>
        </w:r>
        <w:r w:rsidR="00D856C3" w:rsidRPr="003D77E1">
          <w:rPr>
            <w:webHidden/>
          </w:rPr>
          <w:fldChar w:fldCharType="separate"/>
        </w:r>
        <w:r w:rsidRPr="003D77E1">
          <w:rPr>
            <w:webHidden/>
          </w:rPr>
          <w:t>6-473</w:t>
        </w:r>
        <w:r w:rsidR="00D856C3" w:rsidRPr="003D77E1">
          <w:rPr>
            <w:webHidden/>
          </w:rPr>
          <w:fldChar w:fldCharType="end"/>
        </w:r>
      </w:hyperlink>
    </w:p>
    <w:p w14:paraId="402DB0A7" w14:textId="4E443D84" w:rsidR="00D856C3" w:rsidRPr="003D77E1" w:rsidRDefault="003D77E1" w:rsidP="006F5A43">
      <w:pPr>
        <w:pStyle w:val="TOC3"/>
        <w:rPr>
          <w:rFonts w:eastAsiaTheme="minorEastAsia"/>
          <w:i w:val="0"/>
          <w:iCs w:val="0"/>
        </w:rPr>
      </w:pPr>
      <w:hyperlink w:anchor="_Toc135992430" w:history="1">
        <w:r w:rsidR="00D856C3" w:rsidRPr="003D77E1">
          <w:rPr>
            <w:rStyle w:val="Hyperlink"/>
            <w:i w:val="0"/>
            <w:iCs w:val="0"/>
            <w:u w:val="none"/>
          </w:rPr>
          <w:t>6.7.6</w:t>
        </w:r>
        <w:r w:rsidR="00D856C3" w:rsidRPr="003D77E1">
          <w:rPr>
            <w:rFonts w:eastAsiaTheme="minorEastAsia"/>
            <w:i w:val="0"/>
            <w:iCs w:val="0"/>
          </w:rPr>
          <w:tab/>
        </w:r>
        <w:r w:rsidR="00D856C3" w:rsidRPr="003D77E1">
          <w:rPr>
            <w:rStyle w:val="Hyperlink"/>
            <w:i w:val="0"/>
            <w:iCs w:val="0"/>
            <w:u w:val="none"/>
          </w:rPr>
          <w:t>Real-Time Ancillary Service Imbalance Revenue Neutrality Allocation</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_Toc135992430 \h </w:instrText>
        </w:r>
        <w:r w:rsidR="00D856C3" w:rsidRPr="003D77E1">
          <w:rPr>
            <w:i w:val="0"/>
            <w:iCs w:val="0"/>
            <w:webHidden/>
          </w:rPr>
        </w:r>
        <w:r w:rsidR="00D856C3" w:rsidRPr="003D77E1">
          <w:rPr>
            <w:i w:val="0"/>
            <w:iCs w:val="0"/>
            <w:webHidden/>
          </w:rPr>
          <w:fldChar w:fldCharType="separate"/>
        </w:r>
        <w:r w:rsidRPr="003D77E1">
          <w:rPr>
            <w:i w:val="0"/>
            <w:iCs w:val="0"/>
            <w:webHidden/>
          </w:rPr>
          <w:t>6-474</w:t>
        </w:r>
        <w:r w:rsidR="00D856C3" w:rsidRPr="003D77E1">
          <w:rPr>
            <w:i w:val="0"/>
            <w:iCs w:val="0"/>
            <w:webHidden/>
          </w:rPr>
          <w:fldChar w:fldCharType="end"/>
        </w:r>
      </w:hyperlink>
    </w:p>
    <w:p w14:paraId="031A9D9F" w14:textId="4686CA65" w:rsidR="00D856C3" w:rsidRPr="003D77E1" w:rsidRDefault="003D77E1" w:rsidP="006F5A43">
      <w:pPr>
        <w:pStyle w:val="TOC3"/>
        <w:rPr>
          <w:rFonts w:eastAsiaTheme="minorEastAsia"/>
          <w:i w:val="0"/>
          <w:iCs w:val="0"/>
        </w:rPr>
      </w:pPr>
      <w:hyperlink w:anchor="_Toc135992432" w:history="1">
        <w:r w:rsidR="00D856C3" w:rsidRPr="003D77E1">
          <w:rPr>
            <w:rStyle w:val="Hyperlink"/>
            <w:i w:val="0"/>
            <w:iCs w:val="0"/>
            <w:u w:val="none"/>
          </w:rPr>
          <w:t>6.7.7</w:t>
        </w:r>
        <w:r w:rsidR="00D856C3" w:rsidRPr="003D77E1">
          <w:rPr>
            <w:rFonts w:eastAsiaTheme="minorEastAsia"/>
            <w:i w:val="0"/>
            <w:iCs w:val="0"/>
          </w:rPr>
          <w:tab/>
        </w:r>
        <w:r w:rsidR="00D856C3" w:rsidRPr="003D77E1">
          <w:rPr>
            <w:rStyle w:val="Hyperlink"/>
            <w:i w:val="0"/>
            <w:iCs w:val="0"/>
            <w:u w:val="none"/>
          </w:rPr>
          <w:t>Adjustments to Net Cost Allocations for Real-Time Ancillary Services</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_Toc135992432 \h </w:instrText>
        </w:r>
        <w:r w:rsidR="00D856C3" w:rsidRPr="003D77E1">
          <w:rPr>
            <w:i w:val="0"/>
            <w:iCs w:val="0"/>
            <w:webHidden/>
          </w:rPr>
        </w:r>
        <w:r w:rsidR="00D856C3" w:rsidRPr="003D77E1">
          <w:rPr>
            <w:i w:val="0"/>
            <w:iCs w:val="0"/>
            <w:webHidden/>
          </w:rPr>
          <w:fldChar w:fldCharType="separate"/>
        </w:r>
        <w:r w:rsidRPr="003D77E1">
          <w:rPr>
            <w:i w:val="0"/>
            <w:iCs w:val="0"/>
            <w:webHidden/>
          </w:rPr>
          <w:t>6-480</w:t>
        </w:r>
        <w:r w:rsidR="00D856C3" w:rsidRPr="003D77E1">
          <w:rPr>
            <w:i w:val="0"/>
            <w:iCs w:val="0"/>
            <w:webHidden/>
          </w:rPr>
          <w:fldChar w:fldCharType="end"/>
        </w:r>
      </w:hyperlink>
    </w:p>
    <w:p w14:paraId="2F1D969C" w14:textId="658285AC" w:rsidR="00D856C3" w:rsidRPr="003D77E1" w:rsidRDefault="003D77E1">
      <w:pPr>
        <w:pStyle w:val="TOC2"/>
        <w:rPr>
          <w:rFonts w:eastAsiaTheme="minorEastAsia"/>
          <w:noProof/>
        </w:rPr>
      </w:pPr>
      <w:hyperlink w:anchor="_Toc135992433" w:history="1">
        <w:r w:rsidR="00D856C3" w:rsidRPr="003D77E1">
          <w:rPr>
            <w:rStyle w:val="Hyperlink"/>
            <w:noProof/>
            <w:snapToGrid w:val="0"/>
            <w:u w:val="none"/>
          </w:rPr>
          <w:t>6.8</w:t>
        </w:r>
        <w:r w:rsidR="00D856C3" w:rsidRPr="003D77E1">
          <w:rPr>
            <w:rFonts w:eastAsiaTheme="minorEastAsia"/>
            <w:noProof/>
          </w:rPr>
          <w:tab/>
        </w:r>
        <w:r w:rsidR="00D856C3" w:rsidRPr="003D77E1">
          <w:rPr>
            <w:rStyle w:val="Hyperlink"/>
            <w:noProof/>
            <w:snapToGrid w:val="0"/>
            <w:u w:val="none"/>
          </w:rPr>
          <w:t>Settlement for Operating Losses During an LCAP Effective Period</w:t>
        </w:r>
        <w:r w:rsidR="00D856C3" w:rsidRPr="003D77E1">
          <w:rPr>
            <w:noProof/>
            <w:webHidden/>
          </w:rPr>
          <w:tab/>
        </w:r>
        <w:r w:rsidR="00D856C3" w:rsidRPr="003D77E1">
          <w:rPr>
            <w:noProof/>
            <w:webHidden/>
          </w:rPr>
          <w:fldChar w:fldCharType="begin"/>
        </w:r>
        <w:r w:rsidR="00D856C3" w:rsidRPr="003D77E1">
          <w:rPr>
            <w:noProof/>
            <w:webHidden/>
          </w:rPr>
          <w:instrText xml:space="preserve"> PAGEREF _Toc135992433 \h </w:instrText>
        </w:r>
        <w:r w:rsidR="00D856C3" w:rsidRPr="003D77E1">
          <w:rPr>
            <w:noProof/>
            <w:webHidden/>
          </w:rPr>
        </w:r>
        <w:r w:rsidR="00D856C3" w:rsidRPr="003D77E1">
          <w:rPr>
            <w:noProof/>
            <w:webHidden/>
          </w:rPr>
          <w:fldChar w:fldCharType="separate"/>
        </w:r>
        <w:r w:rsidRPr="003D77E1">
          <w:rPr>
            <w:noProof/>
            <w:webHidden/>
          </w:rPr>
          <w:t>6-487</w:t>
        </w:r>
        <w:r w:rsidR="00D856C3" w:rsidRPr="003D77E1">
          <w:rPr>
            <w:noProof/>
            <w:webHidden/>
          </w:rPr>
          <w:fldChar w:fldCharType="end"/>
        </w:r>
      </w:hyperlink>
    </w:p>
    <w:p w14:paraId="1D279AD8" w14:textId="1ECCA107" w:rsidR="00D856C3" w:rsidRPr="003D77E1" w:rsidRDefault="003D77E1" w:rsidP="006F5A43">
      <w:pPr>
        <w:pStyle w:val="TOC3"/>
        <w:rPr>
          <w:rFonts w:eastAsiaTheme="minorEastAsia"/>
          <w:i w:val="0"/>
          <w:iCs w:val="0"/>
        </w:rPr>
      </w:pPr>
      <w:hyperlink w:anchor="_Toc135992434" w:history="1">
        <w:r w:rsidR="00D856C3" w:rsidRPr="003D77E1">
          <w:rPr>
            <w:rStyle w:val="Hyperlink"/>
            <w:i w:val="0"/>
            <w:iCs w:val="0"/>
            <w:snapToGrid w:val="0"/>
            <w:u w:val="none"/>
          </w:rPr>
          <w:t>6.8.1</w:t>
        </w:r>
        <w:r w:rsidR="00D856C3" w:rsidRPr="003D77E1">
          <w:rPr>
            <w:rFonts w:eastAsiaTheme="minorEastAsia"/>
            <w:i w:val="0"/>
            <w:iCs w:val="0"/>
          </w:rPr>
          <w:tab/>
        </w:r>
        <w:r w:rsidR="00D856C3" w:rsidRPr="003D77E1">
          <w:rPr>
            <w:rStyle w:val="Hyperlink"/>
            <w:i w:val="0"/>
            <w:iCs w:val="0"/>
            <w:snapToGrid w:val="0"/>
            <w:u w:val="none"/>
          </w:rPr>
          <w:t>Determination of Operating Losses During an LCAP Effective Period</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_Toc135992434 \h </w:instrText>
        </w:r>
        <w:r w:rsidR="00D856C3" w:rsidRPr="003D77E1">
          <w:rPr>
            <w:i w:val="0"/>
            <w:iCs w:val="0"/>
            <w:webHidden/>
          </w:rPr>
        </w:r>
        <w:r w:rsidR="00D856C3" w:rsidRPr="003D77E1">
          <w:rPr>
            <w:i w:val="0"/>
            <w:iCs w:val="0"/>
            <w:webHidden/>
          </w:rPr>
          <w:fldChar w:fldCharType="separate"/>
        </w:r>
        <w:r w:rsidRPr="003D77E1">
          <w:rPr>
            <w:i w:val="0"/>
            <w:iCs w:val="0"/>
            <w:webHidden/>
          </w:rPr>
          <w:t>6-487</w:t>
        </w:r>
        <w:r w:rsidR="00D856C3" w:rsidRPr="003D77E1">
          <w:rPr>
            <w:i w:val="0"/>
            <w:iCs w:val="0"/>
            <w:webHidden/>
          </w:rPr>
          <w:fldChar w:fldCharType="end"/>
        </w:r>
      </w:hyperlink>
    </w:p>
    <w:p w14:paraId="136C157B" w14:textId="506E0E3A" w:rsidR="00D856C3" w:rsidRPr="003D77E1" w:rsidRDefault="003D77E1" w:rsidP="006F5A43">
      <w:pPr>
        <w:pStyle w:val="TOC3"/>
        <w:rPr>
          <w:rFonts w:eastAsiaTheme="minorEastAsia"/>
          <w:i w:val="0"/>
          <w:iCs w:val="0"/>
        </w:rPr>
      </w:pPr>
      <w:hyperlink w:anchor="_Toc135992435" w:history="1">
        <w:r w:rsidR="00D856C3" w:rsidRPr="003D77E1">
          <w:rPr>
            <w:rStyle w:val="Hyperlink"/>
            <w:i w:val="0"/>
            <w:iCs w:val="0"/>
            <w:snapToGrid w:val="0"/>
            <w:u w:val="none"/>
          </w:rPr>
          <w:t>6.8.2</w:t>
        </w:r>
        <w:r w:rsidR="00D856C3" w:rsidRPr="003D77E1">
          <w:rPr>
            <w:rFonts w:eastAsiaTheme="minorEastAsia"/>
            <w:i w:val="0"/>
            <w:iCs w:val="0"/>
          </w:rPr>
          <w:tab/>
        </w:r>
        <w:r w:rsidR="00D856C3" w:rsidRPr="003D77E1">
          <w:rPr>
            <w:rStyle w:val="Hyperlink"/>
            <w:i w:val="0"/>
            <w:iCs w:val="0"/>
            <w:snapToGrid w:val="0"/>
            <w:u w:val="none"/>
          </w:rPr>
          <w:t>Recovery of Operating Losses During an LCAP Effective Period</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_Toc135992435 \h </w:instrText>
        </w:r>
        <w:r w:rsidR="00D856C3" w:rsidRPr="003D77E1">
          <w:rPr>
            <w:i w:val="0"/>
            <w:iCs w:val="0"/>
            <w:webHidden/>
          </w:rPr>
        </w:r>
        <w:r w:rsidR="00D856C3" w:rsidRPr="003D77E1">
          <w:rPr>
            <w:i w:val="0"/>
            <w:iCs w:val="0"/>
            <w:webHidden/>
          </w:rPr>
          <w:fldChar w:fldCharType="separate"/>
        </w:r>
        <w:r w:rsidRPr="003D77E1">
          <w:rPr>
            <w:i w:val="0"/>
            <w:iCs w:val="0"/>
            <w:webHidden/>
          </w:rPr>
          <w:t>6-488</w:t>
        </w:r>
        <w:r w:rsidR="00D856C3" w:rsidRPr="003D77E1">
          <w:rPr>
            <w:i w:val="0"/>
            <w:iCs w:val="0"/>
            <w:webHidden/>
          </w:rPr>
          <w:fldChar w:fldCharType="end"/>
        </w:r>
      </w:hyperlink>
    </w:p>
    <w:p w14:paraId="3480CE53" w14:textId="4F51C28C" w:rsidR="00D856C3" w:rsidRPr="003D77E1" w:rsidRDefault="003D77E1" w:rsidP="006F5A43">
      <w:pPr>
        <w:pStyle w:val="TOC3"/>
        <w:rPr>
          <w:rFonts w:eastAsiaTheme="minorEastAsia"/>
          <w:i w:val="0"/>
          <w:iCs w:val="0"/>
        </w:rPr>
      </w:pPr>
      <w:hyperlink w:anchor="_Toc135992436" w:history="1">
        <w:r w:rsidR="00D856C3" w:rsidRPr="003D77E1">
          <w:rPr>
            <w:rStyle w:val="Hyperlink"/>
            <w:i w:val="0"/>
            <w:iCs w:val="0"/>
            <w:u w:val="none"/>
          </w:rPr>
          <w:t>6.8.3</w:t>
        </w:r>
        <w:r w:rsidR="00D856C3" w:rsidRPr="003D77E1">
          <w:rPr>
            <w:rFonts w:eastAsiaTheme="minorEastAsia"/>
            <w:i w:val="0"/>
            <w:iCs w:val="0"/>
          </w:rPr>
          <w:tab/>
        </w:r>
        <w:r w:rsidR="00D856C3" w:rsidRPr="003D77E1">
          <w:rPr>
            <w:rStyle w:val="Hyperlink"/>
            <w:i w:val="0"/>
            <w:iCs w:val="0"/>
            <w:u w:val="none"/>
          </w:rPr>
          <w:t>Charges for Operating Losses During an LCAP Effective Period</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_Toc135992436 \h </w:instrText>
        </w:r>
        <w:r w:rsidR="00D856C3" w:rsidRPr="003D77E1">
          <w:rPr>
            <w:i w:val="0"/>
            <w:iCs w:val="0"/>
            <w:webHidden/>
          </w:rPr>
        </w:r>
        <w:r w:rsidR="00D856C3" w:rsidRPr="003D77E1">
          <w:rPr>
            <w:i w:val="0"/>
            <w:iCs w:val="0"/>
            <w:webHidden/>
          </w:rPr>
          <w:fldChar w:fldCharType="separate"/>
        </w:r>
        <w:r w:rsidRPr="003D77E1">
          <w:rPr>
            <w:i w:val="0"/>
            <w:iCs w:val="0"/>
            <w:webHidden/>
          </w:rPr>
          <w:t>6-491</w:t>
        </w:r>
        <w:r w:rsidR="00D856C3" w:rsidRPr="003D77E1">
          <w:rPr>
            <w:i w:val="0"/>
            <w:iCs w:val="0"/>
            <w:webHidden/>
          </w:rPr>
          <w:fldChar w:fldCharType="end"/>
        </w:r>
      </w:hyperlink>
    </w:p>
    <w:p w14:paraId="4C781A4C" w14:textId="6C8D0D6B" w:rsidR="00D856C3" w:rsidRPr="003D77E1" w:rsidRDefault="003D77E1">
      <w:pPr>
        <w:pStyle w:val="TOC4"/>
        <w:rPr>
          <w:rFonts w:eastAsiaTheme="minorEastAsia"/>
          <w:lang w:val="en-US"/>
        </w:rPr>
      </w:pPr>
      <w:hyperlink w:anchor="_Toc135992437" w:history="1">
        <w:r w:rsidR="00D856C3" w:rsidRPr="003D77E1">
          <w:rPr>
            <w:rStyle w:val="Hyperlink"/>
            <w:u w:val="none"/>
          </w:rPr>
          <w:t>6.8.3.1</w:t>
        </w:r>
        <w:r w:rsidR="00D856C3" w:rsidRPr="003D77E1">
          <w:rPr>
            <w:rFonts w:eastAsiaTheme="minorEastAsia"/>
            <w:lang w:val="en-US"/>
          </w:rPr>
          <w:tab/>
        </w:r>
        <w:r w:rsidR="00D856C3" w:rsidRPr="003D77E1">
          <w:rPr>
            <w:rStyle w:val="Hyperlink"/>
            <w:u w:val="none"/>
          </w:rPr>
          <w:t>Charges for Capacity Shortfalls During an LCAP Effective Period</w:t>
        </w:r>
        <w:r w:rsidR="00D856C3" w:rsidRPr="003D77E1">
          <w:rPr>
            <w:webHidden/>
          </w:rPr>
          <w:tab/>
        </w:r>
        <w:r w:rsidR="00D856C3" w:rsidRPr="003D77E1">
          <w:rPr>
            <w:webHidden/>
          </w:rPr>
          <w:fldChar w:fldCharType="begin"/>
        </w:r>
        <w:r w:rsidR="00D856C3" w:rsidRPr="003D77E1">
          <w:rPr>
            <w:webHidden/>
          </w:rPr>
          <w:instrText xml:space="preserve"> PAGEREF _Toc135992437 \h </w:instrText>
        </w:r>
        <w:r w:rsidR="00D856C3" w:rsidRPr="003D77E1">
          <w:rPr>
            <w:webHidden/>
          </w:rPr>
        </w:r>
        <w:r w:rsidR="00D856C3" w:rsidRPr="003D77E1">
          <w:rPr>
            <w:webHidden/>
          </w:rPr>
          <w:fldChar w:fldCharType="separate"/>
        </w:r>
        <w:r w:rsidRPr="003D77E1">
          <w:rPr>
            <w:webHidden/>
          </w:rPr>
          <w:t>6-492</w:t>
        </w:r>
        <w:r w:rsidR="00D856C3" w:rsidRPr="003D77E1">
          <w:rPr>
            <w:webHidden/>
          </w:rPr>
          <w:fldChar w:fldCharType="end"/>
        </w:r>
      </w:hyperlink>
    </w:p>
    <w:p w14:paraId="3695AEC6" w14:textId="46F727A9" w:rsidR="00D856C3" w:rsidRPr="003D77E1" w:rsidRDefault="003D77E1">
      <w:pPr>
        <w:pStyle w:val="TOC5"/>
        <w:rPr>
          <w:rFonts w:eastAsiaTheme="minorEastAsia"/>
          <w:i w:val="0"/>
          <w:sz w:val="20"/>
          <w:szCs w:val="20"/>
        </w:rPr>
      </w:pPr>
      <w:hyperlink w:anchor="_Toc135992438" w:history="1">
        <w:r w:rsidR="00D856C3" w:rsidRPr="003D77E1">
          <w:rPr>
            <w:rStyle w:val="Hyperlink"/>
            <w:i w:val="0"/>
            <w:sz w:val="20"/>
            <w:szCs w:val="20"/>
            <w:u w:val="none"/>
          </w:rPr>
          <w:t>6.8.3.1.1</w:t>
        </w:r>
        <w:r w:rsidR="00D856C3" w:rsidRPr="003D77E1">
          <w:rPr>
            <w:rFonts w:eastAsiaTheme="minorEastAsia"/>
            <w:i w:val="0"/>
            <w:sz w:val="20"/>
            <w:szCs w:val="20"/>
          </w:rPr>
          <w:tab/>
        </w:r>
        <w:r w:rsidR="00D856C3" w:rsidRPr="003D77E1">
          <w:rPr>
            <w:rStyle w:val="Hyperlink"/>
            <w:i w:val="0"/>
            <w:sz w:val="20"/>
            <w:szCs w:val="20"/>
            <w:u w:val="none"/>
          </w:rPr>
          <w:t>Capacity Shortfall Ratio Share for an LCAP Effective Period</w:t>
        </w:r>
        <w:r w:rsidR="00D856C3" w:rsidRPr="003D77E1">
          <w:rPr>
            <w:i w:val="0"/>
            <w:webHidden/>
            <w:sz w:val="20"/>
            <w:szCs w:val="20"/>
          </w:rPr>
          <w:tab/>
        </w:r>
        <w:r w:rsidR="00D856C3" w:rsidRPr="003D77E1">
          <w:rPr>
            <w:i w:val="0"/>
            <w:webHidden/>
            <w:sz w:val="20"/>
            <w:szCs w:val="20"/>
          </w:rPr>
          <w:fldChar w:fldCharType="begin"/>
        </w:r>
        <w:r w:rsidR="00D856C3" w:rsidRPr="003D77E1">
          <w:rPr>
            <w:i w:val="0"/>
            <w:webHidden/>
            <w:sz w:val="20"/>
            <w:szCs w:val="20"/>
          </w:rPr>
          <w:instrText xml:space="preserve"> PAGEREF _Toc135992438 \h </w:instrText>
        </w:r>
        <w:r w:rsidR="00D856C3" w:rsidRPr="003D77E1">
          <w:rPr>
            <w:i w:val="0"/>
            <w:webHidden/>
            <w:sz w:val="20"/>
            <w:szCs w:val="20"/>
          </w:rPr>
        </w:r>
        <w:r w:rsidR="00D856C3" w:rsidRPr="003D77E1">
          <w:rPr>
            <w:i w:val="0"/>
            <w:webHidden/>
            <w:sz w:val="20"/>
            <w:szCs w:val="20"/>
          </w:rPr>
          <w:fldChar w:fldCharType="separate"/>
        </w:r>
        <w:r w:rsidRPr="003D77E1">
          <w:rPr>
            <w:i w:val="0"/>
            <w:webHidden/>
            <w:sz w:val="20"/>
            <w:szCs w:val="20"/>
          </w:rPr>
          <w:t>6-493</w:t>
        </w:r>
        <w:r w:rsidR="00D856C3" w:rsidRPr="003D77E1">
          <w:rPr>
            <w:i w:val="0"/>
            <w:webHidden/>
            <w:sz w:val="20"/>
            <w:szCs w:val="20"/>
          </w:rPr>
          <w:fldChar w:fldCharType="end"/>
        </w:r>
      </w:hyperlink>
    </w:p>
    <w:p w14:paraId="275EC19D" w14:textId="066D8554" w:rsidR="00D856C3" w:rsidRPr="003D77E1" w:rsidRDefault="003D77E1">
      <w:pPr>
        <w:pStyle w:val="TOC4"/>
        <w:rPr>
          <w:rFonts w:eastAsiaTheme="minorEastAsia"/>
          <w:lang w:val="en-US"/>
        </w:rPr>
      </w:pPr>
      <w:hyperlink w:anchor="_Toc135992439" w:history="1">
        <w:r w:rsidR="00D856C3" w:rsidRPr="003D77E1">
          <w:rPr>
            <w:rStyle w:val="Hyperlink"/>
            <w:u w:val="none"/>
          </w:rPr>
          <w:t>6.8.3.2</w:t>
        </w:r>
        <w:r w:rsidR="00D856C3" w:rsidRPr="003D77E1">
          <w:rPr>
            <w:rFonts w:eastAsiaTheme="minorEastAsia"/>
            <w:lang w:val="en-US"/>
          </w:rPr>
          <w:tab/>
        </w:r>
        <w:r w:rsidR="00D856C3" w:rsidRPr="003D77E1">
          <w:rPr>
            <w:rStyle w:val="Hyperlink"/>
            <w:u w:val="none"/>
          </w:rPr>
          <w:t>Uplift Charges for an LCAP Effective Period</w:t>
        </w:r>
        <w:r w:rsidR="00D856C3" w:rsidRPr="003D77E1">
          <w:rPr>
            <w:webHidden/>
          </w:rPr>
          <w:tab/>
        </w:r>
        <w:r w:rsidR="00D856C3" w:rsidRPr="003D77E1">
          <w:rPr>
            <w:webHidden/>
          </w:rPr>
          <w:fldChar w:fldCharType="begin"/>
        </w:r>
        <w:r w:rsidR="00D856C3" w:rsidRPr="003D77E1">
          <w:rPr>
            <w:webHidden/>
          </w:rPr>
          <w:instrText xml:space="preserve"> PAGEREF _Toc135992439 \h </w:instrText>
        </w:r>
        <w:r w:rsidR="00D856C3" w:rsidRPr="003D77E1">
          <w:rPr>
            <w:webHidden/>
          </w:rPr>
        </w:r>
        <w:r w:rsidR="00D856C3" w:rsidRPr="003D77E1">
          <w:rPr>
            <w:webHidden/>
          </w:rPr>
          <w:fldChar w:fldCharType="separate"/>
        </w:r>
        <w:r w:rsidRPr="003D77E1">
          <w:rPr>
            <w:webHidden/>
          </w:rPr>
          <w:t>6-494</w:t>
        </w:r>
        <w:r w:rsidR="00D856C3" w:rsidRPr="003D77E1">
          <w:rPr>
            <w:webHidden/>
          </w:rPr>
          <w:fldChar w:fldCharType="end"/>
        </w:r>
      </w:hyperlink>
    </w:p>
    <w:p w14:paraId="79367C26" w14:textId="330ADE53" w:rsidR="00D856C3" w:rsidRPr="003D77E1" w:rsidRDefault="003D77E1" w:rsidP="006F5A43">
      <w:pPr>
        <w:pStyle w:val="TOC3"/>
        <w:rPr>
          <w:rFonts w:eastAsiaTheme="minorEastAsia"/>
          <w:i w:val="0"/>
          <w:iCs w:val="0"/>
        </w:rPr>
      </w:pPr>
      <w:hyperlink w:anchor="_Toc135992440" w:history="1">
        <w:r w:rsidR="00D856C3" w:rsidRPr="003D77E1">
          <w:rPr>
            <w:rStyle w:val="Hyperlink"/>
            <w:i w:val="0"/>
            <w:iCs w:val="0"/>
            <w:u w:val="none"/>
          </w:rPr>
          <w:t>6.8.4    Miscellaneous Invoice for Payments and Charges for an LCAP Effective Period</w:t>
        </w:r>
        <w:r w:rsidR="00D856C3" w:rsidRPr="003D77E1">
          <w:rPr>
            <w:i w:val="0"/>
            <w:iCs w:val="0"/>
            <w:webHidden/>
          </w:rPr>
          <w:tab/>
        </w:r>
        <w:r w:rsidR="00D856C3" w:rsidRPr="003D77E1">
          <w:rPr>
            <w:i w:val="0"/>
            <w:iCs w:val="0"/>
            <w:webHidden/>
          </w:rPr>
          <w:fldChar w:fldCharType="begin"/>
        </w:r>
        <w:r w:rsidR="00D856C3" w:rsidRPr="003D77E1">
          <w:rPr>
            <w:i w:val="0"/>
            <w:iCs w:val="0"/>
            <w:webHidden/>
          </w:rPr>
          <w:instrText xml:space="preserve"> PAGEREF _Toc135992440 \h </w:instrText>
        </w:r>
        <w:r w:rsidR="00D856C3" w:rsidRPr="003D77E1">
          <w:rPr>
            <w:i w:val="0"/>
            <w:iCs w:val="0"/>
            <w:webHidden/>
          </w:rPr>
        </w:r>
        <w:r w:rsidR="00D856C3" w:rsidRPr="003D77E1">
          <w:rPr>
            <w:i w:val="0"/>
            <w:iCs w:val="0"/>
            <w:webHidden/>
          </w:rPr>
          <w:fldChar w:fldCharType="separate"/>
        </w:r>
        <w:r w:rsidRPr="003D77E1">
          <w:rPr>
            <w:i w:val="0"/>
            <w:iCs w:val="0"/>
            <w:webHidden/>
          </w:rPr>
          <w:t>6-495</w:t>
        </w:r>
        <w:r w:rsidR="00D856C3" w:rsidRPr="003D77E1">
          <w:rPr>
            <w:i w:val="0"/>
            <w:iCs w:val="0"/>
            <w:webHidden/>
          </w:rPr>
          <w:fldChar w:fldCharType="end"/>
        </w:r>
      </w:hyperlink>
    </w:p>
    <w:p w14:paraId="457F05BD" w14:textId="3A45AF06" w:rsidR="00A13FF9" w:rsidRPr="001E4447" w:rsidRDefault="00A1378D" w:rsidP="00A13FF9">
      <w:pPr>
        <w:rPr>
          <w:sz w:val="20"/>
        </w:rPr>
        <w:sectPr w:rsidR="00A13FF9" w:rsidRPr="001E4447" w:rsidSect="0011669A">
          <w:headerReference w:type="default" r:id="rId11"/>
          <w:footerReference w:type="default" r:id="rId12"/>
          <w:pgSz w:w="12240" w:h="15840" w:code="1"/>
          <w:pgMar w:top="1440" w:right="1440" w:bottom="1440" w:left="1440" w:header="720" w:footer="720" w:gutter="0"/>
          <w:pgNumType w:chapStyle="1"/>
          <w:cols w:space="720"/>
        </w:sectPr>
      </w:pPr>
      <w:r w:rsidRPr="001E4447">
        <w:rPr>
          <w:bCs/>
          <w:sz w:val="20"/>
        </w:rPr>
        <w:fldChar w:fldCharType="end"/>
      </w:r>
    </w:p>
    <w:p w14:paraId="350BED17" w14:textId="77777777" w:rsidR="00A13FF9" w:rsidRDefault="00A13FF9" w:rsidP="00A13FF9">
      <w:pPr>
        <w:pStyle w:val="Heading1"/>
      </w:pPr>
      <w:bookmarkStart w:id="0" w:name="_Toc397504904"/>
      <w:bookmarkStart w:id="1" w:name="_Toc402357032"/>
      <w:bookmarkStart w:id="2" w:name="_Toc422486412"/>
      <w:bookmarkStart w:id="3" w:name="_Toc433093264"/>
      <w:bookmarkStart w:id="4" w:name="_Toc433093422"/>
      <w:bookmarkStart w:id="5" w:name="_Toc440874653"/>
      <w:bookmarkStart w:id="6" w:name="_Toc468286734"/>
      <w:bookmarkStart w:id="7" w:name="_Toc481502780"/>
      <w:bookmarkStart w:id="8" w:name="_Toc496079950"/>
      <w:bookmarkStart w:id="9" w:name="_Toc135992205"/>
      <w:r>
        <w:lastRenderedPageBreak/>
        <w:t>Adjustment Period and Real-Time Operations</w:t>
      </w:r>
      <w:bookmarkEnd w:id="0"/>
      <w:bookmarkEnd w:id="1"/>
      <w:bookmarkEnd w:id="2"/>
      <w:bookmarkEnd w:id="3"/>
      <w:bookmarkEnd w:id="4"/>
      <w:bookmarkEnd w:id="5"/>
      <w:bookmarkEnd w:id="6"/>
      <w:bookmarkEnd w:id="7"/>
      <w:bookmarkEnd w:id="8"/>
      <w:bookmarkEnd w:id="9"/>
    </w:p>
    <w:p w14:paraId="2593657F" w14:textId="77777777" w:rsidR="001F04FD" w:rsidRDefault="001F04FD" w:rsidP="001F04FD">
      <w:pPr>
        <w:pStyle w:val="H2"/>
      </w:pPr>
      <w:bookmarkStart w:id="10" w:name="_Toc73215970"/>
      <w:bookmarkStart w:id="11" w:name="_Toc397504905"/>
      <w:bookmarkStart w:id="12" w:name="_Toc402357033"/>
      <w:bookmarkStart w:id="13" w:name="_Toc422486413"/>
      <w:bookmarkStart w:id="14" w:name="_Toc433093265"/>
      <w:bookmarkStart w:id="15" w:name="_Toc433093423"/>
      <w:bookmarkStart w:id="16" w:name="_Toc440874654"/>
      <w:bookmarkStart w:id="17" w:name="_Toc448142209"/>
      <w:bookmarkStart w:id="18" w:name="_Toc448142366"/>
      <w:bookmarkStart w:id="19" w:name="_Toc458770202"/>
      <w:bookmarkStart w:id="20" w:name="_Toc459294170"/>
      <w:bookmarkStart w:id="21" w:name="_Toc463262663"/>
      <w:bookmarkStart w:id="22" w:name="_Toc468286735"/>
      <w:bookmarkStart w:id="23" w:name="_Toc481502781"/>
      <w:bookmarkStart w:id="24" w:name="_Toc496079951"/>
      <w:bookmarkStart w:id="25" w:name="_Toc135992206"/>
      <w:r>
        <w:t>6.1</w:t>
      </w:r>
      <w:r>
        <w:tab/>
        <w:t>Introduction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22A98052" w14:textId="77777777" w:rsidR="001F04FD" w:rsidRDefault="001F04FD" w:rsidP="001F04FD">
      <w:pPr>
        <w:pStyle w:val="BodyTextNumbered"/>
      </w:pPr>
      <w:r>
        <w:t>(1)</w:t>
      </w:r>
      <w:r>
        <w:tab/>
        <w:t>This Section addresses the following components: the Adjustment Period and Real-Time Operations, including Emergency Operations.</w:t>
      </w:r>
    </w:p>
    <w:p w14:paraId="5BAC92B1" w14:textId="77777777" w:rsidR="001F04FD" w:rsidRDefault="001F04FD" w:rsidP="001F04FD">
      <w:pPr>
        <w:pStyle w:val="BodyTextNumbered"/>
      </w:pPr>
      <w:r>
        <w:t>(2)</w:t>
      </w:r>
      <w:r>
        <w:tab/>
        <w:t>The Adjustment Period provides each Qualified Scheduling Entity (QSE) the opportunity to adjust its trades, Self-Schedules, and Resource commitments as more accurate information becomes available under Section 6.4, Adjustment Period.  During the Adjustment Period, ERCOT continues to evaluate system sufficiency and security by use of Hour-Ahead Reliability Unit Commitment (RUC) processes, as described in Section 5, Transmission Security Analysis and Reliability Unit Commitment.  Under certain conditions during the Adjustment Period, ERCOT may also open one or more Supplemental Ancillary Service Markets (SASMs), as described in Section 6.4.9.2, Supplemental Ancillary Services Market.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57962" w14:paraId="317DE407" w14:textId="77777777" w:rsidTr="00157962">
        <w:trPr>
          <w:trHeight w:val="206"/>
        </w:trPr>
        <w:tc>
          <w:tcPr>
            <w:tcW w:w="9350" w:type="dxa"/>
            <w:shd w:val="pct12" w:color="auto" w:fill="auto"/>
          </w:tcPr>
          <w:p w14:paraId="26F46EEA" w14:textId="72DAF200" w:rsidR="00157962" w:rsidRDefault="00157962" w:rsidP="0058150D">
            <w:pPr>
              <w:pStyle w:val="Instructions"/>
              <w:spacing w:before="120"/>
            </w:pPr>
            <w:bookmarkStart w:id="26" w:name="_Hlk162961847"/>
            <w:r>
              <w:t>[NPRR1010:  Replace paragraph (2) above with the following upon system implementation of the Real-Time Co-Optimization (RTC) project:]</w:t>
            </w:r>
          </w:p>
          <w:p w14:paraId="0A4FC67A" w14:textId="6A95284B" w:rsidR="00157962" w:rsidRPr="00B37C4B" w:rsidRDefault="00157962" w:rsidP="00157962">
            <w:pPr>
              <w:spacing w:after="240"/>
              <w:ind w:left="720" w:hanging="720"/>
            </w:pPr>
            <w:r w:rsidRPr="003161DC">
              <w:t>(2)</w:t>
            </w:r>
            <w:r w:rsidRPr="003161DC">
              <w:tab/>
              <w:t>The Adjustment Period provides each Qualified Scheduling Entity (QSE) the opportunity to adjust its trades, Self-Schedules, and Resource commitments as more accurate information becomes available under Section 6.4, Adjustment Period.  During the Adjustment Period, ERCOT continues to evaluate system sufficiency and security by use of Hour-Ahead Reliability Unit Commitment (RUC) processes, as described in Section 5, Transmission Security Analysis and Reliability Unit Commitment.</w:t>
            </w:r>
          </w:p>
        </w:tc>
      </w:tr>
    </w:tbl>
    <w:bookmarkEnd w:id="26"/>
    <w:p w14:paraId="06848664" w14:textId="46EE6427" w:rsidR="001F04FD" w:rsidRDefault="001F04FD" w:rsidP="000B1D41">
      <w:pPr>
        <w:pStyle w:val="BodyTextNumbered"/>
        <w:spacing w:before="240"/>
      </w:pPr>
      <w:r>
        <w:t>(3)</w:t>
      </w:r>
      <w:r>
        <w:tab/>
        <w:t>During Real-Time operations,</w:t>
      </w:r>
      <w:r>
        <w:rPr>
          <w:b/>
        </w:rPr>
        <w:t xml:space="preserve"> </w:t>
      </w:r>
      <w:r>
        <w:t xml:space="preserve">ERCOT dispatches Resources under normal system conditions and behavior based on economics and reliability to match system Load with On-Line generation while observing Resource and transmission constraints. The Security-Constrained Economic Dispatch (SCED) process produces Base Points for Resources. </w:t>
      </w:r>
      <w:r w:rsidR="008052F7">
        <w:t xml:space="preserve"> </w:t>
      </w:r>
      <w:r>
        <w:t xml:space="preserve">ERCOT uses the Base Points from the SCED process and uses the deployment of Regulation Up </w:t>
      </w:r>
      <w:r w:rsidR="006A0500">
        <w:t xml:space="preserve">Service </w:t>
      </w:r>
      <w:r>
        <w:t xml:space="preserve">(Reg-Up), Regulation Down </w:t>
      </w:r>
      <w:r w:rsidR="006A0500">
        <w:t xml:space="preserve">Service </w:t>
      </w:r>
      <w:r>
        <w:t xml:space="preserve">(Reg-Down), </w:t>
      </w:r>
      <w:r w:rsidR="00A93ECE">
        <w:t xml:space="preserve">ERCOT Contingency Reserve Service (ECRS), </w:t>
      </w:r>
      <w:r>
        <w:t>Responsive Reserve (RRS), and Non-Spinning Reserve (Non-Spin) to control frequency and solve potential reliability issues.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F7F7F" w14:paraId="70BD8ABE" w14:textId="77777777" w:rsidTr="00485D99">
        <w:trPr>
          <w:trHeight w:val="206"/>
        </w:trPr>
        <w:tc>
          <w:tcPr>
            <w:tcW w:w="9576" w:type="dxa"/>
            <w:shd w:val="pct12" w:color="auto" w:fill="auto"/>
          </w:tcPr>
          <w:p w14:paraId="252467FF" w14:textId="59AD0FC4" w:rsidR="00EF7F7F" w:rsidRDefault="00EF7F7F" w:rsidP="00485D99">
            <w:pPr>
              <w:pStyle w:val="Instructions"/>
              <w:spacing w:before="120"/>
            </w:pPr>
            <w:r>
              <w:t>[</w:t>
            </w:r>
            <w:r w:rsidR="00157962">
              <w:t>NPRR1010</w:t>
            </w:r>
            <w:r>
              <w:t xml:space="preserve">:  Replace paragraph (3) above with the following </w:t>
            </w:r>
            <w:r w:rsidR="00157962">
              <w:t>upon system implementation of the Real-Time Co-Optimization (RTC) project</w:t>
            </w:r>
            <w:r>
              <w:t>:]</w:t>
            </w:r>
          </w:p>
          <w:p w14:paraId="00B667EC" w14:textId="2C60A0FB" w:rsidR="00EF7F7F" w:rsidRPr="00B37C4B" w:rsidRDefault="00EF7F7F" w:rsidP="00A37F32">
            <w:pPr>
              <w:pStyle w:val="BodyTextNumbered"/>
            </w:pPr>
            <w:r>
              <w:t>(3)</w:t>
            </w:r>
            <w:r>
              <w:tab/>
              <w:t>During Real-Time operations,</w:t>
            </w:r>
            <w:r>
              <w:rPr>
                <w:b/>
              </w:rPr>
              <w:t xml:space="preserve"> </w:t>
            </w:r>
            <w:r>
              <w:t xml:space="preserve">ERCOT dispatches Resources under normal system conditions and behavior based on economics and reliability to match system Load with On-Line generation while observing Resource and transmission constraints. The Security-Constrained Economic Dispatch (SCED) process produces Base Points </w:t>
            </w:r>
            <w:r w:rsidR="00157962">
              <w:t xml:space="preserve">and Ancillary Service awards </w:t>
            </w:r>
            <w:r>
              <w:t>for Resources.</w:t>
            </w:r>
            <w:r w:rsidR="00A37F32">
              <w:t xml:space="preserve">  </w:t>
            </w:r>
            <w:r>
              <w:t xml:space="preserve">ERCOT uses the Base Points from the SCED process and uses the deployment of Regulation Up </w:t>
            </w:r>
            <w:r w:rsidR="006A0500">
              <w:t xml:space="preserve">Service </w:t>
            </w:r>
            <w:r>
              <w:t xml:space="preserve">(Reg-Up), Regulation </w:t>
            </w:r>
            <w:r>
              <w:lastRenderedPageBreak/>
              <w:t xml:space="preserve">Down </w:t>
            </w:r>
            <w:r w:rsidR="006A0500">
              <w:t xml:space="preserve">Service </w:t>
            </w:r>
            <w:r>
              <w:t>(Reg-Down), ERCOT Contingency Reserve Service (ECRS), Responsive Reserve (RRS), and Non-Spinning Reserve (Non-Spin) to control frequency and solve potential reliability issues.</w:t>
            </w:r>
          </w:p>
        </w:tc>
      </w:tr>
    </w:tbl>
    <w:p w14:paraId="0AF53B9A" w14:textId="3721D748" w:rsidR="001F04FD" w:rsidRDefault="001F04FD" w:rsidP="000B1D41">
      <w:pPr>
        <w:pStyle w:val="BodyTextNumbered"/>
        <w:spacing w:before="240"/>
      </w:pPr>
      <w:r>
        <w:lastRenderedPageBreak/>
        <w:t>(</w:t>
      </w:r>
      <w:r w:rsidR="002D28ED">
        <w:t>4</w:t>
      </w:r>
      <w:r>
        <w:t>)</w:t>
      </w:r>
      <w:r>
        <w:tab/>
        <w:t xml:space="preserve">Real-Time energy settlements use Real-Time Settlement Point Prices that are calculated for Resource Nodes, Load Zones, and Hubs for a 15-minute Settlement Interval, using the Locational Marginal Prices (LMPs) from all of the executions of SCED in the Settlement Interval.  In contrast, the Day-Ahead Market (DAM) energy settlements will use DAM Settlement Point Prices that are calculated for Resource Nodes, Load Zones, and Hubs for a one-hour Settlement Interval.  </w:t>
      </w:r>
      <w:bookmarkStart w:id="27" w:name="_Toc78358879"/>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57962" w14:paraId="1BB2C8DA" w14:textId="77777777" w:rsidTr="0058150D">
        <w:trPr>
          <w:trHeight w:val="206"/>
        </w:trPr>
        <w:tc>
          <w:tcPr>
            <w:tcW w:w="9350" w:type="dxa"/>
            <w:shd w:val="pct12" w:color="auto" w:fill="auto"/>
          </w:tcPr>
          <w:p w14:paraId="1AB93EA8" w14:textId="31B67826" w:rsidR="00157962" w:rsidRDefault="00157962" w:rsidP="0058150D">
            <w:pPr>
              <w:pStyle w:val="Instructions"/>
              <w:spacing w:before="120"/>
            </w:pPr>
            <w:r>
              <w:t>[NPRR1010:  Replace paragraph (4) above with the following upon system implementation of the Real-Time Co-Optimization (RTC) project:]</w:t>
            </w:r>
          </w:p>
          <w:p w14:paraId="4FA58381" w14:textId="16D1175F" w:rsidR="00157962" w:rsidRPr="00B37C4B" w:rsidRDefault="00157962" w:rsidP="00157962">
            <w:pPr>
              <w:spacing w:after="240"/>
              <w:ind w:left="720" w:hanging="720"/>
            </w:pPr>
            <w:r>
              <w:t>(4</w:t>
            </w:r>
            <w:r w:rsidRPr="003161DC">
              <w:t>)</w:t>
            </w:r>
            <w:r w:rsidRPr="003161DC">
              <w:tab/>
              <w:t xml:space="preserve">Real-Time energy settlements use Real-Time Settlement Point Prices that are calculated for Resource Nodes, Load Zones, and Hubs for a 15-minute Settlement Interval, using the Locational Marginal Prices (LMPs) from all of the executions of SCED in the Settlement Interval.  </w:t>
            </w:r>
            <w:r>
              <w:t xml:space="preserve">Similarly, Real-Time Ancillary Service Settlements use Real-Time Market Clearing Prices for Capacity (MCPCs) for a 15-minute Settlement Interval, using the MCPCs from all of the executions of SCED in the Settlement Interval.  </w:t>
            </w:r>
            <w:r w:rsidRPr="003161DC">
              <w:t>In contrast, the Day-Ahead Market (DAM) energy settlements will use DAM Settlement Point Prices that are calculated for Resource Nodes, Load Zones, and Hubs for a one-hour Settlement Interval</w:t>
            </w:r>
            <w:r>
              <w:t>, and DAM Ancillary Service Settlements will use DAM MCPCs for a one-hour Settlement Interval.</w:t>
            </w:r>
          </w:p>
        </w:tc>
      </w:tr>
    </w:tbl>
    <w:p w14:paraId="7CFC4C12" w14:textId="284CA9A4" w:rsidR="00470AB8" w:rsidRDefault="001F04FD" w:rsidP="000B1D41">
      <w:pPr>
        <w:pStyle w:val="BodyText"/>
        <w:spacing w:before="240"/>
        <w:ind w:left="720" w:hanging="720"/>
      </w:pPr>
      <w:r>
        <w:t>(</w:t>
      </w:r>
      <w:r w:rsidR="002D28ED">
        <w:t>5</w:t>
      </w:r>
      <w:r>
        <w:t>)</w:t>
      </w:r>
      <w:r>
        <w:tab/>
      </w:r>
      <w:r w:rsidRPr="00AC08D4">
        <w:t xml:space="preserve">To the extent </w:t>
      </w:r>
      <w:r>
        <w:t>that the ERCOT CEO or designee determines that Market Participant activities have</w:t>
      </w:r>
      <w:r w:rsidRPr="00AC08D4">
        <w:t xml:space="preserve"> produce</w:t>
      </w:r>
      <w:r>
        <w:t>d an outcome inconsistent with the efficient operation of the ERCOT-administered markets as defined in subsection (c)(2) of P.U.C. S</w:t>
      </w:r>
      <w:r w:rsidRPr="006B60E2">
        <w:rPr>
          <w:smallCaps/>
        </w:rPr>
        <w:t>ubst</w:t>
      </w:r>
      <w:r>
        <w:t>. R. 25.503</w:t>
      </w:r>
      <w:r w:rsidRPr="00AC08D4">
        <w:t xml:space="preserve">, </w:t>
      </w:r>
      <w:r>
        <w:t xml:space="preserve">Oversight of Wholesale Market Participants, </w:t>
      </w:r>
      <w:r w:rsidRPr="00AC08D4">
        <w:t>ERCOT</w:t>
      </w:r>
      <w:r>
        <w:t xml:space="preserve"> may prohibit the activity by Notice for a period beginning on the date of the Notice and ending no later than 45 days after the date of the Notice.  ERCOT may issue subsequent Notices on the same activity.  The ERCOT CEO may deem any Nodal Protocol Revision Request (NPRR) designed to correct the activity or issues affecting the activity as Urgent pursuant to Section 21.5, Urgent </w:t>
      </w:r>
      <w:r w:rsidR="00470AB8">
        <w:t xml:space="preserve">and Board Priority </w:t>
      </w:r>
      <w:r>
        <w:t>Nodal Protocol Revision Requests</w:t>
      </w:r>
      <w:r w:rsidR="00470AB8">
        <w:t xml:space="preserve"> and System Change Requests</w:t>
      </w:r>
      <w:r>
        <w:t>.</w:t>
      </w:r>
      <w:bookmarkStart w:id="28" w:name="_Toc397504906"/>
      <w:bookmarkStart w:id="29" w:name="_Toc402357034"/>
      <w:bookmarkStart w:id="30" w:name="_Toc422486414"/>
      <w:bookmarkStart w:id="31" w:name="_Toc433093266"/>
      <w:bookmarkStart w:id="32" w:name="_Toc433093424"/>
      <w:bookmarkStart w:id="33" w:name="_Toc440874655"/>
      <w:bookmarkStart w:id="34" w:name="_Toc448142210"/>
      <w:bookmarkStart w:id="35" w:name="_Toc448142367"/>
      <w:bookmarkStart w:id="36" w:name="_Toc458770203"/>
      <w:bookmarkStart w:id="37" w:name="_Toc459294171"/>
      <w:bookmarkStart w:id="38" w:name="_Toc463262664"/>
      <w:bookmarkStart w:id="39" w:name="_Toc468286736"/>
      <w:bookmarkStart w:id="40" w:name="_Toc481502782"/>
      <w:bookmarkStart w:id="41" w:name="_Toc496079952"/>
    </w:p>
    <w:p w14:paraId="75FF5987" w14:textId="77777777" w:rsidR="001F04FD" w:rsidRDefault="001F04FD" w:rsidP="00221A13">
      <w:pPr>
        <w:pStyle w:val="H2"/>
        <w:spacing w:before="480"/>
        <w:ind w:left="907" w:hanging="907"/>
      </w:pPr>
      <w:bookmarkStart w:id="42" w:name="_Toc135992207"/>
      <w:r>
        <w:t>6.2</w:t>
      </w:r>
      <w:r>
        <w:tab/>
        <w:t>Market Timeline Summary</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601A8E25" w14:textId="77777777" w:rsidR="001F04FD" w:rsidRDefault="000468AC" w:rsidP="008E724B">
      <w:pPr>
        <w:pStyle w:val="BodyText"/>
        <w:ind w:left="720" w:hanging="720"/>
      </w:pPr>
      <w:r>
        <w:t>(1)</w:t>
      </w:r>
      <w:r>
        <w:tab/>
      </w:r>
      <w:r w:rsidR="001F04FD">
        <w:t>The figure below is a high-level summary of the overall market timeline:</w:t>
      </w:r>
    </w:p>
    <w:p w14:paraId="75CC1640" w14:textId="4C5F520E" w:rsidR="001F04FD" w:rsidRDefault="00A94020" w:rsidP="001F04FD">
      <w:pPr>
        <w:rPr>
          <w:rStyle w:val="CharCharChar1"/>
        </w:rPr>
      </w:pPr>
      <w:r>
        <w:rPr>
          <w:noProof/>
        </w:rPr>
        <w:lastRenderedPageBreak/>
        <w:drawing>
          <wp:inline distT="0" distB="0" distL="0" distR="0" wp14:anchorId="0A0AD4E1" wp14:editId="6B8AF17E">
            <wp:extent cx="5705475" cy="3248025"/>
            <wp:effectExtent l="0" t="0" r="9525" b="9525"/>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3248025"/>
                    </a:xfrm>
                    <a:prstGeom prst="rect">
                      <a:avLst/>
                    </a:prstGeom>
                    <a:noFill/>
                    <a:ln>
                      <a:noFill/>
                    </a:ln>
                  </pic:spPr>
                </pic:pic>
              </a:graphicData>
            </a:graphic>
          </wp:inline>
        </w:drawing>
      </w:r>
    </w:p>
    <w:p w14:paraId="5FDC4E9E" w14:textId="77777777" w:rsidR="000778F6" w:rsidRDefault="000778F6" w:rsidP="001F04FD">
      <w:pPr>
        <w:pStyle w:val="H2"/>
        <w:ind w:left="0" w:firstLine="0"/>
      </w:pPr>
      <w:bookmarkStart w:id="43" w:name="_Toc397504907"/>
      <w:bookmarkStart w:id="44" w:name="_Toc402357035"/>
      <w:bookmarkStart w:id="45" w:name="_Toc422486415"/>
      <w:bookmarkStart w:id="46" w:name="_Toc433093267"/>
      <w:bookmarkStart w:id="47" w:name="_Toc433093425"/>
      <w:bookmarkStart w:id="48" w:name="_Toc440874656"/>
      <w:bookmarkStart w:id="49" w:name="_Toc448142211"/>
      <w:bookmarkStart w:id="50" w:name="_Toc448142368"/>
      <w:bookmarkStart w:id="51" w:name="_Toc458770204"/>
      <w:bookmarkStart w:id="52" w:name="_Toc459294172"/>
      <w:bookmarkStart w:id="53" w:name="_Toc463262665"/>
      <w:bookmarkStart w:id="54" w:name="_Toc468286737"/>
      <w:bookmarkStart w:id="55" w:name="_Toc481502783"/>
      <w:bookmarkStart w:id="56" w:name="_Toc496079953"/>
    </w:p>
    <w:p w14:paraId="613DE931" w14:textId="539C7FDA" w:rsidR="001F04FD" w:rsidRDefault="001F04FD" w:rsidP="001F04FD">
      <w:pPr>
        <w:pStyle w:val="H2"/>
        <w:ind w:left="0" w:firstLine="0"/>
      </w:pPr>
      <w:bookmarkStart w:id="57" w:name="_Toc119310177"/>
      <w:bookmarkStart w:id="58" w:name="_Toc135992208"/>
      <w:r>
        <w:t>6.3</w:t>
      </w:r>
      <w:r>
        <w:tab/>
        <w:t>Adjustment Period and Real-Time Operations Timeline</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1F27ECBF" w14:textId="67542E15" w:rsidR="001F04FD" w:rsidRDefault="001F04FD" w:rsidP="00C30E33">
      <w:pPr>
        <w:pStyle w:val="BodyTextNumbered"/>
        <w:spacing w:after="0"/>
      </w:pPr>
      <w:r>
        <w:t>(1)</w:t>
      </w:r>
      <w:r>
        <w:tab/>
        <w:t xml:space="preserve">The figure below highlights the major activities that occur in the Adjustment Period and Real-Time operations: </w:t>
      </w:r>
    </w:p>
    <w:p w14:paraId="21132D63" w14:textId="12FC1F47" w:rsidR="001F04FD" w:rsidRDefault="00A94020" w:rsidP="00C30E33">
      <w:pPr>
        <w:pStyle w:val="CommentSubject"/>
      </w:pPr>
      <w:r>
        <w:rPr>
          <w:noProof/>
        </w:rPr>
        <mc:AlternateContent>
          <mc:Choice Requires="wpc">
            <w:drawing>
              <wp:anchor distT="0" distB="0" distL="114300" distR="114300" simplePos="0" relativeHeight="251651072" behindDoc="0" locked="0" layoutInCell="1" allowOverlap="1" wp14:anchorId="5C95629B" wp14:editId="3E811292">
                <wp:simplePos x="0" y="0"/>
                <wp:positionH relativeFrom="column">
                  <wp:posOffset>170180</wp:posOffset>
                </wp:positionH>
                <wp:positionV relativeFrom="paragraph">
                  <wp:posOffset>183515</wp:posOffset>
                </wp:positionV>
                <wp:extent cx="5372100" cy="3479165"/>
                <wp:effectExtent l="0" t="4445" r="1270" b="2540"/>
                <wp:wrapNone/>
                <wp:docPr id="2092" name="Canvas 4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184" name="Group 117"/>
                        <wpg:cNvGrpSpPr>
                          <a:grpSpLocks/>
                        </wpg:cNvGrpSpPr>
                        <wpg:grpSpPr bwMode="auto">
                          <a:xfrm>
                            <a:off x="80000" y="882616"/>
                            <a:ext cx="5265400" cy="1565329"/>
                            <a:chOff x="2007" y="3420"/>
                            <a:chExt cx="8292" cy="2465"/>
                          </a:xfrm>
                        </wpg:grpSpPr>
                        <wps:wsp>
                          <wps:cNvPr id="3185" name="Freeform 118"/>
                          <wps:cNvSpPr>
                            <a:spLocks/>
                          </wps:cNvSpPr>
                          <wps:spPr bwMode="auto">
                            <a:xfrm>
                              <a:off x="2007" y="3420"/>
                              <a:ext cx="8292" cy="2465"/>
                            </a:xfrm>
                            <a:custGeom>
                              <a:avLst/>
                              <a:gdLst>
                                <a:gd name="T0" fmla="*/ 6219 w 8292"/>
                                <a:gd name="T1" fmla="*/ 0 h 2465"/>
                                <a:gd name="T2" fmla="*/ 6219 w 8292"/>
                                <a:gd name="T3" fmla="*/ 616 h 2465"/>
                                <a:gd name="T4" fmla="*/ 0 w 8292"/>
                                <a:gd name="T5" fmla="*/ 616 h 2465"/>
                                <a:gd name="T6" fmla="*/ 0 w 8292"/>
                                <a:gd name="T7" fmla="*/ 1849 h 2465"/>
                                <a:gd name="T8" fmla="*/ 6219 w 8292"/>
                                <a:gd name="T9" fmla="*/ 1849 h 2465"/>
                                <a:gd name="T10" fmla="*/ 6219 w 8292"/>
                                <a:gd name="T11" fmla="*/ 2465 h 2465"/>
                                <a:gd name="T12" fmla="*/ 8292 w 8292"/>
                                <a:gd name="T13" fmla="*/ 1233 h 2465"/>
                                <a:gd name="T14" fmla="*/ 6219 w 8292"/>
                                <a:gd name="T15" fmla="*/ 0 h 246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292" h="2465">
                                  <a:moveTo>
                                    <a:pt x="6219" y="0"/>
                                  </a:moveTo>
                                  <a:lnTo>
                                    <a:pt x="6219" y="616"/>
                                  </a:lnTo>
                                  <a:lnTo>
                                    <a:pt x="0" y="616"/>
                                  </a:lnTo>
                                  <a:lnTo>
                                    <a:pt x="0" y="1849"/>
                                  </a:lnTo>
                                  <a:lnTo>
                                    <a:pt x="6219" y="1849"/>
                                  </a:lnTo>
                                  <a:lnTo>
                                    <a:pt x="6219" y="2465"/>
                                  </a:lnTo>
                                  <a:lnTo>
                                    <a:pt x="8292" y="1233"/>
                                  </a:lnTo>
                                  <a:lnTo>
                                    <a:pt x="6219" y="0"/>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6" name="Freeform 119"/>
                          <wps:cNvSpPr>
                            <a:spLocks/>
                          </wps:cNvSpPr>
                          <wps:spPr bwMode="auto">
                            <a:xfrm>
                              <a:off x="2007" y="3420"/>
                              <a:ext cx="8292" cy="2465"/>
                            </a:xfrm>
                            <a:custGeom>
                              <a:avLst/>
                              <a:gdLst>
                                <a:gd name="T0" fmla="*/ 6219 w 8292"/>
                                <a:gd name="T1" fmla="*/ 0 h 2465"/>
                                <a:gd name="T2" fmla="*/ 6219 w 8292"/>
                                <a:gd name="T3" fmla="*/ 616 h 2465"/>
                                <a:gd name="T4" fmla="*/ 0 w 8292"/>
                                <a:gd name="T5" fmla="*/ 616 h 2465"/>
                                <a:gd name="T6" fmla="*/ 0 w 8292"/>
                                <a:gd name="T7" fmla="*/ 1849 h 2465"/>
                                <a:gd name="T8" fmla="*/ 6219 w 8292"/>
                                <a:gd name="T9" fmla="*/ 1849 h 2465"/>
                                <a:gd name="T10" fmla="*/ 6219 w 8292"/>
                                <a:gd name="T11" fmla="*/ 2465 h 2465"/>
                                <a:gd name="T12" fmla="*/ 8292 w 8292"/>
                                <a:gd name="T13" fmla="*/ 1233 h 2465"/>
                                <a:gd name="T14" fmla="*/ 6219 w 8292"/>
                                <a:gd name="T15" fmla="*/ 0 h 246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292" h="2465">
                                  <a:moveTo>
                                    <a:pt x="6219" y="0"/>
                                  </a:moveTo>
                                  <a:lnTo>
                                    <a:pt x="6219" y="616"/>
                                  </a:lnTo>
                                  <a:lnTo>
                                    <a:pt x="0" y="616"/>
                                  </a:lnTo>
                                  <a:lnTo>
                                    <a:pt x="0" y="1849"/>
                                  </a:lnTo>
                                  <a:lnTo>
                                    <a:pt x="6219" y="1849"/>
                                  </a:lnTo>
                                  <a:lnTo>
                                    <a:pt x="6219" y="2465"/>
                                  </a:lnTo>
                                  <a:lnTo>
                                    <a:pt x="8292" y="1233"/>
                                  </a:lnTo>
                                  <a:lnTo>
                                    <a:pt x="6219" y="0"/>
                                  </a:lnTo>
                                  <a:close/>
                                </a:path>
                              </a:pathLst>
                            </a:custGeom>
                            <a:noFill/>
                            <a:ln w="21"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187" name="Group 120"/>
                        <wpg:cNvGrpSpPr>
                          <a:grpSpLocks/>
                        </wpg:cNvGrpSpPr>
                        <wpg:grpSpPr bwMode="auto">
                          <a:xfrm>
                            <a:off x="927700" y="1323925"/>
                            <a:ext cx="1604000" cy="281305"/>
                            <a:chOff x="3342" y="4115"/>
                            <a:chExt cx="2526" cy="443"/>
                          </a:xfrm>
                        </wpg:grpSpPr>
                        <wps:wsp>
                          <wps:cNvPr id="3188" name="Freeform 121"/>
                          <wps:cNvSpPr>
                            <a:spLocks/>
                          </wps:cNvSpPr>
                          <wps:spPr bwMode="auto">
                            <a:xfrm>
                              <a:off x="3342" y="4115"/>
                              <a:ext cx="2526" cy="443"/>
                            </a:xfrm>
                            <a:custGeom>
                              <a:avLst/>
                              <a:gdLst>
                                <a:gd name="T0" fmla="*/ 12 w 15966"/>
                                <a:gd name="T1" fmla="*/ 0 h 2800"/>
                                <a:gd name="T2" fmla="*/ 0 w 15966"/>
                                <a:gd name="T3" fmla="*/ 12 h 2800"/>
                                <a:gd name="T4" fmla="*/ 0 w 15966"/>
                                <a:gd name="T5" fmla="*/ 58 h 2800"/>
                                <a:gd name="T6" fmla="*/ 12 w 15966"/>
                                <a:gd name="T7" fmla="*/ 70 h 2800"/>
                                <a:gd name="T8" fmla="*/ 388 w 15966"/>
                                <a:gd name="T9" fmla="*/ 70 h 2800"/>
                                <a:gd name="T10" fmla="*/ 400 w 15966"/>
                                <a:gd name="T11" fmla="*/ 58 h 2800"/>
                                <a:gd name="T12" fmla="*/ 400 w 15966"/>
                                <a:gd name="T13" fmla="*/ 12 h 2800"/>
                                <a:gd name="T14" fmla="*/ 388 w 15966"/>
                                <a:gd name="T15" fmla="*/ 0 h 2800"/>
                                <a:gd name="T16" fmla="*/ 12 w 15966"/>
                                <a:gd name="T17" fmla="*/ 0 h 2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966" h="2800">
                                  <a:moveTo>
                                    <a:pt x="466" y="0"/>
                                  </a:moveTo>
                                  <a:cubicBezTo>
                                    <a:pt x="209" y="0"/>
                                    <a:pt x="0" y="209"/>
                                    <a:pt x="0" y="467"/>
                                  </a:cubicBezTo>
                                  <a:lnTo>
                                    <a:pt x="0" y="2334"/>
                                  </a:lnTo>
                                  <a:cubicBezTo>
                                    <a:pt x="0" y="2592"/>
                                    <a:pt x="209" y="2800"/>
                                    <a:pt x="466" y="2800"/>
                                  </a:cubicBezTo>
                                  <a:lnTo>
                                    <a:pt x="15500" y="2800"/>
                                  </a:lnTo>
                                  <a:cubicBezTo>
                                    <a:pt x="15758" y="2800"/>
                                    <a:pt x="15966" y="2592"/>
                                    <a:pt x="15966" y="2334"/>
                                  </a:cubicBezTo>
                                  <a:lnTo>
                                    <a:pt x="15966" y="467"/>
                                  </a:lnTo>
                                  <a:cubicBezTo>
                                    <a:pt x="15966" y="209"/>
                                    <a:pt x="15758" y="0"/>
                                    <a:pt x="15500" y="0"/>
                                  </a:cubicBezTo>
                                  <a:lnTo>
                                    <a:pt x="466" y="0"/>
                                  </a:lnTo>
                                  <a:close/>
                                </a:path>
                              </a:pathLst>
                            </a:custGeom>
                            <a:solidFill>
                              <a:srgbClr val="333399"/>
                            </a:solidFill>
                            <a:ln w="0">
                              <a:solidFill>
                                <a:srgbClr val="000000"/>
                              </a:solidFill>
                              <a:round/>
                              <a:headEnd/>
                              <a:tailEnd/>
                            </a:ln>
                          </wps:spPr>
                          <wps:bodyPr rot="0" vert="horz" wrap="square" lIns="91440" tIns="45720" rIns="91440" bIns="45720" anchor="t" anchorCtr="0" upright="1">
                            <a:noAutofit/>
                          </wps:bodyPr>
                        </wps:wsp>
                        <wps:wsp>
                          <wps:cNvPr id="3189" name="Freeform 122"/>
                          <wps:cNvSpPr>
                            <a:spLocks/>
                          </wps:cNvSpPr>
                          <wps:spPr bwMode="auto">
                            <a:xfrm>
                              <a:off x="3342" y="4115"/>
                              <a:ext cx="2526" cy="443"/>
                            </a:xfrm>
                            <a:custGeom>
                              <a:avLst/>
                              <a:gdLst>
                                <a:gd name="T0" fmla="*/ 12 w 15966"/>
                                <a:gd name="T1" fmla="*/ 0 h 2800"/>
                                <a:gd name="T2" fmla="*/ 0 w 15966"/>
                                <a:gd name="T3" fmla="*/ 12 h 2800"/>
                                <a:gd name="T4" fmla="*/ 0 w 15966"/>
                                <a:gd name="T5" fmla="*/ 58 h 2800"/>
                                <a:gd name="T6" fmla="*/ 12 w 15966"/>
                                <a:gd name="T7" fmla="*/ 70 h 2800"/>
                                <a:gd name="T8" fmla="*/ 388 w 15966"/>
                                <a:gd name="T9" fmla="*/ 70 h 2800"/>
                                <a:gd name="T10" fmla="*/ 400 w 15966"/>
                                <a:gd name="T11" fmla="*/ 58 h 2800"/>
                                <a:gd name="T12" fmla="*/ 400 w 15966"/>
                                <a:gd name="T13" fmla="*/ 12 h 2800"/>
                                <a:gd name="T14" fmla="*/ 388 w 15966"/>
                                <a:gd name="T15" fmla="*/ 0 h 2800"/>
                                <a:gd name="T16" fmla="*/ 12 w 15966"/>
                                <a:gd name="T17" fmla="*/ 0 h 2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966" h="2800">
                                  <a:moveTo>
                                    <a:pt x="466" y="0"/>
                                  </a:moveTo>
                                  <a:cubicBezTo>
                                    <a:pt x="209" y="0"/>
                                    <a:pt x="0" y="209"/>
                                    <a:pt x="0" y="467"/>
                                  </a:cubicBezTo>
                                  <a:lnTo>
                                    <a:pt x="0" y="2334"/>
                                  </a:lnTo>
                                  <a:cubicBezTo>
                                    <a:pt x="0" y="2592"/>
                                    <a:pt x="209" y="2800"/>
                                    <a:pt x="466" y="2800"/>
                                  </a:cubicBezTo>
                                  <a:lnTo>
                                    <a:pt x="15500" y="2800"/>
                                  </a:lnTo>
                                  <a:cubicBezTo>
                                    <a:pt x="15758" y="2800"/>
                                    <a:pt x="15966" y="2592"/>
                                    <a:pt x="15966" y="2334"/>
                                  </a:cubicBezTo>
                                  <a:lnTo>
                                    <a:pt x="15966" y="467"/>
                                  </a:lnTo>
                                  <a:cubicBezTo>
                                    <a:pt x="15966" y="209"/>
                                    <a:pt x="15758" y="0"/>
                                    <a:pt x="15500" y="0"/>
                                  </a:cubicBezTo>
                                  <a:lnTo>
                                    <a:pt x="466"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190" name="Rectangle 123"/>
                        <wps:cNvSpPr>
                          <a:spLocks noChangeArrowheads="1"/>
                        </wps:cNvSpPr>
                        <wps:spPr bwMode="auto">
                          <a:xfrm>
                            <a:off x="1297900" y="1326525"/>
                            <a:ext cx="9105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B6AF8" w14:textId="77777777" w:rsidR="00847E53" w:rsidRDefault="00847E53" w:rsidP="001F04FD">
                              <w:r>
                                <w:rPr>
                                  <w:rFonts w:ascii="Arial" w:hAnsi="Arial" w:cs="Arial"/>
                                  <w:b/>
                                  <w:bCs/>
                                  <w:color w:val="FFFFFF"/>
                                  <w:sz w:val="20"/>
                                </w:rPr>
                                <w:t>Preparation for</w:t>
                              </w:r>
                            </w:p>
                          </w:txbxContent>
                        </wps:txbx>
                        <wps:bodyPr rot="0" vert="horz" wrap="none" lIns="0" tIns="0" rIns="0" bIns="0" anchor="t" anchorCtr="0" upright="1">
                          <a:spAutoFit/>
                        </wps:bodyPr>
                      </wps:wsp>
                      <wps:wsp>
                        <wps:cNvPr id="3191" name="Rectangle 124"/>
                        <wps:cNvSpPr>
                          <a:spLocks noChangeArrowheads="1"/>
                        </wps:cNvSpPr>
                        <wps:spPr bwMode="auto">
                          <a:xfrm>
                            <a:off x="1308100" y="1471327"/>
                            <a:ext cx="2686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7CA0F" w14:textId="77777777" w:rsidR="00847E53" w:rsidRDefault="00847E53" w:rsidP="001F04FD">
                              <w:r>
                                <w:rPr>
                                  <w:rFonts w:ascii="Arial" w:hAnsi="Arial" w:cs="Arial"/>
                                  <w:b/>
                                  <w:bCs/>
                                  <w:color w:val="FFFFFF"/>
                                  <w:sz w:val="20"/>
                                </w:rPr>
                                <w:t>Real</w:t>
                              </w:r>
                            </w:p>
                          </w:txbxContent>
                        </wps:txbx>
                        <wps:bodyPr rot="0" vert="horz" wrap="none" lIns="0" tIns="0" rIns="0" bIns="0" anchor="t" anchorCtr="0" upright="1">
                          <a:spAutoFit/>
                        </wps:bodyPr>
                      </wps:wsp>
                      <wps:wsp>
                        <wps:cNvPr id="3192" name="Rectangle 125"/>
                        <wps:cNvSpPr>
                          <a:spLocks noChangeArrowheads="1"/>
                        </wps:cNvSpPr>
                        <wps:spPr bwMode="auto">
                          <a:xfrm>
                            <a:off x="1562100" y="1471327"/>
                            <a:ext cx="42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17011" w14:textId="77777777" w:rsidR="00847E53" w:rsidRDefault="00847E53" w:rsidP="001F04FD">
                              <w:r>
                                <w:rPr>
                                  <w:rFonts w:ascii="Arial" w:hAnsi="Arial" w:cs="Arial"/>
                                  <w:b/>
                                  <w:bCs/>
                                  <w:color w:val="FFFFFF"/>
                                  <w:sz w:val="20"/>
                                </w:rPr>
                                <w:t>-</w:t>
                              </w:r>
                            </w:p>
                          </w:txbxContent>
                        </wps:txbx>
                        <wps:bodyPr rot="0" vert="horz" wrap="none" lIns="0" tIns="0" rIns="0" bIns="0" anchor="t" anchorCtr="0" upright="1">
                          <a:spAutoFit/>
                        </wps:bodyPr>
                      </wps:wsp>
                      <wps:wsp>
                        <wps:cNvPr id="3193" name="Rectangle 126"/>
                        <wps:cNvSpPr>
                          <a:spLocks noChangeArrowheads="1"/>
                        </wps:cNvSpPr>
                        <wps:spPr bwMode="auto">
                          <a:xfrm>
                            <a:off x="1602100" y="1471327"/>
                            <a:ext cx="579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58B6F" w14:textId="77777777" w:rsidR="00847E53" w:rsidRDefault="00847E53" w:rsidP="001F04FD">
                              <w:r>
                                <w:rPr>
                                  <w:rFonts w:ascii="Arial" w:hAnsi="Arial" w:cs="Arial"/>
                                  <w:b/>
                                  <w:bCs/>
                                  <w:color w:val="FFFFFF"/>
                                  <w:sz w:val="20"/>
                                </w:rPr>
                                <w:t>Time Ops</w:t>
                              </w:r>
                            </w:p>
                          </w:txbxContent>
                        </wps:txbx>
                        <wps:bodyPr rot="0" vert="horz" wrap="none" lIns="0" tIns="0" rIns="0" bIns="0" anchor="t" anchorCtr="0" upright="1">
                          <a:spAutoFit/>
                        </wps:bodyPr>
                      </wps:wsp>
                      <wpg:wgp>
                        <wpg:cNvPr id="3194" name="Group 127"/>
                        <wpg:cNvGrpSpPr>
                          <a:grpSpLocks/>
                        </wpg:cNvGrpSpPr>
                        <wpg:grpSpPr bwMode="auto">
                          <a:xfrm>
                            <a:off x="160600" y="1323925"/>
                            <a:ext cx="723300" cy="682713"/>
                            <a:chOff x="2134" y="4115"/>
                            <a:chExt cx="1139" cy="1075"/>
                          </a:xfrm>
                        </wpg:grpSpPr>
                        <wps:wsp>
                          <wps:cNvPr id="3195" name="Freeform 128"/>
                          <wps:cNvSpPr>
                            <a:spLocks/>
                          </wps:cNvSpPr>
                          <wps:spPr bwMode="auto">
                            <a:xfrm>
                              <a:off x="2134" y="4115"/>
                              <a:ext cx="1139" cy="1075"/>
                            </a:xfrm>
                            <a:custGeom>
                              <a:avLst/>
                              <a:gdLst>
                                <a:gd name="T0" fmla="*/ 28 w 7200"/>
                                <a:gd name="T1" fmla="*/ 0 h 6800"/>
                                <a:gd name="T2" fmla="*/ 0 w 7200"/>
                                <a:gd name="T3" fmla="*/ 28 h 6800"/>
                                <a:gd name="T4" fmla="*/ 0 w 7200"/>
                                <a:gd name="T5" fmla="*/ 142 h 6800"/>
                                <a:gd name="T6" fmla="*/ 28 w 7200"/>
                                <a:gd name="T7" fmla="*/ 170 h 6800"/>
                                <a:gd name="T8" fmla="*/ 152 w 7200"/>
                                <a:gd name="T9" fmla="*/ 170 h 6800"/>
                                <a:gd name="T10" fmla="*/ 180 w 7200"/>
                                <a:gd name="T11" fmla="*/ 142 h 6800"/>
                                <a:gd name="T12" fmla="*/ 180 w 7200"/>
                                <a:gd name="T13" fmla="*/ 28 h 6800"/>
                                <a:gd name="T14" fmla="*/ 152 w 7200"/>
                                <a:gd name="T15" fmla="*/ 0 h 6800"/>
                                <a:gd name="T16" fmla="*/ 28 w 7200"/>
                                <a:gd name="T17" fmla="*/ 0 h 6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7200" h="6800">
                                  <a:moveTo>
                                    <a:pt x="1134" y="0"/>
                                  </a:moveTo>
                                  <a:cubicBezTo>
                                    <a:pt x="508" y="0"/>
                                    <a:pt x="0" y="508"/>
                                    <a:pt x="0" y="1134"/>
                                  </a:cubicBezTo>
                                  <a:lnTo>
                                    <a:pt x="0" y="5667"/>
                                  </a:lnTo>
                                  <a:cubicBezTo>
                                    <a:pt x="0" y="6293"/>
                                    <a:pt x="508" y="6800"/>
                                    <a:pt x="1134" y="6800"/>
                                  </a:cubicBezTo>
                                  <a:lnTo>
                                    <a:pt x="6067" y="6800"/>
                                  </a:lnTo>
                                  <a:cubicBezTo>
                                    <a:pt x="6693" y="6800"/>
                                    <a:pt x="7200" y="6293"/>
                                    <a:pt x="7200" y="5667"/>
                                  </a:cubicBezTo>
                                  <a:lnTo>
                                    <a:pt x="7200" y="1134"/>
                                  </a:lnTo>
                                  <a:cubicBezTo>
                                    <a:pt x="7200" y="508"/>
                                    <a:pt x="6693" y="0"/>
                                    <a:pt x="6067" y="0"/>
                                  </a:cubicBezTo>
                                  <a:lnTo>
                                    <a:pt x="1134" y="0"/>
                                  </a:lnTo>
                                  <a:close/>
                                </a:path>
                              </a:pathLst>
                            </a:custGeom>
                            <a:solidFill>
                              <a:srgbClr val="333399"/>
                            </a:solidFill>
                            <a:ln w="0">
                              <a:solidFill>
                                <a:srgbClr val="000000"/>
                              </a:solidFill>
                              <a:round/>
                              <a:headEnd/>
                              <a:tailEnd/>
                            </a:ln>
                          </wps:spPr>
                          <wps:bodyPr rot="0" vert="horz" wrap="square" lIns="91440" tIns="45720" rIns="91440" bIns="45720" anchor="t" anchorCtr="0" upright="1">
                            <a:noAutofit/>
                          </wps:bodyPr>
                        </wps:wsp>
                        <wps:wsp>
                          <wps:cNvPr id="3196" name="Freeform 129"/>
                          <wps:cNvSpPr>
                            <a:spLocks/>
                          </wps:cNvSpPr>
                          <wps:spPr bwMode="auto">
                            <a:xfrm>
                              <a:off x="2134" y="4115"/>
                              <a:ext cx="1139" cy="1075"/>
                            </a:xfrm>
                            <a:custGeom>
                              <a:avLst/>
                              <a:gdLst>
                                <a:gd name="T0" fmla="*/ 28 w 7200"/>
                                <a:gd name="T1" fmla="*/ 0 h 6800"/>
                                <a:gd name="T2" fmla="*/ 0 w 7200"/>
                                <a:gd name="T3" fmla="*/ 28 h 6800"/>
                                <a:gd name="T4" fmla="*/ 0 w 7200"/>
                                <a:gd name="T5" fmla="*/ 142 h 6800"/>
                                <a:gd name="T6" fmla="*/ 28 w 7200"/>
                                <a:gd name="T7" fmla="*/ 170 h 6800"/>
                                <a:gd name="T8" fmla="*/ 152 w 7200"/>
                                <a:gd name="T9" fmla="*/ 170 h 6800"/>
                                <a:gd name="T10" fmla="*/ 180 w 7200"/>
                                <a:gd name="T11" fmla="*/ 142 h 6800"/>
                                <a:gd name="T12" fmla="*/ 180 w 7200"/>
                                <a:gd name="T13" fmla="*/ 28 h 6800"/>
                                <a:gd name="T14" fmla="*/ 152 w 7200"/>
                                <a:gd name="T15" fmla="*/ 0 h 6800"/>
                                <a:gd name="T16" fmla="*/ 28 w 7200"/>
                                <a:gd name="T17" fmla="*/ 0 h 6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7200" h="6800">
                                  <a:moveTo>
                                    <a:pt x="1134" y="0"/>
                                  </a:moveTo>
                                  <a:cubicBezTo>
                                    <a:pt x="508" y="0"/>
                                    <a:pt x="0" y="508"/>
                                    <a:pt x="0" y="1134"/>
                                  </a:cubicBezTo>
                                  <a:lnTo>
                                    <a:pt x="0" y="5667"/>
                                  </a:lnTo>
                                  <a:cubicBezTo>
                                    <a:pt x="0" y="6293"/>
                                    <a:pt x="508" y="6800"/>
                                    <a:pt x="1134" y="6800"/>
                                  </a:cubicBezTo>
                                  <a:lnTo>
                                    <a:pt x="6067" y="6800"/>
                                  </a:lnTo>
                                  <a:cubicBezTo>
                                    <a:pt x="6693" y="6800"/>
                                    <a:pt x="7200" y="6293"/>
                                    <a:pt x="7200" y="5667"/>
                                  </a:cubicBezTo>
                                  <a:lnTo>
                                    <a:pt x="7200" y="1134"/>
                                  </a:lnTo>
                                  <a:cubicBezTo>
                                    <a:pt x="7200" y="508"/>
                                    <a:pt x="6693" y="0"/>
                                    <a:pt x="6067" y="0"/>
                                  </a:cubicBezTo>
                                  <a:lnTo>
                                    <a:pt x="11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197" name="Rectangle 130"/>
                        <wps:cNvSpPr>
                          <a:spLocks noChangeArrowheads="1"/>
                        </wps:cNvSpPr>
                        <wps:spPr bwMode="auto">
                          <a:xfrm>
                            <a:off x="221000" y="1598930"/>
                            <a:ext cx="6356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A1A59" w14:textId="77777777" w:rsidR="00847E53" w:rsidRDefault="00847E53" w:rsidP="001F04FD">
                              <w:r>
                                <w:rPr>
                                  <w:rFonts w:ascii="Arial" w:hAnsi="Arial" w:cs="Arial"/>
                                  <w:b/>
                                  <w:bCs/>
                                  <w:color w:val="FFFFFF"/>
                                  <w:sz w:val="20"/>
                                </w:rPr>
                                <w:t>Adj Period</w:t>
                              </w:r>
                            </w:p>
                          </w:txbxContent>
                        </wps:txbx>
                        <wps:bodyPr rot="0" vert="horz" wrap="none" lIns="0" tIns="0" rIns="0" bIns="0" anchor="t" anchorCtr="0" upright="1">
                          <a:spAutoFit/>
                        </wps:bodyPr>
                      </wps:wsp>
                      <wps:wsp>
                        <wps:cNvPr id="3198" name="Rectangle 131"/>
                        <wps:cNvSpPr>
                          <a:spLocks noChangeArrowheads="1"/>
                        </wps:cNvSpPr>
                        <wps:spPr bwMode="auto">
                          <a:xfrm>
                            <a:off x="48300" y="2301243"/>
                            <a:ext cx="325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1AB2D" w14:textId="77777777" w:rsidR="00847E53" w:rsidRDefault="00847E53" w:rsidP="001F04FD">
                              <w:r>
                                <w:rPr>
                                  <w:rFonts w:ascii="Arial" w:hAnsi="Arial" w:cs="Arial"/>
                                  <w:b/>
                                  <w:bCs/>
                                  <w:color w:val="000000"/>
                                  <w:sz w:val="20"/>
                                </w:rPr>
                                <w:t>18:00</w:t>
                              </w:r>
                            </w:p>
                          </w:txbxContent>
                        </wps:txbx>
                        <wps:bodyPr rot="0" vert="horz" wrap="none" lIns="0" tIns="0" rIns="0" bIns="0" anchor="t" anchorCtr="0" upright="1">
                          <a:spAutoFit/>
                        </wps:bodyPr>
                      </wps:wsp>
                      <wps:wsp>
                        <wps:cNvPr id="3199" name="Rectangle 132"/>
                        <wps:cNvSpPr>
                          <a:spLocks noChangeArrowheads="1"/>
                        </wps:cNvSpPr>
                        <wps:spPr bwMode="auto">
                          <a:xfrm>
                            <a:off x="48300" y="2446046"/>
                            <a:ext cx="134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A528B" w14:textId="77777777" w:rsidR="00847E53" w:rsidRDefault="00847E53" w:rsidP="001F04FD">
                              <w:r>
                                <w:rPr>
                                  <w:rFonts w:ascii="Arial" w:hAnsi="Arial" w:cs="Arial"/>
                                  <w:b/>
                                  <w:bCs/>
                                  <w:color w:val="000000"/>
                                  <w:sz w:val="20"/>
                                </w:rPr>
                                <w:t xml:space="preserve">(D </w:t>
                              </w:r>
                            </w:p>
                          </w:txbxContent>
                        </wps:txbx>
                        <wps:bodyPr rot="0" vert="horz" wrap="none" lIns="0" tIns="0" rIns="0" bIns="0" anchor="t" anchorCtr="0" upright="1">
                          <a:spAutoFit/>
                        </wps:bodyPr>
                      </wps:wsp>
                      <wps:wsp>
                        <wps:cNvPr id="3200" name="Rectangle 133"/>
                        <wps:cNvSpPr>
                          <a:spLocks noChangeArrowheads="1"/>
                        </wps:cNvSpPr>
                        <wps:spPr bwMode="auto">
                          <a:xfrm>
                            <a:off x="208900" y="2446046"/>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4CF7F" w14:textId="77777777" w:rsidR="00847E53" w:rsidRDefault="00847E53" w:rsidP="001F04FD">
                              <w:r>
                                <w:rPr>
                                  <w:rFonts w:ascii="Arial" w:hAnsi="Arial" w:cs="Arial"/>
                                  <w:b/>
                                  <w:bCs/>
                                  <w:color w:val="000000"/>
                                  <w:sz w:val="20"/>
                                </w:rPr>
                                <w:t>–</w:t>
                              </w:r>
                            </w:p>
                          </w:txbxContent>
                        </wps:txbx>
                        <wps:bodyPr rot="0" vert="horz" wrap="none" lIns="0" tIns="0" rIns="0" bIns="0" anchor="t" anchorCtr="0" upright="1">
                          <a:spAutoFit/>
                        </wps:bodyPr>
                      </wps:wsp>
                      <wps:wsp>
                        <wps:cNvPr id="3201" name="Rectangle 134"/>
                        <wps:cNvSpPr>
                          <a:spLocks noChangeArrowheads="1"/>
                        </wps:cNvSpPr>
                        <wps:spPr bwMode="auto">
                          <a:xfrm>
                            <a:off x="309200" y="2446046"/>
                            <a:ext cx="11303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F814C" w14:textId="77777777" w:rsidR="00847E53" w:rsidRDefault="00847E53" w:rsidP="001F04FD">
                              <w:r>
                                <w:rPr>
                                  <w:rFonts w:ascii="Arial" w:hAnsi="Arial" w:cs="Arial"/>
                                  <w:b/>
                                  <w:bCs/>
                                  <w:color w:val="000000"/>
                                  <w:sz w:val="20"/>
                                </w:rPr>
                                <w:t>1)</w:t>
                              </w:r>
                            </w:p>
                          </w:txbxContent>
                        </wps:txbx>
                        <wps:bodyPr rot="0" vert="horz" wrap="none" lIns="0" tIns="0" rIns="0" bIns="0" anchor="t" anchorCtr="0" upright="1">
                          <a:spAutoFit/>
                        </wps:bodyPr>
                      </wps:wsp>
                      <wps:wsp>
                        <wps:cNvPr id="3202" name="Rectangle 135"/>
                        <wps:cNvSpPr>
                          <a:spLocks noChangeArrowheads="1"/>
                        </wps:cNvSpPr>
                        <wps:spPr bwMode="auto">
                          <a:xfrm>
                            <a:off x="552500" y="2316443"/>
                            <a:ext cx="6565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9442" w14:textId="77777777" w:rsidR="00847E53" w:rsidRDefault="00847E53" w:rsidP="001F04FD">
                              <w:r>
                                <w:rPr>
                                  <w:rFonts w:ascii="Arial" w:hAnsi="Arial" w:cs="Arial"/>
                                  <w:b/>
                                  <w:bCs/>
                                  <w:color w:val="000000"/>
                                  <w:sz w:val="20"/>
                                </w:rPr>
                                <w:t>60 Minutes</w:t>
                              </w:r>
                            </w:p>
                          </w:txbxContent>
                        </wps:txbx>
                        <wps:bodyPr rot="0" vert="horz" wrap="none" lIns="0" tIns="0" rIns="0" bIns="0" anchor="t" anchorCtr="0" upright="1">
                          <a:spAutoFit/>
                        </wps:bodyPr>
                      </wps:wsp>
                      <wps:wsp>
                        <wps:cNvPr id="3203" name="Rectangle 136"/>
                        <wps:cNvSpPr>
                          <a:spLocks noChangeArrowheads="1"/>
                        </wps:cNvSpPr>
                        <wps:spPr bwMode="auto">
                          <a:xfrm>
                            <a:off x="649000" y="2461846"/>
                            <a:ext cx="452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13B92" w14:textId="77777777" w:rsidR="00847E53" w:rsidRDefault="00847E53" w:rsidP="001F04FD">
                              <w:r>
                                <w:rPr>
                                  <w:rFonts w:ascii="Arial" w:hAnsi="Arial" w:cs="Arial"/>
                                  <w:b/>
                                  <w:bCs/>
                                  <w:color w:val="000000"/>
                                  <w:sz w:val="20"/>
                                </w:rPr>
                                <w:t>Prior to</w:t>
                              </w:r>
                            </w:p>
                          </w:txbxContent>
                        </wps:txbx>
                        <wps:bodyPr rot="0" vert="horz" wrap="none" lIns="0" tIns="0" rIns="0" bIns="0" anchor="t" anchorCtr="0" upright="1">
                          <a:spAutoFit/>
                        </wps:bodyPr>
                      </wps:wsp>
                      <wps:wsp>
                        <wps:cNvPr id="3204" name="Rectangle 137"/>
                        <wps:cNvSpPr>
                          <a:spLocks noChangeArrowheads="1"/>
                        </wps:cNvSpPr>
                        <wps:spPr bwMode="auto">
                          <a:xfrm>
                            <a:off x="622300" y="2606649"/>
                            <a:ext cx="50800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BEFF7" w14:textId="77777777" w:rsidR="00847E53" w:rsidRDefault="00847E53" w:rsidP="001F04FD">
                              <w:r>
                                <w:rPr>
                                  <w:rFonts w:ascii="Arial" w:hAnsi="Arial" w:cs="Arial"/>
                                  <w:b/>
                                  <w:bCs/>
                                  <w:color w:val="000000"/>
                                  <w:sz w:val="20"/>
                                </w:rPr>
                                <w:t>Op Hour</w:t>
                              </w:r>
                            </w:p>
                          </w:txbxContent>
                        </wps:txbx>
                        <wps:bodyPr rot="0" vert="horz" wrap="none" lIns="0" tIns="0" rIns="0" bIns="0" anchor="t" anchorCtr="0" upright="1">
                          <a:spAutoFit/>
                        </wps:bodyPr>
                      </wps:wsp>
                      <wpg:wgp>
                        <wpg:cNvPr id="3205" name="Group 138"/>
                        <wpg:cNvGrpSpPr>
                          <a:grpSpLocks/>
                        </wpg:cNvGrpSpPr>
                        <wpg:grpSpPr bwMode="auto">
                          <a:xfrm>
                            <a:off x="202500" y="360607"/>
                            <a:ext cx="1406500" cy="682713"/>
                            <a:chOff x="2197" y="2598"/>
                            <a:chExt cx="2215" cy="1075"/>
                          </a:xfrm>
                        </wpg:grpSpPr>
                        <wps:wsp>
                          <wps:cNvPr id="3206" name="Rectangle 139"/>
                          <wps:cNvSpPr>
                            <a:spLocks noChangeArrowheads="1"/>
                          </wps:cNvSpPr>
                          <wps:spPr bwMode="auto">
                            <a:xfrm>
                              <a:off x="2197" y="2598"/>
                              <a:ext cx="2215" cy="1075"/>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7" name="Rectangle 140"/>
                          <wps:cNvSpPr>
                            <a:spLocks noChangeArrowheads="1"/>
                          </wps:cNvSpPr>
                          <wps:spPr bwMode="auto">
                            <a:xfrm>
                              <a:off x="2197" y="2598"/>
                              <a:ext cx="2215" cy="1075"/>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08" name="Rectangle 141"/>
                        <wps:cNvSpPr>
                          <a:spLocks noChangeArrowheads="1"/>
                        </wps:cNvSpPr>
                        <wps:spPr bwMode="auto">
                          <a:xfrm>
                            <a:off x="582300" y="425408"/>
                            <a:ext cx="61277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1291" w14:textId="77777777" w:rsidR="00847E53" w:rsidRDefault="00847E53" w:rsidP="001F04FD">
                              <w:r>
                                <w:rPr>
                                  <w:rFonts w:ascii="Arial" w:hAnsi="Arial" w:cs="Arial"/>
                                  <w:b/>
                                  <w:bCs/>
                                  <w:color w:val="FFFFFF"/>
                                  <w:sz w:val="14"/>
                                  <w:szCs w:val="14"/>
                                </w:rPr>
                                <w:t>QSE Deadline:</w:t>
                              </w:r>
                            </w:p>
                          </w:txbxContent>
                        </wps:txbx>
                        <wps:bodyPr rot="0" vert="horz" wrap="none" lIns="0" tIns="0" rIns="0" bIns="0" anchor="t" anchorCtr="0" upright="1">
                          <a:spAutoFit/>
                        </wps:bodyPr>
                      </wps:wsp>
                      <wps:wsp>
                        <wps:cNvPr id="3209" name="Rectangle 142"/>
                        <wps:cNvSpPr>
                          <a:spLocks noChangeArrowheads="1"/>
                        </wps:cNvSpPr>
                        <wps:spPr bwMode="auto">
                          <a:xfrm>
                            <a:off x="582200" y="522610"/>
                            <a:ext cx="645200" cy="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0" name="Rectangle 143"/>
                        <wps:cNvSpPr>
                          <a:spLocks noChangeArrowheads="1"/>
                        </wps:cNvSpPr>
                        <wps:spPr bwMode="auto">
                          <a:xfrm>
                            <a:off x="262300" y="546710"/>
                            <a:ext cx="131445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1EA6C" w14:textId="77777777" w:rsidR="00847E53" w:rsidRDefault="00847E53" w:rsidP="001F04FD">
                              <w:r>
                                <w:rPr>
                                  <w:rFonts w:ascii="Arial" w:hAnsi="Arial" w:cs="Arial"/>
                                  <w:b/>
                                  <w:bCs/>
                                  <w:color w:val="FFFFFF"/>
                                  <w:sz w:val="14"/>
                                  <w:szCs w:val="14"/>
                                </w:rPr>
                                <w:t>Update Energy Bids and Offers</w:t>
                              </w:r>
                            </w:p>
                          </w:txbxContent>
                        </wps:txbx>
                        <wps:bodyPr rot="0" vert="horz" wrap="none" lIns="0" tIns="0" rIns="0" bIns="0" anchor="t" anchorCtr="0" upright="1">
                          <a:spAutoFit/>
                        </wps:bodyPr>
                      </wps:wsp>
                      <wps:wsp>
                        <wps:cNvPr id="3211" name="Rectangle 144"/>
                        <wps:cNvSpPr>
                          <a:spLocks noChangeArrowheads="1"/>
                        </wps:cNvSpPr>
                        <wps:spPr bwMode="auto">
                          <a:xfrm>
                            <a:off x="446400" y="649012"/>
                            <a:ext cx="86931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F7C01" w14:textId="77777777" w:rsidR="00847E53" w:rsidRDefault="00847E53" w:rsidP="001F04FD">
                              <w:r>
                                <w:rPr>
                                  <w:rFonts w:ascii="Arial" w:hAnsi="Arial" w:cs="Arial"/>
                                  <w:b/>
                                  <w:bCs/>
                                  <w:color w:val="FFFFFF"/>
                                  <w:sz w:val="14"/>
                                  <w:szCs w:val="14"/>
                                </w:rPr>
                                <w:t>Submit HRUC Offers</w:t>
                              </w:r>
                            </w:p>
                          </w:txbxContent>
                        </wps:txbx>
                        <wps:bodyPr rot="0" vert="horz" wrap="none" lIns="0" tIns="0" rIns="0" bIns="0" anchor="t" anchorCtr="0" upright="1">
                          <a:spAutoFit/>
                        </wps:bodyPr>
                      </wps:wsp>
                      <wps:wsp>
                        <wps:cNvPr id="3212" name="Rectangle 145"/>
                        <wps:cNvSpPr>
                          <a:spLocks noChangeArrowheads="1"/>
                        </wps:cNvSpPr>
                        <wps:spPr bwMode="auto">
                          <a:xfrm>
                            <a:off x="333400" y="760714"/>
                            <a:ext cx="108712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3B42B" w14:textId="77777777" w:rsidR="00847E53" w:rsidRDefault="00847E53" w:rsidP="001F04FD">
                              <w:r>
                                <w:rPr>
                                  <w:rFonts w:ascii="Arial" w:hAnsi="Arial" w:cs="Arial"/>
                                  <w:b/>
                                  <w:bCs/>
                                  <w:color w:val="FFFFFF"/>
                                  <w:sz w:val="14"/>
                                  <w:szCs w:val="14"/>
                                </w:rPr>
                                <w:t>Update Output Schedules</w:t>
                              </w:r>
                            </w:p>
                          </w:txbxContent>
                        </wps:txbx>
                        <wps:bodyPr rot="0" vert="horz" wrap="none" lIns="0" tIns="0" rIns="0" bIns="0" anchor="t" anchorCtr="0" upright="1">
                          <a:spAutoFit/>
                        </wps:bodyPr>
                      </wps:wsp>
                      <wps:wsp>
                        <wps:cNvPr id="3213" name="Rectangle 146"/>
                        <wps:cNvSpPr>
                          <a:spLocks noChangeArrowheads="1"/>
                        </wps:cNvSpPr>
                        <wps:spPr bwMode="auto">
                          <a:xfrm>
                            <a:off x="202600" y="873116"/>
                            <a:ext cx="107251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DBF82" w14:textId="45439C2C" w:rsidR="00847E53" w:rsidRDefault="00847E53" w:rsidP="001F04FD">
                              <w:r>
                                <w:rPr>
                                  <w:rFonts w:ascii="Arial" w:hAnsi="Arial" w:cs="Arial"/>
                                  <w:b/>
                                  <w:bCs/>
                                  <w:color w:val="FFFFFF"/>
                                  <w:sz w:val="14"/>
                                  <w:szCs w:val="14"/>
                                </w:rPr>
                                <w:t xml:space="preserve">Update Inc/Dec Offers for </w:t>
                              </w:r>
                            </w:p>
                          </w:txbxContent>
                        </wps:txbx>
                        <wps:bodyPr rot="0" vert="horz" wrap="none" lIns="0" tIns="0" rIns="0" bIns="0" anchor="t" anchorCtr="0" upright="1">
                          <a:spAutoFit/>
                        </wps:bodyPr>
                      </wps:wsp>
                      <wps:wsp>
                        <wps:cNvPr id="3214" name="Rectangle 147"/>
                        <wps:cNvSpPr>
                          <a:spLocks noChangeArrowheads="1"/>
                        </wps:cNvSpPr>
                        <wps:spPr bwMode="auto">
                          <a:xfrm>
                            <a:off x="1356400" y="873116"/>
                            <a:ext cx="2374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B540A" w14:textId="4DCB1F3F" w:rsidR="00847E53" w:rsidRDefault="00847E53" w:rsidP="001F04FD">
                              <w:r>
                                <w:rPr>
                                  <w:rFonts w:ascii="Arial" w:hAnsi="Arial" w:cs="Arial"/>
                                  <w:b/>
                                  <w:bCs/>
                                  <w:color w:val="FFFFFF"/>
                                  <w:sz w:val="14"/>
                                  <w:szCs w:val="14"/>
                                </w:rPr>
                                <w:t>DSRs</w:t>
                              </w:r>
                            </w:p>
                          </w:txbxContent>
                        </wps:txbx>
                        <wps:bodyPr rot="0" vert="horz" wrap="none" lIns="0" tIns="0" rIns="0" bIns="0" anchor="t" anchorCtr="0" upright="1">
                          <a:spAutoFit/>
                        </wps:bodyPr>
                      </wps:wsp>
                      <wpg:wgp>
                        <wpg:cNvPr id="3215" name="Group 148"/>
                        <wpg:cNvGrpSpPr>
                          <a:grpSpLocks/>
                        </wpg:cNvGrpSpPr>
                        <wpg:grpSpPr bwMode="auto">
                          <a:xfrm>
                            <a:off x="2411000" y="2729251"/>
                            <a:ext cx="1447200" cy="682013"/>
                            <a:chOff x="5678" y="6328"/>
                            <a:chExt cx="2279" cy="1074"/>
                          </a:xfrm>
                        </wpg:grpSpPr>
                        <wps:wsp>
                          <wps:cNvPr id="3216" name="Rectangle 149"/>
                          <wps:cNvSpPr>
                            <a:spLocks noChangeArrowheads="1"/>
                          </wps:cNvSpPr>
                          <wps:spPr bwMode="auto">
                            <a:xfrm>
                              <a:off x="5678" y="6328"/>
                              <a:ext cx="2279" cy="107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7" name="Rectangle 150"/>
                          <wps:cNvSpPr>
                            <a:spLocks noChangeArrowheads="1"/>
                          </wps:cNvSpPr>
                          <wps:spPr bwMode="auto">
                            <a:xfrm>
                              <a:off x="5678" y="6328"/>
                              <a:ext cx="2279" cy="1074"/>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18" name="Rectangle 151"/>
                        <wps:cNvSpPr>
                          <a:spLocks noChangeArrowheads="1"/>
                        </wps:cNvSpPr>
                        <wps:spPr bwMode="auto">
                          <a:xfrm>
                            <a:off x="2773000" y="2777452"/>
                            <a:ext cx="687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99AF2" w14:textId="77777777" w:rsidR="00847E53" w:rsidRDefault="00847E53" w:rsidP="001F04FD">
                              <w:r>
                                <w:rPr>
                                  <w:rFonts w:ascii="Arial" w:hAnsi="Arial" w:cs="Arial"/>
                                  <w:b/>
                                  <w:bCs/>
                                  <w:color w:val="000000"/>
                                  <w:sz w:val="14"/>
                                  <w:szCs w:val="14"/>
                                </w:rPr>
                                <w:t>ERCOT Activity:</w:t>
                              </w:r>
                            </w:p>
                          </w:txbxContent>
                        </wps:txbx>
                        <wps:bodyPr rot="0" vert="horz" wrap="none" lIns="0" tIns="0" rIns="0" bIns="0" anchor="t" anchorCtr="0" upright="1">
                          <a:spAutoFit/>
                        </wps:bodyPr>
                      </wps:wsp>
                      <wps:wsp>
                        <wps:cNvPr id="3219" name="Rectangle 152"/>
                        <wps:cNvSpPr>
                          <a:spLocks noChangeArrowheads="1"/>
                        </wps:cNvSpPr>
                        <wps:spPr bwMode="auto">
                          <a:xfrm>
                            <a:off x="2773000" y="2874654"/>
                            <a:ext cx="72200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0" name="Rectangle 153"/>
                        <wps:cNvSpPr>
                          <a:spLocks noChangeArrowheads="1"/>
                        </wps:cNvSpPr>
                        <wps:spPr bwMode="auto">
                          <a:xfrm>
                            <a:off x="2557800" y="2889254"/>
                            <a:ext cx="109728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5098C" w14:textId="77777777" w:rsidR="00847E53" w:rsidRDefault="00847E53" w:rsidP="001F04FD">
                              <w:r>
                                <w:rPr>
                                  <w:rFonts w:ascii="Arial" w:hAnsi="Arial" w:cs="Arial"/>
                                  <w:b/>
                                  <w:bCs/>
                                  <w:color w:val="000000"/>
                                  <w:sz w:val="14"/>
                                  <w:szCs w:val="14"/>
                                </w:rPr>
                                <w:t>LFC Process every 4 secs</w:t>
                              </w:r>
                            </w:p>
                          </w:txbxContent>
                        </wps:txbx>
                        <wps:bodyPr rot="0" vert="horz" wrap="none" lIns="0" tIns="0" rIns="0" bIns="0" anchor="t" anchorCtr="0" upright="1">
                          <a:spAutoFit/>
                        </wps:bodyPr>
                      </wps:wsp>
                      <wps:wsp>
                        <wps:cNvPr id="3221" name="Rectangle 154"/>
                        <wps:cNvSpPr>
                          <a:spLocks noChangeArrowheads="1"/>
                        </wps:cNvSpPr>
                        <wps:spPr bwMode="auto">
                          <a:xfrm>
                            <a:off x="2515200" y="3001656"/>
                            <a:ext cx="9442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6F9E6" w14:textId="77777777" w:rsidR="00847E53" w:rsidRDefault="00847E53" w:rsidP="001F04FD">
                              <w:r>
                                <w:rPr>
                                  <w:rFonts w:ascii="Arial" w:hAnsi="Arial" w:cs="Arial"/>
                                  <w:b/>
                                  <w:bCs/>
                                  <w:color w:val="000000"/>
                                  <w:sz w:val="14"/>
                                  <w:szCs w:val="14"/>
                                </w:rPr>
                                <w:t xml:space="preserve">Execute SCED every 5 </w:t>
                              </w:r>
                            </w:p>
                          </w:txbxContent>
                        </wps:txbx>
                        <wps:bodyPr rot="0" vert="horz" wrap="none" lIns="0" tIns="0" rIns="0" bIns="0" anchor="t" anchorCtr="0" upright="1">
                          <a:spAutoFit/>
                        </wps:bodyPr>
                      </wps:wsp>
                      <wps:wsp>
                        <wps:cNvPr id="3222" name="Rectangle 155"/>
                        <wps:cNvSpPr>
                          <a:spLocks noChangeArrowheads="1"/>
                        </wps:cNvSpPr>
                        <wps:spPr bwMode="auto">
                          <a:xfrm>
                            <a:off x="3535000" y="3001656"/>
                            <a:ext cx="2076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F717A" w14:textId="77777777" w:rsidR="00847E53" w:rsidRDefault="00847E53" w:rsidP="001F04FD">
                              <w:r>
                                <w:rPr>
                                  <w:rFonts w:ascii="Arial" w:hAnsi="Arial" w:cs="Arial"/>
                                  <w:b/>
                                  <w:bCs/>
                                  <w:color w:val="000000"/>
                                  <w:sz w:val="14"/>
                                  <w:szCs w:val="14"/>
                                </w:rPr>
                                <w:t>mins</w:t>
                              </w:r>
                            </w:p>
                          </w:txbxContent>
                        </wps:txbx>
                        <wps:bodyPr rot="0" vert="horz" wrap="none" lIns="0" tIns="0" rIns="0" bIns="0" anchor="t" anchorCtr="0" upright="1">
                          <a:spAutoFit/>
                        </wps:bodyPr>
                      </wps:wsp>
                      <wps:wsp>
                        <wps:cNvPr id="3223" name="Rectangle 156"/>
                        <wps:cNvSpPr>
                          <a:spLocks noChangeArrowheads="1"/>
                        </wps:cNvSpPr>
                        <wps:spPr bwMode="auto">
                          <a:xfrm>
                            <a:off x="2545700" y="3114058"/>
                            <a:ext cx="112141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E7038" w14:textId="77777777" w:rsidR="00847E53" w:rsidRDefault="00847E53" w:rsidP="001F04FD">
                              <w:r>
                                <w:rPr>
                                  <w:rFonts w:ascii="Arial" w:hAnsi="Arial" w:cs="Arial"/>
                                  <w:b/>
                                  <w:bCs/>
                                  <w:color w:val="000000"/>
                                  <w:sz w:val="14"/>
                                  <w:szCs w:val="14"/>
                                </w:rPr>
                                <w:t>Communicate Instructions</w:t>
                              </w:r>
                            </w:p>
                          </w:txbxContent>
                        </wps:txbx>
                        <wps:bodyPr rot="0" vert="horz" wrap="none" lIns="0" tIns="0" rIns="0" bIns="0" anchor="t" anchorCtr="0" upright="1">
                          <a:spAutoFit/>
                        </wps:bodyPr>
                      </wps:wsp>
                      <wps:wsp>
                        <wps:cNvPr id="3224" name="Rectangle 157"/>
                        <wps:cNvSpPr>
                          <a:spLocks noChangeArrowheads="1"/>
                        </wps:cNvSpPr>
                        <wps:spPr bwMode="auto">
                          <a:xfrm>
                            <a:off x="2947700" y="3225160"/>
                            <a:ext cx="35623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39725" w14:textId="77777777" w:rsidR="00847E53" w:rsidRDefault="00847E53" w:rsidP="001F04FD">
                              <w:r>
                                <w:rPr>
                                  <w:rFonts w:ascii="Arial" w:hAnsi="Arial" w:cs="Arial"/>
                                  <w:b/>
                                  <w:bCs/>
                                  <w:color w:val="000000"/>
                                  <w:sz w:val="14"/>
                                  <w:szCs w:val="14"/>
                                </w:rPr>
                                <w:t>&amp; Prices</w:t>
                              </w:r>
                            </w:p>
                          </w:txbxContent>
                        </wps:txbx>
                        <wps:bodyPr rot="0" vert="horz" wrap="none" lIns="0" tIns="0" rIns="0" bIns="0" anchor="t" anchorCtr="0" upright="1">
                          <a:spAutoFit/>
                        </wps:bodyPr>
                      </wps:wsp>
                      <wpg:wgp>
                        <wpg:cNvPr id="3225" name="Group 158"/>
                        <wpg:cNvGrpSpPr>
                          <a:grpSpLocks/>
                        </wpg:cNvGrpSpPr>
                        <wpg:grpSpPr bwMode="auto">
                          <a:xfrm>
                            <a:off x="321300" y="2929855"/>
                            <a:ext cx="964500" cy="481409"/>
                            <a:chOff x="2387" y="6644"/>
                            <a:chExt cx="1519" cy="758"/>
                          </a:xfrm>
                        </wpg:grpSpPr>
                        <wps:wsp>
                          <wps:cNvPr id="3226" name="Rectangle 159"/>
                          <wps:cNvSpPr>
                            <a:spLocks noChangeArrowheads="1"/>
                          </wps:cNvSpPr>
                          <wps:spPr bwMode="auto">
                            <a:xfrm>
                              <a:off x="2387" y="6644"/>
                              <a:ext cx="1519" cy="75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7" name="Rectangle 160"/>
                          <wps:cNvSpPr>
                            <a:spLocks noChangeArrowheads="1"/>
                          </wps:cNvSpPr>
                          <wps:spPr bwMode="auto">
                            <a:xfrm>
                              <a:off x="2387" y="6644"/>
                              <a:ext cx="1519" cy="758"/>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28" name="Rectangle 161"/>
                        <wps:cNvSpPr>
                          <a:spLocks noChangeArrowheads="1"/>
                        </wps:cNvSpPr>
                        <wps:spPr bwMode="auto">
                          <a:xfrm>
                            <a:off x="442000" y="2989556"/>
                            <a:ext cx="687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FF3A1" w14:textId="77777777" w:rsidR="00847E53" w:rsidRDefault="00847E53" w:rsidP="001F04FD">
                              <w:r>
                                <w:rPr>
                                  <w:rFonts w:ascii="Arial" w:hAnsi="Arial" w:cs="Arial"/>
                                  <w:b/>
                                  <w:bCs/>
                                  <w:color w:val="000000"/>
                                  <w:sz w:val="14"/>
                                  <w:szCs w:val="14"/>
                                </w:rPr>
                                <w:t>ERCOT Activity:</w:t>
                              </w:r>
                            </w:p>
                          </w:txbxContent>
                        </wps:txbx>
                        <wps:bodyPr rot="0" vert="horz" wrap="none" lIns="0" tIns="0" rIns="0" bIns="0" anchor="t" anchorCtr="0" upright="1">
                          <a:spAutoFit/>
                        </wps:bodyPr>
                      </wps:wsp>
                      <wps:wsp>
                        <wps:cNvPr id="3229" name="Rectangle 162"/>
                        <wps:cNvSpPr>
                          <a:spLocks noChangeArrowheads="1"/>
                        </wps:cNvSpPr>
                        <wps:spPr bwMode="auto">
                          <a:xfrm>
                            <a:off x="441900" y="3086758"/>
                            <a:ext cx="72200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0" name="Rectangle 163"/>
                        <wps:cNvSpPr>
                          <a:spLocks noChangeArrowheads="1"/>
                        </wps:cNvSpPr>
                        <wps:spPr bwMode="auto">
                          <a:xfrm>
                            <a:off x="378500" y="3101958"/>
                            <a:ext cx="7854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717B2" w14:textId="77777777" w:rsidR="00847E53" w:rsidRDefault="00847E53" w:rsidP="001F04FD">
                              <w:r>
                                <w:rPr>
                                  <w:rFonts w:ascii="Arial" w:hAnsi="Arial" w:cs="Arial"/>
                                  <w:b/>
                                  <w:bCs/>
                                  <w:color w:val="000000"/>
                                  <w:sz w:val="14"/>
                                  <w:szCs w:val="14"/>
                                </w:rPr>
                                <w:t xml:space="preserve">Snapshot Inputs &amp; </w:t>
                              </w:r>
                            </w:p>
                          </w:txbxContent>
                        </wps:txbx>
                        <wps:bodyPr rot="0" vert="horz" wrap="none" lIns="0" tIns="0" rIns="0" bIns="0" anchor="t" anchorCtr="0" upright="1">
                          <a:spAutoFit/>
                        </wps:bodyPr>
                      </wps:wsp>
                      <wps:wsp>
                        <wps:cNvPr id="3231" name="Rectangle 164"/>
                        <wps:cNvSpPr>
                          <a:spLocks noChangeArrowheads="1"/>
                        </wps:cNvSpPr>
                        <wps:spPr bwMode="auto">
                          <a:xfrm>
                            <a:off x="475600" y="3214360"/>
                            <a:ext cx="62293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E40E0" w14:textId="77777777" w:rsidR="00847E53" w:rsidRDefault="00847E53" w:rsidP="001F04FD">
                              <w:r>
                                <w:rPr>
                                  <w:rFonts w:ascii="Arial" w:hAnsi="Arial" w:cs="Arial"/>
                                  <w:b/>
                                  <w:bCs/>
                                  <w:color w:val="000000"/>
                                  <w:sz w:val="14"/>
                                  <w:szCs w:val="14"/>
                                </w:rPr>
                                <w:t>Execute HRUC</w:t>
                              </w:r>
                            </w:p>
                          </w:txbxContent>
                        </wps:txbx>
                        <wps:bodyPr rot="0" vert="horz" wrap="none" lIns="0" tIns="0" rIns="0" bIns="0" anchor="t" anchorCtr="0" upright="1">
                          <a:spAutoFit/>
                        </wps:bodyPr>
                      </wps:wsp>
                      <wps:wsp>
                        <wps:cNvPr id="3232" name="Freeform 165"/>
                        <wps:cNvSpPr>
                          <a:spLocks noEditPoints="1"/>
                        </wps:cNvSpPr>
                        <wps:spPr bwMode="auto">
                          <a:xfrm>
                            <a:off x="904200" y="1043319"/>
                            <a:ext cx="40000" cy="160603"/>
                          </a:xfrm>
                          <a:custGeom>
                            <a:avLst/>
                            <a:gdLst>
                              <a:gd name="T0" fmla="*/ 15723810 w 63"/>
                              <a:gd name="T1" fmla="*/ 0 h 253"/>
                              <a:gd name="T2" fmla="*/ 15723810 w 63"/>
                              <a:gd name="T3" fmla="*/ 80618897 h 253"/>
                              <a:gd name="T4" fmla="*/ 9273016 w 63"/>
                              <a:gd name="T5" fmla="*/ 80618897 h 253"/>
                              <a:gd name="T6" fmla="*/ 9273016 w 63"/>
                              <a:gd name="T7" fmla="*/ 0 h 253"/>
                              <a:gd name="T8" fmla="*/ 15723810 w 63"/>
                              <a:gd name="T9" fmla="*/ 0 h 253"/>
                              <a:gd name="T10" fmla="*/ 25400000 w 63"/>
                              <a:gd name="T11" fmla="*/ 76184858 h 253"/>
                              <a:gd name="T12" fmla="*/ 12498413 w 63"/>
                              <a:gd name="T13" fmla="*/ 101982905 h 253"/>
                              <a:gd name="T14" fmla="*/ 0 w 63"/>
                              <a:gd name="T15" fmla="*/ 76184858 h 253"/>
                              <a:gd name="T16" fmla="*/ 25400000 w 63"/>
                              <a:gd name="T17" fmla="*/ 76184858 h 25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253">
                                <a:moveTo>
                                  <a:pt x="39" y="0"/>
                                </a:moveTo>
                                <a:lnTo>
                                  <a:pt x="39" y="200"/>
                                </a:lnTo>
                                <a:lnTo>
                                  <a:pt x="23" y="200"/>
                                </a:lnTo>
                                <a:lnTo>
                                  <a:pt x="23" y="0"/>
                                </a:lnTo>
                                <a:lnTo>
                                  <a:pt x="39" y="0"/>
                                </a:lnTo>
                                <a:close/>
                                <a:moveTo>
                                  <a:pt x="63" y="189"/>
                                </a:moveTo>
                                <a:lnTo>
                                  <a:pt x="31" y="253"/>
                                </a:lnTo>
                                <a:lnTo>
                                  <a:pt x="0" y="189"/>
                                </a:lnTo>
                                <a:lnTo>
                                  <a:pt x="63" y="189"/>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233" name="Freeform 166"/>
                        <wps:cNvSpPr>
                          <a:spLocks noEditPoints="1"/>
                        </wps:cNvSpPr>
                        <wps:spPr bwMode="auto">
                          <a:xfrm>
                            <a:off x="3154600" y="962618"/>
                            <a:ext cx="40000" cy="241305"/>
                          </a:xfrm>
                          <a:custGeom>
                            <a:avLst/>
                            <a:gdLst>
                              <a:gd name="T0" fmla="*/ 16126984 w 63"/>
                              <a:gd name="T1" fmla="*/ 0 h 380"/>
                              <a:gd name="T2" fmla="*/ 16126984 w 63"/>
                              <a:gd name="T3" fmla="*/ 131857307 h 380"/>
                              <a:gd name="T4" fmla="*/ 9676190 w 63"/>
                              <a:gd name="T5" fmla="*/ 131857307 h 380"/>
                              <a:gd name="T6" fmla="*/ 9676190 w 63"/>
                              <a:gd name="T7" fmla="*/ 0 h 380"/>
                              <a:gd name="T8" fmla="*/ 16126984 w 63"/>
                              <a:gd name="T9" fmla="*/ 0 h 380"/>
                              <a:gd name="T10" fmla="*/ 25400000 w 63"/>
                              <a:gd name="T11" fmla="*/ 127421740 h 380"/>
                              <a:gd name="T12" fmla="*/ 12901587 w 63"/>
                              <a:gd name="T13" fmla="*/ 153228675 h 380"/>
                              <a:gd name="T14" fmla="*/ 0 w 63"/>
                              <a:gd name="T15" fmla="*/ 127421740 h 380"/>
                              <a:gd name="T16" fmla="*/ 25400000 w 63"/>
                              <a:gd name="T17" fmla="*/ 127421740 h 38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380">
                                <a:moveTo>
                                  <a:pt x="40" y="0"/>
                                </a:moveTo>
                                <a:lnTo>
                                  <a:pt x="40" y="327"/>
                                </a:lnTo>
                                <a:lnTo>
                                  <a:pt x="24" y="327"/>
                                </a:lnTo>
                                <a:lnTo>
                                  <a:pt x="24" y="0"/>
                                </a:lnTo>
                                <a:lnTo>
                                  <a:pt x="40" y="0"/>
                                </a:lnTo>
                                <a:close/>
                                <a:moveTo>
                                  <a:pt x="63" y="316"/>
                                </a:moveTo>
                                <a:lnTo>
                                  <a:pt x="32" y="380"/>
                                </a:lnTo>
                                <a:lnTo>
                                  <a:pt x="0" y="316"/>
                                </a:lnTo>
                                <a:lnTo>
                                  <a:pt x="63" y="316"/>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234" name="Freeform 167"/>
                        <wps:cNvSpPr>
                          <a:spLocks noEditPoints="1"/>
                        </wps:cNvSpPr>
                        <wps:spPr bwMode="auto">
                          <a:xfrm>
                            <a:off x="783500" y="2809252"/>
                            <a:ext cx="40000" cy="120602"/>
                          </a:xfrm>
                          <a:custGeom>
                            <a:avLst/>
                            <a:gdLst>
                              <a:gd name="T0" fmla="*/ 9273016 w 63"/>
                              <a:gd name="T1" fmla="*/ 76582270 h 190"/>
                              <a:gd name="T2" fmla="*/ 9273016 w 63"/>
                              <a:gd name="T3" fmla="*/ 21362423 h 190"/>
                              <a:gd name="T4" fmla="*/ 15723810 w 63"/>
                              <a:gd name="T5" fmla="*/ 21362423 h 190"/>
                              <a:gd name="T6" fmla="*/ 15723810 w 63"/>
                              <a:gd name="T7" fmla="*/ 76582270 h 190"/>
                              <a:gd name="T8" fmla="*/ 9273016 w 63"/>
                              <a:gd name="T9" fmla="*/ 76582270 h 190"/>
                              <a:gd name="T10" fmla="*/ 0 w 63"/>
                              <a:gd name="T11" fmla="*/ 25393068 h 190"/>
                              <a:gd name="T12" fmla="*/ 12498413 w 63"/>
                              <a:gd name="T13" fmla="*/ 0 h 190"/>
                              <a:gd name="T14" fmla="*/ 25400000 w 63"/>
                              <a:gd name="T15" fmla="*/ 25393068 h 190"/>
                              <a:gd name="T16" fmla="*/ 0 w 63"/>
                              <a:gd name="T17" fmla="*/ 25393068 h 19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190">
                                <a:moveTo>
                                  <a:pt x="23" y="190"/>
                                </a:moveTo>
                                <a:lnTo>
                                  <a:pt x="23" y="53"/>
                                </a:lnTo>
                                <a:lnTo>
                                  <a:pt x="39" y="53"/>
                                </a:lnTo>
                                <a:lnTo>
                                  <a:pt x="39" y="190"/>
                                </a:lnTo>
                                <a:lnTo>
                                  <a:pt x="23" y="190"/>
                                </a:lnTo>
                                <a:close/>
                                <a:moveTo>
                                  <a:pt x="0" y="63"/>
                                </a:moveTo>
                                <a:lnTo>
                                  <a:pt x="31" y="0"/>
                                </a:lnTo>
                                <a:lnTo>
                                  <a:pt x="63" y="63"/>
                                </a:lnTo>
                                <a:lnTo>
                                  <a:pt x="0"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235" name="Freeform 168"/>
                        <wps:cNvSpPr>
                          <a:spLocks noEditPoints="1"/>
                        </wps:cNvSpPr>
                        <wps:spPr bwMode="auto">
                          <a:xfrm>
                            <a:off x="3114600" y="2528547"/>
                            <a:ext cx="40000" cy="200704"/>
                          </a:xfrm>
                          <a:custGeom>
                            <a:avLst/>
                            <a:gdLst>
                              <a:gd name="T0" fmla="*/ 9676190 w 63"/>
                              <a:gd name="T1" fmla="*/ 127447040 h 316"/>
                              <a:gd name="T2" fmla="*/ 9676190 w 63"/>
                              <a:gd name="T3" fmla="*/ 20972298 h 316"/>
                              <a:gd name="T4" fmla="*/ 15723810 w 63"/>
                              <a:gd name="T5" fmla="*/ 20972298 h 316"/>
                              <a:gd name="T6" fmla="*/ 15723810 w 63"/>
                              <a:gd name="T7" fmla="*/ 127447040 h 316"/>
                              <a:gd name="T8" fmla="*/ 9676190 w 63"/>
                              <a:gd name="T9" fmla="*/ 127447040 h 316"/>
                              <a:gd name="T10" fmla="*/ 0 w 63"/>
                              <a:gd name="T11" fmla="*/ 25408745 h 316"/>
                              <a:gd name="T12" fmla="*/ 12498413 w 63"/>
                              <a:gd name="T13" fmla="*/ 0 h 316"/>
                              <a:gd name="T14" fmla="*/ 25400000 w 63"/>
                              <a:gd name="T15" fmla="*/ 25408745 h 316"/>
                              <a:gd name="T16" fmla="*/ 0 w 63"/>
                              <a:gd name="T17" fmla="*/ 25408745 h 3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316">
                                <a:moveTo>
                                  <a:pt x="24" y="316"/>
                                </a:moveTo>
                                <a:lnTo>
                                  <a:pt x="24" y="52"/>
                                </a:lnTo>
                                <a:lnTo>
                                  <a:pt x="39" y="52"/>
                                </a:lnTo>
                                <a:lnTo>
                                  <a:pt x="39" y="316"/>
                                </a:lnTo>
                                <a:lnTo>
                                  <a:pt x="24" y="316"/>
                                </a:lnTo>
                                <a:close/>
                                <a:moveTo>
                                  <a:pt x="0" y="63"/>
                                </a:moveTo>
                                <a:lnTo>
                                  <a:pt x="31" y="0"/>
                                </a:lnTo>
                                <a:lnTo>
                                  <a:pt x="63" y="63"/>
                                </a:lnTo>
                                <a:lnTo>
                                  <a:pt x="0"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g:wgp>
                        <wpg:cNvPr id="3236" name="Group 169"/>
                        <wpg:cNvGrpSpPr>
                          <a:grpSpLocks/>
                        </wpg:cNvGrpSpPr>
                        <wpg:grpSpPr bwMode="auto">
                          <a:xfrm>
                            <a:off x="923900" y="1645231"/>
                            <a:ext cx="2934300" cy="160703"/>
                            <a:chOff x="3336" y="4621"/>
                            <a:chExt cx="4621" cy="253"/>
                          </a:xfrm>
                        </wpg:grpSpPr>
                        <wps:wsp>
                          <wps:cNvPr id="3237" name="Freeform 170"/>
                          <wps:cNvSpPr>
                            <a:spLocks/>
                          </wps:cNvSpPr>
                          <wps:spPr bwMode="auto">
                            <a:xfrm>
                              <a:off x="3336" y="4621"/>
                              <a:ext cx="4621" cy="253"/>
                            </a:xfrm>
                            <a:custGeom>
                              <a:avLst/>
                              <a:gdLst>
                                <a:gd name="T0" fmla="*/ 13 w 14600"/>
                                <a:gd name="T1" fmla="*/ 0 h 800"/>
                                <a:gd name="T2" fmla="*/ 0 w 14600"/>
                                <a:gd name="T3" fmla="*/ 13 h 800"/>
                                <a:gd name="T4" fmla="*/ 0 w 14600"/>
                                <a:gd name="T5" fmla="*/ 67 h 800"/>
                                <a:gd name="T6" fmla="*/ 13 w 14600"/>
                                <a:gd name="T7" fmla="*/ 80 h 800"/>
                                <a:gd name="T8" fmla="*/ 1449 w 14600"/>
                                <a:gd name="T9" fmla="*/ 80 h 800"/>
                                <a:gd name="T10" fmla="*/ 1463 w 14600"/>
                                <a:gd name="T11" fmla="*/ 67 h 800"/>
                                <a:gd name="T12" fmla="*/ 1463 w 14600"/>
                                <a:gd name="T13" fmla="*/ 13 h 800"/>
                                <a:gd name="T14" fmla="*/ 1449 w 14600"/>
                                <a:gd name="T15" fmla="*/ 0 h 800"/>
                                <a:gd name="T16" fmla="*/ 13 w 14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600" h="800">
                                  <a:moveTo>
                                    <a:pt x="134" y="0"/>
                                  </a:moveTo>
                                  <a:cubicBezTo>
                                    <a:pt x="60" y="0"/>
                                    <a:pt x="0" y="60"/>
                                    <a:pt x="0" y="134"/>
                                  </a:cubicBezTo>
                                  <a:lnTo>
                                    <a:pt x="0" y="667"/>
                                  </a:lnTo>
                                  <a:cubicBezTo>
                                    <a:pt x="0" y="741"/>
                                    <a:pt x="60" y="800"/>
                                    <a:pt x="134" y="800"/>
                                  </a:cubicBezTo>
                                  <a:lnTo>
                                    <a:pt x="14467" y="800"/>
                                  </a:lnTo>
                                  <a:cubicBezTo>
                                    <a:pt x="14541" y="800"/>
                                    <a:pt x="14600" y="741"/>
                                    <a:pt x="14600" y="667"/>
                                  </a:cubicBezTo>
                                  <a:lnTo>
                                    <a:pt x="14600" y="134"/>
                                  </a:lnTo>
                                  <a:cubicBezTo>
                                    <a:pt x="14600" y="60"/>
                                    <a:pt x="14541" y="0"/>
                                    <a:pt x="14467" y="0"/>
                                  </a:cubicBezTo>
                                  <a:lnTo>
                                    <a:pt x="134" y="0"/>
                                  </a:lnTo>
                                  <a:close/>
                                </a:path>
                              </a:pathLst>
                            </a:custGeom>
                            <a:solidFill>
                              <a:srgbClr val="C0C0C0"/>
                            </a:solidFill>
                            <a:ln w="0">
                              <a:solidFill>
                                <a:srgbClr val="000000"/>
                              </a:solidFill>
                              <a:round/>
                              <a:headEnd/>
                              <a:tailEnd/>
                            </a:ln>
                          </wps:spPr>
                          <wps:bodyPr rot="0" vert="horz" wrap="square" lIns="91440" tIns="45720" rIns="91440" bIns="45720" anchor="t" anchorCtr="0" upright="1">
                            <a:noAutofit/>
                          </wps:bodyPr>
                        </wps:wsp>
                        <wps:wsp>
                          <wps:cNvPr id="3238" name="Freeform 171"/>
                          <wps:cNvSpPr>
                            <a:spLocks/>
                          </wps:cNvSpPr>
                          <wps:spPr bwMode="auto">
                            <a:xfrm>
                              <a:off x="3336" y="4621"/>
                              <a:ext cx="4621" cy="253"/>
                            </a:xfrm>
                            <a:custGeom>
                              <a:avLst/>
                              <a:gdLst>
                                <a:gd name="T0" fmla="*/ 13 w 14600"/>
                                <a:gd name="T1" fmla="*/ 0 h 800"/>
                                <a:gd name="T2" fmla="*/ 0 w 14600"/>
                                <a:gd name="T3" fmla="*/ 13 h 800"/>
                                <a:gd name="T4" fmla="*/ 0 w 14600"/>
                                <a:gd name="T5" fmla="*/ 67 h 800"/>
                                <a:gd name="T6" fmla="*/ 13 w 14600"/>
                                <a:gd name="T7" fmla="*/ 80 h 800"/>
                                <a:gd name="T8" fmla="*/ 1449 w 14600"/>
                                <a:gd name="T9" fmla="*/ 80 h 800"/>
                                <a:gd name="T10" fmla="*/ 1463 w 14600"/>
                                <a:gd name="T11" fmla="*/ 67 h 800"/>
                                <a:gd name="T12" fmla="*/ 1463 w 14600"/>
                                <a:gd name="T13" fmla="*/ 13 h 800"/>
                                <a:gd name="T14" fmla="*/ 1449 w 14600"/>
                                <a:gd name="T15" fmla="*/ 0 h 800"/>
                                <a:gd name="T16" fmla="*/ 13 w 14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600" h="800">
                                  <a:moveTo>
                                    <a:pt x="134" y="0"/>
                                  </a:moveTo>
                                  <a:cubicBezTo>
                                    <a:pt x="60" y="0"/>
                                    <a:pt x="0" y="60"/>
                                    <a:pt x="0" y="134"/>
                                  </a:cubicBezTo>
                                  <a:lnTo>
                                    <a:pt x="0" y="667"/>
                                  </a:lnTo>
                                  <a:cubicBezTo>
                                    <a:pt x="0" y="741"/>
                                    <a:pt x="60" y="800"/>
                                    <a:pt x="134" y="800"/>
                                  </a:cubicBezTo>
                                  <a:lnTo>
                                    <a:pt x="14467" y="800"/>
                                  </a:lnTo>
                                  <a:cubicBezTo>
                                    <a:pt x="14541" y="800"/>
                                    <a:pt x="14600" y="741"/>
                                    <a:pt x="14600" y="667"/>
                                  </a:cubicBezTo>
                                  <a:lnTo>
                                    <a:pt x="14600" y="134"/>
                                  </a:lnTo>
                                  <a:cubicBezTo>
                                    <a:pt x="14600" y="60"/>
                                    <a:pt x="14541" y="0"/>
                                    <a:pt x="14467" y="0"/>
                                  </a:cubicBezTo>
                                  <a:lnTo>
                                    <a:pt x="1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39" name="Rectangle 172"/>
                        <wps:cNvSpPr>
                          <a:spLocks noChangeArrowheads="1"/>
                        </wps:cNvSpPr>
                        <wps:spPr bwMode="auto">
                          <a:xfrm>
                            <a:off x="1902500" y="1659931"/>
                            <a:ext cx="10306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96189" w14:textId="77777777" w:rsidR="00847E53" w:rsidRDefault="00847E53" w:rsidP="001F04FD">
                              <w:r>
                                <w:rPr>
                                  <w:rFonts w:ascii="Arial" w:hAnsi="Arial" w:cs="Arial"/>
                                  <w:b/>
                                  <w:bCs/>
                                  <w:color w:val="000000"/>
                                  <w:sz w:val="20"/>
                                </w:rPr>
                                <w:t>Operating Period</w:t>
                              </w:r>
                            </w:p>
                          </w:txbxContent>
                        </wps:txbx>
                        <wps:bodyPr rot="0" vert="horz" wrap="none" lIns="0" tIns="0" rIns="0" bIns="0" anchor="t" anchorCtr="0" upright="1">
                          <a:spAutoFit/>
                        </wps:bodyPr>
                      </wps:wsp>
                      <wpg:wgp>
                        <wpg:cNvPr id="3240" name="Group 173"/>
                        <wpg:cNvGrpSpPr>
                          <a:grpSpLocks/>
                        </wpg:cNvGrpSpPr>
                        <wpg:grpSpPr bwMode="auto">
                          <a:xfrm>
                            <a:off x="2531700" y="1845934"/>
                            <a:ext cx="1326500" cy="160703"/>
                            <a:chOff x="5868" y="4937"/>
                            <a:chExt cx="2089" cy="253"/>
                          </a:xfrm>
                        </wpg:grpSpPr>
                        <wps:wsp>
                          <wps:cNvPr id="3241" name="Freeform 174"/>
                          <wps:cNvSpPr>
                            <a:spLocks/>
                          </wps:cNvSpPr>
                          <wps:spPr bwMode="auto">
                            <a:xfrm>
                              <a:off x="5868" y="4937"/>
                              <a:ext cx="2089" cy="253"/>
                            </a:xfrm>
                            <a:custGeom>
                              <a:avLst/>
                              <a:gdLst>
                                <a:gd name="T0" fmla="*/ 13 w 6600"/>
                                <a:gd name="T1" fmla="*/ 0 h 800"/>
                                <a:gd name="T2" fmla="*/ 0 w 6600"/>
                                <a:gd name="T3" fmla="*/ 13 h 800"/>
                                <a:gd name="T4" fmla="*/ 0 w 6600"/>
                                <a:gd name="T5" fmla="*/ 67 h 800"/>
                                <a:gd name="T6" fmla="*/ 13 w 6600"/>
                                <a:gd name="T7" fmla="*/ 80 h 800"/>
                                <a:gd name="T8" fmla="*/ 648 w 6600"/>
                                <a:gd name="T9" fmla="*/ 80 h 800"/>
                                <a:gd name="T10" fmla="*/ 661 w 6600"/>
                                <a:gd name="T11" fmla="*/ 67 h 800"/>
                                <a:gd name="T12" fmla="*/ 661 w 6600"/>
                                <a:gd name="T13" fmla="*/ 13 h 800"/>
                                <a:gd name="T14" fmla="*/ 648 w 6600"/>
                                <a:gd name="T15" fmla="*/ 0 h 800"/>
                                <a:gd name="T16" fmla="*/ 13 w 6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0" h="800">
                                  <a:moveTo>
                                    <a:pt x="134" y="0"/>
                                  </a:moveTo>
                                  <a:cubicBezTo>
                                    <a:pt x="60" y="0"/>
                                    <a:pt x="0" y="60"/>
                                    <a:pt x="0" y="134"/>
                                  </a:cubicBezTo>
                                  <a:lnTo>
                                    <a:pt x="0" y="667"/>
                                  </a:lnTo>
                                  <a:cubicBezTo>
                                    <a:pt x="0" y="741"/>
                                    <a:pt x="60" y="800"/>
                                    <a:pt x="134" y="800"/>
                                  </a:cubicBezTo>
                                  <a:lnTo>
                                    <a:pt x="6467" y="800"/>
                                  </a:lnTo>
                                  <a:cubicBezTo>
                                    <a:pt x="6541" y="800"/>
                                    <a:pt x="6600" y="741"/>
                                    <a:pt x="6600" y="667"/>
                                  </a:cubicBezTo>
                                  <a:lnTo>
                                    <a:pt x="6600" y="134"/>
                                  </a:lnTo>
                                  <a:cubicBezTo>
                                    <a:pt x="6600" y="60"/>
                                    <a:pt x="6541" y="0"/>
                                    <a:pt x="6467" y="0"/>
                                  </a:cubicBezTo>
                                  <a:lnTo>
                                    <a:pt x="134" y="0"/>
                                  </a:lnTo>
                                  <a:close/>
                                </a:path>
                              </a:pathLst>
                            </a:custGeom>
                            <a:solidFill>
                              <a:srgbClr val="C0C0C0"/>
                            </a:solidFill>
                            <a:ln w="0">
                              <a:solidFill>
                                <a:srgbClr val="000000"/>
                              </a:solidFill>
                              <a:round/>
                              <a:headEnd/>
                              <a:tailEnd/>
                            </a:ln>
                          </wps:spPr>
                          <wps:bodyPr rot="0" vert="horz" wrap="square" lIns="91440" tIns="45720" rIns="91440" bIns="45720" anchor="t" anchorCtr="0" upright="1">
                            <a:noAutofit/>
                          </wps:bodyPr>
                        </wps:wsp>
                        <wps:wsp>
                          <wps:cNvPr id="3242" name="Freeform 175"/>
                          <wps:cNvSpPr>
                            <a:spLocks/>
                          </wps:cNvSpPr>
                          <wps:spPr bwMode="auto">
                            <a:xfrm>
                              <a:off x="5868" y="4937"/>
                              <a:ext cx="2089" cy="253"/>
                            </a:xfrm>
                            <a:custGeom>
                              <a:avLst/>
                              <a:gdLst>
                                <a:gd name="T0" fmla="*/ 13 w 6600"/>
                                <a:gd name="T1" fmla="*/ 0 h 800"/>
                                <a:gd name="T2" fmla="*/ 0 w 6600"/>
                                <a:gd name="T3" fmla="*/ 13 h 800"/>
                                <a:gd name="T4" fmla="*/ 0 w 6600"/>
                                <a:gd name="T5" fmla="*/ 67 h 800"/>
                                <a:gd name="T6" fmla="*/ 13 w 6600"/>
                                <a:gd name="T7" fmla="*/ 80 h 800"/>
                                <a:gd name="T8" fmla="*/ 648 w 6600"/>
                                <a:gd name="T9" fmla="*/ 80 h 800"/>
                                <a:gd name="T10" fmla="*/ 661 w 6600"/>
                                <a:gd name="T11" fmla="*/ 67 h 800"/>
                                <a:gd name="T12" fmla="*/ 661 w 6600"/>
                                <a:gd name="T13" fmla="*/ 13 h 800"/>
                                <a:gd name="T14" fmla="*/ 648 w 6600"/>
                                <a:gd name="T15" fmla="*/ 0 h 800"/>
                                <a:gd name="T16" fmla="*/ 13 w 6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0" h="800">
                                  <a:moveTo>
                                    <a:pt x="134" y="0"/>
                                  </a:moveTo>
                                  <a:cubicBezTo>
                                    <a:pt x="60" y="0"/>
                                    <a:pt x="0" y="60"/>
                                    <a:pt x="0" y="134"/>
                                  </a:cubicBezTo>
                                  <a:lnTo>
                                    <a:pt x="0" y="667"/>
                                  </a:lnTo>
                                  <a:cubicBezTo>
                                    <a:pt x="0" y="741"/>
                                    <a:pt x="60" y="800"/>
                                    <a:pt x="134" y="800"/>
                                  </a:cubicBezTo>
                                  <a:lnTo>
                                    <a:pt x="6467" y="800"/>
                                  </a:lnTo>
                                  <a:cubicBezTo>
                                    <a:pt x="6541" y="800"/>
                                    <a:pt x="6600" y="741"/>
                                    <a:pt x="6600" y="667"/>
                                  </a:cubicBezTo>
                                  <a:lnTo>
                                    <a:pt x="6600" y="134"/>
                                  </a:lnTo>
                                  <a:cubicBezTo>
                                    <a:pt x="6600" y="60"/>
                                    <a:pt x="6541" y="0"/>
                                    <a:pt x="6467" y="0"/>
                                  </a:cubicBezTo>
                                  <a:lnTo>
                                    <a:pt x="1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43" name="Rectangle 176"/>
                        <wps:cNvSpPr>
                          <a:spLocks noChangeArrowheads="1"/>
                        </wps:cNvSpPr>
                        <wps:spPr bwMode="auto">
                          <a:xfrm>
                            <a:off x="2689900" y="1860535"/>
                            <a:ext cx="931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DEA3F" w14:textId="77777777" w:rsidR="00847E53" w:rsidRDefault="00847E53" w:rsidP="001F04FD">
                              <w:r>
                                <w:rPr>
                                  <w:rFonts w:ascii="Arial" w:hAnsi="Arial" w:cs="Arial"/>
                                  <w:b/>
                                  <w:bCs/>
                                  <w:color w:val="000000"/>
                                  <w:sz w:val="20"/>
                                </w:rPr>
                                <w:t>Operating Hour</w:t>
                              </w:r>
                            </w:p>
                          </w:txbxContent>
                        </wps:txbx>
                        <wps:bodyPr rot="0" vert="horz" wrap="none" lIns="0" tIns="0" rIns="0" bIns="0" anchor="t" anchorCtr="0" upright="1">
                          <a:spAutoFit/>
                        </wps:bodyPr>
                      </wps:wsp>
                      <wps:wsp>
                        <wps:cNvPr id="3244" name="Line 177"/>
                        <wps:cNvCnPr>
                          <a:cxnSpLocks noChangeShapeType="1"/>
                        </wps:cNvCnPr>
                        <wps:spPr bwMode="auto">
                          <a:xfrm>
                            <a:off x="2531700" y="2046638"/>
                            <a:ext cx="0" cy="240604"/>
                          </a:xfrm>
                          <a:prstGeom prst="line">
                            <a:avLst/>
                          </a:prstGeom>
                          <a:noFill/>
                          <a:ln w="21">
                            <a:solidFill>
                              <a:srgbClr val="000000"/>
                            </a:solidFill>
                            <a:round/>
                            <a:headEnd/>
                            <a:tailEnd/>
                          </a:ln>
                          <a:extLst>
                            <a:ext uri="{909E8E84-426E-40DD-AFC4-6F175D3DCCD1}">
                              <a14:hiddenFill xmlns:a14="http://schemas.microsoft.com/office/drawing/2010/main">
                                <a:noFill/>
                              </a14:hiddenFill>
                            </a:ext>
                          </a:extLst>
                        </wps:spPr>
                        <wps:bodyPr/>
                      </wps:wsp>
                      <wps:wsp>
                        <wps:cNvPr id="3245" name="Rectangle 178"/>
                        <wps:cNvSpPr>
                          <a:spLocks noChangeArrowheads="1"/>
                        </wps:cNvSpPr>
                        <wps:spPr bwMode="auto">
                          <a:xfrm>
                            <a:off x="2369800" y="2317143"/>
                            <a:ext cx="3460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76638" w14:textId="77777777" w:rsidR="00847E53" w:rsidRDefault="00847E53" w:rsidP="001F04FD">
                              <w:r>
                                <w:rPr>
                                  <w:rFonts w:ascii="Arial" w:hAnsi="Arial" w:cs="Arial"/>
                                  <w:b/>
                                  <w:bCs/>
                                  <w:color w:val="000000"/>
                                  <w:sz w:val="20"/>
                                </w:rPr>
                                <w:t>Clock</w:t>
                              </w:r>
                            </w:p>
                          </w:txbxContent>
                        </wps:txbx>
                        <wps:bodyPr rot="0" vert="horz" wrap="none" lIns="0" tIns="0" rIns="0" bIns="0" anchor="t" anchorCtr="0" upright="1">
                          <a:spAutoFit/>
                        </wps:bodyPr>
                      </wps:wsp>
                      <wps:wsp>
                        <wps:cNvPr id="3246" name="Rectangle 179"/>
                        <wps:cNvSpPr>
                          <a:spLocks noChangeArrowheads="1"/>
                        </wps:cNvSpPr>
                        <wps:spPr bwMode="auto">
                          <a:xfrm>
                            <a:off x="2393300" y="2462546"/>
                            <a:ext cx="296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42181" w14:textId="77777777" w:rsidR="00847E53" w:rsidRDefault="00847E53" w:rsidP="001F04FD">
                              <w:r>
                                <w:rPr>
                                  <w:rFonts w:ascii="Arial" w:hAnsi="Arial" w:cs="Arial"/>
                                  <w:b/>
                                  <w:bCs/>
                                  <w:color w:val="000000"/>
                                  <w:sz w:val="20"/>
                                </w:rPr>
                                <w:t>Hour</w:t>
                              </w:r>
                            </w:p>
                          </w:txbxContent>
                        </wps:txbx>
                        <wps:bodyPr rot="0" vert="horz" wrap="none" lIns="0" tIns="0" rIns="0" bIns="0" anchor="t" anchorCtr="0" upright="1">
                          <a:spAutoFit/>
                        </wps:bodyPr>
                      </wps:wsp>
                      <wps:wsp>
                        <wps:cNvPr id="3247" name="Freeform 180"/>
                        <wps:cNvSpPr>
                          <a:spLocks/>
                        </wps:cNvSpPr>
                        <wps:spPr bwMode="auto">
                          <a:xfrm>
                            <a:off x="2531700" y="2126640"/>
                            <a:ext cx="1326500" cy="321306"/>
                          </a:xfrm>
                          <a:custGeom>
                            <a:avLst/>
                            <a:gdLst>
                              <a:gd name="T0" fmla="*/ 0 w 6600"/>
                              <a:gd name="T1" fmla="*/ 0 h 1600"/>
                              <a:gd name="T2" fmla="*/ 22217468 w 6600"/>
                              <a:gd name="T3" fmla="*/ 32262135 h 1600"/>
                              <a:gd name="T4" fmla="*/ 101836812 w 6600"/>
                              <a:gd name="T5" fmla="*/ 32262135 h 1600"/>
                              <a:gd name="T6" fmla="*/ 124054079 w 6600"/>
                              <a:gd name="T7" fmla="*/ 64524269 h 1600"/>
                              <a:gd name="T8" fmla="*/ 146271547 w 6600"/>
                              <a:gd name="T9" fmla="*/ 32262135 h 1600"/>
                              <a:gd name="T10" fmla="*/ 244391948 w 6600"/>
                              <a:gd name="T11" fmla="*/ 32262135 h 1600"/>
                              <a:gd name="T12" fmla="*/ 266609416 w 6600"/>
                              <a:gd name="T13" fmla="*/ 0 h 16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6600" h="1600">
                                <a:moveTo>
                                  <a:pt x="0" y="0"/>
                                </a:moveTo>
                                <a:cubicBezTo>
                                  <a:pt x="0" y="442"/>
                                  <a:pt x="247" y="800"/>
                                  <a:pt x="550" y="800"/>
                                </a:cubicBezTo>
                                <a:lnTo>
                                  <a:pt x="2521" y="800"/>
                                </a:lnTo>
                                <a:cubicBezTo>
                                  <a:pt x="2825" y="800"/>
                                  <a:pt x="3071" y="1159"/>
                                  <a:pt x="3071" y="1600"/>
                                </a:cubicBezTo>
                                <a:cubicBezTo>
                                  <a:pt x="3071" y="1159"/>
                                  <a:pt x="3317" y="800"/>
                                  <a:pt x="3621" y="800"/>
                                </a:cubicBezTo>
                                <a:lnTo>
                                  <a:pt x="6050" y="800"/>
                                </a:lnTo>
                                <a:cubicBezTo>
                                  <a:pt x="6354" y="800"/>
                                  <a:pt x="6600" y="442"/>
                                  <a:pt x="6600" y="0"/>
                                </a:cubicBezTo>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8" name="Line 181"/>
                        <wps:cNvCnPr>
                          <a:cxnSpLocks noChangeShapeType="1"/>
                        </wps:cNvCnPr>
                        <wps:spPr bwMode="auto">
                          <a:xfrm>
                            <a:off x="843900" y="2046638"/>
                            <a:ext cx="0" cy="240604"/>
                          </a:xfrm>
                          <a:prstGeom prst="line">
                            <a:avLst/>
                          </a:prstGeom>
                          <a:noFill/>
                          <a:ln w="21">
                            <a:solidFill>
                              <a:srgbClr val="000000"/>
                            </a:solidFill>
                            <a:round/>
                            <a:headEnd/>
                            <a:tailEnd/>
                          </a:ln>
                          <a:extLst>
                            <a:ext uri="{909E8E84-426E-40DD-AFC4-6F175D3DCCD1}">
                              <a14:hiddenFill xmlns:a14="http://schemas.microsoft.com/office/drawing/2010/main">
                                <a:noFill/>
                              </a14:hiddenFill>
                            </a:ext>
                          </a:extLst>
                        </wps:spPr>
                        <wps:bodyPr/>
                      </wps:wsp>
                      <wps:wsp>
                        <wps:cNvPr id="3249" name="Line 182"/>
                        <wps:cNvCnPr>
                          <a:cxnSpLocks noChangeShapeType="1"/>
                        </wps:cNvCnPr>
                        <wps:spPr bwMode="auto">
                          <a:xfrm>
                            <a:off x="240600" y="2046638"/>
                            <a:ext cx="0" cy="240604"/>
                          </a:xfrm>
                          <a:prstGeom prst="line">
                            <a:avLst/>
                          </a:prstGeom>
                          <a:noFill/>
                          <a:ln w="21">
                            <a:solidFill>
                              <a:srgbClr val="000000"/>
                            </a:solidFill>
                            <a:round/>
                            <a:headEnd/>
                            <a:tailEnd/>
                          </a:ln>
                          <a:extLst>
                            <a:ext uri="{909E8E84-426E-40DD-AFC4-6F175D3DCCD1}">
                              <a14:hiddenFill xmlns:a14="http://schemas.microsoft.com/office/drawing/2010/main">
                                <a:noFill/>
                              </a14:hiddenFill>
                            </a:ext>
                          </a:extLst>
                        </wps:spPr>
                        <wps:bodyPr/>
                      </wps:wsp>
                      <wps:wsp>
                        <wps:cNvPr id="3250" name="Rectangle 183"/>
                        <wps:cNvSpPr>
                          <a:spLocks noChangeArrowheads="1"/>
                        </wps:cNvSpPr>
                        <wps:spPr bwMode="auto">
                          <a:xfrm>
                            <a:off x="3102600" y="2084739"/>
                            <a:ext cx="781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F9373" w14:textId="77777777" w:rsidR="00847E53" w:rsidRDefault="00847E53" w:rsidP="001F04FD">
                              <w:r>
                                <w:rPr>
                                  <w:rFonts w:ascii="Arial" w:hAnsi="Arial" w:cs="Arial"/>
                                  <w:b/>
                                  <w:bCs/>
                                  <w:color w:val="000000"/>
                                  <w:sz w:val="20"/>
                                </w:rPr>
                                <w:t>T</w:t>
                              </w:r>
                            </w:p>
                          </w:txbxContent>
                        </wps:txbx>
                        <wps:bodyPr rot="0" vert="horz" wrap="none" lIns="0" tIns="0" rIns="0" bIns="0" anchor="t" anchorCtr="0" upright="1">
                          <a:spAutoFit/>
                        </wps:bodyPr>
                      </wps:wsp>
                      <wps:wsp>
                        <wps:cNvPr id="3251" name="Freeform 184"/>
                        <wps:cNvSpPr>
                          <a:spLocks noEditPoints="1"/>
                        </wps:cNvSpPr>
                        <wps:spPr bwMode="auto">
                          <a:xfrm>
                            <a:off x="2612300" y="2146940"/>
                            <a:ext cx="442000" cy="40001"/>
                          </a:xfrm>
                          <a:custGeom>
                            <a:avLst/>
                            <a:gdLst>
                              <a:gd name="T0" fmla="*/ 280670000 w 696"/>
                              <a:gd name="T1" fmla="*/ 16127387 h 63"/>
                              <a:gd name="T2" fmla="*/ 20969598 w 696"/>
                              <a:gd name="T3" fmla="*/ 16127387 h 63"/>
                              <a:gd name="T4" fmla="*/ 20969598 w 696"/>
                              <a:gd name="T5" fmla="*/ 9676432 h 63"/>
                              <a:gd name="T6" fmla="*/ 280670000 w 696"/>
                              <a:gd name="T7" fmla="*/ 9676432 h 63"/>
                              <a:gd name="T8" fmla="*/ 280670000 w 696"/>
                              <a:gd name="T9" fmla="*/ 16127387 h 63"/>
                              <a:gd name="T10" fmla="*/ 25405474 w 696"/>
                              <a:gd name="T11" fmla="*/ 25400635 h 63"/>
                              <a:gd name="T12" fmla="*/ 0 w 696"/>
                              <a:gd name="T13" fmla="*/ 12901910 h 63"/>
                              <a:gd name="T14" fmla="*/ 25405474 w 696"/>
                              <a:gd name="T15" fmla="*/ 0 h 63"/>
                              <a:gd name="T16" fmla="*/ 25405474 w 696"/>
                              <a:gd name="T17" fmla="*/ 25400635 h 6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6" h="63">
                                <a:moveTo>
                                  <a:pt x="696" y="40"/>
                                </a:moveTo>
                                <a:lnTo>
                                  <a:pt x="52" y="40"/>
                                </a:lnTo>
                                <a:lnTo>
                                  <a:pt x="52" y="24"/>
                                </a:lnTo>
                                <a:lnTo>
                                  <a:pt x="696" y="24"/>
                                </a:lnTo>
                                <a:lnTo>
                                  <a:pt x="696" y="40"/>
                                </a:lnTo>
                                <a:close/>
                                <a:moveTo>
                                  <a:pt x="63" y="63"/>
                                </a:moveTo>
                                <a:lnTo>
                                  <a:pt x="0" y="32"/>
                                </a:lnTo>
                                <a:lnTo>
                                  <a:pt x="63" y="0"/>
                                </a:lnTo>
                                <a:lnTo>
                                  <a:pt x="63"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252" name="Freeform 185"/>
                        <wps:cNvSpPr>
                          <a:spLocks noEditPoints="1"/>
                        </wps:cNvSpPr>
                        <wps:spPr bwMode="auto">
                          <a:xfrm>
                            <a:off x="3215000" y="2146940"/>
                            <a:ext cx="441900" cy="40001"/>
                          </a:xfrm>
                          <a:custGeom>
                            <a:avLst/>
                            <a:gdLst>
                              <a:gd name="T0" fmla="*/ 0 w 696"/>
                              <a:gd name="T1" fmla="*/ 9676432 h 63"/>
                              <a:gd name="T2" fmla="*/ 259641647 w 696"/>
                              <a:gd name="T3" fmla="*/ 9676432 h 63"/>
                              <a:gd name="T4" fmla="*/ 259641647 w 696"/>
                              <a:gd name="T5" fmla="*/ 16127387 h 63"/>
                              <a:gd name="T6" fmla="*/ 0 w 696"/>
                              <a:gd name="T7" fmla="*/ 16127387 h 63"/>
                              <a:gd name="T8" fmla="*/ 0 w 696"/>
                              <a:gd name="T9" fmla="*/ 9676432 h 63"/>
                              <a:gd name="T10" fmla="*/ 255206774 w 696"/>
                              <a:gd name="T11" fmla="*/ 0 h 63"/>
                              <a:gd name="T12" fmla="*/ 280606500 w 696"/>
                              <a:gd name="T13" fmla="*/ 12901910 h 63"/>
                              <a:gd name="T14" fmla="*/ 255206774 w 696"/>
                              <a:gd name="T15" fmla="*/ 25400635 h 63"/>
                              <a:gd name="T16" fmla="*/ 255206774 w 696"/>
                              <a:gd name="T17" fmla="*/ 0 h 6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6" h="63">
                                <a:moveTo>
                                  <a:pt x="0" y="24"/>
                                </a:moveTo>
                                <a:lnTo>
                                  <a:pt x="644" y="24"/>
                                </a:lnTo>
                                <a:lnTo>
                                  <a:pt x="644" y="40"/>
                                </a:lnTo>
                                <a:lnTo>
                                  <a:pt x="0" y="40"/>
                                </a:lnTo>
                                <a:lnTo>
                                  <a:pt x="0" y="24"/>
                                </a:lnTo>
                                <a:close/>
                                <a:moveTo>
                                  <a:pt x="633" y="0"/>
                                </a:moveTo>
                                <a:lnTo>
                                  <a:pt x="696" y="32"/>
                                </a:lnTo>
                                <a:lnTo>
                                  <a:pt x="633" y="63"/>
                                </a:lnTo>
                                <a:lnTo>
                                  <a:pt x="633" y="0"/>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253" name="Rectangle 186"/>
                        <wps:cNvSpPr>
                          <a:spLocks noChangeArrowheads="1"/>
                        </wps:cNvSpPr>
                        <wps:spPr bwMode="auto">
                          <a:xfrm>
                            <a:off x="248900" y="38701"/>
                            <a:ext cx="2651800" cy="24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8753B" w14:textId="77777777" w:rsidR="00847E53" w:rsidRDefault="00847E53" w:rsidP="001F04FD">
                              <w:r>
                                <w:rPr>
                                  <w:rFonts w:ascii="Arial" w:hAnsi="Arial" w:cs="Arial"/>
                                  <w:b/>
                                  <w:bCs/>
                                  <w:color w:val="000000"/>
                                  <w:sz w:val="34"/>
                                  <w:szCs w:val="34"/>
                                </w:rPr>
                                <w:t>Adjustment Period &amp; Real</w:t>
                              </w:r>
                            </w:p>
                          </w:txbxContent>
                        </wps:txbx>
                        <wps:bodyPr rot="0" vert="horz" wrap="none" lIns="0" tIns="0" rIns="0" bIns="0" anchor="t" anchorCtr="0" upright="1">
                          <a:spAutoFit/>
                        </wps:bodyPr>
                      </wps:wsp>
                      <wps:wsp>
                        <wps:cNvPr id="3254" name="Rectangle 187"/>
                        <wps:cNvSpPr>
                          <a:spLocks noChangeArrowheads="1"/>
                        </wps:cNvSpPr>
                        <wps:spPr bwMode="auto">
                          <a:xfrm>
                            <a:off x="2879100" y="38701"/>
                            <a:ext cx="72400" cy="24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F06F8" w14:textId="77777777" w:rsidR="00847E53" w:rsidRDefault="00847E53" w:rsidP="001F04FD">
                              <w:r>
                                <w:rPr>
                                  <w:rFonts w:ascii="Arial" w:hAnsi="Arial" w:cs="Arial"/>
                                  <w:b/>
                                  <w:bCs/>
                                  <w:color w:val="000000"/>
                                  <w:sz w:val="34"/>
                                  <w:szCs w:val="34"/>
                                </w:rPr>
                                <w:t>-</w:t>
                              </w:r>
                            </w:p>
                          </w:txbxContent>
                        </wps:txbx>
                        <wps:bodyPr rot="0" vert="horz" wrap="none" lIns="0" tIns="0" rIns="0" bIns="0" anchor="t" anchorCtr="0" upright="1">
                          <a:spAutoFit/>
                        </wps:bodyPr>
                      </wps:wsp>
                      <wps:wsp>
                        <wps:cNvPr id="3255" name="Rectangle 188"/>
                        <wps:cNvSpPr>
                          <a:spLocks noChangeArrowheads="1"/>
                        </wps:cNvSpPr>
                        <wps:spPr bwMode="auto">
                          <a:xfrm>
                            <a:off x="2950800" y="38701"/>
                            <a:ext cx="1703800" cy="24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B5288" w14:textId="77777777" w:rsidR="00847E53" w:rsidRDefault="00847E53" w:rsidP="001F04FD">
                              <w:r>
                                <w:rPr>
                                  <w:rFonts w:ascii="Arial" w:hAnsi="Arial" w:cs="Arial"/>
                                  <w:b/>
                                  <w:bCs/>
                                  <w:color w:val="000000"/>
                                  <w:sz w:val="34"/>
                                  <w:szCs w:val="34"/>
                                </w:rPr>
                                <w:t>Time Operations</w:t>
                              </w:r>
                            </w:p>
                          </w:txbxContent>
                        </wps:txbx>
                        <wps:bodyPr rot="0" vert="horz" wrap="none" lIns="0" tIns="0" rIns="0" bIns="0" anchor="t" anchorCtr="0" upright="1">
                          <a:spAutoFit/>
                        </wps:bodyPr>
                      </wps:wsp>
                      <wpg:wgp>
                        <wpg:cNvPr id="3256" name="Group 189"/>
                        <wpg:cNvGrpSpPr>
                          <a:grpSpLocks/>
                        </wpg:cNvGrpSpPr>
                        <wpg:grpSpPr bwMode="auto">
                          <a:xfrm>
                            <a:off x="2571700" y="1323925"/>
                            <a:ext cx="1286500" cy="281305"/>
                            <a:chOff x="5931" y="4115"/>
                            <a:chExt cx="2026" cy="443"/>
                          </a:xfrm>
                        </wpg:grpSpPr>
                        <wps:wsp>
                          <wps:cNvPr id="3257" name="Freeform 190"/>
                          <wps:cNvSpPr>
                            <a:spLocks/>
                          </wps:cNvSpPr>
                          <wps:spPr bwMode="auto">
                            <a:xfrm>
                              <a:off x="5931" y="4115"/>
                              <a:ext cx="2026" cy="443"/>
                            </a:xfrm>
                            <a:custGeom>
                              <a:avLst/>
                              <a:gdLst>
                                <a:gd name="T0" fmla="*/ 23 w 6400"/>
                                <a:gd name="T1" fmla="*/ 0 h 1400"/>
                                <a:gd name="T2" fmla="*/ 0 w 6400"/>
                                <a:gd name="T3" fmla="*/ 23 h 1400"/>
                                <a:gd name="T4" fmla="*/ 0 w 6400"/>
                                <a:gd name="T5" fmla="*/ 117 h 1400"/>
                                <a:gd name="T6" fmla="*/ 23 w 6400"/>
                                <a:gd name="T7" fmla="*/ 140 h 1400"/>
                                <a:gd name="T8" fmla="*/ 618 w 6400"/>
                                <a:gd name="T9" fmla="*/ 140 h 1400"/>
                                <a:gd name="T10" fmla="*/ 641 w 6400"/>
                                <a:gd name="T11" fmla="*/ 117 h 1400"/>
                                <a:gd name="T12" fmla="*/ 641 w 6400"/>
                                <a:gd name="T13" fmla="*/ 23 h 1400"/>
                                <a:gd name="T14" fmla="*/ 618 w 6400"/>
                                <a:gd name="T15" fmla="*/ 0 h 1400"/>
                                <a:gd name="T16" fmla="*/ 23 w 6400"/>
                                <a:gd name="T17" fmla="*/ 0 h 1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00" h="1400">
                                  <a:moveTo>
                                    <a:pt x="234" y="0"/>
                                  </a:moveTo>
                                  <a:cubicBezTo>
                                    <a:pt x="105" y="0"/>
                                    <a:pt x="0" y="105"/>
                                    <a:pt x="0" y="234"/>
                                  </a:cubicBezTo>
                                  <a:lnTo>
                                    <a:pt x="0" y="1167"/>
                                  </a:lnTo>
                                  <a:cubicBezTo>
                                    <a:pt x="0" y="1296"/>
                                    <a:pt x="105" y="1400"/>
                                    <a:pt x="234" y="1400"/>
                                  </a:cubicBezTo>
                                  <a:lnTo>
                                    <a:pt x="6167" y="1400"/>
                                  </a:lnTo>
                                  <a:cubicBezTo>
                                    <a:pt x="6296" y="1400"/>
                                    <a:pt x="6400" y="1296"/>
                                    <a:pt x="6400" y="1167"/>
                                  </a:cubicBezTo>
                                  <a:lnTo>
                                    <a:pt x="6400" y="234"/>
                                  </a:lnTo>
                                  <a:cubicBezTo>
                                    <a:pt x="6400" y="105"/>
                                    <a:pt x="6296" y="0"/>
                                    <a:pt x="6167" y="0"/>
                                  </a:cubicBezTo>
                                  <a:lnTo>
                                    <a:pt x="234" y="0"/>
                                  </a:lnTo>
                                  <a:close/>
                                </a:path>
                              </a:pathLst>
                            </a:custGeom>
                            <a:solidFill>
                              <a:srgbClr val="333399"/>
                            </a:solidFill>
                            <a:ln w="0">
                              <a:solidFill>
                                <a:srgbClr val="000000"/>
                              </a:solidFill>
                              <a:round/>
                              <a:headEnd/>
                              <a:tailEnd/>
                            </a:ln>
                          </wps:spPr>
                          <wps:bodyPr rot="0" vert="horz" wrap="square" lIns="91440" tIns="45720" rIns="91440" bIns="45720" anchor="t" anchorCtr="0" upright="1">
                            <a:noAutofit/>
                          </wps:bodyPr>
                        </wps:wsp>
                        <wps:wsp>
                          <wps:cNvPr id="3258" name="Freeform 191"/>
                          <wps:cNvSpPr>
                            <a:spLocks/>
                          </wps:cNvSpPr>
                          <wps:spPr bwMode="auto">
                            <a:xfrm>
                              <a:off x="5931" y="4115"/>
                              <a:ext cx="2026" cy="443"/>
                            </a:xfrm>
                            <a:custGeom>
                              <a:avLst/>
                              <a:gdLst>
                                <a:gd name="T0" fmla="*/ 23 w 6400"/>
                                <a:gd name="T1" fmla="*/ 0 h 1400"/>
                                <a:gd name="T2" fmla="*/ 0 w 6400"/>
                                <a:gd name="T3" fmla="*/ 23 h 1400"/>
                                <a:gd name="T4" fmla="*/ 0 w 6400"/>
                                <a:gd name="T5" fmla="*/ 117 h 1400"/>
                                <a:gd name="T6" fmla="*/ 23 w 6400"/>
                                <a:gd name="T7" fmla="*/ 140 h 1400"/>
                                <a:gd name="T8" fmla="*/ 618 w 6400"/>
                                <a:gd name="T9" fmla="*/ 140 h 1400"/>
                                <a:gd name="T10" fmla="*/ 641 w 6400"/>
                                <a:gd name="T11" fmla="*/ 117 h 1400"/>
                                <a:gd name="T12" fmla="*/ 641 w 6400"/>
                                <a:gd name="T13" fmla="*/ 23 h 1400"/>
                                <a:gd name="T14" fmla="*/ 618 w 6400"/>
                                <a:gd name="T15" fmla="*/ 0 h 1400"/>
                                <a:gd name="T16" fmla="*/ 23 w 6400"/>
                                <a:gd name="T17" fmla="*/ 0 h 1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00" h="1400">
                                  <a:moveTo>
                                    <a:pt x="234" y="0"/>
                                  </a:moveTo>
                                  <a:cubicBezTo>
                                    <a:pt x="105" y="0"/>
                                    <a:pt x="0" y="105"/>
                                    <a:pt x="0" y="234"/>
                                  </a:cubicBezTo>
                                  <a:lnTo>
                                    <a:pt x="0" y="1167"/>
                                  </a:lnTo>
                                  <a:cubicBezTo>
                                    <a:pt x="0" y="1296"/>
                                    <a:pt x="105" y="1400"/>
                                    <a:pt x="234" y="1400"/>
                                  </a:cubicBezTo>
                                  <a:lnTo>
                                    <a:pt x="6167" y="1400"/>
                                  </a:lnTo>
                                  <a:cubicBezTo>
                                    <a:pt x="6296" y="1400"/>
                                    <a:pt x="6400" y="1296"/>
                                    <a:pt x="6400" y="1167"/>
                                  </a:cubicBezTo>
                                  <a:lnTo>
                                    <a:pt x="6400" y="234"/>
                                  </a:lnTo>
                                  <a:cubicBezTo>
                                    <a:pt x="6400" y="105"/>
                                    <a:pt x="6296" y="0"/>
                                    <a:pt x="6167" y="0"/>
                                  </a:cubicBezTo>
                                  <a:lnTo>
                                    <a:pt x="2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59" name="Rectangle 192"/>
                        <wps:cNvSpPr>
                          <a:spLocks noChangeArrowheads="1"/>
                        </wps:cNvSpPr>
                        <wps:spPr bwMode="auto">
                          <a:xfrm>
                            <a:off x="2910800" y="1326525"/>
                            <a:ext cx="2686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B1AB0" w14:textId="77777777" w:rsidR="00847E53" w:rsidRDefault="00847E53" w:rsidP="001F04FD">
                              <w:r>
                                <w:rPr>
                                  <w:rFonts w:ascii="Arial" w:hAnsi="Arial" w:cs="Arial"/>
                                  <w:b/>
                                  <w:bCs/>
                                  <w:color w:val="FFFFFF"/>
                                  <w:sz w:val="20"/>
                                </w:rPr>
                                <w:t>Real</w:t>
                              </w:r>
                            </w:p>
                          </w:txbxContent>
                        </wps:txbx>
                        <wps:bodyPr rot="0" vert="horz" wrap="none" lIns="0" tIns="0" rIns="0" bIns="0" anchor="t" anchorCtr="0" upright="1">
                          <a:spAutoFit/>
                        </wps:bodyPr>
                      </wps:wsp>
                      <wps:wsp>
                        <wps:cNvPr id="3260" name="Rectangle 193"/>
                        <wps:cNvSpPr>
                          <a:spLocks noChangeArrowheads="1"/>
                        </wps:cNvSpPr>
                        <wps:spPr bwMode="auto">
                          <a:xfrm>
                            <a:off x="3164800" y="1326525"/>
                            <a:ext cx="42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13E50" w14:textId="77777777" w:rsidR="00847E53" w:rsidRDefault="00847E53" w:rsidP="001F04FD">
                              <w:r>
                                <w:rPr>
                                  <w:rFonts w:ascii="Arial" w:hAnsi="Arial" w:cs="Arial"/>
                                  <w:b/>
                                  <w:bCs/>
                                  <w:color w:val="FFFFFF"/>
                                  <w:sz w:val="20"/>
                                </w:rPr>
                                <w:t>-</w:t>
                              </w:r>
                            </w:p>
                          </w:txbxContent>
                        </wps:txbx>
                        <wps:bodyPr rot="0" vert="horz" wrap="none" lIns="0" tIns="0" rIns="0" bIns="0" anchor="t" anchorCtr="0" upright="1">
                          <a:spAutoFit/>
                        </wps:bodyPr>
                      </wps:wsp>
                      <wps:wsp>
                        <wps:cNvPr id="3261" name="Rectangle 194"/>
                        <wps:cNvSpPr>
                          <a:spLocks noChangeArrowheads="1"/>
                        </wps:cNvSpPr>
                        <wps:spPr bwMode="auto">
                          <a:xfrm>
                            <a:off x="3204800" y="1326525"/>
                            <a:ext cx="296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11588" w14:textId="77777777" w:rsidR="00847E53" w:rsidRDefault="00847E53" w:rsidP="001F04FD">
                              <w:r>
                                <w:rPr>
                                  <w:rFonts w:ascii="Arial" w:hAnsi="Arial" w:cs="Arial"/>
                                  <w:b/>
                                  <w:bCs/>
                                  <w:color w:val="FFFFFF"/>
                                  <w:sz w:val="20"/>
                                </w:rPr>
                                <w:t xml:space="preserve">Time </w:t>
                              </w:r>
                            </w:p>
                          </w:txbxContent>
                        </wps:txbx>
                        <wps:bodyPr rot="0" vert="horz" wrap="none" lIns="0" tIns="0" rIns="0" bIns="0" anchor="t" anchorCtr="0" upright="1">
                          <a:spAutoFit/>
                        </wps:bodyPr>
                      </wps:wsp>
                      <wps:wsp>
                        <wps:cNvPr id="3262" name="Rectangle 195"/>
                        <wps:cNvSpPr>
                          <a:spLocks noChangeArrowheads="1"/>
                        </wps:cNvSpPr>
                        <wps:spPr bwMode="auto">
                          <a:xfrm>
                            <a:off x="2896900" y="1471327"/>
                            <a:ext cx="670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5656B" w14:textId="77777777" w:rsidR="00847E53" w:rsidRDefault="00847E53" w:rsidP="001F04FD">
                              <w:r>
                                <w:rPr>
                                  <w:rFonts w:ascii="Arial" w:hAnsi="Arial" w:cs="Arial"/>
                                  <w:b/>
                                  <w:bCs/>
                                  <w:color w:val="FFFFFF"/>
                                  <w:sz w:val="20"/>
                                </w:rPr>
                                <w:t>Operations</w:t>
                              </w:r>
                            </w:p>
                          </w:txbxContent>
                        </wps:txbx>
                        <wps:bodyPr rot="0" vert="horz" wrap="none" lIns="0" tIns="0" rIns="0" bIns="0" anchor="t" anchorCtr="0" upright="1">
                          <a:spAutoFit/>
                        </wps:bodyPr>
                      </wps:wsp>
                      <wpg:wgp>
                        <wpg:cNvPr id="3263" name="Group 196"/>
                        <wpg:cNvGrpSpPr>
                          <a:grpSpLocks/>
                        </wpg:cNvGrpSpPr>
                        <wpg:grpSpPr bwMode="auto">
                          <a:xfrm>
                            <a:off x="2331000" y="521310"/>
                            <a:ext cx="1607200" cy="522010"/>
                            <a:chOff x="5552" y="2851"/>
                            <a:chExt cx="2531" cy="822"/>
                          </a:xfrm>
                        </wpg:grpSpPr>
                        <wps:wsp>
                          <wps:cNvPr id="3264" name="Rectangle 197"/>
                          <wps:cNvSpPr>
                            <a:spLocks noChangeArrowheads="1"/>
                          </wps:cNvSpPr>
                          <wps:spPr bwMode="auto">
                            <a:xfrm>
                              <a:off x="5552" y="2851"/>
                              <a:ext cx="2531" cy="822"/>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5" name="Rectangle 198"/>
                          <wps:cNvSpPr>
                            <a:spLocks noChangeArrowheads="1"/>
                          </wps:cNvSpPr>
                          <wps:spPr bwMode="auto">
                            <a:xfrm>
                              <a:off x="5552" y="2851"/>
                              <a:ext cx="2531" cy="822"/>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66" name="Rectangle 199"/>
                        <wps:cNvSpPr>
                          <a:spLocks noChangeArrowheads="1"/>
                        </wps:cNvSpPr>
                        <wps:spPr bwMode="auto">
                          <a:xfrm>
                            <a:off x="2812400" y="617212"/>
                            <a:ext cx="61277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C0BD5" w14:textId="77777777" w:rsidR="00847E53" w:rsidRDefault="00847E53" w:rsidP="001F04FD">
                              <w:r>
                                <w:rPr>
                                  <w:rFonts w:ascii="Arial" w:hAnsi="Arial" w:cs="Arial"/>
                                  <w:b/>
                                  <w:bCs/>
                                  <w:color w:val="FFFFFF"/>
                                  <w:sz w:val="14"/>
                                  <w:szCs w:val="14"/>
                                </w:rPr>
                                <w:t>QSE Deadline:</w:t>
                              </w:r>
                            </w:p>
                          </w:txbxContent>
                        </wps:txbx>
                        <wps:bodyPr rot="0" vert="horz" wrap="none" lIns="0" tIns="0" rIns="0" bIns="0" anchor="t" anchorCtr="0" upright="1">
                          <a:spAutoFit/>
                        </wps:bodyPr>
                      </wps:wsp>
                      <wps:wsp>
                        <wps:cNvPr id="3267" name="Rectangle 200"/>
                        <wps:cNvSpPr>
                          <a:spLocks noChangeArrowheads="1"/>
                        </wps:cNvSpPr>
                        <wps:spPr bwMode="auto">
                          <a:xfrm>
                            <a:off x="2812400" y="714313"/>
                            <a:ext cx="645800" cy="8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8" name="Rectangle 201"/>
                        <wps:cNvSpPr>
                          <a:spLocks noChangeArrowheads="1"/>
                        </wps:cNvSpPr>
                        <wps:spPr bwMode="auto">
                          <a:xfrm>
                            <a:off x="2351400" y="729614"/>
                            <a:ext cx="12299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BBE0C" w14:textId="00540EAE" w:rsidR="00847E53" w:rsidRDefault="00847E53" w:rsidP="001F04FD">
                              <w:r>
                                <w:rPr>
                                  <w:rFonts w:ascii="Arial" w:hAnsi="Arial" w:cs="Arial"/>
                                  <w:b/>
                                  <w:bCs/>
                                  <w:color w:val="FFFFFF"/>
                                  <w:sz w:val="14"/>
                                  <w:szCs w:val="14"/>
                                </w:rPr>
                                <w:t xml:space="preserve">Update Output Schedules for </w:t>
                              </w:r>
                            </w:p>
                          </w:txbxContent>
                        </wps:txbx>
                        <wps:bodyPr rot="0" vert="horz" wrap="none" lIns="0" tIns="0" rIns="0" bIns="0" anchor="t" anchorCtr="0" upright="1">
                          <a:spAutoFit/>
                        </wps:bodyPr>
                      </wps:wsp>
                      <wps:wsp>
                        <wps:cNvPr id="3269" name="Rectangle 202"/>
                        <wps:cNvSpPr>
                          <a:spLocks noChangeArrowheads="1"/>
                        </wps:cNvSpPr>
                        <wps:spPr bwMode="auto">
                          <a:xfrm>
                            <a:off x="3669700" y="729614"/>
                            <a:ext cx="23749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55A3" w14:textId="7CD373A6" w:rsidR="00847E53" w:rsidRDefault="00847E53" w:rsidP="001F04FD">
                              <w:r>
                                <w:rPr>
                                  <w:rFonts w:ascii="Arial" w:hAnsi="Arial" w:cs="Arial"/>
                                  <w:b/>
                                  <w:bCs/>
                                  <w:color w:val="FFFFFF"/>
                                  <w:sz w:val="14"/>
                                  <w:szCs w:val="14"/>
                                </w:rPr>
                                <w:t>DSRs</w:t>
                              </w:r>
                            </w:p>
                          </w:txbxContent>
                        </wps:txbx>
                        <wps:bodyPr rot="0" vert="horz" wrap="none" lIns="0" tIns="0" rIns="0" bIns="0" anchor="t" anchorCtr="0" upright="1">
                          <a:spAutoFit/>
                        </wps:bodyPr>
                      </wps:wsp>
                      <wps:wsp>
                        <wps:cNvPr id="3270" name="Rectangle 203"/>
                        <wps:cNvSpPr>
                          <a:spLocks noChangeArrowheads="1"/>
                        </wps:cNvSpPr>
                        <wps:spPr bwMode="auto">
                          <a:xfrm>
                            <a:off x="2548900" y="841416"/>
                            <a:ext cx="111188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1990A" w14:textId="047A96DF" w:rsidR="00847E53" w:rsidRDefault="00847E53" w:rsidP="001F04FD">
                              <w:r>
                                <w:rPr>
                                  <w:rFonts w:ascii="Arial" w:hAnsi="Arial" w:cs="Arial"/>
                                  <w:b/>
                                  <w:bCs/>
                                  <w:color w:val="FFFFFF"/>
                                  <w:sz w:val="14"/>
                                  <w:szCs w:val="14"/>
                                </w:rPr>
                                <w:t>Provide SCADA Telemetry</w:t>
                              </w:r>
                            </w:p>
                          </w:txbxContent>
                        </wps:txbx>
                        <wps:bodyPr rot="0" vert="horz" wrap="none" lIns="0" tIns="0" rIns="0" bIns="0" anchor="t" anchorCtr="0" upright="1">
                          <a:spAutoFit/>
                        </wps:bodyPr>
                      </wps:wsp>
                      <wpg:wgp>
                        <wpg:cNvPr id="3271" name="Group 204"/>
                        <wpg:cNvGrpSpPr>
                          <a:grpSpLocks/>
                        </wpg:cNvGrpSpPr>
                        <wpg:grpSpPr bwMode="auto">
                          <a:xfrm>
                            <a:off x="1365800" y="2929855"/>
                            <a:ext cx="965200" cy="481409"/>
                            <a:chOff x="4032" y="6644"/>
                            <a:chExt cx="1520" cy="758"/>
                          </a:xfrm>
                        </wpg:grpSpPr>
                        <wps:wsp>
                          <wps:cNvPr id="3272" name="Rectangle 205"/>
                          <wps:cNvSpPr>
                            <a:spLocks noChangeArrowheads="1"/>
                          </wps:cNvSpPr>
                          <wps:spPr bwMode="auto">
                            <a:xfrm>
                              <a:off x="4032" y="6644"/>
                              <a:ext cx="1520" cy="75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3" name="Rectangle 206"/>
                          <wps:cNvSpPr>
                            <a:spLocks noChangeArrowheads="1"/>
                          </wps:cNvSpPr>
                          <wps:spPr bwMode="auto">
                            <a:xfrm>
                              <a:off x="4032" y="6644"/>
                              <a:ext cx="1520" cy="758"/>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274" name="Rectangle 207"/>
                        <wps:cNvSpPr>
                          <a:spLocks noChangeArrowheads="1"/>
                        </wps:cNvSpPr>
                        <wps:spPr bwMode="auto">
                          <a:xfrm>
                            <a:off x="1487200" y="2989556"/>
                            <a:ext cx="687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537DA" w14:textId="77777777" w:rsidR="00847E53" w:rsidRDefault="00847E53" w:rsidP="001F04FD">
                              <w:r>
                                <w:rPr>
                                  <w:rFonts w:ascii="Arial" w:hAnsi="Arial" w:cs="Arial"/>
                                  <w:b/>
                                  <w:bCs/>
                                  <w:color w:val="000000"/>
                                  <w:sz w:val="14"/>
                                  <w:szCs w:val="14"/>
                                </w:rPr>
                                <w:t>ERCOT Activity:</w:t>
                              </w:r>
                            </w:p>
                          </w:txbxContent>
                        </wps:txbx>
                        <wps:bodyPr rot="0" vert="horz" wrap="none" lIns="0" tIns="0" rIns="0" bIns="0" anchor="t" anchorCtr="0" upright="1">
                          <a:spAutoFit/>
                        </wps:bodyPr>
                      </wps:wsp>
                      <wps:wsp>
                        <wps:cNvPr id="3275" name="Rectangle 208"/>
                        <wps:cNvSpPr>
                          <a:spLocks noChangeArrowheads="1"/>
                        </wps:cNvSpPr>
                        <wps:spPr bwMode="auto">
                          <a:xfrm>
                            <a:off x="1487100" y="3086758"/>
                            <a:ext cx="72200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6" name="Rectangle 209"/>
                        <wps:cNvSpPr>
                          <a:spLocks noChangeArrowheads="1"/>
                        </wps:cNvSpPr>
                        <wps:spPr bwMode="auto">
                          <a:xfrm>
                            <a:off x="1539200" y="3101958"/>
                            <a:ext cx="58801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8F5BC" w14:textId="77777777" w:rsidR="00847E53" w:rsidRDefault="00847E53" w:rsidP="001F04FD">
                              <w:r>
                                <w:rPr>
                                  <w:rFonts w:ascii="Arial" w:hAnsi="Arial" w:cs="Arial"/>
                                  <w:b/>
                                  <w:bCs/>
                                  <w:color w:val="000000"/>
                                  <w:sz w:val="14"/>
                                  <w:szCs w:val="14"/>
                                </w:rPr>
                                <w:t>Communicate</w:t>
                              </w:r>
                            </w:p>
                          </w:txbxContent>
                        </wps:txbx>
                        <wps:bodyPr rot="0" vert="horz" wrap="none" lIns="0" tIns="0" rIns="0" bIns="0" anchor="t" anchorCtr="0" upright="1">
                          <a:spAutoFit/>
                        </wps:bodyPr>
                      </wps:wsp>
                      <wps:wsp>
                        <wps:cNvPr id="3277" name="Rectangle 210"/>
                        <wps:cNvSpPr>
                          <a:spLocks noChangeArrowheads="1"/>
                        </wps:cNvSpPr>
                        <wps:spPr bwMode="auto">
                          <a:xfrm>
                            <a:off x="1388100" y="3214360"/>
                            <a:ext cx="8743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4134" w14:textId="77777777" w:rsidR="00847E53" w:rsidRDefault="00847E53" w:rsidP="001F04FD">
                              <w:r>
                                <w:rPr>
                                  <w:rFonts w:ascii="Arial" w:hAnsi="Arial" w:cs="Arial"/>
                                  <w:b/>
                                  <w:bCs/>
                                  <w:color w:val="000000"/>
                                  <w:sz w:val="14"/>
                                  <w:szCs w:val="14"/>
                                </w:rPr>
                                <w:t>HRUC Commitments</w:t>
                              </w:r>
                            </w:p>
                          </w:txbxContent>
                        </wps:txbx>
                        <wps:bodyPr rot="0" vert="horz" wrap="none" lIns="0" tIns="0" rIns="0" bIns="0" anchor="t" anchorCtr="0" upright="1">
                          <a:spAutoFit/>
                        </wps:bodyPr>
                      </wps:wsp>
                      <wps:wsp>
                        <wps:cNvPr id="3278" name="Freeform 211"/>
                        <wps:cNvSpPr>
                          <a:spLocks noEditPoints="1"/>
                        </wps:cNvSpPr>
                        <wps:spPr bwMode="auto">
                          <a:xfrm>
                            <a:off x="1828100" y="2167240"/>
                            <a:ext cx="40700" cy="762614"/>
                          </a:xfrm>
                          <a:custGeom>
                            <a:avLst/>
                            <a:gdLst>
                              <a:gd name="T0" fmla="*/ 9691688 w 64"/>
                              <a:gd name="T1" fmla="*/ 484259890 h 1201"/>
                              <a:gd name="T2" fmla="*/ 9691688 w 64"/>
                              <a:gd name="T3" fmla="*/ 20967123 h 1201"/>
                              <a:gd name="T4" fmla="*/ 16152813 w 64"/>
                              <a:gd name="T5" fmla="*/ 20967123 h 1201"/>
                              <a:gd name="T6" fmla="*/ 16152813 w 64"/>
                              <a:gd name="T7" fmla="*/ 484259890 h 1201"/>
                              <a:gd name="T8" fmla="*/ 9691688 w 64"/>
                              <a:gd name="T9" fmla="*/ 484259890 h 1201"/>
                              <a:gd name="T10" fmla="*/ 0 w 64"/>
                              <a:gd name="T11" fmla="*/ 25402475 h 1201"/>
                              <a:gd name="T12" fmla="*/ 12922250 w 64"/>
                              <a:gd name="T13" fmla="*/ 0 h 1201"/>
                              <a:gd name="T14" fmla="*/ 25844500 w 64"/>
                              <a:gd name="T15" fmla="*/ 25402475 h 1201"/>
                              <a:gd name="T16" fmla="*/ 0 w 64"/>
                              <a:gd name="T17" fmla="*/ 25402475 h 1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201">
                                <a:moveTo>
                                  <a:pt x="24" y="1201"/>
                                </a:moveTo>
                                <a:lnTo>
                                  <a:pt x="24" y="52"/>
                                </a:lnTo>
                                <a:lnTo>
                                  <a:pt x="40" y="52"/>
                                </a:lnTo>
                                <a:lnTo>
                                  <a:pt x="40" y="1201"/>
                                </a:lnTo>
                                <a:lnTo>
                                  <a:pt x="24" y="1201"/>
                                </a:lnTo>
                                <a:close/>
                                <a:moveTo>
                                  <a:pt x="0" y="63"/>
                                </a:moveTo>
                                <a:lnTo>
                                  <a:pt x="32" y="0"/>
                                </a:lnTo>
                                <a:lnTo>
                                  <a:pt x="64" y="63"/>
                                </a:lnTo>
                                <a:lnTo>
                                  <a:pt x="0"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95629B" id="Canvas 448" o:spid="_x0000_s1026" editas="canvas" style="position:absolute;margin-left:13.4pt;margin-top:14.45pt;width:423pt;height:273.95pt;z-index:251651072" coordsize="53721,3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721;height:34791;visibility:visible;mso-wrap-style:square">
                  <v:fill o:detectmouseclick="t"/>
                  <v:path o:connecttype="none"/>
                </v:shape>
                <v:group id="Group 117" o:spid="_x0000_s1028" style="position:absolute;left:800;top:8826;width:52654;height:15653" coordorigin="2007,3420" coordsize="8292,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">
                  <v:shape id="Freeform 118" o:spid="_x0000_s1029" style="position:absolute;left:2007;top:3420;width:8292;height:2465;visibility:visible;mso-wrap-style:square;v-text-anchor:top" coordsize="8292,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" path="m6219,r,616l,616,,1849r6219,l6219,2465,8292,1233,6219,xe" fillcolor="#bbe0e3" stroked="f">
                    <v:path arrowok="t" o:connecttype="custom" o:connectlocs="6219,0;6219,616;0,616;0,1849;6219,1849;6219,2465;8292,1233;6219,0" o:connectangles="0,0,0,0,0,0,0,0"/>
                  </v:shape>
                  <v:shape id="Freeform 119" o:spid="_x0000_s1030" style="position:absolute;left:2007;top:3420;width:8292;height:2465;visibility:visible;mso-wrap-style:square;v-text-anchor:top" coordsize="8292,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" path="m6219,r,616l,616,,1849r6219,l6219,2465,8292,1233,6219,xe" filled="f" strokeweight="58e-5mm">
                    <v:stroke joinstyle="miter" endcap="round"/>
                    <v:path arrowok="t" o:connecttype="custom" o:connectlocs="6219,0;6219,616;0,616;0,1849;6219,1849;6219,2465;8292,1233;6219,0" o:connectangles="0,0,0,0,0,0,0,0"/>
                  </v:shape>
                </v:group>
                <v:group id="Group 120" o:spid="_x0000_s1031" style="position:absolute;left:9277;top:13239;width:16040;height:2813" coordorigin="3342,4115" coordsize="252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">
                  <v:shape id="Freeform 121" o:spid="_x0000_s1032" style="position:absolute;left:3342;top:4115;width:2526;height:443;visibility:visible;mso-wrap-style:square;v-text-anchor:top" coordsize="1596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" path="m466,c209,,,209,,467l,2334v,258,209,466,466,466l15500,2800v258,,466,-208,466,-466l15966,467c15966,209,15758,,15500,l466,xe" fillcolor="#339" strokeweight="0">
                    <v:path arrowok="t" o:connecttype="custom" o:connectlocs="2,0;0,2;0,9;2,11;61,11;63,9;63,2;61,0;2,0" o:connectangles="0,0,0,0,0,0,0,0,0"/>
                  </v:shape>
                  <v:shape id="Freeform 122" o:spid="_x0000_s1033" style="position:absolute;left:3342;top:4115;width:2526;height:443;visibility:visible;mso-wrap-style:square;v-text-anchor:top" coordsize="1596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" path="m466,c209,,,209,,467l,2334v,258,209,466,466,466l15500,2800v258,,466,-208,466,-466l15966,467c15966,209,15758,,15500,l466,xe" filled="f" strokeweight="22e-5mm">
                    <v:stroke endcap="round"/>
                    <v:path arrowok="t" o:connecttype="custom" o:connectlocs="2,0;0,2;0,9;2,11;61,11;63,9;63,2;61,0;2,0" o:connectangles="0,0,0,0,0,0,0,0,0"/>
                  </v:shape>
                </v:group>
                <v:rect id="Rectangle 123" o:spid="_x0000_s1034" style="position:absolute;left:12979;top:13265;width:910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" filled="f" stroked="f">
                  <v:textbox style="mso-fit-shape-to-text:t" inset="0,0,0,0">
                    <w:txbxContent>
                      <w:p w14:paraId="45BB6AF8" w14:textId="77777777" w:rsidR="00847E53" w:rsidRDefault="00847E53" w:rsidP="001F04FD">
                        <w:r>
                          <w:rPr>
                            <w:rFonts w:ascii="Arial" w:hAnsi="Arial" w:cs="Arial"/>
                            <w:b/>
                            <w:bCs/>
                            <w:color w:val="FFFFFF"/>
                            <w:sz w:val="20"/>
                          </w:rPr>
                          <w:t>Preparation for</w:t>
                        </w:r>
                      </w:p>
                    </w:txbxContent>
                  </v:textbox>
                </v:rect>
                <v:rect id="Rectangle 124" o:spid="_x0000_s1035" style="position:absolute;left:13081;top:14713;width:268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" filled="f" stroked="f">
                  <v:textbox style="mso-fit-shape-to-text:t" inset="0,0,0,0">
                    <w:txbxContent>
                      <w:p w14:paraId="1D07CA0F" w14:textId="77777777" w:rsidR="00847E53" w:rsidRDefault="00847E53" w:rsidP="001F04FD">
                        <w:r>
                          <w:rPr>
                            <w:rFonts w:ascii="Arial" w:hAnsi="Arial" w:cs="Arial"/>
                            <w:b/>
                            <w:bCs/>
                            <w:color w:val="FFFFFF"/>
                            <w:sz w:val="20"/>
                          </w:rPr>
                          <w:t>Real</w:t>
                        </w:r>
                      </w:p>
                    </w:txbxContent>
                  </v:textbox>
                </v:rect>
                <v:rect id="Rectangle 125" o:spid="_x0000_s1036" style="position:absolute;left:15621;top:14713;width:42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" filled="f" stroked="f">
                  <v:textbox style="mso-fit-shape-to-text:t" inset="0,0,0,0">
                    <w:txbxContent>
                      <w:p w14:paraId="69A17011" w14:textId="77777777" w:rsidR="00847E53" w:rsidRDefault="00847E53" w:rsidP="001F04FD">
                        <w:r>
                          <w:rPr>
                            <w:rFonts w:ascii="Arial" w:hAnsi="Arial" w:cs="Arial"/>
                            <w:b/>
                            <w:bCs/>
                            <w:color w:val="FFFFFF"/>
                            <w:sz w:val="20"/>
                          </w:rPr>
                          <w:t>-</w:t>
                        </w:r>
                      </w:p>
                    </w:txbxContent>
                  </v:textbox>
                </v:rect>
                <v:rect id="Rectangle 126" o:spid="_x0000_s1037" style="position:absolute;left:16021;top:14713;width:579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" filled="f" stroked="f">
                  <v:textbox style="mso-fit-shape-to-text:t" inset="0,0,0,0">
                    <w:txbxContent>
                      <w:p w14:paraId="6D958B6F" w14:textId="77777777" w:rsidR="00847E53" w:rsidRDefault="00847E53" w:rsidP="001F04FD">
                        <w:r>
                          <w:rPr>
                            <w:rFonts w:ascii="Arial" w:hAnsi="Arial" w:cs="Arial"/>
                            <w:b/>
                            <w:bCs/>
                            <w:color w:val="FFFFFF"/>
                            <w:sz w:val="20"/>
                          </w:rPr>
                          <w:t>Time Ops</w:t>
                        </w:r>
                      </w:p>
                    </w:txbxContent>
                  </v:textbox>
                </v:rect>
                <v:group id="Group 127" o:spid="_x0000_s1038" style="position:absolute;left:1606;top:13239;width:7233;height:6827" coordorigin="2134,4115" coordsize="1139,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">
                  <v:shape id="Freeform 128" o:spid="_x0000_s1039" style="position:absolute;left:2134;top:4115;width:1139;height:1075;visibility:visible;mso-wrap-style:square;v-text-anchor:top" coordsize="7200,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" path="m1134,c508,,,508,,1134l,5667v,626,508,1133,1134,1133l6067,6800v626,,1133,-507,1133,-1133l7200,1134c7200,508,6693,,6067,l1134,xe" fillcolor="#339" strokeweight="0">
                    <v:path arrowok="t" o:connecttype="custom" o:connectlocs="4,0;0,4;0,22;4,27;24,27;28,22;28,4;24,0;4,0" o:connectangles="0,0,0,0,0,0,0,0,0"/>
                  </v:shape>
                  <v:shape id="Freeform 129" o:spid="_x0000_s1040" style="position:absolute;left:2134;top:4115;width:1139;height:1075;visibility:visible;mso-wrap-style:square;v-text-anchor:top" coordsize="7200,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" path="m1134,c508,,,508,,1134l,5667v,626,508,1133,1134,1133l6067,6800v626,,1133,-507,1133,-1133l7200,1134c7200,508,6693,,6067,l1134,xe" filled="f" strokeweight="22e-5mm">
                    <v:stroke endcap="round"/>
                    <v:path arrowok="t" o:connecttype="custom" o:connectlocs="4,0;0,4;0,22;4,27;24,27;28,22;28,4;24,0;4,0" o:connectangles="0,0,0,0,0,0,0,0,0"/>
                  </v:shape>
                </v:group>
                <v:rect id="Rectangle 130" o:spid="_x0000_s1041" style="position:absolute;left:2210;top:15989;width:635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" filled="f" stroked="f">
                  <v:textbox style="mso-fit-shape-to-text:t" inset="0,0,0,0">
                    <w:txbxContent>
                      <w:p w14:paraId="008A1A59" w14:textId="77777777" w:rsidR="00847E53" w:rsidRDefault="00847E53" w:rsidP="001F04FD">
                        <w:r>
                          <w:rPr>
                            <w:rFonts w:ascii="Arial" w:hAnsi="Arial" w:cs="Arial"/>
                            <w:b/>
                            <w:bCs/>
                            <w:color w:val="FFFFFF"/>
                            <w:sz w:val="20"/>
                          </w:rPr>
                          <w:t>Adj Period</w:t>
                        </w:r>
                      </w:p>
                    </w:txbxContent>
                  </v:textbox>
                </v:rect>
                <v:rect id="Rectangle 131" o:spid="_x0000_s1042" style="position:absolute;left:483;top:23012;width:325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" filled="f" stroked="f">
                  <v:textbox style="mso-fit-shape-to-text:t" inset="0,0,0,0">
                    <w:txbxContent>
                      <w:p w14:paraId="1821AB2D" w14:textId="77777777" w:rsidR="00847E53" w:rsidRDefault="00847E53" w:rsidP="001F04FD">
                        <w:r>
                          <w:rPr>
                            <w:rFonts w:ascii="Arial" w:hAnsi="Arial" w:cs="Arial"/>
                            <w:b/>
                            <w:bCs/>
                            <w:color w:val="000000"/>
                            <w:sz w:val="20"/>
                          </w:rPr>
                          <w:t>18:00</w:t>
                        </w:r>
                      </w:p>
                    </w:txbxContent>
                  </v:textbox>
                </v:rect>
                <v:rect id="Rectangle 132" o:spid="_x0000_s1043" style="position:absolute;left:483;top:24460;width:134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" filled="f" stroked="f">
                  <v:textbox style="mso-fit-shape-to-text:t" inset="0,0,0,0">
                    <w:txbxContent>
                      <w:p w14:paraId="3AAA528B" w14:textId="77777777" w:rsidR="00847E53" w:rsidRDefault="00847E53" w:rsidP="001F04FD">
                        <w:r>
                          <w:rPr>
                            <w:rFonts w:ascii="Arial" w:hAnsi="Arial" w:cs="Arial"/>
                            <w:b/>
                            <w:bCs/>
                            <w:color w:val="000000"/>
                            <w:sz w:val="20"/>
                          </w:rPr>
                          <w:t xml:space="preserve">(D </w:t>
                        </w:r>
                      </w:p>
                    </w:txbxContent>
                  </v:textbox>
                </v:rect>
                <v:rect id="Rectangle 133" o:spid="_x0000_s1044" style="position:absolute;left:2089;top:24460;width:71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" filled="f" stroked="f">
                  <v:textbox style="mso-fit-shape-to-text:t" inset="0,0,0,0">
                    <w:txbxContent>
                      <w:p w14:paraId="7234CF7F" w14:textId="77777777" w:rsidR="00847E53" w:rsidRDefault="00847E53" w:rsidP="001F04FD">
                        <w:r>
                          <w:rPr>
                            <w:rFonts w:ascii="Arial" w:hAnsi="Arial" w:cs="Arial"/>
                            <w:b/>
                            <w:bCs/>
                            <w:color w:val="000000"/>
                            <w:sz w:val="20"/>
                          </w:rPr>
                          <w:t>–</w:t>
                        </w:r>
                      </w:p>
                    </w:txbxContent>
                  </v:textbox>
                </v:rect>
                <v:rect id="Rectangle 134" o:spid="_x0000_s1045" style="position:absolute;left:3092;top:24460;width:1130;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" filled="f" stroked="f">
                  <v:textbox style="mso-fit-shape-to-text:t" inset="0,0,0,0">
                    <w:txbxContent>
                      <w:p w14:paraId="50FF814C" w14:textId="77777777" w:rsidR="00847E53" w:rsidRDefault="00847E53" w:rsidP="001F04FD">
                        <w:r>
                          <w:rPr>
                            <w:rFonts w:ascii="Arial" w:hAnsi="Arial" w:cs="Arial"/>
                            <w:b/>
                            <w:bCs/>
                            <w:color w:val="000000"/>
                            <w:sz w:val="20"/>
                          </w:rPr>
                          <w:t>1)</w:t>
                        </w:r>
                      </w:p>
                    </w:txbxContent>
                  </v:textbox>
                </v:rect>
                <v:rect id="Rectangle 135" o:spid="_x0000_s1046" style="position:absolute;left:5525;top:23164;width:656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" filled="f" stroked="f">
                  <v:textbox style="mso-fit-shape-to-text:t" inset="0,0,0,0">
                    <w:txbxContent>
                      <w:p w14:paraId="09939442" w14:textId="77777777" w:rsidR="00847E53" w:rsidRDefault="00847E53" w:rsidP="001F04FD">
                        <w:r>
                          <w:rPr>
                            <w:rFonts w:ascii="Arial" w:hAnsi="Arial" w:cs="Arial"/>
                            <w:b/>
                            <w:bCs/>
                            <w:color w:val="000000"/>
                            <w:sz w:val="20"/>
                          </w:rPr>
                          <w:t>60 Minutes</w:t>
                        </w:r>
                      </w:p>
                    </w:txbxContent>
                  </v:textbox>
                </v:rect>
                <v:rect id="Rectangle 136" o:spid="_x0000_s1047" style="position:absolute;left:6490;top:24618;width:452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" filled="f" stroked="f">
                  <v:textbox style="mso-fit-shape-to-text:t" inset="0,0,0,0">
                    <w:txbxContent>
                      <w:p w14:paraId="32813B92" w14:textId="77777777" w:rsidR="00847E53" w:rsidRDefault="00847E53" w:rsidP="001F04FD">
                        <w:r>
                          <w:rPr>
                            <w:rFonts w:ascii="Arial" w:hAnsi="Arial" w:cs="Arial"/>
                            <w:b/>
                            <w:bCs/>
                            <w:color w:val="000000"/>
                            <w:sz w:val="20"/>
                          </w:rPr>
                          <w:t>Prior to</w:t>
                        </w:r>
                      </w:p>
                    </w:txbxContent>
                  </v:textbox>
                </v:rect>
                <v:rect id="Rectangle 137" o:spid="_x0000_s1048" style="position:absolute;left:6223;top:26066;width:5080;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" filled="f" stroked="f">
                  <v:textbox style="mso-fit-shape-to-text:t" inset="0,0,0,0">
                    <w:txbxContent>
                      <w:p w14:paraId="334BEFF7" w14:textId="77777777" w:rsidR="00847E53" w:rsidRDefault="00847E53" w:rsidP="001F04FD">
                        <w:r>
                          <w:rPr>
                            <w:rFonts w:ascii="Arial" w:hAnsi="Arial" w:cs="Arial"/>
                            <w:b/>
                            <w:bCs/>
                            <w:color w:val="000000"/>
                            <w:sz w:val="20"/>
                          </w:rPr>
                          <w:t>Op Hour</w:t>
                        </w:r>
                      </w:p>
                    </w:txbxContent>
                  </v:textbox>
                </v:rect>
                <v:group id="Group 138" o:spid="_x0000_s1049" style="position:absolute;left:2025;top:3606;width:14065;height:6827" coordorigin="2197,2598" coordsize="2215,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">
                  <v:rect id="Rectangle 139" o:spid="_x0000_s1050" style="position:absolute;left:2197;top:2598;width:2215;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" fillcolor="#936" stroked="f"/>
                  <v:rect id="Rectangle 140" o:spid="_x0000_s1051" style="position:absolute;left:2197;top:2598;width:2215;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" filled="f" strokeweight="22e-5mm">
                    <v:stroke endcap="round"/>
                  </v:rect>
                </v:group>
                <v:rect id="Rectangle 141" o:spid="_x0000_s1052" style="position:absolute;left:5823;top:4254;width:6127;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" filled="f" stroked="f">
                  <v:textbox style="mso-fit-shape-to-text:t" inset="0,0,0,0">
                    <w:txbxContent>
                      <w:p w14:paraId="05F81291" w14:textId="77777777" w:rsidR="00847E53" w:rsidRDefault="00847E53" w:rsidP="001F04FD">
                        <w:r>
                          <w:rPr>
                            <w:rFonts w:ascii="Arial" w:hAnsi="Arial" w:cs="Arial"/>
                            <w:b/>
                            <w:bCs/>
                            <w:color w:val="FFFFFF"/>
                            <w:sz w:val="14"/>
                            <w:szCs w:val="14"/>
                          </w:rPr>
                          <w:t>QSE Deadline:</w:t>
                        </w:r>
                      </w:p>
                    </w:txbxContent>
                  </v:textbox>
                </v:rect>
                <v:rect id="Rectangle 142" o:spid="_x0000_s1053" style="position:absolute;left:5822;top:5226;width:6452;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" stroked="f"/>
                <v:rect id="Rectangle 143" o:spid="_x0000_s1054" style="position:absolute;left:2623;top:5467;width:1314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" filled="f" stroked="f">
                  <v:textbox style="mso-fit-shape-to-text:t" inset="0,0,0,0">
                    <w:txbxContent>
                      <w:p w14:paraId="5471EA6C" w14:textId="77777777" w:rsidR="00847E53" w:rsidRDefault="00847E53" w:rsidP="001F04FD">
                        <w:r>
                          <w:rPr>
                            <w:rFonts w:ascii="Arial" w:hAnsi="Arial" w:cs="Arial"/>
                            <w:b/>
                            <w:bCs/>
                            <w:color w:val="FFFFFF"/>
                            <w:sz w:val="14"/>
                            <w:szCs w:val="14"/>
                          </w:rPr>
                          <w:t>Update Energy Bids and Offers</w:t>
                        </w:r>
                      </w:p>
                    </w:txbxContent>
                  </v:textbox>
                </v:rect>
                <v:rect id="Rectangle 144" o:spid="_x0000_s1055" style="position:absolute;left:4464;top:6490;width:8693;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" filled="f" stroked="f">
                  <v:textbox style="mso-fit-shape-to-text:t" inset="0,0,0,0">
                    <w:txbxContent>
                      <w:p w14:paraId="40EF7C01" w14:textId="77777777" w:rsidR="00847E53" w:rsidRDefault="00847E53" w:rsidP="001F04FD">
                        <w:r>
                          <w:rPr>
                            <w:rFonts w:ascii="Arial" w:hAnsi="Arial" w:cs="Arial"/>
                            <w:b/>
                            <w:bCs/>
                            <w:color w:val="FFFFFF"/>
                            <w:sz w:val="14"/>
                            <w:szCs w:val="14"/>
                          </w:rPr>
                          <w:t>Submit HRUC Offers</w:t>
                        </w:r>
                      </w:p>
                    </w:txbxContent>
                  </v:textbox>
                </v:rect>
                <v:rect id="Rectangle 145" o:spid="_x0000_s1056" style="position:absolute;left:3334;top:7607;width:1087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" filled="f" stroked="f">
                  <v:textbox style="mso-fit-shape-to-text:t" inset="0,0,0,0">
                    <w:txbxContent>
                      <w:p w14:paraId="2BC3B42B" w14:textId="77777777" w:rsidR="00847E53" w:rsidRDefault="00847E53" w:rsidP="001F04FD">
                        <w:r>
                          <w:rPr>
                            <w:rFonts w:ascii="Arial" w:hAnsi="Arial" w:cs="Arial"/>
                            <w:b/>
                            <w:bCs/>
                            <w:color w:val="FFFFFF"/>
                            <w:sz w:val="14"/>
                            <w:szCs w:val="14"/>
                          </w:rPr>
                          <w:t>Update Output Schedules</w:t>
                        </w:r>
                      </w:p>
                    </w:txbxContent>
                  </v:textbox>
                </v:rect>
                <v:rect id="Rectangle 146" o:spid="_x0000_s1057" style="position:absolute;left:2026;top:8731;width:10725;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" filled="f" stroked="f">
                  <v:textbox style="mso-fit-shape-to-text:t" inset="0,0,0,0">
                    <w:txbxContent>
                      <w:p w14:paraId="6EFDBF82" w14:textId="45439C2C" w:rsidR="00847E53" w:rsidRDefault="00847E53" w:rsidP="001F04FD">
                        <w:r>
                          <w:rPr>
                            <w:rFonts w:ascii="Arial" w:hAnsi="Arial" w:cs="Arial"/>
                            <w:b/>
                            <w:bCs/>
                            <w:color w:val="FFFFFF"/>
                            <w:sz w:val="14"/>
                            <w:szCs w:val="14"/>
                          </w:rPr>
                          <w:t xml:space="preserve">Update Inc/Dec Offers for </w:t>
                        </w:r>
                      </w:p>
                    </w:txbxContent>
                  </v:textbox>
                </v:rect>
                <v:rect id="Rectangle 147" o:spid="_x0000_s1058" style="position:absolute;left:13564;top:8731;width:237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" filled="f" stroked="f">
                  <v:textbox style="mso-fit-shape-to-text:t" inset="0,0,0,0">
                    <w:txbxContent>
                      <w:p w14:paraId="419B540A" w14:textId="4DCB1F3F" w:rsidR="00847E53" w:rsidRDefault="00847E53" w:rsidP="001F04FD">
                        <w:r>
                          <w:rPr>
                            <w:rFonts w:ascii="Arial" w:hAnsi="Arial" w:cs="Arial"/>
                            <w:b/>
                            <w:bCs/>
                            <w:color w:val="FFFFFF"/>
                            <w:sz w:val="14"/>
                            <w:szCs w:val="14"/>
                          </w:rPr>
                          <w:t>DSRs</w:t>
                        </w:r>
                      </w:p>
                    </w:txbxContent>
                  </v:textbox>
                </v:rect>
                <v:group id="Group 148" o:spid="_x0000_s1059" style="position:absolute;left:24110;top:27292;width:14472;height:6820" coordorigin="5678,6328" coordsize="227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Rv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TLOIX/N+EJyM0fAAAA//8DAFBLAQItABQABgAIAAAAIQDb4fbL7gAAAIUBAAATAAAAAAAA&#10;AAAAAAAAAAAAAABbQ29udGVudF9UeXBlc10ueG1sUEsBAi0AFAAGAAgAAAAhAFr0LFu/AAAAFQEA&#10;AAsAAAAAAAAAAAAAAAAAHwEAAF9yZWxzLy5yZWxzUEsBAi0AFAAGAAgAAAAhAMZBtG/HAAAA3QAA&#10;AA8AAAAAAAAAAAAAAAAABwIAAGRycy9kb3ducmV2LnhtbFBLBQYAAAAAAwADALcAAAD7AgAAAAA=&#10;">
                  <v:rect id="Rectangle 149" o:spid="_x0000_s1060" style="position:absolute;left:5678;top:6328;width:2279;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" fillcolor="silver" stroked="f"/>
                  <v:rect id="Rectangle 150" o:spid="_x0000_s1061" style="position:absolute;left:5678;top:6328;width:2279;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" filled="f" strokeweight="22e-5mm">
                    <v:stroke endcap="round"/>
                  </v:rect>
                </v:group>
                <v:rect id="Rectangle 151" o:spid="_x0000_s1062" style="position:absolute;left:27730;top:27774;width:687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" filled="f" stroked="f">
                  <v:textbox style="mso-fit-shape-to-text:t" inset="0,0,0,0">
                    <w:txbxContent>
                      <w:p w14:paraId="6CA99AF2" w14:textId="77777777" w:rsidR="00847E53" w:rsidRDefault="00847E53" w:rsidP="001F04FD">
                        <w:r>
                          <w:rPr>
                            <w:rFonts w:ascii="Arial" w:hAnsi="Arial" w:cs="Arial"/>
                            <w:b/>
                            <w:bCs/>
                            <w:color w:val="000000"/>
                            <w:sz w:val="14"/>
                            <w:szCs w:val="14"/>
                          </w:rPr>
                          <w:t>ERCOT Activity:</w:t>
                        </w:r>
                      </w:p>
                    </w:txbxContent>
                  </v:textbox>
                </v:rect>
                <v:rect id="Rectangle 152" o:spid="_x0000_s1063" style="position:absolute;left:27730;top:28746;width:72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" fillcolor="black" stroked="f"/>
                <v:rect id="Rectangle 153" o:spid="_x0000_s1064" style="position:absolute;left:25578;top:28892;width:10972;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" filled="f" stroked="f">
                  <v:textbox style="mso-fit-shape-to-text:t" inset="0,0,0,0">
                    <w:txbxContent>
                      <w:p w14:paraId="3795098C" w14:textId="77777777" w:rsidR="00847E53" w:rsidRDefault="00847E53" w:rsidP="001F04FD">
                        <w:r>
                          <w:rPr>
                            <w:rFonts w:ascii="Arial" w:hAnsi="Arial" w:cs="Arial"/>
                            <w:b/>
                            <w:bCs/>
                            <w:color w:val="000000"/>
                            <w:sz w:val="14"/>
                            <w:szCs w:val="14"/>
                          </w:rPr>
                          <w:t>LFC Process every 4 secs</w:t>
                        </w:r>
                      </w:p>
                    </w:txbxContent>
                  </v:textbox>
                </v:rect>
                <v:rect id="Rectangle 154" o:spid="_x0000_s1065" style="position:absolute;left:25152;top:30016;width:9442;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" filled="f" stroked="f">
                  <v:textbox style="mso-fit-shape-to-text:t" inset="0,0,0,0">
                    <w:txbxContent>
                      <w:p w14:paraId="5BC6F9E6" w14:textId="77777777" w:rsidR="00847E53" w:rsidRDefault="00847E53" w:rsidP="001F04FD">
                        <w:r>
                          <w:rPr>
                            <w:rFonts w:ascii="Arial" w:hAnsi="Arial" w:cs="Arial"/>
                            <w:b/>
                            <w:bCs/>
                            <w:color w:val="000000"/>
                            <w:sz w:val="14"/>
                            <w:szCs w:val="14"/>
                          </w:rPr>
                          <w:t xml:space="preserve">Execute SCED every 5 </w:t>
                        </w:r>
                      </w:p>
                    </w:txbxContent>
                  </v:textbox>
                </v:rect>
                <v:rect id="Rectangle 155" o:spid="_x0000_s1066" style="position:absolute;left:35350;top:30016;width:2076;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" filled="f" stroked="f">
                  <v:textbox style="mso-fit-shape-to-text:t" inset="0,0,0,0">
                    <w:txbxContent>
                      <w:p w14:paraId="419F717A" w14:textId="77777777" w:rsidR="00847E53" w:rsidRDefault="00847E53" w:rsidP="001F04FD">
                        <w:r>
                          <w:rPr>
                            <w:rFonts w:ascii="Arial" w:hAnsi="Arial" w:cs="Arial"/>
                            <w:b/>
                            <w:bCs/>
                            <w:color w:val="000000"/>
                            <w:sz w:val="14"/>
                            <w:szCs w:val="14"/>
                          </w:rPr>
                          <w:t>mins</w:t>
                        </w:r>
                      </w:p>
                    </w:txbxContent>
                  </v:textbox>
                </v:rect>
                <v:rect id="Rectangle 156" o:spid="_x0000_s1067" style="position:absolute;left:25457;top:31140;width:1121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" filled="f" stroked="f">
                  <v:textbox style="mso-fit-shape-to-text:t" inset="0,0,0,0">
                    <w:txbxContent>
                      <w:p w14:paraId="223E7038" w14:textId="77777777" w:rsidR="00847E53" w:rsidRDefault="00847E53" w:rsidP="001F04FD">
                        <w:r>
                          <w:rPr>
                            <w:rFonts w:ascii="Arial" w:hAnsi="Arial" w:cs="Arial"/>
                            <w:b/>
                            <w:bCs/>
                            <w:color w:val="000000"/>
                            <w:sz w:val="14"/>
                            <w:szCs w:val="14"/>
                          </w:rPr>
                          <w:t>Communicate Instructions</w:t>
                        </w:r>
                      </w:p>
                    </w:txbxContent>
                  </v:textbox>
                </v:rect>
                <v:rect id="Rectangle 157" o:spid="_x0000_s1068" style="position:absolute;left:29477;top:32251;width:3562;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" filled="f" stroked="f">
                  <v:textbox style="mso-fit-shape-to-text:t" inset="0,0,0,0">
                    <w:txbxContent>
                      <w:p w14:paraId="24539725" w14:textId="77777777" w:rsidR="00847E53" w:rsidRDefault="00847E53" w:rsidP="001F04FD">
                        <w:r>
                          <w:rPr>
                            <w:rFonts w:ascii="Arial" w:hAnsi="Arial" w:cs="Arial"/>
                            <w:b/>
                            <w:bCs/>
                            <w:color w:val="000000"/>
                            <w:sz w:val="14"/>
                            <w:szCs w:val="14"/>
                          </w:rPr>
                          <w:t>&amp; Prices</w:t>
                        </w:r>
                      </w:p>
                    </w:txbxContent>
                  </v:textbox>
                </v:rect>
                <v:group id="Group 158" o:spid="_x0000_s1069" style="position:absolute;left:3213;top:29298;width:9645;height:4814" coordorigin="2387,6644" coordsize="151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">
                  <v:rect id="Rectangle 159" o:spid="_x0000_s1070" style="position:absolute;left:2387;top:6644;width:151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" fillcolor="silver" stroked="f"/>
                  <v:rect id="Rectangle 160" o:spid="_x0000_s1071" style="position:absolute;left:2387;top:6644;width:151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" filled="f" strokeweight="22e-5mm">
                    <v:stroke endcap="round"/>
                  </v:rect>
                </v:group>
                <v:rect id="Rectangle 161" o:spid="_x0000_s1072" style="position:absolute;left:4420;top:29895;width:687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" filled="f" stroked="f">
                  <v:textbox style="mso-fit-shape-to-text:t" inset="0,0,0,0">
                    <w:txbxContent>
                      <w:p w14:paraId="0ECFF3A1" w14:textId="77777777" w:rsidR="00847E53" w:rsidRDefault="00847E53" w:rsidP="001F04FD">
                        <w:r>
                          <w:rPr>
                            <w:rFonts w:ascii="Arial" w:hAnsi="Arial" w:cs="Arial"/>
                            <w:b/>
                            <w:bCs/>
                            <w:color w:val="000000"/>
                            <w:sz w:val="14"/>
                            <w:szCs w:val="14"/>
                          </w:rPr>
                          <w:t>ERCOT Activity:</w:t>
                        </w:r>
                      </w:p>
                    </w:txbxContent>
                  </v:textbox>
                </v:rect>
                <v:rect id="Rectangle 162" o:spid="_x0000_s1073" style="position:absolute;left:4419;top:30867;width:72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" fillcolor="black" stroked="f"/>
                <v:rect id="Rectangle 163" o:spid="_x0000_s1074" style="position:absolute;left:3785;top:31019;width:785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" filled="f" stroked="f">
                  <v:textbox style="mso-fit-shape-to-text:t" inset="0,0,0,0">
                    <w:txbxContent>
                      <w:p w14:paraId="622717B2" w14:textId="77777777" w:rsidR="00847E53" w:rsidRDefault="00847E53" w:rsidP="001F04FD">
                        <w:r>
                          <w:rPr>
                            <w:rFonts w:ascii="Arial" w:hAnsi="Arial" w:cs="Arial"/>
                            <w:b/>
                            <w:bCs/>
                            <w:color w:val="000000"/>
                            <w:sz w:val="14"/>
                            <w:szCs w:val="14"/>
                          </w:rPr>
                          <w:t xml:space="preserve">Snapshot Inputs &amp; </w:t>
                        </w:r>
                      </w:p>
                    </w:txbxContent>
                  </v:textbox>
                </v:rect>
                <v:rect id="Rectangle 164" o:spid="_x0000_s1075" style="position:absolute;left:4756;top:32143;width:6229;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" filled="f" stroked="f">
                  <v:textbox style="mso-fit-shape-to-text:t" inset="0,0,0,0">
                    <w:txbxContent>
                      <w:p w14:paraId="6F0E40E0" w14:textId="77777777" w:rsidR="00847E53" w:rsidRDefault="00847E53" w:rsidP="001F04FD">
                        <w:r>
                          <w:rPr>
                            <w:rFonts w:ascii="Arial" w:hAnsi="Arial" w:cs="Arial"/>
                            <w:b/>
                            <w:bCs/>
                            <w:color w:val="000000"/>
                            <w:sz w:val="14"/>
                            <w:szCs w:val="14"/>
                          </w:rPr>
                          <w:t>Execute HRUC</w:t>
                        </w:r>
                      </w:p>
                    </w:txbxContent>
                  </v:textbox>
                </v:rect>
                <v:shape id="Freeform 165" o:spid="_x0000_s1076" style="position:absolute;left:9042;top:10433;width:400;height:1606;visibility:visible;mso-wrap-style:square;v-text-anchor:top" coordsize="6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" path="m39,r,200l23,200,23,,39,xm63,189l31,253,,189r63,xe" fillcolor="black" strokeweight="3e-5mm">
                  <v:stroke joinstyle="bevel"/>
                  <v:path arrowok="t" o:connecttype="custom" o:connectlocs="2147483646,0;2147483646,2147483646;2147483646,2147483646;2147483646,0;2147483646,0;2147483646,2147483646;2147483646,2147483646;0,2147483646;2147483646,2147483646" o:connectangles="0,0,0,0,0,0,0,0,0"/>
                  <o:lock v:ext="edit" verticies="t"/>
                </v:shape>
                <v:shape id="Freeform 166" o:spid="_x0000_s1077" style="position:absolute;left:31546;top:9626;width:400;height:2413;visibility:visible;mso-wrap-style:square;v-text-anchor:top" coordsize="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" path="m40,r,327l24,327,24,,40,xm63,316l32,380,,316r63,xe" fillcolor="black" strokeweight="3e-5mm">
                  <v:stroke joinstyle="bevel"/>
                  <v:path arrowok="t" o:connecttype="custom" o:connectlocs="2147483646,0;2147483646,2147483646;2147483646,2147483646;2147483646,0;2147483646,0;2147483646,2147483646;2147483646,2147483646;0,2147483646;2147483646,2147483646" o:connectangles="0,0,0,0,0,0,0,0,0"/>
                  <o:lock v:ext="edit" verticies="t"/>
                </v:shape>
                <v:shape id="Freeform 167" o:spid="_x0000_s1078" style="position:absolute;left:7835;top:28092;width:400;height:1206;visibility:visible;mso-wrap-style:square;v-text-anchor:top" coordsize="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" path="m23,190l23,53r16,l39,190r-16,xm,63l31,,63,63,,63xe" fillcolor="black" strokeweight="3e-5mm">
                  <v:stroke joinstyle="bevel"/>
                  <v:path arrowok="t" o:connecttype="custom" o:connectlocs="2147483646,2147483646;2147483646,2147483646;2147483646,2147483646;2147483646,2147483646;2147483646,2147483646;0,2147483646;2147483646,0;2147483646,2147483646;0,2147483646" o:connectangles="0,0,0,0,0,0,0,0,0"/>
                  <o:lock v:ext="edit" verticies="t"/>
                </v:shape>
                <v:shape id="Freeform 168" o:spid="_x0000_s1079" style="position:absolute;left:31146;top:25285;width:400;height:2007;visibility:visible;mso-wrap-style:square;v-text-anchor:top" coordsize="6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" path="m24,316l24,52r15,l39,316r-15,xm,63l31,,63,63,,63xe" fillcolor="black" strokeweight="3e-5mm">
                  <v:stroke joinstyle="bevel"/>
                  <v:path arrowok="t" o:connecttype="custom" o:connectlocs="2147483646,2147483646;2147483646,2147483646;2147483646,2147483646;2147483646,2147483646;2147483646,2147483646;0,2147483646;2147483646,0;2147483646,2147483646;0,2147483646" o:connectangles="0,0,0,0,0,0,0,0,0"/>
                  <o:lock v:ext="edit" verticies="t"/>
                </v:shape>
                <v:group id="Group 169" o:spid="_x0000_s1080" style="position:absolute;left:9239;top:16452;width:29343;height:1607" coordorigin="3336,4621" coordsize="46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">
                  <v:shape id="Freeform 170" o:spid="_x0000_s1081" style="position:absolute;left:3336;top:4621;width:4621;height:253;visibility:visible;mso-wrap-style:square;v-text-anchor:top" coordsize="14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" path="m134,c60,,,60,,134l,667v,74,60,133,134,133l14467,800v74,,133,-59,133,-133l14600,134c14600,60,14541,,14467,l134,xe" fillcolor="silver" strokeweight="0">
                    <v:path arrowok="t" o:connecttype="custom" o:connectlocs="4,0;0,4;0,21;4,25;459,25;463,21;463,4;459,0;4,0" o:connectangles="0,0,0,0,0,0,0,0,0"/>
                  </v:shape>
                  <v:shape id="Freeform 171" o:spid="_x0000_s1082" style="position:absolute;left:3336;top:4621;width:4621;height:253;visibility:visible;mso-wrap-style:square;v-text-anchor:top" coordsize="14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" path="m134,c60,,,60,,134l,667v,74,60,133,134,133l14467,800v74,,133,-59,133,-133l14600,134c14600,60,14541,,14467,l134,xe" filled="f" strokeweight="22e-5mm">
                    <v:stroke endcap="round"/>
                    <v:path arrowok="t" o:connecttype="custom" o:connectlocs="4,0;0,4;0,21;4,25;459,25;463,21;463,4;459,0;4,0" o:connectangles="0,0,0,0,0,0,0,0,0"/>
                  </v:shape>
                </v:group>
                <v:rect id="Rectangle 172" o:spid="_x0000_s1083" style="position:absolute;left:19025;top:16599;width:1030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" filled="f" stroked="f">
                  <v:textbox style="mso-fit-shape-to-text:t" inset="0,0,0,0">
                    <w:txbxContent>
                      <w:p w14:paraId="57696189" w14:textId="77777777" w:rsidR="00847E53" w:rsidRDefault="00847E53" w:rsidP="001F04FD">
                        <w:r>
                          <w:rPr>
                            <w:rFonts w:ascii="Arial" w:hAnsi="Arial" w:cs="Arial"/>
                            <w:b/>
                            <w:bCs/>
                            <w:color w:val="000000"/>
                            <w:sz w:val="20"/>
                          </w:rPr>
                          <w:t>Operating Period</w:t>
                        </w:r>
                      </w:p>
                    </w:txbxContent>
                  </v:textbox>
                </v:rect>
                <v:group id="Group 173" o:spid="_x0000_s1084" style="position:absolute;left:25317;top:18459;width:13265;height:1607" coordorigin="5868,4937" coordsize="208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">
                  <v:shape id="Freeform 174" o:spid="_x0000_s1085" style="position:absolute;left:5868;top:4937;width:2089;height:253;visibility:visible;mso-wrap-style:square;v-text-anchor:top" coordsize="6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" path="m134,c60,,,60,,134l,667v,74,60,133,134,133l6467,800v74,,133,-59,133,-133l6600,134c6600,60,6541,,6467,l134,xe" fillcolor="silver" strokeweight="0">
                    <v:path arrowok="t" o:connecttype="custom" o:connectlocs="4,0;0,4;0,21;4,25;205,25;209,21;209,4;205,0;4,0" o:connectangles="0,0,0,0,0,0,0,0,0"/>
                  </v:shape>
                  <v:shape id="Freeform 175" o:spid="_x0000_s1086" style="position:absolute;left:5868;top:4937;width:2089;height:253;visibility:visible;mso-wrap-style:square;v-text-anchor:top" coordsize="6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" path="m134,c60,,,60,,134l,667v,74,60,133,134,133l6467,800v74,,133,-59,133,-133l6600,134c6600,60,6541,,6467,l134,xe" filled="f" strokeweight="22e-5mm">
                    <v:stroke endcap="round"/>
                    <v:path arrowok="t" o:connecttype="custom" o:connectlocs="4,0;0,4;0,21;4,25;205,25;209,21;209,4;205,0;4,0" o:connectangles="0,0,0,0,0,0,0,0,0"/>
                  </v:shape>
                </v:group>
                <v:rect id="Rectangle 176" o:spid="_x0000_s1087" style="position:absolute;left:26899;top:18605;width:931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" filled="f" stroked="f">
                  <v:textbox style="mso-fit-shape-to-text:t" inset="0,0,0,0">
                    <w:txbxContent>
                      <w:p w14:paraId="393DEA3F" w14:textId="77777777" w:rsidR="00847E53" w:rsidRDefault="00847E53" w:rsidP="001F04FD">
                        <w:r>
                          <w:rPr>
                            <w:rFonts w:ascii="Arial" w:hAnsi="Arial" w:cs="Arial"/>
                            <w:b/>
                            <w:bCs/>
                            <w:color w:val="000000"/>
                            <w:sz w:val="20"/>
                          </w:rPr>
                          <w:t>Operating Hour</w:t>
                        </w:r>
                      </w:p>
                    </w:txbxContent>
                  </v:textbox>
                </v:rect>
                <v:line id="Line 177" o:spid="_x0000_s1088" style="position:absolute;visibility:visible;mso-wrap-style:square" from="25317,20466" to="25317,2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" strokeweight="58e-5mm"/>
                <v:rect id="Rectangle 178" o:spid="_x0000_s1089" style="position:absolute;left:23698;top:23171;width:3460;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" filled="f" stroked="f">
                  <v:textbox style="mso-fit-shape-to-text:t" inset="0,0,0,0">
                    <w:txbxContent>
                      <w:p w14:paraId="00376638" w14:textId="77777777" w:rsidR="00847E53" w:rsidRDefault="00847E53" w:rsidP="001F04FD">
                        <w:r>
                          <w:rPr>
                            <w:rFonts w:ascii="Arial" w:hAnsi="Arial" w:cs="Arial"/>
                            <w:b/>
                            <w:bCs/>
                            <w:color w:val="000000"/>
                            <w:sz w:val="20"/>
                          </w:rPr>
                          <w:t>Clock</w:t>
                        </w:r>
                      </w:p>
                    </w:txbxContent>
                  </v:textbox>
                </v:rect>
                <v:rect id="Rectangle 179" o:spid="_x0000_s1090" style="position:absolute;left:23933;top:24625;width:296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" filled="f" stroked="f">
                  <v:textbox style="mso-fit-shape-to-text:t" inset="0,0,0,0">
                    <w:txbxContent>
                      <w:p w14:paraId="3BB42181" w14:textId="77777777" w:rsidR="00847E53" w:rsidRDefault="00847E53" w:rsidP="001F04FD">
                        <w:r>
                          <w:rPr>
                            <w:rFonts w:ascii="Arial" w:hAnsi="Arial" w:cs="Arial"/>
                            <w:b/>
                            <w:bCs/>
                            <w:color w:val="000000"/>
                            <w:sz w:val="20"/>
                          </w:rPr>
                          <w:t>Hour</w:t>
                        </w:r>
                      </w:p>
                    </w:txbxContent>
                  </v:textbox>
                </v:rect>
                <v:shape id="Freeform 180" o:spid="_x0000_s1091" style="position:absolute;left:25317;top:21266;width:13265;height:3213;visibility:visible;mso-wrap-style:square;v-text-anchor:top" coordsize="660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" path="m,c,442,247,800,550,800r1971,c2825,800,3071,1159,3071,1600v,-441,246,-800,550,-800l6050,800v304,,550,-358,550,-800e" filled="f" strokeweight="22e-5mm">
                  <v:stroke endcap="round"/>
                  <v:path arrowok="t" o:connecttype="custom" o:connectlocs="0,0;2147483646,2147483646;2147483646,2147483646;2147483646,2147483646;2147483646,2147483646;2147483646,2147483646;2147483646,0" o:connectangles="0,0,0,0,0,0,0"/>
                </v:shape>
                <v:line id="Line 181" o:spid="_x0000_s1092" style="position:absolute;visibility:visible;mso-wrap-style:square" from="8439,20466" to="8439,2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" strokeweight="58e-5mm"/>
                <v:line id="Line 182" o:spid="_x0000_s1093" style="position:absolute;visibility:visible;mso-wrap-style:square" from="2406,20466" to="2406,2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" strokeweight="58e-5mm"/>
                <v:rect id="Rectangle 183" o:spid="_x0000_s1094" style="position:absolute;left:31026;top:20847;width:78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" filled="f" stroked="f">
                  <v:textbox style="mso-fit-shape-to-text:t" inset="0,0,0,0">
                    <w:txbxContent>
                      <w:p w14:paraId="34DF9373" w14:textId="77777777" w:rsidR="00847E53" w:rsidRDefault="00847E53" w:rsidP="001F04FD">
                        <w:r>
                          <w:rPr>
                            <w:rFonts w:ascii="Arial" w:hAnsi="Arial" w:cs="Arial"/>
                            <w:b/>
                            <w:bCs/>
                            <w:color w:val="000000"/>
                            <w:sz w:val="20"/>
                          </w:rPr>
                          <w:t>T</w:t>
                        </w:r>
                      </w:p>
                    </w:txbxContent>
                  </v:textbox>
                </v:rect>
                <v:shape id="Freeform 184" o:spid="_x0000_s1095" style="position:absolute;left:26123;top:21469;width:4420;height:400;visibility:visible;mso-wrap-style:square;v-text-anchor:top" coordsize="6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" path="m696,40l52,40r,-16l696,24r,16xm63,63l,32,63,r,63xe" fillcolor="black" strokeweight="3e-5mm">
                  <v:stroke joinstyle="bevel"/>
                  <v:path arrowok="t" o:connecttype="custom" o:connectlocs="2147483646,2147483646;2147483646,2147483646;2147483646,2147483646;2147483646,2147483646;2147483646,2147483646;2147483646,2147483646;0,2147483646;2147483646,0;2147483646,2147483646" o:connectangles="0,0,0,0,0,0,0,0,0"/>
                  <o:lock v:ext="edit" verticies="t"/>
                </v:shape>
                <v:shape id="Freeform 185" o:spid="_x0000_s1096" style="position:absolute;left:32150;top:21469;width:4419;height:400;visibility:visible;mso-wrap-style:square;v-text-anchor:top" coordsize="6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" path="m,24r644,l644,40,,40,,24xm633,r63,32l633,63,633,xe" fillcolor="black" strokeweight="3e-5mm">
                  <v:stroke joinstyle="bevel"/>
                  <v:path arrowok="t" o:connecttype="custom" o:connectlocs="0,2147483646;2147483646,2147483646;2147483646,2147483646;0,2147483646;0,2147483646;2147483646,0;2147483646,2147483646;2147483646,2147483646;2147483646,0" o:connectangles="0,0,0,0,0,0,0,0,0"/>
                  <o:lock v:ext="edit" verticies="t"/>
                </v:shape>
                <v:rect id="Rectangle 186" o:spid="_x0000_s1097" style="position:absolute;left:2489;top:387;width:26518;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" filled="f" stroked="f">
                  <v:textbox style="mso-fit-shape-to-text:t" inset="0,0,0,0">
                    <w:txbxContent>
                      <w:p w14:paraId="2898753B" w14:textId="77777777" w:rsidR="00847E53" w:rsidRDefault="00847E53" w:rsidP="001F04FD">
                        <w:r>
                          <w:rPr>
                            <w:rFonts w:ascii="Arial" w:hAnsi="Arial" w:cs="Arial"/>
                            <w:b/>
                            <w:bCs/>
                            <w:color w:val="000000"/>
                            <w:sz w:val="34"/>
                            <w:szCs w:val="34"/>
                          </w:rPr>
                          <w:t>Adjustment Period &amp; Real</w:t>
                        </w:r>
                      </w:p>
                    </w:txbxContent>
                  </v:textbox>
                </v:rect>
                <v:rect id="Rectangle 187" o:spid="_x0000_s1098" style="position:absolute;left:28791;top:387;width:724;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" filled="f" stroked="f">
                  <v:textbox style="mso-fit-shape-to-text:t" inset="0,0,0,0">
                    <w:txbxContent>
                      <w:p w14:paraId="635F06F8" w14:textId="77777777" w:rsidR="00847E53" w:rsidRDefault="00847E53" w:rsidP="001F04FD">
                        <w:r>
                          <w:rPr>
                            <w:rFonts w:ascii="Arial" w:hAnsi="Arial" w:cs="Arial"/>
                            <w:b/>
                            <w:bCs/>
                            <w:color w:val="000000"/>
                            <w:sz w:val="34"/>
                            <w:szCs w:val="34"/>
                          </w:rPr>
                          <w:t>-</w:t>
                        </w:r>
                      </w:p>
                    </w:txbxContent>
                  </v:textbox>
                </v:rect>
                <v:rect id="Rectangle 188" o:spid="_x0000_s1099" style="position:absolute;left:29508;top:387;width:17038;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" filled="f" stroked="f">
                  <v:textbox style="mso-fit-shape-to-text:t" inset="0,0,0,0">
                    <w:txbxContent>
                      <w:p w14:paraId="125B5288" w14:textId="77777777" w:rsidR="00847E53" w:rsidRDefault="00847E53" w:rsidP="001F04FD">
                        <w:r>
                          <w:rPr>
                            <w:rFonts w:ascii="Arial" w:hAnsi="Arial" w:cs="Arial"/>
                            <w:b/>
                            <w:bCs/>
                            <w:color w:val="000000"/>
                            <w:sz w:val="34"/>
                            <w:szCs w:val="34"/>
                          </w:rPr>
                          <w:t>Time Operations</w:t>
                        </w:r>
                      </w:p>
                    </w:txbxContent>
                  </v:textbox>
                </v:rect>
                <v:group id="Group 189" o:spid="_x0000_s1100" style="position:absolute;left:25717;top:13239;width:12865;height:2813" coordorigin="5931,4115" coordsize="202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">
                  <v:shape id="Freeform 190" o:spid="_x0000_s1101" style="position:absolute;left:5931;top:4115;width:2026;height:443;visibility:visible;mso-wrap-style:square;v-text-anchor:top" coordsize="640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" path="m234,c105,,,105,,234r,933c,1296,105,1400,234,1400r5933,c6296,1400,6400,1296,6400,1167r,-933c6400,105,6296,,6167,l234,xe" fillcolor="#339" strokeweight="0">
                    <v:path arrowok="t" o:connecttype="custom" o:connectlocs="7,0;0,7;0,37;7,44;196,44;203,37;203,7;196,0;7,0" o:connectangles="0,0,0,0,0,0,0,0,0"/>
                  </v:shape>
                  <v:shape id="Freeform 191" o:spid="_x0000_s1102" style="position:absolute;left:5931;top:4115;width:2026;height:443;visibility:visible;mso-wrap-style:square;v-text-anchor:top" coordsize="640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" path="m234,c105,,,105,,234r,933c,1296,105,1400,234,1400r5933,c6296,1400,6400,1296,6400,1167r,-933c6400,105,6296,,6167,l234,xe" filled="f" strokeweight="22e-5mm">
                    <v:stroke endcap="round"/>
                    <v:path arrowok="t" o:connecttype="custom" o:connectlocs="7,0;0,7;0,37;7,44;196,44;203,37;203,7;196,0;7,0" o:connectangles="0,0,0,0,0,0,0,0,0"/>
                  </v:shape>
                </v:group>
                <v:rect id="Rectangle 192" o:spid="_x0000_s1103" style="position:absolute;left:29108;top:13265;width:268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" filled="f" stroked="f">
                  <v:textbox style="mso-fit-shape-to-text:t" inset="0,0,0,0">
                    <w:txbxContent>
                      <w:p w14:paraId="61FB1AB0" w14:textId="77777777" w:rsidR="00847E53" w:rsidRDefault="00847E53" w:rsidP="001F04FD">
                        <w:r>
                          <w:rPr>
                            <w:rFonts w:ascii="Arial" w:hAnsi="Arial" w:cs="Arial"/>
                            <w:b/>
                            <w:bCs/>
                            <w:color w:val="FFFFFF"/>
                            <w:sz w:val="20"/>
                          </w:rPr>
                          <w:t>Real</w:t>
                        </w:r>
                      </w:p>
                    </w:txbxContent>
                  </v:textbox>
                </v:rect>
                <v:rect id="Rectangle 193" o:spid="_x0000_s1104" style="position:absolute;left:31648;top:13265;width:42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" filled="f" stroked="f">
                  <v:textbox style="mso-fit-shape-to-text:t" inset="0,0,0,0">
                    <w:txbxContent>
                      <w:p w14:paraId="01A13E50" w14:textId="77777777" w:rsidR="00847E53" w:rsidRDefault="00847E53" w:rsidP="001F04FD">
                        <w:r>
                          <w:rPr>
                            <w:rFonts w:ascii="Arial" w:hAnsi="Arial" w:cs="Arial"/>
                            <w:b/>
                            <w:bCs/>
                            <w:color w:val="FFFFFF"/>
                            <w:sz w:val="20"/>
                          </w:rPr>
                          <w:t>-</w:t>
                        </w:r>
                      </w:p>
                    </w:txbxContent>
                  </v:textbox>
                </v:rect>
                <v:rect id="Rectangle 194" o:spid="_x0000_s1105" style="position:absolute;left:32048;top:13265;width:296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" filled="f" stroked="f">
                  <v:textbox style="mso-fit-shape-to-text:t" inset="0,0,0,0">
                    <w:txbxContent>
                      <w:p w14:paraId="32511588" w14:textId="77777777" w:rsidR="00847E53" w:rsidRDefault="00847E53" w:rsidP="001F04FD">
                        <w:r>
                          <w:rPr>
                            <w:rFonts w:ascii="Arial" w:hAnsi="Arial" w:cs="Arial"/>
                            <w:b/>
                            <w:bCs/>
                            <w:color w:val="FFFFFF"/>
                            <w:sz w:val="20"/>
                          </w:rPr>
                          <w:t xml:space="preserve">Time </w:t>
                        </w:r>
                      </w:p>
                    </w:txbxContent>
                  </v:textbox>
                </v:rect>
                <v:rect id="Rectangle 195" o:spid="_x0000_s1106" style="position:absolute;left:28969;top:14713;width:670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" filled="f" stroked="f">
                  <v:textbox style="mso-fit-shape-to-text:t" inset="0,0,0,0">
                    <w:txbxContent>
                      <w:p w14:paraId="6AB5656B" w14:textId="77777777" w:rsidR="00847E53" w:rsidRDefault="00847E53" w:rsidP="001F04FD">
                        <w:r>
                          <w:rPr>
                            <w:rFonts w:ascii="Arial" w:hAnsi="Arial" w:cs="Arial"/>
                            <w:b/>
                            <w:bCs/>
                            <w:color w:val="FFFFFF"/>
                            <w:sz w:val="20"/>
                          </w:rPr>
                          <w:t>Operations</w:t>
                        </w:r>
                      </w:p>
                    </w:txbxContent>
                  </v:textbox>
                </v:rect>
                <v:group id="Group 196" o:spid="_x0000_s1107" style="position:absolute;left:23310;top:5213;width:16072;height:5220" coordorigin="5552,2851" coordsize="253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">
                  <v:rect id="Rectangle 197" o:spid="_x0000_s1108" style="position:absolute;left:5552;top:2851;width:2531;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" fillcolor="#936" stroked="f"/>
                  <v:rect id="Rectangle 198" o:spid="_x0000_s1109" style="position:absolute;left:5552;top:2851;width:2531;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" filled="f" strokeweight="22e-5mm">
                    <v:stroke endcap="round"/>
                  </v:rect>
                </v:group>
                <v:rect id="Rectangle 199" o:spid="_x0000_s1110" style="position:absolute;left:28124;top:6172;width:6127;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" filled="f" stroked="f">
                  <v:textbox style="mso-fit-shape-to-text:t" inset="0,0,0,0">
                    <w:txbxContent>
                      <w:p w14:paraId="519C0BD5" w14:textId="77777777" w:rsidR="00847E53" w:rsidRDefault="00847E53" w:rsidP="001F04FD">
                        <w:r>
                          <w:rPr>
                            <w:rFonts w:ascii="Arial" w:hAnsi="Arial" w:cs="Arial"/>
                            <w:b/>
                            <w:bCs/>
                            <w:color w:val="FFFFFF"/>
                            <w:sz w:val="14"/>
                            <w:szCs w:val="14"/>
                          </w:rPr>
                          <w:t>QSE Deadline:</w:t>
                        </w:r>
                      </w:p>
                    </w:txbxContent>
                  </v:textbox>
                </v:rect>
                <v:rect id="Rectangle 200" o:spid="_x0000_s1111" style="position:absolute;left:28124;top:7143;width:645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" stroked="f"/>
                <v:rect id="Rectangle 201" o:spid="_x0000_s1112" style="position:absolute;left:23514;top:7296;width:12299;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" filled="f" stroked="f">
                  <v:textbox style="mso-fit-shape-to-text:t" inset="0,0,0,0">
                    <w:txbxContent>
                      <w:p w14:paraId="200BBE0C" w14:textId="00540EAE" w:rsidR="00847E53" w:rsidRDefault="00847E53" w:rsidP="001F04FD">
                        <w:r>
                          <w:rPr>
                            <w:rFonts w:ascii="Arial" w:hAnsi="Arial" w:cs="Arial"/>
                            <w:b/>
                            <w:bCs/>
                            <w:color w:val="FFFFFF"/>
                            <w:sz w:val="14"/>
                            <w:szCs w:val="14"/>
                          </w:rPr>
                          <w:t xml:space="preserve">Update Output Schedules for </w:t>
                        </w:r>
                      </w:p>
                    </w:txbxContent>
                  </v:textbox>
                </v:rect>
                <v:rect id="Rectangle 202" o:spid="_x0000_s1113" style="position:absolute;left:36697;top:7296;width:237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" filled="f" stroked="f">
                  <v:textbox style="mso-fit-shape-to-text:t" inset="0,0,0,0">
                    <w:txbxContent>
                      <w:p w14:paraId="2F7555A3" w14:textId="7CD373A6" w:rsidR="00847E53" w:rsidRDefault="00847E53" w:rsidP="001F04FD">
                        <w:r>
                          <w:rPr>
                            <w:rFonts w:ascii="Arial" w:hAnsi="Arial" w:cs="Arial"/>
                            <w:b/>
                            <w:bCs/>
                            <w:color w:val="FFFFFF"/>
                            <w:sz w:val="14"/>
                            <w:szCs w:val="14"/>
                          </w:rPr>
                          <w:t>DSRs</w:t>
                        </w:r>
                      </w:p>
                    </w:txbxContent>
                  </v:textbox>
                </v:rect>
                <v:rect id="Rectangle 203" o:spid="_x0000_s1114" style="position:absolute;left:25489;top:8414;width:11118;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" filled="f" stroked="f">
                  <v:textbox style="mso-fit-shape-to-text:t" inset="0,0,0,0">
                    <w:txbxContent>
                      <w:p w14:paraId="4AB1990A" w14:textId="047A96DF" w:rsidR="00847E53" w:rsidRDefault="00847E53" w:rsidP="001F04FD">
                        <w:r>
                          <w:rPr>
                            <w:rFonts w:ascii="Arial" w:hAnsi="Arial" w:cs="Arial"/>
                            <w:b/>
                            <w:bCs/>
                            <w:color w:val="FFFFFF"/>
                            <w:sz w:val="14"/>
                            <w:szCs w:val="14"/>
                          </w:rPr>
                          <w:t>Provide SCADA Telemetry</w:t>
                        </w:r>
                      </w:p>
                    </w:txbxContent>
                  </v:textbox>
                </v:rect>
                <v:group id="Group 204" o:spid="_x0000_s1115" style="position:absolute;left:13658;top:29298;width:9652;height:4814" coordorigin="4032,6644" coordsize="152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">
                  <v:rect id="Rectangle 205" o:spid="_x0000_s1116" style="position:absolute;left:4032;top:6644;width:152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" fillcolor="silver" stroked="f"/>
                  <v:rect id="Rectangle 206" o:spid="_x0000_s1117" style="position:absolute;left:4032;top:6644;width:152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" filled="f" strokeweight="22e-5mm">
                    <v:stroke endcap="round"/>
                  </v:rect>
                </v:group>
                <v:rect id="Rectangle 207" o:spid="_x0000_s1118" style="position:absolute;left:14872;top:29895;width:687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" filled="f" stroked="f">
                  <v:textbox style="mso-fit-shape-to-text:t" inset="0,0,0,0">
                    <w:txbxContent>
                      <w:p w14:paraId="79B537DA" w14:textId="77777777" w:rsidR="00847E53" w:rsidRDefault="00847E53" w:rsidP="001F04FD">
                        <w:r>
                          <w:rPr>
                            <w:rFonts w:ascii="Arial" w:hAnsi="Arial" w:cs="Arial"/>
                            <w:b/>
                            <w:bCs/>
                            <w:color w:val="000000"/>
                            <w:sz w:val="14"/>
                            <w:szCs w:val="14"/>
                          </w:rPr>
                          <w:t>ERCOT Activity:</w:t>
                        </w:r>
                      </w:p>
                    </w:txbxContent>
                  </v:textbox>
                </v:rect>
                <v:rect id="Rectangle 208" o:spid="_x0000_s1119" style="position:absolute;left:14871;top:30867;width:72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" fillcolor="black" stroked="f"/>
                <v:rect id="Rectangle 209" o:spid="_x0000_s1120" style="position:absolute;left:15392;top:31019;width:588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" filled="f" stroked="f">
                  <v:textbox style="mso-fit-shape-to-text:t" inset="0,0,0,0">
                    <w:txbxContent>
                      <w:p w14:paraId="22D8F5BC" w14:textId="77777777" w:rsidR="00847E53" w:rsidRDefault="00847E53" w:rsidP="001F04FD">
                        <w:r>
                          <w:rPr>
                            <w:rFonts w:ascii="Arial" w:hAnsi="Arial" w:cs="Arial"/>
                            <w:b/>
                            <w:bCs/>
                            <w:color w:val="000000"/>
                            <w:sz w:val="14"/>
                            <w:szCs w:val="14"/>
                          </w:rPr>
                          <w:t>Communicate</w:t>
                        </w:r>
                      </w:p>
                    </w:txbxContent>
                  </v:textbox>
                </v:rect>
                <v:rect id="Rectangle 210" o:spid="_x0000_s1121" style="position:absolute;left:13881;top:32143;width:8743;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" filled="f" stroked="f">
                  <v:textbox style="mso-fit-shape-to-text:t" inset="0,0,0,0">
                    <w:txbxContent>
                      <w:p w14:paraId="63954134" w14:textId="77777777" w:rsidR="00847E53" w:rsidRDefault="00847E53" w:rsidP="001F04FD">
                        <w:r>
                          <w:rPr>
                            <w:rFonts w:ascii="Arial" w:hAnsi="Arial" w:cs="Arial"/>
                            <w:b/>
                            <w:bCs/>
                            <w:color w:val="000000"/>
                            <w:sz w:val="14"/>
                            <w:szCs w:val="14"/>
                          </w:rPr>
                          <w:t>HRUC Commitments</w:t>
                        </w:r>
                      </w:p>
                    </w:txbxContent>
                  </v:textbox>
                </v:rect>
                <v:shape id="Freeform 211" o:spid="_x0000_s1122" style="position:absolute;left:18281;top:21672;width:407;height:7626;visibility:visible;mso-wrap-style:square;v-text-anchor:top" coordsize="64,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" path="m24,1201l24,52r16,l40,1201r-16,xm,63l32,,64,63,,63xe" fillcolor="black" strokeweight="3e-5mm">
                  <v:stroke joinstyle="bevel"/>
                  <v:path arrowok="t" o:connecttype="custom" o:connectlocs="2147483646,2147483646;2147483646,2147483646;2147483646,2147483646;2147483646,2147483646;2147483646,2147483646;0,2147483646;2147483646,0;2147483646,2147483646;0,2147483646" o:connectangles="0,0,0,0,0,0,0,0,0"/>
                  <o:lock v:ext="edit" verticies="t"/>
                </v:shape>
              </v:group>
            </w:pict>
          </mc:Fallback>
        </mc:AlternateContent>
      </w:r>
    </w:p>
    <w:p w14:paraId="77C0F89E" w14:textId="77777777" w:rsidR="001F04FD" w:rsidRDefault="001F04FD" w:rsidP="001F04FD">
      <w:pPr>
        <w:pStyle w:val="BodyTextNumbered"/>
        <w:spacing w:before="240"/>
      </w:pPr>
    </w:p>
    <w:p w14:paraId="410EB471" w14:textId="77777777" w:rsidR="001F04FD" w:rsidRDefault="001F04FD" w:rsidP="001F04FD">
      <w:pPr>
        <w:pStyle w:val="BodyTextNumbered"/>
        <w:spacing w:before="240"/>
      </w:pPr>
    </w:p>
    <w:p w14:paraId="6C2D3461" w14:textId="77777777" w:rsidR="001F04FD" w:rsidRDefault="001F04FD" w:rsidP="001F04FD">
      <w:pPr>
        <w:pStyle w:val="BodyTextNumbered"/>
        <w:spacing w:before="240"/>
      </w:pPr>
    </w:p>
    <w:p w14:paraId="1D3F6B92" w14:textId="77777777" w:rsidR="001F04FD" w:rsidRDefault="001F04FD" w:rsidP="001F04FD">
      <w:pPr>
        <w:pStyle w:val="BodyTextNumbered"/>
        <w:spacing w:before="240"/>
      </w:pPr>
    </w:p>
    <w:p w14:paraId="250E7D1C" w14:textId="77777777" w:rsidR="001F04FD" w:rsidRDefault="001F04FD" w:rsidP="001F04FD">
      <w:pPr>
        <w:pStyle w:val="BodyTextNumbered"/>
        <w:spacing w:before="240"/>
      </w:pPr>
    </w:p>
    <w:p w14:paraId="37E25012" w14:textId="77777777" w:rsidR="001F04FD" w:rsidRDefault="001F04FD" w:rsidP="001F04FD">
      <w:pPr>
        <w:pStyle w:val="BodyTextNumbered"/>
        <w:spacing w:before="240"/>
      </w:pPr>
    </w:p>
    <w:p w14:paraId="0026A586" w14:textId="77777777" w:rsidR="001F04FD" w:rsidRDefault="001F04FD" w:rsidP="001F04FD">
      <w:pPr>
        <w:pStyle w:val="BodyTextNumbered"/>
        <w:spacing w:before="240"/>
      </w:pPr>
    </w:p>
    <w:p w14:paraId="65A8B721" w14:textId="77777777" w:rsidR="001F04FD" w:rsidRDefault="001F04FD" w:rsidP="001F04FD">
      <w:pPr>
        <w:pStyle w:val="BodyTextNumbered"/>
        <w:spacing w:before="240"/>
      </w:pPr>
    </w:p>
    <w:p w14:paraId="148668B3" w14:textId="77777777" w:rsidR="001F04FD" w:rsidRDefault="001F04FD" w:rsidP="001F04FD">
      <w:pPr>
        <w:pStyle w:val="BodyTextNumbered"/>
        <w:spacing w:before="240"/>
      </w:pPr>
    </w:p>
    <w:p w14:paraId="036B589F" w14:textId="77777777" w:rsidR="001F04FD" w:rsidRDefault="001F04FD" w:rsidP="00C30E33">
      <w:pPr>
        <w:pStyle w:val="BodyTextNumbered"/>
        <w:spacing w:before="240" w:after="480"/>
      </w:pPr>
    </w:p>
    <w:p w14:paraId="48338B13" w14:textId="0EC14C40" w:rsidR="001F04FD" w:rsidRDefault="001F04FD" w:rsidP="000C6FFF">
      <w:pPr>
        <w:pStyle w:val="BodyTextNumbered"/>
        <w:spacing w:before="240"/>
      </w:pPr>
      <w:r>
        <w:lastRenderedPageBreak/>
        <w:t>(2)</w:t>
      </w:r>
      <w:r>
        <w:tab/>
        <w:t>Activities for the Adjustment Period begin at 1800 in the Day-Ahead and end one full hour before the start of the Operating Hour.  The figure above is intended to be only a general guide and not controlling language, and any conflict between this figure and another section of the Protocols is controlled by the other section.</w:t>
      </w:r>
    </w:p>
    <w:p w14:paraId="7C6B4465" w14:textId="77777777" w:rsidR="001F04FD" w:rsidRDefault="001F04FD" w:rsidP="001F04FD">
      <w:pPr>
        <w:pStyle w:val="Instructions"/>
        <w:ind w:left="720" w:hanging="720"/>
        <w:rPr>
          <w:b w:val="0"/>
          <w:i w:val="0"/>
        </w:rPr>
      </w:pPr>
      <w:r w:rsidRPr="002F0A61">
        <w:rPr>
          <w:b w:val="0"/>
          <w:i w:val="0"/>
        </w:rPr>
        <w:t>(3)</w:t>
      </w:r>
      <w:r w:rsidRPr="002F0A61">
        <w:rPr>
          <w:b w:val="0"/>
          <w:i w:val="0"/>
        </w:rPr>
        <w:tab/>
      </w:r>
      <w:r w:rsidRPr="00BF28AE">
        <w:rPr>
          <w:b w:val="0"/>
          <w:i w:val="0"/>
        </w:rPr>
        <w:t xml:space="preserve">ERCOT shall monitor Real-Time Locational Marginal Prices (LMPs), Supplemental Ancillary Services Market (SASM) Market Clearing Prices for Capacity (MCPCs), and Real-Time Settlement Point Prices, including Real-Time prices for energy metered, </w:t>
      </w:r>
      <w:r w:rsidRPr="00193B05">
        <w:rPr>
          <w:b w:val="0"/>
          <w:i w:val="0"/>
        </w:rPr>
        <w:t xml:space="preserve">Real-Time On-Line Reliability Deployment Price Adders, Real-Time On-Line Reliability Deployment Prices, </w:t>
      </w:r>
      <w:r w:rsidRPr="00BF28AE">
        <w:rPr>
          <w:b w:val="0"/>
          <w:i w:val="0"/>
        </w:rPr>
        <w:t>Real-Time Off-Line Reserve Price Adders, Real-Time On-Line Reserve Price Adders, Real-Time Reserve Prices for On-Line Reserves and Real-Time Reserve Prices for Off-Line Reserves, for errors and if there are conditions that cause the price to be questionable, ERCOT shall notify all Market Participants that the Real-Time LMPs, SASM MCPCs, and Real-Time Settlement Point Prices are under investigation as soon as practicable.</w:t>
      </w:r>
      <w:r w:rsidRPr="002F0A61">
        <w:rPr>
          <w:b w:val="0"/>
          <w:i w:val="0"/>
        </w:rPr>
        <w:t xml:space="preserve">  </w:t>
      </w:r>
    </w:p>
    <w:p w14:paraId="3A2BD77E" w14:textId="2985C685" w:rsidR="001F04FD" w:rsidRPr="008E7488" w:rsidRDefault="001F04FD" w:rsidP="001F04FD">
      <w:pPr>
        <w:pStyle w:val="BodyTextNumbered"/>
      </w:pPr>
      <w:r w:rsidRPr="008E7488">
        <w:t>(4)</w:t>
      </w:r>
      <w:r w:rsidRPr="008E7488">
        <w:tab/>
        <w:t xml:space="preserve">ERCOT shall correct prices </w:t>
      </w:r>
      <w:r w:rsidR="005B6369">
        <w:t xml:space="preserve">for an Operating Day </w:t>
      </w:r>
      <w:r w:rsidRPr="008E7488">
        <w:t>when</w:t>
      </w:r>
      <w:r w:rsidR="005B6369" w:rsidRPr="005B6369">
        <w:t xml:space="preserve"> </w:t>
      </w:r>
      <w:r w:rsidR="005B6369">
        <w:t>accurate prices can be determined, the impact of the price correction is determined to be significant, and one of the following conditions has been met</w:t>
      </w:r>
      <w:r w:rsidRPr="008E7488">
        <w:t xml:space="preserve">: </w:t>
      </w:r>
      <w:r w:rsidR="00172067">
        <w:t xml:space="preserve"> </w:t>
      </w:r>
      <w:r w:rsidRPr="008E7488">
        <w:t xml:space="preserve">a market solution is determined to be invalid, invalid prices are identified in an otherwise valid market solution, the Base Points received by Market Participants are inconsistent with the Base Points of a valid market solution, </w:t>
      </w:r>
      <w:r>
        <w:t xml:space="preserve">or the </w:t>
      </w:r>
      <w:r w:rsidRPr="008E7488">
        <w:t>Security-Constrained Economic Dispatch (</w:t>
      </w:r>
      <w:r>
        <w:t xml:space="preserve">SCED) process experiences a failure as described in Section 6.5.9.2, </w:t>
      </w:r>
      <w:r w:rsidRPr="001D42DE">
        <w:t>Failure of the SCED Process</w:t>
      </w:r>
      <w:r w:rsidRPr="008E7488">
        <w:t>.  The following are some reasons that may cause these conditions</w:t>
      </w:r>
      <w:r w:rsidR="00172067">
        <w:t>:</w:t>
      </w:r>
    </w:p>
    <w:p w14:paraId="3EF6DFE7" w14:textId="77777777" w:rsidR="001F04FD" w:rsidRPr="008E7488" w:rsidRDefault="001F04FD" w:rsidP="001F04FD">
      <w:pPr>
        <w:pStyle w:val="List"/>
      </w:pPr>
      <w:r w:rsidRPr="008E7488">
        <w:t>(a)</w:t>
      </w:r>
      <w:r w:rsidRPr="008E7488">
        <w:tab/>
        <w:t>Data Input error:  Missing, incomplete, stale, or incorrect versions of one or more data elements input to the market applications may result in an invalid market solution and/or prices.</w:t>
      </w:r>
    </w:p>
    <w:p w14:paraId="1FF886AC" w14:textId="5D7E4A10" w:rsidR="001F04FD" w:rsidRPr="008E7488" w:rsidRDefault="001F04FD" w:rsidP="001F04FD">
      <w:pPr>
        <w:pStyle w:val="List"/>
      </w:pPr>
      <w:r w:rsidRPr="008E7488">
        <w:t>(b)</w:t>
      </w:r>
      <w:r w:rsidRPr="008E7488">
        <w:tab/>
        <w:t xml:space="preserve">Data Output error:  These include: </w:t>
      </w:r>
      <w:r w:rsidR="005006D5">
        <w:t xml:space="preserve"> </w:t>
      </w:r>
      <w:r w:rsidRPr="008E7488">
        <w:t>incorrect or incomplete data transfer, price recalculation error in post-processing, and Base Points inconsistent with prices due to the Emergency Base Point flag remaining activated even when the SCED solution is valid.</w:t>
      </w:r>
    </w:p>
    <w:p w14:paraId="1C534197" w14:textId="6D5321B8" w:rsidR="001F04FD" w:rsidRPr="008E7488" w:rsidRDefault="001F04FD" w:rsidP="001F04FD">
      <w:pPr>
        <w:pStyle w:val="List"/>
      </w:pPr>
      <w:r w:rsidRPr="008E7488">
        <w:t>(c)</w:t>
      </w:r>
      <w:r w:rsidRPr="008E7488">
        <w:tab/>
        <w:t xml:space="preserve">Hardware/Software error: </w:t>
      </w:r>
      <w:r w:rsidR="00A366B5">
        <w:t xml:space="preserve"> </w:t>
      </w:r>
      <w:r w:rsidRPr="008E7488">
        <w:t>These include unpredicted hardware or software failures, planned market system or database outages, planned application or database upgrades, software implementation errors, and failure of the market run to complete.</w:t>
      </w:r>
    </w:p>
    <w:p w14:paraId="4107EDCF" w14:textId="77777777" w:rsidR="001F04FD" w:rsidRPr="008E7488" w:rsidRDefault="001F04FD" w:rsidP="001F04FD">
      <w:pPr>
        <w:pStyle w:val="List"/>
      </w:pPr>
      <w:r w:rsidRPr="008E7488">
        <w:t>(d)</w:t>
      </w:r>
      <w:r w:rsidRPr="008E7488">
        <w:tab/>
        <w:t>Inconsistency with the Protocols or Public Utility Commission of Texas (PUCT) Substantive Rules:  Pricing errors may occur when specific circumstances result in prices that are in conflict with such Protocol language or the PUCT Substantive Rules.</w:t>
      </w:r>
    </w:p>
    <w:p w14:paraId="19989EAC" w14:textId="77777777" w:rsidR="005B6369" w:rsidRPr="00371FDF" w:rsidRDefault="005B6369" w:rsidP="005B6369">
      <w:pPr>
        <w:spacing w:after="240"/>
        <w:ind w:left="720" w:hanging="720"/>
        <w:rPr>
          <w:iCs/>
        </w:rPr>
      </w:pPr>
      <w:r w:rsidRPr="00371FDF">
        <w:rPr>
          <w:iCs/>
        </w:rPr>
        <w:t>(5)</w:t>
      </w:r>
      <w:r w:rsidRPr="00371FDF">
        <w:rPr>
          <w:iCs/>
        </w:rPr>
        <w:tab/>
        <w:t>For purposes of a price correction performed prior to 1600 on the second Business Day after the Operating Day, the impact of a price correction shall be considered significant, as that term is used in paragraph (4)</w:t>
      </w:r>
      <w:r>
        <w:rPr>
          <w:iCs/>
        </w:rPr>
        <w:t xml:space="preserve"> above</w:t>
      </w:r>
      <w:r w:rsidRPr="00371FDF">
        <w:rPr>
          <w:iCs/>
        </w:rPr>
        <w:t>, for the Operating Day when:</w:t>
      </w:r>
    </w:p>
    <w:p w14:paraId="0F0BE582" w14:textId="77777777" w:rsidR="005B6369" w:rsidRPr="00371FDF" w:rsidRDefault="005B6369" w:rsidP="005B6369">
      <w:pPr>
        <w:spacing w:after="240"/>
        <w:ind w:left="1440" w:hanging="720"/>
        <w:rPr>
          <w:iCs/>
        </w:rPr>
      </w:pPr>
      <w:r w:rsidRPr="00371FDF">
        <w:lastRenderedPageBreak/>
        <w:t>(a)</w:t>
      </w:r>
      <w:r w:rsidRPr="00371FDF">
        <w:rPr>
          <w:iCs/>
        </w:rPr>
        <w:tab/>
        <w:t xml:space="preserve">The absolute value change to any single Real-Time Settlement Point Price </w:t>
      </w:r>
      <w:r>
        <w:rPr>
          <w:iCs/>
        </w:rPr>
        <w:t>at</w:t>
      </w:r>
      <w:r w:rsidRPr="00371FDF">
        <w:rPr>
          <w:iCs/>
        </w:rPr>
        <w:t xml:space="preserve"> a Resource Node is greater than $0.05/MWh;</w:t>
      </w:r>
    </w:p>
    <w:p w14:paraId="56706878" w14:textId="77777777" w:rsidR="005B6369" w:rsidRPr="00371FDF" w:rsidRDefault="005B6369" w:rsidP="005B6369">
      <w:pPr>
        <w:spacing w:after="240"/>
        <w:ind w:left="1440" w:hanging="720"/>
        <w:rPr>
          <w:iCs/>
        </w:rPr>
      </w:pPr>
      <w:r w:rsidRPr="00371FDF">
        <w:rPr>
          <w:iCs/>
        </w:rPr>
        <w:t>(b)       The price correction would require ERCOT to change more than 50 Real-Time Settlement Point Prices;</w:t>
      </w:r>
    </w:p>
    <w:p w14:paraId="31649EEF" w14:textId="77777777" w:rsidR="005B6369" w:rsidRPr="00371FDF" w:rsidRDefault="005B6369" w:rsidP="005B6369">
      <w:pPr>
        <w:spacing w:after="240"/>
        <w:ind w:left="1440" w:hanging="720"/>
        <w:rPr>
          <w:iCs/>
        </w:rPr>
      </w:pPr>
      <w:r w:rsidRPr="00371FDF">
        <w:rPr>
          <w:iCs/>
        </w:rPr>
        <w:t xml:space="preserve">(c)       The absolute value change to any Real-Time Settlement Point Price </w:t>
      </w:r>
      <w:r>
        <w:rPr>
          <w:iCs/>
        </w:rPr>
        <w:t>at</w:t>
      </w:r>
      <w:r w:rsidRPr="00371FDF">
        <w:rPr>
          <w:iCs/>
        </w:rPr>
        <w:t xml:space="preserve"> a Load Zone or Hub is greater than $0.02/MWh;</w:t>
      </w:r>
    </w:p>
    <w:p w14:paraId="7C31FA68" w14:textId="77777777" w:rsidR="005B6369" w:rsidRPr="00967E05" w:rsidRDefault="005B6369" w:rsidP="005B6369">
      <w:pPr>
        <w:spacing w:after="240"/>
        <w:ind w:left="1440" w:hanging="720"/>
        <w:rPr>
          <w:iCs/>
        </w:rPr>
      </w:pPr>
      <w:r w:rsidRPr="00967E05">
        <w:rPr>
          <w:iCs/>
        </w:rPr>
        <w:t>(d)       The estimated absolute total dollar impact for changes to Real-Time prices for energy metered is greater than $500; or</w:t>
      </w:r>
    </w:p>
    <w:p w14:paraId="246061D7" w14:textId="77777777" w:rsidR="005B6369" w:rsidRPr="000C1085" w:rsidRDefault="005B6369" w:rsidP="005B6369">
      <w:pPr>
        <w:spacing w:after="240"/>
        <w:ind w:left="1440" w:hanging="720"/>
      </w:pPr>
      <w:r w:rsidRPr="00967E05">
        <w:t>(e)       The absolute total dollar impact for changes to SASM MCPCs is greater than $500.</w:t>
      </w:r>
    </w:p>
    <w:p w14:paraId="683B01A0" w14:textId="11BC2856" w:rsidR="001F04FD" w:rsidRDefault="001F04FD" w:rsidP="005B6369">
      <w:pPr>
        <w:pStyle w:val="List"/>
        <w:ind w:left="720"/>
      </w:pPr>
      <w:r w:rsidRPr="008E7488">
        <w:t>(</w:t>
      </w:r>
      <w:r w:rsidR="005B6369">
        <w:t>6</w:t>
      </w:r>
      <w:r w:rsidRPr="008E7488">
        <w:t>)</w:t>
      </w:r>
      <w:r w:rsidRPr="008E7488">
        <w:tab/>
        <w:t xml:space="preserve">If it is determined that any Real-Time Settlement Point Prices, Settlement Point LMPs, Electrical Bus LMPs, Real-Time prices for energy metered, </w:t>
      </w:r>
      <w:r w:rsidRPr="00193B05">
        <w:t xml:space="preserve">Real-Time On-Line Reliability Deployment Price Adders, Real-Time On-Line Reliability Deployment Prices, </w:t>
      </w:r>
      <w:r w:rsidRPr="0080555B">
        <w:t>Real-Time On-Line Reserve Price Adders, Real-Time Off-Line Reserve Price Adders, Real-Time Reserve Price</w:t>
      </w:r>
      <w:r>
        <w:t>s</w:t>
      </w:r>
      <w:r w:rsidRPr="0080555B">
        <w:t xml:space="preserve"> for On-Line Reserves, Real-Time Reserve Price</w:t>
      </w:r>
      <w:r>
        <w:t>s</w:t>
      </w:r>
      <w:r w:rsidRPr="0080555B">
        <w:t xml:space="preserve"> for Off-Line Reserves, </w:t>
      </w:r>
      <w:r w:rsidRPr="008E7488">
        <w:t>and/or constraint Shadow Prices are erroneous, ERCOT shall correct the prices before the prices are considered final in paragraph (</w:t>
      </w:r>
      <w:r w:rsidR="005B6369">
        <w:t>7</w:t>
      </w:r>
      <w:r w:rsidRPr="008E7488">
        <w:t>) below.  Specifically:</w:t>
      </w:r>
    </w:p>
    <w:p w14:paraId="3ABA58C0" w14:textId="7A6435F1" w:rsidR="001F04FD" w:rsidRDefault="001F04FD" w:rsidP="001F04FD">
      <w:pPr>
        <w:pStyle w:val="List"/>
      </w:pPr>
      <w:r>
        <w:t>(a)</w:t>
      </w:r>
      <w:r>
        <w:tab/>
      </w:r>
      <w:r w:rsidRPr="001B4EA3">
        <w:t xml:space="preserve">If </w:t>
      </w:r>
      <w:r>
        <w:t xml:space="preserve">it is determined that </w:t>
      </w:r>
      <w:r w:rsidRPr="001B4EA3">
        <w:t xml:space="preserve">correcting </w:t>
      </w:r>
      <w:r>
        <w:t xml:space="preserve">the Real-Time Settlement Point Prices </w:t>
      </w:r>
      <w:r w:rsidRPr="001B4EA3">
        <w:t xml:space="preserve">will not affect the Base Points that were received by </w:t>
      </w:r>
      <w:r>
        <w:t>Qualified Scheduling Entities (</w:t>
      </w:r>
      <w:r w:rsidRPr="001B4EA3">
        <w:t>QSEs</w:t>
      </w:r>
      <w:r>
        <w:t>)</w:t>
      </w:r>
      <w:r w:rsidRPr="001B4EA3">
        <w:t xml:space="preserve">, then ERCOT shall correct the prices </w:t>
      </w:r>
      <w:r>
        <w:t xml:space="preserve">before the prices are considered final </w:t>
      </w:r>
      <w:r w:rsidRPr="001B4EA3">
        <w:t>in paragraph (</w:t>
      </w:r>
      <w:r w:rsidR="00172067">
        <w:t>7</w:t>
      </w:r>
      <w:r w:rsidRPr="001B4EA3">
        <w:t>)</w:t>
      </w:r>
      <w:r>
        <w:t xml:space="preserve"> below.</w:t>
      </w:r>
    </w:p>
    <w:p w14:paraId="19EBA0BC" w14:textId="77777777" w:rsidR="001F04FD" w:rsidRPr="00A5053F" w:rsidRDefault="001F04FD" w:rsidP="001F04FD">
      <w:pPr>
        <w:pStyle w:val="List"/>
      </w:pPr>
      <w:r>
        <w:t>(b)</w:t>
      </w:r>
      <w:r>
        <w:tab/>
      </w:r>
      <w:r w:rsidRPr="001B4EA3">
        <w:t xml:space="preserve">If </w:t>
      </w:r>
      <w:r>
        <w:t xml:space="preserve">it is determined that correcting the Real-Time Settlement Point Prices </w:t>
      </w:r>
      <w:r w:rsidRPr="001B4EA3">
        <w:t xml:space="preserve">will affect the Base Points that were received by QSEs, </w:t>
      </w:r>
      <w:r>
        <w:rPr>
          <w:iCs/>
        </w:rPr>
        <w:t xml:space="preserve">then ERCOT shall correct the prices </w:t>
      </w:r>
      <w:r>
        <w:t>before the prices are considered final</w:t>
      </w:r>
      <w:r w:rsidRPr="001B4EA3">
        <w:t xml:space="preserve"> and settle the SCED executions as </w:t>
      </w:r>
      <w:r w:rsidRPr="00326D2C">
        <w:t>failed in ac</w:t>
      </w:r>
      <w:r w:rsidRPr="00A5053F">
        <w:t xml:space="preserve">cordance with Section 6.5.9.2.  </w:t>
      </w:r>
    </w:p>
    <w:p w14:paraId="7F81FDBF" w14:textId="77777777" w:rsidR="001F04FD" w:rsidRDefault="001F04FD" w:rsidP="001F04FD">
      <w:pPr>
        <w:pStyle w:val="List"/>
      </w:pPr>
      <w:r w:rsidRPr="00BF28AE">
        <w:t>(c)</w:t>
      </w:r>
      <w:r w:rsidRPr="00BF28AE">
        <w:tab/>
        <w:t xml:space="preserve">If the Base Points received by QSEs are inconsistent with the Real-Time Settlement Point Prices reduced by the </w:t>
      </w:r>
      <w:r w:rsidRPr="005F4D45">
        <w:t xml:space="preserve">sum of the Real-Time On-Line Reliability Deployment Prices and the </w:t>
      </w:r>
      <w:r w:rsidRPr="00BF28AE">
        <w:t>Real-Time Reserve Prices for On-Line Reserves averaged over the 15-minute Settlement Interval, then ERCOT shall consider those Base Points as due to manual override from the ERCOT Operator and settle the relevant Settlement Interval(s) in accordance with Section 6.6.9, Emergency Operations Settlement.</w:t>
      </w:r>
    </w:p>
    <w:p w14:paraId="38F08418" w14:textId="7176626C" w:rsidR="001F04FD" w:rsidRDefault="001F04FD" w:rsidP="001F04FD">
      <w:pPr>
        <w:pStyle w:val="BodyTextNumbered"/>
      </w:pPr>
      <w:r>
        <w:t>(</w:t>
      </w:r>
      <w:r w:rsidR="005B6369">
        <w:t>7</w:t>
      </w:r>
      <w:r>
        <w:t>)</w:t>
      </w:r>
      <w:r>
        <w:tab/>
        <w:t xml:space="preserve">All Real-Time LMPs, Real-Time Settlement Point Prices, Real-Time prices for energy metered, </w:t>
      </w:r>
      <w:r w:rsidRPr="00193B05">
        <w:t>Real-Time On-Line Reliability Deployment Price Adders, Real-Time On-Line Reliability Deployment Prices,</w:t>
      </w:r>
      <w:r>
        <w:t xml:space="preserve"> </w:t>
      </w:r>
      <w:r w:rsidRPr="0080555B">
        <w:t>Real-Time Reserve Prices for On-Line Reserves, Real-Time Reserve Prices for Off-Line Reserves, Real-Time On-Line Reserve Price Adders</w:t>
      </w:r>
      <w:r>
        <w:t>,</w:t>
      </w:r>
      <w:r w:rsidRPr="0080555B">
        <w:t xml:space="preserve"> Real-Time Off-Line Reserve Price Adders </w:t>
      </w:r>
      <w:r>
        <w:t xml:space="preserve">and SASM MCPCs are final at 1600 of the second Business Day after the Operating Day.  </w:t>
      </w:r>
    </w:p>
    <w:p w14:paraId="7E08625C" w14:textId="4FB62B7C" w:rsidR="001F04FD" w:rsidRDefault="001F04FD" w:rsidP="001F04FD">
      <w:pPr>
        <w:pStyle w:val="BodyTextNumbered"/>
        <w:ind w:left="1440"/>
      </w:pPr>
      <w:r w:rsidRPr="008E7488">
        <w:lastRenderedPageBreak/>
        <w:t>(a)</w:t>
      </w:r>
      <w:r w:rsidRPr="008E7488">
        <w:tab/>
        <w:t xml:space="preserve">However, after Real-Time LMPs, Real Time Settlement Point Prices, Real-Time prices for energy metered, </w:t>
      </w:r>
      <w:r w:rsidRPr="00193B05">
        <w:t xml:space="preserve">Real-Time On-Line Reliability Deployment Price Adders, Real-Time On-Line Reliability Deployment Prices, </w:t>
      </w:r>
      <w:r w:rsidRPr="0080555B">
        <w:t xml:space="preserve">Real-Time Reserve Prices for On-Line Reserves, Real-Time Reserve Prices for Off-Line Reserves, Real-Time On-Line Reserve Price Adders, Real-Time Off-Line Reserve Price Adders </w:t>
      </w:r>
      <w:r w:rsidRPr="008E7488">
        <w:t xml:space="preserve">and SASM MCPCs are final, if ERCOT determines that prices </w:t>
      </w:r>
      <w:r w:rsidR="005B6369">
        <w:t>qualify for a price correction pursuant to paragraph (4) above</w:t>
      </w:r>
      <w:r w:rsidR="005B6369" w:rsidRPr="008E7488">
        <w:t xml:space="preserve"> </w:t>
      </w:r>
      <w:r w:rsidRPr="008E7488">
        <w:t xml:space="preserve">and </w:t>
      </w:r>
      <w:r w:rsidR="005B6369">
        <w:t xml:space="preserve">that ERCOT will </w:t>
      </w:r>
      <w:r w:rsidRPr="008E7488">
        <w:t>seek ERCOT Board review of such prices, it shall notify Market Participants and describe the need for such correction as soon as practicable but no later than 30 days after the Operating Day.  Failure to notify Market Participants within this timeline precludes the ERCOT Board from reviewing such prices.</w:t>
      </w:r>
      <w:r>
        <w:t xml:space="preserve">  However, nothing in this section shall be understood to limit or otherwise inhibit any of the following:</w:t>
      </w:r>
    </w:p>
    <w:p w14:paraId="22B254DE" w14:textId="77777777" w:rsidR="001F04FD" w:rsidRDefault="001F04FD" w:rsidP="001F04FD">
      <w:pPr>
        <w:pStyle w:val="BodyTextNumbered"/>
        <w:ind w:left="2160"/>
      </w:pPr>
      <w:r>
        <w:t>(i)</w:t>
      </w:r>
      <w:r>
        <w:tab/>
        <w:t xml:space="preserve">ERCOT’s duty to inform the PUCT of potential or actual violations of the ERCOT Protocols or PUCT Rules and its right to request that the PUCT authorize correction of any prices that may have been affected by such potential or actual violations; </w:t>
      </w:r>
    </w:p>
    <w:p w14:paraId="2E6E7C6D" w14:textId="77777777" w:rsidR="001F04FD" w:rsidRDefault="001F04FD" w:rsidP="001F04FD">
      <w:pPr>
        <w:pStyle w:val="BodyTextNumbered"/>
        <w:ind w:left="2160"/>
      </w:pPr>
      <w:r>
        <w:t>(ii)</w:t>
      </w:r>
      <w:r>
        <w:tab/>
        <w:t>The PUCT’s authority to order price corrections when permitted to do so under other law; or</w:t>
      </w:r>
    </w:p>
    <w:p w14:paraId="5FA828C7" w14:textId="1CAFE9CA" w:rsidR="001F04FD" w:rsidRPr="008E7488" w:rsidRDefault="001F04FD" w:rsidP="001F04FD">
      <w:pPr>
        <w:pStyle w:val="BodyTextNumbered"/>
        <w:ind w:left="2160"/>
      </w:pPr>
      <w:r>
        <w:t>(iii)</w:t>
      </w:r>
      <w:r>
        <w:tab/>
        <w:t>ERCOT’s authority to grant relief to a Market Participant pursuant to the timelines specified in Section 20, Alternative Dispute Resolution Procedure</w:t>
      </w:r>
      <w:r w:rsidR="00992E7F">
        <w:t xml:space="preserve"> and Procedure for Return of Settlement Funds</w:t>
      </w:r>
      <w:r>
        <w:t xml:space="preserve">.  </w:t>
      </w:r>
    </w:p>
    <w:p w14:paraId="1E4C52AE" w14:textId="2193943C" w:rsidR="005B6369" w:rsidRDefault="005B6369" w:rsidP="005B6369">
      <w:pPr>
        <w:pStyle w:val="BodyTextNumbered"/>
        <w:ind w:left="1440"/>
      </w:pPr>
      <w:r w:rsidRPr="00371FDF">
        <w:t>(b)</w:t>
      </w:r>
      <w:r w:rsidRPr="00371FDF">
        <w:tab/>
        <w:t>Before seeking ERCOT Board review of prices, ERCOT will determine if the impact of the price correction is significant, as that term is used in paragraph (4)</w:t>
      </w:r>
      <w:r>
        <w:t xml:space="preserve"> above</w:t>
      </w:r>
      <w:r w:rsidRPr="00371FDF">
        <w:t xml:space="preserve">, by calculating the potential changes to the </w:t>
      </w:r>
      <w:r w:rsidR="00172067">
        <w:t>Real-Time Market (</w:t>
      </w:r>
      <w:r w:rsidR="00172067" w:rsidRPr="00805B0A">
        <w:t>RTM</w:t>
      </w:r>
      <w:r w:rsidR="00172067">
        <w:t>)</w:t>
      </w:r>
      <w:r w:rsidR="00172067" w:rsidRPr="00805B0A">
        <w:t xml:space="preserve"> </w:t>
      </w:r>
      <w:r w:rsidRPr="00805B0A">
        <w:t>Settlement Statement(s)</w:t>
      </w:r>
      <w:r w:rsidRPr="00371FDF">
        <w:t xml:space="preserve"> of any Counter-Party on a given Operating Day. </w:t>
      </w:r>
      <w:r>
        <w:t xml:space="preserve"> </w:t>
      </w:r>
      <w:r w:rsidRPr="00371FDF">
        <w:t xml:space="preserve">ERCOT shall seek ERCOT Board review of prices if the change in </w:t>
      </w:r>
      <w:r w:rsidRPr="00805B0A">
        <w:t>RTM Settlement Statement(s)</w:t>
      </w:r>
      <w:r w:rsidRPr="00371FDF">
        <w:t xml:space="preserve"> would result in the absolute value impact to any single Counter-Party</w:t>
      </w:r>
      <w:r>
        <w:t xml:space="preserve">, based on the sum of all original </w:t>
      </w:r>
      <w:r w:rsidRPr="00805B0A">
        <w:t>RTM Settlement Statement</w:t>
      </w:r>
      <w:r>
        <w:t xml:space="preserve"> amounts of Market Participants assigned to the Counter-Party,</w:t>
      </w:r>
      <w:r w:rsidRPr="00371FDF">
        <w:t xml:space="preserve"> to be greater than</w:t>
      </w:r>
      <w:r>
        <w:t>:</w:t>
      </w:r>
    </w:p>
    <w:p w14:paraId="710C987A" w14:textId="77777777" w:rsidR="005B6369" w:rsidRDefault="005B6369" w:rsidP="005B6369">
      <w:pPr>
        <w:pStyle w:val="BodyTextNumbered"/>
        <w:ind w:left="2160"/>
      </w:pPr>
      <w:r>
        <w:t>(i)</w:t>
      </w:r>
      <w:r>
        <w:tab/>
      </w:r>
      <w:r w:rsidRPr="00371FDF">
        <w:t xml:space="preserve">2% and </w:t>
      </w:r>
      <w:r>
        <w:t xml:space="preserve">also </w:t>
      </w:r>
      <w:r w:rsidRPr="00371FDF">
        <w:t xml:space="preserve">greater than </w:t>
      </w:r>
      <w:r>
        <w:t>$20,000; or</w:t>
      </w:r>
    </w:p>
    <w:p w14:paraId="0B42742A" w14:textId="77777777" w:rsidR="005B6369" w:rsidRPr="00371FDF" w:rsidRDefault="005B6369" w:rsidP="005B6369">
      <w:pPr>
        <w:pStyle w:val="BodyTextNumbered"/>
        <w:ind w:left="2160"/>
      </w:pPr>
      <w:r>
        <w:t>(ii)</w:t>
      </w:r>
      <w:r>
        <w:tab/>
        <w:t>20% and also greater than $2,000</w:t>
      </w:r>
      <w:r w:rsidRPr="00371FDF">
        <w:t>.</w:t>
      </w:r>
    </w:p>
    <w:p w14:paraId="51314990" w14:textId="1C94884D" w:rsidR="001F04FD" w:rsidRPr="008E7488" w:rsidRDefault="001F04FD" w:rsidP="005B6369">
      <w:pPr>
        <w:pStyle w:val="BodyTextNumbered"/>
        <w:ind w:left="1440"/>
      </w:pPr>
      <w:r w:rsidRPr="008E7488">
        <w:t>(</w:t>
      </w:r>
      <w:r w:rsidR="005B6369">
        <w:t>c</w:t>
      </w:r>
      <w:r w:rsidRPr="008E7488">
        <w:t>)</w:t>
      </w:r>
      <w:r w:rsidRPr="008E7488">
        <w:tab/>
        <w:t xml:space="preserve">The ERCOT Board may review and change Real-Time LMPs, Real-Time Settlement Point Prices, Real-Time prices for energy metered, </w:t>
      </w:r>
      <w:r w:rsidRPr="00193B05">
        <w:t>Real-Time On-Line Reliability Deployment Price Adders, Real-Time On-Line Reliability Deployment Prices,</w:t>
      </w:r>
      <w:r>
        <w:t xml:space="preserve"> </w:t>
      </w:r>
      <w:r w:rsidRPr="0080555B">
        <w:t xml:space="preserve">Real-Time Reserve Prices for On-Line Reserves, Real-Time Reserve Prices for Off-Line Reserves, Real-Time On-Line Reserve Price Adders, Real-Time Off-Line Reserve Price Adders </w:t>
      </w:r>
      <w:r w:rsidRPr="008E7488">
        <w:t xml:space="preserve">and SASM MCPCs if ERCOT gave timely notice to Market Participants and the ERCOT Board finds that such prices </w:t>
      </w:r>
      <w:r w:rsidR="005B6369">
        <w:t>should be corrected for an Operating Day</w:t>
      </w:r>
      <w:r w:rsidRPr="008E7488">
        <w:t>.</w:t>
      </w:r>
    </w:p>
    <w:p w14:paraId="6ADFE909" w14:textId="1E64F00E" w:rsidR="001F04FD" w:rsidRDefault="001F04FD" w:rsidP="005B6369">
      <w:pPr>
        <w:pStyle w:val="BodyTextNumbered"/>
        <w:tabs>
          <w:tab w:val="left" w:pos="3510"/>
        </w:tabs>
        <w:ind w:left="1440"/>
      </w:pPr>
      <w:r w:rsidRPr="00BF28AE">
        <w:lastRenderedPageBreak/>
        <w:t>(</w:t>
      </w:r>
      <w:r w:rsidR="005B6369">
        <w:t>d</w:t>
      </w:r>
      <w:r w:rsidRPr="00BF28AE">
        <w:t>)</w:t>
      </w:r>
      <w:r w:rsidRPr="00BF28AE">
        <w:tab/>
        <w:t xml:space="preserve">In review of Real-Time LMPs, Real Time Settlement Point Prices, Real-Time prices for energy metered, </w:t>
      </w:r>
      <w:r w:rsidRPr="005F4D45">
        <w:t>Real-Time On-Line Reliability Deployment Price Adders, Real-Time On-Line Reliability Deployment Prices,</w:t>
      </w:r>
      <w:r>
        <w:rPr>
          <w:b/>
          <w:i/>
        </w:rPr>
        <w:t xml:space="preserve"> </w:t>
      </w:r>
      <w:r w:rsidRPr="00BF28AE">
        <w:t>Real-Time Reserve Prices for On-Line Reserves, Real-Time Reserve Prices for Off-Line Reserves, Real-Time On-Line Reserve Price Adders, Real-Time Off-Line Reserve Price Adders</w:t>
      </w:r>
      <w:r w:rsidRPr="0080555B">
        <w:t xml:space="preserve"> </w:t>
      </w:r>
      <w:r w:rsidRPr="00BF28AE">
        <w:t xml:space="preserve">and SASM MCPCs, the ERCOT Board may rely on the same reasons identified in paragraph (4) above to find that the prices </w:t>
      </w:r>
      <w:r w:rsidR="005B6369">
        <w:t>should be corrected for an Operating Day</w:t>
      </w:r>
      <w:r w:rsidRPr="00BF28A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C61B40" w14:paraId="7F14E6F5" w14:textId="77777777" w:rsidTr="005B4AEE">
        <w:trPr>
          <w:trHeight w:val="206"/>
        </w:trPr>
        <w:tc>
          <w:tcPr>
            <w:tcW w:w="9350" w:type="dxa"/>
            <w:shd w:val="pct12" w:color="auto" w:fill="auto"/>
          </w:tcPr>
          <w:p w14:paraId="100EC3F0" w14:textId="7E1EC6C7" w:rsidR="00C61B40" w:rsidRDefault="001138B9" w:rsidP="0058150D">
            <w:pPr>
              <w:pStyle w:val="Instructions"/>
              <w:spacing w:before="120"/>
            </w:pPr>
            <w:bookmarkStart w:id="59" w:name="_Toc397504908"/>
            <w:bookmarkStart w:id="60" w:name="_Toc402357036"/>
            <w:bookmarkStart w:id="61" w:name="_Toc422486416"/>
            <w:bookmarkStart w:id="62" w:name="_Toc433093268"/>
            <w:bookmarkStart w:id="63" w:name="_Toc433093426"/>
            <w:bookmarkStart w:id="64" w:name="_Toc440874657"/>
            <w:bookmarkStart w:id="65" w:name="_Toc448142212"/>
            <w:bookmarkStart w:id="66" w:name="_Toc448142369"/>
            <w:bookmarkStart w:id="67" w:name="_Toc458770205"/>
            <w:bookmarkStart w:id="68" w:name="_Toc459294173"/>
            <w:bookmarkStart w:id="69" w:name="_Toc463262666"/>
            <w:bookmarkStart w:id="70" w:name="_Toc468286738"/>
            <w:bookmarkStart w:id="71" w:name="_Toc481502784"/>
            <w:bookmarkStart w:id="72" w:name="_Toc496079954"/>
            <w:r>
              <w:t>[NPRR1000,</w:t>
            </w:r>
            <w:r w:rsidR="00C61B40">
              <w:t xml:space="preserve"> NPRR1010</w:t>
            </w:r>
            <w:r>
              <w:t xml:space="preserve">, </w:t>
            </w:r>
            <w:r w:rsidR="005B6369">
              <w:t xml:space="preserve">and </w:t>
            </w:r>
            <w:r>
              <w:t>NPRR1014</w:t>
            </w:r>
            <w:r w:rsidR="00C61B40">
              <w:t>:  Replace applicable portions</w:t>
            </w:r>
            <w:r w:rsidR="00525E33">
              <w:t xml:space="preserve"> of </w:t>
            </w:r>
            <w:r w:rsidR="00C61B40">
              <w:t>Section 6.3 above with the following upon system implementation for NPRR1000</w:t>
            </w:r>
            <w:r w:rsidR="005B6369">
              <w:t xml:space="preserve"> or</w:t>
            </w:r>
            <w:r>
              <w:t xml:space="preserve"> NPRR1014</w:t>
            </w:r>
            <w:r w:rsidR="00C61B40">
              <w:t>; or upon system implementation of the Real-Time Co-Optimi</w:t>
            </w:r>
            <w:r w:rsidR="00525E33">
              <w:t>z</w:t>
            </w:r>
            <w:r w:rsidR="00C61B40">
              <w:t>ation (RTC) project for NPRR1010:]</w:t>
            </w:r>
          </w:p>
          <w:p w14:paraId="16ACDC6A" w14:textId="77777777" w:rsidR="00C61B40" w:rsidRPr="003161DC" w:rsidRDefault="00C61B40" w:rsidP="00C61B40">
            <w:pPr>
              <w:keepNext/>
              <w:tabs>
                <w:tab w:val="left" w:pos="900"/>
              </w:tabs>
              <w:spacing w:before="240" w:after="240"/>
              <w:outlineLvl w:val="1"/>
              <w:rPr>
                <w:b/>
              </w:rPr>
            </w:pPr>
            <w:bookmarkStart w:id="73" w:name="_Toc60040546"/>
            <w:bookmarkStart w:id="74" w:name="_Toc65151606"/>
            <w:bookmarkStart w:id="75" w:name="_Toc80174632"/>
            <w:bookmarkStart w:id="76" w:name="_Toc108712390"/>
            <w:bookmarkStart w:id="77" w:name="_Toc112417510"/>
            <w:bookmarkStart w:id="78" w:name="_Toc125966112"/>
            <w:bookmarkStart w:id="79" w:name="_Toc135992209"/>
            <w:r w:rsidRPr="003161DC">
              <w:rPr>
                <w:b/>
              </w:rPr>
              <w:t>6.3</w:t>
            </w:r>
            <w:r w:rsidRPr="003161DC">
              <w:rPr>
                <w:b/>
              </w:rPr>
              <w:tab/>
              <w:t>Adjustment Period and Real-Time Operations Timeline</w:t>
            </w:r>
            <w:bookmarkEnd w:id="73"/>
            <w:bookmarkEnd w:id="74"/>
            <w:bookmarkEnd w:id="75"/>
            <w:bookmarkEnd w:id="76"/>
            <w:bookmarkEnd w:id="77"/>
            <w:bookmarkEnd w:id="78"/>
            <w:bookmarkEnd w:id="79"/>
          </w:p>
          <w:p w14:paraId="39A51756" w14:textId="6AF0E121" w:rsidR="00C61B40" w:rsidRPr="00C61B40" w:rsidRDefault="00C61B40" w:rsidP="00C61B40">
            <w:pPr>
              <w:pStyle w:val="Instructions"/>
              <w:spacing w:before="120"/>
              <w:ind w:left="690" w:hanging="690"/>
              <w:rPr>
                <w:b w:val="0"/>
                <w:i w:val="0"/>
              </w:rPr>
            </w:pPr>
            <w:r w:rsidRPr="00C61B40">
              <w:rPr>
                <w:b w:val="0"/>
                <w:i w:val="0"/>
                <w:szCs w:val="20"/>
              </w:rPr>
              <w:t>(1)</w:t>
            </w:r>
            <w:r w:rsidRPr="00C61B40">
              <w:rPr>
                <w:b w:val="0"/>
                <w:i w:val="0"/>
                <w:szCs w:val="20"/>
              </w:rPr>
              <w:tab/>
              <w:t>The figure below highlights the major activities that occur in the Adjustment Period and Real-Time operations:</w:t>
            </w:r>
          </w:p>
          <w:p w14:paraId="217F8350" w14:textId="54845851" w:rsidR="00C61B40" w:rsidRPr="00955335" w:rsidRDefault="000778F6" w:rsidP="0058150D">
            <w:pPr>
              <w:pStyle w:val="Instructions"/>
              <w:spacing w:before="120"/>
            </w:pPr>
            <w:r w:rsidRPr="00C61B40">
              <w:rPr>
                <w:b w:val="0"/>
                <w:bCs/>
                <w:i w:val="0"/>
                <w:noProof/>
                <w:sz w:val="20"/>
                <w:szCs w:val="20"/>
              </w:rPr>
              <mc:AlternateContent>
                <mc:Choice Requires="wpc">
                  <w:drawing>
                    <wp:anchor distT="0" distB="0" distL="114300" distR="114300" simplePos="0" relativeHeight="251674624" behindDoc="0" locked="0" layoutInCell="1" allowOverlap="1" wp14:anchorId="42F430ED" wp14:editId="1B57C4D3">
                      <wp:simplePos x="0" y="0"/>
                      <wp:positionH relativeFrom="column">
                        <wp:posOffset>130175</wp:posOffset>
                      </wp:positionH>
                      <wp:positionV relativeFrom="paragraph">
                        <wp:posOffset>122251</wp:posOffset>
                      </wp:positionV>
                      <wp:extent cx="5372100" cy="3479165"/>
                      <wp:effectExtent l="0" t="0" r="19050" b="0"/>
                      <wp:wrapNone/>
                      <wp:docPr id="3849" name="Canvas 4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755" name="Group 117"/>
                              <wpg:cNvGrpSpPr>
                                <a:grpSpLocks/>
                              </wpg:cNvGrpSpPr>
                              <wpg:grpSpPr bwMode="auto">
                                <a:xfrm>
                                  <a:off x="80000" y="882616"/>
                                  <a:ext cx="5265400" cy="1565329"/>
                                  <a:chOff x="2007" y="3420"/>
                                  <a:chExt cx="8292" cy="2465"/>
                                </a:xfrm>
                              </wpg:grpSpPr>
                              <wps:wsp>
                                <wps:cNvPr id="3756" name="Freeform 118"/>
                                <wps:cNvSpPr>
                                  <a:spLocks/>
                                </wps:cNvSpPr>
                                <wps:spPr bwMode="auto">
                                  <a:xfrm>
                                    <a:off x="2007" y="3420"/>
                                    <a:ext cx="8292" cy="2465"/>
                                  </a:xfrm>
                                  <a:custGeom>
                                    <a:avLst/>
                                    <a:gdLst>
                                      <a:gd name="T0" fmla="*/ 6219 w 8292"/>
                                      <a:gd name="T1" fmla="*/ 0 h 2465"/>
                                      <a:gd name="T2" fmla="*/ 6219 w 8292"/>
                                      <a:gd name="T3" fmla="*/ 616 h 2465"/>
                                      <a:gd name="T4" fmla="*/ 0 w 8292"/>
                                      <a:gd name="T5" fmla="*/ 616 h 2465"/>
                                      <a:gd name="T6" fmla="*/ 0 w 8292"/>
                                      <a:gd name="T7" fmla="*/ 1849 h 2465"/>
                                      <a:gd name="T8" fmla="*/ 6219 w 8292"/>
                                      <a:gd name="T9" fmla="*/ 1849 h 2465"/>
                                      <a:gd name="T10" fmla="*/ 6219 w 8292"/>
                                      <a:gd name="T11" fmla="*/ 2465 h 2465"/>
                                      <a:gd name="T12" fmla="*/ 8292 w 8292"/>
                                      <a:gd name="T13" fmla="*/ 1233 h 2465"/>
                                      <a:gd name="T14" fmla="*/ 6219 w 8292"/>
                                      <a:gd name="T15" fmla="*/ 0 h 246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292" h="2465">
                                        <a:moveTo>
                                          <a:pt x="6219" y="0"/>
                                        </a:moveTo>
                                        <a:lnTo>
                                          <a:pt x="6219" y="616"/>
                                        </a:lnTo>
                                        <a:lnTo>
                                          <a:pt x="0" y="616"/>
                                        </a:lnTo>
                                        <a:lnTo>
                                          <a:pt x="0" y="1849"/>
                                        </a:lnTo>
                                        <a:lnTo>
                                          <a:pt x="6219" y="1849"/>
                                        </a:lnTo>
                                        <a:lnTo>
                                          <a:pt x="6219" y="2465"/>
                                        </a:lnTo>
                                        <a:lnTo>
                                          <a:pt x="8292" y="1233"/>
                                        </a:lnTo>
                                        <a:lnTo>
                                          <a:pt x="6219" y="0"/>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7" name="Freeform 119"/>
                                <wps:cNvSpPr>
                                  <a:spLocks/>
                                </wps:cNvSpPr>
                                <wps:spPr bwMode="auto">
                                  <a:xfrm>
                                    <a:off x="2007" y="3420"/>
                                    <a:ext cx="8292" cy="2465"/>
                                  </a:xfrm>
                                  <a:custGeom>
                                    <a:avLst/>
                                    <a:gdLst>
                                      <a:gd name="T0" fmla="*/ 6219 w 8292"/>
                                      <a:gd name="T1" fmla="*/ 0 h 2465"/>
                                      <a:gd name="T2" fmla="*/ 6219 w 8292"/>
                                      <a:gd name="T3" fmla="*/ 616 h 2465"/>
                                      <a:gd name="T4" fmla="*/ 0 w 8292"/>
                                      <a:gd name="T5" fmla="*/ 616 h 2465"/>
                                      <a:gd name="T6" fmla="*/ 0 w 8292"/>
                                      <a:gd name="T7" fmla="*/ 1849 h 2465"/>
                                      <a:gd name="T8" fmla="*/ 6219 w 8292"/>
                                      <a:gd name="T9" fmla="*/ 1849 h 2465"/>
                                      <a:gd name="T10" fmla="*/ 6219 w 8292"/>
                                      <a:gd name="T11" fmla="*/ 2465 h 2465"/>
                                      <a:gd name="T12" fmla="*/ 8292 w 8292"/>
                                      <a:gd name="T13" fmla="*/ 1233 h 2465"/>
                                      <a:gd name="T14" fmla="*/ 6219 w 8292"/>
                                      <a:gd name="T15" fmla="*/ 0 h 2465"/>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8292" h="2465">
                                        <a:moveTo>
                                          <a:pt x="6219" y="0"/>
                                        </a:moveTo>
                                        <a:lnTo>
                                          <a:pt x="6219" y="616"/>
                                        </a:lnTo>
                                        <a:lnTo>
                                          <a:pt x="0" y="616"/>
                                        </a:lnTo>
                                        <a:lnTo>
                                          <a:pt x="0" y="1849"/>
                                        </a:lnTo>
                                        <a:lnTo>
                                          <a:pt x="6219" y="1849"/>
                                        </a:lnTo>
                                        <a:lnTo>
                                          <a:pt x="6219" y="2465"/>
                                        </a:lnTo>
                                        <a:lnTo>
                                          <a:pt x="8292" y="1233"/>
                                        </a:lnTo>
                                        <a:lnTo>
                                          <a:pt x="6219" y="0"/>
                                        </a:lnTo>
                                        <a:close/>
                                      </a:path>
                                    </a:pathLst>
                                  </a:custGeom>
                                  <a:noFill/>
                                  <a:ln w="21"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wgp>
                              <wpg:cNvPr id="3758" name="Group 120"/>
                              <wpg:cNvGrpSpPr>
                                <a:grpSpLocks/>
                              </wpg:cNvGrpSpPr>
                              <wpg:grpSpPr bwMode="auto">
                                <a:xfrm>
                                  <a:off x="927700" y="1323925"/>
                                  <a:ext cx="1604000" cy="281305"/>
                                  <a:chOff x="3342" y="4115"/>
                                  <a:chExt cx="2526" cy="443"/>
                                </a:xfrm>
                              </wpg:grpSpPr>
                              <wps:wsp>
                                <wps:cNvPr id="3759" name="Freeform 121"/>
                                <wps:cNvSpPr>
                                  <a:spLocks/>
                                </wps:cNvSpPr>
                                <wps:spPr bwMode="auto">
                                  <a:xfrm>
                                    <a:off x="3342" y="4115"/>
                                    <a:ext cx="2526" cy="443"/>
                                  </a:xfrm>
                                  <a:custGeom>
                                    <a:avLst/>
                                    <a:gdLst>
                                      <a:gd name="T0" fmla="*/ 12 w 15966"/>
                                      <a:gd name="T1" fmla="*/ 0 h 2800"/>
                                      <a:gd name="T2" fmla="*/ 0 w 15966"/>
                                      <a:gd name="T3" fmla="*/ 12 h 2800"/>
                                      <a:gd name="T4" fmla="*/ 0 w 15966"/>
                                      <a:gd name="T5" fmla="*/ 58 h 2800"/>
                                      <a:gd name="T6" fmla="*/ 12 w 15966"/>
                                      <a:gd name="T7" fmla="*/ 70 h 2800"/>
                                      <a:gd name="T8" fmla="*/ 388 w 15966"/>
                                      <a:gd name="T9" fmla="*/ 70 h 2800"/>
                                      <a:gd name="T10" fmla="*/ 400 w 15966"/>
                                      <a:gd name="T11" fmla="*/ 58 h 2800"/>
                                      <a:gd name="T12" fmla="*/ 400 w 15966"/>
                                      <a:gd name="T13" fmla="*/ 12 h 2800"/>
                                      <a:gd name="T14" fmla="*/ 388 w 15966"/>
                                      <a:gd name="T15" fmla="*/ 0 h 2800"/>
                                      <a:gd name="T16" fmla="*/ 12 w 15966"/>
                                      <a:gd name="T17" fmla="*/ 0 h 2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966" h="2800">
                                        <a:moveTo>
                                          <a:pt x="466" y="0"/>
                                        </a:moveTo>
                                        <a:cubicBezTo>
                                          <a:pt x="209" y="0"/>
                                          <a:pt x="0" y="209"/>
                                          <a:pt x="0" y="467"/>
                                        </a:cubicBezTo>
                                        <a:lnTo>
                                          <a:pt x="0" y="2334"/>
                                        </a:lnTo>
                                        <a:cubicBezTo>
                                          <a:pt x="0" y="2592"/>
                                          <a:pt x="209" y="2800"/>
                                          <a:pt x="466" y="2800"/>
                                        </a:cubicBezTo>
                                        <a:lnTo>
                                          <a:pt x="15500" y="2800"/>
                                        </a:lnTo>
                                        <a:cubicBezTo>
                                          <a:pt x="15758" y="2800"/>
                                          <a:pt x="15966" y="2592"/>
                                          <a:pt x="15966" y="2334"/>
                                        </a:cubicBezTo>
                                        <a:lnTo>
                                          <a:pt x="15966" y="467"/>
                                        </a:lnTo>
                                        <a:cubicBezTo>
                                          <a:pt x="15966" y="209"/>
                                          <a:pt x="15758" y="0"/>
                                          <a:pt x="15500" y="0"/>
                                        </a:cubicBezTo>
                                        <a:lnTo>
                                          <a:pt x="466" y="0"/>
                                        </a:lnTo>
                                        <a:close/>
                                      </a:path>
                                    </a:pathLst>
                                  </a:custGeom>
                                  <a:solidFill>
                                    <a:srgbClr val="333399"/>
                                  </a:solidFill>
                                  <a:ln w="0">
                                    <a:solidFill>
                                      <a:srgbClr val="000000"/>
                                    </a:solidFill>
                                    <a:round/>
                                    <a:headEnd/>
                                    <a:tailEnd/>
                                  </a:ln>
                                </wps:spPr>
                                <wps:bodyPr rot="0" vert="horz" wrap="square" lIns="91440" tIns="45720" rIns="91440" bIns="45720" anchor="t" anchorCtr="0" upright="1">
                                  <a:noAutofit/>
                                </wps:bodyPr>
                              </wps:wsp>
                              <wps:wsp>
                                <wps:cNvPr id="3760" name="Freeform 122"/>
                                <wps:cNvSpPr>
                                  <a:spLocks/>
                                </wps:cNvSpPr>
                                <wps:spPr bwMode="auto">
                                  <a:xfrm>
                                    <a:off x="3342" y="4115"/>
                                    <a:ext cx="2526" cy="443"/>
                                  </a:xfrm>
                                  <a:custGeom>
                                    <a:avLst/>
                                    <a:gdLst>
                                      <a:gd name="T0" fmla="*/ 12 w 15966"/>
                                      <a:gd name="T1" fmla="*/ 0 h 2800"/>
                                      <a:gd name="T2" fmla="*/ 0 w 15966"/>
                                      <a:gd name="T3" fmla="*/ 12 h 2800"/>
                                      <a:gd name="T4" fmla="*/ 0 w 15966"/>
                                      <a:gd name="T5" fmla="*/ 58 h 2800"/>
                                      <a:gd name="T6" fmla="*/ 12 w 15966"/>
                                      <a:gd name="T7" fmla="*/ 70 h 2800"/>
                                      <a:gd name="T8" fmla="*/ 388 w 15966"/>
                                      <a:gd name="T9" fmla="*/ 70 h 2800"/>
                                      <a:gd name="T10" fmla="*/ 400 w 15966"/>
                                      <a:gd name="T11" fmla="*/ 58 h 2800"/>
                                      <a:gd name="T12" fmla="*/ 400 w 15966"/>
                                      <a:gd name="T13" fmla="*/ 12 h 2800"/>
                                      <a:gd name="T14" fmla="*/ 388 w 15966"/>
                                      <a:gd name="T15" fmla="*/ 0 h 2800"/>
                                      <a:gd name="T16" fmla="*/ 12 w 15966"/>
                                      <a:gd name="T17" fmla="*/ 0 h 2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5966" h="2800">
                                        <a:moveTo>
                                          <a:pt x="466" y="0"/>
                                        </a:moveTo>
                                        <a:cubicBezTo>
                                          <a:pt x="209" y="0"/>
                                          <a:pt x="0" y="209"/>
                                          <a:pt x="0" y="467"/>
                                        </a:cubicBezTo>
                                        <a:lnTo>
                                          <a:pt x="0" y="2334"/>
                                        </a:lnTo>
                                        <a:cubicBezTo>
                                          <a:pt x="0" y="2592"/>
                                          <a:pt x="209" y="2800"/>
                                          <a:pt x="466" y="2800"/>
                                        </a:cubicBezTo>
                                        <a:lnTo>
                                          <a:pt x="15500" y="2800"/>
                                        </a:lnTo>
                                        <a:cubicBezTo>
                                          <a:pt x="15758" y="2800"/>
                                          <a:pt x="15966" y="2592"/>
                                          <a:pt x="15966" y="2334"/>
                                        </a:cubicBezTo>
                                        <a:lnTo>
                                          <a:pt x="15966" y="467"/>
                                        </a:lnTo>
                                        <a:cubicBezTo>
                                          <a:pt x="15966" y="209"/>
                                          <a:pt x="15758" y="0"/>
                                          <a:pt x="15500" y="0"/>
                                        </a:cubicBezTo>
                                        <a:lnTo>
                                          <a:pt x="466"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761" name="Rectangle 123"/>
                              <wps:cNvSpPr>
                                <a:spLocks noChangeArrowheads="1"/>
                              </wps:cNvSpPr>
                              <wps:spPr bwMode="auto">
                                <a:xfrm>
                                  <a:off x="1297900" y="1326525"/>
                                  <a:ext cx="9105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CF7E5" w14:textId="77777777" w:rsidR="00847E53" w:rsidRDefault="00847E53" w:rsidP="00C61B40">
                                    <w:r>
                                      <w:rPr>
                                        <w:rFonts w:ascii="Arial" w:hAnsi="Arial" w:cs="Arial"/>
                                        <w:b/>
                                        <w:bCs/>
                                        <w:color w:val="FFFFFF"/>
                                        <w:sz w:val="20"/>
                                      </w:rPr>
                                      <w:t>Preparation for</w:t>
                                    </w:r>
                                  </w:p>
                                </w:txbxContent>
                              </wps:txbx>
                              <wps:bodyPr rot="0" vert="horz" wrap="none" lIns="0" tIns="0" rIns="0" bIns="0" anchor="t" anchorCtr="0" upright="1">
                                <a:spAutoFit/>
                              </wps:bodyPr>
                            </wps:wsp>
                            <wps:wsp>
                              <wps:cNvPr id="3762" name="Rectangle 124"/>
                              <wps:cNvSpPr>
                                <a:spLocks noChangeArrowheads="1"/>
                              </wps:cNvSpPr>
                              <wps:spPr bwMode="auto">
                                <a:xfrm>
                                  <a:off x="1308100" y="1471327"/>
                                  <a:ext cx="2686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DC64F" w14:textId="77777777" w:rsidR="00847E53" w:rsidRDefault="00847E53" w:rsidP="00C61B40">
                                    <w:r>
                                      <w:rPr>
                                        <w:rFonts w:ascii="Arial" w:hAnsi="Arial" w:cs="Arial"/>
                                        <w:b/>
                                        <w:bCs/>
                                        <w:color w:val="FFFFFF"/>
                                        <w:sz w:val="20"/>
                                      </w:rPr>
                                      <w:t>Real</w:t>
                                    </w:r>
                                  </w:p>
                                </w:txbxContent>
                              </wps:txbx>
                              <wps:bodyPr rot="0" vert="horz" wrap="none" lIns="0" tIns="0" rIns="0" bIns="0" anchor="t" anchorCtr="0" upright="1">
                                <a:spAutoFit/>
                              </wps:bodyPr>
                            </wps:wsp>
                            <wps:wsp>
                              <wps:cNvPr id="3763" name="Rectangle 125"/>
                              <wps:cNvSpPr>
                                <a:spLocks noChangeArrowheads="1"/>
                              </wps:cNvSpPr>
                              <wps:spPr bwMode="auto">
                                <a:xfrm>
                                  <a:off x="1562100" y="1471327"/>
                                  <a:ext cx="42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8A8A7" w14:textId="77777777" w:rsidR="00847E53" w:rsidRDefault="00847E53" w:rsidP="00C61B40">
                                    <w:r>
                                      <w:rPr>
                                        <w:rFonts w:ascii="Arial" w:hAnsi="Arial" w:cs="Arial"/>
                                        <w:b/>
                                        <w:bCs/>
                                        <w:color w:val="FFFFFF"/>
                                        <w:sz w:val="20"/>
                                      </w:rPr>
                                      <w:t>-</w:t>
                                    </w:r>
                                  </w:p>
                                </w:txbxContent>
                              </wps:txbx>
                              <wps:bodyPr rot="0" vert="horz" wrap="none" lIns="0" tIns="0" rIns="0" bIns="0" anchor="t" anchorCtr="0" upright="1">
                                <a:spAutoFit/>
                              </wps:bodyPr>
                            </wps:wsp>
                            <wps:wsp>
                              <wps:cNvPr id="3764" name="Rectangle 126"/>
                              <wps:cNvSpPr>
                                <a:spLocks noChangeArrowheads="1"/>
                              </wps:cNvSpPr>
                              <wps:spPr bwMode="auto">
                                <a:xfrm>
                                  <a:off x="1602100" y="1471327"/>
                                  <a:ext cx="579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C3FD5" w14:textId="77777777" w:rsidR="00847E53" w:rsidRDefault="00847E53" w:rsidP="00C61B40">
                                    <w:r>
                                      <w:rPr>
                                        <w:rFonts w:ascii="Arial" w:hAnsi="Arial" w:cs="Arial"/>
                                        <w:b/>
                                        <w:bCs/>
                                        <w:color w:val="FFFFFF"/>
                                        <w:sz w:val="20"/>
                                      </w:rPr>
                                      <w:t>Time Ops</w:t>
                                    </w:r>
                                  </w:p>
                                </w:txbxContent>
                              </wps:txbx>
                              <wps:bodyPr rot="0" vert="horz" wrap="none" lIns="0" tIns="0" rIns="0" bIns="0" anchor="t" anchorCtr="0" upright="1">
                                <a:spAutoFit/>
                              </wps:bodyPr>
                            </wps:wsp>
                            <wpg:wgp>
                              <wpg:cNvPr id="3765" name="Group 127"/>
                              <wpg:cNvGrpSpPr>
                                <a:grpSpLocks/>
                              </wpg:cNvGrpSpPr>
                              <wpg:grpSpPr bwMode="auto">
                                <a:xfrm>
                                  <a:off x="160600" y="1323925"/>
                                  <a:ext cx="723300" cy="682713"/>
                                  <a:chOff x="2134" y="4115"/>
                                  <a:chExt cx="1139" cy="1075"/>
                                </a:xfrm>
                              </wpg:grpSpPr>
                              <wps:wsp>
                                <wps:cNvPr id="3766" name="Freeform 128"/>
                                <wps:cNvSpPr>
                                  <a:spLocks/>
                                </wps:cNvSpPr>
                                <wps:spPr bwMode="auto">
                                  <a:xfrm>
                                    <a:off x="2134" y="4115"/>
                                    <a:ext cx="1139" cy="1075"/>
                                  </a:xfrm>
                                  <a:custGeom>
                                    <a:avLst/>
                                    <a:gdLst>
                                      <a:gd name="T0" fmla="*/ 28 w 7200"/>
                                      <a:gd name="T1" fmla="*/ 0 h 6800"/>
                                      <a:gd name="T2" fmla="*/ 0 w 7200"/>
                                      <a:gd name="T3" fmla="*/ 28 h 6800"/>
                                      <a:gd name="T4" fmla="*/ 0 w 7200"/>
                                      <a:gd name="T5" fmla="*/ 142 h 6800"/>
                                      <a:gd name="T6" fmla="*/ 28 w 7200"/>
                                      <a:gd name="T7" fmla="*/ 170 h 6800"/>
                                      <a:gd name="T8" fmla="*/ 152 w 7200"/>
                                      <a:gd name="T9" fmla="*/ 170 h 6800"/>
                                      <a:gd name="T10" fmla="*/ 180 w 7200"/>
                                      <a:gd name="T11" fmla="*/ 142 h 6800"/>
                                      <a:gd name="T12" fmla="*/ 180 w 7200"/>
                                      <a:gd name="T13" fmla="*/ 28 h 6800"/>
                                      <a:gd name="T14" fmla="*/ 152 w 7200"/>
                                      <a:gd name="T15" fmla="*/ 0 h 6800"/>
                                      <a:gd name="T16" fmla="*/ 28 w 7200"/>
                                      <a:gd name="T17" fmla="*/ 0 h 6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7200" h="6800">
                                        <a:moveTo>
                                          <a:pt x="1134" y="0"/>
                                        </a:moveTo>
                                        <a:cubicBezTo>
                                          <a:pt x="508" y="0"/>
                                          <a:pt x="0" y="508"/>
                                          <a:pt x="0" y="1134"/>
                                        </a:cubicBezTo>
                                        <a:lnTo>
                                          <a:pt x="0" y="5667"/>
                                        </a:lnTo>
                                        <a:cubicBezTo>
                                          <a:pt x="0" y="6293"/>
                                          <a:pt x="508" y="6800"/>
                                          <a:pt x="1134" y="6800"/>
                                        </a:cubicBezTo>
                                        <a:lnTo>
                                          <a:pt x="6067" y="6800"/>
                                        </a:lnTo>
                                        <a:cubicBezTo>
                                          <a:pt x="6693" y="6800"/>
                                          <a:pt x="7200" y="6293"/>
                                          <a:pt x="7200" y="5667"/>
                                        </a:cubicBezTo>
                                        <a:lnTo>
                                          <a:pt x="7200" y="1134"/>
                                        </a:lnTo>
                                        <a:cubicBezTo>
                                          <a:pt x="7200" y="508"/>
                                          <a:pt x="6693" y="0"/>
                                          <a:pt x="6067" y="0"/>
                                        </a:cubicBezTo>
                                        <a:lnTo>
                                          <a:pt x="1134" y="0"/>
                                        </a:lnTo>
                                        <a:close/>
                                      </a:path>
                                    </a:pathLst>
                                  </a:custGeom>
                                  <a:solidFill>
                                    <a:srgbClr val="333399"/>
                                  </a:solidFill>
                                  <a:ln w="0">
                                    <a:solidFill>
                                      <a:srgbClr val="000000"/>
                                    </a:solidFill>
                                    <a:round/>
                                    <a:headEnd/>
                                    <a:tailEnd/>
                                  </a:ln>
                                </wps:spPr>
                                <wps:bodyPr rot="0" vert="horz" wrap="square" lIns="91440" tIns="45720" rIns="91440" bIns="45720" anchor="t" anchorCtr="0" upright="1">
                                  <a:noAutofit/>
                                </wps:bodyPr>
                              </wps:wsp>
                              <wps:wsp>
                                <wps:cNvPr id="3767" name="Freeform 129"/>
                                <wps:cNvSpPr>
                                  <a:spLocks/>
                                </wps:cNvSpPr>
                                <wps:spPr bwMode="auto">
                                  <a:xfrm>
                                    <a:off x="2134" y="4115"/>
                                    <a:ext cx="1139" cy="1075"/>
                                  </a:xfrm>
                                  <a:custGeom>
                                    <a:avLst/>
                                    <a:gdLst>
                                      <a:gd name="T0" fmla="*/ 28 w 7200"/>
                                      <a:gd name="T1" fmla="*/ 0 h 6800"/>
                                      <a:gd name="T2" fmla="*/ 0 w 7200"/>
                                      <a:gd name="T3" fmla="*/ 28 h 6800"/>
                                      <a:gd name="T4" fmla="*/ 0 w 7200"/>
                                      <a:gd name="T5" fmla="*/ 142 h 6800"/>
                                      <a:gd name="T6" fmla="*/ 28 w 7200"/>
                                      <a:gd name="T7" fmla="*/ 170 h 6800"/>
                                      <a:gd name="T8" fmla="*/ 152 w 7200"/>
                                      <a:gd name="T9" fmla="*/ 170 h 6800"/>
                                      <a:gd name="T10" fmla="*/ 180 w 7200"/>
                                      <a:gd name="T11" fmla="*/ 142 h 6800"/>
                                      <a:gd name="T12" fmla="*/ 180 w 7200"/>
                                      <a:gd name="T13" fmla="*/ 28 h 6800"/>
                                      <a:gd name="T14" fmla="*/ 152 w 7200"/>
                                      <a:gd name="T15" fmla="*/ 0 h 6800"/>
                                      <a:gd name="T16" fmla="*/ 28 w 7200"/>
                                      <a:gd name="T17" fmla="*/ 0 h 6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7200" h="6800">
                                        <a:moveTo>
                                          <a:pt x="1134" y="0"/>
                                        </a:moveTo>
                                        <a:cubicBezTo>
                                          <a:pt x="508" y="0"/>
                                          <a:pt x="0" y="508"/>
                                          <a:pt x="0" y="1134"/>
                                        </a:cubicBezTo>
                                        <a:lnTo>
                                          <a:pt x="0" y="5667"/>
                                        </a:lnTo>
                                        <a:cubicBezTo>
                                          <a:pt x="0" y="6293"/>
                                          <a:pt x="508" y="6800"/>
                                          <a:pt x="1134" y="6800"/>
                                        </a:cubicBezTo>
                                        <a:lnTo>
                                          <a:pt x="6067" y="6800"/>
                                        </a:lnTo>
                                        <a:cubicBezTo>
                                          <a:pt x="6693" y="6800"/>
                                          <a:pt x="7200" y="6293"/>
                                          <a:pt x="7200" y="5667"/>
                                        </a:cubicBezTo>
                                        <a:lnTo>
                                          <a:pt x="7200" y="1134"/>
                                        </a:lnTo>
                                        <a:cubicBezTo>
                                          <a:pt x="7200" y="508"/>
                                          <a:pt x="6693" y="0"/>
                                          <a:pt x="6067" y="0"/>
                                        </a:cubicBezTo>
                                        <a:lnTo>
                                          <a:pt x="11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768" name="Rectangle 130"/>
                              <wps:cNvSpPr>
                                <a:spLocks noChangeArrowheads="1"/>
                              </wps:cNvSpPr>
                              <wps:spPr bwMode="auto">
                                <a:xfrm>
                                  <a:off x="221000" y="1598930"/>
                                  <a:ext cx="6356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752E5" w14:textId="77777777" w:rsidR="00847E53" w:rsidRDefault="00847E53" w:rsidP="00C61B40">
                                    <w:r>
                                      <w:rPr>
                                        <w:rFonts w:ascii="Arial" w:hAnsi="Arial" w:cs="Arial"/>
                                        <w:b/>
                                        <w:bCs/>
                                        <w:color w:val="FFFFFF"/>
                                        <w:sz w:val="20"/>
                                      </w:rPr>
                                      <w:t>Adj Period</w:t>
                                    </w:r>
                                  </w:p>
                                </w:txbxContent>
                              </wps:txbx>
                              <wps:bodyPr rot="0" vert="horz" wrap="none" lIns="0" tIns="0" rIns="0" bIns="0" anchor="t" anchorCtr="0" upright="1">
                                <a:spAutoFit/>
                              </wps:bodyPr>
                            </wps:wsp>
                            <wps:wsp>
                              <wps:cNvPr id="3769" name="Rectangle 131"/>
                              <wps:cNvSpPr>
                                <a:spLocks noChangeArrowheads="1"/>
                              </wps:cNvSpPr>
                              <wps:spPr bwMode="auto">
                                <a:xfrm>
                                  <a:off x="48300" y="2301243"/>
                                  <a:ext cx="325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8524F" w14:textId="77777777" w:rsidR="00847E53" w:rsidRDefault="00847E53" w:rsidP="00C61B40">
                                    <w:r>
                                      <w:rPr>
                                        <w:rFonts w:ascii="Arial" w:hAnsi="Arial" w:cs="Arial"/>
                                        <w:b/>
                                        <w:bCs/>
                                        <w:color w:val="000000"/>
                                        <w:sz w:val="20"/>
                                      </w:rPr>
                                      <w:t>18:00</w:t>
                                    </w:r>
                                  </w:p>
                                </w:txbxContent>
                              </wps:txbx>
                              <wps:bodyPr rot="0" vert="horz" wrap="none" lIns="0" tIns="0" rIns="0" bIns="0" anchor="t" anchorCtr="0" upright="1">
                                <a:spAutoFit/>
                              </wps:bodyPr>
                            </wps:wsp>
                            <wps:wsp>
                              <wps:cNvPr id="3770" name="Rectangle 132"/>
                              <wps:cNvSpPr>
                                <a:spLocks noChangeArrowheads="1"/>
                              </wps:cNvSpPr>
                              <wps:spPr bwMode="auto">
                                <a:xfrm>
                                  <a:off x="48300" y="2446046"/>
                                  <a:ext cx="1346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1F2F8" w14:textId="77777777" w:rsidR="00847E53" w:rsidRDefault="00847E53" w:rsidP="00C61B40">
                                    <w:r>
                                      <w:rPr>
                                        <w:rFonts w:ascii="Arial" w:hAnsi="Arial" w:cs="Arial"/>
                                        <w:b/>
                                        <w:bCs/>
                                        <w:color w:val="000000"/>
                                        <w:sz w:val="20"/>
                                      </w:rPr>
                                      <w:t xml:space="preserve">(D </w:t>
                                    </w:r>
                                  </w:p>
                                </w:txbxContent>
                              </wps:txbx>
                              <wps:bodyPr rot="0" vert="horz" wrap="none" lIns="0" tIns="0" rIns="0" bIns="0" anchor="t" anchorCtr="0" upright="1">
                                <a:spAutoFit/>
                              </wps:bodyPr>
                            </wps:wsp>
                            <wps:wsp>
                              <wps:cNvPr id="3771" name="Rectangle 133"/>
                              <wps:cNvSpPr>
                                <a:spLocks noChangeArrowheads="1"/>
                              </wps:cNvSpPr>
                              <wps:spPr bwMode="auto">
                                <a:xfrm>
                                  <a:off x="208900" y="2446046"/>
                                  <a:ext cx="71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9E78" w14:textId="77777777" w:rsidR="00847E53" w:rsidRDefault="00847E53" w:rsidP="00C61B40">
                                    <w:r>
                                      <w:rPr>
                                        <w:rFonts w:ascii="Arial" w:hAnsi="Arial" w:cs="Arial"/>
                                        <w:b/>
                                        <w:bCs/>
                                        <w:color w:val="000000"/>
                                        <w:sz w:val="20"/>
                                      </w:rPr>
                                      <w:t>–</w:t>
                                    </w:r>
                                  </w:p>
                                </w:txbxContent>
                              </wps:txbx>
                              <wps:bodyPr rot="0" vert="horz" wrap="none" lIns="0" tIns="0" rIns="0" bIns="0" anchor="t" anchorCtr="0" upright="1">
                                <a:spAutoFit/>
                              </wps:bodyPr>
                            </wps:wsp>
                            <wps:wsp>
                              <wps:cNvPr id="3772" name="Rectangle 134"/>
                              <wps:cNvSpPr>
                                <a:spLocks noChangeArrowheads="1"/>
                              </wps:cNvSpPr>
                              <wps:spPr bwMode="auto">
                                <a:xfrm>
                                  <a:off x="309200" y="2446046"/>
                                  <a:ext cx="11303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0649B" w14:textId="77777777" w:rsidR="00847E53" w:rsidRDefault="00847E53" w:rsidP="00C61B40">
                                    <w:r>
                                      <w:rPr>
                                        <w:rFonts w:ascii="Arial" w:hAnsi="Arial" w:cs="Arial"/>
                                        <w:b/>
                                        <w:bCs/>
                                        <w:color w:val="000000"/>
                                        <w:sz w:val="20"/>
                                      </w:rPr>
                                      <w:t>1)</w:t>
                                    </w:r>
                                  </w:p>
                                </w:txbxContent>
                              </wps:txbx>
                              <wps:bodyPr rot="0" vert="horz" wrap="none" lIns="0" tIns="0" rIns="0" bIns="0" anchor="t" anchorCtr="0" upright="1">
                                <a:spAutoFit/>
                              </wps:bodyPr>
                            </wps:wsp>
                            <wps:wsp>
                              <wps:cNvPr id="3773" name="Rectangle 135"/>
                              <wps:cNvSpPr>
                                <a:spLocks noChangeArrowheads="1"/>
                              </wps:cNvSpPr>
                              <wps:spPr bwMode="auto">
                                <a:xfrm>
                                  <a:off x="552500" y="2316443"/>
                                  <a:ext cx="65659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FBC6B" w14:textId="77777777" w:rsidR="00847E53" w:rsidRDefault="00847E53" w:rsidP="00C61B40">
                                    <w:r>
                                      <w:rPr>
                                        <w:rFonts w:ascii="Arial" w:hAnsi="Arial" w:cs="Arial"/>
                                        <w:b/>
                                        <w:bCs/>
                                        <w:color w:val="000000"/>
                                        <w:sz w:val="20"/>
                                      </w:rPr>
                                      <w:t>60 Minutes</w:t>
                                    </w:r>
                                  </w:p>
                                </w:txbxContent>
                              </wps:txbx>
                              <wps:bodyPr rot="0" vert="horz" wrap="none" lIns="0" tIns="0" rIns="0" bIns="0" anchor="t" anchorCtr="0" upright="1">
                                <a:spAutoFit/>
                              </wps:bodyPr>
                            </wps:wsp>
                            <wps:wsp>
                              <wps:cNvPr id="3774" name="Rectangle 136"/>
                              <wps:cNvSpPr>
                                <a:spLocks noChangeArrowheads="1"/>
                              </wps:cNvSpPr>
                              <wps:spPr bwMode="auto">
                                <a:xfrm>
                                  <a:off x="649000" y="2461846"/>
                                  <a:ext cx="4521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4C9A6" w14:textId="77777777" w:rsidR="00847E53" w:rsidRDefault="00847E53" w:rsidP="00C61B40">
                                    <w:r>
                                      <w:rPr>
                                        <w:rFonts w:ascii="Arial" w:hAnsi="Arial" w:cs="Arial"/>
                                        <w:b/>
                                        <w:bCs/>
                                        <w:color w:val="000000"/>
                                        <w:sz w:val="20"/>
                                      </w:rPr>
                                      <w:t>Prior to</w:t>
                                    </w:r>
                                  </w:p>
                                </w:txbxContent>
                              </wps:txbx>
                              <wps:bodyPr rot="0" vert="horz" wrap="none" lIns="0" tIns="0" rIns="0" bIns="0" anchor="t" anchorCtr="0" upright="1">
                                <a:spAutoFit/>
                              </wps:bodyPr>
                            </wps:wsp>
                            <wps:wsp>
                              <wps:cNvPr id="3775" name="Rectangle 137"/>
                              <wps:cNvSpPr>
                                <a:spLocks noChangeArrowheads="1"/>
                              </wps:cNvSpPr>
                              <wps:spPr bwMode="auto">
                                <a:xfrm>
                                  <a:off x="622300" y="2606649"/>
                                  <a:ext cx="50800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45BA5" w14:textId="77777777" w:rsidR="00847E53" w:rsidRDefault="00847E53" w:rsidP="00C61B40">
                                    <w:r>
                                      <w:rPr>
                                        <w:rFonts w:ascii="Arial" w:hAnsi="Arial" w:cs="Arial"/>
                                        <w:b/>
                                        <w:bCs/>
                                        <w:color w:val="000000"/>
                                        <w:sz w:val="20"/>
                                      </w:rPr>
                                      <w:t>Op Hour</w:t>
                                    </w:r>
                                  </w:p>
                                </w:txbxContent>
                              </wps:txbx>
                              <wps:bodyPr rot="0" vert="horz" wrap="none" lIns="0" tIns="0" rIns="0" bIns="0" anchor="t" anchorCtr="0" upright="1">
                                <a:spAutoFit/>
                              </wps:bodyPr>
                            </wps:wsp>
                            <wpg:wgp>
                              <wpg:cNvPr id="3776" name="Group 138"/>
                              <wpg:cNvGrpSpPr>
                                <a:grpSpLocks/>
                              </wpg:cNvGrpSpPr>
                              <wpg:grpSpPr bwMode="auto">
                                <a:xfrm>
                                  <a:off x="202500" y="467067"/>
                                  <a:ext cx="1406500" cy="576253"/>
                                  <a:chOff x="2197" y="2598"/>
                                  <a:chExt cx="2215" cy="1075"/>
                                </a:xfrm>
                              </wpg:grpSpPr>
                              <wps:wsp>
                                <wps:cNvPr id="3777" name="Rectangle 139"/>
                                <wps:cNvSpPr>
                                  <a:spLocks noChangeArrowheads="1"/>
                                </wps:cNvSpPr>
                                <wps:spPr bwMode="auto">
                                  <a:xfrm>
                                    <a:off x="2197" y="2598"/>
                                    <a:ext cx="2215" cy="1075"/>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8" name="Rectangle 140"/>
                                <wps:cNvSpPr>
                                  <a:spLocks noChangeArrowheads="1"/>
                                </wps:cNvSpPr>
                                <wps:spPr bwMode="auto">
                                  <a:xfrm>
                                    <a:off x="2197" y="2598"/>
                                    <a:ext cx="2215" cy="1075"/>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779" name="Rectangle 141"/>
                              <wps:cNvSpPr>
                                <a:spLocks noChangeArrowheads="1"/>
                              </wps:cNvSpPr>
                              <wps:spPr bwMode="auto">
                                <a:xfrm>
                                  <a:off x="582300" y="556973"/>
                                  <a:ext cx="61277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D3881" w14:textId="77777777" w:rsidR="00847E53" w:rsidRDefault="00847E53" w:rsidP="00C61B40">
                                    <w:r>
                                      <w:rPr>
                                        <w:rFonts w:ascii="Arial" w:hAnsi="Arial" w:cs="Arial"/>
                                        <w:b/>
                                        <w:bCs/>
                                        <w:color w:val="FFFFFF"/>
                                        <w:sz w:val="14"/>
                                        <w:szCs w:val="14"/>
                                      </w:rPr>
                                      <w:t>QSE Deadline:</w:t>
                                    </w:r>
                                  </w:p>
                                </w:txbxContent>
                              </wps:txbx>
                              <wps:bodyPr rot="0" vert="horz" wrap="none" lIns="0" tIns="0" rIns="0" bIns="0" anchor="t" anchorCtr="0" upright="1">
                                <a:spAutoFit/>
                              </wps:bodyPr>
                            </wps:wsp>
                            <wps:wsp>
                              <wps:cNvPr id="3780" name="Rectangle 142"/>
                              <wps:cNvSpPr>
                                <a:spLocks noChangeArrowheads="1"/>
                              </wps:cNvSpPr>
                              <wps:spPr bwMode="auto">
                                <a:xfrm>
                                  <a:off x="578911" y="657459"/>
                                  <a:ext cx="645200" cy="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1" name="Rectangle 143"/>
                              <wps:cNvSpPr>
                                <a:spLocks noChangeArrowheads="1"/>
                              </wps:cNvSpPr>
                              <wps:spPr bwMode="auto">
                                <a:xfrm>
                                  <a:off x="262300" y="703030"/>
                                  <a:ext cx="131445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FC9DF" w14:textId="77777777" w:rsidR="00847E53" w:rsidRDefault="00847E53" w:rsidP="00C61B40">
                                    <w:r>
                                      <w:rPr>
                                        <w:rFonts w:ascii="Arial" w:hAnsi="Arial" w:cs="Arial"/>
                                        <w:b/>
                                        <w:bCs/>
                                        <w:color w:val="FFFFFF"/>
                                        <w:sz w:val="14"/>
                                        <w:szCs w:val="14"/>
                                      </w:rPr>
                                      <w:t>Update Energy Bids and Offers</w:t>
                                    </w:r>
                                  </w:p>
                                </w:txbxContent>
                              </wps:txbx>
                              <wps:bodyPr rot="0" vert="horz" wrap="none" lIns="0" tIns="0" rIns="0" bIns="0" anchor="t" anchorCtr="0" upright="1">
                                <a:spAutoFit/>
                              </wps:bodyPr>
                            </wps:wsp>
                            <wps:wsp>
                              <wps:cNvPr id="3782" name="Rectangle 144"/>
                              <wps:cNvSpPr>
                                <a:spLocks noChangeArrowheads="1"/>
                              </wps:cNvSpPr>
                              <wps:spPr bwMode="auto">
                                <a:xfrm>
                                  <a:off x="446400" y="649012"/>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8C2D5" w14:textId="77777777" w:rsidR="00847E53" w:rsidRDefault="00847E53" w:rsidP="00C61B40"/>
                                </w:txbxContent>
                              </wps:txbx>
                              <wps:bodyPr rot="0" vert="horz" wrap="none" lIns="0" tIns="0" rIns="0" bIns="0" anchor="t" anchorCtr="0" upright="1">
                                <a:spAutoFit/>
                              </wps:bodyPr>
                            </wps:wsp>
                            <wps:wsp>
                              <wps:cNvPr id="3783" name="Rectangle 145"/>
                              <wps:cNvSpPr>
                                <a:spLocks noChangeArrowheads="1"/>
                              </wps:cNvSpPr>
                              <wps:spPr bwMode="auto">
                                <a:xfrm>
                                  <a:off x="333400" y="819916"/>
                                  <a:ext cx="108712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E60B3" w14:textId="77777777" w:rsidR="00847E53" w:rsidRDefault="00847E53" w:rsidP="00C61B40">
                                    <w:r>
                                      <w:rPr>
                                        <w:rFonts w:ascii="Arial" w:hAnsi="Arial" w:cs="Arial"/>
                                        <w:b/>
                                        <w:bCs/>
                                        <w:color w:val="FFFFFF"/>
                                        <w:sz w:val="14"/>
                                        <w:szCs w:val="14"/>
                                      </w:rPr>
                                      <w:t>Update Output Schedules</w:t>
                                    </w:r>
                                  </w:p>
                                </w:txbxContent>
                              </wps:txbx>
                              <wps:bodyPr rot="0" vert="horz" wrap="none" lIns="0" tIns="0" rIns="0" bIns="0" anchor="t" anchorCtr="0" upright="1">
                                <a:spAutoFit/>
                              </wps:bodyPr>
                            </wps:wsp>
                            <wpg:wgp>
                              <wpg:cNvPr id="3786" name="Group 148"/>
                              <wpg:cNvGrpSpPr>
                                <a:grpSpLocks/>
                              </wpg:cNvGrpSpPr>
                              <wpg:grpSpPr bwMode="auto">
                                <a:xfrm>
                                  <a:off x="2411000" y="2729251"/>
                                  <a:ext cx="1447200" cy="682013"/>
                                  <a:chOff x="5678" y="6328"/>
                                  <a:chExt cx="2279" cy="1074"/>
                                </a:xfrm>
                              </wpg:grpSpPr>
                              <wps:wsp>
                                <wps:cNvPr id="3787" name="Rectangle 149"/>
                                <wps:cNvSpPr>
                                  <a:spLocks noChangeArrowheads="1"/>
                                </wps:cNvSpPr>
                                <wps:spPr bwMode="auto">
                                  <a:xfrm>
                                    <a:off x="5678" y="6328"/>
                                    <a:ext cx="2279" cy="107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8" name="Rectangle 150"/>
                                <wps:cNvSpPr>
                                  <a:spLocks noChangeArrowheads="1"/>
                                </wps:cNvSpPr>
                                <wps:spPr bwMode="auto">
                                  <a:xfrm>
                                    <a:off x="5678" y="6328"/>
                                    <a:ext cx="2279" cy="1074"/>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789" name="Rectangle 151"/>
                              <wps:cNvSpPr>
                                <a:spLocks noChangeArrowheads="1"/>
                              </wps:cNvSpPr>
                              <wps:spPr bwMode="auto">
                                <a:xfrm>
                                  <a:off x="2773000" y="2777452"/>
                                  <a:ext cx="687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A82CC" w14:textId="77777777" w:rsidR="00847E53" w:rsidRDefault="00847E53" w:rsidP="00C61B40">
                                    <w:r>
                                      <w:rPr>
                                        <w:rFonts w:ascii="Arial" w:hAnsi="Arial" w:cs="Arial"/>
                                        <w:b/>
                                        <w:bCs/>
                                        <w:color w:val="000000"/>
                                        <w:sz w:val="14"/>
                                        <w:szCs w:val="14"/>
                                      </w:rPr>
                                      <w:t>ERCOT Activity:</w:t>
                                    </w:r>
                                  </w:p>
                                </w:txbxContent>
                              </wps:txbx>
                              <wps:bodyPr rot="0" vert="horz" wrap="none" lIns="0" tIns="0" rIns="0" bIns="0" anchor="t" anchorCtr="0" upright="1">
                                <a:spAutoFit/>
                              </wps:bodyPr>
                            </wps:wsp>
                            <wps:wsp>
                              <wps:cNvPr id="3790" name="Rectangle 152"/>
                              <wps:cNvSpPr>
                                <a:spLocks noChangeArrowheads="1"/>
                              </wps:cNvSpPr>
                              <wps:spPr bwMode="auto">
                                <a:xfrm>
                                  <a:off x="2773000" y="2874654"/>
                                  <a:ext cx="72200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1" name="Rectangle 153"/>
                              <wps:cNvSpPr>
                                <a:spLocks noChangeArrowheads="1"/>
                              </wps:cNvSpPr>
                              <wps:spPr bwMode="auto">
                                <a:xfrm>
                                  <a:off x="2557800" y="2889254"/>
                                  <a:ext cx="109728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AD80F" w14:textId="77777777" w:rsidR="00847E53" w:rsidRDefault="00847E53" w:rsidP="00C61B40">
                                    <w:r>
                                      <w:rPr>
                                        <w:rFonts w:ascii="Arial" w:hAnsi="Arial" w:cs="Arial"/>
                                        <w:b/>
                                        <w:bCs/>
                                        <w:color w:val="000000"/>
                                        <w:sz w:val="14"/>
                                        <w:szCs w:val="14"/>
                                      </w:rPr>
                                      <w:t>LFC Process every 4 secs</w:t>
                                    </w:r>
                                  </w:p>
                                </w:txbxContent>
                              </wps:txbx>
                              <wps:bodyPr rot="0" vert="horz" wrap="none" lIns="0" tIns="0" rIns="0" bIns="0" anchor="t" anchorCtr="0" upright="1">
                                <a:spAutoFit/>
                              </wps:bodyPr>
                            </wps:wsp>
                            <wps:wsp>
                              <wps:cNvPr id="3792" name="Rectangle 154"/>
                              <wps:cNvSpPr>
                                <a:spLocks noChangeArrowheads="1"/>
                              </wps:cNvSpPr>
                              <wps:spPr bwMode="auto">
                                <a:xfrm>
                                  <a:off x="2515200" y="3001656"/>
                                  <a:ext cx="9442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65426" w14:textId="77777777" w:rsidR="00847E53" w:rsidRDefault="00847E53" w:rsidP="00C61B40">
                                    <w:r>
                                      <w:rPr>
                                        <w:rFonts w:ascii="Arial" w:hAnsi="Arial" w:cs="Arial"/>
                                        <w:b/>
                                        <w:bCs/>
                                        <w:color w:val="000000"/>
                                        <w:sz w:val="14"/>
                                        <w:szCs w:val="14"/>
                                      </w:rPr>
                                      <w:t xml:space="preserve">Execute SCED every 5 </w:t>
                                    </w:r>
                                  </w:p>
                                </w:txbxContent>
                              </wps:txbx>
                              <wps:bodyPr rot="0" vert="horz" wrap="none" lIns="0" tIns="0" rIns="0" bIns="0" anchor="t" anchorCtr="0" upright="1">
                                <a:spAutoFit/>
                              </wps:bodyPr>
                            </wps:wsp>
                            <wps:wsp>
                              <wps:cNvPr id="3793" name="Rectangle 155"/>
                              <wps:cNvSpPr>
                                <a:spLocks noChangeArrowheads="1"/>
                              </wps:cNvSpPr>
                              <wps:spPr bwMode="auto">
                                <a:xfrm>
                                  <a:off x="3474618" y="3001656"/>
                                  <a:ext cx="2076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33FE7" w14:textId="77777777" w:rsidR="00847E53" w:rsidRDefault="00847E53" w:rsidP="00C61B40">
                                    <w:r>
                                      <w:rPr>
                                        <w:rFonts w:ascii="Arial" w:hAnsi="Arial" w:cs="Arial"/>
                                        <w:b/>
                                        <w:bCs/>
                                        <w:color w:val="000000"/>
                                        <w:sz w:val="14"/>
                                        <w:szCs w:val="14"/>
                                      </w:rPr>
                                      <w:t>mins</w:t>
                                    </w:r>
                                  </w:p>
                                </w:txbxContent>
                              </wps:txbx>
                              <wps:bodyPr rot="0" vert="horz" wrap="none" lIns="0" tIns="0" rIns="0" bIns="0" anchor="t" anchorCtr="0" upright="1">
                                <a:spAutoFit/>
                              </wps:bodyPr>
                            </wps:wsp>
                            <wps:wsp>
                              <wps:cNvPr id="3794" name="Rectangle 156"/>
                              <wps:cNvSpPr>
                                <a:spLocks noChangeArrowheads="1"/>
                              </wps:cNvSpPr>
                              <wps:spPr bwMode="auto">
                                <a:xfrm>
                                  <a:off x="2545700" y="3114058"/>
                                  <a:ext cx="114617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D4FDF" w14:textId="77777777" w:rsidR="00847E53" w:rsidRDefault="00847E53" w:rsidP="00C61B40">
                                    <w:r>
                                      <w:rPr>
                                        <w:rFonts w:ascii="Arial" w:hAnsi="Arial" w:cs="Arial"/>
                                        <w:b/>
                                        <w:bCs/>
                                        <w:color w:val="000000"/>
                                        <w:sz w:val="14"/>
                                        <w:szCs w:val="14"/>
                                      </w:rPr>
                                      <w:t>Communicate Instructions,</w:t>
                                    </w:r>
                                  </w:p>
                                </w:txbxContent>
                              </wps:txbx>
                              <wps:bodyPr rot="0" vert="horz" wrap="none" lIns="0" tIns="0" rIns="0" bIns="0" anchor="t" anchorCtr="0" upright="1">
                                <a:spAutoFit/>
                              </wps:bodyPr>
                            </wps:wsp>
                            <wps:wsp>
                              <wps:cNvPr id="3795" name="Rectangle 157"/>
                              <wps:cNvSpPr>
                                <a:spLocks noChangeArrowheads="1"/>
                              </wps:cNvSpPr>
                              <wps:spPr bwMode="auto">
                                <a:xfrm>
                                  <a:off x="2723525" y="3225160"/>
                                  <a:ext cx="70167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06995" w14:textId="77777777" w:rsidR="00847E53" w:rsidRDefault="00847E53" w:rsidP="00C61B40">
                                    <w:r>
                                      <w:rPr>
                                        <w:rFonts w:ascii="Arial" w:hAnsi="Arial" w:cs="Arial"/>
                                        <w:b/>
                                        <w:bCs/>
                                        <w:color w:val="000000"/>
                                        <w:sz w:val="14"/>
                                        <w:szCs w:val="14"/>
                                      </w:rPr>
                                      <w:t>Awards &amp; Prices</w:t>
                                    </w:r>
                                  </w:p>
                                </w:txbxContent>
                              </wps:txbx>
                              <wps:bodyPr rot="0" vert="horz" wrap="none" lIns="0" tIns="0" rIns="0" bIns="0" anchor="t" anchorCtr="0" upright="1">
                                <a:spAutoFit/>
                              </wps:bodyPr>
                            </wps:wsp>
                            <wpg:wgp>
                              <wpg:cNvPr id="3796" name="Group 158"/>
                              <wpg:cNvGrpSpPr>
                                <a:grpSpLocks/>
                              </wpg:cNvGrpSpPr>
                              <wpg:grpSpPr bwMode="auto">
                                <a:xfrm>
                                  <a:off x="321300" y="2929855"/>
                                  <a:ext cx="964500" cy="481409"/>
                                  <a:chOff x="2387" y="6644"/>
                                  <a:chExt cx="1519" cy="758"/>
                                </a:xfrm>
                              </wpg:grpSpPr>
                              <wps:wsp>
                                <wps:cNvPr id="3797" name="Rectangle 159"/>
                                <wps:cNvSpPr>
                                  <a:spLocks noChangeArrowheads="1"/>
                                </wps:cNvSpPr>
                                <wps:spPr bwMode="auto">
                                  <a:xfrm>
                                    <a:off x="2387" y="6644"/>
                                    <a:ext cx="1519" cy="75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8" name="Rectangle 160"/>
                                <wps:cNvSpPr>
                                  <a:spLocks noChangeArrowheads="1"/>
                                </wps:cNvSpPr>
                                <wps:spPr bwMode="auto">
                                  <a:xfrm>
                                    <a:off x="2387" y="6644"/>
                                    <a:ext cx="1519" cy="758"/>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799" name="Rectangle 161"/>
                              <wps:cNvSpPr>
                                <a:spLocks noChangeArrowheads="1"/>
                              </wps:cNvSpPr>
                              <wps:spPr bwMode="auto">
                                <a:xfrm>
                                  <a:off x="442000" y="2989556"/>
                                  <a:ext cx="687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C7714" w14:textId="77777777" w:rsidR="00847E53" w:rsidRDefault="00847E53" w:rsidP="00C61B40">
                                    <w:r>
                                      <w:rPr>
                                        <w:rFonts w:ascii="Arial" w:hAnsi="Arial" w:cs="Arial"/>
                                        <w:b/>
                                        <w:bCs/>
                                        <w:color w:val="000000"/>
                                        <w:sz w:val="14"/>
                                        <w:szCs w:val="14"/>
                                      </w:rPr>
                                      <w:t>ERCOT Activity:</w:t>
                                    </w:r>
                                  </w:p>
                                </w:txbxContent>
                              </wps:txbx>
                              <wps:bodyPr rot="0" vert="horz" wrap="none" lIns="0" tIns="0" rIns="0" bIns="0" anchor="t" anchorCtr="0" upright="1">
                                <a:spAutoFit/>
                              </wps:bodyPr>
                            </wps:wsp>
                            <wps:wsp>
                              <wps:cNvPr id="3800" name="Rectangle 162"/>
                              <wps:cNvSpPr>
                                <a:spLocks noChangeArrowheads="1"/>
                              </wps:cNvSpPr>
                              <wps:spPr bwMode="auto">
                                <a:xfrm>
                                  <a:off x="441900" y="3086758"/>
                                  <a:ext cx="72200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1" name="Rectangle 163"/>
                              <wps:cNvSpPr>
                                <a:spLocks noChangeArrowheads="1"/>
                              </wps:cNvSpPr>
                              <wps:spPr bwMode="auto">
                                <a:xfrm>
                                  <a:off x="378500" y="3101958"/>
                                  <a:ext cx="7854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0B3A5" w14:textId="77777777" w:rsidR="00847E53" w:rsidRDefault="00847E53" w:rsidP="00C61B40">
                                    <w:r>
                                      <w:rPr>
                                        <w:rFonts w:ascii="Arial" w:hAnsi="Arial" w:cs="Arial"/>
                                        <w:b/>
                                        <w:bCs/>
                                        <w:color w:val="000000"/>
                                        <w:sz w:val="14"/>
                                        <w:szCs w:val="14"/>
                                      </w:rPr>
                                      <w:t xml:space="preserve">Snapshot Inputs &amp; </w:t>
                                    </w:r>
                                  </w:p>
                                </w:txbxContent>
                              </wps:txbx>
                              <wps:bodyPr rot="0" vert="horz" wrap="none" lIns="0" tIns="0" rIns="0" bIns="0" anchor="t" anchorCtr="0" upright="1">
                                <a:spAutoFit/>
                              </wps:bodyPr>
                            </wps:wsp>
                            <wps:wsp>
                              <wps:cNvPr id="3802" name="Rectangle 164"/>
                              <wps:cNvSpPr>
                                <a:spLocks noChangeArrowheads="1"/>
                              </wps:cNvSpPr>
                              <wps:spPr bwMode="auto">
                                <a:xfrm>
                                  <a:off x="475600" y="3214360"/>
                                  <a:ext cx="62293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E3DD3" w14:textId="77777777" w:rsidR="00847E53" w:rsidRDefault="00847E53" w:rsidP="00C61B40">
                                    <w:r>
                                      <w:rPr>
                                        <w:rFonts w:ascii="Arial" w:hAnsi="Arial" w:cs="Arial"/>
                                        <w:b/>
                                        <w:bCs/>
                                        <w:color w:val="000000"/>
                                        <w:sz w:val="14"/>
                                        <w:szCs w:val="14"/>
                                      </w:rPr>
                                      <w:t>Execute HRUC</w:t>
                                    </w:r>
                                  </w:p>
                                </w:txbxContent>
                              </wps:txbx>
                              <wps:bodyPr rot="0" vert="horz" wrap="none" lIns="0" tIns="0" rIns="0" bIns="0" anchor="t" anchorCtr="0" upright="1">
                                <a:spAutoFit/>
                              </wps:bodyPr>
                            </wps:wsp>
                            <wps:wsp>
                              <wps:cNvPr id="3803" name="Freeform 165"/>
                              <wps:cNvSpPr>
                                <a:spLocks noEditPoints="1"/>
                              </wps:cNvSpPr>
                              <wps:spPr bwMode="auto">
                                <a:xfrm>
                                  <a:off x="904200" y="1043319"/>
                                  <a:ext cx="40000" cy="160603"/>
                                </a:xfrm>
                                <a:custGeom>
                                  <a:avLst/>
                                  <a:gdLst>
                                    <a:gd name="T0" fmla="*/ 15723810 w 63"/>
                                    <a:gd name="T1" fmla="*/ 0 h 253"/>
                                    <a:gd name="T2" fmla="*/ 15723810 w 63"/>
                                    <a:gd name="T3" fmla="*/ 80618897 h 253"/>
                                    <a:gd name="T4" fmla="*/ 9273016 w 63"/>
                                    <a:gd name="T5" fmla="*/ 80618897 h 253"/>
                                    <a:gd name="T6" fmla="*/ 9273016 w 63"/>
                                    <a:gd name="T7" fmla="*/ 0 h 253"/>
                                    <a:gd name="T8" fmla="*/ 15723810 w 63"/>
                                    <a:gd name="T9" fmla="*/ 0 h 253"/>
                                    <a:gd name="T10" fmla="*/ 25400000 w 63"/>
                                    <a:gd name="T11" fmla="*/ 76184858 h 253"/>
                                    <a:gd name="T12" fmla="*/ 12498413 w 63"/>
                                    <a:gd name="T13" fmla="*/ 101982905 h 253"/>
                                    <a:gd name="T14" fmla="*/ 0 w 63"/>
                                    <a:gd name="T15" fmla="*/ 76184858 h 253"/>
                                    <a:gd name="T16" fmla="*/ 25400000 w 63"/>
                                    <a:gd name="T17" fmla="*/ 76184858 h 25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253">
                                      <a:moveTo>
                                        <a:pt x="39" y="0"/>
                                      </a:moveTo>
                                      <a:lnTo>
                                        <a:pt x="39" y="200"/>
                                      </a:lnTo>
                                      <a:lnTo>
                                        <a:pt x="23" y="200"/>
                                      </a:lnTo>
                                      <a:lnTo>
                                        <a:pt x="23" y="0"/>
                                      </a:lnTo>
                                      <a:lnTo>
                                        <a:pt x="39" y="0"/>
                                      </a:lnTo>
                                      <a:close/>
                                      <a:moveTo>
                                        <a:pt x="63" y="189"/>
                                      </a:moveTo>
                                      <a:lnTo>
                                        <a:pt x="31" y="253"/>
                                      </a:lnTo>
                                      <a:lnTo>
                                        <a:pt x="0" y="189"/>
                                      </a:lnTo>
                                      <a:lnTo>
                                        <a:pt x="63" y="189"/>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804" name="Freeform 166"/>
                              <wps:cNvSpPr>
                                <a:spLocks noEditPoints="1"/>
                              </wps:cNvSpPr>
                              <wps:spPr bwMode="auto">
                                <a:xfrm>
                                  <a:off x="3154600" y="962618"/>
                                  <a:ext cx="40000" cy="241305"/>
                                </a:xfrm>
                                <a:custGeom>
                                  <a:avLst/>
                                  <a:gdLst>
                                    <a:gd name="T0" fmla="*/ 16126984 w 63"/>
                                    <a:gd name="T1" fmla="*/ 0 h 380"/>
                                    <a:gd name="T2" fmla="*/ 16126984 w 63"/>
                                    <a:gd name="T3" fmla="*/ 131857307 h 380"/>
                                    <a:gd name="T4" fmla="*/ 9676190 w 63"/>
                                    <a:gd name="T5" fmla="*/ 131857307 h 380"/>
                                    <a:gd name="T6" fmla="*/ 9676190 w 63"/>
                                    <a:gd name="T7" fmla="*/ 0 h 380"/>
                                    <a:gd name="T8" fmla="*/ 16126984 w 63"/>
                                    <a:gd name="T9" fmla="*/ 0 h 380"/>
                                    <a:gd name="T10" fmla="*/ 25400000 w 63"/>
                                    <a:gd name="T11" fmla="*/ 127421740 h 380"/>
                                    <a:gd name="T12" fmla="*/ 12901587 w 63"/>
                                    <a:gd name="T13" fmla="*/ 153228675 h 380"/>
                                    <a:gd name="T14" fmla="*/ 0 w 63"/>
                                    <a:gd name="T15" fmla="*/ 127421740 h 380"/>
                                    <a:gd name="T16" fmla="*/ 25400000 w 63"/>
                                    <a:gd name="T17" fmla="*/ 127421740 h 38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380">
                                      <a:moveTo>
                                        <a:pt x="40" y="0"/>
                                      </a:moveTo>
                                      <a:lnTo>
                                        <a:pt x="40" y="327"/>
                                      </a:lnTo>
                                      <a:lnTo>
                                        <a:pt x="24" y="327"/>
                                      </a:lnTo>
                                      <a:lnTo>
                                        <a:pt x="24" y="0"/>
                                      </a:lnTo>
                                      <a:lnTo>
                                        <a:pt x="40" y="0"/>
                                      </a:lnTo>
                                      <a:close/>
                                      <a:moveTo>
                                        <a:pt x="63" y="316"/>
                                      </a:moveTo>
                                      <a:lnTo>
                                        <a:pt x="32" y="380"/>
                                      </a:lnTo>
                                      <a:lnTo>
                                        <a:pt x="0" y="316"/>
                                      </a:lnTo>
                                      <a:lnTo>
                                        <a:pt x="63" y="316"/>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805" name="Freeform 167"/>
                              <wps:cNvSpPr>
                                <a:spLocks noEditPoints="1"/>
                              </wps:cNvSpPr>
                              <wps:spPr bwMode="auto">
                                <a:xfrm>
                                  <a:off x="783500" y="2809252"/>
                                  <a:ext cx="40000" cy="120602"/>
                                </a:xfrm>
                                <a:custGeom>
                                  <a:avLst/>
                                  <a:gdLst>
                                    <a:gd name="T0" fmla="*/ 9273016 w 63"/>
                                    <a:gd name="T1" fmla="*/ 76582270 h 190"/>
                                    <a:gd name="T2" fmla="*/ 9273016 w 63"/>
                                    <a:gd name="T3" fmla="*/ 21362423 h 190"/>
                                    <a:gd name="T4" fmla="*/ 15723810 w 63"/>
                                    <a:gd name="T5" fmla="*/ 21362423 h 190"/>
                                    <a:gd name="T6" fmla="*/ 15723810 w 63"/>
                                    <a:gd name="T7" fmla="*/ 76582270 h 190"/>
                                    <a:gd name="T8" fmla="*/ 9273016 w 63"/>
                                    <a:gd name="T9" fmla="*/ 76582270 h 190"/>
                                    <a:gd name="T10" fmla="*/ 0 w 63"/>
                                    <a:gd name="T11" fmla="*/ 25393068 h 190"/>
                                    <a:gd name="T12" fmla="*/ 12498413 w 63"/>
                                    <a:gd name="T13" fmla="*/ 0 h 190"/>
                                    <a:gd name="T14" fmla="*/ 25400000 w 63"/>
                                    <a:gd name="T15" fmla="*/ 25393068 h 190"/>
                                    <a:gd name="T16" fmla="*/ 0 w 63"/>
                                    <a:gd name="T17" fmla="*/ 25393068 h 19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190">
                                      <a:moveTo>
                                        <a:pt x="23" y="190"/>
                                      </a:moveTo>
                                      <a:lnTo>
                                        <a:pt x="23" y="53"/>
                                      </a:lnTo>
                                      <a:lnTo>
                                        <a:pt x="39" y="53"/>
                                      </a:lnTo>
                                      <a:lnTo>
                                        <a:pt x="39" y="190"/>
                                      </a:lnTo>
                                      <a:lnTo>
                                        <a:pt x="23" y="190"/>
                                      </a:lnTo>
                                      <a:close/>
                                      <a:moveTo>
                                        <a:pt x="0" y="63"/>
                                      </a:moveTo>
                                      <a:lnTo>
                                        <a:pt x="31" y="0"/>
                                      </a:lnTo>
                                      <a:lnTo>
                                        <a:pt x="63" y="63"/>
                                      </a:lnTo>
                                      <a:lnTo>
                                        <a:pt x="0"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806" name="Freeform 168"/>
                              <wps:cNvSpPr>
                                <a:spLocks noEditPoints="1"/>
                              </wps:cNvSpPr>
                              <wps:spPr bwMode="auto">
                                <a:xfrm>
                                  <a:off x="3114600" y="2528547"/>
                                  <a:ext cx="40000" cy="200704"/>
                                </a:xfrm>
                                <a:custGeom>
                                  <a:avLst/>
                                  <a:gdLst>
                                    <a:gd name="T0" fmla="*/ 9676190 w 63"/>
                                    <a:gd name="T1" fmla="*/ 127447040 h 316"/>
                                    <a:gd name="T2" fmla="*/ 9676190 w 63"/>
                                    <a:gd name="T3" fmla="*/ 20972298 h 316"/>
                                    <a:gd name="T4" fmla="*/ 15723810 w 63"/>
                                    <a:gd name="T5" fmla="*/ 20972298 h 316"/>
                                    <a:gd name="T6" fmla="*/ 15723810 w 63"/>
                                    <a:gd name="T7" fmla="*/ 127447040 h 316"/>
                                    <a:gd name="T8" fmla="*/ 9676190 w 63"/>
                                    <a:gd name="T9" fmla="*/ 127447040 h 316"/>
                                    <a:gd name="T10" fmla="*/ 0 w 63"/>
                                    <a:gd name="T11" fmla="*/ 25408745 h 316"/>
                                    <a:gd name="T12" fmla="*/ 12498413 w 63"/>
                                    <a:gd name="T13" fmla="*/ 0 h 316"/>
                                    <a:gd name="T14" fmla="*/ 25400000 w 63"/>
                                    <a:gd name="T15" fmla="*/ 25408745 h 316"/>
                                    <a:gd name="T16" fmla="*/ 0 w 63"/>
                                    <a:gd name="T17" fmla="*/ 25408745 h 31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3" h="316">
                                      <a:moveTo>
                                        <a:pt x="24" y="316"/>
                                      </a:moveTo>
                                      <a:lnTo>
                                        <a:pt x="24" y="52"/>
                                      </a:lnTo>
                                      <a:lnTo>
                                        <a:pt x="39" y="52"/>
                                      </a:lnTo>
                                      <a:lnTo>
                                        <a:pt x="39" y="316"/>
                                      </a:lnTo>
                                      <a:lnTo>
                                        <a:pt x="24" y="316"/>
                                      </a:lnTo>
                                      <a:close/>
                                      <a:moveTo>
                                        <a:pt x="0" y="63"/>
                                      </a:moveTo>
                                      <a:lnTo>
                                        <a:pt x="31" y="0"/>
                                      </a:lnTo>
                                      <a:lnTo>
                                        <a:pt x="63" y="63"/>
                                      </a:lnTo>
                                      <a:lnTo>
                                        <a:pt x="0"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g:wgp>
                              <wpg:cNvPr id="3807" name="Group 169"/>
                              <wpg:cNvGrpSpPr>
                                <a:grpSpLocks/>
                              </wpg:cNvGrpSpPr>
                              <wpg:grpSpPr bwMode="auto">
                                <a:xfrm>
                                  <a:off x="923900" y="1645231"/>
                                  <a:ext cx="2934300" cy="160703"/>
                                  <a:chOff x="3336" y="4621"/>
                                  <a:chExt cx="4621" cy="253"/>
                                </a:xfrm>
                              </wpg:grpSpPr>
                              <wps:wsp>
                                <wps:cNvPr id="3808" name="Freeform 170"/>
                                <wps:cNvSpPr>
                                  <a:spLocks/>
                                </wps:cNvSpPr>
                                <wps:spPr bwMode="auto">
                                  <a:xfrm>
                                    <a:off x="3336" y="4621"/>
                                    <a:ext cx="4621" cy="253"/>
                                  </a:xfrm>
                                  <a:custGeom>
                                    <a:avLst/>
                                    <a:gdLst>
                                      <a:gd name="T0" fmla="*/ 13 w 14600"/>
                                      <a:gd name="T1" fmla="*/ 0 h 800"/>
                                      <a:gd name="T2" fmla="*/ 0 w 14600"/>
                                      <a:gd name="T3" fmla="*/ 13 h 800"/>
                                      <a:gd name="T4" fmla="*/ 0 w 14600"/>
                                      <a:gd name="T5" fmla="*/ 67 h 800"/>
                                      <a:gd name="T6" fmla="*/ 13 w 14600"/>
                                      <a:gd name="T7" fmla="*/ 80 h 800"/>
                                      <a:gd name="T8" fmla="*/ 1449 w 14600"/>
                                      <a:gd name="T9" fmla="*/ 80 h 800"/>
                                      <a:gd name="T10" fmla="*/ 1463 w 14600"/>
                                      <a:gd name="T11" fmla="*/ 67 h 800"/>
                                      <a:gd name="T12" fmla="*/ 1463 w 14600"/>
                                      <a:gd name="T13" fmla="*/ 13 h 800"/>
                                      <a:gd name="T14" fmla="*/ 1449 w 14600"/>
                                      <a:gd name="T15" fmla="*/ 0 h 800"/>
                                      <a:gd name="T16" fmla="*/ 13 w 14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600" h="800">
                                        <a:moveTo>
                                          <a:pt x="134" y="0"/>
                                        </a:moveTo>
                                        <a:cubicBezTo>
                                          <a:pt x="60" y="0"/>
                                          <a:pt x="0" y="60"/>
                                          <a:pt x="0" y="134"/>
                                        </a:cubicBezTo>
                                        <a:lnTo>
                                          <a:pt x="0" y="667"/>
                                        </a:lnTo>
                                        <a:cubicBezTo>
                                          <a:pt x="0" y="741"/>
                                          <a:pt x="60" y="800"/>
                                          <a:pt x="134" y="800"/>
                                        </a:cubicBezTo>
                                        <a:lnTo>
                                          <a:pt x="14467" y="800"/>
                                        </a:lnTo>
                                        <a:cubicBezTo>
                                          <a:pt x="14541" y="800"/>
                                          <a:pt x="14600" y="741"/>
                                          <a:pt x="14600" y="667"/>
                                        </a:cubicBezTo>
                                        <a:lnTo>
                                          <a:pt x="14600" y="134"/>
                                        </a:lnTo>
                                        <a:cubicBezTo>
                                          <a:pt x="14600" y="60"/>
                                          <a:pt x="14541" y="0"/>
                                          <a:pt x="14467" y="0"/>
                                        </a:cubicBezTo>
                                        <a:lnTo>
                                          <a:pt x="134" y="0"/>
                                        </a:lnTo>
                                        <a:close/>
                                      </a:path>
                                    </a:pathLst>
                                  </a:custGeom>
                                  <a:solidFill>
                                    <a:srgbClr val="C0C0C0"/>
                                  </a:solidFill>
                                  <a:ln w="0">
                                    <a:solidFill>
                                      <a:srgbClr val="000000"/>
                                    </a:solidFill>
                                    <a:round/>
                                    <a:headEnd/>
                                    <a:tailEnd/>
                                  </a:ln>
                                </wps:spPr>
                                <wps:bodyPr rot="0" vert="horz" wrap="square" lIns="91440" tIns="45720" rIns="91440" bIns="45720" anchor="t" anchorCtr="0" upright="1">
                                  <a:noAutofit/>
                                </wps:bodyPr>
                              </wps:wsp>
                              <wps:wsp>
                                <wps:cNvPr id="3809" name="Freeform 171"/>
                                <wps:cNvSpPr>
                                  <a:spLocks/>
                                </wps:cNvSpPr>
                                <wps:spPr bwMode="auto">
                                  <a:xfrm>
                                    <a:off x="3336" y="4621"/>
                                    <a:ext cx="4621" cy="253"/>
                                  </a:xfrm>
                                  <a:custGeom>
                                    <a:avLst/>
                                    <a:gdLst>
                                      <a:gd name="T0" fmla="*/ 13 w 14600"/>
                                      <a:gd name="T1" fmla="*/ 0 h 800"/>
                                      <a:gd name="T2" fmla="*/ 0 w 14600"/>
                                      <a:gd name="T3" fmla="*/ 13 h 800"/>
                                      <a:gd name="T4" fmla="*/ 0 w 14600"/>
                                      <a:gd name="T5" fmla="*/ 67 h 800"/>
                                      <a:gd name="T6" fmla="*/ 13 w 14600"/>
                                      <a:gd name="T7" fmla="*/ 80 h 800"/>
                                      <a:gd name="T8" fmla="*/ 1449 w 14600"/>
                                      <a:gd name="T9" fmla="*/ 80 h 800"/>
                                      <a:gd name="T10" fmla="*/ 1463 w 14600"/>
                                      <a:gd name="T11" fmla="*/ 67 h 800"/>
                                      <a:gd name="T12" fmla="*/ 1463 w 14600"/>
                                      <a:gd name="T13" fmla="*/ 13 h 800"/>
                                      <a:gd name="T14" fmla="*/ 1449 w 14600"/>
                                      <a:gd name="T15" fmla="*/ 0 h 800"/>
                                      <a:gd name="T16" fmla="*/ 13 w 14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4600" h="800">
                                        <a:moveTo>
                                          <a:pt x="134" y="0"/>
                                        </a:moveTo>
                                        <a:cubicBezTo>
                                          <a:pt x="60" y="0"/>
                                          <a:pt x="0" y="60"/>
                                          <a:pt x="0" y="134"/>
                                        </a:cubicBezTo>
                                        <a:lnTo>
                                          <a:pt x="0" y="667"/>
                                        </a:lnTo>
                                        <a:cubicBezTo>
                                          <a:pt x="0" y="741"/>
                                          <a:pt x="60" y="800"/>
                                          <a:pt x="134" y="800"/>
                                        </a:cubicBezTo>
                                        <a:lnTo>
                                          <a:pt x="14467" y="800"/>
                                        </a:lnTo>
                                        <a:cubicBezTo>
                                          <a:pt x="14541" y="800"/>
                                          <a:pt x="14600" y="741"/>
                                          <a:pt x="14600" y="667"/>
                                        </a:cubicBezTo>
                                        <a:lnTo>
                                          <a:pt x="14600" y="134"/>
                                        </a:lnTo>
                                        <a:cubicBezTo>
                                          <a:pt x="14600" y="60"/>
                                          <a:pt x="14541" y="0"/>
                                          <a:pt x="14467" y="0"/>
                                        </a:cubicBezTo>
                                        <a:lnTo>
                                          <a:pt x="1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10" name="Rectangle 172"/>
                              <wps:cNvSpPr>
                                <a:spLocks noChangeArrowheads="1"/>
                              </wps:cNvSpPr>
                              <wps:spPr bwMode="auto">
                                <a:xfrm>
                                  <a:off x="1902500" y="1659931"/>
                                  <a:ext cx="10306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75CFD" w14:textId="77777777" w:rsidR="00847E53" w:rsidRDefault="00847E53" w:rsidP="00C61B40">
                                    <w:r>
                                      <w:rPr>
                                        <w:rFonts w:ascii="Arial" w:hAnsi="Arial" w:cs="Arial"/>
                                        <w:b/>
                                        <w:bCs/>
                                        <w:color w:val="000000"/>
                                        <w:sz w:val="20"/>
                                      </w:rPr>
                                      <w:t>Operating Period</w:t>
                                    </w:r>
                                  </w:p>
                                </w:txbxContent>
                              </wps:txbx>
                              <wps:bodyPr rot="0" vert="horz" wrap="none" lIns="0" tIns="0" rIns="0" bIns="0" anchor="t" anchorCtr="0" upright="1">
                                <a:spAutoFit/>
                              </wps:bodyPr>
                            </wps:wsp>
                            <wpg:wgp>
                              <wpg:cNvPr id="3811" name="Group 173"/>
                              <wpg:cNvGrpSpPr>
                                <a:grpSpLocks/>
                              </wpg:cNvGrpSpPr>
                              <wpg:grpSpPr bwMode="auto">
                                <a:xfrm>
                                  <a:off x="2531700" y="1845934"/>
                                  <a:ext cx="1326500" cy="160703"/>
                                  <a:chOff x="5868" y="4937"/>
                                  <a:chExt cx="2089" cy="253"/>
                                </a:xfrm>
                              </wpg:grpSpPr>
                              <wps:wsp>
                                <wps:cNvPr id="3812" name="Freeform 174"/>
                                <wps:cNvSpPr>
                                  <a:spLocks/>
                                </wps:cNvSpPr>
                                <wps:spPr bwMode="auto">
                                  <a:xfrm>
                                    <a:off x="5868" y="4937"/>
                                    <a:ext cx="2089" cy="253"/>
                                  </a:xfrm>
                                  <a:custGeom>
                                    <a:avLst/>
                                    <a:gdLst>
                                      <a:gd name="T0" fmla="*/ 13 w 6600"/>
                                      <a:gd name="T1" fmla="*/ 0 h 800"/>
                                      <a:gd name="T2" fmla="*/ 0 w 6600"/>
                                      <a:gd name="T3" fmla="*/ 13 h 800"/>
                                      <a:gd name="T4" fmla="*/ 0 w 6600"/>
                                      <a:gd name="T5" fmla="*/ 67 h 800"/>
                                      <a:gd name="T6" fmla="*/ 13 w 6600"/>
                                      <a:gd name="T7" fmla="*/ 80 h 800"/>
                                      <a:gd name="T8" fmla="*/ 648 w 6600"/>
                                      <a:gd name="T9" fmla="*/ 80 h 800"/>
                                      <a:gd name="T10" fmla="*/ 661 w 6600"/>
                                      <a:gd name="T11" fmla="*/ 67 h 800"/>
                                      <a:gd name="T12" fmla="*/ 661 w 6600"/>
                                      <a:gd name="T13" fmla="*/ 13 h 800"/>
                                      <a:gd name="T14" fmla="*/ 648 w 6600"/>
                                      <a:gd name="T15" fmla="*/ 0 h 800"/>
                                      <a:gd name="T16" fmla="*/ 13 w 6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0" h="800">
                                        <a:moveTo>
                                          <a:pt x="134" y="0"/>
                                        </a:moveTo>
                                        <a:cubicBezTo>
                                          <a:pt x="60" y="0"/>
                                          <a:pt x="0" y="60"/>
                                          <a:pt x="0" y="134"/>
                                        </a:cubicBezTo>
                                        <a:lnTo>
                                          <a:pt x="0" y="667"/>
                                        </a:lnTo>
                                        <a:cubicBezTo>
                                          <a:pt x="0" y="741"/>
                                          <a:pt x="60" y="800"/>
                                          <a:pt x="134" y="800"/>
                                        </a:cubicBezTo>
                                        <a:lnTo>
                                          <a:pt x="6467" y="800"/>
                                        </a:lnTo>
                                        <a:cubicBezTo>
                                          <a:pt x="6541" y="800"/>
                                          <a:pt x="6600" y="741"/>
                                          <a:pt x="6600" y="667"/>
                                        </a:cubicBezTo>
                                        <a:lnTo>
                                          <a:pt x="6600" y="134"/>
                                        </a:lnTo>
                                        <a:cubicBezTo>
                                          <a:pt x="6600" y="60"/>
                                          <a:pt x="6541" y="0"/>
                                          <a:pt x="6467" y="0"/>
                                        </a:cubicBezTo>
                                        <a:lnTo>
                                          <a:pt x="134" y="0"/>
                                        </a:lnTo>
                                        <a:close/>
                                      </a:path>
                                    </a:pathLst>
                                  </a:custGeom>
                                  <a:solidFill>
                                    <a:srgbClr val="C0C0C0"/>
                                  </a:solidFill>
                                  <a:ln w="0">
                                    <a:solidFill>
                                      <a:srgbClr val="000000"/>
                                    </a:solidFill>
                                    <a:round/>
                                    <a:headEnd/>
                                    <a:tailEnd/>
                                  </a:ln>
                                </wps:spPr>
                                <wps:bodyPr rot="0" vert="horz" wrap="square" lIns="91440" tIns="45720" rIns="91440" bIns="45720" anchor="t" anchorCtr="0" upright="1">
                                  <a:noAutofit/>
                                </wps:bodyPr>
                              </wps:wsp>
                              <wps:wsp>
                                <wps:cNvPr id="3813" name="Freeform 175"/>
                                <wps:cNvSpPr>
                                  <a:spLocks/>
                                </wps:cNvSpPr>
                                <wps:spPr bwMode="auto">
                                  <a:xfrm>
                                    <a:off x="5868" y="4937"/>
                                    <a:ext cx="2089" cy="253"/>
                                  </a:xfrm>
                                  <a:custGeom>
                                    <a:avLst/>
                                    <a:gdLst>
                                      <a:gd name="T0" fmla="*/ 13 w 6600"/>
                                      <a:gd name="T1" fmla="*/ 0 h 800"/>
                                      <a:gd name="T2" fmla="*/ 0 w 6600"/>
                                      <a:gd name="T3" fmla="*/ 13 h 800"/>
                                      <a:gd name="T4" fmla="*/ 0 w 6600"/>
                                      <a:gd name="T5" fmla="*/ 67 h 800"/>
                                      <a:gd name="T6" fmla="*/ 13 w 6600"/>
                                      <a:gd name="T7" fmla="*/ 80 h 800"/>
                                      <a:gd name="T8" fmla="*/ 648 w 6600"/>
                                      <a:gd name="T9" fmla="*/ 80 h 800"/>
                                      <a:gd name="T10" fmla="*/ 661 w 6600"/>
                                      <a:gd name="T11" fmla="*/ 67 h 800"/>
                                      <a:gd name="T12" fmla="*/ 661 w 6600"/>
                                      <a:gd name="T13" fmla="*/ 13 h 800"/>
                                      <a:gd name="T14" fmla="*/ 648 w 6600"/>
                                      <a:gd name="T15" fmla="*/ 0 h 800"/>
                                      <a:gd name="T16" fmla="*/ 13 w 6600"/>
                                      <a:gd name="T17" fmla="*/ 0 h 8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0" h="800">
                                        <a:moveTo>
                                          <a:pt x="134" y="0"/>
                                        </a:moveTo>
                                        <a:cubicBezTo>
                                          <a:pt x="60" y="0"/>
                                          <a:pt x="0" y="60"/>
                                          <a:pt x="0" y="134"/>
                                        </a:cubicBezTo>
                                        <a:lnTo>
                                          <a:pt x="0" y="667"/>
                                        </a:lnTo>
                                        <a:cubicBezTo>
                                          <a:pt x="0" y="741"/>
                                          <a:pt x="60" y="800"/>
                                          <a:pt x="134" y="800"/>
                                        </a:cubicBezTo>
                                        <a:lnTo>
                                          <a:pt x="6467" y="800"/>
                                        </a:lnTo>
                                        <a:cubicBezTo>
                                          <a:pt x="6541" y="800"/>
                                          <a:pt x="6600" y="741"/>
                                          <a:pt x="6600" y="667"/>
                                        </a:cubicBezTo>
                                        <a:lnTo>
                                          <a:pt x="6600" y="134"/>
                                        </a:lnTo>
                                        <a:cubicBezTo>
                                          <a:pt x="6600" y="60"/>
                                          <a:pt x="6541" y="0"/>
                                          <a:pt x="6467" y="0"/>
                                        </a:cubicBezTo>
                                        <a:lnTo>
                                          <a:pt x="1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14" name="Rectangle 176"/>
                              <wps:cNvSpPr>
                                <a:spLocks noChangeArrowheads="1"/>
                              </wps:cNvSpPr>
                              <wps:spPr bwMode="auto">
                                <a:xfrm>
                                  <a:off x="2689900" y="1860535"/>
                                  <a:ext cx="931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86F65" w14:textId="77777777" w:rsidR="00847E53" w:rsidRDefault="00847E53" w:rsidP="00C61B40">
                                    <w:r>
                                      <w:rPr>
                                        <w:rFonts w:ascii="Arial" w:hAnsi="Arial" w:cs="Arial"/>
                                        <w:b/>
                                        <w:bCs/>
                                        <w:color w:val="000000"/>
                                        <w:sz w:val="20"/>
                                      </w:rPr>
                                      <w:t>Operating Hour</w:t>
                                    </w:r>
                                  </w:p>
                                </w:txbxContent>
                              </wps:txbx>
                              <wps:bodyPr rot="0" vert="horz" wrap="none" lIns="0" tIns="0" rIns="0" bIns="0" anchor="t" anchorCtr="0" upright="1">
                                <a:spAutoFit/>
                              </wps:bodyPr>
                            </wps:wsp>
                            <wps:wsp>
                              <wps:cNvPr id="3815" name="Line 177"/>
                              <wps:cNvCnPr>
                                <a:cxnSpLocks noChangeShapeType="1"/>
                              </wps:cNvCnPr>
                              <wps:spPr bwMode="auto">
                                <a:xfrm>
                                  <a:off x="2531700" y="2046638"/>
                                  <a:ext cx="0" cy="240604"/>
                                </a:xfrm>
                                <a:prstGeom prst="line">
                                  <a:avLst/>
                                </a:prstGeom>
                                <a:noFill/>
                                <a:ln w="21">
                                  <a:solidFill>
                                    <a:srgbClr val="000000"/>
                                  </a:solidFill>
                                  <a:round/>
                                  <a:headEnd/>
                                  <a:tailEnd/>
                                </a:ln>
                                <a:extLst>
                                  <a:ext uri="{909E8E84-426E-40DD-AFC4-6F175D3DCCD1}">
                                    <a14:hiddenFill xmlns:a14="http://schemas.microsoft.com/office/drawing/2010/main">
                                      <a:noFill/>
                                    </a14:hiddenFill>
                                  </a:ext>
                                </a:extLst>
                              </wps:spPr>
                              <wps:bodyPr/>
                            </wps:wsp>
                            <wps:wsp>
                              <wps:cNvPr id="3816" name="Rectangle 178"/>
                              <wps:cNvSpPr>
                                <a:spLocks noChangeArrowheads="1"/>
                              </wps:cNvSpPr>
                              <wps:spPr bwMode="auto">
                                <a:xfrm>
                                  <a:off x="2369800" y="2317143"/>
                                  <a:ext cx="3460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A4BC" w14:textId="77777777" w:rsidR="00847E53" w:rsidRDefault="00847E53" w:rsidP="00C61B40">
                                    <w:r>
                                      <w:rPr>
                                        <w:rFonts w:ascii="Arial" w:hAnsi="Arial" w:cs="Arial"/>
                                        <w:b/>
                                        <w:bCs/>
                                        <w:color w:val="000000"/>
                                        <w:sz w:val="20"/>
                                      </w:rPr>
                                      <w:t>Clock</w:t>
                                    </w:r>
                                  </w:p>
                                </w:txbxContent>
                              </wps:txbx>
                              <wps:bodyPr rot="0" vert="horz" wrap="none" lIns="0" tIns="0" rIns="0" bIns="0" anchor="t" anchorCtr="0" upright="1">
                                <a:spAutoFit/>
                              </wps:bodyPr>
                            </wps:wsp>
                            <wps:wsp>
                              <wps:cNvPr id="3817" name="Rectangle 179"/>
                              <wps:cNvSpPr>
                                <a:spLocks noChangeArrowheads="1"/>
                              </wps:cNvSpPr>
                              <wps:spPr bwMode="auto">
                                <a:xfrm>
                                  <a:off x="2393300" y="2462546"/>
                                  <a:ext cx="296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0C935" w14:textId="77777777" w:rsidR="00847E53" w:rsidRDefault="00847E53" w:rsidP="00C61B40">
                                    <w:r>
                                      <w:rPr>
                                        <w:rFonts w:ascii="Arial" w:hAnsi="Arial" w:cs="Arial"/>
                                        <w:b/>
                                        <w:bCs/>
                                        <w:color w:val="000000"/>
                                        <w:sz w:val="20"/>
                                      </w:rPr>
                                      <w:t>Hour</w:t>
                                    </w:r>
                                  </w:p>
                                </w:txbxContent>
                              </wps:txbx>
                              <wps:bodyPr rot="0" vert="horz" wrap="none" lIns="0" tIns="0" rIns="0" bIns="0" anchor="t" anchorCtr="0" upright="1">
                                <a:spAutoFit/>
                              </wps:bodyPr>
                            </wps:wsp>
                            <wps:wsp>
                              <wps:cNvPr id="3818" name="Freeform 180"/>
                              <wps:cNvSpPr>
                                <a:spLocks/>
                              </wps:cNvSpPr>
                              <wps:spPr bwMode="auto">
                                <a:xfrm>
                                  <a:off x="2531700" y="2126640"/>
                                  <a:ext cx="1326500" cy="321306"/>
                                </a:xfrm>
                                <a:custGeom>
                                  <a:avLst/>
                                  <a:gdLst>
                                    <a:gd name="T0" fmla="*/ 0 w 6600"/>
                                    <a:gd name="T1" fmla="*/ 0 h 1600"/>
                                    <a:gd name="T2" fmla="*/ 22217468 w 6600"/>
                                    <a:gd name="T3" fmla="*/ 32262135 h 1600"/>
                                    <a:gd name="T4" fmla="*/ 101836812 w 6600"/>
                                    <a:gd name="T5" fmla="*/ 32262135 h 1600"/>
                                    <a:gd name="T6" fmla="*/ 124054079 w 6600"/>
                                    <a:gd name="T7" fmla="*/ 64524269 h 1600"/>
                                    <a:gd name="T8" fmla="*/ 146271547 w 6600"/>
                                    <a:gd name="T9" fmla="*/ 32262135 h 1600"/>
                                    <a:gd name="T10" fmla="*/ 244391948 w 6600"/>
                                    <a:gd name="T11" fmla="*/ 32262135 h 1600"/>
                                    <a:gd name="T12" fmla="*/ 266609416 w 6600"/>
                                    <a:gd name="T13" fmla="*/ 0 h 16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6600" h="1600">
                                      <a:moveTo>
                                        <a:pt x="0" y="0"/>
                                      </a:moveTo>
                                      <a:cubicBezTo>
                                        <a:pt x="0" y="442"/>
                                        <a:pt x="247" y="800"/>
                                        <a:pt x="550" y="800"/>
                                      </a:cubicBezTo>
                                      <a:lnTo>
                                        <a:pt x="2521" y="800"/>
                                      </a:lnTo>
                                      <a:cubicBezTo>
                                        <a:pt x="2825" y="800"/>
                                        <a:pt x="3071" y="1159"/>
                                        <a:pt x="3071" y="1600"/>
                                      </a:cubicBezTo>
                                      <a:cubicBezTo>
                                        <a:pt x="3071" y="1159"/>
                                        <a:pt x="3317" y="800"/>
                                        <a:pt x="3621" y="800"/>
                                      </a:cubicBezTo>
                                      <a:lnTo>
                                        <a:pt x="6050" y="800"/>
                                      </a:lnTo>
                                      <a:cubicBezTo>
                                        <a:pt x="6354" y="800"/>
                                        <a:pt x="6600" y="442"/>
                                        <a:pt x="6600" y="0"/>
                                      </a:cubicBezTo>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9" name="Line 181"/>
                              <wps:cNvCnPr>
                                <a:cxnSpLocks noChangeShapeType="1"/>
                              </wps:cNvCnPr>
                              <wps:spPr bwMode="auto">
                                <a:xfrm>
                                  <a:off x="843900" y="2046638"/>
                                  <a:ext cx="0" cy="240604"/>
                                </a:xfrm>
                                <a:prstGeom prst="line">
                                  <a:avLst/>
                                </a:prstGeom>
                                <a:noFill/>
                                <a:ln w="21">
                                  <a:solidFill>
                                    <a:srgbClr val="000000"/>
                                  </a:solidFill>
                                  <a:round/>
                                  <a:headEnd/>
                                  <a:tailEnd/>
                                </a:ln>
                                <a:extLst>
                                  <a:ext uri="{909E8E84-426E-40DD-AFC4-6F175D3DCCD1}">
                                    <a14:hiddenFill xmlns:a14="http://schemas.microsoft.com/office/drawing/2010/main">
                                      <a:noFill/>
                                    </a14:hiddenFill>
                                  </a:ext>
                                </a:extLst>
                              </wps:spPr>
                              <wps:bodyPr/>
                            </wps:wsp>
                            <wps:wsp>
                              <wps:cNvPr id="3820" name="Line 182"/>
                              <wps:cNvCnPr>
                                <a:cxnSpLocks noChangeShapeType="1"/>
                              </wps:cNvCnPr>
                              <wps:spPr bwMode="auto">
                                <a:xfrm>
                                  <a:off x="240600" y="2046638"/>
                                  <a:ext cx="0" cy="240604"/>
                                </a:xfrm>
                                <a:prstGeom prst="line">
                                  <a:avLst/>
                                </a:prstGeom>
                                <a:noFill/>
                                <a:ln w="21">
                                  <a:solidFill>
                                    <a:srgbClr val="000000"/>
                                  </a:solidFill>
                                  <a:round/>
                                  <a:headEnd/>
                                  <a:tailEnd/>
                                </a:ln>
                                <a:extLst>
                                  <a:ext uri="{909E8E84-426E-40DD-AFC4-6F175D3DCCD1}">
                                    <a14:hiddenFill xmlns:a14="http://schemas.microsoft.com/office/drawing/2010/main">
                                      <a:noFill/>
                                    </a14:hiddenFill>
                                  </a:ext>
                                </a:extLst>
                              </wps:spPr>
                              <wps:bodyPr/>
                            </wps:wsp>
                            <wps:wsp>
                              <wps:cNvPr id="3821" name="Rectangle 183"/>
                              <wps:cNvSpPr>
                                <a:spLocks noChangeArrowheads="1"/>
                              </wps:cNvSpPr>
                              <wps:spPr bwMode="auto">
                                <a:xfrm>
                                  <a:off x="3102600" y="2084739"/>
                                  <a:ext cx="781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8C13C" w14:textId="77777777" w:rsidR="00847E53" w:rsidRDefault="00847E53" w:rsidP="00C61B40">
                                    <w:r>
                                      <w:rPr>
                                        <w:rFonts w:ascii="Arial" w:hAnsi="Arial" w:cs="Arial"/>
                                        <w:b/>
                                        <w:bCs/>
                                        <w:color w:val="000000"/>
                                        <w:sz w:val="20"/>
                                      </w:rPr>
                                      <w:t>T</w:t>
                                    </w:r>
                                  </w:p>
                                </w:txbxContent>
                              </wps:txbx>
                              <wps:bodyPr rot="0" vert="horz" wrap="none" lIns="0" tIns="0" rIns="0" bIns="0" anchor="t" anchorCtr="0" upright="1">
                                <a:spAutoFit/>
                              </wps:bodyPr>
                            </wps:wsp>
                            <wps:wsp>
                              <wps:cNvPr id="3822" name="Freeform 184"/>
                              <wps:cNvSpPr>
                                <a:spLocks noEditPoints="1"/>
                              </wps:cNvSpPr>
                              <wps:spPr bwMode="auto">
                                <a:xfrm>
                                  <a:off x="2612300" y="2146940"/>
                                  <a:ext cx="442000" cy="40001"/>
                                </a:xfrm>
                                <a:custGeom>
                                  <a:avLst/>
                                  <a:gdLst>
                                    <a:gd name="T0" fmla="*/ 280670000 w 696"/>
                                    <a:gd name="T1" fmla="*/ 16127387 h 63"/>
                                    <a:gd name="T2" fmla="*/ 20969598 w 696"/>
                                    <a:gd name="T3" fmla="*/ 16127387 h 63"/>
                                    <a:gd name="T4" fmla="*/ 20969598 w 696"/>
                                    <a:gd name="T5" fmla="*/ 9676432 h 63"/>
                                    <a:gd name="T6" fmla="*/ 280670000 w 696"/>
                                    <a:gd name="T7" fmla="*/ 9676432 h 63"/>
                                    <a:gd name="T8" fmla="*/ 280670000 w 696"/>
                                    <a:gd name="T9" fmla="*/ 16127387 h 63"/>
                                    <a:gd name="T10" fmla="*/ 25405474 w 696"/>
                                    <a:gd name="T11" fmla="*/ 25400635 h 63"/>
                                    <a:gd name="T12" fmla="*/ 0 w 696"/>
                                    <a:gd name="T13" fmla="*/ 12901910 h 63"/>
                                    <a:gd name="T14" fmla="*/ 25405474 w 696"/>
                                    <a:gd name="T15" fmla="*/ 0 h 63"/>
                                    <a:gd name="T16" fmla="*/ 25405474 w 696"/>
                                    <a:gd name="T17" fmla="*/ 25400635 h 6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6" h="63">
                                      <a:moveTo>
                                        <a:pt x="696" y="40"/>
                                      </a:moveTo>
                                      <a:lnTo>
                                        <a:pt x="52" y="40"/>
                                      </a:lnTo>
                                      <a:lnTo>
                                        <a:pt x="52" y="24"/>
                                      </a:lnTo>
                                      <a:lnTo>
                                        <a:pt x="696" y="24"/>
                                      </a:lnTo>
                                      <a:lnTo>
                                        <a:pt x="696" y="40"/>
                                      </a:lnTo>
                                      <a:close/>
                                      <a:moveTo>
                                        <a:pt x="63" y="63"/>
                                      </a:moveTo>
                                      <a:lnTo>
                                        <a:pt x="0" y="32"/>
                                      </a:lnTo>
                                      <a:lnTo>
                                        <a:pt x="63" y="0"/>
                                      </a:lnTo>
                                      <a:lnTo>
                                        <a:pt x="63"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823" name="Freeform 185"/>
                              <wps:cNvSpPr>
                                <a:spLocks noEditPoints="1"/>
                              </wps:cNvSpPr>
                              <wps:spPr bwMode="auto">
                                <a:xfrm>
                                  <a:off x="3215000" y="2146940"/>
                                  <a:ext cx="441900" cy="40001"/>
                                </a:xfrm>
                                <a:custGeom>
                                  <a:avLst/>
                                  <a:gdLst>
                                    <a:gd name="T0" fmla="*/ 0 w 696"/>
                                    <a:gd name="T1" fmla="*/ 9676432 h 63"/>
                                    <a:gd name="T2" fmla="*/ 259641647 w 696"/>
                                    <a:gd name="T3" fmla="*/ 9676432 h 63"/>
                                    <a:gd name="T4" fmla="*/ 259641647 w 696"/>
                                    <a:gd name="T5" fmla="*/ 16127387 h 63"/>
                                    <a:gd name="T6" fmla="*/ 0 w 696"/>
                                    <a:gd name="T7" fmla="*/ 16127387 h 63"/>
                                    <a:gd name="T8" fmla="*/ 0 w 696"/>
                                    <a:gd name="T9" fmla="*/ 9676432 h 63"/>
                                    <a:gd name="T10" fmla="*/ 255206774 w 696"/>
                                    <a:gd name="T11" fmla="*/ 0 h 63"/>
                                    <a:gd name="T12" fmla="*/ 280606500 w 696"/>
                                    <a:gd name="T13" fmla="*/ 12901910 h 63"/>
                                    <a:gd name="T14" fmla="*/ 255206774 w 696"/>
                                    <a:gd name="T15" fmla="*/ 25400635 h 63"/>
                                    <a:gd name="T16" fmla="*/ 255206774 w 696"/>
                                    <a:gd name="T17" fmla="*/ 0 h 6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96" h="63">
                                      <a:moveTo>
                                        <a:pt x="0" y="24"/>
                                      </a:moveTo>
                                      <a:lnTo>
                                        <a:pt x="644" y="24"/>
                                      </a:lnTo>
                                      <a:lnTo>
                                        <a:pt x="644" y="40"/>
                                      </a:lnTo>
                                      <a:lnTo>
                                        <a:pt x="0" y="40"/>
                                      </a:lnTo>
                                      <a:lnTo>
                                        <a:pt x="0" y="24"/>
                                      </a:lnTo>
                                      <a:close/>
                                      <a:moveTo>
                                        <a:pt x="633" y="0"/>
                                      </a:moveTo>
                                      <a:lnTo>
                                        <a:pt x="696" y="32"/>
                                      </a:lnTo>
                                      <a:lnTo>
                                        <a:pt x="633" y="63"/>
                                      </a:lnTo>
                                      <a:lnTo>
                                        <a:pt x="633" y="0"/>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s:wsp>
                              <wps:cNvPr id="3824" name="Rectangle 186"/>
                              <wps:cNvSpPr>
                                <a:spLocks noChangeArrowheads="1"/>
                              </wps:cNvSpPr>
                              <wps:spPr bwMode="auto">
                                <a:xfrm>
                                  <a:off x="248900" y="38701"/>
                                  <a:ext cx="2651800" cy="24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FB446" w14:textId="77777777" w:rsidR="00847E53" w:rsidRDefault="00847E53" w:rsidP="00C61B40">
                                    <w:r>
                                      <w:rPr>
                                        <w:rFonts w:ascii="Arial" w:hAnsi="Arial" w:cs="Arial"/>
                                        <w:b/>
                                        <w:bCs/>
                                        <w:color w:val="000000"/>
                                        <w:sz w:val="34"/>
                                        <w:szCs w:val="34"/>
                                      </w:rPr>
                                      <w:t>Adjustment Period &amp; Real</w:t>
                                    </w:r>
                                  </w:p>
                                </w:txbxContent>
                              </wps:txbx>
                              <wps:bodyPr rot="0" vert="horz" wrap="none" lIns="0" tIns="0" rIns="0" bIns="0" anchor="t" anchorCtr="0" upright="1">
                                <a:spAutoFit/>
                              </wps:bodyPr>
                            </wps:wsp>
                            <wps:wsp>
                              <wps:cNvPr id="3825" name="Rectangle 187"/>
                              <wps:cNvSpPr>
                                <a:spLocks noChangeArrowheads="1"/>
                              </wps:cNvSpPr>
                              <wps:spPr bwMode="auto">
                                <a:xfrm>
                                  <a:off x="2879100" y="38701"/>
                                  <a:ext cx="72400" cy="24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6C1B1" w14:textId="77777777" w:rsidR="00847E53" w:rsidRDefault="00847E53" w:rsidP="00C61B40">
                                    <w:r>
                                      <w:rPr>
                                        <w:rFonts w:ascii="Arial" w:hAnsi="Arial" w:cs="Arial"/>
                                        <w:b/>
                                        <w:bCs/>
                                        <w:color w:val="000000"/>
                                        <w:sz w:val="34"/>
                                        <w:szCs w:val="34"/>
                                      </w:rPr>
                                      <w:t>-</w:t>
                                    </w:r>
                                  </w:p>
                                </w:txbxContent>
                              </wps:txbx>
                              <wps:bodyPr rot="0" vert="horz" wrap="none" lIns="0" tIns="0" rIns="0" bIns="0" anchor="t" anchorCtr="0" upright="1">
                                <a:spAutoFit/>
                              </wps:bodyPr>
                            </wps:wsp>
                            <wps:wsp>
                              <wps:cNvPr id="3826" name="Rectangle 188"/>
                              <wps:cNvSpPr>
                                <a:spLocks noChangeArrowheads="1"/>
                              </wps:cNvSpPr>
                              <wps:spPr bwMode="auto">
                                <a:xfrm>
                                  <a:off x="2950800" y="38701"/>
                                  <a:ext cx="1703800" cy="248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8AC55" w14:textId="77777777" w:rsidR="00847E53" w:rsidRDefault="00847E53" w:rsidP="00C61B40">
                                    <w:r>
                                      <w:rPr>
                                        <w:rFonts w:ascii="Arial" w:hAnsi="Arial" w:cs="Arial"/>
                                        <w:b/>
                                        <w:bCs/>
                                        <w:color w:val="000000"/>
                                        <w:sz w:val="34"/>
                                        <w:szCs w:val="34"/>
                                      </w:rPr>
                                      <w:t>Time Operations</w:t>
                                    </w:r>
                                  </w:p>
                                </w:txbxContent>
                              </wps:txbx>
                              <wps:bodyPr rot="0" vert="horz" wrap="none" lIns="0" tIns="0" rIns="0" bIns="0" anchor="t" anchorCtr="0" upright="1">
                                <a:spAutoFit/>
                              </wps:bodyPr>
                            </wps:wsp>
                            <wpg:wgp>
                              <wpg:cNvPr id="3827" name="Group 189"/>
                              <wpg:cNvGrpSpPr>
                                <a:grpSpLocks/>
                              </wpg:cNvGrpSpPr>
                              <wpg:grpSpPr bwMode="auto">
                                <a:xfrm>
                                  <a:off x="2571700" y="1323925"/>
                                  <a:ext cx="1286500" cy="281305"/>
                                  <a:chOff x="5931" y="4115"/>
                                  <a:chExt cx="2026" cy="443"/>
                                </a:xfrm>
                              </wpg:grpSpPr>
                              <wps:wsp>
                                <wps:cNvPr id="3828" name="Freeform 190"/>
                                <wps:cNvSpPr>
                                  <a:spLocks/>
                                </wps:cNvSpPr>
                                <wps:spPr bwMode="auto">
                                  <a:xfrm>
                                    <a:off x="5931" y="4115"/>
                                    <a:ext cx="2026" cy="443"/>
                                  </a:xfrm>
                                  <a:custGeom>
                                    <a:avLst/>
                                    <a:gdLst>
                                      <a:gd name="T0" fmla="*/ 23 w 6400"/>
                                      <a:gd name="T1" fmla="*/ 0 h 1400"/>
                                      <a:gd name="T2" fmla="*/ 0 w 6400"/>
                                      <a:gd name="T3" fmla="*/ 23 h 1400"/>
                                      <a:gd name="T4" fmla="*/ 0 w 6400"/>
                                      <a:gd name="T5" fmla="*/ 117 h 1400"/>
                                      <a:gd name="T6" fmla="*/ 23 w 6400"/>
                                      <a:gd name="T7" fmla="*/ 140 h 1400"/>
                                      <a:gd name="T8" fmla="*/ 618 w 6400"/>
                                      <a:gd name="T9" fmla="*/ 140 h 1400"/>
                                      <a:gd name="T10" fmla="*/ 641 w 6400"/>
                                      <a:gd name="T11" fmla="*/ 117 h 1400"/>
                                      <a:gd name="T12" fmla="*/ 641 w 6400"/>
                                      <a:gd name="T13" fmla="*/ 23 h 1400"/>
                                      <a:gd name="T14" fmla="*/ 618 w 6400"/>
                                      <a:gd name="T15" fmla="*/ 0 h 1400"/>
                                      <a:gd name="T16" fmla="*/ 23 w 6400"/>
                                      <a:gd name="T17" fmla="*/ 0 h 1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00" h="1400">
                                        <a:moveTo>
                                          <a:pt x="234" y="0"/>
                                        </a:moveTo>
                                        <a:cubicBezTo>
                                          <a:pt x="105" y="0"/>
                                          <a:pt x="0" y="105"/>
                                          <a:pt x="0" y="234"/>
                                        </a:cubicBezTo>
                                        <a:lnTo>
                                          <a:pt x="0" y="1167"/>
                                        </a:lnTo>
                                        <a:cubicBezTo>
                                          <a:pt x="0" y="1296"/>
                                          <a:pt x="105" y="1400"/>
                                          <a:pt x="234" y="1400"/>
                                        </a:cubicBezTo>
                                        <a:lnTo>
                                          <a:pt x="6167" y="1400"/>
                                        </a:lnTo>
                                        <a:cubicBezTo>
                                          <a:pt x="6296" y="1400"/>
                                          <a:pt x="6400" y="1296"/>
                                          <a:pt x="6400" y="1167"/>
                                        </a:cubicBezTo>
                                        <a:lnTo>
                                          <a:pt x="6400" y="234"/>
                                        </a:lnTo>
                                        <a:cubicBezTo>
                                          <a:pt x="6400" y="105"/>
                                          <a:pt x="6296" y="0"/>
                                          <a:pt x="6167" y="0"/>
                                        </a:cubicBezTo>
                                        <a:lnTo>
                                          <a:pt x="234" y="0"/>
                                        </a:lnTo>
                                        <a:close/>
                                      </a:path>
                                    </a:pathLst>
                                  </a:custGeom>
                                  <a:solidFill>
                                    <a:srgbClr val="333399"/>
                                  </a:solidFill>
                                  <a:ln w="0">
                                    <a:solidFill>
                                      <a:srgbClr val="000000"/>
                                    </a:solidFill>
                                    <a:round/>
                                    <a:headEnd/>
                                    <a:tailEnd/>
                                  </a:ln>
                                </wps:spPr>
                                <wps:bodyPr rot="0" vert="horz" wrap="square" lIns="91440" tIns="45720" rIns="91440" bIns="45720" anchor="t" anchorCtr="0" upright="1">
                                  <a:noAutofit/>
                                </wps:bodyPr>
                              </wps:wsp>
                              <wps:wsp>
                                <wps:cNvPr id="3829" name="Freeform 191"/>
                                <wps:cNvSpPr>
                                  <a:spLocks/>
                                </wps:cNvSpPr>
                                <wps:spPr bwMode="auto">
                                  <a:xfrm>
                                    <a:off x="5931" y="4115"/>
                                    <a:ext cx="2026" cy="443"/>
                                  </a:xfrm>
                                  <a:custGeom>
                                    <a:avLst/>
                                    <a:gdLst>
                                      <a:gd name="T0" fmla="*/ 23 w 6400"/>
                                      <a:gd name="T1" fmla="*/ 0 h 1400"/>
                                      <a:gd name="T2" fmla="*/ 0 w 6400"/>
                                      <a:gd name="T3" fmla="*/ 23 h 1400"/>
                                      <a:gd name="T4" fmla="*/ 0 w 6400"/>
                                      <a:gd name="T5" fmla="*/ 117 h 1400"/>
                                      <a:gd name="T6" fmla="*/ 23 w 6400"/>
                                      <a:gd name="T7" fmla="*/ 140 h 1400"/>
                                      <a:gd name="T8" fmla="*/ 618 w 6400"/>
                                      <a:gd name="T9" fmla="*/ 140 h 1400"/>
                                      <a:gd name="T10" fmla="*/ 641 w 6400"/>
                                      <a:gd name="T11" fmla="*/ 117 h 1400"/>
                                      <a:gd name="T12" fmla="*/ 641 w 6400"/>
                                      <a:gd name="T13" fmla="*/ 23 h 1400"/>
                                      <a:gd name="T14" fmla="*/ 618 w 6400"/>
                                      <a:gd name="T15" fmla="*/ 0 h 1400"/>
                                      <a:gd name="T16" fmla="*/ 23 w 6400"/>
                                      <a:gd name="T17" fmla="*/ 0 h 1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00" h="1400">
                                        <a:moveTo>
                                          <a:pt x="234" y="0"/>
                                        </a:moveTo>
                                        <a:cubicBezTo>
                                          <a:pt x="105" y="0"/>
                                          <a:pt x="0" y="105"/>
                                          <a:pt x="0" y="234"/>
                                        </a:cubicBezTo>
                                        <a:lnTo>
                                          <a:pt x="0" y="1167"/>
                                        </a:lnTo>
                                        <a:cubicBezTo>
                                          <a:pt x="0" y="1296"/>
                                          <a:pt x="105" y="1400"/>
                                          <a:pt x="234" y="1400"/>
                                        </a:cubicBezTo>
                                        <a:lnTo>
                                          <a:pt x="6167" y="1400"/>
                                        </a:lnTo>
                                        <a:cubicBezTo>
                                          <a:pt x="6296" y="1400"/>
                                          <a:pt x="6400" y="1296"/>
                                          <a:pt x="6400" y="1167"/>
                                        </a:cubicBezTo>
                                        <a:lnTo>
                                          <a:pt x="6400" y="234"/>
                                        </a:lnTo>
                                        <a:cubicBezTo>
                                          <a:pt x="6400" y="105"/>
                                          <a:pt x="6296" y="0"/>
                                          <a:pt x="6167" y="0"/>
                                        </a:cubicBezTo>
                                        <a:lnTo>
                                          <a:pt x="234" y="0"/>
                                        </a:lnTo>
                                        <a:close/>
                                      </a:path>
                                    </a:pathLst>
                                  </a:custGeom>
                                  <a:noFill/>
                                  <a:ln w="8"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30" name="Rectangle 192"/>
                              <wps:cNvSpPr>
                                <a:spLocks noChangeArrowheads="1"/>
                              </wps:cNvSpPr>
                              <wps:spPr bwMode="auto">
                                <a:xfrm>
                                  <a:off x="2910800" y="1326525"/>
                                  <a:ext cx="2686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DBFF5" w14:textId="77777777" w:rsidR="00847E53" w:rsidRDefault="00847E53" w:rsidP="00C61B40">
                                    <w:r>
                                      <w:rPr>
                                        <w:rFonts w:ascii="Arial" w:hAnsi="Arial" w:cs="Arial"/>
                                        <w:b/>
                                        <w:bCs/>
                                        <w:color w:val="FFFFFF"/>
                                        <w:sz w:val="20"/>
                                      </w:rPr>
                                      <w:t>Real</w:t>
                                    </w:r>
                                  </w:p>
                                </w:txbxContent>
                              </wps:txbx>
                              <wps:bodyPr rot="0" vert="horz" wrap="none" lIns="0" tIns="0" rIns="0" bIns="0" anchor="t" anchorCtr="0" upright="1">
                                <a:spAutoFit/>
                              </wps:bodyPr>
                            </wps:wsp>
                            <wps:wsp>
                              <wps:cNvPr id="3831" name="Rectangle 193"/>
                              <wps:cNvSpPr>
                                <a:spLocks noChangeArrowheads="1"/>
                              </wps:cNvSpPr>
                              <wps:spPr bwMode="auto">
                                <a:xfrm>
                                  <a:off x="3164800" y="1326525"/>
                                  <a:ext cx="42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E2230" w14:textId="77777777" w:rsidR="00847E53" w:rsidRDefault="00847E53" w:rsidP="00C61B40">
                                    <w:r>
                                      <w:rPr>
                                        <w:rFonts w:ascii="Arial" w:hAnsi="Arial" w:cs="Arial"/>
                                        <w:b/>
                                        <w:bCs/>
                                        <w:color w:val="FFFFFF"/>
                                        <w:sz w:val="20"/>
                                      </w:rPr>
                                      <w:t>-</w:t>
                                    </w:r>
                                  </w:p>
                                </w:txbxContent>
                              </wps:txbx>
                              <wps:bodyPr rot="0" vert="horz" wrap="none" lIns="0" tIns="0" rIns="0" bIns="0" anchor="t" anchorCtr="0" upright="1">
                                <a:spAutoFit/>
                              </wps:bodyPr>
                            </wps:wsp>
                            <wps:wsp>
                              <wps:cNvPr id="3832" name="Rectangle 194"/>
                              <wps:cNvSpPr>
                                <a:spLocks noChangeArrowheads="1"/>
                              </wps:cNvSpPr>
                              <wps:spPr bwMode="auto">
                                <a:xfrm>
                                  <a:off x="3204800" y="1326525"/>
                                  <a:ext cx="29654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27FAA" w14:textId="77777777" w:rsidR="00847E53" w:rsidRDefault="00847E53" w:rsidP="00C61B40">
                                    <w:r>
                                      <w:rPr>
                                        <w:rFonts w:ascii="Arial" w:hAnsi="Arial" w:cs="Arial"/>
                                        <w:b/>
                                        <w:bCs/>
                                        <w:color w:val="FFFFFF"/>
                                        <w:sz w:val="20"/>
                                      </w:rPr>
                                      <w:t xml:space="preserve">Time </w:t>
                                    </w:r>
                                  </w:p>
                                </w:txbxContent>
                              </wps:txbx>
                              <wps:bodyPr rot="0" vert="horz" wrap="none" lIns="0" tIns="0" rIns="0" bIns="0" anchor="t" anchorCtr="0" upright="1">
                                <a:spAutoFit/>
                              </wps:bodyPr>
                            </wps:wsp>
                            <wps:wsp>
                              <wps:cNvPr id="3833" name="Rectangle 195"/>
                              <wps:cNvSpPr>
                                <a:spLocks noChangeArrowheads="1"/>
                              </wps:cNvSpPr>
                              <wps:spPr bwMode="auto">
                                <a:xfrm>
                                  <a:off x="2896900" y="1471327"/>
                                  <a:ext cx="670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BAAE5" w14:textId="77777777" w:rsidR="00847E53" w:rsidRDefault="00847E53" w:rsidP="00C61B40">
                                    <w:r>
                                      <w:rPr>
                                        <w:rFonts w:ascii="Arial" w:hAnsi="Arial" w:cs="Arial"/>
                                        <w:b/>
                                        <w:bCs/>
                                        <w:color w:val="FFFFFF"/>
                                        <w:sz w:val="20"/>
                                      </w:rPr>
                                      <w:t>Operations</w:t>
                                    </w:r>
                                  </w:p>
                                </w:txbxContent>
                              </wps:txbx>
                              <wps:bodyPr rot="0" vert="horz" wrap="none" lIns="0" tIns="0" rIns="0" bIns="0" anchor="t" anchorCtr="0" upright="1">
                                <a:spAutoFit/>
                              </wps:bodyPr>
                            </wps:wsp>
                            <wpg:wgp>
                              <wpg:cNvPr id="3834" name="Group 196"/>
                              <wpg:cNvGrpSpPr>
                                <a:grpSpLocks/>
                              </wpg:cNvGrpSpPr>
                              <wpg:grpSpPr bwMode="auto">
                                <a:xfrm>
                                  <a:off x="2331000" y="444043"/>
                                  <a:ext cx="1607200" cy="599277"/>
                                  <a:chOff x="5552" y="2851"/>
                                  <a:chExt cx="2531" cy="822"/>
                                </a:xfrm>
                              </wpg:grpSpPr>
                              <wps:wsp>
                                <wps:cNvPr id="3835" name="Rectangle 197"/>
                                <wps:cNvSpPr>
                                  <a:spLocks noChangeArrowheads="1"/>
                                </wps:cNvSpPr>
                                <wps:spPr bwMode="auto">
                                  <a:xfrm>
                                    <a:off x="5552" y="2851"/>
                                    <a:ext cx="2531" cy="822"/>
                                  </a:xfrm>
                                  <a:prstGeom prst="rect">
                                    <a:avLst/>
                                  </a:prstGeom>
                                  <a:solidFill>
                                    <a:srgbClr val="9933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6" name="Rectangle 198"/>
                                <wps:cNvSpPr>
                                  <a:spLocks noChangeArrowheads="1"/>
                                </wps:cNvSpPr>
                                <wps:spPr bwMode="auto">
                                  <a:xfrm>
                                    <a:off x="5552" y="2851"/>
                                    <a:ext cx="2531" cy="822"/>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37" name="Rectangle 199"/>
                              <wps:cNvSpPr>
                                <a:spLocks noChangeArrowheads="1"/>
                              </wps:cNvSpPr>
                              <wps:spPr bwMode="auto">
                                <a:xfrm>
                                  <a:off x="2821026" y="459986"/>
                                  <a:ext cx="61277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2C48F" w14:textId="77777777" w:rsidR="00847E53" w:rsidRDefault="00847E53" w:rsidP="00C61B40">
                                    <w:r>
                                      <w:rPr>
                                        <w:rFonts w:ascii="Arial" w:hAnsi="Arial" w:cs="Arial"/>
                                        <w:b/>
                                        <w:bCs/>
                                        <w:color w:val="FFFFFF"/>
                                        <w:sz w:val="14"/>
                                        <w:szCs w:val="14"/>
                                      </w:rPr>
                                      <w:t>QSE Deadline:</w:t>
                                    </w:r>
                                  </w:p>
                                </w:txbxContent>
                              </wps:txbx>
                              <wps:bodyPr rot="0" vert="horz" wrap="none" lIns="0" tIns="0" rIns="0" bIns="0" anchor="t" anchorCtr="0" upright="1">
                                <a:spAutoFit/>
                              </wps:bodyPr>
                            </wps:wsp>
                            <wps:wsp>
                              <wps:cNvPr id="3838" name="Rectangle 200"/>
                              <wps:cNvSpPr>
                                <a:spLocks noChangeArrowheads="1"/>
                              </wps:cNvSpPr>
                              <wps:spPr bwMode="auto">
                                <a:xfrm>
                                  <a:off x="2812400" y="562650"/>
                                  <a:ext cx="645800" cy="8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9" name="Rectangle 201"/>
                              <wps:cNvSpPr>
                                <a:spLocks noChangeArrowheads="1"/>
                              </wps:cNvSpPr>
                              <wps:spPr bwMode="auto">
                                <a:xfrm>
                                  <a:off x="2421692" y="634003"/>
                                  <a:ext cx="1358900" cy="481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39566" w14:textId="20BD6961" w:rsidR="00847E53" w:rsidRDefault="00847E53" w:rsidP="00C61B40">
                                    <w:pPr>
                                      <w:rPr>
                                        <w:rFonts w:ascii="Arial" w:hAnsi="Arial" w:cs="Arial"/>
                                        <w:b/>
                                        <w:bCs/>
                                        <w:color w:val="FFFFFF"/>
                                        <w:sz w:val="14"/>
                                        <w:szCs w:val="14"/>
                                      </w:rPr>
                                    </w:pPr>
                                    <w:r>
                                      <w:rPr>
                                        <w:rFonts w:ascii="Arial" w:hAnsi="Arial" w:cs="Arial"/>
                                        <w:b/>
                                        <w:bCs/>
                                        <w:color w:val="FFFFFF"/>
                                        <w:sz w:val="14"/>
                                        <w:szCs w:val="14"/>
                                      </w:rPr>
                                      <w:t xml:space="preserve">                Update AS Offers</w:t>
                                    </w:r>
                                  </w:p>
                                  <w:p w14:paraId="37CBCE7D" w14:textId="77777777" w:rsidR="00847E53" w:rsidRDefault="00847E53" w:rsidP="00DA3C82">
                                    <w:pPr>
                                      <w:jc w:val="center"/>
                                    </w:pPr>
                                    <w:r>
                                      <w:rPr>
                                        <w:rFonts w:ascii="Arial" w:hAnsi="Arial" w:cs="Arial"/>
                                        <w:b/>
                                        <w:bCs/>
                                        <w:color w:val="FFFFFF"/>
                                        <w:sz w:val="14"/>
                                        <w:szCs w:val="14"/>
                                      </w:rPr>
                                      <w:t>Provide SCADA Telemetry</w:t>
                                    </w:r>
                                  </w:p>
                                  <w:p w14:paraId="125CB325" w14:textId="77777777" w:rsidR="00847E53" w:rsidRDefault="00847E53" w:rsidP="001138B9">
                                    <w:pPr>
                                      <w:rPr>
                                        <w:rFonts w:asciiTheme="minorHAnsi" w:hAnsiTheme="minorHAnsi" w:cstheme="minorBidi"/>
                                        <w:sz w:val="22"/>
                                        <w:szCs w:val="22"/>
                                      </w:rPr>
                                    </w:pPr>
                                    <w:r>
                                      <w:rPr>
                                        <w:rFonts w:ascii="Arial" w:hAnsi="Arial" w:cs="Arial"/>
                                        <w:b/>
                                        <w:bCs/>
                                        <w:color w:val="FFFFFF"/>
                                        <w:sz w:val="14"/>
                                        <w:szCs w:val="14"/>
                                      </w:rPr>
                                      <w:t>Update Energy Bid/Offer Curves</w:t>
                                    </w:r>
                                  </w:p>
                                  <w:p w14:paraId="24EF7B5F" w14:textId="77777777" w:rsidR="00847E53" w:rsidRDefault="00847E53" w:rsidP="00C61B40"/>
                                </w:txbxContent>
                              </wps:txbx>
                              <wps:bodyPr rot="0" vert="horz" wrap="none" lIns="0" tIns="0" rIns="0" bIns="0" anchor="t" anchorCtr="0" upright="1">
                                <a:spAutoFit/>
                              </wps:bodyPr>
                            </wps:wsp>
                            <wpg:wgp>
                              <wpg:cNvPr id="3841" name="Group 204"/>
                              <wpg:cNvGrpSpPr>
                                <a:grpSpLocks/>
                              </wpg:cNvGrpSpPr>
                              <wpg:grpSpPr bwMode="auto">
                                <a:xfrm>
                                  <a:off x="1365800" y="2929855"/>
                                  <a:ext cx="965200" cy="481409"/>
                                  <a:chOff x="4032" y="6644"/>
                                  <a:chExt cx="1520" cy="758"/>
                                </a:xfrm>
                              </wpg:grpSpPr>
                              <wps:wsp>
                                <wps:cNvPr id="3842" name="Rectangle 205"/>
                                <wps:cNvSpPr>
                                  <a:spLocks noChangeArrowheads="1"/>
                                </wps:cNvSpPr>
                                <wps:spPr bwMode="auto">
                                  <a:xfrm>
                                    <a:off x="4032" y="6644"/>
                                    <a:ext cx="1520" cy="758"/>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3" name="Rectangle 206"/>
                                <wps:cNvSpPr>
                                  <a:spLocks noChangeArrowheads="1"/>
                                </wps:cNvSpPr>
                                <wps:spPr bwMode="auto">
                                  <a:xfrm>
                                    <a:off x="4032" y="6644"/>
                                    <a:ext cx="1520" cy="758"/>
                                  </a:xfrm>
                                  <a:prstGeom prst="rect">
                                    <a:avLst/>
                                  </a:prstGeom>
                                  <a:noFill/>
                                  <a:ln w="8"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3844" name="Rectangle 207"/>
                              <wps:cNvSpPr>
                                <a:spLocks noChangeArrowheads="1"/>
                              </wps:cNvSpPr>
                              <wps:spPr bwMode="auto">
                                <a:xfrm>
                                  <a:off x="1487200" y="2989556"/>
                                  <a:ext cx="687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95AE6" w14:textId="77777777" w:rsidR="00847E53" w:rsidRDefault="00847E53" w:rsidP="00C61B40">
                                    <w:r>
                                      <w:rPr>
                                        <w:rFonts w:ascii="Arial" w:hAnsi="Arial" w:cs="Arial"/>
                                        <w:b/>
                                        <w:bCs/>
                                        <w:color w:val="000000"/>
                                        <w:sz w:val="14"/>
                                        <w:szCs w:val="14"/>
                                      </w:rPr>
                                      <w:t>ERCOT Activity:</w:t>
                                    </w:r>
                                  </w:p>
                                </w:txbxContent>
                              </wps:txbx>
                              <wps:bodyPr rot="0" vert="horz" wrap="none" lIns="0" tIns="0" rIns="0" bIns="0" anchor="t" anchorCtr="0" upright="1">
                                <a:spAutoFit/>
                              </wps:bodyPr>
                            </wps:wsp>
                            <wps:wsp>
                              <wps:cNvPr id="3845" name="Rectangle 208"/>
                              <wps:cNvSpPr>
                                <a:spLocks noChangeArrowheads="1"/>
                              </wps:cNvSpPr>
                              <wps:spPr bwMode="auto">
                                <a:xfrm>
                                  <a:off x="1487100" y="3086758"/>
                                  <a:ext cx="722000" cy="89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6" name="Rectangle 209"/>
                              <wps:cNvSpPr>
                                <a:spLocks noChangeArrowheads="1"/>
                              </wps:cNvSpPr>
                              <wps:spPr bwMode="auto">
                                <a:xfrm>
                                  <a:off x="1539200" y="3101958"/>
                                  <a:ext cx="58801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E7942" w14:textId="77777777" w:rsidR="00847E53" w:rsidRDefault="00847E53" w:rsidP="00C61B40">
                                    <w:r>
                                      <w:rPr>
                                        <w:rFonts w:ascii="Arial" w:hAnsi="Arial" w:cs="Arial"/>
                                        <w:b/>
                                        <w:bCs/>
                                        <w:color w:val="000000"/>
                                        <w:sz w:val="14"/>
                                        <w:szCs w:val="14"/>
                                      </w:rPr>
                                      <w:t>Communicate</w:t>
                                    </w:r>
                                  </w:p>
                                </w:txbxContent>
                              </wps:txbx>
                              <wps:bodyPr rot="0" vert="horz" wrap="none" lIns="0" tIns="0" rIns="0" bIns="0" anchor="t" anchorCtr="0" upright="1">
                                <a:spAutoFit/>
                              </wps:bodyPr>
                            </wps:wsp>
                            <wps:wsp>
                              <wps:cNvPr id="3847" name="Rectangle 210"/>
                              <wps:cNvSpPr>
                                <a:spLocks noChangeArrowheads="1"/>
                              </wps:cNvSpPr>
                              <wps:spPr bwMode="auto">
                                <a:xfrm>
                                  <a:off x="1388100" y="3214360"/>
                                  <a:ext cx="8743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410F5" w14:textId="77777777" w:rsidR="00847E53" w:rsidRDefault="00847E53" w:rsidP="00C61B40">
                                    <w:r>
                                      <w:rPr>
                                        <w:rFonts w:ascii="Arial" w:hAnsi="Arial" w:cs="Arial"/>
                                        <w:b/>
                                        <w:bCs/>
                                        <w:color w:val="000000"/>
                                        <w:sz w:val="14"/>
                                        <w:szCs w:val="14"/>
                                      </w:rPr>
                                      <w:t>HRUC Commitments</w:t>
                                    </w:r>
                                  </w:p>
                                </w:txbxContent>
                              </wps:txbx>
                              <wps:bodyPr rot="0" vert="horz" wrap="none" lIns="0" tIns="0" rIns="0" bIns="0" anchor="t" anchorCtr="0" upright="1">
                                <a:spAutoFit/>
                              </wps:bodyPr>
                            </wps:wsp>
                            <wps:wsp>
                              <wps:cNvPr id="3848" name="Freeform 211"/>
                              <wps:cNvSpPr>
                                <a:spLocks noEditPoints="1"/>
                              </wps:cNvSpPr>
                              <wps:spPr bwMode="auto">
                                <a:xfrm>
                                  <a:off x="1828100" y="2167240"/>
                                  <a:ext cx="40700" cy="762614"/>
                                </a:xfrm>
                                <a:custGeom>
                                  <a:avLst/>
                                  <a:gdLst>
                                    <a:gd name="T0" fmla="*/ 9691688 w 64"/>
                                    <a:gd name="T1" fmla="*/ 484259890 h 1201"/>
                                    <a:gd name="T2" fmla="*/ 9691688 w 64"/>
                                    <a:gd name="T3" fmla="*/ 20967123 h 1201"/>
                                    <a:gd name="T4" fmla="*/ 16152813 w 64"/>
                                    <a:gd name="T5" fmla="*/ 20967123 h 1201"/>
                                    <a:gd name="T6" fmla="*/ 16152813 w 64"/>
                                    <a:gd name="T7" fmla="*/ 484259890 h 1201"/>
                                    <a:gd name="T8" fmla="*/ 9691688 w 64"/>
                                    <a:gd name="T9" fmla="*/ 484259890 h 1201"/>
                                    <a:gd name="T10" fmla="*/ 0 w 64"/>
                                    <a:gd name="T11" fmla="*/ 25402475 h 1201"/>
                                    <a:gd name="T12" fmla="*/ 12922250 w 64"/>
                                    <a:gd name="T13" fmla="*/ 0 h 1201"/>
                                    <a:gd name="T14" fmla="*/ 25844500 w 64"/>
                                    <a:gd name="T15" fmla="*/ 25402475 h 1201"/>
                                    <a:gd name="T16" fmla="*/ 0 w 64"/>
                                    <a:gd name="T17" fmla="*/ 25402475 h 1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4" h="1201">
                                      <a:moveTo>
                                        <a:pt x="24" y="1201"/>
                                      </a:moveTo>
                                      <a:lnTo>
                                        <a:pt x="24" y="52"/>
                                      </a:lnTo>
                                      <a:lnTo>
                                        <a:pt x="40" y="52"/>
                                      </a:lnTo>
                                      <a:lnTo>
                                        <a:pt x="40" y="1201"/>
                                      </a:lnTo>
                                      <a:lnTo>
                                        <a:pt x="24" y="1201"/>
                                      </a:lnTo>
                                      <a:close/>
                                      <a:moveTo>
                                        <a:pt x="0" y="63"/>
                                      </a:moveTo>
                                      <a:lnTo>
                                        <a:pt x="32" y="0"/>
                                      </a:lnTo>
                                      <a:lnTo>
                                        <a:pt x="64" y="63"/>
                                      </a:lnTo>
                                      <a:lnTo>
                                        <a:pt x="0" y="63"/>
                                      </a:lnTo>
                                      <a:close/>
                                    </a:path>
                                  </a:pathLst>
                                </a:custGeom>
                                <a:solidFill>
                                  <a:srgbClr val="000000"/>
                                </a:solidFill>
                                <a:ln w="1">
                                  <a:solidFill>
                                    <a:srgbClr val="000000"/>
                                  </a:solidFill>
                                  <a:bevel/>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2F430ED" id="_x0000_s1123" editas="canvas" style="position:absolute;margin-left:10.25pt;margin-top:9.65pt;width:423pt;height:273.95pt;z-index:251674624" coordsize="53721,3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">
                      <v:shape id="_x0000_s1124" type="#_x0000_t75" style="position:absolute;width:53721;height:34791;visibility:visible;mso-wrap-style:square">
                        <v:fill o:detectmouseclick="t"/>
                        <v:path o:connecttype="none"/>
                      </v:shape>
                      <v:group id="Group 117" o:spid="_x0000_s1125" style="position:absolute;left:800;top:8826;width:52654;height:15653" coordorigin="2007,3420" coordsize="8292,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">
                        <v:shape id="Freeform 118" o:spid="_x0000_s1126" style="position:absolute;left:2007;top:3420;width:8292;height:2465;visibility:visible;mso-wrap-style:square;v-text-anchor:top" coordsize="8292,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" path="m6219,r,616l,616,,1849r6219,l6219,2465,8292,1233,6219,xe" fillcolor="#bbe0e3" stroked="f">
                          <v:path arrowok="t" o:connecttype="custom" o:connectlocs="6219,0;6219,616;0,616;0,1849;6219,1849;6219,2465;8292,1233;6219,0" o:connectangles="0,0,0,0,0,0,0,0"/>
                        </v:shape>
                        <v:shape id="Freeform 119" o:spid="_x0000_s1127" style="position:absolute;left:2007;top:3420;width:8292;height:2465;visibility:visible;mso-wrap-style:square;v-text-anchor:top" coordsize="8292,2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" path="m6219,r,616l,616,,1849r6219,l6219,2465,8292,1233,6219,xe" filled="f" strokeweight="58e-5mm">
                          <v:stroke joinstyle="miter" endcap="round"/>
                          <v:path arrowok="t" o:connecttype="custom" o:connectlocs="6219,0;6219,616;0,616;0,1849;6219,1849;6219,2465;8292,1233;6219,0" o:connectangles="0,0,0,0,0,0,0,0"/>
                        </v:shape>
                      </v:group>
                      <v:group id="Group 120" o:spid="_x0000_s1128" style="position:absolute;left:9277;top:13239;width:16040;height:2813" coordorigin="3342,4115" coordsize="252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">
                        <v:shape id="Freeform 121" o:spid="_x0000_s1129" style="position:absolute;left:3342;top:4115;width:2526;height:443;visibility:visible;mso-wrap-style:square;v-text-anchor:top" coordsize="1596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" path="m466,c209,,,209,,467l,2334v,258,209,466,466,466l15500,2800v258,,466,-208,466,-466l15966,467c15966,209,15758,,15500,l466,xe" fillcolor="#339" strokeweight="0">
                          <v:path arrowok="t" o:connecttype="custom" o:connectlocs="2,0;0,2;0,9;2,11;61,11;63,9;63,2;61,0;2,0" o:connectangles="0,0,0,0,0,0,0,0,0"/>
                        </v:shape>
                        <v:shape id="Freeform 122" o:spid="_x0000_s1130" style="position:absolute;left:3342;top:4115;width:2526;height:443;visibility:visible;mso-wrap-style:square;v-text-anchor:top" coordsize="15966,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" path="m466,c209,,,209,,467l,2334v,258,209,466,466,466l15500,2800v258,,466,-208,466,-466l15966,467c15966,209,15758,,15500,l466,xe" filled="f" strokeweight="22e-5mm">
                          <v:stroke endcap="round"/>
                          <v:path arrowok="t" o:connecttype="custom" o:connectlocs="2,0;0,2;0,9;2,11;61,11;63,9;63,2;61,0;2,0" o:connectangles="0,0,0,0,0,0,0,0,0"/>
                        </v:shape>
                      </v:group>
                      <v:rect id="Rectangle 123" o:spid="_x0000_s1131" style="position:absolute;left:12979;top:13265;width:910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" filled="f" stroked="f">
                        <v:textbox style="mso-fit-shape-to-text:t" inset="0,0,0,0">
                          <w:txbxContent>
                            <w:p w14:paraId="310CF7E5" w14:textId="77777777" w:rsidR="00847E53" w:rsidRDefault="00847E53" w:rsidP="00C61B40">
                              <w:r>
                                <w:rPr>
                                  <w:rFonts w:ascii="Arial" w:hAnsi="Arial" w:cs="Arial"/>
                                  <w:b/>
                                  <w:bCs/>
                                  <w:color w:val="FFFFFF"/>
                                  <w:sz w:val="20"/>
                                </w:rPr>
                                <w:t>Preparation for</w:t>
                              </w:r>
                            </w:p>
                          </w:txbxContent>
                        </v:textbox>
                      </v:rect>
                      <v:rect id="Rectangle 124" o:spid="_x0000_s1132" style="position:absolute;left:13081;top:14713;width:268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" filled="f" stroked="f">
                        <v:textbox style="mso-fit-shape-to-text:t" inset="0,0,0,0">
                          <w:txbxContent>
                            <w:p w14:paraId="559DC64F" w14:textId="77777777" w:rsidR="00847E53" w:rsidRDefault="00847E53" w:rsidP="00C61B40">
                              <w:r>
                                <w:rPr>
                                  <w:rFonts w:ascii="Arial" w:hAnsi="Arial" w:cs="Arial"/>
                                  <w:b/>
                                  <w:bCs/>
                                  <w:color w:val="FFFFFF"/>
                                  <w:sz w:val="20"/>
                                </w:rPr>
                                <w:t>Real</w:t>
                              </w:r>
                            </w:p>
                          </w:txbxContent>
                        </v:textbox>
                      </v:rect>
                      <v:rect id="Rectangle 125" o:spid="_x0000_s1133" style="position:absolute;left:15621;top:14713;width:42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" filled="f" stroked="f">
                        <v:textbox style="mso-fit-shape-to-text:t" inset="0,0,0,0">
                          <w:txbxContent>
                            <w:p w14:paraId="0B08A8A7" w14:textId="77777777" w:rsidR="00847E53" w:rsidRDefault="00847E53" w:rsidP="00C61B40">
                              <w:r>
                                <w:rPr>
                                  <w:rFonts w:ascii="Arial" w:hAnsi="Arial" w:cs="Arial"/>
                                  <w:b/>
                                  <w:bCs/>
                                  <w:color w:val="FFFFFF"/>
                                  <w:sz w:val="20"/>
                                </w:rPr>
                                <w:t>-</w:t>
                              </w:r>
                            </w:p>
                          </w:txbxContent>
                        </v:textbox>
                      </v:rect>
                      <v:rect id="Rectangle 126" o:spid="_x0000_s1134" style="position:absolute;left:16021;top:14713;width:579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" filled="f" stroked="f">
                        <v:textbox style="mso-fit-shape-to-text:t" inset="0,0,0,0">
                          <w:txbxContent>
                            <w:p w14:paraId="793C3FD5" w14:textId="77777777" w:rsidR="00847E53" w:rsidRDefault="00847E53" w:rsidP="00C61B40">
                              <w:r>
                                <w:rPr>
                                  <w:rFonts w:ascii="Arial" w:hAnsi="Arial" w:cs="Arial"/>
                                  <w:b/>
                                  <w:bCs/>
                                  <w:color w:val="FFFFFF"/>
                                  <w:sz w:val="20"/>
                                </w:rPr>
                                <w:t>Time Ops</w:t>
                              </w:r>
                            </w:p>
                          </w:txbxContent>
                        </v:textbox>
                      </v:rect>
                      <v:group id="Group 127" o:spid="_x0000_s1135" style="position:absolute;left:1606;top:13239;width:7233;height:6827" coordorigin="2134,4115" coordsize="1139,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">
                        <v:shape id="Freeform 128" o:spid="_x0000_s1136" style="position:absolute;left:2134;top:4115;width:1139;height:1075;visibility:visible;mso-wrap-style:square;v-text-anchor:top" coordsize="7200,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" path="m1134,c508,,,508,,1134l,5667v,626,508,1133,1134,1133l6067,6800v626,,1133,-507,1133,-1133l7200,1134c7200,508,6693,,6067,l1134,xe" fillcolor="#339" strokeweight="0">
                          <v:path arrowok="t" o:connecttype="custom" o:connectlocs="4,0;0,4;0,22;4,27;24,27;28,22;28,4;24,0;4,0" o:connectangles="0,0,0,0,0,0,0,0,0"/>
                        </v:shape>
                        <v:shape id="Freeform 129" o:spid="_x0000_s1137" style="position:absolute;left:2134;top:4115;width:1139;height:1075;visibility:visible;mso-wrap-style:square;v-text-anchor:top" coordsize="7200,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" path="m1134,c508,,,508,,1134l,5667v,626,508,1133,1134,1133l6067,6800v626,,1133,-507,1133,-1133l7200,1134c7200,508,6693,,6067,l1134,xe" filled="f" strokeweight="22e-5mm">
                          <v:stroke endcap="round"/>
                          <v:path arrowok="t" o:connecttype="custom" o:connectlocs="4,0;0,4;0,22;4,27;24,27;28,22;28,4;24,0;4,0" o:connectangles="0,0,0,0,0,0,0,0,0"/>
                        </v:shape>
                      </v:group>
                      <v:rect id="Rectangle 130" o:spid="_x0000_s1138" style="position:absolute;left:2210;top:15989;width:635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" filled="f" stroked="f">
                        <v:textbox style="mso-fit-shape-to-text:t" inset="0,0,0,0">
                          <w:txbxContent>
                            <w:p w14:paraId="4F2752E5" w14:textId="77777777" w:rsidR="00847E53" w:rsidRDefault="00847E53" w:rsidP="00C61B40">
                              <w:r>
                                <w:rPr>
                                  <w:rFonts w:ascii="Arial" w:hAnsi="Arial" w:cs="Arial"/>
                                  <w:b/>
                                  <w:bCs/>
                                  <w:color w:val="FFFFFF"/>
                                  <w:sz w:val="20"/>
                                </w:rPr>
                                <w:t>Adj Period</w:t>
                              </w:r>
                            </w:p>
                          </w:txbxContent>
                        </v:textbox>
                      </v:rect>
                      <v:rect id="Rectangle 131" o:spid="_x0000_s1139" style="position:absolute;left:483;top:23012;width:325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" filled="f" stroked="f">
                        <v:textbox style="mso-fit-shape-to-text:t" inset="0,0,0,0">
                          <w:txbxContent>
                            <w:p w14:paraId="58A8524F" w14:textId="77777777" w:rsidR="00847E53" w:rsidRDefault="00847E53" w:rsidP="00C61B40">
                              <w:r>
                                <w:rPr>
                                  <w:rFonts w:ascii="Arial" w:hAnsi="Arial" w:cs="Arial"/>
                                  <w:b/>
                                  <w:bCs/>
                                  <w:color w:val="000000"/>
                                  <w:sz w:val="20"/>
                                </w:rPr>
                                <w:t>18:00</w:t>
                              </w:r>
                            </w:p>
                          </w:txbxContent>
                        </v:textbox>
                      </v:rect>
                      <v:rect id="Rectangle 132" o:spid="_x0000_s1140" style="position:absolute;left:483;top:24460;width:134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" filled="f" stroked="f">
                        <v:textbox style="mso-fit-shape-to-text:t" inset="0,0,0,0">
                          <w:txbxContent>
                            <w:p w14:paraId="2BD1F2F8" w14:textId="77777777" w:rsidR="00847E53" w:rsidRDefault="00847E53" w:rsidP="00C61B40">
                              <w:r>
                                <w:rPr>
                                  <w:rFonts w:ascii="Arial" w:hAnsi="Arial" w:cs="Arial"/>
                                  <w:b/>
                                  <w:bCs/>
                                  <w:color w:val="000000"/>
                                  <w:sz w:val="20"/>
                                </w:rPr>
                                <w:t xml:space="preserve">(D </w:t>
                              </w:r>
                            </w:p>
                          </w:txbxContent>
                        </v:textbox>
                      </v:rect>
                      <v:rect id="Rectangle 133" o:spid="_x0000_s1141" style="position:absolute;left:2089;top:24460;width:71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" filled="f" stroked="f">
                        <v:textbox style="mso-fit-shape-to-text:t" inset="0,0,0,0">
                          <w:txbxContent>
                            <w:p w14:paraId="5E0C9E78" w14:textId="77777777" w:rsidR="00847E53" w:rsidRDefault="00847E53" w:rsidP="00C61B40">
                              <w:r>
                                <w:rPr>
                                  <w:rFonts w:ascii="Arial" w:hAnsi="Arial" w:cs="Arial"/>
                                  <w:b/>
                                  <w:bCs/>
                                  <w:color w:val="000000"/>
                                  <w:sz w:val="20"/>
                                </w:rPr>
                                <w:t>–</w:t>
                              </w:r>
                            </w:p>
                          </w:txbxContent>
                        </v:textbox>
                      </v:rect>
                      <v:rect id="Rectangle 134" o:spid="_x0000_s1142" style="position:absolute;left:3092;top:24460;width:1130;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" filled="f" stroked="f">
                        <v:textbox style="mso-fit-shape-to-text:t" inset="0,0,0,0">
                          <w:txbxContent>
                            <w:p w14:paraId="1620649B" w14:textId="77777777" w:rsidR="00847E53" w:rsidRDefault="00847E53" w:rsidP="00C61B40">
                              <w:r>
                                <w:rPr>
                                  <w:rFonts w:ascii="Arial" w:hAnsi="Arial" w:cs="Arial"/>
                                  <w:b/>
                                  <w:bCs/>
                                  <w:color w:val="000000"/>
                                  <w:sz w:val="20"/>
                                </w:rPr>
                                <w:t>1)</w:t>
                              </w:r>
                            </w:p>
                          </w:txbxContent>
                        </v:textbox>
                      </v:rect>
                      <v:rect id="Rectangle 135" o:spid="_x0000_s1143" style="position:absolute;left:5525;top:23164;width:656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" filled="f" stroked="f">
                        <v:textbox style="mso-fit-shape-to-text:t" inset="0,0,0,0">
                          <w:txbxContent>
                            <w:p w14:paraId="35EFBC6B" w14:textId="77777777" w:rsidR="00847E53" w:rsidRDefault="00847E53" w:rsidP="00C61B40">
                              <w:r>
                                <w:rPr>
                                  <w:rFonts w:ascii="Arial" w:hAnsi="Arial" w:cs="Arial"/>
                                  <w:b/>
                                  <w:bCs/>
                                  <w:color w:val="000000"/>
                                  <w:sz w:val="20"/>
                                </w:rPr>
                                <w:t>60 Minutes</w:t>
                              </w:r>
                            </w:p>
                          </w:txbxContent>
                        </v:textbox>
                      </v:rect>
                      <v:rect id="Rectangle 136" o:spid="_x0000_s1144" style="position:absolute;left:6490;top:24618;width:452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" filled="f" stroked="f">
                        <v:textbox style="mso-fit-shape-to-text:t" inset="0,0,0,0">
                          <w:txbxContent>
                            <w:p w14:paraId="5994C9A6" w14:textId="77777777" w:rsidR="00847E53" w:rsidRDefault="00847E53" w:rsidP="00C61B40">
                              <w:r>
                                <w:rPr>
                                  <w:rFonts w:ascii="Arial" w:hAnsi="Arial" w:cs="Arial"/>
                                  <w:b/>
                                  <w:bCs/>
                                  <w:color w:val="000000"/>
                                  <w:sz w:val="20"/>
                                </w:rPr>
                                <w:t>Prior to</w:t>
                              </w:r>
                            </w:p>
                          </w:txbxContent>
                        </v:textbox>
                      </v:rect>
                      <v:rect id="Rectangle 137" o:spid="_x0000_s1145" style="position:absolute;left:6223;top:26066;width:5080;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" filled="f" stroked="f">
                        <v:textbox style="mso-fit-shape-to-text:t" inset="0,0,0,0">
                          <w:txbxContent>
                            <w:p w14:paraId="39C45BA5" w14:textId="77777777" w:rsidR="00847E53" w:rsidRDefault="00847E53" w:rsidP="00C61B40">
                              <w:r>
                                <w:rPr>
                                  <w:rFonts w:ascii="Arial" w:hAnsi="Arial" w:cs="Arial"/>
                                  <w:b/>
                                  <w:bCs/>
                                  <w:color w:val="000000"/>
                                  <w:sz w:val="20"/>
                                </w:rPr>
                                <w:t>Op Hour</w:t>
                              </w:r>
                            </w:p>
                          </w:txbxContent>
                        </v:textbox>
                      </v:rect>
                      <v:group id="Group 138" o:spid="_x0000_s1146" style="position:absolute;left:2025;top:4670;width:14065;height:5763" coordorigin="2197,2598" coordsize="2215,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">
                        <v:rect id="Rectangle 139" o:spid="_x0000_s1147" style="position:absolute;left:2197;top:2598;width:2215;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" fillcolor="#936" stroked="f"/>
                        <v:rect id="Rectangle 140" o:spid="_x0000_s1148" style="position:absolute;left:2197;top:2598;width:2215;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" filled="f" strokeweight="22e-5mm">
                          <v:stroke endcap="round"/>
                        </v:rect>
                      </v:group>
                      <v:rect id="Rectangle 141" o:spid="_x0000_s1149" style="position:absolute;left:5823;top:5569;width:6127;height:1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" filled="f" stroked="f">
                        <v:textbox style="mso-fit-shape-to-text:t" inset="0,0,0,0">
                          <w:txbxContent>
                            <w:p w14:paraId="413D3881" w14:textId="77777777" w:rsidR="00847E53" w:rsidRDefault="00847E53" w:rsidP="00C61B40">
                              <w:r>
                                <w:rPr>
                                  <w:rFonts w:ascii="Arial" w:hAnsi="Arial" w:cs="Arial"/>
                                  <w:b/>
                                  <w:bCs/>
                                  <w:color w:val="FFFFFF"/>
                                  <w:sz w:val="14"/>
                                  <w:szCs w:val="14"/>
                                </w:rPr>
                                <w:t>QSE Deadline:</w:t>
                              </w:r>
                            </w:p>
                          </w:txbxContent>
                        </v:textbox>
                      </v:rect>
                      <v:rect id="Rectangle 142" o:spid="_x0000_s1150" style="position:absolute;left:5789;top:6574;width:6452;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" stroked="f"/>
                      <v:rect id="Rectangle 143" o:spid="_x0000_s1151" style="position:absolute;left:2623;top:7030;width:1314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" filled="f" stroked="f">
                        <v:textbox style="mso-fit-shape-to-text:t" inset="0,0,0,0">
                          <w:txbxContent>
                            <w:p w14:paraId="6E9FC9DF" w14:textId="77777777" w:rsidR="00847E53" w:rsidRDefault="00847E53" w:rsidP="00C61B40">
                              <w:r>
                                <w:rPr>
                                  <w:rFonts w:ascii="Arial" w:hAnsi="Arial" w:cs="Arial"/>
                                  <w:b/>
                                  <w:bCs/>
                                  <w:color w:val="FFFFFF"/>
                                  <w:sz w:val="14"/>
                                  <w:szCs w:val="14"/>
                                </w:rPr>
                                <w:t>Update Energy Bids and Offers</w:t>
                              </w:r>
                            </w:p>
                          </w:txbxContent>
                        </v:textbox>
                      </v:rect>
                      <v:rect id="Rectangle 144" o:spid="_x0000_s1152" style="position:absolute;left:4464;top:6490;width:6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" filled="f" stroked="f">
                        <v:textbox style="mso-fit-shape-to-text:t" inset="0,0,0,0">
                          <w:txbxContent>
                            <w:p w14:paraId="2868C2D5" w14:textId="77777777" w:rsidR="00847E53" w:rsidRDefault="00847E53" w:rsidP="00C61B40"/>
                          </w:txbxContent>
                        </v:textbox>
                      </v:rect>
                      <v:rect id="Rectangle 145" o:spid="_x0000_s1153" style="position:absolute;left:3334;top:8199;width:1087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" filled="f" stroked="f">
                        <v:textbox style="mso-fit-shape-to-text:t" inset="0,0,0,0">
                          <w:txbxContent>
                            <w:p w14:paraId="6D9E60B3" w14:textId="77777777" w:rsidR="00847E53" w:rsidRDefault="00847E53" w:rsidP="00C61B40">
                              <w:r>
                                <w:rPr>
                                  <w:rFonts w:ascii="Arial" w:hAnsi="Arial" w:cs="Arial"/>
                                  <w:b/>
                                  <w:bCs/>
                                  <w:color w:val="FFFFFF"/>
                                  <w:sz w:val="14"/>
                                  <w:szCs w:val="14"/>
                                </w:rPr>
                                <w:t>Update Output Schedules</w:t>
                              </w:r>
                            </w:p>
                          </w:txbxContent>
                        </v:textbox>
                      </v:rect>
                      <v:group id="Group 148" o:spid="_x0000_s1154" style="position:absolute;left:24110;top:27292;width:14472;height:6820" coordorigin="5678,6328" coordsize="227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">
                        <v:rect id="Rectangle 149" o:spid="_x0000_s1155" style="position:absolute;left:5678;top:6328;width:2279;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" fillcolor="silver" stroked="f"/>
                        <v:rect id="Rectangle 150" o:spid="_x0000_s1156" style="position:absolute;left:5678;top:6328;width:2279;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" filled="f" strokeweight="22e-5mm">
                          <v:stroke endcap="round"/>
                        </v:rect>
                      </v:group>
                      <v:rect id="Rectangle 151" o:spid="_x0000_s1157" style="position:absolute;left:27730;top:27774;width:687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" filled="f" stroked="f">
                        <v:textbox style="mso-fit-shape-to-text:t" inset="0,0,0,0">
                          <w:txbxContent>
                            <w:p w14:paraId="783A82CC" w14:textId="77777777" w:rsidR="00847E53" w:rsidRDefault="00847E53" w:rsidP="00C61B40">
                              <w:r>
                                <w:rPr>
                                  <w:rFonts w:ascii="Arial" w:hAnsi="Arial" w:cs="Arial"/>
                                  <w:b/>
                                  <w:bCs/>
                                  <w:color w:val="000000"/>
                                  <w:sz w:val="14"/>
                                  <w:szCs w:val="14"/>
                                </w:rPr>
                                <w:t>ERCOT Activity:</w:t>
                              </w:r>
                            </w:p>
                          </w:txbxContent>
                        </v:textbox>
                      </v:rect>
                      <v:rect id="Rectangle 152" o:spid="_x0000_s1158" style="position:absolute;left:27730;top:28746;width:72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" fillcolor="black" stroked="f"/>
                      <v:rect id="Rectangle 153" o:spid="_x0000_s1159" style="position:absolute;left:25578;top:28892;width:10972;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" filled="f" stroked="f">
                        <v:textbox style="mso-fit-shape-to-text:t" inset="0,0,0,0">
                          <w:txbxContent>
                            <w:p w14:paraId="065AD80F" w14:textId="77777777" w:rsidR="00847E53" w:rsidRDefault="00847E53" w:rsidP="00C61B40">
                              <w:r>
                                <w:rPr>
                                  <w:rFonts w:ascii="Arial" w:hAnsi="Arial" w:cs="Arial"/>
                                  <w:b/>
                                  <w:bCs/>
                                  <w:color w:val="000000"/>
                                  <w:sz w:val="14"/>
                                  <w:szCs w:val="14"/>
                                </w:rPr>
                                <w:t>LFC Process every 4 secs</w:t>
                              </w:r>
                            </w:p>
                          </w:txbxContent>
                        </v:textbox>
                      </v:rect>
                      <v:rect id="Rectangle 154" o:spid="_x0000_s1160" style="position:absolute;left:25152;top:30016;width:9442;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" filled="f" stroked="f">
                        <v:textbox style="mso-fit-shape-to-text:t" inset="0,0,0,0">
                          <w:txbxContent>
                            <w:p w14:paraId="5EA65426" w14:textId="77777777" w:rsidR="00847E53" w:rsidRDefault="00847E53" w:rsidP="00C61B40">
                              <w:r>
                                <w:rPr>
                                  <w:rFonts w:ascii="Arial" w:hAnsi="Arial" w:cs="Arial"/>
                                  <w:b/>
                                  <w:bCs/>
                                  <w:color w:val="000000"/>
                                  <w:sz w:val="14"/>
                                  <w:szCs w:val="14"/>
                                </w:rPr>
                                <w:t xml:space="preserve">Execute SCED every 5 </w:t>
                              </w:r>
                            </w:p>
                          </w:txbxContent>
                        </v:textbox>
                      </v:rect>
                      <v:rect id="Rectangle 155" o:spid="_x0000_s1161" style="position:absolute;left:34746;top:30016;width:2076;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" filled="f" stroked="f">
                        <v:textbox style="mso-fit-shape-to-text:t" inset="0,0,0,0">
                          <w:txbxContent>
                            <w:p w14:paraId="7A033FE7" w14:textId="77777777" w:rsidR="00847E53" w:rsidRDefault="00847E53" w:rsidP="00C61B40">
                              <w:r>
                                <w:rPr>
                                  <w:rFonts w:ascii="Arial" w:hAnsi="Arial" w:cs="Arial"/>
                                  <w:b/>
                                  <w:bCs/>
                                  <w:color w:val="000000"/>
                                  <w:sz w:val="14"/>
                                  <w:szCs w:val="14"/>
                                </w:rPr>
                                <w:t>mins</w:t>
                              </w:r>
                            </w:p>
                          </w:txbxContent>
                        </v:textbox>
                      </v:rect>
                      <v:rect id="Rectangle 156" o:spid="_x0000_s1162" style="position:absolute;left:25457;top:31140;width:1146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" filled="f" stroked="f">
                        <v:textbox style="mso-fit-shape-to-text:t" inset="0,0,0,0">
                          <w:txbxContent>
                            <w:p w14:paraId="403D4FDF" w14:textId="77777777" w:rsidR="00847E53" w:rsidRDefault="00847E53" w:rsidP="00C61B40">
                              <w:r>
                                <w:rPr>
                                  <w:rFonts w:ascii="Arial" w:hAnsi="Arial" w:cs="Arial"/>
                                  <w:b/>
                                  <w:bCs/>
                                  <w:color w:val="000000"/>
                                  <w:sz w:val="14"/>
                                  <w:szCs w:val="14"/>
                                </w:rPr>
                                <w:t>Communicate Instructions,</w:t>
                              </w:r>
                            </w:p>
                          </w:txbxContent>
                        </v:textbox>
                      </v:rect>
                      <v:rect id="Rectangle 157" o:spid="_x0000_s1163" style="position:absolute;left:27235;top:32251;width:7017;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" filled="f" stroked="f">
                        <v:textbox style="mso-fit-shape-to-text:t" inset="0,0,0,0">
                          <w:txbxContent>
                            <w:p w14:paraId="7C006995" w14:textId="77777777" w:rsidR="00847E53" w:rsidRDefault="00847E53" w:rsidP="00C61B40">
                              <w:r>
                                <w:rPr>
                                  <w:rFonts w:ascii="Arial" w:hAnsi="Arial" w:cs="Arial"/>
                                  <w:b/>
                                  <w:bCs/>
                                  <w:color w:val="000000"/>
                                  <w:sz w:val="14"/>
                                  <w:szCs w:val="14"/>
                                </w:rPr>
                                <w:t>Awards &amp; Prices</w:t>
                              </w:r>
                            </w:p>
                          </w:txbxContent>
                        </v:textbox>
                      </v:rect>
                      <v:group id="Group 158" o:spid="_x0000_s1164" style="position:absolute;left:3213;top:29298;width:9645;height:4814" coordorigin="2387,6644" coordsize="1519,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">
                        <v:rect id="Rectangle 159" o:spid="_x0000_s1165" style="position:absolute;left:2387;top:6644;width:151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" fillcolor="silver" stroked="f"/>
                        <v:rect id="Rectangle 160" o:spid="_x0000_s1166" style="position:absolute;left:2387;top:6644;width:1519;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" filled="f" strokeweight="22e-5mm">
                          <v:stroke endcap="round"/>
                        </v:rect>
                      </v:group>
                      <v:rect id="Rectangle 161" o:spid="_x0000_s1167" style="position:absolute;left:4420;top:29895;width:687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" filled="f" stroked="f">
                        <v:textbox style="mso-fit-shape-to-text:t" inset="0,0,0,0">
                          <w:txbxContent>
                            <w:p w14:paraId="348C7714" w14:textId="77777777" w:rsidR="00847E53" w:rsidRDefault="00847E53" w:rsidP="00C61B40">
                              <w:r>
                                <w:rPr>
                                  <w:rFonts w:ascii="Arial" w:hAnsi="Arial" w:cs="Arial"/>
                                  <w:b/>
                                  <w:bCs/>
                                  <w:color w:val="000000"/>
                                  <w:sz w:val="14"/>
                                  <w:szCs w:val="14"/>
                                </w:rPr>
                                <w:t>ERCOT Activity:</w:t>
                              </w:r>
                            </w:p>
                          </w:txbxContent>
                        </v:textbox>
                      </v:rect>
                      <v:rect id="Rectangle 162" o:spid="_x0000_s1168" style="position:absolute;left:4419;top:30867;width:72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" fillcolor="black" stroked="f"/>
                      <v:rect id="Rectangle 163" o:spid="_x0000_s1169" style="position:absolute;left:3785;top:31019;width:7854;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" filled="f" stroked="f">
                        <v:textbox style="mso-fit-shape-to-text:t" inset="0,0,0,0">
                          <w:txbxContent>
                            <w:p w14:paraId="0A60B3A5" w14:textId="77777777" w:rsidR="00847E53" w:rsidRDefault="00847E53" w:rsidP="00C61B40">
                              <w:r>
                                <w:rPr>
                                  <w:rFonts w:ascii="Arial" w:hAnsi="Arial" w:cs="Arial"/>
                                  <w:b/>
                                  <w:bCs/>
                                  <w:color w:val="000000"/>
                                  <w:sz w:val="14"/>
                                  <w:szCs w:val="14"/>
                                </w:rPr>
                                <w:t xml:space="preserve">Snapshot Inputs &amp; </w:t>
                              </w:r>
                            </w:p>
                          </w:txbxContent>
                        </v:textbox>
                      </v:rect>
                      <v:rect id="Rectangle 164" o:spid="_x0000_s1170" style="position:absolute;left:4756;top:32143;width:6229;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" filled="f" stroked="f">
                        <v:textbox style="mso-fit-shape-to-text:t" inset="0,0,0,0">
                          <w:txbxContent>
                            <w:p w14:paraId="1FCE3DD3" w14:textId="77777777" w:rsidR="00847E53" w:rsidRDefault="00847E53" w:rsidP="00C61B40">
                              <w:r>
                                <w:rPr>
                                  <w:rFonts w:ascii="Arial" w:hAnsi="Arial" w:cs="Arial"/>
                                  <w:b/>
                                  <w:bCs/>
                                  <w:color w:val="000000"/>
                                  <w:sz w:val="14"/>
                                  <w:szCs w:val="14"/>
                                </w:rPr>
                                <w:t>Execute HRUC</w:t>
                              </w:r>
                            </w:p>
                          </w:txbxContent>
                        </v:textbox>
                      </v:rect>
                      <v:shape id="Freeform 165" o:spid="_x0000_s1171" style="position:absolute;left:9042;top:10433;width:400;height:1606;visibility:visible;mso-wrap-style:square;v-text-anchor:top" coordsize="6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" path="m39,r,200l23,200,23,,39,xm63,189l31,253,,189r63,xe" fillcolor="black" strokeweight="3e-5mm">
                        <v:stroke joinstyle="bevel"/>
                        <v:path arrowok="t" o:connecttype="custom" o:connectlocs="2147483646,0;2147483646,2147483646;2147483646,2147483646;2147483646,0;2147483646,0;2147483646,2147483646;2147483646,2147483646;0,2147483646;2147483646,2147483646" o:connectangles="0,0,0,0,0,0,0,0,0"/>
                        <o:lock v:ext="edit" verticies="t"/>
                      </v:shape>
                      <v:shape id="Freeform 166" o:spid="_x0000_s1172" style="position:absolute;left:31546;top:9626;width:400;height:2413;visibility:visible;mso-wrap-style:square;v-text-anchor:top" coordsize="6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" path="m40,r,327l24,327,24,,40,xm63,316l32,380,,316r63,xe" fillcolor="black" strokeweight="3e-5mm">
                        <v:stroke joinstyle="bevel"/>
                        <v:path arrowok="t" o:connecttype="custom" o:connectlocs="2147483646,0;2147483646,2147483646;2147483646,2147483646;2147483646,0;2147483646,0;2147483646,2147483646;2147483646,2147483646;0,2147483646;2147483646,2147483646" o:connectangles="0,0,0,0,0,0,0,0,0"/>
                        <o:lock v:ext="edit" verticies="t"/>
                      </v:shape>
                      <v:shape id="Freeform 167" o:spid="_x0000_s1173" style="position:absolute;left:7835;top:28092;width:400;height:1206;visibility:visible;mso-wrap-style:square;v-text-anchor:top" coordsize="6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" path="m23,190l23,53r16,l39,190r-16,xm,63l31,,63,63,,63xe" fillcolor="black" strokeweight="3e-5mm">
                        <v:stroke joinstyle="bevel"/>
                        <v:path arrowok="t" o:connecttype="custom" o:connectlocs="2147483646,2147483646;2147483646,2147483646;2147483646,2147483646;2147483646,2147483646;2147483646,2147483646;0,2147483646;2147483646,0;2147483646,2147483646;0,2147483646" o:connectangles="0,0,0,0,0,0,0,0,0"/>
                        <o:lock v:ext="edit" verticies="t"/>
                      </v:shape>
                      <v:shape id="Freeform 168" o:spid="_x0000_s1174" style="position:absolute;left:31146;top:25285;width:400;height:2007;visibility:visible;mso-wrap-style:square;v-text-anchor:top" coordsize="6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" path="m24,316l24,52r15,l39,316r-15,xm,63l31,,63,63,,63xe" fillcolor="black" strokeweight="3e-5mm">
                        <v:stroke joinstyle="bevel"/>
                        <v:path arrowok="t" o:connecttype="custom" o:connectlocs="2147483646,2147483646;2147483646,2147483646;2147483646,2147483646;2147483646,2147483646;2147483646,2147483646;0,2147483646;2147483646,0;2147483646,2147483646;0,2147483646" o:connectangles="0,0,0,0,0,0,0,0,0"/>
                        <o:lock v:ext="edit" verticies="t"/>
                      </v:shape>
                      <v:group id="Group 169" o:spid="_x0000_s1175" style="position:absolute;left:9239;top:16452;width:29343;height:1607" coordorigin="3336,4621" coordsize="46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">
                        <v:shape id="Freeform 170" o:spid="_x0000_s1176" style="position:absolute;left:3336;top:4621;width:4621;height:253;visibility:visible;mso-wrap-style:square;v-text-anchor:top" coordsize="14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" path="m134,c60,,,60,,134l,667v,74,60,133,134,133l14467,800v74,,133,-59,133,-133l14600,134c14600,60,14541,,14467,l134,xe" fillcolor="silver" strokeweight="0">
                          <v:path arrowok="t" o:connecttype="custom" o:connectlocs="4,0;0,4;0,21;4,25;459,25;463,21;463,4;459,0;4,0" o:connectangles="0,0,0,0,0,0,0,0,0"/>
                        </v:shape>
                        <v:shape id="Freeform 171" o:spid="_x0000_s1177" style="position:absolute;left:3336;top:4621;width:4621;height:253;visibility:visible;mso-wrap-style:square;v-text-anchor:top" coordsize="14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" path="m134,c60,,,60,,134l,667v,74,60,133,134,133l14467,800v74,,133,-59,133,-133l14600,134c14600,60,14541,,14467,l134,xe" filled="f" strokeweight="22e-5mm">
                          <v:stroke endcap="round"/>
                          <v:path arrowok="t" o:connecttype="custom" o:connectlocs="4,0;0,4;0,21;4,25;459,25;463,21;463,4;459,0;4,0" o:connectangles="0,0,0,0,0,0,0,0,0"/>
                        </v:shape>
                      </v:group>
                      <v:rect id="Rectangle 172" o:spid="_x0000_s1178" style="position:absolute;left:19025;top:16599;width:1030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" filled="f" stroked="f">
                        <v:textbox style="mso-fit-shape-to-text:t" inset="0,0,0,0">
                          <w:txbxContent>
                            <w:p w14:paraId="51F75CFD" w14:textId="77777777" w:rsidR="00847E53" w:rsidRDefault="00847E53" w:rsidP="00C61B40">
                              <w:r>
                                <w:rPr>
                                  <w:rFonts w:ascii="Arial" w:hAnsi="Arial" w:cs="Arial"/>
                                  <w:b/>
                                  <w:bCs/>
                                  <w:color w:val="000000"/>
                                  <w:sz w:val="20"/>
                                </w:rPr>
                                <w:t>Operating Period</w:t>
                              </w:r>
                            </w:p>
                          </w:txbxContent>
                        </v:textbox>
                      </v:rect>
                      <v:group id="Group 173" o:spid="_x0000_s1179" style="position:absolute;left:25317;top:18459;width:13265;height:1607" coordorigin="5868,4937" coordsize="208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">
                        <v:shape id="Freeform 174" o:spid="_x0000_s1180" style="position:absolute;left:5868;top:4937;width:2089;height:253;visibility:visible;mso-wrap-style:square;v-text-anchor:top" coordsize="6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" path="m134,c60,,,60,,134l,667v,74,60,133,134,133l6467,800v74,,133,-59,133,-133l6600,134c6600,60,6541,,6467,l134,xe" fillcolor="silver" strokeweight="0">
                          <v:path arrowok="t" o:connecttype="custom" o:connectlocs="4,0;0,4;0,21;4,25;205,25;209,21;209,4;205,0;4,0" o:connectangles="0,0,0,0,0,0,0,0,0"/>
                        </v:shape>
                        <v:shape id="Freeform 175" o:spid="_x0000_s1181" style="position:absolute;left:5868;top:4937;width:2089;height:253;visibility:visible;mso-wrap-style:square;v-text-anchor:top" coordsize="660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" path="m134,c60,,,60,,134l,667v,74,60,133,134,133l6467,800v74,,133,-59,133,-133l6600,134c6600,60,6541,,6467,l134,xe" filled="f" strokeweight="22e-5mm">
                          <v:stroke endcap="round"/>
                          <v:path arrowok="t" o:connecttype="custom" o:connectlocs="4,0;0,4;0,21;4,25;205,25;209,21;209,4;205,0;4,0" o:connectangles="0,0,0,0,0,0,0,0,0"/>
                        </v:shape>
                      </v:group>
                      <v:rect id="Rectangle 176" o:spid="_x0000_s1182" style="position:absolute;left:26899;top:18605;width:931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" filled="f" stroked="f">
                        <v:textbox style="mso-fit-shape-to-text:t" inset="0,0,0,0">
                          <w:txbxContent>
                            <w:p w14:paraId="26086F65" w14:textId="77777777" w:rsidR="00847E53" w:rsidRDefault="00847E53" w:rsidP="00C61B40">
                              <w:r>
                                <w:rPr>
                                  <w:rFonts w:ascii="Arial" w:hAnsi="Arial" w:cs="Arial"/>
                                  <w:b/>
                                  <w:bCs/>
                                  <w:color w:val="000000"/>
                                  <w:sz w:val="20"/>
                                </w:rPr>
                                <w:t>Operating Hour</w:t>
                              </w:r>
                            </w:p>
                          </w:txbxContent>
                        </v:textbox>
                      </v:rect>
                      <v:line id="Line 177" o:spid="_x0000_s1183" style="position:absolute;visibility:visible;mso-wrap-style:square" from="25317,20466" to="25317,2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" strokeweight="58e-5mm"/>
                      <v:rect id="Rectangle 178" o:spid="_x0000_s1184" style="position:absolute;left:23698;top:23171;width:3460;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" filled="f" stroked="f">
                        <v:textbox style="mso-fit-shape-to-text:t" inset="0,0,0,0">
                          <w:txbxContent>
                            <w:p w14:paraId="009CA4BC" w14:textId="77777777" w:rsidR="00847E53" w:rsidRDefault="00847E53" w:rsidP="00C61B40">
                              <w:r>
                                <w:rPr>
                                  <w:rFonts w:ascii="Arial" w:hAnsi="Arial" w:cs="Arial"/>
                                  <w:b/>
                                  <w:bCs/>
                                  <w:color w:val="000000"/>
                                  <w:sz w:val="20"/>
                                </w:rPr>
                                <w:t>Clock</w:t>
                              </w:r>
                            </w:p>
                          </w:txbxContent>
                        </v:textbox>
                      </v:rect>
                      <v:rect id="Rectangle 179" o:spid="_x0000_s1185" style="position:absolute;left:23933;top:24625;width:296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" filled="f" stroked="f">
                        <v:textbox style="mso-fit-shape-to-text:t" inset="0,0,0,0">
                          <w:txbxContent>
                            <w:p w14:paraId="0300C935" w14:textId="77777777" w:rsidR="00847E53" w:rsidRDefault="00847E53" w:rsidP="00C61B40">
                              <w:r>
                                <w:rPr>
                                  <w:rFonts w:ascii="Arial" w:hAnsi="Arial" w:cs="Arial"/>
                                  <w:b/>
                                  <w:bCs/>
                                  <w:color w:val="000000"/>
                                  <w:sz w:val="20"/>
                                </w:rPr>
                                <w:t>Hour</w:t>
                              </w:r>
                            </w:p>
                          </w:txbxContent>
                        </v:textbox>
                      </v:rect>
                      <v:shape id="Freeform 180" o:spid="_x0000_s1186" style="position:absolute;left:25317;top:21266;width:13265;height:3213;visibility:visible;mso-wrap-style:square;v-text-anchor:top" coordsize="660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" path="m,c,442,247,800,550,800r1971,c2825,800,3071,1159,3071,1600v,-441,246,-800,550,-800l6050,800v304,,550,-358,550,-800e" filled="f" strokeweight="22e-5mm">
                        <v:stroke endcap="round"/>
                        <v:path arrowok="t" o:connecttype="custom" o:connectlocs="0,0;2147483646,2147483646;2147483646,2147483646;2147483646,2147483646;2147483646,2147483646;2147483646,2147483646;2147483646,0" o:connectangles="0,0,0,0,0,0,0"/>
                      </v:shape>
                      <v:line id="Line 181" o:spid="_x0000_s1187" style="position:absolute;visibility:visible;mso-wrap-style:square" from="8439,20466" to="8439,2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" strokeweight="58e-5mm"/>
                      <v:line id="Line 182" o:spid="_x0000_s1188" style="position:absolute;visibility:visible;mso-wrap-style:square" from="2406,20466" to="2406,22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" strokeweight="58e-5mm"/>
                      <v:rect id="Rectangle 183" o:spid="_x0000_s1189" style="position:absolute;left:31026;top:20847;width:78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" filled="f" stroked="f">
                        <v:textbox style="mso-fit-shape-to-text:t" inset="0,0,0,0">
                          <w:txbxContent>
                            <w:p w14:paraId="6738C13C" w14:textId="77777777" w:rsidR="00847E53" w:rsidRDefault="00847E53" w:rsidP="00C61B40">
                              <w:r>
                                <w:rPr>
                                  <w:rFonts w:ascii="Arial" w:hAnsi="Arial" w:cs="Arial"/>
                                  <w:b/>
                                  <w:bCs/>
                                  <w:color w:val="000000"/>
                                  <w:sz w:val="20"/>
                                </w:rPr>
                                <w:t>T</w:t>
                              </w:r>
                            </w:p>
                          </w:txbxContent>
                        </v:textbox>
                      </v:rect>
                      <v:shape id="Freeform 184" o:spid="_x0000_s1190" style="position:absolute;left:26123;top:21469;width:4420;height:400;visibility:visible;mso-wrap-style:square;v-text-anchor:top" coordsize="6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" path="m696,40l52,40r,-16l696,24r,16xm63,63l,32,63,r,63xe" fillcolor="black" strokeweight="3e-5mm">
                        <v:stroke joinstyle="bevel"/>
                        <v:path arrowok="t" o:connecttype="custom" o:connectlocs="2147483646,2147483646;2147483646,2147483646;2147483646,2147483646;2147483646,2147483646;2147483646,2147483646;2147483646,2147483646;0,2147483646;2147483646,0;2147483646,2147483646" o:connectangles="0,0,0,0,0,0,0,0,0"/>
                        <o:lock v:ext="edit" verticies="t"/>
                      </v:shape>
                      <v:shape id="Freeform 185" o:spid="_x0000_s1191" style="position:absolute;left:32150;top:21469;width:4419;height:400;visibility:visible;mso-wrap-style:square;v-text-anchor:top" coordsize="69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" path="m,24r644,l644,40,,40,,24xm633,r63,32l633,63,633,xe" fillcolor="black" strokeweight="3e-5mm">
                        <v:stroke joinstyle="bevel"/>
                        <v:path arrowok="t" o:connecttype="custom" o:connectlocs="0,2147483646;2147483646,2147483646;2147483646,2147483646;0,2147483646;0,2147483646;2147483646,0;2147483646,2147483646;2147483646,2147483646;2147483646,0" o:connectangles="0,0,0,0,0,0,0,0,0"/>
                        <o:lock v:ext="edit" verticies="t"/>
                      </v:shape>
                      <v:rect id="Rectangle 186" o:spid="_x0000_s1192" style="position:absolute;left:2489;top:387;width:26518;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" filled="f" stroked="f">
                        <v:textbox style="mso-fit-shape-to-text:t" inset="0,0,0,0">
                          <w:txbxContent>
                            <w:p w14:paraId="224FB446" w14:textId="77777777" w:rsidR="00847E53" w:rsidRDefault="00847E53" w:rsidP="00C61B40">
                              <w:r>
                                <w:rPr>
                                  <w:rFonts w:ascii="Arial" w:hAnsi="Arial" w:cs="Arial"/>
                                  <w:b/>
                                  <w:bCs/>
                                  <w:color w:val="000000"/>
                                  <w:sz w:val="34"/>
                                  <w:szCs w:val="34"/>
                                </w:rPr>
                                <w:t>Adjustment Period &amp; Real</w:t>
                              </w:r>
                            </w:p>
                          </w:txbxContent>
                        </v:textbox>
                      </v:rect>
                      <v:rect id="Rectangle 187" o:spid="_x0000_s1193" style="position:absolute;left:28791;top:387;width:724;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" filled="f" stroked="f">
                        <v:textbox style="mso-fit-shape-to-text:t" inset="0,0,0,0">
                          <w:txbxContent>
                            <w:p w14:paraId="7D16C1B1" w14:textId="77777777" w:rsidR="00847E53" w:rsidRDefault="00847E53" w:rsidP="00C61B40">
                              <w:r>
                                <w:rPr>
                                  <w:rFonts w:ascii="Arial" w:hAnsi="Arial" w:cs="Arial"/>
                                  <w:b/>
                                  <w:bCs/>
                                  <w:color w:val="000000"/>
                                  <w:sz w:val="34"/>
                                  <w:szCs w:val="34"/>
                                </w:rPr>
                                <w:t>-</w:t>
                              </w:r>
                            </w:p>
                          </w:txbxContent>
                        </v:textbox>
                      </v:rect>
                      <v:rect id="Rectangle 188" o:spid="_x0000_s1194" style="position:absolute;left:29508;top:387;width:17038;height:24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" filled="f" stroked="f">
                        <v:textbox style="mso-fit-shape-to-text:t" inset="0,0,0,0">
                          <w:txbxContent>
                            <w:p w14:paraId="5A38AC55" w14:textId="77777777" w:rsidR="00847E53" w:rsidRDefault="00847E53" w:rsidP="00C61B40">
                              <w:r>
                                <w:rPr>
                                  <w:rFonts w:ascii="Arial" w:hAnsi="Arial" w:cs="Arial"/>
                                  <w:b/>
                                  <w:bCs/>
                                  <w:color w:val="000000"/>
                                  <w:sz w:val="34"/>
                                  <w:szCs w:val="34"/>
                                </w:rPr>
                                <w:t>Time Operations</w:t>
                              </w:r>
                            </w:p>
                          </w:txbxContent>
                        </v:textbox>
                      </v:rect>
                      <v:group id="Group 189" o:spid="_x0000_s1195" style="position:absolute;left:25717;top:13239;width:12865;height:2813" coordorigin="5931,4115" coordsize="202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">
                        <v:shape id="Freeform 190" o:spid="_x0000_s1196" style="position:absolute;left:5931;top:4115;width:2026;height:443;visibility:visible;mso-wrap-style:square;v-text-anchor:top" coordsize="640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" path="m234,c105,,,105,,234r,933c,1296,105,1400,234,1400r5933,c6296,1400,6400,1296,6400,1167r,-933c6400,105,6296,,6167,l234,xe" fillcolor="#339" strokeweight="0">
                          <v:path arrowok="t" o:connecttype="custom" o:connectlocs="7,0;0,7;0,37;7,44;196,44;203,37;203,7;196,0;7,0" o:connectangles="0,0,0,0,0,0,0,0,0"/>
                        </v:shape>
                        <v:shape id="Freeform 191" o:spid="_x0000_s1197" style="position:absolute;left:5931;top:4115;width:2026;height:443;visibility:visible;mso-wrap-style:square;v-text-anchor:top" coordsize="6400,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" path="m234,c105,,,105,,234r,933c,1296,105,1400,234,1400r5933,c6296,1400,6400,1296,6400,1167r,-933c6400,105,6296,,6167,l234,xe" filled="f" strokeweight="22e-5mm">
                          <v:stroke endcap="round"/>
                          <v:path arrowok="t" o:connecttype="custom" o:connectlocs="7,0;0,7;0,37;7,44;196,44;203,37;203,7;196,0;7,0" o:connectangles="0,0,0,0,0,0,0,0,0"/>
                        </v:shape>
                      </v:group>
                      <v:rect id="Rectangle 192" o:spid="_x0000_s1198" style="position:absolute;left:29108;top:13265;width:268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" filled="f" stroked="f">
                        <v:textbox style="mso-fit-shape-to-text:t" inset="0,0,0,0">
                          <w:txbxContent>
                            <w:p w14:paraId="453DBFF5" w14:textId="77777777" w:rsidR="00847E53" w:rsidRDefault="00847E53" w:rsidP="00C61B40">
                              <w:r>
                                <w:rPr>
                                  <w:rFonts w:ascii="Arial" w:hAnsi="Arial" w:cs="Arial"/>
                                  <w:b/>
                                  <w:bCs/>
                                  <w:color w:val="FFFFFF"/>
                                  <w:sz w:val="20"/>
                                </w:rPr>
                                <w:t>Real</w:t>
                              </w:r>
                            </w:p>
                          </w:txbxContent>
                        </v:textbox>
                      </v:rect>
                      <v:rect id="Rectangle 193" o:spid="_x0000_s1199" style="position:absolute;left:31648;top:13265;width:42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" filled="f" stroked="f">
                        <v:textbox style="mso-fit-shape-to-text:t" inset="0,0,0,0">
                          <w:txbxContent>
                            <w:p w14:paraId="4DDE2230" w14:textId="77777777" w:rsidR="00847E53" w:rsidRDefault="00847E53" w:rsidP="00C61B40">
                              <w:r>
                                <w:rPr>
                                  <w:rFonts w:ascii="Arial" w:hAnsi="Arial" w:cs="Arial"/>
                                  <w:b/>
                                  <w:bCs/>
                                  <w:color w:val="FFFFFF"/>
                                  <w:sz w:val="20"/>
                                </w:rPr>
                                <w:t>-</w:t>
                              </w:r>
                            </w:p>
                          </w:txbxContent>
                        </v:textbox>
                      </v:rect>
                      <v:rect id="Rectangle 194" o:spid="_x0000_s1200" style="position:absolute;left:32048;top:13265;width:296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" filled="f" stroked="f">
                        <v:textbox style="mso-fit-shape-to-text:t" inset="0,0,0,0">
                          <w:txbxContent>
                            <w:p w14:paraId="6EE27FAA" w14:textId="77777777" w:rsidR="00847E53" w:rsidRDefault="00847E53" w:rsidP="00C61B40">
                              <w:r>
                                <w:rPr>
                                  <w:rFonts w:ascii="Arial" w:hAnsi="Arial" w:cs="Arial"/>
                                  <w:b/>
                                  <w:bCs/>
                                  <w:color w:val="FFFFFF"/>
                                  <w:sz w:val="20"/>
                                </w:rPr>
                                <w:t xml:space="preserve">Time </w:t>
                              </w:r>
                            </w:p>
                          </w:txbxContent>
                        </v:textbox>
                      </v:rect>
                      <v:rect id="Rectangle 195" o:spid="_x0000_s1201" style="position:absolute;left:28969;top:14713;width:670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" filled="f" stroked="f">
                        <v:textbox style="mso-fit-shape-to-text:t" inset="0,0,0,0">
                          <w:txbxContent>
                            <w:p w14:paraId="355BAAE5" w14:textId="77777777" w:rsidR="00847E53" w:rsidRDefault="00847E53" w:rsidP="00C61B40">
                              <w:r>
                                <w:rPr>
                                  <w:rFonts w:ascii="Arial" w:hAnsi="Arial" w:cs="Arial"/>
                                  <w:b/>
                                  <w:bCs/>
                                  <w:color w:val="FFFFFF"/>
                                  <w:sz w:val="20"/>
                                </w:rPr>
                                <w:t>Operations</w:t>
                              </w:r>
                            </w:p>
                          </w:txbxContent>
                        </v:textbox>
                      </v:rect>
                      <v:group id="Group 196" o:spid="_x0000_s1202" style="position:absolute;left:23310;top:4440;width:16072;height:5993" coordorigin="5552,2851" coordsize="2531,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">
                        <v:rect id="Rectangle 197" o:spid="_x0000_s1203" style="position:absolute;left:5552;top:2851;width:2531;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" fillcolor="#936" stroked="f"/>
                        <v:rect id="Rectangle 198" o:spid="_x0000_s1204" style="position:absolute;left:5552;top:2851;width:2531;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" filled="f" strokeweight="22e-5mm">
                          <v:stroke endcap="round"/>
                        </v:rect>
                      </v:group>
                      <v:rect id="Rectangle 199" o:spid="_x0000_s1205" style="position:absolute;left:28210;top:4599;width:6128;height:1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" filled="f" stroked="f">
                        <v:textbox style="mso-fit-shape-to-text:t" inset="0,0,0,0">
                          <w:txbxContent>
                            <w:p w14:paraId="5EE2C48F" w14:textId="77777777" w:rsidR="00847E53" w:rsidRDefault="00847E53" w:rsidP="00C61B40">
                              <w:r>
                                <w:rPr>
                                  <w:rFonts w:ascii="Arial" w:hAnsi="Arial" w:cs="Arial"/>
                                  <w:b/>
                                  <w:bCs/>
                                  <w:color w:val="FFFFFF"/>
                                  <w:sz w:val="14"/>
                                  <w:szCs w:val="14"/>
                                </w:rPr>
                                <w:t>QSE Deadline:</w:t>
                              </w:r>
                            </w:p>
                          </w:txbxContent>
                        </v:textbox>
                      </v:rect>
                      <v:rect id="Rectangle 200" o:spid="_x0000_s1206" style="position:absolute;left:28124;top:5626;width:6458;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" stroked="f"/>
                      <v:rect id="Rectangle 201" o:spid="_x0000_s1207" style="position:absolute;left:24216;top:6340;width:13589;height:4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" filled="f" stroked="f">
                        <v:textbox style="mso-fit-shape-to-text:t" inset="0,0,0,0">
                          <w:txbxContent>
                            <w:p w14:paraId="7BD39566" w14:textId="20BD6961" w:rsidR="00847E53" w:rsidRDefault="00847E53" w:rsidP="00C61B40">
                              <w:pPr>
                                <w:rPr>
                                  <w:rFonts w:ascii="Arial" w:hAnsi="Arial" w:cs="Arial"/>
                                  <w:b/>
                                  <w:bCs/>
                                  <w:color w:val="FFFFFF"/>
                                  <w:sz w:val="14"/>
                                  <w:szCs w:val="14"/>
                                </w:rPr>
                              </w:pPr>
                              <w:r>
                                <w:rPr>
                                  <w:rFonts w:ascii="Arial" w:hAnsi="Arial" w:cs="Arial"/>
                                  <w:b/>
                                  <w:bCs/>
                                  <w:color w:val="FFFFFF"/>
                                  <w:sz w:val="14"/>
                                  <w:szCs w:val="14"/>
                                </w:rPr>
                                <w:t xml:space="preserve">                Update AS Offers</w:t>
                              </w:r>
                            </w:p>
                            <w:p w14:paraId="37CBCE7D" w14:textId="77777777" w:rsidR="00847E53" w:rsidRDefault="00847E53" w:rsidP="00DA3C82">
                              <w:pPr>
                                <w:jc w:val="center"/>
                              </w:pPr>
                              <w:r>
                                <w:rPr>
                                  <w:rFonts w:ascii="Arial" w:hAnsi="Arial" w:cs="Arial"/>
                                  <w:b/>
                                  <w:bCs/>
                                  <w:color w:val="FFFFFF"/>
                                  <w:sz w:val="14"/>
                                  <w:szCs w:val="14"/>
                                </w:rPr>
                                <w:t>Provide SCADA Telemetry</w:t>
                              </w:r>
                            </w:p>
                            <w:p w14:paraId="125CB325" w14:textId="77777777" w:rsidR="00847E53" w:rsidRDefault="00847E53" w:rsidP="001138B9">
                              <w:pPr>
                                <w:rPr>
                                  <w:rFonts w:asciiTheme="minorHAnsi" w:hAnsiTheme="minorHAnsi" w:cstheme="minorBidi"/>
                                  <w:sz w:val="22"/>
                                  <w:szCs w:val="22"/>
                                </w:rPr>
                              </w:pPr>
                              <w:r>
                                <w:rPr>
                                  <w:rFonts w:ascii="Arial" w:hAnsi="Arial" w:cs="Arial"/>
                                  <w:b/>
                                  <w:bCs/>
                                  <w:color w:val="FFFFFF"/>
                                  <w:sz w:val="14"/>
                                  <w:szCs w:val="14"/>
                                </w:rPr>
                                <w:t>Update Energy Bid/Offer Curves</w:t>
                              </w:r>
                            </w:p>
                            <w:p w14:paraId="24EF7B5F" w14:textId="77777777" w:rsidR="00847E53" w:rsidRDefault="00847E53" w:rsidP="00C61B40"/>
                          </w:txbxContent>
                        </v:textbox>
                      </v:rect>
                      <v:group id="Group 204" o:spid="_x0000_s1208" style="position:absolute;left:13658;top:29298;width:9652;height:4814" coordorigin="4032,6644" coordsize="152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">
                        <v:rect id="Rectangle 205" o:spid="_x0000_s1209" style="position:absolute;left:4032;top:6644;width:152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" fillcolor="silver" stroked="f"/>
                        <v:rect id="Rectangle 206" o:spid="_x0000_s1210" style="position:absolute;left:4032;top:6644;width:1520;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" filled="f" strokeweight="22e-5mm">
                          <v:stroke endcap="round"/>
                        </v:rect>
                      </v:group>
                      <v:rect id="Rectangle 207" o:spid="_x0000_s1211" style="position:absolute;left:14872;top:29895;width:687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" filled="f" stroked="f">
                        <v:textbox style="mso-fit-shape-to-text:t" inset="0,0,0,0">
                          <w:txbxContent>
                            <w:p w14:paraId="60295AE6" w14:textId="77777777" w:rsidR="00847E53" w:rsidRDefault="00847E53" w:rsidP="00C61B40">
                              <w:r>
                                <w:rPr>
                                  <w:rFonts w:ascii="Arial" w:hAnsi="Arial" w:cs="Arial"/>
                                  <w:b/>
                                  <w:bCs/>
                                  <w:color w:val="000000"/>
                                  <w:sz w:val="14"/>
                                  <w:szCs w:val="14"/>
                                </w:rPr>
                                <w:t>ERCOT Activity:</w:t>
                              </w:r>
                            </w:p>
                          </w:txbxContent>
                        </v:textbox>
                      </v:rect>
                      <v:rect id="Rectangle 208" o:spid="_x0000_s1212" style="position:absolute;left:14871;top:30867;width:7220;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" fillcolor="black" stroked="f"/>
                      <v:rect id="Rectangle 209" o:spid="_x0000_s1213" style="position:absolute;left:15392;top:31019;width:588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" filled="f" stroked="f">
                        <v:textbox style="mso-fit-shape-to-text:t" inset="0,0,0,0">
                          <w:txbxContent>
                            <w:p w14:paraId="30CE7942" w14:textId="77777777" w:rsidR="00847E53" w:rsidRDefault="00847E53" w:rsidP="00C61B40">
                              <w:r>
                                <w:rPr>
                                  <w:rFonts w:ascii="Arial" w:hAnsi="Arial" w:cs="Arial"/>
                                  <w:b/>
                                  <w:bCs/>
                                  <w:color w:val="000000"/>
                                  <w:sz w:val="14"/>
                                  <w:szCs w:val="14"/>
                                </w:rPr>
                                <w:t>Communicate</w:t>
                              </w:r>
                            </w:p>
                          </w:txbxContent>
                        </v:textbox>
                      </v:rect>
                      <v:rect id="Rectangle 210" o:spid="_x0000_s1214" style="position:absolute;left:13881;top:32143;width:8743;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" filled="f" stroked="f">
                        <v:textbox style="mso-fit-shape-to-text:t" inset="0,0,0,0">
                          <w:txbxContent>
                            <w:p w14:paraId="5AA410F5" w14:textId="77777777" w:rsidR="00847E53" w:rsidRDefault="00847E53" w:rsidP="00C61B40">
                              <w:r>
                                <w:rPr>
                                  <w:rFonts w:ascii="Arial" w:hAnsi="Arial" w:cs="Arial"/>
                                  <w:b/>
                                  <w:bCs/>
                                  <w:color w:val="000000"/>
                                  <w:sz w:val="14"/>
                                  <w:szCs w:val="14"/>
                                </w:rPr>
                                <w:t>HRUC Commitments</w:t>
                              </w:r>
                            </w:p>
                          </w:txbxContent>
                        </v:textbox>
                      </v:rect>
                      <v:shape id="Freeform 211" o:spid="_x0000_s1215" style="position:absolute;left:18281;top:21672;width:407;height:7626;visibility:visible;mso-wrap-style:square;v-text-anchor:top" coordsize="64,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" path="m24,1201l24,52r16,l40,1201r-16,xm,63l32,,64,63,,63xe" fillcolor="black" strokeweight="3e-5mm">
                        <v:stroke joinstyle="bevel"/>
                        <v:path arrowok="t" o:connecttype="custom" o:connectlocs="2147483646,2147483646;2147483646,2147483646;2147483646,2147483646;2147483646,2147483646;2147483646,2147483646;0,2147483646;2147483646,0;2147483646,2147483646;0,2147483646" o:connectangles="0,0,0,0,0,0,0,0,0"/>
                        <o:lock v:ext="edit" verticies="t"/>
                      </v:shape>
                    </v:group>
                  </w:pict>
                </mc:Fallback>
              </mc:AlternateContent>
            </w:r>
          </w:p>
          <w:p w14:paraId="33DD6596" w14:textId="77777777" w:rsidR="00C61B40" w:rsidRDefault="00C61B40" w:rsidP="0058150D">
            <w:pPr>
              <w:spacing w:after="240"/>
            </w:pPr>
          </w:p>
          <w:p w14:paraId="4F8EF6F2" w14:textId="77777777" w:rsidR="00C61B40" w:rsidRDefault="00C61B40" w:rsidP="0058150D">
            <w:pPr>
              <w:spacing w:after="240"/>
            </w:pPr>
          </w:p>
          <w:p w14:paraId="3AA47862" w14:textId="77777777" w:rsidR="00C61B40" w:rsidRDefault="00C61B40" w:rsidP="0058150D">
            <w:pPr>
              <w:spacing w:after="240"/>
            </w:pPr>
          </w:p>
          <w:p w14:paraId="52AB129B" w14:textId="77777777" w:rsidR="00C61B40" w:rsidRDefault="00C61B40" w:rsidP="0058150D">
            <w:pPr>
              <w:spacing w:after="240"/>
            </w:pPr>
          </w:p>
          <w:p w14:paraId="07F59755" w14:textId="77777777" w:rsidR="00C61B40" w:rsidRDefault="00C61B40" w:rsidP="0058150D">
            <w:pPr>
              <w:spacing w:after="240"/>
            </w:pPr>
          </w:p>
          <w:p w14:paraId="73BB553E" w14:textId="77777777" w:rsidR="00C61B40" w:rsidRDefault="00C61B40" w:rsidP="0058150D">
            <w:pPr>
              <w:spacing w:after="240"/>
            </w:pPr>
          </w:p>
          <w:p w14:paraId="74C222A8" w14:textId="77777777" w:rsidR="00C61B40" w:rsidRDefault="00C61B40" w:rsidP="0058150D">
            <w:pPr>
              <w:spacing w:after="240"/>
            </w:pPr>
          </w:p>
          <w:p w14:paraId="68338586" w14:textId="77777777" w:rsidR="000778F6" w:rsidRDefault="000778F6" w:rsidP="00C61B40">
            <w:pPr>
              <w:spacing w:before="240" w:after="240"/>
              <w:ind w:left="720" w:hanging="720"/>
            </w:pPr>
          </w:p>
          <w:p w14:paraId="1B96539A" w14:textId="77777777" w:rsidR="000778F6" w:rsidRDefault="000778F6" w:rsidP="00C61B40">
            <w:pPr>
              <w:spacing w:before="240" w:after="240"/>
              <w:ind w:left="720" w:hanging="720"/>
            </w:pPr>
          </w:p>
          <w:p w14:paraId="71120054" w14:textId="77777777" w:rsidR="000778F6" w:rsidRDefault="000778F6" w:rsidP="00C61B40">
            <w:pPr>
              <w:spacing w:before="240" w:after="240"/>
              <w:ind w:left="720" w:hanging="720"/>
            </w:pPr>
          </w:p>
          <w:p w14:paraId="5AA377FF" w14:textId="77777777" w:rsidR="000778F6" w:rsidRDefault="000778F6" w:rsidP="00C61B40">
            <w:pPr>
              <w:spacing w:before="240" w:after="240"/>
              <w:ind w:left="720" w:hanging="720"/>
            </w:pPr>
          </w:p>
          <w:p w14:paraId="34FDB7CC" w14:textId="77777777" w:rsidR="00C61B40" w:rsidRPr="003161DC" w:rsidRDefault="00C61B40" w:rsidP="00C61B40">
            <w:pPr>
              <w:spacing w:before="240" w:after="240"/>
              <w:ind w:left="720" w:hanging="720"/>
            </w:pPr>
            <w:r w:rsidRPr="003161DC">
              <w:t>(2)</w:t>
            </w:r>
            <w:r w:rsidRPr="003161DC">
              <w:tab/>
              <w:t>Activities for the Adjustment Period begin at 1800 in the Day-Ahead and end one full hour before the start of the Operating Hour.  The figure above is intended to be only a general guide and not controlling language, and any conflict between this figure and another section of the Protocols is controlled by the other section.</w:t>
            </w:r>
          </w:p>
          <w:p w14:paraId="0480E215" w14:textId="77777777" w:rsidR="00C61B40" w:rsidRPr="003161DC" w:rsidRDefault="00C61B40" w:rsidP="00C61B40">
            <w:pPr>
              <w:spacing w:after="240"/>
              <w:ind w:left="720" w:hanging="720"/>
              <w:rPr>
                <w:iCs/>
              </w:rPr>
            </w:pPr>
            <w:r w:rsidRPr="003161DC">
              <w:rPr>
                <w:iCs/>
              </w:rPr>
              <w:lastRenderedPageBreak/>
              <w:t>(3)</w:t>
            </w:r>
            <w:r w:rsidRPr="003161DC">
              <w:rPr>
                <w:iCs/>
              </w:rPr>
              <w:tab/>
              <w:t>ERCOT shall monitor Real-Time Locational Marginal Prices (LMPs), Real-Time Market Clearing Prices for Capacity (MCPCs), and Real-Time Settlement Point Prices, including Real-Time prices for energy metered, Real-Time Reliability Deployment Price Adders</w:t>
            </w:r>
            <w:r>
              <w:rPr>
                <w:iCs/>
              </w:rPr>
              <w:t xml:space="preserve"> for Energy</w:t>
            </w:r>
            <w:r w:rsidRPr="003161DC">
              <w:rPr>
                <w:iCs/>
              </w:rPr>
              <w:t xml:space="preserve">, </w:t>
            </w:r>
            <w:r>
              <w:rPr>
                <w:iCs/>
              </w:rPr>
              <w:t>and Real-Time Reliability Deployment Price Adders for Ancillary Service,</w:t>
            </w:r>
            <w:r w:rsidRPr="003161DC">
              <w:rPr>
                <w:iCs/>
              </w:rPr>
              <w:t xml:space="preserve"> for errors and if there are conditions that cause the price to be questionable, </w:t>
            </w:r>
            <w:r>
              <w:rPr>
                <w:iCs/>
              </w:rPr>
              <w:t xml:space="preserve">as soon as practicable, </w:t>
            </w:r>
            <w:r w:rsidRPr="003161DC">
              <w:rPr>
                <w:iCs/>
              </w:rPr>
              <w:t xml:space="preserve">ERCOT shall notify all Market Participants that the Real-Time LMPs, Real-Time MCPCs, and Real-Time Settlement Point Prices are under investigation.  </w:t>
            </w:r>
          </w:p>
          <w:p w14:paraId="5F6DF25B" w14:textId="3B4169F9" w:rsidR="00C61B40" w:rsidRPr="003161DC" w:rsidRDefault="00C61B40" w:rsidP="00C61B40">
            <w:pPr>
              <w:spacing w:after="240"/>
              <w:ind w:left="720" w:hanging="720"/>
            </w:pPr>
            <w:r w:rsidRPr="003161DC">
              <w:t>(4)</w:t>
            </w:r>
            <w:r w:rsidRPr="003161DC">
              <w:tab/>
              <w:t xml:space="preserve">ERCOT shall correct prices </w:t>
            </w:r>
            <w:r w:rsidR="00196B62">
              <w:t xml:space="preserve">for an Operating Day </w:t>
            </w:r>
            <w:r w:rsidRPr="003161DC">
              <w:t>when</w:t>
            </w:r>
            <w:r w:rsidR="00196B62">
              <w:t xml:space="preserve"> accurate prices can be determined, the impact of the price correction is determined to be significant, and one of the following conditions has been met</w:t>
            </w:r>
            <w:r w:rsidRPr="003161DC">
              <w:t xml:space="preserve">: </w:t>
            </w:r>
            <w:r w:rsidR="00FC0A29">
              <w:t xml:space="preserve"> </w:t>
            </w:r>
            <w:r w:rsidRPr="003161DC">
              <w:t>a market solution is determined to be invalid, invalid prices are identified in an otherwise valid market solution, the Base Points</w:t>
            </w:r>
            <w:r>
              <w:t xml:space="preserve"> or Ancillary Service awards</w:t>
            </w:r>
            <w:r w:rsidRPr="003161DC">
              <w:t xml:space="preserve"> received by Market Participants are inconsistent with the Base Points</w:t>
            </w:r>
            <w:r>
              <w:t xml:space="preserve"> or Ancillary Service awards</w:t>
            </w:r>
            <w:r w:rsidRPr="003161DC">
              <w:t xml:space="preserve"> of a valid market solution, or the Security-Constrained Economic Dispatch (SCED) process experiences a failure as described in Section 6.5.9.2, Failure of the SCED Process.  The following are some reasons that may cause these conditions.</w:t>
            </w:r>
          </w:p>
          <w:p w14:paraId="17F765C7" w14:textId="77777777" w:rsidR="00C61B40" w:rsidRPr="003161DC" w:rsidRDefault="00C61B40" w:rsidP="00C61B40">
            <w:pPr>
              <w:spacing w:after="240"/>
              <w:ind w:left="1440" w:hanging="720"/>
            </w:pPr>
            <w:r w:rsidRPr="003161DC">
              <w:t>(a)</w:t>
            </w:r>
            <w:r w:rsidRPr="003161DC">
              <w:tab/>
              <w:t>Data Input error:  Missing, incomplete, stale, or incorrect versions of one or more data elements input to the market applications may result in an invalid market solution and/or prices.</w:t>
            </w:r>
          </w:p>
          <w:p w14:paraId="0908392C" w14:textId="607348AA" w:rsidR="00C61B40" w:rsidRPr="003161DC" w:rsidRDefault="00C61B40" w:rsidP="00C61B40">
            <w:pPr>
              <w:spacing w:after="240"/>
              <w:ind w:left="1440" w:hanging="720"/>
            </w:pPr>
            <w:r w:rsidRPr="003161DC">
              <w:t>(b)</w:t>
            </w:r>
            <w:r w:rsidRPr="003161DC">
              <w:tab/>
              <w:t xml:space="preserve">Data Output error:  These include: </w:t>
            </w:r>
            <w:r w:rsidR="00E4645A">
              <w:t xml:space="preserve"> </w:t>
            </w:r>
            <w:r w:rsidRPr="003161DC">
              <w:t>incorrect or incomplete data transfer, price recalculation error in post-processing, and Base Points inconsistent with prices due to the Emergency Base Point flag remaining activated even when the SCED solution is valid.</w:t>
            </w:r>
          </w:p>
          <w:p w14:paraId="1B85F11A" w14:textId="47FD7D77" w:rsidR="00C61B40" w:rsidRPr="003161DC" w:rsidRDefault="00C61B40" w:rsidP="00C61B40">
            <w:pPr>
              <w:spacing w:after="240"/>
              <w:ind w:left="1440" w:hanging="720"/>
            </w:pPr>
            <w:r w:rsidRPr="003161DC">
              <w:t>(c)</w:t>
            </w:r>
            <w:r w:rsidRPr="003161DC">
              <w:tab/>
              <w:t>Hardware/Software error:</w:t>
            </w:r>
            <w:r w:rsidR="00525E33">
              <w:t xml:space="preserve">  </w:t>
            </w:r>
            <w:r w:rsidRPr="003161DC">
              <w:t>These include unpredicted hardware or software failures, planned market system or database outages, planned application or database upgrades, software implementation errors, and failure of the market run to complete.</w:t>
            </w:r>
          </w:p>
          <w:p w14:paraId="7C7F3B0C" w14:textId="77777777" w:rsidR="00C61B40" w:rsidRPr="003161DC" w:rsidRDefault="00C61B40" w:rsidP="00C61B40">
            <w:pPr>
              <w:spacing w:after="240"/>
              <w:ind w:left="1440" w:hanging="720"/>
            </w:pPr>
            <w:r w:rsidRPr="003161DC">
              <w:t>(d)</w:t>
            </w:r>
            <w:r w:rsidRPr="003161DC">
              <w:tab/>
              <w:t>Inconsistency with the Protocols or Public Utility Commission of Texas (PUCT) Substantive Rules:  Pricing errors may occur when specific circumstances result in prices that are in conflict with such Protocol language or the PUCT Substantive Rules.</w:t>
            </w:r>
          </w:p>
          <w:p w14:paraId="7AE102A0" w14:textId="77777777" w:rsidR="00196B62" w:rsidRPr="00371FDF" w:rsidRDefault="00196B62" w:rsidP="00196B62">
            <w:pPr>
              <w:spacing w:after="240"/>
              <w:ind w:left="720" w:hanging="720"/>
              <w:rPr>
                <w:iCs/>
              </w:rPr>
            </w:pPr>
            <w:r w:rsidRPr="00371FDF">
              <w:rPr>
                <w:iCs/>
              </w:rPr>
              <w:t>(5)</w:t>
            </w:r>
            <w:r w:rsidRPr="00371FDF">
              <w:rPr>
                <w:iCs/>
              </w:rPr>
              <w:tab/>
              <w:t>For purposes of a price correction performed prior to 1600 on the second Business Day after the Operating Day, the impact of a price correction shall be considered significant, as that term is used in paragraph (4)</w:t>
            </w:r>
            <w:r>
              <w:rPr>
                <w:iCs/>
              </w:rPr>
              <w:t xml:space="preserve"> above</w:t>
            </w:r>
            <w:r w:rsidRPr="00371FDF">
              <w:rPr>
                <w:iCs/>
              </w:rPr>
              <w:t>, for the Operating Day when:</w:t>
            </w:r>
          </w:p>
          <w:p w14:paraId="252EBAA0" w14:textId="77777777" w:rsidR="00196B62" w:rsidRPr="00371FDF" w:rsidRDefault="00196B62" w:rsidP="00196B62">
            <w:pPr>
              <w:spacing w:after="240"/>
              <w:ind w:left="1440" w:hanging="720"/>
              <w:rPr>
                <w:iCs/>
              </w:rPr>
            </w:pPr>
            <w:r w:rsidRPr="00371FDF">
              <w:t>(a)</w:t>
            </w:r>
            <w:r w:rsidRPr="00371FDF">
              <w:rPr>
                <w:iCs/>
              </w:rPr>
              <w:tab/>
              <w:t xml:space="preserve">The absolute value change to any single Real-Time Settlement Point Price </w:t>
            </w:r>
            <w:r>
              <w:rPr>
                <w:iCs/>
              </w:rPr>
              <w:t>at</w:t>
            </w:r>
            <w:r w:rsidRPr="00371FDF">
              <w:rPr>
                <w:iCs/>
              </w:rPr>
              <w:t xml:space="preserve"> a Resource Node is greater than $0.05/MWh;</w:t>
            </w:r>
          </w:p>
          <w:p w14:paraId="0CBA4167" w14:textId="77777777" w:rsidR="00196B62" w:rsidRPr="00371FDF" w:rsidRDefault="00196B62" w:rsidP="00196B62">
            <w:pPr>
              <w:spacing w:after="240"/>
              <w:ind w:left="1440" w:hanging="720"/>
              <w:rPr>
                <w:iCs/>
              </w:rPr>
            </w:pPr>
            <w:r w:rsidRPr="00371FDF">
              <w:rPr>
                <w:iCs/>
              </w:rPr>
              <w:lastRenderedPageBreak/>
              <w:t>(b)       The price correction would require ERCOT to change more than 50 Real-Time Settlement Point Prices;</w:t>
            </w:r>
          </w:p>
          <w:p w14:paraId="606BC583" w14:textId="77777777" w:rsidR="00196B62" w:rsidRPr="00371FDF" w:rsidRDefault="00196B62" w:rsidP="00196B62">
            <w:pPr>
              <w:spacing w:after="240"/>
              <w:ind w:left="1440" w:hanging="720"/>
              <w:rPr>
                <w:iCs/>
              </w:rPr>
            </w:pPr>
            <w:r w:rsidRPr="00371FDF">
              <w:rPr>
                <w:iCs/>
              </w:rPr>
              <w:t xml:space="preserve">(c)       The absolute value change to any Real-Time Settlement Point Price </w:t>
            </w:r>
            <w:r>
              <w:rPr>
                <w:iCs/>
              </w:rPr>
              <w:t>at</w:t>
            </w:r>
            <w:r w:rsidRPr="00371FDF">
              <w:rPr>
                <w:iCs/>
              </w:rPr>
              <w:t xml:space="preserve"> a Load Zone or Hub is greater than $0.02/MWh;</w:t>
            </w:r>
          </w:p>
          <w:p w14:paraId="21851C2A" w14:textId="77777777" w:rsidR="00196B62" w:rsidRPr="00967E05" w:rsidRDefault="00196B62" w:rsidP="00196B62">
            <w:pPr>
              <w:spacing w:after="240"/>
              <w:ind w:left="1440" w:hanging="720"/>
              <w:rPr>
                <w:iCs/>
              </w:rPr>
            </w:pPr>
            <w:r w:rsidRPr="00967E05">
              <w:rPr>
                <w:iCs/>
              </w:rPr>
              <w:t>(d)       The estimated absolute total dollar impact for changes to Real-Time prices for energy metered is greater than $500; or</w:t>
            </w:r>
          </w:p>
          <w:p w14:paraId="0A964E7A" w14:textId="77777777" w:rsidR="00196B62" w:rsidRPr="000C1085" w:rsidRDefault="00196B62" w:rsidP="00196B62">
            <w:pPr>
              <w:spacing w:after="240"/>
              <w:ind w:left="1440" w:hanging="720"/>
            </w:pPr>
            <w:r w:rsidRPr="00967E05">
              <w:t>(e)       The absolute total dollar impact for changes to SASM MCPCs is greater than $500.</w:t>
            </w:r>
          </w:p>
          <w:p w14:paraId="38093BF0" w14:textId="3A12AB77" w:rsidR="00C61B40" w:rsidRPr="003161DC" w:rsidRDefault="00C61B40" w:rsidP="00196B62">
            <w:pPr>
              <w:spacing w:after="240"/>
              <w:ind w:left="720" w:hanging="720"/>
            </w:pPr>
            <w:r w:rsidRPr="003161DC">
              <w:t>(</w:t>
            </w:r>
            <w:r w:rsidR="00196B62">
              <w:t>6</w:t>
            </w:r>
            <w:r w:rsidRPr="003161DC">
              <w:t>)</w:t>
            </w:r>
            <w:r w:rsidRPr="003161DC">
              <w:tab/>
              <w:t>If it is determined that any Real-Time Settlement Point Prices, Settlement Point LMPs, Electrical Bus LMPs, Real-Time prices for energy metered, Real-Time Reliability Deployment Price Adders</w:t>
            </w:r>
            <w:r>
              <w:t xml:space="preserve"> for Energy</w:t>
            </w:r>
            <w:r w:rsidRPr="003161DC">
              <w:t xml:space="preserve">, </w:t>
            </w:r>
            <w:r w:rsidRPr="003161DC">
              <w:rPr>
                <w:iCs/>
              </w:rPr>
              <w:t xml:space="preserve">Real-Time </w:t>
            </w:r>
            <w:r>
              <w:t xml:space="preserve">MCPCs, Real-Time Reliability Deployment Price Adders for Ancillary Service, </w:t>
            </w:r>
            <w:r w:rsidRPr="003161DC">
              <w:t>and/or constraint Shadow Prices are erroneous, ERCOT shall correct the prices before the prices are considered final in paragraph (</w:t>
            </w:r>
            <w:r w:rsidR="00196B62">
              <w:t>7</w:t>
            </w:r>
            <w:r w:rsidRPr="003161DC">
              <w:t>) below.  Specifically:</w:t>
            </w:r>
          </w:p>
          <w:p w14:paraId="554D3456" w14:textId="7948D197" w:rsidR="00C61B40" w:rsidRPr="003161DC" w:rsidRDefault="00C61B40" w:rsidP="00C61B40">
            <w:pPr>
              <w:spacing w:after="240"/>
              <w:ind w:left="1440" w:hanging="720"/>
            </w:pPr>
            <w:r w:rsidRPr="003161DC">
              <w:t>(a)</w:t>
            </w:r>
            <w:r w:rsidRPr="003161DC">
              <w:tab/>
              <w:t>If it is determined that correcting the Real-Time Settlement Point Prices will not affect the Base Points</w:t>
            </w:r>
            <w:r>
              <w:t>, and correcting Real-Time MCPCs will not affect Ancillary Service awards</w:t>
            </w:r>
            <w:r w:rsidRPr="003161DC">
              <w:t>, then ERCOT shall correct the prices before the prices are considered final in paragraph (</w:t>
            </w:r>
            <w:r w:rsidR="00196B62">
              <w:t>7</w:t>
            </w:r>
            <w:r w:rsidRPr="003161DC">
              <w:t>) below.</w:t>
            </w:r>
          </w:p>
          <w:p w14:paraId="0DDDB265" w14:textId="77777777" w:rsidR="00C61B40" w:rsidRPr="003161DC" w:rsidRDefault="00C61B40" w:rsidP="00C61B40">
            <w:pPr>
              <w:spacing w:after="240"/>
              <w:ind w:left="1440" w:hanging="720"/>
            </w:pPr>
            <w:r w:rsidRPr="003161DC">
              <w:t>(b)</w:t>
            </w:r>
            <w:r w:rsidRPr="003161DC">
              <w:tab/>
              <w:t>If it is determined that correcting the Real-Time Settlement Point Prices will affect the Base Points</w:t>
            </w:r>
            <w:r>
              <w:t xml:space="preserve">, </w:t>
            </w:r>
            <w:r w:rsidRPr="00DA66B2">
              <w:t>or cor</w:t>
            </w:r>
            <w:r>
              <w:t>recting Real-Time MCPCs will affect Ancillary Service awards</w:t>
            </w:r>
            <w:r w:rsidRPr="003161DC">
              <w:t xml:space="preserve">, </w:t>
            </w:r>
            <w:r w:rsidRPr="003161DC">
              <w:rPr>
                <w:iCs/>
              </w:rPr>
              <w:t xml:space="preserve">then ERCOT shall correct the prices </w:t>
            </w:r>
            <w:r w:rsidRPr="003161DC">
              <w:t xml:space="preserve">before the prices are considered final and settle the SCED executions as failed in accordance with Section 6.5.9.2.  </w:t>
            </w:r>
          </w:p>
          <w:p w14:paraId="0D11766E" w14:textId="77777777" w:rsidR="00C61B40" w:rsidRPr="003161DC" w:rsidRDefault="00C61B40" w:rsidP="00C61B40">
            <w:pPr>
              <w:spacing w:after="240"/>
              <w:ind w:left="1440" w:hanging="720"/>
            </w:pPr>
            <w:r w:rsidRPr="003161DC">
              <w:t>(c)</w:t>
            </w:r>
            <w:r w:rsidRPr="003161DC">
              <w:tab/>
            </w:r>
            <w:r>
              <w:t>For Settlement purposes, i</w:t>
            </w:r>
            <w:r w:rsidRPr="003161DC">
              <w:t>f the Base Points are inconsistent with the Real-Time Settlement Point Prices</w:t>
            </w:r>
            <w:r>
              <w:t>,</w:t>
            </w:r>
            <w:r w:rsidRPr="003161DC">
              <w:t xml:space="preserve"> reduced by the Real-Time Reliability Deployment Price</w:t>
            </w:r>
            <w:r>
              <w:t xml:space="preserve"> Adder for Energy, or Ancillary Service awards are inconsistent with the Real-Time MCPCs, reduced by the Real-Time Reliability Deployment Price Adder for Ancillary Service,</w:t>
            </w:r>
            <w:r w:rsidRPr="003161DC">
              <w:t xml:space="preserve"> averaged over the 15-minute Settlement Interval, then ERCOT </w:t>
            </w:r>
            <w:r>
              <w:t>shall consider</w:t>
            </w:r>
            <w:r w:rsidRPr="003161DC">
              <w:t xml:space="preserve"> the relevant Settlement Interval(s) in accordance with Section 6.6.9, Emergency Operations Settlement.</w:t>
            </w:r>
          </w:p>
          <w:p w14:paraId="71F9141A" w14:textId="799D7421" w:rsidR="00C61B40" w:rsidRPr="003161DC" w:rsidRDefault="00C61B40" w:rsidP="00C61B40">
            <w:pPr>
              <w:spacing w:after="240"/>
              <w:ind w:left="720" w:hanging="720"/>
            </w:pPr>
            <w:r w:rsidRPr="003161DC">
              <w:t>(</w:t>
            </w:r>
            <w:r w:rsidR="00196B62">
              <w:t>7</w:t>
            </w:r>
            <w:r w:rsidRPr="003161DC">
              <w:t>)</w:t>
            </w:r>
            <w:r w:rsidRPr="003161DC">
              <w:tab/>
              <w:t>All Real-Time LMPs, Real-Time Settlement Point Prices, Real-Time prices for energy metered, Real-Time Reliability Deployment Price Adders</w:t>
            </w:r>
            <w:r>
              <w:t xml:space="preserve"> for Energy</w:t>
            </w:r>
            <w:r w:rsidRPr="003161DC">
              <w:t xml:space="preserve">, </w:t>
            </w:r>
            <w:r>
              <w:t>Real-Time</w:t>
            </w:r>
            <w:r w:rsidRPr="003161DC">
              <w:t xml:space="preserve"> MCPCs</w:t>
            </w:r>
            <w:r>
              <w:t xml:space="preserve">, and Real-Time Reliability Deployment Price Adders for Ancillary Service </w:t>
            </w:r>
            <w:r w:rsidRPr="003161DC">
              <w:t xml:space="preserve">are final at 1600 of the second Business Day after the Operating Day.  </w:t>
            </w:r>
          </w:p>
          <w:p w14:paraId="7B8527D9" w14:textId="1AAF17C7" w:rsidR="00C61B40" w:rsidRPr="003161DC" w:rsidRDefault="00C61B40" w:rsidP="00C61B40">
            <w:pPr>
              <w:spacing w:after="240"/>
              <w:ind w:left="1440" w:hanging="720"/>
            </w:pPr>
            <w:r w:rsidRPr="003161DC">
              <w:t>(a)</w:t>
            </w:r>
            <w:r w:rsidRPr="003161DC">
              <w:tab/>
              <w:t>However, after Real-Time LMPs, Real</w:t>
            </w:r>
            <w:r>
              <w:t>-</w:t>
            </w:r>
            <w:r w:rsidRPr="003161DC">
              <w:t>Time Settlement Point Prices, Real-Time prices for energy metered, Real-Time Reliability Deployment Price Adders</w:t>
            </w:r>
            <w:r>
              <w:t xml:space="preserve"> for Energy</w:t>
            </w:r>
            <w:r w:rsidRPr="003161DC">
              <w:t xml:space="preserve">, </w:t>
            </w:r>
            <w:r w:rsidRPr="003161DC">
              <w:rPr>
                <w:iCs/>
              </w:rPr>
              <w:t xml:space="preserve">Real-Time </w:t>
            </w:r>
            <w:r w:rsidRPr="003161DC">
              <w:t>MCPCs</w:t>
            </w:r>
            <w:r>
              <w:t>, and Real-Time Reliability Deployment Price Adders for Ancillary Service</w:t>
            </w:r>
            <w:r w:rsidRPr="003161DC">
              <w:t xml:space="preserve"> are final, if ERCOT determines that prices </w:t>
            </w:r>
            <w:r w:rsidR="00196B62">
              <w:lastRenderedPageBreak/>
              <w:t>qualify for a price correction pursuant to paragraph (4) above</w:t>
            </w:r>
            <w:r w:rsidRPr="003161DC">
              <w:t xml:space="preserve"> and </w:t>
            </w:r>
            <w:r w:rsidR="00196B62">
              <w:t>that ERCOT will</w:t>
            </w:r>
            <w:r w:rsidR="00196B62" w:rsidRPr="003161DC">
              <w:t xml:space="preserve"> </w:t>
            </w:r>
            <w:r w:rsidRPr="003161DC">
              <w:t>seek ERCOT Board review of such prices, it shall notify Market Participants and describe the need for such correction as soon as practicable but no later than 30 days after the Operating Day.  Failure to notify Market Participants within this timeline precludes the ERCOT Board from reviewing such prices.  However, nothing in this section shall be understood to limit or otherwise inhibit any of the following:</w:t>
            </w:r>
          </w:p>
          <w:p w14:paraId="3E569A28" w14:textId="77777777" w:rsidR="00C61B40" w:rsidRPr="003161DC" w:rsidRDefault="00C61B40" w:rsidP="00C61B40">
            <w:pPr>
              <w:spacing w:after="240"/>
              <w:ind w:left="2160" w:hanging="720"/>
            </w:pPr>
            <w:r w:rsidRPr="003161DC">
              <w:t>(i)</w:t>
            </w:r>
            <w:r w:rsidRPr="003161DC">
              <w:tab/>
              <w:t xml:space="preserve">ERCOT’s duty to inform the PUCT of potential or actual violations of the ERCOT Protocols or PUCT Rules and its right to request that the PUCT authorize correction of any prices that may have been affected by such potential or actual violations; </w:t>
            </w:r>
          </w:p>
          <w:p w14:paraId="1B64C0C8" w14:textId="77777777" w:rsidR="00C61B40" w:rsidRPr="003161DC" w:rsidRDefault="00C61B40" w:rsidP="00C61B40">
            <w:pPr>
              <w:spacing w:after="240"/>
              <w:ind w:left="2160" w:hanging="720"/>
            </w:pPr>
            <w:r w:rsidRPr="003161DC">
              <w:t>(ii)</w:t>
            </w:r>
            <w:r w:rsidRPr="003161DC">
              <w:tab/>
              <w:t>The PUCT’s authority to order price corrections when permitted to do so under other law; or</w:t>
            </w:r>
          </w:p>
          <w:p w14:paraId="034480BE" w14:textId="23AC2005" w:rsidR="00C61B40" w:rsidRPr="003161DC" w:rsidRDefault="00C61B40" w:rsidP="00C61B40">
            <w:pPr>
              <w:spacing w:after="240"/>
              <w:ind w:left="2160" w:hanging="720"/>
            </w:pPr>
            <w:r w:rsidRPr="003161DC">
              <w:t>(iii)</w:t>
            </w:r>
            <w:r w:rsidRPr="003161DC">
              <w:tab/>
              <w:t>ERCOT’s authority to grant relief to a Market Participant pursuant to the timelines specified in Section 20, Alternative Dispute Resolution Procedure</w:t>
            </w:r>
            <w:r w:rsidR="00992E7F">
              <w:t xml:space="preserve"> and Procedure for Return of Settlement Funds</w:t>
            </w:r>
            <w:r w:rsidRPr="003161DC">
              <w:t xml:space="preserve">.  </w:t>
            </w:r>
          </w:p>
          <w:p w14:paraId="5E057C47" w14:textId="77777777" w:rsidR="00196B62" w:rsidRDefault="00196B62" w:rsidP="00196B62">
            <w:pPr>
              <w:pStyle w:val="BodyTextNumbered"/>
              <w:ind w:left="1440"/>
            </w:pPr>
            <w:r w:rsidRPr="00371FDF">
              <w:t>(b)</w:t>
            </w:r>
            <w:r w:rsidRPr="00371FDF">
              <w:tab/>
              <w:t>Before seeking ERCOT Board review of prices, ERCOT will determine if the impact of the price correction is significant, as that term is used in paragraph (4)</w:t>
            </w:r>
            <w:r>
              <w:t xml:space="preserve"> above</w:t>
            </w:r>
            <w:r w:rsidRPr="00371FDF">
              <w:t xml:space="preserve">, by calculating the potential changes to the </w:t>
            </w:r>
            <w:r w:rsidRPr="00805B0A">
              <w:t>RTM Settlement Statement(s)</w:t>
            </w:r>
            <w:r w:rsidRPr="00371FDF">
              <w:t xml:space="preserve"> of any Counter-Party on a given Operating Day. </w:t>
            </w:r>
            <w:r>
              <w:t xml:space="preserve"> </w:t>
            </w:r>
            <w:r w:rsidRPr="00371FDF">
              <w:t xml:space="preserve">ERCOT shall seek ERCOT Board review of prices if the change in </w:t>
            </w:r>
            <w:r w:rsidRPr="00805B0A">
              <w:t>RTM Settlement Statement(s)</w:t>
            </w:r>
            <w:r w:rsidRPr="00371FDF">
              <w:t xml:space="preserve"> would result in the absolute value impact to any single Counter-Party</w:t>
            </w:r>
            <w:r>
              <w:t xml:space="preserve">, based on the sum of all original </w:t>
            </w:r>
            <w:r w:rsidRPr="00805B0A">
              <w:t>RTM Settlement Statement</w:t>
            </w:r>
            <w:r>
              <w:t xml:space="preserve"> amounts of Market Participants assigned to the Counter-Party,</w:t>
            </w:r>
            <w:r w:rsidRPr="00371FDF">
              <w:t xml:space="preserve"> to be greater than</w:t>
            </w:r>
            <w:r>
              <w:t>:</w:t>
            </w:r>
          </w:p>
          <w:p w14:paraId="137D8F54" w14:textId="77777777" w:rsidR="00196B62" w:rsidRDefault="00196B62" w:rsidP="00196B62">
            <w:pPr>
              <w:pStyle w:val="BodyTextNumbered"/>
              <w:ind w:left="2160"/>
            </w:pPr>
            <w:r>
              <w:t>(i)</w:t>
            </w:r>
            <w:r>
              <w:tab/>
            </w:r>
            <w:r w:rsidRPr="00371FDF">
              <w:t xml:space="preserve">2% and </w:t>
            </w:r>
            <w:r>
              <w:t xml:space="preserve">also </w:t>
            </w:r>
            <w:r w:rsidRPr="00371FDF">
              <w:t xml:space="preserve">greater than </w:t>
            </w:r>
            <w:r>
              <w:t>$20,000; or</w:t>
            </w:r>
          </w:p>
          <w:p w14:paraId="52F053B2" w14:textId="77777777" w:rsidR="00196B62" w:rsidRPr="00371FDF" w:rsidRDefault="00196B62" w:rsidP="00196B62">
            <w:pPr>
              <w:pStyle w:val="BodyTextNumbered"/>
              <w:ind w:left="2160"/>
            </w:pPr>
            <w:r>
              <w:t>(ii)</w:t>
            </w:r>
            <w:r>
              <w:tab/>
              <w:t>20% and also greater than $2,000</w:t>
            </w:r>
            <w:r w:rsidRPr="00371FDF">
              <w:t>.</w:t>
            </w:r>
          </w:p>
          <w:p w14:paraId="760BA275" w14:textId="7BACF65D" w:rsidR="00C61B40" w:rsidRPr="003161DC" w:rsidRDefault="00C61B40" w:rsidP="00196B62">
            <w:pPr>
              <w:spacing w:after="240"/>
              <w:ind w:left="1440" w:hanging="720"/>
            </w:pPr>
            <w:r w:rsidRPr="003161DC">
              <w:t>(</w:t>
            </w:r>
            <w:r w:rsidR="00196B62">
              <w:t>c</w:t>
            </w:r>
            <w:r w:rsidRPr="003161DC">
              <w:t>)</w:t>
            </w:r>
            <w:r w:rsidRPr="003161DC">
              <w:tab/>
              <w:t>The ERCOT Board may review and change Real-Time LMPs, Real-Time Settlement Point Prices, Real-Time prices for energy metered, Real-Time Reliability Deployment Price Adders</w:t>
            </w:r>
            <w:r>
              <w:t xml:space="preserve"> for Energy</w:t>
            </w:r>
            <w:r w:rsidRPr="003161DC">
              <w:t xml:space="preserve">, </w:t>
            </w:r>
            <w:r w:rsidRPr="003161DC">
              <w:rPr>
                <w:iCs/>
              </w:rPr>
              <w:t xml:space="preserve">Real-Time </w:t>
            </w:r>
            <w:r w:rsidRPr="003161DC">
              <w:t>MCPCs</w:t>
            </w:r>
            <w:r>
              <w:t>, and Real-Time Reliability Deployment Price Adders for Ancillary Service</w:t>
            </w:r>
            <w:r w:rsidRPr="003161DC">
              <w:t xml:space="preserve"> if ERCOT gave timely notice to Market Participants and the ERCOT Board finds that such prices </w:t>
            </w:r>
            <w:r w:rsidR="00196B62">
              <w:t>should be corrected for an Operating Day</w:t>
            </w:r>
            <w:r w:rsidRPr="003161DC">
              <w:t>.</w:t>
            </w:r>
          </w:p>
          <w:p w14:paraId="56B8800A" w14:textId="46687CB2" w:rsidR="00C61B40" w:rsidRPr="00A4149C" w:rsidRDefault="00C61B40" w:rsidP="00196B62">
            <w:pPr>
              <w:spacing w:after="240"/>
              <w:ind w:left="1440" w:hanging="720"/>
            </w:pPr>
            <w:r w:rsidRPr="003161DC">
              <w:t>(</w:t>
            </w:r>
            <w:r w:rsidR="00196B62">
              <w:t>d</w:t>
            </w:r>
            <w:r w:rsidRPr="003161DC">
              <w:t>)</w:t>
            </w:r>
            <w:r w:rsidRPr="003161DC">
              <w:tab/>
              <w:t>In review of Real-Time LMPs, Real</w:t>
            </w:r>
            <w:r>
              <w:t>-</w:t>
            </w:r>
            <w:r w:rsidRPr="003161DC">
              <w:t>Time Settlement Point Prices, Real-Time prices for energy metered, Real-Time Reliability Deployment Price Adders</w:t>
            </w:r>
            <w:r>
              <w:t xml:space="preserve"> for Energy</w:t>
            </w:r>
            <w:r w:rsidRPr="003161DC">
              <w:t xml:space="preserve">, </w:t>
            </w:r>
            <w:r w:rsidRPr="003161DC">
              <w:rPr>
                <w:iCs/>
              </w:rPr>
              <w:t xml:space="preserve">Real-Time </w:t>
            </w:r>
            <w:r w:rsidRPr="003161DC">
              <w:t>MCPCs</w:t>
            </w:r>
            <w:r>
              <w:t>, and Real-Time Reliability Deployment Price Adders for Ancillary Service</w:t>
            </w:r>
            <w:r w:rsidRPr="003161DC">
              <w:t xml:space="preserve">, the ERCOT Board may rely on the same reasons identified in paragraph (4) above to find that the prices </w:t>
            </w:r>
            <w:r w:rsidR="00196B62">
              <w:t>should be corrected for an Operating Day</w:t>
            </w:r>
            <w:r w:rsidRPr="003161DC">
              <w:t>.</w:t>
            </w:r>
          </w:p>
        </w:tc>
      </w:tr>
    </w:tbl>
    <w:p w14:paraId="2AFBE24D" w14:textId="77777777" w:rsidR="001F04FD" w:rsidRPr="00F13210" w:rsidRDefault="001F04FD" w:rsidP="001F04FD">
      <w:pPr>
        <w:pStyle w:val="H3"/>
        <w:spacing w:before="480"/>
      </w:pPr>
      <w:bookmarkStart w:id="80" w:name="_Toc135992210"/>
      <w:r w:rsidRPr="00F13210">
        <w:lastRenderedPageBreak/>
        <w:t>6.3.1</w:t>
      </w:r>
      <w:r w:rsidRPr="00F13210">
        <w:tab/>
        <w:t>Activities for the Adjustment Period</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80"/>
    </w:p>
    <w:p w14:paraId="1C256A55" w14:textId="77777777" w:rsidR="001F04FD" w:rsidRDefault="001F04FD" w:rsidP="001F04FD">
      <w:pPr>
        <w:pStyle w:val="BodyTextNumbered"/>
      </w:pPr>
      <w:r>
        <w:t>(1)</w:t>
      </w:r>
      <w:r>
        <w:tab/>
        <w:t>The following table summarizes the timeline for the Adjustment Period and the activities of QSEs and ERCOT.  The table is intended to be only a general guide and not controlling language, and any conflict between this table and another section of the Protocols is controlled by the other section: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0"/>
        <w:gridCol w:w="3596"/>
        <w:gridCol w:w="3826"/>
      </w:tblGrid>
      <w:tr w:rsidR="001F04FD" w14:paraId="1733F993" w14:textId="77777777" w:rsidTr="005D68C2">
        <w:trPr>
          <w:cantSplit/>
          <w:trHeight w:val="576"/>
          <w:tblHeader/>
        </w:trPr>
        <w:tc>
          <w:tcPr>
            <w:tcW w:w="1820" w:type="dxa"/>
          </w:tcPr>
          <w:p w14:paraId="626D07DB" w14:textId="77777777" w:rsidR="001F04FD" w:rsidRDefault="001F04FD" w:rsidP="00AC4DEE">
            <w:pPr>
              <w:pStyle w:val="TableHead"/>
            </w:pPr>
            <w:r>
              <w:t xml:space="preserve">Adjustment Period </w:t>
            </w:r>
          </w:p>
        </w:tc>
        <w:tc>
          <w:tcPr>
            <w:tcW w:w="3596" w:type="dxa"/>
          </w:tcPr>
          <w:p w14:paraId="0BD3599E" w14:textId="77777777" w:rsidR="001F04FD" w:rsidRDefault="001F04FD" w:rsidP="00AC4DEE">
            <w:pPr>
              <w:pStyle w:val="TableHead"/>
              <w:rPr>
                <w:bCs/>
              </w:rPr>
            </w:pPr>
            <w:r>
              <w:rPr>
                <w:bCs/>
              </w:rPr>
              <w:t>QSE Activities</w:t>
            </w:r>
          </w:p>
        </w:tc>
        <w:tc>
          <w:tcPr>
            <w:tcW w:w="3826" w:type="dxa"/>
          </w:tcPr>
          <w:p w14:paraId="4621BBF1" w14:textId="77777777" w:rsidR="001F04FD" w:rsidRDefault="001F04FD" w:rsidP="00AC4DEE">
            <w:pPr>
              <w:pStyle w:val="TableHead"/>
              <w:rPr>
                <w:bCs/>
              </w:rPr>
            </w:pPr>
            <w:r>
              <w:rPr>
                <w:bCs/>
              </w:rPr>
              <w:t>ERCOT Activities</w:t>
            </w:r>
          </w:p>
        </w:tc>
      </w:tr>
      <w:tr w:rsidR="001F04FD" w14:paraId="21DA5B99" w14:textId="77777777" w:rsidTr="005D68C2">
        <w:trPr>
          <w:trHeight w:val="576"/>
        </w:trPr>
        <w:tc>
          <w:tcPr>
            <w:tcW w:w="1820" w:type="dxa"/>
          </w:tcPr>
          <w:p w14:paraId="3FFA3AE5" w14:textId="77777777" w:rsidR="001F04FD" w:rsidRDefault="001F04FD" w:rsidP="00AC4DEE">
            <w:pPr>
              <w:pStyle w:val="TableBody"/>
            </w:pPr>
            <w:r>
              <w:t>Time = From 1800 in the Day-Ahead  up to one hour before the start of the Operating Hour</w:t>
            </w:r>
          </w:p>
        </w:tc>
        <w:tc>
          <w:tcPr>
            <w:tcW w:w="3596" w:type="dxa"/>
          </w:tcPr>
          <w:p w14:paraId="7DB22965" w14:textId="77777777" w:rsidR="001F04FD" w:rsidRDefault="001F04FD" w:rsidP="00AC4DEE">
            <w:pPr>
              <w:pStyle w:val="TableBody"/>
              <w:spacing w:after="0"/>
            </w:pPr>
            <w:r>
              <w:t xml:space="preserve">Submit and update Energy Trades, Capacity Trades, Self-Schedules, and Ancillary Service Trades </w:t>
            </w:r>
          </w:p>
          <w:p w14:paraId="36EB0F76" w14:textId="77777777" w:rsidR="001F04FD" w:rsidRDefault="001F04FD" w:rsidP="00AC4DEE">
            <w:pPr>
              <w:pStyle w:val="TableBody"/>
              <w:spacing w:after="0"/>
            </w:pPr>
          </w:p>
          <w:p w14:paraId="72BD00CC" w14:textId="77777777" w:rsidR="001F04FD" w:rsidRDefault="001F04FD" w:rsidP="00AC4DEE">
            <w:pPr>
              <w:pStyle w:val="TableBody"/>
              <w:spacing w:after="0"/>
            </w:pPr>
            <w:r>
              <w:t>Submit and update Output Schedules</w:t>
            </w:r>
          </w:p>
          <w:p w14:paraId="57D497A1" w14:textId="77777777" w:rsidR="001F04FD" w:rsidRDefault="001F04FD" w:rsidP="00AC4DEE">
            <w:pPr>
              <w:pStyle w:val="TableBody"/>
              <w:spacing w:after="0"/>
            </w:pPr>
          </w:p>
          <w:p w14:paraId="11C9EFB5" w14:textId="5FB8D164" w:rsidR="001F04FD" w:rsidRDefault="001F04FD" w:rsidP="00C61B40">
            <w:pPr>
              <w:pStyle w:val="TableBody"/>
              <w:spacing w:after="240"/>
            </w:pPr>
            <w:r>
              <w:t>Submit and update Incremental and Decremental Energy Offer Curves for Dynamically Scheduled Resources (DSRs)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370"/>
            </w:tblGrid>
            <w:tr w:rsidR="009F62BA" w14:paraId="36406AC3" w14:textId="77777777" w:rsidTr="0058150D">
              <w:trPr>
                <w:trHeight w:val="206"/>
              </w:trPr>
              <w:tc>
                <w:tcPr>
                  <w:tcW w:w="9576" w:type="dxa"/>
                  <w:shd w:val="pct12" w:color="auto" w:fill="auto"/>
                </w:tcPr>
                <w:p w14:paraId="6635BA7E" w14:textId="796E468A" w:rsidR="009F62BA" w:rsidRPr="00B37C4B" w:rsidRDefault="009F62BA" w:rsidP="009F62BA">
                  <w:pPr>
                    <w:pStyle w:val="Instructions"/>
                    <w:spacing w:before="120"/>
                  </w:pPr>
                  <w:r>
                    <w:t>[NPRR1000:  Delete the item above upon system implementation.]</w:t>
                  </w:r>
                </w:p>
              </w:tc>
            </w:tr>
          </w:tbl>
          <w:p w14:paraId="0AFD9BAB" w14:textId="516FFA3D" w:rsidR="001F04FD" w:rsidRDefault="001F04FD" w:rsidP="005D68C2">
            <w:pPr>
              <w:pStyle w:val="TableBody"/>
              <w:spacing w:after="0"/>
            </w:pPr>
          </w:p>
          <w:p w14:paraId="0DFBEDFE" w14:textId="43DCC591" w:rsidR="00EA1351" w:rsidRDefault="001F04FD" w:rsidP="00EA1351">
            <w:pPr>
              <w:pStyle w:val="TableBody"/>
              <w:spacing w:after="0"/>
            </w:pPr>
            <w:r>
              <w:t xml:space="preserve">Submit and update Energy Offer Curves and/or </w:t>
            </w:r>
            <w:r w:rsidR="00D5222B">
              <w:t>RTM Energy Bids</w:t>
            </w:r>
          </w:p>
          <w:p w14:paraId="392445D9" w14:textId="77777777" w:rsidR="00D5222B" w:rsidRDefault="00D5222B" w:rsidP="00EA1351">
            <w:pPr>
              <w:pStyle w:val="TableBody"/>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370"/>
            </w:tblGrid>
            <w:tr w:rsidR="00525E33" w14:paraId="19BA4E2F" w14:textId="77777777" w:rsidTr="00525E33">
              <w:trPr>
                <w:trHeight w:val="206"/>
              </w:trPr>
              <w:tc>
                <w:tcPr>
                  <w:tcW w:w="9576" w:type="dxa"/>
                  <w:shd w:val="pct12" w:color="auto" w:fill="auto"/>
                </w:tcPr>
                <w:p w14:paraId="69EFF027" w14:textId="77777777" w:rsidR="00525E33" w:rsidRDefault="00525E33" w:rsidP="00525E33">
                  <w:pPr>
                    <w:pStyle w:val="Instructions"/>
                    <w:spacing w:before="120"/>
                  </w:pPr>
                  <w:r>
                    <w:t>[NPRR1014:  Insert the item below upon system implementation:]</w:t>
                  </w:r>
                </w:p>
                <w:p w14:paraId="34DCE7ED" w14:textId="77777777" w:rsidR="00525E33" w:rsidRPr="00C61B40" w:rsidRDefault="00525E33" w:rsidP="00525E33">
                  <w:pPr>
                    <w:rPr>
                      <w:iCs/>
                      <w:sz w:val="20"/>
                    </w:rPr>
                  </w:pPr>
                  <w:r w:rsidRPr="00A552C3">
                    <w:rPr>
                      <w:iCs/>
                      <w:sz w:val="20"/>
                    </w:rPr>
                    <w:t>Submit Energy Bid/Offer Curves for Energy Storage Resources (ESRs)</w:t>
                  </w:r>
                </w:p>
              </w:tc>
            </w:tr>
          </w:tbl>
          <w:p w14:paraId="1B5627CF" w14:textId="77777777" w:rsidR="00525E33" w:rsidRDefault="00525E33" w:rsidP="00AC4DEE">
            <w:pPr>
              <w:pStyle w:val="TableBody"/>
              <w:spacing w:after="0"/>
            </w:pPr>
          </w:p>
          <w:p w14:paraId="2C98662A" w14:textId="77777777" w:rsidR="001F04FD" w:rsidRDefault="001F04FD" w:rsidP="00AC4DEE">
            <w:pPr>
              <w:pStyle w:val="TableBody"/>
              <w:spacing w:after="0"/>
            </w:pPr>
            <w:r>
              <w:t>Update Current Operating Plan (COP)</w:t>
            </w:r>
          </w:p>
          <w:p w14:paraId="670953D1" w14:textId="77777777" w:rsidR="001F04FD" w:rsidRDefault="001F04FD" w:rsidP="000B1D41">
            <w:pPr>
              <w:pStyle w:val="TableBody"/>
              <w:spacing w:before="240" w:after="0"/>
            </w:pPr>
            <w:r>
              <w:t xml:space="preserve">Request Resource decommitments </w:t>
            </w:r>
          </w:p>
          <w:p w14:paraId="6BE15E4D" w14:textId="77777777" w:rsidR="001F04FD" w:rsidRDefault="001F04FD" w:rsidP="00AC4DEE">
            <w:pPr>
              <w:pStyle w:val="TableBody"/>
              <w:spacing w:after="0"/>
            </w:pPr>
          </w:p>
          <w:p w14:paraId="3FEBA6F6" w14:textId="77777777" w:rsidR="001F04FD" w:rsidRDefault="001F04FD" w:rsidP="00AC4DEE">
            <w:pPr>
              <w:pStyle w:val="TableBody"/>
              <w:spacing w:after="0"/>
            </w:pPr>
            <w:r>
              <w:t>Submit Three-Part Supply Offers for Off-Line Generation Resources</w:t>
            </w:r>
          </w:p>
          <w:p w14:paraId="4E70EFED" w14:textId="77777777" w:rsidR="001F04FD" w:rsidRDefault="001F04FD" w:rsidP="00AC4DEE">
            <w:pPr>
              <w:pStyle w:val="TableBody"/>
              <w:spacing w:after="0"/>
            </w:pPr>
          </w:p>
          <w:p w14:paraId="5DB138A7" w14:textId="77777777" w:rsidR="001F04FD" w:rsidRDefault="001F04FD" w:rsidP="000B1D41">
            <w:pPr>
              <w:pStyle w:val="TableBody"/>
              <w:spacing w:after="240"/>
            </w:pPr>
            <w:r>
              <w:t>Submit offers for any Supplemental Ancillary Service Markets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370"/>
            </w:tblGrid>
            <w:tr w:rsidR="00C61B40" w14:paraId="50F3E23F" w14:textId="77777777" w:rsidTr="0058150D">
              <w:trPr>
                <w:trHeight w:val="206"/>
              </w:trPr>
              <w:tc>
                <w:tcPr>
                  <w:tcW w:w="9576" w:type="dxa"/>
                  <w:shd w:val="pct12" w:color="auto" w:fill="auto"/>
                </w:tcPr>
                <w:p w14:paraId="7B12D692" w14:textId="5CFF0A93" w:rsidR="00C61B40" w:rsidRDefault="00C61B40" w:rsidP="00C61B40">
                  <w:pPr>
                    <w:pStyle w:val="Instructions"/>
                    <w:spacing w:before="120"/>
                  </w:pPr>
                  <w:r>
                    <w:t>[NPRR1010</w:t>
                  </w:r>
                  <w:r w:rsidR="0040329E">
                    <w:t xml:space="preserve"> and NPRR1014</w:t>
                  </w:r>
                  <w:r>
                    <w:t xml:space="preserve">:  Replace </w:t>
                  </w:r>
                  <w:r w:rsidR="0040329E">
                    <w:t xml:space="preserve">applicable portions of </w:t>
                  </w:r>
                  <w:r>
                    <w:t xml:space="preserve">the item above with the </w:t>
                  </w:r>
                  <w:r>
                    <w:lastRenderedPageBreak/>
                    <w:t>following upon system implementation of the Real-Time Co-Optimization (RTC) project</w:t>
                  </w:r>
                  <w:r w:rsidR="0040329E">
                    <w:t xml:space="preserve"> for NPRR1010; or upon system implementation for NPRR1014</w:t>
                  </w:r>
                  <w:r>
                    <w:t>:]</w:t>
                  </w:r>
                </w:p>
                <w:p w14:paraId="34AC4C32" w14:textId="54638823" w:rsidR="00C61B40" w:rsidRPr="00C61B40" w:rsidRDefault="00C61B40" w:rsidP="00C61B40">
                  <w:pPr>
                    <w:rPr>
                      <w:iCs/>
                      <w:sz w:val="20"/>
                    </w:rPr>
                  </w:pPr>
                  <w:r>
                    <w:rPr>
                      <w:iCs/>
                      <w:sz w:val="20"/>
                    </w:rPr>
                    <w:t>Submit and update Ancillary Service Offers</w:t>
                  </w:r>
                </w:p>
              </w:tc>
            </w:tr>
          </w:tbl>
          <w:p w14:paraId="72D74B89" w14:textId="77777777" w:rsidR="001F04FD" w:rsidRDefault="001F04FD" w:rsidP="00AC4DEE">
            <w:pPr>
              <w:pStyle w:val="TableBody"/>
              <w:spacing w:after="0"/>
            </w:pPr>
          </w:p>
          <w:p w14:paraId="4879C40D" w14:textId="77777777" w:rsidR="001F04FD" w:rsidRDefault="001F04FD" w:rsidP="00AC4DEE">
            <w:pPr>
              <w:pStyle w:val="TableBody"/>
              <w:spacing w:after="0"/>
            </w:pPr>
            <w:r>
              <w:t>Communicate Resource Forced Outages</w:t>
            </w:r>
          </w:p>
          <w:p w14:paraId="0262F52D" w14:textId="77777777" w:rsidR="001F04FD" w:rsidRDefault="001F04FD" w:rsidP="00AC4DEE">
            <w:pPr>
              <w:pStyle w:val="TableBody"/>
            </w:pPr>
          </w:p>
          <w:p w14:paraId="296479A5" w14:textId="77777777" w:rsidR="001F04FD" w:rsidRDefault="001F04FD" w:rsidP="00AC4DEE">
            <w:pPr>
              <w:pStyle w:val="TableBody"/>
            </w:pPr>
          </w:p>
          <w:p w14:paraId="0E9B6E90" w14:textId="77777777" w:rsidR="001F04FD" w:rsidRDefault="001F04FD" w:rsidP="00AC4DEE">
            <w:pPr>
              <w:pStyle w:val="TableBody"/>
            </w:pPr>
          </w:p>
        </w:tc>
        <w:tc>
          <w:tcPr>
            <w:tcW w:w="3826" w:type="dxa"/>
          </w:tcPr>
          <w:p w14:paraId="7BED3697" w14:textId="77777777" w:rsidR="001F04FD" w:rsidRDefault="001F04FD" w:rsidP="00AC4DEE">
            <w:pPr>
              <w:pStyle w:val="TableBody"/>
              <w:spacing w:after="0"/>
            </w:pPr>
            <w:r>
              <w:lastRenderedPageBreak/>
              <w:t>Post shift schedules on the Market Information System (MIS) Secure Area</w:t>
            </w:r>
          </w:p>
          <w:p w14:paraId="56544C78" w14:textId="77777777" w:rsidR="001F04FD" w:rsidRDefault="001F04FD" w:rsidP="00AC4DEE">
            <w:pPr>
              <w:pStyle w:val="TableBody"/>
              <w:spacing w:after="0"/>
            </w:pPr>
          </w:p>
          <w:p w14:paraId="7B067D1E" w14:textId="77777777" w:rsidR="001F04FD" w:rsidRDefault="001F04FD" w:rsidP="00AC4DEE">
            <w:pPr>
              <w:pStyle w:val="TableBody"/>
              <w:spacing w:after="0"/>
            </w:pPr>
            <w:r>
              <w:t>Validate Energy Trades, Capacity Trades, Self-Schedules, and Ancillary Service Trades and identify invalid or mismatched trades</w:t>
            </w:r>
          </w:p>
          <w:p w14:paraId="42FAECD2" w14:textId="77777777" w:rsidR="001F04FD" w:rsidRDefault="001F04FD" w:rsidP="00AC4DEE">
            <w:pPr>
              <w:pStyle w:val="TableBody"/>
              <w:spacing w:after="0"/>
            </w:pPr>
          </w:p>
          <w:p w14:paraId="2F5C171F" w14:textId="77777777" w:rsidR="001F04FD" w:rsidRDefault="001F04FD" w:rsidP="00AC4DEE">
            <w:pPr>
              <w:pStyle w:val="TableBody"/>
              <w:spacing w:after="0"/>
            </w:pPr>
            <w:r>
              <w:t xml:space="preserve">Validate Output Schedules </w:t>
            </w:r>
          </w:p>
          <w:p w14:paraId="7AEFCA23" w14:textId="77777777" w:rsidR="001F04FD" w:rsidRDefault="001F04FD" w:rsidP="00AC4DEE">
            <w:pPr>
              <w:pStyle w:val="TableBody"/>
              <w:spacing w:after="0"/>
            </w:pPr>
          </w:p>
          <w:p w14:paraId="5C2AA4AA" w14:textId="77777777" w:rsidR="001F04FD" w:rsidRDefault="001F04FD" w:rsidP="00AC4DEE">
            <w:pPr>
              <w:pStyle w:val="TableBody"/>
              <w:spacing w:after="0"/>
            </w:pPr>
            <w:r>
              <w:t xml:space="preserve">Validate Incremental and Decremental Energy Offer Curves </w:t>
            </w:r>
          </w:p>
          <w:p w14:paraId="6AFBE2A6" w14:textId="77777777" w:rsidR="001F04FD" w:rsidRDefault="001F04FD" w:rsidP="00AC4DEE">
            <w:pPr>
              <w:pStyle w:val="TableBody"/>
              <w:spacing w:after="0"/>
            </w:pPr>
          </w:p>
          <w:p w14:paraId="5C32F2CA" w14:textId="77777777" w:rsidR="001F04FD" w:rsidRDefault="001F04FD" w:rsidP="00AC4DEE">
            <w:pPr>
              <w:pStyle w:val="TableBody"/>
              <w:spacing w:after="0"/>
            </w:pPr>
            <w:r>
              <w:t>Validate Energy Offer Curves and/or RTM Energy Bids</w:t>
            </w:r>
          </w:p>
          <w:p w14:paraId="29990C38" w14:textId="77777777" w:rsidR="001F04FD" w:rsidRDefault="001F04FD" w:rsidP="00AC4DEE">
            <w:pPr>
              <w:pStyle w:val="TableBody"/>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600"/>
            </w:tblGrid>
            <w:tr w:rsidR="00917335" w14:paraId="624A8B71" w14:textId="77777777" w:rsidTr="009E7633">
              <w:trPr>
                <w:trHeight w:val="206"/>
              </w:trPr>
              <w:tc>
                <w:tcPr>
                  <w:tcW w:w="9576" w:type="dxa"/>
                  <w:shd w:val="pct12" w:color="auto" w:fill="auto"/>
                </w:tcPr>
                <w:p w14:paraId="790157A1" w14:textId="07E8DDE1" w:rsidR="00917335" w:rsidRDefault="00917335" w:rsidP="00917335">
                  <w:pPr>
                    <w:pStyle w:val="Instructions"/>
                    <w:spacing w:before="120"/>
                  </w:pPr>
                  <w:r>
                    <w:t>[NPRR1014:  Insert the item below upon system implementation:]</w:t>
                  </w:r>
                </w:p>
                <w:p w14:paraId="438BB925" w14:textId="473DA1CC" w:rsidR="00917335" w:rsidRPr="00C61B40" w:rsidRDefault="00917335" w:rsidP="00917335">
                  <w:pPr>
                    <w:rPr>
                      <w:iCs/>
                      <w:sz w:val="20"/>
                    </w:rPr>
                  </w:pPr>
                  <w:r w:rsidRPr="00A552C3">
                    <w:rPr>
                      <w:iCs/>
                      <w:sz w:val="20"/>
                    </w:rPr>
                    <w:t>Validate Energy Bid/Offer Curves</w:t>
                  </w:r>
                </w:p>
              </w:tc>
            </w:tr>
          </w:tbl>
          <w:p w14:paraId="6F769C34" w14:textId="77777777" w:rsidR="001F04FD" w:rsidRDefault="001F04FD" w:rsidP="00917335">
            <w:pPr>
              <w:pStyle w:val="TableBody"/>
              <w:spacing w:before="240" w:after="0"/>
            </w:pPr>
            <w:r>
              <w:t>Validate COP including validation of the deliverability of Ancillary Services from Resources for the next Operating Period</w:t>
            </w:r>
          </w:p>
          <w:p w14:paraId="34536B41" w14:textId="77777777" w:rsidR="001F04FD" w:rsidRDefault="001F04FD" w:rsidP="00AC4DEE">
            <w:pPr>
              <w:pStyle w:val="TableBody"/>
              <w:spacing w:after="0"/>
            </w:pPr>
          </w:p>
          <w:p w14:paraId="7F4679E5" w14:textId="77777777" w:rsidR="001F04FD" w:rsidRDefault="001F04FD" w:rsidP="00AC4DEE">
            <w:pPr>
              <w:pStyle w:val="TableBody"/>
              <w:spacing w:after="0"/>
            </w:pPr>
            <w:r>
              <w:t xml:space="preserve">Review and approve or reject Resource decommitments </w:t>
            </w:r>
          </w:p>
          <w:p w14:paraId="4DBF4BDD" w14:textId="77777777" w:rsidR="001F04FD" w:rsidRDefault="001F04FD" w:rsidP="00AC4DEE">
            <w:pPr>
              <w:pStyle w:val="TableBody"/>
              <w:spacing w:after="0"/>
            </w:pPr>
          </w:p>
          <w:p w14:paraId="3ECE38EC" w14:textId="77777777" w:rsidR="001F04FD" w:rsidRDefault="001F04FD" w:rsidP="00AC4DEE">
            <w:pPr>
              <w:pStyle w:val="TableBody"/>
              <w:spacing w:after="0"/>
            </w:pPr>
            <w:r>
              <w:t xml:space="preserve">Validate Three-Part Supply Offers  </w:t>
            </w:r>
          </w:p>
          <w:p w14:paraId="086A9532" w14:textId="77777777" w:rsidR="001F04FD" w:rsidRDefault="001F04FD" w:rsidP="00AC4DEE">
            <w:pPr>
              <w:pStyle w:val="TableBody"/>
              <w:spacing w:after="0"/>
            </w:pPr>
          </w:p>
          <w:p w14:paraId="7BEA625F" w14:textId="77777777" w:rsidR="001F04FD" w:rsidRDefault="001F04FD" w:rsidP="00AC4DEE">
            <w:pPr>
              <w:pStyle w:val="TableBody"/>
              <w:spacing w:after="0"/>
            </w:pPr>
            <w:r>
              <w:t>Publish Notice of Need to Procure Additional Ancillary Service capacity if required</w:t>
            </w:r>
          </w:p>
          <w:p w14:paraId="69CCD417" w14:textId="77777777" w:rsidR="001F04FD" w:rsidRDefault="001F04FD" w:rsidP="00AC4DEE">
            <w:pPr>
              <w:pStyle w:val="TableBody"/>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600"/>
            </w:tblGrid>
            <w:tr w:rsidR="00C61B40" w14:paraId="67B0E124" w14:textId="77777777" w:rsidTr="0058150D">
              <w:trPr>
                <w:trHeight w:val="206"/>
              </w:trPr>
              <w:tc>
                <w:tcPr>
                  <w:tcW w:w="9576" w:type="dxa"/>
                  <w:shd w:val="pct12" w:color="auto" w:fill="auto"/>
                </w:tcPr>
                <w:p w14:paraId="26480811" w14:textId="3CF94290" w:rsidR="00C61B40" w:rsidRDefault="00C61B40" w:rsidP="00C61B40">
                  <w:pPr>
                    <w:pStyle w:val="Instructions"/>
                    <w:spacing w:before="120"/>
                  </w:pPr>
                  <w:r>
                    <w:t>[NPRR1010</w:t>
                  </w:r>
                  <w:r w:rsidR="0040329E">
                    <w:t xml:space="preserve"> and NPRR1014</w:t>
                  </w:r>
                  <w:r>
                    <w:t>:  Replace</w:t>
                  </w:r>
                  <w:r w:rsidR="0040329E">
                    <w:t xml:space="preserve"> applicable portions of</w:t>
                  </w:r>
                  <w:r>
                    <w:t xml:space="preserve"> the item above with the following upon system implementation of the Real-Time Co-Optimization (RTC) project</w:t>
                  </w:r>
                  <w:r w:rsidR="0040329E">
                    <w:t xml:space="preserve"> for NPRR1010; or </w:t>
                  </w:r>
                  <w:r w:rsidR="0040329E">
                    <w:lastRenderedPageBreak/>
                    <w:t>upon system implementation for NPRR1014</w:t>
                  </w:r>
                  <w:r>
                    <w:t>:]</w:t>
                  </w:r>
                </w:p>
                <w:p w14:paraId="346A28ED" w14:textId="1773F0A3" w:rsidR="00C61B40" w:rsidRPr="00C61B40" w:rsidRDefault="00C61B40" w:rsidP="00C61B40">
                  <w:pPr>
                    <w:rPr>
                      <w:iCs/>
                      <w:sz w:val="20"/>
                    </w:rPr>
                  </w:pPr>
                  <w:r w:rsidRPr="003161DC">
                    <w:rPr>
                      <w:iCs/>
                      <w:sz w:val="20"/>
                    </w:rPr>
                    <w:t xml:space="preserve">Publish Notice of </w:t>
                  </w:r>
                  <w:r>
                    <w:rPr>
                      <w:iCs/>
                      <w:sz w:val="20"/>
                    </w:rPr>
                    <w:t>n</w:t>
                  </w:r>
                  <w:r w:rsidRPr="003161DC">
                    <w:rPr>
                      <w:iCs/>
                      <w:sz w:val="20"/>
                    </w:rPr>
                    <w:t xml:space="preserve">eed to </w:t>
                  </w:r>
                  <w:r>
                    <w:rPr>
                      <w:iCs/>
                      <w:sz w:val="20"/>
                    </w:rPr>
                    <w:t xml:space="preserve">update the </w:t>
                  </w:r>
                  <w:r w:rsidRPr="003161DC">
                    <w:rPr>
                      <w:iCs/>
                      <w:sz w:val="20"/>
                    </w:rPr>
                    <w:t xml:space="preserve"> Ancillary Service </w:t>
                  </w:r>
                  <w:r>
                    <w:rPr>
                      <w:iCs/>
                      <w:sz w:val="20"/>
                    </w:rPr>
                    <w:t>Plan</w:t>
                  </w:r>
                  <w:r w:rsidRPr="003161DC">
                    <w:rPr>
                      <w:iCs/>
                      <w:sz w:val="20"/>
                    </w:rPr>
                    <w:t xml:space="preserve"> if required</w:t>
                  </w:r>
                  <w:r>
                    <w:rPr>
                      <w:iCs/>
                      <w:sz w:val="20"/>
                    </w:rPr>
                    <w:t xml:space="preserve"> and update the Ancillary Service Demand Curves (ASDCs) for the affected hours and Ancillary Services</w:t>
                  </w:r>
                </w:p>
              </w:tc>
            </w:tr>
          </w:tbl>
          <w:p w14:paraId="71F160AD" w14:textId="77777777" w:rsidR="001F04FD" w:rsidRDefault="001F04FD" w:rsidP="000B1D41">
            <w:pPr>
              <w:pStyle w:val="TableBody"/>
              <w:spacing w:before="240" w:after="0"/>
            </w:pPr>
            <w:r>
              <w:lastRenderedPageBreak/>
              <w:t>Validate Ancillary Service Offers</w:t>
            </w:r>
          </w:p>
          <w:p w14:paraId="5416C362" w14:textId="77777777" w:rsidR="001F04FD" w:rsidRDefault="001F04FD" w:rsidP="00AC4DEE">
            <w:pPr>
              <w:pStyle w:val="TableBody"/>
              <w:spacing w:after="0"/>
            </w:pPr>
          </w:p>
          <w:p w14:paraId="08526E3B" w14:textId="77777777" w:rsidR="001F04FD" w:rsidRDefault="001F04FD" w:rsidP="00AC4DEE">
            <w:pPr>
              <w:pStyle w:val="TableBody"/>
              <w:spacing w:after="0"/>
            </w:pPr>
            <w:r>
              <w:t>At the end of the Adjustment Period snap-shot the net capacity credits for Hourly Reliability Unit Commitment (HRUC) Settlement</w:t>
            </w:r>
          </w:p>
          <w:p w14:paraId="5D5B88ED" w14:textId="77777777" w:rsidR="001F04FD" w:rsidRDefault="001F04FD" w:rsidP="00AC4DEE">
            <w:pPr>
              <w:pStyle w:val="TableBody"/>
              <w:spacing w:after="0"/>
            </w:pPr>
          </w:p>
          <w:p w14:paraId="1BA0CE7B" w14:textId="77777777" w:rsidR="001F04FD" w:rsidRDefault="001F04FD" w:rsidP="00AC4DEE">
            <w:pPr>
              <w:pStyle w:val="TableBody"/>
              <w:spacing w:after="0"/>
            </w:pPr>
            <w:r>
              <w:t>Update Short-Term Wind Power Forecast (STWPF)</w:t>
            </w:r>
          </w:p>
          <w:p w14:paraId="031E0B1F" w14:textId="77777777" w:rsidR="001F04FD" w:rsidRDefault="001F04FD" w:rsidP="00AC4DEE">
            <w:pPr>
              <w:pStyle w:val="TableBody"/>
              <w:spacing w:after="0"/>
            </w:pPr>
          </w:p>
          <w:p w14:paraId="329D4DD9" w14:textId="77777777" w:rsidR="001F04FD" w:rsidRDefault="001F04FD" w:rsidP="00AC4DEE">
            <w:pPr>
              <w:pStyle w:val="TableBody"/>
              <w:spacing w:after="0"/>
            </w:pPr>
            <w:r>
              <w:t>Update Short-Term PhotoVoltaic Power Forecast (STPPF)</w:t>
            </w:r>
          </w:p>
          <w:p w14:paraId="57C05067" w14:textId="77777777" w:rsidR="001F04FD" w:rsidRDefault="001F04FD" w:rsidP="00AC4DEE">
            <w:pPr>
              <w:pStyle w:val="TableBody"/>
              <w:spacing w:after="0"/>
            </w:pPr>
          </w:p>
          <w:p w14:paraId="07D976B5" w14:textId="77777777" w:rsidR="001F04FD" w:rsidRDefault="001F04FD" w:rsidP="00AC4DEE">
            <w:pPr>
              <w:pStyle w:val="TableBody"/>
              <w:spacing w:after="0"/>
            </w:pPr>
            <w:r>
              <w:t>Execute the Hour-Ahead Sequence</w:t>
            </w:r>
          </w:p>
          <w:p w14:paraId="3CABB7D3" w14:textId="77777777" w:rsidR="001F04FD" w:rsidRDefault="001F04FD" w:rsidP="00AC4DEE">
            <w:pPr>
              <w:pStyle w:val="TableBody"/>
              <w:spacing w:after="0"/>
            </w:pPr>
          </w:p>
          <w:p w14:paraId="2D2B7E63" w14:textId="77777777" w:rsidR="00C61B40" w:rsidRDefault="001F04FD" w:rsidP="000B1D41">
            <w:pPr>
              <w:pStyle w:val="TableBody"/>
              <w:spacing w:after="240"/>
            </w:pPr>
            <w:r>
              <w:t xml:space="preserve">Notify the QSE via the MIS Certified Area that an Energy Offer Curve, RTM Energy Bid or Output Schedule has not yet been submitted for a Resource as a reminder that one of the three must be submitted by the end of the Adjustment Period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600"/>
            </w:tblGrid>
            <w:tr w:rsidR="00C61B40" w14:paraId="32135BE3" w14:textId="77777777" w:rsidTr="0058150D">
              <w:trPr>
                <w:trHeight w:val="206"/>
              </w:trPr>
              <w:tc>
                <w:tcPr>
                  <w:tcW w:w="9576" w:type="dxa"/>
                  <w:shd w:val="pct12" w:color="auto" w:fill="auto"/>
                </w:tcPr>
                <w:p w14:paraId="789C5B93" w14:textId="53D15BB4" w:rsidR="00C61B40" w:rsidRDefault="00C61B40" w:rsidP="00C61B40">
                  <w:pPr>
                    <w:pStyle w:val="Instructions"/>
                    <w:spacing w:before="120"/>
                  </w:pPr>
                  <w:r>
                    <w:t>[NPRR1010</w:t>
                  </w:r>
                  <w:r w:rsidR="002732A3">
                    <w:t xml:space="preserve"> and NPRR1014</w:t>
                  </w:r>
                  <w:r>
                    <w:t xml:space="preserve">:  Insert </w:t>
                  </w:r>
                  <w:r w:rsidR="002732A3">
                    <w:t xml:space="preserve">applicable portions of </w:t>
                  </w:r>
                  <w:r>
                    <w:t>the item</w:t>
                  </w:r>
                  <w:r w:rsidR="002732A3">
                    <w:t>s</w:t>
                  </w:r>
                  <w:r>
                    <w:t xml:space="preserve"> below upon system implementation of the Real-Time Co-Optimization (RTC) project</w:t>
                  </w:r>
                  <w:r w:rsidR="002732A3">
                    <w:t xml:space="preserve"> for NPRR1010; or upon sy</w:t>
                  </w:r>
                  <w:r w:rsidR="00525E33">
                    <w:t>s</w:t>
                  </w:r>
                  <w:r w:rsidR="002732A3">
                    <w:t>tem implementation for NPRR1014</w:t>
                  </w:r>
                  <w:r>
                    <w:t>:]</w:t>
                  </w:r>
                </w:p>
                <w:p w14:paraId="0B9D45FB" w14:textId="77777777" w:rsidR="00C61B40" w:rsidRDefault="00C61B40" w:rsidP="00C61B40">
                  <w:pPr>
                    <w:rPr>
                      <w:iCs/>
                      <w:sz w:val="20"/>
                    </w:rPr>
                  </w:pPr>
                  <w:r>
                    <w:rPr>
                      <w:iCs/>
                      <w:sz w:val="20"/>
                    </w:rPr>
                    <w:t>Notify the QSE via the MIS Certified Area that an Ancillary Service Offer has not yet been submitted for a Resource by the end of the Adjustment Period</w:t>
                  </w:r>
                </w:p>
                <w:p w14:paraId="2B92584B" w14:textId="77777777" w:rsidR="002732A3" w:rsidRDefault="002732A3" w:rsidP="00C61B40">
                  <w:pPr>
                    <w:rPr>
                      <w:iCs/>
                      <w:sz w:val="20"/>
                    </w:rPr>
                  </w:pPr>
                </w:p>
                <w:p w14:paraId="21721EC6" w14:textId="6F924B3B" w:rsidR="002732A3" w:rsidRPr="00C61B40" w:rsidRDefault="002732A3" w:rsidP="00C61B40">
                  <w:pPr>
                    <w:rPr>
                      <w:iCs/>
                      <w:sz w:val="20"/>
                    </w:rPr>
                  </w:pPr>
                  <w:r w:rsidRPr="00A552C3">
                    <w:rPr>
                      <w:iCs/>
                      <w:sz w:val="20"/>
                    </w:rPr>
                    <w:t>Notify the QSE via the MIS Certified Area that an Energy Bid/Offer Curve has not yet been submitted for an ESR by the end of the Adjustment Period</w:t>
                  </w:r>
                </w:p>
              </w:tc>
            </w:tr>
          </w:tbl>
          <w:p w14:paraId="04B4A995" w14:textId="77777777" w:rsidR="001F04FD" w:rsidRDefault="001F04FD" w:rsidP="00AC4DEE">
            <w:pPr>
              <w:pStyle w:val="TableBody"/>
              <w:spacing w:after="0"/>
            </w:pPr>
          </w:p>
        </w:tc>
      </w:tr>
    </w:tbl>
    <w:p w14:paraId="50F8C556" w14:textId="3F987956" w:rsidR="001F04FD" w:rsidRDefault="001F04FD" w:rsidP="001F04FD">
      <w:pPr>
        <w:pStyle w:val="H3"/>
        <w:spacing w:before="480"/>
      </w:pPr>
      <w:bookmarkStart w:id="81" w:name="_Toc397504910"/>
      <w:bookmarkStart w:id="82" w:name="_Toc402357038"/>
      <w:bookmarkStart w:id="83" w:name="_Toc422486418"/>
      <w:bookmarkStart w:id="84" w:name="_Toc433093270"/>
      <w:bookmarkStart w:id="85" w:name="_Toc433093428"/>
      <w:bookmarkStart w:id="86" w:name="_Toc440874658"/>
      <w:bookmarkStart w:id="87" w:name="_Toc448142213"/>
      <w:bookmarkStart w:id="88" w:name="_Toc448142370"/>
      <w:bookmarkStart w:id="89" w:name="_Toc458770206"/>
      <w:bookmarkStart w:id="90" w:name="_Toc459294174"/>
      <w:bookmarkStart w:id="91" w:name="_Toc463262667"/>
      <w:bookmarkStart w:id="92" w:name="_Toc468286739"/>
      <w:bookmarkStart w:id="93" w:name="_Toc481502785"/>
      <w:bookmarkStart w:id="94" w:name="_Toc496079955"/>
      <w:bookmarkStart w:id="95" w:name="_Toc135992211"/>
      <w:r>
        <w:lastRenderedPageBreak/>
        <w:t>6.3.2</w:t>
      </w:r>
      <w:r>
        <w:tab/>
        <w:t>Activities for Real-Time Operations</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72B75C64" w14:textId="77777777" w:rsidR="001F04FD" w:rsidRDefault="001F04FD" w:rsidP="001F04FD">
      <w:pPr>
        <w:pStyle w:val="BodyTextNumbered"/>
      </w:pPr>
      <w:r>
        <w:t>(1)</w:t>
      </w:r>
      <w:r>
        <w:tab/>
        <w:t>Activities for Real-Time operations begin at the end of the Adjustment Period and conclude at the close of the Operating Hour.</w:t>
      </w:r>
    </w:p>
    <w:p w14:paraId="7F605499" w14:textId="77777777" w:rsidR="001F04FD" w:rsidRPr="000149E5" w:rsidRDefault="001F04FD" w:rsidP="001F04FD">
      <w:pPr>
        <w:pStyle w:val="BodyTextNumbered"/>
        <w:rPr>
          <w:iCs/>
        </w:rPr>
      </w:pPr>
      <w:r w:rsidRPr="000149E5">
        <w:rPr>
          <w:iCs/>
        </w:rPr>
        <w:t>(2)</w:t>
      </w:r>
      <w:r w:rsidRPr="000149E5">
        <w:rPr>
          <w:iCs/>
        </w:rPr>
        <w:tab/>
        <w:t>The following table summarizes the timeline for the Operating Period and the activities of QSEs and ERCOT during Real-Time operations where “T” represents any instant within the Operating Hour.  The table is intended to be only a general guide and not controlling language, and any conflict between this table and another section of the Protocols is controlled by the other section: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6"/>
        <w:gridCol w:w="3477"/>
        <w:gridCol w:w="3823"/>
      </w:tblGrid>
      <w:tr w:rsidR="001F04FD" w14:paraId="0B8B4FAC" w14:textId="77777777" w:rsidTr="00AC4DEE">
        <w:trPr>
          <w:cantSplit/>
          <w:trHeight w:val="440"/>
          <w:tblHeader/>
        </w:trPr>
        <w:tc>
          <w:tcPr>
            <w:tcW w:w="2276" w:type="dxa"/>
          </w:tcPr>
          <w:p w14:paraId="2D9A5D8E" w14:textId="77777777" w:rsidR="001F04FD" w:rsidRPr="00EB4BCC" w:rsidRDefault="001F04FD" w:rsidP="00AC4DEE">
            <w:pPr>
              <w:pStyle w:val="TableBody"/>
              <w:rPr>
                <w:b/>
              </w:rPr>
            </w:pPr>
            <w:r w:rsidRPr="00EB4BCC">
              <w:rPr>
                <w:b/>
              </w:rPr>
              <w:t>Operating Period</w:t>
            </w:r>
          </w:p>
        </w:tc>
        <w:tc>
          <w:tcPr>
            <w:tcW w:w="3477" w:type="dxa"/>
          </w:tcPr>
          <w:p w14:paraId="1603E0B0" w14:textId="77777777" w:rsidR="001F04FD" w:rsidRPr="00EB4BCC" w:rsidRDefault="001F04FD" w:rsidP="00AC4DEE">
            <w:pPr>
              <w:pStyle w:val="TableBody"/>
              <w:rPr>
                <w:b/>
                <w:bCs/>
              </w:rPr>
            </w:pPr>
            <w:r w:rsidRPr="00EB4BCC">
              <w:rPr>
                <w:b/>
                <w:bCs/>
              </w:rPr>
              <w:t>QSE Activities</w:t>
            </w:r>
          </w:p>
        </w:tc>
        <w:tc>
          <w:tcPr>
            <w:tcW w:w="3823" w:type="dxa"/>
          </w:tcPr>
          <w:p w14:paraId="2DCF7A15" w14:textId="77777777" w:rsidR="001F04FD" w:rsidRPr="00EB4BCC" w:rsidRDefault="001F04FD" w:rsidP="00AC4DEE">
            <w:pPr>
              <w:pStyle w:val="TableBody"/>
              <w:rPr>
                <w:b/>
                <w:bCs/>
              </w:rPr>
            </w:pPr>
            <w:r w:rsidRPr="00EB4BCC">
              <w:rPr>
                <w:b/>
                <w:bCs/>
              </w:rPr>
              <w:t>ERCOT Activities</w:t>
            </w:r>
          </w:p>
        </w:tc>
      </w:tr>
      <w:tr w:rsidR="001F04FD" w14:paraId="0AE25BBA" w14:textId="77777777" w:rsidTr="00AC4DEE">
        <w:trPr>
          <w:cantSplit/>
          <w:trHeight w:val="576"/>
        </w:trPr>
        <w:tc>
          <w:tcPr>
            <w:tcW w:w="2276" w:type="dxa"/>
          </w:tcPr>
          <w:p w14:paraId="7A7C3D5E" w14:textId="77777777" w:rsidR="001F04FD" w:rsidRDefault="001F04FD" w:rsidP="00AC4DEE">
            <w:pPr>
              <w:pStyle w:val="TableBody"/>
            </w:pPr>
            <w:r>
              <w:t xml:space="preserve">During the first hour of the Operating Period </w:t>
            </w:r>
          </w:p>
        </w:tc>
        <w:tc>
          <w:tcPr>
            <w:tcW w:w="3477" w:type="dxa"/>
          </w:tcPr>
          <w:p w14:paraId="0B4B2EB8" w14:textId="77777777" w:rsidR="001F04FD" w:rsidRDefault="001F04FD" w:rsidP="00AC4DEE">
            <w:pPr>
              <w:pStyle w:val="TableBody"/>
            </w:pPr>
          </w:p>
        </w:tc>
        <w:tc>
          <w:tcPr>
            <w:tcW w:w="3823" w:type="dxa"/>
          </w:tcPr>
          <w:p w14:paraId="5E4C0E27" w14:textId="77777777" w:rsidR="001F04FD" w:rsidRDefault="001F04FD" w:rsidP="00AC4DEE">
            <w:pPr>
              <w:pStyle w:val="TableBody"/>
              <w:spacing w:after="0"/>
            </w:pPr>
            <w:r>
              <w:t>Execute the Hour-Ahead Sequence, including HRUC, beginning with the second hour of the Operating Period</w:t>
            </w:r>
          </w:p>
          <w:p w14:paraId="26C7C8AF" w14:textId="77777777" w:rsidR="001F04FD" w:rsidRPr="00B326CC" w:rsidRDefault="001F04FD" w:rsidP="00AC4DEE">
            <w:pPr>
              <w:rPr>
                <w:iCs/>
                <w:sz w:val="20"/>
              </w:rPr>
            </w:pPr>
          </w:p>
          <w:p w14:paraId="596AA53C" w14:textId="77777777" w:rsidR="001F04FD" w:rsidRPr="00B326CC" w:rsidRDefault="001F04FD" w:rsidP="00AC4DEE">
            <w:pPr>
              <w:rPr>
                <w:iCs/>
                <w:sz w:val="20"/>
              </w:rPr>
            </w:pPr>
            <w:r w:rsidRPr="00B326CC">
              <w:rPr>
                <w:iCs/>
                <w:sz w:val="20"/>
              </w:rPr>
              <w:t>Review the list of Off-</w:t>
            </w:r>
            <w:r>
              <w:rPr>
                <w:iCs/>
                <w:sz w:val="20"/>
              </w:rPr>
              <w:t>L</w:t>
            </w:r>
            <w:r w:rsidRPr="00B326CC">
              <w:rPr>
                <w:iCs/>
                <w:sz w:val="20"/>
              </w:rPr>
              <w:t>ine Available Resources with a start-up time of one hour or less</w:t>
            </w:r>
          </w:p>
          <w:p w14:paraId="6B51C975" w14:textId="77777777" w:rsidR="001F04FD" w:rsidRPr="00B326CC" w:rsidRDefault="001F04FD" w:rsidP="00AC4DEE">
            <w:pPr>
              <w:rPr>
                <w:iCs/>
                <w:sz w:val="20"/>
              </w:rPr>
            </w:pPr>
          </w:p>
          <w:p w14:paraId="3BAA8577" w14:textId="77777777" w:rsidR="001F04FD" w:rsidRDefault="001F04FD" w:rsidP="00AC4DEE">
            <w:pPr>
              <w:pStyle w:val="TableBody"/>
              <w:spacing w:after="0"/>
            </w:pPr>
            <w:r>
              <w:t>Review and communicate HRUC commitments and Direct Current Tie (DC Tie) Schedule curtailments</w:t>
            </w:r>
          </w:p>
          <w:p w14:paraId="17CEF8BB" w14:textId="77777777" w:rsidR="001F04FD" w:rsidRDefault="001F04FD" w:rsidP="00AC4DEE">
            <w:pPr>
              <w:pStyle w:val="TableBody"/>
              <w:spacing w:after="0"/>
            </w:pPr>
          </w:p>
          <w:p w14:paraId="7A28D0E2" w14:textId="77777777" w:rsidR="001F04FD" w:rsidRDefault="001F04FD" w:rsidP="00AC4DEE">
            <w:pPr>
              <w:pStyle w:val="TableBody"/>
              <w:spacing w:after="0"/>
            </w:pPr>
            <w:r>
              <w:t>Snapshot the Scheduled Power Consumption for Controllable Load Resources</w:t>
            </w:r>
          </w:p>
        </w:tc>
      </w:tr>
      <w:tr w:rsidR="001F04FD" w14:paraId="077566E7" w14:textId="77777777" w:rsidTr="00AC4DEE">
        <w:trPr>
          <w:cantSplit/>
          <w:trHeight w:val="576"/>
        </w:trPr>
        <w:tc>
          <w:tcPr>
            <w:tcW w:w="2276" w:type="dxa"/>
          </w:tcPr>
          <w:p w14:paraId="28E59828" w14:textId="77777777" w:rsidR="001F04FD" w:rsidRDefault="001F04FD" w:rsidP="00AC4DEE">
            <w:pPr>
              <w:pStyle w:val="TableBody"/>
            </w:pPr>
            <w:r>
              <w:t>Before the start of each SCED run</w:t>
            </w:r>
          </w:p>
        </w:tc>
        <w:tc>
          <w:tcPr>
            <w:tcW w:w="3477" w:type="dxa"/>
          </w:tcPr>
          <w:p w14:paraId="0B0B091B" w14:textId="77777777" w:rsidR="001F04FD" w:rsidRDefault="001F04FD" w:rsidP="00AC4DEE">
            <w:pPr>
              <w:pStyle w:val="TableBody"/>
            </w:pPr>
            <w:r>
              <w:t>Update Output Schedules for DSRs</w:t>
            </w:r>
          </w:p>
          <w:p w14:paraId="41690ABA" w14:textId="77777777" w:rsidR="001F04FD" w:rsidRPr="00EB4BCC" w:rsidRDefault="001F04FD" w:rsidP="00AC4DEE">
            <w:pPr>
              <w:pStyle w:val="TableBody"/>
              <w:rPr>
                <w:bCs/>
              </w:rPr>
            </w:pPr>
          </w:p>
        </w:tc>
        <w:tc>
          <w:tcPr>
            <w:tcW w:w="3823" w:type="dxa"/>
          </w:tcPr>
          <w:p w14:paraId="75CD6B11" w14:textId="77777777" w:rsidR="001F04FD" w:rsidRDefault="001F04FD" w:rsidP="00AC4DEE">
            <w:pPr>
              <w:pStyle w:val="TableBody"/>
              <w:spacing w:after="0"/>
            </w:pPr>
            <w:r>
              <w:t>Validate Output Schedules for DSRs</w:t>
            </w:r>
          </w:p>
          <w:p w14:paraId="649161C9" w14:textId="77777777" w:rsidR="001F04FD" w:rsidRDefault="001F04FD" w:rsidP="00AC4DEE">
            <w:pPr>
              <w:pStyle w:val="TableBody"/>
              <w:spacing w:after="0"/>
            </w:pPr>
          </w:p>
          <w:p w14:paraId="38614A8A" w14:textId="77777777" w:rsidR="001F04FD" w:rsidRPr="008310E3" w:rsidRDefault="001F04FD" w:rsidP="00AC4DEE">
            <w:pPr>
              <w:pStyle w:val="TableBody"/>
              <w:spacing w:after="0"/>
            </w:pPr>
            <w:r>
              <w:t>Execute Real-Time Sequence</w:t>
            </w:r>
          </w:p>
        </w:tc>
      </w:tr>
      <w:tr w:rsidR="001F04FD" w14:paraId="78B083DA" w14:textId="77777777" w:rsidTr="00AC4DEE">
        <w:trPr>
          <w:cantSplit/>
          <w:trHeight w:val="395"/>
        </w:trPr>
        <w:tc>
          <w:tcPr>
            <w:tcW w:w="2276" w:type="dxa"/>
          </w:tcPr>
          <w:p w14:paraId="3DF96C6F" w14:textId="77777777" w:rsidR="001F04FD" w:rsidRDefault="001F04FD" w:rsidP="00AC4DEE">
            <w:pPr>
              <w:pStyle w:val="TableBody"/>
            </w:pPr>
            <w:r>
              <w:t>SCED run</w:t>
            </w:r>
          </w:p>
        </w:tc>
        <w:tc>
          <w:tcPr>
            <w:tcW w:w="3477" w:type="dxa"/>
          </w:tcPr>
          <w:p w14:paraId="24C1A0DD" w14:textId="77777777" w:rsidR="001F04FD" w:rsidRDefault="001F04FD" w:rsidP="00AC4DEE">
            <w:pPr>
              <w:pStyle w:val="TableBody"/>
            </w:pPr>
          </w:p>
        </w:tc>
        <w:tc>
          <w:tcPr>
            <w:tcW w:w="3823" w:type="dxa"/>
          </w:tcPr>
          <w:p w14:paraId="3344FD27" w14:textId="77777777" w:rsidR="001F04FD" w:rsidRDefault="001F04FD" w:rsidP="00AC4DEE">
            <w:pPr>
              <w:pStyle w:val="TableBody"/>
            </w:pPr>
            <w:r>
              <w:t xml:space="preserve">Execute SCED </w:t>
            </w:r>
            <w:r w:rsidRPr="00193B05">
              <w:t>and pricing run to determine impact of reliability deployments on energy prices</w:t>
            </w:r>
          </w:p>
        </w:tc>
      </w:tr>
      <w:tr w:rsidR="001F04FD" w14:paraId="7CB64DF3" w14:textId="77777777" w:rsidTr="00AC4DEE">
        <w:trPr>
          <w:trHeight w:val="576"/>
        </w:trPr>
        <w:tc>
          <w:tcPr>
            <w:tcW w:w="2276" w:type="dxa"/>
          </w:tcPr>
          <w:p w14:paraId="26BF355D" w14:textId="77777777" w:rsidR="001F04FD" w:rsidRDefault="001F04FD" w:rsidP="00AC4DEE">
            <w:pPr>
              <w:pStyle w:val="TableBody"/>
            </w:pPr>
            <w:r>
              <w:t>During the Operating Hour</w:t>
            </w:r>
          </w:p>
        </w:tc>
        <w:tc>
          <w:tcPr>
            <w:tcW w:w="3477" w:type="dxa"/>
          </w:tcPr>
          <w:p w14:paraId="106EEB4F" w14:textId="77777777" w:rsidR="001F04FD" w:rsidRDefault="001F04FD" w:rsidP="00AC4DEE">
            <w:pPr>
              <w:pStyle w:val="TableBody"/>
              <w:spacing w:after="0"/>
            </w:pPr>
            <w:r>
              <w:t>Telemeter the Ancillary Service Resource Responsibility for each Resource</w:t>
            </w:r>
          </w:p>
          <w:p w14:paraId="0A45E3DC" w14:textId="77777777" w:rsidR="001F04FD" w:rsidRDefault="001F04FD" w:rsidP="00AC4DEE">
            <w:pPr>
              <w:pStyle w:val="TableBody"/>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251"/>
            </w:tblGrid>
            <w:tr w:rsidR="006F5A43" w14:paraId="7EF9DE41" w14:textId="77777777" w:rsidTr="00C643BC">
              <w:trPr>
                <w:trHeight w:val="206"/>
              </w:trPr>
              <w:tc>
                <w:tcPr>
                  <w:tcW w:w="9350" w:type="dxa"/>
                  <w:shd w:val="pct12" w:color="auto" w:fill="auto"/>
                </w:tcPr>
                <w:p w14:paraId="34E44CD9" w14:textId="385F570F" w:rsidR="006F5A43" w:rsidRDefault="006F5A43" w:rsidP="006F5A43">
                  <w:pPr>
                    <w:pStyle w:val="Instructions"/>
                    <w:spacing w:before="120"/>
                  </w:pPr>
                  <w:r>
                    <w:t>[NPRR1186:  Insert the language below upon system implementation:]</w:t>
                  </w:r>
                </w:p>
                <w:p w14:paraId="35650191" w14:textId="6441F4DA" w:rsidR="006F5A43" w:rsidRPr="00B37C4B" w:rsidRDefault="006F5A43" w:rsidP="006F5A43">
                  <w:pPr>
                    <w:pStyle w:val="TableBody"/>
                    <w:spacing w:after="0"/>
                  </w:pPr>
                  <w:r w:rsidRPr="00F06E8E">
                    <w:t>Telemeter next Operating Hour Ancillary Service Resource Responsibility for an ESR.</w:t>
                  </w:r>
                </w:p>
              </w:tc>
            </w:tr>
          </w:tbl>
          <w:p w14:paraId="36431E34" w14:textId="19703580" w:rsidR="001F04FD" w:rsidRDefault="001F04FD" w:rsidP="003D77E1">
            <w:pPr>
              <w:pStyle w:val="TableBody"/>
              <w:spacing w:before="240" w:after="0"/>
            </w:pPr>
            <w:r>
              <w:t>Acknowledge receipt of Dispatch Instructions</w:t>
            </w:r>
          </w:p>
          <w:p w14:paraId="47EA7BF8" w14:textId="77777777" w:rsidR="001F04FD" w:rsidRDefault="001F04FD" w:rsidP="00AC4DEE">
            <w:pPr>
              <w:pStyle w:val="TableBody"/>
              <w:spacing w:after="0"/>
            </w:pPr>
          </w:p>
          <w:p w14:paraId="09A2B316" w14:textId="77777777" w:rsidR="001F04FD" w:rsidRDefault="001F04FD" w:rsidP="00AC4DEE">
            <w:pPr>
              <w:pStyle w:val="TableBody"/>
              <w:spacing w:after="0"/>
            </w:pPr>
            <w:r>
              <w:t>Comply with Dispatch Instruction</w:t>
            </w:r>
          </w:p>
          <w:p w14:paraId="41BD0C3D" w14:textId="77777777" w:rsidR="001F04FD" w:rsidRDefault="001F04FD" w:rsidP="00AC4DEE">
            <w:pPr>
              <w:pStyle w:val="TableBody"/>
              <w:spacing w:after="0"/>
            </w:pPr>
            <w:r>
              <w:t xml:space="preserve"> </w:t>
            </w:r>
          </w:p>
          <w:p w14:paraId="0C8B5150" w14:textId="77777777" w:rsidR="001F04FD" w:rsidRDefault="001F04FD" w:rsidP="00AC4DEE">
            <w:pPr>
              <w:pStyle w:val="TableBody"/>
              <w:spacing w:after="0"/>
            </w:pPr>
            <w:r>
              <w:lastRenderedPageBreak/>
              <w:t>Review Resource Status to assure current state of the Resources is properly telemetered</w:t>
            </w:r>
          </w:p>
          <w:p w14:paraId="57BB12AC" w14:textId="77777777" w:rsidR="001F04FD" w:rsidRDefault="001F04FD" w:rsidP="00AC4DEE">
            <w:pPr>
              <w:pStyle w:val="TableBody"/>
              <w:spacing w:after="0"/>
            </w:pPr>
          </w:p>
          <w:p w14:paraId="3EC83B8F" w14:textId="77777777" w:rsidR="001F04FD" w:rsidRDefault="001F04FD" w:rsidP="00AC4DEE">
            <w:pPr>
              <w:pStyle w:val="TableBody"/>
              <w:spacing w:after="0"/>
            </w:pPr>
            <w:r>
              <w:t xml:space="preserve">Update COP with actual Resource Status and limits and Ancillary Service Schedules </w:t>
            </w:r>
          </w:p>
          <w:p w14:paraId="22A1A615" w14:textId="77777777" w:rsidR="001F04FD" w:rsidRDefault="001F04FD" w:rsidP="00AC4DEE">
            <w:pPr>
              <w:pStyle w:val="TableBody"/>
              <w:spacing w:after="0"/>
            </w:pPr>
          </w:p>
          <w:p w14:paraId="2E6D31E5" w14:textId="77777777" w:rsidR="001F04FD" w:rsidRDefault="001F04FD" w:rsidP="00AC4DEE">
            <w:pPr>
              <w:pStyle w:val="TableBody"/>
              <w:spacing w:after="0"/>
            </w:pPr>
            <w:r>
              <w:t xml:space="preserve">Communicate Resource Forced Outages to ERCOT </w:t>
            </w:r>
          </w:p>
          <w:p w14:paraId="2E1FF5DC" w14:textId="77777777" w:rsidR="001F04FD" w:rsidRDefault="001F04FD" w:rsidP="00AC4DEE">
            <w:pPr>
              <w:pStyle w:val="TableBody"/>
              <w:spacing w:after="0"/>
            </w:pPr>
          </w:p>
          <w:p w14:paraId="1B27C055" w14:textId="77777777" w:rsidR="001F04FD" w:rsidRDefault="001F04FD" w:rsidP="00AC4DEE">
            <w:pPr>
              <w:pStyle w:val="TableBody"/>
              <w:spacing w:after="0"/>
            </w:pPr>
            <w:r>
              <w:t>Communicate to ERCOT Resource changes to Ancillary Service Resource Responsibility via telemetry in the time window beginning 30 seconds prior to the five-minute clock interval and ending ten seconds prior to that five-minute clock interval</w:t>
            </w:r>
          </w:p>
        </w:tc>
        <w:tc>
          <w:tcPr>
            <w:tcW w:w="3823" w:type="dxa"/>
          </w:tcPr>
          <w:p w14:paraId="5F0A3453" w14:textId="77777777" w:rsidR="001F04FD" w:rsidRDefault="00DB6E87" w:rsidP="00826982">
            <w:pPr>
              <w:pStyle w:val="TableBody"/>
              <w:spacing w:after="240"/>
            </w:pPr>
            <w:r>
              <w:lastRenderedPageBreak/>
              <w:t xml:space="preserve">Communicate all binding Base Points, Dispatch Instructions, and the sum of each type of available reserves, including total Real-Time reserve amount for On-Line reserves, total Real-Time reserve amount for Off-Line reserves, Real-Time Reserve Price Adders for On-Line Reserves, and Real-Time Reserve Price Adders for Off-Line Reserves and LMPs for energy and Ancillary Services, and for the pricing run </w:t>
            </w:r>
            <w:r>
              <w:rPr>
                <w:iCs w:val="0"/>
              </w:rPr>
              <w:t xml:space="preserve">as described in Section 6.5.7.3.1, Determination of Real-Time On-Line Reliability Deployment Price Adder, </w:t>
            </w:r>
            <w:r>
              <w:t>the</w:t>
            </w:r>
            <w:r w:rsidRPr="00193B05">
              <w:t xml:space="preserve"> </w:t>
            </w:r>
            <w:r>
              <w:t>total Reliability Unit Commitment (</w:t>
            </w:r>
            <w:r w:rsidRPr="00193B05">
              <w:t>RUC</w:t>
            </w:r>
            <w:r>
              <w:t>)</w:t>
            </w:r>
            <w:r w:rsidRPr="00193B05">
              <w:t xml:space="preserve">/Reliability Must-Run (RMR) </w:t>
            </w:r>
            <w:r>
              <w:t>MW</w:t>
            </w:r>
            <w:r w:rsidRPr="00193B05">
              <w:t xml:space="preserve"> </w:t>
            </w:r>
            <w:r>
              <w:t xml:space="preserve">relaxed, total Load Resource MW deployed that is added to the Demand, total Emergency Response Service (ERS) MW deployed that is added to the Demand, total emergency DC Tie MW that is added to or subtracted from the Demand, total Block </w:t>
            </w:r>
            <w:r>
              <w:lastRenderedPageBreak/>
              <w:t>Load Transfer (BLT) MW that is added to or subtracted from the Demand, total Low Ancillary Service Limit (LASL), total High Ancillary Service Limit (HASL), Real-Time On-Line Reliability Deployment Price Adder using Inter-Control Center Communications Protocol (ICCP) or Verbal Dispatch Instructions (VDIs)</w:t>
            </w:r>
          </w:p>
          <w:p w14:paraId="7146FC8B" w14:textId="77777777" w:rsidR="001F04FD" w:rsidRDefault="001F04FD" w:rsidP="00F26F08">
            <w:pPr>
              <w:pStyle w:val="TableBody"/>
              <w:spacing w:before="240" w:after="0"/>
            </w:pPr>
            <w:r>
              <w:t>Monitor Resource Status and identify discrepancies between COP and telemetered Resource Status</w:t>
            </w:r>
          </w:p>
          <w:p w14:paraId="4B53674B" w14:textId="77777777" w:rsidR="001F04FD" w:rsidRDefault="001F04FD" w:rsidP="00AC4DEE">
            <w:pPr>
              <w:pStyle w:val="TableBody"/>
              <w:spacing w:after="0"/>
            </w:pPr>
          </w:p>
          <w:p w14:paraId="59AE7964" w14:textId="77777777" w:rsidR="001F04FD" w:rsidRDefault="001F04FD" w:rsidP="00AC4DEE">
            <w:pPr>
              <w:pStyle w:val="TableBody"/>
              <w:spacing w:after="0"/>
            </w:pPr>
            <w:r>
              <w:t>Restart Real-Time Sequence on major change of Resource or Transmission Element Status</w:t>
            </w:r>
          </w:p>
          <w:p w14:paraId="1573E6AB" w14:textId="77777777" w:rsidR="001F04FD" w:rsidRDefault="001F04FD" w:rsidP="00AC4DEE">
            <w:pPr>
              <w:pStyle w:val="TableBody"/>
              <w:spacing w:after="0"/>
            </w:pPr>
          </w:p>
          <w:p w14:paraId="1A64F2D5" w14:textId="77777777" w:rsidR="001F04FD" w:rsidRDefault="001F04FD" w:rsidP="00AC4DEE">
            <w:pPr>
              <w:pStyle w:val="TableBody"/>
              <w:spacing w:after="0"/>
              <w:rPr>
                <w:b/>
              </w:rPr>
            </w:pPr>
            <w:r>
              <w:t>Monitor ERCOT total system capacity providing Ancillary Services</w:t>
            </w:r>
            <w:r w:rsidRPr="00EB4BCC">
              <w:rPr>
                <w:b/>
              </w:rPr>
              <w:t xml:space="preserve"> </w:t>
            </w:r>
          </w:p>
          <w:p w14:paraId="2DC49E83" w14:textId="77777777" w:rsidR="001F04FD" w:rsidRDefault="001F04FD" w:rsidP="00AC4DEE">
            <w:pPr>
              <w:pStyle w:val="TableBody"/>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3597"/>
            </w:tblGrid>
            <w:tr w:rsidR="006F5A43" w14:paraId="0E2F3335" w14:textId="77777777" w:rsidTr="00C643BC">
              <w:trPr>
                <w:trHeight w:val="206"/>
              </w:trPr>
              <w:tc>
                <w:tcPr>
                  <w:tcW w:w="9350" w:type="dxa"/>
                  <w:shd w:val="pct12" w:color="auto" w:fill="auto"/>
                </w:tcPr>
                <w:p w14:paraId="2398E266" w14:textId="77777777" w:rsidR="006F5A43" w:rsidRDefault="006F5A43" w:rsidP="006F5A43">
                  <w:pPr>
                    <w:pStyle w:val="Instructions"/>
                    <w:spacing w:before="120"/>
                  </w:pPr>
                  <w:r>
                    <w:t>[NPRR1186:  Insert the language below upon system implementation:]</w:t>
                  </w:r>
                </w:p>
                <w:p w14:paraId="3B3227D7" w14:textId="68A388D2" w:rsidR="006F5A43" w:rsidRPr="00B37C4B" w:rsidRDefault="006F5A43" w:rsidP="006F5A43">
                  <w:pPr>
                    <w:pStyle w:val="TableBody"/>
                    <w:spacing w:after="0"/>
                  </w:pPr>
                  <w:r w:rsidRPr="00F06E8E">
                    <w:t>Monitor ESR State of Cha</w:t>
                  </w:r>
                  <w:r w:rsidR="00370E68">
                    <w:t>r</w:t>
                  </w:r>
                  <w:r w:rsidRPr="00F06E8E">
                    <w:t>ge (SOC) information to ensure Ancillary Service Resource Responsibilities can be met</w:t>
                  </w:r>
                </w:p>
              </w:tc>
            </w:tr>
          </w:tbl>
          <w:p w14:paraId="6B01C5DA" w14:textId="334A13B1" w:rsidR="001F04FD" w:rsidRDefault="001F04FD" w:rsidP="003D77E1">
            <w:pPr>
              <w:pStyle w:val="TableBody"/>
              <w:spacing w:before="240" w:after="0"/>
            </w:pPr>
            <w:r>
              <w:t>Validate COP information</w:t>
            </w:r>
          </w:p>
          <w:p w14:paraId="3E103A3A" w14:textId="77777777" w:rsidR="001F04FD" w:rsidRDefault="001F04FD" w:rsidP="00AC4DEE">
            <w:pPr>
              <w:pStyle w:val="TableBody"/>
              <w:spacing w:after="0"/>
            </w:pPr>
          </w:p>
          <w:p w14:paraId="0F968AA1" w14:textId="77777777" w:rsidR="001F04FD" w:rsidRDefault="001F04FD" w:rsidP="00AC4DEE">
            <w:pPr>
              <w:pStyle w:val="TableBody"/>
              <w:spacing w:after="0"/>
            </w:pPr>
            <w:r>
              <w:t>Monitor ERCOT control performance</w:t>
            </w:r>
          </w:p>
          <w:p w14:paraId="1D5107E0" w14:textId="77777777" w:rsidR="001F04FD" w:rsidRDefault="001F04FD" w:rsidP="00AC4DEE">
            <w:pPr>
              <w:pStyle w:val="TableBody"/>
              <w:spacing w:after="0"/>
            </w:pPr>
          </w:p>
          <w:p w14:paraId="48A7D77E" w14:textId="1D39063E" w:rsidR="001F04FD" w:rsidRDefault="00DB6E87" w:rsidP="00826982">
            <w:pPr>
              <w:pStyle w:val="TableBody"/>
              <w:spacing w:after="240"/>
            </w:pPr>
            <w:r>
              <w:t xml:space="preserve">Distribute by ICCP, and post on the </w:t>
            </w:r>
            <w:r w:rsidR="00693D2A">
              <w:t>ERCOT website</w:t>
            </w:r>
            <w:r>
              <w:t xml:space="preserve">, System Lambda and the LMPs for each Resource Node, Load Zone and Hub, and the sum of each type of available reserves, including total Real-Time reserve amount for On-Line reserves, total Real-Time reserve amount for Off-Line reserves, Real-Time Reserve Price Adders for On-Line Reserves and Real-Time Reserve Price Adders for Off-Line Reserves, and for the pricing run </w:t>
            </w:r>
            <w:r>
              <w:rPr>
                <w:iCs w:val="0"/>
              </w:rPr>
              <w:t xml:space="preserve">as described in Section 6.5.7.3.1 </w:t>
            </w:r>
            <w:r>
              <w:t xml:space="preserve">the total RUC/RMR MW relaxed, total Load Resource MW deployed that is added to the Demand, total ERS MW deployed that is added to the Demand, total emergency DC Tie MW that is added to or subtracted from the Demand, total BLT MW that is added to or subtracted from the Demand, total On-Line LASL, total On-Line HASL, Real-Time On-Line Reliability Deployment Price </w:t>
            </w:r>
            <w:r>
              <w:lastRenderedPageBreak/>
              <w:t>Adder created for each SCED process.  These prices shall be posted immediately subsequent to deployment of Base Points from SCED with the time stamp the prices are effective</w:t>
            </w:r>
          </w:p>
          <w:p w14:paraId="144B52AC" w14:textId="7E129FD6" w:rsidR="000E55F3" w:rsidRDefault="000E55F3" w:rsidP="000E55F3">
            <w:pPr>
              <w:spacing w:before="240"/>
              <w:rPr>
                <w:iCs/>
                <w:sz w:val="20"/>
              </w:rPr>
            </w:pPr>
            <w:r w:rsidRPr="00846C7A">
              <w:rPr>
                <w:iCs/>
                <w:sz w:val="20"/>
              </w:rPr>
              <w:t xml:space="preserve">Post on the </w:t>
            </w:r>
            <w:r>
              <w:rPr>
                <w:iCs/>
                <w:sz w:val="20"/>
              </w:rPr>
              <w:t>ERCOT website</w:t>
            </w:r>
            <w:r w:rsidRPr="00846C7A">
              <w:rPr>
                <w:iCs/>
                <w:sz w:val="20"/>
              </w:rPr>
              <w:t xml:space="preserve"> the nodal prices for </w:t>
            </w:r>
            <w:r>
              <w:rPr>
                <w:iCs/>
                <w:sz w:val="20"/>
              </w:rPr>
              <w:t xml:space="preserve">Settlement Only Distribution Generators (SODGs) and </w:t>
            </w:r>
            <w:r w:rsidRPr="00A6342E">
              <w:rPr>
                <w:iCs/>
                <w:sz w:val="20"/>
              </w:rPr>
              <w:t>Settlement Only Transmission Generator (SOTG</w:t>
            </w:r>
            <w:r>
              <w:rPr>
                <w:iCs/>
                <w:sz w:val="20"/>
              </w:rPr>
              <w:t>s</w:t>
            </w:r>
            <w:r w:rsidRPr="00A6342E">
              <w:rPr>
                <w:iCs/>
                <w:sz w:val="20"/>
              </w:rPr>
              <w:t>)</w:t>
            </w:r>
            <w:r w:rsidRPr="00846C7A">
              <w:rPr>
                <w:iCs/>
                <w:sz w:val="20"/>
              </w:rPr>
              <w:t>.  These prices shall include all Real-Time Reserve Price Adders for On-Line Reserves and Real-Time On-Line Reliability Deployment Price Adders created for each SCED process.  These prices shall be posted immediately subsequent to deployment of Base Points from SCED with the time stamp the prices are effective</w:t>
            </w:r>
          </w:p>
          <w:p w14:paraId="70E9BA9C" w14:textId="4A25EE65" w:rsidR="001F04FD" w:rsidRDefault="001F04FD" w:rsidP="00E87687">
            <w:pPr>
              <w:pStyle w:val="TableBody"/>
              <w:spacing w:before="240" w:after="0"/>
            </w:pPr>
            <w:r>
              <w:t xml:space="preserve">Post LMPs for each Electrical Bus on the </w:t>
            </w:r>
            <w:r w:rsidR="00693D2A">
              <w:t>ERCOT website</w:t>
            </w:r>
            <w:r>
              <w:t>.  These prices shall be posted immediately subsequent to deployment of Base Points from each binding SCED with the time stamp the prices are effective</w:t>
            </w:r>
          </w:p>
          <w:p w14:paraId="0532DBC2" w14:textId="3C815BB2" w:rsidR="001F04FD" w:rsidRDefault="00DB6E87" w:rsidP="00826982">
            <w:pPr>
              <w:pStyle w:val="TableBody"/>
              <w:spacing w:before="240" w:after="240"/>
            </w:pPr>
            <w:r>
              <w:t xml:space="preserve">Post on the </w:t>
            </w:r>
            <w:r w:rsidR="00693D2A">
              <w:t>ERCOT website</w:t>
            </w:r>
            <w:r>
              <w:t xml:space="preserve"> the projected non-binding LMPs created by each SCED process for each Resource Node, the projected total Real-Time reserve amount for On-Line reserves and Off-Line reserves, the projected</w:t>
            </w:r>
            <w:r>
              <w:rPr>
                <w:iCs w:val="0"/>
              </w:rPr>
              <w:t xml:space="preserve"> Real-Time </w:t>
            </w:r>
            <w:r>
              <w:t>On-Line Reserve Price</w:t>
            </w:r>
            <w:r>
              <w:rPr>
                <w:iCs w:val="0"/>
              </w:rPr>
              <w:t xml:space="preserve"> Adders and Real-Time </w:t>
            </w:r>
            <w:r>
              <w:t>Off-Line Reserve Price</w:t>
            </w:r>
            <w:r>
              <w:rPr>
                <w:iCs w:val="0"/>
              </w:rPr>
              <w:t xml:space="preserve"> Adders, and for the projected non-binding pricing runs as described in Section 6.5.7.3.1 the total RUC/RMR MW relaxed, total Load Resource MW deployed that is added to Demand,</w:t>
            </w:r>
            <w:r>
              <w:t xml:space="preserve"> total emergency DC Tie MW that is added to or subtracted from the Demand, total BLT MW that is added to or subtracted from the Demand,</w:t>
            </w:r>
            <w:r>
              <w:rPr>
                <w:iCs w:val="0"/>
              </w:rPr>
              <w:t xml:space="preserve"> total ERS MW deployed that are deployed that is added to the Demand, total LASL, total HASL, Real-Time On-Line Reliability Deployment Price Adder and</w:t>
            </w:r>
            <w:r>
              <w:t xml:space="preserve"> the projected Hub LMPs and Load Zone LMPs.  These projected prices shall be posted at a frequency of every five minutes from SCED for at least 15 minutes in the future with the time stamp of the SCED process that produced the projections</w:t>
            </w:r>
            <w:r w:rsidR="001F04FD">
              <w:t xml:space="preserve"> </w:t>
            </w:r>
          </w:p>
          <w:p w14:paraId="4060F503" w14:textId="77777777" w:rsidR="001F04FD" w:rsidRDefault="001F04FD" w:rsidP="00F26F08">
            <w:pPr>
              <w:pStyle w:val="TableBody"/>
              <w:spacing w:before="240" w:after="0"/>
            </w:pPr>
            <w:r>
              <w:t xml:space="preserve">Post on the MIS Certified Area the projected non-binding Base Points for each Resource </w:t>
            </w:r>
            <w:r>
              <w:lastRenderedPageBreak/>
              <w:t>created by each SCED process.  These projected non-binding Base Points shall be posted at a frequency of every five minutes from SCED for at least 15 minutes in the future with the time stamp of the SCED process that produced the projections</w:t>
            </w:r>
          </w:p>
          <w:p w14:paraId="62A4484F" w14:textId="77777777" w:rsidR="001F04FD" w:rsidRDefault="001F04FD" w:rsidP="00AC4DEE">
            <w:pPr>
              <w:pStyle w:val="TableBody"/>
              <w:spacing w:after="0"/>
            </w:pPr>
          </w:p>
          <w:p w14:paraId="5376DED5" w14:textId="49A797AD" w:rsidR="001F04FD" w:rsidRDefault="001F04FD" w:rsidP="00AC4DEE">
            <w:pPr>
              <w:pStyle w:val="TableBody"/>
              <w:spacing w:after="0"/>
            </w:pPr>
            <w:r>
              <w:t xml:space="preserve">Post each hour on the </w:t>
            </w:r>
            <w:r w:rsidR="00693D2A">
              <w:t>ERCOT website</w:t>
            </w:r>
            <w:r>
              <w:t xml:space="preserve"> binding SCED Shadow Prices and active binding transmission constraints by Transmission Element name (contingency /overloaded element pairs) </w:t>
            </w:r>
          </w:p>
          <w:p w14:paraId="124F6CF2" w14:textId="77777777" w:rsidR="001F04FD" w:rsidRDefault="001F04FD" w:rsidP="00AC4DEE">
            <w:pPr>
              <w:pStyle w:val="TableBody"/>
              <w:spacing w:after="0"/>
            </w:pPr>
          </w:p>
          <w:p w14:paraId="57739754" w14:textId="7B596F58" w:rsidR="001F04FD" w:rsidRDefault="001F04FD" w:rsidP="00AC4DEE">
            <w:pPr>
              <w:pStyle w:val="TableBody"/>
              <w:spacing w:after="0"/>
            </w:pPr>
            <w:r>
              <w:t xml:space="preserve">Post </w:t>
            </w:r>
            <w:r w:rsidR="00CE3A65">
              <w:t xml:space="preserve">on </w:t>
            </w:r>
            <w:r>
              <w:t xml:space="preserve">the </w:t>
            </w:r>
            <w:r w:rsidR="000E55F3">
              <w:t xml:space="preserve">ERCOT website the </w:t>
            </w:r>
            <w:r>
              <w:t xml:space="preserve">Settlement Point Prices for each Settlement Point </w:t>
            </w:r>
            <w:r w:rsidR="000E55F3">
              <w:rPr>
                <w:iCs w:val="0"/>
              </w:rPr>
              <w:t xml:space="preserve">and the Real-Time price for each SODG and SOTG </w:t>
            </w:r>
            <w:r>
              <w:t>immediately following the end of each Settlement Interval</w:t>
            </w:r>
          </w:p>
          <w:p w14:paraId="5FA74444" w14:textId="77777777" w:rsidR="001F04FD" w:rsidRPr="00CE4C14" w:rsidRDefault="001F04FD" w:rsidP="00DE74B1">
            <w:pPr>
              <w:pStyle w:val="TableBody"/>
              <w:tabs>
                <w:tab w:val="left" w:pos="1350"/>
              </w:tabs>
              <w:spacing w:before="240" w:after="0"/>
            </w:pPr>
            <w:r w:rsidRPr="00CE4C14">
              <w:t xml:space="preserve">Post the </w:t>
            </w:r>
            <w:r w:rsidRPr="00193B05">
              <w:t>Real-Time On-Line Reliability Deployment Price,</w:t>
            </w:r>
            <w:r>
              <w:t xml:space="preserve"> </w:t>
            </w:r>
            <w:r w:rsidRPr="00CE4C14">
              <w:t xml:space="preserve">Real-Time Reserve Price for On-Line Reserves and  the Real-Time Reserve Price for Off-Line Reserves immediately following the end of each Settlement Interval  </w:t>
            </w:r>
          </w:p>
          <w:p w14:paraId="2EF2CA3B" w14:textId="77777777" w:rsidR="001F04FD" w:rsidRDefault="001F04FD" w:rsidP="00AC4DEE">
            <w:pPr>
              <w:pStyle w:val="TableBody"/>
              <w:tabs>
                <w:tab w:val="left" w:pos="1350"/>
              </w:tabs>
              <w:spacing w:after="0"/>
            </w:pPr>
          </w:p>
          <w:p w14:paraId="334517FF" w14:textId="3D72A3C9" w:rsidR="001F04FD" w:rsidRDefault="001F04FD" w:rsidP="00693D2A">
            <w:pPr>
              <w:pStyle w:val="TableBody"/>
              <w:spacing w:after="0"/>
            </w:pPr>
            <w:r>
              <w:t xml:space="preserve">Post parameters as required by Section 6.4.9, Ancillary Services Capacity During the Adjustment Period and in Real-Time, on the </w:t>
            </w:r>
            <w:r w:rsidR="00693D2A">
              <w:t>ERCOT website</w:t>
            </w:r>
          </w:p>
        </w:tc>
      </w:tr>
    </w:tbl>
    <w:p w14:paraId="3E37B558" w14:textId="77777777" w:rsidR="00C61B40" w:rsidRDefault="00C61B40" w:rsidP="00C61B40">
      <w:pPr>
        <w:pStyle w:val="BodyTextNumbered"/>
        <w:spacing w:after="0"/>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816"/>
      </w:tblGrid>
      <w:tr w:rsidR="00C61B40" w14:paraId="43CDACAF" w14:textId="77777777" w:rsidTr="00C61B40">
        <w:trPr>
          <w:trHeight w:val="206"/>
        </w:trPr>
        <w:tc>
          <w:tcPr>
            <w:tcW w:w="9625" w:type="dxa"/>
            <w:shd w:val="pct12" w:color="auto" w:fill="auto"/>
          </w:tcPr>
          <w:p w14:paraId="7A34CD5A" w14:textId="1885E6AD" w:rsidR="00C61B40" w:rsidRDefault="00C61B40" w:rsidP="0058150D">
            <w:pPr>
              <w:pStyle w:val="Instructions"/>
              <w:spacing w:before="120"/>
            </w:pPr>
            <w:r>
              <w:t>[</w:t>
            </w:r>
            <w:r w:rsidR="008A5A12">
              <w:t xml:space="preserve">NPRR829, NPRR904, </w:t>
            </w:r>
            <w:r w:rsidR="00E21F4F">
              <w:t xml:space="preserve">NPRR995, </w:t>
            </w:r>
            <w:r w:rsidR="008A5A12">
              <w:t xml:space="preserve">NPRR1000, NPRR1006, </w:t>
            </w:r>
            <w:r>
              <w:t>NPRR1010</w:t>
            </w:r>
            <w:r w:rsidR="004D1724">
              <w:t xml:space="preserve">, </w:t>
            </w:r>
            <w:r w:rsidR="00853AD7">
              <w:t xml:space="preserve">NPRR1058, </w:t>
            </w:r>
            <w:r w:rsidR="004D1724">
              <w:t>NPRR1077</w:t>
            </w:r>
            <w:r w:rsidR="00070608">
              <w:t>, and NPRR1149</w:t>
            </w:r>
            <w:r>
              <w:t>:  Replace applicable portions of paragraph (2) above with the following upon system implementation</w:t>
            </w:r>
            <w:r w:rsidR="008A5A12">
              <w:t xml:space="preserve"> for NPRR829, NPRR904, </w:t>
            </w:r>
            <w:r w:rsidR="00E21F4F">
              <w:t xml:space="preserve">NPRR995, </w:t>
            </w:r>
            <w:r w:rsidR="008A5A12">
              <w:t>NPRR1000, NPRR1006</w:t>
            </w:r>
            <w:r w:rsidR="004D1724">
              <w:t xml:space="preserve">, </w:t>
            </w:r>
            <w:r w:rsidR="00853AD7">
              <w:t xml:space="preserve">NPRR1058, </w:t>
            </w:r>
            <w:r w:rsidR="004D1724">
              <w:t>NPRR1077</w:t>
            </w:r>
            <w:r w:rsidR="00070608">
              <w:t>, or NPRR1149</w:t>
            </w:r>
            <w:r w:rsidR="008A5A12">
              <w:t>; or upon system implementation</w:t>
            </w:r>
            <w:r>
              <w:t xml:space="preserve"> of the Real-Time Co-Optimization (RTC) project</w:t>
            </w:r>
            <w:r w:rsidR="008A5A12">
              <w:t xml:space="preserve"> for NPRR1010</w:t>
            </w:r>
            <w:r>
              <w:t>:]</w:t>
            </w:r>
          </w:p>
          <w:p w14:paraId="63429248" w14:textId="77777777" w:rsidR="008A5A12" w:rsidRPr="003161DC" w:rsidRDefault="008A5A12" w:rsidP="008A5A12">
            <w:pPr>
              <w:spacing w:after="240"/>
              <w:ind w:left="720" w:hanging="720"/>
              <w:rPr>
                <w:iCs/>
              </w:rPr>
            </w:pPr>
            <w:r w:rsidRPr="003161DC">
              <w:rPr>
                <w:iCs/>
              </w:rPr>
              <w:t>(2)</w:t>
            </w:r>
            <w:r w:rsidRPr="003161DC">
              <w:rPr>
                <w:iCs/>
              </w:rPr>
              <w:tab/>
              <w:t>The following table summarizes the timeline for the Operating Period and the activities of QSEs and ERCOT during Real-Time operations where “T” represents any instant within the Operating Hour.  The table is intended to be only a general guide and not controlling language, and any conflict between this table and another section of the Protocols is controlled by the other section:</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6"/>
              <w:gridCol w:w="3477"/>
              <w:gridCol w:w="3823"/>
            </w:tblGrid>
            <w:tr w:rsidR="008A5A12" w:rsidRPr="003161DC" w14:paraId="02ACDD09" w14:textId="77777777" w:rsidTr="0058150D">
              <w:trPr>
                <w:cantSplit/>
                <w:trHeight w:val="440"/>
                <w:tblHeader/>
              </w:trPr>
              <w:tc>
                <w:tcPr>
                  <w:tcW w:w="2276" w:type="dxa"/>
                </w:tcPr>
                <w:p w14:paraId="081FEB67" w14:textId="77777777" w:rsidR="008A5A12" w:rsidRPr="003161DC" w:rsidRDefault="008A5A12" w:rsidP="008A5A12">
                  <w:pPr>
                    <w:spacing w:after="60"/>
                    <w:rPr>
                      <w:b/>
                      <w:iCs/>
                      <w:sz w:val="20"/>
                    </w:rPr>
                  </w:pPr>
                  <w:r w:rsidRPr="003161DC">
                    <w:rPr>
                      <w:b/>
                      <w:iCs/>
                      <w:sz w:val="20"/>
                    </w:rPr>
                    <w:lastRenderedPageBreak/>
                    <w:t>Operating Period</w:t>
                  </w:r>
                </w:p>
              </w:tc>
              <w:tc>
                <w:tcPr>
                  <w:tcW w:w="3477" w:type="dxa"/>
                </w:tcPr>
                <w:p w14:paraId="4B96796D" w14:textId="77777777" w:rsidR="008A5A12" w:rsidRPr="003161DC" w:rsidRDefault="008A5A12" w:rsidP="008A5A12">
                  <w:pPr>
                    <w:spacing w:after="60"/>
                    <w:rPr>
                      <w:b/>
                      <w:bCs/>
                      <w:iCs/>
                      <w:sz w:val="20"/>
                    </w:rPr>
                  </w:pPr>
                  <w:r w:rsidRPr="003161DC">
                    <w:rPr>
                      <w:b/>
                      <w:bCs/>
                      <w:iCs/>
                      <w:sz w:val="20"/>
                    </w:rPr>
                    <w:t>QSE Activities</w:t>
                  </w:r>
                </w:p>
              </w:tc>
              <w:tc>
                <w:tcPr>
                  <w:tcW w:w="3823" w:type="dxa"/>
                </w:tcPr>
                <w:p w14:paraId="66BD2E7A" w14:textId="77777777" w:rsidR="008A5A12" w:rsidRPr="003161DC" w:rsidRDefault="008A5A12" w:rsidP="008A5A12">
                  <w:pPr>
                    <w:spacing w:after="60"/>
                    <w:rPr>
                      <w:b/>
                      <w:bCs/>
                      <w:iCs/>
                      <w:sz w:val="20"/>
                    </w:rPr>
                  </w:pPr>
                  <w:r w:rsidRPr="003161DC">
                    <w:rPr>
                      <w:b/>
                      <w:bCs/>
                      <w:iCs/>
                      <w:sz w:val="20"/>
                    </w:rPr>
                    <w:t>ERCOT Activities</w:t>
                  </w:r>
                </w:p>
              </w:tc>
            </w:tr>
            <w:tr w:rsidR="008A5A12" w:rsidRPr="003161DC" w14:paraId="3326862F" w14:textId="77777777" w:rsidTr="0058150D">
              <w:trPr>
                <w:cantSplit/>
                <w:trHeight w:val="576"/>
              </w:trPr>
              <w:tc>
                <w:tcPr>
                  <w:tcW w:w="2276" w:type="dxa"/>
                </w:tcPr>
                <w:p w14:paraId="3CA84629" w14:textId="77777777" w:rsidR="008A5A12" w:rsidRPr="003161DC" w:rsidRDefault="008A5A12" w:rsidP="008A5A12">
                  <w:pPr>
                    <w:spacing w:after="60"/>
                    <w:rPr>
                      <w:iCs/>
                      <w:sz w:val="20"/>
                    </w:rPr>
                  </w:pPr>
                  <w:r w:rsidRPr="003161DC">
                    <w:rPr>
                      <w:iCs/>
                      <w:sz w:val="20"/>
                    </w:rPr>
                    <w:t xml:space="preserve">During the first hour of the Operating Period </w:t>
                  </w:r>
                </w:p>
              </w:tc>
              <w:tc>
                <w:tcPr>
                  <w:tcW w:w="3477" w:type="dxa"/>
                </w:tcPr>
                <w:p w14:paraId="1E986CF7" w14:textId="77777777" w:rsidR="008A5A12" w:rsidRPr="003161DC" w:rsidRDefault="008A5A12" w:rsidP="008A5A12">
                  <w:pPr>
                    <w:spacing w:after="60"/>
                    <w:rPr>
                      <w:iCs/>
                      <w:sz w:val="20"/>
                    </w:rPr>
                  </w:pPr>
                </w:p>
              </w:tc>
              <w:tc>
                <w:tcPr>
                  <w:tcW w:w="3823" w:type="dxa"/>
                </w:tcPr>
                <w:p w14:paraId="5898F095" w14:textId="77777777" w:rsidR="008A5A12" w:rsidRPr="003161DC" w:rsidRDefault="008A5A12" w:rsidP="008A5A12">
                  <w:pPr>
                    <w:rPr>
                      <w:iCs/>
                      <w:sz w:val="20"/>
                    </w:rPr>
                  </w:pPr>
                  <w:r w:rsidRPr="003161DC">
                    <w:rPr>
                      <w:iCs/>
                      <w:sz w:val="20"/>
                    </w:rPr>
                    <w:t>Execute the Hour-Ahead Sequence, including HRUC, beginning with the second hour of the Operating Period</w:t>
                  </w:r>
                </w:p>
                <w:p w14:paraId="7E526E73" w14:textId="77777777" w:rsidR="008A5A12" w:rsidRPr="003161DC" w:rsidRDefault="008A5A12" w:rsidP="008A5A12">
                  <w:pPr>
                    <w:rPr>
                      <w:iCs/>
                      <w:sz w:val="20"/>
                    </w:rPr>
                  </w:pPr>
                </w:p>
                <w:p w14:paraId="3B642851" w14:textId="77777777" w:rsidR="008A5A12" w:rsidRPr="003161DC" w:rsidRDefault="008A5A12" w:rsidP="008A5A12">
                  <w:pPr>
                    <w:rPr>
                      <w:iCs/>
                      <w:sz w:val="20"/>
                    </w:rPr>
                  </w:pPr>
                  <w:r w:rsidRPr="003161DC">
                    <w:rPr>
                      <w:iCs/>
                      <w:sz w:val="20"/>
                    </w:rPr>
                    <w:t>Review the list of Off-Line Available Resources with a start-up time of one hour or less</w:t>
                  </w:r>
                </w:p>
                <w:p w14:paraId="0C6B6CB1" w14:textId="77777777" w:rsidR="008A5A12" w:rsidRPr="003161DC" w:rsidRDefault="008A5A12" w:rsidP="008A5A12">
                  <w:pPr>
                    <w:rPr>
                      <w:iCs/>
                      <w:sz w:val="20"/>
                    </w:rPr>
                  </w:pPr>
                </w:p>
                <w:p w14:paraId="10357DCC" w14:textId="77777777" w:rsidR="008A5A12" w:rsidRPr="003161DC" w:rsidRDefault="008A5A12" w:rsidP="008A5A12">
                  <w:pPr>
                    <w:rPr>
                      <w:iCs/>
                      <w:sz w:val="20"/>
                    </w:rPr>
                  </w:pPr>
                  <w:r w:rsidRPr="003161DC">
                    <w:rPr>
                      <w:iCs/>
                      <w:sz w:val="20"/>
                    </w:rPr>
                    <w:t>Review and communicate HRUC commitments and Direct Current Tie (DC Tie) Schedule curtailments</w:t>
                  </w:r>
                </w:p>
                <w:p w14:paraId="6F27B720" w14:textId="77777777" w:rsidR="008A5A12" w:rsidRPr="003161DC" w:rsidRDefault="008A5A12" w:rsidP="008A5A12">
                  <w:pPr>
                    <w:rPr>
                      <w:iCs/>
                      <w:sz w:val="20"/>
                    </w:rPr>
                  </w:pPr>
                </w:p>
                <w:p w14:paraId="61A9336B" w14:textId="77777777" w:rsidR="008A5A12" w:rsidRPr="003161DC" w:rsidRDefault="008A5A12" w:rsidP="008A5A12">
                  <w:pPr>
                    <w:rPr>
                      <w:iCs/>
                      <w:sz w:val="20"/>
                    </w:rPr>
                  </w:pPr>
                  <w:r w:rsidRPr="003161DC">
                    <w:rPr>
                      <w:iCs/>
                      <w:sz w:val="20"/>
                    </w:rPr>
                    <w:t>Snapshot the Scheduled Power Consumption for Controllable Load Resources</w:t>
                  </w:r>
                </w:p>
              </w:tc>
            </w:tr>
            <w:tr w:rsidR="008A5A12" w:rsidRPr="003161DC" w14:paraId="68234648" w14:textId="77777777" w:rsidTr="0058150D">
              <w:trPr>
                <w:cantSplit/>
                <w:trHeight w:val="395"/>
              </w:trPr>
              <w:tc>
                <w:tcPr>
                  <w:tcW w:w="2276" w:type="dxa"/>
                </w:tcPr>
                <w:p w14:paraId="53464A10" w14:textId="77777777" w:rsidR="008A5A12" w:rsidRPr="003161DC" w:rsidRDefault="008A5A12" w:rsidP="008A5A12">
                  <w:pPr>
                    <w:spacing w:after="60"/>
                    <w:rPr>
                      <w:iCs/>
                      <w:sz w:val="20"/>
                    </w:rPr>
                  </w:pPr>
                  <w:r w:rsidRPr="003161DC">
                    <w:rPr>
                      <w:iCs/>
                      <w:sz w:val="20"/>
                    </w:rPr>
                    <w:t>SCED run</w:t>
                  </w:r>
                </w:p>
              </w:tc>
              <w:tc>
                <w:tcPr>
                  <w:tcW w:w="3477" w:type="dxa"/>
                </w:tcPr>
                <w:p w14:paraId="4A942DCA" w14:textId="77777777" w:rsidR="008A5A12" w:rsidRPr="003161DC" w:rsidRDefault="008A5A12" w:rsidP="008A5A12">
                  <w:pPr>
                    <w:spacing w:after="60"/>
                    <w:rPr>
                      <w:iCs/>
                      <w:sz w:val="20"/>
                    </w:rPr>
                  </w:pPr>
                </w:p>
              </w:tc>
              <w:tc>
                <w:tcPr>
                  <w:tcW w:w="3823" w:type="dxa"/>
                </w:tcPr>
                <w:p w14:paraId="31AD8064" w14:textId="77777777" w:rsidR="008A5A12" w:rsidRPr="003161DC" w:rsidRDefault="008A5A12" w:rsidP="008A5A12">
                  <w:pPr>
                    <w:spacing w:after="60"/>
                    <w:rPr>
                      <w:iCs/>
                      <w:sz w:val="20"/>
                    </w:rPr>
                  </w:pPr>
                  <w:r w:rsidRPr="003161DC">
                    <w:rPr>
                      <w:iCs/>
                      <w:sz w:val="20"/>
                    </w:rPr>
                    <w:t>Execute SCED and pricing run to determine impact of reliability deployments on energy</w:t>
                  </w:r>
                  <w:r>
                    <w:rPr>
                      <w:iCs/>
                      <w:sz w:val="20"/>
                    </w:rPr>
                    <w:t xml:space="preserve"> and Ancillary Service</w:t>
                  </w:r>
                  <w:r w:rsidRPr="003161DC">
                    <w:rPr>
                      <w:iCs/>
                      <w:sz w:val="20"/>
                    </w:rPr>
                    <w:t xml:space="preserve"> prices</w:t>
                  </w:r>
                </w:p>
              </w:tc>
            </w:tr>
            <w:tr w:rsidR="008A5A12" w:rsidRPr="003161DC" w14:paraId="48579037" w14:textId="77777777" w:rsidTr="0058150D">
              <w:trPr>
                <w:trHeight w:val="576"/>
              </w:trPr>
              <w:tc>
                <w:tcPr>
                  <w:tcW w:w="2276" w:type="dxa"/>
                </w:tcPr>
                <w:p w14:paraId="2C4C1CB6" w14:textId="77777777" w:rsidR="008A5A12" w:rsidRPr="003161DC" w:rsidRDefault="008A5A12" w:rsidP="008A5A12">
                  <w:pPr>
                    <w:spacing w:after="60"/>
                    <w:rPr>
                      <w:iCs/>
                      <w:sz w:val="20"/>
                    </w:rPr>
                  </w:pPr>
                  <w:r w:rsidRPr="003161DC">
                    <w:rPr>
                      <w:iCs/>
                      <w:sz w:val="20"/>
                    </w:rPr>
                    <w:t>During the Operating Hour</w:t>
                  </w:r>
                </w:p>
              </w:tc>
              <w:tc>
                <w:tcPr>
                  <w:tcW w:w="3477" w:type="dxa"/>
                </w:tcPr>
                <w:p w14:paraId="486E1774" w14:textId="77777777" w:rsidR="008A5A12" w:rsidRPr="003161DC" w:rsidRDefault="008A5A12" w:rsidP="008A5A12">
                  <w:pPr>
                    <w:rPr>
                      <w:iCs/>
                      <w:sz w:val="20"/>
                    </w:rPr>
                  </w:pPr>
                  <w:r w:rsidRPr="003161DC">
                    <w:rPr>
                      <w:iCs/>
                      <w:sz w:val="20"/>
                    </w:rPr>
                    <w:t>Acknowledge receipt of Dispatch Instructions</w:t>
                  </w:r>
                </w:p>
                <w:p w14:paraId="42869A94" w14:textId="77777777" w:rsidR="008A5A12" w:rsidRPr="003161DC" w:rsidRDefault="008A5A12" w:rsidP="008A5A12">
                  <w:pPr>
                    <w:rPr>
                      <w:iCs/>
                      <w:sz w:val="20"/>
                    </w:rPr>
                  </w:pPr>
                </w:p>
                <w:p w14:paraId="40E4E6A6" w14:textId="77777777" w:rsidR="008A5A12" w:rsidRPr="003161DC" w:rsidRDefault="008A5A12" w:rsidP="008A5A12">
                  <w:pPr>
                    <w:rPr>
                      <w:iCs/>
                      <w:sz w:val="20"/>
                    </w:rPr>
                  </w:pPr>
                  <w:r w:rsidRPr="003161DC">
                    <w:rPr>
                      <w:iCs/>
                      <w:sz w:val="20"/>
                    </w:rPr>
                    <w:t>Comply with Dispatch Instruction</w:t>
                  </w:r>
                </w:p>
                <w:p w14:paraId="287141B4" w14:textId="77777777" w:rsidR="008A5A12" w:rsidRPr="003161DC" w:rsidRDefault="008A5A12" w:rsidP="008A5A12">
                  <w:pPr>
                    <w:rPr>
                      <w:iCs/>
                      <w:sz w:val="20"/>
                    </w:rPr>
                  </w:pPr>
                  <w:r w:rsidRPr="003161DC">
                    <w:rPr>
                      <w:iCs/>
                      <w:sz w:val="20"/>
                    </w:rPr>
                    <w:t xml:space="preserve"> </w:t>
                  </w:r>
                </w:p>
                <w:p w14:paraId="1BF2503D" w14:textId="77777777" w:rsidR="008A5A12" w:rsidRPr="003161DC" w:rsidRDefault="008A5A12" w:rsidP="008A5A12">
                  <w:pPr>
                    <w:rPr>
                      <w:iCs/>
                      <w:sz w:val="20"/>
                    </w:rPr>
                  </w:pPr>
                  <w:r w:rsidRPr="003161DC">
                    <w:rPr>
                      <w:iCs/>
                      <w:sz w:val="20"/>
                    </w:rPr>
                    <w:t>Review Resource Status to assure current state of the Resources is properly telemetered</w:t>
                  </w:r>
                </w:p>
                <w:p w14:paraId="39FCF054" w14:textId="77777777" w:rsidR="008A5A12" w:rsidRPr="003161DC" w:rsidRDefault="008A5A12" w:rsidP="008A5A12">
                  <w:pPr>
                    <w:rPr>
                      <w:iCs/>
                      <w:sz w:val="20"/>
                    </w:rPr>
                  </w:pPr>
                </w:p>
                <w:p w14:paraId="379C9AE3" w14:textId="77777777" w:rsidR="008A5A12" w:rsidRPr="003161DC" w:rsidRDefault="008A5A12" w:rsidP="008A5A12">
                  <w:pPr>
                    <w:rPr>
                      <w:iCs/>
                      <w:sz w:val="20"/>
                    </w:rPr>
                  </w:pPr>
                  <w:r w:rsidRPr="003161DC">
                    <w:rPr>
                      <w:iCs/>
                      <w:sz w:val="20"/>
                    </w:rPr>
                    <w:t>Update COP</w:t>
                  </w:r>
                  <w:r>
                    <w:rPr>
                      <w:iCs/>
                      <w:sz w:val="20"/>
                    </w:rPr>
                    <w:t xml:space="preserve"> and telemetry</w:t>
                  </w:r>
                  <w:r w:rsidRPr="003161DC">
                    <w:rPr>
                      <w:iCs/>
                      <w:sz w:val="20"/>
                    </w:rPr>
                    <w:t xml:space="preserve"> with actual Resource Status and limits and Ancillary Service </w:t>
                  </w:r>
                  <w:r>
                    <w:rPr>
                      <w:iCs/>
                      <w:sz w:val="20"/>
                    </w:rPr>
                    <w:t>capabilities</w:t>
                  </w:r>
                </w:p>
                <w:p w14:paraId="0DEEBE2D" w14:textId="77777777" w:rsidR="008A5A12" w:rsidRPr="003161DC" w:rsidRDefault="008A5A12" w:rsidP="008A5A12">
                  <w:pPr>
                    <w:rPr>
                      <w:iCs/>
                      <w:sz w:val="20"/>
                    </w:rPr>
                  </w:pPr>
                </w:p>
                <w:p w14:paraId="1B02714F" w14:textId="77777777" w:rsidR="008A5A12" w:rsidRDefault="008A5A12" w:rsidP="008A5A12">
                  <w:pPr>
                    <w:rPr>
                      <w:iCs/>
                      <w:sz w:val="20"/>
                    </w:rPr>
                  </w:pPr>
                  <w:r>
                    <w:rPr>
                      <w:iCs/>
                      <w:sz w:val="20"/>
                    </w:rPr>
                    <w:t>Submit and update Ancillary Service Offers</w:t>
                  </w:r>
                </w:p>
                <w:p w14:paraId="47C19693" w14:textId="77777777" w:rsidR="008A5A12" w:rsidRDefault="008A5A12" w:rsidP="008A5A12">
                  <w:pPr>
                    <w:rPr>
                      <w:iCs/>
                      <w:sz w:val="20"/>
                    </w:rPr>
                  </w:pPr>
                </w:p>
                <w:p w14:paraId="68BA6C0D" w14:textId="77777777" w:rsidR="008A5A12" w:rsidRPr="003161DC" w:rsidRDefault="008A5A12" w:rsidP="008A5A12">
                  <w:pPr>
                    <w:rPr>
                      <w:iCs/>
                      <w:sz w:val="20"/>
                    </w:rPr>
                  </w:pPr>
                  <w:r w:rsidRPr="003161DC">
                    <w:rPr>
                      <w:iCs/>
                      <w:sz w:val="20"/>
                    </w:rPr>
                    <w:t xml:space="preserve">Communicate Resource Forced Outages to ERCOT </w:t>
                  </w:r>
                </w:p>
                <w:p w14:paraId="52D02914" w14:textId="77777777" w:rsidR="008A5A12" w:rsidRPr="003161DC" w:rsidRDefault="008A5A12" w:rsidP="008A5A12">
                  <w:pPr>
                    <w:rPr>
                      <w:iCs/>
                      <w:sz w:val="20"/>
                    </w:rPr>
                  </w:pPr>
                </w:p>
                <w:p w14:paraId="357172EC" w14:textId="086453A2" w:rsidR="00853AD7" w:rsidRPr="00221D04" w:rsidRDefault="00853AD7" w:rsidP="00853AD7">
                  <w:pPr>
                    <w:rPr>
                      <w:iCs/>
                      <w:sz w:val="20"/>
                    </w:rPr>
                  </w:pPr>
                  <w:r w:rsidRPr="00221D04">
                    <w:rPr>
                      <w:iCs/>
                      <w:sz w:val="20"/>
                    </w:rPr>
                    <w:t xml:space="preserve">Submit and update Energy Offer Curves and/or RTM Energy Bids </w:t>
                  </w:r>
                </w:p>
                <w:p w14:paraId="16C4D5DC" w14:textId="77777777" w:rsidR="008A5A12" w:rsidRPr="003161DC" w:rsidRDefault="008A5A12" w:rsidP="008A5A12">
                  <w:pPr>
                    <w:rPr>
                      <w:iCs/>
                      <w:sz w:val="20"/>
                    </w:rPr>
                  </w:pPr>
                </w:p>
              </w:tc>
              <w:tc>
                <w:tcPr>
                  <w:tcW w:w="3823" w:type="dxa"/>
                </w:tcPr>
                <w:p w14:paraId="184D1A7D" w14:textId="6F5833E7" w:rsidR="008A5A12" w:rsidRPr="003161DC" w:rsidRDefault="00C92338" w:rsidP="00985A9C">
                  <w:pPr>
                    <w:tabs>
                      <w:tab w:val="left" w:pos="2521"/>
                    </w:tabs>
                    <w:spacing w:after="240"/>
                    <w:rPr>
                      <w:iCs/>
                      <w:sz w:val="20"/>
                    </w:rPr>
                  </w:pPr>
                  <w:r w:rsidRPr="003161DC">
                    <w:rPr>
                      <w:iCs/>
                      <w:sz w:val="20"/>
                    </w:rPr>
                    <w:t>Communicate all binding Base Points,</w:t>
                  </w:r>
                  <w:r>
                    <w:rPr>
                      <w:iCs/>
                      <w:sz w:val="20"/>
                    </w:rPr>
                    <w:t xml:space="preserve"> Updated Desired Set Points (UDSPs), Ancillary Service awards, </w:t>
                  </w:r>
                  <w:r w:rsidRPr="003161DC">
                    <w:rPr>
                      <w:iCs/>
                      <w:sz w:val="20"/>
                    </w:rPr>
                    <w:t>Dispatch Instructions, LMPs for energy</w:t>
                  </w:r>
                  <w:r>
                    <w:rPr>
                      <w:iCs/>
                      <w:sz w:val="20"/>
                    </w:rPr>
                    <w:t>,</w:t>
                  </w:r>
                  <w:r w:rsidRPr="003161DC">
                    <w:rPr>
                      <w:iCs/>
                      <w:sz w:val="20"/>
                    </w:rPr>
                    <w:t xml:space="preserve"> </w:t>
                  </w:r>
                  <w:r>
                    <w:rPr>
                      <w:iCs/>
                      <w:sz w:val="20"/>
                    </w:rPr>
                    <w:t xml:space="preserve">Real-Time MCPCs for </w:t>
                  </w:r>
                  <w:r w:rsidRPr="003161DC">
                    <w:rPr>
                      <w:iCs/>
                      <w:sz w:val="20"/>
                    </w:rPr>
                    <w:t xml:space="preserve">Ancillary Services, and for the pricing run </w:t>
                  </w:r>
                  <w:r w:rsidRPr="003161DC">
                    <w:rPr>
                      <w:sz w:val="20"/>
                    </w:rPr>
                    <w:t>as described in Section 6.5.7.3.1, Determination of Real-Time Reliability Deployment Price Adder</w:t>
                  </w:r>
                  <w:r>
                    <w:rPr>
                      <w:sz w:val="20"/>
                    </w:rPr>
                    <w:t>s</w:t>
                  </w:r>
                  <w:r w:rsidRPr="003161DC">
                    <w:rPr>
                      <w:sz w:val="20"/>
                    </w:rPr>
                    <w:t xml:space="preserve">, </w:t>
                  </w:r>
                  <w:r w:rsidRPr="003161DC">
                    <w:rPr>
                      <w:iCs/>
                      <w:sz w:val="20"/>
                    </w:rPr>
                    <w:t>the total Reliability Unit Commitment (</w:t>
                  </w:r>
                  <w:r w:rsidRPr="002A4EAB">
                    <w:rPr>
                      <w:iCs/>
                      <w:sz w:val="20"/>
                    </w:rPr>
                    <w:t>RUC)/Reliability Must-Run (RMR) MW relaxed, total Load Resource MW deployed that is added to the Demand</w:t>
                  </w:r>
                  <w:r w:rsidRPr="002A4EAB">
                    <w:rPr>
                      <w:sz w:val="20"/>
                    </w:rPr>
                    <w:t>, total Transmission and/or Distribution Service Provider (TDSP) standard offer Load management MW deployed that is added to the Demand,</w:t>
                  </w:r>
                  <w:r w:rsidRPr="002A4EAB">
                    <w:rPr>
                      <w:iCs/>
                      <w:sz w:val="20"/>
                    </w:rPr>
                    <w:t xml:space="preserve"> total Emergency Response Service (ERS)</w:t>
                  </w:r>
                  <w:r w:rsidRPr="003161DC">
                    <w:rPr>
                      <w:iCs/>
                      <w:sz w:val="20"/>
                    </w:rPr>
                    <w:t xml:space="preserve"> MW deployed that is added to the Demand, total ERCOT-directed DC Tie MW that is added to or subtracted from the Demand, total Block Load Transfer (BLT) MW that is added to or subtracted from the Demand Real-Time Reliability Deployment Price Adder</w:t>
                  </w:r>
                  <w:r>
                    <w:rPr>
                      <w:iCs/>
                      <w:sz w:val="20"/>
                    </w:rPr>
                    <w:t xml:space="preserve"> for Energy, and Real-Time Reliability Deployment Price Adders for Ancillary Service</w:t>
                  </w:r>
                  <w:r w:rsidRPr="003161DC">
                    <w:rPr>
                      <w:iCs/>
                      <w:sz w:val="20"/>
                    </w:rPr>
                    <w:t xml:space="preserve"> using Inter-Control Center Communications Protocol (ICCP) or Verbal Dispatch Instructions (VDIs)</w:t>
                  </w:r>
                  <w:r>
                    <w:rPr>
                      <w:iCs/>
                      <w:sz w:val="20"/>
                    </w:rPr>
                    <w:t>.  In communicating Ancillary Service awards, the awards shall be broken out by Ancillary Service sub-type, where applicable</w:t>
                  </w:r>
                </w:p>
                <w:p w14:paraId="2516A158" w14:textId="77777777" w:rsidR="008A5A12" w:rsidRPr="003161DC" w:rsidRDefault="008A5A12" w:rsidP="008A5A12">
                  <w:pPr>
                    <w:spacing w:before="240"/>
                    <w:rPr>
                      <w:iCs/>
                      <w:sz w:val="20"/>
                    </w:rPr>
                  </w:pPr>
                  <w:r w:rsidRPr="003161DC">
                    <w:rPr>
                      <w:iCs/>
                      <w:sz w:val="20"/>
                    </w:rPr>
                    <w:t>Monitor Resource Status and identify discrepancies between COP and telemetered Resource Status</w:t>
                  </w:r>
                </w:p>
                <w:p w14:paraId="703879EB" w14:textId="77777777" w:rsidR="008A5A12" w:rsidRPr="003161DC" w:rsidRDefault="008A5A12" w:rsidP="008A5A12">
                  <w:pPr>
                    <w:rPr>
                      <w:iCs/>
                      <w:sz w:val="20"/>
                    </w:rPr>
                  </w:pPr>
                </w:p>
                <w:p w14:paraId="41AA1B1E" w14:textId="77777777" w:rsidR="008A5A12" w:rsidRPr="003161DC" w:rsidRDefault="008A5A12" w:rsidP="008A5A12">
                  <w:pPr>
                    <w:rPr>
                      <w:iCs/>
                      <w:sz w:val="20"/>
                    </w:rPr>
                  </w:pPr>
                  <w:r w:rsidRPr="003161DC">
                    <w:rPr>
                      <w:iCs/>
                      <w:sz w:val="20"/>
                    </w:rPr>
                    <w:lastRenderedPageBreak/>
                    <w:t>Restart Real-Time Sequence on major change of Resource or Transmission Element Status</w:t>
                  </w:r>
                </w:p>
                <w:p w14:paraId="35DF135C" w14:textId="77777777" w:rsidR="008A5A12" w:rsidRPr="003161DC" w:rsidRDefault="008A5A12" w:rsidP="008A5A12">
                  <w:pPr>
                    <w:rPr>
                      <w:iCs/>
                      <w:sz w:val="20"/>
                    </w:rPr>
                  </w:pPr>
                </w:p>
                <w:p w14:paraId="49F67282" w14:textId="77777777" w:rsidR="008A5A12" w:rsidRPr="003161DC" w:rsidRDefault="008A5A12" w:rsidP="008A5A12">
                  <w:pPr>
                    <w:rPr>
                      <w:b/>
                      <w:iCs/>
                      <w:sz w:val="20"/>
                    </w:rPr>
                  </w:pPr>
                  <w:r w:rsidRPr="003161DC">
                    <w:rPr>
                      <w:iCs/>
                      <w:sz w:val="20"/>
                    </w:rPr>
                    <w:t>Monitor ERCOT total system capacity providing Ancillary Services</w:t>
                  </w:r>
                  <w:r w:rsidRPr="003161DC">
                    <w:rPr>
                      <w:b/>
                      <w:iCs/>
                      <w:sz w:val="20"/>
                    </w:rPr>
                    <w:t xml:space="preserve"> </w:t>
                  </w:r>
                </w:p>
                <w:p w14:paraId="0E93C703" w14:textId="77777777" w:rsidR="008A5A12" w:rsidRPr="003161DC" w:rsidRDefault="008A5A12" w:rsidP="008A5A12">
                  <w:pPr>
                    <w:rPr>
                      <w:iCs/>
                      <w:sz w:val="20"/>
                    </w:rPr>
                  </w:pPr>
                </w:p>
                <w:p w14:paraId="56467323" w14:textId="21C35FE6" w:rsidR="008A5A12" w:rsidRDefault="008A5A12" w:rsidP="008A5A12">
                  <w:pPr>
                    <w:rPr>
                      <w:iCs/>
                      <w:sz w:val="20"/>
                    </w:rPr>
                  </w:pPr>
                  <w:r w:rsidRPr="003161DC">
                    <w:rPr>
                      <w:iCs/>
                      <w:sz w:val="20"/>
                    </w:rPr>
                    <w:t>Validate COP information</w:t>
                  </w:r>
                </w:p>
                <w:p w14:paraId="5F42B79F" w14:textId="77777777" w:rsidR="00070608" w:rsidRDefault="00070608" w:rsidP="008A5A12">
                  <w:pPr>
                    <w:rPr>
                      <w:iCs/>
                      <w:sz w:val="20"/>
                    </w:rPr>
                  </w:pPr>
                </w:p>
                <w:p w14:paraId="6104163E" w14:textId="74D62296" w:rsidR="00070608" w:rsidRPr="003161DC" w:rsidRDefault="00070608" w:rsidP="008A5A12">
                  <w:pPr>
                    <w:rPr>
                      <w:iCs/>
                      <w:sz w:val="20"/>
                    </w:rPr>
                  </w:pPr>
                  <w:r w:rsidRPr="00DD1A20">
                    <w:rPr>
                      <w:iCs/>
                      <w:sz w:val="20"/>
                    </w:rPr>
                    <w:t>Validate Ancillary Service Trades</w:t>
                  </w:r>
                </w:p>
                <w:p w14:paraId="67BBF6A1" w14:textId="77777777" w:rsidR="008A5A12" w:rsidRPr="003161DC" w:rsidRDefault="008A5A12" w:rsidP="008A5A12">
                  <w:pPr>
                    <w:rPr>
                      <w:iCs/>
                      <w:sz w:val="20"/>
                    </w:rPr>
                  </w:pPr>
                </w:p>
                <w:p w14:paraId="30F1746D" w14:textId="77777777" w:rsidR="008A5A12" w:rsidRPr="003161DC" w:rsidRDefault="008A5A12" w:rsidP="008A5A12">
                  <w:pPr>
                    <w:rPr>
                      <w:iCs/>
                      <w:sz w:val="20"/>
                    </w:rPr>
                  </w:pPr>
                  <w:r w:rsidRPr="003161DC">
                    <w:rPr>
                      <w:iCs/>
                      <w:sz w:val="20"/>
                    </w:rPr>
                    <w:t>Monitor ERCOT control performance</w:t>
                  </w:r>
                </w:p>
                <w:p w14:paraId="3A0C4FB1" w14:textId="77777777" w:rsidR="008A5A12" w:rsidRPr="003161DC" w:rsidRDefault="008A5A12" w:rsidP="008A5A12">
                  <w:pPr>
                    <w:rPr>
                      <w:iCs/>
                      <w:sz w:val="20"/>
                    </w:rPr>
                  </w:pPr>
                </w:p>
                <w:p w14:paraId="055A07D4" w14:textId="3701B9E2" w:rsidR="008A5A12" w:rsidRDefault="00C92338" w:rsidP="008A5A12">
                  <w:pPr>
                    <w:spacing w:after="240"/>
                    <w:rPr>
                      <w:iCs/>
                      <w:sz w:val="20"/>
                    </w:rPr>
                  </w:pPr>
                  <w:r w:rsidRPr="003161DC">
                    <w:rPr>
                      <w:iCs/>
                      <w:sz w:val="20"/>
                    </w:rPr>
                    <w:t xml:space="preserve">Distribute by ICCP, and post on the </w:t>
                  </w:r>
                  <w:r w:rsidR="0007207E">
                    <w:rPr>
                      <w:iCs/>
                      <w:sz w:val="20"/>
                    </w:rPr>
                    <w:t>ERCOT website</w:t>
                  </w:r>
                  <w:r w:rsidRPr="003161DC">
                    <w:rPr>
                      <w:iCs/>
                      <w:sz w:val="20"/>
                    </w:rPr>
                    <w:t xml:space="preserve">, System Lambda and the LMPs for each Resource Node, Load Zone and Hub, </w:t>
                  </w:r>
                  <w:r>
                    <w:rPr>
                      <w:iCs/>
                      <w:sz w:val="20"/>
                    </w:rPr>
                    <w:t xml:space="preserve">and Real-Time MCPCs for each Ancillary Service, </w:t>
                  </w:r>
                  <w:r w:rsidRPr="003161DC">
                    <w:rPr>
                      <w:iCs/>
                      <w:sz w:val="20"/>
                    </w:rPr>
                    <w:t xml:space="preserve">and for the pricing run </w:t>
                  </w:r>
                  <w:r w:rsidRPr="003161DC">
                    <w:rPr>
                      <w:sz w:val="20"/>
                    </w:rPr>
                    <w:t xml:space="preserve">as described in Section 6.5.7.3.1 </w:t>
                  </w:r>
                  <w:r w:rsidRPr="003161DC">
                    <w:rPr>
                      <w:iCs/>
                      <w:sz w:val="20"/>
                    </w:rPr>
                    <w:t>the total RUC/RMR MW relaxed, total Load Resource MW deploye</w:t>
                  </w:r>
                  <w:r w:rsidRPr="002A4EAB">
                    <w:rPr>
                      <w:iCs/>
                      <w:sz w:val="20"/>
                    </w:rPr>
                    <w:t xml:space="preserve">d that is added to the Demand, total ERS MW deployed that is added to the Demand, </w:t>
                  </w:r>
                  <w:r w:rsidRPr="002A4EAB">
                    <w:rPr>
                      <w:sz w:val="20"/>
                    </w:rPr>
                    <w:t xml:space="preserve">total TDSP standard offer Load management MW deployed that is added to the Demand, </w:t>
                  </w:r>
                  <w:r w:rsidRPr="002A4EAB">
                    <w:rPr>
                      <w:iCs/>
                      <w:sz w:val="20"/>
                    </w:rPr>
                    <w:t>total ERCOT</w:t>
                  </w:r>
                  <w:r w:rsidRPr="003161DC">
                    <w:rPr>
                      <w:iCs/>
                      <w:sz w:val="20"/>
                    </w:rPr>
                    <w:t>-directed DC Tie MW that is added to or subtracted from the Demand, total BLT MW that is added to or subtracted from the Demand, Real-Time Reliability Deployment Price Adder</w:t>
                  </w:r>
                  <w:r>
                    <w:rPr>
                      <w:iCs/>
                      <w:sz w:val="20"/>
                    </w:rPr>
                    <w:t xml:space="preserve"> for Energy, and Real-Time Reliability Deployment Price Adders for Ancillary Service</w:t>
                  </w:r>
                  <w:r w:rsidRPr="003161DC">
                    <w:rPr>
                      <w:iCs/>
                      <w:sz w:val="20"/>
                    </w:rPr>
                    <w:t xml:space="preserve"> created for each SCED process.  These prices shall be posted immediately subsequent to deployment of Base Points </w:t>
                  </w:r>
                  <w:r>
                    <w:rPr>
                      <w:iCs/>
                      <w:sz w:val="20"/>
                    </w:rPr>
                    <w:t xml:space="preserve">and Ancillary Service awards </w:t>
                  </w:r>
                  <w:r w:rsidRPr="003161DC">
                    <w:rPr>
                      <w:iCs/>
                      <w:sz w:val="20"/>
                    </w:rPr>
                    <w:t>from SCED with the time stamp the prices are effective</w:t>
                  </w:r>
                  <w:r w:rsidR="008A5A12" w:rsidRPr="003161DC">
                    <w:rPr>
                      <w:iCs/>
                      <w:sz w:val="20"/>
                    </w:rPr>
                    <w:t xml:space="preserve"> </w:t>
                  </w:r>
                </w:p>
                <w:p w14:paraId="7B8F7553" w14:textId="25CC2978" w:rsidR="00C92338" w:rsidRPr="003161DC" w:rsidRDefault="00C92338" w:rsidP="008A5A12">
                  <w:pPr>
                    <w:spacing w:after="240"/>
                    <w:rPr>
                      <w:iCs/>
                      <w:sz w:val="20"/>
                    </w:rPr>
                  </w:pPr>
                  <w:r w:rsidRPr="003161DC">
                    <w:rPr>
                      <w:iCs/>
                      <w:sz w:val="20"/>
                    </w:rPr>
                    <w:t xml:space="preserve">Post on the </w:t>
                  </w:r>
                  <w:r w:rsidR="0007207E">
                    <w:rPr>
                      <w:iCs/>
                      <w:sz w:val="20"/>
                    </w:rPr>
                    <w:t>ERCOT website</w:t>
                  </w:r>
                  <w:r w:rsidRPr="003161DC">
                    <w:rPr>
                      <w:iCs/>
                      <w:sz w:val="20"/>
                    </w:rPr>
                    <w:t xml:space="preserve"> the nodal prices for Settlement Only Distribution Generators (SODGs)</w:t>
                  </w:r>
                  <w:r w:rsidR="00E21F4F">
                    <w:rPr>
                      <w:iCs/>
                      <w:sz w:val="20"/>
                    </w:rPr>
                    <w:t>, Settlement Only Distribution Energy Storage Systems (SODESSs),</w:t>
                  </w:r>
                  <w:r w:rsidRPr="003161DC">
                    <w:rPr>
                      <w:iCs/>
                      <w:sz w:val="20"/>
                    </w:rPr>
                    <w:t xml:space="preserve"> Settlement Only Transmission Generator</w:t>
                  </w:r>
                  <w:r w:rsidR="00525E33">
                    <w:rPr>
                      <w:iCs/>
                      <w:sz w:val="20"/>
                    </w:rPr>
                    <w:t>s</w:t>
                  </w:r>
                  <w:r w:rsidRPr="003161DC">
                    <w:rPr>
                      <w:iCs/>
                      <w:sz w:val="20"/>
                    </w:rPr>
                    <w:t xml:space="preserve"> (SOTGs)</w:t>
                  </w:r>
                  <w:r w:rsidR="00125072">
                    <w:rPr>
                      <w:iCs/>
                      <w:sz w:val="20"/>
                    </w:rPr>
                    <w:t>, and Settlement Only Transmission Energy Storage Systems (SOTESSs)</w:t>
                  </w:r>
                  <w:r w:rsidRPr="003161DC">
                    <w:rPr>
                      <w:iCs/>
                      <w:sz w:val="20"/>
                    </w:rPr>
                    <w:t xml:space="preserve">.  These prices shall include Real-Time Reliability Deployment Price Adders </w:t>
                  </w:r>
                  <w:r>
                    <w:rPr>
                      <w:iCs/>
                      <w:sz w:val="20"/>
                    </w:rPr>
                    <w:t xml:space="preserve">for Energy </w:t>
                  </w:r>
                  <w:r w:rsidRPr="003161DC">
                    <w:rPr>
                      <w:iCs/>
                      <w:sz w:val="20"/>
                    </w:rPr>
                    <w:t>created for each SCED process.  These prices shall be posted immediately subsequent to deployment of Base Points from SCED with the time stamp the prices are effective</w:t>
                  </w:r>
                </w:p>
                <w:p w14:paraId="773079F5" w14:textId="007F3393" w:rsidR="008A5A12" w:rsidRDefault="008A5A12" w:rsidP="008A5A12">
                  <w:pPr>
                    <w:spacing w:before="240"/>
                    <w:rPr>
                      <w:iCs/>
                      <w:sz w:val="20"/>
                    </w:rPr>
                  </w:pPr>
                  <w:r w:rsidRPr="003161DC">
                    <w:rPr>
                      <w:iCs/>
                      <w:sz w:val="20"/>
                    </w:rPr>
                    <w:t xml:space="preserve">Post LMPs for each Electrical Bus on the </w:t>
                  </w:r>
                  <w:r w:rsidR="0007207E">
                    <w:rPr>
                      <w:iCs/>
                      <w:sz w:val="20"/>
                    </w:rPr>
                    <w:t>ERCOT website</w:t>
                  </w:r>
                  <w:r w:rsidRPr="003161DC">
                    <w:rPr>
                      <w:iCs/>
                      <w:sz w:val="20"/>
                    </w:rPr>
                    <w:t xml:space="preserve">.  These prices shall be posted immediately subsequent to </w:t>
                  </w:r>
                  <w:r w:rsidRPr="003161DC">
                    <w:rPr>
                      <w:iCs/>
                      <w:sz w:val="20"/>
                    </w:rPr>
                    <w:lastRenderedPageBreak/>
                    <w:t>deployment of Base Points from each binding SCED with the time stamp the prices are effective</w:t>
                  </w:r>
                </w:p>
                <w:p w14:paraId="07ACD4ED" w14:textId="7B2C45C9" w:rsidR="00C92338" w:rsidRPr="003161DC" w:rsidRDefault="00C92338" w:rsidP="008A5A12">
                  <w:pPr>
                    <w:spacing w:before="240"/>
                    <w:rPr>
                      <w:iCs/>
                      <w:sz w:val="20"/>
                    </w:rPr>
                  </w:pPr>
                  <w:r w:rsidRPr="003161DC">
                    <w:rPr>
                      <w:iCs/>
                      <w:sz w:val="20"/>
                    </w:rPr>
                    <w:t xml:space="preserve">Post every 15 minutes on the </w:t>
                  </w:r>
                  <w:r w:rsidR="0007207E">
                    <w:rPr>
                      <w:iCs/>
                      <w:sz w:val="20"/>
                    </w:rPr>
                    <w:t>ERCOT website</w:t>
                  </w:r>
                  <w:r w:rsidRPr="003161DC">
                    <w:rPr>
                      <w:iCs/>
                      <w:sz w:val="20"/>
                    </w:rPr>
                    <w:t xml:space="preserve"> the aggregate net injection from </w:t>
                  </w:r>
                  <w:r w:rsidRPr="003161DC">
                    <w:rPr>
                      <w:sz w:val="20"/>
                    </w:rPr>
                    <w:t>Settlement Only</w:t>
                  </w:r>
                  <w:r w:rsidRPr="003161DC">
                    <w:rPr>
                      <w:iCs/>
                      <w:sz w:val="20"/>
                    </w:rPr>
                    <w:t xml:space="preserve"> Generators (SOGs) </w:t>
                  </w:r>
                  <w:r w:rsidR="00125072">
                    <w:rPr>
                      <w:iCs/>
                      <w:sz w:val="20"/>
                    </w:rPr>
                    <w:t>and Settlement Only Energy Storage Systems (SOESSs)</w:t>
                  </w:r>
                </w:p>
                <w:p w14:paraId="4EF8EC43" w14:textId="5C3499B7" w:rsidR="008A5A12" w:rsidRPr="003161DC" w:rsidRDefault="00C92338" w:rsidP="008A5A12">
                  <w:pPr>
                    <w:spacing w:before="240" w:after="240"/>
                    <w:rPr>
                      <w:iCs/>
                      <w:sz w:val="20"/>
                    </w:rPr>
                  </w:pPr>
                  <w:r w:rsidRPr="003161DC">
                    <w:rPr>
                      <w:iCs/>
                      <w:sz w:val="20"/>
                    </w:rPr>
                    <w:t xml:space="preserve">Post on the </w:t>
                  </w:r>
                  <w:r w:rsidR="0007207E">
                    <w:rPr>
                      <w:iCs/>
                      <w:sz w:val="20"/>
                    </w:rPr>
                    <w:t>ERCOT website</w:t>
                  </w:r>
                  <w:r w:rsidRPr="003161DC">
                    <w:rPr>
                      <w:iCs/>
                      <w:sz w:val="20"/>
                    </w:rPr>
                    <w:t xml:space="preserve"> the projected non-binding LMPs</w:t>
                  </w:r>
                  <w:r>
                    <w:rPr>
                      <w:iCs/>
                      <w:sz w:val="20"/>
                    </w:rPr>
                    <w:t xml:space="preserve"> for each Resource Node and Real-Time MCPCs for each Ancillary Service </w:t>
                  </w:r>
                  <w:r w:rsidRPr="003161DC">
                    <w:rPr>
                      <w:iCs/>
                      <w:sz w:val="20"/>
                    </w:rPr>
                    <w:t xml:space="preserve">created by each SCED process </w:t>
                  </w:r>
                  <w:r w:rsidRPr="003161DC">
                    <w:rPr>
                      <w:sz w:val="20"/>
                    </w:rPr>
                    <w:t xml:space="preserve">and for the </w:t>
                  </w:r>
                  <w:r w:rsidRPr="00705B86">
                    <w:rPr>
                      <w:sz w:val="20"/>
                    </w:rPr>
                    <w:t>projected non-binding pricing runs as described in Section 6.5.7.3.1 the total RUC/RMR MW relaxed, total Load Resource MW deployed that is added to Demand,</w:t>
                  </w:r>
                  <w:r w:rsidRPr="00705B86">
                    <w:rPr>
                      <w:iCs/>
                      <w:sz w:val="20"/>
                    </w:rPr>
                    <w:t xml:space="preserve"> </w:t>
                  </w:r>
                  <w:r w:rsidRPr="00705B86">
                    <w:rPr>
                      <w:sz w:val="20"/>
                    </w:rPr>
                    <w:t>total TDSP standard offer Load management MW deployed that is added to the Demand,</w:t>
                  </w:r>
                  <w:r w:rsidRPr="00705B86">
                    <w:rPr>
                      <w:rFonts w:ascii="Calibri" w:hAnsi="Calibri" w:cs="Calibri"/>
                      <w:color w:val="1F497D"/>
                      <w:sz w:val="20"/>
                    </w:rPr>
                    <w:t xml:space="preserve"> </w:t>
                  </w:r>
                  <w:r w:rsidRPr="00705B86">
                    <w:rPr>
                      <w:iCs/>
                      <w:sz w:val="20"/>
                    </w:rPr>
                    <w:t>total</w:t>
                  </w:r>
                  <w:r w:rsidRPr="003161DC">
                    <w:rPr>
                      <w:iCs/>
                      <w:sz w:val="20"/>
                    </w:rPr>
                    <w:t xml:space="preserve"> ERCOT-directed DC Tie MW that is added to or subtracted from the Demand, total BLT MW that is added to or subtracted from the Demand,</w:t>
                  </w:r>
                  <w:r w:rsidRPr="003161DC">
                    <w:rPr>
                      <w:sz w:val="20"/>
                    </w:rPr>
                    <w:t xml:space="preserve"> total ERS MW deployed that are deployed that is added to the Demand, </w:t>
                  </w:r>
                  <w:r>
                    <w:rPr>
                      <w:sz w:val="20"/>
                    </w:rPr>
                    <w:t>Real-Time Reliability Deployment Price Adder for Energy</w:t>
                  </w:r>
                  <w:r>
                    <w:rPr>
                      <w:iCs/>
                      <w:sz w:val="20"/>
                    </w:rPr>
                    <w:t>, Real-Time On-Line Reliability Deployment Price Adders for Ancillary Service,</w:t>
                  </w:r>
                  <w:r w:rsidRPr="003161DC">
                    <w:rPr>
                      <w:sz w:val="20"/>
                    </w:rPr>
                    <w:t xml:space="preserve"> and</w:t>
                  </w:r>
                  <w:r w:rsidRPr="003161DC">
                    <w:rPr>
                      <w:iCs/>
                      <w:sz w:val="20"/>
                    </w:rPr>
                    <w:t xml:space="preserve"> the projected Hub LMPs and Load Zone LMPs.  These projected prices shall be posted at a frequency of every five minutes from SCED for at least 15 minutes in the future with the time stamp of the SCED process that produced the projections</w:t>
                  </w:r>
                </w:p>
                <w:p w14:paraId="6B027916" w14:textId="039D72BF" w:rsidR="008A5A12" w:rsidRPr="003161DC" w:rsidRDefault="008A5A12" w:rsidP="008A5A12">
                  <w:pPr>
                    <w:spacing w:before="240"/>
                    <w:rPr>
                      <w:iCs/>
                      <w:sz w:val="20"/>
                    </w:rPr>
                  </w:pPr>
                  <w:r w:rsidRPr="003161DC">
                    <w:rPr>
                      <w:iCs/>
                      <w:sz w:val="20"/>
                    </w:rPr>
                    <w:t xml:space="preserve">Post on the MIS Certified Area the projected non-binding Base Points </w:t>
                  </w:r>
                  <w:r>
                    <w:rPr>
                      <w:iCs/>
                      <w:sz w:val="20"/>
                    </w:rPr>
                    <w:t xml:space="preserve">and Ancillary Service awards </w:t>
                  </w:r>
                  <w:r w:rsidRPr="003161DC">
                    <w:rPr>
                      <w:iCs/>
                      <w:sz w:val="20"/>
                    </w:rPr>
                    <w:t>for each Resource created by each SCED process.  These projected non-binding Base Points shall be posted at a frequency of every five minutes from SCED for at least 15 minutes in the future with the time stamp of the SCED process that produced the projections</w:t>
                  </w:r>
                  <w:r>
                    <w:rPr>
                      <w:iCs/>
                      <w:sz w:val="20"/>
                    </w:rPr>
                    <w:t>.  In posting Ancillary Service awards, the awards shall be broken out by Ancillary Service sub-type, where applicable</w:t>
                  </w:r>
                </w:p>
                <w:p w14:paraId="58EC3548" w14:textId="77777777" w:rsidR="008A5A12" w:rsidRPr="003161DC" w:rsidRDefault="008A5A12" w:rsidP="008A5A12">
                  <w:pPr>
                    <w:rPr>
                      <w:iCs/>
                      <w:sz w:val="20"/>
                    </w:rPr>
                  </w:pPr>
                </w:p>
                <w:p w14:paraId="78C4E165" w14:textId="1E654D31" w:rsidR="008A5A12" w:rsidRPr="003161DC" w:rsidRDefault="008A5A12" w:rsidP="008A5A12">
                  <w:pPr>
                    <w:rPr>
                      <w:iCs/>
                      <w:sz w:val="20"/>
                    </w:rPr>
                  </w:pPr>
                  <w:r w:rsidRPr="003161DC">
                    <w:rPr>
                      <w:iCs/>
                      <w:sz w:val="20"/>
                    </w:rPr>
                    <w:t xml:space="preserve">Post each hour on the </w:t>
                  </w:r>
                  <w:r w:rsidR="0007207E">
                    <w:rPr>
                      <w:iCs/>
                      <w:sz w:val="20"/>
                    </w:rPr>
                    <w:t>ERCOT website</w:t>
                  </w:r>
                  <w:r w:rsidRPr="003161DC">
                    <w:rPr>
                      <w:iCs/>
                      <w:sz w:val="20"/>
                    </w:rPr>
                    <w:t xml:space="preserve"> binding SCED Shadow Prices and active binding transmission constraints by Transmission Element name (contingency /overloaded element pairs) </w:t>
                  </w:r>
                </w:p>
                <w:p w14:paraId="3407E284" w14:textId="77777777" w:rsidR="008A5A12" w:rsidRPr="003161DC" w:rsidRDefault="008A5A12" w:rsidP="008A5A12">
                  <w:pPr>
                    <w:rPr>
                      <w:iCs/>
                      <w:sz w:val="20"/>
                    </w:rPr>
                  </w:pPr>
                </w:p>
                <w:p w14:paraId="18D0A298" w14:textId="4A47C2DB" w:rsidR="008A5A12" w:rsidRPr="003161DC" w:rsidRDefault="00C92338" w:rsidP="008A5A12">
                  <w:pPr>
                    <w:rPr>
                      <w:iCs/>
                      <w:sz w:val="20"/>
                    </w:rPr>
                  </w:pPr>
                  <w:r w:rsidRPr="003161DC">
                    <w:rPr>
                      <w:iCs/>
                      <w:sz w:val="20"/>
                    </w:rPr>
                    <w:lastRenderedPageBreak/>
                    <w:t xml:space="preserve">Post on the </w:t>
                  </w:r>
                  <w:r w:rsidR="0007207E">
                    <w:rPr>
                      <w:iCs/>
                      <w:sz w:val="20"/>
                    </w:rPr>
                    <w:t>ERCOT website</w:t>
                  </w:r>
                  <w:r>
                    <w:rPr>
                      <w:iCs/>
                      <w:sz w:val="20"/>
                    </w:rPr>
                    <w:t>,</w:t>
                  </w:r>
                  <w:r w:rsidRPr="003161DC">
                    <w:rPr>
                      <w:iCs/>
                      <w:sz w:val="20"/>
                    </w:rPr>
                    <w:t xml:space="preserve"> the Settlement Point Prices for each Settlement Point and the Real-Time price for each SODG</w:t>
                  </w:r>
                  <w:r w:rsidR="00125072">
                    <w:rPr>
                      <w:iCs/>
                      <w:sz w:val="20"/>
                    </w:rPr>
                    <w:t>, SODESS,</w:t>
                  </w:r>
                  <w:r w:rsidRPr="003161DC">
                    <w:rPr>
                      <w:iCs/>
                      <w:sz w:val="20"/>
                    </w:rPr>
                    <w:t xml:space="preserve"> SOTG</w:t>
                  </w:r>
                  <w:r w:rsidR="00125072">
                    <w:rPr>
                      <w:iCs/>
                      <w:sz w:val="20"/>
                    </w:rPr>
                    <w:t>, and SOTESS</w:t>
                  </w:r>
                  <w:r w:rsidRPr="003161DC">
                    <w:rPr>
                      <w:iCs/>
                      <w:sz w:val="20"/>
                    </w:rPr>
                    <w:t xml:space="preserve"> immediately following the end of each Settlement Interval  </w:t>
                  </w:r>
                </w:p>
                <w:p w14:paraId="591DC0D4" w14:textId="3E0B319D" w:rsidR="008A5A12" w:rsidRPr="003161DC" w:rsidRDefault="008A5A12" w:rsidP="008A5A12">
                  <w:pPr>
                    <w:tabs>
                      <w:tab w:val="left" w:pos="1350"/>
                    </w:tabs>
                    <w:spacing w:before="240"/>
                    <w:rPr>
                      <w:iCs/>
                      <w:sz w:val="20"/>
                    </w:rPr>
                  </w:pPr>
                  <w:r>
                    <w:rPr>
                      <w:iCs/>
                      <w:sz w:val="20"/>
                    </w:rPr>
                    <w:t>By Settlement Interval, post the 15-minute Real-Time Reliability Deployment Price for Energy, and the 15-minute Real-Time Reliability Deployment Price for Ancillary Service for each of the Ancillary Services</w:t>
                  </w:r>
                </w:p>
                <w:p w14:paraId="657B5ACE" w14:textId="77777777" w:rsidR="008A5A12" w:rsidRPr="003161DC" w:rsidRDefault="008A5A12" w:rsidP="008A5A12">
                  <w:pPr>
                    <w:rPr>
                      <w:iCs/>
                      <w:sz w:val="20"/>
                    </w:rPr>
                  </w:pPr>
                </w:p>
              </w:tc>
            </w:tr>
          </w:tbl>
          <w:p w14:paraId="56B6F479" w14:textId="0EC7C26B" w:rsidR="00C61B40" w:rsidRPr="00C61B40" w:rsidRDefault="00C61B40" w:rsidP="0058150D">
            <w:pPr>
              <w:rPr>
                <w:iCs/>
              </w:rPr>
            </w:pPr>
          </w:p>
        </w:tc>
      </w:tr>
    </w:tbl>
    <w:p w14:paraId="78D96BF2" w14:textId="72022AFC" w:rsidR="001F04FD" w:rsidRDefault="001F04FD" w:rsidP="001F04FD">
      <w:pPr>
        <w:pStyle w:val="BodyTextNumbered"/>
        <w:spacing w:before="240"/>
      </w:pPr>
      <w:r>
        <w:lastRenderedPageBreak/>
        <w:t>(3)</w:t>
      </w:r>
      <w:r>
        <w:tab/>
        <w:t xml:space="preserve">At the beginning of each hour, ERCOT shall post on the </w:t>
      </w:r>
      <w:r w:rsidR="0007207E">
        <w:t>ERCOT website</w:t>
      </w:r>
      <w:r>
        <w:t xml:space="preserve"> the following information:</w:t>
      </w:r>
    </w:p>
    <w:p w14:paraId="480F08BE" w14:textId="77777777" w:rsidR="001F04FD" w:rsidRDefault="001F04FD" w:rsidP="001F04FD">
      <w:pPr>
        <w:pStyle w:val="List"/>
      </w:pPr>
      <w:r>
        <w:t>(a)</w:t>
      </w:r>
      <w:r>
        <w:tab/>
        <w:t>Changes in ERCOT System conditions that could affect the security and dynamic transmission limits of the ERCOT System, including:</w:t>
      </w:r>
    </w:p>
    <w:p w14:paraId="03CF352C" w14:textId="77777777" w:rsidR="001F04FD" w:rsidRDefault="001F04FD" w:rsidP="001F04FD">
      <w:pPr>
        <w:pStyle w:val="List2"/>
      </w:pPr>
      <w:r>
        <w:t>(i)</w:t>
      </w:r>
      <w:r>
        <w:tab/>
        <w:t>Changes or expected changes, in the status of Transmission Facilities as recorded in the Outage Scheduler for the remaining hours of the current Operating Day and all hours of the next Operating Day; and</w:t>
      </w:r>
    </w:p>
    <w:p w14:paraId="3F378BC9" w14:textId="77777777" w:rsidR="001F04FD" w:rsidRDefault="001F04FD" w:rsidP="001F04FD">
      <w:pPr>
        <w:pStyle w:val="List2"/>
      </w:pPr>
      <w:r>
        <w:t>(ii)</w:t>
      </w:r>
      <w:r>
        <w:tab/>
        <w:t>Any conditions such as adverse weather conditions as determined from the ERCOT-designated weather service;</w:t>
      </w:r>
    </w:p>
    <w:p w14:paraId="50FA7DB4" w14:textId="77777777" w:rsidR="001F04FD" w:rsidRDefault="001F04FD" w:rsidP="001F04FD">
      <w:pPr>
        <w:pStyle w:val="List"/>
      </w:pPr>
      <w:r>
        <w:t>(b)</w:t>
      </w:r>
      <w:r>
        <w:tab/>
      </w:r>
      <w:r w:rsidR="00DA5067" w:rsidRPr="00491C73">
        <w:t>Updated system-wide Mid-Term Load Forecasts (MTLFs) for all forecast models available to ERCOT Operations, as well as an indicator for which forecast was in use by ERCOT at the time of publication</w:t>
      </w:r>
      <w:r w:rsidR="00DA5067">
        <w:t>;</w:t>
      </w:r>
    </w:p>
    <w:p w14:paraId="34B53A82" w14:textId="77777777" w:rsidR="001F04FD" w:rsidRDefault="001F04FD" w:rsidP="00052E36">
      <w:pPr>
        <w:pStyle w:val="List"/>
      </w:pPr>
      <w:r>
        <w:t>(c)</w:t>
      </w:r>
      <w:r>
        <w:tab/>
        <w:t>The quantities of RMR Services deployed by ERCOT for each previous hour of the current Operating Day;</w:t>
      </w:r>
      <w:r w:rsidR="001F147F">
        <w:t xml:space="preserve"> and</w:t>
      </w:r>
    </w:p>
    <w:p w14:paraId="27925815" w14:textId="77777777" w:rsidR="001F04FD" w:rsidRDefault="001F04FD" w:rsidP="001F04FD">
      <w:pPr>
        <w:pStyle w:val="List"/>
        <w:rPr>
          <w:iCs/>
        </w:rPr>
      </w:pPr>
      <w:r>
        <w:t>(d)</w:t>
      </w:r>
      <w:r>
        <w:tab/>
        <w:t>Total ERCOT System Demand, from Real-Time operations, integrated over each Settlement Interval</w:t>
      </w:r>
      <w:r w:rsidR="001F147F">
        <w:t>.</w:t>
      </w:r>
      <w:bookmarkStart w:id="96" w:name="_Toc74137648"/>
    </w:p>
    <w:p w14:paraId="3449E2B7" w14:textId="58380500" w:rsidR="001F04FD" w:rsidRDefault="001F04FD" w:rsidP="00B67C64">
      <w:pPr>
        <w:pStyle w:val="List"/>
        <w:ind w:left="720"/>
      </w:pPr>
      <w:r>
        <w:t>(4)</w:t>
      </w:r>
      <w:r>
        <w:tab/>
      </w:r>
      <w:r w:rsidR="0018254B" w:rsidRPr="0076067E">
        <w:t xml:space="preserve">No later than 0600, ERCOT shall post on the </w:t>
      </w:r>
      <w:r w:rsidR="0007207E">
        <w:t>ERCOT website</w:t>
      </w:r>
      <w:r w:rsidR="0018254B" w:rsidRPr="0076067E">
        <w:t xml:space="preserve"> the actual system Load by Weather Zone</w:t>
      </w:r>
      <w:r w:rsidR="0018254B">
        <w:t>,</w:t>
      </w:r>
      <w:r w:rsidR="0018254B" w:rsidRPr="0076067E">
        <w:t xml:space="preserve"> </w:t>
      </w:r>
      <w:r w:rsidR="0018254B">
        <w:t>the</w:t>
      </w:r>
      <w:r w:rsidR="0018254B" w:rsidRPr="0076067E">
        <w:t xml:space="preserve"> actual system Load by Forecast Zone</w:t>
      </w:r>
      <w:r w:rsidR="0018254B">
        <w:t>, and the actual system Load by Study Area</w:t>
      </w:r>
      <w:r w:rsidR="0018254B" w:rsidRPr="0076067E">
        <w:t xml:space="preserve"> for each hour of the previous Operating Day.</w:t>
      </w:r>
    </w:p>
    <w:p w14:paraId="118B4C18" w14:textId="7824A9C9" w:rsidR="004E0395" w:rsidRDefault="001F147F" w:rsidP="002F3F37">
      <w:pPr>
        <w:pStyle w:val="List"/>
        <w:ind w:left="720"/>
        <w:rPr>
          <w:iCs/>
        </w:rPr>
      </w:pPr>
      <w:r w:rsidRPr="00DD5850">
        <w:t>(5)</w:t>
      </w:r>
      <w:r w:rsidRPr="00DD5850">
        <w:tab/>
      </w:r>
      <w:r w:rsidR="00E62A42" w:rsidRPr="004E0395">
        <w:t xml:space="preserve">ERCOT shall provide notification to the market and post on the </w:t>
      </w:r>
      <w:r w:rsidR="0007207E">
        <w:t>ERCOT website</w:t>
      </w:r>
      <w:r w:rsidR="00E62A42" w:rsidRPr="004E0395">
        <w:t xml:space="preserve"> </w:t>
      </w:r>
      <w:r w:rsidR="00E62A42" w:rsidRPr="004E0395">
        <w:rPr>
          <w:iCs/>
        </w:rPr>
        <w:t>Electrical Bus Load distribution factors and other information necessary to forecast Electrical Bus Loads.  This report will be published when updates to the Load distribution factors are made.  Private Use Network net Load will be redacted from this posting.</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60A86" w14:paraId="1F629D20" w14:textId="77777777" w:rsidTr="00460A86">
        <w:trPr>
          <w:trHeight w:val="206"/>
        </w:trPr>
        <w:tc>
          <w:tcPr>
            <w:tcW w:w="9350" w:type="dxa"/>
            <w:shd w:val="pct12" w:color="auto" w:fill="auto"/>
          </w:tcPr>
          <w:p w14:paraId="1FA16DDD" w14:textId="43A5A4F4" w:rsidR="00460A86" w:rsidRDefault="00460A86" w:rsidP="0058150D">
            <w:pPr>
              <w:pStyle w:val="Instructions"/>
              <w:spacing w:before="120"/>
            </w:pPr>
            <w:bookmarkStart w:id="97" w:name="_Toc397504911"/>
            <w:bookmarkStart w:id="98" w:name="_Toc402357039"/>
            <w:bookmarkStart w:id="99" w:name="_Toc422486419"/>
            <w:bookmarkStart w:id="100" w:name="_Toc433093271"/>
            <w:bookmarkStart w:id="101" w:name="_Toc433093429"/>
            <w:bookmarkStart w:id="102" w:name="_Toc440874659"/>
            <w:bookmarkStart w:id="103" w:name="_Toc448142214"/>
            <w:bookmarkStart w:id="104" w:name="_Toc448142371"/>
            <w:bookmarkStart w:id="105" w:name="_Toc458770207"/>
            <w:bookmarkStart w:id="106" w:name="_Toc459294175"/>
            <w:bookmarkStart w:id="107" w:name="_Toc463262668"/>
            <w:bookmarkStart w:id="108" w:name="_Toc468286740"/>
            <w:bookmarkStart w:id="109" w:name="_Toc481502786"/>
            <w:bookmarkStart w:id="110" w:name="_Toc496079956"/>
            <w:r>
              <w:lastRenderedPageBreak/>
              <w:t>[NPRR1010</w:t>
            </w:r>
            <w:r w:rsidR="00F726A9">
              <w:t xml:space="preserve"> and NPRR1204</w:t>
            </w:r>
            <w:r>
              <w:t>:  Insert paragraphs (6) and (7) below upon system implementation of the Real-Time Co-Optimization (RTC) project:]</w:t>
            </w:r>
          </w:p>
          <w:p w14:paraId="5607CEFD" w14:textId="4B4B7B0C" w:rsidR="00460A86" w:rsidRDefault="00460A86" w:rsidP="00460A86">
            <w:pPr>
              <w:spacing w:after="240"/>
              <w:ind w:left="720" w:hanging="720"/>
              <w:rPr>
                <w:iCs/>
              </w:rPr>
            </w:pPr>
            <w:r>
              <w:rPr>
                <w:iCs/>
              </w:rPr>
              <w:t>(6)</w:t>
            </w:r>
            <w:r>
              <w:rPr>
                <w:iCs/>
              </w:rPr>
              <w:tab/>
            </w:r>
            <w:r w:rsidRPr="00270231">
              <w:rPr>
                <w:iCs/>
              </w:rPr>
              <w:t xml:space="preserve">After every SCED run, ERCOT shall post to the </w:t>
            </w:r>
            <w:r>
              <w:rPr>
                <w:iCs/>
              </w:rPr>
              <w:t>ERCOT website</w:t>
            </w:r>
            <w:r w:rsidRPr="00270231">
              <w:rPr>
                <w:iCs/>
              </w:rPr>
              <w:t xml:space="preserve"> the total capability of Resources </w:t>
            </w:r>
            <w:r>
              <w:rPr>
                <w:iCs/>
              </w:rPr>
              <w:t xml:space="preserve">available </w:t>
            </w:r>
            <w:r w:rsidRPr="00270231">
              <w:rPr>
                <w:iCs/>
              </w:rPr>
              <w:t>to provide the following Ancillary Service combinations, based on the Resource telemetry from th</w:t>
            </w:r>
            <w:r>
              <w:rPr>
                <w:iCs/>
              </w:rPr>
              <w:t>e QSE and capped by the limits</w:t>
            </w:r>
            <w:r w:rsidRPr="00270231">
              <w:rPr>
                <w:iCs/>
              </w:rPr>
              <w:t xml:space="preserve"> of the Resource</w:t>
            </w:r>
            <w:r w:rsidR="00F726A9">
              <w:t xml:space="preserve"> and, for ESRs, further capped by Ancillary Service SCED duration requirements and current available State of Charge (SOC)</w:t>
            </w:r>
            <w:r>
              <w:rPr>
                <w:iCs/>
              </w:rPr>
              <w:t>, for the most recent SCED execution</w:t>
            </w:r>
            <w:r w:rsidRPr="00270231">
              <w:rPr>
                <w:iCs/>
              </w:rPr>
              <w:t>:</w:t>
            </w:r>
          </w:p>
          <w:p w14:paraId="049CA465" w14:textId="77777777" w:rsidR="00460A86" w:rsidRDefault="00460A86" w:rsidP="00460A86">
            <w:pPr>
              <w:spacing w:after="240"/>
              <w:ind w:left="1440" w:hanging="720"/>
              <w:rPr>
                <w:color w:val="000000"/>
                <w:sz w:val="22"/>
                <w:szCs w:val="22"/>
              </w:rPr>
            </w:pPr>
            <w:r>
              <w:rPr>
                <w:color w:val="000000"/>
              </w:rPr>
              <w:t>(a)</w:t>
            </w:r>
            <w:r>
              <w:rPr>
                <w:color w:val="000000"/>
              </w:rPr>
              <w:tab/>
              <w:t>Capacity to provide Reg-Up, irrespective of whether it is capable of providing any other Ancillary Service;</w:t>
            </w:r>
          </w:p>
          <w:p w14:paraId="085B5A10" w14:textId="77777777" w:rsidR="00460A86" w:rsidRDefault="00460A86" w:rsidP="00460A86">
            <w:pPr>
              <w:spacing w:after="240"/>
              <w:ind w:left="1440" w:hanging="720"/>
              <w:rPr>
                <w:color w:val="000000"/>
              </w:rPr>
            </w:pPr>
            <w:r>
              <w:rPr>
                <w:color w:val="000000"/>
              </w:rPr>
              <w:t>(b)</w:t>
            </w:r>
            <w:r>
              <w:rPr>
                <w:color w:val="000000"/>
              </w:rPr>
              <w:tab/>
              <w:t>Capacity to provide RRS, irrespective of whether it is capable of providing any other Ancillary Service;</w:t>
            </w:r>
          </w:p>
          <w:p w14:paraId="339AC119" w14:textId="77777777" w:rsidR="00460A86" w:rsidRDefault="00460A86" w:rsidP="00460A86">
            <w:pPr>
              <w:spacing w:after="240"/>
              <w:ind w:left="1440" w:hanging="720"/>
              <w:rPr>
                <w:color w:val="000000"/>
              </w:rPr>
            </w:pPr>
            <w:r>
              <w:rPr>
                <w:color w:val="000000"/>
              </w:rPr>
              <w:t>(c)</w:t>
            </w:r>
            <w:r>
              <w:rPr>
                <w:color w:val="000000"/>
              </w:rPr>
              <w:tab/>
              <w:t>Capacity to provide ECRS, irrespective of whether it is capable of providing any other Ancillary Service;</w:t>
            </w:r>
          </w:p>
          <w:p w14:paraId="52EEB924" w14:textId="77777777" w:rsidR="00460A86" w:rsidRDefault="00460A86" w:rsidP="00460A86">
            <w:pPr>
              <w:spacing w:after="240"/>
              <w:ind w:left="1440" w:hanging="720"/>
              <w:rPr>
                <w:color w:val="000000"/>
              </w:rPr>
            </w:pPr>
            <w:r>
              <w:rPr>
                <w:color w:val="000000"/>
              </w:rPr>
              <w:t>(d)</w:t>
            </w:r>
            <w:r>
              <w:rPr>
                <w:color w:val="000000"/>
              </w:rPr>
              <w:tab/>
              <w:t>Capacity to provide Non-Spin, irrespective of whether it is capable of providing any other Ancillary Service;</w:t>
            </w:r>
          </w:p>
          <w:p w14:paraId="2B418AD9" w14:textId="77777777" w:rsidR="00460A86" w:rsidRDefault="00460A86" w:rsidP="00460A86">
            <w:pPr>
              <w:spacing w:after="240"/>
              <w:ind w:left="1440" w:hanging="720"/>
              <w:rPr>
                <w:color w:val="000000"/>
              </w:rPr>
            </w:pPr>
            <w:r>
              <w:rPr>
                <w:color w:val="000000"/>
              </w:rPr>
              <w:t>(e)</w:t>
            </w:r>
            <w:r>
              <w:rPr>
                <w:color w:val="000000"/>
              </w:rPr>
              <w:tab/>
              <w:t>Capacity to provide Reg-Up, RRS, or both, irrespective of whether it is capable of providing ECRS or Non-Spin;</w:t>
            </w:r>
          </w:p>
          <w:p w14:paraId="0C786879" w14:textId="77777777" w:rsidR="00460A86" w:rsidRDefault="00460A86" w:rsidP="00460A86">
            <w:pPr>
              <w:spacing w:after="240"/>
              <w:ind w:left="1440" w:hanging="720"/>
              <w:rPr>
                <w:color w:val="000000"/>
              </w:rPr>
            </w:pPr>
            <w:r>
              <w:rPr>
                <w:color w:val="000000"/>
              </w:rPr>
              <w:t>(f)</w:t>
            </w:r>
            <w:r>
              <w:rPr>
                <w:color w:val="000000"/>
              </w:rPr>
              <w:tab/>
              <w:t>Capacity to provide Reg-Up, RRS, ECRS, or any combination, irrespective of whether it is capable of providing Non-Spin;</w:t>
            </w:r>
          </w:p>
          <w:p w14:paraId="024CA1EF" w14:textId="77777777" w:rsidR="00460A86" w:rsidRDefault="00460A86" w:rsidP="00460A86">
            <w:pPr>
              <w:spacing w:after="240"/>
              <w:ind w:left="1440" w:hanging="720"/>
              <w:rPr>
                <w:color w:val="000000"/>
              </w:rPr>
            </w:pPr>
            <w:r>
              <w:rPr>
                <w:color w:val="000000"/>
              </w:rPr>
              <w:t>(g)</w:t>
            </w:r>
            <w:r>
              <w:rPr>
                <w:color w:val="000000"/>
              </w:rPr>
              <w:tab/>
              <w:t>Capacity to provide Reg-Up, RRS, ECRS, Non-Spin, or any combination; and</w:t>
            </w:r>
          </w:p>
          <w:p w14:paraId="50ECF53C" w14:textId="77777777" w:rsidR="00460A86" w:rsidRDefault="00460A86" w:rsidP="00460A86">
            <w:pPr>
              <w:spacing w:after="240"/>
              <w:ind w:left="1440" w:hanging="720"/>
              <w:rPr>
                <w:iCs/>
              </w:rPr>
            </w:pPr>
            <w:r>
              <w:rPr>
                <w:color w:val="000000"/>
              </w:rPr>
              <w:t>(h)</w:t>
            </w:r>
            <w:r>
              <w:rPr>
                <w:color w:val="000000"/>
              </w:rPr>
              <w:tab/>
              <w:t>Capacity to provide Reg-Down</w:t>
            </w:r>
            <w:r>
              <w:rPr>
                <w:iCs/>
              </w:rPr>
              <w:t>.</w:t>
            </w:r>
          </w:p>
          <w:p w14:paraId="0F0073AE" w14:textId="28C1E3BD" w:rsidR="00460A86" w:rsidRPr="00460A86" w:rsidRDefault="00460A86" w:rsidP="00460A86">
            <w:pPr>
              <w:spacing w:after="240"/>
              <w:ind w:left="720" w:hanging="720"/>
              <w:rPr>
                <w:iCs/>
              </w:rPr>
            </w:pPr>
            <w:r>
              <w:rPr>
                <w:iCs/>
              </w:rPr>
              <w:t>(7)</w:t>
            </w:r>
            <w:r>
              <w:rPr>
                <w:iCs/>
              </w:rPr>
              <w:tab/>
              <w:t>Each week, ERCOT shall post on the ERCOT website the historical SCED-interval data described in paragraph (6) above.</w:t>
            </w:r>
          </w:p>
        </w:tc>
      </w:tr>
    </w:tbl>
    <w:p w14:paraId="27F2DE61" w14:textId="23B3E80E" w:rsidR="001F04FD" w:rsidRDefault="001F04FD" w:rsidP="001E2376">
      <w:pPr>
        <w:pStyle w:val="H3"/>
        <w:spacing w:before="480"/>
        <w:ind w:left="0" w:firstLine="0"/>
      </w:pPr>
      <w:bookmarkStart w:id="111" w:name="_Toc135992212"/>
      <w:r>
        <w:t>6.3.3</w:t>
      </w:r>
      <w:r>
        <w:tab/>
        <w:t>Real-Time Timeline Deviations</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2B4A08C7" w14:textId="77777777" w:rsidR="001F04FD" w:rsidRDefault="001F04FD" w:rsidP="001F04FD">
      <w:pPr>
        <w:pStyle w:val="List"/>
        <w:spacing w:before="240"/>
        <w:ind w:left="720"/>
        <w:rPr>
          <w:iCs/>
        </w:rPr>
      </w:pPr>
      <w:r>
        <w:t>(1)</w:t>
      </w:r>
      <w:r>
        <w:tab/>
        <w:t xml:space="preserve">ERCOT may temporarily deviate from the Real-Time deadlines but only to the extent necessary to ensure the secure operation of the ERCOT System.  Temporary measures may include varying the timing requirements as specified below or omitting one or more procedures in the Real-Time Sequence.  </w:t>
      </w:r>
      <w:r>
        <w:rPr>
          <w:iCs/>
        </w:rPr>
        <w:t>In such an event, ERCOT shall immediately issue a Watch and notify all QSEs of the following:</w:t>
      </w:r>
    </w:p>
    <w:p w14:paraId="523F9674" w14:textId="77777777" w:rsidR="001F04FD" w:rsidRDefault="001F04FD" w:rsidP="001F04FD">
      <w:pPr>
        <w:pStyle w:val="List"/>
      </w:pPr>
      <w:r>
        <w:t>(a)</w:t>
      </w:r>
      <w:r>
        <w:tab/>
        <w:t>Details of the affected timing requirements and procedures;</w:t>
      </w:r>
    </w:p>
    <w:p w14:paraId="6C7BCA03" w14:textId="77777777" w:rsidR="001F04FD" w:rsidRDefault="001F04FD" w:rsidP="001F04FD">
      <w:pPr>
        <w:pStyle w:val="List"/>
      </w:pPr>
      <w:r>
        <w:t>(b)</w:t>
      </w:r>
      <w:r>
        <w:tab/>
        <w:t>Details of any interim requirements;</w:t>
      </w:r>
    </w:p>
    <w:p w14:paraId="6401C82E" w14:textId="77777777" w:rsidR="001F04FD" w:rsidRDefault="001F04FD" w:rsidP="001F04FD">
      <w:pPr>
        <w:pStyle w:val="List"/>
      </w:pPr>
      <w:r>
        <w:lastRenderedPageBreak/>
        <w:t>(c)</w:t>
      </w:r>
      <w:r>
        <w:tab/>
        <w:t>An estimate of the period for which the interim requirements apply; and</w:t>
      </w:r>
    </w:p>
    <w:p w14:paraId="3369668D" w14:textId="77777777" w:rsidR="001F04FD" w:rsidRDefault="001F04FD" w:rsidP="001F04FD">
      <w:pPr>
        <w:pStyle w:val="List"/>
      </w:pPr>
      <w:r>
        <w:t>(d)</w:t>
      </w:r>
      <w:r>
        <w:tab/>
        <w:t>Reasons for the temporary variation.</w:t>
      </w:r>
    </w:p>
    <w:p w14:paraId="6D9000E4" w14:textId="77777777" w:rsidR="001F04FD" w:rsidRDefault="001F04FD" w:rsidP="001F04FD">
      <w:pPr>
        <w:pStyle w:val="H3"/>
        <w:spacing w:before="480"/>
      </w:pPr>
      <w:bookmarkStart w:id="112" w:name="_Toc397504912"/>
      <w:bookmarkStart w:id="113" w:name="_Toc402357040"/>
      <w:bookmarkStart w:id="114" w:name="_Toc422486420"/>
      <w:bookmarkStart w:id="115" w:name="_Toc433093272"/>
      <w:bookmarkStart w:id="116" w:name="_Toc433093430"/>
      <w:bookmarkStart w:id="117" w:name="_Toc440874660"/>
      <w:bookmarkStart w:id="118" w:name="_Toc448142215"/>
      <w:bookmarkStart w:id="119" w:name="_Toc448142372"/>
      <w:bookmarkStart w:id="120" w:name="_Toc458770208"/>
      <w:bookmarkStart w:id="121" w:name="_Toc459294176"/>
      <w:bookmarkStart w:id="122" w:name="_Toc463262669"/>
      <w:bookmarkStart w:id="123" w:name="_Toc468286741"/>
      <w:bookmarkStart w:id="124" w:name="_Toc481502787"/>
      <w:bookmarkStart w:id="125" w:name="_Toc496079957"/>
      <w:bookmarkStart w:id="126" w:name="_Toc135992213"/>
      <w:r>
        <w:t>6.3.4</w:t>
      </w:r>
      <w:r>
        <w:tab/>
        <w:t>ERCOT Notification of Validation Rules for Real-Time</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487F2A95" w14:textId="77777777" w:rsidR="001F04FD" w:rsidRDefault="001F04FD" w:rsidP="001F04FD">
      <w:pPr>
        <w:pStyle w:val="List"/>
        <w:spacing w:before="240"/>
        <w:ind w:left="720"/>
      </w:pPr>
      <w:r>
        <w:t>(1)</w:t>
      </w:r>
      <w:r>
        <w:tab/>
        <w:t>ERCOT shall provide each QSE with the information necessary to pre-validate its data for Real-Time operations, including publishing validation rules for offers, bids, and trades.</w:t>
      </w:r>
    </w:p>
    <w:p w14:paraId="5191646E" w14:textId="77777777" w:rsidR="001F04FD" w:rsidRDefault="001F04FD" w:rsidP="001F04FD">
      <w:pPr>
        <w:pStyle w:val="H2"/>
        <w:spacing w:before="480"/>
        <w:ind w:left="907" w:hanging="907"/>
      </w:pPr>
      <w:bookmarkStart w:id="127" w:name="_Toc73215972"/>
      <w:bookmarkStart w:id="128" w:name="_Toc397504913"/>
      <w:bookmarkStart w:id="129" w:name="_Toc402357041"/>
      <w:bookmarkStart w:id="130" w:name="_Toc422486421"/>
      <w:bookmarkStart w:id="131" w:name="_Toc433093273"/>
      <w:bookmarkStart w:id="132" w:name="_Toc433093431"/>
      <w:bookmarkStart w:id="133" w:name="_Toc440874661"/>
      <w:bookmarkStart w:id="134" w:name="_Toc448142216"/>
      <w:bookmarkStart w:id="135" w:name="_Toc448142373"/>
      <w:bookmarkStart w:id="136" w:name="_Toc458770209"/>
      <w:bookmarkStart w:id="137" w:name="_Toc459294177"/>
      <w:bookmarkStart w:id="138" w:name="_Toc463262670"/>
      <w:bookmarkStart w:id="139" w:name="_Toc468286742"/>
      <w:bookmarkStart w:id="140" w:name="_Toc481502788"/>
      <w:bookmarkStart w:id="141" w:name="_Toc496079958"/>
      <w:bookmarkStart w:id="142" w:name="_Toc135992214"/>
      <w:r>
        <w:t>6.4</w:t>
      </w:r>
      <w:r>
        <w:tab/>
        <w:t>Adjustment Period</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1C6A2AE" w14:textId="77777777" w:rsidR="001F04FD" w:rsidRDefault="001F04FD" w:rsidP="001F04FD">
      <w:pPr>
        <w:pStyle w:val="H3"/>
        <w:spacing w:before="480"/>
      </w:pPr>
      <w:bookmarkStart w:id="143" w:name="_Toc397504914"/>
      <w:bookmarkStart w:id="144" w:name="_Toc402357042"/>
      <w:bookmarkStart w:id="145" w:name="_Toc422486422"/>
      <w:bookmarkStart w:id="146" w:name="_Toc433093274"/>
      <w:bookmarkStart w:id="147" w:name="_Toc433093432"/>
      <w:bookmarkStart w:id="148" w:name="_Toc440874662"/>
      <w:bookmarkStart w:id="149" w:name="_Toc448142217"/>
      <w:bookmarkStart w:id="150" w:name="_Toc448142374"/>
      <w:bookmarkStart w:id="151" w:name="_Toc458770210"/>
      <w:bookmarkStart w:id="152" w:name="_Toc459294178"/>
      <w:bookmarkStart w:id="153" w:name="_Toc463262671"/>
      <w:bookmarkStart w:id="154" w:name="_Toc468286743"/>
      <w:bookmarkStart w:id="155" w:name="_Toc481502789"/>
      <w:bookmarkStart w:id="156" w:name="_Toc496079959"/>
      <w:bookmarkStart w:id="157" w:name="_Toc135992215"/>
      <w:bookmarkStart w:id="158" w:name="_Toc73215975"/>
      <w:r>
        <w:t>6.4.1</w:t>
      </w:r>
      <w:r>
        <w:tab/>
        <w:t>Capacity Trade, Energy Trade, Self-Schedule, and Ancillary Service Trades</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t xml:space="preserve"> </w:t>
      </w:r>
      <w:bookmarkEnd w:id="158"/>
    </w:p>
    <w:p w14:paraId="4C5BDB6E" w14:textId="7B31A74A" w:rsidR="001F04FD" w:rsidRDefault="001F04FD" w:rsidP="001F04FD">
      <w:pPr>
        <w:pStyle w:val="BodyTextNumbered"/>
      </w:pPr>
      <w:r>
        <w:t>(1)</w:t>
      </w:r>
      <w:r>
        <w:tab/>
        <w:t xml:space="preserve">A detailed explanation of Capacity Trade criteria and validations performed by ERCOT is provided in Section 4.4.1, Capacity Trades. </w:t>
      </w:r>
      <w:r w:rsidR="000E6D97">
        <w:t xml:space="preserve"> </w:t>
      </w:r>
      <w:r>
        <w:t xml:space="preserve">A </w:t>
      </w:r>
      <w:r w:rsidR="00C0502C">
        <w:t>Qualified Scheduling Entity (</w:t>
      </w:r>
      <w:r>
        <w:t>QSE</w:t>
      </w:r>
      <w:r w:rsidR="00C0502C">
        <w:t>)</w:t>
      </w:r>
      <w:r>
        <w:t xml:space="preserve"> may submit and update Capacity Trades during the Adjustment Period.</w:t>
      </w:r>
    </w:p>
    <w:p w14:paraId="7AFDEC37" w14:textId="77777777" w:rsidR="001F04FD" w:rsidRDefault="001F04FD" w:rsidP="001F04FD">
      <w:pPr>
        <w:pStyle w:val="BodyTextNumbered"/>
      </w:pPr>
      <w:r>
        <w:t>(2)</w:t>
      </w:r>
      <w:r>
        <w:tab/>
        <w:t>A detailed explanation of Energy Trade criteria and validations performed by ERCOT is provided in Section 4.4.2, Energy Trades.  A QSE may submit and update Energy Trades during the Adjustment Period and through 1430 on the day following the Operating Day for Settlement.</w:t>
      </w:r>
    </w:p>
    <w:p w14:paraId="7A5BF157" w14:textId="77777777" w:rsidR="001F04FD" w:rsidRDefault="001F04FD" w:rsidP="001F04FD">
      <w:pPr>
        <w:pStyle w:val="BodyTextNumbered"/>
      </w:pPr>
      <w:r>
        <w:t>(3)</w:t>
      </w:r>
      <w:r>
        <w:tab/>
        <w:t xml:space="preserve">A detailed explanation of Self-Schedule criteria and validations performed by ERCOT is provided in Section 4.4.3, Self-Schedules.  A QSE may submit and update Self-Schedules during the Adjustment Period. </w:t>
      </w:r>
    </w:p>
    <w:p w14:paraId="5E7EBF46" w14:textId="144E2205" w:rsidR="00070608" w:rsidRDefault="001F04FD" w:rsidP="001F04FD">
      <w:pPr>
        <w:pStyle w:val="BodyTextNumbered"/>
      </w:pPr>
      <w:r>
        <w:t>(4)</w:t>
      </w:r>
      <w:r>
        <w:tab/>
        <w:t xml:space="preserve">A detailed explanation of Ancillary Service Trade criteria and validations performed by ERCOT is provided in Section 4.4.7.3, Ancillary Service Trades. </w:t>
      </w:r>
      <w:r w:rsidR="00DE5692">
        <w:t xml:space="preserve"> </w:t>
      </w:r>
      <w:r>
        <w:t>A QSE may submit and update Ancillary Service Trades during the Adjustment Period.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70608" w14:paraId="7294E330" w14:textId="77777777" w:rsidTr="0033343C">
        <w:trPr>
          <w:trHeight w:val="206"/>
        </w:trPr>
        <w:tc>
          <w:tcPr>
            <w:tcW w:w="9350" w:type="dxa"/>
            <w:shd w:val="pct12" w:color="auto" w:fill="auto"/>
          </w:tcPr>
          <w:p w14:paraId="3F7CD7A4" w14:textId="57F112B1" w:rsidR="00070608" w:rsidRDefault="00070608" w:rsidP="0033343C">
            <w:pPr>
              <w:pStyle w:val="Instructions"/>
              <w:spacing w:before="120"/>
            </w:pPr>
            <w:r>
              <w:t>[NPRR1149:  Replace paragraph (4) above with the following upon system implementation:]</w:t>
            </w:r>
          </w:p>
          <w:p w14:paraId="3369880B" w14:textId="5689EE76" w:rsidR="00070608" w:rsidRPr="00A4149C" w:rsidRDefault="00070608" w:rsidP="00070608">
            <w:pPr>
              <w:spacing w:after="240"/>
              <w:ind w:left="720" w:hanging="720"/>
            </w:pPr>
            <w:r w:rsidRPr="00DD1A20">
              <w:t>(4)</w:t>
            </w:r>
            <w:r w:rsidRPr="00DD1A20">
              <w:tab/>
              <w:t xml:space="preserve">A detailed explanation of Ancillary Service Trade criteria and validations performed by ERCOT is provided in Section 4.4.7.3, Ancillary Service Trades. </w:t>
            </w:r>
            <w:r w:rsidR="00DE5692">
              <w:t xml:space="preserve"> </w:t>
            </w:r>
            <w:r w:rsidRPr="00DD1A20">
              <w:t>A QSE may submit and update Ancillary Service Trades during the Adjustment Period and through the Operating Period for Settlement</w:t>
            </w:r>
            <w:r>
              <w:t>.</w:t>
            </w:r>
          </w:p>
        </w:tc>
      </w:tr>
    </w:tbl>
    <w:p w14:paraId="0F5FBFA0" w14:textId="77777777" w:rsidR="001F04FD" w:rsidRDefault="001F04FD" w:rsidP="001F04FD">
      <w:pPr>
        <w:pStyle w:val="H3"/>
        <w:spacing w:before="480"/>
      </w:pPr>
      <w:bookmarkStart w:id="159" w:name="_Toc73215976"/>
      <w:bookmarkStart w:id="160" w:name="_Toc397504915"/>
      <w:bookmarkStart w:id="161" w:name="_Toc402357043"/>
      <w:bookmarkStart w:id="162" w:name="_Toc422486423"/>
      <w:bookmarkStart w:id="163" w:name="_Toc433093275"/>
      <w:bookmarkStart w:id="164" w:name="_Toc433093433"/>
      <w:bookmarkStart w:id="165" w:name="_Toc440874663"/>
      <w:bookmarkStart w:id="166" w:name="_Toc448142218"/>
      <w:bookmarkStart w:id="167" w:name="_Toc448142375"/>
      <w:bookmarkStart w:id="168" w:name="_Toc458770211"/>
      <w:bookmarkStart w:id="169" w:name="_Toc459294179"/>
      <w:bookmarkStart w:id="170" w:name="_Toc463262672"/>
      <w:bookmarkStart w:id="171" w:name="_Toc468286744"/>
      <w:bookmarkStart w:id="172" w:name="_Toc481502790"/>
      <w:bookmarkStart w:id="173" w:name="_Toc496079960"/>
      <w:bookmarkStart w:id="174" w:name="_Toc119310185"/>
      <w:bookmarkStart w:id="175" w:name="_Toc135992216"/>
      <w:r>
        <w:lastRenderedPageBreak/>
        <w:t>6.4.2</w:t>
      </w:r>
      <w:r>
        <w:tab/>
        <w:t>Output Schedules</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6747285A" w14:textId="77777777" w:rsidR="001F04FD" w:rsidRDefault="001F04FD" w:rsidP="001F04FD">
      <w:pPr>
        <w:pStyle w:val="BodyTextNumbered"/>
      </w:pPr>
      <w:r>
        <w:t>(1)</w:t>
      </w:r>
      <w:r>
        <w:tab/>
        <w:t>A QSE that represents a Resource, other than an RMR Unit, must submit and maintain either an Energy Offer Curve or an Output Schedule for the Resource for all times when the Resource is On-Line.</w:t>
      </w:r>
    </w:p>
    <w:p w14:paraId="2FE3EC9F" w14:textId="77777777" w:rsidR="001F04FD" w:rsidRDefault="001F04FD" w:rsidP="001F04FD">
      <w:pPr>
        <w:pStyle w:val="BodyTextNumbered"/>
      </w:pPr>
      <w:r>
        <w:t>(2)</w:t>
      </w:r>
      <w:r>
        <w:tab/>
        <w:t>The entry of an Energy Offer Curve for a Resource automatically nullifies the Output Schedule for that Resource and prohibits entry of future Output Schedules for that Resource for the time during which the Energy Offer Curve is in effect.</w:t>
      </w:r>
    </w:p>
    <w:p w14:paraId="55F96721" w14:textId="5BA36317" w:rsidR="001F04FD" w:rsidRDefault="001F04FD" w:rsidP="001F04FD">
      <w:pPr>
        <w:pStyle w:val="BodyTextNumbered"/>
      </w:pPr>
      <w:r>
        <w:t>(3)</w:t>
      </w:r>
      <w:r>
        <w:tab/>
        <w:t xml:space="preserve">For a Resource for which an Energy Offer Curve has not been submitted, the </w:t>
      </w:r>
      <w:r w:rsidR="009F62BA">
        <w:t>Security-Constrained Economic Dispatch (</w:t>
      </w:r>
      <w:r>
        <w:t>SCED</w:t>
      </w:r>
      <w:r w:rsidR="009F62BA">
        <w:t>)</w:t>
      </w:r>
      <w:r>
        <w:t xml:space="preserve"> process uses the Output Schedule submitted for that Resource as desired Dispatch levels for the Resource.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32776" w14:paraId="56E47059" w14:textId="77777777" w:rsidTr="009E7633">
        <w:trPr>
          <w:trHeight w:val="206"/>
        </w:trPr>
        <w:tc>
          <w:tcPr>
            <w:tcW w:w="9576" w:type="dxa"/>
            <w:shd w:val="pct12" w:color="auto" w:fill="auto"/>
          </w:tcPr>
          <w:p w14:paraId="0318691B" w14:textId="4EB61C4B" w:rsidR="00632776" w:rsidRDefault="00632776" w:rsidP="009E7633">
            <w:pPr>
              <w:pStyle w:val="Instructions"/>
              <w:spacing w:before="120"/>
            </w:pPr>
            <w:bookmarkStart w:id="176" w:name="_Toc93908289"/>
            <w:bookmarkStart w:id="177" w:name="_Toc397504916"/>
            <w:bookmarkStart w:id="178" w:name="_Toc402357044"/>
            <w:bookmarkStart w:id="179" w:name="_Toc422486424"/>
            <w:bookmarkStart w:id="180" w:name="_Toc433093276"/>
            <w:bookmarkStart w:id="181" w:name="_Toc433093434"/>
            <w:bookmarkStart w:id="182" w:name="_Toc440874664"/>
            <w:bookmarkStart w:id="183" w:name="_Toc448142219"/>
            <w:bookmarkStart w:id="184" w:name="_Toc448142376"/>
            <w:bookmarkStart w:id="185" w:name="_Toc458770212"/>
            <w:bookmarkStart w:id="186" w:name="_Toc459294180"/>
            <w:bookmarkStart w:id="187" w:name="_Toc463262673"/>
            <w:bookmarkStart w:id="188" w:name="_Toc468286745"/>
            <w:bookmarkStart w:id="189" w:name="_Toc481502791"/>
            <w:bookmarkStart w:id="190" w:name="_Toc496079961"/>
            <w:r>
              <w:t>[NPRR1014:  Replace Section 6.4.2 above with the following upon system implementation:]</w:t>
            </w:r>
          </w:p>
          <w:p w14:paraId="0809A2B7" w14:textId="77777777" w:rsidR="00632776" w:rsidRPr="00A552C3" w:rsidRDefault="00632776" w:rsidP="00632776">
            <w:pPr>
              <w:keepNext/>
              <w:tabs>
                <w:tab w:val="left" w:pos="1080"/>
              </w:tabs>
              <w:spacing w:before="240" w:after="240"/>
              <w:ind w:left="1080" w:hanging="1080"/>
              <w:outlineLvl w:val="2"/>
              <w:rPr>
                <w:b/>
                <w:bCs/>
                <w:i/>
              </w:rPr>
            </w:pPr>
            <w:bookmarkStart w:id="191" w:name="_Toc60040554"/>
            <w:bookmarkStart w:id="192" w:name="_Toc65151614"/>
            <w:bookmarkStart w:id="193" w:name="_Toc80174640"/>
            <w:bookmarkStart w:id="194" w:name="_Toc108712398"/>
            <w:bookmarkStart w:id="195" w:name="_Toc112417518"/>
            <w:bookmarkStart w:id="196" w:name="_Toc125966120"/>
            <w:bookmarkStart w:id="197" w:name="_Toc135992217"/>
            <w:r w:rsidRPr="00A552C3">
              <w:rPr>
                <w:b/>
                <w:bCs/>
                <w:i/>
              </w:rPr>
              <w:t>6.4.2</w:t>
            </w:r>
            <w:r w:rsidRPr="00A552C3">
              <w:rPr>
                <w:b/>
                <w:bCs/>
                <w:i/>
              </w:rPr>
              <w:tab/>
              <w:t>Output Schedules</w:t>
            </w:r>
            <w:bookmarkEnd w:id="191"/>
            <w:bookmarkEnd w:id="192"/>
            <w:bookmarkEnd w:id="193"/>
            <w:bookmarkEnd w:id="194"/>
            <w:bookmarkEnd w:id="195"/>
            <w:bookmarkEnd w:id="196"/>
            <w:bookmarkEnd w:id="197"/>
          </w:p>
          <w:p w14:paraId="74B3F190" w14:textId="77777777" w:rsidR="00632776" w:rsidRPr="00A552C3" w:rsidRDefault="00632776" w:rsidP="00632776">
            <w:pPr>
              <w:spacing w:after="240"/>
              <w:ind w:left="720" w:hanging="720"/>
            </w:pPr>
            <w:r w:rsidRPr="00A552C3">
              <w:t>(1)</w:t>
            </w:r>
            <w:r w:rsidRPr="00A552C3">
              <w:tab/>
              <w:t>A QSE that represents a Resource, other than an RMR Unit, must submit and maintain an Energy Offer Curve, an Energy Bid/Offer Curve, or an Output Schedule for the Resource for all times when the Resource is On-Line.</w:t>
            </w:r>
          </w:p>
          <w:p w14:paraId="36470C29" w14:textId="77777777" w:rsidR="00632776" w:rsidRPr="00A552C3" w:rsidRDefault="00632776" w:rsidP="00632776">
            <w:pPr>
              <w:spacing w:after="240"/>
              <w:ind w:left="720" w:hanging="720"/>
            </w:pPr>
            <w:r w:rsidRPr="00A552C3">
              <w:t>(2)</w:t>
            </w:r>
            <w:r w:rsidRPr="00A552C3">
              <w:tab/>
              <w:t>The entry of an Energy Offer Curve or Energy Bid/Offer Curve for a Resource automatically nullifies the Output Schedule for that Resource and prohibits entry of future Output Schedules for that Resource for the time during which the Energy Offer Curve or Energy Bid/Offer Curve is in effect.</w:t>
            </w:r>
          </w:p>
          <w:p w14:paraId="500E7D29" w14:textId="488A2E6B" w:rsidR="00632776" w:rsidRPr="00A4149C" w:rsidRDefault="00632776" w:rsidP="00632776">
            <w:pPr>
              <w:spacing w:after="240"/>
              <w:ind w:left="720" w:hanging="720"/>
            </w:pPr>
            <w:r w:rsidRPr="00A552C3">
              <w:t>(3)</w:t>
            </w:r>
            <w:r w:rsidRPr="00A552C3">
              <w:tab/>
              <w:t>For a Resource for which an Energy Offer Curve or Energy Bid/Offer Curve has not been submitted, the Security-Constrained Economic Dispatch (SCED) process uses the Output Schedule submitted for that Resource as desired Dispatch levels for the Resource.</w:t>
            </w:r>
          </w:p>
        </w:tc>
      </w:tr>
    </w:tbl>
    <w:p w14:paraId="5BF62EE2" w14:textId="77777777" w:rsidR="001F04FD" w:rsidRDefault="001F04FD" w:rsidP="001F04FD">
      <w:pPr>
        <w:pStyle w:val="H4"/>
        <w:spacing w:before="480"/>
        <w:ind w:left="1267" w:hanging="1267"/>
      </w:pPr>
      <w:bookmarkStart w:id="198" w:name="_Toc135992218"/>
      <w:r>
        <w:t>6.4.2.1</w:t>
      </w:r>
      <w:r>
        <w:tab/>
        <w:t>Output Schedules for Resources Other than Dynamically Scheduled Resources</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8"/>
    </w:p>
    <w:p w14:paraId="0E718266" w14:textId="77777777" w:rsidR="001F04FD" w:rsidRDefault="001F04FD" w:rsidP="001F04FD">
      <w:pPr>
        <w:pStyle w:val="BodyTextNumbered"/>
      </w:pPr>
      <w:r>
        <w:t>(1)</w:t>
      </w:r>
      <w:r>
        <w:tab/>
        <w:t xml:space="preserve">An Output Schedule for a non-DSR Resource may be submitted and updated only during the Adjustment Period.  An Output Schedule for a non-DSR Resource may be submitted and updated for each five-minute interval for each Operating Hour.  </w:t>
      </w:r>
    </w:p>
    <w:p w14:paraId="33A444EB" w14:textId="4FF1B9DA" w:rsidR="001F04FD" w:rsidRDefault="001F04FD" w:rsidP="00E8646B">
      <w:pPr>
        <w:pStyle w:val="BodyTextNumbered"/>
      </w:pPr>
      <w:r>
        <w:t>(2)</w:t>
      </w:r>
      <w:r>
        <w:tab/>
        <w:t>For a Resource that is not a DSR and that is On-Line, the following provisions apply:</w:t>
      </w:r>
    </w:p>
    <w:p w14:paraId="3FF4B83F" w14:textId="77777777" w:rsidR="001F04FD" w:rsidRDefault="001F04FD" w:rsidP="001F04FD">
      <w:pPr>
        <w:pStyle w:val="List"/>
      </w:pPr>
      <w:r>
        <w:t>(a)</w:t>
      </w:r>
      <w:r>
        <w:tab/>
        <w:t>The Output Schedule for a Qualifying Facility (QF) not submitting an Energy Offer Curve is considered to be equal to the telemetered output of the QF at the time that the SCED runs;</w:t>
      </w:r>
    </w:p>
    <w:p w14:paraId="2A4D30AA" w14:textId="77777777" w:rsidR="001F04FD" w:rsidRDefault="001F04FD" w:rsidP="001F04FD">
      <w:pPr>
        <w:pStyle w:val="List"/>
      </w:pPr>
      <w:r>
        <w:lastRenderedPageBreak/>
        <w:t>(b)</w:t>
      </w:r>
      <w:r>
        <w:tab/>
        <w:t>The Output Schedule for Intermittent Renewable Resources (IRR) not submitting Energy Offer Curves is considered to be equal to the telemetered output of the Resource at the time that the SCED runs; and</w:t>
      </w:r>
    </w:p>
    <w:p w14:paraId="6E50B32F" w14:textId="77777777" w:rsidR="001F04FD" w:rsidRDefault="001F04FD" w:rsidP="001F04FD">
      <w:pPr>
        <w:pStyle w:val="List"/>
      </w:pPr>
      <w:r>
        <w:t>(c)</w:t>
      </w:r>
      <w:r>
        <w:tab/>
        <w:t>ERCOT shall create proxy Energy Offer Curves for the Resource under paragraph (4)(a) of Section 6.5.7.3, Security Constrained Economic Dispatch.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8646B" w14:paraId="1FC1D20E" w14:textId="77777777" w:rsidTr="005C5A9B">
        <w:trPr>
          <w:trHeight w:val="206"/>
        </w:trPr>
        <w:tc>
          <w:tcPr>
            <w:tcW w:w="9576" w:type="dxa"/>
            <w:shd w:val="pct12" w:color="auto" w:fill="auto"/>
          </w:tcPr>
          <w:p w14:paraId="57FB5615" w14:textId="142F5E69" w:rsidR="00E8646B" w:rsidRDefault="00E8646B" w:rsidP="005C5A9B">
            <w:pPr>
              <w:pStyle w:val="Instructions"/>
              <w:spacing w:before="120"/>
            </w:pPr>
            <w:bookmarkStart w:id="199" w:name="_Toc93908290"/>
            <w:bookmarkStart w:id="200" w:name="_Toc397504917"/>
            <w:bookmarkStart w:id="201" w:name="_Toc402357045"/>
            <w:bookmarkStart w:id="202" w:name="_Toc422486425"/>
            <w:bookmarkStart w:id="203" w:name="_Toc433093277"/>
            <w:bookmarkStart w:id="204" w:name="_Toc433093435"/>
            <w:bookmarkStart w:id="205" w:name="_Toc440874665"/>
            <w:bookmarkStart w:id="206" w:name="_Toc448142220"/>
            <w:bookmarkStart w:id="207" w:name="_Toc448142377"/>
            <w:bookmarkStart w:id="208" w:name="_Toc458770213"/>
            <w:bookmarkStart w:id="209" w:name="_Toc459294181"/>
            <w:bookmarkStart w:id="210" w:name="_Toc463262674"/>
            <w:bookmarkStart w:id="211" w:name="_Toc468286746"/>
            <w:bookmarkStart w:id="212" w:name="_Toc481502792"/>
            <w:bookmarkStart w:id="213" w:name="_Toc496079962"/>
            <w:r>
              <w:t>[NPRR1000</w:t>
            </w:r>
            <w:r w:rsidR="00FE6E3D">
              <w:t xml:space="preserve"> and NPRR1014</w:t>
            </w:r>
            <w:r>
              <w:t xml:space="preserve">:  Replace </w:t>
            </w:r>
            <w:r w:rsidR="00FE6E3D">
              <w:t xml:space="preserve">applicable portions of </w:t>
            </w:r>
            <w:r>
              <w:t>Section 6.4.2.1 above with the following upon system implementation:]</w:t>
            </w:r>
          </w:p>
          <w:p w14:paraId="6EA2F937" w14:textId="77777777" w:rsidR="00E8646B" w:rsidRPr="0003653E" w:rsidRDefault="00E8646B" w:rsidP="00E8646B">
            <w:pPr>
              <w:keepNext/>
              <w:widowControl w:val="0"/>
              <w:tabs>
                <w:tab w:val="left" w:pos="1260"/>
              </w:tabs>
              <w:spacing w:after="240"/>
              <w:ind w:left="1267" w:hanging="1267"/>
              <w:outlineLvl w:val="3"/>
              <w:rPr>
                <w:b/>
                <w:bCs/>
                <w:snapToGrid w:val="0"/>
              </w:rPr>
            </w:pPr>
            <w:bookmarkStart w:id="214" w:name="_Toc60040556"/>
            <w:bookmarkStart w:id="215" w:name="_Toc65151616"/>
            <w:bookmarkStart w:id="216" w:name="_Toc80174642"/>
            <w:bookmarkStart w:id="217" w:name="_Toc108712400"/>
            <w:bookmarkStart w:id="218" w:name="_Toc112417520"/>
            <w:bookmarkStart w:id="219" w:name="_Toc119310188"/>
            <w:bookmarkStart w:id="220" w:name="_Toc125966122"/>
            <w:bookmarkStart w:id="221" w:name="_Toc135992219"/>
            <w:r w:rsidRPr="0003653E">
              <w:rPr>
                <w:b/>
                <w:bCs/>
                <w:snapToGrid w:val="0"/>
              </w:rPr>
              <w:t>6.4.2.1</w:t>
            </w:r>
            <w:r w:rsidRPr="0003653E">
              <w:rPr>
                <w:b/>
                <w:bCs/>
                <w:snapToGrid w:val="0"/>
              </w:rPr>
              <w:tab/>
              <w:t>Output Schedules for Resources</w:t>
            </w:r>
            <w:bookmarkEnd w:id="214"/>
            <w:bookmarkEnd w:id="215"/>
            <w:bookmarkEnd w:id="216"/>
            <w:bookmarkEnd w:id="217"/>
            <w:bookmarkEnd w:id="218"/>
            <w:bookmarkEnd w:id="219"/>
            <w:bookmarkEnd w:id="220"/>
            <w:bookmarkEnd w:id="221"/>
          </w:p>
          <w:p w14:paraId="7D3FAACA" w14:textId="77777777" w:rsidR="00E8646B" w:rsidRPr="0003653E" w:rsidRDefault="00E8646B" w:rsidP="00E8646B">
            <w:pPr>
              <w:spacing w:after="240"/>
              <w:ind w:left="720" w:hanging="720"/>
            </w:pPr>
            <w:r w:rsidRPr="0003653E">
              <w:t>(1)</w:t>
            </w:r>
            <w:r w:rsidRPr="0003653E">
              <w:tab/>
              <w:t xml:space="preserve">An Output Schedule for a Resource may be submitted and updated only during the Adjustment Period.  An Output Schedule for a Resource may be submitted and updated for each five-minute interval for each Operating Hour.  </w:t>
            </w:r>
          </w:p>
          <w:p w14:paraId="0E87F24F" w14:textId="77777777" w:rsidR="00E8646B" w:rsidRPr="0003653E" w:rsidRDefault="00E8646B" w:rsidP="00E8646B">
            <w:pPr>
              <w:spacing w:after="240"/>
              <w:ind w:left="720" w:hanging="720"/>
            </w:pPr>
            <w:r w:rsidRPr="0003653E">
              <w:t>(2)</w:t>
            </w:r>
            <w:r w:rsidRPr="0003653E">
              <w:tab/>
              <w:t>For a Resource that is On-Line, the following provisions apply:</w:t>
            </w:r>
          </w:p>
          <w:p w14:paraId="10677BF9" w14:textId="77777777" w:rsidR="00E8646B" w:rsidRPr="0003653E" w:rsidRDefault="00E8646B" w:rsidP="00E8646B">
            <w:pPr>
              <w:spacing w:after="240"/>
              <w:ind w:left="1440" w:hanging="720"/>
            </w:pPr>
            <w:r w:rsidRPr="0003653E">
              <w:t>(a)</w:t>
            </w:r>
            <w:r w:rsidRPr="0003653E">
              <w:tab/>
              <w:t>The Output Schedule for a Qualifying Facility (QF) not submitting an Energy Offer Curve is considered to be equal to the telemetered output of the QF at the time that the SCED runs;</w:t>
            </w:r>
          </w:p>
          <w:p w14:paraId="6D0BA691" w14:textId="77777777" w:rsidR="00E8646B" w:rsidRPr="0003653E" w:rsidRDefault="00E8646B" w:rsidP="00E8646B">
            <w:pPr>
              <w:spacing w:after="240"/>
              <w:ind w:left="1440" w:hanging="720"/>
            </w:pPr>
            <w:r w:rsidRPr="0003653E">
              <w:t>(b)</w:t>
            </w:r>
            <w:r w:rsidRPr="0003653E">
              <w:tab/>
              <w:t>The Output Schedule for Intermittent Renewable Resources (IRR) not submitting Energy Offer Curves is considered to be equal to the telemetered output of the Resource at the time that the SCED runs; and</w:t>
            </w:r>
          </w:p>
          <w:p w14:paraId="60225272" w14:textId="4B5B2701" w:rsidR="00E8646B" w:rsidRPr="00A4149C" w:rsidRDefault="00E8646B" w:rsidP="00E8646B">
            <w:pPr>
              <w:spacing w:after="240"/>
              <w:ind w:left="1440" w:hanging="720"/>
            </w:pPr>
            <w:r w:rsidRPr="0003653E">
              <w:t>(c)</w:t>
            </w:r>
            <w:r w:rsidRPr="0003653E">
              <w:tab/>
              <w:t xml:space="preserve">ERCOT shall create proxy Energy Offer Curves </w:t>
            </w:r>
            <w:r w:rsidR="00FE6E3D" w:rsidRPr="00A552C3">
              <w:t>or proxy Energy Bid/Offer Curves</w:t>
            </w:r>
            <w:r w:rsidR="00FE6E3D" w:rsidRPr="0003653E">
              <w:t xml:space="preserve"> </w:t>
            </w:r>
            <w:r w:rsidRPr="0003653E">
              <w:t>for the Resource under paragraph (4)(a) of Section 6.5.7.3, Security Constrained Economic Dispatch.</w:t>
            </w:r>
          </w:p>
        </w:tc>
      </w:tr>
    </w:tbl>
    <w:p w14:paraId="28F71294" w14:textId="77777777" w:rsidR="001F04FD" w:rsidRDefault="001F04FD" w:rsidP="001F04FD">
      <w:pPr>
        <w:pStyle w:val="H4"/>
        <w:spacing w:before="480"/>
        <w:ind w:left="1267" w:hanging="1267"/>
      </w:pPr>
      <w:bookmarkStart w:id="222" w:name="_Toc135992220"/>
      <w:r>
        <w:t>6.4.2.2</w:t>
      </w:r>
      <w:r>
        <w:tab/>
        <w:t>Output Schedules for Dynamically Scheduled Resources</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22"/>
    </w:p>
    <w:p w14:paraId="29907F06" w14:textId="77777777" w:rsidR="001F04FD" w:rsidRDefault="001F04FD" w:rsidP="001F04FD">
      <w:pPr>
        <w:pStyle w:val="BodyTextNumbered"/>
      </w:pPr>
      <w:r>
        <w:t>(1)</w:t>
      </w:r>
      <w:r>
        <w:tab/>
        <w:t>A QSE representing a DSR may update the Output Schedule for a dispatch interval at any time before the SCED process for that interval.</w:t>
      </w:r>
    </w:p>
    <w:p w14:paraId="2765D90E" w14:textId="77777777" w:rsidR="001F04FD" w:rsidRDefault="001F04FD" w:rsidP="001F04FD">
      <w:pPr>
        <w:pStyle w:val="BodyTextNumbered"/>
      </w:pPr>
      <w:r>
        <w:t>(2)</w:t>
      </w:r>
      <w:r>
        <w:tab/>
        <w:t>For a DSR that is On-Line, the following provisions apply:</w:t>
      </w:r>
    </w:p>
    <w:p w14:paraId="0944B9B1" w14:textId="77777777" w:rsidR="001F04FD" w:rsidRDefault="001F04FD" w:rsidP="001F04FD">
      <w:pPr>
        <w:pStyle w:val="List"/>
      </w:pPr>
      <w:r>
        <w:t>(a)</w:t>
      </w:r>
      <w:r>
        <w:tab/>
        <w:t>For an On-Line DSR for which its QSE has not submitted an Incremental and Decremental Energy Offer Curve, ERCOT shall use the Output Schedule available at the SCED snapshot for the execution of the SCED and shall assume that the scheduled MW amount in the Output Schedule is the Base Point for the DSR for that SCED interval. ERCOT shall create proxy Energy Offer Curves for the DSR under paragraph (4)(a) of Section 6.5.7.3, Security Constrained Economic Dispatch.</w:t>
      </w:r>
    </w:p>
    <w:p w14:paraId="2C947958" w14:textId="77777777" w:rsidR="001F04FD" w:rsidRDefault="001F04FD" w:rsidP="001F04FD">
      <w:pPr>
        <w:pStyle w:val="List"/>
      </w:pPr>
      <w:r>
        <w:lastRenderedPageBreak/>
        <w:t>(b)</w:t>
      </w:r>
      <w:r>
        <w:tab/>
        <w:t>If the QSE representing a DSR submits an Incremental and Decremental Energy Offer Curve under Section 6.4.5, Incremental and Decremental Energy Offer Curves, then ERCOT shall use the Incremental and Decremental Energy Offer Curve to create proxy Energy Offer Curves for the DSR under paragraph (4)(b) of Section 6.5.7.3.</w:t>
      </w:r>
    </w:p>
    <w:p w14:paraId="56FFE7BB" w14:textId="77777777" w:rsidR="001F04FD" w:rsidRDefault="001F04FD" w:rsidP="001F04FD">
      <w:pPr>
        <w:pStyle w:val="List"/>
      </w:pPr>
      <w:r>
        <w:t>(c)</w:t>
      </w:r>
      <w:r>
        <w:tab/>
        <w:t>For a DSR that is dispatched to a Base Point other than its Output Schedule for that SCED interval, the Base-Point Deviation Charge under Section 6.6.5.1, Resource Base Point Deviation Charge, applies:</w:t>
      </w:r>
    </w:p>
    <w:p w14:paraId="3269C4B4" w14:textId="77777777" w:rsidR="001F04FD" w:rsidRDefault="001F04FD" w:rsidP="001F04FD">
      <w:pPr>
        <w:pStyle w:val="List2"/>
      </w:pPr>
      <w:r>
        <w:t>(i)</w:t>
      </w:r>
      <w:r>
        <w:tab/>
        <w:t xml:space="preserve">Beginning after four consecutive, complete 15-minute Settlement Intervals have occurred after the DSR is dispatched to a Base Point other than its Output Schedule; and </w:t>
      </w:r>
    </w:p>
    <w:p w14:paraId="1EAC0A14" w14:textId="77777777" w:rsidR="001F04FD" w:rsidRDefault="001F04FD" w:rsidP="001F04FD">
      <w:pPr>
        <w:pStyle w:val="List2"/>
      </w:pPr>
      <w:r>
        <w:t>(ii)</w:t>
      </w:r>
      <w:r>
        <w:tab/>
        <w:t>Ending when the DSR is no longer dispatched to a Base Point other than its Output Schedule.</w:t>
      </w:r>
    </w:p>
    <w:p w14:paraId="490B6F31" w14:textId="77777777" w:rsidR="001F04FD" w:rsidRDefault="001F04FD" w:rsidP="001F04FD">
      <w:pPr>
        <w:pStyle w:val="List"/>
      </w:pPr>
      <w:r>
        <w:t>(d)</w:t>
      </w:r>
      <w:r>
        <w:tab/>
        <w:t>After the DSR is no longer dispatched to a Base Point other than its Output Schedule, the 15 MW or 15% limit, whichever is greater, under paragraph (3) of Section 6.4.2.3, Output Schedule Criteria, does not apply to the DSR until four consecutive, complete 15-minute Settlement Intervals have occurred after the DSR is no longer dispatched to a Base Point other than its Output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8646B" w14:paraId="408DE17A" w14:textId="77777777" w:rsidTr="005C5A9B">
        <w:trPr>
          <w:trHeight w:val="206"/>
        </w:trPr>
        <w:tc>
          <w:tcPr>
            <w:tcW w:w="9576" w:type="dxa"/>
            <w:shd w:val="pct12" w:color="auto" w:fill="auto"/>
          </w:tcPr>
          <w:p w14:paraId="7A699BE0" w14:textId="498F0832" w:rsidR="00E8646B" w:rsidRPr="00A4149C" w:rsidRDefault="00E8646B" w:rsidP="009F62BA">
            <w:pPr>
              <w:pStyle w:val="Instructions"/>
              <w:spacing w:before="120"/>
            </w:pPr>
            <w:bookmarkStart w:id="223" w:name="_Toc73215977"/>
            <w:bookmarkStart w:id="224" w:name="_Toc397504918"/>
            <w:bookmarkStart w:id="225" w:name="_Toc402357046"/>
            <w:bookmarkStart w:id="226" w:name="_Toc422486426"/>
            <w:bookmarkStart w:id="227" w:name="_Toc433093278"/>
            <w:bookmarkStart w:id="228" w:name="_Toc433093436"/>
            <w:bookmarkStart w:id="229" w:name="_Toc440874666"/>
            <w:bookmarkStart w:id="230" w:name="_Toc448142221"/>
            <w:bookmarkStart w:id="231" w:name="_Toc448142378"/>
            <w:bookmarkStart w:id="232" w:name="_Toc458770214"/>
            <w:bookmarkStart w:id="233" w:name="_Toc459294182"/>
            <w:bookmarkStart w:id="234" w:name="_Toc463262675"/>
            <w:bookmarkStart w:id="235" w:name="_Toc468286747"/>
            <w:bookmarkStart w:id="236" w:name="_Toc481502793"/>
            <w:bookmarkStart w:id="237" w:name="_Toc496079963"/>
            <w:r>
              <w:t>[NPRR1000:  Delete Section 6.4.2.2 above upon system implementation and renumber accordingly</w:t>
            </w:r>
            <w:r w:rsidR="009F62BA">
              <w:t>.</w:t>
            </w:r>
            <w:r>
              <w:t>]</w:t>
            </w:r>
          </w:p>
        </w:tc>
      </w:tr>
    </w:tbl>
    <w:p w14:paraId="56B5810B" w14:textId="77777777" w:rsidR="001F04FD" w:rsidRDefault="001F04FD" w:rsidP="001F04FD">
      <w:pPr>
        <w:pStyle w:val="H4"/>
        <w:tabs>
          <w:tab w:val="center" w:pos="4680"/>
        </w:tabs>
        <w:spacing w:before="480"/>
        <w:ind w:left="1267" w:hanging="1267"/>
      </w:pPr>
      <w:bookmarkStart w:id="238" w:name="_Toc135992221"/>
      <w:r>
        <w:t>6.4.2.3</w:t>
      </w:r>
      <w:r>
        <w:tab/>
        <w:t>Output Schedule Criteria</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0C245F76" w14:textId="77777777" w:rsidR="001F04FD" w:rsidRDefault="001F04FD" w:rsidP="001F04FD">
      <w:pPr>
        <w:pStyle w:val="BodyTextNumbered"/>
      </w:pPr>
      <w:r>
        <w:t>(1)</w:t>
      </w:r>
      <w:r>
        <w:tab/>
        <w:t>An Output Schedule submitted by a QSE for a Resource must include the following:</w:t>
      </w:r>
    </w:p>
    <w:p w14:paraId="6A6EEAE3" w14:textId="77777777" w:rsidR="001F04FD" w:rsidRDefault="001F04FD" w:rsidP="001F04FD">
      <w:pPr>
        <w:pStyle w:val="List"/>
      </w:pPr>
      <w:r>
        <w:t>(a)</w:t>
      </w:r>
      <w:r>
        <w:tab/>
        <w:t>The name of the Entity submitting the Output Schedule for the Resource;</w:t>
      </w:r>
    </w:p>
    <w:p w14:paraId="3C35E912" w14:textId="77777777" w:rsidR="001F04FD" w:rsidRDefault="001F04FD" w:rsidP="001F04FD">
      <w:pPr>
        <w:pStyle w:val="List"/>
      </w:pPr>
      <w:r>
        <w:t>(b)</w:t>
      </w:r>
      <w:r>
        <w:tab/>
        <w:t>The name of the Resource;</w:t>
      </w:r>
    </w:p>
    <w:p w14:paraId="7B3B32E0" w14:textId="77777777" w:rsidR="001F04FD" w:rsidRDefault="001F04FD" w:rsidP="001F04FD">
      <w:pPr>
        <w:pStyle w:val="List"/>
      </w:pPr>
      <w:r>
        <w:t>(c)</w:t>
      </w:r>
      <w:r>
        <w:tab/>
        <w:t>The desired MW output level for each five-minute interval for the Resource for all of the remaining five-minute intervals in the Operating Day for which an Energy Offer Curve has not been submitted.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E6E3D" w14:paraId="3792E478" w14:textId="77777777" w:rsidTr="009E7633">
        <w:trPr>
          <w:trHeight w:val="206"/>
        </w:trPr>
        <w:tc>
          <w:tcPr>
            <w:tcW w:w="9350" w:type="dxa"/>
            <w:shd w:val="pct12" w:color="auto" w:fill="auto"/>
          </w:tcPr>
          <w:p w14:paraId="780CDC2B" w14:textId="17F2E4F2" w:rsidR="00FE6E3D" w:rsidRDefault="00FE6E3D" w:rsidP="009E7633">
            <w:pPr>
              <w:pStyle w:val="Instructions"/>
              <w:spacing w:before="120"/>
            </w:pPr>
            <w:r>
              <w:t xml:space="preserve">[NPRR1014:  Replace paragraph (c) above </w:t>
            </w:r>
            <w:r w:rsidR="00525E33">
              <w:t xml:space="preserve">with the following </w:t>
            </w:r>
            <w:r>
              <w:t>upon system implementation:]</w:t>
            </w:r>
          </w:p>
          <w:p w14:paraId="20675775" w14:textId="2A877848" w:rsidR="00FE6E3D" w:rsidRPr="00A4149C" w:rsidRDefault="00FE6E3D" w:rsidP="00FE6E3D">
            <w:pPr>
              <w:spacing w:after="240"/>
              <w:ind w:left="1440" w:hanging="720"/>
            </w:pPr>
            <w:r w:rsidRPr="00A552C3">
              <w:lastRenderedPageBreak/>
              <w:t>(c)</w:t>
            </w:r>
            <w:r w:rsidRPr="00A552C3">
              <w:tab/>
              <w:t>The desired MW output level for each five-minute interval for the Resource for all of the remaining five-minute intervals in the Operating Day for which an Energy Offer Curve or Energy Bid/Offer Curve has not been submitted.</w:t>
            </w:r>
          </w:p>
        </w:tc>
      </w:tr>
    </w:tbl>
    <w:p w14:paraId="291BA553" w14:textId="369E1B45" w:rsidR="001F04FD" w:rsidRDefault="001F04FD" w:rsidP="000B1D41">
      <w:pPr>
        <w:pStyle w:val="BodyTextNumbered"/>
        <w:spacing w:before="240"/>
      </w:pPr>
      <w:r>
        <w:lastRenderedPageBreak/>
        <w:t>(2)</w:t>
      </w:r>
      <w:r>
        <w:tab/>
        <w:t>ERCOT must reject an Output Schedule for a Resource if an Energy Offer Curve corresponding to any period in the Output Schedule exists;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E6E3D" w14:paraId="5FF82549" w14:textId="77777777" w:rsidTr="009E7633">
        <w:trPr>
          <w:trHeight w:val="206"/>
        </w:trPr>
        <w:tc>
          <w:tcPr>
            <w:tcW w:w="9350" w:type="dxa"/>
            <w:shd w:val="pct12" w:color="auto" w:fill="auto"/>
          </w:tcPr>
          <w:p w14:paraId="2AB601F0" w14:textId="467EA2B3" w:rsidR="00FE6E3D" w:rsidRDefault="00FE6E3D" w:rsidP="009E7633">
            <w:pPr>
              <w:pStyle w:val="Instructions"/>
              <w:spacing w:before="120"/>
            </w:pPr>
            <w:r>
              <w:t xml:space="preserve">[NPRR1014:  Replace paragraph (2) above </w:t>
            </w:r>
            <w:r w:rsidR="00525E33">
              <w:t xml:space="preserve">with the following </w:t>
            </w:r>
            <w:r>
              <w:t>upon system implementation:]</w:t>
            </w:r>
          </w:p>
          <w:p w14:paraId="23752423" w14:textId="32B40305" w:rsidR="00FE6E3D" w:rsidRPr="00A4149C" w:rsidRDefault="00FE6E3D" w:rsidP="00FE6E3D">
            <w:pPr>
              <w:spacing w:after="240"/>
              <w:ind w:left="720" w:hanging="720"/>
            </w:pPr>
            <w:r w:rsidRPr="00A552C3">
              <w:t>(2)</w:t>
            </w:r>
            <w:r w:rsidRPr="00A552C3">
              <w:tab/>
              <w:t>ERCOT must reject an Output Schedule for a Resource if an Energy Offer Curve or Energy Bid/Offer Curve corresponding to any period in the Output Schedule exists</w:t>
            </w:r>
            <w:r>
              <w:t>;</w:t>
            </w:r>
          </w:p>
        </w:tc>
      </w:tr>
    </w:tbl>
    <w:p w14:paraId="24A23500" w14:textId="23D83EF9" w:rsidR="001F04FD" w:rsidRDefault="001F04FD" w:rsidP="000B1D41">
      <w:pPr>
        <w:pStyle w:val="BodyTextNumbered"/>
        <w:spacing w:before="240"/>
      </w:pPr>
      <w:r>
        <w:t>(3)</w:t>
      </w:r>
      <w:r>
        <w:tab/>
      </w:r>
      <w:bookmarkStart w:id="239" w:name="OLE_LINK1"/>
      <w:bookmarkStart w:id="240" w:name="OLE_LINK2"/>
      <w:r>
        <w:t>For a QSE representing one or more DSRs, the sum of all Output Schedules (excluding Ancillary Services energy deployments, energy deployed through Dispatch Instructions, and Energy Trades) for the QSE must be within 15% or 15 MW (whichever is greater) of the aggregate telemetered DSR Load;</w:t>
      </w:r>
      <w:bookmarkEnd w:id="239"/>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8646B" w14:paraId="1D1DF869" w14:textId="77777777" w:rsidTr="005C5A9B">
        <w:trPr>
          <w:trHeight w:val="206"/>
        </w:trPr>
        <w:tc>
          <w:tcPr>
            <w:tcW w:w="9576" w:type="dxa"/>
            <w:shd w:val="pct12" w:color="auto" w:fill="auto"/>
          </w:tcPr>
          <w:p w14:paraId="39E4E47A" w14:textId="5D55E342" w:rsidR="00E8646B" w:rsidRPr="00A4149C" w:rsidRDefault="00E8646B" w:rsidP="00E8646B">
            <w:pPr>
              <w:pStyle w:val="Instructions"/>
              <w:spacing w:before="120"/>
            </w:pPr>
            <w:r>
              <w:t>[NPRR1000:  Delete paragraph (3) above upon system implementation and renumber accordingly</w:t>
            </w:r>
            <w:r w:rsidR="009F62BA">
              <w:t>.</w:t>
            </w:r>
            <w:r>
              <w:t>]</w:t>
            </w:r>
          </w:p>
        </w:tc>
      </w:tr>
    </w:tbl>
    <w:p w14:paraId="7DD7FE4A" w14:textId="32EE80C9" w:rsidR="001F04FD" w:rsidRDefault="001F04FD" w:rsidP="003A5AC3">
      <w:pPr>
        <w:pStyle w:val="BodyTextNumbered"/>
        <w:spacing w:before="240"/>
      </w:pPr>
      <w:r>
        <w:t>(4)</w:t>
      </w:r>
      <w:r>
        <w:tab/>
        <w:t>The MW difference between Output Schedules for any two consecutive five-minute intervals must be less than ten times the SCED Up Ramp Rate (SURAMP) for schedules showing an increase from the prior period and the SCED Down Ramp Rate (SDRAMP) for schedules showing a decrease from the prior period.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C6CEC" w14:paraId="57DE1794" w14:textId="77777777" w:rsidTr="00FC6CEC">
        <w:trPr>
          <w:trHeight w:val="206"/>
        </w:trPr>
        <w:tc>
          <w:tcPr>
            <w:tcW w:w="9350" w:type="dxa"/>
            <w:shd w:val="pct12" w:color="auto" w:fill="auto"/>
          </w:tcPr>
          <w:p w14:paraId="2FA94CDA" w14:textId="039A3EDB" w:rsidR="00FC6CEC" w:rsidRDefault="00FC6CEC" w:rsidP="00FC6CEC">
            <w:pPr>
              <w:pStyle w:val="Instructions"/>
              <w:spacing w:before="120"/>
            </w:pPr>
            <w:r>
              <w:t>[NPRR1010</w:t>
            </w:r>
            <w:r w:rsidR="00525E33">
              <w:t xml:space="preserve"> and NPRR1014:  Replace applicable portions of paragraph (4) above with the following upon system implementation of the Real-Time Co-Optimization (RTC) project for NPRR1010; or upon system implementation for NPRR1014</w:t>
            </w:r>
            <w:r w:rsidR="00B06583">
              <w:t>:]</w:t>
            </w:r>
          </w:p>
          <w:p w14:paraId="68E29795" w14:textId="2263DAF9" w:rsidR="00FC6CEC" w:rsidRPr="00A4149C" w:rsidRDefault="00FC6CEC" w:rsidP="00FC6CEC">
            <w:pPr>
              <w:spacing w:before="240" w:after="240"/>
              <w:ind w:left="720" w:hanging="720"/>
            </w:pPr>
            <w:r w:rsidRPr="003161DC">
              <w:t>(4)</w:t>
            </w:r>
            <w:r w:rsidRPr="003161DC">
              <w:tab/>
              <w:t xml:space="preserve">The MW difference between Output Schedules for any two consecutive five-minute intervals must be less than ten times the </w:t>
            </w:r>
            <w:r>
              <w:t>Normal Ramp Rate up</w:t>
            </w:r>
            <w:r w:rsidRPr="003161DC">
              <w:t xml:space="preserve"> for schedules showing an increase from the prior period and the </w:t>
            </w:r>
            <w:r>
              <w:t>Normal Ramp Rate down</w:t>
            </w:r>
            <w:r w:rsidRPr="003161DC">
              <w:t xml:space="preserve"> for schedules showing a decrease from the prior period</w:t>
            </w:r>
            <w:r>
              <w:t>.</w:t>
            </w:r>
          </w:p>
        </w:tc>
      </w:tr>
    </w:tbl>
    <w:p w14:paraId="62434D0C" w14:textId="48735846" w:rsidR="001F04FD" w:rsidRDefault="001F04FD" w:rsidP="000B1D41">
      <w:pPr>
        <w:pStyle w:val="BodyTextNumbered"/>
        <w:spacing w:before="240"/>
      </w:pPr>
      <w:r>
        <w:t>(5)</w:t>
      </w:r>
      <w:r>
        <w:tab/>
        <w:t>The Output Schedule for each interval in the Operating Period must be less than or equal to the Resource’s High Sustained Limit (HSL) and must be greater than or equal to the Resource’s Low Sustained Limit (LSL) for the corresponding hour.</w:t>
      </w:r>
    </w:p>
    <w:p w14:paraId="4AEFC26A" w14:textId="77777777" w:rsidR="001F04FD" w:rsidRDefault="001F04FD" w:rsidP="001F04FD">
      <w:pPr>
        <w:pStyle w:val="H4"/>
        <w:spacing w:before="480"/>
        <w:ind w:left="1267" w:hanging="1267"/>
      </w:pPr>
      <w:bookmarkStart w:id="241" w:name="_Toc397504919"/>
      <w:bookmarkStart w:id="242" w:name="_Toc402357047"/>
      <w:bookmarkStart w:id="243" w:name="_Toc422486427"/>
      <w:bookmarkStart w:id="244" w:name="_Toc433093279"/>
      <w:bookmarkStart w:id="245" w:name="_Toc433093437"/>
      <w:bookmarkStart w:id="246" w:name="_Toc440874667"/>
      <w:bookmarkStart w:id="247" w:name="_Toc448142222"/>
      <w:bookmarkStart w:id="248" w:name="_Toc448142379"/>
      <w:bookmarkStart w:id="249" w:name="_Toc458770215"/>
      <w:bookmarkStart w:id="250" w:name="_Toc459294183"/>
      <w:bookmarkStart w:id="251" w:name="_Toc463262676"/>
      <w:bookmarkStart w:id="252" w:name="_Toc468286748"/>
      <w:bookmarkStart w:id="253" w:name="_Toc481502794"/>
      <w:bookmarkStart w:id="254" w:name="_Toc496079964"/>
      <w:bookmarkStart w:id="255" w:name="_Toc135992222"/>
      <w:r>
        <w:lastRenderedPageBreak/>
        <w:t>6.4.2.4</w:t>
      </w:r>
      <w:r>
        <w:tab/>
        <w:t>Output Schedule Validation</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6B023C6A" w14:textId="77777777" w:rsidR="001F04FD" w:rsidRDefault="001F04FD" w:rsidP="001F04FD">
      <w:pPr>
        <w:pStyle w:val="BodyTextNumbered"/>
      </w:pPr>
      <w:r>
        <w:t>(1)</w:t>
      </w:r>
      <w:r>
        <w:tab/>
        <w:t>A validated Output Schedule is a schedule that ERCOT has determined meets the criteria listed in Section 6.4.2.3, Output Schedule Criteria.</w:t>
      </w:r>
    </w:p>
    <w:p w14:paraId="4FD49B87" w14:textId="77777777" w:rsidR="001F04FD" w:rsidRDefault="001F04FD" w:rsidP="001F04FD">
      <w:pPr>
        <w:pStyle w:val="BodyTextNumbered"/>
      </w:pPr>
      <w:r>
        <w:t>(2)</w:t>
      </w:r>
      <w:r>
        <w:tab/>
        <w:t>ERCOT shall notify the QSE submitting an Output Schedule by the Messaging System if the schedule was rejected or was considered invalid for any reason.  The QSE may then resubmit the schedule within the appropriate market timeline.</w:t>
      </w:r>
    </w:p>
    <w:p w14:paraId="2A5F6EF9" w14:textId="77777777" w:rsidR="001F04FD" w:rsidRDefault="001F04FD" w:rsidP="001F04FD">
      <w:pPr>
        <w:pStyle w:val="BodyTextNumbered"/>
      </w:pPr>
      <w:r>
        <w:t>(3)</w:t>
      </w:r>
      <w:r>
        <w:tab/>
        <w:t>ERCOT shall continuously validate Output Schedules and continuously display on the Market Information System (MIS) Certified Area information that allows any QSE to view its valid Output Schedule.</w:t>
      </w:r>
    </w:p>
    <w:p w14:paraId="2A3113A3" w14:textId="77777777" w:rsidR="001F04FD" w:rsidRDefault="001F04FD" w:rsidP="001F04FD">
      <w:pPr>
        <w:spacing w:after="120"/>
        <w:ind w:left="720" w:hanging="720"/>
      </w:pPr>
      <w:r>
        <w:t>(4)</w:t>
      </w:r>
      <w:r>
        <w:tab/>
        <w:t>If a valid Output Schedule does not exist for a Resource that has a status of On-Line DSR at the time of SCED execution, then ERCOT shall notify the QSE and set the Output Schedule equal to the telemetered output of the Resource until a revised Output Schedule is validated.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8646B" w14:paraId="4EB68504" w14:textId="77777777" w:rsidTr="005C5A9B">
        <w:trPr>
          <w:trHeight w:val="206"/>
        </w:trPr>
        <w:tc>
          <w:tcPr>
            <w:tcW w:w="9576" w:type="dxa"/>
            <w:shd w:val="pct12" w:color="auto" w:fill="auto"/>
          </w:tcPr>
          <w:p w14:paraId="0B90D7E1" w14:textId="782F0779" w:rsidR="00E8646B" w:rsidRPr="00A4149C" w:rsidRDefault="00E8646B" w:rsidP="009F62BA">
            <w:pPr>
              <w:pStyle w:val="Instructions"/>
              <w:spacing w:before="120"/>
            </w:pPr>
            <w:r>
              <w:t>[NPRR1000:  Delete paragraph (4) above upon system implementation and renumber accordingly</w:t>
            </w:r>
            <w:r w:rsidR="009F62BA">
              <w:t>.</w:t>
            </w:r>
            <w:r>
              <w:t>]</w:t>
            </w:r>
          </w:p>
        </w:tc>
      </w:tr>
    </w:tbl>
    <w:p w14:paraId="37CB0B23" w14:textId="35DCEACF" w:rsidR="001F04FD" w:rsidRDefault="001F04FD" w:rsidP="003A5AC3">
      <w:pPr>
        <w:spacing w:before="240" w:after="240"/>
        <w:ind w:left="720" w:hanging="720"/>
      </w:pPr>
      <w:r>
        <w:t>(5)</w:t>
      </w:r>
      <w:r>
        <w:tab/>
        <w:t>For Generation Resources with a Resource Status other than ONTEST, STARTUP, or SHUTDOWN, if a valid Energy Offer Curve or an Output Schedule does not exist for a non-DSR that has a status of On-Line at the end of the Adjustment Period, then ERCOT shall notify the QSE and set the Output Schedule equal to the then current telemetered output of the Resource until an Output Schedule or Energy Offer Curve is submitted in a subsequent Adjustment Period.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C7293" w14:paraId="623F23F1" w14:textId="77777777" w:rsidTr="001C7293">
        <w:trPr>
          <w:trHeight w:val="206"/>
        </w:trPr>
        <w:tc>
          <w:tcPr>
            <w:tcW w:w="9350" w:type="dxa"/>
            <w:shd w:val="pct12" w:color="auto" w:fill="auto"/>
          </w:tcPr>
          <w:p w14:paraId="25B2A1E0" w14:textId="77777777" w:rsidR="001C7293" w:rsidRDefault="001C7293" w:rsidP="001C7293">
            <w:pPr>
              <w:pStyle w:val="Instructions"/>
              <w:spacing w:before="120"/>
            </w:pPr>
            <w:bookmarkStart w:id="256" w:name="_Toc397504920"/>
            <w:bookmarkStart w:id="257" w:name="_Toc402357048"/>
            <w:bookmarkStart w:id="258" w:name="_Toc422486428"/>
            <w:bookmarkStart w:id="259" w:name="_Toc433093280"/>
            <w:bookmarkStart w:id="260" w:name="_Toc433093438"/>
            <w:bookmarkStart w:id="261" w:name="_Toc440874668"/>
            <w:bookmarkStart w:id="262" w:name="_Toc448142223"/>
            <w:bookmarkStart w:id="263" w:name="_Toc448142380"/>
            <w:bookmarkStart w:id="264" w:name="_Toc458770216"/>
            <w:bookmarkStart w:id="265" w:name="_Toc459294184"/>
            <w:bookmarkStart w:id="266" w:name="_Toc463262677"/>
            <w:bookmarkStart w:id="267" w:name="_Toc468286749"/>
            <w:bookmarkStart w:id="268" w:name="_Toc481502795"/>
            <w:bookmarkStart w:id="269" w:name="_Toc496079965"/>
            <w:r>
              <w:t>[NPRR1046:  Replace paragraph (5) above with the following upon system implementation of NPRR1000:]</w:t>
            </w:r>
          </w:p>
          <w:p w14:paraId="2176B65F" w14:textId="57098E4E" w:rsidR="001C7293" w:rsidRPr="00A4149C" w:rsidRDefault="001C7293" w:rsidP="001C7293">
            <w:pPr>
              <w:spacing w:before="240" w:after="240"/>
              <w:ind w:left="720" w:hanging="720"/>
            </w:pPr>
            <w:r w:rsidRPr="00C328E7">
              <w:t>(5)</w:t>
            </w:r>
            <w:r w:rsidRPr="00C328E7">
              <w:tab/>
              <w:t xml:space="preserve">For Generation Resources with a Resource Status other than ONTEST, STARTUP, or SHUTDOWN, if a valid Energy Offer Curve or an Output Schedule does not exist for a </w:t>
            </w:r>
            <w:r>
              <w:t>Resource</w:t>
            </w:r>
            <w:r w:rsidRPr="00C328E7">
              <w:t xml:space="preserve"> that has a status of On-Line at the end of the Adjustment Period, then ERCOT shall notify the QSE and set the Output Schedule equal to the then current telemetered output of the Resource until an Output Schedule or Energy Offer Curve is submitted in </w:t>
            </w:r>
            <w:r>
              <w:t>a subsequent Adjustment Period.</w:t>
            </w:r>
          </w:p>
        </w:tc>
      </w:tr>
    </w:tbl>
    <w:p w14:paraId="03771D07" w14:textId="77777777" w:rsidR="001F04FD" w:rsidRDefault="001F04FD" w:rsidP="001F04FD">
      <w:pPr>
        <w:pStyle w:val="H4"/>
        <w:spacing w:before="480"/>
        <w:ind w:left="1267" w:hanging="1267"/>
      </w:pPr>
      <w:bookmarkStart w:id="270" w:name="_Toc135992223"/>
      <w:r>
        <w:t>6.4.2.5</w:t>
      </w:r>
      <w:r>
        <w:tab/>
        <w:t>DSR Load</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0BA14AD2" w14:textId="77777777" w:rsidR="001F04FD" w:rsidRDefault="001F04FD" w:rsidP="001F04FD">
      <w:pPr>
        <w:pStyle w:val="BodyTextNumbered"/>
      </w:pPr>
      <w:r>
        <w:t>(1)</w:t>
      </w:r>
      <w:r>
        <w:tab/>
        <w:t>A QSE may designate a Resource in the Current Operating Plan (COP) and through the telemetered Resource Status as a participant in the QSE’s control of DSR Load under the requirements in Section 16.2.3.1, Process to Gain Approval to Follow DSR Load.</w:t>
      </w:r>
    </w:p>
    <w:p w14:paraId="45C01362" w14:textId="77777777" w:rsidR="001F04FD" w:rsidRDefault="001F04FD" w:rsidP="001F04FD">
      <w:pPr>
        <w:pStyle w:val="BodyTextNumbered"/>
      </w:pPr>
      <w:r>
        <w:lastRenderedPageBreak/>
        <w:t>(2)</w:t>
      </w:r>
      <w:r>
        <w:tab/>
        <w:t>Each QSE may not have more than one DSR Load.</w:t>
      </w:r>
    </w:p>
    <w:p w14:paraId="74B4802C" w14:textId="77777777" w:rsidR="001F04FD" w:rsidRDefault="001F04FD" w:rsidP="001F04FD">
      <w:pPr>
        <w:pStyle w:val="BodyTextNumbered"/>
      </w:pPr>
      <w:r>
        <w:t>(3)</w:t>
      </w:r>
      <w:r>
        <w:tab/>
        <w:t>The following principles for DSR Load apply:</w:t>
      </w:r>
    </w:p>
    <w:p w14:paraId="4BA61590" w14:textId="77777777" w:rsidR="001F04FD" w:rsidRDefault="001F04FD" w:rsidP="001F04FD">
      <w:pPr>
        <w:pStyle w:val="List"/>
        <w:tabs>
          <w:tab w:val="left" w:pos="1440"/>
        </w:tabs>
      </w:pPr>
      <w:r>
        <w:t>(a)</w:t>
      </w:r>
      <w:r>
        <w:tab/>
        <w:t>All power signals for DSR Load must be sent to ERCOT in Real-Time by telemetry; and</w:t>
      </w:r>
    </w:p>
    <w:p w14:paraId="3D961FA3" w14:textId="77777777" w:rsidR="001F04FD" w:rsidRDefault="001F04FD" w:rsidP="001F04FD">
      <w:pPr>
        <w:pStyle w:val="List"/>
        <w:tabs>
          <w:tab w:val="left" w:pos="1440"/>
        </w:tabs>
      </w:pPr>
      <w:r>
        <w:t>(b)</w:t>
      </w:r>
      <w:r>
        <w:tab/>
        <w:t xml:space="preserve">If a DSR Load signal is lost for any reason for a period greater than one 15-minute Settlement Interval, then ERCOT shall notify the QSE and suspend validation of DSR Output Schedules.  If the DSR Load signal fails for more than ten consecutive hours, ERCOT shall suspend the QSE’s ability to use DSRs until the signal is reliably restored (as determined by ERCOT).  If the signal failure is identified to be an ERCOT communication problem, ERCOT may not suspend the QSE’s ability to use DSRs.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8646B" w14:paraId="649CA28A" w14:textId="77777777" w:rsidTr="005C5A9B">
        <w:trPr>
          <w:trHeight w:val="206"/>
        </w:trPr>
        <w:tc>
          <w:tcPr>
            <w:tcW w:w="9576" w:type="dxa"/>
            <w:shd w:val="pct12" w:color="auto" w:fill="auto"/>
          </w:tcPr>
          <w:p w14:paraId="311DF068" w14:textId="240BD50D" w:rsidR="00E8646B" w:rsidRPr="00A4149C" w:rsidRDefault="00E8646B" w:rsidP="00E8646B">
            <w:pPr>
              <w:pStyle w:val="Instructions"/>
              <w:spacing w:before="120"/>
            </w:pPr>
            <w:bookmarkStart w:id="271" w:name="_Toc397504921"/>
            <w:bookmarkStart w:id="272" w:name="_Toc402357049"/>
            <w:bookmarkStart w:id="273" w:name="_Toc422486429"/>
            <w:bookmarkStart w:id="274" w:name="_Toc433093281"/>
            <w:bookmarkStart w:id="275" w:name="_Toc433093439"/>
            <w:bookmarkStart w:id="276" w:name="_Toc440874669"/>
            <w:bookmarkStart w:id="277" w:name="_Toc448142224"/>
            <w:bookmarkStart w:id="278" w:name="_Toc448142381"/>
            <w:bookmarkStart w:id="279" w:name="_Toc458770217"/>
            <w:bookmarkStart w:id="280" w:name="_Toc459294185"/>
            <w:bookmarkStart w:id="281" w:name="_Toc463262678"/>
            <w:bookmarkStart w:id="282" w:name="_Toc468286750"/>
            <w:bookmarkStart w:id="283" w:name="_Toc481502796"/>
            <w:bookmarkStart w:id="284" w:name="_Toc496079966"/>
            <w:r>
              <w:t>[NPRR1000:  Delete Section 6.4.2.5 above upon system implementation.]</w:t>
            </w:r>
          </w:p>
        </w:tc>
      </w:tr>
    </w:tbl>
    <w:p w14:paraId="43488063" w14:textId="77777777" w:rsidR="001F04FD" w:rsidRPr="006A6281" w:rsidRDefault="001F04FD" w:rsidP="001F04FD">
      <w:pPr>
        <w:pStyle w:val="H3"/>
        <w:spacing w:before="480"/>
      </w:pPr>
      <w:bookmarkStart w:id="285" w:name="_Toc135992224"/>
      <w:r w:rsidRPr="006A6281">
        <w:t>6.4.3</w:t>
      </w:r>
      <w:r w:rsidRPr="006A6281">
        <w:tab/>
        <w:t>Real-Time Market (RTM) Energy Bids and Offers</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4F723D71" w14:textId="77777777" w:rsidR="001F04FD" w:rsidRPr="006A6281" w:rsidRDefault="001F04FD" w:rsidP="001F04FD">
      <w:pPr>
        <w:pStyle w:val="H4"/>
        <w:spacing w:before="480"/>
      </w:pPr>
      <w:bookmarkStart w:id="286" w:name="_Toc397504922"/>
      <w:bookmarkStart w:id="287" w:name="_Toc402357050"/>
      <w:bookmarkStart w:id="288" w:name="_Toc422486430"/>
      <w:bookmarkStart w:id="289" w:name="_Toc433093282"/>
      <w:bookmarkStart w:id="290" w:name="_Toc433093440"/>
      <w:bookmarkStart w:id="291" w:name="_Toc440874670"/>
      <w:bookmarkStart w:id="292" w:name="_Toc448142225"/>
      <w:bookmarkStart w:id="293" w:name="_Toc448142382"/>
      <w:bookmarkStart w:id="294" w:name="_Toc458770218"/>
      <w:bookmarkStart w:id="295" w:name="_Toc459294186"/>
      <w:bookmarkStart w:id="296" w:name="_Toc463262679"/>
      <w:bookmarkStart w:id="297" w:name="_Toc468286751"/>
      <w:bookmarkStart w:id="298" w:name="_Toc481502797"/>
      <w:bookmarkStart w:id="299" w:name="_Toc496079967"/>
      <w:bookmarkStart w:id="300" w:name="_Toc135992225"/>
      <w:bookmarkStart w:id="301" w:name="_Hlk120515232"/>
      <w:r w:rsidRPr="006A6281">
        <w:t>6.4.3.1</w:t>
      </w:r>
      <w:r w:rsidRPr="006A6281">
        <w:tab/>
        <w:t>RTM Energy Bids</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6CABEBF8" w14:textId="77777777" w:rsidR="001F04FD" w:rsidRPr="006A6281" w:rsidRDefault="001F04FD" w:rsidP="001F04FD">
      <w:pPr>
        <w:pStyle w:val="BodyTextNumbered"/>
      </w:pPr>
      <w:r w:rsidRPr="006A6281">
        <w:t>(1)</w:t>
      </w:r>
      <w:r w:rsidRPr="006A6281">
        <w:tab/>
        <w:t>A QSE may submit Controllable Load Resource-specific Real-Time Market (RTM) Energy Bids by the end of the A</w:t>
      </w:r>
      <w:r>
        <w:t>djustment Period on behalf of a</w:t>
      </w:r>
      <w:r w:rsidRPr="006A6281">
        <w:t xml:space="preserve"> </w:t>
      </w:r>
      <w:r>
        <w:t>Load Serving Entity (</w:t>
      </w:r>
      <w:r w:rsidRPr="006A6281">
        <w:t>LSE</w:t>
      </w:r>
      <w:r>
        <w:t>)</w:t>
      </w:r>
      <w:r w:rsidRPr="006A6281">
        <w:t xml:space="preserve"> representing a Controllable Load Resource.</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53AD7" w14:paraId="340389A3" w14:textId="77777777" w:rsidTr="008E5783">
        <w:trPr>
          <w:trHeight w:val="206"/>
        </w:trPr>
        <w:tc>
          <w:tcPr>
            <w:tcW w:w="9350" w:type="dxa"/>
            <w:shd w:val="pct12" w:color="auto" w:fill="auto"/>
          </w:tcPr>
          <w:p w14:paraId="2EB36A58" w14:textId="6B64ED8C" w:rsidR="00853AD7" w:rsidRPr="00A4149C" w:rsidRDefault="00853AD7" w:rsidP="00853AD7">
            <w:pPr>
              <w:pStyle w:val="Instructions"/>
              <w:spacing w:before="120"/>
            </w:pPr>
            <w:r>
              <w:t>[NPRR1058:  Delete paragraph (1) above upon system implementation and renumber accordingly.]</w:t>
            </w:r>
          </w:p>
        </w:tc>
      </w:tr>
    </w:tbl>
    <w:p w14:paraId="1A8873B8" w14:textId="274C2693" w:rsidR="001F04FD" w:rsidRPr="006A6281" w:rsidRDefault="001F04FD" w:rsidP="000A1D62">
      <w:pPr>
        <w:pStyle w:val="BodyTextNumbered"/>
        <w:spacing w:before="240"/>
      </w:pPr>
      <w:r w:rsidRPr="006A6281">
        <w:t>(2)</w:t>
      </w:r>
      <w:r w:rsidRPr="006A6281">
        <w:tab/>
        <w:t xml:space="preserve">An RTM Energy Bid represents the willingness to buy energy at or below a certain price, not to exceed the System-Wide Offer Cap (SWCAP), for the Demand response capability of a Controllable Load Resource in the RTM.  </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A245D" w14:paraId="78A55BA4" w14:textId="77777777" w:rsidTr="0058150D">
        <w:trPr>
          <w:trHeight w:val="206"/>
        </w:trPr>
        <w:tc>
          <w:tcPr>
            <w:tcW w:w="9350" w:type="dxa"/>
            <w:shd w:val="pct12" w:color="auto" w:fill="auto"/>
          </w:tcPr>
          <w:p w14:paraId="3B26935B" w14:textId="7E5336B8" w:rsidR="002A245D" w:rsidRDefault="002A245D" w:rsidP="0058150D">
            <w:pPr>
              <w:pStyle w:val="Instructions"/>
              <w:spacing w:before="120"/>
            </w:pPr>
            <w:r>
              <w:t xml:space="preserve">[NPRR1010:  Replace paragraph (2) above </w:t>
            </w:r>
            <w:r w:rsidR="00525E33">
              <w:t xml:space="preserve">with the following </w:t>
            </w:r>
            <w:r>
              <w:t>upon system implementation of the Real-Time Co-Optimization (RTC) project:]</w:t>
            </w:r>
          </w:p>
          <w:p w14:paraId="51EFD403" w14:textId="4A5F3EDE" w:rsidR="002A245D" w:rsidRPr="00A4149C" w:rsidRDefault="002A245D" w:rsidP="002A245D">
            <w:pPr>
              <w:spacing w:after="240"/>
              <w:ind w:left="720" w:hanging="720"/>
            </w:pPr>
            <w:r w:rsidRPr="003161DC">
              <w:t>(2)</w:t>
            </w:r>
            <w:r w:rsidRPr="003161DC">
              <w:tab/>
              <w:t xml:space="preserve">An RTM Energy Bid represents the willingness to buy energy at or below a certain price, not to exceed the </w:t>
            </w:r>
            <w:r>
              <w:t>effective Value of Lost Load (VOLL)</w:t>
            </w:r>
            <w:r w:rsidRPr="003161DC">
              <w:t>, for the Demand response capability of a Controllable Load Resource in the RTM.</w:t>
            </w:r>
          </w:p>
        </w:tc>
      </w:tr>
    </w:tbl>
    <w:p w14:paraId="7FCC1F99" w14:textId="3D47F42E" w:rsidR="001F04FD" w:rsidRPr="006A6281" w:rsidRDefault="001F04FD" w:rsidP="000B1D41">
      <w:pPr>
        <w:pStyle w:val="BodyTextNumbered"/>
        <w:spacing w:before="240"/>
      </w:pPr>
      <w:r w:rsidRPr="006A6281">
        <w:t>(3)</w:t>
      </w:r>
      <w:r w:rsidRPr="006A6281">
        <w:tab/>
        <w:t xml:space="preserve">RTM Energy Bids remain active for the offered period until either:  </w:t>
      </w:r>
    </w:p>
    <w:p w14:paraId="54E534E8" w14:textId="77777777" w:rsidR="001F04FD" w:rsidRPr="006A6281" w:rsidRDefault="001F04FD" w:rsidP="001F04FD">
      <w:pPr>
        <w:pStyle w:val="List"/>
      </w:pPr>
      <w:r>
        <w:lastRenderedPageBreak/>
        <w:t>(a)</w:t>
      </w:r>
      <w:r>
        <w:tab/>
      </w:r>
      <w:r w:rsidRPr="006A6281">
        <w:t xml:space="preserve">Selected by ERCOT; or </w:t>
      </w:r>
    </w:p>
    <w:p w14:paraId="782B79BA" w14:textId="77777777" w:rsidR="001F04FD" w:rsidRPr="006A6281" w:rsidRDefault="001F04FD" w:rsidP="001F04FD">
      <w:pPr>
        <w:pStyle w:val="List"/>
      </w:pPr>
      <w:r w:rsidRPr="006A6281">
        <w:t>(b)</w:t>
      </w:r>
      <w:r w:rsidRPr="006A6281">
        <w:tab/>
        <w:t>Automatically inactivated at the offer expiration time specified in the RTM Energy Bid.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53AD7" w14:paraId="6163F4A9" w14:textId="77777777" w:rsidTr="008E5783">
        <w:trPr>
          <w:trHeight w:val="206"/>
        </w:trPr>
        <w:tc>
          <w:tcPr>
            <w:tcW w:w="9350" w:type="dxa"/>
            <w:shd w:val="pct12" w:color="auto" w:fill="auto"/>
          </w:tcPr>
          <w:p w14:paraId="63DE7F04" w14:textId="50D1E428" w:rsidR="00853AD7" w:rsidRDefault="00853AD7" w:rsidP="008E5783">
            <w:pPr>
              <w:pStyle w:val="Instructions"/>
              <w:spacing w:before="120"/>
            </w:pPr>
            <w:r>
              <w:t>[NPRR1058:  Replace paragraph (3) above with the following upon system implementation:]</w:t>
            </w:r>
          </w:p>
          <w:p w14:paraId="69BBB6E2" w14:textId="53CBC84F" w:rsidR="00853AD7" w:rsidRPr="00A4149C" w:rsidRDefault="00853AD7" w:rsidP="00853AD7">
            <w:pPr>
              <w:spacing w:after="240"/>
              <w:ind w:left="720" w:hanging="720"/>
            </w:pPr>
            <w:r w:rsidRPr="00221D04">
              <w:t>(</w:t>
            </w:r>
            <w:r>
              <w:t>3</w:t>
            </w:r>
            <w:r w:rsidRPr="00221D04">
              <w:t>)</w:t>
            </w:r>
            <w:r w:rsidRPr="00221D04">
              <w:tab/>
              <w:t>RTM Energy Bids remain active for the offered period until automatically inactivated at the offer expiration time specified in the RTM Energy Bid.</w:t>
            </w:r>
          </w:p>
        </w:tc>
      </w:tr>
    </w:tbl>
    <w:p w14:paraId="03B0282F" w14:textId="77777777" w:rsidR="00B4018E" w:rsidRDefault="001F04FD" w:rsidP="00853AD7">
      <w:pPr>
        <w:pStyle w:val="BodyTextNumbered"/>
        <w:spacing w:before="240"/>
      </w:pPr>
      <w:r w:rsidRPr="006A6281">
        <w:t>(4)</w:t>
      </w:r>
      <w:r w:rsidRPr="006A6281">
        <w:tab/>
        <w:t>For any Operating Hour, the QSE may submit or change an RTM Energy Bid in the Adjustment Period.  If, by the end of the Adjustment Period, the QSE has not submitted a valid RTM Energy Bid, ERCOT shall create a proxy RTM Energy Bid for the entire Demand response capability of that Load Resource with a not-to-exceed price at the SWCAP.</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4018E" w14:paraId="363F77FC" w14:textId="77777777" w:rsidTr="008E5783">
        <w:trPr>
          <w:trHeight w:val="206"/>
        </w:trPr>
        <w:tc>
          <w:tcPr>
            <w:tcW w:w="9350" w:type="dxa"/>
            <w:shd w:val="pct12" w:color="auto" w:fill="auto"/>
          </w:tcPr>
          <w:p w14:paraId="1802401C" w14:textId="3AAA4914" w:rsidR="00B4018E" w:rsidRDefault="00B4018E" w:rsidP="008E5783">
            <w:pPr>
              <w:pStyle w:val="Instructions"/>
              <w:spacing w:before="120"/>
            </w:pPr>
            <w:r>
              <w:t>[NPRR1058:  Replace paragraph (4) above with the following upon system implementation:]</w:t>
            </w:r>
          </w:p>
          <w:p w14:paraId="1F444574" w14:textId="65811FA3" w:rsidR="00B4018E" w:rsidRPr="00221D04" w:rsidRDefault="00B4018E" w:rsidP="00B4018E">
            <w:pPr>
              <w:spacing w:after="240"/>
              <w:ind w:left="720" w:hanging="720"/>
            </w:pPr>
            <w:r w:rsidRPr="00221D04">
              <w:t>(</w:t>
            </w:r>
            <w:r>
              <w:t>4</w:t>
            </w:r>
            <w:r w:rsidRPr="00221D04">
              <w:t>)</w:t>
            </w:r>
            <w:r w:rsidRPr="00221D04">
              <w:tab/>
              <w:t xml:space="preserve">For any Operating Hour, the QSE may submit or change an RTM Energy Bid at any time prior to SCED execution, and SCED will use the latest updated RTM Energy Bid available in the system.  If a new RTM Energy Bid is not deemed to be valid, then the most recent valid RTM Energy Bid available in the system at the time of SCED execution will be used and ERCOT will notify the QSE that the invalid RTM Energy Bid was rejected.  Once an Operating Hour ends, an RTM Energy Bid for that hour cannot be submitted, updated, or canceled.  </w:t>
            </w:r>
          </w:p>
          <w:p w14:paraId="29622C05" w14:textId="47F9D877" w:rsidR="00B4018E" w:rsidRPr="00A4149C" w:rsidRDefault="00B4018E" w:rsidP="00B4018E">
            <w:pPr>
              <w:spacing w:after="240"/>
              <w:ind w:left="720" w:hanging="720"/>
            </w:pPr>
            <w:r w:rsidRPr="00221D04">
              <w:t>(</w:t>
            </w:r>
            <w:r>
              <w:t>5</w:t>
            </w:r>
            <w:r w:rsidRPr="00221D04">
              <w:t>)</w:t>
            </w:r>
            <w:r w:rsidRPr="00221D04">
              <w:tab/>
              <w:t>If the QSE has not submitted a valid RTM Energy Bid for an Operating Hour, ERCOT shall create a proxy RTM Energy Bid for the entire Demand response capability of that Load Resource with a not-to-exceed price at the SWCAP</w:t>
            </w:r>
            <w:r>
              <w:t>.</w:t>
            </w:r>
          </w:p>
        </w:tc>
      </w:tr>
    </w:tbl>
    <w:p w14:paraId="66B14260" w14:textId="77777777" w:rsidR="00B4018E" w:rsidRPr="006A6281" w:rsidRDefault="00B4018E" w:rsidP="000A1D62">
      <w:pPr>
        <w:pStyle w:val="BodyTextNumbered"/>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A245D" w14:paraId="1EB45191" w14:textId="77777777" w:rsidTr="0058150D">
        <w:trPr>
          <w:trHeight w:val="206"/>
        </w:trPr>
        <w:tc>
          <w:tcPr>
            <w:tcW w:w="9350" w:type="dxa"/>
            <w:shd w:val="pct12" w:color="auto" w:fill="auto"/>
          </w:tcPr>
          <w:p w14:paraId="256741BB" w14:textId="72AF7BC0" w:rsidR="002A245D" w:rsidRDefault="002A245D" w:rsidP="0058150D">
            <w:pPr>
              <w:pStyle w:val="Instructions"/>
              <w:spacing w:before="120"/>
            </w:pPr>
            <w:r>
              <w:t xml:space="preserve">[NPRR1010:  Replace paragraph (4) above </w:t>
            </w:r>
            <w:r w:rsidR="00525E33">
              <w:t xml:space="preserve">with the following </w:t>
            </w:r>
            <w:r>
              <w:t>upon system implementation of the Real-Time Co-Optimization (RTC) project:]</w:t>
            </w:r>
          </w:p>
          <w:p w14:paraId="055165A0" w14:textId="5B3C2334" w:rsidR="002A245D" w:rsidRPr="00A4149C" w:rsidRDefault="002A245D" w:rsidP="002A245D">
            <w:pPr>
              <w:spacing w:after="240"/>
              <w:ind w:left="720" w:hanging="720"/>
            </w:pPr>
            <w:r w:rsidRPr="003161DC">
              <w:t>(4)</w:t>
            </w:r>
            <w:r w:rsidRPr="003161DC">
              <w:tab/>
              <w:t xml:space="preserve">For any Operating Hour, the QSE may submit or change an RTM Energy Bid in the Adjustment Period.  If, by the end of the Adjustment Period, the QSE has not submitted a valid RTM Energy Bid, ERCOT shall create a proxy RTM Energy Bid for the entire Demand response capability of that Load Resource with a not-to-exceed price at the </w:t>
            </w:r>
            <w:r>
              <w:t>effective VOLL</w:t>
            </w:r>
            <w:r w:rsidRPr="003161DC">
              <w:t>.</w:t>
            </w:r>
          </w:p>
        </w:tc>
      </w:tr>
    </w:tbl>
    <w:p w14:paraId="4061469C" w14:textId="3E548CD0" w:rsidR="001F04FD" w:rsidRDefault="001F04FD" w:rsidP="000B1D41">
      <w:pPr>
        <w:pStyle w:val="BodyTextNumbered"/>
        <w:spacing w:before="240"/>
      </w:pPr>
      <w:r w:rsidRPr="006A6281">
        <w:lastRenderedPageBreak/>
        <w:t>(5)</w:t>
      </w:r>
      <w:r w:rsidRPr="006A6281">
        <w:tab/>
        <w:t xml:space="preserve">The QSE may remove the Controllable Load Resource from SCED Dispatch by changing the Load Resource’s telemetered Resource Status or ramp rates appropriately.  The QSE will update the </w:t>
      </w:r>
      <w:r>
        <w:t>COP</w:t>
      </w:r>
      <w:r w:rsidRPr="006A6281">
        <w:t xml:space="preserve"> Resource Status accordingly as soon as practicable. </w:t>
      </w:r>
    </w:p>
    <w:p w14:paraId="674696D0" w14:textId="22DB9779" w:rsidR="00276BD3" w:rsidRPr="006A6281" w:rsidRDefault="00276BD3" w:rsidP="000B1D41">
      <w:pPr>
        <w:pStyle w:val="BodyTextNumbered"/>
        <w:spacing w:before="240"/>
      </w:pPr>
      <w:r>
        <w:t>(6)</w:t>
      </w:r>
      <w:r>
        <w:tab/>
        <w:t xml:space="preserve">Notwithstanding any other provisions in this subsection, a QSE representing an Energy Storage Resource (ESR) may submit or update its RTM Energy Bid for that ESR at any time prior to SCED execution, and SCED will use the latest updated RTM Energy Bid available in the system.  If a new RTM Energy Bid is not deemed to be valid, then the most recent valid RTM Energy Bid available in the system at the time of SCED execution will be used and ERCOT will notify the QSE that the invalid RTM Energy Bid was rejected.  </w:t>
      </w:r>
      <w:r w:rsidRPr="00A160B5">
        <w:t xml:space="preserve">Once </w:t>
      </w:r>
      <w:r>
        <w:t>an</w:t>
      </w:r>
      <w:r w:rsidRPr="00A160B5">
        <w:t xml:space="preserve"> Operating Hour </w:t>
      </w:r>
      <w:r>
        <w:t>ends</w:t>
      </w:r>
      <w:r w:rsidRPr="00A160B5">
        <w:t xml:space="preserve">, an RTM Energy Bid for that </w:t>
      </w:r>
      <w:r>
        <w:t>h</w:t>
      </w:r>
      <w:r w:rsidRPr="00A160B5">
        <w:t>our cannot be submitted, updated, or canceled.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4018E" w14:paraId="72A1BFEC" w14:textId="77777777" w:rsidTr="008E5783">
        <w:trPr>
          <w:trHeight w:val="206"/>
        </w:trPr>
        <w:tc>
          <w:tcPr>
            <w:tcW w:w="9350" w:type="dxa"/>
            <w:shd w:val="pct12" w:color="auto" w:fill="auto"/>
          </w:tcPr>
          <w:p w14:paraId="33202114" w14:textId="657633FF" w:rsidR="00B4018E" w:rsidRPr="00A4149C" w:rsidRDefault="00B4018E" w:rsidP="008E5783">
            <w:pPr>
              <w:pStyle w:val="Instructions"/>
              <w:spacing w:before="120"/>
            </w:pPr>
            <w:bookmarkStart w:id="302" w:name="_Toc397504923"/>
            <w:bookmarkStart w:id="303" w:name="_Toc402357051"/>
            <w:bookmarkStart w:id="304" w:name="_Toc422486431"/>
            <w:bookmarkStart w:id="305" w:name="_Toc433093283"/>
            <w:bookmarkStart w:id="306" w:name="_Toc433093441"/>
            <w:bookmarkStart w:id="307" w:name="_Toc440874671"/>
            <w:bookmarkStart w:id="308" w:name="_Toc448142226"/>
            <w:bookmarkStart w:id="309" w:name="_Toc448142383"/>
            <w:bookmarkStart w:id="310" w:name="_Toc458770219"/>
            <w:bookmarkStart w:id="311" w:name="_Toc459294187"/>
            <w:bookmarkStart w:id="312" w:name="_Toc463262680"/>
            <w:bookmarkStart w:id="313" w:name="_Toc468286752"/>
            <w:bookmarkStart w:id="314" w:name="_Toc481502798"/>
            <w:bookmarkStart w:id="315" w:name="_Toc496079968"/>
            <w:r>
              <w:t>[NPRR1058:  Delete paragraph (6) above upon system implementation.]</w:t>
            </w:r>
          </w:p>
        </w:tc>
      </w:tr>
    </w:tbl>
    <w:p w14:paraId="6EDEA73C" w14:textId="77777777" w:rsidR="001F04FD" w:rsidRPr="006A6281" w:rsidRDefault="001F04FD" w:rsidP="000A1D62">
      <w:pPr>
        <w:pStyle w:val="H5"/>
        <w:spacing w:before="480"/>
        <w:ind w:left="720" w:hanging="720"/>
      </w:pPr>
      <w:bookmarkStart w:id="316" w:name="_Toc135992226"/>
      <w:bookmarkEnd w:id="301"/>
      <w:r w:rsidRPr="006A6281">
        <w:t>6.4.3.1.1</w:t>
      </w:r>
      <w:r w:rsidRPr="006A6281">
        <w:tab/>
        <w:t>RTM Energy Bid Criteria</w:t>
      </w:r>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6EC29D75" w14:textId="77777777" w:rsidR="001F04FD" w:rsidRPr="006A6281" w:rsidRDefault="001F04FD" w:rsidP="001F04FD">
      <w:pPr>
        <w:pStyle w:val="BodyTextNumbered"/>
      </w:pPr>
      <w:r w:rsidRPr="006A6281">
        <w:t>(1)</w:t>
      </w:r>
      <w:r w:rsidRPr="006A6281">
        <w:tab/>
        <w:t>Each RTM Energy Bid submitted by a QSE must include the following information:</w:t>
      </w:r>
    </w:p>
    <w:p w14:paraId="3B1F8AAA" w14:textId="77777777" w:rsidR="001F04FD" w:rsidRPr="006A6281" w:rsidRDefault="001F04FD" w:rsidP="001F04FD">
      <w:pPr>
        <w:pStyle w:val="List"/>
      </w:pPr>
      <w:r w:rsidRPr="006A6281">
        <w:t>(a)</w:t>
      </w:r>
      <w:r w:rsidRPr="006A6281">
        <w:tab/>
        <w:t>The QSE;</w:t>
      </w:r>
    </w:p>
    <w:p w14:paraId="44176AA8" w14:textId="77777777" w:rsidR="001F04FD" w:rsidRPr="006A6281" w:rsidRDefault="001F04FD" w:rsidP="001F04FD">
      <w:pPr>
        <w:pStyle w:val="List"/>
      </w:pPr>
      <w:r w:rsidRPr="006A6281">
        <w:t>(b)</w:t>
      </w:r>
      <w:r w:rsidRPr="006A6281">
        <w:tab/>
        <w:t>The relevant Load Resource;</w:t>
      </w:r>
    </w:p>
    <w:p w14:paraId="51639322" w14:textId="77777777" w:rsidR="001F04FD" w:rsidRPr="006A6281" w:rsidRDefault="001F04FD" w:rsidP="001F04FD">
      <w:pPr>
        <w:pStyle w:val="List"/>
      </w:pPr>
      <w:r w:rsidRPr="006A6281">
        <w:t>(c)</w:t>
      </w:r>
      <w:r w:rsidRPr="006A6281">
        <w:tab/>
        <w:t xml:space="preserve">A bid curve with no more than ten price/quantity pairs with monotonically non-increasing not-to-exceed prices (in $/MWh) and with increasing quantities ranging from zero to the Load Resource’s maximum demand response capability (in MW) represented by the difference between the Load Resource’s telemetered </w:t>
      </w:r>
      <w:r>
        <w:t>Maximum Power Consumption (</w:t>
      </w:r>
      <w:r w:rsidRPr="006A6281">
        <w:t>MPC</w:t>
      </w:r>
      <w:r>
        <w:t>)</w:t>
      </w:r>
      <w:r w:rsidRPr="006A6281">
        <w:t xml:space="preserve"> and </w:t>
      </w:r>
      <w:r>
        <w:t>Low Power Consumption (</w:t>
      </w:r>
      <w:r w:rsidRPr="006A6281">
        <w:t>LPC</w:t>
      </w:r>
      <w:r>
        <w:t>)</w:t>
      </w:r>
      <w:r w:rsidRPr="006A6281">
        <w:t>;</w:t>
      </w:r>
    </w:p>
    <w:p w14:paraId="741072F7" w14:textId="77777777" w:rsidR="001F04FD" w:rsidRPr="006A6281" w:rsidRDefault="001F04FD" w:rsidP="001F04FD">
      <w:pPr>
        <w:pStyle w:val="List"/>
      </w:pPr>
      <w:r w:rsidRPr="006A6281">
        <w:t>(d)</w:t>
      </w:r>
      <w:r w:rsidRPr="006A6281">
        <w:tab/>
        <w:t>The first and last hour of the bid; and</w:t>
      </w:r>
    </w:p>
    <w:p w14:paraId="361751FC" w14:textId="77777777" w:rsidR="001F04FD" w:rsidRPr="006A6281" w:rsidRDefault="001F04FD" w:rsidP="001F04FD">
      <w:pPr>
        <w:pStyle w:val="List"/>
      </w:pPr>
      <w:r w:rsidRPr="006A6281">
        <w:t>(e)</w:t>
      </w:r>
      <w:r w:rsidRPr="006A6281">
        <w:tab/>
        <w:t>The expiration time and date of the bid.</w:t>
      </w:r>
    </w:p>
    <w:p w14:paraId="37B10BE3" w14:textId="77777777" w:rsidR="001F04FD" w:rsidRPr="006A6281" w:rsidRDefault="001F04FD" w:rsidP="001F04FD">
      <w:pPr>
        <w:pStyle w:val="BodyTextNumbered"/>
      </w:pPr>
      <w:r w:rsidRPr="006A6281">
        <w:t>(2)</w:t>
      </w:r>
      <w:r w:rsidRPr="006A6281">
        <w:tab/>
        <w:t>The software systems must be able to provide ERCOT with the ability to enter Resource-specific RTM Energy Bid floors and caps.</w:t>
      </w:r>
    </w:p>
    <w:p w14:paraId="1E21C70D" w14:textId="77777777" w:rsidR="001F04FD" w:rsidRPr="006A6281" w:rsidRDefault="001F04FD" w:rsidP="001F04FD">
      <w:pPr>
        <w:pStyle w:val="BodyTextNumbered"/>
      </w:pPr>
      <w:r w:rsidRPr="006A6281">
        <w:t>(3)</w:t>
      </w:r>
      <w:r w:rsidRPr="006A6281">
        <w:tab/>
        <w:t>The minimum amount per Load Resource for each RTM Energy Bid that may be submitted is one-tenth (0.1) MW.</w:t>
      </w:r>
    </w:p>
    <w:p w14:paraId="10DE116C" w14:textId="77777777" w:rsidR="001F04FD" w:rsidRPr="006A6281" w:rsidRDefault="001F04FD" w:rsidP="001F04FD">
      <w:pPr>
        <w:pStyle w:val="BodyTextNumbered"/>
      </w:pPr>
      <w:r w:rsidRPr="006A6281">
        <w:t>(4)</w:t>
      </w:r>
      <w:r w:rsidRPr="006A6281">
        <w:tab/>
        <w:t>If a Controllable Load Resource is carrying Ancillary Service Resource Responsibility, its RTM Energy Bid must be priced no higher than the SWCAP.</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A245D" w14:paraId="15044529" w14:textId="77777777" w:rsidTr="0058150D">
        <w:trPr>
          <w:trHeight w:val="206"/>
        </w:trPr>
        <w:tc>
          <w:tcPr>
            <w:tcW w:w="9350" w:type="dxa"/>
            <w:shd w:val="pct12" w:color="auto" w:fill="auto"/>
          </w:tcPr>
          <w:p w14:paraId="6994892B" w14:textId="147CAB93" w:rsidR="002A245D" w:rsidRDefault="002A245D" w:rsidP="0058150D">
            <w:pPr>
              <w:pStyle w:val="Instructions"/>
              <w:spacing w:before="120"/>
            </w:pPr>
            <w:bookmarkStart w:id="317" w:name="_Toc397504924"/>
            <w:bookmarkStart w:id="318" w:name="_Toc402357052"/>
            <w:bookmarkStart w:id="319" w:name="_Toc422486432"/>
            <w:bookmarkStart w:id="320" w:name="_Toc433093284"/>
            <w:bookmarkStart w:id="321" w:name="_Toc433093442"/>
            <w:bookmarkStart w:id="322" w:name="_Toc440874672"/>
            <w:bookmarkStart w:id="323" w:name="_Toc448142227"/>
            <w:bookmarkStart w:id="324" w:name="_Toc448142384"/>
            <w:bookmarkStart w:id="325" w:name="_Toc458770220"/>
            <w:bookmarkStart w:id="326" w:name="_Toc459294188"/>
            <w:bookmarkStart w:id="327" w:name="_Toc463262681"/>
            <w:bookmarkStart w:id="328" w:name="_Toc468286753"/>
            <w:bookmarkStart w:id="329" w:name="_Toc481502799"/>
            <w:bookmarkStart w:id="330" w:name="_Toc496079969"/>
            <w:r>
              <w:lastRenderedPageBreak/>
              <w:t xml:space="preserve">[NPRR1010:  Replace paragraph (4) above </w:t>
            </w:r>
            <w:r w:rsidR="00525E33">
              <w:t xml:space="preserve">with the following </w:t>
            </w:r>
            <w:r>
              <w:t>upon system implementation of the Real-Time Co-Optimization (RTC) project:]</w:t>
            </w:r>
          </w:p>
          <w:p w14:paraId="025F170F" w14:textId="4331CD25" w:rsidR="002A245D" w:rsidRPr="00A4149C" w:rsidRDefault="002A245D" w:rsidP="002A245D">
            <w:pPr>
              <w:spacing w:after="240"/>
              <w:ind w:left="720" w:hanging="720"/>
            </w:pPr>
            <w:r w:rsidRPr="003161DC">
              <w:t>(4)</w:t>
            </w:r>
            <w:r w:rsidRPr="003161DC">
              <w:tab/>
              <w:t xml:space="preserve">If a Controllable Load Resource is </w:t>
            </w:r>
            <w:r>
              <w:t>offering to provide an</w:t>
            </w:r>
            <w:r w:rsidRPr="003161DC">
              <w:t xml:space="preserve"> Ancillary Service, its RTM Energy Bid must be priced no higher than the </w:t>
            </w:r>
            <w:r>
              <w:t>effective VOLL</w:t>
            </w:r>
            <w:r w:rsidRPr="003161DC">
              <w:t>.</w:t>
            </w:r>
          </w:p>
        </w:tc>
      </w:tr>
    </w:tbl>
    <w:p w14:paraId="324F0B97" w14:textId="77777777" w:rsidR="001F04FD" w:rsidRPr="006A6281" w:rsidRDefault="001F04FD" w:rsidP="001F04FD">
      <w:pPr>
        <w:pStyle w:val="H5"/>
        <w:spacing w:before="480"/>
        <w:ind w:left="1627" w:hanging="1627"/>
      </w:pPr>
      <w:bookmarkStart w:id="331" w:name="_Toc135992227"/>
      <w:r w:rsidRPr="006A6281">
        <w:t>6.4.3.1.2</w:t>
      </w:r>
      <w:r w:rsidRPr="006A6281">
        <w:tab/>
        <w:t>RTM Energy Bid Validation</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1D7C71E8" w14:textId="77777777" w:rsidR="001F04FD" w:rsidRPr="006A6281" w:rsidRDefault="001F04FD" w:rsidP="001F04FD">
      <w:pPr>
        <w:pStyle w:val="BodyTextNumbered"/>
      </w:pPr>
      <w:r w:rsidRPr="006A6281">
        <w:t>(1)</w:t>
      </w:r>
      <w:r w:rsidRPr="006A6281">
        <w:tab/>
        <w:t>A valid RTM Energy Bid is a bid that ERCOT has determined meets the criteria listed in Section 6.4.3.1.1, RTM Energy Bid Criteria.</w:t>
      </w:r>
    </w:p>
    <w:p w14:paraId="4A2A80C9" w14:textId="77777777" w:rsidR="001F04FD" w:rsidRPr="006A6281" w:rsidRDefault="001F04FD" w:rsidP="001F04FD">
      <w:pPr>
        <w:pStyle w:val="BodyTextNumbered"/>
      </w:pPr>
      <w:r w:rsidRPr="006A6281">
        <w:t>(2)</w:t>
      </w:r>
      <w:r w:rsidRPr="006A6281">
        <w:tab/>
        <w:t>ERCOT shall notify the QSE submitting an RTM Energy Bid by the Messaging System if the bid was rejected or was considered invalid for any reason.  The QSE may then resubmit the bid within the appropriate market timeline.</w:t>
      </w:r>
    </w:p>
    <w:p w14:paraId="5B9B7F00" w14:textId="77777777" w:rsidR="001F04FD" w:rsidRDefault="001F04FD" w:rsidP="001F04FD">
      <w:pPr>
        <w:pStyle w:val="BodyTextNumbered"/>
      </w:pPr>
      <w:r w:rsidRPr="004E6640">
        <w:t>(3)</w:t>
      </w:r>
      <w:r w:rsidRPr="004E6640">
        <w:tab/>
        <w:t>ERCOT shall continuously validate RTM Energy Bids and continuously display on the MIS Certified Area information that allows any QSE to view its valid RTM Energy Bids.</w:t>
      </w:r>
    </w:p>
    <w:p w14:paraId="776416FC" w14:textId="77777777" w:rsidR="001F04FD" w:rsidRDefault="001F04FD" w:rsidP="001F04FD">
      <w:pPr>
        <w:pStyle w:val="H3"/>
        <w:spacing w:before="480"/>
      </w:pPr>
      <w:bookmarkStart w:id="332" w:name="_Toc397504925"/>
      <w:bookmarkStart w:id="333" w:name="_Toc402357053"/>
      <w:bookmarkStart w:id="334" w:name="_Toc422486433"/>
      <w:bookmarkStart w:id="335" w:name="_Toc433093285"/>
      <w:bookmarkStart w:id="336" w:name="_Toc433093443"/>
      <w:bookmarkStart w:id="337" w:name="_Toc440874673"/>
      <w:bookmarkStart w:id="338" w:name="_Toc448142228"/>
      <w:bookmarkStart w:id="339" w:name="_Toc448142385"/>
      <w:bookmarkStart w:id="340" w:name="_Toc458770221"/>
      <w:bookmarkStart w:id="341" w:name="_Toc459294189"/>
      <w:bookmarkStart w:id="342" w:name="_Toc463262682"/>
      <w:bookmarkStart w:id="343" w:name="_Toc468286754"/>
      <w:bookmarkStart w:id="344" w:name="_Toc481502800"/>
      <w:bookmarkStart w:id="345" w:name="_Toc496079970"/>
      <w:bookmarkStart w:id="346" w:name="_Toc135992228"/>
      <w:r>
        <w:t>6.4.4</w:t>
      </w:r>
      <w:r>
        <w:tab/>
        <w:t>Energy Offer Curve</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55D2C8A4" w14:textId="77777777" w:rsidR="001F04FD" w:rsidRDefault="001F04FD" w:rsidP="001F04FD">
      <w:pPr>
        <w:pStyle w:val="BodyTextNumbered"/>
      </w:pPr>
      <w:r>
        <w:t>(1)</w:t>
      </w:r>
      <w:r>
        <w:tab/>
        <w:t>A detailed description of Energy Offer Curve and validations performed by ERCOT is in Section 4.4.9, Energy Offers and Bids.</w:t>
      </w:r>
    </w:p>
    <w:p w14:paraId="1268289A" w14:textId="77777777" w:rsidR="001F04FD" w:rsidRDefault="001F04FD" w:rsidP="001F04FD">
      <w:pPr>
        <w:pStyle w:val="BodyTextNumbered"/>
      </w:pPr>
      <w:r>
        <w:t>(2)</w:t>
      </w:r>
      <w:r>
        <w:tab/>
        <w:t>For an On-Line RMR Unit, ERCOT shall submit an Energy Offer Curve considering contractual constraints on the Resource and any other adverse effects on, or implications arising from, the RMR Agreement, that may occur as the result of the Dispatch of the RMR Unit.  The RMR Unit’s Energy Offer Curve must price all energy at the SWCAP in $/MWh.</w:t>
      </w:r>
    </w:p>
    <w:p w14:paraId="40EA5A70" w14:textId="67340ED4" w:rsidR="001F04FD" w:rsidRDefault="001F04FD" w:rsidP="005A7D2B">
      <w:pPr>
        <w:pStyle w:val="BodyTextNumbered"/>
      </w:pPr>
      <w:r>
        <w:t>(3)</w:t>
      </w:r>
      <w:r>
        <w:tab/>
        <w:t>For Generation Resources with a Resource Status other than ONTEST, STARTUP, or SHUTDOWN, if a valid Energy Offer Curve or an Output Schedule does not exist for a Resource that has a status of On-Line at the end of the Adjustment Period, then ERCOT shall notify the QSE.  Except for IRRs, QF Resources, and DSRs, ERCOT shall create an Output Schedule equal to the then-current telemetered output of the Resource until an Output Schedule or Energy Offer Curve is submitted in a subsequent Adjustment Period.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A7D2B" w14:paraId="4A41F9C0" w14:textId="77777777" w:rsidTr="00FB599C">
        <w:trPr>
          <w:trHeight w:val="206"/>
        </w:trPr>
        <w:tc>
          <w:tcPr>
            <w:tcW w:w="9350" w:type="dxa"/>
            <w:shd w:val="pct12" w:color="auto" w:fill="auto"/>
          </w:tcPr>
          <w:p w14:paraId="1980A110" w14:textId="6F8EBA7F" w:rsidR="005A7D2B" w:rsidRDefault="005A7D2B" w:rsidP="009E7633">
            <w:pPr>
              <w:pStyle w:val="Instructions"/>
              <w:spacing w:before="120"/>
            </w:pPr>
            <w:bookmarkStart w:id="347" w:name="_Toc397504927"/>
            <w:bookmarkStart w:id="348" w:name="_Toc402357055"/>
            <w:bookmarkStart w:id="349" w:name="_Toc422486435"/>
            <w:bookmarkStart w:id="350" w:name="_Toc433093287"/>
            <w:bookmarkStart w:id="351" w:name="_Toc433093445"/>
            <w:bookmarkStart w:id="352" w:name="_Toc440874674"/>
            <w:bookmarkStart w:id="353" w:name="_Toc448142229"/>
            <w:bookmarkStart w:id="354" w:name="_Toc448142386"/>
            <w:bookmarkStart w:id="355" w:name="_Toc458770222"/>
            <w:bookmarkStart w:id="356" w:name="_Toc459294190"/>
            <w:bookmarkStart w:id="357" w:name="_Toc463262683"/>
            <w:bookmarkStart w:id="358" w:name="_Toc468286755"/>
            <w:bookmarkStart w:id="359" w:name="_Toc481502801"/>
            <w:bookmarkStart w:id="360" w:name="_Toc496079971"/>
            <w:r>
              <w:t>[NPRR1000, NPRR1010, NPRR1014</w:t>
            </w:r>
            <w:r w:rsidR="00B4018E">
              <w:t>, and NPRR1058</w:t>
            </w:r>
            <w:r>
              <w:t>:  Replace applicable portions of Section 6.4.4 above with the following upon system implementation for NPRR1000</w:t>
            </w:r>
            <w:r w:rsidR="00B4018E">
              <w:t>,</w:t>
            </w:r>
            <w:r>
              <w:t xml:space="preserve"> NPRR1014</w:t>
            </w:r>
            <w:r w:rsidR="00B4018E">
              <w:t xml:space="preserve">, </w:t>
            </w:r>
            <w:r w:rsidR="005567A3">
              <w:t xml:space="preserve">or </w:t>
            </w:r>
            <w:r w:rsidR="00B4018E">
              <w:t>NPRR1058</w:t>
            </w:r>
            <w:r>
              <w:t>; or upon system implementation of the Real-Time Co-Optimization (RTC) project for NPRR1010:]</w:t>
            </w:r>
          </w:p>
          <w:p w14:paraId="3125F3BC" w14:textId="77777777" w:rsidR="005A7D2B" w:rsidRPr="00A552C3" w:rsidRDefault="005A7D2B" w:rsidP="005A7D2B">
            <w:pPr>
              <w:keepNext/>
              <w:tabs>
                <w:tab w:val="left" w:pos="1080"/>
              </w:tabs>
              <w:spacing w:before="240" w:after="240"/>
              <w:ind w:left="1080" w:hanging="1080"/>
              <w:outlineLvl w:val="2"/>
              <w:rPr>
                <w:b/>
                <w:bCs/>
                <w:i/>
              </w:rPr>
            </w:pPr>
            <w:bookmarkStart w:id="361" w:name="_Toc60040566"/>
            <w:bookmarkStart w:id="362" w:name="_Toc65151626"/>
            <w:bookmarkStart w:id="363" w:name="_Toc80174652"/>
            <w:bookmarkStart w:id="364" w:name="_Toc108712410"/>
            <w:bookmarkStart w:id="365" w:name="_Toc112417530"/>
            <w:bookmarkStart w:id="366" w:name="_Toc119310198"/>
            <w:bookmarkStart w:id="367" w:name="_Toc125966132"/>
            <w:bookmarkStart w:id="368" w:name="_Toc135992229"/>
            <w:r w:rsidRPr="00A552C3">
              <w:rPr>
                <w:b/>
                <w:bCs/>
                <w:i/>
              </w:rPr>
              <w:lastRenderedPageBreak/>
              <w:t>6.4.4</w:t>
            </w:r>
            <w:r w:rsidRPr="00A552C3">
              <w:rPr>
                <w:b/>
                <w:bCs/>
                <w:i/>
              </w:rPr>
              <w:tab/>
              <w:t>Energy Offer Curve and Energy Bid/Offer Curve</w:t>
            </w:r>
            <w:bookmarkEnd w:id="361"/>
            <w:bookmarkEnd w:id="362"/>
            <w:bookmarkEnd w:id="363"/>
            <w:bookmarkEnd w:id="364"/>
            <w:bookmarkEnd w:id="365"/>
            <w:bookmarkEnd w:id="366"/>
            <w:bookmarkEnd w:id="367"/>
            <w:bookmarkEnd w:id="368"/>
          </w:p>
          <w:p w14:paraId="180452D5" w14:textId="77777777" w:rsidR="005A7D2B" w:rsidRPr="00A552C3" w:rsidRDefault="005A7D2B" w:rsidP="005A7D2B">
            <w:pPr>
              <w:spacing w:after="240"/>
              <w:ind w:left="720" w:hanging="720"/>
            </w:pPr>
            <w:r w:rsidRPr="00A552C3">
              <w:t>(1)</w:t>
            </w:r>
            <w:r w:rsidRPr="00A552C3">
              <w:tab/>
              <w:t>A detailed description of Energy Offer Curve, Energy Bid/Offer Curve, and validations performed by ERCOT is in Section 4.4.9, Energy Offers and Bids.</w:t>
            </w:r>
          </w:p>
          <w:p w14:paraId="78EA7F8E" w14:textId="77777777" w:rsidR="005A7D2B" w:rsidRPr="00A552C3" w:rsidRDefault="005A7D2B" w:rsidP="005A7D2B">
            <w:pPr>
              <w:spacing w:after="240"/>
              <w:ind w:left="720" w:hanging="720"/>
            </w:pPr>
            <w:r w:rsidRPr="00A552C3">
              <w:t>(2)</w:t>
            </w:r>
            <w:r w:rsidRPr="00A552C3">
              <w:tab/>
              <w:t>For an On-Line RMR Unit, ERCOT shall submit an Energy Offer Curve considering contractual constraints on the Resource and any other adverse effects on, or implications arising from, the RMR Agreement, that may occur as the result of the Dispatch of the RMR Unit.  The RMR Unit’s administratively-set Energy Offer Curve must price all energy at the effective VOLL in $/MWh.</w:t>
            </w:r>
          </w:p>
          <w:p w14:paraId="572C640B" w14:textId="51958103" w:rsidR="005A7D2B" w:rsidRPr="00A552C3" w:rsidRDefault="005A7D2B" w:rsidP="005A7D2B">
            <w:pPr>
              <w:spacing w:after="240"/>
              <w:ind w:left="720" w:hanging="720"/>
            </w:pPr>
            <w:r w:rsidRPr="00A552C3">
              <w:t>(3)</w:t>
            </w:r>
            <w:r w:rsidRPr="00A552C3">
              <w:tab/>
              <w:t>For Generation Resources with a Resource Status other than ONTEST, STARTUP, or SHUTDOWN, if a valid Energy Offer Curve or an Output Schedule does not exist for a Resource that has a status of On-Line at the end of the Adjustment Period, then ERCOT shall notify the QSE.  Except for IRRs and QF Resources, ERCOT shall create an Output Schedule equal to the then-current telemetered output of the Resource until an Output Schedule or Energy Offer Curve is submitted.</w:t>
            </w:r>
          </w:p>
          <w:p w14:paraId="76AF9DB4" w14:textId="6C832D2F" w:rsidR="005A7D2B" w:rsidRPr="00A4149C" w:rsidRDefault="005A7D2B" w:rsidP="005A7D2B">
            <w:pPr>
              <w:spacing w:after="240"/>
              <w:ind w:left="720" w:hanging="720"/>
            </w:pPr>
            <w:r w:rsidRPr="00A552C3">
              <w:t>(4)</w:t>
            </w:r>
            <w:r w:rsidRPr="00A552C3">
              <w:tab/>
              <w:t>For ESRs with a Resource Status other than ONTEST or ONHOLD, if a valid Energy Bid/Offer Curve or an Output Schedule does not exist, then ERCOT shall notify the QSE and create a proxy Energy Bid/Offer Curve priced at -$250/MWh for the MW portion of the curve less than zero MW, and priced at the RTSWCAP for the MW portion of the curve greater than zero MW.</w:t>
            </w:r>
          </w:p>
        </w:tc>
      </w:tr>
    </w:tbl>
    <w:p w14:paraId="799C40E4" w14:textId="4021B082" w:rsidR="001F04FD" w:rsidRPr="00BF28AE" w:rsidRDefault="001F04FD" w:rsidP="001F04FD">
      <w:pPr>
        <w:spacing w:before="480" w:after="240"/>
        <w:ind w:left="1080" w:hanging="1080"/>
        <w:outlineLvl w:val="3"/>
        <w:rPr>
          <w:b/>
        </w:rPr>
      </w:pPr>
      <w:bookmarkStart w:id="369" w:name="_Toc135992230"/>
      <w:r w:rsidRPr="004C1045">
        <w:rPr>
          <w:b/>
        </w:rPr>
        <w:lastRenderedPageBreak/>
        <w:t>6.4.</w:t>
      </w:r>
      <w:r>
        <w:rPr>
          <w:b/>
        </w:rPr>
        <w:t>4</w:t>
      </w:r>
      <w:r w:rsidRPr="004C1045">
        <w:rPr>
          <w:b/>
        </w:rPr>
        <w:t>.</w:t>
      </w:r>
      <w:r>
        <w:rPr>
          <w:b/>
        </w:rPr>
        <w:t>1</w:t>
      </w:r>
      <w:r w:rsidRPr="004C1045">
        <w:rPr>
          <w:b/>
        </w:rPr>
        <w:tab/>
        <w:t>Energy Offer Curve for</w:t>
      </w:r>
      <w:r>
        <w:rPr>
          <w:b/>
        </w:rPr>
        <w:t xml:space="preserve"> On-Line</w:t>
      </w:r>
      <w:r w:rsidRPr="004C1045">
        <w:rPr>
          <w:b/>
        </w:rPr>
        <w:t xml:space="preserve"> Non-Spinning Reserve Capacity</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9"/>
    </w:p>
    <w:p w14:paraId="7A727298" w14:textId="77777777" w:rsidR="001F04FD" w:rsidRPr="00C719E1" w:rsidRDefault="001F04FD" w:rsidP="001F04FD">
      <w:pPr>
        <w:pStyle w:val="BodyTextNumbered"/>
        <w:rPr>
          <w:iCs/>
        </w:rPr>
      </w:pPr>
      <w:r>
        <w:rPr>
          <w:iCs/>
        </w:rPr>
        <w:t>(1)</w:t>
      </w:r>
      <w:r>
        <w:rPr>
          <w:iCs/>
        </w:rPr>
        <w:tab/>
      </w:r>
      <w:r w:rsidRPr="00C719E1">
        <w:rPr>
          <w:iCs/>
        </w:rPr>
        <w:t xml:space="preserve">The following applies to Generation Resources that a QSE assigns Non-Spinning Reserve (Non-Spin) Ancillary Service Resource Responsibility in its COP to meet the QSE’s Ancillary Service Supply Responsibility for Non-Spin and </w:t>
      </w:r>
      <w:r>
        <w:rPr>
          <w:iCs/>
        </w:rPr>
        <w:t>applies to On</w:t>
      </w:r>
      <w:r w:rsidRPr="00C719E1">
        <w:rPr>
          <w:iCs/>
        </w:rPr>
        <w:t xml:space="preserve">-Line Non-Spin assignments arising as the result of </w:t>
      </w:r>
      <w:r>
        <w:rPr>
          <w:iCs/>
        </w:rPr>
        <w:t>Day-</w:t>
      </w:r>
      <w:r w:rsidRPr="0092365A">
        <w:t>Ahead</w:t>
      </w:r>
      <w:r>
        <w:rPr>
          <w:iCs/>
        </w:rPr>
        <w:t xml:space="preserve"> Market (</w:t>
      </w:r>
      <w:r w:rsidRPr="00C719E1">
        <w:rPr>
          <w:iCs/>
        </w:rPr>
        <w:t>DAM</w:t>
      </w:r>
      <w:r>
        <w:rPr>
          <w:iCs/>
        </w:rPr>
        <w:t>)</w:t>
      </w:r>
      <w:r w:rsidRPr="00C719E1">
        <w:rPr>
          <w:iCs/>
        </w:rPr>
        <w:t xml:space="preserve"> or Supplemental Ancillary Services Market (SASM) Ancillary Service awards, or Self-Arranged Ancillary Service Quantity.</w:t>
      </w:r>
    </w:p>
    <w:p w14:paraId="13A33685" w14:textId="77777777" w:rsidR="001F04FD" w:rsidRDefault="001F04FD" w:rsidP="001F04FD">
      <w:pPr>
        <w:spacing w:after="240"/>
        <w:ind w:left="1440" w:hanging="720"/>
      </w:pPr>
      <w:r w:rsidRPr="00C719E1">
        <w:t>(a)</w:t>
      </w:r>
      <w:r w:rsidRPr="00C719E1">
        <w:tab/>
        <w:t xml:space="preserve">Prior to the end of the Adjustment Period for an Operating Hour during which a Generation Resource is assigned </w:t>
      </w:r>
      <w:r>
        <w:t xml:space="preserve">On-Line </w:t>
      </w:r>
      <w:r w:rsidRPr="00C719E1">
        <w:t>Non-Spin Ancillary Service Resource Responsibility, the QSE shall ensure that a valid Output Schedule or Energy Offer Curve for the Operating Hour has been submitted and accepted by ERCOT.  The Energy Offer Curves submitted by the QSE</w:t>
      </w:r>
      <w:r w:rsidR="001C2922">
        <w:t xml:space="preserve"> for the capacity assigned to Non-Spin</w:t>
      </w:r>
      <w:r w:rsidRPr="00C719E1">
        <w:t xml:space="preserve"> may not be offered at less than $</w:t>
      </w:r>
      <w:r>
        <w:t>75 per MWh.</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43992" w14:paraId="48E10960" w14:textId="77777777" w:rsidTr="008E5783">
        <w:trPr>
          <w:trHeight w:val="206"/>
        </w:trPr>
        <w:tc>
          <w:tcPr>
            <w:tcW w:w="9350" w:type="dxa"/>
            <w:shd w:val="pct12" w:color="auto" w:fill="auto"/>
          </w:tcPr>
          <w:p w14:paraId="3296CE44" w14:textId="27D097F9" w:rsidR="00343992" w:rsidRDefault="00343992" w:rsidP="008E5783">
            <w:pPr>
              <w:pStyle w:val="Instructions"/>
              <w:spacing w:before="120"/>
            </w:pPr>
            <w:bookmarkStart w:id="370" w:name="_Toc397504928"/>
            <w:bookmarkStart w:id="371" w:name="_Toc402357056"/>
            <w:bookmarkStart w:id="372" w:name="_Toc422486436"/>
            <w:bookmarkStart w:id="373" w:name="_Toc433093288"/>
            <w:bookmarkStart w:id="374" w:name="_Toc433093446"/>
            <w:bookmarkStart w:id="375" w:name="_Toc440874675"/>
            <w:bookmarkStart w:id="376" w:name="_Toc448142230"/>
            <w:bookmarkStart w:id="377" w:name="_Toc448142387"/>
            <w:bookmarkStart w:id="378" w:name="_Toc458770223"/>
            <w:bookmarkStart w:id="379" w:name="_Toc459294191"/>
            <w:bookmarkStart w:id="380" w:name="_Toc463262684"/>
            <w:bookmarkStart w:id="381" w:name="_Toc468286756"/>
            <w:bookmarkStart w:id="382" w:name="_Toc481502802"/>
            <w:bookmarkStart w:id="383" w:name="_Toc496079972"/>
            <w:r>
              <w:t>[NPRR1058:  Replace paragraph (a) above with the following upon system implementation:]</w:t>
            </w:r>
          </w:p>
          <w:p w14:paraId="1B272C73" w14:textId="720F74D8" w:rsidR="00343992" w:rsidRPr="00A4149C" w:rsidRDefault="00343992" w:rsidP="00343992">
            <w:pPr>
              <w:spacing w:after="240"/>
              <w:ind w:left="1440" w:hanging="720"/>
            </w:pPr>
            <w:r w:rsidRPr="00221D04">
              <w:lastRenderedPageBreak/>
              <w:t>(a)</w:t>
            </w:r>
            <w:r w:rsidRPr="00221D04">
              <w:tab/>
              <w:t>For an Operating Hour during which a Generation Resource is assigned On-Line Non-Spin Ancillary Service Resource Responsibility, the QSE shall ensure that a valid Output Schedule or Energy Offer Curve for the Operating Hour has been submitted and accepted by ERCOT.  The Energy Offer Curves submitted by the QSE for the capacity assigned to Non-Spin may not be offered at less than $75 per MWh.</w:t>
            </w:r>
          </w:p>
        </w:tc>
      </w:tr>
    </w:tbl>
    <w:p w14:paraId="049487CE" w14:textId="7A8AFF7F" w:rsidR="007F5C35" w:rsidRDefault="001C2922" w:rsidP="000A1D62">
      <w:pPr>
        <w:spacing w:before="240" w:after="240"/>
        <w:ind w:left="1440" w:hanging="720"/>
      </w:pPr>
      <w:r>
        <w:lastRenderedPageBreak/>
        <w:t>(b)</w:t>
      </w:r>
      <w:r>
        <w:tab/>
        <w:t>If the QSE also assigns Responsive Reserve (RRS)</w:t>
      </w:r>
      <w:r w:rsidR="00F87A8D">
        <w:t>, ERCOT Contingency Reserve Service (ECRS),</w:t>
      </w:r>
      <w:r>
        <w:t xml:space="preserve"> and/or Regulation Up Service (Reg-Up) to a Generation Resource that has been assigned Non-Spin, the QSE shall </w:t>
      </w:r>
      <w:r w:rsidRPr="00C719E1">
        <w:t>ensure that a valid Output Schedule or Energy Offer Curve for the Operating Hour has been submitted and accepted by ERCOT.  The Energy Offer Curves submitted by the QSE</w:t>
      </w:r>
      <w:r>
        <w:t xml:space="preserve"> for the capacity assigned to the sum of the RRS, </w:t>
      </w:r>
      <w:r w:rsidR="00F87A8D">
        <w:t xml:space="preserve">ECRS, </w:t>
      </w:r>
      <w:r>
        <w:t>Reg-Up, and Non-Spin</w:t>
      </w:r>
      <w:r w:rsidRPr="00C719E1">
        <w:t xml:space="preserve"> </w:t>
      </w:r>
      <w:r>
        <w:t xml:space="preserve">Ancillary Service Resource Responsibilities, as well as any Non-Frequency Responsive Capacity (NFRC) that is above the Resource’s High Ancillary Service Limit (HASL) and will not be utilized prior to deployment of a Resource’s On-Line Non-Spin, </w:t>
      </w:r>
      <w:r w:rsidRPr="00C719E1">
        <w:t>may not be offered at less than $</w:t>
      </w:r>
      <w:r>
        <w:t>75 per MWh.</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7F5C35" w14:paraId="69B40550" w14:textId="77777777" w:rsidTr="007F5C35">
        <w:trPr>
          <w:trHeight w:val="206"/>
        </w:trPr>
        <w:tc>
          <w:tcPr>
            <w:tcW w:w="9350" w:type="dxa"/>
            <w:tcBorders>
              <w:top w:val="single" w:sz="4" w:space="0" w:color="auto"/>
              <w:left w:val="single" w:sz="4" w:space="0" w:color="auto"/>
              <w:bottom w:val="single" w:sz="4" w:space="0" w:color="auto"/>
              <w:right w:val="single" w:sz="4" w:space="0" w:color="auto"/>
            </w:tcBorders>
            <w:shd w:val="pct12" w:color="auto" w:fill="auto"/>
          </w:tcPr>
          <w:p w14:paraId="64CBBCD3" w14:textId="77777777" w:rsidR="007F5C35" w:rsidRDefault="007F5C35" w:rsidP="005C5913">
            <w:pPr>
              <w:pStyle w:val="Instructions"/>
              <w:spacing w:before="120"/>
            </w:pPr>
            <w:r>
              <w:t>[NPRR1131:  Replace Section 6.4.4.1 above with the following upon system implementation:]</w:t>
            </w:r>
          </w:p>
          <w:p w14:paraId="420F4A75" w14:textId="77777777" w:rsidR="007F5C35" w:rsidRPr="007F5C35" w:rsidRDefault="007F5C35" w:rsidP="007F5C35">
            <w:pPr>
              <w:spacing w:before="480" w:after="240"/>
              <w:ind w:left="1080" w:hanging="1080"/>
              <w:outlineLvl w:val="3"/>
              <w:rPr>
                <w:b/>
              </w:rPr>
            </w:pPr>
            <w:bookmarkStart w:id="384" w:name="_Toc119310200"/>
            <w:bookmarkStart w:id="385" w:name="_Toc125966134"/>
            <w:bookmarkStart w:id="386" w:name="_Toc135992231"/>
            <w:r w:rsidRPr="007F5C35">
              <w:rPr>
                <w:b/>
              </w:rPr>
              <w:t>6.4.4.1</w:t>
            </w:r>
            <w:r w:rsidRPr="007F5C35">
              <w:rPr>
                <w:b/>
              </w:rPr>
              <w:tab/>
              <w:t>Energy Offer Curve or Energy Bid Curve for On-Line Non-Spinning Reserve Capacity</w:t>
            </w:r>
            <w:bookmarkEnd w:id="384"/>
            <w:bookmarkEnd w:id="385"/>
            <w:bookmarkEnd w:id="386"/>
          </w:p>
          <w:p w14:paraId="5FA844B7" w14:textId="77777777" w:rsidR="007F5C35" w:rsidRPr="007F5C35" w:rsidRDefault="007F5C35" w:rsidP="007F5C35">
            <w:pPr>
              <w:spacing w:after="240"/>
              <w:ind w:left="720" w:hanging="720"/>
              <w:rPr>
                <w:iCs/>
              </w:rPr>
            </w:pPr>
            <w:r w:rsidRPr="007F5C35">
              <w:rPr>
                <w:iCs/>
              </w:rPr>
              <w:t>(1)</w:t>
            </w:r>
            <w:r w:rsidRPr="007F5C35">
              <w:rPr>
                <w:iCs/>
              </w:rPr>
              <w:tab/>
              <w:t>The following applies to Generation Resources</w:t>
            </w:r>
            <w:r w:rsidRPr="007F5C35">
              <w:rPr>
                <w:iCs/>
                <w:szCs w:val="24"/>
              </w:rPr>
              <w:t xml:space="preserve"> and Controllable Load Resources</w:t>
            </w:r>
            <w:r w:rsidRPr="007F5C35">
              <w:rPr>
                <w:iCs/>
              </w:rPr>
              <w:t xml:space="preserve"> that a QSE assigns Non-Spinning Reserve (Non-Spin) Ancillary Service Resource Responsibility in its COP to meet the QSE’s Ancillary Service Supply Responsibility for Non-Spin and applies to On-Line Non-Spin assignments arising as the result of Day-</w:t>
            </w:r>
            <w:r w:rsidRPr="007F5C35">
              <w:t>Ahead</w:t>
            </w:r>
            <w:r w:rsidRPr="007F5C35">
              <w:rPr>
                <w:iCs/>
              </w:rPr>
              <w:t xml:space="preserve"> Market (DAM) or Supplemental Ancillary Services Market (SASM) Ancillary Service awards, or Self-Arranged Ancillary Service Quantity.</w:t>
            </w:r>
          </w:p>
          <w:p w14:paraId="556114FE" w14:textId="77777777" w:rsidR="007F5C35" w:rsidRPr="007F5C35" w:rsidRDefault="007F5C35" w:rsidP="007F5C35">
            <w:pPr>
              <w:spacing w:after="240"/>
              <w:ind w:left="1440" w:hanging="720"/>
            </w:pPr>
            <w:r w:rsidRPr="007F5C35">
              <w:t>(a)</w:t>
            </w:r>
            <w:r w:rsidRPr="007F5C35">
              <w:tab/>
              <w:t>Prior to the end of the Adjustment Period for an Operating Hour during which a Generation Resource is assigned On-Line Non-Spin Ancillary Service Resource Responsibility, the QSE shall ensure that a valid Output Schedule or Energy Offer Curve for the Operating Hour has been submitted and accepted by ERCOT.  The Energy Offer Curves submitted by the QSE for the capacity assigned to Non-Spin may not be offered at less than $75 per MWh.</w:t>
            </w:r>
          </w:p>
          <w:p w14:paraId="086F3F6D" w14:textId="77777777" w:rsidR="007F5C35" w:rsidRPr="007F5C35" w:rsidRDefault="007F5C35" w:rsidP="007F5C35">
            <w:pPr>
              <w:spacing w:after="240"/>
              <w:ind w:left="1440" w:hanging="720"/>
              <w:rPr>
                <w:szCs w:val="24"/>
              </w:rPr>
            </w:pPr>
            <w:r w:rsidRPr="007F5C35">
              <w:rPr>
                <w:szCs w:val="24"/>
              </w:rPr>
              <w:t>(b)</w:t>
            </w:r>
            <w:r w:rsidRPr="007F5C35">
              <w:rPr>
                <w:szCs w:val="24"/>
              </w:rPr>
              <w:tab/>
              <w:t xml:space="preserve">Prior to the end of the Adjustment Period for an Operating Hour during which a Controllable Load Resource is assigned On-Line Non-Spin Ancillary Service Resource Responsibility, the QSE shall ensure that an Energy Bid Curve for the Operating Hour has been submitted and accepted by ERCOT.  The Energy Bid </w:t>
            </w:r>
            <w:r w:rsidRPr="007F5C35">
              <w:rPr>
                <w:szCs w:val="24"/>
              </w:rPr>
              <w:lastRenderedPageBreak/>
              <w:t>Curve submitted by the QSE for the capacity assigned to Non-Spin may not be less than $75 per MWh.</w:t>
            </w:r>
          </w:p>
          <w:p w14:paraId="2EE0E256" w14:textId="3AE4F1BD" w:rsidR="007F5C35" w:rsidRPr="007F5C35" w:rsidRDefault="007F5C35" w:rsidP="007F5C35">
            <w:pPr>
              <w:spacing w:after="240"/>
              <w:ind w:left="1440" w:hanging="720"/>
            </w:pPr>
            <w:r w:rsidRPr="007F5C35">
              <w:t>(c)</w:t>
            </w:r>
            <w:r w:rsidRPr="007F5C35">
              <w:tab/>
              <w:t>If the QSE also assigns Responsive Reserve (RRS)</w:t>
            </w:r>
            <w:r w:rsidR="00F87A8D">
              <w:t>, ERCOT Contingency Reserve Service (ECRS),</w:t>
            </w:r>
            <w:r w:rsidRPr="007F5C35">
              <w:t xml:space="preserve"> and/or Regulation Up Service (Reg-Up) to a Generation Resource that has been assigned Non-Spin, the QSE shall ensure that a valid Output Schedule or Energy Offer Curve for the Operating Hour has been submitted and accepted by ERCOT.  The Energy Offer Curves submitted by the QSE for the capacity assigned to the sum of the RRS, </w:t>
            </w:r>
            <w:r w:rsidR="00F87A8D">
              <w:t xml:space="preserve">ECRS, </w:t>
            </w:r>
            <w:r w:rsidRPr="007F5C35">
              <w:t>Reg-Up, and Non-Spin Ancillary Service Resource Responsibilities, as well as any Non-Frequency Responsive Capacity (NFRC) that is above the Resource’s High Ancillary Service Limit (HASL) and will not be utilized prior to deployment of a Resource’s On-Line Non-Spin, may not be offered at less than $75 per MWh.</w:t>
            </w:r>
          </w:p>
          <w:p w14:paraId="512A9572" w14:textId="2C1E4FE4" w:rsidR="007F5C35" w:rsidRPr="00A4149C" w:rsidRDefault="007F5C35" w:rsidP="007F5C35">
            <w:pPr>
              <w:spacing w:after="240"/>
              <w:ind w:left="1440" w:hanging="720"/>
            </w:pPr>
            <w:r w:rsidRPr="007F5C35">
              <w:t>(d)</w:t>
            </w:r>
            <w:r w:rsidRPr="007F5C35">
              <w:tab/>
              <w:t>If the QSE also assigns RRS</w:t>
            </w:r>
            <w:r w:rsidR="00F87A8D">
              <w:t>, ECRS,</w:t>
            </w:r>
            <w:r w:rsidRPr="007F5C35">
              <w:t xml:space="preserve"> and/or Reg-Up to a Controllable Load Resource that has been assigned Non-Spin, the QSE shall ensure that a valid Energy Bid Curve for the Operating Hour has been submitted and accepted by ERCOT.  The Energy Bid Curves submitted by the QSE for the capacity assigned to the sum of the RRS, </w:t>
            </w:r>
            <w:r w:rsidR="00F87A8D">
              <w:t xml:space="preserve">ECRS, </w:t>
            </w:r>
            <w:r w:rsidRPr="007F5C35">
              <w:t>Reg-Up, and Non-Spin Ancillary Service Resource Responsibilities may not be less than $75 per MWh.</w:t>
            </w:r>
          </w:p>
        </w:tc>
      </w:tr>
    </w:tbl>
    <w:p w14:paraId="3A3CB22B" w14:textId="77777777" w:rsidR="007F5C35" w:rsidRDefault="007F5C35"/>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30FCC" w14:paraId="07618CC5" w14:textId="77777777" w:rsidTr="0058150D">
        <w:trPr>
          <w:trHeight w:val="206"/>
        </w:trPr>
        <w:tc>
          <w:tcPr>
            <w:tcW w:w="9350" w:type="dxa"/>
            <w:shd w:val="pct12" w:color="auto" w:fill="auto"/>
          </w:tcPr>
          <w:p w14:paraId="65FF1F52" w14:textId="00C23CA1" w:rsidR="00330FCC" w:rsidRPr="00A4149C" w:rsidRDefault="00330FCC" w:rsidP="00525E33">
            <w:pPr>
              <w:pStyle w:val="Instructions"/>
              <w:spacing w:before="120"/>
            </w:pPr>
            <w:r>
              <w:t>[NPRR1010:  Delete Section 6.4.4.1 above upon system implementation of the Real-Time Co-Optimization (RTC) project</w:t>
            </w:r>
            <w:r w:rsidR="00525E33">
              <w:t>.</w:t>
            </w:r>
            <w:r>
              <w:t>]</w:t>
            </w:r>
          </w:p>
        </w:tc>
      </w:tr>
    </w:tbl>
    <w:p w14:paraId="02BE171C" w14:textId="77777777" w:rsidR="00236104" w:rsidRPr="00393D4A" w:rsidRDefault="00236104" w:rsidP="00236104">
      <w:pPr>
        <w:spacing w:before="480" w:after="240"/>
        <w:ind w:left="1080" w:hanging="1080"/>
        <w:outlineLvl w:val="3"/>
        <w:rPr>
          <w:b/>
        </w:rPr>
      </w:pPr>
      <w:bookmarkStart w:id="387" w:name="_Toc135992232"/>
      <w:r w:rsidRPr="00393D4A">
        <w:rPr>
          <w:b/>
        </w:rPr>
        <w:t>6.4.4.2</w:t>
      </w:r>
      <w:r w:rsidRPr="00393D4A">
        <w:rPr>
          <w:b/>
        </w:rPr>
        <w:tab/>
        <w:t>Energy Offer Curve for RUC-Committed Switchable Generation Resources</w:t>
      </w:r>
      <w:bookmarkEnd w:id="387"/>
    </w:p>
    <w:p w14:paraId="62C34E73" w14:textId="77777777" w:rsidR="00BD7CC8" w:rsidRDefault="00236104" w:rsidP="00236104">
      <w:pPr>
        <w:pStyle w:val="BodyTextNumbered"/>
        <w:rPr>
          <w:color w:val="000000"/>
        </w:rPr>
      </w:pPr>
      <w:r w:rsidRPr="00393D4A">
        <w:rPr>
          <w:color w:val="000000"/>
        </w:rPr>
        <w:t>(1)</w:t>
      </w:r>
      <w:r w:rsidRPr="00393D4A">
        <w:rPr>
          <w:color w:val="000000"/>
        </w:rPr>
        <w:tab/>
        <w:t xml:space="preserve">Prior to the end of the Adjustment Period for an Operating Hour during which a </w:t>
      </w:r>
      <w:r w:rsidRPr="00236104">
        <w:t>Switchable</w:t>
      </w:r>
      <w:r w:rsidRPr="00393D4A">
        <w:rPr>
          <w:color w:val="000000"/>
        </w:rPr>
        <w:t xml:space="preserve"> Generation Resource </w:t>
      </w:r>
      <w:r w:rsidRPr="00A5532C">
        <w:rPr>
          <w:color w:val="000000"/>
        </w:rPr>
        <w:t>(SWGR)</w:t>
      </w:r>
      <w:r w:rsidRPr="00393D4A">
        <w:rPr>
          <w:color w:val="000000"/>
        </w:rPr>
        <w:t xml:space="preserve"> has been committed by ERCOT as part of the Reliability Unit Com</w:t>
      </w:r>
      <w:r w:rsidRPr="00A5532C">
        <w:rPr>
          <w:color w:val="000000"/>
        </w:rPr>
        <w:t>mitment (RUC) process</w:t>
      </w:r>
      <w:r w:rsidRPr="00FB4581">
        <w:rPr>
          <w:color w:val="000000"/>
        </w:rPr>
        <w:t xml:space="preserve"> to address an actual or anticipated E</w:t>
      </w:r>
      <w:r w:rsidRPr="00A5532C">
        <w:rPr>
          <w:color w:val="000000"/>
        </w:rPr>
        <w:t>nergy Emergency Alert (EEA) e</w:t>
      </w:r>
      <w:r w:rsidRPr="00393D4A">
        <w:rPr>
          <w:color w:val="000000"/>
        </w:rPr>
        <w:t xml:space="preserve">vent, the QSE shall ensure that an Energy Offer Curve that prices all energy from </w:t>
      </w:r>
      <w:r w:rsidRPr="00FB4581">
        <w:rPr>
          <w:color w:val="000000"/>
        </w:rPr>
        <w:t>LSL</w:t>
      </w:r>
      <w:r w:rsidRPr="00393D4A">
        <w:rPr>
          <w:color w:val="000000"/>
        </w:rPr>
        <w:t xml:space="preserve"> to </w:t>
      </w:r>
      <w:r w:rsidRPr="00FB4581">
        <w:rPr>
          <w:color w:val="000000"/>
        </w:rPr>
        <w:t>HSL</w:t>
      </w:r>
      <w:r w:rsidRPr="00393D4A">
        <w:rPr>
          <w:color w:val="000000"/>
        </w:rPr>
        <w:t xml:space="preserve"> at or above $4,500 per MWh</w:t>
      </w:r>
      <w:r>
        <w:rPr>
          <w:color w:val="000000"/>
        </w:rPr>
        <w:t xml:space="preserve"> or at the SWCAP, whichever is lower,</w:t>
      </w:r>
      <w:r w:rsidRPr="00393D4A">
        <w:rPr>
          <w:color w:val="000000"/>
        </w:rPr>
        <w:t xml:space="preserve"> for the Operating Hours in the RUC commitment period, has been s</w:t>
      </w:r>
      <w:r>
        <w:rPr>
          <w:color w:val="000000"/>
        </w:rPr>
        <w:t>ubmitted and accepted by ERCOT.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D7CC8" w14:paraId="32100F17" w14:textId="77777777" w:rsidTr="008E5783">
        <w:trPr>
          <w:trHeight w:val="206"/>
        </w:trPr>
        <w:tc>
          <w:tcPr>
            <w:tcW w:w="9350" w:type="dxa"/>
            <w:shd w:val="pct12" w:color="auto" w:fill="auto"/>
          </w:tcPr>
          <w:p w14:paraId="79A58397" w14:textId="621C7092" w:rsidR="00BD7CC8" w:rsidRDefault="00BD7CC8" w:rsidP="008E5783">
            <w:pPr>
              <w:pStyle w:val="Instructions"/>
              <w:spacing w:before="120"/>
            </w:pPr>
            <w:r>
              <w:t>[NPRR1058:  Replace paragraph (1) above with the following upon system implementation:]</w:t>
            </w:r>
          </w:p>
          <w:p w14:paraId="5DB634AF" w14:textId="5845EA66" w:rsidR="00BD7CC8" w:rsidRPr="00BD7CC8" w:rsidRDefault="00BD7CC8" w:rsidP="00BD7CC8">
            <w:pPr>
              <w:spacing w:after="240"/>
              <w:ind w:left="720" w:hanging="720"/>
              <w:rPr>
                <w:color w:val="000000"/>
              </w:rPr>
            </w:pPr>
            <w:r w:rsidRPr="00221D04">
              <w:rPr>
                <w:color w:val="000000"/>
              </w:rPr>
              <w:t>(1)</w:t>
            </w:r>
            <w:r w:rsidRPr="00221D04">
              <w:rPr>
                <w:color w:val="000000"/>
              </w:rPr>
              <w:tab/>
              <w:t xml:space="preserve">For an Operating Hour during which a </w:t>
            </w:r>
            <w:r w:rsidRPr="00221D04">
              <w:t>Switchable</w:t>
            </w:r>
            <w:r w:rsidRPr="00221D04">
              <w:rPr>
                <w:color w:val="000000"/>
              </w:rPr>
              <w:t xml:space="preserve"> Generation Resource (SWGR) has been committed by ERCOT as part of the Reliability Unit Commitment (RUC) process to address an actual or anticipated Energy Emergency Alert (EEA) event, the QSE shall ensure that an Energy Offer Curve that prices all energy from LSL to HSL at or </w:t>
            </w:r>
            <w:r w:rsidRPr="00221D04">
              <w:rPr>
                <w:color w:val="000000"/>
              </w:rPr>
              <w:lastRenderedPageBreak/>
              <w:t>above $4,500 per MWh or at the SWCAP, whichever is lower, for the Operating Hours in the RUC commitment period, has been submitted and accepted by ERCOT.</w:t>
            </w:r>
          </w:p>
        </w:tc>
      </w:tr>
    </w:tbl>
    <w:p w14:paraId="457E74C3" w14:textId="77777777" w:rsidR="00BD7CC8" w:rsidRDefault="00BD7CC8" w:rsidP="000A1D62">
      <w:pPr>
        <w:pStyle w:val="BodyTextNumbered"/>
        <w:spacing w:after="0"/>
        <w:rPr>
          <w:color w:val="000000"/>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30FCC" w14:paraId="623B9F46" w14:textId="77777777" w:rsidTr="0058150D">
        <w:trPr>
          <w:trHeight w:val="206"/>
        </w:trPr>
        <w:tc>
          <w:tcPr>
            <w:tcW w:w="9350" w:type="dxa"/>
            <w:shd w:val="pct12" w:color="auto" w:fill="auto"/>
          </w:tcPr>
          <w:p w14:paraId="4B963A17" w14:textId="4D0FD9EC" w:rsidR="00330FCC" w:rsidRDefault="00330FCC" w:rsidP="0058150D">
            <w:pPr>
              <w:pStyle w:val="Instructions"/>
              <w:spacing w:before="120"/>
            </w:pPr>
            <w:r>
              <w:t xml:space="preserve">[NPRR1010:  Replace paragraph (1) above </w:t>
            </w:r>
            <w:r w:rsidR="00525E33">
              <w:t xml:space="preserve">with the following </w:t>
            </w:r>
            <w:r>
              <w:t>upon system implementation of the Real-Time Co-Optimization (RTC) project:]</w:t>
            </w:r>
          </w:p>
          <w:p w14:paraId="5D3F58B9" w14:textId="4D400C31" w:rsidR="00330FCC" w:rsidRPr="00A4149C" w:rsidRDefault="00330FCC" w:rsidP="00330FCC">
            <w:pPr>
              <w:spacing w:after="240"/>
              <w:ind w:left="720" w:hanging="720"/>
            </w:pPr>
            <w:r w:rsidRPr="003161DC">
              <w:rPr>
                <w:color w:val="000000"/>
              </w:rPr>
              <w:t>(1)</w:t>
            </w:r>
            <w:r w:rsidRPr="003161DC">
              <w:rPr>
                <w:color w:val="000000"/>
              </w:rPr>
              <w:tab/>
              <w:t xml:space="preserve">Prior to the end of the Adjustment Period for an Operating Hour during which a </w:t>
            </w:r>
            <w:r w:rsidRPr="003161DC">
              <w:t>Switchable</w:t>
            </w:r>
            <w:r w:rsidRPr="003161DC">
              <w:rPr>
                <w:color w:val="000000"/>
              </w:rPr>
              <w:t xml:space="preserve"> Generation Resource (SWGR) has been committed by ERCOT as part of the Reliability Unit Commitment (RUC) process to address an actual or anticipated Energy Emergency Alert (EEA) event, </w:t>
            </w:r>
            <w:r>
              <w:rPr>
                <w:color w:val="000000"/>
              </w:rPr>
              <w:t>ERCOT</w:t>
            </w:r>
            <w:r w:rsidRPr="003161DC">
              <w:rPr>
                <w:color w:val="000000"/>
              </w:rPr>
              <w:t xml:space="preserve"> shall </w:t>
            </w:r>
            <w:r>
              <w:rPr>
                <w:color w:val="000000"/>
              </w:rPr>
              <w:t xml:space="preserve">administratively set </w:t>
            </w:r>
            <w:r w:rsidRPr="003161DC">
              <w:rPr>
                <w:color w:val="000000"/>
              </w:rPr>
              <w:t>an Energy Offer Curve that prices all energy from LSL to HSL at or above $4,500 per MWh</w:t>
            </w:r>
            <w:r>
              <w:rPr>
                <w:color w:val="000000"/>
              </w:rPr>
              <w:t>,</w:t>
            </w:r>
            <w:r w:rsidRPr="003161DC">
              <w:rPr>
                <w:color w:val="000000"/>
              </w:rPr>
              <w:t xml:space="preserve"> </w:t>
            </w:r>
            <w:r>
              <w:rPr>
                <w:color w:val="000000"/>
              </w:rPr>
              <w:t xml:space="preserve">or at the effective VOLL, </w:t>
            </w:r>
            <w:r w:rsidRPr="003161DC">
              <w:rPr>
                <w:color w:val="000000"/>
              </w:rPr>
              <w:t>whichever is lower, for the Operating Hours in the RUC commitment period</w:t>
            </w:r>
            <w:r>
              <w:rPr>
                <w:color w:val="000000"/>
              </w:rPr>
              <w:t>.</w:t>
            </w:r>
          </w:p>
        </w:tc>
      </w:tr>
    </w:tbl>
    <w:p w14:paraId="5E321BC4" w14:textId="77777777" w:rsidR="00330FCC" w:rsidRPr="00BA2009" w:rsidRDefault="00330FCC" w:rsidP="000B1D41">
      <w:pPr>
        <w:pStyle w:val="BodyTextNumbered"/>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B10B3" w14:paraId="3C39CAA4" w14:textId="77777777" w:rsidTr="002C7EEC">
        <w:trPr>
          <w:trHeight w:val="206"/>
        </w:trPr>
        <w:tc>
          <w:tcPr>
            <w:tcW w:w="9576" w:type="dxa"/>
            <w:shd w:val="pct12" w:color="auto" w:fill="auto"/>
          </w:tcPr>
          <w:p w14:paraId="39242F5D" w14:textId="528ABFF4" w:rsidR="00BB10B3" w:rsidRPr="00B37C4B" w:rsidRDefault="00BB10B3" w:rsidP="00BB10B3">
            <w:pPr>
              <w:pStyle w:val="Instructions"/>
              <w:spacing w:before="120"/>
            </w:pPr>
            <w:r>
              <w:t>[NPRR1019:  Delete Section 6.4.4.2 above upon system implementation.]</w:t>
            </w:r>
          </w:p>
        </w:tc>
      </w:tr>
    </w:tbl>
    <w:p w14:paraId="1AFD60E9" w14:textId="15C16DA9" w:rsidR="001F04FD" w:rsidRDefault="001F04FD" w:rsidP="00043D95">
      <w:pPr>
        <w:pStyle w:val="H3"/>
        <w:spacing w:before="480"/>
      </w:pPr>
      <w:bookmarkStart w:id="388" w:name="_Toc135992233"/>
      <w:r>
        <w:t>6.4.</w:t>
      </w:r>
      <w:r w:rsidRPr="00BF28AE">
        <w:t>5</w:t>
      </w:r>
      <w:r>
        <w:tab/>
        <w:t>Incremental and Decremental Energy Offer Curves</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8"/>
    </w:p>
    <w:p w14:paraId="56A3D812" w14:textId="7F013A93" w:rsidR="00330FCC" w:rsidRDefault="001F04FD" w:rsidP="001F04FD">
      <w:pPr>
        <w:pStyle w:val="BodyTextNumbered"/>
      </w:pPr>
      <w:r>
        <w:t>(1)</w:t>
      </w:r>
      <w:r>
        <w:tab/>
        <w:t xml:space="preserve">A QSE for a DSR may submit an Incremental Energy Offer Curve and a Decremental Energy Offer Curve in addition to the Output Schedule for the DSR.  The Incremental and Decremental Energy Offer Curves prices must be within the range of -$250.00 per MWh and the SWCAP in dollars per </w:t>
      </w:r>
      <w:r w:rsidRPr="0092365A">
        <w:rPr>
          <w:iCs/>
        </w:rPr>
        <w:t>MWh</w:t>
      </w:r>
      <w:r>
        <w:t xml:space="preserve"> with the quantity within the range of the High Reasonability Limit (HRL) and Low Reasonability Limit (LRL), which are described in the Resource Registration Glossary and provided in Resource Registration data.  The first </w:t>
      </w:r>
      <w:r w:rsidRPr="00BF28AE">
        <w:t xml:space="preserve">price/quantity pair </w:t>
      </w:r>
      <w:r>
        <w:t xml:space="preserve">for both the Incremental and Decremental Energy Offer Curves must provide an energy price at LRL and the last </w:t>
      </w:r>
      <w:r w:rsidRPr="00BF28AE">
        <w:t xml:space="preserve">price/quantity pair </w:t>
      </w:r>
      <w:r>
        <w:t xml:space="preserve">must provide a price at HRL.  At every MW value of the curves, the price of the Incremental Energy Offer Curve must be greater than the Decremental Energy Offer Curve. </w:t>
      </w:r>
      <w:r w:rsidR="000F6ECD">
        <w:t xml:space="preserve"> </w:t>
      </w:r>
      <w:r>
        <w:t>Incremental and Decremental Energy Offer Curves are subject to the same requirements for the same criteria and validations performed by ERCOT as provided in Section 4.4.9, Energy Offers and Bids.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30FCC" w14:paraId="185291E5" w14:textId="77777777" w:rsidTr="0058150D">
        <w:trPr>
          <w:trHeight w:val="206"/>
        </w:trPr>
        <w:tc>
          <w:tcPr>
            <w:tcW w:w="9350" w:type="dxa"/>
            <w:shd w:val="pct12" w:color="auto" w:fill="auto"/>
          </w:tcPr>
          <w:p w14:paraId="66A5031A" w14:textId="7063BE86" w:rsidR="00330FCC" w:rsidRDefault="00330FCC" w:rsidP="0058150D">
            <w:pPr>
              <w:pStyle w:val="Instructions"/>
              <w:spacing w:before="120"/>
            </w:pPr>
            <w:r>
              <w:t xml:space="preserve">[NPRR1010:  Replace paragraph (1) above </w:t>
            </w:r>
            <w:r w:rsidR="00525E33">
              <w:t xml:space="preserve">with the following </w:t>
            </w:r>
            <w:r>
              <w:t>upon system implementation of the Real-Time Co-Optimization (RTC) project:]</w:t>
            </w:r>
          </w:p>
          <w:p w14:paraId="6374F11B" w14:textId="6A84AD82" w:rsidR="00330FCC" w:rsidRPr="00A4149C" w:rsidRDefault="00330FCC" w:rsidP="000F6ECD">
            <w:pPr>
              <w:spacing w:after="240"/>
              <w:ind w:left="720" w:hanging="720"/>
            </w:pPr>
            <w:r w:rsidRPr="003161DC">
              <w:t>(1)</w:t>
            </w:r>
            <w:r w:rsidRPr="003161DC">
              <w:tab/>
              <w:t xml:space="preserve">A QSE for a DSR may submit an Incremental Energy Offer Curve and a Decremental Energy Offer Curve in addition to the Output Schedule for the DSR.  The Incremental and Decremental Energy Offer Curves prices must be within the range of -$250.00 per MWh and the </w:t>
            </w:r>
            <w:r>
              <w:t>RT</w:t>
            </w:r>
            <w:r w:rsidRPr="003161DC">
              <w:t xml:space="preserve">SWCAP in dollars per </w:t>
            </w:r>
            <w:r w:rsidRPr="003161DC">
              <w:rPr>
                <w:iCs/>
              </w:rPr>
              <w:t>MWh</w:t>
            </w:r>
            <w:r w:rsidRPr="003161DC">
              <w:t xml:space="preserve"> with the quantity within the range of the High Reasonability Limit (HRL) and Low Reasonability Limit (LRL), which are described in the Resource Registration Glossary and provided in Resource Registration </w:t>
            </w:r>
            <w:r w:rsidRPr="003161DC">
              <w:lastRenderedPageBreak/>
              <w:t>data.  The first price/quantity pair for both the Incremental and Decremental Energy Offer Curves must provide an energy price at LRL and the last price/quantity pair must provide a price at HRL.  At every MW value of the curves, the price of the Incremental Energy Offer Curve must be greater than the Decremental Energy Offer Curve.</w:t>
            </w:r>
            <w:r w:rsidR="000F6ECD">
              <w:t xml:space="preserve">  </w:t>
            </w:r>
            <w:r w:rsidRPr="003161DC">
              <w:t>Incremental and Decremental Energy Offer Curves are subject to the same requirements for the same criteria and validations performed by ERCOT as provided in Section 4.4.9, Energy Offers and Bids.</w:t>
            </w:r>
          </w:p>
        </w:tc>
      </w:tr>
    </w:tbl>
    <w:p w14:paraId="057B8DC9" w14:textId="25C5DB10" w:rsidR="001F04FD" w:rsidRDefault="001F04FD" w:rsidP="000B1D41">
      <w:pPr>
        <w:pStyle w:val="BodyTextNumbered"/>
        <w:spacing w:after="0"/>
      </w:pPr>
      <w:r>
        <w:lastRenderedPageBreak/>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E8646B" w14:paraId="62BEAB19" w14:textId="77777777" w:rsidTr="005C5A9B">
        <w:trPr>
          <w:trHeight w:val="206"/>
        </w:trPr>
        <w:tc>
          <w:tcPr>
            <w:tcW w:w="9576" w:type="dxa"/>
            <w:shd w:val="pct12" w:color="auto" w:fill="auto"/>
          </w:tcPr>
          <w:p w14:paraId="328715C8" w14:textId="4B120D24" w:rsidR="00E8646B" w:rsidRDefault="00E8646B" w:rsidP="005C5A9B">
            <w:pPr>
              <w:pStyle w:val="Instructions"/>
              <w:spacing w:before="120"/>
            </w:pPr>
            <w:bookmarkStart w:id="389" w:name="_Toc397504929"/>
            <w:bookmarkStart w:id="390" w:name="_Toc402357057"/>
            <w:bookmarkStart w:id="391" w:name="_Toc422486437"/>
            <w:bookmarkStart w:id="392" w:name="_Toc433093289"/>
            <w:bookmarkStart w:id="393" w:name="_Toc433093447"/>
            <w:bookmarkStart w:id="394" w:name="_Toc440874676"/>
            <w:bookmarkStart w:id="395" w:name="_Toc448142231"/>
            <w:bookmarkStart w:id="396" w:name="_Toc448142388"/>
            <w:bookmarkStart w:id="397" w:name="_Toc458770224"/>
            <w:bookmarkStart w:id="398" w:name="_Toc459294192"/>
            <w:bookmarkStart w:id="399" w:name="_Toc463262685"/>
            <w:bookmarkStart w:id="400" w:name="_Toc468286757"/>
            <w:bookmarkStart w:id="401" w:name="_Toc481502803"/>
            <w:bookmarkStart w:id="402" w:name="_Toc496079973"/>
            <w:r>
              <w:t>[NPRR1000:  Replace Section 6.4.5 above with the following upon system implementation:]</w:t>
            </w:r>
          </w:p>
          <w:p w14:paraId="035B5AFF" w14:textId="132C2158" w:rsidR="00E8646B" w:rsidRPr="00A4149C" w:rsidRDefault="00E8646B" w:rsidP="005C5A9B">
            <w:pPr>
              <w:spacing w:after="240"/>
              <w:ind w:left="720" w:hanging="720"/>
            </w:pPr>
            <w:r w:rsidRPr="0003653E">
              <w:rPr>
                <w:b/>
                <w:bCs/>
                <w:i/>
              </w:rPr>
              <w:t>6.4.5</w:t>
            </w:r>
            <w:r w:rsidRPr="0003653E">
              <w:rPr>
                <w:b/>
                <w:bCs/>
                <w:i/>
              </w:rPr>
              <w:tab/>
            </w:r>
            <w:r>
              <w:rPr>
                <w:b/>
                <w:bCs/>
                <w:i/>
                <w:iCs/>
                <w:sz w:val="23"/>
                <w:szCs w:val="23"/>
              </w:rPr>
              <w:t>[RESERVED]</w:t>
            </w:r>
          </w:p>
        </w:tc>
      </w:tr>
    </w:tbl>
    <w:p w14:paraId="6FFB01E7" w14:textId="77777777" w:rsidR="001F04FD" w:rsidRDefault="001F04FD" w:rsidP="001F04FD">
      <w:pPr>
        <w:pStyle w:val="H3"/>
        <w:spacing w:before="480"/>
      </w:pPr>
      <w:bookmarkStart w:id="403" w:name="_Toc135992234"/>
      <w:r>
        <w:t>6.4.</w:t>
      </w:r>
      <w:r w:rsidRPr="00BF28AE">
        <w:t>6</w:t>
      </w:r>
      <w:r>
        <w:tab/>
        <w:t>Resource Status</w:t>
      </w:r>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r>
        <w:t xml:space="preserve"> </w:t>
      </w:r>
    </w:p>
    <w:p w14:paraId="0B84E95E" w14:textId="77777777" w:rsidR="001F04FD" w:rsidRDefault="001F04FD" w:rsidP="001F04FD">
      <w:pPr>
        <w:pStyle w:val="BodyTextNumbered"/>
      </w:pPr>
      <w:r>
        <w:t>(1)</w:t>
      </w:r>
      <w:r>
        <w:tab/>
        <w:t>ERCOT shall use the telemetered Resource Status for all applications requiring status of Resources during the Operating Hour, including SCED and Load Frequency Control (LFC).  QSEs shall provide ERCOT with accurate telemetry of the current capability of each Resource including the Resource Status, Ramp Rates, HSL, and LSL.</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30FCC" w14:paraId="70E8BF6A" w14:textId="77777777" w:rsidTr="0058150D">
        <w:trPr>
          <w:trHeight w:val="206"/>
        </w:trPr>
        <w:tc>
          <w:tcPr>
            <w:tcW w:w="9350" w:type="dxa"/>
            <w:shd w:val="pct12" w:color="auto" w:fill="auto"/>
          </w:tcPr>
          <w:p w14:paraId="7C2572F1" w14:textId="4292F273" w:rsidR="00330FCC" w:rsidRDefault="00330FCC" w:rsidP="0058150D">
            <w:pPr>
              <w:pStyle w:val="Instructions"/>
              <w:spacing w:before="120"/>
            </w:pPr>
            <w:r>
              <w:t xml:space="preserve">[NPRR1010:  Replace paragraph (1) above </w:t>
            </w:r>
            <w:r w:rsidR="00525E33">
              <w:t xml:space="preserve">with the following </w:t>
            </w:r>
            <w:r>
              <w:t>upon system implementation of the Real-Time Co-Optimization (RTC) project:]</w:t>
            </w:r>
          </w:p>
          <w:p w14:paraId="43B77AA4" w14:textId="6A179C1A" w:rsidR="00330FCC" w:rsidRPr="00A4149C" w:rsidRDefault="00330FCC" w:rsidP="00330FCC">
            <w:pPr>
              <w:spacing w:after="240"/>
              <w:ind w:left="720" w:hanging="720"/>
            </w:pPr>
            <w:r w:rsidRPr="003161DC">
              <w:t>(1)</w:t>
            </w:r>
            <w:r w:rsidRPr="003161DC">
              <w:tab/>
              <w:t xml:space="preserve">ERCOT shall use the telemetered Resource Status for all applications requiring status of Resources during the Operating Hour, including SCED and Load Frequency Control (LFC).  QSEs shall provide ERCOT with accurate telemetry of the current capability of each Resource including the Resource Status, </w:t>
            </w:r>
            <w:r>
              <w:t xml:space="preserve">Ancillary Service capability for each Ancillary Service, </w:t>
            </w:r>
            <w:r w:rsidRPr="003161DC">
              <w:t>Ramp Rates, HSL, and LSL.</w:t>
            </w:r>
          </w:p>
        </w:tc>
      </w:tr>
    </w:tbl>
    <w:p w14:paraId="04F964BD" w14:textId="39B9D709" w:rsidR="001F04FD" w:rsidRDefault="001F04FD" w:rsidP="000B1D41">
      <w:pPr>
        <w:pStyle w:val="BodyTextNumbered"/>
        <w:spacing w:before="240"/>
      </w:pPr>
      <w:r>
        <w:t>(2)</w:t>
      </w:r>
      <w:r>
        <w:tab/>
        <w:t>ERCOT shall perform the following validations during the Operating Period:</w:t>
      </w:r>
    </w:p>
    <w:p w14:paraId="6E9A52DE" w14:textId="77777777" w:rsidR="001F04FD" w:rsidRDefault="001F04FD" w:rsidP="001F04FD">
      <w:pPr>
        <w:pStyle w:val="List"/>
      </w:pPr>
      <w:r>
        <w:t>(a)</w:t>
      </w:r>
      <w:r>
        <w:tab/>
        <w:t>Each QSE shall provide the Real-Time operating status of each Resource to ERCOT by telemetry using the status codes in the COP for Real-Time as described in Section 3.9, Current Operating Plan (COP); and</w:t>
      </w:r>
    </w:p>
    <w:p w14:paraId="3169EEEF" w14:textId="77777777" w:rsidR="001F04FD" w:rsidRDefault="001F04FD" w:rsidP="001F04FD">
      <w:pPr>
        <w:pStyle w:val="List"/>
      </w:pPr>
      <w:r>
        <w:t>(b)</w:t>
      </w:r>
      <w:r>
        <w:tab/>
        <w:t>Five minutes before the end of each hour, ERCOT shall identify inconsistencies between the telemetered Resource Status and the Resource Status stated in the COP for that Resource in the next hour.  On detecting an inconsistency, ERCOT shall provide a notice of inconsistent Resource Status to the QSE using the Messaging System.</w:t>
      </w:r>
    </w:p>
    <w:p w14:paraId="48000A09" w14:textId="77777777" w:rsidR="001F04FD" w:rsidRDefault="001F04FD" w:rsidP="001F04FD">
      <w:pPr>
        <w:pStyle w:val="H3"/>
        <w:spacing w:before="480"/>
      </w:pPr>
      <w:bookmarkStart w:id="404" w:name="_Toc397504930"/>
      <w:bookmarkStart w:id="405" w:name="_Toc402357058"/>
      <w:bookmarkStart w:id="406" w:name="_Toc422486438"/>
      <w:bookmarkStart w:id="407" w:name="_Toc433093290"/>
      <w:bookmarkStart w:id="408" w:name="_Toc433093448"/>
      <w:bookmarkStart w:id="409" w:name="_Toc440874677"/>
      <w:bookmarkStart w:id="410" w:name="_Toc448142232"/>
      <w:bookmarkStart w:id="411" w:name="_Toc448142389"/>
      <w:bookmarkStart w:id="412" w:name="_Toc458770225"/>
      <w:bookmarkStart w:id="413" w:name="_Toc459294193"/>
      <w:bookmarkStart w:id="414" w:name="_Toc463262686"/>
      <w:bookmarkStart w:id="415" w:name="_Toc468286758"/>
      <w:bookmarkStart w:id="416" w:name="_Toc481502804"/>
      <w:bookmarkStart w:id="417" w:name="_Toc496079974"/>
      <w:bookmarkStart w:id="418" w:name="_Toc135992235"/>
      <w:r>
        <w:lastRenderedPageBreak/>
        <w:t>6.4.</w:t>
      </w:r>
      <w:r w:rsidRPr="00BF28AE">
        <w:t>7</w:t>
      </w:r>
      <w:r>
        <w:tab/>
        <w:t>QSE-Requested Decommitment of Resources and Changes to Ancillary Service Resource Responsibility of Resources</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448DD27C" w14:textId="16F725F2" w:rsidR="001F04FD" w:rsidRDefault="001F04FD" w:rsidP="001F04FD">
      <w:pPr>
        <w:pStyle w:val="BodyTextNumbered"/>
      </w:pPr>
      <w:r>
        <w:t>(1)</w:t>
      </w:r>
      <w:r>
        <w:tab/>
        <w:t>A Resource must remain committed during any RUC-Committed Interval or RUC Buy-Back Hour unless the Resource has a Forced Outage.</w:t>
      </w:r>
    </w:p>
    <w:p w14:paraId="0FD0C960" w14:textId="77777777" w:rsidR="001F04FD" w:rsidRDefault="001F04FD" w:rsidP="001F04FD">
      <w:pPr>
        <w:pStyle w:val="BodyTextNumbered"/>
      </w:pPr>
      <w:r>
        <w:t>(2)</w:t>
      </w:r>
      <w:r>
        <w:tab/>
        <w:t>In the Operating Period, a QSE may request to decommit a Resource other than a Quick Start Generation Resource (QSGR) for any interval that is not a RUC-Committed Interval or RUC Buy-Back Hour by verbally requesting ERCOT to consider its request.</w:t>
      </w:r>
    </w:p>
    <w:p w14:paraId="57CA11AF" w14:textId="77777777" w:rsidR="001F04FD" w:rsidRDefault="001F04FD" w:rsidP="001F04FD">
      <w:pPr>
        <w:pStyle w:val="BodyTextNumbered"/>
      </w:pPr>
      <w:r>
        <w:t>(3)</w:t>
      </w:r>
      <w:r>
        <w:tab/>
        <w:t xml:space="preserve">In the Operating Period, a QSE may decommit a QSGR without any request for any interval that is neither a RUC-Committed Interval, a RUC Buy-Back Hour, nor an interval in which a manual override by the ERCOT Operator has been given. </w:t>
      </w:r>
    </w:p>
    <w:p w14:paraId="7E154E0C" w14:textId="77777777" w:rsidR="001F04FD" w:rsidRDefault="001F04FD" w:rsidP="001F04FD">
      <w:pPr>
        <w:pStyle w:val="BodyTextNumbered"/>
      </w:pPr>
      <w:r>
        <w:t>(4)</w:t>
      </w:r>
      <w:r>
        <w:tab/>
        <w:t>In the Adjustment Period, a QSE may request to decommit a Resource for any interval that is not a RUC-Committed Interval or RUC Buy-Back Hour by indicating a change in unit status in the QSE’s COP</w:t>
      </w:r>
      <w:r w:rsidRPr="00C70B98">
        <w:rPr>
          <w:iCs/>
        </w:rPr>
        <w:t xml:space="preserve">, unless the Resource received a </w:t>
      </w:r>
      <w:r>
        <w:rPr>
          <w:iCs/>
        </w:rPr>
        <w:t>Weekly Reliability Unit Commitment (WRUC)</w:t>
      </w:r>
      <w:r w:rsidRPr="00C70B98">
        <w:rPr>
          <w:iCs/>
        </w:rPr>
        <w:t xml:space="preserve"> instruction for the hour.  A QSE may request to decommit a Resource for any interval that is a WRUC-instructed Interval and that is not a RUC-Committed Interval </w:t>
      </w:r>
      <w:r>
        <w:rPr>
          <w:iCs/>
        </w:rPr>
        <w:t xml:space="preserve">or RUC Buy-Back Hour </w:t>
      </w:r>
      <w:r w:rsidRPr="00C70B98">
        <w:rPr>
          <w:iCs/>
        </w:rPr>
        <w:t>by verbally requesting ERCOT to consider its request</w:t>
      </w:r>
      <w:r>
        <w:t>.</w:t>
      </w:r>
    </w:p>
    <w:p w14:paraId="12601CA5" w14:textId="25363E4B" w:rsidR="001F04FD" w:rsidRDefault="001F04FD" w:rsidP="001F04FD">
      <w:pPr>
        <w:pStyle w:val="BodyTextNumbered"/>
      </w:pPr>
      <w:r>
        <w:t>(5)</w:t>
      </w:r>
      <w:r>
        <w:tab/>
      </w:r>
      <w:r w:rsidR="00C552D9" w:rsidRPr="00EA71DD">
        <w:rPr>
          <w:iCs/>
        </w:rPr>
        <w:t>In the Adjustment Period, a QSE may request ERCOT approval for moving an Ancillary Service Resource Responsibility from one Resource to another Resource by changing its COP</w:t>
      </w:r>
      <w:r w:rsidR="00C552D9">
        <w:t>, provided that the QSE complies with its total Ancillary Service Supply Responsibility</w:t>
      </w:r>
      <w:r w:rsidR="00C552D9" w:rsidRPr="007779E2">
        <w:t>.</w:t>
      </w:r>
      <w:r w:rsidR="00C552D9" w:rsidRPr="00B706A4">
        <w:t xml:space="preserve"> </w:t>
      </w:r>
      <w:r w:rsidR="00C552D9">
        <w:t xml:space="preserve"> Any Ancillary Services transfer must be in alignment with the allowable Ancillary Service Trades, as described in Section 4.4.7.3, Ancillary Service Trades</w:t>
      </w:r>
      <w:r w:rsidR="00C552D9" w:rsidRPr="00EA71DD">
        <w:rPr>
          <w:iCs/>
        </w:rPr>
        <w:t xml:space="preserve">.  A QSE may transfer Ancillary Service Resource Responsibility for any Ancillary Service to </w:t>
      </w:r>
      <w:r w:rsidR="00C552D9">
        <w:rPr>
          <w:iCs/>
        </w:rPr>
        <w:t>an eligible</w:t>
      </w:r>
      <w:r w:rsidR="00C552D9" w:rsidRPr="00EA71DD">
        <w:rPr>
          <w:iCs/>
        </w:rPr>
        <w:t xml:space="preserve"> Resource that has </w:t>
      </w:r>
      <w:r w:rsidR="00C552D9">
        <w:rPr>
          <w:iCs/>
        </w:rPr>
        <w:t>been</w:t>
      </w:r>
      <w:r w:rsidR="00C552D9" w:rsidRPr="00EA71DD">
        <w:rPr>
          <w:iCs/>
        </w:rPr>
        <w:t xml:space="preserve"> opted out of RUC Settlement. ERCOT shall use the Hourly Reliability Unit Commitment (HRUC) and other processes to study the move and if Ancillary Services become infeasible as a result of the proposed move, ERCOT shall follow the provisions of Section 6.4.9.1.2, Replacement of Infeasible Ancillary Service Due to Transmission Constraints.</w:t>
      </w:r>
    </w:p>
    <w:p w14:paraId="0C37AA34" w14:textId="7A2D0DFC" w:rsidR="001F04FD" w:rsidRDefault="001F04FD" w:rsidP="00EF74C5">
      <w:pPr>
        <w:pStyle w:val="BodyTextNumbered"/>
      </w:pPr>
      <w:r>
        <w:t>(6)</w:t>
      </w:r>
      <w:r>
        <w:tab/>
        <w:t>In the Operating Period, a QSE shall only provide an Ancillary Service from a Resource which was reported to ERCOT in the COP to be providing that Ancillary Service for the effective Operating Hour unless modified pursuant to paragraph (7) below.</w:t>
      </w:r>
    </w:p>
    <w:p w14:paraId="4E895293" w14:textId="50F42DE5" w:rsidR="001F04FD" w:rsidRDefault="001F04FD" w:rsidP="001F04FD">
      <w:pPr>
        <w:pStyle w:val="BodyTextNumbered"/>
      </w:pPr>
      <w:r>
        <w:t>(7)</w:t>
      </w:r>
      <w:r>
        <w:tab/>
        <w:t>A QSE may vary the quantity of the Ancillary Service Resource Responsibility on Resources</w:t>
      </w:r>
      <w:r w:rsidR="00E7426E">
        <w:t>, through telemetry,</w:t>
      </w:r>
      <w:r>
        <w:t xml:space="preserve"> during the time window beginning 30 seconds prior to a five-minute clock interval and ending ten seconds prior to that five-minute clock interval, provided that the QSE complies with its total Ancillary Service Supply Responsibility.</w:t>
      </w:r>
      <w:r w:rsidR="00E7426E">
        <w:t xml:space="preserve">  Any Ancillary Services transfer must be in alignment with the allowable Ancillary Service Trades, as described in Section 4.4.7.3.</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0B9DB735" w14:textId="77777777" w:rsidTr="0058150D">
        <w:trPr>
          <w:trHeight w:val="206"/>
        </w:trPr>
        <w:tc>
          <w:tcPr>
            <w:tcW w:w="9350" w:type="dxa"/>
            <w:shd w:val="pct12" w:color="auto" w:fill="auto"/>
          </w:tcPr>
          <w:p w14:paraId="235AF022" w14:textId="3066C053" w:rsidR="00B06583" w:rsidRDefault="00B06583" w:rsidP="0058150D">
            <w:pPr>
              <w:pStyle w:val="Instructions"/>
              <w:spacing w:before="120"/>
            </w:pPr>
            <w:bookmarkStart w:id="419" w:name="_Toc397504931"/>
            <w:bookmarkStart w:id="420" w:name="_Toc402357059"/>
            <w:bookmarkStart w:id="421" w:name="_Toc422486439"/>
            <w:bookmarkStart w:id="422" w:name="_Toc433093291"/>
            <w:bookmarkStart w:id="423" w:name="_Toc433093449"/>
            <w:bookmarkStart w:id="424" w:name="_Toc440874678"/>
            <w:bookmarkStart w:id="425" w:name="_Toc448142233"/>
            <w:bookmarkStart w:id="426" w:name="_Toc448142390"/>
            <w:bookmarkStart w:id="427" w:name="_Toc458770226"/>
            <w:bookmarkStart w:id="428" w:name="_Toc459294194"/>
            <w:bookmarkStart w:id="429" w:name="_Toc463262687"/>
            <w:bookmarkStart w:id="430" w:name="_Toc468286759"/>
            <w:bookmarkStart w:id="431" w:name="_Toc481502805"/>
            <w:bookmarkStart w:id="432" w:name="_Toc496079975"/>
            <w:r>
              <w:lastRenderedPageBreak/>
              <w:t xml:space="preserve">[NPRR1010:  Replace Section 6.4.7 above </w:t>
            </w:r>
            <w:r w:rsidR="00525E33">
              <w:t xml:space="preserve">with the following </w:t>
            </w:r>
            <w:r>
              <w:t>upon system implementation of the Real-Time Co-Optimization (RTC) project:]</w:t>
            </w:r>
          </w:p>
          <w:p w14:paraId="2C1BE0BA" w14:textId="77777777" w:rsidR="00B06583" w:rsidRPr="003161DC" w:rsidRDefault="00B06583" w:rsidP="00B06583">
            <w:pPr>
              <w:keepNext/>
              <w:tabs>
                <w:tab w:val="left" w:pos="1080"/>
              </w:tabs>
              <w:spacing w:before="240" w:after="240"/>
              <w:ind w:left="1080" w:hanging="1080"/>
              <w:outlineLvl w:val="2"/>
              <w:rPr>
                <w:b/>
                <w:bCs/>
                <w:i/>
              </w:rPr>
            </w:pPr>
            <w:bookmarkStart w:id="433" w:name="_Toc60040572"/>
            <w:bookmarkStart w:id="434" w:name="_Toc65151632"/>
            <w:bookmarkStart w:id="435" w:name="_Toc80174658"/>
            <w:bookmarkStart w:id="436" w:name="_Toc108712416"/>
            <w:bookmarkStart w:id="437" w:name="_Toc112417536"/>
            <w:bookmarkStart w:id="438" w:name="_Toc119310205"/>
            <w:bookmarkStart w:id="439" w:name="_Toc125966139"/>
            <w:bookmarkStart w:id="440" w:name="_Toc135992236"/>
            <w:r w:rsidRPr="003161DC">
              <w:rPr>
                <w:b/>
                <w:bCs/>
                <w:i/>
              </w:rPr>
              <w:t>6.4.7</w:t>
            </w:r>
            <w:r w:rsidRPr="003161DC">
              <w:rPr>
                <w:b/>
                <w:bCs/>
                <w:i/>
              </w:rPr>
              <w:tab/>
              <w:t>QSE-Requested Decommitment of Resources</w:t>
            </w:r>
            <w:bookmarkEnd w:id="433"/>
            <w:bookmarkEnd w:id="434"/>
            <w:bookmarkEnd w:id="435"/>
            <w:bookmarkEnd w:id="436"/>
            <w:bookmarkEnd w:id="437"/>
            <w:bookmarkEnd w:id="438"/>
            <w:bookmarkEnd w:id="439"/>
            <w:bookmarkEnd w:id="440"/>
            <w:r w:rsidRPr="003161DC">
              <w:rPr>
                <w:b/>
                <w:bCs/>
                <w:i/>
              </w:rPr>
              <w:t xml:space="preserve"> </w:t>
            </w:r>
          </w:p>
          <w:p w14:paraId="4489154A" w14:textId="22777AE6" w:rsidR="00B06583" w:rsidRPr="003161DC" w:rsidRDefault="00B06583" w:rsidP="00B06583">
            <w:pPr>
              <w:spacing w:after="240"/>
              <w:ind w:left="720" w:hanging="720"/>
            </w:pPr>
            <w:r w:rsidRPr="003161DC">
              <w:t>(1)</w:t>
            </w:r>
            <w:r w:rsidRPr="003161DC">
              <w:tab/>
              <w:t>A Resource must remain committed during any RUC-Committed Interval or RUC Buy-Back Hour unless the Resource has a Forced Outage.</w:t>
            </w:r>
          </w:p>
          <w:p w14:paraId="5A0289EE" w14:textId="77777777" w:rsidR="00B06583" w:rsidRPr="003161DC" w:rsidRDefault="00B06583" w:rsidP="00B06583">
            <w:pPr>
              <w:spacing w:after="240"/>
              <w:ind w:left="720" w:hanging="720"/>
            </w:pPr>
            <w:r w:rsidRPr="003161DC">
              <w:t>(2)</w:t>
            </w:r>
            <w:r w:rsidRPr="003161DC">
              <w:tab/>
              <w:t>In the Operating Period, a QSE may request to decommit a Resource other than a Quick Start Generation Resource (QSGR) for any interval that is not a RUC-Committed Interval or RUC Buy-Back Hour by verbally requesting ERCOT to consider its request.</w:t>
            </w:r>
          </w:p>
          <w:p w14:paraId="2E724555" w14:textId="77777777" w:rsidR="00B06583" w:rsidRPr="003161DC" w:rsidRDefault="00B06583" w:rsidP="00B06583">
            <w:pPr>
              <w:spacing w:after="240"/>
              <w:ind w:left="720" w:hanging="720"/>
            </w:pPr>
            <w:r w:rsidRPr="003161DC">
              <w:t>(3)</w:t>
            </w:r>
            <w:r w:rsidRPr="003161DC">
              <w:tab/>
              <w:t xml:space="preserve">In the Operating Period, a QSE may decommit a QSGR without any request for any interval that is neither a RUC-Committed Interval, a RUC Buy-Back Hour, nor an interval in which a manual override by the ERCOT Operator has been given. </w:t>
            </w:r>
          </w:p>
          <w:p w14:paraId="72BB0437" w14:textId="70DA877F" w:rsidR="00B06583" w:rsidRPr="00A4149C" w:rsidRDefault="00B06583" w:rsidP="00B06583">
            <w:pPr>
              <w:spacing w:after="240"/>
              <w:ind w:left="720" w:hanging="720"/>
            </w:pPr>
            <w:r w:rsidRPr="003161DC">
              <w:t>(4)</w:t>
            </w:r>
            <w:r w:rsidRPr="003161DC">
              <w:tab/>
              <w:t>In the Adjustment Period, a QSE may request to decommit a Resource for any interval that is not a RUC-Committed Interval or RUC Buy-Back Hour by indicating a change in unit status in the QSE’s COP</w:t>
            </w:r>
            <w:r w:rsidRPr="003161DC">
              <w:rPr>
                <w:iCs/>
              </w:rPr>
              <w:t>, unless the Resource received a Weekly Reliability Unit Commitment (WRUC) instruction for the hour.  A QSE may request to decommit a Resource for any interval that is a WRUC-instructed Interval and that is not a RUC-Committed Interval or RUC Buy-Back Hour by verbally requesting ERCOT to consider its request</w:t>
            </w:r>
            <w:r w:rsidRPr="003161DC">
              <w:t>.</w:t>
            </w:r>
          </w:p>
        </w:tc>
      </w:tr>
    </w:tbl>
    <w:p w14:paraId="0531A866" w14:textId="77777777" w:rsidR="001F04FD" w:rsidRDefault="001F04FD" w:rsidP="001F04FD">
      <w:pPr>
        <w:pStyle w:val="H4"/>
        <w:spacing w:before="480"/>
        <w:ind w:left="1267" w:hanging="1267"/>
      </w:pPr>
      <w:bookmarkStart w:id="441" w:name="_Toc135992237"/>
      <w:r>
        <w:t>6.4.7.1</w:t>
      </w:r>
      <w:r>
        <w:tab/>
        <w:t>QSE Request to Decommit Resources in the Operating Period</w:t>
      </w:r>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41"/>
    </w:p>
    <w:p w14:paraId="5D16001C" w14:textId="77777777" w:rsidR="001F04FD" w:rsidRDefault="001F04FD" w:rsidP="001F04FD">
      <w:pPr>
        <w:pStyle w:val="BodyTextNumbered"/>
      </w:pPr>
      <w:r>
        <w:t>(1)</w:t>
      </w:r>
      <w:r>
        <w:tab/>
        <w:t>For a request made during the Operating Period to decommit a Resource, ERCOT may perform a study using Real-Time conditions to determine if ERCOT will remain n-1 secure with that Resource Off-Line.  ERCOT may grant the request provided the Resource is not providing any Ancillary Service Resource Responsibility and if analysis indicates the Resource Outage contingency results in no additional active constraints for SCED.  ERCOT may only approve requests that do not have a reliability impact.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5D087460" w14:textId="77777777" w:rsidTr="0058150D">
        <w:trPr>
          <w:trHeight w:val="206"/>
        </w:trPr>
        <w:tc>
          <w:tcPr>
            <w:tcW w:w="9350" w:type="dxa"/>
            <w:shd w:val="pct12" w:color="auto" w:fill="auto"/>
          </w:tcPr>
          <w:p w14:paraId="58B09D99" w14:textId="2535DACC" w:rsidR="00B06583" w:rsidRDefault="00B06583" w:rsidP="0058150D">
            <w:pPr>
              <w:pStyle w:val="Instructions"/>
              <w:spacing w:before="120"/>
            </w:pPr>
            <w:r>
              <w:t xml:space="preserve">[NPRR1010:  Replace paragraph (1) above </w:t>
            </w:r>
            <w:r w:rsidR="00525E33">
              <w:t xml:space="preserve">with the following </w:t>
            </w:r>
            <w:r>
              <w:t>upon system implementation of the Real-Time Co-Optimization (RTC) project:]</w:t>
            </w:r>
          </w:p>
          <w:p w14:paraId="0C0954D7" w14:textId="67EB5D88" w:rsidR="00B06583" w:rsidRPr="00A4149C" w:rsidRDefault="00B06583" w:rsidP="00B06583">
            <w:pPr>
              <w:spacing w:after="240"/>
              <w:ind w:left="720" w:hanging="720"/>
            </w:pPr>
            <w:r w:rsidRPr="003161DC">
              <w:t>(1)</w:t>
            </w:r>
            <w:r w:rsidRPr="003161DC">
              <w:tab/>
              <w:t>For a request made during the Operating Period to decommit a Resource, ERCOT may perform a study using Real-Time conditions to determine if ERCOT will remain n-1 secure with that Resource Off-Line.  ERCOT may grant the req</w:t>
            </w:r>
            <w:r>
              <w:t>uest provided the</w:t>
            </w:r>
            <w:r w:rsidRPr="003161DC">
              <w:t xml:space="preserve"> analysis indicates the Resource Outage contingency results in no additional active constraints for SCED.  ERCOT may only approve requests that do not have a reliability impact.</w:t>
            </w:r>
          </w:p>
        </w:tc>
      </w:tr>
    </w:tbl>
    <w:p w14:paraId="300F0EB6" w14:textId="569AA2DD" w:rsidR="001F04FD" w:rsidRDefault="001F04FD" w:rsidP="000B1D41">
      <w:pPr>
        <w:pStyle w:val="BodyTextNumbered"/>
        <w:spacing w:before="240"/>
      </w:pPr>
      <w:r>
        <w:lastRenderedPageBreak/>
        <w:t>(2)</w:t>
      </w:r>
      <w:r>
        <w:tab/>
        <w:t>If more units are requesting decommitment than can be accommodated, ERCOT shall review the requests in order of receipt.</w:t>
      </w:r>
    </w:p>
    <w:p w14:paraId="4CB41C1B" w14:textId="77777777" w:rsidR="001F04FD" w:rsidRDefault="001F04FD" w:rsidP="001F04FD">
      <w:pPr>
        <w:pStyle w:val="H4"/>
        <w:spacing w:before="480"/>
        <w:ind w:left="1267" w:hanging="1267"/>
      </w:pPr>
      <w:bookmarkStart w:id="442" w:name="_Toc397504932"/>
      <w:bookmarkStart w:id="443" w:name="_Toc402357060"/>
      <w:bookmarkStart w:id="444" w:name="_Toc422486440"/>
      <w:bookmarkStart w:id="445" w:name="_Toc433093292"/>
      <w:bookmarkStart w:id="446" w:name="_Toc433093450"/>
      <w:bookmarkStart w:id="447" w:name="_Toc440874679"/>
      <w:bookmarkStart w:id="448" w:name="_Toc448142234"/>
      <w:bookmarkStart w:id="449" w:name="_Toc448142391"/>
      <w:bookmarkStart w:id="450" w:name="_Toc458770227"/>
      <w:bookmarkStart w:id="451" w:name="_Toc459294195"/>
      <w:bookmarkStart w:id="452" w:name="_Toc463262688"/>
      <w:bookmarkStart w:id="453" w:name="_Toc468286760"/>
      <w:bookmarkStart w:id="454" w:name="_Toc481502806"/>
      <w:bookmarkStart w:id="455" w:name="_Toc496079976"/>
      <w:bookmarkStart w:id="456" w:name="_Toc135992238"/>
      <w:r>
        <w:t>6.4.7.2</w:t>
      </w:r>
      <w:r>
        <w:tab/>
        <w:t>QSE Request to Decommit Resources in the Adjustment Period</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34A7164B" w14:textId="77777777" w:rsidR="001F04FD" w:rsidRDefault="001F04FD" w:rsidP="001F04FD">
      <w:pPr>
        <w:pStyle w:val="BodyTextNumbered"/>
      </w:pPr>
      <w:r>
        <w:t>(1)</w:t>
      </w:r>
      <w:r>
        <w:tab/>
        <w:t xml:space="preserve">To decommit an otherwise available Resource for hours other than the Operating Period, the QSE must update the COP indicating the change in Resource Status for each hour in the COP for the remaining hours in the Adjustment Period. On detection of a change from On-Line to Off-Line Available state in future hours for a Resource, ERCOT shall review all requests for decommitment using the next scheduled HRUC.  The Resource must be shown as available for HRUC commitment.  </w:t>
      </w:r>
      <w:r w:rsidRPr="00530066">
        <w:rPr>
          <w:szCs w:val="24"/>
        </w:rPr>
        <w:t>ERCOT shall also review the list of Off-</w:t>
      </w:r>
      <w:r>
        <w:rPr>
          <w:szCs w:val="24"/>
        </w:rPr>
        <w:t>L</w:t>
      </w:r>
      <w:r w:rsidRPr="00530066">
        <w:rPr>
          <w:szCs w:val="24"/>
        </w:rPr>
        <w:t>ine Available Resources with a start-up time of one hour or less</w:t>
      </w:r>
      <w:r w:rsidRPr="00530066">
        <w:t>.</w:t>
      </w:r>
      <w:r>
        <w:t xml:space="preserve">  The next HRUC commitment must consider the Resource’s Minimum-Energy Offer excluding the Resource’s Startup Offer from the Three-Part Supply Offer.</w:t>
      </w:r>
    </w:p>
    <w:p w14:paraId="090F16F6" w14:textId="77777777" w:rsidR="001F04FD" w:rsidRDefault="001F04FD" w:rsidP="001F04FD">
      <w:pPr>
        <w:pStyle w:val="BodyTextNumbered"/>
      </w:pPr>
      <w:r>
        <w:t>(2)</w:t>
      </w:r>
      <w:r>
        <w:tab/>
        <w:t>If HRUC continues to require the Resource to be committed, ERCOT shall notify the QSE, using the process described in Section 5.5.3, Communication of RUC Commitments and Decommitments, that the decommitment has been denied, and the affected intervals become RUC-Committed Intervals instead of QSE-Committed Intervals for RUC Settlement purposes. The QSE must update its COP to denote the RUC-Committed Intervals.</w:t>
      </w:r>
    </w:p>
    <w:p w14:paraId="22F09B6F" w14:textId="77777777" w:rsidR="001F04FD" w:rsidRDefault="001F04FD" w:rsidP="001F04FD">
      <w:pPr>
        <w:pStyle w:val="H3"/>
        <w:spacing w:before="480"/>
      </w:pPr>
      <w:bookmarkStart w:id="457" w:name="_Toc72750554"/>
      <w:bookmarkStart w:id="458" w:name="_Toc73215986"/>
      <w:bookmarkStart w:id="459" w:name="_Toc397504933"/>
      <w:bookmarkStart w:id="460" w:name="_Toc402357061"/>
      <w:bookmarkStart w:id="461" w:name="_Toc422486441"/>
      <w:bookmarkStart w:id="462" w:name="_Toc433093293"/>
      <w:bookmarkStart w:id="463" w:name="_Toc433093451"/>
      <w:bookmarkStart w:id="464" w:name="_Toc440874680"/>
      <w:bookmarkStart w:id="465" w:name="_Toc448142235"/>
      <w:bookmarkStart w:id="466" w:name="_Toc448142392"/>
      <w:bookmarkStart w:id="467" w:name="_Toc458770228"/>
      <w:bookmarkStart w:id="468" w:name="_Toc459294196"/>
      <w:bookmarkStart w:id="469" w:name="_Toc463262689"/>
      <w:bookmarkStart w:id="470" w:name="_Toc468286761"/>
      <w:bookmarkStart w:id="471" w:name="_Toc481502807"/>
      <w:bookmarkStart w:id="472" w:name="_Toc496079977"/>
      <w:bookmarkStart w:id="473" w:name="_Toc135992239"/>
      <w:r>
        <w:t>6.4.</w:t>
      </w:r>
      <w:r w:rsidRPr="00BF28AE">
        <w:t>8</w:t>
      </w:r>
      <w:r>
        <w:tab/>
        <w:t>Notification of Forced Outage of a Resource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2BBC4819" w14:textId="77777777" w:rsidR="00DE555F" w:rsidRDefault="00DE555F" w:rsidP="00DE555F">
      <w:pPr>
        <w:pStyle w:val="BodyTextNumbered"/>
      </w:pPr>
      <w:r>
        <w:t>(1)</w:t>
      </w:r>
      <w:r>
        <w:tab/>
        <w:t xml:space="preserve">In the event of a Forced Outage of a Resource, </w:t>
      </w:r>
      <w:r w:rsidRPr="00503629">
        <w:t>the telemetered status of the Resource automatically notifies ERCOT of the event.</w:t>
      </w:r>
      <w:r>
        <w:t xml:space="preserve">  In the event of a Forced Outage, the telemetered Resource Status shall be changed to the appropriate Off-Line status as soon as practicable but no longer than 15 minutes after the Forced Outage occurs.</w:t>
      </w:r>
    </w:p>
    <w:p w14:paraId="7126BA53" w14:textId="77777777" w:rsidR="00DE555F" w:rsidRDefault="00DE555F" w:rsidP="00DE555F">
      <w:pPr>
        <w:pStyle w:val="BodyTextNumbered"/>
      </w:pPr>
      <w:r>
        <w:t>(2)</w:t>
      </w:r>
      <w:r>
        <w:tab/>
        <w:t>In the event of a Forced Outage or an impending Forced Outage, the Resource Entity or its designee shall inform ERCOT of the following in the Outage Scheduler:</w:t>
      </w:r>
    </w:p>
    <w:p w14:paraId="75C6FAC9" w14:textId="77777777" w:rsidR="00DE555F" w:rsidRDefault="00DE555F" w:rsidP="00DE555F">
      <w:pPr>
        <w:pStyle w:val="List"/>
      </w:pPr>
      <w:r>
        <w:t>(a)</w:t>
      </w:r>
      <w:r>
        <w:tab/>
        <w:t>Time of expected change in Resource Status or rating;</w:t>
      </w:r>
    </w:p>
    <w:p w14:paraId="6D8FDBF1" w14:textId="77777777" w:rsidR="00DE555F" w:rsidRDefault="00DE555F" w:rsidP="00DE555F">
      <w:pPr>
        <w:pStyle w:val="List"/>
      </w:pPr>
      <w:r>
        <w:t>(b)</w:t>
      </w:r>
      <w:r>
        <w:tab/>
        <w:t>Text message describing the nature of the Forced Outage or de-rating updated as new information becomes available; and</w:t>
      </w:r>
    </w:p>
    <w:p w14:paraId="42F58E2F" w14:textId="77777777" w:rsidR="00DE555F" w:rsidRDefault="00DE555F" w:rsidP="00DE555F">
      <w:pPr>
        <w:pStyle w:val="List"/>
      </w:pPr>
      <w:r>
        <w:t>(c)</w:t>
      </w:r>
      <w:r>
        <w:tab/>
        <w:t>The expected minimum and maximum duration of the Forced Outage or de-rating.</w:t>
      </w:r>
    </w:p>
    <w:p w14:paraId="615C6EA0" w14:textId="0535FB95" w:rsidR="00DE555F" w:rsidRDefault="00DE555F" w:rsidP="00DE555F">
      <w:pPr>
        <w:pStyle w:val="BodyTextNumbered"/>
      </w:pPr>
      <w:r>
        <w:t>(3)</w:t>
      </w:r>
      <w:r>
        <w:tab/>
        <w:t xml:space="preserve">In the event of a Forced Outage, the QSE must update the Resource’s </w:t>
      </w:r>
      <w:r w:rsidRPr="00AF54E6">
        <w:t>COP</w:t>
      </w:r>
      <w:r w:rsidRPr="00753E49">
        <w:t xml:space="preserve"> </w:t>
      </w:r>
      <w:r>
        <w:t>as soon as practicable but no longer than 60 minutes</w:t>
      </w:r>
      <w:r w:rsidRPr="00503629">
        <w:t xml:space="preserve"> after the</w:t>
      </w:r>
      <w:r>
        <w:t xml:space="preserve"> Forced Outage occurs</w:t>
      </w:r>
      <w:r w:rsidRPr="00503629">
        <w:t>.</w:t>
      </w:r>
    </w:p>
    <w:p w14:paraId="518F7DE8" w14:textId="77777777" w:rsidR="00DE555F" w:rsidRDefault="00DE555F" w:rsidP="00DE555F">
      <w:pPr>
        <w:pStyle w:val="BodyTextNumbered"/>
      </w:pPr>
      <w:r w:rsidRPr="008A398D">
        <w:t>(4)</w:t>
      </w:r>
      <w:r w:rsidRPr="008A398D">
        <w:tab/>
        <w:t>Each QSE shall timely update the telemetered Resource Status and COP unless in the reasonable judgment of the QSE, such compliance would create an undue threat to safety</w:t>
      </w:r>
      <w:r w:rsidRPr="0028006B">
        <w:t>, undue risk of bodily harm, or undue damage to equipment.  The QSE is excused from updating the telemetered Resource Status</w:t>
      </w:r>
      <w:r w:rsidRPr="008C7A95">
        <w:t xml:space="preserve"> and/or COP only for so long as the undue threat </w:t>
      </w:r>
      <w:r w:rsidRPr="008C7A95">
        <w:lastRenderedPageBreak/>
        <w:t xml:space="preserve">to safety, undue risk of bodily harm, or undue damage to equipment exists.  </w:t>
      </w:r>
      <w:r w:rsidRPr="00055D51">
        <w:rPr>
          <w:color w:val="000000" w:themeColor="text1"/>
          <w:szCs w:val="24"/>
        </w:rPr>
        <w:t xml:space="preserve">The time for updating the telemetered Resource Status </w:t>
      </w:r>
      <w:r w:rsidRPr="0028006B">
        <w:rPr>
          <w:color w:val="000000" w:themeColor="text1"/>
          <w:szCs w:val="24"/>
        </w:rPr>
        <w:t>and/or COP begins once the undue threat to safety, undue risk of bodily harm, or undue damage to equipment no longer exists.</w:t>
      </w:r>
    </w:p>
    <w:p w14:paraId="50E2BB54" w14:textId="77777777" w:rsidR="001F04FD" w:rsidRDefault="001F04FD" w:rsidP="00F969DB">
      <w:pPr>
        <w:pStyle w:val="H3"/>
      </w:pPr>
      <w:bookmarkStart w:id="474" w:name="_Toc397504934"/>
      <w:bookmarkStart w:id="475" w:name="_Toc402357062"/>
      <w:bookmarkStart w:id="476" w:name="_Toc422486442"/>
      <w:bookmarkStart w:id="477" w:name="_Toc433093294"/>
      <w:bookmarkStart w:id="478" w:name="_Toc433093452"/>
      <w:bookmarkStart w:id="479" w:name="_Toc440874681"/>
      <w:bookmarkStart w:id="480" w:name="_Toc448142236"/>
      <w:bookmarkStart w:id="481" w:name="_Toc448142393"/>
      <w:bookmarkStart w:id="482" w:name="_Toc458770229"/>
      <w:bookmarkStart w:id="483" w:name="_Toc459294197"/>
      <w:bookmarkStart w:id="484" w:name="_Toc463262690"/>
      <w:bookmarkStart w:id="485" w:name="_Toc468286762"/>
      <w:bookmarkStart w:id="486" w:name="_Toc481502808"/>
      <w:bookmarkStart w:id="487" w:name="_Toc496079978"/>
      <w:bookmarkStart w:id="488" w:name="_Toc135992240"/>
      <w:r>
        <w:t>6.4.</w:t>
      </w:r>
      <w:r w:rsidRPr="00BF28AE">
        <w:t>9</w:t>
      </w:r>
      <w:r>
        <w:tab/>
        <w:t>Ancillary Services Capacity During the Adjustment Period and in Real-Time</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71285AF4" w14:textId="77777777" w:rsidTr="0058150D">
        <w:trPr>
          <w:trHeight w:val="206"/>
        </w:trPr>
        <w:tc>
          <w:tcPr>
            <w:tcW w:w="9350" w:type="dxa"/>
            <w:shd w:val="pct12" w:color="auto" w:fill="auto"/>
          </w:tcPr>
          <w:p w14:paraId="1E8D9338" w14:textId="552E5847" w:rsidR="00B06583" w:rsidRDefault="00B06583" w:rsidP="0058150D">
            <w:pPr>
              <w:pStyle w:val="Instructions"/>
              <w:spacing w:before="120"/>
            </w:pPr>
            <w:bookmarkStart w:id="489" w:name="_Toc397504935"/>
            <w:bookmarkStart w:id="490" w:name="_Toc402357063"/>
            <w:bookmarkStart w:id="491" w:name="_Toc422486443"/>
            <w:bookmarkStart w:id="492" w:name="_Toc433093295"/>
            <w:bookmarkStart w:id="493" w:name="_Toc433093453"/>
            <w:bookmarkStart w:id="494" w:name="_Toc440874682"/>
            <w:bookmarkStart w:id="495" w:name="_Toc448142237"/>
            <w:bookmarkStart w:id="496" w:name="_Toc448142394"/>
            <w:bookmarkStart w:id="497" w:name="_Toc458770230"/>
            <w:bookmarkStart w:id="498" w:name="_Toc459294198"/>
            <w:bookmarkStart w:id="499" w:name="_Toc463262691"/>
            <w:bookmarkStart w:id="500" w:name="_Toc468286763"/>
            <w:bookmarkStart w:id="501" w:name="_Toc481502809"/>
            <w:bookmarkStart w:id="502" w:name="_Toc496079979"/>
            <w:r>
              <w:t xml:space="preserve">[NPRR1010:  Replace Section 6.4.9 above </w:t>
            </w:r>
            <w:r w:rsidR="00525E33">
              <w:t xml:space="preserve">with the following </w:t>
            </w:r>
            <w:r>
              <w:t>upon system implementation of the Real-Time Co-Optimization (RTC) project:]</w:t>
            </w:r>
          </w:p>
          <w:p w14:paraId="71374A40" w14:textId="3F75EDE0" w:rsidR="00B06583" w:rsidRPr="00B06583" w:rsidRDefault="00B06583" w:rsidP="00B06583">
            <w:pPr>
              <w:keepNext/>
              <w:tabs>
                <w:tab w:val="left" w:pos="1080"/>
              </w:tabs>
              <w:spacing w:before="240" w:after="240"/>
              <w:ind w:left="1080" w:hanging="1080"/>
              <w:outlineLvl w:val="2"/>
              <w:rPr>
                <w:b/>
                <w:bCs/>
                <w:i/>
              </w:rPr>
            </w:pPr>
            <w:bookmarkStart w:id="503" w:name="_Toc60040577"/>
            <w:bookmarkStart w:id="504" w:name="_Toc65151637"/>
            <w:bookmarkStart w:id="505" w:name="_Toc80174663"/>
            <w:bookmarkStart w:id="506" w:name="_Toc108712421"/>
            <w:bookmarkStart w:id="507" w:name="_Toc112417541"/>
            <w:bookmarkStart w:id="508" w:name="_Toc119310210"/>
            <w:bookmarkStart w:id="509" w:name="_Toc125966144"/>
            <w:bookmarkStart w:id="510" w:name="_Toc135992241"/>
            <w:r w:rsidRPr="003161DC">
              <w:rPr>
                <w:b/>
                <w:bCs/>
                <w:i/>
              </w:rPr>
              <w:t>6.4.9</w:t>
            </w:r>
            <w:r w:rsidRPr="003161DC">
              <w:rPr>
                <w:b/>
                <w:bCs/>
                <w:i/>
              </w:rPr>
              <w:tab/>
            </w:r>
            <w:r>
              <w:rPr>
                <w:b/>
                <w:bCs/>
                <w:i/>
              </w:rPr>
              <w:t>Real-Time Ancillary Service Offers and Awards</w:t>
            </w:r>
            <w:bookmarkEnd w:id="503"/>
            <w:bookmarkEnd w:id="504"/>
            <w:bookmarkEnd w:id="505"/>
            <w:bookmarkEnd w:id="506"/>
            <w:bookmarkEnd w:id="507"/>
            <w:bookmarkEnd w:id="508"/>
            <w:bookmarkEnd w:id="509"/>
            <w:bookmarkEnd w:id="510"/>
          </w:p>
        </w:tc>
      </w:tr>
    </w:tbl>
    <w:p w14:paraId="25397529" w14:textId="77777777" w:rsidR="001F04FD" w:rsidRDefault="001F04FD" w:rsidP="001F04FD">
      <w:pPr>
        <w:pStyle w:val="H4"/>
        <w:spacing w:before="480"/>
      </w:pPr>
      <w:bookmarkStart w:id="511" w:name="_Toc135992242"/>
      <w:r>
        <w:t>6.4.9.1</w:t>
      </w:r>
      <w:r>
        <w:tab/>
        <w:t>Evaluation and Maintenance of Ancillary Service Capacity Sufficiency</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11"/>
      <w:r>
        <w:t xml:space="preserve"> </w:t>
      </w:r>
    </w:p>
    <w:p w14:paraId="28507219" w14:textId="77777777" w:rsidR="001F04FD" w:rsidRDefault="001F04FD" w:rsidP="001F04FD">
      <w:pPr>
        <w:pStyle w:val="BodyTextNumbered"/>
      </w:pPr>
      <w:r>
        <w:t>(1)</w:t>
      </w:r>
      <w:r>
        <w:tab/>
        <w:t>ERCOT shall evaluate Ancillary Service requirements and capacity sufficiency using evaluation tools including the Ancillary Services Capacity Monitor, described in Section 6.5.7.5, Ancillary Services Capacity Monitor, throughout the Adjustment Period and Operating Period.</w:t>
      </w:r>
    </w:p>
    <w:p w14:paraId="3135F882" w14:textId="77777777" w:rsidR="001F04FD" w:rsidRDefault="001F04FD" w:rsidP="001F04FD">
      <w:pPr>
        <w:pStyle w:val="BodyTextNumbered"/>
      </w:pPr>
      <w:r>
        <w:t>(2)</w:t>
      </w:r>
      <w:r>
        <w:tab/>
        <w:t>ERCOT may procure Ancillary Services in the Adjustment Period for the following reasons:</w:t>
      </w:r>
    </w:p>
    <w:p w14:paraId="7E8B5B61" w14:textId="77777777" w:rsidR="001F04FD" w:rsidRDefault="001F04FD" w:rsidP="001F04FD">
      <w:pPr>
        <w:pStyle w:val="List"/>
      </w:pPr>
      <w:r>
        <w:t xml:space="preserve">(a) </w:t>
      </w:r>
      <w:r>
        <w:tab/>
        <w:t>Increased need of Ancillary Services capacity above that specified in the Day-Ahead;</w:t>
      </w:r>
    </w:p>
    <w:p w14:paraId="433D955E" w14:textId="77777777" w:rsidR="001F04FD" w:rsidRDefault="001F04FD" w:rsidP="001F04FD">
      <w:pPr>
        <w:pStyle w:val="List"/>
      </w:pPr>
      <w:r>
        <w:t xml:space="preserve">(b) </w:t>
      </w:r>
      <w:r>
        <w:tab/>
      </w:r>
      <w:r w:rsidR="00CD0E1A" w:rsidRPr="007779E2">
        <w:t xml:space="preserve">Replacement of Ancillary Services capacity that is </w:t>
      </w:r>
      <w:r w:rsidR="00CD0E1A">
        <w:t>infeasible</w:t>
      </w:r>
      <w:r w:rsidR="00CD0E1A" w:rsidRPr="007779E2">
        <w:t xml:space="preserve"> due </w:t>
      </w:r>
      <w:r w:rsidR="00CD0E1A">
        <w:t>to transmission constraints; or</w:t>
      </w:r>
    </w:p>
    <w:p w14:paraId="2C981E2D" w14:textId="77777777" w:rsidR="001F04FD" w:rsidRDefault="001F04FD" w:rsidP="00F26F08">
      <w:pPr>
        <w:pStyle w:val="List"/>
      </w:pPr>
      <w:r>
        <w:t xml:space="preserve">(c) </w:t>
      </w:r>
      <w:r>
        <w:tab/>
        <w:t>Replacement of Ancillary Services capacity due to failure to provide.</w:t>
      </w:r>
    </w:p>
    <w:p w14:paraId="62CA74D2" w14:textId="77777777" w:rsidR="001F04FD" w:rsidRDefault="001F04FD" w:rsidP="001F04FD">
      <w:pPr>
        <w:pStyle w:val="BodyTextNumbered"/>
      </w:pPr>
      <w:r>
        <w:t>(3)</w:t>
      </w:r>
      <w:r>
        <w:tab/>
      </w:r>
      <w:r w:rsidR="00CD0E1A" w:rsidRPr="007779E2">
        <w:t xml:space="preserve">A QSE may change the specific Resources supplying Ancillary Services under Section 3.9, Current Operating Plan (COP), using the QSE’s Ancillary Service Resource Responsibility in the COP only if, in ERCOT’s determination, that change does not adversely affect the </w:t>
      </w:r>
      <w:r w:rsidR="00CD0E1A">
        <w:t>feasibility</w:t>
      </w:r>
      <w:r w:rsidR="00CD0E1A" w:rsidRPr="007779E2">
        <w:t xml:space="preserve"> of the service(s) being allocated to an alternate Resource and if that change does not adversely affect the </w:t>
      </w:r>
      <w:r w:rsidR="00CD0E1A">
        <w:t>feasibility</w:t>
      </w:r>
      <w:r w:rsidR="00CD0E1A" w:rsidRPr="007779E2">
        <w:t xml:space="preserve"> of other services previously procured by ERCOT.  A QSE may not change the quantity provided of each type of Ancillary Services awarded through the ERCOT procurement process or the aggregate Self-Arranged Ancillary Service Quantity (by Ancillary Service type) from the DAM.  On detection of a change in COP for Resources providing Ancillary Services, ERCOT shall review the impact on </w:t>
      </w:r>
      <w:r w:rsidR="00CD0E1A">
        <w:t>feasibility</w:t>
      </w:r>
      <w:r w:rsidR="00CD0E1A" w:rsidRPr="007779E2">
        <w:t xml:space="preserve"> and communicate to the QSE if the change is not approved.  The QSE must update its COP to reflect the ERCOT decision.  If ERCOT does not act on the request by the beginning of the Operating Hour in which the change will take effect, </w:t>
      </w:r>
      <w:r w:rsidR="00CD0E1A">
        <w:t>the request is deemed approved.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342F01E4" w14:textId="77777777" w:rsidTr="0058150D">
        <w:trPr>
          <w:trHeight w:val="206"/>
        </w:trPr>
        <w:tc>
          <w:tcPr>
            <w:tcW w:w="9350" w:type="dxa"/>
            <w:shd w:val="pct12" w:color="auto" w:fill="auto"/>
          </w:tcPr>
          <w:p w14:paraId="6C339F1D" w14:textId="0B4CA7F4" w:rsidR="00B06583" w:rsidRDefault="00B06583" w:rsidP="0058150D">
            <w:pPr>
              <w:pStyle w:val="Instructions"/>
              <w:spacing w:before="120"/>
            </w:pPr>
            <w:bookmarkStart w:id="512" w:name="_Toc397504936"/>
            <w:bookmarkStart w:id="513" w:name="_Toc402357064"/>
            <w:bookmarkStart w:id="514" w:name="_Toc422486444"/>
            <w:bookmarkStart w:id="515" w:name="_Toc433093296"/>
            <w:bookmarkStart w:id="516" w:name="_Toc433093454"/>
            <w:bookmarkStart w:id="517" w:name="_Toc440874683"/>
            <w:bookmarkStart w:id="518" w:name="_Toc448142238"/>
            <w:bookmarkStart w:id="519" w:name="_Toc448142395"/>
            <w:bookmarkStart w:id="520" w:name="_Toc458770231"/>
            <w:bookmarkStart w:id="521" w:name="_Toc459294199"/>
            <w:bookmarkStart w:id="522" w:name="_Toc463262692"/>
            <w:bookmarkStart w:id="523" w:name="_Toc468286764"/>
            <w:bookmarkStart w:id="524" w:name="_Toc481502810"/>
            <w:bookmarkStart w:id="525" w:name="_Toc496079980"/>
            <w:r>
              <w:lastRenderedPageBreak/>
              <w:t xml:space="preserve">[NPRR1010:  Replace Section 6.4.9.1 above </w:t>
            </w:r>
            <w:r w:rsidR="00525E33">
              <w:t xml:space="preserve">with the following </w:t>
            </w:r>
            <w:r>
              <w:t>upon system implementation of the Real-Time Co-Optimization (RTC) project:]</w:t>
            </w:r>
          </w:p>
          <w:p w14:paraId="02BAD547" w14:textId="77777777" w:rsidR="00B06583" w:rsidRDefault="00B06583" w:rsidP="00B06583">
            <w:pPr>
              <w:keepNext/>
              <w:widowControl w:val="0"/>
              <w:tabs>
                <w:tab w:val="left" w:pos="1260"/>
              </w:tabs>
              <w:spacing w:before="480" w:after="240"/>
              <w:ind w:left="1267" w:hanging="1267"/>
              <w:outlineLvl w:val="3"/>
              <w:rPr>
                <w:b/>
                <w:bCs/>
                <w:snapToGrid w:val="0"/>
              </w:rPr>
            </w:pPr>
            <w:bookmarkStart w:id="526" w:name="_Toc60040579"/>
            <w:bookmarkStart w:id="527" w:name="_Toc65151639"/>
            <w:bookmarkStart w:id="528" w:name="_Toc80174665"/>
            <w:bookmarkStart w:id="529" w:name="_Toc108712423"/>
            <w:bookmarkStart w:id="530" w:name="_Toc112417543"/>
            <w:bookmarkStart w:id="531" w:name="_Toc119310212"/>
            <w:bookmarkStart w:id="532" w:name="_Toc125966146"/>
            <w:bookmarkStart w:id="533" w:name="_Toc135992243"/>
            <w:r w:rsidRPr="003161DC">
              <w:rPr>
                <w:b/>
                <w:bCs/>
                <w:snapToGrid w:val="0"/>
              </w:rPr>
              <w:t>6.4.9.1</w:t>
            </w:r>
            <w:r w:rsidRPr="003161DC">
              <w:rPr>
                <w:b/>
                <w:bCs/>
                <w:snapToGrid w:val="0"/>
              </w:rPr>
              <w:tab/>
            </w:r>
            <w:r>
              <w:rPr>
                <w:b/>
                <w:bCs/>
                <w:snapToGrid w:val="0"/>
              </w:rPr>
              <w:t>Ancillary Service Offers</w:t>
            </w:r>
            <w:bookmarkEnd w:id="526"/>
            <w:bookmarkEnd w:id="527"/>
            <w:bookmarkEnd w:id="528"/>
            <w:bookmarkEnd w:id="529"/>
            <w:bookmarkEnd w:id="530"/>
            <w:bookmarkEnd w:id="531"/>
            <w:bookmarkEnd w:id="532"/>
            <w:bookmarkEnd w:id="533"/>
          </w:p>
          <w:p w14:paraId="5494C767" w14:textId="77777777" w:rsidR="00B06583" w:rsidRDefault="00B06583" w:rsidP="00B06583">
            <w:pPr>
              <w:spacing w:after="240"/>
              <w:ind w:left="720" w:hanging="720"/>
            </w:pPr>
            <w:r w:rsidRPr="00A81A3B">
              <w:t>(1)</w:t>
            </w:r>
            <w:r w:rsidRPr="00A81A3B">
              <w:tab/>
            </w:r>
            <w:r w:rsidRPr="003161DC">
              <w:t xml:space="preserve">A detailed description of </w:t>
            </w:r>
            <w:r>
              <w:t>the Ancillary Service</w:t>
            </w:r>
            <w:r w:rsidRPr="003161DC">
              <w:t xml:space="preserve"> Offer</w:t>
            </w:r>
            <w:r>
              <w:t>s</w:t>
            </w:r>
            <w:r w:rsidRPr="003161DC">
              <w:t xml:space="preserve"> and validations performed by ERCOT is in Section 4.4.</w:t>
            </w:r>
            <w:r>
              <w:t>7.2,</w:t>
            </w:r>
            <w:r w:rsidRPr="00175161">
              <w:t xml:space="preserve"> Ancillary Service Offers</w:t>
            </w:r>
            <w:r w:rsidRPr="003161DC">
              <w:t>.</w:t>
            </w:r>
          </w:p>
          <w:p w14:paraId="136C1359" w14:textId="67937E34" w:rsidR="00B06583" w:rsidRPr="00B06583" w:rsidRDefault="00B06583" w:rsidP="00B06583">
            <w:pPr>
              <w:spacing w:after="240"/>
              <w:ind w:left="720" w:hanging="720"/>
            </w:pPr>
            <w:r>
              <w:t>(2)</w:t>
            </w:r>
            <w:r>
              <w:tab/>
              <w:t>QSEs may update their Ancillary Service Offers in Real-Time.  SCED shall use the latest updated Ancillary Service Offers available to it at the time of the SCED execution.</w:t>
            </w:r>
          </w:p>
        </w:tc>
      </w:tr>
    </w:tbl>
    <w:p w14:paraId="0BF07947" w14:textId="77777777" w:rsidR="001F04FD" w:rsidRDefault="001F04FD" w:rsidP="000B1D41">
      <w:pPr>
        <w:pStyle w:val="H5"/>
        <w:spacing w:before="480"/>
        <w:ind w:left="1627" w:hanging="1627"/>
      </w:pPr>
      <w:bookmarkStart w:id="534" w:name="_Toc135992244"/>
      <w:r>
        <w:t>6.4.9.1.1</w:t>
      </w:r>
      <w:r>
        <w:tab/>
        <w:t>ERCOT Increases to the Ancillary Services Plan</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34"/>
    </w:p>
    <w:p w14:paraId="23695C3B" w14:textId="77777777" w:rsidR="001F04FD" w:rsidRDefault="001F04FD" w:rsidP="001F04FD">
      <w:pPr>
        <w:pStyle w:val="BodyTextNumbered"/>
      </w:pPr>
      <w:r>
        <w:t>(1)</w:t>
      </w:r>
      <w:r>
        <w:tab/>
        <w:t>If ERCOT determines in the Adjustment Period, in its sole discretion, that more Ancillary Services are needed for one or more Operating Hours than were provided in the Day-Ahead Ancillary Services Plan, it shall notify each QSE of its increased Ancillary Service Supply Obligation.</w:t>
      </w:r>
    </w:p>
    <w:p w14:paraId="1C040932" w14:textId="67CE6A51" w:rsidR="001F04FD" w:rsidRDefault="001F04FD" w:rsidP="001F04FD">
      <w:pPr>
        <w:pStyle w:val="BodyTextNumbered"/>
      </w:pPr>
      <w:r>
        <w:t>(2)</w:t>
      </w:r>
      <w:r>
        <w:tab/>
        <w:t xml:space="preserve">ERCOT may procure more Ancillary Services through a SASM, as described below in Section 6.4.9.2, Supplemental Ancillary Services Market, if the Self-Arranged Ancillary Service </w:t>
      </w:r>
      <w:r w:rsidR="006A0500">
        <w:t>Q</w:t>
      </w:r>
      <w:r>
        <w:t>uantities are insufficient to meet the total Ancillary Service Supply Obligation.</w:t>
      </w:r>
    </w:p>
    <w:p w14:paraId="61E17AC2" w14:textId="77777777" w:rsidR="001F04FD" w:rsidRDefault="001F04FD" w:rsidP="001F04FD">
      <w:pPr>
        <w:pStyle w:val="BodyTextNumbered"/>
      </w:pPr>
      <w:r>
        <w:t>(3)</w:t>
      </w:r>
      <w:r>
        <w:tab/>
        <w:t>When a SASM has been executed in response to ERCOT increasing the Ancillary Services Plan, each QSE that purchases Ancillary Service capacity shall be charged its share of the net cost incurred for that service, in accordance with Section 6.7.4, Adjustments to Cost Allocations for Ancillary Services Procurement.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541579B5" w14:textId="77777777" w:rsidTr="0058150D">
        <w:trPr>
          <w:trHeight w:val="206"/>
        </w:trPr>
        <w:tc>
          <w:tcPr>
            <w:tcW w:w="9350" w:type="dxa"/>
            <w:shd w:val="pct12" w:color="auto" w:fill="auto"/>
          </w:tcPr>
          <w:p w14:paraId="0EF62B8D" w14:textId="58586853" w:rsidR="00B06583" w:rsidRDefault="00B06583" w:rsidP="0058150D">
            <w:pPr>
              <w:pStyle w:val="Instructions"/>
              <w:spacing w:before="120"/>
            </w:pPr>
            <w:bookmarkStart w:id="535" w:name="_Toc397504937"/>
            <w:bookmarkStart w:id="536" w:name="_Toc402357065"/>
            <w:bookmarkStart w:id="537" w:name="_Toc422486445"/>
            <w:bookmarkStart w:id="538" w:name="_Toc433093297"/>
            <w:bookmarkStart w:id="539" w:name="_Toc433093455"/>
            <w:bookmarkStart w:id="540" w:name="_Toc440874684"/>
            <w:bookmarkStart w:id="541" w:name="_Toc448142239"/>
            <w:bookmarkStart w:id="542" w:name="_Toc448142396"/>
            <w:bookmarkStart w:id="543" w:name="_Toc458770232"/>
            <w:bookmarkStart w:id="544" w:name="_Toc459294200"/>
            <w:bookmarkStart w:id="545" w:name="_Toc463262693"/>
            <w:bookmarkStart w:id="546" w:name="_Toc468286765"/>
            <w:bookmarkStart w:id="547" w:name="_Toc481502811"/>
            <w:bookmarkStart w:id="548" w:name="_Toc496079981"/>
            <w:r>
              <w:t>[NPRR1010</w:t>
            </w:r>
            <w:r w:rsidR="00F726A9">
              <w:t xml:space="preserve"> and NPRR1204</w:t>
            </w:r>
            <w:r>
              <w:t>:  Replace Section 6.4.9.1.1 above</w:t>
            </w:r>
            <w:r w:rsidR="00525E33">
              <w:t xml:space="preserve"> with the following </w:t>
            </w:r>
            <w:r>
              <w:t>upon system implementation of the Real-Time Co-Optimization (RTC) project:]</w:t>
            </w:r>
          </w:p>
          <w:p w14:paraId="65EE887B" w14:textId="77777777" w:rsidR="00B06583" w:rsidRDefault="00B06583" w:rsidP="00B06583">
            <w:pPr>
              <w:spacing w:after="240"/>
              <w:ind w:left="720" w:hanging="720"/>
              <w:rPr>
                <w:b/>
                <w:bCs/>
                <w:i/>
                <w:iCs/>
                <w:szCs w:val="26"/>
              </w:rPr>
            </w:pPr>
            <w:r w:rsidRPr="003161DC">
              <w:rPr>
                <w:b/>
                <w:bCs/>
                <w:i/>
                <w:iCs/>
                <w:szCs w:val="26"/>
              </w:rPr>
              <w:t>6.4.9.1.1</w:t>
            </w:r>
            <w:r w:rsidRPr="003161DC">
              <w:rPr>
                <w:b/>
                <w:bCs/>
                <w:i/>
                <w:iCs/>
                <w:szCs w:val="26"/>
              </w:rPr>
              <w:tab/>
            </w:r>
            <w:r>
              <w:rPr>
                <w:b/>
                <w:bCs/>
                <w:i/>
                <w:iCs/>
                <w:szCs w:val="26"/>
              </w:rPr>
              <w:t>Ancillary Service Awards</w:t>
            </w:r>
          </w:p>
          <w:p w14:paraId="0AF6C44F" w14:textId="689B27D1" w:rsidR="00B06583" w:rsidRDefault="00B06583" w:rsidP="00B06583">
            <w:pPr>
              <w:spacing w:after="240"/>
              <w:ind w:left="720" w:hanging="720"/>
            </w:pPr>
            <w:r>
              <w:t>(1)</w:t>
            </w:r>
            <w:r>
              <w:tab/>
            </w:r>
            <w:r w:rsidRPr="00F84FA3">
              <w:t>A</w:t>
            </w:r>
            <w:r>
              <w:t xml:space="preserve">ncillary </w:t>
            </w:r>
            <w:r w:rsidRPr="00F84FA3">
              <w:t>S</w:t>
            </w:r>
            <w:r>
              <w:t>ervice</w:t>
            </w:r>
            <w:r w:rsidRPr="00F84FA3">
              <w:t xml:space="preserve"> awards will</w:t>
            </w:r>
            <w:r w:rsidR="00F726A9">
              <w:t xml:space="preserve"> be</w:t>
            </w:r>
            <w:r w:rsidRPr="00F84FA3">
              <w:t xml:space="preserve"> </w:t>
            </w:r>
            <w:r>
              <w:t>based on</w:t>
            </w:r>
            <w:r w:rsidRPr="00F84FA3">
              <w:t xml:space="preserve"> Resource capability (</w:t>
            </w:r>
            <w:r>
              <w:t xml:space="preserve">qualification, operating </w:t>
            </w:r>
            <w:r w:rsidRPr="00F84FA3">
              <w:t xml:space="preserve">limits, </w:t>
            </w:r>
            <w:r>
              <w:t xml:space="preserve">Ancillary Service limits, </w:t>
            </w:r>
            <w:r w:rsidRPr="00F84FA3">
              <w:t xml:space="preserve">ramp rates, </w:t>
            </w:r>
            <w:r w:rsidR="00F726A9">
              <w:t xml:space="preserve">State of Charge (SOC), SOC limits, </w:t>
            </w:r>
            <w:r w:rsidRPr="00F84FA3">
              <w:t>etc.) and A</w:t>
            </w:r>
            <w:r>
              <w:t xml:space="preserve">ncillary </w:t>
            </w:r>
            <w:r w:rsidRPr="00F84FA3">
              <w:t>S</w:t>
            </w:r>
            <w:r>
              <w:t xml:space="preserve">ervice </w:t>
            </w:r>
            <w:r w:rsidRPr="00F84FA3">
              <w:t>D</w:t>
            </w:r>
            <w:r>
              <w:t xml:space="preserve">emand </w:t>
            </w:r>
            <w:r w:rsidRPr="00F84FA3">
              <w:t>C</w:t>
            </w:r>
            <w:r>
              <w:t>urve</w:t>
            </w:r>
            <w:r w:rsidRPr="00F84FA3">
              <w:t>s</w:t>
            </w:r>
            <w:r>
              <w:t xml:space="preserve"> (ASDCs)</w:t>
            </w:r>
            <w:r w:rsidRPr="00F84FA3">
              <w:t xml:space="preserve"> </w:t>
            </w:r>
            <w:r>
              <w:t>regardless</w:t>
            </w:r>
            <w:r w:rsidRPr="00F84FA3">
              <w:t xml:space="preserve"> of the quantity of A</w:t>
            </w:r>
            <w:r>
              <w:t xml:space="preserve">ncillary </w:t>
            </w:r>
            <w:r w:rsidRPr="00F84FA3">
              <w:t>S</w:t>
            </w:r>
            <w:r>
              <w:t>ervice</w:t>
            </w:r>
            <w:r w:rsidRPr="00F84FA3">
              <w:t xml:space="preserve"> </w:t>
            </w:r>
            <w:r>
              <w:t>under</w:t>
            </w:r>
            <w:r w:rsidRPr="00F84FA3">
              <w:t xml:space="preserve"> deploy</w:t>
            </w:r>
            <w:r>
              <w:t>ment</w:t>
            </w:r>
            <w:r w:rsidRPr="00F84FA3">
              <w:t xml:space="preserve">.  </w:t>
            </w:r>
          </w:p>
          <w:p w14:paraId="37D5B436" w14:textId="77777777" w:rsidR="00B06583" w:rsidRDefault="00B06583" w:rsidP="00B06583">
            <w:pPr>
              <w:spacing w:after="240"/>
              <w:ind w:left="720" w:hanging="720"/>
            </w:pPr>
            <w:r>
              <w:t>(2)</w:t>
            </w:r>
            <w:r>
              <w:tab/>
              <w:t xml:space="preserve">QSEs representing Resources that are qualified to provide an Ancillary Service must submit valid Ancillary Service Offers for use in Real-Time clearing.  </w:t>
            </w:r>
            <w:r w:rsidRPr="00F84FA3">
              <w:t>QSEs</w:t>
            </w:r>
            <w:r>
              <w:t xml:space="preserve"> shall submit Resource-specific telemetry indicating the Resource’s ability to provide Ancillary Service in Real-Time</w:t>
            </w:r>
            <w:r w:rsidRPr="00F84FA3">
              <w:t>.</w:t>
            </w:r>
          </w:p>
          <w:p w14:paraId="1C6F4739" w14:textId="77777777" w:rsidR="00B06583" w:rsidRDefault="00B06583" w:rsidP="00B06583">
            <w:pPr>
              <w:spacing w:after="240"/>
              <w:ind w:left="720" w:hanging="720"/>
            </w:pPr>
            <w:r>
              <w:lastRenderedPageBreak/>
              <w:t>(3)</w:t>
            </w:r>
            <w:r>
              <w:tab/>
              <w:t xml:space="preserve">QSEs representing </w:t>
            </w:r>
            <w:r w:rsidRPr="00F84FA3">
              <w:t>Load Resources</w:t>
            </w:r>
            <w:r>
              <w:t xml:space="preserve"> providing Ancillary Service via high-set under-frequency relays</w:t>
            </w:r>
            <w:r w:rsidRPr="00F84FA3">
              <w:t xml:space="preserve"> </w:t>
            </w:r>
            <w:r>
              <w:t>may</w:t>
            </w:r>
            <w:r w:rsidRPr="00F84FA3">
              <w:t xml:space="preserve"> self-provide </w:t>
            </w:r>
            <w:r>
              <w:t xml:space="preserve">high-set under-frequency relay-controlled </w:t>
            </w:r>
            <w:r w:rsidRPr="00F84FA3">
              <w:t xml:space="preserve">RRS and ECRS; the amount of </w:t>
            </w:r>
            <w:r>
              <w:t>self-provision</w:t>
            </w:r>
            <w:r w:rsidRPr="00F84FA3">
              <w:t xml:space="preserve"> </w:t>
            </w:r>
            <w:r>
              <w:t>shall</w:t>
            </w:r>
            <w:r w:rsidRPr="00F84FA3">
              <w:t xml:space="preserve"> </w:t>
            </w:r>
            <w:r>
              <w:t xml:space="preserve">be limited </w:t>
            </w:r>
            <w:r w:rsidRPr="00F84FA3">
              <w:t xml:space="preserve">based on </w:t>
            </w:r>
            <w:r>
              <w:t xml:space="preserve">the QSE’s </w:t>
            </w:r>
            <w:r w:rsidRPr="00F84FA3">
              <w:t xml:space="preserve">Day-Ahead Market (DAM) </w:t>
            </w:r>
            <w:r>
              <w:t xml:space="preserve">Ancillary Service awards </w:t>
            </w:r>
            <w:r w:rsidRPr="00F84FA3">
              <w:t>and trades.</w:t>
            </w:r>
            <w:r w:rsidRPr="00C90393">
              <w:t xml:space="preserve"> </w:t>
            </w:r>
          </w:p>
          <w:p w14:paraId="740C13BF" w14:textId="77777777" w:rsidR="00B06583" w:rsidRDefault="00B06583" w:rsidP="00B06583">
            <w:pPr>
              <w:spacing w:after="240"/>
              <w:ind w:left="720" w:hanging="720"/>
            </w:pPr>
            <w:r>
              <w:t>(4)</w:t>
            </w:r>
            <w:r>
              <w:tab/>
              <w:t>A previously Off-Line Generation Resource in startup mode due to a manual deployment of Non-Spin by ERCOT will continue to be eligible for Non-Spin.  The eligible capacity shall be based on the telemetered HSL of the Resource minus its Base Point Dispatch Instruction by SCED interval.</w:t>
            </w:r>
          </w:p>
          <w:p w14:paraId="0E5E6F84" w14:textId="06DD25DC" w:rsidR="00B06583" w:rsidRDefault="00B06583" w:rsidP="00B06583">
            <w:pPr>
              <w:spacing w:after="240"/>
              <w:ind w:left="720" w:hanging="720"/>
            </w:pPr>
            <w:r>
              <w:t>(5)</w:t>
            </w:r>
            <w:r>
              <w:tab/>
              <w:t xml:space="preserve">A Quick Start Generation </w:t>
            </w:r>
            <w:r w:rsidRPr="00F84FA3">
              <w:t xml:space="preserve">Resource </w:t>
            </w:r>
            <w:r w:rsidR="00F510E2">
              <w:t xml:space="preserve">(QSGR) </w:t>
            </w:r>
            <w:r w:rsidRPr="00F84FA3">
              <w:t xml:space="preserve">in startup </w:t>
            </w:r>
            <w:r>
              <w:t xml:space="preserve">mode </w:t>
            </w:r>
            <w:r w:rsidRPr="00F84FA3">
              <w:t>due to a</w:t>
            </w:r>
            <w:r>
              <w:t>n</w:t>
            </w:r>
            <w:r w:rsidRPr="00F84FA3">
              <w:t xml:space="preserve"> ERCOT </w:t>
            </w:r>
            <w:r>
              <w:t xml:space="preserve">Dispatch Instruction </w:t>
            </w:r>
            <w:r w:rsidRPr="00F84FA3">
              <w:t xml:space="preserve">will continue to be eligible for ECRS and Non-Spin.  The eligible capacity </w:t>
            </w:r>
            <w:r>
              <w:t>shall</w:t>
            </w:r>
            <w:r w:rsidRPr="00F84FA3">
              <w:t xml:space="preserve"> be based on the</w:t>
            </w:r>
            <w:r>
              <w:t xml:space="preserve"> telemetered</w:t>
            </w:r>
            <w:r w:rsidRPr="00F84FA3">
              <w:t xml:space="preserve"> HSL of the Resource </w:t>
            </w:r>
            <w:r>
              <w:t>minus</w:t>
            </w:r>
            <w:r w:rsidRPr="00F84FA3">
              <w:t xml:space="preserve"> its </w:t>
            </w:r>
            <w:r>
              <w:t>B</w:t>
            </w:r>
            <w:r w:rsidRPr="00F84FA3">
              <w:t xml:space="preserve">ase </w:t>
            </w:r>
            <w:r>
              <w:t>P</w:t>
            </w:r>
            <w:r w:rsidRPr="00F84FA3">
              <w:t xml:space="preserve">oint </w:t>
            </w:r>
            <w:r>
              <w:t>Dispatch I</w:t>
            </w:r>
            <w:r w:rsidRPr="00F84FA3">
              <w:t>nstruction</w:t>
            </w:r>
            <w:r>
              <w:t xml:space="preserve"> by Security-Constrained Economic Dispatch (SCED) interval</w:t>
            </w:r>
            <w:r w:rsidRPr="00F84FA3">
              <w:t>.</w:t>
            </w:r>
          </w:p>
          <w:p w14:paraId="57E8C86F" w14:textId="77777777" w:rsidR="00B06583" w:rsidRDefault="00B06583" w:rsidP="00B06583">
            <w:pPr>
              <w:spacing w:after="240"/>
              <w:ind w:left="720" w:hanging="720"/>
            </w:pPr>
            <w:r>
              <w:t>(6)</w:t>
            </w:r>
            <w:r>
              <w:tab/>
            </w:r>
            <w:r w:rsidRPr="00F84FA3">
              <w:t xml:space="preserve">ERCOT </w:t>
            </w:r>
            <w:r>
              <w:t>may</w:t>
            </w:r>
            <w:r w:rsidRPr="00F84FA3">
              <w:t xml:space="preserve"> manually reduce the amount of A</w:t>
            </w:r>
            <w:r>
              <w:t xml:space="preserve">ncillary </w:t>
            </w:r>
            <w:r w:rsidRPr="00F84FA3">
              <w:t>S</w:t>
            </w:r>
            <w:r>
              <w:t>ervice</w:t>
            </w:r>
            <w:r w:rsidRPr="00F84FA3">
              <w:t xml:space="preserve"> </w:t>
            </w:r>
            <w:r>
              <w:t xml:space="preserve">eligible to be </w:t>
            </w:r>
            <w:r w:rsidRPr="00F84FA3">
              <w:t xml:space="preserve">awarded to </w:t>
            </w:r>
            <w:r>
              <w:t xml:space="preserve">a </w:t>
            </w:r>
            <w:r w:rsidRPr="00F84FA3">
              <w:t xml:space="preserve">Resource that, </w:t>
            </w:r>
            <w:r>
              <w:t>if</w:t>
            </w:r>
            <w:r w:rsidRPr="00F84FA3">
              <w:t xml:space="preserve"> deployed, </w:t>
            </w:r>
            <w:r>
              <w:t>could</w:t>
            </w:r>
            <w:r w:rsidRPr="00F84FA3">
              <w:t xml:space="preserve"> violate </w:t>
            </w:r>
            <w:r>
              <w:t xml:space="preserve">a </w:t>
            </w:r>
            <w:r w:rsidRPr="00F84FA3">
              <w:t xml:space="preserve">transmission constraint.  ERCOT </w:t>
            </w:r>
            <w:r>
              <w:t>shall</w:t>
            </w:r>
            <w:r w:rsidRPr="00F84FA3">
              <w:t xml:space="preserve"> notify </w:t>
            </w:r>
            <w:r>
              <w:t xml:space="preserve">the Resource’s </w:t>
            </w:r>
            <w:r w:rsidRPr="00F84FA3">
              <w:t>QSE in Real-Time of any A</w:t>
            </w:r>
            <w:r>
              <w:t>ncillary Service</w:t>
            </w:r>
            <w:r w:rsidRPr="00F84FA3">
              <w:t xml:space="preserve"> capability that has been derated by ERCOT</w:t>
            </w:r>
            <w:r>
              <w:t>,</w:t>
            </w:r>
            <w:r w:rsidRPr="00F84FA3">
              <w:t xml:space="preserve"> including </w:t>
            </w:r>
            <w:r>
              <w:t>the Resource’s</w:t>
            </w:r>
            <w:r w:rsidRPr="00F84FA3">
              <w:t xml:space="preserve"> new A</w:t>
            </w:r>
            <w:r>
              <w:t xml:space="preserve">ncillary </w:t>
            </w:r>
            <w:r w:rsidRPr="00F84FA3">
              <w:t>S</w:t>
            </w:r>
            <w:r>
              <w:t>ervice</w:t>
            </w:r>
            <w:r w:rsidRPr="00F84FA3">
              <w:t xml:space="preserve"> limit in MW</w:t>
            </w:r>
            <w:r>
              <w:t>s</w:t>
            </w:r>
            <w:r w:rsidRPr="00F84FA3">
              <w:t xml:space="preserve">.  </w:t>
            </w:r>
            <w:r>
              <w:t>Should the deration impact payments the QSE would have received under Section 6.7.5.1, Real-Time Ancillary Service Imbalance, the QSE will be eligible for consideration of a payment under Section 6.7.5.7, Real-Time Derated Ancillary Service Capability Payment.</w:t>
            </w:r>
            <w:r w:rsidRPr="00BE323C">
              <w:t xml:space="preserve"> </w:t>
            </w:r>
          </w:p>
          <w:p w14:paraId="185E2DFB" w14:textId="77777777" w:rsidR="00B06583" w:rsidRDefault="00B06583" w:rsidP="00B06583">
            <w:pPr>
              <w:spacing w:after="240"/>
              <w:ind w:left="720" w:hanging="720"/>
            </w:pPr>
            <w:r>
              <w:t>(7)       Sixty days after the applicable Operating Day, ERCOT shall post to the ERCOT website the instances of ERCOT Operator reduction of Ancillary Services capability, including the name of the Resource, the type and reduced MW by Ancillary Service, and the reason for the reduction.</w:t>
            </w:r>
          </w:p>
          <w:p w14:paraId="0CDEA2BA" w14:textId="33D02387" w:rsidR="00B06583" w:rsidRPr="00B06583" w:rsidRDefault="00B06583" w:rsidP="00B06583">
            <w:pPr>
              <w:spacing w:after="240"/>
              <w:ind w:left="720" w:hanging="720"/>
            </w:pPr>
            <w:r>
              <w:t>(8)</w:t>
            </w:r>
            <w:r>
              <w:tab/>
              <w:t xml:space="preserve">Ancillary Service awards and Real-Time Market Clearing Prices for Capacity (MCPCs) are </w:t>
            </w:r>
            <w:r w:rsidRPr="0036320E">
              <w:t>immediately</w:t>
            </w:r>
            <w:r>
              <w:t xml:space="preserve"> binding upon the completion of a SCED run.</w:t>
            </w:r>
          </w:p>
        </w:tc>
      </w:tr>
    </w:tbl>
    <w:p w14:paraId="222F5C24" w14:textId="77777777" w:rsidR="001F04FD" w:rsidRDefault="001F04FD" w:rsidP="001F04FD">
      <w:pPr>
        <w:pStyle w:val="H5"/>
        <w:spacing w:before="480"/>
        <w:ind w:left="1627" w:hanging="1627"/>
      </w:pPr>
      <w:bookmarkStart w:id="549" w:name="_Toc135992245"/>
      <w:r>
        <w:lastRenderedPageBreak/>
        <w:t>6.4.9.1.2</w:t>
      </w:r>
      <w:r>
        <w:tab/>
        <w:t xml:space="preserve">Replacement of </w:t>
      </w:r>
      <w:r w:rsidR="00CD0E1A" w:rsidRPr="00CD0E1A">
        <w:t>Infeasible</w:t>
      </w:r>
      <w:r>
        <w:t xml:space="preserve"> Ancillary Service Due to Transmission Constraints</w:t>
      </w:r>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t xml:space="preserve"> </w:t>
      </w:r>
    </w:p>
    <w:p w14:paraId="0DEE87A1" w14:textId="11AE1355" w:rsidR="00CD0E1A" w:rsidRPr="007779E2" w:rsidRDefault="00CD0E1A" w:rsidP="00CD0E1A">
      <w:pPr>
        <w:spacing w:after="240"/>
        <w:ind w:left="720" w:hanging="720"/>
      </w:pPr>
      <w:r w:rsidRPr="007779E2">
        <w:t>(1)</w:t>
      </w:r>
      <w:r w:rsidRPr="007779E2">
        <w:tab/>
        <w:t xml:space="preserve">The HRUC process must honor the HASL and Low Ancillary Service Limit (LASL) for each Resource for each hour of the RUC Study Period unless by doing so a transmission constraint exists where </w:t>
      </w:r>
      <w:r>
        <w:t>the capacity reserved to provide Ancillary Services</w:t>
      </w:r>
      <w:r w:rsidRPr="007779E2">
        <w:t xml:space="preserve"> from the Resource is needed to resolve the constraint that cannot be resolved by any other means.  </w:t>
      </w:r>
      <w:r>
        <w:t xml:space="preserve">In such cases, the Ancillary Services may be determined to be infeasible.  The Ancillary Services from a Resource may also be determined to be infeasible if the deployment of those Ancillary Services would have a consistent, negative impact on a transmission constraint.  Infeasibility may be identified in either the Adjustment Period or the Operating Period.  </w:t>
      </w:r>
      <w:r w:rsidRPr="007779E2">
        <w:t xml:space="preserve">If </w:t>
      </w:r>
      <w:r>
        <w:t xml:space="preserve">the </w:t>
      </w:r>
      <w:r w:rsidRPr="007779E2">
        <w:t xml:space="preserve">ERCOT Operator decides that the Ancillary Service capacity allocated to that Resource is </w:t>
      </w:r>
      <w:r>
        <w:t>infeasible</w:t>
      </w:r>
      <w:r w:rsidRPr="007779E2">
        <w:t xml:space="preserve"> based on ERCOT System conditions, then ERCOT shall provide the following information to each affected QSE:</w:t>
      </w:r>
    </w:p>
    <w:p w14:paraId="12D5E7F5" w14:textId="77777777" w:rsidR="00CD0E1A" w:rsidRPr="007779E2" w:rsidRDefault="00CD0E1A" w:rsidP="00CD0E1A">
      <w:pPr>
        <w:spacing w:after="240"/>
        <w:ind w:left="1440" w:hanging="720"/>
      </w:pPr>
      <w:r w:rsidRPr="007779E2">
        <w:lastRenderedPageBreak/>
        <w:t>(a)</w:t>
      </w:r>
      <w:r w:rsidRPr="007779E2">
        <w:tab/>
        <w:t>The amount by which the QSE must reduce the Ancillary Services currently allocated to each affected Resource; and</w:t>
      </w:r>
    </w:p>
    <w:p w14:paraId="33306BE2" w14:textId="77777777" w:rsidR="00CD0E1A" w:rsidRPr="007779E2" w:rsidRDefault="00CD0E1A" w:rsidP="00CD0E1A">
      <w:pPr>
        <w:spacing w:after="240"/>
        <w:ind w:left="1440" w:hanging="720"/>
      </w:pPr>
      <w:r w:rsidRPr="007779E2">
        <w:t>(b)</w:t>
      </w:r>
      <w:r w:rsidRPr="007779E2">
        <w:tab/>
        <w:t>The start and stop times of the reduction.</w:t>
      </w:r>
    </w:p>
    <w:p w14:paraId="63A79AAF" w14:textId="77777777" w:rsidR="00CD0E1A" w:rsidRPr="007779E2" w:rsidRDefault="00CD0E1A" w:rsidP="00CD0E1A">
      <w:pPr>
        <w:spacing w:after="240"/>
        <w:ind w:left="720" w:hanging="720"/>
      </w:pPr>
      <w:r w:rsidRPr="007779E2">
        <w:t>(2)</w:t>
      </w:r>
      <w:r w:rsidRPr="007779E2">
        <w:tab/>
      </w:r>
      <w:r>
        <w:t>Upon notification</w:t>
      </w:r>
      <w:r w:rsidRPr="007779E2">
        <w:t>, each affected QSE may do one or more of the following:</w:t>
      </w:r>
    </w:p>
    <w:p w14:paraId="2FE626C2" w14:textId="77777777" w:rsidR="00CD0E1A" w:rsidRPr="007779E2" w:rsidRDefault="00CD0E1A" w:rsidP="00CD0E1A">
      <w:pPr>
        <w:spacing w:after="240"/>
        <w:ind w:left="1260" w:hanging="540"/>
      </w:pPr>
      <w:r w:rsidRPr="007779E2">
        <w:t>(a)</w:t>
      </w:r>
      <w:r w:rsidRPr="007779E2">
        <w:tab/>
        <w:t>Substitute capacity from other Resources represented by that QSE to meet its Ancillary Services Supply Responsibility;</w:t>
      </w:r>
    </w:p>
    <w:p w14:paraId="2B69ABA2" w14:textId="77777777" w:rsidR="00CD0E1A" w:rsidRPr="007779E2" w:rsidRDefault="00CD0E1A" w:rsidP="00CD0E1A">
      <w:pPr>
        <w:spacing w:after="240"/>
        <w:ind w:left="1260" w:hanging="540"/>
      </w:pPr>
      <w:r w:rsidRPr="007779E2">
        <w:t>(b)</w:t>
      </w:r>
      <w:r w:rsidRPr="007779E2">
        <w:tab/>
        <w:t>Substitute capacity from other QSEs using Ancillary Service Trades; or</w:t>
      </w:r>
    </w:p>
    <w:p w14:paraId="0FEA2073" w14:textId="77777777" w:rsidR="00CD0E1A" w:rsidRPr="007779E2" w:rsidRDefault="00CD0E1A" w:rsidP="00CD0E1A">
      <w:pPr>
        <w:spacing w:after="240"/>
        <w:ind w:left="1260" w:hanging="540"/>
      </w:pPr>
      <w:r w:rsidRPr="007779E2">
        <w:t>(c)</w:t>
      </w:r>
      <w:r w:rsidRPr="007779E2">
        <w:tab/>
        <w:t>Inform ERCOT that all or part of the Ancillary Services capacity needs to be replaced.</w:t>
      </w:r>
    </w:p>
    <w:p w14:paraId="23EB90E7" w14:textId="77777777" w:rsidR="00CD0E1A" w:rsidRPr="007779E2" w:rsidRDefault="00CD0E1A" w:rsidP="00CD0E1A">
      <w:pPr>
        <w:spacing w:after="240"/>
        <w:ind w:left="720" w:hanging="720"/>
      </w:pPr>
      <w:r w:rsidRPr="007779E2">
        <w:t>(3)</w:t>
      </w:r>
      <w:r w:rsidRPr="007779E2">
        <w:tab/>
        <w:t>If a QSE elects to substitute capacity, ERCOT shall determine the feasibility of the substitution.  If the substitution is deemed infeasible by ERCOT or the QSE informs ERCOT that the Ancillary Services capacity needs to be replaced, then ERCOT shall procure, if in its sole discretion it finds that the service is still needed, the Ancillary Services capacity required under Section 6.4.9.2, Supplemental Ancillary Services Market.</w:t>
      </w:r>
    </w:p>
    <w:p w14:paraId="1F22BF71" w14:textId="77777777" w:rsidR="001F04FD" w:rsidRDefault="00CD0E1A" w:rsidP="001F04FD">
      <w:pPr>
        <w:pStyle w:val="BodyTextNumbered"/>
      </w:pPr>
      <w:r w:rsidRPr="007779E2">
        <w:t xml:space="preserve">(4) </w:t>
      </w:r>
      <w:r w:rsidRPr="007779E2">
        <w:tab/>
      </w:r>
      <w:r>
        <w:t xml:space="preserve">Settlement of infeasible Ancillary Services shall be performed in accordance with Section 6.7.2.1, Charges for Infeasible Ancillary Service Capacity Due to Transmission Constraints, and </w:t>
      </w:r>
      <w:r w:rsidRPr="007779E2">
        <w:t>Section 6.7.4, Adjustments to Cost Allocations for Ancillary Services Procurement.</w:t>
      </w:r>
      <w:r>
        <w:t xml:space="preserve">  These calculations occur for all hours for which the Ancillary Service has been determined to be infeasible, regardless of whether or not a SASM is executed for that specific hour.</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474B6EEC" w14:textId="77777777" w:rsidTr="0058150D">
        <w:trPr>
          <w:trHeight w:val="206"/>
        </w:trPr>
        <w:tc>
          <w:tcPr>
            <w:tcW w:w="9350" w:type="dxa"/>
            <w:shd w:val="pct12" w:color="auto" w:fill="auto"/>
          </w:tcPr>
          <w:p w14:paraId="597A6397" w14:textId="5E7D4065" w:rsidR="00B06583" w:rsidRPr="00B06583" w:rsidRDefault="00B06583" w:rsidP="00CE56E5">
            <w:pPr>
              <w:pStyle w:val="Instructions"/>
              <w:spacing w:before="120"/>
            </w:pPr>
            <w:bookmarkStart w:id="550" w:name="_Toc397504938"/>
            <w:bookmarkStart w:id="551" w:name="_Toc402357066"/>
            <w:bookmarkStart w:id="552" w:name="_Toc422486446"/>
            <w:bookmarkStart w:id="553" w:name="_Toc433093298"/>
            <w:bookmarkStart w:id="554" w:name="_Toc433093456"/>
            <w:bookmarkStart w:id="555" w:name="_Toc440874685"/>
            <w:bookmarkStart w:id="556" w:name="_Toc448142240"/>
            <w:bookmarkStart w:id="557" w:name="_Toc448142397"/>
            <w:bookmarkStart w:id="558" w:name="_Toc458770233"/>
            <w:bookmarkStart w:id="559" w:name="_Toc459294201"/>
            <w:bookmarkStart w:id="560" w:name="_Toc463262694"/>
            <w:bookmarkStart w:id="561" w:name="_Toc468286767"/>
            <w:bookmarkStart w:id="562" w:name="_Toc481502813"/>
            <w:bookmarkStart w:id="563" w:name="_Toc496079982"/>
            <w:r>
              <w:t>[NPRR1010:  Delete Section 6.4.9.1.2 above upon system implementation of the Real-Time Co-Optimization (RTC) project</w:t>
            </w:r>
            <w:r w:rsidR="00CE56E5">
              <w:t>.</w:t>
            </w:r>
            <w:r>
              <w:t>]</w:t>
            </w:r>
          </w:p>
        </w:tc>
      </w:tr>
    </w:tbl>
    <w:p w14:paraId="13171D82" w14:textId="77777777" w:rsidR="001F04FD" w:rsidRDefault="001F04FD" w:rsidP="00F26F08">
      <w:pPr>
        <w:pStyle w:val="H5"/>
        <w:ind w:left="1627" w:hanging="1627"/>
      </w:pPr>
      <w:bookmarkStart w:id="564" w:name="_Toc135992246"/>
      <w:r>
        <w:t>6.4.9.1.3</w:t>
      </w:r>
      <w:r>
        <w:tab/>
        <w:t>Replacement of Ancillary Service Due to Failure to Provide</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78D3B454" w14:textId="72EC977E" w:rsidR="00CD0E1A" w:rsidRPr="004F1113" w:rsidRDefault="00CD0E1A" w:rsidP="00CD0E1A">
      <w:pPr>
        <w:spacing w:after="240"/>
        <w:ind w:left="720" w:hanging="720"/>
      </w:pPr>
      <w:r w:rsidRPr="004F1113">
        <w:t>(1)</w:t>
      </w:r>
      <w:r w:rsidRPr="004F1113">
        <w:tab/>
        <w:t xml:space="preserve">ERCOT may procure Ancillary Services to replace those of a QSE that has failed on its Ancillary Services Supply Responsibility through a </w:t>
      </w:r>
      <w:r w:rsidR="00172067">
        <w:t>SASM</w:t>
      </w:r>
      <w:r w:rsidRPr="004F1113">
        <w:t xml:space="preserve">, as described below in Section 6.4.9.2, Supplemental Ancillary Services Market.  A QSE is considered to have failed on its Ancillary Services Supply Responsibility when ERCOT determines, in its sole discretion, that some or all of the QSE’s Resource-specific Ancillary Service capacity will not be available in Real-Time. </w:t>
      </w:r>
      <w:r w:rsidR="00DE5692">
        <w:t xml:space="preserve"> </w:t>
      </w:r>
      <w:r w:rsidRPr="004F1113">
        <w:t xml:space="preserve">This Section does not apply to a failure to provide caused by events described in Section 6.4.9.1.2, Replacement of </w:t>
      </w:r>
      <w:r>
        <w:t>Infeasible</w:t>
      </w:r>
      <w:r w:rsidRPr="004F1113">
        <w:t xml:space="preserve"> Ancillary Service Due to Transmission Constraints.</w:t>
      </w:r>
    </w:p>
    <w:p w14:paraId="6CB9EBE1" w14:textId="77777777" w:rsidR="00CD0E1A" w:rsidRPr="004F1113" w:rsidRDefault="00CD0E1A" w:rsidP="00CD0E1A">
      <w:pPr>
        <w:spacing w:after="240"/>
        <w:ind w:left="720" w:hanging="720"/>
      </w:pPr>
      <w:r w:rsidRPr="004F1113">
        <w:t>(2)</w:t>
      </w:r>
      <w:r w:rsidRPr="004F1113">
        <w:tab/>
        <w:t xml:space="preserve">Within a time frame acceptable to ERCOT, each affected QSE may either substitute capacity to meet its Ancillary Services Supply Responsibility or inform ERCOT that the Ancillary Services capacity needs to be replaced.  If a QSE elects to substitute capacity, </w:t>
      </w:r>
      <w:r w:rsidRPr="004F1113">
        <w:lastRenderedPageBreak/>
        <w:t>ERCOT shall determine the feasibility of the substitution.  If the substitution is deemed infeasible by ERCOT or the QSE informs ERCOT that the Ancillary Services capacity needs to be replaced, then ERCOT shall procure, if in its sole discretion it finds that the service is still needed, the Ancillary Services capacity required under Section 6.4.9.2.</w:t>
      </w:r>
    </w:p>
    <w:p w14:paraId="3446936B" w14:textId="3E0BA70E" w:rsidR="001C2BC4" w:rsidRDefault="00CD0E1A" w:rsidP="001F04FD">
      <w:pPr>
        <w:pStyle w:val="BodyTextNumbered"/>
      </w:pPr>
      <w:r w:rsidRPr="004F1113">
        <w:t>(3)</w:t>
      </w:r>
      <w:r w:rsidRPr="004F1113">
        <w:tab/>
        <w:t>ERCOT shall charge each QSE that has failed according to paragraph (1) on its Ancillary Service Supply Responsibility for a particular Ancillary Service for a specific hour.</w:t>
      </w:r>
    </w:p>
    <w:p w14:paraId="318E9077" w14:textId="77777777" w:rsidR="00070608" w:rsidRDefault="00B27012" w:rsidP="001F04FD">
      <w:pPr>
        <w:pStyle w:val="BodyTextNumbered"/>
      </w:pPr>
      <w:r>
        <w:t>(4)</w:t>
      </w:r>
      <w:r>
        <w:tab/>
        <w:t>A Load Resource that is not a Controllable Load Resource shall not simultaneously provide RRS and Non-Spin on the same Load Resource in Real-Time.  ERCOT may, in its sole discretion, evaluate whether the simultaneous provision of RRS and Non-Spin results in the QSE failing on its RRS or Non-Spin Ancillary Service Supply Responsibility.</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70608" w14:paraId="17A33EEB" w14:textId="77777777" w:rsidTr="0033343C">
        <w:trPr>
          <w:trHeight w:val="206"/>
        </w:trPr>
        <w:tc>
          <w:tcPr>
            <w:tcW w:w="9350" w:type="dxa"/>
            <w:shd w:val="pct12" w:color="auto" w:fill="auto"/>
          </w:tcPr>
          <w:p w14:paraId="4548FFD2" w14:textId="6D77D4EF" w:rsidR="00070608" w:rsidRDefault="00070608" w:rsidP="0033343C">
            <w:pPr>
              <w:pStyle w:val="Instructions"/>
              <w:spacing w:before="120"/>
            </w:pPr>
            <w:r>
              <w:t>[NPRR1149:  Replace Section 6.4.9.1.3 above with the following upon system implementation:]</w:t>
            </w:r>
          </w:p>
          <w:p w14:paraId="4EFE94DA" w14:textId="77777777" w:rsidR="00070608" w:rsidRPr="00070608" w:rsidRDefault="00070608" w:rsidP="00070608">
            <w:pPr>
              <w:keepNext/>
              <w:tabs>
                <w:tab w:val="left" w:pos="1620"/>
              </w:tabs>
              <w:spacing w:before="240" w:after="240"/>
              <w:ind w:left="1627" w:hanging="1627"/>
              <w:outlineLvl w:val="4"/>
              <w:rPr>
                <w:b/>
                <w:bCs/>
                <w:i/>
                <w:iCs/>
                <w:szCs w:val="26"/>
              </w:rPr>
            </w:pPr>
            <w:bookmarkStart w:id="565" w:name="_Toc135992247"/>
            <w:r w:rsidRPr="00070608">
              <w:rPr>
                <w:b/>
                <w:bCs/>
                <w:i/>
                <w:iCs/>
                <w:szCs w:val="26"/>
              </w:rPr>
              <w:t>6.4.9.1.3</w:t>
            </w:r>
            <w:r w:rsidRPr="00070608">
              <w:rPr>
                <w:b/>
                <w:bCs/>
                <w:i/>
                <w:iCs/>
                <w:szCs w:val="26"/>
              </w:rPr>
              <w:tab/>
              <w:t>Failure to Provide Ancillary Service</w:t>
            </w:r>
            <w:bookmarkEnd w:id="565"/>
          </w:p>
          <w:p w14:paraId="17A149F0" w14:textId="77777777" w:rsidR="00070608" w:rsidRPr="00070608" w:rsidRDefault="00070608" w:rsidP="00070608">
            <w:pPr>
              <w:spacing w:after="240"/>
              <w:ind w:left="720" w:hanging="720"/>
              <w:rPr>
                <w:szCs w:val="24"/>
              </w:rPr>
            </w:pPr>
            <w:r w:rsidRPr="00070608">
              <w:rPr>
                <w:szCs w:val="24"/>
              </w:rPr>
              <w:t>(1)</w:t>
            </w:r>
            <w:r w:rsidRPr="00070608">
              <w:rPr>
                <w:szCs w:val="24"/>
              </w:rPr>
              <w:tab/>
              <w:t xml:space="preserve">ERCOT may procure Ancillary Services to replace those of a QSE that has failed to provide its Ancillary Services Supply Responsibility through a SASM, as described below in Section 6.4.9.2, Supplemental Ancillary Services Market.  </w:t>
            </w:r>
          </w:p>
          <w:p w14:paraId="219E2E64" w14:textId="5B90758E" w:rsidR="00070608" w:rsidRPr="00070608" w:rsidRDefault="00070608" w:rsidP="00070608">
            <w:pPr>
              <w:spacing w:after="240"/>
              <w:ind w:left="720" w:hanging="720"/>
              <w:rPr>
                <w:szCs w:val="24"/>
              </w:rPr>
            </w:pPr>
            <w:r w:rsidRPr="00070608">
              <w:rPr>
                <w:szCs w:val="24"/>
              </w:rPr>
              <w:t>(2)</w:t>
            </w:r>
            <w:r w:rsidRPr="00070608">
              <w:rPr>
                <w:szCs w:val="24"/>
              </w:rPr>
              <w:tab/>
              <w:t xml:space="preserve">A QSE is considered to have failed to provide its Ancillary Services Supply Responsibility when ERCOT determines, in its sole discretion, that some or all of the QSE’s Ancillary Service capacity will not be available in Real-Time, was not available during any interval for which the QSE had an Ancillary Service Supply Responsibility, or that the QSE assigned all or part of an Ancillary Service Supply Responsibility to a Resource that was not qualified to provide that Ancillary Service. </w:t>
            </w:r>
            <w:r w:rsidR="00DE5692">
              <w:rPr>
                <w:szCs w:val="24"/>
              </w:rPr>
              <w:t xml:space="preserve"> </w:t>
            </w:r>
            <w:r w:rsidRPr="00070608">
              <w:rPr>
                <w:szCs w:val="24"/>
              </w:rPr>
              <w:t>This Section does not apply to a failure to provide caused by events described in Section 6.4.9.1.2, Replacement of Infeasible Ancillary Service Due to Transmission Constraints.</w:t>
            </w:r>
          </w:p>
          <w:p w14:paraId="4C6680A1" w14:textId="77777777" w:rsidR="00070608" w:rsidRPr="00070608" w:rsidRDefault="00070608" w:rsidP="00070608">
            <w:pPr>
              <w:spacing w:after="240"/>
              <w:ind w:left="720" w:hanging="720"/>
              <w:rPr>
                <w:szCs w:val="24"/>
              </w:rPr>
            </w:pPr>
            <w:r w:rsidRPr="00070608">
              <w:rPr>
                <w:szCs w:val="24"/>
              </w:rPr>
              <w:t>(3)</w:t>
            </w:r>
            <w:r w:rsidRPr="00070608">
              <w:rPr>
                <w:szCs w:val="24"/>
              </w:rPr>
              <w:tab/>
              <w:t>Within a time frame acceptable to ERCOT, each affected QSE may either substitute capacity to meet its Ancillary Services Supply Responsibility or inform ERCOT that the Ancillary Services capacity needs to be replaced.  If a QSE elects to substitute capacity, ERCOT shall determine the feasibility of the substitution.  If the substitution is deemed infeasible by ERCOT or the QSE informs ERCOT that the Ancillary Services capacity needs to be replaced, then ERCOT shall procure, if in its sole discretion it finds that the service is still needed, the Ancillary Services capacity required under Section 6.4.9.2.</w:t>
            </w:r>
          </w:p>
          <w:p w14:paraId="1C8AE5EC" w14:textId="68907BFA" w:rsidR="00070608" w:rsidRPr="00A4149C" w:rsidRDefault="00070608" w:rsidP="00070608">
            <w:pPr>
              <w:spacing w:after="240"/>
              <w:ind w:left="720" w:hanging="720"/>
            </w:pPr>
            <w:r w:rsidRPr="00070608">
              <w:t>(4)</w:t>
            </w:r>
            <w:r w:rsidRPr="00070608">
              <w:tab/>
              <w:t>ERCOT shall charge each QSE that has failed to provide its Ancillary Service Supply Responsibility, according to paragraph (2) above for a particular Ancillary Service for a specific hour, in the manner described in Section 6.7.3, Charges for a Failure to Provide Ancillary Service.</w:t>
            </w:r>
          </w:p>
        </w:tc>
      </w:tr>
    </w:tbl>
    <w:p w14:paraId="13ECD120" w14:textId="77777777" w:rsidR="00070608" w:rsidRDefault="00070608" w:rsidP="00070608">
      <w:pPr>
        <w:pStyle w:val="BodyTextNumbered"/>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06583" w14:paraId="7CA7E283" w14:textId="77777777" w:rsidTr="0058150D">
        <w:trPr>
          <w:trHeight w:val="206"/>
        </w:trPr>
        <w:tc>
          <w:tcPr>
            <w:tcW w:w="9350" w:type="dxa"/>
            <w:shd w:val="pct12" w:color="auto" w:fill="auto"/>
          </w:tcPr>
          <w:p w14:paraId="06761FA0" w14:textId="3012A57B" w:rsidR="00B06583" w:rsidRPr="00B06583" w:rsidRDefault="00B06583" w:rsidP="00C700F5">
            <w:pPr>
              <w:pStyle w:val="Instructions"/>
              <w:spacing w:before="120"/>
            </w:pPr>
            <w:bookmarkStart w:id="566" w:name="_Toc397504939"/>
            <w:bookmarkStart w:id="567" w:name="_Toc402357067"/>
            <w:bookmarkStart w:id="568" w:name="_Toc422486447"/>
            <w:bookmarkStart w:id="569" w:name="_Toc433093299"/>
            <w:bookmarkStart w:id="570" w:name="_Toc433093457"/>
            <w:bookmarkStart w:id="571" w:name="_Toc440874686"/>
            <w:bookmarkStart w:id="572" w:name="_Toc448142241"/>
            <w:bookmarkStart w:id="573" w:name="_Toc448142398"/>
            <w:bookmarkStart w:id="574" w:name="_Toc458770234"/>
            <w:bookmarkStart w:id="575" w:name="_Toc459294202"/>
            <w:bookmarkStart w:id="576" w:name="_Toc463262695"/>
            <w:bookmarkStart w:id="577" w:name="_Toc468286769"/>
            <w:bookmarkStart w:id="578" w:name="_Toc481502815"/>
            <w:bookmarkStart w:id="579" w:name="_Toc496079983"/>
            <w:r>
              <w:lastRenderedPageBreak/>
              <w:t>[NPRR1010:  Delete Section 6.4.9.1.3 above upon system implementation of the Real-Time Co-Optimization (RTC) project</w:t>
            </w:r>
            <w:r w:rsidR="00CE56E5">
              <w:t>.</w:t>
            </w:r>
            <w:r>
              <w:t>]</w:t>
            </w:r>
          </w:p>
        </w:tc>
      </w:tr>
    </w:tbl>
    <w:p w14:paraId="6E343240" w14:textId="77777777" w:rsidR="004940BD" w:rsidRPr="004940BD" w:rsidRDefault="004940BD" w:rsidP="004940BD">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351489C9" w14:textId="77777777" w:rsidTr="0058150D">
        <w:trPr>
          <w:trHeight w:val="206"/>
        </w:trPr>
        <w:tc>
          <w:tcPr>
            <w:tcW w:w="9350" w:type="dxa"/>
            <w:shd w:val="pct12" w:color="auto" w:fill="auto"/>
          </w:tcPr>
          <w:p w14:paraId="0BC17695" w14:textId="77777777" w:rsidR="004940BD" w:rsidRDefault="004940BD" w:rsidP="004940BD">
            <w:pPr>
              <w:pStyle w:val="Instructions"/>
              <w:spacing w:before="120"/>
            </w:pPr>
            <w:r>
              <w:t>[NPRR1010:  Insert Section 6.4.9.1.2 above upon system implementation of the Real-Time Co-Optimization (RTC) project:]</w:t>
            </w:r>
          </w:p>
          <w:p w14:paraId="0BF415E4" w14:textId="77777777" w:rsidR="004940BD" w:rsidRPr="00036D11" w:rsidRDefault="004940BD" w:rsidP="009A7BE1">
            <w:pPr>
              <w:pStyle w:val="H5"/>
              <w:ind w:left="1627" w:hanging="1627"/>
              <w:rPr>
                <w:b w:val="0"/>
                <w:bCs w:val="0"/>
                <w:iCs w:val="0"/>
              </w:rPr>
            </w:pPr>
            <w:bookmarkStart w:id="580" w:name="_Toc60040583"/>
            <w:bookmarkStart w:id="581" w:name="_Toc65151643"/>
            <w:bookmarkStart w:id="582" w:name="_Toc80174669"/>
            <w:bookmarkStart w:id="583" w:name="_Toc108712427"/>
            <w:bookmarkStart w:id="584" w:name="_Toc112417547"/>
            <w:bookmarkStart w:id="585" w:name="_Toc119310216"/>
            <w:bookmarkStart w:id="586" w:name="_Toc125966150"/>
            <w:bookmarkStart w:id="587" w:name="_Toc135992248"/>
            <w:r w:rsidRPr="00036D11">
              <w:t>6.4.9.1.2</w:t>
            </w:r>
            <w:r w:rsidRPr="00036D11">
              <w:tab/>
              <w:t>Changes to Operating Day Ancillary Service Plan</w:t>
            </w:r>
            <w:bookmarkEnd w:id="580"/>
            <w:bookmarkEnd w:id="581"/>
            <w:bookmarkEnd w:id="582"/>
            <w:bookmarkEnd w:id="583"/>
            <w:bookmarkEnd w:id="584"/>
            <w:bookmarkEnd w:id="585"/>
            <w:bookmarkEnd w:id="586"/>
            <w:bookmarkEnd w:id="587"/>
          </w:p>
          <w:p w14:paraId="57641207" w14:textId="64A7A31E" w:rsidR="004940BD" w:rsidRPr="004940BD" w:rsidRDefault="004940BD" w:rsidP="004940BD">
            <w:pPr>
              <w:spacing w:after="240"/>
              <w:ind w:left="720" w:hanging="720"/>
            </w:pPr>
            <w:r>
              <w:t>(1)</w:t>
            </w:r>
            <w:r>
              <w:tab/>
              <w:t>Any time during the Adjustment Period or Operating Period, if ERCOT determines that the Ancillary Service Plan needs to be modified, ERCOT will notify Market Participants of ERCOT’s need to modify the Ancillary Service Plan and post the reliability reason for the modification in service requirements.  ERCOT will also update the Ancillary Service Plan, as described in Section 4.2.1, Ancillary Service Plan and Ancillary Service Obligation, and update and post ASDCs for each impacted Ancillary Service product, as described in Section 4.2.1.1, Ancillary Service Plan.</w:t>
            </w:r>
          </w:p>
        </w:tc>
      </w:tr>
    </w:tbl>
    <w:p w14:paraId="5EC938EF" w14:textId="77777777" w:rsidR="001F04FD" w:rsidRDefault="001F04FD" w:rsidP="001F04FD">
      <w:pPr>
        <w:pStyle w:val="H4"/>
        <w:spacing w:before="480"/>
        <w:ind w:left="1267" w:hanging="1267"/>
      </w:pPr>
      <w:bookmarkStart w:id="588" w:name="_Toc135992249"/>
      <w:r>
        <w:t>6.4.9.2</w:t>
      </w:r>
      <w:r>
        <w:tab/>
        <w:t>Supplemental Ancillary Services Market</w:t>
      </w:r>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8"/>
    </w:p>
    <w:p w14:paraId="689A22CE" w14:textId="7D7E51C3" w:rsidR="001F04FD" w:rsidRDefault="001F04FD" w:rsidP="001F04FD">
      <w:pPr>
        <w:pStyle w:val="BodyTextNumbered"/>
      </w:pPr>
      <w:r>
        <w:t>(1)</w:t>
      </w:r>
      <w:r>
        <w:tab/>
        <w:t xml:space="preserve">During the Adjustment Period, ERCOT may procure additional Reg-Up, Reg-Down, </w:t>
      </w:r>
      <w:r w:rsidR="00A93ECE">
        <w:t xml:space="preserve">ECRS, </w:t>
      </w:r>
      <w:r>
        <w:t>Responsive Reserve (RRS), and Non-Spin services for the reasons, and in the amounts, specified in Section 6.4.9.1, Evaluation and Maintenance of Ancillary Service Capacity Sufficiency, using a SASM.</w:t>
      </w:r>
    </w:p>
    <w:p w14:paraId="32F18A87" w14:textId="77777777" w:rsidR="001F04FD" w:rsidRDefault="001F04FD" w:rsidP="00F969DB">
      <w:pPr>
        <w:pStyle w:val="BodyTextNumbered"/>
      </w:pPr>
      <w:r>
        <w:t>(2)</w:t>
      </w:r>
      <w:r>
        <w:tab/>
      </w:r>
      <w:r w:rsidRPr="008C60A6">
        <w:t xml:space="preserve">ERCOT shall allow QSEs to </w:t>
      </w:r>
      <w:r>
        <w:t xml:space="preserve">request to </w:t>
      </w:r>
      <w:r w:rsidRPr="008C60A6">
        <w:t xml:space="preserve">modify their Ancillary Service positions through a </w:t>
      </w:r>
      <w:r>
        <w:t>R</w:t>
      </w:r>
      <w:r w:rsidRPr="008C60A6">
        <w:t xml:space="preserve">econfiguration </w:t>
      </w:r>
      <w:r w:rsidR="00D430E9">
        <w:t xml:space="preserve">Supplemental Ancillary Services Market </w:t>
      </w:r>
      <w:r>
        <w:t>(RSASM).  The RSASM is executed</w:t>
      </w:r>
      <w:r w:rsidRPr="008C60A6">
        <w:t xml:space="preserve"> at </w:t>
      </w:r>
      <w:r>
        <w:t>0900 daily</w:t>
      </w:r>
      <w:r w:rsidRPr="008C60A6">
        <w:t xml:space="preserve">.  This </w:t>
      </w:r>
      <w:r>
        <w:t>R</w:t>
      </w:r>
      <w:r w:rsidRPr="008C60A6">
        <w:t xml:space="preserve">SASM allows QSEs to </w:t>
      </w:r>
      <w:r>
        <w:t xml:space="preserve">potentially </w:t>
      </w:r>
      <w:r w:rsidRPr="008C60A6">
        <w:t xml:space="preserve">change their </w:t>
      </w:r>
      <w:r>
        <w:t xml:space="preserve">Ancillary Service Supply Responsibility </w:t>
      </w:r>
      <w:r w:rsidRPr="008C60A6">
        <w:t xml:space="preserve">from </w:t>
      </w:r>
      <w:r>
        <w:t xml:space="preserve">hour ending 1300 through hour ending 2400 </w:t>
      </w:r>
      <w:r w:rsidRPr="008C60A6">
        <w:t xml:space="preserve">of the </w:t>
      </w:r>
      <w:r>
        <w:t>current Operating Day</w:t>
      </w:r>
      <w:r w:rsidRPr="008C60A6">
        <w:t>.</w:t>
      </w:r>
      <w:r>
        <w:t xml:space="preserve">  QSEs attempt to reduce their Ancillary Service Supply Responsibility through the RSASM by submitting less Ancillary Service capacity in their Resource’s COPs than their Ancillary Service Supply Responsibility.  The difference between the Ancillary Service Supply Responsibility and the COP Ancillary Service capacity is the reconfiguration amount that is procured by the RSASM.  The QSE must also have valid Ancillary Service Offers of an amount equal to or greater than their requested reconfiguration amount.  The RSASM shall not be executed</w:t>
      </w:r>
      <w:r w:rsidRPr="008C60A6">
        <w:t xml:space="preserve"> </w:t>
      </w:r>
      <w:r>
        <w:t>if there are not enough offers to procure the Ancillary Service reconfiguration amount.</w:t>
      </w:r>
    </w:p>
    <w:p w14:paraId="775C3707" w14:textId="77777777" w:rsidR="001F04FD" w:rsidRPr="000149E5" w:rsidRDefault="001F04FD" w:rsidP="001F04FD">
      <w:pPr>
        <w:pStyle w:val="BodyTextNumbered"/>
        <w:rPr>
          <w:iCs/>
        </w:rPr>
      </w:pPr>
      <w:r>
        <w:rPr>
          <w:iCs/>
        </w:rPr>
        <w:t>(3</w:t>
      </w:r>
      <w:r w:rsidRPr="000149E5">
        <w:rPr>
          <w:iCs/>
        </w:rPr>
        <w:t>)</w:t>
      </w:r>
      <w:r w:rsidRPr="000149E5">
        <w:rPr>
          <w:iCs/>
        </w:rPr>
        <w:tab/>
        <w:t>The SASM process for acquiring more Ancillary Service capacity or an Ancillary Service reconfiguration must use the following timelines:</w:t>
      </w:r>
    </w:p>
    <w:p w14:paraId="27B80D84" w14:textId="77777777" w:rsidR="008E6198" w:rsidRDefault="001F04FD" w:rsidP="001F04FD">
      <w:pPr>
        <w:pStyle w:val="BodyTextNumbered"/>
        <w:ind w:left="1440"/>
        <w:rPr>
          <w:iCs/>
        </w:rPr>
      </w:pPr>
      <w:r w:rsidRPr="000149E5">
        <w:rPr>
          <w:iCs/>
        </w:rPr>
        <w:t>(a)</w:t>
      </w:r>
      <w:r w:rsidRPr="000149E5">
        <w:rPr>
          <w:iCs/>
        </w:rPr>
        <w:tab/>
      </w:r>
      <w:r w:rsidR="008C5104" w:rsidRPr="00E705D5">
        <w:rPr>
          <w:iCs/>
        </w:rPr>
        <w:t xml:space="preserve">For Ancillary Service capacity related to ERCOT desired increases, for replacement of Ancillary Service capacity related to </w:t>
      </w:r>
      <w:r w:rsidR="008C5104">
        <w:rPr>
          <w:iCs/>
        </w:rPr>
        <w:t>infeasibility</w:t>
      </w:r>
      <w:r w:rsidR="008C5104" w:rsidRPr="00E705D5">
        <w:rPr>
          <w:iCs/>
        </w:rPr>
        <w:t xml:space="preserve"> or for failure of a QSE to provide one or more Ancillary Services, ERCOT shall send a notice, by ERCOT Hotline and electronic communication, at time X to all QSEs of the </w:t>
      </w:r>
      <w:r w:rsidR="008C5104" w:rsidRPr="00E705D5">
        <w:rPr>
          <w:iCs/>
        </w:rPr>
        <w:lastRenderedPageBreak/>
        <w:t>SASM.  Time X may be any time not less than two hours before the start of the Operating Hour for which the additional Ancillary</w:t>
      </w:r>
      <w:r w:rsidR="008C5104">
        <w:rPr>
          <w:iCs/>
        </w:rPr>
        <w:t xml:space="preserve"> Services capacity are being procured.  For cases of Ancillary Service capacity being infeasible or for failure of a QSE to provide one or more Ancillary Services, the Operating Hours covered by the SASM may be a subset of the Operating Hours for which the Ancillary Service capacity is declared infeasible or failed.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3668"/>
        <w:gridCol w:w="3848"/>
      </w:tblGrid>
      <w:tr w:rsidR="001F04FD" w14:paraId="5671420B" w14:textId="77777777" w:rsidTr="00AC4DEE">
        <w:trPr>
          <w:trHeight w:val="576"/>
        </w:trPr>
        <w:tc>
          <w:tcPr>
            <w:tcW w:w="1836" w:type="dxa"/>
          </w:tcPr>
          <w:p w14:paraId="5AEB5219" w14:textId="77777777" w:rsidR="001F04FD" w:rsidRDefault="001F04FD" w:rsidP="00AC4DEE">
            <w:pPr>
              <w:pStyle w:val="TableHead"/>
            </w:pPr>
            <w:r>
              <w:t xml:space="preserve">SASM Process </w:t>
            </w:r>
          </w:p>
        </w:tc>
        <w:tc>
          <w:tcPr>
            <w:tcW w:w="3672" w:type="dxa"/>
          </w:tcPr>
          <w:p w14:paraId="10B97E6C" w14:textId="77777777" w:rsidR="001F04FD" w:rsidRPr="00EB4BCC" w:rsidRDefault="001F04FD" w:rsidP="00AC4DEE">
            <w:pPr>
              <w:pStyle w:val="TableHead"/>
              <w:rPr>
                <w:bCs/>
              </w:rPr>
            </w:pPr>
            <w:r w:rsidRPr="00EB4BCC">
              <w:rPr>
                <w:bCs/>
              </w:rPr>
              <w:t>QSE Activities:</w:t>
            </w:r>
          </w:p>
        </w:tc>
        <w:tc>
          <w:tcPr>
            <w:tcW w:w="3852" w:type="dxa"/>
          </w:tcPr>
          <w:p w14:paraId="3733B9F2" w14:textId="77777777" w:rsidR="001F04FD" w:rsidRPr="00EB4BCC" w:rsidRDefault="001F04FD" w:rsidP="00AC4DEE">
            <w:pPr>
              <w:pStyle w:val="TableHead"/>
              <w:rPr>
                <w:bCs/>
              </w:rPr>
            </w:pPr>
            <w:r w:rsidRPr="00EB4BCC">
              <w:rPr>
                <w:bCs/>
              </w:rPr>
              <w:t>ERCOT Activities:</w:t>
            </w:r>
          </w:p>
        </w:tc>
      </w:tr>
      <w:tr w:rsidR="001F04FD" w14:paraId="4C25058B" w14:textId="77777777" w:rsidTr="00AC4DEE">
        <w:trPr>
          <w:trHeight w:val="576"/>
        </w:trPr>
        <w:tc>
          <w:tcPr>
            <w:tcW w:w="1836" w:type="dxa"/>
          </w:tcPr>
          <w:p w14:paraId="51FF84A0" w14:textId="77777777" w:rsidR="001F04FD" w:rsidRDefault="001F04FD" w:rsidP="00AC4DEE">
            <w:pPr>
              <w:pStyle w:val="TableBody"/>
            </w:pPr>
            <w:r>
              <w:t>Time = X</w:t>
            </w:r>
          </w:p>
        </w:tc>
        <w:tc>
          <w:tcPr>
            <w:tcW w:w="3672" w:type="dxa"/>
          </w:tcPr>
          <w:p w14:paraId="528FC5CA" w14:textId="77777777" w:rsidR="001F04FD" w:rsidRDefault="001F04FD" w:rsidP="00AC4DEE">
            <w:pPr>
              <w:pStyle w:val="TableBody"/>
            </w:pPr>
          </w:p>
        </w:tc>
        <w:tc>
          <w:tcPr>
            <w:tcW w:w="3852" w:type="dxa"/>
          </w:tcPr>
          <w:p w14:paraId="70A3C426" w14:textId="77777777" w:rsidR="001F04FD" w:rsidRDefault="001F04FD" w:rsidP="00AC4DEE">
            <w:pPr>
              <w:pStyle w:val="TableBody"/>
            </w:pPr>
            <w:r>
              <w:t>Notify all QSEs of intent to procure Ancillary Services</w:t>
            </w:r>
            <w:r>
              <w:rPr>
                <w:iCs w:val="0"/>
              </w:rPr>
              <w:t xml:space="preserve"> </w:t>
            </w:r>
            <w:r w:rsidRPr="008468D6">
              <w:rPr>
                <w:iCs w:val="0"/>
              </w:rPr>
              <w:t>by ERCOT Hotline and electronic communication</w:t>
            </w:r>
            <w:r>
              <w:t>.</w:t>
            </w:r>
          </w:p>
          <w:p w14:paraId="55A8E9FA" w14:textId="77777777" w:rsidR="001F04FD" w:rsidRDefault="001F04FD" w:rsidP="00AC4DEE">
            <w:pPr>
              <w:pStyle w:val="TableBody"/>
            </w:pPr>
            <w:r>
              <w:t xml:space="preserve">Notify QSEs of any additional Ancillary Service Obligation, allocated to each LSE and aggregated to the QSE level. </w:t>
            </w:r>
          </w:p>
        </w:tc>
      </w:tr>
      <w:tr w:rsidR="001F04FD" w14:paraId="082A36E7" w14:textId="77777777" w:rsidTr="00AC4DEE">
        <w:trPr>
          <w:trHeight w:val="1070"/>
        </w:trPr>
        <w:tc>
          <w:tcPr>
            <w:tcW w:w="1836" w:type="dxa"/>
            <w:tcBorders>
              <w:bottom w:val="single" w:sz="4" w:space="0" w:color="auto"/>
            </w:tcBorders>
          </w:tcPr>
          <w:p w14:paraId="43528AA6" w14:textId="77777777" w:rsidR="001F04FD" w:rsidRDefault="001F04FD" w:rsidP="00AC4DEE">
            <w:pPr>
              <w:pStyle w:val="TableBody"/>
            </w:pPr>
            <w:r>
              <w:t>Time = X plus 30 minutes</w:t>
            </w:r>
          </w:p>
        </w:tc>
        <w:tc>
          <w:tcPr>
            <w:tcW w:w="3672" w:type="dxa"/>
            <w:tcBorders>
              <w:bottom w:val="single" w:sz="4" w:space="0" w:color="auto"/>
            </w:tcBorders>
          </w:tcPr>
          <w:p w14:paraId="509DE463" w14:textId="77777777" w:rsidR="001F04FD" w:rsidRDefault="001F04FD" w:rsidP="00AC4DEE">
            <w:pPr>
              <w:pStyle w:val="TableBody"/>
            </w:pPr>
            <w:r>
              <w:t xml:space="preserve">May submit additional Self-Arranged Ancillary Service Quantities pursuant to Section </w:t>
            </w:r>
            <w:r w:rsidRPr="004C35D3">
              <w:t>4.4.7.1</w:t>
            </w:r>
            <w:r>
              <w:t xml:space="preserve">, </w:t>
            </w:r>
            <w:r w:rsidRPr="004C35D3">
              <w:t>Self-Arranged Ancillary Service Quantities</w:t>
            </w:r>
          </w:p>
        </w:tc>
        <w:tc>
          <w:tcPr>
            <w:tcW w:w="3852" w:type="dxa"/>
            <w:tcBorders>
              <w:bottom w:val="single" w:sz="4" w:space="0" w:color="auto"/>
            </w:tcBorders>
          </w:tcPr>
          <w:p w14:paraId="544F7AE3" w14:textId="77777777" w:rsidR="001F04FD" w:rsidRDefault="001F04FD" w:rsidP="00AC4DEE">
            <w:pPr>
              <w:pStyle w:val="TableBody"/>
            </w:pPr>
            <w:r>
              <w:t>Determine the amount of Ancillary Services to be procured.</w:t>
            </w:r>
          </w:p>
        </w:tc>
      </w:tr>
      <w:tr w:rsidR="001F04FD" w14:paraId="0C3F28DA" w14:textId="77777777" w:rsidTr="00AC4DEE">
        <w:trPr>
          <w:trHeight w:val="576"/>
        </w:trPr>
        <w:tc>
          <w:tcPr>
            <w:tcW w:w="1836" w:type="dxa"/>
          </w:tcPr>
          <w:p w14:paraId="5688E6A0" w14:textId="77777777" w:rsidR="001F04FD" w:rsidRDefault="001F04FD" w:rsidP="00AC4DEE">
            <w:pPr>
              <w:pStyle w:val="TableBody"/>
            </w:pPr>
            <w:r>
              <w:t>Time = X plus 35 minutes</w:t>
            </w:r>
          </w:p>
        </w:tc>
        <w:tc>
          <w:tcPr>
            <w:tcW w:w="3672" w:type="dxa"/>
          </w:tcPr>
          <w:p w14:paraId="5D04767E" w14:textId="77777777" w:rsidR="001F04FD" w:rsidRDefault="001F04FD" w:rsidP="00AC4DEE">
            <w:pPr>
              <w:pStyle w:val="TableBody"/>
            </w:pPr>
          </w:p>
        </w:tc>
        <w:tc>
          <w:tcPr>
            <w:tcW w:w="3852" w:type="dxa"/>
          </w:tcPr>
          <w:p w14:paraId="0F42AEF8" w14:textId="77777777" w:rsidR="001F04FD" w:rsidRDefault="001F04FD" w:rsidP="00AC4DEE">
            <w:pPr>
              <w:pStyle w:val="TableBody"/>
            </w:pPr>
            <w:r>
              <w:t xml:space="preserve">Execute SASM. </w:t>
            </w:r>
          </w:p>
        </w:tc>
      </w:tr>
      <w:tr w:rsidR="001F04FD" w14:paraId="2514EE7E" w14:textId="77777777" w:rsidTr="00AC4DEE">
        <w:trPr>
          <w:trHeight w:val="576"/>
        </w:trPr>
        <w:tc>
          <w:tcPr>
            <w:tcW w:w="1836" w:type="dxa"/>
          </w:tcPr>
          <w:p w14:paraId="6E0EF4FB" w14:textId="77777777" w:rsidR="001F04FD" w:rsidRDefault="001F04FD" w:rsidP="00AC4DEE">
            <w:pPr>
              <w:pStyle w:val="TableBody"/>
            </w:pPr>
            <w:r>
              <w:t>Time = X plus 45 minutes</w:t>
            </w:r>
          </w:p>
        </w:tc>
        <w:tc>
          <w:tcPr>
            <w:tcW w:w="3672" w:type="dxa"/>
          </w:tcPr>
          <w:p w14:paraId="4ED92D74" w14:textId="77777777" w:rsidR="001F04FD" w:rsidRDefault="001F04FD" w:rsidP="00AC4DEE">
            <w:pPr>
              <w:pStyle w:val="TableBody"/>
            </w:pPr>
          </w:p>
        </w:tc>
        <w:tc>
          <w:tcPr>
            <w:tcW w:w="3852" w:type="dxa"/>
          </w:tcPr>
          <w:p w14:paraId="7CB1A71C" w14:textId="77777777" w:rsidR="001F04FD" w:rsidRDefault="001F04FD" w:rsidP="00AC4DEE">
            <w:pPr>
              <w:pStyle w:val="TableBody"/>
            </w:pPr>
            <w:r>
              <w:t>Notify QSEs with awards of results.</w:t>
            </w:r>
          </w:p>
          <w:p w14:paraId="4664D38F" w14:textId="77777777" w:rsidR="001F04FD" w:rsidRDefault="001F04FD" w:rsidP="00AC4DEE">
            <w:pPr>
              <w:pStyle w:val="TableBody"/>
            </w:pPr>
            <w:r>
              <w:t xml:space="preserve">Post the quantities and </w:t>
            </w:r>
            <w:r w:rsidR="00D430E9">
              <w:t>Market Clearing Prices for Capacity (</w:t>
            </w:r>
            <w:r w:rsidRPr="004734FD">
              <w:t>MCPCs</w:t>
            </w:r>
            <w:r w:rsidR="00D430E9">
              <w:t>)</w:t>
            </w:r>
            <w:r>
              <w:t xml:space="preserve"> of Ancillary Services bought in the SASM.</w:t>
            </w:r>
          </w:p>
        </w:tc>
      </w:tr>
      <w:tr w:rsidR="001F04FD" w14:paraId="663B2A22" w14:textId="77777777" w:rsidTr="00AC4DEE">
        <w:trPr>
          <w:trHeight w:val="576"/>
        </w:trPr>
        <w:tc>
          <w:tcPr>
            <w:tcW w:w="1836" w:type="dxa"/>
          </w:tcPr>
          <w:p w14:paraId="2F0E0D93" w14:textId="77777777" w:rsidR="001F04FD" w:rsidRDefault="001F04FD" w:rsidP="00AC4DEE">
            <w:pPr>
              <w:pStyle w:val="TableBody"/>
            </w:pPr>
            <w:r>
              <w:t>Time = X plus 60 minutes</w:t>
            </w:r>
          </w:p>
        </w:tc>
        <w:tc>
          <w:tcPr>
            <w:tcW w:w="3672" w:type="dxa"/>
          </w:tcPr>
          <w:p w14:paraId="492B83EA" w14:textId="77777777" w:rsidR="001F04FD" w:rsidRDefault="001F04FD" w:rsidP="00AC4DEE">
            <w:pPr>
              <w:pStyle w:val="TableBody"/>
            </w:pPr>
            <w:r>
              <w:t xml:space="preserve">Submit updated </w:t>
            </w:r>
            <w:r w:rsidRPr="00D45E3A">
              <w:t>COP</w:t>
            </w:r>
            <w:r>
              <w:t xml:space="preserve"> with updated Ancillary Service Resource Responsibility.</w:t>
            </w:r>
          </w:p>
        </w:tc>
        <w:tc>
          <w:tcPr>
            <w:tcW w:w="3852" w:type="dxa"/>
          </w:tcPr>
          <w:p w14:paraId="257074BD" w14:textId="77777777" w:rsidR="001F04FD" w:rsidRDefault="001F04FD" w:rsidP="00AC4DEE">
            <w:pPr>
              <w:pStyle w:val="TableBody"/>
            </w:pPr>
            <w:r>
              <w:t>Validate COPs for Ancillary Service Resource Responsibility.</w:t>
            </w:r>
          </w:p>
        </w:tc>
      </w:tr>
    </w:tbl>
    <w:p w14:paraId="06CC5264" w14:textId="77777777" w:rsidR="001F04FD" w:rsidRDefault="001F04FD" w:rsidP="001F04FD">
      <w:pPr>
        <w:spacing w:before="240"/>
        <w:ind w:left="1440" w:hanging="720"/>
      </w:pPr>
      <w:r>
        <w:t>(b)</w:t>
      </w:r>
      <w:r>
        <w:tab/>
      </w:r>
      <w:r w:rsidRPr="008C60A6">
        <w:t xml:space="preserve">For </w:t>
      </w:r>
      <w:r>
        <w:t xml:space="preserve">an </w:t>
      </w:r>
      <w:r w:rsidRPr="008C60A6">
        <w:t>Ancillary Services reconfiguration, ERCOT shall execute a</w:t>
      </w:r>
      <w:r>
        <w:t>n</w:t>
      </w:r>
      <w:r w:rsidRPr="008C60A6">
        <w:t xml:space="preserve"> </w:t>
      </w:r>
      <w:r>
        <w:t>R</w:t>
      </w:r>
      <w:r w:rsidRPr="008C60A6">
        <w:t xml:space="preserve">SASM at </w:t>
      </w:r>
      <w:r>
        <w:t>0900 (time E</w:t>
      </w:r>
      <w:r w:rsidRPr="008C60A6">
        <w:t xml:space="preserve">), for </w:t>
      </w:r>
      <w:r>
        <w:t xml:space="preserve">hour ending 1300 through hour ending 2400 </w:t>
      </w:r>
      <w:r w:rsidRPr="008C60A6">
        <w:t xml:space="preserve">of the </w:t>
      </w:r>
      <w:r>
        <w:t>current Operating Day</w:t>
      </w:r>
      <w:r w:rsidRPr="008C60A6">
        <w:t>.</w:t>
      </w:r>
      <w:r>
        <w:tab/>
      </w:r>
    </w:p>
    <w:p w14:paraId="6781795A" w14:textId="77777777" w:rsidR="001F04FD" w:rsidRDefault="001F04FD" w:rsidP="001F04FD">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3668"/>
        <w:gridCol w:w="3848"/>
      </w:tblGrid>
      <w:tr w:rsidR="001F04FD" w:rsidRPr="008C60A6" w14:paraId="0208758A" w14:textId="77777777" w:rsidTr="00AC4DEE">
        <w:trPr>
          <w:trHeight w:val="576"/>
        </w:trPr>
        <w:tc>
          <w:tcPr>
            <w:tcW w:w="1836" w:type="dxa"/>
          </w:tcPr>
          <w:p w14:paraId="6D196648" w14:textId="77777777" w:rsidR="001F04FD" w:rsidRPr="00FC3E87" w:rsidRDefault="001F04FD" w:rsidP="00AC4DEE">
            <w:pPr>
              <w:pStyle w:val="TableHead"/>
            </w:pPr>
            <w:r w:rsidRPr="001B1672">
              <w:t xml:space="preserve">SASM Process </w:t>
            </w:r>
          </w:p>
        </w:tc>
        <w:tc>
          <w:tcPr>
            <w:tcW w:w="3672" w:type="dxa"/>
          </w:tcPr>
          <w:p w14:paraId="0275CA47" w14:textId="77777777" w:rsidR="001F04FD" w:rsidRPr="00FC3E87" w:rsidRDefault="001F04FD" w:rsidP="00AC4DEE">
            <w:pPr>
              <w:pStyle w:val="TableHead"/>
            </w:pPr>
            <w:r w:rsidRPr="001B1672">
              <w:t>QSE Activities:</w:t>
            </w:r>
          </w:p>
        </w:tc>
        <w:tc>
          <w:tcPr>
            <w:tcW w:w="3852" w:type="dxa"/>
          </w:tcPr>
          <w:p w14:paraId="7BDDAB7B" w14:textId="77777777" w:rsidR="001F04FD" w:rsidRPr="00FC3E87" w:rsidRDefault="001F04FD" w:rsidP="00AC4DEE">
            <w:pPr>
              <w:pStyle w:val="TableHead"/>
            </w:pPr>
            <w:r w:rsidRPr="001B1672">
              <w:t>ERCOT Activities:</w:t>
            </w:r>
          </w:p>
        </w:tc>
      </w:tr>
      <w:tr w:rsidR="001F04FD" w:rsidRPr="008C60A6" w14:paraId="415805D9" w14:textId="77777777" w:rsidTr="00AC4DEE">
        <w:trPr>
          <w:trHeight w:val="576"/>
        </w:trPr>
        <w:tc>
          <w:tcPr>
            <w:tcW w:w="1836" w:type="dxa"/>
          </w:tcPr>
          <w:p w14:paraId="1991F040" w14:textId="77777777" w:rsidR="001F04FD" w:rsidRPr="00FC3E87" w:rsidRDefault="001F04FD" w:rsidP="00AC4DEE">
            <w:pPr>
              <w:pStyle w:val="TableBody"/>
            </w:pPr>
            <w:r w:rsidRPr="001B1672">
              <w:t>Time = E – 15 minutes</w:t>
            </w:r>
          </w:p>
        </w:tc>
        <w:tc>
          <w:tcPr>
            <w:tcW w:w="3672" w:type="dxa"/>
          </w:tcPr>
          <w:p w14:paraId="0EBA74D0" w14:textId="77777777" w:rsidR="001F04FD" w:rsidRPr="00FC3E87" w:rsidRDefault="001F04FD" w:rsidP="00AC4DEE">
            <w:pPr>
              <w:pStyle w:val="TableBody"/>
            </w:pPr>
            <w:r w:rsidRPr="001B1672">
              <w:t xml:space="preserve">QSEs </w:t>
            </w:r>
            <w:r>
              <w:t>n</w:t>
            </w:r>
            <w:r w:rsidRPr="001B1672">
              <w:t xml:space="preserve">ominate quantities of Ancillary Services that shall be included in the </w:t>
            </w:r>
            <w:r>
              <w:t>R</w:t>
            </w:r>
            <w:r w:rsidRPr="001B1672">
              <w:t>SASM by submitting COPs with less A</w:t>
            </w:r>
            <w:r>
              <w:t xml:space="preserve">ncillary </w:t>
            </w:r>
            <w:r w:rsidRPr="001B1672">
              <w:t>S</w:t>
            </w:r>
            <w:r>
              <w:t>ervice</w:t>
            </w:r>
            <w:r w:rsidRPr="001B1672">
              <w:t xml:space="preserve"> capacity than their Ancillary Service Supply Responsibility and submitting Ancillary Service Offers to cover the difference between the Ancillary Service Supply Responsibility and COP A</w:t>
            </w:r>
            <w:r>
              <w:t xml:space="preserve">ncillary </w:t>
            </w:r>
            <w:r w:rsidRPr="001B1672">
              <w:t>S</w:t>
            </w:r>
            <w:r>
              <w:t>ervice capacity</w:t>
            </w:r>
            <w:r w:rsidRPr="001B1672">
              <w:t>.</w:t>
            </w:r>
          </w:p>
        </w:tc>
        <w:tc>
          <w:tcPr>
            <w:tcW w:w="3852" w:type="dxa"/>
          </w:tcPr>
          <w:p w14:paraId="22200477" w14:textId="77777777" w:rsidR="001F04FD" w:rsidRPr="00FC3E87" w:rsidRDefault="001F04FD" w:rsidP="00AC4DEE">
            <w:pPr>
              <w:pStyle w:val="TableBody"/>
            </w:pPr>
            <w:r w:rsidRPr="001B1672">
              <w:t xml:space="preserve">ERCOT sets the quantities of Ancillary Services to be procured in the </w:t>
            </w:r>
            <w:r>
              <w:t>R</w:t>
            </w:r>
            <w:r w:rsidRPr="001B1672">
              <w:t>SASM equal to the difference between total Ancillary Service Supply Responsibility and total COP A</w:t>
            </w:r>
            <w:r>
              <w:t xml:space="preserve">ncillary </w:t>
            </w:r>
            <w:r w:rsidRPr="001B1672">
              <w:t>S</w:t>
            </w:r>
            <w:r>
              <w:t>ervice capacity</w:t>
            </w:r>
            <w:r w:rsidRPr="001B1672">
              <w:t>.</w:t>
            </w:r>
          </w:p>
        </w:tc>
      </w:tr>
      <w:tr w:rsidR="001F04FD" w:rsidRPr="008C60A6" w14:paraId="719D147B" w14:textId="77777777" w:rsidTr="00AC4DEE">
        <w:trPr>
          <w:trHeight w:val="576"/>
        </w:trPr>
        <w:tc>
          <w:tcPr>
            <w:tcW w:w="1836" w:type="dxa"/>
          </w:tcPr>
          <w:p w14:paraId="68E52DA5" w14:textId="77777777" w:rsidR="001F04FD" w:rsidRPr="00FC3E87" w:rsidRDefault="001F04FD" w:rsidP="00AC4DEE">
            <w:pPr>
              <w:pStyle w:val="TableBody"/>
            </w:pPr>
            <w:r w:rsidRPr="001B1672">
              <w:t>Time = E</w:t>
            </w:r>
          </w:p>
        </w:tc>
        <w:tc>
          <w:tcPr>
            <w:tcW w:w="3672" w:type="dxa"/>
          </w:tcPr>
          <w:p w14:paraId="3B150EA6" w14:textId="77777777" w:rsidR="001F04FD" w:rsidRPr="00FC3E87" w:rsidRDefault="001F04FD" w:rsidP="00AC4DEE">
            <w:pPr>
              <w:pStyle w:val="TableBody"/>
            </w:pPr>
          </w:p>
        </w:tc>
        <w:tc>
          <w:tcPr>
            <w:tcW w:w="3852" w:type="dxa"/>
          </w:tcPr>
          <w:p w14:paraId="31DFCBE0" w14:textId="77777777" w:rsidR="001F04FD" w:rsidRPr="00FC3E87" w:rsidRDefault="001F04FD" w:rsidP="00AC4DEE">
            <w:pPr>
              <w:pStyle w:val="TableBody"/>
            </w:pPr>
            <w:r w:rsidRPr="001B1672">
              <w:t xml:space="preserve">Execute </w:t>
            </w:r>
            <w:r>
              <w:t>R</w:t>
            </w:r>
            <w:r w:rsidRPr="001B1672">
              <w:t xml:space="preserve">SASM for </w:t>
            </w:r>
            <w:r>
              <w:t>hour ending 1300 through hour ending 2400 of the current Operating Day</w:t>
            </w:r>
            <w:r w:rsidRPr="001B1672">
              <w:t xml:space="preserve">. </w:t>
            </w:r>
          </w:p>
        </w:tc>
      </w:tr>
      <w:tr w:rsidR="001F04FD" w:rsidRPr="008C60A6" w14:paraId="1B66A322" w14:textId="77777777" w:rsidTr="00AC4DEE">
        <w:trPr>
          <w:trHeight w:val="845"/>
        </w:trPr>
        <w:tc>
          <w:tcPr>
            <w:tcW w:w="1836" w:type="dxa"/>
          </w:tcPr>
          <w:p w14:paraId="3227B728" w14:textId="77777777" w:rsidR="001F04FD" w:rsidRPr="00FC3E87" w:rsidRDefault="001F04FD" w:rsidP="00AC4DEE">
            <w:pPr>
              <w:pStyle w:val="TableBody"/>
            </w:pPr>
            <w:r w:rsidRPr="001B1672">
              <w:lastRenderedPageBreak/>
              <w:t>Time = E plus 15 minutes</w:t>
            </w:r>
          </w:p>
        </w:tc>
        <w:tc>
          <w:tcPr>
            <w:tcW w:w="3672" w:type="dxa"/>
          </w:tcPr>
          <w:p w14:paraId="38AA58C4" w14:textId="77777777" w:rsidR="001F04FD" w:rsidRPr="00FC3E87" w:rsidRDefault="001F04FD" w:rsidP="00AC4DEE">
            <w:pPr>
              <w:pStyle w:val="TableBody"/>
            </w:pPr>
          </w:p>
        </w:tc>
        <w:tc>
          <w:tcPr>
            <w:tcW w:w="3852" w:type="dxa"/>
          </w:tcPr>
          <w:p w14:paraId="7A1C2BDE" w14:textId="77777777" w:rsidR="001F04FD" w:rsidRPr="00FC3E87" w:rsidRDefault="001F04FD" w:rsidP="00AC4DEE">
            <w:pPr>
              <w:pStyle w:val="TableBody"/>
            </w:pPr>
            <w:r w:rsidRPr="001B1672">
              <w:t>Notify QSEs with awards of results.</w:t>
            </w:r>
          </w:p>
          <w:p w14:paraId="25CBED98" w14:textId="77777777" w:rsidR="001F04FD" w:rsidRPr="00FC3E87" w:rsidRDefault="001F04FD" w:rsidP="00AC4DEE">
            <w:pPr>
              <w:pStyle w:val="TableBody"/>
            </w:pPr>
            <w:r w:rsidRPr="001B1672">
              <w:t xml:space="preserve">Post the quantities and MCPCs of Ancillary Services bought in the </w:t>
            </w:r>
            <w:r>
              <w:t>R</w:t>
            </w:r>
            <w:r w:rsidRPr="001B1672">
              <w:t>SASM.</w:t>
            </w:r>
          </w:p>
        </w:tc>
      </w:tr>
      <w:tr w:rsidR="001F04FD" w14:paraId="192CCF2F" w14:textId="77777777" w:rsidTr="00AC4DEE">
        <w:trPr>
          <w:trHeight w:val="576"/>
        </w:trPr>
        <w:tc>
          <w:tcPr>
            <w:tcW w:w="1836" w:type="dxa"/>
          </w:tcPr>
          <w:p w14:paraId="4B8D0AB2" w14:textId="77777777" w:rsidR="001F04FD" w:rsidRPr="00FC3E87" w:rsidRDefault="001F04FD" w:rsidP="00AC4DEE">
            <w:pPr>
              <w:pStyle w:val="TableBody"/>
            </w:pPr>
            <w:r w:rsidRPr="001B1672">
              <w:t>Time = E plus 30 minutes</w:t>
            </w:r>
          </w:p>
        </w:tc>
        <w:tc>
          <w:tcPr>
            <w:tcW w:w="3672" w:type="dxa"/>
          </w:tcPr>
          <w:p w14:paraId="7CE0231B" w14:textId="77777777" w:rsidR="001F04FD" w:rsidRPr="00FC3E87" w:rsidRDefault="001F04FD" w:rsidP="00AC4DEE">
            <w:pPr>
              <w:pStyle w:val="TableBody"/>
            </w:pPr>
            <w:r w:rsidRPr="001B1672">
              <w:t>Submit updated COP with updated Ancillary Service Resource Responsibility.</w:t>
            </w:r>
          </w:p>
        </w:tc>
        <w:tc>
          <w:tcPr>
            <w:tcW w:w="3852" w:type="dxa"/>
          </w:tcPr>
          <w:p w14:paraId="3DAFB7D9" w14:textId="77777777" w:rsidR="001F04FD" w:rsidRPr="00FC3E87" w:rsidRDefault="001F04FD" w:rsidP="00AC4DEE">
            <w:pPr>
              <w:pStyle w:val="TableBody"/>
            </w:pPr>
            <w:r w:rsidRPr="001B1672">
              <w:t>Validate COPs for Ancillary Service Resource Responsibility.</w:t>
            </w:r>
          </w:p>
        </w:tc>
      </w:tr>
    </w:tbl>
    <w:p w14:paraId="6714FF43" w14:textId="77777777" w:rsidR="001F04FD" w:rsidRDefault="001F04FD" w:rsidP="001F04FD">
      <w:pPr>
        <w:pStyle w:val="BodyTextNumbered"/>
        <w:spacing w:before="240"/>
      </w:pPr>
      <w:r>
        <w:t>(4)</w:t>
      </w:r>
      <w:r>
        <w:tab/>
        <w:t>Each QSE that is awarded capacity in a SASM is paid the SASM MCPC for the quantity it is awarded.</w:t>
      </w:r>
    </w:p>
    <w:p w14:paraId="2B91883B" w14:textId="77777777" w:rsidR="001F04FD" w:rsidRDefault="001F04FD" w:rsidP="001F04FD">
      <w:pPr>
        <w:pStyle w:val="BodyTextNumbered"/>
      </w:pPr>
      <w:r>
        <w:t>(5)</w:t>
      </w:r>
      <w:r>
        <w:tab/>
        <w:t>For purpose of Settlement, the reduction to the Ancillary Service Supply Responsibility is considered a failure quantity and each QSE that has their Ancillary Service Supply Responsibility reduced by an RSASM is charged in accordance with Sections 6.7.3, Charges for Ancillary Service Capacity Replaced Due to Failure to Provide, and 6.7.4, Adjustments to Cost Allocations for Ancillary Services Procurement.  QSEs participating in RSASMs are not subject to performance metrics for “failure to provide” amounts until the end of the Adjustment Period for each hour cleared in the RSASM.</w:t>
      </w:r>
    </w:p>
    <w:p w14:paraId="0923FF93" w14:textId="77777777" w:rsidR="001F04FD" w:rsidRDefault="001F04FD" w:rsidP="001F04FD">
      <w:pPr>
        <w:pStyle w:val="BodyTextNumbered"/>
      </w:pPr>
      <w:r>
        <w:t>(6)</w:t>
      </w:r>
      <w:r>
        <w:tab/>
        <w:t>ERCOT shall allocate additional Ancillary Service Obligations to QSEs using the same percentages as the original Day-Ahead allocation of Ancillary Service Obligations.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550F7F32" w14:textId="77777777" w:rsidTr="0058150D">
        <w:trPr>
          <w:trHeight w:val="206"/>
        </w:trPr>
        <w:tc>
          <w:tcPr>
            <w:tcW w:w="9350" w:type="dxa"/>
            <w:shd w:val="pct12" w:color="auto" w:fill="auto"/>
          </w:tcPr>
          <w:p w14:paraId="66548F6F" w14:textId="7CA40116" w:rsidR="004940BD" w:rsidRPr="00B06583" w:rsidRDefault="004940BD" w:rsidP="00CE56E5">
            <w:pPr>
              <w:pStyle w:val="Instructions"/>
              <w:spacing w:before="120"/>
            </w:pPr>
            <w:bookmarkStart w:id="589" w:name="_Toc397504940"/>
            <w:bookmarkStart w:id="590" w:name="_Toc402357068"/>
            <w:bookmarkStart w:id="591" w:name="_Toc422486448"/>
            <w:bookmarkStart w:id="592" w:name="_Toc433093300"/>
            <w:bookmarkStart w:id="593" w:name="_Toc433093458"/>
            <w:bookmarkStart w:id="594" w:name="_Toc440874687"/>
            <w:bookmarkStart w:id="595" w:name="_Toc448142242"/>
            <w:bookmarkStart w:id="596" w:name="_Toc448142399"/>
            <w:bookmarkStart w:id="597" w:name="_Toc458770235"/>
            <w:bookmarkStart w:id="598" w:name="_Toc459294203"/>
            <w:bookmarkStart w:id="599" w:name="_Toc463262696"/>
            <w:bookmarkStart w:id="600" w:name="_Toc468286770"/>
            <w:bookmarkStart w:id="601" w:name="_Toc481502816"/>
            <w:bookmarkStart w:id="602" w:name="_Toc496079984"/>
            <w:r>
              <w:t>[NPRR1010:  Delete Section 6.4.9.2 above upon system implementation of the Real-Time Co-Optimization (RTC) project</w:t>
            </w:r>
            <w:r w:rsidR="00CE56E5">
              <w:t>.</w:t>
            </w:r>
            <w:r>
              <w:t>]</w:t>
            </w:r>
          </w:p>
        </w:tc>
      </w:tr>
    </w:tbl>
    <w:p w14:paraId="45107076" w14:textId="77777777" w:rsidR="001F04FD" w:rsidRDefault="001F04FD" w:rsidP="001F04FD">
      <w:pPr>
        <w:pStyle w:val="H5"/>
        <w:spacing w:before="480"/>
        <w:ind w:left="1627" w:hanging="1627"/>
      </w:pPr>
      <w:bookmarkStart w:id="603" w:name="_Toc135992250"/>
      <w:r>
        <w:t>6.4.9.2.1</w:t>
      </w:r>
      <w:r>
        <w:tab/>
        <w:t>Resubmitting Offers for Ancillary Services in the Adjustment Period</w:t>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22B73257" w14:textId="77777777" w:rsidR="001F04FD" w:rsidRPr="00C02E1B" w:rsidRDefault="001F04FD" w:rsidP="001F04FD">
      <w:pPr>
        <w:pStyle w:val="BodyTextNumbered"/>
      </w:pPr>
      <w:r>
        <w:t>(1)</w:t>
      </w:r>
      <w:r>
        <w:tab/>
      </w:r>
      <w:r w:rsidRPr="00C02E1B">
        <w:t>During the Adjustment Period, a QSE may resubmit an offer for an Ancillary Service that it submitted for a Resource but was not struck in a previous market.  The resubmitted offer for that Resource may be submitted at any price subject to applicable offer caps and offer floors to be considered a valid offer in any subsequent market.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0BCD2C8D" w14:textId="77777777" w:rsidTr="0058150D">
        <w:trPr>
          <w:trHeight w:val="206"/>
        </w:trPr>
        <w:tc>
          <w:tcPr>
            <w:tcW w:w="9350" w:type="dxa"/>
            <w:shd w:val="pct12" w:color="auto" w:fill="auto"/>
          </w:tcPr>
          <w:p w14:paraId="1F72A268" w14:textId="60523606" w:rsidR="004940BD" w:rsidRPr="00B06583" w:rsidRDefault="004940BD" w:rsidP="00CE56E5">
            <w:pPr>
              <w:pStyle w:val="Instructions"/>
              <w:spacing w:before="120"/>
            </w:pPr>
            <w:bookmarkStart w:id="604" w:name="_Toc397504941"/>
            <w:bookmarkStart w:id="605" w:name="_Toc402357069"/>
            <w:bookmarkStart w:id="606" w:name="_Toc422486449"/>
            <w:bookmarkStart w:id="607" w:name="_Toc433093301"/>
            <w:bookmarkStart w:id="608" w:name="_Toc433093459"/>
            <w:bookmarkStart w:id="609" w:name="_Toc440874688"/>
            <w:bookmarkStart w:id="610" w:name="_Toc448142243"/>
            <w:bookmarkStart w:id="611" w:name="_Toc448142400"/>
            <w:bookmarkStart w:id="612" w:name="_Toc458770236"/>
            <w:bookmarkStart w:id="613" w:name="_Toc459294204"/>
            <w:bookmarkStart w:id="614" w:name="_Toc463262697"/>
            <w:bookmarkStart w:id="615" w:name="_Toc468286771"/>
            <w:bookmarkStart w:id="616" w:name="_Toc481502817"/>
            <w:bookmarkStart w:id="617" w:name="_Toc496079985"/>
            <w:bookmarkStart w:id="618" w:name="_Toc90197129"/>
            <w:bookmarkStart w:id="619" w:name="_Toc93911029"/>
            <w:r>
              <w:t>[NPRR1010:  Delete Section 6.4.9.2.1 above upon system implementation of the Real-Time Co-Optimization (RTC) project</w:t>
            </w:r>
            <w:r w:rsidR="00CE56E5">
              <w:t>.</w:t>
            </w:r>
            <w:r>
              <w:t>]</w:t>
            </w:r>
          </w:p>
        </w:tc>
      </w:tr>
    </w:tbl>
    <w:p w14:paraId="6912F46B" w14:textId="77777777" w:rsidR="001F04FD" w:rsidRDefault="001F04FD" w:rsidP="001F04FD">
      <w:pPr>
        <w:pStyle w:val="H5"/>
        <w:spacing w:before="480"/>
        <w:ind w:left="1627" w:hanging="1627"/>
      </w:pPr>
      <w:bookmarkStart w:id="620" w:name="_Toc135992251"/>
      <w:r>
        <w:t>6.4.9.2.2</w:t>
      </w:r>
      <w:r>
        <w:tab/>
        <w:t>SASM Clearing Process</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20"/>
    </w:p>
    <w:p w14:paraId="17378B49" w14:textId="77777777" w:rsidR="001F04FD" w:rsidRDefault="001F04FD" w:rsidP="001F04FD">
      <w:pPr>
        <w:pStyle w:val="BodyTextNumbered"/>
      </w:pPr>
      <w:r>
        <w:t>(1)</w:t>
      </w:r>
      <w:r>
        <w:tab/>
        <w:t>SASM procurement requirements are:</w:t>
      </w:r>
    </w:p>
    <w:p w14:paraId="48E71DE6" w14:textId="2DE77A73" w:rsidR="001F04FD" w:rsidRDefault="001F04FD" w:rsidP="001F04FD">
      <w:pPr>
        <w:pStyle w:val="List"/>
      </w:pPr>
      <w:r>
        <w:t>(a)</w:t>
      </w:r>
      <w:r>
        <w:tab/>
        <w:t xml:space="preserve">ERCOT shall procure the additional quantity required of each Ancillary Service, less the quantity self-arranged, if applicable. </w:t>
      </w:r>
      <w:r w:rsidR="00810EBA">
        <w:t xml:space="preserve"> </w:t>
      </w:r>
      <w:r>
        <w:t>ERCOT may not buy more of one Ancillary Service in place of the quantity of a different service.</w:t>
      </w:r>
    </w:p>
    <w:p w14:paraId="6572EB1A" w14:textId="77777777" w:rsidR="001F04FD" w:rsidRDefault="001F04FD" w:rsidP="001F04FD">
      <w:pPr>
        <w:pStyle w:val="List"/>
      </w:pPr>
      <w:r>
        <w:lastRenderedPageBreak/>
        <w:t>(b)</w:t>
      </w:r>
      <w:r>
        <w:tab/>
        <w:t>ERCOT shall select Ancillary Service Offers submitted by QSEs, such that:</w:t>
      </w:r>
    </w:p>
    <w:p w14:paraId="04B22987" w14:textId="0ECC71DF" w:rsidR="001F04FD" w:rsidRDefault="001F04FD" w:rsidP="001F04FD">
      <w:pPr>
        <w:pStyle w:val="List2"/>
      </w:pPr>
      <w:r>
        <w:t>(i)</w:t>
      </w:r>
      <w:r>
        <w:tab/>
        <w:t xml:space="preserve">For each Ancillary Service being procured, other than Reg-Down, ERCOT shall select offers that minimize the overall offer-based cost of these Ancillary Services.  For each of these Ancillary Services, if selection of the Resource offer exceeds ERCOT’s required Ancillary Service quantity, then ERCOT shall select a portion of the Resource offer to meet the Ancillary Service quantity required. </w:t>
      </w:r>
      <w:r w:rsidR="00810EBA">
        <w:t xml:space="preserve"> </w:t>
      </w:r>
      <w:r>
        <w:t>For Load Resources offering a block of capacity, ERCOT shall ignore the offer unless the entire block can be accepted.</w:t>
      </w:r>
    </w:p>
    <w:p w14:paraId="41EFD4CB" w14:textId="77777777" w:rsidR="001F04FD" w:rsidRDefault="001F04FD" w:rsidP="001F04FD">
      <w:pPr>
        <w:pStyle w:val="List2"/>
      </w:pPr>
      <w:r>
        <w:t>(ii)</w:t>
      </w:r>
      <w:r>
        <w:tab/>
        <w:t>For Reg-Down, ERCOT shall procure required quantities by selecting capacity in ascending order starting from the lowest-priced offer.  ERCOT shall continue this selection process until the required quantity of Reg-Down is obtained.  If selection of the Resource offer exceeds ERCOT’s required Ancillary Service quantity, then ERCOT shall select a portion of the Resource offer to meet the Ancillary Service quantity required.  For Load Resources offering a block of capacity, ERCOT shall ignore the offer unless the entire block can be accepted.</w:t>
      </w:r>
    </w:p>
    <w:p w14:paraId="28C344CB" w14:textId="200B1A85" w:rsidR="001F04FD" w:rsidRPr="002B446C" w:rsidRDefault="001F04FD" w:rsidP="001F04FD">
      <w:pPr>
        <w:pStyle w:val="List2"/>
      </w:pPr>
      <w:r w:rsidRPr="002B446C">
        <w:t>(iii)</w:t>
      </w:r>
      <w:r w:rsidRPr="002B446C">
        <w:tab/>
        <w:t>For each Ancillary Service Offer from an Off-Line Resource considered in a SASM, the offer will be awarded only if it can meet the start-up time of the Resource based on the current and the historical operational state of the Resource.  If the start-up time cannot be met for the first hour of a block offer, then the whole block offer shall not be considered.</w:t>
      </w:r>
    </w:p>
    <w:p w14:paraId="6632D970" w14:textId="345C9C5F" w:rsidR="001F04FD" w:rsidRDefault="001F04FD" w:rsidP="001F04FD">
      <w:pPr>
        <w:pStyle w:val="List"/>
      </w:pPr>
      <w:r>
        <w:t>(c)</w:t>
      </w:r>
      <w:r>
        <w:tab/>
        <w:t xml:space="preserve">If a QSE has submitted offers of the same Resource capacity for more than one Ancillary Service (sometimes called linked offers), ERCOT may not select any one part of that Resource capacity to provide more than one Ancillary Service in the same Operating Hour. </w:t>
      </w:r>
      <w:r w:rsidR="00810EBA">
        <w:t xml:space="preserve"> </w:t>
      </w:r>
      <w:r>
        <w:t>ERCOT may, however, select part of that Resource capacity to provide one Ancillary Service and another part of that capacity to provide a different Ancillary Service in the same Operating Hour.</w:t>
      </w:r>
    </w:p>
    <w:p w14:paraId="47CC98A5" w14:textId="330F7F98" w:rsidR="001F04FD" w:rsidRDefault="001F04FD" w:rsidP="001F04FD">
      <w:pPr>
        <w:pStyle w:val="List"/>
      </w:pPr>
      <w:r>
        <w:t>(d)</w:t>
      </w:r>
      <w:r>
        <w:tab/>
        <w:t>The SASM MCPC for each hour for each service is the Shadow Price for the corresponding Ancillary Service constraint for the hour as determined by the SASM algorithm.</w:t>
      </w:r>
    </w:p>
    <w:p w14:paraId="749EACD4" w14:textId="01431DEE" w:rsidR="00F03FB2" w:rsidRPr="00F03FB2" w:rsidRDefault="00F03FB2" w:rsidP="00F03FB2">
      <w:pPr>
        <w:spacing w:after="240"/>
        <w:ind w:left="1440" w:hanging="720"/>
        <w:rPr>
          <w:iCs/>
        </w:rPr>
      </w:pPr>
      <w:r>
        <w:t>(e)</w:t>
      </w:r>
      <w:r>
        <w:tab/>
      </w:r>
      <w:r>
        <w:rPr>
          <w:iCs/>
        </w:rPr>
        <w:t>SASM MCPCs for any Ancillary Service shall not exceed the SWCAP.  Ancillary Service Offers higher than corresponding Ancillary Service penalty factors, as defined in Appendix 2</w:t>
      </w:r>
      <w:r w:rsidR="002F6E69">
        <w:rPr>
          <w:iCs/>
        </w:rPr>
        <w:t xml:space="preserve">, Day-Ahead Market Optimization Control Parameters, </w:t>
      </w:r>
      <w:r>
        <w:rPr>
          <w:iCs/>
        </w:rPr>
        <w:t xml:space="preserve">of </w:t>
      </w:r>
      <w:r w:rsidR="005A1251">
        <w:rPr>
          <w:iCs/>
        </w:rPr>
        <w:t>Section 22, Attachment P,</w:t>
      </w:r>
      <w:r>
        <w:rPr>
          <w:iCs/>
        </w:rPr>
        <w:t xml:space="preserve"> </w:t>
      </w:r>
      <w:r w:rsidRPr="00930C58">
        <w:t>Methodology for Setting Maximum Shadow Prices for Network and Power Balance Constraints</w:t>
      </w:r>
      <w:r>
        <w:t>,</w:t>
      </w:r>
      <w:r>
        <w:rPr>
          <w:iCs/>
        </w:rPr>
        <w:t xml:space="preserve"> will not be awarded.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32267BD1" w14:textId="77777777" w:rsidTr="0058150D">
        <w:trPr>
          <w:trHeight w:val="206"/>
        </w:trPr>
        <w:tc>
          <w:tcPr>
            <w:tcW w:w="9350" w:type="dxa"/>
            <w:shd w:val="pct12" w:color="auto" w:fill="auto"/>
          </w:tcPr>
          <w:p w14:paraId="4EAF3238" w14:textId="2256ADF2" w:rsidR="004940BD" w:rsidRPr="00B06583" w:rsidRDefault="004940BD" w:rsidP="00CE56E5">
            <w:pPr>
              <w:pStyle w:val="Instructions"/>
              <w:spacing w:before="120"/>
            </w:pPr>
            <w:bookmarkStart w:id="621" w:name="_Toc397504942"/>
            <w:bookmarkStart w:id="622" w:name="_Toc402357070"/>
            <w:bookmarkStart w:id="623" w:name="_Toc422486450"/>
            <w:bookmarkStart w:id="624" w:name="_Toc433093302"/>
            <w:bookmarkStart w:id="625" w:name="_Toc433093460"/>
            <w:bookmarkStart w:id="626" w:name="_Toc440874689"/>
            <w:bookmarkStart w:id="627" w:name="_Toc448142244"/>
            <w:bookmarkStart w:id="628" w:name="_Toc448142401"/>
            <w:bookmarkStart w:id="629" w:name="_Toc458770237"/>
            <w:bookmarkStart w:id="630" w:name="_Toc459294205"/>
            <w:bookmarkStart w:id="631" w:name="_Toc463262698"/>
            <w:bookmarkStart w:id="632" w:name="_Toc468286772"/>
            <w:bookmarkStart w:id="633" w:name="_Toc481502818"/>
            <w:bookmarkStart w:id="634" w:name="_Toc496079986"/>
            <w:r>
              <w:t>[NPRR1010:  Delete Section 6.4.9.2.2 above upon system implementation of the Real-Time Co-Optimization (RTC) project</w:t>
            </w:r>
            <w:r w:rsidR="00CE56E5">
              <w:t>.</w:t>
            </w:r>
            <w:r>
              <w:t>]</w:t>
            </w:r>
          </w:p>
        </w:tc>
      </w:tr>
    </w:tbl>
    <w:p w14:paraId="0F08CE8E" w14:textId="77777777" w:rsidR="001F04FD" w:rsidRDefault="001F04FD" w:rsidP="001F04FD">
      <w:pPr>
        <w:pStyle w:val="H5"/>
        <w:spacing w:before="480"/>
        <w:ind w:left="0" w:firstLine="0"/>
      </w:pPr>
      <w:bookmarkStart w:id="635" w:name="_Toc135992252"/>
      <w:r>
        <w:lastRenderedPageBreak/>
        <w:t>6.4.9.2.3</w:t>
      </w:r>
      <w:r>
        <w:tab/>
        <w:t>Communication of SASM Results</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5FE8E48B" w14:textId="77777777" w:rsidR="001F04FD" w:rsidRDefault="001F04FD" w:rsidP="001F04FD">
      <w:pPr>
        <w:pStyle w:val="BodyTextNumbered"/>
      </w:pPr>
      <w:r>
        <w:t>(1)</w:t>
      </w:r>
      <w:r>
        <w:tab/>
        <w:t>As soon as practicable, but no later than the time specified in Section 6.4.9.2, Supplemental Ancillary Services Market, ERCOT shall notify each QSE of its awarded Ancillary Service Offer quantities in each SASM, specifying Resource, Ancillary Service type, SASM MCPC, and first and last hours of the awarded offer.</w:t>
      </w:r>
    </w:p>
    <w:p w14:paraId="049482DD" w14:textId="77777777" w:rsidR="001F04FD" w:rsidRDefault="001F04FD" w:rsidP="001F04FD">
      <w:pPr>
        <w:pStyle w:val="BodyTextNumbered"/>
      </w:pPr>
      <w:r>
        <w:t>(2)</w:t>
      </w:r>
      <w:r>
        <w:tab/>
      </w:r>
      <w:r w:rsidR="008C5104" w:rsidRPr="004F1113">
        <w:t xml:space="preserve">For each QSE for which ERCOT has procured replacement Ancillary Services capacity in a SASM pursuant to Section 6.4.9.1.2, Replacement of </w:t>
      </w:r>
      <w:r w:rsidR="008C5104">
        <w:t>Infeasible</w:t>
      </w:r>
      <w:r w:rsidR="008C5104" w:rsidRPr="004F1113">
        <w:t xml:space="preserve"> Ancillary Service Due to Transmission Constraints, or Section 6.4.9.1.3, Replacement of Ancillary Service Due to Failure to Provide, ERCOT shall, as soon as practicable but no later than the time specified in Section 6.4.9.2, notify each affected QSE of the procured Ancillary Service quantities, the Ancillary Service typ</w:t>
      </w:r>
      <w:r w:rsidR="008C5104">
        <w:t>es, and the SASM MCPCs by hour.</w:t>
      </w:r>
    </w:p>
    <w:p w14:paraId="506D0E02" w14:textId="31928D97" w:rsidR="001F04FD" w:rsidRDefault="001F04FD" w:rsidP="00F26F08">
      <w:pPr>
        <w:pStyle w:val="BodyTextNumbered"/>
      </w:pPr>
      <w:r>
        <w:t>(3)</w:t>
      </w:r>
      <w:r>
        <w:tab/>
        <w:t xml:space="preserve">As soon as practicable, but no later than the time specified in Section 6.4.9.2, ERCOT shall post on the </w:t>
      </w:r>
      <w:r w:rsidR="0007207E">
        <w:t>ERCOT website</w:t>
      </w:r>
      <w:r>
        <w:t xml:space="preserve"> the hourly:</w:t>
      </w:r>
    </w:p>
    <w:p w14:paraId="02BF45A3" w14:textId="77777777" w:rsidR="001F04FD" w:rsidRDefault="001F04FD" w:rsidP="001F04FD">
      <w:pPr>
        <w:pStyle w:val="List"/>
      </w:pPr>
      <w:r>
        <w:t>(a)</w:t>
      </w:r>
      <w:r>
        <w:tab/>
        <w:t>SASM MCPC for each type of Ancillary Service for each hour;</w:t>
      </w:r>
    </w:p>
    <w:p w14:paraId="7EDF28B2" w14:textId="77777777" w:rsidR="001F04FD" w:rsidRDefault="001F04FD" w:rsidP="001F04FD">
      <w:pPr>
        <w:pStyle w:val="List"/>
      </w:pPr>
      <w:r>
        <w:t>(b)</w:t>
      </w:r>
      <w:r>
        <w:tab/>
        <w:t>Total Ancillary Service procured in MW by Ancillary Service type for each hour; and</w:t>
      </w:r>
    </w:p>
    <w:p w14:paraId="5229347E" w14:textId="77777777" w:rsidR="001F04FD" w:rsidRDefault="001F04FD" w:rsidP="001F04FD">
      <w:pPr>
        <w:pStyle w:val="List"/>
      </w:pPr>
      <w:r>
        <w:t>(c)</w:t>
      </w:r>
      <w:r>
        <w:tab/>
        <w:t>Aggregated Ancillary Service Offer Curve for each Ancillary Service for each hour.</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75BD9ED8" w14:textId="77777777" w:rsidTr="0058150D">
        <w:trPr>
          <w:trHeight w:val="206"/>
        </w:trPr>
        <w:tc>
          <w:tcPr>
            <w:tcW w:w="9350" w:type="dxa"/>
            <w:shd w:val="pct12" w:color="auto" w:fill="auto"/>
          </w:tcPr>
          <w:p w14:paraId="36299ECB" w14:textId="028ED90D" w:rsidR="004940BD" w:rsidRPr="00B06583" w:rsidRDefault="004940BD" w:rsidP="00CE56E5">
            <w:pPr>
              <w:pStyle w:val="Instructions"/>
              <w:spacing w:before="120"/>
            </w:pPr>
            <w:bookmarkStart w:id="636" w:name="_Toc397504943"/>
            <w:bookmarkStart w:id="637" w:name="_Toc402357071"/>
            <w:bookmarkStart w:id="638" w:name="_Toc422486451"/>
            <w:bookmarkStart w:id="639" w:name="_Toc433093303"/>
            <w:bookmarkStart w:id="640" w:name="_Toc433093461"/>
            <w:bookmarkStart w:id="641" w:name="_Toc440874690"/>
            <w:bookmarkStart w:id="642" w:name="_Toc448142245"/>
            <w:bookmarkStart w:id="643" w:name="_Toc448142402"/>
            <w:bookmarkStart w:id="644" w:name="_Toc458770238"/>
            <w:bookmarkStart w:id="645" w:name="_Toc459294206"/>
            <w:bookmarkStart w:id="646" w:name="_Toc463262699"/>
            <w:bookmarkStart w:id="647" w:name="_Toc468286773"/>
            <w:bookmarkStart w:id="648" w:name="_Toc481502819"/>
            <w:bookmarkStart w:id="649" w:name="_Toc496079987"/>
            <w:bookmarkStart w:id="650" w:name="_Toc73216034"/>
            <w:bookmarkEnd w:id="618"/>
            <w:bookmarkEnd w:id="619"/>
            <w:r>
              <w:t>[NPRR1010:  Delete Section 6.4.9.2.3 above upon system implementation of the Real-Time Co-Optimization (RTC) project</w:t>
            </w:r>
            <w:r w:rsidR="00CE56E5">
              <w:t>.</w:t>
            </w:r>
            <w:r>
              <w:t>]</w:t>
            </w:r>
          </w:p>
        </w:tc>
      </w:tr>
    </w:tbl>
    <w:p w14:paraId="11CFB20C" w14:textId="77777777" w:rsidR="001F04FD" w:rsidRDefault="001F04FD" w:rsidP="001F04FD">
      <w:pPr>
        <w:pStyle w:val="H2"/>
        <w:spacing w:before="480"/>
      </w:pPr>
      <w:bookmarkStart w:id="651" w:name="_Toc135992253"/>
      <w:r>
        <w:t>6.5</w:t>
      </w:r>
      <w:r>
        <w:tab/>
        <w:t>Real-Time Energy Operations</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1"/>
      <w:r>
        <w:t xml:space="preserve"> </w:t>
      </w:r>
    </w:p>
    <w:p w14:paraId="67EE3BE4" w14:textId="77777777" w:rsidR="001F04FD" w:rsidRDefault="001F04FD" w:rsidP="001F04FD">
      <w:pPr>
        <w:pStyle w:val="H3"/>
        <w:spacing w:before="480"/>
      </w:pPr>
      <w:bookmarkStart w:id="652" w:name="_Toc397504944"/>
      <w:bookmarkStart w:id="653" w:name="_Toc402357072"/>
      <w:bookmarkStart w:id="654" w:name="_Toc422486452"/>
      <w:bookmarkStart w:id="655" w:name="_Toc433093304"/>
      <w:bookmarkStart w:id="656" w:name="_Toc433093462"/>
      <w:bookmarkStart w:id="657" w:name="_Toc440874691"/>
      <w:bookmarkStart w:id="658" w:name="_Toc448142246"/>
      <w:bookmarkStart w:id="659" w:name="_Toc448142403"/>
      <w:bookmarkStart w:id="660" w:name="_Toc458770239"/>
      <w:bookmarkStart w:id="661" w:name="_Toc459294207"/>
      <w:bookmarkStart w:id="662" w:name="_Toc463262700"/>
      <w:bookmarkStart w:id="663" w:name="_Toc468286774"/>
      <w:bookmarkStart w:id="664" w:name="_Toc481502820"/>
      <w:bookmarkStart w:id="665" w:name="_Toc496079988"/>
      <w:bookmarkStart w:id="666" w:name="_Toc135992254"/>
      <w:r>
        <w:t>6.5.1</w:t>
      </w:r>
      <w:r>
        <w:tab/>
        <w:t>ERCOT Activities</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397C893F" w14:textId="77777777" w:rsidR="001F04FD" w:rsidRDefault="001F04FD" w:rsidP="001F04FD">
      <w:pPr>
        <w:pStyle w:val="BodyText"/>
        <w:ind w:left="720" w:hanging="720"/>
      </w:pPr>
      <w:r>
        <w:t>(1)</w:t>
      </w:r>
      <w:r>
        <w:tab/>
        <w:t>ERCOT activities during Real-Time operations are summarized in the table located in Section 6.3.2, Activities for Real-Time Operations.  That table is intended to be only a general guide and not controlling language, and any conflict between the table and another section of the Protocols is controlled by the other section.</w:t>
      </w:r>
    </w:p>
    <w:p w14:paraId="79AA138B" w14:textId="77777777" w:rsidR="001F04FD" w:rsidRDefault="001F04FD" w:rsidP="001F04FD">
      <w:pPr>
        <w:pStyle w:val="H4"/>
        <w:spacing w:before="480"/>
        <w:ind w:left="1267" w:hanging="1267"/>
      </w:pPr>
      <w:bookmarkStart w:id="667" w:name="_Toc397504945"/>
      <w:bookmarkStart w:id="668" w:name="_Toc402357073"/>
      <w:bookmarkStart w:id="669" w:name="_Toc422486453"/>
      <w:bookmarkStart w:id="670" w:name="_Toc433093305"/>
      <w:bookmarkStart w:id="671" w:name="_Toc433093463"/>
      <w:bookmarkStart w:id="672" w:name="_Toc440874692"/>
      <w:bookmarkStart w:id="673" w:name="_Toc448142247"/>
      <w:bookmarkStart w:id="674" w:name="_Toc448142404"/>
      <w:bookmarkStart w:id="675" w:name="_Toc458770240"/>
      <w:bookmarkStart w:id="676" w:name="_Toc459294208"/>
      <w:bookmarkStart w:id="677" w:name="_Toc463262701"/>
      <w:bookmarkStart w:id="678" w:name="_Toc468286775"/>
      <w:bookmarkStart w:id="679" w:name="_Toc481502821"/>
      <w:bookmarkStart w:id="680" w:name="_Toc496079989"/>
      <w:bookmarkStart w:id="681" w:name="_Toc135992255"/>
      <w:r>
        <w:t>6.5.1.1</w:t>
      </w:r>
      <w:r>
        <w:tab/>
        <w:t>ERCOT Control Area Authority</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p>
    <w:p w14:paraId="0CBCBDA6" w14:textId="77777777" w:rsidR="001F04FD" w:rsidRDefault="001F04FD" w:rsidP="001F04FD">
      <w:pPr>
        <w:pStyle w:val="BodyText"/>
        <w:ind w:left="720" w:hanging="720"/>
      </w:pPr>
      <w:r>
        <w:t>(1)</w:t>
      </w:r>
      <w:r>
        <w:tab/>
        <w:t>ERCOT, as Control Area Operator (CAO), is authorized to perform the following actions for the limited purpose of securely operating the ERCOT Transmission Grid under the standards specified in North American Electric Reliability Corporation (NERC) Standards, the Operating Guides and these Protocols,</w:t>
      </w:r>
      <w:r>
        <w:rPr>
          <w:b/>
        </w:rPr>
        <w:t xml:space="preserve"> </w:t>
      </w:r>
      <w:r>
        <w:t>including:</w:t>
      </w:r>
    </w:p>
    <w:p w14:paraId="3FC45069" w14:textId="77777777" w:rsidR="001F04FD" w:rsidRDefault="001F04FD" w:rsidP="001F04FD">
      <w:pPr>
        <w:pStyle w:val="List"/>
      </w:pPr>
      <w:r>
        <w:lastRenderedPageBreak/>
        <w:t>(a)</w:t>
      </w:r>
      <w:r>
        <w:tab/>
        <w:t>Direct the physical operation of the ERCOT Transmission Grid, including circuit breakers, switches, voltage control equipment, and Load-shedding equipment;</w:t>
      </w:r>
    </w:p>
    <w:p w14:paraId="694DB471" w14:textId="77777777" w:rsidR="001F04FD" w:rsidRDefault="001F04FD" w:rsidP="001F04FD">
      <w:pPr>
        <w:pStyle w:val="List"/>
      </w:pPr>
      <w:r>
        <w:t>(b)</w:t>
      </w:r>
      <w:r>
        <w:tab/>
        <w:t>Dispatch Resources that have committed to provide Ancillary Services;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75BD9A10" w14:textId="77777777" w:rsidTr="0058150D">
        <w:trPr>
          <w:trHeight w:val="206"/>
        </w:trPr>
        <w:tc>
          <w:tcPr>
            <w:tcW w:w="9350" w:type="dxa"/>
            <w:shd w:val="pct12" w:color="auto" w:fill="auto"/>
          </w:tcPr>
          <w:p w14:paraId="3CA2CBE3" w14:textId="77777777" w:rsidR="004940BD" w:rsidRDefault="004940BD" w:rsidP="004940BD">
            <w:pPr>
              <w:pStyle w:val="Instructions"/>
              <w:spacing w:before="120"/>
            </w:pPr>
            <w:r>
              <w:t>[NPRR1010:  Replace paragraph (b) above with the following upon system implementation of the Real-Time Co-Optimization (RTC) project:]</w:t>
            </w:r>
          </w:p>
          <w:p w14:paraId="6B1DEA97" w14:textId="05AE45A8" w:rsidR="004940BD" w:rsidRPr="004940BD" w:rsidRDefault="004940BD" w:rsidP="004940BD">
            <w:pPr>
              <w:spacing w:after="240"/>
              <w:ind w:left="1440" w:hanging="720"/>
            </w:pPr>
            <w:r w:rsidRPr="003161DC">
              <w:t>(b)</w:t>
            </w:r>
            <w:r w:rsidRPr="003161DC">
              <w:tab/>
              <w:t xml:space="preserve">Dispatch Resources that have </w:t>
            </w:r>
            <w:r>
              <w:t>been awarded Ancillary Services;</w:t>
            </w:r>
          </w:p>
        </w:tc>
      </w:tr>
    </w:tbl>
    <w:p w14:paraId="65104D42" w14:textId="0B4DE3B9" w:rsidR="001F04FD" w:rsidRDefault="001F04FD" w:rsidP="000B1D41">
      <w:pPr>
        <w:pStyle w:val="List"/>
        <w:spacing w:before="240"/>
      </w:pPr>
      <w:r>
        <w:t>(c)</w:t>
      </w:r>
      <w:r>
        <w:tab/>
        <w:t>Direct changes in the operation of voltage control equipment;</w:t>
      </w:r>
    </w:p>
    <w:p w14:paraId="3D70C0A2" w14:textId="77777777" w:rsidR="001F04FD" w:rsidRDefault="001F04FD" w:rsidP="001F04FD">
      <w:pPr>
        <w:pStyle w:val="List"/>
      </w:pPr>
      <w:r>
        <w:t>(d)</w:t>
      </w:r>
      <w:r>
        <w:tab/>
      </w:r>
      <w:r w:rsidR="004B6E53">
        <w:t>Direct the implementation of Reliability Must-Run (RMR) Service, Remedial Action Plans (RAPs), Automatic Mitigation Plans (AMPs), Remedial Action Schemes (RASs), and transmission switching to prevent the violation of ERCOT Transmission Grid security limits; and</w:t>
      </w:r>
    </w:p>
    <w:p w14:paraId="299AD0A8" w14:textId="449EC69E" w:rsidR="001F04FD" w:rsidRDefault="001F04FD" w:rsidP="006635FE">
      <w:pPr>
        <w:pStyle w:val="List"/>
      </w:pPr>
      <w:r>
        <w:t>(e)</w:t>
      </w:r>
      <w:r>
        <w:tab/>
        <w:t>Perform additional actions required to prevent an imminent Emergency Condition or to restore the ERCOT Transmission Grid to a secure state in the event of an ERCOT Transmission Grid Emergency Condition.</w:t>
      </w:r>
    </w:p>
    <w:p w14:paraId="361CD841" w14:textId="77777777" w:rsidR="00DC3C3E" w:rsidRPr="005C5A9B" w:rsidRDefault="00DC3C3E" w:rsidP="00DC3C3E">
      <w:pPr>
        <w:spacing w:after="240"/>
        <w:ind w:left="720" w:hanging="720"/>
      </w:pPr>
      <w:r w:rsidRPr="005C5A9B">
        <w:t>(2)</w:t>
      </w:r>
      <w:r w:rsidRPr="005C5A9B">
        <w:tab/>
        <w:t>Unless the ERCOT Protocols or Other Binding Documents explicitly provide otherwise, ERCOT shall not model, monitor, direct operation of, or otherwise exercise any operational authority over any facility that operates on the low voltage side of the distribution transformer except as may be necessary for the following purposes:</w:t>
      </w:r>
    </w:p>
    <w:p w14:paraId="0BA115F9" w14:textId="1A3B29ED" w:rsidR="00DC3C3E" w:rsidRPr="005C5A9B" w:rsidRDefault="00DC3C3E" w:rsidP="00DC3C3E">
      <w:pPr>
        <w:spacing w:after="240"/>
        <w:ind w:left="1440" w:hanging="720"/>
        <w:rPr>
          <w:szCs w:val="24"/>
        </w:rPr>
      </w:pPr>
      <w:r w:rsidRPr="005C5A9B">
        <w:rPr>
          <w:szCs w:val="24"/>
        </w:rPr>
        <w:t>(a)</w:t>
      </w:r>
      <w:r w:rsidRPr="005C5A9B">
        <w:rPr>
          <w:szCs w:val="24"/>
        </w:rPr>
        <w:tab/>
      </w:r>
      <w:r>
        <w:rPr>
          <w:szCs w:val="24"/>
        </w:rPr>
        <w:t>T</w:t>
      </w:r>
      <w:r w:rsidRPr="005C5A9B">
        <w:rPr>
          <w:szCs w:val="24"/>
        </w:rPr>
        <w:t>o ensure the reliable interconnection, dispatch, operation, and Settlement of any Generation Resource, Energy Storage Resource</w:t>
      </w:r>
      <w:r>
        <w:rPr>
          <w:szCs w:val="24"/>
        </w:rPr>
        <w:t xml:space="preserve"> (ESR)</w:t>
      </w:r>
      <w:r w:rsidRPr="005C5A9B">
        <w:rPr>
          <w:szCs w:val="24"/>
        </w:rPr>
        <w:t xml:space="preserve">, Load Resource, or </w:t>
      </w:r>
      <w:r>
        <w:rPr>
          <w:szCs w:val="24"/>
        </w:rPr>
        <w:t>Emergency Response Service (</w:t>
      </w:r>
      <w:r w:rsidRPr="005C5A9B">
        <w:rPr>
          <w:szCs w:val="24"/>
        </w:rPr>
        <w:t>ERS</w:t>
      </w:r>
      <w:r>
        <w:rPr>
          <w:szCs w:val="24"/>
        </w:rPr>
        <w:t>)</w:t>
      </w:r>
      <w:r w:rsidRPr="005C5A9B">
        <w:rPr>
          <w:szCs w:val="24"/>
        </w:rPr>
        <w:t xml:space="preserve"> Resource that is, or is proposed to be, interconnected at distribution voltage, and to ensure the reliable operation and Settlement of any other ERCOT-registered generator or Energy Storage System</w:t>
      </w:r>
      <w:r>
        <w:rPr>
          <w:szCs w:val="24"/>
        </w:rPr>
        <w:t xml:space="preserve"> (ESS)</w:t>
      </w:r>
      <w:r w:rsidRPr="005C5A9B">
        <w:rPr>
          <w:szCs w:val="24"/>
        </w:rPr>
        <w:t>;</w:t>
      </w:r>
    </w:p>
    <w:p w14:paraId="3DD4BB90" w14:textId="6AC425DD" w:rsidR="00DC3C3E" w:rsidRPr="005C5A9B" w:rsidRDefault="00DC3C3E" w:rsidP="00DC3C3E">
      <w:pPr>
        <w:spacing w:after="240"/>
        <w:ind w:left="1440" w:hanging="720"/>
        <w:rPr>
          <w:szCs w:val="24"/>
        </w:rPr>
      </w:pPr>
      <w:r w:rsidRPr="005C5A9B">
        <w:rPr>
          <w:szCs w:val="24"/>
        </w:rPr>
        <w:t>(b)</w:t>
      </w:r>
      <w:r w:rsidRPr="005C5A9B">
        <w:rPr>
          <w:szCs w:val="24"/>
        </w:rPr>
        <w:tab/>
      </w:r>
      <w:r>
        <w:rPr>
          <w:szCs w:val="24"/>
        </w:rPr>
        <w:t>T</w:t>
      </w:r>
      <w:r w:rsidRPr="005C5A9B">
        <w:rPr>
          <w:szCs w:val="24"/>
        </w:rPr>
        <w:t xml:space="preserve">o provide ERCOT information about all generators and </w:t>
      </w:r>
      <w:r>
        <w:rPr>
          <w:szCs w:val="24"/>
        </w:rPr>
        <w:t>ESS</w:t>
      </w:r>
      <w:r w:rsidRPr="005C5A9B">
        <w:rPr>
          <w:szCs w:val="24"/>
        </w:rPr>
        <w:t xml:space="preserve"> interconnected at distribution voltage as requested by ERCOT pursuant to these Protocols or Other Binding Documents for the purposes of ensuring accurate Settlement and operating and planning the Transmission Grid; and </w:t>
      </w:r>
    </w:p>
    <w:p w14:paraId="252C4F71" w14:textId="01ED750B" w:rsidR="00DC3C3E" w:rsidRPr="005C5A9B" w:rsidRDefault="00DC3C3E" w:rsidP="00DC3C3E">
      <w:pPr>
        <w:spacing w:after="240"/>
        <w:ind w:left="1440" w:hanging="720"/>
        <w:rPr>
          <w:szCs w:val="24"/>
        </w:rPr>
      </w:pPr>
      <w:r w:rsidRPr="005C5A9B">
        <w:rPr>
          <w:szCs w:val="24"/>
        </w:rPr>
        <w:t>(c)</w:t>
      </w:r>
      <w:r w:rsidRPr="005C5A9B">
        <w:rPr>
          <w:szCs w:val="24"/>
        </w:rPr>
        <w:tab/>
      </w:r>
      <w:r>
        <w:rPr>
          <w:szCs w:val="24"/>
        </w:rPr>
        <w:t>T</w:t>
      </w:r>
      <w:r w:rsidRPr="005C5A9B">
        <w:rPr>
          <w:szCs w:val="24"/>
        </w:rPr>
        <w:t>o effectuate automatic or manual Load-shedding as prescribed by these Protocols or Other Binding Documents.</w:t>
      </w:r>
    </w:p>
    <w:p w14:paraId="1A36746A" w14:textId="5581D7AE" w:rsidR="00DC3C3E" w:rsidRDefault="00DC3C3E" w:rsidP="00DC3C3E">
      <w:pPr>
        <w:pStyle w:val="List"/>
        <w:ind w:left="720"/>
      </w:pPr>
      <w:r w:rsidRPr="005C5A9B">
        <w:rPr>
          <w:szCs w:val="24"/>
        </w:rPr>
        <w:t>(3)</w:t>
      </w:r>
      <w:r w:rsidRPr="005C5A9B">
        <w:rPr>
          <w:szCs w:val="24"/>
        </w:rPr>
        <w:tab/>
        <w:t xml:space="preserve">Nothing in paragraph (2) above limits ERCOT’s authority to require that a Transmission Service Provider </w:t>
      </w:r>
      <w:r>
        <w:rPr>
          <w:szCs w:val="24"/>
        </w:rPr>
        <w:t xml:space="preserve">(TSP) </w:t>
      </w:r>
      <w:r w:rsidRPr="005C5A9B">
        <w:rPr>
          <w:szCs w:val="24"/>
        </w:rPr>
        <w:t>or Transmission Operator</w:t>
      </w:r>
      <w:r>
        <w:rPr>
          <w:szCs w:val="24"/>
        </w:rPr>
        <w:t xml:space="preserve"> (TO)</w:t>
      </w:r>
      <w:r w:rsidRPr="005C5A9B">
        <w:rPr>
          <w:szCs w:val="24"/>
        </w:rPr>
        <w:t xml:space="preserve"> disconnect any Facility operated at distribution voltage from the ERCOT System if </w:t>
      </w:r>
      <w:r w:rsidRPr="005C5A9B">
        <w:t>ERCOT</w:t>
      </w:r>
      <w:r w:rsidRPr="005C5A9B">
        <w:rPr>
          <w:szCs w:val="24"/>
        </w:rPr>
        <w:t xml:space="preserve"> determines such action is necessary to address a reliability concern on the ERCOT Transmission Grid.  Additionally, nothing in paragraph (2) above limits ERCOT’s authority to require </w:t>
      </w:r>
      <w:r w:rsidRPr="005C5A9B">
        <w:rPr>
          <w:szCs w:val="24"/>
        </w:rPr>
        <w:lastRenderedPageBreak/>
        <w:t xml:space="preserve">appropriate modeling and telemetry of </w:t>
      </w:r>
      <w:r w:rsidR="00847E53">
        <w:rPr>
          <w:szCs w:val="24"/>
        </w:rPr>
        <w:t>t</w:t>
      </w:r>
      <w:r w:rsidRPr="005C5A9B">
        <w:rPr>
          <w:szCs w:val="24"/>
        </w:rPr>
        <w:t>ransmission Loads that may represent multiple distribution-level Loads, as provided in Section 3.10.7.2</w:t>
      </w:r>
      <w:r>
        <w:rPr>
          <w:szCs w:val="24"/>
        </w:rPr>
        <w:t>, Modeling of Resources and Transmission Loads</w:t>
      </w:r>
      <w:r w:rsidRPr="005C5A9B">
        <w:rPr>
          <w:szCs w:val="24"/>
        </w:rPr>
        <w:t>.</w:t>
      </w:r>
    </w:p>
    <w:p w14:paraId="334393A6" w14:textId="6C7E21E8" w:rsidR="001F04FD" w:rsidRDefault="001F04FD" w:rsidP="00F42848">
      <w:pPr>
        <w:pStyle w:val="List"/>
        <w:ind w:left="720"/>
      </w:pPr>
      <w:r>
        <w:t>(</w:t>
      </w:r>
      <w:r w:rsidR="00DC3C3E">
        <w:t>4</w:t>
      </w:r>
      <w:r>
        <w:t>)</w:t>
      </w:r>
      <w:r>
        <w:tab/>
        <w:t xml:space="preserve">Consistent with paragraph (1)(e) above, if ERCOT seeks to exercise its authority to prevent an anticipated Emergency Condition relating to serving Load in the current or next Season by procuring existing capacity that may be used to maintain ERCOT System reliability in a manner not otherwise delineated in these Protocols and the Operating Guides, ERCOT shall take the following actions: </w:t>
      </w:r>
    </w:p>
    <w:p w14:paraId="4284203F" w14:textId="77777777" w:rsidR="001F04FD" w:rsidRDefault="001F04FD" w:rsidP="001F04FD">
      <w:pPr>
        <w:pStyle w:val="List"/>
      </w:pPr>
      <w:r>
        <w:t>(a)</w:t>
      </w:r>
      <w:r>
        <w:tab/>
        <w:t xml:space="preserve">Upon determination by ERCOT that additional capacity is needed to prevent an Emergency Condition and prior to any procurement activity associated with such additional capacity, ERCOT shall issue a Notice as soon as practicable with the following information: </w:t>
      </w:r>
    </w:p>
    <w:p w14:paraId="61D5DBAA" w14:textId="77777777" w:rsidR="001F04FD" w:rsidRDefault="001F04FD" w:rsidP="001F04FD">
      <w:pPr>
        <w:pStyle w:val="List"/>
        <w:ind w:left="2160"/>
      </w:pPr>
      <w:r>
        <w:t>(i)</w:t>
      </w:r>
      <w:r>
        <w:tab/>
        <w:t xml:space="preserve">A detailed </w:t>
      </w:r>
      <w:r w:rsidRPr="000A0F0A">
        <w:rPr>
          <w:szCs w:val="24"/>
        </w:rPr>
        <w:t>description</w:t>
      </w:r>
      <w:r>
        <w:t xml:space="preserve"> of the reliability condition and need for additional capacity as determined by ERCOT and the timing of the proposed procurement;</w:t>
      </w:r>
    </w:p>
    <w:p w14:paraId="6458ED3C" w14:textId="77777777" w:rsidR="001F04FD" w:rsidRDefault="001F04FD" w:rsidP="001F04FD">
      <w:pPr>
        <w:pStyle w:val="List"/>
        <w:ind w:left="2160"/>
      </w:pPr>
      <w:r>
        <w:t>(ii)</w:t>
      </w:r>
      <w:r>
        <w:tab/>
        <w:t>Justification for the quantity of additional capacity to be requested;</w:t>
      </w:r>
    </w:p>
    <w:p w14:paraId="429206E4" w14:textId="77777777" w:rsidR="001F04FD" w:rsidRDefault="001F04FD" w:rsidP="001F04FD">
      <w:pPr>
        <w:pStyle w:val="List"/>
        <w:ind w:left="2160"/>
      </w:pPr>
      <w:r>
        <w:t>(iii)</w:t>
      </w:r>
      <w:r>
        <w:tab/>
        <w:t>Identification of potential Generation Resources or Load providing capacity considered by ERCOT to be acceptable for providing the additional capacity.  Load capacity may be provided by Entities who, at ERCOT’s direction, would interrupt consumption of electric power and remain interrupted until released by ERCOT; and</w:t>
      </w:r>
    </w:p>
    <w:p w14:paraId="771F2879" w14:textId="77777777" w:rsidR="001F04FD" w:rsidRDefault="001F04FD" w:rsidP="001F04FD">
      <w:pPr>
        <w:pStyle w:val="List"/>
        <w:ind w:left="2160"/>
      </w:pPr>
      <w:r>
        <w:t>(iv)</w:t>
      </w:r>
      <w:r>
        <w:tab/>
        <w:t>A schedule of activities associated with the proposed procurement.</w:t>
      </w:r>
    </w:p>
    <w:p w14:paraId="0160AD63" w14:textId="77777777" w:rsidR="001F04FD" w:rsidRDefault="001F04FD" w:rsidP="001F04FD">
      <w:pPr>
        <w:pStyle w:val="List"/>
      </w:pPr>
      <w:r>
        <w:t>(b)</w:t>
      </w:r>
      <w:r>
        <w:tab/>
        <w:t>If ERCOT identifies a specific Entity with which it will negotiate the terms for procurement of additional capacity, then ERCOT shall issue a Notice as soon as practicable that includes the Entity name and, as applicable, the Resource mnemonic, the Resource MW rating by Season, the name of the Resource Entity, and the potential duration of any contract, including anticipated start and end dates.</w:t>
      </w:r>
    </w:p>
    <w:p w14:paraId="74E85327" w14:textId="77777777" w:rsidR="001F04FD" w:rsidRDefault="001F04FD" w:rsidP="001F04FD">
      <w:pPr>
        <w:pStyle w:val="List"/>
      </w:pPr>
      <w:r>
        <w:t>(c)</w:t>
      </w:r>
      <w:r>
        <w:tab/>
        <w:t>ERCOT shall, to the fullest extent practicable, ensure that any actions taken to procure additional capacity meet the following criteria:</w:t>
      </w:r>
    </w:p>
    <w:p w14:paraId="0FCAF51C" w14:textId="77777777" w:rsidR="001F04FD" w:rsidRDefault="001F04FD" w:rsidP="001F04FD">
      <w:pPr>
        <w:pStyle w:val="List"/>
        <w:ind w:left="2160"/>
        <w:rPr>
          <w:color w:val="000000"/>
          <w:szCs w:val="24"/>
        </w:rPr>
      </w:pPr>
      <w:r>
        <w:rPr>
          <w:color w:val="000000"/>
          <w:szCs w:val="24"/>
        </w:rPr>
        <w:t>(i)</w:t>
      </w:r>
      <w:r>
        <w:rPr>
          <w:color w:val="000000"/>
          <w:szCs w:val="24"/>
        </w:rPr>
        <w:tab/>
        <w:t xml:space="preserve">Any capacity procured pursuant to this paragraph will be procured using an open process, and the terms of the </w:t>
      </w:r>
      <w:r w:rsidRPr="009573F1">
        <w:t>procurement</w:t>
      </w:r>
      <w:r>
        <w:rPr>
          <w:color w:val="000000"/>
          <w:szCs w:val="24"/>
        </w:rPr>
        <w:t xml:space="preserve"> between ERCOT and the Entity will be memorialized in contracts that will be publicly available for inspection on the ERCOT website.  </w:t>
      </w:r>
    </w:p>
    <w:p w14:paraId="7829EE70" w14:textId="77777777" w:rsidR="001F04FD" w:rsidRDefault="001F04FD" w:rsidP="001F04FD">
      <w:pPr>
        <w:pStyle w:val="List"/>
        <w:ind w:left="2160"/>
        <w:rPr>
          <w:color w:val="000000"/>
          <w:szCs w:val="24"/>
        </w:rPr>
      </w:pPr>
      <w:r>
        <w:rPr>
          <w:color w:val="000000"/>
          <w:szCs w:val="24"/>
        </w:rPr>
        <w:t>(ii)</w:t>
      </w:r>
      <w:r>
        <w:rPr>
          <w:color w:val="000000"/>
          <w:szCs w:val="24"/>
        </w:rPr>
        <w:tab/>
        <w:t xml:space="preserve">Each contract will include specified financial terms and termination dates.  For purposes of Settlement, any contract associated with a Generation Resource will include substantially the same terms and conditions as an </w:t>
      </w:r>
      <w:r>
        <w:rPr>
          <w:color w:val="000000"/>
          <w:szCs w:val="24"/>
        </w:rPr>
        <w:lastRenderedPageBreak/>
        <w:t xml:space="preserve">RMR Unit under a RMR Agreement, including the Eligible Cost budgeting process.  </w:t>
      </w:r>
    </w:p>
    <w:p w14:paraId="7BAD3286" w14:textId="3DE7C515" w:rsidR="001F04FD" w:rsidRDefault="001F04FD" w:rsidP="001F04FD">
      <w:pPr>
        <w:pStyle w:val="List"/>
        <w:ind w:left="2160"/>
        <w:rPr>
          <w:color w:val="000000"/>
          <w:szCs w:val="24"/>
        </w:rPr>
      </w:pPr>
      <w:r>
        <w:rPr>
          <w:color w:val="000000"/>
          <w:szCs w:val="24"/>
        </w:rPr>
        <w:t>(iii)</w:t>
      </w:r>
      <w:r>
        <w:rPr>
          <w:color w:val="000000"/>
          <w:szCs w:val="24"/>
        </w:rPr>
        <w:tab/>
      </w:r>
      <w:r w:rsidRPr="004B5F16">
        <w:rPr>
          <w:color w:val="000000"/>
          <w:szCs w:val="24"/>
        </w:rPr>
        <w:t>ERCOT shall provide notice to the ERCOT Board, at the next ERCOT Board meeting after ERCOT has signed the contract, that the actions required prior to execution of the contract, pursuant to paragraphs (</w:t>
      </w:r>
      <w:r w:rsidR="00DC3C3E">
        <w:rPr>
          <w:color w:val="000000"/>
          <w:szCs w:val="24"/>
        </w:rPr>
        <w:t>4</w:t>
      </w:r>
      <w:r w:rsidRPr="004B5F16">
        <w:rPr>
          <w:color w:val="000000"/>
          <w:szCs w:val="24"/>
        </w:rPr>
        <w:t>)(a) through (c) above, were completed by ERCOT before the contract was executed.</w:t>
      </w:r>
      <w:r>
        <w:rPr>
          <w:color w:val="000000"/>
          <w:szCs w:val="24"/>
        </w:rPr>
        <w:t xml:space="preserve">  </w:t>
      </w:r>
    </w:p>
    <w:p w14:paraId="3E7837FD" w14:textId="77777777" w:rsidR="001F04FD" w:rsidRDefault="001F04FD" w:rsidP="001F04FD">
      <w:pPr>
        <w:pStyle w:val="List"/>
        <w:ind w:left="2160"/>
        <w:rPr>
          <w:color w:val="000000"/>
          <w:szCs w:val="24"/>
        </w:rPr>
      </w:pPr>
      <w:r>
        <w:rPr>
          <w:color w:val="000000"/>
          <w:szCs w:val="24"/>
        </w:rPr>
        <w:t>(iv)</w:t>
      </w:r>
      <w:r>
        <w:rPr>
          <w:color w:val="000000"/>
          <w:szCs w:val="24"/>
        </w:rPr>
        <w:tab/>
        <w:t>Any information submitted by the Entity to ERCOT through the procurement process may be designated as Protected Information and treated in accordance with the provisions of Section 1.3, Confidentiality, provided that final contract terms must be made available for public inspection.</w:t>
      </w:r>
    </w:p>
    <w:p w14:paraId="2508C1C0" w14:textId="7F807D95" w:rsidR="001F04FD" w:rsidRDefault="001F04FD" w:rsidP="001F04FD">
      <w:pPr>
        <w:pStyle w:val="List"/>
      </w:pPr>
      <w:r>
        <w:rPr>
          <w:color w:val="000000"/>
          <w:szCs w:val="24"/>
        </w:rPr>
        <w:t>(d)</w:t>
      </w:r>
      <w:r>
        <w:rPr>
          <w:color w:val="000000"/>
          <w:szCs w:val="24"/>
        </w:rPr>
        <w:tab/>
        <w:t>A Generation Resource that has received capital contributions from ERCOT pursuant to a contract executed under this paragraph (</w:t>
      </w:r>
      <w:r w:rsidR="00DC3C3E">
        <w:rPr>
          <w:color w:val="000000"/>
          <w:szCs w:val="24"/>
        </w:rPr>
        <w:t>4</w:t>
      </w:r>
      <w:r>
        <w:rPr>
          <w:color w:val="000000"/>
          <w:szCs w:val="24"/>
        </w:rPr>
        <w:t>) may not participate in the energy or Ancillary Services markets until such capital contributions have been refunded to ERCOT.  For the purposes of this Section, capital contributions are defined as improvements with an asset life greater than one year under the applicable federal tax rules.  The Resource Entity’s refund of capital contributions shall be a lump sum payment calculated as follows:</w:t>
      </w:r>
    </w:p>
    <w:p w14:paraId="5BFD983F" w14:textId="7F5EBDDA" w:rsidR="001F04FD" w:rsidRDefault="001F04FD" w:rsidP="001F04FD">
      <w:pPr>
        <w:pStyle w:val="List"/>
        <w:ind w:left="2160"/>
        <w:rPr>
          <w:szCs w:val="24"/>
        </w:rPr>
      </w:pPr>
      <w:r>
        <w:rPr>
          <w:color w:val="000000"/>
          <w:szCs w:val="24"/>
        </w:rPr>
        <w:t>(i)</w:t>
      </w:r>
      <w:r>
        <w:rPr>
          <w:color w:val="000000"/>
          <w:szCs w:val="24"/>
        </w:rPr>
        <w:tab/>
        <w:t>If the Generation Resource chooses to participate in the energy or Ancillary Service markets after the termination date of the contract executed under this paragraph (</w:t>
      </w:r>
      <w:r w:rsidR="00DC3C3E">
        <w:rPr>
          <w:color w:val="000000"/>
          <w:szCs w:val="24"/>
        </w:rPr>
        <w:t>4</w:t>
      </w:r>
      <w:r>
        <w:rPr>
          <w:color w:val="000000"/>
          <w:szCs w:val="24"/>
        </w:rPr>
        <w:t xml:space="preserve">), the Qualified Scheduling Entity (QSE) representing the Resource Entity shall repay, in a lump sum payment,  100% </w:t>
      </w:r>
      <w:r w:rsidRPr="00D4467E">
        <w:rPr>
          <w:color w:val="000000"/>
          <w:szCs w:val="24"/>
        </w:rPr>
        <w:t xml:space="preserve">of the </w:t>
      </w:r>
      <w:r>
        <w:rPr>
          <w:color w:val="000000"/>
          <w:szCs w:val="24"/>
        </w:rPr>
        <w:t xml:space="preserve">book </w:t>
      </w:r>
      <w:r w:rsidRPr="00D4467E">
        <w:rPr>
          <w:color w:val="000000"/>
          <w:szCs w:val="24"/>
        </w:rPr>
        <w:t>value of the capitalized equipment</w:t>
      </w:r>
      <w:r>
        <w:rPr>
          <w:color w:val="000000"/>
          <w:szCs w:val="24"/>
        </w:rPr>
        <w:t xml:space="preserve"> and all installation charges leading to turn key, one-time startup based on a linear depreciation over the estimated life of the capitalized component(s) in accordance with </w:t>
      </w:r>
      <w:r w:rsidRPr="009723E7">
        <w:rPr>
          <w:color w:val="000000"/>
          <w:szCs w:val="24"/>
        </w:rPr>
        <w:t xml:space="preserve">Generally Accepted Accounting Principles </w:t>
      </w:r>
      <w:r>
        <w:rPr>
          <w:color w:val="000000"/>
          <w:szCs w:val="24"/>
        </w:rPr>
        <w:t>(GAAP) standards for electric utility equipment.  The estimated life shall be based on documentation provided by the manufacturer; if installing used equipment, the estimated life may be based on an approximation agreed to by the Resource Entity and ERCOT.</w:t>
      </w:r>
    </w:p>
    <w:p w14:paraId="2AC69D41" w14:textId="53A63B68" w:rsidR="001F04FD" w:rsidRDefault="001F04FD" w:rsidP="001F04FD">
      <w:pPr>
        <w:pStyle w:val="List"/>
        <w:ind w:left="2160"/>
        <w:rPr>
          <w:color w:val="000000"/>
          <w:szCs w:val="24"/>
        </w:rPr>
      </w:pPr>
      <w:r>
        <w:rPr>
          <w:color w:val="000000"/>
          <w:szCs w:val="24"/>
        </w:rPr>
        <w:t>(ii)</w:t>
      </w:r>
      <w:r>
        <w:rPr>
          <w:color w:val="000000"/>
          <w:szCs w:val="24"/>
        </w:rPr>
        <w:tab/>
        <w:t>If the Generation Resource chooses to participate in the energy or Ancillary Services markets as contemplated in item (</w:t>
      </w:r>
      <w:r w:rsidR="00DC3C3E">
        <w:rPr>
          <w:color w:val="000000"/>
          <w:szCs w:val="24"/>
        </w:rPr>
        <w:t>4</w:t>
      </w:r>
      <w:r>
        <w:rPr>
          <w:color w:val="000000"/>
          <w:szCs w:val="24"/>
        </w:rPr>
        <w:t>)(d)(i) above, and its participation requires a lump sum payment of capital contributions, ERCOT will issue a notice to all registered Market Participants announcing the Generation Resource’s decision to participate in the market(s) and identifying the amount of the lump sum payment due pursuant to item (</w:t>
      </w:r>
      <w:r w:rsidR="00DC3C3E">
        <w:rPr>
          <w:color w:val="000000"/>
          <w:szCs w:val="24"/>
        </w:rPr>
        <w:t>4</w:t>
      </w:r>
      <w:r>
        <w:rPr>
          <w:color w:val="000000"/>
          <w:szCs w:val="24"/>
        </w:rPr>
        <w:t xml:space="preserve">)(d)(i) above.  ERCOT will also issue a notice to all registered Market Participants after completion of </w:t>
      </w:r>
      <w:r w:rsidRPr="00FA68DA">
        <w:rPr>
          <w:color w:val="000000"/>
          <w:szCs w:val="24"/>
        </w:rPr>
        <w:t xml:space="preserve">the collection and disbursement of the capital contributions, as described in item </w:t>
      </w:r>
      <w:r>
        <w:rPr>
          <w:color w:val="000000"/>
          <w:szCs w:val="24"/>
        </w:rPr>
        <w:t>(</w:t>
      </w:r>
      <w:r w:rsidR="00847E53">
        <w:rPr>
          <w:color w:val="000000"/>
          <w:szCs w:val="24"/>
        </w:rPr>
        <w:t>4</w:t>
      </w:r>
      <w:r>
        <w:rPr>
          <w:color w:val="000000"/>
          <w:szCs w:val="24"/>
        </w:rPr>
        <w:t>)(d)</w:t>
      </w:r>
      <w:r w:rsidRPr="00FA68DA">
        <w:rPr>
          <w:color w:val="000000"/>
          <w:szCs w:val="24"/>
        </w:rPr>
        <w:t>(iii) below, and after resolution of any disputes related to</w:t>
      </w:r>
      <w:r w:rsidRPr="0089425D">
        <w:rPr>
          <w:color w:val="000000"/>
          <w:szCs w:val="24"/>
        </w:rPr>
        <w:t xml:space="preserve"> these capital contributions.</w:t>
      </w:r>
      <w:r>
        <w:rPr>
          <w:color w:val="000000"/>
          <w:szCs w:val="24"/>
        </w:rPr>
        <w:t xml:space="preserve">  </w:t>
      </w:r>
    </w:p>
    <w:p w14:paraId="208B7D77" w14:textId="77777777" w:rsidR="001F04FD" w:rsidRDefault="001F04FD" w:rsidP="001F04FD">
      <w:pPr>
        <w:pStyle w:val="List"/>
        <w:ind w:left="2160"/>
      </w:pPr>
      <w:r>
        <w:rPr>
          <w:color w:val="000000"/>
          <w:szCs w:val="24"/>
        </w:rPr>
        <w:lastRenderedPageBreak/>
        <w:t>(iii)</w:t>
      </w:r>
      <w:r>
        <w:rPr>
          <w:color w:val="000000"/>
          <w:szCs w:val="24"/>
        </w:rPr>
        <w:tab/>
      </w:r>
      <w:r w:rsidRPr="00734707">
        <w:t xml:space="preserve">After ERCOT receives a Notification of Change of Generation Resource Designation </w:t>
      </w:r>
      <w:r w:rsidRPr="00FA68DA">
        <w:t>(Section 22, Attachment H, Notification of Change of Generation Resource Designation) changing the Resource designation to “operational” at a future date, ERCOT shall charge the QSE representing the Resource Entity</w:t>
      </w:r>
      <w:r w:rsidRPr="0089425D">
        <w:t xml:space="preserve"> for capital expenditures incurred and previously paid to the </w:t>
      </w:r>
      <w:r w:rsidRPr="00F75146">
        <w:t xml:space="preserve">Resource Entity </w:t>
      </w:r>
      <w:r w:rsidRPr="00734707">
        <w:t xml:space="preserve">as a result of the Resource’s </w:t>
      </w:r>
      <w:r w:rsidRPr="00697C00">
        <w:t xml:space="preserve">return to service pursuant to </w:t>
      </w:r>
      <w:r>
        <w:t>this Section</w:t>
      </w:r>
      <w:r w:rsidRPr="00697C00">
        <w:t>.</w:t>
      </w:r>
    </w:p>
    <w:p w14:paraId="2258F036" w14:textId="77777777" w:rsidR="001F04FD" w:rsidRDefault="001F04FD" w:rsidP="001F04FD">
      <w:pPr>
        <w:pStyle w:val="List"/>
        <w:ind w:left="2880"/>
      </w:pPr>
      <w:r>
        <w:t>(A)</w:t>
      </w:r>
      <w:r>
        <w:tab/>
        <w:t xml:space="preserve">For months in the contract term where notice is received more than five Business Days prior to True-Up Settlement of the first Operating Day of that month, ERCOT shall claw back any payments made for the capital expenditure associated with that month and </w:t>
      </w:r>
      <w:r w:rsidRPr="00AE51B9">
        <w:t>subsequent</w:t>
      </w:r>
      <w:r>
        <w:t xml:space="preserve"> months of the term, on the next practical Settlement but no later than the True-Up Settlement.</w:t>
      </w:r>
    </w:p>
    <w:p w14:paraId="49040103" w14:textId="77777777" w:rsidR="001F04FD" w:rsidRDefault="001F04FD" w:rsidP="001F04FD">
      <w:pPr>
        <w:pStyle w:val="List"/>
        <w:ind w:left="2880"/>
      </w:pPr>
      <w:r>
        <w:rPr>
          <w:color w:val="000000"/>
          <w:szCs w:val="24"/>
        </w:rPr>
        <w:t>(B)</w:t>
      </w:r>
      <w:r>
        <w:rPr>
          <w:color w:val="000000"/>
          <w:szCs w:val="24"/>
        </w:rPr>
        <w:tab/>
      </w:r>
      <w:r>
        <w:t>For months in the contract term where notice is received five Business Days or less prior to True-Up Settlement of the first Operating Day of that month, ERCOT shall claw back any payments made for the capital expenditures</w:t>
      </w:r>
      <w:r w:rsidDel="000434B6">
        <w:t xml:space="preserve"> </w:t>
      </w:r>
      <w:r>
        <w:t>within 45 days of receipt of the notice.</w:t>
      </w:r>
    </w:p>
    <w:p w14:paraId="39A7AF2D" w14:textId="77777777" w:rsidR="001F04FD" w:rsidRPr="005E3DF9" w:rsidRDefault="001F04FD" w:rsidP="001F04FD">
      <w:pPr>
        <w:pStyle w:val="List"/>
        <w:ind w:left="2880"/>
        <w:rPr>
          <w:color w:val="000000"/>
          <w:szCs w:val="24"/>
        </w:rPr>
      </w:pPr>
      <w:r>
        <w:t>(C)</w:t>
      </w:r>
      <w:r>
        <w:tab/>
      </w:r>
      <w:r w:rsidRPr="00697C00">
        <w:t xml:space="preserve">ERCOT shall distribute the </w:t>
      </w:r>
      <w:r>
        <w:t xml:space="preserve">repayment </w:t>
      </w:r>
      <w:r w:rsidRPr="00697C00">
        <w:t xml:space="preserve">to QSEs </w:t>
      </w:r>
      <w:r>
        <w:t xml:space="preserve">representing Load </w:t>
      </w:r>
      <w:r w:rsidRPr="00697C00">
        <w:t xml:space="preserve">on the same </w:t>
      </w:r>
      <w:r>
        <w:t>basis used to collect the monthly capital expenditures, using a monthly Load Ratio Share (LRS)</w:t>
      </w:r>
      <w:r w:rsidRPr="00697C00">
        <w:t xml:space="preserve">.  A QSE’s monthly LRS shall be the QSE’s total </w:t>
      </w:r>
      <w:r>
        <w:t>Real-Time Adjusted Metered Load</w:t>
      </w:r>
      <w:r w:rsidRPr="00697C00">
        <w:t xml:space="preserve"> </w:t>
      </w:r>
      <w:r>
        <w:t xml:space="preserve">(AML) </w:t>
      </w:r>
      <w:r w:rsidRPr="00697C00">
        <w:t xml:space="preserve">for the </w:t>
      </w:r>
      <w:r>
        <w:t>month</w:t>
      </w:r>
      <w:r w:rsidRPr="00697C00">
        <w:t xml:space="preserve"> divided by the total ERCOT </w:t>
      </w:r>
      <w:r>
        <w:t>Real-</w:t>
      </w:r>
      <w:r w:rsidRPr="007707CB">
        <w:t xml:space="preserve">Time AML </w:t>
      </w:r>
      <w:r w:rsidRPr="005E3DF9">
        <w:t>for the same month</w:t>
      </w:r>
      <w:r w:rsidRPr="007707CB">
        <w:t>.</w:t>
      </w:r>
    </w:p>
    <w:p w14:paraId="70F81814" w14:textId="77777777" w:rsidR="001F04FD" w:rsidRDefault="001F04FD" w:rsidP="001F04FD">
      <w:pPr>
        <w:pStyle w:val="List"/>
        <w:rPr>
          <w:color w:val="000000"/>
          <w:szCs w:val="24"/>
        </w:rPr>
      </w:pPr>
      <w:r>
        <w:rPr>
          <w:szCs w:val="24"/>
        </w:rPr>
        <w:t>(e</w:t>
      </w:r>
      <w:r w:rsidRPr="00A776CE">
        <w:rPr>
          <w:szCs w:val="24"/>
        </w:rPr>
        <w:t>)</w:t>
      </w:r>
      <w:r w:rsidRPr="00A776CE">
        <w:rPr>
          <w:szCs w:val="24"/>
        </w:rPr>
        <w:tab/>
      </w:r>
      <w:r>
        <w:rPr>
          <w:szCs w:val="24"/>
        </w:rPr>
        <w:t xml:space="preserve">ERCOT shall endeavor to minimize the deployment of capacity procured pursuant to this paragraph with the goal of reducing the potential distortion of markets.  Resources and Loads deployed to alleviate imminent Emergency Conditions </w:t>
      </w:r>
      <w:r w:rsidRPr="00A776CE">
        <w:rPr>
          <w:color w:val="000000"/>
          <w:szCs w:val="24"/>
        </w:rPr>
        <w:t>will not be offered into the Day</w:t>
      </w:r>
      <w:r>
        <w:rPr>
          <w:color w:val="000000"/>
          <w:szCs w:val="24"/>
        </w:rPr>
        <w:t>-</w:t>
      </w:r>
      <w:r w:rsidRPr="00A776CE">
        <w:rPr>
          <w:color w:val="000000"/>
          <w:szCs w:val="24"/>
        </w:rPr>
        <w:t>Ahead Market</w:t>
      </w:r>
      <w:r>
        <w:rPr>
          <w:color w:val="000000"/>
          <w:szCs w:val="24"/>
        </w:rPr>
        <w:t xml:space="preserve"> (DAM)</w:t>
      </w:r>
      <w:r w:rsidRPr="00A776CE">
        <w:rPr>
          <w:color w:val="000000"/>
          <w:szCs w:val="24"/>
        </w:rPr>
        <w:t xml:space="preserve">. </w:t>
      </w:r>
      <w:r>
        <w:rPr>
          <w:color w:val="000000"/>
          <w:szCs w:val="24"/>
        </w:rPr>
        <w:t xml:space="preserve"> </w:t>
      </w:r>
      <w:r w:rsidRPr="00A776CE">
        <w:rPr>
          <w:color w:val="000000"/>
          <w:szCs w:val="24"/>
        </w:rPr>
        <w:t>Rather, ERCOT wil</w:t>
      </w:r>
      <w:r>
        <w:rPr>
          <w:color w:val="000000"/>
          <w:szCs w:val="24"/>
        </w:rPr>
        <w:t>l determine whether to use the</w:t>
      </w:r>
      <w:r w:rsidRPr="00A776CE">
        <w:rPr>
          <w:color w:val="000000"/>
          <w:szCs w:val="24"/>
        </w:rPr>
        <w:t xml:space="preserve"> </w:t>
      </w:r>
      <w:r>
        <w:rPr>
          <w:color w:val="000000"/>
          <w:szCs w:val="24"/>
        </w:rPr>
        <w:t>capacity</w:t>
      </w:r>
      <w:r w:rsidRPr="00A776CE">
        <w:rPr>
          <w:color w:val="000000"/>
          <w:szCs w:val="24"/>
        </w:rPr>
        <w:t xml:space="preserve"> as part of the Hourly Reliability Unit Commitment (HRUC) process based on system conditions and the ability to meet </w:t>
      </w:r>
      <w:r>
        <w:rPr>
          <w:color w:val="000000"/>
          <w:szCs w:val="24"/>
        </w:rPr>
        <w:t>D</w:t>
      </w:r>
      <w:r w:rsidRPr="00A776CE">
        <w:rPr>
          <w:color w:val="000000"/>
          <w:szCs w:val="24"/>
        </w:rPr>
        <w:t xml:space="preserve">emand. </w:t>
      </w:r>
      <w:r>
        <w:rPr>
          <w:color w:val="000000"/>
          <w:szCs w:val="24"/>
        </w:rPr>
        <w:t xml:space="preserve"> </w:t>
      </w:r>
      <w:r w:rsidRPr="00A776CE">
        <w:rPr>
          <w:color w:val="000000"/>
          <w:szCs w:val="24"/>
        </w:rPr>
        <w:t xml:space="preserve">In the event </w:t>
      </w:r>
      <w:r>
        <w:rPr>
          <w:color w:val="000000"/>
          <w:szCs w:val="24"/>
        </w:rPr>
        <w:t xml:space="preserve">Generation </w:t>
      </w:r>
      <w:r w:rsidRPr="00A776CE">
        <w:rPr>
          <w:color w:val="000000"/>
          <w:szCs w:val="24"/>
        </w:rPr>
        <w:t>Resources are c</w:t>
      </w:r>
      <w:r>
        <w:rPr>
          <w:color w:val="000000"/>
          <w:szCs w:val="24"/>
        </w:rPr>
        <w:t>ommitted and On-Line, ERCOT systems</w:t>
      </w:r>
      <w:r w:rsidRPr="00A776CE">
        <w:rPr>
          <w:color w:val="000000"/>
          <w:szCs w:val="24"/>
        </w:rPr>
        <w:t xml:space="preserve"> will generate a proxy offer for the </w:t>
      </w:r>
      <w:r>
        <w:rPr>
          <w:color w:val="000000"/>
          <w:szCs w:val="24"/>
        </w:rPr>
        <w:t>Generation Resource</w:t>
      </w:r>
      <w:r w:rsidRPr="00A776CE">
        <w:rPr>
          <w:color w:val="000000"/>
          <w:szCs w:val="24"/>
        </w:rPr>
        <w:t xml:space="preserve"> at the</w:t>
      </w:r>
      <w:r>
        <w:rPr>
          <w:color w:val="000000"/>
          <w:szCs w:val="24"/>
        </w:rPr>
        <w:t xml:space="preserve"> System-Wide Offer Cap (SWCAP)</w:t>
      </w:r>
      <w:r w:rsidRPr="00A776CE">
        <w:rPr>
          <w:color w:val="000000"/>
          <w:szCs w:val="24"/>
        </w:rPr>
        <w:t xml:space="preserve">. </w:t>
      </w:r>
      <w:r>
        <w:rPr>
          <w:color w:val="000000"/>
          <w:szCs w:val="24"/>
        </w:rPr>
        <w:t xml:space="preserve"> </w:t>
      </w:r>
      <w:r w:rsidRPr="00A776CE">
        <w:rPr>
          <w:color w:val="000000"/>
          <w:szCs w:val="24"/>
        </w:rPr>
        <w:t xml:space="preserve">The default offer will place the </w:t>
      </w:r>
      <w:r>
        <w:rPr>
          <w:color w:val="000000"/>
          <w:szCs w:val="24"/>
        </w:rPr>
        <w:t>Generation Resources</w:t>
      </w:r>
      <w:r w:rsidRPr="00A776CE">
        <w:rPr>
          <w:color w:val="000000"/>
          <w:szCs w:val="24"/>
        </w:rPr>
        <w:t xml:space="preserve"> among the last for economic </w:t>
      </w:r>
      <w:r>
        <w:rPr>
          <w:color w:val="000000"/>
          <w:szCs w:val="24"/>
        </w:rPr>
        <w:t>D</w:t>
      </w:r>
      <w:r w:rsidRPr="00A776CE">
        <w:rPr>
          <w:color w:val="000000"/>
          <w:szCs w:val="24"/>
        </w:rPr>
        <w:t xml:space="preserve">ispatch, so as not to displace </w:t>
      </w:r>
      <w:r>
        <w:rPr>
          <w:color w:val="000000"/>
          <w:szCs w:val="24"/>
        </w:rPr>
        <w:t>Generation Resources</w:t>
      </w:r>
      <w:r w:rsidRPr="00A776CE">
        <w:rPr>
          <w:color w:val="000000"/>
          <w:szCs w:val="24"/>
        </w:rPr>
        <w:t xml:space="preserve"> that are On-Line and offering into the market.</w:t>
      </w:r>
      <w:r>
        <w:rPr>
          <w:color w:val="000000"/>
          <w:szCs w:val="24"/>
        </w:rPr>
        <w:t xml:space="preserve">  To the extent practicable, the capacity deployed to alleviate imminent Emergency Conditions will not be used solely for the purpose of reducing local congestion.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940BD" w14:paraId="7AD14A7D" w14:textId="77777777" w:rsidTr="0058150D">
        <w:trPr>
          <w:trHeight w:val="206"/>
        </w:trPr>
        <w:tc>
          <w:tcPr>
            <w:tcW w:w="9350" w:type="dxa"/>
            <w:shd w:val="pct12" w:color="auto" w:fill="auto"/>
          </w:tcPr>
          <w:p w14:paraId="58F9605B" w14:textId="4C034943" w:rsidR="004940BD" w:rsidRDefault="004940BD" w:rsidP="0058150D">
            <w:pPr>
              <w:pStyle w:val="Instructions"/>
              <w:spacing w:before="120"/>
            </w:pPr>
            <w:r>
              <w:t>[NPRR1010:  Replace paragraph (e) above with the following upon system implementation of the Real-Time Co-Optimization (RTC) project:]</w:t>
            </w:r>
          </w:p>
          <w:p w14:paraId="71F2631D" w14:textId="2D2B44CA" w:rsidR="004940BD" w:rsidRPr="004940BD" w:rsidRDefault="004940BD" w:rsidP="004940BD">
            <w:pPr>
              <w:spacing w:after="240"/>
              <w:ind w:left="1440" w:hanging="720"/>
              <w:rPr>
                <w:color w:val="000000"/>
              </w:rPr>
            </w:pPr>
            <w:r w:rsidRPr="003161DC">
              <w:lastRenderedPageBreak/>
              <w:t>(e)</w:t>
            </w:r>
            <w:r w:rsidRPr="003161DC">
              <w:tab/>
              <w:t xml:space="preserve">ERCOT shall endeavor to minimize the deployment of capacity procured pursuant to this paragraph with the goal of reducing the potential distortion of markets.  Resources and Loads deployed to alleviate imminent Emergency Conditions </w:t>
            </w:r>
            <w:r w:rsidRPr="003161DC">
              <w:rPr>
                <w:color w:val="000000"/>
              </w:rPr>
              <w:t xml:space="preserve">will not be offered into the Day-Ahead Market (DAM).  Rather, ERCOT will determine whether to use the capacity as part of the Hourly Reliability Unit Commitment (HRUC) process based on system conditions and the ability to meet Demand.  In the event Generation Resources are committed and On-Line, ERCOT systems will generate a proxy offer for the Generation Resource at the </w:t>
            </w:r>
            <w:r>
              <w:rPr>
                <w:color w:val="000000"/>
              </w:rPr>
              <w:t xml:space="preserve">Real-Time </w:t>
            </w:r>
            <w:r w:rsidRPr="003161DC">
              <w:rPr>
                <w:color w:val="000000"/>
              </w:rPr>
              <w:t>System-Wide Offer Cap (</w:t>
            </w:r>
            <w:r>
              <w:rPr>
                <w:color w:val="000000"/>
              </w:rPr>
              <w:t>RT</w:t>
            </w:r>
            <w:r w:rsidRPr="003161DC">
              <w:rPr>
                <w:color w:val="000000"/>
              </w:rPr>
              <w:t>SWCAP).  The default offer will place the Generation Resources among the last for economic Dispatch, so as not to displace Generation Resources that are On-Line and offering into the market.  To the extent practicable, the capacity deployed to alleviate imminent Emergency Conditions will not be used solely for the purpos</w:t>
            </w:r>
            <w:r>
              <w:rPr>
                <w:color w:val="000000"/>
              </w:rPr>
              <w:t>e of reducing local congestion.</w:t>
            </w:r>
          </w:p>
        </w:tc>
      </w:tr>
    </w:tbl>
    <w:p w14:paraId="78C0A316" w14:textId="53CF9CDE" w:rsidR="001F04FD" w:rsidRDefault="001F04FD" w:rsidP="000B1D41">
      <w:pPr>
        <w:pStyle w:val="List"/>
        <w:spacing w:before="240"/>
      </w:pPr>
      <w:r>
        <w:rPr>
          <w:color w:val="000000"/>
          <w:szCs w:val="24"/>
        </w:rPr>
        <w:lastRenderedPageBreak/>
        <w:t>(f)</w:t>
      </w:r>
      <w:r>
        <w:rPr>
          <w:color w:val="000000"/>
          <w:szCs w:val="24"/>
        </w:rPr>
        <w:tab/>
        <w:t>An Entity cannot be compelled to enter into a contract under this paragraph.</w:t>
      </w:r>
    </w:p>
    <w:p w14:paraId="113D6B85" w14:textId="77777777" w:rsidR="001F04FD" w:rsidRDefault="001F04FD" w:rsidP="001F04FD">
      <w:pPr>
        <w:pStyle w:val="H4"/>
        <w:spacing w:before="480"/>
        <w:ind w:left="1267" w:hanging="1267"/>
      </w:pPr>
      <w:bookmarkStart w:id="682" w:name="_Toc73216004"/>
      <w:bookmarkStart w:id="683" w:name="_Toc397504946"/>
      <w:bookmarkStart w:id="684" w:name="_Toc402357074"/>
      <w:bookmarkStart w:id="685" w:name="_Toc422486454"/>
      <w:bookmarkStart w:id="686" w:name="_Toc433093306"/>
      <w:bookmarkStart w:id="687" w:name="_Toc433093464"/>
      <w:bookmarkStart w:id="688" w:name="_Toc440874693"/>
      <w:bookmarkStart w:id="689" w:name="_Toc448142248"/>
      <w:bookmarkStart w:id="690" w:name="_Toc448142405"/>
      <w:bookmarkStart w:id="691" w:name="_Toc458770241"/>
      <w:bookmarkStart w:id="692" w:name="_Toc459294209"/>
      <w:bookmarkStart w:id="693" w:name="_Toc463262702"/>
      <w:bookmarkStart w:id="694" w:name="_Toc468286776"/>
      <w:bookmarkStart w:id="695" w:name="_Toc481502822"/>
      <w:bookmarkStart w:id="696" w:name="_Toc496079990"/>
      <w:bookmarkStart w:id="697" w:name="_Toc135992256"/>
      <w:r>
        <w:t>6.5.1.2</w:t>
      </w:r>
      <w:r>
        <w:tab/>
        <w:t>Centralized Dispatch</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7C528FC6" w14:textId="28A7A2A5" w:rsidR="001F04FD" w:rsidRDefault="001F04FD" w:rsidP="001F04FD">
      <w:pPr>
        <w:pStyle w:val="BodyTextNumbered"/>
      </w:pPr>
      <w:r>
        <w:t>(1)</w:t>
      </w:r>
      <w:r>
        <w:tab/>
        <w:t xml:space="preserve">ERCOT shall centrally Dispatch Resources and Transmission Facilities under these Protocols, including deploying energy by establishing Base Points, and Emergency Base Points, and by deploying Regulation Service, </w:t>
      </w:r>
      <w:r w:rsidR="00A93ECE">
        <w:t>ERCOT Contingency Reserve Service (ECRS)</w:t>
      </w:r>
      <w:r>
        <w:t>, and Non-Spinning Reserve (Non-Spin)</w:t>
      </w:r>
      <w:r w:rsidR="00DC6D12">
        <w:t xml:space="preserve"> </w:t>
      </w:r>
      <w:r>
        <w:t>to ensure operational security.</w:t>
      </w:r>
      <w:r w:rsidR="00A93ECE" w:rsidRPr="00A93ECE">
        <w:t xml:space="preserve"> </w:t>
      </w:r>
      <w:r w:rsidR="00A93ECE">
        <w:t xml:space="preserve"> Responsive Reserve</w:t>
      </w:r>
      <w:r w:rsidR="00A93ECE" w:rsidRPr="0003648D">
        <w:t xml:space="preserve"> (</w:t>
      </w:r>
      <w:r w:rsidR="00A93ECE">
        <w:t>RRS</w:t>
      </w:r>
      <w:r w:rsidR="00A93ECE" w:rsidRPr="0003648D">
        <w:t>) shall be self-deployed in response to frequency deviations</w:t>
      </w:r>
      <w:r w:rsidR="00A93ECE">
        <w:t xml:space="preserve"> or as specified in Nodal Operating Guide Section 4.8,</w:t>
      </w:r>
      <w:r w:rsidR="00A93ECE" w:rsidRPr="004072AA">
        <w:t xml:space="preserve"> Responsive Reserve Service During Scarcity Conditions</w:t>
      </w:r>
      <w:r w:rsidR="00A93ECE" w:rsidRPr="0003648D">
        <w:t>.</w:t>
      </w:r>
    </w:p>
    <w:p w14:paraId="7F77D775" w14:textId="77777777" w:rsidR="003235C1" w:rsidRDefault="001F04FD" w:rsidP="00F969DB">
      <w:pPr>
        <w:pStyle w:val="BodyTextNumbered"/>
      </w:pPr>
      <w:r>
        <w:t>(2)</w:t>
      </w:r>
      <w:r>
        <w:tab/>
        <w:t>ERCOT shall verify that either an Energy Offer Curve providing prices for the Resource between its High Sustained Limit (HSL) and Low Sustained Limit (LSL) or an Output Schedule has been submitted for each On-Line Resource an hour before the end of the Adjustment Period for the upcoming Operating Hour.  ERCOT shall notify QSEs that have not submitted an Output Schedule or Energy Offer Curve through the Market Information System (MIS) Certified Area.</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235C1" w14:paraId="3BBEEDBE" w14:textId="77777777" w:rsidTr="003235C1">
        <w:trPr>
          <w:trHeight w:val="206"/>
        </w:trPr>
        <w:tc>
          <w:tcPr>
            <w:tcW w:w="9350" w:type="dxa"/>
            <w:tcBorders>
              <w:top w:val="single" w:sz="4" w:space="0" w:color="auto"/>
              <w:left w:val="single" w:sz="4" w:space="0" w:color="auto"/>
              <w:bottom w:val="single" w:sz="4" w:space="0" w:color="auto"/>
              <w:right w:val="single" w:sz="4" w:space="0" w:color="auto"/>
            </w:tcBorders>
            <w:shd w:val="pct12" w:color="auto" w:fill="auto"/>
          </w:tcPr>
          <w:p w14:paraId="33919000" w14:textId="4E0E7E37" w:rsidR="003235C1" w:rsidRDefault="003235C1" w:rsidP="009E7633">
            <w:pPr>
              <w:pStyle w:val="Instructions"/>
              <w:spacing w:before="120"/>
            </w:pPr>
            <w:r>
              <w:t>[NPRR1014:  Replace paragraph (2) above with the following upon system implementation:]</w:t>
            </w:r>
          </w:p>
          <w:p w14:paraId="724E2A70" w14:textId="69E77345" w:rsidR="003235C1" w:rsidRPr="00B37C4B" w:rsidRDefault="003235C1" w:rsidP="003235C1">
            <w:pPr>
              <w:spacing w:before="240" w:after="240"/>
              <w:ind w:left="720" w:hanging="720"/>
            </w:pPr>
            <w:r w:rsidRPr="00A552C3">
              <w:t>(2)</w:t>
            </w:r>
            <w:r w:rsidRPr="00A552C3">
              <w:tab/>
              <w:t xml:space="preserve">ERCOT shall verify that either an Energy Offer Curve or Energy Bid/Offer Curve providing prices for the Resource between its High Sustained Limit (HSL) and Low Sustained Limit (LSL) or an Output Schedule has been submitted for each On-Line Resource an hour before the end of the Adjustment Period for the upcoming Operating Hour.  ERCOT shall notify QSEs that have not submitted an Output Schedule or </w:t>
            </w:r>
            <w:r w:rsidRPr="00A552C3">
              <w:lastRenderedPageBreak/>
              <w:t>Energy Offer Curve or Energy Bid/Offer Curve through the Market Information System (MIS) Certified Area.</w:t>
            </w:r>
          </w:p>
        </w:tc>
      </w:tr>
    </w:tbl>
    <w:p w14:paraId="26B370F6" w14:textId="77777777" w:rsidR="003235C1" w:rsidRDefault="003235C1"/>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8150D" w14:paraId="6FBB31C4" w14:textId="77777777" w:rsidTr="0058150D">
        <w:trPr>
          <w:trHeight w:val="206"/>
        </w:trPr>
        <w:tc>
          <w:tcPr>
            <w:tcW w:w="9350" w:type="dxa"/>
            <w:shd w:val="pct12" w:color="auto" w:fill="auto"/>
          </w:tcPr>
          <w:p w14:paraId="699E4F52" w14:textId="123489FE" w:rsidR="0058150D" w:rsidRDefault="0058150D" w:rsidP="0058150D">
            <w:pPr>
              <w:pStyle w:val="Instructions"/>
              <w:spacing w:before="120"/>
            </w:pPr>
            <w:r>
              <w:t>[NPRR1010</w:t>
            </w:r>
            <w:r w:rsidR="003235C1">
              <w:t xml:space="preserve"> and NPRR1014</w:t>
            </w:r>
            <w:r>
              <w:t xml:space="preserve">:  Insert </w:t>
            </w:r>
            <w:r w:rsidR="003235C1">
              <w:t xml:space="preserve">applicable portions of </w:t>
            </w:r>
            <w:r>
              <w:t>paragraph (3) below upon system implementation of the Real-Time Co-Optimization (RTC) project</w:t>
            </w:r>
            <w:r w:rsidR="003235C1">
              <w:t xml:space="preserve"> for NPRR1010; or upon system implementation for NPRR1014</w:t>
            </w:r>
            <w:r w:rsidR="00CE56E5">
              <w:t>; and renumber accordingly</w:t>
            </w:r>
            <w:r>
              <w:t>:]</w:t>
            </w:r>
          </w:p>
          <w:p w14:paraId="7955E83C" w14:textId="6CE71A2F" w:rsidR="0058150D" w:rsidRPr="0058150D" w:rsidRDefault="0058150D" w:rsidP="0058150D">
            <w:pPr>
              <w:spacing w:before="240" w:after="240"/>
              <w:ind w:left="720" w:hanging="720"/>
            </w:pPr>
            <w:r>
              <w:t>(3)</w:t>
            </w:r>
            <w:r>
              <w:tab/>
              <w:t>If a Resource is scheduled to be On-Line and available to provide an Ancillary Service, but does not have any Ancillary Service Offers for which the Resource is qualified to provide, then at the end of the Adjustment Period, ERCOT shall notify the Resource’s QSE through the MIS Certified Area.</w:t>
            </w:r>
          </w:p>
        </w:tc>
      </w:tr>
    </w:tbl>
    <w:p w14:paraId="37C92AB5" w14:textId="1981E5E0" w:rsidR="001F04FD" w:rsidRDefault="001F04FD" w:rsidP="000B1D41">
      <w:pPr>
        <w:pStyle w:val="BodyTextNumbered"/>
        <w:spacing w:before="240"/>
      </w:pPr>
      <w:r>
        <w:t>(3)</w:t>
      </w:r>
      <w:r>
        <w:tab/>
        <w:t>ERCOT may only issue Dispatch Instructions for the Real-Time operation of Transmission Facilities to a TSP, for the Real-Time operation of distribution facilities to a Distribution Service Provider (DSP), or for a Resource to the QSE that represents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37C4B" w14:paraId="1835642C" w14:textId="77777777" w:rsidTr="0052684A">
        <w:trPr>
          <w:trHeight w:val="566"/>
        </w:trPr>
        <w:tc>
          <w:tcPr>
            <w:tcW w:w="9576" w:type="dxa"/>
            <w:shd w:val="pct12" w:color="auto" w:fill="auto"/>
          </w:tcPr>
          <w:p w14:paraId="3B783992" w14:textId="63C70E04" w:rsidR="00B37C4B" w:rsidRDefault="00B37C4B" w:rsidP="004510FA">
            <w:pPr>
              <w:pStyle w:val="Instructions"/>
              <w:spacing w:before="120"/>
            </w:pPr>
            <w:r>
              <w:t>[NPRR857:  Replace paragraph (3) above with the following upon system implementation</w:t>
            </w:r>
            <w:r w:rsidR="004A5B0B">
              <w:t xml:space="preserve"> </w:t>
            </w:r>
            <w:r w:rsidR="004A5B0B" w:rsidRPr="006628B7">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0E456B63" w14:textId="77777777" w:rsidR="00B37C4B" w:rsidRPr="00B37C4B" w:rsidRDefault="00B37C4B" w:rsidP="00B17C2D">
            <w:pPr>
              <w:spacing w:after="240"/>
              <w:ind w:left="720" w:hanging="720"/>
            </w:pPr>
            <w:r w:rsidRPr="00E55E72">
              <w:t>(3)</w:t>
            </w:r>
            <w:r w:rsidRPr="00E55E72">
              <w:tab/>
              <w:t>In Real-Time operations, ERCOT may only issue Dispatch Instructions for</w:t>
            </w:r>
            <w:r w:rsidR="00B17C2D" w:rsidRPr="00E55E72">
              <w:t xml:space="preserve"> </w:t>
            </w:r>
            <w:r w:rsidR="00B17C2D">
              <w:t>Direct Current Ties (</w:t>
            </w:r>
            <w:r w:rsidR="00B17C2D" w:rsidRPr="00E55E72">
              <w:t>DC Ties</w:t>
            </w:r>
            <w:r w:rsidR="00B17C2D">
              <w:t>)</w:t>
            </w:r>
            <w:r w:rsidRPr="00E55E72">
              <w:t xml:space="preserve"> to the appropriate Direct Current Tie Operator (DCTO), for Transmission Facilities to a Transmission Service Provider (TSP), for distribution facilities to a Distribution Service Provider (DSP), or for a Resource</w:t>
            </w:r>
            <w:r>
              <w:t xml:space="preserve"> to the QSE that represents it.</w:t>
            </w:r>
          </w:p>
        </w:tc>
      </w:tr>
    </w:tbl>
    <w:p w14:paraId="5350B018" w14:textId="77777777" w:rsidR="001F04FD" w:rsidRDefault="001F04FD" w:rsidP="0099247E">
      <w:pPr>
        <w:pStyle w:val="BodyTextNumbered"/>
        <w:spacing w:before="240"/>
      </w:pPr>
      <w:r>
        <w:t>(4)</w:t>
      </w:r>
      <w:r>
        <w:tab/>
        <w:t>ERCOT shall post shift schedules on the MIS Secure Area.</w:t>
      </w:r>
    </w:p>
    <w:p w14:paraId="598066D4" w14:textId="77777777" w:rsidR="001F04FD" w:rsidRDefault="001F04FD" w:rsidP="001F04FD">
      <w:pPr>
        <w:pStyle w:val="H3"/>
        <w:spacing w:before="480"/>
      </w:pPr>
      <w:bookmarkStart w:id="698" w:name="_Toc73216005"/>
      <w:bookmarkStart w:id="699" w:name="_Toc397504947"/>
      <w:bookmarkStart w:id="700" w:name="_Toc402357075"/>
      <w:bookmarkStart w:id="701" w:name="_Toc422486455"/>
      <w:bookmarkStart w:id="702" w:name="_Toc433093307"/>
      <w:bookmarkStart w:id="703" w:name="_Toc433093465"/>
      <w:bookmarkStart w:id="704" w:name="_Toc440874694"/>
      <w:bookmarkStart w:id="705" w:name="_Toc448142249"/>
      <w:bookmarkStart w:id="706" w:name="_Toc448142406"/>
      <w:bookmarkStart w:id="707" w:name="_Toc458770242"/>
      <w:bookmarkStart w:id="708" w:name="_Toc459294210"/>
      <w:bookmarkStart w:id="709" w:name="_Toc463262703"/>
      <w:bookmarkStart w:id="710" w:name="_Toc468286777"/>
      <w:bookmarkStart w:id="711" w:name="_Toc481502823"/>
      <w:bookmarkStart w:id="712" w:name="_Toc496079991"/>
      <w:bookmarkStart w:id="713" w:name="_Toc135992257"/>
      <w:r>
        <w:t>6.5.2</w:t>
      </w:r>
      <w:r>
        <w:tab/>
        <w:t>Operating Standards</w:t>
      </w:r>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p>
    <w:p w14:paraId="2DF5B240" w14:textId="77777777" w:rsidR="001F04FD" w:rsidRDefault="001F04FD" w:rsidP="001F04FD">
      <w:pPr>
        <w:pStyle w:val="BodyTextNumbered"/>
      </w:pPr>
      <w:r>
        <w:t>(1)</w:t>
      </w:r>
      <w:r>
        <w:tab/>
        <w:t>ERCOT and each TSP shall operate the ERCOT Transmission Grid pursuant to NERC Reliability Standards, these Protocols, and Good Utility Practice.  The requirements of the NERC Reliability Standards shall prevail to the extent there are any inconsistencies with these Protocols or Good Utility Practice.  These Protocols control to the extent of any inconsistency between the Protocols and any of the following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01DDE" w14:paraId="54FC427A" w14:textId="77777777" w:rsidTr="004510FA">
        <w:trPr>
          <w:trHeight w:val="1547"/>
        </w:trPr>
        <w:tc>
          <w:tcPr>
            <w:tcW w:w="9576" w:type="dxa"/>
            <w:shd w:val="pct12" w:color="auto" w:fill="auto"/>
          </w:tcPr>
          <w:p w14:paraId="45C415EB" w14:textId="2745D3A8" w:rsidR="00901DDE" w:rsidRDefault="00901DDE" w:rsidP="004510FA">
            <w:pPr>
              <w:pStyle w:val="Instructions"/>
              <w:spacing w:before="120"/>
            </w:pPr>
            <w:r>
              <w:lastRenderedPageBreak/>
              <w:t>[NPRR857:  Replace paragraph (1)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0E89BBF4" w14:textId="77777777" w:rsidR="00901DDE" w:rsidRPr="00B37C4B" w:rsidRDefault="00901DDE" w:rsidP="00901DDE">
            <w:pPr>
              <w:spacing w:after="240"/>
              <w:ind w:left="720" w:hanging="720"/>
            </w:pPr>
            <w:r w:rsidRPr="00E55E72">
              <w:t>(1)</w:t>
            </w:r>
            <w:r w:rsidRPr="00E55E72">
              <w:tab/>
              <w:t xml:space="preserve">ERCOT and each TSP and DCTO shall operate the ERCOT Transmission Grid pursuant to NERC Reliability Standards, these Protocols, and Good Utility Practice.  The requirements of the NERC Reliability Standards shall prevail to the extent there are any inconsistencies with these Protocols or Good Utility Practice.  These Protocols control to the extent of any inconsistency between the Protocols and </w:t>
            </w:r>
            <w:r>
              <w:t>any of the following documents:</w:t>
            </w:r>
          </w:p>
        </w:tc>
      </w:tr>
    </w:tbl>
    <w:p w14:paraId="6C8F1D0E" w14:textId="77777777" w:rsidR="001F04FD" w:rsidRDefault="001F04FD" w:rsidP="0099247E">
      <w:pPr>
        <w:pStyle w:val="List"/>
        <w:spacing w:before="240"/>
      </w:pPr>
      <w:r>
        <w:t>(a)</w:t>
      </w:r>
      <w:r>
        <w:tab/>
        <w:t>The Operating Guides;</w:t>
      </w:r>
    </w:p>
    <w:p w14:paraId="495AA104" w14:textId="77777777" w:rsidR="001F04FD" w:rsidRDefault="001F04FD" w:rsidP="001F04FD">
      <w:pPr>
        <w:pStyle w:val="List"/>
      </w:pPr>
      <w:r>
        <w:t>(b)</w:t>
      </w:r>
      <w:r>
        <w:tab/>
        <w:t>ERCOT procedures manual for ERCOT Operators to use during normal and emergency operations of the ERCOT Transmission Grid;</w:t>
      </w:r>
    </w:p>
    <w:p w14:paraId="34DFE4E7" w14:textId="77777777" w:rsidR="001F04FD" w:rsidRDefault="001F04FD" w:rsidP="001F04FD">
      <w:pPr>
        <w:pStyle w:val="List"/>
      </w:pPr>
      <w:r>
        <w:t>(c)</w:t>
      </w:r>
      <w:r>
        <w:tab/>
        <w:t>Specific operating procedures and RAPs submitted to ERCOT by individual Transmission Facilities owners or operators to address operating problems on their respective grids that could affect operation of the ERCOT Transmission Grid; and</w:t>
      </w:r>
    </w:p>
    <w:p w14:paraId="0C5D5294" w14:textId="77777777" w:rsidR="001F04FD" w:rsidRDefault="001F04FD" w:rsidP="001F04FD">
      <w:pPr>
        <w:pStyle w:val="List"/>
      </w:pPr>
      <w:r>
        <w:t>(d)</w:t>
      </w:r>
      <w:r>
        <w:tab/>
        <w:t>Guidelines established by the ERCOT Board, which may be more stringent than those established by NERC for the secure operation of the ERCOT Transmission Grid.</w:t>
      </w:r>
    </w:p>
    <w:p w14:paraId="7335B760" w14:textId="77777777" w:rsidR="001F04FD" w:rsidRDefault="001F04FD" w:rsidP="001F04FD">
      <w:pPr>
        <w:pStyle w:val="H3"/>
        <w:spacing w:before="480"/>
      </w:pPr>
      <w:bookmarkStart w:id="714" w:name="_Toc73216006"/>
      <w:bookmarkStart w:id="715" w:name="_Toc397504948"/>
      <w:bookmarkStart w:id="716" w:name="_Toc402357076"/>
      <w:bookmarkStart w:id="717" w:name="_Toc422486456"/>
      <w:bookmarkStart w:id="718" w:name="_Toc433093308"/>
      <w:bookmarkStart w:id="719" w:name="_Toc433093466"/>
      <w:bookmarkStart w:id="720" w:name="_Toc440874695"/>
      <w:bookmarkStart w:id="721" w:name="_Toc448142250"/>
      <w:bookmarkStart w:id="722" w:name="_Toc448142407"/>
      <w:bookmarkStart w:id="723" w:name="_Toc458770243"/>
      <w:bookmarkStart w:id="724" w:name="_Toc459294211"/>
      <w:bookmarkStart w:id="725" w:name="_Toc463262704"/>
      <w:bookmarkStart w:id="726" w:name="_Toc468286778"/>
      <w:bookmarkStart w:id="727" w:name="_Toc481502824"/>
      <w:bookmarkStart w:id="728" w:name="_Toc496079992"/>
      <w:bookmarkStart w:id="729" w:name="_Toc135992258"/>
      <w:r>
        <w:t>6.5.3</w:t>
      </w:r>
      <w:r>
        <w:tab/>
        <w:t>Equipment Operating Ratings and Limits</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p>
    <w:p w14:paraId="6EC8E63E" w14:textId="77777777" w:rsidR="001F04FD" w:rsidRDefault="001F04FD" w:rsidP="001F04FD">
      <w:pPr>
        <w:pStyle w:val="BodyTextNumbered"/>
      </w:pPr>
      <w:r>
        <w:t>(1)</w:t>
      </w:r>
      <w:r>
        <w:tab/>
        <w:t>ERCOT shall consider all equipment operating limits when issuing Dispatch Instructions.  Except as stated in Section 6.5.9, Emergency Operations, if a Dispatch Instruction conflicts with a restriction that may be placed on equipment from time to time by a TSP, a DSP, or a Generation Resource’s QSE to protect the integrity of equipment, ERCOT shall honor the restriction.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01DDE" w14:paraId="4F9637F6" w14:textId="77777777" w:rsidTr="004510FA">
        <w:trPr>
          <w:trHeight w:val="1547"/>
        </w:trPr>
        <w:tc>
          <w:tcPr>
            <w:tcW w:w="9576" w:type="dxa"/>
            <w:shd w:val="pct12" w:color="auto" w:fill="auto"/>
          </w:tcPr>
          <w:p w14:paraId="2C35C8D8" w14:textId="68DB9F74" w:rsidR="00901DDE" w:rsidRDefault="00901DDE" w:rsidP="004510FA">
            <w:pPr>
              <w:pStyle w:val="Instructions"/>
              <w:spacing w:before="120"/>
            </w:pPr>
            <w:r>
              <w:t>[NPRR857:  Replace paragraph (1) above with the following upon system implementation</w:t>
            </w:r>
            <w:r w:rsidR="004A5B0B">
              <w:t xml:space="preserve"> </w:t>
            </w:r>
            <w:r w:rsidR="004A5B0B" w:rsidRPr="00711DF0">
              <w:rPr>
                <w:bCs/>
                <w:iCs w:val="0"/>
              </w:rPr>
              <w:t xml:space="preserve">and </w:t>
            </w:r>
            <w:r w:rsidR="004A5B0B" w:rsidRPr="00ED2B32">
              <w:t xml:space="preserve">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w:t>
            </w:r>
            <w:r w:rsidR="004A5B0B" w:rsidRPr="00ED2B32">
              <w:lastRenderedPageBreak/>
              <w:t>interconnection; and (b) The financial security required to fund the interconnection facilities</w:t>
            </w:r>
            <w:r>
              <w:t>:]</w:t>
            </w:r>
          </w:p>
          <w:p w14:paraId="2666C4BC" w14:textId="77777777" w:rsidR="00901DDE" w:rsidRPr="00B37C4B" w:rsidRDefault="00901DDE" w:rsidP="00901DDE">
            <w:pPr>
              <w:spacing w:after="240"/>
              <w:ind w:left="720" w:hanging="720"/>
            </w:pPr>
            <w:r w:rsidRPr="00E55E72">
              <w:t>(1)</w:t>
            </w:r>
            <w:r w:rsidRPr="00E55E72">
              <w:tab/>
              <w:t>ERCOT shall consider all equipment operating limits when issuing Dispatch Instructions.  Except as stated in Section 6.5.9, Emergency Operations, if a Dispatch Instruction conflicts with a restriction that may be placed on equipment from time to time by a TSP, a DSP, a DCTO, or a Generation Resource’s QSE to protect the integrity of equipment, ERC</w:t>
            </w:r>
            <w:r>
              <w:t>OT shall honor the restriction.</w:t>
            </w:r>
          </w:p>
        </w:tc>
      </w:tr>
    </w:tbl>
    <w:p w14:paraId="50EDC623" w14:textId="77777777" w:rsidR="001F04FD" w:rsidRDefault="001F04FD" w:rsidP="0099247E">
      <w:pPr>
        <w:pStyle w:val="BodyTextNumbered"/>
        <w:spacing w:before="240"/>
      </w:pPr>
      <w:r>
        <w:lastRenderedPageBreak/>
        <w:t>(2)</w:t>
      </w:r>
      <w:r>
        <w:tab/>
        <w:t>Each TSP shall notify ERCOT of any limitations on the TSP’s system that may affect ERCOT Dispatch Instructions.  ERCOT shall continuously maintain a posting on the MIS Secure Area of any TSP limitations that may affect Dispatch Instructions.  Examples of such limitations may include: temporary changes to transmission or transformer ratings, temporary changes to range of automatic tap position capabilities on auto-transformers, fixing or blocking tap changer, changes to no-load tap positions or other limitations affecting the delivery of energy across the ERCOT Transmission Grid.  Any conflicts that cannot be satisfactorily resolved may be brought to ERCOT by any of the affected Entities for investigation and resolution.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01DDE" w14:paraId="69057492" w14:textId="77777777" w:rsidTr="004510FA">
        <w:trPr>
          <w:trHeight w:val="1547"/>
        </w:trPr>
        <w:tc>
          <w:tcPr>
            <w:tcW w:w="9576" w:type="dxa"/>
            <w:shd w:val="pct12" w:color="auto" w:fill="auto"/>
          </w:tcPr>
          <w:p w14:paraId="4CD70A86" w14:textId="0FB3A777" w:rsidR="00901DDE" w:rsidRDefault="00901DDE" w:rsidP="004510FA">
            <w:pPr>
              <w:pStyle w:val="Instructions"/>
              <w:spacing w:before="120"/>
            </w:pPr>
            <w:bookmarkStart w:id="730" w:name="_Toc73164254"/>
            <w:bookmarkStart w:id="731" w:name="_Toc73216007"/>
            <w:bookmarkStart w:id="732" w:name="_Toc397504949"/>
            <w:bookmarkStart w:id="733" w:name="_Toc402357077"/>
            <w:bookmarkStart w:id="734" w:name="_Toc422486457"/>
            <w:bookmarkStart w:id="735" w:name="_Toc433093309"/>
            <w:bookmarkStart w:id="736" w:name="_Toc433093467"/>
            <w:bookmarkStart w:id="737" w:name="_Toc440874696"/>
            <w:bookmarkStart w:id="738" w:name="_Toc448142251"/>
            <w:bookmarkStart w:id="739" w:name="_Toc448142408"/>
            <w:bookmarkStart w:id="740" w:name="_Toc458770244"/>
            <w:bookmarkStart w:id="741" w:name="_Toc459294212"/>
            <w:bookmarkStart w:id="742" w:name="_Toc463262705"/>
            <w:bookmarkStart w:id="743" w:name="_Toc468286779"/>
            <w:bookmarkStart w:id="744" w:name="_Toc481502825"/>
            <w:bookmarkStart w:id="745" w:name="_Toc496079993"/>
            <w:r>
              <w:t>[NPRR857:  Replace paragraph (2)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70BBA067" w14:textId="77777777" w:rsidR="00901DDE" w:rsidRPr="00B37C4B" w:rsidRDefault="00901DDE" w:rsidP="00901DDE">
            <w:pPr>
              <w:spacing w:after="240"/>
              <w:ind w:left="720" w:hanging="720"/>
            </w:pPr>
            <w:r w:rsidRPr="00E55E72">
              <w:t>(2)</w:t>
            </w:r>
            <w:r w:rsidRPr="00E55E72">
              <w:tab/>
              <w:t>Each TSP or DCTO shall notify ERCOT of any limitations on the TSP’s or DCTO’s system that may affect ERCOT Dispatch Instructions.  ERCOT shall continuously maintain a posting on the MIS Secure Area of any TSP or DCTO limitations that may affect Dispatch Instructions.  Examples of such limitations may include: temporary changes to transmission or transformer ratings, temporary changes to range of automatic tap position capabilities on auto-transformers, fixing or blocking tap changer, changes to no-load tap positions or other limitations affecting the delivery of energy across the ERCOT Transmission Grid.  Any conflicts that cannot be satisfactorily resolved may be brought to ERCOT by any of the affected Entities fo</w:t>
            </w:r>
            <w:r>
              <w:t>r investigation and resolution.</w:t>
            </w:r>
          </w:p>
        </w:tc>
      </w:tr>
    </w:tbl>
    <w:p w14:paraId="1155E746" w14:textId="77777777" w:rsidR="001F04FD" w:rsidRDefault="001F04FD" w:rsidP="0099247E">
      <w:pPr>
        <w:pStyle w:val="H3"/>
        <w:spacing w:before="480"/>
      </w:pPr>
      <w:bookmarkStart w:id="746" w:name="_Toc135992259"/>
      <w:r>
        <w:t>6.5.4</w:t>
      </w:r>
      <w:r>
        <w:tab/>
        <w:t>Inadvertent Energy Account</w:t>
      </w:r>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p>
    <w:p w14:paraId="279620ED" w14:textId="77777777" w:rsidR="001F04FD" w:rsidRDefault="001F04FD" w:rsidP="001F04FD">
      <w:pPr>
        <w:pStyle w:val="BodyTextNumbered"/>
      </w:pPr>
      <w:r>
        <w:t>(1)</w:t>
      </w:r>
      <w:r>
        <w:tab/>
        <w:t xml:space="preserve">ERCOT shall track any differences between the scheduled energy and the actual metered value at each Direct Current Tie (DC Tie) in an “Inadvertent Energy Account” between ERCOT and each interconnected non-ERCOT Control Area.  ERCOT shall coordinate </w:t>
      </w:r>
      <w:r>
        <w:lastRenderedPageBreak/>
        <w:t>operation of each DC Tie with the DC Tie operator such that the Inadvertent Energy Account is maintained as close to zero as possible.  Corrections of inadvertent energy between ERCOT and the other NERC-interconnected non-ERCOT Control Areas must comply with the NERC scheduling protocols and the ERCOT Operating Guides.  ERCOT shall establish procedures to correct Inadvertent Energy Accounts with non-ERCOT Control Areas that are not subject to NERC scheduling protocols.</w:t>
      </w:r>
    </w:p>
    <w:p w14:paraId="4579FC4A" w14:textId="77777777" w:rsidR="001F04FD" w:rsidRDefault="001F04FD" w:rsidP="001F04FD">
      <w:pPr>
        <w:pStyle w:val="H3"/>
        <w:spacing w:before="480"/>
      </w:pPr>
      <w:bookmarkStart w:id="747" w:name="_Toc397504950"/>
      <w:bookmarkStart w:id="748" w:name="_Toc402357078"/>
      <w:bookmarkStart w:id="749" w:name="_Toc422486458"/>
      <w:bookmarkStart w:id="750" w:name="_Toc433093310"/>
      <w:bookmarkStart w:id="751" w:name="_Toc433093468"/>
      <w:bookmarkStart w:id="752" w:name="_Toc440874697"/>
      <w:bookmarkStart w:id="753" w:name="_Toc448142252"/>
      <w:bookmarkStart w:id="754" w:name="_Toc448142409"/>
      <w:bookmarkStart w:id="755" w:name="_Toc458770245"/>
      <w:bookmarkStart w:id="756" w:name="_Toc459294213"/>
      <w:bookmarkStart w:id="757" w:name="_Toc463262706"/>
      <w:bookmarkStart w:id="758" w:name="_Toc468286780"/>
      <w:bookmarkStart w:id="759" w:name="_Toc481502826"/>
      <w:bookmarkStart w:id="760" w:name="_Toc496079994"/>
      <w:bookmarkStart w:id="761" w:name="_Toc135992260"/>
      <w:r>
        <w:t>6.5.5</w:t>
      </w:r>
      <w:r>
        <w:tab/>
        <w:t>QSE Activities</w:t>
      </w:r>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p>
    <w:p w14:paraId="73D074B4" w14:textId="77777777" w:rsidR="001F04FD" w:rsidRDefault="001F04FD" w:rsidP="001F04FD">
      <w:pPr>
        <w:pStyle w:val="BodyTextNumbered"/>
      </w:pPr>
      <w:r>
        <w:t>(1)</w:t>
      </w:r>
      <w:r>
        <w:tab/>
        <w:t>QSE activities during Real-Time operations are summarized in the table located in Section 6.3.2, Activities for Real-Time Operations.  That table is intended to be only a general guide and not controlling language, and any conflict between the table and another section of the Protocols is controlled by the other section.</w:t>
      </w:r>
    </w:p>
    <w:p w14:paraId="1F1A04B8" w14:textId="77777777" w:rsidR="001F04FD" w:rsidRDefault="001F04FD" w:rsidP="001F04FD">
      <w:pPr>
        <w:pStyle w:val="H4"/>
        <w:spacing w:before="480"/>
        <w:ind w:left="1267" w:hanging="1267"/>
      </w:pPr>
      <w:bookmarkStart w:id="762" w:name="_Toc73216009"/>
      <w:bookmarkStart w:id="763" w:name="_Toc397504951"/>
      <w:bookmarkStart w:id="764" w:name="_Toc402357079"/>
      <w:bookmarkStart w:id="765" w:name="_Toc422486459"/>
      <w:bookmarkStart w:id="766" w:name="_Toc433093311"/>
      <w:bookmarkStart w:id="767" w:name="_Toc433093469"/>
      <w:bookmarkStart w:id="768" w:name="_Toc440874698"/>
      <w:bookmarkStart w:id="769" w:name="_Toc448142253"/>
      <w:bookmarkStart w:id="770" w:name="_Toc448142410"/>
      <w:bookmarkStart w:id="771" w:name="_Toc458770246"/>
      <w:bookmarkStart w:id="772" w:name="_Toc459294214"/>
      <w:bookmarkStart w:id="773" w:name="_Toc463262707"/>
      <w:bookmarkStart w:id="774" w:name="_Toc468286781"/>
      <w:bookmarkStart w:id="775" w:name="_Toc481502827"/>
      <w:bookmarkStart w:id="776" w:name="_Toc496079995"/>
      <w:bookmarkStart w:id="777" w:name="_Toc135992261"/>
      <w:bookmarkStart w:id="778" w:name="_Hlk135901057"/>
      <w:r>
        <w:t>6.5.5.1</w:t>
      </w:r>
      <w:r>
        <w:tab/>
        <w:t>Changes in Resource Status</w:t>
      </w:r>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p w14:paraId="4433CCE7" w14:textId="77F004F2" w:rsidR="001F04FD" w:rsidRDefault="001F04FD" w:rsidP="001F04FD">
      <w:pPr>
        <w:pStyle w:val="BodyTextNumbered"/>
      </w:pPr>
      <w:bookmarkStart w:id="779" w:name="_Toc73216010"/>
      <w:r>
        <w:t>(1)</w:t>
      </w:r>
      <w:r>
        <w:tab/>
      </w:r>
      <w:r w:rsidR="00DE555F" w:rsidRPr="00E61BC2">
        <w:t>Each QSE shall notify ERCOT</w:t>
      </w:r>
      <w:r w:rsidR="00DE555F">
        <w:t xml:space="preserve"> via telemetry</w:t>
      </w:r>
      <w:r w:rsidR="00DE555F" w:rsidRPr="00E61BC2">
        <w:t xml:space="preserve"> of a change in Resource Status </w:t>
      </w:r>
      <w:r w:rsidR="00DE555F">
        <w:t>that is not related to a Forced Outage as soon as practicable but no longer than 15 minutes</w:t>
      </w:r>
      <w:r w:rsidR="00DE555F" w:rsidRPr="00753E49">
        <w:rPr>
          <w:iCs/>
        </w:rPr>
        <w:t xml:space="preserve"> </w:t>
      </w:r>
      <w:r w:rsidR="00DE555F" w:rsidRPr="00AF54E6">
        <w:rPr>
          <w:iCs/>
        </w:rPr>
        <w:t xml:space="preserve">after the </w:t>
      </w:r>
      <w:r w:rsidR="00DE555F">
        <w:rPr>
          <w:iCs/>
        </w:rPr>
        <w:t>change in status occurs</w:t>
      </w:r>
      <w:r w:rsidR="00DE555F" w:rsidRPr="00E61BC2">
        <w:t xml:space="preserve"> and through changes in the Current Operating Plan (COP) </w:t>
      </w:r>
      <w:r w:rsidR="00DE555F" w:rsidRPr="00503629">
        <w:t>as soon as practicable</w:t>
      </w:r>
      <w:r w:rsidR="00DE555F" w:rsidRPr="00E61BC2">
        <w:t xml:space="preserve"> </w:t>
      </w:r>
      <w:r w:rsidR="00DE555F">
        <w:t>but no longer than 60 minutes</w:t>
      </w:r>
      <w:r w:rsidR="00DE555F" w:rsidRPr="00753E49">
        <w:rPr>
          <w:iCs/>
        </w:rPr>
        <w:t xml:space="preserve"> </w:t>
      </w:r>
      <w:r w:rsidR="00DE555F" w:rsidRPr="00AF54E6">
        <w:rPr>
          <w:iCs/>
        </w:rPr>
        <w:t xml:space="preserve">after the </w:t>
      </w:r>
      <w:r w:rsidR="00DE555F">
        <w:rPr>
          <w:iCs/>
        </w:rPr>
        <w:t>change in status of the Resource occurs</w:t>
      </w:r>
      <w:r>
        <w:t>.</w:t>
      </w:r>
    </w:p>
    <w:p w14:paraId="5FC9B193" w14:textId="5D28EA2E" w:rsidR="00A5535F" w:rsidRDefault="00DE555F" w:rsidP="00DE555F">
      <w:pPr>
        <w:pStyle w:val="BodyTextNumbered"/>
      </w:pPr>
      <w:r w:rsidRPr="00C33924">
        <w:t>(</w:t>
      </w:r>
      <w:r>
        <w:t>2</w:t>
      </w:r>
      <w:r w:rsidRPr="00C33924">
        <w:t xml:space="preserve">) </w:t>
      </w:r>
      <w:r w:rsidRPr="00C33924">
        <w:tab/>
        <w:t xml:space="preserve">When an </w:t>
      </w:r>
      <w:r>
        <w:t>O</w:t>
      </w:r>
      <w:r w:rsidRPr="00C33924">
        <w:t>n</w:t>
      </w:r>
      <w:r>
        <w:t>-L</w:t>
      </w:r>
      <w:r w:rsidRPr="00C33924">
        <w:t xml:space="preserve">ine Resource is experiencing an event that may affect its availability and/or capability </w:t>
      </w:r>
      <w:r>
        <w:t xml:space="preserve">and </w:t>
      </w:r>
      <w:r w:rsidRPr="00C33924">
        <w:t>that require</w:t>
      </w:r>
      <w:r>
        <w:t>s</w:t>
      </w:r>
      <w:r w:rsidRPr="00C33924">
        <w:t xml:space="preserve"> further actions to stabilize the Resource and/or determine the impact of the event, the QSE may change the Resource Status to ON</w:t>
      </w:r>
      <w:r>
        <w:t>HOLD</w:t>
      </w:r>
      <w:r w:rsidRPr="00C33924">
        <w:t xml:space="preserve"> </w:t>
      </w:r>
      <w:r w:rsidRPr="00837317">
        <w:t xml:space="preserve">within </w:t>
      </w:r>
      <w:r>
        <w:t>15</w:t>
      </w:r>
      <w:r w:rsidRPr="00837317">
        <w:t xml:space="preserve"> minutes</w:t>
      </w:r>
      <w:r>
        <w:t xml:space="preserve"> of experiencing an event</w:t>
      </w:r>
      <w:r w:rsidRPr="00C33924">
        <w:t xml:space="preserve">. </w:t>
      </w:r>
      <w:r>
        <w:t xml:space="preserve"> </w:t>
      </w:r>
      <w:r w:rsidRPr="00C33924">
        <w:t xml:space="preserve">Following this Resource Status change, the telemetered HSL and any other applicable telemetry of the Resource as specified in paragraph (2) of Section 6.5.5.2, </w:t>
      </w:r>
      <w:r w:rsidRPr="00F94510">
        <w:t>Operational Data Requirements</w:t>
      </w:r>
      <w:r w:rsidRPr="00C33924">
        <w:t xml:space="preserve">, shall be updated as soon as practicable but no longer than </w:t>
      </w:r>
      <w:r w:rsidRPr="00837317">
        <w:t>15 minutes after</w:t>
      </w:r>
      <w:r w:rsidRPr="00C33924">
        <w:t xml:space="preserve"> the change in Resource Status to ON</w:t>
      </w:r>
      <w:r>
        <w:t>HOLD.</w:t>
      </w:r>
      <w:r w:rsidRPr="00C33924">
        <w:t xml:space="preserve"> </w:t>
      </w:r>
      <w:r>
        <w:t xml:space="preserve"> </w:t>
      </w:r>
      <w:r w:rsidRPr="00C33924">
        <w:t xml:space="preserve">After the QSE has determined the impact of the event, the QSE shall change the Resource Status to its </w:t>
      </w:r>
      <w:r>
        <w:t>updated</w:t>
      </w:r>
      <w:r w:rsidRPr="00C33924">
        <w:t xml:space="preserve"> status as soon as practicable but no longer </w:t>
      </w:r>
      <w:r w:rsidRPr="00837317">
        <w:t>than 60 consecutive minutes</w:t>
      </w:r>
      <w:r w:rsidRPr="00C33924">
        <w:t xml:space="preserve"> of being in the ON</w:t>
      </w:r>
      <w:r>
        <w:t>HOLD</w:t>
      </w:r>
      <w:r w:rsidRPr="00C33924">
        <w:t xml:space="preserve"> status.</w:t>
      </w:r>
    </w:p>
    <w:p w14:paraId="12488D64" w14:textId="647885AA" w:rsidR="001F04FD" w:rsidRDefault="001F04FD" w:rsidP="00F969DB">
      <w:pPr>
        <w:pStyle w:val="BodyTextNumbered"/>
      </w:pPr>
      <w:r>
        <w:t>(</w:t>
      </w:r>
      <w:r w:rsidR="00DE555F">
        <w:t>3</w:t>
      </w:r>
      <w:r>
        <w:t>)</w:t>
      </w:r>
      <w:r>
        <w:tab/>
        <w:t>Each QSE shall promptly inform ERCOT when the operating mode of its Generation Resource’s Automatic Voltage Regulator (AVR) or Power System Stabilizer (PSS) is changed while the Resource is On-Line.  The QSE shall also provide the Resource’s AVR or PSS status logs to ERCOT upon request.</w:t>
      </w:r>
      <w:r w:rsidR="00012F03" w:rsidRPr="00012F03">
        <w:t xml:space="preserve"> </w:t>
      </w:r>
      <w:r w:rsidR="00012F03">
        <w:t xml:space="preserve"> For each Generation Resource that is </w:t>
      </w:r>
      <w:r w:rsidR="00012F03">
        <w:rPr>
          <w:lang w:eastAsia="x-none"/>
        </w:rPr>
        <w:t>On-Line but not producing real power and is not capable of providing Reactive Power, each QSE must still telemeter its AVR status to ERCOT but is not required to provide verbal notifications of its AVR status changes to ERCOT during these operating conditions.</w:t>
      </w:r>
    </w:p>
    <w:p w14:paraId="0464F625" w14:textId="7FEAAF66" w:rsidR="001F04FD" w:rsidRDefault="001F04FD" w:rsidP="001F04FD">
      <w:pPr>
        <w:pStyle w:val="BodyTextNumbered"/>
      </w:pPr>
      <w:r>
        <w:t>(</w:t>
      </w:r>
      <w:r w:rsidR="00DE555F">
        <w:t>4</w:t>
      </w:r>
      <w:r>
        <w:t>)</w:t>
      </w:r>
      <w:r>
        <w:tab/>
        <w:t>Each QSE shall immediately report to ERCOT and the TSP any inability of the QSE’s Generation Resource required to meet its reactive capability requirements in these Protocols.</w:t>
      </w:r>
    </w:p>
    <w:p w14:paraId="256E42E6" w14:textId="61704A3C" w:rsidR="00DE555F" w:rsidRDefault="00DE555F" w:rsidP="001F04FD">
      <w:pPr>
        <w:pStyle w:val="BodyTextNumbered"/>
      </w:pPr>
      <w:r w:rsidRPr="008A398D">
        <w:lastRenderedPageBreak/>
        <w:t>(5)</w:t>
      </w:r>
      <w:r w:rsidRPr="008A398D">
        <w:tab/>
        <w:t xml:space="preserve">Each QSE shall timely update the telemetered Resource Status unless in the reasonable judgment of the QSE, such </w:t>
      </w:r>
      <w:r w:rsidRPr="0028006B">
        <w:t>compliance would create an undue threat to safety, undue risk of bodily harm</w:t>
      </w:r>
      <w:r w:rsidRPr="00493C46">
        <w:t xml:space="preserve">, or undue damage to equipment.  The QSE is excused from updating the telemetered Resource Status </w:t>
      </w:r>
      <w:r w:rsidRPr="008C7A95">
        <w:t>only for so long as the undue threat to safety, undue risk of bodily harm, or undue damage to equipment exists</w:t>
      </w:r>
      <w:r w:rsidRPr="00055D51">
        <w:t>.</w:t>
      </w:r>
      <w:r w:rsidRPr="0028006B">
        <w:t xml:space="preserve">  </w:t>
      </w:r>
      <w:r w:rsidRPr="0028006B">
        <w:rPr>
          <w:color w:val="000000" w:themeColor="text1"/>
        </w:rPr>
        <w:t>The time for updating the telemetered Resource Status begins once the undue threat to safety, undue risk of bodily harm, or undue damage to equipment no longer exists.</w:t>
      </w:r>
    </w:p>
    <w:p w14:paraId="55982816" w14:textId="76F7BB23" w:rsidR="00ED74F0" w:rsidRPr="002935C8" w:rsidRDefault="00ED74F0" w:rsidP="00F969DB">
      <w:pPr>
        <w:spacing w:after="240"/>
        <w:ind w:left="720" w:hanging="720"/>
      </w:pPr>
      <w:bookmarkStart w:id="780" w:name="_Toc397504952"/>
      <w:bookmarkStart w:id="781" w:name="_Toc402357080"/>
      <w:bookmarkStart w:id="782" w:name="_Toc422486460"/>
      <w:bookmarkStart w:id="783" w:name="_Toc433093312"/>
      <w:bookmarkStart w:id="784" w:name="_Toc433093470"/>
      <w:bookmarkStart w:id="785" w:name="_Toc440874699"/>
      <w:bookmarkStart w:id="786" w:name="_Toc448142254"/>
      <w:bookmarkStart w:id="787" w:name="_Toc448142411"/>
      <w:bookmarkStart w:id="788" w:name="_Toc458770247"/>
      <w:bookmarkStart w:id="789" w:name="_Toc459294215"/>
      <w:bookmarkStart w:id="790" w:name="_Toc463262708"/>
      <w:bookmarkStart w:id="791" w:name="_Toc468286782"/>
      <w:bookmarkStart w:id="792" w:name="_Toc481502828"/>
      <w:bookmarkStart w:id="793" w:name="_Toc496079996"/>
      <w:r w:rsidRPr="002935C8">
        <w:t>(</w:t>
      </w:r>
      <w:r w:rsidR="00DE555F">
        <w:t>6</w:t>
      </w:r>
      <w:r w:rsidRPr="002935C8">
        <w:t>)</w:t>
      </w:r>
      <w:r w:rsidRPr="002935C8">
        <w:tab/>
        <w:t xml:space="preserve">A QSE or Resource Entity may use a Generation Resource or </w:t>
      </w:r>
      <w:r>
        <w:t>ESR</w:t>
      </w:r>
      <w:r w:rsidRPr="002935C8">
        <w:t xml:space="preserve"> to serve Customer Load as part of a Private Microgrid Island (PMI) in any circumstance in which the Customer Load and the Resource are both disconnected from the ERCOT System due to an Outage of the transmission and/or distribution system, provided that the configuration complies with the requirements of paragraph (7) of Section 10.3.2.3, Generation Netting for ERCOT-Polled Settlement Meters, and provided that the QSE or Resource Entity has notified the </w:t>
      </w:r>
      <w:r>
        <w:t>Transmission and/or Distribution Service Provider (</w:t>
      </w:r>
      <w:r w:rsidRPr="002935C8">
        <w:t>TDSP</w:t>
      </w:r>
      <w:r>
        <w:t>)</w:t>
      </w:r>
      <w:r w:rsidRPr="002935C8">
        <w:t xml:space="preserve"> of the establishment of a PMI configuration.  The QSE shall ensure that the Load served by the Resource in the PMI configuration is de-energized at the time it is reconnected to the ERCOT System following the PMI configuration.  All operations in a PMI configuration and any reconnection of Load following a PMI configuration shall be coordinated with the TDSP.</w:t>
      </w:r>
    </w:p>
    <w:p w14:paraId="4946B014" w14:textId="5865FD79" w:rsidR="00ED74F0" w:rsidRPr="002935C8" w:rsidRDefault="00ED74F0" w:rsidP="00ED74F0">
      <w:pPr>
        <w:spacing w:after="240"/>
        <w:ind w:left="720" w:hanging="720"/>
      </w:pPr>
      <w:r w:rsidRPr="002935C8">
        <w:t>(</w:t>
      </w:r>
      <w:r w:rsidR="00DE555F">
        <w:t>7</w:t>
      </w:r>
      <w:r w:rsidRPr="002935C8">
        <w:t>)</w:t>
      </w:r>
      <w:r w:rsidRPr="002935C8">
        <w:tab/>
        <w:t>A TDSP shall not intentionally disconnect, or direct another TDSP to disconnect, a Generation Resource or E</w:t>
      </w:r>
      <w:r>
        <w:t>SR</w:t>
      </w:r>
      <w:r w:rsidRPr="002935C8">
        <w:t xml:space="preserve"> included in a PMI configuration from the ERCOT System except in the following circumstances:</w:t>
      </w:r>
    </w:p>
    <w:p w14:paraId="37DDD22C" w14:textId="77777777" w:rsidR="00ED74F0" w:rsidRPr="002935C8" w:rsidRDefault="00ED74F0" w:rsidP="00ED74F0">
      <w:pPr>
        <w:spacing w:after="240"/>
        <w:ind w:left="1440" w:hanging="720"/>
      </w:pPr>
      <w:r w:rsidRPr="002935C8">
        <w:t xml:space="preserve">(a) </w:t>
      </w:r>
      <w:r w:rsidRPr="002935C8">
        <w:tab/>
        <w:t>An approved or accepted Planned or Maintenance Outage of a Transmission Facility reasonably requires, or would otherwise result in, the disconnection of the Resource from the ERCOT System;</w:t>
      </w:r>
    </w:p>
    <w:p w14:paraId="53D4B2D5" w14:textId="1475F996" w:rsidR="00ED74F0" w:rsidRPr="002935C8" w:rsidRDefault="00ED74F0" w:rsidP="00ED74F0">
      <w:pPr>
        <w:spacing w:after="240"/>
        <w:ind w:left="1440" w:hanging="720"/>
      </w:pPr>
      <w:r w:rsidRPr="002935C8">
        <w:t>(b)</w:t>
      </w:r>
      <w:r w:rsidRPr="002935C8">
        <w:tab/>
        <w:t>The Resource is a Distribution Generation Resource or Distribution Energy Storage Resource</w:t>
      </w:r>
      <w:r>
        <w:t xml:space="preserve"> (DESR)</w:t>
      </w:r>
      <w:r w:rsidRPr="002935C8">
        <w:t xml:space="preserve">, and disconnection of the Resource is required for </w:t>
      </w:r>
      <w:r>
        <w:t>D</w:t>
      </w:r>
      <w:r w:rsidRPr="002935C8">
        <w:t xml:space="preserve">istribution </w:t>
      </w:r>
      <w:r>
        <w:t>S</w:t>
      </w:r>
      <w:r w:rsidRPr="002935C8">
        <w:t>ystem maintenance;</w:t>
      </w:r>
    </w:p>
    <w:p w14:paraId="21DD6ED8" w14:textId="77777777" w:rsidR="00ED74F0" w:rsidRPr="002935C8" w:rsidRDefault="00ED74F0" w:rsidP="00ED74F0">
      <w:pPr>
        <w:spacing w:after="240"/>
        <w:ind w:left="1440" w:hanging="720"/>
      </w:pPr>
      <w:r w:rsidRPr="002935C8">
        <w:t>(c)</w:t>
      </w:r>
      <w:r w:rsidRPr="002935C8">
        <w:tab/>
        <w:t xml:space="preserve">The TDSP’s disconnection of the Resource is necessary to maintain the security of the TDSP’s system or the ERCOT System; </w:t>
      </w:r>
    </w:p>
    <w:p w14:paraId="46F229AA" w14:textId="77777777" w:rsidR="00ED74F0" w:rsidRPr="002935C8" w:rsidRDefault="00ED74F0" w:rsidP="00ED74F0">
      <w:pPr>
        <w:spacing w:after="240"/>
        <w:ind w:left="1440" w:hanging="720"/>
      </w:pPr>
      <w:r w:rsidRPr="002935C8">
        <w:t>(d)</w:t>
      </w:r>
      <w:r w:rsidRPr="002935C8">
        <w:tab/>
        <w:t xml:space="preserve">The TDSP’s disconnection of the Resource is necessary to protect the public from a safety risk attributable to the operation of the Resource; or </w:t>
      </w:r>
    </w:p>
    <w:p w14:paraId="53352663" w14:textId="1CB9BD09" w:rsidR="00ED74F0" w:rsidRDefault="00ED74F0" w:rsidP="00ED74F0">
      <w:pPr>
        <w:spacing w:after="240"/>
        <w:ind w:left="1440" w:hanging="720"/>
      </w:pPr>
      <w:r w:rsidRPr="002935C8">
        <w:t>(e)</w:t>
      </w:r>
      <w:r w:rsidRPr="002935C8">
        <w:tab/>
        <w:t>ERCOT directs the disconnection of the Resource.</w:t>
      </w:r>
    </w:p>
    <w:p w14:paraId="1C95CD20" w14:textId="3881D33B" w:rsidR="000266C6" w:rsidRPr="002935C8" w:rsidRDefault="000266C6" w:rsidP="000266C6">
      <w:pPr>
        <w:pStyle w:val="BodyText"/>
        <w:ind w:left="720" w:hanging="720"/>
      </w:pPr>
      <w:r>
        <w:t>(</w:t>
      </w:r>
      <w:r w:rsidR="00DE555F">
        <w:t>8</w:t>
      </w:r>
      <w:r>
        <w:t>)</w:t>
      </w:r>
      <w:r>
        <w:tab/>
        <w:t xml:space="preserve">For each Intermittent Renewable Resource (IRR) </w:t>
      </w:r>
      <w:r>
        <w:rPr>
          <w:iCs w:val="0"/>
        </w:rPr>
        <w:t>synchronized to the ERCOT System</w:t>
      </w:r>
      <w:r w:rsidDel="009E3B3E">
        <w:t xml:space="preserve"> </w:t>
      </w:r>
      <w:r>
        <w:t xml:space="preserve">and </w:t>
      </w:r>
      <w:r>
        <w:rPr>
          <w:iCs w:val="0"/>
        </w:rPr>
        <w:t xml:space="preserve">not capable of providing real power due to a lack of fuel, the </w:t>
      </w:r>
      <w:r>
        <w:t xml:space="preserve">Resource Entity and QSE shall </w:t>
      </w:r>
      <w:r>
        <w:rPr>
          <w:iCs w:val="0"/>
        </w:rPr>
        <w:t>send ERCOT, via telemetry, a Real-Time On-Line status and HSL and LSL of 0.</w:t>
      </w:r>
    </w:p>
    <w:p w14:paraId="3043A17D" w14:textId="77777777" w:rsidR="001F04FD" w:rsidRDefault="001F04FD" w:rsidP="001F04FD">
      <w:pPr>
        <w:pStyle w:val="H4"/>
        <w:spacing w:before="480"/>
        <w:ind w:left="1267" w:hanging="1267"/>
      </w:pPr>
      <w:bookmarkStart w:id="794" w:name="_Toc135992262"/>
      <w:bookmarkEnd w:id="778"/>
      <w:r>
        <w:lastRenderedPageBreak/>
        <w:t>6.5.5.2</w:t>
      </w:r>
      <w:r>
        <w:tab/>
        <w:t>Operational Data Requirements</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2D970D28" w14:textId="77777777" w:rsidR="001F04FD" w:rsidRDefault="001F04FD" w:rsidP="001F04FD">
      <w:pPr>
        <w:pStyle w:val="BodyTextNumbered"/>
      </w:pPr>
      <w:r>
        <w:t>(1)</w:t>
      </w:r>
      <w:r>
        <w:tab/>
        <w:t>ERCOT shall use Operating Period data to monitor and control the reliability of the ERCOT Transmission Grid and shall use it in network analysis software to predict the short-term reliability of the ERCOT Transmission Grid.  Each TSP, at its own expense, may obtain that Operating Period data from ERCOT or directly from QSEs.</w:t>
      </w:r>
    </w:p>
    <w:p w14:paraId="16E07BB8" w14:textId="77777777" w:rsidR="001F04FD" w:rsidRDefault="001F04FD" w:rsidP="001F04FD">
      <w:pPr>
        <w:pStyle w:val="BodyTextNumbered"/>
      </w:pPr>
      <w:r>
        <w:t>(2)</w:t>
      </w:r>
      <w:r>
        <w:tab/>
        <w:t>A QSE representing a Generation Resource connected to Transmission Facilities or distribution facilities shall provide the following Real-Time telemetry data to ERCOT for each Generation Resource.  ERCOT shall make that data available, in accordance with ERCOT Protocols, NERC Reliability Standards, and Governmental Authority requirements, to requesting TSPs and DSPs operating within ERCOT.  Such data must be provided to the requesting TSP or DSP at the requesting TSP’s or DSP’s expense, including:</w:t>
      </w:r>
    </w:p>
    <w:p w14:paraId="3CF7008F" w14:textId="77777777" w:rsidR="001F04FD" w:rsidRDefault="001F04FD" w:rsidP="001F04FD">
      <w:pPr>
        <w:pStyle w:val="List"/>
      </w:pPr>
      <w:r>
        <w:t>(a)</w:t>
      </w:r>
      <w:r>
        <w:tab/>
        <w:t>Net real power (in MW) as measured by installed power metering or as calculated in accordance with the Operating Guides based on metered gross real power and conversion constants determined by the Resource Entity and provided to ERCOT through the Resource Registration process.  Net real power represents the actual generation of a Resource for all real power dispatch purposes, including use in Security-Constrained Economic Dispatch (SCED), determination of the High Ancillary Service Limit (HASL), High Dispatch Limit (HDL), Low Dispatch Limit (LDL) and Low Ancillary Service Limit (LASL), and is consistent with telemetered HSL, LSL and Non-Frequency Responsive Capacity (NFRC);</w:t>
      </w:r>
    </w:p>
    <w:p w14:paraId="6ADD490F" w14:textId="77777777" w:rsidR="001F04FD" w:rsidRDefault="001F04FD" w:rsidP="001F04FD">
      <w:pPr>
        <w:pStyle w:val="List"/>
      </w:pPr>
      <w:r>
        <w:t>(b)</w:t>
      </w:r>
      <w:r>
        <w:tab/>
        <w:t>Gross real power (in MW) as measured by installed power metering or as calculated in accordance with the Operating Guides based on metered real power, which may include Supervisory Control and Data Acquisition (SCADA) metering, and conversions constants determined by the Resource Entity and provided to ERCOT through the Resource Registration process;</w:t>
      </w:r>
    </w:p>
    <w:p w14:paraId="4648BFDB" w14:textId="77777777" w:rsidR="001F04FD" w:rsidRDefault="001F04FD" w:rsidP="001F04FD">
      <w:pPr>
        <w:pStyle w:val="List"/>
      </w:pPr>
      <w:r>
        <w:t>(c)</w:t>
      </w:r>
      <w:r>
        <w:tab/>
        <w:t>Gross Reactive Power (in Megavolt-Amperes reactive (MVAr));</w:t>
      </w:r>
    </w:p>
    <w:p w14:paraId="6FF514B0" w14:textId="77777777" w:rsidR="001F04FD" w:rsidRDefault="001F04FD" w:rsidP="001F04FD">
      <w:pPr>
        <w:pStyle w:val="List"/>
      </w:pPr>
      <w:r>
        <w:t>(d)</w:t>
      </w:r>
      <w:r>
        <w:tab/>
        <w:t>Net Reactive Power (in MVAr);</w:t>
      </w:r>
    </w:p>
    <w:p w14:paraId="2827A5DD" w14:textId="77777777" w:rsidR="001F04FD" w:rsidRDefault="001F04FD" w:rsidP="001F04FD">
      <w:pPr>
        <w:pStyle w:val="List"/>
      </w:pPr>
      <w:r>
        <w:t>(e)</w:t>
      </w:r>
      <w:r>
        <w:tab/>
        <w:t>Power to standby transformers serving plant auxiliary Load;</w:t>
      </w:r>
    </w:p>
    <w:p w14:paraId="1412E7EE" w14:textId="77777777" w:rsidR="001F04FD" w:rsidRDefault="001F04FD" w:rsidP="001F04FD">
      <w:pPr>
        <w:pStyle w:val="List"/>
      </w:pPr>
      <w:r>
        <w:t>(f)</w:t>
      </w:r>
      <w:r>
        <w:tab/>
        <w:t>Status of switching devices in the plant switchyard not monitored by the TSP or DSP affecting flows on the ERCOT Transmission Grid;</w:t>
      </w:r>
    </w:p>
    <w:p w14:paraId="3458445E" w14:textId="77777777" w:rsidR="001F04FD" w:rsidRDefault="001F04FD" w:rsidP="001F04FD">
      <w:pPr>
        <w:pStyle w:val="List"/>
      </w:pPr>
      <w:r>
        <w:t>(g)</w:t>
      </w:r>
      <w:r>
        <w:tab/>
        <w:t>Any data mutually agreed to by ERCOT and the QSE to adequately manage system reliability;</w:t>
      </w:r>
    </w:p>
    <w:p w14:paraId="394398C0" w14:textId="77777777" w:rsidR="001F04FD" w:rsidRDefault="001F04FD" w:rsidP="001F04FD">
      <w:pPr>
        <w:pStyle w:val="List"/>
      </w:pPr>
      <w:r>
        <w:t>(h)</w:t>
      </w:r>
      <w:r>
        <w:tab/>
        <w:t>Generation Resource breaker and switch status;</w:t>
      </w:r>
    </w:p>
    <w:p w14:paraId="7147C5FA" w14:textId="77777777" w:rsidR="001F04FD" w:rsidRDefault="001F04FD" w:rsidP="001F04FD">
      <w:pPr>
        <w:pStyle w:val="List"/>
      </w:pPr>
      <w:r>
        <w:t>(i)</w:t>
      </w:r>
      <w:r>
        <w:tab/>
        <w:t xml:space="preserve">HSL (Combined Cycle Generation Resources) shall:  </w:t>
      </w:r>
    </w:p>
    <w:p w14:paraId="69830BEB" w14:textId="77777777" w:rsidR="001F04FD" w:rsidRDefault="001F04FD" w:rsidP="001F04FD">
      <w:pPr>
        <w:pStyle w:val="List"/>
        <w:ind w:left="2160"/>
      </w:pPr>
      <w:r>
        <w:t>(i)</w:t>
      </w:r>
      <w:r>
        <w:tab/>
        <w:t xml:space="preserve">Submit the HSL of the current operating configuration; and </w:t>
      </w:r>
    </w:p>
    <w:p w14:paraId="636D1933" w14:textId="478A9CDA" w:rsidR="001F04FD" w:rsidRDefault="001F04FD" w:rsidP="001F04FD">
      <w:pPr>
        <w:pStyle w:val="List"/>
        <w:ind w:left="2160"/>
      </w:pPr>
      <w:r>
        <w:lastRenderedPageBreak/>
        <w:t>(ii)</w:t>
      </w:r>
      <w:r>
        <w:tab/>
        <w:t xml:space="preserve">When providing </w:t>
      </w:r>
      <w:r w:rsidR="00A93ECE">
        <w:t>ECRS</w:t>
      </w:r>
      <w:r>
        <w:t xml:space="preserve">, update the HSL as needed, to be consistent with Resource performance limitations of </w:t>
      </w:r>
      <w:r w:rsidR="00A93ECE">
        <w:t>ECRS</w:t>
      </w:r>
      <w:r>
        <w:t xml:space="preserve"> provision;</w:t>
      </w:r>
    </w:p>
    <w:p w14:paraId="7B0C18EE" w14:textId="77777777" w:rsidR="001F04FD" w:rsidRDefault="001F04FD" w:rsidP="000B1D41">
      <w:pPr>
        <w:spacing w:after="240"/>
        <w:ind w:left="1440" w:hanging="720"/>
      </w:pPr>
      <w:r w:rsidRPr="00D3700F">
        <w:t>(j)</w:t>
      </w:r>
      <w:r>
        <w:tab/>
      </w:r>
      <w:r w:rsidRPr="00D3700F">
        <w:t>NFRC currently available (unloaded) and included in the HSL of the Combined Cycle Generation Resource’s current configuration;</w:t>
      </w:r>
      <w:r>
        <w:t xml:space="preserve"> </w:t>
      </w:r>
    </w:p>
    <w:p w14:paraId="1A2565AA" w14:textId="77777777" w:rsidR="001F04FD" w:rsidRDefault="001F04FD" w:rsidP="006164A6">
      <w:pPr>
        <w:pStyle w:val="List"/>
      </w:pPr>
      <w:r>
        <w:t>(k)</w:t>
      </w:r>
      <w:r>
        <w:tab/>
        <w:t>High Emergency Limit (HEL), under Section 6.5.9.2, Failure of the SCED Process;</w:t>
      </w:r>
    </w:p>
    <w:p w14:paraId="27B9E055" w14:textId="77777777" w:rsidR="001F04FD" w:rsidRDefault="001F04FD" w:rsidP="001F04FD">
      <w:pPr>
        <w:pStyle w:val="List"/>
      </w:pPr>
      <w:r>
        <w:t>(l)</w:t>
      </w:r>
      <w:r>
        <w:tab/>
        <w:t xml:space="preserve">Low Emergency Limit (LEL), under Section 6.5.9.2; </w:t>
      </w:r>
    </w:p>
    <w:p w14:paraId="20DFF1DA" w14:textId="77777777" w:rsidR="001F04FD" w:rsidRDefault="001F04FD" w:rsidP="001F04FD">
      <w:pPr>
        <w:pStyle w:val="List"/>
      </w:pPr>
      <w:r>
        <w:t>(m)</w:t>
      </w:r>
      <w:r>
        <w:tab/>
        <w:t>LSL;</w:t>
      </w:r>
    </w:p>
    <w:p w14:paraId="4A4DEAEC" w14:textId="77777777" w:rsidR="001F04FD" w:rsidRDefault="001F04FD" w:rsidP="001F04FD">
      <w:pPr>
        <w:pStyle w:val="List"/>
      </w:pPr>
      <w:r>
        <w:t>(n)</w:t>
      </w:r>
      <w:r>
        <w:tab/>
        <w:t>Configuration identification for Combined Cycle Generation Resources;</w:t>
      </w:r>
    </w:p>
    <w:p w14:paraId="2A3A3873" w14:textId="4F6A0B7F" w:rsidR="001F04FD" w:rsidRDefault="001F04FD" w:rsidP="001F04FD">
      <w:pPr>
        <w:pStyle w:val="List"/>
      </w:pPr>
      <w:r>
        <w:t>(o)</w:t>
      </w:r>
      <w:r>
        <w:tab/>
        <w:t xml:space="preserve">Ancillary Service Schedule for each quantity of </w:t>
      </w:r>
      <w:r w:rsidR="00A93ECE">
        <w:t>ECRS</w:t>
      </w:r>
      <w:r>
        <w:t xml:space="preserve"> and Non-Spin which is equal to the Ancillary Service Resource Responsibility minus the amount of Ancillary Service deployment;</w:t>
      </w:r>
    </w:p>
    <w:p w14:paraId="677AD62C" w14:textId="77777777" w:rsidR="001F04FD" w:rsidRDefault="001F04FD" w:rsidP="000B1D41">
      <w:pPr>
        <w:pStyle w:val="List"/>
        <w:ind w:left="2160"/>
      </w:pPr>
      <w:r>
        <w:t>(i)</w:t>
      </w:r>
      <w:r>
        <w:tab/>
        <w:t xml:space="preserve">For </w:t>
      </w:r>
      <w:r w:rsidRPr="00B6199F">
        <w:t>On-line Non-Spin</w:t>
      </w:r>
      <w:r>
        <w:t xml:space="preserve">, Ancillary Service Schedule shall be set to zero;  </w:t>
      </w:r>
    </w:p>
    <w:p w14:paraId="6E774A7F" w14:textId="77777777" w:rsidR="001F04FD" w:rsidRDefault="001F04FD" w:rsidP="001F04FD">
      <w:pPr>
        <w:pStyle w:val="List"/>
        <w:ind w:left="2160"/>
      </w:pPr>
      <w:r>
        <w:t>(ii)</w:t>
      </w:r>
      <w:r>
        <w:tab/>
        <w:t xml:space="preserve">For </w:t>
      </w:r>
      <w:r w:rsidRPr="00B6199F">
        <w:t xml:space="preserve">Off-Line </w:t>
      </w:r>
      <w:r>
        <w:t xml:space="preserve">Non-Spin and for </w:t>
      </w:r>
      <w:r w:rsidRPr="00B6199F">
        <w:t>On-Line Non-Spin using Off-Line power augmentation</w:t>
      </w:r>
      <w:r>
        <w:t xml:space="preserve"> technology the Ancillary Service Schedule shall equal the Non-Spin obligation and then </w:t>
      </w:r>
      <w:r w:rsidRPr="00900B8A">
        <w:rPr>
          <w:color w:val="000000"/>
        </w:rPr>
        <w:t>shall</w:t>
      </w:r>
      <w:r w:rsidRPr="00900B8A">
        <w:rPr>
          <w:color w:val="595959"/>
        </w:rPr>
        <w:t xml:space="preserve"> </w:t>
      </w:r>
      <w:r>
        <w:t>be set to zero within 20 minutes following Non-Spin deployment;</w:t>
      </w:r>
    </w:p>
    <w:p w14:paraId="7171D548" w14:textId="3275112E" w:rsidR="001F04FD" w:rsidRDefault="001F04FD" w:rsidP="001F04FD">
      <w:pPr>
        <w:pStyle w:val="List"/>
      </w:pPr>
      <w:r>
        <w:t>(p)</w:t>
      </w:r>
      <w:r>
        <w:tab/>
        <w:t>Ancillary Service Resource Responsibility for each quantity of Regulation Up</w:t>
      </w:r>
      <w:r w:rsidR="00637160">
        <w:t xml:space="preserve"> Service</w:t>
      </w:r>
      <w:r>
        <w:t xml:space="preserve"> (Reg-Up), Regulation Down</w:t>
      </w:r>
      <w:r w:rsidR="00637160">
        <w:t xml:space="preserve"> Service</w:t>
      </w:r>
      <w:r>
        <w:t xml:space="preserve"> (Reg-Down), RRS</w:t>
      </w:r>
      <w:r w:rsidR="00A93ECE">
        <w:t>, ECRS,</w:t>
      </w:r>
      <w:r>
        <w:t xml:space="preserve"> and Non-Spin.  The sum of Ancillary Service Resource Responsibility for all Resources in a QSE is equal to the Ancillary Service Supply Responsibility for that QSE;</w:t>
      </w:r>
    </w:p>
    <w:p w14:paraId="60504455" w14:textId="77777777" w:rsidR="001F04FD" w:rsidRDefault="001F04FD" w:rsidP="000B1D41">
      <w:pPr>
        <w:spacing w:after="240"/>
        <w:ind w:left="1440" w:hanging="720"/>
      </w:pPr>
      <w:r>
        <w:t>(q)</w:t>
      </w:r>
      <w:r>
        <w:tab/>
        <w:t>Reg-Up and Reg-Down participation factors represent how a QSE is planning to deploy the Ancillary Service energy on a percentage basis to specific qualified Resource(s).  The Reg-Up and Reg-Down participation factors for a Resource providing Fast Responding Regulation Up Service (FRRS-Up) or Fast Responding Regulation Down Service (FRRS-Down) shall be zero; and</w:t>
      </w:r>
    </w:p>
    <w:p w14:paraId="1D5DB6FC" w14:textId="77777777" w:rsidR="006F5A43" w:rsidRDefault="001F04FD" w:rsidP="009942F9">
      <w:pPr>
        <w:spacing w:after="240"/>
        <w:ind w:left="1440" w:hanging="720"/>
      </w:pPr>
      <w:r w:rsidRPr="00957698">
        <w:t>(</w:t>
      </w:r>
      <w:r>
        <w:t>r</w:t>
      </w:r>
      <w:r w:rsidRPr="00957698">
        <w:t>)</w:t>
      </w:r>
      <w:r w:rsidRPr="00957698">
        <w:tab/>
        <w:t>The designated Master QSE of a Generation Resource that has been split to function as two or more Split Generation Resources shall provide Real-Time telemetry for items (a), (b), (c), (d), (e), (g), and (h) above, PSS and AVR status for the total Generation Resource in addition to the Split Generation Resource the Master QSE represents.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F5A43" w14:paraId="3E7877EE" w14:textId="77777777" w:rsidTr="00C643BC">
        <w:trPr>
          <w:trHeight w:val="206"/>
        </w:trPr>
        <w:tc>
          <w:tcPr>
            <w:tcW w:w="9350" w:type="dxa"/>
            <w:shd w:val="pct12" w:color="auto" w:fill="auto"/>
          </w:tcPr>
          <w:p w14:paraId="2F419579" w14:textId="7E0CCD9F" w:rsidR="006F5A43" w:rsidRDefault="006F5A43" w:rsidP="00C643BC">
            <w:pPr>
              <w:pStyle w:val="Instructions"/>
              <w:spacing w:before="120"/>
            </w:pPr>
            <w:r>
              <w:t>[NPRR1186:  Insert paragraph (s) below upon system implementation:]</w:t>
            </w:r>
          </w:p>
          <w:p w14:paraId="02101814" w14:textId="0704C00F" w:rsidR="006F5A43" w:rsidRPr="00B37C4B" w:rsidRDefault="006F5A43" w:rsidP="006F5A43">
            <w:pPr>
              <w:spacing w:after="240"/>
              <w:ind w:left="1440" w:hanging="720"/>
            </w:pPr>
            <w:r w:rsidRPr="00F06E8E">
              <w:lastRenderedPageBreak/>
              <w:t>(s)</w:t>
            </w:r>
            <w:r w:rsidRPr="00F06E8E">
              <w:tab/>
              <w:t>For an ESR, the next Operating Hour’s Ancillary Service Resource Responsibility for each quantity of Reg-Up, Reg-Down, ECRS, RRS and Non-Spin.</w:t>
            </w:r>
          </w:p>
        </w:tc>
      </w:tr>
    </w:tbl>
    <w:p w14:paraId="2F92E518" w14:textId="77777777" w:rsidR="006F5A43" w:rsidRDefault="006F5A43" w:rsidP="006F5A43">
      <w:pPr>
        <w:ind w:left="144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2684A" w14:paraId="27FC1BEF" w14:textId="77777777" w:rsidTr="0052684A">
        <w:trPr>
          <w:trHeight w:val="566"/>
        </w:trPr>
        <w:tc>
          <w:tcPr>
            <w:tcW w:w="9576" w:type="dxa"/>
            <w:shd w:val="pct12" w:color="auto" w:fill="auto"/>
          </w:tcPr>
          <w:p w14:paraId="3F0CA2E4" w14:textId="7BC4B5A9" w:rsidR="0052684A" w:rsidRDefault="0053481C" w:rsidP="00D94BFC">
            <w:pPr>
              <w:pStyle w:val="Instructions"/>
              <w:spacing w:before="120"/>
            </w:pPr>
            <w:r>
              <w:t>[</w:t>
            </w:r>
            <w:r w:rsidR="0052684A">
              <w:t>NPRR1010</w:t>
            </w:r>
            <w:r>
              <w:t>, NPRR1014</w:t>
            </w:r>
            <w:r w:rsidR="000C75ED">
              <w:t>, and NPRR1029</w:t>
            </w:r>
            <w:r w:rsidR="0052684A">
              <w:t xml:space="preserve">:  Replace applicable portions of paragraph (2) above with the following upon system implementation for </w:t>
            </w:r>
            <w:r>
              <w:t>NPRR1014</w:t>
            </w:r>
            <w:r w:rsidR="000C75ED">
              <w:t xml:space="preserve"> or NPRR1029</w:t>
            </w:r>
            <w:r w:rsidR="0052684A">
              <w:t>; or upon system implementation of the Real-Time Co-Optimization (RTC) project for NPRR1010:]</w:t>
            </w:r>
          </w:p>
          <w:p w14:paraId="4397C9DF" w14:textId="77777777" w:rsidR="0052684A" w:rsidRPr="003161DC" w:rsidRDefault="0052684A" w:rsidP="0052684A">
            <w:pPr>
              <w:spacing w:after="240"/>
              <w:ind w:left="720" w:hanging="720"/>
            </w:pPr>
            <w:r w:rsidRPr="003161DC">
              <w:t>(2)</w:t>
            </w:r>
            <w:r w:rsidRPr="003161DC">
              <w:tab/>
              <w:t>A QSE representing a Generation Resource connected to Transmission Facilities or distribution facilities shall provide the following Real-Time telemetry data to ERCOT for each Generation Resource.  ERCOT shall make that data available, in accordance with ERCOT Protocols, NERC Reliability Standards, and Governmental Authority requirements, to requesting TSPs and DSPs operating within ERCOT.  Such data must be provided to the requesting TSP or DSP at the requesting TSP’s or DSP’s expense, including:</w:t>
            </w:r>
          </w:p>
          <w:p w14:paraId="31285AC9" w14:textId="1462E218" w:rsidR="0052684A" w:rsidRPr="003161DC" w:rsidRDefault="0052684A" w:rsidP="0052684A">
            <w:pPr>
              <w:spacing w:after="240"/>
              <w:ind w:left="1440" w:hanging="720"/>
            </w:pPr>
            <w:r w:rsidRPr="003161DC">
              <w:t>(a)</w:t>
            </w:r>
            <w:r w:rsidRPr="003161DC">
              <w:tab/>
              <w:t xml:space="preserve">Net real power (in MW) as measured by installed power metering or as calculated in accordance with the Operating Guides based on metered gross real power and conversion constants determined by the Resource Entity and provided to ERCOT through the Resource Registration process.  Net real power represents the actual generation of a Resource for all real power dispatch purposes, including use in Security-Constrained Economic Dispatch (SCED), High Dispatch Limit (HDL), </w:t>
            </w:r>
            <w:r>
              <w:t xml:space="preserve">and </w:t>
            </w:r>
            <w:r w:rsidRPr="003161DC">
              <w:t>Low Dispatch Limit (LDL)</w:t>
            </w:r>
            <w:r>
              <w:t>,</w:t>
            </w:r>
            <w:r w:rsidRPr="003161DC">
              <w:t xml:space="preserve"> and is consistent with telemetered HSL, LSL</w:t>
            </w:r>
            <w:r w:rsidR="000C75ED">
              <w:t>,</w:t>
            </w:r>
            <w:r w:rsidRPr="003161DC">
              <w:t xml:space="preserve"> and Frequency Responsive Capacity (FRC);</w:t>
            </w:r>
          </w:p>
          <w:p w14:paraId="742FA4A3" w14:textId="77777777" w:rsidR="0052684A" w:rsidRPr="003161DC" w:rsidRDefault="0052684A" w:rsidP="0052684A">
            <w:pPr>
              <w:spacing w:after="240"/>
              <w:ind w:left="1440" w:hanging="720"/>
            </w:pPr>
            <w:r w:rsidRPr="003161DC">
              <w:t>(b)</w:t>
            </w:r>
            <w:r w:rsidRPr="003161DC">
              <w:tab/>
              <w:t>Gross real power (in MW) as measured by installed power metering or as calculated in accordance with the Operating Guides based on metered real power, which may include Supervisory Control and Data Acquisition (SCADA) metering, and conversions constants determined by the Resource Entity and provided to ERCOT through the Resource Registration process;</w:t>
            </w:r>
          </w:p>
          <w:p w14:paraId="62CBF653" w14:textId="77777777" w:rsidR="0052684A" w:rsidRPr="003161DC" w:rsidRDefault="0052684A" w:rsidP="0052684A">
            <w:pPr>
              <w:spacing w:after="240"/>
              <w:ind w:left="1440" w:hanging="720"/>
            </w:pPr>
            <w:r w:rsidRPr="003161DC">
              <w:t>(c)</w:t>
            </w:r>
            <w:r w:rsidRPr="003161DC">
              <w:tab/>
              <w:t>Gross Reactive Power (in Megavolt-Amperes reactive (MVAr));</w:t>
            </w:r>
          </w:p>
          <w:p w14:paraId="45B5CAC2" w14:textId="77777777" w:rsidR="0052684A" w:rsidRPr="003161DC" w:rsidRDefault="0052684A" w:rsidP="0052684A">
            <w:pPr>
              <w:spacing w:after="240"/>
              <w:ind w:left="1440" w:hanging="720"/>
            </w:pPr>
            <w:r w:rsidRPr="003161DC">
              <w:t>(d)</w:t>
            </w:r>
            <w:r w:rsidRPr="003161DC">
              <w:tab/>
              <w:t>Net Reactive Power (in MVAr);</w:t>
            </w:r>
          </w:p>
          <w:p w14:paraId="6A3050F0" w14:textId="77777777" w:rsidR="0052684A" w:rsidRPr="003161DC" w:rsidRDefault="0052684A" w:rsidP="0052684A">
            <w:pPr>
              <w:spacing w:after="240"/>
              <w:ind w:left="1440" w:hanging="720"/>
            </w:pPr>
            <w:r w:rsidRPr="003161DC">
              <w:t>(e)</w:t>
            </w:r>
            <w:r w:rsidRPr="003161DC">
              <w:tab/>
              <w:t>Power to standby transformers serving plant auxiliary Load;</w:t>
            </w:r>
          </w:p>
          <w:p w14:paraId="5A9DE692" w14:textId="77777777" w:rsidR="0052684A" w:rsidRPr="003161DC" w:rsidRDefault="0052684A" w:rsidP="0052684A">
            <w:pPr>
              <w:spacing w:after="240"/>
              <w:ind w:left="1440" w:hanging="720"/>
            </w:pPr>
            <w:r w:rsidRPr="003161DC">
              <w:t>(f)</w:t>
            </w:r>
            <w:r w:rsidRPr="003161DC">
              <w:tab/>
              <w:t>Status of switching devices in the plant switchyard not monitored by the TSP or DSP affecting flows on the ERCOT Transmission Grid;</w:t>
            </w:r>
          </w:p>
          <w:p w14:paraId="76A351A4" w14:textId="77777777" w:rsidR="0052684A" w:rsidRPr="003161DC" w:rsidRDefault="0052684A" w:rsidP="0052684A">
            <w:pPr>
              <w:spacing w:after="240"/>
              <w:ind w:left="1440" w:hanging="720"/>
            </w:pPr>
            <w:r w:rsidRPr="003161DC">
              <w:t>(g)</w:t>
            </w:r>
            <w:r w:rsidRPr="003161DC">
              <w:tab/>
              <w:t>Any data mutually agreed to by ERCOT and the QSE to adequately manage system reliability;</w:t>
            </w:r>
          </w:p>
          <w:p w14:paraId="72800247" w14:textId="77777777" w:rsidR="0052684A" w:rsidRPr="003161DC" w:rsidRDefault="0052684A" w:rsidP="0052684A">
            <w:pPr>
              <w:spacing w:after="240"/>
              <w:ind w:left="1440" w:hanging="720"/>
            </w:pPr>
            <w:r w:rsidRPr="003161DC">
              <w:lastRenderedPageBreak/>
              <w:t>(h)</w:t>
            </w:r>
            <w:r w:rsidRPr="003161DC">
              <w:tab/>
              <w:t>Generation Resource breaker and switch status;</w:t>
            </w:r>
          </w:p>
          <w:p w14:paraId="33E447D1" w14:textId="77777777" w:rsidR="0052684A" w:rsidRPr="003161DC" w:rsidRDefault="0052684A" w:rsidP="0052684A">
            <w:pPr>
              <w:spacing w:after="240"/>
              <w:ind w:left="1440" w:hanging="720"/>
            </w:pPr>
            <w:r w:rsidRPr="003161DC">
              <w:t>(i)</w:t>
            </w:r>
            <w:r w:rsidRPr="003161DC">
              <w:tab/>
              <w:t xml:space="preserve">HSL (Combined Cycle Generation Resources) shall:  </w:t>
            </w:r>
          </w:p>
          <w:p w14:paraId="57A3F7AA" w14:textId="77777777" w:rsidR="0052684A" w:rsidRPr="003161DC" w:rsidRDefault="0052684A" w:rsidP="0052684A">
            <w:pPr>
              <w:spacing w:after="240"/>
              <w:ind w:left="2160" w:hanging="720"/>
            </w:pPr>
            <w:r w:rsidRPr="003161DC">
              <w:t>(i)</w:t>
            </w:r>
            <w:r w:rsidRPr="003161DC">
              <w:tab/>
              <w:t xml:space="preserve">Submit the HSL of the current operating configuration; and </w:t>
            </w:r>
          </w:p>
          <w:p w14:paraId="48610D53" w14:textId="7F5C149B" w:rsidR="0052684A" w:rsidRPr="003161DC" w:rsidRDefault="0052684A" w:rsidP="0052684A">
            <w:pPr>
              <w:spacing w:after="240"/>
              <w:ind w:left="2160" w:hanging="720"/>
            </w:pPr>
            <w:r w:rsidRPr="003161DC">
              <w:t>(ii)</w:t>
            </w:r>
            <w:r w:rsidRPr="003161DC">
              <w:tab/>
              <w:t>When providing ECRS, update the HSL as needed, to be consistent with Resource performance limitations of ECRS provision;</w:t>
            </w:r>
          </w:p>
          <w:p w14:paraId="4B627B56" w14:textId="1B430AAC" w:rsidR="0052684A" w:rsidRPr="003161DC" w:rsidRDefault="0052684A" w:rsidP="0052684A">
            <w:pPr>
              <w:spacing w:after="240"/>
              <w:ind w:left="1440" w:hanging="720"/>
            </w:pPr>
            <w:r w:rsidRPr="003161DC">
              <w:t>(j)</w:t>
            </w:r>
            <w:r w:rsidRPr="003161DC">
              <w:tab/>
            </w:r>
            <w:r>
              <w:t>For Resources with capacity that is not capable of providing Primary Frequency Response (PFR), the current FRC of the Resource</w:t>
            </w:r>
            <w:r w:rsidRPr="003161DC">
              <w:t xml:space="preserve">; </w:t>
            </w:r>
          </w:p>
          <w:p w14:paraId="1C22633E" w14:textId="77777777" w:rsidR="0052684A" w:rsidRPr="003161DC" w:rsidRDefault="0052684A" w:rsidP="0052684A">
            <w:pPr>
              <w:spacing w:after="240"/>
              <w:ind w:left="1440" w:hanging="720"/>
            </w:pPr>
            <w:r w:rsidRPr="003161DC">
              <w:t>(k)</w:t>
            </w:r>
            <w:r w:rsidRPr="003161DC">
              <w:tab/>
              <w:t>High Emergency Limit (HEL), under Section 6.5.9.2, Failure of the SCED Process;</w:t>
            </w:r>
          </w:p>
          <w:p w14:paraId="6E46028F" w14:textId="77777777" w:rsidR="0052684A" w:rsidRPr="003161DC" w:rsidRDefault="0052684A" w:rsidP="0052684A">
            <w:pPr>
              <w:spacing w:after="240"/>
              <w:ind w:left="1440" w:hanging="720"/>
            </w:pPr>
            <w:r w:rsidRPr="003161DC">
              <w:t>(l)</w:t>
            </w:r>
            <w:r w:rsidRPr="003161DC">
              <w:tab/>
              <w:t xml:space="preserve">Low Emergency Limit (LEL), under Section 6.5.9.2; </w:t>
            </w:r>
          </w:p>
          <w:p w14:paraId="0EDD1B44" w14:textId="77777777" w:rsidR="0052684A" w:rsidRPr="003161DC" w:rsidRDefault="0052684A" w:rsidP="0052684A">
            <w:pPr>
              <w:spacing w:after="240"/>
              <w:ind w:left="1440" w:hanging="720"/>
            </w:pPr>
            <w:r w:rsidRPr="003161DC">
              <w:t>(m)</w:t>
            </w:r>
            <w:r w:rsidRPr="003161DC">
              <w:tab/>
              <w:t>LSL;</w:t>
            </w:r>
          </w:p>
          <w:p w14:paraId="536BC828" w14:textId="77777777" w:rsidR="0052684A" w:rsidRDefault="0052684A" w:rsidP="0052684A">
            <w:pPr>
              <w:spacing w:after="240"/>
              <w:ind w:left="1440" w:hanging="720"/>
            </w:pPr>
            <w:r w:rsidRPr="003161DC">
              <w:t>(n)</w:t>
            </w:r>
            <w:r w:rsidRPr="003161DC">
              <w:tab/>
              <w:t>Configuration identification for Combined Cycle Generation Resources;</w:t>
            </w:r>
          </w:p>
          <w:p w14:paraId="68EA992B" w14:textId="77777777" w:rsidR="0052684A" w:rsidRDefault="0052684A" w:rsidP="0052684A">
            <w:pPr>
              <w:spacing w:after="240"/>
              <w:ind w:left="1440" w:hanging="720"/>
            </w:pPr>
            <w:r>
              <w:t>(o)</w:t>
            </w:r>
            <w:r>
              <w:tab/>
              <w:t>For Resources with capacity that is not capable of providing PFR, the high and low limits in MW of the Resource’s capacity that is frequency responsive;</w:t>
            </w:r>
          </w:p>
          <w:p w14:paraId="0B030361" w14:textId="77777777" w:rsidR="0052684A" w:rsidRDefault="0052684A" w:rsidP="0052684A">
            <w:pPr>
              <w:spacing w:after="240"/>
              <w:ind w:left="1440" w:hanging="720"/>
            </w:pPr>
            <w:r>
              <w:t>(p)</w:t>
            </w:r>
            <w:r>
              <w:tab/>
              <w:t>For RRS, including any sub-categories of RRS, the physical capability (in MW) of the Resource to provide RRS;</w:t>
            </w:r>
          </w:p>
          <w:p w14:paraId="0DA56447" w14:textId="77777777" w:rsidR="0052684A" w:rsidRDefault="0052684A" w:rsidP="0052684A">
            <w:pPr>
              <w:spacing w:after="240"/>
              <w:ind w:left="1440" w:hanging="720"/>
            </w:pPr>
            <w:r>
              <w:t>(q)</w:t>
            </w:r>
            <w:r>
              <w:tab/>
              <w:t>For Ancillary Services other than RRS, a blended Normal Ramp Rate (in MW/min) that reflects the physical capability of the Resource to provide that specific type of Ancillary Service;</w:t>
            </w:r>
          </w:p>
          <w:p w14:paraId="1D04A893" w14:textId="77777777" w:rsidR="0052684A" w:rsidRDefault="0052684A" w:rsidP="0052684A">
            <w:pPr>
              <w:spacing w:after="240"/>
              <w:ind w:left="1440" w:hanging="720"/>
            </w:pPr>
            <w:r>
              <w:t>(r)</w:t>
            </w:r>
            <w:r>
              <w:tab/>
              <w:t>Five-minute blended Normal Ramp Rates (up and down);</w:t>
            </w:r>
          </w:p>
          <w:p w14:paraId="308512FD" w14:textId="77777777" w:rsidR="0052684A" w:rsidRPr="003161DC" w:rsidRDefault="0052684A" w:rsidP="0052684A">
            <w:pPr>
              <w:spacing w:after="240"/>
              <w:ind w:left="1440" w:hanging="720"/>
            </w:pPr>
            <w:r w:rsidRPr="003161DC">
              <w:t>(</w:t>
            </w:r>
            <w:r>
              <w:t>s</w:t>
            </w:r>
            <w:r w:rsidRPr="003161DC">
              <w:t>)</w:t>
            </w:r>
            <w:r w:rsidRPr="003161DC">
              <w:tab/>
              <w:t>The designated Master QSE of a Generation Resource that has been split to function as two or more Split Generation Resources shall provide Real-Time telemetry for items (a), (b), (c), (d), (e), (g), and (h) above, PSS and AVR status for the total Generation Resource in addition to the Split Generation Resource the Master QSE represents</w:t>
            </w:r>
            <w:r>
              <w:t>; and</w:t>
            </w:r>
          </w:p>
          <w:p w14:paraId="62D1DC45" w14:textId="468E9BBF" w:rsidR="0052684A" w:rsidRPr="00B37C4B" w:rsidRDefault="0052684A" w:rsidP="0052684A">
            <w:pPr>
              <w:spacing w:after="240"/>
              <w:ind w:left="1440" w:hanging="720"/>
            </w:pPr>
            <w:r>
              <w:t>(t)</w:t>
            </w:r>
            <w:r>
              <w:tab/>
              <w:t>T</w:t>
            </w:r>
            <w:r w:rsidRPr="00006D35">
              <w:t xml:space="preserve">he telemetered MW of power augmentation capacity that is not </w:t>
            </w:r>
            <w:r>
              <w:t>On-Line</w:t>
            </w:r>
            <w:r w:rsidRPr="00006D35">
              <w:t xml:space="preserve"> </w:t>
            </w:r>
            <w:r>
              <w:t>f</w:t>
            </w:r>
            <w:r w:rsidRPr="00006D35">
              <w:t>or Resources that have power augmentation capacity included in HSL.</w:t>
            </w:r>
          </w:p>
        </w:tc>
      </w:tr>
    </w:tbl>
    <w:p w14:paraId="60EC1AB3" w14:textId="5BA32673" w:rsidR="001F04FD" w:rsidRDefault="001F04FD" w:rsidP="000B1D41">
      <w:pPr>
        <w:pStyle w:val="List"/>
        <w:spacing w:before="240"/>
        <w:ind w:left="720"/>
      </w:pPr>
      <w:r>
        <w:lastRenderedPageBreak/>
        <w:t>(3)</w:t>
      </w:r>
      <w:r>
        <w:tab/>
      </w:r>
      <w:r w:rsidRPr="006B5F38">
        <w:t xml:space="preserve">For each </w:t>
      </w:r>
      <w:r w:rsidRPr="003D5836">
        <w:rPr>
          <w:iCs/>
        </w:rPr>
        <w:t>Intermittent Renewable Resource (IRR</w:t>
      </w:r>
      <w:r>
        <w:rPr>
          <w:iCs/>
        </w:rPr>
        <w:t>)</w:t>
      </w:r>
      <w:r w:rsidRPr="006B5F38">
        <w:t xml:space="preserve">, the QSE shall set the HSL equal to the current net output capability of the facility.  </w:t>
      </w:r>
      <w:r>
        <w:t>The net output capability should consider</w:t>
      </w:r>
      <w:r w:rsidRPr="00E56259">
        <w:t xml:space="preserve"> </w:t>
      </w:r>
      <w:r>
        <w:t>the net real power of the IRR generation equipment, IRR generation equipment availability, weather conditions, and whether the IRR net output is being affected by compliance with a SCED Dispatch Instruction.</w:t>
      </w:r>
    </w:p>
    <w:p w14:paraId="5CC930ED" w14:textId="77777777" w:rsidR="001F04FD" w:rsidRDefault="001F04FD" w:rsidP="001F04FD">
      <w:pPr>
        <w:pStyle w:val="List"/>
        <w:ind w:left="720"/>
      </w:pPr>
      <w:r w:rsidRPr="009E5389">
        <w:rPr>
          <w:iCs/>
        </w:rPr>
        <w:lastRenderedPageBreak/>
        <w:t>(4)</w:t>
      </w:r>
      <w:r w:rsidRPr="009E5389">
        <w:rPr>
          <w:iCs/>
        </w:rPr>
        <w:tab/>
        <w:t>For each Aggregate Generation Resource (AGR), the QSE shall telemeter the number of its generators online.</w:t>
      </w:r>
    </w:p>
    <w:p w14:paraId="2D66D428" w14:textId="77777777" w:rsidR="001F04FD" w:rsidRDefault="001F04FD" w:rsidP="001F04FD">
      <w:pPr>
        <w:pStyle w:val="BodyTextNumbered"/>
      </w:pPr>
      <w:r>
        <w:t>(5)</w:t>
      </w:r>
      <w:r>
        <w:tab/>
        <w:t>A QSE representing a Load Resource connected to Transmission Facilities or distribution facilities shall provide the following Real-Time data to ERCOT for each Load Resource and ERCOT shall make the data available, in accordance with ERCOT Protocols, NERC standards and policies, and Governmental Authority requirements, to the Load Resource’s host TSP or DSP at the TSP’s or DSP’s expense.  The Load Resource’s net real power consumption, Low Power Consumption (LPC) and Maximum Power Consumption (MPC) shall be telemetered to ERCOT using a positive (+) sign convention:</w:t>
      </w:r>
      <w:r>
        <w:rPr>
          <w:b/>
        </w:rPr>
        <w:t xml:space="preserve"> </w:t>
      </w:r>
    </w:p>
    <w:p w14:paraId="5CE5D720" w14:textId="77777777" w:rsidR="001F04FD" w:rsidRDefault="001F04FD" w:rsidP="001F04FD">
      <w:pPr>
        <w:pStyle w:val="List"/>
      </w:pPr>
      <w:r>
        <w:t>(a)</w:t>
      </w:r>
      <w:r>
        <w:tab/>
        <w:t>Load Resource net real power consumption (in MW);</w:t>
      </w:r>
    </w:p>
    <w:p w14:paraId="787AC33C" w14:textId="77777777" w:rsidR="001F04FD" w:rsidRDefault="001F04FD" w:rsidP="001F04FD">
      <w:pPr>
        <w:pStyle w:val="List"/>
      </w:pPr>
      <w:r>
        <w:t>(b)</w:t>
      </w:r>
      <w:r>
        <w:tab/>
        <w:t>Any data mutually agreed to by ERCOT and the QSE to adequately manage system reliability;</w:t>
      </w:r>
    </w:p>
    <w:p w14:paraId="18A0C21F" w14:textId="703B2A7B" w:rsidR="001F04FD" w:rsidRDefault="001F04FD" w:rsidP="001F04FD">
      <w:pPr>
        <w:pStyle w:val="List"/>
      </w:pPr>
      <w:r>
        <w:t>(c)</w:t>
      </w:r>
      <w:r>
        <w:tab/>
        <w:t>Load Resource breaker status</w:t>
      </w:r>
      <w:r w:rsidR="00A22AE4">
        <w:t>, if applicable</w:t>
      </w:r>
      <w:r>
        <w:t>;</w:t>
      </w:r>
    </w:p>
    <w:p w14:paraId="6A43D356" w14:textId="77777777" w:rsidR="001F04FD" w:rsidRPr="003E076A" w:rsidRDefault="001F04FD" w:rsidP="001F04FD">
      <w:pPr>
        <w:pStyle w:val="List"/>
        <w:rPr>
          <w:lang w:val="it-IT"/>
        </w:rPr>
      </w:pPr>
      <w:r w:rsidRPr="00EA2736">
        <w:rPr>
          <w:lang w:val="it-IT"/>
        </w:rPr>
        <w:t>(d)</w:t>
      </w:r>
      <w:r w:rsidRPr="00EA2736">
        <w:rPr>
          <w:lang w:val="it-IT"/>
        </w:rPr>
        <w:tab/>
        <w:t>LPC (in MW);</w:t>
      </w:r>
    </w:p>
    <w:p w14:paraId="470F6D4C" w14:textId="77777777" w:rsidR="001F04FD" w:rsidRPr="003E076A" w:rsidRDefault="001F04FD" w:rsidP="001F04FD">
      <w:pPr>
        <w:pStyle w:val="List"/>
        <w:rPr>
          <w:lang w:val="it-IT"/>
        </w:rPr>
      </w:pPr>
      <w:r w:rsidRPr="00EA2736">
        <w:rPr>
          <w:lang w:val="it-IT"/>
        </w:rPr>
        <w:t>(e)</w:t>
      </w:r>
      <w:r w:rsidRPr="00EA2736">
        <w:rPr>
          <w:lang w:val="it-IT"/>
        </w:rPr>
        <w:tab/>
        <w:t>MPC (in MW);</w:t>
      </w:r>
    </w:p>
    <w:p w14:paraId="35E0DB65" w14:textId="0B8075EA" w:rsidR="001F04FD" w:rsidRDefault="001F04FD" w:rsidP="001F04FD">
      <w:pPr>
        <w:pStyle w:val="List"/>
      </w:pPr>
      <w:r>
        <w:t>(f)</w:t>
      </w:r>
      <w:r>
        <w:tab/>
        <w:t>Ancillary Service Schedule (in MW) for each quantity of RRS</w:t>
      </w:r>
      <w:r w:rsidR="00A93ECE">
        <w:t>, ECRS,</w:t>
      </w:r>
      <w:r>
        <w:t xml:space="preserve"> and Non-Spin, </w:t>
      </w:r>
      <w:r w:rsidRPr="006A6281">
        <w:t>which is equal to the Ancillary Service Resource Responsibility minus the amount of Ancillary Service deployment</w:t>
      </w:r>
      <w:r>
        <w:t xml:space="preserve">; </w:t>
      </w:r>
    </w:p>
    <w:p w14:paraId="18832DF1" w14:textId="6771168E" w:rsidR="001F04FD" w:rsidRDefault="001F04FD" w:rsidP="000B1D41">
      <w:pPr>
        <w:pStyle w:val="List"/>
      </w:pPr>
      <w:r>
        <w:t>(g)</w:t>
      </w:r>
      <w:r>
        <w:tab/>
        <w:t>Ancillary Service Resource Responsibility (in MW) for each quantity of Reg-Up and Reg-Down for Controllable Load Resources, and RRS</w:t>
      </w:r>
      <w:r w:rsidR="00A93ECE">
        <w:t>, ECRS,</w:t>
      </w:r>
      <w:r>
        <w:t xml:space="preserve"> and Non-Spin for all Load Resources;</w:t>
      </w:r>
    </w:p>
    <w:p w14:paraId="4853C947" w14:textId="2610E5D8" w:rsidR="001F04FD" w:rsidRDefault="001F04FD" w:rsidP="000B1D41">
      <w:pPr>
        <w:pStyle w:val="List"/>
      </w:pPr>
      <w:r>
        <w:t>(h)</w:t>
      </w:r>
      <w:r>
        <w:tab/>
        <w:t>The status of the high-set under-frequency relay, if required for qualification</w:t>
      </w:r>
      <w:r w:rsidR="00A22AE4">
        <w:t>.</w:t>
      </w:r>
      <w:r w:rsidR="00A22AE4" w:rsidRPr="0065726C">
        <w:t xml:space="preserve"> </w:t>
      </w:r>
      <w:r w:rsidR="00A22AE4">
        <w:t xml:space="preserve"> The </w:t>
      </w:r>
      <w:r w:rsidR="00A22AE4" w:rsidRPr="0065726C">
        <w:t>under-frequency relay</w:t>
      </w:r>
      <w:r w:rsidR="00A22AE4">
        <w:t xml:space="preserve"> for a Load Resource providing Non-Spin shall be disabled and the status of that relay shall indicate it as disabled or unarmed</w:t>
      </w:r>
      <w:r>
        <w:t xml:space="preserve">; </w:t>
      </w:r>
    </w:p>
    <w:p w14:paraId="515D7418" w14:textId="77777777" w:rsidR="001F04FD" w:rsidRDefault="001F04FD" w:rsidP="001F04FD">
      <w:pPr>
        <w:pStyle w:val="List"/>
      </w:pPr>
      <w:r>
        <w:t>(i)</w:t>
      </w:r>
      <w:r>
        <w:tab/>
        <w:t xml:space="preserve">For a Controllable Load Resource providing Non-Spin, the Scheduled Power Consumption that represents zero Ancillary Service deployments; </w:t>
      </w:r>
    </w:p>
    <w:p w14:paraId="093BAB9E" w14:textId="77777777" w:rsidR="001F04FD" w:rsidRDefault="001F04FD" w:rsidP="001F04FD">
      <w:pPr>
        <w:pStyle w:val="List"/>
      </w:pPr>
      <w:r>
        <w:t>(j)</w:t>
      </w:r>
      <w:r>
        <w:tab/>
        <w:t>For a single-site Controllable Load Resource with registered maximum Demand response capacity of ten MW or greater, net Reactive Power (in MVAr);</w:t>
      </w:r>
    </w:p>
    <w:p w14:paraId="51337948" w14:textId="77777777" w:rsidR="001F04FD" w:rsidRDefault="001F04FD" w:rsidP="001F04FD">
      <w:pPr>
        <w:pStyle w:val="List"/>
      </w:pPr>
      <w:r>
        <w:t>(k)</w:t>
      </w:r>
      <w:r>
        <w:tab/>
        <w:t xml:space="preserve">Resource Status (Resource Status shall be ONRL if high-set under-frequency relay is active); </w:t>
      </w:r>
    </w:p>
    <w:p w14:paraId="3EC0916E" w14:textId="77777777" w:rsidR="001F04FD" w:rsidRDefault="001F04FD" w:rsidP="001F04FD">
      <w:pPr>
        <w:spacing w:after="240"/>
        <w:ind w:left="1440" w:hanging="720"/>
      </w:pPr>
      <w:r>
        <w:t>(l)</w:t>
      </w:r>
      <w:r>
        <w:tab/>
        <w:t>Reg-Up and Reg-Down participation factor, which represents how a QSE is planning to deploy the Ancillary Service energy on a percentage basis to specific qualified Resource(s).  The Reg-Up and Reg-Down participation factors for a Resource providing FRRS-Up or FRRS-Down shall be zero; and</w:t>
      </w:r>
    </w:p>
    <w:p w14:paraId="733237E4" w14:textId="77777777" w:rsidR="006F5A43" w:rsidRDefault="001F04FD" w:rsidP="001F04FD">
      <w:pPr>
        <w:pStyle w:val="List"/>
      </w:pPr>
      <w:r w:rsidRPr="006A6281">
        <w:lastRenderedPageBreak/>
        <w:t>(m)</w:t>
      </w:r>
      <w:r w:rsidRPr="006A6281">
        <w:tab/>
        <w:t>For a Controllable Load Resource providing Non-Spin,</w:t>
      </w:r>
      <w:r>
        <w:t xml:space="preserve"> the</w:t>
      </w:r>
      <w:r w:rsidRPr="006A6281">
        <w:t xml:space="preserve"> “Scheduled Power Consumption Plus Two Hours,” representing the QSE’s forecast of the Controllable Load Resource’s instantaneous power consumption for a point two hours in the future.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F5A43" w14:paraId="3395CC4F" w14:textId="77777777" w:rsidTr="00C643BC">
        <w:trPr>
          <w:trHeight w:val="206"/>
        </w:trPr>
        <w:tc>
          <w:tcPr>
            <w:tcW w:w="9350" w:type="dxa"/>
            <w:shd w:val="pct12" w:color="auto" w:fill="auto"/>
          </w:tcPr>
          <w:p w14:paraId="689711DF" w14:textId="7D1A713F" w:rsidR="006F5A43" w:rsidRDefault="006F5A43" w:rsidP="00C643BC">
            <w:pPr>
              <w:pStyle w:val="Instructions"/>
              <w:spacing w:before="120"/>
            </w:pPr>
            <w:r>
              <w:t>[NPRR1186:  Insert paragraph (n) below upon system implementation:]</w:t>
            </w:r>
          </w:p>
          <w:p w14:paraId="06959585" w14:textId="676F8514" w:rsidR="006F5A43" w:rsidRPr="00B37C4B" w:rsidRDefault="006F5A43" w:rsidP="006F5A43">
            <w:pPr>
              <w:spacing w:after="240"/>
              <w:ind w:left="1440" w:hanging="720"/>
            </w:pPr>
            <w:r w:rsidRPr="00F06E8E">
              <w:t>(n)</w:t>
            </w:r>
            <w:r w:rsidRPr="00F06E8E">
              <w:tab/>
              <w:t>For an ESR, the next Operating Hour’s Ancillary Service Resource Responsibility for each quantity of Reg-Up, Reg-Down, ECRS, RRS and Non-Spin.</w:t>
            </w:r>
          </w:p>
        </w:tc>
      </w:tr>
    </w:tbl>
    <w:p w14:paraId="732F07E3" w14:textId="77777777" w:rsidR="006F5A43" w:rsidRDefault="006F5A43" w:rsidP="006F5A43">
      <w:pPr>
        <w:pStyle w:val="List"/>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40FC6" w14:paraId="24633124" w14:textId="77777777" w:rsidTr="009942F9">
        <w:trPr>
          <w:trHeight w:val="566"/>
        </w:trPr>
        <w:tc>
          <w:tcPr>
            <w:tcW w:w="9350" w:type="dxa"/>
            <w:shd w:val="pct12" w:color="auto" w:fill="auto"/>
          </w:tcPr>
          <w:p w14:paraId="3A0939B8" w14:textId="0F9FDE1B" w:rsidR="00440FC6" w:rsidRDefault="000C75ED" w:rsidP="00D94BFC">
            <w:pPr>
              <w:pStyle w:val="Instructions"/>
              <w:spacing w:before="120"/>
            </w:pPr>
            <w:r>
              <w:t>[</w:t>
            </w:r>
            <w:r w:rsidR="00440FC6">
              <w:t>NPRR1010</w:t>
            </w:r>
            <w:r>
              <w:t>, NPRR1029</w:t>
            </w:r>
            <w:r w:rsidR="007F5C35">
              <w:t>, and NPRR1131</w:t>
            </w:r>
            <w:r w:rsidR="00440FC6">
              <w:t xml:space="preserve">:  Replace applicable portions of paragraph (5) above with the following upon system implementation for </w:t>
            </w:r>
            <w:r>
              <w:t>NPRR1029</w:t>
            </w:r>
            <w:r w:rsidR="007F5C35">
              <w:t xml:space="preserve"> or NPRR1131</w:t>
            </w:r>
            <w:r w:rsidR="00440FC6">
              <w:t>; or upon system implementation of the Real-Time Co-Optimization (RTC) project for NPRR1010:]</w:t>
            </w:r>
          </w:p>
          <w:p w14:paraId="4EBB7AB9" w14:textId="77777777" w:rsidR="00440FC6" w:rsidRPr="003161DC" w:rsidRDefault="00440FC6" w:rsidP="00440FC6">
            <w:pPr>
              <w:spacing w:after="240"/>
              <w:ind w:left="720" w:hanging="720"/>
            </w:pPr>
            <w:r w:rsidRPr="003161DC">
              <w:t>(5)</w:t>
            </w:r>
            <w:r w:rsidRPr="003161DC">
              <w:tab/>
              <w:t>A QSE representing a Load Resource connected to Transmission Facilities or distribution facilities shall provide the following Real-Time data to ERCOT for each Load Resource and ERCOT shall make the data available, in accordance with ERCOT Protocols, NERC standards and policies, and Governmental Authority requirements, to the Load Resource’s host TSP or DSP at the TSP’s or DSP’s expense.  The Load Resource’s net real power consumption, Low Power Consumption (LPC) and Maximum Power Consumption (MPC) shall be telemetered to ERCOT using a positive (+) sign convention:</w:t>
            </w:r>
            <w:r w:rsidRPr="003161DC">
              <w:rPr>
                <w:b/>
              </w:rPr>
              <w:t xml:space="preserve"> </w:t>
            </w:r>
          </w:p>
          <w:p w14:paraId="095FEE91" w14:textId="77777777" w:rsidR="00440FC6" w:rsidRPr="003161DC" w:rsidRDefault="00440FC6" w:rsidP="00440FC6">
            <w:pPr>
              <w:spacing w:after="240"/>
              <w:ind w:left="1440" w:hanging="720"/>
            </w:pPr>
            <w:r w:rsidRPr="003161DC">
              <w:t>(a)</w:t>
            </w:r>
            <w:r w:rsidRPr="003161DC">
              <w:tab/>
              <w:t>Load Resource net real power consumption (in MW);</w:t>
            </w:r>
          </w:p>
          <w:p w14:paraId="404FDE9B" w14:textId="77777777" w:rsidR="00440FC6" w:rsidRPr="003161DC" w:rsidRDefault="00440FC6" w:rsidP="00440FC6">
            <w:pPr>
              <w:spacing w:after="240"/>
              <w:ind w:left="1440" w:hanging="720"/>
            </w:pPr>
            <w:r w:rsidRPr="003161DC">
              <w:t>(b)</w:t>
            </w:r>
            <w:r w:rsidRPr="003161DC">
              <w:tab/>
              <w:t>Any data mutually agreed to by ERCOT and the QSE to adequately manage system reliability;</w:t>
            </w:r>
          </w:p>
          <w:p w14:paraId="531BC769" w14:textId="18B6BDC6" w:rsidR="00440FC6" w:rsidRPr="003161DC" w:rsidRDefault="00440FC6" w:rsidP="00440FC6">
            <w:pPr>
              <w:spacing w:after="240"/>
              <w:ind w:left="1440" w:hanging="720"/>
            </w:pPr>
            <w:r w:rsidRPr="003161DC">
              <w:t>(c)</w:t>
            </w:r>
            <w:r w:rsidRPr="003161DC">
              <w:tab/>
              <w:t>Load Resource breaker status</w:t>
            </w:r>
            <w:r w:rsidR="001C2BC4">
              <w:t>, if applicable</w:t>
            </w:r>
            <w:r w:rsidRPr="003161DC">
              <w:t>;</w:t>
            </w:r>
          </w:p>
          <w:p w14:paraId="6BBDDE95" w14:textId="77777777" w:rsidR="00440FC6" w:rsidRPr="003161DC" w:rsidRDefault="00440FC6" w:rsidP="00440FC6">
            <w:pPr>
              <w:spacing w:after="240"/>
              <w:ind w:left="1440" w:hanging="720"/>
              <w:rPr>
                <w:lang w:val="it-IT"/>
              </w:rPr>
            </w:pPr>
            <w:r w:rsidRPr="003161DC">
              <w:rPr>
                <w:lang w:val="it-IT"/>
              </w:rPr>
              <w:t>(d)</w:t>
            </w:r>
            <w:r w:rsidRPr="003161DC">
              <w:rPr>
                <w:lang w:val="it-IT"/>
              </w:rPr>
              <w:tab/>
              <w:t>LPC (in MW);</w:t>
            </w:r>
          </w:p>
          <w:p w14:paraId="6E10F95B" w14:textId="77777777" w:rsidR="00440FC6" w:rsidRDefault="00440FC6" w:rsidP="00440FC6">
            <w:pPr>
              <w:spacing w:after="240"/>
              <w:ind w:left="1440" w:hanging="720"/>
              <w:rPr>
                <w:lang w:val="it-IT"/>
              </w:rPr>
            </w:pPr>
            <w:r w:rsidRPr="003161DC">
              <w:rPr>
                <w:lang w:val="it-IT"/>
              </w:rPr>
              <w:t>(e)</w:t>
            </w:r>
            <w:r w:rsidRPr="003161DC">
              <w:rPr>
                <w:lang w:val="it-IT"/>
              </w:rPr>
              <w:tab/>
              <w:t>MPC (in MW);</w:t>
            </w:r>
          </w:p>
          <w:p w14:paraId="1C3B0262" w14:textId="77777777" w:rsidR="00440FC6" w:rsidRPr="00591CB8" w:rsidRDefault="00440FC6" w:rsidP="00440FC6">
            <w:pPr>
              <w:spacing w:after="240"/>
              <w:ind w:left="1440" w:hanging="720"/>
            </w:pPr>
            <w:r w:rsidRPr="00591CB8">
              <w:t>(f)</w:t>
            </w:r>
            <w:r w:rsidRPr="00591CB8">
              <w:tab/>
              <w:t xml:space="preserve">The Load Resource’s Ancillary Service </w:t>
            </w:r>
            <w:r>
              <w:t>s</w:t>
            </w:r>
            <w:r w:rsidRPr="00591CB8">
              <w:t>elf</w:t>
            </w:r>
            <w:r>
              <w:t>-p</w:t>
            </w:r>
            <w:r w:rsidRPr="00591CB8">
              <w:t>rovision (in MW) for RRS and</w:t>
            </w:r>
            <w:r>
              <w:t>/or</w:t>
            </w:r>
            <w:r w:rsidRPr="00591CB8">
              <w:t xml:space="preserve"> ECRS provide</w:t>
            </w:r>
            <w:r>
              <w:t>d</w:t>
            </w:r>
            <w:r w:rsidRPr="00591CB8">
              <w:t xml:space="preserve"> via under-frequency relay;</w:t>
            </w:r>
          </w:p>
          <w:p w14:paraId="1ED739DA" w14:textId="6541D6A7" w:rsidR="00440FC6" w:rsidRPr="003161DC" w:rsidRDefault="00440FC6" w:rsidP="00440FC6">
            <w:pPr>
              <w:spacing w:before="240" w:after="240"/>
              <w:ind w:left="1440" w:hanging="720"/>
            </w:pPr>
            <w:r w:rsidRPr="003161DC">
              <w:t>(</w:t>
            </w:r>
            <w:r>
              <w:t>g</w:t>
            </w:r>
            <w:r w:rsidRPr="003161DC">
              <w:t>)</w:t>
            </w:r>
            <w:r w:rsidRPr="003161DC">
              <w:tab/>
              <w:t>The status of the high-set under-frequency relay, if required for qualification</w:t>
            </w:r>
            <w:r w:rsidR="001C2BC4">
              <w:t>.</w:t>
            </w:r>
            <w:r w:rsidR="001C2BC4" w:rsidRPr="0065726C">
              <w:t xml:space="preserve"> </w:t>
            </w:r>
            <w:r w:rsidR="001C2BC4">
              <w:t xml:space="preserve"> The </w:t>
            </w:r>
            <w:r w:rsidR="001C2BC4" w:rsidRPr="0065726C">
              <w:t>under-frequency relay</w:t>
            </w:r>
            <w:r w:rsidR="001C2BC4">
              <w:t xml:space="preserve"> for a Load Resource providing Non-Spin shall be disabled and the status of that relay shall indicate it as disabled or unarmed</w:t>
            </w:r>
            <w:r w:rsidRPr="003161DC">
              <w:t xml:space="preserve">; </w:t>
            </w:r>
          </w:p>
          <w:p w14:paraId="41D32847" w14:textId="2413E8BE" w:rsidR="00440FC6" w:rsidRPr="003161DC" w:rsidRDefault="00440FC6" w:rsidP="00440FC6">
            <w:pPr>
              <w:spacing w:after="240"/>
              <w:ind w:left="1440" w:hanging="720"/>
            </w:pPr>
            <w:r w:rsidRPr="003161DC">
              <w:lastRenderedPageBreak/>
              <w:t>(</w:t>
            </w:r>
            <w:r>
              <w:t>h</w:t>
            </w:r>
            <w:r w:rsidRPr="003161DC">
              <w:t>)</w:t>
            </w:r>
            <w:r w:rsidRPr="003161DC">
              <w:tab/>
              <w:t xml:space="preserve">For a Controllable Load Resource providing Non-Spin, the Scheduled Power Consumption that represents zero Ancillary Service deployments; </w:t>
            </w:r>
          </w:p>
          <w:p w14:paraId="5CBCFB97" w14:textId="77777777" w:rsidR="00440FC6" w:rsidRPr="003161DC" w:rsidRDefault="00440FC6" w:rsidP="00440FC6">
            <w:pPr>
              <w:spacing w:after="240"/>
              <w:ind w:left="1440" w:hanging="720"/>
            </w:pPr>
            <w:r w:rsidRPr="003161DC">
              <w:t>(</w:t>
            </w:r>
            <w:r>
              <w:t>i</w:t>
            </w:r>
            <w:r w:rsidRPr="003161DC">
              <w:t>)</w:t>
            </w:r>
            <w:r w:rsidRPr="003161DC">
              <w:tab/>
              <w:t>For a single-site Controllable Load Resource with registered maximum Demand response capacity of ten MW or greater, net Reactive Power (in MVAr);</w:t>
            </w:r>
          </w:p>
          <w:p w14:paraId="590CBADA" w14:textId="77777777" w:rsidR="00440FC6" w:rsidRPr="003161DC" w:rsidRDefault="00440FC6" w:rsidP="00440FC6">
            <w:pPr>
              <w:spacing w:after="240"/>
              <w:ind w:left="1440" w:hanging="720"/>
            </w:pPr>
            <w:r w:rsidRPr="003161DC">
              <w:t>(</w:t>
            </w:r>
            <w:r>
              <w:t>j</w:t>
            </w:r>
            <w:r w:rsidRPr="003161DC">
              <w:t>)</w:t>
            </w:r>
            <w:r w:rsidRPr="003161DC">
              <w:tab/>
              <w:t xml:space="preserve">Resource Status; </w:t>
            </w:r>
          </w:p>
          <w:p w14:paraId="586925B8" w14:textId="0924971E" w:rsidR="00440FC6" w:rsidRDefault="00440FC6" w:rsidP="00440FC6">
            <w:pPr>
              <w:spacing w:after="240"/>
              <w:ind w:left="1440" w:hanging="720"/>
            </w:pPr>
            <w:r w:rsidRPr="003161DC">
              <w:t>(</w:t>
            </w:r>
            <w:r>
              <w:t>k</w:t>
            </w:r>
            <w:r w:rsidRPr="003161DC">
              <w:t>)</w:t>
            </w:r>
            <w:r w:rsidRPr="003161DC">
              <w:tab/>
              <w:t>For a</w:t>
            </w:r>
            <w:r w:rsidR="007F5C35">
              <w:t>n</w:t>
            </w:r>
            <w:r w:rsidRPr="003161DC">
              <w:t xml:space="preserve"> </w:t>
            </w:r>
            <w:r w:rsidR="007F5C35">
              <w:t>Aggregate</w:t>
            </w:r>
            <w:r w:rsidRPr="003161DC">
              <w:t xml:space="preserve"> Load Resource </w:t>
            </w:r>
            <w:r w:rsidR="007F5C35">
              <w:t xml:space="preserve">(ALR) </w:t>
            </w:r>
            <w:r w:rsidRPr="003161DC">
              <w:t>providing Non-Spin, the “Scheduled Power Consumption Plus Two Hours,” representing the QSE’s forecast of the Controllable Load Resource’s instantaneous power consumption for a point two hours in the future</w:t>
            </w:r>
            <w:r>
              <w:t>;</w:t>
            </w:r>
            <w:r w:rsidRPr="003161DC">
              <w:t xml:space="preserve"> </w:t>
            </w:r>
          </w:p>
          <w:p w14:paraId="54D8EC98" w14:textId="77777777" w:rsidR="00440FC6" w:rsidRDefault="00440FC6" w:rsidP="00440FC6">
            <w:pPr>
              <w:spacing w:after="240"/>
              <w:ind w:left="1440" w:hanging="720"/>
            </w:pPr>
            <w:r>
              <w:t>(l)</w:t>
            </w:r>
            <w:r>
              <w:tab/>
              <w:t>For RRS, including any sub-categories of RRS, the current physical capability (in MW) of the Resource to provide RRS;</w:t>
            </w:r>
          </w:p>
          <w:p w14:paraId="20F95A83" w14:textId="77777777" w:rsidR="00440FC6" w:rsidRDefault="00440FC6" w:rsidP="00440FC6">
            <w:pPr>
              <w:spacing w:after="240"/>
              <w:ind w:left="1440" w:hanging="720"/>
            </w:pPr>
            <w:r>
              <w:t>(m)</w:t>
            </w:r>
            <w:r>
              <w:tab/>
              <w:t>For Ancillary Service products other than RRS, a blended Normal Ramp Rate (in MW/min) that reflects the current physical capability of the Resource’s ability to provide a particular Ancillary Service product; and</w:t>
            </w:r>
          </w:p>
          <w:p w14:paraId="5EBD6F49" w14:textId="6729A05E" w:rsidR="00440FC6" w:rsidRPr="00B37C4B" w:rsidRDefault="00440FC6" w:rsidP="00440FC6">
            <w:pPr>
              <w:spacing w:after="240"/>
              <w:ind w:left="1440" w:hanging="720"/>
            </w:pPr>
            <w:r>
              <w:t>(n)</w:t>
            </w:r>
            <w:r>
              <w:tab/>
              <w:t>For a Controllable Load Resource, 5-minute blended Normal Ramp Rates (up and down).</w:t>
            </w:r>
          </w:p>
        </w:tc>
      </w:tr>
    </w:tbl>
    <w:p w14:paraId="22F921D9" w14:textId="77777777" w:rsidR="0053481C" w:rsidRDefault="0053481C" w:rsidP="0053481C">
      <w:pPr>
        <w:pStyle w:val="BodyTextNumbered"/>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3481C" w14:paraId="70C86A8C" w14:textId="77777777" w:rsidTr="009E7633">
        <w:trPr>
          <w:trHeight w:val="206"/>
        </w:trPr>
        <w:tc>
          <w:tcPr>
            <w:tcW w:w="9350" w:type="dxa"/>
            <w:shd w:val="pct12" w:color="auto" w:fill="auto"/>
          </w:tcPr>
          <w:p w14:paraId="4A94475D" w14:textId="04E96193" w:rsidR="0053481C" w:rsidRDefault="0053481C" w:rsidP="009E7633">
            <w:pPr>
              <w:pStyle w:val="Instructions"/>
              <w:spacing w:before="120"/>
            </w:pPr>
            <w:r>
              <w:t>[NPRR1014</w:t>
            </w:r>
            <w:r w:rsidR="000C75ED">
              <w:t xml:space="preserve"> and NPRR1029</w:t>
            </w:r>
            <w:r>
              <w:t xml:space="preserve">:  Insert </w:t>
            </w:r>
            <w:r w:rsidR="000C75ED">
              <w:t xml:space="preserve">applicable portions of </w:t>
            </w:r>
            <w:r>
              <w:t>paragraph (6) below upon system implementation and renumber accordingly:]</w:t>
            </w:r>
          </w:p>
          <w:p w14:paraId="23F4CE4D" w14:textId="77777777" w:rsidR="0053481C" w:rsidRPr="00A552C3" w:rsidRDefault="0053481C" w:rsidP="0053481C">
            <w:pPr>
              <w:spacing w:after="240"/>
              <w:ind w:left="720" w:hanging="720"/>
            </w:pPr>
            <w:r w:rsidRPr="00A552C3">
              <w:t>(6)</w:t>
            </w:r>
            <w:r w:rsidRPr="00A552C3">
              <w:tab/>
              <w:t>A QSE representing an ESR connected to Transmission Facilities or distribution facilities shall provide the following Real-Time telemetry data to ERCOT for each ESR.  ERCOT shall make that data available, in accordance with ERCOT Protocols, NERC Reliability Standards, and Governmental Authority requirements, to requesting TSPs and DSPs operating within ERCOT.  Such data must be provided to the requesting TSP or DSP at the requesting TSP’s or DSP’s expense, including:</w:t>
            </w:r>
          </w:p>
          <w:p w14:paraId="019B2403" w14:textId="77777777" w:rsidR="0053481C" w:rsidRPr="00A552C3" w:rsidRDefault="0053481C" w:rsidP="0053481C">
            <w:pPr>
              <w:spacing w:after="240"/>
              <w:ind w:left="1440" w:hanging="720"/>
            </w:pPr>
            <w:r w:rsidRPr="00A552C3">
              <w:t>(a)</w:t>
            </w:r>
            <w:r w:rsidRPr="00A552C3">
              <w:tab/>
              <w:t>Net real power consumption or output (in MW) as measured by installed power metering or as calculated in accordance with the Operating Guides based on metered gross real power and conversion constants determined by the Resource Entity and provided to ERCOT through the Resource Registration process.  Net real power represents the actual generation or consumption of an ESR for all real power dispatch purposes, including use in Security-Constrained Economic Dispatch (SCED), in determination of High Dispatch Limit (HDL), and Low Dispatch Limit (LDL) and is consistent with telemetered HSL, LSL and Frequency Responsive Capacity (FRC);</w:t>
            </w:r>
          </w:p>
          <w:p w14:paraId="37C137DE" w14:textId="77777777" w:rsidR="0053481C" w:rsidRPr="00A552C3" w:rsidRDefault="0053481C" w:rsidP="0053481C">
            <w:pPr>
              <w:spacing w:after="240"/>
              <w:ind w:left="1440" w:hanging="720"/>
            </w:pPr>
            <w:r w:rsidRPr="00A552C3">
              <w:lastRenderedPageBreak/>
              <w:t>(b)</w:t>
            </w:r>
            <w:r w:rsidRPr="00A552C3">
              <w:tab/>
              <w:t>Gross real power consumption or output (in MW) as measured by installed power metering or as calculated in accordance with the Operating Guides based on metered real power, which may include Supervisory Control and Data Acquisition (SCADA) metering, and conversion constants determined by the Resource Entity and provided to ERCOT through the Resource Registration process;</w:t>
            </w:r>
          </w:p>
          <w:p w14:paraId="0A892302" w14:textId="77777777" w:rsidR="0053481C" w:rsidRPr="00A552C3" w:rsidRDefault="0053481C" w:rsidP="0053481C">
            <w:pPr>
              <w:spacing w:after="240"/>
              <w:ind w:left="1440" w:hanging="720"/>
            </w:pPr>
            <w:r w:rsidRPr="00A552C3">
              <w:t>(c)</w:t>
            </w:r>
            <w:r w:rsidRPr="00A552C3">
              <w:tab/>
              <w:t>Gross Reactive Power (in Megavolt-Amperes reactive (MVAr));</w:t>
            </w:r>
          </w:p>
          <w:p w14:paraId="4A10BD1F" w14:textId="77777777" w:rsidR="0053481C" w:rsidRPr="00A552C3" w:rsidRDefault="0053481C" w:rsidP="0053481C">
            <w:pPr>
              <w:spacing w:after="240"/>
              <w:ind w:left="1440" w:hanging="720"/>
            </w:pPr>
            <w:r w:rsidRPr="00A552C3">
              <w:t>(d)</w:t>
            </w:r>
            <w:r w:rsidRPr="00A552C3">
              <w:tab/>
              <w:t>Net Reactive Power (in MVAr);</w:t>
            </w:r>
          </w:p>
          <w:p w14:paraId="7F342D58" w14:textId="77777777" w:rsidR="0053481C" w:rsidRPr="00A552C3" w:rsidRDefault="0053481C" w:rsidP="0053481C">
            <w:pPr>
              <w:spacing w:after="240"/>
              <w:ind w:left="1440" w:hanging="720"/>
            </w:pPr>
            <w:r w:rsidRPr="00A552C3">
              <w:t>(e)</w:t>
            </w:r>
            <w:r w:rsidRPr="00A552C3">
              <w:tab/>
              <w:t>Power to standby transformers serving plant auxiliary Load;</w:t>
            </w:r>
          </w:p>
          <w:p w14:paraId="0FBC7611" w14:textId="77777777" w:rsidR="0053481C" w:rsidRPr="00A552C3" w:rsidRDefault="0053481C" w:rsidP="0053481C">
            <w:pPr>
              <w:spacing w:after="240"/>
              <w:ind w:left="1440" w:hanging="720"/>
            </w:pPr>
            <w:r w:rsidRPr="00A552C3">
              <w:t>(f)</w:t>
            </w:r>
            <w:r w:rsidRPr="00A552C3">
              <w:tab/>
              <w:t>Status of switching devices in the plant switchyard not monitored by the TSP or DSP affecting flows on the ERCOT Transmission Grid;</w:t>
            </w:r>
          </w:p>
          <w:p w14:paraId="4C0A2FA2" w14:textId="77777777" w:rsidR="0053481C" w:rsidRPr="00A552C3" w:rsidRDefault="0053481C" w:rsidP="0053481C">
            <w:pPr>
              <w:spacing w:after="240"/>
              <w:ind w:left="1440" w:hanging="720"/>
            </w:pPr>
            <w:r w:rsidRPr="00A552C3">
              <w:t>(g)</w:t>
            </w:r>
            <w:r w:rsidRPr="00A552C3">
              <w:tab/>
              <w:t>Any data mutually agreed to by ERCOT and the QSE to adequately manage system reliability;</w:t>
            </w:r>
          </w:p>
          <w:p w14:paraId="3DD2424D" w14:textId="77777777" w:rsidR="0053481C" w:rsidRPr="00A552C3" w:rsidRDefault="0053481C" w:rsidP="0053481C">
            <w:pPr>
              <w:spacing w:after="240"/>
              <w:ind w:left="1440" w:hanging="720"/>
            </w:pPr>
            <w:r w:rsidRPr="00A552C3">
              <w:t>(h)</w:t>
            </w:r>
            <w:r w:rsidRPr="00A552C3">
              <w:tab/>
              <w:t>ESR breaker and switch status;</w:t>
            </w:r>
          </w:p>
          <w:p w14:paraId="464665C1" w14:textId="77777777" w:rsidR="0053481C" w:rsidRPr="00A552C3" w:rsidRDefault="0053481C" w:rsidP="0053481C">
            <w:pPr>
              <w:spacing w:after="240"/>
              <w:ind w:left="1440" w:hanging="720"/>
            </w:pPr>
            <w:r w:rsidRPr="00A552C3">
              <w:t>(i)</w:t>
            </w:r>
            <w:r w:rsidRPr="00A552C3">
              <w:tab/>
              <w:t xml:space="preserve">HSL;  </w:t>
            </w:r>
          </w:p>
          <w:p w14:paraId="15BA7887" w14:textId="77777777" w:rsidR="0053481C" w:rsidRPr="00A552C3" w:rsidRDefault="0053481C" w:rsidP="0053481C">
            <w:pPr>
              <w:spacing w:after="240"/>
              <w:ind w:left="1440" w:hanging="720"/>
            </w:pPr>
            <w:r w:rsidRPr="00A552C3">
              <w:t>(j)</w:t>
            </w:r>
            <w:r w:rsidRPr="00A552C3">
              <w:tab/>
              <w:t>High Emergency Limit (HEL), under Section 6.5.9.2, Failure of the SCED Process;</w:t>
            </w:r>
          </w:p>
          <w:p w14:paraId="2DAE9D99" w14:textId="77777777" w:rsidR="0053481C" w:rsidRPr="00A552C3" w:rsidRDefault="0053481C" w:rsidP="0053481C">
            <w:pPr>
              <w:spacing w:after="240"/>
              <w:ind w:left="1440" w:hanging="720"/>
            </w:pPr>
            <w:r w:rsidRPr="00A552C3">
              <w:t>(k)</w:t>
            </w:r>
            <w:r w:rsidRPr="00A552C3">
              <w:tab/>
              <w:t xml:space="preserve">Low Emergency Limit (LEL), under Section 6.5.9.2; </w:t>
            </w:r>
          </w:p>
          <w:p w14:paraId="1EE0C629" w14:textId="77777777" w:rsidR="0053481C" w:rsidRPr="00A552C3" w:rsidRDefault="0053481C" w:rsidP="0053481C">
            <w:pPr>
              <w:spacing w:after="240"/>
              <w:ind w:left="1440" w:hanging="720"/>
            </w:pPr>
            <w:r w:rsidRPr="00A552C3">
              <w:t>(l)</w:t>
            </w:r>
            <w:r w:rsidRPr="00A552C3">
              <w:tab/>
              <w:t>LSL;</w:t>
            </w:r>
          </w:p>
          <w:p w14:paraId="301EC2A0" w14:textId="77777777" w:rsidR="0053481C" w:rsidRPr="00A552C3" w:rsidRDefault="0053481C" w:rsidP="0053481C">
            <w:pPr>
              <w:spacing w:after="240"/>
              <w:ind w:left="1440" w:hanging="720"/>
            </w:pPr>
            <w:r w:rsidRPr="00A552C3">
              <w:t>(m)</w:t>
            </w:r>
            <w:r w:rsidRPr="00A552C3">
              <w:tab/>
              <w:t>For RRS, including any sub-category of RRS, the current physical capability (in MW) of the Resource to provide RRS;</w:t>
            </w:r>
          </w:p>
          <w:p w14:paraId="271D42A7" w14:textId="77777777" w:rsidR="0053481C" w:rsidRPr="00A552C3" w:rsidRDefault="0053481C" w:rsidP="0053481C">
            <w:pPr>
              <w:spacing w:after="240"/>
              <w:ind w:left="1440" w:hanging="720"/>
            </w:pPr>
            <w:r w:rsidRPr="00A552C3">
              <w:t>(n)</w:t>
            </w:r>
            <w:r w:rsidRPr="00A552C3">
              <w:tab/>
              <w:t>For Ancillary Services other than RRS, a blended ramp rate (in MW/min) that reflects the current physical capability of the Resource to provide that specific type of Ancillary Service; and</w:t>
            </w:r>
          </w:p>
          <w:p w14:paraId="3582AA34" w14:textId="194F0FCE" w:rsidR="0053481C" w:rsidRPr="00B37C4B" w:rsidRDefault="0053481C" w:rsidP="0053481C">
            <w:pPr>
              <w:spacing w:after="240"/>
              <w:ind w:left="1440" w:hanging="720"/>
            </w:pPr>
            <w:r w:rsidRPr="00A552C3">
              <w:t>(o)</w:t>
            </w:r>
            <w:r w:rsidRPr="00A552C3">
              <w:tab/>
              <w:t xml:space="preserve">Five-minute blended </w:t>
            </w:r>
            <w:r>
              <w:t>normal up and down ramp rates;</w:t>
            </w:r>
          </w:p>
        </w:tc>
      </w:tr>
    </w:tbl>
    <w:p w14:paraId="6B7A2921" w14:textId="1B915D33" w:rsidR="001F04FD" w:rsidRDefault="001F04FD" w:rsidP="000B1D41">
      <w:pPr>
        <w:pStyle w:val="BodyTextNumbered"/>
        <w:spacing w:before="240"/>
      </w:pPr>
      <w:r>
        <w:lastRenderedPageBreak/>
        <w:t>(6)</w:t>
      </w:r>
      <w:r>
        <w:tab/>
        <w:t>A QSE with Resources used in SCED shall provide communications equipment to receive ERCOT-telemetered control deployments.</w:t>
      </w:r>
    </w:p>
    <w:p w14:paraId="4888CC1A" w14:textId="77777777" w:rsidR="001F04FD" w:rsidRDefault="001F04FD" w:rsidP="001F04FD">
      <w:pPr>
        <w:pStyle w:val="BodyTextNumbered"/>
      </w:pPr>
      <w:r>
        <w:t>(7)</w:t>
      </w:r>
      <w:r>
        <w:tab/>
        <w:t>A QSE providing any Regulation Service shall provide telemetry indicating the appropriate status of Resources providing Reg-Up or Reg-Down, including status indicating whether the Resource is temporarily blocked from receiving Reg-Up and/or Reg-Down deployments from the QSE.  This temporary blocking will be indicated by the enabling of the Raise Block Status and/or Lower Block Status telemetry points.</w:t>
      </w:r>
    </w:p>
    <w:p w14:paraId="430AD7B0" w14:textId="77777777" w:rsidR="001F04FD" w:rsidRDefault="001F04FD" w:rsidP="001F04FD">
      <w:pPr>
        <w:pStyle w:val="BodyTextNumbered"/>
        <w:ind w:left="1440"/>
      </w:pPr>
      <w:r>
        <w:lastRenderedPageBreak/>
        <w:t>(a)</w:t>
      </w:r>
      <w:r>
        <w:tab/>
      </w:r>
      <w:r w:rsidRPr="00A143F4">
        <w:rPr>
          <w:iCs/>
        </w:rPr>
        <w:t xml:space="preserve">Raise Block Status and Lower Block Status are telemetry points used in </w:t>
      </w:r>
      <w:r>
        <w:t>transient unit conditions to communicate to ERCOT that a Resource’s ability to adjust its output has been unexpectedly impaired.</w:t>
      </w:r>
    </w:p>
    <w:p w14:paraId="12015767" w14:textId="77777777" w:rsidR="001F04FD" w:rsidRDefault="001F04FD" w:rsidP="001F04FD">
      <w:pPr>
        <w:pStyle w:val="BodyTextNumbered"/>
        <w:ind w:left="1440"/>
      </w:pPr>
      <w:r>
        <w:t>(b)</w:t>
      </w:r>
      <w:r>
        <w:tab/>
        <w:t>When one or both of the telemetry points are enabled for a Resource, ERCOT will cease using the regulation capacity assigned to that Resource for Ancillary Service deployment.</w:t>
      </w:r>
    </w:p>
    <w:p w14:paraId="5882C370" w14:textId="77777777" w:rsidR="001F04FD" w:rsidRDefault="001F04FD" w:rsidP="001F04FD">
      <w:pPr>
        <w:pStyle w:val="BodyTextNumbered"/>
        <w:ind w:left="1440"/>
      </w:pPr>
      <w:r>
        <w:t>(c)</w:t>
      </w:r>
      <w:r>
        <w:tab/>
        <w:t>This hiatus of deployment will not excuse the Resource’s obligation to provide the Ancillary Services for which it has been committed.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40FC6" w14:paraId="00464DAE" w14:textId="77777777" w:rsidTr="00440FC6">
        <w:trPr>
          <w:trHeight w:val="206"/>
        </w:trPr>
        <w:tc>
          <w:tcPr>
            <w:tcW w:w="9350" w:type="dxa"/>
            <w:shd w:val="pct12" w:color="auto" w:fill="auto"/>
          </w:tcPr>
          <w:p w14:paraId="73D2C975" w14:textId="6BA497C4" w:rsidR="00440FC6" w:rsidRDefault="00440FC6" w:rsidP="00D94BFC">
            <w:pPr>
              <w:pStyle w:val="Instructions"/>
              <w:spacing w:before="120"/>
            </w:pPr>
            <w:r>
              <w:t>[NPRR1010</w:t>
            </w:r>
            <w:r w:rsidR="000C75ED">
              <w:t xml:space="preserve">, </w:t>
            </w:r>
            <w:r w:rsidR="0053481C">
              <w:t>NPRR1014</w:t>
            </w:r>
            <w:r w:rsidR="000C75ED">
              <w:t>, and NPRR1029</w:t>
            </w:r>
            <w:r>
              <w:t>:  Replace</w:t>
            </w:r>
            <w:r w:rsidR="0053481C">
              <w:t xml:space="preserve"> applicable portions of</w:t>
            </w:r>
            <w:r>
              <w:t xml:space="preserve"> paragraph (c) above with the following upon system implementation of the Real-Time Co-Optimization (RTC) project</w:t>
            </w:r>
            <w:r w:rsidR="0053481C">
              <w:t xml:space="preserve"> for NPRR1010; or upon system implementation for NPRR1014</w:t>
            </w:r>
            <w:r w:rsidR="000C75ED">
              <w:t xml:space="preserve"> or NPRR1029</w:t>
            </w:r>
            <w:r>
              <w:t>:]</w:t>
            </w:r>
          </w:p>
          <w:p w14:paraId="78877953" w14:textId="43156B5A" w:rsidR="00440FC6" w:rsidRPr="00B37C4B" w:rsidRDefault="00440FC6" w:rsidP="00440FC6">
            <w:pPr>
              <w:spacing w:after="240"/>
              <w:ind w:left="1440" w:hanging="720"/>
            </w:pPr>
            <w:r w:rsidRPr="003161DC">
              <w:t>(c)</w:t>
            </w:r>
            <w:r w:rsidRPr="003161DC">
              <w:tab/>
              <w:t xml:space="preserve">This hiatus of deployment will not excuse the Resource’s obligation to provide the Ancillary Services for which it has been </w:t>
            </w:r>
            <w:r>
              <w:t>awarded.</w:t>
            </w:r>
          </w:p>
        </w:tc>
      </w:tr>
    </w:tbl>
    <w:p w14:paraId="2B90824B" w14:textId="4CEB7ABF" w:rsidR="001F04FD" w:rsidRDefault="001F04FD" w:rsidP="000B1D41">
      <w:pPr>
        <w:pStyle w:val="BodyTextNumbered"/>
        <w:spacing w:before="240"/>
        <w:ind w:left="1440"/>
      </w:pPr>
      <w:r>
        <w:t>(d)</w:t>
      </w:r>
      <w:r>
        <w:tab/>
        <w:t>These telemetry points shall only be utilized during unforeseen transient unit conditions such as plant equipment failures.  Raise Block Status and Lower Block Status shall only be enabled until the Resource operator has time to update the Resource limits and Ancillary Service telemetry to reflect the problem.</w:t>
      </w:r>
    </w:p>
    <w:p w14:paraId="61E35295" w14:textId="77777777" w:rsidR="001F04FD" w:rsidRDefault="001F04FD" w:rsidP="001F04FD">
      <w:pPr>
        <w:pStyle w:val="BodyTextNumbered"/>
        <w:ind w:left="1440"/>
      </w:pPr>
      <w:r>
        <w:t>(e)</w:t>
      </w:r>
      <w:r>
        <w:tab/>
        <w:t xml:space="preserve">The Resource limits and Ancillary Service telemetry shall be updated as soon as practicable.  </w:t>
      </w:r>
      <w:r w:rsidRPr="00A143F4">
        <w:rPr>
          <w:iCs/>
        </w:rPr>
        <w:t>Raise Block Status and Lower Block Status</w:t>
      </w:r>
      <w:r>
        <w:rPr>
          <w:iCs/>
        </w:rPr>
        <w:t xml:space="preserve"> will then be disabled.</w:t>
      </w:r>
      <w:r>
        <w:t xml:space="preserve"> </w:t>
      </w:r>
    </w:p>
    <w:p w14:paraId="68E40813" w14:textId="77777777" w:rsidR="001F04FD" w:rsidRDefault="001F04FD" w:rsidP="001F04FD">
      <w:pPr>
        <w:pStyle w:val="BodyTextNumbered"/>
      </w:pPr>
      <w:r>
        <w:t>(8)</w:t>
      </w:r>
      <w:r>
        <w:tab/>
        <w:t>Real-Time data for reliability purposes must be accurate to within three percent.  This telemetry may be provided from relaying accuracy instrumentation transformers.</w:t>
      </w:r>
    </w:p>
    <w:p w14:paraId="0F16BAF7" w14:textId="77777777" w:rsidR="001F04FD" w:rsidRDefault="001F04FD" w:rsidP="001F04FD">
      <w:pPr>
        <w:pStyle w:val="BodyTextNumbered"/>
      </w:pPr>
      <w:r>
        <w:t>(9)</w:t>
      </w:r>
      <w:r>
        <w:tab/>
        <w:t xml:space="preserve">Each QSE shall report the current configuration of combined-cycle Resources that it represents to ERCOT.  </w:t>
      </w:r>
      <w:r w:rsidRPr="00B840E3">
        <w:rPr>
          <w:iCs/>
        </w:rPr>
        <w:t xml:space="preserve">The telemetered Resource Status for a Combined Cycle Generation Resource may only be assigned a Resource Status of OFFNS if no generation units within that Combined Cycle Generation Resource </w:t>
      </w:r>
      <w:r>
        <w:rPr>
          <w:iCs/>
        </w:rPr>
        <w:t>are</w:t>
      </w:r>
      <w:r w:rsidRPr="00B840E3">
        <w:rPr>
          <w:iCs/>
        </w:rPr>
        <w:t xml:space="preserve"> On-Line</w:t>
      </w:r>
      <w:r>
        <w:rPr>
          <w:iCs/>
        </w:rPr>
        <w: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40FC6" w14:paraId="6FA00E9B" w14:textId="77777777" w:rsidTr="00D94BFC">
        <w:trPr>
          <w:trHeight w:val="206"/>
        </w:trPr>
        <w:tc>
          <w:tcPr>
            <w:tcW w:w="9350" w:type="dxa"/>
            <w:shd w:val="pct12" w:color="auto" w:fill="auto"/>
          </w:tcPr>
          <w:p w14:paraId="48454AB1" w14:textId="53FB53F3" w:rsidR="00440FC6" w:rsidRDefault="00440FC6" w:rsidP="00D94BFC">
            <w:pPr>
              <w:pStyle w:val="Instructions"/>
              <w:spacing w:before="120"/>
            </w:pPr>
            <w:r>
              <w:t>[NPRR1010</w:t>
            </w:r>
            <w:r w:rsidR="000C75ED">
              <w:t>,</w:t>
            </w:r>
            <w:r w:rsidR="0053481C">
              <w:t xml:space="preserve"> NPRR1014</w:t>
            </w:r>
            <w:r w:rsidR="000C75ED">
              <w:t>, and NPRR1029</w:t>
            </w:r>
            <w:r>
              <w:t>:  Replace</w:t>
            </w:r>
            <w:r w:rsidR="0053481C">
              <w:t xml:space="preserve"> applicable portions of</w:t>
            </w:r>
            <w:r>
              <w:t xml:space="preserve"> paragraph (9) above with the following upon system implementation of the Real-Time Co-Optimization (RTC) project</w:t>
            </w:r>
            <w:r w:rsidR="0053481C">
              <w:t xml:space="preserve"> for NPRR1010; or upon system implementation for NPRR1014</w:t>
            </w:r>
            <w:r w:rsidR="000C75ED">
              <w:t xml:space="preserve"> or NPRR1029</w:t>
            </w:r>
            <w:r>
              <w:t>:]</w:t>
            </w:r>
          </w:p>
          <w:p w14:paraId="254F55EC" w14:textId="6914CD0F" w:rsidR="00440FC6" w:rsidRPr="00B37C4B" w:rsidRDefault="00440FC6" w:rsidP="00440FC6">
            <w:pPr>
              <w:spacing w:after="240"/>
              <w:ind w:left="720" w:hanging="720"/>
            </w:pPr>
            <w:r w:rsidRPr="007342BB">
              <w:t>(9)</w:t>
            </w:r>
            <w:r w:rsidRPr="007342BB">
              <w:tab/>
              <w:t xml:space="preserve">Each QSE shall report the current configuration of combined-cycle Resources that it represents to ERCOT.  </w:t>
            </w:r>
            <w:r w:rsidRPr="007342BB">
              <w:rPr>
                <w:iCs/>
              </w:rPr>
              <w:t>The telemetered Resource Status for a Combined Cycle Generation Resource may only be assigned a Resource Status of OFF if no generation units within that Combined Cycle Generation Resource are On-Line.</w:t>
            </w:r>
          </w:p>
        </w:tc>
      </w:tr>
    </w:tbl>
    <w:p w14:paraId="760F4515" w14:textId="16C45BE9" w:rsidR="001F04FD" w:rsidRDefault="001F04FD" w:rsidP="000B1D41">
      <w:pPr>
        <w:pStyle w:val="BodyTextNumbered"/>
        <w:spacing w:before="240"/>
      </w:pPr>
      <w:r>
        <w:lastRenderedPageBreak/>
        <w:t>(10)</w:t>
      </w:r>
      <w:r>
        <w:tab/>
        <w:t>A QSE representing Combined Cycle Generation Resources shall provide ERCOT with the possible operating configurations for each power block with accompanying limits.  Combined Cycle Train power augmentation methods may be included as part of one or more of the registered Combined Cycle Generation Resource configurations.  Power augmentation methods may include:</w:t>
      </w:r>
    </w:p>
    <w:p w14:paraId="42DA2F0A" w14:textId="77777777" w:rsidR="001F04FD" w:rsidRDefault="001F04FD" w:rsidP="001F04FD">
      <w:pPr>
        <w:pStyle w:val="List"/>
      </w:pPr>
      <w:r>
        <w:t>(a)</w:t>
      </w:r>
      <w:r>
        <w:tab/>
        <w:t>Combustion turbine inlet air cooling methods;</w:t>
      </w:r>
    </w:p>
    <w:p w14:paraId="474B6893" w14:textId="77777777" w:rsidR="001F04FD" w:rsidRDefault="001F04FD" w:rsidP="001F04FD">
      <w:pPr>
        <w:pStyle w:val="List"/>
      </w:pPr>
      <w:r>
        <w:t>(b)</w:t>
      </w:r>
      <w:r>
        <w:tab/>
        <w:t xml:space="preserve">Duct firing; </w:t>
      </w:r>
    </w:p>
    <w:p w14:paraId="32F7B65B" w14:textId="77777777" w:rsidR="001F04FD" w:rsidRDefault="001F04FD" w:rsidP="001F04FD">
      <w:pPr>
        <w:pStyle w:val="List"/>
      </w:pPr>
      <w:r>
        <w:t>(c)</w:t>
      </w:r>
      <w:r>
        <w:tab/>
        <w:t>Other ways of temporarily increasing the output of Combined Cycle Generation Resources; and</w:t>
      </w:r>
    </w:p>
    <w:p w14:paraId="641B8A90" w14:textId="77777777" w:rsidR="001F04FD" w:rsidRDefault="001F04FD" w:rsidP="001F04FD">
      <w:pPr>
        <w:spacing w:after="240"/>
        <w:ind w:left="1440" w:hanging="720"/>
      </w:pPr>
      <w:r>
        <w:t>(d)</w:t>
      </w:r>
      <w:r>
        <w:tab/>
        <w:t xml:space="preserve">For Qualifying Facilities (QFs), an LSL that represents the minimum energy available for Dispatch by SCED, in MW, from the Combined Cycle Generation Resource based on the minimum stable steam delivery to the thermal host plus a justifiable reliability margin that accounts for changes in ambient conditions.  </w:t>
      </w:r>
      <w:bookmarkStart w:id="795" w:name="_Toc73216011"/>
    </w:p>
    <w:p w14:paraId="0F9F976C" w14:textId="77777777" w:rsidR="001F04FD" w:rsidRDefault="001F04FD" w:rsidP="001F04FD">
      <w:pPr>
        <w:spacing w:after="240"/>
        <w:ind w:left="720" w:hanging="720"/>
      </w:pPr>
      <w:r>
        <w:t>(11)</w:t>
      </w:r>
      <w:r>
        <w:tab/>
      </w:r>
      <w:r w:rsidRPr="002F52BF">
        <w:t xml:space="preserve">A QSE representing </w:t>
      </w:r>
      <w:r>
        <w:t xml:space="preserve">Generation Resources other than </w:t>
      </w:r>
      <w:r w:rsidRPr="002F52BF">
        <w:t xml:space="preserve">Combined Cycle Generation Resources </w:t>
      </w:r>
      <w:r>
        <w:t>may telemeter an NFRC value for their Generation Resource only if the QSE or Resource Entity associated with that Generation Resource has first requested and obtained ERCOT’s approval of the Generation Resource’s NFRC quantity.</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C4B72" w14:paraId="5950E382" w14:textId="77777777" w:rsidTr="00D94BFC">
        <w:trPr>
          <w:trHeight w:val="206"/>
        </w:trPr>
        <w:tc>
          <w:tcPr>
            <w:tcW w:w="9350" w:type="dxa"/>
            <w:shd w:val="pct12" w:color="auto" w:fill="auto"/>
          </w:tcPr>
          <w:p w14:paraId="266AF71B" w14:textId="4BE8FC2F" w:rsidR="009C4B72" w:rsidRDefault="009C4B72" w:rsidP="00D94BFC">
            <w:pPr>
              <w:pStyle w:val="Instructions"/>
              <w:spacing w:before="120"/>
            </w:pPr>
            <w:r>
              <w:t>[NPRR1010</w:t>
            </w:r>
            <w:r w:rsidR="000C75ED">
              <w:t>,</w:t>
            </w:r>
            <w:r w:rsidR="0053481C">
              <w:t xml:space="preserve"> NPRR1014</w:t>
            </w:r>
            <w:r w:rsidR="000C75ED">
              <w:t>, and NPRR1029</w:t>
            </w:r>
            <w:r>
              <w:t xml:space="preserve">:  Replace </w:t>
            </w:r>
            <w:r w:rsidR="0053481C">
              <w:t xml:space="preserve">applicable portions of </w:t>
            </w:r>
            <w:r>
              <w:t>paragraph (11) above with the following upon system implementation of the Real-Time Co-Optimization (RTC) project</w:t>
            </w:r>
            <w:r w:rsidR="0053481C">
              <w:t xml:space="preserve"> for NPRR1010; or upon system implementation for NPRR1014</w:t>
            </w:r>
            <w:r w:rsidR="000C75ED">
              <w:t xml:space="preserve"> or NPRR1029</w:t>
            </w:r>
            <w:r>
              <w:t>:]</w:t>
            </w:r>
          </w:p>
          <w:p w14:paraId="709683F3" w14:textId="7B295AEF" w:rsidR="009C4B72" w:rsidRPr="00B37C4B" w:rsidRDefault="009C4B72" w:rsidP="009C4B72">
            <w:pPr>
              <w:spacing w:after="240"/>
              <w:ind w:left="720" w:hanging="720"/>
            </w:pPr>
            <w:r w:rsidRPr="003161DC">
              <w:t>(11)</w:t>
            </w:r>
            <w:r w:rsidRPr="003161DC">
              <w:tab/>
              <w:t xml:space="preserve">A QSE representing </w:t>
            </w:r>
            <w:r>
              <w:t xml:space="preserve">a </w:t>
            </w:r>
            <w:r w:rsidRPr="003161DC">
              <w:t xml:space="preserve">Generation Resource other than </w:t>
            </w:r>
            <w:r>
              <w:t xml:space="preserve">a </w:t>
            </w:r>
            <w:r w:rsidRPr="003161DC">
              <w:t xml:space="preserve">Combined Cycle Generation Resource may </w:t>
            </w:r>
            <w:r>
              <w:t xml:space="preserve">provide FRC </w:t>
            </w:r>
            <w:r w:rsidRPr="003161DC">
              <w:t>telemetr</w:t>
            </w:r>
            <w:r>
              <w:t>y</w:t>
            </w:r>
            <w:r w:rsidRPr="003161DC">
              <w:t xml:space="preserve"> for the Generation Resource only if the QSE or Resource Entity associated with that Generation Resource has first requested and obtained ERCOT’s approval.</w:t>
            </w:r>
          </w:p>
        </w:tc>
      </w:tr>
    </w:tbl>
    <w:p w14:paraId="4BEF11CC" w14:textId="2341456D" w:rsidR="006D3418" w:rsidRPr="000F6D2E" w:rsidRDefault="006D3418" w:rsidP="006D3418">
      <w:pPr>
        <w:spacing w:before="240" w:after="240"/>
        <w:ind w:left="720" w:hanging="720"/>
      </w:pPr>
      <w:r w:rsidRPr="000F6D2E">
        <w:t>(12)</w:t>
      </w:r>
      <w:r w:rsidRPr="000F6D2E">
        <w:tab/>
        <w:t>A QSE representing an ESR shall provide the following Real-Time telemetry data to ERCOT for each ESR:</w:t>
      </w:r>
    </w:p>
    <w:p w14:paraId="2D8A9102" w14:textId="77777777" w:rsidR="006D3418" w:rsidRPr="000F6D2E" w:rsidRDefault="006D3418" w:rsidP="006D3418">
      <w:pPr>
        <w:spacing w:after="240"/>
        <w:ind w:left="1440" w:hanging="720"/>
      </w:pPr>
      <w:r w:rsidRPr="000F6D2E">
        <w:t>(</w:t>
      </w:r>
      <w:r>
        <w:t>a</w:t>
      </w:r>
      <w:r w:rsidRPr="000F6D2E">
        <w:t>)</w:t>
      </w:r>
      <w:r w:rsidRPr="000F6D2E">
        <w:tab/>
        <w:t>Maximum Operating State of Charge, in MWh;</w:t>
      </w:r>
    </w:p>
    <w:p w14:paraId="37E9C1A9" w14:textId="77777777" w:rsidR="006D3418" w:rsidRPr="000F6D2E" w:rsidRDefault="006D3418" w:rsidP="006D3418">
      <w:pPr>
        <w:spacing w:after="240"/>
        <w:ind w:left="1440" w:hanging="720"/>
      </w:pPr>
      <w:r w:rsidRPr="000F6D2E">
        <w:t>(</w:t>
      </w:r>
      <w:r>
        <w:t>b</w:t>
      </w:r>
      <w:r w:rsidRPr="000F6D2E">
        <w:t>)</w:t>
      </w:r>
      <w:r w:rsidRPr="000F6D2E">
        <w:tab/>
        <w:t>Minimum Operating State of Charge, in MWh;</w:t>
      </w:r>
    </w:p>
    <w:p w14:paraId="1DB73242" w14:textId="77777777" w:rsidR="006D3418" w:rsidRPr="000F6D2E" w:rsidRDefault="006D3418" w:rsidP="006D3418">
      <w:pPr>
        <w:spacing w:after="240"/>
        <w:ind w:left="1440" w:hanging="720"/>
      </w:pPr>
      <w:r>
        <w:t>(c</w:t>
      </w:r>
      <w:r w:rsidRPr="000F6D2E">
        <w:t>)</w:t>
      </w:r>
      <w:r w:rsidRPr="000F6D2E">
        <w:tab/>
        <w:t>State of Charge, in MWh;</w:t>
      </w:r>
    </w:p>
    <w:p w14:paraId="180FDADB" w14:textId="77777777" w:rsidR="006D3418" w:rsidRPr="000F6D2E" w:rsidRDefault="006D3418" w:rsidP="006D3418">
      <w:pPr>
        <w:spacing w:after="240"/>
        <w:ind w:left="1440" w:hanging="720"/>
      </w:pPr>
      <w:r>
        <w:t>(d</w:t>
      </w:r>
      <w:r w:rsidRPr="000F6D2E">
        <w:t>)</w:t>
      </w:r>
      <w:r w:rsidRPr="000F6D2E">
        <w:tab/>
        <w:t>Maximum Operating Discharge Power Limit, in MW;</w:t>
      </w:r>
      <w:r>
        <w:t xml:space="preserve"> and</w:t>
      </w:r>
    </w:p>
    <w:p w14:paraId="334BC4F9" w14:textId="77777777" w:rsidR="006D3418" w:rsidRDefault="006D3418" w:rsidP="006D3418">
      <w:pPr>
        <w:spacing w:after="240"/>
        <w:ind w:left="1440" w:hanging="720"/>
      </w:pPr>
      <w:r w:rsidRPr="000F6D2E">
        <w:t>(</w:t>
      </w:r>
      <w:r>
        <w:t>e</w:t>
      </w:r>
      <w:r w:rsidRPr="000F6D2E">
        <w:t>)</w:t>
      </w:r>
      <w:r w:rsidRPr="000F6D2E">
        <w:tab/>
        <w:t>Maximum Operating Charge Power Limit, in MW.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F5A43" w14:paraId="06899678" w14:textId="77777777" w:rsidTr="00C643BC">
        <w:trPr>
          <w:trHeight w:val="206"/>
        </w:trPr>
        <w:tc>
          <w:tcPr>
            <w:tcW w:w="9350" w:type="dxa"/>
            <w:shd w:val="pct12" w:color="auto" w:fill="auto"/>
          </w:tcPr>
          <w:p w14:paraId="72F8CBEA" w14:textId="4CCA4DD6" w:rsidR="006F5A43" w:rsidRDefault="006F5A43" w:rsidP="00C643BC">
            <w:pPr>
              <w:pStyle w:val="Instructions"/>
              <w:spacing w:before="120"/>
            </w:pPr>
            <w:r>
              <w:lastRenderedPageBreak/>
              <w:t>[NPRR1186:  Replace paragraph (12) above with the following upon system implementation and renumber accordingly:]</w:t>
            </w:r>
          </w:p>
          <w:p w14:paraId="3C8592E2" w14:textId="77777777" w:rsidR="006F5A43" w:rsidRPr="006F5A43" w:rsidRDefault="006F5A43" w:rsidP="006F5A43">
            <w:pPr>
              <w:spacing w:before="240" w:after="240"/>
              <w:ind w:left="720" w:hanging="720"/>
            </w:pPr>
            <w:bookmarkStart w:id="796" w:name="_Hlk164329755"/>
            <w:r w:rsidRPr="006F5A43">
              <w:t>(12)</w:t>
            </w:r>
            <w:r w:rsidRPr="006F5A43">
              <w:tab/>
              <w:t>A QSE representing an ESR shall provide the following Real-Time telemetry data to ERCOT for each ESR:</w:t>
            </w:r>
          </w:p>
          <w:p w14:paraId="6B60CD7A" w14:textId="6C685011" w:rsidR="006F5A43" w:rsidRPr="006F5A43" w:rsidRDefault="006F5A43" w:rsidP="006F5A43">
            <w:pPr>
              <w:spacing w:after="240"/>
              <w:ind w:left="1440" w:hanging="720"/>
            </w:pPr>
            <w:r w:rsidRPr="006F5A43">
              <w:t>(a)</w:t>
            </w:r>
            <w:r w:rsidRPr="006F5A43">
              <w:tab/>
              <w:t>Maximum State of Charge (MaxSOC), in MWh;</w:t>
            </w:r>
          </w:p>
          <w:p w14:paraId="7BB7B84E" w14:textId="611D693A" w:rsidR="006F5A43" w:rsidRPr="006F5A43" w:rsidRDefault="006F5A43" w:rsidP="006F5A43">
            <w:pPr>
              <w:spacing w:after="240"/>
              <w:ind w:left="1440" w:hanging="720"/>
            </w:pPr>
            <w:r w:rsidRPr="006F5A43">
              <w:t>(b)</w:t>
            </w:r>
            <w:r w:rsidRPr="006F5A43">
              <w:tab/>
              <w:t>Minimum State of Charge (MinSOC), in MWh;</w:t>
            </w:r>
          </w:p>
          <w:p w14:paraId="52267342" w14:textId="77777777" w:rsidR="006F5A43" w:rsidRPr="006F5A43" w:rsidRDefault="006F5A43" w:rsidP="006F5A43">
            <w:pPr>
              <w:spacing w:after="240"/>
              <w:ind w:left="1440" w:hanging="720"/>
            </w:pPr>
            <w:r w:rsidRPr="006F5A43">
              <w:t>(c)</w:t>
            </w:r>
            <w:r w:rsidRPr="006F5A43">
              <w:tab/>
              <w:t>State of Charge (SOC), in MWh;</w:t>
            </w:r>
          </w:p>
          <w:p w14:paraId="28208C9C" w14:textId="77777777" w:rsidR="006F5A43" w:rsidRPr="006F5A43" w:rsidRDefault="006F5A43" w:rsidP="006F5A43">
            <w:pPr>
              <w:spacing w:after="240"/>
              <w:ind w:left="1440" w:hanging="720"/>
            </w:pPr>
            <w:r w:rsidRPr="006F5A43">
              <w:t>(d)</w:t>
            </w:r>
            <w:r w:rsidRPr="006F5A43">
              <w:tab/>
              <w:t>Maximum Operating Discharge Power Limit, in MW; and</w:t>
            </w:r>
          </w:p>
          <w:p w14:paraId="03BF0A27" w14:textId="77777777" w:rsidR="006F5A43" w:rsidRPr="006F5A43" w:rsidRDefault="006F5A43" w:rsidP="006F5A43">
            <w:pPr>
              <w:spacing w:after="240"/>
              <w:ind w:left="1440" w:hanging="720"/>
            </w:pPr>
            <w:r w:rsidRPr="006F5A43">
              <w:t>(e)</w:t>
            </w:r>
            <w:r w:rsidRPr="006F5A43">
              <w:tab/>
              <w:t>Maximum Operating Charge Power Limit, in MW.</w:t>
            </w:r>
          </w:p>
          <w:p w14:paraId="52F5269A" w14:textId="46527A70" w:rsidR="006F5A43" w:rsidRPr="006F5A43" w:rsidRDefault="006F5A43" w:rsidP="006F5A43">
            <w:pPr>
              <w:spacing w:after="240"/>
              <w:ind w:left="720" w:hanging="720"/>
            </w:pPr>
            <w:r w:rsidRPr="006F5A43">
              <w:t>(13)</w:t>
            </w:r>
            <w:r w:rsidRPr="006F5A43">
              <w:tab/>
              <w:t>The QSE shall ensure that the SOC is greater than or equal to the MinSOC and less than or equal to the MaxSOC.</w:t>
            </w:r>
          </w:p>
          <w:p w14:paraId="21D6B0C6" w14:textId="77777777" w:rsidR="006F5A43" w:rsidRPr="006F5A43" w:rsidRDefault="006F5A43" w:rsidP="006F5A43">
            <w:pPr>
              <w:spacing w:after="240"/>
              <w:ind w:left="720" w:hanging="720"/>
              <w:rPr>
                <w:iCs/>
              </w:rPr>
            </w:pPr>
            <w:r w:rsidRPr="006F5A43">
              <w:rPr>
                <w:iCs/>
              </w:rPr>
              <w:t>(14)</w:t>
            </w:r>
            <w:r w:rsidRPr="006F5A43">
              <w:rPr>
                <w:iCs/>
              </w:rPr>
              <w:tab/>
              <w:t>For each ESR, ERCOT shall include in the High Ancillary Service Limit (HASL) calculation the SOC that is available for an injection Base Point or the additional energy that the ESR can charge in the next SCED interval.  For the purposes of paragraph (14), X equals 0.</w:t>
            </w:r>
          </w:p>
          <w:p w14:paraId="444852B4" w14:textId="77777777" w:rsidR="006F5A43" w:rsidRPr="006F5A43" w:rsidRDefault="006F5A43" w:rsidP="006F5A43">
            <w:pPr>
              <w:spacing w:after="240"/>
              <w:ind w:left="1440" w:hanging="720"/>
              <w:rPr>
                <w:szCs w:val="24"/>
              </w:rPr>
            </w:pPr>
            <w:r w:rsidRPr="006F5A43">
              <w:t>(a)</w:t>
            </w:r>
            <w:r w:rsidRPr="006F5A43">
              <w:tab/>
              <w:t>SOC</w:t>
            </w:r>
            <w:r w:rsidRPr="006F5A43">
              <w:rPr>
                <w:szCs w:val="24"/>
              </w:rPr>
              <w:t xml:space="preserve"> available for an injection Base Point in the next SCED interval is the: </w:t>
            </w:r>
          </w:p>
          <w:p w14:paraId="259994C4" w14:textId="77777777" w:rsidR="006F5A43" w:rsidRPr="006F5A43" w:rsidRDefault="006F5A43" w:rsidP="006F5A43">
            <w:pPr>
              <w:spacing w:after="240"/>
              <w:ind w:left="2160" w:hanging="720"/>
              <w:rPr>
                <w:iCs/>
              </w:rPr>
            </w:pPr>
            <w:r w:rsidRPr="006F5A43">
              <w:rPr>
                <w:iCs/>
              </w:rPr>
              <w:t>(i)</w:t>
            </w:r>
            <w:r w:rsidRPr="006F5A43">
              <w:rPr>
                <w:iCs/>
              </w:rPr>
              <w:tab/>
              <w:t xml:space="preserve">Telemetered SOC; </w:t>
            </w:r>
          </w:p>
          <w:p w14:paraId="0FECE0B9" w14:textId="47CBEDA6" w:rsidR="006F5A43" w:rsidRPr="006F5A43" w:rsidRDefault="006F5A43" w:rsidP="006F5A43">
            <w:pPr>
              <w:spacing w:after="240"/>
              <w:ind w:left="2160" w:hanging="720"/>
              <w:rPr>
                <w:iCs/>
              </w:rPr>
            </w:pPr>
            <w:r w:rsidRPr="006F5A43">
              <w:rPr>
                <w:iCs/>
              </w:rPr>
              <w:t>(ii)</w:t>
            </w:r>
            <w:r w:rsidRPr="006F5A43">
              <w:rPr>
                <w:iCs/>
              </w:rPr>
              <w:tab/>
              <w:t xml:space="preserve">Minus the sum of the individual SOC requirements for each up Ancillary Service (ECRS, Non-Spin, RRS, or Reg-Up) the ESR is carrying at that time; </w:t>
            </w:r>
          </w:p>
          <w:p w14:paraId="0D75D18E" w14:textId="1BE3CBCB" w:rsidR="006F5A43" w:rsidRPr="006F5A43" w:rsidRDefault="006F5A43" w:rsidP="006F5A43">
            <w:pPr>
              <w:spacing w:after="240"/>
              <w:ind w:left="2880" w:hanging="720"/>
              <w:rPr>
                <w:iCs/>
              </w:rPr>
            </w:pPr>
            <w:r w:rsidRPr="006F5A43">
              <w:rPr>
                <w:iCs/>
              </w:rPr>
              <w:t>(A)</w:t>
            </w:r>
            <w:r w:rsidRPr="006F5A43">
              <w:rPr>
                <w:iCs/>
              </w:rPr>
              <w:tab/>
              <w:t xml:space="preserve">The SOC requirement for each up Ancillary Service, excluding RRS from Fast Frequency Response (FFR) and Fast Responding Regulation Service (FRRS), is equal to the ESR’s Ancillary Service Resource Responsibility multiplied by the remaining time in the Operating Hour, in hours. </w:t>
            </w:r>
            <w:r w:rsidR="00E9465D">
              <w:rPr>
                <w:iCs/>
              </w:rPr>
              <w:t xml:space="preserve"> </w:t>
            </w:r>
            <w:r w:rsidRPr="006F5A43">
              <w:rPr>
                <w:iCs/>
              </w:rPr>
              <w:t xml:space="preserve">Prior to X minutes before the end of current Operating Hour, this requirement may increase to account for the up Ancillary Services that the ESR is required to provide in the next Operating Hour.  The SOC requirement for an ESR providing RRS from FFR is equal to the ESR’s Ancillary Service Resource Responsibility for FFR multiplied by 0.25 hours.  If FFR is deployed, an SOC credit will be given such that: </w:t>
            </w:r>
          </w:p>
          <w:p w14:paraId="7BF4FED6" w14:textId="77777777" w:rsidR="006F5A43" w:rsidRPr="006F5A43" w:rsidRDefault="006F5A43" w:rsidP="006F5A43">
            <w:pPr>
              <w:spacing w:after="240"/>
              <w:ind w:left="3600" w:hanging="720"/>
              <w:rPr>
                <w:iCs/>
              </w:rPr>
            </w:pPr>
            <w:r w:rsidRPr="006F5A43">
              <w:rPr>
                <w:iCs/>
              </w:rPr>
              <w:t>(1)</w:t>
            </w:r>
            <w:r w:rsidRPr="006F5A43">
              <w:rPr>
                <w:iCs/>
              </w:rPr>
              <w:tab/>
              <w:t xml:space="preserve">Until FFR is recalled, the SOC credit is equal to the ESR’s Ancillary Service Resource Responsibility for </w:t>
            </w:r>
            <w:r w:rsidRPr="006F5A43">
              <w:rPr>
                <w:iCs/>
              </w:rPr>
              <w:lastRenderedPageBreak/>
              <w:t>FFR at the time of deployment multiplied by the lower of the elapsed time since the beginning of the deployment and 0.25 hours;</w:t>
            </w:r>
          </w:p>
          <w:p w14:paraId="00E1582C" w14:textId="77777777" w:rsidR="006F5A43" w:rsidRPr="006F5A43" w:rsidRDefault="006F5A43" w:rsidP="006F5A43">
            <w:pPr>
              <w:spacing w:after="240"/>
              <w:ind w:left="3600" w:hanging="720"/>
              <w:rPr>
                <w:iCs/>
              </w:rPr>
            </w:pPr>
            <w:r w:rsidRPr="006F5A43">
              <w:rPr>
                <w:iCs/>
              </w:rPr>
              <w:t>(2)</w:t>
            </w:r>
            <w:r w:rsidRPr="006F5A43">
              <w:rPr>
                <w:iCs/>
              </w:rPr>
              <w:tab/>
              <w:t>For the 15 minutes following the recall of FFR, the SOC credit is equal to the lower of the SOC credit just prior to FFR recall and the ESR’s Ancillary Service Resource Responsibility for FFR for the current hour multiplied by 0.25 hours;</w:t>
            </w:r>
          </w:p>
          <w:p w14:paraId="60005059" w14:textId="77777777" w:rsidR="006F5A43" w:rsidRPr="006F5A43" w:rsidRDefault="006F5A43" w:rsidP="006F5A43">
            <w:pPr>
              <w:spacing w:after="240"/>
              <w:ind w:left="3600" w:hanging="720"/>
              <w:rPr>
                <w:iCs/>
              </w:rPr>
            </w:pPr>
            <w:r w:rsidRPr="006F5A43">
              <w:rPr>
                <w:iCs/>
              </w:rPr>
              <w:t>(3)</w:t>
            </w:r>
            <w:r w:rsidRPr="006F5A43">
              <w:rPr>
                <w:iCs/>
              </w:rPr>
              <w:tab/>
              <w:t>Beginning 15 minutes after FFR recall, the SOC credit is zero; and</w:t>
            </w:r>
          </w:p>
          <w:p w14:paraId="0717414D" w14:textId="4E1D9B8B" w:rsidR="006F5A43" w:rsidRPr="006F5A43" w:rsidRDefault="006F5A43" w:rsidP="006F5A43">
            <w:pPr>
              <w:spacing w:after="240"/>
              <w:ind w:left="3600" w:hanging="720"/>
              <w:rPr>
                <w:iCs/>
              </w:rPr>
            </w:pPr>
            <w:r w:rsidRPr="006F5A43">
              <w:rPr>
                <w:iCs/>
              </w:rPr>
              <w:t>(4)</w:t>
            </w:r>
            <w:r w:rsidRPr="006F5A43">
              <w:rPr>
                <w:iCs/>
              </w:rPr>
              <w:tab/>
              <w:t>If another FFR event occurs within 15 minutes after a previous FFR event has been recalled, the SOC credit for the first event calculated in paragraph (2) above will be applied to the SOC credit for each additional FFR event.</w:t>
            </w:r>
          </w:p>
          <w:p w14:paraId="2230D32F" w14:textId="77777777" w:rsidR="006F5A43" w:rsidRPr="006F5A43" w:rsidRDefault="006F5A43" w:rsidP="006F5A43">
            <w:pPr>
              <w:spacing w:after="240"/>
              <w:ind w:left="2160" w:hanging="720"/>
              <w:rPr>
                <w:iCs/>
              </w:rPr>
            </w:pPr>
            <w:r w:rsidRPr="006F5A43">
              <w:rPr>
                <w:iCs/>
              </w:rPr>
              <w:t>(iii)</w:t>
            </w:r>
            <w:r w:rsidRPr="006F5A43">
              <w:rPr>
                <w:iCs/>
              </w:rPr>
              <w:tab/>
              <w:t>Minus the telemetered MinSOC.</w:t>
            </w:r>
          </w:p>
          <w:p w14:paraId="46226BFE" w14:textId="77777777" w:rsidR="006F5A43" w:rsidRPr="006F5A43" w:rsidRDefault="006F5A43" w:rsidP="006F5A43">
            <w:pPr>
              <w:spacing w:after="240"/>
              <w:ind w:left="1440" w:hanging="720"/>
              <w:rPr>
                <w:szCs w:val="24"/>
              </w:rPr>
            </w:pPr>
            <w:r w:rsidRPr="006F5A43">
              <w:rPr>
                <w:szCs w:val="24"/>
              </w:rPr>
              <w:t>(b)</w:t>
            </w:r>
            <w:r w:rsidRPr="006F5A43">
              <w:rPr>
                <w:szCs w:val="24"/>
              </w:rPr>
              <w:tab/>
              <w:t>The additional energy that the ESR can charge in the next SCED interval is the:</w:t>
            </w:r>
          </w:p>
          <w:p w14:paraId="3195D8C6" w14:textId="1C4B94E5" w:rsidR="006F5A43" w:rsidRPr="006F5A43" w:rsidRDefault="006F5A43" w:rsidP="006F5A43">
            <w:pPr>
              <w:spacing w:after="240"/>
              <w:ind w:left="2160" w:hanging="720"/>
              <w:rPr>
                <w:iCs/>
              </w:rPr>
            </w:pPr>
            <w:r w:rsidRPr="006F5A43">
              <w:rPr>
                <w:iCs/>
              </w:rPr>
              <w:t>(i)</w:t>
            </w:r>
            <w:r w:rsidRPr="006F5A43">
              <w:rPr>
                <w:iCs/>
              </w:rPr>
              <w:tab/>
              <w:t>Telemetered MaxSOC;</w:t>
            </w:r>
          </w:p>
          <w:p w14:paraId="5CA9F42D" w14:textId="7543801F" w:rsidR="006F5A43" w:rsidRPr="006F5A43" w:rsidRDefault="006F5A43" w:rsidP="006F5A43">
            <w:pPr>
              <w:spacing w:after="240"/>
              <w:ind w:left="2160" w:hanging="720"/>
              <w:rPr>
                <w:iCs/>
              </w:rPr>
            </w:pPr>
            <w:r w:rsidRPr="006F5A43">
              <w:rPr>
                <w:iCs/>
              </w:rPr>
              <w:t>(ii)</w:t>
            </w:r>
            <w:r w:rsidRPr="006F5A43">
              <w:rPr>
                <w:iCs/>
              </w:rPr>
              <w:tab/>
              <w:t>Minus the SOC margin required for the Reg-Down Ancillary Service Resource Responsibility the ESR is carrying at that time, which is calculated as the ESR’s Reg-Down Ancillary Service Resource Responsibility multiplied by the remaining time in the Operating Hour, in hours.  Prior to X minutes before the end of current Operating Hour, this SOC margin requirement may increase to account for the Regulation Down the ESR is planning to provide in the next Operating Hour;</w:t>
            </w:r>
          </w:p>
          <w:p w14:paraId="4DB3D1EF" w14:textId="190B19F8" w:rsidR="006F5A43" w:rsidRPr="006F5A43" w:rsidRDefault="006F5A43" w:rsidP="006F5A43">
            <w:pPr>
              <w:spacing w:after="240"/>
              <w:ind w:left="2160" w:hanging="720"/>
              <w:rPr>
                <w:iCs/>
              </w:rPr>
            </w:pPr>
            <w:r w:rsidRPr="006F5A43">
              <w:rPr>
                <w:iCs/>
              </w:rPr>
              <w:t>(iii)</w:t>
            </w:r>
            <w:r w:rsidRPr="006F5A43">
              <w:rPr>
                <w:iCs/>
              </w:rPr>
              <w:tab/>
              <w:t>Minus telemetered SOC.</w:t>
            </w:r>
            <w:bookmarkEnd w:id="796"/>
          </w:p>
        </w:tc>
      </w:tr>
    </w:tbl>
    <w:p w14:paraId="2E4D43D0" w14:textId="70836E3F" w:rsidR="006D3418" w:rsidRDefault="006D3418" w:rsidP="003D77E1">
      <w:pPr>
        <w:spacing w:before="240" w:after="240"/>
        <w:ind w:left="720" w:hanging="720"/>
      </w:pPr>
      <w:r>
        <w:lastRenderedPageBreak/>
        <w:t>(13)</w:t>
      </w:r>
      <w:r>
        <w:tab/>
        <w:t>I</w:t>
      </w:r>
      <w:r w:rsidRPr="000F6D2E">
        <w:t xml:space="preserve">n accordance with ERCOT Protocols, NERC Reliability Standards, and Governmental Authority requirements, </w:t>
      </w:r>
      <w:r>
        <w:t>ERCOT shall make the</w:t>
      </w:r>
      <w:r w:rsidRPr="000F6D2E">
        <w:t xml:space="preserve"> data </w:t>
      </w:r>
      <w:r>
        <w:t xml:space="preserve">specified in paragraph (12) available </w:t>
      </w:r>
      <w:r w:rsidRPr="000F6D2E">
        <w:t xml:space="preserve">to </w:t>
      </w:r>
      <w:r>
        <w:t xml:space="preserve">any </w:t>
      </w:r>
      <w:r w:rsidRPr="000F6D2E">
        <w:t xml:space="preserve">requesting TSP </w:t>
      </w:r>
      <w:r>
        <w:t>or</w:t>
      </w:r>
      <w:r w:rsidRPr="000F6D2E">
        <w:t xml:space="preserve"> DSP</w:t>
      </w:r>
      <w:r>
        <w:t xml:space="preserve"> </w:t>
      </w:r>
      <w:r w:rsidRPr="000F6D2E">
        <w:t>at the requesting TSP’s or DSP’s expense</w:t>
      </w:r>
      <w:r>
        <w: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E2BE2" w14:paraId="30F8E82E" w14:textId="77777777" w:rsidTr="004D1724">
        <w:trPr>
          <w:trHeight w:val="566"/>
        </w:trPr>
        <w:tc>
          <w:tcPr>
            <w:tcW w:w="9350" w:type="dxa"/>
            <w:shd w:val="pct12" w:color="auto" w:fill="auto"/>
          </w:tcPr>
          <w:p w14:paraId="7880CD4B" w14:textId="1A113460" w:rsidR="008E2BE2" w:rsidRDefault="008E2BE2" w:rsidP="00044161">
            <w:pPr>
              <w:pStyle w:val="Instructions"/>
              <w:spacing w:before="60"/>
            </w:pPr>
            <w:bookmarkStart w:id="797" w:name="_Toc397504953"/>
            <w:bookmarkStart w:id="798" w:name="_Toc402357081"/>
            <w:bookmarkStart w:id="799" w:name="_Toc422486461"/>
            <w:bookmarkStart w:id="800" w:name="_Toc433093313"/>
            <w:bookmarkStart w:id="801" w:name="_Toc433093471"/>
            <w:bookmarkStart w:id="802" w:name="_Toc440874700"/>
            <w:bookmarkStart w:id="803" w:name="_Toc448142255"/>
            <w:bookmarkStart w:id="804" w:name="_Toc448142412"/>
            <w:bookmarkStart w:id="805" w:name="_Toc458770248"/>
            <w:bookmarkStart w:id="806" w:name="_Toc459294216"/>
            <w:bookmarkStart w:id="807" w:name="_Toc463262709"/>
            <w:bookmarkStart w:id="808" w:name="_Toc468286783"/>
            <w:bookmarkStart w:id="809" w:name="_Toc481502829"/>
            <w:r>
              <w:t>[NPRR</w:t>
            </w:r>
            <w:r w:rsidR="004D1724">
              <w:t>1077</w:t>
            </w:r>
            <w:r>
              <w:t>:  Insert paragraph</w:t>
            </w:r>
            <w:r w:rsidR="004D1724">
              <w:t>s</w:t>
            </w:r>
            <w:r>
              <w:t xml:space="preserve"> (1</w:t>
            </w:r>
            <w:r w:rsidR="006D3418">
              <w:t>4</w:t>
            </w:r>
            <w:r>
              <w:t>)</w:t>
            </w:r>
            <w:r w:rsidR="004D1724">
              <w:t>-(16)</w:t>
            </w:r>
            <w:r>
              <w:t xml:space="preserve"> below upon system implementation:]</w:t>
            </w:r>
          </w:p>
          <w:p w14:paraId="28CA20C2" w14:textId="77777777" w:rsidR="004D1724" w:rsidRDefault="004D1724" w:rsidP="004D1724">
            <w:pPr>
              <w:spacing w:before="240" w:after="240"/>
              <w:ind w:left="720" w:hanging="720"/>
            </w:pPr>
            <w:r>
              <w:t>(14)</w:t>
            </w:r>
            <w:r>
              <w:tab/>
              <w:t xml:space="preserve">Except as provided in paragraph (15) </w:t>
            </w:r>
            <w:r w:rsidRPr="0044661A">
              <w:t>below</w:t>
            </w:r>
            <w:r>
              <w:t>, a</w:t>
            </w:r>
            <w:r w:rsidRPr="00F44E9E">
              <w:t xml:space="preserve"> QSE representing a S</w:t>
            </w:r>
            <w:r>
              <w:t>ettlement Only Generator (S</w:t>
            </w:r>
            <w:r w:rsidRPr="00F44E9E">
              <w:t>OG</w:t>
            </w:r>
            <w:r>
              <w:t>)</w:t>
            </w:r>
            <w:r w:rsidRPr="00F44E9E">
              <w:t xml:space="preserve"> shall provide ERCOT </w:t>
            </w:r>
            <w:r>
              <w:t xml:space="preserve">the following </w:t>
            </w:r>
            <w:r w:rsidRPr="00F44E9E">
              <w:t>Real-Time telemetry</w:t>
            </w:r>
            <w:r>
              <w:t>:</w:t>
            </w:r>
          </w:p>
          <w:p w14:paraId="6D5768F2" w14:textId="4E452B6E" w:rsidR="004D1724" w:rsidRDefault="004D1724" w:rsidP="004D1724">
            <w:pPr>
              <w:spacing w:after="240"/>
              <w:ind w:left="1440" w:hanging="720"/>
            </w:pPr>
            <w:r>
              <w:lastRenderedPageBreak/>
              <w:t>(a)</w:t>
            </w:r>
            <w:r>
              <w:tab/>
              <w:t>Net real power injection</w:t>
            </w:r>
            <w:r w:rsidRPr="00586653">
              <w:t xml:space="preserve"> at the Point of Interconnection</w:t>
            </w:r>
            <w:r>
              <w:t xml:space="preserve"> (POI)</w:t>
            </w:r>
            <w:r w:rsidRPr="00586653">
              <w:t xml:space="preserve"> or Point of Common Coupling</w:t>
            </w:r>
            <w:r>
              <w:t xml:space="preserve"> (POCC) for each site with one or more SOGs;</w:t>
            </w:r>
          </w:p>
          <w:p w14:paraId="4D620E24" w14:textId="4E9FEB6F" w:rsidR="004D1724" w:rsidRDefault="004D1724" w:rsidP="004D1724">
            <w:pPr>
              <w:spacing w:after="240"/>
              <w:ind w:left="1440" w:hanging="720"/>
            </w:pPr>
            <w:r>
              <w:t>(b)</w:t>
            </w:r>
            <w:r>
              <w:tab/>
              <w:t xml:space="preserve">For any site with one or more ESSs that are registered as an SOG, net real power withdrawal </w:t>
            </w:r>
            <w:r w:rsidRPr="00F44E9E">
              <w:t xml:space="preserve">at the </w:t>
            </w:r>
            <w:r>
              <w:t>POI</w:t>
            </w:r>
            <w:r w:rsidRPr="00F44E9E">
              <w:t xml:space="preserve"> or </w:t>
            </w:r>
            <w:r>
              <w:t>POCC;</w:t>
            </w:r>
          </w:p>
          <w:p w14:paraId="45C5493A" w14:textId="77777777" w:rsidR="004D1724" w:rsidRDefault="004D1724" w:rsidP="004D1724">
            <w:pPr>
              <w:spacing w:after="240"/>
              <w:ind w:left="1440" w:hanging="720"/>
            </w:pPr>
            <w:r>
              <w:t>(c)</w:t>
            </w:r>
            <w:r>
              <w:tab/>
              <w:t>For each inverter at the site, gross</w:t>
            </w:r>
            <w:r w:rsidRPr="003D61C8">
              <w:t xml:space="preserve"> </w:t>
            </w:r>
            <w:r>
              <w:t>real power output measured at the generator terminals for all SOGs that are located behind that inverter, separately aggregated by fuel type;</w:t>
            </w:r>
          </w:p>
          <w:p w14:paraId="3C972138" w14:textId="15350042" w:rsidR="004D1724" w:rsidRDefault="004D1724" w:rsidP="004D1724">
            <w:pPr>
              <w:spacing w:after="240"/>
              <w:ind w:left="1440" w:hanging="720"/>
            </w:pPr>
            <w:r>
              <w:t>(d)</w:t>
            </w:r>
            <w:r>
              <w:tab/>
              <w:t>For SOGs at the same site that are not located behind an inverter, gross real power output measured at the generator terminals for all SOGs, separately aggregated by fuel type;</w:t>
            </w:r>
          </w:p>
          <w:p w14:paraId="0CE23172" w14:textId="2D57944F" w:rsidR="004D1724" w:rsidRDefault="004D1724" w:rsidP="004D1724">
            <w:pPr>
              <w:spacing w:after="240"/>
              <w:ind w:left="1440" w:hanging="720"/>
            </w:pPr>
            <w:r>
              <w:t>(e)</w:t>
            </w:r>
            <w:r>
              <w:tab/>
              <w:t>For any site with one or more ESSs registered as an SOG, for each inverter, gross real power withdrawal by all such ESSs that are located behind that inverter, as measured at the generator terminals; and</w:t>
            </w:r>
          </w:p>
          <w:p w14:paraId="5C8F9C8F" w14:textId="13E1543F" w:rsidR="004D1724" w:rsidRDefault="004D1724" w:rsidP="004D1724">
            <w:pPr>
              <w:spacing w:after="240"/>
              <w:ind w:left="1440" w:hanging="720"/>
            </w:pPr>
            <w:r>
              <w:t>(f)</w:t>
            </w:r>
            <w:r>
              <w:tab/>
              <w:t>Generator breaker status</w:t>
            </w:r>
            <w:r w:rsidRPr="003D61C8">
              <w:t>.</w:t>
            </w:r>
          </w:p>
          <w:p w14:paraId="0C75F1FE" w14:textId="174A0727" w:rsidR="004D1724" w:rsidRDefault="004D1724" w:rsidP="00847E53">
            <w:pPr>
              <w:spacing w:after="240"/>
              <w:ind w:left="720" w:hanging="720"/>
            </w:pPr>
            <w:r>
              <w:t>(15)</w:t>
            </w:r>
            <w:r>
              <w:tab/>
              <w:t>A QSE is not required to</w:t>
            </w:r>
            <w:r w:rsidR="00847E53">
              <w:t xml:space="preserve"> provide telemetry for a Settlement Only Distribution Generator (SODG) </w:t>
            </w:r>
            <w:r>
              <w:t>if</w:t>
            </w:r>
            <w:r w:rsidRPr="0044661A">
              <w:t>:</w:t>
            </w:r>
          </w:p>
          <w:p w14:paraId="23D16129" w14:textId="51346795" w:rsidR="004D1724" w:rsidRDefault="004D1724" w:rsidP="004D1724">
            <w:pPr>
              <w:spacing w:after="240"/>
              <w:ind w:left="1440" w:hanging="720"/>
            </w:pPr>
            <w:r>
              <w:t>(a)</w:t>
            </w:r>
            <w:r>
              <w:tab/>
            </w:r>
            <w:r w:rsidR="00847E53">
              <w:t>T</w:t>
            </w:r>
            <w:r>
              <w:t xml:space="preserve">he site that includes the SODG has not exported more than 10 MWh in any calendar year, exclusive of any energy exported during any Settlement Interval in which an ERCOT-declared </w:t>
            </w:r>
            <w:r w:rsidRPr="009D1772">
              <w:t>Energy Emergency Alert (EEA)</w:t>
            </w:r>
            <w:r>
              <w:t xml:space="preserve"> is in effect; </w:t>
            </w:r>
          </w:p>
          <w:p w14:paraId="32892B1A" w14:textId="34F25F07" w:rsidR="004D1724" w:rsidRDefault="004D1724" w:rsidP="004D1724">
            <w:pPr>
              <w:spacing w:after="240"/>
              <w:ind w:left="1440" w:hanging="720"/>
            </w:pPr>
            <w:r>
              <w:t>(b)</w:t>
            </w:r>
            <w:r>
              <w:tab/>
            </w:r>
            <w:r w:rsidR="00847E53">
              <w:t>T</w:t>
            </w:r>
            <w:r>
              <w:t>he QSE or Resource Entity for the SODG has submitted a written request to ERCOT seeking an exemption from the telemetry requirements under this paragraph; and</w:t>
            </w:r>
          </w:p>
          <w:p w14:paraId="534749AE" w14:textId="04C6EB29" w:rsidR="004D1724" w:rsidRDefault="004D1724" w:rsidP="004D1724">
            <w:pPr>
              <w:spacing w:after="240"/>
              <w:ind w:left="1440" w:hanging="720"/>
            </w:pPr>
            <w:r>
              <w:t>(c)</w:t>
            </w:r>
            <w:r>
              <w:tab/>
              <w:t xml:space="preserve">ERCOT has provided the QSE or Resource Entity written confirmation that the SODG is exempt from providing telemetry under this paragraph. </w:t>
            </w:r>
          </w:p>
          <w:p w14:paraId="70E26BC1" w14:textId="77777777" w:rsidR="004D1724" w:rsidRPr="00481338" w:rsidRDefault="004D1724" w:rsidP="004D1724">
            <w:pPr>
              <w:spacing w:after="240"/>
              <w:ind w:left="720" w:hanging="720"/>
            </w:pPr>
            <w:r>
              <w:t>(16)</w:t>
            </w:r>
            <w:r>
              <w:tab/>
              <w:t xml:space="preserve">If ERCOT determines that a site that includes an SODG has exported more than 10 MWh in a given calendar year, it shall notify the SODG’s QSE that the SODG is no longer eligible for the telemetry exemption.  Within 90 days of receiving this notification, the QSE for the SODG shall comply with the telemetry requirements of paragraph (14) </w:t>
            </w:r>
            <w:r w:rsidRPr="0044661A">
              <w:t>above</w:t>
            </w:r>
            <w:r>
              <w:t xml:space="preserve">.  </w:t>
            </w:r>
          </w:p>
          <w:p w14:paraId="0050A5E5" w14:textId="6B20EE89" w:rsidR="008E2BE2" w:rsidRPr="008E2BE2" w:rsidRDefault="008E2BE2" w:rsidP="006D3418">
            <w:pPr>
              <w:spacing w:after="240"/>
              <w:ind w:left="720" w:hanging="720"/>
            </w:pPr>
          </w:p>
        </w:tc>
      </w:tr>
    </w:tbl>
    <w:p w14:paraId="57F00A12" w14:textId="77777777" w:rsidR="005C6D56" w:rsidRDefault="005C6D56" w:rsidP="005C6D56">
      <w:pPr>
        <w:pStyle w:val="H3"/>
        <w:spacing w:before="0" w:after="0"/>
      </w:pPr>
      <w:bookmarkStart w:id="810" w:name="_Toc496079997"/>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60"/>
      </w:tblGrid>
      <w:tr w:rsidR="005C6D56" w14:paraId="6504A8E4" w14:textId="77777777" w:rsidTr="00847E53">
        <w:trPr>
          <w:trHeight w:val="206"/>
        </w:trPr>
        <w:tc>
          <w:tcPr>
            <w:tcW w:w="9360" w:type="dxa"/>
            <w:shd w:val="pct12" w:color="auto" w:fill="auto"/>
          </w:tcPr>
          <w:p w14:paraId="2EBF4934" w14:textId="696BE578" w:rsidR="005C6D56" w:rsidRDefault="005C6D56" w:rsidP="00CE1011">
            <w:pPr>
              <w:pStyle w:val="Instructions"/>
              <w:spacing w:before="120"/>
            </w:pPr>
            <w:r>
              <w:t>[NPRR885:  Insert paragraph (1</w:t>
            </w:r>
            <w:r w:rsidR="004D1724">
              <w:t>7</w:t>
            </w:r>
            <w:r>
              <w:t>) below upon system implementation:]</w:t>
            </w:r>
          </w:p>
          <w:p w14:paraId="7B68229C" w14:textId="6B4F156B" w:rsidR="005C6D56" w:rsidRPr="00B37C4B" w:rsidRDefault="005C6D56" w:rsidP="006D3418">
            <w:pPr>
              <w:spacing w:before="240" w:after="240"/>
              <w:ind w:left="720" w:hanging="720"/>
            </w:pPr>
            <w:r>
              <w:lastRenderedPageBreak/>
              <w:t>(1</w:t>
            </w:r>
            <w:r w:rsidR="004D1724">
              <w:t>7</w:t>
            </w:r>
            <w:r>
              <w:t>)</w:t>
            </w:r>
            <w:r>
              <w:tab/>
              <w:t xml:space="preserve">A QSE representing </w:t>
            </w:r>
            <w:r w:rsidR="00DF66E2">
              <w:t xml:space="preserve">a Must-Run Alternative (MRA) </w:t>
            </w:r>
            <w:r>
              <w:t>shall telemeter</w:t>
            </w:r>
            <w:r w:rsidRPr="002E75F3">
              <w:t xml:space="preserve"> </w:t>
            </w:r>
            <w:r>
              <w:t>the MRA MW</w:t>
            </w:r>
            <w:r w:rsidRPr="00D3700F">
              <w:t xml:space="preserve"> currently available (unloaded) and </w:t>
            </w:r>
            <w:r>
              <w:t xml:space="preserve">not </w:t>
            </w:r>
            <w:r w:rsidRPr="00D3700F">
              <w:t>included in the HSL</w:t>
            </w:r>
            <w:r>
              <w:t>.</w:t>
            </w:r>
          </w:p>
        </w:tc>
      </w:tr>
    </w:tbl>
    <w:p w14:paraId="30A9E465" w14:textId="77777777" w:rsidR="000C75ED" w:rsidRDefault="000C75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C75ED" w14:paraId="3F78EED4" w14:textId="77777777" w:rsidTr="000C75ED">
        <w:trPr>
          <w:trHeight w:val="206"/>
        </w:trPr>
        <w:tc>
          <w:tcPr>
            <w:tcW w:w="9350" w:type="dxa"/>
            <w:tcBorders>
              <w:top w:val="single" w:sz="4" w:space="0" w:color="auto"/>
              <w:left w:val="single" w:sz="4" w:space="0" w:color="auto"/>
              <w:bottom w:val="single" w:sz="4" w:space="0" w:color="auto"/>
              <w:right w:val="single" w:sz="4" w:space="0" w:color="auto"/>
            </w:tcBorders>
            <w:shd w:val="pct12" w:color="auto" w:fill="auto"/>
          </w:tcPr>
          <w:p w14:paraId="5C631850" w14:textId="53F58821" w:rsidR="000C75ED" w:rsidRDefault="000C75ED" w:rsidP="00C952ED">
            <w:pPr>
              <w:pStyle w:val="Instructions"/>
              <w:spacing w:before="120"/>
            </w:pPr>
            <w:r>
              <w:t>[NPRR1029:  Insert paragraph (1</w:t>
            </w:r>
            <w:r w:rsidR="004D1724">
              <w:t>8</w:t>
            </w:r>
            <w:r>
              <w:t>) below upon system implementation:]</w:t>
            </w:r>
          </w:p>
          <w:p w14:paraId="29B2A3C8" w14:textId="7F044DE5" w:rsidR="000C75ED" w:rsidRDefault="000C75ED" w:rsidP="000C75ED">
            <w:pPr>
              <w:spacing w:before="240" w:after="240"/>
              <w:ind w:left="720" w:hanging="720"/>
            </w:pPr>
            <w:r>
              <w:t>(1</w:t>
            </w:r>
            <w:r w:rsidR="004D1724">
              <w:t>8</w:t>
            </w:r>
            <w:r>
              <w:t>)</w:t>
            </w:r>
            <w:r>
              <w:tab/>
            </w:r>
            <w:r w:rsidRPr="002F52BF">
              <w:t xml:space="preserve">A QSE representing </w:t>
            </w:r>
            <w:r>
              <w:t>a DC-Coupled Resource shall provide the following Real-Time telemetry data in addition to that required for other ESRs:</w:t>
            </w:r>
          </w:p>
          <w:p w14:paraId="45420899" w14:textId="5CE7A6B7" w:rsidR="000C75ED" w:rsidRDefault="000C75ED" w:rsidP="000C75ED">
            <w:pPr>
              <w:spacing w:after="240"/>
              <w:ind w:left="1440" w:hanging="720"/>
            </w:pPr>
            <w:r>
              <w:t>(a)</w:t>
            </w:r>
            <w:r>
              <w:tab/>
              <w:t>Gross AC MW production of the intermittent renewable generation component of the DC-Coupled Resource, which includes the portion of the intermittent renewable generation used to charge the ESS and/or serve auxiliary Load on the DC side of the inverter; and</w:t>
            </w:r>
          </w:p>
          <w:p w14:paraId="60A89C16" w14:textId="5D24CDE6" w:rsidR="000C75ED" w:rsidRPr="00B37C4B" w:rsidRDefault="000C75ED" w:rsidP="000C75ED">
            <w:pPr>
              <w:spacing w:after="240"/>
              <w:ind w:left="1440" w:hanging="720"/>
            </w:pPr>
            <w:r>
              <w:t>(b)</w:t>
            </w:r>
            <w:r>
              <w:tab/>
              <w:t>Gross AC MW capability of the intermittent renewable generation component of the DC-Coupled Resource, based on Real-Time conditions.</w:t>
            </w:r>
          </w:p>
        </w:tc>
      </w:tr>
    </w:tbl>
    <w:p w14:paraId="0C46DAA4" w14:textId="77777777" w:rsidR="00125072" w:rsidRDefault="00125072" w:rsidP="001250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25072" w14:paraId="2D8F80D2" w14:textId="77777777" w:rsidTr="00425355">
        <w:trPr>
          <w:trHeight w:val="206"/>
        </w:trPr>
        <w:tc>
          <w:tcPr>
            <w:tcW w:w="9350" w:type="dxa"/>
            <w:tcBorders>
              <w:top w:val="single" w:sz="4" w:space="0" w:color="auto"/>
              <w:left w:val="single" w:sz="4" w:space="0" w:color="auto"/>
              <w:bottom w:val="single" w:sz="4" w:space="0" w:color="auto"/>
              <w:right w:val="single" w:sz="4" w:space="0" w:color="auto"/>
            </w:tcBorders>
            <w:shd w:val="pct12" w:color="auto" w:fill="auto"/>
          </w:tcPr>
          <w:p w14:paraId="153E87D1" w14:textId="3DF393F2" w:rsidR="00125072" w:rsidRDefault="00125072" w:rsidP="00425355">
            <w:pPr>
              <w:pStyle w:val="Instructions"/>
              <w:spacing w:before="120"/>
            </w:pPr>
            <w:r>
              <w:t>[NPRR995:  Insert paragraph (1</w:t>
            </w:r>
            <w:r w:rsidR="004D1724">
              <w:t>9</w:t>
            </w:r>
            <w:r>
              <w:t>) below upon system implementation:]</w:t>
            </w:r>
          </w:p>
          <w:p w14:paraId="073C40D3" w14:textId="447F801C" w:rsidR="00125072" w:rsidRPr="00125072" w:rsidRDefault="00125072" w:rsidP="00125072">
            <w:pPr>
              <w:spacing w:before="240" w:after="240"/>
              <w:ind w:left="720" w:hanging="720"/>
              <w:rPr>
                <w:iCs/>
              </w:rPr>
            </w:pPr>
            <w:r>
              <w:t>(1</w:t>
            </w:r>
            <w:r w:rsidR="004D1724">
              <w:t>9</w:t>
            </w:r>
            <w:r>
              <w:t>)</w:t>
            </w:r>
            <w:r>
              <w:tab/>
              <w:t>A QSE representing a Settlement Only Energy Storage System (SOESS) that elects to include the net generation and/or net withdrawals of the SOESS in the estimate of Real-Time Liability (RTL) shall provide ERCOT Real-Time telemetry of the net generation and/or net withdrawals of the SOESS.</w:t>
            </w:r>
          </w:p>
        </w:tc>
      </w:tr>
    </w:tbl>
    <w:p w14:paraId="7ED01428" w14:textId="77777777" w:rsidR="001F04FD" w:rsidRDefault="001F04FD" w:rsidP="001F04FD">
      <w:pPr>
        <w:pStyle w:val="H3"/>
        <w:spacing w:before="480"/>
      </w:pPr>
      <w:bookmarkStart w:id="811" w:name="_Toc135992263"/>
      <w:r>
        <w:t>6.5.6</w:t>
      </w:r>
      <w:r>
        <w:tab/>
        <w:t>TSP and DSP Responsibilities</w:t>
      </w:r>
      <w:bookmarkEnd w:id="795"/>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14:paraId="0FA240DD" w14:textId="77777777" w:rsidR="001F04FD" w:rsidRDefault="001F04FD" w:rsidP="001F04FD">
      <w:pPr>
        <w:pStyle w:val="BodyText"/>
        <w:ind w:left="720" w:hanging="720"/>
      </w:pPr>
      <w:bookmarkStart w:id="812" w:name="_Toc73216012"/>
      <w:r>
        <w:t>(1)</w:t>
      </w:r>
      <w:r>
        <w:tab/>
        <w:t>Each TSP shall notify ERCOT of any changes in status of Transmission Elements as provided in these Protocols and clarified in the ERCOT procedures.</w:t>
      </w:r>
    </w:p>
    <w:p w14:paraId="5E9F1B5A" w14:textId="77777777" w:rsidR="001F04FD" w:rsidRDefault="001F04FD" w:rsidP="001F04FD">
      <w:pPr>
        <w:pStyle w:val="BodyText"/>
        <w:ind w:left="720" w:hanging="720"/>
      </w:pPr>
      <w:r>
        <w:t>(2)</w:t>
      </w:r>
      <w:r>
        <w:tab/>
        <w:t>Each TSP shall as soon as practicable report to ERCOT any short-term inability to meet minimum TSP reactive requirements.</w:t>
      </w:r>
    </w:p>
    <w:p w14:paraId="18E926F6" w14:textId="77777777" w:rsidR="001F04FD" w:rsidRDefault="001F04FD" w:rsidP="001F04FD">
      <w:pPr>
        <w:pStyle w:val="BodyText"/>
        <w:ind w:left="720" w:hanging="720"/>
      </w:pPr>
      <w:r>
        <w:t>(3)</w:t>
      </w:r>
      <w:r>
        <w:tab/>
        <w:t>Each DSP shall as soon as practicable report to ERCOT any short-term inability to meet minimum DSP reactive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24281" w14:paraId="0EDDF042" w14:textId="77777777" w:rsidTr="00B37819">
        <w:trPr>
          <w:trHeight w:val="206"/>
        </w:trPr>
        <w:tc>
          <w:tcPr>
            <w:tcW w:w="9576" w:type="dxa"/>
            <w:shd w:val="pct12" w:color="auto" w:fill="auto"/>
          </w:tcPr>
          <w:p w14:paraId="3A390A5E" w14:textId="3E858A7F" w:rsidR="00524281" w:rsidRDefault="00524281" w:rsidP="00B37819">
            <w:pPr>
              <w:pStyle w:val="Instructions"/>
              <w:spacing w:before="120"/>
            </w:pPr>
            <w:bookmarkStart w:id="813" w:name="_Toc397504954"/>
            <w:bookmarkStart w:id="814" w:name="_Toc402357082"/>
            <w:bookmarkStart w:id="815" w:name="_Toc422486462"/>
            <w:bookmarkStart w:id="816" w:name="_Toc433093314"/>
            <w:bookmarkStart w:id="817" w:name="_Toc433093472"/>
            <w:bookmarkStart w:id="818" w:name="_Toc440874701"/>
            <w:bookmarkStart w:id="819" w:name="_Toc448142256"/>
            <w:bookmarkStart w:id="820" w:name="_Toc448142413"/>
            <w:bookmarkStart w:id="821" w:name="_Toc458770249"/>
            <w:bookmarkStart w:id="822" w:name="_Toc459294217"/>
            <w:bookmarkStart w:id="823" w:name="_Toc463262710"/>
            <w:bookmarkStart w:id="824" w:name="_Toc468286784"/>
            <w:bookmarkStart w:id="825" w:name="_Toc481502830"/>
            <w:bookmarkStart w:id="826" w:name="_Toc496079998"/>
            <w:bookmarkEnd w:id="812"/>
            <w:r>
              <w:t xml:space="preserve">[NPRR1098:  </w:t>
            </w:r>
            <w:r w:rsidR="00135A7D">
              <w:t xml:space="preserve">Replace Section 6.5.6 above with the following upon system implementation </w:t>
            </w:r>
            <w:r w:rsidR="00135A7D" w:rsidRPr="00524281">
              <w:t xml:space="preserve">and satisfying the following conditions: </w:t>
            </w:r>
            <w:r w:rsidR="00135A7D">
              <w:t xml:space="preserve"> </w:t>
            </w:r>
            <w:r w:rsidR="00135A7D" w:rsidRPr="00524281">
              <w:t xml:space="preserve">(1) Southern Cross Transmission LLC (Southern Cross) provides ERCOT with funds to cover the entire estimated cost of the project; and (2) Southern Cross has signed an interconnection agreement with a Transmission Service Provider (TSP) and the TSP gives ERCOT written notice that Southern Cross has provided </w:t>
            </w:r>
            <w:r w:rsidR="00135A7D" w:rsidRPr="00524281">
              <w:lastRenderedPageBreak/>
              <w:t xml:space="preserve">it with: </w:t>
            </w:r>
            <w:r w:rsidR="00135A7D">
              <w:t xml:space="preserve"> </w:t>
            </w:r>
            <w:r w:rsidR="00135A7D" w:rsidRPr="00524281">
              <w:t>(a) Notice to proceed with the construction of the interconnection; and (b) The financial security required to fund the interconnection facilities</w:t>
            </w:r>
            <w:r>
              <w:t>:]</w:t>
            </w:r>
          </w:p>
          <w:p w14:paraId="55ED5B47" w14:textId="77777777" w:rsidR="00524281" w:rsidRDefault="00524281" w:rsidP="00524281">
            <w:pPr>
              <w:pStyle w:val="H3"/>
              <w:spacing w:before="0"/>
            </w:pPr>
            <w:bookmarkStart w:id="827" w:name="_Toc108712443"/>
            <w:bookmarkStart w:id="828" w:name="_Toc112417563"/>
            <w:bookmarkStart w:id="829" w:name="_Toc119310232"/>
            <w:bookmarkStart w:id="830" w:name="_Toc125966166"/>
            <w:bookmarkStart w:id="831" w:name="_Toc135992264"/>
            <w:bookmarkStart w:id="832" w:name="_Toc65151690"/>
            <w:bookmarkStart w:id="833" w:name="_Toc65151658"/>
            <w:r>
              <w:t>6.5.6</w:t>
            </w:r>
            <w:r>
              <w:tab/>
              <w:t>TSP, TO, DCTO, and DSP Responsibilities</w:t>
            </w:r>
            <w:bookmarkEnd w:id="827"/>
            <w:bookmarkEnd w:id="828"/>
            <w:bookmarkEnd w:id="829"/>
            <w:bookmarkEnd w:id="830"/>
            <w:bookmarkEnd w:id="831"/>
          </w:p>
          <w:p w14:paraId="0DD3915B" w14:textId="77777777" w:rsidR="00524281" w:rsidRDefault="00524281" w:rsidP="00524281">
            <w:pPr>
              <w:pStyle w:val="BodyText"/>
              <w:ind w:left="720" w:hanging="720"/>
            </w:pPr>
            <w:r>
              <w:t>(1)</w:t>
            </w:r>
            <w:r>
              <w:tab/>
              <w:t>Each TSP shall notify ERCOT of any changes in status of Transmission Elements as provided in these Protocols and clarified in the ERCOT procedures.</w:t>
            </w:r>
          </w:p>
          <w:p w14:paraId="087C0C61" w14:textId="77777777" w:rsidR="00524281" w:rsidRDefault="00524281" w:rsidP="00524281">
            <w:pPr>
              <w:pStyle w:val="BodyText"/>
              <w:ind w:left="720" w:hanging="720"/>
            </w:pPr>
            <w:r>
              <w:t>(2)</w:t>
            </w:r>
            <w:r>
              <w:tab/>
              <w:t>Each TSP shall as soon as practicable report to ERCOT any short-term inability to meet minimum TSP reactive requirements.</w:t>
            </w:r>
          </w:p>
          <w:p w14:paraId="19F3A12F" w14:textId="77777777" w:rsidR="00524281" w:rsidRDefault="00524281" w:rsidP="00524281">
            <w:pPr>
              <w:pStyle w:val="BodyText"/>
              <w:ind w:left="720" w:hanging="720"/>
            </w:pPr>
            <w:r>
              <w:t>(3)</w:t>
            </w:r>
            <w:r>
              <w:tab/>
              <w:t>Each DSP shall as soon as practicable report to ERCOT any short-term inability to meet minimum DSP reactive requirements.</w:t>
            </w:r>
          </w:p>
          <w:p w14:paraId="327B478A" w14:textId="77777777" w:rsidR="00524281" w:rsidRDefault="00524281" w:rsidP="00524281">
            <w:pPr>
              <w:pStyle w:val="BodyText"/>
              <w:ind w:left="720" w:hanging="720"/>
            </w:pPr>
            <w:r>
              <w:t>(4)</w:t>
            </w:r>
            <w:r>
              <w:tab/>
              <w:t>Each DCTO shall immediately notify its designated TO of any change that affects the reactive capability of any DC Tie Facility it operates, including any change to the operation mode of the DC Tie Facility’s voltage control system or any temporary transmission voltage limit changes.  Each TO designated by a DCTO shall immediately notify ERCOT when a DC Tie Facility experiences a change that affects its reactive capability, including any change to the operation mode of the DC Tie Facility’s voltage control system or any temporary transmission voltage limit changes.</w:t>
            </w:r>
            <w:bookmarkEnd w:id="832"/>
            <w:bookmarkEnd w:id="833"/>
          </w:p>
          <w:p w14:paraId="3E744D34" w14:textId="77777777" w:rsidR="00524281" w:rsidRDefault="00524281" w:rsidP="00524281">
            <w:pPr>
              <w:pStyle w:val="BodyText"/>
              <w:ind w:left="720" w:hanging="720"/>
              <w:rPr>
                <w:iCs w:val="0"/>
              </w:rPr>
            </w:pPr>
            <w:r>
              <w:t>(5)</w:t>
            </w:r>
            <w:r>
              <w:tab/>
              <w:t xml:space="preserve">Each TO designated by a DCTO operating a DC Tie meeting the applicability requirements of paragraph (1) of Section 3.15.4, </w:t>
            </w:r>
            <w:r w:rsidRPr="00405905">
              <w:t>Direct Current Tie Owner and Direct Current Tie Operator (DCTO) Responsibilities Related to Voltage Support</w:t>
            </w:r>
            <w:r>
              <w:t xml:space="preserve">, shall for each such DC Tie provide to ERCOT, via ICCP, the status of the DC Tie Facility’s voltage control system.  </w:t>
            </w:r>
            <w:r>
              <w:rPr>
                <w:iCs w:val="0"/>
              </w:rPr>
              <w:t>An “On” status will indicate that the control system is on and set to regulate the voltage at the DC Tie’s POIB in automatic voltage control mode, and an “Off” status will indicate that the control system is off or in manual mode.</w:t>
            </w:r>
          </w:p>
          <w:p w14:paraId="2204026E" w14:textId="0EC29617" w:rsidR="00524281" w:rsidRPr="00A4149C" w:rsidRDefault="00524281" w:rsidP="00524281">
            <w:pPr>
              <w:spacing w:after="240"/>
              <w:ind w:left="720" w:hanging="720"/>
            </w:pPr>
            <w:r>
              <w:rPr>
                <w:iCs/>
              </w:rPr>
              <w:t>(6)</w:t>
            </w:r>
            <w:r>
              <w:rPr>
                <w:iCs/>
              </w:rPr>
              <w:tab/>
            </w:r>
            <w:r>
              <w:t>Each TO designated by a DCTO operating a DC Tie meeting the applicability requirements of paragraph (1) of Section 3.15.4 shall telemeter to ERCOT, via ICCP, the Real-Time target voltage at each DC Tie’s POIB.  Each TO shall modify the telemetered target voltage to match any verbal target voltage instruction issued as soon as practicable.</w:t>
            </w:r>
          </w:p>
        </w:tc>
      </w:tr>
    </w:tbl>
    <w:p w14:paraId="438867FC" w14:textId="77777777" w:rsidR="001F04FD" w:rsidRDefault="001F04FD" w:rsidP="001F04FD">
      <w:pPr>
        <w:pStyle w:val="H3"/>
        <w:spacing w:before="480"/>
      </w:pPr>
      <w:bookmarkStart w:id="834" w:name="_Toc135992265"/>
      <w:r>
        <w:lastRenderedPageBreak/>
        <w:t>6.5.7</w:t>
      </w:r>
      <w:r>
        <w:tab/>
        <w:t>Energy Dispatch Methodology</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34"/>
    </w:p>
    <w:p w14:paraId="630A065C" w14:textId="77777777" w:rsidR="001F04FD" w:rsidRDefault="001F04FD" w:rsidP="001F04FD">
      <w:pPr>
        <w:pStyle w:val="BodyText"/>
        <w:ind w:left="720" w:hanging="720"/>
      </w:pPr>
      <w:r>
        <w:t>(1)</w:t>
      </w:r>
      <w:r>
        <w:tab/>
        <w:t xml:space="preserve">This Section outlines the programmatic and manual processes employed by ERCOT to simultaneously achieve power balance (minimizing the use of Regulation Service) and manage congestion while operating within the constraints of the system at economically optimized cost.  The Real-Time Sequence describes the key system components and inputs that are required to support the SCED process, which produces the Locational Marginal Prices (LMPs) and Base Points while meeting transmission system constraints.  </w:t>
      </w:r>
      <w:r>
        <w:lastRenderedPageBreak/>
        <w:t>Section 6.5.7.3, Security Constrained Economic Dispatch, provides further details regarding additional components and inputs and ex-ante mitigation.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65784" w14:paraId="4225D91B" w14:textId="77777777" w:rsidTr="00D94BFC">
        <w:trPr>
          <w:trHeight w:val="206"/>
        </w:trPr>
        <w:tc>
          <w:tcPr>
            <w:tcW w:w="9350" w:type="dxa"/>
            <w:shd w:val="pct12" w:color="auto" w:fill="auto"/>
          </w:tcPr>
          <w:p w14:paraId="02F87249" w14:textId="538C856B" w:rsidR="00F65784" w:rsidRDefault="00F65784" w:rsidP="00D94BFC">
            <w:pPr>
              <w:pStyle w:val="Instructions"/>
              <w:spacing w:before="120"/>
            </w:pPr>
            <w:bookmarkStart w:id="835" w:name="_Toc73216016"/>
            <w:bookmarkStart w:id="836" w:name="_Toc74137334"/>
            <w:bookmarkStart w:id="837" w:name="_Toc397504955"/>
            <w:bookmarkStart w:id="838" w:name="_Toc402357083"/>
            <w:bookmarkStart w:id="839" w:name="_Toc422486463"/>
            <w:bookmarkStart w:id="840" w:name="_Toc433093315"/>
            <w:bookmarkStart w:id="841" w:name="_Toc433093473"/>
            <w:bookmarkStart w:id="842" w:name="_Toc440874702"/>
            <w:bookmarkStart w:id="843" w:name="_Toc448142257"/>
            <w:bookmarkStart w:id="844" w:name="_Toc448142414"/>
            <w:bookmarkStart w:id="845" w:name="_Toc458770250"/>
            <w:bookmarkStart w:id="846" w:name="_Toc459294218"/>
            <w:bookmarkStart w:id="847" w:name="_Toc463262711"/>
            <w:bookmarkStart w:id="848" w:name="_Toc468286785"/>
            <w:bookmarkStart w:id="849" w:name="_Toc481502831"/>
            <w:bookmarkStart w:id="850" w:name="_Toc496079999"/>
            <w:r>
              <w:t>[NPRR1010:  Replace Section 6.5.7 above with the following upon system implementation of the Real-Time Co-Optimization (RTC) project:]</w:t>
            </w:r>
          </w:p>
          <w:p w14:paraId="4718F454" w14:textId="77777777" w:rsidR="00F65784" w:rsidRPr="003161DC" w:rsidRDefault="00F65784" w:rsidP="00F65784">
            <w:pPr>
              <w:keepNext/>
              <w:tabs>
                <w:tab w:val="left" w:pos="1080"/>
              </w:tabs>
              <w:spacing w:before="240" w:after="240"/>
              <w:ind w:left="1080" w:hanging="1080"/>
              <w:outlineLvl w:val="2"/>
              <w:rPr>
                <w:b/>
                <w:bCs/>
                <w:i/>
              </w:rPr>
            </w:pPr>
            <w:bookmarkStart w:id="851" w:name="_Toc60040600"/>
            <w:bookmarkStart w:id="852" w:name="_Toc65151660"/>
            <w:bookmarkStart w:id="853" w:name="_Toc80174686"/>
            <w:bookmarkStart w:id="854" w:name="_Toc108712445"/>
            <w:bookmarkStart w:id="855" w:name="_Toc112417565"/>
            <w:bookmarkStart w:id="856" w:name="_Toc119310234"/>
            <w:bookmarkStart w:id="857" w:name="_Toc125966168"/>
            <w:bookmarkStart w:id="858" w:name="_Toc135992266"/>
            <w:r w:rsidRPr="003161DC">
              <w:rPr>
                <w:b/>
                <w:bCs/>
                <w:i/>
              </w:rPr>
              <w:t>6.5.7</w:t>
            </w:r>
            <w:r w:rsidRPr="003161DC">
              <w:rPr>
                <w:b/>
                <w:bCs/>
                <w:i/>
              </w:rPr>
              <w:tab/>
            </w:r>
            <w:r>
              <w:rPr>
                <w:b/>
                <w:bCs/>
                <w:i/>
              </w:rPr>
              <w:t>Real-Time Sequence</w:t>
            </w:r>
            <w:r w:rsidRPr="003161DC">
              <w:rPr>
                <w:b/>
                <w:bCs/>
                <w:i/>
              </w:rPr>
              <w:t xml:space="preserve"> Methodology</w:t>
            </w:r>
            <w:bookmarkEnd w:id="851"/>
            <w:bookmarkEnd w:id="852"/>
            <w:bookmarkEnd w:id="853"/>
            <w:bookmarkEnd w:id="854"/>
            <w:bookmarkEnd w:id="855"/>
            <w:bookmarkEnd w:id="856"/>
            <w:bookmarkEnd w:id="857"/>
            <w:bookmarkEnd w:id="858"/>
          </w:p>
          <w:p w14:paraId="10450036" w14:textId="7BBCB626" w:rsidR="00F65784" w:rsidRPr="00F65784" w:rsidRDefault="00F65784" w:rsidP="00F65784">
            <w:pPr>
              <w:spacing w:after="240"/>
              <w:ind w:left="720" w:hanging="720"/>
              <w:rPr>
                <w:iCs/>
              </w:rPr>
            </w:pPr>
            <w:r w:rsidRPr="003161DC">
              <w:rPr>
                <w:iCs/>
              </w:rPr>
              <w:t>(1)</w:t>
            </w:r>
            <w:r w:rsidRPr="003161DC">
              <w:rPr>
                <w:iCs/>
              </w:rPr>
              <w:tab/>
              <w:t>This Section outlines the programmatic and manual processes employed by ERCOT to simultaneously achieve power balance (minimizing the use of Regulation Service)</w:t>
            </w:r>
            <w:r>
              <w:rPr>
                <w:iCs/>
              </w:rPr>
              <w:t>, determine Ancillary Service awards,</w:t>
            </w:r>
            <w:r w:rsidRPr="003161DC">
              <w:rPr>
                <w:iCs/>
              </w:rPr>
              <w:t xml:space="preserve"> and manage congestion while operating within the constraints of the system at economically optimized cost.  The </w:t>
            </w:r>
            <w:r>
              <w:rPr>
                <w:iCs/>
              </w:rPr>
              <w:t xml:space="preserve">Real-Time Sequence </w:t>
            </w:r>
            <w:r w:rsidRPr="003161DC">
              <w:rPr>
                <w:iCs/>
              </w:rPr>
              <w:t>describes the key system components and inputs that are required to support the SCED process, which produces the Locational Marginal Prices (LMPs)</w:t>
            </w:r>
            <w:r>
              <w:rPr>
                <w:iCs/>
              </w:rPr>
              <w:t>,</w:t>
            </w:r>
            <w:r w:rsidRPr="003161DC">
              <w:rPr>
                <w:iCs/>
              </w:rPr>
              <w:t xml:space="preserve"> Base Points</w:t>
            </w:r>
            <w:r>
              <w:rPr>
                <w:iCs/>
              </w:rPr>
              <w:t>, Real-Time MCPCs, and Ancillary Service awards</w:t>
            </w:r>
            <w:r w:rsidRPr="003161DC">
              <w:rPr>
                <w:iCs/>
              </w:rPr>
              <w:t xml:space="preserve"> while meeting transmission system constraints.  Section 6.5.7.3, Security Constrained Economic Dispatch, provides further details regarding additional components and</w:t>
            </w:r>
            <w:r>
              <w:rPr>
                <w:iCs/>
              </w:rPr>
              <w:t xml:space="preserve"> inputs and ex-ante mitigation.</w:t>
            </w:r>
          </w:p>
        </w:tc>
      </w:tr>
    </w:tbl>
    <w:p w14:paraId="12A2F322" w14:textId="77777777" w:rsidR="001F04FD" w:rsidRDefault="001F04FD" w:rsidP="001F04FD">
      <w:pPr>
        <w:pStyle w:val="H4"/>
        <w:spacing w:before="480"/>
        <w:ind w:left="1267" w:hanging="1267"/>
      </w:pPr>
      <w:bookmarkStart w:id="859" w:name="_Toc135992267"/>
      <w:r>
        <w:t>6.5.7.1</w:t>
      </w:r>
      <w:r>
        <w:tab/>
        <w:t>Real-Time Sequence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9"/>
    </w:p>
    <w:p w14:paraId="10560E8F" w14:textId="77777777" w:rsidR="001F04FD" w:rsidRDefault="001F04FD" w:rsidP="001F04FD">
      <w:pPr>
        <w:pStyle w:val="BodyTextNumbered"/>
      </w:pPr>
      <w:r>
        <w:t>(1)</w:t>
      </w:r>
      <w:r>
        <w:tab/>
        <w:t>The Real-Time Sequence consists of multiple interdependent processes that are driven by telemetry data and the network topology.  This Section describes the core aspects of the Real-Time Sequence.</w:t>
      </w:r>
    </w:p>
    <w:p w14:paraId="5079480F" w14:textId="77777777" w:rsidR="001F04FD" w:rsidRDefault="001F04FD" w:rsidP="001F04FD">
      <w:pPr>
        <w:pStyle w:val="BodyTextNumbered"/>
      </w:pPr>
      <w:r>
        <w:t>(2)</w:t>
      </w:r>
      <w:r>
        <w:tab/>
        <w:t>The figure below highlights the key computational modules and processes that are used during the Real-Time Sequence:</w:t>
      </w:r>
    </w:p>
    <w:p w14:paraId="57CE458F" w14:textId="3275E7AC" w:rsidR="001F04FD" w:rsidRDefault="00A94020" w:rsidP="001F04FD">
      <w:pPr>
        <w:jc w:val="center"/>
      </w:pPr>
      <w:r>
        <w:rPr>
          <w:noProof/>
        </w:rPr>
        <w:lastRenderedPageBreak/>
        <w:drawing>
          <wp:inline distT="0" distB="0" distL="0" distR="0" wp14:anchorId="69F4C069" wp14:editId="5ACE2BDF">
            <wp:extent cx="5219700" cy="391477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inline>
        </w:drawing>
      </w:r>
    </w:p>
    <w:p w14:paraId="1F4F5E2F" w14:textId="77777777" w:rsidR="001F04FD" w:rsidRDefault="001F04FD" w:rsidP="001F04FD">
      <w:pPr>
        <w:pStyle w:val="H5"/>
        <w:spacing w:before="480"/>
        <w:ind w:left="1627" w:hanging="1627"/>
      </w:pPr>
      <w:bookmarkStart w:id="860" w:name="_Toc397504956"/>
      <w:bookmarkStart w:id="861" w:name="_Toc402357084"/>
      <w:bookmarkStart w:id="862" w:name="_Toc422486464"/>
      <w:bookmarkStart w:id="863" w:name="_Toc433093316"/>
      <w:bookmarkStart w:id="864" w:name="_Toc433093474"/>
      <w:bookmarkStart w:id="865" w:name="_Toc440874703"/>
      <w:bookmarkStart w:id="866" w:name="_Toc448142258"/>
      <w:bookmarkStart w:id="867" w:name="_Toc448142415"/>
      <w:bookmarkStart w:id="868" w:name="_Toc458770251"/>
      <w:bookmarkStart w:id="869" w:name="_Toc459294219"/>
      <w:bookmarkStart w:id="870" w:name="_Toc463262712"/>
      <w:bookmarkStart w:id="871" w:name="_Toc468286786"/>
      <w:bookmarkStart w:id="872" w:name="_Toc481502832"/>
      <w:bookmarkStart w:id="873" w:name="_Toc496080000"/>
      <w:bookmarkStart w:id="874" w:name="_Toc135992268"/>
      <w:r>
        <w:t>6.5.7.1.1</w:t>
      </w:r>
      <w:r>
        <w:tab/>
        <w:t>SCADA Telemetry</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p>
    <w:p w14:paraId="42DD05BE" w14:textId="77777777" w:rsidR="001F04FD" w:rsidRDefault="001F04FD" w:rsidP="001F04FD">
      <w:pPr>
        <w:pStyle w:val="BodyTextNumbered"/>
      </w:pPr>
      <w:r>
        <w:t>(1)</w:t>
      </w:r>
      <w:r>
        <w:tab/>
        <w:t>SCADA telemetry provides the actual Real-Time status and output of Resources and the status of observable Transmission Elements of the Network Operations Model.</w:t>
      </w:r>
    </w:p>
    <w:p w14:paraId="34322D9B" w14:textId="77777777" w:rsidR="001F04FD" w:rsidRDefault="001F04FD" w:rsidP="001F04FD">
      <w:pPr>
        <w:pStyle w:val="H5"/>
        <w:spacing w:before="480"/>
        <w:ind w:left="1627" w:hanging="1627"/>
      </w:pPr>
      <w:bookmarkStart w:id="875" w:name="_Toc74137336"/>
      <w:bookmarkStart w:id="876" w:name="_Toc397504957"/>
      <w:bookmarkStart w:id="877" w:name="_Toc402357085"/>
      <w:bookmarkStart w:id="878" w:name="_Toc422486465"/>
      <w:bookmarkStart w:id="879" w:name="_Toc433093317"/>
      <w:bookmarkStart w:id="880" w:name="_Toc433093475"/>
      <w:bookmarkStart w:id="881" w:name="_Toc440874704"/>
      <w:bookmarkStart w:id="882" w:name="_Toc448142259"/>
      <w:bookmarkStart w:id="883" w:name="_Toc448142416"/>
      <w:bookmarkStart w:id="884" w:name="_Toc458770252"/>
      <w:bookmarkStart w:id="885" w:name="_Toc459294220"/>
      <w:bookmarkStart w:id="886" w:name="_Toc463262713"/>
      <w:bookmarkStart w:id="887" w:name="_Toc468286787"/>
      <w:bookmarkStart w:id="888" w:name="_Toc481502833"/>
      <w:bookmarkStart w:id="889" w:name="_Toc496080001"/>
      <w:bookmarkStart w:id="890" w:name="_Toc135992269"/>
      <w:r>
        <w:t>6.5.7.1.2</w:t>
      </w:r>
      <w:r>
        <w:tab/>
        <w:t>Network Topology Builder</w:t>
      </w:r>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14:paraId="040C5626" w14:textId="77777777" w:rsidR="001F04FD" w:rsidRDefault="001F04FD" w:rsidP="001F04FD">
      <w:pPr>
        <w:pStyle w:val="BodyTextNumbered"/>
      </w:pPr>
      <w:r>
        <w:t>(1)</w:t>
      </w:r>
      <w:r>
        <w:tab/>
        <w:t>The Network Topology Builder creates the Updated Network Model based on the observed topology of the ERCOT Transmission Grid.  The Updated Network Model is then used as the basis for the State Estimator solution.</w:t>
      </w:r>
    </w:p>
    <w:p w14:paraId="6851A42D" w14:textId="77777777" w:rsidR="001F04FD" w:rsidRDefault="001F04FD" w:rsidP="001F04FD">
      <w:pPr>
        <w:pStyle w:val="H5"/>
        <w:spacing w:before="480"/>
        <w:ind w:left="1627" w:hanging="1627"/>
      </w:pPr>
      <w:bookmarkStart w:id="891" w:name="_Toc397504958"/>
      <w:bookmarkStart w:id="892" w:name="_Toc402357086"/>
      <w:bookmarkStart w:id="893" w:name="_Toc422486466"/>
      <w:bookmarkStart w:id="894" w:name="_Toc433093318"/>
      <w:bookmarkStart w:id="895" w:name="_Toc433093476"/>
      <w:bookmarkStart w:id="896" w:name="_Toc440874705"/>
      <w:bookmarkStart w:id="897" w:name="_Toc448142260"/>
      <w:bookmarkStart w:id="898" w:name="_Toc448142417"/>
      <w:bookmarkStart w:id="899" w:name="_Toc458770253"/>
      <w:bookmarkStart w:id="900" w:name="_Toc459294221"/>
      <w:bookmarkStart w:id="901" w:name="_Toc463262714"/>
      <w:bookmarkStart w:id="902" w:name="_Toc468286788"/>
      <w:bookmarkStart w:id="903" w:name="_Toc481502834"/>
      <w:bookmarkStart w:id="904" w:name="_Toc496080002"/>
      <w:bookmarkStart w:id="905" w:name="_Toc135992270"/>
      <w:r>
        <w:t>6.5.7.1.3</w:t>
      </w:r>
      <w:r>
        <w:tab/>
        <w:t>Bus Load Forecast</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p>
    <w:p w14:paraId="1F145147" w14:textId="77777777" w:rsidR="001F04FD" w:rsidRDefault="001F04FD" w:rsidP="001F04FD">
      <w:pPr>
        <w:pStyle w:val="BodyTextNumbered"/>
      </w:pPr>
      <w:r>
        <w:t>(1)</w:t>
      </w:r>
      <w:r>
        <w:tab/>
        <w:t>Once the Updated Network Model is created, the transmission Electrical Buses in the model will have a Bus Load Forecast applied.  The forecasted Load must be denoted with a low State Estimator measurement confidence factor.  The State Estimator must use the forecasted Load coupled with the remaining telemetry of line flows and voltages to estimate the actual Load on each Electrical Bus.</w:t>
      </w:r>
    </w:p>
    <w:p w14:paraId="697EDF17" w14:textId="77777777" w:rsidR="001F04FD" w:rsidRDefault="001F04FD" w:rsidP="001F04FD">
      <w:pPr>
        <w:pStyle w:val="H5"/>
        <w:spacing w:before="480"/>
        <w:ind w:left="1627" w:hanging="1627"/>
      </w:pPr>
      <w:bookmarkStart w:id="906" w:name="_Toc74137337"/>
      <w:bookmarkStart w:id="907" w:name="_Toc397504959"/>
      <w:bookmarkStart w:id="908" w:name="_Toc402357087"/>
      <w:bookmarkStart w:id="909" w:name="_Toc422486467"/>
      <w:bookmarkStart w:id="910" w:name="_Toc433093319"/>
      <w:bookmarkStart w:id="911" w:name="_Toc433093477"/>
      <w:bookmarkStart w:id="912" w:name="_Toc440874706"/>
      <w:bookmarkStart w:id="913" w:name="_Toc448142261"/>
      <w:bookmarkStart w:id="914" w:name="_Toc448142418"/>
      <w:bookmarkStart w:id="915" w:name="_Toc458770254"/>
      <w:bookmarkStart w:id="916" w:name="_Toc459294222"/>
      <w:bookmarkStart w:id="917" w:name="_Toc463262715"/>
      <w:bookmarkStart w:id="918" w:name="_Toc468286789"/>
      <w:bookmarkStart w:id="919" w:name="_Toc481502835"/>
      <w:bookmarkStart w:id="920" w:name="_Toc496080003"/>
      <w:bookmarkStart w:id="921" w:name="_Toc135992271"/>
      <w:r>
        <w:lastRenderedPageBreak/>
        <w:t>6.5.7.1.4</w:t>
      </w:r>
      <w:r>
        <w:tab/>
        <w:t>State Estimator</w:t>
      </w:r>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p>
    <w:p w14:paraId="43416E71" w14:textId="77777777" w:rsidR="001F04FD" w:rsidRDefault="001F04FD" w:rsidP="001F04FD">
      <w:pPr>
        <w:pStyle w:val="BodyTextNumbered"/>
      </w:pPr>
      <w:r>
        <w:t>(1)</w:t>
      </w:r>
      <w:r>
        <w:tab/>
        <w:t>The State Estimator must use the Bus Load Forecast and the remaining telemetry information of line flows and voltages to estimate all the transmission parameters needed to provide, on convergence, a mathematically consistent data set of constrained inputs to the Network Security Analysis (NSA) and the Topology Consistency Analyzer.</w:t>
      </w:r>
    </w:p>
    <w:p w14:paraId="4036ACE8" w14:textId="77777777" w:rsidR="001F04FD" w:rsidRDefault="001F04FD" w:rsidP="001F04FD">
      <w:pPr>
        <w:pStyle w:val="H5"/>
        <w:spacing w:before="480"/>
        <w:ind w:left="1627" w:hanging="1627"/>
      </w:pPr>
      <w:bookmarkStart w:id="922" w:name="_Toc397504960"/>
      <w:bookmarkStart w:id="923" w:name="_Toc402357088"/>
      <w:bookmarkStart w:id="924" w:name="_Toc422486468"/>
      <w:bookmarkStart w:id="925" w:name="_Toc433093320"/>
      <w:bookmarkStart w:id="926" w:name="_Toc433093478"/>
      <w:bookmarkStart w:id="927" w:name="_Toc440874707"/>
      <w:bookmarkStart w:id="928" w:name="_Toc448142262"/>
      <w:bookmarkStart w:id="929" w:name="_Toc448142419"/>
      <w:bookmarkStart w:id="930" w:name="_Toc458770255"/>
      <w:bookmarkStart w:id="931" w:name="_Toc459294223"/>
      <w:bookmarkStart w:id="932" w:name="_Toc463262716"/>
      <w:bookmarkStart w:id="933" w:name="_Toc468286790"/>
      <w:bookmarkStart w:id="934" w:name="_Toc481502836"/>
      <w:bookmarkStart w:id="935" w:name="_Toc496080004"/>
      <w:bookmarkStart w:id="936" w:name="_Toc135992272"/>
      <w:r>
        <w:t>6.5.7.1.5</w:t>
      </w:r>
      <w:r>
        <w:tab/>
        <w:t>Topology Consistency Analyzer</w:t>
      </w:r>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14:paraId="0C94218B" w14:textId="77777777" w:rsidR="001F04FD" w:rsidRDefault="001F04FD" w:rsidP="001F04FD">
      <w:pPr>
        <w:pStyle w:val="BodyTextNumbered"/>
      </w:pPr>
      <w:r>
        <w:t>(1)</w:t>
      </w:r>
      <w:r>
        <w:tab/>
        <w:t>The Topology Consistency Analyzer identifies possibly erroneous breaker and switch status.  The Topology Consistency Analyzer must notify ERCOT of inconsistencies detected and must indicate the correct breaker and switch status(es) when the preponderance of redundant information from the telemetered database indicates true errors in status.  For example, such processing would detect flow on lines, flow on devices or network load, shown as disconnected from the transmission system and would indicate to ERCOT that there was a continuity error associated with the flow measurement or status indication.  ERCOT may override SCADA telemetry as required to correct erroneous breaker and switch status before that information is processed by the NSA for the next SCED interval.  ERCOT shall notify the TSP or QSE, who shall correct the status indications as soon as practicable.  The Topology Consistency Analyzer maintains a summary of all incorrect status indicators and provides that information to all TSPs and other Market Participants through the MIS Secure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D5634A" w14:paraId="0B89FA48" w14:textId="77777777" w:rsidTr="004510FA">
        <w:trPr>
          <w:trHeight w:val="1547"/>
        </w:trPr>
        <w:tc>
          <w:tcPr>
            <w:tcW w:w="9576" w:type="dxa"/>
            <w:shd w:val="pct12" w:color="auto" w:fill="auto"/>
          </w:tcPr>
          <w:p w14:paraId="29D77C22" w14:textId="0E6945AD" w:rsidR="00D5634A" w:rsidRDefault="00D5634A" w:rsidP="004510FA">
            <w:pPr>
              <w:pStyle w:val="Instructions"/>
              <w:spacing w:before="120"/>
            </w:pPr>
            <w:bookmarkStart w:id="937" w:name="_Toc397504961"/>
            <w:bookmarkStart w:id="938" w:name="_Toc402357089"/>
            <w:bookmarkStart w:id="939" w:name="_Toc422486469"/>
            <w:bookmarkStart w:id="940" w:name="_Toc433093321"/>
            <w:bookmarkStart w:id="941" w:name="_Toc433093479"/>
            <w:bookmarkStart w:id="942" w:name="_Toc440874708"/>
            <w:bookmarkStart w:id="943" w:name="_Toc448142263"/>
            <w:bookmarkStart w:id="944" w:name="_Toc448142420"/>
            <w:bookmarkStart w:id="945" w:name="_Toc458770256"/>
            <w:bookmarkStart w:id="946" w:name="_Toc459294224"/>
            <w:bookmarkStart w:id="947" w:name="_Toc463262717"/>
            <w:bookmarkStart w:id="948" w:name="_Toc468286791"/>
            <w:bookmarkStart w:id="949" w:name="_Toc481502837"/>
            <w:bookmarkStart w:id="950" w:name="_Toc496080005"/>
            <w:r>
              <w:t>[NPRR857:  Replace paragraph (1)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4AC1E564" w14:textId="77777777" w:rsidR="00D5634A" w:rsidRPr="00B37C4B" w:rsidRDefault="00D5634A" w:rsidP="00D5634A">
            <w:pPr>
              <w:spacing w:after="240"/>
              <w:ind w:left="720" w:hanging="720"/>
            </w:pPr>
            <w:r w:rsidRPr="00E55E72">
              <w:t>(1)</w:t>
            </w:r>
            <w:r w:rsidRPr="00E55E72">
              <w:tab/>
              <w:t xml:space="preserve">The Topology Consistency Analyzer identifies possibly erroneous breaker and switch status.  The Topology Consistency Analyzer must notify ERCOT of inconsistencies detected and must indicate the correct breaker and switch status(es) when the preponderance of redundant information from the telemetered database indicates true errors in status.  For example, such processing would detect flow on lines, flow on devices or network load, shown as disconnected from the transmission system and would indicate to ERCOT that there was a continuity error associated with the flow measurement or status indication.  ERCOT may override SCADA telemetry as required to correct erroneous breaker and switch status before that information is processed by the NSA for the next SCED interval.  ERCOT shall notify the TSP, DCTO, or QSE, who shall correct the status indications as soon as practicable.  The Topology Consistency Analyzer maintains a summary of all incorrect status indicators </w:t>
            </w:r>
            <w:r w:rsidRPr="00E55E72">
              <w:lastRenderedPageBreak/>
              <w:t>and provides that information to all TSPs, DCTOs, and other Market Participants through the MIS Secure Area.</w:t>
            </w:r>
          </w:p>
        </w:tc>
      </w:tr>
    </w:tbl>
    <w:p w14:paraId="47536489" w14:textId="77777777" w:rsidR="001F04FD" w:rsidRDefault="001F04FD" w:rsidP="001F04FD">
      <w:pPr>
        <w:pStyle w:val="H5"/>
        <w:tabs>
          <w:tab w:val="clear" w:pos="1620"/>
          <w:tab w:val="left" w:pos="1440"/>
        </w:tabs>
        <w:spacing w:before="480"/>
        <w:ind w:left="1440" w:hanging="1440"/>
      </w:pPr>
      <w:bookmarkStart w:id="951" w:name="_Toc135992273"/>
      <w:r>
        <w:lastRenderedPageBreak/>
        <w:t>6.5.7.1.6</w:t>
      </w:r>
      <w:r>
        <w:tab/>
        <w:t>Breakers/Switch Status Alarm Processor and Forced Outage Detection Processor</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14:paraId="6544C771" w14:textId="77777777" w:rsidR="001F04FD" w:rsidRDefault="001F04FD" w:rsidP="001F04FD">
      <w:pPr>
        <w:pStyle w:val="BodyTextNumbered"/>
      </w:pPr>
      <w:r>
        <w:t>(1)</w:t>
      </w:r>
      <w:r>
        <w:tab/>
        <w:t>The Real-Time Sequence includes processes that detect and provide alarms to the ERCOT Operator when the status of breakers and switches, Resources, transmission lines and transformers, and Load disconnected from the Updated Network Model changes.  Also, the ERCOT Operator must be able to determine if an Outage of Transmission Facilities had been scheduled in the Outage Scheduler or is a Forced Outage.</w:t>
      </w:r>
    </w:p>
    <w:p w14:paraId="1AA41491" w14:textId="77777777" w:rsidR="001F04FD" w:rsidRDefault="001F04FD" w:rsidP="001F04FD">
      <w:pPr>
        <w:pStyle w:val="H5"/>
        <w:spacing w:before="480"/>
        <w:ind w:left="1627" w:hanging="1627"/>
      </w:pPr>
      <w:bookmarkStart w:id="952" w:name="_Toc397504962"/>
      <w:bookmarkStart w:id="953" w:name="_Toc402357090"/>
      <w:bookmarkStart w:id="954" w:name="_Toc422486470"/>
      <w:bookmarkStart w:id="955" w:name="_Toc433093322"/>
      <w:bookmarkStart w:id="956" w:name="_Toc433093480"/>
      <w:bookmarkStart w:id="957" w:name="_Toc440874709"/>
      <w:bookmarkStart w:id="958" w:name="_Toc448142264"/>
      <w:bookmarkStart w:id="959" w:name="_Toc448142421"/>
      <w:bookmarkStart w:id="960" w:name="_Toc458770257"/>
      <w:bookmarkStart w:id="961" w:name="_Toc459294225"/>
      <w:bookmarkStart w:id="962" w:name="_Toc463262718"/>
      <w:bookmarkStart w:id="963" w:name="_Toc468286792"/>
      <w:bookmarkStart w:id="964" w:name="_Toc481502838"/>
      <w:bookmarkStart w:id="965" w:name="_Toc496080006"/>
      <w:bookmarkStart w:id="966" w:name="_Toc135992274"/>
      <w:r>
        <w:t>6.5.7.1.7</w:t>
      </w:r>
      <w:r>
        <w:tab/>
        <w:t>Real-Time Weather and Dynamic Rating Processor</w:t>
      </w:r>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23B5C257" w14:textId="77777777" w:rsidR="001F04FD" w:rsidRDefault="001F04FD" w:rsidP="001F04FD">
      <w:pPr>
        <w:pStyle w:val="BodyTextNumbered"/>
      </w:pPr>
      <w:r>
        <w:t>(1)</w:t>
      </w:r>
      <w:r>
        <w:tab/>
        <w:t>The Dynamic Rating Processor provides Dynamic Ratings using the processes described in Section 3.10.8, Dynamic Ratings, for all transmission lines and transformer elements with Dynamic Ratings designated by the TSPs.  ERCOT shall obtain Real-Time weather data, where available, from multiple locations and provide it to the Dynamic Rating Processor.  Weather conditions must include ambient temperature and may include wind speed when available.  ERCOT shall post summaries of dynamically adjusted Transmission Element limits on the MIS Secure Area in a form that allows Market Participants to directly upload Real-Time data into the Common Information Model (CIM).</w:t>
      </w:r>
    </w:p>
    <w:p w14:paraId="0EED37E9" w14:textId="77777777" w:rsidR="001F04FD" w:rsidRDefault="001F04FD" w:rsidP="001F04FD">
      <w:pPr>
        <w:pStyle w:val="BodyTextNumbered"/>
      </w:pPr>
      <w:r>
        <w:t>(2)</w:t>
      </w:r>
      <w:r>
        <w:tab/>
        <w:t>On a monthly basis, ERCOT shall provide a summary report for each dynamically rated Transmission Element specifying the average change in Normal Rating in MVA that is gained on the element through use of a Dynamic Rating rather than the Normal Rating.  ERCOT shall post this report to the MIS Secure Area.</w:t>
      </w:r>
    </w:p>
    <w:p w14:paraId="3D8690E1" w14:textId="77777777" w:rsidR="001F04FD" w:rsidRDefault="001F04FD" w:rsidP="001F04FD">
      <w:pPr>
        <w:pStyle w:val="H5"/>
        <w:spacing w:before="480"/>
        <w:ind w:left="1627" w:hanging="1627"/>
      </w:pPr>
      <w:bookmarkStart w:id="967" w:name="_Toc397504963"/>
      <w:bookmarkStart w:id="968" w:name="_Toc402357091"/>
      <w:bookmarkStart w:id="969" w:name="_Toc422486471"/>
      <w:bookmarkStart w:id="970" w:name="_Toc433093323"/>
      <w:bookmarkStart w:id="971" w:name="_Toc433093481"/>
      <w:bookmarkStart w:id="972" w:name="_Toc440874710"/>
      <w:bookmarkStart w:id="973" w:name="_Toc448142265"/>
      <w:bookmarkStart w:id="974" w:name="_Toc448142422"/>
      <w:bookmarkStart w:id="975" w:name="_Toc458770258"/>
      <w:bookmarkStart w:id="976" w:name="_Toc459294226"/>
      <w:bookmarkStart w:id="977" w:name="_Toc463262719"/>
      <w:bookmarkStart w:id="978" w:name="_Toc468286793"/>
      <w:bookmarkStart w:id="979" w:name="_Toc481502839"/>
      <w:bookmarkStart w:id="980" w:name="_Toc496080007"/>
      <w:bookmarkStart w:id="981" w:name="_Toc135992275"/>
      <w:r>
        <w:t>6.5.7.1.8</w:t>
      </w:r>
      <w:r>
        <w:tab/>
        <w:t>Overload Alarm Processor</w:t>
      </w:r>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6E70DA28" w14:textId="77777777" w:rsidR="001F04FD" w:rsidRDefault="001F04FD" w:rsidP="001F04FD">
      <w:pPr>
        <w:pStyle w:val="BodyTextNumbered"/>
      </w:pPr>
      <w:r>
        <w:t>(1)</w:t>
      </w:r>
      <w:r>
        <w:tab/>
        <w:t>Once transmission line and transformer Dynamic Ratings are retrieved, ERCOT shall compare the actual flow and state estimated flow calculation of MVA to the effective Transmission Element limit and, if an out-of-limit condition exists, ERCOT shall produce an overload notification.</w:t>
      </w:r>
    </w:p>
    <w:p w14:paraId="7A6E293D" w14:textId="77777777" w:rsidR="001F04FD" w:rsidRDefault="001F04FD" w:rsidP="001F04FD">
      <w:pPr>
        <w:pStyle w:val="H5"/>
        <w:spacing w:before="480"/>
        <w:ind w:left="1627" w:hanging="1627"/>
      </w:pPr>
      <w:bookmarkStart w:id="982" w:name="_Toc397504964"/>
      <w:bookmarkStart w:id="983" w:name="_Toc402357092"/>
      <w:bookmarkStart w:id="984" w:name="_Toc422486472"/>
      <w:bookmarkStart w:id="985" w:name="_Toc433093324"/>
      <w:bookmarkStart w:id="986" w:name="_Toc433093482"/>
      <w:bookmarkStart w:id="987" w:name="_Toc440874711"/>
      <w:bookmarkStart w:id="988" w:name="_Toc448142266"/>
      <w:bookmarkStart w:id="989" w:name="_Toc448142423"/>
      <w:bookmarkStart w:id="990" w:name="_Toc458770259"/>
      <w:bookmarkStart w:id="991" w:name="_Toc459294227"/>
      <w:bookmarkStart w:id="992" w:name="_Toc463262720"/>
      <w:bookmarkStart w:id="993" w:name="_Toc468286794"/>
      <w:bookmarkStart w:id="994" w:name="_Toc481502840"/>
      <w:bookmarkStart w:id="995" w:name="_Toc496080008"/>
      <w:bookmarkStart w:id="996" w:name="_Toc135992276"/>
      <w:r>
        <w:t>6.5.7.1.9</w:t>
      </w:r>
      <w:r>
        <w:tab/>
        <w:t>Contingency List and Contingency Screening</w:t>
      </w:r>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r>
        <w:t xml:space="preserve"> </w:t>
      </w:r>
    </w:p>
    <w:p w14:paraId="6F30FAF9" w14:textId="77777777" w:rsidR="001F04FD" w:rsidRDefault="001F04FD" w:rsidP="001F04FD">
      <w:pPr>
        <w:pStyle w:val="BodyTextNumbered"/>
      </w:pPr>
      <w:r>
        <w:t>(1)</w:t>
      </w:r>
      <w:r>
        <w:tab/>
        <w:t xml:space="preserve">For the Real-Time Sequence, ERCOT may select relevant contingencies from a standard contingency list previously developed by ERCOT under Section 5.5.1, Security </w:t>
      </w:r>
      <w:r>
        <w:lastRenderedPageBreak/>
        <w:t>Sequence, that are likely to be active in Real-Time.  ERCOT may use the information provided by the hour-ahead or Day-Ahead NSA to assist in determining which contingencies are candidates for activation.</w:t>
      </w:r>
    </w:p>
    <w:p w14:paraId="45191F5D" w14:textId="77777777" w:rsidR="001F04FD" w:rsidRDefault="001F04FD" w:rsidP="001F04FD">
      <w:pPr>
        <w:pStyle w:val="H5"/>
        <w:spacing w:before="480"/>
        <w:ind w:left="1627" w:hanging="1627"/>
      </w:pPr>
      <w:bookmarkStart w:id="997" w:name="_Toc74137343"/>
      <w:bookmarkStart w:id="998" w:name="_Toc397504965"/>
      <w:bookmarkStart w:id="999" w:name="_Toc402357093"/>
      <w:bookmarkStart w:id="1000" w:name="_Toc422486473"/>
      <w:bookmarkStart w:id="1001" w:name="_Toc433093325"/>
      <w:bookmarkStart w:id="1002" w:name="_Toc433093483"/>
      <w:bookmarkStart w:id="1003" w:name="_Toc440874712"/>
      <w:bookmarkStart w:id="1004" w:name="_Toc448142267"/>
      <w:bookmarkStart w:id="1005" w:name="_Toc448142424"/>
      <w:bookmarkStart w:id="1006" w:name="_Toc458770260"/>
      <w:bookmarkStart w:id="1007" w:name="_Toc459294228"/>
      <w:bookmarkStart w:id="1008" w:name="_Toc463262721"/>
      <w:bookmarkStart w:id="1009" w:name="_Toc468286795"/>
      <w:bookmarkStart w:id="1010" w:name="_Toc481502841"/>
      <w:bookmarkStart w:id="1011" w:name="_Toc496080009"/>
      <w:bookmarkStart w:id="1012" w:name="_Toc135992277"/>
      <w:r>
        <w:t>6.5.7.1.10</w:t>
      </w:r>
      <w:r>
        <w:tab/>
        <w:t>Network Security Analysis Processor</w:t>
      </w:r>
      <w:bookmarkEnd w:id="997"/>
      <w:r>
        <w:t xml:space="preserve"> and Security Violation Alarm</w:t>
      </w:r>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p>
    <w:p w14:paraId="6FD504D4" w14:textId="77777777" w:rsidR="001F04FD" w:rsidRDefault="001F04FD" w:rsidP="001F04FD">
      <w:pPr>
        <w:pStyle w:val="BodyTextNumbered"/>
      </w:pPr>
      <w:r>
        <w:t>(1)</w:t>
      </w:r>
      <w:r>
        <w:tab/>
        <w:t xml:space="preserve">Using the input provided by the State Estimator, ERCOT shall use the NSA processor to perform analysis of all contingencies in the active list.  For each contingency, ERCOT shall use the NSA processor to monitor the elements for limit violations.  ERCOT shall use the NSA processor to verify Electrical Bus voltage limits to be within a percentage tolerance as outlined in the Operating Guides.  Contingency security violations for transmission lines and transformers occur if: </w:t>
      </w:r>
    </w:p>
    <w:p w14:paraId="5A27353F" w14:textId="77777777" w:rsidR="001F04FD" w:rsidRDefault="001F04FD" w:rsidP="001F04FD">
      <w:pPr>
        <w:pStyle w:val="BodyTextNumbered"/>
        <w:ind w:left="1440"/>
      </w:pPr>
      <w:r>
        <w:t>(a)</w:t>
      </w:r>
      <w:r>
        <w:tab/>
        <w:t xml:space="preserve">The predicted post-contingency MVA exceeds 100% of the Emergency Rating after consideration of Dynamic Ratings; and </w:t>
      </w:r>
    </w:p>
    <w:p w14:paraId="2D329205" w14:textId="77777777" w:rsidR="001F04FD" w:rsidRDefault="001F04FD" w:rsidP="006635FE">
      <w:pPr>
        <w:pStyle w:val="BodyTextNumbered"/>
        <w:ind w:left="1440"/>
      </w:pPr>
      <w:r>
        <w:t>(b)</w:t>
      </w:r>
      <w:r>
        <w:tab/>
      </w:r>
      <w:r w:rsidR="004B6E53">
        <w:t>A RAP, AMP or RAS is not defined allowing relief within the time allowed by the security criteria as defined in Operating Guide Section 2.2.2, Security Criteria.</w:t>
      </w:r>
      <w:r>
        <w:t xml:space="preserve"> </w:t>
      </w:r>
    </w:p>
    <w:p w14:paraId="0818A562" w14:textId="77777777" w:rsidR="001F04FD" w:rsidRDefault="001F04FD" w:rsidP="006635FE">
      <w:pPr>
        <w:spacing w:after="240"/>
        <w:ind w:left="720" w:hanging="720"/>
        <w:rPr>
          <w:iCs/>
        </w:rPr>
      </w:pPr>
      <w:r w:rsidRPr="006A535A">
        <w:rPr>
          <w:iCs/>
        </w:rPr>
        <w:t>(2)</w:t>
      </w:r>
      <w:r w:rsidRPr="006A535A">
        <w:rPr>
          <w:iCs/>
        </w:rPr>
        <w:tab/>
        <w:t>When the NSA processor notifies ERCOT of a security violation, ERCOT shall immediately</w:t>
      </w:r>
      <w:r>
        <w:rPr>
          <w:iCs/>
        </w:rPr>
        <w:t>:</w:t>
      </w:r>
    </w:p>
    <w:p w14:paraId="348D52BB" w14:textId="77777777" w:rsidR="001F04FD" w:rsidRDefault="001F04FD" w:rsidP="001F04FD">
      <w:pPr>
        <w:spacing w:after="240"/>
        <w:ind w:left="1440" w:hanging="720"/>
        <w:rPr>
          <w:iCs/>
        </w:rPr>
      </w:pPr>
      <w:r>
        <w:rPr>
          <w:iCs/>
        </w:rPr>
        <w:t>(a)</w:t>
      </w:r>
      <w:r>
        <w:rPr>
          <w:iCs/>
        </w:rPr>
        <w:tab/>
        <w:t>I</w:t>
      </w:r>
      <w:r w:rsidRPr="006A535A">
        <w:rPr>
          <w:iCs/>
        </w:rPr>
        <w:t>nitiate the process described in Section 6.5.7.1.11, Transmission Network and Power Balance Constraint Management</w:t>
      </w:r>
      <w:r>
        <w:rPr>
          <w:iCs/>
        </w:rPr>
        <w:t>;</w:t>
      </w:r>
    </w:p>
    <w:p w14:paraId="2CAB9744" w14:textId="77777777" w:rsidR="001F04FD" w:rsidRPr="007723E4" w:rsidRDefault="001F04FD" w:rsidP="001F04FD">
      <w:pPr>
        <w:spacing w:after="240"/>
        <w:ind w:left="1440" w:hanging="720"/>
        <w:rPr>
          <w:iCs/>
        </w:rPr>
      </w:pPr>
      <w:r w:rsidRPr="007723E4">
        <w:rPr>
          <w:iCs/>
        </w:rPr>
        <w:t>(b)</w:t>
      </w:r>
      <w:r w:rsidRPr="007723E4">
        <w:rPr>
          <w:iCs/>
        </w:rPr>
        <w:tab/>
      </w:r>
      <w:r>
        <w:rPr>
          <w:iCs/>
        </w:rPr>
        <w:t>S</w:t>
      </w:r>
      <w:r w:rsidRPr="007723E4">
        <w:rPr>
          <w:iCs/>
        </w:rPr>
        <w:t>eek to determine what unforeseen change in system condition has arisen that has resulted in the security violation</w:t>
      </w:r>
      <w:r>
        <w:rPr>
          <w:iCs/>
        </w:rPr>
        <w:t xml:space="preserve">, </w:t>
      </w:r>
      <w:r w:rsidRPr="00EE382E">
        <w:rPr>
          <w:iCs/>
        </w:rPr>
        <w:t>especially those that were 125% or greater of the Emergency Rating for a single SCED interval or greater than 100% of the Emergency Rating for a duration of 30 minutes or more</w:t>
      </w:r>
      <w:r w:rsidRPr="007723E4">
        <w:rPr>
          <w:iCs/>
        </w:rPr>
        <w:t>; and</w:t>
      </w:r>
    </w:p>
    <w:p w14:paraId="4DD6E28B" w14:textId="77777777" w:rsidR="001F04FD" w:rsidRDefault="001F04FD" w:rsidP="001F04FD">
      <w:pPr>
        <w:pStyle w:val="BodyTextNumbered"/>
        <w:ind w:left="1440"/>
      </w:pPr>
      <w:r w:rsidRPr="007723E4">
        <w:rPr>
          <w:iCs/>
        </w:rPr>
        <w:t>(c</w:t>
      </w:r>
      <w:r w:rsidRPr="00E41B9C">
        <w:rPr>
          <w:iCs/>
        </w:rPr>
        <w:t>)</w:t>
      </w:r>
      <w:r w:rsidRPr="00E41B9C">
        <w:rPr>
          <w:iCs/>
        </w:rPr>
        <w:tab/>
        <w:t>Where possible, seek to reverse the action (e.g. initiating a transmission clearance that the system was not properly pre-dispatched for) that has led to a security violation until further preventative action(s) can be taken.</w:t>
      </w:r>
    </w:p>
    <w:p w14:paraId="47BDDC57" w14:textId="77777777" w:rsidR="001F04FD" w:rsidRDefault="001F04FD" w:rsidP="001F04FD">
      <w:pPr>
        <w:pStyle w:val="BodyTextNumbered"/>
      </w:pPr>
      <w:r>
        <w:t>(3)</w:t>
      </w:r>
      <w:r>
        <w:tab/>
        <w:t>If SCED does not resolve a transmission security violation, ERCOT shall attempt to relieve the security violation by:</w:t>
      </w:r>
    </w:p>
    <w:p w14:paraId="59BADA62" w14:textId="77777777" w:rsidR="001F04FD" w:rsidRDefault="001F04FD" w:rsidP="001F04FD">
      <w:pPr>
        <w:pStyle w:val="List"/>
      </w:pPr>
      <w:r>
        <w:t>(a)</w:t>
      </w:r>
      <w:r>
        <w:tab/>
        <w:t>Confirming that pre-determined RAPs are properly modeled in the system;</w:t>
      </w:r>
    </w:p>
    <w:p w14:paraId="7058C734" w14:textId="77777777" w:rsidR="001F04FD" w:rsidRDefault="001F04FD" w:rsidP="001F04FD">
      <w:pPr>
        <w:pStyle w:val="List"/>
        <w:rPr>
          <w:szCs w:val="24"/>
        </w:rPr>
      </w:pPr>
      <w:r>
        <w:t>(b)</w:t>
      </w:r>
      <w:r>
        <w:rPr>
          <w:sz w:val="15"/>
          <w:szCs w:val="15"/>
        </w:rPr>
        <w:tab/>
      </w:r>
      <w:r>
        <w:rPr>
          <w:szCs w:val="24"/>
        </w:rPr>
        <w:t xml:space="preserve">Instructing Resources to follow Base Points from SCED if those Resources are not already doing so; </w:t>
      </w:r>
    </w:p>
    <w:p w14:paraId="18DEFB6C" w14:textId="77777777" w:rsidR="001F04FD" w:rsidRDefault="001F04FD" w:rsidP="001F04FD">
      <w:pPr>
        <w:pStyle w:val="List"/>
      </w:pPr>
      <w:r>
        <w:rPr>
          <w:szCs w:val="24"/>
        </w:rPr>
        <w:t>(c)</w:t>
      </w:r>
      <w:r>
        <w:rPr>
          <w:szCs w:val="24"/>
        </w:rPr>
        <w:tab/>
      </w:r>
      <w:r w:rsidRPr="003D5B16">
        <w:t xml:space="preserve">Instructing Resources to update the Resources Status in the COP from ONTEST to ON in order to provide more capacity to SCED; </w:t>
      </w:r>
    </w:p>
    <w:p w14:paraId="3D601682" w14:textId="77777777" w:rsidR="001F04FD" w:rsidRDefault="001F04FD" w:rsidP="001F04FD">
      <w:pPr>
        <w:pStyle w:val="List"/>
      </w:pPr>
      <w:r>
        <w:t>(d)</w:t>
      </w:r>
      <w:r>
        <w:tab/>
      </w:r>
      <w:r w:rsidRPr="003D5B16">
        <w:t>Deploying Resource-Specific Non-Spin;</w:t>
      </w:r>
    </w:p>
    <w:p w14:paraId="2A4C3C84" w14:textId="77777777" w:rsidR="001F04FD" w:rsidRDefault="001F04FD" w:rsidP="001F04FD">
      <w:pPr>
        <w:pStyle w:val="List"/>
      </w:pPr>
      <w:r>
        <w:lastRenderedPageBreak/>
        <w:t>(e)</w:t>
      </w:r>
      <w:r>
        <w:tab/>
      </w:r>
      <w:r w:rsidRPr="003D5B16">
        <w:t xml:space="preserve">Committing additional Generation Resources through the Reliability Unit Commitment </w:t>
      </w:r>
      <w:r>
        <w:t xml:space="preserve">(RUC) </w:t>
      </w:r>
      <w:r w:rsidRPr="003D5B16">
        <w:t>process;</w:t>
      </w:r>
    </w:p>
    <w:p w14:paraId="49BA4BC6" w14:textId="77777777" w:rsidR="001F04FD" w:rsidRDefault="001F04FD" w:rsidP="001F04FD">
      <w:pPr>
        <w:pStyle w:val="List"/>
      </w:pPr>
      <w:r>
        <w:t>(f)</w:t>
      </w:r>
      <w:r>
        <w:tab/>
      </w:r>
      <w:r w:rsidRPr="003D5B16">
        <w:t>Removing conflicting non-cascading constraints from the SCED process;</w:t>
      </w:r>
    </w:p>
    <w:p w14:paraId="0AF9D123" w14:textId="77777777" w:rsidR="001F04FD" w:rsidRDefault="001F04FD" w:rsidP="001F04FD">
      <w:pPr>
        <w:pStyle w:val="List"/>
      </w:pPr>
      <w:r>
        <w:t>(g)</w:t>
      </w:r>
      <w:r>
        <w:tab/>
        <w:t>Re-Dispatching generation by over-riding HDLs and LDLs;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76F97" w14:paraId="21DAC5EE" w14:textId="77777777" w:rsidTr="009E7633">
        <w:trPr>
          <w:trHeight w:val="206"/>
        </w:trPr>
        <w:tc>
          <w:tcPr>
            <w:tcW w:w="9350" w:type="dxa"/>
            <w:shd w:val="pct12" w:color="auto" w:fill="auto"/>
          </w:tcPr>
          <w:p w14:paraId="7B4C0B5E" w14:textId="0D99088D" w:rsidR="00376F97" w:rsidRDefault="00376F97" w:rsidP="009E7633">
            <w:pPr>
              <w:pStyle w:val="Instructions"/>
              <w:spacing w:before="120"/>
            </w:pPr>
            <w:r>
              <w:t xml:space="preserve">[NPRR1014:  Replace paragraph (g) above </w:t>
            </w:r>
            <w:r w:rsidR="00CE56E5">
              <w:t xml:space="preserve">with the following </w:t>
            </w:r>
            <w:r>
              <w:t>upon system implementation:]</w:t>
            </w:r>
          </w:p>
          <w:p w14:paraId="2F5D1AD2" w14:textId="25064DAB" w:rsidR="00376F97" w:rsidRPr="00A4149C" w:rsidRDefault="00376F97" w:rsidP="00376F97">
            <w:pPr>
              <w:spacing w:after="240"/>
              <w:ind w:left="1440" w:hanging="720"/>
            </w:pPr>
            <w:r w:rsidRPr="00A552C3">
              <w:t>(g)</w:t>
            </w:r>
            <w:r w:rsidRPr="00A552C3">
              <w:tab/>
              <w:t xml:space="preserve">Re-Dispatching generation or, in the case of an ESR, its output or consumption, </w:t>
            </w:r>
            <w:r>
              <w:t>by over-riding HDLs and LDLs;</w:t>
            </w:r>
          </w:p>
        </w:tc>
      </w:tr>
    </w:tbl>
    <w:p w14:paraId="2CD8D5E7" w14:textId="3D9DD529" w:rsidR="001F04FD" w:rsidRDefault="001F04FD" w:rsidP="000B1D41">
      <w:pPr>
        <w:pStyle w:val="List"/>
        <w:spacing w:before="240"/>
      </w:pPr>
      <w:r>
        <w:t>(h)</w:t>
      </w:r>
      <w:r>
        <w:tab/>
      </w:r>
      <w:r w:rsidRPr="003D5B16">
        <w:t>Instructing TSPs to utilize Reactive Power devices to manage voltage; and</w:t>
      </w:r>
    </w:p>
    <w:p w14:paraId="1592BC83" w14:textId="77777777" w:rsidR="001F04FD" w:rsidRDefault="001F04FD" w:rsidP="001F04FD">
      <w:pPr>
        <w:pStyle w:val="List"/>
      </w:pPr>
      <w:r>
        <w:t>(i)</w:t>
      </w:r>
      <w:r>
        <w:tab/>
      </w:r>
      <w:r w:rsidRPr="003D5B16">
        <w:t>If all other mechanisms have failed, ERCOT may authorize the expedited use of a Temporary Outage Action Plan (TOAP) or Mitigation Plan.</w:t>
      </w:r>
    </w:p>
    <w:p w14:paraId="3956ACE8" w14:textId="77777777" w:rsidR="001F04FD" w:rsidRDefault="001F04FD" w:rsidP="001F04FD">
      <w:pPr>
        <w:pStyle w:val="BodyTextNumbered"/>
      </w:pPr>
      <w:r>
        <w:t>(4)</w:t>
      </w:r>
      <w:r>
        <w:tab/>
      </w:r>
      <w:r w:rsidR="004B6E53">
        <w:t>NSA must be capable of analyzing contingencies, including the effects of RASs, AMPs and RAPs modeled in the Network Operations Model.  The NSA must fully integrate the evaluation and deployment of RASs, AMPs and RAPs and notify the ERCOT Operator of the application of these RASs, AMPs and RAPs to the solution.</w:t>
      </w:r>
    </w:p>
    <w:p w14:paraId="4D34066A" w14:textId="77777777" w:rsidR="001F04FD" w:rsidRDefault="001F04FD" w:rsidP="006635FE">
      <w:pPr>
        <w:pStyle w:val="BodyTextNumbered"/>
      </w:pPr>
      <w:r>
        <w:t>(5)</w:t>
      </w:r>
      <w:r>
        <w:tab/>
        <w:t>The Real-Time NSA may employ the use of appropriate ranking and other screening techniques to further reduce computation time by executing one or two iterations of the contingency study to gauge its impact and discard further study if the estimated result is inconsequential.</w:t>
      </w:r>
    </w:p>
    <w:p w14:paraId="5FE6EAF2" w14:textId="77777777" w:rsidR="00C57701" w:rsidRDefault="00C57701" w:rsidP="007E0C1D">
      <w:pPr>
        <w:pStyle w:val="BodyTextNumbered"/>
        <w:spacing w:before="240"/>
      </w:pPr>
      <w:r>
        <w:t>(6)</w:t>
      </w:r>
      <w:r w:rsidRPr="00005671">
        <w:t xml:space="preserve"> </w:t>
      </w:r>
      <w:r>
        <w:tab/>
        <w:t>HDL or LDL overrides required to pre-posture for an expected Outage shall only be utilized until SCED is capable of managing the related constraint by economic dispatch.</w:t>
      </w:r>
    </w:p>
    <w:p w14:paraId="38D028F8" w14:textId="77777777" w:rsidR="001F04FD" w:rsidRPr="00943379" w:rsidRDefault="001F04FD" w:rsidP="009E68BD">
      <w:pPr>
        <w:spacing w:after="240"/>
        <w:ind w:left="720" w:hanging="720"/>
        <w:rPr>
          <w:iCs/>
        </w:rPr>
      </w:pPr>
      <w:r w:rsidRPr="00943379">
        <w:rPr>
          <w:iCs/>
        </w:rPr>
        <w:t>(</w:t>
      </w:r>
      <w:r w:rsidR="00C57701">
        <w:rPr>
          <w:iCs/>
        </w:rPr>
        <w:t>7</w:t>
      </w:r>
      <w:r w:rsidRPr="00943379">
        <w:rPr>
          <w:iCs/>
        </w:rPr>
        <w:t>)</w:t>
      </w:r>
      <w:r w:rsidRPr="00943379">
        <w:rPr>
          <w:iCs/>
        </w:rPr>
        <w:tab/>
        <w:t xml:space="preserve">ERCOT shall report </w:t>
      </w:r>
      <w:r w:rsidRPr="007D4FA7">
        <w:rPr>
          <w:iCs/>
        </w:rPr>
        <w:t>monthly</w:t>
      </w:r>
      <w:r w:rsidRPr="00943379">
        <w:rPr>
          <w:iCs/>
        </w:rPr>
        <w:t>:</w:t>
      </w:r>
    </w:p>
    <w:p w14:paraId="24C090E1" w14:textId="77777777" w:rsidR="001F04FD" w:rsidRPr="00E41B9C" w:rsidRDefault="001F04FD" w:rsidP="001F04FD">
      <w:pPr>
        <w:spacing w:after="240"/>
        <w:ind w:left="1440" w:hanging="720"/>
      </w:pPr>
      <w:r w:rsidRPr="00943379">
        <w:t>(a)</w:t>
      </w:r>
      <w:r w:rsidRPr="00943379">
        <w:tab/>
      </w:r>
      <w:r w:rsidRPr="00E41B9C">
        <w:t>All security violations that were 125% or greater of the Emergency Rating for a single SCED interval or greater than 100% of the Emergency Rating for a duration of 30 minutes or more during the prior reporting month and the number of occurrences and congestion cost associated with each of the constraints causing the security violations on a rolling 12 month basis.</w:t>
      </w:r>
    </w:p>
    <w:p w14:paraId="0A82D8F7" w14:textId="77777777" w:rsidR="001F04FD" w:rsidRDefault="001F04FD" w:rsidP="001F04FD">
      <w:pPr>
        <w:pStyle w:val="BodyTextNumbered"/>
        <w:ind w:left="1440"/>
      </w:pPr>
      <w:r w:rsidRPr="00E41B9C">
        <w:t>(b)</w:t>
      </w:r>
      <w:r w:rsidRPr="00E41B9C">
        <w:tab/>
        <w:t xml:space="preserve">Operating conditions on the ERCOT System that contributed to each </w:t>
      </w:r>
      <w:r>
        <w:t xml:space="preserve">transmission </w:t>
      </w:r>
      <w:r w:rsidRPr="00E41B9C">
        <w:t>security violation reported in paragraph (</w:t>
      </w:r>
      <w:r w:rsidR="00B55F80">
        <w:t>7</w:t>
      </w:r>
      <w:r w:rsidRPr="00E41B9C">
        <w:t>)(a) above.  Analysis should be made to understand the root cause and what steps could be taken to avoid a recurrence in the future.</w:t>
      </w:r>
      <w:r w:rsidRPr="00FE3A43">
        <w:rPr>
          <w:iCs/>
        </w:rPr>
        <w:t xml:space="preserve"> </w:t>
      </w:r>
      <w:r>
        <w:rPr>
          <w:iCs/>
        </w:rPr>
        <w:t xml:space="preserve"> </w:t>
      </w:r>
    </w:p>
    <w:p w14:paraId="58CA2B4F" w14:textId="77777777" w:rsidR="001F04FD" w:rsidRDefault="001F04FD" w:rsidP="001F04FD">
      <w:pPr>
        <w:pStyle w:val="H5"/>
        <w:spacing w:before="480"/>
        <w:ind w:left="1627" w:hanging="1627"/>
      </w:pPr>
      <w:bookmarkStart w:id="1013" w:name="_Toc397504966"/>
      <w:bookmarkStart w:id="1014" w:name="_Toc402357094"/>
      <w:bookmarkStart w:id="1015" w:name="_Toc422486474"/>
      <w:bookmarkStart w:id="1016" w:name="_Toc433093326"/>
      <w:bookmarkStart w:id="1017" w:name="_Toc433093484"/>
      <w:bookmarkStart w:id="1018" w:name="_Toc440874713"/>
      <w:bookmarkStart w:id="1019" w:name="_Toc448142268"/>
      <w:bookmarkStart w:id="1020" w:name="_Toc448142425"/>
      <w:bookmarkStart w:id="1021" w:name="_Toc458770261"/>
      <w:bookmarkStart w:id="1022" w:name="_Toc459294229"/>
      <w:bookmarkStart w:id="1023" w:name="_Toc463262722"/>
      <w:bookmarkStart w:id="1024" w:name="_Toc468286796"/>
      <w:bookmarkStart w:id="1025" w:name="_Toc481502842"/>
      <w:bookmarkStart w:id="1026" w:name="_Toc496080010"/>
      <w:bookmarkStart w:id="1027" w:name="_Toc135992278"/>
      <w:r>
        <w:lastRenderedPageBreak/>
        <w:t>6.5.7.1.11</w:t>
      </w:r>
      <w:r>
        <w:tab/>
        <w:t>Transmission Network and Power Balance Constraint Management</w:t>
      </w:r>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p>
    <w:p w14:paraId="5EEC5CA6" w14:textId="57AFC7F0" w:rsidR="001F04FD" w:rsidRDefault="001F04FD" w:rsidP="001F04FD">
      <w:pPr>
        <w:pStyle w:val="BodyTextNumbered"/>
      </w:pPr>
      <w:r w:rsidRPr="00055AA6">
        <w:rPr>
          <w:iCs/>
        </w:rPr>
        <w:t>(1)</w:t>
      </w:r>
      <w:r w:rsidRPr="00055AA6">
        <w:rPr>
          <w:iCs/>
        </w:rPr>
        <w:tab/>
      </w:r>
      <w:r w:rsidR="00196B38" w:rsidRPr="00757A45">
        <w:rPr>
          <w:iCs/>
        </w:rPr>
        <w:t xml:space="preserve">ERCOT may not allow any constraint (contingency and limiting Transmission Element pair) identified by NSA to be activated in SCED until it has verified that the contingency definition in NSA associated with the constraint is accurate and appropriate given the current operating state of the ERCOT Transmission Grid.  ERCOT shall continuously post to the MIS Secure Area all constraint contingencies in the NSA.  ERCOT shall provide relevant constraint information, including, but not limited to, the contingency name as provided in the standard contingency list, whether or not the constraint is active in SCED, the overloaded Transmission Element name, the </w:t>
      </w:r>
      <w:r w:rsidR="00196B38">
        <w:rPr>
          <w:iCs/>
        </w:rPr>
        <w:t>R</w:t>
      </w:r>
      <w:r w:rsidR="00196B38" w:rsidRPr="00757A45">
        <w:rPr>
          <w:iCs/>
        </w:rPr>
        <w:t>ating of the overloaded Transmission Element including Ge</w:t>
      </w:r>
      <w:r w:rsidR="00196B38">
        <w:rPr>
          <w:iCs/>
        </w:rPr>
        <w:t>neric Transmission Limits (GTLs</w:t>
      </w:r>
      <w:r w:rsidR="00196B38" w:rsidRPr="00757A45">
        <w:rPr>
          <w:iCs/>
        </w:rPr>
        <w:t>)</w:t>
      </w:r>
      <w:r w:rsidR="00196B38">
        <w:rPr>
          <w:iCs/>
        </w:rPr>
        <w:t xml:space="preserve"> expressed in MW and MVA</w:t>
      </w:r>
      <w:r w:rsidR="00196B38" w:rsidRPr="00757A45">
        <w:rPr>
          <w:iCs/>
        </w:rPr>
        <w:t>, and pre-contingency or post-contingency flows</w:t>
      </w:r>
      <w:r w:rsidR="00196B38">
        <w:rPr>
          <w:iCs/>
        </w:rPr>
        <w:t xml:space="preserve"> expressed in MW and MVA.</w:t>
      </w:r>
      <w:r w:rsidR="00196B38" w:rsidRPr="00AC31F1">
        <w:rPr>
          <w:iCs/>
        </w:rPr>
        <w:t xml:space="preserve">  For each Operating Day, ERCOT shall post to the MIS Secure Area within five days, a report listing all constraints with pre-contingency or post-contingency flows which exceeded the </w:t>
      </w:r>
      <w:r w:rsidR="00196B38">
        <w:rPr>
          <w:iCs/>
        </w:rPr>
        <w:t>R</w:t>
      </w:r>
      <w:r w:rsidR="00196B38" w:rsidRPr="00AC31F1">
        <w:rPr>
          <w:iCs/>
        </w:rPr>
        <w:t>ating of the overloaded Transmission Element for at least 15 minutes consecutively that were not activated in SCED and an explanation of why each constraint was not activated</w:t>
      </w:r>
      <w:r w:rsidR="00196B38" w:rsidRPr="00836253">
        <w:rPr>
          <w:iCs/>
        </w:rPr>
        <w:t>.</w:t>
      </w:r>
    </w:p>
    <w:p w14:paraId="6174FDEF" w14:textId="01E7EADD" w:rsidR="001F04FD" w:rsidRDefault="001F04FD" w:rsidP="00303EF0">
      <w:pPr>
        <w:pStyle w:val="BodyTextNumbered"/>
      </w:pPr>
      <w:r>
        <w:t>(2)</w:t>
      </w:r>
      <w:r>
        <w:tab/>
      </w:r>
      <w:r w:rsidR="005A1251">
        <w:t xml:space="preserve">Pursuant to </w:t>
      </w:r>
      <w:r w:rsidR="005A1251">
        <w:rPr>
          <w:szCs w:val="24"/>
        </w:rPr>
        <w:t xml:space="preserve">Section 22, Attachment P, Methodology for Setting Maximum Shadow Prices for Network and Power Balance Constraints, </w:t>
      </w:r>
      <w:r>
        <w:t xml:space="preserve">ERCOT shall establish a maximum Shadow Price for each network constraint as part of the definition of contingencies.  The cost calculated by SCED to resolve an additional MW of congestion on the network constraint is limited to the maximum Shadow Price for the network constraint.  </w:t>
      </w:r>
    </w:p>
    <w:p w14:paraId="603EAC63" w14:textId="4FBC3670" w:rsidR="001F04FD" w:rsidRDefault="001F04FD" w:rsidP="001F04FD">
      <w:pPr>
        <w:pStyle w:val="BodyTextNumbered"/>
      </w:pPr>
      <w:r>
        <w:t>(3)</w:t>
      </w:r>
      <w:r>
        <w:tab/>
      </w:r>
      <w:r w:rsidR="005A1251">
        <w:t xml:space="preserve">Pursuant to </w:t>
      </w:r>
      <w:r w:rsidR="005A1251">
        <w:rPr>
          <w:szCs w:val="24"/>
        </w:rPr>
        <w:t xml:space="preserve">Section 22, Attachment P, </w:t>
      </w:r>
      <w:r w:rsidRPr="00926EAF">
        <w:t xml:space="preserve">ERCOT shall establish a </w:t>
      </w:r>
      <w:r>
        <w:t xml:space="preserve">maximum Shadow Price for the power balance </w:t>
      </w:r>
      <w:r w:rsidRPr="00926EAF">
        <w:t>constraint</w:t>
      </w:r>
      <w:r>
        <w:t>.</w:t>
      </w:r>
      <w:r w:rsidRPr="00926EAF">
        <w:t xml:space="preserve">  The cost calculated by SCED to resolve </w:t>
      </w:r>
      <w:r>
        <w:t xml:space="preserve">either the </w:t>
      </w:r>
      <w:r w:rsidRPr="00926EAF">
        <w:t>addition</w:t>
      </w:r>
      <w:r>
        <w:t xml:space="preserve"> or reduction of one</w:t>
      </w:r>
      <w:r w:rsidRPr="00926EAF">
        <w:t xml:space="preserve"> MW of </w:t>
      </w:r>
      <w:r w:rsidRPr="004734FD">
        <w:t>di</w:t>
      </w:r>
      <w:r>
        <w:t xml:space="preserve">spatched generation </w:t>
      </w:r>
      <w:r w:rsidRPr="00926EAF">
        <w:t xml:space="preserve">on the </w:t>
      </w:r>
      <w:r>
        <w:t xml:space="preserve">power balance </w:t>
      </w:r>
      <w:r w:rsidRPr="00926EAF">
        <w:t xml:space="preserve">constraint is limited to the maximum Shadow Price for the </w:t>
      </w:r>
      <w:r>
        <w:t xml:space="preserve">power balance </w:t>
      </w:r>
      <w:r w:rsidRPr="00926EAF">
        <w:t xml:space="preserve">constraint.  </w:t>
      </w:r>
    </w:p>
    <w:p w14:paraId="084050D6" w14:textId="5D11EA65" w:rsidR="001F04FD" w:rsidRDefault="001F04FD" w:rsidP="001F04FD">
      <w:pPr>
        <w:spacing w:after="240"/>
        <w:ind w:left="720" w:hanging="720"/>
      </w:pPr>
      <w:r>
        <w:t>(</w:t>
      </w:r>
      <w:r w:rsidR="005A1251">
        <w:t>4</w:t>
      </w:r>
      <w:r>
        <w:t>)</w:t>
      </w:r>
      <w:r>
        <w:tab/>
        <w:t xml:space="preserve">If ERCOT determines that </w:t>
      </w:r>
      <w:r w:rsidRPr="004734FD">
        <w:t>r</w:t>
      </w:r>
      <w:r>
        <w:t>ating(s) in the Network Operations Model or configuration of the Transmission Facilities are not correct, then the TSP will provide the appropriate data submittals to ERCOT to correct the problem upon notification by ERCOT.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42463" w14:paraId="41FB46D1" w14:textId="77777777" w:rsidTr="004510FA">
        <w:trPr>
          <w:trHeight w:val="1547"/>
        </w:trPr>
        <w:tc>
          <w:tcPr>
            <w:tcW w:w="9576" w:type="dxa"/>
            <w:shd w:val="pct12" w:color="auto" w:fill="auto"/>
          </w:tcPr>
          <w:p w14:paraId="2669E242" w14:textId="63C7C925" w:rsidR="00142463" w:rsidRDefault="00142463" w:rsidP="004510FA">
            <w:pPr>
              <w:pStyle w:val="Instructions"/>
              <w:spacing w:before="120"/>
            </w:pPr>
            <w:bookmarkStart w:id="1028" w:name="_Toc397504967"/>
            <w:bookmarkStart w:id="1029" w:name="_Toc402357095"/>
            <w:bookmarkStart w:id="1030" w:name="_Toc422486475"/>
            <w:bookmarkStart w:id="1031" w:name="_Toc433093327"/>
            <w:bookmarkStart w:id="1032" w:name="_Toc433093485"/>
            <w:bookmarkStart w:id="1033" w:name="_Toc440874714"/>
            <w:bookmarkStart w:id="1034" w:name="_Toc448142269"/>
            <w:bookmarkStart w:id="1035" w:name="_Toc448142426"/>
            <w:bookmarkStart w:id="1036" w:name="_Toc458770262"/>
            <w:bookmarkStart w:id="1037" w:name="_Toc459294230"/>
            <w:bookmarkStart w:id="1038" w:name="_Toc463262723"/>
            <w:bookmarkStart w:id="1039" w:name="_Toc468286797"/>
            <w:bookmarkStart w:id="1040" w:name="_Toc481502843"/>
            <w:bookmarkStart w:id="1041" w:name="_Toc496080011"/>
            <w:r>
              <w:t>[NPRR857:  Replace paragraph (</w:t>
            </w:r>
            <w:r w:rsidR="005A1251">
              <w:t>4</w:t>
            </w:r>
            <w:r>
              <w:t>)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4719C083" w14:textId="49E93262" w:rsidR="00142463" w:rsidRPr="00B37C4B" w:rsidRDefault="00142463" w:rsidP="00142463">
            <w:pPr>
              <w:spacing w:after="240"/>
              <w:ind w:left="720" w:hanging="720"/>
            </w:pPr>
            <w:r w:rsidRPr="00E55E72">
              <w:t>(</w:t>
            </w:r>
            <w:r w:rsidR="005A1251">
              <w:t>4</w:t>
            </w:r>
            <w:r w:rsidRPr="00E55E72">
              <w:t>)</w:t>
            </w:r>
            <w:r w:rsidRPr="00E55E72">
              <w:tab/>
              <w:t>If ERCOT determines that rating(s) in the Network Operations Model or configuration of the Transmission Facilities are not correct, then the TSP or DCTO will provide the appropriate data submittals to ERCOT to correct the prob</w:t>
            </w:r>
            <w:r>
              <w:t>lem upon notification by ERCOT.</w:t>
            </w:r>
          </w:p>
        </w:tc>
      </w:tr>
    </w:tbl>
    <w:p w14:paraId="5FD8A8F9" w14:textId="77777777" w:rsidR="001F04FD" w:rsidRDefault="001F04FD" w:rsidP="001F04FD">
      <w:pPr>
        <w:pStyle w:val="H5"/>
        <w:spacing w:before="480"/>
        <w:ind w:left="1627" w:hanging="1627"/>
      </w:pPr>
      <w:bookmarkStart w:id="1042" w:name="_Toc135992279"/>
      <w:r>
        <w:lastRenderedPageBreak/>
        <w:t>6.5.7.1.12</w:t>
      </w:r>
      <w:r>
        <w:tab/>
        <w:t>Resource Limits</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p>
    <w:p w14:paraId="15D74BA0" w14:textId="77777777" w:rsidR="001F04FD" w:rsidRDefault="001F04FD" w:rsidP="001F04FD">
      <w:pPr>
        <w:pStyle w:val="BodyTextNumbered"/>
      </w:pPr>
      <w:r>
        <w:t>(1)</w:t>
      </w:r>
      <w:r>
        <w:tab/>
        <w:t>The following Generation Resource limits are calculated by ERCOT and used as inputs by the SCED process:</w:t>
      </w:r>
    </w:p>
    <w:p w14:paraId="7F7CF391" w14:textId="77777777" w:rsidR="001F04FD" w:rsidRDefault="001F04FD" w:rsidP="001F04FD">
      <w:pPr>
        <w:pStyle w:val="List"/>
      </w:pPr>
      <w:r>
        <w:t>(a)</w:t>
      </w:r>
      <w:r>
        <w:tab/>
        <w:t>HASL;</w:t>
      </w:r>
    </w:p>
    <w:p w14:paraId="7798F596" w14:textId="77777777" w:rsidR="001F04FD" w:rsidRDefault="001F04FD" w:rsidP="001F04FD">
      <w:pPr>
        <w:pStyle w:val="List"/>
      </w:pPr>
      <w:r>
        <w:t>(b)</w:t>
      </w:r>
      <w:r>
        <w:tab/>
        <w:t>LASL;</w:t>
      </w:r>
    </w:p>
    <w:p w14:paraId="42127BB2" w14:textId="77777777" w:rsidR="001F04FD" w:rsidRDefault="001F04FD" w:rsidP="001F04FD">
      <w:pPr>
        <w:pStyle w:val="List"/>
      </w:pPr>
      <w:r>
        <w:t>(c)</w:t>
      </w:r>
      <w:r>
        <w:tab/>
        <w:t>Normal Ramp Rate based on the values telemetered by the QSE to ERCOT;</w:t>
      </w:r>
    </w:p>
    <w:p w14:paraId="5A202D69" w14:textId="77777777" w:rsidR="001F04FD" w:rsidRDefault="001F04FD" w:rsidP="001F04FD">
      <w:pPr>
        <w:pStyle w:val="List"/>
      </w:pPr>
      <w:r>
        <w:t>(d)</w:t>
      </w:r>
      <w:r>
        <w:tab/>
        <w:t>Emergency Ramp Rate based on the values telemetered by the QSE to ERCOT;</w:t>
      </w:r>
    </w:p>
    <w:p w14:paraId="1F7AF581" w14:textId="77777777" w:rsidR="001F04FD" w:rsidRDefault="001F04FD" w:rsidP="001F04FD">
      <w:pPr>
        <w:pStyle w:val="List"/>
      </w:pPr>
      <w:r>
        <w:t>(e)</w:t>
      </w:r>
      <w:r>
        <w:tab/>
        <w:t>SCED Up Ramp Rate (SURAMP), which represents the ability of a Generation Resource to increase generation output in SCED;</w:t>
      </w:r>
    </w:p>
    <w:p w14:paraId="4B291FF8" w14:textId="77777777" w:rsidR="001F04FD" w:rsidRDefault="001F04FD" w:rsidP="001F04FD">
      <w:pPr>
        <w:pStyle w:val="List"/>
      </w:pPr>
      <w:r>
        <w:t>(f)</w:t>
      </w:r>
      <w:r>
        <w:tab/>
        <w:t>SCED Down Ramp Rate (SDRAMP), which represents the ability of a Generation Resource to decrease generation output in SCED;</w:t>
      </w:r>
    </w:p>
    <w:p w14:paraId="03BC393A" w14:textId="77777777" w:rsidR="001F04FD" w:rsidRDefault="001F04FD" w:rsidP="001F04FD">
      <w:pPr>
        <w:pStyle w:val="List"/>
      </w:pPr>
      <w:r>
        <w:t>(g)</w:t>
      </w:r>
      <w:r>
        <w:tab/>
        <w:t>HDL, which represents a dynamically calculated MW upper limit on a Resource that describes the maximum capability of the Resource SCED dispatch for the next five minutes (the Resource’s Real-Time generation plus the product of the Normal Ramp Rate, as telemetered by the QSE, multiplied by five), restricted by HASL; and</w:t>
      </w:r>
    </w:p>
    <w:p w14:paraId="66EC0829" w14:textId="77777777" w:rsidR="001F04FD" w:rsidRDefault="001F04FD" w:rsidP="001F04FD">
      <w:pPr>
        <w:pStyle w:val="List"/>
      </w:pPr>
      <w:r>
        <w:t>(h)</w:t>
      </w:r>
      <w:r>
        <w:tab/>
        <w:t>LDL, which represents a dynamically calculated MW lower limit on a Resource that describes the minimum capability of the Resource SCED dispatch for the next five minutes (the Resource’s Real-Time generation minus the product of the Normal Ramp Rate, as telemetered by the QSE, multiplied by five), restricted by LASL.</w:t>
      </w:r>
    </w:p>
    <w:p w14:paraId="0801FF8A" w14:textId="77777777" w:rsidR="001F04FD" w:rsidRDefault="001F04FD" w:rsidP="001F04FD">
      <w:pPr>
        <w:pStyle w:val="BodyTextNumbered"/>
      </w:pPr>
      <w:r>
        <w:t>(2)</w:t>
      </w:r>
      <w:r>
        <w:tab/>
        <w:t>The following Load Resource limits are calculated by ERCOT and used in other calculations and as information for ERCOT Operators:</w:t>
      </w:r>
    </w:p>
    <w:p w14:paraId="4FB50129" w14:textId="77777777" w:rsidR="001F04FD" w:rsidRDefault="001F04FD" w:rsidP="001F04FD">
      <w:pPr>
        <w:pStyle w:val="List"/>
      </w:pPr>
      <w:r>
        <w:t>(a)</w:t>
      </w:r>
      <w:r>
        <w:tab/>
        <w:t>For all Load Resources:</w:t>
      </w:r>
    </w:p>
    <w:p w14:paraId="6DFA6C4A" w14:textId="77777777" w:rsidR="001F04FD" w:rsidRDefault="001F04FD" w:rsidP="001F04FD">
      <w:pPr>
        <w:pStyle w:val="List"/>
        <w:ind w:left="2160"/>
      </w:pPr>
      <w:r>
        <w:t>(i)</w:t>
      </w:r>
      <w:r>
        <w:tab/>
        <w:t>HASL; and</w:t>
      </w:r>
    </w:p>
    <w:p w14:paraId="3B195063" w14:textId="77777777" w:rsidR="001F04FD" w:rsidRDefault="001F04FD" w:rsidP="001F04FD">
      <w:pPr>
        <w:spacing w:after="240"/>
        <w:ind w:left="2160" w:hanging="720"/>
      </w:pPr>
      <w:r>
        <w:t>(ii)</w:t>
      </w:r>
      <w:r>
        <w:tab/>
        <w:t>LASL; and</w:t>
      </w:r>
    </w:p>
    <w:p w14:paraId="552DC965" w14:textId="77777777" w:rsidR="001F04FD" w:rsidRPr="006A6281" w:rsidRDefault="001F04FD" w:rsidP="001F04FD">
      <w:pPr>
        <w:pStyle w:val="List"/>
      </w:pPr>
      <w:r w:rsidRPr="006A6281">
        <w:t>(b)</w:t>
      </w:r>
      <w:r w:rsidRPr="006A6281">
        <w:tab/>
        <w:t>For Controllable Load Resources qualified to be Dispatched by SCED:</w:t>
      </w:r>
    </w:p>
    <w:p w14:paraId="589402F4" w14:textId="77777777" w:rsidR="001F04FD" w:rsidRPr="006A6281" w:rsidRDefault="001F04FD" w:rsidP="001F04FD">
      <w:pPr>
        <w:pStyle w:val="List"/>
        <w:ind w:left="2160"/>
      </w:pPr>
      <w:r w:rsidRPr="006A6281">
        <w:t>(i)</w:t>
      </w:r>
      <w:r w:rsidRPr="006A6281">
        <w:tab/>
        <w:t>Normal Ramp Rate based on the values telemetered by the QSE to ERCOT;</w:t>
      </w:r>
    </w:p>
    <w:p w14:paraId="41422D9F" w14:textId="77777777" w:rsidR="001F04FD" w:rsidRPr="006A6281" w:rsidRDefault="001F04FD" w:rsidP="001F04FD">
      <w:pPr>
        <w:pStyle w:val="List"/>
        <w:ind w:left="2160"/>
      </w:pPr>
      <w:r w:rsidRPr="006A6281">
        <w:t>(ii)</w:t>
      </w:r>
      <w:r w:rsidRPr="006A6281">
        <w:tab/>
        <w:t>Emergency Ramp Rate based on the values telemetered by the QSE to ERCOT;</w:t>
      </w:r>
    </w:p>
    <w:p w14:paraId="22DD0494" w14:textId="77777777" w:rsidR="001F04FD" w:rsidRPr="006A6281" w:rsidRDefault="001F04FD" w:rsidP="001F04FD">
      <w:pPr>
        <w:pStyle w:val="List"/>
        <w:ind w:left="2160"/>
      </w:pPr>
      <w:r w:rsidRPr="006A6281">
        <w:lastRenderedPageBreak/>
        <w:t>(iii)</w:t>
      </w:r>
      <w:r w:rsidRPr="006A6281">
        <w:tab/>
        <w:t>SURAMP, which represents the ability of a Load Resource to decrease consumption in SCED;</w:t>
      </w:r>
    </w:p>
    <w:p w14:paraId="1405771D" w14:textId="77777777" w:rsidR="001F04FD" w:rsidRPr="006A6281" w:rsidRDefault="001F04FD" w:rsidP="001F04FD">
      <w:pPr>
        <w:pStyle w:val="List"/>
        <w:ind w:left="2160"/>
      </w:pPr>
      <w:r w:rsidRPr="006A6281">
        <w:t>(iv)</w:t>
      </w:r>
      <w:r w:rsidRPr="006A6281">
        <w:tab/>
        <w:t>SDRAMP, which represents the ability of a Load Resource to increase consumption in SCED;</w:t>
      </w:r>
    </w:p>
    <w:p w14:paraId="30B742BE" w14:textId="77777777" w:rsidR="001F04FD" w:rsidRPr="006A6281" w:rsidRDefault="001F04FD" w:rsidP="001F04FD">
      <w:pPr>
        <w:pStyle w:val="List"/>
        <w:ind w:left="2160"/>
      </w:pPr>
      <w:r w:rsidRPr="006A6281">
        <w:t>(v)</w:t>
      </w:r>
      <w:r w:rsidRPr="006A6281">
        <w:tab/>
        <w:t>HDL, which represents a dynamically calculated MW upper limit on a Resource that describes the maximum capability of the Resource SCED dispatch for the next five minutes (the Resource’s Real-Time consumption plus the product of the Normal Ramp Rate, as telemetered by the QSE, multiplied by five), restricted by HASL; and</w:t>
      </w:r>
    </w:p>
    <w:p w14:paraId="01883723" w14:textId="77777777" w:rsidR="001F04FD" w:rsidRDefault="001F04FD" w:rsidP="001F04FD">
      <w:pPr>
        <w:pStyle w:val="List"/>
        <w:ind w:left="2160"/>
      </w:pPr>
      <w:r w:rsidRPr="006A6281">
        <w:t>(vi)</w:t>
      </w:r>
      <w:r w:rsidRPr="006A6281">
        <w:tab/>
        <w:t>LDL, which represents a dynamically calculated MW lower limit on a Resource that describes the minimum capability of the Resource SCED dispatch for the next five minutes (the Resource’s Real-Time consumption minus the product of the Normal Ramp Rate, as telemetered by the QSE, multiplied by five), restricted by LASL.</w:t>
      </w:r>
    </w:p>
    <w:p w14:paraId="61B7F176" w14:textId="77777777" w:rsidR="001F04FD" w:rsidRDefault="001F04FD" w:rsidP="001F04FD">
      <w:pPr>
        <w:pStyle w:val="BodyTextNumbered"/>
      </w:pPr>
      <w:r>
        <w:t>(3)</w:t>
      </w:r>
      <w:r>
        <w:tab/>
        <w:t>For a more detailed explanation of all the Resource limits calculated by ERCOT, please reference Section 6.5.7.2, Resource Limit Calculator.</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65784" w14:paraId="0BCE4034" w14:textId="77777777" w:rsidTr="00D94BFC">
        <w:trPr>
          <w:trHeight w:val="206"/>
        </w:trPr>
        <w:tc>
          <w:tcPr>
            <w:tcW w:w="9350" w:type="dxa"/>
            <w:shd w:val="pct12" w:color="auto" w:fill="auto"/>
          </w:tcPr>
          <w:p w14:paraId="724D7840" w14:textId="28C126DE" w:rsidR="00F65784" w:rsidRDefault="00F65784" w:rsidP="00D94BFC">
            <w:pPr>
              <w:pStyle w:val="Instructions"/>
              <w:spacing w:before="120"/>
            </w:pPr>
            <w:bookmarkStart w:id="1043" w:name="_Toc397504968"/>
            <w:bookmarkStart w:id="1044" w:name="_Toc402357096"/>
            <w:bookmarkStart w:id="1045" w:name="_Toc422486476"/>
            <w:bookmarkStart w:id="1046" w:name="_Toc433093328"/>
            <w:bookmarkStart w:id="1047" w:name="_Toc433093486"/>
            <w:bookmarkStart w:id="1048" w:name="_Toc440874715"/>
            <w:bookmarkStart w:id="1049" w:name="_Toc448142270"/>
            <w:bookmarkStart w:id="1050" w:name="_Toc448142427"/>
            <w:bookmarkStart w:id="1051" w:name="_Toc458770263"/>
            <w:bookmarkStart w:id="1052" w:name="_Toc459294231"/>
            <w:bookmarkStart w:id="1053" w:name="_Toc463262724"/>
            <w:bookmarkStart w:id="1054" w:name="_Toc468286798"/>
            <w:bookmarkStart w:id="1055" w:name="_Toc481502844"/>
            <w:bookmarkStart w:id="1056" w:name="_Toc496080012"/>
            <w:r>
              <w:t>[NPRR1010</w:t>
            </w:r>
            <w:r w:rsidR="00151051">
              <w:t xml:space="preserve"> and NPRR1014</w:t>
            </w:r>
            <w:r>
              <w:t>:  Replace</w:t>
            </w:r>
            <w:r w:rsidR="00151051">
              <w:t xml:space="preserve"> applicable portions of</w:t>
            </w:r>
            <w:r>
              <w:t xml:space="preserve"> Section 6.5.7.1.12 above with the following upon system implementation of the Real-Time Co-Optimization (RTC) project</w:t>
            </w:r>
            <w:r w:rsidR="00151051">
              <w:t xml:space="preserve"> for NPRR1010; or upon system implementation for NPRR1014</w:t>
            </w:r>
            <w:r>
              <w:t>:]</w:t>
            </w:r>
          </w:p>
          <w:p w14:paraId="5A6DFD53" w14:textId="77777777" w:rsidR="00F65784" w:rsidRPr="003161DC" w:rsidRDefault="00F65784" w:rsidP="00F65784">
            <w:pPr>
              <w:keepNext/>
              <w:tabs>
                <w:tab w:val="left" w:pos="1620"/>
              </w:tabs>
              <w:spacing w:before="240" w:after="240"/>
              <w:ind w:left="1627" w:hanging="1627"/>
              <w:outlineLvl w:val="4"/>
              <w:rPr>
                <w:b/>
                <w:bCs/>
                <w:i/>
                <w:iCs/>
                <w:szCs w:val="26"/>
              </w:rPr>
            </w:pPr>
            <w:bookmarkStart w:id="1057" w:name="_Toc60040614"/>
            <w:bookmarkStart w:id="1058" w:name="_Toc65151674"/>
            <w:bookmarkStart w:id="1059" w:name="_Toc80174700"/>
            <w:bookmarkStart w:id="1060" w:name="_Toc108712459"/>
            <w:bookmarkStart w:id="1061" w:name="_Toc112417579"/>
            <w:bookmarkStart w:id="1062" w:name="_Toc119310248"/>
            <w:bookmarkStart w:id="1063" w:name="_Toc125966182"/>
            <w:bookmarkStart w:id="1064" w:name="_Toc135992280"/>
            <w:r w:rsidRPr="003161DC">
              <w:rPr>
                <w:b/>
                <w:bCs/>
                <w:i/>
                <w:iCs/>
                <w:szCs w:val="26"/>
              </w:rPr>
              <w:t>6.5.7.1.12</w:t>
            </w:r>
            <w:r w:rsidRPr="003161DC">
              <w:rPr>
                <w:b/>
                <w:bCs/>
                <w:i/>
                <w:iCs/>
                <w:szCs w:val="26"/>
              </w:rPr>
              <w:tab/>
              <w:t>Resource Limits</w:t>
            </w:r>
            <w:bookmarkEnd w:id="1057"/>
            <w:bookmarkEnd w:id="1058"/>
            <w:bookmarkEnd w:id="1059"/>
            <w:bookmarkEnd w:id="1060"/>
            <w:bookmarkEnd w:id="1061"/>
            <w:bookmarkEnd w:id="1062"/>
            <w:bookmarkEnd w:id="1063"/>
            <w:bookmarkEnd w:id="1064"/>
          </w:p>
          <w:p w14:paraId="489C3E88" w14:textId="14FCE73F" w:rsidR="00F65784" w:rsidRPr="003161DC" w:rsidRDefault="00F65784" w:rsidP="00F65784">
            <w:pPr>
              <w:spacing w:after="240"/>
              <w:ind w:left="720" w:hanging="720"/>
            </w:pPr>
            <w:r w:rsidRPr="003161DC">
              <w:t>(1)</w:t>
            </w:r>
            <w:r w:rsidRPr="003161DC">
              <w:tab/>
              <w:t>The following Generation Resource</w:t>
            </w:r>
            <w:r w:rsidR="00151051">
              <w:t xml:space="preserve"> or ESR</w:t>
            </w:r>
            <w:r w:rsidRPr="003161DC">
              <w:t xml:space="preserve"> limits are calculated by ERCOT and used as inputs by the SCED process:</w:t>
            </w:r>
          </w:p>
          <w:p w14:paraId="2D17B808" w14:textId="77777777" w:rsidR="00F65784" w:rsidRPr="003161DC" w:rsidRDefault="00F65784" w:rsidP="00F65784">
            <w:pPr>
              <w:spacing w:after="240"/>
              <w:ind w:left="1440" w:hanging="720"/>
            </w:pPr>
            <w:r w:rsidRPr="003161DC">
              <w:t>(</w:t>
            </w:r>
            <w:r>
              <w:t>a</w:t>
            </w:r>
            <w:r w:rsidRPr="003161DC">
              <w:t>)</w:t>
            </w:r>
            <w:r w:rsidRPr="003161DC">
              <w:tab/>
              <w:t>Normal Ramp Rate based on the values telemetered by the QSE to ERCOT</w:t>
            </w:r>
            <w:r>
              <w:t>, which represents the current ability of the Resource to follow a Base Point instruction</w:t>
            </w:r>
            <w:r w:rsidRPr="003161DC">
              <w:t>;</w:t>
            </w:r>
          </w:p>
          <w:p w14:paraId="01FBCF78" w14:textId="77777777" w:rsidR="00F65784" w:rsidRPr="003161DC" w:rsidRDefault="00F65784" w:rsidP="00F65784">
            <w:pPr>
              <w:spacing w:after="240"/>
              <w:ind w:left="1440" w:hanging="720"/>
            </w:pPr>
            <w:r w:rsidRPr="003161DC">
              <w:t>(</w:t>
            </w:r>
            <w:r>
              <w:t>b</w:t>
            </w:r>
            <w:r w:rsidRPr="003161DC">
              <w:t>)</w:t>
            </w:r>
            <w:r w:rsidRPr="003161DC">
              <w:tab/>
              <w:t>Emergency Ramp Rate based on the</w:t>
            </w:r>
            <w:r>
              <w:fldChar w:fldCharType="begin"/>
            </w:r>
            <w:r>
              <w:fldChar w:fldCharType="end"/>
            </w:r>
            <w:r w:rsidRPr="003161DC">
              <w:t xml:space="preserve"> values telemetered by the QSE to ERCOT;</w:t>
            </w:r>
          </w:p>
          <w:p w14:paraId="3452E9CA" w14:textId="5FAC55C5" w:rsidR="00F65784" w:rsidRPr="003161DC" w:rsidRDefault="00F65784" w:rsidP="00F65784">
            <w:pPr>
              <w:spacing w:after="240"/>
              <w:ind w:left="1440" w:hanging="720"/>
            </w:pPr>
            <w:r w:rsidRPr="003161DC">
              <w:t>(</w:t>
            </w:r>
            <w:r>
              <w:t>c</w:t>
            </w:r>
            <w:r w:rsidRPr="003161DC">
              <w:t>)</w:t>
            </w:r>
            <w:r w:rsidRPr="003161DC">
              <w:tab/>
              <w:t>HDL, which represents a dynamically calculated MW upper limit on a Resource that describes the maximum capability of the Resource</w:t>
            </w:r>
            <w:r>
              <w:t>’s</w:t>
            </w:r>
            <w:r w:rsidRPr="003161DC">
              <w:t xml:space="preserve"> SCED dispatch </w:t>
            </w:r>
            <w:r>
              <w:t xml:space="preserve">and limits the amount of Reg-Up that can be awarded to the Resource </w:t>
            </w:r>
            <w:r w:rsidRPr="003161DC">
              <w:t xml:space="preserve">for the next five minutes (the Resource’s Real-Time </w:t>
            </w:r>
            <w:r w:rsidR="00CE56E5" w:rsidRPr="003161DC">
              <w:t>generation</w:t>
            </w:r>
            <w:r w:rsidR="00CE56E5">
              <w:t xml:space="preserve"> or, in the case of an ESR, its Real-Time output or consumption,</w:t>
            </w:r>
            <w:r w:rsidR="00CE56E5" w:rsidRPr="003161DC">
              <w:t xml:space="preserve"> </w:t>
            </w:r>
            <w:r w:rsidRPr="003161DC">
              <w:t>plus the product of the Normal Ramp Rate, as telemetered by the QSE, multiplied by five), restricted by HSL; and</w:t>
            </w:r>
          </w:p>
          <w:p w14:paraId="6BDFB0E4" w14:textId="205346D0" w:rsidR="00F65784" w:rsidRPr="003161DC" w:rsidRDefault="00F65784" w:rsidP="00F65784">
            <w:pPr>
              <w:spacing w:after="240"/>
              <w:ind w:left="1440" w:hanging="720"/>
            </w:pPr>
            <w:r w:rsidRPr="003161DC">
              <w:t>(</w:t>
            </w:r>
            <w:r>
              <w:t>d</w:t>
            </w:r>
            <w:r w:rsidRPr="003161DC">
              <w:t>)</w:t>
            </w:r>
            <w:r w:rsidRPr="003161DC">
              <w:tab/>
              <w:t>LDL, which represents a dynamically calculated MW lower limit on a Resource that describes the minimum capability of the Resource</w:t>
            </w:r>
            <w:r>
              <w:t>’s</w:t>
            </w:r>
            <w:r w:rsidRPr="003161DC">
              <w:t xml:space="preserve"> SCED dispatch </w:t>
            </w:r>
            <w:r>
              <w:t xml:space="preserve">and limits the amount of Reg-Down that can be awarded to the </w:t>
            </w:r>
            <w:r>
              <w:lastRenderedPageBreak/>
              <w:t xml:space="preserve">Resource </w:t>
            </w:r>
            <w:r w:rsidRPr="003161DC">
              <w:t xml:space="preserve">for the next five minutes (the Resource’s Real-Time </w:t>
            </w:r>
            <w:r w:rsidR="00CE56E5" w:rsidRPr="003161DC">
              <w:t xml:space="preserve">generation </w:t>
            </w:r>
            <w:r w:rsidR="00CE56E5">
              <w:t xml:space="preserve">or, in the case of an ESR, its Real-Time output or consumption, </w:t>
            </w:r>
            <w:r w:rsidR="00CE56E5" w:rsidRPr="003161DC">
              <w:t xml:space="preserve">minus </w:t>
            </w:r>
            <w:r w:rsidRPr="003161DC">
              <w:t>the product of the Normal Ramp Rate, as telemetered by the QSE, multiplied by five), restricted by LSL.</w:t>
            </w:r>
          </w:p>
          <w:p w14:paraId="7F9208BF" w14:textId="77777777" w:rsidR="00F65784" w:rsidRPr="003161DC" w:rsidRDefault="00F65784" w:rsidP="00F65784">
            <w:pPr>
              <w:spacing w:after="240"/>
              <w:ind w:left="720" w:hanging="720"/>
            </w:pPr>
            <w:r w:rsidRPr="003161DC">
              <w:t>(2)</w:t>
            </w:r>
            <w:r w:rsidRPr="003161DC">
              <w:tab/>
              <w:t xml:space="preserve">The following Load Resource limits are calculated by ERCOT </w:t>
            </w:r>
            <w:r>
              <w:t xml:space="preserve">for Controllable Load Resources qualified to be dispatched by SCED </w:t>
            </w:r>
            <w:r w:rsidRPr="003161DC">
              <w:t>and used in other calculations and as information for ERCOT Operators:</w:t>
            </w:r>
          </w:p>
          <w:p w14:paraId="20667336" w14:textId="77777777" w:rsidR="00F65784" w:rsidRPr="003161DC" w:rsidRDefault="00F65784" w:rsidP="00F65784">
            <w:pPr>
              <w:spacing w:after="240"/>
              <w:ind w:left="1440" w:hanging="720"/>
            </w:pPr>
            <w:r w:rsidRPr="006A4B03">
              <w:t>(a)</w:t>
            </w:r>
            <w:r w:rsidRPr="006A4B03">
              <w:tab/>
              <w:t>Normal Ramp Rate based on the values telemetered by the QSE to ERCOT, which represents the current ability of the Resource to follow a SCED Base Point instruction;</w:t>
            </w:r>
          </w:p>
          <w:p w14:paraId="155EA0C8" w14:textId="77777777" w:rsidR="00F65784" w:rsidRPr="003161DC" w:rsidRDefault="00F65784" w:rsidP="00F65784">
            <w:pPr>
              <w:spacing w:after="240"/>
              <w:ind w:left="1440" w:hanging="720"/>
            </w:pPr>
            <w:r w:rsidRPr="003161DC">
              <w:t>(</w:t>
            </w:r>
            <w:r>
              <w:t>b</w:t>
            </w:r>
            <w:r w:rsidRPr="003161DC">
              <w:t>)</w:t>
            </w:r>
            <w:r w:rsidRPr="003161DC">
              <w:tab/>
              <w:t>Emergency Ramp Rate based on the values telemetered by the QSE to ERCOT;</w:t>
            </w:r>
          </w:p>
          <w:p w14:paraId="6A4ADB0A" w14:textId="77777777" w:rsidR="00F65784" w:rsidRPr="003161DC" w:rsidRDefault="00F65784" w:rsidP="00F65784">
            <w:pPr>
              <w:spacing w:after="240"/>
              <w:ind w:left="1440" w:hanging="720"/>
            </w:pPr>
            <w:r w:rsidRPr="003161DC">
              <w:t>(</w:t>
            </w:r>
            <w:r>
              <w:t>c</w:t>
            </w:r>
            <w:r w:rsidRPr="003161DC">
              <w:t>)</w:t>
            </w:r>
            <w:r w:rsidRPr="003161DC">
              <w:tab/>
              <w:t xml:space="preserve">HDL, which represents a dynamically calculated MW upper limit on a Resource that describes the maximum capability of the Resource SCED dispatch </w:t>
            </w:r>
            <w:r>
              <w:t xml:space="preserve">and limits the amount of Reg-Down that can be awarded to the Resource </w:t>
            </w:r>
            <w:r w:rsidRPr="003161DC">
              <w:t>for the next five minutes (the Resource’s Real-Time consumption plus the product of the Normal Ramp Rate, as telemetered by the QSE, multiplied by five), restricted by HSL; and</w:t>
            </w:r>
          </w:p>
          <w:p w14:paraId="54C20C49" w14:textId="77777777" w:rsidR="00F65784" w:rsidRPr="003161DC" w:rsidRDefault="00F65784" w:rsidP="00F65784">
            <w:pPr>
              <w:spacing w:after="240"/>
              <w:ind w:left="1440" w:hanging="720"/>
            </w:pPr>
            <w:r w:rsidRPr="003161DC">
              <w:t>(</w:t>
            </w:r>
            <w:r>
              <w:t>d</w:t>
            </w:r>
            <w:r w:rsidRPr="003161DC">
              <w:t>)</w:t>
            </w:r>
            <w:r w:rsidRPr="003161DC">
              <w:tab/>
              <w:t xml:space="preserve">LDL, which represents a dynamically calculated MW lower limit on a Resource that describes the minimum capability of the Resource SCED dispatch </w:t>
            </w:r>
            <w:r>
              <w:t xml:space="preserve">and limits the amount of Reg-Up that can be awarded to the Resource </w:t>
            </w:r>
            <w:r w:rsidRPr="003161DC">
              <w:t>for the next five minutes (the Resource’s Real-Time consumption minus the product of the Normal Ramp Rate, as telemetered by the QSE, multiplied by five), restricted by LSL.</w:t>
            </w:r>
          </w:p>
          <w:p w14:paraId="456D43C9" w14:textId="6BCE0EE2" w:rsidR="00F65784" w:rsidRPr="00F65784" w:rsidRDefault="00F65784" w:rsidP="00F65784">
            <w:pPr>
              <w:spacing w:after="240"/>
              <w:ind w:left="720" w:hanging="720"/>
            </w:pPr>
            <w:r w:rsidRPr="003161DC">
              <w:t>(3)</w:t>
            </w:r>
            <w:r w:rsidRPr="003161DC">
              <w:tab/>
              <w:t>For a more detailed explanation of all the Resource limits calculated by ERCOT, please reference Section 6.5.</w:t>
            </w:r>
            <w:r>
              <w:t>7.2, Resource Limit Calculator.</w:t>
            </w:r>
          </w:p>
        </w:tc>
      </w:tr>
    </w:tbl>
    <w:p w14:paraId="68B71B1A" w14:textId="77777777" w:rsidR="001F04FD" w:rsidRDefault="001F04FD" w:rsidP="001F04FD">
      <w:pPr>
        <w:pStyle w:val="H5"/>
        <w:spacing w:before="480"/>
        <w:ind w:left="1627" w:hanging="1627"/>
      </w:pPr>
      <w:bookmarkStart w:id="1065" w:name="_Toc135992281"/>
      <w:r>
        <w:lastRenderedPageBreak/>
        <w:t>6.5.7.1.13</w:t>
      </w:r>
      <w:r>
        <w:tab/>
        <w:t>Data Inputs and Outputs for the Real-Time Sequence and SCED</w:t>
      </w:r>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65"/>
    </w:p>
    <w:p w14:paraId="53979494" w14:textId="77777777" w:rsidR="001F04FD" w:rsidRDefault="001F04FD" w:rsidP="001F04FD">
      <w:pPr>
        <w:pStyle w:val="BodyTextNumbered"/>
      </w:pPr>
      <w:r>
        <w:t>(1)</w:t>
      </w:r>
      <w:r>
        <w:tab/>
        <w:t>Inputs:  The following information must be provided as inputs to the Real-Time Sequence and SCED.  ERCOT may require additional information as required, including:</w:t>
      </w:r>
    </w:p>
    <w:p w14:paraId="792BCD53" w14:textId="77777777" w:rsidR="001F04FD" w:rsidRDefault="001F04FD" w:rsidP="001F04FD">
      <w:pPr>
        <w:pStyle w:val="List"/>
      </w:pPr>
      <w:r>
        <w:t>(a)</w:t>
      </w:r>
      <w:r>
        <w:tab/>
        <w:t>Real-Time data from TSPs including status indication for each point if that data element is stale for more than 20 seconds;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42463" w14:paraId="4BB86229" w14:textId="77777777" w:rsidTr="004510FA">
        <w:trPr>
          <w:trHeight w:val="1547"/>
        </w:trPr>
        <w:tc>
          <w:tcPr>
            <w:tcW w:w="9576" w:type="dxa"/>
            <w:shd w:val="pct12" w:color="auto" w:fill="auto"/>
          </w:tcPr>
          <w:p w14:paraId="2070E802" w14:textId="0D84B4F4" w:rsidR="00142463" w:rsidRDefault="00142463" w:rsidP="004510FA">
            <w:pPr>
              <w:pStyle w:val="Instructions"/>
              <w:spacing w:before="120"/>
            </w:pPr>
            <w:r>
              <w:lastRenderedPageBreak/>
              <w:t>[NPRR857:  Replace paragraph (a)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26815C23" w14:textId="77777777" w:rsidR="00142463" w:rsidRPr="00B37C4B" w:rsidRDefault="00862975" w:rsidP="00862975">
            <w:pPr>
              <w:spacing w:after="240"/>
              <w:ind w:left="1440" w:hanging="720"/>
            </w:pPr>
            <w:r w:rsidRPr="00E55E72">
              <w:t>(a)</w:t>
            </w:r>
            <w:r w:rsidRPr="00E55E72">
              <w:tab/>
              <w:t xml:space="preserve">Real-Time data from TSPs and DCTOs including status indication for each point if that data element is </w:t>
            </w:r>
            <w:r>
              <w:t>stale for more than 20 seconds;</w:t>
            </w:r>
          </w:p>
        </w:tc>
      </w:tr>
    </w:tbl>
    <w:p w14:paraId="7B9AA89D" w14:textId="77777777" w:rsidR="001F04FD" w:rsidRDefault="001F04FD" w:rsidP="0099247E">
      <w:pPr>
        <w:pStyle w:val="List2"/>
        <w:spacing w:before="240"/>
      </w:pPr>
      <w:r>
        <w:t>(i)</w:t>
      </w:r>
      <w:r>
        <w:tab/>
        <w:t>Transmission Electrical Bus voltages;</w:t>
      </w:r>
    </w:p>
    <w:p w14:paraId="77439A8C" w14:textId="77777777" w:rsidR="001F04FD" w:rsidRDefault="001F04FD" w:rsidP="001F04FD">
      <w:pPr>
        <w:pStyle w:val="List2"/>
      </w:pPr>
      <w:r>
        <w:t>(ii)</w:t>
      </w:r>
      <w:r>
        <w:tab/>
        <w:t>MW and MVAr pairs for all transmission lines, transformers, and reactors;</w:t>
      </w:r>
    </w:p>
    <w:p w14:paraId="778CF573" w14:textId="77777777" w:rsidR="001F04FD" w:rsidRDefault="001F04FD" w:rsidP="001F04FD">
      <w:pPr>
        <w:pStyle w:val="List2"/>
      </w:pPr>
      <w:r>
        <w:t>(iii)</w:t>
      </w:r>
      <w:r>
        <w:tab/>
        <w:t>Actual breaker and switch status for all modeled devices; and</w:t>
      </w:r>
    </w:p>
    <w:p w14:paraId="75B14212" w14:textId="77777777" w:rsidR="001F04FD" w:rsidRDefault="001F04FD" w:rsidP="001F04FD">
      <w:pPr>
        <w:pStyle w:val="List2"/>
      </w:pPr>
      <w:r>
        <w:t>(iv)</w:t>
      </w:r>
      <w:r>
        <w:tab/>
        <w:t>Tap position for auto-transformers;</w:t>
      </w:r>
    </w:p>
    <w:p w14:paraId="2C40B223" w14:textId="77777777" w:rsidR="001F04FD" w:rsidRDefault="001F04FD" w:rsidP="001F04FD">
      <w:pPr>
        <w:pStyle w:val="List"/>
      </w:pPr>
      <w:r>
        <w:t>(b)</w:t>
      </w:r>
      <w:r>
        <w:tab/>
        <w:t>State Estimator results (MW and MVAr pairs and calculated MVA) for all modeled Transmission Elements;</w:t>
      </w:r>
    </w:p>
    <w:p w14:paraId="48FEBD75" w14:textId="77777777" w:rsidR="001F04FD" w:rsidRDefault="001F04FD" w:rsidP="001F04FD">
      <w:pPr>
        <w:pStyle w:val="List"/>
      </w:pPr>
      <w:r>
        <w:t>(c)</w:t>
      </w:r>
      <w:r>
        <w:tab/>
        <w:t>Transmission Element ratings from TSPs;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62975" w14:paraId="6DEAAAA8" w14:textId="77777777" w:rsidTr="00862975">
        <w:trPr>
          <w:trHeight w:val="926"/>
        </w:trPr>
        <w:tc>
          <w:tcPr>
            <w:tcW w:w="9576" w:type="dxa"/>
            <w:shd w:val="pct12" w:color="auto" w:fill="auto"/>
          </w:tcPr>
          <w:p w14:paraId="6FB71C0D" w14:textId="2DE51B6B" w:rsidR="00862975" w:rsidRDefault="00862975" w:rsidP="004510FA">
            <w:pPr>
              <w:pStyle w:val="Instructions"/>
              <w:spacing w:before="120"/>
            </w:pPr>
            <w:r>
              <w:t>[NPRR857:  Replace paragraph (c)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5EBC03CD" w14:textId="77777777" w:rsidR="00862975" w:rsidRPr="00B37C4B" w:rsidRDefault="00862975" w:rsidP="00862975">
            <w:pPr>
              <w:spacing w:after="240"/>
              <w:ind w:left="1440" w:hanging="720"/>
            </w:pPr>
            <w:r w:rsidRPr="00E55E72">
              <w:t>(c)</w:t>
            </w:r>
            <w:r w:rsidRPr="00E55E72">
              <w:tab/>
              <w:t>Transmission Element ratings from TSPs and DCTOs</w:t>
            </w:r>
            <w:r>
              <w:t>;</w:t>
            </w:r>
          </w:p>
        </w:tc>
      </w:tr>
    </w:tbl>
    <w:p w14:paraId="5EA1F168" w14:textId="77777777" w:rsidR="001F04FD" w:rsidRDefault="001F04FD" w:rsidP="0099247E">
      <w:pPr>
        <w:pStyle w:val="List2"/>
        <w:spacing w:before="240"/>
      </w:pPr>
      <w:r>
        <w:t>(i)</w:t>
      </w:r>
      <w:r>
        <w:tab/>
        <w:t>Data from the Network Operations Model:</w:t>
      </w:r>
    </w:p>
    <w:p w14:paraId="05B6FEB9" w14:textId="77777777" w:rsidR="001F04FD" w:rsidRDefault="001F04FD" w:rsidP="001F04FD">
      <w:pPr>
        <w:pStyle w:val="List3"/>
      </w:pPr>
      <w:r>
        <w:t>(A)</w:t>
      </w:r>
      <w:r>
        <w:tab/>
        <w:t>Transmission lines – Normal, Emergency, and 15-Minute Ratings (MVA); and</w:t>
      </w:r>
    </w:p>
    <w:p w14:paraId="5856ADD0" w14:textId="77777777" w:rsidR="001F04FD" w:rsidRDefault="001F04FD" w:rsidP="001F04FD">
      <w:pPr>
        <w:pStyle w:val="List3"/>
      </w:pPr>
      <w:r>
        <w:t>(B)</w:t>
      </w:r>
      <w:r>
        <w:tab/>
        <w:t>Transformers and Auto-transformers – Normal, Emergency, and 15-Minute Ratings (MVA) and tap position limits;</w:t>
      </w:r>
    </w:p>
    <w:p w14:paraId="1056DDA8" w14:textId="77777777" w:rsidR="001F04FD" w:rsidRDefault="001F04FD" w:rsidP="001F04FD">
      <w:pPr>
        <w:pStyle w:val="List2"/>
      </w:pPr>
      <w:r>
        <w:t>(ii)</w:t>
      </w:r>
      <w:r>
        <w:tab/>
        <w:t>Data from QSEs:</w:t>
      </w:r>
    </w:p>
    <w:p w14:paraId="6F822861" w14:textId="77777777" w:rsidR="001F04FD" w:rsidRDefault="001F04FD" w:rsidP="001F04FD">
      <w:pPr>
        <w:pStyle w:val="List3"/>
      </w:pPr>
      <w:r>
        <w:lastRenderedPageBreak/>
        <w:t>(A)</w:t>
      </w:r>
      <w:r>
        <w:tab/>
        <w:t>Generator Step-Up (GSU) transformers tap position;</w:t>
      </w:r>
    </w:p>
    <w:p w14:paraId="6F5413D6" w14:textId="77777777" w:rsidR="001F04FD" w:rsidRDefault="001F04FD" w:rsidP="001F04FD">
      <w:pPr>
        <w:pStyle w:val="List3"/>
      </w:pPr>
      <w:r>
        <w:t>(B)</w:t>
      </w:r>
      <w:r>
        <w:tab/>
        <w:t>Resource HSL (from telemetry); and</w:t>
      </w:r>
    </w:p>
    <w:p w14:paraId="0789E9AA" w14:textId="77777777" w:rsidR="001F04FD" w:rsidRDefault="001F04FD" w:rsidP="001F04FD">
      <w:pPr>
        <w:pStyle w:val="List3"/>
      </w:pPr>
      <w:r>
        <w:t>(C)</w:t>
      </w:r>
      <w:r>
        <w:tab/>
        <w:t>Resource LSL (from telemetry); and</w:t>
      </w:r>
    </w:p>
    <w:p w14:paraId="50D5C80B" w14:textId="77777777" w:rsidR="001F04FD" w:rsidRDefault="001F04FD" w:rsidP="001F04FD">
      <w:pPr>
        <w:pStyle w:val="List"/>
      </w:pPr>
      <w:r>
        <w:t>(d)</w:t>
      </w:r>
      <w:r>
        <w:tab/>
        <w:t xml:space="preserve">Real-Time weather, from </w:t>
      </w:r>
      <w:r w:rsidR="00B17C2D">
        <w:t>Wind-powered Generation Resources (</w:t>
      </w:r>
      <w:r>
        <w:t>WGRs</w:t>
      </w:r>
      <w:r w:rsidR="00B17C2D">
        <w:t>)</w:t>
      </w:r>
      <w:r>
        <w:t>, and where available from TSPs or other sources.  ERCOT may elect to obtain other sources of weather data and may utilize such information to calculate the dynamic limit of any Transmission Element.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A004CF" w14:paraId="4D829B32" w14:textId="77777777" w:rsidTr="00F65784">
        <w:trPr>
          <w:trHeight w:val="926"/>
        </w:trPr>
        <w:tc>
          <w:tcPr>
            <w:tcW w:w="9350" w:type="dxa"/>
            <w:shd w:val="pct12" w:color="auto" w:fill="auto"/>
          </w:tcPr>
          <w:p w14:paraId="34682B0F" w14:textId="0D490FBB" w:rsidR="00A004CF" w:rsidRDefault="00A004CF" w:rsidP="004510FA">
            <w:pPr>
              <w:pStyle w:val="Instructions"/>
              <w:spacing w:before="120"/>
            </w:pPr>
            <w:r>
              <w:t>[NPRR857:  Replace paragraph (d)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1B48A8DB" w14:textId="77777777" w:rsidR="00A004CF" w:rsidRPr="00B37C4B" w:rsidRDefault="00A004CF" w:rsidP="00B17C2D">
            <w:pPr>
              <w:spacing w:after="240"/>
              <w:ind w:left="1440" w:hanging="720"/>
            </w:pPr>
            <w:r w:rsidRPr="00E55E72">
              <w:t>(d)</w:t>
            </w:r>
            <w:r w:rsidRPr="00E55E72">
              <w:tab/>
              <w:t>Real-Time weather, from</w:t>
            </w:r>
            <w:r w:rsidR="00B17C2D" w:rsidRPr="00E55E72">
              <w:t xml:space="preserve"> </w:t>
            </w:r>
            <w:r w:rsidR="00B17C2D">
              <w:t>Wind-powered Generation Resources (</w:t>
            </w:r>
            <w:r w:rsidR="00B17C2D" w:rsidRPr="00E55E72">
              <w:t>WGRs</w:t>
            </w:r>
            <w:r w:rsidR="00B17C2D">
              <w:t>)</w:t>
            </w:r>
            <w:r w:rsidR="00B17C2D" w:rsidRPr="00E55E72">
              <w:t xml:space="preserve">, </w:t>
            </w:r>
            <w:r w:rsidRPr="00E55E72">
              <w:t>and where available from TSPs, DCTOs, or other sources.  ERCOT may elect to obtain other sources of weather data and may utilize such information to calculate the dynamic lim</w:t>
            </w:r>
            <w:r>
              <w:t>it of any Transmission Element.</w:t>
            </w:r>
          </w:p>
        </w:tc>
      </w:tr>
    </w:tbl>
    <w:p w14:paraId="2688AB80" w14:textId="77777777" w:rsidR="001F04FD" w:rsidRDefault="001F04FD" w:rsidP="0099247E">
      <w:pPr>
        <w:pStyle w:val="BodyTextNumbered"/>
        <w:spacing w:before="240"/>
      </w:pPr>
      <w:r>
        <w:t>(2)</w:t>
      </w:r>
      <w:r>
        <w:tab/>
        <w:t>ERCOT shall validate the inputs of the Resource Limit Calculator as follows:</w:t>
      </w:r>
    </w:p>
    <w:p w14:paraId="64281B46" w14:textId="77777777" w:rsidR="001F04FD" w:rsidRDefault="001F04FD" w:rsidP="001F04FD">
      <w:pPr>
        <w:pStyle w:val="List"/>
      </w:pPr>
      <w:r>
        <w:t>(a)</w:t>
      </w:r>
      <w:r>
        <w:tab/>
        <w:t>The calculated SURAMP and SDRAMP are each greater than or equal to zero; and</w:t>
      </w:r>
    </w:p>
    <w:p w14:paraId="71AB3B19" w14:textId="77777777" w:rsidR="001F04FD" w:rsidRDefault="001F04FD" w:rsidP="001F04FD">
      <w:pPr>
        <w:pStyle w:val="List"/>
      </w:pPr>
      <w:r>
        <w:t>(b)</w:t>
      </w:r>
      <w:r>
        <w:tab/>
        <w:t>Other provision specified under Section 3.18, Resource Limits in Providing Ancillary Service.</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65784" w14:paraId="479D499C" w14:textId="77777777" w:rsidTr="00D94BFC">
        <w:trPr>
          <w:trHeight w:val="926"/>
        </w:trPr>
        <w:tc>
          <w:tcPr>
            <w:tcW w:w="9350" w:type="dxa"/>
            <w:shd w:val="pct12" w:color="auto" w:fill="auto"/>
          </w:tcPr>
          <w:p w14:paraId="09742432" w14:textId="52E71F1F" w:rsidR="00F65784" w:rsidRPr="00B37C4B" w:rsidRDefault="00F65784" w:rsidP="00CE56E5">
            <w:pPr>
              <w:pStyle w:val="Instructions"/>
              <w:spacing w:before="120"/>
            </w:pPr>
            <w:r>
              <w:t>[NPRR1010:  Delete paragraph (2) above upon system</w:t>
            </w:r>
            <w:r w:rsidR="00CE56E5">
              <w:t xml:space="preserve"> implementation of the Real-Time Co-Optimization (RTC) project and renumber accordingly.</w:t>
            </w:r>
            <w:r>
              <w:t>]</w:t>
            </w:r>
          </w:p>
        </w:tc>
      </w:tr>
    </w:tbl>
    <w:p w14:paraId="510712C9" w14:textId="2AAA3AD9" w:rsidR="001F04FD" w:rsidRDefault="001F04FD" w:rsidP="000B1D41">
      <w:pPr>
        <w:pStyle w:val="BodyTextNumbered"/>
        <w:spacing w:before="240"/>
      </w:pPr>
      <w:r>
        <w:t>(3)</w:t>
      </w:r>
      <w:r>
        <w:tab/>
        <w:t>Outputs for ERCOT Operator information and possible action include:</w:t>
      </w:r>
    </w:p>
    <w:p w14:paraId="176887A8" w14:textId="77777777" w:rsidR="001F04FD" w:rsidRDefault="001F04FD" w:rsidP="001F04FD">
      <w:pPr>
        <w:pStyle w:val="List"/>
      </w:pPr>
      <w:r>
        <w:t>(a)</w:t>
      </w:r>
      <w:r>
        <w:tab/>
        <w:t>Operator notification of any change in status of any breaker or switch;</w:t>
      </w:r>
    </w:p>
    <w:p w14:paraId="2028FB52" w14:textId="77777777" w:rsidR="001F04FD" w:rsidRDefault="001F04FD" w:rsidP="001F04FD">
      <w:pPr>
        <w:pStyle w:val="List"/>
      </w:pPr>
      <w:r>
        <w:t>(b)</w:t>
      </w:r>
      <w:r>
        <w:tab/>
        <w:t>Lists of all breakers and switches not in their normal position;</w:t>
      </w:r>
    </w:p>
    <w:p w14:paraId="5F3E309C" w14:textId="77777777" w:rsidR="001F04FD" w:rsidRDefault="001F04FD" w:rsidP="001F04FD">
      <w:pPr>
        <w:pStyle w:val="List"/>
      </w:pPr>
      <w:r>
        <w:t>(c)</w:t>
      </w:r>
      <w:r>
        <w:tab/>
        <w:t>Operator notification of all Transmission Element overloads detected from telemetered or State-Estimated data;</w:t>
      </w:r>
    </w:p>
    <w:p w14:paraId="6FDBB6DF" w14:textId="77777777" w:rsidR="001F04FD" w:rsidRDefault="001F04FD" w:rsidP="001F04FD">
      <w:pPr>
        <w:pStyle w:val="List"/>
      </w:pPr>
      <w:r>
        <w:lastRenderedPageBreak/>
        <w:t>(d)</w:t>
      </w:r>
      <w:r>
        <w:tab/>
        <w:t>Operator notification of all Transmission Element security violations; and</w:t>
      </w:r>
    </w:p>
    <w:p w14:paraId="5B037FEC" w14:textId="77777777" w:rsidR="001F04FD" w:rsidRDefault="001F04FD" w:rsidP="001F04FD">
      <w:pPr>
        <w:pStyle w:val="List"/>
      </w:pPr>
      <w:r>
        <w:t>(e)</w:t>
      </w:r>
      <w:r>
        <w:tab/>
        <w:t>Operator summary displays:</w:t>
      </w:r>
    </w:p>
    <w:p w14:paraId="304F64C4" w14:textId="77777777" w:rsidR="001F04FD" w:rsidRDefault="001F04FD" w:rsidP="001F04FD">
      <w:pPr>
        <w:pStyle w:val="List2"/>
      </w:pPr>
      <w:r>
        <w:t>(i)</w:t>
      </w:r>
      <w:r>
        <w:tab/>
        <w:t>Transmission system status changes;</w:t>
      </w:r>
    </w:p>
    <w:p w14:paraId="70D9797C" w14:textId="77777777" w:rsidR="001F04FD" w:rsidRDefault="001F04FD" w:rsidP="001F04FD">
      <w:pPr>
        <w:pStyle w:val="List2"/>
      </w:pPr>
      <w:r>
        <w:t>(ii)</w:t>
      </w:r>
      <w:r>
        <w:tab/>
        <w:t>Overloads;</w:t>
      </w:r>
    </w:p>
    <w:p w14:paraId="6216726C" w14:textId="77777777" w:rsidR="001F04FD" w:rsidRDefault="001F04FD" w:rsidP="001F04FD">
      <w:pPr>
        <w:pStyle w:val="List2"/>
      </w:pPr>
      <w:r>
        <w:t>(iii)</w:t>
      </w:r>
      <w:r>
        <w:tab/>
        <w:t>System security violations; and</w:t>
      </w:r>
    </w:p>
    <w:p w14:paraId="12307420" w14:textId="77777777" w:rsidR="001F04FD" w:rsidRDefault="001F04FD" w:rsidP="001F04FD">
      <w:pPr>
        <w:pStyle w:val="List2"/>
      </w:pPr>
      <w:r>
        <w:t>(iv)</w:t>
      </w:r>
      <w:r>
        <w:tab/>
        <w:t>Base Points.</w:t>
      </w:r>
    </w:p>
    <w:p w14:paraId="67E3AFC3" w14:textId="77777777" w:rsidR="001F04FD" w:rsidRDefault="001F04FD" w:rsidP="001F04FD">
      <w:pPr>
        <w:pStyle w:val="BodyTextNumbered"/>
      </w:pPr>
      <w:r>
        <w:t>(4)</w:t>
      </w:r>
      <w:r>
        <w:tab/>
        <w:t>Every hour, ERCOT shall post on the MIS Secure Area the following information:</w:t>
      </w:r>
    </w:p>
    <w:p w14:paraId="24DAB843" w14:textId="77777777" w:rsidR="001F04FD" w:rsidRDefault="001F04FD" w:rsidP="001F04FD">
      <w:pPr>
        <w:pStyle w:val="List"/>
      </w:pPr>
      <w:r>
        <w:t>(a)</w:t>
      </w:r>
      <w:r>
        <w:tab/>
        <w:t>Status of all breakers and switches used in the NSA except breakers and switches connecting Resources to the ERCOT Transmission Grid;</w:t>
      </w:r>
    </w:p>
    <w:p w14:paraId="75DBB5CF" w14:textId="77777777" w:rsidR="001F04FD" w:rsidRDefault="001F04FD" w:rsidP="001F04FD">
      <w:pPr>
        <w:pStyle w:val="List"/>
      </w:pPr>
      <w:r>
        <w:t>(b)</w:t>
      </w:r>
      <w:r>
        <w:tab/>
        <w:t>All binding transmission constraints and the contingency or overloaded element pairs that caused such constraint; and</w:t>
      </w:r>
    </w:p>
    <w:p w14:paraId="08DAAD61" w14:textId="77777777" w:rsidR="001F04FD" w:rsidRDefault="001F04FD" w:rsidP="001F04FD">
      <w:pPr>
        <w:pStyle w:val="List"/>
      </w:pPr>
      <w:r>
        <w:t>(c)</w:t>
      </w:r>
      <w:r>
        <w:tab/>
      </w:r>
      <w:r w:rsidR="00326E23" w:rsidRPr="00E07D74">
        <w:t>Shift Factors</w:t>
      </w:r>
      <w:r w:rsidR="00326E23">
        <w:t xml:space="preserve">, </w:t>
      </w:r>
      <w:r w:rsidR="00326E23" w:rsidRPr="002467A5">
        <w:t>including Private Use Network Settlement Points</w:t>
      </w:r>
      <w:r w:rsidR="00326E23">
        <w:t>,</w:t>
      </w:r>
      <w:r w:rsidR="00326E23" w:rsidRPr="00E07D74">
        <w:t xml:space="preserve"> by Resource Node</w:t>
      </w:r>
      <w:r w:rsidR="00326E23">
        <w:t>, Hub, Load Zone, and DC Tie.</w:t>
      </w:r>
    </w:p>
    <w:p w14:paraId="483A1A5C" w14:textId="77777777" w:rsidR="001F04FD" w:rsidRDefault="001F04FD" w:rsidP="007C7690">
      <w:pPr>
        <w:pStyle w:val="List"/>
        <w:ind w:left="720"/>
      </w:pPr>
      <w:r>
        <w:t>(5)</w:t>
      </w:r>
      <w:r>
        <w:tab/>
        <w:t>Sixty days after the applicable Operating Day, ERCOT shall post on the MIS Secure Area, the following information:</w:t>
      </w:r>
    </w:p>
    <w:p w14:paraId="78121722" w14:textId="77777777" w:rsidR="001F04FD" w:rsidRDefault="001F04FD" w:rsidP="001F04FD">
      <w:pPr>
        <w:pStyle w:val="List"/>
      </w:pPr>
      <w:r>
        <w:t>(a)</w:t>
      </w:r>
      <w:r>
        <w:tab/>
      </w:r>
      <w:r w:rsidRPr="00AC0F26">
        <w:t xml:space="preserve">Hourly transmission line flows </w:t>
      </w:r>
      <w:r>
        <w:t xml:space="preserve">and voltages </w:t>
      </w:r>
      <w:r w:rsidRPr="00AC0F26">
        <w:t xml:space="preserve">from the State Estimator, excluding transmission line flows </w:t>
      </w:r>
      <w:r>
        <w:t xml:space="preserve">and voltages </w:t>
      </w:r>
      <w:r w:rsidRPr="00AC0F26">
        <w:t>for Private Use Networks</w:t>
      </w:r>
      <w:r>
        <w:t>; and</w:t>
      </w:r>
    </w:p>
    <w:p w14:paraId="690E59C7" w14:textId="77777777" w:rsidR="001F04FD" w:rsidRDefault="001F04FD" w:rsidP="001F04FD">
      <w:pPr>
        <w:pStyle w:val="List"/>
      </w:pPr>
      <w:r w:rsidRPr="00AC0F26">
        <w:t>(b)</w:t>
      </w:r>
      <w:r w:rsidRPr="00AC0F26">
        <w:tab/>
        <w:t>Hourly transformer flows, voltages and tap positions from the State Estimator, excluding transformer flows, voltages, and tap positions for Private Use Networks.</w:t>
      </w:r>
    </w:p>
    <w:p w14:paraId="66970CD2" w14:textId="77777777" w:rsidR="001F04FD" w:rsidRDefault="001F04FD" w:rsidP="001F04FD">
      <w:pPr>
        <w:spacing w:after="240"/>
        <w:ind w:left="720" w:hanging="720"/>
        <w:rPr>
          <w:iCs/>
        </w:rPr>
      </w:pPr>
      <w:r w:rsidRPr="00730AC4">
        <w:rPr>
          <w:iCs/>
        </w:rPr>
        <w:t>(6)</w:t>
      </w:r>
      <w:r w:rsidRPr="00730AC4">
        <w:rPr>
          <w:iCs/>
        </w:rPr>
        <w:tab/>
        <w:t xml:space="preserve">Notwithstanding paragraph (5) above, ERCOT, in its sole discretion, shall release relevant State Estimator data less than 60 days after the </w:t>
      </w:r>
      <w:r>
        <w:rPr>
          <w:iCs/>
        </w:rPr>
        <w:t>Operating D</w:t>
      </w:r>
      <w:r w:rsidRPr="00730AC4">
        <w:rPr>
          <w:iCs/>
        </w:rPr>
        <w:t>ay if it determines the release is necessary to provide complete and timely explanation and analysis of unexpected market operations and results or system events including</w:t>
      </w:r>
      <w:r>
        <w:rPr>
          <w:iCs/>
        </w:rPr>
        <w:t>,</w:t>
      </w:r>
      <w:r w:rsidRPr="00730AC4">
        <w:rPr>
          <w:iCs/>
        </w:rPr>
        <w:t xml:space="preserve"> but not limited to</w:t>
      </w:r>
      <w:r>
        <w:rPr>
          <w:iCs/>
        </w:rPr>
        <w:t>,</w:t>
      </w:r>
      <w:r w:rsidRPr="00730AC4">
        <w:rPr>
          <w:iCs/>
        </w:rPr>
        <w:t xml:space="preserve"> pricing anomalies, recurring transmission congestion, and system disturbances.  ERCOT’s release of data under this paragraph shall be limited to intervals associated with the unexpected market or system event as determined by ERCOT.  The data release shall be made available simultaneously to all </w:t>
      </w:r>
      <w:r>
        <w:rPr>
          <w:iCs/>
        </w:rPr>
        <w:t>M</w:t>
      </w:r>
      <w:r w:rsidRPr="00730AC4">
        <w:rPr>
          <w:iCs/>
        </w:rPr>
        <w:t xml:space="preserve">arket </w:t>
      </w:r>
      <w:r>
        <w:rPr>
          <w:iCs/>
        </w:rPr>
        <w:t>P</w:t>
      </w:r>
      <w:r w:rsidRPr="00730AC4">
        <w:rPr>
          <w:iCs/>
        </w:rPr>
        <w:t>articipants.</w:t>
      </w:r>
    </w:p>
    <w:p w14:paraId="4BD3B2D9" w14:textId="08948210" w:rsidR="001F04FD" w:rsidRDefault="001F04FD" w:rsidP="001F04FD">
      <w:pPr>
        <w:pStyle w:val="List"/>
        <w:ind w:left="720"/>
        <w:rPr>
          <w:iCs/>
        </w:rPr>
      </w:pPr>
      <w:r>
        <w:rPr>
          <w:iCs/>
        </w:rPr>
        <w:t>(7)</w:t>
      </w:r>
      <w:r>
        <w:rPr>
          <w:iCs/>
        </w:rPr>
        <w:tab/>
        <w:t xml:space="preserve">Every hour, ERCOT shall post on the </w:t>
      </w:r>
      <w:r w:rsidR="0007207E">
        <w:t>ERCOT website</w:t>
      </w:r>
      <w:r>
        <w:rPr>
          <w:iCs/>
        </w:rPr>
        <w:t>, the sum of ERCOT generation, and flow on the DC Ties, all from the State Estimator.</w:t>
      </w:r>
    </w:p>
    <w:p w14:paraId="13811184" w14:textId="454F151E" w:rsidR="001F04FD" w:rsidRDefault="001F04FD" w:rsidP="001F04FD">
      <w:pPr>
        <w:spacing w:after="240"/>
        <w:ind w:left="720" w:hanging="720"/>
        <w:rPr>
          <w:iCs/>
        </w:rPr>
      </w:pPr>
      <w:r w:rsidRPr="00234129">
        <w:rPr>
          <w:iCs/>
        </w:rPr>
        <w:t>(</w:t>
      </w:r>
      <w:r>
        <w:rPr>
          <w:iCs/>
        </w:rPr>
        <w:t>8</w:t>
      </w:r>
      <w:r w:rsidRPr="00234129">
        <w:rPr>
          <w:iCs/>
        </w:rPr>
        <w:t>)</w:t>
      </w:r>
      <w:r w:rsidRPr="00234129">
        <w:rPr>
          <w:iCs/>
        </w:rPr>
        <w:tab/>
        <w:t xml:space="preserve">After every SCED run, ERCOT shall post to the </w:t>
      </w:r>
      <w:r w:rsidR="0007207E">
        <w:t>ERCOT website</w:t>
      </w:r>
      <w:r w:rsidRPr="00234129">
        <w:rPr>
          <w:iCs/>
        </w:rPr>
        <w:t xml:space="preserve"> the sum of the HDL and the sum of the LDL for all Generation Resources </w:t>
      </w:r>
      <w:r>
        <w:rPr>
          <w:iCs/>
        </w:rPr>
        <w:t>O</w:t>
      </w:r>
      <w:r w:rsidRPr="00234129">
        <w:rPr>
          <w:iCs/>
        </w:rPr>
        <w:t>n</w:t>
      </w:r>
      <w:r>
        <w:rPr>
          <w:iCs/>
        </w:rPr>
        <w:t>-L</w:t>
      </w:r>
      <w:r w:rsidRPr="00234129">
        <w:rPr>
          <w:iCs/>
        </w:rPr>
        <w:t xml:space="preserve">ine and </w:t>
      </w:r>
      <w:r>
        <w:rPr>
          <w:iCs/>
        </w:rPr>
        <w:t>D</w:t>
      </w:r>
      <w:r w:rsidRPr="00234129">
        <w:rPr>
          <w:iCs/>
        </w:rPr>
        <w:t xml:space="preserve">ispatched by SCED.   </w:t>
      </w:r>
    </w:p>
    <w:p w14:paraId="5989B0E5" w14:textId="05EA0C79" w:rsidR="00C57701" w:rsidRDefault="00C57701" w:rsidP="00C57701">
      <w:pPr>
        <w:spacing w:after="240"/>
        <w:ind w:left="720" w:hanging="720"/>
        <w:rPr>
          <w:iCs/>
        </w:rPr>
      </w:pPr>
      <w:r>
        <w:rPr>
          <w:iCs/>
        </w:rPr>
        <w:lastRenderedPageBreak/>
        <w:t>(9)</w:t>
      </w:r>
      <w:r>
        <w:rPr>
          <w:iCs/>
        </w:rPr>
        <w:tab/>
        <w:t xml:space="preserve">Sixty days after the applicable Operating Day, </w:t>
      </w:r>
      <w:r w:rsidRPr="00234129">
        <w:rPr>
          <w:iCs/>
        </w:rPr>
        <w:t xml:space="preserve">ERCOT shall </w:t>
      </w:r>
      <w:r w:rsidRPr="00782178">
        <w:rPr>
          <w:iCs/>
        </w:rPr>
        <w:t xml:space="preserve">post to the </w:t>
      </w:r>
      <w:r w:rsidR="0007207E">
        <w:t>ERCOT website</w:t>
      </w:r>
      <w:r>
        <w:rPr>
          <w:iCs/>
        </w:rPr>
        <w:t xml:space="preserve"> the summary LDL and HDL report from paragraph (8) above and </w:t>
      </w:r>
      <w:r w:rsidRPr="00234129">
        <w:rPr>
          <w:iCs/>
        </w:rPr>
        <w:t>include instances of manual overrides of HDL or LDL, including the name of the Generation Resource and the type of override.</w:t>
      </w:r>
    </w:p>
    <w:p w14:paraId="12542706" w14:textId="154AFF80" w:rsidR="001F04FD" w:rsidRPr="00234129" w:rsidRDefault="00C57701" w:rsidP="00C57701">
      <w:pPr>
        <w:spacing w:after="240"/>
        <w:ind w:left="720" w:hanging="720"/>
        <w:rPr>
          <w:iCs/>
        </w:rPr>
      </w:pPr>
      <w:r>
        <w:rPr>
          <w:iCs/>
        </w:rPr>
        <w:t>(10)</w:t>
      </w:r>
      <w:r>
        <w:rPr>
          <w:iCs/>
        </w:rPr>
        <w:tab/>
        <w:t xml:space="preserve">No sooner than sixty days after the applicable Operating Day, ERCOT shall provide to the appropriate </w:t>
      </w:r>
      <w:r w:rsidR="002D0A0B">
        <w:rPr>
          <w:iCs/>
        </w:rPr>
        <w:t>Technical Advisory Committee (</w:t>
      </w:r>
      <w:r>
        <w:rPr>
          <w:iCs/>
        </w:rPr>
        <w:t>TAC</w:t>
      </w:r>
      <w:r w:rsidR="002D0A0B">
        <w:rPr>
          <w:iCs/>
        </w:rPr>
        <w:t>)</w:t>
      </w:r>
      <w:r>
        <w:rPr>
          <w:iCs/>
        </w:rPr>
        <w:t xml:space="preserve"> subcommittee instances of manual overrides of HDL or LDL, including the name of the Generation Resource, the reason for the override, and, as applicable, the cost as calculated in Section 6.6.3.</w:t>
      </w:r>
      <w:r w:rsidR="00720B34">
        <w:rPr>
          <w:iCs/>
        </w:rPr>
        <w:t>6</w:t>
      </w:r>
      <w:r>
        <w:rPr>
          <w:iCs/>
        </w:rPr>
        <w:t>, Real-Time High Dispatch Limit Override Energy Payment.</w:t>
      </w:r>
    </w:p>
    <w:p w14:paraId="4169BEE3" w14:textId="77777777" w:rsidR="001F04FD" w:rsidRDefault="001F04FD" w:rsidP="009E68BD">
      <w:pPr>
        <w:pStyle w:val="List"/>
        <w:ind w:left="720"/>
        <w:rPr>
          <w:iCs/>
        </w:rPr>
      </w:pPr>
      <w:r w:rsidRPr="00234129">
        <w:t>(</w:t>
      </w:r>
      <w:r>
        <w:t>1</w:t>
      </w:r>
      <w:r w:rsidR="00C57701">
        <w:t>1</w:t>
      </w:r>
      <w:r w:rsidRPr="00234129">
        <w:t>)</w:t>
      </w:r>
      <w:r w:rsidRPr="00234129">
        <w:tab/>
        <w:t xml:space="preserve">After every SCED run, ERCOT shall post to the MIS Certified </w:t>
      </w:r>
      <w:r>
        <w:t>A</w:t>
      </w:r>
      <w:r w:rsidRPr="00234129">
        <w:t>rea, for any QSE, instances of a manual override of the HDL or LDL for a Generation Resource, including the original and overridden HDL or LDL.</w:t>
      </w:r>
    </w:p>
    <w:p w14:paraId="10CCDCAA" w14:textId="77777777" w:rsidR="001F04FD" w:rsidRDefault="001F04FD" w:rsidP="005867E8">
      <w:pPr>
        <w:pStyle w:val="H4"/>
        <w:spacing w:before="480"/>
        <w:ind w:left="1267" w:hanging="1267"/>
      </w:pPr>
      <w:bookmarkStart w:id="1066" w:name="_Toc397504969"/>
      <w:bookmarkStart w:id="1067" w:name="_Toc402357097"/>
      <w:bookmarkStart w:id="1068" w:name="_Toc422486477"/>
      <w:bookmarkStart w:id="1069" w:name="_Toc433093329"/>
      <w:bookmarkStart w:id="1070" w:name="_Toc433093487"/>
      <w:bookmarkStart w:id="1071" w:name="_Toc440874716"/>
      <w:bookmarkStart w:id="1072" w:name="_Toc448142271"/>
      <w:bookmarkStart w:id="1073" w:name="_Toc448142428"/>
      <w:bookmarkStart w:id="1074" w:name="_Toc458770264"/>
      <w:bookmarkStart w:id="1075" w:name="_Toc459294232"/>
      <w:bookmarkStart w:id="1076" w:name="_Toc463262725"/>
      <w:bookmarkStart w:id="1077" w:name="_Toc468286799"/>
      <w:bookmarkStart w:id="1078" w:name="_Toc481502845"/>
      <w:bookmarkStart w:id="1079" w:name="_Toc496080013"/>
      <w:bookmarkStart w:id="1080" w:name="_Toc135992282"/>
      <w:bookmarkStart w:id="1081" w:name="_Toc74137345"/>
      <w:bookmarkStart w:id="1082" w:name="_Toc73216017"/>
      <w:r>
        <w:t>6.5.7.2</w:t>
      </w:r>
      <w:r>
        <w:tab/>
        <w:t>Resource Limit Calculator</w:t>
      </w:r>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1E3A2334" w14:textId="77777777" w:rsidR="001F04FD" w:rsidRDefault="001F04FD" w:rsidP="001F04FD">
      <w:pPr>
        <w:pStyle w:val="BodyTextNumbered"/>
      </w:pPr>
      <w:r>
        <w:t>(1)</w:t>
      </w:r>
      <w:r>
        <w:tab/>
        <w:t>ERCOT shall calculate the HASL, LASL, SURAMP, SDRAMP, HDL and LDL within four seconds after a change of the Resource-specific attributes provided as part of the QSE’s SCADA telemetry under Section 6.5.5.2, Operational Data Requirements.  The formulas described below define which Resource-specific attributes must be used to calculate each Resource limit.  The Resource limits are used as inputs into both the SCED process and the Ancillary Service Capacity Monitor as described in Section 6.5.7.6, Load Frequency Control.  These Resource limits help ensure that the deployments produced by the SCED and Load Frequency Control (LFC) processes will respect the commitment of a Resource to provide Ancillary Services as well as individual Resource physical limitations.</w:t>
      </w:r>
    </w:p>
    <w:p w14:paraId="37653345" w14:textId="54213959" w:rsidR="001F04FD" w:rsidRDefault="001F04FD" w:rsidP="001F04FD">
      <w:pPr>
        <w:pStyle w:val="BodyTextNumbered"/>
      </w:pPr>
      <w:r>
        <w:t>(2)</w:t>
      </w:r>
      <w:r>
        <w:tab/>
        <w:t>The figures below illustrate how the Resource Limit Calculator determines the Resource limits for Generation and Load Resources:</w:t>
      </w:r>
    </w:p>
    <w:p w14:paraId="19A1F5E2" w14:textId="75629DD0" w:rsidR="001C7670" w:rsidRDefault="001C7670" w:rsidP="001F04FD">
      <w:pPr>
        <w:pStyle w:val="BodyTextNumbered"/>
      </w:pPr>
    </w:p>
    <w:p w14:paraId="62A76CB3" w14:textId="77777777" w:rsidR="003D77E1" w:rsidRDefault="003D77E1" w:rsidP="001F04FD">
      <w:pPr>
        <w:pStyle w:val="BodyTextNumbered"/>
        <w:ind w:left="0" w:firstLine="0"/>
      </w:pPr>
    </w:p>
    <w:p w14:paraId="6F3D8233" w14:textId="7D9F4859" w:rsidR="001F04FD" w:rsidRDefault="00A94020" w:rsidP="001F04FD">
      <w:pPr>
        <w:pStyle w:val="BodyTextNumbered"/>
        <w:ind w:left="0" w:firstLine="0"/>
      </w:pPr>
      <w:r>
        <w:rPr>
          <w:noProof/>
        </w:rPr>
        <mc:AlternateContent>
          <mc:Choice Requires="wpg">
            <w:drawing>
              <wp:anchor distT="0" distB="0" distL="114300" distR="114300" simplePos="0" relativeHeight="251652096" behindDoc="0" locked="0" layoutInCell="1" allowOverlap="1" wp14:anchorId="6D8661F8" wp14:editId="3685BAD9">
                <wp:simplePos x="0" y="0"/>
                <wp:positionH relativeFrom="column">
                  <wp:posOffset>214630</wp:posOffset>
                </wp:positionH>
                <wp:positionV relativeFrom="paragraph">
                  <wp:posOffset>146050</wp:posOffset>
                </wp:positionV>
                <wp:extent cx="5340350" cy="3087370"/>
                <wp:effectExtent l="0" t="0" r="12700" b="17780"/>
                <wp:wrapNone/>
                <wp:docPr id="2464"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0350" cy="3087370"/>
                          <a:chOff x="1639" y="2879"/>
                          <a:chExt cx="8410" cy="4941"/>
                        </a:xfrm>
                      </wpg:grpSpPr>
                      <wps:wsp>
                        <wps:cNvPr id="2465" name="Line 213"/>
                        <wps:cNvCnPr>
                          <a:cxnSpLocks noChangeShapeType="1"/>
                        </wps:cNvCnPr>
                        <wps:spPr bwMode="auto">
                          <a:xfrm>
                            <a:off x="6681" y="5741"/>
                            <a:ext cx="1" cy="203"/>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2466" name="Line 214"/>
                        <wps:cNvCnPr>
                          <a:cxnSpLocks noChangeShapeType="1"/>
                        </wps:cNvCnPr>
                        <wps:spPr bwMode="auto">
                          <a:xfrm>
                            <a:off x="8642" y="5741"/>
                            <a:ext cx="1" cy="203"/>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2467" name="Rectangle 215"/>
                        <wps:cNvSpPr>
                          <a:spLocks noChangeArrowheads="1"/>
                        </wps:cNvSpPr>
                        <wps:spPr bwMode="auto">
                          <a:xfrm>
                            <a:off x="6443" y="5904"/>
                            <a:ext cx="471"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8" name="Rectangle 216"/>
                        <wps:cNvSpPr>
                          <a:spLocks noChangeArrowheads="1"/>
                        </wps:cNvSpPr>
                        <wps:spPr bwMode="auto">
                          <a:xfrm>
                            <a:off x="6562" y="5968"/>
                            <a:ext cx="21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A7E07" w14:textId="77777777" w:rsidR="00847E53" w:rsidRDefault="00847E53" w:rsidP="001F04FD">
                              <w:r>
                                <w:rPr>
                                  <w:color w:val="000000"/>
                                  <w:sz w:val="12"/>
                                  <w:szCs w:val="12"/>
                                </w:rPr>
                                <w:t>LSL</w:t>
                              </w:r>
                            </w:p>
                          </w:txbxContent>
                        </wps:txbx>
                        <wps:bodyPr rot="0" vert="horz" wrap="none" lIns="0" tIns="0" rIns="0" bIns="0" anchor="t" anchorCtr="0" upright="1">
                          <a:spAutoFit/>
                        </wps:bodyPr>
                      </wps:wsp>
                      <wps:wsp>
                        <wps:cNvPr id="2469" name="Rectangle 217"/>
                        <wps:cNvSpPr>
                          <a:spLocks noChangeArrowheads="1"/>
                        </wps:cNvSpPr>
                        <wps:spPr bwMode="auto">
                          <a:xfrm>
                            <a:off x="8391" y="5906"/>
                            <a:ext cx="485"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0" name="Rectangle 218"/>
                        <wps:cNvSpPr>
                          <a:spLocks noChangeArrowheads="1"/>
                        </wps:cNvSpPr>
                        <wps:spPr bwMode="auto">
                          <a:xfrm>
                            <a:off x="8510" y="5970"/>
                            <a:ext cx="22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4D1D1" w14:textId="77777777" w:rsidR="00847E53" w:rsidRDefault="00847E53" w:rsidP="001F04FD">
                              <w:r>
                                <w:rPr>
                                  <w:color w:val="000000"/>
                                  <w:sz w:val="12"/>
                                  <w:szCs w:val="12"/>
                                </w:rPr>
                                <w:t>HSL</w:t>
                              </w:r>
                            </w:p>
                          </w:txbxContent>
                        </wps:txbx>
                        <wps:bodyPr rot="0" vert="horz" wrap="none" lIns="0" tIns="0" rIns="0" bIns="0" anchor="t" anchorCtr="0" upright="1">
                          <a:spAutoFit/>
                        </wps:bodyPr>
                      </wps:wsp>
                      <wpg:grpSp>
                        <wpg:cNvPr id="2471" name="Group 219"/>
                        <wpg:cNvGrpSpPr>
                          <a:grpSpLocks/>
                        </wpg:cNvGrpSpPr>
                        <wpg:grpSpPr bwMode="auto">
                          <a:xfrm>
                            <a:off x="2419" y="3529"/>
                            <a:ext cx="1343" cy="3634"/>
                            <a:chOff x="2419" y="2729"/>
                            <a:chExt cx="1343" cy="3634"/>
                          </a:xfrm>
                        </wpg:grpSpPr>
                        <wps:wsp>
                          <wps:cNvPr id="2472" name="Rectangle 220"/>
                          <wps:cNvSpPr>
                            <a:spLocks noChangeArrowheads="1"/>
                          </wps:cNvSpPr>
                          <wps:spPr bwMode="auto">
                            <a:xfrm>
                              <a:off x="2419" y="2729"/>
                              <a:ext cx="1343" cy="3634"/>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4" name="Rectangle 221"/>
                          <wps:cNvSpPr>
                            <a:spLocks noChangeArrowheads="1"/>
                          </wps:cNvSpPr>
                          <wps:spPr bwMode="auto">
                            <a:xfrm>
                              <a:off x="2419" y="2729"/>
                              <a:ext cx="1343" cy="3634"/>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75" name="Freeform 222"/>
                        <wps:cNvSpPr>
                          <a:spLocks noEditPoints="1"/>
                        </wps:cNvSpPr>
                        <wps:spPr bwMode="auto">
                          <a:xfrm>
                            <a:off x="2409" y="7165"/>
                            <a:ext cx="6604" cy="102"/>
                          </a:xfrm>
                          <a:custGeom>
                            <a:avLst/>
                            <a:gdLst>
                              <a:gd name="T0" fmla="*/ 0 w 6604"/>
                              <a:gd name="T1" fmla="*/ 34 h 102"/>
                              <a:gd name="T2" fmla="*/ 6512 w 6604"/>
                              <a:gd name="T3" fmla="*/ 34 h 102"/>
                              <a:gd name="T4" fmla="*/ 6512 w 6604"/>
                              <a:gd name="T5" fmla="*/ 68 h 102"/>
                              <a:gd name="T6" fmla="*/ 0 w 6604"/>
                              <a:gd name="T7" fmla="*/ 68 h 102"/>
                              <a:gd name="T8" fmla="*/ 0 w 6604"/>
                              <a:gd name="T9" fmla="*/ 34 h 102"/>
                              <a:gd name="T10" fmla="*/ 6493 w 6604"/>
                              <a:gd name="T11" fmla="*/ 0 h 102"/>
                              <a:gd name="T12" fmla="*/ 6604 w 6604"/>
                              <a:gd name="T13" fmla="*/ 51 h 102"/>
                              <a:gd name="T14" fmla="*/ 6493 w 6604"/>
                              <a:gd name="T15" fmla="*/ 102 h 102"/>
                              <a:gd name="T16" fmla="*/ 6493 w 6604"/>
                              <a:gd name="T17" fmla="*/ 0 h 10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4" h="102">
                                <a:moveTo>
                                  <a:pt x="0" y="34"/>
                                </a:moveTo>
                                <a:lnTo>
                                  <a:pt x="6512" y="34"/>
                                </a:lnTo>
                                <a:lnTo>
                                  <a:pt x="6512" y="68"/>
                                </a:lnTo>
                                <a:lnTo>
                                  <a:pt x="0" y="68"/>
                                </a:lnTo>
                                <a:lnTo>
                                  <a:pt x="0" y="34"/>
                                </a:lnTo>
                                <a:close/>
                                <a:moveTo>
                                  <a:pt x="6493" y="0"/>
                                </a:moveTo>
                                <a:lnTo>
                                  <a:pt x="6604" y="51"/>
                                </a:lnTo>
                                <a:lnTo>
                                  <a:pt x="6493" y="102"/>
                                </a:lnTo>
                                <a:lnTo>
                                  <a:pt x="6493"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76" name="Rectangle 223"/>
                        <wps:cNvSpPr>
                          <a:spLocks noChangeArrowheads="1"/>
                        </wps:cNvSpPr>
                        <wps:spPr bwMode="auto">
                          <a:xfrm>
                            <a:off x="9446" y="7096"/>
                            <a:ext cx="507"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16DB8" w14:textId="77777777" w:rsidR="00847E53" w:rsidRDefault="00847E53" w:rsidP="001F04FD">
                              <w:r>
                                <w:rPr>
                                  <w:color w:val="000000"/>
                                </w:rPr>
                                <w:t>Time</w:t>
                              </w:r>
                            </w:p>
                          </w:txbxContent>
                        </wps:txbx>
                        <wps:bodyPr rot="0" vert="horz" wrap="none" lIns="0" tIns="0" rIns="0" bIns="0" anchor="t" anchorCtr="0" upright="1">
                          <a:spAutoFit/>
                        </wps:bodyPr>
                      </wps:wsp>
                      <wpg:grpSp>
                        <wpg:cNvPr id="2477" name="Group 224"/>
                        <wpg:cNvGrpSpPr>
                          <a:grpSpLocks/>
                        </wpg:cNvGrpSpPr>
                        <wpg:grpSpPr bwMode="auto">
                          <a:xfrm>
                            <a:off x="2419" y="6647"/>
                            <a:ext cx="1343" cy="569"/>
                            <a:chOff x="2419" y="6363"/>
                            <a:chExt cx="1343" cy="569"/>
                          </a:xfrm>
                        </wpg:grpSpPr>
                        <wps:wsp>
                          <wps:cNvPr id="2478" name="Rectangle 225"/>
                          <wps:cNvSpPr>
                            <a:spLocks noChangeArrowheads="1"/>
                          </wps:cNvSpPr>
                          <wps:spPr bwMode="auto">
                            <a:xfrm>
                              <a:off x="2419" y="6363"/>
                              <a:ext cx="1343" cy="569"/>
                            </a:xfrm>
                            <a:prstGeom prst="rect">
                              <a:avLst/>
                            </a:prstGeom>
                            <a:solidFill>
                              <a:srgbClr val="00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9" name="Rectangle 226"/>
                          <wps:cNvSpPr>
                            <a:spLocks noChangeArrowheads="1"/>
                          </wps:cNvSpPr>
                          <wps:spPr bwMode="auto">
                            <a:xfrm>
                              <a:off x="2419" y="6363"/>
                              <a:ext cx="1343" cy="569"/>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80" name="Rectangle 227"/>
                        <wps:cNvSpPr>
                          <a:spLocks noChangeArrowheads="1"/>
                        </wps:cNvSpPr>
                        <wps:spPr bwMode="auto">
                          <a:xfrm>
                            <a:off x="1840" y="6519"/>
                            <a:ext cx="32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D9E0F" w14:textId="77777777" w:rsidR="00847E53" w:rsidRDefault="00847E53" w:rsidP="001F04FD">
                              <w:r>
                                <w:rPr>
                                  <w:color w:val="000000"/>
                                  <w:sz w:val="18"/>
                                  <w:szCs w:val="18"/>
                                </w:rPr>
                                <w:t>LSL</w:t>
                              </w:r>
                            </w:p>
                          </w:txbxContent>
                        </wps:txbx>
                        <wps:bodyPr rot="0" vert="horz" wrap="none" lIns="0" tIns="0" rIns="0" bIns="0" anchor="t" anchorCtr="0" upright="1">
                          <a:spAutoFit/>
                        </wps:bodyPr>
                      </wps:wsp>
                      <wps:wsp>
                        <wps:cNvPr id="2481" name="Rectangle 228"/>
                        <wps:cNvSpPr>
                          <a:spLocks noChangeArrowheads="1"/>
                        </wps:cNvSpPr>
                        <wps:spPr bwMode="auto">
                          <a:xfrm>
                            <a:off x="2188" y="6519"/>
                            <a:ext cx="6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AD2E" w14:textId="77777777" w:rsidR="00847E53" w:rsidRDefault="00847E53" w:rsidP="001F04FD">
                              <w:r>
                                <w:rPr>
                                  <w:color w:val="000000"/>
                                  <w:sz w:val="18"/>
                                  <w:szCs w:val="18"/>
                                </w:rPr>
                                <w:t>-</w:t>
                              </w:r>
                            </w:p>
                          </w:txbxContent>
                        </wps:txbx>
                        <wps:bodyPr rot="0" vert="horz" wrap="none" lIns="0" tIns="0" rIns="0" bIns="0" anchor="t" anchorCtr="0" upright="1">
                          <a:spAutoFit/>
                        </wps:bodyPr>
                      </wps:wsp>
                      <wps:wsp>
                        <wps:cNvPr id="2482" name="Rectangle 229"/>
                        <wps:cNvSpPr>
                          <a:spLocks noChangeArrowheads="1"/>
                        </wps:cNvSpPr>
                        <wps:spPr bwMode="auto">
                          <a:xfrm flipV="1">
                            <a:off x="2160" y="7343"/>
                            <a:ext cx="189"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71354" w14:textId="77777777" w:rsidR="00847E53" w:rsidRDefault="00847E53" w:rsidP="001F04FD"/>
                          </w:txbxContent>
                        </wps:txbx>
                        <wps:bodyPr rot="0" vert="horz" wrap="square" lIns="0" tIns="0" rIns="0" bIns="0" anchor="t" anchorCtr="0" upright="1">
                          <a:noAutofit/>
                        </wps:bodyPr>
                      </wps:wsp>
                      <wpg:grpSp>
                        <wpg:cNvPr id="2483" name="Group 230"/>
                        <wpg:cNvGrpSpPr>
                          <a:grpSpLocks/>
                        </wpg:cNvGrpSpPr>
                        <wpg:grpSpPr bwMode="auto">
                          <a:xfrm>
                            <a:off x="2419" y="4330"/>
                            <a:ext cx="1343" cy="1855"/>
                            <a:chOff x="2419" y="3530"/>
                            <a:chExt cx="1343" cy="1855"/>
                          </a:xfrm>
                        </wpg:grpSpPr>
                        <wps:wsp>
                          <wps:cNvPr id="2484" name="Rectangle 231"/>
                          <wps:cNvSpPr>
                            <a:spLocks noChangeArrowheads="1"/>
                          </wps:cNvSpPr>
                          <wps:spPr bwMode="auto">
                            <a:xfrm>
                              <a:off x="2419" y="3530"/>
                              <a:ext cx="1343" cy="185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6" name="Rectangle 232"/>
                          <wps:cNvSpPr>
                            <a:spLocks noChangeArrowheads="1"/>
                          </wps:cNvSpPr>
                          <wps:spPr bwMode="auto">
                            <a:xfrm>
                              <a:off x="2419" y="3530"/>
                              <a:ext cx="1343" cy="1855"/>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87" name="Rectangle 233"/>
                        <wps:cNvSpPr>
                          <a:spLocks noChangeArrowheads="1"/>
                        </wps:cNvSpPr>
                        <wps:spPr bwMode="auto">
                          <a:xfrm>
                            <a:off x="1731" y="6053"/>
                            <a:ext cx="451"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D30D7" w14:textId="77777777" w:rsidR="00847E53" w:rsidRDefault="00847E53" w:rsidP="001F04FD">
                              <w:r>
                                <w:rPr>
                                  <w:color w:val="000000"/>
                                  <w:sz w:val="18"/>
                                  <w:szCs w:val="18"/>
                                </w:rPr>
                                <w:t>LASL</w:t>
                              </w:r>
                            </w:p>
                          </w:txbxContent>
                        </wps:txbx>
                        <wps:bodyPr rot="0" vert="horz" wrap="none" lIns="0" tIns="0" rIns="0" bIns="0" anchor="t" anchorCtr="0" upright="1">
                          <a:spAutoFit/>
                        </wps:bodyPr>
                      </wps:wsp>
                      <wps:wsp>
                        <wps:cNvPr id="2488" name="Rectangle 234"/>
                        <wps:cNvSpPr>
                          <a:spLocks noChangeArrowheads="1"/>
                        </wps:cNvSpPr>
                        <wps:spPr bwMode="auto">
                          <a:xfrm>
                            <a:off x="2221" y="6053"/>
                            <a:ext cx="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B59435" w14:textId="77777777" w:rsidR="00847E53" w:rsidRDefault="00847E53" w:rsidP="001F04FD">
                              <w:r>
                                <w:rPr>
                                  <w:color w:val="000000"/>
                                  <w:sz w:val="18"/>
                                  <w:szCs w:val="18"/>
                                </w:rPr>
                                <w:t>-</w:t>
                              </w:r>
                            </w:p>
                          </w:txbxContent>
                        </wps:txbx>
                        <wps:bodyPr rot="0" vert="horz" wrap="none" lIns="0" tIns="0" rIns="0" bIns="0" anchor="t" anchorCtr="0" upright="1">
                          <a:spAutoFit/>
                        </wps:bodyPr>
                      </wps:wsp>
                      <wps:wsp>
                        <wps:cNvPr id="2489" name="Rectangle 235"/>
                        <wps:cNvSpPr>
                          <a:spLocks noChangeArrowheads="1"/>
                        </wps:cNvSpPr>
                        <wps:spPr bwMode="auto">
                          <a:xfrm>
                            <a:off x="1698" y="4199"/>
                            <a:ext cx="47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60B0" w14:textId="77777777" w:rsidR="00847E53" w:rsidRDefault="00847E53" w:rsidP="001F04FD">
                              <w:r>
                                <w:rPr>
                                  <w:color w:val="000000"/>
                                  <w:sz w:val="18"/>
                                  <w:szCs w:val="18"/>
                                </w:rPr>
                                <w:t>HASL</w:t>
                              </w:r>
                            </w:p>
                          </w:txbxContent>
                        </wps:txbx>
                        <wps:bodyPr rot="0" vert="horz" wrap="none" lIns="0" tIns="0" rIns="0" bIns="0" anchor="t" anchorCtr="0" upright="1">
                          <a:spAutoFit/>
                        </wps:bodyPr>
                      </wps:wsp>
                      <wps:wsp>
                        <wps:cNvPr id="2490" name="Rectangle 236"/>
                        <wps:cNvSpPr>
                          <a:spLocks noChangeArrowheads="1"/>
                        </wps:cNvSpPr>
                        <wps:spPr bwMode="auto">
                          <a:xfrm>
                            <a:off x="2209" y="4199"/>
                            <a:ext cx="6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37043" w14:textId="77777777" w:rsidR="00847E53" w:rsidRDefault="00847E53" w:rsidP="001F04FD">
                              <w:r>
                                <w:rPr>
                                  <w:color w:val="000000"/>
                                  <w:sz w:val="18"/>
                                  <w:szCs w:val="18"/>
                                </w:rPr>
                                <w:t>-</w:t>
                              </w:r>
                            </w:p>
                          </w:txbxContent>
                        </wps:txbx>
                        <wps:bodyPr rot="0" vert="horz" wrap="none" lIns="0" tIns="0" rIns="0" bIns="0" anchor="t" anchorCtr="0" upright="1">
                          <a:spAutoFit/>
                        </wps:bodyPr>
                      </wps:wsp>
                      <wpg:grpSp>
                        <wpg:cNvPr id="2491" name="Group 237"/>
                        <wpg:cNvGrpSpPr>
                          <a:grpSpLocks/>
                        </wpg:cNvGrpSpPr>
                        <wpg:grpSpPr bwMode="auto">
                          <a:xfrm>
                            <a:off x="2472" y="3584"/>
                            <a:ext cx="1169" cy="652"/>
                            <a:chOff x="2472" y="2784"/>
                            <a:chExt cx="1169" cy="652"/>
                          </a:xfrm>
                        </wpg:grpSpPr>
                        <wps:wsp>
                          <wps:cNvPr id="2492" name="Freeform 238"/>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3" name="Freeform 239"/>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94" name="Rectangle 240"/>
                        <wps:cNvSpPr>
                          <a:spLocks noChangeArrowheads="1"/>
                        </wps:cNvSpPr>
                        <wps:spPr bwMode="auto">
                          <a:xfrm>
                            <a:off x="2693" y="3808"/>
                            <a:ext cx="711"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CBB9F" w14:textId="77777777" w:rsidR="00847E53" w:rsidRDefault="00847E53" w:rsidP="001F04FD">
                              <w:r>
                                <w:rPr>
                                  <w:color w:val="000000"/>
                                  <w:sz w:val="16"/>
                                  <w:szCs w:val="16"/>
                                </w:rPr>
                                <w:t xml:space="preserve">Generation </w:t>
                              </w:r>
                            </w:p>
                          </w:txbxContent>
                        </wps:txbx>
                        <wps:bodyPr rot="0" vert="horz" wrap="none" lIns="0" tIns="0" rIns="0" bIns="0" anchor="t" anchorCtr="0" upright="1">
                          <a:spAutoFit/>
                        </wps:bodyPr>
                      </wps:wsp>
                      <wps:wsp>
                        <wps:cNvPr id="2495" name="Rectangle 241"/>
                        <wps:cNvSpPr>
                          <a:spLocks noChangeArrowheads="1"/>
                        </wps:cNvSpPr>
                        <wps:spPr bwMode="auto">
                          <a:xfrm>
                            <a:off x="2783" y="3990"/>
                            <a:ext cx="533"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F8C64" w14:textId="77777777" w:rsidR="00847E53" w:rsidRDefault="00847E53" w:rsidP="001F04FD">
                              <w:r>
                                <w:rPr>
                                  <w:color w:val="000000"/>
                                  <w:sz w:val="16"/>
                                  <w:szCs w:val="16"/>
                                </w:rPr>
                                <w:t>Increase</w:t>
                              </w:r>
                            </w:p>
                          </w:txbxContent>
                        </wps:txbx>
                        <wps:bodyPr rot="0" vert="horz" wrap="none" lIns="0" tIns="0" rIns="0" bIns="0" anchor="t" anchorCtr="0" upright="1">
                          <a:spAutoFit/>
                        </wps:bodyPr>
                      </wps:wsp>
                      <wpg:grpSp>
                        <wpg:cNvPr id="2496" name="Group 242"/>
                        <wpg:cNvGrpSpPr>
                          <a:grpSpLocks/>
                        </wpg:cNvGrpSpPr>
                        <wpg:grpSpPr bwMode="auto">
                          <a:xfrm>
                            <a:off x="2499" y="5744"/>
                            <a:ext cx="1169" cy="712"/>
                            <a:chOff x="2499" y="5460"/>
                            <a:chExt cx="1169" cy="712"/>
                          </a:xfrm>
                        </wpg:grpSpPr>
                        <wps:wsp>
                          <wps:cNvPr id="2498" name="Freeform 243"/>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9" name="Freeform 244"/>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500" name="Rectangle 245"/>
                        <wps:cNvSpPr>
                          <a:spLocks noChangeArrowheads="1"/>
                        </wps:cNvSpPr>
                        <wps:spPr bwMode="auto">
                          <a:xfrm>
                            <a:off x="2718" y="5839"/>
                            <a:ext cx="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FC0A3" w14:textId="77777777" w:rsidR="00847E53" w:rsidRDefault="00847E53" w:rsidP="001F04FD">
                              <w:r>
                                <w:rPr>
                                  <w:color w:val="000000"/>
                                  <w:sz w:val="16"/>
                                  <w:szCs w:val="16"/>
                                </w:rPr>
                                <w:t xml:space="preserve"> </w:t>
                              </w:r>
                            </w:p>
                          </w:txbxContent>
                        </wps:txbx>
                        <wps:bodyPr rot="0" vert="horz" wrap="none" lIns="0" tIns="0" rIns="0" bIns="0" anchor="t" anchorCtr="0" upright="1">
                          <a:spAutoFit/>
                        </wps:bodyPr>
                      </wps:wsp>
                      <wps:wsp>
                        <wps:cNvPr id="2501" name="Rectangle 246"/>
                        <wps:cNvSpPr>
                          <a:spLocks noChangeArrowheads="1"/>
                        </wps:cNvSpPr>
                        <wps:spPr bwMode="auto">
                          <a:xfrm>
                            <a:off x="2781" y="6021"/>
                            <a:ext cx="10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7EDF2" w14:textId="77777777" w:rsidR="00847E53" w:rsidRDefault="00847E53" w:rsidP="001F04FD"/>
                          </w:txbxContent>
                        </wps:txbx>
                        <wps:bodyPr rot="0" vert="horz" wrap="none" lIns="0" tIns="0" rIns="0" bIns="0" anchor="t" anchorCtr="0" upright="1">
                          <a:spAutoFit/>
                        </wps:bodyPr>
                      </wps:wsp>
                      <wps:wsp>
                        <wps:cNvPr id="2502" name="Rectangle 247"/>
                        <wps:cNvSpPr>
                          <a:spLocks noChangeArrowheads="1"/>
                        </wps:cNvSpPr>
                        <wps:spPr bwMode="auto">
                          <a:xfrm>
                            <a:off x="3960" y="6166"/>
                            <a:ext cx="543"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1B8F4" w14:textId="77777777" w:rsidR="00847E53" w:rsidRDefault="00847E53" w:rsidP="001F04FD">
                              <w:r>
                                <w:rPr>
                                  <w:color w:val="000000"/>
                                  <w:sz w:val="16"/>
                                  <w:szCs w:val="16"/>
                                </w:rPr>
                                <w:t xml:space="preserve">Services </w:t>
                              </w:r>
                            </w:p>
                          </w:txbxContent>
                        </wps:txbx>
                        <wps:bodyPr rot="0" vert="horz" wrap="none" lIns="0" tIns="0" rIns="0" bIns="0" anchor="t" anchorCtr="0" upright="1">
                          <a:spAutoFit/>
                        </wps:bodyPr>
                      </wps:wsp>
                      <wps:wsp>
                        <wps:cNvPr id="2503" name="Rectangle 248"/>
                        <wps:cNvSpPr>
                          <a:spLocks noChangeArrowheads="1"/>
                        </wps:cNvSpPr>
                        <wps:spPr bwMode="auto">
                          <a:xfrm>
                            <a:off x="3960" y="6345"/>
                            <a:ext cx="920"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7E576" w14:textId="77777777" w:rsidR="00847E53" w:rsidRDefault="00847E53" w:rsidP="001F04FD">
                              <w:r>
                                <w:rPr>
                                  <w:color w:val="000000"/>
                                  <w:sz w:val="16"/>
                                  <w:szCs w:val="16"/>
                                </w:rPr>
                                <w:t xml:space="preserve">Provided: Reg </w:t>
                              </w:r>
                            </w:p>
                          </w:txbxContent>
                        </wps:txbx>
                        <wps:bodyPr rot="0" vert="horz" wrap="none" lIns="0" tIns="0" rIns="0" bIns="0" anchor="t" anchorCtr="0" upright="1">
                          <a:spAutoFit/>
                        </wps:bodyPr>
                      </wps:wsp>
                      <wps:wsp>
                        <wps:cNvPr id="2504" name="Rectangle 249"/>
                        <wps:cNvSpPr>
                          <a:spLocks noChangeArrowheads="1"/>
                        </wps:cNvSpPr>
                        <wps:spPr bwMode="auto">
                          <a:xfrm>
                            <a:off x="3960" y="6525"/>
                            <a:ext cx="392"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0C2EE" w14:textId="77777777" w:rsidR="00847E53" w:rsidRDefault="00847E53" w:rsidP="001F04FD">
                              <w:r>
                                <w:rPr>
                                  <w:color w:val="000000"/>
                                  <w:sz w:val="16"/>
                                  <w:szCs w:val="16"/>
                                </w:rPr>
                                <w:t>Down</w:t>
                              </w:r>
                            </w:p>
                          </w:txbxContent>
                        </wps:txbx>
                        <wps:bodyPr rot="0" vert="horz" wrap="none" lIns="0" tIns="0" rIns="0" bIns="0" anchor="t" anchorCtr="0" upright="1">
                          <a:spAutoFit/>
                        </wps:bodyPr>
                      </wps:wsp>
                      <wps:wsp>
                        <wps:cNvPr id="2505" name="Rectangle 250"/>
                        <wps:cNvSpPr>
                          <a:spLocks noChangeArrowheads="1"/>
                        </wps:cNvSpPr>
                        <wps:spPr bwMode="auto">
                          <a:xfrm>
                            <a:off x="3839" y="3575"/>
                            <a:ext cx="1196"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3B99B" w14:textId="77777777" w:rsidR="00847E53" w:rsidRDefault="00847E53" w:rsidP="001F04FD">
                              <w:r>
                                <w:rPr>
                                  <w:color w:val="000000"/>
                                  <w:sz w:val="16"/>
                                  <w:szCs w:val="16"/>
                                </w:rPr>
                                <w:t xml:space="preserve">Provided: Reg Up, </w:t>
                              </w:r>
                            </w:p>
                          </w:txbxContent>
                        </wps:txbx>
                        <wps:bodyPr rot="0" vert="horz" wrap="none" lIns="0" tIns="0" rIns="0" bIns="0" anchor="t" anchorCtr="0" upright="1">
                          <a:spAutoFit/>
                        </wps:bodyPr>
                      </wps:wsp>
                      <wps:wsp>
                        <wps:cNvPr id="2506" name="Rectangle 251"/>
                        <wps:cNvSpPr>
                          <a:spLocks noChangeArrowheads="1"/>
                        </wps:cNvSpPr>
                        <wps:spPr bwMode="auto">
                          <a:xfrm>
                            <a:off x="3839" y="3757"/>
                            <a:ext cx="148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9DC32" w14:textId="1664EB7A" w:rsidR="00847E53" w:rsidRDefault="00847E53" w:rsidP="001F04FD">
                              <w:r>
                                <w:rPr>
                                  <w:color w:val="000000"/>
                                  <w:sz w:val="16"/>
                                  <w:szCs w:val="16"/>
                                </w:rPr>
                                <w:t>R</w:t>
                              </w:r>
                              <w:r w:rsidR="00DC32AE">
                                <w:rPr>
                                  <w:color w:val="000000"/>
                                  <w:sz w:val="16"/>
                                  <w:szCs w:val="16"/>
                                </w:rPr>
                                <w:t>RS</w:t>
                              </w:r>
                              <w:r>
                                <w:rPr>
                                  <w:color w:val="000000"/>
                                  <w:sz w:val="16"/>
                                  <w:szCs w:val="16"/>
                                </w:rPr>
                                <w:t xml:space="preserve">, </w:t>
                              </w:r>
                              <w:r w:rsidR="00DC32AE">
                                <w:rPr>
                                  <w:color w:val="000000"/>
                                  <w:sz w:val="16"/>
                                  <w:szCs w:val="16"/>
                                </w:rPr>
                                <w:t xml:space="preserve">ECRS, </w:t>
                              </w:r>
                              <w:r>
                                <w:rPr>
                                  <w:color w:val="000000"/>
                                  <w:sz w:val="16"/>
                                  <w:szCs w:val="16"/>
                                </w:rPr>
                                <w:t xml:space="preserve">Non-Spin </w:t>
                              </w:r>
                            </w:p>
                          </w:txbxContent>
                        </wps:txbx>
                        <wps:bodyPr rot="0" vert="horz" wrap="none" lIns="0" tIns="0" rIns="0" bIns="0" anchor="t" anchorCtr="0" upright="1">
                          <a:spAutoFit/>
                        </wps:bodyPr>
                      </wps:wsp>
                      <wps:wsp>
                        <wps:cNvPr id="2507" name="Rectangle 252"/>
                        <wps:cNvSpPr>
                          <a:spLocks noChangeArrowheads="1"/>
                        </wps:cNvSpPr>
                        <wps:spPr bwMode="auto">
                          <a:xfrm>
                            <a:off x="5013" y="3757"/>
                            <a:ext cx="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454F6" w14:textId="77777777" w:rsidR="00847E53" w:rsidRDefault="00847E53" w:rsidP="001F04FD">
                              <w:r>
                                <w:rPr>
                                  <w:color w:val="000000"/>
                                  <w:sz w:val="16"/>
                                  <w:szCs w:val="16"/>
                                </w:rPr>
                                <w:t xml:space="preserve"> </w:t>
                              </w:r>
                            </w:p>
                          </w:txbxContent>
                        </wps:txbx>
                        <wps:bodyPr rot="0" vert="horz" wrap="none" lIns="0" tIns="0" rIns="0" bIns="0" anchor="t" anchorCtr="0" upright="1">
                          <a:spAutoFit/>
                        </wps:bodyPr>
                      </wps:wsp>
                      <wps:wsp>
                        <wps:cNvPr id="2508" name="Rectangle 253"/>
                        <wps:cNvSpPr>
                          <a:spLocks noChangeArrowheads="1"/>
                        </wps:cNvSpPr>
                        <wps:spPr bwMode="auto">
                          <a:xfrm>
                            <a:off x="3839" y="3939"/>
                            <a:ext cx="109"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5B9A2" w14:textId="77777777" w:rsidR="00847E53" w:rsidRDefault="00847E53" w:rsidP="001F04FD"/>
                          </w:txbxContent>
                        </wps:txbx>
                        <wps:bodyPr rot="0" vert="horz" wrap="none" lIns="0" tIns="0" rIns="0" bIns="0" anchor="t" anchorCtr="0" upright="1">
                          <a:spAutoFit/>
                        </wps:bodyPr>
                      </wps:wsp>
                      <wps:wsp>
                        <wps:cNvPr id="2509" name="Line 254"/>
                        <wps:cNvCnPr>
                          <a:cxnSpLocks noChangeShapeType="1"/>
                        </wps:cNvCnPr>
                        <wps:spPr bwMode="auto">
                          <a:xfrm>
                            <a:off x="2419" y="5196"/>
                            <a:ext cx="1343" cy="1"/>
                          </a:xfrm>
                          <a:prstGeom prst="line">
                            <a:avLst/>
                          </a:prstGeom>
                          <a:noFill/>
                          <a:ln w="23495">
                            <a:solidFill>
                              <a:srgbClr val="000000"/>
                            </a:solidFill>
                            <a:round/>
                            <a:headEnd/>
                            <a:tailEnd/>
                          </a:ln>
                          <a:extLst>
                            <a:ext uri="{909E8E84-426E-40DD-AFC4-6F175D3DCCD1}">
                              <a14:hiddenFill xmlns:a14="http://schemas.microsoft.com/office/drawing/2010/main">
                                <a:noFill/>
                              </a14:hiddenFill>
                            </a:ext>
                          </a:extLst>
                        </wps:spPr>
                        <wps:bodyPr/>
                      </wps:wsp>
                      <wps:wsp>
                        <wps:cNvPr id="2510" name="Rectangle 255"/>
                        <wps:cNvSpPr>
                          <a:spLocks noChangeArrowheads="1"/>
                        </wps:cNvSpPr>
                        <wps:spPr bwMode="auto">
                          <a:xfrm>
                            <a:off x="1728" y="4970"/>
                            <a:ext cx="489"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69D63" w14:textId="77777777" w:rsidR="00847E53" w:rsidRDefault="00847E53" w:rsidP="001F04FD">
                              <w:r>
                                <w:rPr>
                                  <w:color w:val="000000"/>
                                  <w:sz w:val="16"/>
                                  <w:szCs w:val="16"/>
                                </w:rPr>
                                <w:t>Current</w:t>
                              </w:r>
                            </w:p>
                          </w:txbxContent>
                        </wps:txbx>
                        <wps:bodyPr rot="0" vert="horz" wrap="none" lIns="0" tIns="0" rIns="0" bIns="0" anchor="t" anchorCtr="0" upright="1">
                          <a:spAutoFit/>
                        </wps:bodyPr>
                      </wps:wsp>
                      <wps:wsp>
                        <wps:cNvPr id="2511" name="Rectangle 256"/>
                        <wps:cNvSpPr>
                          <a:spLocks noChangeArrowheads="1"/>
                        </wps:cNvSpPr>
                        <wps:spPr bwMode="auto">
                          <a:xfrm>
                            <a:off x="1639" y="5150"/>
                            <a:ext cx="658"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D74CB" w14:textId="77777777" w:rsidR="00847E53" w:rsidRDefault="00847E53" w:rsidP="001F04FD">
                              <w:r>
                                <w:rPr>
                                  <w:color w:val="000000"/>
                                  <w:sz w:val="16"/>
                                  <w:szCs w:val="16"/>
                                </w:rPr>
                                <w:t>Telemetry</w:t>
                              </w:r>
                            </w:p>
                          </w:txbxContent>
                        </wps:txbx>
                        <wps:bodyPr rot="0" vert="horz" wrap="none" lIns="0" tIns="0" rIns="0" bIns="0" anchor="t" anchorCtr="0" upright="1">
                          <a:spAutoFit/>
                        </wps:bodyPr>
                      </wps:wsp>
                      <wps:wsp>
                        <wps:cNvPr id="2512" name="Freeform 257"/>
                        <wps:cNvSpPr>
                          <a:spLocks noEditPoints="1"/>
                        </wps:cNvSpPr>
                        <wps:spPr bwMode="auto">
                          <a:xfrm>
                            <a:off x="2409" y="4438"/>
                            <a:ext cx="1353" cy="767"/>
                          </a:xfrm>
                          <a:custGeom>
                            <a:avLst/>
                            <a:gdLst>
                              <a:gd name="T0" fmla="*/ 6 w 11009"/>
                              <a:gd name="T1" fmla="*/ 83 h 6743"/>
                              <a:gd name="T2" fmla="*/ 7 w 11009"/>
                              <a:gd name="T3" fmla="*/ 84 h 6743"/>
                              <a:gd name="T4" fmla="*/ 0 w 11009"/>
                              <a:gd name="T5" fmla="*/ 87 h 6743"/>
                              <a:gd name="T6" fmla="*/ 13 w 11009"/>
                              <a:gd name="T7" fmla="*/ 79 h 6743"/>
                              <a:gd name="T8" fmla="*/ 19 w 11009"/>
                              <a:gd name="T9" fmla="*/ 77 h 6743"/>
                              <a:gd name="T10" fmla="*/ 14 w 11009"/>
                              <a:gd name="T11" fmla="*/ 81 h 6743"/>
                              <a:gd name="T12" fmla="*/ 13 w 11009"/>
                              <a:gd name="T13" fmla="*/ 79 h 6743"/>
                              <a:gd name="T14" fmla="*/ 30 w 11009"/>
                              <a:gd name="T15" fmla="*/ 70 h 6743"/>
                              <a:gd name="T16" fmla="*/ 31 w 11009"/>
                              <a:gd name="T17" fmla="*/ 72 h 6743"/>
                              <a:gd name="T18" fmla="*/ 24 w 11009"/>
                              <a:gd name="T19" fmla="*/ 74 h 6743"/>
                              <a:gd name="T20" fmla="*/ 37 w 11009"/>
                              <a:gd name="T21" fmla="*/ 67 h 6743"/>
                              <a:gd name="T22" fmla="*/ 43 w 11009"/>
                              <a:gd name="T23" fmla="*/ 64 h 6743"/>
                              <a:gd name="T24" fmla="*/ 38 w 11009"/>
                              <a:gd name="T25" fmla="*/ 68 h 6743"/>
                              <a:gd name="T26" fmla="*/ 37 w 11009"/>
                              <a:gd name="T27" fmla="*/ 67 h 6743"/>
                              <a:gd name="T28" fmla="*/ 54 w 11009"/>
                              <a:gd name="T29" fmla="*/ 58 h 6743"/>
                              <a:gd name="T30" fmla="*/ 55 w 11009"/>
                              <a:gd name="T31" fmla="*/ 59 h 6743"/>
                              <a:gd name="T32" fmla="*/ 48 w 11009"/>
                              <a:gd name="T33" fmla="*/ 62 h 6743"/>
                              <a:gd name="T34" fmla="*/ 61 w 11009"/>
                              <a:gd name="T35" fmla="*/ 54 h 6743"/>
                              <a:gd name="T36" fmla="*/ 67 w 11009"/>
                              <a:gd name="T37" fmla="*/ 52 h 6743"/>
                              <a:gd name="T38" fmla="*/ 62 w 11009"/>
                              <a:gd name="T39" fmla="*/ 56 h 6743"/>
                              <a:gd name="T40" fmla="*/ 61 w 11009"/>
                              <a:gd name="T41" fmla="*/ 54 h 6743"/>
                              <a:gd name="T42" fmla="*/ 78 w 11009"/>
                              <a:gd name="T43" fmla="*/ 45 h 6743"/>
                              <a:gd name="T44" fmla="*/ 79 w 11009"/>
                              <a:gd name="T45" fmla="*/ 47 h 6743"/>
                              <a:gd name="T46" fmla="*/ 73 w 11009"/>
                              <a:gd name="T47" fmla="*/ 49 h 6743"/>
                              <a:gd name="T48" fmla="*/ 85 w 11009"/>
                              <a:gd name="T49" fmla="*/ 42 h 6743"/>
                              <a:gd name="T50" fmla="*/ 91 w 11009"/>
                              <a:gd name="T51" fmla="*/ 39 h 6743"/>
                              <a:gd name="T52" fmla="*/ 86 w 11009"/>
                              <a:gd name="T53" fmla="*/ 43 h 6743"/>
                              <a:gd name="T54" fmla="*/ 85 w 11009"/>
                              <a:gd name="T55" fmla="*/ 42 h 6743"/>
                              <a:gd name="T56" fmla="*/ 102 w 11009"/>
                              <a:gd name="T57" fmla="*/ 33 h 6743"/>
                              <a:gd name="T58" fmla="*/ 103 w 11009"/>
                              <a:gd name="T59" fmla="*/ 34 h 6743"/>
                              <a:gd name="T60" fmla="*/ 97 w 11009"/>
                              <a:gd name="T61" fmla="*/ 36 h 6743"/>
                              <a:gd name="T62" fmla="*/ 109 w 11009"/>
                              <a:gd name="T63" fmla="*/ 29 h 6743"/>
                              <a:gd name="T64" fmla="*/ 116 w 11009"/>
                              <a:gd name="T65" fmla="*/ 27 h 6743"/>
                              <a:gd name="T66" fmla="*/ 110 w 11009"/>
                              <a:gd name="T67" fmla="*/ 30 h 6743"/>
                              <a:gd name="T68" fmla="*/ 109 w 11009"/>
                              <a:gd name="T69" fmla="*/ 29 h 6743"/>
                              <a:gd name="T70" fmla="*/ 126 w 11009"/>
                              <a:gd name="T71" fmla="*/ 20 h 6743"/>
                              <a:gd name="T72" fmla="*/ 127 w 11009"/>
                              <a:gd name="T73" fmla="*/ 21 h 6743"/>
                              <a:gd name="T74" fmla="*/ 121 w 11009"/>
                              <a:gd name="T75" fmla="*/ 24 h 6743"/>
                              <a:gd name="T76" fmla="*/ 133 w 11009"/>
                              <a:gd name="T77" fmla="*/ 16 h 6743"/>
                              <a:gd name="T78" fmla="*/ 140 w 11009"/>
                              <a:gd name="T79" fmla="*/ 14 h 6743"/>
                              <a:gd name="T80" fmla="*/ 134 w 11009"/>
                              <a:gd name="T81" fmla="*/ 18 h 6743"/>
                              <a:gd name="T82" fmla="*/ 133 w 11009"/>
                              <a:gd name="T83" fmla="*/ 16 h 6743"/>
                              <a:gd name="T84" fmla="*/ 150 w 11009"/>
                              <a:gd name="T85" fmla="*/ 7 h 6743"/>
                              <a:gd name="T86" fmla="*/ 151 w 11009"/>
                              <a:gd name="T87" fmla="*/ 9 h 6743"/>
                              <a:gd name="T88" fmla="*/ 145 w 11009"/>
                              <a:gd name="T89" fmla="*/ 11 h 6743"/>
                              <a:gd name="T90" fmla="*/ 157 w 11009"/>
                              <a:gd name="T91" fmla="*/ 4 h 6743"/>
                              <a:gd name="T92" fmla="*/ 159 w 11009"/>
                              <a:gd name="T93" fmla="*/ 4 h 6743"/>
                              <a:gd name="T94" fmla="*/ 158 w 11009"/>
                              <a:gd name="T95" fmla="*/ 5 h 6743"/>
                              <a:gd name="T96" fmla="*/ 157 w 11009"/>
                              <a:gd name="T97" fmla="*/ 4 h 6743"/>
                              <a:gd name="T98" fmla="*/ 166 w 11009"/>
                              <a:gd name="T99" fmla="*/ 0 h 6743"/>
                              <a:gd name="T100" fmla="*/ 153 w 11009"/>
                              <a:gd name="T101" fmla="*/ 1 h 6743"/>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43">
                                <a:moveTo>
                                  <a:pt x="41" y="6610"/>
                                </a:moveTo>
                                <a:lnTo>
                                  <a:pt x="383" y="6402"/>
                                </a:lnTo>
                                <a:cubicBezTo>
                                  <a:pt x="414" y="6383"/>
                                  <a:pt x="455" y="6393"/>
                                  <a:pt x="474" y="6424"/>
                                </a:cubicBezTo>
                                <a:cubicBezTo>
                                  <a:pt x="493" y="6456"/>
                                  <a:pt x="483" y="6497"/>
                                  <a:pt x="452" y="6516"/>
                                </a:cubicBezTo>
                                <a:lnTo>
                                  <a:pt x="111" y="6724"/>
                                </a:lnTo>
                                <a:cubicBezTo>
                                  <a:pt x="79" y="6743"/>
                                  <a:pt x="38" y="6733"/>
                                  <a:pt x="19" y="6702"/>
                                </a:cubicBezTo>
                                <a:cubicBezTo>
                                  <a:pt x="0" y="6670"/>
                                  <a:pt x="10" y="6629"/>
                                  <a:pt x="41" y="6610"/>
                                </a:cubicBezTo>
                                <a:close/>
                                <a:moveTo>
                                  <a:pt x="838" y="6124"/>
                                </a:moveTo>
                                <a:lnTo>
                                  <a:pt x="1179" y="5916"/>
                                </a:lnTo>
                                <a:cubicBezTo>
                                  <a:pt x="1211" y="5897"/>
                                  <a:pt x="1252" y="5907"/>
                                  <a:pt x="1271" y="5938"/>
                                </a:cubicBezTo>
                                <a:cubicBezTo>
                                  <a:pt x="1290" y="5970"/>
                                  <a:pt x="1280" y="6011"/>
                                  <a:pt x="1249" y="6030"/>
                                </a:cubicBezTo>
                                <a:lnTo>
                                  <a:pt x="907" y="6238"/>
                                </a:lnTo>
                                <a:cubicBezTo>
                                  <a:pt x="876" y="6257"/>
                                  <a:pt x="835" y="6247"/>
                                  <a:pt x="816" y="6216"/>
                                </a:cubicBezTo>
                                <a:cubicBezTo>
                                  <a:pt x="797" y="6185"/>
                                  <a:pt x="807" y="6143"/>
                                  <a:pt x="838" y="6124"/>
                                </a:cubicBezTo>
                                <a:close/>
                                <a:moveTo>
                                  <a:pt x="1635" y="5638"/>
                                </a:moveTo>
                                <a:lnTo>
                                  <a:pt x="1976" y="5430"/>
                                </a:lnTo>
                                <a:cubicBezTo>
                                  <a:pt x="2008" y="5411"/>
                                  <a:pt x="2049" y="5421"/>
                                  <a:pt x="2068" y="5452"/>
                                </a:cubicBezTo>
                                <a:cubicBezTo>
                                  <a:pt x="2087" y="5484"/>
                                  <a:pt x="2077" y="5525"/>
                                  <a:pt x="2046" y="5544"/>
                                </a:cubicBezTo>
                                <a:lnTo>
                                  <a:pt x="1704" y="5752"/>
                                </a:lnTo>
                                <a:cubicBezTo>
                                  <a:pt x="1673" y="5771"/>
                                  <a:pt x="1632" y="5761"/>
                                  <a:pt x="1613" y="5730"/>
                                </a:cubicBezTo>
                                <a:cubicBezTo>
                                  <a:pt x="1593" y="5699"/>
                                  <a:pt x="1603" y="5658"/>
                                  <a:pt x="1635" y="5638"/>
                                </a:cubicBezTo>
                                <a:close/>
                                <a:moveTo>
                                  <a:pt x="2432" y="5153"/>
                                </a:moveTo>
                                <a:lnTo>
                                  <a:pt x="2773" y="4944"/>
                                </a:lnTo>
                                <a:cubicBezTo>
                                  <a:pt x="2805" y="4925"/>
                                  <a:pt x="2846" y="4935"/>
                                  <a:pt x="2865" y="4966"/>
                                </a:cubicBezTo>
                                <a:cubicBezTo>
                                  <a:pt x="2884" y="4998"/>
                                  <a:pt x="2874" y="5039"/>
                                  <a:pt x="2843" y="5058"/>
                                </a:cubicBezTo>
                                <a:lnTo>
                                  <a:pt x="2501" y="5266"/>
                                </a:lnTo>
                                <a:cubicBezTo>
                                  <a:pt x="2470" y="5286"/>
                                  <a:pt x="2429" y="5276"/>
                                  <a:pt x="2410" y="5244"/>
                                </a:cubicBezTo>
                                <a:cubicBezTo>
                                  <a:pt x="2390" y="5213"/>
                                  <a:pt x="2400" y="5172"/>
                                  <a:pt x="2432" y="5153"/>
                                </a:cubicBezTo>
                                <a:close/>
                                <a:moveTo>
                                  <a:pt x="3229" y="4667"/>
                                </a:moveTo>
                                <a:lnTo>
                                  <a:pt x="3570" y="4458"/>
                                </a:lnTo>
                                <a:cubicBezTo>
                                  <a:pt x="3602" y="4439"/>
                                  <a:pt x="3643" y="4449"/>
                                  <a:pt x="3662" y="4481"/>
                                </a:cubicBezTo>
                                <a:cubicBezTo>
                                  <a:pt x="3681" y="4512"/>
                                  <a:pt x="3671" y="4553"/>
                                  <a:pt x="3640" y="4572"/>
                                </a:cubicBezTo>
                                <a:lnTo>
                                  <a:pt x="3298" y="4780"/>
                                </a:lnTo>
                                <a:cubicBezTo>
                                  <a:pt x="3267" y="4800"/>
                                  <a:pt x="3226" y="4790"/>
                                  <a:pt x="3206" y="4758"/>
                                </a:cubicBezTo>
                                <a:cubicBezTo>
                                  <a:pt x="3187" y="4727"/>
                                  <a:pt x="3197" y="4686"/>
                                  <a:pt x="3229" y="4667"/>
                                </a:cubicBezTo>
                                <a:close/>
                                <a:moveTo>
                                  <a:pt x="4025" y="4181"/>
                                </a:moveTo>
                                <a:lnTo>
                                  <a:pt x="4367" y="3972"/>
                                </a:lnTo>
                                <a:cubicBezTo>
                                  <a:pt x="4398" y="3953"/>
                                  <a:pt x="4439" y="3963"/>
                                  <a:pt x="4459" y="3995"/>
                                </a:cubicBezTo>
                                <a:cubicBezTo>
                                  <a:pt x="4478" y="4026"/>
                                  <a:pt x="4468" y="4067"/>
                                  <a:pt x="4436" y="4086"/>
                                </a:cubicBezTo>
                                <a:lnTo>
                                  <a:pt x="4095" y="4295"/>
                                </a:lnTo>
                                <a:cubicBezTo>
                                  <a:pt x="4063" y="4314"/>
                                  <a:pt x="4022" y="4304"/>
                                  <a:pt x="4003" y="4272"/>
                                </a:cubicBezTo>
                                <a:cubicBezTo>
                                  <a:pt x="3984" y="4241"/>
                                  <a:pt x="3994" y="4200"/>
                                  <a:pt x="4025" y="4181"/>
                                </a:cubicBezTo>
                                <a:close/>
                                <a:moveTo>
                                  <a:pt x="4822" y="3695"/>
                                </a:moveTo>
                                <a:lnTo>
                                  <a:pt x="5164" y="3487"/>
                                </a:lnTo>
                                <a:cubicBezTo>
                                  <a:pt x="5195" y="3467"/>
                                  <a:pt x="5236" y="3477"/>
                                  <a:pt x="5255" y="3509"/>
                                </a:cubicBezTo>
                                <a:cubicBezTo>
                                  <a:pt x="5275" y="3540"/>
                                  <a:pt x="5265" y="3581"/>
                                  <a:pt x="5233" y="3600"/>
                                </a:cubicBezTo>
                                <a:lnTo>
                                  <a:pt x="4892" y="3809"/>
                                </a:lnTo>
                                <a:cubicBezTo>
                                  <a:pt x="4860" y="3828"/>
                                  <a:pt x="4819" y="3818"/>
                                  <a:pt x="4800" y="3786"/>
                                </a:cubicBezTo>
                                <a:cubicBezTo>
                                  <a:pt x="4781" y="3755"/>
                                  <a:pt x="4791" y="3714"/>
                                  <a:pt x="4822" y="3695"/>
                                </a:cubicBezTo>
                                <a:close/>
                                <a:moveTo>
                                  <a:pt x="5619" y="3209"/>
                                </a:moveTo>
                                <a:lnTo>
                                  <a:pt x="5961" y="3001"/>
                                </a:lnTo>
                                <a:cubicBezTo>
                                  <a:pt x="5992" y="2981"/>
                                  <a:pt x="6033" y="2991"/>
                                  <a:pt x="6052" y="3023"/>
                                </a:cubicBezTo>
                                <a:cubicBezTo>
                                  <a:pt x="6072" y="3054"/>
                                  <a:pt x="6062" y="3095"/>
                                  <a:pt x="6030" y="3114"/>
                                </a:cubicBezTo>
                                <a:lnTo>
                                  <a:pt x="5689" y="3323"/>
                                </a:lnTo>
                                <a:cubicBezTo>
                                  <a:pt x="5657" y="3342"/>
                                  <a:pt x="5616" y="3332"/>
                                  <a:pt x="5597" y="3301"/>
                                </a:cubicBezTo>
                                <a:cubicBezTo>
                                  <a:pt x="5578" y="3269"/>
                                  <a:pt x="5588" y="3228"/>
                                  <a:pt x="5619" y="3209"/>
                                </a:cubicBezTo>
                                <a:close/>
                                <a:moveTo>
                                  <a:pt x="6416" y="2723"/>
                                </a:moveTo>
                                <a:lnTo>
                                  <a:pt x="6758" y="2515"/>
                                </a:lnTo>
                                <a:cubicBezTo>
                                  <a:pt x="6789" y="2496"/>
                                  <a:pt x="6830" y="2506"/>
                                  <a:pt x="6849" y="2537"/>
                                </a:cubicBezTo>
                                <a:cubicBezTo>
                                  <a:pt x="6868" y="2568"/>
                                  <a:pt x="6858" y="2609"/>
                                  <a:pt x="6827" y="2629"/>
                                </a:cubicBezTo>
                                <a:lnTo>
                                  <a:pt x="6486" y="2837"/>
                                </a:lnTo>
                                <a:cubicBezTo>
                                  <a:pt x="6454" y="2856"/>
                                  <a:pt x="6413" y="2846"/>
                                  <a:pt x="6394" y="2815"/>
                                </a:cubicBezTo>
                                <a:cubicBezTo>
                                  <a:pt x="6375" y="2783"/>
                                  <a:pt x="6385" y="2742"/>
                                  <a:pt x="6416" y="2723"/>
                                </a:cubicBezTo>
                                <a:close/>
                                <a:moveTo>
                                  <a:pt x="7213" y="2237"/>
                                </a:moveTo>
                                <a:lnTo>
                                  <a:pt x="7554" y="2029"/>
                                </a:lnTo>
                                <a:cubicBezTo>
                                  <a:pt x="7586" y="2010"/>
                                  <a:pt x="7627" y="2020"/>
                                  <a:pt x="7646" y="2051"/>
                                </a:cubicBezTo>
                                <a:cubicBezTo>
                                  <a:pt x="7665" y="2083"/>
                                  <a:pt x="7655" y="2124"/>
                                  <a:pt x="7624" y="2143"/>
                                </a:cubicBezTo>
                                <a:lnTo>
                                  <a:pt x="7282" y="2351"/>
                                </a:lnTo>
                                <a:cubicBezTo>
                                  <a:pt x="7251" y="2370"/>
                                  <a:pt x="7210" y="2360"/>
                                  <a:pt x="7191" y="2329"/>
                                </a:cubicBezTo>
                                <a:cubicBezTo>
                                  <a:pt x="7172" y="2297"/>
                                  <a:pt x="7182" y="2256"/>
                                  <a:pt x="7213" y="2237"/>
                                </a:cubicBezTo>
                                <a:close/>
                                <a:moveTo>
                                  <a:pt x="8010" y="1751"/>
                                </a:moveTo>
                                <a:lnTo>
                                  <a:pt x="8351" y="1543"/>
                                </a:lnTo>
                                <a:cubicBezTo>
                                  <a:pt x="8383" y="1524"/>
                                  <a:pt x="8424" y="1534"/>
                                  <a:pt x="8443" y="1565"/>
                                </a:cubicBezTo>
                                <a:cubicBezTo>
                                  <a:pt x="8462" y="1597"/>
                                  <a:pt x="8452" y="1638"/>
                                  <a:pt x="8421" y="1657"/>
                                </a:cubicBezTo>
                                <a:lnTo>
                                  <a:pt x="8079" y="1865"/>
                                </a:lnTo>
                                <a:cubicBezTo>
                                  <a:pt x="8048" y="1884"/>
                                  <a:pt x="8007" y="1874"/>
                                  <a:pt x="7988" y="1843"/>
                                </a:cubicBezTo>
                                <a:cubicBezTo>
                                  <a:pt x="7968" y="1811"/>
                                  <a:pt x="7978" y="1770"/>
                                  <a:pt x="8010" y="1751"/>
                                </a:cubicBezTo>
                                <a:close/>
                                <a:moveTo>
                                  <a:pt x="8807" y="1265"/>
                                </a:moveTo>
                                <a:lnTo>
                                  <a:pt x="9148" y="1057"/>
                                </a:lnTo>
                                <a:cubicBezTo>
                                  <a:pt x="9180" y="1038"/>
                                  <a:pt x="9221" y="1048"/>
                                  <a:pt x="9240" y="1079"/>
                                </a:cubicBezTo>
                                <a:cubicBezTo>
                                  <a:pt x="9259" y="1111"/>
                                  <a:pt x="9249" y="1152"/>
                                  <a:pt x="9218" y="1171"/>
                                </a:cubicBezTo>
                                <a:lnTo>
                                  <a:pt x="8876" y="1379"/>
                                </a:lnTo>
                                <a:cubicBezTo>
                                  <a:pt x="8845" y="1398"/>
                                  <a:pt x="8804" y="1388"/>
                                  <a:pt x="8785" y="1357"/>
                                </a:cubicBezTo>
                                <a:cubicBezTo>
                                  <a:pt x="8765" y="1325"/>
                                  <a:pt x="8775" y="1284"/>
                                  <a:pt x="8807" y="1265"/>
                                </a:cubicBezTo>
                                <a:close/>
                                <a:moveTo>
                                  <a:pt x="9604" y="779"/>
                                </a:moveTo>
                                <a:lnTo>
                                  <a:pt x="9945" y="571"/>
                                </a:lnTo>
                                <a:cubicBezTo>
                                  <a:pt x="9977" y="552"/>
                                  <a:pt x="10018" y="562"/>
                                  <a:pt x="10037" y="593"/>
                                </a:cubicBezTo>
                                <a:cubicBezTo>
                                  <a:pt x="10056" y="625"/>
                                  <a:pt x="10046" y="666"/>
                                  <a:pt x="10015" y="685"/>
                                </a:cubicBezTo>
                                <a:lnTo>
                                  <a:pt x="9673" y="893"/>
                                </a:lnTo>
                                <a:cubicBezTo>
                                  <a:pt x="9642" y="912"/>
                                  <a:pt x="9601" y="902"/>
                                  <a:pt x="9581" y="871"/>
                                </a:cubicBezTo>
                                <a:cubicBezTo>
                                  <a:pt x="9562" y="840"/>
                                  <a:pt x="9572" y="799"/>
                                  <a:pt x="9604" y="779"/>
                                </a:cubicBezTo>
                                <a:close/>
                                <a:moveTo>
                                  <a:pt x="10400" y="294"/>
                                </a:moveTo>
                                <a:lnTo>
                                  <a:pt x="10405" y="291"/>
                                </a:lnTo>
                                <a:cubicBezTo>
                                  <a:pt x="10437" y="271"/>
                                  <a:pt x="10478" y="281"/>
                                  <a:pt x="10497" y="313"/>
                                </a:cubicBezTo>
                                <a:cubicBezTo>
                                  <a:pt x="10516" y="344"/>
                                  <a:pt x="10506" y="385"/>
                                  <a:pt x="10475" y="404"/>
                                </a:cubicBezTo>
                                <a:lnTo>
                                  <a:pt x="10470" y="407"/>
                                </a:lnTo>
                                <a:cubicBezTo>
                                  <a:pt x="10438" y="427"/>
                                  <a:pt x="10397" y="417"/>
                                  <a:pt x="10378" y="385"/>
                                </a:cubicBezTo>
                                <a:cubicBezTo>
                                  <a:pt x="10359" y="354"/>
                                  <a:pt x="10369" y="313"/>
                                  <a:pt x="10400" y="294"/>
                                </a:cubicBezTo>
                                <a:close/>
                                <a:moveTo>
                                  <a:pt x="10118" y="75"/>
                                </a:moveTo>
                                <a:lnTo>
                                  <a:pt x="11009" y="0"/>
                                </a:lnTo>
                                <a:lnTo>
                                  <a:pt x="10534" y="758"/>
                                </a:lnTo>
                                <a:lnTo>
                                  <a:pt x="10118" y="75"/>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13" name="Rectangle 258"/>
                        <wps:cNvSpPr>
                          <a:spLocks noChangeArrowheads="1"/>
                        </wps:cNvSpPr>
                        <wps:spPr bwMode="auto">
                          <a:xfrm>
                            <a:off x="3960" y="4366"/>
                            <a:ext cx="37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A0483" w14:textId="77777777" w:rsidR="00847E53" w:rsidRDefault="00847E53" w:rsidP="001F04FD">
                              <w:r>
                                <w:rPr>
                                  <w:color w:val="000000"/>
                                  <w:sz w:val="18"/>
                                  <w:szCs w:val="18"/>
                                </w:rPr>
                                <w:t>HDL</w:t>
                              </w:r>
                            </w:p>
                          </w:txbxContent>
                        </wps:txbx>
                        <wps:bodyPr rot="0" vert="horz" wrap="none" lIns="0" tIns="0" rIns="0" bIns="0" anchor="t" anchorCtr="0" upright="1">
                          <a:spAutoFit/>
                        </wps:bodyPr>
                      </wps:wsp>
                      <wps:wsp>
                        <wps:cNvPr id="2514" name="Freeform 259"/>
                        <wps:cNvSpPr>
                          <a:spLocks noEditPoints="1"/>
                        </wps:cNvSpPr>
                        <wps:spPr bwMode="auto">
                          <a:xfrm>
                            <a:off x="2409" y="5188"/>
                            <a:ext cx="1353" cy="768"/>
                          </a:xfrm>
                          <a:custGeom>
                            <a:avLst/>
                            <a:gdLst>
                              <a:gd name="T0" fmla="*/ 7 w 11009"/>
                              <a:gd name="T1" fmla="*/ 3 h 6759"/>
                              <a:gd name="T2" fmla="*/ 6 w 11009"/>
                              <a:gd name="T3" fmla="*/ 4 h 6759"/>
                              <a:gd name="T4" fmla="*/ 0 w 11009"/>
                              <a:gd name="T5" fmla="*/ 1 h 6759"/>
                              <a:gd name="T6" fmla="*/ 14 w 11009"/>
                              <a:gd name="T7" fmla="*/ 6 h 6759"/>
                              <a:gd name="T8" fmla="*/ 19 w 11009"/>
                              <a:gd name="T9" fmla="*/ 10 h 6759"/>
                              <a:gd name="T10" fmla="*/ 13 w 11009"/>
                              <a:gd name="T11" fmla="*/ 8 h 6759"/>
                              <a:gd name="T12" fmla="*/ 14 w 11009"/>
                              <a:gd name="T13" fmla="*/ 6 h 6759"/>
                              <a:gd name="T14" fmla="*/ 31 w 11009"/>
                              <a:gd name="T15" fmla="*/ 15 h 6759"/>
                              <a:gd name="T16" fmla="*/ 30 w 11009"/>
                              <a:gd name="T17" fmla="*/ 17 h 6759"/>
                              <a:gd name="T18" fmla="*/ 24 w 11009"/>
                              <a:gd name="T19" fmla="*/ 13 h 6759"/>
                              <a:gd name="T20" fmla="*/ 38 w 11009"/>
                              <a:gd name="T21" fmla="*/ 19 h 6759"/>
                              <a:gd name="T22" fmla="*/ 43 w 11009"/>
                              <a:gd name="T23" fmla="*/ 23 h 6759"/>
                              <a:gd name="T24" fmla="*/ 37 w 11009"/>
                              <a:gd name="T25" fmla="*/ 21 h 6759"/>
                              <a:gd name="T26" fmla="*/ 38 w 11009"/>
                              <a:gd name="T27" fmla="*/ 19 h 6759"/>
                              <a:gd name="T28" fmla="*/ 55 w 11009"/>
                              <a:gd name="T29" fmla="*/ 28 h 6759"/>
                              <a:gd name="T30" fmla="*/ 54 w 11009"/>
                              <a:gd name="T31" fmla="*/ 30 h 6759"/>
                              <a:gd name="T32" fmla="*/ 48 w 11009"/>
                              <a:gd name="T33" fmla="*/ 26 h 6759"/>
                              <a:gd name="T34" fmla="*/ 62 w 11009"/>
                              <a:gd name="T35" fmla="*/ 32 h 6759"/>
                              <a:gd name="T36" fmla="*/ 67 w 11009"/>
                              <a:gd name="T37" fmla="*/ 36 h 6759"/>
                              <a:gd name="T38" fmla="*/ 61 w 11009"/>
                              <a:gd name="T39" fmla="*/ 33 h 6759"/>
                              <a:gd name="T40" fmla="*/ 62 w 11009"/>
                              <a:gd name="T41" fmla="*/ 32 h 6759"/>
                              <a:gd name="T42" fmla="*/ 79 w 11009"/>
                              <a:gd name="T43" fmla="*/ 41 h 6759"/>
                              <a:gd name="T44" fmla="*/ 78 w 11009"/>
                              <a:gd name="T45" fmla="*/ 42 h 6759"/>
                              <a:gd name="T46" fmla="*/ 73 w 11009"/>
                              <a:gd name="T47" fmla="*/ 38 h 6759"/>
                              <a:gd name="T48" fmla="*/ 86 w 11009"/>
                              <a:gd name="T49" fmla="*/ 44 h 6759"/>
                              <a:gd name="T50" fmla="*/ 91 w 11009"/>
                              <a:gd name="T51" fmla="*/ 48 h 6759"/>
                              <a:gd name="T52" fmla="*/ 85 w 11009"/>
                              <a:gd name="T53" fmla="*/ 46 h 6759"/>
                              <a:gd name="T54" fmla="*/ 86 w 11009"/>
                              <a:gd name="T55" fmla="*/ 44 h 6759"/>
                              <a:gd name="T56" fmla="*/ 103 w 11009"/>
                              <a:gd name="T57" fmla="*/ 53 h 6759"/>
                              <a:gd name="T58" fmla="*/ 102 w 11009"/>
                              <a:gd name="T59" fmla="*/ 55 h 6759"/>
                              <a:gd name="T60" fmla="*/ 96 w 11009"/>
                              <a:gd name="T61" fmla="*/ 51 h 6759"/>
                              <a:gd name="T62" fmla="*/ 110 w 11009"/>
                              <a:gd name="T63" fmla="*/ 57 h 6759"/>
                              <a:gd name="T64" fmla="*/ 115 w 11009"/>
                              <a:gd name="T65" fmla="*/ 61 h 6759"/>
                              <a:gd name="T66" fmla="*/ 109 w 11009"/>
                              <a:gd name="T67" fmla="*/ 58 h 6759"/>
                              <a:gd name="T68" fmla="*/ 110 w 11009"/>
                              <a:gd name="T69" fmla="*/ 57 h 6759"/>
                              <a:gd name="T70" fmla="*/ 127 w 11009"/>
                              <a:gd name="T71" fmla="*/ 66 h 6759"/>
                              <a:gd name="T72" fmla="*/ 126 w 11009"/>
                              <a:gd name="T73" fmla="*/ 67 h 6759"/>
                              <a:gd name="T74" fmla="*/ 121 w 11009"/>
                              <a:gd name="T75" fmla="*/ 63 h 6759"/>
                              <a:gd name="T76" fmla="*/ 134 w 11009"/>
                              <a:gd name="T77" fmla="*/ 69 h 6759"/>
                              <a:gd name="T78" fmla="*/ 139 w 11009"/>
                              <a:gd name="T79" fmla="*/ 73 h 6759"/>
                              <a:gd name="T80" fmla="*/ 133 w 11009"/>
                              <a:gd name="T81" fmla="*/ 71 h 6759"/>
                              <a:gd name="T82" fmla="*/ 134 w 11009"/>
                              <a:gd name="T83" fmla="*/ 69 h 6759"/>
                              <a:gd name="T84" fmla="*/ 151 w 11009"/>
                              <a:gd name="T85" fmla="*/ 78 h 6759"/>
                              <a:gd name="T86" fmla="*/ 150 w 11009"/>
                              <a:gd name="T87" fmla="*/ 80 h 6759"/>
                              <a:gd name="T88" fmla="*/ 145 w 11009"/>
                              <a:gd name="T89" fmla="*/ 76 h 6759"/>
                              <a:gd name="T90" fmla="*/ 158 w 11009"/>
                              <a:gd name="T91" fmla="*/ 82 h 6759"/>
                              <a:gd name="T92" fmla="*/ 159 w 11009"/>
                              <a:gd name="T93" fmla="*/ 83 h 6759"/>
                              <a:gd name="T94" fmla="*/ 157 w 11009"/>
                              <a:gd name="T95" fmla="*/ 83 h 6759"/>
                              <a:gd name="T96" fmla="*/ 158 w 11009"/>
                              <a:gd name="T97" fmla="*/ 82 h 6759"/>
                              <a:gd name="T98" fmla="*/ 166 w 11009"/>
                              <a:gd name="T99" fmla="*/ 87 h 6759"/>
                              <a:gd name="T100" fmla="*/ 159 w 11009"/>
                              <a:gd name="T101" fmla="*/ 77 h 6759"/>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59">
                                <a:moveTo>
                                  <a:pt x="111" y="19"/>
                                </a:moveTo>
                                <a:lnTo>
                                  <a:pt x="452" y="228"/>
                                </a:lnTo>
                                <a:cubicBezTo>
                                  <a:pt x="483" y="247"/>
                                  <a:pt x="493" y="288"/>
                                  <a:pt x="474" y="320"/>
                                </a:cubicBezTo>
                                <a:cubicBezTo>
                                  <a:pt x="455" y="351"/>
                                  <a:pt x="414" y="361"/>
                                  <a:pt x="382" y="342"/>
                                </a:cubicBezTo>
                                <a:lnTo>
                                  <a:pt x="41" y="133"/>
                                </a:lnTo>
                                <a:cubicBezTo>
                                  <a:pt x="10" y="114"/>
                                  <a:pt x="0" y="73"/>
                                  <a:pt x="19" y="41"/>
                                </a:cubicBezTo>
                                <a:cubicBezTo>
                                  <a:pt x="38" y="10"/>
                                  <a:pt x="79" y="0"/>
                                  <a:pt x="111" y="19"/>
                                </a:cubicBezTo>
                                <a:close/>
                                <a:moveTo>
                                  <a:pt x="907" y="506"/>
                                </a:moveTo>
                                <a:lnTo>
                                  <a:pt x="1248" y="715"/>
                                </a:lnTo>
                                <a:cubicBezTo>
                                  <a:pt x="1280" y="734"/>
                                  <a:pt x="1290" y="775"/>
                                  <a:pt x="1270" y="806"/>
                                </a:cubicBezTo>
                                <a:cubicBezTo>
                                  <a:pt x="1251" y="838"/>
                                  <a:pt x="1210" y="848"/>
                                  <a:pt x="1179" y="828"/>
                                </a:cubicBezTo>
                                <a:lnTo>
                                  <a:pt x="837" y="620"/>
                                </a:lnTo>
                                <a:cubicBezTo>
                                  <a:pt x="806" y="601"/>
                                  <a:pt x="796" y="560"/>
                                  <a:pt x="815" y="528"/>
                                </a:cubicBezTo>
                                <a:cubicBezTo>
                                  <a:pt x="834" y="497"/>
                                  <a:pt x="875" y="487"/>
                                  <a:pt x="907" y="506"/>
                                </a:cubicBezTo>
                                <a:close/>
                                <a:moveTo>
                                  <a:pt x="1703" y="993"/>
                                </a:moveTo>
                                <a:lnTo>
                                  <a:pt x="2045" y="1201"/>
                                </a:lnTo>
                                <a:cubicBezTo>
                                  <a:pt x="2076" y="1221"/>
                                  <a:pt x="2086" y="1262"/>
                                  <a:pt x="2067" y="1293"/>
                                </a:cubicBezTo>
                                <a:cubicBezTo>
                                  <a:pt x="2047" y="1325"/>
                                  <a:pt x="2006" y="1334"/>
                                  <a:pt x="1975" y="1315"/>
                                </a:cubicBezTo>
                                <a:lnTo>
                                  <a:pt x="1634" y="1107"/>
                                </a:lnTo>
                                <a:cubicBezTo>
                                  <a:pt x="1602" y="1087"/>
                                  <a:pt x="1592" y="1046"/>
                                  <a:pt x="1612" y="1015"/>
                                </a:cubicBezTo>
                                <a:cubicBezTo>
                                  <a:pt x="1631" y="984"/>
                                  <a:pt x="1672" y="974"/>
                                  <a:pt x="1703" y="993"/>
                                </a:cubicBezTo>
                                <a:close/>
                                <a:moveTo>
                                  <a:pt x="2500" y="1480"/>
                                </a:moveTo>
                                <a:lnTo>
                                  <a:pt x="2841" y="1688"/>
                                </a:lnTo>
                                <a:cubicBezTo>
                                  <a:pt x="2872" y="1707"/>
                                  <a:pt x="2882" y="1748"/>
                                  <a:pt x="2863" y="1780"/>
                                </a:cubicBezTo>
                                <a:cubicBezTo>
                                  <a:pt x="2844" y="1811"/>
                                  <a:pt x="2803" y="1821"/>
                                  <a:pt x="2771" y="1802"/>
                                </a:cubicBezTo>
                                <a:lnTo>
                                  <a:pt x="2430" y="1593"/>
                                </a:lnTo>
                                <a:cubicBezTo>
                                  <a:pt x="2399" y="1574"/>
                                  <a:pt x="2389" y="1533"/>
                                  <a:pt x="2408" y="1502"/>
                                </a:cubicBezTo>
                                <a:cubicBezTo>
                                  <a:pt x="2427" y="1470"/>
                                  <a:pt x="2468" y="1460"/>
                                  <a:pt x="2500" y="1480"/>
                                </a:cubicBezTo>
                                <a:close/>
                                <a:moveTo>
                                  <a:pt x="3296" y="1966"/>
                                </a:moveTo>
                                <a:lnTo>
                                  <a:pt x="3637" y="2175"/>
                                </a:lnTo>
                                <a:cubicBezTo>
                                  <a:pt x="3669" y="2194"/>
                                  <a:pt x="3679" y="2235"/>
                                  <a:pt x="3659" y="2267"/>
                                </a:cubicBezTo>
                                <a:cubicBezTo>
                                  <a:pt x="3640" y="2298"/>
                                  <a:pt x="3599" y="2308"/>
                                  <a:pt x="3568" y="2289"/>
                                </a:cubicBezTo>
                                <a:lnTo>
                                  <a:pt x="3226" y="2080"/>
                                </a:lnTo>
                                <a:cubicBezTo>
                                  <a:pt x="3195" y="2061"/>
                                  <a:pt x="3185" y="2020"/>
                                  <a:pt x="3204" y="1988"/>
                                </a:cubicBezTo>
                                <a:cubicBezTo>
                                  <a:pt x="3223" y="1957"/>
                                  <a:pt x="3264" y="1947"/>
                                  <a:pt x="3296" y="1966"/>
                                </a:cubicBezTo>
                                <a:close/>
                                <a:moveTo>
                                  <a:pt x="4092" y="2453"/>
                                </a:moveTo>
                                <a:lnTo>
                                  <a:pt x="4434" y="2662"/>
                                </a:lnTo>
                                <a:cubicBezTo>
                                  <a:pt x="4465" y="2681"/>
                                  <a:pt x="4475" y="2722"/>
                                  <a:pt x="4456" y="2753"/>
                                </a:cubicBezTo>
                                <a:cubicBezTo>
                                  <a:pt x="4436" y="2785"/>
                                  <a:pt x="4395" y="2795"/>
                                  <a:pt x="4364" y="2776"/>
                                </a:cubicBezTo>
                                <a:lnTo>
                                  <a:pt x="4023" y="2567"/>
                                </a:lnTo>
                                <a:cubicBezTo>
                                  <a:pt x="3991" y="2548"/>
                                  <a:pt x="3981" y="2507"/>
                                  <a:pt x="4001" y="2475"/>
                                </a:cubicBezTo>
                                <a:cubicBezTo>
                                  <a:pt x="4020" y="2444"/>
                                  <a:pt x="4061" y="2434"/>
                                  <a:pt x="4092" y="2453"/>
                                </a:cubicBezTo>
                                <a:close/>
                                <a:moveTo>
                                  <a:pt x="4889" y="2940"/>
                                </a:moveTo>
                                <a:lnTo>
                                  <a:pt x="5230" y="3149"/>
                                </a:lnTo>
                                <a:cubicBezTo>
                                  <a:pt x="5261" y="3168"/>
                                  <a:pt x="5271" y="3209"/>
                                  <a:pt x="5252" y="3240"/>
                                </a:cubicBezTo>
                                <a:cubicBezTo>
                                  <a:pt x="5233" y="3272"/>
                                  <a:pt x="5192" y="3282"/>
                                  <a:pt x="5160" y="3262"/>
                                </a:cubicBezTo>
                                <a:lnTo>
                                  <a:pt x="4819" y="3054"/>
                                </a:lnTo>
                                <a:cubicBezTo>
                                  <a:pt x="4788" y="3035"/>
                                  <a:pt x="4778" y="2993"/>
                                  <a:pt x="4797" y="2962"/>
                                </a:cubicBezTo>
                                <a:cubicBezTo>
                                  <a:pt x="4816" y="2931"/>
                                  <a:pt x="4857" y="2921"/>
                                  <a:pt x="4889" y="2940"/>
                                </a:cubicBezTo>
                                <a:close/>
                                <a:moveTo>
                                  <a:pt x="5685" y="3427"/>
                                </a:moveTo>
                                <a:lnTo>
                                  <a:pt x="6026" y="3635"/>
                                </a:lnTo>
                                <a:cubicBezTo>
                                  <a:pt x="6058" y="3655"/>
                                  <a:pt x="6068" y="3696"/>
                                  <a:pt x="6048" y="3727"/>
                                </a:cubicBezTo>
                                <a:cubicBezTo>
                                  <a:pt x="6029" y="3758"/>
                                  <a:pt x="5988" y="3768"/>
                                  <a:pt x="5957" y="3749"/>
                                </a:cubicBezTo>
                                <a:lnTo>
                                  <a:pt x="5615" y="3540"/>
                                </a:lnTo>
                                <a:cubicBezTo>
                                  <a:pt x="5584" y="3521"/>
                                  <a:pt x="5574" y="3480"/>
                                  <a:pt x="5593" y="3449"/>
                                </a:cubicBezTo>
                                <a:cubicBezTo>
                                  <a:pt x="5612" y="3417"/>
                                  <a:pt x="5654" y="3408"/>
                                  <a:pt x="5685" y="3427"/>
                                </a:cubicBezTo>
                                <a:close/>
                                <a:moveTo>
                                  <a:pt x="6481" y="3914"/>
                                </a:moveTo>
                                <a:lnTo>
                                  <a:pt x="6823" y="4122"/>
                                </a:lnTo>
                                <a:cubicBezTo>
                                  <a:pt x="6854" y="4141"/>
                                  <a:pt x="6864" y="4182"/>
                                  <a:pt x="6845" y="4214"/>
                                </a:cubicBezTo>
                                <a:cubicBezTo>
                                  <a:pt x="6825" y="4245"/>
                                  <a:pt x="6784" y="4255"/>
                                  <a:pt x="6753" y="4236"/>
                                </a:cubicBezTo>
                                <a:lnTo>
                                  <a:pt x="6412" y="4027"/>
                                </a:lnTo>
                                <a:cubicBezTo>
                                  <a:pt x="6380" y="4008"/>
                                  <a:pt x="6370" y="3967"/>
                                  <a:pt x="6390" y="3936"/>
                                </a:cubicBezTo>
                                <a:cubicBezTo>
                                  <a:pt x="6409" y="3904"/>
                                  <a:pt x="6450" y="3894"/>
                                  <a:pt x="6481" y="3914"/>
                                </a:cubicBezTo>
                                <a:close/>
                                <a:moveTo>
                                  <a:pt x="7278" y="4400"/>
                                </a:moveTo>
                                <a:lnTo>
                                  <a:pt x="7619" y="4609"/>
                                </a:lnTo>
                                <a:cubicBezTo>
                                  <a:pt x="7650" y="4628"/>
                                  <a:pt x="7660" y="4669"/>
                                  <a:pt x="7641" y="4701"/>
                                </a:cubicBezTo>
                                <a:cubicBezTo>
                                  <a:pt x="7622" y="4732"/>
                                  <a:pt x="7581" y="4742"/>
                                  <a:pt x="7549" y="4723"/>
                                </a:cubicBezTo>
                                <a:lnTo>
                                  <a:pt x="7208" y="4514"/>
                                </a:lnTo>
                                <a:cubicBezTo>
                                  <a:pt x="7177" y="4495"/>
                                  <a:pt x="7167" y="4454"/>
                                  <a:pt x="7186" y="4422"/>
                                </a:cubicBezTo>
                                <a:cubicBezTo>
                                  <a:pt x="7205" y="4391"/>
                                  <a:pt x="7246" y="4381"/>
                                  <a:pt x="7278" y="4400"/>
                                </a:cubicBezTo>
                                <a:close/>
                                <a:moveTo>
                                  <a:pt x="8074" y="4887"/>
                                </a:moveTo>
                                <a:lnTo>
                                  <a:pt x="8415" y="5096"/>
                                </a:lnTo>
                                <a:cubicBezTo>
                                  <a:pt x="8447" y="5115"/>
                                  <a:pt x="8457" y="5156"/>
                                  <a:pt x="8437" y="5187"/>
                                </a:cubicBezTo>
                                <a:cubicBezTo>
                                  <a:pt x="8418" y="5219"/>
                                  <a:pt x="8377" y="5229"/>
                                  <a:pt x="8346" y="5209"/>
                                </a:cubicBezTo>
                                <a:lnTo>
                                  <a:pt x="8004" y="5001"/>
                                </a:lnTo>
                                <a:cubicBezTo>
                                  <a:pt x="7973" y="4982"/>
                                  <a:pt x="7963" y="4941"/>
                                  <a:pt x="7982" y="4909"/>
                                </a:cubicBezTo>
                                <a:cubicBezTo>
                                  <a:pt x="8001" y="4878"/>
                                  <a:pt x="8043" y="4868"/>
                                  <a:pt x="8074" y="4887"/>
                                </a:cubicBezTo>
                                <a:close/>
                                <a:moveTo>
                                  <a:pt x="8870" y="5374"/>
                                </a:moveTo>
                                <a:lnTo>
                                  <a:pt x="9212" y="5583"/>
                                </a:lnTo>
                                <a:cubicBezTo>
                                  <a:pt x="9243" y="5602"/>
                                  <a:pt x="9253" y="5643"/>
                                  <a:pt x="9234" y="5674"/>
                                </a:cubicBezTo>
                                <a:cubicBezTo>
                                  <a:pt x="9214" y="5706"/>
                                  <a:pt x="9173" y="5715"/>
                                  <a:pt x="9142" y="5696"/>
                                </a:cubicBezTo>
                                <a:lnTo>
                                  <a:pt x="8801" y="5488"/>
                                </a:lnTo>
                                <a:cubicBezTo>
                                  <a:pt x="8769" y="5468"/>
                                  <a:pt x="8759" y="5427"/>
                                  <a:pt x="8779" y="5396"/>
                                </a:cubicBezTo>
                                <a:cubicBezTo>
                                  <a:pt x="8798" y="5365"/>
                                  <a:pt x="8839" y="5355"/>
                                  <a:pt x="8870" y="5374"/>
                                </a:cubicBezTo>
                                <a:close/>
                                <a:moveTo>
                                  <a:pt x="9667" y="5861"/>
                                </a:moveTo>
                                <a:lnTo>
                                  <a:pt x="10008" y="6069"/>
                                </a:lnTo>
                                <a:cubicBezTo>
                                  <a:pt x="10039" y="6088"/>
                                  <a:pt x="10049" y="6130"/>
                                  <a:pt x="10030" y="6161"/>
                                </a:cubicBezTo>
                                <a:cubicBezTo>
                                  <a:pt x="10011" y="6192"/>
                                  <a:pt x="9970" y="6202"/>
                                  <a:pt x="9938" y="6183"/>
                                </a:cubicBezTo>
                                <a:lnTo>
                                  <a:pt x="9597" y="5974"/>
                                </a:lnTo>
                                <a:cubicBezTo>
                                  <a:pt x="9566" y="5955"/>
                                  <a:pt x="9556" y="5914"/>
                                  <a:pt x="9575" y="5883"/>
                                </a:cubicBezTo>
                                <a:cubicBezTo>
                                  <a:pt x="9594" y="5851"/>
                                  <a:pt x="9635" y="5841"/>
                                  <a:pt x="9667" y="5861"/>
                                </a:cubicBezTo>
                                <a:close/>
                                <a:moveTo>
                                  <a:pt x="10463" y="6347"/>
                                </a:moveTo>
                                <a:lnTo>
                                  <a:pt x="10475" y="6355"/>
                                </a:lnTo>
                                <a:cubicBezTo>
                                  <a:pt x="10507" y="6374"/>
                                  <a:pt x="10516" y="6415"/>
                                  <a:pt x="10497" y="6447"/>
                                </a:cubicBezTo>
                                <a:cubicBezTo>
                                  <a:pt x="10478" y="6478"/>
                                  <a:pt x="10437" y="6488"/>
                                  <a:pt x="10406" y="6469"/>
                                </a:cubicBezTo>
                                <a:lnTo>
                                  <a:pt x="10393" y="6461"/>
                                </a:lnTo>
                                <a:cubicBezTo>
                                  <a:pt x="10362" y="6442"/>
                                  <a:pt x="10352" y="6401"/>
                                  <a:pt x="10371" y="6370"/>
                                </a:cubicBezTo>
                                <a:cubicBezTo>
                                  <a:pt x="10390" y="6338"/>
                                  <a:pt x="10432" y="6328"/>
                                  <a:pt x="10463" y="6347"/>
                                </a:cubicBezTo>
                                <a:close/>
                                <a:moveTo>
                                  <a:pt x="10535" y="6001"/>
                                </a:moveTo>
                                <a:lnTo>
                                  <a:pt x="11009" y="6759"/>
                                </a:lnTo>
                                <a:lnTo>
                                  <a:pt x="10118" y="6684"/>
                                </a:lnTo>
                                <a:lnTo>
                                  <a:pt x="10535" y="6001"/>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15" name="Rectangle 260"/>
                        <wps:cNvSpPr>
                          <a:spLocks noChangeArrowheads="1"/>
                        </wps:cNvSpPr>
                        <wps:spPr bwMode="auto">
                          <a:xfrm>
                            <a:off x="3960" y="5805"/>
                            <a:ext cx="53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C5363" w14:textId="77777777" w:rsidR="00847E53" w:rsidRDefault="00847E53" w:rsidP="001F04FD">
                              <w:r>
                                <w:rPr>
                                  <w:color w:val="000000"/>
                                  <w:sz w:val="18"/>
                                  <w:szCs w:val="18"/>
                                </w:rPr>
                                <w:t>LDL</w:t>
                              </w:r>
                            </w:p>
                          </w:txbxContent>
                        </wps:txbx>
                        <wps:bodyPr rot="0" vert="horz" wrap="square" lIns="0" tIns="0" rIns="0" bIns="0" anchor="t" anchorCtr="0" upright="1">
                          <a:noAutofit/>
                        </wps:bodyPr>
                      </wps:wsp>
                      <wps:wsp>
                        <wps:cNvPr id="2516" name="Freeform 261"/>
                        <wps:cNvSpPr>
                          <a:spLocks noEditPoints="1"/>
                        </wps:cNvSpPr>
                        <wps:spPr bwMode="auto">
                          <a:xfrm>
                            <a:off x="3209" y="4779"/>
                            <a:ext cx="103" cy="369"/>
                          </a:xfrm>
                          <a:custGeom>
                            <a:avLst/>
                            <a:gdLst>
                              <a:gd name="T0" fmla="*/ 3 w 836"/>
                              <a:gd name="T1" fmla="*/ 2 h 3251"/>
                              <a:gd name="T2" fmla="*/ 5 w 836"/>
                              <a:gd name="T3" fmla="*/ 5 h 3251"/>
                              <a:gd name="T4" fmla="*/ 7 w 836"/>
                              <a:gd name="T5" fmla="*/ 8 h 3251"/>
                              <a:gd name="T6" fmla="*/ 10 w 836"/>
                              <a:gd name="T7" fmla="*/ 12 h 3251"/>
                              <a:gd name="T8" fmla="*/ 12 w 836"/>
                              <a:gd name="T9" fmla="*/ 16 h 3251"/>
                              <a:gd name="T10" fmla="*/ 13 w 836"/>
                              <a:gd name="T11" fmla="*/ 19 h 3251"/>
                              <a:gd name="T12" fmla="*/ 13 w 836"/>
                              <a:gd name="T13" fmla="*/ 22 h 3251"/>
                              <a:gd name="T14" fmla="*/ 12 w 836"/>
                              <a:gd name="T15" fmla="*/ 25 h 3251"/>
                              <a:gd name="T16" fmla="*/ 10 w 836"/>
                              <a:gd name="T17" fmla="*/ 28 h 3251"/>
                              <a:gd name="T18" fmla="*/ 8 w 836"/>
                              <a:gd name="T19" fmla="*/ 33 h 3251"/>
                              <a:gd name="T20" fmla="*/ 5 w 836"/>
                              <a:gd name="T21" fmla="*/ 38 h 3251"/>
                              <a:gd name="T22" fmla="*/ 3 w 836"/>
                              <a:gd name="T23" fmla="*/ 41 h 3251"/>
                              <a:gd name="T24" fmla="*/ 1 w 836"/>
                              <a:gd name="T25" fmla="*/ 41 h 3251"/>
                              <a:gd name="T26" fmla="*/ 1 w 836"/>
                              <a:gd name="T27" fmla="*/ 40 h 3251"/>
                              <a:gd name="T28" fmla="*/ 3 w 836"/>
                              <a:gd name="T29" fmla="*/ 37 h 3251"/>
                              <a:gd name="T30" fmla="*/ 6 w 836"/>
                              <a:gd name="T31" fmla="*/ 33 h 3251"/>
                              <a:gd name="T32" fmla="*/ 9 w 836"/>
                              <a:gd name="T33" fmla="*/ 28 h 3251"/>
                              <a:gd name="T34" fmla="*/ 10 w 836"/>
                              <a:gd name="T35" fmla="*/ 25 h 3251"/>
                              <a:gd name="T36" fmla="*/ 11 w 836"/>
                              <a:gd name="T37" fmla="*/ 22 h 3251"/>
                              <a:gd name="T38" fmla="*/ 11 w 836"/>
                              <a:gd name="T39" fmla="*/ 19 h 3251"/>
                              <a:gd name="T40" fmla="*/ 10 w 836"/>
                              <a:gd name="T41" fmla="*/ 16 h 3251"/>
                              <a:gd name="T42" fmla="*/ 8 w 836"/>
                              <a:gd name="T43" fmla="*/ 13 h 3251"/>
                              <a:gd name="T44" fmla="*/ 6 w 836"/>
                              <a:gd name="T45" fmla="*/ 9 h 3251"/>
                              <a:gd name="T46" fmla="*/ 4 w 836"/>
                              <a:gd name="T47" fmla="*/ 5 h 3251"/>
                              <a:gd name="T48" fmla="*/ 2 w 836"/>
                              <a:gd name="T49" fmla="*/ 3 h 3251"/>
                              <a:gd name="T50" fmla="*/ 1 w 836"/>
                              <a:gd name="T51" fmla="*/ 1 h 3251"/>
                              <a:gd name="T52" fmla="*/ 0 w 836"/>
                              <a:gd name="T53" fmla="*/ 9 h 3251"/>
                              <a:gd name="T54" fmla="*/ 11 w 836"/>
                              <a:gd name="T55" fmla="*/ 5 h 3251"/>
                              <a:gd name="T56" fmla="*/ 10 w 836"/>
                              <a:gd name="T57" fmla="*/ 6 h 3251"/>
                              <a:gd name="T58" fmla="*/ 3 w 836"/>
                              <a:gd name="T59" fmla="*/ 1 h 3251"/>
                              <a:gd name="T60" fmla="*/ 1 w 836"/>
                              <a:gd name="T61" fmla="*/ 10 h 3251"/>
                              <a:gd name="T62" fmla="*/ 11 w 836"/>
                              <a:gd name="T63" fmla="*/ 37 h 3251"/>
                              <a:gd name="T64" fmla="*/ 0 w 836"/>
                              <a:gd name="T65" fmla="*/ 32 h 3251"/>
                              <a:gd name="T66" fmla="*/ 2 w 836"/>
                              <a:gd name="T67" fmla="*/ 32 h 3251"/>
                              <a:gd name="T68" fmla="*/ 1 w 836"/>
                              <a:gd name="T69" fmla="*/ 40 h 3251"/>
                              <a:gd name="T70" fmla="*/ 11 w 836"/>
                              <a:gd name="T71" fmla="*/ 36 h 325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836" h="3251">
                                <a:moveTo>
                                  <a:pt x="189" y="76"/>
                                </a:moveTo>
                                <a:lnTo>
                                  <a:pt x="231" y="148"/>
                                </a:lnTo>
                                <a:lnTo>
                                  <a:pt x="292" y="248"/>
                                </a:lnTo>
                                <a:lnTo>
                                  <a:pt x="356" y="358"/>
                                </a:lnTo>
                                <a:lnTo>
                                  <a:pt x="422" y="473"/>
                                </a:lnTo>
                                <a:lnTo>
                                  <a:pt x="490" y="593"/>
                                </a:lnTo>
                                <a:lnTo>
                                  <a:pt x="618" y="843"/>
                                </a:lnTo>
                                <a:lnTo>
                                  <a:pt x="676" y="972"/>
                                </a:lnTo>
                                <a:lnTo>
                                  <a:pt x="728" y="1099"/>
                                </a:lnTo>
                                <a:lnTo>
                                  <a:pt x="772" y="1227"/>
                                </a:lnTo>
                                <a:lnTo>
                                  <a:pt x="806" y="1352"/>
                                </a:lnTo>
                                <a:lnTo>
                                  <a:pt x="828" y="1474"/>
                                </a:lnTo>
                                <a:lnTo>
                                  <a:pt x="836" y="1592"/>
                                </a:lnTo>
                                <a:lnTo>
                                  <a:pt x="829" y="1711"/>
                                </a:lnTo>
                                <a:lnTo>
                                  <a:pt x="809" y="1833"/>
                                </a:lnTo>
                                <a:lnTo>
                                  <a:pt x="777" y="1958"/>
                                </a:lnTo>
                                <a:lnTo>
                                  <a:pt x="736" y="2084"/>
                                </a:lnTo>
                                <a:lnTo>
                                  <a:pt x="687" y="2212"/>
                                </a:lnTo>
                                <a:lnTo>
                                  <a:pt x="630" y="2339"/>
                                </a:lnTo>
                                <a:lnTo>
                                  <a:pt x="506" y="2590"/>
                                </a:lnTo>
                                <a:lnTo>
                                  <a:pt x="375" y="2831"/>
                                </a:lnTo>
                                <a:lnTo>
                                  <a:pt x="310" y="2945"/>
                                </a:lnTo>
                                <a:lnTo>
                                  <a:pt x="248" y="3054"/>
                                </a:lnTo>
                                <a:lnTo>
                                  <a:pt x="192" y="3154"/>
                                </a:lnTo>
                                <a:lnTo>
                                  <a:pt x="182" y="3171"/>
                                </a:lnTo>
                                <a:cubicBezTo>
                                  <a:pt x="164" y="3203"/>
                                  <a:pt x="124" y="3215"/>
                                  <a:pt x="92" y="3197"/>
                                </a:cubicBezTo>
                                <a:cubicBezTo>
                                  <a:pt x="59" y="3180"/>
                                  <a:pt x="48" y="3139"/>
                                  <a:pt x="65" y="3107"/>
                                </a:cubicBezTo>
                                <a:lnTo>
                                  <a:pt x="75" y="3089"/>
                                </a:lnTo>
                                <a:lnTo>
                                  <a:pt x="133" y="2987"/>
                                </a:lnTo>
                                <a:lnTo>
                                  <a:pt x="194" y="2880"/>
                                </a:lnTo>
                                <a:lnTo>
                                  <a:pt x="258" y="2768"/>
                                </a:lnTo>
                                <a:lnTo>
                                  <a:pt x="387" y="2531"/>
                                </a:lnTo>
                                <a:lnTo>
                                  <a:pt x="508" y="2286"/>
                                </a:lnTo>
                                <a:lnTo>
                                  <a:pt x="562" y="2163"/>
                                </a:lnTo>
                                <a:lnTo>
                                  <a:pt x="609" y="2043"/>
                                </a:lnTo>
                                <a:lnTo>
                                  <a:pt x="648" y="1925"/>
                                </a:lnTo>
                                <a:lnTo>
                                  <a:pt x="678" y="1812"/>
                                </a:lnTo>
                                <a:lnTo>
                                  <a:pt x="696" y="1702"/>
                                </a:lnTo>
                                <a:lnTo>
                                  <a:pt x="703" y="1601"/>
                                </a:lnTo>
                                <a:lnTo>
                                  <a:pt x="697" y="1497"/>
                                </a:lnTo>
                                <a:lnTo>
                                  <a:pt x="677" y="1387"/>
                                </a:lnTo>
                                <a:lnTo>
                                  <a:pt x="646" y="1270"/>
                                </a:lnTo>
                                <a:lnTo>
                                  <a:pt x="605" y="1150"/>
                                </a:lnTo>
                                <a:lnTo>
                                  <a:pt x="555" y="1027"/>
                                </a:lnTo>
                                <a:lnTo>
                                  <a:pt x="499" y="904"/>
                                </a:lnTo>
                                <a:lnTo>
                                  <a:pt x="373" y="658"/>
                                </a:lnTo>
                                <a:lnTo>
                                  <a:pt x="307" y="540"/>
                                </a:lnTo>
                                <a:lnTo>
                                  <a:pt x="241" y="425"/>
                                </a:lnTo>
                                <a:lnTo>
                                  <a:pt x="177" y="317"/>
                                </a:lnTo>
                                <a:lnTo>
                                  <a:pt x="116" y="215"/>
                                </a:lnTo>
                                <a:lnTo>
                                  <a:pt x="74" y="144"/>
                                </a:lnTo>
                                <a:cubicBezTo>
                                  <a:pt x="55" y="112"/>
                                  <a:pt x="66" y="71"/>
                                  <a:pt x="97" y="53"/>
                                </a:cubicBezTo>
                                <a:cubicBezTo>
                                  <a:pt x="129" y="34"/>
                                  <a:pt x="170" y="44"/>
                                  <a:pt x="189" y="76"/>
                                </a:cubicBezTo>
                                <a:close/>
                                <a:moveTo>
                                  <a:pt x="30" y="734"/>
                                </a:moveTo>
                                <a:lnTo>
                                  <a:pt x="70" y="0"/>
                                </a:lnTo>
                                <a:lnTo>
                                  <a:pt x="713" y="358"/>
                                </a:lnTo>
                                <a:cubicBezTo>
                                  <a:pt x="745" y="376"/>
                                  <a:pt x="757" y="416"/>
                                  <a:pt x="739" y="449"/>
                                </a:cubicBezTo>
                                <a:cubicBezTo>
                                  <a:pt x="721" y="481"/>
                                  <a:pt x="680" y="492"/>
                                  <a:pt x="648" y="474"/>
                                </a:cubicBezTo>
                                <a:lnTo>
                                  <a:pt x="99" y="168"/>
                                </a:lnTo>
                                <a:lnTo>
                                  <a:pt x="198" y="114"/>
                                </a:lnTo>
                                <a:lnTo>
                                  <a:pt x="163" y="742"/>
                                </a:lnTo>
                                <a:cubicBezTo>
                                  <a:pt x="161" y="778"/>
                                  <a:pt x="130" y="807"/>
                                  <a:pt x="93" y="805"/>
                                </a:cubicBezTo>
                                <a:cubicBezTo>
                                  <a:pt x="56" y="803"/>
                                  <a:pt x="28" y="771"/>
                                  <a:pt x="30" y="734"/>
                                </a:cubicBezTo>
                                <a:close/>
                                <a:moveTo>
                                  <a:pt x="698" y="2873"/>
                                </a:moveTo>
                                <a:lnTo>
                                  <a:pt x="67" y="3251"/>
                                </a:lnTo>
                                <a:lnTo>
                                  <a:pt x="3" y="2518"/>
                                </a:lnTo>
                                <a:cubicBezTo>
                                  <a:pt x="0" y="2481"/>
                                  <a:pt x="27" y="2449"/>
                                  <a:pt x="64" y="2446"/>
                                </a:cubicBezTo>
                                <a:cubicBezTo>
                                  <a:pt x="100" y="2443"/>
                                  <a:pt x="133" y="2470"/>
                                  <a:pt x="136" y="2507"/>
                                </a:cubicBezTo>
                                <a:lnTo>
                                  <a:pt x="190" y="3133"/>
                                </a:lnTo>
                                <a:lnTo>
                                  <a:pt x="90" y="3082"/>
                                </a:lnTo>
                                <a:lnTo>
                                  <a:pt x="629" y="2758"/>
                                </a:lnTo>
                                <a:cubicBezTo>
                                  <a:pt x="661" y="2740"/>
                                  <a:pt x="701" y="2750"/>
                                  <a:pt x="720" y="2781"/>
                                </a:cubicBezTo>
                                <a:cubicBezTo>
                                  <a:pt x="739" y="2813"/>
                                  <a:pt x="729" y="2854"/>
                                  <a:pt x="698" y="2873"/>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17" name="Rectangle 262"/>
                        <wps:cNvSpPr>
                          <a:spLocks noChangeArrowheads="1"/>
                        </wps:cNvSpPr>
                        <wps:spPr bwMode="auto">
                          <a:xfrm>
                            <a:off x="3334" y="4681"/>
                            <a:ext cx="43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76B5A" w14:textId="77777777" w:rsidR="00847E53" w:rsidRDefault="00847E53" w:rsidP="001F04FD">
                              <w:r>
                                <w:rPr>
                                  <w:color w:val="000000"/>
                                  <w:sz w:val="18"/>
                                  <w:szCs w:val="18"/>
                                </w:rPr>
                                <w:t>Ramp</w:t>
                              </w:r>
                            </w:p>
                          </w:txbxContent>
                        </wps:txbx>
                        <wps:bodyPr rot="0" vert="horz" wrap="none" lIns="0" tIns="0" rIns="0" bIns="0" anchor="t" anchorCtr="0" upright="1">
                          <a:spAutoFit/>
                        </wps:bodyPr>
                      </wps:wsp>
                      <wps:wsp>
                        <wps:cNvPr id="2518" name="Rectangle 263"/>
                        <wps:cNvSpPr>
                          <a:spLocks noChangeArrowheads="1"/>
                        </wps:cNvSpPr>
                        <wps:spPr bwMode="auto">
                          <a:xfrm>
                            <a:off x="3334" y="4900"/>
                            <a:ext cx="33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58068" w14:textId="77777777" w:rsidR="00847E53" w:rsidRDefault="00847E53" w:rsidP="001F04FD">
                              <w:r>
                                <w:rPr>
                                  <w:color w:val="000000"/>
                                  <w:sz w:val="18"/>
                                  <w:szCs w:val="18"/>
                                </w:rPr>
                                <w:t>Rate</w:t>
                              </w:r>
                            </w:p>
                          </w:txbxContent>
                        </wps:txbx>
                        <wps:bodyPr rot="0" vert="horz" wrap="none" lIns="0" tIns="0" rIns="0" bIns="0" anchor="t" anchorCtr="0" upright="1">
                          <a:spAutoFit/>
                        </wps:bodyPr>
                      </wps:wsp>
                      <wps:wsp>
                        <wps:cNvPr id="2519" name="Rectangle 264"/>
                        <wps:cNvSpPr>
                          <a:spLocks noChangeArrowheads="1"/>
                        </wps:cNvSpPr>
                        <wps:spPr bwMode="auto">
                          <a:xfrm>
                            <a:off x="2683" y="7414"/>
                            <a:ext cx="726"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CD194" w14:textId="77777777" w:rsidR="00847E53" w:rsidRDefault="00847E53" w:rsidP="001F04FD">
                              <w:r>
                                <w:rPr>
                                  <w:color w:val="000000"/>
                                  <w:sz w:val="18"/>
                                  <w:szCs w:val="18"/>
                                </w:rPr>
                                <w:t>5 Minutes</w:t>
                              </w:r>
                            </w:p>
                          </w:txbxContent>
                        </wps:txbx>
                        <wps:bodyPr rot="0" vert="horz" wrap="none" lIns="0" tIns="0" rIns="0" bIns="0" anchor="t" anchorCtr="0" upright="1">
                          <a:spAutoFit/>
                        </wps:bodyPr>
                      </wps:wsp>
                      <wps:wsp>
                        <wps:cNvPr id="2520" name="Rectangle 265"/>
                        <wps:cNvSpPr>
                          <a:spLocks noChangeArrowheads="1"/>
                        </wps:cNvSpPr>
                        <wps:spPr bwMode="auto">
                          <a:xfrm>
                            <a:off x="5162" y="7467"/>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6BC9B" w14:textId="77777777" w:rsidR="00847E53" w:rsidRDefault="00847E53" w:rsidP="001F04FD"/>
                          </w:txbxContent>
                        </wps:txbx>
                        <wps:bodyPr rot="0" vert="horz" wrap="none" lIns="0" tIns="0" rIns="0" bIns="0" anchor="t" anchorCtr="0" upright="1">
                          <a:spAutoFit/>
                        </wps:bodyPr>
                      </wps:wsp>
                      <wps:wsp>
                        <wps:cNvPr id="2521" name="Rectangle 266"/>
                        <wps:cNvSpPr>
                          <a:spLocks noChangeArrowheads="1"/>
                        </wps:cNvSpPr>
                        <wps:spPr bwMode="auto">
                          <a:xfrm>
                            <a:off x="5642" y="7467"/>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C3D08" w14:textId="77777777" w:rsidR="00847E53" w:rsidRDefault="00847E53" w:rsidP="001F04FD"/>
                          </w:txbxContent>
                        </wps:txbx>
                        <wps:bodyPr rot="0" vert="horz" wrap="none" lIns="0" tIns="0" rIns="0" bIns="0" anchor="t" anchorCtr="0" upright="1">
                          <a:spAutoFit/>
                        </wps:bodyPr>
                      </wps:wsp>
                      <wps:wsp>
                        <wps:cNvPr id="2522" name="Rectangle 267"/>
                        <wps:cNvSpPr>
                          <a:spLocks noChangeArrowheads="1"/>
                        </wps:cNvSpPr>
                        <wps:spPr bwMode="auto">
                          <a:xfrm>
                            <a:off x="5711" y="7467"/>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D621D" w14:textId="77777777" w:rsidR="00847E53" w:rsidRDefault="00847E53" w:rsidP="001F04FD"/>
                          </w:txbxContent>
                        </wps:txbx>
                        <wps:bodyPr rot="0" vert="horz" wrap="none" lIns="0" tIns="0" rIns="0" bIns="0" anchor="t" anchorCtr="0" upright="1">
                          <a:spAutoFit/>
                        </wps:bodyPr>
                      </wps:wsp>
                      <wps:wsp>
                        <wps:cNvPr id="2523" name="Rectangle 268"/>
                        <wps:cNvSpPr>
                          <a:spLocks noChangeArrowheads="1"/>
                        </wps:cNvSpPr>
                        <wps:spPr bwMode="auto">
                          <a:xfrm>
                            <a:off x="1940" y="2879"/>
                            <a:ext cx="116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892D2" w14:textId="77777777" w:rsidR="00847E53" w:rsidRDefault="00847E53" w:rsidP="001F04FD">
                              <w:pPr>
                                <w:rPr>
                                  <w:u w:val="single"/>
                                </w:rPr>
                              </w:pPr>
                              <w:r>
                                <w:rPr>
                                  <w:b/>
                                  <w:bCs/>
                                  <w:color w:val="000000"/>
                                  <w:u w:val="single"/>
                                </w:rPr>
                                <w:t>Generation</w:t>
                              </w:r>
                            </w:p>
                          </w:txbxContent>
                        </wps:txbx>
                        <wps:bodyPr rot="0" vert="horz" wrap="none" lIns="0" tIns="0" rIns="0" bIns="0" anchor="t" anchorCtr="0" upright="1">
                          <a:spAutoFit/>
                        </wps:bodyPr>
                      </wps:wsp>
                      <wps:wsp>
                        <wps:cNvPr id="2524" name="Freeform 269"/>
                        <wps:cNvSpPr>
                          <a:spLocks noEditPoints="1"/>
                        </wps:cNvSpPr>
                        <wps:spPr bwMode="auto">
                          <a:xfrm>
                            <a:off x="2482" y="7301"/>
                            <a:ext cx="1157" cy="91"/>
                          </a:xfrm>
                          <a:custGeom>
                            <a:avLst/>
                            <a:gdLst>
                              <a:gd name="T0" fmla="*/ 20 w 4709"/>
                              <a:gd name="T1" fmla="*/ 9 h 400"/>
                              <a:gd name="T2" fmla="*/ 264 w 4709"/>
                              <a:gd name="T3" fmla="*/ 9 h 400"/>
                              <a:gd name="T4" fmla="*/ 266 w 4709"/>
                              <a:gd name="T5" fmla="*/ 10 h 400"/>
                              <a:gd name="T6" fmla="*/ 264 w 4709"/>
                              <a:gd name="T7" fmla="*/ 12 h 400"/>
                              <a:gd name="T8" fmla="*/ 20 w 4709"/>
                              <a:gd name="T9" fmla="*/ 12 h 400"/>
                              <a:gd name="T10" fmla="*/ 18 w 4709"/>
                              <a:gd name="T11" fmla="*/ 10 h 400"/>
                              <a:gd name="T12" fmla="*/ 20 w 4709"/>
                              <a:gd name="T13" fmla="*/ 9 h 400"/>
                              <a:gd name="T14" fmla="*/ 24 w 4709"/>
                              <a:gd name="T15" fmla="*/ 21 h 400"/>
                              <a:gd name="T16" fmla="*/ 0 w 4709"/>
                              <a:gd name="T17" fmla="*/ 10 h 400"/>
                              <a:gd name="T18" fmla="*/ 24 w 4709"/>
                              <a:gd name="T19" fmla="*/ 0 h 400"/>
                              <a:gd name="T20" fmla="*/ 24 w 4709"/>
                              <a:gd name="T21" fmla="*/ 21 h 400"/>
                              <a:gd name="T22" fmla="*/ 260 w 4709"/>
                              <a:gd name="T23" fmla="*/ 0 h 400"/>
                              <a:gd name="T24" fmla="*/ 284 w 4709"/>
                              <a:gd name="T25" fmla="*/ 10 h 400"/>
                              <a:gd name="T26" fmla="*/ 260 w 4709"/>
                              <a:gd name="T27" fmla="*/ 21 h 400"/>
                              <a:gd name="T28" fmla="*/ 260 w 4709"/>
                              <a:gd name="T29" fmla="*/ 0 h 4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709" h="400">
                                <a:moveTo>
                                  <a:pt x="334" y="166"/>
                                </a:moveTo>
                                <a:lnTo>
                                  <a:pt x="4375" y="166"/>
                                </a:lnTo>
                                <a:cubicBezTo>
                                  <a:pt x="4394" y="166"/>
                                  <a:pt x="4409" y="181"/>
                                  <a:pt x="4409" y="200"/>
                                </a:cubicBezTo>
                                <a:cubicBezTo>
                                  <a:pt x="4409" y="218"/>
                                  <a:pt x="4394" y="233"/>
                                  <a:pt x="4375" y="233"/>
                                </a:cubicBezTo>
                                <a:lnTo>
                                  <a:pt x="334" y="233"/>
                                </a:lnTo>
                                <a:cubicBezTo>
                                  <a:pt x="315" y="233"/>
                                  <a:pt x="300" y="218"/>
                                  <a:pt x="300" y="200"/>
                                </a:cubicBezTo>
                                <a:cubicBezTo>
                                  <a:pt x="300" y="181"/>
                                  <a:pt x="315" y="166"/>
                                  <a:pt x="334" y="166"/>
                                </a:cubicBezTo>
                                <a:close/>
                                <a:moveTo>
                                  <a:pt x="400" y="400"/>
                                </a:moveTo>
                                <a:lnTo>
                                  <a:pt x="0" y="200"/>
                                </a:lnTo>
                                <a:lnTo>
                                  <a:pt x="400" y="0"/>
                                </a:lnTo>
                                <a:lnTo>
                                  <a:pt x="400" y="400"/>
                                </a:lnTo>
                                <a:close/>
                                <a:moveTo>
                                  <a:pt x="4309" y="0"/>
                                </a:moveTo>
                                <a:lnTo>
                                  <a:pt x="4709" y="200"/>
                                </a:lnTo>
                                <a:lnTo>
                                  <a:pt x="4309" y="400"/>
                                </a:lnTo>
                                <a:lnTo>
                                  <a:pt x="4309"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25" name="Rectangle 270"/>
                        <wps:cNvSpPr>
                          <a:spLocks noChangeArrowheads="1"/>
                        </wps:cNvSpPr>
                        <wps:spPr bwMode="auto">
                          <a:xfrm>
                            <a:off x="5866" y="6825"/>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A33BE" w14:textId="77777777" w:rsidR="00847E53" w:rsidRDefault="00847E53" w:rsidP="001F04FD"/>
                          </w:txbxContent>
                        </wps:txbx>
                        <wps:bodyPr rot="0" vert="horz" wrap="none" lIns="0" tIns="0" rIns="0" bIns="0" anchor="t" anchorCtr="0" upright="1">
                          <a:spAutoFit/>
                        </wps:bodyPr>
                      </wps:wsp>
                      <wps:wsp>
                        <wps:cNvPr id="2526" name="Freeform 271"/>
                        <wps:cNvSpPr>
                          <a:spLocks noEditPoints="1"/>
                        </wps:cNvSpPr>
                        <wps:spPr bwMode="auto">
                          <a:xfrm>
                            <a:off x="6660" y="3944"/>
                            <a:ext cx="98" cy="1749"/>
                          </a:xfrm>
                          <a:custGeom>
                            <a:avLst/>
                            <a:gdLst>
                              <a:gd name="T0" fmla="*/ 10 w 400"/>
                              <a:gd name="T1" fmla="*/ 396 h 7691"/>
                              <a:gd name="T2" fmla="*/ 10 w 400"/>
                              <a:gd name="T3" fmla="*/ 17 h 7691"/>
                              <a:gd name="T4" fmla="*/ 12 w 400"/>
                              <a:gd name="T5" fmla="*/ 15 h 7691"/>
                              <a:gd name="T6" fmla="*/ 14 w 400"/>
                              <a:gd name="T7" fmla="*/ 17 h 7691"/>
                              <a:gd name="T8" fmla="*/ 14 w 400"/>
                              <a:gd name="T9" fmla="*/ 396 h 7691"/>
                              <a:gd name="T10" fmla="*/ 12 w 400"/>
                              <a:gd name="T11" fmla="*/ 398 h 7691"/>
                              <a:gd name="T12" fmla="*/ 10 w 400"/>
                              <a:gd name="T13" fmla="*/ 396 h 7691"/>
                              <a:gd name="T14" fmla="*/ 0 w 400"/>
                              <a:gd name="T15" fmla="*/ 21 h 7691"/>
                              <a:gd name="T16" fmla="*/ 12 w 400"/>
                              <a:gd name="T17" fmla="*/ 0 h 7691"/>
                              <a:gd name="T18" fmla="*/ 24 w 400"/>
                              <a:gd name="T19" fmla="*/ 21 h 7691"/>
                              <a:gd name="T20" fmla="*/ 0 w 400"/>
                              <a:gd name="T21" fmla="*/ 21 h 769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00" h="7691">
                                <a:moveTo>
                                  <a:pt x="166" y="7658"/>
                                </a:moveTo>
                                <a:lnTo>
                                  <a:pt x="166" y="333"/>
                                </a:lnTo>
                                <a:cubicBezTo>
                                  <a:pt x="166" y="315"/>
                                  <a:pt x="181" y="300"/>
                                  <a:pt x="200" y="300"/>
                                </a:cubicBezTo>
                                <a:cubicBezTo>
                                  <a:pt x="218" y="300"/>
                                  <a:pt x="233" y="315"/>
                                  <a:pt x="233" y="333"/>
                                </a:cubicBezTo>
                                <a:lnTo>
                                  <a:pt x="233" y="7658"/>
                                </a:lnTo>
                                <a:cubicBezTo>
                                  <a:pt x="233" y="7677"/>
                                  <a:pt x="218" y="7691"/>
                                  <a:pt x="200" y="7691"/>
                                </a:cubicBezTo>
                                <a:cubicBezTo>
                                  <a:pt x="181" y="7691"/>
                                  <a:pt x="166" y="7677"/>
                                  <a:pt x="166" y="7658"/>
                                </a:cubicBezTo>
                                <a:close/>
                                <a:moveTo>
                                  <a:pt x="0" y="400"/>
                                </a:moveTo>
                                <a:lnTo>
                                  <a:pt x="200" y="0"/>
                                </a:lnTo>
                                <a:lnTo>
                                  <a:pt x="400" y="400"/>
                                </a:lnTo>
                                <a:lnTo>
                                  <a:pt x="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527" name="Freeform 272"/>
                        <wps:cNvSpPr>
                          <a:spLocks noEditPoints="1"/>
                        </wps:cNvSpPr>
                        <wps:spPr bwMode="auto">
                          <a:xfrm>
                            <a:off x="6660" y="5744"/>
                            <a:ext cx="2595" cy="91"/>
                          </a:xfrm>
                          <a:custGeom>
                            <a:avLst/>
                            <a:gdLst>
                              <a:gd name="T0" fmla="*/ 4 w 5280"/>
                              <a:gd name="T1" fmla="*/ 17 h 200"/>
                              <a:gd name="T2" fmla="*/ 1235 w 5280"/>
                              <a:gd name="T3" fmla="*/ 17 h 200"/>
                              <a:gd name="T4" fmla="*/ 1239 w 5280"/>
                              <a:gd name="T5" fmla="*/ 21 h 200"/>
                              <a:gd name="T6" fmla="*/ 1235 w 5280"/>
                              <a:gd name="T7" fmla="*/ 24 h 200"/>
                              <a:gd name="T8" fmla="*/ 4 w 5280"/>
                              <a:gd name="T9" fmla="*/ 24 h 200"/>
                              <a:gd name="T10" fmla="*/ 0 w 5280"/>
                              <a:gd name="T11" fmla="*/ 21 h 200"/>
                              <a:gd name="T12" fmla="*/ 4 w 5280"/>
                              <a:gd name="T13" fmla="*/ 17 h 200"/>
                              <a:gd name="T14" fmla="*/ 1227 w 5280"/>
                              <a:gd name="T15" fmla="*/ 0 h 200"/>
                              <a:gd name="T16" fmla="*/ 1275 w 5280"/>
                              <a:gd name="T17" fmla="*/ 21 h 200"/>
                              <a:gd name="T18" fmla="*/ 1227 w 5280"/>
                              <a:gd name="T19" fmla="*/ 41 h 200"/>
                              <a:gd name="T20" fmla="*/ 1227 w 5280"/>
                              <a:gd name="T21" fmla="*/ 0 h 2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80" h="200">
                                <a:moveTo>
                                  <a:pt x="17" y="83"/>
                                </a:moveTo>
                                <a:lnTo>
                                  <a:pt x="5113" y="83"/>
                                </a:lnTo>
                                <a:cubicBezTo>
                                  <a:pt x="5122" y="83"/>
                                  <a:pt x="5130" y="91"/>
                                  <a:pt x="5130" y="100"/>
                                </a:cubicBezTo>
                                <a:cubicBezTo>
                                  <a:pt x="5130" y="109"/>
                                  <a:pt x="5122" y="116"/>
                                  <a:pt x="5113" y="116"/>
                                </a:cubicBezTo>
                                <a:lnTo>
                                  <a:pt x="17" y="116"/>
                                </a:lnTo>
                                <a:cubicBezTo>
                                  <a:pt x="8" y="116"/>
                                  <a:pt x="0" y="109"/>
                                  <a:pt x="0" y="100"/>
                                </a:cubicBezTo>
                                <a:cubicBezTo>
                                  <a:pt x="0" y="91"/>
                                  <a:pt x="8" y="83"/>
                                  <a:pt x="17" y="83"/>
                                </a:cubicBezTo>
                                <a:close/>
                                <a:moveTo>
                                  <a:pt x="5080" y="0"/>
                                </a:moveTo>
                                <a:lnTo>
                                  <a:pt x="5280" y="100"/>
                                </a:lnTo>
                                <a:lnTo>
                                  <a:pt x="5080" y="200"/>
                                </a:lnTo>
                                <a:lnTo>
                                  <a:pt x="50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04" name="Rectangle 273"/>
                        <wps:cNvSpPr>
                          <a:spLocks noChangeArrowheads="1"/>
                        </wps:cNvSpPr>
                        <wps:spPr bwMode="auto">
                          <a:xfrm>
                            <a:off x="9253" y="5769"/>
                            <a:ext cx="560"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67AB" w14:textId="77777777" w:rsidR="00847E53" w:rsidRDefault="00847E53" w:rsidP="001F04FD">
                              <w:r>
                                <w:rPr>
                                  <w:color w:val="000000"/>
                                  <w:sz w:val="16"/>
                                  <w:szCs w:val="16"/>
                                </w:rPr>
                                <w:t>Quantity</w:t>
                              </w:r>
                            </w:p>
                          </w:txbxContent>
                        </wps:txbx>
                        <wps:bodyPr rot="0" vert="horz" wrap="none" lIns="0" tIns="0" rIns="0" bIns="0" anchor="t" anchorCtr="0" upright="1">
                          <a:spAutoFit/>
                        </wps:bodyPr>
                      </wps:wsp>
                      <wps:wsp>
                        <wps:cNvPr id="3105" name="Freeform 274"/>
                        <wps:cNvSpPr>
                          <a:spLocks/>
                        </wps:cNvSpPr>
                        <wps:spPr bwMode="auto">
                          <a:xfrm>
                            <a:off x="6660" y="4640"/>
                            <a:ext cx="1941" cy="1133"/>
                          </a:xfrm>
                          <a:custGeom>
                            <a:avLst/>
                            <a:gdLst>
                              <a:gd name="T0" fmla="*/ 0 w 1941"/>
                              <a:gd name="T1" fmla="*/ 1133 h 1133"/>
                              <a:gd name="T2" fmla="*/ 1368 w 1941"/>
                              <a:gd name="T3" fmla="*/ 798 h 1133"/>
                              <a:gd name="T4" fmla="*/ 1941 w 1941"/>
                              <a:gd name="T5" fmla="*/ 0 h 1133"/>
                              <a:gd name="T6" fmla="*/ 0 60000 65536"/>
                              <a:gd name="T7" fmla="*/ 0 60000 65536"/>
                              <a:gd name="T8" fmla="*/ 0 60000 65536"/>
                            </a:gdLst>
                            <a:ahLst/>
                            <a:cxnLst>
                              <a:cxn ang="T6">
                                <a:pos x="T0" y="T1"/>
                              </a:cxn>
                              <a:cxn ang="T7">
                                <a:pos x="T2" y="T3"/>
                              </a:cxn>
                              <a:cxn ang="T8">
                                <a:pos x="T4" y="T5"/>
                              </a:cxn>
                            </a:cxnLst>
                            <a:rect l="0" t="0" r="r" b="b"/>
                            <a:pathLst>
                              <a:path w="1941" h="1133">
                                <a:moveTo>
                                  <a:pt x="0" y="1133"/>
                                </a:moveTo>
                                <a:cubicBezTo>
                                  <a:pt x="229" y="1079"/>
                                  <a:pt x="1045" y="988"/>
                                  <a:pt x="1368" y="798"/>
                                </a:cubicBezTo>
                                <a:cubicBezTo>
                                  <a:pt x="1692" y="609"/>
                                  <a:pt x="1823" y="167"/>
                                  <a:pt x="1941" y="0"/>
                                </a:cubicBezTo>
                              </a:path>
                            </a:pathLst>
                          </a:custGeom>
                          <a:noFill/>
                          <a:ln w="23495">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6" name="Rectangle 275"/>
                        <wps:cNvSpPr>
                          <a:spLocks noChangeArrowheads="1"/>
                        </wps:cNvSpPr>
                        <wps:spPr bwMode="auto">
                          <a:xfrm>
                            <a:off x="6908" y="4403"/>
                            <a:ext cx="1529"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590A9" w14:textId="77777777" w:rsidR="00847E53" w:rsidRDefault="00847E53" w:rsidP="001F04FD">
                              <w:r>
                                <w:rPr>
                                  <w:color w:val="000000"/>
                                  <w:sz w:val="16"/>
                                  <w:szCs w:val="16"/>
                                </w:rPr>
                                <w:t>Offer Curve Generation</w:t>
                              </w:r>
                            </w:p>
                          </w:txbxContent>
                        </wps:txbx>
                        <wps:bodyPr rot="0" vert="horz" wrap="none" lIns="0" tIns="0" rIns="0" bIns="0" anchor="t" anchorCtr="0" upright="1">
                          <a:spAutoFit/>
                        </wps:bodyPr>
                      </wps:wsp>
                      <wps:wsp>
                        <wps:cNvPr id="3107" name="Line 276"/>
                        <wps:cNvCnPr>
                          <a:cxnSpLocks noChangeShapeType="1"/>
                        </wps:cNvCnPr>
                        <wps:spPr bwMode="auto">
                          <a:xfrm>
                            <a:off x="6681" y="5741"/>
                            <a:ext cx="1" cy="203"/>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3108" name="Line 277"/>
                        <wps:cNvCnPr>
                          <a:cxnSpLocks noChangeShapeType="1"/>
                        </wps:cNvCnPr>
                        <wps:spPr bwMode="auto">
                          <a:xfrm>
                            <a:off x="8642" y="5741"/>
                            <a:ext cx="1" cy="203"/>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3109" name="Rectangle 278"/>
                        <wps:cNvSpPr>
                          <a:spLocks noChangeArrowheads="1"/>
                        </wps:cNvSpPr>
                        <wps:spPr bwMode="auto">
                          <a:xfrm>
                            <a:off x="6443" y="5904"/>
                            <a:ext cx="471"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0" name="Rectangle 279"/>
                        <wps:cNvSpPr>
                          <a:spLocks noChangeArrowheads="1"/>
                        </wps:cNvSpPr>
                        <wps:spPr bwMode="auto">
                          <a:xfrm>
                            <a:off x="6562" y="5968"/>
                            <a:ext cx="214"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7591" w14:textId="77777777" w:rsidR="00847E53" w:rsidRDefault="00847E53" w:rsidP="001F04FD">
                              <w:r>
                                <w:rPr>
                                  <w:color w:val="000000"/>
                                  <w:sz w:val="12"/>
                                  <w:szCs w:val="12"/>
                                </w:rPr>
                                <w:t>LSL</w:t>
                              </w:r>
                            </w:p>
                          </w:txbxContent>
                        </wps:txbx>
                        <wps:bodyPr rot="0" vert="horz" wrap="none" lIns="0" tIns="0" rIns="0" bIns="0" anchor="t" anchorCtr="0" upright="1">
                          <a:spAutoFit/>
                        </wps:bodyPr>
                      </wps:wsp>
                      <wps:wsp>
                        <wps:cNvPr id="3111" name="Rectangle 280"/>
                        <wps:cNvSpPr>
                          <a:spLocks noChangeArrowheads="1"/>
                        </wps:cNvSpPr>
                        <wps:spPr bwMode="auto">
                          <a:xfrm>
                            <a:off x="8391" y="5906"/>
                            <a:ext cx="485"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2" name="Rectangle 281"/>
                        <wps:cNvSpPr>
                          <a:spLocks noChangeArrowheads="1"/>
                        </wps:cNvSpPr>
                        <wps:spPr bwMode="auto">
                          <a:xfrm>
                            <a:off x="8510" y="5970"/>
                            <a:ext cx="227"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1F005" w14:textId="77777777" w:rsidR="00847E53" w:rsidRDefault="00847E53" w:rsidP="001F04FD">
                              <w:r>
                                <w:rPr>
                                  <w:color w:val="000000"/>
                                  <w:sz w:val="12"/>
                                  <w:szCs w:val="12"/>
                                </w:rPr>
                                <w:t>HSL</w:t>
                              </w:r>
                            </w:p>
                          </w:txbxContent>
                        </wps:txbx>
                        <wps:bodyPr rot="0" vert="horz" wrap="none" lIns="0" tIns="0" rIns="0" bIns="0" anchor="t" anchorCtr="0" upright="1">
                          <a:spAutoFit/>
                        </wps:bodyPr>
                      </wps:wsp>
                      <wpg:grpSp>
                        <wpg:cNvPr id="3113" name="Group 282"/>
                        <wpg:cNvGrpSpPr>
                          <a:grpSpLocks/>
                        </wpg:cNvGrpSpPr>
                        <wpg:grpSpPr bwMode="auto">
                          <a:xfrm>
                            <a:off x="2419" y="3529"/>
                            <a:ext cx="1343" cy="3634"/>
                            <a:chOff x="2419" y="2729"/>
                            <a:chExt cx="1343" cy="3634"/>
                          </a:xfrm>
                        </wpg:grpSpPr>
                        <wps:wsp>
                          <wps:cNvPr id="3114" name="Rectangle 283"/>
                          <wps:cNvSpPr>
                            <a:spLocks noChangeArrowheads="1"/>
                          </wps:cNvSpPr>
                          <wps:spPr bwMode="auto">
                            <a:xfrm>
                              <a:off x="2419" y="2729"/>
                              <a:ext cx="1343" cy="3634"/>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5" name="Rectangle 284"/>
                          <wps:cNvSpPr>
                            <a:spLocks noChangeArrowheads="1"/>
                          </wps:cNvSpPr>
                          <wps:spPr bwMode="auto">
                            <a:xfrm>
                              <a:off x="2419" y="2729"/>
                              <a:ext cx="1343" cy="3634"/>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16" name="Freeform 285"/>
                        <wps:cNvSpPr>
                          <a:spLocks noEditPoints="1"/>
                        </wps:cNvSpPr>
                        <wps:spPr bwMode="auto">
                          <a:xfrm>
                            <a:off x="2409" y="7165"/>
                            <a:ext cx="6604" cy="102"/>
                          </a:xfrm>
                          <a:custGeom>
                            <a:avLst/>
                            <a:gdLst>
                              <a:gd name="T0" fmla="*/ 0 w 6604"/>
                              <a:gd name="T1" fmla="*/ 34 h 102"/>
                              <a:gd name="T2" fmla="*/ 6512 w 6604"/>
                              <a:gd name="T3" fmla="*/ 34 h 102"/>
                              <a:gd name="T4" fmla="*/ 6512 w 6604"/>
                              <a:gd name="T5" fmla="*/ 68 h 102"/>
                              <a:gd name="T6" fmla="*/ 0 w 6604"/>
                              <a:gd name="T7" fmla="*/ 68 h 102"/>
                              <a:gd name="T8" fmla="*/ 0 w 6604"/>
                              <a:gd name="T9" fmla="*/ 34 h 102"/>
                              <a:gd name="T10" fmla="*/ 6493 w 6604"/>
                              <a:gd name="T11" fmla="*/ 0 h 102"/>
                              <a:gd name="T12" fmla="*/ 6604 w 6604"/>
                              <a:gd name="T13" fmla="*/ 51 h 102"/>
                              <a:gd name="T14" fmla="*/ 6493 w 6604"/>
                              <a:gd name="T15" fmla="*/ 102 h 102"/>
                              <a:gd name="T16" fmla="*/ 6493 w 6604"/>
                              <a:gd name="T17" fmla="*/ 0 h 10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4" h="102">
                                <a:moveTo>
                                  <a:pt x="0" y="34"/>
                                </a:moveTo>
                                <a:lnTo>
                                  <a:pt x="6512" y="34"/>
                                </a:lnTo>
                                <a:lnTo>
                                  <a:pt x="6512" y="68"/>
                                </a:lnTo>
                                <a:lnTo>
                                  <a:pt x="0" y="68"/>
                                </a:lnTo>
                                <a:lnTo>
                                  <a:pt x="0" y="34"/>
                                </a:lnTo>
                                <a:close/>
                                <a:moveTo>
                                  <a:pt x="6493" y="0"/>
                                </a:moveTo>
                                <a:lnTo>
                                  <a:pt x="6604" y="51"/>
                                </a:lnTo>
                                <a:lnTo>
                                  <a:pt x="6493" y="102"/>
                                </a:lnTo>
                                <a:lnTo>
                                  <a:pt x="6493"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cNvPr id="3117" name="Group 286"/>
                        <wpg:cNvGrpSpPr>
                          <a:grpSpLocks/>
                        </wpg:cNvGrpSpPr>
                        <wpg:grpSpPr bwMode="auto">
                          <a:xfrm>
                            <a:off x="2419" y="6647"/>
                            <a:ext cx="1343" cy="569"/>
                            <a:chOff x="2419" y="6363"/>
                            <a:chExt cx="1343" cy="569"/>
                          </a:xfrm>
                        </wpg:grpSpPr>
                        <wps:wsp>
                          <wps:cNvPr id="3118" name="Rectangle 287"/>
                          <wps:cNvSpPr>
                            <a:spLocks noChangeArrowheads="1"/>
                          </wps:cNvSpPr>
                          <wps:spPr bwMode="auto">
                            <a:xfrm>
                              <a:off x="2419" y="6363"/>
                              <a:ext cx="1343" cy="569"/>
                            </a:xfrm>
                            <a:prstGeom prst="rect">
                              <a:avLst/>
                            </a:prstGeom>
                            <a:solidFill>
                              <a:srgbClr val="00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9" name="Rectangle 288"/>
                          <wps:cNvSpPr>
                            <a:spLocks noChangeArrowheads="1"/>
                          </wps:cNvSpPr>
                          <wps:spPr bwMode="auto">
                            <a:xfrm>
                              <a:off x="2419" y="6363"/>
                              <a:ext cx="1343" cy="569"/>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20" name="Rectangle 289"/>
                        <wps:cNvSpPr>
                          <a:spLocks noChangeArrowheads="1"/>
                        </wps:cNvSpPr>
                        <wps:spPr bwMode="auto">
                          <a:xfrm>
                            <a:off x="2188" y="6519"/>
                            <a:ext cx="6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A77CD" w14:textId="77777777" w:rsidR="00847E53" w:rsidRDefault="00847E53" w:rsidP="001F04FD">
                              <w:r>
                                <w:rPr>
                                  <w:color w:val="000000"/>
                                  <w:sz w:val="18"/>
                                  <w:szCs w:val="18"/>
                                </w:rPr>
                                <w:t>-</w:t>
                              </w:r>
                            </w:p>
                          </w:txbxContent>
                        </wps:txbx>
                        <wps:bodyPr rot="0" vert="horz" wrap="none" lIns="0" tIns="0" rIns="0" bIns="0" anchor="t" anchorCtr="0" upright="1">
                          <a:spAutoFit/>
                        </wps:bodyPr>
                      </wps:wsp>
                      <wpg:grpSp>
                        <wpg:cNvPr id="3121" name="Group 290"/>
                        <wpg:cNvGrpSpPr>
                          <a:grpSpLocks/>
                        </wpg:cNvGrpSpPr>
                        <wpg:grpSpPr bwMode="auto">
                          <a:xfrm>
                            <a:off x="2419" y="4330"/>
                            <a:ext cx="1343" cy="1855"/>
                            <a:chOff x="2419" y="3530"/>
                            <a:chExt cx="1343" cy="1855"/>
                          </a:xfrm>
                        </wpg:grpSpPr>
                        <wps:wsp>
                          <wps:cNvPr id="3122" name="Rectangle 291"/>
                          <wps:cNvSpPr>
                            <a:spLocks noChangeArrowheads="1"/>
                          </wps:cNvSpPr>
                          <wps:spPr bwMode="auto">
                            <a:xfrm>
                              <a:off x="2419" y="3530"/>
                              <a:ext cx="1343" cy="185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3" name="Rectangle 292"/>
                          <wps:cNvSpPr>
                            <a:spLocks noChangeArrowheads="1"/>
                          </wps:cNvSpPr>
                          <wps:spPr bwMode="auto">
                            <a:xfrm>
                              <a:off x="2419" y="3530"/>
                              <a:ext cx="1343" cy="1855"/>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24" name="Rectangle 293"/>
                        <wps:cNvSpPr>
                          <a:spLocks noChangeArrowheads="1"/>
                        </wps:cNvSpPr>
                        <wps:spPr bwMode="auto">
                          <a:xfrm>
                            <a:off x="2221" y="6053"/>
                            <a:ext cx="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63E9C" w14:textId="77777777" w:rsidR="00847E53" w:rsidRDefault="00847E53" w:rsidP="001F04FD">
                              <w:r>
                                <w:rPr>
                                  <w:color w:val="000000"/>
                                  <w:sz w:val="18"/>
                                  <w:szCs w:val="18"/>
                                </w:rPr>
                                <w:t>-</w:t>
                              </w:r>
                            </w:p>
                          </w:txbxContent>
                        </wps:txbx>
                        <wps:bodyPr rot="0" vert="horz" wrap="none" lIns="0" tIns="0" rIns="0" bIns="0" anchor="t" anchorCtr="0" upright="1">
                          <a:spAutoFit/>
                        </wps:bodyPr>
                      </wps:wsp>
                      <wps:wsp>
                        <wps:cNvPr id="3125" name="Rectangle 294"/>
                        <wps:cNvSpPr>
                          <a:spLocks noChangeArrowheads="1"/>
                        </wps:cNvSpPr>
                        <wps:spPr bwMode="auto">
                          <a:xfrm>
                            <a:off x="2209" y="4199"/>
                            <a:ext cx="6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45AC3" w14:textId="77777777" w:rsidR="00847E53" w:rsidRDefault="00847E53" w:rsidP="001F04FD">
                              <w:r>
                                <w:rPr>
                                  <w:color w:val="000000"/>
                                  <w:sz w:val="18"/>
                                  <w:szCs w:val="18"/>
                                </w:rPr>
                                <w:t>-</w:t>
                              </w:r>
                            </w:p>
                          </w:txbxContent>
                        </wps:txbx>
                        <wps:bodyPr rot="0" vert="horz" wrap="none" lIns="0" tIns="0" rIns="0" bIns="0" anchor="t" anchorCtr="0" upright="1">
                          <a:spAutoFit/>
                        </wps:bodyPr>
                      </wps:wsp>
                      <wpg:grpSp>
                        <wpg:cNvPr id="3126" name="Group 295"/>
                        <wpg:cNvGrpSpPr>
                          <a:grpSpLocks/>
                        </wpg:cNvGrpSpPr>
                        <wpg:grpSpPr bwMode="auto">
                          <a:xfrm>
                            <a:off x="2472" y="3584"/>
                            <a:ext cx="1169" cy="652"/>
                            <a:chOff x="2472" y="2784"/>
                            <a:chExt cx="1169" cy="652"/>
                          </a:xfrm>
                        </wpg:grpSpPr>
                        <wps:wsp>
                          <wps:cNvPr id="3127" name="Freeform 296"/>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8" name="Freeform 297"/>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29" name="Rectangle 298"/>
                        <wps:cNvSpPr>
                          <a:spLocks noChangeArrowheads="1"/>
                        </wps:cNvSpPr>
                        <wps:spPr bwMode="auto">
                          <a:xfrm>
                            <a:off x="2693" y="3808"/>
                            <a:ext cx="711"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64693" w14:textId="77777777" w:rsidR="00847E53" w:rsidRDefault="00847E53" w:rsidP="001F04FD">
                              <w:r>
                                <w:rPr>
                                  <w:color w:val="000000"/>
                                  <w:sz w:val="16"/>
                                  <w:szCs w:val="16"/>
                                </w:rPr>
                                <w:t xml:space="preserve">Generation </w:t>
                              </w:r>
                            </w:p>
                          </w:txbxContent>
                        </wps:txbx>
                        <wps:bodyPr rot="0" vert="horz" wrap="none" lIns="0" tIns="0" rIns="0" bIns="0" anchor="t" anchorCtr="0" upright="1">
                          <a:spAutoFit/>
                        </wps:bodyPr>
                      </wps:wsp>
                      <wps:wsp>
                        <wps:cNvPr id="3130" name="Rectangle 299"/>
                        <wps:cNvSpPr>
                          <a:spLocks noChangeArrowheads="1"/>
                        </wps:cNvSpPr>
                        <wps:spPr bwMode="auto">
                          <a:xfrm>
                            <a:off x="2783" y="3990"/>
                            <a:ext cx="533"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AE1E0" w14:textId="77777777" w:rsidR="00847E53" w:rsidRDefault="00847E53" w:rsidP="001F04FD">
                              <w:r>
                                <w:rPr>
                                  <w:color w:val="000000"/>
                                  <w:sz w:val="16"/>
                                  <w:szCs w:val="16"/>
                                </w:rPr>
                                <w:t>Increase</w:t>
                              </w:r>
                            </w:p>
                          </w:txbxContent>
                        </wps:txbx>
                        <wps:bodyPr rot="0" vert="horz" wrap="none" lIns="0" tIns="0" rIns="0" bIns="0" anchor="t" anchorCtr="0" upright="1">
                          <a:spAutoFit/>
                        </wps:bodyPr>
                      </wps:wsp>
                      <wpg:grpSp>
                        <wpg:cNvPr id="3131" name="Group 300"/>
                        <wpg:cNvGrpSpPr>
                          <a:grpSpLocks/>
                        </wpg:cNvGrpSpPr>
                        <wpg:grpSpPr bwMode="auto">
                          <a:xfrm>
                            <a:off x="2499" y="5744"/>
                            <a:ext cx="1169" cy="712"/>
                            <a:chOff x="2499" y="5460"/>
                            <a:chExt cx="1169" cy="712"/>
                          </a:xfrm>
                        </wpg:grpSpPr>
                        <wps:wsp>
                          <wps:cNvPr id="3132" name="Freeform 301"/>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3" name="Freeform 302"/>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34" name="Rectangle 303"/>
                        <wps:cNvSpPr>
                          <a:spLocks noChangeArrowheads="1"/>
                        </wps:cNvSpPr>
                        <wps:spPr bwMode="auto">
                          <a:xfrm>
                            <a:off x="2718" y="5839"/>
                            <a:ext cx="10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B7CB2" w14:textId="77777777" w:rsidR="00847E53" w:rsidRDefault="00847E53" w:rsidP="001F04FD"/>
                          </w:txbxContent>
                        </wps:txbx>
                        <wps:bodyPr rot="0" vert="horz" wrap="none" lIns="0" tIns="0" rIns="0" bIns="0" anchor="t" anchorCtr="0" upright="1">
                          <a:spAutoFit/>
                        </wps:bodyPr>
                      </wps:wsp>
                      <wps:wsp>
                        <wps:cNvPr id="3135" name="Rectangle 304"/>
                        <wps:cNvSpPr>
                          <a:spLocks noChangeArrowheads="1"/>
                        </wps:cNvSpPr>
                        <wps:spPr bwMode="auto">
                          <a:xfrm>
                            <a:off x="2781" y="6021"/>
                            <a:ext cx="109"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5C4C5" w14:textId="77777777" w:rsidR="00847E53" w:rsidRDefault="00847E53" w:rsidP="001F04FD"/>
                          </w:txbxContent>
                        </wps:txbx>
                        <wps:bodyPr rot="0" vert="horz" wrap="none" lIns="0" tIns="0" rIns="0" bIns="0" anchor="t" anchorCtr="0" upright="1">
                          <a:spAutoFit/>
                        </wps:bodyPr>
                      </wps:wsp>
                      <wps:wsp>
                        <wps:cNvPr id="3136" name="Rectangle 305"/>
                        <wps:cNvSpPr>
                          <a:spLocks noChangeArrowheads="1"/>
                        </wps:cNvSpPr>
                        <wps:spPr bwMode="auto">
                          <a:xfrm>
                            <a:off x="5013" y="3757"/>
                            <a:ext cx="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F6292" w14:textId="77777777" w:rsidR="00847E53" w:rsidRDefault="00847E53" w:rsidP="001F04FD">
                              <w:r>
                                <w:rPr>
                                  <w:color w:val="000000"/>
                                  <w:sz w:val="16"/>
                                  <w:szCs w:val="16"/>
                                </w:rPr>
                                <w:t xml:space="preserve"> </w:t>
                              </w:r>
                            </w:p>
                          </w:txbxContent>
                        </wps:txbx>
                        <wps:bodyPr rot="0" vert="horz" wrap="none" lIns="0" tIns="0" rIns="0" bIns="0" anchor="t" anchorCtr="0" upright="1">
                          <a:spAutoFit/>
                        </wps:bodyPr>
                      </wps:wsp>
                      <wps:wsp>
                        <wps:cNvPr id="3137" name="Line 306"/>
                        <wps:cNvCnPr>
                          <a:cxnSpLocks noChangeShapeType="1"/>
                        </wps:cNvCnPr>
                        <wps:spPr bwMode="auto">
                          <a:xfrm>
                            <a:off x="2419" y="5196"/>
                            <a:ext cx="1343" cy="1"/>
                          </a:xfrm>
                          <a:prstGeom prst="line">
                            <a:avLst/>
                          </a:prstGeom>
                          <a:noFill/>
                          <a:ln w="23495">
                            <a:solidFill>
                              <a:srgbClr val="000000"/>
                            </a:solidFill>
                            <a:round/>
                            <a:headEnd/>
                            <a:tailEnd/>
                          </a:ln>
                          <a:extLst>
                            <a:ext uri="{909E8E84-426E-40DD-AFC4-6F175D3DCCD1}">
                              <a14:hiddenFill xmlns:a14="http://schemas.microsoft.com/office/drawing/2010/main">
                                <a:noFill/>
                              </a14:hiddenFill>
                            </a:ext>
                          </a:extLst>
                        </wps:spPr>
                        <wps:bodyPr/>
                      </wps:wsp>
                      <wps:wsp>
                        <wps:cNvPr id="3138" name="Freeform 307"/>
                        <wps:cNvSpPr>
                          <a:spLocks noEditPoints="1"/>
                        </wps:cNvSpPr>
                        <wps:spPr bwMode="auto">
                          <a:xfrm>
                            <a:off x="2409" y="4438"/>
                            <a:ext cx="1353" cy="767"/>
                          </a:xfrm>
                          <a:custGeom>
                            <a:avLst/>
                            <a:gdLst>
                              <a:gd name="T0" fmla="*/ 6 w 11009"/>
                              <a:gd name="T1" fmla="*/ 83 h 6743"/>
                              <a:gd name="T2" fmla="*/ 7 w 11009"/>
                              <a:gd name="T3" fmla="*/ 84 h 6743"/>
                              <a:gd name="T4" fmla="*/ 0 w 11009"/>
                              <a:gd name="T5" fmla="*/ 87 h 6743"/>
                              <a:gd name="T6" fmla="*/ 13 w 11009"/>
                              <a:gd name="T7" fmla="*/ 79 h 6743"/>
                              <a:gd name="T8" fmla="*/ 19 w 11009"/>
                              <a:gd name="T9" fmla="*/ 77 h 6743"/>
                              <a:gd name="T10" fmla="*/ 14 w 11009"/>
                              <a:gd name="T11" fmla="*/ 81 h 6743"/>
                              <a:gd name="T12" fmla="*/ 13 w 11009"/>
                              <a:gd name="T13" fmla="*/ 79 h 6743"/>
                              <a:gd name="T14" fmla="*/ 30 w 11009"/>
                              <a:gd name="T15" fmla="*/ 70 h 6743"/>
                              <a:gd name="T16" fmla="*/ 31 w 11009"/>
                              <a:gd name="T17" fmla="*/ 72 h 6743"/>
                              <a:gd name="T18" fmla="*/ 24 w 11009"/>
                              <a:gd name="T19" fmla="*/ 74 h 6743"/>
                              <a:gd name="T20" fmla="*/ 37 w 11009"/>
                              <a:gd name="T21" fmla="*/ 67 h 6743"/>
                              <a:gd name="T22" fmla="*/ 43 w 11009"/>
                              <a:gd name="T23" fmla="*/ 64 h 6743"/>
                              <a:gd name="T24" fmla="*/ 38 w 11009"/>
                              <a:gd name="T25" fmla="*/ 68 h 6743"/>
                              <a:gd name="T26" fmla="*/ 37 w 11009"/>
                              <a:gd name="T27" fmla="*/ 67 h 6743"/>
                              <a:gd name="T28" fmla="*/ 54 w 11009"/>
                              <a:gd name="T29" fmla="*/ 58 h 6743"/>
                              <a:gd name="T30" fmla="*/ 55 w 11009"/>
                              <a:gd name="T31" fmla="*/ 59 h 6743"/>
                              <a:gd name="T32" fmla="*/ 48 w 11009"/>
                              <a:gd name="T33" fmla="*/ 62 h 6743"/>
                              <a:gd name="T34" fmla="*/ 61 w 11009"/>
                              <a:gd name="T35" fmla="*/ 54 h 6743"/>
                              <a:gd name="T36" fmla="*/ 67 w 11009"/>
                              <a:gd name="T37" fmla="*/ 52 h 6743"/>
                              <a:gd name="T38" fmla="*/ 62 w 11009"/>
                              <a:gd name="T39" fmla="*/ 56 h 6743"/>
                              <a:gd name="T40" fmla="*/ 61 w 11009"/>
                              <a:gd name="T41" fmla="*/ 54 h 6743"/>
                              <a:gd name="T42" fmla="*/ 78 w 11009"/>
                              <a:gd name="T43" fmla="*/ 45 h 6743"/>
                              <a:gd name="T44" fmla="*/ 79 w 11009"/>
                              <a:gd name="T45" fmla="*/ 47 h 6743"/>
                              <a:gd name="T46" fmla="*/ 73 w 11009"/>
                              <a:gd name="T47" fmla="*/ 49 h 6743"/>
                              <a:gd name="T48" fmla="*/ 85 w 11009"/>
                              <a:gd name="T49" fmla="*/ 42 h 6743"/>
                              <a:gd name="T50" fmla="*/ 91 w 11009"/>
                              <a:gd name="T51" fmla="*/ 39 h 6743"/>
                              <a:gd name="T52" fmla="*/ 86 w 11009"/>
                              <a:gd name="T53" fmla="*/ 43 h 6743"/>
                              <a:gd name="T54" fmla="*/ 85 w 11009"/>
                              <a:gd name="T55" fmla="*/ 42 h 6743"/>
                              <a:gd name="T56" fmla="*/ 102 w 11009"/>
                              <a:gd name="T57" fmla="*/ 33 h 6743"/>
                              <a:gd name="T58" fmla="*/ 103 w 11009"/>
                              <a:gd name="T59" fmla="*/ 34 h 6743"/>
                              <a:gd name="T60" fmla="*/ 97 w 11009"/>
                              <a:gd name="T61" fmla="*/ 36 h 6743"/>
                              <a:gd name="T62" fmla="*/ 109 w 11009"/>
                              <a:gd name="T63" fmla="*/ 29 h 6743"/>
                              <a:gd name="T64" fmla="*/ 116 w 11009"/>
                              <a:gd name="T65" fmla="*/ 27 h 6743"/>
                              <a:gd name="T66" fmla="*/ 110 w 11009"/>
                              <a:gd name="T67" fmla="*/ 30 h 6743"/>
                              <a:gd name="T68" fmla="*/ 109 w 11009"/>
                              <a:gd name="T69" fmla="*/ 29 h 6743"/>
                              <a:gd name="T70" fmla="*/ 126 w 11009"/>
                              <a:gd name="T71" fmla="*/ 20 h 6743"/>
                              <a:gd name="T72" fmla="*/ 127 w 11009"/>
                              <a:gd name="T73" fmla="*/ 21 h 6743"/>
                              <a:gd name="T74" fmla="*/ 121 w 11009"/>
                              <a:gd name="T75" fmla="*/ 24 h 6743"/>
                              <a:gd name="T76" fmla="*/ 133 w 11009"/>
                              <a:gd name="T77" fmla="*/ 16 h 6743"/>
                              <a:gd name="T78" fmla="*/ 140 w 11009"/>
                              <a:gd name="T79" fmla="*/ 14 h 6743"/>
                              <a:gd name="T80" fmla="*/ 134 w 11009"/>
                              <a:gd name="T81" fmla="*/ 18 h 6743"/>
                              <a:gd name="T82" fmla="*/ 133 w 11009"/>
                              <a:gd name="T83" fmla="*/ 16 h 6743"/>
                              <a:gd name="T84" fmla="*/ 150 w 11009"/>
                              <a:gd name="T85" fmla="*/ 7 h 6743"/>
                              <a:gd name="T86" fmla="*/ 151 w 11009"/>
                              <a:gd name="T87" fmla="*/ 9 h 6743"/>
                              <a:gd name="T88" fmla="*/ 145 w 11009"/>
                              <a:gd name="T89" fmla="*/ 11 h 6743"/>
                              <a:gd name="T90" fmla="*/ 157 w 11009"/>
                              <a:gd name="T91" fmla="*/ 4 h 6743"/>
                              <a:gd name="T92" fmla="*/ 159 w 11009"/>
                              <a:gd name="T93" fmla="*/ 4 h 6743"/>
                              <a:gd name="T94" fmla="*/ 158 w 11009"/>
                              <a:gd name="T95" fmla="*/ 5 h 6743"/>
                              <a:gd name="T96" fmla="*/ 157 w 11009"/>
                              <a:gd name="T97" fmla="*/ 4 h 6743"/>
                              <a:gd name="T98" fmla="*/ 166 w 11009"/>
                              <a:gd name="T99" fmla="*/ 0 h 6743"/>
                              <a:gd name="T100" fmla="*/ 153 w 11009"/>
                              <a:gd name="T101" fmla="*/ 1 h 6743"/>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43">
                                <a:moveTo>
                                  <a:pt x="41" y="6610"/>
                                </a:moveTo>
                                <a:lnTo>
                                  <a:pt x="383" y="6402"/>
                                </a:lnTo>
                                <a:cubicBezTo>
                                  <a:pt x="414" y="6383"/>
                                  <a:pt x="455" y="6393"/>
                                  <a:pt x="474" y="6424"/>
                                </a:cubicBezTo>
                                <a:cubicBezTo>
                                  <a:pt x="493" y="6456"/>
                                  <a:pt x="483" y="6497"/>
                                  <a:pt x="452" y="6516"/>
                                </a:cubicBezTo>
                                <a:lnTo>
                                  <a:pt x="111" y="6724"/>
                                </a:lnTo>
                                <a:cubicBezTo>
                                  <a:pt x="79" y="6743"/>
                                  <a:pt x="38" y="6733"/>
                                  <a:pt x="19" y="6702"/>
                                </a:cubicBezTo>
                                <a:cubicBezTo>
                                  <a:pt x="0" y="6670"/>
                                  <a:pt x="10" y="6629"/>
                                  <a:pt x="41" y="6610"/>
                                </a:cubicBezTo>
                                <a:close/>
                                <a:moveTo>
                                  <a:pt x="838" y="6124"/>
                                </a:moveTo>
                                <a:lnTo>
                                  <a:pt x="1179" y="5916"/>
                                </a:lnTo>
                                <a:cubicBezTo>
                                  <a:pt x="1211" y="5897"/>
                                  <a:pt x="1252" y="5907"/>
                                  <a:pt x="1271" y="5938"/>
                                </a:cubicBezTo>
                                <a:cubicBezTo>
                                  <a:pt x="1290" y="5970"/>
                                  <a:pt x="1280" y="6011"/>
                                  <a:pt x="1249" y="6030"/>
                                </a:cubicBezTo>
                                <a:lnTo>
                                  <a:pt x="907" y="6238"/>
                                </a:lnTo>
                                <a:cubicBezTo>
                                  <a:pt x="876" y="6257"/>
                                  <a:pt x="835" y="6247"/>
                                  <a:pt x="816" y="6216"/>
                                </a:cubicBezTo>
                                <a:cubicBezTo>
                                  <a:pt x="797" y="6185"/>
                                  <a:pt x="807" y="6143"/>
                                  <a:pt x="838" y="6124"/>
                                </a:cubicBezTo>
                                <a:close/>
                                <a:moveTo>
                                  <a:pt x="1635" y="5638"/>
                                </a:moveTo>
                                <a:lnTo>
                                  <a:pt x="1976" y="5430"/>
                                </a:lnTo>
                                <a:cubicBezTo>
                                  <a:pt x="2008" y="5411"/>
                                  <a:pt x="2049" y="5421"/>
                                  <a:pt x="2068" y="5452"/>
                                </a:cubicBezTo>
                                <a:cubicBezTo>
                                  <a:pt x="2087" y="5484"/>
                                  <a:pt x="2077" y="5525"/>
                                  <a:pt x="2046" y="5544"/>
                                </a:cubicBezTo>
                                <a:lnTo>
                                  <a:pt x="1704" y="5752"/>
                                </a:lnTo>
                                <a:cubicBezTo>
                                  <a:pt x="1673" y="5771"/>
                                  <a:pt x="1632" y="5761"/>
                                  <a:pt x="1613" y="5730"/>
                                </a:cubicBezTo>
                                <a:cubicBezTo>
                                  <a:pt x="1593" y="5699"/>
                                  <a:pt x="1603" y="5658"/>
                                  <a:pt x="1635" y="5638"/>
                                </a:cubicBezTo>
                                <a:close/>
                                <a:moveTo>
                                  <a:pt x="2432" y="5153"/>
                                </a:moveTo>
                                <a:lnTo>
                                  <a:pt x="2773" y="4944"/>
                                </a:lnTo>
                                <a:cubicBezTo>
                                  <a:pt x="2805" y="4925"/>
                                  <a:pt x="2846" y="4935"/>
                                  <a:pt x="2865" y="4966"/>
                                </a:cubicBezTo>
                                <a:cubicBezTo>
                                  <a:pt x="2884" y="4998"/>
                                  <a:pt x="2874" y="5039"/>
                                  <a:pt x="2843" y="5058"/>
                                </a:cubicBezTo>
                                <a:lnTo>
                                  <a:pt x="2501" y="5266"/>
                                </a:lnTo>
                                <a:cubicBezTo>
                                  <a:pt x="2470" y="5286"/>
                                  <a:pt x="2429" y="5276"/>
                                  <a:pt x="2410" y="5244"/>
                                </a:cubicBezTo>
                                <a:cubicBezTo>
                                  <a:pt x="2390" y="5213"/>
                                  <a:pt x="2400" y="5172"/>
                                  <a:pt x="2432" y="5153"/>
                                </a:cubicBezTo>
                                <a:close/>
                                <a:moveTo>
                                  <a:pt x="3229" y="4667"/>
                                </a:moveTo>
                                <a:lnTo>
                                  <a:pt x="3570" y="4458"/>
                                </a:lnTo>
                                <a:cubicBezTo>
                                  <a:pt x="3602" y="4439"/>
                                  <a:pt x="3643" y="4449"/>
                                  <a:pt x="3662" y="4481"/>
                                </a:cubicBezTo>
                                <a:cubicBezTo>
                                  <a:pt x="3681" y="4512"/>
                                  <a:pt x="3671" y="4553"/>
                                  <a:pt x="3640" y="4572"/>
                                </a:cubicBezTo>
                                <a:lnTo>
                                  <a:pt x="3298" y="4780"/>
                                </a:lnTo>
                                <a:cubicBezTo>
                                  <a:pt x="3267" y="4800"/>
                                  <a:pt x="3226" y="4790"/>
                                  <a:pt x="3206" y="4758"/>
                                </a:cubicBezTo>
                                <a:cubicBezTo>
                                  <a:pt x="3187" y="4727"/>
                                  <a:pt x="3197" y="4686"/>
                                  <a:pt x="3229" y="4667"/>
                                </a:cubicBezTo>
                                <a:close/>
                                <a:moveTo>
                                  <a:pt x="4025" y="4181"/>
                                </a:moveTo>
                                <a:lnTo>
                                  <a:pt x="4367" y="3972"/>
                                </a:lnTo>
                                <a:cubicBezTo>
                                  <a:pt x="4398" y="3953"/>
                                  <a:pt x="4439" y="3963"/>
                                  <a:pt x="4459" y="3995"/>
                                </a:cubicBezTo>
                                <a:cubicBezTo>
                                  <a:pt x="4478" y="4026"/>
                                  <a:pt x="4468" y="4067"/>
                                  <a:pt x="4436" y="4086"/>
                                </a:cubicBezTo>
                                <a:lnTo>
                                  <a:pt x="4095" y="4295"/>
                                </a:lnTo>
                                <a:cubicBezTo>
                                  <a:pt x="4063" y="4314"/>
                                  <a:pt x="4022" y="4304"/>
                                  <a:pt x="4003" y="4272"/>
                                </a:cubicBezTo>
                                <a:cubicBezTo>
                                  <a:pt x="3984" y="4241"/>
                                  <a:pt x="3994" y="4200"/>
                                  <a:pt x="4025" y="4181"/>
                                </a:cubicBezTo>
                                <a:close/>
                                <a:moveTo>
                                  <a:pt x="4822" y="3695"/>
                                </a:moveTo>
                                <a:lnTo>
                                  <a:pt x="5164" y="3487"/>
                                </a:lnTo>
                                <a:cubicBezTo>
                                  <a:pt x="5195" y="3467"/>
                                  <a:pt x="5236" y="3477"/>
                                  <a:pt x="5255" y="3509"/>
                                </a:cubicBezTo>
                                <a:cubicBezTo>
                                  <a:pt x="5275" y="3540"/>
                                  <a:pt x="5265" y="3581"/>
                                  <a:pt x="5233" y="3600"/>
                                </a:cubicBezTo>
                                <a:lnTo>
                                  <a:pt x="4892" y="3809"/>
                                </a:lnTo>
                                <a:cubicBezTo>
                                  <a:pt x="4860" y="3828"/>
                                  <a:pt x="4819" y="3818"/>
                                  <a:pt x="4800" y="3786"/>
                                </a:cubicBezTo>
                                <a:cubicBezTo>
                                  <a:pt x="4781" y="3755"/>
                                  <a:pt x="4791" y="3714"/>
                                  <a:pt x="4822" y="3695"/>
                                </a:cubicBezTo>
                                <a:close/>
                                <a:moveTo>
                                  <a:pt x="5619" y="3209"/>
                                </a:moveTo>
                                <a:lnTo>
                                  <a:pt x="5961" y="3001"/>
                                </a:lnTo>
                                <a:cubicBezTo>
                                  <a:pt x="5992" y="2981"/>
                                  <a:pt x="6033" y="2991"/>
                                  <a:pt x="6052" y="3023"/>
                                </a:cubicBezTo>
                                <a:cubicBezTo>
                                  <a:pt x="6072" y="3054"/>
                                  <a:pt x="6062" y="3095"/>
                                  <a:pt x="6030" y="3114"/>
                                </a:cubicBezTo>
                                <a:lnTo>
                                  <a:pt x="5689" y="3323"/>
                                </a:lnTo>
                                <a:cubicBezTo>
                                  <a:pt x="5657" y="3342"/>
                                  <a:pt x="5616" y="3332"/>
                                  <a:pt x="5597" y="3301"/>
                                </a:cubicBezTo>
                                <a:cubicBezTo>
                                  <a:pt x="5578" y="3269"/>
                                  <a:pt x="5588" y="3228"/>
                                  <a:pt x="5619" y="3209"/>
                                </a:cubicBezTo>
                                <a:close/>
                                <a:moveTo>
                                  <a:pt x="6416" y="2723"/>
                                </a:moveTo>
                                <a:lnTo>
                                  <a:pt x="6758" y="2515"/>
                                </a:lnTo>
                                <a:cubicBezTo>
                                  <a:pt x="6789" y="2496"/>
                                  <a:pt x="6830" y="2506"/>
                                  <a:pt x="6849" y="2537"/>
                                </a:cubicBezTo>
                                <a:cubicBezTo>
                                  <a:pt x="6868" y="2568"/>
                                  <a:pt x="6858" y="2609"/>
                                  <a:pt x="6827" y="2629"/>
                                </a:cubicBezTo>
                                <a:lnTo>
                                  <a:pt x="6486" y="2837"/>
                                </a:lnTo>
                                <a:cubicBezTo>
                                  <a:pt x="6454" y="2856"/>
                                  <a:pt x="6413" y="2846"/>
                                  <a:pt x="6394" y="2815"/>
                                </a:cubicBezTo>
                                <a:cubicBezTo>
                                  <a:pt x="6375" y="2783"/>
                                  <a:pt x="6385" y="2742"/>
                                  <a:pt x="6416" y="2723"/>
                                </a:cubicBezTo>
                                <a:close/>
                                <a:moveTo>
                                  <a:pt x="7213" y="2237"/>
                                </a:moveTo>
                                <a:lnTo>
                                  <a:pt x="7554" y="2029"/>
                                </a:lnTo>
                                <a:cubicBezTo>
                                  <a:pt x="7586" y="2010"/>
                                  <a:pt x="7627" y="2020"/>
                                  <a:pt x="7646" y="2051"/>
                                </a:cubicBezTo>
                                <a:cubicBezTo>
                                  <a:pt x="7665" y="2083"/>
                                  <a:pt x="7655" y="2124"/>
                                  <a:pt x="7624" y="2143"/>
                                </a:cubicBezTo>
                                <a:lnTo>
                                  <a:pt x="7282" y="2351"/>
                                </a:lnTo>
                                <a:cubicBezTo>
                                  <a:pt x="7251" y="2370"/>
                                  <a:pt x="7210" y="2360"/>
                                  <a:pt x="7191" y="2329"/>
                                </a:cubicBezTo>
                                <a:cubicBezTo>
                                  <a:pt x="7172" y="2297"/>
                                  <a:pt x="7182" y="2256"/>
                                  <a:pt x="7213" y="2237"/>
                                </a:cubicBezTo>
                                <a:close/>
                                <a:moveTo>
                                  <a:pt x="8010" y="1751"/>
                                </a:moveTo>
                                <a:lnTo>
                                  <a:pt x="8351" y="1543"/>
                                </a:lnTo>
                                <a:cubicBezTo>
                                  <a:pt x="8383" y="1524"/>
                                  <a:pt x="8424" y="1534"/>
                                  <a:pt x="8443" y="1565"/>
                                </a:cubicBezTo>
                                <a:cubicBezTo>
                                  <a:pt x="8462" y="1597"/>
                                  <a:pt x="8452" y="1638"/>
                                  <a:pt x="8421" y="1657"/>
                                </a:cubicBezTo>
                                <a:lnTo>
                                  <a:pt x="8079" y="1865"/>
                                </a:lnTo>
                                <a:cubicBezTo>
                                  <a:pt x="8048" y="1884"/>
                                  <a:pt x="8007" y="1874"/>
                                  <a:pt x="7988" y="1843"/>
                                </a:cubicBezTo>
                                <a:cubicBezTo>
                                  <a:pt x="7968" y="1811"/>
                                  <a:pt x="7978" y="1770"/>
                                  <a:pt x="8010" y="1751"/>
                                </a:cubicBezTo>
                                <a:close/>
                                <a:moveTo>
                                  <a:pt x="8807" y="1265"/>
                                </a:moveTo>
                                <a:lnTo>
                                  <a:pt x="9148" y="1057"/>
                                </a:lnTo>
                                <a:cubicBezTo>
                                  <a:pt x="9180" y="1038"/>
                                  <a:pt x="9221" y="1048"/>
                                  <a:pt x="9240" y="1079"/>
                                </a:cubicBezTo>
                                <a:cubicBezTo>
                                  <a:pt x="9259" y="1111"/>
                                  <a:pt x="9249" y="1152"/>
                                  <a:pt x="9218" y="1171"/>
                                </a:cubicBezTo>
                                <a:lnTo>
                                  <a:pt x="8876" y="1379"/>
                                </a:lnTo>
                                <a:cubicBezTo>
                                  <a:pt x="8845" y="1398"/>
                                  <a:pt x="8804" y="1388"/>
                                  <a:pt x="8785" y="1357"/>
                                </a:cubicBezTo>
                                <a:cubicBezTo>
                                  <a:pt x="8765" y="1325"/>
                                  <a:pt x="8775" y="1284"/>
                                  <a:pt x="8807" y="1265"/>
                                </a:cubicBezTo>
                                <a:close/>
                                <a:moveTo>
                                  <a:pt x="9604" y="779"/>
                                </a:moveTo>
                                <a:lnTo>
                                  <a:pt x="9945" y="571"/>
                                </a:lnTo>
                                <a:cubicBezTo>
                                  <a:pt x="9977" y="552"/>
                                  <a:pt x="10018" y="562"/>
                                  <a:pt x="10037" y="593"/>
                                </a:cubicBezTo>
                                <a:cubicBezTo>
                                  <a:pt x="10056" y="625"/>
                                  <a:pt x="10046" y="666"/>
                                  <a:pt x="10015" y="685"/>
                                </a:cubicBezTo>
                                <a:lnTo>
                                  <a:pt x="9673" y="893"/>
                                </a:lnTo>
                                <a:cubicBezTo>
                                  <a:pt x="9642" y="912"/>
                                  <a:pt x="9601" y="902"/>
                                  <a:pt x="9581" y="871"/>
                                </a:cubicBezTo>
                                <a:cubicBezTo>
                                  <a:pt x="9562" y="840"/>
                                  <a:pt x="9572" y="799"/>
                                  <a:pt x="9604" y="779"/>
                                </a:cubicBezTo>
                                <a:close/>
                                <a:moveTo>
                                  <a:pt x="10400" y="294"/>
                                </a:moveTo>
                                <a:lnTo>
                                  <a:pt x="10405" y="291"/>
                                </a:lnTo>
                                <a:cubicBezTo>
                                  <a:pt x="10437" y="271"/>
                                  <a:pt x="10478" y="281"/>
                                  <a:pt x="10497" y="313"/>
                                </a:cubicBezTo>
                                <a:cubicBezTo>
                                  <a:pt x="10516" y="344"/>
                                  <a:pt x="10506" y="385"/>
                                  <a:pt x="10475" y="404"/>
                                </a:cubicBezTo>
                                <a:lnTo>
                                  <a:pt x="10470" y="407"/>
                                </a:lnTo>
                                <a:cubicBezTo>
                                  <a:pt x="10438" y="427"/>
                                  <a:pt x="10397" y="417"/>
                                  <a:pt x="10378" y="385"/>
                                </a:cubicBezTo>
                                <a:cubicBezTo>
                                  <a:pt x="10359" y="354"/>
                                  <a:pt x="10369" y="313"/>
                                  <a:pt x="10400" y="294"/>
                                </a:cubicBezTo>
                                <a:close/>
                                <a:moveTo>
                                  <a:pt x="10118" y="75"/>
                                </a:moveTo>
                                <a:lnTo>
                                  <a:pt x="11009" y="0"/>
                                </a:lnTo>
                                <a:lnTo>
                                  <a:pt x="10534" y="758"/>
                                </a:lnTo>
                                <a:lnTo>
                                  <a:pt x="10118" y="75"/>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39" name="Freeform 308"/>
                        <wps:cNvSpPr>
                          <a:spLocks noEditPoints="1"/>
                        </wps:cNvSpPr>
                        <wps:spPr bwMode="auto">
                          <a:xfrm>
                            <a:off x="2409" y="5188"/>
                            <a:ext cx="1353" cy="768"/>
                          </a:xfrm>
                          <a:custGeom>
                            <a:avLst/>
                            <a:gdLst>
                              <a:gd name="T0" fmla="*/ 7 w 11009"/>
                              <a:gd name="T1" fmla="*/ 3 h 6759"/>
                              <a:gd name="T2" fmla="*/ 6 w 11009"/>
                              <a:gd name="T3" fmla="*/ 4 h 6759"/>
                              <a:gd name="T4" fmla="*/ 0 w 11009"/>
                              <a:gd name="T5" fmla="*/ 1 h 6759"/>
                              <a:gd name="T6" fmla="*/ 14 w 11009"/>
                              <a:gd name="T7" fmla="*/ 6 h 6759"/>
                              <a:gd name="T8" fmla="*/ 19 w 11009"/>
                              <a:gd name="T9" fmla="*/ 10 h 6759"/>
                              <a:gd name="T10" fmla="*/ 13 w 11009"/>
                              <a:gd name="T11" fmla="*/ 8 h 6759"/>
                              <a:gd name="T12" fmla="*/ 14 w 11009"/>
                              <a:gd name="T13" fmla="*/ 6 h 6759"/>
                              <a:gd name="T14" fmla="*/ 31 w 11009"/>
                              <a:gd name="T15" fmla="*/ 15 h 6759"/>
                              <a:gd name="T16" fmla="*/ 30 w 11009"/>
                              <a:gd name="T17" fmla="*/ 17 h 6759"/>
                              <a:gd name="T18" fmla="*/ 24 w 11009"/>
                              <a:gd name="T19" fmla="*/ 13 h 6759"/>
                              <a:gd name="T20" fmla="*/ 38 w 11009"/>
                              <a:gd name="T21" fmla="*/ 19 h 6759"/>
                              <a:gd name="T22" fmla="*/ 43 w 11009"/>
                              <a:gd name="T23" fmla="*/ 23 h 6759"/>
                              <a:gd name="T24" fmla="*/ 37 w 11009"/>
                              <a:gd name="T25" fmla="*/ 21 h 6759"/>
                              <a:gd name="T26" fmla="*/ 38 w 11009"/>
                              <a:gd name="T27" fmla="*/ 19 h 6759"/>
                              <a:gd name="T28" fmla="*/ 55 w 11009"/>
                              <a:gd name="T29" fmla="*/ 28 h 6759"/>
                              <a:gd name="T30" fmla="*/ 54 w 11009"/>
                              <a:gd name="T31" fmla="*/ 30 h 6759"/>
                              <a:gd name="T32" fmla="*/ 48 w 11009"/>
                              <a:gd name="T33" fmla="*/ 26 h 6759"/>
                              <a:gd name="T34" fmla="*/ 62 w 11009"/>
                              <a:gd name="T35" fmla="*/ 32 h 6759"/>
                              <a:gd name="T36" fmla="*/ 67 w 11009"/>
                              <a:gd name="T37" fmla="*/ 36 h 6759"/>
                              <a:gd name="T38" fmla="*/ 61 w 11009"/>
                              <a:gd name="T39" fmla="*/ 33 h 6759"/>
                              <a:gd name="T40" fmla="*/ 62 w 11009"/>
                              <a:gd name="T41" fmla="*/ 32 h 6759"/>
                              <a:gd name="T42" fmla="*/ 79 w 11009"/>
                              <a:gd name="T43" fmla="*/ 41 h 6759"/>
                              <a:gd name="T44" fmla="*/ 78 w 11009"/>
                              <a:gd name="T45" fmla="*/ 42 h 6759"/>
                              <a:gd name="T46" fmla="*/ 73 w 11009"/>
                              <a:gd name="T47" fmla="*/ 38 h 6759"/>
                              <a:gd name="T48" fmla="*/ 86 w 11009"/>
                              <a:gd name="T49" fmla="*/ 44 h 6759"/>
                              <a:gd name="T50" fmla="*/ 91 w 11009"/>
                              <a:gd name="T51" fmla="*/ 48 h 6759"/>
                              <a:gd name="T52" fmla="*/ 85 w 11009"/>
                              <a:gd name="T53" fmla="*/ 46 h 6759"/>
                              <a:gd name="T54" fmla="*/ 86 w 11009"/>
                              <a:gd name="T55" fmla="*/ 44 h 6759"/>
                              <a:gd name="T56" fmla="*/ 103 w 11009"/>
                              <a:gd name="T57" fmla="*/ 53 h 6759"/>
                              <a:gd name="T58" fmla="*/ 102 w 11009"/>
                              <a:gd name="T59" fmla="*/ 55 h 6759"/>
                              <a:gd name="T60" fmla="*/ 96 w 11009"/>
                              <a:gd name="T61" fmla="*/ 51 h 6759"/>
                              <a:gd name="T62" fmla="*/ 110 w 11009"/>
                              <a:gd name="T63" fmla="*/ 57 h 6759"/>
                              <a:gd name="T64" fmla="*/ 115 w 11009"/>
                              <a:gd name="T65" fmla="*/ 61 h 6759"/>
                              <a:gd name="T66" fmla="*/ 109 w 11009"/>
                              <a:gd name="T67" fmla="*/ 58 h 6759"/>
                              <a:gd name="T68" fmla="*/ 110 w 11009"/>
                              <a:gd name="T69" fmla="*/ 57 h 6759"/>
                              <a:gd name="T70" fmla="*/ 127 w 11009"/>
                              <a:gd name="T71" fmla="*/ 66 h 6759"/>
                              <a:gd name="T72" fmla="*/ 126 w 11009"/>
                              <a:gd name="T73" fmla="*/ 67 h 6759"/>
                              <a:gd name="T74" fmla="*/ 121 w 11009"/>
                              <a:gd name="T75" fmla="*/ 63 h 6759"/>
                              <a:gd name="T76" fmla="*/ 134 w 11009"/>
                              <a:gd name="T77" fmla="*/ 69 h 6759"/>
                              <a:gd name="T78" fmla="*/ 139 w 11009"/>
                              <a:gd name="T79" fmla="*/ 73 h 6759"/>
                              <a:gd name="T80" fmla="*/ 133 w 11009"/>
                              <a:gd name="T81" fmla="*/ 71 h 6759"/>
                              <a:gd name="T82" fmla="*/ 134 w 11009"/>
                              <a:gd name="T83" fmla="*/ 69 h 6759"/>
                              <a:gd name="T84" fmla="*/ 151 w 11009"/>
                              <a:gd name="T85" fmla="*/ 78 h 6759"/>
                              <a:gd name="T86" fmla="*/ 150 w 11009"/>
                              <a:gd name="T87" fmla="*/ 80 h 6759"/>
                              <a:gd name="T88" fmla="*/ 145 w 11009"/>
                              <a:gd name="T89" fmla="*/ 76 h 6759"/>
                              <a:gd name="T90" fmla="*/ 158 w 11009"/>
                              <a:gd name="T91" fmla="*/ 82 h 6759"/>
                              <a:gd name="T92" fmla="*/ 159 w 11009"/>
                              <a:gd name="T93" fmla="*/ 83 h 6759"/>
                              <a:gd name="T94" fmla="*/ 157 w 11009"/>
                              <a:gd name="T95" fmla="*/ 83 h 6759"/>
                              <a:gd name="T96" fmla="*/ 158 w 11009"/>
                              <a:gd name="T97" fmla="*/ 82 h 6759"/>
                              <a:gd name="T98" fmla="*/ 166 w 11009"/>
                              <a:gd name="T99" fmla="*/ 87 h 6759"/>
                              <a:gd name="T100" fmla="*/ 159 w 11009"/>
                              <a:gd name="T101" fmla="*/ 77 h 6759"/>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59">
                                <a:moveTo>
                                  <a:pt x="111" y="19"/>
                                </a:moveTo>
                                <a:lnTo>
                                  <a:pt x="452" y="228"/>
                                </a:lnTo>
                                <a:cubicBezTo>
                                  <a:pt x="483" y="247"/>
                                  <a:pt x="493" y="288"/>
                                  <a:pt x="474" y="320"/>
                                </a:cubicBezTo>
                                <a:cubicBezTo>
                                  <a:pt x="455" y="351"/>
                                  <a:pt x="414" y="361"/>
                                  <a:pt x="382" y="342"/>
                                </a:cubicBezTo>
                                <a:lnTo>
                                  <a:pt x="41" y="133"/>
                                </a:lnTo>
                                <a:cubicBezTo>
                                  <a:pt x="10" y="114"/>
                                  <a:pt x="0" y="73"/>
                                  <a:pt x="19" y="41"/>
                                </a:cubicBezTo>
                                <a:cubicBezTo>
                                  <a:pt x="38" y="10"/>
                                  <a:pt x="79" y="0"/>
                                  <a:pt x="111" y="19"/>
                                </a:cubicBezTo>
                                <a:close/>
                                <a:moveTo>
                                  <a:pt x="907" y="506"/>
                                </a:moveTo>
                                <a:lnTo>
                                  <a:pt x="1248" y="715"/>
                                </a:lnTo>
                                <a:cubicBezTo>
                                  <a:pt x="1280" y="734"/>
                                  <a:pt x="1290" y="775"/>
                                  <a:pt x="1270" y="806"/>
                                </a:cubicBezTo>
                                <a:cubicBezTo>
                                  <a:pt x="1251" y="838"/>
                                  <a:pt x="1210" y="848"/>
                                  <a:pt x="1179" y="828"/>
                                </a:cubicBezTo>
                                <a:lnTo>
                                  <a:pt x="837" y="620"/>
                                </a:lnTo>
                                <a:cubicBezTo>
                                  <a:pt x="806" y="601"/>
                                  <a:pt x="796" y="560"/>
                                  <a:pt x="815" y="528"/>
                                </a:cubicBezTo>
                                <a:cubicBezTo>
                                  <a:pt x="834" y="497"/>
                                  <a:pt x="875" y="487"/>
                                  <a:pt x="907" y="506"/>
                                </a:cubicBezTo>
                                <a:close/>
                                <a:moveTo>
                                  <a:pt x="1703" y="993"/>
                                </a:moveTo>
                                <a:lnTo>
                                  <a:pt x="2045" y="1201"/>
                                </a:lnTo>
                                <a:cubicBezTo>
                                  <a:pt x="2076" y="1221"/>
                                  <a:pt x="2086" y="1262"/>
                                  <a:pt x="2067" y="1293"/>
                                </a:cubicBezTo>
                                <a:cubicBezTo>
                                  <a:pt x="2047" y="1325"/>
                                  <a:pt x="2006" y="1334"/>
                                  <a:pt x="1975" y="1315"/>
                                </a:cubicBezTo>
                                <a:lnTo>
                                  <a:pt x="1634" y="1107"/>
                                </a:lnTo>
                                <a:cubicBezTo>
                                  <a:pt x="1602" y="1087"/>
                                  <a:pt x="1592" y="1046"/>
                                  <a:pt x="1612" y="1015"/>
                                </a:cubicBezTo>
                                <a:cubicBezTo>
                                  <a:pt x="1631" y="984"/>
                                  <a:pt x="1672" y="974"/>
                                  <a:pt x="1703" y="993"/>
                                </a:cubicBezTo>
                                <a:close/>
                                <a:moveTo>
                                  <a:pt x="2500" y="1480"/>
                                </a:moveTo>
                                <a:lnTo>
                                  <a:pt x="2841" y="1688"/>
                                </a:lnTo>
                                <a:cubicBezTo>
                                  <a:pt x="2872" y="1707"/>
                                  <a:pt x="2882" y="1748"/>
                                  <a:pt x="2863" y="1780"/>
                                </a:cubicBezTo>
                                <a:cubicBezTo>
                                  <a:pt x="2844" y="1811"/>
                                  <a:pt x="2803" y="1821"/>
                                  <a:pt x="2771" y="1802"/>
                                </a:cubicBezTo>
                                <a:lnTo>
                                  <a:pt x="2430" y="1593"/>
                                </a:lnTo>
                                <a:cubicBezTo>
                                  <a:pt x="2399" y="1574"/>
                                  <a:pt x="2389" y="1533"/>
                                  <a:pt x="2408" y="1502"/>
                                </a:cubicBezTo>
                                <a:cubicBezTo>
                                  <a:pt x="2427" y="1470"/>
                                  <a:pt x="2468" y="1460"/>
                                  <a:pt x="2500" y="1480"/>
                                </a:cubicBezTo>
                                <a:close/>
                                <a:moveTo>
                                  <a:pt x="3296" y="1966"/>
                                </a:moveTo>
                                <a:lnTo>
                                  <a:pt x="3637" y="2175"/>
                                </a:lnTo>
                                <a:cubicBezTo>
                                  <a:pt x="3669" y="2194"/>
                                  <a:pt x="3679" y="2235"/>
                                  <a:pt x="3659" y="2267"/>
                                </a:cubicBezTo>
                                <a:cubicBezTo>
                                  <a:pt x="3640" y="2298"/>
                                  <a:pt x="3599" y="2308"/>
                                  <a:pt x="3568" y="2289"/>
                                </a:cubicBezTo>
                                <a:lnTo>
                                  <a:pt x="3226" y="2080"/>
                                </a:lnTo>
                                <a:cubicBezTo>
                                  <a:pt x="3195" y="2061"/>
                                  <a:pt x="3185" y="2020"/>
                                  <a:pt x="3204" y="1988"/>
                                </a:cubicBezTo>
                                <a:cubicBezTo>
                                  <a:pt x="3223" y="1957"/>
                                  <a:pt x="3264" y="1947"/>
                                  <a:pt x="3296" y="1966"/>
                                </a:cubicBezTo>
                                <a:close/>
                                <a:moveTo>
                                  <a:pt x="4092" y="2453"/>
                                </a:moveTo>
                                <a:lnTo>
                                  <a:pt x="4434" y="2662"/>
                                </a:lnTo>
                                <a:cubicBezTo>
                                  <a:pt x="4465" y="2681"/>
                                  <a:pt x="4475" y="2722"/>
                                  <a:pt x="4456" y="2753"/>
                                </a:cubicBezTo>
                                <a:cubicBezTo>
                                  <a:pt x="4436" y="2785"/>
                                  <a:pt x="4395" y="2795"/>
                                  <a:pt x="4364" y="2776"/>
                                </a:cubicBezTo>
                                <a:lnTo>
                                  <a:pt x="4023" y="2567"/>
                                </a:lnTo>
                                <a:cubicBezTo>
                                  <a:pt x="3991" y="2548"/>
                                  <a:pt x="3981" y="2507"/>
                                  <a:pt x="4001" y="2475"/>
                                </a:cubicBezTo>
                                <a:cubicBezTo>
                                  <a:pt x="4020" y="2444"/>
                                  <a:pt x="4061" y="2434"/>
                                  <a:pt x="4092" y="2453"/>
                                </a:cubicBezTo>
                                <a:close/>
                                <a:moveTo>
                                  <a:pt x="4889" y="2940"/>
                                </a:moveTo>
                                <a:lnTo>
                                  <a:pt x="5230" y="3149"/>
                                </a:lnTo>
                                <a:cubicBezTo>
                                  <a:pt x="5261" y="3168"/>
                                  <a:pt x="5271" y="3209"/>
                                  <a:pt x="5252" y="3240"/>
                                </a:cubicBezTo>
                                <a:cubicBezTo>
                                  <a:pt x="5233" y="3272"/>
                                  <a:pt x="5192" y="3282"/>
                                  <a:pt x="5160" y="3262"/>
                                </a:cubicBezTo>
                                <a:lnTo>
                                  <a:pt x="4819" y="3054"/>
                                </a:lnTo>
                                <a:cubicBezTo>
                                  <a:pt x="4788" y="3035"/>
                                  <a:pt x="4778" y="2993"/>
                                  <a:pt x="4797" y="2962"/>
                                </a:cubicBezTo>
                                <a:cubicBezTo>
                                  <a:pt x="4816" y="2931"/>
                                  <a:pt x="4857" y="2921"/>
                                  <a:pt x="4889" y="2940"/>
                                </a:cubicBezTo>
                                <a:close/>
                                <a:moveTo>
                                  <a:pt x="5685" y="3427"/>
                                </a:moveTo>
                                <a:lnTo>
                                  <a:pt x="6026" y="3635"/>
                                </a:lnTo>
                                <a:cubicBezTo>
                                  <a:pt x="6058" y="3655"/>
                                  <a:pt x="6068" y="3696"/>
                                  <a:pt x="6048" y="3727"/>
                                </a:cubicBezTo>
                                <a:cubicBezTo>
                                  <a:pt x="6029" y="3758"/>
                                  <a:pt x="5988" y="3768"/>
                                  <a:pt x="5957" y="3749"/>
                                </a:cubicBezTo>
                                <a:lnTo>
                                  <a:pt x="5615" y="3540"/>
                                </a:lnTo>
                                <a:cubicBezTo>
                                  <a:pt x="5584" y="3521"/>
                                  <a:pt x="5574" y="3480"/>
                                  <a:pt x="5593" y="3449"/>
                                </a:cubicBezTo>
                                <a:cubicBezTo>
                                  <a:pt x="5612" y="3417"/>
                                  <a:pt x="5654" y="3408"/>
                                  <a:pt x="5685" y="3427"/>
                                </a:cubicBezTo>
                                <a:close/>
                                <a:moveTo>
                                  <a:pt x="6481" y="3914"/>
                                </a:moveTo>
                                <a:lnTo>
                                  <a:pt x="6823" y="4122"/>
                                </a:lnTo>
                                <a:cubicBezTo>
                                  <a:pt x="6854" y="4141"/>
                                  <a:pt x="6864" y="4182"/>
                                  <a:pt x="6845" y="4214"/>
                                </a:cubicBezTo>
                                <a:cubicBezTo>
                                  <a:pt x="6825" y="4245"/>
                                  <a:pt x="6784" y="4255"/>
                                  <a:pt x="6753" y="4236"/>
                                </a:cubicBezTo>
                                <a:lnTo>
                                  <a:pt x="6412" y="4027"/>
                                </a:lnTo>
                                <a:cubicBezTo>
                                  <a:pt x="6380" y="4008"/>
                                  <a:pt x="6370" y="3967"/>
                                  <a:pt x="6390" y="3936"/>
                                </a:cubicBezTo>
                                <a:cubicBezTo>
                                  <a:pt x="6409" y="3904"/>
                                  <a:pt x="6450" y="3894"/>
                                  <a:pt x="6481" y="3914"/>
                                </a:cubicBezTo>
                                <a:close/>
                                <a:moveTo>
                                  <a:pt x="7278" y="4400"/>
                                </a:moveTo>
                                <a:lnTo>
                                  <a:pt x="7619" y="4609"/>
                                </a:lnTo>
                                <a:cubicBezTo>
                                  <a:pt x="7650" y="4628"/>
                                  <a:pt x="7660" y="4669"/>
                                  <a:pt x="7641" y="4701"/>
                                </a:cubicBezTo>
                                <a:cubicBezTo>
                                  <a:pt x="7622" y="4732"/>
                                  <a:pt x="7581" y="4742"/>
                                  <a:pt x="7549" y="4723"/>
                                </a:cubicBezTo>
                                <a:lnTo>
                                  <a:pt x="7208" y="4514"/>
                                </a:lnTo>
                                <a:cubicBezTo>
                                  <a:pt x="7177" y="4495"/>
                                  <a:pt x="7167" y="4454"/>
                                  <a:pt x="7186" y="4422"/>
                                </a:cubicBezTo>
                                <a:cubicBezTo>
                                  <a:pt x="7205" y="4391"/>
                                  <a:pt x="7246" y="4381"/>
                                  <a:pt x="7278" y="4400"/>
                                </a:cubicBezTo>
                                <a:close/>
                                <a:moveTo>
                                  <a:pt x="8074" y="4887"/>
                                </a:moveTo>
                                <a:lnTo>
                                  <a:pt x="8415" y="5096"/>
                                </a:lnTo>
                                <a:cubicBezTo>
                                  <a:pt x="8447" y="5115"/>
                                  <a:pt x="8457" y="5156"/>
                                  <a:pt x="8437" y="5187"/>
                                </a:cubicBezTo>
                                <a:cubicBezTo>
                                  <a:pt x="8418" y="5219"/>
                                  <a:pt x="8377" y="5229"/>
                                  <a:pt x="8346" y="5209"/>
                                </a:cubicBezTo>
                                <a:lnTo>
                                  <a:pt x="8004" y="5001"/>
                                </a:lnTo>
                                <a:cubicBezTo>
                                  <a:pt x="7973" y="4982"/>
                                  <a:pt x="7963" y="4941"/>
                                  <a:pt x="7982" y="4909"/>
                                </a:cubicBezTo>
                                <a:cubicBezTo>
                                  <a:pt x="8001" y="4878"/>
                                  <a:pt x="8043" y="4868"/>
                                  <a:pt x="8074" y="4887"/>
                                </a:cubicBezTo>
                                <a:close/>
                                <a:moveTo>
                                  <a:pt x="8870" y="5374"/>
                                </a:moveTo>
                                <a:lnTo>
                                  <a:pt x="9212" y="5583"/>
                                </a:lnTo>
                                <a:cubicBezTo>
                                  <a:pt x="9243" y="5602"/>
                                  <a:pt x="9253" y="5643"/>
                                  <a:pt x="9234" y="5674"/>
                                </a:cubicBezTo>
                                <a:cubicBezTo>
                                  <a:pt x="9214" y="5706"/>
                                  <a:pt x="9173" y="5715"/>
                                  <a:pt x="9142" y="5696"/>
                                </a:cubicBezTo>
                                <a:lnTo>
                                  <a:pt x="8801" y="5488"/>
                                </a:lnTo>
                                <a:cubicBezTo>
                                  <a:pt x="8769" y="5468"/>
                                  <a:pt x="8759" y="5427"/>
                                  <a:pt x="8779" y="5396"/>
                                </a:cubicBezTo>
                                <a:cubicBezTo>
                                  <a:pt x="8798" y="5365"/>
                                  <a:pt x="8839" y="5355"/>
                                  <a:pt x="8870" y="5374"/>
                                </a:cubicBezTo>
                                <a:close/>
                                <a:moveTo>
                                  <a:pt x="9667" y="5861"/>
                                </a:moveTo>
                                <a:lnTo>
                                  <a:pt x="10008" y="6069"/>
                                </a:lnTo>
                                <a:cubicBezTo>
                                  <a:pt x="10039" y="6088"/>
                                  <a:pt x="10049" y="6130"/>
                                  <a:pt x="10030" y="6161"/>
                                </a:cubicBezTo>
                                <a:cubicBezTo>
                                  <a:pt x="10011" y="6192"/>
                                  <a:pt x="9970" y="6202"/>
                                  <a:pt x="9938" y="6183"/>
                                </a:cubicBezTo>
                                <a:lnTo>
                                  <a:pt x="9597" y="5974"/>
                                </a:lnTo>
                                <a:cubicBezTo>
                                  <a:pt x="9566" y="5955"/>
                                  <a:pt x="9556" y="5914"/>
                                  <a:pt x="9575" y="5883"/>
                                </a:cubicBezTo>
                                <a:cubicBezTo>
                                  <a:pt x="9594" y="5851"/>
                                  <a:pt x="9635" y="5841"/>
                                  <a:pt x="9667" y="5861"/>
                                </a:cubicBezTo>
                                <a:close/>
                                <a:moveTo>
                                  <a:pt x="10463" y="6347"/>
                                </a:moveTo>
                                <a:lnTo>
                                  <a:pt x="10475" y="6355"/>
                                </a:lnTo>
                                <a:cubicBezTo>
                                  <a:pt x="10507" y="6374"/>
                                  <a:pt x="10516" y="6415"/>
                                  <a:pt x="10497" y="6447"/>
                                </a:cubicBezTo>
                                <a:cubicBezTo>
                                  <a:pt x="10478" y="6478"/>
                                  <a:pt x="10437" y="6488"/>
                                  <a:pt x="10406" y="6469"/>
                                </a:cubicBezTo>
                                <a:lnTo>
                                  <a:pt x="10393" y="6461"/>
                                </a:lnTo>
                                <a:cubicBezTo>
                                  <a:pt x="10362" y="6442"/>
                                  <a:pt x="10352" y="6401"/>
                                  <a:pt x="10371" y="6370"/>
                                </a:cubicBezTo>
                                <a:cubicBezTo>
                                  <a:pt x="10390" y="6338"/>
                                  <a:pt x="10432" y="6328"/>
                                  <a:pt x="10463" y="6347"/>
                                </a:cubicBezTo>
                                <a:close/>
                                <a:moveTo>
                                  <a:pt x="10535" y="6001"/>
                                </a:moveTo>
                                <a:lnTo>
                                  <a:pt x="11009" y="6759"/>
                                </a:lnTo>
                                <a:lnTo>
                                  <a:pt x="10118" y="6684"/>
                                </a:lnTo>
                                <a:lnTo>
                                  <a:pt x="10535" y="6001"/>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40" name="Freeform 309"/>
                        <wps:cNvSpPr>
                          <a:spLocks noEditPoints="1"/>
                        </wps:cNvSpPr>
                        <wps:spPr bwMode="auto">
                          <a:xfrm>
                            <a:off x="3209" y="4779"/>
                            <a:ext cx="103" cy="369"/>
                          </a:xfrm>
                          <a:custGeom>
                            <a:avLst/>
                            <a:gdLst>
                              <a:gd name="T0" fmla="*/ 3 w 836"/>
                              <a:gd name="T1" fmla="*/ 2 h 3251"/>
                              <a:gd name="T2" fmla="*/ 5 w 836"/>
                              <a:gd name="T3" fmla="*/ 5 h 3251"/>
                              <a:gd name="T4" fmla="*/ 7 w 836"/>
                              <a:gd name="T5" fmla="*/ 8 h 3251"/>
                              <a:gd name="T6" fmla="*/ 10 w 836"/>
                              <a:gd name="T7" fmla="*/ 12 h 3251"/>
                              <a:gd name="T8" fmla="*/ 12 w 836"/>
                              <a:gd name="T9" fmla="*/ 16 h 3251"/>
                              <a:gd name="T10" fmla="*/ 13 w 836"/>
                              <a:gd name="T11" fmla="*/ 19 h 3251"/>
                              <a:gd name="T12" fmla="*/ 13 w 836"/>
                              <a:gd name="T13" fmla="*/ 22 h 3251"/>
                              <a:gd name="T14" fmla="*/ 12 w 836"/>
                              <a:gd name="T15" fmla="*/ 25 h 3251"/>
                              <a:gd name="T16" fmla="*/ 10 w 836"/>
                              <a:gd name="T17" fmla="*/ 28 h 3251"/>
                              <a:gd name="T18" fmla="*/ 8 w 836"/>
                              <a:gd name="T19" fmla="*/ 33 h 3251"/>
                              <a:gd name="T20" fmla="*/ 5 w 836"/>
                              <a:gd name="T21" fmla="*/ 38 h 3251"/>
                              <a:gd name="T22" fmla="*/ 3 w 836"/>
                              <a:gd name="T23" fmla="*/ 41 h 3251"/>
                              <a:gd name="T24" fmla="*/ 1 w 836"/>
                              <a:gd name="T25" fmla="*/ 41 h 3251"/>
                              <a:gd name="T26" fmla="*/ 1 w 836"/>
                              <a:gd name="T27" fmla="*/ 40 h 3251"/>
                              <a:gd name="T28" fmla="*/ 3 w 836"/>
                              <a:gd name="T29" fmla="*/ 37 h 3251"/>
                              <a:gd name="T30" fmla="*/ 6 w 836"/>
                              <a:gd name="T31" fmla="*/ 33 h 3251"/>
                              <a:gd name="T32" fmla="*/ 9 w 836"/>
                              <a:gd name="T33" fmla="*/ 28 h 3251"/>
                              <a:gd name="T34" fmla="*/ 10 w 836"/>
                              <a:gd name="T35" fmla="*/ 25 h 3251"/>
                              <a:gd name="T36" fmla="*/ 11 w 836"/>
                              <a:gd name="T37" fmla="*/ 22 h 3251"/>
                              <a:gd name="T38" fmla="*/ 11 w 836"/>
                              <a:gd name="T39" fmla="*/ 19 h 3251"/>
                              <a:gd name="T40" fmla="*/ 10 w 836"/>
                              <a:gd name="T41" fmla="*/ 16 h 3251"/>
                              <a:gd name="T42" fmla="*/ 8 w 836"/>
                              <a:gd name="T43" fmla="*/ 13 h 3251"/>
                              <a:gd name="T44" fmla="*/ 6 w 836"/>
                              <a:gd name="T45" fmla="*/ 9 h 3251"/>
                              <a:gd name="T46" fmla="*/ 4 w 836"/>
                              <a:gd name="T47" fmla="*/ 5 h 3251"/>
                              <a:gd name="T48" fmla="*/ 2 w 836"/>
                              <a:gd name="T49" fmla="*/ 3 h 3251"/>
                              <a:gd name="T50" fmla="*/ 1 w 836"/>
                              <a:gd name="T51" fmla="*/ 1 h 3251"/>
                              <a:gd name="T52" fmla="*/ 0 w 836"/>
                              <a:gd name="T53" fmla="*/ 9 h 3251"/>
                              <a:gd name="T54" fmla="*/ 11 w 836"/>
                              <a:gd name="T55" fmla="*/ 5 h 3251"/>
                              <a:gd name="T56" fmla="*/ 10 w 836"/>
                              <a:gd name="T57" fmla="*/ 6 h 3251"/>
                              <a:gd name="T58" fmla="*/ 3 w 836"/>
                              <a:gd name="T59" fmla="*/ 1 h 3251"/>
                              <a:gd name="T60" fmla="*/ 1 w 836"/>
                              <a:gd name="T61" fmla="*/ 10 h 3251"/>
                              <a:gd name="T62" fmla="*/ 11 w 836"/>
                              <a:gd name="T63" fmla="*/ 37 h 3251"/>
                              <a:gd name="T64" fmla="*/ 0 w 836"/>
                              <a:gd name="T65" fmla="*/ 32 h 3251"/>
                              <a:gd name="T66" fmla="*/ 2 w 836"/>
                              <a:gd name="T67" fmla="*/ 32 h 3251"/>
                              <a:gd name="T68" fmla="*/ 1 w 836"/>
                              <a:gd name="T69" fmla="*/ 40 h 3251"/>
                              <a:gd name="T70" fmla="*/ 11 w 836"/>
                              <a:gd name="T71" fmla="*/ 36 h 325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836" h="3251">
                                <a:moveTo>
                                  <a:pt x="189" y="76"/>
                                </a:moveTo>
                                <a:lnTo>
                                  <a:pt x="231" y="148"/>
                                </a:lnTo>
                                <a:lnTo>
                                  <a:pt x="292" y="248"/>
                                </a:lnTo>
                                <a:lnTo>
                                  <a:pt x="356" y="358"/>
                                </a:lnTo>
                                <a:lnTo>
                                  <a:pt x="422" y="473"/>
                                </a:lnTo>
                                <a:lnTo>
                                  <a:pt x="490" y="593"/>
                                </a:lnTo>
                                <a:lnTo>
                                  <a:pt x="618" y="843"/>
                                </a:lnTo>
                                <a:lnTo>
                                  <a:pt x="676" y="972"/>
                                </a:lnTo>
                                <a:lnTo>
                                  <a:pt x="728" y="1099"/>
                                </a:lnTo>
                                <a:lnTo>
                                  <a:pt x="772" y="1227"/>
                                </a:lnTo>
                                <a:lnTo>
                                  <a:pt x="806" y="1352"/>
                                </a:lnTo>
                                <a:lnTo>
                                  <a:pt x="828" y="1474"/>
                                </a:lnTo>
                                <a:lnTo>
                                  <a:pt x="836" y="1592"/>
                                </a:lnTo>
                                <a:lnTo>
                                  <a:pt x="829" y="1711"/>
                                </a:lnTo>
                                <a:lnTo>
                                  <a:pt x="809" y="1833"/>
                                </a:lnTo>
                                <a:lnTo>
                                  <a:pt x="777" y="1958"/>
                                </a:lnTo>
                                <a:lnTo>
                                  <a:pt x="736" y="2084"/>
                                </a:lnTo>
                                <a:lnTo>
                                  <a:pt x="687" y="2212"/>
                                </a:lnTo>
                                <a:lnTo>
                                  <a:pt x="630" y="2339"/>
                                </a:lnTo>
                                <a:lnTo>
                                  <a:pt x="506" y="2590"/>
                                </a:lnTo>
                                <a:lnTo>
                                  <a:pt x="375" y="2831"/>
                                </a:lnTo>
                                <a:lnTo>
                                  <a:pt x="310" y="2945"/>
                                </a:lnTo>
                                <a:lnTo>
                                  <a:pt x="248" y="3054"/>
                                </a:lnTo>
                                <a:lnTo>
                                  <a:pt x="192" y="3154"/>
                                </a:lnTo>
                                <a:lnTo>
                                  <a:pt x="182" y="3171"/>
                                </a:lnTo>
                                <a:cubicBezTo>
                                  <a:pt x="164" y="3203"/>
                                  <a:pt x="124" y="3215"/>
                                  <a:pt x="92" y="3197"/>
                                </a:cubicBezTo>
                                <a:cubicBezTo>
                                  <a:pt x="59" y="3180"/>
                                  <a:pt x="48" y="3139"/>
                                  <a:pt x="65" y="3107"/>
                                </a:cubicBezTo>
                                <a:lnTo>
                                  <a:pt x="75" y="3089"/>
                                </a:lnTo>
                                <a:lnTo>
                                  <a:pt x="133" y="2987"/>
                                </a:lnTo>
                                <a:lnTo>
                                  <a:pt x="194" y="2880"/>
                                </a:lnTo>
                                <a:lnTo>
                                  <a:pt x="258" y="2768"/>
                                </a:lnTo>
                                <a:lnTo>
                                  <a:pt x="387" y="2531"/>
                                </a:lnTo>
                                <a:lnTo>
                                  <a:pt x="508" y="2286"/>
                                </a:lnTo>
                                <a:lnTo>
                                  <a:pt x="562" y="2163"/>
                                </a:lnTo>
                                <a:lnTo>
                                  <a:pt x="609" y="2043"/>
                                </a:lnTo>
                                <a:lnTo>
                                  <a:pt x="648" y="1925"/>
                                </a:lnTo>
                                <a:lnTo>
                                  <a:pt x="678" y="1812"/>
                                </a:lnTo>
                                <a:lnTo>
                                  <a:pt x="696" y="1702"/>
                                </a:lnTo>
                                <a:lnTo>
                                  <a:pt x="703" y="1601"/>
                                </a:lnTo>
                                <a:lnTo>
                                  <a:pt x="697" y="1497"/>
                                </a:lnTo>
                                <a:lnTo>
                                  <a:pt x="677" y="1387"/>
                                </a:lnTo>
                                <a:lnTo>
                                  <a:pt x="646" y="1270"/>
                                </a:lnTo>
                                <a:lnTo>
                                  <a:pt x="605" y="1150"/>
                                </a:lnTo>
                                <a:lnTo>
                                  <a:pt x="555" y="1027"/>
                                </a:lnTo>
                                <a:lnTo>
                                  <a:pt x="499" y="904"/>
                                </a:lnTo>
                                <a:lnTo>
                                  <a:pt x="373" y="658"/>
                                </a:lnTo>
                                <a:lnTo>
                                  <a:pt x="307" y="540"/>
                                </a:lnTo>
                                <a:lnTo>
                                  <a:pt x="241" y="425"/>
                                </a:lnTo>
                                <a:lnTo>
                                  <a:pt x="177" y="317"/>
                                </a:lnTo>
                                <a:lnTo>
                                  <a:pt x="116" y="215"/>
                                </a:lnTo>
                                <a:lnTo>
                                  <a:pt x="74" y="144"/>
                                </a:lnTo>
                                <a:cubicBezTo>
                                  <a:pt x="55" y="112"/>
                                  <a:pt x="66" y="71"/>
                                  <a:pt x="97" y="53"/>
                                </a:cubicBezTo>
                                <a:cubicBezTo>
                                  <a:pt x="129" y="34"/>
                                  <a:pt x="170" y="44"/>
                                  <a:pt x="189" y="76"/>
                                </a:cubicBezTo>
                                <a:close/>
                                <a:moveTo>
                                  <a:pt x="30" y="734"/>
                                </a:moveTo>
                                <a:lnTo>
                                  <a:pt x="70" y="0"/>
                                </a:lnTo>
                                <a:lnTo>
                                  <a:pt x="713" y="358"/>
                                </a:lnTo>
                                <a:cubicBezTo>
                                  <a:pt x="745" y="376"/>
                                  <a:pt x="757" y="416"/>
                                  <a:pt x="739" y="449"/>
                                </a:cubicBezTo>
                                <a:cubicBezTo>
                                  <a:pt x="721" y="481"/>
                                  <a:pt x="680" y="492"/>
                                  <a:pt x="648" y="474"/>
                                </a:cubicBezTo>
                                <a:lnTo>
                                  <a:pt x="99" y="168"/>
                                </a:lnTo>
                                <a:lnTo>
                                  <a:pt x="198" y="114"/>
                                </a:lnTo>
                                <a:lnTo>
                                  <a:pt x="163" y="742"/>
                                </a:lnTo>
                                <a:cubicBezTo>
                                  <a:pt x="161" y="778"/>
                                  <a:pt x="130" y="807"/>
                                  <a:pt x="93" y="805"/>
                                </a:cubicBezTo>
                                <a:cubicBezTo>
                                  <a:pt x="56" y="803"/>
                                  <a:pt x="28" y="771"/>
                                  <a:pt x="30" y="734"/>
                                </a:cubicBezTo>
                                <a:close/>
                                <a:moveTo>
                                  <a:pt x="698" y="2873"/>
                                </a:moveTo>
                                <a:lnTo>
                                  <a:pt x="67" y="3251"/>
                                </a:lnTo>
                                <a:lnTo>
                                  <a:pt x="3" y="2518"/>
                                </a:lnTo>
                                <a:cubicBezTo>
                                  <a:pt x="0" y="2481"/>
                                  <a:pt x="27" y="2449"/>
                                  <a:pt x="64" y="2446"/>
                                </a:cubicBezTo>
                                <a:cubicBezTo>
                                  <a:pt x="100" y="2443"/>
                                  <a:pt x="133" y="2470"/>
                                  <a:pt x="136" y="2507"/>
                                </a:cubicBezTo>
                                <a:lnTo>
                                  <a:pt x="190" y="3133"/>
                                </a:lnTo>
                                <a:lnTo>
                                  <a:pt x="90" y="3082"/>
                                </a:lnTo>
                                <a:lnTo>
                                  <a:pt x="629" y="2758"/>
                                </a:lnTo>
                                <a:cubicBezTo>
                                  <a:pt x="661" y="2740"/>
                                  <a:pt x="701" y="2750"/>
                                  <a:pt x="720" y="2781"/>
                                </a:cubicBezTo>
                                <a:cubicBezTo>
                                  <a:pt x="739" y="2813"/>
                                  <a:pt x="729" y="2854"/>
                                  <a:pt x="698" y="2873"/>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41" name="Rectangle 310"/>
                        <wps:cNvSpPr>
                          <a:spLocks noChangeArrowheads="1"/>
                        </wps:cNvSpPr>
                        <wps:spPr bwMode="auto">
                          <a:xfrm>
                            <a:off x="3334" y="4681"/>
                            <a:ext cx="43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11B11" w14:textId="77777777" w:rsidR="00847E53" w:rsidRDefault="00847E53" w:rsidP="001F04FD">
                              <w:r>
                                <w:rPr>
                                  <w:color w:val="000000"/>
                                  <w:sz w:val="18"/>
                                  <w:szCs w:val="18"/>
                                </w:rPr>
                                <w:t>Ramp</w:t>
                              </w:r>
                            </w:p>
                          </w:txbxContent>
                        </wps:txbx>
                        <wps:bodyPr rot="0" vert="horz" wrap="none" lIns="0" tIns="0" rIns="0" bIns="0" anchor="t" anchorCtr="0" upright="1">
                          <a:spAutoFit/>
                        </wps:bodyPr>
                      </wps:wsp>
                      <wps:wsp>
                        <wps:cNvPr id="3142" name="Rectangle 311"/>
                        <wps:cNvSpPr>
                          <a:spLocks noChangeArrowheads="1"/>
                        </wps:cNvSpPr>
                        <wps:spPr bwMode="auto">
                          <a:xfrm>
                            <a:off x="3334" y="4900"/>
                            <a:ext cx="33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84CC6" w14:textId="77777777" w:rsidR="00847E53" w:rsidRDefault="00847E53" w:rsidP="001F04FD">
                              <w:r>
                                <w:rPr>
                                  <w:color w:val="000000"/>
                                  <w:sz w:val="18"/>
                                  <w:szCs w:val="18"/>
                                </w:rPr>
                                <w:t>Rate</w:t>
                              </w:r>
                            </w:p>
                          </w:txbxContent>
                        </wps:txbx>
                        <wps:bodyPr rot="0" vert="horz" wrap="none" lIns="0" tIns="0" rIns="0" bIns="0" anchor="t" anchorCtr="0" upright="1">
                          <a:spAutoFit/>
                        </wps:bodyPr>
                      </wps:wsp>
                      <wps:wsp>
                        <wps:cNvPr id="3143" name="Rectangle 312"/>
                        <wps:cNvSpPr>
                          <a:spLocks noChangeArrowheads="1"/>
                        </wps:cNvSpPr>
                        <wps:spPr bwMode="auto">
                          <a:xfrm>
                            <a:off x="2683" y="7413"/>
                            <a:ext cx="725"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FD3AA" w14:textId="77777777" w:rsidR="00847E53" w:rsidRDefault="00847E53" w:rsidP="001F04FD">
                              <w:r>
                                <w:rPr>
                                  <w:color w:val="000000"/>
                                  <w:sz w:val="18"/>
                                  <w:szCs w:val="18"/>
                                </w:rPr>
                                <w:t>5 Minutes</w:t>
                              </w:r>
                            </w:p>
                          </w:txbxContent>
                        </wps:txbx>
                        <wps:bodyPr rot="0" vert="horz" wrap="none" lIns="0" tIns="0" rIns="0" bIns="0" anchor="t" anchorCtr="0" upright="1">
                          <a:spAutoFit/>
                        </wps:bodyPr>
                      </wps:wsp>
                      <wps:wsp>
                        <wps:cNvPr id="3144" name="Rectangle 313"/>
                        <wps:cNvSpPr>
                          <a:spLocks noChangeArrowheads="1"/>
                        </wps:cNvSpPr>
                        <wps:spPr bwMode="auto">
                          <a:xfrm>
                            <a:off x="5940" y="7544"/>
                            <a:ext cx="109"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CAB2C" w14:textId="77777777" w:rsidR="00847E53" w:rsidRDefault="00847E53" w:rsidP="001F04FD"/>
                          </w:txbxContent>
                        </wps:txbx>
                        <wps:bodyPr rot="0" vert="horz" wrap="none" lIns="0" tIns="0" rIns="0" bIns="0" anchor="t" anchorCtr="0" upright="1">
                          <a:spAutoFit/>
                        </wps:bodyPr>
                      </wps:wsp>
                      <wps:wsp>
                        <wps:cNvPr id="3145" name="Rectangle 314"/>
                        <wps:cNvSpPr>
                          <a:spLocks noChangeArrowheads="1"/>
                        </wps:cNvSpPr>
                        <wps:spPr bwMode="auto">
                          <a:xfrm>
                            <a:off x="6314" y="7151"/>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A621E" w14:textId="77777777" w:rsidR="00847E53" w:rsidRDefault="00847E53" w:rsidP="001F04FD"/>
                          </w:txbxContent>
                        </wps:txbx>
                        <wps:bodyPr rot="0" vert="horz" wrap="none" lIns="0" tIns="0" rIns="0" bIns="0" anchor="t" anchorCtr="0" upright="1">
                          <a:spAutoFit/>
                        </wps:bodyPr>
                      </wps:wsp>
                      <wps:wsp>
                        <wps:cNvPr id="3146" name="Rectangle 315"/>
                        <wps:cNvSpPr>
                          <a:spLocks noChangeArrowheads="1"/>
                        </wps:cNvSpPr>
                        <wps:spPr bwMode="auto">
                          <a:xfrm>
                            <a:off x="6452" y="7333"/>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BB055" w14:textId="77777777" w:rsidR="00847E53" w:rsidRDefault="00847E53" w:rsidP="001F04FD"/>
                          </w:txbxContent>
                        </wps:txbx>
                        <wps:bodyPr rot="0" vert="horz" wrap="none" lIns="0" tIns="0" rIns="0" bIns="0" anchor="t" anchorCtr="0" upright="1">
                          <a:spAutoFit/>
                        </wps:bodyPr>
                      </wps:wsp>
                      <wps:wsp>
                        <wps:cNvPr id="3147" name="Freeform 316"/>
                        <wps:cNvSpPr>
                          <a:spLocks noEditPoints="1"/>
                        </wps:cNvSpPr>
                        <wps:spPr bwMode="auto">
                          <a:xfrm>
                            <a:off x="2482" y="7301"/>
                            <a:ext cx="1157" cy="91"/>
                          </a:xfrm>
                          <a:custGeom>
                            <a:avLst/>
                            <a:gdLst>
                              <a:gd name="T0" fmla="*/ 20 w 4709"/>
                              <a:gd name="T1" fmla="*/ 9 h 400"/>
                              <a:gd name="T2" fmla="*/ 264 w 4709"/>
                              <a:gd name="T3" fmla="*/ 9 h 400"/>
                              <a:gd name="T4" fmla="*/ 266 w 4709"/>
                              <a:gd name="T5" fmla="*/ 10 h 400"/>
                              <a:gd name="T6" fmla="*/ 264 w 4709"/>
                              <a:gd name="T7" fmla="*/ 12 h 400"/>
                              <a:gd name="T8" fmla="*/ 20 w 4709"/>
                              <a:gd name="T9" fmla="*/ 12 h 400"/>
                              <a:gd name="T10" fmla="*/ 18 w 4709"/>
                              <a:gd name="T11" fmla="*/ 10 h 400"/>
                              <a:gd name="T12" fmla="*/ 20 w 4709"/>
                              <a:gd name="T13" fmla="*/ 9 h 400"/>
                              <a:gd name="T14" fmla="*/ 24 w 4709"/>
                              <a:gd name="T15" fmla="*/ 21 h 400"/>
                              <a:gd name="T16" fmla="*/ 0 w 4709"/>
                              <a:gd name="T17" fmla="*/ 10 h 400"/>
                              <a:gd name="T18" fmla="*/ 24 w 4709"/>
                              <a:gd name="T19" fmla="*/ 0 h 400"/>
                              <a:gd name="T20" fmla="*/ 24 w 4709"/>
                              <a:gd name="T21" fmla="*/ 21 h 400"/>
                              <a:gd name="T22" fmla="*/ 260 w 4709"/>
                              <a:gd name="T23" fmla="*/ 0 h 400"/>
                              <a:gd name="T24" fmla="*/ 284 w 4709"/>
                              <a:gd name="T25" fmla="*/ 10 h 400"/>
                              <a:gd name="T26" fmla="*/ 260 w 4709"/>
                              <a:gd name="T27" fmla="*/ 21 h 400"/>
                              <a:gd name="T28" fmla="*/ 260 w 4709"/>
                              <a:gd name="T29" fmla="*/ 0 h 4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709" h="400">
                                <a:moveTo>
                                  <a:pt x="334" y="166"/>
                                </a:moveTo>
                                <a:lnTo>
                                  <a:pt x="4375" y="166"/>
                                </a:lnTo>
                                <a:cubicBezTo>
                                  <a:pt x="4394" y="166"/>
                                  <a:pt x="4409" y="181"/>
                                  <a:pt x="4409" y="200"/>
                                </a:cubicBezTo>
                                <a:cubicBezTo>
                                  <a:pt x="4409" y="218"/>
                                  <a:pt x="4394" y="233"/>
                                  <a:pt x="4375" y="233"/>
                                </a:cubicBezTo>
                                <a:lnTo>
                                  <a:pt x="334" y="233"/>
                                </a:lnTo>
                                <a:cubicBezTo>
                                  <a:pt x="315" y="233"/>
                                  <a:pt x="300" y="218"/>
                                  <a:pt x="300" y="200"/>
                                </a:cubicBezTo>
                                <a:cubicBezTo>
                                  <a:pt x="300" y="181"/>
                                  <a:pt x="315" y="166"/>
                                  <a:pt x="334" y="166"/>
                                </a:cubicBezTo>
                                <a:close/>
                                <a:moveTo>
                                  <a:pt x="400" y="400"/>
                                </a:moveTo>
                                <a:lnTo>
                                  <a:pt x="0" y="200"/>
                                </a:lnTo>
                                <a:lnTo>
                                  <a:pt x="400" y="0"/>
                                </a:lnTo>
                                <a:lnTo>
                                  <a:pt x="400" y="400"/>
                                </a:lnTo>
                                <a:close/>
                                <a:moveTo>
                                  <a:pt x="4309" y="0"/>
                                </a:moveTo>
                                <a:lnTo>
                                  <a:pt x="4709" y="200"/>
                                </a:lnTo>
                                <a:lnTo>
                                  <a:pt x="4309" y="400"/>
                                </a:lnTo>
                                <a:lnTo>
                                  <a:pt x="4309"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cNvPr id="3148" name="Group 317"/>
                        <wpg:cNvGrpSpPr>
                          <a:grpSpLocks/>
                        </wpg:cNvGrpSpPr>
                        <wpg:grpSpPr bwMode="auto">
                          <a:xfrm>
                            <a:off x="2419" y="3529"/>
                            <a:ext cx="1343" cy="3634"/>
                            <a:chOff x="2419" y="2729"/>
                            <a:chExt cx="1343" cy="3634"/>
                          </a:xfrm>
                        </wpg:grpSpPr>
                        <wps:wsp>
                          <wps:cNvPr id="3149" name="Rectangle 318"/>
                          <wps:cNvSpPr>
                            <a:spLocks noChangeArrowheads="1"/>
                          </wps:cNvSpPr>
                          <wps:spPr bwMode="auto">
                            <a:xfrm>
                              <a:off x="2419" y="2729"/>
                              <a:ext cx="1343" cy="3634"/>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0" name="Rectangle 319"/>
                          <wps:cNvSpPr>
                            <a:spLocks noChangeArrowheads="1"/>
                          </wps:cNvSpPr>
                          <wps:spPr bwMode="auto">
                            <a:xfrm>
                              <a:off x="2419" y="2729"/>
                              <a:ext cx="1343" cy="3634"/>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51" name="Group 320"/>
                        <wpg:cNvGrpSpPr>
                          <a:grpSpLocks/>
                        </wpg:cNvGrpSpPr>
                        <wpg:grpSpPr bwMode="auto">
                          <a:xfrm>
                            <a:off x="2419" y="6705"/>
                            <a:ext cx="1343" cy="511"/>
                            <a:chOff x="2419" y="6363"/>
                            <a:chExt cx="1343" cy="569"/>
                          </a:xfrm>
                        </wpg:grpSpPr>
                        <wps:wsp>
                          <wps:cNvPr id="3152" name="Rectangle 321"/>
                          <wps:cNvSpPr>
                            <a:spLocks noChangeArrowheads="1"/>
                          </wps:cNvSpPr>
                          <wps:spPr bwMode="auto">
                            <a:xfrm>
                              <a:off x="2419" y="6363"/>
                              <a:ext cx="1343" cy="569"/>
                            </a:xfrm>
                            <a:prstGeom prst="rect">
                              <a:avLst/>
                            </a:prstGeom>
                            <a:solidFill>
                              <a:srgbClr val="00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3" name="Rectangle 322"/>
                          <wps:cNvSpPr>
                            <a:spLocks noChangeArrowheads="1"/>
                          </wps:cNvSpPr>
                          <wps:spPr bwMode="auto">
                            <a:xfrm>
                              <a:off x="2419" y="6363"/>
                              <a:ext cx="1343" cy="569"/>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54" name="Rectangle 323"/>
                        <wps:cNvSpPr>
                          <a:spLocks noChangeArrowheads="1"/>
                        </wps:cNvSpPr>
                        <wps:spPr bwMode="auto">
                          <a:xfrm>
                            <a:off x="2188" y="6519"/>
                            <a:ext cx="6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518AC" w14:textId="77777777" w:rsidR="00847E53" w:rsidRDefault="00847E53" w:rsidP="001F04FD">
                              <w:r>
                                <w:rPr>
                                  <w:color w:val="000000"/>
                                  <w:sz w:val="18"/>
                                  <w:szCs w:val="18"/>
                                </w:rPr>
                                <w:t>-</w:t>
                              </w:r>
                            </w:p>
                          </w:txbxContent>
                        </wps:txbx>
                        <wps:bodyPr rot="0" vert="horz" wrap="none" lIns="0" tIns="0" rIns="0" bIns="0" anchor="t" anchorCtr="0" upright="1">
                          <a:spAutoFit/>
                        </wps:bodyPr>
                      </wps:wsp>
                      <wps:wsp>
                        <wps:cNvPr id="3155" name="Rectangle 324"/>
                        <wps:cNvSpPr>
                          <a:spLocks noChangeArrowheads="1"/>
                        </wps:cNvSpPr>
                        <wps:spPr bwMode="auto">
                          <a:xfrm flipH="1">
                            <a:off x="2079" y="7160"/>
                            <a:ext cx="179"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1A9AC" w14:textId="77777777" w:rsidR="00847E53" w:rsidRDefault="00847E53" w:rsidP="001F04FD">
                              <w:r>
                                <w:rPr>
                                  <w:color w:val="000000"/>
                                  <w:sz w:val="18"/>
                                  <w:szCs w:val="18"/>
                                </w:rPr>
                                <w:t>0</w:t>
                              </w:r>
                            </w:p>
                          </w:txbxContent>
                        </wps:txbx>
                        <wps:bodyPr rot="0" vert="horz" wrap="square" lIns="0" tIns="0" rIns="0" bIns="0" anchor="t" anchorCtr="0" upright="1">
                          <a:noAutofit/>
                        </wps:bodyPr>
                      </wps:wsp>
                      <wpg:grpSp>
                        <wpg:cNvPr id="3156" name="Group 325"/>
                        <wpg:cNvGrpSpPr>
                          <a:grpSpLocks/>
                        </wpg:cNvGrpSpPr>
                        <wpg:grpSpPr bwMode="auto">
                          <a:xfrm>
                            <a:off x="2419" y="4330"/>
                            <a:ext cx="1343" cy="1655"/>
                            <a:chOff x="2419" y="3530"/>
                            <a:chExt cx="1343" cy="1855"/>
                          </a:xfrm>
                        </wpg:grpSpPr>
                        <wps:wsp>
                          <wps:cNvPr id="3157" name="Rectangle 326"/>
                          <wps:cNvSpPr>
                            <a:spLocks noChangeArrowheads="1"/>
                          </wps:cNvSpPr>
                          <wps:spPr bwMode="auto">
                            <a:xfrm>
                              <a:off x="2419" y="3530"/>
                              <a:ext cx="1343" cy="185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8" name="Rectangle 327"/>
                          <wps:cNvSpPr>
                            <a:spLocks noChangeArrowheads="1"/>
                          </wps:cNvSpPr>
                          <wps:spPr bwMode="auto">
                            <a:xfrm>
                              <a:off x="2419" y="3530"/>
                              <a:ext cx="1343" cy="1855"/>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59" name="Rectangle 328"/>
                        <wps:cNvSpPr>
                          <a:spLocks noChangeArrowheads="1"/>
                        </wps:cNvSpPr>
                        <wps:spPr bwMode="auto">
                          <a:xfrm>
                            <a:off x="2221" y="6053"/>
                            <a:ext cx="6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CE234" w14:textId="77777777" w:rsidR="00847E53" w:rsidRDefault="00847E53" w:rsidP="001F04FD">
                              <w:r>
                                <w:rPr>
                                  <w:color w:val="000000"/>
                                  <w:sz w:val="18"/>
                                  <w:szCs w:val="18"/>
                                </w:rPr>
                                <w:t>-</w:t>
                              </w:r>
                            </w:p>
                          </w:txbxContent>
                        </wps:txbx>
                        <wps:bodyPr rot="0" vert="horz" wrap="none" lIns="0" tIns="0" rIns="0" bIns="0" anchor="t" anchorCtr="0" upright="1">
                          <a:spAutoFit/>
                        </wps:bodyPr>
                      </wps:wsp>
                      <wps:wsp>
                        <wps:cNvPr id="3160" name="Rectangle 329"/>
                        <wps:cNvSpPr>
                          <a:spLocks noChangeArrowheads="1"/>
                        </wps:cNvSpPr>
                        <wps:spPr bwMode="auto">
                          <a:xfrm>
                            <a:off x="2209" y="4199"/>
                            <a:ext cx="6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7FA76" w14:textId="77777777" w:rsidR="00847E53" w:rsidRDefault="00847E53" w:rsidP="001F04FD">
                              <w:r>
                                <w:rPr>
                                  <w:color w:val="000000"/>
                                  <w:sz w:val="18"/>
                                  <w:szCs w:val="18"/>
                                </w:rPr>
                                <w:t>-</w:t>
                              </w:r>
                            </w:p>
                          </w:txbxContent>
                        </wps:txbx>
                        <wps:bodyPr rot="0" vert="horz" wrap="none" lIns="0" tIns="0" rIns="0" bIns="0" anchor="t" anchorCtr="0" upright="1">
                          <a:spAutoFit/>
                        </wps:bodyPr>
                      </wps:wsp>
                      <wpg:grpSp>
                        <wpg:cNvPr id="3161" name="Group 330"/>
                        <wpg:cNvGrpSpPr>
                          <a:grpSpLocks/>
                        </wpg:cNvGrpSpPr>
                        <wpg:grpSpPr bwMode="auto">
                          <a:xfrm>
                            <a:off x="2472" y="3584"/>
                            <a:ext cx="1169" cy="652"/>
                            <a:chOff x="2472" y="2784"/>
                            <a:chExt cx="1169" cy="652"/>
                          </a:xfrm>
                        </wpg:grpSpPr>
                        <wps:wsp>
                          <wps:cNvPr id="3162" name="Freeform 331"/>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3" name="Freeform 332"/>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64" name="Rectangle 333"/>
                        <wps:cNvSpPr>
                          <a:spLocks noChangeArrowheads="1"/>
                        </wps:cNvSpPr>
                        <wps:spPr bwMode="auto">
                          <a:xfrm>
                            <a:off x="2700" y="3740"/>
                            <a:ext cx="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1BAA" w14:textId="77777777" w:rsidR="00847E53" w:rsidRDefault="00847E53" w:rsidP="001F04FD">
                              <w:r>
                                <w:rPr>
                                  <w:color w:val="000000"/>
                                  <w:sz w:val="16"/>
                                  <w:szCs w:val="16"/>
                                </w:rPr>
                                <w:t xml:space="preserve"> </w:t>
                              </w:r>
                            </w:p>
                          </w:txbxContent>
                        </wps:txbx>
                        <wps:bodyPr rot="0" vert="horz" wrap="none" lIns="0" tIns="0" rIns="0" bIns="0" anchor="t" anchorCtr="0" upright="1">
                          <a:spAutoFit/>
                        </wps:bodyPr>
                      </wps:wsp>
                      <wps:wsp>
                        <wps:cNvPr id="3165" name="Rectangle 334"/>
                        <wps:cNvSpPr>
                          <a:spLocks noChangeArrowheads="1"/>
                        </wps:cNvSpPr>
                        <wps:spPr bwMode="auto">
                          <a:xfrm>
                            <a:off x="2783" y="3990"/>
                            <a:ext cx="533"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3561" w14:textId="77777777" w:rsidR="00847E53" w:rsidRDefault="00847E53" w:rsidP="001F04FD">
                              <w:r>
                                <w:rPr>
                                  <w:color w:val="000000"/>
                                  <w:sz w:val="16"/>
                                  <w:szCs w:val="16"/>
                                </w:rPr>
                                <w:t>Increase</w:t>
                              </w:r>
                            </w:p>
                          </w:txbxContent>
                        </wps:txbx>
                        <wps:bodyPr rot="0" vert="horz" wrap="none" lIns="0" tIns="0" rIns="0" bIns="0" anchor="t" anchorCtr="0" upright="1">
                          <a:spAutoFit/>
                        </wps:bodyPr>
                      </wps:wsp>
                      <wpg:grpSp>
                        <wpg:cNvPr id="3166" name="Group 335"/>
                        <wpg:cNvGrpSpPr>
                          <a:grpSpLocks/>
                        </wpg:cNvGrpSpPr>
                        <wpg:grpSpPr bwMode="auto">
                          <a:xfrm>
                            <a:off x="2499" y="6165"/>
                            <a:ext cx="1169" cy="540"/>
                            <a:chOff x="2499" y="5460"/>
                            <a:chExt cx="1169" cy="712"/>
                          </a:xfrm>
                        </wpg:grpSpPr>
                        <wps:wsp>
                          <wps:cNvPr id="3167" name="Freeform 336"/>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8" name="Freeform 337"/>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169" name="Rectangle 338"/>
                        <wps:cNvSpPr>
                          <a:spLocks noChangeArrowheads="1"/>
                        </wps:cNvSpPr>
                        <wps:spPr bwMode="auto">
                          <a:xfrm>
                            <a:off x="2700" y="6166"/>
                            <a:ext cx="711"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3D2B8" w14:textId="77777777" w:rsidR="00847E53" w:rsidRDefault="00847E53" w:rsidP="001F04FD">
                              <w:r>
                                <w:rPr>
                                  <w:color w:val="000000"/>
                                  <w:sz w:val="16"/>
                                  <w:szCs w:val="16"/>
                                </w:rPr>
                                <w:t xml:space="preserve">Generation </w:t>
                              </w:r>
                            </w:p>
                          </w:txbxContent>
                        </wps:txbx>
                        <wps:bodyPr rot="0" vert="horz" wrap="none" lIns="0" tIns="0" rIns="0" bIns="0" anchor="t" anchorCtr="0" upright="1">
                          <a:spAutoFit/>
                        </wps:bodyPr>
                      </wps:wsp>
                      <wps:wsp>
                        <wps:cNvPr id="3170" name="Rectangle 339"/>
                        <wps:cNvSpPr>
                          <a:spLocks noChangeArrowheads="1"/>
                        </wps:cNvSpPr>
                        <wps:spPr bwMode="auto">
                          <a:xfrm>
                            <a:off x="2700" y="6345"/>
                            <a:ext cx="587"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F2836" w14:textId="77777777" w:rsidR="00847E53" w:rsidRDefault="00847E53" w:rsidP="001F04FD">
                              <w:r>
                                <w:rPr>
                                  <w:color w:val="000000"/>
                                  <w:sz w:val="16"/>
                                  <w:szCs w:val="16"/>
                                </w:rPr>
                                <w:t>Decrease</w:t>
                              </w:r>
                            </w:p>
                          </w:txbxContent>
                        </wps:txbx>
                        <wps:bodyPr rot="0" vert="horz" wrap="none" lIns="0" tIns="0" rIns="0" bIns="0" anchor="t" anchorCtr="0" upright="1">
                          <a:spAutoFit/>
                        </wps:bodyPr>
                      </wps:wsp>
                      <wps:wsp>
                        <wps:cNvPr id="3171" name="Line 340"/>
                        <wps:cNvCnPr>
                          <a:cxnSpLocks noChangeShapeType="1"/>
                        </wps:cNvCnPr>
                        <wps:spPr bwMode="auto">
                          <a:xfrm>
                            <a:off x="2419" y="5196"/>
                            <a:ext cx="1343" cy="1"/>
                          </a:xfrm>
                          <a:prstGeom prst="line">
                            <a:avLst/>
                          </a:prstGeom>
                          <a:noFill/>
                          <a:ln w="23495">
                            <a:solidFill>
                              <a:srgbClr val="000000"/>
                            </a:solidFill>
                            <a:round/>
                            <a:headEnd/>
                            <a:tailEnd/>
                          </a:ln>
                          <a:extLst>
                            <a:ext uri="{909E8E84-426E-40DD-AFC4-6F175D3DCCD1}">
                              <a14:hiddenFill xmlns:a14="http://schemas.microsoft.com/office/drawing/2010/main">
                                <a:noFill/>
                              </a14:hiddenFill>
                            </a:ext>
                          </a:extLst>
                        </wps:spPr>
                        <wps:bodyPr/>
                      </wps:wsp>
                      <wps:wsp>
                        <wps:cNvPr id="3172" name="Freeform 341"/>
                        <wps:cNvSpPr>
                          <a:spLocks noEditPoints="1"/>
                        </wps:cNvSpPr>
                        <wps:spPr bwMode="auto">
                          <a:xfrm>
                            <a:off x="2409" y="4438"/>
                            <a:ext cx="1353" cy="767"/>
                          </a:xfrm>
                          <a:custGeom>
                            <a:avLst/>
                            <a:gdLst>
                              <a:gd name="T0" fmla="*/ 6 w 11009"/>
                              <a:gd name="T1" fmla="*/ 83 h 6743"/>
                              <a:gd name="T2" fmla="*/ 7 w 11009"/>
                              <a:gd name="T3" fmla="*/ 84 h 6743"/>
                              <a:gd name="T4" fmla="*/ 0 w 11009"/>
                              <a:gd name="T5" fmla="*/ 87 h 6743"/>
                              <a:gd name="T6" fmla="*/ 13 w 11009"/>
                              <a:gd name="T7" fmla="*/ 79 h 6743"/>
                              <a:gd name="T8" fmla="*/ 19 w 11009"/>
                              <a:gd name="T9" fmla="*/ 77 h 6743"/>
                              <a:gd name="T10" fmla="*/ 14 w 11009"/>
                              <a:gd name="T11" fmla="*/ 81 h 6743"/>
                              <a:gd name="T12" fmla="*/ 13 w 11009"/>
                              <a:gd name="T13" fmla="*/ 79 h 6743"/>
                              <a:gd name="T14" fmla="*/ 30 w 11009"/>
                              <a:gd name="T15" fmla="*/ 70 h 6743"/>
                              <a:gd name="T16" fmla="*/ 31 w 11009"/>
                              <a:gd name="T17" fmla="*/ 72 h 6743"/>
                              <a:gd name="T18" fmla="*/ 24 w 11009"/>
                              <a:gd name="T19" fmla="*/ 74 h 6743"/>
                              <a:gd name="T20" fmla="*/ 37 w 11009"/>
                              <a:gd name="T21" fmla="*/ 67 h 6743"/>
                              <a:gd name="T22" fmla="*/ 43 w 11009"/>
                              <a:gd name="T23" fmla="*/ 64 h 6743"/>
                              <a:gd name="T24" fmla="*/ 38 w 11009"/>
                              <a:gd name="T25" fmla="*/ 68 h 6743"/>
                              <a:gd name="T26" fmla="*/ 37 w 11009"/>
                              <a:gd name="T27" fmla="*/ 67 h 6743"/>
                              <a:gd name="T28" fmla="*/ 54 w 11009"/>
                              <a:gd name="T29" fmla="*/ 58 h 6743"/>
                              <a:gd name="T30" fmla="*/ 55 w 11009"/>
                              <a:gd name="T31" fmla="*/ 59 h 6743"/>
                              <a:gd name="T32" fmla="*/ 48 w 11009"/>
                              <a:gd name="T33" fmla="*/ 62 h 6743"/>
                              <a:gd name="T34" fmla="*/ 61 w 11009"/>
                              <a:gd name="T35" fmla="*/ 54 h 6743"/>
                              <a:gd name="T36" fmla="*/ 67 w 11009"/>
                              <a:gd name="T37" fmla="*/ 52 h 6743"/>
                              <a:gd name="T38" fmla="*/ 62 w 11009"/>
                              <a:gd name="T39" fmla="*/ 56 h 6743"/>
                              <a:gd name="T40" fmla="*/ 61 w 11009"/>
                              <a:gd name="T41" fmla="*/ 54 h 6743"/>
                              <a:gd name="T42" fmla="*/ 78 w 11009"/>
                              <a:gd name="T43" fmla="*/ 45 h 6743"/>
                              <a:gd name="T44" fmla="*/ 79 w 11009"/>
                              <a:gd name="T45" fmla="*/ 47 h 6743"/>
                              <a:gd name="T46" fmla="*/ 73 w 11009"/>
                              <a:gd name="T47" fmla="*/ 49 h 6743"/>
                              <a:gd name="T48" fmla="*/ 85 w 11009"/>
                              <a:gd name="T49" fmla="*/ 42 h 6743"/>
                              <a:gd name="T50" fmla="*/ 91 w 11009"/>
                              <a:gd name="T51" fmla="*/ 39 h 6743"/>
                              <a:gd name="T52" fmla="*/ 86 w 11009"/>
                              <a:gd name="T53" fmla="*/ 43 h 6743"/>
                              <a:gd name="T54" fmla="*/ 85 w 11009"/>
                              <a:gd name="T55" fmla="*/ 42 h 6743"/>
                              <a:gd name="T56" fmla="*/ 102 w 11009"/>
                              <a:gd name="T57" fmla="*/ 33 h 6743"/>
                              <a:gd name="T58" fmla="*/ 103 w 11009"/>
                              <a:gd name="T59" fmla="*/ 34 h 6743"/>
                              <a:gd name="T60" fmla="*/ 97 w 11009"/>
                              <a:gd name="T61" fmla="*/ 36 h 6743"/>
                              <a:gd name="T62" fmla="*/ 109 w 11009"/>
                              <a:gd name="T63" fmla="*/ 29 h 6743"/>
                              <a:gd name="T64" fmla="*/ 116 w 11009"/>
                              <a:gd name="T65" fmla="*/ 27 h 6743"/>
                              <a:gd name="T66" fmla="*/ 110 w 11009"/>
                              <a:gd name="T67" fmla="*/ 30 h 6743"/>
                              <a:gd name="T68" fmla="*/ 109 w 11009"/>
                              <a:gd name="T69" fmla="*/ 29 h 6743"/>
                              <a:gd name="T70" fmla="*/ 126 w 11009"/>
                              <a:gd name="T71" fmla="*/ 20 h 6743"/>
                              <a:gd name="T72" fmla="*/ 127 w 11009"/>
                              <a:gd name="T73" fmla="*/ 21 h 6743"/>
                              <a:gd name="T74" fmla="*/ 121 w 11009"/>
                              <a:gd name="T75" fmla="*/ 24 h 6743"/>
                              <a:gd name="T76" fmla="*/ 133 w 11009"/>
                              <a:gd name="T77" fmla="*/ 16 h 6743"/>
                              <a:gd name="T78" fmla="*/ 140 w 11009"/>
                              <a:gd name="T79" fmla="*/ 14 h 6743"/>
                              <a:gd name="T80" fmla="*/ 134 w 11009"/>
                              <a:gd name="T81" fmla="*/ 18 h 6743"/>
                              <a:gd name="T82" fmla="*/ 133 w 11009"/>
                              <a:gd name="T83" fmla="*/ 16 h 6743"/>
                              <a:gd name="T84" fmla="*/ 150 w 11009"/>
                              <a:gd name="T85" fmla="*/ 7 h 6743"/>
                              <a:gd name="T86" fmla="*/ 151 w 11009"/>
                              <a:gd name="T87" fmla="*/ 9 h 6743"/>
                              <a:gd name="T88" fmla="*/ 145 w 11009"/>
                              <a:gd name="T89" fmla="*/ 11 h 6743"/>
                              <a:gd name="T90" fmla="*/ 157 w 11009"/>
                              <a:gd name="T91" fmla="*/ 4 h 6743"/>
                              <a:gd name="T92" fmla="*/ 159 w 11009"/>
                              <a:gd name="T93" fmla="*/ 4 h 6743"/>
                              <a:gd name="T94" fmla="*/ 158 w 11009"/>
                              <a:gd name="T95" fmla="*/ 5 h 6743"/>
                              <a:gd name="T96" fmla="*/ 157 w 11009"/>
                              <a:gd name="T97" fmla="*/ 4 h 6743"/>
                              <a:gd name="T98" fmla="*/ 166 w 11009"/>
                              <a:gd name="T99" fmla="*/ 0 h 6743"/>
                              <a:gd name="T100" fmla="*/ 153 w 11009"/>
                              <a:gd name="T101" fmla="*/ 1 h 6743"/>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43">
                                <a:moveTo>
                                  <a:pt x="41" y="6610"/>
                                </a:moveTo>
                                <a:lnTo>
                                  <a:pt x="383" y="6402"/>
                                </a:lnTo>
                                <a:cubicBezTo>
                                  <a:pt x="414" y="6383"/>
                                  <a:pt x="455" y="6393"/>
                                  <a:pt x="474" y="6424"/>
                                </a:cubicBezTo>
                                <a:cubicBezTo>
                                  <a:pt x="493" y="6456"/>
                                  <a:pt x="483" y="6497"/>
                                  <a:pt x="452" y="6516"/>
                                </a:cubicBezTo>
                                <a:lnTo>
                                  <a:pt x="111" y="6724"/>
                                </a:lnTo>
                                <a:cubicBezTo>
                                  <a:pt x="79" y="6743"/>
                                  <a:pt x="38" y="6733"/>
                                  <a:pt x="19" y="6702"/>
                                </a:cubicBezTo>
                                <a:cubicBezTo>
                                  <a:pt x="0" y="6670"/>
                                  <a:pt x="10" y="6629"/>
                                  <a:pt x="41" y="6610"/>
                                </a:cubicBezTo>
                                <a:close/>
                                <a:moveTo>
                                  <a:pt x="838" y="6124"/>
                                </a:moveTo>
                                <a:lnTo>
                                  <a:pt x="1179" y="5916"/>
                                </a:lnTo>
                                <a:cubicBezTo>
                                  <a:pt x="1211" y="5897"/>
                                  <a:pt x="1252" y="5907"/>
                                  <a:pt x="1271" y="5938"/>
                                </a:cubicBezTo>
                                <a:cubicBezTo>
                                  <a:pt x="1290" y="5970"/>
                                  <a:pt x="1280" y="6011"/>
                                  <a:pt x="1249" y="6030"/>
                                </a:cubicBezTo>
                                <a:lnTo>
                                  <a:pt x="907" y="6238"/>
                                </a:lnTo>
                                <a:cubicBezTo>
                                  <a:pt x="876" y="6257"/>
                                  <a:pt x="835" y="6247"/>
                                  <a:pt x="816" y="6216"/>
                                </a:cubicBezTo>
                                <a:cubicBezTo>
                                  <a:pt x="797" y="6185"/>
                                  <a:pt x="807" y="6143"/>
                                  <a:pt x="838" y="6124"/>
                                </a:cubicBezTo>
                                <a:close/>
                                <a:moveTo>
                                  <a:pt x="1635" y="5638"/>
                                </a:moveTo>
                                <a:lnTo>
                                  <a:pt x="1976" y="5430"/>
                                </a:lnTo>
                                <a:cubicBezTo>
                                  <a:pt x="2008" y="5411"/>
                                  <a:pt x="2049" y="5421"/>
                                  <a:pt x="2068" y="5452"/>
                                </a:cubicBezTo>
                                <a:cubicBezTo>
                                  <a:pt x="2087" y="5484"/>
                                  <a:pt x="2077" y="5525"/>
                                  <a:pt x="2046" y="5544"/>
                                </a:cubicBezTo>
                                <a:lnTo>
                                  <a:pt x="1704" y="5752"/>
                                </a:lnTo>
                                <a:cubicBezTo>
                                  <a:pt x="1673" y="5771"/>
                                  <a:pt x="1632" y="5761"/>
                                  <a:pt x="1613" y="5730"/>
                                </a:cubicBezTo>
                                <a:cubicBezTo>
                                  <a:pt x="1593" y="5699"/>
                                  <a:pt x="1603" y="5658"/>
                                  <a:pt x="1635" y="5638"/>
                                </a:cubicBezTo>
                                <a:close/>
                                <a:moveTo>
                                  <a:pt x="2432" y="5153"/>
                                </a:moveTo>
                                <a:lnTo>
                                  <a:pt x="2773" y="4944"/>
                                </a:lnTo>
                                <a:cubicBezTo>
                                  <a:pt x="2805" y="4925"/>
                                  <a:pt x="2846" y="4935"/>
                                  <a:pt x="2865" y="4966"/>
                                </a:cubicBezTo>
                                <a:cubicBezTo>
                                  <a:pt x="2884" y="4998"/>
                                  <a:pt x="2874" y="5039"/>
                                  <a:pt x="2843" y="5058"/>
                                </a:cubicBezTo>
                                <a:lnTo>
                                  <a:pt x="2501" y="5266"/>
                                </a:lnTo>
                                <a:cubicBezTo>
                                  <a:pt x="2470" y="5286"/>
                                  <a:pt x="2429" y="5276"/>
                                  <a:pt x="2410" y="5244"/>
                                </a:cubicBezTo>
                                <a:cubicBezTo>
                                  <a:pt x="2390" y="5213"/>
                                  <a:pt x="2400" y="5172"/>
                                  <a:pt x="2432" y="5153"/>
                                </a:cubicBezTo>
                                <a:close/>
                                <a:moveTo>
                                  <a:pt x="3229" y="4667"/>
                                </a:moveTo>
                                <a:lnTo>
                                  <a:pt x="3570" y="4458"/>
                                </a:lnTo>
                                <a:cubicBezTo>
                                  <a:pt x="3602" y="4439"/>
                                  <a:pt x="3643" y="4449"/>
                                  <a:pt x="3662" y="4481"/>
                                </a:cubicBezTo>
                                <a:cubicBezTo>
                                  <a:pt x="3681" y="4512"/>
                                  <a:pt x="3671" y="4553"/>
                                  <a:pt x="3640" y="4572"/>
                                </a:cubicBezTo>
                                <a:lnTo>
                                  <a:pt x="3298" y="4780"/>
                                </a:lnTo>
                                <a:cubicBezTo>
                                  <a:pt x="3267" y="4800"/>
                                  <a:pt x="3226" y="4790"/>
                                  <a:pt x="3206" y="4758"/>
                                </a:cubicBezTo>
                                <a:cubicBezTo>
                                  <a:pt x="3187" y="4727"/>
                                  <a:pt x="3197" y="4686"/>
                                  <a:pt x="3229" y="4667"/>
                                </a:cubicBezTo>
                                <a:close/>
                                <a:moveTo>
                                  <a:pt x="4025" y="4181"/>
                                </a:moveTo>
                                <a:lnTo>
                                  <a:pt x="4367" y="3972"/>
                                </a:lnTo>
                                <a:cubicBezTo>
                                  <a:pt x="4398" y="3953"/>
                                  <a:pt x="4439" y="3963"/>
                                  <a:pt x="4459" y="3995"/>
                                </a:cubicBezTo>
                                <a:cubicBezTo>
                                  <a:pt x="4478" y="4026"/>
                                  <a:pt x="4468" y="4067"/>
                                  <a:pt x="4436" y="4086"/>
                                </a:cubicBezTo>
                                <a:lnTo>
                                  <a:pt x="4095" y="4295"/>
                                </a:lnTo>
                                <a:cubicBezTo>
                                  <a:pt x="4063" y="4314"/>
                                  <a:pt x="4022" y="4304"/>
                                  <a:pt x="4003" y="4272"/>
                                </a:cubicBezTo>
                                <a:cubicBezTo>
                                  <a:pt x="3984" y="4241"/>
                                  <a:pt x="3994" y="4200"/>
                                  <a:pt x="4025" y="4181"/>
                                </a:cubicBezTo>
                                <a:close/>
                                <a:moveTo>
                                  <a:pt x="4822" y="3695"/>
                                </a:moveTo>
                                <a:lnTo>
                                  <a:pt x="5164" y="3487"/>
                                </a:lnTo>
                                <a:cubicBezTo>
                                  <a:pt x="5195" y="3467"/>
                                  <a:pt x="5236" y="3477"/>
                                  <a:pt x="5255" y="3509"/>
                                </a:cubicBezTo>
                                <a:cubicBezTo>
                                  <a:pt x="5275" y="3540"/>
                                  <a:pt x="5265" y="3581"/>
                                  <a:pt x="5233" y="3600"/>
                                </a:cubicBezTo>
                                <a:lnTo>
                                  <a:pt x="4892" y="3809"/>
                                </a:lnTo>
                                <a:cubicBezTo>
                                  <a:pt x="4860" y="3828"/>
                                  <a:pt x="4819" y="3818"/>
                                  <a:pt x="4800" y="3786"/>
                                </a:cubicBezTo>
                                <a:cubicBezTo>
                                  <a:pt x="4781" y="3755"/>
                                  <a:pt x="4791" y="3714"/>
                                  <a:pt x="4822" y="3695"/>
                                </a:cubicBezTo>
                                <a:close/>
                                <a:moveTo>
                                  <a:pt x="5619" y="3209"/>
                                </a:moveTo>
                                <a:lnTo>
                                  <a:pt x="5961" y="3001"/>
                                </a:lnTo>
                                <a:cubicBezTo>
                                  <a:pt x="5992" y="2981"/>
                                  <a:pt x="6033" y="2991"/>
                                  <a:pt x="6052" y="3023"/>
                                </a:cubicBezTo>
                                <a:cubicBezTo>
                                  <a:pt x="6072" y="3054"/>
                                  <a:pt x="6062" y="3095"/>
                                  <a:pt x="6030" y="3114"/>
                                </a:cubicBezTo>
                                <a:lnTo>
                                  <a:pt x="5689" y="3323"/>
                                </a:lnTo>
                                <a:cubicBezTo>
                                  <a:pt x="5657" y="3342"/>
                                  <a:pt x="5616" y="3332"/>
                                  <a:pt x="5597" y="3301"/>
                                </a:cubicBezTo>
                                <a:cubicBezTo>
                                  <a:pt x="5578" y="3269"/>
                                  <a:pt x="5588" y="3228"/>
                                  <a:pt x="5619" y="3209"/>
                                </a:cubicBezTo>
                                <a:close/>
                                <a:moveTo>
                                  <a:pt x="6416" y="2723"/>
                                </a:moveTo>
                                <a:lnTo>
                                  <a:pt x="6758" y="2515"/>
                                </a:lnTo>
                                <a:cubicBezTo>
                                  <a:pt x="6789" y="2496"/>
                                  <a:pt x="6830" y="2506"/>
                                  <a:pt x="6849" y="2537"/>
                                </a:cubicBezTo>
                                <a:cubicBezTo>
                                  <a:pt x="6868" y="2568"/>
                                  <a:pt x="6858" y="2609"/>
                                  <a:pt x="6827" y="2629"/>
                                </a:cubicBezTo>
                                <a:lnTo>
                                  <a:pt x="6486" y="2837"/>
                                </a:lnTo>
                                <a:cubicBezTo>
                                  <a:pt x="6454" y="2856"/>
                                  <a:pt x="6413" y="2846"/>
                                  <a:pt x="6394" y="2815"/>
                                </a:cubicBezTo>
                                <a:cubicBezTo>
                                  <a:pt x="6375" y="2783"/>
                                  <a:pt x="6385" y="2742"/>
                                  <a:pt x="6416" y="2723"/>
                                </a:cubicBezTo>
                                <a:close/>
                                <a:moveTo>
                                  <a:pt x="7213" y="2237"/>
                                </a:moveTo>
                                <a:lnTo>
                                  <a:pt x="7554" y="2029"/>
                                </a:lnTo>
                                <a:cubicBezTo>
                                  <a:pt x="7586" y="2010"/>
                                  <a:pt x="7627" y="2020"/>
                                  <a:pt x="7646" y="2051"/>
                                </a:cubicBezTo>
                                <a:cubicBezTo>
                                  <a:pt x="7665" y="2083"/>
                                  <a:pt x="7655" y="2124"/>
                                  <a:pt x="7624" y="2143"/>
                                </a:cubicBezTo>
                                <a:lnTo>
                                  <a:pt x="7282" y="2351"/>
                                </a:lnTo>
                                <a:cubicBezTo>
                                  <a:pt x="7251" y="2370"/>
                                  <a:pt x="7210" y="2360"/>
                                  <a:pt x="7191" y="2329"/>
                                </a:cubicBezTo>
                                <a:cubicBezTo>
                                  <a:pt x="7172" y="2297"/>
                                  <a:pt x="7182" y="2256"/>
                                  <a:pt x="7213" y="2237"/>
                                </a:cubicBezTo>
                                <a:close/>
                                <a:moveTo>
                                  <a:pt x="8010" y="1751"/>
                                </a:moveTo>
                                <a:lnTo>
                                  <a:pt x="8351" y="1543"/>
                                </a:lnTo>
                                <a:cubicBezTo>
                                  <a:pt x="8383" y="1524"/>
                                  <a:pt x="8424" y="1534"/>
                                  <a:pt x="8443" y="1565"/>
                                </a:cubicBezTo>
                                <a:cubicBezTo>
                                  <a:pt x="8462" y="1597"/>
                                  <a:pt x="8452" y="1638"/>
                                  <a:pt x="8421" y="1657"/>
                                </a:cubicBezTo>
                                <a:lnTo>
                                  <a:pt x="8079" y="1865"/>
                                </a:lnTo>
                                <a:cubicBezTo>
                                  <a:pt x="8048" y="1884"/>
                                  <a:pt x="8007" y="1874"/>
                                  <a:pt x="7988" y="1843"/>
                                </a:cubicBezTo>
                                <a:cubicBezTo>
                                  <a:pt x="7968" y="1811"/>
                                  <a:pt x="7978" y="1770"/>
                                  <a:pt x="8010" y="1751"/>
                                </a:cubicBezTo>
                                <a:close/>
                                <a:moveTo>
                                  <a:pt x="8807" y="1265"/>
                                </a:moveTo>
                                <a:lnTo>
                                  <a:pt x="9148" y="1057"/>
                                </a:lnTo>
                                <a:cubicBezTo>
                                  <a:pt x="9180" y="1038"/>
                                  <a:pt x="9221" y="1048"/>
                                  <a:pt x="9240" y="1079"/>
                                </a:cubicBezTo>
                                <a:cubicBezTo>
                                  <a:pt x="9259" y="1111"/>
                                  <a:pt x="9249" y="1152"/>
                                  <a:pt x="9218" y="1171"/>
                                </a:cubicBezTo>
                                <a:lnTo>
                                  <a:pt x="8876" y="1379"/>
                                </a:lnTo>
                                <a:cubicBezTo>
                                  <a:pt x="8845" y="1398"/>
                                  <a:pt x="8804" y="1388"/>
                                  <a:pt x="8785" y="1357"/>
                                </a:cubicBezTo>
                                <a:cubicBezTo>
                                  <a:pt x="8765" y="1325"/>
                                  <a:pt x="8775" y="1284"/>
                                  <a:pt x="8807" y="1265"/>
                                </a:cubicBezTo>
                                <a:close/>
                                <a:moveTo>
                                  <a:pt x="9604" y="779"/>
                                </a:moveTo>
                                <a:lnTo>
                                  <a:pt x="9945" y="571"/>
                                </a:lnTo>
                                <a:cubicBezTo>
                                  <a:pt x="9977" y="552"/>
                                  <a:pt x="10018" y="562"/>
                                  <a:pt x="10037" y="593"/>
                                </a:cubicBezTo>
                                <a:cubicBezTo>
                                  <a:pt x="10056" y="625"/>
                                  <a:pt x="10046" y="666"/>
                                  <a:pt x="10015" y="685"/>
                                </a:cubicBezTo>
                                <a:lnTo>
                                  <a:pt x="9673" y="893"/>
                                </a:lnTo>
                                <a:cubicBezTo>
                                  <a:pt x="9642" y="912"/>
                                  <a:pt x="9601" y="902"/>
                                  <a:pt x="9581" y="871"/>
                                </a:cubicBezTo>
                                <a:cubicBezTo>
                                  <a:pt x="9562" y="840"/>
                                  <a:pt x="9572" y="799"/>
                                  <a:pt x="9604" y="779"/>
                                </a:cubicBezTo>
                                <a:close/>
                                <a:moveTo>
                                  <a:pt x="10400" y="294"/>
                                </a:moveTo>
                                <a:lnTo>
                                  <a:pt x="10405" y="291"/>
                                </a:lnTo>
                                <a:cubicBezTo>
                                  <a:pt x="10437" y="271"/>
                                  <a:pt x="10478" y="281"/>
                                  <a:pt x="10497" y="313"/>
                                </a:cubicBezTo>
                                <a:cubicBezTo>
                                  <a:pt x="10516" y="344"/>
                                  <a:pt x="10506" y="385"/>
                                  <a:pt x="10475" y="404"/>
                                </a:cubicBezTo>
                                <a:lnTo>
                                  <a:pt x="10470" y="407"/>
                                </a:lnTo>
                                <a:cubicBezTo>
                                  <a:pt x="10438" y="427"/>
                                  <a:pt x="10397" y="417"/>
                                  <a:pt x="10378" y="385"/>
                                </a:cubicBezTo>
                                <a:cubicBezTo>
                                  <a:pt x="10359" y="354"/>
                                  <a:pt x="10369" y="313"/>
                                  <a:pt x="10400" y="294"/>
                                </a:cubicBezTo>
                                <a:close/>
                                <a:moveTo>
                                  <a:pt x="10118" y="75"/>
                                </a:moveTo>
                                <a:lnTo>
                                  <a:pt x="11009" y="0"/>
                                </a:lnTo>
                                <a:lnTo>
                                  <a:pt x="10534" y="758"/>
                                </a:lnTo>
                                <a:lnTo>
                                  <a:pt x="10118" y="75"/>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73" name="Freeform 342"/>
                        <wps:cNvSpPr>
                          <a:spLocks noEditPoints="1"/>
                        </wps:cNvSpPr>
                        <wps:spPr bwMode="auto">
                          <a:xfrm>
                            <a:off x="2340" y="5180"/>
                            <a:ext cx="1353" cy="768"/>
                          </a:xfrm>
                          <a:custGeom>
                            <a:avLst/>
                            <a:gdLst>
                              <a:gd name="T0" fmla="*/ 7 w 11009"/>
                              <a:gd name="T1" fmla="*/ 3 h 6759"/>
                              <a:gd name="T2" fmla="*/ 6 w 11009"/>
                              <a:gd name="T3" fmla="*/ 4 h 6759"/>
                              <a:gd name="T4" fmla="*/ 0 w 11009"/>
                              <a:gd name="T5" fmla="*/ 1 h 6759"/>
                              <a:gd name="T6" fmla="*/ 14 w 11009"/>
                              <a:gd name="T7" fmla="*/ 6 h 6759"/>
                              <a:gd name="T8" fmla="*/ 19 w 11009"/>
                              <a:gd name="T9" fmla="*/ 10 h 6759"/>
                              <a:gd name="T10" fmla="*/ 13 w 11009"/>
                              <a:gd name="T11" fmla="*/ 8 h 6759"/>
                              <a:gd name="T12" fmla="*/ 14 w 11009"/>
                              <a:gd name="T13" fmla="*/ 6 h 6759"/>
                              <a:gd name="T14" fmla="*/ 31 w 11009"/>
                              <a:gd name="T15" fmla="*/ 15 h 6759"/>
                              <a:gd name="T16" fmla="*/ 30 w 11009"/>
                              <a:gd name="T17" fmla="*/ 17 h 6759"/>
                              <a:gd name="T18" fmla="*/ 24 w 11009"/>
                              <a:gd name="T19" fmla="*/ 13 h 6759"/>
                              <a:gd name="T20" fmla="*/ 38 w 11009"/>
                              <a:gd name="T21" fmla="*/ 19 h 6759"/>
                              <a:gd name="T22" fmla="*/ 43 w 11009"/>
                              <a:gd name="T23" fmla="*/ 23 h 6759"/>
                              <a:gd name="T24" fmla="*/ 37 w 11009"/>
                              <a:gd name="T25" fmla="*/ 21 h 6759"/>
                              <a:gd name="T26" fmla="*/ 38 w 11009"/>
                              <a:gd name="T27" fmla="*/ 19 h 6759"/>
                              <a:gd name="T28" fmla="*/ 55 w 11009"/>
                              <a:gd name="T29" fmla="*/ 28 h 6759"/>
                              <a:gd name="T30" fmla="*/ 54 w 11009"/>
                              <a:gd name="T31" fmla="*/ 30 h 6759"/>
                              <a:gd name="T32" fmla="*/ 48 w 11009"/>
                              <a:gd name="T33" fmla="*/ 26 h 6759"/>
                              <a:gd name="T34" fmla="*/ 62 w 11009"/>
                              <a:gd name="T35" fmla="*/ 32 h 6759"/>
                              <a:gd name="T36" fmla="*/ 67 w 11009"/>
                              <a:gd name="T37" fmla="*/ 36 h 6759"/>
                              <a:gd name="T38" fmla="*/ 61 w 11009"/>
                              <a:gd name="T39" fmla="*/ 33 h 6759"/>
                              <a:gd name="T40" fmla="*/ 62 w 11009"/>
                              <a:gd name="T41" fmla="*/ 32 h 6759"/>
                              <a:gd name="T42" fmla="*/ 79 w 11009"/>
                              <a:gd name="T43" fmla="*/ 41 h 6759"/>
                              <a:gd name="T44" fmla="*/ 78 w 11009"/>
                              <a:gd name="T45" fmla="*/ 42 h 6759"/>
                              <a:gd name="T46" fmla="*/ 73 w 11009"/>
                              <a:gd name="T47" fmla="*/ 38 h 6759"/>
                              <a:gd name="T48" fmla="*/ 86 w 11009"/>
                              <a:gd name="T49" fmla="*/ 44 h 6759"/>
                              <a:gd name="T50" fmla="*/ 91 w 11009"/>
                              <a:gd name="T51" fmla="*/ 48 h 6759"/>
                              <a:gd name="T52" fmla="*/ 85 w 11009"/>
                              <a:gd name="T53" fmla="*/ 46 h 6759"/>
                              <a:gd name="T54" fmla="*/ 86 w 11009"/>
                              <a:gd name="T55" fmla="*/ 44 h 6759"/>
                              <a:gd name="T56" fmla="*/ 103 w 11009"/>
                              <a:gd name="T57" fmla="*/ 53 h 6759"/>
                              <a:gd name="T58" fmla="*/ 102 w 11009"/>
                              <a:gd name="T59" fmla="*/ 55 h 6759"/>
                              <a:gd name="T60" fmla="*/ 96 w 11009"/>
                              <a:gd name="T61" fmla="*/ 51 h 6759"/>
                              <a:gd name="T62" fmla="*/ 110 w 11009"/>
                              <a:gd name="T63" fmla="*/ 57 h 6759"/>
                              <a:gd name="T64" fmla="*/ 115 w 11009"/>
                              <a:gd name="T65" fmla="*/ 61 h 6759"/>
                              <a:gd name="T66" fmla="*/ 109 w 11009"/>
                              <a:gd name="T67" fmla="*/ 58 h 6759"/>
                              <a:gd name="T68" fmla="*/ 110 w 11009"/>
                              <a:gd name="T69" fmla="*/ 57 h 6759"/>
                              <a:gd name="T70" fmla="*/ 127 w 11009"/>
                              <a:gd name="T71" fmla="*/ 66 h 6759"/>
                              <a:gd name="T72" fmla="*/ 126 w 11009"/>
                              <a:gd name="T73" fmla="*/ 67 h 6759"/>
                              <a:gd name="T74" fmla="*/ 121 w 11009"/>
                              <a:gd name="T75" fmla="*/ 63 h 6759"/>
                              <a:gd name="T76" fmla="*/ 134 w 11009"/>
                              <a:gd name="T77" fmla="*/ 69 h 6759"/>
                              <a:gd name="T78" fmla="*/ 139 w 11009"/>
                              <a:gd name="T79" fmla="*/ 73 h 6759"/>
                              <a:gd name="T80" fmla="*/ 133 w 11009"/>
                              <a:gd name="T81" fmla="*/ 71 h 6759"/>
                              <a:gd name="T82" fmla="*/ 134 w 11009"/>
                              <a:gd name="T83" fmla="*/ 69 h 6759"/>
                              <a:gd name="T84" fmla="*/ 151 w 11009"/>
                              <a:gd name="T85" fmla="*/ 78 h 6759"/>
                              <a:gd name="T86" fmla="*/ 150 w 11009"/>
                              <a:gd name="T87" fmla="*/ 80 h 6759"/>
                              <a:gd name="T88" fmla="*/ 145 w 11009"/>
                              <a:gd name="T89" fmla="*/ 76 h 6759"/>
                              <a:gd name="T90" fmla="*/ 158 w 11009"/>
                              <a:gd name="T91" fmla="*/ 82 h 6759"/>
                              <a:gd name="T92" fmla="*/ 159 w 11009"/>
                              <a:gd name="T93" fmla="*/ 83 h 6759"/>
                              <a:gd name="T94" fmla="*/ 157 w 11009"/>
                              <a:gd name="T95" fmla="*/ 83 h 6759"/>
                              <a:gd name="T96" fmla="*/ 158 w 11009"/>
                              <a:gd name="T97" fmla="*/ 82 h 6759"/>
                              <a:gd name="T98" fmla="*/ 166 w 11009"/>
                              <a:gd name="T99" fmla="*/ 87 h 6759"/>
                              <a:gd name="T100" fmla="*/ 159 w 11009"/>
                              <a:gd name="T101" fmla="*/ 77 h 6759"/>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59">
                                <a:moveTo>
                                  <a:pt x="111" y="19"/>
                                </a:moveTo>
                                <a:lnTo>
                                  <a:pt x="452" y="228"/>
                                </a:lnTo>
                                <a:cubicBezTo>
                                  <a:pt x="483" y="247"/>
                                  <a:pt x="493" y="288"/>
                                  <a:pt x="474" y="320"/>
                                </a:cubicBezTo>
                                <a:cubicBezTo>
                                  <a:pt x="455" y="351"/>
                                  <a:pt x="414" y="361"/>
                                  <a:pt x="382" y="342"/>
                                </a:cubicBezTo>
                                <a:lnTo>
                                  <a:pt x="41" y="133"/>
                                </a:lnTo>
                                <a:cubicBezTo>
                                  <a:pt x="10" y="114"/>
                                  <a:pt x="0" y="73"/>
                                  <a:pt x="19" y="41"/>
                                </a:cubicBezTo>
                                <a:cubicBezTo>
                                  <a:pt x="38" y="10"/>
                                  <a:pt x="79" y="0"/>
                                  <a:pt x="111" y="19"/>
                                </a:cubicBezTo>
                                <a:close/>
                                <a:moveTo>
                                  <a:pt x="907" y="506"/>
                                </a:moveTo>
                                <a:lnTo>
                                  <a:pt x="1248" y="715"/>
                                </a:lnTo>
                                <a:cubicBezTo>
                                  <a:pt x="1280" y="734"/>
                                  <a:pt x="1290" y="775"/>
                                  <a:pt x="1270" y="806"/>
                                </a:cubicBezTo>
                                <a:cubicBezTo>
                                  <a:pt x="1251" y="838"/>
                                  <a:pt x="1210" y="848"/>
                                  <a:pt x="1179" y="828"/>
                                </a:cubicBezTo>
                                <a:lnTo>
                                  <a:pt x="837" y="620"/>
                                </a:lnTo>
                                <a:cubicBezTo>
                                  <a:pt x="806" y="601"/>
                                  <a:pt x="796" y="560"/>
                                  <a:pt x="815" y="528"/>
                                </a:cubicBezTo>
                                <a:cubicBezTo>
                                  <a:pt x="834" y="497"/>
                                  <a:pt x="875" y="487"/>
                                  <a:pt x="907" y="506"/>
                                </a:cubicBezTo>
                                <a:close/>
                                <a:moveTo>
                                  <a:pt x="1703" y="993"/>
                                </a:moveTo>
                                <a:lnTo>
                                  <a:pt x="2045" y="1201"/>
                                </a:lnTo>
                                <a:cubicBezTo>
                                  <a:pt x="2076" y="1221"/>
                                  <a:pt x="2086" y="1262"/>
                                  <a:pt x="2067" y="1293"/>
                                </a:cubicBezTo>
                                <a:cubicBezTo>
                                  <a:pt x="2047" y="1325"/>
                                  <a:pt x="2006" y="1334"/>
                                  <a:pt x="1975" y="1315"/>
                                </a:cubicBezTo>
                                <a:lnTo>
                                  <a:pt x="1634" y="1107"/>
                                </a:lnTo>
                                <a:cubicBezTo>
                                  <a:pt x="1602" y="1087"/>
                                  <a:pt x="1592" y="1046"/>
                                  <a:pt x="1612" y="1015"/>
                                </a:cubicBezTo>
                                <a:cubicBezTo>
                                  <a:pt x="1631" y="984"/>
                                  <a:pt x="1672" y="974"/>
                                  <a:pt x="1703" y="993"/>
                                </a:cubicBezTo>
                                <a:close/>
                                <a:moveTo>
                                  <a:pt x="2500" y="1480"/>
                                </a:moveTo>
                                <a:lnTo>
                                  <a:pt x="2841" y="1688"/>
                                </a:lnTo>
                                <a:cubicBezTo>
                                  <a:pt x="2872" y="1707"/>
                                  <a:pt x="2882" y="1748"/>
                                  <a:pt x="2863" y="1780"/>
                                </a:cubicBezTo>
                                <a:cubicBezTo>
                                  <a:pt x="2844" y="1811"/>
                                  <a:pt x="2803" y="1821"/>
                                  <a:pt x="2771" y="1802"/>
                                </a:cubicBezTo>
                                <a:lnTo>
                                  <a:pt x="2430" y="1593"/>
                                </a:lnTo>
                                <a:cubicBezTo>
                                  <a:pt x="2399" y="1574"/>
                                  <a:pt x="2389" y="1533"/>
                                  <a:pt x="2408" y="1502"/>
                                </a:cubicBezTo>
                                <a:cubicBezTo>
                                  <a:pt x="2427" y="1470"/>
                                  <a:pt x="2468" y="1460"/>
                                  <a:pt x="2500" y="1480"/>
                                </a:cubicBezTo>
                                <a:close/>
                                <a:moveTo>
                                  <a:pt x="3296" y="1966"/>
                                </a:moveTo>
                                <a:lnTo>
                                  <a:pt x="3637" y="2175"/>
                                </a:lnTo>
                                <a:cubicBezTo>
                                  <a:pt x="3669" y="2194"/>
                                  <a:pt x="3679" y="2235"/>
                                  <a:pt x="3659" y="2267"/>
                                </a:cubicBezTo>
                                <a:cubicBezTo>
                                  <a:pt x="3640" y="2298"/>
                                  <a:pt x="3599" y="2308"/>
                                  <a:pt x="3568" y="2289"/>
                                </a:cubicBezTo>
                                <a:lnTo>
                                  <a:pt x="3226" y="2080"/>
                                </a:lnTo>
                                <a:cubicBezTo>
                                  <a:pt x="3195" y="2061"/>
                                  <a:pt x="3185" y="2020"/>
                                  <a:pt x="3204" y="1988"/>
                                </a:cubicBezTo>
                                <a:cubicBezTo>
                                  <a:pt x="3223" y="1957"/>
                                  <a:pt x="3264" y="1947"/>
                                  <a:pt x="3296" y="1966"/>
                                </a:cubicBezTo>
                                <a:close/>
                                <a:moveTo>
                                  <a:pt x="4092" y="2453"/>
                                </a:moveTo>
                                <a:lnTo>
                                  <a:pt x="4434" y="2662"/>
                                </a:lnTo>
                                <a:cubicBezTo>
                                  <a:pt x="4465" y="2681"/>
                                  <a:pt x="4475" y="2722"/>
                                  <a:pt x="4456" y="2753"/>
                                </a:cubicBezTo>
                                <a:cubicBezTo>
                                  <a:pt x="4436" y="2785"/>
                                  <a:pt x="4395" y="2795"/>
                                  <a:pt x="4364" y="2776"/>
                                </a:cubicBezTo>
                                <a:lnTo>
                                  <a:pt x="4023" y="2567"/>
                                </a:lnTo>
                                <a:cubicBezTo>
                                  <a:pt x="3991" y="2548"/>
                                  <a:pt x="3981" y="2507"/>
                                  <a:pt x="4001" y="2475"/>
                                </a:cubicBezTo>
                                <a:cubicBezTo>
                                  <a:pt x="4020" y="2444"/>
                                  <a:pt x="4061" y="2434"/>
                                  <a:pt x="4092" y="2453"/>
                                </a:cubicBezTo>
                                <a:close/>
                                <a:moveTo>
                                  <a:pt x="4889" y="2940"/>
                                </a:moveTo>
                                <a:lnTo>
                                  <a:pt x="5230" y="3149"/>
                                </a:lnTo>
                                <a:cubicBezTo>
                                  <a:pt x="5261" y="3168"/>
                                  <a:pt x="5271" y="3209"/>
                                  <a:pt x="5252" y="3240"/>
                                </a:cubicBezTo>
                                <a:cubicBezTo>
                                  <a:pt x="5233" y="3272"/>
                                  <a:pt x="5192" y="3282"/>
                                  <a:pt x="5160" y="3262"/>
                                </a:cubicBezTo>
                                <a:lnTo>
                                  <a:pt x="4819" y="3054"/>
                                </a:lnTo>
                                <a:cubicBezTo>
                                  <a:pt x="4788" y="3035"/>
                                  <a:pt x="4778" y="2993"/>
                                  <a:pt x="4797" y="2962"/>
                                </a:cubicBezTo>
                                <a:cubicBezTo>
                                  <a:pt x="4816" y="2931"/>
                                  <a:pt x="4857" y="2921"/>
                                  <a:pt x="4889" y="2940"/>
                                </a:cubicBezTo>
                                <a:close/>
                                <a:moveTo>
                                  <a:pt x="5685" y="3427"/>
                                </a:moveTo>
                                <a:lnTo>
                                  <a:pt x="6026" y="3635"/>
                                </a:lnTo>
                                <a:cubicBezTo>
                                  <a:pt x="6058" y="3655"/>
                                  <a:pt x="6068" y="3696"/>
                                  <a:pt x="6048" y="3727"/>
                                </a:cubicBezTo>
                                <a:cubicBezTo>
                                  <a:pt x="6029" y="3758"/>
                                  <a:pt x="5988" y="3768"/>
                                  <a:pt x="5957" y="3749"/>
                                </a:cubicBezTo>
                                <a:lnTo>
                                  <a:pt x="5615" y="3540"/>
                                </a:lnTo>
                                <a:cubicBezTo>
                                  <a:pt x="5584" y="3521"/>
                                  <a:pt x="5574" y="3480"/>
                                  <a:pt x="5593" y="3449"/>
                                </a:cubicBezTo>
                                <a:cubicBezTo>
                                  <a:pt x="5612" y="3417"/>
                                  <a:pt x="5654" y="3408"/>
                                  <a:pt x="5685" y="3427"/>
                                </a:cubicBezTo>
                                <a:close/>
                                <a:moveTo>
                                  <a:pt x="6481" y="3914"/>
                                </a:moveTo>
                                <a:lnTo>
                                  <a:pt x="6823" y="4122"/>
                                </a:lnTo>
                                <a:cubicBezTo>
                                  <a:pt x="6854" y="4141"/>
                                  <a:pt x="6864" y="4182"/>
                                  <a:pt x="6845" y="4214"/>
                                </a:cubicBezTo>
                                <a:cubicBezTo>
                                  <a:pt x="6825" y="4245"/>
                                  <a:pt x="6784" y="4255"/>
                                  <a:pt x="6753" y="4236"/>
                                </a:cubicBezTo>
                                <a:lnTo>
                                  <a:pt x="6412" y="4027"/>
                                </a:lnTo>
                                <a:cubicBezTo>
                                  <a:pt x="6380" y="4008"/>
                                  <a:pt x="6370" y="3967"/>
                                  <a:pt x="6390" y="3936"/>
                                </a:cubicBezTo>
                                <a:cubicBezTo>
                                  <a:pt x="6409" y="3904"/>
                                  <a:pt x="6450" y="3894"/>
                                  <a:pt x="6481" y="3914"/>
                                </a:cubicBezTo>
                                <a:close/>
                                <a:moveTo>
                                  <a:pt x="7278" y="4400"/>
                                </a:moveTo>
                                <a:lnTo>
                                  <a:pt x="7619" y="4609"/>
                                </a:lnTo>
                                <a:cubicBezTo>
                                  <a:pt x="7650" y="4628"/>
                                  <a:pt x="7660" y="4669"/>
                                  <a:pt x="7641" y="4701"/>
                                </a:cubicBezTo>
                                <a:cubicBezTo>
                                  <a:pt x="7622" y="4732"/>
                                  <a:pt x="7581" y="4742"/>
                                  <a:pt x="7549" y="4723"/>
                                </a:cubicBezTo>
                                <a:lnTo>
                                  <a:pt x="7208" y="4514"/>
                                </a:lnTo>
                                <a:cubicBezTo>
                                  <a:pt x="7177" y="4495"/>
                                  <a:pt x="7167" y="4454"/>
                                  <a:pt x="7186" y="4422"/>
                                </a:cubicBezTo>
                                <a:cubicBezTo>
                                  <a:pt x="7205" y="4391"/>
                                  <a:pt x="7246" y="4381"/>
                                  <a:pt x="7278" y="4400"/>
                                </a:cubicBezTo>
                                <a:close/>
                                <a:moveTo>
                                  <a:pt x="8074" y="4887"/>
                                </a:moveTo>
                                <a:lnTo>
                                  <a:pt x="8415" y="5096"/>
                                </a:lnTo>
                                <a:cubicBezTo>
                                  <a:pt x="8447" y="5115"/>
                                  <a:pt x="8457" y="5156"/>
                                  <a:pt x="8437" y="5187"/>
                                </a:cubicBezTo>
                                <a:cubicBezTo>
                                  <a:pt x="8418" y="5219"/>
                                  <a:pt x="8377" y="5229"/>
                                  <a:pt x="8346" y="5209"/>
                                </a:cubicBezTo>
                                <a:lnTo>
                                  <a:pt x="8004" y="5001"/>
                                </a:lnTo>
                                <a:cubicBezTo>
                                  <a:pt x="7973" y="4982"/>
                                  <a:pt x="7963" y="4941"/>
                                  <a:pt x="7982" y="4909"/>
                                </a:cubicBezTo>
                                <a:cubicBezTo>
                                  <a:pt x="8001" y="4878"/>
                                  <a:pt x="8043" y="4868"/>
                                  <a:pt x="8074" y="4887"/>
                                </a:cubicBezTo>
                                <a:close/>
                                <a:moveTo>
                                  <a:pt x="8870" y="5374"/>
                                </a:moveTo>
                                <a:lnTo>
                                  <a:pt x="9212" y="5583"/>
                                </a:lnTo>
                                <a:cubicBezTo>
                                  <a:pt x="9243" y="5602"/>
                                  <a:pt x="9253" y="5643"/>
                                  <a:pt x="9234" y="5674"/>
                                </a:cubicBezTo>
                                <a:cubicBezTo>
                                  <a:pt x="9214" y="5706"/>
                                  <a:pt x="9173" y="5715"/>
                                  <a:pt x="9142" y="5696"/>
                                </a:cubicBezTo>
                                <a:lnTo>
                                  <a:pt x="8801" y="5488"/>
                                </a:lnTo>
                                <a:cubicBezTo>
                                  <a:pt x="8769" y="5468"/>
                                  <a:pt x="8759" y="5427"/>
                                  <a:pt x="8779" y="5396"/>
                                </a:cubicBezTo>
                                <a:cubicBezTo>
                                  <a:pt x="8798" y="5365"/>
                                  <a:pt x="8839" y="5355"/>
                                  <a:pt x="8870" y="5374"/>
                                </a:cubicBezTo>
                                <a:close/>
                                <a:moveTo>
                                  <a:pt x="9667" y="5861"/>
                                </a:moveTo>
                                <a:lnTo>
                                  <a:pt x="10008" y="6069"/>
                                </a:lnTo>
                                <a:cubicBezTo>
                                  <a:pt x="10039" y="6088"/>
                                  <a:pt x="10049" y="6130"/>
                                  <a:pt x="10030" y="6161"/>
                                </a:cubicBezTo>
                                <a:cubicBezTo>
                                  <a:pt x="10011" y="6192"/>
                                  <a:pt x="9970" y="6202"/>
                                  <a:pt x="9938" y="6183"/>
                                </a:cubicBezTo>
                                <a:lnTo>
                                  <a:pt x="9597" y="5974"/>
                                </a:lnTo>
                                <a:cubicBezTo>
                                  <a:pt x="9566" y="5955"/>
                                  <a:pt x="9556" y="5914"/>
                                  <a:pt x="9575" y="5883"/>
                                </a:cubicBezTo>
                                <a:cubicBezTo>
                                  <a:pt x="9594" y="5851"/>
                                  <a:pt x="9635" y="5841"/>
                                  <a:pt x="9667" y="5861"/>
                                </a:cubicBezTo>
                                <a:close/>
                                <a:moveTo>
                                  <a:pt x="10463" y="6347"/>
                                </a:moveTo>
                                <a:lnTo>
                                  <a:pt x="10475" y="6355"/>
                                </a:lnTo>
                                <a:cubicBezTo>
                                  <a:pt x="10507" y="6374"/>
                                  <a:pt x="10516" y="6415"/>
                                  <a:pt x="10497" y="6447"/>
                                </a:cubicBezTo>
                                <a:cubicBezTo>
                                  <a:pt x="10478" y="6478"/>
                                  <a:pt x="10437" y="6488"/>
                                  <a:pt x="10406" y="6469"/>
                                </a:cubicBezTo>
                                <a:lnTo>
                                  <a:pt x="10393" y="6461"/>
                                </a:lnTo>
                                <a:cubicBezTo>
                                  <a:pt x="10362" y="6442"/>
                                  <a:pt x="10352" y="6401"/>
                                  <a:pt x="10371" y="6370"/>
                                </a:cubicBezTo>
                                <a:cubicBezTo>
                                  <a:pt x="10390" y="6338"/>
                                  <a:pt x="10432" y="6328"/>
                                  <a:pt x="10463" y="6347"/>
                                </a:cubicBezTo>
                                <a:close/>
                                <a:moveTo>
                                  <a:pt x="10535" y="6001"/>
                                </a:moveTo>
                                <a:lnTo>
                                  <a:pt x="11009" y="6759"/>
                                </a:lnTo>
                                <a:lnTo>
                                  <a:pt x="10118" y="6684"/>
                                </a:lnTo>
                                <a:lnTo>
                                  <a:pt x="10535" y="6001"/>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74" name="Freeform 343"/>
                        <wps:cNvSpPr>
                          <a:spLocks noEditPoints="1"/>
                        </wps:cNvSpPr>
                        <wps:spPr bwMode="auto">
                          <a:xfrm>
                            <a:off x="3209" y="4779"/>
                            <a:ext cx="103" cy="369"/>
                          </a:xfrm>
                          <a:custGeom>
                            <a:avLst/>
                            <a:gdLst>
                              <a:gd name="T0" fmla="*/ 3 w 836"/>
                              <a:gd name="T1" fmla="*/ 2 h 3251"/>
                              <a:gd name="T2" fmla="*/ 5 w 836"/>
                              <a:gd name="T3" fmla="*/ 5 h 3251"/>
                              <a:gd name="T4" fmla="*/ 7 w 836"/>
                              <a:gd name="T5" fmla="*/ 8 h 3251"/>
                              <a:gd name="T6" fmla="*/ 10 w 836"/>
                              <a:gd name="T7" fmla="*/ 12 h 3251"/>
                              <a:gd name="T8" fmla="*/ 12 w 836"/>
                              <a:gd name="T9" fmla="*/ 16 h 3251"/>
                              <a:gd name="T10" fmla="*/ 13 w 836"/>
                              <a:gd name="T11" fmla="*/ 19 h 3251"/>
                              <a:gd name="T12" fmla="*/ 13 w 836"/>
                              <a:gd name="T13" fmla="*/ 22 h 3251"/>
                              <a:gd name="T14" fmla="*/ 12 w 836"/>
                              <a:gd name="T15" fmla="*/ 25 h 3251"/>
                              <a:gd name="T16" fmla="*/ 10 w 836"/>
                              <a:gd name="T17" fmla="*/ 28 h 3251"/>
                              <a:gd name="T18" fmla="*/ 8 w 836"/>
                              <a:gd name="T19" fmla="*/ 33 h 3251"/>
                              <a:gd name="T20" fmla="*/ 5 w 836"/>
                              <a:gd name="T21" fmla="*/ 38 h 3251"/>
                              <a:gd name="T22" fmla="*/ 3 w 836"/>
                              <a:gd name="T23" fmla="*/ 41 h 3251"/>
                              <a:gd name="T24" fmla="*/ 1 w 836"/>
                              <a:gd name="T25" fmla="*/ 41 h 3251"/>
                              <a:gd name="T26" fmla="*/ 1 w 836"/>
                              <a:gd name="T27" fmla="*/ 40 h 3251"/>
                              <a:gd name="T28" fmla="*/ 3 w 836"/>
                              <a:gd name="T29" fmla="*/ 37 h 3251"/>
                              <a:gd name="T30" fmla="*/ 6 w 836"/>
                              <a:gd name="T31" fmla="*/ 33 h 3251"/>
                              <a:gd name="T32" fmla="*/ 9 w 836"/>
                              <a:gd name="T33" fmla="*/ 28 h 3251"/>
                              <a:gd name="T34" fmla="*/ 10 w 836"/>
                              <a:gd name="T35" fmla="*/ 25 h 3251"/>
                              <a:gd name="T36" fmla="*/ 11 w 836"/>
                              <a:gd name="T37" fmla="*/ 22 h 3251"/>
                              <a:gd name="T38" fmla="*/ 11 w 836"/>
                              <a:gd name="T39" fmla="*/ 19 h 3251"/>
                              <a:gd name="T40" fmla="*/ 10 w 836"/>
                              <a:gd name="T41" fmla="*/ 16 h 3251"/>
                              <a:gd name="T42" fmla="*/ 8 w 836"/>
                              <a:gd name="T43" fmla="*/ 13 h 3251"/>
                              <a:gd name="T44" fmla="*/ 6 w 836"/>
                              <a:gd name="T45" fmla="*/ 9 h 3251"/>
                              <a:gd name="T46" fmla="*/ 4 w 836"/>
                              <a:gd name="T47" fmla="*/ 5 h 3251"/>
                              <a:gd name="T48" fmla="*/ 2 w 836"/>
                              <a:gd name="T49" fmla="*/ 3 h 3251"/>
                              <a:gd name="T50" fmla="*/ 1 w 836"/>
                              <a:gd name="T51" fmla="*/ 1 h 3251"/>
                              <a:gd name="T52" fmla="*/ 0 w 836"/>
                              <a:gd name="T53" fmla="*/ 9 h 3251"/>
                              <a:gd name="T54" fmla="*/ 11 w 836"/>
                              <a:gd name="T55" fmla="*/ 5 h 3251"/>
                              <a:gd name="T56" fmla="*/ 10 w 836"/>
                              <a:gd name="T57" fmla="*/ 6 h 3251"/>
                              <a:gd name="T58" fmla="*/ 3 w 836"/>
                              <a:gd name="T59" fmla="*/ 1 h 3251"/>
                              <a:gd name="T60" fmla="*/ 1 w 836"/>
                              <a:gd name="T61" fmla="*/ 10 h 3251"/>
                              <a:gd name="T62" fmla="*/ 11 w 836"/>
                              <a:gd name="T63" fmla="*/ 37 h 3251"/>
                              <a:gd name="T64" fmla="*/ 0 w 836"/>
                              <a:gd name="T65" fmla="*/ 32 h 3251"/>
                              <a:gd name="T66" fmla="*/ 2 w 836"/>
                              <a:gd name="T67" fmla="*/ 32 h 3251"/>
                              <a:gd name="T68" fmla="*/ 1 w 836"/>
                              <a:gd name="T69" fmla="*/ 40 h 3251"/>
                              <a:gd name="T70" fmla="*/ 11 w 836"/>
                              <a:gd name="T71" fmla="*/ 36 h 325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836" h="3251">
                                <a:moveTo>
                                  <a:pt x="189" y="76"/>
                                </a:moveTo>
                                <a:lnTo>
                                  <a:pt x="231" y="148"/>
                                </a:lnTo>
                                <a:lnTo>
                                  <a:pt x="292" y="248"/>
                                </a:lnTo>
                                <a:lnTo>
                                  <a:pt x="356" y="358"/>
                                </a:lnTo>
                                <a:lnTo>
                                  <a:pt x="422" y="473"/>
                                </a:lnTo>
                                <a:lnTo>
                                  <a:pt x="490" y="593"/>
                                </a:lnTo>
                                <a:lnTo>
                                  <a:pt x="618" y="843"/>
                                </a:lnTo>
                                <a:lnTo>
                                  <a:pt x="676" y="972"/>
                                </a:lnTo>
                                <a:lnTo>
                                  <a:pt x="728" y="1099"/>
                                </a:lnTo>
                                <a:lnTo>
                                  <a:pt x="772" y="1227"/>
                                </a:lnTo>
                                <a:lnTo>
                                  <a:pt x="806" y="1352"/>
                                </a:lnTo>
                                <a:lnTo>
                                  <a:pt x="828" y="1474"/>
                                </a:lnTo>
                                <a:lnTo>
                                  <a:pt x="836" y="1592"/>
                                </a:lnTo>
                                <a:lnTo>
                                  <a:pt x="829" y="1711"/>
                                </a:lnTo>
                                <a:lnTo>
                                  <a:pt x="809" y="1833"/>
                                </a:lnTo>
                                <a:lnTo>
                                  <a:pt x="777" y="1958"/>
                                </a:lnTo>
                                <a:lnTo>
                                  <a:pt x="736" y="2084"/>
                                </a:lnTo>
                                <a:lnTo>
                                  <a:pt x="687" y="2212"/>
                                </a:lnTo>
                                <a:lnTo>
                                  <a:pt x="630" y="2339"/>
                                </a:lnTo>
                                <a:lnTo>
                                  <a:pt x="506" y="2590"/>
                                </a:lnTo>
                                <a:lnTo>
                                  <a:pt x="375" y="2831"/>
                                </a:lnTo>
                                <a:lnTo>
                                  <a:pt x="310" y="2945"/>
                                </a:lnTo>
                                <a:lnTo>
                                  <a:pt x="248" y="3054"/>
                                </a:lnTo>
                                <a:lnTo>
                                  <a:pt x="192" y="3154"/>
                                </a:lnTo>
                                <a:lnTo>
                                  <a:pt x="182" y="3171"/>
                                </a:lnTo>
                                <a:cubicBezTo>
                                  <a:pt x="164" y="3203"/>
                                  <a:pt x="124" y="3215"/>
                                  <a:pt x="92" y="3197"/>
                                </a:cubicBezTo>
                                <a:cubicBezTo>
                                  <a:pt x="59" y="3180"/>
                                  <a:pt x="48" y="3139"/>
                                  <a:pt x="65" y="3107"/>
                                </a:cubicBezTo>
                                <a:lnTo>
                                  <a:pt x="75" y="3089"/>
                                </a:lnTo>
                                <a:lnTo>
                                  <a:pt x="133" y="2987"/>
                                </a:lnTo>
                                <a:lnTo>
                                  <a:pt x="194" y="2880"/>
                                </a:lnTo>
                                <a:lnTo>
                                  <a:pt x="258" y="2768"/>
                                </a:lnTo>
                                <a:lnTo>
                                  <a:pt x="387" y="2531"/>
                                </a:lnTo>
                                <a:lnTo>
                                  <a:pt x="508" y="2286"/>
                                </a:lnTo>
                                <a:lnTo>
                                  <a:pt x="562" y="2163"/>
                                </a:lnTo>
                                <a:lnTo>
                                  <a:pt x="609" y="2043"/>
                                </a:lnTo>
                                <a:lnTo>
                                  <a:pt x="648" y="1925"/>
                                </a:lnTo>
                                <a:lnTo>
                                  <a:pt x="678" y="1812"/>
                                </a:lnTo>
                                <a:lnTo>
                                  <a:pt x="696" y="1702"/>
                                </a:lnTo>
                                <a:lnTo>
                                  <a:pt x="703" y="1601"/>
                                </a:lnTo>
                                <a:lnTo>
                                  <a:pt x="697" y="1497"/>
                                </a:lnTo>
                                <a:lnTo>
                                  <a:pt x="677" y="1387"/>
                                </a:lnTo>
                                <a:lnTo>
                                  <a:pt x="646" y="1270"/>
                                </a:lnTo>
                                <a:lnTo>
                                  <a:pt x="605" y="1150"/>
                                </a:lnTo>
                                <a:lnTo>
                                  <a:pt x="555" y="1027"/>
                                </a:lnTo>
                                <a:lnTo>
                                  <a:pt x="499" y="904"/>
                                </a:lnTo>
                                <a:lnTo>
                                  <a:pt x="373" y="658"/>
                                </a:lnTo>
                                <a:lnTo>
                                  <a:pt x="307" y="540"/>
                                </a:lnTo>
                                <a:lnTo>
                                  <a:pt x="241" y="425"/>
                                </a:lnTo>
                                <a:lnTo>
                                  <a:pt x="177" y="317"/>
                                </a:lnTo>
                                <a:lnTo>
                                  <a:pt x="116" y="215"/>
                                </a:lnTo>
                                <a:lnTo>
                                  <a:pt x="74" y="144"/>
                                </a:lnTo>
                                <a:cubicBezTo>
                                  <a:pt x="55" y="112"/>
                                  <a:pt x="66" y="71"/>
                                  <a:pt x="97" y="53"/>
                                </a:cubicBezTo>
                                <a:cubicBezTo>
                                  <a:pt x="129" y="34"/>
                                  <a:pt x="170" y="44"/>
                                  <a:pt x="189" y="76"/>
                                </a:cubicBezTo>
                                <a:close/>
                                <a:moveTo>
                                  <a:pt x="30" y="734"/>
                                </a:moveTo>
                                <a:lnTo>
                                  <a:pt x="70" y="0"/>
                                </a:lnTo>
                                <a:lnTo>
                                  <a:pt x="713" y="358"/>
                                </a:lnTo>
                                <a:cubicBezTo>
                                  <a:pt x="745" y="376"/>
                                  <a:pt x="757" y="416"/>
                                  <a:pt x="739" y="449"/>
                                </a:cubicBezTo>
                                <a:cubicBezTo>
                                  <a:pt x="721" y="481"/>
                                  <a:pt x="680" y="492"/>
                                  <a:pt x="648" y="474"/>
                                </a:cubicBezTo>
                                <a:lnTo>
                                  <a:pt x="99" y="168"/>
                                </a:lnTo>
                                <a:lnTo>
                                  <a:pt x="198" y="114"/>
                                </a:lnTo>
                                <a:lnTo>
                                  <a:pt x="163" y="742"/>
                                </a:lnTo>
                                <a:cubicBezTo>
                                  <a:pt x="161" y="778"/>
                                  <a:pt x="130" y="807"/>
                                  <a:pt x="93" y="805"/>
                                </a:cubicBezTo>
                                <a:cubicBezTo>
                                  <a:pt x="56" y="803"/>
                                  <a:pt x="28" y="771"/>
                                  <a:pt x="30" y="734"/>
                                </a:cubicBezTo>
                                <a:close/>
                                <a:moveTo>
                                  <a:pt x="698" y="2873"/>
                                </a:moveTo>
                                <a:lnTo>
                                  <a:pt x="67" y="3251"/>
                                </a:lnTo>
                                <a:lnTo>
                                  <a:pt x="3" y="2518"/>
                                </a:lnTo>
                                <a:cubicBezTo>
                                  <a:pt x="0" y="2481"/>
                                  <a:pt x="27" y="2449"/>
                                  <a:pt x="64" y="2446"/>
                                </a:cubicBezTo>
                                <a:cubicBezTo>
                                  <a:pt x="100" y="2443"/>
                                  <a:pt x="133" y="2470"/>
                                  <a:pt x="136" y="2507"/>
                                </a:cubicBezTo>
                                <a:lnTo>
                                  <a:pt x="190" y="3133"/>
                                </a:lnTo>
                                <a:lnTo>
                                  <a:pt x="90" y="3082"/>
                                </a:lnTo>
                                <a:lnTo>
                                  <a:pt x="629" y="2758"/>
                                </a:lnTo>
                                <a:cubicBezTo>
                                  <a:pt x="661" y="2740"/>
                                  <a:pt x="701" y="2750"/>
                                  <a:pt x="720" y="2781"/>
                                </a:cubicBezTo>
                                <a:cubicBezTo>
                                  <a:pt x="739" y="2813"/>
                                  <a:pt x="729" y="2854"/>
                                  <a:pt x="698" y="2873"/>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75" name="Rectangle 344"/>
                        <wps:cNvSpPr>
                          <a:spLocks noChangeArrowheads="1"/>
                        </wps:cNvSpPr>
                        <wps:spPr bwMode="auto">
                          <a:xfrm>
                            <a:off x="3334" y="4681"/>
                            <a:ext cx="430"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C06A4" w14:textId="77777777" w:rsidR="00847E53" w:rsidRDefault="00847E53" w:rsidP="001F04FD">
                              <w:r>
                                <w:rPr>
                                  <w:color w:val="000000"/>
                                  <w:sz w:val="18"/>
                                  <w:szCs w:val="18"/>
                                </w:rPr>
                                <w:t>Ramp</w:t>
                              </w:r>
                            </w:p>
                          </w:txbxContent>
                        </wps:txbx>
                        <wps:bodyPr rot="0" vert="horz" wrap="none" lIns="0" tIns="0" rIns="0" bIns="0" anchor="t" anchorCtr="0" upright="1">
                          <a:spAutoFit/>
                        </wps:bodyPr>
                      </wps:wsp>
                      <wps:wsp>
                        <wps:cNvPr id="3176" name="Rectangle 345"/>
                        <wps:cNvSpPr>
                          <a:spLocks noChangeArrowheads="1"/>
                        </wps:cNvSpPr>
                        <wps:spPr bwMode="auto">
                          <a:xfrm>
                            <a:off x="3334" y="4900"/>
                            <a:ext cx="330"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CB044" w14:textId="77777777" w:rsidR="00847E53" w:rsidRDefault="00847E53" w:rsidP="001F04FD">
                              <w:r>
                                <w:rPr>
                                  <w:color w:val="000000"/>
                                  <w:sz w:val="18"/>
                                  <w:szCs w:val="18"/>
                                </w:rPr>
                                <w:t>Rate</w:t>
                              </w:r>
                            </w:p>
                          </w:txbxContent>
                        </wps:txbx>
                        <wps:bodyPr rot="0" vert="horz" wrap="none" lIns="0" tIns="0" rIns="0" bIns="0" anchor="t" anchorCtr="0" upright="1">
                          <a:spAutoFit/>
                        </wps:bodyPr>
                      </wps:wsp>
                      <wps:wsp>
                        <wps:cNvPr id="3177" name="Rectangle 346"/>
                        <wps:cNvSpPr>
                          <a:spLocks noChangeArrowheads="1"/>
                        </wps:cNvSpPr>
                        <wps:spPr bwMode="auto">
                          <a:xfrm>
                            <a:off x="2683" y="7413"/>
                            <a:ext cx="725" cy="2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551E3" w14:textId="77777777" w:rsidR="00847E53" w:rsidRDefault="00847E53" w:rsidP="001F04FD">
                              <w:r>
                                <w:rPr>
                                  <w:color w:val="000000"/>
                                  <w:sz w:val="18"/>
                                  <w:szCs w:val="18"/>
                                </w:rPr>
                                <w:t>5 Minutes</w:t>
                              </w:r>
                            </w:p>
                          </w:txbxContent>
                        </wps:txbx>
                        <wps:bodyPr rot="0" vert="horz" wrap="none" lIns="0" tIns="0" rIns="0" bIns="0" anchor="t" anchorCtr="0" upright="1">
                          <a:spAutoFit/>
                        </wps:bodyPr>
                      </wps:wsp>
                      <wps:wsp>
                        <wps:cNvPr id="3178" name="Rectangle 347"/>
                        <wps:cNvSpPr>
                          <a:spLocks noChangeArrowheads="1"/>
                        </wps:cNvSpPr>
                        <wps:spPr bwMode="auto">
                          <a:xfrm>
                            <a:off x="6314" y="7151"/>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7455" w14:textId="77777777" w:rsidR="00847E53" w:rsidRDefault="00847E53" w:rsidP="001F04FD"/>
                          </w:txbxContent>
                        </wps:txbx>
                        <wps:bodyPr rot="0" vert="horz" wrap="none" lIns="0" tIns="0" rIns="0" bIns="0" anchor="t" anchorCtr="0" upright="1">
                          <a:spAutoFit/>
                        </wps:bodyPr>
                      </wps:wsp>
                      <wps:wsp>
                        <wps:cNvPr id="3179" name="Rectangle 348"/>
                        <wps:cNvSpPr>
                          <a:spLocks noChangeArrowheads="1"/>
                        </wps:cNvSpPr>
                        <wps:spPr bwMode="auto">
                          <a:xfrm>
                            <a:off x="6452" y="7333"/>
                            <a:ext cx="109"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357FF" w14:textId="77777777" w:rsidR="00847E53" w:rsidRDefault="00847E53" w:rsidP="001F04FD"/>
                          </w:txbxContent>
                        </wps:txbx>
                        <wps:bodyPr rot="0" vert="horz" wrap="none" lIns="0" tIns="0" rIns="0" bIns="0" anchor="t" anchorCtr="0" upright="1">
                          <a:spAutoFit/>
                        </wps:bodyPr>
                      </wps:wsp>
                      <wps:wsp>
                        <wps:cNvPr id="3180" name="Freeform 349"/>
                        <wps:cNvSpPr>
                          <a:spLocks noEditPoints="1"/>
                        </wps:cNvSpPr>
                        <wps:spPr bwMode="auto">
                          <a:xfrm>
                            <a:off x="2482" y="7301"/>
                            <a:ext cx="1157" cy="91"/>
                          </a:xfrm>
                          <a:custGeom>
                            <a:avLst/>
                            <a:gdLst>
                              <a:gd name="T0" fmla="*/ 20 w 4709"/>
                              <a:gd name="T1" fmla="*/ 9 h 400"/>
                              <a:gd name="T2" fmla="*/ 264 w 4709"/>
                              <a:gd name="T3" fmla="*/ 9 h 400"/>
                              <a:gd name="T4" fmla="*/ 266 w 4709"/>
                              <a:gd name="T5" fmla="*/ 10 h 400"/>
                              <a:gd name="T6" fmla="*/ 264 w 4709"/>
                              <a:gd name="T7" fmla="*/ 12 h 400"/>
                              <a:gd name="T8" fmla="*/ 20 w 4709"/>
                              <a:gd name="T9" fmla="*/ 12 h 400"/>
                              <a:gd name="T10" fmla="*/ 18 w 4709"/>
                              <a:gd name="T11" fmla="*/ 10 h 400"/>
                              <a:gd name="T12" fmla="*/ 20 w 4709"/>
                              <a:gd name="T13" fmla="*/ 9 h 400"/>
                              <a:gd name="T14" fmla="*/ 24 w 4709"/>
                              <a:gd name="T15" fmla="*/ 21 h 400"/>
                              <a:gd name="T16" fmla="*/ 0 w 4709"/>
                              <a:gd name="T17" fmla="*/ 10 h 400"/>
                              <a:gd name="T18" fmla="*/ 24 w 4709"/>
                              <a:gd name="T19" fmla="*/ 0 h 400"/>
                              <a:gd name="T20" fmla="*/ 24 w 4709"/>
                              <a:gd name="T21" fmla="*/ 21 h 400"/>
                              <a:gd name="T22" fmla="*/ 260 w 4709"/>
                              <a:gd name="T23" fmla="*/ 0 h 400"/>
                              <a:gd name="T24" fmla="*/ 284 w 4709"/>
                              <a:gd name="T25" fmla="*/ 10 h 400"/>
                              <a:gd name="T26" fmla="*/ 260 w 4709"/>
                              <a:gd name="T27" fmla="*/ 21 h 400"/>
                              <a:gd name="T28" fmla="*/ 260 w 4709"/>
                              <a:gd name="T29" fmla="*/ 0 h 4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709" h="400">
                                <a:moveTo>
                                  <a:pt x="334" y="166"/>
                                </a:moveTo>
                                <a:lnTo>
                                  <a:pt x="4375" y="166"/>
                                </a:lnTo>
                                <a:cubicBezTo>
                                  <a:pt x="4394" y="166"/>
                                  <a:pt x="4409" y="181"/>
                                  <a:pt x="4409" y="200"/>
                                </a:cubicBezTo>
                                <a:cubicBezTo>
                                  <a:pt x="4409" y="218"/>
                                  <a:pt x="4394" y="233"/>
                                  <a:pt x="4375" y="233"/>
                                </a:cubicBezTo>
                                <a:lnTo>
                                  <a:pt x="334" y="233"/>
                                </a:lnTo>
                                <a:cubicBezTo>
                                  <a:pt x="315" y="233"/>
                                  <a:pt x="300" y="218"/>
                                  <a:pt x="300" y="200"/>
                                </a:cubicBezTo>
                                <a:cubicBezTo>
                                  <a:pt x="300" y="181"/>
                                  <a:pt x="315" y="166"/>
                                  <a:pt x="334" y="166"/>
                                </a:cubicBezTo>
                                <a:close/>
                                <a:moveTo>
                                  <a:pt x="400" y="400"/>
                                </a:moveTo>
                                <a:lnTo>
                                  <a:pt x="0" y="200"/>
                                </a:lnTo>
                                <a:lnTo>
                                  <a:pt x="400" y="0"/>
                                </a:lnTo>
                                <a:lnTo>
                                  <a:pt x="400" y="400"/>
                                </a:lnTo>
                                <a:close/>
                                <a:moveTo>
                                  <a:pt x="4309" y="0"/>
                                </a:moveTo>
                                <a:lnTo>
                                  <a:pt x="4709" y="200"/>
                                </a:lnTo>
                                <a:lnTo>
                                  <a:pt x="4309" y="400"/>
                                </a:lnTo>
                                <a:lnTo>
                                  <a:pt x="4309"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81" name="Freeform 350"/>
                        <wps:cNvSpPr>
                          <a:spLocks noEditPoints="1"/>
                        </wps:cNvSpPr>
                        <wps:spPr bwMode="auto">
                          <a:xfrm>
                            <a:off x="5400" y="3764"/>
                            <a:ext cx="4649" cy="2943"/>
                          </a:xfrm>
                          <a:custGeom>
                            <a:avLst/>
                            <a:gdLst>
                              <a:gd name="T0" fmla="*/ 4421 w 4649"/>
                              <a:gd name="T1" fmla="*/ 11 h 2943"/>
                              <a:gd name="T2" fmla="*/ 4175 w 4649"/>
                              <a:gd name="T3" fmla="*/ 11 h 2943"/>
                              <a:gd name="T4" fmla="*/ 3929 w 4649"/>
                              <a:gd name="T5" fmla="*/ 11 h 2943"/>
                              <a:gd name="T6" fmla="*/ 3684 w 4649"/>
                              <a:gd name="T7" fmla="*/ 11 h 2943"/>
                              <a:gd name="T8" fmla="*/ 3438 w 4649"/>
                              <a:gd name="T9" fmla="*/ 11 h 2943"/>
                              <a:gd name="T10" fmla="*/ 3192 w 4649"/>
                              <a:gd name="T11" fmla="*/ 11 h 2943"/>
                              <a:gd name="T12" fmla="*/ 2946 w 4649"/>
                              <a:gd name="T13" fmla="*/ 11 h 2943"/>
                              <a:gd name="T14" fmla="*/ 2701 w 4649"/>
                              <a:gd name="T15" fmla="*/ 11 h 2943"/>
                              <a:gd name="T16" fmla="*/ 2455 w 4649"/>
                              <a:gd name="T17" fmla="*/ 11 h 2943"/>
                              <a:gd name="T18" fmla="*/ 2209 w 4649"/>
                              <a:gd name="T19" fmla="*/ 11 h 2943"/>
                              <a:gd name="T20" fmla="*/ 1963 w 4649"/>
                              <a:gd name="T21" fmla="*/ 11 h 2943"/>
                              <a:gd name="T22" fmla="*/ 1718 w 4649"/>
                              <a:gd name="T23" fmla="*/ 11 h 2943"/>
                              <a:gd name="T24" fmla="*/ 1472 w 4649"/>
                              <a:gd name="T25" fmla="*/ 11 h 2943"/>
                              <a:gd name="T26" fmla="*/ 1226 w 4649"/>
                              <a:gd name="T27" fmla="*/ 11 h 2943"/>
                              <a:gd name="T28" fmla="*/ 980 w 4649"/>
                              <a:gd name="T29" fmla="*/ 11 h 2943"/>
                              <a:gd name="T30" fmla="*/ 735 w 4649"/>
                              <a:gd name="T31" fmla="*/ 11 h 2943"/>
                              <a:gd name="T32" fmla="*/ 489 w 4649"/>
                              <a:gd name="T33" fmla="*/ 11 h 2943"/>
                              <a:gd name="T34" fmla="*/ 243 w 4649"/>
                              <a:gd name="T35" fmla="*/ 11 h 2943"/>
                              <a:gd name="T36" fmla="*/ 12 w 4649"/>
                              <a:gd name="T37" fmla="*/ 13 h 2943"/>
                              <a:gd name="T38" fmla="*/ 12 w 4649"/>
                              <a:gd name="T39" fmla="*/ 241 h 2943"/>
                              <a:gd name="T40" fmla="*/ 12 w 4649"/>
                              <a:gd name="T41" fmla="*/ 468 h 2943"/>
                              <a:gd name="T42" fmla="*/ 12 w 4649"/>
                              <a:gd name="T43" fmla="*/ 695 h 2943"/>
                              <a:gd name="T44" fmla="*/ 12 w 4649"/>
                              <a:gd name="T45" fmla="*/ 923 h 2943"/>
                              <a:gd name="T46" fmla="*/ 12 w 4649"/>
                              <a:gd name="T47" fmla="*/ 1150 h 2943"/>
                              <a:gd name="T48" fmla="*/ 12 w 4649"/>
                              <a:gd name="T49" fmla="*/ 1378 h 2943"/>
                              <a:gd name="T50" fmla="*/ 12 w 4649"/>
                              <a:gd name="T51" fmla="*/ 1605 h 2943"/>
                              <a:gd name="T52" fmla="*/ 12 w 4649"/>
                              <a:gd name="T53" fmla="*/ 1832 h 2943"/>
                              <a:gd name="T54" fmla="*/ 12 w 4649"/>
                              <a:gd name="T55" fmla="*/ 2060 h 2943"/>
                              <a:gd name="T56" fmla="*/ 12 w 4649"/>
                              <a:gd name="T57" fmla="*/ 2287 h 2943"/>
                              <a:gd name="T58" fmla="*/ 12 w 4649"/>
                              <a:gd name="T59" fmla="*/ 2514 h 2943"/>
                              <a:gd name="T60" fmla="*/ 12 w 4649"/>
                              <a:gd name="T61" fmla="*/ 2742 h 2943"/>
                              <a:gd name="T62" fmla="*/ 41 w 4649"/>
                              <a:gd name="T63" fmla="*/ 2931 h 2943"/>
                              <a:gd name="T64" fmla="*/ 286 w 4649"/>
                              <a:gd name="T65" fmla="*/ 2931 h 2943"/>
                              <a:gd name="T66" fmla="*/ 532 w 4649"/>
                              <a:gd name="T67" fmla="*/ 2931 h 2943"/>
                              <a:gd name="T68" fmla="*/ 778 w 4649"/>
                              <a:gd name="T69" fmla="*/ 2931 h 2943"/>
                              <a:gd name="T70" fmla="*/ 1024 w 4649"/>
                              <a:gd name="T71" fmla="*/ 2931 h 2943"/>
                              <a:gd name="T72" fmla="*/ 1269 w 4649"/>
                              <a:gd name="T73" fmla="*/ 2931 h 2943"/>
                              <a:gd name="T74" fmla="*/ 1515 w 4649"/>
                              <a:gd name="T75" fmla="*/ 2931 h 2943"/>
                              <a:gd name="T76" fmla="*/ 1761 w 4649"/>
                              <a:gd name="T77" fmla="*/ 2931 h 2943"/>
                              <a:gd name="T78" fmla="*/ 2007 w 4649"/>
                              <a:gd name="T79" fmla="*/ 2931 h 2943"/>
                              <a:gd name="T80" fmla="*/ 2252 w 4649"/>
                              <a:gd name="T81" fmla="*/ 2931 h 2943"/>
                              <a:gd name="T82" fmla="*/ 2498 w 4649"/>
                              <a:gd name="T83" fmla="*/ 2931 h 2943"/>
                              <a:gd name="T84" fmla="*/ 2744 w 4649"/>
                              <a:gd name="T85" fmla="*/ 2931 h 2943"/>
                              <a:gd name="T86" fmla="*/ 2990 w 4649"/>
                              <a:gd name="T87" fmla="*/ 2931 h 2943"/>
                              <a:gd name="T88" fmla="*/ 3235 w 4649"/>
                              <a:gd name="T89" fmla="*/ 2931 h 2943"/>
                              <a:gd name="T90" fmla="*/ 3481 w 4649"/>
                              <a:gd name="T91" fmla="*/ 2931 h 2943"/>
                              <a:gd name="T92" fmla="*/ 3727 w 4649"/>
                              <a:gd name="T93" fmla="*/ 2931 h 2943"/>
                              <a:gd name="T94" fmla="*/ 3973 w 4649"/>
                              <a:gd name="T95" fmla="*/ 2931 h 2943"/>
                              <a:gd name="T96" fmla="*/ 4218 w 4649"/>
                              <a:gd name="T97" fmla="*/ 2931 h 2943"/>
                              <a:gd name="T98" fmla="*/ 4464 w 4649"/>
                              <a:gd name="T99" fmla="*/ 2931 h 2943"/>
                              <a:gd name="T100" fmla="*/ 4636 w 4649"/>
                              <a:gd name="T101" fmla="*/ 2863 h 2943"/>
                              <a:gd name="T102" fmla="*/ 4636 w 4649"/>
                              <a:gd name="T103" fmla="*/ 2636 h 2943"/>
                              <a:gd name="T104" fmla="*/ 4636 w 4649"/>
                              <a:gd name="T105" fmla="*/ 2408 h 2943"/>
                              <a:gd name="T106" fmla="*/ 4636 w 4649"/>
                              <a:gd name="T107" fmla="*/ 2181 h 2943"/>
                              <a:gd name="T108" fmla="*/ 4636 w 4649"/>
                              <a:gd name="T109" fmla="*/ 1954 h 2943"/>
                              <a:gd name="T110" fmla="*/ 4636 w 4649"/>
                              <a:gd name="T111" fmla="*/ 1726 h 2943"/>
                              <a:gd name="T112" fmla="*/ 4636 w 4649"/>
                              <a:gd name="T113" fmla="*/ 1499 h 2943"/>
                              <a:gd name="T114" fmla="*/ 4636 w 4649"/>
                              <a:gd name="T115" fmla="*/ 1272 h 2943"/>
                              <a:gd name="T116" fmla="*/ 4636 w 4649"/>
                              <a:gd name="T117" fmla="*/ 1044 h 2943"/>
                              <a:gd name="T118" fmla="*/ 4636 w 4649"/>
                              <a:gd name="T119" fmla="*/ 817 h 2943"/>
                              <a:gd name="T120" fmla="*/ 4636 w 4649"/>
                              <a:gd name="T121" fmla="*/ 589 h 2943"/>
                              <a:gd name="T122" fmla="*/ 4636 w 4649"/>
                              <a:gd name="T123" fmla="*/ 362 h 2943"/>
                              <a:gd name="T124" fmla="*/ 4636 w 4649"/>
                              <a:gd name="T125" fmla="*/ 135 h 294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649" h="2943">
                                <a:moveTo>
                                  <a:pt x="4642" y="11"/>
                                </a:moveTo>
                                <a:lnTo>
                                  <a:pt x="4630" y="11"/>
                                </a:lnTo>
                                <a:lnTo>
                                  <a:pt x="4630" y="0"/>
                                </a:lnTo>
                                <a:lnTo>
                                  <a:pt x="4642" y="0"/>
                                </a:lnTo>
                                <a:lnTo>
                                  <a:pt x="4642" y="11"/>
                                </a:lnTo>
                                <a:close/>
                                <a:moveTo>
                                  <a:pt x="4618" y="11"/>
                                </a:moveTo>
                                <a:lnTo>
                                  <a:pt x="4605" y="11"/>
                                </a:lnTo>
                                <a:lnTo>
                                  <a:pt x="4605" y="0"/>
                                </a:lnTo>
                                <a:lnTo>
                                  <a:pt x="4618" y="0"/>
                                </a:lnTo>
                                <a:lnTo>
                                  <a:pt x="4618" y="11"/>
                                </a:lnTo>
                                <a:close/>
                                <a:moveTo>
                                  <a:pt x="4593" y="11"/>
                                </a:moveTo>
                                <a:lnTo>
                                  <a:pt x="4581" y="11"/>
                                </a:lnTo>
                                <a:lnTo>
                                  <a:pt x="4581" y="0"/>
                                </a:lnTo>
                                <a:lnTo>
                                  <a:pt x="4593" y="0"/>
                                </a:lnTo>
                                <a:lnTo>
                                  <a:pt x="4593" y="11"/>
                                </a:lnTo>
                                <a:close/>
                                <a:moveTo>
                                  <a:pt x="4568" y="11"/>
                                </a:moveTo>
                                <a:lnTo>
                                  <a:pt x="4556" y="11"/>
                                </a:lnTo>
                                <a:lnTo>
                                  <a:pt x="4556" y="0"/>
                                </a:lnTo>
                                <a:lnTo>
                                  <a:pt x="4568" y="0"/>
                                </a:lnTo>
                                <a:lnTo>
                                  <a:pt x="4568" y="11"/>
                                </a:lnTo>
                                <a:close/>
                                <a:moveTo>
                                  <a:pt x="4544" y="11"/>
                                </a:moveTo>
                                <a:lnTo>
                                  <a:pt x="4532" y="11"/>
                                </a:lnTo>
                                <a:lnTo>
                                  <a:pt x="4532" y="0"/>
                                </a:lnTo>
                                <a:lnTo>
                                  <a:pt x="4544" y="0"/>
                                </a:lnTo>
                                <a:lnTo>
                                  <a:pt x="4544" y="11"/>
                                </a:lnTo>
                                <a:close/>
                                <a:moveTo>
                                  <a:pt x="4519" y="11"/>
                                </a:moveTo>
                                <a:lnTo>
                                  <a:pt x="4507" y="11"/>
                                </a:lnTo>
                                <a:lnTo>
                                  <a:pt x="4507" y="0"/>
                                </a:lnTo>
                                <a:lnTo>
                                  <a:pt x="4519" y="0"/>
                                </a:lnTo>
                                <a:lnTo>
                                  <a:pt x="4519" y="11"/>
                                </a:lnTo>
                                <a:close/>
                                <a:moveTo>
                                  <a:pt x="4495" y="11"/>
                                </a:moveTo>
                                <a:lnTo>
                                  <a:pt x="4482" y="11"/>
                                </a:lnTo>
                                <a:lnTo>
                                  <a:pt x="4482" y="0"/>
                                </a:lnTo>
                                <a:lnTo>
                                  <a:pt x="4495" y="0"/>
                                </a:lnTo>
                                <a:lnTo>
                                  <a:pt x="4495" y="11"/>
                                </a:lnTo>
                                <a:close/>
                                <a:moveTo>
                                  <a:pt x="4470" y="11"/>
                                </a:moveTo>
                                <a:lnTo>
                                  <a:pt x="4458" y="11"/>
                                </a:lnTo>
                                <a:lnTo>
                                  <a:pt x="4458" y="0"/>
                                </a:lnTo>
                                <a:lnTo>
                                  <a:pt x="4470" y="0"/>
                                </a:lnTo>
                                <a:lnTo>
                                  <a:pt x="4470" y="11"/>
                                </a:lnTo>
                                <a:close/>
                                <a:moveTo>
                                  <a:pt x="4446" y="11"/>
                                </a:moveTo>
                                <a:lnTo>
                                  <a:pt x="4433" y="11"/>
                                </a:lnTo>
                                <a:lnTo>
                                  <a:pt x="4433" y="0"/>
                                </a:lnTo>
                                <a:lnTo>
                                  <a:pt x="4446" y="0"/>
                                </a:lnTo>
                                <a:lnTo>
                                  <a:pt x="4446" y="11"/>
                                </a:lnTo>
                                <a:close/>
                                <a:moveTo>
                                  <a:pt x="4421" y="11"/>
                                </a:moveTo>
                                <a:lnTo>
                                  <a:pt x="4409" y="11"/>
                                </a:lnTo>
                                <a:lnTo>
                                  <a:pt x="4409" y="0"/>
                                </a:lnTo>
                                <a:lnTo>
                                  <a:pt x="4421" y="0"/>
                                </a:lnTo>
                                <a:lnTo>
                                  <a:pt x="4421" y="11"/>
                                </a:lnTo>
                                <a:close/>
                                <a:moveTo>
                                  <a:pt x="4396" y="11"/>
                                </a:moveTo>
                                <a:lnTo>
                                  <a:pt x="4384" y="11"/>
                                </a:lnTo>
                                <a:lnTo>
                                  <a:pt x="4384" y="0"/>
                                </a:lnTo>
                                <a:lnTo>
                                  <a:pt x="4396" y="0"/>
                                </a:lnTo>
                                <a:lnTo>
                                  <a:pt x="4396" y="11"/>
                                </a:lnTo>
                                <a:close/>
                                <a:moveTo>
                                  <a:pt x="4372" y="11"/>
                                </a:moveTo>
                                <a:lnTo>
                                  <a:pt x="4360" y="11"/>
                                </a:lnTo>
                                <a:lnTo>
                                  <a:pt x="4360" y="0"/>
                                </a:lnTo>
                                <a:lnTo>
                                  <a:pt x="4372" y="0"/>
                                </a:lnTo>
                                <a:lnTo>
                                  <a:pt x="4372" y="11"/>
                                </a:lnTo>
                                <a:close/>
                                <a:moveTo>
                                  <a:pt x="4347" y="11"/>
                                </a:moveTo>
                                <a:lnTo>
                                  <a:pt x="4335" y="11"/>
                                </a:lnTo>
                                <a:lnTo>
                                  <a:pt x="4335" y="0"/>
                                </a:lnTo>
                                <a:lnTo>
                                  <a:pt x="4347" y="0"/>
                                </a:lnTo>
                                <a:lnTo>
                                  <a:pt x="4347" y="11"/>
                                </a:lnTo>
                                <a:close/>
                                <a:moveTo>
                                  <a:pt x="4323" y="11"/>
                                </a:moveTo>
                                <a:lnTo>
                                  <a:pt x="4310" y="11"/>
                                </a:lnTo>
                                <a:lnTo>
                                  <a:pt x="4310" y="0"/>
                                </a:lnTo>
                                <a:lnTo>
                                  <a:pt x="4323" y="0"/>
                                </a:lnTo>
                                <a:lnTo>
                                  <a:pt x="4323" y="11"/>
                                </a:lnTo>
                                <a:close/>
                                <a:moveTo>
                                  <a:pt x="4298" y="11"/>
                                </a:moveTo>
                                <a:lnTo>
                                  <a:pt x="4286" y="11"/>
                                </a:lnTo>
                                <a:lnTo>
                                  <a:pt x="4286" y="0"/>
                                </a:lnTo>
                                <a:lnTo>
                                  <a:pt x="4298" y="0"/>
                                </a:lnTo>
                                <a:lnTo>
                                  <a:pt x="4298" y="11"/>
                                </a:lnTo>
                                <a:close/>
                                <a:moveTo>
                                  <a:pt x="4274" y="11"/>
                                </a:moveTo>
                                <a:lnTo>
                                  <a:pt x="4261" y="11"/>
                                </a:lnTo>
                                <a:lnTo>
                                  <a:pt x="4261" y="0"/>
                                </a:lnTo>
                                <a:lnTo>
                                  <a:pt x="4274" y="0"/>
                                </a:lnTo>
                                <a:lnTo>
                                  <a:pt x="4274" y="11"/>
                                </a:lnTo>
                                <a:close/>
                                <a:moveTo>
                                  <a:pt x="4249" y="11"/>
                                </a:moveTo>
                                <a:lnTo>
                                  <a:pt x="4237" y="11"/>
                                </a:lnTo>
                                <a:lnTo>
                                  <a:pt x="4237" y="0"/>
                                </a:lnTo>
                                <a:lnTo>
                                  <a:pt x="4249" y="0"/>
                                </a:lnTo>
                                <a:lnTo>
                                  <a:pt x="4249" y="11"/>
                                </a:lnTo>
                                <a:close/>
                                <a:moveTo>
                                  <a:pt x="4224" y="11"/>
                                </a:moveTo>
                                <a:lnTo>
                                  <a:pt x="4212" y="11"/>
                                </a:lnTo>
                                <a:lnTo>
                                  <a:pt x="4212" y="0"/>
                                </a:lnTo>
                                <a:lnTo>
                                  <a:pt x="4224" y="0"/>
                                </a:lnTo>
                                <a:lnTo>
                                  <a:pt x="4224" y="11"/>
                                </a:lnTo>
                                <a:close/>
                                <a:moveTo>
                                  <a:pt x="4200" y="11"/>
                                </a:moveTo>
                                <a:lnTo>
                                  <a:pt x="4188" y="11"/>
                                </a:lnTo>
                                <a:lnTo>
                                  <a:pt x="4188" y="0"/>
                                </a:lnTo>
                                <a:lnTo>
                                  <a:pt x="4200" y="0"/>
                                </a:lnTo>
                                <a:lnTo>
                                  <a:pt x="4200" y="11"/>
                                </a:lnTo>
                                <a:close/>
                                <a:moveTo>
                                  <a:pt x="4175" y="11"/>
                                </a:moveTo>
                                <a:lnTo>
                                  <a:pt x="4163" y="11"/>
                                </a:lnTo>
                                <a:lnTo>
                                  <a:pt x="4163" y="0"/>
                                </a:lnTo>
                                <a:lnTo>
                                  <a:pt x="4175" y="0"/>
                                </a:lnTo>
                                <a:lnTo>
                                  <a:pt x="4175" y="11"/>
                                </a:lnTo>
                                <a:close/>
                                <a:moveTo>
                                  <a:pt x="4151" y="11"/>
                                </a:moveTo>
                                <a:lnTo>
                                  <a:pt x="4138" y="11"/>
                                </a:lnTo>
                                <a:lnTo>
                                  <a:pt x="4138" y="0"/>
                                </a:lnTo>
                                <a:lnTo>
                                  <a:pt x="4151" y="0"/>
                                </a:lnTo>
                                <a:lnTo>
                                  <a:pt x="4151" y="11"/>
                                </a:lnTo>
                                <a:close/>
                                <a:moveTo>
                                  <a:pt x="4126" y="11"/>
                                </a:moveTo>
                                <a:lnTo>
                                  <a:pt x="4114" y="11"/>
                                </a:lnTo>
                                <a:lnTo>
                                  <a:pt x="4114" y="0"/>
                                </a:lnTo>
                                <a:lnTo>
                                  <a:pt x="4126" y="0"/>
                                </a:lnTo>
                                <a:lnTo>
                                  <a:pt x="4126" y="11"/>
                                </a:lnTo>
                                <a:close/>
                                <a:moveTo>
                                  <a:pt x="4101" y="11"/>
                                </a:moveTo>
                                <a:lnTo>
                                  <a:pt x="4089" y="11"/>
                                </a:lnTo>
                                <a:lnTo>
                                  <a:pt x="4089" y="0"/>
                                </a:lnTo>
                                <a:lnTo>
                                  <a:pt x="4101" y="0"/>
                                </a:lnTo>
                                <a:lnTo>
                                  <a:pt x="4101" y="11"/>
                                </a:lnTo>
                                <a:close/>
                                <a:moveTo>
                                  <a:pt x="4077" y="11"/>
                                </a:moveTo>
                                <a:lnTo>
                                  <a:pt x="4065" y="11"/>
                                </a:lnTo>
                                <a:lnTo>
                                  <a:pt x="4065" y="0"/>
                                </a:lnTo>
                                <a:lnTo>
                                  <a:pt x="4077" y="0"/>
                                </a:lnTo>
                                <a:lnTo>
                                  <a:pt x="4077" y="11"/>
                                </a:lnTo>
                                <a:close/>
                                <a:moveTo>
                                  <a:pt x="4052" y="11"/>
                                </a:moveTo>
                                <a:lnTo>
                                  <a:pt x="4040" y="11"/>
                                </a:lnTo>
                                <a:lnTo>
                                  <a:pt x="4040" y="0"/>
                                </a:lnTo>
                                <a:lnTo>
                                  <a:pt x="4052" y="0"/>
                                </a:lnTo>
                                <a:lnTo>
                                  <a:pt x="4052" y="11"/>
                                </a:lnTo>
                                <a:close/>
                                <a:moveTo>
                                  <a:pt x="4028" y="11"/>
                                </a:moveTo>
                                <a:lnTo>
                                  <a:pt x="4015" y="11"/>
                                </a:lnTo>
                                <a:lnTo>
                                  <a:pt x="4015" y="0"/>
                                </a:lnTo>
                                <a:lnTo>
                                  <a:pt x="4028" y="0"/>
                                </a:lnTo>
                                <a:lnTo>
                                  <a:pt x="4028" y="11"/>
                                </a:lnTo>
                                <a:close/>
                                <a:moveTo>
                                  <a:pt x="4003" y="11"/>
                                </a:moveTo>
                                <a:lnTo>
                                  <a:pt x="3991" y="11"/>
                                </a:lnTo>
                                <a:lnTo>
                                  <a:pt x="3991" y="0"/>
                                </a:lnTo>
                                <a:lnTo>
                                  <a:pt x="4003" y="0"/>
                                </a:lnTo>
                                <a:lnTo>
                                  <a:pt x="4003" y="11"/>
                                </a:lnTo>
                                <a:close/>
                                <a:moveTo>
                                  <a:pt x="3979" y="11"/>
                                </a:moveTo>
                                <a:lnTo>
                                  <a:pt x="3966" y="11"/>
                                </a:lnTo>
                                <a:lnTo>
                                  <a:pt x="3966" y="0"/>
                                </a:lnTo>
                                <a:lnTo>
                                  <a:pt x="3979" y="0"/>
                                </a:lnTo>
                                <a:lnTo>
                                  <a:pt x="3979" y="11"/>
                                </a:lnTo>
                                <a:close/>
                                <a:moveTo>
                                  <a:pt x="3954" y="11"/>
                                </a:moveTo>
                                <a:lnTo>
                                  <a:pt x="3942" y="11"/>
                                </a:lnTo>
                                <a:lnTo>
                                  <a:pt x="3942" y="0"/>
                                </a:lnTo>
                                <a:lnTo>
                                  <a:pt x="3954" y="0"/>
                                </a:lnTo>
                                <a:lnTo>
                                  <a:pt x="3954" y="11"/>
                                </a:lnTo>
                                <a:close/>
                                <a:moveTo>
                                  <a:pt x="3929" y="11"/>
                                </a:moveTo>
                                <a:lnTo>
                                  <a:pt x="3917" y="11"/>
                                </a:lnTo>
                                <a:lnTo>
                                  <a:pt x="3917" y="0"/>
                                </a:lnTo>
                                <a:lnTo>
                                  <a:pt x="3929" y="0"/>
                                </a:lnTo>
                                <a:lnTo>
                                  <a:pt x="3929" y="11"/>
                                </a:lnTo>
                                <a:close/>
                                <a:moveTo>
                                  <a:pt x="3905" y="11"/>
                                </a:moveTo>
                                <a:lnTo>
                                  <a:pt x="3893" y="11"/>
                                </a:lnTo>
                                <a:lnTo>
                                  <a:pt x="3893" y="0"/>
                                </a:lnTo>
                                <a:lnTo>
                                  <a:pt x="3905" y="0"/>
                                </a:lnTo>
                                <a:lnTo>
                                  <a:pt x="3905" y="11"/>
                                </a:lnTo>
                                <a:close/>
                                <a:moveTo>
                                  <a:pt x="3880" y="11"/>
                                </a:moveTo>
                                <a:lnTo>
                                  <a:pt x="3868" y="11"/>
                                </a:lnTo>
                                <a:lnTo>
                                  <a:pt x="3868" y="0"/>
                                </a:lnTo>
                                <a:lnTo>
                                  <a:pt x="3880" y="0"/>
                                </a:lnTo>
                                <a:lnTo>
                                  <a:pt x="3880" y="11"/>
                                </a:lnTo>
                                <a:close/>
                                <a:moveTo>
                                  <a:pt x="3856" y="11"/>
                                </a:moveTo>
                                <a:lnTo>
                                  <a:pt x="3843" y="11"/>
                                </a:lnTo>
                                <a:lnTo>
                                  <a:pt x="3843" y="0"/>
                                </a:lnTo>
                                <a:lnTo>
                                  <a:pt x="3856" y="0"/>
                                </a:lnTo>
                                <a:lnTo>
                                  <a:pt x="3856" y="11"/>
                                </a:lnTo>
                                <a:close/>
                                <a:moveTo>
                                  <a:pt x="3831" y="11"/>
                                </a:moveTo>
                                <a:lnTo>
                                  <a:pt x="3819" y="11"/>
                                </a:lnTo>
                                <a:lnTo>
                                  <a:pt x="3819" y="0"/>
                                </a:lnTo>
                                <a:lnTo>
                                  <a:pt x="3831" y="0"/>
                                </a:lnTo>
                                <a:lnTo>
                                  <a:pt x="3831" y="11"/>
                                </a:lnTo>
                                <a:close/>
                                <a:moveTo>
                                  <a:pt x="3807" y="11"/>
                                </a:moveTo>
                                <a:lnTo>
                                  <a:pt x="3794" y="11"/>
                                </a:lnTo>
                                <a:lnTo>
                                  <a:pt x="3794" y="0"/>
                                </a:lnTo>
                                <a:lnTo>
                                  <a:pt x="3807" y="0"/>
                                </a:lnTo>
                                <a:lnTo>
                                  <a:pt x="3807" y="11"/>
                                </a:lnTo>
                                <a:close/>
                                <a:moveTo>
                                  <a:pt x="3782" y="11"/>
                                </a:moveTo>
                                <a:lnTo>
                                  <a:pt x="3770" y="11"/>
                                </a:lnTo>
                                <a:lnTo>
                                  <a:pt x="3770" y="0"/>
                                </a:lnTo>
                                <a:lnTo>
                                  <a:pt x="3782" y="0"/>
                                </a:lnTo>
                                <a:lnTo>
                                  <a:pt x="3782" y="11"/>
                                </a:lnTo>
                                <a:close/>
                                <a:moveTo>
                                  <a:pt x="3757" y="11"/>
                                </a:moveTo>
                                <a:lnTo>
                                  <a:pt x="3745" y="11"/>
                                </a:lnTo>
                                <a:lnTo>
                                  <a:pt x="3745" y="0"/>
                                </a:lnTo>
                                <a:lnTo>
                                  <a:pt x="3757" y="0"/>
                                </a:lnTo>
                                <a:lnTo>
                                  <a:pt x="3757" y="11"/>
                                </a:lnTo>
                                <a:close/>
                                <a:moveTo>
                                  <a:pt x="3733" y="11"/>
                                </a:moveTo>
                                <a:lnTo>
                                  <a:pt x="3721" y="11"/>
                                </a:lnTo>
                                <a:lnTo>
                                  <a:pt x="3721" y="0"/>
                                </a:lnTo>
                                <a:lnTo>
                                  <a:pt x="3733" y="0"/>
                                </a:lnTo>
                                <a:lnTo>
                                  <a:pt x="3733" y="11"/>
                                </a:lnTo>
                                <a:close/>
                                <a:moveTo>
                                  <a:pt x="3708" y="11"/>
                                </a:moveTo>
                                <a:lnTo>
                                  <a:pt x="3696" y="11"/>
                                </a:lnTo>
                                <a:lnTo>
                                  <a:pt x="3696" y="0"/>
                                </a:lnTo>
                                <a:lnTo>
                                  <a:pt x="3708" y="0"/>
                                </a:lnTo>
                                <a:lnTo>
                                  <a:pt x="3708" y="11"/>
                                </a:lnTo>
                                <a:close/>
                                <a:moveTo>
                                  <a:pt x="3684" y="11"/>
                                </a:moveTo>
                                <a:lnTo>
                                  <a:pt x="3671" y="11"/>
                                </a:lnTo>
                                <a:lnTo>
                                  <a:pt x="3671" y="0"/>
                                </a:lnTo>
                                <a:lnTo>
                                  <a:pt x="3684" y="0"/>
                                </a:lnTo>
                                <a:lnTo>
                                  <a:pt x="3684" y="11"/>
                                </a:lnTo>
                                <a:close/>
                                <a:moveTo>
                                  <a:pt x="3659" y="11"/>
                                </a:moveTo>
                                <a:lnTo>
                                  <a:pt x="3647" y="11"/>
                                </a:lnTo>
                                <a:lnTo>
                                  <a:pt x="3647" y="0"/>
                                </a:lnTo>
                                <a:lnTo>
                                  <a:pt x="3659" y="0"/>
                                </a:lnTo>
                                <a:lnTo>
                                  <a:pt x="3659" y="11"/>
                                </a:lnTo>
                                <a:close/>
                                <a:moveTo>
                                  <a:pt x="3635" y="11"/>
                                </a:moveTo>
                                <a:lnTo>
                                  <a:pt x="3622" y="11"/>
                                </a:lnTo>
                                <a:lnTo>
                                  <a:pt x="3622" y="0"/>
                                </a:lnTo>
                                <a:lnTo>
                                  <a:pt x="3635" y="0"/>
                                </a:lnTo>
                                <a:lnTo>
                                  <a:pt x="3635" y="11"/>
                                </a:lnTo>
                                <a:close/>
                                <a:moveTo>
                                  <a:pt x="3610" y="11"/>
                                </a:moveTo>
                                <a:lnTo>
                                  <a:pt x="3598" y="11"/>
                                </a:lnTo>
                                <a:lnTo>
                                  <a:pt x="3598" y="0"/>
                                </a:lnTo>
                                <a:lnTo>
                                  <a:pt x="3610" y="0"/>
                                </a:lnTo>
                                <a:lnTo>
                                  <a:pt x="3610" y="11"/>
                                </a:lnTo>
                                <a:close/>
                                <a:moveTo>
                                  <a:pt x="3585" y="11"/>
                                </a:moveTo>
                                <a:lnTo>
                                  <a:pt x="3573" y="11"/>
                                </a:lnTo>
                                <a:lnTo>
                                  <a:pt x="3573" y="0"/>
                                </a:lnTo>
                                <a:lnTo>
                                  <a:pt x="3585" y="0"/>
                                </a:lnTo>
                                <a:lnTo>
                                  <a:pt x="3585" y="11"/>
                                </a:lnTo>
                                <a:close/>
                                <a:moveTo>
                                  <a:pt x="3561" y="11"/>
                                </a:moveTo>
                                <a:lnTo>
                                  <a:pt x="3549" y="11"/>
                                </a:lnTo>
                                <a:lnTo>
                                  <a:pt x="3549" y="0"/>
                                </a:lnTo>
                                <a:lnTo>
                                  <a:pt x="3561" y="0"/>
                                </a:lnTo>
                                <a:lnTo>
                                  <a:pt x="3561" y="11"/>
                                </a:lnTo>
                                <a:close/>
                                <a:moveTo>
                                  <a:pt x="3536" y="11"/>
                                </a:moveTo>
                                <a:lnTo>
                                  <a:pt x="3524" y="11"/>
                                </a:lnTo>
                                <a:lnTo>
                                  <a:pt x="3524" y="0"/>
                                </a:lnTo>
                                <a:lnTo>
                                  <a:pt x="3536" y="0"/>
                                </a:lnTo>
                                <a:lnTo>
                                  <a:pt x="3536" y="11"/>
                                </a:lnTo>
                                <a:close/>
                                <a:moveTo>
                                  <a:pt x="3512" y="11"/>
                                </a:moveTo>
                                <a:lnTo>
                                  <a:pt x="3499" y="11"/>
                                </a:lnTo>
                                <a:lnTo>
                                  <a:pt x="3499" y="0"/>
                                </a:lnTo>
                                <a:lnTo>
                                  <a:pt x="3512" y="0"/>
                                </a:lnTo>
                                <a:lnTo>
                                  <a:pt x="3512" y="11"/>
                                </a:lnTo>
                                <a:close/>
                                <a:moveTo>
                                  <a:pt x="3487" y="11"/>
                                </a:moveTo>
                                <a:lnTo>
                                  <a:pt x="3475" y="11"/>
                                </a:lnTo>
                                <a:lnTo>
                                  <a:pt x="3475" y="0"/>
                                </a:lnTo>
                                <a:lnTo>
                                  <a:pt x="3487" y="0"/>
                                </a:lnTo>
                                <a:lnTo>
                                  <a:pt x="3487" y="11"/>
                                </a:lnTo>
                                <a:close/>
                                <a:moveTo>
                                  <a:pt x="3463" y="11"/>
                                </a:moveTo>
                                <a:lnTo>
                                  <a:pt x="3450" y="11"/>
                                </a:lnTo>
                                <a:lnTo>
                                  <a:pt x="3450" y="0"/>
                                </a:lnTo>
                                <a:lnTo>
                                  <a:pt x="3463" y="0"/>
                                </a:lnTo>
                                <a:lnTo>
                                  <a:pt x="3463" y="11"/>
                                </a:lnTo>
                                <a:close/>
                                <a:moveTo>
                                  <a:pt x="3438" y="11"/>
                                </a:moveTo>
                                <a:lnTo>
                                  <a:pt x="3426" y="11"/>
                                </a:lnTo>
                                <a:lnTo>
                                  <a:pt x="3426" y="0"/>
                                </a:lnTo>
                                <a:lnTo>
                                  <a:pt x="3438" y="0"/>
                                </a:lnTo>
                                <a:lnTo>
                                  <a:pt x="3438" y="11"/>
                                </a:lnTo>
                                <a:close/>
                                <a:moveTo>
                                  <a:pt x="3413" y="11"/>
                                </a:moveTo>
                                <a:lnTo>
                                  <a:pt x="3401" y="11"/>
                                </a:lnTo>
                                <a:lnTo>
                                  <a:pt x="3401" y="0"/>
                                </a:lnTo>
                                <a:lnTo>
                                  <a:pt x="3413" y="0"/>
                                </a:lnTo>
                                <a:lnTo>
                                  <a:pt x="3413" y="11"/>
                                </a:lnTo>
                                <a:close/>
                                <a:moveTo>
                                  <a:pt x="3389" y="11"/>
                                </a:moveTo>
                                <a:lnTo>
                                  <a:pt x="3377" y="11"/>
                                </a:lnTo>
                                <a:lnTo>
                                  <a:pt x="3377" y="0"/>
                                </a:lnTo>
                                <a:lnTo>
                                  <a:pt x="3389" y="0"/>
                                </a:lnTo>
                                <a:lnTo>
                                  <a:pt x="3389" y="11"/>
                                </a:lnTo>
                                <a:close/>
                                <a:moveTo>
                                  <a:pt x="3364" y="11"/>
                                </a:moveTo>
                                <a:lnTo>
                                  <a:pt x="3352" y="11"/>
                                </a:lnTo>
                                <a:lnTo>
                                  <a:pt x="3352" y="0"/>
                                </a:lnTo>
                                <a:lnTo>
                                  <a:pt x="3364" y="0"/>
                                </a:lnTo>
                                <a:lnTo>
                                  <a:pt x="3364" y="11"/>
                                </a:lnTo>
                                <a:close/>
                                <a:moveTo>
                                  <a:pt x="3340" y="11"/>
                                </a:moveTo>
                                <a:lnTo>
                                  <a:pt x="3327" y="11"/>
                                </a:lnTo>
                                <a:lnTo>
                                  <a:pt x="3327" y="0"/>
                                </a:lnTo>
                                <a:lnTo>
                                  <a:pt x="3340" y="0"/>
                                </a:lnTo>
                                <a:lnTo>
                                  <a:pt x="3340" y="11"/>
                                </a:lnTo>
                                <a:close/>
                                <a:moveTo>
                                  <a:pt x="3315" y="11"/>
                                </a:moveTo>
                                <a:lnTo>
                                  <a:pt x="3303" y="11"/>
                                </a:lnTo>
                                <a:lnTo>
                                  <a:pt x="3303" y="0"/>
                                </a:lnTo>
                                <a:lnTo>
                                  <a:pt x="3315" y="0"/>
                                </a:lnTo>
                                <a:lnTo>
                                  <a:pt x="3315" y="11"/>
                                </a:lnTo>
                                <a:close/>
                                <a:moveTo>
                                  <a:pt x="3291" y="11"/>
                                </a:moveTo>
                                <a:lnTo>
                                  <a:pt x="3278" y="11"/>
                                </a:lnTo>
                                <a:lnTo>
                                  <a:pt x="3278" y="0"/>
                                </a:lnTo>
                                <a:lnTo>
                                  <a:pt x="3291" y="0"/>
                                </a:lnTo>
                                <a:lnTo>
                                  <a:pt x="3291" y="11"/>
                                </a:lnTo>
                                <a:close/>
                                <a:moveTo>
                                  <a:pt x="3266" y="11"/>
                                </a:moveTo>
                                <a:lnTo>
                                  <a:pt x="3254" y="11"/>
                                </a:lnTo>
                                <a:lnTo>
                                  <a:pt x="3254" y="0"/>
                                </a:lnTo>
                                <a:lnTo>
                                  <a:pt x="3266" y="0"/>
                                </a:lnTo>
                                <a:lnTo>
                                  <a:pt x="3266" y="11"/>
                                </a:lnTo>
                                <a:close/>
                                <a:moveTo>
                                  <a:pt x="3241" y="11"/>
                                </a:moveTo>
                                <a:lnTo>
                                  <a:pt x="3229" y="11"/>
                                </a:lnTo>
                                <a:lnTo>
                                  <a:pt x="3229" y="0"/>
                                </a:lnTo>
                                <a:lnTo>
                                  <a:pt x="3241" y="0"/>
                                </a:lnTo>
                                <a:lnTo>
                                  <a:pt x="3241" y="11"/>
                                </a:lnTo>
                                <a:close/>
                                <a:moveTo>
                                  <a:pt x="3217" y="11"/>
                                </a:moveTo>
                                <a:lnTo>
                                  <a:pt x="3205" y="11"/>
                                </a:lnTo>
                                <a:lnTo>
                                  <a:pt x="3205" y="0"/>
                                </a:lnTo>
                                <a:lnTo>
                                  <a:pt x="3217" y="0"/>
                                </a:lnTo>
                                <a:lnTo>
                                  <a:pt x="3217" y="11"/>
                                </a:lnTo>
                                <a:close/>
                                <a:moveTo>
                                  <a:pt x="3192" y="11"/>
                                </a:moveTo>
                                <a:lnTo>
                                  <a:pt x="3180" y="11"/>
                                </a:lnTo>
                                <a:lnTo>
                                  <a:pt x="3180" y="0"/>
                                </a:lnTo>
                                <a:lnTo>
                                  <a:pt x="3192" y="0"/>
                                </a:lnTo>
                                <a:lnTo>
                                  <a:pt x="3192" y="11"/>
                                </a:lnTo>
                                <a:close/>
                                <a:moveTo>
                                  <a:pt x="3168" y="11"/>
                                </a:moveTo>
                                <a:lnTo>
                                  <a:pt x="3155" y="11"/>
                                </a:lnTo>
                                <a:lnTo>
                                  <a:pt x="3155" y="0"/>
                                </a:lnTo>
                                <a:lnTo>
                                  <a:pt x="3168" y="0"/>
                                </a:lnTo>
                                <a:lnTo>
                                  <a:pt x="3168" y="11"/>
                                </a:lnTo>
                                <a:close/>
                                <a:moveTo>
                                  <a:pt x="3143" y="11"/>
                                </a:moveTo>
                                <a:lnTo>
                                  <a:pt x="3131" y="11"/>
                                </a:lnTo>
                                <a:lnTo>
                                  <a:pt x="3131" y="0"/>
                                </a:lnTo>
                                <a:lnTo>
                                  <a:pt x="3143" y="0"/>
                                </a:lnTo>
                                <a:lnTo>
                                  <a:pt x="3143" y="11"/>
                                </a:lnTo>
                                <a:close/>
                                <a:moveTo>
                                  <a:pt x="3119" y="11"/>
                                </a:moveTo>
                                <a:lnTo>
                                  <a:pt x="3106" y="11"/>
                                </a:lnTo>
                                <a:lnTo>
                                  <a:pt x="3106" y="0"/>
                                </a:lnTo>
                                <a:lnTo>
                                  <a:pt x="3119" y="0"/>
                                </a:lnTo>
                                <a:lnTo>
                                  <a:pt x="3119" y="11"/>
                                </a:lnTo>
                                <a:close/>
                                <a:moveTo>
                                  <a:pt x="3094" y="11"/>
                                </a:moveTo>
                                <a:lnTo>
                                  <a:pt x="3082" y="11"/>
                                </a:lnTo>
                                <a:lnTo>
                                  <a:pt x="3082" y="0"/>
                                </a:lnTo>
                                <a:lnTo>
                                  <a:pt x="3094" y="0"/>
                                </a:lnTo>
                                <a:lnTo>
                                  <a:pt x="3094" y="11"/>
                                </a:lnTo>
                                <a:close/>
                                <a:moveTo>
                                  <a:pt x="3069" y="11"/>
                                </a:moveTo>
                                <a:lnTo>
                                  <a:pt x="3057" y="11"/>
                                </a:lnTo>
                                <a:lnTo>
                                  <a:pt x="3057" y="0"/>
                                </a:lnTo>
                                <a:lnTo>
                                  <a:pt x="3069" y="0"/>
                                </a:lnTo>
                                <a:lnTo>
                                  <a:pt x="3069" y="11"/>
                                </a:lnTo>
                                <a:close/>
                                <a:moveTo>
                                  <a:pt x="3045" y="11"/>
                                </a:moveTo>
                                <a:lnTo>
                                  <a:pt x="3032" y="11"/>
                                </a:lnTo>
                                <a:lnTo>
                                  <a:pt x="3032" y="0"/>
                                </a:lnTo>
                                <a:lnTo>
                                  <a:pt x="3045" y="0"/>
                                </a:lnTo>
                                <a:lnTo>
                                  <a:pt x="3045" y="11"/>
                                </a:lnTo>
                                <a:close/>
                                <a:moveTo>
                                  <a:pt x="3020" y="11"/>
                                </a:moveTo>
                                <a:lnTo>
                                  <a:pt x="3008" y="11"/>
                                </a:lnTo>
                                <a:lnTo>
                                  <a:pt x="3008" y="0"/>
                                </a:lnTo>
                                <a:lnTo>
                                  <a:pt x="3020" y="0"/>
                                </a:lnTo>
                                <a:lnTo>
                                  <a:pt x="3020" y="11"/>
                                </a:lnTo>
                                <a:close/>
                                <a:moveTo>
                                  <a:pt x="2996" y="11"/>
                                </a:moveTo>
                                <a:lnTo>
                                  <a:pt x="2983" y="11"/>
                                </a:lnTo>
                                <a:lnTo>
                                  <a:pt x="2983" y="0"/>
                                </a:lnTo>
                                <a:lnTo>
                                  <a:pt x="2996" y="0"/>
                                </a:lnTo>
                                <a:lnTo>
                                  <a:pt x="2996" y="11"/>
                                </a:lnTo>
                                <a:close/>
                                <a:moveTo>
                                  <a:pt x="2971" y="11"/>
                                </a:moveTo>
                                <a:lnTo>
                                  <a:pt x="2959" y="11"/>
                                </a:lnTo>
                                <a:lnTo>
                                  <a:pt x="2959" y="0"/>
                                </a:lnTo>
                                <a:lnTo>
                                  <a:pt x="2971" y="0"/>
                                </a:lnTo>
                                <a:lnTo>
                                  <a:pt x="2971" y="11"/>
                                </a:lnTo>
                                <a:close/>
                                <a:moveTo>
                                  <a:pt x="2946" y="11"/>
                                </a:moveTo>
                                <a:lnTo>
                                  <a:pt x="2934" y="11"/>
                                </a:lnTo>
                                <a:lnTo>
                                  <a:pt x="2934" y="0"/>
                                </a:lnTo>
                                <a:lnTo>
                                  <a:pt x="2946" y="0"/>
                                </a:lnTo>
                                <a:lnTo>
                                  <a:pt x="2946" y="11"/>
                                </a:lnTo>
                                <a:close/>
                                <a:moveTo>
                                  <a:pt x="2922" y="11"/>
                                </a:moveTo>
                                <a:lnTo>
                                  <a:pt x="2910" y="11"/>
                                </a:lnTo>
                                <a:lnTo>
                                  <a:pt x="2910" y="0"/>
                                </a:lnTo>
                                <a:lnTo>
                                  <a:pt x="2922" y="0"/>
                                </a:lnTo>
                                <a:lnTo>
                                  <a:pt x="2922" y="11"/>
                                </a:lnTo>
                                <a:close/>
                                <a:moveTo>
                                  <a:pt x="2897" y="11"/>
                                </a:moveTo>
                                <a:lnTo>
                                  <a:pt x="2885" y="11"/>
                                </a:lnTo>
                                <a:lnTo>
                                  <a:pt x="2885" y="0"/>
                                </a:lnTo>
                                <a:lnTo>
                                  <a:pt x="2897" y="0"/>
                                </a:lnTo>
                                <a:lnTo>
                                  <a:pt x="2897" y="11"/>
                                </a:lnTo>
                                <a:close/>
                                <a:moveTo>
                                  <a:pt x="2873" y="11"/>
                                </a:moveTo>
                                <a:lnTo>
                                  <a:pt x="2860" y="11"/>
                                </a:lnTo>
                                <a:lnTo>
                                  <a:pt x="2860" y="0"/>
                                </a:lnTo>
                                <a:lnTo>
                                  <a:pt x="2873" y="0"/>
                                </a:lnTo>
                                <a:lnTo>
                                  <a:pt x="2873" y="11"/>
                                </a:lnTo>
                                <a:close/>
                                <a:moveTo>
                                  <a:pt x="2848" y="11"/>
                                </a:moveTo>
                                <a:lnTo>
                                  <a:pt x="2836" y="11"/>
                                </a:lnTo>
                                <a:lnTo>
                                  <a:pt x="2836" y="0"/>
                                </a:lnTo>
                                <a:lnTo>
                                  <a:pt x="2848" y="0"/>
                                </a:lnTo>
                                <a:lnTo>
                                  <a:pt x="2848" y="11"/>
                                </a:lnTo>
                                <a:close/>
                                <a:moveTo>
                                  <a:pt x="2824" y="11"/>
                                </a:moveTo>
                                <a:lnTo>
                                  <a:pt x="2811" y="11"/>
                                </a:lnTo>
                                <a:lnTo>
                                  <a:pt x="2811" y="0"/>
                                </a:lnTo>
                                <a:lnTo>
                                  <a:pt x="2824" y="0"/>
                                </a:lnTo>
                                <a:lnTo>
                                  <a:pt x="2824" y="11"/>
                                </a:lnTo>
                                <a:close/>
                                <a:moveTo>
                                  <a:pt x="2799" y="11"/>
                                </a:moveTo>
                                <a:lnTo>
                                  <a:pt x="2787" y="11"/>
                                </a:lnTo>
                                <a:lnTo>
                                  <a:pt x="2787" y="0"/>
                                </a:lnTo>
                                <a:lnTo>
                                  <a:pt x="2799" y="0"/>
                                </a:lnTo>
                                <a:lnTo>
                                  <a:pt x="2799" y="11"/>
                                </a:lnTo>
                                <a:close/>
                                <a:moveTo>
                                  <a:pt x="2774" y="11"/>
                                </a:moveTo>
                                <a:lnTo>
                                  <a:pt x="2762" y="11"/>
                                </a:lnTo>
                                <a:lnTo>
                                  <a:pt x="2762" y="0"/>
                                </a:lnTo>
                                <a:lnTo>
                                  <a:pt x="2774" y="0"/>
                                </a:lnTo>
                                <a:lnTo>
                                  <a:pt x="2774" y="11"/>
                                </a:lnTo>
                                <a:close/>
                                <a:moveTo>
                                  <a:pt x="2750" y="11"/>
                                </a:moveTo>
                                <a:lnTo>
                                  <a:pt x="2738" y="11"/>
                                </a:lnTo>
                                <a:lnTo>
                                  <a:pt x="2738" y="0"/>
                                </a:lnTo>
                                <a:lnTo>
                                  <a:pt x="2750" y="0"/>
                                </a:lnTo>
                                <a:lnTo>
                                  <a:pt x="2750" y="11"/>
                                </a:lnTo>
                                <a:close/>
                                <a:moveTo>
                                  <a:pt x="2725" y="11"/>
                                </a:moveTo>
                                <a:lnTo>
                                  <a:pt x="2713" y="11"/>
                                </a:lnTo>
                                <a:lnTo>
                                  <a:pt x="2713" y="0"/>
                                </a:lnTo>
                                <a:lnTo>
                                  <a:pt x="2725" y="0"/>
                                </a:lnTo>
                                <a:lnTo>
                                  <a:pt x="2725" y="11"/>
                                </a:lnTo>
                                <a:close/>
                                <a:moveTo>
                                  <a:pt x="2701" y="11"/>
                                </a:moveTo>
                                <a:lnTo>
                                  <a:pt x="2688" y="11"/>
                                </a:lnTo>
                                <a:lnTo>
                                  <a:pt x="2688" y="0"/>
                                </a:lnTo>
                                <a:lnTo>
                                  <a:pt x="2701" y="0"/>
                                </a:lnTo>
                                <a:lnTo>
                                  <a:pt x="2701" y="11"/>
                                </a:lnTo>
                                <a:close/>
                                <a:moveTo>
                                  <a:pt x="2676" y="11"/>
                                </a:moveTo>
                                <a:lnTo>
                                  <a:pt x="2664" y="11"/>
                                </a:lnTo>
                                <a:lnTo>
                                  <a:pt x="2664" y="0"/>
                                </a:lnTo>
                                <a:lnTo>
                                  <a:pt x="2676" y="0"/>
                                </a:lnTo>
                                <a:lnTo>
                                  <a:pt x="2676" y="11"/>
                                </a:lnTo>
                                <a:close/>
                                <a:moveTo>
                                  <a:pt x="2652" y="11"/>
                                </a:moveTo>
                                <a:lnTo>
                                  <a:pt x="2639" y="11"/>
                                </a:lnTo>
                                <a:lnTo>
                                  <a:pt x="2639" y="0"/>
                                </a:lnTo>
                                <a:lnTo>
                                  <a:pt x="2652" y="0"/>
                                </a:lnTo>
                                <a:lnTo>
                                  <a:pt x="2652" y="11"/>
                                </a:lnTo>
                                <a:close/>
                                <a:moveTo>
                                  <a:pt x="2627" y="11"/>
                                </a:moveTo>
                                <a:lnTo>
                                  <a:pt x="2615" y="11"/>
                                </a:lnTo>
                                <a:lnTo>
                                  <a:pt x="2615" y="0"/>
                                </a:lnTo>
                                <a:lnTo>
                                  <a:pt x="2627" y="0"/>
                                </a:lnTo>
                                <a:lnTo>
                                  <a:pt x="2627" y="11"/>
                                </a:lnTo>
                                <a:close/>
                                <a:moveTo>
                                  <a:pt x="2602" y="11"/>
                                </a:moveTo>
                                <a:lnTo>
                                  <a:pt x="2590" y="11"/>
                                </a:lnTo>
                                <a:lnTo>
                                  <a:pt x="2590" y="0"/>
                                </a:lnTo>
                                <a:lnTo>
                                  <a:pt x="2602" y="0"/>
                                </a:lnTo>
                                <a:lnTo>
                                  <a:pt x="2602" y="11"/>
                                </a:lnTo>
                                <a:close/>
                                <a:moveTo>
                                  <a:pt x="2578" y="11"/>
                                </a:moveTo>
                                <a:lnTo>
                                  <a:pt x="2566" y="11"/>
                                </a:lnTo>
                                <a:lnTo>
                                  <a:pt x="2566" y="0"/>
                                </a:lnTo>
                                <a:lnTo>
                                  <a:pt x="2578" y="0"/>
                                </a:lnTo>
                                <a:lnTo>
                                  <a:pt x="2578" y="11"/>
                                </a:lnTo>
                                <a:close/>
                                <a:moveTo>
                                  <a:pt x="2553" y="11"/>
                                </a:moveTo>
                                <a:lnTo>
                                  <a:pt x="2541" y="11"/>
                                </a:lnTo>
                                <a:lnTo>
                                  <a:pt x="2541" y="0"/>
                                </a:lnTo>
                                <a:lnTo>
                                  <a:pt x="2553" y="0"/>
                                </a:lnTo>
                                <a:lnTo>
                                  <a:pt x="2553" y="11"/>
                                </a:lnTo>
                                <a:close/>
                                <a:moveTo>
                                  <a:pt x="2529" y="11"/>
                                </a:moveTo>
                                <a:lnTo>
                                  <a:pt x="2516" y="11"/>
                                </a:lnTo>
                                <a:lnTo>
                                  <a:pt x="2516" y="0"/>
                                </a:lnTo>
                                <a:lnTo>
                                  <a:pt x="2529" y="0"/>
                                </a:lnTo>
                                <a:lnTo>
                                  <a:pt x="2529" y="11"/>
                                </a:lnTo>
                                <a:close/>
                                <a:moveTo>
                                  <a:pt x="2504" y="11"/>
                                </a:moveTo>
                                <a:lnTo>
                                  <a:pt x="2492" y="11"/>
                                </a:lnTo>
                                <a:lnTo>
                                  <a:pt x="2492" y="0"/>
                                </a:lnTo>
                                <a:lnTo>
                                  <a:pt x="2504" y="0"/>
                                </a:lnTo>
                                <a:lnTo>
                                  <a:pt x="2504" y="11"/>
                                </a:lnTo>
                                <a:close/>
                                <a:moveTo>
                                  <a:pt x="2480" y="11"/>
                                </a:moveTo>
                                <a:lnTo>
                                  <a:pt x="2467" y="11"/>
                                </a:lnTo>
                                <a:lnTo>
                                  <a:pt x="2467" y="0"/>
                                </a:lnTo>
                                <a:lnTo>
                                  <a:pt x="2480" y="0"/>
                                </a:lnTo>
                                <a:lnTo>
                                  <a:pt x="2480" y="11"/>
                                </a:lnTo>
                                <a:close/>
                                <a:moveTo>
                                  <a:pt x="2455" y="11"/>
                                </a:moveTo>
                                <a:lnTo>
                                  <a:pt x="2443" y="11"/>
                                </a:lnTo>
                                <a:lnTo>
                                  <a:pt x="2443" y="0"/>
                                </a:lnTo>
                                <a:lnTo>
                                  <a:pt x="2455" y="0"/>
                                </a:lnTo>
                                <a:lnTo>
                                  <a:pt x="2455" y="11"/>
                                </a:lnTo>
                                <a:close/>
                                <a:moveTo>
                                  <a:pt x="2430" y="11"/>
                                </a:moveTo>
                                <a:lnTo>
                                  <a:pt x="2418" y="11"/>
                                </a:lnTo>
                                <a:lnTo>
                                  <a:pt x="2418" y="0"/>
                                </a:lnTo>
                                <a:lnTo>
                                  <a:pt x="2430" y="0"/>
                                </a:lnTo>
                                <a:lnTo>
                                  <a:pt x="2430" y="11"/>
                                </a:lnTo>
                                <a:close/>
                                <a:moveTo>
                                  <a:pt x="2406" y="11"/>
                                </a:moveTo>
                                <a:lnTo>
                                  <a:pt x="2394" y="11"/>
                                </a:lnTo>
                                <a:lnTo>
                                  <a:pt x="2394" y="0"/>
                                </a:lnTo>
                                <a:lnTo>
                                  <a:pt x="2406" y="0"/>
                                </a:lnTo>
                                <a:lnTo>
                                  <a:pt x="2406" y="11"/>
                                </a:lnTo>
                                <a:close/>
                                <a:moveTo>
                                  <a:pt x="2381" y="11"/>
                                </a:moveTo>
                                <a:lnTo>
                                  <a:pt x="2369" y="11"/>
                                </a:lnTo>
                                <a:lnTo>
                                  <a:pt x="2369" y="0"/>
                                </a:lnTo>
                                <a:lnTo>
                                  <a:pt x="2381" y="0"/>
                                </a:lnTo>
                                <a:lnTo>
                                  <a:pt x="2381" y="11"/>
                                </a:lnTo>
                                <a:close/>
                                <a:moveTo>
                                  <a:pt x="2357" y="11"/>
                                </a:moveTo>
                                <a:lnTo>
                                  <a:pt x="2344" y="11"/>
                                </a:lnTo>
                                <a:lnTo>
                                  <a:pt x="2344" y="0"/>
                                </a:lnTo>
                                <a:lnTo>
                                  <a:pt x="2357" y="0"/>
                                </a:lnTo>
                                <a:lnTo>
                                  <a:pt x="2357" y="11"/>
                                </a:lnTo>
                                <a:close/>
                                <a:moveTo>
                                  <a:pt x="2332" y="11"/>
                                </a:moveTo>
                                <a:lnTo>
                                  <a:pt x="2320" y="11"/>
                                </a:lnTo>
                                <a:lnTo>
                                  <a:pt x="2320" y="0"/>
                                </a:lnTo>
                                <a:lnTo>
                                  <a:pt x="2332" y="0"/>
                                </a:lnTo>
                                <a:lnTo>
                                  <a:pt x="2332" y="11"/>
                                </a:lnTo>
                                <a:close/>
                                <a:moveTo>
                                  <a:pt x="2308" y="11"/>
                                </a:moveTo>
                                <a:lnTo>
                                  <a:pt x="2295" y="11"/>
                                </a:lnTo>
                                <a:lnTo>
                                  <a:pt x="2295" y="0"/>
                                </a:lnTo>
                                <a:lnTo>
                                  <a:pt x="2308" y="0"/>
                                </a:lnTo>
                                <a:lnTo>
                                  <a:pt x="2308" y="11"/>
                                </a:lnTo>
                                <a:close/>
                                <a:moveTo>
                                  <a:pt x="2283" y="11"/>
                                </a:moveTo>
                                <a:lnTo>
                                  <a:pt x="2271" y="11"/>
                                </a:lnTo>
                                <a:lnTo>
                                  <a:pt x="2271" y="0"/>
                                </a:lnTo>
                                <a:lnTo>
                                  <a:pt x="2283" y="0"/>
                                </a:lnTo>
                                <a:lnTo>
                                  <a:pt x="2283" y="11"/>
                                </a:lnTo>
                                <a:close/>
                                <a:moveTo>
                                  <a:pt x="2258" y="11"/>
                                </a:moveTo>
                                <a:lnTo>
                                  <a:pt x="2246" y="11"/>
                                </a:lnTo>
                                <a:lnTo>
                                  <a:pt x="2246" y="0"/>
                                </a:lnTo>
                                <a:lnTo>
                                  <a:pt x="2258" y="0"/>
                                </a:lnTo>
                                <a:lnTo>
                                  <a:pt x="2258" y="11"/>
                                </a:lnTo>
                                <a:close/>
                                <a:moveTo>
                                  <a:pt x="2234" y="11"/>
                                </a:moveTo>
                                <a:lnTo>
                                  <a:pt x="2222" y="11"/>
                                </a:lnTo>
                                <a:lnTo>
                                  <a:pt x="2222" y="0"/>
                                </a:lnTo>
                                <a:lnTo>
                                  <a:pt x="2234" y="0"/>
                                </a:lnTo>
                                <a:lnTo>
                                  <a:pt x="2234" y="11"/>
                                </a:lnTo>
                                <a:close/>
                                <a:moveTo>
                                  <a:pt x="2209" y="11"/>
                                </a:moveTo>
                                <a:lnTo>
                                  <a:pt x="2197" y="11"/>
                                </a:lnTo>
                                <a:lnTo>
                                  <a:pt x="2197" y="0"/>
                                </a:lnTo>
                                <a:lnTo>
                                  <a:pt x="2209" y="0"/>
                                </a:lnTo>
                                <a:lnTo>
                                  <a:pt x="2209" y="11"/>
                                </a:lnTo>
                                <a:close/>
                                <a:moveTo>
                                  <a:pt x="2185" y="11"/>
                                </a:moveTo>
                                <a:lnTo>
                                  <a:pt x="2172" y="11"/>
                                </a:lnTo>
                                <a:lnTo>
                                  <a:pt x="2172" y="0"/>
                                </a:lnTo>
                                <a:lnTo>
                                  <a:pt x="2185" y="0"/>
                                </a:lnTo>
                                <a:lnTo>
                                  <a:pt x="2185" y="11"/>
                                </a:lnTo>
                                <a:close/>
                                <a:moveTo>
                                  <a:pt x="2160" y="11"/>
                                </a:moveTo>
                                <a:lnTo>
                                  <a:pt x="2148" y="11"/>
                                </a:lnTo>
                                <a:lnTo>
                                  <a:pt x="2148" y="0"/>
                                </a:lnTo>
                                <a:lnTo>
                                  <a:pt x="2160" y="0"/>
                                </a:lnTo>
                                <a:lnTo>
                                  <a:pt x="2160" y="11"/>
                                </a:lnTo>
                                <a:close/>
                                <a:moveTo>
                                  <a:pt x="2136" y="11"/>
                                </a:moveTo>
                                <a:lnTo>
                                  <a:pt x="2123" y="11"/>
                                </a:lnTo>
                                <a:lnTo>
                                  <a:pt x="2123" y="0"/>
                                </a:lnTo>
                                <a:lnTo>
                                  <a:pt x="2136" y="0"/>
                                </a:lnTo>
                                <a:lnTo>
                                  <a:pt x="2136" y="11"/>
                                </a:lnTo>
                                <a:close/>
                                <a:moveTo>
                                  <a:pt x="2111" y="11"/>
                                </a:moveTo>
                                <a:lnTo>
                                  <a:pt x="2099" y="11"/>
                                </a:lnTo>
                                <a:lnTo>
                                  <a:pt x="2099" y="0"/>
                                </a:lnTo>
                                <a:lnTo>
                                  <a:pt x="2111" y="0"/>
                                </a:lnTo>
                                <a:lnTo>
                                  <a:pt x="2111" y="11"/>
                                </a:lnTo>
                                <a:close/>
                                <a:moveTo>
                                  <a:pt x="2086" y="11"/>
                                </a:moveTo>
                                <a:lnTo>
                                  <a:pt x="2074" y="11"/>
                                </a:lnTo>
                                <a:lnTo>
                                  <a:pt x="2074" y="0"/>
                                </a:lnTo>
                                <a:lnTo>
                                  <a:pt x="2086" y="0"/>
                                </a:lnTo>
                                <a:lnTo>
                                  <a:pt x="2086" y="11"/>
                                </a:lnTo>
                                <a:close/>
                                <a:moveTo>
                                  <a:pt x="2062" y="11"/>
                                </a:moveTo>
                                <a:lnTo>
                                  <a:pt x="2049" y="11"/>
                                </a:lnTo>
                                <a:lnTo>
                                  <a:pt x="2049" y="0"/>
                                </a:lnTo>
                                <a:lnTo>
                                  <a:pt x="2062" y="0"/>
                                </a:lnTo>
                                <a:lnTo>
                                  <a:pt x="2062" y="11"/>
                                </a:lnTo>
                                <a:close/>
                                <a:moveTo>
                                  <a:pt x="2037" y="11"/>
                                </a:moveTo>
                                <a:lnTo>
                                  <a:pt x="2025" y="11"/>
                                </a:lnTo>
                                <a:lnTo>
                                  <a:pt x="2025" y="0"/>
                                </a:lnTo>
                                <a:lnTo>
                                  <a:pt x="2037" y="0"/>
                                </a:lnTo>
                                <a:lnTo>
                                  <a:pt x="2037" y="11"/>
                                </a:lnTo>
                                <a:close/>
                                <a:moveTo>
                                  <a:pt x="2013" y="11"/>
                                </a:moveTo>
                                <a:lnTo>
                                  <a:pt x="2000" y="11"/>
                                </a:lnTo>
                                <a:lnTo>
                                  <a:pt x="2000" y="0"/>
                                </a:lnTo>
                                <a:lnTo>
                                  <a:pt x="2013" y="0"/>
                                </a:lnTo>
                                <a:lnTo>
                                  <a:pt x="2013" y="11"/>
                                </a:lnTo>
                                <a:close/>
                                <a:moveTo>
                                  <a:pt x="1988" y="11"/>
                                </a:moveTo>
                                <a:lnTo>
                                  <a:pt x="1976" y="11"/>
                                </a:lnTo>
                                <a:lnTo>
                                  <a:pt x="1976" y="0"/>
                                </a:lnTo>
                                <a:lnTo>
                                  <a:pt x="1988" y="0"/>
                                </a:lnTo>
                                <a:lnTo>
                                  <a:pt x="1988" y="11"/>
                                </a:lnTo>
                                <a:close/>
                                <a:moveTo>
                                  <a:pt x="1963" y="11"/>
                                </a:moveTo>
                                <a:lnTo>
                                  <a:pt x="1951" y="11"/>
                                </a:lnTo>
                                <a:lnTo>
                                  <a:pt x="1951" y="0"/>
                                </a:lnTo>
                                <a:lnTo>
                                  <a:pt x="1963" y="0"/>
                                </a:lnTo>
                                <a:lnTo>
                                  <a:pt x="1963" y="11"/>
                                </a:lnTo>
                                <a:close/>
                                <a:moveTo>
                                  <a:pt x="1939" y="11"/>
                                </a:moveTo>
                                <a:lnTo>
                                  <a:pt x="1927" y="11"/>
                                </a:lnTo>
                                <a:lnTo>
                                  <a:pt x="1927" y="0"/>
                                </a:lnTo>
                                <a:lnTo>
                                  <a:pt x="1939" y="0"/>
                                </a:lnTo>
                                <a:lnTo>
                                  <a:pt x="1939" y="11"/>
                                </a:lnTo>
                                <a:close/>
                                <a:moveTo>
                                  <a:pt x="1914" y="11"/>
                                </a:moveTo>
                                <a:lnTo>
                                  <a:pt x="1902" y="11"/>
                                </a:lnTo>
                                <a:lnTo>
                                  <a:pt x="1902" y="0"/>
                                </a:lnTo>
                                <a:lnTo>
                                  <a:pt x="1914" y="0"/>
                                </a:lnTo>
                                <a:lnTo>
                                  <a:pt x="1914" y="11"/>
                                </a:lnTo>
                                <a:close/>
                                <a:moveTo>
                                  <a:pt x="1890" y="11"/>
                                </a:moveTo>
                                <a:lnTo>
                                  <a:pt x="1877" y="11"/>
                                </a:lnTo>
                                <a:lnTo>
                                  <a:pt x="1877" y="0"/>
                                </a:lnTo>
                                <a:lnTo>
                                  <a:pt x="1890" y="0"/>
                                </a:lnTo>
                                <a:lnTo>
                                  <a:pt x="1890" y="11"/>
                                </a:lnTo>
                                <a:close/>
                                <a:moveTo>
                                  <a:pt x="1865" y="11"/>
                                </a:moveTo>
                                <a:lnTo>
                                  <a:pt x="1853" y="11"/>
                                </a:lnTo>
                                <a:lnTo>
                                  <a:pt x="1853" y="0"/>
                                </a:lnTo>
                                <a:lnTo>
                                  <a:pt x="1865" y="0"/>
                                </a:lnTo>
                                <a:lnTo>
                                  <a:pt x="1865" y="11"/>
                                </a:lnTo>
                                <a:close/>
                                <a:moveTo>
                                  <a:pt x="1841" y="11"/>
                                </a:moveTo>
                                <a:lnTo>
                                  <a:pt x="1828" y="11"/>
                                </a:lnTo>
                                <a:lnTo>
                                  <a:pt x="1828" y="0"/>
                                </a:lnTo>
                                <a:lnTo>
                                  <a:pt x="1841" y="0"/>
                                </a:lnTo>
                                <a:lnTo>
                                  <a:pt x="1841" y="11"/>
                                </a:lnTo>
                                <a:close/>
                                <a:moveTo>
                                  <a:pt x="1816" y="11"/>
                                </a:moveTo>
                                <a:lnTo>
                                  <a:pt x="1804" y="11"/>
                                </a:lnTo>
                                <a:lnTo>
                                  <a:pt x="1804" y="0"/>
                                </a:lnTo>
                                <a:lnTo>
                                  <a:pt x="1816" y="0"/>
                                </a:lnTo>
                                <a:lnTo>
                                  <a:pt x="1816" y="11"/>
                                </a:lnTo>
                                <a:close/>
                                <a:moveTo>
                                  <a:pt x="1791" y="11"/>
                                </a:moveTo>
                                <a:lnTo>
                                  <a:pt x="1779" y="11"/>
                                </a:lnTo>
                                <a:lnTo>
                                  <a:pt x="1779" y="0"/>
                                </a:lnTo>
                                <a:lnTo>
                                  <a:pt x="1791" y="0"/>
                                </a:lnTo>
                                <a:lnTo>
                                  <a:pt x="1791" y="11"/>
                                </a:lnTo>
                                <a:close/>
                                <a:moveTo>
                                  <a:pt x="1767" y="11"/>
                                </a:moveTo>
                                <a:lnTo>
                                  <a:pt x="1755" y="11"/>
                                </a:lnTo>
                                <a:lnTo>
                                  <a:pt x="1755" y="0"/>
                                </a:lnTo>
                                <a:lnTo>
                                  <a:pt x="1767" y="0"/>
                                </a:lnTo>
                                <a:lnTo>
                                  <a:pt x="1767" y="11"/>
                                </a:lnTo>
                                <a:close/>
                                <a:moveTo>
                                  <a:pt x="1742" y="11"/>
                                </a:moveTo>
                                <a:lnTo>
                                  <a:pt x="1730" y="11"/>
                                </a:lnTo>
                                <a:lnTo>
                                  <a:pt x="1730" y="0"/>
                                </a:lnTo>
                                <a:lnTo>
                                  <a:pt x="1742" y="0"/>
                                </a:lnTo>
                                <a:lnTo>
                                  <a:pt x="1742" y="11"/>
                                </a:lnTo>
                                <a:close/>
                                <a:moveTo>
                                  <a:pt x="1718" y="11"/>
                                </a:moveTo>
                                <a:lnTo>
                                  <a:pt x="1705" y="11"/>
                                </a:lnTo>
                                <a:lnTo>
                                  <a:pt x="1705" y="0"/>
                                </a:lnTo>
                                <a:lnTo>
                                  <a:pt x="1718" y="0"/>
                                </a:lnTo>
                                <a:lnTo>
                                  <a:pt x="1718" y="11"/>
                                </a:lnTo>
                                <a:close/>
                                <a:moveTo>
                                  <a:pt x="1693" y="11"/>
                                </a:moveTo>
                                <a:lnTo>
                                  <a:pt x="1681" y="11"/>
                                </a:lnTo>
                                <a:lnTo>
                                  <a:pt x="1681" y="0"/>
                                </a:lnTo>
                                <a:lnTo>
                                  <a:pt x="1693" y="0"/>
                                </a:lnTo>
                                <a:lnTo>
                                  <a:pt x="1693" y="11"/>
                                </a:lnTo>
                                <a:close/>
                                <a:moveTo>
                                  <a:pt x="1669" y="11"/>
                                </a:moveTo>
                                <a:lnTo>
                                  <a:pt x="1656" y="11"/>
                                </a:lnTo>
                                <a:lnTo>
                                  <a:pt x="1656" y="0"/>
                                </a:lnTo>
                                <a:lnTo>
                                  <a:pt x="1669" y="0"/>
                                </a:lnTo>
                                <a:lnTo>
                                  <a:pt x="1669" y="11"/>
                                </a:lnTo>
                                <a:close/>
                                <a:moveTo>
                                  <a:pt x="1644" y="11"/>
                                </a:moveTo>
                                <a:lnTo>
                                  <a:pt x="1632" y="11"/>
                                </a:lnTo>
                                <a:lnTo>
                                  <a:pt x="1632" y="0"/>
                                </a:lnTo>
                                <a:lnTo>
                                  <a:pt x="1644" y="0"/>
                                </a:lnTo>
                                <a:lnTo>
                                  <a:pt x="1644" y="11"/>
                                </a:lnTo>
                                <a:close/>
                                <a:moveTo>
                                  <a:pt x="1619" y="11"/>
                                </a:moveTo>
                                <a:lnTo>
                                  <a:pt x="1607" y="11"/>
                                </a:lnTo>
                                <a:lnTo>
                                  <a:pt x="1607" y="0"/>
                                </a:lnTo>
                                <a:lnTo>
                                  <a:pt x="1619" y="0"/>
                                </a:lnTo>
                                <a:lnTo>
                                  <a:pt x="1619" y="11"/>
                                </a:lnTo>
                                <a:close/>
                                <a:moveTo>
                                  <a:pt x="1595" y="11"/>
                                </a:moveTo>
                                <a:lnTo>
                                  <a:pt x="1583" y="11"/>
                                </a:lnTo>
                                <a:lnTo>
                                  <a:pt x="1583" y="0"/>
                                </a:lnTo>
                                <a:lnTo>
                                  <a:pt x="1595" y="0"/>
                                </a:lnTo>
                                <a:lnTo>
                                  <a:pt x="1595" y="11"/>
                                </a:lnTo>
                                <a:close/>
                                <a:moveTo>
                                  <a:pt x="1570" y="11"/>
                                </a:moveTo>
                                <a:lnTo>
                                  <a:pt x="1558" y="11"/>
                                </a:lnTo>
                                <a:lnTo>
                                  <a:pt x="1558" y="0"/>
                                </a:lnTo>
                                <a:lnTo>
                                  <a:pt x="1570" y="0"/>
                                </a:lnTo>
                                <a:lnTo>
                                  <a:pt x="1570" y="11"/>
                                </a:lnTo>
                                <a:close/>
                                <a:moveTo>
                                  <a:pt x="1546" y="11"/>
                                </a:moveTo>
                                <a:lnTo>
                                  <a:pt x="1533" y="11"/>
                                </a:lnTo>
                                <a:lnTo>
                                  <a:pt x="1533" y="0"/>
                                </a:lnTo>
                                <a:lnTo>
                                  <a:pt x="1546" y="0"/>
                                </a:lnTo>
                                <a:lnTo>
                                  <a:pt x="1546" y="11"/>
                                </a:lnTo>
                                <a:close/>
                                <a:moveTo>
                                  <a:pt x="1521" y="11"/>
                                </a:moveTo>
                                <a:lnTo>
                                  <a:pt x="1509" y="11"/>
                                </a:lnTo>
                                <a:lnTo>
                                  <a:pt x="1509" y="0"/>
                                </a:lnTo>
                                <a:lnTo>
                                  <a:pt x="1521" y="0"/>
                                </a:lnTo>
                                <a:lnTo>
                                  <a:pt x="1521" y="11"/>
                                </a:lnTo>
                                <a:close/>
                                <a:moveTo>
                                  <a:pt x="1497" y="11"/>
                                </a:moveTo>
                                <a:lnTo>
                                  <a:pt x="1484" y="11"/>
                                </a:lnTo>
                                <a:lnTo>
                                  <a:pt x="1484" y="0"/>
                                </a:lnTo>
                                <a:lnTo>
                                  <a:pt x="1497" y="0"/>
                                </a:lnTo>
                                <a:lnTo>
                                  <a:pt x="1497" y="11"/>
                                </a:lnTo>
                                <a:close/>
                                <a:moveTo>
                                  <a:pt x="1472" y="11"/>
                                </a:moveTo>
                                <a:lnTo>
                                  <a:pt x="1460" y="11"/>
                                </a:lnTo>
                                <a:lnTo>
                                  <a:pt x="1460" y="0"/>
                                </a:lnTo>
                                <a:lnTo>
                                  <a:pt x="1472" y="0"/>
                                </a:lnTo>
                                <a:lnTo>
                                  <a:pt x="1472" y="11"/>
                                </a:lnTo>
                                <a:close/>
                                <a:moveTo>
                                  <a:pt x="1447" y="11"/>
                                </a:moveTo>
                                <a:lnTo>
                                  <a:pt x="1435" y="11"/>
                                </a:lnTo>
                                <a:lnTo>
                                  <a:pt x="1435" y="0"/>
                                </a:lnTo>
                                <a:lnTo>
                                  <a:pt x="1447" y="0"/>
                                </a:lnTo>
                                <a:lnTo>
                                  <a:pt x="1447" y="11"/>
                                </a:lnTo>
                                <a:close/>
                                <a:moveTo>
                                  <a:pt x="1423" y="11"/>
                                </a:moveTo>
                                <a:lnTo>
                                  <a:pt x="1411" y="11"/>
                                </a:lnTo>
                                <a:lnTo>
                                  <a:pt x="1411" y="0"/>
                                </a:lnTo>
                                <a:lnTo>
                                  <a:pt x="1423" y="0"/>
                                </a:lnTo>
                                <a:lnTo>
                                  <a:pt x="1423" y="11"/>
                                </a:lnTo>
                                <a:close/>
                                <a:moveTo>
                                  <a:pt x="1398" y="11"/>
                                </a:moveTo>
                                <a:lnTo>
                                  <a:pt x="1386" y="11"/>
                                </a:lnTo>
                                <a:lnTo>
                                  <a:pt x="1386" y="0"/>
                                </a:lnTo>
                                <a:lnTo>
                                  <a:pt x="1398" y="0"/>
                                </a:lnTo>
                                <a:lnTo>
                                  <a:pt x="1398" y="11"/>
                                </a:lnTo>
                                <a:close/>
                                <a:moveTo>
                                  <a:pt x="1374" y="11"/>
                                </a:moveTo>
                                <a:lnTo>
                                  <a:pt x="1361" y="11"/>
                                </a:lnTo>
                                <a:lnTo>
                                  <a:pt x="1361" y="0"/>
                                </a:lnTo>
                                <a:lnTo>
                                  <a:pt x="1374" y="0"/>
                                </a:lnTo>
                                <a:lnTo>
                                  <a:pt x="1374" y="11"/>
                                </a:lnTo>
                                <a:close/>
                                <a:moveTo>
                                  <a:pt x="1349" y="11"/>
                                </a:moveTo>
                                <a:lnTo>
                                  <a:pt x="1337" y="11"/>
                                </a:lnTo>
                                <a:lnTo>
                                  <a:pt x="1337" y="0"/>
                                </a:lnTo>
                                <a:lnTo>
                                  <a:pt x="1349" y="0"/>
                                </a:lnTo>
                                <a:lnTo>
                                  <a:pt x="1349" y="11"/>
                                </a:lnTo>
                                <a:close/>
                                <a:moveTo>
                                  <a:pt x="1325" y="11"/>
                                </a:moveTo>
                                <a:lnTo>
                                  <a:pt x="1312" y="11"/>
                                </a:lnTo>
                                <a:lnTo>
                                  <a:pt x="1312" y="0"/>
                                </a:lnTo>
                                <a:lnTo>
                                  <a:pt x="1325" y="0"/>
                                </a:lnTo>
                                <a:lnTo>
                                  <a:pt x="1325" y="11"/>
                                </a:lnTo>
                                <a:close/>
                                <a:moveTo>
                                  <a:pt x="1300" y="11"/>
                                </a:moveTo>
                                <a:lnTo>
                                  <a:pt x="1288" y="11"/>
                                </a:lnTo>
                                <a:lnTo>
                                  <a:pt x="1288" y="0"/>
                                </a:lnTo>
                                <a:lnTo>
                                  <a:pt x="1300" y="0"/>
                                </a:lnTo>
                                <a:lnTo>
                                  <a:pt x="1300" y="11"/>
                                </a:lnTo>
                                <a:close/>
                                <a:moveTo>
                                  <a:pt x="1275" y="11"/>
                                </a:moveTo>
                                <a:lnTo>
                                  <a:pt x="1263" y="11"/>
                                </a:lnTo>
                                <a:lnTo>
                                  <a:pt x="1263" y="0"/>
                                </a:lnTo>
                                <a:lnTo>
                                  <a:pt x="1275" y="0"/>
                                </a:lnTo>
                                <a:lnTo>
                                  <a:pt x="1275" y="11"/>
                                </a:lnTo>
                                <a:close/>
                                <a:moveTo>
                                  <a:pt x="1251" y="11"/>
                                </a:moveTo>
                                <a:lnTo>
                                  <a:pt x="1239" y="11"/>
                                </a:lnTo>
                                <a:lnTo>
                                  <a:pt x="1239" y="0"/>
                                </a:lnTo>
                                <a:lnTo>
                                  <a:pt x="1251" y="0"/>
                                </a:lnTo>
                                <a:lnTo>
                                  <a:pt x="1251" y="11"/>
                                </a:lnTo>
                                <a:close/>
                                <a:moveTo>
                                  <a:pt x="1226" y="11"/>
                                </a:moveTo>
                                <a:lnTo>
                                  <a:pt x="1214" y="11"/>
                                </a:lnTo>
                                <a:lnTo>
                                  <a:pt x="1214" y="0"/>
                                </a:lnTo>
                                <a:lnTo>
                                  <a:pt x="1226" y="0"/>
                                </a:lnTo>
                                <a:lnTo>
                                  <a:pt x="1226" y="11"/>
                                </a:lnTo>
                                <a:close/>
                                <a:moveTo>
                                  <a:pt x="1202" y="11"/>
                                </a:moveTo>
                                <a:lnTo>
                                  <a:pt x="1189" y="11"/>
                                </a:lnTo>
                                <a:lnTo>
                                  <a:pt x="1189" y="0"/>
                                </a:lnTo>
                                <a:lnTo>
                                  <a:pt x="1202" y="0"/>
                                </a:lnTo>
                                <a:lnTo>
                                  <a:pt x="1202" y="11"/>
                                </a:lnTo>
                                <a:close/>
                                <a:moveTo>
                                  <a:pt x="1177" y="11"/>
                                </a:moveTo>
                                <a:lnTo>
                                  <a:pt x="1165" y="11"/>
                                </a:lnTo>
                                <a:lnTo>
                                  <a:pt x="1165" y="0"/>
                                </a:lnTo>
                                <a:lnTo>
                                  <a:pt x="1177" y="0"/>
                                </a:lnTo>
                                <a:lnTo>
                                  <a:pt x="1177" y="11"/>
                                </a:lnTo>
                                <a:close/>
                                <a:moveTo>
                                  <a:pt x="1153" y="11"/>
                                </a:moveTo>
                                <a:lnTo>
                                  <a:pt x="1140" y="11"/>
                                </a:lnTo>
                                <a:lnTo>
                                  <a:pt x="1140" y="0"/>
                                </a:lnTo>
                                <a:lnTo>
                                  <a:pt x="1153" y="0"/>
                                </a:lnTo>
                                <a:lnTo>
                                  <a:pt x="1153" y="11"/>
                                </a:lnTo>
                                <a:close/>
                                <a:moveTo>
                                  <a:pt x="1128" y="11"/>
                                </a:moveTo>
                                <a:lnTo>
                                  <a:pt x="1116" y="11"/>
                                </a:lnTo>
                                <a:lnTo>
                                  <a:pt x="1116" y="0"/>
                                </a:lnTo>
                                <a:lnTo>
                                  <a:pt x="1128" y="0"/>
                                </a:lnTo>
                                <a:lnTo>
                                  <a:pt x="1128" y="11"/>
                                </a:lnTo>
                                <a:close/>
                                <a:moveTo>
                                  <a:pt x="1103" y="11"/>
                                </a:moveTo>
                                <a:lnTo>
                                  <a:pt x="1091" y="11"/>
                                </a:lnTo>
                                <a:lnTo>
                                  <a:pt x="1091" y="0"/>
                                </a:lnTo>
                                <a:lnTo>
                                  <a:pt x="1103" y="0"/>
                                </a:lnTo>
                                <a:lnTo>
                                  <a:pt x="1103" y="11"/>
                                </a:lnTo>
                                <a:close/>
                                <a:moveTo>
                                  <a:pt x="1079" y="11"/>
                                </a:moveTo>
                                <a:lnTo>
                                  <a:pt x="1066" y="11"/>
                                </a:lnTo>
                                <a:lnTo>
                                  <a:pt x="1066" y="0"/>
                                </a:lnTo>
                                <a:lnTo>
                                  <a:pt x="1079" y="0"/>
                                </a:lnTo>
                                <a:lnTo>
                                  <a:pt x="1079" y="11"/>
                                </a:lnTo>
                                <a:close/>
                                <a:moveTo>
                                  <a:pt x="1054" y="11"/>
                                </a:moveTo>
                                <a:lnTo>
                                  <a:pt x="1042" y="11"/>
                                </a:lnTo>
                                <a:lnTo>
                                  <a:pt x="1042" y="0"/>
                                </a:lnTo>
                                <a:lnTo>
                                  <a:pt x="1054" y="0"/>
                                </a:lnTo>
                                <a:lnTo>
                                  <a:pt x="1054" y="11"/>
                                </a:lnTo>
                                <a:close/>
                                <a:moveTo>
                                  <a:pt x="1030" y="11"/>
                                </a:moveTo>
                                <a:lnTo>
                                  <a:pt x="1017" y="11"/>
                                </a:lnTo>
                                <a:lnTo>
                                  <a:pt x="1017" y="0"/>
                                </a:lnTo>
                                <a:lnTo>
                                  <a:pt x="1030" y="0"/>
                                </a:lnTo>
                                <a:lnTo>
                                  <a:pt x="1030" y="11"/>
                                </a:lnTo>
                                <a:close/>
                                <a:moveTo>
                                  <a:pt x="1005" y="11"/>
                                </a:moveTo>
                                <a:lnTo>
                                  <a:pt x="993" y="11"/>
                                </a:lnTo>
                                <a:lnTo>
                                  <a:pt x="993" y="0"/>
                                </a:lnTo>
                                <a:lnTo>
                                  <a:pt x="1005" y="0"/>
                                </a:lnTo>
                                <a:lnTo>
                                  <a:pt x="1005" y="11"/>
                                </a:lnTo>
                                <a:close/>
                                <a:moveTo>
                                  <a:pt x="980" y="11"/>
                                </a:moveTo>
                                <a:lnTo>
                                  <a:pt x="968" y="11"/>
                                </a:lnTo>
                                <a:lnTo>
                                  <a:pt x="968" y="0"/>
                                </a:lnTo>
                                <a:lnTo>
                                  <a:pt x="980" y="0"/>
                                </a:lnTo>
                                <a:lnTo>
                                  <a:pt x="980" y="11"/>
                                </a:lnTo>
                                <a:close/>
                                <a:moveTo>
                                  <a:pt x="956" y="11"/>
                                </a:moveTo>
                                <a:lnTo>
                                  <a:pt x="944" y="11"/>
                                </a:lnTo>
                                <a:lnTo>
                                  <a:pt x="944" y="0"/>
                                </a:lnTo>
                                <a:lnTo>
                                  <a:pt x="956" y="0"/>
                                </a:lnTo>
                                <a:lnTo>
                                  <a:pt x="956" y="11"/>
                                </a:lnTo>
                                <a:close/>
                                <a:moveTo>
                                  <a:pt x="931" y="11"/>
                                </a:moveTo>
                                <a:lnTo>
                                  <a:pt x="919" y="11"/>
                                </a:lnTo>
                                <a:lnTo>
                                  <a:pt x="919" y="0"/>
                                </a:lnTo>
                                <a:lnTo>
                                  <a:pt x="931" y="0"/>
                                </a:lnTo>
                                <a:lnTo>
                                  <a:pt x="931" y="11"/>
                                </a:lnTo>
                                <a:close/>
                                <a:moveTo>
                                  <a:pt x="907" y="11"/>
                                </a:moveTo>
                                <a:lnTo>
                                  <a:pt x="894" y="11"/>
                                </a:lnTo>
                                <a:lnTo>
                                  <a:pt x="894" y="0"/>
                                </a:lnTo>
                                <a:lnTo>
                                  <a:pt x="907" y="0"/>
                                </a:lnTo>
                                <a:lnTo>
                                  <a:pt x="907" y="11"/>
                                </a:lnTo>
                                <a:close/>
                                <a:moveTo>
                                  <a:pt x="882" y="11"/>
                                </a:moveTo>
                                <a:lnTo>
                                  <a:pt x="870" y="11"/>
                                </a:lnTo>
                                <a:lnTo>
                                  <a:pt x="870" y="0"/>
                                </a:lnTo>
                                <a:lnTo>
                                  <a:pt x="882" y="0"/>
                                </a:lnTo>
                                <a:lnTo>
                                  <a:pt x="882" y="11"/>
                                </a:lnTo>
                                <a:close/>
                                <a:moveTo>
                                  <a:pt x="858" y="11"/>
                                </a:moveTo>
                                <a:lnTo>
                                  <a:pt x="845" y="11"/>
                                </a:lnTo>
                                <a:lnTo>
                                  <a:pt x="845" y="0"/>
                                </a:lnTo>
                                <a:lnTo>
                                  <a:pt x="858" y="0"/>
                                </a:lnTo>
                                <a:lnTo>
                                  <a:pt x="858" y="11"/>
                                </a:lnTo>
                                <a:close/>
                                <a:moveTo>
                                  <a:pt x="833" y="11"/>
                                </a:moveTo>
                                <a:lnTo>
                                  <a:pt x="821" y="11"/>
                                </a:lnTo>
                                <a:lnTo>
                                  <a:pt x="821" y="0"/>
                                </a:lnTo>
                                <a:lnTo>
                                  <a:pt x="833" y="0"/>
                                </a:lnTo>
                                <a:lnTo>
                                  <a:pt x="833" y="11"/>
                                </a:lnTo>
                                <a:close/>
                                <a:moveTo>
                                  <a:pt x="808" y="11"/>
                                </a:moveTo>
                                <a:lnTo>
                                  <a:pt x="796" y="11"/>
                                </a:lnTo>
                                <a:lnTo>
                                  <a:pt x="796" y="0"/>
                                </a:lnTo>
                                <a:lnTo>
                                  <a:pt x="808" y="0"/>
                                </a:lnTo>
                                <a:lnTo>
                                  <a:pt x="808" y="11"/>
                                </a:lnTo>
                                <a:close/>
                                <a:moveTo>
                                  <a:pt x="784" y="11"/>
                                </a:moveTo>
                                <a:lnTo>
                                  <a:pt x="772" y="11"/>
                                </a:lnTo>
                                <a:lnTo>
                                  <a:pt x="772" y="0"/>
                                </a:lnTo>
                                <a:lnTo>
                                  <a:pt x="784" y="0"/>
                                </a:lnTo>
                                <a:lnTo>
                                  <a:pt x="784" y="11"/>
                                </a:lnTo>
                                <a:close/>
                                <a:moveTo>
                                  <a:pt x="759" y="11"/>
                                </a:moveTo>
                                <a:lnTo>
                                  <a:pt x="747" y="11"/>
                                </a:lnTo>
                                <a:lnTo>
                                  <a:pt x="747" y="0"/>
                                </a:lnTo>
                                <a:lnTo>
                                  <a:pt x="759" y="0"/>
                                </a:lnTo>
                                <a:lnTo>
                                  <a:pt x="759" y="11"/>
                                </a:lnTo>
                                <a:close/>
                                <a:moveTo>
                                  <a:pt x="735" y="11"/>
                                </a:moveTo>
                                <a:lnTo>
                                  <a:pt x="722" y="11"/>
                                </a:lnTo>
                                <a:lnTo>
                                  <a:pt x="722" y="0"/>
                                </a:lnTo>
                                <a:lnTo>
                                  <a:pt x="735" y="0"/>
                                </a:lnTo>
                                <a:lnTo>
                                  <a:pt x="735" y="11"/>
                                </a:lnTo>
                                <a:close/>
                                <a:moveTo>
                                  <a:pt x="710" y="11"/>
                                </a:moveTo>
                                <a:lnTo>
                                  <a:pt x="698" y="11"/>
                                </a:lnTo>
                                <a:lnTo>
                                  <a:pt x="698" y="0"/>
                                </a:lnTo>
                                <a:lnTo>
                                  <a:pt x="710" y="0"/>
                                </a:lnTo>
                                <a:lnTo>
                                  <a:pt x="710" y="11"/>
                                </a:lnTo>
                                <a:close/>
                                <a:moveTo>
                                  <a:pt x="686" y="11"/>
                                </a:moveTo>
                                <a:lnTo>
                                  <a:pt x="673" y="11"/>
                                </a:lnTo>
                                <a:lnTo>
                                  <a:pt x="673" y="0"/>
                                </a:lnTo>
                                <a:lnTo>
                                  <a:pt x="686" y="0"/>
                                </a:lnTo>
                                <a:lnTo>
                                  <a:pt x="686" y="11"/>
                                </a:lnTo>
                                <a:close/>
                                <a:moveTo>
                                  <a:pt x="661" y="11"/>
                                </a:moveTo>
                                <a:lnTo>
                                  <a:pt x="649" y="11"/>
                                </a:lnTo>
                                <a:lnTo>
                                  <a:pt x="649" y="0"/>
                                </a:lnTo>
                                <a:lnTo>
                                  <a:pt x="661" y="0"/>
                                </a:lnTo>
                                <a:lnTo>
                                  <a:pt x="661" y="11"/>
                                </a:lnTo>
                                <a:close/>
                                <a:moveTo>
                                  <a:pt x="636" y="11"/>
                                </a:moveTo>
                                <a:lnTo>
                                  <a:pt x="624" y="11"/>
                                </a:lnTo>
                                <a:lnTo>
                                  <a:pt x="624" y="0"/>
                                </a:lnTo>
                                <a:lnTo>
                                  <a:pt x="636" y="0"/>
                                </a:lnTo>
                                <a:lnTo>
                                  <a:pt x="636" y="11"/>
                                </a:lnTo>
                                <a:close/>
                                <a:moveTo>
                                  <a:pt x="612" y="11"/>
                                </a:moveTo>
                                <a:lnTo>
                                  <a:pt x="600" y="11"/>
                                </a:lnTo>
                                <a:lnTo>
                                  <a:pt x="600" y="0"/>
                                </a:lnTo>
                                <a:lnTo>
                                  <a:pt x="612" y="0"/>
                                </a:lnTo>
                                <a:lnTo>
                                  <a:pt x="612" y="11"/>
                                </a:lnTo>
                                <a:close/>
                                <a:moveTo>
                                  <a:pt x="587" y="11"/>
                                </a:moveTo>
                                <a:lnTo>
                                  <a:pt x="575" y="11"/>
                                </a:lnTo>
                                <a:lnTo>
                                  <a:pt x="575" y="0"/>
                                </a:lnTo>
                                <a:lnTo>
                                  <a:pt x="587" y="0"/>
                                </a:lnTo>
                                <a:lnTo>
                                  <a:pt x="587" y="11"/>
                                </a:lnTo>
                                <a:close/>
                                <a:moveTo>
                                  <a:pt x="563" y="11"/>
                                </a:moveTo>
                                <a:lnTo>
                                  <a:pt x="550" y="11"/>
                                </a:lnTo>
                                <a:lnTo>
                                  <a:pt x="550" y="0"/>
                                </a:lnTo>
                                <a:lnTo>
                                  <a:pt x="563" y="0"/>
                                </a:lnTo>
                                <a:lnTo>
                                  <a:pt x="563" y="11"/>
                                </a:lnTo>
                                <a:close/>
                                <a:moveTo>
                                  <a:pt x="538" y="11"/>
                                </a:moveTo>
                                <a:lnTo>
                                  <a:pt x="526" y="11"/>
                                </a:lnTo>
                                <a:lnTo>
                                  <a:pt x="526" y="0"/>
                                </a:lnTo>
                                <a:lnTo>
                                  <a:pt x="538" y="0"/>
                                </a:lnTo>
                                <a:lnTo>
                                  <a:pt x="538" y="11"/>
                                </a:lnTo>
                                <a:close/>
                                <a:moveTo>
                                  <a:pt x="514" y="11"/>
                                </a:moveTo>
                                <a:lnTo>
                                  <a:pt x="501" y="11"/>
                                </a:lnTo>
                                <a:lnTo>
                                  <a:pt x="501" y="0"/>
                                </a:lnTo>
                                <a:lnTo>
                                  <a:pt x="514" y="0"/>
                                </a:lnTo>
                                <a:lnTo>
                                  <a:pt x="514" y="11"/>
                                </a:lnTo>
                                <a:close/>
                                <a:moveTo>
                                  <a:pt x="489" y="11"/>
                                </a:moveTo>
                                <a:lnTo>
                                  <a:pt x="477" y="11"/>
                                </a:lnTo>
                                <a:lnTo>
                                  <a:pt x="477" y="0"/>
                                </a:lnTo>
                                <a:lnTo>
                                  <a:pt x="489" y="0"/>
                                </a:lnTo>
                                <a:lnTo>
                                  <a:pt x="489" y="11"/>
                                </a:lnTo>
                                <a:close/>
                                <a:moveTo>
                                  <a:pt x="464" y="11"/>
                                </a:moveTo>
                                <a:lnTo>
                                  <a:pt x="452" y="11"/>
                                </a:lnTo>
                                <a:lnTo>
                                  <a:pt x="452" y="0"/>
                                </a:lnTo>
                                <a:lnTo>
                                  <a:pt x="464" y="0"/>
                                </a:lnTo>
                                <a:lnTo>
                                  <a:pt x="464" y="11"/>
                                </a:lnTo>
                                <a:close/>
                                <a:moveTo>
                                  <a:pt x="440" y="11"/>
                                </a:moveTo>
                                <a:lnTo>
                                  <a:pt x="428" y="11"/>
                                </a:lnTo>
                                <a:lnTo>
                                  <a:pt x="428" y="0"/>
                                </a:lnTo>
                                <a:lnTo>
                                  <a:pt x="440" y="0"/>
                                </a:lnTo>
                                <a:lnTo>
                                  <a:pt x="440" y="11"/>
                                </a:lnTo>
                                <a:close/>
                                <a:moveTo>
                                  <a:pt x="415" y="11"/>
                                </a:moveTo>
                                <a:lnTo>
                                  <a:pt x="403" y="11"/>
                                </a:lnTo>
                                <a:lnTo>
                                  <a:pt x="403" y="0"/>
                                </a:lnTo>
                                <a:lnTo>
                                  <a:pt x="415" y="0"/>
                                </a:lnTo>
                                <a:lnTo>
                                  <a:pt x="415" y="11"/>
                                </a:lnTo>
                                <a:close/>
                                <a:moveTo>
                                  <a:pt x="391" y="11"/>
                                </a:moveTo>
                                <a:lnTo>
                                  <a:pt x="378" y="11"/>
                                </a:lnTo>
                                <a:lnTo>
                                  <a:pt x="378" y="0"/>
                                </a:lnTo>
                                <a:lnTo>
                                  <a:pt x="391" y="0"/>
                                </a:lnTo>
                                <a:lnTo>
                                  <a:pt x="391" y="11"/>
                                </a:lnTo>
                                <a:close/>
                                <a:moveTo>
                                  <a:pt x="366" y="11"/>
                                </a:moveTo>
                                <a:lnTo>
                                  <a:pt x="354" y="11"/>
                                </a:lnTo>
                                <a:lnTo>
                                  <a:pt x="354" y="0"/>
                                </a:lnTo>
                                <a:lnTo>
                                  <a:pt x="366" y="0"/>
                                </a:lnTo>
                                <a:lnTo>
                                  <a:pt x="366" y="11"/>
                                </a:lnTo>
                                <a:close/>
                                <a:moveTo>
                                  <a:pt x="342" y="11"/>
                                </a:moveTo>
                                <a:lnTo>
                                  <a:pt x="329" y="11"/>
                                </a:lnTo>
                                <a:lnTo>
                                  <a:pt x="329" y="0"/>
                                </a:lnTo>
                                <a:lnTo>
                                  <a:pt x="342" y="0"/>
                                </a:lnTo>
                                <a:lnTo>
                                  <a:pt x="342" y="11"/>
                                </a:lnTo>
                                <a:close/>
                                <a:moveTo>
                                  <a:pt x="317" y="11"/>
                                </a:moveTo>
                                <a:lnTo>
                                  <a:pt x="305" y="11"/>
                                </a:lnTo>
                                <a:lnTo>
                                  <a:pt x="305" y="0"/>
                                </a:lnTo>
                                <a:lnTo>
                                  <a:pt x="317" y="0"/>
                                </a:lnTo>
                                <a:lnTo>
                                  <a:pt x="317" y="11"/>
                                </a:lnTo>
                                <a:close/>
                                <a:moveTo>
                                  <a:pt x="292" y="11"/>
                                </a:moveTo>
                                <a:lnTo>
                                  <a:pt x="280" y="11"/>
                                </a:lnTo>
                                <a:lnTo>
                                  <a:pt x="280" y="0"/>
                                </a:lnTo>
                                <a:lnTo>
                                  <a:pt x="292" y="0"/>
                                </a:lnTo>
                                <a:lnTo>
                                  <a:pt x="292" y="11"/>
                                </a:lnTo>
                                <a:close/>
                                <a:moveTo>
                                  <a:pt x="268" y="11"/>
                                </a:moveTo>
                                <a:lnTo>
                                  <a:pt x="256" y="11"/>
                                </a:lnTo>
                                <a:lnTo>
                                  <a:pt x="256" y="0"/>
                                </a:lnTo>
                                <a:lnTo>
                                  <a:pt x="268" y="0"/>
                                </a:lnTo>
                                <a:lnTo>
                                  <a:pt x="268" y="11"/>
                                </a:lnTo>
                                <a:close/>
                                <a:moveTo>
                                  <a:pt x="243" y="11"/>
                                </a:moveTo>
                                <a:lnTo>
                                  <a:pt x="231" y="11"/>
                                </a:lnTo>
                                <a:lnTo>
                                  <a:pt x="231" y="0"/>
                                </a:lnTo>
                                <a:lnTo>
                                  <a:pt x="243" y="0"/>
                                </a:lnTo>
                                <a:lnTo>
                                  <a:pt x="243" y="11"/>
                                </a:lnTo>
                                <a:close/>
                                <a:moveTo>
                                  <a:pt x="219" y="11"/>
                                </a:moveTo>
                                <a:lnTo>
                                  <a:pt x="206" y="11"/>
                                </a:lnTo>
                                <a:lnTo>
                                  <a:pt x="206" y="0"/>
                                </a:lnTo>
                                <a:lnTo>
                                  <a:pt x="219" y="0"/>
                                </a:lnTo>
                                <a:lnTo>
                                  <a:pt x="219" y="11"/>
                                </a:lnTo>
                                <a:close/>
                                <a:moveTo>
                                  <a:pt x="194" y="11"/>
                                </a:moveTo>
                                <a:lnTo>
                                  <a:pt x="182" y="11"/>
                                </a:lnTo>
                                <a:lnTo>
                                  <a:pt x="182" y="0"/>
                                </a:lnTo>
                                <a:lnTo>
                                  <a:pt x="194" y="0"/>
                                </a:lnTo>
                                <a:lnTo>
                                  <a:pt x="194" y="11"/>
                                </a:lnTo>
                                <a:close/>
                                <a:moveTo>
                                  <a:pt x="170" y="11"/>
                                </a:moveTo>
                                <a:lnTo>
                                  <a:pt x="157" y="11"/>
                                </a:lnTo>
                                <a:lnTo>
                                  <a:pt x="157" y="0"/>
                                </a:lnTo>
                                <a:lnTo>
                                  <a:pt x="170" y="0"/>
                                </a:lnTo>
                                <a:lnTo>
                                  <a:pt x="170" y="11"/>
                                </a:lnTo>
                                <a:close/>
                                <a:moveTo>
                                  <a:pt x="145" y="11"/>
                                </a:moveTo>
                                <a:lnTo>
                                  <a:pt x="133" y="11"/>
                                </a:lnTo>
                                <a:lnTo>
                                  <a:pt x="133" y="0"/>
                                </a:lnTo>
                                <a:lnTo>
                                  <a:pt x="145" y="0"/>
                                </a:lnTo>
                                <a:lnTo>
                                  <a:pt x="145" y="11"/>
                                </a:lnTo>
                                <a:close/>
                                <a:moveTo>
                                  <a:pt x="120" y="11"/>
                                </a:moveTo>
                                <a:lnTo>
                                  <a:pt x="108" y="11"/>
                                </a:lnTo>
                                <a:lnTo>
                                  <a:pt x="108" y="0"/>
                                </a:lnTo>
                                <a:lnTo>
                                  <a:pt x="120" y="0"/>
                                </a:lnTo>
                                <a:lnTo>
                                  <a:pt x="120" y="11"/>
                                </a:lnTo>
                                <a:close/>
                                <a:moveTo>
                                  <a:pt x="96" y="11"/>
                                </a:moveTo>
                                <a:lnTo>
                                  <a:pt x="84" y="11"/>
                                </a:lnTo>
                                <a:lnTo>
                                  <a:pt x="84" y="0"/>
                                </a:lnTo>
                                <a:lnTo>
                                  <a:pt x="96" y="0"/>
                                </a:lnTo>
                                <a:lnTo>
                                  <a:pt x="96" y="11"/>
                                </a:lnTo>
                                <a:close/>
                                <a:moveTo>
                                  <a:pt x="71" y="11"/>
                                </a:moveTo>
                                <a:lnTo>
                                  <a:pt x="59" y="11"/>
                                </a:lnTo>
                                <a:lnTo>
                                  <a:pt x="59" y="0"/>
                                </a:lnTo>
                                <a:lnTo>
                                  <a:pt x="71" y="0"/>
                                </a:lnTo>
                                <a:lnTo>
                                  <a:pt x="71" y="11"/>
                                </a:lnTo>
                                <a:close/>
                                <a:moveTo>
                                  <a:pt x="47" y="11"/>
                                </a:moveTo>
                                <a:lnTo>
                                  <a:pt x="34" y="11"/>
                                </a:lnTo>
                                <a:lnTo>
                                  <a:pt x="34" y="0"/>
                                </a:lnTo>
                                <a:lnTo>
                                  <a:pt x="47" y="0"/>
                                </a:lnTo>
                                <a:lnTo>
                                  <a:pt x="47" y="11"/>
                                </a:lnTo>
                                <a:close/>
                                <a:moveTo>
                                  <a:pt x="22" y="11"/>
                                </a:moveTo>
                                <a:lnTo>
                                  <a:pt x="10" y="11"/>
                                </a:lnTo>
                                <a:lnTo>
                                  <a:pt x="10" y="0"/>
                                </a:lnTo>
                                <a:lnTo>
                                  <a:pt x="22" y="0"/>
                                </a:lnTo>
                                <a:lnTo>
                                  <a:pt x="22" y="11"/>
                                </a:lnTo>
                                <a:close/>
                                <a:moveTo>
                                  <a:pt x="12" y="13"/>
                                </a:moveTo>
                                <a:lnTo>
                                  <a:pt x="12" y="25"/>
                                </a:lnTo>
                                <a:lnTo>
                                  <a:pt x="0" y="25"/>
                                </a:lnTo>
                                <a:lnTo>
                                  <a:pt x="0" y="13"/>
                                </a:lnTo>
                                <a:lnTo>
                                  <a:pt x="12" y="13"/>
                                </a:lnTo>
                                <a:close/>
                                <a:moveTo>
                                  <a:pt x="12" y="36"/>
                                </a:moveTo>
                                <a:lnTo>
                                  <a:pt x="12" y="47"/>
                                </a:lnTo>
                                <a:lnTo>
                                  <a:pt x="0" y="47"/>
                                </a:lnTo>
                                <a:lnTo>
                                  <a:pt x="0" y="36"/>
                                </a:lnTo>
                                <a:lnTo>
                                  <a:pt x="12" y="36"/>
                                </a:lnTo>
                                <a:close/>
                                <a:moveTo>
                                  <a:pt x="12" y="59"/>
                                </a:moveTo>
                                <a:lnTo>
                                  <a:pt x="12" y="70"/>
                                </a:lnTo>
                                <a:lnTo>
                                  <a:pt x="0" y="70"/>
                                </a:lnTo>
                                <a:lnTo>
                                  <a:pt x="0" y="59"/>
                                </a:lnTo>
                                <a:lnTo>
                                  <a:pt x="12" y="59"/>
                                </a:lnTo>
                                <a:close/>
                                <a:moveTo>
                                  <a:pt x="12" y="82"/>
                                </a:moveTo>
                                <a:lnTo>
                                  <a:pt x="12" y="93"/>
                                </a:lnTo>
                                <a:lnTo>
                                  <a:pt x="0" y="93"/>
                                </a:lnTo>
                                <a:lnTo>
                                  <a:pt x="0" y="82"/>
                                </a:lnTo>
                                <a:lnTo>
                                  <a:pt x="12" y="82"/>
                                </a:lnTo>
                                <a:close/>
                                <a:moveTo>
                                  <a:pt x="12" y="104"/>
                                </a:moveTo>
                                <a:lnTo>
                                  <a:pt x="12" y="116"/>
                                </a:lnTo>
                                <a:lnTo>
                                  <a:pt x="0" y="116"/>
                                </a:lnTo>
                                <a:lnTo>
                                  <a:pt x="0" y="104"/>
                                </a:lnTo>
                                <a:lnTo>
                                  <a:pt x="12" y="104"/>
                                </a:lnTo>
                                <a:close/>
                                <a:moveTo>
                                  <a:pt x="12" y="127"/>
                                </a:moveTo>
                                <a:lnTo>
                                  <a:pt x="12" y="138"/>
                                </a:lnTo>
                                <a:lnTo>
                                  <a:pt x="0" y="138"/>
                                </a:lnTo>
                                <a:lnTo>
                                  <a:pt x="0" y="127"/>
                                </a:lnTo>
                                <a:lnTo>
                                  <a:pt x="12" y="127"/>
                                </a:lnTo>
                                <a:close/>
                                <a:moveTo>
                                  <a:pt x="12" y="150"/>
                                </a:moveTo>
                                <a:lnTo>
                                  <a:pt x="12" y="161"/>
                                </a:lnTo>
                                <a:lnTo>
                                  <a:pt x="0" y="161"/>
                                </a:lnTo>
                                <a:lnTo>
                                  <a:pt x="0" y="150"/>
                                </a:lnTo>
                                <a:lnTo>
                                  <a:pt x="12" y="150"/>
                                </a:lnTo>
                                <a:close/>
                                <a:moveTo>
                                  <a:pt x="12" y="172"/>
                                </a:moveTo>
                                <a:lnTo>
                                  <a:pt x="12" y="184"/>
                                </a:lnTo>
                                <a:lnTo>
                                  <a:pt x="0" y="184"/>
                                </a:lnTo>
                                <a:lnTo>
                                  <a:pt x="0" y="172"/>
                                </a:lnTo>
                                <a:lnTo>
                                  <a:pt x="12" y="172"/>
                                </a:lnTo>
                                <a:close/>
                                <a:moveTo>
                                  <a:pt x="12" y="195"/>
                                </a:moveTo>
                                <a:lnTo>
                                  <a:pt x="12" y="207"/>
                                </a:lnTo>
                                <a:lnTo>
                                  <a:pt x="0" y="207"/>
                                </a:lnTo>
                                <a:lnTo>
                                  <a:pt x="0" y="195"/>
                                </a:lnTo>
                                <a:lnTo>
                                  <a:pt x="12" y="195"/>
                                </a:lnTo>
                                <a:close/>
                                <a:moveTo>
                                  <a:pt x="12" y="218"/>
                                </a:moveTo>
                                <a:lnTo>
                                  <a:pt x="12" y="229"/>
                                </a:lnTo>
                                <a:lnTo>
                                  <a:pt x="0" y="229"/>
                                </a:lnTo>
                                <a:lnTo>
                                  <a:pt x="0" y="218"/>
                                </a:lnTo>
                                <a:lnTo>
                                  <a:pt x="12" y="218"/>
                                </a:lnTo>
                                <a:close/>
                                <a:moveTo>
                                  <a:pt x="12" y="241"/>
                                </a:moveTo>
                                <a:lnTo>
                                  <a:pt x="12" y="252"/>
                                </a:lnTo>
                                <a:lnTo>
                                  <a:pt x="0" y="252"/>
                                </a:lnTo>
                                <a:lnTo>
                                  <a:pt x="0" y="241"/>
                                </a:lnTo>
                                <a:lnTo>
                                  <a:pt x="12" y="241"/>
                                </a:lnTo>
                                <a:close/>
                                <a:moveTo>
                                  <a:pt x="12" y="263"/>
                                </a:moveTo>
                                <a:lnTo>
                                  <a:pt x="12" y="275"/>
                                </a:lnTo>
                                <a:lnTo>
                                  <a:pt x="0" y="275"/>
                                </a:lnTo>
                                <a:lnTo>
                                  <a:pt x="0" y="263"/>
                                </a:lnTo>
                                <a:lnTo>
                                  <a:pt x="12" y="263"/>
                                </a:lnTo>
                                <a:close/>
                                <a:moveTo>
                                  <a:pt x="12" y="286"/>
                                </a:moveTo>
                                <a:lnTo>
                                  <a:pt x="12" y="298"/>
                                </a:lnTo>
                                <a:lnTo>
                                  <a:pt x="0" y="298"/>
                                </a:lnTo>
                                <a:lnTo>
                                  <a:pt x="0" y="286"/>
                                </a:lnTo>
                                <a:lnTo>
                                  <a:pt x="12" y="286"/>
                                </a:lnTo>
                                <a:close/>
                                <a:moveTo>
                                  <a:pt x="12" y="309"/>
                                </a:moveTo>
                                <a:lnTo>
                                  <a:pt x="12" y="320"/>
                                </a:lnTo>
                                <a:lnTo>
                                  <a:pt x="0" y="320"/>
                                </a:lnTo>
                                <a:lnTo>
                                  <a:pt x="0" y="309"/>
                                </a:lnTo>
                                <a:lnTo>
                                  <a:pt x="12" y="309"/>
                                </a:lnTo>
                                <a:close/>
                                <a:moveTo>
                                  <a:pt x="12" y="332"/>
                                </a:moveTo>
                                <a:lnTo>
                                  <a:pt x="12" y="343"/>
                                </a:lnTo>
                                <a:lnTo>
                                  <a:pt x="0" y="343"/>
                                </a:lnTo>
                                <a:lnTo>
                                  <a:pt x="0" y="332"/>
                                </a:lnTo>
                                <a:lnTo>
                                  <a:pt x="12" y="332"/>
                                </a:lnTo>
                                <a:close/>
                                <a:moveTo>
                                  <a:pt x="12" y="354"/>
                                </a:moveTo>
                                <a:lnTo>
                                  <a:pt x="12" y="366"/>
                                </a:lnTo>
                                <a:lnTo>
                                  <a:pt x="0" y="366"/>
                                </a:lnTo>
                                <a:lnTo>
                                  <a:pt x="0" y="354"/>
                                </a:lnTo>
                                <a:lnTo>
                                  <a:pt x="12" y="354"/>
                                </a:lnTo>
                                <a:close/>
                                <a:moveTo>
                                  <a:pt x="12" y="377"/>
                                </a:moveTo>
                                <a:lnTo>
                                  <a:pt x="12" y="388"/>
                                </a:lnTo>
                                <a:lnTo>
                                  <a:pt x="0" y="388"/>
                                </a:lnTo>
                                <a:lnTo>
                                  <a:pt x="0" y="377"/>
                                </a:lnTo>
                                <a:lnTo>
                                  <a:pt x="12" y="377"/>
                                </a:lnTo>
                                <a:close/>
                                <a:moveTo>
                                  <a:pt x="12" y="400"/>
                                </a:moveTo>
                                <a:lnTo>
                                  <a:pt x="12" y="411"/>
                                </a:lnTo>
                                <a:lnTo>
                                  <a:pt x="0" y="411"/>
                                </a:lnTo>
                                <a:lnTo>
                                  <a:pt x="0" y="400"/>
                                </a:lnTo>
                                <a:lnTo>
                                  <a:pt x="12" y="400"/>
                                </a:lnTo>
                                <a:close/>
                                <a:moveTo>
                                  <a:pt x="12" y="423"/>
                                </a:moveTo>
                                <a:lnTo>
                                  <a:pt x="12" y="434"/>
                                </a:lnTo>
                                <a:lnTo>
                                  <a:pt x="0" y="434"/>
                                </a:lnTo>
                                <a:lnTo>
                                  <a:pt x="0" y="423"/>
                                </a:lnTo>
                                <a:lnTo>
                                  <a:pt x="12" y="423"/>
                                </a:lnTo>
                                <a:close/>
                                <a:moveTo>
                                  <a:pt x="12" y="445"/>
                                </a:moveTo>
                                <a:lnTo>
                                  <a:pt x="12" y="457"/>
                                </a:lnTo>
                                <a:lnTo>
                                  <a:pt x="0" y="457"/>
                                </a:lnTo>
                                <a:lnTo>
                                  <a:pt x="0" y="445"/>
                                </a:lnTo>
                                <a:lnTo>
                                  <a:pt x="12" y="445"/>
                                </a:lnTo>
                                <a:close/>
                                <a:moveTo>
                                  <a:pt x="12" y="468"/>
                                </a:moveTo>
                                <a:lnTo>
                                  <a:pt x="12" y="479"/>
                                </a:lnTo>
                                <a:lnTo>
                                  <a:pt x="0" y="479"/>
                                </a:lnTo>
                                <a:lnTo>
                                  <a:pt x="0" y="468"/>
                                </a:lnTo>
                                <a:lnTo>
                                  <a:pt x="12" y="468"/>
                                </a:lnTo>
                                <a:close/>
                                <a:moveTo>
                                  <a:pt x="12" y="491"/>
                                </a:moveTo>
                                <a:lnTo>
                                  <a:pt x="12" y="502"/>
                                </a:lnTo>
                                <a:lnTo>
                                  <a:pt x="0" y="502"/>
                                </a:lnTo>
                                <a:lnTo>
                                  <a:pt x="0" y="491"/>
                                </a:lnTo>
                                <a:lnTo>
                                  <a:pt x="12" y="491"/>
                                </a:lnTo>
                                <a:close/>
                                <a:moveTo>
                                  <a:pt x="12" y="514"/>
                                </a:moveTo>
                                <a:lnTo>
                                  <a:pt x="12" y="525"/>
                                </a:lnTo>
                                <a:lnTo>
                                  <a:pt x="0" y="525"/>
                                </a:lnTo>
                                <a:lnTo>
                                  <a:pt x="0" y="514"/>
                                </a:lnTo>
                                <a:lnTo>
                                  <a:pt x="12" y="514"/>
                                </a:lnTo>
                                <a:close/>
                                <a:moveTo>
                                  <a:pt x="12" y="536"/>
                                </a:moveTo>
                                <a:lnTo>
                                  <a:pt x="12" y="548"/>
                                </a:lnTo>
                                <a:lnTo>
                                  <a:pt x="0" y="548"/>
                                </a:lnTo>
                                <a:lnTo>
                                  <a:pt x="0" y="536"/>
                                </a:lnTo>
                                <a:lnTo>
                                  <a:pt x="12" y="536"/>
                                </a:lnTo>
                                <a:close/>
                                <a:moveTo>
                                  <a:pt x="12" y="559"/>
                                </a:moveTo>
                                <a:lnTo>
                                  <a:pt x="12" y="570"/>
                                </a:lnTo>
                                <a:lnTo>
                                  <a:pt x="0" y="570"/>
                                </a:lnTo>
                                <a:lnTo>
                                  <a:pt x="0" y="559"/>
                                </a:lnTo>
                                <a:lnTo>
                                  <a:pt x="12" y="559"/>
                                </a:lnTo>
                                <a:close/>
                                <a:moveTo>
                                  <a:pt x="12" y="582"/>
                                </a:moveTo>
                                <a:lnTo>
                                  <a:pt x="12" y="593"/>
                                </a:lnTo>
                                <a:lnTo>
                                  <a:pt x="0" y="593"/>
                                </a:lnTo>
                                <a:lnTo>
                                  <a:pt x="0" y="582"/>
                                </a:lnTo>
                                <a:lnTo>
                                  <a:pt x="12" y="582"/>
                                </a:lnTo>
                                <a:close/>
                                <a:moveTo>
                                  <a:pt x="12" y="604"/>
                                </a:moveTo>
                                <a:lnTo>
                                  <a:pt x="12" y="616"/>
                                </a:lnTo>
                                <a:lnTo>
                                  <a:pt x="0" y="616"/>
                                </a:lnTo>
                                <a:lnTo>
                                  <a:pt x="0" y="604"/>
                                </a:lnTo>
                                <a:lnTo>
                                  <a:pt x="12" y="604"/>
                                </a:lnTo>
                                <a:close/>
                                <a:moveTo>
                                  <a:pt x="12" y="627"/>
                                </a:moveTo>
                                <a:lnTo>
                                  <a:pt x="12" y="639"/>
                                </a:lnTo>
                                <a:lnTo>
                                  <a:pt x="0" y="639"/>
                                </a:lnTo>
                                <a:lnTo>
                                  <a:pt x="0" y="627"/>
                                </a:lnTo>
                                <a:lnTo>
                                  <a:pt x="12" y="627"/>
                                </a:lnTo>
                                <a:close/>
                                <a:moveTo>
                                  <a:pt x="12" y="650"/>
                                </a:moveTo>
                                <a:lnTo>
                                  <a:pt x="12" y="661"/>
                                </a:lnTo>
                                <a:lnTo>
                                  <a:pt x="0" y="661"/>
                                </a:lnTo>
                                <a:lnTo>
                                  <a:pt x="0" y="650"/>
                                </a:lnTo>
                                <a:lnTo>
                                  <a:pt x="12" y="650"/>
                                </a:lnTo>
                                <a:close/>
                                <a:moveTo>
                                  <a:pt x="12" y="673"/>
                                </a:moveTo>
                                <a:lnTo>
                                  <a:pt x="12" y="684"/>
                                </a:lnTo>
                                <a:lnTo>
                                  <a:pt x="0" y="684"/>
                                </a:lnTo>
                                <a:lnTo>
                                  <a:pt x="0" y="673"/>
                                </a:lnTo>
                                <a:lnTo>
                                  <a:pt x="12" y="673"/>
                                </a:lnTo>
                                <a:close/>
                                <a:moveTo>
                                  <a:pt x="12" y="695"/>
                                </a:moveTo>
                                <a:lnTo>
                                  <a:pt x="12" y="707"/>
                                </a:lnTo>
                                <a:lnTo>
                                  <a:pt x="0" y="707"/>
                                </a:lnTo>
                                <a:lnTo>
                                  <a:pt x="0" y="695"/>
                                </a:lnTo>
                                <a:lnTo>
                                  <a:pt x="12" y="695"/>
                                </a:lnTo>
                                <a:close/>
                                <a:moveTo>
                                  <a:pt x="12" y="718"/>
                                </a:moveTo>
                                <a:lnTo>
                                  <a:pt x="12" y="730"/>
                                </a:lnTo>
                                <a:lnTo>
                                  <a:pt x="0" y="730"/>
                                </a:lnTo>
                                <a:lnTo>
                                  <a:pt x="0" y="718"/>
                                </a:lnTo>
                                <a:lnTo>
                                  <a:pt x="12" y="718"/>
                                </a:lnTo>
                                <a:close/>
                                <a:moveTo>
                                  <a:pt x="12" y="741"/>
                                </a:moveTo>
                                <a:lnTo>
                                  <a:pt x="12" y="752"/>
                                </a:lnTo>
                                <a:lnTo>
                                  <a:pt x="0" y="752"/>
                                </a:lnTo>
                                <a:lnTo>
                                  <a:pt x="0" y="741"/>
                                </a:lnTo>
                                <a:lnTo>
                                  <a:pt x="12" y="741"/>
                                </a:lnTo>
                                <a:close/>
                                <a:moveTo>
                                  <a:pt x="12" y="764"/>
                                </a:moveTo>
                                <a:lnTo>
                                  <a:pt x="12" y="775"/>
                                </a:lnTo>
                                <a:lnTo>
                                  <a:pt x="0" y="775"/>
                                </a:lnTo>
                                <a:lnTo>
                                  <a:pt x="0" y="764"/>
                                </a:lnTo>
                                <a:lnTo>
                                  <a:pt x="12" y="764"/>
                                </a:lnTo>
                                <a:close/>
                                <a:moveTo>
                                  <a:pt x="12" y="786"/>
                                </a:moveTo>
                                <a:lnTo>
                                  <a:pt x="12" y="798"/>
                                </a:lnTo>
                                <a:lnTo>
                                  <a:pt x="0" y="798"/>
                                </a:lnTo>
                                <a:lnTo>
                                  <a:pt x="0" y="786"/>
                                </a:lnTo>
                                <a:lnTo>
                                  <a:pt x="12" y="786"/>
                                </a:lnTo>
                                <a:close/>
                                <a:moveTo>
                                  <a:pt x="12" y="809"/>
                                </a:moveTo>
                                <a:lnTo>
                                  <a:pt x="12" y="820"/>
                                </a:lnTo>
                                <a:lnTo>
                                  <a:pt x="0" y="820"/>
                                </a:lnTo>
                                <a:lnTo>
                                  <a:pt x="0" y="809"/>
                                </a:lnTo>
                                <a:lnTo>
                                  <a:pt x="12" y="809"/>
                                </a:lnTo>
                                <a:close/>
                                <a:moveTo>
                                  <a:pt x="12" y="832"/>
                                </a:moveTo>
                                <a:lnTo>
                                  <a:pt x="12" y="843"/>
                                </a:lnTo>
                                <a:lnTo>
                                  <a:pt x="0" y="843"/>
                                </a:lnTo>
                                <a:lnTo>
                                  <a:pt x="0" y="832"/>
                                </a:lnTo>
                                <a:lnTo>
                                  <a:pt x="12" y="832"/>
                                </a:lnTo>
                                <a:close/>
                                <a:moveTo>
                                  <a:pt x="12" y="855"/>
                                </a:moveTo>
                                <a:lnTo>
                                  <a:pt x="12" y="866"/>
                                </a:lnTo>
                                <a:lnTo>
                                  <a:pt x="0" y="866"/>
                                </a:lnTo>
                                <a:lnTo>
                                  <a:pt x="0" y="855"/>
                                </a:lnTo>
                                <a:lnTo>
                                  <a:pt x="12" y="855"/>
                                </a:lnTo>
                                <a:close/>
                                <a:moveTo>
                                  <a:pt x="12" y="877"/>
                                </a:moveTo>
                                <a:lnTo>
                                  <a:pt x="12" y="889"/>
                                </a:lnTo>
                                <a:lnTo>
                                  <a:pt x="0" y="889"/>
                                </a:lnTo>
                                <a:lnTo>
                                  <a:pt x="0" y="877"/>
                                </a:lnTo>
                                <a:lnTo>
                                  <a:pt x="12" y="877"/>
                                </a:lnTo>
                                <a:close/>
                                <a:moveTo>
                                  <a:pt x="12" y="900"/>
                                </a:moveTo>
                                <a:lnTo>
                                  <a:pt x="12" y="911"/>
                                </a:lnTo>
                                <a:lnTo>
                                  <a:pt x="0" y="911"/>
                                </a:lnTo>
                                <a:lnTo>
                                  <a:pt x="0" y="900"/>
                                </a:lnTo>
                                <a:lnTo>
                                  <a:pt x="12" y="900"/>
                                </a:lnTo>
                                <a:close/>
                                <a:moveTo>
                                  <a:pt x="12" y="923"/>
                                </a:moveTo>
                                <a:lnTo>
                                  <a:pt x="12" y="934"/>
                                </a:lnTo>
                                <a:lnTo>
                                  <a:pt x="0" y="934"/>
                                </a:lnTo>
                                <a:lnTo>
                                  <a:pt x="0" y="923"/>
                                </a:lnTo>
                                <a:lnTo>
                                  <a:pt x="12" y="923"/>
                                </a:lnTo>
                                <a:close/>
                                <a:moveTo>
                                  <a:pt x="12" y="946"/>
                                </a:moveTo>
                                <a:lnTo>
                                  <a:pt x="12" y="957"/>
                                </a:lnTo>
                                <a:lnTo>
                                  <a:pt x="0" y="957"/>
                                </a:lnTo>
                                <a:lnTo>
                                  <a:pt x="0" y="946"/>
                                </a:lnTo>
                                <a:lnTo>
                                  <a:pt x="12" y="946"/>
                                </a:lnTo>
                                <a:close/>
                                <a:moveTo>
                                  <a:pt x="12" y="968"/>
                                </a:moveTo>
                                <a:lnTo>
                                  <a:pt x="12" y="980"/>
                                </a:lnTo>
                                <a:lnTo>
                                  <a:pt x="0" y="980"/>
                                </a:lnTo>
                                <a:lnTo>
                                  <a:pt x="0" y="968"/>
                                </a:lnTo>
                                <a:lnTo>
                                  <a:pt x="12" y="968"/>
                                </a:lnTo>
                                <a:close/>
                                <a:moveTo>
                                  <a:pt x="12" y="991"/>
                                </a:moveTo>
                                <a:lnTo>
                                  <a:pt x="12" y="1002"/>
                                </a:lnTo>
                                <a:lnTo>
                                  <a:pt x="0" y="1002"/>
                                </a:lnTo>
                                <a:lnTo>
                                  <a:pt x="0" y="991"/>
                                </a:lnTo>
                                <a:lnTo>
                                  <a:pt x="12" y="991"/>
                                </a:lnTo>
                                <a:close/>
                                <a:moveTo>
                                  <a:pt x="12" y="1014"/>
                                </a:moveTo>
                                <a:lnTo>
                                  <a:pt x="12" y="1025"/>
                                </a:lnTo>
                                <a:lnTo>
                                  <a:pt x="0" y="1025"/>
                                </a:lnTo>
                                <a:lnTo>
                                  <a:pt x="0" y="1014"/>
                                </a:lnTo>
                                <a:lnTo>
                                  <a:pt x="12" y="1014"/>
                                </a:lnTo>
                                <a:close/>
                                <a:moveTo>
                                  <a:pt x="12" y="1036"/>
                                </a:moveTo>
                                <a:lnTo>
                                  <a:pt x="12" y="1048"/>
                                </a:lnTo>
                                <a:lnTo>
                                  <a:pt x="0" y="1048"/>
                                </a:lnTo>
                                <a:lnTo>
                                  <a:pt x="0" y="1036"/>
                                </a:lnTo>
                                <a:lnTo>
                                  <a:pt x="12" y="1036"/>
                                </a:lnTo>
                                <a:close/>
                                <a:moveTo>
                                  <a:pt x="12" y="1059"/>
                                </a:moveTo>
                                <a:lnTo>
                                  <a:pt x="12" y="1071"/>
                                </a:lnTo>
                                <a:lnTo>
                                  <a:pt x="0" y="1071"/>
                                </a:lnTo>
                                <a:lnTo>
                                  <a:pt x="0" y="1059"/>
                                </a:lnTo>
                                <a:lnTo>
                                  <a:pt x="12" y="1059"/>
                                </a:lnTo>
                                <a:close/>
                                <a:moveTo>
                                  <a:pt x="12" y="1082"/>
                                </a:moveTo>
                                <a:lnTo>
                                  <a:pt x="12" y="1093"/>
                                </a:lnTo>
                                <a:lnTo>
                                  <a:pt x="0" y="1093"/>
                                </a:lnTo>
                                <a:lnTo>
                                  <a:pt x="0" y="1082"/>
                                </a:lnTo>
                                <a:lnTo>
                                  <a:pt x="12" y="1082"/>
                                </a:lnTo>
                                <a:close/>
                                <a:moveTo>
                                  <a:pt x="12" y="1105"/>
                                </a:moveTo>
                                <a:lnTo>
                                  <a:pt x="12" y="1116"/>
                                </a:lnTo>
                                <a:lnTo>
                                  <a:pt x="0" y="1116"/>
                                </a:lnTo>
                                <a:lnTo>
                                  <a:pt x="0" y="1105"/>
                                </a:lnTo>
                                <a:lnTo>
                                  <a:pt x="12" y="1105"/>
                                </a:lnTo>
                                <a:close/>
                                <a:moveTo>
                                  <a:pt x="12" y="1127"/>
                                </a:moveTo>
                                <a:lnTo>
                                  <a:pt x="12" y="1139"/>
                                </a:lnTo>
                                <a:lnTo>
                                  <a:pt x="0" y="1139"/>
                                </a:lnTo>
                                <a:lnTo>
                                  <a:pt x="0" y="1127"/>
                                </a:lnTo>
                                <a:lnTo>
                                  <a:pt x="12" y="1127"/>
                                </a:lnTo>
                                <a:close/>
                                <a:moveTo>
                                  <a:pt x="12" y="1150"/>
                                </a:moveTo>
                                <a:lnTo>
                                  <a:pt x="12" y="1162"/>
                                </a:lnTo>
                                <a:lnTo>
                                  <a:pt x="0" y="1162"/>
                                </a:lnTo>
                                <a:lnTo>
                                  <a:pt x="0" y="1150"/>
                                </a:lnTo>
                                <a:lnTo>
                                  <a:pt x="12" y="1150"/>
                                </a:lnTo>
                                <a:close/>
                                <a:moveTo>
                                  <a:pt x="12" y="1173"/>
                                </a:moveTo>
                                <a:lnTo>
                                  <a:pt x="12" y="1184"/>
                                </a:lnTo>
                                <a:lnTo>
                                  <a:pt x="0" y="1184"/>
                                </a:lnTo>
                                <a:lnTo>
                                  <a:pt x="0" y="1173"/>
                                </a:lnTo>
                                <a:lnTo>
                                  <a:pt x="12" y="1173"/>
                                </a:lnTo>
                                <a:close/>
                                <a:moveTo>
                                  <a:pt x="12" y="1196"/>
                                </a:moveTo>
                                <a:lnTo>
                                  <a:pt x="12" y="1207"/>
                                </a:lnTo>
                                <a:lnTo>
                                  <a:pt x="0" y="1207"/>
                                </a:lnTo>
                                <a:lnTo>
                                  <a:pt x="0" y="1196"/>
                                </a:lnTo>
                                <a:lnTo>
                                  <a:pt x="12" y="1196"/>
                                </a:lnTo>
                                <a:close/>
                                <a:moveTo>
                                  <a:pt x="12" y="1218"/>
                                </a:moveTo>
                                <a:lnTo>
                                  <a:pt x="12" y="1230"/>
                                </a:lnTo>
                                <a:lnTo>
                                  <a:pt x="0" y="1230"/>
                                </a:lnTo>
                                <a:lnTo>
                                  <a:pt x="0" y="1218"/>
                                </a:lnTo>
                                <a:lnTo>
                                  <a:pt x="12" y="1218"/>
                                </a:lnTo>
                                <a:close/>
                                <a:moveTo>
                                  <a:pt x="12" y="1241"/>
                                </a:moveTo>
                                <a:lnTo>
                                  <a:pt x="12" y="1252"/>
                                </a:lnTo>
                                <a:lnTo>
                                  <a:pt x="0" y="1252"/>
                                </a:lnTo>
                                <a:lnTo>
                                  <a:pt x="0" y="1241"/>
                                </a:lnTo>
                                <a:lnTo>
                                  <a:pt x="12" y="1241"/>
                                </a:lnTo>
                                <a:close/>
                                <a:moveTo>
                                  <a:pt x="12" y="1264"/>
                                </a:moveTo>
                                <a:lnTo>
                                  <a:pt x="12" y="1275"/>
                                </a:lnTo>
                                <a:lnTo>
                                  <a:pt x="0" y="1275"/>
                                </a:lnTo>
                                <a:lnTo>
                                  <a:pt x="0" y="1264"/>
                                </a:lnTo>
                                <a:lnTo>
                                  <a:pt x="12" y="1264"/>
                                </a:lnTo>
                                <a:close/>
                                <a:moveTo>
                                  <a:pt x="12" y="1287"/>
                                </a:moveTo>
                                <a:lnTo>
                                  <a:pt x="12" y="1298"/>
                                </a:lnTo>
                                <a:lnTo>
                                  <a:pt x="0" y="1298"/>
                                </a:lnTo>
                                <a:lnTo>
                                  <a:pt x="0" y="1287"/>
                                </a:lnTo>
                                <a:lnTo>
                                  <a:pt x="12" y="1287"/>
                                </a:lnTo>
                                <a:close/>
                                <a:moveTo>
                                  <a:pt x="12" y="1309"/>
                                </a:moveTo>
                                <a:lnTo>
                                  <a:pt x="12" y="1321"/>
                                </a:lnTo>
                                <a:lnTo>
                                  <a:pt x="0" y="1321"/>
                                </a:lnTo>
                                <a:lnTo>
                                  <a:pt x="0" y="1309"/>
                                </a:lnTo>
                                <a:lnTo>
                                  <a:pt x="12" y="1309"/>
                                </a:lnTo>
                                <a:close/>
                                <a:moveTo>
                                  <a:pt x="12" y="1332"/>
                                </a:moveTo>
                                <a:lnTo>
                                  <a:pt x="12" y="1343"/>
                                </a:lnTo>
                                <a:lnTo>
                                  <a:pt x="0" y="1343"/>
                                </a:lnTo>
                                <a:lnTo>
                                  <a:pt x="0" y="1332"/>
                                </a:lnTo>
                                <a:lnTo>
                                  <a:pt x="12" y="1332"/>
                                </a:lnTo>
                                <a:close/>
                                <a:moveTo>
                                  <a:pt x="12" y="1355"/>
                                </a:moveTo>
                                <a:lnTo>
                                  <a:pt x="12" y="1366"/>
                                </a:lnTo>
                                <a:lnTo>
                                  <a:pt x="0" y="1366"/>
                                </a:lnTo>
                                <a:lnTo>
                                  <a:pt x="0" y="1355"/>
                                </a:lnTo>
                                <a:lnTo>
                                  <a:pt x="12" y="1355"/>
                                </a:lnTo>
                                <a:close/>
                                <a:moveTo>
                                  <a:pt x="12" y="1378"/>
                                </a:moveTo>
                                <a:lnTo>
                                  <a:pt x="12" y="1389"/>
                                </a:lnTo>
                                <a:lnTo>
                                  <a:pt x="0" y="1389"/>
                                </a:lnTo>
                                <a:lnTo>
                                  <a:pt x="0" y="1378"/>
                                </a:lnTo>
                                <a:lnTo>
                                  <a:pt x="12" y="1378"/>
                                </a:lnTo>
                                <a:close/>
                                <a:moveTo>
                                  <a:pt x="12" y="1400"/>
                                </a:moveTo>
                                <a:lnTo>
                                  <a:pt x="12" y="1412"/>
                                </a:lnTo>
                                <a:lnTo>
                                  <a:pt x="0" y="1412"/>
                                </a:lnTo>
                                <a:lnTo>
                                  <a:pt x="0" y="1400"/>
                                </a:lnTo>
                                <a:lnTo>
                                  <a:pt x="12" y="1400"/>
                                </a:lnTo>
                                <a:close/>
                                <a:moveTo>
                                  <a:pt x="12" y="1423"/>
                                </a:moveTo>
                                <a:lnTo>
                                  <a:pt x="12" y="1434"/>
                                </a:lnTo>
                                <a:lnTo>
                                  <a:pt x="0" y="1434"/>
                                </a:lnTo>
                                <a:lnTo>
                                  <a:pt x="0" y="1423"/>
                                </a:lnTo>
                                <a:lnTo>
                                  <a:pt x="12" y="1423"/>
                                </a:lnTo>
                                <a:close/>
                                <a:moveTo>
                                  <a:pt x="12" y="1446"/>
                                </a:moveTo>
                                <a:lnTo>
                                  <a:pt x="12" y="1457"/>
                                </a:lnTo>
                                <a:lnTo>
                                  <a:pt x="0" y="1457"/>
                                </a:lnTo>
                                <a:lnTo>
                                  <a:pt x="0" y="1446"/>
                                </a:lnTo>
                                <a:lnTo>
                                  <a:pt x="12" y="1446"/>
                                </a:lnTo>
                                <a:close/>
                                <a:moveTo>
                                  <a:pt x="12" y="1468"/>
                                </a:moveTo>
                                <a:lnTo>
                                  <a:pt x="12" y="1480"/>
                                </a:lnTo>
                                <a:lnTo>
                                  <a:pt x="0" y="1480"/>
                                </a:lnTo>
                                <a:lnTo>
                                  <a:pt x="0" y="1468"/>
                                </a:lnTo>
                                <a:lnTo>
                                  <a:pt x="12" y="1468"/>
                                </a:lnTo>
                                <a:close/>
                                <a:moveTo>
                                  <a:pt x="12" y="1491"/>
                                </a:moveTo>
                                <a:lnTo>
                                  <a:pt x="12" y="1503"/>
                                </a:lnTo>
                                <a:lnTo>
                                  <a:pt x="0" y="1503"/>
                                </a:lnTo>
                                <a:lnTo>
                                  <a:pt x="0" y="1491"/>
                                </a:lnTo>
                                <a:lnTo>
                                  <a:pt x="12" y="1491"/>
                                </a:lnTo>
                                <a:close/>
                                <a:moveTo>
                                  <a:pt x="12" y="1514"/>
                                </a:moveTo>
                                <a:lnTo>
                                  <a:pt x="12" y="1525"/>
                                </a:lnTo>
                                <a:lnTo>
                                  <a:pt x="0" y="1525"/>
                                </a:lnTo>
                                <a:lnTo>
                                  <a:pt x="0" y="1514"/>
                                </a:lnTo>
                                <a:lnTo>
                                  <a:pt x="12" y="1514"/>
                                </a:lnTo>
                                <a:close/>
                                <a:moveTo>
                                  <a:pt x="12" y="1537"/>
                                </a:moveTo>
                                <a:lnTo>
                                  <a:pt x="12" y="1548"/>
                                </a:lnTo>
                                <a:lnTo>
                                  <a:pt x="0" y="1548"/>
                                </a:lnTo>
                                <a:lnTo>
                                  <a:pt x="0" y="1537"/>
                                </a:lnTo>
                                <a:lnTo>
                                  <a:pt x="12" y="1537"/>
                                </a:lnTo>
                                <a:close/>
                                <a:moveTo>
                                  <a:pt x="12" y="1559"/>
                                </a:moveTo>
                                <a:lnTo>
                                  <a:pt x="12" y="1571"/>
                                </a:lnTo>
                                <a:lnTo>
                                  <a:pt x="0" y="1571"/>
                                </a:lnTo>
                                <a:lnTo>
                                  <a:pt x="0" y="1559"/>
                                </a:lnTo>
                                <a:lnTo>
                                  <a:pt x="12" y="1559"/>
                                </a:lnTo>
                                <a:close/>
                                <a:moveTo>
                                  <a:pt x="12" y="1582"/>
                                </a:moveTo>
                                <a:lnTo>
                                  <a:pt x="12" y="1594"/>
                                </a:lnTo>
                                <a:lnTo>
                                  <a:pt x="0" y="1594"/>
                                </a:lnTo>
                                <a:lnTo>
                                  <a:pt x="0" y="1582"/>
                                </a:lnTo>
                                <a:lnTo>
                                  <a:pt x="12" y="1582"/>
                                </a:lnTo>
                                <a:close/>
                                <a:moveTo>
                                  <a:pt x="12" y="1605"/>
                                </a:moveTo>
                                <a:lnTo>
                                  <a:pt x="12" y="1616"/>
                                </a:lnTo>
                                <a:lnTo>
                                  <a:pt x="0" y="1616"/>
                                </a:lnTo>
                                <a:lnTo>
                                  <a:pt x="0" y="1605"/>
                                </a:lnTo>
                                <a:lnTo>
                                  <a:pt x="12" y="1605"/>
                                </a:lnTo>
                                <a:close/>
                                <a:moveTo>
                                  <a:pt x="12" y="1628"/>
                                </a:moveTo>
                                <a:lnTo>
                                  <a:pt x="12" y="1639"/>
                                </a:lnTo>
                                <a:lnTo>
                                  <a:pt x="0" y="1639"/>
                                </a:lnTo>
                                <a:lnTo>
                                  <a:pt x="0" y="1628"/>
                                </a:lnTo>
                                <a:lnTo>
                                  <a:pt x="12" y="1628"/>
                                </a:lnTo>
                                <a:close/>
                                <a:moveTo>
                                  <a:pt x="12" y="1650"/>
                                </a:moveTo>
                                <a:lnTo>
                                  <a:pt x="12" y="1662"/>
                                </a:lnTo>
                                <a:lnTo>
                                  <a:pt x="0" y="1662"/>
                                </a:lnTo>
                                <a:lnTo>
                                  <a:pt x="0" y="1650"/>
                                </a:lnTo>
                                <a:lnTo>
                                  <a:pt x="12" y="1650"/>
                                </a:lnTo>
                                <a:close/>
                                <a:moveTo>
                                  <a:pt x="12" y="1673"/>
                                </a:moveTo>
                                <a:lnTo>
                                  <a:pt x="12" y="1684"/>
                                </a:lnTo>
                                <a:lnTo>
                                  <a:pt x="0" y="1684"/>
                                </a:lnTo>
                                <a:lnTo>
                                  <a:pt x="0" y="1673"/>
                                </a:lnTo>
                                <a:lnTo>
                                  <a:pt x="12" y="1673"/>
                                </a:lnTo>
                                <a:close/>
                                <a:moveTo>
                                  <a:pt x="12" y="1696"/>
                                </a:moveTo>
                                <a:lnTo>
                                  <a:pt x="12" y="1707"/>
                                </a:lnTo>
                                <a:lnTo>
                                  <a:pt x="0" y="1707"/>
                                </a:lnTo>
                                <a:lnTo>
                                  <a:pt x="0" y="1696"/>
                                </a:lnTo>
                                <a:lnTo>
                                  <a:pt x="12" y="1696"/>
                                </a:lnTo>
                                <a:close/>
                                <a:moveTo>
                                  <a:pt x="12" y="1719"/>
                                </a:moveTo>
                                <a:lnTo>
                                  <a:pt x="12" y="1730"/>
                                </a:lnTo>
                                <a:lnTo>
                                  <a:pt x="0" y="1730"/>
                                </a:lnTo>
                                <a:lnTo>
                                  <a:pt x="0" y="1719"/>
                                </a:lnTo>
                                <a:lnTo>
                                  <a:pt x="12" y="1719"/>
                                </a:lnTo>
                                <a:close/>
                                <a:moveTo>
                                  <a:pt x="12" y="1741"/>
                                </a:moveTo>
                                <a:lnTo>
                                  <a:pt x="12" y="1753"/>
                                </a:lnTo>
                                <a:lnTo>
                                  <a:pt x="0" y="1753"/>
                                </a:lnTo>
                                <a:lnTo>
                                  <a:pt x="0" y="1741"/>
                                </a:lnTo>
                                <a:lnTo>
                                  <a:pt x="12" y="1741"/>
                                </a:lnTo>
                                <a:close/>
                                <a:moveTo>
                                  <a:pt x="12" y="1764"/>
                                </a:moveTo>
                                <a:lnTo>
                                  <a:pt x="12" y="1775"/>
                                </a:lnTo>
                                <a:lnTo>
                                  <a:pt x="0" y="1775"/>
                                </a:lnTo>
                                <a:lnTo>
                                  <a:pt x="0" y="1764"/>
                                </a:lnTo>
                                <a:lnTo>
                                  <a:pt x="12" y="1764"/>
                                </a:lnTo>
                                <a:close/>
                                <a:moveTo>
                                  <a:pt x="12" y="1787"/>
                                </a:moveTo>
                                <a:lnTo>
                                  <a:pt x="12" y="1798"/>
                                </a:lnTo>
                                <a:lnTo>
                                  <a:pt x="0" y="1798"/>
                                </a:lnTo>
                                <a:lnTo>
                                  <a:pt x="0" y="1787"/>
                                </a:lnTo>
                                <a:lnTo>
                                  <a:pt x="12" y="1787"/>
                                </a:lnTo>
                                <a:close/>
                                <a:moveTo>
                                  <a:pt x="12" y="1810"/>
                                </a:moveTo>
                                <a:lnTo>
                                  <a:pt x="12" y="1821"/>
                                </a:lnTo>
                                <a:lnTo>
                                  <a:pt x="0" y="1821"/>
                                </a:lnTo>
                                <a:lnTo>
                                  <a:pt x="0" y="1810"/>
                                </a:lnTo>
                                <a:lnTo>
                                  <a:pt x="12" y="1810"/>
                                </a:lnTo>
                                <a:close/>
                                <a:moveTo>
                                  <a:pt x="12" y="1832"/>
                                </a:moveTo>
                                <a:lnTo>
                                  <a:pt x="12" y="1844"/>
                                </a:lnTo>
                                <a:lnTo>
                                  <a:pt x="0" y="1844"/>
                                </a:lnTo>
                                <a:lnTo>
                                  <a:pt x="0" y="1832"/>
                                </a:lnTo>
                                <a:lnTo>
                                  <a:pt x="12" y="1832"/>
                                </a:lnTo>
                                <a:close/>
                                <a:moveTo>
                                  <a:pt x="12" y="1855"/>
                                </a:moveTo>
                                <a:lnTo>
                                  <a:pt x="12" y="1866"/>
                                </a:lnTo>
                                <a:lnTo>
                                  <a:pt x="0" y="1866"/>
                                </a:lnTo>
                                <a:lnTo>
                                  <a:pt x="0" y="1855"/>
                                </a:lnTo>
                                <a:lnTo>
                                  <a:pt x="12" y="1855"/>
                                </a:lnTo>
                                <a:close/>
                                <a:moveTo>
                                  <a:pt x="12" y="1878"/>
                                </a:moveTo>
                                <a:lnTo>
                                  <a:pt x="12" y="1889"/>
                                </a:lnTo>
                                <a:lnTo>
                                  <a:pt x="0" y="1889"/>
                                </a:lnTo>
                                <a:lnTo>
                                  <a:pt x="0" y="1878"/>
                                </a:lnTo>
                                <a:lnTo>
                                  <a:pt x="12" y="1878"/>
                                </a:lnTo>
                                <a:close/>
                                <a:moveTo>
                                  <a:pt x="12" y="1900"/>
                                </a:moveTo>
                                <a:lnTo>
                                  <a:pt x="12" y="1912"/>
                                </a:lnTo>
                                <a:lnTo>
                                  <a:pt x="0" y="1912"/>
                                </a:lnTo>
                                <a:lnTo>
                                  <a:pt x="0" y="1900"/>
                                </a:lnTo>
                                <a:lnTo>
                                  <a:pt x="12" y="1900"/>
                                </a:lnTo>
                                <a:close/>
                                <a:moveTo>
                                  <a:pt x="12" y="1923"/>
                                </a:moveTo>
                                <a:lnTo>
                                  <a:pt x="12" y="1935"/>
                                </a:lnTo>
                                <a:lnTo>
                                  <a:pt x="0" y="1935"/>
                                </a:lnTo>
                                <a:lnTo>
                                  <a:pt x="0" y="1923"/>
                                </a:lnTo>
                                <a:lnTo>
                                  <a:pt x="12" y="1923"/>
                                </a:lnTo>
                                <a:close/>
                                <a:moveTo>
                                  <a:pt x="12" y="1946"/>
                                </a:moveTo>
                                <a:lnTo>
                                  <a:pt x="12" y="1957"/>
                                </a:lnTo>
                                <a:lnTo>
                                  <a:pt x="0" y="1957"/>
                                </a:lnTo>
                                <a:lnTo>
                                  <a:pt x="0" y="1946"/>
                                </a:lnTo>
                                <a:lnTo>
                                  <a:pt x="12" y="1946"/>
                                </a:lnTo>
                                <a:close/>
                                <a:moveTo>
                                  <a:pt x="12" y="1969"/>
                                </a:moveTo>
                                <a:lnTo>
                                  <a:pt x="12" y="1980"/>
                                </a:lnTo>
                                <a:lnTo>
                                  <a:pt x="0" y="1980"/>
                                </a:lnTo>
                                <a:lnTo>
                                  <a:pt x="0" y="1969"/>
                                </a:lnTo>
                                <a:lnTo>
                                  <a:pt x="12" y="1969"/>
                                </a:lnTo>
                                <a:close/>
                                <a:moveTo>
                                  <a:pt x="12" y="1991"/>
                                </a:moveTo>
                                <a:lnTo>
                                  <a:pt x="12" y="2003"/>
                                </a:lnTo>
                                <a:lnTo>
                                  <a:pt x="0" y="2003"/>
                                </a:lnTo>
                                <a:lnTo>
                                  <a:pt x="0" y="1991"/>
                                </a:lnTo>
                                <a:lnTo>
                                  <a:pt x="12" y="1991"/>
                                </a:lnTo>
                                <a:close/>
                                <a:moveTo>
                                  <a:pt x="12" y="2014"/>
                                </a:moveTo>
                                <a:lnTo>
                                  <a:pt x="12" y="2026"/>
                                </a:lnTo>
                                <a:lnTo>
                                  <a:pt x="0" y="2026"/>
                                </a:lnTo>
                                <a:lnTo>
                                  <a:pt x="0" y="2014"/>
                                </a:lnTo>
                                <a:lnTo>
                                  <a:pt x="12" y="2014"/>
                                </a:lnTo>
                                <a:close/>
                                <a:moveTo>
                                  <a:pt x="12" y="2037"/>
                                </a:moveTo>
                                <a:lnTo>
                                  <a:pt x="12" y="2048"/>
                                </a:lnTo>
                                <a:lnTo>
                                  <a:pt x="0" y="2048"/>
                                </a:lnTo>
                                <a:lnTo>
                                  <a:pt x="0" y="2037"/>
                                </a:lnTo>
                                <a:lnTo>
                                  <a:pt x="12" y="2037"/>
                                </a:lnTo>
                                <a:close/>
                                <a:moveTo>
                                  <a:pt x="12" y="2060"/>
                                </a:moveTo>
                                <a:lnTo>
                                  <a:pt x="12" y="2071"/>
                                </a:lnTo>
                                <a:lnTo>
                                  <a:pt x="0" y="2071"/>
                                </a:lnTo>
                                <a:lnTo>
                                  <a:pt x="0" y="2060"/>
                                </a:lnTo>
                                <a:lnTo>
                                  <a:pt x="12" y="2060"/>
                                </a:lnTo>
                                <a:close/>
                                <a:moveTo>
                                  <a:pt x="12" y="2082"/>
                                </a:moveTo>
                                <a:lnTo>
                                  <a:pt x="12" y="2094"/>
                                </a:lnTo>
                                <a:lnTo>
                                  <a:pt x="0" y="2094"/>
                                </a:lnTo>
                                <a:lnTo>
                                  <a:pt x="0" y="2082"/>
                                </a:lnTo>
                                <a:lnTo>
                                  <a:pt x="12" y="2082"/>
                                </a:lnTo>
                                <a:close/>
                                <a:moveTo>
                                  <a:pt x="12" y="2105"/>
                                </a:moveTo>
                                <a:lnTo>
                                  <a:pt x="12" y="2117"/>
                                </a:lnTo>
                                <a:lnTo>
                                  <a:pt x="0" y="2117"/>
                                </a:lnTo>
                                <a:lnTo>
                                  <a:pt x="0" y="2105"/>
                                </a:lnTo>
                                <a:lnTo>
                                  <a:pt x="12" y="2105"/>
                                </a:lnTo>
                                <a:close/>
                                <a:moveTo>
                                  <a:pt x="12" y="2128"/>
                                </a:moveTo>
                                <a:lnTo>
                                  <a:pt x="12" y="2139"/>
                                </a:lnTo>
                                <a:lnTo>
                                  <a:pt x="0" y="2139"/>
                                </a:lnTo>
                                <a:lnTo>
                                  <a:pt x="0" y="2128"/>
                                </a:lnTo>
                                <a:lnTo>
                                  <a:pt x="12" y="2128"/>
                                </a:lnTo>
                                <a:close/>
                                <a:moveTo>
                                  <a:pt x="12" y="2151"/>
                                </a:moveTo>
                                <a:lnTo>
                                  <a:pt x="12" y="2162"/>
                                </a:lnTo>
                                <a:lnTo>
                                  <a:pt x="0" y="2162"/>
                                </a:lnTo>
                                <a:lnTo>
                                  <a:pt x="0" y="2151"/>
                                </a:lnTo>
                                <a:lnTo>
                                  <a:pt x="12" y="2151"/>
                                </a:lnTo>
                                <a:close/>
                                <a:moveTo>
                                  <a:pt x="12" y="2173"/>
                                </a:moveTo>
                                <a:lnTo>
                                  <a:pt x="12" y="2185"/>
                                </a:lnTo>
                                <a:lnTo>
                                  <a:pt x="0" y="2185"/>
                                </a:lnTo>
                                <a:lnTo>
                                  <a:pt x="0" y="2173"/>
                                </a:lnTo>
                                <a:lnTo>
                                  <a:pt x="12" y="2173"/>
                                </a:lnTo>
                                <a:close/>
                                <a:moveTo>
                                  <a:pt x="12" y="2196"/>
                                </a:moveTo>
                                <a:lnTo>
                                  <a:pt x="12" y="2207"/>
                                </a:lnTo>
                                <a:lnTo>
                                  <a:pt x="0" y="2207"/>
                                </a:lnTo>
                                <a:lnTo>
                                  <a:pt x="0" y="2196"/>
                                </a:lnTo>
                                <a:lnTo>
                                  <a:pt x="12" y="2196"/>
                                </a:lnTo>
                                <a:close/>
                                <a:moveTo>
                                  <a:pt x="12" y="2219"/>
                                </a:moveTo>
                                <a:lnTo>
                                  <a:pt x="12" y="2230"/>
                                </a:lnTo>
                                <a:lnTo>
                                  <a:pt x="0" y="2230"/>
                                </a:lnTo>
                                <a:lnTo>
                                  <a:pt x="0" y="2219"/>
                                </a:lnTo>
                                <a:lnTo>
                                  <a:pt x="12" y="2219"/>
                                </a:lnTo>
                                <a:close/>
                                <a:moveTo>
                                  <a:pt x="12" y="2242"/>
                                </a:moveTo>
                                <a:lnTo>
                                  <a:pt x="12" y="2253"/>
                                </a:lnTo>
                                <a:lnTo>
                                  <a:pt x="0" y="2253"/>
                                </a:lnTo>
                                <a:lnTo>
                                  <a:pt x="0" y="2242"/>
                                </a:lnTo>
                                <a:lnTo>
                                  <a:pt x="12" y="2242"/>
                                </a:lnTo>
                                <a:close/>
                                <a:moveTo>
                                  <a:pt x="12" y="2264"/>
                                </a:moveTo>
                                <a:lnTo>
                                  <a:pt x="12" y="2276"/>
                                </a:lnTo>
                                <a:lnTo>
                                  <a:pt x="0" y="2276"/>
                                </a:lnTo>
                                <a:lnTo>
                                  <a:pt x="0" y="2264"/>
                                </a:lnTo>
                                <a:lnTo>
                                  <a:pt x="12" y="2264"/>
                                </a:lnTo>
                                <a:close/>
                                <a:moveTo>
                                  <a:pt x="12" y="2287"/>
                                </a:moveTo>
                                <a:lnTo>
                                  <a:pt x="12" y="2298"/>
                                </a:lnTo>
                                <a:lnTo>
                                  <a:pt x="0" y="2298"/>
                                </a:lnTo>
                                <a:lnTo>
                                  <a:pt x="0" y="2287"/>
                                </a:lnTo>
                                <a:lnTo>
                                  <a:pt x="12" y="2287"/>
                                </a:lnTo>
                                <a:close/>
                                <a:moveTo>
                                  <a:pt x="12" y="2310"/>
                                </a:moveTo>
                                <a:lnTo>
                                  <a:pt x="12" y="2321"/>
                                </a:lnTo>
                                <a:lnTo>
                                  <a:pt x="0" y="2321"/>
                                </a:lnTo>
                                <a:lnTo>
                                  <a:pt x="0" y="2310"/>
                                </a:lnTo>
                                <a:lnTo>
                                  <a:pt x="12" y="2310"/>
                                </a:lnTo>
                                <a:close/>
                                <a:moveTo>
                                  <a:pt x="12" y="2333"/>
                                </a:moveTo>
                                <a:lnTo>
                                  <a:pt x="12" y="2344"/>
                                </a:lnTo>
                                <a:lnTo>
                                  <a:pt x="0" y="2344"/>
                                </a:lnTo>
                                <a:lnTo>
                                  <a:pt x="0" y="2333"/>
                                </a:lnTo>
                                <a:lnTo>
                                  <a:pt x="12" y="2333"/>
                                </a:lnTo>
                                <a:close/>
                                <a:moveTo>
                                  <a:pt x="12" y="2355"/>
                                </a:moveTo>
                                <a:lnTo>
                                  <a:pt x="12" y="2367"/>
                                </a:lnTo>
                                <a:lnTo>
                                  <a:pt x="0" y="2367"/>
                                </a:lnTo>
                                <a:lnTo>
                                  <a:pt x="0" y="2355"/>
                                </a:lnTo>
                                <a:lnTo>
                                  <a:pt x="12" y="2355"/>
                                </a:lnTo>
                                <a:close/>
                                <a:moveTo>
                                  <a:pt x="12" y="2378"/>
                                </a:moveTo>
                                <a:lnTo>
                                  <a:pt x="12" y="2389"/>
                                </a:lnTo>
                                <a:lnTo>
                                  <a:pt x="0" y="2389"/>
                                </a:lnTo>
                                <a:lnTo>
                                  <a:pt x="0" y="2378"/>
                                </a:lnTo>
                                <a:lnTo>
                                  <a:pt x="12" y="2378"/>
                                </a:lnTo>
                                <a:close/>
                                <a:moveTo>
                                  <a:pt x="12" y="2401"/>
                                </a:moveTo>
                                <a:lnTo>
                                  <a:pt x="12" y="2412"/>
                                </a:lnTo>
                                <a:lnTo>
                                  <a:pt x="0" y="2412"/>
                                </a:lnTo>
                                <a:lnTo>
                                  <a:pt x="0" y="2401"/>
                                </a:lnTo>
                                <a:lnTo>
                                  <a:pt x="12" y="2401"/>
                                </a:lnTo>
                                <a:close/>
                                <a:moveTo>
                                  <a:pt x="12" y="2423"/>
                                </a:moveTo>
                                <a:lnTo>
                                  <a:pt x="12" y="2435"/>
                                </a:lnTo>
                                <a:lnTo>
                                  <a:pt x="0" y="2435"/>
                                </a:lnTo>
                                <a:lnTo>
                                  <a:pt x="0" y="2423"/>
                                </a:lnTo>
                                <a:lnTo>
                                  <a:pt x="12" y="2423"/>
                                </a:lnTo>
                                <a:close/>
                                <a:moveTo>
                                  <a:pt x="12" y="2446"/>
                                </a:moveTo>
                                <a:lnTo>
                                  <a:pt x="12" y="2458"/>
                                </a:lnTo>
                                <a:lnTo>
                                  <a:pt x="0" y="2458"/>
                                </a:lnTo>
                                <a:lnTo>
                                  <a:pt x="0" y="2446"/>
                                </a:lnTo>
                                <a:lnTo>
                                  <a:pt x="12" y="2446"/>
                                </a:lnTo>
                                <a:close/>
                                <a:moveTo>
                                  <a:pt x="12" y="2469"/>
                                </a:moveTo>
                                <a:lnTo>
                                  <a:pt x="12" y="2480"/>
                                </a:lnTo>
                                <a:lnTo>
                                  <a:pt x="0" y="2480"/>
                                </a:lnTo>
                                <a:lnTo>
                                  <a:pt x="0" y="2469"/>
                                </a:lnTo>
                                <a:lnTo>
                                  <a:pt x="12" y="2469"/>
                                </a:lnTo>
                                <a:close/>
                                <a:moveTo>
                                  <a:pt x="12" y="2492"/>
                                </a:moveTo>
                                <a:lnTo>
                                  <a:pt x="12" y="2503"/>
                                </a:lnTo>
                                <a:lnTo>
                                  <a:pt x="0" y="2503"/>
                                </a:lnTo>
                                <a:lnTo>
                                  <a:pt x="0" y="2492"/>
                                </a:lnTo>
                                <a:lnTo>
                                  <a:pt x="12" y="2492"/>
                                </a:lnTo>
                                <a:close/>
                                <a:moveTo>
                                  <a:pt x="12" y="2514"/>
                                </a:moveTo>
                                <a:lnTo>
                                  <a:pt x="12" y="2526"/>
                                </a:lnTo>
                                <a:lnTo>
                                  <a:pt x="0" y="2526"/>
                                </a:lnTo>
                                <a:lnTo>
                                  <a:pt x="0" y="2514"/>
                                </a:lnTo>
                                <a:lnTo>
                                  <a:pt x="12" y="2514"/>
                                </a:lnTo>
                                <a:close/>
                                <a:moveTo>
                                  <a:pt x="12" y="2537"/>
                                </a:moveTo>
                                <a:lnTo>
                                  <a:pt x="12" y="2549"/>
                                </a:lnTo>
                                <a:lnTo>
                                  <a:pt x="0" y="2549"/>
                                </a:lnTo>
                                <a:lnTo>
                                  <a:pt x="0" y="2537"/>
                                </a:lnTo>
                                <a:lnTo>
                                  <a:pt x="12" y="2537"/>
                                </a:lnTo>
                                <a:close/>
                                <a:moveTo>
                                  <a:pt x="12" y="2560"/>
                                </a:moveTo>
                                <a:lnTo>
                                  <a:pt x="12" y="2571"/>
                                </a:lnTo>
                                <a:lnTo>
                                  <a:pt x="0" y="2571"/>
                                </a:lnTo>
                                <a:lnTo>
                                  <a:pt x="0" y="2560"/>
                                </a:lnTo>
                                <a:lnTo>
                                  <a:pt x="12" y="2560"/>
                                </a:lnTo>
                                <a:close/>
                                <a:moveTo>
                                  <a:pt x="12" y="2583"/>
                                </a:moveTo>
                                <a:lnTo>
                                  <a:pt x="12" y="2594"/>
                                </a:lnTo>
                                <a:lnTo>
                                  <a:pt x="0" y="2594"/>
                                </a:lnTo>
                                <a:lnTo>
                                  <a:pt x="0" y="2583"/>
                                </a:lnTo>
                                <a:lnTo>
                                  <a:pt x="12" y="2583"/>
                                </a:lnTo>
                                <a:close/>
                                <a:moveTo>
                                  <a:pt x="12" y="2605"/>
                                </a:moveTo>
                                <a:lnTo>
                                  <a:pt x="12" y="2617"/>
                                </a:lnTo>
                                <a:lnTo>
                                  <a:pt x="0" y="2617"/>
                                </a:lnTo>
                                <a:lnTo>
                                  <a:pt x="0" y="2605"/>
                                </a:lnTo>
                                <a:lnTo>
                                  <a:pt x="12" y="2605"/>
                                </a:lnTo>
                                <a:close/>
                                <a:moveTo>
                                  <a:pt x="12" y="2628"/>
                                </a:moveTo>
                                <a:lnTo>
                                  <a:pt x="12" y="2639"/>
                                </a:lnTo>
                                <a:lnTo>
                                  <a:pt x="0" y="2639"/>
                                </a:lnTo>
                                <a:lnTo>
                                  <a:pt x="0" y="2628"/>
                                </a:lnTo>
                                <a:lnTo>
                                  <a:pt x="12" y="2628"/>
                                </a:lnTo>
                                <a:close/>
                                <a:moveTo>
                                  <a:pt x="12" y="2651"/>
                                </a:moveTo>
                                <a:lnTo>
                                  <a:pt x="12" y="2662"/>
                                </a:lnTo>
                                <a:lnTo>
                                  <a:pt x="0" y="2662"/>
                                </a:lnTo>
                                <a:lnTo>
                                  <a:pt x="0" y="2651"/>
                                </a:lnTo>
                                <a:lnTo>
                                  <a:pt x="12" y="2651"/>
                                </a:lnTo>
                                <a:close/>
                                <a:moveTo>
                                  <a:pt x="12" y="2674"/>
                                </a:moveTo>
                                <a:lnTo>
                                  <a:pt x="12" y="2685"/>
                                </a:lnTo>
                                <a:lnTo>
                                  <a:pt x="0" y="2685"/>
                                </a:lnTo>
                                <a:lnTo>
                                  <a:pt x="0" y="2674"/>
                                </a:lnTo>
                                <a:lnTo>
                                  <a:pt x="12" y="2674"/>
                                </a:lnTo>
                                <a:close/>
                                <a:moveTo>
                                  <a:pt x="12" y="2696"/>
                                </a:moveTo>
                                <a:lnTo>
                                  <a:pt x="12" y="2708"/>
                                </a:lnTo>
                                <a:lnTo>
                                  <a:pt x="0" y="2708"/>
                                </a:lnTo>
                                <a:lnTo>
                                  <a:pt x="0" y="2696"/>
                                </a:lnTo>
                                <a:lnTo>
                                  <a:pt x="12" y="2696"/>
                                </a:lnTo>
                                <a:close/>
                                <a:moveTo>
                                  <a:pt x="12" y="2719"/>
                                </a:moveTo>
                                <a:lnTo>
                                  <a:pt x="12" y="2730"/>
                                </a:lnTo>
                                <a:lnTo>
                                  <a:pt x="0" y="2730"/>
                                </a:lnTo>
                                <a:lnTo>
                                  <a:pt x="0" y="2719"/>
                                </a:lnTo>
                                <a:lnTo>
                                  <a:pt x="12" y="2719"/>
                                </a:lnTo>
                                <a:close/>
                                <a:moveTo>
                                  <a:pt x="12" y="2742"/>
                                </a:moveTo>
                                <a:lnTo>
                                  <a:pt x="12" y="2753"/>
                                </a:lnTo>
                                <a:lnTo>
                                  <a:pt x="0" y="2753"/>
                                </a:lnTo>
                                <a:lnTo>
                                  <a:pt x="0" y="2742"/>
                                </a:lnTo>
                                <a:lnTo>
                                  <a:pt x="12" y="2742"/>
                                </a:lnTo>
                                <a:close/>
                                <a:moveTo>
                                  <a:pt x="12" y="2765"/>
                                </a:moveTo>
                                <a:lnTo>
                                  <a:pt x="12" y="2776"/>
                                </a:lnTo>
                                <a:lnTo>
                                  <a:pt x="0" y="2776"/>
                                </a:lnTo>
                                <a:lnTo>
                                  <a:pt x="0" y="2765"/>
                                </a:lnTo>
                                <a:lnTo>
                                  <a:pt x="12" y="2765"/>
                                </a:lnTo>
                                <a:close/>
                                <a:moveTo>
                                  <a:pt x="12" y="2787"/>
                                </a:moveTo>
                                <a:lnTo>
                                  <a:pt x="12" y="2799"/>
                                </a:lnTo>
                                <a:lnTo>
                                  <a:pt x="0" y="2799"/>
                                </a:lnTo>
                                <a:lnTo>
                                  <a:pt x="0" y="2787"/>
                                </a:lnTo>
                                <a:lnTo>
                                  <a:pt x="12" y="2787"/>
                                </a:lnTo>
                                <a:close/>
                                <a:moveTo>
                                  <a:pt x="12" y="2810"/>
                                </a:moveTo>
                                <a:lnTo>
                                  <a:pt x="12" y="2821"/>
                                </a:lnTo>
                                <a:lnTo>
                                  <a:pt x="0" y="2821"/>
                                </a:lnTo>
                                <a:lnTo>
                                  <a:pt x="0" y="2810"/>
                                </a:lnTo>
                                <a:lnTo>
                                  <a:pt x="12" y="2810"/>
                                </a:lnTo>
                                <a:close/>
                                <a:moveTo>
                                  <a:pt x="12" y="2833"/>
                                </a:moveTo>
                                <a:lnTo>
                                  <a:pt x="12" y="2844"/>
                                </a:lnTo>
                                <a:lnTo>
                                  <a:pt x="0" y="2844"/>
                                </a:lnTo>
                                <a:lnTo>
                                  <a:pt x="0" y="2833"/>
                                </a:lnTo>
                                <a:lnTo>
                                  <a:pt x="12" y="2833"/>
                                </a:lnTo>
                                <a:close/>
                                <a:moveTo>
                                  <a:pt x="12" y="2855"/>
                                </a:moveTo>
                                <a:lnTo>
                                  <a:pt x="12" y="2867"/>
                                </a:lnTo>
                                <a:lnTo>
                                  <a:pt x="0" y="2867"/>
                                </a:lnTo>
                                <a:lnTo>
                                  <a:pt x="0" y="2855"/>
                                </a:lnTo>
                                <a:lnTo>
                                  <a:pt x="12" y="2855"/>
                                </a:lnTo>
                                <a:close/>
                                <a:moveTo>
                                  <a:pt x="12" y="2878"/>
                                </a:moveTo>
                                <a:lnTo>
                                  <a:pt x="12" y="2890"/>
                                </a:lnTo>
                                <a:lnTo>
                                  <a:pt x="0" y="2890"/>
                                </a:lnTo>
                                <a:lnTo>
                                  <a:pt x="0" y="2878"/>
                                </a:lnTo>
                                <a:lnTo>
                                  <a:pt x="12" y="2878"/>
                                </a:lnTo>
                                <a:close/>
                                <a:moveTo>
                                  <a:pt x="12" y="2901"/>
                                </a:moveTo>
                                <a:lnTo>
                                  <a:pt x="12" y="2912"/>
                                </a:lnTo>
                                <a:lnTo>
                                  <a:pt x="0" y="2912"/>
                                </a:lnTo>
                                <a:lnTo>
                                  <a:pt x="0" y="2901"/>
                                </a:lnTo>
                                <a:lnTo>
                                  <a:pt x="12" y="2901"/>
                                </a:lnTo>
                                <a:close/>
                                <a:moveTo>
                                  <a:pt x="12" y="2924"/>
                                </a:moveTo>
                                <a:lnTo>
                                  <a:pt x="12" y="2935"/>
                                </a:lnTo>
                                <a:lnTo>
                                  <a:pt x="0" y="2935"/>
                                </a:lnTo>
                                <a:lnTo>
                                  <a:pt x="0" y="2924"/>
                                </a:lnTo>
                                <a:lnTo>
                                  <a:pt x="12" y="2924"/>
                                </a:lnTo>
                                <a:close/>
                                <a:moveTo>
                                  <a:pt x="16" y="2931"/>
                                </a:moveTo>
                                <a:lnTo>
                                  <a:pt x="28" y="2931"/>
                                </a:lnTo>
                                <a:lnTo>
                                  <a:pt x="28" y="2943"/>
                                </a:lnTo>
                                <a:lnTo>
                                  <a:pt x="16" y="2943"/>
                                </a:lnTo>
                                <a:lnTo>
                                  <a:pt x="16" y="2931"/>
                                </a:lnTo>
                                <a:close/>
                                <a:moveTo>
                                  <a:pt x="41" y="2931"/>
                                </a:moveTo>
                                <a:lnTo>
                                  <a:pt x="53" y="2931"/>
                                </a:lnTo>
                                <a:lnTo>
                                  <a:pt x="53" y="2943"/>
                                </a:lnTo>
                                <a:lnTo>
                                  <a:pt x="41" y="2943"/>
                                </a:lnTo>
                                <a:lnTo>
                                  <a:pt x="41" y="2931"/>
                                </a:lnTo>
                                <a:close/>
                                <a:moveTo>
                                  <a:pt x="65" y="2931"/>
                                </a:moveTo>
                                <a:lnTo>
                                  <a:pt x="78" y="2931"/>
                                </a:lnTo>
                                <a:lnTo>
                                  <a:pt x="78" y="2943"/>
                                </a:lnTo>
                                <a:lnTo>
                                  <a:pt x="65" y="2943"/>
                                </a:lnTo>
                                <a:lnTo>
                                  <a:pt x="65" y="2931"/>
                                </a:lnTo>
                                <a:close/>
                                <a:moveTo>
                                  <a:pt x="90" y="2931"/>
                                </a:moveTo>
                                <a:lnTo>
                                  <a:pt x="102" y="2931"/>
                                </a:lnTo>
                                <a:lnTo>
                                  <a:pt x="102" y="2943"/>
                                </a:lnTo>
                                <a:lnTo>
                                  <a:pt x="90" y="2943"/>
                                </a:lnTo>
                                <a:lnTo>
                                  <a:pt x="90" y="2931"/>
                                </a:lnTo>
                                <a:close/>
                                <a:moveTo>
                                  <a:pt x="114" y="2931"/>
                                </a:moveTo>
                                <a:lnTo>
                                  <a:pt x="127" y="2931"/>
                                </a:lnTo>
                                <a:lnTo>
                                  <a:pt x="127" y="2943"/>
                                </a:lnTo>
                                <a:lnTo>
                                  <a:pt x="114" y="2943"/>
                                </a:lnTo>
                                <a:lnTo>
                                  <a:pt x="114" y="2931"/>
                                </a:lnTo>
                                <a:close/>
                                <a:moveTo>
                                  <a:pt x="139" y="2931"/>
                                </a:moveTo>
                                <a:lnTo>
                                  <a:pt x="151" y="2931"/>
                                </a:lnTo>
                                <a:lnTo>
                                  <a:pt x="151" y="2943"/>
                                </a:lnTo>
                                <a:lnTo>
                                  <a:pt x="139" y="2943"/>
                                </a:lnTo>
                                <a:lnTo>
                                  <a:pt x="139" y="2931"/>
                                </a:lnTo>
                                <a:close/>
                                <a:moveTo>
                                  <a:pt x="164" y="2931"/>
                                </a:moveTo>
                                <a:lnTo>
                                  <a:pt x="176" y="2931"/>
                                </a:lnTo>
                                <a:lnTo>
                                  <a:pt x="176" y="2943"/>
                                </a:lnTo>
                                <a:lnTo>
                                  <a:pt x="164" y="2943"/>
                                </a:lnTo>
                                <a:lnTo>
                                  <a:pt x="164" y="2931"/>
                                </a:lnTo>
                                <a:close/>
                                <a:moveTo>
                                  <a:pt x="188" y="2931"/>
                                </a:moveTo>
                                <a:lnTo>
                                  <a:pt x="200" y="2931"/>
                                </a:lnTo>
                                <a:lnTo>
                                  <a:pt x="200" y="2943"/>
                                </a:lnTo>
                                <a:lnTo>
                                  <a:pt x="188" y="2943"/>
                                </a:lnTo>
                                <a:lnTo>
                                  <a:pt x="188" y="2931"/>
                                </a:lnTo>
                                <a:close/>
                                <a:moveTo>
                                  <a:pt x="213" y="2931"/>
                                </a:moveTo>
                                <a:lnTo>
                                  <a:pt x="225" y="2931"/>
                                </a:lnTo>
                                <a:lnTo>
                                  <a:pt x="225" y="2943"/>
                                </a:lnTo>
                                <a:lnTo>
                                  <a:pt x="213" y="2943"/>
                                </a:lnTo>
                                <a:lnTo>
                                  <a:pt x="213" y="2931"/>
                                </a:lnTo>
                                <a:close/>
                                <a:moveTo>
                                  <a:pt x="237" y="2931"/>
                                </a:moveTo>
                                <a:lnTo>
                                  <a:pt x="250" y="2931"/>
                                </a:lnTo>
                                <a:lnTo>
                                  <a:pt x="250" y="2943"/>
                                </a:lnTo>
                                <a:lnTo>
                                  <a:pt x="237" y="2943"/>
                                </a:lnTo>
                                <a:lnTo>
                                  <a:pt x="237" y="2931"/>
                                </a:lnTo>
                                <a:close/>
                                <a:moveTo>
                                  <a:pt x="262" y="2931"/>
                                </a:moveTo>
                                <a:lnTo>
                                  <a:pt x="274" y="2931"/>
                                </a:lnTo>
                                <a:lnTo>
                                  <a:pt x="274" y="2943"/>
                                </a:lnTo>
                                <a:lnTo>
                                  <a:pt x="262" y="2943"/>
                                </a:lnTo>
                                <a:lnTo>
                                  <a:pt x="262" y="2931"/>
                                </a:lnTo>
                                <a:close/>
                                <a:moveTo>
                                  <a:pt x="286" y="2931"/>
                                </a:moveTo>
                                <a:lnTo>
                                  <a:pt x="299" y="2931"/>
                                </a:lnTo>
                                <a:lnTo>
                                  <a:pt x="299" y="2943"/>
                                </a:lnTo>
                                <a:lnTo>
                                  <a:pt x="286" y="2943"/>
                                </a:lnTo>
                                <a:lnTo>
                                  <a:pt x="286" y="2931"/>
                                </a:lnTo>
                                <a:close/>
                                <a:moveTo>
                                  <a:pt x="311" y="2931"/>
                                </a:moveTo>
                                <a:lnTo>
                                  <a:pt x="323" y="2931"/>
                                </a:lnTo>
                                <a:lnTo>
                                  <a:pt x="323" y="2943"/>
                                </a:lnTo>
                                <a:lnTo>
                                  <a:pt x="311" y="2943"/>
                                </a:lnTo>
                                <a:lnTo>
                                  <a:pt x="311" y="2931"/>
                                </a:lnTo>
                                <a:close/>
                                <a:moveTo>
                                  <a:pt x="336" y="2931"/>
                                </a:moveTo>
                                <a:lnTo>
                                  <a:pt x="348" y="2931"/>
                                </a:lnTo>
                                <a:lnTo>
                                  <a:pt x="348" y="2943"/>
                                </a:lnTo>
                                <a:lnTo>
                                  <a:pt x="336" y="2943"/>
                                </a:lnTo>
                                <a:lnTo>
                                  <a:pt x="336" y="2931"/>
                                </a:lnTo>
                                <a:close/>
                                <a:moveTo>
                                  <a:pt x="360" y="2931"/>
                                </a:moveTo>
                                <a:lnTo>
                                  <a:pt x="373" y="2931"/>
                                </a:lnTo>
                                <a:lnTo>
                                  <a:pt x="373" y="2943"/>
                                </a:lnTo>
                                <a:lnTo>
                                  <a:pt x="360" y="2943"/>
                                </a:lnTo>
                                <a:lnTo>
                                  <a:pt x="360" y="2931"/>
                                </a:lnTo>
                                <a:close/>
                                <a:moveTo>
                                  <a:pt x="385" y="2931"/>
                                </a:moveTo>
                                <a:lnTo>
                                  <a:pt x="397" y="2931"/>
                                </a:lnTo>
                                <a:lnTo>
                                  <a:pt x="397" y="2943"/>
                                </a:lnTo>
                                <a:lnTo>
                                  <a:pt x="385" y="2943"/>
                                </a:lnTo>
                                <a:lnTo>
                                  <a:pt x="385" y="2931"/>
                                </a:lnTo>
                                <a:close/>
                                <a:moveTo>
                                  <a:pt x="409" y="2931"/>
                                </a:moveTo>
                                <a:lnTo>
                                  <a:pt x="422" y="2931"/>
                                </a:lnTo>
                                <a:lnTo>
                                  <a:pt x="422" y="2943"/>
                                </a:lnTo>
                                <a:lnTo>
                                  <a:pt x="409" y="2943"/>
                                </a:lnTo>
                                <a:lnTo>
                                  <a:pt x="409" y="2931"/>
                                </a:lnTo>
                                <a:close/>
                                <a:moveTo>
                                  <a:pt x="434" y="2931"/>
                                </a:moveTo>
                                <a:lnTo>
                                  <a:pt x="446" y="2931"/>
                                </a:lnTo>
                                <a:lnTo>
                                  <a:pt x="446" y="2943"/>
                                </a:lnTo>
                                <a:lnTo>
                                  <a:pt x="434" y="2943"/>
                                </a:lnTo>
                                <a:lnTo>
                                  <a:pt x="434" y="2931"/>
                                </a:lnTo>
                                <a:close/>
                                <a:moveTo>
                                  <a:pt x="459" y="2931"/>
                                </a:moveTo>
                                <a:lnTo>
                                  <a:pt x="471" y="2931"/>
                                </a:lnTo>
                                <a:lnTo>
                                  <a:pt x="471" y="2943"/>
                                </a:lnTo>
                                <a:lnTo>
                                  <a:pt x="459" y="2943"/>
                                </a:lnTo>
                                <a:lnTo>
                                  <a:pt x="459" y="2931"/>
                                </a:lnTo>
                                <a:close/>
                                <a:moveTo>
                                  <a:pt x="483" y="2931"/>
                                </a:moveTo>
                                <a:lnTo>
                                  <a:pt x="495" y="2931"/>
                                </a:lnTo>
                                <a:lnTo>
                                  <a:pt x="495" y="2943"/>
                                </a:lnTo>
                                <a:lnTo>
                                  <a:pt x="483" y="2943"/>
                                </a:lnTo>
                                <a:lnTo>
                                  <a:pt x="483" y="2931"/>
                                </a:lnTo>
                                <a:close/>
                                <a:moveTo>
                                  <a:pt x="508" y="2931"/>
                                </a:moveTo>
                                <a:lnTo>
                                  <a:pt x="520" y="2931"/>
                                </a:lnTo>
                                <a:lnTo>
                                  <a:pt x="520" y="2943"/>
                                </a:lnTo>
                                <a:lnTo>
                                  <a:pt x="508" y="2943"/>
                                </a:lnTo>
                                <a:lnTo>
                                  <a:pt x="508" y="2931"/>
                                </a:lnTo>
                                <a:close/>
                                <a:moveTo>
                                  <a:pt x="532" y="2931"/>
                                </a:moveTo>
                                <a:lnTo>
                                  <a:pt x="545" y="2931"/>
                                </a:lnTo>
                                <a:lnTo>
                                  <a:pt x="545" y="2943"/>
                                </a:lnTo>
                                <a:lnTo>
                                  <a:pt x="532" y="2943"/>
                                </a:lnTo>
                                <a:lnTo>
                                  <a:pt x="532" y="2931"/>
                                </a:lnTo>
                                <a:close/>
                                <a:moveTo>
                                  <a:pt x="557" y="2931"/>
                                </a:moveTo>
                                <a:lnTo>
                                  <a:pt x="569" y="2931"/>
                                </a:lnTo>
                                <a:lnTo>
                                  <a:pt x="569" y="2943"/>
                                </a:lnTo>
                                <a:lnTo>
                                  <a:pt x="557" y="2943"/>
                                </a:lnTo>
                                <a:lnTo>
                                  <a:pt x="557" y="2931"/>
                                </a:lnTo>
                                <a:close/>
                                <a:moveTo>
                                  <a:pt x="581" y="2931"/>
                                </a:moveTo>
                                <a:lnTo>
                                  <a:pt x="594" y="2931"/>
                                </a:lnTo>
                                <a:lnTo>
                                  <a:pt x="594" y="2943"/>
                                </a:lnTo>
                                <a:lnTo>
                                  <a:pt x="581" y="2943"/>
                                </a:lnTo>
                                <a:lnTo>
                                  <a:pt x="581" y="2931"/>
                                </a:lnTo>
                                <a:close/>
                                <a:moveTo>
                                  <a:pt x="606" y="2931"/>
                                </a:moveTo>
                                <a:lnTo>
                                  <a:pt x="618" y="2931"/>
                                </a:lnTo>
                                <a:lnTo>
                                  <a:pt x="618" y="2943"/>
                                </a:lnTo>
                                <a:lnTo>
                                  <a:pt x="606" y="2943"/>
                                </a:lnTo>
                                <a:lnTo>
                                  <a:pt x="606" y="2931"/>
                                </a:lnTo>
                                <a:close/>
                                <a:moveTo>
                                  <a:pt x="631" y="2931"/>
                                </a:moveTo>
                                <a:lnTo>
                                  <a:pt x="643" y="2931"/>
                                </a:lnTo>
                                <a:lnTo>
                                  <a:pt x="643" y="2943"/>
                                </a:lnTo>
                                <a:lnTo>
                                  <a:pt x="631" y="2943"/>
                                </a:lnTo>
                                <a:lnTo>
                                  <a:pt x="631" y="2931"/>
                                </a:lnTo>
                                <a:close/>
                                <a:moveTo>
                                  <a:pt x="655" y="2931"/>
                                </a:moveTo>
                                <a:lnTo>
                                  <a:pt x="667" y="2931"/>
                                </a:lnTo>
                                <a:lnTo>
                                  <a:pt x="667" y="2943"/>
                                </a:lnTo>
                                <a:lnTo>
                                  <a:pt x="655" y="2943"/>
                                </a:lnTo>
                                <a:lnTo>
                                  <a:pt x="655" y="2931"/>
                                </a:lnTo>
                                <a:close/>
                                <a:moveTo>
                                  <a:pt x="680" y="2931"/>
                                </a:moveTo>
                                <a:lnTo>
                                  <a:pt x="692" y="2931"/>
                                </a:lnTo>
                                <a:lnTo>
                                  <a:pt x="692" y="2943"/>
                                </a:lnTo>
                                <a:lnTo>
                                  <a:pt x="680" y="2943"/>
                                </a:lnTo>
                                <a:lnTo>
                                  <a:pt x="680" y="2931"/>
                                </a:lnTo>
                                <a:close/>
                                <a:moveTo>
                                  <a:pt x="704" y="2931"/>
                                </a:moveTo>
                                <a:lnTo>
                                  <a:pt x="717" y="2931"/>
                                </a:lnTo>
                                <a:lnTo>
                                  <a:pt x="717" y="2943"/>
                                </a:lnTo>
                                <a:lnTo>
                                  <a:pt x="704" y="2943"/>
                                </a:lnTo>
                                <a:lnTo>
                                  <a:pt x="704" y="2931"/>
                                </a:lnTo>
                                <a:close/>
                                <a:moveTo>
                                  <a:pt x="729" y="2931"/>
                                </a:moveTo>
                                <a:lnTo>
                                  <a:pt x="741" y="2931"/>
                                </a:lnTo>
                                <a:lnTo>
                                  <a:pt x="741" y="2943"/>
                                </a:lnTo>
                                <a:lnTo>
                                  <a:pt x="729" y="2943"/>
                                </a:lnTo>
                                <a:lnTo>
                                  <a:pt x="729" y="2931"/>
                                </a:lnTo>
                                <a:close/>
                                <a:moveTo>
                                  <a:pt x="753" y="2931"/>
                                </a:moveTo>
                                <a:lnTo>
                                  <a:pt x="766" y="2931"/>
                                </a:lnTo>
                                <a:lnTo>
                                  <a:pt x="766" y="2943"/>
                                </a:lnTo>
                                <a:lnTo>
                                  <a:pt x="753" y="2943"/>
                                </a:lnTo>
                                <a:lnTo>
                                  <a:pt x="753" y="2931"/>
                                </a:lnTo>
                                <a:close/>
                                <a:moveTo>
                                  <a:pt x="778" y="2931"/>
                                </a:moveTo>
                                <a:lnTo>
                                  <a:pt x="790" y="2931"/>
                                </a:lnTo>
                                <a:lnTo>
                                  <a:pt x="790" y="2943"/>
                                </a:lnTo>
                                <a:lnTo>
                                  <a:pt x="778" y="2943"/>
                                </a:lnTo>
                                <a:lnTo>
                                  <a:pt x="778" y="2931"/>
                                </a:lnTo>
                                <a:close/>
                                <a:moveTo>
                                  <a:pt x="803" y="2931"/>
                                </a:moveTo>
                                <a:lnTo>
                                  <a:pt x="815" y="2931"/>
                                </a:lnTo>
                                <a:lnTo>
                                  <a:pt x="815" y="2943"/>
                                </a:lnTo>
                                <a:lnTo>
                                  <a:pt x="803" y="2943"/>
                                </a:lnTo>
                                <a:lnTo>
                                  <a:pt x="803" y="2931"/>
                                </a:lnTo>
                                <a:close/>
                                <a:moveTo>
                                  <a:pt x="827" y="2931"/>
                                </a:moveTo>
                                <a:lnTo>
                                  <a:pt x="839" y="2931"/>
                                </a:lnTo>
                                <a:lnTo>
                                  <a:pt x="839" y="2943"/>
                                </a:lnTo>
                                <a:lnTo>
                                  <a:pt x="827" y="2943"/>
                                </a:lnTo>
                                <a:lnTo>
                                  <a:pt x="827" y="2931"/>
                                </a:lnTo>
                                <a:close/>
                                <a:moveTo>
                                  <a:pt x="852" y="2931"/>
                                </a:moveTo>
                                <a:lnTo>
                                  <a:pt x="864" y="2931"/>
                                </a:lnTo>
                                <a:lnTo>
                                  <a:pt x="864" y="2943"/>
                                </a:lnTo>
                                <a:lnTo>
                                  <a:pt x="852" y="2943"/>
                                </a:lnTo>
                                <a:lnTo>
                                  <a:pt x="852" y="2931"/>
                                </a:lnTo>
                                <a:close/>
                                <a:moveTo>
                                  <a:pt x="876" y="2931"/>
                                </a:moveTo>
                                <a:lnTo>
                                  <a:pt x="889" y="2931"/>
                                </a:lnTo>
                                <a:lnTo>
                                  <a:pt x="889" y="2943"/>
                                </a:lnTo>
                                <a:lnTo>
                                  <a:pt x="876" y="2943"/>
                                </a:lnTo>
                                <a:lnTo>
                                  <a:pt x="876" y="2931"/>
                                </a:lnTo>
                                <a:close/>
                                <a:moveTo>
                                  <a:pt x="901" y="2931"/>
                                </a:moveTo>
                                <a:lnTo>
                                  <a:pt x="913" y="2931"/>
                                </a:lnTo>
                                <a:lnTo>
                                  <a:pt x="913" y="2943"/>
                                </a:lnTo>
                                <a:lnTo>
                                  <a:pt x="901" y="2943"/>
                                </a:lnTo>
                                <a:lnTo>
                                  <a:pt x="901" y="2931"/>
                                </a:lnTo>
                                <a:close/>
                                <a:moveTo>
                                  <a:pt x="925" y="2931"/>
                                </a:moveTo>
                                <a:lnTo>
                                  <a:pt x="938" y="2931"/>
                                </a:lnTo>
                                <a:lnTo>
                                  <a:pt x="938" y="2943"/>
                                </a:lnTo>
                                <a:lnTo>
                                  <a:pt x="925" y="2943"/>
                                </a:lnTo>
                                <a:lnTo>
                                  <a:pt x="925" y="2931"/>
                                </a:lnTo>
                                <a:close/>
                                <a:moveTo>
                                  <a:pt x="950" y="2931"/>
                                </a:moveTo>
                                <a:lnTo>
                                  <a:pt x="962" y="2931"/>
                                </a:lnTo>
                                <a:lnTo>
                                  <a:pt x="962" y="2943"/>
                                </a:lnTo>
                                <a:lnTo>
                                  <a:pt x="950" y="2943"/>
                                </a:lnTo>
                                <a:lnTo>
                                  <a:pt x="950" y="2931"/>
                                </a:lnTo>
                                <a:close/>
                                <a:moveTo>
                                  <a:pt x="975" y="2931"/>
                                </a:moveTo>
                                <a:lnTo>
                                  <a:pt x="987" y="2931"/>
                                </a:lnTo>
                                <a:lnTo>
                                  <a:pt x="987" y="2943"/>
                                </a:lnTo>
                                <a:lnTo>
                                  <a:pt x="975" y="2943"/>
                                </a:lnTo>
                                <a:lnTo>
                                  <a:pt x="975" y="2931"/>
                                </a:lnTo>
                                <a:close/>
                                <a:moveTo>
                                  <a:pt x="999" y="2931"/>
                                </a:moveTo>
                                <a:lnTo>
                                  <a:pt x="1011" y="2931"/>
                                </a:lnTo>
                                <a:lnTo>
                                  <a:pt x="1011" y="2943"/>
                                </a:lnTo>
                                <a:lnTo>
                                  <a:pt x="999" y="2943"/>
                                </a:lnTo>
                                <a:lnTo>
                                  <a:pt x="999" y="2931"/>
                                </a:lnTo>
                                <a:close/>
                                <a:moveTo>
                                  <a:pt x="1024" y="2931"/>
                                </a:moveTo>
                                <a:lnTo>
                                  <a:pt x="1036" y="2931"/>
                                </a:lnTo>
                                <a:lnTo>
                                  <a:pt x="1036" y="2943"/>
                                </a:lnTo>
                                <a:lnTo>
                                  <a:pt x="1024" y="2943"/>
                                </a:lnTo>
                                <a:lnTo>
                                  <a:pt x="1024" y="2931"/>
                                </a:lnTo>
                                <a:close/>
                                <a:moveTo>
                                  <a:pt x="1048" y="2931"/>
                                </a:moveTo>
                                <a:lnTo>
                                  <a:pt x="1061" y="2931"/>
                                </a:lnTo>
                                <a:lnTo>
                                  <a:pt x="1061" y="2943"/>
                                </a:lnTo>
                                <a:lnTo>
                                  <a:pt x="1048" y="2943"/>
                                </a:lnTo>
                                <a:lnTo>
                                  <a:pt x="1048" y="2931"/>
                                </a:lnTo>
                                <a:close/>
                                <a:moveTo>
                                  <a:pt x="1073" y="2931"/>
                                </a:moveTo>
                                <a:lnTo>
                                  <a:pt x="1085" y="2931"/>
                                </a:lnTo>
                                <a:lnTo>
                                  <a:pt x="1085" y="2943"/>
                                </a:lnTo>
                                <a:lnTo>
                                  <a:pt x="1073" y="2943"/>
                                </a:lnTo>
                                <a:lnTo>
                                  <a:pt x="1073" y="2931"/>
                                </a:lnTo>
                                <a:close/>
                                <a:moveTo>
                                  <a:pt x="1097" y="2931"/>
                                </a:moveTo>
                                <a:lnTo>
                                  <a:pt x="1110" y="2931"/>
                                </a:lnTo>
                                <a:lnTo>
                                  <a:pt x="1110" y="2943"/>
                                </a:lnTo>
                                <a:lnTo>
                                  <a:pt x="1097" y="2943"/>
                                </a:lnTo>
                                <a:lnTo>
                                  <a:pt x="1097" y="2931"/>
                                </a:lnTo>
                                <a:close/>
                                <a:moveTo>
                                  <a:pt x="1122" y="2931"/>
                                </a:moveTo>
                                <a:lnTo>
                                  <a:pt x="1134" y="2931"/>
                                </a:lnTo>
                                <a:lnTo>
                                  <a:pt x="1134" y="2943"/>
                                </a:lnTo>
                                <a:lnTo>
                                  <a:pt x="1122" y="2943"/>
                                </a:lnTo>
                                <a:lnTo>
                                  <a:pt x="1122" y="2931"/>
                                </a:lnTo>
                                <a:close/>
                                <a:moveTo>
                                  <a:pt x="1147" y="2931"/>
                                </a:moveTo>
                                <a:lnTo>
                                  <a:pt x="1159" y="2931"/>
                                </a:lnTo>
                                <a:lnTo>
                                  <a:pt x="1159" y="2943"/>
                                </a:lnTo>
                                <a:lnTo>
                                  <a:pt x="1147" y="2943"/>
                                </a:lnTo>
                                <a:lnTo>
                                  <a:pt x="1147" y="2931"/>
                                </a:lnTo>
                                <a:close/>
                                <a:moveTo>
                                  <a:pt x="1171" y="2931"/>
                                </a:moveTo>
                                <a:lnTo>
                                  <a:pt x="1183" y="2931"/>
                                </a:lnTo>
                                <a:lnTo>
                                  <a:pt x="1183" y="2943"/>
                                </a:lnTo>
                                <a:lnTo>
                                  <a:pt x="1171" y="2943"/>
                                </a:lnTo>
                                <a:lnTo>
                                  <a:pt x="1171" y="2931"/>
                                </a:lnTo>
                                <a:close/>
                                <a:moveTo>
                                  <a:pt x="1196" y="2931"/>
                                </a:moveTo>
                                <a:lnTo>
                                  <a:pt x="1208" y="2931"/>
                                </a:lnTo>
                                <a:lnTo>
                                  <a:pt x="1208" y="2943"/>
                                </a:lnTo>
                                <a:lnTo>
                                  <a:pt x="1196" y="2943"/>
                                </a:lnTo>
                                <a:lnTo>
                                  <a:pt x="1196" y="2931"/>
                                </a:lnTo>
                                <a:close/>
                                <a:moveTo>
                                  <a:pt x="1220" y="2931"/>
                                </a:moveTo>
                                <a:lnTo>
                                  <a:pt x="1233" y="2931"/>
                                </a:lnTo>
                                <a:lnTo>
                                  <a:pt x="1233" y="2943"/>
                                </a:lnTo>
                                <a:lnTo>
                                  <a:pt x="1220" y="2943"/>
                                </a:lnTo>
                                <a:lnTo>
                                  <a:pt x="1220" y="2931"/>
                                </a:lnTo>
                                <a:close/>
                                <a:moveTo>
                                  <a:pt x="1245" y="2931"/>
                                </a:moveTo>
                                <a:lnTo>
                                  <a:pt x="1257" y="2931"/>
                                </a:lnTo>
                                <a:lnTo>
                                  <a:pt x="1257" y="2943"/>
                                </a:lnTo>
                                <a:lnTo>
                                  <a:pt x="1245" y="2943"/>
                                </a:lnTo>
                                <a:lnTo>
                                  <a:pt x="1245" y="2931"/>
                                </a:lnTo>
                                <a:close/>
                                <a:moveTo>
                                  <a:pt x="1269" y="2931"/>
                                </a:moveTo>
                                <a:lnTo>
                                  <a:pt x="1282" y="2931"/>
                                </a:lnTo>
                                <a:lnTo>
                                  <a:pt x="1282" y="2943"/>
                                </a:lnTo>
                                <a:lnTo>
                                  <a:pt x="1269" y="2943"/>
                                </a:lnTo>
                                <a:lnTo>
                                  <a:pt x="1269" y="2931"/>
                                </a:lnTo>
                                <a:close/>
                                <a:moveTo>
                                  <a:pt x="1294" y="2931"/>
                                </a:moveTo>
                                <a:lnTo>
                                  <a:pt x="1306" y="2931"/>
                                </a:lnTo>
                                <a:lnTo>
                                  <a:pt x="1306" y="2943"/>
                                </a:lnTo>
                                <a:lnTo>
                                  <a:pt x="1294" y="2943"/>
                                </a:lnTo>
                                <a:lnTo>
                                  <a:pt x="1294" y="2931"/>
                                </a:lnTo>
                                <a:close/>
                                <a:moveTo>
                                  <a:pt x="1319" y="2931"/>
                                </a:moveTo>
                                <a:lnTo>
                                  <a:pt x="1331" y="2931"/>
                                </a:lnTo>
                                <a:lnTo>
                                  <a:pt x="1331" y="2943"/>
                                </a:lnTo>
                                <a:lnTo>
                                  <a:pt x="1319" y="2943"/>
                                </a:lnTo>
                                <a:lnTo>
                                  <a:pt x="1319" y="2931"/>
                                </a:lnTo>
                                <a:close/>
                                <a:moveTo>
                                  <a:pt x="1343" y="2931"/>
                                </a:moveTo>
                                <a:lnTo>
                                  <a:pt x="1355" y="2931"/>
                                </a:lnTo>
                                <a:lnTo>
                                  <a:pt x="1355" y="2943"/>
                                </a:lnTo>
                                <a:lnTo>
                                  <a:pt x="1343" y="2943"/>
                                </a:lnTo>
                                <a:lnTo>
                                  <a:pt x="1343" y="2931"/>
                                </a:lnTo>
                                <a:close/>
                                <a:moveTo>
                                  <a:pt x="1368" y="2931"/>
                                </a:moveTo>
                                <a:lnTo>
                                  <a:pt x="1380" y="2931"/>
                                </a:lnTo>
                                <a:lnTo>
                                  <a:pt x="1380" y="2943"/>
                                </a:lnTo>
                                <a:lnTo>
                                  <a:pt x="1368" y="2943"/>
                                </a:lnTo>
                                <a:lnTo>
                                  <a:pt x="1368" y="2931"/>
                                </a:lnTo>
                                <a:close/>
                                <a:moveTo>
                                  <a:pt x="1392" y="2931"/>
                                </a:moveTo>
                                <a:lnTo>
                                  <a:pt x="1405" y="2931"/>
                                </a:lnTo>
                                <a:lnTo>
                                  <a:pt x="1405" y="2943"/>
                                </a:lnTo>
                                <a:lnTo>
                                  <a:pt x="1392" y="2943"/>
                                </a:lnTo>
                                <a:lnTo>
                                  <a:pt x="1392" y="2931"/>
                                </a:lnTo>
                                <a:close/>
                                <a:moveTo>
                                  <a:pt x="1417" y="2931"/>
                                </a:moveTo>
                                <a:lnTo>
                                  <a:pt x="1429" y="2931"/>
                                </a:lnTo>
                                <a:lnTo>
                                  <a:pt x="1429" y="2943"/>
                                </a:lnTo>
                                <a:lnTo>
                                  <a:pt x="1417" y="2943"/>
                                </a:lnTo>
                                <a:lnTo>
                                  <a:pt x="1417" y="2931"/>
                                </a:lnTo>
                                <a:close/>
                                <a:moveTo>
                                  <a:pt x="1442" y="2931"/>
                                </a:moveTo>
                                <a:lnTo>
                                  <a:pt x="1454" y="2931"/>
                                </a:lnTo>
                                <a:lnTo>
                                  <a:pt x="1454" y="2943"/>
                                </a:lnTo>
                                <a:lnTo>
                                  <a:pt x="1442" y="2943"/>
                                </a:lnTo>
                                <a:lnTo>
                                  <a:pt x="1442" y="2931"/>
                                </a:lnTo>
                                <a:close/>
                                <a:moveTo>
                                  <a:pt x="1466" y="2931"/>
                                </a:moveTo>
                                <a:lnTo>
                                  <a:pt x="1478" y="2931"/>
                                </a:lnTo>
                                <a:lnTo>
                                  <a:pt x="1478" y="2943"/>
                                </a:lnTo>
                                <a:lnTo>
                                  <a:pt x="1466" y="2943"/>
                                </a:lnTo>
                                <a:lnTo>
                                  <a:pt x="1466" y="2931"/>
                                </a:lnTo>
                                <a:close/>
                                <a:moveTo>
                                  <a:pt x="1491" y="2931"/>
                                </a:moveTo>
                                <a:lnTo>
                                  <a:pt x="1503" y="2931"/>
                                </a:lnTo>
                                <a:lnTo>
                                  <a:pt x="1503" y="2943"/>
                                </a:lnTo>
                                <a:lnTo>
                                  <a:pt x="1491" y="2943"/>
                                </a:lnTo>
                                <a:lnTo>
                                  <a:pt x="1491" y="2931"/>
                                </a:lnTo>
                                <a:close/>
                                <a:moveTo>
                                  <a:pt x="1515" y="2931"/>
                                </a:moveTo>
                                <a:lnTo>
                                  <a:pt x="1528" y="2931"/>
                                </a:lnTo>
                                <a:lnTo>
                                  <a:pt x="1528" y="2943"/>
                                </a:lnTo>
                                <a:lnTo>
                                  <a:pt x="1515" y="2943"/>
                                </a:lnTo>
                                <a:lnTo>
                                  <a:pt x="1515" y="2931"/>
                                </a:lnTo>
                                <a:close/>
                                <a:moveTo>
                                  <a:pt x="1540" y="2931"/>
                                </a:moveTo>
                                <a:lnTo>
                                  <a:pt x="1552" y="2931"/>
                                </a:lnTo>
                                <a:lnTo>
                                  <a:pt x="1552" y="2943"/>
                                </a:lnTo>
                                <a:lnTo>
                                  <a:pt x="1540" y="2943"/>
                                </a:lnTo>
                                <a:lnTo>
                                  <a:pt x="1540" y="2931"/>
                                </a:lnTo>
                                <a:close/>
                                <a:moveTo>
                                  <a:pt x="1564" y="2931"/>
                                </a:moveTo>
                                <a:lnTo>
                                  <a:pt x="1577" y="2931"/>
                                </a:lnTo>
                                <a:lnTo>
                                  <a:pt x="1577" y="2943"/>
                                </a:lnTo>
                                <a:lnTo>
                                  <a:pt x="1564" y="2943"/>
                                </a:lnTo>
                                <a:lnTo>
                                  <a:pt x="1564" y="2931"/>
                                </a:lnTo>
                                <a:close/>
                                <a:moveTo>
                                  <a:pt x="1589" y="2931"/>
                                </a:moveTo>
                                <a:lnTo>
                                  <a:pt x="1601" y="2931"/>
                                </a:lnTo>
                                <a:lnTo>
                                  <a:pt x="1601" y="2943"/>
                                </a:lnTo>
                                <a:lnTo>
                                  <a:pt x="1589" y="2943"/>
                                </a:lnTo>
                                <a:lnTo>
                                  <a:pt x="1589" y="2931"/>
                                </a:lnTo>
                                <a:close/>
                                <a:moveTo>
                                  <a:pt x="1614" y="2931"/>
                                </a:moveTo>
                                <a:lnTo>
                                  <a:pt x="1626" y="2931"/>
                                </a:lnTo>
                                <a:lnTo>
                                  <a:pt x="1626" y="2943"/>
                                </a:lnTo>
                                <a:lnTo>
                                  <a:pt x="1614" y="2943"/>
                                </a:lnTo>
                                <a:lnTo>
                                  <a:pt x="1614" y="2931"/>
                                </a:lnTo>
                                <a:close/>
                                <a:moveTo>
                                  <a:pt x="1638" y="2931"/>
                                </a:moveTo>
                                <a:lnTo>
                                  <a:pt x="1650" y="2931"/>
                                </a:lnTo>
                                <a:lnTo>
                                  <a:pt x="1650" y="2943"/>
                                </a:lnTo>
                                <a:lnTo>
                                  <a:pt x="1638" y="2943"/>
                                </a:lnTo>
                                <a:lnTo>
                                  <a:pt x="1638" y="2931"/>
                                </a:lnTo>
                                <a:close/>
                                <a:moveTo>
                                  <a:pt x="1663" y="2931"/>
                                </a:moveTo>
                                <a:lnTo>
                                  <a:pt x="1675" y="2931"/>
                                </a:lnTo>
                                <a:lnTo>
                                  <a:pt x="1675" y="2943"/>
                                </a:lnTo>
                                <a:lnTo>
                                  <a:pt x="1663" y="2943"/>
                                </a:lnTo>
                                <a:lnTo>
                                  <a:pt x="1663" y="2931"/>
                                </a:lnTo>
                                <a:close/>
                                <a:moveTo>
                                  <a:pt x="1687" y="2931"/>
                                </a:moveTo>
                                <a:lnTo>
                                  <a:pt x="1700" y="2931"/>
                                </a:lnTo>
                                <a:lnTo>
                                  <a:pt x="1700" y="2943"/>
                                </a:lnTo>
                                <a:lnTo>
                                  <a:pt x="1687" y="2943"/>
                                </a:lnTo>
                                <a:lnTo>
                                  <a:pt x="1687" y="2931"/>
                                </a:lnTo>
                                <a:close/>
                                <a:moveTo>
                                  <a:pt x="1712" y="2931"/>
                                </a:moveTo>
                                <a:lnTo>
                                  <a:pt x="1724" y="2931"/>
                                </a:lnTo>
                                <a:lnTo>
                                  <a:pt x="1724" y="2943"/>
                                </a:lnTo>
                                <a:lnTo>
                                  <a:pt x="1712" y="2943"/>
                                </a:lnTo>
                                <a:lnTo>
                                  <a:pt x="1712" y="2931"/>
                                </a:lnTo>
                                <a:close/>
                                <a:moveTo>
                                  <a:pt x="1736" y="2931"/>
                                </a:moveTo>
                                <a:lnTo>
                                  <a:pt x="1749" y="2931"/>
                                </a:lnTo>
                                <a:lnTo>
                                  <a:pt x="1749" y="2943"/>
                                </a:lnTo>
                                <a:lnTo>
                                  <a:pt x="1736" y="2943"/>
                                </a:lnTo>
                                <a:lnTo>
                                  <a:pt x="1736" y="2931"/>
                                </a:lnTo>
                                <a:close/>
                                <a:moveTo>
                                  <a:pt x="1761" y="2931"/>
                                </a:moveTo>
                                <a:lnTo>
                                  <a:pt x="1773" y="2931"/>
                                </a:lnTo>
                                <a:lnTo>
                                  <a:pt x="1773" y="2943"/>
                                </a:lnTo>
                                <a:lnTo>
                                  <a:pt x="1761" y="2943"/>
                                </a:lnTo>
                                <a:lnTo>
                                  <a:pt x="1761" y="2931"/>
                                </a:lnTo>
                                <a:close/>
                                <a:moveTo>
                                  <a:pt x="1786" y="2931"/>
                                </a:moveTo>
                                <a:lnTo>
                                  <a:pt x="1798" y="2931"/>
                                </a:lnTo>
                                <a:lnTo>
                                  <a:pt x="1798" y="2943"/>
                                </a:lnTo>
                                <a:lnTo>
                                  <a:pt x="1786" y="2943"/>
                                </a:lnTo>
                                <a:lnTo>
                                  <a:pt x="1786" y="2931"/>
                                </a:lnTo>
                                <a:close/>
                                <a:moveTo>
                                  <a:pt x="1810" y="2931"/>
                                </a:moveTo>
                                <a:lnTo>
                                  <a:pt x="1822" y="2931"/>
                                </a:lnTo>
                                <a:lnTo>
                                  <a:pt x="1822" y="2943"/>
                                </a:lnTo>
                                <a:lnTo>
                                  <a:pt x="1810" y="2943"/>
                                </a:lnTo>
                                <a:lnTo>
                                  <a:pt x="1810" y="2931"/>
                                </a:lnTo>
                                <a:close/>
                                <a:moveTo>
                                  <a:pt x="1835" y="2931"/>
                                </a:moveTo>
                                <a:lnTo>
                                  <a:pt x="1847" y="2931"/>
                                </a:lnTo>
                                <a:lnTo>
                                  <a:pt x="1847" y="2943"/>
                                </a:lnTo>
                                <a:lnTo>
                                  <a:pt x="1835" y="2943"/>
                                </a:lnTo>
                                <a:lnTo>
                                  <a:pt x="1835" y="2931"/>
                                </a:lnTo>
                                <a:close/>
                                <a:moveTo>
                                  <a:pt x="1859" y="2931"/>
                                </a:moveTo>
                                <a:lnTo>
                                  <a:pt x="1872" y="2931"/>
                                </a:lnTo>
                                <a:lnTo>
                                  <a:pt x="1872" y="2943"/>
                                </a:lnTo>
                                <a:lnTo>
                                  <a:pt x="1859" y="2943"/>
                                </a:lnTo>
                                <a:lnTo>
                                  <a:pt x="1859" y="2931"/>
                                </a:lnTo>
                                <a:close/>
                                <a:moveTo>
                                  <a:pt x="1884" y="2931"/>
                                </a:moveTo>
                                <a:lnTo>
                                  <a:pt x="1896" y="2931"/>
                                </a:lnTo>
                                <a:lnTo>
                                  <a:pt x="1896" y="2943"/>
                                </a:lnTo>
                                <a:lnTo>
                                  <a:pt x="1884" y="2943"/>
                                </a:lnTo>
                                <a:lnTo>
                                  <a:pt x="1884" y="2931"/>
                                </a:lnTo>
                                <a:close/>
                                <a:moveTo>
                                  <a:pt x="1908" y="2931"/>
                                </a:moveTo>
                                <a:lnTo>
                                  <a:pt x="1921" y="2931"/>
                                </a:lnTo>
                                <a:lnTo>
                                  <a:pt x="1921" y="2943"/>
                                </a:lnTo>
                                <a:lnTo>
                                  <a:pt x="1908" y="2943"/>
                                </a:lnTo>
                                <a:lnTo>
                                  <a:pt x="1908" y="2931"/>
                                </a:lnTo>
                                <a:close/>
                                <a:moveTo>
                                  <a:pt x="1933" y="2931"/>
                                </a:moveTo>
                                <a:lnTo>
                                  <a:pt x="1945" y="2931"/>
                                </a:lnTo>
                                <a:lnTo>
                                  <a:pt x="1945" y="2943"/>
                                </a:lnTo>
                                <a:lnTo>
                                  <a:pt x="1933" y="2943"/>
                                </a:lnTo>
                                <a:lnTo>
                                  <a:pt x="1933" y="2931"/>
                                </a:lnTo>
                                <a:close/>
                                <a:moveTo>
                                  <a:pt x="1958" y="2931"/>
                                </a:moveTo>
                                <a:lnTo>
                                  <a:pt x="1970" y="2931"/>
                                </a:lnTo>
                                <a:lnTo>
                                  <a:pt x="1970" y="2943"/>
                                </a:lnTo>
                                <a:lnTo>
                                  <a:pt x="1958" y="2943"/>
                                </a:lnTo>
                                <a:lnTo>
                                  <a:pt x="1958" y="2931"/>
                                </a:lnTo>
                                <a:close/>
                                <a:moveTo>
                                  <a:pt x="1982" y="2931"/>
                                </a:moveTo>
                                <a:lnTo>
                                  <a:pt x="1994" y="2931"/>
                                </a:lnTo>
                                <a:lnTo>
                                  <a:pt x="1994" y="2943"/>
                                </a:lnTo>
                                <a:lnTo>
                                  <a:pt x="1982" y="2943"/>
                                </a:lnTo>
                                <a:lnTo>
                                  <a:pt x="1982" y="2931"/>
                                </a:lnTo>
                                <a:close/>
                                <a:moveTo>
                                  <a:pt x="2007" y="2931"/>
                                </a:moveTo>
                                <a:lnTo>
                                  <a:pt x="2019" y="2931"/>
                                </a:lnTo>
                                <a:lnTo>
                                  <a:pt x="2019" y="2943"/>
                                </a:lnTo>
                                <a:lnTo>
                                  <a:pt x="2007" y="2943"/>
                                </a:lnTo>
                                <a:lnTo>
                                  <a:pt x="2007" y="2931"/>
                                </a:lnTo>
                                <a:close/>
                                <a:moveTo>
                                  <a:pt x="2031" y="2931"/>
                                </a:moveTo>
                                <a:lnTo>
                                  <a:pt x="2044" y="2931"/>
                                </a:lnTo>
                                <a:lnTo>
                                  <a:pt x="2044" y="2943"/>
                                </a:lnTo>
                                <a:lnTo>
                                  <a:pt x="2031" y="2943"/>
                                </a:lnTo>
                                <a:lnTo>
                                  <a:pt x="2031" y="2931"/>
                                </a:lnTo>
                                <a:close/>
                                <a:moveTo>
                                  <a:pt x="2056" y="2931"/>
                                </a:moveTo>
                                <a:lnTo>
                                  <a:pt x="2068" y="2931"/>
                                </a:lnTo>
                                <a:lnTo>
                                  <a:pt x="2068" y="2943"/>
                                </a:lnTo>
                                <a:lnTo>
                                  <a:pt x="2056" y="2943"/>
                                </a:lnTo>
                                <a:lnTo>
                                  <a:pt x="2056" y="2931"/>
                                </a:lnTo>
                                <a:close/>
                                <a:moveTo>
                                  <a:pt x="2080" y="2931"/>
                                </a:moveTo>
                                <a:lnTo>
                                  <a:pt x="2093" y="2931"/>
                                </a:lnTo>
                                <a:lnTo>
                                  <a:pt x="2093" y="2943"/>
                                </a:lnTo>
                                <a:lnTo>
                                  <a:pt x="2080" y="2943"/>
                                </a:lnTo>
                                <a:lnTo>
                                  <a:pt x="2080" y="2931"/>
                                </a:lnTo>
                                <a:close/>
                                <a:moveTo>
                                  <a:pt x="2105" y="2931"/>
                                </a:moveTo>
                                <a:lnTo>
                                  <a:pt x="2117" y="2931"/>
                                </a:lnTo>
                                <a:lnTo>
                                  <a:pt x="2117" y="2943"/>
                                </a:lnTo>
                                <a:lnTo>
                                  <a:pt x="2105" y="2943"/>
                                </a:lnTo>
                                <a:lnTo>
                                  <a:pt x="2105" y="2931"/>
                                </a:lnTo>
                                <a:close/>
                                <a:moveTo>
                                  <a:pt x="2130" y="2931"/>
                                </a:moveTo>
                                <a:lnTo>
                                  <a:pt x="2142" y="2931"/>
                                </a:lnTo>
                                <a:lnTo>
                                  <a:pt x="2142" y="2943"/>
                                </a:lnTo>
                                <a:lnTo>
                                  <a:pt x="2130" y="2943"/>
                                </a:lnTo>
                                <a:lnTo>
                                  <a:pt x="2130" y="2931"/>
                                </a:lnTo>
                                <a:close/>
                                <a:moveTo>
                                  <a:pt x="2154" y="2931"/>
                                </a:moveTo>
                                <a:lnTo>
                                  <a:pt x="2166" y="2931"/>
                                </a:lnTo>
                                <a:lnTo>
                                  <a:pt x="2166" y="2943"/>
                                </a:lnTo>
                                <a:lnTo>
                                  <a:pt x="2154" y="2943"/>
                                </a:lnTo>
                                <a:lnTo>
                                  <a:pt x="2154" y="2931"/>
                                </a:lnTo>
                                <a:close/>
                                <a:moveTo>
                                  <a:pt x="2179" y="2931"/>
                                </a:moveTo>
                                <a:lnTo>
                                  <a:pt x="2191" y="2931"/>
                                </a:lnTo>
                                <a:lnTo>
                                  <a:pt x="2191" y="2943"/>
                                </a:lnTo>
                                <a:lnTo>
                                  <a:pt x="2179" y="2943"/>
                                </a:lnTo>
                                <a:lnTo>
                                  <a:pt x="2179" y="2931"/>
                                </a:lnTo>
                                <a:close/>
                                <a:moveTo>
                                  <a:pt x="2203" y="2931"/>
                                </a:moveTo>
                                <a:lnTo>
                                  <a:pt x="2216" y="2931"/>
                                </a:lnTo>
                                <a:lnTo>
                                  <a:pt x="2216" y="2943"/>
                                </a:lnTo>
                                <a:lnTo>
                                  <a:pt x="2203" y="2943"/>
                                </a:lnTo>
                                <a:lnTo>
                                  <a:pt x="2203" y="2931"/>
                                </a:lnTo>
                                <a:close/>
                                <a:moveTo>
                                  <a:pt x="2228" y="2931"/>
                                </a:moveTo>
                                <a:lnTo>
                                  <a:pt x="2240" y="2931"/>
                                </a:lnTo>
                                <a:lnTo>
                                  <a:pt x="2240" y="2943"/>
                                </a:lnTo>
                                <a:lnTo>
                                  <a:pt x="2228" y="2943"/>
                                </a:lnTo>
                                <a:lnTo>
                                  <a:pt x="2228" y="2931"/>
                                </a:lnTo>
                                <a:close/>
                                <a:moveTo>
                                  <a:pt x="2252" y="2931"/>
                                </a:moveTo>
                                <a:lnTo>
                                  <a:pt x="2265" y="2931"/>
                                </a:lnTo>
                                <a:lnTo>
                                  <a:pt x="2265" y="2943"/>
                                </a:lnTo>
                                <a:lnTo>
                                  <a:pt x="2252" y="2943"/>
                                </a:lnTo>
                                <a:lnTo>
                                  <a:pt x="2252" y="2931"/>
                                </a:lnTo>
                                <a:close/>
                                <a:moveTo>
                                  <a:pt x="2277" y="2931"/>
                                </a:moveTo>
                                <a:lnTo>
                                  <a:pt x="2289" y="2931"/>
                                </a:lnTo>
                                <a:lnTo>
                                  <a:pt x="2289" y="2943"/>
                                </a:lnTo>
                                <a:lnTo>
                                  <a:pt x="2277" y="2943"/>
                                </a:lnTo>
                                <a:lnTo>
                                  <a:pt x="2277" y="2931"/>
                                </a:lnTo>
                                <a:close/>
                                <a:moveTo>
                                  <a:pt x="2302" y="2931"/>
                                </a:moveTo>
                                <a:lnTo>
                                  <a:pt x="2314" y="2931"/>
                                </a:lnTo>
                                <a:lnTo>
                                  <a:pt x="2314" y="2943"/>
                                </a:lnTo>
                                <a:lnTo>
                                  <a:pt x="2302" y="2943"/>
                                </a:lnTo>
                                <a:lnTo>
                                  <a:pt x="2302" y="2931"/>
                                </a:lnTo>
                                <a:close/>
                                <a:moveTo>
                                  <a:pt x="2326" y="2931"/>
                                </a:moveTo>
                                <a:lnTo>
                                  <a:pt x="2338" y="2931"/>
                                </a:lnTo>
                                <a:lnTo>
                                  <a:pt x="2338" y="2943"/>
                                </a:lnTo>
                                <a:lnTo>
                                  <a:pt x="2326" y="2943"/>
                                </a:lnTo>
                                <a:lnTo>
                                  <a:pt x="2326" y="2931"/>
                                </a:lnTo>
                                <a:close/>
                                <a:moveTo>
                                  <a:pt x="2351" y="2931"/>
                                </a:moveTo>
                                <a:lnTo>
                                  <a:pt x="2363" y="2931"/>
                                </a:lnTo>
                                <a:lnTo>
                                  <a:pt x="2363" y="2943"/>
                                </a:lnTo>
                                <a:lnTo>
                                  <a:pt x="2351" y="2943"/>
                                </a:lnTo>
                                <a:lnTo>
                                  <a:pt x="2351" y="2931"/>
                                </a:lnTo>
                                <a:close/>
                                <a:moveTo>
                                  <a:pt x="2375" y="2931"/>
                                </a:moveTo>
                                <a:lnTo>
                                  <a:pt x="2388" y="2931"/>
                                </a:lnTo>
                                <a:lnTo>
                                  <a:pt x="2388" y="2943"/>
                                </a:lnTo>
                                <a:lnTo>
                                  <a:pt x="2375" y="2943"/>
                                </a:lnTo>
                                <a:lnTo>
                                  <a:pt x="2375" y="2931"/>
                                </a:lnTo>
                                <a:close/>
                                <a:moveTo>
                                  <a:pt x="2400" y="2931"/>
                                </a:moveTo>
                                <a:lnTo>
                                  <a:pt x="2412" y="2931"/>
                                </a:lnTo>
                                <a:lnTo>
                                  <a:pt x="2412" y="2943"/>
                                </a:lnTo>
                                <a:lnTo>
                                  <a:pt x="2400" y="2943"/>
                                </a:lnTo>
                                <a:lnTo>
                                  <a:pt x="2400" y="2931"/>
                                </a:lnTo>
                                <a:close/>
                                <a:moveTo>
                                  <a:pt x="2425" y="2931"/>
                                </a:moveTo>
                                <a:lnTo>
                                  <a:pt x="2437" y="2931"/>
                                </a:lnTo>
                                <a:lnTo>
                                  <a:pt x="2437" y="2943"/>
                                </a:lnTo>
                                <a:lnTo>
                                  <a:pt x="2425" y="2943"/>
                                </a:lnTo>
                                <a:lnTo>
                                  <a:pt x="2425" y="2931"/>
                                </a:lnTo>
                                <a:close/>
                                <a:moveTo>
                                  <a:pt x="2449" y="2931"/>
                                </a:moveTo>
                                <a:lnTo>
                                  <a:pt x="2461" y="2931"/>
                                </a:lnTo>
                                <a:lnTo>
                                  <a:pt x="2461" y="2943"/>
                                </a:lnTo>
                                <a:lnTo>
                                  <a:pt x="2449" y="2943"/>
                                </a:lnTo>
                                <a:lnTo>
                                  <a:pt x="2449" y="2931"/>
                                </a:lnTo>
                                <a:close/>
                                <a:moveTo>
                                  <a:pt x="2474" y="2931"/>
                                </a:moveTo>
                                <a:lnTo>
                                  <a:pt x="2486" y="2931"/>
                                </a:lnTo>
                                <a:lnTo>
                                  <a:pt x="2486" y="2943"/>
                                </a:lnTo>
                                <a:lnTo>
                                  <a:pt x="2474" y="2943"/>
                                </a:lnTo>
                                <a:lnTo>
                                  <a:pt x="2474" y="2931"/>
                                </a:lnTo>
                                <a:close/>
                                <a:moveTo>
                                  <a:pt x="2498" y="2931"/>
                                </a:moveTo>
                                <a:lnTo>
                                  <a:pt x="2511" y="2931"/>
                                </a:lnTo>
                                <a:lnTo>
                                  <a:pt x="2511" y="2943"/>
                                </a:lnTo>
                                <a:lnTo>
                                  <a:pt x="2498" y="2943"/>
                                </a:lnTo>
                                <a:lnTo>
                                  <a:pt x="2498" y="2931"/>
                                </a:lnTo>
                                <a:close/>
                                <a:moveTo>
                                  <a:pt x="2523" y="2931"/>
                                </a:moveTo>
                                <a:lnTo>
                                  <a:pt x="2535" y="2931"/>
                                </a:lnTo>
                                <a:lnTo>
                                  <a:pt x="2535" y="2943"/>
                                </a:lnTo>
                                <a:lnTo>
                                  <a:pt x="2523" y="2943"/>
                                </a:lnTo>
                                <a:lnTo>
                                  <a:pt x="2523" y="2931"/>
                                </a:lnTo>
                                <a:close/>
                                <a:moveTo>
                                  <a:pt x="2547" y="2931"/>
                                </a:moveTo>
                                <a:lnTo>
                                  <a:pt x="2560" y="2931"/>
                                </a:lnTo>
                                <a:lnTo>
                                  <a:pt x="2560" y="2943"/>
                                </a:lnTo>
                                <a:lnTo>
                                  <a:pt x="2547" y="2943"/>
                                </a:lnTo>
                                <a:lnTo>
                                  <a:pt x="2547" y="2931"/>
                                </a:lnTo>
                                <a:close/>
                                <a:moveTo>
                                  <a:pt x="2572" y="2931"/>
                                </a:moveTo>
                                <a:lnTo>
                                  <a:pt x="2584" y="2931"/>
                                </a:lnTo>
                                <a:lnTo>
                                  <a:pt x="2584" y="2943"/>
                                </a:lnTo>
                                <a:lnTo>
                                  <a:pt x="2572" y="2943"/>
                                </a:lnTo>
                                <a:lnTo>
                                  <a:pt x="2572" y="2931"/>
                                </a:lnTo>
                                <a:close/>
                                <a:moveTo>
                                  <a:pt x="2597" y="2931"/>
                                </a:moveTo>
                                <a:lnTo>
                                  <a:pt x="2609" y="2931"/>
                                </a:lnTo>
                                <a:lnTo>
                                  <a:pt x="2609" y="2943"/>
                                </a:lnTo>
                                <a:lnTo>
                                  <a:pt x="2597" y="2943"/>
                                </a:lnTo>
                                <a:lnTo>
                                  <a:pt x="2597" y="2931"/>
                                </a:lnTo>
                                <a:close/>
                                <a:moveTo>
                                  <a:pt x="2621" y="2931"/>
                                </a:moveTo>
                                <a:lnTo>
                                  <a:pt x="2633" y="2931"/>
                                </a:lnTo>
                                <a:lnTo>
                                  <a:pt x="2633" y="2943"/>
                                </a:lnTo>
                                <a:lnTo>
                                  <a:pt x="2621" y="2943"/>
                                </a:lnTo>
                                <a:lnTo>
                                  <a:pt x="2621" y="2931"/>
                                </a:lnTo>
                                <a:close/>
                                <a:moveTo>
                                  <a:pt x="2646" y="2931"/>
                                </a:moveTo>
                                <a:lnTo>
                                  <a:pt x="2658" y="2931"/>
                                </a:lnTo>
                                <a:lnTo>
                                  <a:pt x="2658" y="2943"/>
                                </a:lnTo>
                                <a:lnTo>
                                  <a:pt x="2646" y="2943"/>
                                </a:lnTo>
                                <a:lnTo>
                                  <a:pt x="2646" y="2931"/>
                                </a:lnTo>
                                <a:close/>
                                <a:moveTo>
                                  <a:pt x="2670" y="2931"/>
                                </a:moveTo>
                                <a:lnTo>
                                  <a:pt x="2683" y="2931"/>
                                </a:lnTo>
                                <a:lnTo>
                                  <a:pt x="2683" y="2943"/>
                                </a:lnTo>
                                <a:lnTo>
                                  <a:pt x="2670" y="2943"/>
                                </a:lnTo>
                                <a:lnTo>
                                  <a:pt x="2670" y="2931"/>
                                </a:lnTo>
                                <a:close/>
                                <a:moveTo>
                                  <a:pt x="2695" y="2931"/>
                                </a:moveTo>
                                <a:lnTo>
                                  <a:pt x="2707" y="2931"/>
                                </a:lnTo>
                                <a:lnTo>
                                  <a:pt x="2707" y="2943"/>
                                </a:lnTo>
                                <a:lnTo>
                                  <a:pt x="2695" y="2943"/>
                                </a:lnTo>
                                <a:lnTo>
                                  <a:pt x="2695" y="2931"/>
                                </a:lnTo>
                                <a:close/>
                                <a:moveTo>
                                  <a:pt x="2719" y="2931"/>
                                </a:moveTo>
                                <a:lnTo>
                                  <a:pt x="2732" y="2931"/>
                                </a:lnTo>
                                <a:lnTo>
                                  <a:pt x="2732" y="2943"/>
                                </a:lnTo>
                                <a:lnTo>
                                  <a:pt x="2719" y="2943"/>
                                </a:lnTo>
                                <a:lnTo>
                                  <a:pt x="2719" y="2931"/>
                                </a:lnTo>
                                <a:close/>
                                <a:moveTo>
                                  <a:pt x="2744" y="2931"/>
                                </a:moveTo>
                                <a:lnTo>
                                  <a:pt x="2756" y="2931"/>
                                </a:lnTo>
                                <a:lnTo>
                                  <a:pt x="2756" y="2943"/>
                                </a:lnTo>
                                <a:lnTo>
                                  <a:pt x="2744" y="2943"/>
                                </a:lnTo>
                                <a:lnTo>
                                  <a:pt x="2744" y="2931"/>
                                </a:lnTo>
                                <a:close/>
                                <a:moveTo>
                                  <a:pt x="2769" y="2931"/>
                                </a:moveTo>
                                <a:lnTo>
                                  <a:pt x="2781" y="2931"/>
                                </a:lnTo>
                                <a:lnTo>
                                  <a:pt x="2781" y="2943"/>
                                </a:lnTo>
                                <a:lnTo>
                                  <a:pt x="2769" y="2943"/>
                                </a:lnTo>
                                <a:lnTo>
                                  <a:pt x="2769" y="2931"/>
                                </a:lnTo>
                                <a:close/>
                                <a:moveTo>
                                  <a:pt x="2793" y="2931"/>
                                </a:moveTo>
                                <a:lnTo>
                                  <a:pt x="2805" y="2931"/>
                                </a:lnTo>
                                <a:lnTo>
                                  <a:pt x="2805" y="2943"/>
                                </a:lnTo>
                                <a:lnTo>
                                  <a:pt x="2793" y="2943"/>
                                </a:lnTo>
                                <a:lnTo>
                                  <a:pt x="2793" y="2931"/>
                                </a:lnTo>
                                <a:close/>
                                <a:moveTo>
                                  <a:pt x="2818" y="2931"/>
                                </a:moveTo>
                                <a:lnTo>
                                  <a:pt x="2830" y="2931"/>
                                </a:lnTo>
                                <a:lnTo>
                                  <a:pt x="2830" y="2943"/>
                                </a:lnTo>
                                <a:lnTo>
                                  <a:pt x="2818" y="2943"/>
                                </a:lnTo>
                                <a:lnTo>
                                  <a:pt x="2818" y="2931"/>
                                </a:lnTo>
                                <a:close/>
                                <a:moveTo>
                                  <a:pt x="2842" y="2931"/>
                                </a:moveTo>
                                <a:lnTo>
                                  <a:pt x="2855" y="2931"/>
                                </a:lnTo>
                                <a:lnTo>
                                  <a:pt x="2855" y="2943"/>
                                </a:lnTo>
                                <a:lnTo>
                                  <a:pt x="2842" y="2943"/>
                                </a:lnTo>
                                <a:lnTo>
                                  <a:pt x="2842" y="2931"/>
                                </a:lnTo>
                                <a:close/>
                                <a:moveTo>
                                  <a:pt x="2867" y="2931"/>
                                </a:moveTo>
                                <a:lnTo>
                                  <a:pt x="2879" y="2931"/>
                                </a:lnTo>
                                <a:lnTo>
                                  <a:pt x="2879" y="2943"/>
                                </a:lnTo>
                                <a:lnTo>
                                  <a:pt x="2867" y="2943"/>
                                </a:lnTo>
                                <a:lnTo>
                                  <a:pt x="2867" y="2931"/>
                                </a:lnTo>
                                <a:close/>
                                <a:moveTo>
                                  <a:pt x="2891" y="2931"/>
                                </a:moveTo>
                                <a:lnTo>
                                  <a:pt x="2904" y="2931"/>
                                </a:lnTo>
                                <a:lnTo>
                                  <a:pt x="2904" y="2943"/>
                                </a:lnTo>
                                <a:lnTo>
                                  <a:pt x="2891" y="2943"/>
                                </a:lnTo>
                                <a:lnTo>
                                  <a:pt x="2891" y="2931"/>
                                </a:lnTo>
                                <a:close/>
                                <a:moveTo>
                                  <a:pt x="2916" y="2931"/>
                                </a:moveTo>
                                <a:lnTo>
                                  <a:pt x="2928" y="2931"/>
                                </a:lnTo>
                                <a:lnTo>
                                  <a:pt x="2928" y="2943"/>
                                </a:lnTo>
                                <a:lnTo>
                                  <a:pt x="2916" y="2943"/>
                                </a:lnTo>
                                <a:lnTo>
                                  <a:pt x="2916" y="2931"/>
                                </a:lnTo>
                                <a:close/>
                                <a:moveTo>
                                  <a:pt x="2941" y="2931"/>
                                </a:moveTo>
                                <a:lnTo>
                                  <a:pt x="2953" y="2931"/>
                                </a:lnTo>
                                <a:lnTo>
                                  <a:pt x="2953" y="2943"/>
                                </a:lnTo>
                                <a:lnTo>
                                  <a:pt x="2941" y="2943"/>
                                </a:lnTo>
                                <a:lnTo>
                                  <a:pt x="2941" y="2931"/>
                                </a:lnTo>
                                <a:close/>
                                <a:moveTo>
                                  <a:pt x="2965" y="2931"/>
                                </a:moveTo>
                                <a:lnTo>
                                  <a:pt x="2977" y="2931"/>
                                </a:lnTo>
                                <a:lnTo>
                                  <a:pt x="2977" y="2943"/>
                                </a:lnTo>
                                <a:lnTo>
                                  <a:pt x="2965" y="2943"/>
                                </a:lnTo>
                                <a:lnTo>
                                  <a:pt x="2965" y="2931"/>
                                </a:lnTo>
                                <a:close/>
                                <a:moveTo>
                                  <a:pt x="2990" y="2931"/>
                                </a:moveTo>
                                <a:lnTo>
                                  <a:pt x="3002" y="2931"/>
                                </a:lnTo>
                                <a:lnTo>
                                  <a:pt x="3002" y="2943"/>
                                </a:lnTo>
                                <a:lnTo>
                                  <a:pt x="2990" y="2943"/>
                                </a:lnTo>
                                <a:lnTo>
                                  <a:pt x="2990" y="2931"/>
                                </a:lnTo>
                                <a:close/>
                                <a:moveTo>
                                  <a:pt x="3014" y="2931"/>
                                </a:moveTo>
                                <a:lnTo>
                                  <a:pt x="3027" y="2931"/>
                                </a:lnTo>
                                <a:lnTo>
                                  <a:pt x="3027" y="2943"/>
                                </a:lnTo>
                                <a:lnTo>
                                  <a:pt x="3014" y="2943"/>
                                </a:lnTo>
                                <a:lnTo>
                                  <a:pt x="3014" y="2931"/>
                                </a:lnTo>
                                <a:close/>
                                <a:moveTo>
                                  <a:pt x="3039" y="2931"/>
                                </a:moveTo>
                                <a:lnTo>
                                  <a:pt x="3051" y="2931"/>
                                </a:lnTo>
                                <a:lnTo>
                                  <a:pt x="3051" y="2943"/>
                                </a:lnTo>
                                <a:lnTo>
                                  <a:pt x="3039" y="2943"/>
                                </a:lnTo>
                                <a:lnTo>
                                  <a:pt x="3039" y="2931"/>
                                </a:lnTo>
                                <a:close/>
                                <a:moveTo>
                                  <a:pt x="3063" y="2931"/>
                                </a:moveTo>
                                <a:lnTo>
                                  <a:pt x="3076" y="2931"/>
                                </a:lnTo>
                                <a:lnTo>
                                  <a:pt x="3076" y="2943"/>
                                </a:lnTo>
                                <a:lnTo>
                                  <a:pt x="3063" y="2943"/>
                                </a:lnTo>
                                <a:lnTo>
                                  <a:pt x="3063" y="2931"/>
                                </a:lnTo>
                                <a:close/>
                                <a:moveTo>
                                  <a:pt x="3088" y="2931"/>
                                </a:moveTo>
                                <a:lnTo>
                                  <a:pt x="3100" y="2931"/>
                                </a:lnTo>
                                <a:lnTo>
                                  <a:pt x="3100" y="2943"/>
                                </a:lnTo>
                                <a:lnTo>
                                  <a:pt x="3088" y="2943"/>
                                </a:lnTo>
                                <a:lnTo>
                                  <a:pt x="3088" y="2931"/>
                                </a:lnTo>
                                <a:close/>
                                <a:moveTo>
                                  <a:pt x="3113" y="2931"/>
                                </a:moveTo>
                                <a:lnTo>
                                  <a:pt x="3125" y="2931"/>
                                </a:lnTo>
                                <a:lnTo>
                                  <a:pt x="3125" y="2943"/>
                                </a:lnTo>
                                <a:lnTo>
                                  <a:pt x="3113" y="2943"/>
                                </a:lnTo>
                                <a:lnTo>
                                  <a:pt x="3113" y="2931"/>
                                </a:lnTo>
                                <a:close/>
                                <a:moveTo>
                                  <a:pt x="3137" y="2931"/>
                                </a:moveTo>
                                <a:lnTo>
                                  <a:pt x="3149" y="2931"/>
                                </a:lnTo>
                                <a:lnTo>
                                  <a:pt x="3149" y="2943"/>
                                </a:lnTo>
                                <a:lnTo>
                                  <a:pt x="3137" y="2943"/>
                                </a:lnTo>
                                <a:lnTo>
                                  <a:pt x="3137" y="2931"/>
                                </a:lnTo>
                                <a:close/>
                                <a:moveTo>
                                  <a:pt x="3162" y="2931"/>
                                </a:moveTo>
                                <a:lnTo>
                                  <a:pt x="3174" y="2931"/>
                                </a:lnTo>
                                <a:lnTo>
                                  <a:pt x="3174" y="2943"/>
                                </a:lnTo>
                                <a:lnTo>
                                  <a:pt x="3162" y="2943"/>
                                </a:lnTo>
                                <a:lnTo>
                                  <a:pt x="3162" y="2931"/>
                                </a:lnTo>
                                <a:close/>
                                <a:moveTo>
                                  <a:pt x="3186" y="2931"/>
                                </a:moveTo>
                                <a:lnTo>
                                  <a:pt x="3199" y="2931"/>
                                </a:lnTo>
                                <a:lnTo>
                                  <a:pt x="3199" y="2943"/>
                                </a:lnTo>
                                <a:lnTo>
                                  <a:pt x="3186" y="2943"/>
                                </a:lnTo>
                                <a:lnTo>
                                  <a:pt x="3186" y="2931"/>
                                </a:lnTo>
                                <a:close/>
                                <a:moveTo>
                                  <a:pt x="3211" y="2931"/>
                                </a:moveTo>
                                <a:lnTo>
                                  <a:pt x="3223" y="2931"/>
                                </a:lnTo>
                                <a:lnTo>
                                  <a:pt x="3223" y="2943"/>
                                </a:lnTo>
                                <a:lnTo>
                                  <a:pt x="3211" y="2943"/>
                                </a:lnTo>
                                <a:lnTo>
                                  <a:pt x="3211" y="2931"/>
                                </a:lnTo>
                                <a:close/>
                                <a:moveTo>
                                  <a:pt x="3235" y="2931"/>
                                </a:moveTo>
                                <a:lnTo>
                                  <a:pt x="3248" y="2931"/>
                                </a:lnTo>
                                <a:lnTo>
                                  <a:pt x="3248" y="2943"/>
                                </a:lnTo>
                                <a:lnTo>
                                  <a:pt x="3235" y="2943"/>
                                </a:lnTo>
                                <a:lnTo>
                                  <a:pt x="3235" y="2931"/>
                                </a:lnTo>
                                <a:close/>
                                <a:moveTo>
                                  <a:pt x="3260" y="2931"/>
                                </a:moveTo>
                                <a:lnTo>
                                  <a:pt x="3272" y="2931"/>
                                </a:lnTo>
                                <a:lnTo>
                                  <a:pt x="3272" y="2943"/>
                                </a:lnTo>
                                <a:lnTo>
                                  <a:pt x="3260" y="2943"/>
                                </a:lnTo>
                                <a:lnTo>
                                  <a:pt x="3260" y="2931"/>
                                </a:lnTo>
                                <a:close/>
                                <a:moveTo>
                                  <a:pt x="3285" y="2931"/>
                                </a:moveTo>
                                <a:lnTo>
                                  <a:pt x="3297" y="2931"/>
                                </a:lnTo>
                                <a:lnTo>
                                  <a:pt x="3297" y="2943"/>
                                </a:lnTo>
                                <a:lnTo>
                                  <a:pt x="3285" y="2943"/>
                                </a:lnTo>
                                <a:lnTo>
                                  <a:pt x="3285" y="2931"/>
                                </a:lnTo>
                                <a:close/>
                                <a:moveTo>
                                  <a:pt x="3309" y="2931"/>
                                </a:moveTo>
                                <a:lnTo>
                                  <a:pt x="3321" y="2931"/>
                                </a:lnTo>
                                <a:lnTo>
                                  <a:pt x="3321" y="2943"/>
                                </a:lnTo>
                                <a:lnTo>
                                  <a:pt x="3309" y="2943"/>
                                </a:lnTo>
                                <a:lnTo>
                                  <a:pt x="3309" y="2931"/>
                                </a:lnTo>
                                <a:close/>
                                <a:moveTo>
                                  <a:pt x="3334" y="2931"/>
                                </a:moveTo>
                                <a:lnTo>
                                  <a:pt x="3346" y="2931"/>
                                </a:lnTo>
                                <a:lnTo>
                                  <a:pt x="3346" y="2943"/>
                                </a:lnTo>
                                <a:lnTo>
                                  <a:pt x="3334" y="2943"/>
                                </a:lnTo>
                                <a:lnTo>
                                  <a:pt x="3334" y="2931"/>
                                </a:lnTo>
                                <a:close/>
                                <a:moveTo>
                                  <a:pt x="3358" y="2931"/>
                                </a:moveTo>
                                <a:lnTo>
                                  <a:pt x="3371" y="2931"/>
                                </a:lnTo>
                                <a:lnTo>
                                  <a:pt x="3371" y="2943"/>
                                </a:lnTo>
                                <a:lnTo>
                                  <a:pt x="3358" y="2943"/>
                                </a:lnTo>
                                <a:lnTo>
                                  <a:pt x="3358" y="2931"/>
                                </a:lnTo>
                                <a:close/>
                                <a:moveTo>
                                  <a:pt x="3383" y="2931"/>
                                </a:moveTo>
                                <a:lnTo>
                                  <a:pt x="3395" y="2931"/>
                                </a:lnTo>
                                <a:lnTo>
                                  <a:pt x="3395" y="2943"/>
                                </a:lnTo>
                                <a:lnTo>
                                  <a:pt x="3383" y="2943"/>
                                </a:lnTo>
                                <a:lnTo>
                                  <a:pt x="3383" y="2931"/>
                                </a:lnTo>
                                <a:close/>
                                <a:moveTo>
                                  <a:pt x="3408" y="2931"/>
                                </a:moveTo>
                                <a:lnTo>
                                  <a:pt x="3420" y="2931"/>
                                </a:lnTo>
                                <a:lnTo>
                                  <a:pt x="3420" y="2943"/>
                                </a:lnTo>
                                <a:lnTo>
                                  <a:pt x="3408" y="2943"/>
                                </a:lnTo>
                                <a:lnTo>
                                  <a:pt x="3408" y="2931"/>
                                </a:lnTo>
                                <a:close/>
                                <a:moveTo>
                                  <a:pt x="3432" y="2931"/>
                                </a:moveTo>
                                <a:lnTo>
                                  <a:pt x="3444" y="2931"/>
                                </a:lnTo>
                                <a:lnTo>
                                  <a:pt x="3444" y="2943"/>
                                </a:lnTo>
                                <a:lnTo>
                                  <a:pt x="3432" y="2943"/>
                                </a:lnTo>
                                <a:lnTo>
                                  <a:pt x="3432" y="2931"/>
                                </a:lnTo>
                                <a:close/>
                                <a:moveTo>
                                  <a:pt x="3457" y="2931"/>
                                </a:moveTo>
                                <a:lnTo>
                                  <a:pt x="3469" y="2931"/>
                                </a:lnTo>
                                <a:lnTo>
                                  <a:pt x="3469" y="2943"/>
                                </a:lnTo>
                                <a:lnTo>
                                  <a:pt x="3457" y="2943"/>
                                </a:lnTo>
                                <a:lnTo>
                                  <a:pt x="3457" y="2931"/>
                                </a:lnTo>
                                <a:close/>
                                <a:moveTo>
                                  <a:pt x="3481" y="2931"/>
                                </a:moveTo>
                                <a:lnTo>
                                  <a:pt x="3494" y="2931"/>
                                </a:lnTo>
                                <a:lnTo>
                                  <a:pt x="3494" y="2943"/>
                                </a:lnTo>
                                <a:lnTo>
                                  <a:pt x="3481" y="2943"/>
                                </a:lnTo>
                                <a:lnTo>
                                  <a:pt x="3481" y="2931"/>
                                </a:lnTo>
                                <a:close/>
                                <a:moveTo>
                                  <a:pt x="3506" y="2931"/>
                                </a:moveTo>
                                <a:lnTo>
                                  <a:pt x="3518" y="2931"/>
                                </a:lnTo>
                                <a:lnTo>
                                  <a:pt x="3518" y="2943"/>
                                </a:lnTo>
                                <a:lnTo>
                                  <a:pt x="3506" y="2943"/>
                                </a:lnTo>
                                <a:lnTo>
                                  <a:pt x="3506" y="2931"/>
                                </a:lnTo>
                                <a:close/>
                                <a:moveTo>
                                  <a:pt x="3530" y="2931"/>
                                </a:moveTo>
                                <a:lnTo>
                                  <a:pt x="3543" y="2931"/>
                                </a:lnTo>
                                <a:lnTo>
                                  <a:pt x="3543" y="2943"/>
                                </a:lnTo>
                                <a:lnTo>
                                  <a:pt x="3530" y="2943"/>
                                </a:lnTo>
                                <a:lnTo>
                                  <a:pt x="3530" y="2931"/>
                                </a:lnTo>
                                <a:close/>
                                <a:moveTo>
                                  <a:pt x="3555" y="2931"/>
                                </a:moveTo>
                                <a:lnTo>
                                  <a:pt x="3567" y="2931"/>
                                </a:lnTo>
                                <a:lnTo>
                                  <a:pt x="3567" y="2943"/>
                                </a:lnTo>
                                <a:lnTo>
                                  <a:pt x="3555" y="2943"/>
                                </a:lnTo>
                                <a:lnTo>
                                  <a:pt x="3555" y="2931"/>
                                </a:lnTo>
                                <a:close/>
                                <a:moveTo>
                                  <a:pt x="3580" y="2931"/>
                                </a:moveTo>
                                <a:lnTo>
                                  <a:pt x="3592" y="2931"/>
                                </a:lnTo>
                                <a:lnTo>
                                  <a:pt x="3592" y="2943"/>
                                </a:lnTo>
                                <a:lnTo>
                                  <a:pt x="3580" y="2943"/>
                                </a:lnTo>
                                <a:lnTo>
                                  <a:pt x="3580" y="2931"/>
                                </a:lnTo>
                                <a:close/>
                                <a:moveTo>
                                  <a:pt x="3604" y="2931"/>
                                </a:moveTo>
                                <a:lnTo>
                                  <a:pt x="3616" y="2931"/>
                                </a:lnTo>
                                <a:lnTo>
                                  <a:pt x="3616" y="2943"/>
                                </a:lnTo>
                                <a:lnTo>
                                  <a:pt x="3604" y="2943"/>
                                </a:lnTo>
                                <a:lnTo>
                                  <a:pt x="3604" y="2931"/>
                                </a:lnTo>
                                <a:close/>
                                <a:moveTo>
                                  <a:pt x="3629" y="2931"/>
                                </a:moveTo>
                                <a:lnTo>
                                  <a:pt x="3641" y="2931"/>
                                </a:lnTo>
                                <a:lnTo>
                                  <a:pt x="3641" y="2943"/>
                                </a:lnTo>
                                <a:lnTo>
                                  <a:pt x="3629" y="2943"/>
                                </a:lnTo>
                                <a:lnTo>
                                  <a:pt x="3629" y="2931"/>
                                </a:lnTo>
                                <a:close/>
                                <a:moveTo>
                                  <a:pt x="3653" y="2931"/>
                                </a:moveTo>
                                <a:lnTo>
                                  <a:pt x="3666" y="2931"/>
                                </a:lnTo>
                                <a:lnTo>
                                  <a:pt x="3666" y="2943"/>
                                </a:lnTo>
                                <a:lnTo>
                                  <a:pt x="3653" y="2943"/>
                                </a:lnTo>
                                <a:lnTo>
                                  <a:pt x="3653" y="2931"/>
                                </a:lnTo>
                                <a:close/>
                                <a:moveTo>
                                  <a:pt x="3678" y="2931"/>
                                </a:moveTo>
                                <a:lnTo>
                                  <a:pt x="3690" y="2931"/>
                                </a:lnTo>
                                <a:lnTo>
                                  <a:pt x="3690" y="2943"/>
                                </a:lnTo>
                                <a:lnTo>
                                  <a:pt x="3678" y="2943"/>
                                </a:lnTo>
                                <a:lnTo>
                                  <a:pt x="3678" y="2931"/>
                                </a:lnTo>
                                <a:close/>
                                <a:moveTo>
                                  <a:pt x="3702" y="2931"/>
                                </a:moveTo>
                                <a:lnTo>
                                  <a:pt x="3715" y="2931"/>
                                </a:lnTo>
                                <a:lnTo>
                                  <a:pt x="3715" y="2943"/>
                                </a:lnTo>
                                <a:lnTo>
                                  <a:pt x="3702" y="2943"/>
                                </a:lnTo>
                                <a:lnTo>
                                  <a:pt x="3702" y="2931"/>
                                </a:lnTo>
                                <a:close/>
                                <a:moveTo>
                                  <a:pt x="3727" y="2931"/>
                                </a:moveTo>
                                <a:lnTo>
                                  <a:pt x="3739" y="2931"/>
                                </a:lnTo>
                                <a:lnTo>
                                  <a:pt x="3739" y="2943"/>
                                </a:lnTo>
                                <a:lnTo>
                                  <a:pt x="3727" y="2943"/>
                                </a:lnTo>
                                <a:lnTo>
                                  <a:pt x="3727" y="2931"/>
                                </a:lnTo>
                                <a:close/>
                                <a:moveTo>
                                  <a:pt x="3752" y="2931"/>
                                </a:moveTo>
                                <a:lnTo>
                                  <a:pt x="3764" y="2931"/>
                                </a:lnTo>
                                <a:lnTo>
                                  <a:pt x="3764" y="2943"/>
                                </a:lnTo>
                                <a:lnTo>
                                  <a:pt x="3752" y="2943"/>
                                </a:lnTo>
                                <a:lnTo>
                                  <a:pt x="3752" y="2931"/>
                                </a:lnTo>
                                <a:close/>
                                <a:moveTo>
                                  <a:pt x="3776" y="2931"/>
                                </a:moveTo>
                                <a:lnTo>
                                  <a:pt x="3788" y="2931"/>
                                </a:lnTo>
                                <a:lnTo>
                                  <a:pt x="3788" y="2943"/>
                                </a:lnTo>
                                <a:lnTo>
                                  <a:pt x="3776" y="2943"/>
                                </a:lnTo>
                                <a:lnTo>
                                  <a:pt x="3776" y="2931"/>
                                </a:lnTo>
                                <a:close/>
                                <a:moveTo>
                                  <a:pt x="3801" y="2931"/>
                                </a:moveTo>
                                <a:lnTo>
                                  <a:pt x="3813" y="2931"/>
                                </a:lnTo>
                                <a:lnTo>
                                  <a:pt x="3813" y="2943"/>
                                </a:lnTo>
                                <a:lnTo>
                                  <a:pt x="3801" y="2943"/>
                                </a:lnTo>
                                <a:lnTo>
                                  <a:pt x="3801" y="2931"/>
                                </a:lnTo>
                                <a:close/>
                                <a:moveTo>
                                  <a:pt x="3825" y="2931"/>
                                </a:moveTo>
                                <a:lnTo>
                                  <a:pt x="3838" y="2931"/>
                                </a:lnTo>
                                <a:lnTo>
                                  <a:pt x="3838" y="2943"/>
                                </a:lnTo>
                                <a:lnTo>
                                  <a:pt x="3825" y="2943"/>
                                </a:lnTo>
                                <a:lnTo>
                                  <a:pt x="3825" y="2931"/>
                                </a:lnTo>
                                <a:close/>
                                <a:moveTo>
                                  <a:pt x="3850" y="2931"/>
                                </a:moveTo>
                                <a:lnTo>
                                  <a:pt x="3862" y="2931"/>
                                </a:lnTo>
                                <a:lnTo>
                                  <a:pt x="3862" y="2943"/>
                                </a:lnTo>
                                <a:lnTo>
                                  <a:pt x="3850" y="2943"/>
                                </a:lnTo>
                                <a:lnTo>
                                  <a:pt x="3850" y="2931"/>
                                </a:lnTo>
                                <a:close/>
                                <a:moveTo>
                                  <a:pt x="3874" y="2931"/>
                                </a:moveTo>
                                <a:lnTo>
                                  <a:pt x="3887" y="2931"/>
                                </a:lnTo>
                                <a:lnTo>
                                  <a:pt x="3887" y="2943"/>
                                </a:lnTo>
                                <a:lnTo>
                                  <a:pt x="3874" y="2943"/>
                                </a:lnTo>
                                <a:lnTo>
                                  <a:pt x="3874" y="2931"/>
                                </a:lnTo>
                                <a:close/>
                                <a:moveTo>
                                  <a:pt x="3899" y="2931"/>
                                </a:moveTo>
                                <a:lnTo>
                                  <a:pt x="3911" y="2931"/>
                                </a:lnTo>
                                <a:lnTo>
                                  <a:pt x="3911" y="2943"/>
                                </a:lnTo>
                                <a:lnTo>
                                  <a:pt x="3899" y="2943"/>
                                </a:lnTo>
                                <a:lnTo>
                                  <a:pt x="3899" y="2931"/>
                                </a:lnTo>
                                <a:close/>
                                <a:moveTo>
                                  <a:pt x="3924" y="2931"/>
                                </a:moveTo>
                                <a:lnTo>
                                  <a:pt x="3936" y="2931"/>
                                </a:lnTo>
                                <a:lnTo>
                                  <a:pt x="3936" y="2943"/>
                                </a:lnTo>
                                <a:lnTo>
                                  <a:pt x="3924" y="2943"/>
                                </a:lnTo>
                                <a:lnTo>
                                  <a:pt x="3924" y="2931"/>
                                </a:lnTo>
                                <a:close/>
                                <a:moveTo>
                                  <a:pt x="3948" y="2931"/>
                                </a:moveTo>
                                <a:lnTo>
                                  <a:pt x="3960" y="2931"/>
                                </a:lnTo>
                                <a:lnTo>
                                  <a:pt x="3960" y="2943"/>
                                </a:lnTo>
                                <a:lnTo>
                                  <a:pt x="3948" y="2943"/>
                                </a:lnTo>
                                <a:lnTo>
                                  <a:pt x="3948" y="2931"/>
                                </a:lnTo>
                                <a:close/>
                                <a:moveTo>
                                  <a:pt x="3973" y="2931"/>
                                </a:moveTo>
                                <a:lnTo>
                                  <a:pt x="3985" y="2931"/>
                                </a:lnTo>
                                <a:lnTo>
                                  <a:pt x="3985" y="2943"/>
                                </a:lnTo>
                                <a:lnTo>
                                  <a:pt x="3973" y="2943"/>
                                </a:lnTo>
                                <a:lnTo>
                                  <a:pt x="3973" y="2931"/>
                                </a:lnTo>
                                <a:close/>
                                <a:moveTo>
                                  <a:pt x="3997" y="2931"/>
                                </a:moveTo>
                                <a:lnTo>
                                  <a:pt x="4010" y="2931"/>
                                </a:lnTo>
                                <a:lnTo>
                                  <a:pt x="4010" y="2943"/>
                                </a:lnTo>
                                <a:lnTo>
                                  <a:pt x="3997" y="2943"/>
                                </a:lnTo>
                                <a:lnTo>
                                  <a:pt x="3997" y="2931"/>
                                </a:lnTo>
                                <a:close/>
                                <a:moveTo>
                                  <a:pt x="4022" y="2931"/>
                                </a:moveTo>
                                <a:lnTo>
                                  <a:pt x="4034" y="2931"/>
                                </a:lnTo>
                                <a:lnTo>
                                  <a:pt x="4034" y="2943"/>
                                </a:lnTo>
                                <a:lnTo>
                                  <a:pt x="4022" y="2943"/>
                                </a:lnTo>
                                <a:lnTo>
                                  <a:pt x="4022" y="2931"/>
                                </a:lnTo>
                                <a:close/>
                                <a:moveTo>
                                  <a:pt x="4046" y="2931"/>
                                </a:moveTo>
                                <a:lnTo>
                                  <a:pt x="4059" y="2931"/>
                                </a:lnTo>
                                <a:lnTo>
                                  <a:pt x="4059" y="2943"/>
                                </a:lnTo>
                                <a:lnTo>
                                  <a:pt x="4046" y="2943"/>
                                </a:lnTo>
                                <a:lnTo>
                                  <a:pt x="4046" y="2931"/>
                                </a:lnTo>
                                <a:close/>
                                <a:moveTo>
                                  <a:pt x="4071" y="2931"/>
                                </a:moveTo>
                                <a:lnTo>
                                  <a:pt x="4083" y="2931"/>
                                </a:lnTo>
                                <a:lnTo>
                                  <a:pt x="4083" y="2943"/>
                                </a:lnTo>
                                <a:lnTo>
                                  <a:pt x="4071" y="2943"/>
                                </a:lnTo>
                                <a:lnTo>
                                  <a:pt x="4071" y="2931"/>
                                </a:lnTo>
                                <a:close/>
                                <a:moveTo>
                                  <a:pt x="4096" y="2931"/>
                                </a:moveTo>
                                <a:lnTo>
                                  <a:pt x="4108" y="2931"/>
                                </a:lnTo>
                                <a:lnTo>
                                  <a:pt x="4108" y="2943"/>
                                </a:lnTo>
                                <a:lnTo>
                                  <a:pt x="4096" y="2943"/>
                                </a:lnTo>
                                <a:lnTo>
                                  <a:pt x="4096" y="2931"/>
                                </a:lnTo>
                                <a:close/>
                                <a:moveTo>
                                  <a:pt x="4120" y="2931"/>
                                </a:moveTo>
                                <a:lnTo>
                                  <a:pt x="4132" y="2931"/>
                                </a:lnTo>
                                <a:lnTo>
                                  <a:pt x="4132" y="2943"/>
                                </a:lnTo>
                                <a:lnTo>
                                  <a:pt x="4120" y="2943"/>
                                </a:lnTo>
                                <a:lnTo>
                                  <a:pt x="4120" y="2931"/>
                                </a:lnTo>
                                <a:close/>
                                <a:moveTo>
                                  <a:pt x="4145" y="2931"/>
                                </a:moveTo>
                                <a:lnTo>
                                  <a:pt x="4157" y="2931"/>
                                </a:lnTo>
                                <a:lnTo>
                                  <a:pt x="4157" y="2943"/>
                                </a:lnTo>
                                <a:lnTo>
                                  <a:pt x="4145" y="2943"/>
                                </a:lnTo>
                                <a:lnTo>
                                  <a:pt x="4145" y="2931"/>
                                </a:lnTo>
                                <a:close/>
                                <a:moveTo>
                                  <a:pt x="4169" y="2931"/>
                                </a:moveTo>
                                <a:lnTo>
                                  <a:pt x="4182" y="2931"/>
                                </a:lnTo>
                                <a:lnTo>
                                  <a:pt x="4182" y="2943"/>
                                </a:lnTo>
                                <a:lnTo>
                                  <a:pt x="4169" y="2943"/>
                                </a:lnTo>
                                <a:lnTo>
                                  <a:pt x="4169" y="2931"/>
                                </a:lnTo>
                                <a:close/>
                                <a:moveTo>
                                  <a:pt x="4194" y="2931"/>
                                </a:moveTo>
                                <a:lnTo>
                                  <a:pt x="4206" y="2931"/>
                                </a:lnTo>
                                <a:lnTo>
                                  <a:pt x="4206" y="2943"/>
                                </a:lnTo>
                                <a:lnTo>
                                  <a:pt x="4194" y="2943"/>
                                </a:lnTo>
                                <a:lnTo>
                                  <a:pt x="4194" y="2931"/>
                                </a:lnTo>
                                <a:close/>
                                <a:moveTo>
                                  <a:pt x="4218" y="2931"/>
                                </a:moveTo>
                                <a:lnTo>
                                  <a:pt x="4231" y="2931"/>
                                </a:lnTo>
                                <a:lnTo>
                                  <a:pt x="4231" y="2943"/>
                                </a:lnTo>
                                <a:lnTo>
                                  <a:pt x="4218" y="2943"/>
                                </a:lnTo>
                                <a:lnTo>
                                  <a:pt x="4218" y="2931"/>
                                </a:lnTo>
                                <a:close/>
                                <a:moveTo>
                                  <a:pt x="4243" y="2931"/>
                                </a:moveTo>
                                <a:lnTo>
                                  <a:pt x="4255" y="2931"/>
                                </a:lnTo>
                                <a:lnTo>
                                  <a:pt x="4255" y="2943"/>
                                </a:lnTo>
                                <a:lnTo>
                                  <a:pt x="4243" y="2943"/>
                                </a:lnTo>
                                <a:lnTo>
                                  <a:pt x="4243" y="2931"/>
                                </a:lnTo>
                                <a:close/>
                                <a:moveTo>
                                  <a:pt x="4268" y="2931"/>
                                </a:moveTo>
                                <a:lnTo>
                                  <a:pt x="4280" y="2931"/>
                                </a:lnTo>
                                <a:lnTo>
                                  <a:pt x="4280" y="2943"/>
                                </a:lnTo>
                                <a:lnTo>
                                  <a:pt x="4268" y="2943"/>
                                </a:lnTo>
                                <a:lnTo>
                                  <a:pt x="4268" y="2931"/>
                                </a:lnTo>
                                <a:close/>
                                <a:moveTo>
                                  <a:pt x="4292" y="2931"/>
                                </a:moveTo>
                                <a:lnTo>
                                  <a:pt x="4304" y="2931"/>
                                </a:lnTo>
                                <a:lnTo>
                                  <a:pt x="4304" y="2943"/>
                                </a:lnTo>
                                <a:lnTo>
                                  <a:pt x="4292" y="2943"/>
                                </a:lnTo>
                                <a:lnTo>
                                  <a:pt x="4292" y="2931"/>
                                </a:lnTo>
                                <a:close/>
                                <a:moveTo>
                                  <a:pt x="4317" y="2931"/>
                                </a:moveTo>
                                <a:lnTo>
                                  <a:pt x="4329" y="2931"/>
                                </a:lnTo>
                                <a:lnTo>
                                  <a:pt x="4329" y="2943"/>
                                </a:lnTo>
                                <a:lnTo>
                                  <a:pt x="4317" y="2943"/>
                                </a:lnTo>
                                <a:lnTo>
                                  <a:pt x="4317" y="2931"/>
                                </a:lnTo>
                                <a:close/>
                                <a:moveTo>
                                  <a:pt x="4341" y="2931"/>
                                </a:moveTo>
                                <a:lnTo>
                                  <a:pt x="4354" y="2931"/>
                                </a:lnTo>
                                <a:lnTo>
                                  <a:pt x="4354" y="2943"/>
                                </a:lnTo>
                                <a:lnTo>
                                  <a:pt x="4341" y="2943"/>
                                </a:lnTo>
                                <a:lnTo>
                                  <a:pt x="4341" y="2931"/>
                                </a:lnTo>
                                <a:close/>
                                <a:moveTo>
                                  <a:pt x="4366" y="2931"/>
                                </a:moveTo>
                                <a:lnTo>
                                  <a:pt x="4378" y="2931"/>
                                </a:lnTo>
                                <a:lnTo>
                                  <a:pt x="4378" y="2943"/>
                                </a:lnTo>
                                <a:lnTo>
                                  <a:pt x="4366" y="2943"/>
                                </a:lnTo>
                                <a:lnTo>
                                  <a:pt x="4366" y="2931"/>
                                </a:lnTo>
                                <a:close/>
                                <a:moveTo>
                                  <a:pt x="4390" y="2931"/>
                                </a:moveTo>
                                <a:lnTo>
                                  <a:pt x="4403" y="2931"/>
                                </a:lnTo>
                                <a:lnTo>
                                  <a:pt x="4403" y="2943"/>
                                </a:lnTo>
                                <a:lnTo>
                                  <a:pt x="4390" y="2943"/>
                                </a:lnTo>
                                <a:lnTo>
                                  <a:pt x="4390" y="2931"/>
                                </a:lnTo>
                                <a:close/>
                                <a:moveTo>
                                  <a:pt x="4415" y="2931"/>
                                </a:moveTo>
                                <a:lnTo>
                                  <a:pt x="4427" y="2931"/>
                                </a:lnTo>
                                <a:lnTo>
                                  <a:pt x="4427" y="2943"/>
                                </a:lnTo>
                                <a:lnTo>
                                  <a:pt x="4415" y="2943"/>
                                </a:lnTo>
                                <a:lnTo>
                                  <a:pt x="4415" y="2931"/>
                                </a:lnTo>
                                <a:close/>
                                <a:moveTo>
                                  <a:pt x="4440" y="2931"/>
                                </a:moveTo>
                                <a:lnTo>
                                  <a:pt x="4452" y="2931"/>
                                </a:lnTo>
                                <a:lnTo>
                                  <a:pt x="4452" y="2943"/>
                                </a:lnTo>
                                <a:lnTo>
                                  <a:pt x="4440" y="2943"/>
                                </a:lnTo>
                                <a:lnTo>
                                  <a:pt x="4440" y="2931"/>
                                </a:lnTo>
                                <a:close/>
                                <a:moveTo>
                                  <a:pt x="4464" y="2931"/>
                                </a:moveTo>
                                <a:lnTo>
                                  <a:pt x="4477" y="2931"/>
                                </a:lnTo>
                                <a:lnTo>
                                  <a:pt x="4477" y="2943"/>
                                </a:lnTo>
                                <a:lnTo>
                                  <a:pt x="4464" y="2943"/>
                                </a:lnTo>
                                <a:lnTo>
                                  <a:pt x="4464" y="2931"/>
                                </a:lnTo>
                                <a:close/>
                                <a:moveTo>
                                  <a:pt x="4489" y="2931"/>
                                </a:moveTo>
                                <a:lnTo>
                                  <a:pt x="4501" y="2931"/>
                                </a:lnTo>
                                <a:lnTo>
                                  <a:pt x="4501" y="2943"/>
                                </a:lnTo>
                                <a:lnTo>
                                  <a:pt x="4489" y="2943"/>
                                </a:lnTo>
                                <a:lnTo>
                                  <a:pt x="4489" y="2931"/>
                                </a:lnTo>
                                <a:close/>
                                <a:moveTo>
                                  <a:pt x="4513" y="2931"/>
                                </a:moveTo>
                                <a:lnTo>
                                  <a:pt x="4526" y="2931"/>
                                </a:lnTo>
                                <a:lnTo>
                                  <a:pt x="4526" y="2943"/>
                                </a:lnTo>
                                <a:lnTo>
                                  <a:pt x="4513" y="2943"/>
                                </a:lnTo>
                                <a:lnTo>
                                  <a:pt x="4513" y="2931"/>
                                </a:lnTo>
                                <a:close/>
                                <a:moveTo>
                                  <a:pt x="4538" y="2931"/>
                                </a:moveTo>
                                <a:lnTo>
                                  <a:pt x="4550" y="2931"/>
                                </a:lnTo>
                                <a:lnTo>
                                  <a:pt x="4550" y="2943"/>
                                </a:lnTo>
                                <a:lnTo>
                                  <a:pt x="4538" y="2943"/>
                                </a:lnTo>
                                <a:lnTo>
                                  <a:pt x="4538" y="2931"/>
                                </a:lnTo>
                                <a:close/>
                                <a:moveTo>
                                  <a:pt x="4563" y="2931"/>
                                </a:moveTo>
                                <a:lnTo>
                                  <a:pt x="4575" y="2931"/>
                                </a:lnTo>
                                <a:lnTo>
                                  <a:pt x="4575" y="2943"/>
                                </a:lnTo>
                                <a:lnTo>
                                  <a:pt x="4563" y="2943"/>
                                </a:lnTo>
                                <a:lnTo>
                                  <a:pt x="4563" y="2931"/>
                                </a:lnTo>
                                <a:close/>
                                <a:moveTo>
                                  <a:pt x="4587" y="2931"/>
                                </a:moveTo>
                                <a:lnTo>
                                  <a:pt x="4599" y="2931"/>
                                </a:lnTo>
                                <a:lnTo>
                                  <a:pt x="4599" y="2943"/>
                                </a:lnTo>
                                <a:lnTo>
                                  <a:pt x="4587" y="2943"/>
                                </a:lnTo>
                                <a:lnTo>
                                  <a:pt x="4587" y="2931"/>
                                </a:lnTo>
                                <a:close/>
                                <a:moveTo>
                                  <a:pt x="4612" y="2931"/>
                                </a:moveTo>
                                <a:lnTo>
                                  <a:pt x="4624" y="2931"/>
                                </a:lnTo>
                                <a:lnTo>
                                  <a:pt x="4624" y="2943"/>
                                </a:lnTo>
                                <a:lnTo>
                                  <a:pt x="4612" y="2943"/>
                                </a:lnTo>
                                <a:lnTo>
                                  <a:pt x="4612" y="2931"/>
                                </a:lnTo>
                                <a:close/>
                                <a:moveTo>
                                  <a:pt x="4636" y="2931"/>
                                </a:moveTo>
                                <a:lnTo>
                                  <a:pt x="4642" y="2931"/>
                                </a:lnTo>
                                <a:lnTo>
                                  <a:pt x="4636" y="2937"/>
                                </a:lnTo>
                                <a:lnTo>
                                  <a:pt x="4636" y="2931"/>
                                </a:lnTo>
                                <a:lnTo>
                                  <a:pt x="4649" y="2931"/>
                                </a:lnTo>
                                <a:lnTo>
                                  <a:pt x="4649" y="2943"/>
                                </a:lnTo>
                                <a:lnTo>
                                  <a:pt x="4636" y="2943"/>
                                </a:lnTo>
                                <a:lnTo>
                                  <a:pt x="4636" y="2931"/>
                                </a:lnTo>
                                <a:close/>
                                <a:moveTo>
                                  <a:pt x="4636" y="2920"/>
                                </a:moveTo>
                                <a:lnTo>
                                  <a:pt x="4636" y="2909"/>
                                </a:lnTo>
                                <a:lnTo>
                                  <a:pt x="4649" y="2909"/>
                                </a:lnTo>
                                <a:lnTo>
                                  <a:pt x="4649" y="2920"/>
                                </a:lnTo>
                                <a:lnTo>
                                  <a:pt x="4636" y="2920"/>
                                </a:lnTo>
                                <a:close/>
                                <a:moveTo>
                                  <a:pt x="4636" y="2897"/>
                                </a:moveTo>
                                <a:lnTo>
                                  <a:pt x="4636" y="2886"/>
                                </a:lnTo>
                                <a:lnTo>
                                  <a:pt x="4649" y="2886"/>
                                </a:lnTo>
                                <a:lnTo>
                                  <a:pt x="4649" y="2897"/>
                                </a:lnTo>
                                <a:lnTo>
                                  <a:pt x="4636" y="2897"/>
                                </a:lnTo>
                                <a:close/>
                                <a:moveTo>
                                  <a:pt x="4636" y="2875"/>
                                </a:moveTo>
                                <a:lnTo>
                                  <a:pt x="4636" y="2863"/>
                                </a:lnTo>
                                <a:lnTo>
                                  <a:pt x="4649" y="2863"/>
                                </a:lnTo>
                                <a:lnTo>
                                  <a:pt x="4649" y="2875"/>
                                </a:lnTo>
                                <a:lnTo>
                                  <a:pt x="4636" y="2875"/>
                                </a:lnTo>
                                <a:close/>
                                <a:moveTo>
                                  <a:pt x="4636" y="2852"/>
                                </a:moveTo>
                                <a:lnTo>
                                  <a:pt x="4636" y="2840"/>
                                </a:lnTo>
                                <a:lnTo>
                                  <a:pt x="4649" y="2840"/>
                                </a:lnTo>
                                <a:lnTo>
                                  <a:pt x="4649" y="2852"/>
                                </a:lnTo>
                                <a:lnTo>
                                  <a:pt x="4636" y="2852"/>
                                </a:lnTo>
                                <a:close/>
                                <a:moveTo>
                                  <a:pt x="4636" y="2829"/>
                                </a:moveTo>
                                <a:lnTo>
                                  <a:pt x="4636" y="2818"/>
                                </a:lnTo>
                                <a:lnTo>
                                  <a:pt x="4649" y="2818"/>
                                </a:lnTo>
                                <a:lnTo>
                                  <a:pt x="4649" y="2829"/>
                                </a:lnTo>
                                <a:lnTo>
                                  <a:pt x="4636" y="2829"/>
                                </a:lnTo>
                                <a:close/>
                                <a:moveTo>
                                  <a:pt x="4636" y="2806"/>
                                </a:moveTo>
                                <a:lnTo>
                                  <a:pt x="4636" y="2795"/>
                                </a:lnTo>
                                <a:lnTo>
                                  <a:pt x="4649" y="2795"/>
                                </a:lnTo>
                                <a:lnTo>
                                  <a:pt x="4649" y="2806"/>
                                </a:lnTo>
                                <a:lnTo>
                                  <a:pt x="4636" y="2806"/>
                                </a:lnTo>
                                <a:close/>
                                <a:moveTo>
                                  <a:pt x="4636" y="2784"/>
                                </a:moveTo>
                                <a:lnTo>
                                  <a:pt x="4636" y="2772"/>
                                </a:lnTo>
                                <a:lnTo>
                                  <a:pt x="4649" y="2772"/>
                                </a:lnTo>
                                <a:lnTo>
                                  <a:pt x="4649" y="2784"/>
                                </a:lnTo>
                                <a:lnTo>
                                  <a:pt x="4636" y="2784"/>
                                </a:lnTo>
                                <a:close/>
                                <a:moveTo>
                                  <a:pt x="4636" y="2761"/>
                                </a:moveTo>
                                <a:lnTo>
                                  <a:pt x="4636" y="2750"/>
                                </a:lnTo>
                                <a:lnTo>
                                  <a:pt x="4649" y="2750"/>
                                </a:lnTo>
                                <a:lnTo>
                                  <a:pt x="4649" y="2761"/>
                                </a:lnTo>
                                <a:lnTo>
                                  <a:pt x="4636" y="2761"/>
                                </a:lnTo>
                                <a:close/>
                                <a:moveTo>
                                  <a:pt x="4636" y="2738"/>
                                </a:moveTo>
                                <a:lnTo>
                                  <a:pt x="4636" y="2727"/>
                                </a:lnTo>
                                <a:lnTo>
                                  <a:pt x="4649" y="2727"/>
                                </a:lnTo>
                                <a:lnTo>
                                  <a:pt x="4649" y="2738"/>
                                </a:lnTo>
                                <a:lnTo>
                                  <a:pt x="4636" y="2738"/>
                                </a:lnTo>
                                <a:close/>
                                <a:moveTo>
                                  <a:pt x="4636" y="2715"/>
                                </a:moveTo>
                                <a:lnTo>
                                  <a:pt x="4636" y="2704"/>
                                </a:lnTo>
                                <a:lnTo>
                                  <a:pt x="4649" y="2704"/>
                                </a:lnTo>
                                <a:lnTo>
                                  <a:pt x="4649" y="2715"/>
                                </a:lnTo>
                                <a:lnTo>
                                  <a:pt x="4636" y="2715"/>
                                </a:lnTo>
                                <a:close/>
                                <a:moveTo>
                                  <a:pt x="4636" y="2693"/>
                                </a:moveTo>
                                <a:lnTo>
                                  <a:pt x="4636" y="2681"/>
                                </a:lnTo>
                                <a:lnTo>
                                  <a:pt x="4649" y="2681"/>
                                </a:lnTo>
                                <a:lnTo>
                                  <a:pt x="4649" y="2693"/>
                                </a:lnTo>
                                <a:lnTo>
                                  <a:pt x="4636" y="2693"/>
                                </a:lnTo>
                                <a:close/>
                                <a:moveTo>
                                  <a:pt x="4636" y="2670"/>
                                </a:moveTo>
                                <a:lnTo>
                                  <a:pt x="4636" y="2659"/>
                                </a:lnTo>
                                <a:lnTo>
                                  <a:pt x="4649" y="2659"/>
                                </a:lnTo>
                                <a:lnTo>
                                  <a:pt x="4649" y="2670"/>
                                </a:lnTo>
                                <a:lnTo>
                                  <a:pt x="4636" y="2670"/>
                                </a:lnTo>
                                <a:close/>
                                <a:moveTo>
                                  <a:pt x="4636" y="2647"/>
                                </a:moveTo>
                                <a:lnTo>
                                  <a:pt x="4636" y="2636"/>
                                </a:lnTo>
                                <a:lnTo>
                                  <a:pt x="4649" y="2636"/>
                                </a:lnTo>
                                <a:lnTo>
                                  <a:pt x="4649" y="2647"/>
                                </a:lnTo>
                                <a:lnTo>
                                  <a:pt x="4636" y="2647"/>
                                </a:lnTo>
                                <a:close/>
                                <a:moveTo>
                                  <a:pt x="4636" y="2624"/>
                                </a:moveTo>
                                <a:lnTo>
                                  <a:pt x="4636" y="2613"/>
                                </a:lnTo>
                                <a:lnTo>
                                  <a:pt x="4649" y="2613"/>
                                </a:lnTo>
                                <a:lnTo>
                                  <a:pt x="4649" y="2624"/>
                                </a:lnTo>
                                <a:lnTo>
                                  <a:pt x="4636" y="2624"/>
                                </a:lnTo>
                                <a:close/>
                                <a:moveTo>
                                  <a:pt x="4636" y="2602"/>
                                </a:moveTo>
                                <a:lnTo>
                                  <a:pt x="4636" y="2590"/>
                                </a:lnTo>
                                <a:lnTo>
                                  <a:pt x="4649" y="2590"/>
                                </a:lnTo>
                                <a:lnTo>
                                  <a:pt x="4649" y="2602"/>
                                </a:lnTo>
                                <a:lnTo>
                                  <a:pt x="4636" y="2602"/>
                                </a:lnTo>
                                <a:close/>
                                <a:moveTo>
                                  <a:pt x="4636" y="2579"/>
                                </a:moveTo>
                                <a:lnTo>
                                  <a:pt x="4636" y="2568"/>
                                </a:lnTo>
                                <a:lnTo>
                                  <a:pt x="4649" y="2568"/>
                                </a:lnTo>
                                <a:lnTo>
                                  <a:pt x="4649" y="2579"/>
                                </a:lnTo>
                                <a:lnTo>
                                  <a:pt x="4636" y="2579"/>
                                </a:lnTo>
                                <a:close/>
                                <a:moveTo>
                                  <a:pt x="4636" y="2556"/>
                                </a:moveTo>
                                <a:lnTo>
                                  <a:pt x="4636" y="2545"/>
                                </a:lnTo>
                                <a:lnTo>
                                  <a:pt x="4649" y="2545"/>
                                </a:lnTo>
                                <a:lnTo>
                                  <a:pt x="4649" y="2556"/>
                                </a:lnTo>
                                <a:lnTo>
                                  <a:pt x="4636" y="2556"/>
                                </a:lnTo>
                                <a:close/>
                                <a:moveTo>
                                  <a:pt x="4636" y="2534"/>
                                </a:moveTo>
                                <a:lnTo>
                                  <a:pt x="4636" y="2522"/>
                                </a:lnTo>
                                <a:lnTo>
                                  <a:pt x="4649" y="2522"/>
                                </a:lnTo>
                                <a:lnTo>
                                  <a:pt x="4649" y="2534"/>
                                </a:lnTo>
                                <a:lnTo>
                                  <a:pt x="4636" y="2534"/>
                                </a:lnTo>
                                <a:close/>
                                <a:moveTo>
                                  <a:pt x="4636" y="2511"/>
                                </a:moveTo>
                                <a:lnTo>
                                  <a:pt x="4636" y="2499"/>
                                </a:lnTo>
                                <a:lnTo>
                                  <a:pt x="4649" y="2499"/>
                                </a:lnTo>
                                <a:lnTo>
                                  <a:pt x="4649" y="2511"/>
                                </a:lnTo>
                                <a:lnTo>
                                  <a:pt x="4636" y="2511"/>
                                </a:lnTo>
                                <a:close/>
                                <a:moveTo>
                                  <a:pt x="4636" y="2488"/>
                                </a:moveTo>
                                <a:lnTo>
                                  <a:pt x="4636" y="2477"/>
                                </a:lnTo>
                                <a:lnTo>
                                  <a:pt x="4649" y="2477"/>
                                </a:lnTo>
                                <a:lnTo>
                                  <a:pt x="4649" y="2488"/>
                                </a:lnTo>
                                <a:lnTo>
                                  <a:pt x="4636" y="2488"/>
                                </a:lnTo>
                                <a:close/>
                                <a:moveTo>
                                  <a:pt x="4636" y="2465"/>
                                </a:moveTo>
                                <a:lnTo>
                                  <a:pt x="4636" y="2454"/>
                                </a:lnTo>
                                <a:lnTo>
                                  <a:pt x="4649" y="2454"/>
                                </a:lnTo>
                                <a:lnTo>
                                  <a:pt x="4649" y="2465"/>
                                </a:lnTo>
                                <a:lnTo>
                                  <a:pt x="4636" y="2465"/>
                                </a:lnTo>
                                <a:close/>
                                <a:moveTo>
                                  <a:pt x="4636" y="2443"/>
                                </a:moveTo>
                                <a:lnTo>
                                  <a:pt x="4636" y="2431"/>
                                </a:lnTo>
                                <a:lnTo>
                                  <a:pt x="4649" y="2431"/>
                                </a:lnTo>
                                <a:lnTo>
                                  <a:pt x="4649" y="2443"/>
                                </a:lnTo>
                                <a:lnTo>
                                  <a:pt x="4636" y="2443"/>
                                </a:lnTo>
                                <a:close/>
                                <a:moveTo>
                                  <a:pt x="4636" y="2420"/>
                                </a:moveTo>
                                <a:lnTo>
                                  <a:pt x="4636" y="2408"/>
                                </a:lnTo>
                                <a:lnTo>
                                  <a:pt x="4649" y="2408"/>
                                </a:lnTo>
                                <a:lnTo>
                                  <a:pt x="4649" y="2420"/>
                                </a:lnTo>
                                <a:lnTo>
                                  <a:pt x="4636" y="2420"/>
                                </a:lnTo>
                                <a:close/>
                                <a:moveTo>
                                  <a:pt x="4636" y="2397"/>
                                </a:moveTo>
                                <a:lnTo>
                                  <a:pt x="4636" y="2386"/>
                                </a:lnTo>
                                <a:lnTo>
                                  <a:pt x="4649" y="2386"/>
                                </a:lnTo>
                                <a:lnTo>
                                  <a:pt x="4649" y="2397"/>
                                </a:lnTo>
                                <a:lnTo>
                                  <a:pt x="4636" y="2397"/>
                                </a:lnTo>
                                <a:close/>
                                <a:moveTo>
                                  <a:pt x="4636" y="2374"/>
                                </a:moveTo>
                                <a:lnTo>
                                  <a:pt x="4636" y="2363"/>
                                </a:lnTo>
                                <a:lnTo>
                                  <a:pt x="4649" y="2363"/>
                                </a:lnTo>
                                <a:lnTo>
                                  <a:pt x="4649" y="2374"/>
                                </a:lnTo>
                                <a:lnTo>
                                  <a:pt x="4636" y="2374"/>
                                </a:lnTo>
                                <a:close/>
                                <a:moveTo>
                                  <a:pt x="4636" y="2352"/>
                                </a:moveTo>
                                <a:lnTo>
                                  <a:pt x="4636" y="2340"/>
                                </a:lnTo>
                                <a:lnTo>
                                  <a:pt x="4649" y="2340"/>
                                </a:lnTo>
                                <a:lnTo>
                                  <a:pt x="4649" y="2352"/>
                                </a:lnTo>
                                <a:lnTo>
                                  <a:pt x="4636" y="2352"/>
                                </a:lnTo>
                                <a:close/>
                                <a:moveTo>
                                  <a:pt x="4636" y="2329"/>
                                </a:moveTo>
                                <a:lnTo>
                                  <a:pt x="4636" y="2317"/>
                                </a:lnTo>
                                <a:lnTo>
                                  <a:pt x="4649" y="2317"/>
                                </a:lnTo>
                                <a:lnTo>
                                  <a:pt x="4649" y="2329"/>
                                </a:lnTo>
                                <a:lnTo>
                                  <a:pt x="4636" y="2329"/>
                                </a:lnTo>
                                <a:close/>
                                <a:moveTo>
                                  <a:pt x="4636" y="2306"/>
                                </a:moveTo>
                                <a:lnTo>
                                  <a:pt x="4636" y="2295"/>
                                </a:lnTo>
                                <a:lnTo>
                                  <a:pt x="4649" y="2295"/>
                                </a:lnTo>
                                <a:lnTo>
                                  <a:pt x="4649" y="2306"/>
                                </a:lnTo>
                                <a:lnTo>
                                  <a:pt x="4636" y="2306"/>
                                </a:lnTo>
                                <a:close/>
                                <a:moveTo>
                                  <a:pt x="4636" y="2283"/>
                                </a:moveTo>
                                <a:lnTo>
                                  <a:pt x="4636" y="2272"/>
                                </a:lnTo>
                                <a:lnTo>
                                  <a:pt x="4649" y="2272"/>
                                </a:lnTo>
                                <a:lnTo>
                                  <a:pt x="4649" y="2283"/>
                                </a:lnTo>
                                <a:lnTo>
                                  <a:pt x="4636" y="2283"/>
                                </a:lnTo>
                                <a:close/>
                                <a:moveTo>
                                  <a:pt x="4636" y="2261"/>
                                </a:moveTo>
                                <a:lnTo>
                                  <a:pt x="4636" y="2249"/>
                                </a:lnTo>
                                <a:lnTo>
                                  <a:pt x="4649" y="2249"/>
                                </a:lnTo>
                                <a:lnTo>
                                  <a:pt x="4649" y="2261"/>
                                </a:lnTo>
                                <a:lnTo>
                                  <a:pt x="4636" y="2261"/>
                                </a:lnTo>
                                <a:close/>
                                <a:moveTo>
                                  <a:pt x="4636" y="2238"/>
                                </a:moveTo>
                                <a:lnTo>
                                  <a:pt x="4636" y="2227"/>
                                </a:lnTo>
                                <a:lnTo>
                                  <a:pt x="4649" y="2227"/>
                                </a:lnTo>
                                <a:lnTo>
                                  <a:pt x="4649" y="2238"/>
                                </a:lnTo>
                                <a:lnTo>
                                  <a:pt x="4636" y="2238"/>
                                </a:lnTo>
                                <a:close/>
                                <a:moveTo>
                                  <a:pt x="4636" y="2215"/>
                                </a:moveTo>
                                <a:lnTo>
                                  <a:pt x="4636" y="2204"/>
                                </a:lnTo>
                                <a:lnTo>
                                  <a:pt x="4649" y="2204"/>
                                </a:lnTo>
                                <a:lnTo>
                                  <a:pt x="4649" y="2215"/>
                                </a:lnTo>
                                <a:lnTo>
                                  <a:pt x="4636" y="2215"/>
                                </a:lnTo>
                                <a:close/>
                                <a:moveTo>
                                  <a:pt x="4636" y="2192"/>
                                </a:moveTo>
                                <a:lnTo>
                                  <a:pt x="4636" y="2181"/>
                                </a:lnTo>
                                <a:lnTo>
                                  <a:pt x="4649" y="2181"/>
                                </a:lnTo>
                                <a:lnTo>
                                  <a:pt x="4649" y="2192"/>
                                </a:lnTo>
                                <a:lnTo>
                                  <a:pt x="4636" y="2192"/>
                                </a:lnTo>
                                <a:close/>
                                <a:moveTo>
                                  <a:pt x="4636" y="2170"/>
                                </a:moveTo>
                                <a:lnTo>
                                  <a:pt x="4636" y="2158"/>
                                </a:lnTo>
                                <a:lnTo>
                                  <a:pt x="4649" y="2158"/>
                                </a:lnTo>
                                <a:lnTo>
                                  <a:pt x="4649" y="2170"/>
                                </a:lnTo>
                                <a:lnTo>
                                  <a:pt x="4636" y="2170"/>
                                </a:lnTo>
                                <a:close/>
                                <a:moveTo>
                                  <a:pt x="4636" y="2147"/>
                                </a:moveTo>
                                <a:lnTo>
                                  <a:pt x="4636" y="2136"/>
                                </a:lnTo>
                                <a:lnTo>
                                  <a:pt x="4649" y="2136"/>
                                </a:lnTo>
                                <a:lnTo>
                                  <a:pt x="4649" y="2147"/>
                                </a:lnTo>
                                <a:lnTo>
                                  <a:pt x="4636" y="2147"/>
                                </a:lnTo>
                                <a:close/>
                                <a:moveTo>
                                  <a:pt x="4636" y="2124"/>
                                </a:moveTo>
                                <a:lnTo>
                                  <a:pt x="4636" y="2113"/>
                                </a:lnTo>
                                <a:lnTo>
                                  <a:pt x="4649" y="2113"/>
                                </a:lnTo>
                                <a:lnTo>
                                  <a:pt x="4649" y="2124"/>
                                </a:lnTo>
                                <a:lnTo>
                                  <a:pt x="4636" y="2124"/>
                                </a:lnTo>
                                <a:close/>
                                <a:moveTo>
                                  <a:pt x="4636" y="2101"/>
                                </a:moveTo>
                                <a:lnTo>
                                  <a:pt x="4636" y="2090"/>
                                </a:lnTo>
                                <a:lnTo>
                                  <a:pt x="4649" y="2090"/>
                                </a:lnTo>
                                <a:lnTo>
                                  <a:pt x="4649" y="2101"/>
                                </a:lnTo>
                                <a:lnTo>
                                  <a:pt x="4636" y="2101"/>
                                </a:lnTo>
                                <a:close/>
                                <a:moveTo>
                                  <a:pt x="4636" y="2079"/>
                                </a:moveTo>
                                <a:lnTo>
                                  <a:pt x="4636" y="2067"/>
                                </a:lnTo>
                                <a:lnTo>
                                  <a:pt x="4649" y="2067"/>
                                </a:lnTo>
                                <a:lnTo>
                                  <a:pt x="4649" y="2079"/>
                                </a:lnTo>
                                <a:lnTo>
                                  <a:pt x="4636" y="2079"/>
                                </a:lnTo>
                                <a:close/>
                                <a:moveTo>
                                  <a:pt x="4636" y="2056"/>
                                </a:moveTo>
                                <a:lnTo>
                                  <a:pt x="4636" y="2045"/>
                                </a:lnTo>
                                <a:lnTo>
                                  <a:pt x="4649" y="2045"/>
                                </a:lnTo>
                                <a:lnTo>
                                  <a:pt x="4649" y="2056"/>
                                </a:lnTo>
                                <a:lnTo>
                                  <a:pt x="4636" y="2056"/>
                                </a:lnTo>
                                <a:close/>
                                <a:moveTo>
                                  <a:pt x="4636" y="2033"/>
                                </a:moveTo>
                                <a:lnTo>
                                  <a:pt x="4636" y="2022"/>
                                </a:lnTo>
                                <a:lnTo>
                                  <a:pt x="4649" y="2022"/>
                                </a:lnTo>
                                <a:lnTo>
                                  <a:pt x="4649" y="2033"/>
                                </a:lnTo>
                                <a:lnTo>
                                  <a:pt x="4636" y="2033"/>
                                </a:lnTo>
                                <a:close/>
                                <a:moveTo>
                                  <a:pt x="4636" y="2011"/>
                                </a:moveTo>
                                <a:lnTo>
                                  <a:pt x="4636" y="1999"/>
                                </a:lnTo>
                                <a:lnTo>
                                  <a:pt x="4649" y="1999"/>
                                </a:lnTo>
                                <a:lnTo>
                                  <a:pt x="4649" y="2011"/>
                                </a:lnTo>
                                <a:lnTo>
                                  <a:pt x="4636" y="2011"/>
                                </a:lnTo>
                                <a:close/>
                                <a:moveTo>
                                  <a:pt x="4636" y="1988"/>
                                </a:moveTo>
                                <a:lnTo>
                                  <a:pt x="4636" y="1976"/>
                                </a:lnTo>
                                <a:lnTo>
                                  <a:pt x="4649" y="1976"/>
                                </a:lnTo>
                                <a:lnTo>
                                  <a:pt x="4649" y="1988"/>
                                </a:lnTo>
                                <a:lnTo>
                                  <a:pt x="4636" y="1988"/>
                                </a:lnTo>
                                <a:close/>
                                <a:moveTo>
                                  <a:pt x="4636" y="1965"/>
                                </a:moveTo>
                                <a:lnTo>
                                  <a:pt x="4636" y="1954"/>
                                </a:lnTo>
                                <a:lnTo>
                                  <a:pt x="4649" y="1954"/>
                                </a:lnTo>
                                <a:lnTo>
                                  <a:pt x="4649" y="1965"/>
                                </a:lnTo>
                                <a:lnTo>
                                  <a:pt x="4636" y="1965"/>
                                </a:lnTo>
                                <a:close/>
                                <a:moveTo>
                                  <a:pt x="4636" y="1942"/>
                                </a:moveTo>
                                <a:lnTo>
                                  <a:pt x="4636" y="1931"/>
                                </a:lnTo>
                                <a:lnTo>
                                  <a:pt x="4649" y="1931"/>
                                </a:lnTo>
                                <a:lnTo>
                                  <a:pt x="4649" y="1942"/>
                                </a:lnTo>
                                <a:lnTo>
                                  <a:pt x="4636" y="1942"/>
                                </a:lnTo>
                                <a:close/>
                                <a:moveTo>
                                  <a:pt x="4636" y="1920"/>
                                </a:moveTo>
                                <a:lnTo>
                                  <a:pt x="4636" y="1908"/>
                                </a:lnTo>
                                <a:lnTo>
                                  <a:pt x="4649" y="1908"/>
                                </a:lnTo>
                                <a:lnTo>
                                  <a:pt x="4649" y="1920"/>
                                </a:lnTo>
                                <a:lnTo>
                                  <a:pt x="4636" y="1920"/>
                                </a:lnTo>
                                <a:close/>
                                <a:moveTo>
                                  <a:pt x="4636" y="1897"/>
                                </a:moveTo>
                                <a:lnTo>
                                  <a:pt x="4636" y="1885"/>
                                </a:lnTo>
                                <a:lnTo>
                                  <a:pt x="4649" y="1885"/>
                                </a:lnTo>
                                <a:lnTo>
                                  <a:pt x="4649" y="1897"/>
                                </a:lnTo>
                                <a:lnTo>
                                  <a:pt x="4636" y="1897"/>
                                </a:lnTo>
                                <a:close/>
                                <a:moveTo>
                                  <a:pt x="4636" y="1874"/>
                                </a:moveTo>
                                <a:lnTo>
                                  <a:pt x="4636" y="1863"/>
                                </a:lnTo>
                                <a:lnTo>
                                  <a:pt x="4649" y="1863"/>
                                </a:lnTo>
                                <a:lnTo>
                                  <a:pt x="4649" y="1874"/>
                                </a:lnTo>
                                <a:lnTo>
                                  <a:pt x="4636" y="1874"/>
                                </a:lnTo>
                                <a:close/>
                                <a:moveTo>
                                  <a:pt x="4636" y="1851"/>
                                </a:moveTo>
                                <a:lnTo>
                                  <a:pt x="4636" y="1840"/>
                                </a:lnTo>
                                <a:lnTo>
                                  <a:pt x="4649" y="1840"/>
                                </a:lnTo>
                                <a:lnTo>
                                  <a:pt x="4649" y="1851"/>
                                </a:lnTo>
                                <a:lnTo>
                                  <a:pt x="4636" y="1851"/>
                                </a:lnTo>
                                <a:close/>
                                <a:moveTo>
                                  <a:pt x="4636" y="1829"/>
                                </a:moveTo>
                                <a:lnTo>
                                  <a:pt x="4636" y="1817"/>
                                </a:lnTo>
                                <a:lnTo>
                                  <a:pt x="4649" y="1817"/>
                                </a:lnTo>
                                <a:lnTo>
                                  <a:pt x="4649" y="1829"/>
                                </a:lnTo>
                                <a:lnTo>
                                  <a:pt x="4636" y="1829"/>
                                </a:lnTo>
                                <a:close/>
                                <a:moveTo>
                                  <a:pt x="4636" y="1806"/>
                                </a:moveTo>
                                <a:lnTo>
                                  <a:pt x="4636" y="1795"/>
                                </a:lnTo>
                                <a:lnTo>
                                  <a:pt x="4649" y="1795"/>
                                </a:lnTo>
                                <a:lnTo>
                                  <a:pt x="4649" y="1806"/>
                                </a:lnTo>
                                <a:lnTo>
                                  <a:pt x="4636" y="1806"/>
                                </a:lnTo>
                                <a:close/>
                                <a:moveTo>
                                  <a:pt x="4636" y="1783"/>
                                </a:moveTo>
                                <a:lnTo>
                                  <a:pt x="4636" y="1772"/>
                                </a:lnTo>
                                <a:lnTo>
                                  <a:pt x="4649" y="1772"/>
                                </a:lnTo>
                                <a:lnTo>
                                  <a:pt x="4649" y="1783"/>
                                </a:lnTo>
                                <a:lnTo>
                                  <a:pt x="4636" y="1783"/>
                                </a:lnTo>
                                <a:close/>
                                <a:moveTo>
                                  <a:pt x="4636" y="1760"/>
                                </a:moveTo>
                                <a:lnTo>
                                  <a:pt x="4636" y="1749"/>
                                </a:lnTo>
                                <a:lnTo>
                                  <a:pt x="4649" y="1749"/>
                                </a:lnTo>
                                <a:lnTo>
                                  <a:pt x="4649" y="1760"/>
                                </a:lnTo>
                                <a:lnTo>
                                  <a:pt x="4636" y="1760"/>
                                </a:lnTo>
                                <a:close/>
                                <a:moveTo>
                                  <a:pt x="4636" y="1738"/>
                                </a:moveTo>
                                <a:lnTo>
                                  <a:pt x="4636" y="1726"/>
                                </a:lnTo>
                                <a:lnTo>
                                  <a:pt x="4649" y="1726"/>
                                </a:lnTo>
                                <a:lnTo>
                                  <a:pt x="4649" y="1738"/>
                                </a:lnTo>
                                <a:lnTo>
                                  <a:pt x="4636" y="1738"/>
                                </a:lnTo>
                                <a:close/>
                                <a:moveTo>
                                  <a:pt x="4636" y="1715"/>
                                </a:moveTo>
                                <a:lnTo>
                                  <a:pt x="4636" y="1704"/>
                                </a:lnTo>
                                <a:lnTo>
                                  <a:pt x="4649" y="1704"/>
                                </a:lnTo>
                                <a:lnTo>
                                  <a:pt x="4649" y="1715"/>
                                </a:lnTo>
                                <a:lnTo>
                                  <a:pt x="4636" y="1715"/>
                                </a:lnTo>
                                <a:close/>
                                <a:moveTo>
                                  <a:pt x="4636" y="1692"/>
                                </a:moveTo>
                                <a:lnTo>
                                  <a:pt x="4636" y="1681"/>
                                </a:lnTo>
                                <a:lnTo>
                                  <a:pt x="4649" y="1681"/>
                                </a:lnTo>
                                <a:lnTo>
                                  <a:pt x="4649" y="1692"/>
                                </a:lnTo>
                                <a:lnTo>
                                  <a:pt x="4636" y="1692"/>
                                </a:lnTo>
                                <a:close/>
                                <a:moveTo>
                                  <a:pt x="4636" y="1669"/>
                                </a:moveTo>
                                <a:lnTo>
                                  <a:pt x="4636" y="1658"/>
                                </a:lnTo>
                                <a:lnTo>
                                  <a:pt x="4649" y="1658"/>
                                </a:lnTo>
                                <a:lnTo>
                                  <a:pt x="4649" y="1669"/>
                                </a:lnTo>
                                <a:lnTo>
                                  <a:pt x="4636" y="1669"/>
                                </a:lnTo>
                                <a:close/>
                                <a:moveTo>
                                  <a:pt x="4636" y="1647"/>
                                </a:moveTo>
                                <a:lnTo>
                                  <a:pt x="4636" y="1635"/>
                                </a:lnTo>
                                <a:lnTo>
                                  <a:pt x="4649" y="1635"/>
                                </a:lnTo>
                                <a:lnTo>
                                  <a:pt x="4649" y="1647"/>
                                </a:lnTo>
                                <a:lnTo>
                                  <a:pt x="4636" y="1647"/>
                                </a:lnTo>
                                <a:close/>
                                <a:moveTo>
                                  <a:pt x="4636" y="1624"/>
                                </a:moveTo>
                                <a:lnTo>
                                  <a:pt x="4636" y="1613"/>
                                </a:lnTo>
                                <a:lnTo>
                                  <a:pt x="4649" y="1613"/>
                                </a:lnTo>
                                <a:lnTo>
                                  <a:pt x="4649" y="1624"/>
                                </a:lnTo>
                                <a:lnTo>
                                  <a:pt x="4636" y="1624"/>
                                </a:lnTo>
                                <a:close/>
                                <a:moveTo>
                                  <a:pt x="4636" y="1601"/>
                                </a:moveTo>
                                <a:lnTo>
                                  <a:pt x="4636" y="1590"/>
                                </a:lnTo>
                                <a:lnTo>
                                  <a:pt x="4649" y="1590"/>
                                </a:lnTo>
                                <a:lnTo>
                                  <a:pt x="4649" y="1601"/>
                                </a:lnTo>
                                <a:lnTo>
                                  <a:pt x="4636" y="1601"/>
                                </a:lnTo>
                                <a:close/>
                                <a:moveTo>
                                  <a:pt x="4636" y="1579"/>
                                </a:moveTo>
                                <a:lnTo>
                                  <a:pt x="4636" y="1567"/>
                                </a:lnTo>
                                <a:lnTo>
                                  <a:pt x="4649" y="1567"/>
                                </a:lnTo>
                                <a:lnTo>
                                  <a:pt x="4649" y="1579"/>
                                </a:lnTo>
                                <a:lnTo>
                                  <a:pt x="4636" y="1579"/>
                                </a:lnTo>
                                <a:close/>
                                <a:moveTo>
                                  <a:pt x="4636" y="1556"/>
                                </a:moveTo>
                                <a:lnTo>
                                  <a:pt x="4636" y="1544"/>
                                </a:lnTo>
                                <a:lnTo>
                                  <a:pt x="4649" y="1544"/>
                                </a:lnTo>
                                <a:lnTo>
                                  <a:pt x="4649" y="1556"/>
                                </a:lnTo>
                                <a:lnTo>
                                  <a:pt x="4636" y="1556"/>
                                </a:lnTo>
                                <a:close/>
                                <a:moveTo>
                                  <a:pt x="4636" y="1533"/>
                                </a:moveTo>
                                <a:lnTo>
                                  <a:pt x="4636" y="1522"/>
                                </a:lnTo>
                                <a:lnTo>
                                  <a:pt x="4649" y="1522"/>
                                </a:lnTo>
                                <a:lnTo>
                                  <a:pt x="4649" y="1533"/>
                                </a:lnTo>
                                <a:lnTo>
                                  <a:pt x="4636" y="1533"/>
                                </a:lnTo>
                                <a:close/>
                                <a:moveTo>
                                  <a:pt x="4636" y="1510"/>
                                </a:moveTo>
                                <a:lnTo>
                                  <a:pt x="4636" y="1499"/>
                                </a:lnTo>
                                <a:lnTo>
                                  <a:pt x="4649" y="1499"/>
                                </a:lnTo>
                                <a:lnTo>
                                  <a:pt x="4649" y="1510"/>
                                </a:lnTo>
                                <a:lnTo>
                                  <a:pt x="4636" y="1510"/>
                                </a:lnTo>
                                <a:close/>
                                <a:moveTo>
                                  <a:pt x="4636" y="1488"/>
                                </a:moveTo>
                                <a:lnTo>
                                  <a:pt x="4636" y="1476"/>
                                </a:lnTo>
                                <a:lnTo>
                                  <a:pt x="4649" y="1476"/>
                                </a:lnTo>
                                <a:lnTo>
                                  <a:pt x="4649" y="1488"/>
                                </a:lnTo>
                                <a:lnTo>
                                  <a:pt x="4636" y="1488"/>
                                </a:lnTo>
                                <a:close/>
                                <a:moveTo>
                                  <a:pt x="4636" y="1465"/>
                                </a:moveTo>
                                <a:lnTo>
                                  <a:pt x="4636" y="1453"/>
                                </a:lnTo>
                                <a:lnTo>
                                  <a:pt x="4649" y="1453"/>
                                </a:lnTo>
                                <a:lnTo>
                                  <a:pt x="4649" y="1465"/>
                                </a:lnTo>
                                <a:lnTo>
                                  <a:pt x="4636" y="1465"/>
                                </a:lnTo>
                                <a:close/>
                                <a:moveTo>
                                  <a:pt x="4636" y="1442"/>
                                </a:moveTo>
                                <a:lnTo>
                                  <a:pt x="4636" y="1431"/>
                                </a:lnTo>
                                <a:lnTo>
                                  <a:pt x="4649" y="1431"/>
                                </a:lnTo>
                                <a:lnTo>
                                  <a:pt x="4649" y="1442"/>
                                </a:lnTo>
                                <a:lnTo>
                                  <a:pt x="4636" y="1442"/>
                                </a:lnTo>
                                <a:close/>
                                <a:moveTo>
                                  <a:pt x="4636" y="1419"/>
                                </a:moveTo>
                                <a:lnTo>
                                  <a:pt x="4636" y="1408"/>
                                </a:lnTo>
                                <a:lnTo>
                                  <a:pt x="4649" y="1408"/>
                                </a:lnTo>
                                <a:lnTo>
                                  <a:pt x="4649" y="1419"/>
                                </a:lnTo>
                                <a:lnTo>
                                  <a:pt x="4636" y="1419"/>
                                </a:lnTo>
                                <a:close/>
                                <a:moveTo>
                                  <a:pt x="4636" y="1397"/>
                                </a:moveTo>
                                <a:lnTo>
                                  <a:pt x="4636" y="1385"/>
                                </a:lnTo>
                                <a:lnTo>
                                  <a:pt x="4649" y="1385"/>
                                </a:lnTo>
                                <a:lnTo>
                                  <a:pt x="4649" y="1397"/>
                                </a:lnTo>
                                <a:lnTo>
                                  <a:pt x="4636" y="1397"/>
                                </a:lnTo>
                                <a:close/>
                                <a:moveTo>
                                  <a:pt x="4636" y="1374"/>
                                </a:moveTo>
                                <a:lnTo>
                                  <a:pt x="4636" y="1363"/>
                                </a:lnTo>
                                <a:lnTo>
                                  <a:pt x="4649" y="1363"/>
                                </a:lnTo>
                                <a:lnTo>
                                  <a:pt x="4649" y="1374"/>
                                </a:lnTo>
                                <a:lnTo>
                                  <a:pt x="4636" y="1374"/>
                                </a:lnTo>
                                <a:close/>
                                <a:moveTo>
                                  <a:pt x="4636" y="1351"/>
                                </a:moveTo>
                                <a:lnTo>
                                  <a:pt x="4636" y="1340"/>
                                </a:lnTo>
                                <a:lnTo>
                                  <a:pt x="4649" y="1340"/>
                                </a:lnTo>
                                <a:lnTo>
                                  <a:pt x="4649" y="1351"/>
                                </a:lnTo>
                                <a:lnTo>
                                  <a:pt x="4636" y="1351"/>
                                </a:lnTo>
                                <a:close/>
                                <a:moveTo>
                                  <a:pt x="4636" y="1328"/>
                                </a:moveTo>
                                <a:lnTo>
                                  <a:pt x="4636" y="1317"/>
                                </a:lnTo>
                                <a:lnTo>
                                  <a:pt x="4649" y="1317"/>
                                </a:lnTo>
                                <a:lnTo>
                                  <a:pt x="4649" y="1328"/>
                                </a:lnTo>
                                <a:lnTo>
                                  <a:pt x="4636" y="1328"/>
                                </a:lnTo>
                                <a:close/>
                                <a:moveTo>
                                  <a:pt x="4636" y="1306"/>
                                </a:moveTo>
                                <a:lnTo>
                                  <a:pt x="4636" y="1294"/>
                                </a:lnTo>
                                <a:lnTo>
                                  <a:pt x="4649" y="1294"/>
                                </a:lnTo>
                                <a:lnTo>
                                  <a:pt x="4649" y="1306"/>
                                </a:lnTo>
                                <a:lnTo>
                                  <a:pt x="4636" y="1306"/>
                                </a:lnTo>
                                <a:close/>
                                <a:moveTo>
                                  <a:pt x="4636" y="1283"/>
                                </a:moveTo>
                                <a:lnTo>
                                  <a:pt x="4636" y="1272"/>
                                </a:lnTo>
                                <a:lnTo>
                                  <a:pt x="4649" y="1272"/>
                                </a:lnTo>
                                <a:lnTo>
                                  <a:pt x="4649" y="1283"/>
                                </a:lnTo>
                                <a:lnTo>
                                  <a:pt x="4636" y="1283"/>
                                </a:lnTo>
                                <a:close/>
                                <a:moveTo>
                                  <a:pt x="4636" y="1260"/>
                                </a:moveTo>
                                <a:lnTo>
                                  <a:pt x="4636" y="1249"/>
                                </a:lnTo>
                                <a:lnTo>
                                  <a:pt x="4649" y="1249"/>
                                </a:lnTo>
                                <a:lnTo>
                                  <a:pt x="4649" y="1260"/>
                                </a:lnTo>
                                <a:lnTo>
                                  <a:pt x="4636" y="1260"/>
                                </a:lnTo>
                                <a:close/>
                                <a:moveTo>
                                  <a:pt x="4636" y="1237"/>
                                </a:moveTo>
                                <a:lnTo>
                                  <a:pt x="4636" y="1226"/>
                                </a:lnTo>
                                <a:lnTo>
                                  <a:pt x="4649" y="1226"/>
                                </a:lnTo>
                                <a:lnTo>
                                  <a:pt x="4649" y="1237"/>
                                </a:lnTo>
                                <a:lnTo>
                                  <a:pt x="4636" y="1237"/>
                                </a:lnTo>
                                <a:close/>
                                <a:moveTo>
                                  <a:pt x="4636" y="1215"/>
                                </a:moveTo>
                                <a:lnTo>
                                  <a:pt x="4636" y="1203"/>
                                </a:lnTo>
                                <a:lnTo>
                                  <a:pt x="4649" y="1203"/>
                                </a:lnTo>
                                <a:lnTo>
                                  <a:pt x="4649" y="1215"/>
                                </a:lnTo>
                                <a:lnTo>
                                  <a:pt x="4636" y="1215"/>
                                </a:lnTo>
                                <a:close/>
                                <a:moveTo>
                                  <a:pt x="4636" y="1192"/>
                                </a:moveTo>
                                <a:lnTo>
                                  <a:pt x="4636" y="1181"/>
                                </a:lnTo>
                                <a:lnTo>
                                  <a:pt x="4649" y="1181"/>
                                </a:lnTo>
                                <a:lnTo>
                                  <a:pt x="4649" y="1192"/>
                                </a:lnTo>
                                <a:lnTo>
                                  <a:pt x="4636" y="1192"/>
                                </a:lnTo>
                                <a:close/>
                                <a:moveTo>
                                  <a:pt x="4636" y="1169"/>
                                </a:moveTo>
                                <a:lnTo>
                                  <a:pt x="4636" y="1158"/>
                                </a:lnTo>
                                <a:lnTo>
                                  <a:pt x="4649" y="1158"/>
                                </a:lnTo>
                                <a:lnTo>
                                  <a:pt x="4649" y="1169"/>
                                </a:lnTo>
                                <a:lnTo>
                                  <a:pt x="4636" y="1169"/>
                                </a:lnTo>
                                <a:close/>
                                <a:moveTo>
                                  <a:pt x="4636" y="1147"/>
                                </a:moveTo>
                                <a:lnTo>
                                  <a:pt x="4636" y="1135"/>
                                </a:lnTo>
                                <a:lnTo>
                                  <a:pt x="4649" y="1135"/>
                                </a:lnTo>
                                <a:lnTo>
                                  <a:pt x="4649" y="1147"/>
                                </a:lnTo>
                                <a:lnTo>
                                  <a:pt x="4636" y="1147"/>
                                </a:lnTo>
                                <a:close/>
                                <a:moveTo>
                                  <a:pt x="4636" y="1124"/>
                                </a:moveTo>
                                <a:lnTo>
                                  <a:pt x="4636" y="1112"/>
                                </a:lnTo>
                                <a:lnTo>
                                  <a:pt x="4649" y="1112"/>
                                </a:lnTo>
                                <a:lnTo>
                                  <a:pt x="4649" y="1124"/>
                                </a:lnTo>
                                <a:lnTo>
                                  <a:pt x="4636" y="1124"/>
                                </a:lnTo>
                                <a:close/>
                                <a:moveTo>
                                  <a:pt x="4636" y="1101"/>
                                </a:moveTo>
                                <a:lnTo>
                                  <a:pt x="4636" y="1090"/>
                                </a:lnTo>
                                <a:lnTo>
                                  <a:pt x="4649" y="1090"/>
                                </a:lnTo>
                                <a:lnTo>
                                  <a:pt x="4649" y="1101"/>
                                </a:lnTo>
                                <a:lnTo>
                                  <a:pt x="4636" y="1101"/>
                                </a:lnTo>
                                <a:close/>
                                <a:moveTo>
                                  <a:pt x="4636" y="1078"/>
                                </a:moveTo>
                                <a:lnTo>
                                  <a:pt x="4636" y="1067"/>
                                </a:lnTo>
                                <a:lnTo>
                                  <a:pt x="4649" y="1067"/>
                                </a:lnTo>
                                <a:lnTo>
                                  <a:pt x="4649" y="1078"/>
                                </a:lnTo>
                                <a:lnTo>
                                  <a:pt x="4636" y="1078"/>
                                </a:lnTo>
                                <a:close/>
                                <a:moveTo>
                                  <a:pt x="4636" y="1056"/>
                                </a:moveTo>
                                <a:lnTo>
                                  <a:pt x="4636" y="1044"/>
                                </a:lnTo>
                                <a:lnTo>
                                  <a:pt x="4649" y="1044"/>
                                </a:lnTo>
                                <a:lnTo>
                                  <a:pt x="4649" y="1056"/>
                                </a:lnTo>
                                <a:lnTo>
                                  <a:pt x="4636" y="1056"/>
                                </a:lnTo>
                                <a:close/>
                                <a:moveTo>
                                  <a:pt x="4636" y="1033"/>
                                </a:moveTo>
                                <a:lnTo>
                                  <a:pt x="4636" y="1021"/>
                                </a:lnTo>
                                <a:lnTo>
                                  <a:pt x="4649" y="1021"/>
                                </a:lnTo>
                                <a:lnTo>
                                  <a:pt x="4649" y="1033"/>
                                </a:lnTo>
                                <a:lnTo>
                                  <a:pt x="4636" y="1033"/>
                                </a:lnTo>
                                <a:close/>
                                <a:moveTo>
                                  <a:pt x="4636" y="1010"/>
                                </a:moveTo>
                                <a:lnTo>
                                  <a:pt x="4636" y="999"/>
                                </a:lnTo>
                                <a:lnTo>
                                  <a:pt x="4649" y="999"/>
                                </a:lnTo>
                                <a:lnTo>
                                  <a:pt x="4649" y="1010"/>
                                </a:lnTo>
                                <a:lnTo>
                                  <a:pt x="4636" y="1010"/>
                                </a:lnTo>
                                <a:close/>
                                <a:moveTo>
                                  <a:pt x="4636" y="987"/>
                                </a:moveTo>
                                <a:lnTo>
                                  <a:pt x="4636" y="976"/>
                                </a:lnTo>
                                <a:lnTo>
                                  <a:pt x="4649" y="976"/>
                                </a:lnTo>
                                <a:lnTo>
                                  <a:pt x="4649" y="987"/>
                                </a:lnTo>
                                <a:lnTo>
                                  <a:pt x="4636" y="987"/>
                                </a:lnTo>
                                <a:close/>
                                <a:moveTo>
                                  <a:pt x="4636" y="965"/>
                                </a:moveTo>
                                <a:lnTo>
                                  <a:pt x="4636" y="953"/>
                                </a:lnTo>
                                <a:lnTo>
                                  <a:pt x="4649" y="953"/>
                                </a:lnTo>
                                <a:lnTo>
                                  <a:pt x="4649" y="965"/>
                                </a:lnTo>
                                <a:lnTo>
                                  <a:pt x="4636" y="965"/>
                                </a:lnTo>
                                <a:close/>
                                <a:moveTo>
                                  <a:pt x="4636" y="942"/>
                                </a:moveTo>
                                <a:lnTo>
                                  <a:pt x="4636" y="931"/>
                                </a:lnTo>
                                <a:lnTo>
                                  <a:pt x="4649" y="931"/>
                                </a:lnTo>
                                <a:lnTo>
                                  <a:pt x="4649" y="942"/>
                                </a:lnTo>
                                <a:lnTo>
                                  <a:pt x="4636" y="942"/>
                                </a:lnTo>
                                <a:close/>
                                <a:moveTo>
                                  <a:pt x="4636" y="919"/>
                                </a:moveTo>
                                <a:lnTo>
                                  <a:pt x="4636" y="908"/>
                                </a:lnTo>
                                <a:lnTo>
                                  <a:pt x="4649" y="908"/>
                                </a:lnTo>
                                <a:lnTo>
                                  <a:pt x="4649" y="919"/>
                                </a:lnTo>
                                <a:lnTo>
                                  <a:pt x="4636" y="919"/>
                                </a:lnTo>
                                <a:close/>
                                <a:moveTo>
                                  <a:pt x="4636" y="896"/>
                                </a:moveTo>
                                <a:lnTo>
                                  <a:pt x="4636" y="885"/>
                                </a:lnTo>
                                <a:lnTo>
                                  <a:pt x="4649" y="885"/>
                                </a:lnTo>
                                <a:lnTo>
                                  <a:pt x="4649" y="896"/>
                                </a:lnTo>
                                <a:lnTo>
                                  <a:pt x="4636" y="896"/>
                                </a:lnTo>
                                <a:close/>
                                <a:moveTo>
                                  <a:pt x="4636" y="874"/>
                                </a:moveTo>
                                <a:lnTo>
                                  <a:pt x="4636" y="862"/>
                                </a:lnTo>
                                <a:lnTo>
                                  <a:pt x="4649" y="862"/>
                                </a:lnTo>
                                <a:lnTo>
                                  <a:pt x="4649" y="874"/>
                                </a:lnTo>
                                <a:lnTo>
                                  <a:pt x="4636" y="874"/>
                                </a:lnTo>
                                <a:close/>
                                <a:moveTo>
                                  <a:pt x="4636" y="851"/>
                                </a:moveTo>
                                <a:lnTo>
                                  <a:pt x="4636" y="840"/>
                                </a:lnTo>
                                <a:lnTo>
                                  <a:pt x="4649" y="840"/>
                                </a:lnTo>
                                <a:lnTo>
                                  <a:pt x="4649" y="851"/>
                                </a:lnTo>
                                <a:lnTo>
                                  <a:pt x="4636" y="851"/>
                                </a:lnTo>
                                <a:close/>
                                <a:moveTo>
                                  <a:pt x="4636" y="828"/>
                                </a:moveTo>
                                <a:lnTo>
                                  <a:pt x="4636" y="817"/>
                                </a:lnTo>
                                <a:lnTo>
                                  <a:pt x="4649" y="817"/>
                                </a:lnTo>
                                <a:lnTo>
                                  <a:pt x="4649" y="828"/>
                                </a:lnTo>
                                <a:lnTo>
                                  <a:pt x="4636" y="828"/>
                                </a:lnTo>
                                <a:close/>
                                <a:moveTo>
                                  <a:pt x="4636" y="805"/>
                                </a:moveTo>
                                <a:lnTo>
                                  <a:pt x="4636" y="794"/>
                                </a:lnTo>
                                <a:lnTo>
                                  <a:pt x="4649" y="794"/>
                                </a:lnTo>
                                <a:lnTo>
                                  <a:pt x="4649" y="805"/>
                                </a:lnTo>
                                <a:lnTo>
                                  <a:pt x="4636" y="805"/>
                                </a:lnTo>
                                <a:close/>
                                <a:moveTo>
                                  <a:pt x="4636" y="783"/>
                                </a:moveTo>
                                <a:lnTo>
                                  <a:pt x="4636" y="771"/>
                                </a:lnTo>
                                <a:lnTo>
                                  <a:pt x="4649" y="771"/>
                                </a:lnTo>
                                <a:lnTo>
                                  <a:pt x="4649" y="783"/>
                                </a:lnTo>
                                <a:lnTo>
                                  <a:pt x="4636" y="783"/>
                                </a:lnTo>
                                <a:close/>
                                <a:moveTo>
                                  <a:pt x="4636" y="760"/>
                                </a:moveTo>
                                <a:lnTo>
                                  <a:pt x="4636" y="749"/>
                                </a:lnTo>
                                <a:lnTo>
                                  <a:pt x="4649" y="749"/>
                                </a:lnTo>
                                <a:lnTo>
                                  <a:pt x="4649" y="760"/>
                                </a:lnTo>
                                <a:lnTo>
                                  <a:pt x="4636" y="760"/>
                                </a:lnTo>
                                <a:close/>
                                <a:moveTo>
                                  <a:pt x="4636" y="737"/>
                                </a:moveTo>
                                <a:lnTo>
                                  <a:pt x="4636" y="726"/>
                                </a:lnTo>
                                <a:lnTo>
                                  <a:pt x="4649" y="726"/>
                                </a:lnTo>
                                <a:lnTo>
                                  <a:pt x="4649" y="737"/>
                                </a:lnTo>
                                <a:lnTo>
                                  <a:pt x="4636" y="737"/>
                                </a:lnTo>
                                <a:close/>
                                <a:moveTo>
                                  <a:pt x="4636" y="715"/>
                                </a:moveTo>
                                <a:lnTo>
                                  <a:pt x="4636" y="703"/>
                                </a:lnTo>
                                <a:lnTo>
                                  <a:pt x="4649" y="703"/>
                                </a:lnTo>
                                <a:lnTo>
                                  <a:pt x="4649" y="715"/>
                                </a:lnTo>
                                <a:lnTo>
                                  <a:pt x="4636" y="715"/>
                                </a:lnTo>
                                <a:close/>
                                <a:moveTo>
                                  <a:pt x="4636" y="692"/>
                                </a:moveTo>
                                <a:lnTo>
                                  <a:pt x="4636" y="680"/>
                                </a:lnTo>
                                <a:lnTo>
                                  <a:pt x="4649" y="680"/>
                                </a:lnTo>
                                <a:lnTo>
                                  <a:pt x="4649" y="692"/>
                                </a:lnTo>
                                <a:lnTo>
                                  <a:pt x="4636" y="692"/>
                                </a:lnTo>
                                <a:close/>
                                <a:moveTo>
                                  <a:pt x="4636" y="669"/>
                                </a:moveTo>
                                <a:lnTo>
                                  <a:pt x="4636" y="658"/>
                                </a:lnTo>
                                <a:lnTo>
                                  <a:pt x="4649" y="658"/>
                                </a:lnTo>
                                <a:lnTo>
                                  <a:pt x="4649" y="669"/>
                                </a:lnTo>
                                <a:lnTo>
                                  <a:pt x="4636" y="669"/>
                                </a:lnTo>
                                <a:close/>
                                <a:moveTo>
                                  <a:pt x="4636" y="646"/>
                                </a:moveTo>
                                <a:lnTo>
                                  <a:pt x="4636" y="635"/>
                                </a:lnTo>
                                <a:lnTo>
                                  <a:pt x="4649" y="635"/>
                                </a:lnTo>
                                <a:lnTo>
                                  <a:pt x="4649" y="646"/>
                                </a:lnTo>
                                <a:lnTo>
                                  <a:pt x="4636" y="646"/>
                                </a:lnTo>
                                <a:close/>
                                <a:moveTo>
                                  <a:pt x="4636" y="624"/>
                                </a:moveTo>
                                <a:lnTo>
                                  <a:pt x="4636" y="612"/>
                                </a:lnTo>
                                <a:lnTo>
                                  <a:pt x="4649" y="612"/>
                                </a:lnTo>
                                <a:lnTo>
                                  <a:pt x="4649" y="624"/>
                                </a:lnTo>
                                <a:lnTo>
                                  <a:pt x="4636" y="624"/>
                                </a:lnTo>
                                <a:close/>
                                <a:moveTo>
                                  <a:pt x="4636" y="601"/>
                                </a:moveTo>
                                <a:lnTo>
                                  <a:pt x="4636" y="589"/>
                                </a:lnTo>
                                <a:lnTo>
                                  <a:pt x="4649" y="589"/>
                                </a:lnTo>
                                <a:lnTo>
                                  <a:pt x="4649" y="601"/>
                                </a:lnTo>
                                <a:lnTo>
                                  <a:pt x="4636" y="601"/>
                                </a:lnTo>
                                <a:close/>
                                <a:moveTo>
                                  <a:pt x="4636" y="578"/>
                                </a:moveTo>
                                <a:lnTo>
                                  <a:pt x="4636" y="567"/>
                                </a:lnTo>
                                <a:lnTo>
                                  <a:pt x="4649" y="567"/>
                                </a:lnTo>
                                <a:lnTo>
                                  <a:pt x="4649" y="578"/>
                                </a:lnTo>
                                <a:lnTo>
                                  <a:pt x="4636" y="578"/>
                                </a:lnTo>
                                <a:close/>
                                <a:moveTo>
                                  <a:pt x="4636" y="555"/>
                                </a:moveTo>
                                <a:lnTo>
                                  <a:pt x="4636" y="544"/>
                                </a:lnTo>
                                <a:lnTo>
                                  <a:pt x="4649" y="544"/>
                                </a:lnTo>
                                <a:lnTo>
                                  <a:pt x="4649" y="555"/>
                                </a:lnTo>
                                <a:lnTo>
                                  <a:pt x="4636" y="555"/>
                                </a:lnTo>
                                <a:close/>
                                <a:moveTo>
                                  <a:pt x="4636" y="533"/>
                                </a:moveTo>
                                <a:lnTo>
                                  <a:pt x="4636" y="521"/>
                                </a:lnTo>
                                <a:lnTo>
                                  <a:pt x="4649" y="521"/>
                                </a:lnTo>
                                <a:lnTo>
                                  <a:pt x="4649" y="533"/>
                                </a:lnTo>
                                <a:lnTo>
                                  <a:pt x="4636" y="533"/>
                                </a:lnTo>
                                <a:close/>
                                <a:moveTo>
                                  <a:pt x="4636" y="510"/>
                                </a:moveTo>
                                <a:lnTo>
                                  <a:pt x="4636" y="499"/>
                                </a:lnTo>
                                <a:lnTo>
                                  <a:pt x="4649" y="499"/>
                                </a:lnTo>
                                <a:lnTo>
                                  <a:pt x="4649" y="510"/>
                                </a:lnTo>
                                <a:lnTo>
                                  <a:pt x="4636" y="510"/>
                                </a:lnTo>
                                <a:close/>
                                <a:moveTo>
                                  <a:pt x="4636" y="487"/>
                                </a:moveTo>
                                <a:lnTo>
                                  <a:pt x="4636" y="476"/>
                                </a:lnTo>
                                <a:lnTo>
                                  <a:pt x="4649" y="476"/>
                                </a:lnTo>
                                <a:lnTo>
                                  <a:pt x="4649" y="487"/>
                                </a:lnTo>
                                <a:lnTo>
                                  <a:pt x="4636" y="487"/>
                                </a:lnTo>
                                <a:close/>
                                <a:moveTo>
                                  <a:pt x="4636" y="464"/>
                                </a:moveTo>
                                <a:lnTo>
                                  <a:pt x="4636" y="453"/>
                                </a:lnTo>
                                <a:lnTo>
                                  <a:pt x="4649" y="453"/>
                                </a:lnTo>
                                <a:lnTo>
                                  <a:pt x="4649" y="464"/>
                                </a:lnTo>
                                <a:lnTo>
                                  <a:pt x="4636" y="464"/>
                                </a:lnTo>
                                <a:close/>
                                <a:moveTo>
                                  <a:pt x="4636" y="442"/>
                                </a:moveTo>
                                <a:lnTo>
                                  <a:pt x="4636" y="430"/>
                                </a:lnTo>
                                <a:lnTo>
                                  <a:pt x="4649" y="430"/>
                                </a:lnTo>
                                <a:lnTo>
                                  <a:pt x="4649" y="442"/>
                                </a:lnTo>
                                <a:lnTo>
                                  <a:pt x="4636" y="442"/>
                                </a:lnTo>
                                <a:close/>
                                <a:moveTo>
                                  <a:pt x="4636" y="419"/>
                                </a:moveTo>
                                <a:lnTo>
                                  <a:pt x="4636" y="408"/>
                                </a:lnTo>
                                <a:lnTo>
                                  <a:pt x="4649" y="408"/>
                                </a:lnTo>
                                <a:lnTo>
                                  <a:pt x="4649" y="419"/>
                                </a:lnTo>
                                <a:lnTo>
                                  <a:pt x="4636" y="419"/>
                                </a:lnTo>
                                <a:close/>
                                <a:moveTo>
                                  <a:pt x="4636" y="396"/>
                                </a:moveTo>
                                <a:lnTo>
                                  <a:pt x="4636" y="385"/>
                                </a:lnTo>
                                <a:lnTo>
                                  <a:pt x="4649" y="385"/>
                                </a:lnTo>
                                <a:lnTo>
                                  <a:pt x="4649" y="396"/>
                                </a:lnTo>
                                <a:lnTo>
                                  <a:pt x="4636" y="396"/>
                                </a:lnTo>
                                <a:close/>
                                <a:moveTo>
                                  <a:pt x="4636" y="373"/>
                                </a:moveTo>
                                <a:lnTo>
                                  <a:pt x="4636" y="362"/>
                                </a:lnTo>
                                <a:lnTo>
                                  <a:pt x="4649" y="362"/>
                                </a:lnTo>
                                <a:lnTo>
                                  <a:pt x="4649" y="373"/>
                                </a:lnTo>
                                <a:lnTo>
                                  <a:pt x="4636" y="373"/>
                                </a:lnTo>
                                <a:close/>
                                <a:moveTo>
                                  <a:pt x="4636" y="351"/>
                                </a:moveTo>
                                <a:lnTo>
                                  <a:pt x="4636" y="339"/>
                                </a:lnTo>
                                <a:lnTo>
                                  <a:pt x="4649" y="339"/>
                                </a:lnTo>
                                <a:lnTo>
                                  <a:pt x="4649" y="351"/>
                                </a:lnTo>
                                <a:lnTo>
                                  <a:pt x="4636" y="351"/>
                                </a:lnTo>
                                <a:close/>
                                <a:moveTo>
                                  <a:pt x="4636" y="328"/>
                                </a:moveTo>
                                <a:lnTo>
                                  <a:pt x="4636" y="317"/>
                                </a:lnTo>
                                <a:lnTo>
                                  <a:pt x="4649" y="317"/>
                                </a:lnTo>
                                <a:lnTo>
                                  <a:pt x="4649" y="328"/>
                                </a:lnTo>
                                <a:lnTo>
                                  <a:pt x="4636" y="328"/>
                                </a:lnTo>
                                <a:close/>
                                <a:moveTo>
                                  <a:pt x="4636" y="305"/>
                                </a:moveTo>
                                <a:lnTo>
                                  <a:pt x="4636" y="294"/>
                                </a:lnTo>
                                <a:lnTo>
                                  <a:pt x="4649" y="294"/>
                                </a:lnTo>
                                <a:lnTo>
                                  <a:pt x="4649" y="305"/>
                                </a:lnTo>
                                <a:lnTo>
                                  <a:pt x="4636" y="305"/>
                                </a:lnTo>
                                <a:close/>
                                <a:moveTo>
                                  <a:pt x="4636" y="283"/>
                                </a:moveTo>
                                <a:lnTo>
                                  <a:pt x="4636" y="271"/>
                                </a:lnTo>
                                <a:lnTo>
                                  <a:pt x="4649" y="271"/>
                                </a:lnTo>
                                <a:lnTo>
                                  <a:pt x="4649" y="283"/>
                                </a:lnTo>
                                <a:lnTo>
                                  <a:pt x="4636" y="283"/>
                                </a:lnTo>
                                <a:close/>
                                <a:moveTo>
                                  <a:pt x="4636" y="260"/>
                                </a:moveTo>
                                <a:lnTo>
                                  <a:pt x="4636" y="248"/>
                                </a:lnTo>
                                <a:lnTo>
                                  <a:pt x="4649" y="248"/>
                                </a:lnTo>
                                <a:lnTo>
                                  <a:pt x="4649" y="260"/>
                                </a:lnTo>
                                <a:lnTo>
                                  <a:pt x="4636" y="260"/>
                                </a:lnTo>
                                <a:close/>
                                <a:moveTo>
                                  <a:pt x="4636" y="237"/>
                                </a:moveTo>
                                <a:lnTo>
                                  <a:pt x="4636" y="226"/>
                                </a:lnTo>
                                <a:lnTo>
                                  <a:pt x="4649" y="226"/>
                                </a:lnTo>
                                <a:lnTo>
                                  <a:pt x="4649" y="237"/>
                                </a:lnTo>
                                <a:lnTo>
                                  <a:pt x="4636" y="237"/>
                                </a:lnTo>
                                <a:close/>
                                <a:moveTo>
                                  <a:pt x="4636" y="214"/>
                                </a:moveTo>
                                <a:lnTo>
                                  <a:pt x="4636" y="203"/>
                                </a:lnTo>
                                <a:lnTo>
                                  <a:pt x="4649" y="203"/>
                                </a:lnTo>
                                <a:lnTo>
                                  <a:pt x="4649" y="214"/>
                                </a:lnTo>
                                <a:lnTo>
                                  <a:pt x="4636" y="214"/>
                                </a:lnTo>
                                <a:close/>
                                <a:moveTo>
                                  <a:pt x="4636" y="192"/>
                                </a:moveTo>
                                <a:lnTo>
                                  <a:pt x="4636" y="180"/>
                                </a:lnTo>
                                <a:lnTo>
                                  <a:pt x="4649" y="180"/>
                                </a:lnTo>
                                <a:lnTo>
                                  <a:pt x="4649" y="192"/>
                                </a:lnTo>
                                <a:lnTo>
                                  <a:pt x="4636" y="192"/>
                                </a:lnTo>
                                <a:close/>
                                <a:moveTo>
                                  <a:pt x="4636" y="169"/>
                                </a:moveTo>
                                <a:lnTo>
                                  <a:pt x="4636" y="157"/>
                                </a:lnTo>
                                <a:lnTo>
                                  <a:pt x="4649" y="157"/>
                                </a:lnTo>
                                <a:lnTo>
                                  <a:pt x="4649" y="169"/>
                                </a:lnTo>
                                <a:lnTo>
                                  <a:pt x="4636" y="169"/>
                                </a:lnTo>
                                <a:close/>
                                <a:moveTo>
                                  <a:pt x="4636" y="146"/>
                                </a:moveTo>
                                <a:lnTo>
                                  <a:pt x="4636" y="135"/>
                                </a:lnTo>
                                <a:lnTo>
                                  <a:pt x="4649" y="135"/>
                                </a:lnTo>
                                <a:lnTo>
                                  <a:pt x="4649" y="146"/>
                                </a:lnTo>
                                <a:lnTo>
                                  <a:pt x="4636" y="146"/>
                                </a:lnTo>
                                <a:close/>
                                <a:moveTo>
                                  <a:pt x="4636" y="123"/>
                                </a:moveTo>
                                <a:lnTo>
                                  <a:pt x="4636" y="112"/>
                                </a:lnTo>
                                <a:lnTo>
                                  <a:pt x="4649" y="112"/>
                                </a:lnTo>
                                <a:lnTo>
                                  <a:pt x="4649" y="123"/>
                                </a:lnTo>
                                <a:lnTo>
                                  <a:pt x="4636" y="123"/>
                                </a:lnTo>
                                <a:close/>
                                <a:moveTo>
                                  <a:pt x="4636" y="101"/>
                                </a:moveTo>
                                <a:lnTo>
                                  <a:pt x="4636" y="89"/>
                                </a:lnTo>
                                <a:lnTo>
                                  <a:pt x="4649" y="89"/>
                                </a:lnTo>
                                <a:lnTo>
                                  <a:pt x="4649" y="101"/>
                                </a:lnTo>
                                <a:lnTo>
                                  <a:pt x="4636" y="101"/>
                                </a:lnTo>
                                <a:close/>
                                <a:moveTo>
                                  <a:pt x="4636" y="78"/>
                                </a:moveTo>
                                <a:lnTo>
                                  <a:pt x="4636" y="67"/>
                                </a:lnTo>
                                <a:lnTo>
                                  <a:pt x="4649" y="67"/>
                                </a:lnTo>
                                <a:lnTo>
                                  <a:pt x="4649" y="78"/>
                                </a:lnTo>
                                <a:lnTo>
                                  <a:pt x="4636" y="78"/>
                                </a:lnTo>
                                <a:close/>
                                <a:moveTo>
                                  <a:pt x="4636" y="55"/>
                                </a:moveTo>
                                <a:lnTo>
                                  <a:pt x="4636" y="44"/>
                                </a:lnTo>
                                <a:lnTo>
                                  <a:pt x="4649" y="44"/>
                                </a:lnTo>
                                <a:lnTo>
                                  <a:pt x="4649" y="55"/>
                                </a:lnTo>
                                <a:lnTo>
                                  <a:pt x="4636" y="55"/>
                                </a:lnTo>
                                <a:close/>
                                <a:moveTo>
                                  <a:pt x="4636" y="32"/>
                                </a:moveTo>
                                <a:lnTo>
                                  <a:pt x="4636" y="21"/>
                                </a:lnTo>
                                <a:lnTo>
                                  <a:pt x="4649" y="21"/>
                                </a:lnTo>
                                <a:lnTo>
                                  <a:pt x="4649" y="32"/>
                                </a:lnTo>
                                <a:lnTo>
                                  <a:pt x="4636" y="32"/>
                                </a:lnTo>
                                <a:close/>
                                <a:moveTo>
                                  <a:pt x="4636" y="10"/>
                                </a:moveTo>
                                <a:lnTo>
                                  <a:pt x="4636" y="6"/>
                                </a:lnTo>
                                <a:lnTo>
                                  <a:pt x="4649" y="6"/>
                                </a:lnTo>
                                <a:lnTo>
                                  <a:pt x="4649" y="10"/>
                                </a:lnTo>
                                <a:lnTo>
                                  <a:pt x="4636" y="1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182" name="Rectangle 351"/>
                        <wps:cNvSpPr>
                          <a:spLocks noChangeArrowheads="1"/>
                        </wps:cNvSpPr>
                        <wps:spPr bwMode="auto">
                          <a:xfrm rot="-5400000">
                            <a:off x="6012" y="5025"/>
                            <a:ext cx="276"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F910D" w14:textId="77777777" w:rsidR="00847E53" w:rsidRDefault="00847E53" w:rsidP="001F04FD"/>
                          </w:txbxContent>
                        </wps:txbx>
                        <wps:bodyPr rot="0" vert="horz" wrap="none" lIns="0" tIns="0" rIns="0" bIns="0" anchor="t" anchorCtr="0" upright="1">
                          <a:spAutoFit/>
                        </wps:bodyPr>
                      </wps:wsp>
                      <wps:wsp>
                        <wps:cNvPr id="3183" name="Rectangle 352"/>
                        <wps:cNvSpPr>
                          <a:spLocks noChangeArrowheads="1"/>
                        </wps:cNvSpPr>
                        <wps:spPr bwMode="auto">
                          <a:xfrm>
                            <a:off x="3960" y="5985"/>
                            <a:ext cx="60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29F46" w14:textId="77777777" w:rsidR="00847E53" w:rsidRDefault="00847E53" w:rsidP="001F04FD">
                              <w:r>
                                <w:rPr>
                                  <w:color w:val="000000"/>
                                  <w:sz w:val="16"/>
                                  <w:szCs w:val="16"/>
                                </w:rPr>
                                <w:t xml:space="preserve">Ancillary </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D8661F8" id="Group 212" o:spid="_x0000_s1216" style="position:absolute;margin-left:16.9pt;margin-top:11.5pt;width:420.5pt;height:243.1pt;z-index:251652096" coordorigin="1639,2879" coordsize="8410,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">
                <v:line id="Line 213" o:spid="_x0000_s1217" style="position:absolute;visibility:visible;mso-wrap-style:square" from="6681,5741" to="6682,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" strokeweight=".65pt">
                  <v:stroke endcap="round"/>
                </v:line>
                <v:line id="Line 214" o:spid="_x0000_s1218" style="position:absolute;visibility:visible;mso-wrap-style:square" from="8642,5741" to="8643,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" strokeweight=".65pt">
                  <v:stroke endcap="round"/>
                </v:line>
                <v:rect id="Rectangle 215" o:spid="_x0000_s1219" style="position:absolute;left:6443;top:5904;width:471;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" stroked="f"/>
                <v:rect id="Rectangle 216" o:spid="_x0000_s1220" style="position:absolute;left:6562;top:5968;width:214;height: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" filled="f" stroked="f">
                  <v:textbox style="mso-fit-shape-to-text:t" inset="0,0,0,0">
                    <w:txbxContent>
                      <w:p w14:paraId="66EA7E07" w14:textId="77777777" w:rsidR="00847E53" w:rsidRDefault="00847E53" w:rsidP="001F04FD">
                        <w:r>
                          <w:rPr>
                            <w:color w:val="000000"/>
                            <w:sz w:val="12"/>
                            <w:szCs w:val="12"/>
                          </w:rPr>
                          <w:t>LSL</w:t>
                        </w:r>
                      </w:p>
                    </w:txbxContent>
                  </v:textbox>
                </v:rect>
                <v:rect id="Rectangle 217" o:spid="_x0000_s1221" style="position:absolute;left:8391;top:5906;width:485;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" stroked="f"/>
                <v:rect id="Rectangle 218" o:spid="_x0000_s1222" style="position:absolute;left:8510;top:5970;width:227;height: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" filled="f" stroked="f">
                  <v:textbox style="mso-fit-shape-to-text:t" inset="0,0,0,0">
                    <w:txbxContent>
                      <w:p w14:paraId="7234D1D1" w14:textId="77777777" w:rsidR="00847E53" w:rsidRDefault="00847E53" w:rsidP="001F04FD">
                        <w:r>
                          <w:rPr>
                            <w:color w:val="000000"/>
                            <w:sz w:val="12"/>
                            <w:szCs w:val="12"/>
                          </w:rPr>
                          <w:t>HSL</w:t>
                        </w:r>
                      </w:p>
                    </w:txbxContent>
                  </v:textbox>
                </v:rect>
                <v:group id="Group 219" o:spid="_x0000_s1223" style="position:absolute;left:2419;top:3529;width:1343;height:3634" coordorigin="2419,2729" coordsize="1343,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">
                  <v:rect id="Rectangle 220" o:spid="_x0000_s1224"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" fillcolor="#bbe0e3" stroked="f"/>
                  <v:rect id="Rectangle 221" o:spid="_x0000_s1225"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" filled="f" strokeweight=".65pt">
                    <v:stroke endcap="round"/>
                  </v:rect>
                </v:group>
                <v:shape id="Freeform 222" o:spid="_x0000_s1226" style="position:absolute;left:2409;top:7165;width:6604;height:102;visibility:visible;mso-wrap-style:square;v-text-anchor:top" coordsize="66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" path="m,34r6512,l6512,68,,68,,34xm6493,r111,51l6493,102,6493,xe" fillcolor="black" strokeweight=".1pt">
                  <v:stroke joinstyle="bevel"/>
                  <v:path arrowok="t" o:connecttype="custom" o:connectlocs="0,34;6512,34;6512,68;0,68;0,34;6493,0;6604,51;6493,102;6493,0" o:connectangles="0,0,0,0,0,0,0,0,0"/>
                  <o:lock v:ext="edit" verticies="t"/>
                </v:shape>
                <v:rect id="Rectangle 223" o:spid="_x0000_s1227" style="position:absolute;left:9446;top:7096;width:507;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" filled="f" stroked="f">
                  <v:textbox style="mso-fit-shape-to-text:t" inset="0,0,0,0">
                    <w:txbxContent>
                      <w:p w14:paraId="26816DB8" w14:textId="77777777" w:rsidR="00847E53" w:rsidRDefault="00847E53" w:rsidP="001F04FD">
                        <w:r>
                          <w:rPr>
                            <w:color w:val="000000"/>
                          </w:rPr>
                          <w:t>Time</w:t>
                        </w:r>
                      </w:p>
                    </w:txbxContent>
                  </v:textbox>
                </v:rect>
                <v:group id="Group 224" o:spid="_x0000_s1228" style="position:absolute;left:2419;top:6647;width:1343;height:569" coordorigin="2419,6363" coordsize="134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">
                  <v:rect id="Rectangle 225" o:spid="_x0000_s1229"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" fillcolor="#099" stroked="f"/>
                  <v:rect id="Rectangle 226" o:spid="_x0000_s1230"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" filled="f" strokeweight=".65pt">
                    <v:stroke endcap="round"/>
                  </v:rect>
                </v:group>
                <v:rect id="Rectangle 227" o:spid="_x0000_s1231" style="position:absolute;left:1840;top:6519;width:32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" filled="f" stroked="f">
                  <v:textbox style="mso-fit-shape-to-text:t" inset="0,0,0,0">
                    <w:txbxContent>
                      <w:p w14:paraId="14CD9E0F" w14:textId="77777777" w:rsidR="00847E53" w:rsidRDefault="00847E53" w:rsidP="001F04FD">
                        <w:r>
                          <w:rPr>
                            <w:color w:val="000000"/>
                            <w:sz w:val="18"/>
                            <w:szCs w:val="18"/>
                          </w:rPr>
                          <w:t>LSL</w:t>
                        </w:r>
                      </w:p>
                    </w:txbxContent>
                  </v:textbox>
                </v:rect>
                <v:rect id="Rectangle 228" o:spid="_x0000_s1232" style="position:absolute;left:2188;top:6519;width:6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" filled="f" stroked="f">
                  <v:textbox style="mso-fit-shape-to-text:t" inset="0,0,0,0">
                    <w:txbxContent>
                      <w:p w14:paraId="2F75AD2E" w14:textId="77777777" w:rsidR="00847E53" w:rsidRDefault="00847E53" w:rsidP="001F04FD">
                        <w:r>
                          <w:rPr>
                            <w:color w:val="000000"/>
                            <w:sz w:val="18"/>
                            <w:szCs w:val="18"/>
                          </w:rPr>
                          <w:t>-</w:t>
                        </w:r>
                      </w:p>
                    </w:txbxContent>
                  </v:textbox>
                </v:rect>
                <v:rect id="Rectangle 229" o:spid="_x0000_s1233" style="position:absolute;left:2160;top:7343;width:189;height:17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" filled="f" stroked="f">
                  <v:textbox inset="0,0,0,0">
                    <w:txbxContent>
                      <w:p w14:paraId="16271354" w14:textId="77777777" w:rsidR="00847E53" w:rsidRDefault="00847E53" w:rsidP="001F04FD"/>
                    </w:txbxContent>
                  </v:textbox>
                </v:rect>
                <v:group id="Group 230" o:spid="_x0000_s1234" style="position:absolute;left:2419;top:4330;width:1343;height:1855" coordorigin="2419,3530" coordsize="134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">
                  <v:rect id="Rectangle 231" o:spid="_x0000_s1235"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" fillcolor="#ff9" stroked="f"/>
                  <v:rect id="Rectangle 232" o:spid="_x0000_s1236"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" filled="f" strokeweight=".65pt">
                    <v:stroke endcap="round"/>
                  </v:rect>
                </v:group>
                <v:rect id="Rectangle 233" o:spid="_x0000_s1237" style="position:absolute;left:1731;top:6053;width:451;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" filled="f" stroked="f">
                  <v:textbox style="mso-fit-shape-to-text:t" inset="0,0,0,0">
                    <w:txbxContent>
                      <w:p w14:paraId="21CD30D7" w14:textId="77777777" w:rsidR="00847E53" w:rsidRDefault="00847E53" w:rsidP="001F04FD">
                        <w:r>
                          <w:rPr>
                            <w:color w:val="000000"/>
                            <w:sz w:val="18"/>
                            <w:szCs w:val="18"/>
                          </w:rPr>
                          <w:t>LASL</w:t>
                        </w:r>
                      </w:p>
                    </w:txbxContent>
                  </v:textbox>
                </v:rect>
                <v:rect id="Rectangle 234" o:spid="_x0000_s1238" style="position:absolute;left:2221;top:6053;width:6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" filled="f" stroked="f">
                  <v:textbox style="mso-fit-shape-to-text:t" inset="0,0,0,0">
                    <w:txbxContent>
                      <w:p w14:paraId="7EB59435" w14:textId="77777777" w:rsidR="00847E53" w:rsidRDefault="00847E53" w:rsidP="001F04FD">
                        <w:r>
                          <w:rPr>
                            <w:color w:val="000000"/>
                            <w:sz w:val="18"/>
                            <w:szCs w:val="18"/>
                          </w:rPr>
                          <w:t>-</w:t>
                        </w:r>
                      </w:p>
                    </w:txbxContent>
                  </v:textbox>
                </v:rect>
                <v:rect id="Rectangle 235" o:spid="_x0000_s1239" style="position:absolute;left:1698;top:4199;width:47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" filled="f" stroked="f">
                  <v:textbox style="mso-fit-shape-to-text:t" inset="0,0,0,0">
                    <w:txbxContent>
                      <w:p w14:paraId="03DC60B0" w14:textId="77777777" w:rsidR="00847E53" w:rsidRDefault="00847E53" w:rsidP="001F04FD">
                        <w:r>
                          <w:rPr>
                            <w:color w:val="000000"/>
                            <w:sz w:val="18"/>
                            <w:szCs w:val="18"/>
                          </w:rPr>
                          <w:t>HASL</w:t>
                        </w:r>
                      </w:p>
                    </w:txbxContent>
                  </v:textbox>
                </v:rect>
                <v:rect id="Rectangle 236" o:spid="_x0000_s1240" style="position:absolute;left:2209;top:4199;width:6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" filled="f" stroked="f">
                  <v:textbox style="mso-fit-shape-to-text:t" inset="0,0,0,0">
                    <w:txbxContent>
                      <w:p w14:paraId="1E337043" w14:textId="77777777" w:rsidR="00847E53" w:rsidRDefault="00847E53" w:rsidP="001F04FD">
                        <w:r>
                          <w:rPr>
                            <w:color w:val="000000"/>
                            <w:sz w:val="18"/>
                            <w:szCs w:val="18"/>
                          </w:rPr>
                          <w:t>-</w:t>
                        </w:r>
                      </w:p>
                    </w:txbxContent>
                  </v:textbox>
                </v:rect>
                <v:group id="Group 237" o:spid="_x0000_s1241" style="position:absolute;left:2472;top:3584;width:1169;height:652" coordorigin="2472,2784"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h3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x9j+H5JjwBuf4DAAD//wMAUEsBAi0AFAAGAAgAAAAhANvh9svuAAAAhQEAABMAAAAAAAAA&#10;AAAAAAAAAAAAAFtDb250ZW50X1R5cGVzXS54bWxQSwECLQAUAAYACAAAACEAWvQsW78AAAAVAQAA&#10;CwAAAAAAAAAAAAAAAAAfAQAAX3JlbHMvLnJlbHNQSwECLQAUAAYACAAAACEAijmId8YAAADdAAAA&#10;DwAAAAAAAAAAAAAAAAAHAgAAZHJzL2Rvd25yZXYueG1sUEsFBgAAAAADAAMAtwAAAPoCAAAAAA==&#10;">
                  <v:shape id="Freeform 238" o:spid="_x0000_s1242"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" path="m,202r95,l95,652r979,l1074,202r95,l585,,,202xe" fillcolor="#bbe0e3" stroked="f">
                    <v:path arrowok="t" o:connecttype="custom" o:connectlocs="0,202;95,202;95,652;1074,652;1074,202;1169,202;585,0;0,202" o:connectangles="0,0,0,0,0,0,0,0"/>
                  </v:shape>
                  <v:shape id="Freeform 239" o:spid="_x0000_s1243"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" path="m,202r95,l95,652r979,l1074,202r95,l585,,,202xe" filled="f" strokeweight=".65pt">
                    <v:stroke endcap="round"/>
                    <v:path arrowok="t" o:connecttype="custom" o:connectlocs="0,202;95,202;95,652;1074,652;1074,202;1169,202;585,0;0,202" o:connectangles="0,0,0,0,0,0,0,0"/>
                  </v:shape>
                </v:group>
                <v:rect id="Rectangle 240" o:spid="_x0000_s1244" style="position:absolute;left:2693;top:3808;width:711;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" filled="f" stroked="f">
                  <v:textbox style="mso-fit-shape-to-text:t" inset="0,0,0,0">
                    <w:txbxContent>
                      <w:p w14:paraId="156CBB9F" w14:textId="77777777" w:rsidR="00847E53" w:rsidRDefault="00847E53" w:rsidP="001F04FD">
                        <w:r>
                          <w:rPr>
                            <w:color w:val="000000"/>
                            <w:sz w:val="16"/>
                            <w:szCs w:val="16"/>
                          </w:rPr>
                          <w:t xml:space="preserve">Generation </w:t>
                        </w:r>
                      </w:p>
                    </w:txbxContent>
                  </v:textbox>
                </v:rect>
                <v:rect id="Rectangle 241" o:spid="_x0000_s1245" style="position:absolute;left:2783;top:3990;width:533;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" filled="f" stroked="f">
                  <v:textbox style="mso-fit-shape-to-text:t" inset="0,0,0,0">
                    <w:txbxContent>
                      <w:p w14:paraId="043F8C64" w14:textId="77777777" w:rsidR="00847E53" w:rsidRDefault="00847E53" w:rsidP="001F04FD">
                        <w:r>
                          <w:rPr>
                            <w:color w:val="000000"/>
                            <w:sz w:val="16"/>
                            <w:szCs w:val="16"/>
                          </w:rPr>
                          <w:t>Increase</w:t>
                        </w:r>
                      </w:p>
                    </w:txbxContent>
                  </v:textbox>
                </v:rect>
                <v:group id="Group 242" o:spid="_x0000_s1246" style="position:absolute;left:2499;top:5744;width:1169;height:712" coordorigin="2499,5460"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">
                  <v:shape id="Freeform 243" o:spid="_x0000_s1247"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" path="m,444r110,l110,r949,l1059,444r110,l584,712,,444xe" fillcolor="#bbe0e3" stroked="f">
                    <v:path arrowok="t" o:connecttype="custom" o:connectlocs="0,444;110,444;110,0;1059,0;1059,444;1169,444;584,712;0,444" o:connectangles="0,0,0,0,0,0,0,0"/>
                  </v:shape>
                  <v:shape id="Freeform 244" o:spid="_x0000_s1248"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" path="m,444r110,l110,r949,l1059,444r110,l584,712,,444xe" filled="f" strokeweight=".65pt">
                    <v:stroke endcap="round"/>
                    <v:path arrowok="t" o:connecttype="custom" o:connectlocs="0,444;110,444;110,0;1059,0;1059,444;1169,444;584,712;0,444" o:connectangles="0,0,0,0,0,0,0,0"/>
                  </v:shape>
                </v:group>
                <v:rect id="Rectangle 245" o:spid="_x0000_s1249" style="position:absolute;left:2718;top:5839;width:41;height: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" filled="f" stroked="f">
                  <v:textbox style="mso-fit-shape-to-text:t" inset="0,0,0,0">
                    <w:txbxContent>
                      <w:p w14:paraId="45BFC0A3" w14:textId="77777777" w:rsidR="00847E53" w:rsidRDefault="00847E53" w:rsidP="001F04FD">
                        <w:r>
                          <w:rPr>
                            <w:color w:val="000000"/>
                            <w:sz w:val="16"/>
                            <w:szCs w:val="16"/>
                          </w:rPr>
                          <w:t xml:space="preserve"> </w:t>
                        </w:r>
                      </w:p>
                    </w:txbxContent>
                  </v:textbox>
                </v:rect>
                <v:rect id="Rectangle 246" o:spid="_x0000_s1250" style="position:absolute;left:2781;top:6021;width:109;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" filled="f" stroked="f">
                  <v:textbox style="mso-fit-shape-to-text:t" inset="0,0,0,0">
                    <w:txbxContent>
                      <w:p w14:paraId="1257EDF2" w14:textId="77777777" w:rsidR="00847E53" w:rsidRDefault="00847E53" w:rsidP="001F04FD"/>
                    </w:txbxContent>
                  </v:textbox>
                </v:rect>
                <v:rect id="Rectangle 247" o:spid="_x0000_s1251" style="position:absolute;left:3960;top:6166;width:543;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" filled="f" stroked="f">
                  <v:textbox style="mso-fit-shape-to-text:t" inset="0,0,0,0">
                    <w:txbxContent>
                      <w:p w14:paraId="6501B8F4" w14:textId="77777777" w:rsidR="00847E53" w:rsidRDefault="00847E53" w:rsidP="001F04FD">
                        <w:r>
                          <w:rPr>
                            <w:color w:val="000000"/>
                            <w:sz w:val="16"/>
                            <w:szCs w:val="16"/>
                          </w:rPr>
                          <w:t xml:space="preserve">Services </w:t>
                        </w:r>
                      </w:p>
                    </w:txbxContent>
                  </v:textbox>
                </v:rect>
                <v:rect id="Rectangle 248" o:spid="_x0000_s1252" style="position:absolute;left:3960;top:6345;width:920;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" filled="f" stroked="f">
                  <v:textbox style="mso-fit-shape-to-text:t" inset="0,0,0,0">
                    <w:txbxContent>
                      <w:p w14:paraId="3197E576" w14:textId="77777777" w:rsidR="00847E53" w:rsidRDefault="00847E53" w:rsidP="001F04FD">
                        <w:r>
                          <w:rPr>
                            <w:color w:val="000000"/>
                            <w:sz w:val="16"/>
                            <w:szCs w:val="16"/>
                          </w:rPr>
                          <w:t xml:space="preserve">Provided: Reg </w:t>
                        </w:r>
                      </w:p>
                    </w:txbxContent>
                  </v:textbox>
                </v:rect>
                <v:rect id="Rectangle 249" o:spid="_x0000_s1253" style="position:absolute;left:3960;top:6525;width:392;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" filled="f" stroked="f">
                  <v:textbox style="mso-fit-shape-to-text:t" inset="0,0,0,0">
                    <w:txbxContent>
                      <w:p w14:paraId="6D10C2EE" w14:textId="77777777" w:rsidR="00847E53" w:rsidRDefault="00847E53" w:rsidP="001F04FD">
                        <w:r>
                          <w:rPr>
                            <w:color w:val="000000"/>
                            <w:sz w:val="16"/>
                            <w:szCs w:val="16"/>
                          </w:rPr>
                          <w:t>Down</w:t>
                        </w:r>
                      </w:p>
                    </w:txbxContent>
                  </v:textbox>
                </v:rect>
                <v:rect id="Rectangle 250" o:spid="_x0000_s1254" style="position:absolute;left:3839;top:3575;width:1196;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" filled="f" stroked="f">
                  <v:textbox style="mso-fit-shape-to-text:t" inset="0,0,0,0">
                    <w:txbxContent>
                      <w:p w14:paraId="74F3B99B" w14:textId="77777777" w:rsidR="00847E53" w:rsidRDefault="00847E53" w:rsidP="001F04FD">
                        <w:r>
                          <w:rPr>
                            <w:color w:val="000000"/>
                            <w:sz w:val="16"/>
                            <w:szCs w:val="16"/>
                          </w:rPr>
                          <w:t xml:space="preserve">Provided: Reg Up, </w:t>
                        </w:r>
                      </w:p>
                    </w:txbxContent>
                  </v:textbox>
                </v:rect>
                <v:rect id="Rectangle 251" o:spid="_x0000_s1255" style="position:absolute;left:3839;top:3757;width:1485;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" filled="f" stroked="f">
                  <v:textbox style="mso-fit-shape-to-text:t" inset="0,0,0,0">
                    <w:txbxContent>
                      <w:p w14:paraId="22B9DC32" w14:textId="1664EB7A" w:rsidR="00847E53" w:rsidRDefault="00847E53" w:rsidP="001F04FD">
                        <w:r>
                          <w:rPr>
                            <w:color w:val="000000"/>
                            <w:sz w:val="16"/>
                            <w:szCs w:val="16"/>
                          </w:rPr>
                          <w:t>R</w:t>
                        </w:r>
                        <w:r w:rsidR="00DC32AE">
                          <w:rPr>
                            <w:color w:val="000000"/>
                            <w:sz w:val="16"/>
                            <w:szCs w:val="16"/>
                          </w:rPr>
                          <w:t>RS</w:t>
                        </w:r>
                        <w:r>
                          <w:rPr>
                            <w:color w:val="000000"/>
                            <w:sz w:val="16"/>
                            <w:szCs w:val="16"/>
                          </w:rPr>
                          <w:t xml:space="preserve">, </w:t>
                        </w:r>
                        <w:r w:rsidR="00DC32AE">
                          <w:rPr>
                            <w:color w:val="000000"/>
                            <w:sz w:val="16"/>
                            <w:szCs w:val="16"/>
                          </w:rPr>
                          <w:t xml:space="preserve">ECRS, </w:t>
                        </w:r>
                        <w:r>
                          <w:rPr>
                            <w:color w:val="000000"/>
                            <w:sz w:val="16"/>
                            <w:szCs w:val="16"/>
                          </w:rPr>
                          <w:t xml:space="preserve">Non-Spin </w:t>
                        </w:r>
                      </w:p>
                    </w:txbxContent>
                  </v:textbox>
                </v:rect>
                <v:rect id="Rectangle 252" o:spid="_x0000_s1256" style="position:absolute;left:5013;top:3757;width:41;height: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" filled="f" stroked="f">
                  <v:textbox style="mso-fit-shape-to-text:t" inset="0,0,0,0">
                    <w:txbxContent>
                      <w:p w14:paraId="151454F6" w14:textId="77777777" w:rsidR="00847E53" w:rsidRDefault="00847E53" w:rsidP="001F04FD">
                        <w:r>
                          <w:rPr>
                            <w:color w:val="000000"/>
                            <w:sz w:val="16"/>
                            <w:szCs w:val="16"/>
                          </w:rPr>
                          <w:t xml:space="preserve"> </w:t>
                        </w:r>
                      </w:p>
                    </w:txbxContent>
                  </v:textbox>
                </v:rect>
                <v:rect id="Rectangle 253" o:spid="_x0000_s1257" style="position:absolute;left:3839;top:3939;width:109;height: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" filled="f" stroked="f">
                  <v:textbox style="mso-fit-shape-to-text:t" inset="0,0,0,0">
                    <w:txbxContent>
                      <w:p w14:paraId="14D5B9A2" w14:textId="77777777" w:rsidR="00847E53" w:rsidRDefault="00847E53" w:rsidP="001F04FD"/>
                    </w:txbxContent>
                  </v:textbox>
                </v:rect>
                <v:line id="Line 254" o:spid="_x0000_s1258" style="position:absolute;visibility:visible;mso-wrap-style:square" from="2419,5196" to="3762,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" strokeweight="1.85pt"/>
                <v:rect id="Rectangle 255" o:spid="_x0000_s1259" style="position:absolute;left:1728;top:4970;width:489;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" filled="f" stroked="f">
                  <v:textbox style="mso-fit-shape-to-text:t" inset="0,0,0,0">
                    <w:txbxContent>
                      <w:p w14:paraId="20D69D63" w14:textId="77777777" w:rsidR="00847E53" w:rsidRDefault="00847E53" w:rsidP="001F04FD">
                        <w:r>
                          <w:rPr>
                            <w:color w:val="000000"/>
                            <w:sz w:val="16"/>
                            <w:szCs w:val="16"/>
                          </w:rPr>
                          <w:t>Current</w:t>
                        </w:r>
                      </w:p>
                    </w:txbxContent>
                  </v:textbox>
                </v:rect>
                <v:rect id="Rectangle 256" o:spid="_x0000_s1260" style="position:absolute;left:1639;top:5150;width:658;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" filled="f" stroked="f">
                  <v:textbox style="mso-fit-shape-to-text:t" inset="0,0,0,0">
                    <w:txbxContent>
                      <w:p w14:paraId="6C8D74CB" w14:textId="77777777" w:rsidR="00847E53" w:rsidRDefault="00847E53" w:rsidP="001F04FD">
                        <w:r>
                          <w:rPr>
                            <w:color w:val="000000"/>
                            <w:sz w:val="16"/>
                            <w:szCs w:val="16"/>
                          </w:rPr>
                          <w:t>Telemetry</w:t>
                        </w:r>
                      </w:p>
                    </w:txbxContent>
                  </v:textbox>
                </v:rect>
                <v:shape id="Freeform 257" o:spid="_x0000_s1261" style="position:absolute;left:2409;top:4438;width:1353;height:767;visibility:visible;mso-wrap-style:square;v-text-anchor:top" coordsize="11009,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" path="m41,6610l383,6402v31,-19,72,-9,91,22c493,6456,483,6497,452,6516l111,6724v-32,19,-73,9,-92,-22c,6670,10,6629,41,6610xm838,6124r341,-208c1211,5897,1252,5907,1271,5938v19,32,9,73,-22,92l907,6238v-31,19,-72,9,-91,-22c797,6185,807,6143,838,6124xm1635,5638r341,-208c2008,5411,2049,5421,2068,5452v19,32,9,73,-22,92l1704,5752v-31,19,-72,9,-91,-22c1593,5699,1603,5658,1635,5638xm2432,5153r341,-209c2805,4925,2846,4935,2865,4966v19,32,9,73,-22,92l2501,5266v-31,20,-72,10,-91,-22c2390,5213,2400,5172,2432,5153xm3229,4667r341,-209c3602,4439,3643,4449,3662,4481v19,31,9,72,-22,91l3298,4780v-31,20,-72,10,-92,-22c3187,4727,3197,4686,3229,4667xm4025,4181r342,-209c4398,3953,4439,3963,4459,3995v19,31,9,72,-23,91l4095,4295v-32,19,-73,9,-92,-23c3984,4241,3994,4200,4025,4181xm4822,3695r342,-208c5195,3467,5236,3477,5255,3509v20,31,10,72,-22,91l4892,3809v-32,19,-73,9,-92,-23c4781,3755,4791,3714,4822,3695xm5619,3209r342,-208c5992,2981,6033,2991,6052,3023v20,31,10,72,-22,91l5689,3323v-32,19,-73,9,-92,-22c5578,3269,5588,3228,5619,3209xm6416,2723r342,-208c6789,2496,6830,2506,6849,2537v19,31,9,72,-22,92l6486,2837v-32,19,-73,9,-92,-22c6375,2783,6385,2742,6416,2723xm7213,2237r341,-208c7586,2010,7627,2020,7646,2051v19,32,9,73,-22,92l7282,2351v-31,19,-72,9,-91,-22c7172,2297,7182,2256,7213,2237xm8010,1751r341,-208c8383,1524,8424,1534,8443,1565v19,32,9,73,-22,92l8079,1865v-31,19,-72,9,-91,-22c7968,1811,7978,1770,8010,1751xm8807,1265r341,-208c9180,1038,9221,1048,9240,1079v19,32,9,73,-22,92l8876,1379v-31,19,-72,9,-91,-22c8765,1325,8775,1284,8807,1265xm9604,779l9945,571v32,-19,73,-9,92,22c10056,625,10046,666,10015,685l9673,893v-31,19,-72,9,-92,-22c9562,840,9572,799,9604,779xm10400,294r5,-3c10437,271,10478,281,10497,313v19,31,9,72,-22,91l10470,407v-32,20,-73,10,-92,-22c10359,354,10369,313,10400,294xm10118,75l11009,r-475,758l10118,75xe" fillcolor="black" strokeweight=".1pt">
                  <v:stroke joinstyle="bevel"/>
                  <v:path arrowok="t" o:connecttype="custom" o:connectlocs="1,9;1,10;0,10;2,9;2,9;2,9;2,9;4,8;4,8;3,8;5,8;5,7;5,8;5,8;7,7;7,7;6,7;7,6;8,6;8,6;7,6;10,5;10,5;9,6;10,5;11,4;11,5;10,5;13,4;13,4;12,4;13,3;14,3;14,3;13,3;15,2;16,2;15,3;16,2;17,2;16,2;16,2;18,1;19,1;18,1;19,0;20,0;19,1;19,0;20,0;19,0" o:connectangles="0,0,0,0,0,0,0,0,0,0,0,0,0,0,0,0,0,0,0,0,0,0,0,0,0,0,0,0,0,0,0,0,0,0,0,0,0,0,0,0,0,0,0,0,0,0,0,0,0,0,0"/>
                  <o:lock v:ext="edit" verticies="t"/>
                </v:shape>
                <v:rect id="Rectangle 258" o:spid="_x0000_s1262" style="position:absolute;left:3960;top:4366;width:37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" filled="f" stroked="f">
                  <v:textbox style="mso-fit-shape-to-text:t" inset="0,0,0,0">
                    <w:txbxContent>
                      <w:p w14:paraId="1CEA0483" w14:textId="77777777" w:rsidR="00847E53" w:rsidRDefault="00847E53" w:rsidP="001F04FD">
                        <w:r>
                          <w:rPr>
                            <w:color w:val="000000"/>
                            <w:sz w:val="18"/>
                            <w:szCs w:val="18"/>
                          </w:rPr>
                          <w:t>HDL</w:t>
                        </w:r>
                      </w:p>
                    </w:txbxContent>
                  </v:textbox>
                </v:rect>
                <v:shape id="Freeform 259" o:spid="_x0000_s1263" style="position:absolute;left:2409;top:5188;width:1353;height:768;visibility:visible;mso-wrap-style:square;v-text-anchor:top" coordsize="11009,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" path="m111,19l452,228v31,19,41,60,22,92c455,351,414,361,382,342l41,133c10,114,,73,19,41,38,10,79,,111,19xm907,506r341,209c1280,734,1290,775,1270,806v-19,32,-60,42,-91,22l837,620c806,601,796,560,815,528v19,-31,60,-41,92,-22xm1703,993r342,208c2076,1221,2086,1262,2067,1293v-20,32,-61,41,-92,22l1634,1107v-32,-20,-42,-61,-22,-92c1631,984,1672,974,1703,993xm2500,1480r341,208c2872,1707,2882,1748,2863,1780v-19,31,-60,41,-92,22l2430,1593v-31,-19,-41,-60,-22,-91c2427,1470,2468,1460,2500,1480xm3296,1966r341,209c3669,2194,3679,2235,3659,2267v-19,31,-60,41,-91,22l3226,2080v-31,-19,-41,-60,-22,-92c3223,1957,3264,1947,3296,1966xm4092,2453r342,209c4465,2681,4475,2722,4456,2753v-20,32,-61,42,-92,23l4023,2567v-32,-19,-42,-60,-22,-92c4020,2444,4061,2434,4092,2453xm4889,2940r341,209c5261,3168,5271,3209,5252,3240v-19,32,-60,42,-92,22l4819,3054v-31,-19,-41,-61,-22,-92c4816,2931,4857,2921,4889,2940xm5685,3427r341,208c6058,3655,6068,3696,6048,3727v-19,31,-60,41,-91,22l5615,3540v-31,-19,-41,-60,-22,-91c5612,3417,5654,3408,5685,3427xm6481,3914r342,208c6854,4141,6864,4182,6845,4214v-20,31,-61,41,-92,22l6412,4027v-32,-19,-42,-60,-22,-91c6409,3904,6450,3894,6481,3914xm7278,4400r341,209c7650,4628,7660,4669,7641,4701v-19,31,-60,41,-92,22l7208,4514v-31,-19,-41,-60,-22,-92c7205,4391,7246,4381,7278,4400xm8074,4887r341,209c8447,5115,8457,5156,8437,5187v-19,32,-60,42,-91,22l8004,5001v-31,-19,-41,-60,-22,-92c8001,4878,8043,4868,8074,4887xm8870,5374r342,209c9243,5602,9253,5643,9234,5674v-20,32,-61,41,-92,22l8801,5488v-32,-20,-42,-61,-22,-92c8798,5365,8839,5355,8870,5374xm9667,5861r341,208c10039,6088,10049,6130,10030,6161v-19,31,-60,41,-92,22l9597,5974v-31,-19,-41,-60,-22,-91c9594,5851,9635,5841,9667,5861xm10463,6347r12,8c10507,6374,10516,6415,10497,6447v-19,31,-60,41,-91,22l10393,6461v-31,-19,-41,-60,-22,-91c10390,6338,10432,6328,10463,6347xm10535,6001r474,758l10118,6684r417,-683xe" fillcolor="black" strokeweight=".1pt">
                  <v:stroke joinstyle="bevel"/>
                  <v:path arrowok="t" o:connecttype="custom" o:connectlocs="1,0;1,0;0,0;2,1;2,1;2,1;2,1;4,2;4,2;3,1;5,2;5,3;5,2;5,2;7,3;7,3;6,3;8,4;8,4;7,4;8,4;10,5;10,5;9,4;11,5;11,5;10,5;11,5;13,6;13,6;12,6;14,6;14,7;13,7;14,6;16,7;15,8;15,7;16,8;17,8;16,8;16,8;19,9;18,9;18,9;19,9;20,9;19,9;19,9;20,10;20,9" o:connectangles="0,0,0,0,0,0,0,0,0,0,0,0,0,0,0,0,0,0,0,0,0,0,0,0,0,0,0,0,0,0,0,0,0,0,0,0,0,0,0,0,0,0,0,0,0,0,0,0,0,0,0"/>
                  <o:lock v:ext="edit" verticies="t"/>
                </v:shape>
                <v:rect id="Rectangle 260" o:spid="_x0000_s1264" style="position:absolute;left:3960;top:5805;width:53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3B3C5363" w14:textId="77777777" w:rsidR="00847E53" w:rsidRDefault="00847E53" w:rsidP="001F04FD">
                        <w:r>
                          <w:rPr>
                            <w:color w:val="000000"/>
                            <w:sz w:val="18"/>
                            <w:szCs w:val="18"/>
                          </w:rPr>
                          <w:t>LDL</w:t>
                        </w:r>
                      </w:p>
                    </w:txbxContent>
                  </v:textbox>
                </v:rect>
                <v:shape id="Freeform 261" o:spid="_x0000_s1265" style="position:absolute;left:3209;top:4779;width:103;height:369;visibility:visible;mso-wrap-style:square;v-text-anchor:top" coordsize="83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" path="m189,76r42,72l292,248r64,110l422,473r68,120l618,843r58,129l728,1099r44,128l806,1352r22,122l836,1592r-7,119l809,1833r-32,125l736,2084r-49,128l630,2339,506,2590,375,2831r-65,114l248,3054r-56,100l182,3171v-18,32,-58,44,-90,26c59,3180,48,3139,65,3107r10,-18l133,2987r61,-107l258,2768,387,2531,508,2286r54,-123l609,2043r39,-118l678,1812r18,-110l703,1601r-6,-104l677,1387,646,1270,605,1150,555,1027,499,904,373,658,307,540,241,425,177,317,116,215,74,144c55,112,66,71,97,53v32,-19,73,-9,92,23xm30,734l70,,713,358v32,18,44,58,26,91c721,481,680,492,648,474l99,168r99,-54l163,742v-2,36,-33,65,-70,63c56,803,28,771,30,734xm698,2873l67,3251,3,2518v-3,-37,24,-69,61,-72c100,2443,133,2470,136,2507r54,626l90,3082,629,2758v32,-18,72,-8,91,23c739,2813,729,2854,698,2873xe" fillcolor="black" strokeweight=".1pt">
                  <v:stroke joinstyle="bevel"/>
                  <v:path arrowok="t" o:connecttype="custom" o:connectlocs="0,0;1,1;1,1;1,1;1,2;2,2;2,2;1,3;1,3;1,4;1,4;0,5;0,5;0,5;0,4;1,4;1,3;1,3;1,2;1,2;1,2;1,1;1,1;0,1;0,0;0,0;0,1;1,1;1,1;0,0;0,1;1,4;0,4;0,4;0,5;1,4" o:connectangles="0,0,0,0,0,0,0,0,0,0,0,0,0,0,0,0,0,0,0,0,0,0,0,0,0,0,0,0,0,0,0,0,0,0,0,0"/>
                  <o:lock v:ext="edit" verticies="t"/>
                </v:shape>
                <v:rect id="Rectangle 262" o:spid="_x0000_s1266" style="position:absolute;left:3334;top:4681;width:43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" filled="f" stroked="f">
                  <v:textbox style="mso-fit-shape-to-text:t" inset="0,0,0,0">
                    <w:txbxContent>
                      <w:p w14:paraId="06576B5A" w14:textId="77777777" w:rsidR="00847E53" w:rsidRDefault="00847E53" w:rsidP="001F04FD">
                        <w:r>
                          <w:rPr>
                            <w:color w:val="000000"/>
                            <w:sz w:val="18"/>
                            <w:szCs w:val="18"/>
                          </w:rPr>
                          <w:t>Ramp</w:t>
                        </w:r>
                      </w:p>
                    </w:txbxContent>
                  </v:textbox>
                </v:rect>
                <v:rect id="Rectangle 263" o:spid="_x0000_s1267" style="position:absolute;left:3334;top:4900;width:33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" filled="f" stroked="f">
                  <v:textbox style="mso-fit-shape-to-text:t" inset="0,0,0,0">
                    <w:txbxContent>
                      <w:p w14:paraId="30058068" w14:textId="77777777" w:rsidR="00847E53" w:rsidRDefault="00847E53" w:rsidP="001F04FD">
                        <w:r>
                          <w:rPr>
                            <w:color w:val="000000"/>
                            <w:sz w:val="18"/>
                            <w:szCs w:val="18"/>
                          </w:rPr>
                          <w:t>Rate</w:t>
                        </w:r>
                      </w:p>
                    </w:txbxContent>
                  </v:textbox>
                </v:rect>
                <v:rect id="Rectangle 264" o:spid="_x0000_s1268" style="position:absolute;left:2683;top:7414;width:726;height:2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" filled="f" stroked="f">
                  <v:textbox style="mso-fit-shape-to-text:t" inset="0,0,0,0">
                    <w:txbxContent>
                      <w:p w14:paraId="715CD194" w14:textId="77777777" w:rsidR="00847E53" w:rsidRDefault="00847E53" w:rsidP="001F04FD">
                        <w:r>
                          <w:rPr>
                            <w:color w:val="000000"/>
                            <w:sz w:val="18"/>
                            <w:szCs w:val="18"/>
                          </w:rPr>
                          <w:t>5 Minutes</w:t>
                        </w:r>
                      </w:p>
                    </w:txbxContent>
                  </v:textbox>
                </v:rect>
                <v:rect id="Rectangle 265" o:spid="_x0000_s1269" style="position:absolute;left:5162;top:7467;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" filled="f" stroked="f">
                  <v:textbox style="mso-fit-shape-to-text:t" inset="0,0,0,0">
                    <w:txbxContent>
                      <w:p w14:paraId="22C6BC9B" w14:textId="77777777" w:rsidR="00847E53" w:rsidRDefault="00847E53" w:rsidP="001F04FD"/>
                    </w:txbxContent>
                  </v:textbox>
                </v:rect>
                <v:rect id="Rectangle 266" o:spid="_x0000_s1270" style="position:absolute;left:5642;top:7467;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" filled="f" stroked="f">
                  <v:textbox style="mso-fit-shape-to-text:t" inset="0,0,0,0">
                    <w:txbxContent>
                      <w:p w14:paraId="17FC3D08" w14:textId="77777777" w:rsidR="00847E53" w:rsidRDefault="00847E53" w:rsidP="001F04FD"/>
                    </w:txbxContent>
                  </v:textbox>
                </v:rect>
                <v:rect id="Rectangle 267" o:spid="_x0000_s1271" style="position:absolute;left:5711;top:7467;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" filled="f" stroked="f">
                  <v:textbox style="mso-fit-shape-to-text:t" inset="0,0,0,0">
                    <w:txbxContent>
                      <w:p w14:paraId="0F2D621D" w14:textId="77777777" w:rsidR="00847E53" w:rsidRDefault="00847E53" w:rsidP="001F04FD"/>
                    </w:txbxContent>
                  </v:textbox>
                </v:rect>
                <v:rect id="Rectangle 268" o:spid="_x0000_s1272" style="position:absolute;left:1940;top:2879;width:1160;height: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" filled="f" stroked="f">
                  <v:textbox style="mso-fit-shape-to-text:t" inset="0,0,0,0">
                    <w:txbxContent>
                      <w:p w14:paraId="04C892D2" w14:textId="77777777" w:rsidR="00847E53" w:rsidRDefault="00847E53" w:rsidP="001F04FD">
                        <w:pPr>
                          <w:rPr>
                            <w:u w:val="single"/>
                          </w:rPr>
                        </w:pPr>
                        <w:r>
                          <w:rPr>
                            <w:b/>
                            <w:bCs/>
                            <w:color w:val="000000"/>
                            <w:u w:val="single"/>
                          </w:rPr>
                          <w:t>Generation</w:t>
                        </w:r>
                      </w:p>
                    </w:txbxContent>
                  </v:textbox>
                </v:rect>
                <v:shape id="Freeform 269" o:spid="_x0000_s1273" style="position:absolute;left:2482;top:7301;width:1157;height:91;visibility:visible;mso-wrap-style:square;v-text-anchor:top" coordsize="470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" path="m334,166r4041,c4394,166,4409,181,4409,200v,18,-15,33,-34,33l334,233v-19,,-34,-15,-34,-33c300,181,315,166,334,166xm400,400l,200,400,r,400xm4309,r400,200l4309,400,4309,xe" fillcolor="black" strokeweight=".1pt">
                  <v:stroke joinstyle="bevel"/>
                  <v:path arrowok="t" o:connecttype="custom" o:connectlocs="5,2;65,2;65,2;65,3;5,3;4,2;5,2;6,5;0,2;6,0;6,5;64,0;70,2;64,5;64,0" o:connectangles="0,0,0,0,0,0,0,0,0,0,0,0,0,0,0"/>
                  <o:lock v:ext="edit" verticies="t"/>
                </v:shape>
                <v:rect id="Rectangle 270" o:spid="_x0000_s1274" style="position:absolute;left:5866;top:6825;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" filled="f" stroked="f">
                  <v:textbox style="mso-fit-shape-to-text:t" inset="0,0,0,0">
                    <w:txbxContent>
                      <w:p w14:paraId="4E7A33BE" w14:textId="77777777" w:rsidR="00847E53" w:rsidRDefault="00847E53" w:rsidP="001F04FD"/>
                    </w:txbxContent>
                  </v:textbox>
                </v:rect>
                <v:shape id="Freeform 271" o:spid="_x0000_s1275" style="position:absolute;left:6660;top:3944;width:98;height:1749;visibility:visible;mso-wrap-style:square;v-text-anchor:top" coordsize="400,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" path="m166,7658r,-7325c166,315,181,300,200,300v18,,33,15,33,33l233,7658v,19,-15,33,-33,33c181,7691,166,7677,166,7658xm,400l200,,400,400,,400xe" fillcolor="black" strokeweight=".1pt">
                  <v:stroke joinstyle="bevel"/>
                  <v:path arrowok="t" o:connecttype="custom" o:connectlocs="2,90;2,4;3,3;3,4;3,90;3,91;2,90;0,5;3,0;6,5;0,5" o:connectangles="0,0,0,0,0,0,0,0,0,0,0"/>
                  <o:lock v:ext="edit" verticies="t"/>
                </v:shape>
                <v:shape id="Freeform 272" o:spid="_x0000_s1276" style="position:absolute;left:6660;top:5744;width:2595;height:91;visibility:visible;mso-wrap-style:square;v-text-anchor:top" coordsize="528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" path="m17,83r5096,c5122,83,5130,91,5130,100v,9,-8,16,-17,16l17,116c8,116,,109,,100,,91,8,83,17,83xm5080,r200,100l5080,200,5080,xe" fillcolor="black" strokeweight=".1pt">
                  <v:stroke joinstyle="bevel"/>
                  <v:path arrowok="t" o:connecttype="custom" o:connectlocs="2,8;607,8;609,10;607,11;2,11;0,10;2,8;603,0;627,10;603,19;603,0" o:connectangles="0,0,0,0,0,0,0,0,0,0,0"/>
                  <o:lock v:ext="edit" verticies="t"/>
                </v:shape>
                <v:rect id="Rectangle 273" o:spid="_x0000_s1277" style="position:absolute;left:9253;top:5769;width:560;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" filled="f" stroked="f">
                  <v:textbox style="mso-fit-shape-to-text:t" inset="0,0,0,0">
                    <w:txbxContent>
                      <w:p w14:paraId="7DB967AB" w14:textId="77777777" w:rsidR="00847E53" w:rsidRDefault="00847E53" w:rsidP="001F04FD">
                        <w:r>
                          <w:rPr>
                            <w:color w:val="000000"/>
                            <w:sz w:val="16"/>
                            <w:szCs w:val="16"/>
                          </w:rPr>
                          <w:t>Quantity</w:t>
                        </w:r>
                      </w:p>
                    </w:txbxContent>
                  </v:textbox>
                </v:rect>
                <v:shape id="Freeform 274" o:spid="_x0000_s1278" style="position:absolute;left:6660;top:4640;width:1941;height:1133;visibility:visible;mso-wrap-style:square;v-text-anchor:top" coordsize="1941,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" path="m,1133c229,1079,1045,988,1368,798,1692,609,1823,167,1941,e" filled="f" strokecolor="#339" strokeweight="1.85pt">
                  <v:path arrowok="t" o:connecttype="custom" o:connectlocs="0,1133;1368,798;1941,0" o:connectangles="0,0,0"/>
                </v:shape>
                <v:rect id="Rectangle 275" o:spid="_x0000_s1279" style="position:absolute;left:6908;top:4403;width:1529;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" filled="f" stroked="f">
                  <v:textbox style="mso-fit-shape-to-text:t" inset="0,0,0,0">
                    <w:txbxContent>
                      <w:p w14:paraId="25E590A9" w14:textId="77777777" w:rsidR="00847E53" w:rsidRDefault="00847E53" w:rsidP="001F04FD">
                        <w:r>
                          <w:rPr>
                            <w:color w:val="000000"/>
                            <w:sz w:val="16"/>
                            <w:szCs w:val="16"/>
                          </w:rPr>
                          <w:t>Offer Curve Generation</w:t>
                        </w:r>
                      </w:p>
                    </w:txbxContent>
                  </v:textbox>
                </v:rect>
                <v:line id="Line 276" o:spid="_x0000_s1280" style="position:absolute;visibility:visible;mso-wrap-style:square" from="6681,5741" to="6682,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" strokeweight=".65pt">
                  <v:stroke endcap="round"/>
                </v:line>
                <v:line id="Line 277" o:spid="_x0000_s1281" style="position:absolute;visibility:visible;mso-wrap-style:square" from="8642,5741" to="8643,5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" strokeweight=".65pt">
                  <v:stroke endcap="round"/>
                </v:line>
                <v:rect id="Rectangle 278" o:spid="_x0000_s1282" style="position:absolute;left:6443;top:5904;width:471;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" stroked="f"/>
                <v:rect id="Rectangle 279" o:spid="_x0000_s1283" style="position:absolute;left:6562;top:5968;width:214;height: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" filled="f" stroked="f">
                  <v:textbox style="mso-fit-shape-to-text:t" inset="0,0,0,0">
                    <w:txbxContent>
                      <w:p w14:paraId="4CA97591" w14:textId="77777777" w:rsidR="00847E53" w:rsidRDefault="00847E53" w:rsidP="001F04FD">
                        <w:r>
                          <w:rPr>
                            <w:color w:val="000000"/>
                            <w:sz w:val="12"/>
                            <w:szCs w:val="12"/>
                          </w:rPr>
                          <w:t>LSL</w:t>
                        </w:r>
                      </w:p>
                    </w:txbxContent>
                  </v:textbox>
                </v:rect>
                <v:rect id="Rectangle 280" o:spid="_x0000_s1284" style="position:absolute;left:8391;top:5906;width:485;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" stroked="f"/>
                <v:rect id="Rectangle 281" o:spid="_x0000_s1285" style="position:absolute;left:8510;top:5970;width:227;height:1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" filled="f" stroked="f">
                  <v:textbox style="mso-fit-shape-to-text:t" inset="0,0,0,0">
                    <w:txbxContent>
                      <w:p w14:paraId="3101F005" w14:textId="77777777" w:rsidR="00847E53" w:rsidRDefault="00847E53" w:rsidP="001F04FD">
                        <w:r>
                          <w:rPr>
                            <w:color w:val="000000"/>
                            <w:sz w:val="12"/>
                            <w:szCs w:val="12"/>
                          </w:rPr>
                          <w:t>HSL</w:t>
                        </w:r>
                      </w:p>
                    </w:txbxContent>
                  </v:textbox>
                </v:rect>
                <v:group id="Group 282" o:spid="_x0000_s1286" style="position:absolute;left:2419;top:3529;width:1343;height:3634" coordorigin="2419,2729" coordsize="1343,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">
                  <v:rect id="Rectangle 283" o:spid="_x0000_s1287"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" fillcolor="#bbe0e3" stroked="f"/>
                  <v:rect id="Rectangle 284" o:spid="_x0000_s1288"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" filled="f" strokeweight=".65pt">
                    <v:stroke endcap="round"/>
                  </v:rect>
                </v:group>
                <v:shape id="Freeform 285" o:spid="_x0000_s1289" style="position:absolute;left:2409;top:7165;width:6604;height:102;visibility:visible;mso-wrap-style:square;v-text-anchor:top" coordsize="66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" path="m,34r6512,l6512,68,,68,,34xm6493,r111,51l6493,102,6493,xe" fillcolor="black" strokeweight=".1pt">
                  <v:stroke joinstyle="bevel"/>
                  <v:path arrowok="t" o:connecttype="custom" o:connectlocs="0,34;6512,34;6512,68;0,68;0,34;6493,0;6604,51;6493,102;6493,0" o:connectangles="0,0,0,0,0,0,0,0,0"/>
                  <o:lock v:ext="edit" verticies="t"/>
                </v:shape>
                <v:group id="Group 286" o:spid="_x0000_s1290" style="position:absolute;left:2419;top:6647;width:1343;height:569" coordorigin="2419,6363" coordsize="134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">
                  <v:rect id="Rectangle 287" o:spid="_x0000_s1291"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" fillcolor="#099" stroked="f"/>
                  <v:rect id="Rectangle 288" o:spid="_x0000_s1292"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" filled="f" strokeweight=".65pt">
                    <v:stroke endcap="round"/>
                  </v:rect>
                </v:group>
                <v:rect id="Rectangle 289" o:spid="_x0000_s1293" style="position:absolute;left:2188;top:6519;width:6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" filled="f" stroked="f">
                  <v:textbox style="mso-fit-shape-to-text:t" inset="0,0,0,0">
                    <w:txbxContent>
                      <w:p w14:paraId="6D8A77CD" w14:textId="77777777" w:rsidR="00847E53" w:rsidRDefault="00847E53" w:rsidP="001F04FD">
                        <w:r>
                          <w:rPr>
                            <w:color w:val="000000"/>
                            <w:sz w:val="18"/>
                            <w:szCs w:val="18"/>
                          </w:rPr>
                          <w:t>-</w:t>
                        </w:r>
                      </w:p>
                    </w:txbxContent>
                  </v:textbox>
                </v:rect>
                <v:group id="Group 290" o:spid="_x0000_s1294" style="position:absolute;left:2419;top:4330;width:1343;height:1855" coordorigin="2419,3530" coordsize="134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mt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SSwX3N/EJyOwXAAD//wMAUEsBAi0AFAAGAAgAAAAhANvh9svuAAAAhQEAABMAAAAAAAAA&#10;AAAAAAAAAAAAAFtDb250ZW50X1R5cGVzXS54bWxQSwECLQAUAAYACAAAACEAWvQsW78AAAAVAQAA&#10;CwAAAAAAAAAAAAAAAAAfAQAAX3JlbHMvLnJlbHNQSwECLQAUAAYACAAAACEArDMZrcYAAADdAAAA&#10;DwAAAAAAAAAAAAAAAAAHAgAAZHJzL2Rvd25yZXYueG1sUEsFBgAAAAADAAMAtwAAAPoCAAAAAA==&#10;">
                  <v:rect id="Rectangle 291" o:spid="_x0000_s1295"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" fillcolor="#ff9" stroked="f"/>
                  <v:rect id="Rectangle 292" o:spid="_x0000_s1296"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" filled="f" strokeweight=".65pt">
                    <v:stroke endcap="round"/>
                  </v:rect>
                </v:group>
                <v:rect id="Rectangle 293" o:spid="_x0000_s1297" style="position:absolute;left:2221;top:6053;width:6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" filled="f" stroked="f">
                  <v:textbox style="mso-fit-shape-to-text:t" inset="0,0,0,0">
                    <w:txbxContent>
                      <w:p w14:paraId="7C863E9C" w14:textId="77777777" w:rsidR="00847E53" w:rsidRDefault="00847E53" w:rsidP="001F04FD">
                        <w:r>
                          <w:rPr>
                            <w:color w:val="000000"/>
                            <w:sz w:val="18"/>
                            <w:szCs w:val="18"/>
                          </w:rPr>
                          <w:t>-</w:t>
                        </w:r>
                      </w:p>
                    </w:txbxContent>
                  </v:textbox>
                </v:rect>
                <v:rect id="Rectangle 294" o:spid="_x0000_s1298" style="position:absolute;left:2209;top:4199;width:6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" filled="f" stroked="f">
                  <v:textbox style="mso-fit-shape-to-text:t" inset="0,0,0,0">
                    <w:txbxContent>
                      <w:p w14:paraId="7D345AC3" w14:textId="77777777" w:rsidR="00847E53" w:rsidRDefault="00847E53" w:rsidP="001F04FD">
                        <w:r>
                          <w:rPr>
                            <w:color w:val="000000"/>
                            <w:sz w:val="18"/>
                            <w:szCs w:val="18"/>
                          </w:rPr>
                          <w:t>-</w:t>
                        </w:r>
                      </w:p>
                    </w:txbxContent>
                  </v:textbox>
                </v:rect>
                <v:group id="Group 295" o:spid="_x0000_s1299" style="position:absolute;left:2472;top:3584;width:1169;height:652" coordorigin="2472,2784"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">
                  <v:shape id="Freeform 296" o:spid="_x0000_s1300"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" path="m,202r95,l95,652r979,l1074,202r95,l585,,,202xe" fillcolor="#bbe0e3" stroked="f">
                    <v:path arrowok="t" o:connecttype="custom" o:connectlocs="0,202;95,202;95,652;1074,652;1074,202;1169,202;585,0;0,202" o:connectangles="0,0,0,0,0,0,0,0"/>
                  </v:shape>
                  <v:shape id="Freeform 297" o:spid="_x0000_s1301"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" path="m,202r95,l95,652r979,l1074,202r95,l585,,,202xe" filled="f" strokeweight=".65pt">
                    <v:stroke endcap="round"/>
                    <v:path arrowok="t" o:connecttype="custom" o:connectlocs="0,202;95,202;95,652;1074,652;1074,202;1169,202;585,0;0,202" o:connectangles="0,0,0,0,0,0,0,0"/>
                  </v:shape>
                </v:group>
                <v:rect id="Rectangle 298" o:spid="_x0000_s1302" style="position:absolute;left:2693;top:3808;width:711;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" filled="f" stroked="f">
                  <v:textbox style="mso-fit-shape-to-text:t" inset="0,0,0,0">
                    <w:txbxContent>
                      <w:p w14:paraId="57064693" w14:textId="77777777" w:rsidR="00847E53" w:rsidRDefault="00847E53" w:rsidP="001F04FD">
                        <w:r>
                          <w:rPr>
                            <w:color w:val="000000"/>
                            <w:sz w:val="16"/>
                            <w:szCs w:val="16"/>
                          </w:rPr>
                          <w:t xml:space="preserve">Generation </w:t>
                        </w:r>
                      </w:p>
                    </w:txbxContent>
                  </v:textbox>
                </v:rect>
                <v:rect id="Rectangle 299" o:spid="_x0000_s1303" style="position:absolute;left:2783;top:3990;width:533;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" filled="f" stroked="f">
                  <v:textbox style="mso-fit-shape-to-text:t" inset="0,0,0,0">
                    <w:txbxContent>
                      <w:p w14:paraId="54EAE1E0" w14:textId="77777777" w:rsidR="00847E53" w:rsidRDefault="00847E53" w:rsidP="001F04FD">
                        <w:r>
                          <w:rPr>
                            <w:color w:val="000000"/>
                            <w:sz w:val="16"/>
                            <w:szCs w:val="16"/>
                          </w:rPr>
                          <w:t>Increase</w:t>
                        </w:r>
                      </w:p>
                    </w:txbxContent>
                  </v:textbox>
                </v:rect>
                <v:group id="Group 300" o:spid="_x0000_s1304" style="position:absolute;left:2499;top:5744;width:1169;height:712" coordorigin="2499,5460"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">
                  <v:shape id="Freeform 301" o:spid="_x0000_s1305"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" path="m,444r110,l110,r949,l1059,444r110,l584,712,,444xe" fillcolor="#bbe0e3" stroked="f">
                    <v:path arrowok="t" o:connecttype="custom" o:connectlocs="0,444;110,444;110,0;1059,0;1059,444;1169,444;584,712;0,444" o:connectangles="0,0,0,0,0,0,0,0"/>
                  </v:shape>
                  <v:shape id="Freeform 302" o:spid="_x0000_s1306"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" path="m,444r110,l110,r949,l1059,444r110,l584,712,,444xe" filled="f" strokeweight=".65pt">
                    <v:stroke endcap="round"/>
                    <v:path arrowok="t" o:connecttype="custom" o:connectlocs="0,444;110,444;110,0;1059,0;1059,444;1169,444;584,712;0,444" o:connectangles="0,0,0,0,0,0,0,0"/>
                  </v:shape>
                </v:group>
                <v:rect id="Rectangle 303" o:spid="_x0000_s1307" style="position:absolute;left:2718;top:5839;width:109;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" filled="f" stroked="f">
                  <v:textbox style="mso-fit-shape-to-text:t" inset="0,0,0,0">
                    <w:txbxContent>
                      <w:p w14:paraId="51EB7CB2" w14:textId="77777777" w:rsidR="00847E53" w:rsidRDefault="00847E53" w:rsidP="001F04FD"/>
                    </w:txbxContent>
                  </v:textbox>
                </v:rect>
                <v:rect id="Rectangle 304" o:spid="_x0000_s1308" style="position:absolute;left:2781;top:6021;width:109;height:2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" filled="f" stroked="f">
                  <v:textbox style="mso-fit-shape-to-text:t" inset="0,0,0,0">
                    <w:txbxContent>
                      <w:p w14:paraId="07D5C4C5" w14:textId="77777777" w:rsidR="00847E53" w:rsidRDefault="00847E53" w:rsidP="001F04FD"/>
                    </w:txbxContent>
                  </v:textbox>
                </v:rect>
                <v:rect id="Rectangle 305" o:spid="_x0000_s1309" style="position:absolute;left:5013;top:3757;width:41;height: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" filled="f" stroked="f">
                  <v:textbox style="mso-fit-shape-to-text:t" inset="0,0,0,0">
                    <w:txbxContent>
                      <w:p w14:paraId="739F6292" w14:textId="77777777" w:rsidR="00847E53" w:rsidRDefault="00847E53" w:rsidP="001F04FD">
                        <w:r>
                          <w:rPr>
                            <w:color w:val="000000"/>
                            <w:sz w:val="16"/>
                            <w:szCs w:val="16"/>
                          </w:rPr>
                          <w:t xml:space="preserve"> </w:t>
                        </w:r>
                      </w:p>
                    </w:txbxContent>
                  </v:textbox>
                </v:rect>
                <v:line id="Line 306" o:spid="_x0000_s1310" style="position:absolute;visibility:visible;mso-wrap-style:square" from="2419,5196" to="3762,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" strokeweight="1.85pt"/>
                <v:shape id="Freeform 307" o:spid="_x0000_s1311" style="position:absolute;left:2409;top:4438;width:1353;height:767;visibility:visible;mso-wrap-style:square;v-text-anchor:top" coordsize="11009,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" path="m41,6610l383,6402v31,-19,72,-9,91,22c493,6456,483,6497,452,6516l111,6724v-32,19,-73,9,-92,-22c,6670,10,6629,41,6610xm838,6124r341,-208c1211,5897,1252,5907,1271,5938v19,32,9,73,-22,92l907,6238v-31,19,-72,9,-91,-22c797,6185,807,6143,838,6124xm1635,5638r341,-208c2008,5411,2049,5421,2068,5452v19,32,9,73,-22,92l1704,5752v-31,19,-72,9,-91,-22c1593,5699,1603,5658,1635,5638xm2432,5153r341,-209c2805,4925,2846,4935,2865,4966v19,32,9,73,-22,92l2501,5266v-31,20,-72,10,-91,-22c2390,5213,2400,5172,2432,5153xm3229,4667r341,-209c3602,4439,3643,4449,3662,4481v19,31,9,72,-22,91l3298,4780v-31,20,-72,10,-92,-22c3187,4727,3197,4686,3229,4667xm4025,4181r342,-209c4398,3953,4439,3963,4459,3995v19,31,9,72,-23,91l4095,4295v-32,19,-73,9,-92,-23c3984,4241,3994,4200,4025,4181xm4822,3695r342,-208c5195,3467,5236,3477,5255,3509v20,31,10,72,-22,91l4892,3809v-32,19,-73,9,-92,-23c4781,3755,4791,3714,4822,3695xm5619,3209r342,-208c5992,2981,6033,2991,6052,3023v20,31,10,72,-22,91l5689,3323v-32,19,-73,9,-92,-22c5578,3269,5588,3228,5619,3209xm6416,2723r342,-208c6789,2496,6830,2506,6849,2537v19,31,9,72,-22,92l6486,2837v-32,19,-73,9,-92,-22c6375,2783,6385,2742,6416,2723xm7213,2237r341,-208c7586,2010,7627,2020,7646,2051v19,32,9,73,-22,92l7282,2351v-31,19,-72,9,-91,-22c7172,2297,7182,2256,7213,2237xm8010,1751r341,-208c8383,1524,8424,1534,8443,1565v19,32,9,73,-22,92l8079,1865v-31,19,-72,9,-91,-22c7968,1811,7978,1770,8010,1751xm8807,1265r341,-208c9180,1038,9221,1048,9240,1079v19,32,9,73,-22,92l8876,1379v-31,19,-72,9,-91,-22c8765,1325,8775,1284,8807,1265xm9604,779l9945,571v32,-19,73,-9,92,22c10056,625,10046,666,10015,685l9673,893v-31,19,-72,9,-92,-22c9562,840,9572,799,9604,779xm10400,294r5,-3c10437,271,10478,281,10497,313v19,31,9,72,-22,91l10470,407v-32,20,-73,10,-92,-22c10359,354,10369,313,10400,294xm10118,75l11009,r-475,758l10118,75xe" fillcolor="black" strokeweight=".1pt">
                  <v:stroke joinstyle="bevel"/>
                  <v:path arrowok="t" o:connecttype="custom" o:connectlocs="1,9;1,10;0,10;2,9;2,9;2,9;2,9;4,8;4,8;3,8;5,8;5,7;5,8;5,8;7,7;7,7;6,7;7,6;8,6;8,6;7,6;10,5;10,5;9,6;10,5;11,4;11,5;10,5;13,4;13,4;12,4;13,3;14,3;14,3;13,3;15,2;16,2;15,3;16,2;17,2;16,2;16,2;18,1;19,1;18,1;19,0;20,0;19,1;19,0;20,0;19,0" o:connectangles="0,0,0,0,0,0,0,0,0,0,0,0,0,0,0,0,0,0,0,0,0,0,0,0,0,0,0,0,0,0,0,0,0,0,0,0,0,0,0,0,0,0,0,0,0,0,0,0,0,0,0"/>
                  <o:lock v:ext="edit" verticies="t"/>
                </v:shape>
                <v:shape id="Freeform 308" o:spid="_x0000_s1312" style="position:absolute;left:2409;top:5188;width:1353;height:768;visibility:visible;mso-wrap-style:square;v-text-anchor:top" coordsize="11009,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" path="m111,19l452,228v31,19,41,60,22,92c455,351,414,361,382,342l41,133c10,114,,73,19,41,38,10,79,,111,19xm907,506r341,209c1280,734,1290,775,1270,806v-19,32,-60,42,-91,22l837,620c806,601,796,560,815,528v19,-31,60,-41,92,-22xm1703,993r342,208c2076,1221,2086,1262,2067,1293v-20,32,-61,41,-92,22l1634,1107v-32,-20,-42,-61,-22,-92c1631,984,1672,974,1703,993xm2500,1480r341,208c2872,1707,2882,1748,2863,1780v-19,31,-60,41,-92,22l2430,1593v-31,-19,-41,-60,-22,-91c2427,1470,2468,1460,2500,1480xm3296,1966r341,209c3669,2194,3679,2235,3659,2267v-19,31,-60,41,-91,22l3226,2080v-31,-19,-41,-60,-22,-92c3223,1957,3264,1947,3296,1966xm4092,2453r342,209c4465,2681,4475,2722,4456,2753v-20,32,-61,42,-92,23l4023,2567v-32,-19,-42,-60,-22,-92c4020,2444,4061,2434,4092,2453xm4889,2940r341,209c5261,3168,5271,3209,5252,3240v-19,32,-60,42,-92,22l4819,3054v-31,-19,-41,-61,-22,-92c4816,2931,4857,2921,4889,2940xm5685,3427r341,208c6058,3655,6068,3696,6048,3727v-19,31,-60,41,-91,22l5615,3540v-31,-19,-41,-60,-22,-91c5612,3417,5654,3408,5685,3427xm6481,3914r342,208c6854,4141,6864,4182,6845,4214v-20,31,-61,41,-92,22l6412,4027v-32,-19,-42,-60,-22,-91c6409,3904,6450,3894,6481,3914xm7278,4400r341,209c7650,4628,7660,4669,7641,4701v-19,31,-60,41,-92,22l7208,4514v-31,-19,-41,-60,-22,-92c7205,4391,7246,4381,7278,4400xm8074,4887r341,209c8447,5115,8457,5156,8437,5187v-19,32,-60,42,-91,22l8004,5001v-31,-19,-41,-60,-22,-92c8001,4878,8043,4868,8074,4887xm8870,5374r342,209c9243,5602,9253,5643,9234,5674v-20,32,-61,41,-92,22l8801,5488v-32,-20,-42,-61,-22,-92c8798,5365,8839,5355,8870,5374xm9667,5861r341,208c10039,6088,10049,6130,10030,6161v-19,31,-60,41,-92,22l9597,5974v-31,-19,-41,-60,-22,-91c9594,5851,9635,5841,9667,5861xm10463,6347r12,8c10507,6374,10516,6415,10497,6447v-19,31,-60,41,-91,22l10393,6461v-31,-19,-41,-60,-22,-91c10390,6338,10432,6328,10463,6347xm10535,6001r474,758l10118,6684r417,-683xe" fillcolor="black" strokeweight=".1pt">
                  <v:stroke joinstyle="bevel"/>
                  <v:path arrowok="t" o:connecttype="custom" o:connectlocs="1,0;1,0;0,0;2,1;2,1;2,1;2,1;4,2;4,2;3,1;5,2;5,3;5,2;5,2;7,3;7,3;6,3;8,4;8,4;7,4;8,4;10,5;10,5;9,4;11,5;11,5;10,5;11,5;13,6;13,6;12,6;14,6;14,7;13,7;14,6;16,7;15,8;15,7;16,8;17,8;16,8;16,8;19,9;18,9;18,9;19,9;20,9;19,9;19,9;20,10;20,9" o:connectangles="0,0,0,0,0,0,0,0,0,0,0,0,0,0,0,0,0,0,0,0,0,0,0,0,0,0,0,0,0,0,0,0,0,0,0,0,0,0,0,0,0,0,0,0,0,0,0,0,0,0,0"/>
                  <o:lock v:ext="edit" verticies="t"/>
                </v:shape>
                <v:shape id="Freeform 309" o:spid="_x0000_s1313" style="position:absolute;left:3209;top:4779;width:103;height:369;visibility:visible;mso-wrap-style:square;v-text-anchor:top" coordsize="83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" path="m189,76r42,72l292,248r64,110l422,473r68,120l618,843r58,129l728,1099r44,128l806,1352r22,122l836,1592r-7,119l809,1833r-32,125l736,2084r-49,128l630,2339,506,2590,375,2831r-65,114l248,3054r-56,100l182,3171v-18,32,-58,44,-90,26c59,3180,48,3139,65,3107r10,-18l133,2987r61,-107l258,2768,387,2531,508,2286r54,-123l609,2043r39,-118l678,1812r18,-110l703,1601r-6,-104l677,1387,646,1270,605,1150,555,1027,499,904,373,658,307,540,241,425,177,317,116,215,74,144c55,112,66,71,97,53v32,-19,73,-9,92,23xm30,734l70,,713,358v32,18,44,58,26,91c721,481,680,492,648,474l99,168r99,-54l163,742v-2,36,-33,65,-70,63c56,803,28,771,30,734xm698,2873l67,3251,3,2518v-3,-37,24,-69,61,-72c100,2443,133,2470,136,2507r54,626l90,3082,629,2758v32,-18,72,-8,91,23c739,2813,729,2854,698,2873xe" fillcolor="black" strokeweight=".1pt">
                  <v:stroke joinstyle="bevel"/>
                  <v:path arrowok="t" o:connecttype="custom" o:connectlocs="0,0;1,1;1,1;1,1;1,2;2,2;2,2;1,3;1,3;1,4;1,4;0,5;0,5;0,5;0,4;1,4;1,3;1,3;1,2;1,2;1,2;1,1;1,1;0,1;0,0;0,0;0,1;1,1;1,1;0,0;0,1;1,4;0,4;0,4;0,5;1,4" o:connectangles="0,0,0,0,0,0,0,0,0,0,0,0,0,0,0,0,0,0,0,0,0,0,0,0,0,0,0,0,0,0,0,0,0,0,0,0"/>
                  <o:lock v:ext="edit" verticies="t"/>
                </v:shape>
                <v:rect id="Rectangle 310" o:spid="_x0000_s1314" style="position:absolute;left:3334;top:4681;width:43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" filled="f" stroked="f">
                  <v:textbox style="mso-fit-shape-to-text:t" inset="0,0,0,0">
                    <w:txbxContent>
                      <w:p w14:paraId="31811B11" w14:textId="77777777" w:rsidR="00847E53" w:rsidRDefault="00847E53" w:rsidP="001F04FD">
                        <w:r>
                          <w:rPr>
                            <w:color w:val="000000"/>
                            <w:sz w:val="18"/>
                            <w:szCs w:val="18"/>
                          </w:rPr>
                          <w:t>Ramp</w:t>
                        </w:r>
                      </w:p>
                    </w:txbxContent>
                  </v:textbox>
                </v:rect>
                <v:rect id="Rectangle 311" o:spid="_x0000_s1315" style="position:absolute;left:3334;top:4900;width:33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" filled="f" stroked="f">
                  <v:textbox style="mso-fit-shape-to-text:t" inset="0,0,0,0">
                    <w:txbxContent>
                      <w:p w14:paraId="0D084CC6" w14:textId="77777777" w:rsidR="00847E53" w:rsidRDefault="00847E53" w:rsidP="001F04FD">
                        <w:r>
                          <w:rPr>
                            <w:color w:val="000000"/>
                            <w:sz w:val="18"/>
                            <w:szCs w:val="18"/>
                          </w:rPr>
                          <w:t>Rate</w:t>
                        </w:r>
                      </w:p>
                    </w:txbxContent>
                  </v:textbox>
                </v:rect>
                <v:rect id="Rectangle 312" o:spid="_x0000_s1316" style="position:absolute;left:2683;top:7413;width:725;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" filled="f" stroked="f">
                  <v:textbox style="mso-fit-shape-to-text:t" inset="0,0,0,0">
                    <w:txbxContent>
                      <w:p w14:paraId="563FD3AA" w14:textId="77777777" w:rsidR="00847E53" w:rsidRDefault="00847E53" w:rsidP="001F04FD">
                        <w:r>
                          <w:rPr>
                            <w:color w:val="000000"/>
                            <w:sz w:val="18"/>
                            <w:szCs w:val="18"/>
                          </w:rPr>
                          <w:t>5 Minutes</w:t>
                        </w:r>
                      </w:p>
                    </w:txbxContent>
                  </v:textbox>
                </v:rect>
                <v:rect id="Rectangle 313" o:spid="_x0000_s1317" style="position:absolute;left:5940;top:7544;width:109;height: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" filled="f" stroked="f">
                  <v:textbox style="mso-fit-shape-to-text:t" inset="0,0,0,0">
                    <w:txbxContent>
                      <w:p w14:paraId="6CCCAB2C" w14:textId="77777777" w:rsidR="00847E53" w:rsidRDefault="00847E53" w:rsidP="001F04FD"/>
                    </w:txbxContent>
                  </v:textbox>
                </v:rect>
                <v:rect id="Rectangle 314" o:spid="_x0000_s1318" style="position:absolute;left:6314;top:7151;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" filled="f" stroked="f">
                  <v:textbox style="mso-fit-shape-to-text:t" inset="0,0,0,0">
                    <w:txbxContent>
                      <w:p w14:paraId="755A621E" w14:textId="77777777" w:rsidR="00847E53" w:rsidRDefault="00847E53" w:rsidP="001F04FD"/>
                    </w:txbxContent>
                  </v:textbox>
                </v:rect>
                <v:rect id="Rectangle 315" o:spid="_x0000_s1319" style="position:absolute;left:6452;top:7333;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" filled="f" stroked="f">
                  <v:textbox style="mso-fit-shape-to-text:t" inset="0,0,0,0">
                    <w:txbxContent>
                      <w:p w14:paraId="01ABB055" w14:textId="77777777" w:rsidR="00847E53" w:rsidRDefault="00847E53" w:rsidP="001F04FD"/>
                    </w:txbxContent>
                  </v:textbox>
                </v:rect>
                <v:shape id="Freeform 316" o:spid="_x0000_s1320" style="position:absolute;left:2482;top:7301;width:1157;height:91;visibility:visible;mso-wrap-style:square;v-text-anchor:top" coordsize="470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" path="m334,166r4041,c4394,166,4409,181,4409,200v,18,-15,33,-34,33l334,233v-19,,-34,-15,-34,-33c300,181,315,166,334,166xm400,400l,200,400,r,400xm4309,r400,200l4309,400,4309,xe" fillcolor="black" strokeweight=".1pt">
                  <v:stroke joinstyle="bevel"/>
                  <v:path arrowok="t" o:connecttype="custom" o:connectlocs="5,2;65,2;65,2;65,3;5,3;4,2;5,2;6,5;0,2;6,0;6,5;64,0;70,2;64,5;64,0" o:connectangles="0,0,0,0,0,0,0,0,0,0,0,0,0,0,0"/>
                  <o:lock v:ext="edit" verticies="t"/>
                </v:shape>
                <v:group id="Group 317" o:spid="_x0000_s1321" style="position:absolute;left:2419;top:3529;width:1343;height:3634" coordorigin="2419,2729" coordsize="1343,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">
                  <v:rect id="Rectangle 318" o:spid="_x0000_s1322"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" fillcolor="#bbe0e3" stroked="f"/>
                  <v:rect id="Rectangle 319" o:spid="_x0000_s1323"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" filled="f" strokeweight=".65pt">
                    <v:stroke endcap="round"/>
                  </v:rect>
                </v:group>
                <v:group id="Group 320" o:spid="_x0000_s1324" style="position:absolute;left:2419;top:6705;width:1343;height:511" coordorigin="2419,6363" coordsize="134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">
                  <v:rect id="Rectangle 321" o:spid="_x0000_s1325"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" fillcolor="#099" stroked="f"/>
                  <v:rect id="Rectangle 322" o:spid="_x0000_s1326"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" filled="f" strokeweight=".65pt">
                    <v:stroke endcap="round"/>
                  </v:rect>
                </v:group>
                <v:rect id="Rectangle 323" o:spid="_x0000_s1327" style="position:absolute;left:2188;top:6519;width:6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" filled="f" stroked="f">
                  <v:textbox style="mso-fit-shape-to-text:t" inset="0,0,0,0">
                    <w:txbxContent>
                      <w:p w14:paraId="1D2518AC" w14:textId="77777777" w:rsidR="00847E53" w:rsidRDefault="00847E53" w:rsidP="001F04FD">
                        <w:r>
                          <w:rPr>
                            <w:color w:val="000000"/>
                            <w:sz w:val="18"/>
                            <w:szCs w:val="18"/>
                          </w:rPr>
                          <w:t>-</w:t>
                        </w:r>
                      </w:p>
                    </w:txbxContent>
                  </v:textbox>
                </v:rect>
                <v:rect id="Rectangle 324" o:spid="_x0000_s1328" style="position:absolute;left:2079;top:7160;width:179;height:18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" filled="f" stroked="f">
                  <v:textbox inset="0,0,0,0">
                    <w:txbxContent>
                      <w:p w14:paraId="5C91A9AC" w14:textId="77777777" w:rsidR="00847E53" w:rsidRDefault="00847E53" w:rsidP="001F04FD">
                        <w:r>
                          <w:rPr>
                            <w:color w:val="000000"/>
                            <w:sz w:val="18"/>
                            <w:szCs w:val="18"/>
                          </w:rPr>
                          <w:t>0</w:t>
                        </w:r>
                      </w:p>
                    </w:txbxContent>
                  </v:textbox>
                </v:rect>
                <v:group id="Group 325" o:spid="_x0000_s1329" style="position:absolute;left:2419;top:4330;width:1343;height:1655" coordorigin="2419,3530" coordsize="134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">
                  <v:rect id="Rectangle 326" o:spid="_x0000_s1330"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" fillcolor="#ff9" stroked="f"/>
                  <v:rect id="Rectangle 327" o:spid="_x0000_s1331"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" filled="f" strokeweight=".65pt">
                    <v:stroke endcap="round"/>
                  </v:rect>
                </v:group>
                <v:rect id="Rectangle 328" o:spid="_x0000_s1332" style="position:absolute;left:2221;top:6053;width:6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" filled="f" stroked="f">
                  <v:textbox style="mso-fit-shape-to-text:t" inset="0,0,0,0">
                    <w:txbxContent>
                      <w:p w14:paraId="073CE234" w14:textId="77777777" w:rsidR="00847E53" w:rsidRDefault="00847E53" w:rsidP="001F04FD">
                        <w:r>
                          <w:rPr>
                            <w:color w:val="000000"/>
                            <w:sz w:val="18"/>
                            <w:szCs w:val="18"/>
                          </w:rPr>
                          <w:t>-</w:t>
                        </w:r>
                      </w:p>
                    </w:txbxContent>
                  </v:textbox>
                </v:rect>
                <v:rect id="Rectangle 329" o:spid="_x0000_s1333" style="position:absolute;left:2209;top:4199;width:6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" filled="f" stroked="f">
                  <v:textbox style="mso-fit-shape-to-text:t" inset="0,0,0,0">
                    <w:txbxContent>
                      <w:p w14:paraId="3997FA76" w14:textId="77777777" w:rsidR="00847E53" w:rsidRDefault="00847E53" w:rsidP="001F04FD">
                        <w:r>
                          <w:rPr>
                            <w:color w:val="000000"/>
                            <w:sz w:val="18"/>
                            <w:szCs w:val="18"/>
                          </w:rPr>
                          <w:t>-</w:t>
                        </w:r>
                      </w:p>
                    </w:txbxContent>
                  </v:textbox>
                </v:rect>
                <v:group id="Group 330" o:spid="_x0000_s1334" style="position:absolute;left:2472;top:3584;width:1169;height:652" coordorigin="2472,2784"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">
                  <v:shape id="Freeform 331" o:spid="_x0000_s1335"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" path="m,202r95,l95,652r979,l1074,202r95,l585,,,202xe" fillcolor="#bbe0e3" stroked="f">
                    <v:path arrowok="t" o:connecttype="custom" o:connectlocs="0,202;95,202;95,652;1074,652;1074,202;1169,202;585,0;0,202" o:connectangles="0,0,0,0,0,0,0,0"/>
                  </v:shape>
                  <v:shape id="Freeform 332" o:spid="_x0000_s1336"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" path="m,202r95,l95,652r979,l1074,202r95,l585,,,202xe" filled="f" strokeweight=".65pt">
                    <v:stroke endcap="round"/>
                    <v:path arrowok="t" o:connecttype="custom" o:connectlocs="0,202;95,202;95,652;1074,652;1074,202;1169,202;585,0;0,202" o:connectangles="0,0,0,0,0,0,0,0"/>
                  </v:shape>
                </v:group>
                <v:rect id="Rectangle 333" o:spid="_x0000_s1337" style="position:absolute;left:2700;top:3740;width:41;height:2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" filled="f" stroked="f">
                  <v:textbox style="mso-fit-shape-to-text:t" inset="0,0,0,0">
                    <w:txbxContent>
                      <w:p w14:paraId="70011BAA" w14:textId="77777777" w:rsidR="00847E53" w:rsidRDefault="00847E53" w:rsidP="001F04FD">
                        <w:r>
                          <w:rPr>
                            <w:color w:val="000000"/>
                            <w:sz w:val="16"/>
                            <w:szCs w:val="16"/>
                          </w:rPr>
                          <w:t xml:space="preserve"> </w:t>
                        </w:r>
                      </w:p>
                    </w:txbxContent>
                  </v:textbox>
                </v:rect>
                <v:rect id="Rectangle 334" o:spid="_x0000_s1338" style="position:absolute;left:2783;top:3990;width:533;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" filled="f" stroked="f">
                  <v:textbox style="mso-fit-shape-to-text:t" inset="0,0,0,0">
                    <w:txbxContent>
                      <w:p w14:paraId="124E3561" w14:textId="77777777" w:rsidR="00847E53" w:rsidRDefault="00847E53" w:rsidP="001F04FD">
                        <w:r>
                          <w:rPr>
                            <w:color w:val="000000"/>
                            <w:sz w:val="16"/>
                            <w:szCs w:val="16"/>
                          </w:rPr>
                          <w:t>Increase</w:t>
                        </w:r>
                      </w:p>
                    </w:txbxContent>
                  </v:textbox>
                </v:rect>
                <v:group id="Group 335" o:spid="_x0000_s1339" style="position:absolute;left:2499;top:6165;width:1169;height:540" coordorigin="2499,5460"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">
                  <v:shape id="Freeform 336" o:spid="_x0000_s1340"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" path="m,444r110,l110,r949,l1059,444r110,l584,712,,444xe" fillcolor="#bbe0e3" stroked="f">
                    <v:path arrowok="t" o:connecttype="custom" o:connectlocs="0,444;110,444;110,0;1059,0;1059,444;1169,444;584,712;0,444" o:connectangles="0,0,0,0,0,0,0,0"/>
                  </v:shape>
                  <v:shape id="Freeform 337" o:spid="_x0000_s1341"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" path="m,444r110,l110,r949,l1059,444r110,l584,712,,444xe" filled="f" strokeweight=".65pt">
                    <v:stroke endcap="round"/>
                    <v:path arrowok="t" o:connecttype="custom" o:connectlocs="0,444;110,444;110,0;1059,0;1059,444;1169,444;584,712;0,444" o:connectangles="0,0,0,0,0,0,0,0"/>
                  </v:shape>
                </v:group>
                <v:rect id="Rectangle 338" o:spid="_x0000_s1342" style="position:absolute;left:2700;top:6166;width:711;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" filled="f" stroked="f">
                  <v:textbox style="mso-fit-shape-to-text:t" inset="0,0,0,0">
                    <w:txbxContent>
                      <w:p w14:paraId="2843D2B8" w14:textId="77777777" w:rsidR="00847E53" w:rsidRDefault="00847E53" w:rsidP="001F04FD">
                        <w:r>
                          <w:rPr>
                            <w:color w:val="000000"/>
                            <w:sz w:val="16"/>
                            <w:szCs w:val="16"/>
                          </w:rPr>
                          <w:t xml:space="preserve">Generation </w:t>
                        </w:r>
                      </w:p>
                    </w:txbxContent>
                  </v:textbox>
                </v:rect>
                <v:rect id="Rectangle 339" o:spid="_x0000_s1343" style="position:absolute;left:2700;top:6345;width:587;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" filled="f" stroked="f">
                  <v:textbox style="mso-fit-shape-to-text:t" inset="0,0,0,0">
                    <w:txbxContent>
                      <w:p w14:paraId="563F2836" w14:textId="77777777" w:rsidR="00847E53" w:rsidRDefault="00847E53" w:rsidP="001F04FD">
                        <w:r>
                          <w:rPr>
                            <w:color w:val="000000"/>
                            <w:sz w:val="16"/>
                            <w:szCs w:val="16"/>
                          </w:rPr>
                          <w:t>Decrease</w:t>
                        </w:r>
                      </w:p>
                    </w:txbxContent>
                  </v:textbox>
                </v:rect>
                <v:line id="Line 340" o:spid="_x0000_s1344" style="position:absolute;visibility:visible;mso-wrap-style:square" from="2419,5196" to="3762,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" strokeweight="1.85pt"/>
                <v:shape id="Freeform 341" o:spid="_x0000_s1345" style="position:absolute;left:2409;top:4438;width:1353;height:767;visibility:visible;mso-wrap-style:square;v-text-anchor:top" coordsize="11009,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" path="m41,6610l383,6402v31,-19,72,-9,91,22c493,6456,483,6497,452,6516l111,6724v-32,19,-73,9,-92,-22c,6670,10,6629,41,6610xm838,6124r341,-208c1211,5897,1252,5907,1271,5938v19,32,9,73,-22,92l907,6238v-31,19,-72,9,-91,-22c797,6185,807,6143,838,6124xm1635,5638r341,-208c2008,5411,2049,5421,2068,5452v19,32,9,73,-22,92l1704,5752v-31,19,-72,9,-91,-22c1593,5699,1603,5658,1635,5638xm2432,5153r341,-209c2805,4925,2846,4935,2865,4966v19,32,9,73,-22,92l2501,5266v-31,20,-72,10,-91,-22c2390,5213,2400,5172,2432,5153xm3229,4667r341,-209c3602,4439,3643,4449,3662,4481v19,31,9,72,-22,91l3298,4780v-31,20,-72,10,-92,-22c3187,4727,3197,4686,3229,4667xm4025,4181r342,-209c4398,3953,4439,3963,4459,3995v19,31,9,72,-23,91l4095,4295v-32,19,-73,9,-92,-23c3984,4241,3994,4200,4025,4181xm4822,3695r342,-208c5195,3467,5236,3477,5255,3509v20,31,10,72,-22,91l4892,3809v-32,19,-73,9,-92,-23c4781,3755,4791,3714,4822,3695xm5619,3209r342,-208c5992,2981,6033,2991,6052,3023v20,31,10,72,-22,91l5689,3323v-32,19,-73,9,-92,-22c5578,3269,5588,3228,5619,3209xm6416,2723r342,-208c6789,2496,6830,2506,6849,2537v19,31,9,72,-22,92l6486,2837v-32,19,-73,9,-92,-22c6375,2783,6385,2742,6416,2723xm7213,2237r341,-208c7586,2010,7627,2020,7646,2051v19,32,9,73,-22,92l7282,2351v-31,19,-72,9,-91,-22c7172,2297,7182,2256,7213,2237xm8010,1751r341,-208c8383,1524,8424,1534,8443,1565v19,32,9,73,-22,92l8079,1865v-31,19,-72,9,-91,-22c7968,1811,7978,1770,8010,1751xm8807,1265r341,-208c9180,1038,9221,1048,9240,1079v19,32,9,73,-22,92l8876,1379v-31,19,-72,9,-91,-22c8765,1325,8775,1284,8807,1265xm9604,779l9945,571v32,-19,73,-9,92,22c10056,625,10046,666,10015,685l9673,893v-31,19,-72,9,-92,-22c9562,840,9572,799,9604,779xm10400,294r5,-3c10437,271,10478,281,10497,313v19,31,9,72,-22,91l10470,407v-32,20,-73,10,-92,-22c10359,354,10369,313,10400,294xm10118,75l11009,r-475,758l10118,75xe" fillcolor="black" strokeweight=".1pt">
                  <v:stroke joinstyle="bevel"/>
                  <v:path arrowok="t" o:connecttype="custom" o:connectlocs="1,9;1,10;0,10;2,9;2,9;2,9;2,9;4,8;4,8;3,8;5,8;5,7;5,8;5,8;7,7;7,7;6,7;7,6;8,6;8,6;7,6;10,5;10,5;9,6;10,5;11,4;11,5;10,5;13,4;13,4;12,4;13,3;14,3;14,3;13,3;15,2;16,2;15,3;16,2;17,2;16,2;16,2;18,1;19,1;18,1;19,0;20,0;19,1;19,0;20,0;19,0" o:connectangles="0,0,0,0,0,0,0,0,0,0,0,0,0,0,0,0,0,0,0,0,0,0,0,0,0,0,0,0,0,0,0,0,0,0,0,0,0,0,0,0,0,0,0,0,0,0,0,0,0,0,0"/>
                  <o:lock v:ext="edit" verticies="t"/>
                </v:shape>
                <v:shape id="Freeform 342" o:spid="_x0000_s1346" style="position:absolute;left:2340;top:5180;width:1353;height:768;visibility:visible;mso-wrap-style:square;v-text-anchor:top" coordsize="11009,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" path="m111,19l452,228v31,19,41,60,22,92c455,351,414,361,382,342l41,133c10,114,,73,19,41,38,10,79,,111,19xm907,506r341,209c1280,734,1290,775,1270,806v-19,32,-60,42,-91,22l837,620c806,601,796,560,815,528v19,-31,60,-41,92,-22xm1703,993r342,208c2076,1221,2086,1262,2067,1293v-20,32,-61,41,-92,22l1634,1107v-32,-20,-42,-61,-22,-92c1631,984,1672,974,1703,993xm2500,1480r341,208c2872,1707,2882,1748,2863,1780v-19,31,-60,41,-92,22l2430,1593v-31,-19,-41,-60,-22,-91c2427,1470,2468,1460,2500,1480xm3296,1966r341,209c3669,2194,3679,2235,3659,2267v-19,31,-60,41,-91,22l3226,2080v-31,-19,-41,-60,-22,-92c3223,1957,3264,1947,3296,1966xm4092,2453r342,209c4465,2681,4475,2722,4456,2753v-20,32,-61,42,-92,23l4023,2567v-32,-19,-42,-60,-22,-92c4020,2444,4061,2434,4092,2453xm4889,2940r341,209c5261,3168,5271,3209,5252,3240v-19,32,-60,42,-92,22l4819,3054v-31,-19,-41,-61,-22,-92c4816,2931,4857,2921,4889,2940xm5685,3427r341,208c6058,3655,6068,3696,6048,3727v-19,31,-60,41,-91,22l5615,3540v-31,-19,-41,-60,-22,-91c5612,3417,5654,3408,5685,3427xm6481,3914r342,208c6854,4141,6864,4182,6845,4214v-20,31,-61,41,-92,22l6412,4027v-32,-19,-42,-60,-22,-91c6409,3904,6450,3894,6481,3914xm7278,4400r341,209c7650,4628,7660,4669,7641,4701v-19,31,-60,41,-92,22l7208,4514v-31,-19,-41,-60,-22,-92c7205,4391,7246,4381,7278,4400xm8074,4887r341,209c8447,5115,8457,5156,8437,5187v-19,32,-60,42,-91,22l8004,5001v-31,-19,-41,-60,-22,-92c8001,4878,8043,4868,8074,4887xm8870,5374r342,209c9243,5602,9253,5643,9234,5674v-20,32,-61,41,-92,22l8801,5488v-32,-20,-42,-61,-22,-92c8798,5365,8839,5355,8870,5374xm9667,5861r341,208c10039,6088,10049,6130,10030,6161v-19,31,-60,41,-92,22l9597,5974v-31,-19,-41,-60,-22,-91c9594,5851,9635,5841,9667,5861xm10463,6347r12,8c10507,6374,10516,6415,10497,6447v-19,31,-60,41,-91,22l10393,6461v-31,-19,-41,-60,-22,-91c10390,6338,10432,6328,10463,6347xm10535,6001r474,758l10118,6684r417,-683xe" fillcolor="black" strokeweight=".1pt">
                  <v:stroke joinstyle="bevel"/>
                  <v:path arrowok="t" o:connecttype="custom" o:connectlocs="1,0;1,0;0,0;2,1;2,1;2,1;2,1;4,2;4,2;3,1;5,2;5,3;5,2;5,2;7,3;7,3;6,3;8,4;8,4;7,4;8,4;10,5;10,5;9,4;11,5;11,5;10,5;11,5;13,6;13,6;12,6;14,6;14,7;13,7;14,6;16,7;15,8;15,7;16,8;17,8;16,8;16,8;19,9;18,9;18,9;19,9;20,9;19,9;19,9;20,10;20,9" o:connectangles="0,0,0,0,0,0,0,0,0,0,0,0,0,0,0,0,0,0,0,0,0,0,0,0,0,0,0,0,0,0,0,0,0,0,0,0,0,0,0,0,0,0,0,0,0,0,0,0,0,0,0"/>
                  <o:lock v:ext="edit" verticies="t"/>
                </v:shape>
                <v:shape id="Freeform 343" o:spid="_x0000_s1347" style="position:absolute;left:3209;top:4779;width:103;height:369;visibility:visible;mso-wrap-style:square;v-text-anchor:top" coordsize="83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" path="m189,76r42,72l292,248r64,110l422,473r68,120l618,843r58,129l728,1099r44,128l806,1352r22,122l836,1592r-7,119l809,1833r-32,125l736,2084r-49,128l630,2339,506,2590,375,2831r-65,114l248,3054r-56,100l182,3171v-18,32,-58,44,-90,26c59,3180,48,3139,65,3107r10,-18l133,2987r61,-107l258,2768,387,2531,508,2286r54,-123l609,2043r39,-118l678,1812r18,-110l703,1601r-6,-104l677,1387,646,1270,605,1150,555,1027,499,904,373,658,307,540,241,425,177,317,116,215,74,144c55,112,66,71,97,53v32,-19,73,-9,92,23xm30,734l70,,713,358v32,18,44,58,26,91c721,481,680,492,648,474l99,168r99,-54l163,742v-2,36,-33,65,-70,63c56,803,28,771,30,734xm698,2873l67,3251,3,2518v-3,-37,24,-69,61,-72c100,2443,133,2470,136,2507r54,626l90,3082,629,2758v32,-18,72,-8,91,23c739,2813,729,2854,698,2873xe" fillcolor="black" strokeweight=".1pt">
                  <v:stroke joinstyle="bevel"/>
                  <v:path arrowok="t" o:connecttype="custom" o:connectlocs="0,0;1,1;1,1;1,1;1,2;2,2;2,2;1,3;1,3;1,4;1,4;0,5;0,5;0,5;0,4;1,4;1,3;1,3;1,2;1,2;1,2;1,1;1,1;0,1;0,0;0,0;0,1;1,1;1,1;0,0;0,1;1,4;0,4;0,4;0,5;1,4" o:connectangles="0,0,0,0,0,0,0,0,0,0,0,0,0,0,0,0,0,0,0,0,0,0,0,0,0,0,0,0,0,0,0,0,0,0,0,0"/>
                  <o:lock v:ext="edit" verticies="t"/>
                </v:shape>
                <v:rect id="Rectangle 344" o:spid="_x0000_s1348" style="position:absolute;left:3334;top:4681;width:430;height:2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" filled="f" stroked="f">
                  <v:textbox style="mso-fit-shape-to-text:t" inset="0,0,0,0">
                    <w:txbxContent>
                      <w:p w14:paraId="3E5C06A4" w14:textId="77777777" w:rsidR="00847E53" w:rsidRDefault="00847E53" w:rsidP="001F04FD">
                        <w:r>
                          <w:rPr>
                            <w:color w:val="000000"/>
                            <w:sz w:val="18"/>
                            <w:szCs w:val="18"/>
                          </w:rPr>
                          <w:t>Ramp</w:t>
                        </w:r>
                      </w:p>
                    </w:txbxContent>
                  </v:textbox>
                </v:rect>
                <v:rect id="Rectangle 345" o:spid="_x0000_s1349" style="position:absolute;left:3334;top:4900;width:330;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" filled="f" stroked="f">
                  <v:textbox style="mso-fit-shape-to-text:t" inset="0,0,0,0">
                    <w:txbxContent>
                      <w:p w14:paraId="65FCB044" w14:textId="77777777" w:rsidR="00847E53" w:rsidRDefault="00847E53" w:rsidP="001F04FD">
                        <w:r>
                          <w:rPr>
                            <w:color w:val="000000"/>
                            <w:sz w:val="18"/>
                            <w:szCs w:val="18"/>
                          </w:rPr>
                          <w:t>Rate</w:t>
                        </w:r>
                      </w:p>
                    </w:txbxContent>
                  </v:textbox>
                </v:rect>
                <v:rect id="Rectangle 346" o:spid="_x0000_s1350" style="position:absolute;left:2683;top:7413;width:725;height:2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" filled="f" stroked="f">
                  <v:textbox style="mso-fit-shape-to-text:t" inset="0,0,0,0">
                    <w:txbxContent>
                      <w:p w14:paraId="52A551E3" w14:textId="77777777" w:rsidR="00847E53" w:rsidRDefault="00847E53" w:rsidP="001F04FD">
                        <w:r>
                          <w:rPr>
                            <w:color w:val="000000"/>
                            <w:sz w:val="18"/>
                            <w:szCs w:val="18"/>
                          </w:rPr>
                          <w:t>5 Minutes</w:t>
                        </w:r>
                      </w:p>
                    </w:txbxContent>
                  </v:textbox>
                </v:rect>
                <v:rect id="Rectangle 347" o:spid="_x0000_s1351" style="position:absolute;left:6314;top:7151;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" filled="f" stroked="f">
                  <v:textbox style="mso-fit-shape-to-text:t" inset="0,0,0,0">
                    <w:txbxContent>
                      <w:p w14:paraId="50C67455" w14:textId="77777777" w:rsidR="00847E53" w:rsidRDefault="00847E53" w:rsidP="001F04FD"/>
                    </w:txbxContent>
                  </v:textbox>
                </v:rect>
                <v:rect id="Rectangle 348" o:spid="_x0000_s1352" style="position:absolute;left:6452;top:7333;width:109;height:2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" filled="f" stroked="f">
                  <v:textbox style="mso-fit-shape-to-text:t" inset="0,0,0,0">
                    <w:txbxContent>
                      <w:p w14:paraId="3DD357FF" w14:textId="77777777" w:rsidR="00847E53" w:rsidRDefault="00847E53" w:rsidP="001F04FD"/>
                    </w:txbxContent>
                  </v:textbox>
                </v:rect>
                <v:shape id="Freeform 349" o:spid="_x0000_s1353" style="position:absolute;left:2482;top:7301;width:1157;height:91;visibility:visible;mso-wrap-style:square;v-text-anchor:top" coordsize="470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" path="m334,166r4041,c4394,166,4409,181,4409,200v,18,-15,33,-34,33l334,233v-19,,-34,-15,-34,-33c300,181,315,166,334,166xm400,400l,200,400,r,400xm4309,r400,200l4309,400,4309,xe" fillcolor="black" strokeweight=".1pt">
                  <v:stroke joinstyle="bevel"/>
                  <v:path arrowok="t" o:connecttype="custom" o:connectlocs="5,2;65,2;65,2;65,3;5,3;4,2;5,2;6,5;0,2;6,0;6,5;64,0;70,2;64,5;64,0" o:connectangles="0,0,0,0,0,0,0,0,0,0,0,0,0,0,0"/>
                  <o:lock v:ext="edit" verticies="t"/>
                </v:shape>
                <v:shape id="Freeform 350" o:spid="_x0000_s1354" style="position:absolute;left:5400;top:3764;width:4649;height:2943;visibility:visible;mso-wrap-style:square;v-text-anchor:top" coordsize="4649,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" path="m4642,11r-12,l4630,r12,l4642,11xm4618,11r-13,l4605,r13,l4618,11xm4593,11r-12,l4581,r12,l4593,11xm4568,11r-12,l4556,r12,l4568,11xm4544,11r-12,l4532,r12,l4544,11xm4519,11r-12,l4507,r12,l4519,11xm4495,11r-13,l4482,r13,l4495,11xm4470,11r-12,l4458,r12,l4470,11xm4446,11r-13,l4433,r13,l4446,11xm4421,11r-12,l4409,r12,l4421,11xm4396,11r-12,l4384,r12,l4396,11xm4372,11r-12,l4360,r12,l4372,11xm4347,11r-12,l4335,r12,l4347,11xm4323,11r-13,l4310,r13,l4323,11xm4298,11r-12,l4286,r12,l4298,11xm4274,11r-13,l4261,r13,l4274,11xm4249,11r-12,l4237,r12,l4249,11xm4224,11r-12,l4212,r12,l4224,11xm4200,11r-12,l4188,r12,l4200,11xm4175,11r-12,l4163,r12,l4175,11xm4151,11r-13,l4138,r13,l4151,11xm4126,11r-12,l4114,r12,l4126,11xm4101,11r-12,l4089,r12,l4101,11xm4077,11r-12,l4065,r12,l4077,11xm4052,11r-12,l4040,r12,l4052,11xm4028,11r-13,l4015,r13,l4028,11xm4003,11r-12,l3991,r12,l4003,11xm3979,11r-13,l3966,r13,l3979,11xm3954,11r-12,l3942,r12,l3954,11xm3929,11r-12,l3917,r12,l3929,11xm3905,11r-12,l3893,r12,l3905,11xm3880,11r-12,l3868,r12,l3880,11xm3856,11r-13,l3843,r13,l3856,11xm3831,11r-12,l3819,r12,l3831,11xm3807,11r-13,l3794,r13,l3807,11xm3782,11r-12,l3770,r12,l3782,11xm3757,11r-12,l3745,r12,l3757,11xm3733,11r-12,l3721,r12,l3733,11xm3708,11r-12,l3696,r12,l3708,11xm3684,11r-13,l3671,r13,l3684,11xm3659,11r-12,l3647,r12,l3659,11xm3635,11r-13,l3622,r13,l3635,11xm3610,11r-12,l3598,r12,l3610,11xm3585,11r-12,l3573,r12,l3585,11xm3561,11r-12,l3549,r12,l3561,11xm3536,11r-12,l3524,r12,l3536,11xm3512,11r-13,l3499,r13,l3512,11xm3487,11r-12,l3475,r12,l3487,11xm3463,11r-13,l3450,r13,l3463,11xm3438,11r-12,l3426,r12,l3438,11xm3413,11r-12,l3401,r12,l3413,11xm3389,11r-12,l3377,r12,l3389,11xm3364,11r-12,l3352,r12,l3364,11xm3340,11r-13,l3327,r13,l3340,11xm3315,11r-12,l3303,r12,l3315,11xm3291,11r-13,l3278,r13,l3291,11xm3266,11r-12,l3254,r12,l3266,11xm3241,11r-12,l3229,r12,l3241,11xm3217,11r-12,l3205,r12,l3217,11xm3192,11r-12,l3180,r12,l3192,11xm3168,11r-13,l3155,r13,l3168,11xm3143,11r-12,l3131,r12,l3143,11xm3119,11r-13,l3106,r13,l3119,11xm3094,11r-12,l3082,r12,l3094,11xm3069,11r-12,l3057,r12,l3069,11xm3045,11r-13,l3032,r13,l3045,11xm3020,11r-12,l3008,r12,l3020,11xm2996,11r-13,l2983,r13,l2996,11xm2971,11r-12,l2959,r12,l2971,11xm2946,11r-12,l2934,r12,l2946,11xm2922,11r-12,l2910,r12,l2922,11xm2897,11r-12,l2885,r12,l2897,11xm2873,11r-13,l2860,r13,l2873,11xm2848,11r-12,l2836,r12,l2848,11xm2824,11r-13,l2811,r13,l2824,11xm2799,11r-12,l2787,r12,l2799,11xm2774,11r-12,l2762,r12,l2774,11xm2750,11r-12,l2738,r12,l2750,11xm2725,11r-12,l2713,r12,l2725,11xm2701,11r-13,l2688,r13,l2701,11xm2676,11r-12,l2664,r12,l2676,11xm2652,11r-13,l2639,r13,l2652,11xm2627,11r-12,l2615,r12,l2627,11xm2602,11r-12,l2590,r12,l2602,11xm2578,11r-12,l2566,r12,l2578,11xm2553,11r-12,l2541,r12,l2553,11xm2529,11r-13,l2516,r13,l2529,11xm2504,11r-12,l2492,r12,l2504,11xm2480,11r-13,l2467,r13,l2480,11xm2455,11r-12,l2443,r12,l2455,11xm2430,11r-12,l2418,r12,l2430,11xm2406,11r-12,l2394,r12,l2406,11xm2381,11r-12,l2369,r12,l2381,11xm2357,11r-13,l2344,r13,l2357,11xm2332,11r-12,l2320,r12,l2332,11xm2308,11r-13,l2295,r13,l2308,11xm2283,11r-12,l2271,r12,l2283,11xm2258,11r-12,l2246,r12,l2258,11xm2234,11r-12,l2222,r12,l2234,11xm2209,11r-12,l2197,r12,l2209,11xm2185,11r-13,l2172,r13,l2185,11xm2160,11r-12,l2148,r12,l2160,11xm2136,11r-13,l2123,r13,l2136,11xm2111,11r-12,l2099,r12,l2111,11xm2086,11r-12,l2074,r12,l2086,11xm2062,11r-13,l2049,r13,l2062,11xm2037,11r-12,l2025,r12,l2037,11xm2013,11r-13,l2000,r13,l2013,11xm1988,11r-12,l1976,r12,l1988,11xm1963,11r-12,l1951,r12,l1963,11xm1939,11r-12,l1927,r12,l1939,11xm1914,11r-12,l1902,r12,l1914,11xm1890,11r-13,l1877,r13,l1890,11xm1865,11r-12,l1853,r12,l1865,11xm1841,11r-13,l1828,r13,l1841,11xm1816,11r-12,l1804,r12,l1816,11xm1791,11r-12,l1779,r12,l1791,11xm1767,11r-12,l1755,r12,l1767,11xm1742,11r-12,l1730,r12,l1742,11xm1718,11r-13,l1705,r13,l1718,11xm1693,11r-12,l1681,r12,l1693,11xm1669,11r-13,l1656,r13,l1669,11xm1644,11r-12,l1632,r12,l1644,11xm1619,11r-12,l1607,r12,l1619,11xm1595,11r-12,l1583,r12,l1595,11xm1570,11r-12,l1558,r12,l1570,11xm1546,11r-13,l1533,r13,l1546,11xm1521,11r-12,l1509,r12,l1521,11xm1497,11r-13,l1484,r13,l1497,11xm1472,11r-12,l1460,r12,l1472,11xm1447,11r-12,l1435,r12,l1447,11xm1423,11r-12,l1411,r12,l1423,11xm1398,11r-12,l1386,r12,l1398,11xm1374,11r-13,l1361,r13,l1374,11xm1349,11r-12,l1337,r12,l1349,11xm1325,11r-13,l1312,r13,l1325,11xm1300,11r-12,l1288,r12,l1300,11xm1275,11r-12,l1263,r12,l1275,11xm1251,11r-12,l1239,r12,l1251,11xm1226,11r-12,l1214,r12,l1226,11xm1202,11r-13,l1189,r13,l1202,11xm1177,11r-12,l1165,r12,l1177,11xm1153,11r-13,l1140,r13,l1153,11xm1128,11r-12,l1116,r12,l1128,11xm1103,11r-12,l1091,r12,l1103,11xm1079,11r-13,l1066,r13,l1079,11xm1054,11r-12,l1042,r12,l1054,11xm1030,11r-13,l1017,r13,l1030,11xm1005,11r-12,l993,r12,l1005,11xm980,11r-12,l968,r12,l980,11xm956,11r-12,l944,r12,l956,11xm931,11r-12,l919,r12,l931,11xm907,11r-13,l894,r13,l907,11xm882,11r-12,l870,r12,l882,11xm858,11r-13,l845,r13,l858,11xm833,11r-12,l821,r12,l833,11xm808,11r-12,l796,r12,l808,11xm784,11r-12,l772,r12,l784,11xm759,11r-12,l747,r12,l759,11xm735,11r-13,l722,r13,l735,11xm710,11r-12,l698,r12,l710,11xm686,11r-13,l673,r13,l686,11xm661,11r-12,l649,r12,l661,11xm636,11r-12,l624,r12,l636,11xm612,11r-12,l600,r12,l612,11xm587,11r-12,l575,r12,l587,11xm563,11r-13,l550,r13,l563,11xm538,11r-12,l526,r12,l538,11xm514,11r-13,l501,r13,l514,11xm489,11r-12,l477,r12,l489,11xm464,11r-12,l452,r12,l464,11xm440,11r-12,l428,r12,l440,11xm415,11r-12,l403,r12,l415,11xm391,11r-13,l378,r13,l391,11xm366,11r-12,l354,r12,l366,11xm342,11r-13,l329,r13,l342,11xm317,11r-12,l305,r12,l317,11xm292,11r-12,l280,r12,l292,11xm268,11r-12,l256,r12,l268,11xm243,11r-12,l231,r12,l243,11xm219,11r-13,l206,r13,l219,11xm194,11r-12,l182,r12,l194,11xm170,11r-13,l157,r13,l170,11xm145,11r-12,l133,r12,l145,11xm120,11r-12,l108,r12,l120,11xm96,11r-12,l84,,96,r,11xm71,11r-12,l59,,71,r,11xm47,11r-13,l34,,47,r,11xm22,11r-12,l10,,22,r,11xm12,13r,12l,25,,13r12,xm12,36r,11l,47,,36r12,xm12,59r,11l,70,,59r12,xm12,82r,11l,93,,82r12,xm12,104r,12l,116,,104r12,xm12,127r,11l,138,,127r12,xm12,150r,11l,161,,150r12,xm12,172r,12l,184,,172r12,xm12,195r,12l,207,,195r12,xm12,218r,11l,229,,218r12,xm12,241r,11l,252,,241r12,xm12,263r,12l,275,,263r12,xm12,286r,12l,298,,286r12,xm12,309r,11l,320,,309r12,xm12,332r,11l,343,,332r12,xm12,354r,12l,366,,354r12,xm12,377r,11l,388,,377r12,xm12,400r,11l,411,,400r12,xm12,423r,11l,434,,423r12,xm12,445r,12l,457,,445r12,xm12,468r,11l,479,,468r12,xm12,491r,11l,502,,491r12,xm12,514r,11l,525,,514r12,xm12,536r,12l,548,,536r12,xm12,559r,11l,570,,559r12,xm12,582r,11l,593,,582r12,xm12,604r,12l,616,,604r12,xm12,627r,12l,639,,627r12,xm12,650r,11l,661,,650r12,xm12,673r,11l,684,,673r12,xm12,695r,12l,707,,695r12,xm12,718r,12l,730,,718r12,xm12,741r,11l,752,,741r12,xm12,764r,11l,775,,764r12,xm12,786r,12l,798,,786r12,xm12,809r,11l,820,,809r12,xm12,832r,11l,843,,832r12,xm12,855r,11l,866,,855r12,xm12,877r,12l,889,,877r12,xm12,900r,11l,911,,900r12,xm12,923r,11l,934,,923r12,xm12,946r,11l,957,,946r12,xm12,968r,12l,980,,968r12,xm12,991r,11l,1002,,991r12,xm12,1014r,11l,1025r,-11l12,1014xm12,1036r,12l,1048r,-12l12,1036xm12,1059r,12l,1071r,-12l12,1059xm12,1082r,11l,1093r,-11l12,1082xm12,1105r,11l,1116r,-11l12,1105xm12,1127r,12l,1139r,-12l12,1127xm12,1150r,12l,1162r,-12l12,1150xm12,1173r,11l,1184r,-11l12,1173xm12,1196r,11l,1207r,-11l12,1196xm12,1218r,12l,1230r,-12l12,1218xm12,1241r,11l,1252r,-11l12,1241xm12,1264r,11l,1275r,-11l12,1264xm12,1287r,11l,1298r,-11l12,1287xm12,1309r,12l,1321r,-12l12,1309xm12,1332r,11l,1343r,-11l12,1332xm12,1355r,11l,1366r,-11l12,1355xm12,1378r,11l,1389r,-11l12,1378xm12,1400r,12l,1412r,-12l12,1400xm12,1423r,11l,1434r,-11l12,1423xm12,1446r,11l,1457r,-11l12,1446xm12,1468r,12l,1480r,-12l12,1468xm12,1491r,12l,1503r,-12l12,1491xm12,1514r,11l,1525r,-11l12,1514xm12,1537r,11l,1548r,-11l12,1537xm12,1559r,12l,1571r,-12l12,1559xm12,1582r,12l,1594r,-12l12,1582xm12,1605r,11l,1616r,-11l12,1605xm12,1628r,11l,1639r,-11l12,1628xm12,1650r,12l,1662r,-12l12,1650xm12,1673r,11l,1684r,-11l12,1673xm12,1696r,11l,1707r,-11l12,1696xm12,1719r,11l,1730r,-11l12,1719xm12,1741r,12l,1753r,-12l12,1741xm12,1764r,11l,1775r,-11l12,1764xm12,1787r,11l,1798r,-11l12,1787xm12,1810r,11l,1821r,-11l12,1810xm12,1832r,12l,1844r,-12l12,1832xm12,1855r,11l,1866r,-11l12,1855xm12,1878r,11l,1889r,-11l12,1878xm12,1900r,12l,1912r,-12l12,1900xm12,1923r,12l,1935r,-12l12,1923xm12,1946r,11l,1957r,-11l12,1946xm12,1969r,11l,1980r,-11l12,1969xm12,1991r,12l,2003r,-12l12,1991xm12,2014r,12l,2026r,-12l12,2014xm12,2037r,11l,2048r,-11l12,2037xm12,2060r,11l,2071r,-11l12,2060xm12,2082r,12l,2094r,-12l12,2082xm12,2105r,12l,2117r,-12l12,2105xm12,2128r,11l,2139r,-11l12,2128xm12,2151r,11l,2162r,-11l12,2151xm12,2173r,12l,2185r,-12l12,2173xm12,2196r,11l,2207r,-11l12,2196xm12,2219r,11l,2230r,-11l12,2219xm12,2242r,11l,2253r,-11l12,2242xm12,2264r,12l,2276r,-12l12,2264xm12,2287r,11l,2298r,-11l12,2287xm12,2310r,11l,2321r,-11l12,2310xm12,2333r,11l,2344r,-11l12,2333xm12,2355r,12l,2367r,-12l12,2355xm12,2378r,11l,2389r,-11l12,2378xm12,2401r,11l,2412r,-11l12,2401xm12,2423r,12l,2435r,-12l12,2423xm12,2446r,12l,2458r,-12l12,2446xm12,2469r,11l,2480r,-11l12,2469xm12,2492r,11l,2503r,-11l12,2492xm12,2514r,12l,2526r,-12l12,2514xm12,2537r,12l,2549r,-12l12,2537xm12,2560r,11l,2571r,-11l12,2560xm12,2583r,11l,2594r,-11l12,2583xm12,2605r,12l,2617r,-12l12,2605xm12,2628r,11l,2639r,-11l12,2628xm12,2651r,11l,2662r,-11l12,2651xm12,2674r,11l,2685r,-11l12,2674xm12,2696r,12l,2708r,-12l12,2696xm12,2719r,11l,2730r,-11l12,2719xm12,2742r,11l,2753r,-11l12,2742xm12,2765r,11l,2776r,-11l12,2765xm12,2787r,12l,2799r,-12l12,2787xm12,2810r,11l,2821r,-11l12,2810xm12,2833r,11l,2844r,-11l12,2833xm12,2855r,12l,2867r,-12l12,2855xm12,2878r,12l,2890r,-12l12,2878xm12,2901r,11l,2912r,-11l12,2901xm12,2924r,11l,2935r,-11l12,2924xm16,2931r12,l28,2943r-12,l16,2931xm41,2931r12,l53,2943r-12,l41,2931xm65,2931r13,l78,2943r-13,l65,2931xm90,2931r12,l102,2943r-12,l90,2931xm114,2931r13,l127,2943r-13,l114,2931xm139,2931r12,l151,2943r-12,l139,2931xm164,2931r12,l176,2943r-12,l164,2931xm188,2931r12,l200,2943r-12,l188,2931xm213,2931r12,l225,2943r-12,l213,2931xm237,2931r13,l250,2943r-13,l237,2931xm262,2931r12,l274,2943r-12,l262,2931xm286,2931r13,l299,2943r-13,l286,2931xm311,2931r12,l323,2943r-12,l311,2931xm336,2931r12,l348,2943r-12,l336,2931xm360,2931r13,l373,2943r-13,l360,2931xm385,2931r12,l397,2943r-12,l385,2931xm409,2931r13,l422,2943r-13,l409,2931xm434,2931r12,l446,2943r-12,l434,2931xm459,2931r12,l471,2943r-12,l459,2931xm483,2931r12,l495,2943r-12,l483,2931xm508,2931r12,l520,2943r-12,l508,2931xm532,2931r13,l545,2943r-13,l532,2931xm557,2931r12,l569,2943r-12,l557,2931xm581,2931r13,l594,2943r-13,l581,2931xm606,2931r12,l618,2943r-12,l606,2931xm631,2931r12,l643,2943r-12,l631,2931xm655,2931r12,l667,2943r-12,l655,2931xm680,2931r12,l692,2943r-12,l680,2931xm704,2931r13,l717,2943r-13,l704,2931xm729,2931r12,l741,2943r-12,l729,2931xm753,2931r13,l766,2943r-13,l753,2931xm778,2931r12,l790,2943r-12,l778,2931xm803,2931r12,l815,2943r-12,l803,2931xm827,2931r12,l839,2943r-12,l827,2931xm852,2931r12,l864,2943r-12,l852,2931xm876,2931r13,l889,2943r-13,l876,2931xm901,2931r12,l913,2943r-12,l901,2931xm925,2931r13,l938,2943r-13,l925,2931xm950,2931r12,l962,2943r-12,l950,2931xm975,2931r12,l987,2943r-12,l975,2931xm999,2931r12,l1011,2943r-12,l999,2931xm1024,2931r12,l1036,2943r-12,l1024,2931xm1048,2931r13,l1061,2943r-13,l1048,2931xm1073,2931r12,l1085,2943r-12,l1073,2931xm1097,2931r13,l1110,2943r-13,l1097,2931xm1122,2931r12,l1134,2943r-12,l1122,2931xm1147,2931r12,l1159,2943r-12,l1147,2931xm1171,2931r12,l1183,2943r-12,l1171,2931xm1196,2931r12,l1208,2943r-12,l1196,2931xm1220,2931r13,l1233,2943r-13,l1220,2931xm1245,2931r12,l1257,2943r-12,l1245,2931xm1269,2931r13,l1282,2943r-13,l1269,2931xm1294,2931r12,l1306,2943r-12,l1294,2931xm1319,2931r12,l1331,2943r-12,l1319,2931xm1343,2931r12,l1355,2943r-12,l1343,2931xm1368,2931r12,l1380,2943r-12,l1368,2931xm1392,2931r13,l1405,2943r-13,l1392,2931xm1417,2931r12,l1429,2943r-12,l1417,2931xm1442,2931r12,l1454,2943r-12,l1442,2931xm1466,2931r12,l1478,2943r-12,l1466,2931xm1491,2931r12,l1503,2943r-12,l1491,2931xm1515,2931r13,l1528,2943r-13,l1515,2931xm1540,2931r12,l1552,2943r-12,l1540,2931xm1564,2931r13,l1577,2943r-13,l1564,2931xm1589,2931r12,l1601,2943r-12,l1589,2931xm1614,2931r12,l1626,2943r-12,l1614,2931xm1638,2931r12,l1650,2943r-12,l1638,2931xm1663,2931r12,l1675,2943r-12,l1663,2931xm1687,2931r13,l1700,2943r-13,l1687,2931xm1712,2931r12,l1724,2943r-12,l1712,2931xm1736,2931r13,l1749,2943r-13,l1736,2931xm1761,2931r12,l1773,2943r-12,l1761,2931xm1786,2931r12,l1798,2943r-12,l1786,2931xm1810,2931r12,l1822,2943r-12,l1810,2931xm1835,2931r12,l1847,2943r-12,l1835,2931xm1859,2931r13,l1872,2943r-13,l1859,2931xm1884,2931r12,l1896,2943r-12,l1884,2931xm1908,2931r13,l1921,2943r-13,l1908,2931xm1933,2931r12,l1945,2943r-12,l1933,2931xm1958,2931r12,l1970,2943r-12,l1958,2931xm1982,2931r12,l1994,2943r-12,l1982,2931xm2007,2931r12,l2019,2943r-12,l2007,2931xm2031,2931r13,l2044,2943r-13,l2031,2931xm2056,2931r12,l2068,2943r-12,l2056,2931xm2080,2931r13,l2093,2943r-13,l2080,2931xm2105,2931r12,l2117,2943r-12,l2105,2931xm2130,2931r12,l2142,2943r-12,l2130,2931xm2154,2931r12,l2166,2943r-12,l2154,2931xm2179,2931r12,l2191,2943r-12,l2179,2931xm2203,2931r13,l2216,2943r-13,l2203,2931xm2228,2931r12,l2240,2943r-12,l2228,2931xm2252,2931r13,l2265,2943r-13,l2252,2931xm2277,2931r12,l2289,2943r-12,l2277,2931xm2302,2931r12,l2314,2943r-12,l2302,2931xm2326,2931r12,l2338,2943r-12,l2326,2931xm2351,2931r12,l2363,2943r-12,l2351,2931xm2375,2931r13,l2388,2943r-13,l2375,2931xm2400,2931r12,l2412,2943r-12,l2400,2931xm2425,2931r12,l2437,2943r-12,l2425,2931xm2449,2931r12,l2461,2943r-12,l2449,2931xm2474,2931r12,l2486,2943r-12,l2474,2931xm2498,2931r13,l2511,2943r-13,l2498,2931xm2523,2931r12,l2535,2943r-12,l2523,2931xm2547,2931r13,l2560,2943r-13,l2547,2931xm2572,2931r12,l2584,2943r-12,l2572,2931xm2597,2931r12,l2609,2943r-12,l2597,2931xm2621,2931r12,l2633,2943r-12,l2621,2931xm2646,2931r12,l2658,2943r-12,l2646,2931xm2670,2931r13,l2683,2943r-13,l2670,2931xm2695,2931r12,l2707,2943r-12,l2695,2931xm2719,2931r13,l2732,2943r-13,l2719,2931xm2744,2931r12,l2756,2943r-12,l2744,2931xm2769,2931r12,l2781,2943r-12,l2769,2931xm2793,2931r12,l2805,2943r-12,l2793,2931xm2818,2931r12,l2830,2943r-12,l2818,2931xm2842,2931r13,l2855,2943r-13,l2842,2931xm2867,2931r12,l2879,2943r-12,l2867,2931xm2891,2931r13,l2904,2943r-13,l2891,2931xm2916,2931r12,l2928,2943r-12,l2916,2931xm2941,2931r12,l2953,2943r-12,l2941,2931xm2965,2931r12,l2977,2943r-12,l2965,2931xm2990,2931r12,l3002,2943r-12,l2990,2931xm3014,2931r13,l3027,2943r-13,l3014,2931xm3039,2931r12,l3051,2943r-12,l3039,2931xm3063,2931r13,l3076,2943r-13,l3063,2931xm3088,2931r12,l3100,2943r-12,l3088,2931xm3113,2931r12,l3125,2943r-12,l3113,2931xm3137,2931r12,l3149,2943r-12,l3137,2931xm3162,2931r12,l3174,2943r-12,l3162,2931xm3186,2931r13,l3199,2943r-13,l3186,2931xm3211,2931r12,l3223,2943r-12,l3211,2931xm3235,2931r13,l3248,2943r-13,l3235,2931xm3260,2931r12,l3272,2943r-12,l3260,2931xm3285,2931r12,l3297,2943r-12,l3285,2931xm3309,2931r12,l3321,2943r-12,l3309,2931xm3334,2931r12,l3346,2943r-12,l3334,2931xm3358,2931r13,l3371,2943r-13,l3358,2931xm3383,2931r12,l3395,2943r-12,l3383,2931xm3408,2931r12,l3420,2943r-12,l3408,2931xm3432,2931r12,l3444,2943r-12,l3432,2931xm3457,2931r12,l3469,2943r-12,l3457,2931xm3481,2931r13,l3494,2943r-13,l3481,2931xm3506,2931r12,l3518,2943r-12,l3506,2931xm3530,2931r13,l3543,2943r-13,l3530,2931xm3555,2931r12,l3567,2943r-12,l3555,2931xm3580,2931r12,l3592,2943r-12,l3580,2931xm3604,2931r12,l3616,2943r-12,l3604,2931xm3629,2931r12,l3641,2943r-12,l3629,2931xm3653,2931r13,l3666,2943r-13,l3653,2931xm3678,2931r12,l3690,2943r-12,l3678,2931xm3702,2931r13,l3715,2943r-13,l3702,2931xm3727,2931r12,l3739,2943r-12,l3727,2931xm3752,2931r12,l3764,2943r-12,l3752,2931xm3776,2931r12,l3788,2943r-12,l3776,2931xm3801,2931r12,l3813,2943r-12,l3801,2931xm3825,2931r13,l3838,2943r-13,l3825,2931xm3850,2931r12,l3862,2943r-12,l3850,2931xm3874,2931r13,l3887,2943r-13,l3874,2931xm3899,2931r12,l3911,2943r-12,l3899,2931xm3924,2931r12,l3936,2943r-12,l3924,2931xm3948,2931r12,l3960,2943r-12,l3948,2931xm3973,2931r12,l3985,2943r-12,l3973,2931xm3997,2931r13,l4010,2943r-13,l3997,2931xm4022,2931r12,l4034,2943r-12,l4022,2931xm4046,2931r13,l4059,2943r-13,l4046,2931xm4071,2931r12,l4083,2943r-12,l4071,2931xm4096,2931r12,l4108,2943r-12,l4096,2931xm4120,2931r12,l4132,2943r-12,l4120,2931xm4145,2931r12,l4157,2943r-12,l4145,2931xm4169,2931r13,l4182,2943r-13,l4169,2931xm4194,2931r12,l4206,2943r-12,l4194,2931xm4218,2931r13,l4231,2943r-13,l4218,2931xm4243,2931r12,l4255,2943r-12,l4243,2931xm4268,2931r12,l4280,2943r-12,l4268,2931xm4292,2931r12,l4304,2943r-12,l4292,2931xm4317,2931r12,l4329,2943r-12,l4317,2931xm4341,2931r13,l4354,2943r-13,l4341,2931xm4366,2931r12,l4378,2943r-12,l4366,2931xm4390,2931r13,l4403,2943r-13,l4390,2931xm4415,2931r12,l4427,2943r-12,l4415,2931xm4440,2931r12,l4452,2943r-12,l4440,2931xm4464,2931r13,l4477,2943r-13,l4464,2931xm4489,2931r12,l4501,2943r-12,l4489,2931xm4513,2931r13,l4526,2943r-13,l4513,2931xm4538,2931r12,l4550,2943r-12,l4538,2931xm4563,2931r12,l4575,2943r-12,l4563,2931xm4587,2931r12,l4599,2943r-12,l4587,2931xm4612,2931r12,l4624,2943r-12,l4612,2931xm4636,2931r6,l4636,2937r,-6l4649,2931r,12l4636,2943r,-12xm4636,2920r,-11l4649,2909r,11l4636,2920xm4636,2897r,-11l4649,2886r,11l4636,2897xm4636,2875r,-12l4649,2863r,12l4636,2875xm4636,2852r,-12l4649,2840r,12l4636,2852xm4636,2829r,-11l4649,2818r,11l4636,2829xm4636,2806r,-11l4649,2795r,11l4636,2806xm4636,2784r,-12l4649,2772r,12l4636,2784xm4636,2761r,-11l4649,2750r,11l4636,2761xm4636,2738r,-11l4649,2727r,11l4636,2738xm4636,2715r,-11l4649,2704r,11l4636,2715xm4636,2693r,-12l4649,2681r,12l4636,2693xm4636,2670r,-11l4649,2659r,11l4636,2670xm4636,2647r,-11l4649,2636r,11l4636,2647xm4636,2624r,-11l4649,2613r,11l4636,2624xm4636,2602r,-12l4649,2590r,12l4636,2602xm4636,2579r,-11l4649,2568r,11l4636,2579xm4636,2556r,-11l4649,2545r,11l4636,2556xm4636,2534r,-12l4649,2522r,12l4636,2534xm4636,2511r,-12l4649,2499r,12l4636,2511xm4636,2488r,-11l4649,2477r,11l4636,2488xm4636,2465r,-11l4649,2454r,11l4636,2465xm4636,2443r,-12l4649,2431r,12l4636,2443xm4636,2420r,-12l4649,2408r,12l4636,2420xm4636,2397r,-11l4649,2386r,11l4636,2397xm4636,2374r,-11l4649,2363r,11l4636,2374xm4636,2352r,-12l4649,2340r,12l4636,2352xm4636,2329r,-12l4649,2317r,12l4636,2329xm4636,2306r,-11l4649,2295r,11l4636,2306xm4636,2283r,-11l4649,2272r,11l4636,2283xm4636,2261r,-12l4649,2249r,12l4636,2261xm4636,2238r,-11l4649,2227r,11l4636,2238xm4636,2215r,-11l4649,2204r,11l4636,2215xm4636,2192r,-11l4649,2181r,11l4636,2192xm4636,2170r,-12l4649,2158r,12l4636,2170xm4636,2147r,-11l4649,2136r,11l4636,2147xm4636,2124r,-11l4649,2113r,11l4636,2124xm4636,2101r,-11l4649,2090r,11l4636,2101xm4636,2079r,-12l4649,2067r,12l4636,2079xm4636,2056r,-11l4649,2045r,11l4636,2056xm4636,2033r,-11l4649,2022r,11l4636,2033xm4636,2011r,-12l4649,1999r,12l4636,2011xm4636,1988r,-12l4649,1976r,12l4636,1988xm4636,1965r,-11l4649,1954r,11l4636,1965xm4636,1942r,-11l4649,1931r,11l4636,1942xm4636,1920r,-12l4649,1908r,12l4636,1920xm4636,1897r,-12l4649,1885r,12l4636,1897xm4636,1874r,-11l4649,1863r,11l4636,1874xm4636,1851r,-11l4649,1840r,11l4636,1851xm4636,1829r,-12l4649,1817r,12l4636,1829xm4636,1806r,-11l4649,1795r,11l4636,1806xm4636,1783r,-11l4649,1772r,11l4636,1783xm4636,1760r,-11l4649,1749r,11l4636,1760xm4636,1738r,-12l4649,1726r,12l4636,1738xm4636,1715r,-11l4649,1704r,11l4636,1715xm4636,1692r,-11l4649,1681r,11l4636,1692xm4636,1669r,-11l4649,1658r,11l4636,1669xm4636,1647r,-12l4649,1635r,12l4636,1647xm4636,1624r,-11l4649,1613r,11l4636,1624xm4636,1601r,-11l4649,1590r,11l4636,1601xm4636,1579r,-12l4649,1567r,12l4636,1579xm4636,1556r,-12l4649,1544r,12l4636,1556xm4636,1533r,-11l4649,1522r,11l4636,1533xm4636,1510r,-11l4649,1499r,11l4636,1510xm4636,1488r,-12l4649,1476r,12l4636,1488xm4636,1465r,-12l4649,1453r,12l4636,1465xm4636,1442r,-11l4649,1431r,11l4636,1442xm4636,1419r,-11l4649,1408r,11l4636,1419xm4636,1397r,-12l4649,1385r,12l4636,1397xm4636,1374r,-11l4649,1363r,11l4636,1374xm4636,1351r,-11l4649,1340r,11l4636,1351xm4636,1328r,-11l4649,1317r,11l4636,1328xm4636,1306r,-12l4649,1294r,12l4636,1306xm4636,1283r,-11l4649,1272r,11l4636,1283xm4636,1260r,-11l4649,1249r,11l4636,1260xm4636,1237r,-11l4649,1226r,11l4636,1237xm4636,1215r,-12l4649,1203r,12l4636,1215xm4636,1192r,-11l4649,1181r,11l4636,1192xm4636,1169r,-11l4649,1158r,11l4636,1169xm4636,1147r,-12l4649,1135r,12l4636,1147xm4636,1124r,-12l4649,1112r,12l4636,1124xm4636,1101r,-11l4649,1090r,11l4636,1101xm4636,1078r,-11l4649,1067r,11l4636,1078xm4636,1056r,-12l4649,1044r,12l4636,1056xm4636,1033r,-12l4649,1021r,12l4636,1033xm4636,1010r,-11l4649,999r,11l4636,1010xm4636,987r,-11l4649,976r,11l4636,987xm4636,965r,-12l4649,953r,12l4636,965xm4636,942r,-11l4649,931r,11l4636,942xm4636,919r,-11l4649,908r,11l4636,919xm4636,896r,-11l4649,885r,11l4636,896xm4636,874r,-12l4649,862r,12l4636,874xm4636,851r,-11l4649,840r,11l4636,851xm4636,828r,-11l4649,817r,11l4636,828xm4636,805r,-11l4649,794r,11l4636,805xm4636,783r,-12l4649,771r,12l4636,783xm4636,760r,-11l4649,749r,11l4636,760xm4636,737r,-11l4649,726r,11l4636,737xm4636,715r,-12l4649,703r,12l4636,715xm4636,692r,-12l4649,680r,12l4636,692xm4636,669r,-11l4649,658r,11l4636,669xm4636,646r,-11l4649,635r,11l4636,646xm4636,624r,-12l4649,612r,12l4636,624xm4636,601r,-12l4649,589r,12l4636,601xm4636,578r,-11l4649,567r,11l4636,578xm4636,555r,-11l4649,544r,11l4636,555xm4636,533r,-12l4649,521r,12l4636,533xm4636,510r,-11l4649,499r,11l4636,510xm4636,487r,-11l4649,476r,11l4636,487xm4636,464r,-11l4649,453r,11l4636,464xm4636,442r,-12l4649,430r,12l4636,442xm4636,419r,-11l4649,408r,11l4636,419xm4636,396r,-11l4649,385r,11l4636,396xm4636,373r,-11l4649,362r,11l4636,373xm4636,351r,-12l4649,339r,12l4636,351xm4636,328r,-11l4649,317r,11l4636,328xm4636,305r,-11l4649,294r,11l4636,305xm4636,283r,-12l4649,271r,12l4636,283xm4636,260r,-12l4649,248r,12l4636,260xm4636,237r,-11l4649,226r,11l4636,237xm4636,214r,-11l4649,203r,11l4636,214xm4636,192r,-12l4649,180r,12l4636,192xm4636,169r,-12l4649,157r,12l4636,169xm4636,146r,-11l4649,135r,11l4636,146xm4636,123r,-11l4649,112r,11l4636,123xm4636,101r,-12l4649,89r,12l4636,101xm4636,78r,-11l4649,67r,11l4636,78xm4636,55r,-11l4649,44r,11l4636,55xm4636,32r,-11l4649,21r,11l4636,32xm4636,10r,-4l4649,6r,4l4636,10xe" fillcolor="black" strokeweight=".1pt">
                  <v:stroke joinstyle="bevel"/>
                  <v:path arrowok="t" o:connecttype="custom" o:connectlocs="4421,11;4175,11;3929,11;3684,11;3438,11;3192,11;2946,11;2701,11;2455,11;2209,11;1963,11;1718,11;1472,11;1226,11;980,11;735,11;489,11;243,11;12,13;12,241;12,468;12,695;12,923;12,1150;12,1378;12,1605;12,1832;12,2060;12,2287;12,2514;12,2742;41,2931;286,2931;532,2931;778,2931;1024,2931;1269,2931;1515,2931;1761,2931;2007,2931;2252,2931;2498,2931;2744,2931;2990,2931;3235,2931;3481,2931;3727,2931;3973,2931;4218,2931;4464,2931;4636,2863;4636,2636;4636,2408;4636,2181;4636,1954;4636,1726;4636,1499;4636,1272;4636,1044;4636,817;4636,589;4636,362;4636,135" o:connectangles="0,0,0,0,0,0,0,0,0,0,0,0,0,0,0,0,0,0,0,0,0,0,0,0,0,0,0,0,0,0,0,0,0,0,0,0,0,0,0,0,0,0,0,0,0,0,0,0,0,0,0,0,0,0,0,0,0,0,0,0,0,0,0"/>
                  <o:lock v:ext="edit" verticies="t"/>
                </v:shape>
                <v:rect id="Rectangle 351" o:spid="_x0000_s1355" style="position:absolute;left:6012;top:5025;width:276;height:109;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" filled="f" stroked="f">
                  <v:textbox style="mso-fit-shape-to-text:t" inset="0,0,0,0">
                    <w:txbxContent>
                      <w:p w14:paraId="0A1F910D" w14:textId="77777777" w:rsidR="00847E53" w:rsidRDefault="00847E53" w:rsidP="001F04FD"/>
                    </w:txbxContent>
                  </v:textbox>
                </v:rect>
                <v:rect id="Rectangle 352" o:spid="_x0000_s1356" style="position:absolute;left:3960;top:5985;width:605;height:1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" filled="f" stroked="f">
                  <v:textbox style="mso-fit-shape-to-text:t" inset="0,0,0,0">
                    <w:txbxContent>
                      <w:p w14:paraId="0BB29F46" w14:textId="77777777" w:rsidR="00847E53" w:rsidRDefault="00847E53" w:rsidP="001F04FD">
                        <w:r>
                          <w:rPr>
                            <w:color w:val="000000"/>
                            <w:sz w:val="16"/>
                            <w:szCs w:val="16"/>
                          </w:rPr>
                          <w:t xml:space="preserve">Ancillary </w:t>
                        </w:r>
                      </w:p>
                    </w:txbxContent>
                  </v:textbox>
                </v:rect>
              </v:group>
            </w:pict>
          </mc:Fallback>
        </mc:AlternateContent>
      </w:r>
      <w:r w:rsidR="001F04FD">
        <w:t>Generation Resources:</w:t>
      </w:r>
    </w:p>
    <w:p w14:paraId="25B8D644" w14:textId="77777777" w:rsidR="001F04FD" w:rsidRDefault="001F04FD" w:rsidP="001F04FD">
      <w:pPr>
        <w:pStyle w:val="BodyTextNumbered"/>
      </w:pPr>
    </w:p>
    <w:p w14:paraId="3F00AC5F" w14:textId="77777777" w:rsidR="001F04FD" w:rsidRDefault="001F04FD" w:rsidP="001F04FD">
      <w:pPr>
        <w:pStyle w:val="BodyTextNumbered"/>
      </w:pPr>
    </w:p>
    <w:p w14:paraId="17E17ECC" w14:textId="77777777" w:rsidR="001F04FD" w:rsidRDefault="001F04FD" w:rsidP="001F04FD">
      <w:pPr>
        <w:pStyle w:val="BodyTextNumbered"/>
      </w:pPr>
    </w:p>
    <w:p w14:paraId="40CA1A1F" w14:textId="77777777" w:rsidR="001F04FD" w:rsidRDefault="001F04FD" w:rsidP="001F04FD">
      <w:pPr>
        <w:pStyle w:val="BodyTextNumbered"/>
      </w:pPr>
    </w:p>
    <w:p w14:paraId="2458F214" w14:textId="77777777" w:rsidR="001F04FD" w:rsidRDefault="001F04FD" w:rsidP="001F04FD">
      <w:pPr>
        <w:pStyle w:val="BodyTextNumbered"/>
      </w:pPr>
    </w:p>
    <w:p w14:paraId="034BA271" w14:textId="77777777" w:rsidR="001F04FD" w:rsidRDefault="001F04FD" w:rsidP="001F04FD">
      <w:pPr>
        <w:pStyle w:val="BodyTextNumbered"/>
      </w:pPr>
    </w:p>
    <w:p w14:paraId="07A36CDF" w14:textId="77777777" w:rsidR="001F04FD" w:rsidRDefault="001F04FD" w:rsidP="001F04FD">
      <w:pPr>
        <w:pStyle w:val="BodyTextNumbered"/>
      </w:pPr>
    </w:p>
    <w:p w14:paraId="239453C0" w14:textId="77777777" w:rsidR="001F04FD" w:rsidRDefault="001F04FD" w:rsidP="001F04FD">
      <w:pPr>
        <w:pStyle w:val="BodyTextNumbered"/>
      </w:pPr>
    </w:p>
    <w:p w14:paraId="0C5DA1B8" w14:textId="77777777" w:rsidR="008A543E" w:rsidRDefault="008A543E" w:rsidP="001F04FD">
      <w:pPr>
        <w:pStyle w:val="BodyTextNumbered"/>
        <w:ind w:left="0" w:firstLine="0"/>
      </w:pPr>
    </w:p>
    <w:p w14:paraId="7F11C42D" w14:textId="0B0D7D91" w:rsidR="001F04FD" w:rsidRDefault="00A94020" w:rsidP="001F04FD">
      <w:pPr>
        <w:pStyle w:val="BodyTextNumbered"/>
        <w:ind w:left="0" w:firstLine="0"/>
      </w:pPr>
      <w:r>
        <w:rPr>
          <w:noProof/>
        </w:rPr>
        <mc:AlternateContent>
          <mc:Choice Requires="wpg">
            <w:drawing>
              <wp:anchor distT="0" distB="0" distL="114300" distR="114300" simplePos="0" relativeHeight="251653120" behindDoc="0" locked="0" layoutInCell="1" allowOverlap="1" wp14:anchorId="57696187" wp14:editId="2113AE2B">
                <wp:simplePos x="0" y="0"/>
                <wp:positionH relativeFrom="column">
                  <wp:posOffset>-70485</wp:posOffset>
                </wp:positionH>
                <wp:positionV relativeFrom="paragraph">
                  <wp:posOffset>197485</wp:posOffset>
                </wp:positionV>
                <wp:extent cx="5594985" cy="3010535"/>
                <wp:effectExtent l="0" t="0" r="24765" b="18415"/>
                <wp:wrapNone/>
                <wp:docPr id="197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3010535"/>
                          <a:chOff x="-1070" y="0"/>
                          <a:chExt cx="55951" cy="30104"/>
                        </a:xfrm>
                      </wpg:grpSpPr>
                      <wps:wsp>
                        <wps:cNvPr id="1980" name="Line 4"/>
                        <wps:cNvCnPr>
                          <a:cxnSpLocks noChangeShapeType="1"/>
                        </wps:cNvCnPr>
                        <wps:spPr bwMode="auto">
                          <a:xfrm>
                            <a:off x="46237" y="18115"/>
                            <a:ext cx="0" cy="908"/>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1981" name="Rectangle 13"/>
                        <wps:cNvSpPr>
                          <a:spLocks noChangeArrowheads="1"/>
                        </wps:cNvSpPr>
                        <wps:spPr bwMode="auto">
                          <a:xfrm>
                            <a:off x="50982" y="26396"/>
                            <a:ext cx="322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47019" w14:textId="77777777" w:rsidR="00847E53" w:rsidRDefault="00847E53" w:rsidP="001F04FD">
                              <w:r>
                                <w:rPr>
                                  <w:color w:val="000000"/>
                                </w:rPr>
                                <w:t>Time</w:t>
                              </w:r>
                            </w:p>
                          </w:txbxContent>
                        </wps:txbx>
                        <wps:bodyPr rot="0" vert="horz" wrap="none" lIns="0" tIns="0" rIns="0" bIns="0" anchor="t" anchorCtr="0" upright="1">
                          <a:spAutoFit/>
                        </wps:bodyPr>
                      </wps:wsp>
                      <wps:wsp>
                        <wps:cNvPr id="1982" name="Freeform 12"/>
                        <wps:cNvSpPr>
                          <a:spLocks noEditPoints="1"/>
                        </wps:cNvSpPr>
                        <wps:spPr bwMode="auto">
                          <a:xfrm>
                            <a:off x="6297" y="26828"/>
                            <a:ext cx="41933" cy="637"/>
                          </a:xfrm>
                          <a:custGeom>
                            <a:avLst/>
                            <a:gdLst>
                              <a:gd name="T0" fmla="*/ 0 w 6604"/>
                              <a:gd name="T1" fmla="*/ 828581 h 102"/>
                              <a:gd name="T2" fmla="*/ 166711791 w 6604"/>
                              <a:gd name="T3" fmla="*/ 828581 h 102"/>
                              <a:gd name="T4" fmla="*/ 166711791 w 6604"/>
                              <a:gd name="T5" fmla="*/ 1657124 h 102"/>
                              <a:gd name="T6" fmla="*/ 0 w 6604"/>
                              <a:gd name="T7" fmla="*/ 1657124 h 102"/>
                              <a:gd name="T8" fmla="*/ 0 w 6604"/>
                              <a:gd name="T9" fmla="*/ 828581 h 102"/>
                              <a:gd name="T10" fmla="*/ 166225358 w 6604"/>
                              <a:gd name="T11" fmla="*/ 0 h 102"/>
                              <a:gd name="T12" fmla="*/ 169067043 w 6604"/>
                              <a:gd name="T13" fmla="*/ 1242856 h 102"/>
                              <a:gd name="T14" fmla="*/ 166225358 w 6604"/>
                              <a:gd name="T15" fmla="*/ 2485705 h 102"/>
                              <a:gd name="T16" fmla="*/ 166225358 w 6604"/>
                              <a:gd name="T17" fmla="*/ 0 h 10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4" h="102">
                                <a:moveTo>
                                  <a:pt x="0" y="34"/>
                                </a:moveTo>
                                <a:lnTo>
                                  <a:pt x="6512" y="34"/>
                                </a:lnTo>
                                <a:lnTo>
                                  <a:pt x="6512" y="68"/>
                                </a:lnTo>
                                <a:lnTo>
                                  <a:pt x="0" y="68"/>
                                </a:lnTo>
                                <a:lnTo>
                                  <a:pt x="0" y="34"/>
                                </a:lnTo>
                                <a:close/>
                                <a:moveTo>
                                  <a:pt x="6493" y="0"/>
                                </a:moveTo>
                                <a:lnTo>
                                  <a:pt x="6604" y="51"/>
                                </a:lnTo>
                                <a:lnTo>
                                  <a:pt x="6493" y="102"/>
                                </a:lnTo>
                                <a:lnTo>
                                  <a:pt x="6493"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983" name="Rectangle 17"/>
                        <wps:cNvSpPr>
                          <a:spLocks noChangeArrowheads="1"/>
                        </wps:cNvSpPr>
                        <wps:spPr bwMode="auto">
                          <a:xfrm>
                            <a:off x="-291" y="23270"/>
                            <a:ext cx="6626" cy="1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CE120" w14:textId="77777777" w:rsidR="00847E53" w:rsidRDefault="00847E53" w:rsidP="001F04FD">
                              <w:r>
                                <w:rPr>
                                  <w:color w:val="000000"/>
                                  <w:sz w:val="18"/>
                                  <w:szCs w:val="18"/>
                                </w:rPr>
                                <w:t>LSL = LPC -</w:t>
                              </w:r>
                            </w:p>
                          </w:txbxContent>
                        </wps:txbx>
                        <wps:bodyPr rot="0" vert="horz" wrap="square" lIns="0" tIns="0" rIns="0" bIns="0" anchor="t" anchorCtr="0" upright="1">
                          <a:noAutofit/>
                        </wps:bodyPr>
                      </wps:wsp>
                      <wps:wsp>
                        <wps:cNvPr id="1984" name="Rectangle 23"/>
                        <wps:cNvSpPr>
                          <a:spLocks noChangeArrowheads="1"/>
                        </wps:cNvSpPr>
                        <wps:spPr bwMode="auto">
                          <a:xfrm>
                            <a:off x="1647" y="18750"/>
                            <a:ext cx="3893"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174A2" w14:textId="77777777" w:rsidR="00847E53" w:rsidRDefault="00847E53" w:rsidP="001F04FD">
                              <w:r>
                                <w:rPr>
                                  <w:color w:val="000000"/>
                                  <w:sz w:val="18"/>
                                  <w:szCs w:val="18"/>
                                </w:rPr>
                                <w:t>LASL  -</w:t>
                              </w:r>
                            </w:p>
                          </w:txbxContent>
                        </wps:txbx>
                        <wps:bodyPr rot="0" vert="horz" wrap="square" lIns="0" tIns="0" rIns="0" bIns="0" anchor="t" anchorCtr="0" upright="1">
                          <a:spAutoFit/>
                        </wps:bodyPr>
                      </wps:wsp>
                      <wps:wsp>
                        <wps:cNvPr id="1985" name="Rectangle 25"/>
                        <wps:cNvSpPr>
                          <a:spLocks noChangeArrowheads="1"/>
                        </wps:cNvSpPr>
                        <wps:spPr bwMode="auto">
                          <a:xfrm>
                            <a:off x="1812" y="8280"/>
                            <a:ext cx="4109"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CCED1" w14:textId="77777777" w:rsidR="00847E53" w:rsidRDefault="00847E53" w:rsidP="001F04FD">
                              <w:r>
                                <w:rPr>
                                  <w:color w:val="000000"/>
                                  <w:sz w:val="18"/>
                                  <w:szCs w:val="18"/>
                                </w:rPr>
                                <w:t>HASL  -</w:t>
                              </w:r>
                            </w:p>
                          </w:txbxContent>
                        </wps:txbx>
                        <wps:bodyPr rot="0" vert="horz" wrap="square" lIns="0" tIns="0" rIns="0" bIns="0" anchor="t" anchorCtr="0" upright="1">
                          <a:spAutoFit/>
                        </wps:bodyPr>
                      </wps:wsp>
                      <wps:wsp>
                        <wps:cNvPr id="1986" name="Rectangle 40"/>
                        <wps:cNvSpPr>
                          <a:spLocks noChangeArrowheads="1"/>
                        </wps:cNvSpPr>
                        <wps:spPr bwMode="auto">
                          <a:xfrm>
                            <a:off x="17425" y="3881"/>
                            <a:ext cx="7664" cy="4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0F699" w14:textId="77777777" w:rsidR="00847E53" w:rsidRDefault="00847E53" w:rsidP="001F04FD">
                              <w:r>
                                <w:rPr>
                                  <w:color w:val="000000"/>
                                  <w:sz w:val="16"/>
                                  <w:szCs w:val="16"/>
                                </w:rPr>
                                <w:t>Ancillary Services Provided: Reg-Down</w:t>
                              </w:r>
                            </w:p>
                          </w:txbxContent>
                        </wps:txbx>
                        <wps:bodyPr rot="0" vert="horz" wrap="square" lIns="0" tIns="0" rIns="0" bIns="0" anchor="t" anchorCtr="0" upright="1">
                          <a:noAutofit/>
                        </wps:bodyPr>
                      </wps:wsp>
                      <wps:wsp>
                        <wps:cNvPr id="1987" name="Line 44"/>
                        <wps:cNvCnPr>
                          <a:cxnSpLocks noChangeShapeType="1"/>
                        </wps:cNvCnPr>
                        <wps:spPr bwMode="auto">
                          <a:xfrm>
                            <a:off x="6383" y="14492"/>
                            <a:ext cx="8529" cy="6"/>
                          </a:xfrm>
                          <a:prstGeom prst="line">
                            <a:avLst/>
                          </a:prstGeom>
                          <a:noFill/>
                          <a:ln w="23495">
                            <a:solidFill>
                              <a:srgbClr val="000000"/>
                            </a:solidFill>
                            <a:round/>
                            <a:headEnd/>
                            <a:tailEnd/>
                          </a:ln>
                          <a:extLst>
                            <a:ext uri="{909E8E84-426E-40DD-AFC4-6F175D3DCCD1}">
                              <a14:hiddenFill xmlns:a14="http://schemas.microsoft.com/office/drawing/2010/main">
                                <a:noFill/>
                              </a14:hiddenFill>
                            </a:ext>
                          </a:extLst>
                        </wps:spPr>
                        <wps:bodyPr/>
                      </wps:wsp>
                      <wps:wsp>
                        <wps:cNvPr id="1988" name="Rectangle 45"/>
                        <wps:cNvSpPr>
                          <a:spLocks noChangeArrowheads="1"/>
                        </wps:cNvSpPr>
                        <wps:spPr bwMode="auto">
                          <a:xfrm>
                            <a:off x="688" y="13112"/>
                            <a:ext cx="6712"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5C8ED" w14:textId="77777777" w:rsidR="00847E53" w:rsidRDefault="00847E53" w:rsidP="001F04FD">
                              <w:r>
                                <w:rPr>
                                  <w:color w:val="000000"/>
                                  <w:sz w:val="16"/>
                                  <w:szCs w:val="16"/>
                                </w:rPr>
                                <w:t>Current Load</w:t>
                              </w:r>
                            </w:p>
                          </w:txbxContent>
                        </wps:txbx>
                        <wps:bodyPr rot="0" vert="horz" wrap="square" lIns="0" tIns="0" rIns="0" bIns="0" anchor="t" anchorCtr="0" upright="1">
                          <a:spAutoFit/>
                        </wps:bodyPr>
                      </wps:wsp>
                      <wps:wsp>
                        <wps:cNvPr id="1989" name="Rectangle 46"/>
                        <wps:cNvSpPr>
                          <a:spLocks noChangeArrowheads="1"/>
                        </wps:cNvSpPr>
                        <wps:spPr bwMode="auto">
                          <a:xfrm>
                            <a:off x="1146" y="14490"/>
                            <a:ext cx="4394"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3929F" w14:textId="77777777" w:rsidR="00847E53" w:rsidRDefault="00847E53" w:rsidP="001F04FD">
                              <w:r>
                                <w:rPr>
                                  <w:color w:val="000000"/>
                                  <w:sz w:val="16"/>
                                  <w:szCs w:val="16"/>
                                </w:rPr>
                                <w:t>Telemetry</w:t>
                              </w:r>
                            </w:p>
                          </w:txbxContent>
                        </wps:txbx>
                        <wps:bodyPr rot="0" vert="horz" wrap="square" lIns="0" tIns="0" rIns="0" bIns="0" anchor="t" anchorCtr="0" upright="1">
                          <a:spAutoFit/>
                        </wps:bodyPr>
                      </wps:wsp>
                      <wps:wsp>
                        <wps:cNvPr id="1990" name="Rectangle 48"/>
                        <wps:cNvSpPr>
                          <a:spLocks noChangeArrowheads="1"/>
                        </wps:cNvSpPr>
                        <wps:spPr bwMode="auto">
                          <a:xfrm>
                            <a:off x="16215" y="9315"/>
                            <a:ext cx="3366"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A2462" w14:textId="77777777" w:rsidR="00847E53" w:rsidRDefault="00847E53" w:rsidP="001F04FD">
                              <w:r>
                                <w:rPr>
                                  <w:color w:val="000000"/>
                                  <w:sz w:val="18"/>
                                  <w:szCs w:val="18"/>
                                </w:rPr>
                                <w:t>HDL</w:t>
                              </w:r>
                            </w:p>
                          </w:txbxContent>
                        </wps:txbx>
                        <wps:bodyPr rot="0" vert="horz" wrap="square" lIns="0" tIns="0" rIns="0" bIns="0" anchor="t" anchorCtr="0" upright="1">
                          <a:spAutoFit/>
                        </wps:bodyPr>
                      </wps:wsp>
                      <wps:wsp>
                        <wps:cNvPr id="1991" name="Rectangle 50"/>
                        <wps:cNvSpPr>
                          <a:spLocks noChangeArrowheads="1"/>
                        </wps:cNvSpPr>
                        <wps:spPr bwMode="auto">
                          <a:xfrm>
                            <a:off x="16217" y="18288"/>
                            <a:ext cx="3366" cy="2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B72D" w14:textId="77777777" w:rsidR="00847E53" w:rsidRDefault="00847E53" w:rsidP="001F04FD">
                              <w:r>
                                <w:rPr>
                                  <w:color w:val="000000"/>
                                  <w:sz w:val="18"/>
                                  <w:szCs w:val="18"/>
                                </w:rPr>
                                <w:t>LDL</w:t>
                              </w:r>
                            </w:p>
                          </w:txbxContent>
                        </wps:txbx>
                        <wps:bodyPr rot="0" vert="horz" wrap="square" lIns="0" tIns="0" rIns="0" bIns="0" anchor="t" anchorCtr="0" upright="1">
                          <a:noAutofit/>
                        </wps:bodyPr>
                      </wps:wsp>
                      <wps:wsp>
                        <wps:cNvPr id="1992" name="Rectangle 54"/>
                        <wps:cNvSpPr>
                          <a:spLocks noChangeArrowheads="1"/>
                        </wps:cNvSpPr>
                        <wps:spPr bwMode="auto">
                          <a:xfrm>
                            <a:off x="7504" y="28294"/>
                            <a:ext cx="7906" cy="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3FDC5" w14:textId="77777777" w:rsidR="00847E53" w:rsidRDefault="00847E53" w:rsidP="001F04FD">
                              <w:r>
                                <w:rPr>
                                  <w:color w:val="000000"/>
                                  <w:sz w:val="18"/>
                                  <w:szCs w:val="18"/>
                                </w:rPr>
                                <w:t>5-30 Minutes</w:t>
                              </w:r>
                            </w:p>
                          </w:txbxContent>
                        </wps:txbx>
                        <wps:bodyPr rot="0" vert="horz" wrap="square" lIns="0" tIns="0" rIns="0" bIns="0" anchor="t" anchorCtr="0" upright="1">
                          <a:noAutofit/>
                        </wps:bodyPr>
                      </wps:wsp>
                      <wps:wsp>
                        <wps:cNvPr id="1993" name="Rectangle 58"/>
                        <wps:cNvSpPr>
                          <a:spLocks noChangeArrowheads="1"/>
                        </wps:cNvSpPr>
                        <wps:spPr bwMode="auto">
                          <a:xfrm>
                            <a:off x="2759" y="0"/>
                            <a:ext cx="3391"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77CB8" w14:textId="77777777" w:rsidR="00847E53" w:rsidRDefault="00847E53" w:rsidP="001F04FD">
                              <w:pPr>
                                <w:rPr>
                                  <w:u w:val="single"/>
                                </w:rPr>
                              </w:pPr>
                              <w:r>
                                <w:rPr>
                                  <w:b/>
                                  <w:bCs/>
                                  <w:color w:val="000000"/>
                                  <w:u w:val="single"/>
                                </w:rPr>
                                <w:t>Load</w:t>
                              </w:r>
                            </w:p>
                          </w:txbxContent>
                        </wps:txbx>
                        <wps:bodyPr rot="0" vert="horz" wrap="none" lIns="0" tIns="0" rIns="0" bIns="0" anchor="t" anchorCtr="0" upright="1">
                          <a:spAutoFit/>
                        </wps:bodyPr>
                      </wps:wsp>
                      <wps:wsp>
                        <wps:cNvPr id="1994" name="Freeform 61"/>
                        <wps:cNvSpPr>
                          <a:spLocks noEditPoints="1"/>
                        </wps:cNvSpPr>
                        <wps:spPr bwMode="auto">
                          <a:xfrm>
                            <a:off x="33039" y="7418"/>
                            <a:ext cx="622" cy="10929"/>
                          </a:xfrm>
                          <a:custGeom>
                            <a:avLst/>
                            <a:gdLst>
                              <a:gd name="T0" fmla="*/ 62446 w 400"/>
                              <a:gd name="T1" fmla="*/ 2197265 h 7691"/>
                              <a:gd name="T2" fmla="*/ 62446 w 400"/>
                              <a:gd name="T3" fmla="*/ 95546 h 7691"/>
                              <a:gd name="T4" fmla="*/ 75237 w 400"/>
                              <a:gd name="T5" fmla="*/ 86078 h 7691"/>
                              <a:gd name="T6" fmla="*/ 87651 w 400"/>
                              <a:gd name="T7" fmla="*/ 95546 h 7691"/>
                              <a:gd name="T8" fmla="*/ 87651 w 400"/>
                              <a:gd name="T9" fmla="*/ 2197265 h 7691"/>
                              <a:gd name="T10" fmla="*/ 75237 w 400"/>
                              <a:gd name="T11" fmla="*/ 2206733 h 7691"/>
                              <a:gd name="T12" fmla="*/ 62446 w 400"/>
                              <a:gd name="T13" fmla="*/ 2197265 h 7691"/>
                              <a:gd name="T14" fmla="*/ 0 w 400"/>
                              <a:gd name="T15" fmla="*/ 114769 h 7691"/>
                              <a:gd name="T16" fmla="*/ 75237 w 400"/>
                              <a:gd name="T17" fmla="*/ 0 h 7691"/>
                              <a:gd name="T18" fmla="*/ 150474 w 400"/>
                              <a:gd name="T19" fmla="*/ 114769 h 7691"/>
                              <a:gd name="T20" fmla="*/ 0 w 400"/>
                              <a:gd name="T21" fmla="*/ 114769 h 769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00" h="7691">
                                <a:moveTo>
                                  <a:pt x="166" y="7658"/>
                                </a:moveTo>
                                <a:lnTo>
                                  <a:pt x="166" y="333"/>
                                </a:lnTo>
                                <a:cubicBezTo>
                                  <a:pt x="166" y="315"/>
                                  <a:pt x="181" y="300"/>
                                  <a:pt x="200" y="300"/>
                                </a:cubicBezTo>
                                <a:cubicBezTo>
                                  <a:pt x="218" y="300"/>
                                  <a:pt x="233" y="315"/>
                                  <a:pt x="233" y="333"/>
                                </a:cubicBezTo>
                                <a:lnTo>
                                  <a:pt x="233" y="7658"/>
                                </a:lnTo>
                                <a:cubicBezTo>
                                  <a:pt x="233" y="7677"/>
                                  <a:pt x="218" y="7691"/>
                                  <a:pt x="200" y="7691"/>
                                </a:cubicBezTo>
                                <a:cubicBezTo>
                                  <a:pt x="181" y="7691"/>
                                  <a:pt x="166" y="7677"/>
                                  <a:pt x="166" y="7658"/>
                                </a:cubicBezTo>
                                <a:close/>
                                <a:moveTo>
                                  <a:pt x="0" y="400"/>
                                </a:moveTo>
                                <a:lnTo>
                                  <a:pt x="200" y="0"/>
                                </a:lnTo>
                                <a:lnTo>
                                  <a:pt x="400" y="400"/>
                                </a:lnTo>
                                <a:lnTo>
                                  <a:pt x="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995" name="Freeform 62"/>
                        <wps:cNvSpPr>
                          <a:spLocks noEditPoints="1"/>
                        </wps:cNvSpPr>
                        <wps:spPr bwMode="auto">
                          <a:xfrm>
                            <a:off x="33297" y="17942"/>
                            <a:ext cx="16480" cy="569"/>
                          </a:xfrm>
                          <a:custGeom>
                            <a:avLst/>
                            <a:gdLst>
                              <a:gd name="T0" fmla="*/ 51690 w 5280"/>
                              <a:gd name="T1" fmla="*/ 190993 h 200"/>
                              <a:gd name="T2" fmla="*/ 15546071 w 5280"/>
                              <a:gd name="T3" fmla="*/ 190993 h 200"/>
                              <a:gd name="T4" fmla="*/ 15597764 w 5280"/>
                              <a:gd name="T5" fmla="*/ 230121 h 200"/>
                              <a:gd name="T6" fmla="*/ 15546071 w 5280"/>
                              <a:gd name="T7" fmla="*/ 266932 h 200"/>
                              <a:gd name="T8" fmla="*/ 51690 w 5280"/>
                              <a:gd name="T9" fmla="*/ 266932 h 200"/>
                              <a:gd name="T10" fmla="*/ 0 w 5280"/>
                              <a:gd name="T11" fmla="*/ 230121 h 200"/>
                              <a:gd name="T12" fmla="*/ 51690 w 5280"/>
                              <a:gd name="T13" fmla="*/ 190993 h 200"/>
                              <a:gd name="T14" fmla="*/ 15445730 w 5280"/>
                              <a:gd name="T15" fmla="*/ 0 h 200"/>
                              <a:gd name="T16" fmla="*/ 16053833 w 5280"/>
                              <a:gd name="T17" fmla="*/ 230121 h 200"/>
                              <a:gd name="T18" fmla="*/ 15445730 w 5280"/>
                              <a:gd name="T19" fmla="*/ 460236 h 200"/>
                              <a:gd name="T20" fmla="*/ 15445730 w 5280"/>
                              <a:gd name="T21" fmla="*/ 0 h 2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80" h="200">
                                <a:moveTo>
                                  <a:pt x="17" y="83"/>
                                </a:moveTo>
                                <a:lnTo>
                                  <a:pt x="5113" y="83"/>
                                </a:lnTo>
                                <a:cubicBezTo>
                                  <a:pt x="5122" y="83"/>
                                  <a:pt x="5130" y="91"/>
                                  <a:pt x="5130" y="100"/>
                                </a:cubicBezTo>
                                <a:cubicBezTo>
                                  <a:pt x="5130" y="109"/>
                                  <a:pt x="5122" y="116"/>
                                  <a:pt x="5113" y="116"/>
                                </a:cubicBezTo>
                                <a:lnTo>
                                  <a:pt x="17" y="116"/>
                                </a:lnTo>
                                <a:cubicBezTo>
                                  <a:pt x="8" y="116"/>
                                  <a:pt x="0" y="109"/>
                                  <a:pt x="0" y="100"/>
                                </a:cubicBezTo>
                                <a:cubicBezTo>
                                  <a:pt x="0" y="91"/>
                                  <a:pt x="8" y="83"/>
                                  <a:pt x="17" y="83"/>
                                </a:cubicBezTo>
                                <a:close/>
                                <a:moveTo>
                                  <a:pt x="5080" y="0"/>
                                </a:moveTo>
                                <a:lnTo>
                                  <a:pt x="5280" y="100"/>
                                </a:lnTo>
                                <a:lnTo>
                                  <a:pt x="5080" y="200"/>
                                </a:lnTo>
                                <a:lnTo>
                                  <a:pt x="50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996" name="Rectangle 63"/>
                        <wps:cNvSpPr>
                          <a:spLocks noChangeArrowheads="1"/>
                        </wps:cNvSpPr>
                        <wps:spPr bwMode="auto">
                          <a:xfrm>
                            <a:off x="49858" y="18115"/>
                            <a:ext cx="3956"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93EA9" w14:textId="77777777" w:rsidR="00847E53" w:rsidRDefault="00847E53" w:rsidP="001F04FD">
                              <w:r>
                                <w:rPr>
                                  <w:color w:val="000000"/>
                                  <w:sz w:val="16"/>
                                  <w:szCs w:val="16"/>
                                </w:rPr>
                                <w:t>Quantity</w:t>
                              </w:r>
                            </w:p>
                          </w:txbxContent>
                        </wps:txbx>
                        <wps:bodyPr rot="0" vert="horz" wrap="square" lIns="0" tIns="0" rIns="0" bIns="0" anchor="t" anchorCtr="0" upright="1">
                          <a:spAutoFit/>
                        </wps:bodyPr>
                      </wps:wsp>
                      <wps:wsp>
                        <wps:cNvPr id="1997" name="Freeform 64"/>
                        <wps:cNvSpPr>
                          <a:spLocks/>
                        </wps:cNvSpPr>
                        <wps:spPr bwMode="auto">
                          <a:xfrm flipV="1">
                            <a:off x="33384" y="9316"/>
                            <a:ext cx="12573" cy="5144"/>
                          </a:xfrm>
                          <a:custGeom>
                            <a:avLst/>
                            <a:gdLst>
                              <a:gd name="T0" fmla="*/ 0 w 1941"/>
                              <a:gd name="T1" fmla="*/ 10602320 h 1133"/>
                              <a:gd name="T2" fmla="*/ 37181438 w 1941"/>
                              <a:gd name="T3" fmla="*/ 7467467 h 1133"/>
                              <a:gd name="T4" fmla="*/ 52755246 w 1941"/>
                              <a:gd name="T5" fmla="*/ 0 h 1133"/>
                              <a:gd name="T6" fmla="*/ 0 60000 65536"/>
                              <a:gd name="T7" fmla="*/ 0 60000 65536"/>
                              <a:gd name="T8" fmla="*/ 0 60000 65536"/>
                            </a:gdLst>
                            <a:ahLst/>
                            <a:cxnLst>
                              <a:cxn ang="T6">
                                <a:pos x="T0" y="T1"/>
                              </a:cxn>
                              <a:cxn ang="T7">
                                <a:pos x="T2" y="T3"/>
                              </a:cxn>
                              <a:cxn ang="T8">
                                <a:pos x="T4" y="T5"/>
                              </a:cxn>
                            </a:cxnLst>
                            <a:rect l="0" t="0" r="r" b="b"/>
                            <a:pathLst>
                              <a:path w="1941" h="1133">
                                <a:moveTo>
                                  <a:pt x="0" y="1133"/>
                                </a:moveTo>
                                <a:cubicBezTo>
                                  <a:pt x="229" y="1079"/>
                                  <a:pt x="1045" y="988"/>
                                  <a:pt x="1368" y="798"/>
                                </a:cubicBezTo>
                                <a:cubicBezTo>
                                  <a:pt x="1692" y="609"/>
                                  <a:pt x="1823" y="167"/>
                                  <a:pt x="1941" y="0"/>
                                </a:cubicBezTo>
                              </a:path>
                            </a:pathLst>
                          </a:custGeom>
                          <a:noFill/>
                          <a:ln w="23495">
                            <a:solidFill>
                              <a:srgbClr val="3333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 name="Rectangle 65"/>
                        <wps:cNvSpPr>
                          <a:spLocks noChangeArrowheads="1"/>
                        </wps:cNvSpPr>
                        <wps:spPr bwMode="auto">
                          <a:xfrm>
                            <a:off x="38732" y="7677"/>
                            <a:ext cx="7246"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AE41C" w14:textId="77777777" w:rsidR="00847E53" w:rsidRDefault="00847E53" w:rsidP="001F04FD">
                              <w:r>
                                <w:rPr>
                                  <w:color w:val="000000"/>
                                  <w:sz w:val="16"/>
                                  <w:szCs w:val="16"/>
                                </w:rPr>
                                <w:t>Bid Curve Load</w:t>
                              </w:r>
                            </w:p>
                          </w:txbxContent>
                        </wps:txbx>
                        <wps:bodyPr rot="0" vert="horz" wrap="square" lIns="0" tIns="0" rIns="0" bIns="0" anchor="t" anchorCtr="0" upright="1">
                          <a:noAutofit/>
                        </wps:bodyPr>
                      </wps:wsp>
                      <wps:wsp>
                        <wps:cNvPr id="1999" name="Line 66"/>
                        <wps:cNvCnPr>
                          <a:cxnSpLocks noChangeShapeType="1"/>
                        </wps:cNvCnPr>
                        <wps:spPr bwMode="auto">
                          <a:xfrm>
                            <a:off x="33384" y="18201"/>
                            <a:ext cx="0" cy="794"/>
                          </a:xfrm>
                          <a:prstGeom prst="line">
                            <a:avLst/>
                          </a:prstGeom>
                          <a:noFill/>
                          <a:ln w="8255" cap="rnd">
                            <a:solidFill>
                              <a:srgbClr val="000000"/>
                            </a:solidFill>
                            <a:round/>
                            <a:headEnd/>
                            <a:tailEnd/>
                          </a:ln>
                          <a:extLst>
                            <a:ext uri="{909E8E84-426E-40DD-AFC4-6F175D3DCCD1}">
                              <a14:hiddenFill xmlns:a14="http://schemas.microsoft.com/office/drawing/2010/main">
                                <a:noFill/>
                              </a14:hiddenFill>
                            </a:ext>
                          </a:extLst>
                        </wps:spPr>
                        <wps:bodyPr/>
                      </wps:wsp>
                      <wps:wsp>
                        <wps:cNvPr id="2000" name="Rectangle 69"/>
                        <wps:cNvSpPr>
                          <a:spLocks noChangeArrowheads="1"/>
                        </wps:cNvSpPr>
                        <wps:spPr bwMode="auto">
                          <a:xfrm>
                            <a:off x="32693" y="19411"/>
                            <a:ext cx="4096"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D34BE" w14:textId="77777777" w:rsidR="00847E53" w:rsidRDefault="00847E53" w:rsidP="001F04FD">
                              <w:r>
                                <w:rPr>
                                  <w:color w:val="000000"/>
                                  <w:sz w:val="12"/>
                                  <w:szCs w:val="12"/>
                                </w:rPr>
                                <w:t>LSL/LPC</w:t>
                              </w:r>
                            </w:p>
                          </w:txbxContent>
                        </wps:txbx>
                        <wps:bodyPr rot="0" vert="horz" wrap="square" lIns="0" tIns="0" rIns="0" bIns="0" anchor="t" anchorCtr="0" upright="1">
                          <a:spAutoFit/>
                        </wps:bodyPr>
                      </wps:wsp>
                      <wps:wsp>
                        <wps:cNvPr id="2001" name="Rectangle 71"/>
                        <wps:cNvSpPr>
                          <a:spLocks noChangeArrowheads="1"/>
                        </wps:cNvSpPr>
                        <wps:spPr bwMode="auto">
                          <a:xfrm>
                            <a:off x="45032" y="19411"/>
                            <a:ext cx="4191"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830BA" w14:textId="77777777" w:rsidR="00847E53" w:rsidRDefault="00847E53" w:rsidP="001F04FD">
                              <w:r>
                                <w:rPr>
                                  <w:color w:val="000000"/>
                                  <w:sz w:val="12"/>
                                  <w:szCs w:val="12"/>
                                </w:rPr>
                                <w:t>HSL/MPC</w:t>
                              </w:r>
                            </w:p>
                          </w:txbxContent>
                        </wps:txbx>
                        <wps:bodyPr rot="0" vert="horz" wrap="square" lIns="0" tIns="0" rIns="0" bIns="0" anchor="t" anchorCtr="0" upright="1">
                          <a:spAutoFit/>
                        </wps:bodyPr>
                      </wps:wsp>
                      <wpg:grpSp>
                        <wpg:cNvPr id="2002" name="Group 72"/>
                        <wpg:cNvGrpSpPr>
                          <a:grpSpLocks/>
                        </wpg:cNvGrpSpPr>
                        <wpg:grpSpPr bwMode="auto">
                          <a:xfrm>
                            <a:off x="6383" y="4054"/>
                            <a:ext cx="8529" cy="22707"/>
                            <a:chOff x="2419" y="2729"/>
                            <a:chExt cx="1343" cy="3634"/>
                          </a:xfrm>
                        </wpg:grpSpPr>
                        <wps:wsp>
                          <wps:cNvPr id="2003" name="Rectangle 73"/>
                          <wps:cNvSpPr>
                            <a:spLocks noChangeArrowheads="1"/>
                          </wps:cNvSpPr>
                          <wps:spPr bwMode="auto">
                            <a:xfrm>
                              <a:off x="2419" y="2729"/>
                              <a:ext cx="1343" cy="3634"/>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 name="Rectangle 74"/>
                          <wps:cNvSpPr>
                            <a:spLocks noChangeArrowheads="1"/>
                          </wps:cNvSpPr>
                          <wps:spPr bwMode="auto">
                            <a:xfrm>
                              <a:off x="2419" y="2729"/>
                              <a:ext cx="1343" cy="3634"/>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06" name="Freeform 75"/>
                        <wps:cNvSpPr>
                          <a:spLocks noEditPoints="1"/>
                        </wps:cNvSpPr>
                        <wps:spPr bwMode="auto">
                          <a:xfrm>
                            <a:off x="6297" y="26828"/>
                            <a:ext cx="41933" cy="637"/>
                          </a:xfrm>
                          <a:custGeom>
                            <a:avLst/>
                            <a:gdLst>
                              <a:gd name="T0" fmla="*/ 0 w 6604"/>
                              <a:gd name="T1" fmla="*/ 828581 h 102"/>
                              <a:gd name="T2" fmla="*/ 166711791 w 6604"/>
                              <a:gd name="T3" fmla="*/ 828581 h 102"/>
                              <a:gd name="T4" fmla="*/ 166711791 w 6604"/>
                              <a:gd name="T5" fmla="*/ 1657124 h 102"/>
                              <a:gd name="T6" fmla="*/ 0 w 6604"/>
                              <a:gd name="T7" fmla="*/ 1657124 h 102"/>
                              <a:gd name="T8" fmla="*/ 0 w 6604"/>
                              <a:gd name="T9" fmla="*/ 828581 h 102"/>
                              <a:gd name="T10" fmla="*/ 166225358 w 6604"/>
                              <a:gd name="T11" fmla="*/ 0 h 102"/>
                              <a:gd name="T12" fmla="*/ 169067043 w 6604"/>
                              <a:gd name="T13" fmla="*/ 1242856 h 102"/>
                              <a:gd name="T14" fmla="*/ 166225358 w 6604"/>
                              <a:gd name="T15" fmla="*/ 2485705 h 102"/>
                              <a:gd name="T16" fmla="*/ 166225358 w 6604"/>
                              <a:gd name="T17" fmla="*/ 0 h 10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604" h="102">
                                <a:moveTo>
                                  <a:pt x="0" y="34"/>
                                </a:moveTo>
                                <a:lnTo>
                                  <a:pt x="6512" y="34"/>
                                </a:lnTo>
                                <a:lnTo>
                                  <a:pt x="6512" y="68"/>
                                </a:lnTo>
                                <a:lnTo>
                                  <a:pt x="0" y="68"/>
                                </a:lnTo>
                                <a:lnTo>
                                  <a:pt x="0" y="34"/>
                                </a:lnTo>
                                <a:close/>
                                <a:moveTo>
                                  <a:pt x="6493" y="0"/>
                                </a:moveTo>
                                <a:lnTo>
                                  <a:pt x="6604" y="51"/>
                                </a:lnTo>
                                <a:lnTo>
                                  <a:pt x="6493" y="102"/>
                                </a:lnTo>
                                <a:lnTo>
                                  <a:pt x="6493"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grpSp>
                        <wpg:cNvPr id="2007" name="Group 76"/>
                        <wpg:cNvGrpSpPr>
                          <a:grpSpLocks/>
                        </wpg:cNvGrpSpPr>
                        <wpg:grpSpPr bwMode="auto">
                          <a:xfrm>
                            <a:off x="6383" y="23550"/>
                            <a:ext cx="8529" cy="3555"/>
                            <a:chOff x="2419" y="6363"/>
                            <a:chExt cx="1343" cy="569"/>
                          </a:xfrm>
                        </wpg:grpSpPr>
                        <wps:wsp>
                          <wps:cNvPr id="2008" name="Rectangle 77"/>
                          <wps:cNvSpPr>
                            <a:spLocks noChangeArrowheads="1"/>
                          </wps:cNvSpPr>
                          <wps:spPr bwMode="auto">
                            <a:xfrm>
                              <a:off x="2419" y="6363"/>
                              <a:ext cx="1343" cy="569"/>
                            </a:xfrm>
                            <a:prstGeom prst="rect">
                              <a:avLst/>
                            </a:prstGeom>
                            <a:solidFill>
                              <a:srgbClr val="00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9" name="Rectangle 78"/>
                          <wps:cNvSpPr>
                            <a:spLocks noChangeArrowheads="1"/>
                          </wps:cNvSpPr>
                          <wps:spPr bwMode="auto">
                            <a:xfrm>
                              <a:off x="2419" y="6363"/>
                              <a:ext cx="1343" cy="569"/>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10" name="Group 80"/>
                        <wpg:cNvGrpSpPr>
                          <a:grpSpLocks/>
                        </wpg:cNvGrpSpPr>
                        <wpg:grpSpPr bwMode="auto">
                          <a:xfrm>
                            <a:off x="6383" y="9057"/>
                            <a:ext cx="8529" cy="11591"/>
                            <a:chOff x="2419" y="3530"/>
                            <a:chExt cx="1343" cy="1855"/>
                          </a:xfrm>
                        </wpg:grpSpPr>
                        <wps:wsp>
                          <wps:cNvPr id="2011" name="Rectangle 81"/>
                          <wps:cNvSpPr>
                            <a:spLocks noChangeArrowheads="1"/>
                          </wps:cNvSpPr>
                          <wps:spPr bwMode="auto">
                            <a:xfrm>
                              <a:off x="2419" y="3530"/>
                              <a:ext cx="1343" cy="185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2" name="Rectangle 82"/>
                          <wps:cNvSpPr>
                            <a:spLocks noChangeArrowheads="1"/>
                          </wps:cNvSpPr>
                          <wps:spPr bwMode="auto">
                            <a:xfrm>
                              <a:off x="2419" y="3530"/>
                              <a:ext cx="1343" cy="1855"/>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13" name="Line 96"/>
                        <wps:cNvCnPr>
                          <a:cxnSpLocks noChangeShapeType="1"/>
                        </wps:cNvCnPr>
                        <wps:spPr bwMode="auto">
                          <a:xfrm>
                            <a:off x="6383" y="14492"/>
                            <a:ext cx="8529" cy="6"/>
                          </a:xfrm>
                          <a:prstGeom prst="line">
                            <a:avLst/>
                          </a:prstGeom>
                          <a:noFill/>
                          <a:ln w="23495">
                            <a:solidFill>
                              <a:srgbClr val="000000"/>
                            </a:solidFill>
                            <a:round/>
                            <a:headEnd/>
                            <a:tailEnd/>
                          </a:ln>
                          <a:extLst>
                            <a:ext uri="{909E8E84-426E-40DD-AFC4-6F175D3DCCD1}">
                              <a14:hiddenFill xmlns:a14="http://schemas.microsoft.com/office/drawing/2010/main">
                                <a:noFill/>
                              </a14:hiddenFill>
                            </a:ext>
                          </a:extLst>
                        </wps:spPr>
                        <wps:bodyPr/>
                      </wps:wsp>
                      <wpg:grpSp>
                        <wpg:cNvPr id="2014" name="Group 107"/>
                        <wpg:cNvGrpSpPr>
                          <a:grpSpLocks/>
                        </wpg:cNvGrpSpPr>
                        <wpg:grpSpPr bwMode="auto">
                          <a:xfrm>
                            <a:off x="6383" y="4054"/>
                            <a:ext cx="8529" cy="22707"/>
                            <a:chOff x="2419" y="2729"/>
                            <a:chExt cx="1343" cy="3634"/>
                          </a:xfrm>
                        </wpg:grpSpPr>
                        <wps:wsp>
                          <wps:cNvPr id="2015" name="Rectangle 108"/>
                          <wps:cNvSpPr>
                            <a:spLocks noChangeArrowheads="1"/>
                          </wps:cNvSpPr>
                          <wps:spPr bwMode="auto">
                            <a:xfrm>
                              <a:off x="2419" y="2729"/>
                              <a:ext cx="1343" cy="3634"/>
                            </a:xfrm>
                            <a:prstGeom prst="rect">
                              <a:avLst/>
                            </a:prstGeom>
                            <a:solidFill>
                              <a:srgbClr val="BBE0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2" name="Rectangle 109"/>
                          <wps:cNvSpPr>
                            <a:spLocks noChangeArrowheads="1"/>
                          </wps:cNvSpPr>
                          <wps:spPr bwMode="auto">
                            <a:xfrm>
                              <a:off x="2419" y="2729"/>
                              <a:ext cx="1343" cy="3634"/>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33" name="Group 110"/>
                        <wpg:cNvGrpSpPr>
                          <a:grpSpLocks/>
                        </wpg:cNvGrpSpPr>
                        <wpg:grpSpPr bwMode="auto">
                          <a:xfrm>
                            <a:off x="6383" y="23895"/>
                            <a:ext cx="8529" cy="3193"/>
                            <a:chOff x="2419" y="6363"/>
                            <a:chExt cx="1343" cy="569"/>
                          </a:xfrm>
                        </wpg:grpSpPr>
                        <wps:wsp>
                          <wps:cNvPr id="2434" name="Rectangle 111"/>
                          <wps:cNvSpPr>
                            <a:spLocks noChangeArrowheads="1"/>
                          </wps:cNvSpPr>
                          <wps:spPr bwMode="auto">
                            <a:xfrm>
                              <a:off x="2419" y="6363"/>
                              <a:ext cx="1343" cy="569"/>
                            </a:xfrm>
                            <a:prstGeom prst="rect">
                              <a:avLst/>
                            </a:prstGeom>
                            <a:solidFill>
                              <a:srgbClr val="0099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5" name="Rectangle 112"/>
                          <wps:cNvSpPr>
                            <a:spLocks noChangeArrowheads="1"/>
                          </wps:cNvSpPr>
                          <wps:spPr bwMode="auto">
                            <a:xfrm>
                              <a:off x="2419" y="6363"/>
                              <a:ext cx="1343" cy="569"/>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36" name="Rectangle 114"/>
                        <wps:cNvSpPr>
                          <a:spLocks noChangeArrowheads="1"/>
                        </wps:cNvSpPr>
                        <wps:spPr bwMode="auto">
                          <a:xfrm flipH="1">
                            <a:off x="4226" y="26741"/>
                            <a:ext cx="1138" cy="1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1C3D0" w14:textId="77777777" w:rsidR="00847E53" w:rsidRDefault="00847E53" w:rsidP="001F04FD">
                              <w:r>
                                <w:rPr>
                                  <w:color w:val="000000"/>
                                  <w:sz w:val="18"/>
                                  <w:szCs w:val="18"/>
                                </w:rPr>
                                <w:t>0</w:t>
                              </w:r>
                            </w:p>
                          </w:txbxContent>
                        </wps:txbx>
                        <wps:bodyPr rot="0" vert="horz" wrap="square" lIns="0" tIns="0" rIns="0" bIns="0" anchor="t" anchorCtr="0" upright="1">
                          <a:noAutofit/>
                        </wps:bodyPr>
                      </wps:wsp>
                      <wpg:grpSp>
                        <wpg:cNvPr id="2437" name="Group 115"/>
                        <wpg:cNvGrpSpPr>
                          <a:grpSpLocks/>
                        </wpg:cNvGrpSpPr>
                        <wpg:grpSpPr bwMode="auto">
                          <a:xfrm>
                            <a:off x="6383" y="9057"/>
                            <a:ext cx="8529" cy="10341"/>
                            <a:chOff x="2419" y="3530"/>
                            <a:chExt cx="1343" cy="1855"/>
                          </a:xfrm>
                        </wpg:grpSpPr>
                        <wps:wsp>
                          <wps:cNvPr id="2438" name="Rectangle 116"/>
                          <wps:cNvSpPr>
                            <a:spLocks noChangeArrowheads="1"/>
                          </wps:cNvSpPr>
                          <wps:spPr bwMode="auto">
                            <a:xfrm>
                              <a:off x="2419" y="3530"/>
                              <a:ext cx="1343" cy="185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9" name="Rectangle 117"/>
                          <wps:cNvSpPr>
                            <a:spLocks noChangeArrowheads="1"/>
                          </wps:cNvSpPr>
                          <wps:spPr bwMode="auto">
                            <a:xfrm>
                              <a:off x="2419" y="3530"/>
                              <a:ext cx="1343" cy="1855"/>
                            </a:xfrm>
                            <a:prstGeom prst="rect">
                              <a:avLst/>
                            </a:prstGeom>
                            <a:noFill/>
                            <a:ln w="8255"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0" name="Group 120"/>
                        <wpg:cNvGrpSpPr>
                          <a:grpSpLocks/>
                        </wpg:cNvGrpSpPr>
                        <wpg:grpSpPr bwMode="auto">
                          <a:xfrm>
                            <a:off x="6728" y="4399"/>
                            <a:ext cx="7423" cy="4074"/>
                            <a:chOff x="2472" y="2784"/>
                            <a:chExt cx="1169" cy="652"/>
                          </a:xfrm>
                        </wpg:grpSpPr>
                        <wps:wsp>
                          <wps:cNvPr id="2441" name="Freeform 121"/>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2" name="Freeform 122"/>
                          <wps:cNvSpPr>
                            <a:spLocks/>
                          </wps:cNvSpPr>
                          <wps:spPr bwMode="auto">
                            <a:xfrm>
                              <a:off x="2472" y="2784"/>
                              <a:ext cx="1169" cy="652"/>
                            </a:xfrm>
                            <a:custGeom>
                              <a:avLst/>
                              <a:gdLst>
                                <a:gd name="T0" fmla="*/ 0 w 1169"/>
                                <a:gd name="T1" fmla="*/ 202 h 652"/>
                                <a:gd name="T2" fmla="*/ 95 w 1169"/>
                                <a:gd name="T3" fmla="*/ 202 h 652"/>
                                <a:gd name="T4" fmla="*/ 95 w 1169"/>
                                <a:gd name="T5" fmla="*/ 652 h 652"/>
                                <a:gd name="T6" fmla="*/ 1074 w 1169"/>
                                <a:gd name="T7" fmla="*/ 652 h 652"/>
                                <a:gd name="T8" fmla="*/ 1074 w 1169"/>
                                <a:gd name="T9" fmla="*/ 202 h 652"/>
                                <a:gd name="T10" fmla="*/ 1169 w 1169"/>
                                <a:gd name="T11" fmla="*/ 202 h 652"/>
                                <a:gd name="T12" fmla="*/ 585 w 1169"/>
                                <a:gd name="T13" fmla="*/ 0 h 652"/>
                                <a:gd name="T14" fmla="*/ 0 w 1169"/>
                                <a:gd name="T15" fmla="*/ 202 h 65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652">
                                  <a:moveTo>
                                    <a:pt x="0" y="202"/>
                                  </a:moveTo>
                                  <a:lnTo>
                                    <a:pt x="95" y="202"/>
                                  </a:lnTo>
                                  <a:lnTo>
                                    <a:pt x="95" y="652"/>
                                  </a:lnTo>
                                  <a:lnTo>
                                    <a:pt x="1074" y="652"/>
                                  </a:lnTo>
                                  <a:lnTo>
                                    <a:pt x="1074" y="202"/>
                                  </a:lnTo>
                                  <a:lnTo>
                                    <a:pt x="1169" y="202"/>
                                  </a:lnTo>
                                  <a:lnTo>
                                    <a:pt x="585" y="0"/>
                                  </a:lnTo>
                                  <a:lnTo>
                                    <a:pt x="0" y="202"/>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43" name="Rectangle 123"/>
                        <wps:cNvSpPr>
                          <a:spLocks noChangeArrowheads="1"/>
                        </wps:cNvSpPr>
                        <wps:spPr bwMode="auto">
                          <a:xfrm>
                            <a:off x="8194" y="5435"/>
                            <a:ext cx="4236"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58680" w14:textId="77777777" w:rsidR="00847E53" w:rsidRPr="00364165" w:rsidRDefault="00847E53" w:rsidP="001F04FD">
                              <w:pPr>
                                <w:rPr>
                                  <w:sz w:val="16"/>
                                </w:rPr>
                              </w:pPr>
                              <w:r w:rsidRPr="00364165">
                                <w:rPr>
                                  <w:sz w:val="16"/>
                                </w:rPr>
                                <w:t>Increasing</w:t>
                              </w:r>
                            </w:p>
                          </w:txbxContent>
                        </wps:txbx>
                        <wps:bodyPr rot="0" vert="horz" wrap="none" lIns="0" tIns="0" rIns="0" bIns="0" anchor="t" anchorCtr="0" upright="1">
                          <a:spAutoFit/>
                        </wps:bodyPr>
                      </wps:wsp>
                      <wps:wsp>
                        <wps:cNvPr id="2444" name="Rectangle 124"/>
                        <wps:cNvSpPr>
                          <a:spLocks noChangeArrowheads="1"/>
                        </wps:cNvSpPr>
                        <wps:spPr bwMode="auto">
                          <a:xfrm>
                            <a:off x="7677" y="6556"/>
                            <a:ext cx="6680" cy="2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8344E" w14:textId="77777777" w:rsidR="00847E53" w:rsidRDefault="00847E53" w:rsidP="001F04FD">
                              <w:r>
                                <w:rPr>
                                  <w:color w:val="000000"/>
                                  <w:sz w:val="16"/>
                                  <w:szCs w:val="16"/>
                                </w:rPr>
                                <w:t>Consumption</w:t>
                              </w:r>
                            </w:p>
                          </w:txbxContent>
                        </wps:txbx>
                        <wps:bodyPr rot="0" vert="horz" wrap="square" lIns="0" tIns="0" rIns="0" bIns="0" anchor="t" anchorCtr="0" upright="1">
                          <a:noAutofit/>
                        </wps:bodyPr>
                      </wps:wsp>
                      <wpg:grpSp>
                        <wpg:cNvPr id="2445" name="Group 125"/>
                        <wpg:cNvGrpSpPr>
                          <a:grpSpLocks/>
                        </wpg:cNvGrpSpPr>
                        <wpg:grpSpPr bwMode="auto">
                          <a:xfrm>
                            <a:off x="6901" y="20530"/>
                            <a:ext cx="7423" cy="3375"/>
                            <a:chOff x="2499" y="5460"/>
                            <a:chExt cx="1169" cy="712"/>
                          </a:xfrm>
                        </wpg:grpSpPr>
                        <wps:wsp>
                          <wps:cNvPr id="2446" name="Freeform 126"/>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solidFill>
                              <a:srgbClr val="BBE0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7" name="Freeform 127"/>
                          <wps:cNvSpPr>
                            <a:spLocks/>
                          </wps:cNvSpPr>
                          <wps:spPr bwMode="auto">
                            <a:xfrm>
                              <a:off x="2499" y="5460"/>
                              <a:ext cx="1169" cy="712"/>
                            </a:xfrm>
                            <a:custGeom>
                              <a:avLst/>
                              <a:gdLst>
                                <a:gd name="T0" fmla="*/ 0 w 1169"/>
                                <a:gd name="T1" fmla="*/ 444 h 712"/>
                                <a:gd name="T2" fmla="*/ 110 w 1169"/>
                                <a:gd name="T3" fmla="*/ 444 h 712"/>
                                <a:gd name="T4" fmla="*/ 110 w 1169"/>
                                <a:gd name="T5" fmla="*/ 0 h 712"/>
                                <a:gd name="T6" fmla="*/ 1059 w 1169"/>
                                <a:gd name="T7" fmla="*/ 0 h 712"/>
                                <a:gd name="T8" fmla="*/ 1059 w 1169"/>
                                <a:gd name="T9" fmla="*/ 444 h 712"/>
                                <a:gd name="T10" fmla="*/ 1169 w 1169"/>
                                <a:gd name="T11" fmla="*/ 444 h 712"/>
                                <a:gd name="T12" fmla="*/ 584 w 1169"/>
                                <a:gd name="T13" fmla="*/ 712 h 712"/>
                                <a:gd name="T14" fmla="*/ 0 w 1169"/>
                                <a:gd name="T15" fmla="*/ 444 h 71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69" h="712">
                                  <a:moveTo>
                                    <a:pt x="0" y="444"/>
                                  </a:moveTo>
                                  <a:lnTo>
                                    <a:pt x="110" y="444"/>
                                  </a:lnTo>
                                  <a:lnTo>
                                    <a:pt x="110" y="0"/>
                                  </a:lnTo>
                                  <a:lnTo>
                                    <a:pt x="1059" y="0"/>
                                  </a:lnTo>
                                  <a:lnTo>
                                    <a:pt x="1059" y="444"/>
                                  </a:lnTo>
                                  <a:lnTo>
                                    <a:pt x="1169" y="444"/>
                                  </a:lnTo>
                                  <a:lnTo>
                                    <a:pt x="584" y="712"/>
                                  </a:lnTo>
                                  <a:lnTo>
                                    <a:pt x="0" y="444"/>
                                  </a:lnTo>
                                  <a:close/>
                                </a:path>
                              </a:pathLst>
                            </a:custGeom>
                            <a:noFill/>
                            <a:ln w="825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448" name="Rectangle 128"/>
                        <wps:cNvSpPr>
                          <a:spLocks noChangeArrowheads="1"/>
                        </wps:cNvSpPr>
                        <wps:spPr bwMode="auto">
                          <a:xfrm>
                            <a:off x="8194" y="20528"/>
                            <a:ext cx="4572" cy="2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48ED" w14:textId="77777777" w:rsidR="00847E53" w:rsidRDefault="00847E53" w:rsidP="001F04FD">
                              <w:r>
                                <w:rPr>
                                  <w:color w:val="000000"/>
                                  <w:sz w:val="16"/>
                                  <w:szCs w:val="16"/>
                                </w:rPr>
                                <w:t>Decreasing</w:t>
                              </w:r>
                            </w:p>
                            <w:p w14:paraId="437B589B" w14:textId="77777777" w:rsidR="00847E53" w:rsidRDefault="00847E53" w:rsidP="001F04FD"/>
                          </w:txbxContent>
                        </wps:txbx>
                        <wps:bodyPr rot="0" vert="horz" wrap="none" lIns="0" tIns="0" rIns="0" bIns="0" anchor="t" anchorCtr="0" upright="1">
                          <a:spAutoFit/>
                        </wps:bodyPr>
                      </wps:wsp>
                      <wps:wsp>
                        <wps:cNvPr id="2449" name="Rectangle 129"/>
                        <wps:cNvSpPr>
                          <a:spLocks noChangeArrowheads="1"/>
                        </wps:cNvSpPr>
                        <wps:spPr bwMode="auto">
                          <a:xfrm>
                            <a:off x="7852" y="21652"/>
                            <a:ext cx="6204"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AA677" w14:textId="77777777" w:rsidR="00847E53" w:rsidRPr="00364165" w:rsidRDefault="00847E53" w:rsidP="001F04FD">
                              <w:pPr>
                                <w:rPr>
                                  <w:sz w:val="16"/>
                                </w:rPr>
                              </w:pPr>
                              <w:r w:rsidRPr="00364165">
                                <w:rPr>
                                  <w:sz w:val="16"/>
                                </w:rPr>
                                <w:t>Consumption</w:t>
                              </w:r>
                            </w:p>
                          </w:txbxContent>
                        </wps:txbx>
                        <wps:bodyPr rot="0" vert="horz" wrap="square" lIns="0" tIns="0" rIns="0" bIns="0" anchor="t" anchorCtr="0" upright="1">
                          <a:spAutoFit/>
                        </wps:bodyPr>
                      </wps:wsp>
                      <wps:wsp>
                        <wps:cNvPr id="2450" name="Line 130"/>
                        <wps:cNvCnPr>
                          <a:cxnSpLocks noChangeShapeType="1"/>
                        </wps:cNvCnPr>
                        <wps:spPr bwMode="auto">
                          <a:xfrm>
                            <a:off x="6383" y="14492"/>
                            <a:ext cx="8529" cy="6"/>
                          </a:xfrm>
                          <a:prstGeom prst="line">
                            <a:avLst/>
                          </a:prstGeom>
                          <a:noFill/>
                          <a:ln w="23495">
                            <a:solidFill>
                              <a:srgbClr val="000000"/>
                            </a:solidFill>
                            <a:round/>
                            <a:headEnd/>
                            <a:tailEnd/>
                          </a:ln>
                          <a:extLst>
                            <a:ext uri="{909E8E84-426E-40DD-AFC4-6F175D3DCCD1}">
                              <a14:hiddenFill xmlns:a14="http://schemas.microsoft.com/office/drawing/2010/main">
                                <a:noFill/>
                              </a14:hiddenFill>
                            </a:ext>
                          </a:extLst>
                        </wps:spPr>
                        <wps:bodyPr/>
                      </wps:wsp>
                      <wps:wsp>
                        <wps:cNvPr id="2451" name="Freeform 131"/>
                        <wps:cNvSpPr>
                          <a:spLocks noEditPoints="1"/>
                        </wps:cNvSpPr>
                        <wps:spPr bwMode="auto">
                          <a:xfrm>
                            <a:off x="6297" y="9316"/>
                            <a:ext cx="8579" cy="5290"/>
                          </a:xfrm>
                          <a:custGeom>
                            <a:avLst/>
                            <a:gdLst>
                              <a:gd name="T0" fmla="*/ 18124 w 11009"/>
                              <a:gd name="T1" fmla="*/ 309090 h 6743"/>
                              <a:gd name="T2" fmla="*/ 21389 w 11009"/>
                              <a:gd name="T3" fmla="*/ 314595 h 6743"/>
                              <a:gd name="T4" fmla="*/ 899 w 11009"/>
                              <a:gd name="T5" fmla="*/ 323575 h 6743"/>
                              <a:gd name="T6" fmla="*/ 39656 w 11009"/>
                              <a:gd name="T7" fmla="*/ 295670 h 6743"/>
                              <a:gd name="T8" fmla="*/ 60146 w 11009"/>
                              <a:gd name="T9" fmla="*/ 286689 h 6743"/>
                              <a:gd name="T10" fmla="*/ 42921 w 11009"/>
                              <a:gd name="T11" fmla="*/ 301173 h 6743"/>
                              <a:gd name="T12" fmla="*/ 39656 w 11009"/>
                              <a:gd name="T13" fmla="*/ 295670 h 6743"/>
                              <a:gd name="T14" fmla="*/ 93507 w 11009"/>
                              <a:gd name="T15" fmla="*/ 262163 h 6743"/>
                              <a:gd name="T16" fmla="*/ 96820 w 11009"/>
                              <a:gd name="T17" fmla="*/ 267666 h 6743"/>
                              <a:gd name="T18" fmla="*/ 76330 w 11009"/>
                              <a:gd name="T19" fmla="*/ 276647 h 6743"/>
                              <a:gd name="T20" fmla="*/ 115086 w 11009"/>
                              <a:gd name="T21" fmla="*/ 248788 h 6743"/>
                              <a:gd name="T22" fmla="*/ 135576 w 11009"/>
                              <a:gd name="T23" fmla="*/ 239760 h 6743"/>
                              <a:gd name="T24" fmla="*/ 118351 w 11009"/>
                              <a:gd name="T25" fmla="*/ 254245 h 6743"/>
                              <a:gd name="T26" fmla="*/ 115086 w 11009"/>
                              <a:gd name="T27" fmla="*/ 248788 h 6743"/>
                              <a:gd name="T28" fmla="*/ 168937 w 11009"/>
                              <a:gd name="T29" fmla="*/ 215234 h 6743"/>
                              <a:gd name="T30" fmla="*/ 172250 w 11009"/>
                              <a:gd name="T31" fmla="*/ 220738 h 6743"/>
                              <a:gd name="T32" fmla="*/ 151712 w 11009"/>
                              <a:gd name="T33" fmla="*/ 229718 h 6743"/>
                              <a:gd name="T34" fmla="*/ 190469 w 11009"/>
                              <a:gd name="T35" fmla="*/ 201860 h 6743"/>
                              <a:gd name="T36" fmla="*/ 211006 w 11009"/>
                              <a:gd name="T37" fmla="*/ 192880 h 6743"/>
                              <a:gd name="T38" fmla="*/ 193781 w 11009"/>
                              <a:gd name="T39" fmla="*/ 207364 h 6743"/>
                              <a:gd name="T40" fmla="*/ 190469 w 11009"/>
                              <a:gd name="T41" fmla="*/ 201860 h 6743"/>
                              <a:gd name="T42" fmla="*/ 244369 w 11009"/>
                              <a:gd name="T43" fmla="*/ 168353 h 6743"/>
                              <a:gd name="T44" fmla="*/ 247634 w 11009"/>
                              <a:gd name="T45" fmla="*/ 173809 h 6743"/>
                              <a:gd name="T46" fmla="*/ 227144 w 11009"/>
                              <a:gd name="T47" fmla="*/ 182789 h 6743"/>
                              <a:gd name="T48" fmla="*/ 265900 w 11009"/>
                              <a:gd name="T49" fmla="*/ 154932 h 6743"/>
                              <a:gd name="T50" fmla="*/ 286390 w 11009"/>
                              <a:gd name="T51" fmla="*/ 145952 h 6743"/>
                              <a:gd name="T52" fmla="*/ 269213 w 11009"/>
                              <a:gd name="T53" fmla="*/ 160435 h 6743"/>
                              <a:gd name="T54" fmla="*/ 265900 w 11009"/>
                              <a:gd name="T55" fmla="*/ 154932 h 6743"/>
                              <a:gd name="T56" fmla="*/ 319799 w 11009"/>
                              <a:gd name="T57" fmla="*/ 121425 h 6743"/>
                              <a:gd name="T58" fmla="*/ 323064 w 11009"/>
                              <a:gd name="T59" fmla="*/ 126929 h 6743"/>
                              <a:gd name="T60" fmla="*/ 302573 w 11009"/>
                              <a:gd name="T61" fmla="*/ 135909 h 6743"/>
                              <a:gd name="T62" fmla="*/ 341330 w 11009"/>
                              <a:gd name="T63" fmla="*/ 108004 h 6743"/>
                              <a:gd name="T64" fmla="*/ 361820 w 11009"/>
                              <a:gd name="T65" fmla="*/ 99023 h 6743"/>
                              <a:gd name="T66" fmla="*/ 344595 w 11009"/>
                              <a:gd name="T67" fmla="*/ 113507 h 6743"/>
                              <a:gd name="T68" fmla="*/ 341330 w 11009"/>
                              <a:gd name="T69" fmla="*/ 108004 h 6743"/>
                              <a:gd name="T70" fmla="*/ 395182 w 11009"/>
                              <a:gd name="T71" fmla="*/ 74497 h 6743"/>
                              <a:gd name="T72" fmla="*/ 398495 w 11009"/>
                              <a:gd name="T73" fmla="*/ 80000 h 6743"/>
                              <a:gd name="T74" fmla="*/ 378004 w 11009"/>
                              <a:gd name="T75" fmla="*/ 88981 h 6743"/>
                              <a:gd name="T76" fmla="*/ 416761 w 11009"/>
                              <a:gd name="T77" fmla="*/ 61075 h 6743"/>
                              <a:gd name="T78" fmla="*/ 437251 w 11009"/>
                              <a:gd name="T79" fmla="*/ 52094 h 6743"/>
                              <a:gd name="T80" fmla="*/ 420026 w 11009"/>
                              <a:gd name="T81" fmla="*/ 66579 h 6743"/>
                              <a:gd name="T82" fmla="*/ 416761 w 11009"/>
                              <a:gd name="T83" fmla="*/ 61075 h 6743"/>
                              <a:gd name="T84" fmla="*/ 470613 w 11009"/>
                              <a:gd name="T85" fmla="*/ 27568 h 6743"/>
                              <a:gd name="T86" fmla="*/ 473926 w 11009"/>
                              <a:gd name="T87" fmla="*/ 33072 h 6743"/>
                              <a:gd name="T88" fmla="*/ 453388 w 11009"/>
                              <a:gd name="T89" fmla="*/ 42052 h 6743"/>
                              <a:gd name="T90" fmla="*/ 492143 w 11009"/>
                              <a:gd name="T91" fmla="*/ 14194 h 6743"/>
                              <a:gd name="T92" fmla="*/ 496734 w 11009"/>
                              <a:gd name="T93" fmla="*/ 15111 h 6743"/>
                              <a:gd name="T94" fmla="*/ 495456 w 11009"/>
                              <a:gd name="T95" fmla="*/ 19650 h 6743"/>
                              <a:gd name="T96" fmla="*/ 492143 w 11009"/>
                              <a:gd name="T97" fmla="*/ 14194 h 6743"/>
                              <a:gd name="T98" fmla="*/ 520962 w 11009"/>
                              <a:gd name="T99" fmla="*/ 0 h 6743"/>
                              <a:gd name="T100" fmla="*/ 478799 w 11009"/>
                              <a:gd name="T101" fmla="*/ 3621 h 6743"/>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43">
                                <a:moveTo>
                                  <a:pt x="41" y="6610"/>
                                </a:moveTo>
                                <a:lnTo>
                                  <a:pt x="383" y="6402"/>
                                </a:lnTo>
                                <a:cubicBezTo>
                                  <a:pt x="414" y="6383"/>
                                  <a:pt x="455" y="6393"/>
                                  <a:pt x="474" y="6424"/>
                                </a:cubicBezTo>
                                <a:cubicBezTo>
                                  <a:pt x="493" y="6456"/>
                                  <a:pt x="483" y="6497"/>
                                  <a:pt x="452" y="6516"/>
                                </a:cubicBezTo>
                                <a:lnTo>
                                  <a:pt x="111" y="6724"/>
                                </a:lnTo>
                                <a:cubicBezTo>
                                  <a:pt x="79" y="6743"/>
                                  <a:pt x="38" y="6733"/>
                                  <a:pt x="19" y="6702"/>
                                </a:cubicBezTo>
                                <a:cubicBezTo>
                                  <a:pt x="0" y="6670"/>
                                  <a:pt x="10" y="6629"/>
                                  <a:pt x="41" y="6610"/>
                                </a:cubicBezTo>
                                <a:close/>
                                <a:moveTo>
                                  <a:pt x="838" y="6124"/>
                                </a:moveTo>
                                <a:lnTo>
                                  <a:pt x="1179" y="5916"/>
                                </a:lnTo>
                                <a:cubicBezTo>
                                  <a:pt x="1211" y="5897"/>
                                  <a:pt x="1252" y="5907"/>
                                  <a:pt x="1271" y="5938"/>
                                </a:cubicBezTo>
                                <a:cubicBezTo>
                                  <a:pt x="1290" y="5970"/>
                                  <a:pt x="1280" y="6011"/>
                                  <a:pt x="1249" y="6030"/>
                                </a:cubicBezTo>
                                <a:lnTo>
                                  <a:pt x="907" y="6238"/>
                                </a:lnTo>
                                <a:cubicBezTo>
                                  <a:pt x="876" y="6257"/>
                                  <a:pt x="835" y="6247"/>
                                  <a:pt x="816" y="6216"/>
                                </a:cubicBezTo>
                                <a:cubicBezTo>
                                  <a:pt x="797" y="6185"/>
                                  <a:pt x="807" y="6143"/>
                                  <a:pt x="838" y="6124"/>
                                </a:cubicBezTo>
                                <a:close/>
                                <a:moveTo>
                                  <a:pt x="1635" y="5638"/>
                                </a:moveTo>
                                <a:lnTo>
                                  <a:pt x="1976" y="5430"/>
                                </a:lnTo>
                                <a:cubicBezTo>
                                  <a:pt x="2008" y="5411"/>
                                  <a:pt x="2049" y="5421"/>
                                  <a:pt x="2068" y="5452"/>
                                </a:cubicBezTo>
                                <a:cubicBezTo>
                                  <a:pt x="2087" y="5484"/>
                                  <a:pt x="2077" y="5525"/>
                                  <a:pt x="2046" y="5544"/>
                                </a:cubicBezTo>
                                <a:lnTo>
                                  <a:pt x="1704" y="5752"/>
                                </a:lnTo>
                                <a:cubicBezTo>
                                  <a:pt x="1673" y="5771"/>
                                  <a:pt x="1632" y="5761"/>
                                  <a:pt x="1613" y="5730"/>
                                </a:cubicBezTo>
                                <a:cubicBezTo>
                                  <a:pt x="1593" y="5699"/>
                                  <a:pt x="1603" y="5658"/>
                                  <a:pt x="1635" y="5638"/>
                                </a:cubicBezTo>
                                <a:close/>
                                <a:moveTo>
                                  <a:pt x="2432" y="5153"/>
                                </a:moveTo>
                                <a:lnTo>
                                  <a:pt x="2773" y="4944"/>
                                </a:lnTo>
                                <a:cubicBezTo>
                                  <a:pt x="2805" y="4925"/>
                                  <a:pt x="2846" y="4935"/>
                                  <a:pt x="2865" y="4966"/>
                                </a:cubicBezTo>
                                <a:cubicBezTo>
                                  <a:pt x="2884" y="4998"/>
                                  <a:pt x="2874" y="5039"/>
                                  <a:pt x="2843" y="5058"/>
                                </a:cubicBezTo>
                                <a:lnTo>
                                  <a:pt x="2501" y="5266"/>
                                </a:lnTo>
                                <a:cubicBezTo>
                                  <a:pt x="2470" y="5286"/>
                                  <a:pt x="2429" y="5276"/>
                                  <a:pt x="2410" y="5244"/>
                                </a:cubicBezTo>
                                <a:cubicBezTo>
                                  <a:pt x="2390" y="5213"/>
                                  <a:pt x="2400" y="5172"/>
                                  <a:pt x="2432" y="5153"/>
                                </a:cubicBezTo>
                                <a:close/>
                                <a:moveTo>
                                  <a:pt x="3229" y="4667"/>
                                </a:moveTo>
                                <a:lnTo>
                                  <a:pt x="3570" y="4458"/>
                                </a:lnTo>
                                <a:cubicBezTo>
                                  <a:pt x="3602" y="4439"/>
                                  <a:pt x="3643" y="4449"/>
                                  <a:pt x="3662" y="4481"/>
                                </a:cubicBezTo>
                                <a:cubicBezTo>
                                  <a:pt x="3681" y="4512"/>
                                  <a:pt x="3671" y="4553"/>
                                  <a:pt x="3640" y="4572"/>
                                </a:cubicBezTo>
                                <a:lnTo>
                                  <a:pt x="3298" y="4780"/>
                                </a:lnTo>
                                <a:cubicBezTo>
                                  <a:pt x="3267" y="4800"/>
                                  <a:pt x="3226" y="4790"/>
                                  <a:pt x="3206" y="4758"/>
                                </a:cubicBezTo>
                                <a:cubicBezTo>
                                  <a:pt x="3187" y="4727"/>
                                  <a:pt x="3197" y="4686"/>
                                  <a:pt x="3229" y="4667"/>
                                </a:cubicBezTo>
                                <a:close/>
                                <a:moveTo>
                                  <a:pt x="4025" y="4181"/>
                                </a:moveTo>
                                <a:lnTo>
                                  <a:pt x="4367" y="3972"/>
                                </a:lnTo>
                                <a:cubicBezTo>
                                  <a:pt x="4398" y="3953"/>
                                  <a:pt x="4439" y="3963"/>
                                  <a:pt x="4459" y="3995"/>
                                </a:cubicBezTo>
                                <a:cubicBezTo>
                                  <a:pt x="4478" y="4026"/>
                                  <a:pt x="4468" y="4067"/>
                                  <a:pt x="4436" y="4086"/>
                                </a:cubicBezTo>
                                <a:lnTo>
                                  <a:pt x="4095" y="4295"/>
                                </a:lnTo>
                                <a:cubicBezTo>
                                  <a:pt x="4063" y="4314"/>
                                  <a:pt x="4022" y="4304"/>
                                  <a:pt x="4003" y="4272"/>
                                </a:cubicBezTo>
                                <a:cubicBezTo>
                                  <a:pt x="3984" y="4241"/>
                                  <a:pt x="3994" y="4200"/>
                                  <a:pt x="4025" y="4181"/>
                                </a:cubicBezTo>
                                <a:close/>
                                <a:moveTo>
                                  <a:pt x="4822" y="3695"/>
                                </a:moveTo>
                                <a:lnTo>
                                  <a:pt x="5164" y="3487"/>
                                </a:lnTo>
                                <a:cubicBezTo>
                                  <a:pt x="5195" y="3467"/>
                                  <a:pt x="5236" y="3477"/>
                                  <a:pt x="5255" y="3509"/>
                                </a:cubicBezTo>
                                <a:cubicBezTo>
                                  <a:pt x="5275" y="3540"/>
                                  <a:pt x="5265" y="3581"/>
                                  <a:pt x="5233" y="3600"/>
                                </a:cubicBezTo>
                                <a:lnTo>
                                  <a:pt x="4892" y="3809"/>
                                </a:lnTo>
                                <a:cubicBezTo>
                                  <a:pt x="4860" y="3828"/>
                                  <a:pt x="4819" y="3818"/>
                                  <a:pt x="4800" y="3786"/>
                                </a:cubicBezTo>
                                <a:cubicBezTo>
                                  <a:pt x="4781" y="3755"/>
                                  <a:pt x="4791" y="3714"/>
                                  <a:pt x="4822" y="3695"/>
                                </a:cubicBezTo>
                                <a:close/>
                                <a:moveTo>
                                  <a:pt x="5619" y="3209"/>
                                </a:moveTo>
                                <a:lnTo>
                                  <a:pt x="5961" y="3001"/>
                                </a:lnTo>
                                <a:cubicBezTo>
                                  <a:pt x="5992" y="2981"/>
                                  <a:pt x="6033" y="2991"/>
                                  <a:pt x="6052" y="3023"/>
                                </a:cubicBezTo>
                                <a:cubicBezTo>
                                  <a:pt x="6072" y="3054"/>
                                  <a:pt x="6062" y="3095"/>
                                  <a:pt x="6030" y="3114"/>
                                </a:cubicBezTo>
                                <a:lnTo>
                                  <a:pt x="5689" y="3323"/>
                                </a:lnTo>
                                <a:cubicBezTo>
                                  <a:pt x="5657" y="3342"/>
                                  <a:pt x="5616" y="3332"/>
                                  <a:pt x="5597" y="3301"/>
                                </a:cubicBezTo>
                                <a:cubicBezTo>
                                  <a:pt x="5578" y="3269"/>
                                  <a:pt x="5588" y="3228"/>
                                  <a:pt x="5619" y="3209"/>
                                </a:cubicBezTo>
                                <a:close/>
                                <a:moveTo>
                                  <a:pt x="6416" y="2723"/>
                                </a:moveTo>
                                <a:lnTo>
                                  <a:pt x="6758" y="2515"/>
                                </a:lnTo>
                                <a:cubicBezTo>
                                  <a:pt x="6789" y="2496"/>
                                  <a:pt x="6830" y="2506"/>
                                  <a:pt x="6849" y="2537"/>
                                </a:cubicBezTo>
                                <a:cubicBezTo>
                                  <a:pt x="6868" y="2568"/>
                                  <a:pt x="6858" y="2609"/>
                                  <a:pt x="6827" y="2629"/>
                                </a:cubicBezTo>
                                <a:lnTo>
                                  <a:pt x="6486" y="2837"/>
                                </a:lnTo>
                                <a:cubicBezTo>
                                  <a:pt x="6454" y="2856"/>
                                  <a:pt x="6413" y="2846"/>
                                  <a:pt x="6394" y="2815"/>
                                </a:cubicBezTo>
                                <a:cubicBezTo>
                                  <a:pt x="6375" y="2783"/>
                                  <a:pt x="6385" y="2742"/>
                                  <a:pt x="6416" y="2723"/>
                                </a:cubicBezTo>
                                <a:close/>
                                <a:moveTo>
                                  <a:pt x="7213" y="2237"/>
                                </a:moveTo>
                                <a:lnTo>
                                  <a:pt x="7554" y="2029"/>
                                </a:lnTo>
                                <a:cubicBezTo>
                                  <a:pt x="7586" y="2010"/>
                                  <a:pt x="7627" y="2020"/>
                                  <a:pt x="7646" y="2051"/>
                                </a:cubicBezTo>
                                <a:cubicBezTo>
                                  <a:pt x="7665" y="2083"/>
                                  <a:pt x="7655" y="2124"/>
                                  <a:pt x="7624" y="2143"/>
                                </a:cubicBezTo>
                                <a:lnTo>
                                  <a:pt x="7282" y="2351"/>
                                </a:lnTo>
                                <a:cubicBezTo>
                                  <a:pt x="7251" y="2370"/>
                                  <a:pt x="7210" y="2360"/>
                                  <a:pt x="7191" y="2329"/>
                                </a:cubicBezTo>
                                <a:cubicBezTo>
                                  <a:pt x="7172" y="2297"/>
                                  <a:pt x="7182" y="2256"/>
                                  <a:pt x="7213" y="2237"/>
                                </a:cubicBezTo>
                                <a:close/>
                                <a:moveTo>
                                  <a:pt x="8010" y="1751"/>
                                </a:moveTo>
                                <a:lnTo>
                                  <a:pt x="8351" y="1543"/>
                                </a:lnTo>
                                <a:cubicBezTo>
                                  <a:pt x="8383" y="1524"/>
                                  <a:pt x="8424" y="1534"/>
                                  <a:pt x="8443" y="1565"/>
                                </a:cubicBezTo>
                                <a:cubicBezTo>
                                  <a:pt x="8462" y="1597"/>
                                  <a:pt x="8452" y="1638"/>
                                  <a:pt x="8421" y="1657"/>
                                </a:cubicBezTo>
                                <a:lnTo>
                                  <a:pt x="8079" y="1865"/>
                                </a:lnTo>
                                <a:cubicBezTo>
                                  <a:pt x="8048" y="1884"/>
                                  <a:pt x="8007" y="1874"/>
                                  <a:pt x="7988" y="1843"/>
                                </a:cubicBezTo>
                                <a:cubicBezTo>
                                  <a:pt x="7968" y="1811"/>
                                  <a:pt x="7978" y="1770"/>
                                  <a:pt x="8010" y="1751"/>
                                </a:cubicBezTo>
                                <a:close/>
                                <a:moveTo>
                                  <a:pt x="8807" y="1265"/>
                                </a:moveTo>
                                <a:lnTo>
                                  <a:pt x="9148" y="1057"/>
                                </a:lnTo>
                                <a:cubicBezTo>
                                  <a:pt x="9180" y="1038"/>
                                  <a:pt x="9221" y="1048"/>
                                  <a:pt x="9240" y="1079"/>
                                </a:cubicBezTo>
                                <a:cubicBezTo>
                                  <a:pt x="9259" y="1111"/>
                                  <a:pt x="9249" y="1152"/>
                                  <a:pt x="9218" y="1171"/>
                                </a:cubicBezTo>
                                <a:lnTo>
                                  <a:pt x="8876" y="1379"/>
                                </a:lnTo>
                                <a:cubicBezTo>
                                  <a:pt x="8845" y="1398"/>
                                  <a:pt x="8804" y="1388"/>
                                  <a:pt x="8785" y="1357"/>
                                </a:cubicBezTo>
                                <a:cubicBezTo>
                                  <a:pt x="8765" y="1325"/>
                                  <a:pt x="8775" y="1284"/>
                                  <a:pt x="8807" y="1265"/>
                                </a:cubicBezTo>
                                <a:close/>
                                <a:moveTo>
                                  <a:pt x="9604" y="779"/>
                                </a:moveTo>
                                <a:lnTo>
                                  <a:pt x="9945" y="571"/>
                                </a:lnTo>
                                <a:cubicBezTo>
                                  <a:pt x="9977" y="552"/>
                                  <a:pt x="10018" y="562"/>
                                  <a:pt x="10037" y="593"/>
                                </a:cubicBezTo>
                                <a:cubicBezTo>
                                  <a:pt x="10056" y="625"/>
                                  <a:pt x="10046" y="666"/>
                                  <a:pt x="10015" y="685"/>
                                </a:cubicBezTo>
                                <a:lnTo>
                                  <a:pt x="9673" y="893"/>
                                </a:lnTo>
                                <a:cubicBezTo>
                                  <a:pt x="9642" y="912"/>
                                  <a:pt x="9601" y="902"/>
                                  <a:pt x="9581" y="871"/>
                                </a:cubicBezTo>
                                <a:cubicBezTo>
                                  <a:pt x="9562" y="840"/>
                                  <a:pt x="9572" y="799"/>
                                  <a:pt x="9604" y="779"/>
                                </a:cubicBezTo>
                                <a:close/>
                                <a:moveTo>
                                  <a:pt x="10400" y="294"/>
                                </a:moveTo>
                                <a:lnTo>
                                  <a:pt x="10405" y="291"/>
                                </a:lnTo>
                                <a:cubicBezTo>
                                  <a:pt x="10437" y="271"/>
                                  <a:pt x="10478" y="281"/>
                                  <a:pt x="10497" y="313"/>
                                </a:cubicBezTo>
                                <a:cubicBezTo>
                                  <a:pt x="10516" y="344"/>
                                  <a:pt x="10506" y="385"/>
                                  <a:pt x="10475" y="404"/>
                                </a:cubicBezTo>
                                <a:lnTo>
                                  <a:pt x="10470" y="407"/>
                                </a:lnTo>
                                <a:cubicBezTo>
                                  <a:pt x="10438" y="427"/>
                                  <a:pt x="10397" y="417"/>
                                  <a:pt x="10378" y="385"/>
                                </a:cubicBezTo>
                                <a:cubicBezTo>
                                  <a:pt x="10359" y="354"/>
                                  <a:pt x="10369" y="313"/>
                                  <a:pt x="10400" y="294"/>
                                </a:cubicBezTo>
                                <a:close/>
                                <a:moveTo>
                                  <a:pt x="10118" y="75"/>
                                </a:moveTo>
                                <a:lnTo>
                                  <a:pt x="11009" y="0"/>
                                </a:lnTo>
                                <a:lnTo>
                                  <a:pt x="10534" y="758"/>
                                </a:lnTo>
                                <a:lnTo>
                                  <a:pt x="10118" y="75"/>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52" name="Freeform 132"/>
                        <wps:cNvSpPr>
                          <a:spLocks noEditPoints="1"/>
                        </wps:cNvSpPr>
                        <wps:spPr bwMode="auto">
                          <a:xfrm>
                            <a:off x="6383" y="14578"/>
                            <a:ext cx="8592" cy="4794"/>
                          </a:xfrm>
                          <a:custGeom>
                            <a:avLst/>
                            <a:gdLst>
                              <a:gd name="T0" fmla="*/ 21486 w 11009"/>
                              <a:gd name="T1" fmla="*/ 8135 h 6759"/>
                              <a:gd name="T2" fmla="*/ 18159 w 11009"/>
                              <a:gd name="T3" fmla="*/ 12204 h 6759"/>
                              <a:gd name="T4" fmla="*/ 903 w 11009"/>
                              <a:gd name="T5" fmla="*/ 1463 h 6759"/>
                              <a:gd name="T6" fmla="*/ 43115 w 11009"/>
                              <a:gd name="T7" fmla="*/ 18056 h 6759"/>
                              <a:gd name="T8" fmla="*/ 60370 w 11009"/>
                              <a:gd name="T9" fmla="*/ 28761 h 6759"/>
                              <a:gd name="T10" fmla="*/ 39787 w 11009"/>
                              <a:gd name="T11" fmla="*/ 22124 h 6759"/>
                              <a:gd name="T12" fmla="*/ 43115 w 11009"/>
                              <a:gd name="T13" fmla="*/ 18056 h 6759"/>
                              <a:gd name="T14" fmla="*/ 97210 w 11009"/>
                              <a:gd name="T15" fmla="*/ 42857 h 6759"/>
                              <a:gd name="T16" fmla="*/ 93882 w 11009"/>
                              <a:gd name="T17" fmla="*/ 46924 h 6759"/>
                              <a:gd name="T18" fmla="*/ 76626 w 11009"/>
                              <a:gd name="T19" fmla="*/ 36218 h 6759"/>
                              <a:gd name="T20" fmla="*/ 118839 w 11009"/>
                              <a:gd name="T21" fmla="*/ 52811 h 6759"/>
                              <a:gd name="T22" fmla="*/ 136094 w 11009"/>
                              <a:gd name="T23" fmla="*/ 63517 h 6759"/>
                              <a:gd name="T24" fmla="*/ 115511 w 11009"/>
                              <a:gd name="T25" fmla="*/ 56844 h 6759"/>
                              <a:gd name="T26" fmla="*/ 118839 w 11009"/>
                              <a:gd name="T27" fmla="*/ 52811 h 6759"/>
                              <a:gd name="T28" fmla="*/ 172886 w 11009"/>
                              <a:gd name="T29" fmla="*/ 77612 h 6759"/>
                              <a:gd name="T30" fmla="*/ 169606 w 11009"/>
                              <a:gd name="T31" fmla="*/ 81680 h 6759"/>
                              <a:gd name="T32" fmla="*/ 152303 w 11009"/>
                              <a:gd name="T33" fmla="*/ 70940 h 6759"/>
                              <a:gd name="T34" fmla="*/ 194514 w 11009"/>
                              <a:gd name="T35" fmla="*/ 87533 h 6759"/>
                              <a:gd name="T36" fmla="*/ 211817 w 11009"/>
                              <a:gd name="T37" fmla="*/ 98237 h 6759"/>
                              <a:gd name="T38" fmla="*/ 191235 w 11009"/>
                              <a:gd name="T39" fmla="*/ 91600 h 6759"/>
                              <a:gd name="T40" fmla="*/ 194514 w 11009"/>
                              <a:gd name="T41" fmla="*/ 87533 h 6759"/>
                              <a:gd name="T42" fmla="*/ 248610 w 11009"/>
                              <a:gd name="T43" fmla="*/ 112368 h 6759"/>
                              <a:gd name="T44" fmla="*/ 245282 w 11009"/>
                              <a:gd name="T45" fmla="*/ 116400 h 6759"/>
                              <a:gd name="T46" fmla="*/ 228026 w 11009"/>
                              <a:gd name="T47" fmla="*/ 105695 h 6759"/>
                              <a:gd name="T48" fmla="*/ 270239 w 11009"/>
                              <a:gd name="T49" fmla="*/ 122288 h 6759"/>
                              <a:gd name="T50" fmla="*/ 287494 w 11009"/>
                              <a:gd name="T51" fmla="*/ 132993 h 6759"/>
                              <a:gd name="T52" fmla="*/ 266911 w 11009"/>
                              <a:gd name="T53" fmla="*/ 126320 h 6759"/>
                              <a:gd name="T54" fmla="*/ 270239 w 11009"/>
                              <a:gd name="T55" fmla="*/ 122288 h 6759"/>
                              <a:gd name="T56" fmla="*/ 324333 w 11009"/>
                              <a:gd name="T57" fmla="*/ 147088 h 6759"/>
                              <a:gd name="T58" fmla="*/ 321006 w 11009"/>
                              <a:gd name="T59" fmla="*/ 151156 h 6759"/>
                              <a:gd name="T60" fmla="*/ 303750 w 11009"/>
                              <a:gd name="T61" fmla="*/ 140451 h 6759"/>
                              <a:gd name="T62" fmla="*/ 345962 w 11009"/>
                              <a:gd name="T63" fmla="*/ 157008 h 6759"/>
                              <a:gd name="T64" fmla="*/ 363217 w 11009"/>
                              <a:gd name="T65" fmla="*/ 167749 h 6759"/>
                              <a:gd name="T66" fmla="*/ 342635 w 11009"/>
                              <a:gd name="T67" fmla="*/ 161076 h 6759"/>
                              <a:gd name="T68" fmla="*/ 345962 w 11009"/>
                              <a:gd name="T69" fmla="*/ 157008 h 6759"/>
                              <a:gd name="T70" fmla="*/ 400010 w 11009"/>
                              <a:gd name="T71" fmla="*/ 181844 h 6759"/>
                              <a:gd name="T72" fmla="*/ 396730 w 11009"/>
                              <a:gd name="T73" fmla="*/ 185876 h 6759"/>
                              <a:gd name="T74" fmla="*/ 379427 w 11009"/>
                              <a:gd name="T75" fmla="*/ 175171 h 6759"/>
                              <a:gd name="T76" fmla="*/ 421639 w 11009"/>
                              <a:gd name="T77" fmla="*/ 191764 h 6759"/>
                              <a:gd name="T78" fmla="*/ 438941 w 11009"/>
                              <a:gd name="T79" fmla="*/ 202469 h 6759"/>
                              <a:gd name="T80" fmla="*/ 418358 w 11009"/>
                              <a:gd name="T81" fmla="*/ 195832 h 6759"/>
                              <a:gd name="T82" fmla="*/ 421639 w 11009"/>
                              <a:gd name="T83" fmla="*/ 191764 h 6759"/>
                              <a:gd name="T84" fmla="*/ 475733 w 11009"/>
                              <a:gd name="T85" fmla="*/ 216564 h 6759"/>
                              <a:gd name="T86" fmla="*/ 472406 w 11009"/>
                              <a:gd name="T87" fmla="*/ 220633 h 6759"/>
                              <a:gd name="T88" fmla="*/ 455150 w 11009"/>
                              <a:gd name="T89" fmla="*/ 209927 h 6759"/>
                              <a:gd name="T90" fmla="*/ 497362 w 11009"/>
                              <a:gd name="T91" fmla="*/ 226484 h 6759"/>
                              <a:gd name="T92" fmla="*/ 498978 w 11009"/>
                              <a:gd name="T93" fmla="*/ 230052 h 6759"/>
                              <a:gd name="T94" fmla="*/ 494035 w 11009"/>
                              <a:gd name="T95" fmla="*/ 230552 h 6759"/>
                              <a:gd name="T96" fmla="*/ 497362 w 11009"/>
                              <a:gd name="T97" fmla="*/ 226484 h 6759"/>
                              <a:gd name="T98" fmla="*/ 523317 w 11009"/>
                              <a:gd name="T99" fmla="*/ 241186 h 6759"/>
                              <a:gd name="T100" fmla="*/ 500784 w 11009"/>
                              <a:gd name="T101" fmla="*/ 214138 h 6759"/>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1009" h="6759">
                                <a:moveTo>
                                  <a:pt x="111" y="19"/>
                                </a:moveTo>
                                <a:lnTo>
                                  <a:pt x="452" y="228"/>
                                </a:lnTo>
                                <a:cubicBezTo>
                                  <a:pt x="483" y="247"/>
                                  <a:pt x="493" y="288"/>
                                  <a:pt x="474" y="320"/>
                                </a:cubicBezTo>
                                <a:cubicBezTo>
                                  <a:pt x="455" y="351"/>
                                  <a:pt x="414" y="361"/>
                                  <a:pt x="382" y="342"/>
                                </a:cubicBezTo>
                                <a:lnTo>
                                  <a:pt x="41" y="133"/>
                                </a:lnTo>
                                <a:cubicBezTo>
                                  <a:pt x="10" y="114"/>
                                  <a:pt x="0" y="73"/>
                                  <a:pt x="19" y="41"/>
                                </a:cubicBezTo>
                                <a:cubicBezTo>
                                  <a:pt x="38" y="10"/>
                                  <a:pt x="79" y="0"/>
                                  <a:pt x="111" y="19"/>
                                </a:cubicBezTo>
                                <a:close/>
                                <a:moveTo>
                                  <a:pt x="907" y="506"/>
                                </a:moveTo>
                                <a:lnTo>
                                  <a:pt x="1248" y="715"/>
                                </a:lnTo>
                                <a:cubicBezTo>
                                  <a:pt x="1280" y="734"/>
                                  <a:pt x="1290" y="775"/>
                                  <a:pt x="1270" y="806"/>
                                </a:cubicBezTo>
                                <a:cubicBezTo>
                                  <a:pt x="1251" y="838"/>
                                  <a:pt x="1210" y="848"/>
                                  <a:pt x="1179" y="828"/>
                                </a:cubicBezTo>
                                <a:lnTo>
                                  <a:pt x="837" y="620"/>
                                </a:lnTo>
                                <a:cubicBezTo>
                                  <a:pt x="806" y="601"/>
                                  <a:pt x="796" y="560"/>
                                  <a:pt x="815" y="528"/>
                                </a:cubicBezTo>
                                <a:cubicBezTo>
                                  <a:pt x="834" y="497"/>
                                  <a:pt x="875" y="487"/>
                                  <a:pt x="907" y="506"/>
                                </a:cubicBezTo>
                                <a:close/>
                                <a:moveTo>
                                  <a:pt x="1703" y="993"/>
                                </a:moveTo>
                                <a:lnTo>
                                  <a:pt x="2045" y="1201"/>
                                </a:lnTo>
                                <a:cubicBezTo>
                                  <a:pt x="2076" y="1221"/>
                                  <a:pt x="2086" y="1262"/>
                                  <a:pt x="2067" y="1293"/>
                                </a:cubicBezTo>
                                <a:cubicBezTo>
                                  <a:pt x="2047" y="1325"/>
                                  <a:pt x="2006" y="1334"/>
                                  <a:pt x="1975" y="1315"/>
                                </a:cubicBezTo>
                                <a:lnTo>
                                  <a:pt x="1634" y="1107"/>
                                </a:lnTo>
                                <a:cubicBezTo>
                                  <a:pt x="1602" y="1087"/>
                                  <a:pt x="1592" y="1046"/>
                                  <a:pt x="1612" y="1015"/>
                                </a:cubicBezTo>
                                <a:cubicBezTo>
                                  <a:pt x="1631" y="984"/>
                                  <a:pt x="1672" y="974"/>
                                  <a:pt x="1703" y="993"/>
                                </a:cubicBezTo>
                                <a:close/>
                                <a:moveTo>
                                  <a:pt x="2500" y="1480"/>
                                </a:moveTo>
                                <a:lnTo>
                                  <a:pt x="2841" y="1688"/>
                                </a:lnTo>
                                <a:cubicBezTo>
                                  <a:pt x="2872" y="1707"/>
                                  <a:pt x="2882" y="1748"/>
                                  <a:pt x="2863" y="1780"/>
                                </a:cubicBezTo>
                                <a:cubicBezTo>
                                  <a:pt x="2844" y="1811"/>
                                  <a:pt x="2803" y="1821"/>
                                  <a:pt x="2771" y="1802"/>
                                </a:cubicBezTo>
                                <a:lnTo>
                                  <a:pt x="2430" y="1593"/>
                                </a:lnTo>
                                <a:cubicBezTo>
                                  <a:pt x="2399" y="1574"/>
                                  <a:pt x="2389" y="1533"/>
                                  <a:pt x="2408" y="1502"/>
                                </a:cubicBezTo>
                                <a:cubicBezTo>
                                  <a:pt x="2427" y="1470"/>
                                  <a:pt x="2468" y="1460"/>
                                  <a:pt x="2500" y="1480"/>
                                </a:cubicBezTo>
                                <a:close/>
                                <a:moveTo>
                                  <a:pt x="3296" y="1966"/>
                                </a:moveTo>
                                <a:lnTo>
                                  <a:pt x="3637" y="2175"/>
                                </a:lnTo>
                                <a:cubicBezTo>
                                  <a:pt x="3669" y="2194"/>
                                  <a:pt x="3679" y="2235"/>
                                  <a:pt x="3659" y="2267"/>
                                </a:cubicBezTo>
                                <a:cubicBezTo>
                                  <a:pt x="3640" y="2298"/>
                                  <a:pt x="3599" y="2308"/>
                                  <a:pt x="3568" y="2289"/>
                                </a:cubicBezTo>
                                <a:lnTo>
                                  <a:pt x="3226" y="2080"/>
                                </a:lnTo>
                                <a:cubicBezTo>
                                  <a:pt x="3195" y="2061"/>
                                  <a:pt x="3185" y="2020"/>
                                  <a:pt x="3204" y="1988"/>
                                </a:cubicBezTo>
                                <a:cubicBezTo>
                                  <a:pt x="3223" y="1957"/>
                                  <a:pt x="3264" y="1947"/>
                                  <a:pt x="3296" y="1966"/>
                                </a:cubicBezTo>
                                <a:close/>
                                <a:moveTo>
                                  <a:pt x="4092" y="2453"/>
                                </a:moveTo>
                                <a:lnTo>
                                  <a:pt x="4434" y="2662"/>
                                </a:lnTo>
                                <a:cubicBezTo>
                                  <a:pt x="4465" y="2681"/>
                                  <a:pt x="4475" y="2722"/>
                                  <a:pt x="4456" y="2753"/>
                                </a:cubicBezTo>
                                <a:cubicBezTo>
                                  <a:pt x="4436" y="2785"/>
                                  <a:pt x="4395" y="2795"/>
                                  <a:pt x="4364" y="2776"/>
                                </a:cubicBezTo>
                                <a:lnTo>
                                  <a:pt x="4023" y="2567"/>
                                </a:lnTo>
                                <a:cubicBezTo>
                                  <a:pt x="3991" y="2548"/>
                                  <a:pt x="3981" y="2507"/>
                                  <a:pt x="4001" y="2475"/>
                                </a:cubicBezTo>
                                <a:cubicBezTo>
                                  <a:pt x="4020" y="2444"/>
                                  <a:pt x="4061" y="2434"/>
                                  <a:pt x="4092" y="2453"/>
                                </a:cubicBezTo>
                                <a:close/>
                                <a:moveTo>
                                  <a:pt x="4889" y="2940"/>
                                </a:moveTo>
                                <a:lnTo>
                                  <a:pt x="5230" y="3149"/>
                                </a:lnTo>
                                <a:cubicBezTo>
                                  <a:pt x="5261" y="3168"/>
                                  <a:pt x="5271" y="3209"/>
                                  <a:pt x="5252" y="3240"/>
                                </a:cubicBezTo>
                                <a:cubicBezTo>
                                  <a:pt x="5233" y="3272"/>
                                  <a:pt x="5192" y="3282"/>
                                  <a:pt x="5160" y="3262"/>
                                </a:cubicBezTo>
                                <a:lnTo>
                                  <a:pt x="4819" y="3054"/>
                                </a:lnTo>
                                <a:cubicBezTo>
                                  <a:pt x="4788" y="3035"/>
                                  <a:pt x="4778" y="2993"/>
                                  <a:pt x="4797" y="2962"/>
                                </a:cubicBezTo>
                                <a:cubicBezTo>
                                  <a:pt x="4816" y="2931"/>
                                  <a:pt x="4857" y="2921"/>
                                  <a:pt x="4889" y="2940"/>
                                </a:cubicBezTo>
                                <a:close/>
                                <a:moveTo>
                                  <a:pt x="5685" y="3427"/>
                                </a:moveTo>
                                <a:lnTo>
                                  <a:pt x="6026" y="3635"/>
                                </a:lnTo>
                                <a:cubicBezTo>
                                  <a:pt x="6058" y="3655"/>
                                  <a:pt x="6068" y="3696"/>
                                  <a:pt x="6048" y="3727"/>
                                </a:cubicBezTo>
                                <a:cubicBezTo>
                                  <a:pt x="6029" y="3758"/>
                                  <a:pt x="5988" y="3768"/>
                                  <a:pt x="5957" y="3749"/>
                                </a:cubicBezTo>
                                <a:lnTo>
                                  <a:pt x="5615" y="3540"/>
                                </a:lnTo>
                                <a:cubicBezTo>
                                  <a:pt x="5584" y="3521"/>
                                  <a:pt x="5574" y="3480"/>
                                  <a:pt x="5593" y="3449"/>
                                </a:cubicBezTo>
                                <a:cubicBezTo>
                                  <a:pt x="5612" y="3417"/>
                                  <a:pt x="5654" y="3408"/>
                                  <a:pt x="5685" y="3427"/>
                                </a:cubicBezTo>
                                <a:close/>
                                <a:moveTo>
                                  <a:pt x="6481" y="3914"/>
                                </a:moveTo>
                                <a:lnTo>
                                  <a:pt x="6823" y="4122"/>
                                </a:lnTo>
                                <a:cubicBezTo>
                                  <a:pt x="6854" y="4141"/>
                                  <a:pt x="6864" y="4182"/>
                                  <a:pt x="6845" y="4214"/>
                                </a:cubicBezTo>
                                <a:cubicBezTo>
                                  <a:pt x="6825" y="4245"/>
                                  <a:pt x="6784" y="4255"/>
                                  <a:pt x="6753" y="4236"/>
                                </a:cubicBezTo>
                                <a:lnTo>
                                  <a:pt x="6412" y="4027"/>
                                </a:lnTo>
                                <a:cubicBezTo>
                                  <a:pt x="6380" y="4008"/>
                                  <a:pt x="6370" y="3967"/>
                                  <a:pt x="6390" y="3936"/>
                                </a:cubicBezTo>
                                <a:cubicBezTo>
                                  <a:pt x="6409" y="3904"/>
                                  <a:pt x="6450" y="3894"/>
                                  <a:pt x="6481" y="3914"/>
                                </a:cubicBezTo>
                                <a:close/>
                                <a:moveTo>
                                  <a:pt x="7278" y="4400"/>
                                </a:moveTo>
                                <a:lnTo>
                                  <a:pt x="7619" y="4609"/>
                                </a:lnTo>
                                <a:cubicBezTo>
                                  <a:pt x="7650" y="4628"/>
                                  <a:pt x="7660" y="4669"/>
                                  <a:pt x="7641" y="4701"/>
                                </a:cubicBezTo>
                                <a:cubicBezTo>
                                  <a:pt x="7622" y="4732"/>
                                  <a:pt x="7581" y="4742"/>
                                  <a:pt x="7549" y="4723"/>
                                </a:cubicBezTo>
                                <a:lnTo>
                                  <a:pt x="7208" y="4514"/>
                                </a:lnTo>
                                <a:cubicBezTo>
                                  <a:pt x="7177" y="4495"/>
                                  <a:pt x="7167" y="4454"/>
                                  <a:pt x="7186" y="4422"/>
                                </a:cubicBezTo>
                                <a:cubicBezTo>
                                  <a:pt x="7205" y="4391"/>
                                  <a:pt x="7246" y="4381"/>
                                  <a:pt x="7278" y="4400"/>
                                </a:cubicBezTo>
                                <a:close/>
                                <a:moveTo>
                                  <a:pt x="8074" y="4887"/>
                                </a:moveTo>
                                <a:lnTo>
                                  <a:pt x="8415" y="5096"/>
                                </a:lnTo>
                                <a:cubicBezTo>
                                  <a:pt x="8447" y="5115"/>
                                  <a:pt x="8457" y="5156"/>
                                  <a:pt x="8437" y="5187"/>
                                </a:cubicBezTo>
                                <a:cubicBezTo>
                                  <a:pt x="8418" y="5219"/>
                                  <a:pt x="8377" y="5229"/>
                                  <a:pt x="8346" y="5209"/>
                                </a:cubicBezTo>
                                <a:lnTo>
                                  <a:pt x="8004" y="5001"/>
                                </a:lnTo>
                                <a:cubicBezTo>
                                  <a:pt x="7973" y="4982"/>
                                  <a:pt x="7963" y="4941"/>
                                  <a:pt x="7982" y="4909"/>
                                </a:cubicBezTo>
                                <a:cubicBezTo>
                                  <a:pt x="8001" y="4878"/>
                                  <a:pt x="8043" y="4868"/>
                                  <a:pt x="8074" y="4887"/>
                                </a:cubicBezTo>
                                <a:close/>
                                <a:moveTo>
                                  <a:pt x="8870" y="5374"/>
                                </a:moveTo>
                                <a:lnTo>
                                  <a:pt x="9212" y="5583"/>
                                </a:lnTo>
                                <a:cubicBezTo>
                                  <a:pt x="9243" y="5602"/>
                                  <a:pt x="9253" y="5643"/>
                                  <a:pt x="9234" y="5674"/>
                                </a:cubicBezTo>
                                <a:cubicBezTo>
                                  <a:pt x="9214" y="5706"/>
                                  <a:pt x="9173" y="5715"/>
                                  <a:pt x="9142" y="5696"/>
                                </a:cubicBezTo>
                                <a:lnTo>
                                  <a:pt x="8801" y="5488"/>
                                </a:lnTo>
                                <a:cubicBezTo>
                                  <a:pt x="8769" y="5468"/>
                                  <a:pt x="8759" y="5427"/>
                                  <a:pt x="8779" y="5396"/>
                                </a:cubicBezTo>
                                <a:cubicBezTo>
                                  <a:pt x="8798" y="5365"/>
                                  <a:pt x="8839" y="5355"/>
                                  <a:pt x="8870" y="5374"/>
                                </a:cubicBezTo>
                                <a:close/>
                                <a:moveTo>
                                  <a:pt x="9667" y="5861"/>
                                </a:moveTo>
                                <a:lnTo>
                                  <a:pt x="10008" y="6069"/>
                                </a:lnTo>
                                <a:cubicBezTo>
                                  <a:pt x="10039" y="6088"/>
                                  <a:pt x="10049" y="6130"/>
                                  <a:pt x="10030" y="6161"/>
                                </a:cubicBezTo>
                                <a:cubicBezTo>
                                  <a:pt x="10011" y="6192"/>
                                  <a:pt x="9970" y="6202"/>
                                  <a:pt x="9938" y="6183"/>
                                </a:cubicBezTo>
                                <a:lnTo>
                                  <a:pt x="9597" y="5974"/>
                                </a:lnTo>
                                <a:cubicBezTo>
                                  <a:pt x="9566" y="5955"/>
                                  <a:pt x="9556" y="5914"/>
                                  <a:pt x="9575" y="5883"/>
                                </a:cubicBezTo>
                                <a:cubicBezTo>
                                  <a:pt x="9594" y="5851"/>
                                  <a:pt x="9635" y="5841"/>
                                  <a:pt x="9667" y="5861"/>
                                </a:cubicBezTo>
                                <a:close/>
                                <a:moveTo>
                                  <a:pt x="10463" y="6347"/>
                                </a:moveTo>
                                <a:lnTo>
                                  <a:pt x="10475" y="6355"/>
                                </a:lnTo>
                                <a:cubicBezTo>
                                  <a:pt x="10507" y="6374"/>
                                  <a:pt x="10516" y="6415"/>
                                  <a:pt x="10497" y="6447"/>
                                </a:cubicBezTo>
                                <a:cubicBezTo>
                                  <a:pt x="10478" y="6478"/>
                                  <a:pt x="10437" y="6488"/>
                                  <a:pt x="10406" y="6469"/>
                                </a:cubicBezTo>
                                <a:lnTo>
                                  <a:pt x="10393" y="6461"/>
                                </a:lnTo>
                                <a:cubicBezTo>
                                  <a:pt x="10362" y="6442"/>
                                  <a:pt x="10352" y="6401"/>
                                  <a:pt x="10371" y="6370"/>
                                </a:cubicBezTo>
                                <a:cubicBezTo>
                                  <a:pt x="10390" y="6338"/>
                                  <a:pt x="10432" y="6328"/>
                                  <a:pt x="10463" y="6347"/>
                                </a:cubicBezTo>
                                <a:close/>
                                <a:moveTo>
                                  <a:pt x="10535" y="6001"/>
                                </a:moveTo>
                                <a:lnTo>
                                  <a:pt x="11009" y="6759"/>
                                </a:lnTo>
                                <a:lnTo>
                                  <a:pt x="10118" y="6684"/>
                                </a:lnTo>
                                <a:lnTo>
                                  <a:pt x="10535" y="6001"/>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53" name="Freeform 133"/>
                        <wps:cNvSpPr>
                          <a:spLocks noEditPoints="1"/>
                        </wps:cNvSpPr>
                        <wps:spPr bwMode="auto">
                          <a:xfrm>
                            <a:off x="10955" y="14578"/>
                            <a:ext cx="654" cy="2305"/>
                          </a:xfrm>
                          <a:custGeom>
                            <a:avLst/>
                            <a:gdLst>
                              <a:gd name="T0" fmla="*/ 11060 w 836"/>
                              <a:gd name="T1" fmla="*/ 5275 h 3251"/>
                              <a:gd name="T2" fmla="*/ 17045 w 836"/>
                              <a:gd name="T3" fmla="*/ 12760 h 3251"/>
                              <a:gd name="T4" fmla="*/ 23460 w 836"/>
                              <a:gd name="T5" fmla="*/ 21136 h 3251"/>
                              <a:gd name="T6" fmla="*/ 32366 w 836"/>
                              <a:gd name="T7" fmla="*/ 34645 h 3251"/>
                              <a:gd name="T8" fmla="*/ 36963 w 836"/>
                              <a:gd name="T9" fmla="*/ 43734 h 3251"/>
                              <a:gd name="T10" fmla="*/ 39644 w 836"/>
                              <a:gd name="T11" fmla="*/ 52538 h 3251"/>
                              <a:gd name="T12" fmla="*/ 39691 w 836"/>
                              <a:gd name="T13" fmla="*/ 60985 h 3251"/>
                              <a:gd name="T14" fmla="*/ 37202 w 836"/>
                              <a:gd name="T15" fmla="*/ 69789 h 3251"/>
                              <a:gd name="T16" fmla="*/ 32893 w 836"/>
                              <a:gd name="T17" fmla="*/ 78841 h 3251"/>
                              <a:gd name="T18" fmla="*/ 24227 w 836"/>
                              <a:gd name="T19" fmla="*/ 92315 h 3251"/>
                              <a:gd name="T20" fmla="*/ 14843 w 836"/>
                              <a:gd name="T21" fmla="*/ 104968 h 3251"/>
                              <a:gd name="T22" fmla="*/ 9193 w 836"/>
                              <a:gd name="T23" fmla="*/ 112417 h 3251"/>
                              <a:gd name="T24" fmla="*/ 4405 w 836"/>
                              <a:gd name="T25" fmla="*/ 113950 h 3251"/>
                              <a:gd name="T26" fmla="*/ 3592 w 836"/>
                              <a:gd name="T27" fmla="*/ 110100 h 3251"/>
                              <a:gd name="T28" fmla="*/ 9289 w 836"/>
                              <a:gd name="T29" fmla="*/ 102651 h 3251"/>
                              <a:gd name="T30" fmla="*/ 18529 w 836"/>
                              <a:gd name="T31" fmla="*/ 90212 h 3251"/>
                              <a:gd name="T32" fmla="*/ 26908 w 836"/>
                              <a:gd name="T33" fmla="*/ 77095 h 3251"/>
                              <a:gd name="T34" fmla="*/ 31026 w 836"/>
                              <a:gd name="T35" fmla="*/ 68613 h 3251"/>
                              <a:gd name="T36" fmla="*/ 33324 w 836"/>
                              <a:gd name="T37" fmla="*/ 60665 h 3251"/>
                              <a:gd name="T38" fmla="*/ 33372 w 836"/>
                              <a:gd name="T39" fmla="*/ 53357 h 3251"/>
                              <a:gd name="T40" fmla="*/ 30930 w 836"/>
                              <a:gd name="T41" fmla="*/ 45266 h 3251"/>
                              <a:gd name="T42" fmla="*/ 26573 w 836"/>
                              <a:gd name="T43" fmla="*/ 36605 h 3251"/>
                              <a:gd name="T44" fmla="*/ 17859 w 836"/>
                              <a:gd name="T45" fmla="*/ 23453 h 3251"/>
                              <a:gd name="T46" fmla="*/ 11539 w 836"/>
                              <a:gd name="T47" fmla="*/ 15148 h 3251"/>
                              <a:gd name="T48" fmla="*/ 5554 w 836"/>
                              <a:gd name="T49" fmla="*/ 7663 h 3251"/>
                              <a:gd name="T50" fmla="*/ 4644 w 836"/>
                              <a:gd name="T51" fmla="*/ 1889 h 3251"/>
                              <a:gd name="T52" fmla="*/ 1436 w 836"/>
                              <a:gd name="T53" fmla="*/ 26162 h 3251"/>
                              <a:gd name="T54" fmla="*/ 34138 w 836"/>
                              <a:gd name="T55" fmla="*/ 12760 h 3251"/>
                              <a:gd name="T56" fmla="*/ 31026 w 836"/>
                              <a:gd name="T57" fmla="*/ 16894 h 3251"/>
                              <a:gd name="T58" fmla="*/ 9481 w 836"/>
                              <a:gd name="T59" fmla="*/ 4063 h 3251"/>
                              <a:gd name="T60" fmla="*/ 4453 w 836"/>
                              <a:gd name="T61" fmla="*/ 28692 h 3251"/>
                              <a:gd name="T62" fmla="*/ 33420 w 836"/>
                              <a:gd name="T63" fmla="*/ 102402 h 3251"/>
                              <a:gd name="T64" fmla="*/ 144 w 836"/>
                              <a:gd name="T65" fmla="*/ 89748 h 3251"/>
                              <a:gd name="T66" fmla="*/ 6512 w 836"/>
                              <a:gd name="T67" fmla="*/ 89356 h 3251"/>
                              <a:gd name="T68" fmla="*/ 4309 w 836"/>
                              <a:gd name="T69" fmla="*/ 109851 h 3251"/>
                              <a:gd name="T70" fmla="*/ 34473 w 836"/>
                              <a:gd name="T71" fmla="*/ 99123 h 3251"/>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836" h="3251">
                                <a:moveTo>
                                  <a:pt x="189" y="76"/>
                                </a:moveTo>
                                <a:lnTo>
                                  <a:pt x="231" y="148"/>
                                </a:lnTo>
                                <a:lnTo>
                                  <a:pt x="292" y="248"/>
                                </a:lnTo>
                                <a:lnTo>
                                  <a:pt x="356" y="358"/>
                                </a:lnTo>
                                <a:lnTo>
                                  <a:pt x="422" y="473"/>
                                </a:lnTo>
                                <a:lnTo>
                                  <a:pt x="490" y="593"/>
                                </a:lnTo>
                                <a:lnTo>
                                  <a:pt x="618" y="843"/>
                                </a:lnTo>
                                <a:lnTo>
                                  <a:pt x="676" y="972"/>
                                </a:lnTo>
                                <a:lnTo>
                                  <a:pt x="728" y="1099"/>
                                </a:lnTo>
                                <a:lnTo>
                                  <a:pt x="772" y="1227"/>
                                </a:lnTo>
                                <a:lnTo>
                                  <a:pt x="806" y="1352"/>
                                </a:lnTo>
                                <a:lnTo>
                                  <a:pt x="828" y="1474"/>
                                </a:lnTo>
                                <a:lnTo>
                                  <a:pt x="836" y="1592"/>
                                </a:lnTo>
                                <a:lnTo>
                                  <a:pt x="829" y="1711"/>
                                </a:lnTo>
                                <a:lnTo>
                                  <a:pt x="809" y="1833"/>
                                </a:lnTo>
                                <a:lnTo>
                                  <a:pt x="777" y="1958"/>
                                </a:lnTo>
                                <a:lnTo>
                                  <a:pt x="736" y="2084"/>
                                </a:lnTo>
                                <a:lnTo>
                                  <a:pt x="687" y="2212"/>
                                </a:lnTo>
                                <a:lnTo>
                                  <a:pt x="630" y="2339"/>
                                </a:lnTo>
                                <a:lnTo>
                                  <a:pt x="506" y="2590"/>
                                </a:lnTo>
                                <a:lnTo>
                                  <a:pt x="375" y="2831"/>
                                </a:lnTo>
                                <a:lnTo>
                                  <a:pt x="310" y="2945"/>
                                </a:lnTo>
                                <a:lnTo>
                                  <a:pt x="248" y="3054"/>
                                </a:lnTo>
                                <a:lnTo>
                                  <a:pt x="192" y="3154"/>
                                </a:lnTo>
                                <a:lnTo>
                                  <a:pt x="182" y="3171"/>
                                </a:lnTo>
                                <a:cubicBezTo>
                                  <a:pt x="164" y="3203"/>
                                  <a:pt x="124" y="3215"/>
                                  <a:pt x="92" y="3197"/>
                                </a:cubicBezTo>
                                <a:cubicBezTo>
                                  <a:pt x="59" y="3180"/>
                                  <a:pt x="48" y="3139"/>
                                  <a:pt x="65" y="3107"/>
                                </a:cubicBezTo>
                                <a:lnTo>
                                  <a:pt x="75" y="3089"/>
                                </a:lnTo>
                                <a:lnTo>
                                  <a:pt x="133" y="2987"/>
                                </a:lnTo>
                                <a:lnTo>
                                  <a:pt x="194" y="2880"/>
                                </a:lnTo>
                                <a:lnTo>
                                  <a:pt x="258" y="2768"/>
                                </a:lnTo>
                                <a:lnTo>
                                  <a:pt x="387" y="2531"/>
                                </a:lnTo>
                                <a:lnTo>
                                  <a:pt x="508" y="2286"/>
                                </a:lnTo>
                                <a:lnTo>
                                  <a:pt x="562" y="2163"/>
                                </a:lnTo>
                                <a:lnTo>
                                  <a:pt x="609" y="2043"/>
                                </a:lnTo>
                                <a:lnTo>
                                  <a:pt x="648" y="1925"/>
                                </a:lnTo>
                                <a:lnTo>
                                  <a:pt x="678" y="1812"/>
                                </a:lnTo>
                                <a:lnTo>
                                  <a:pt x="696" y="1702"/>
                                </a:lnTo>
                                <a:lnTo>
                                  <a:pt x="703" y="1601"/>
                                </a:lnTo>
                                <a:lnTo>
                                  <a:pt x="697" y="1497"/>
                                </a:lnTo>
                                <a:lnTo>
                                  <a:pt x="677" y="1387"/>
                                </a:lnTo>
                                <a:lnTo>
                                  <a:pt x="646" y="1270"/>
                                </a:lnTo>
                                <a:lnTo>
                                  <a:pt x="605" y="1150"/>
                                </a:lnTo>
                                <a:lnTo>
                                  <a:pt x="555" y="1027"/>
                                </a:lnTo>
                                <a:lnTo>
                                  <a:pt x="499" y="904"/>
                                </a:lnTo>
                                <a:lnTo>
                                  <a:pt x="373" y="658"/>
                                </a:lnTo>
                                <a:lnTo>
                                  <a:pt x="307" y="540"/>
                                </a:lnTo>
                                <a:lnTo>
                                  <a:pt x="241" y="425"/>
                                </a:lnTo>
                                <a:lnTo>
                                  <a:pt x="177" y="317"/>
                                </a:lnTo>
                                <a:lnTo>
                                  <a:pt x="116" y="215"/>
                                </a:lnTo>
                                <a:lnTo>
                                  <a:pt x="74" y="144"/>
                                </a:lnTo>
                                <a:cubicBezTo>
                                  <a:pt x="55" y="112"/>
                                  <a:pt x="66" y="71"/>
                                  <a:pt x="97" y="53"/>
                                </a:cubicBezTo>
                                <a:cubicBezTo>
                                  <a:pt x="129" y="34"/>
                                  <a:pt x="170" y="44"/>
                                  <a:pt x="189" y="76"/>
                                </a:cubicBezTo>
                                <a:close/>
                                <a:moveTo>
                                  <a:pt x="30" y="734"/>
                                </a:moveTo>
                                <a:lnTo>
                                  <a:pt x="70" y="0"/>
                                </a:lnTo>
                                <a:lnTo>
                                  <a:pt x="713" y="358"/>
                                </a:lnTo>
                                <a:cubicBezTo>
                                  <a:pt x="745" y="376"/>
                                  <a:pt x="757" y="416"/>
                                  <a:pt x="739" y="449"/>
                                </a:cubicBezTo>
                                <a:cubicBezTo>
                                  <a:pt x="721" y="481"/>
                                  <a:pt x="680" y="492"/>
                                  <a:pt x="648" y="474"/>
                                </a:cubicBezTo>
                                <a:lnTo>
                                  <a:pt x="99" y="168"/>
                                </a:lnTo>
                                <a:lnTo>
                                  <a:pt x="198" y="114"/>
                                </a:lnTo>
                                <a:lnTo>
                                  <a:pt x="163" y="742"/>
                                </a:lnTo>
                                <a:cubicBezTo>
                                  <a:pt x="161" y="778"/>
                                  <a:pt x="130" y="807"/>
                                  <a:pt x="93" y="805"/>
                                </a:cubicBezTo>
                                <a:cubicBezTo>
                                  <a:pt x="56" y="803"/>
                                  <a:pt x="28" y="771"/>
                                  <a:pt x="30" y="734"/>
                                </a:cubicBezTo>
                                <a:close/>
                                <a:moveTo>
                                  <a:pt x="698" y="2873"/>
                                </a:moveTo>
                                <a:lnTo>
                                  <a:pt x="67" y="3251"/>
                                </a:lnTo>
                                <a:lnTo>
                                  <a:pt x="3" y="2518"/>
                                </a:lnTo>
                                <a:cubicBezTo>
                                  <a:pt x="0" y="2481"/>
                                  <a:pt x="27" y="2449"/>
                                  <a:pt x="64" y="2446"/>
                                </a:cubicBezTo>
                                <a:cubicBezTo>
                                  <a:pt x="100" y="2443"/>
                                  <a:pt x="133" y="2470"/>
                                  <a:pt x="136" y="2507"/>
                                </a:cubicBezTo>
                                <a:lnTo>
                                  <a:pt x="190" y="3133"/>
                                </a:lnTo>
                                <a:lnTo>
                                  <a:pt x="90" y="3082"/>
                                </a:lnTo>
                                <a:lnTo>
                                  <a:pt x="629" y="2758"/>
                                </a:lnTo>
                                <a:cubicBezTo>
                                  <a:pt x="661" y="2740"/>
                                  <a:pt x="701" y="2750"/>
                                  <a:pt x="720" y="2781"/>
                                </a:cubicBezTo>
                                <a:cubicBezTo>
                                  <a:pt x="739" y="2813"/>
                                  <a:pt x="729" y="2854"/>
                                  <a:pt x="698" y="2873"/>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54" name="Rectangle 134"/>
                        <wps:cNvSpPr>
                          <a:spLocks noChangeArrowheads="1"/>
                        </wps:cNvSpPr>
                        <wps:spPr bwMode="auto">
                          <a:xfrm>
                            <a:off x="11992" y="14922"/>
                            <a:ext cx="2731"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33D64" w14:textId="77777777" w:rsidR="00847E53" w:rsidRDefault="00847E53" w:rsidP="001F04FD">
                              <w:r>
                                <w:rPr>
                                  <w:color w:val="000000"/>
                                  <w:sz w:val="18"/>
                                  <w:szCs w:val="18"/>
                                </w:rPr>
                                <w:t>Ramp</w:t>
                              </w:r>
                            </w:p>
                          </w:txbxContent>
                        </wps:txbx>
                        <wps:bodyPr rot="0" vert="horz" wrap="none" lIns="0" tIns="0" rIns="0" bIns="0" anchor="t" anchorCtr="0" upright="1">
                          <a:spAutoFit/>
                        </wps:bodyPr>
                      </wps:wsp>
                      <wps:wsp>
                        <wps:cNvPr id="2455" name="Rectangle 135"/>
                        <wps:cNvSpPr>
                          <a:spLocks noChangeArrowheads="1"/>
                        </wps:cNvSpPr>
                        <wps:spPr bwMode="auto">
                          <a:xfrm>
                            <a:off x="12335" y="16128"/>
                            <a:ext cx="2642"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C163E" w14:textId="77777777" w:rsidR="00847E53" w:rsidRDefault="00847E53" w:rsidP="001F04FD">
                              <w:r>
                                <w:rPr>
                                  <w:color w:val="000000"/>
                                  <w:sz w:val="18"/>
                                  <w:szCs w:val="18"/>
                                </w:rPr>
                                <w:t>Rate</w:t>
                              </w:r>
                            </w:p>
                          </w:txbxContent>
                        </wps:txbx>
                        <wps:bodyPr rot="0" vert="horz" wrap="square" lIns="0" tIns="0" rIns="0" bIns="0" anchor="t" anchorCtr="0" upright="1">
                          <a:spAutoFit/>
                        </wps:bodyPr>
                      </wps:wsp>
                      <wps:wsp>
                        <wps:cNvPr id="2456" name="Freeform 139"/>
                        <wps:cNvSpPr>
                          <a:spLocks noEditPoints="1"/>
                        </wps:cNvSpPr>
                        <wps:spPr bwMode="auto">
                          <a:xfrm>
                            <a:off x="6814" y="27777"/>
                            <a:ext cx="7341" cy="565"/>
                          </a:xfrm>
                          <a:custGeom>
                            <a:avLst/>
                            <a:gdLst>
                              <a:gd name="T0" fmla="*/ 126532 w 4709"/>
                              <a:gd name="T1" fmla="*/ 46795 h 400"/>
                              <a:gd name="T2" fmla="*/ 1657426 w 4709"/>
                              <a:gd name="T3" fmla="*/ 46795 h 400"/>
                              <a:gd name="T4" fmla="*/ 1670307 w 4709"/>
                              <a:gd name="T5" fmla="*/ 56379 h 400"/>
                              <a:gd name="T6" fmla="*/ 1657426 w 4709"/>
                              <a:gd name="T7" fmla="*/ 65681 h 400"/>
                              <a:gd name="T8" fmla="*/ 126532 w 4709"/>
                              <a:gd name="T9" fmla="*/ 65681 h 400"/>
                              <a:gd name="T10" fmla="*/ 113651 w 4709"/>
                              <a:gd name="T11" fmla="*/ 56379 h 400"/>
                              <a:gd name="T12" fmla="*/ 126532 w 4709"/>
                              <a:gd name="T13" fmla="*/ 46795 h 400"/>
                              <a:gd name="T14" fmla="*/ 151537 w 4709"/>
                              <a:gd name="T15" fmla="*/ 112756 h 400"/>
                              <a:gd name="T16" fmla="*/ 0 w 4709"/>
                              <a:gd name="T17" fmla="*/ 56379 h 400"/>
                              <a:gd name="T18" fmla="*/ 151537 w 4709"/>
                              <a:gd name="T19" fmla="*/ 0 h 400"/>
                              <a:gd name="T20" fmla="*/ 151537 w 4709"/>
                              <a:gd name="T21" fmla="*/ 112756 h 400"/>
                              <a:gd name="T22" fmla="*/ 1632421 w 4709"/>
                              <a:gd name="T23" fmla="*/ 0 h 400"/>
                              <a:gd name="T24" fmla="*/ 1783958 w 4709"/>
                              <a:gd name="T25" fmla="*/ 56379 h 400"/>
                              <a:gd name="T26" fmla="*/ 1632421 w 4709"/>
                              <a:gd name="T27" fmla="*/ 112756 h 400"/>
                              <a:gd name="T28" fmla="*/ 1632421 w 4709"/>
                              <a:gd name="T29" fmla="*/ 0 h 40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709" h="400">
                                <a:moveTo>
                                  <a:pt x="334" y="166"/>
                                </a:moveTo>
                                <a:lnTo>
                                  <a:pt x="4375" y="166"/>
                                </a:lnTo>
                                <a:cubicBezTo>
                                  <a:pt x="4394" y="166"/>
                                  <a:pt x="4409" y="181"/>
                                  <a:pt x="4409" y="200"/>
                                </a:cubicBezTo>
                                <a:cubicBezTo>
                                  <a:pt x="4409" y="218"/>
                                  <a:pt x="4394" y="233"/>
                                  <a:pt x="4375" y="233"/>
                                </a:cubicBezTo>
                                <a:lnTo>
                                  <a:pt x="334" y="233"/>
                                </a:lnTo>
                                <a:cubicBezTo>
                                  <a:pt x="315" y="233"/>
                                  <a:pt x="300" y="218"/>
                                  <a:pt x="300" y="200"/>
                                </a:cubicBezTo>
                                <a:cubicBezTo>
                                  <a:pt x="300" y="181"/>
                                  <a:pt x="315" y="166"/>
                                  <a:pt x="334" y="166"/>
                                </a:cubicBezTo>
                                <a:close/>
                                <a:moveTo>
                                  <a:pt x="400" y="400"/>
                                </a:moveTo>
                                <a:lnTo>
                                  <a:pt x="0" y="200"/>
                                </a:lnTo>
                                <a:lnTo>
                                  <a:pt x="400" y="0"/>
                                </a:lnTo>
                                <a:lnTo>
                                  <a:pt x="400" y="400"/>
                                </a:lnTo>
                                <a:close/>
                                <a:moveTo>
                                  <a:pt x="4309" y="0"/>
                                </a:moveTo>
                                <a:lnTo>
                                  <a:pt x="4709" y="200"/>
                                </a:lnTo>
                                <a:lnTo>
                                  <a:pt x="4309" y="400"/>
                                </a:lnTo>
                                <a:lnTo>
                                  <a:pt x="4309"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57" name="Freeform 140"/>
                        <wps:cNvSpPr>
                          <a:spLocks noEditPoints="1"/>
                        </wps:cNvSpPr>
                        <wps:spPr bwMode="auto">
                          <a:xfrm>
                            <a:off x="25361" y="5520"/>
                            <a:ext cx="29520" cy="18390"/>
                          </a:xfrm>
                          <a:custGeom>
                            <a:avLst/>
                            <a:gdLst>
                              <a:gd name="T0" fmla="*/ 113185312 w 4649"/>
                              <a:gd name="T1" fmla="*/ 268364 h 2943"/>
                              <a:gd name="T2" fmla="*/ 106887266 w 4649"/>
                              <a:gd name="T3" fmla="*/ 268364 h 2943"/>
                              <a:gd name="T4" fmla="*/ 100589257 w 4649"/>
                              <a:gd name="T5" fmla="*/ 268364 h 2943"/>
                              <a:gd name="T6" fmla="*/ 94316819 w 4649"/>
                              <a:gd name="T7" fmla="*/ 268364 h 2943"/>
                              <a:gd name="T8" fmla="*/ 88018811 w 4649"/>
                              <a:gd name="T9" fmla="*/ 268364 h 2943"/>
                              <a:gd name="T10" fmla="*/ 81720770 w 4649"/>
                              <a:gd name="T11" fmla="*/ 268364 h 2943"/>
                              <a:gd name="T12" fmla="*/ 75422724 w 4649"/>
                              <a:gd name="T13" fmla="*/ 268364 h 2943"/>
                              <a:gd name="T14" fmla="*/ 69150324 w 4649"/>
                              <a:gd name="T15" fmla="*/ 268364 h 2943"/>
                              <a:gd name="T16" fmla="*/ 62852277 w 4649"/>
                              <a:gd name="T17" fmla="*/ 268364 h 2943"/>
                              <a:gd name="T18" fmla="*/ 56554269 w 4649"/>
                              <a:gd name="T19" fmla="*/ 268364 h 2943"/>
                              <a:gd name="T20" fmla="*/ 50256228 w 4649"/>
                              <a:gd name="T21" fmla="*/ 268364 h 2943"/>
                              <a:gd name="T22" fmla="*/ 43983784 w 4649"/>
                              <a:gd name="T23" fmla="*/ 268364 h 2943"/>
                              <a:gd name="T24" fmla="*/ 37685776 w 4649"/>
                              <a:gd name="T25" fmla="*/ 268364 h 2943"/>
                              <a:gd name="T26" fmla="*/ 31387735 w 4649"/>
                              <a:gd name="T27" fmla="*/ 268364 h 2943"/>
                              <a:gd name="T28" fmla="*/ 25089689 w 4649"/>
                              <a:gd name="T29" fmla="*/ 268364 h 2943"/>
                              <a:gd name="T30" fmla="*/ 18817289 w 4649"/>
                              <a:gd name="T31" fmla="*/ 268364 h 2943"/>
                              <a:gd name="T32" fmla="*/ 12519242 w 4649"/>
                              <a:gd name="T33" fmla="*/ 268364 h 2943"/>
                              <a:gd name="T34" fmla="*/ 6221234 w 4649"/>
                              <a:gd name="T35" fmla="*/ 268364 h 2943"/>
                              <a:gd name="T36" fmla="*/ 307233 w 4649"/>
                              <a:gd name="T37" fmla="*/ 317173 h 2943"/>
                              <a:gd name="T38" fmla="*/ 307233 w 4649"/>
                              <a:gd name="T39" fmla="*/ 5879945 h 2943"/>
                              <a:gd name="T40" fmla="*/ 307233 w 4649"/>
                              <a:gd name="T41" fmla="*/ 11418309 h 2943"/>
                              <a:gd name="T42" fmla="*/ 307233 w 4649"/>
                              <a:gd name="T43" fmla="*/ 16956717 h 2943"/>
                              <a:gd name="T44" fmla="*/ 307233 w 4649"/>
                              <a:gd name="T45" fmla="*/ 22519489 h 2943"/>
                              <a:gd name="T46" fmla="*/ 307233 w 4649"/>
                              <a:gd name="T47" fmla="*/ 28057854 h 2943"/>
                              <a:gd name="T48" fmla="*/ 307233 w 4649"/>
                              <a:gd name="T49" fmla="*/ 33620625 h 2943"/>
                              <a:gd name="T50" fmla="*/ 307233 w 4649"/>
                              <a:gd name="T51" fmla="*/ 39159027 h 2943"/>
                              <a:gd name="T52" fmla="*/ 307233 w 4649"/>
                              <a:gd name="T53" fmla="*/ 44697392 h 2943"/>
                              <a:gd name="T54" fmla="*/ 307233 w 4649"/>
                              <a:gd name="T55" fmla="*/ 50260164 h 2943"/>
                              <a:gd name="T56" fmla="*/ 307233 w 4649"/>
                              <a:gd name="T57" fmla="*/ 55798528 h 2943"/>
                              <a:gd name="T58" fmla="*/ 307233 w 4649"/>
                              <a:gd name="T59" fmla="*/ 61336936 h 2943"/>
                              <a:gd name="T60" fmla="*/ 307233 w 4649"/>
                              <a:gd name="T61" fmla="*/ 66899708 h 2943"/>
                              <a:gd name="T62" fmla="*/ 1049671 w 4649"/>
                              <a:gd name="T63" fmla="*/ 71510949 h 2943"/>
                              <a:gd name="T64" fmla="*/ 7322116 w 4649"/>
                              <a:gd name="T65" fmla="*/ 71510949 h 2943"/>
                              <a:gd name="T66" fmla="*/ 13620124 w 4649"/>
                              <a:gd name="T67" fmla="*/ 71510949 h 2943"/>
                              <a:gd name="T68" fmla="*/ 19918164 w 4649"/>
                              <a:gd name="T69" fmla="*/ 71510949 h 2943"/>
                              <a:gd name="T70" fmla="*/ 26216173 w 4649"/>
                              <a:gd name="T71" fmla="*/ 71510949 h 2943"/>
                              <a:gd name="T72" fmla="*/ 32488611 w 4649"/>
                              <a:gd name="T73" fmla="*/ 71510949 h 2943"/>
                              <a:gd name="T74" fmla="*/ 38786658 w 4649"/>
                              <a:gd name="T75" fmla="*/ 71510949 h 2943"/>
                              <a:gd name="T76" fmla="*/ 45084666 w 4649"/>
                              <a:gd name="T77" fmla="*/ 71510949 h 2943"/>
                              <a:gd name="T78" fmla="*/ 51382706 w 4649"/>
                              <a:gd name="T79" fmla="*/ 71510949 h 2943"/>
                              <a:gd name="T80" fmla="*/ 57655113 w 4649"/>
                              <a:gd name="T81" fmla="*/ 71510949 h 2943"/>
                              <a:gd name="T82" fmla="*/ 63953153 w 4649"/>
                              <a:gd name="T83" fmla="*/ 71510949 h 2943"/>
                              <a:gd name="T84" fmla="*/ 70251199 w 4649"/>
                              <a:gd name="T85" fmla="*/ 71510949 h 2943"/>
                              <a:gd name="T86" fmla="*/ 76549208 w 4649"/>
                              <a:gd name="T87" fmla="*/ 71510949 h 2943"/>
                              <a:gd name="T88" fmla="*/ 82821646 w 4649"/>
                              <a:gd name="T89" fmla="*/ 71510949 h 2943"/>
                              <a:gd name="T90" fmla="*/ 89119654 w 4649"/>
                              <a:gd name="T91" fmla="*/ 71510949 h 2943"/>
                              <a:gd name="T92" fmla="*/ 95417695 w 4649"/>
                              <a:gd name="T93" fmla="*/ 71510949 h 2943"/>
                              <a:gd name="T94" fmla="*/ 101715741 w 4649"/>
                              <a:gd name="T95" fmla="*/ 71510949 h 2943"/>
                              <a:gd name="T96" fmla="*/ 107988141 w 4649"/>
                              <a:gd name="T97" fmla="*/ 71510949 h 2943"/>
                              <a:gd name="T98" fmla="*/ 114286188 w 4649"/>
                              <a:gd name="T99" fmla="*/ 71510949 h 2943"/>
                              <a:gd name="T100" fmla="*/ 118689665 w 4649"/>
                              <a:gd name="T101" fmla="*/ 69851862 h 2943"/>
                              <a:gd name="T102" fmla="*/ 118689665 w 4649"/>
                              <a:gd name="T103" fmla="*/ 64313498 h 2943"/>
                              <a:gd name="T104" fmla="*/ 118689665 w 4649"/>
                              <a:gd name="T105" fmla="*/ 58750726 h 2943"/>
                              <a:gd name="T106" fmla="*/ 118689665 w 4649"/>
                              <a:gd name="T107" fmla="*/ 53212362 h 2943"/>
                              <a:gd name="T108" fmla="*/ 118689665 w 4649"/>
                              <a:gd name="T109" fmla="*/ 47673954 h 2943"/>
                              <a:gd name="T110" fmla="*/ 118689665 w 4649"/>
                              <a:gd name="T111" fmla="*/ 42111182 h 2943"/>
                              <a:gd name="T112" fmla="*/ 118689665 w 4649"/>
                              <a:gd name="T113" fmla="*/ 36572817 h 2943"/>
                              <a:gd name="T114" fmla="*/ 118689665 w 4649"/>
                              <a:gd name="T115" fmla="*/ 31034453 h 2943"/>
                              <a:gd name="T116" fmla="*/ 118689665 w 4649"/>
                              <a:gd name="T117" fmla="*/ 25471643 h 2943"/>
                              <a:gd name="T118" fmla="*/ 118689665 w 4649"/>
                              <a:gd name="T119" fmla="*/ 19933279 h 2943"/>
                              <a:gd name="T120" fmla="*/ 118689665 w 4649"/>
                              <a:gd name="T121" fmla="*/ 14370507 h 2943"/>
                              <a:gd name="T122" fmla="*/ 118689665 w 4649"/>
                              <a:gd name="T123" fmla="*/ 8832143 h 2943"/>
                              <a:gd name="T124" fmla="*/ 118689665 w 4649"/>
                              <a:gd name="T125" fmla="*/ 3293735 h 294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649" h="2943">
                                <a:moveTo>
                                  <a:pt x="4642" y="11"/>
                                </a:moveTo>
                                <a:lnTo>
                                  <a:pt x="4630" y="11"/>
                                </a:lnTo>
                                <a:lnTo>
                                  <a:pt x="4630" y="0"/>
                                </a:lnTo>
                                <a:lnTo>
                                  <a:pt x="4642" y="0"/>
                                </a:lnTo>
                                <a:lnTo>
                                  <a:pt x="4642" y="11"/>
                                </a:lnTo>
                                <a:close/>
                                <a:moveTo>
                                  <a:pt x="4618" y="11"/>
                                </a:moveTo>
                                <a:lnTo>
                                  <a:pt x="4605" y="11"/>
                                </a:lnTo>
                                <a:lnTo>
                                  <a:pt x="4605" y="0"/>
                                </a:lnTo>
                                <a:lnTo>
                                  <a:pt x="4618" y="0"/>
                                </a:lnTo>
                                <a:lnTo>
                                  <a:pt x="4618" y="11"/>
                                </a:lnTo>
                                <a:close/>
                                <a:moveTo>
                                  <a:pt x="4593" y="11"/>
                                </a:moveTo>
                                <a:lnTo>
                                  <a:pt x="4581" y="11"/>
                                </a:lnTo>
                                <a:lnTo>
                                  <a:pt x="4581" y="0"/>
                                </a:lnTo>
                                <a:lnTo>
                                  <a:pt x="4593" y="0"/>
                                </a:lnTo>
                                <a:lnTo>
                                  <a:pt x="4593" y="11"/>
                                </a:lnTo>
                                <a:close/>
                                <a:moveTo>
                                  <a:pt x="4568" y="11"/>
                                </a:moveTo>
                                <a:lnTo>
                                  <a:pt x="4556" y="11"/>
                                </a:lnTo>
                                <a:lnTo>
                                  <a:pt x="4556" y="0"/>
                                </a:lnTo>
                                <a:lnTo>
                                  <a:pt x="4568" y="0"/>
                                </a:lnTo>
                                <a:lnTo>
                                  <a:pt x="4568" y="11"/>
                                </a:lnTo>
                                <a:close/>
                                <a:moveTo>
                                  <a:pt x="4544" y="11"/>
                                </a:moveTo>
                                <a:lnTo>
                                  <a:pt x="4532" y="11"/>
                                </a:lnTo>
                                <a:lnTo>
                                  <a:pt x="4532" y="0"/>
                                </a:lnTo>
                                <a:lnTo>
                                  <a:pt x="4544" y="0"/>
                                </a:lnTo>
                                <a:lnTo>
                                  <a:pt x="4544" y="11"/>
                                </a:lnTo>
                                <a:close/>
                                <a:moveTo>
                                  <a:pt x="4519" y="11"/>
                                </a:moveTo>
                                <a:lnTo>
                                  <a:pt x="4507" y="11"/>
                                </a:lnTo>
                                <a:lnTo>
                                  <a:pt x="4507" y="0"/>
                                </a:lnTo>
                                <a:lnTo>
                                  <a:pt x="4519" y="0"/>
                                </a:lnTo>
                                <a:lnTo>
                                  <a:pt x="4519" y="11"/>
                                </a:lnTo>
                                <a:close/>
                                <a:moveTo>
                                  <a:pt x="4495" y="11"/>
                                </a:moveTo>
                                <a:lnTo>
                                  <a:pt x="4482" y="11"/>
                                </a:lnTo>
                                <a:lnTo>
                                  <a:pt x="4482" y="0"/>
                                </a:lnTo>
                                <a:lnTo>
                                  <a:pt x="4495" y="0"/>
                                </a:lnTo>
                                <a:lnTo>
                                  <a:pt x="4495" y="11"/>
                                </a:lnTo>
                                <a:close/>
                                <a:moveTo>
                                  <a:pt x="4470" y="11"/>
                                </a:moveTo>
                                <a:lnTo>
                                  <a:pt x="4458" y="11"/>
                                </a:lnTo>
                                <a:lnTo>
                                  <a:pt x="4458" y="0"/>
                                </a:lnTo>
                                <a:lnTo>
                                  <a:pt x="4470" y="0"/>
                                </a:lnTo>
                                <a:lnTo>
                                  <a:pt x="4470" y="11"/>
                                </a:lnTo>
                                <a:close/>
                                <a:moveTo>
                                  <a:pt x="4446" y="11"/>
                                </a:moveTo>
                                <a:lnTo>
                                  <a:pt x="4433" y="11"/>
                                </a:lnTo>
                                <a:lnTo>
                                  <a:pt x="4433" y="0"/>
                                </a:lnTo>
                                <a:lnTo>
                                  <a:pt x="4446" y="0"/>
                                </a:lnTo>
                                <a:lnTo>
                                  <a:pt x="4446" y="11"/>
                                </a:lnTo>
                                <a:close/>
                                <a:moveTo>
                                  <a:pt x="4421" y="11"/>
                                </a:moveTo>
                                <a:lnTo>
                                  <a:pt x="4409" y="11"/>
                                </a:lnTo>
                                <a:lnTo>
                                  <a:pt x="4409" y="0"/>
                                </a:lnTo>
                                <a:lnTo>
                                  <a:pt x="4421" y="0"/>
                                </a:lnTo>
                                <a:lnTo>
                                  <a:pt x="4421" y="11"/>
                                </a:lnTo>
                                <a:close/>
                                <a:moveTo>
                                  <a:pt x="4396" y="11"/>
                                </a:moveTo>
                                <a:lnTo>
                                  <a:pt x="4384" y="11"/>
                                </a:lnTo>
                                <a:lnTo>
                                  <a:pt x="4384" y="0"/>
                                </a:lnTo>
                                <a:lnTo>
                                  <a:pt x="4396" y="0"/>
                                </a:lnTo>
                                <a:lnTo>
                                  <a:pt x="4396" y="11"/>
                                </a:lnTo>
                                <a:close/>
                                <a:moveTo>
                                  <a:pt x="4372" y="11"/>
                                </a:moveTo>
                                <a:lnTo>
                                  <a:pt x="4360" y="11"/>
                                </a:lnTo>
                                <a:lnTo>
                                  <a:pt x="4360" y="0"/>
                                </a:lnTo>
                                <a:lnTo>
                                  <a:pt x="4372" y="0"/>
                                </a:lnTo>
                                <a:lnTo>
                                  <a:pt x="4372" y="11"/>
                                </a:lnTo>
                                <a:close/>
                                <a:moveTo>
                                  <a:pt x="4347" y="11"/>
                                </a:moveTo>
                                <a:lnTo>
                                  <a:pt x="4335" y="11"/>
                                </a:lnTo>
                                <a:lnTo>
                                  <a:pt x="4335" y="0"/>
                                </a:lnTo>
                                <a:lnTo>
                                  <a:pt x="4347" y="0"/>
                                </a:lnTo>
                                <a:lnTo>
                                  <a:pt x="4347" y="11"/>
                                </a:lnTo>
                                <a:close/>
                                <a:moveTo>
                                  <a:pt x="4323" y="11"/>
                                </a:moveTo>
                                <a:lnTo>
                                  <a:pt x="4310" y="11"/>
                                </a:lnTo>
                                <a:lnTo>
                                  <a:pt x="4310" y="0"/>
                                </a:lnTo>
                                <a:lnTo>
                                  <a:pt x="4323" y="0"/>
                                </a:lnTo>
                                <a:lnTo>
                                  <a:pt x="4323" y="11"/>
                                </a:lnTo>
                                <a:close/>
                                <a:moveTo>
                                  <a:pt x="4298" y="11"/>
                                </a:moveTo>
                                <a:lnTo>
                                  <a:pt x="4286" y="11"/>
                                </a:lnTo>
                                <a:lnTo>
                                  <a:pt x="4286" y="0"/>
                                </a:lnTo>
                                <a:lnTo>
                                  <a:pt x="4298" y="0"/>
                                </a:lnTo>
                                <a:lnTo>
                                  <a:pt x="4298" y="11"/>
                                </a:lnTo>
                                <a:close/>
                                <a:moveTo>
                                  <a:pt x="4274" y="11"/>
                                </a:moveTo>
                                <a:lnTo>
                                  <a:pt x="4261" y="11"/>
                                </a:lnTo>
                                <a:lnTo>
                                  <a:pt x="4261" y="0"/>
                                </a:lnTo>
                                <a:lnTo>
                                  <a:pt x="4274" y="0"/>
                                </a:lnTo>
                                <a:lnTo>
                                  <a:pt x="4274" y="11"/>
                                </a:lnTo>
                                <a:close/>
                                <a:moveTo>
                                  <a:pt x="4249" y="11"/>
                                </a:moveTo>
                                <a:lnTo>
                                  <a:pt x="4237" y="11"/>
                                </a:lnTo>
                                <a:lnTo>
                                  <a:pt x="4237" y="0"/>
                                </a:lnTo>
                                <a:lnTo>
                                  <a:pt x="4249" y="0"/>
                                </a:lnTo>
                                <a:lnTo>
                                  <a:pt x="4249" y="11"/>
                                </a:lnTo>
                                <a:close/>
                                <a:moveTo>
                                  <a:pt x="4224" y="11"/>
                                </a:moveTo>
                                <a:lnTo>
                                  <a:pt x="4212" y="11"/>
                                </a:lnTo>
                                <a:lnTo>
                                  <a:pt x="4212" y="0"/>
                                </a:lnTo>
                                <a:lnTo>
                                  <a:pt x="4224" y="0"/>
                                </a:lnTo>
                                <a:lnTo>
                                  <a:pt x="4224" y="11"/>
                                </a:lnTo>
                                <a:close/>
                                <a:moveTo>
                                  <a:pt x="4200" y="11"/>
                                </a:moveTo>
                                <a:lnTo>
                                  <a:pt x="4188" y="11"/>
                                </a:lnTo>
                                <a:lnTo>
                                  <a:pt x="4188" y="0"/>
                                </a:lnTo>
                                <a:lnTo>
                                  <a:pt x="4200" y="0"/>
                                </a:lnTo>
                                <a:lnTo>
                                  <a:pt x="4200" y="11"/>
                                </a:lnTo>
                                <a:close/>
                                <a:moveTo>
                                  <a:pt x="4175" y="11"/>
                                </a:moveTo>
                                <a:lnTo>
                                  <a:pt x="4163" y="11"/>
                                </a:lnTo>
                                <a:lnTo>
                                  <a:pt x="4163" y="0"/>
                                </a:lnTo>
                                <a:lnTo>
                                  <a:pt x="4175" y="0"/>
                                </a:lnTo>
                                <a:lnTo>
                                  <a:pt x="4175" y="11"/>
                                </a:lnTo>
                                <a:close/>
                                <a:moveTo>
                                  <a:pt x="4151" y="11"/>
                                </a:moveTo>
                                <a:lnTo>
                                  <a:pt x="4138" y="11"/>
                                </a:lnTo>
                                <a:lnTo>
                                  <a:pt x="4138" y="0"/>
                                </a:lnTo>
                                <a:lnTo>
                                  <a:pt x="4151" y="0"/>
                                </a:lnTo>
                                <a:lnTo>
                                  <a:pt x="4151" y="11"/>
                                </a:lnTo>
                                <a:close/>
                                <a:moveTo>
                                  <a:pt x="4126" y="11"/>
                                </a:moveTo>
                                <a:lnTo>
                                  <a:pt x="4114" y="11"/>
                                </a:lnTo>
                                <a:lnTo>
                                  <a:pt x="4114" y="0"/>
                                </a:lnTo>
                                <a:lnTo>
                                  <a:pt x="4126" y="0"/>
                                </a:lnTo>
                                <a:lnTo>
                                  <a:pt x="4126" y="11"/>
                                </a:lnTo>
                                <a:close/>
                                <a:moveTo>
                                  <a:pt x="4101" y="11"/>
                                </a:moveTo>
                                <a:lnTo>
                                  <a:pt x="4089" y="11"/>
                                </a:lnTo>
                                <a:lnTo>
                                  <a:pt x="4089" y="0"/>
                                </a:lnTo>
                                <a:lnTo>
                                  <a:pt x="4101" y="0"/>
                                </a:lnTo>
                                <a:lnTo>
                                  <a:pt x="4101" y="11"/>
                                </a:lnTo>
                                <a:close/>
                                <a:moveTo>
                                  <a:pt x="4077" y="11"/>
                                </a:moveTo>
                                <a:lnTo>
                                  <a:pt x="4065" y="11"/>
                                </a:lnTo>
                                <a:lnTo>
                                  <a:pt x="4065" y="0"/>
                                </a:lnTo>
                                <a:lnTo>
                                  <a:pt x="4077" y="0"/>
                                </a:lnTo>
                                <a:lnTo>
                                  <a:pt x="4077" y="11"/>
                                </a:lnTo>
                                <a:close/>
                                <a:moveTo>
                                  <a:pt x="4052" y="11"/>
                                </a:moveTo>
                                <a:lnTo>
                                  <a:pt x="4040" y="11"/>
                                </a:lnTo>
                                <a:lnTo>
                                  <a:pt x="4040" y="0"/>
                                </a:lnTo>
                                <a:lnTo>
                                  <a:pt x="4052" y="0"/>
                                </a:lnTo>
                                <a:lnTo>
                                  <a:pt x="4052" y="11"/>
                                </a:lnTo>
                                <a:close/>
                                <a:moveTo>
                                  <a:pt x="4028" y="11"/>
                                </a:moveTo>
                                <a:lnTo>
                                  <a:pt x="4015" y="11"/>
                                </a:lnTo>
                                <a:lnTo>
                                  <a:pt x="4015" y="0"/>
                                </a:lnTo>
                                <a:lnTo>
                                  <a:pt x="4028" y="0"/>
                                </a:lnTo>
                                <a:lnTo>
                                  <a:pt x="4028" y="11"/>
                                </a:lnTo>
                                <a:close/>
                                <a:moveTo>
                                  <a:pt x="4003" y="11"/>
                                </a:moveTo>
                                <a:lnTo>
                                  <a:pt x="3991" y="11"/>
                                </a:lnTo>
                                <a:lnTo>
                                  <a:pt x="3991" y="0"/>
                                </a:lnTo>
                                <a:lnTo>
                                  <a:pt x="4003" y="0"/>
                                </a:lnTo>
                                <a:lnTo>
                                  <a:pt x="4003" y="11"/>
                                </a:lnTo>
                                <a:close/>
                                <a:moveTo>
                                  <a:pt x="3979" y="11"/>
                                </a:moveTo>
                                <a:lnTo>
                                  <a:pt x="3966" y="11"/>
                                </a:lnTo>
                                <a:lnTo>
                                  <a:pt x="3966" y="0"/>
                                </a:lnTo>
                                <a:lnTo>
                                  <a:pt x="3979" y="0"/>
                                </a:lnTo>
                                <a:lnTo>
                                  <a:pt x="3979" y="11"/>
                                </a:lnTo>
                                <a:close/>
                                <a:moveTo>
                                  <a:pt x="3954" y="11"/>
                                </a:moveTo>
                                <a:lnTo>
                                  <a:pt x="3942" y="11"/>
                                </a:lnTo>
                                <a:lnTo>
                                  <a:pt x="3942" y="0"/>
                                </a:lnTo>
                                <a:lnTo>
                                  <a:pt x="3954" y="0"/>
                                </a:lnTo>
                                <a:lnTo>
                                  <a:pt x="3954" y="11"/>
                                </a:lnTo>
                                <a:close/>
                                <a:moveTo>
                                  <a:pt x="3929" y="11"/>
                                </a:moveTo>
                                <a:lnTo>
                                  <a:pt x="3917" y="11"/>
                                </a:lnTo>
                                <a:lnTo>
                                  <a:pt x="3917" y="0"/>
                                </a:lnTo>
                                <a:lnTo>
                                  <a:pt x="3929" y="0"/>
                                </a:lnTo>
                                <a:lnTo>
                                  <a:pt x="3929" y="11"/>
                                </a:lnTo>
                                <a:close/>
                                <a:moveTo>
                                  <a:pt x="3905" y="11"/>
                                </a:moveTo>
                                <a:lnTo>
                                  <a:pt x="3893" y="11"/>
                                </a:lnTo>
                                <a:lnTo>
                                  <a:pt x="3893" y="0"/>
                                </a:lnTo>
                                <a:lnTo>
                                  <a:pt x="3905" y="0"/>
                                </a:lnTo>
                                <a:lnTo>
                                  <a:pt x="3905" y="11"/>
                                </a:lnTo>
                                <a:close/>
                                <a:moveTo>
                                  <a:pt x="3880" y="11"/>
                                </a:moveTo>
                                <a:lnTo>
                                  <a:pt x="3868" y="11"/>
                                </a:lnTo>
                                <a:lnTo>
                                  <a:pt x="3868" y="0"/>
                                </a:lnTo>
                                <a:lnTo>
                                  <a:pt x="3880" y="0"/>
                                </a:lnTo>
                                <a:lnTo>
                                  <a:pt x="3880" y="11"/>
                                </a:lnTo>
                                <a:close/>
                                <a:moveTo>
                                  <a:pt x="3856" y="11"/>
                                </a:moveTo>
                                <a:lnTo>
                                  <a:pt x="3843" y="11"/>
                                </a:lnTo>
                                <a:lnTo>
                                  <a:pt x="3843" y="0"/>
                                </a:lnTo>
                                <a:lnTo>
                                  <a:pt x="3856" y="0"/>
                                </a:lnTo>
                                <a:lnTo>
                                  <a:pt x="3856" y="11"/>
                                </a:lnTo>
                                <a:close/>
                                <a:moveTo>
                                  <a:pt x="3831" y="11"/>
                                </a:moveTo>
                                <a:lnTo>
                                  <a:pt x="3819" y="11"/>
                                </a:lnTo>
                                <a:lnTo>
                                  <a:pt x="3819" y="0"/>
                                </a:lnTo>
                                <a:lnTo>
                                  <a:pt x="3831" y="0"/>
                                </a:lnTo>
                                <a:lnTo>
                                  <a:pt x="3831" y="11"/>
                                </a:lnTo>
                                <a:close/>
                                <a:moveTo>
                                  <a:pt x="3807" y="11"/>
                                </a:moveTo>
                                <a:lnTo>
                                  <a:pt x="3794" y="11"/>
                                </a:lnTo>
                                <a:lnTo>
                                  <a:pt x="3794" y="0"/>
                                </a:lnTo>
                                <a:lnTo>
                                  <a:pt x="3807" y="0"/>
                                </a:lnTo>
                                <a:lnTo>
                                  <a:pt x="3807" y="11"/>
                                </a:lnTo>
                                <a:close/>
                                <a:moveTo>
                                  <a:pt x="3782" y="11"/>
                                </a:moveTo>
                                <a:lnTo>
                                  <a:pt x="3770" y="11"/>
                                </a:lnTo>
                                <a:lnTo>
                                  <a:pt x="3770" y="0"/>
                                </a:lnTo>
                                <a:lnTo>
                                  <a:pt x="3782" y="0"/>
                                </a:lnTo>
                                <a:lnTo>
                                  <a:pt x="3782" y="11"/>
                                </a:lnTo>
                                <a:close/>
                                <a:moveTo>
                                  <a:pt x="3757" y="11"/>
                                </a:moveTo>
                                <a:lnTo>
                                  <a:pt x="3745" y="11"/>
                                </a:lnTo>
                                <a:lnTo>
                                  <a:pt x="3745" y="0"/>
                                </a:lnTo>
                                <a:lnTo>
                                  <a:pt x="3757" y="0"/>
                                </a:lnTo>
                                <a:lnTo>
                                  <a:pt x="3757" y="11"/>
                                </a:lnTo>
                                <a:close/>
                                <a:moveTo>
                                  <a:pt x="3733" y="11"/>
                                </a:moveTo>
                                <a:lnTo>
                                  <a:pt x="3721" y="11"/>
                                </a:lnTo>
                                <a:lnTo>
                                  <a:pt x="3721" y="0"/>
                                </a:lnTo>
                                <a:lnTo>
                                  <a:pt x="3733" y="0"/>
                                </a:lnTo>
                                <a:lnTo>
                                  <a:pt x="3733" y="11"/>
                                </a:lnTo>
                                <a:close/>
                                <a:moveTo>
                                  <a:pt x="3708" y="11"/>
                                </a:moveTo>
                                <a:lnTo>
                                  <a:pt x="3696" y="11"/>
                                </a:lnTo>
                                <a:lnTo>
                                  <a:pt x="3696" y="0"/>
                                </a:lnTo>
                                <a:lnTo>
                                  <a:pt x="3708" y="0"/>
                                </a:lnTo>
                                <a:lnTo>
                                  <a:pt x="3708" y="11"/>
                                </a:lnTo>
                                <a:close/>
                                <a:moveTo>
                                  <a:pt x="3684" y="11"/>
                                </a:moveTo>
                                <a:lnTo>
                                  <a:pt x="3671" y="11"/>
                                </a:lnTo>
                                <a:lnTo>
                                  <a:pt x="3671" y="0"/>
                                </a:lnTo>
                                <a:lnTo>
                                  <a:pt x="3684" y="0"/>
                                </a:lnTo>
                                <a:lnTo>
                                  <a:pt x="3684" y="11"/>
                                </a:lnTo>
                                <a:close/>
                                <a:moveTo>
                                  <a:pt x="3659" y="11"/>
                                </a:moveTo>
                                <a:lnTo>
                                  <a:pt x="3647" y="11"/>
                                </a:lnTo>
                                <a:lnTo>
                                  <a:pt x="3647" y="0"/>
                                </a:lnTo>
                                <a:lnTo>
                                  <a:pt x="3659" y="0"/>
                                </a:lnTo>
                                <a:lnTo>
                                  <a:pt x="3659" y="11"/>
                                </a:lnTo>
                                <a:close/>
                                <a:moveTo>
                                  <a:pt x="3635" y="11"/>
                                </a:moveTo>
                                <a:lnTo>
                                  <a:pt x="3622" y="11"/>
                                </a:lnTo>
                                <a:lnTo>
                                  <a:pt x="3622" y="0"/>
                                </a:lnTo>
                                <a:lnTo>
                                  <a:pt x="3635" y="0"/>
                                </a:lnTo>
                                <a:lnTo>
                                  <a:pt x="3635" y="11"/>
                                </a:lnTo>
                                <a:close/>
                                <a:moveTo>
                                  <a:pt x="3610" y="11"/>
                                </a:moveTo>
                                <a:lnTo>
                                  <a:pt x="3598" y="11"/>
                                </a:lnTo>
                                <a:lnTo>
                                  <a:pt x="3598" y="0"/>
                                </a:lnTo>
                                <a:lnTo>
                                  <a:pt x="3610" y="0"/>
                                </a:lnTo>
                                <a:lnTo>
                                  <a:pt x="3610" y="11"/>
                                </a:lnTo>
                                <a:close/>
                                <a:moveTo>
                                  <a:pt x="3585" y="11"/>
                                </a:moveTo>
                                <a:lnTo>
                                  <a:pt x="3573" y="11"/>
                                </a:lnTo>
                                <a:lnTo>
                                  <a:pt x="3573" y="0"/>
                                </a:lnTo>
                                <a:lnTo>
                                  <a:pt x="3585" y="0"/>
                                </a:lnTo>
                                <a:lnTo>
                                  <a:pt x="3585" y="11"/>
                                </a:lnTo>
                                <a:close/>
                                <a:moveTo>
                                  <a:pt x="3561" y="11"/>
                                </a:moveTo>
                                <a:lnTo>
                                  <a:pt x="3549" y="11"/>
                                </a:lnTo>
                                <a:lnTo>
                                  <a:pt x="3549" y="0"/>
                                </a:lnTo>
                                <a:lnTo>
                                  <a:pt x="3561" y="0"/>
                                </a:lnTo>
                                <a:lnTo>
                                  <a:pt x="3561" y="11"/>
                                </a:lnTo>
                                <a:close/>
                                <a:moveTo>
                                  <a:pt x="3536" y="11"/>
                                </a:moveTo>
                                <a:lnTo>
                                  <a:pt x="3524" y="11"/>
                                </a:lnTo>
                                <a:lnTo>
                                  <a:pt x="3524" y="0"/>
                                </a:lnTo>
                                <a:lnTo>
                                  <a:pt x="3536" y="0"/>
                                </a:lnTo>
                                <a:lnTo>
                                  <a:pt x="3536" y="11"/>
                                </a:lnTo>
                                <a:close/>
                                <a:moveTo>
                                  <a:pt x="3512" y="11"/>
                                </a:moveTo>
                                <a:lnTo>
                                  <a:pt x="3499" y="11"/>
                                </a:lnTo>
                                <a:lnTo>
                                  <a:pt x="3499" y="0"/>
                                </a:lnTo>
                                <a:lnTo>
                                  <a:pt x="3512" y="0"/>
                                </a:lnTo>
                                <a:lnTo>
                                  <a:pt x="3512" y="11"/>
                                </a:lnTo>
                                <a:close/>
                                <a:moveTo>
                                  <a:pt x="3487" y="11"/>
                                </a:moveTo>
                                <a:lnTo>
                                  <a:pt x="3475" y="11"/>
                                </a:lnTo>
                                <a:lnTo>
                                  <a:pt x="3475" y="0"/>
                                </a:lnTo>
                                <a:lnTo>
                                  <a:pt x="3487" y="0"/>
                                </a:lnTo>
                                <a:lnTo>
                                  <a:pt x="3487" y="11"/>
                                </a:lnTo>
                                <a:close/>
                                <a:moveTo>
                                  <a:pt x="3463" y="11"/>
                                </a:moveTo>
                                <a:lnTo>
                                  <a:pt x="3450" y="11"/>
                                </a:lnTo>
                                <a:lnTo>
                                  <a:pt x="3450" y="0"/>
                                </a:lnTo>
                                <a:lnTo>
                                  <a:pt x="3463" y="0"/>
                                </a:lnTo>
                                <a:lnTo>
                                  <a:pt x="3463" y="11"/>
                                </a:lnTo>
                                <a:close/>
                                <a:moveTo>
                                  <a:pt x="3438" y="11"/>
                                </a:moveTo>
                                <a:lnTo>
                                  <a:pt x="3426" y="11"/>
                                </a:lnTo>
                                <a:lnTo>
                                  <a:pt x="3426" y="0"/>
                                </a:lnTo>
                                <a:lnTo>
                                  <a:pt x="3438" y="0"/>
                                </a:lnTo>
                                <a:lnTo>
                                  <a:pt x="3438" y="11"/>
                                </a:lnTo>
                                <a:close/>
                                <a:moveTo>
                                  <a:pt x="3413" y="11"/>
                                </a:moveTo>
                                <a:lnTo>
                                  <a:pt x="3401" y="11"/>
                                </a:lnTo>
                                <a:lnTo>
                                  <a:pt x="3401" y="0"/>
                                </a:lnTo>
                                <a:lnTo>
                                  <a:pt x="3413" y="0"/>
                                </a:lnTo>
                                <a:lnTo>
                                  <a:pt x="3413" y="11"/>
                                </a:lnTo>
                                <a:close/>
                                <a:moveTo>
                                  <a:pt x="3389" y="11"/>
                                </a:moveTo>
                                <a:lnTo>
                                  <a:pt x="3377" y="11"/>
                                </a:lnTo>
                                <a:lnTo>
                                  <a:pt x="3377" y="0"/>
                                </a:lnTo>
                                <a:lnTo>
                                  <a:pt x="3389" y="0"/>
                                </a:lnTo>
                                <a:lnTo>
                                  <a:pt x="3389" y="11"/>
                                </a:lnTo>
                                <a:close/>
                                <a:moveTo>
                                  <a:pt x="3364" y="11"/>
                                </a:moveTo>
                                <a:lnTo>
                                  <a:pt x="3352" y="11"/>
                                </a:lnTo>
                                <a:lnTo>
                                  <a:pt x="3352" y="0"/>
                                </a:lnTo>
                                <a:lnTo>
                                  <a:pt x="3364" y="0"/>
                                </a:lnTo>
                                <a:lnTo>
                                  <a:pt x="3364" y="11"/>
                                </a:lnTo>
                                <a:close/>
                                <a:moveTo>
                                  <a:pt x="3340" y="11"/>
                                </a:moveTo>
                                <a:lnTo>
                                  <a:pt x="3327" y="11"/>
                                </a:lnTo>
                                <a:lnTo>
                                  <a:pt x="3327" y="0"/>
                                </a:lnTo>
                                <a:lnTo>
                                  <a:pt x="3340" y="0"/>
                                </a:lnTo>
                                <a:lnTo>
                                  <a:pt x="3340" y="11"/>
                                </a:lnTo>
                                <a:close/>
                                <a:moveTo>
                                  <a:pt x="3315" y="11"/>
                                </a:moveTo>
                                <a:lnTo>
                                  <a:pt x="3303" y="11"/>
                                </a:lnTo>
                                <a:lnTo>
                                  <a:pt x="3303" y="0"/>
                                </a:lnTo>
                                <a:lnTo>
                                  <a:pt x="3315" y="0"/>
                                </a:lnTo>
                                <a:lnTo>
                                  <a:pt x="3315" y="11"/>
                                </a:lnTo>
                                <a:close/>
                                <a:moveTo>
                                  <a:pt x="3291" y="11"/>
                                </a:moveTo>
                                <a:lnTo>
                                  <a:pt x="3278" y="11"/>
                                </a:lnTo>
                                <a:lnTo>
                                  <a:pt x="3278" y="0"/>
                                </a:lnTo>
                                <a:lnTo>
                                  <a:pt x="3291" y="0"/>
                                </a:lnTo>
                                <a:lnTo>
                                  <a:pt x="3291" y="11"/>
                                </a:lnTo>
                                <a:close/>
                                <a:moveTo>
                                  <a:pt x="3266" y="11"/>
                                </a:moveTo>
                                <a:lnTo>
                                  <a:pt x="3254" y="11"/>
                                </a:lnTo>
                                <a:lnTo>
                                  <a:pt x="3254" y="0"/>
                                </a:lnTo>
                                <a:lnTo>
                                  <a:pt x="3266" y="0"/>
                                </a:lnTo>
                                <a:lnTo>
                                  <a:pt x="3266" y="11"/>
                                </a:lnTo>
                                <a:close/>
                                <a:moveTo>
                                  <a:pt x="3241" y="11"/>
                                </a:moveTo>
                                <a:lnTo>
                                  <a:pt x="3229" y="11"/>
                                </a:lnTo>
                                <a:lnTo>
                                  <a:pt x="3229" y="0"/>
                                </a:lnTo>
                                <a:lnTo>
                                  <a:pt x="3241" y="0"/>
                                </a:lnTo>
                                <a:lnTo>
                                  <a:pt x="3241" y="11"/>
                                </a:lnTo>
                                <a:close/>
                                <a:moveTo>
                                  <a:pt x="3217" y="11"/>
                                </a:moveTo>
                                <a:lnTo>
                                  <a:pt x="3205" y="11"/>
                                </a:lnTo>
                                <a:lnTo>
                                  <a:pt x="3205" y="0"/>
                                </a:lnTo>
                                <a:lnTo>
                                  <a:pt x="3217" y="0"/>
                                </a:lnTo>
                                <a:lnTo>
                                  <a:pt x="3217" y="11"/>
                                </a:lnTo>
                                <a:close/>
                                <a:moveTo>
                                  <a:pt x="3192" y="11"/>
                                </a:moveTo>
                                <a:lnTo>
                                  <a:pt x="3180" y="11"/>
                                </a:lnTo>
                                <a:lnTo>
                                  <a:pt x="3180" y="0"/>
                                </a:lnTo>
                                <a:lnTo>
                                  <a:pt x="3192" y="0"/>
                                </a:lnTo>
                                <a:lnTo>
                                  <a:pt x="3192" y="11"/>
                                </a:lnTo>
                                <a:close/>
                                <a:moveTo>
                                  <a:pt x="3168" y="11"/>
                                </a:moveTo>
                                <a:lnTo>
                                  <a:pt x="3155" y="11"/>
                                </a:lnTo>
                                <a:lnTo>
                                  <a:pt x="3155" y="0"/>
                                </a:lnTo>
                                <a:lnTo>
                                  <a:pt x="3168" y="0"/>
                                </a:lnTo>
                                <a:lnTo>
                                  <a:pt x="3168" y="11"/>
                                </a:lnTo>
                                <a:close/>
                                <a:moveTo>
                                  <a:pt x="3143" y="11"/>
                                </a:moveTo>
                                <a:lnTo>
                                  <a:pt x="3131" y="11"/>
                                </a:lnTo>
                                <a:lnTo>
                                  <a:pt x="3131" y="0"/>
                                </a:lnTo>
                                <a:lnTo>
                                  <a:pt x="3143" y="0"/>
                                </a:lnTo>
                                <a:lnTo>
                                  <a:pt x="3143" y="11"/>
                                </a:lnTo>
                                <a:close/>
                                <a:moveTo>
                                  <a:pt x="3119" y="11"/>
                                </a:moveTo>
                                <a:lnTo>
                                  <a:pt x="3106" y="11"/>
                                </a:lnTo>
                                <a:lnTo>
                                  <a:pt x="3106" y="0"/>
                                </a:lnTo>
                                <a:lnTo>
                                  <a:pt x="3119" y="0"/>
                                </a:lnTo>
                                <a:lnTo>
                                  <a:pt x="3119" y="11"/>
                                </a:lnTo>
                                <a:close/>
                                <a:moveTo>
                                  <a:pt x="3094" y="11"/>
                                </a:moveTo>
                                <a:lnTo>
                                  <a:pt x="3082" y="11"/>
                                </a:lnTo>
                                <a:lnTo>
                                  <a:pt x="3082" y="0"/>
                                </a:lnTo>
                                <a:lnTo>
                                  <a:pt x="3094" y="0"/>
                                </a:lnTo>
                                <a:lnTo>
                                  <a:pt x="3094" y="11"/>
                                </a:lnTo>
                                <a:close/>
                                <a:moveTo>
                                  <a:pt x="3069" y="11"/>
                                </a:moveTo>
                                <a:lnTo>
                                  <a:pt x="3057" y="11"/>
                                </a:lnTo>
                                <a:lnTo>
                                  <a:pt x="3057" y="0"/>
                                </a:lnTo>
                                <a:lnTo>
                                  <a:pt x="3069" y="0"/>
                                </a:lnTo>
                                <a:lnTo>
                                  <a:pt x="3069" y="11"/>
                                </a:lnTo>
                                <a:close/>
                                <a:moveTo>
                                  <a:pt x="3045" y="11"/>
                                </a:moveTo>
                                <a:lnTo>
                                  <a:pt x="3032" y="11"/>
                                </a:lnTo>
                                <a:lnTo>
                                  <a:pt x="3032" y="0"/>
                                </a:lnTo>
                                <a:lnTo>
                                  <a:pt x="3045" y="0"/>
                                </a:lnTo>
                                <a:lnTo>
                                  <a:pt x="3045" y="11"/>
                                </a:lnTo>
                                <a:close/>
                                <a:moveTo>
                                  <a:pt x="3020" y="11"/>
                                </a:moveTo>
                                <a:lnTo>
                                  <a:pt x="3008" y="11"/>
                                </a:lnTo>
                                <a:lnTo>
                                  <a:pt x="3008" y="0"/>
                                </a:lnTo>
                                <a:lnTo>
                                  <a:pt x="3020" y="0"/>
                                </a:lnTo>
                                <a:lnTo>
                                  <a:pt x="3020" y="11"/>
                                </a:lnTo>
                                <a:close/>
                                <a:moveTo>
                                  <a:pt x="2996" y="11"/>
                                </a:moveTo>
                                <a:lnTo>
                                  <a:pt x="2983" y="11"/>
                                </a:lnTo>
                                <a:lnTo>
                                  <a:pt x="2983" y="0"/>
                                </a:lnTo>
                                <a:lnTo>
                                  <a:pt x="2996" y="0"/>
                                </a:lnTo>
                                <a:lnTo>
                                  <a:pt x="2996" y="11"/>
                                </a:lnTo>
                                <a:close/>
                                <a:moveTo>
                                  <a:pt x="2971" y="11"/>
                                </a:moveTo>
                                <a:lnTo>
                                  <a:pt x="2959" y="11"/>
                                </a:lnTo>
                                <a:lnTo>
                                  <a:pt x="2959" y="0"/>
                                </a:lnTo>
                                <a:lnTo>
                                  <a:pt x="2971" y="0"/>
                                </a:lnTo>
                                <a:lnTo>
                                  <a:pt x="2971" y="11"/>
                                </a:lnTo>
                                <a:close/>
                                <a:moveTo>
                                  <a:pt x="2946" y="11"/>
                                </a:moveTo>
                                <a:lnTo>
                                  <a:pt x="2934" y="11"/>
                                </a:lnTo>
                                <a:lnTo>
                                  <a:pt x="2934" y="0"/>
                                </a:lnTo>
                                <a:lnTo>
                                  <a:pt x="2946" y="0"/>
                                </a:lnTo>
                                <a:lnTo>
                                  <a:pt x="2946" y="11"/>
                                </a:lnTo>
                                <a:close/>
                                <a:moveTo>
                                  <a:pt x="2922" y="11"/>
                                </a:moveTo>
                                <a:lnTo>
                                  <a:pt x="2910" y="11"/>
                                </a:lnTo>
                                <a:lnTo>
                                  <a:pt x="2910" y="0"/>
                                </a:lnTo>
                                <a:lnTo>
                                  <a:pt x="2922" y="0"/>
                                </a:lnTo>
                                <a:lnTo>
                                  <a:pt x="2922" y="11"/>
                                </a:lnTo>
                                <a:close/>
                                <a:moveTo>
                                  <a:pt x="2897" y="11"/>
                                </a:moveTo>
                                <a:lnTo>
                                  <a:pt x="2885" y="11"/>
                                </a:lnTo>
                                <a:lnTo>
                                  <a:pt x="2885" y="0"/>
                                </a:lnTo>
                                <a:lnTo>
                                  <a:pt x="2897" y="0"/>
                                </a:lnTo>
                                <a:lnTo>
                                  <a:pt x="2897" y="11"/>
                                </a:lnTo>
                                <a:close/>
                                <a:moveTo>
                                  <a:pt x="2873" y="11"/>
                                </a:moveTo>
                                <a:lnTo>
                                  <a:pt x="2860" y="11"/>
                                </a:lnTo>
                                <a:lnTo>
                                  <a:pt x="2860" y="0"/>
                                </a:lnTo>
                                <a:lnTo>
                                  <a:pt x="2873" y="0"/>
                                </a:lnTo>
                                <a:lnTo>
                                  <a:pt x="2873" y="11"/>
                                </a:lnTo>
                                <a:close/>
                                <a:moveTo>
                                  <a:pt x="2848" y="11"/>
                                </a:moveTo>
                                <a:lnTo>
                                  <a:pt x="2836" y="11"/>
                                </a:lnTo>
                                <a:lnTo>
                                  <a:pt x="2836" y="0"/>
                                </a:lnTo>
                                <a:lnTo>
                                  <a:pt x="2848" y="0"/>
                                </a:lnTo>
                                <a:lnTo>
                                  <a:pt x="2848" y="11"/>
                                </a:lnTo>
                                <a:close/>
                                <a:moveTo>
                                  <a:pt x="2824" y="11"/>
                                </a:moveTo>
                                <a:lnTo>
                                  <a:pt x="2811" y="11"/>
                                </a:lnTo>
                                <a:lnTo>
                                  <a:pt x="2811" y="0"/>
                                </a:lnTo>
                                <a:lnTo>
                                  <a:pt x="2824" y="0"/>
                                </a:lnTo>
                                <a:lnTo>
                                  <a:pt x="2824" y="11"/>
                                </a:lnTo>
                                <a:close/>
                                <a:moveTo>
                                  <a:pt x="2799" y="11"/>
                                </a:moveTo>
                                <a:lnTo>
                                  <a:pt x="2787" y="11"/>
                                </a:lnTo>
                                <a:lnTo>
                                  <a:pt x="2787" y="0"/>
                                </a:lnTo>
                                <a:lnTo>
                                  <a:pt x="2799" y="0"/>
                                </a:lnTo>
                                <a:lnTo>
                                  <a:pt x="2799" y="11"/>
                                </a:lnTo>
                                <a:close/>
                                <a:moveTo>
                                  <a:pt x="2774" y="11"/>
                                </a:moveTo>
                                <a:lnTo>
                                  <a:pt x="2762" y="11"/>
                                </a:lnTo>
                                <a:lnTo>
                                  <a:pt x="2762" y="0"/>
                                </a:lnTo>
                                <a:lnTo>
                                  <a:pt x="2774" y="0"/>
                                </a:lnTo>
                                <a:lnTo>
                                  <a:pt x="2774" y="11"/>
                                </a:lnTo>
                                <a:close/>
                                <a:moveTo>
                                  <a:pt x="2750" y="11"/>
                                </a:moveTo>
                                <a:lnTo>
                                  <a:pt x="2738" y="11"/>
                                </a:lnTo>
                                <a:lnTo>
                                  <a:pt x="2738" y="0"/>
                                </a:lnTo>
                                <a:lnTo>
                                  <a:pt x="2750" y="0"/>
                                </a:lnTo>
                                <a:lnTo>
                                  <a:pt x="2750" y="11"/>
                                </a:lnTo>
                                <a:close/>
                                <a:moveTo>
                                  <a:pt x="2725" y="11"/>
                                </a:moveTo>
                                <a:lnTo>
                                  <a:pt x="2713" y="11"/>
                                </a:lnTo>
                                <a:lnTo>
                                  <a:pt x="2713" y="0"/>
                                </a:lnTo>
                                <a:lnTo>
                                  <a:pt x="2725" y="0"/>
                                </a:lnTo>
                                <a:lnTo>
                                  <a:pt x="2725" y="11"/>
                                </a:lnTo>
                                <a:close/>
                                <a:moveTo>
                                  <a:pt x="2701" y="11"/>
                                </a:moveTo>
                                <a:lnTo>
                                  <a:pt x="2688" y="11"/>
                                </a:lnTo>
                                <a:lnTo>
                                  <a:pt x="2688" y="0"/>
                                </a:lnTo>
                                <a:lnTo>
                                  <a:pt x="2701" y="0"/>
                                </a:lnTo>
                                <a:lnTo>
                                  <a:pt x="2701" y="11"/>
                                </a:lnTo>
                                <a:close/>
                                <a:moveTo>
                                  <a:pt x="2676" y="11"/>
                                </a:moveTo>
                                <a:lnTo>
                                  <a:pt x="2664" y="11"/>
                                </a:lnTo>
                                <a:lnTo>
                                  <a:pt x="2664" y="0"/>
                                </a:lnTo>
                                <a:lnTo>
                                  <a:pt x="2676" y="0"/>
                                </a:lnTo>
                                <a:lnTo>
                                  <a:pt x="2676" y="11"/>
                                </a:lnTo>
                                <a:close/>
                                <a:moveTo>
                                  <a:pt x="2652" y="11"/>
                                </a:moveTo>
                                <a:lnTo>
                                  <a:pt x="2639" y="11"/>
                                </a:lnTo>
                                <a:lnTo>
                                  <a:pt x="2639" y="0"/>
                                </a:lnTo>
                                <a:lnTo>
                                  <a:pt x="2652" y="0"/>
                                </a:lnTo>
                                <a:lnTo>
                                  <a:pt x="2652" y="11"/>
                                </a:lnTo>
                                <a:close/>
                                <a:moveTo>
                                  <a:pt x="2627" y="11"/>
                                </a:moveTo>
                                <a:lnTo>
                                  <a:pt x="2615" y="11"/>
                                </a:lnTo>
                                <a:lnTo>
                                  <a:pt x="2615" y="0"/>
                                </a:lnTo>
                                <a:lnTo>
                                  <a:pt x="2627" y="0"/>
                                </a:lnTo>
                                <a:lnTo>
                                  <a:pt x="2627" y="11"/>
                                </a:lnTo>
                                <a:close/>
                                <a:moveTo>
                                  <a:pt x="2602" y="11"/>
                                </a:moveTo>
                                <a:lnTo>
                                  <a:pt x="2590" y="11"/>
                                </a:lnTo>
                                <a:lnTo>
                                  <a:pt x="2590" y="0"/>
                                </a:lnTo>
                                <a:lnTo>
                                  <a:pt x="2602" y="0"/>
                                </a:lnTo>
                                <a:lnTo>
                                  <a:pt x="2602" y="11"/>
                                </a:lnTo>
                                <a:close/>
                                <a:moveTo>
                                  <a:pt x="2578" y="11"/>
                                </a:moveTo>
                                <a:lnTo>
                                  <a:pt x="2566" y="11"/>
                                </a:lnTo>
                                <a:lnTo>
                                  <a:pt x="2566" y="0"/>
                                </a:lnTo>
                                <a:lnTo>
                                  <a:pt x="2578" y="0"/>
                                </a:lnTo>
                                <a:lnTo>
                                  <a:pt x="2578" y="11"/>
                                </a:lnTo>
                                <a:close/>
                                <a:moveTo>
                                  <a:pt x="2553" y="11"/>
                                </a:moveTo>
                                <a:lnTo>
                                  <a:pt x="2541" y="11"/>
                                </a:lnTo>
                                <a:lnTo>
                                  <a:pt x="2541" y="0"/>
                                </a:lnTo>
                                <a:lnTo>
                                  <a:pt x="2553" y="0"/>
                                </a:lnTo>
                                <a:lnTo>
                                  <a:pt x="2553" y="11"/>
                                </a:lnTo>
                                <a:close/>
                                <a:moveTo>
                                  <a:pt x="2529" y="11"/>
                                </a:moveTo>
                                <a:lnTo>
                                  <a:pt x="2516" y="11"/>
                                </a:lnTo>
                                <a:lnTo>
                                  <a:pt x="2516" y="0"/>
                                </a:lnTo>
                                <a:lnTo>
                                  <a:pt x="2529" y="0"/>
                                </a:lnTo>
                                <a:lnTo>
                                  <a:pt x="2529" y="11"/>
                                </a:lnTo>
                                <a:close/>
                                <a:moveTo>
                                  <a:pt x="2504" y="11"/>
                                </a:moveTo>
                                <a:lnTo>
                                  <a:pt x="2492" y="11"/>
                                </a:lnTo>
                                <a:lnTo>
                                  <a:pt x="2492" y="0"/>
                                </a:lnTo>
                                <a:lnTo>
                                  <a:pt x="2504" y="0"/>
                                </a:lnTo>
                                <a:lnTo>
                                  <a:pt x="2504" y="11"/>
                                </a:lnTo>
                                <a:close/>
                                <a:moveTo>
                                  <a:pt x="2480" y="11"/>
                                </a:moveTo>
                                <a:lnTo>
                                  <a:pt x="2467" y="11"/>
                                </a:lnTo>
                                <a:lnTo>
                                  <a:pt x="2467" y="0"/>
                                </a:lnTo>
                                <a:lnTo>
                                  <a:pt x="2480" y="0"/>
                                </a:lnTo>
                                <a:lnTo>
                                  <a:pt x="2480" y="11"/>
                                </a:lnTo>
                                <a:close/>
                                <a:moveTo>
                                  <a:pt x="2455" y="11"/>
                                </a:moveTo>
                                <a:lnTo>
                                  <a:pt x="2443" y="11"/>
                                </a:lnTo>
                                <a:lnTo>
                                  <a:pt x="2443" y="0"/>
                                </a:lnTo>
                                <a:lnTo>
                                  <a:pt x="2455" y="0"/>
                                </a:lnTo>
                                <a:lnTo>
                                  <a:pt x="2455" y="11"/>
                                </a:lnTo>
                                <a:close/>
                                <a:moveTo>
                                  <a:pt x="2430" y="11"/>
                                </a:moveTo>
                                <a:lnTo>
                                  <a:pt x="2418" y="11"/>
                                </a:lnTo>
                                <a:lnTo>
                                  <a:pt x="2418" y="0"/>
                                </a:lnTo>
                                <a:lnTo>
                                  <a:pt x="2430" y="0"/>
                                </a:lnTo>
                                <a:lnTo>
                                  <a:pt x="2430" y="11"/>
                                </a:lnTo>
                                <a:close/>
                                <a:moveTo>
                                  <a:pt x="2406" y="11"/>
                                </a:moveTo>
                                <a:lnTo>
                                  <a:pt x="2394" y="11"/>
                                </a:lnTo>
                                <a:lnTo>
                                  <a:pt x="2394" y="0"/>
                                </a:lnTo>
                                <a:lnTo>
                                  <a:pt x="2406" y="0"/>
                                </a:lnTo>
                                <a:lnTo>
                                  <a:pt x="2406" y="11"/>
                                </a:lnTo>
                                <a:close/>
                                <a:moveTo>
                                  <a:pt x="2381" y="11"/>
                                </a:moveTo>
                                <a:lnTo>
                                  <a:pt x="2369" y="11"/>
                                </a:lnTo>
                                <a:lnTo>
                                  <a:pt x="2369" y="0"/>
                                </a:lnTo>
                                <a:lnTo>
                                  <a:pt x="2381" y="0"/>
                                </a:lnTo>
                                <a:lnTo>
                                  <a:pt x="2381" y="11"/>
                                </a:lnTo>
                                <a:close/>
                                <a:moveTo>
                                  <a:pt x="2357" y="11"/>
                                </a:moveTo>
                                <a:lnTo>
                                  <a:pt x="2344" y="11"/>
                                </a:lnTo>
                                <a:lnTo>
                                  <a:pt x="2344" y="0"/>
                                </a:lnTo>
                                <a:lnTo>
                                  <a:pt x="2357" y="0"/>
                                </a:lnTo>
                                <a:lnTo>
                                  <a:pt x="2357" y="11"/>
                                </a:lnTo>
                                <a:close/>
                                <a:moveTo>
                                  <a:pt x="2332" y="11"/>
                                </a:moveTo>
                                <a:lnTo>
                                  <a:pt x="2320" y="11"/>
                                </a:lnTo>
                                <a:lnTo>
                                  <a:pt x="2320" y="0"/>
                                </a:lnTo>
                                <a:lnTo>
                                  <a:pt x="2332" y="0"/>
                                </a:lnTo>
                                <a:lnTo>
                                  <a:pt x="2332" y="11"/>
                                </a:lnTo>
                                <a:close/>
                                <a:moveTo>
                                  <a:pt x="2308" y="11"/>
                                </a:moveTo>
                                <a:lnTo>
                                  <a:pt x="2295" y="11"/>
                                </a:lnTo>
                                <a:lnTo>
                                  <a:pt x="2295" y="0"/>
                                </a:lnTo>
                                <a:lnTo>
                                  <a:pt x="2308" y="0"/>
                                </a:lnTo>
                                <a:lnTo>
                                  <a:pt x="2308" y="11"/>
                                </a:lnTo>
                                <a:close/>
                                <a:moveTo>
                                  <a:pt x="2283" y="11"/>
                                </a:moveTo>
                                <a:lnTo>
                                  <a:pt x="2271" y="11"/>
                                </a:lnTo>
                                <a:lnTo>
                                  <a:pt x="2271" y="0"/>
                                </a:lnTo>
                                <a:lnTo>
                                  <a:pt x="2283" y="0"/>
                                </a:lnTo>
                                <a:lnTo>
                                  <a:pt x="2283" y="11"/>
                                </a:lnTo>
                                <a:close/>
                                <a:moveTo>
                                  <a:pt x="2258" y="11"/>
                                </a:moveTo>
                                <a:lnTo>
                                  <a:pt x="2246" y="11"/>
                                </a:lnTo>
                                <a:lnTo>
                                  <a:pt x="2246" y="0"/>
                                </a:lnTo>
                                <a:lnTo>
                                  <a:pt x="2258" y="0"/>
                                </a:lnTo>
                                <a:lnTo>
                                  <a:pt x="2258" y="11"/>
                                </a:lnTo>
                                <a:close/>
                                <a:moveTo>
                                  <a:pt x="2234" y="11"/>
                                </a:moveTo>
                                <a:lnTo>
                                  <a:pt x="2222" y="11"/>
                                </a:lnTo>
                                <a:lnTo>
                                  <a:pt x="2222" y="0"/>
                                </a:lnTo>
                                <a:lnTo>
                                  <a:pt x="2234" y="0"/>
                                </a:lnTo>
                                <a:lnTo>
                                  <a:pt x="2234" y="11"/>
                                </a:lnTo>
                                <a:close/>
                                <a:moveTo>
                                  <a:pt x="2209" y="11"/>
                                </a:moveTo>
                                <a:lnTo>
                                  <a:pt x="2197" y="11"/>
                                </a:lnTo>
                                <a:lnTo>
                                  <a:pt x="2197" y="0"/>
                                </a:lnTo>
                                <a:lnTo>
                                  <a:pt x="2209" y="0"/>
                                </a:lnTo>
                                <a:lnTo>
                                  <a:pt x="2209" y="11"/>
                                </a:lnTo>
                                <a:close/>
                                <a:moveTo>
                                  <a:pt x="2185" y="11"/>
                                </a:moveTo>
                                <a:lnTo>
                                  <a:pt x="2172" y="11"/>
                                </a:lnTo>
                                <a:lnTo>
                                  <a:pt x="2172" y="0"/>
                                </a:lnTo>
                                <a:lnTo>
                                  <a:pt x="2185" y="0"/>
                                </a:lnTo>
                                <a:lnTo>
                                  <a:pt x="2185" y="11"/>
                                </a:lnTo>
                                <a:close/>
                                <a:moveTo>
                                  <a:pt x="2160" y="11"/>
                                </a:moveTo>
                                <a:lnTo>
                                  <a:pt x="2148" y="11"/>
                                </a:lnTo>
                                <a:lnTo>
                                  <a:pt x="2148" y="0"/>
                                </a:lnTo>
                                <a:lnTo>
                                  <a:pt x="2160" y="0"/>
                                </a:lnTo>
                                <a:lnTo>
                                  <a:pt x="2160" y="11"/>
                                </a:lnTo>
                                <a:close/>
                                <a:moveTo>
                                  <a:pt x="2136" y="11"/>
                                </a:moveTo>
                                <a:lnTo>
                                  <a:pt x="2123" y="11"/>
                                </a:lnTo>
                                <a:lnTo>
                                  <a:pt x="2123" y="0"/>
                                </a:lnTo>
                                <a:lnTo>
                                  <a:pt x="2136" y="0"/>
                                </a:lnTo>
                                <a:lnTo>
                                  <a:pt x="2136" y="11"/>
                                </a:lnTo>
                                <a:close/>
                                <a:moveTo>
                                  <a:pt x="2111" y="11"/>
                                </a:moveTo>
                                <a:lnTo>
                                  <a:pt x="2099" y="11"/>
                                </a:lnTo>
                                <a:lnTo>
                                  <a:pt x="2099" y="0"/>
                                </a:lnTo>
                                <a:lnTo>
                                  <a:pt x="2111" y="0"/>
                                </a:lnTo>
                                <a:lnTo>
                                  <a:pt x="2111" y="11"/>
                                </a:lnTo>
                                <a:close/>
                                <a:moveTo>
                                  <a:pt x="2086" y="11"/>
                                </a:moveTo>
                                <a:lnTo>
                                  <a:pt x="2074" y="11"/>
                                </a:lnTo>
                                <a:lnTo>
                                  <a:pt x="2074" y="0"/>
                                </a:lnTo>
                                <a:lnTo>
                                  <a:pt x="2086" y="0"/>
                                </a:lnTo>
                                <a:lnTo>
                                  <a:pt x="2086" y="11"/>
                                </a:lnTo>
                                <a:close/>
                                <a:moveTo>
                                  <a:pt x="2062" y="11"/>
                                </a:moveTo>
                                <a:lnTo>
                                  <a:pt x="2049" y="11"/>
                                </a:lnTo>
                                <a:lnTo>
                                  <a:pt x="2049" y="0"/>
                                </a:lnTo>
                                <a:lnTo>
                                  <a:pt x="2062" y="0"/>
                                </a:lnTo>
                                <a:lnTo>
                                  <a:pt x="2062" y="11"/>
                                </a:lnTo>
                                <a:close/>
                                <a:moveTo>
                                  <a:pt x="2037" y="11"/>
                                </a:moveTo>
                                <a:lnTo>
                                  <a:pt x="2025" y="11"/>
                                </a:lnTo>
                                <a:lnTo>
                                  <a:pt x="2025" y="0"/>
                                </a:lnTo>
                                <a:lnTo>
                                  <a:pt x="2037" y="0"/>
                                </a:lnTo>
                                <a:lnTo>
                                  <a:pt x="2037" y="11"/>
                                </a:lnTo>
                                <a:close/>
                                <a:moveTo>
                                  <a:pt x="2013" y="11"/>
                                </a:moveTo>
                                <a:lnTo>
                                  <a:pt x="2000" y="11"/>
                                </a:lnTo>
                                <a:lnTo>
                                  <a:pt x="2000" y="0"/>
                                </a:lnTo>
                                <a:lnTo>
                                  <a:pt x="2013" y="0"/>
                                </a:lnTo>
                                <a:lnTo>
                                  <a:pt x="2013" y="11"/>
                                </a:lnTo>
                                <a:close/>
                                <a:moveTo>
                                  <a:pt x="1988" y="11"/>
                                </a:moveTo>
                                <a:lnTo>
                                  <a:pt x="1976" y="11"/>
                                </a:lnTo>
                                <a:lnTo>
                                  <a:pt x="1976" y="0"/>
                                </a:lnTo>
                                <a:lnTo>
                                  <a:pt x="1988" y="0"/>
                                </a:lnTo>
                                <a:lnTo>
                                  <a:pt x="1988" y="11"/>
                                </a:lnTo>
                                <a:close/>
                                <a:moveTo>
                                  <a:pt x="1963" y="11"/>
                                </a:moveTo>
                                <a:lnTo>
                                  <a:pt x="1951" y="11"/>
                                </a:lnTo>
                                <a:lnTo>
                                  <a:pt x="1951" y="0"/>
                                </a:lnTo>
                                <a:lnTo>
                                  <a:pt x="1963" y="0"/>
                                </a:lnTo>
                                <a:lnTo>
                                  <a:pt x="1963" y="11"/>
                                </a:lnTo>
                                <a:close/>
                                <a:moveTo>
                                  <a:pt x="1939" y="11"/>
                                </a:moveTo>
                                <a:lnTo>
                                  <a:pt x="1927" y="11"/>
                                </a:lnTo>
                                <a:lnTo>
                                  <a:pt x="1927" y="0"/>
                                </a:lnTo>
                                <a:lnTo>
                                  <a:pt x="1939" y="0"/>
                                </a:lnTo>
                                <a:lnTo>
                                  <a:pt x="1939" y="11"/>
                                </a:lnTo>
                                <a:close/>
                                <a:moveTo>
                                  <a:pt x="1914" y="11"/>
                                </a:moveTo>
                                <a:lnTo>
                                  <a:pt x="1902" y="11"/>
                                </a:lnTo>
                                <a:lnTo>
                                  <a:pt x="1902" y="0"/>
                                </a:lnTo>
                                <a:lnTo>
                                  <a:pt x="1914" y="0"/>
                                </a:lnTo>
                                <a:lnTo>
                                  <a:pt x="1914" y="11"/>
                                </a:lnTo>
                                <a:close/>
                                <a:moveTo>
                                  <a:pt x="1890" y="11"/>
                                </a:moveTo>
                                <a:lnTo>
                                  <a:pt x="1877" y="11"/>
                                </a:lnTo>
                                <a:lnTo>
                                  <a:pt x="1877" y="0"/>
                                </a:lnTo>
                                <a:lnTo>
                                  <a:pt x="1890" y="0"/>
                                </a:lnTo>
                                <a:lnTo>
                                  <a:pt x="1890" y="11"/>
                                </a:lnTo>
                                <a:close/>
                                <a:moveTo>
                                  <a:pt x="1865" y="11"/>
                                </a:moveTo>
                                <a:lnTo>
                                  <a:pt x="1853" y="11"/>
                                </a:lnTo>
                                <a:lnTo>
                                  <a:pt x="1853" y="0"/>
                                </a:lnTo>
                                <a:lnTo>
                                  <a:pt x="1865" y="0"/>
                                </a:lnTo>
                                <a:lnTo>
                                  <a:pt x="1865" y="11"/>
                                </a:lnTo>
                                <a:close/>
                                <a:moveTo>
                                  <a:pt x="1841" y="11"/>
                                </a:moveTo>
                                <a:lnTo>
                                  <a:pt x="1828" y="11"/>
                                </a:lnTo>
                                <a:lnTo>
                                  <a:pt x="1828" y="0"/>
                                </a:lnTo>
                                <a:lnTo>
                                  <a:pt x="1841" y="0"/>
                                </a:lnTo>
                                <a:lnTo>
                                  <a:pt x="1841" y="11"/>
                                </a:lnTo>
                                <a:close/>
                                <a:moveTo>
                                  <a:pt x="1816" y="11"/>
                                </a:moveTo>
                                <a:lnTo>
                                  <a:pt x="1804" y="11"/>
                                </a:lnTo>
                                <a:lnTo>
                                  <a:pt x="1804" y="0"/>
                                </a:lnTo>
                                <a:lnTo>
                                  <a:pt x="1816" y="0"/>
                                </a:lnTo>
                                <a:lnTo>
                                  <a:pt x="1816" y="11"/>
                                </a:lnTo>
                                <a:close/>
                                <a:moveTo>
                                  <a:pt x="1791" y="11"/>
                                </a:moveTo>
                                <a:lnTo>
                                  <a:pt x="1779" y="11"/>
                                </a:lnTo>
                                <a:lnTo>
                                  <a:pt x="1779" y="0"/>
                                </a:lnTo>
                                <a:lnTo>
                                  <a:pt x="1791" y="0"/>
                                </a:lnTo>
                                <a:lnTo>
                                  <a:pt x="1791" y="11"/>
                                </a:lnTo>
                                <a:close/>
                                <a:moveTo>
                                  <a:pt x="1767" y="11"/>
                                </a:moveTo>
                                <a:lnTo>
                                  <a:pt x="1755" y="11"/>
                                </a:lnTo>
                                <a:lnTo>
                                  <a:pt x="1755" y="0"/>
                                </a:lnTo>
                                <a:lnTo>
                                  <a:pt x="1767" y="0"/>
                                </a:lnTo>
                                <a:lnTo>
                                  <a:pt x="1767" y="11"/>
                                </a:lnTo>
                                <a:close/>
                                <a:moveTo>
                                  <a:pt x="1742" y="11"/>
                                </a:moveTo>
                                <a:lnTo>
                                  <a:pt x="1730" y="11"/>
                                </a:lnTo>
                                <a:lnTo>
                                  <a:pt x="1730" y="0"/>
                                </a:lnTo>
                                <a:lnTo>
                                  <a:pt x="1742" y="0"/>
                                </a:lnTo>
                                <a:lnTo>
                                  <a:pt x="1742" y="11"/>
                                </a:lnTo>
                                <a:close/>
                                <a:moveTo>
                                  <a:pt x="1718" y="11"/>
                                </a:moveTo>
                                <a:lnTo>
                                  <a:pt x="1705" y="11"/>
                                </a:lnTo>
                                <a:lnTo>
                                  <a:pt x="1705" y="0"/>
                                </a:lnTo>
                                <a:lnTo>
                                  <a:pt x="1718" y="0"/>
                                </a:lnTo>
                                <a:lnTo>
                                  <a:pt x="1718" y="11"/>
                                </a:lnTo>
                                <a:close/>
                                <a:moveTo>
                                  <a:pt x="1693" y="11"/>
                                </a:moveTo>
                                <a:lnTo>
                                  <a:pt x="1681" y="11"/>
                                </a:lnTo>
                                <a:lnTo>
                                  <a:pt x="1681" y="0"/>
                                </a:lnTo>
                                <a:lnTo>
                                  <a:pt x="1693" y="0"/>
                                </a:lnTo>
                                <a:lnTo>
                                  <a:pt x="1693" y="11"/>
                                </a:lnTo>
                                <a:close/>
                                <a:moveTo>
                                  <a:pt x="1669" y="11"/>
                                </a:moveTo>
                                <a:lnTo>
                                  <a:pt x="1656" y="11"/>
                                </a:lnTo>
                                <a:lnTo>
                                  <a:pt x="1656" y="0"/>
                                </a:lnTo>
                                <a:lnTo>
                                  <a:pt x="1669" y="0"/>
                                </a:lnTo>
                                <a:lnTo>
                                  <a:pt x="1669" y="11"/>
                                </a:lnTo>
                                <a:close/>
                                <a:moveTo>
                                  <a:pt x="1644" y="11"/>
                                </a:moveTo>
                                <a:lnTo>
                                  <a:pt x="1632" y="11"/>
                                </a:lnTo>
                                <a:lnTo>
                                  <a:pt x="1632" y="0"/>
                                </a:lnTo>
                                <a:lnTo>
                                  <a:pt x="1644" y="0"/>
                                </a:lnTo>
                                <a:lnTo>
                                  <a:pt x="1644" y="11"/>
                                </a:lnTo>
                                <a:close/>
                                <a:moveTo>
                                  <a:pt x="1619" y="11"/>
                                </a:moveTo>
                                <a:lnTo>
                                  <a:pt x="1607" y="11"/>
                                </a:lnTo>
                                <a:lnTo>
                                  <a:pt x="1607" y="0"/>
                                </a:lnTo>
                                <a:lnTo>
                                  <a:pt x="1619" y="0"/>
                                </a:lnTo>
                                <a:lnTo>
                                  <a:pt x="1619" y="11"/>
                                </a:lnTo>
                                <a:close/>
                                <a:moveTo>
                                  <a:pt x="1595" y="11"/>
                                </a:moveTo>
                                <a:lnTo>
                                  <a:pt x="1583" y="11"/>
                                </a:lnTo>
                                <a:lnTo>
                                  <a:pt x="1583" y="0"/>
                                </a:lnTo>
                                <a:lnTo>
                                  <a:pt x="1595" y="0"/>
                                </a:lnTo>
                                <a:lnTo>
                                  <a:pt x="1595" y="11"/>
                                </a:lnTo>
                                <a:close/>
                                <a:moveTo>
                                  <a:pt x="1570" y="11"/>
                                </a:moveTo>
                                <a:lnTo>
                                  <a:pt x="1558" y="11"/>
                                </a:lnTo>
                                <a:lnTo>
                                  <a:pt x="1558" y="0"/>
                                </a:lnTo>
                                <a:lnTo>
                                  <a:pt x="1570" y="0"/>
                                </a:lnTo>
                                <a:lnTo>
                                  <a:pt x="1570" y="11"/>
                                </a:lnTo>
                                <a:close/>
                                <a:moveTo>
                                  <a:pt x="1546" y="11"/>
                                </a:moveTo>
                                <a:lnTo>
                                  <a:pt x="1533" y="11"/>
                                </a:lnTo>
                                <a:lnTo>
                                  <a:pt x="1533" y="0"/>
                                </a:lnTo>
                                <a:lnTo>
                                  <a:pt x="1546" y="0"/>
                                </a:lnTo>
                                <a:lnTo>
                                  <a:pt x="1546" y="11"/>
                                </a:lnTo>
                                <a:close/>
                                <a:moveTo>
                                  <a:pt x="1521" y="11"/>
                                </a:moveTo>
                                <a:lnTo>
                                  <a:pt x="1509" y="11"/>
                                </a:lnTo>
                                <a:lnTo>
                                  <a:pt x="1509" y="0"/>
                                </a:lnTo>
                                <a:lnTo>
                                  <a:pt x="1521" y="0"/>
                                </a:lnTo>
                                <a:lnTo>
                                  <a:pt x="1521" y="11"/>
                                </a:lnTo>
                                <a:close/>
                                <a:moveTo>
                                  <a:pt x="1497" y="11"/>
                                </a:moveTo>
                                <a:lnTo>
                                  <a:pt x="1484" y="11"/>
                                </a:lnTo>
                                <a:lnTo>
                                  <a:pt x="1484" y="0"/>
                                </a:lnTo>
                                <a:lnTo>
                                  <a:pt x="1497" y="0"/>
                                </a:lnTo>
                                <a:lnTo>
                                  <a:pt x="1497" y="11"/>
                                </a:lnTo>
                                <a:close/>
                                <a:moveTo>
                                  <a:pt x="1472" y="11"/>
                                </a:moveTo>
                                <a:lnTo>
                                  <a:pt x="1460" y="11"/>
                                </a:lnTo>
                                <a:lnTo>
                                  <a:pt x="1460" y="0"/>
                                </a:lnTo>
                                <a:lnTo>
                                  <a:pt x="1472" y="0"/>
                                </a:lnTo>
                                <a:lnTo>
                                  <a:pt x="1472" y="11"/>
                                </a:lnTo>
                                <a:close/>
                                <a:moveTo>
                                  <a:pt x="1447" y="11"/>
                                </a:moveTo>
                                <a:lnTo>
                                  <a:pt x="1435" y="11"/>
                                </a:lnTo>
                                <a:lnTo>
                                  <a:pt x="1435" y="0"/>
                                </a:lnTo>
                                <a:lnTo>
                                  <a:pt x="1447" y="0"/>
                                </a:lnTo>
                                <a:lnTo>
                                  <a:pt x="1447" y="11"/>
                                </a:lnTo>
                                <a:close/>
                                <a:moveTo>
                                  <a:pt x="1423" y="11"/>
                                </a:moveTo>
                                <a:lnTo>
                                  <a:pt x="1411" y="11"/>
                                </a:lnTo>
                                <a:lnTo>
                                  <a:pt x="1411" y="0"/>
                                </a:lnTo>
                                <a:lnTo>
                                  <a:pt x="1423" y="0"/>
                                </a:lnTo>
                                <a:lnTo>
                                  <a:pt x="1423" y="11"/>
                                </a:lnTo>
                                <a:close/>
                                <a:moveTo>
                                  <a:pt x="1398" y="11"/>
                                </a:moveTo>
                                <a:lnTo>
                                  <a:pt x="1386" y="11"/>
                                </a:lnTo>
                                <a:lnTo>
                                  <a:pt x="1386" y="0"/>
                                </a:lnTo>
                                <a:lnTo>
                                  <a:pt x="1398" y="0"/>
                                </a:lnTo>
                                <a:lnTo>
                                  <a:pt x="1398" y="11"/>
                                </a:lnTo>
                                <a:close/>
                                <a:moveTo>
                                  <a:pt x="1374" y="11"/>
                                </a:moveTo>
                                <a:lnTo>
                                  <a:pt x="1361" y="11"/>
                                </a:lnTo>
                                <a:lnTo>
                                  <a:pt x="1361" y="0"/>
                                </a:lnTo>
                                <a:lnTo>
                                  <a:pt x="1374" y="0"/>
                                </a:lnTo>
                                <a:lnTo>
                                  <a:pt x="1374" y="11"/>
                                </a:lnTo>
                                <a:close/>
                                <a:moveTo>
                                  <a:pt x="1349" y="11"/>
                                </a:moveTo>
                                <a:lnTo>
                                  <a:pt x="1337" y="11"/>
                                </a:lnTo>
                                <a:lnTo>
                                  <a:pt x="1337" y="0"/>
                                </a:lnTo>
                                <a:lnTo>
                                  <a:pt x="1349" y="0"/>
                                </a:lnTo>
                                <a:lnTo>
                                  <a:pt x="1349" y="11"/>
                                </a:lnTo>
                                <a:close/>
                                <a:moveTo>
                                  <a:pt x="1325" y="11"/>
                                </a:moveTo>
                                <a:lnTo>
                                  <a:pt x="1312" y="11"/>
                                </a:lnTo>
                                <a:lnTo>
                                  <a:pt x="1312" y="0"/>
                                </a:lnTo>
                                <a:lnTo>
                                  <a:pt x="1325" y="0"/>
                                </a:lnTo>
                                <a:lnTo>
                                  <a:pt x="1325" y="11"/>
                                </a:lnTo>
                                <a:close/>
                                <a:moveTo>
                                  <a:pt x="1300" y="11"/>
                                </a:moveTo>
                                <a:lnTo>
                                  <a:pt x="1288" y="11"/>
                                </a:lnTo>
                                <a:lnTo>
                                  <a:pt x="1288" y="0"/>
                                </a:lnTo>
                                <a:lnTo>
                                  <a:pt x="1300" y="0"/>
                                </a:lnTo>
                                <a:lnTo>
                                  <a:pt x="1300" y="11"/>
                                </a:lnTo>
                                <a:close/>
                                <a:moveTo>
                                  <a:pt x="1275" y="11"/>
                                </a:moveTo>
                                <a:lnTo>
                                  <a:pt x="1263" y="11"/>
                                </a:lnTo>
                                <a:lnTo>
                                  <a:pt x="1263" y="0"/>
                                </a:lnTo>
                                <a:lnTo>
                                  <a:pt x="1275" y="0"/>
                                </a:lnTo>
                                <a:lnTo>
                                  <a:pt x="1275" y="11"/>
                                </a:lnTo>
                                <a:close/>
                                <a:moveTo>
                                  <a:pt x="1251" y="11"/>
                                </a:moveTo>
                                <a:lnTo>
                                  <a:pt x="1239" y="11"/>
                                </a:lnTo>
                                <a:lnTo>
                                  <a:pt x="1239" y="0"/>
                                </a:lnTo>
                                <a:lnTo>
                                  <a:pt x="1251" y="0"/>
                                </a:lnTo>
                                <a:lnTo>
                                  <a:pt x="1251" y="11"/>
                                </a:lnTo>
                                <a:close/>
                                <a:moveTo>
                                  <a:pt x="1226" y="11"/>
                                </a:moveTo>
                                <a:lnTo>
                                  <a:pt x="1214" y="11"/>
                                </a:lnTo>
                                <a:lnTo>
                                  <a:pt x="1214" y="0"/>
                                </a:lnTo>
                                <a:lnTo>
                                  <a:pt x="1226" y="0"/>
                                </a:lnTo>
                                <a:lnTo>
                                  <a:pt x="1226" y="11"/>
                                </a:lnTo>
                                <a:close/>
                                <a:moveTo>
                                  <a:pt x="1202" y="11"/>
                                </a:moveTo>
                                <a:lnTo>
                                  <a:pt x="1189" y="11"/>
                                </a:lnTo>
                                <a:lnTo>
                                  <a:pt x="1189" y="0"/>
                                </a:lnTo>
                                <a:lnTo>
                                  <a:pt x="1202" y="0"/>
                                </a:lnTo>
                                <a:lnTo>
                                  <a:pt x="1202" y="11"/>
                                </a:lnTo>
                                <a:close/>
                                <a:moveTo>
                                  <a:pt x="1177" y="11"/>
                                </a:moveTo>
                                <a:lnTo>
                                  <a:pt x="1165" y="11"/>
                                </a:lnTo>
                                <a:lnTo>
                                  <a:pt x="1165" y="0"/>
                                </a:lnTo>
                                <a:lnTo>
                                  <a:pt x="1177" y="0"/>
                                </a:lnTo>
                                <a:lnTo>
                                  <a:pt x="1177" y="11"/>
                                </a:lnTo>
                                <a:close/>
                                <a:moveTo>
                                  <a:pt x="1153" y="11"/>
                                </a:moveTo>
                                <a:lnTo>
                                  <a:pt x="1140" y="11"/>
                                </a:lnTo>
                                <a:lnTo>
                                  <a:pt x="1140" y="0"/>
                                </a:lnTo>
                                <a:lnTo>
                                  <a:pt x="1153" y="0"/>
                                </a:lnTo>
                                <a:lnTo>
                                  <a:pt x="1153" y="11"/>
                                </a:lnTo>
                                <a:close/>
                                <a:moveTo>
                                  <a:pt x="1128" y="11"/>
                                </a:moveTo>
                                <a:lnTo>
                                  <a:pt x="1116" y="11"/>
                                </a:lnTo>
                                <a:lnTo>
                                  <a:pt x="1116" y="0"/>
                                </a:lnTo>
                                <a:lnTo>
                                  <a:pt x="1128" y="0"/>
                                </a:lnTo>
                                <a:lnTo>
                                  <a:pt x="1128" y="11"/>
                                </a:lnTo>
                                <a:close/>
                                <a:moveTo>
                                  <a:pt x="1103" y="11"/>
                                </a:moveTo>
                                <a:lnTo>
                                  <a:pt x="1091" y="11"/>
                                </a:lnTo>
                                <a:lnTo>
                                  <a:pt x="1091" y="0"/>
                                </a:lnTo>
                                <a:lnTo>
                                  <a:pt x="1103" y="0"/>
                                </a:lnTo>
                                <a:lnTo>
                                  <a:pt x="1103" y="11"/>
                                </a:lnTo>
                                <a:close/>
                                <a:moveTo>
                                  <a:pt x="1079" y="11"/>
                                </a:moveTo>
                                <a:lnTo>
                                  <a:pt x="1066" y="11"/>
                                </a:lnTo>
                                <a:lnTo>
                                  <a:pt x="1066" y="0"/>
                                </a:lnTo>
                                <a:lnTo>
                                  <a:pt x="1079" y="0"/>
                                </a:lnTo>
                                <a:lnTo>
                                  <a:pt x="1079" y="11"/>
                                </a:lnTo>
                                <a:close/>
                                <a:moveTo>
                                  <a:pt x="1054" y="11"/>
                                </a:moveTo>
                                <a:lnTo>
                                  <a:pt x="1042" y="11"/>
                                </a:lnTo>
                                <a:lnTo>
                                  <a:pt x="1042" y="0"/>
                                </a:lnTo>
                                <a:lnTo>
                                  <a:pt x="1054" y="0"/>
                                </a:lnTo>
                                <a:lnTo>
                                  <a:pt x="1054" y="11"/>
                                </a:lnTo>
                                <a:close/>
                                <a:moveTo>
                                  <a:pt x="1030" y="11"/>
                                </a:moveTo>
                                <a:lnTo>
                                  <a:pt x="1017" y="11"/>
                                </a:lnTo>
                                <a:lnTo>
                                  <a:pt x="1017" y="0"/>
                                </a:lnTo>
                                <a:lnTo>
                                  <a:pt x="1030" y="0"/>
                                </a:lnTo>
                                <a:lnTo>
                                  <a:pt x="1030" y="11"/>
                                </a:lnTo>
                                <a:close/>
                                <a:moveTo>
                                  <a:pt x="1005" y="11"/>
                                </a:moveTo>
                                <a:lnTo>
                                  <a:pt x="993" y="11"/>
                                </a:lnTo>
                                <a:lnTo>
                                  <a:pt x="993" y="0"/>
                                </a:lnTo>
                                <a:lnTo>
                                  <a:pt x="1005" y="0"/>
                                </a:lnTo>
                                <a:lnTo>
                                  <a:pt x="1005" y="11"/>
                                </a:lnTo>
                                <a:close/>
                                <a:moveTo>
                                  <a:pt x="980" y="11"/>
                                </a:moveTo>
                                <a:lnTo>
                                  <a:pt x="968" y="11"/>
                                </a:lnTo>
                                <a:lnTo>
                                  <a:pt x="968" y="0"/>
                                </a:lnTo>
                                <a:lnTo>
                                  <a:pt x="980" y="0"/>
                                </a:lnTo>
                                <a:lnTo>
                                  <a:pt x="980" y="11"/>
                                </a:lnTo>
                                <a:close/>
                                <a:moveTo>
                                  <a:pt x="956" y="11"/>
                                </a:moveTo>
                                <a:lnTo>
                                  <a:pt x="944" y="11"/>
                                </a:lnTo>
                                <a:lnTo>
                                  <a:pt x="944" y="0"/>
                                </a:lnTo>
                                <a:lnTo>
                                  <a:pt x="956" y="0"/>
                                </a:lnTo>
                                <a:lnTo>
                                  <a:pt x="956" y="11"/>
                                </a:lnTo>
                                <a:close/>
                                <a:moveTo>
                                  <a:pt x="931" y="11"/>
                                </a:moveTo>
                                <a:lnTo>
                                  <a:pt x="919" y="11"/>
                                </a:lnTo>
                                <a:lnTo>
                                  <a:pt x="919" y="0"/>
                                </a:lnTo>
                                <a:lnTo>
                                  <a:pt x="931" y="0"/>
                                </a:lnTo>
                                <a:lnTo>
                                  <a:pt x="931" y="11"/>
                                </a:lnTo>
                                <a:close/>
                                <a:moveTo>
                                  <a:pt x="907" y="11"/>
                                </a:moveTo>
                                <a:lnTo>
                                  <a:pt x="894" y="11"/>
                                </a:lnTo>
                                <a:lnTo>
                                  <a:pt x="894" y="0"/>
                                </a:lnTo>
                                <a:lnTo>
                                  <a:pt x="907" y="0"/>
                                </a:lnTo>
                                <a:lnTo>
                                  <a:pt x="907" y="11"/>
                                </a:lnTo>
                                <a:close/>
                                <a:moveTo>
                                  <a:pt x="882" y="11"/>
                                </a:moveTo>
                                <a:lnTo>
                                  <a:pt x="870" y="11"/>
                                </a:lnTo>
                                <a:lnTo>
                                  <a:pt x="870" y="0"/>
                                </a:lnTo>
                                <a:lnTo>
                                  <a:pt x="882" y="0"/>
                                </a:lnTo>
                                <a:lnTo>
                                  <a:pt x="882" y="11"/>
                                </a:lnTo>
                                <a:close/>
                                <a:moveTo>
                                  <a:pt x="858" y="11"/>
                                </a:moveTo>
                                <a:lnTo>
                                  <a:pt x="845" y="11"/>
                                </a:lnTo>
                                <a:lnTo>
                                  <a:pt x="845" y="0"/>
                                </a:lnTo>
                                <a:lnTo>
                                  <a:pt x="858" y="0"/>
                                </a:lnTo>
                                <a:lnTo>
                                  <a:pt x="858" y="11"/>
                                </a:lnTo>
                                <a:close/>
                                <a:moveTo>
                                  <a:pt x="833" y="11"/>
                                </a:moveTo>
                                <a:lnTo>
                                  <a:pt x="821" y="11"/>
                                </a:lnTo>
                                <a:lnTo>
                                  <a:pt x="821" y="0"/>
                                </a:lnTo>
                                <a:lnTo>
                                  <a:pt x="833" y="0"/>
                                </a:lnTo>
                                <a:lnTo>
                                  <a:pt x="833" y="11"/>
                                </a:lnTo>
                                <a:close/>
                                <a:moveTo>
                                  <a:pt x="808" y="11"/>
                                </a:moveTo>
                                <a:lnTo>
                                  <a:pt x="796" y="11"/>
                                </a:lnTo>
                                <a:lnTo>
                                  <a:pt x="796" y="0"/>
                                </a:lnTo>
                                <a:lnTo>
                                  <a:pt x="808" y="0"/>
                                </a:lnTo>
                                <a:lnTo>
                                  <a:pt x="808" y="11"/>
                                </a:lnTo>
                                <a:close/>
                                <a:moveTo>
                                  <a:pt x="784" y="11"/>
                                </a:moveTo>
                                <a:lnTo>
                                  <a:pt x="772" y="11"/>
                                </a:lnTo>
                                <a:lnTo>
                                  <a:pt x="772" y="0"/>
                                </a:lnTo>
                                <a:lnTo>
                                  <a:pt x="784" y="0"/>
                                </a:lnTo>
                                <a:lnTo>
                                  <a:pt x="784" y="11"/>
                                </a:lnTo>
                                <a:close/>
                                <a:moveTo>
                                  <a:pt x="759" y="11"/>
                                </a:moveTo>
                                <a:lnTo>
                                  <a:pt x="747" y="11"/>
                                </a:lnTo>
                                <a:lnTo>
                                  <a:pt x="747" y="0"/>
                                </a:lnTo>
                                <a:lnTo>
                                  <a:pt x="759" y="0"/>
                                </a:lnTo>
                                <a:lnTo>
                                  <a:pt x="759" y="11"/>
                                </a:lnTo>
                                <a:close/>
                                <a:moveTo>
                                  <a:pt x="735" y="11"/>
                                </a:moveTo>
                                <a:lnTo>
                                  <a:pt x="722" y="11"/>
                                </a:lnTo>
                                <a:lnTo>
                                  <a:pt x="722" y="0"/>
                                </a:lnTo>
                                <a:lnTo>
                                  <a:pt x="735" y="0"/>
                                </a:lnTo>
                                <a:lnTo>
                                  <a:pt x="735" y="11"/>
                                </a:lnTo>
                                <a:close/>
                                <a:moveTo>
                                  <a:pt x="710" y="11"/>
                                </a:moveTo>
                                <a:lnTo>
                                  <a:pt x="698" y="11"/>
                                </a:lnTo>
                                <a:lnTo>
                                  <a:pt x="698" y="0"/>
                                </a:lnTo>
                                <a:lnTo>
                                  <a:pt x="710" y="0"/>
                                </a:lnTo>
                                <a:lnTo>
                                  <a:pt x="710" y="11"/>
                                </a:lnTo>
                                <a:close/>
                                <a:moveTo>
                                  <a:pt x="686" y="11"/>
                                </a:moveTo>
                                <a:lnTo>
                                  <a:pt x="673" y="11"/>
                                </a:lnTo>
                                <a:lnTo>
                                  <a:pt x="673" y="0"/>
                                </a:lnTo>
                                <a:lnTo>
                                  <a:pt x="686" y="0"/>
                                </a:lnTo>
                                <a:lnTo>
                                  <a:pt x="686" y="11"/>
                                </a:lnTo>
                                <a:close/>
                                <a:moveTo>
                                  <a:pt x="661" y="11"/>
                                </a:moveTo>
                                <a:lnTo>
                                  <a:pt x="649" y="11"/>
                                </a:lnTo>
                                <a:lnTo>
                                  <a:pt x="649" y="0"/>
                                </a:lnTo>
                                <a:lnTo>
                                  <a:pt x="661" y="0"/>
                                </a:lnTo>
                                <a:lnTo>
                                  <a:pt x="661" y="11"/>
                                </a:lnTo>
                                <a:close/>
                                <a:moveTo>
                                  <a:pt x="636" y="11"/>
                                </a:moveTo>
                                <a:lnTo>
                                  <a:pt x="624" y="11"/>
                                </a:lnTo>
                                <a:lnTo>
                                  <a:pt x="624" y="0"/>
                                </a:lnTo>
                                <a:lnTo>
                                  <a:pt x="636" y="0"/>
                                </a:lnTo>
                                <a:lnTo>
                                  <a:pt x="636" y="11"/>
                                </a:lnTo>
                                <a:close/>
                                <a:moveTo>
                                  <a:pt x="612" y="11"/>
                                </a:moveTo>
                                <a:lnTo>
                                  <a:pt x="600" y="11"/>
                                </a:lnTo>
                                <a:lnTo>
                                  <a:pt x="600" y="0"/>
                                </a:lnTo>
                                <a:lnTo>
                                  <a:pt x="612" y="0"/>
                                </a:lnTo>
                                <a:lnTo>
                                  <a:pt x="612" y="11"/>
                                </a:lnTo>
                                <a:close/>
                                <a:moveTo>
                                  <a:pt x="587" y="11"/>
                                </a:moveTo>
                                <a:lnTo>
                                  <a:pt x="575" y="11"/>
                                </a:lnTo>
                                <a:lnTo>
                                  <a:pt x="575" y="0"/>
                                </a:lnTo>
                                <a:lnTo>
                                  <a:pt x="587" y="0"/>
                                </a:lnTo>
                                <a:lnTo>
                                  <a:pt x="587" y="11"/>
                                </a:lnTo>
                                <a:close/>
                                <a:moveTo>
                                  <a:pt x="563" y="11"/>
                                </a:moveTo>
                                <a:lnTo>
                                  <a:pt x="550" y="11"/>
                                </a:lnTo>
                                <a:lnTo>
                                  <a:pt x="550" y="0"/>
                                </a:lnTo>
                                <a:lnTo>
                                  <a:pt x="563" y="0"/>
                                </a:lnTo>
                                <a:lnTo>
                                  <a:pt x="563" y="11"/>
                                </a:lnTo>
                                <a:close/>
                                <a:moveTo>
                                  <a:pt x="538" y="11"/>
                                </a:moveTo>
                                <a:lnTo>
                                  <a:pt x="526" y="11"/>
                                </a:lnTo>
                                <a:lnTo>
                                  <a:pt x="526" y="0"/>
                                </a:lnTo>
                                <a:lnTo>
                                  <a:pt x="538" y="0"/>
                                </a:lnTo>
                                <a:lnTo>
                                  <a:pt x="538" y="11"/>
                                </a:lnTo>
                                <a:close/>
                                <a:moveTo>
                                  <a:pt x="514" y="11"/>
                                </a:moveTo>
                                <a:lnTo>
                                  <a:pt x="501" y="11"/>
                                </a:lnTo>
                                <a:lnTo>
                                  <a:pt x="501" y="0"/>
                                </a:lnTo>
                                <a:lnTo>
                                  <a:pt x="514" y="0"/>
                                </a:lnTo>
                                <a:lnTo>
                                  <a:pt x="514" y="11"/>
                                </a:lnTo>
                                <a:close/>
                                <a:moveTo>
                                  <a:pt x="489" y="11"/>
                                </a:moveTo>
                                <a:lnTo>
                                  <a:pt x="477" y="11"/>
                                </a:lnTo>
                                <a:lnTo>
                                  <a:pt x="477" y="0"/>
                                </a:lnTo>
                                <a:lnTo>
                                  <a:pt x="489" y="0"/>
                                </a:lnTo>
                                <a:lnTo>
                                  <a:pt x="489" y="11"/>
                                </a:lnTo>
                                <a:close/>
                                <a:moveTo>
                                  <a:pt x="464" y="11"/>
                                </a:moveTo>
                                <a:lnTo>
                                  <a:pt x="452" y="11"/>
                                </a:lnTo>
                                <a:lnTo>
                                  <a:pt x="452" y="0"/>
                                </a:lnTo>
                                <a:lnTo>
                                  <a:pt x="464" y="0"/>
                                </a:lnTo>
                                <a:lnTo>
                                  <a:pt x="464" y="11"/>
                                </a:lnTo>
                                <a:close/>
                                <a:moveTo>
                                  <a:pt x="440" y="11"/>
                                </a:moveTo>
                                <a:lnTo>
                                  <a:pt x="428" y="11"/>
                                </a:lnTo>
                                <a:lnTo>
                                  <a:pt x="428" y="0"/>
                                </a:lnTo>
                                <a:lnTo>
                                  <a:pt x="440" y="0"/>
                                </a:lnTo>
                                <a:lnTo>
                                  <a:pt x="440" y="11"/>
                                </a:lnTo>
                                <a:close/>
                                <a:moveTo>
                                  <a:pt x="415" y="11"/>
                                </a:moveTo>
                                <a:lnTo>
                                  <a:pt x="403" y="11"/>
                                </a:lnTo>
                                <a:lnTo>
                                  <a:pt x="403" y="0"/>
                                </a:lnTo>
                                <a:lnTo>
                                  <a:pt x="415" y="0"/>
                                </a:lnTo>
                                <a:lnTo>
                                  <a:pt x="415" y="11"/>
                                </a:lnTo>
                                <a:close/>
                                <a:moveTo>
                                  <a:pt x="391" y="11"/>
                                </a:moveTo>
                                <a:lnTo>
                                  <a:pt x="378" y="11"/>
                                </a:lnTo>
                                <a:lnTo>
                                  <a:pt x="378" y="0"/>
                                </a:lnTo>
                                <a:lnTo>
                                  <a:pt x="391" y="0"/>
                                </a:lnTo>
                                <a:lnTo>
                                  <a:pt x="391" y="11"/>
                                </a:lnTo>
                                <a:close/>
                                <a:moveTo>
                                  <a:pt x="366" y="11"/>
                                </a:moveTo>
                                <a:lnTo>
                                  <a:pt x="354" y="11"/>
                                </a:lnTo>
                                <a:lnTo>
                                  <a:pt x="354" y="0"/>
                                </a:lnTo>
                                <a:lnTo>
                                  <a:pt x="366" y="0"/>
                                </a:lnTo>
                                <a:lnTo>
                                  <a:pt x="366" y="11"/>
                                </a:lnTo>
                                <a:close/>
                                <a:moveTo>
                                  <a:pt x="342" y="11"/>
                                </a:moveTo>
                                <a:lnTo>
                                  <a:pt x="329" y="11"/>
                                </a:lnTo>
                                <a:lnTo>
                                  <a:pt x="329" y="0"/>
                                </a:lnTo>
                                <a:lnTo>
                                  <a:pt x="342" y="0"/>
                                </a:lnTo>
                                <a:lnTo>
                                  <a:pt x="342" y="11"/>
                                </a:lnTo>
                                <a:close/>
                                <a:moveTo>
                                  <a:pt x="317" y="11"/>
                                </a:moveTo>
                                <a:lnTo>
                                  <a:pt x="305" y="11"/>
                                </a:lnTo>
                                <a:lnTo>
                                  <a:pt x="305" y="0"/>
                                </a:lnTo>
                                <a:lnTo>
                                  <a:pt x="317" y="0"/>
                                </a:lnTo>
                                <a:lnTo>
                                  <a:pt x="317" y="11"/>
                                </a:lnTo>
                                <a:close/>
                                <a:moveTo>
                                  <a:pt x="292" y="11"/>
                                </a:moveTo>
                                <a:lnTo>
                                  <a:pt x="280" y="11"/>
                                </a:lnTo>
                                <a:lnTo>
                                  <a:pt x="280" y="0"/>
                                </a:lnTo>
                                <a:lnTo>
                                  <a:pt x="292" y="0"/>
                                </a:lnTo>
                                <a:lnTo>
                                  <a:pt x="292" y="11"/>
                                </a:lnTo>
                                <a:close/>
                                <a:moveTo>
                                  <a:pt x="268" y="11"/>
                                </a:moveTo>
                                <a:lnTo>
                                  <a:pt x="256" y="11"/>
                                </a:lnTo>
                                <a:lnTo>
                                  <a:pt x="256" y="0"/>
                                </a:lnTo>
                                <a:lnTo>
                                  <a:pt x="268" y="0"/>
                                </a:lnTo>
                                <a:lnTo>
                                  <a:pt x="268" y="11"/>
                                </a:lnTo>
                                <a:close/>
                                <a:moveTo>
                                  <a:pt x="243" y="11"/>
                                </a:moveTo>
                                <a:lnTo>
                                  <a:pt x="231" y="11"/>
                                </a:lnTo>
                                <a:lnTo>
                                  <a:pt x="231" y="0"/>
                                </a:lnTo>
                                <a:lnTo>
                                  <a:pt x="243" y="0"/>
                                </a:lnTo>
                                <a:lnTo>
                                  <a:pt x="243" y="11"/>
                                </a:lnTo>
                                <a:close/>
                                <a:moveTo>
                                  <a:pt x="219" y="11"/>
                                </a:moveTo>
                                <a:lnTo>
                                  <a:pt x="206" y="11"/>
                                </a:lnTo>
                                <a:lnTo>
                                  <a:pt x="206" y="0"/>
                                </a:lnTo>
                                <a:lnTo>
                                  <a:pt x="219" y="0"/>
                                </a:lnTo>
                                <a:lnTo>
                                  <a:pt x="219" y="11"/>
                                </a:lnTo>
                                <a:close/>
                                <a:moveTo>
                                  <a:pt x="194" y="11"/>
                                </a:moveTo>
                                <a:lnTo>
                                  <a:pt x="182" y="11"/>
                                </a:lnTo>
                                <a:lnTo>
                                  <a:pt x="182" y="0"/>
                                </a:lnTo>
                                <a:lnTo>
                                  <a:pt x="194" y="0"/>
                                </a:lnTo>
                                <a:lnTo>
                                  <a:pt x="194" y="11"/>
                                </a:lnTo>
                                <a:close/>
                                <a:moveTo>
                                  <a:pt x="170" y="11"/>
                                </a:moveTo>
                                <a:lnTo>
                                  <a:pt x="157" y="11"/>
                                </a:lnTo>
                                <a:lnTo>
                                  <a:pt x="157" y="0"/>
                                </a:lnTo>
                                <a:lnTo>
                                  <a:pt x="170" y="0"/>
                                </a:lnTo>
                                <a:lnTo>
                                  <a:pt x="170" y="11"/>
                                </a:lnTo>
                                <a:close/>
                                <a:moveTo>
                                  <a:pt x="145" y="11"/>
                                </a:moveTo>
                                <a:lnTo>
                                  <a:pt x="133" y="11"/>
                                </a:lnTo>
                                <a:lnTo>
                                  <a:pt x="133" y="0"/>
                                </a:lnTo>
                                <a:lnTo>
                                  <a:pt x="145" y="0"/>
                                </a:lnTo>
                                <a:lnTo>
                                  <a:pt x="145" y="11"/>
                                </a:lnTo>
                                <a:close/>
                                <a:moveTo>
                                  <a:pt x="120" y="11"/>
                                </a:moveTo>
                                <a:lnTo>
                                  <a:pt x="108" y="11"/>
                                </a:lnTo>
                                <a:lnTo>
                                  <a:pt x="108" y="0"/>
                                </a:lnTo>
                                <a:lnTo>
                                  <a:pt x="120" y="0"/>
                                </a:lnTo>
                                <a:lnTo>
                                  <a:pt x="120" y="11"/>
                                </a:lnTo>
                                <a:close/>
                                <a:moveTo>
                                  <a:pt x="96" y="11"/>
                                </a:moveTo>
                                <a:lnTo>
                                  <a:pt x="84" y="11"/>
                                </a:lnTo>
                                <a:lnTo>
                                  <a:pt x="84" y="0"/>
                                </a:lnTo>
                                <a:lnTo>
                                  <a:pt x="96" y="0"/>
                                </a:lnTo>
                                <a:lnTo>
                                  <a:pt x="96" y="11"/>
                                </a:lnTo>
                                <a:close/>
                                <a:moveTo>
                                  <a:pt x="71" y="11"/>
                                </a:moveTo>
                                <a:lnTo>
                                  <a:pt x="59" y="11"/>
                                </a:lnTo>
                                <a:lnTo>
                                  <a:pt x="59" y="0"/>
                                </a:lnTo>
                                <a:lnTo>
                                  <a:pt x="71" y="0"/>
                                </a:lnTo>
                                <a:lnTo>
                                  <a:pt x="71" y="11"/>
                                </a:lnTo>
                                <a:close/>
                                <a:moveTo>
                                  <a:pt x="47" y="11"/>
                                </a:moveTo>
                                <a:lnTo>
                                  <a:pt x="34" y="11"/>
                                </a:lnTo>
                                <a:lnTo>
                                  <a:pt x="34" y="0"/>
                                </a:lnTo>
                                <a:lnTo>
                                  <a:pt x="47" y="0"/>
                                </a:lnTo>
                                <a:lnTo>
                                  <a:pt x="47" y="11"/>
                                </a:lnTo>
                                <a:close/>
                                <a:moveTo>
                                  <a:pt x="22" y="11"/>
                                </a:moveTo>
                                <a:lnTo>
                                  <a:pt x="10" y="11"/>
                                </a:lnTo>
                                <a:lnTo>
                                  <a:pt x="10" y="0"/>
                                </a:lnTo>
                                <a:lnTo>
                                  <a:pt x="22" y="0"/>
                                </a:lnTo>
                                <a:lnTo>
                                  <a:pt x="22" y="11"/>
                                </a:lnTo>
                                <a:close/>
                                <a:moveTo>
                                  <a:pt x="12" y="13"/>
                                </a:moveTo>
                                <a:lnTo>
                                  <a:pt x="12" y="25"/>
                                </a:lnTo>
                                <a:lnTo>
                                  <a:pt x="0" y="25"/>
                                </a:lnTo>
                                <a:lnTo>
                                  <a:pt x="0" y="13"/>
                                </a:lnTo>
                                <a:lnTo>
                                  <a:pt x="12" y="13"/>
                                </a:lnTo>
                                <a:close/>
                                <a:moveTo>
                                  <a:pt x="12" y="36"/>
                                </a:moveTo>
                                <a:lnTo>
                                  <a:pt x="12" y="47"/>
                                </a:lnTo>
                                <a:lnTo>
                                  <a:pt x="0" y="47"/>
                                </a:lnTo>
                                <a:lnTo>
                                  <a:pt x="0" y="36"/>
                                </a:lnTo>
                                <a:lnTo>
                                  <a:pt x="12" y="36"/>
                                </a:lnTo>
                                <a:close/>
                                <a:moveTo>
                                  <a:pt x="12" y="59"/>
                                </a:moveTo>
                                <a:lnTo>
                                  <a:pt x="12" y="70"/>
                                </a:lnTo>
                                <a:lnTo>
                                  <a:pt x="0" y="70"/>
                                </a:lnTo>
                                <a:lnTo>
                                  <a:pt x="0" y="59"/>
                                </a:lnTo>
                                <a:lnTo>
                                  <a:pt x="12" y="59"/>
                                </a:lnTo>
                                <a:close/>
                                <a:moveTo>
                                  <a:pt x="12" y="82"/>
                                </a:moveTo>
                                <a:lnTo>
                                  <a:pt x="12" y="93"/>
                                </a:lnTo>
                                <a:lnTo>
                                  <a:pt x="0" y="93"/>
                                </a:lnTo>
                                <a:lnTo>
                                  <a:pt x="0" y="82"/>
                                </a:lnTo>
                                <a:lnTo>
                                  <a:pt x="12" y="82"/>
                                </a:lnTo>
                                <a:close/>
                                <a:moveTo>
                                  <a:pt x="12" y="104"/>
                                </a:moveTo>
                                <a:lnTo>
                                  <a:pt x="12" y="116"/>
                                </a:lnTo>
                                <a:lnTo>
                                  <a:pt x="0" y="116"/>
                                </a:lnTo>
                                <a:lnTo>
                                  <a:pt x="0" y="104"/>
                                </a:lnTo>
                                <a:lnTo>
                                  <a:pt x="12" y="104"/>
                                </a:lnTo>
                                <a:close/>
                                <a:moveTo>
                                  <a:pt x="12" y="127"/>
                                </a:moveTo>
                                <a:lnTo>
                                  <a:pt x="12" y="138"/>
                                </a:lnTo>
                                <a:lnTo>
                                  <a:pt x="0" y="138"/>
                                </a:lnTo>
                                <a:lnTo>
                                  <a:pt x="0" y="127"/>
                                </a:lnTo>
                                <a:lnTo>
                                  <a:pt x="12" y="127"/>
                                </a:lnTo>
                                <a:close/>
                                <a:moveTo>
                                  <a:pt x="12" y="150"/>
                                </a:moveTo>
                                <a:lnTo>
                                  <a:pt x="12" y="161"/>
                                </a:lnTo>
                                <a:lnTo>
                                  <a:pt x="0" y="161"/>
                                </a:lnTo>
                                <a:lnTo>
                                  <a:pt x="0" y="150"/>
                                </a:lnTo>
                                <a:lnTo>
                                  <a:pt x="12" y="150"/>
                                </a:lnTo>
                                <a:close/>
                                <a:moveTo>
                                  <a:pt x="12" y="172"/>
                                </a:moveTo>
                                <a:lnTo>
                                  <a:pt x="12" y="184"/>
                                </a:lnTo>
                                <a:lnTo>
                                  <a:pt x="0" y="184"/>
                                </a:lnTo>
                                <a:lnTo>
                                  <a:pt x="0" y="172"/>
                                </a:lnTo>
                                <a:lnTo>
                                  <a:pt x="12" y="172"/>
                                </a:lnTo>
                                <a:close/>
                                <a:moveTo>
                                  <a:pt x="12" y="195"/>
                                </a:moveTo>
                                <a:lnTo>
                                  <a:pt x="12" y="207"/>
                                </a:lnTo>
                                <a:lnTo>
                                  <a:pt x="0" y="207"/>
                                </a:lnTo>
                                <a:lnTo>
                                  <a:pt x="0" y="195"/>
                                </a:lnTo>
                                <a:lnTo>
                                  <a:pt x="12" y="195"/>
                                </a:lnTo>
                                <a:close/>
                                <a:moveTo>
                                  <a:pt x="12" y="218"/>
                                </a:moveTo>
                                <a:lnTo>
                                  <a:pt x="12" y="229"/>
                                </a:lnTo>
                                <a:lnTo>
                                  <a:pt x="0" y="229"/>
                                </a:lnTo>
                                <a:lnTo>
                                  <a:pt x="0" y="218"/>
                                </a:lnTo>
                                <a:lnTo>
                                  <a:pt x="12" y="218"/>
                                </a:lnTo>
                                <a:close/>
                                <a:moveTo>
                                  <a:pt x="12" y="241"/>
                                </a:moveTo>
                                <a:lnTo>
                                  <a:pt x="12" y="252"/>
                                </a:lnTo>
                                <a:lnTo>
                                  <a:pt x="0" y="252"/>
                                </a:lnTo>
                                <a:lnTo>
                                  <a:pt x="0" y="241"/>
                                </a:lnTo>
                                <a:lnTo>
                                  <a:pt x="12" y="241"/>
                                </a:lnTo>
                                <a:close/>
                                <a:moveTo>
                                  <a:pt x="12" y="263"/>
                                </a:moveTo>
                                <a:lnTo>
                                  <a:pt x="12" y="275"/>
                                </a:lnTo>
                                <a:lnTo>
                                  <a:pt x="0" y="275"/>
                                </a:lnTo>
                                <a:lnTo>
                                  <a:pt x="0" y="263"/>
                                </a:lnTo>
                                <a:lnTo>
                                  <a:pt x="12" y="263"/>
                                </a:lnTo>
                                <a:close/>
                                <a:moveTo>
                                  <a:pt x="12" y="286"/>
                                </a:moveTo>
                                <a:lnTo>
                                  <a:pt x="12" y="298"/>
                                </a:lnTo>
                                <a:lnTo>
                                  <a:pt x="0" y="298"/>
                                </a:lnTo>
                                <a:lnTo>
                                  <a:pt x="0" y="286"/>
                                </a:lnTo>
                                <a:lnTo>
                                  <a:pt x="12" y="286"/>
                                </a:lnTo>
                                <a:close/>
                                <a:moveTo>
                                  <a:pt x="12" y="309"/>
                                </a:moveTo>
                                <a:lnTo>
                                  <a:pt x="12" y="320"/>
                                </a:lnTo>
                                <a:lnTo>
                                  <a:pt x="0" y="320"/>
                                </a:lnTo>
                                <a:lnTo>
                                  <a:pt x="0" y="309"/>
                                </a:lnTo>
                                <a:lnTo>
                                  <a:pt x="12" y="309"/>
                                </a:lnTo>
                                <a:close/>
                                <a:moveTo>
                                  <a:pt x="12" y="332"/>
                                </a:moveTo>
                                <a:lnTo>
                                  <a:pt x="12" y="343"/>
                                </a:lnTo>
                                <a:lnTo>
                                  <a:pt x="0" y="343"/>
                                </a:lnTo>
                                <a:lnTo>
                                  <a:pt x="0" y="332"/>
                                </a:lnTo>
                                <a:lnTo>
                                  <a:pt x="12" y="332"/>
                                </a:lnTo>
                                <a:close/>
                                <a:moveTo>
                                  <a:pt x="12" y="354"/>
                                </a:moveTo>
                                <a:lnTo>
                                  <a:pt x="12" y="366"/>
                                </a:lnTo>
                                <a:lnTo>
                                  <a:pt x="0" y="366"/>
                                </a:lnTo>
                                <a:lnTo>
                                  <a:pt x="0" y="354"/>
                                </a:lnTo>
                                <a:lnTo>
                                  <a:pt x="12" y="354"/>
                                </a:lnTo>
                                <a:close/>
                                <a:moveTo>
                                  <a:pt x="12" y="377"/>
                                </a:moveTo>
                                <a:lnTo>
                                  <a:pt x="12" y="388"/>
                                </a:lnTo>
                                <a:lnTo>
                                  <a:pt x="0" y="388"/>
                                </a:lnTo>
                                <a:lnTo>
                                  <a:pt x="0" y="377"/>
                                </a:lnTo>
                                <a:lnTo>
                                  <a:pt x="12" y="377"/>
                                </a:lnTo>
                                <a:close/>
                                <a:moveTo>
                                  <a:pt x="12" y="400"/>
                                </a:moveTo>
                                <a:lnTo>
                                  <a:pt x="12" y="411"/>
                                </a:lnTo>
                                <a:lnTo>
                                  <a:pt x="0" y="411"/>
                                </a:lnTo>
                                <a:lnTo>
                                  <a:pt x="0" y="400"/>
                                </a:lnTo>
                                <a:lnTo>
                                  <a:pt x="12" y="400"/>
                                </a:lnTo>
                                <a:close/>
                                <a:moveTo>
                                  <a:pt x="12" y="423"/>
                                </a:moveTo>
                                <a:lnTo>
                                  <a:pt x="12" y="434"/>
                                </a:lnTo>
                                <a:lnTo>
                                  <a:pt x="0" y="434"/>
                                </a:lnTo>
                                <a:lnTo>
                                  <a:pt x="0" y="423"/>
                                </a:lnTo>
                                <a:lnTo>
                                  <a:pt x="12" y="423"/>
                                </a:lnTo>
                                <a:close/>
                                <a:moveTo>
                                  <a:pt x="12" y="445"/>
                                </a:moveTo>
                                <a:lnTo>
                                  <a:pt x="12" y="457"/>
                                </a:lnTo>
                                <a:lnTo>
                                  <a:pt x="0" y="457"/>
                                </a:lnTo>
                                <a:lnTo>
                                  <a:pt x="0" y="445"/>
                                </a:lnTo>
                                <a:lnTo>
                                  <a:pt x="12" y="445"/>
                                </a:lnTo>
                                <a:close/>
                                <a:moveTo>
                                  <a:pt x="12" y="468"/>
                                </a:moveTo>
                                <a:lnTo>
                                  <a:pt x="12" y="479"/>
                                </a:lnTo>
                                <a:lnTo>
                                  <a:pt x="0" y="479"/>
                                </a:lnTo>
                                <a:lnTo>
                                  <a:pt x="0" y="468"/>
                                </a:lnTo>
                                <a:lnTo>
                                  <a:pt x="12" y="468"/>
                                </a:lnTo>
                                <a:close/>
                                <a:moveTo>
                                  <a:pt x="12" y="491"/>
                                </a:moveTo>
                                <a:lnTo>
                                  <a:pt x="12" y="502"/>
                                </a:lnTo>
                                <a:lnTo>
                                  <a:pt x="0" y="502"/>
                                </a:lnTo>
                                <a:lnTo>
                                  <a:pt x="0" y="491"/>
                                </a:lnTo>
                                <a:lnTo>
                                  <a:pt x="12" y="491"/>
                                </a:lnTo>
                                <a:close/>
                                <a:moveTo>
                                  <a:pt x="12" y="514"/>
                                </a:moveTo>
                                <a:lnTo>
                                  <a:pt x="12" y="525"/>
                                </a:lnTo>
                                <a:lnTo>
                                  <a:pt x="0" y="525"/>
                                </a:lnTo>
                                <a:lnTo>
                                  <a:pt x="0" y="514"/>
                                </a:lnTo>
                                <a:lnTo>
                                  <a:pt x="12" y="514"/>
                                </a:lnTo>
                                <a:close/>
                                <a:moveTo>
                                  <a:pt x="12" y="536"/>
                                </a:moveTo>
                                <a:lnTo>
                                  <a:pt x="12" y="548"/>
                                </a:lnTo>
                                <a:lnTo>
                                  <a:pt x="0" y="548"/>
                                </a:lnTo>
                                <a:lnTo>
                                  <a:pt x="0" y="536"/>
                                </a:lnTo>
                                <a:lnTo>
                                  <a:pt x="12" y="536"/>
                                </a:lnTo>
                                <a:close/>
                                <a:moveTo>
                                  <a:pt x="12" y="559"/>
                                </a:moveTo>
                                <a:lnTo>
                                  <a:pt x="12" y="570"/>
                                </a:lnTo>
                                <a:lnTo>
                                  <a:pt x="0" y="570"/>
                                </a:lnTo>
                                <a:lnTo>
                                  <a:pt x="0" y="559"/>
                                </a:lnTo>
                                <a:lnTo>
                                  <a:pt x="12" y="559"/>
                                </a:lnTo>
                                <a:close/>
                                <a:moveTo>
                                  <a:pt x="12" y="582"/>
                                </a:moveTo>
                                <a:lnTo>
                                  <a:pt x="12" y="593"/>
                                </a:lnTo>
                                <a:lnTo>
                                  <a:pt x="0" y="593"/>
                                </a:lnTo>
                                <a:lnTo>
                                  <a:pt x="0" y="582"/>
                                </a:lnTo>
                                <a:lnTo>
                                  <a:pt x="12" y="582"/>
                                </a:lnTo>
                                <a:close/>
                                <a:moveTo>
                                  <a:pt x="12" y="604"/>
                                </a:moveTo>
                                <a:lnTo>
                                  <a:pt x="12" y="616"/>
                                </a:lnTo>
                                <a:lnTo>
                                  <a:pt x="0" y="616"/>
                                </a:lnTo>
                                <a:lnTo>
                                  <a:pt x="0" y="604"/>
                                </a:lnTo>
                                <a:lnTo>
                                  <a:pt x="12" y="604"/>
                                </a:lnTo>
                                <a:close/>
                                <a:moveTo>
                                  <a:pt x="12" y="627"/>
                                </a:moveTo>
                                <a:lnTo>
                                  <a:pt x="12" y="639"/>
                                </a:lnTo>
                                <a:lnTo>
                                  <a:pt x="0" y="639"/>
                                </a:lnTo>
                                <a:lnTo>
                                  <a:pt x="0" y="627"/>
                                </a:lnTo>
                                <a:lnTo>
                                  <a:pt x="12" y="627"/>
                                </a:lnTo>
                                <a:close/>
                                <a:moveTo>
                                  <a:pt x="12" y="650"/>
                                </a:moveTo>
                                <a:lnTo>
                                  <a:pt x="12" y="661"/>
                                </a:lnTo>
                                <a:lnTo>
                                  <a:pt x="0" y="661"/>
                                </a:lnTo>
                                <a:lnTo>
                                  <a:pt x="0" y="650"/>
                                </a:lnTo>
                                <a:lnTo>
                                  <a:pt x="12" y="650"/>
                                </a:lnTo>
                                <a:close/>
                                <a:moveTo>
                                  <a:pt x="12" y="673"/>
                                </a:moveTo>
                                <a:lnTo>
                                  <a:pt x="12" y="684"/>
                                </a:lnTo>
                                <a:lnTo>
                                  <a:pt x="0" y="684"/>
                                </a:lnTo>
                                <a:lnTo>
                                  <a:pt x="0" y="673"/>
                                </a:lnTo>
                                <a:lnTo>
                                  <a:pt x="12" y="673"/>
                                </a:lnTo>
                                <a:close/>
                                <a:moveTo>
                                  <a:pt x="12" y="695"/>
                                </a:moveTo>
                                <a:lnTo>
                                  <a:pt x="12" y="707"/>
                                </a:lnTo>
                                <a:lnTo>
                                  <a:pt x="0" y="707"/>
                                </a:lnTo>
                                <a:lnTo>
                                  <a:pt x="0" y="695"/>
                                </a:lnTo>
                                <a:lnTo>
                                  <a:pt x="12" y="695"/>
                                </a:lnTo>
                                <a:close/>
                                <a:moveTo>
                                  <a:pt x="12" y="718"/>
                                </a:moveTo>
                                <a:lnTo>
                                  <a:pt x="12" y="730"/>
                                </a:lnTo>
                                <a:lnTo>
                                  <a:pt x="0" y="730"/>
                                </a:lnTo>
                                <a:lnTo>
                                  <a:pt x="0" y="718"/>
                                </a:lnTo>
                                <a:lnTo>
                                  <a:pt x="12" y="718"/>
                                </a:lnTo>
                                <a:close/>
                                <a:moveTo>
                                  <a:pt x="12" y="741"/>
                                </a:moveTo>
                                <a:lnTo>
                                  <a:pt x="12" y="752"/>
                                </a:lnTo>
                                <a:lnTo>
                                  <a:pt x="0" y="752"/>
                                </a:lnTo>
                                <a:lnTo>
                                  <a:pt x="0" y="741"/>
                                </a:lnTo>
                                <a:lnTo>
                                  <a:pt x="12" y="741"/>
                                </a:lnTo>
                                <a:close/>
                                <a:moveTo>
                                  <a:pt x="12" y="764"/>
                                </a:moveTo>
                                <a:lnTo>
                                  <a:pt x="12" y="775"/>
                                </a:lnTo>
                                <a:lnTo>
                                  <a:pt x="0" y="775"/>
                                </a:lnTo>
                                <a:lnTo>
                                  <a:pt x="0" y="764"/>
                                </a:lnTo>
                                <a:lnTo>
                                  <a:pt x="12" y="764"/>
                                </a:lnTo>
                                <a:close/>
                                <a:moveTo>
                                  <a:pt x="12" y="786"/>
                                </a:moveTo>
                                <a:lnTo>
                                  <a:pt x="12" y="798"/>
                                </a:lnTo>
                                <a:lnTo>
                                  <a:pt x="0" y="798"/>
                                </a:lnTo>
                                <a:lnTo>
                                  <a:pt x="0" y="786"/>
                                </a:lnTo>
                                <a:lnTo>
                                  <a:pt x="12" y="786"/>
                                </a:lnTo>
                                <a:close/>
                                <a:moveTo>
                                  <a:pt x="12" y="809"/>
                                </a:moveTo>
                                <a:lnTo>
                                  <a:pt x="12" y="820"/>
                                </a:lnTo>
                                <a:lnTo>
                                  <a:pt x="0" y="820"/>
                                </a:lnTo>
                                <a:lnTo>
                                  <a:pt x="0" y="809"/>
                                </a:lnTo>
                                <a:lnTo>
                                  <a:pt x="12" y="809"/>
                                </a:lnTo>
                                <a:close/>
                                <a:moveTo>
                                  <a:pt x="12" y="832"/>
                                </a:moveTo>
                                <a:lnTo>
                                  <a:pt x="12" y="843"/>
                                </a:lnTo>
                                <a:lnTo>
                                  <a:pt x="0" y="843"/>
                                </a:lnTo>
                                <a:lnTo>
                                  <a:pt x="0" y="832"/>
                                </a:lnTo>
                                <a:lnTo>
                                  <a:pt x="12" y="832"/>
                                </a:lnTo>
                                <a:close/>
                                <a:moveTo>
                                  <a:pt x="12" y="855"/>
                                </a:moveTo>
                                <a:lnTo>
                                  <a:pt x="12" y="866"/>
                                </a:lnTo>
                                <a:lnTo>
                                  <a:pt x="0" y="866"/>
                                </a:lnTo>
                                <a:lnTo>
                                  <a:pt x="0" y="855"/>
                                </a:lnTo>
                                <a:lnTo>
                                  <a:pt x="12" y="855"/>
                                </a:lnTo>
                                <a:close/>
                                <a:moveTo>
                                  <a:pt x="12" y="877"/>
                                </a:moveTo>
                                <a:lnTo>
                                  <a:pt x="12" y="889"/>
                                </a:lnTo>
                                <a:lnTo>
                                  <a:pt x="0" y="889"/>
                                </a:lnTo>
                                <a:lnTo>
                                  <a:pt x="0" y="877"/>
                                </a:lnTo>
                                <a:lnTo>
                                  <a:pt x="12" y="877"/>
                                </a:lnTo>
                                <a:close/>
                                <a:moveTo>
                                  <a:pt x="12" y="900"/>
                                </a:moveTo>
                                <a:lnTo>
                                  <a:pt x="12" y="911"/>
                                </a:lnTo>
                                <a:lnTo>
                                  <a:pt x="0" y="911"/>
                                </a:lnTo>
                                <a:lnTo>
                                  <a:pt x="0" y="900"/>
                                </a:lnTo>
                                <a:lnTo>
                                  <a:pt x="12" y="900"/>
                                </a:lnTo>
                                <a:close/>
                                <a:moveTo>
                                  <a:pt x="12" y="923"/>
                                </a:moveTo>
                                <a:lnTo>
                                  <a:pt x="12" y="934"/>
                                </a:lnTo>
                                <a:lnTo>
                                  <a:pt x="0" y="934"/>
                                </a:lnTo>
                                <a:lnTo>
                                  <a:pt x="0" y="923"/>
                                </a:lnTo>
                                <a:lnTo>
                                  <a:pt x="12" y="923"/>
                                </a:lnTo>
                                <a:close/>
                                <a:moveTo>
                                  <a:pt x="12" y="946"/>
                                </a:moveTo>
                                <a:lnTo>
                                  <a:pt x="12" y="957"/>
                                </a:lnTo>
                                <a:lnTo>
                                  <a:pt x="0" y="957"/>
                                </a:lnTo>
                                <a:lnTo>
                                  <a:pt x="0" y="946"/>
                                </a:lnTo>
                                <a:lnTo>
                                  <a:pt x="12" y="946"/>
                                </a:lnTo>
                                <a:close/>
                                <a:moveTo>
                                  <a:pt x="12" y="968"/>
                                </a:moveTo>
                                <a:lnTo>
                                  <a:pt x="12" y="980"/>
                                </a:lnTo>
                                <a:lnTo>
                                  <a:pt x="0" y="980"/>
                                </a:lnTo>
                                <a:lnTo>
                                  <a:pt x="0" y="968"/>
                                </a:lnTo>
                                <a:lnTo>
                                  <a:pt x="12" y="968"/>
                                </a:lnTo>
                                <a:close/>
                                <a:moveTo>
                                  <a:pt x="12" y="991"/>
                                </a:moveTo>
                                <a:lnTo>
                                  <a:pt x="12" y="1002"/>
                                </a:lnTo>
                                <a:lnTo>
                                  <a:pt x="0" y="1002"/>
                                </a:lnTo>
                                <a:lnTo>
                                  <a:pt x="0" y="991"/>
                                </a:lnTo>
                                <a:lnTo>
                                  <a:pt x="12" y="991"/>
                                </a:lnTo>
                                <a:close/>
                                <a:moveTo>
                                  <a:pt x="12" y="1014"/>
                                </a:moveTo>
                                <a:lnTo>
                                  <a:pt x="12" y="1025"/>
                                </a:lnTo>
                                <a:lnTo>
                                  <a:pt x="0" y="1025"/>
                                </a:lnTo>
                                <a:lnTo>
                                  <a:pt x="0" y="1014"/>
                                </a:lnTo>
                                <a:lnTo>
                                  <a:pt x="12" y="1014"/>
                                </a:lnTo>
                                <a:close/>
                                <a:moveTo>
                                  <a:pt x="12" y="1036"/>
                                </a:moveTo>
                                <a:lnTo>
                                  <a:pt x="12" y="1048"/>
                                </a:lnTo>
                                <a:lnTo>
                                  <a:pt x="0" y="1048"/>
                                </a:lnTo>
                                <a:lnTo>
                                  <a:pt x="0" y="1036"/>
                                </a:lnTo>
                                <a:lnTo>
                                  <a:pt x="12" y="1036"/>
                                </a:lnTo>
                                <a:close/>
                                <a:moveTo>
                                  <a:pt x="12" y="1059"/>
                                </a:moveTo>
                                <a:lnTo>
                                  <a:pt x="12" y="1071"/>
                                </a:lnTo>
                                <a:lnTo>
                                  <a:pt x="0" y="1071"/>
                                </a:lnTo>
                                <a:lnTo>
                                  <a:pt x="0" y="1059"/>
                                </a:lnTo>
                                <a:lnTo>
                                  <a:pt x="12" y="1059"/>
                                </a:lnTo>
                                <a:close/>
                                <a:moveTo>
                                  <a:pt x="12" y="1082"/>
                                </a:moveTo>
                                <a:lnTo>
                                  <a:pt x="12" y="1093"/>
                                </a:lnTo>
                                <a:lnTo>
                                  <a:pt x="0" y="1093"/>
                                </a:lnTo>
                                <a:lnTo>
                                  <a:pt x="0" y="1082"/>
                                </a:lnTo>
                                <a:lnTo>
                                  <a:pt x="12" y="1082"/>
                                </a:lnTo>
                                <a:close/>
                                <a:moveTo>
                                  <a:pt x="12" y="1105"/>
                                </a:moveTo>
                                <a:lnTo>
                                  <a:pt x="12" y="1116"/>
                                </a:lnTo>
                                <a:lnTo>
                                  <a:pt x="0" y="1116"/>
                                </a:lnTo>
                                <a:lnTo>
                                  <a:pt x="0" y="1105"/>
                                </a:lnTo>
                                <a:lnTo>
                                  <a:pt x="12" y="1105"/>
                                </a:lnTo>
                                <a:close/>
                                <a:moveTo>
                                  <a:pt x="12" y="1127"/>
                                </a:moveTo>
                                <a:lnTo>
                                  <a:pt x="12" y="1139"/>
                                </a:lnTo>
                                <a:lnTo>
                                  <a:pt x="0" y="1139"/>
                                </a:lnTo>
                                <a:lnTo>
                                  <a:pt x="0" y="1127"/>
                                </a:lnTo>
                                <a:lnTo>
                                  <a:pt x="12" y="1127"/>
                                </a:lnTo>
                                <a:close/>
                                <a:moveTo>
                                  <a:pt x="12" y="1150"/>
                                </a:moveTo>
                                <a:lnTo>
                                  <a:pt x="12" y="1162"/>
                                </a:lnTo>
                                <a:lnTo>
                                  <a:pt x="0" y="1162"/>
                                </a:lnTo>
                                <a:lnTo>
                                  <a:pt x="0" y="1150"/>
                                </a:lnTo>
                                <a:lnTo>
                                  <a:pt x="12" y="1150"/>
                                </a:lnTo>
                                <a:close/>
                                <a:moveTo>
                                  <a:pt x="12" y="1173"/>
                                </a:moveTo>
                                <a:lnTo>
                                  <a:pt x="12" y="1184"/>
                                </a:lnTo>
                                <a:lnTo>
                                  <a:pt x="0" y="1184"/>
                                </a:lnTo>
                                <a:lnTo>
                                  <a:pt x="0" y="1173"/>
                                </a:lnTo>
                                <a:lnTo>
                                  <a:pt x="12" y="1173"/>
                                </a:lnTo>
                                <a:close/>
                                <a:moveTo>
                                  <a:pt x="12" y="1196"/>
                                </a:moveTo>
                                <a:lnTo>
                                  <a:pt x="12" y="1207"/>
                                </a:lnTo>
                                <a:lnTo>
                                  <a:pt x="0" y="1207"/>
                                </a:lnTo>
                                <a:lnTo>
                                  <a:pt x="0" y="1196"/>
                                </a:lnTo>
                                <a:lnTo>
                                  <a:pt x="12" y="1196"/>
                                </a:lnTo>
                                <a:close/>
                                <a:moveTo>
                                  <a:pt x="12" y="1218"/>
                                </a:moveTo>
                                <a:lnTo>
                                  <a:pt x="12" y="1230"/>
                                </a:lnTo>
                                <a:lnTo>
                                  <a:pt x="0" y="1230"/>
                                </a:lnTo>
                                <a:lnTo>
                                  <a:pt x="0" y="1218"/>
                                </a:lnTo>
                                <a:lnTo>
                                  <a:pt x="12" y="1218"/>
                                </a:lnTo>
                                <a:close/>
                                <a:moveTo>
                                  <a:pt x="12" y="1241"/>
                                </a:moveTo>
                                <a:lnTo>
                                  <a:pt x="12" y="1252"/>
                                </a:lnTo>
                                <a:lnTo>
                                  <a:pt x="0" y="1252"/>
                                </a:lnTo>
                                <a:lnTo>
                                  <a:pt x="0" y="1241"/>
                                </a:lnTo>
                                <a:lnTo>
                                  <a:pt x="12" y="1241"/>
                                </a:lnTo>
                                <a:close/>
                                <a:moveTo>
                                  <a:pt x="12" y="1264"/>
                                </a:moveTo>
                                <a:lnTo>
                                  <a:pt x="12" y="1275"/>
                                </a:lnTo>
                                <a:lnTo>
                                  <a:pt x="0" y="1275"/>
                                </a:lnTo>
                                <a:lnTo>
                                  <a:pt x="0" y="1264"/>
                                </a:lnTo>
                                <a:lnTo>
                                  <a:pt x="12" y="1264"/>
                                </a:lnTo>
                                <a:close/>
                                <a:moveTo>
                                  <a:pt x="12" y="1287"/>
                                </a:moveTo>
                                <a:lnTo>
                                  <a:pt x="12" y="1298"/>
                                </a:lnTo>
                                <a:lnTo>
                                  <a:pt x="0" y="1298"/>
                                </a:lnTo>
                                <a:lnTo>
                                  <a:pt x="0" y="1287"/>
                                </a:lnTo>
                                <a:lnTo>
                                  <a:pt x="12" y="1287"/>
                                </a:lnTo>
                                <a:close/>
                                <a:moveTo>
                                  <a:pt x="12" y="1309"/>
                                </a:moveTo>
                                <a:lnTo>
                                  <a:pt x="12" y="1321"/>
                                </a:lnTo>
                                <a:lnTo>
                                  <a:pt x="0" y="1321"/>
                                </a:lnTo>
                                <a:lnTo>
                                  <a:pt x="0" y="1309"/>
                                </a:lnTo>
                                <a:lnTo>
                                  <a:pt x="12" y="1309"/>
                                </a:lnTo>
                                <a:close/>
                                <a:moveTo>
                                  <a:pt x="12" y="1332"/>
                                </a:moveTo>
                                <a:lnTo>
                                  <a:pt x="12" y="1343"/>
                                </a:lnTo>
                                <a:lnTo>
                                  <a:pt x="0" y="1343"/>
                                </a:lnTo>
                                <a:lnTo>
                                  <a:pt x="0" y="1332"/>
                                </a:lnTo>
                                <a:lnTo>
                                  <a:pt x="12" y="1332"/>
                                </a:lnTo>
                                <a:close/>
                                <a:moveTo>
                                  <a:pt x="12" y="1355"/>
                                </a:moveTo>
                                <a:lnTo>
                                  <a:pt x="12" y="1366"/>
                                </a:lnTo>
                                <a:lnTo>
                                  <a:pt x="0" y="1366"/>
                                </a:lnTo>
                                <a:lnTo>
                                  <a:pt x="0" y="1355"/>
                                </a:lnTo>
                                <a:lnTo>
                                  <a:pt x="12" y="1355"/>
                                </a:lnTo>
                                <a:close/>
                                <a:moveTo>
                                  <a:pt x="12" y="1378"/>
                                </a:moveTo>
                                <a:lnTo>
                                  <a:pt x="12" y="1389"/>
                                </a:lnTo>
                                <a:lnTo>
                                  <a:pt x="0" y="1389"/>
                                </a:lnTo>
                                <a:lnTo>
                                  <a:pt x="0" y="1378"/>
                                </a:lnTo>
                                <a:lnTo>
                                  <a:pt x="12" y="1378"/>
                                </a:lnTo>
                                <a:close/>
                                <a:moveTo>
                                  <a:pt x="12" y="1400"/>
                                </a:moveTo>
                                <a:lnTo>
                                  <a:pt x="12" y="1412"/>
                                </a:lnTo>
                                <a:lnTo>
                                  <a:pt x="0" y="1412"/>
                                </a:lnTo>
                                <a:lnTo>
                                  <a:pt x="0" y="1400"/>
                                </a:lnTo>
                                <a:lnTo>
                                  <a:pt x="12" y="1400"/>
                                </a:lnTo>
                                <a:close/>
                                <a:moveTo>
                                  <a:pt x="12" y="1423"/>
                                </a:moveTo>
                                <a:lnTo>
                                  <a:pt x="12" y="1434"/>
                                </a:lnTo>
                                <a:lnTo>
                                  <a:pt x="0" y="1434"/>
                                </a:lnTo>
                                <a:lnTo>
                                  <a:pt x="0" y="1423"/>
                                </a:lnTo>
                                <a:lnTo>
                                  <a:pt x="12" y="1423"/>
                                </a:lnTo>
                                <a:close/>
                                <a:moveTo>
                                  <a:pt x="12" y="1446"/>
                                </a:moveTo>
                                <a:lnTo>
                                  <a:pt x="12" y="1457"/>
                                </a:lnTo>
                                <a:lnTo>
                                  <a:pt x="0" y="1457"/>
                                </a:lnTo>
                                <a:lnTo>
                                  <a:pt x="0" y="1446"/>
                                </a:lnTo>
                                <a:lnTo>
                                  <a:pt x="12" y="1446"/>
                                </a:lnTo>
                                <a:close/>
                                <a:moveTo>
                                  <a:pt x="12" y="1468"/>
                                </a:moveTo>
                                <a:lnTo>
                                  <a:pt x="12" y="1480"/>
                                </a:lnTo>
                                <a:lnTo>
                                  <a:pt x="0" y="1480"/>
                                </a:lnTo>
                                <a:lnTo>
                                  <a:pt x="0" y="1468"/>
                                </a:lnTo>
                                <a:lnTo>
                                  <a:pt x="12" y="1468"/>
                                </a:lnTo>
                                <a:close/>
                                <a:moveTo>
                                  <a:pt x="12" y="1491"/>
                                </a:moveTo>
                                <a:lnTo>
                                  <a:pt x="12" y="1503"/>
                                </a:lnTo>
                                <a:lnTo>
                                  <a:pt x="0" y="1503"/>
                                </a:lnTo>
                                <a:lnTo>
                                  <a:pt x="0" y="1491"/>
                                </a:lnTo>
                                <a:lnTo>
                                  <a:pt x="12" y="1491"/>
                                </a:lnTo>
                                <a:close/>
                                <a:moveTo>
                                  <a:pt x="12" y="1514"/>
                                </a:moveTo>
                                <a:lnTo>
                                  <a:pt x="12" y="1525"/>
                                </a:lnTo>
                                <a:lnTo>
                                  <a:pt x="0" y="1525"/>
                                </a:lnTo>
                                <a:lnTo>
                                  <a:pt x="0" y="1514"/>
                                </a:lnTo>
                                <a:lnTo>
                                  <a:pt x="12" y="1514"/>
                                </a:lnTo>
                                <a:close/>
                                <a:moveTo>
                                  <a:pt x="12" y="1537"/>
                                </a:moveTo>
                                <a:lnTo>
                                  <a:pt x="12" y="1548"/>
                                </a:lnTo>
                                <a:lnTo>
                                  <a:pt x="0" y="1548"/>
                                </a:lnTo>
                                <a:lnTo>
                                  <a:pt x="0" y="1537"/>
                                </a:lnTo>
                                <a:lnTo>
                                  <a:pt x="12" y="1537"/>
                                </a:lnTo>
                                <a:close/>
                                <a:moveTo>
                                  <a:pt x="12" y="1559"/>
                                </a:moveTo>
                                <a:lnTo>
                                  <a:pt x="12" y="1571"/>
                                </a:lnTo>
                                <a:lnTo>
                                  <a:pt x="0" y="1571"/>
                                </a:lnTo>
                                <a:lnTo>
                                  <a:pt x="0" y="1559"/>
                                </a:lnTo>
                                <a:lnTo>
                                  <a:pt x="12" y="1559"/>
                                </a:lnTo>
                                <a:close/>
                                <a:moveTo>
                                  <a:pt x="12" y="1582"/>
                                </a:moveTo>
                                <a:lnTo>
                                  <a:pt x="12" y="1594"/>
                                </a:lnTo>
                                <a:lnTo>
                                  <a:pt x="0" y="1594"/>
                                </a:lnTo>
                                <a:lnTo>
                                  <a:pt x="0" y="1582"/>
                                </a:lnTo>
                                <a:lnTo>
                                  <a:pt x="12" y="1582"/>
                                </a:lnTo>
                                <a:close/>
                                <a:moveTo>
                                  <a:pt x="12" y="1605"/>
                                </a:moveTo>
                                <a:lnTo>
                                  <a:pt x="12" y="1616"/>
                                </a:lnTo>
                                <a:lnTo>
                                  <a:pt x="0" y="1616"/>
                                </a:lnTo>
                                <a:lnTo>
                                  <a:pt x="0" y="1605"/>
                                </a:lnTo>
                                <a:lnTo>
                                  <a:pt x="12" y="1605"/>
                                </a:lnTo>
                                <a:close/>
                                <a:moveTo>
                                  <a:pt x="12" y="1628"/>
                                </a:moveTo>
                                <a:lnTo>
                                  <a:pt x="12" y="1639"/>
                                </a:lnTo>
                                <a:lnTo>
                                  <a:pt x="0" y="1639"/>
                                </a:lnTo>
                                <a:lnTo>
                                  <a:pt x="0" y="1628"/>
                                </a:lnTo>
                                <a:lnTo>
                                  <a:pt x="12" y="1628"/>
                                </a:lnTo>
                                <a:close/>
                                <a:moveTo>
                                  <a:pt x="12" y="1650"/>
                                </a:moveTo>
                                <a:lnTo>
                                  <a:pt x="12" y="1662"/>
                                </a:lnTo>
                                <a:lnTo>
                                  <a:pt x="0" y="1662"/>
                                </a:lnTo>
                                <a:lnTo>
                                  <a:pt x="0" y="1650"/>
                                </a:lnTo>
                                <a:lnTo>
                                  <a:pt x="12" y="1650"/>
                                </a:lnTo>
                                <a:close/>
                                <a:moveTo>
                                  <a:pt x="12" y="1673"/>
                                </a:moveTo>
                                <a:lnTo>
                                  <a:pt x="12" y="1684"/>
                                </a:lnTo>
                                <a:lnTo>
                                  <a:pt x="0" y="1684"/>
                                </a:lnTo>
                                <a:lnTo>
                                  <a:pt x="0" y="1673"/>
                                </a:lnTo>
                                <a:lnTo>
                                  <a:pt x="12" y="1673"/>
                                </a:lnTo>
                                <a:close/>
                                <a:moveTo>
                                  <a:pt x="12" y="1696"/>
                                </a:moveTo>
                                <a:lnTo>
                                  <a:pt x="12" y="1707"/>
                                </a:lnTo>
                                <a:lnTo>
                                  <a:pt x="0" y="1707"/>
                                </a:lnTo>
                                <a:lnTo>
                                  <a:pt x="0" y="1696"/>
                                </a:lnTo>
                                <a:lnTo>
                                  <a:pt x="12" y="1696"/>
                                </a:lnTo>
                                <a:close/>
                                <a:moveTo>
                                  <a:pt x="12" y="1719"/>
                                </a:moveTo>
                                <a:lnTo>
                                  <a:pt x="12" y="1730"/>
                                </a:lnTo>
                                <a:lnTo>
                                  <a:pt x="0" y="1730"/>
                                </a:lnTo>
                                <a:lnTo>
                                  <a:pt x="0" y="1719"/>
                                </a:lnTo>
                                <a:lnTo>
                                  <a:pt x="12" y="1719"/>
                                </a:lnTo>
                                <a:close/>
                                <a:moveTo>
                                  <a:pt x="12" y="1741"/>
                                </a:moveTo>
                                <a:lnTo>
                                  <a:pt x="12" y="1753"/>
                                </a:lnTo>
                                <a:lnTo>
                                  <a:pt x="0" y="1753"/>
                                </a:lnTo>
                                <a:lnTo>
                                  <a:pt x="0" y="1741"/>
                                </a:lnTo>
                                <a:lnTo>
                                  <a:pt x="12" y="1741"/>
                                </a:lnTo>
                                <a:close/>
                                <a:moveTo>
                                  <a:pt x="12" y="1764"/>
                                </a:moveTo>
                                <a:lnTo>
                                  <a:pt x="12" y="1775"/>
                                </a:lnTo>
                                <a:lnTo>
                                  <a:pt x="0" y="1775"/>
                                </a:lnTo>
                                <a:lnTo>
                                  <a:pt x="0" y="1764"/>
                                </a:lnTo>
                                <a:lnTo>
                                  <a:pt x="12" y="1764"/>
                                </a:lnTo>
                                <a:close/>
                                <a:moveTo>
                                  <a:pt x="12" y="1787"/>
                                </a:moveTo>
                                <a:lnTo>
                                  <a:pt x="12" y="1798"/>
                                </a:lnTo>
                                <a:lnTo>
                                  <a:pt x="0" y="1798"/>
                                </a:lnTo>
                                <a:lnTo>
                                  <a:pt x="0" y="1787"/>
                                </a:lnTo>
                                <a:lnTo>
                                  <a:pt x="12" y="1787"/>
                                </a:lnTo>
                                <a:close/>
                                <a:moveTo>
                                  <a:pt x="12" y="1810"/>
                                </a:moveTo>
                                <a:lnTo>
                                  <a:pt x="12" y="1821"/>
                                </a:lnTo>
                                <a:lnTo>
                                  <a:pt x="0" y="1821"/>
                                </a:lnTo>
                                <a:lnTo>
                                  <a:pt x="0" y="1810"/>
                                </a:lnTo>
                                <a:lnTo>
                                  <a:pt x="12" y="1810"/>
                                </a:lnTo>
                                <a:close/>
                                <a:moveTo>
                                  <a:pt x="12" y="1832"/>
                                </a:moveTo>
                                <a:lnTo>
                                  <a:pt x="12" y="1844"/>
                                </a:lnTo>
                                <a:lnTo>
                                  <a:pt x="0" y="1844"/>
                                </a:lnTo>
                                <a:lnTo>
                                  <a:pt x="0" y="1832"/>
                                </a:lnTo>
                                <a:lnTo>
                                  <a:pt x="12" y="1832"/>
                                </a:lnTo>
                                <a:close/>
                                <a:moveTo>
                                  <a:pt x="12" y="1855"/>
                                </a:moveTo>
                                <a:lnTo>
                                  <a:pt x="12" y="1866"/>
                                </a:lnTo>
                                <a:lnTo>
                                  <a:pt x="0" y="1866"/>
                                </a:lnTo>
                                <a:lnTo>
                                  <a:pt x="0" y="1855"/>
                                </a:lnTo>
                                <a:lnTo>
                                  <a:pt x="12" y="1855"/>
                                </a:lnTo>
                                <a:close/>
                                <a:moveTo>
                                  <a:pt x="12" y="1878"/>
                                </a:moveTo>
                                <a:lnTo>
                                  <a:pt x="12" y="1889"/>
                                </a:lnTo>
                                <a:lnTo>
                                  <a:pt x="0" y="1889"/>
                                </a:lnTo>
                                <a:lnTo>
                                  <a:pt x="0" y="1878"/>
                                </a:lnTo>
                                <a:lnTo>
                                  <a:pt x="12" y="1878"/>
                                </a:lnTo>
                                <a:close/>
                                <a:moveTo>
                                  <a:pt x="12" y="1900"/>
                                </a:moveTo>
                                <a:lnTo>
                                  <a:pt x="12" y="1912"/>
                                </a:lnTo>
                                <a:lnTo>
                                  <a:pt x="0" y="1912"/>
                                </a:lnTo>
                                <a:lnTo>
                                  <a:pt x="0" y="1900"/>
                                </a:lnTo>
                                <a:lnTo>
                                  <a:pt x="12" y="1900"/>
                                </a:lnTo>
                                <a:close/>
                                <a:moveTo>
                                  <a:pt x="12" y="1923"/>
                                </a:moveTo>
                                <a:lnTo>
                                  <a:pt x="12" y="1935"/>
                                </a:lnTo>
                                <a:lnTo>
                                  <a:pt x="0" y="1935"/>
                                </a:lnTo>
                                <a:lnTo>
                                  <a:pt x="0" y="1923"/>
                                </a:lnTo>
                                <a:lnTo>
                                  <a:pt x="12" y="1923"/>
                                </a:lnTo>
                                <a:close/>
                                <a:moveTo>
                                  <a:pt x="12" y="1946"/>
                                </a:moveTo>
                                <a:lnTo>
                                  <a:pt x="12" y="1957"/>
                                </a:lnTo>
                                <a:lnTo>
                                  <a:pt x="0" y="1957"/>
                                </a:lnTo>
                                <a:lnTo>
                                  <a:pt x="0" y="1946"/>
                                </a:lnTo>
                                <a:lnTo>
                                  <a:pt x="12" y="1946"/>
                                </a:lnTo>
                                <a:close/>
                                <a:moveTo>
                                  <a:pt x="12" y="1969"/>
                                </a:moveTo>
                                <a:lnTo>
                                  <a:pt x="12" y="1980"/>
                                </a:lnTo>
                                <a:lnTo>
                                  <a:pt x="0" y="1980"/>
                                </a:lnTo>
                                <a:lnTo>
                                  <a:pt x="0" y="1969"/>
                                </a:lnTo>
                                <a:lnTo>
                                  <a:pt x="12" y="1969"/>
                                </a:lnTo>
                                <a:close/>
                                <a:moveTo>
                                  <a:pt x="12" y="1991"/>
                                </a:moveTo>
                                <a:lnTo>
                                  <a:pt x="12" y="2003"/>
                                </a:lnTo>
                                <a:lnTo>
                                  <a:pt x="0" y="2003"/>
                                </a:lnTo>
                                <a:lnTo>
                                  <a:pt x="0" y="1991"/>
                                </a:lnTo>
                                <a:lnTo>
                                  <a:pt x="12" y="1991"/>
                                </a:lnTo>
                                <a:close/>
                                <a:moveTo>
                                  <a:pt x="12" y="2014"/>
                                </a:moveTo>
                                <a:lnTo>
                                  <a:pt x="12" y="2026"/>
                                </a:lnTo>
                                <a:lnTo>
                                  <a:pt x="0" y="2026"/>
                                </a:lnTo>
                                <a:lnTo>
                                  <a:pt x="0" y="2014"/>
                                </a:lnTo>
                                <a:lnTo>
                                  <a:pt x="12" y="2014"/>
                                </a:lnTo>
                                <a:close/>
                                <a:moveTo>
                                  <a:pt x="12" y="2037"/>
                                </a:moveTo>
                                <a:lnTo>
                                  <a:pt x="12" y="2048"/>
                                </a:lnTo>
                                <a:lnTo>
                                  <a:pt x="0" y="2048"/>
                                </a:lnTo>
                                <a:lnTo>
                                  <a:pt x="0" y="2037"/>
                                </a:lnTo>
                                <a:lnTo>
                                  <a:pt x="12" y="2037"/>
                                </a:lnTo>
                                <a:close/>
                                <a:moveTo>
                                  <a:pt x="12" y="2060"/>
                                </a:moveTo>
                                <a:lnTo>
                                  <a:pt x="12" y="2071"/>
                                </a:lnTo>
                                <a:lnTo>
                                  <a:pt x="0" y="2071"/>
                                </a:lnTo>
                                <a:lnTo>
                                  <a:pt x="0" y="2060"/>
                                </a:lnTo>
                                <a:lnTo>
                                  <a:pt x="12" y="2060"/>
                                </a:lnTo>
                                <a:close/>
                                <a:moveTo>
                                  <a:pt x="12" y="2082"/>
                                </a:moveTo>
                                <a:lnTo>
                                  <a:pt x="12" y="2094"/>
                                </a:lnTo>
                                <a:lnTo>
                                  <a:pt x="0" y="2094"/>
                                </a:lnTo>
                                <a:lnTo>
                                  <a:pt x="0" y="2082"/>
                                </a:lnTo>
                                <a:lnTo>
                                  <a:pt x="12" y="2082"/>
                                </a:lnTo>
                                <a:close/>
                                <a:moveTo>
                                  <a:pt x="12" y="2105"/>
                                </a:moveTo>
                                <a:lnTo>
                                  <a:pt x="12" y="2117"/>
                                </a:lnTo>
                                <a:lnTo>
                                  <a:pt x="0" y="2117"/>
                                </a:lnTo>
                                <a:lnTo>
                                  <a:pt x="0" y="2105"/>
                                </a:lnTo>
                                <a:lnTo>
                                  <a:pt x="12" y="2105"/>
                                </a:lnTo>
                                <a:close/>
                                <a:moveTo>
                                  <a:pt x="12" y="2128"/>
                                </a:moveTo>
                                <a:lnTo>
                                  <a:pt x="12" y="2139"/>
                                </a:lnTo>
                                <a:lnTo>
                                  <a:pt x="0" y="2139"/>
                                </a:lnTo>
                                <a:lnTo>
                                  <a:pt x="0" y="2128"/>
                                </a:lnTo>
                                <a:lnTo>
                                  <a:pt x="12" y="2128"/>
                                </a:lnTo>
                                <a:close/>
                                <a:moveTo>
                                  <a:pt x="12" y="2151"/>
                                </a:moveTo>
                                <a:lnTo>
                                  <a:pt x="12" y="2162"/>
                                </a:lnTo>
                                <a:lnTo>
                                  <a:pt x="0" y="2162"/>
                                </a:lnTo>
                                <a:lnTo>
                                  <a:pt x="0" y="2151"/>
                                </a:lnTo>
                                <a:lnTo>
                                  <a:pt x="12" y="2151"/>
                                </a:lnTo>
                                <a:close/>
                                <a:moveTo>
                                  <a:pt x="12" y="2173"/>
                                </a:moveTo>
                                <a:lnTo>
                                  <a:pt x="12" y="2185"/>
                                </a:lnTo>
                                <a:lnTo>
                                  <a:pt x="0" y="2185"/>
                                </a:lnTo>
                                <a:lnTo>
                                  <a:pt x="0" y="2173"/>
                                </a:lnTo>
                                <a:lnTo>
                                  <a:pt x="12" y="2173"/>
                                </a:lnTo>
                                <a:close/>
                                <a:moveTo>
                                  <a:pt x="12" y="2196"/>
                                </a:moveTo>
                                <a:lnTo>
                                  <a:pt x="12" y="2207"/>
                                </a:lnTo>
                                <a:lnTo>
                                  <a:pt x="0" y="2207"/>
                                </a:lnTo>
                                <a:lnTo>
                                  <a:pt x="0" y="2196"/>
                                </a:lnTo>
                                <a:lnTo>
                                  <a:pt x="12" y="2196"/>
                                </a:lnTo>
                                <a:close/>
                                <a:moveTo>
                                  <a:pt x="12" y="2219"/>
                                </a:moveTo>
                                <a:lnTo>
                                  <a:pt x="12" y="2230"/>
                                </a:lnTo>
                                <a:lnTo>
                                  <a:pt x="0" y="2230"/>
                                </a:lnTo>
                                <a:lnTo>
                                  <a:pt x="0" y="2219"/>
                                </a:lnTo>
                                <a:lnTo>
                                  <a:pt x="12" y="2219"/>
                                </a:lnTo>
                                <a:close/>
                                <a:moveTo>
                                  <a:pt x="12" y="2242"/>
                                </a:moveTo>
                                <a:lnTo>
                                  <a:pt x="12" y="2253"/>
                                </a:lnTo>
                                <a:lnTo>
                                  <a:pt x="0" y="2253"/>
                                </a:lnTo>
                                <a:lnTo>
                                  <a:pt x="0" y="2242"/>
                                </a:lnTo>
                                <a:lnTo>
                                  <a:pt x="12" y="2242"/>
                                </a:lnTo>
                                <a:close/>
                                <a:moveTo>
                                  <a:pt x="12" y="2264"/>
                                </a:moveTo>
                                <a:lnTo>
                                  <a:pt x="12" y="2276"/>
                                </a:lnTo>
                                <a:lnTo>
                                  <a:pt x="0" y="2276"/>
                                </a:lnTo>
                                <a:lnTo>
                                  <a:pt x="0" y="2264"/>
                                </a:lnTo>
                                <a:lnTo>
                                  <a:pt x="12" y="2264"/>
                                </a:lnTo>
                                <a:close/>
                                <a:moveTo>
                                  <a:pt x="12" y="2287"/>
                                </a:moveTo>
                                <a:lnTo>
                                  <a:pt x="12" y="2298"/>
                                </a:lnTo>
                                <a:lnTo>
                                  <a:pt x="0" y="2298"/>
                                </a:lnTo>
                                <a:lnTo>
                                  <a:pt x="0" y="2287"/>
                                </a:lnTo>
                                <a:lnTo>
                                  <a:pt x="12" y="2287"/>
                                </a:lnTo>
                                <a:close/>
                                <a:moveTo>
                                  <a:pt x="12" y="2310"/>
                                </a:moveTo>
                                <a:lnTo>
                                  <a:pt x="12" y="2321"/>
                                </a:lnTo>
                                <a:lnTo>
                                  <a:pt x="0" y="2321"/>
                                </a:lnTo>
                                <a:lnTo>
                                  <a:pt x="0" y="2310"/>
                                </a:lnTo>
                                <a:lnTo>
                                  <a:pt x="12" y="2310"/>
                                </a:lnTo>
                                <a:close/>
                                <a:moveTo>
                                  <a:pt x="12" y="2333"/>
                                </a:moveTo>
                                <a:lnTo>
                                  <a:pt x="12" y="2344"/>
                                </a:lnTo>
                                <a:lnTo>
                                  <a:pt x="0" y="2344"/>
                                </a:lnTo>
                                <a:lnTo>
                                  <a:pt x="0" y="2333"/>
                                </a:lnTo>
                                <a:lnTo>
                                  <a:pt x="12" y="2333"/>
                                </a:lnTo>
                                <a:close/>
                                <a:moveTo>
                                  <a:pt x="12" y="2355"/>
                                </a:moveTo>
                                <a:lnTo>
                                  <a:pt x="12" y="2367"/>
                                </a:lnTo>
                                <a:lnTo>
                                  <a:pt x="0" y="2367"/>
                                </a:lnTo>
                                <a:lnTo>
                                  <a:pt x="0" y="2355"/>
                                </a:lnTo>
                                <a:lnTo>
                                  <a:pt x="12" y="2355"/>
                                </a:lnTo>
                                <a:close/>
                                <a:moveTo>
                                  <a:pt x="12" y="2378"/>
                                </a:moveTo>
                                <a:lnTo>
                                  <a:pt x="12" y="2389"/>
                                </a:lnTo>
                                <a:lnTo>
                                  <a:pt x="0" y="2389"/>
                                </a:lnTo>
                                <a:lnTo>
                                  <a:pt x="0" y="2378"/>
                                </a:lnTo>
                                <a:lnTo>
                                  <a:pt x="12" y="2378"/>
                                </a:lnTo>
                                <a:close/>
                                <a:moveTo>
                                  <a:pt x="12" y="2401"/>
                                </a:moveTo>
                                <a:lnTo>
                                  <a:pt x="12" y="2412"/>
                                </a:lnTo>
                                <a:lnTo>
                                  <a:pt x="0" y="2412"/>
                                </a:lnTo>
                                <a:lnTo>
                                  <a:pt x="0" y="2401"/>
                                </a:lnTo>
                                <a:lnTo>
                                  <a:pt x="12" y="2401"/>
                                </a:lnTo>
                                <a:close/>
                                <a:moveTo>
                                  <a:pt x="12" y="2423"/>
                                </a:moveTo>
                                <a:lnTo>
                                  <a:pt x="12" y="2435"/>
                                </a:lnTo>
                                <a:lnTo>
                                  <a:pt x="0" y="2435"/>
                                </a:lnTo>
                                <a:lnTo>
                                  <a:pt x="0" y="2423"/>
                                </a:lnTo>
                                <a:lnTo>
                                  <a:pt x="12" y="2423"/>
                                </a:lnTo>
                                <a:close/>
                                <a:moveTo>
                                  <a:pt x="12" y="2446"/>
                                </a:moveTo>
                                <a:lnTo>
                                  <a:pt x="12" y="2458"/>
                                </a:lnTo>
                                <a:lnTo>
                                  <a:pt x="0" y="2458"/>
                                </a:lnTo>
                                <a:lnTo>
                                  <a:pt x="0" y="2446"/>
                                </a:lnTo>
                                <a:lnTo>
                                  <a:pt x="12" y="2446"/>
                                </a:lnTo>
                                <a:close/>
                                <a:moveTo>
                                  <a:pt x="12" y="2469"/>
                                </a:moveTo>
                                <a:lnTo>
                                  <a:pt x="12" y="2480"/>
                                </a:lnTo>
                                <a:lnTo>
                                  <a:pt x="0" y="2480"/>
                                </a:lnTo>
                                <a:lnTo>
                                  <a:pt x="0" y="2469"/>
                                </a:lnTo>
                                <a:lnTo>
                                  <a:pt x="12" y="2469"/>
                                </a:lnTo>
                                <a:close/>
                                <a:moveTo>
                                  <a:pt x="12" y="2492"/>
                                </a:moveTo>
                                <a:lnTo>
                                  <a:pt x="12" y="2503"/>
                                </a:lnTo>
                                <a:lnTo>
                                  <a:pt x="0" y="2503"/>
                                </a:lnTo>
                                <a:lnTo>
                                  <a:pt x="0" y="2492"/>
                                </a:lnTo>
                                <a:lnTo>
                                  <a:pt x="12" y="2492"/>
                                </a:lnTo>
                                <a:close/>
                                <a:moveTo>
                                  <a:pt x="12" y="2514"/>
                                </a:moveTo>
                                <a:lnTo>
                                  <a:pt x="12" y="2526"/>
                                </a:lnTo>
                                <a:lnTo>
                                  <a:pt x="0" y="2526"/>
                                </a:lnTo>
                                <a:lnTo>
                                  <a:pt x="0" y="2514"/>
                                </a:lnTo>
                                <a:lnTo>
                                  <a:pt x="12" y="2514"/>
                                </a:lnTo>
                                <a:close/>
                                <a:moveTo>
                                  <a:pt x="12" y="2537"/>
                                </a:moveTo>
                                <a:lnTo>
                                  <a:pt x="12" y="2549"/>
                                </a:lnTo>
                                <a:lnTo>
                                  <a:pt x="0" y="2549"/>
                                </a:lnTo>
                                <a:lnTo>
                                  <a:pt x="0" y="2537"/>
                                </a:lnTo>
                                <a:lnTo>
                                  <a:pt x="12" y="2537"/>
                                </a:lnTo>
                                <a:close/>
                                <a:moveTo>
                                  <a:pt x="12" y="2560"/>
                                </a:moveTo>
                                <a:lnTo>
                                  <a:pt x="12" y="2571"/>
                                </a:lnTo>
                                <a:lnTo>
                                  <a:pt x="0" y="2571"/>
                                </a:lnTo>
                                <a:lnTo>
                                  <a:pt x="0" y="2560"/>
                                </a:lnTo>
                                <a:lnTo>
                                  <a:pt x="12" y="2560"/>
                                </a:lnTo>
                                <a:close/>
                                <a:moveTo>
                                  <a:pt x="12" y="2583"/>
                                </a:moveTo>
                                <a:lnTo>
                                  <a:pt x="12" y="2594"/>
                                </a:lnTo>
                                <a:lnTo>
                                  <a:pt x="0" y="2594"/>
                                </a:lnTo>
                                <a:lnTo>
                                  <a:pt x="0" y="2583"/>
                                </a:lnTo>
                                <a:lnTo>
                                  <a:pt x="12" y="2583"/>
                                </a:lnTo>
                                <a:close/>
                                <a:moveTo>
                                  <a:pt x="12" y="2605"/>
                                </a:moveTo>
                                <a:lnTo>
                                  <a:pt x="12" y="2617"/>
                                </a:lnTo>
                                <a:lnTo>
                                  <a:pt x="0" y="2617"/>
                                </a:lnTo>
                                <a:lnTo>
                                  <a:pt x="0" y="2605"/>
                                </a:lnTo>
                                <a:lnTo>
                                  <a:pt x="12" y="2605"/>
                                </a:lnTo>
                                <a:close/>
                                <a:moveTo>
                                  <a:pt x="12" y="2628"/>
                                </a:moveTo>
                                <a:lnTo>
                                  <a:pt x="12" y="2639"/>
                                </a:lnTo>
                                <a:lnTo>
                                  <a:pt x="0" y="2639"/>
                                </a:lnTo>
                                <a:lnTo>
                                  <a:pt x="0" y="2628"/>
                                </a:lnTo>
                                <a:lnTo>
                                  <a:pt x="12" y="2628"/>
                                </a:lnTo>
                                <a:close/>
                                <a:moveTo>
                                  <a:pt x="12" y="2651"/>
                                </a:moveTo>
                                <a:lnTo>
                                  <a:pt x="12" y="2662"/>
                                </a:lnTo>
                                <a:lnTo>
                                  <a:pt x="0" y="2662"/>
                                </a:lnTo>
                                <a:lnTo>
                                  <a:pt x="0" y="2651"/>
                                </a:lnTo>
                                <a:lnTo>
                                  <a:pt x="12" y="2651"/>
                                </a:lnTo>
                                <a:close/>
                                <a:moveTo>
                                  <a:pt x="12" y="2674"/>
                                </a:moveTo>
                                <a:lnTo>
                                  <a:pt x="12" y="2685"/>
                                </a:lnTo>
                                <a:lnTo>
                                  <a:pt x="0" y="2685"/>
                                </a:lnTo>
                                <a:lnTo>
                                  <a:pt x="0" y="2674"/>
                                </a:lnTo>
                                <a:lnTo>
                                  <a:pt x="12" y="2674"/>
                                </a:lnTo>
                                <a:close/>
                                <a:moveTo>
                                  <a:pt x="12" y="2696"/>
                                </a:moveTo>
                                <a:lnTo>
                                  <a:pt x="12" y="2708"/>
                                </a:lnTo>
                                <a:lnTo>
                                  <a:pt x="0" y="2708"/>
                                </a:lnTo>
                                <a:lnTo>
                                  <a:pt x="0" y="2696"/>
                                </a:lnTo>
                                <a:lnTo>
                                  <a:pt x="12" y="2696"/>
                                </a:lnTo>
                                <a:close/>
                                <a:moveTo>
                                  <a:pt x="12" y="2719"/>
                                </a:moveTo>
                                <a:lnTo>
                                  <a:pt x="12" y="2730"/>
                                </a:lnTo>
                                <a:lnTo>
                                  <a:pt x="0" y="2730"/>
                                </a:lnTo>
                                <a:lnTo>
                                  <a:pt x="0" y="2719"/>
                                </a:lnTo>
                                <a:lnTo>
                                  <a:pt x="12" y="2719"/>
                                </a:lnTo>
                                <a:close/>
                                <a:moveTo>
                                  <a:pt x="12" y="2742"/>
                                </a:moveTo>
                                <a:lnTo>
                                  <a:pt x="12" y="2753"/>
                                </a:lnTo>
                                <a:lnTo>
                                  <a:pt x="0" y="2753"/>
                                </a:lnTo>
                                <a:lnTo>
                                  <a:pt x="0" y="2742"/>
                                </a:lnTo>
                                <a:lnTo>
                                  <a:pt x="12" y="2742"/>
                                </a:lnTo>
                                <a:close/>
                                <a:moveTo>
                                  <a:pt x="12" y="2765"/>
                                </a:moveTo>
                                <a:lnTo>
                                  <a:pt x="12" y="2776"/>
                                </a:lnTo>
                                <a:lnTo>
                                  <a:pt x="0" y="2776"/>
                                </a:lnTo>
                                <a:lnTo>
                                  <a:pt x="0" y="2765"/>
                                </a:lnTo>
                                <a:lnTo>
                                  <a:pt x="12" y="2765"/>
                                </a:lnTo>
                                <a:close/>
                                <a:moveTo>
                                  <a:pt x="12" y="2787"/>
                                </a:moveTo>
                                <a:lnTo>
                                  <a:pt x="12" y="2799"/>
                                </a:lnTo>
                                <a:lnTo>
                                  <a:pt x="0" y="2799"/>
                                </a:lnTo>
                                <a:lnTo>
                                  <a:pt x="0" y="2787"/>
                                </a:lnTo>
                                <a:lnTo>
                                  <a:pt x="12" y="2787"/>
                                </a:lnTo>
                                <a:close/>
                                <a:moveTo>
                                  <a:pt x="12" y="2810"/>
                                </a:moveTo>
                                <a:lnTo>
                                  <a:pt x="12" y="2821"/>
                                </a:lnTo>
                                <a:lnTo>
                                  <a:pt x="0" y="2821"/>
                                </a:lnTo>
                                <a:lnTo>
                                  <a:pt x="0" y="2810"/>
                                </a:lnTo>
                                <a:lnTo>
                                  <a:pt x="12" y="2810"/>
                                </a:lnTo>
                                <a:close/>
                                <a:moveTo>
                                  <a:pt x="12" y="2833"/>
                                </a:moveTo>
                                <a:lnTo>
                                  <a:pt x="12" y="2844"/>
                                </a:lnTo>
                                <a:lnTo>
                                  <a:pt x="0" y="2844"/>
                                </a:lnTo>
                                <a:lnTo>
                                  <a:pt x="0" y="2833"/>
                                </a:lnTo>
                                <a:lnTo>
                                  <a:pt x="12" y="2833"/>
                                </a:lnTo>
                                <a:close/>
                                <a:moveTo>
                                  <a:pt x="12" y="2855"/>
                                </a:moveTo>
                                <a:lnTo>
                                  <a:pt x="12" y="2867"/>
                                </a:lnTo>
                                <a:lnTo>
                                  <a:pt x="0" y="2867"/>
                                </a:lnTo>
                                <a:lnTo>
                                  <a:pt x="0" y="2855"/>
                                </a:lnTo>
                                <a:lnTo>
                                  <a:pt x="12" y="2855"/>
                                </a:lnTo>
                                <a:close/>
                                <a:moveTo>
                                  <a:pt x="12" y="2878"/>
                                </a:moveTo>
                                <a:lnTo>
                                  <a:pt x="12" y="2890"/>
                                </a:lnTo>
                                <a:lnTo>
                                  <a:pt x="0" y="2890"/>
                                </a:lnTo>
                                <a:lnTo>
                                  <a:pt x="0" y="2878"/>
                                </a:lnTo>
                                <a:lnTo>
                                  <a:pt x="12" y="2878"/>
                                </a:lnTo>
                                <a:close/>
                                <a:moveTo>
                                  <a:pt x="12" y="2901"/>
                                </a:moveTo>
                                <a:lnTo>
                                  <a:pt x="12" y="2912"/>
                                </a:lnTo>
                                <a:lnTo>
                                  <a:pt x="0" y="2912"/>
                                </a:lnTo>
                                <a:lnTo>
                                  <a:pt x="0" y="2901"/>
                                </a:lnTo>
                                <a:lnTo>
                                  <a:pt x="12" y="2901"/>
                                </a:lnTo>
                                <a:close/>
                                <a:moveTo>
                                  <a:pt x="12" y="2924"/>
                                </a:moveTo>
                                <a:lnTo>
                                  <a:pt x="12" y="2935"/>
                                </a:lnTo>
                                <a:lnTo>
                                  <a:pt x="0" y="2935"/>
                                </a:lnTo>
                                <a:lnTo>
                                  <a:pt x="0" y="2924"/>
                                </a:lnTo>
                                <a:lnTo>
                                  <a:pt x="12" y="2924"/>
                                </a:lnTo>
                                <a:close/>
                                <a:moveTo>
                                  <a:pt x="16" y="2931"/>
                                </a:moveTo>
                                <a:lnTo>
                                  <a:pt x="28" y="2931"/>
                                </a:lnTo>
                                <a:lnTo>
                                  <a:pt x="28" y="2943"/>
                                </a:lnTo>
                                <a:lnTo>
                                  <a:pt x="16" y="2943"/>
                                </a:lnTo>
                                <a:lnTo>
                                  <a:pt x="16" y="2931"/>
                                </a:lnTo>
                                <a:close/>
                                <a:moveTo>
                                  <a:pt x="41" y="2931"/>
                                </a:moveTo>
                                <a:lnTo>
                                  <a:pt x="53" y="2931"/>
                                </a:lnTo>
                                <a:lnTo>
                                  <a:pt x="53" y="2943"/>
                                </a:lnTo>
                                <a:lnTo>
                                  <a:pt x="41" y="2943"/>
                                </a:lnTo>
                                <a:lnTo>
                                  <a:pt x="41" y="2931"/>
                                </a:lnTo>
                                <a:close/>
                                <a:moveTo>
                                  <a:pt x="65" y="2931"/>
                                </a:moveTo>
                                <a:lnTo>
                                  <a:pt x="78" y="2931"/>
                                </a:lnTo>
                                <a:lnTo>
                                  <a:pt x="78" y="2943"/>
                                </a:lnTo>
                                <a:lnTo>
                                  <a:pt x="65" y="2943"/>
                                </a:lnTo>
                                <a:lnTo>
                                  <a:pt x="65" y="2931"/>
                                </a:lnTo>
                                <a:close/>
                                <a:moveTo>
                                  <a:pt x="90" y="2931"/>
                                </a:moveTo>
                                <a:lnTo>
                                  <a:pt x="102" y="2931"/>
                                </a:lnTo>
                                <a:lnTo>
                                  <a:pt x="102" y="2943"/>
                                </a:lnTo>
                                <a:lnTo>
                                  <a:pt x="90" y="2943"/>
                                </a:lnTo>
                                <a:lnTo>
                                  <a:pt x="90" y="2931"/>
                                </a:lnTo>
                                <a:close/>
                                <a:moveTo>
                                  <a:pt x="114" y="2931"/>
                                </a:moveTo>
                                <a:lnTo>
                                  <a:pt x="127" y="2931"/>
                                </a:lnTo>
                                <a:lnTo>
                                  <a:pt x="127" y="2943"/>
                                </a:lnTo>
                                <a:lnTo>
                                  <a:pt x="114" y="2943"/>
                                </a:lnTo>
                                <a:lnTo>
                                  <a:pt x="114" y="2931"/>
                                </a:lnTo>
                                <a:close/>
                                <a:moveTo>
                                  <a:pt x="139" y="2931"/>
                                </a:moveTo>
                                <a:lnTo>
                                  <a:pt x="151" y="2931"/>
                                </a:lnTo>
                                <a:lnTo>
                                  <a:pt x="151" y="2943"/>
                                </a:lnTo>
                                <a:lnTo>
                                  <a:pt x="139" y="2943"/>
                                </a:lnTo>
                                <a:lnTo>
                                  <a:pt x="139" y="2931"/>
                                </a:lnTo>
                                <a:close/>
                                <a:moveTo>
                                  <a:pt x="164" y="2931"/>
                                </a:moveTo>
                                <a:lnTo>
                                  <a:pt x="176" y="2931"/>
                                </a:lnTo>
                                <a:lnTo>
                                  <a:pt x="176" y="2943"/>
                                </a:lnTo>
                                <a:lnTo>
                                  <a:pt x="164" y="2943"/>
                                </a:lnTo>
                                <a:lnTo>
                                  <a:pt x="164" y="2931"/>
                                </a:lnTo>
                                <a:close/>
                                <a:moveTo>
                                  <a:pt x="188" y="2931"/>
                                </a:moveTo>
                                <a:lnTo>
                                  <a:pt x="200" y="2931"/>
                                </a:lnTo>
                                <a:lnTo>
                                  <a:pt x="200" y="2943"/>
                                </a:lnTo>
                                <a:lnTo>
                                  <a:pt x="188" y="2943"/>
                                </a:lnTo>
                                <a:lnTo>
                                  <a:pt x="188" y="2931"/>
                                </a:lnTo>
                                <a:close/>
                                <a:moveTo>
                                  <a:pt x="213" y="2931"/>
                                </a:moveTo>
                                <a:lnTo>
                                  <a:pt x="225" y="2931"/>
                                </a:lnTo>
                                <a:lnTo>
                                  <a:pt x="225" y="2943"/>
                                </a:lnTo>
                                <a:lnTo>
                                  <a:pt x="213" y="2943"/>
                                </a:lnTo>
                                <a:lnTo>
                                  <a:pt x="213" y="2931"/>
                                </a:lnTo>
                                <a:close/>
                                <a:moveTo>
                                  <a:pt x="237" y="2931"/>
                                </a:moveTo>
                                <a:lnTo>
                                  <a:pt x="250" y="2931"/>
                                </a:lnTo>
                                <a:lnTo>
                                  <a:pt x="250" y="2943"/>
                                </a:lnTo>
                                <a:lnTo>
                                  <a:pt x="237" y="2943"/>
                                </a:lnTo>
                                <a:lnTo>
                                  <a:pt x="237" y="2931"/>
                                </a:lnTo>
                                <a:close/>
                                <a:moveTo>
                                  <a:pt x="262" y="2931"/>
                                </a:moveTo>
                                <a:lnTo>
                                  <a:pt x="274" y="2931"/>
                                </a:lnTo>
                                <a:lnTo>
                                  <a:pt x="274" y="2943"/>
                                </a:lnTo>
                                <a:lnTo>
                                  <a:pt x="262" y="2943"/>
                                </a:lnTo>
                                <a:lnTo>
                                  <a:pt x="262" y="2931"/>
                                </a:lnTo>
                                <a:close/>
                                <a:moveTo>
                                  <a:pt x="286" y="2931"/>
                                </a:moveTo>
                                <a:lnTo>
                                  <a:pt x="299" y="2931"/>
                                </a:lnTo>
                                <a:lnTo>
                                  <a:pt x="299" y="2943"/>
                                </a:lnTo>
                                <a:lnTo>
                                  <a:pt x="286" y="2943"/>
                                </a:lnTo>
                                <a:lnTo>
                                  <a:pt x="286" y="2931"/>
                                </a:lnTo>
                                <a:close/>
                                <a:moveTo>
                                  <a:pt x="311" y="2931"/>
                                </a:moveTo>
                                <a:lnTo>
                                  <a:pt x="323" y="2931"/>
                                </a:lnTo>
                                <a:lnTo>
                                  <a:pt x="323" y="2943"/>
                                </a:lnTo>
                                <a:lnTo>
                                  <a:pt x="311" y="2943"/>
                                </a:lnTo>
                                <a:lnTo>
                                  <a:pt x="311" y="2931"/>
                                </a:lnTo>
                                <a:close/>
                                <a:moveTo>
                                  <a:pt x="336" y="2931"/>
                                </a:moveTo>
                                <a:lnTo>
                                  <a:pt x="348" y="2931"/>
                                </a:lnTo>
                                <a:lnTo>
                                  <a:pt x="348" y="2943"/>
                                </a:lnTo>
                                <a:lnTo>
                                  <a:pt x="336" y="2943"/>
                                </a:lnTo>
                                <a:lnTo>
                                  <a:pt x="336" y="2931"/>
                                </a:lnTo>
                                <a:close/>
                                <a:moveTo>
                                  <a:pt x="360" y="2931"/>
                                </a:moveTo>
                                <a:lnTo>
                                  <a:pt x="373" y="2931"/>
                                </a:lnTo>
                                <a:lnTo>
                                  <a:pt x="373" y="2943"/>
                                </a:lnTo>
                                <a:lnTo>
                                  <a:pt x="360" y="2943"/>
                                </a:lnTo>
                                <a:lnTo>
                                  <a:pt x="360" y="2931"/>
                                </a:lnTo>
                                <a:close/>
                                <a:moveTo>
                                  <a:pt x="385" y="2931"/>
                                </a:moveTo>
                                <a:lnTo>
                                  <a:pt x="397" y="2931"/>
                                </a:lnTo>
                                <a:lnTo>
                                  <a:pt x="397" y="2943"/>
                                </a:lnTo>
                                <a:lnTo>
                                  <a:pt x="385" y="2943"/>
                                </a:lnTo>
                                <a:lnTo>
                                  <a:pt x="385" y="2931"/>
                                </a:lnTo>
                                <a:close/>
                                <a:moveTo>
                                  <a:pt x="409" y="2931"/>
                                </a:moveTo>
                                <a:lnTo>
                                  <a:pt x="422" y="2931"/>
                                </a:lnTo>
                                <a:lnTo>
                                  <a:pt x="422" y="2943"/>
                                </a:lnTo>
                                <a:lnTo>
                                  <a:pt x="409" y="2943"/>
                                </a:lnTo>
                                <a:lnTo>
                                  <a:pt x="409" y="2931"/>
                                </a:lnTo>
                                <a:close/>
                                <a:moveTo>
                                  <a:pt x="434" y="2931"/>
                                </a:moveTo>
                                <a:lnTo>
                                  <a:pt x="446" y="2931"/>
                                </a:lnTo>
                                <a:lnTo>
                                  <a:pt x="446" y="2943"/>
                                </a:lnTo>
                                <a:lnTo>
                                  <a:pt x="434" y="2943"/>
                                </a:lnTo>
                                <a:lnTo>
                                  <a:pt x="434" y="2931"/>
                                </a:lnTo>
                                <a:close/>
                                <a:moveTo>
                                  <a:pt x="459" y="2931"/>
                                </a:moveTo>
                                <a:lnTo>
                                  <a:pt x="471" y="2931"/>
                                </a:lnTo>
                                <a:lnTo>
                                  <a:pt x="471" y="2943"/>
                                </a:lnTo>
                                <a:lnTo>
                                  <a:pt x="459" y="2943"/>
                                </a:lnTo>
                                <a:lnTo>
                                  <a:pt x="459" y="2931"/>
                                </a:lnTo>
                                <a:close/>
                                <a:moveTo>
                                  <a:pt x="483" y="2931"/>
                                </a:moveTo>
                                <a:lnTo>
                                  <a:pt x="495" y="2931"/>
                                </a:lnTo>
                                <a:lnTo>
                                  <a:pt x="495" y="2943"/>
                                </a:lnTo>
                                <a:lnTo>
                                  <a:pt x="483" y="2943"/>
                                </a:lnTo>
                                <a:lnTo>
                                  <a:pt x="483" y="2931"/>
                                </a:lnTo>
                                <a:close/>
                                <a:moveTo>
                                  <a:pt x="508" y="2931"/>
                                </a:moveTo>
                                <a:lnTo>
                                  <a:pt x="520" y="2931"/>
                                </a:lnTo>
                                <a:lnTo>
                                  <a:pt x="520" y="2943"/>
                                </a:lnTo>
                                <a:lnTo>
                                  <a:pt x="508" y="2943"/>
                                </a:lnTo>
                                <a:lnTo>
                                  <a:pt x="508" y="2931"/>
                                </a:lnTo>
                                <a:close/>
                                <a:moveTo>
                                  <a:pt x="532" y="2931"/>
                                </a:moveTo>
                                <a:lnTo>
                                  <a:pt x="545" y="2931"/>
                                </a:lnTo>
                                <a:lnTo>
                                  <a:pt x="545" y="2943"/>
                                </a:lnTo>
                                <a:lnTo>
                                  <a:pt x="532" y="2943"/>
                                </a:lnTo>
                                <a:lnTo>
                                  <a:pt x="532" y="2931"/>
                                </a:lnTo>
                                <a:close/>
                                <a:moveTo>
                                  <a:pt x="557" y="2931"/>
                                </a:moveTo>
                                <a:lnTo>
                                  <a:pt x="569" y="2931"/>
                                </a:lnTo>
                                <a:lnTo>
                                  <a:pt x="569" y="2943"/>
                                </a:lnTo>
                                <a:lnTo>
                                  <a:pt x="557" y="2943"/>
                                </a:lnTo>
                                <a:lnTo>
                                  <a:pt x="557" y="2931"/>
                                </a:lnTo>
                                <a:close/>
                                <a:moveTo>
                                  <a:pt x="581" y="2931"/>
                                </a:moveTo>
                                <a:lnTo>
                                  <a:pt x="594" y="2931"/>
                                </a:lnTo>
                                <a:lnTo>
                                  <a:pt x="594" y="2943"/>
                                </a:lnTo>
                                <a:lnTo>
                                  <a:pt x="581" y="2943"/>
                                </a:lnTo>
                                <a:lnTo>
                                  <a:pt x="581" y="2931"/>
                                </a:lnTo>
                                <a:close/>
                                <a:moveTo>
                                  <a:pt x="606" y="2931"/>
                                </a:moveTo>
                                <a:lnTo>
                                  <a:pt x="618" y="2931"/>
                                </a:lnTo>
                                <a:lnTo>
                                  <a:pt x="618" y="2943"/>
                                </a:lnTo>
                                <a:lnTo>
                                  <a:pt x="606" y="2943"/>
                                </a:lnTo>
                                <a:lnTo>
                                  <a:pt x="606" y="2931"/>
                                </a:lnTo>
                                <a:close/>
                                <a:moveTo>
                                  <a:pt x="631" y="2931"/>
                                </a:moveTo>
                                <a:lnTo>
                                  <a:pt x="643" y="2931"/>
                                </a:lnTo>
                                <a:lnTo>
                                  <a:pt x="643" y="2943"/>
                                </a:lnTo>
                                <a:lnTo>
                                  <a:pt x="631" y="2943"/>
                                </a:lnTo>
                                <a:lnTo>
                                  <a:pt x="631" y="2931"/>
                                </a:lnTo>
                                <a:close/>
                                <a:moveTo>
                                  <a:pt x="655" y="2931"/>
                                </a:moveTo>
                                <a:lnTo>
                                  <a:pt x="667" y="2931"/>
                                </a:lnTo>
                                <a:lnTo>
                                  <a:pt x="667" y="2943"/>
                                </a:lnTo>
                                <a:lnTo>
                                  <a:pt x="655" y="2943"/>
                                </a:lnTo>
                                <a:lnTo>
                                  <a:pt x="655" y="2931"/>
                                </a:lnTo>
                                <a:close/>
                                <a:moveTo>
                                  <a:pt x="680" y="2931"/>
                                </a:moveTo>
                                <a:lnTo>
                                  <a:pt x="692" y="2931"/>
                                </a:lnTo>
                                <a:lnTo>
                                  <a:pt x="692" y="2943"/>
                                </a:lnTo>
                                <a:lnTo>
                                  <a:pt x="680" y="2943"/>
                                </a:lnTo>
                                <a:lnTo>
                                  <a:pt x="680" y="2931"/>
                                </a:lnTo>
                                <a:close/>
                                <a:moveTo>
                                  <a:pt x="704" y="2931"/>
                                </a:moveTo>
                                <a:lnTo>
                                  <a:pt x="717" y="2931"/>
                                </a:lnTo>
                                <a:lnTo>
                                  <a:pt x="717" y="2943"/>
                                </a:lnTo>
                                <a:lnTo>
                                  <a:pt x="704" y="2943"/>
                                </a:lnTo>
                                <a:lnTo>
                                  <a:pt x="704" y="2931"/>
                                </a:lnTo>
                                <a:close/>
                                <a:moveTo>
                                  <a:pt x="729" y="2931"/>
                                </a:moveTo>
                                <a:lnTo>
                                  <a:pt x="741" y="2931"/>
                                </a:lnTo>
                                <a:lnTo>
                                  <a:pt x="741" y="2943"/>
                                </a:lnTo>
                                <a:lnTo>
                                  <a:pt x="729" y="2943"/>
                                </a:lnTo>
                                <a:lnTo>
                                  <a:pt x="729" y="2931"/>
                                </a:lnTo>
                                <a:close/>
                                <a:moveTo>
                                  <a:pt x="753" y="2931"/>
                                </a:moveTo>
                                <a:lnTo>
                                  <a:pt x="766" y="2931"/>
                                </a:lnTo>
                                <a:lnTo>
                                  <a:pt x="766" y="2943"/>
                                </a:lnTo>
                                <a:lnTo>
                                  <a:pt x="753" y="2943"/>
                                </a:lnTo>
                                <a:lnTo>
                                  <a:pt x="753" y="2931"/>
                                </a:lnTo>
                                <a:close/>
                                <a:moveTo>
                                  <a:pt x="778" y="2931"/>
                                </a:moveTo>
                                <a:lnTo>
                                  <a:pt x="790" y="2931"/>
                                </a:lnTo>
                                <a:lnTo>
                                  <a:pt x="790" y="2943"/>
                                </a:lnTo>
                                <a:lnTo>
                                  <a:pt x="778" y="2943"/>
                                </a:lnTo>
                                <a:lnTo>
                                  <a:pt x="778" y="2931"/>
                                </a:lnTo>
                                <a:close/>
                                <a:moveTo>
                                  <a:pt x="803" y="2931"/>
                                </a:moveTo>
                                <a:lnTo>
                                  <a:pt x="815" y="2931"/>
                                </a:lnTo>
                                <a:lnTo>
                                  <a:pt x="815" y="2943"/>
                                </a:lnTo>
                                <a:lnTo>
                                  <a:pt x="803" y="2943"/>
                                </a:lnTo>
                                <a:lnTo>
                                  <a:pt x="803" y="2931"/>
                                </a:lnTo>
                                <a:close/>
                                <a:moveTo>
                                  <a:pt x="827" y="2931"/>
                                </a:moveTo>
                                <a:lnTo>
                                  <a:pt x="839" y="2931"/>
                                </a:lnTo>
                                <a:lnTo>
                                  <a:pt x="839" y="2943"/>
                                </a:lnTo>
                                <a:lnTo>
                                  <a:pt x="827" y="2943"/>
                                </a:lnTo>
                                <a:lnTo>
                                  <a:pt x="827" y="2931"/>
                                </a:lnTo>
                                <a:close/>
                                <a:moveTo>
                                  <a:pt x="852" y="2931"/>
                                </a:moveTo>
                                <a:lnTo>
                                  <a:pt x="864" y="2931"/>
                                </a:lnTo>
                                <a:lnTo>
                                  <a:pt x="864" y="2943"/>
                                </a:lnTo>
                                <a:lnTo>
                                  <a:pt x="852" y="2943"/>
                                </a:lnTo>
                                <a:lnTo>
                                  <a:pt x="852" y="2931"/>
                                </a:lnTo>
                                <a:close/>
                                <a:moveTo>
                                  <a:pt x="876" y="2931"/>
                                </a:moveTo>
                                <a:lnTo>
                                  <a:pt x="889" y="2931"/>
                                </a:lnTo>
                                <a:lnTo>
                                  <a:pt x="889" y="2943"/>
                                </a:lnTo>
                                <a:lnTo>
                                  <a:pt x="876" y="2943"/>
                                </a:lnTo>
                                <a:lnTo>
                                  <a:pt x="876" y="2931"/>
                                </a:lnTo>
                                <a:close/>
                                <a:moveTo>
                                  <a:pt x="901" y="2931"/>
                                </a:moveTo>
                                <a:lnTo>
                                  <a:pt x="913" y="2931"/>
                                </a:lnTo>
                                <a:lnTo>
                                  <a:pt x="913" y="2943"/>
                                </a:lnTo>
                                <a:lnTo>
                                  <a:pt x="901" y="2943"/>
                                </a:lnTo>
                                <a:lnTo>
                                  <a:pt x="901" y="2931"/>
                                </a:lnTo>
                                <a:close/>
                                <a:moveTo>
                                  <a:pt x="925" y="2931"/>
                                </a:moveTo>
                                <a:lnTo>
                                  <a:pt x="938" y="2931"/>
                                </a:lnTo>
                                <a:lnTo>
                                  <a:pt x="938" y="2943"/>
                                </a:lnTo>
                                <a:lnTo>
                                  <a:pt x="925" y="2943"/>
                                </a:lnTo>
                                <a:lnTo>
                                  <a:pt x="925" y="2931"/>
                                </a:lnTo>
                                <a:close/>
                                <a:moveTo>
                                  <a:pt x="950" y="2931"/>
                                </a:moveTo>
                                <a:lnTo>
                                  <a:pt x="962" y="2931"/>
                                </a:lnTo>
                                <a:lnTo>
                                  <a:pt x="962" y="2943"/>
                                </a:lnTo>
                                <a:lnTo>
                                  <a:pt x="950" y="2943"/>
                                </a:lnTo>
                                <a:lnTo>
                                  <a:pt x="950" y="2931"/>
                                </a:lnTo>
                                <a:close/>
                                <a:moveTo>
                                  <a:pt x="975" y="2931"/>
                                </a:moveTo>
                                <a:lnTo>
                                  <a:pt x="987" y="2931"/>
                                </a:lnTo>
                                <a:lnTo>
                                  <a:pt x="987" y="2943"/>
                                </a:lnTo>
                                <a:lnTo>
                                  <a:pt x="975" y="2943"/>
                                </a:lnTo>
                                <a:lnTo>
                                  <a:pt x="975" y="2931"/>
                                </a:lnTo>
                                <a:close/>
                                <a:moveTo>
                                  <a:pt x="999" y="2931"/>
                                </a:moveTo>
                                <a:lnTo>
                                  <a:pt x="1011" y="2931"/>
                                </a:lnTo>
                                <a:lnTo>
                                  <a:pt x="1011" y="2943"/>
                                </a:lnTo>
                                <a:lnTo>
                                  <a:pt x="999" y="2943"/>
                                </a:lnTo>
                                <a:lnTo>
                                  <a:pt x="999" y="2931"/>
                                </a:lnTo>
                                <a:close/>
                                <a:moveTo>
                                  <a:pt x="1024" y="2931"/>
                                </a:moveTo>
                                <a:lnTo>
                                  <a:pt x="1036" y="2931"/>
                                </a:lnTo>
                                <a:lnTo>
                                  <a:pt x="1036" y="2943"/>
                                </a:lnTo>
                                <a:lnTo>
                                  <a:pt x="1024" y="2943"/>
                                </a:lnTo>
                                <a:lnTo>
                                  <a:pt x="1024" y="2931"/>
                                </a:lnTo>
                                <a:close/>
                                <a:moveTo>
                                  <a:pt x="1048" y="2931"/>
                                </a:moveTo>
                                <a:lnTo>
                                  <a:pt x="1061" y="2931"/>
                                </a:lnTo>
                                <a:lnTo>
                                  <a:pt x="1061" y="2943"/>
                                </a:lnTo>
                                <a:lnTo>
                                  <a:pt x="1048" y="2943"/>
                                </a:lnTo>
                                <a:lnTo>
                                  <a:pt x="1048" y="2931"/>
                                </a:lnTo>
                                <a:close/>
                                <a:moveTo>
                                  <a:pt x="1073" y="2931"/>
                                </a:moveTo>
                                <a:lnTo>
                                  <a:pt x="1085" y="2931"/>
                                </a:lnTo>
                                <a:lnTo>
                                  <a:pt x="1085" y="2943"/>
                                </a:lnTo>
                                <a:lnTo>
                                  <a:pt x="1073" y="2943"/>
                                </a:lnTo>
                                <a:lnTo>
                                  <a:pt x="1073" y="2931"/>
                                </a:lnTo>
                                <a:close/>
                                <a:moveTo>
                                  <a:pt x="1097" y="2931"/>
                                </a:moveTo>
                                <a:lnTo>
                                  <a:pt x="1110" y="2931"/>
                                </a:lnTo>
                                <a:lnTo>
                                  <a:pt x="1110" y="2943"/>
                                </a:lnTo>
                                <a:lnTo>
                                  <a:pt x="1097" y="2943"/>
                                </a:lnTo>
                                <a:lnTo>
                                  <a:pt x="1097" y="2931"/>
                                </a:lnTo>
                                <a:close/>
                                <a:moveTo>
                                  <a:pt x="1122" y="2931"/>
                                </a:moveTo>
                                <a:lnTo>
                                  <a:pt x="1134" y="2931"/>
                                </a:lnTo>
                                <a:lnTo>
                                  <a:pt x="1134" y="2943"/>
                                </a:lnTo>
                                <a:lnTo>
                                  <a:pt x="1122" y="2943"/>
                                </a:lnTo>
                                <a:lnTo>
                                  <a:pt x="1122" y="2931"/>
                                </a:lnTo>
                                <a:close/>
                                <a:moveTo>
                                  <a:pt x="1147" y="2931"/>
                                </a:moveTo>
                                <a:lnTo>
                                  <a:pt x="1159" y="2931"/>
                                </a:lnTo>
                                <a:lnTo>
                                  <a:pt x="1159" y="2943"/>
                                </a:lnTo>
                                <a:lnTo>
                                  <a:pt x="1147" y="2943"/>
                                </a:lnTo>
                                <a:lnTo>
                                  <a:pt x="1147" y="2931"/>
                                </a:lnTo>
                                <a:close/>
                                <a:moveTo>
                                  <a:pt x="1171" y="2931"/>
                                </a:moveTo>
                                <a:lnTo>
                                  <a:pt x="1183" y="2931"/>
                                </a:lnTo>
                                <a:lnTo>
                                  <a:pt x="1183" y="2943"/>
                                </a:lnTo>
                                <a:lnTo>
                                  <a:pt x="1171" y="2943"/>
                                </a:lnTo>
                                <a:lnTo>
                                  <a:pt x="1171" y="2931"/>
                                </a:lnTo>
                                <a:close/>
                                <a:moveTo>
                                  <a:pt x="1196" y="2931"/>
                                </a:moveTo>
                                <a:lnTo>
                                  <a:pt x="1208" y="2931"/>
                                </a:lnTo>
                                <a:lnTo>
                                  <a:pt x="1208" y="2943"/>
                                </a:lnTo>
                                <a:lnTo>
                                  <a:pt x="1196" y="2943"/>
                                </a:lnTo>
                                <a:lnTo>
                                  <a:pt x="1196" y="2931"/>
                                </a:lnTo>
                                <a:close/>
                                <a:moveTo>
                                  <a:pt x="1220" y="2931"/>
                                </a:moveTo>
                                <a:lnTo>
                                  <a:pt x="1233" y="2931"/>
                                </a:lnTo>
                                <a:lnTo>
                                  <a:pt x="1233" y="2943"/>
                                </a:lnTo>
                                <a:lnTo>
                                  <a:pt x="1220" y="2943"/>
                                </a:lnTo>
                                <a:lnTo>
                                  <a:pt x="1220" y="2931"/>
                                </a:lnTo>
                                <a:close/>
                                <a:moveTo>
                                  <a:pt x="1245" y="2931"/>
                                </a:moveTo>
                                <a:lnTo>
                                  <a:pt x="1257" y="2931"/>
                                </a:lnTo>
                                <a:lnTo>
                                  <a:pt x="1257" y="2943"/>
                                </a:lnTo>
                                <a:lnTo>
                                  <a:pt x="1245" y="2943"/>
                                </a:lnTo>
                                <a:lnTo>
                                  <a:pt x="1245" y="2931"/>
                                </a:lnTo>
                                <a:close/>
                                <a:moveTo>
                                  <a:pt x="1269" y="2931"/>
                                </a:moveTo>
                                <a:lnTo>
                                  <a:pt x="1282" y="2931"/>
                                </a:lnTo>
                                <a:lnTo>
                                  <a:pt x="1282" y="2943"/>
                                </a:lnTo>
                                <a:lnTo>
                                  <a:pt x="1269" y="2943"/>
                                </a:lnTo>
                                <a:lnTo>
                                  <a:pt x="1269" y="2931"/>
                                </a:lnTo>
                                <a:close/>
                                <a:moveTo>
                                  <a:pt x="1294" y="2931"/>
                                </a:moveTo>
                                <a:lnTo>
                                  <a:pt x="1306" y="2931"/>
                                </a:lnTo>
                                <a:lnTo>
                                  <a:pt x="1306" y="2943"/>
                                </a:lnTo>
                                <a:lnTo>
                                  <a:pt x="1294" y="2943"/>
                                </a:lnTo>
                                <a:lnTo>
                                  <a:pt x="1294" y="2931"/>
                                </a:lnTo>
                                <a:close/>
                                <a:moveTo>
                                  <a:pt x="1319" y="2931"/>
                                </a:moveTo>
                                <a:lnTo>
                                  <a:pt x="1331" y="2931"/>
                                </a:lnTo>
                                <a:lnTo>
                                  <a:pt x="1331" y="2943"/>
                                </a:lnTo>
                                <a:lnTo>
                                  <a:pt x="1319" y="2943"/>
                                </a:lnTo>
                                <a:lnTo>
                                  <a:pt x="1319" y="2931"/>
                                </a:lnTo>
                                <a:close/>
                                <a:moveTo>
                                  <a:pt x="1343" y="2931"/>
                                </a:moveTo>
                                <a:lnTo>
                                  <a:pt x="1355" y="2931"/>
                                </a:lnTo>
                                <a:lnTo>
                                  <a:pt x="1355" y="2943"/>
                                </a:lnTo>
                                <a:lnTo>
                                  <a:pt x="1343" y="2943"/>
                                </a:lnTo>
                                <a:lnTo>
                                  <a:pt x="1343" y="2931"/>
                                </a:lnTo>
                                <a:close/>
                                <a:moveTo>
                                  <a:pt x="1368" y="2931"/>
                                </a:moveTo>
                                <a:lnTo>
                                  <a:pt x="1380" y="2931"/>
                                </a:lnTo>
                                <a:lnTo>
                                  <a:pt x="1380" y="2943"/>
                                </a:lnTo>
                                <a:lnTo>
                                  <a:pt x="1368" y="2943"/>
                                </a:lnTo>
                                <a:lnTo>
                                  <a:pt x="1368" y="2931"/>
                                </a:lnTo>
                                <a:close/>
                                <a:moveTo>
                                  <a:pt x="1392" y="2931"/>
                                </a:moveTo>
                                <a:lnTo>
                                  <a:pt x="1405" y="2931"/>
                                </a:lnTo>
                                <a:lnTo>
                                  <a:pt x="1405" y="2943"/>
                                </a:lnTo>
                                <a:lnTo>
                                  <a:pt x="1392" y="2943"/>
                                </a:lnTo>
                                <a:lnTo>
                                  <a:pt x="1392" y="2931"/>
                                </a:lnTo>
                                <a:close/>
                                <a:moveTo>
                                  <a:pt x="1417" y="2931"/>
                                </a:moveTo>
                                <a:lnTo>
                                  <a:pt x="1429" y="2931"/>
                                </a:lnTo>
                                <a:lnTo>
                                  <a:pt x="1429" y="2943"/>
                                </a:lnTo>
                                <a:lnTo>
                                  <a:pt x="1417" y="2943"/>
                                </a:lnTo>
                                <a:lnTo>
                                  <a:pt x="1417" y="2931"/>
                                </a:lnTo>
                                <a:close/>
                                <a:moveTo>
                                  <a:pt x="1442" y="2931"/>
                                </a:moveTo>
                                <a:lnTo>
                                  <a:pt x="1454" y="2931"/>
                                </a:lnTo>
                                <a:lnTo>
                                  <a:pt x="1454" y="2943"/>
                                </a:lnTo>
                                <a:lnTo>
                                  <a:pt x="1442" y="2943"/>
                                </a:lnTo>
                                <a:lnTo>
                                  <a:pt x="1442" y="2931"/>
                                </a:lnTo>
                                <a:close/>
                                <a:moveTo>
                                  <a:pt x="1466" y="2931"/>
                                </a:moveTo>
                                <a:lnTo>
                                  <a:pt x="1478" y="2931"/>
                                </a:lnTo>
                                <a:lnTo>
                                  <a:pt x="1478" y="2943"/>
                                </a:lnTo>
                                <a:lnTo>
                                  <a:pt x="1466" y="2943"/>
                                </a:lnTo>
                                <a:lnTo>
                                  <a:pt x="1466" y="2931"/>
                                </a:lnTo>
                                <a:close/>
                                <a:moveTo>
                                  <a:pt x="1491" y="2931"/>
                                </a:moveTo>
                                <a:lnTo>
                                  <a:pt x="1503" y="2931"/>
                                </a:lnTo>
                                <a:lnTo>
                                  <a:pt x="1503" y="2943"/>
                                </a:lnTo>
                                <a:lnTo>
                                  <a:pt x="1491" y="2943"/>
                                </a:lnTo>
                                <a:lnTo>
                                  <a:pt x="1491" y="2931"/>
                                </a:lnTo>
                                <a:close/>
                                <a:moveTo>
                                  <a:pt x="1515" y="2931"/>
                                </a:moveTo>
                                <a:lnTo>
                                  <a:pt x="1528" y="2931"/>
                                </a:lnTo>
                                <a:lnTo>
                                  <a:pt x="1528" y="2943"/>
                                </a:lnTo>
                                <a:lnTo>
                                  <a:pt x="1515" y="2943"/>
                                </a:lnTo>
                                <a:lnTo>
                                  <a:pt x="1515" y="2931"/>
                                </a:lnTo>
                                <a:close/>
                                <a:moveTo>
                                  <a:pt x="1540" y="2931"/>
                                </a:moveTo>
                                <a:lnTo>
                                  <a:pt x="1552" y="2931"/>
                                </a:lnTo>
                                <a:lnTo>
                                  <a:pt x="1552" y="2943"/>
                                </a:lnTo>
                                <a:lnTo>
                                  <a:pt x="1540" y="2943"/>
                                </a:lnTo>
                                <a:lnTo>
                                  <a:pt x="1540" y="2931"/>
                                </a:lnTo>
                                <a:close/>
                                <a:moveTo>
                                  <a:pt x="1564" y="2931"/>
                                </a:moveTo>
                                <a:lnTo>
                                  <a:pt x="1577" y="2931"/>
                                </a:lnTo>
                                <a:lnTo>
                                  <a:pt x="1577" y="2943"/>
                                </a:lnTo>
                                <a:lnTo>
                                  <a:pt x="1564" y="2943"/>
                                </a:lnTo>
                                <a:lnTo>
                                  <a:pt x="1564" y="2931"/>
                                </a:lnTo>
                                <a:close/>
                                <a:moveTo>
                                  <a:pt x="1589" y="2931"/>
                                </a:moveTo>
                                <a:lnTo>
                                  <a:pt x="1601" y="2931"/>
                                </a:lnTo>
                                <a:lnTo>
                                  <a:pt x="1601" y="2943"/>
                                </a:lnTo>
                                <a:lnTo>
                                  <a:pt x="1589" y="2943"/>
                                </a:lnTo>
                                <a:lnTo>
                                  <a:pt x="1589" y="2931"/>
                                </a:lnTo>
                                <a:close/>
                                <a:moveTo>
                                  <a:pt x="1614" y="2931"/>
                                </a:moveTo>
                                <a:lnTo>
                                  <a:pt x="1626" y="2931"/>
                                </a:lnTo>
                                <a:lnTo>
                                  <a:pt x="1626" y="2943"/>
                                </a:lnTo>
                                <a:lnTo>
                                  <a:pt x="1614" y="2943"/>
                                </a:lnTo>
                                <a:lnTo>
                                  <a:pt x="1614" y="2931"/>
                                </a:lnTo>
                                <a:close/>
                                <a:moveTo>
                                  <a:pt x="1638" y="2931"/>
                                </a:moveTo>
                                <a:lnTo>
                                  <a:pt x="1650" y="2931"/>
                                </a:lnTo>
                                <a:lnTo>
                                  <a:pt x="1650" y="2943"/>
                                </a:lnTo>
                                <a:lnTo>
                                  <a:pt x="1638" y="2943"/>
                                </a:lnTo>
                                <a:lnTo>
                                  <a:pt x="1638" y="2931"/>
                                </a:lnTo>
                                <a:close/>
                                <a:moveTo>
                                  <a:pt x="1663" y="2931"/>
                                </a:moveTo>
                                <a:lnTo>
                                  <a:pt x="1675" y="2931"/>
                                </a:lnTo>
                                <a:lnTo>
                                  <a:pt x="1675" y="2943"/>
                                </a:lnTo>
                                <a:lnTo>
                                  <a:pt x="1663" y="2943"/>
                                </a:lnTo>
                                <a:lnTo>
                                  <a:pt x="1663" y="2931"/>
                                </a:lnTo>
                                <a:close/>
                                <a:moveTo>
                                  <a:pt x="1687" y="2931"/>
                                </a:moveTo>
                                <a:lnTo>
                                  <a:pt x="1700" y="2931"/>
                                </a:lnTo>
                                <a:lnTo>
                                  <a:pt x="1700" y="2943"/>
                                </a:lnTo>
                                <a:lnTo>
                                  <a:pt x="1687" y="2943"/>
                                </a:lnTo>
                                <a:lnTo>
                                  <a:pt x="1687" y="2931"/>
                                </a:lnTo>
                                <a:close/>
                                <a:moveTo>
                                  <a:pt x="1712" y="2931"/>
                                </a:moveTo>
                                <a:lnTo>
                                  <a:pt x="1724" y="2931"/>
                                </a:lnTo>
                                <a:lnTo>
                                  <a:pt x="1724" y="2943"/>
                                </a:lnTo>
                                <a:lnTo>
                                  <a:pt x="1712" y="2943"/>
                                </a:lnTo>
                                <a:lnTo>
                                  <a:pt x="1712" y="2931"/>
                                </a:lnTo>
                                <a:close/>
                                <a:moveTo>
                                  <a:pt x="1736" y="2931"/>
                                </a:moveTo>
                                <a:lnTo>
                                  <a:pt x="1749" y="2931"/>
                                </a:lnTo>
                                <a:lnTo>
                                  <a:pt x="1749" y="2943"/>
                                </a:lnTo>
                                <a:lnTo>
                                  <a:pt x="1736" y="2943"/>
                                </a:lnTo>
                                <a:lnTo>
                                  <a:pt x="1736" y="2931"/>
                                </a:lnTo>
                                <a:close/>
                                <a:moveTo>
                                  <a:pt x="1761" y="2931"/>
                                </a:moveTo>
                                <a:lnTo>
                                  <a:pt x="1773" y="2931"/>
                                </a:lnTo>
                                <a:lnTo>
                                  <a:pt x="1773" y="2943"/>
                                </a:lnTo>
                                <a:lnTo>
                                  <a:pt x="1761" y="2943"/>
                                </a:lnTo>
                                <a:lnTo>
                                  <a:pt x="1761" y="2931"/>
                                </a:lnTo>
                                <a:close/>
                                <a:moveTo>
                                  <a:pt x="1786" y="2931"/>
                                </a:moveTo>
                                <a:lnTo>
                                  <a:pt x="1798" y="2931"/>
                                </a:lnTo>
                                <a:lnTo>
                                  <a:pt x="1798" y="2943"/>
                                </a:lnTo>
                                <a:lnTo>
                                  <a:pt x="1786" y="2943"/>
                                </a:lnTo>
                                <a:lnTo>
                                  <a:pt x="1786" y="2931"/>
                                </a:lnTo>
                                <a:close/>
                                <a:moveTo>
                                  <a:pt x="1810" y="2931"/>
                                </a:moveTo>
                                <a:lnTo>
                                  <a:pt x="1822" y="2931"/>
                                </a:lnTo>
                                <a:lnTo>
                                  <a:pt x="1822" y="2943"/>
                                </a:lnTo>
                                <a:lnTo>
                                  <a:pt x="1810" y="2943"/>
                                </a:lnTo>
                                <a:lnTo>
                                  <a:pt x="1810" y="2931"/>
                                </a:lnTo>
                                <a:close/>
                                <a:moveTo>
                                  <a:pt x="1835" y="2931"/>
                                </a:moveTo>
                                <a:lnTo>
                                  <a:pt x="1847" y="2931"/>
                                </a:lnTo>
                                <a:lnTo>
                                  <a:pt x="1847" y="2943"/>
                                </a:lnTo>
                                <a:lnTo>
                                  <a:pt x="1835" y="2943"/>
                                </a:lnTo>
                                <a:lnTo>
                                  <a:pt x="1835" y="2931"/>
                                </a:lnTo>
                                <a:close/>
                                <a:moveTo>
                                  <a:pt x="1859" y="2931"/>
                                </a:moveTo>
                                <a:lnTo>
                                  <a:pt x="1872" y="2931"/>
                                </a:lnTo>
                                <a:lnTo>
                                  <a:pt x="1872" y="2943"/>
                                </a:lnTo>
                                <a:lnTo>
                                  <a:pt x="1859" y="2943"/>
                                </a:lnTo>
                                <a:lnTo>
                                  <a:pt x="1859" y="2931"/>
                                </a:lnTo>
                                <a:close/>
                                <a:moveTo>
                                  <a:pt x="1884" y="2931"/>
                                </a:moveTo>
                                <a:lnTo>
                                  <a:pt x="1896" y="2931"/>
                                </a:lnTo>
                                <a:lnTo>
                                  <a:pt x="1896" y="2943"/>
                                </a:lnTo>
                                <a:lnTo>
                                  <a:pt x="1884" y="2943"/>
                                </a:lnTo>
                                <a:lnTo>
                                  <a:pt x="1884" y="2931"/>
                                </a:lnTo>
                                <a:close/>
                                <a:moveTo>
                                  <a:pt x="1908" y="2931"/>
                                </a:moveTo>
                                <a:lnTo>
                                  <a:pt x="1921" y="2931"/>
                                </a:lnTo>
                                <a:lnTo>
                                  <a:pt x="1921" y="2943"/>
                                </a:lnTo>
                                <a:lnTo>
                                  <a:pt x="1908" y="2943"/>
                                </a:lnTo>
                                <a:lnTo>
                                  <a:pt x="1908" y="2931"/>
                                </a:lnTo>
                                <a:close/>
                                <a:moveTo>
                                  <a:pt x="1933" y="2931"/>
                                </a:moveTo>
                                <a:lnTo>
                                  <a:pt x="1945" y="2931"/>
                                </a:lnTo>
                                <a:lnTo>
                                  <a:pt x="1945" y="2943"/>
                                </a:lnTo>
                                <a:lnTo>
                                  <a:pt x="1933" y="2943"/>
                                </a:lnTo>
                                <a:lnTo>
                                  <a:pt x="1933" y="2931"/>
                                </a:lnTo>
                                <a:close/>
                                <a:moveTo>
                                  <a:pt x="1958" y="2931"/>
                                </a:moveTo>
                                <a:lnTo>
                                  <a:pt x="1970" y="2931"/>
                                </a:lnTo>
                                <a:lnTo>
                                  <a:pt x="1970" y="2943"/>
                                </a:lnTo>
                                <a:lnTo>
                                  <a:pt x="1958" y="2943"/>
                                </a:lnTo>
                                <a:lnTo>
                                  <a:pt x="1958" y="2931"/>
                                </a:lnTo>
                                <a:close/>
                                <a:moveTo>
                                  <a:pt x="1982" y="2931"/>
                                </a:moveTo>
                                <a:lnTo>
                                  <a:pt x="1994" y="2931"/>
                                </a:lnTo>
                                <a:lnTo>
                                  <a:pt x="1994" y="2943"/>
                                </a:lnTo>
                                <a:lnTo>
                                  <a:pt x="1982" y="2943"/>
                                </a:lnTo>
                                <a:lnTo>
                                  <a:pt x="1982" y="2931"/>
                                </a:lnTo>
                                <a:close/>
                                <a:moveTo>
                                  <a:pt x="2007" y="2931"/>
                                </a:moveTo>
                                <a:lnTo>
                                  <a:pt x="2019" y="2931"/>
                                </a:lnTo>
                                <a:lnTo>
                                  <a:pt x="2019" y="2943"/>
                                </a:lnTo>
                                <a:lnTo>
                                  <a:pt x="2007" y="2943"/>
                                </a:lnTo>
                                <a:lnTo>
                                  <a:pt x="2007" y="2931"/>
                                </a:lnTo>
                                <a:close/>
                                <a:moveTo>
                                  <a:pt x="2031" y="2931"/>
                                </a:moveTo>
                                <a:lnTo>
                                  <a:pt x="2044" y="2931"/>
                                </a:lnTo>
                                <a:lnTo>
                                  <a:pt x="2044" y="2943"/>
                                </a:lnTo>
                                <a:lnTo>
                                  <a:pt x="2031" y="2943"/>
                                </a:lnTo>
                                <a:lnTo>
                                  <a:pt x="2031" y="2931"/>
                                </a:lnTo>
                                <a:close/>
                                <a:moveTo>
                                  <a:pt x="2056" y="2931"/>
                                </a:moveTo>
                                <a:lnTo>
                                  <a:pt x="2068" y="2931"/>
                                </a:lnTo>
                                <a:lnTo>
                                  <a:pt x="2068" y="2943"/>
                                </a:lnTo>
                                <a:lnTo>
                                  <a:pt x="2056" y="2943"/>
                                </a:lnTo>
                                <a:lnTo>
                                  <a:pt x="2056" y="2931"/>
                                </a:lnTo>
                                <a:close/>
                                <a:moveTo>
                                  <a:pt x="2080" y="2931"/>
                                </a:moveTo>
                                <a:lnTo>
                                  <a:pt x="2093" y="2931"/>
                                </a:lnTo>
                                <a:lnTo>
                                  <a:pt x="2093" y="2943"/>
                                </a:lnTo>
                                <a:lnTo>
                                  <a:pt x="2080" y="2943"/>
                                </a:lnTo>
                                <a:lnTo>
                                  <a:pt x="2080" y="2931"/>
                                </a:lnTo>
                                <a:close/>
                                <a:moveTo>
                                  <a:pt x="2105" y="2931"/>
                                </a:moveTo>
                                <a:lnTo>
                                  <a:pt x="2117" y="2931"/>
                                </a:lnTo>
                                <a:lnTo>
                                  <a:pt x="2117" y="2943"/>
                                </a:lnTo>
                                <a:lnTo>
                                  <a:pt x="2105" y="2943"/>
                                </a:lnTo>
                                <a:lnTo>
                                  <a:pt x="2105" y="2931"/>
                                </a:lnTo>
                                <a:close/>
                                <a:moveTo>
                                  <a:pt x="2130" y="2931"/>
                                </a:moveTo>
                                <a:lnTo>
                                  <a:pt x="2142" y="2931"/>
                                </a:lnTo>
                                <a:lnTo>
                                  <a:pt x="2142" y="2943"/>
                                </a:lnTo>
                                <a:lnTo>
                                  <a:pt x="2130" y="2943"/>
                                </a:lnTo>
                                <a:lnTo>
                                  <a:pt x="2130" y="2931"/>
                                </a:lnTo>
                                <a:close/>
                                <a:moveTo>
                                  <a:pt x="2154" y="2931"/>
                                </a:moveTo>
                                <a:lnTo>
                                  <a:pt x="2166" y="2931"/>
                                </a:lnTo>
                                <a:lnTo>
                                  <a:pt x="2166" y="2943"/>
                                </a:lnTo>
                                <a:lnTo>
                                  <a:pt x="2154" y="2943"/>
                                </a:lnTo>
                                <a:lnTo>
                                  <a:pt x="2154" y="2931"/>
                                </a:lnTo>
                                <a:close/>
                                <a:moveTo>
                                  <a:pt x="2179" y="2931"/>
                                </a:moveTo>
                                <a:lnTo>
                                  <a:pt x="2191" y="2931"/>
                                </a:lnTo>
                                <a:lnTo>
                                  <a:pt x="2191" y="2943"/>
                                </a:lnTo>
                                <a:lnTo>
                                  <a:pt x="2179" y="2943"/>
                                </a:lnTo>
                                <a:lnTo>
                                  <a:pt x="2179" y="2931"/>
                                </a:lnTo>
                                <a:close/>
                                <a:moveTo>
                                  <a:pt x="2203" y="2931"/>
                                </a:moveTo>
                                <a:lnTo>
                                  <a:pt x="2216" y="2931"/>
                                </a:lnTo>
                                <a:lnTo>
                                  <a:pt x="2216" y="2943"/>
                                </a:lnTo>
                                <a:lnTo>
                                  <a:pt x="2203" y="2943"/>
                                </a:lnTo>
                                <a:lnTo>
                                  <a:pt x="2203" y="2931"/>
                                </a:lnTo>
                                <a:close/>
                                <a:moveTo>
                                  <a:pt x="2228" y="2931"/>
                                </a:moveTo>
                                <a:lnTo>
                                  <a:pt x="2240" y="2931"/>
                                </a:lnTo>
                                <a:lnTo>
                                  <a:pt x="2240" y="2943"/>
                                </a:lnTo>
                                <a:lnTo>
                                  <a:pt x="2228" y="2943"/>
                                </a:lnTo>
                                <a:lnTo>
                                  <a:pt x="2228" y="2931"/>
                                </a:lnTo>
                                <a:close/>
                                <a:moveTo>
                                  <a:pt x="2252" y="2931"/>
                                </a:moveTo>
                                <a:lnTo>
                                  <a:pt x="2265" y="2931"/>
                                </a:lnTo>
                                <a:lnTo>
                                  <a:pt x="2265" y="2943"/>
                                </a:lnTo>
                                <a:lnTo>
                                  <a:pt x="2252" y="2943"/>
                                </a:lnTo>
                                <a:lnTo>
                                  <a:pt x="2252" y="2931"/>
                                </a:lnTo>
                                <a:close/>
                                <a:moveTo>
                                  <a:pt x="2277" y="2931"/>
                                </a:moveTo>
                                <a:lnTo>
                                  <a:pt x="2289" y="2931"/>
                                </a:lnTo>
                                <a:lnTo>
                                  <a:pt x="2289" y="2943"/>
                                </a:lnTo>
                                <a:lnTo>
                                  <a:pt x="2277" y="2943"/>
                                </a:lnTo>
                                <a:lnTo>
                                  <a:pt x="2277" y="2931"/>
                                </a:lnTo>
                                <a:close/>
                                <a:moveTo>
                                  <a:pt x="2302" y="2931"/>
                                </a:moveTo>
                                <a:lnTo>
                                  <a:pt x="2314" y="2931"/>
                                </a:lnTo>
                                <a:lnTo>
                                  <a:pt x="2314" y="2943"/>
                                </a:lnTo>
                                <a:lnTo>
                                  <a:pt x="2302" y="2943"/>
                                </a:lnTo>
                                <a:lnTo>
                                  <a:pt x="2302" y="2931"/>
                                </a:lnTo>
                                <a:close/>
                                <a:moveTo>
                                  <a:pt x="2326" y="2931"/>
                                </a:moveTo>
                                <a:lnTo>
                                  <a:pt x="2338" y="2931"/>
                                </a:lnTo>
                                <a:lnTo>
                                  <a:pt x="2338" y="2943"/>
                                </a:lnTo>
                                <a:lnTo>
                                  <a:pt x="2326" y="2943"/>
                                </a:lnTo>
                                <a:lnTo>
                                  <a:pt x="2326" y="2931"/>
                                </a:lnTo>
                                <a:close/>
                                <a:moveTo>
                                  <a:pt x="2351" y="2931"/>
                                </a:moveTo>
                                <a:lnTo>
                                  <a:pt x="2363" y="2931"/>
                                </a:lnTo>
                                <a:lnTo>
                                  <a:pt x="2363" y="2943"/>
                                </a:lnTo>
                                <a:lnTo>
                                  <a:pt x="2351" y="2943"/>
                                </a:lnTo>
                                <a:lnTo>
                                  <a:pt x="2351" y="2931"/>
                                </a:lnTo>
                                <a:close/>
                                <a:moveTo>
                                  <a:pt x="2375" y="2931"/>
                                </a:moveTo>
                                <a:lnTo>
                                  <a:pt x="2388" y="2931"/>
                                </a:lnTo>
                                <a:lnTo>
                                  <a:pt x="2388" y="2943"/>
                                </a:lnTo>
                                <a:lnTo>
                                  <a:pt x="2375" y="2943"/>
                                </a:lnTo>
                                <a:lnTo>
                                  <a:pt x="2375" y="2931"/>
                                </a:lnTo>
                                <a:close/>
                                <a:moveTo>
                                  <a:pt x="2400" y="2931"/>
                                </a:moveTo>
                                <a:lnTo>
                                  <a:pt x="2412" y="2931"/>
                                </a:lnTo>
                                <a:lnTo>
                                  <a:pt x="2412" y="2943"/>
                                </a:lnTo>
                                <a:lnTo>
                                  <a:pt x="2400" y="2943"/>
                                </a:lnTo>
                                <a:lnTo>
                                  <a:pt x="2400" y="2931"/>
                                </a:lnTo>
                                <a:close/>
                                <a:moveTo>
                                  <a:pt x="2425" y="2931"/>
                                </a:moveTo>
                                <a:lnTo>
                                  <a:pt x="2437" y="2931"/>
                                </a:lnTo>
                                <a:lnTo>
                                  <a:pt x="2437" y="2943"/>
                                </a:lnTo>
                                <a:lnTo>
                                  <a:pt x="2425" y="2943"/>
                                </a:lnTo>
                                <a:lnTo>
                                  <a:pt x="2425" y="2931"/>
                                </a:lnTo>
                                <a:close/>
                                <a:moveTo>
                                  <a:pt x="2449" y="2931"/>
                                </a:moveTo>
                                <a:lnTo>
                                  <a:pt x="2461" y="2931"/>
                                </a:lnTo>
                                <a:lnTo>
                                  <a:pt x="2461" y="2943"/>
                                </a:lnTo>
                                <a:lnTo>
                                  <a:pt x="2449" y="2943"/>
                                </a:lnTo>
                                <a:lnTo>
                                  <a:pt x="2449" y="2931"/>
                                </a:lnTo>
                                <a:close/>
                                <a:moveTo>
                                  <a:pt x="2474" y="2931"/>
                                </a:moveTo>
                                <a:lnTo>
                                  <a:pt x="2486" y="2931"/>
                                </a:lnTo>
                                <a:lnTo>
                                  <a:pt x="2486" y="2943"/>
                                </a:lnTo>
                                <a:lnTo>
                                  <a:pt x="2474" y="2943"/>
                                </a:lnTo>
                                <a:lnTo>
                                  <a:pt x="2474" y="2931"/>
                                </a:lnTo>
                                <a:close/>
                                <a:moveTo>
                                  <a:pt x="2498" y="2931"/>
                                </a:moveTo>
                                <a:lnTo>
                                  <a:pt x="2511" y="2931"/>
                                </a:lnTo>
                                <a:lnTo>
                                  <a:pt x="2511" y="2943"/>
                                </a:lnTo>
                                <a:lnTo>
                                  <a:pt x="2498" y="2943"/>
                                </a:lnTo>
                                <a:lnTo>
                                  <a:pt x="2498" y="2931"/>
                                </a:lnTo>
                                <a:close/>
                                <a:moveTo>
                                  <a:pt x="2523" y="2931"/>
                                </a:moveTo>
                                <a:lnTo>
                                  <a:pt x="2535" y="2931"/>
                                </a:lnTo>
                                <a:lnTo>
                                  <a:pt x="2535" y="2943"/>
                                </a:lnTo>
                                <a:lnTo>
                                  <a:pt x="2523" y="2943"/>
                                </a:lnTo>
                                <a:lnTo>
                                  <a:pt x="2523" y="2931"/>
                                </a:lnTo>
                                <a:close/>
                                <a:moveTo>
                                  <a:pt x="2547" y="2931"/>
                                </a:moveTo>
                                <a:lnTo>
                                  <a:pt x="2560" y="2931"/>
                                </a:lnTo>
                                <a:lnTo>
                                  <a:pt x="2560" y="2943"/>
                                </a:lnTo>
                                <a:lnTo>
                                  <a:pt x="2547" y="2943"/>
                                </a:lnTo>
                                <a:lnTo>
                                  <a:pt x="2547" y="2931"/>
                                </a:lnTo>
                                <a:close/>
                                <a:moveTo>
                                  <a:pt x="2572" y="2931"/>
                                </a:moveTo>
                                <a:lnTo>
                                  <a:pt x="2584" y="2931"/>
                                </a:lnTo>
                                <a:lnTo>
                                  <a:pt x="2584" y="2943"/>
                                </a:lnTo>
                                <a:lnTo>
                                  <a:pt x="2572" y="2943"/>
                                </a:lnTo>
                                <a:lnTo>
                                  <a:pt x="2572" y="2931"/>
                                </a:lnTo>
                                <a:close/>
                                <a:moveTo>
                                  <a:pt x="2597" y="2931"/>
                                </a:moveTo>
                                <a:lnTo>
                                  <a:pt x="2609" y="2931"/>
                                </a:lnTo>
                                <a:lnTo>
                                  <a:pt x="2609" y="2943"/>
                                </a:lnTo>
                                <a:lnTo>
                                  <a:pt x="2597" y="2943"/>
                                </a:lnTo>
                                <a:lnTo>
                                  <a:pt x="2597" y="2931"/>
                                </a:lnTo>
                                <a:close/>
                                <a:moveTo>
                                  <a:pt x="2621" y="2931"/>
                                </a:moveTo>
                                <a:lnTo>
                                  <a:pt x="2633" y="2931"/>
                                </a:lnTo>
                                <a:lnTo>
                                  <a:pt x="2633" y="2943"/>
                                </a:lnTo>
                                <a:lnTo>
                                  <a:pt x="2621" y="2943"/>
                                </a:lnTo>
                                <a:lnTo>
                                  <a:pt x="2621" y="2931"/>
                                </a:lnTo>
                                <a:close/>
                                <a:moveTo>
                                  <a:pt x="2646" y="2931"/>
                                </a:moveTo>
                                <a:lnTo>
                                  <a:pt x="2658" y="2931"/>
                                </a:lnTo>
                                <a:lnTo>
                                  <a:pt x="2658" y="2943"/>
                                </a:lnTo>
                                <a:lnTo>
                                  <a:pt x="2646" y="2943"/>
                                </a:lnTo>
                                <a:lnTo>
                                  <a:pt x="2646" y="2931"/>
                                </a:lnTo>
                                <a:close/>
                                <a:moveTo>
                                  <a:pt x="2670" y="2931"/>
                                </a:moveTo>
                                <a:lnTo>
                                  <a:pt x="2683" y="2931"/>
                                </a:lnTo>
                                <a:lnTo>
                                  <a:pt x="2683" y="2943"/>
                                </a:lnTo>
                                <a:lnTo>
                                  <a:pt x="2670" y="2943"/>
                                </a:lnTo>
                                <a:lnTo>
                                  <a:pt x="2670" y="2931"/>
                                </a:lnTo>
                                <a:close/>
                                <a:moveTo>
                                  <a:pt x="2695" y="2931"/>
                                </a:moveTo>
                                <a:lnTo>
                                  <a:pt x="2707" y="2931"/>
                                </a:lnTo>
                                <a:lnTo>
                                  <a:pt x="2707" y="2943"/>
                                </a:lnTo>
                                <a:lnTo>
                                  <a:pt x="2695" y="2943"/>
                                </a:lnTo>
                                <a:lnTo>
                                  <a:pt x="2695" y="2931"/>
                                </a:lnTo>
                                <a:close/>
                                <a:moveTo>
                                  <a:pt x="2719" y="2931"/>
                                </a:moveTo>
                                <a:lnTo>
                                  <a:pt x="2732" y="2931"/>
                                </a:lnTo>
                                <a:lnTo>
                                  <a:pt x="2732" y="2943"/>
                                </a:lnTo>
                                <a:lnTo>
                                  <a:pt x="2719" y="2943"/>
                                </a:lnTo>
                                <a:lnTo>
                                  <a:pt x="2719" y="2931"/>
                                </a:lnTo>
                                <a:close/>
                                <a:moveTo>
                                  <a:pt x="2744" y="2931"/>
                                </a:moveTo>
                                <a:lnTo>
                                  <a:pt x="2756" y="2931"/>
                                </a:lnTo>
                                <a:lnTo>
                                  <a:pt x="2756" y="2943"/>
                                </a:lnTo>
                                <a:lnTo>
                                  <a:pt x="2744" y="2943"/>
                                </a:lnTo>
                                <a:lnTo>
                                  <a:pt x="2744" y="2931"/>
                                </a:lnTo>
                                <a:close/>
                                <a:moveTo>
                                  <a:pt x="2769" y="2931"/>
                                </a:moveTo>
                                <a:lnTo>
                                  <a:pt x="2781" y="2931"/>
                                </a:lnTo>
                                <a:lnTo>
                                  <a:pt x="2781" y="2943"/>
                                </a:lnTo>
                                <a:lnTo>
                                  <a:pt x="2769" y="2943"/>
                                </a:lnTo>
                                <a:lnTo>
                                  <a:pt x="2769" y="2931"/>
                                </a:lnTo>
                                <a:close/>
                                <a:moveTo>
                                  <a:pt x="2793" y="2931"/>
                                </a:moveTo>
                                <a:lnTo>
                                  <a:pt x="2805" y="2931"/>
                                </a:lnTo>
                                <a:lnTo>
                                  <a:pt x="2805" y="2943"/>
                                </a:lnTo>
                                <a:lnTo>
                                  <a:pt x="2793" y="2943"/>
                                </a:lnTo>
                                <a:lnTo>
                                  <a:pt x="2793" y="2931"/>
                                </a:lnTo>
                                <a:close/>
                                <a:moveTo>
                                  <a:pt x="2818" y="2931"/>
                                </a:moveTo>
                                <a:lnTo>
                                  <a:pt x="2830" y="2931"/>
                                </a:lnTo>
                                <a:lnTo>
                                  <a:pt x="2830" y="2943"/>
                                </a:lnTo>
                                <a:lnTo>
                                  <a:pt x="2818" y="2943"/>
                                </a:lnTo>
                                <a:lnTo>
                                  <a:pt x="2818" y="2931"/>
                                </a:lnTo>
                                <a:close/>
                                <a:moveTo>
                                  <a:pt x="2842" y="2931"/>
                                </a:moveTo>
                                <a:lnTo>
                                  <a:pt x="2855" y="2931"/>
                                </a:lnTo>
                                <a:lnTo>
                                  <a:pt x="2855" y="2943"/>
                                </a:lnTo>
                                <a:lnTo>
                                  <a:pt x="2842" y="2943"/>
                                </a:lnTo>
                                <a:lnTo>
                                  <a:pt x="2842" y="2931"/>
                                </a:lnTo>
                                <a:close/>
                                <a:moveTo>
                                  <a:pt x="2867" y="2931"/>
                                </a:moveTo>
                                <a:lnTo>
                                  <a:pt x="2879" y="2931"/>
                                </a:lnTo>
                                <a:lnTo>
                                  <a:pt x="2879" y="2943"/>
                                </a:lnTo>
                                <a:lnTo>
                                  <a:pt x="2867" y="2943"/>
                                </a:lnTo>
                                <a:lnTo>
                                  <a:pt x="2867" y="2931"/>
                                </a:lnTo>
                                <a:close/>
                                <a:moveTo>
                                  <a:pt x="2891" y="2931"/>
                                </a:moveTo>
                                <a:lnTo>
                                  <a:pt x="2904" y="2931"/>
                                </a:lnTo>
                                <a:lnTo>
                                  <a:pt x="2904" y="2943"/>
                                </a:lnTo>
                                <a:lnTo>
                                  <a:pt x="2891" y="2943"/>
                                </a:lnTo>
                                <a:lnTo>
                                  <a:pt x="2891" y="2931"/>
                                </a:lnTo>
                                <a:close/>
                                <a:moveTo>
                                  <a:pt x="2916" y="2931"/>
                                </a:moveTo>
                                <a:lnTo>
                                  <a:pt x="2928" y="2931"/>
                                </a:lnTo>
                                <a:lnTo>
                                  <a:pt x="2928" y="2943"/>
                                </a:lnTo>
                                <a:lnTo>
                                  <a:pt x="2916" y="2943"/>
                                </a:lnTo>
                                <a:lnTo>
                                  <a:pt x="2916" y="2931"/>
                                </a:lnTo>
                                <a:close/>
                                <a:moveTo>
                                  <a:pt x="2941" y="2931"/>
                                </a:moveTo>
                                <a:lnTo>
                                  <a:pt x="2953" y="2931"/>
                                </a:lnTo>
                                <a:lnTo>
                                  <a:pt x="2953" y="2943"/>
                                </a:lnTo>
                                <a:lnTo>
                                  <a:pt x="2941" y="2943"/>
                                </a:lnTo>
                                <a:lnTo>
                                  <a:pt x="2941" y="2931"/>
                                </a:lnTo>
                                <a:close/>
                                <a:moveTo>
                                  <a:pt x="2965" y="2931"/>
                                </a:moveTo>
                                <a:lnTo>
                                  <a:pt x="2977" y="2931"/>
                                </a:lnTo>
                                <a:lnTo>
                                  <a:pt x="2977" y="2943"/>
                                </a:lnTo>
                                <a:lnTo>
                                  <a:pt x="2965" y="2943"/>
                                </a:lnTo>
                                <a:lnTo>
                                  <a:pt x="2965" y="2931"/>
                                </a:lnTo>
                                <a:close/>
                                <a:moveTo>
                                  <a:pt x="2990" y="2931"/>
                                </a:moveTo>
                                <a:lnTo>
                                  <a:pt x="3002" y="2931"/>
                                </a:lnTo>
                                <a:lnTo>
                                  <a:pt x="3002" y="2943"/>
                                </a:lnTo>
                                <a:lnTo>
                                  <a:pt x="2990" y="2943"/>
                                </a:lnTo>
                                <a:lnTo>
                                  <a:pt x="2990" y="2931"/>
                                </a:lnTo>
                                <a:close/>
                                <a:moveTo>
                                  <a:pt x="3014" y="2931"/>
                                </a:moveTo>
                                <a:lnTo>
                                  <a:pt x="3027" y="2931"/>
                                </a:lnTo>
                                <a:lnTo>
                                  <a:pt x="3027" y="2943"/>
                                </a:lnTo>
                                <a:lnTo>
                                  <a:pt x="3014" y="2943"/>
                                </a:lnTo>
                                <a:lnTo>
                                  <a:pt x="3014" y="2931"/>
                                </a:lnTo>
                                <a:close/>
                                <a:moveTo>
                                  <a:pt x="3039" y="2931"/>
                                </a:moveTo>
                                <a:lnTo>
                                  <a:pt x="3051" y="2931"/>
                                </a:lnTo>
                                <a:lnTo>
                                  <a:pt x="3051" y="2943"/>
                                </a:lnTo>
                                <a:lnTo>
                                  <a:pt x="3039" y="2943"/>
                                </a:lnTo>
                                <a:lnTo>
                                  <a:pt x="3039" y="2931"/>
                                </a:lnTo>
                                <a:close/>
                                <a:moveTo>
                                  <a:pt x="3063" y="2931"/>
                                </a:moveTo>
                                <a:lnTo>
                                  <a:pt x="3076" y="2931"/>
                                </a:lnTo>
                                <a:lnTo>
                                  <a:pt x="3076" y="2943"/>
                                </a:lnTo>
                                <a:lnTo>
                                  <a:pt x="3063" y="2943"/>
                                </a:lnTo>
                                <a:lnTo>
                                  <a:pt x="3063" y="2931"/>
                                </a:lnTo>
                                <a:close/>
                                <a:moveTo>
                                  <a:pt x="3088" y="2931"/>
                                </a:moveTo>
                                <a:lnTo>
                                  <a:pt x="3100" y="2931"/>
                                </a:lnTo>
                                <a:lnTo>
                                  <a:pt x="3100" y="2943"/>
                                </a:lnTo>
                                <a:lnTo>
                                  <a:pt x="3088" y="2943"/>
                                </a:lnTo>
                                <a:lnTo>
                                  <a:pt x="3088" y="2931"/>
                                </a:lnTo>
                                <a:close/>
                                <a:moveTo>
                                  <a:pt x="3113" y="2931"/>
                                </a:moveTo>
                                <a:lnTo>
                                  <a:pt x="3125" y="2931"/>
                                </a:lnTo>
                                <a:lnTo>
                                  <a:pt x="3125" y="2943"/>
                                </a:lnTo>
                                <a:lnTo>
                                  <a:pt x="3113" y="2943"/>
                                </a:lnTo>
                                <a:lnTo>
                                  <a:pt x="3113" y="2931"/>
                                </a:lnTo>
                                <a:close/>
                                <a:moveTo>
                                  <a:pt x="3137" y="2931"/>
                                </a:moveTo>
                                <a:lnTo>
                                  <a:pt x="3149" y="2931"/>
                                </a:lnTo>
                                <a:lnTo>
                                  <a:pt x="3149" y="2943"/>
                                </a:lnTo>
                                <a:lnTo>
                                  <a:pt x="3137" y="2943"/>
                                </a:lnTo>
                                <a:lnTo>
                                  <a:pt x="3137" y="2931"/>
                                </a:lnTo>
                                <a:close/>
                                <a:moveTo>
                                  <a:pt x="3162" y="2931"/>
                                </a:moveTo>
                                <a:lnTo>
                                  <a:pt x="3174" y="2931"/>
                                </a:lnTo>
                                <a:lnTo>
                                  <a:pt x="3174" y="2943"/>
                                </a:lnTo>
                                <a:lnTo>
                                  <a:pt x="3162" y="2943"/>
                                </a:lnTo>
                                <a:lnTo>
                                  <a:pt x="3162" y="2931"/>
                                </a:lnTo>
                                <a:close/>
                                <a:moveTo>
                                  <a:pt x="3186" y="2931"/>
                                </a:moveTo>
                                <a:lnTo>
                                  <a:pt x="3199" y="2931"/>
                                </a:lnTo>
                                <a:lnTo>
                                  <a:pt x="3199" y="2943"/>
                                </a:lnTo>
                                <a:lnTo>
                                  <a:pt x="3186" y="2943"/>
                                </a:lnTo>
                                <a:lnTo>
                                  <a:pt x="3186" y="2931"/>
                                </a:lnTo>
                                <a:close/>
                                <a:moveTo>
                                  <a:pt x="3211" y="2931"/>
                                </a:moveTo>
                                <a:lnTo>
                                  <a:pt x="3223" y="2931"/>
                                </a:lnTo>
                                <a:lnTo>
                                  <a:pt x="3223" y="2943"/>
                                </a:lnTo>
                                <a:lnTo>
                                  <a:pt x="3211" y="2943"/>
                                </a:lnTo>
                                <a:lnTo>
                                  <a:pt x="3211" y="2931"/>
                                </a:lnTo>
                                <a:close/>
                                <a:moveTo>
                                  <a:pt x="3235" y="2931"/>
                                </a:moveTo>
                                <a:lnTo>
                                  <a:pt x="3248" y="2931"/>
                                </a:lnTo>
                                <a:lnTo>
                                  <a:pt x="3248" y="2943"/>
                                </a:lnTo>
                                <a:lnTo>
                                  <a:pt x="3235" y="2943"/>
                                </a:lnTo>
                                <a:lnTo>
                                  <a:pt x="3235" y="2931"/>
                                </a:lnTo>
                                <a:close/>
                                <a:moveTo>
                                  <a:pt x="3260" y="2931"/>
                                </a:moveTo>
                                <a:lnTo>
                                  <a:pt x="3272" y="2931"/>
                                </a:lnTo>
                                <a:lnTo>
                                  <a:pt x="3272" y="2943"/>
                                </a:lnTo>
                                <a:lnTo>
                                  <a:pt x="3260" y="2943"/>
                                </a:lnTo>
                                <a:lnTo>
                                  <a:pt x="3260" y="2931"/>
                                </a:lnTo>
                                <a:close/>
                                <a:moveTo>
                                  <a:pt x="3285" y="2931"/>
                                </a:moveTo>
                                <a:lnTo>
                                  <a:pt x="3297" y="2931"/>
                                </a:lnTo>
                                <a:lnTo>
                                  <a:pt x="3297" y="2943"/>
                                </a:lnTo>
                                <a:lnTo>
                                  <a:pt x="3285" y="2943"/>
                                </a:lnTo>
                                <a:lnTo>
                                  <a:pt x="3285" y="2931"/>
                                </a:lnTo>
                                <a:close/>
                                <a:moveTo>
                                  <a:pt x="3309" y="2931"/>
                                </a:moveTo>
                                <a:lnTo>
                                  <a:pt x="3321" y="2931"/>
                                </a:lnTo>
                                <a:lnTo>
                                  <a:pt x="3321" y="2943"/>
                                </a:lnTo>
                                <a:lnTo>
                                  <a:pt x="3309" y="2943"/>
                                </a:lnTo>
                                <a:lnTo>
                                  <a:pt x="3309" y="2931"/>
                                </a:lnTo>
                                <a:close/>
                                <a:moveTo>
                                  <a:pt x="3334" y="2931"/>
                                </a:moveTo>
                                <a:lnTo>
                                  <a:pt x="3346" y="2931"/>
                                </a:lnTo>
                                <a:lnTo>
                                  <a:pt x="3346" y="2943"/>
                                </a:lnTo>
                                <a:lnTo>
                                  <a:pt x="3334" y="2943"/>
                                </a:lnTo>
                                <a:lnTo>
                                  <a:pt x="3334" y="2931"/>
                                </a:lnTo>
                                <a:close/>
                                <a:moveTo>
                                  <a:pt x="3358" y="2931"/>
                                </a:moveTo>
                                <a:lnTo>
                                  <a:pt x="3371" y="2931"/>
                                </a:lnTo>
                                <a:lnTo>
                                  <a:pt x="3371" y="2943"/>
                                </a:lnTo>
                                <a:lnTo>
                                  <a:pt x="3358" y="2943"/>
                                </a:lnTo>
                                <a:lnTo>
                                  <a:pt x="3358" y="2931"/>
                                </a:lnTo>
                                <a:close/>
                                <a:moveTo>
                                  <a:pt x="3383" y="2931"/>
                                </a:moveTo>
                                <a:lnTo>
                                  <a:pt x="3395" y="2931"/>
                                </a:lnTo>
                                <a:lnTo>
                                  <a:pt x="3395" y="2943"/>
                                </a:lnTo>
                                <a:lnTo>
                                  <a:pt x="3383" y="2943"/>
                                </a:lnTo>
                                <a:lnTo>
                                  <a:pt x="3383" y="2931"/>
                                </a:lnTo>
                                <a:close/>
                                <a:moveTo>
                                  <a:pt x="3408" y="2931"/>
                                </a:moveTo>
                                <a:lnTo>
                                  <a:pt x="3420" y="2931"/>
                                </a:lnTo>
                                <a:lnTo>
                                  <a:pt x="3420" y="2943"/>
                                </a:lnTo>
                                <a:lnTo>
                                  <a:pt x="3408" y="2943"/>
                                </a:lnTo>
                                <a:lnTo>
                                  <a:pt x="3408" y="2931"/>
                                </a:lnTo>
                                <a:close/>
                                <a:moveTo>
                                  <a:pt x="3432" y="2931"/>
                                </a:moveTo>
                                <a:lnTo>
                                  <a:pt x="3444" y="2931"/>
                                </a:lnTo>
                                <a:lnTo>
                                  <a:pt x="3444" y="2943"/>
                                </a:lnTo>
                                <a:lnTo>
                                  <a:pt x="3432" y="2943"/>
                                </a:lnTo>
                                <a:lnTo>
                                  <a:pt x="3432" y="2931"/>
                                </a:lnTo>
                                <a:close/>
                                <a:moveTo>
                                  <a:pt x="3457" y="2931"/>
                                </a:moveTo>
                                <a:lnTo>
                                  <a:pt x="3469" y="2931"/>
                                </a:lnTo>
                                <a:lnTo>
                                  <a:pt x="3469" y="2943"/>
                                </a:lnTo>
                                <a:lnTo>
                                  <a:pt x="3457" y="2943"/>
                                </a:lnTo>
                                <a:lnTo>
                                  <a:pt x="3457" y="2931"/>
                                </a:lnTo>
                                <a:close/>
                                <a:moveTo>
                                  <a:pt x="3481" y="2931"/>
                                </a:moveTo>
                                <a:lnTo>
                                  <a:pt x="3494" y="2931"/>
                                </a:lnTo>
                                <a:lnTo>
                                  <a:pt x="3494" y="2943"/>
                                </a:lnTo>
                                <a:lnTo>
                                  <a:pt x="3481" y="2943"/>
                                </a:lnTo>
                                <a:lnTo>
                                  <a:pt x="3481" y="2931"/>
                                </a:lnTo>
                                <a:close/>
                                <a:moveTo>
                                  <a:pt x="3506" y="2931"/>
                                </a:moveTo>
                                <a:lnTo>
                                  <a:pt x="3518" y="2931"/>
                                </a:lnTo>
                                <a:lnTo>
                                  <a:pt x="3518" y="2943"/>
                                </a:lnTo>
                                <a:lnTo>
                                  <a:pt x="3506" y="2943"/>
                                </a:lnTo>
                                <a:lnTo>
                                  <a:pt x="3506" y="2931"/>
                                </a:lnTo>
                                <a:close/>
                                <a:moveTo>
                                  <a:pt x="3530" y="2931"/>
                                </a:moveTo>
                                <a:lnTo>
                                  <a:pt x="3543" y="2931"/>
                                </a:lnTo>
                                <a:lnTo>
                                  <a:pt x="3543" y="2943"/>
                                </a:lnTo>
                                <a:lnTo>
                                  <a:pt x="3530" y="2943"/>
                                </a:lnTo>
                                <a:lnTo>
                                  <a:pt x="3530" y="2931"/>
                                </a:lnTo>
                                <a:close/>
                                <a:moveTo>
                                  <a:pt x="3555" y="2931"/>
                                </a:moveTo>
                                <a:lnTo>
                                  <a:pt x="3567" y="2931"/>
                                </a:lnTo>
                                <a:lnTo>
                                  <a:pt x="3567" y="2943"/>
                                </a:lnTo>
                                <a:lnTo>
                                  <a:pt x="3555" y="2943"/>
                                </a:lnTo>
                                <a:lnTo>
                                  <a:pt x="3555" y="2931"/>
                                </a:lnTo>
                                <a:close/>
                                <a:moveTo>
                                  <a:pt x="3580" y="2931"/>
                                </a:moveTo>
                                <a:lnTo>
                                  <a:pt x="3592" y="2931"/>
                                </a:lnTo>
                                <a:lnTo>
                                  <a:pt x="3592" y="2943"/>
                                </a:lnTo>
                                <a:lnTo>
                                  <a:pt x="3580" y="2943"/>
                                </a:lnTo>
                                <a:lnTo>
                                  <a:pt x="3580" y="2931"/>
                                </a:lnTo>
                                <a:close/>
                                <a:moveTo>
                                  <a:pt x="3604" y="2931"/>
                                </a:moveTo>
                                <a:lnTo>
                                  <a:pt x="3616" y="2931"/>
                                </a:lnTo>
                                <a:lnTo>
                                  <a:pt x="3616" y="2943"/>
                                </a:lnTo>
                                <a:lnTo>
                                  <a:pt x="3604" y="2943"/>
                                </a:lnTo>
                                <a:lnTo>
                                  <a:pt x="3604" y="2931"/>
                                </a:lnTo>
                                <a:close/>
                                <a:moveTo>
                                  <a:pt x="3629" y="2931"/>
                                </a:moveTo>
                                <a:lnTo>
                                  <a:pt x="3641" y="2931"/>
                                </a:lnTo>
                                <a:lnTo>
                                  <a:pt x="3641" y="2943"/>
                                </a:lnTo>
                                <a:lnTo>
                                  <a:pt x="3629" y="2943"/>
                                </a:lnTo>
                                <a:lnTo>
                                  <a:pt x="3629" y="2931"/>
                                </a:lnTo>
                                <a:close/>
                                <a:moveTo>
                                  <a:pt x="3653" y="2931"/>
                                </a:moveTo>
                                <a:lnTo>
                                  <a:pt x="3666" y="2931"/>
                                </a:lnTo>
                                <a:lnTo>
                                  <a:pt x="3666" y="2943"/>
                                </a:lnTo>
                                <a:lnTo>
                                  <a:pt x="3653" y="2943"/>
                                </a:lnTo>
                                <a:lnTo>
                                  <a:pt x="3653" y="2931"/>
                                </a:lnTo>
                                <a:close/>
                                <a:moveTo>
                                  <a:pt x="3678" y="2931"/>
                                </a:moveTo>
                                <a:lnTo>
                                  <a:pt x="3690" y="2931"/>
                                </a:lnTo>
                                <a:lnTo>
                                  <a:pt x="3690" y="2943"/>
                                </a:lnTo>
                                <a:lnTo>
                                  <a:pt x="3678" y="2943"/>
                                </a:lnTo>
                                <a:lnTo>
                                  <a:pt x="3678" y="2931"/>
                                </a:lnTo>
                                <a:close/>
                                <a:moveTo>
                                  <a:pt x="3702" y="2931"/>
                                </a:moveTo>
                                <a:lnTo>
                                  <a:pt x="3715" y="2931"/>
                                </a:lnTo>
                                <a:lnTo>
                                  <a:pt x="3715" y="2943"/>
                                </a:lnTo>
                                <a:lnTo>
                                  <a:pt x="3702" y="2943"/>
                                </a:lnTo>
                                <a:lnTo>
                                  <a:pt x="3702" y="2931"/>
                                </a:lnTo>
                                <a:close/>
                                <a:moveTo>
                                  <a:pt x="3727" y="2931"/>
                                </a:moveTo>
                                <a:lnTo>
                                  <a:pt x="3739" y="2931"/>
                                </a:lnTo>
                                <a:lnTo>
                                  <a:pt x="3739" y="2943"/>
                                </a:lnTo>
                                <a:lnTo>
                                  <a:pt x="3727" y="2943"/>
                                </a:lnTo>
                                <a:lnTo>
                                  <a:pt x="3727" y="2931"/>
                                </a:lnTo>
                                <a:close/>
                                <a:moveTo>
                                  <a:pt x="3752" y="2931"/>
                                </a:moveTo>
                                <a:lnTo>
                                  <a:pt x="3764" y="2931"/>
                                </a:lnTo>
                                <a:lnTo>
                                  <a:pt x="3764" y="2943"/>
                                </a:lnTo>
                                <a:lnTo>
                                  <a:pt x="3752" y="2943"/>
                                </a:lnTo>
                                <a:lnTo>
                                  <a:pt x="3752" y="2931"/>
                                </a:lnTo>
                                <a:close/>
                                <a:moveTo>
                                  <a:pt x="3776" y="2931"/>
                                </a:moveTo>
                                <a:lnTo>
                                  <a:pt x="3788" y="2931"/>
                                </a:lnTo>
                                <a:lnTo>
                                  <a:pt x="3788" y="2943"/>
                                </a:lnTo>
                                <a:lnTo>
                                  <a:pt x="3776" y="2943"/>
                                </a:lnTo>
                                <a:lnTo>
                                  <a:pt x="3776" y="2931"/>
                                </a:lnTo>
                                <a:close/>
                                <a:moveTo>
                                  <a:pt x="3801" y="2931"/>
                                </a:moveTo>
                                <a:lnTo>
                                  <a:pt x="3813" y="2931"/>
                                </a:lnTo>
                                <a:lnTo>
                                  <a:pt x="3813" y="2943"/>
                                </a:lnTo>
                                <a:lnTo>
                                  <a:pt x="3801" y="2943"/>
                                </a:lnTo>
                                <a:lnTo>
                                  <a:pt x="3801" y="2931"/>
                                </a:lnTo>
                                <a:close/>
                                <a:moveTo>
                                  <a:pt x="3825" y="2931"/>
                                </a:moveTo>
                                <a:lnTo>
                                  <a:pt x="3838" y="2931"/>
                                </a:lnTo>
                                <a:lnTo>
                                  <a:pt x="3838" y="2943"/>
                                </a:lnTo>
                                <a:lnTo>
                                  <a:pt x="3825" y="2943"/>
                                </a:lnTo>
                                <a:lnTo>
                                  <a:pt x="3825" y="2931"/>
                                </a:lnTo>
                                <a:close/>
                                <a:moveTo>
                                  <a:pt x="3850" y="2931"/>
                                </a:moveTo>
                                <a:lnTo>
                                  <a:pt x="3862" y="2931"/>
                                </a:lnTo>
                                <a:lnTo>
                                  <a:pt x="3862" y="2943"/>
                                </a:lnTo>
                                <a:lnTo>
                                  <a:pt x="3850" y="2943"/>
                                </a:lnTo>
                                <a:lnTo>
                                  <a:pt x="3850" y="2931"/>
                                </a:lnTo>
                                <a:close/>
                                <a:moveTo>
                                  <a:pt x="3874" y="2931"/>
                                </a:moveTo>
                                <a:lnTo>
                                  <a:pt x="3887" y="2931"/>
                                </a:lnTo>
                                <a:lnTo>
                                  <a:pt x="3887" y="2943"/>
                                </a:lnTo>
                                <a:lnTo>
                                  <a:pt x="3874" y="2943"/>
                                </a:lnTo>
                                <a:lnTo>
                                  <a:pt x="3874" y="2931"/>
                                </a:lnTo>
                                <a:close/>
                                <a:moveTo>
                                  <a:pt x="3899" y="2931"/>
                                </a:moveTo>
                                <a:lnTo>
                                  <a:pt x="3911" y="2931"/>
                                </a:lnTo>
                                <a:lnTo>
                                  <a:pt x="3911" y="2943"/>
                                </a:lnTo>
                                <a:lnTo>
                                  <a:pt x="3899" y="2943"/>
                                </a:lnTo>
                                <a:lnTo>
                                  <a:pt x="3899" y="2931"/>
                                </a:lnTo>
                                <a:close/>
                                <a:moveTo>
                                  <a:pt x="3924" y="2931"/>
                                </a:moveTo>
                                <a:lnTo>
                                  <a:pt x="3936" y="2931"/>
                                </a:lnTo>
                                <a:lnTo>
                                  <a:pt x="3936" y="2943"/>
                                </a:lnTo>
                                <a:lnTo>
                                  <a:pt x="3924" y="2943"/>
                                </a:lnTo>
                                <a:lnTo>
                                  <a:pt x="3924" y="2931"/>
                                </a:lnTo>
                                <a:close/>
                                <a:moveTo>
                                  <a:pt x="3948" y="2931"/>
                                </a:moveTo>
                                <a:lnTo>
                                  <a:pt x="3960" y="2931"/>
                                </a:lnTo>
                                <a:lnTo>
                                  <a:pt x="3960" y="2943"/>
                                </a:lnTo>
                                <a:lnTo>
                                  <a:pt x="3948" y="2943"/>
                                </a:lnTo>
                                <a:lnTo>
                                  <a:pt x="3948" y="2931"/>
                                </a:lnTo>
                                <a:close/>
                                <a:moveTo>
                                  <a:pt x="3973" y="2931"/>
                                </a:moveTo>
                                <a:lnTo>
                                  <a:pt x="3985" y="2931"/>
                                </a:lnTo>
                                <a:lnTo>
                                  <a:pt x="3985" y="2943"/>
                                </a:lnTo>
                                <a:lnTo>
                                  <a:pt x="3973" y="2943"/>
                                </a:lnTo>
                                <a:lnTo>
                                  <a:pt x="3973" y="2931"/>
                                </a:lnTo>
                                <a:close/>
                                <a:moveTo>
                                  <a:pt x="3997" y="2931"/>
                                </a:moveTo>
                                <a:lnTo>
                                  <a:pt x="4010" y="2931"/>
                                </a:lnTo>
                                <a:lnTo>
                                  <a:pt x="4010" y="2943"/>
                                </a:lnTo>
                                <a:lnTo>
                                  <a:pt x="3997" y="2943"/>
                                </a:lnTo>
                                <a:lnTo>
                                  <a:pt x="3997" y="2931"/>
                                </a:lnTo>
                                <a:close/>
                                <a:moveTo>
                                  <a:pt x="4022" y="2931"/>
                                </a:moveTo>
                                <a:lnTo>
                                  <a:pt x="4034" y="2931"/>
                                </a:lnTo>
                                <a:lnTo>
                                  <a:pt x="4034" y="2943"/>
                                </a:lnTo>
                                <a:lnTo>
                                  <a:pt x="4022" y="2943"/>
                                </a:lnTo>
                                <a:lnTo>
                                  <a:pt x="4022" y="2931"/>
                                </a:lnTo>
                                <a:close/>
                                <a:moveTo>
                                  <a:pt x="4046" y="2931"/>
                                </a:moveTo>
                                <a:lnTo>
                                  <a:pt x="4059" y="2931"/>
                                </a:lnTo>
                                <a:lnTo>
                                  <a:pt x="4059" y="2943"/>
                                </a:lnTo>
                                <a:lnTo>
                                  <a:pt x="4046" y="2943"/>
                                </a:lnTo>
                                <a:lnTo>
                                  <a:pt x="4046" y="2931"/>
                                </a:lnTo>
                                <a:close/>
                                <a:moveTo>
                                  <a:pt x="4071" y="2931"/>
                                </a:moveTo>
                                <a:lnTo>
                                  <a:pt x="4083" y="2931"/>
                                </a:lnTo>
                                <a:lnTo>
                                  <a:pt x="4083" y="2943"/>
                                </a:lnTo>
                                <a:lnTo>
                                  <a:pt x="4071" y="2943"/>
                                </a:lnTo>
                                <a:lnTo>
                                  <a:pt x="4071" y="2931"/>
                                </a:lnTo>
                                <a:close/>
                                <a:moveTo>
                                  <a:pt x="4096" y="2931"/>
                                </a:moveTo>
                                <a:lnTo>
                                  <a:pt x="4108" y="2931"/>
                                </a:lnTo>
                                <a:lnTo>
                                  <a:pt x="4108" y="2943"/>
                                </a:lnTo>
                                <a:lnTo>
                                  <a:pt x="4096" y="2943"/>
                                </a:lnTo>
                                <a:lnTo>
                                  <a:pt x="4096" y="2931"/>
                                </a:lnTo>
                                <a:close/>
                                <a:moveTo>
                                  <a:pt x="4120" y="2931"/>
                                </a:moveTo>
                                <a:lnTo>
                                  <a:pt x="4132" y="2931"/>
                                </a:lnTo>
                                <a:lnTo>
                                  <a:pt x="4132" y="2943"/>
                                </a:lnTo>
                                <a:lnTo>
                                  <a:pt x="4120" y="2943"/>
                                </a:lnTo>
                                <a:lnTo>
                                  <a:pt x="4120" y="2931"/>
                                </a:lnTo>
                                <a:close/>
                                <a:moveTo>
                                  <a:pt x="4145" y="2931"/>
                                </a:moveTo>
                                <a:lnTo>
                                  <a:pt x="4157" y="2931"/>
                                </a:lnTo>
                                <a:lnTo>
                                  <a:pt x="4157" y="2943"/>
                                </a:lnTo>
                                <a:lnTo>
                                  <a:pt x="4145" y="2943"/>
                                </a:lnTo>
                                <a:lnTo>
                                  <a:pt x="4145" y="2931"/>
                                </a:lnTo>
                                <a:close/>
                                <a:moveTo>
                                  <a:pt x="4169" y="2931"/>
                                </a:moveTo>
                                <a:lnTo>
                                  <a:pt x="4182" y="2931"/>
                                </a:lnTo>
                                <a:lnTo>
                                  <a:pt x="4182" y="2943"/>
                                </a:lnTo>
                                <a:lnTo>
                                  <a:pt x="4169" y="2943"/>
                                </a:lnTo>
                                <a:lnTo>
                                  <a:pt x="4169" y="2931"/>
                                </a:lnTo>
                                <a:close/>
                                <a:moveTo>
                                  <a:pt x="4194" y="2931"/>
                                </a:moveTo>
                                <a:lnTo>
                                  <a:pt x="4206" y="2931"/>
                                </a:lnTo>
                                <a:lnTo>
                                  <a:pt x="4206" y="2943"/>
                                </a:lnTo>
                                <a:lnTo>
                                  <a:pt x="4194" y="2943"/>
                                </a:lnTo>
                                <a:lnTo>
                                  <a:pt x="4194" y="2931"/>
                                </a:lnTo>
                                <a:close/>
                                <a:moveTo>
                                  <a:pt x="4218" y="2931"/>
                                </a:moveTo>
                                <a:lnTo>
                                  <a:pt x="4231" y="2931"/>
                                </a:lnTo>
                                <a:lnTo>
                                  <a:pt x="4231" y="2943"/>
                                </a:lnTo>
                                <a:lnTo>
                                  <a:pt x="4218" y="2943"/>
                                </a:lnTo>
                                <a:lnTo>
                                  <a:pt x="4218" y="2931"/>
                                </a:lnTo>
                                <a:close/>
                                <a:moveTo>
                                  <a:pt x="4243" y="2931"/>
                                </a:moveTo>
                                <a:lnTo>
                                  <a:pt x="4255" y="2931"/>
                                </a:lnTo>
                                <a:lnTo>
                                  <a:pt x="4255" y="2943"/>
                                </a:lnTo>
                                <a:lnTo>
                                  <a:pt x="4243" y="2943"/>
                                </a:lnTo>
                                <a:lnTo>
                                  <a:pt x="4243" y="2931"/>
                                </a:lnTo>
                                <a:close/>
                                <a:moveTo>
                                  <a:pt x="4268" y="2931"/>
                                </a:moveTo>
                                <a:lnTo>
                                  <a:pt x="4280" y="2931"/>
                                </a:lnTo>
                                <a:lnTo>
                                  <a:pt x="4280" y="2943"/>
                                </a:lnTo>
                                <a:lnTo>
                                  <a:pt x="4268" y="2943"/>
                                </a:lnTo>
                                <a:lnTo>
                                  <a:pt x="4268" y="2931"/>
                                </a:lnTo>
                                <a:close/>
                                <a:moveTo>
                                  <a:pt x="4292" y="2931"/>
                                </a:moveTo>
                                <a:lnTo>
                                  <a:pt x="4304" y="2931"/>
                                </a:lnTo>
                                <a:lnTo>
                                  <a:pt x="4304" y="2943"/>
                                </a:lnTo>
                                <a:lnTo>
                                  <a:pt x="4292" y="2943"/>
                                </a:lnTo>
                                <a:lnTo>
                                  <a:pt x="4292" y="2931"/>
                                </a:lnTo>
                                <a:close/>
                                <a:moveTo>
                                  <a:pt x="4317" y="2931"/>
                                </a:moveTo>
                                <a:lnTo>
                                  <a:pt x="4329" y="2931"/>
                                </a:lnTo>
                                <a:lnTo>
                                  <a:pt x="4329" y="2943"/>
                                </a:lnTo>
                                <a:lnTo>
                                  <a:pt x="4317" y="2943"/>
                                </a:lnTo>
                                <a:lnTo>
                                  <a:pt x="4317" y="2931"/>
                                </a:lnTo>
                                <a:close/>
                                <a:moveTo>
                                  <a:pt x="4341" y="2931"/>
                                </a:moveTo>
                                <a:lnTo>
                                  <a:pt x="4354" y="2931"/>
                                </a:lnTo>
                                <a:lnTo>
                                  <a:pt x="4354" y="2943"/>
                                </a:lnTo>
                                <a:lnTo>
                                  <a:pt x="4341" y="2943"/>
                                </a:lnTo>
                                <a:lnTo>
                                  <a:pt x="4341" y="2931"/>
                                </a:lnTo>
                                <a:close/>
                                <a:moveTo>
                                  <a:pt x="4366" y="2931"/>
                                </a:moveTo>
                                <a:lnTo>
                                  <a:pt x="4378" y="2931"/>
                                </a:lnTo>
                                <a:lnTo>
                                  <a:pt x="4378" y="2943"/>
                                </a:lnTo>
                                <a:lnTo>
                                  <a:pt x="4366" y="2943"/>
                                </a:lnTo>
                                <a:lnTo>
                                  <a:pt x="4366" y="2931"/>
                                </a:lnTo>
                                <a:close/>
                                <a:moveTo>
                                  <a:pt x="4390" y="2931"/>
                                </a:moveTo>
                                <a:lnTo>
                                  <a:pt x="4403" y="2931"/>
                                </a:lnTo>
                                <a:lnTo>
                                  <a:pt x="4403" y="2943"/>
                                </a:lnTo>
                                <a:lnTo>
                                  <a:pt x="4390" y="2943"/>
                                </a:lnTo>
                                <a:lnTo>
                                  <a:pt x="4390" y="2931"/>
                                </a:lnTo>
                                <a:close/>
                                <a:moveTo>
                                  <a:pt x="4415" y="2931"/>
                                </a:moveTo>
                                <a:lnTo>
                                  <a:pt x="4427" y="2931"/>
                                </a:lnTo>
                                <a:lnTo>
                                  <a:pt x="4427" y="2943"/>
                                </a:lnTo>
                                <a:lnTo>
                                  <a:pt x="4415" y="2943"/>
                                </a:lnTo>
                                <a:lnTo>
                                  <a:pt x="4415" y="2931"/>
                                </a:lnTo>
                                <a:close/>
                                <a:moveTo>
                                  <a:pt x="4440" y="2931"/>
                                </a:moveTo>
                                <a:lnTo>
                                  <a:pt x="4452" y="2931"/>
                                </a:lnTo>
                                <a:lnTo>
                                  <a:pt x="4452" y="2943"/>
                                </a:lnTo>
                                <a:lnTo>
                                  <a:pt x="4440" y="2943"/>
                                </a:lnTo>
                                <a:lnTo>
                                  <a:pt x="4440" y="2931"/>
                                </a:lnTo>
                                <a:close/>
                                <a:moveTo>
                                  <a:pt x="4464" y="2931"/>
                                </a:moveTo>
                                <a:lnTo>
                                  <a:pt x="4477" y="2931"/>
                                </a:lnTo>
                                <a:lnTo>
                                  <a:pt x="4477" y="2943"/>
                                </a:lnTo>
                                <a:lnTo>
                                  <a:pt x="4464" y="2943"/>
                                </a:lnTo>
                                <a:lnTo>
                                  <a:pt x="4464" y="2931"/>
                                </a:lnTo>
                                <a:close/>
                                <a:moveTo>
                                  <a:pt x="4489" y="2931"/>
                                </a:moveTo>
                                <a:lnTo>
                                  <a:pt x="4501" y="2931"/>
                                </a:lnTo>
                                <a:lnTo>
                                  <a:pt x="4501" y="2943"/>
                                </a:lnTo>
                                <a:lnTo>
                                  <a:pt x="4489" y="2943"/>
                                </a:lnTo>
                                <a:lnTo>
                                  <a:pt x="4489" y="2931"/>
                                </a:lnTo>
                                <a:close/>
                                <a:moveTo>
                                  <a:pt x="4513" y="2931"/>
                                </a:moveTo>
                                <a:lnTo>
                                  <a:pt x="4526" y="2931"/>
                                </a:lnTo>
                                <a:lnTo>
                                  <a:pt x="4526" y="2943"/>
                                </a:lnTo>
                                <a:lnTo>
                                  <a:pt x="4513" y="2943"/>
                                </a:lnTo>
                                <a:lnTo>
                                  <a:pt x="4513" y="2931"/>
                                </a:lnTo>
                                <a:close/>
                                <a:moveTo>
                                  <a:pt x="4538" y="2931"/>
                                </a:moveTo>
                                <a:lnTo>
                                  <a:pt x="4550" y="2931"/>
                                </a:lnTo>
                                <a:lnTo>
                                  <a:pt x="4550" y="2943"/>
                                </a:lnTo>
                                <a:lnTo>
                                  <a:pt x="4538" y="2943"/>
                                </a:lnTo>
                                <a:lnTo>
                                  <a:pt x="4538" y="2931"/>
                                </a:lnTo>
                                <a:close/>
                                <a:moveTo>
                                  <a:pt x="4563" y="2931"/>
                                </a:moveTo>
                                <a:lnTo>
                                  <a:pt x="4575" y="2931"/>
                                </a:lnTo>
                                <a:lnTo>
                                  <a:pt x="4575" y="2943"/>
                                </a:lnTo>
                                <a:lnTo>
                                  <a:pt x="4563" y="2943"/>
                                </a:lnTo>
                                <a:lnTo>
                                  <a:pt x="4563" y="2931"/>
                                </a:lnTo>
                                <a:close/>
                                <a:moveTo>
                                  <a:pt x="4587" y="2931"/>
                                </a:moveTo>
                                <a:lnTo>
                                  <a:pt x="4599" y="2931"/>
                                </a:lnTo>
                                <a:lnTo>
                                  <a:pt x="4599" y="2943"/>
                                </a:lnTo>
                                <a:lnTo>
                                  <a:pt x="4587" y="2943"/>
                                </a:lnTo>
                                <a:lnTo>
                                  <a:pt x="4587" y="2931"/>
                                </a:lnTo>
                                <a:close/>
                                <a:moveTo>
                                  <a:pt x="4612" y="2931"/>
                                </a:moveTo>
                                <a:lnTo>
                                  <a:pt x="4624" y="2931"/>
                                </a:lnTo>
                                <a:lnTo>
                                  <a:pt x="4624" y="2943"/>
                                </a:lnTo>
                                <a:lnTo>
                                  <a:pt x="4612" y="2943"/>
                                </a:lnTo>
                                <a:lnTo>
                                  <a:pt x="4612" y="2931"/>
                                </a:lnTo>
                                <a:close/>
                                <a:moveTo>
                                  <a:pt x="4636" y="2931"/>
                                </a:moveTo>
                                <a:lnTo>
                                  <a:pt x="4642" y="2931"/>
                                </a:lnTo>
                                <a:lnTo>
                                  <a:pt x="4636" y="2937"/>
                                </a:lnTo>
                                <a:lnTo>
                                  <a:pt x="4636" y="2931"/>
                                </a:lnTo>
                                <a:lnTo>
                                  <a:pt x="4649" y="2931"/>
                                </a:lnTo>
                                <a:lnTo>
                                  <a:pt x="4649" y="2943"/>
                                </a:lnTo>
                                <a:lnTo>
                                  <a:pt x="4636" y="2943"/>
                                </a:lnTo>
                                <a:lnTo>
                                  <a:pt x="4636" y="2931"/>
                                </a:lnTo>
                                <a:close/>
                                <a:moveTo>
                                  <a:pt x="4636" y="2920"/>
                                </a:moveTo>
                                <a:lnTo>
                                  <a:pt x="4636" y="2909"/>
                                </a:lnTo>
                                <a:lnTo>
                                  <a:pt x="4649" y="2909"/>
                                </a:lnTo>
                                <a:lnTo>
                                  <a:pt x="4649" y="2920"/>
                                </a:lnTo>
                                <a:lnTo>
                                  <a:pt x="4636" y="2920"/>
                                </a:lnTo>
                                <a:close/>
                                <a:moveTo>
                                  <a:pt x="4636" y="2897"/>
                                </a:moveTo>
                                <a:lnTo>
                                  <a:pt x="4636" y="2886"/>
                                </a:lnTo>
                                <a:lnTo>
                                  <a:pt x="4649" y="2886"/>
                                </a:lnTo>
                                <a:lnTo>
                                  <a:pt x="4649" y="2897"/>
                                </a:lnTo>
                                <a:lnTo>
                                  <a:pt x="4636" y="2897"/>
                                </a:lnTo>
                                <a:close/>
                                <a:moveTo>
                                  <a:pt x="4636" y="2875"/>
                                </a:moveTo>
                                <a:lnTo>
                                  <a:pt x="4636" y="2863"/>
                                </a:lnTo>
                                <a:lnTo>
                                  <a:pt x="4649" y="2863"/>
                                </a:lnTo>
                                <a:lnTo>
                                  <a:pt x="4649" y="2875"/>
                                </a:lnTo>
                                <a:lnTo>
                                  <a:pt x="4636" y="2875"/>
                                </a:lnTo>
                                <a:close/>
                                <a:moveTo>
                                  <a:pt x="4636" y="2852"/>
                                </a:moveTo>
                                <a:lnTo>
                                  <a:pt x="4636" y="2840"/>
                                </a:lnTo>
                                <a:lnTo>
                                  <a:pt x="4649" y="2840"/>
                                </a:lnTo>
                                <a:lnTo>
                                  <a:pt x="4649" y="2852"/>
                                </a:lnTo>
                                <a:lnTo>
                                  <a:pt x="4636" y="2852"/>
                                </a:lnTo>
                                <a:close/>
                                <a:moveTo>
                                  <a:pt x="4636" y="2829"/>
                                </a:moveTo>
                                <a:lnTo>
                                  <a:pt x="4636" y="2818"/>
                                </a:lnTo>
                                <a:lnTo>
                                  <a:pt x="4649" y="2818"/>
                                </a:lnTo>
                                <a:lnTo>
                                  <a:pt x="4649" y="2829"/>
                                </a:lnTo>
                                <a:lnTo>
                                  <a:pt x="4636" y="2829"/>
                                </a:lnTo>
                                <a:close/>
                                <a:moveTo>
                                  <a:pt x="4636" y="2806"/>
                                </a:moveTo>
                                <a:lnTo>
                                  <a:pt x="4636" y="2795"/>
                                </a:lnTo>
                                <a:lnTo>
                                  <a:pt x="4649" y="2795"/>
                                </a:lnTo>
                                <a:lnTo>
                                  <a:pt x="4649" y="2806"/>
                                </a:lnTo>
                                <a:lnTo>
                                  <a:pt x="4636" y="2806"/>
                                </a:lnTo>
                                <a:close/>
                                <a:moveTo>
                                  <a:pt x="4636" y="2784"/>
                                </a:moveTo>
                                <a:lnTo>
                                  <a:pt x="4636" y="2772"/>
                                </a:lnTo>
                                <a:lnTo>
                                  <a:pt x="4649" y="2772"/>
                                </a:lnTo>
                                <a:lnTo>
                                  <a:pt x="4649" y="2784"/>
                                </a:lnTo>
                                <a:lnTo>
                                  <a:pt x="4636" y="2784"/>
                                </a:lnTo>
                                <a:close/>
                                <a:moveTo>
                                  <a:pt x="4636" y="2761"/>
                                </a:moveTo>
                                <a:lnTo>
                                  <a:pt x="4636" y="2750"/>
                                </a:lnTo>
                                <a:lnTo>
                                  <a:pt x="4649" y="2750"/>
                                </a:lnTo>
                                <a:lnTo>
                                  <a:pt x="4649" y="2761"/>
                                </a:lnTo>
                                <a:lnTo>
                                  <a:pt x="4636" y="2761"/>
                                </a:lnTo>
                                <a:close/>
                                <a:moveTo>
                                  <a:pt x="4636" y="2738"/>
                                </a:moveTo>
                                <a:lnTo>
                                  <a:pt x="4636" y="2727"/>
                                </a:lnTo>
                                <a:lnTo>
                                  <a:pt x="4649" y="2727"/>
                                </a:lnTo>
                                <a:lnTo>
                                  <a:pt x="4649" y="2738"/>
                                </a:lnTo>
                                <a:lnTo>
                                  <a:pt x="4636" y="2738"/>
                                </a:lnTo>
                                <a:close/>
                                <a:moveTo>
                                  <a:pt x="4636" y="2715"/>
                                </a:moveTo>
                                <a:lnTo>
                                  <a:pt x="4636" y="2704"/>
                                </a:lnTo>
                                <a:lnTo>
                                  <a:pt x="4649" y="2704"/>
                                </a:lnTo>
                                <a:lnTo>
                                  <a:pt x="4649" y="2715"/>
                                </a:lnTo>
                                <a:lnTo>
                                  <a:pt x="4636" y="2715"/>
                                </a:lnTo>
                                <a:close/>
                                <a:moveTo>
                                  <a:pt x="4636" y="2693"/>
                                </a:moveTo>
                                <a:lnTo>
                                  <a:pt x="4636" y="2681"/>
                                </a:lnTo>
                                <a:lnTo>
                                  <a:pt x="4649" y="2681"/>
                                </a:lnTo>
                                <a:lnTo>
                                  <a:pt x="4649" y="2693"/>
                                </a:lnTo>
                                <a:lnTo>
                                  <a:pt x="4636" y="2693"/>
                                </a:lnTo>
                                <a:close/>
                                <a:moveTo>
                                  <a:pt x="4636" y="2670"/>
                                </a:moveTo>
                                <a:lnTo>
                                  <a:pt x="4636" y="2659"/>
                                </a:lnTo>
                                <a:lnTo>
                                  <a:pt x="4649" y="2659"/>
                                </a:lnTo>
                                <a:lnTo>
                                  <a:pt x="4649" y="2670"/>
                                </a:lnTo>
                                <a:lnTo>
                                  <a:pt x="4636" y="2670"/>
                                </a:lnTo>
                                <a:close/>
                                <a:moveTo>
                                  <a:pt x="4636" y="2647"/>
                                </a:moveTo>
                                <a:lnTo>
                                  <a:pt x="4636" y="2636"/>
                                </a:lnTo>
                                <a:lnTo>
                                  <a:pt x="4649" y="2636"/>
                                </a:lnTo>
                                <a:lnTo>
                                  <a:pt x="4649" y="2647"/>
                                </a:lnTo>
                                <a:lnTo>
                                  <a:pt x="4636" y="2647"/>
                                </a:lnTo>
                                <a:close/>
                                <a:moveTo>
                                  <a:pt x="4636" y="2624"/>
                                </a:moveTo>
                                <a:lnTo>
                                  <a:pt x="4636" y="2613"/>
                                </a:lnTo>
                                <a:lnTo>
                                  <a:pt x="4649" y="2613"/>
                                </a:lnTo>
                                <a:lnTo>
                                  <a:pt x="4649" y="2624"/>
                                </a:lnTo>
                                <a:lnTo>
                                  <a:pt x="4636" y="2624"/>
                                </a:lnTo>
                                <a:close/>
                                <a:moveTo>
                                  <a:pt x="4636" y="2602"/>
                                </a:moveTo>
                                <a:lnTo>
                                  <a:pt x="4636" y="2590"/>
                                </a:lnTo>
                                <a:lnTo>
                                  <a:pt x="4649" y="2590"/>
                                </a:lnTo>
                                <a:lnTo>
                                  <a:pt x="4649" y="2602"/>
                                </a:lnTo>
                                <a:lnTo>
                                  <a:pt x="4636" y="2602"/>
                                </a:lnTo>
                                <a:close/>
                                <a:moveTo>
                                  <a:pt x="4636" y="2579"/>
                                </a:moveTo>
                                <a:lnTo>
                                  <a:pt x="4636" y="2568"/>
                                </a:lnTo>
                                <a:lnTo>
                                  <a:pt x="4649" y="2568"/>
                                </a:lnTo>
                                <a:lnTo>
                                  <a:pt x="4649" y="2579"/>
                                </a:lnTo>
                                <a:lnTo>
                                  <a:pt x="4636" y="2579"/>
                                </a:lnTo>
                                <a:close/>
                                <a:moveTo>
                                  <a:pt x="4636" y="2556"/>
                                </a:moveTo>
                                <a:lnTo>
                                  <a:pt x="4636" y="2545"/>
                                </a:lnTo>
                                <a:lnTo>
                                  <a:pt x="4649" y="2545"/>
                                </a:lnTo>
                                <a:lnTo>
                                  <a:pt x="4649" y="2556"/>
                                </a:lnTo>
                                <a:lnTo>
                                  <a:pt x="4636" y="2556"/>
                                </a:lnTo>
                                <a:close/>
                                <a:moveTo>
                                  <a:pt x="4636" y="2534"/>
                                </a:moveTo>
                                <a:lnTo>
                                  <a:pt x="4636" y="2522"/>
                                </a:lnTo>
                                <a:lnTo>
                                  <a:pt x="4649" y="2522"/>
                                </a:lnTo>
                                <a:lnTo>
                                  <a:pt x="4649" y="2534"/>
                                </a:lnTo>
                                <a:lnTo>
                                  <a:pt x="4636" y="2534"/>
                                </a:lnTo>
                                <a:close/>
                                <a:moveTo>
                                  <a:pt x="4636" y="2511"/>
                                </a:moveTo>
                                <a:lnTo>
                                  <a:pt x="4636" y="2499"/>
                                </a:lnTo>
                                <a:lnTo>
                                  <a:pt x="4649" y="2499"/>
                                </a:lnTo>
                                <a:lnTo>
                                  <a:pt x="4649" y="2511"/>
                                </a:lnTo>
                                <a:lnTo>
                                  <a:pt x="4636" y="2511"/>
                                </a:lnTo>
                                <a:close/>
                                <a:moveTo>
                                  <a:pt x="4636" y="2488"/>
                                </a:moveTo>
                                <a:lnTo>
                                  <a:pt x="4636" y="2477"/>
                                </a:lnTo>
                                <a:lnTo>
                                  <a:pt x="4649" y="2477"/>
                                </a:lnTo>
                                <a:lnTo>
                                  <a:pt x="4649" y="2488"/>
                                </a:lnTo>
                                <a:lnTo>
                                  <a:pt x="4636" y="2488"/>
                                </a:lnTo>
                                <a:close/>
                                <a:moveTo>
                                  <a:pt x="4636" y="2465"/>
                                </a:moveTo>
                                <a:lnTo>
                                  <a:pt x="4636" y="2454"/>
                                </a:lnTo>
                                <a:lnTo>
                                  <a:pt x="4649" y="2454"/>
                                </a:lnTo>
                                <a:lnTo>
                                  <a:pt x="4649" y="2465"/>
                                </a:lnTo>
                                <a:lnTo>
                                  <a:pt x="4636" y="2465"/>
                                </a:lnTo>
                                <a:close/>
                                <a:moveTo>
                                  <a:pt x="4636" y="2443"/>
                                </a:moveTo>
                                <a:lnTo>
                                  <a:pt x="4636" y="2431"/>
                                </a:lnTo>
                                <a:lnTo>
                                  <a:pt x="4649" y="2431"/>
                                </a:lnTo>
                                <a:lnTo>
                                  <a:pt x="4649" y="2443"/>
                                </a:lnTo>
                                <a:lnTo>
                                  <a:pt x="4636" y="2443"/>
                                </a:lnTo>
                                <a:close/>
                                <a:moveTo>
                                  <a:pt x="4636" y="2420"/>
                                </a:moveTo>
                                <a:lnTo>
                                  <a:pt x="4636" y="2408"/>
                                </a:lnTo>
                                <a:lnTo>
                                  <a:pt x="4649" y="2408"/>
                                </a:lnTo>
                                <a:lnTo>
                                  <a:pt x="4649" y="2420"/>
                                </a:lnTo>
                                <a:lnTo>
                                  <a:pt x="4636" y="2420"/>
                                </a:lnTo>
                                <a:close/>
                                <a:moveTo>
                                  <a:pt x="4636" y="2397"/>
                                </a:moveTo>
                                <a:lnTo>
                                  <a:pt x="4636" y="2386"/>
                                </a:lnTo>
                                <a:lnTo>
                                  <a:pt x="4649" y="2386"/>
                                </a:lnTo>
                                <a:lnTo>
                                  <a:pt x="4649" y="2397"/>
                                </a:lnTo>
                                <a:lnTo>
                                  <a:pt x="4636" y="2397"/>
                                </a:lnTo>
                                <a:close/>
                                <a:moveTo>
                                  <a:pt x="4636" y="2374"/>
                                </a:moveTo>
                                <a:lnTo>
                                  <a:pt x="4636" y="2363"/>
                                </a:lnTo>
                                <a:lnTo>
                                  <a:pt x="4649" y="2363"/>
                                </a:lnTo>
                                <a:lnTo>
                                  <a:pt x="4649" y="2374"/>
                                </a:lnTo>
                                <a:lnTo>
                                  <a:pt x="4636" y="2374"/>
                                </a:lnTo>
                                <a:close/>
                                <a:moveTo>
                                  <a:pt x="4636" y="2352"/>
                                </a:moveTo>
                                <a:lnTo>
                                  <a:pt x="4636" y="2340"/>
                                </a:lnTo>
                                <a:lnTo>
                                  <a:pt x="4649" y="2340"/>
                                </a:lnTo>
                                <a:lnTo>
                                  <a:pt x="4649" y="2352"/>
                                </a:lnTo>
                                <a:lnTo>
                                  <a:pt x="4636" y="2352"/>
                                </a:lnTo>
                                <a:close/>
                                <a:moveTo>
                                  <a:pt x="4636" y="2329"/>
                                </a:moveTo>
                                <a:lnTo>
                                  <a:pt x="4636" y="2317"/>
                                </a:lnTo>
                                <a:lnTo>
                                  <a:pt x="4649" y="2317"/>
                                </a:lnTo>
                                <a:lnTo>
                                  <a:pt x="4649" y="2329"/>
                                </a:lnTo>
                                <a:lnTo>
                                  <a:pt x="4636" y="2329"/>
                                </a:lnTo>
                                <a:close/>
                                <a:moveTo>
                                  <a:pt x="4636" y="2306"/>
                                </a:moveTo>
                                <a:lnTo>
                                  <a:pt x="4636" y="2295"/>
                                </a:lnTo>
                                <a:lnTo>
                                  <a:pt x="4649" y="2295"/>
                                </a:lnTo>
                                <a:lnTo>
                                  <a:pt x="4649" y="2306"/>
                                </a:lnTo>
                                <a:lnTo>
                                  <a:pt x="4636" y="2306"/>
                                </a:lnTo>
                                <a:close/>
                                <a:moveTo>
                                  <a:pt x="4636" y="2283"/>
                                </a:moveTo>
                                <a:lnTo>
                                  <a:pt x="4636" y="2272"/>
                                </a:lnTo>
                                <a:lnTo>
                                  <a:pt x="4649" y="2272"/>
                                </a:lnTo>
                                <a:lnTo>
                                  <a:pt x="4649" y="2283"/>
                                </a:lnTo>
                                <a:lnTo>
                                  <a:pt x="4636" y="2283"/>
                                </a:lnTo>
                                <a:close/>
                                <a:moveTo>
                                  <a:pt x="4636" y="2261"/>
                                </a:moveTo>
                                <a:lnTo>
                                  <a:pt x="4636" y="2249"/>
                                </a:lnTo>
                                <a:lnTo>
                                  <a:pt x="4649" y="2249"/>
                                </a:lnTo>
                                <a:lnTo>
                                  <a:pt x="4649" y="2261"/>
                                </a:lnTo>
                                <a:lnTo>
                                  <a:pt x="4636" y="2261"/>
                                </a:lnTo>
                                <a:close/>
                                <a:moveTo>
                                  <a:pt x="4636" y="2238"/>
                                </a:moveTo>
                                <a:lnTo>
                                  <a:pt x="4636" y="2227"/>
                                </a:lnTo>
                                <a:lnTo>
                                  <a:pt x="4649" y="2227"/>
                                </a:lnTo>
                                <a:lnTo>
                                  <a:pt x="4649" y="2238"/>
                                </a:lnTo>
                                <a:lnTo>
                                  <a:pt x="4636" y="2238"/>
                                </a:lnTo>
                                <a:close/>
                                <a:moveTo>
                                  <a:pt x="4636" y="2215"/>
                                </a:moveTo>
                                <a:lnTo>
                                  <a:pt x="4636" y="2204"/>
                                </a:lnTo>
                                <a:lnTo>
                                  <a:pt x="4649" y="2204"/>
                                </a:lnTo>
                                <a:lnTo>
                                  <a:pt x="4649" y="2215"/>
                                </a:lnTo>
                                <a:lnTo>
                                  <a:pt x="4636" y="2215"/>
                                </a:lnTo>
                                <a:close/>
                                <a:moveTo>
                                  <a:pt x="4636" y="2192"/>
                                </a:moveTo>
                                <a:lnTo>
                                  <a:pt x="4636" y="2181"/>
                                </a:lnTo>
                                <a:lnTo>
                                  <a:pt x="4649" y="2181"/>
                                </a:lnTo>
                                <a:lnTo>
                                  <a:pt x="4649" y="2192"/>
                                </a:lnTo>
                                <a:lnTo>
                                  <a:pt x="4636" y="2192"/>
                                </a:lnTo>
                                <a:close/>
                                <a:moveTo>
                                  <a:pt x="4636" y="2170"/>
                                </a:moveTo>
                                <a:lnTo>
                                  <a:pt x="4636" y="2158"/>
                                </a:lnTo>
                                <a:lnTo>
                                  <a:pt x="4649" y="2158"/>
                                </a:lnTo>
                                <a:lnTo>
                                  <a:pt x="4649" y="2170"/>
                                </a:lnTo>
                                <a:lnTo>
                                  <a:pt x="4636" y="2170"/>
                                </a:lnTo>
                                <a:close/>
                                <a:moveTo>
                                  <a:pt x="4636" y="2147"/>
                                </a:moveTo>
                                <a:lnTo>
                                  <a:pt x="4636" y="2136"/>
                                </a:lnTo>
                                <a:lnTo>
                                  <a:pt x="4649" y="2136"/>
                                </a:lnTo>
                                <a:lnTo>
                                  <a:pt x="4649" y="2147"/>
                                </a:lnTo>
                                <a:lnTo>
                                  <a:pt x="4636" y="2147"/>
                                </a:lnTo>
                                <a:close/>
                                <a:moveTo>
                                  <a:pt x="4636" y="2124"/>
                                </a:moveTo>
                                <a:lnTo>
                                  <a:pt x="4636" y="2113"/>
                                </a:lnTo>
                                <a:lnTo>
                                  <a:pt x="4649" y="2113"/>
                                </a:lnTo>
                                <a:lnTo>
                                  <a:pt x="4649" y="2124"/>
                                </a:lnTo>
                                <a:lnTo>
                                  <a:pt x="4636" y="2124"/>
                                </a:lnTo>
                                <a:close/>
                                <a:moveTo>
                                  <a:pt x="4636" y="2101"/>
                                </a:moveTo>
                                <a:lnTo>
                                  <a:pt x="4636" y="2090"/>
                                </a:lnTo>
                                <a:lnTo>
                                  <a:pt x="4649" y="2090"/>
                                </a:lnTo>
                                <a:lnTo>
                                  <a:pt x="4649" y="2101"/>
                                </a:lnTo>
                                <a:lnTo>
                                  <a:pt x="4636" y="2101"/>
                                </a:lnTo>
                                <a:close/>
                                <a:moveTo>
                                  <a:pt x="4636" y="2079"/>
                                </a:moveTo>
                                <a:lnTo>
                                  <a:pt x="4636" y="2067"/>
                                </a:lnTo>
                                <a:lnTo>
                                  <a:pt x="4649" y="2067"/>
                                </a:lnTo>
                                <a:lnTo>
                                  <a:pt x="4649" y="2079"/>
                                </a:lnTo>
                                <a:lnTo>
                                  <a:pt x="4636" y="2079"/>
                                </a:lnTo>
                                <a:close/>
                                <a:moveTo>
                                  <a:pt x="4636" y="2056"/>
                                </a:moveTo>
                                <a:lnTo>
                                  <a:pt x="4636" y="2045"/>
                                </a:lnTo>
                                <a:lnTo>
                                  <a:pt x="4649" y="2045"/>
                                </a:lnTo>
                                <a:lnTo>
                                  <a:pt x="4649" y="2056"/>
                                </a:lnTo>
                                <a:lnTo>
                                  <a:pt x="4636" y="2056"/>
                                </a:lnTo>
                                <a:close/>
                                <a:moveTo>
                                  <a:pt x="4636" y="2033"/>
                                </a:moveTo>
                                <a:lnTo>
                                  <a:pt x="4636" y="2022"/>
                                </a:lnTo>
                                <a:lnTo>
                                  <a:pt x="4649" y="2022"/>
                                </a:lnTo>
                                <a:lnTo>
                                  <a:pt x="4649" y="2033"/>
                                </a:lnTo>
                                <a:lnTo>
                                  <a:pt x="4636" y="2033"/>
                                </a:lnTo>
                                <a:close/>
                                <a:moveTo>
                                  <a:pt x="4636" y="2011"/>
                                </a:moveTo>
                                <a:lnTo>
                                  <a:pt x="4636" y="1999"/>
                                </a:lnTo>
                                <a:lnTo>
                                  <a:pt x="4649" y="1999"/>
                                </a:lnTo>
                                <a:lnTo>
                                  <a:pt x="4649" y="2011"/>
                                </a:lnTo>
                                <a:lnTo>
                                  <a:pt x="4636" y="2011"/>
                                </a:lnTo>
                                <a:close/>
                                <a:moveTo>
                                  <a:pt x="4636" y="1988"/>
                                </a:moveTo>
                                <a:lnTo>
                                  <a:pt x="4636" y="1976"/>
                                </a:lnTo>
                                <a:lnTo>
                                  <a:pt x="4649" y="1976"/>
                                </a:lnTo>
                                <a:lnTo>
                                  <a:pt x="4649" y="1988"/>
                                </a:lnTo>
                                <a:lnTo>
                                  <a:pt x="4636" y="1988"/>
                                </a:lnTo>
                                <a:close/>
                                <a:moveTo>
                                  <a:pt x="4636" y="1965"/>
                                </a:moveTo>
                                <a:lnTo>
                                  <a:pt x="4636" y="1954"/>
                                </a:lnTo>
                                <a:lnTo>
                                  <a:pt x="4649" y="1954"/>
                                </a:lnTo>
                                <a:lnTo>
                                  <a:pt x="4649" y="1965"/>
                                </a:lnTo>
                                <a:lnTo>
                                  <a:pt x="4636" y="1965"/>
                                </a:lnTo>
                                <a:close/>
                                <a:moveTo>
                                  <a:pt x="4636" y="1942"/>
                                </a:moveTo>
                                <a:lnTo>
                                  <a:pt x="4636" y="1931"/>
                                </a:lnTo>
                                <a:lnTo>
                                  <a:pt x="4649" y="1931"/>
                                </a:lnTo>
                                <a:lnTo>
                                  <a:pt x="4649" y="1942"/>
                                </a:lnTo>
                                <a:lnTo>
                                  <a:pt x="4636" y="1942"/>
                                </a:lnTo>
                                <a:close/>
                                <a:moveTo>
                                  <a:pt x="4636" y="1920"/>
                                </a:moveTo>
                                <a:lnTo>
                                  <a:pt x="4636" y="1908"/>
                                </a:lnTo>
                                <a:lnTo>
                                  <a:pt x="4649" y="1908"/>
                                </a:lnTo>
                                <a:lnTo>
                                  <a:pt x="4649" y="1920"/>
                                </a:lnTo>
                                <a:lnTo>
                                  <a:pt x="4636" y="1920"/>
                                </a:lnTo>
                                <a:close/>
                                <a:moveTo>
                                  <a:pt x="4636" y="1897"/>
                                </a:moveTo>
                                <a:lnTo>
                                  <a:pt x="4636" y="1885"/>
                                </a:lnTo>
                                <a:lnTo>
                                  <a:pt x="4649" y="1885"/>
                                </a:lnTo>
                                <a:lnTo>
                                  <a:pt x="4649" y="1897"/>
                                </a:lnTo>
                                <a:lnTo>
                                  <a:pt x="4636" y="1897"/>
                                </a:lnTo>
                                <a:close/>
                                <a:moveTo>
                                  <a:pt x="4636" y="1874"/>
                                </a:moveTo>
                                <a:lnTo>
                                  <a:pt x="4636" y="1863"/>
                                </a:lnTo>
                                <a:lnTo>
                                  <a:pt x="4649" y="1863"/>
                                </a:lnTo>
                                <a:lnTo>
                                  <a:pt x="4649" y="1874"/>
                                </a:lnTo>
                                <a:lnTo>
                                  <a:pt x="4636" y="1874"/>
                                </a:lnTo>
                                <a:close/>
                                <a:moveTo>
                                  <a:pt x="4636" y="1851"/>
                                </a:moveTo>
                                <a:lnTo>
                                  <a:pt x="4636" y="1840"/>
                                </a:lnTo>
                                <a:lnTo>
                                  <a:pt x="4649" y="1840"/>
                                </a:lnTo>
                                <a:lnTo>
                                  <a:pt x="4649" y="1851"/>
                                </a:lnTo>
                                <a:lnTo>
                                  <a:pt x="4636" y="1851"/>
                                </a:lnTo>
                                <a:close/>
                                <a:moveTo>
                                  <a:pt x="4636" y="1829"/>
                                </a:moveTo>
                                <a:lnTo>
                                  <a:pt x="4636" y="1817"/>
                                </a:lnTo>
                                <a:lnTo>
                                  <a:pt x="4649" y="1817"/>
                                </a:lnTo>
                                <a:lnTo>
                                  <a:pt x="4649" y="1829"/>
                                </a:lnTo>
                                <a:lnTo>
                                  <a:pt x="4636" y="1829"/>
                                </a:lnTo>
                                <a:close/>
                                <a:moveTo>
                                  <a:pt x="4636" y="1806"/>
                                </a:moveTo>
                                <a:lnTo>
                                  <a:pt x="4636" y="1795"/>
                                </a:lnTo>
                                <a:lnTo>
                                  <a:pt x="4649" y="1795"/>
                                </a:lnTo>
                                <a:lnTo>
                                  <a:pt x="4649" y="1806"/>
                                </a:lnTo>
                                <a:lnTo>
                                  <a:pt x="4636" y="1806"/>
                                </a:lnTo>
                                <a:close/>
                                <a:moveTo>
                                  <a:pt x="4636" y="1783"/>
                                </a:moveTo>
                                <a:lnTo>
                                  <a:pt x="4636" y="1772"/>
                                </a:lnTo>
                                <a:lnTo>
                                  <a:pt x="4649" y="1772"/>
                                </a:lnTo>
                                <a:lnTo>
                                  <a:pt x="4649" y="1783"/>
                                </a:lnTo>
                                <a:lnTo>
                                  <a:pt x="4636" y="1783"/>
                                </a:lnTo>
                                <a:close/>
                                <a:moveTo>
                                  <a:pt x="4636" y="1760"/>
                                </a:moveTo>
                                <a:lnTo>
                                  <a:pt x="4636" y="1749"/>
                                </a:lnTo>
                                <a:lnTo>
                                  <a:pt x="4649" y="1749"/>
                                </a:lnTo>
                                <a:lnTo>
                                  <a:pt x="4649" y="1760"/>
                                </a:lnTo>
                                <a:lnTo>
                                  <a:pt x="4636" y="1760"/>
                                </a:lnTo>
                                <a:close/>
                                <a:moveTo>
                                  <a:pt x="4636" y="1738"/>
                                </a:moveTo>
                                <a:lnTo>
                                  <a:pt x="4636" y="1726"/>
                                </a:lnTo>
                                <a:lnTo>
                                  <a:pt x="4649" y="1726"/>
                                </a:lnTo>
                                <a:lnTo>
                                  <a:pt x="4649" y="1738"/>
                                </a:lnTo>
                                <a:lnTo>
                                  <a:pt x="4636" y="1738"/>
                                </a:lnTo>
                                <a:close/>
                                <a:moveTo>
                                  <a:pt x="4636" y="1715"/>
                                </a:moveTo>
                                <a:lnTo>
                                  <a:pt x="4636" y="1704"/>
                                </a:lnTo>
                                <a:lnTo>
                                  <a:pt x="4649" y="1704"/>
                                </a:lnTo>
                                <a:lnTo>
                                  <a:pt x="4649" y="1715"/>
                                </a:lnTo>
                                <a:lnTo>
                                  <a:pt x="4636" y="1715"/>
                                </a:lnTo>
                                <a:close/>
                                <a:moveTo>
                                  <a:pt x="4636" y="1692"/>
                                </a:moveTo>
                                <a:lnTo>
                                  <a:pt x="4636" y="1681"/>
                                </a:lnTo>
                                <a:lnTo>
                                  <a:pt x="4649" y="1681"/>
                                </a:lnTo>
                                <a:lnTo>
                                  <a:pt x="4649" y="1692"/>
                                </a:lnTo>
                                <a:lnTo>
                                  <a:pt x="4636" y="1692"/>
                                </a:lnTo>
                                <a:close/>
                                <a:moveTo>
                                  <a:pt x="4636" y="1669"/>
                                </a:moveTo>
                                <a:lnTo>
                                  <a:pt x="4636" y="1658"/>
                                </a:lnTo>
                                <a:lnTo>
                                  <a:pt x="4649" y="1658"/>
                                </a:lnTo>
                                <a:lnTo>
                                  <a:pt x="4649" y="1669"/>
                                </a:lnTo>
                                <a:lnTo>
                                  <a:pt x="4636" y="1669"/>
                                </a:lnTo>
                                <a:close/>
                                <a:moveTo>
                                  <a:pt x="4636" y="1647"/>
                                </a:moveTo>
                                <a:lnTo>
                                  <a:pt x="4636" y="1635"/>
                                </a:lnTo>
                                <a:lnTo>
                                  <a:pt x="4649" y="1635"/>
                                </a:lnTo>
                                <a:lnTo>
                                  <a:pt x="4649" y="1647"/>
                                </a:lnTo>
                                <a:lnTo>
                                  <a:pt x="4636" y="1647"/>
                                </a:lnTo>
                                <a:close/>
                                <a:moveTo>
                                  <a:pt x="4636" y="1624"/>
                                </a:moveTo>
                                <a:lnTo>
                                  <a:pt x="4636" y="1613"/>
                                </a:lnTo>
                                <a:lnTo>
                                  <a:pt x="4649" y="1613"/>
                                </a:lnTo>
                                <a:lnTo>
                                  <a:pt x="4649" y="1624"/>
                                </a:lnTo>
                                <a:lnTo>
                                  <a:pt x="4636" y="1624"/>
                                </a:lnTo>
                                <a:close/>
                                <a:moveTo>
                                  <a:pt x="4636" y="1601"/>
                                </a:moveTo>
                                <a:lnTo>
                                  <a:pt x="4636" y="1590"/>
                                </a:lnTo>
                                <a:lnTo>
                                  <a:pt x="4649" y="1590"/>
                                </a:lnTo>
                                <a:lnTo>
                                  <a:pt x="4649" y="1601"/>
                                </a:lnTo>
                                <a:lnTo>
                                  <a:pt x="4636" y="1601"/>
                                </a:lnTo>
                                <a:close/>
                                <a:moveTo>
                                  <a:pt x="4636" y="1579"/>
                                </a:moveTo>
                                <a:lnTo>
                                  <a:pt x="4636" y="1567"/>
                                </a:lnTo>
                                <a:lnTo>
                                  <a:pt x="4649" y="1567"/>
                                </a:lnTo>
                                <a:lnTo>
                                  <a:pt x="4649" y="1579"/>
                                </a:lnTo>
                                <a:lnTo>
                                  <a:pt x="4636" y="1579"/>
                                </a:lnTo>
                                <a:close/>
                                <a:moveTo>
                                  <a:pt x="4636" y="1556"/>
                                </a:moveTo>
                                <a:lnTo>
                                  <a:pt x="4636" y="1544"/>
                                </a:lnTo>
                                <a:lnTo>
                                  <a:pt x="4649" y="1544"/>
                                </a:lnTo>
                                <a:lnTo>
                                  <a:pt x="4649" y="1556"/>
                                </a:lnTo>
                                <a:lnTo>
                                  <a:pt x="4636" y="1556"/>
                                </a:lnTo>
                                <a:close/>
                                <a:moveTo>
                                  <a:pt x="4636" y="1533"/>
                                </a:moveTo>
                                <a:lnTo>
                                  <a:pt x="4636" y="1522"/>
                                </a:lnTo>
                                <a:lnTo>
                                  <a:pt x="4649" y="1522"/>
                                </a:lnTo>
                                <a:lnTo>
                                  <a:pt x="4649" y="1533"/>
                                </a:lnTo>
                                <a:lnTo>
                                  <a:pt x="4636" y="1533"/>
                                </a:lnTo>
                                <a:close/>
                                <a:moveTo>
                                  <a:pt x="4636" y="1510"/>
                                </a:moveTo>
                                <a:lnTo>
                                  <a:pt x="4636" y="1499"/>
                                </a:lnTo>
                                <a:lnTo>
                                  <a:pt x="4649" y="1499"/>
                                </a:lnTo>
                                <a:lnTo>
                                  <a:pt x="4649" y="1510"/>
                                </a:lnTo>
                                <a:lnTo>
                                  <a:pt x="4636" y="1510"/>
                                </a:lnTo>
                                <a:close/>
                                <a:moveTo>
                                  <a:pt x="4636" y="1488"/>
                                </a:moveTo>
                                <a:lnTo>
                                  <a:pt x="4636" y="1476"/>
                                </a:lnTo>
                                <a:lnTo>
                                  <a:pt x="4649" y="1476"/>
                                </a:lnTo>
                                <a:lnTo>
                                  <a:pt x="4649" y="1488"/>
                                </a:lnTo>
                                <a:lnTo>
                                  <a:pt x="4636" y="1488"/>
                                </a:lnTo>
                                <a:close/>
                                <a:moveTo>
                                  <a:pt x="4636" y="1465"/>
                                </a:moveTo>
                                <a:lnTo>
                                  <a:pt x="4636" y="1453"/>
                                </a:lnTo>
                                <a:lnTo>
                                  <a:pt x="4649" y="1453"/>
                                </a:lnTo>
                                <a:lnTo>
                                  <a:pt x="4649" y="1465"/>
                                </a:lnTo>
                                <a:lnTo>
                                  <a:pt x="4636" y="1465"/>
                                </a:lnTo>
                                <a:close/>
                                <a:moveTo>
                                  <a:pt x="4636" y="1442"/>
                                </a:moveTo>
                                <a:lnTo>
                                  <a:pt x="4636" y="1431"/>
                                </a:lnTo>
                                <a:lnTo>
                                  <a:pt x="4649" y="1431"/>
                                </a:lnTo>
                                <a:lnTo>
                                  <a:pt x="4649" y="1442"/>
                                </a:lnTo>
                                <a:lnTo>
                                  <a:pt x="4636" y="1442"/>
                                </a:lnTo>
                                <a:close/>
                                <a:moveTo>
                                  <a:pt x="4636" y="1419"/>
                                </a:moveTo>
                                <a:lnTo>
                                  <a:pt x="4636" y="1408"/>
                                </a:lnTo>
                                <a:lnTo>
                                  <a:pt x="4649" y="1408"/>
                                </a:lnTo>
                                <a:lnTo>
                                  <a:pt x="4649" y="1419"/>
                                </a:lnTo>
                                <a:lnTo>
                                  <a:pt x="4636" y="1419"/>
                                </a:lnTo>
                                <a:close/>
                                <a:moveTo>
                                  <a:pt x="4636" y="1397"/>
                                </a:moveTo>
                                <a:lnTo>
                                  <a:pt x="4636" y="1385"/>
                                </a:lnTo>
                                <a:lnTo>
                                  <a:pt x="4649" y="1385"/>
                                </a:lnTo>
                                <a:lnTo>
                                  <a:pt x="4649" y="1397"/>
                                </a:lnTo>
                                <a:lnTo>
                                  <a:pt x="4636" y="1397"/>
                                </a:lnTo>
                                <a:close/>
                                <a:moveTo>
                                  <a:pt x="4636" y="1374"/>
                                </a:moveTo>
                                <a:lnTo>
                                  <a:pt x="4636" y="1363"/>
                                </a:lnTo>
                                <a:lnTo>
                                  <a:pt x="4649" y="1363"/>
                                </a:lnTo>
                                <a:lnTo>
                                  <a:pt x="4649" y="1374"/>
                                </a:lnTo>
                                <a:lnTo>
                                  <a:pt x="4636" y="1374"/>
                                </a:lnTo>
                                <a:close/>
                                <a:moveTo>
                                  <a:pt x="4636" y="1351"/>
                                </a:moveTo>
                                <a:lnTo>
                                  <a:pt x="4636" y="1340"/>
                                </a:lnTo>
                                <a:lnTo>
                                  <a:pt x="4649" y="1340"/>
                                </a:lnTo>
                                <a:lnTo>
                                  <a:pt x="4649" y="1351"/>
                                </a:lnTo>
                                <a:lnTo>
                                  <a:pt x="4636" y="1351"/>
                                </a:lnTo>
                                <a:close/>
                                <a:moveTo>
                                  <a:pt x="4636" y="1328"/>
                                </a:moveTo>
                                <a:lnTo>
                                  <a:pt x="4636" y="1317"/>
                                </a:lnTo>
                                <a:lnTo>
                                  <a:pt x="4649" y="1317"/>
                                </a:lnTo>
                                <a:lnTo>
                                  <a:pt x="4649" y="1328"/>
                                </a:lnTo>
                                <a:lnTo>
                                  <a:pt x="4636" y="1328"/>
                                </a:lnTo>
                                <a:close/>
                                <a:moveTo>
                                  <a:pt x="4636" y="1306"/>
                                </a:moveTo>
                                <a:lnTo>
                                  <a:pt x="4636" y="1294"/>
                                </a:lnTo>
                                <a:lnTo>
                                  <a:pt x="4649" y="1294"/>
                                </a:lnTo>
                                <a:lnTo>
                                  <a:pt x="4649" y="1306"/>
                                </a:lnTo>
                                <a:lnTo>
                                  <a:pt x="4636" y="1306"/>
                                </a:lnTo>
                                <a:close/>
                                <a:moveTo>
                                  <a:pt x="4636" y="1283"/>
                                </a:moveTo>
                                <a:lnTo>
                                  <a:pt x="4636" y="1272"/>
                                </a:lnTo>
                                <a:lnTo>
                                  <a:pt x="4649" y="1272"/>
                                </a:lnTo>
                                <a:lnTo>
                                  <a:pt x="4649" y="1283"/>
                                </a:lnTo>
                                <a:lnTo>
                                  <a:pt x="4636" y="1283"/>
                                </a:lnTo>
                                <a:close/>
                                <a:moveTo>
                                  <a:pt x="4636" y="1260"/>
                                </a:moveTo>
                                <a:lnTo>
                                  <a:pt x="4636" y="1249"/>
                                </a:lnTo>
                                <a:lnTo>
                                  <a:pt x="4649" y="1249"/>
                                </a:lnTo>
                                <a:lnTo>
                                  <a:pt x="4649" y="1260"/>
                                </a:lnTo>
                                <a:lnTo>
                                  <a:pt x="4636" y="1260"/>
                                </a:lnTo>
                                <a:close/>
                                <a:moveTo>
                                  <a:pt x="4636" y="1237"/>
                                </a:moveTo>
                                <a:lnTo>
                                  <a:pt x="4636" y="1226"/>
                                </a:lnTo>
                                <a:lnTo>
                                  <a:pt x="4649" y="1226"/>
                                </a:lnTo>
                                <a:lnTo>
                                  <a:pt x="4649" y="1237"/>
                                </a:lnTo>
                                <a:lnTo>
                                  <a:pt x="4636" y="1237"/>
                                </a:lnTo>
                                <a:close/>
                                <a:moveTo>
                                  <a:pt x="4636" y="1215"/>
                                </a:moveTo>
                                <a:lnTo>
                                  <a:pt x="4636" y="1203"/>
                                </a:lnTo>
                                <a:lnTo>
                                  <a:pt x="4649" y="1203"/>
                                </a:lnTo>
                                <a:lnTo>
                                  <a:pt x="4649" y="1215"/>
                                </a:lnTo>
                                <a:lnTo>
                                  <a:pt x="4636" y="1215"/>
                                </a:lnTo>
                                <a:close/>
                                <a:moveTo>
                                  <a:pt x="4636" y="1192"/>
                                </a:moveTo>
                                <a:lnTo>
                                  <a:pt x="4636" y="1181"/>
                                </a:lnTo>
                                <a:lnTo>
                                  <a:pt x="4649" y="1181"/>
                                </a:lnTo>
                                <a:lnTo>
                                  <a:pt x="4649" y="1192"/>
                                </a:lnTo>
                                <a:lnTo>
                                  <a:pt x="4636" y="1192"/>
                                </a:lnTo>
                                <a:close/>
                                <a:moveTo>
                                  <a:pt x="4636" y="1169"/>
                                </a:moveTo>
                                <a:lnTo>
                                  <a:pt x="4636" y="1158"/>
                                </a:lnTo>
                                <a:lnTo>
                                  <a:pt x="4649" y="1158"/>
                                </a:lnTo>
                                <a:lnTo>
                                  <a:pt x="4649" y="1169"/>
                                </a:lnTo>
                                <a:lnTo>
                                  <a:pt x="4636" y="1169"/>
                                </a:lnTo>
                                <a:close/>
                                <a:moveTo>
                                  <a:pt x="4636" y="1147"/>
                                </a:moveTo>
                                <a:lnTo>
                                  <a:pt x="4636" y="1135"/>
                                </a:lnTo>
                                <a:lnTo>
                                  <a:pt x="4649" y="1135"/>
                                </a:lnTo>
                                <a:lnTo>
                                  <a:pt x="4649" y="1147"/>
                                </a:lnTo>
                                <a:lnTo>
                                  <a:pt x="4636" y="1147"/>
                                </a:lnTo>
                                <a:close/>
                                <a:moveTo>
                                  <a:pt x="4636" y="1124"/>
                                </a:moveTo>
                                <a:lnTo>
                                  <a:pt x="4636" y="1112"/>
                                </a:lnTo>
                                <a:lnTo>
                                  <a:pt x="4649" y="1112"/>
                                </a:lnTo>
                                <a:lnTo>
                                  <a:pt x="4649" y="1124"/>
                                </a:lnTo>
                                <a:lnTo>
                                  <a:pt x="4636" y="1124"/>
                                </a:lnTo>
                                <a:close/>
                                <a:moveTo>
                                  <a:pt x="4636" y="1101"/>
                                </a:moveTo>
                                <a:lnTo>
                                  <a:pt x="4636" y="1090"/>
                                </a:lnTo>
                                <a:lnTo>
                                  <a:pt x="4649" y="1090"/>
                                </a:lnTo>
                                <a:lnTo>
                                  <a:pt x="4649" y="1101"/>
                                </a:lnTo>
                                <a:lnTo>
                                  <a:pt x="4636" y="1101"/>
                                </a:lnTo>
                                <a:close/>
                                <a:moveTo>
                                  <a:pt x="4636" y="1078"/>
                                </a:moveTo>
                                <a:lnTo>
                                  <a:pt x="4636" y="1067"/>
                                </a:lnTo>
                                <a:lnTo>
                                  <a:pt x="4649" y="1067"/>
                                </a:lnTo>
                                <a:lnTo>
                                  <a:pt x="4649" y="1078"/>
                                </a:lnTo>
                                <a:lnTo>
                                  <a:pt x="4636" y="1078"/>
                                </a:lnTo>
                                <a:close/>
                                <a:moveTo>
                                  <a:pt x="4636" y="1056"/>
                                </a:moveTo>
                                <a:lnTo>
                                  <a:pt x="4636" y="1044"/>
                                </a:lnTo>
                                <a:lnTo>
                                  <a:pt x="4649" y="1044"/>
                                </a:lnTo>
                                <a:lnTo>
                                  <a:pt x="4649" y="1056"/>
                                </a:lnTo>
                                <a:lnTo>
                                  <a:pt x="4636" y="1056"/>
                                </a:lnTo>
                                <a:close/>
                                <a:moveTo>
                                  <a:pt x="4636" y="1033"/>
                                </a:moveTo>
                                <a:lnTo>
                                  <a:pt x="4636" y="1021"/>
                                </a:lnTo>
                                <a:lnTo>
                                  <a:pt x="4649" y="1021"/>
                                </a:lnTo>
                                <a:lnTo>
                                  <a:pt x="4649" y="1033"/>
                                </a:lnTo>
                                <a:lnTo>
                                  <a:pt x="4636" y="1033"/>
                                </a:lnTo>
                                <a:close/>
                                <a:moveTo>
                                  <a:pt x="4636" y="1010"/>
                                </a:moveTo>
                                <a:lnTo>
                                  <a:pt x="4636" y="999"/>
                                </a:lnTo>
                                <a:lnTo>
                                  <a:pt x="4649" y="999"/>
                                </a:lnTo>
                                <a:lnTo>
                                  <a:pt x="4649" y="1010"/>
                                </a:lnTo>
                                <a:lnTo>
                                  <a:pt x="4636" y="1010"/>
                                </a:lnTo>
                                <a:close/>
                                <a:moveTo>
                                  <a:pt x="4636" y="987"/>
                                </a:moveTo>
                                <a:lnTo>
                                  <a:pt x="4636" y="976"/>
                                </a:lnTo>
                                <a:lnTo>
                                  <a:pt x="4649" y="976"/>
                                </a:lnTo>
                                <a:lnTo>
                                  <a:pt x="4649" y="987"/>
                                </a:lnTo>
                                <a:lnTo>
                                  <a:pt x="4636" y="987"/>
                                </a:lnTo>
                                <a:close/>
                                <a:moveTo>
                                  <a:pt x="4636" y="965"/>
                                </a:moveTo>
                                <a:lnTo>
                                  <a:pt x="4636" y="953"/>
                                </a:lnTo>
                                <a:lnTo>
                                  <a:pt x="4649" y="953"/>
                                </a:lnTo>
                                <a:lnTo>
                                  <a:pt x="4649" y="965"/>
                                </a:lnTo>
                                <a:lnTo>
                                  <a:pt x="4636" y="965"/>
                                </a:lnTo>
                                <a:close/>
                                <a:moveTo>
                                  <a:pt x="4636" y="942"/>
                                </a:moveTo>
                                <a:lnTo>
                                  <a:pt x="4636" y="931"/>
                                </a:lnTo>
                                <a:lnTo>
                                  <a:pt x="4649" y="931"/>
                                </a:lnTo>
                                <a:lnTo>
                                  <a:pt x="4649" y="942"/>
                                </a:lnTo>
                                <a:lnTo>
                                  <a:pt x="4636" y="942"/>
                                </a:lnTo>
                                <a:close/>
                                <a:moveTo>
                                  <a:pt x="4636" y="919"/>
                                </a:moveTo>
                                <a:lnTo>
                                  <a:pt x="4636" y="908"/>
                                </a:lnTo>
                                <a:lnTo>
                                  <a:pt x="4649" y="908"/>
                                </a:lnTo>
                                <a:lnTo>
                                  <a:pt x="4649" y="919"/>
                                </a:lnTo>
                                <a:lnTo>
                                  <a:pt x="4636" y="919"/>
                                </a:lnTo>
                                <a:close/>
                                <a:moveTo>
                                  <a:pt x="4636" y="896"/>
                                </a:moveTo>
                                <a:lnTo>
                                  <a:pt x="4636" y="885"/>
                                </a:lnTo>
                                <a:lnTo>
                                  <a:pt x="4649" y="885"/>
                                </a:lnTo>
                                <a:lnTo>
                                  <a:pt x="4649" y="896"/>
                                </a:lnTo>
                                <a:lnTo>
                                  <a:pt x="4636" y="896"/>
                                </a:lnTo>
                                <a:close/>
                                <a:moveTo>
                                  <a:pt x="4636" y="874"/>
                                </a:moveTo>
                                <a:lnTo>
                                  <a:pt x="4636" y="862"/>
                                </a:lnTo>
                                <a:lnTo>
                                  <a:pt x="4649" y="862"/>
                                </a:lnTo>
                                <a:lnTo>
                                  <a:pt x="4649" y="874"/>
                                </a:lnTo>
                                <a:lnTo>
                                  <a:pt x="4636" y="874"/>
                                </a:lnTo>
                                <a:close/>
                                <a:moveTo>
                                  <a:pt x="4636" y="851"/>
                                </a:moveTo>
                                <a:lnTo>
                                  <a:pt x="4636" y="840"/>
                                </a:lnTo>
                                <a:lnTo>
                                  <a:pt x="4649" y="840"/>
                                </a:lnTo>
                                <a:lnTo>
                                  <a:pt x="4649" y="851"/>
                                </a:lnTo>
                                <a:lnTo>
                                  <a:pt x="4636" y="851"/>
                                </a:lnTo>
                                <a:close/>
                                <a:moveTo>
                                  <a:pt x="4636" y="828"/>
                                </a:moveTo>
                                <a:lnTo>
                                  <a:pt x="4636" y="817"/>
                                </a:lnTo>
                                <a:lnTo>
                                  <a:pt x="4649" y="817"/>
                                </a:lnTo>
                                <a:lnTo>
                                  <a:pt x="4649" y="828"/>
                                </a:lnTo>
                                <a:lnTo>
                                  <a:pt x="4636" y="828"/>
                                </a:lnTo>
                                <a:close/>
                                <a:moveTo>
                                  <a:pt x="4636" y="805"/>
                                </a:moveTo>
                                <a:lnTo>
                                  <a:pt x="4636" y="794"/>
                                </a:lnTo>
                                <a:lnTo>
                                  <a:pt x="4649" y="794"/>
                                </a:lnTo>
                                <a:lnTo>
                                  <a:pt x="4649" y="805"/>
                                </a:lnTo>
                                <a:lnTo>
                                  <a:pt x="4636" y="805"/>
                                </a:lnTo>
                                <a:close/>
                                <a:moveTo>
                                  <a:pt x="4636" y="783"/>
                                </a:moveTo>
                                <a:lnTo>
                                  <a:pt x="4636" y="771"/>
                                </a:lnTo>
                                <a:lnTo>
                                  <a:pt x="4649" y="771"/>
                                </a:lnTo>
                                <a:lnTo>
                                  <a:pt x="4649" y="783"/>
                                </a:lnTo>
                                <a:lnTo>
                                  <a:pt x="4636" y="783"/>
                                </a:lnTo>
                                <a:close/>
                                <a:moveTo>
                                  <a:pt x="4636" y="760"/>
                                </a:moveTo>
                                <a:lnTo>
                                  <a:pt x="4636" y="749"/>
                                </a:lnTo>
                                <a:lnTo>
                                  <a:pt x="4649" y="749"/>
                                </a:lnTo>
                                <a:lnTo>
                                  <a:pt x="4649" y="760"/>
                                </a:lnTo>
                                <a:lnTo>
                                  <a:pt x="4636" y="760"/>
                                </a:lnTo>
                                <a:close/>
                                <a:moveTo>
                                  <a:pt x="4636" y="737"/>
                                </a:moveTo>
                                <a:lnTo>
                                  <a:pt x="4636" y="726"/>
                                </a:lnTo>
                                <a:lnTo>
                                  <a:pt x="4649" y="726"/>
                                </a:lnTo>
                                <a:lnTo>
                                  <a:pt x="4649" y="737"/>
                                </a:lnTo>
                                <a:lnTo>
                                  <a:pt x="4636" y="737"/>
                                </a:lnTo>
                                <a:close/>
                                <a:moveTo>
                                  <a:pt x="4636" y="715"/>
                                </a:moveTo>
                                <a:lnTo>
                                  <a:pt x="4636" y="703"/>
                                </a:lnTo>
                                <a:lnTo>
                                  <a:pt x="4649" y="703"/>
                                </a:lnTo>
                                <a:lnTo>
                                  <a:pt x="4649" y="715"/>
                                </a:lnTo>
                                <a:lnTo>
                                  <a:pt x="4636" y="715"/>
                                </a:lnTo>
                                <a:close/>
                                <a:moveTo>
                                  <a:pt x="4636" y="692"/>
                                </a:moveTo>
                                <a:lnTo>
                                  <a:pt x="4636" y="680"/>
                                </a:lnTo>
                                <a:lnTo>
                                  <a:pt x="4649" y="680"/>
                                </a:lnTo>
                                <a:lnTo>
                                  <a:pt x="4649" y="692"/>
                                </a:lnTo>
                                <a:lnTo>
                                  <a:pt x="4636" y="692"/>
                                </a:lnTo>
                                <a:close/>
                                <a:moveTo>
                                  <a:pt x="4636" y="669"/>
                                </a:moveTo>
                                <a:lnTo>
                                  <a:pt x="4636" y="658"/>
                                </a:lnTo>
                                <a:lnTo>
                                  <a:pt x="4649" y="658"/>
                                </a:lnTo>
                                <a:lnTo>
                                  <a:pt x="4649" y="669"/>
                                </a:lnTo>
                                <a:lnTo>
                                  <a:pt x="4636" y="669"/>
                                </a:lnTo>
                                <a:close/>
                                <a:moveTo>
                                  <a:pt x="4636" y="646"/>
                                </a:moveTo>
                                <a:lnTo>
                                  <a:pt x="4636" y="635"/>
                                </a:lnTo>
                                <a:lnTo>
                                  <a:pt x="4649" y="635"/>
                                </a:lnTo>
                                <a:lnTo>
                                  <a:pt x="4649" y="646"/>
                                </a:lnTo>
                                <a:lnTo>
                                  <a:pt x="4636" y="646"/>
                                </a:lnTo>
                                <a:close/>
                                <a:moveTo>
                                  <a:pt x="4636" y="624"/>
                                </a:moveTo>
                                <a:lnTo>
                                  <a:pt x="4636" y="612"/>
                                </a:lnTo>
                                <a:lnTo>
                                  <a:pt x="4649" y="612"/>
                                </a:lnTo>
                                <a:lnTo>
                                  <a:pt x="4649" y="624"/>
                                </a:lnTo>
                                <a:lnTo>
                                  <a:pt x="4636" y="624"/>
                                </a:lnTo>
                                <a:close/>
                                <a:moveTo>
                                  <a:pt x="4636" y="601"/>
                                </a:moveTo>
                                <a:lnTo>
                                  <a:pt x="4636" y="589"/>
                                </a:lnTo>
                                <a:lnTo>
                                  <a:pt x="4649" y="589"/>
                                </a:lnTo>
                                <a:lnTo>
                                  <a:pt x="4649" y="601"/>
                                </a:lnTo>
                                <a:lnTo>
                                  <a:pt x="4636" y="601"/>
                                </a:lnTo>
                                <a:close/>
                                <a:moveTo>
                                  <a:pt x="4636" y="578"/>
                                </a:moveTo>
                                <a:lnTo>
                                  <a:pt x="4636" y="567"/>
                                </a:lnTo>
                                <a:lnTo>
                                  <a:pt x="4649" y="567"/>
                                </a:lnTo>
                                <a:lnTo>
                                  <a:pt x="4649" y="578"/>
                                </a:lnTo>
                                <a:lnTo>
                                  <a:pt x="4636" y="578"/>
                                </a:lnTo>
                                <a:close/>
                                <a:moveTo>
                                  <a:pt x="4636" y="555"/>
                                </a:moveTo>
                                <a:lnTo>
                                  <a:pt x="4636" y="544"/>
                                </a:lnTo>
                                <a:lnTo>
                                  <a:pt x="4649" y="544"/>
                                </a:lnTo>
                                <a:lnTo>
                                  <a:pt x="4649" y="555"/>
                                </a:lnTo>
                                <a:lnTo>
                                  <a:pt x="4636" y="555"/>
                                </a:lnTo>
                                <a:close/>
                                <a:moveTo>
                                  <a:pt x="4636" y="533"/>
                                </a:moveTo>
                                <a:lnTo>
                                  <a:pt x="4636" y="521"/>
                                </a:lnTo>
                                <a:lnTo>
                                  <a:pt x="4649" y="521"/>
                                </a:lnTo>
                                <a:lnTo>
                                  <a:pt x="4649" y="533"/>
                                </a:lnTo>
                                <a:lnTo>
                                  <a:pt x="4636" y="533"/>
                                </a:lnTo>
                                <a:close/>
                                <a:moveTo>
                                  <a:pt x="4636" y="510"/>
                                </a:moveTo>
                                <a:lnTo>
                                  <a:pt x="4636" y="499"/>
                                </a:lnTo>
                                <a:lnTo>
                                  <a:pt x="4649" y="499"/>
                                </a:lnTo>
                                <a:lnTo>
                                  <a:pt x="4649" y="510"/>
                                </a:lnTo>
                                <a:lnTo>
                                  <a:pt x="4636" y="510"/>
                                </a:lnTo>
                                <a:close/>
                                <a:moveTo>
                                  <a:pt x="4636" y="487"/>
                                </a:moveTo>
                                <a:lnTo>
                                  <a:pt x="4636" y="476"/>
                                </a:lnTo>
                                <a:lnTo>
                                  <a:pt x="4649" y="476"/>
                                </a:lnTo>
                                <a:lnTo>
                                  <a:pt x="4649" y="487"/>
                                </a:lnTo>
                                <a:lnTo>
                                  <a:pt x="4636" y="487"/>
                                </a:lnTo>
                                <a:close/>
                                <a:moveTo>
                                  <a:pt x="4636" y="464"/>
                                </a:moveTo>
                                <a:lnTo>
                                  <a:pt x="4636" y="453"/>
                                </a:lnTo>
                                <a:lnTo>
                                  <a:pt x="4649" y="453"/>
                                </a:lnTo>
                                <a:lnTo>
                                  <a:pt x="4649" y="464"/>
                                </a:lnTo>
                                <a:lnTo>
                                  <a:pt x="4636" y="464"/>
                                </a:lnTo>
                                <a:close/>
                                <a:moveTo>
                                  <a:pt x="4636" y="442"/>
                                </a:moveTo>
                                <a:lnTo>
                                  <a:pt x="4636" y="430"/>
                                </a:lnTo>
                                <a:lnTo>
                                  <a:pt x="4649" y="430"/>
                                </a:lnTo>
                                <a:lnTo>
                                  <a:pt x="4649" y="442"/>
                                </a:lnTo>
                                <a:lnTo>
                                  <a:pt x="4636" y="442"/>
                                </a:lnTo>
                                <a:close/>
                                <a:moveTo>
                                  <a:pt x="4636" y="419"/>
                                </a:moveTo>
                                <a:lnTo>
                                  <a:pt x="4636" y="408"/>
                                </a:lnTo>
                                <a:lnTo>
                                  <a:pt x="4649" y="408"/>
                                </a:lnTo>
                                <a:lnTo>
                                  <a:pt x="4649" y="419"/>
                                </a:lnTo>
                                <a:lnTo>
                                  <a:pt x="4636" y="419"/>
                                </a:lnTo>
                                <a:close/>
                                <a:moveTo>
                                  <a:pt x="4636" y="396"/>
                                </a:moveTo>
                                <a:lnTo>
                                  <a:pt x="4636" y="385"/>
                                </a:lnTo>
                                <a:lnTo>
                                  <a:pt x="4649" y="385"/>
                                </a:lnTo>
                                <a:lnTo>
                                  <a:pt x="4649" y="396"/>
                                </a:lnTo>
                                <a:lnTo>
                                  <a:pt x="4636" y="396"/>
                                </a:lnTo>
                                <a:close/>
                                <a:moveTo>
                                  <a:pt x="4636" y="373"/>
                                </a:moveTo>
                                <a:lnTo>
                                  <a:pt x="4636" y="362"/>
                                </a:lnTo>
                                <a:lnTo>
                                  <a:pt x="4649" y="362"/>
                                </a:lnTo>
                                <a:lnTo>
                                  <a:pt x="4649" y="373"/>
                                </a:lnTo>
                                <a:lnTo>
                                  <a:pt x="4636" y="373"/>
                                </a:lnTo>
                                <a:close/>
                                <a:moveTo>
                                  <a:pt x="4636" y="351"/>
                                </a:moveTo>
                                <a:lnTo>
                                  <a:pt x="4636" y="339"/>
                                </a:lnTo>
                                <a:lnTo>
                                  <a:pt x="4649" y="339"/>
                                </a:lnTo>
                                <a:lnTo>
                                  <a:pt x="4649" y="351"/>
                                </a:lnTo>
                                <a:lnTo>
                                  <a:pt x="4636" y="351"/>
                                </a:lnTo>
                                <a:close/>
                                <a:moveTo>
                                  <a:pt x="4636" y="328"/>
                                </a:moveTo>
                                <a:lnTo>
                                  <a:pt x="4636" y="317"/>
                                </a:lnTo>
                                <a:lnTo>
                                  <a:pt x="4649" y="317"/>
                                </a:lnTo>
                                <a:lnTo>
                                  <a:pt x="4649" y="328"/>
                                </a:lnTo>
                                <a:lnTo>
                                  <a:pt x="4636" y="328"/>
                                </a:lnTo>
                                <a:close/>
                                <a:moveTo>
                                  <a:pt x="4636" y="305"/>
                                </a:moveTo>
                                <a:lnTo>
                                  <a:pt x="4636" y="294"/>
                                </a:lnTo>
                                <a:lnTo>
                                  <a:pt x="4649" y="294"/>
                                </a:lnTo>
                                <a:lnTo>
                                  <a:pt x="4649" y="305"/>
                                </a:lnTo>
                                <a:lnTo>
                                  <a:pt x="4636" y="305"/>
                                </a:lnTo>
                                <a:close/>
                                <a:moveTo>
                                  <a:pt x="4636" y="283"/>
                                </a:moveTo>
                                <a:lnTo>
                                  <a:pt x="4636" y="271"/>
                                </a:lnTo>
                                <a:lnTo>
                                  <a:pt x="4649" y="271"/>
                                </a:lnTo>
                                <a:lnTo>
                                  <a:pt x="4649" y="283"/>
                                </a:lnTo>
                                <a:lnTo>
                                  <a:pt x="4636" y="283"/>
                                </a:lnTo>
                                <a:close/>
                                <a:moveTo>
                                  <a:pt x="4636" y="260"/>
                                </a:moveTo>
                                <a:lnTo>
                                  <a:pt x="4636" y="248"/>
                                </a:lnTo>
                                <a:lnTo>
                                  <a:pt x="4649" y="248"/>
                                </a:lnTo>
                                <a:lnTo>
                                  <a:pt x="4649" y="260"/>
                                </a:lnTo>
                                <a:lnTo>
                                  <a:pt x="4636" y="260"/>
                                </a:lnTo>
                                <a:close/>
                                <a:moveTo>
                                  <a:pt x="4636" y="237"/>
                                </a:moveTo>
                                <a:lnTo>
                                  <a:pt x="4636" y="226"/>
                                </a:lnTo>
                                <a:lnTo>
                                  <a:pt x="4649" y="226"/>
                                </a:lnTo>
                                <a:lnTo>
                                  <a:pt x="4649" y="237"/>
                                </a:lnTo>
                                <a:lnTo>
                                  <a:pt x="4636" y="237"/>
                                </a:lnTo>
                                <a:close/>
                                <a:moveTo>
                                  <a:pt x="4636" y="214"/>
                                </a:moveTo>
                                <a:lnTo>
                                  <a:pt x="4636" y="203"/>
                                </a:lnTo>
                                <a:lnTo>
                                  <a:pt x="4649" y="203"/>
                                </a:lnTo>
                                <a:lnTo>
                                  <a:pt x="4649" y="214"/>
                                </a:lnTo>
                                <a:lnTo>
                                  <a:pt x="4636" y="214"/>
                                </a:lnTo>
                                <a:close/>
                                <a:moveTo>
                                  <a:pt x="4636" y="192"/>
                                </a:moveTo>
                                <a:lnTo>
                                  <a:pt x="4636" y="180"/>
                                </a:lnTo>
                                <a:lnTo>
                                  <a:pt x="4649" y="180"/>
                                </a:lnTo>
                                <a:lnTo>
                                  <a:pt x="4649" y="192"/>
                                </a:lnTo>
                                <a:lnTo>
                                  <a:pt x="4636" y="192"/>
                                </a:lnTo>
                                <a:close/>
                                <a:moveTo>
                                  <a:pt x="4636" y="169"/>
                                </a:moveTo>
                                <a:lnTo>
                                  <a:pt x="4636" y="157"/>
                                </a:lnTo>
                                <a:lnTo>
                                  <a:pt x="4649" y="157"/>
                                </a:lnTo>
                                <a:lnTo>
                                  <a:pt x="4649" y="169"/>
                                </a:lnTo>
                                <a:lnTo>
                                  <a:pt x="4636" y="169"/>
                                </a:lnTo>
                                <a:close/>
                                <a:moveTo>
                                  <a:pt x="4636" y="146"/>
                                </a:moveTo>
                                <a:lnTo>
                                  <a:pt x="4636" y="135"/>
                                </a:lnTo>
                                <a:lnTo>
                                  <a:pt x="4649" y="135"/>
                                </a:lnTo>
                                <a:lnTo>
                                  <a:pt x="4649" y="146"/>
                                </a:lnTo>
                                <a:lnTo>
                                  <a:pt x="4636" y="146"/>
                                </a:lnTo>
                                <a:close/>
                                <a:moveTo>
                                  <a:pt x="4636" y="123"/>
                                </a:moveTo>
                                <a:lnTo>
                                  <a:pt x="4636" y="112"/>
                                </a:lnTo>
                                <a:lnTo>
                                  <a:pt x="4649" y="112"/>
                                </a:lnTo>
                                <a:lnTo>
                                  <a:pt x="4649" y="123"/>
                                </a:lnTo>
                                <a:lnTo>
                                  <a:pt x="4636" y="123"/>
                                </a:lnTo>
                                <a:close/>
                                <a:moveTo>
                                  <a:pt x="4636" y="101"/>
                                </a:moveTo>
                                <a:lnTo>
                                  <a:pt x="4636" y="89"/>
                                </a:lnTo>
                                <a:lnTo>
                                  <a:pt x="4649" y="89"/>
                                </a:lnTo>
                                <a:lnTo>
                                  <a:pt x="4649" y="101"/>
                                </a:lnTo>
                                <a:lnTo>
                                  <a:pt x="4636" y="101"/>
                                </a:lnTo>
                                <a:close/>
                                <a:moveTo>
                                  <a:pt x="4636" y="78"/>
                                </a:moveTo>
                                <a:lnTo>
                                  <a:pt x="4636" y="67"/>
                                </a:lnTo>
                                <a:lnTo>
                                  <a:pt x="4649" y="67"/>
                                </a:lnTo>
                                <a:lnTo>
                                  <a:pt x="4649" y="78"/>
                                </a:lnTo>
                                <a:lnTo>
                                  <a:pt x="4636" y="78"/>
                                </a:lnTo>
                                <a:close/>
                                <a:moveTo>
                                  <a:pt x="4636" y="55"/>
                                </a:moveTo>
                                <a:lnTo>
                                  <a:pt x="4636" y="44"/>
                                </a:lnTo>
                                <a:lnTo>
                                  <a:pt x="4649" y="44"/>
                                </a:lnTo>
                                <a:lnTo>
                                  <a:pt x="4649" y="55"/>
                                </a:lnTo>
                                <a:lnTo>
                                  <a:pt x="4636" y="55"/>
                                </a:lnTo>
                                <a:close/>
                                <a:moveTo>
                                  <a:pt x="4636" y="32"/>
                                </a:moveTo>
                                <a:lnTo>
                                  <a:pt x="4636" y="21"/>
                                </a:lnTo>
                                <a:lnTo>
                                  <a:pt x="4649" y="21"/>
                                </a:lnTo>
                                <a:lnTo>
                                  <a:pt x="4649" y="32"/>
                                </a:lnTo>
                                <a:lnTo>
                                  <a:pt x="4636" y="32"/>
                                </a:lnTo>
                                <a:close/>
                                <a:moveTo>
                                  <a:pt x="4636" y="10"/>
                                </a:moveTo>
                                <a:lnTo>
                                  <a:pt x="4636" y="6"/>
                                </a:lnTo>
                                <a:lnTo>
                                  <a:pt x="4649" y="6"/>
                                </a:lnTo>
                                <a:lnTo>
                                  <a:pt x="4649" y="10"/>
                                </a:lnTo>
                                <a:lnTo>
                                  <a:pt x="4636" y="1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58" name="Rectangle 142"/>
                        <wps:cNvSpPr>
                          <a:spLocks noChangeArrowheads="1"/>
                        </wps:cNvSpPr>
                        <wps:spPr bwMode="auto">
                          <a:xfrm>
                            <a:off x="16821" y="20875"/>
                            <a:ext cx="8350"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48FA" w14:textId="38AA73E6" w:rsidR="00847E53" w:rsidRDefault="00847E53" w:rsidP="001F04FD">
                              <w:r>
                                <w:rPr>
                                  <w:color w:val="000000"/>
                                  <w:sz w:val="16"/>
                                  <w:szCs w:val="16"/>
                                </w:rPr>
                                <w:t xml:space="preserve">Ancillary Services Provided: Reg-Up, </w:t>
                              </w:r>
                              <w:r w:rsidR="00DC32AE">
                                <w:rPr>
                                  <w:color w:val="000000"/>
                                  <w:sz w:val="16"/>
                                  <w:szCs w:val="16"/>
                                </w:rPr>
                                <w:t>ECRS</w:t>
                              </w:r>
                              <w:r>
                                <w:rPr>
                                  <w:color w:val="000000"/>
                                  <w:sz w:val="16"/>
                                  <w:szCs w:val="16"/>
                                </w:rPr>
                                <w:t>, Non-Spin</w:t>
                              </w:r>
                            </w:p>
                          </w:txbxContent>
                        </wps:txbx>
                        <wps:bodyPr rot="0" vert="horz" wrap="square" lIns="0" tIns="0" rIns="0" bIns="0" anchor="t" anchorCtr="0" upright="1">
                          <a:noAutofit/>
                        </wps:bodyPr>
                      </wps:wsp>
                      <wps:wsp>
                        <wps:cNvPr id="2459" name="Rectangle 17"/>
                        <wps:cNvSpPr>
                          <a:spLocks noChangeArrowheads="1"/>
                        </wps:cNvSpPr>
                        <wps:spPr bwMode="auto">
                          <a:xfrm>
                            <a:off x="-1070" y="3276"/>
                            <a:ext cx="7004" cy="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5480B" w14:textId="77777777" w:rsidR="00847E53" w:rsidRDefault="00847E53" w:rsidP="001F04FD">
                              <w:r>
                                <w:rPr>
                                  <w:color w:val="000000"/>
                                  <w:sz w:val="18"/>
                                  <w:szCs w:val="18"/>
                                </w:rPr>
                                <w:t>HSL = MPC -</w:t>
                              </w:r>
                            </w:p>
                          </w:txbxContent>
                        </wps:txbx>
                        <wps:bodyPr rot="0" vert="horz" wrap="square" lIns="0" tIns="0" rIns="0" bIns="0" anchor="t" anchorCtr="0" upright="1">
                          <a:spAutoFit/>
                        </wps:bodyPr>
                      </wps:wsp>
                      <wps:wsp>
                        <wps:cNvPr id="2460" name="Freeform 36"/>
                        <wps:cNvSpPr>
                          <a:spLocks noEditPoints="1"/>
                        </wps:cNvSpPr>
                        <wps:spPr bwMode="auto">
                          <a:xfrm>
                            <a:off x="16217" y="10437"/>
                            <a:ext cx="622" cy="8097"/>
                          </a:xfrm>
                          <a:custGeom>
                            <a:avLst/>
                            <a:gdLst>
                              <a:gd name="T0" fmla="*/ 87651 w 400"/>
                              <a:gd name="T1" fmla="*/ 388015 h 3575"/>
                              <a:gd name="T2" fmla="*/ 87651 w 400"/>
                              <a:gd name="T3" fmla="*/ 3766319 h 3575"/>
                              <a:gd name="T4" fmla="*/ 75237 w 400"/>
                              <a:gd name="T5" fmla="*/ 3804652 h 3575"/>
                              <a:gd name="T6" fmla="*/ 62822 w 400"/>
                              <a:gd name="T7" fmla="*/ 3766319 h 3575"/>
                              <a:gd name="T8" fmla="*/ 62822 w 400"/>
                              <a:gd name="T9" fmla="*/ 388015 h 3575"/>
                              <a:gd name="T10" fmla="*/ 75237 w 400"/>
                              <a:gd name="T11" fmla="*/ 348520 h 3575"/>
                              <a:gd name="T12" fmla="*/ 87651 w 400"/>
                              <a:gd name="T13" fmla="*/ 388015 h 3575"/>
                              <a:gd name="T14" fmla="*/ 0 w 400"/>
                              <a:gd name="T15" fmla="*/ 464689 h 3575"/>
                              <a:gd name="T16" fmla="*/ 75237 w 400"/>
                              <a:gd name="T17" fmla="*/ 0 h 3575"/>
                              <a:gd name="T18" fmla="*/ 150474 w 400"/>
                              <a:gd name="T19" fmla="*/ 464689 h 3575"/>
                              <a:gd name="T20" fmla="*/ 0 w 400"/>
                              <a:gd name="T21" fmla="*/ 464689 h 3575"/>
                              <a:gd name="T22" fmla="*/ 150474 w 400"/>
                              <a:gd name="T23" fmla="*/ 3688486 h 3575"/>
                              <a:gd name="T24" fmla="*/ 75237 w 400"/>
                              <a:gd name="T25" fmla="*/ 4153174 h 3575"/>
                              <a:gd name="T26" fmla="*/ 0 w 400"/>
                              <a:gd name="T27" fmla="*/ 3688486 h 3575"/>
                              <a:gd name="T28" fmla="*/ 150474 w 400"/>
                              <a:gd name="T29" fmla="*/ 3688486 h 3575"/>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00" h="3575">
                                <a:moveTo>
                                  <a:pt x="233" y="334"/>
                                </a:moveTo>
                                <a:lnTo>
                                  <a:pt x="233" y="3242"/>
                                </a:lnTo>
                                <a:cubicBezTo>
                                  <a:pt x="233" y="3261"/>
                                  <a:pt x="219" y="3275"/>
                                  <a:pt x="200" y="3275"/>
                                </a:cubicBezTo>
                                <a:cubicBezTo>
                                  <a:pt x="182" y="3275"/>
                                  <a:pt x="167" y="3261"/>
                                  <a:pt x="167" y="3242"/>
                                </a:cubicBezTo>
                                <a:lnTo>
                                  <a:pt x="167" y="334"/>
                                </a:lnTo>
                                <a:cubicBezTo>
                                  <a:pt x="167" y="315"/>
                                  <a:pt x="182" y="300"/>
                                  <a:pt x="200" y="300"/>
                                </a:cubicBezTo>
                                <a:cubicBezTo>
                                  <a:pt x="219" y="300"/>
                                  <a:pt x="233" y="315"/>
                                  <a:pt x="233" y="334"/>
                                </a:cubicBezTo>
                                <a:close/>
                                <a:moveTo>
                                  <a:pt x="0" y="400"/>
                                </a:moveTo>
                                <a:lnTo>
                                  <a:pt x="200" y="0"/>
                                </a:lnTo>
                                <a:lnTo>
                                  <a:pt x="400" y="400"/>
                                </a:lnTo>
                                <a:lnTo>
                                  <a:pt x="0" y="400"/>
                                </a:lnTo>
                                <a:close/>
                                <a:moveTo>
                                  <a:pt x="400" y="3175"/>
                                </a:moveTo>
                                <a:lnTo>
                                  <a:pt x="200" y="3575"/>
                                </a:lnTo>
                                <a:lnTo>
                                  <a:pt x="0" y="3175"/>
                                </a:lnTo>
                                <a:lnTo>
                                  <a:pt x="400" y="3175"/>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462" name="Rectangle 142"/>
                        <wps:cNvSpPr>
                          <a:spLocks noChangeArrowheads="1"/>
                        </wps:cNvSpPr>
                        <wps:spPr bwMode="auto">
                          <a:xfrm>
                            <a:off x="17080" y="13025"/>
                            <a:ext cx="6763" cy="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81209" w14:textId="77777777" w:rsidR="00847E53" w:rsidRDefault="00847E53" w:rsidP="001F04FD">
                              <w:r>
                                <w:rPr>
                                  <w:color w:val="000000"/>
                                  <w:sz w:val="16"/>
                                  <w:szCs w:val="16"/>
                                </w:rPr>
                                <w:t xml:space="preserve">Normal Load </w:t>
                              </w:r>
                              <w:r>
                                <w:rPr>
                                  <w:color w:val="000000"/>
                                  <w:sz w:val="16"/>
                                  <w:szCs w:val="16"/>
                                </w:rPr>
                                <w:br/>
                                <w:t>Fluctuation</w:t>
                              </w:r>
                            </w:p>
                          </w:txbxContent>
                        </wps:txbx>
                        <wps:bodyPr rot="0" vert="horz" wrap="square" lIns="0" tIns="0" rIns="0" bIns="0" anchor="t" anchorCtr="0" upright="1">
                          <a:noAutofit/>
                        </wps:bodyPr>
                      </wps:wsp>
                      <wps:wsp>
                        <wps:cNvPr id="2463" name="Freeform 57"/>
                        <wps:cNvSpPr>
                          <a:spLocks noEditPoints="1"/>
                        </wps:cNvSpPr>
                        <wps:spPr bwMode="auto">
                          <a:xfrm flipH="1">
                            <a:off x="5881" y="1948"/>
                            <a:ext cx="977" cy="25334"/>
                          </a:xfrm>
                          <a:custGeom>
                            <a:avLst/>
                            <a:gdLst>
                              <a:gd name="T0" fmla="*/ 241837 w 400"/>
                              <a:gd name="T1" fmla="*/ 27370533 h 7691"/>
                              <a:gd name="T2" fmla="*/ 241837 w 400"/>
                              <a:gd name="T3" fmla="*/ 1190181 h 7691"/>
                              <a:gd name="T4" fmla="*/ 291371 w 400"/>
                              <a:gd name="T5" fmla="*/ 1072237 h 7691"/>
                              <a:gd name="T6" fmla="*/ 339449 w 400"/>
                              <a:gd name="T7" fmla="*/ 1190181 h 7691"/>
                              <a:gd name="T8" fmla="*/ 339449 w 400"/>
                              <a:gd name="T9" fmla="*/ 27370533 h 7691"/>
                              <a:gd name="T10" fmla="*/ 291371 w 400"/>
                              <a:gd name="T11" fmla="*/ 27488474 h 7691"/>
                              <a:gd name="T12" fmla="*/ 241837 w 400"/>
                              <a:gd name="T13" fmla="*/ 27370533 h 7691"/>
                              <a:gd name="T14" fmla="*/ 0 w 400"/>
                              <a:gd name="T15" fmla="*/ 1429647 h 7691"/>
                              <a:gd name="T16" fmla="*/ 291371 w 400"/>
                              <a:gd name="T17" fmla="*/ 0 h 7691"/>
                              <a:gd name="T18" fmla="*/ 582739 w 400"/>
                              <a:gd name="T19" fmla="*/ 1429647 h 7691"/>
                              <a:gd name="T20" fmla="*/ 0 w 400"/>
                              <a:gd name="T21" fmla="*/ 1429647 h 769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400" h="7691">
                                <a:moveTo>
                                  <a:pt x="166" y="7658"/>
                                </a:moveTo>
                                <a:lnTo>
                                  <a:pt x="166" y="333"/>
                                </a:lnTo>
                                <a:cubicBezTo>
                                  <a:pt x="166" y="315"/>
                                  <a:pt x="181" y="300"/>
                                  <a:pt x="200" y="300"/>
                                </a:cubicBezTo>
                                <a:cubicBezTo>
                                  <a:pt x="218" y="300"/>
                                  <a:pt x="233" y="315"/>
                                  <a:pt x="233" y="333"/>
                                </a:cubicBezTo>
                                <a:lnTo>
                                  <a:pt x="233" y="7658"/>
                                </a:lnTo>
                                <a:cubicBezTo>
                                  <a:pt x="233" y="7677"/>
                                  <a:pt x="218" y="7691"/>
                                  <a:pt x="200" y="7691"/>
                                </a:cubicBezTo>
                                <a:cubicBezTo>
                                  <a:pt x="181" y="7691"/>
                                  <a:pt x="166" y="7677"/>
                                  <a:pt x="166" y="7658"/>
                                </a:cubicBezTo>
                                <a:close/>
                                <a:moveTo>
                                  <a:pt x="0" y="400"/>
                                </a:moveTo>
                                <a:lnTo>
                                  <a:pt x="200" y="0"/>
                                </a:lnTo>
                                <a:lnTo>
                                  <a:pt x="400" y="400"/>
                                </a:lnTo>
                                <a:lnTo>
                                  <a:pt x="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7696187" id="Group 145" o:spid="_x0000_s1357" style="position:absolute;margin-left:-5.55pt;margin-top:15.55pt;width:440.55pt;height:237.05pt;z-index:251653120;mso-width-relative:margin" coordorigin="-1070" coordsize="55951,3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">
                <v:line id="Line 4" o:spid="_x0000_s1358" style="position:absolute;visibility:visible;mso-wrap-style:square" from="46237,18115" to="46237,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" strokeweight=".65pt">
                  <v:stroke endcap="round"/>
                </v:line>
                <v:rect id="Rectangle 13" o:spid="_x0000_s1359" style="position:absolute;left:50982;top:26396;width:3220;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" filled="f" stroked="f">
                  <v:textbox style="mso-fit-shape-to-text:t" inset="0,0,0,0">
                    <w:txbxContent>
                      <w:p w14:paraId="11B47019" w14:textId="77777777" w:rsidR="00847E53" w:rsidRDefault="00847E53" w:rsidP="001F04FD">
                        <w:r>
                          <w:rPr>
                            <w:color w:val="000000"/>
                          </w:rPr>
                          <w:t>Time</w:t>
                        </w:r>
                      </w:p>
                    </w:txbxContent>
                  </v:textbox>
                </v:rect>
                <v:shape id="Freeform 12" o:spid="_x0000_s1360" style="position:absolute;left:6297;top:26828;width:41933;height:637;visibility:visible;mso-wrap-style:square;v-text-anchor:top" coordsize="66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" path="m,34r6512,l6512,68,,68,,34xm6493,r111,51l6493,102,6493,xe" fillcolor="black" strokeweight=".1pt">
                  <v:stroke joinstyle="bevel"/>
                  <v:path arrowok="t" o:connecttype="custom" o:connectlocs="0,5174570;1058559287,5174570;1058559287,10348902;0,10348902;0,5174570;1055470614,0;1073514281,7761758;1055470614,15523471;1055470614,0" o:connectangles="0,0,0,0,0,0,0,0,0"/>
                  <o:lock v:ext="edit" verticies="t"/>
                </v:shape>
                <v:rect id="Rectangle 17" o:spid="_x0000_s1361" style="position:absolute;left:-291;top:23270;width:662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0DBCE120" w14:textId="77777777" w:rsidR="00847E53" w:rsidRDefault="00847E53" w:rsidP="001F04FD">
                        <w:r>
                          <w:rPr>
                            <w:color w:val="000000"/>
                            <w:sz w:val="18"/>
                            <w:szCs w:val="18"/>
                          </w:rPr>
                          <w:t>LSL = LPC -</w:t>
                        </w:r>
                      </w:p>
                    </w:txbxContent>
                  </v:textbox>
                </v:rect>
                <v:rect id="Rectangle 23" o:spid="_x0000_s1362" style="position:absolute;left:1647;top:18750;width:389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" filled="f" stroked="f">
                  <v:textbox style="mso-fit-shape-to-text:t" inset="0,0,0,0">
                    <w:txbxContent>
                      <w:p w14:paraId="24F174A2" w14:textId="77777777" w:rsidR="00847E53" w:rsidRDefault="00847E53" w:rsidP="001F04FD">
                        <w:r>
                          <w:rPr>
                            <w:color w:val="000000"/>
                            <w:sz w:val="18"/>
                            <w:szCs w:val="18"/>
                          </w:rPr>
                          <w:t>LASL  -</w:t>
                        </w:r>
                      </w:p>
                    </w:txbxContent>
                  </v:textbox>
                </v:rect>
                <v:rect id="Rectangle 25" o:spid="_x0000_s1363" style="position:absolute;left:1812;top:8280;width:4109;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" filled="f" stroked="f">
                  <v:textbox style="mso-fit-shape-to-text:t" inset="0,0,0,0">
                    <w:txbxContent>
                      <w:p w14:paraId="4A5CCED1" w14:textId="77777777" w:rsidR="00847E53" w:rsidRDefault="00847E53" w:rsidP="001F04FD">
                        <w:r>
                          <w:rPr>
                            <w:color w:val="000000"/>
                            <w:sz w:val="18"/>
                            <w:szCs w:val="18"/>
                          </w:rPr>
                          <w:t>HASL  -</w:t>
                        </w:r>
                      </w:p>
                    </w:txbxContent>
                  </v:textbox>
                </v:rect>
                <v:rect id="Rectangle 40" o:spid="_x0000_s1364" style="position:absolute;left:17425;top:3881;width:766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2390F699" w14:textId="77777777" w:rsidR="00847E53" w:rsidRDefault="00847E53" w:rsidP="001F04FD">
                        <w:r>
                          <w:rPr>
                            <w:color w:val="000000"/>
                            <w:sz w:val="16"/>
                            <w:szCs w:val="16"/>
                          </w:rPr>
                          <w:t>Ancillary Services Provided: Reg-Down</w:t>
                        </w:r>
                      </w:p>
                    </w:txbxContent>
                  </v:textbox>
                </v:rect>
                <v:line id="Line 44" o:spid="_x0000_s1365" style="position:absolute;visibility:visible;mso-wrap-style:square" from="6383,14492" to="14912,14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" strokeweight="1.85pt"/>
                <v:rect id="Rectangle 45" o:spid="_x0000_s1366" style="position:absolute;left:688;top:13112;width:6712;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" filled="f" stroked="f">
                  <v:textbox style="mso-fit-shape-to-text:t" inset="0,0,0,0">
                    <w:txbxContent>
                      <w:p w14:paraId="4115C8ED" w14:textId="77777777" w:rsidR="00847E53" w:rsidRDefault="00847E53" w:rsidP="001F04FD">
                        <w:r>
                          <w:rPr>
                            <w:color w:val="000000"/>
                            <w:sz w:val="16"/>
                            <w:szCs w:val="16"/>
                          </w:rPr>
                          <w:t>Current Load</w:t>
                        </w:r>
                      </w:p>
                    </w:txbxContent>
                  </v:textbox>
                </v:rect>
                <v:rect id="Rectangle 46" o:spid="_x0000_s1367" style="position:absolute;left:1146;top:14490;width:439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" filled="f" stroked="f">
                  <v:textbox style="mso-fit-shape-to-text:t" inset="0,0,0,0">
                    <w:txbxContent>
                      <w:p w14:paraId="10F3929F" w14:textId="77777777" w:rsidR="00847E53" w:rsidRDefault="00847E53" w:rsidP="001F04FD">
                        <w:r>
                          <w:rPr>
                            <w:color w:val="000000"/>
                            <w:sz w:val="16"/>
                            <w:szCs w:val="16"/>
                          </w:rPr>
                          <w:t>Telemetry</w:t>
                        </w:r>
                      </w:p>
                    </w:txbxContent>
                  </v:textbox>
                </v:rect>
                <v:rect id="Rectangle 48" o:spid="_x0000_s1368" style="position:absolute;left:16215;top:9315;width:336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" filled="f" stroked="f">
                  <v:textbox style="mso-fit-shape-to-text:t" inset="0,0,0,0">
                    <w:txbxContent>
                      <w:p w14:paraId="734A2462" w14:textId="77777777" w:rsidR="00847E53" w:rsidRDefault="00847E53" w:rsidP="001F04FD">
                        <w:r>
                          <w:rPr>
                            <w:color w:val="000000"/>
                            <w:sz w:val="18"/>
                            <w:szCs w:val="18"/>
                          </w:rPr>
                          <w:t>HDL</w:t>
                        </w:r>
                      </w:p>
                    </w:txbxContent>
                  </v:textbox>
                </v:rect>
                <v:rect id="Rectangle 50" o:spid="_x0000_s1369" style="position:absolute;left:16217;top:18288;width:3366;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29DCB72D" w14:textId="77777777" w:rsidR="00847E53" w:rsidRDefault="00847E53" w:rsidP="001F04FD">
                        <w:r>
                          <w:rPr>
                            <w:color w:val="000000"/>
                            <w:sz w:val="18"/>
                            <w:szCs w:val="18"/>
                          </w:rPr>
                          <w:t>LDL</w:t>
                        </w:r>
                      </w:p>
                    </w:txbxContent>
                  </v:textbox>
                </v:rect>
                <v:rect id="Rectangle 54" o:spid="_x0000_s1370" style="position:absolute;left:7504;top:28294;width:7906;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3273FDC5" w14:textId="77777777" w:rsidR="00847E53" w:rsidRDefault="00847E53" w:rsidP="001F04FD">
                        <w:r>
                          <w:rPr>
                            <w:color w:val="000000"/>
                            <w:sz w:val="18"/>
                            <w:szCs w:val="18"/>
                          </w:rPr>
                          <w:t>5-30 Minutes</w:t>
                        </w:r>
                      </w:p>
                    </w:txbxContent>
                  </v:textbox>
                </v:rect>
                <v:rect id="Rectangle 58" o:spid="_x0000_s1371" style="position:absolute;left:2759;width:339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" filled="f" stroked="f">
                  <v:textbox style="mso-fit-shape-to-text:t" inset="0,0,0,0">
                    <w:txbxContent>
                      <w:p w14:paraId="41877CB8" w14:textId="77777777" w:rsidR="00847E53" w:rsidRDefault="00847E53" w:rsidP="001F04FD">
                        <w:pPr>
                          <w:rPr>
                            <w:u w:val="single"/>
                          </w:rPr>
                        </w:pPr>
                        <w:r>
                          <w:rPr>
                            <w:b/>
                            <w:bCs/>
                            <w:color w:val="000000"/>
                            <w:u w:val="single"/>
                          </w:rPr>
                          <w:t>Load</w:t>
                        </w:r>
                      </w:p>
                    </w:txbxContent>
                  </v:textbox>
                </v:rect>
                <v:shape id="Freeform 61" o:spid="_x0000_s1372" style="position:absolute;left:33039;top:7418;width:622;height:10929;visibility:visible;mso-wrap-style:square;v-text-anchor:top" coordsize="400,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" path="m166,7658r,-7325c166,315,181,300,200,300v18,,33,15,33,33l233,7658v,19,-15,33,-33,33c181,7691,166,7677,166,7658xm,400l200,,400,400,,400xe" fillcolor="black" strokeweight=".1pt">
                  <v:stroke joinstyle="bevel"/>
                  <v:path arrowok="t" o:connecttype="custom" o:connectlocs="97104,3122339;97104,135772;116994,122318;136297,135772;136297,3122339;116994,3135793;97104,3122339;0,163088;116994,0;233987,163088;0,163088" o:connectangles="0,0,0,0,0,0,0,0,0,0,0"/>
                  <o:lock v:ext="edit" verticies="t"/>
                </v:shape>
                <v:shape id="Freeform 62" o:spid="_x0000_s1373" style="position:absolute;left:33297;top:17942;width:16480;height:569;visibility:visible;mso-wrap-style:square;v-text-anchor:top" coordsize="528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" path="m17,83r5096,c5122,83,5130,91,5130,100v,9,-8,16,-17,16l17,116c8,116,,109,,100,,91,8,83,17,83xm5080,r200,100l5080,200,5080,xe" fillcolor="black" strokeweight=".1pt">
                  <v:stroke joinstyle="bevel"/>
                  <v:path arrowok="t" o:connecttype="custom" o:connectlocs="161335,543375;48522585,543375;48683930,654694;48522585,759422;161335,759422;0,654694;161335,543375;48209400,0;50107418,654694;48209400,1309371;48209400,0" o:connectangles="0,0,0,0,0,0,0,0,0,0,0"/>
                  <o:lock v:ext="edit" verticies="t"/>
                </v:shape>
                <v:rect id="Rectangle 63" o:spid="_x0000_s1374" style="position:absolute;left:49858;top:18115;width:3956;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" filled="f" stroked="f">
                  <v:textbox style="mso-fit-shape-to-text:t" inset="0,0,0,0">
                    <w:txbxContent>
                      <w:p w14:paraId="74693EA9" w14:textId="77777777" w:rsidR="00847E53" w:rsidRDefault="00847E53" w:rsidP="001F04FD">
                        <w:r>
                          <w:rPr>
                            <w:color w:val="000000"/>
                            <w:sz w:val="16"/>
                            <w:szCs w:val="16"/>
                          </w:rPr>
                          <w:t>Quantity</w:t>
                        </w:r>
                      </w:p>
                    </w:txbxContent>
                  </v:textbox>
                </v:rect>
                <v:shape id="Freeform 64" o:spid="_x0000_s1375" style="position:absolute;left:33384;top:9316;width:12573;height:5144;flip:y;visibility:visible;mso-wrap-style:square;v-text-anchor:top" coordsize="1941,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" path="m,1133c229,1079,1045,988,1368,798,1692,609,1823,167,1941,e" filled="f" strokecolor="#339" strokeweight="1.85pt">
                  <v:path arrowok="t" o:connecttype="custom" o:connectlocs="0,48136217;240846069,33903487;341726794,0" o:connectangles="0,0,0"/>
                </v:shape>
                <v:rect id="Rectangle 65" o:spid="_x0000_s1376" style="position:absolute;left:38732;top:7677;width:724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026AE41C" w14:textId="77777777" w:rsidR="00847E53" w:rsidRDefault="00847E53" w:rsidP="001F04FD">
                        <w:r>
                          <w:rPr>
                            <w:color w:val="000000"/>
                            <w:sz w:val="16"/>
                            <w:szCs w:val="16"/>
                          </w:rPr>
                          <w:t>Bid Curve Load</w:t>
                        </w:r>
                      </w:p>
                    </w:txbxContent>
                  </v:textbox>
                </v:rect>
                <v:line id="Line 66" o:spid="_x0000_s1377" style="position:absolute;visibility:visible;mso-wrap-style:square" from="33384,18201" to="33384,18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" strokeweight=".65pt">
                  <v:stroke endcap="round"/>
                </v:line>
                <v:rect id="Rectangle 69" o:spid="_x0000_s1378" style="position:absolute;left:32693;top:19411;width:409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" filled="f" stroked="f">
                  <v:textbox style="mso-fit-shape-to-text:t" inset="0,0,0,0">
                    <w:txbxContent>
                      <w:p w14:paraId="601D34BE" w14:textId="77777777" w:rsidR="00847E53" w:rsidRDefault="00847E53" w:rsidP="001F04FD">
                        <w:r>
                          <w:rPr>
                            <w:color w:val="000000"/>
                            <w:sz w:val="12"/>
                            <w:szCs w:val="12"/>
                          </w:rPr>
                          <w:t>LSL/LPC</w:t>
                        </w:r>
                      </w:p>
                    </w:txbxContent>
                  </v:textbox>
                </v:rect>
                <v:rect id="Rectangle 71" o:spid="_x0000_s1379" style="position:absolute;left:45032;top:19411;width:4191;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" filled="f" stroked="f">
                  <v:textbox style="mso-fit-shape-to-text:t" inset="0,0,0,0">
                    <w:txbxContent>
                      <w:p w14:paraId="703830BA" w14:textId="77777777" w:rsidR="00847E53" w:rsidRDefault="00847E53" w:rsidP="001F04FD">
                        <w:r>
                          <w:rPr>
                            <w:color w:val="000000"/>
                            <w:sz w:val="12"/>
                            <w:szCs w:val="12"/>
                          </w:rPr>
                          <w:t>HSL/MPC</w:t>
                        </w:r>
                      </w:p>
                    </w:txbxContent>
                  </v:textbox>
                </v:rect>
                <v:group id="Group 72" o:spid="_x0000_s1380" style="position:absolute;left:6383;top:4054;width:8529;height:22707" coordorigin="2419,2729" coordsize="1343,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">
                  <v:rect id="Rectangle 73" o:spid="_x0000_s1381"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" fillcolor="#bbe0e3" stroked="f"/>
                  <v:rect id="Rectangle 74" o:spid="_x0000_s1382"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" filled="f" strokeweight=".65pt">
                    <v:stroke endcap="round"/>
                  </v:rect>
                </v:group>
                <v:shape id="Freeform 75" o:spid="_x0000_s1383" style="position:absolute;left:6297;top:26828;width:41933;height:637;visibility:visible;mso-wrap-style:square;v-text-anchor:top" coordsize="66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" path="m,34r6512,l6512,68,,68,,34xm6493,r111,51l6493,102,6493,xe" fillcolor="black" strokeweight=".1pt">
                  <v:stroke joinstyle="bevel"/>
                  <v:path arrowok="t" o:connecttype="custom" o:connectlocs="0,5174570;1058559287,5174570;1058559287,10348902;0,10348902;0,5174570;1055470614,0;1073514281,7761758;1055470614,15523471;1055470614,0" o:connectangles="0,0,0,0,0,0,0,0,0"/>
                  <o:lock v:ext="edit" verticies="t"/>
                </v:shape>
                <v:group id="Group 76" o:spid="_x0000_s1384" style="position:absolute;left:6383;top:23550;width:8529;height:3555" coordorigin="2419,6363" coordsize="134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">
                  <v:rect id="Rectangle 77" o:spid="_x0000_s1385"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" fillcolor="#099" stroked="f"/>
                  <v:rect id="Rectangle 78" o:spid="_x0000_s1386"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" filled="f" strokeweight=".65pt">
                    <v:stroke endcap="round"/>
                  </v:rect>
                </v:group>
                <v:group id="Group 80" o:spid="_x0000_s1387" style="position:absolute;left:6383;top:9057;width:8529;height:11591" coordorigin="2419,3530" coordsize="134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v:rect id="Rectangle 81" o:spid="_x0000_s1388"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" fillcolor="#ff9" stroked="f"/>
                  <v:rect id="Rectangle 82" o:spid="_x0000_s1389"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" filled="f" strokeweight=".65pt">
                    <v:stroke endcap="round"/>
                  </v:rect>
                </v:group>
                <v:line id="Line 96" o:spid="_x0000_s1390" style="position:absolute;visibility:visible;mso-wrap-style:square" from="6383,14492" to="14912,14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" strokeweight="1.85pt"/>
                <v:group id="Group 107" o:spid="_x0000_s1391" style="position:absolute;left:6383;top:4054;width:8529;height:22707" coordorigin="2419,2729" coordsize="1343,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">
                  <v:rect id="Rectangle 108" o:spid="_x0000_s1392"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" fillcolor="#bbe0e3" stroked="f"/>
                  <v:rect id="Rectangle 109" o:spid="_x0000_s1393" style="position:absolute;left:2419;top:2729;width:1343;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" filled="f" strokeweight=".65pt">
                    <v:stroke endcap="round"/>
                  </v:rect>
                </v:group>
                <v:group id="Group 110" o:spid="_x0000_s1394" style="position:absolute;left:6383;top:23895;width:8529;height:3193" coordorigin="2419,6363" coordsize="134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">
                  <v:rect id="Rectangle 111" o:spid="_x0000_s1395"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" fillcolor="#099" stroked="f"/>
                  <v:rect id="Rectangle 112" o:spid="_x0000_s1396" style="position:absolute;left:2419;top:6363;width:1343;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" filled="f" strokeweight=".65pt">
                    <v:stroke endcap="round"/>
                  </v:rect>
                </v:group>
                <v:rect id="Rectangle 114" o:spid="_x0000_s1397" style="position:absolute;left:4226;top:26741;width:1138;height:114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" filled="f" stroked="f">
                  <v:textbox inset="0,0,0,0">
                    <w:txbxContent>
                      <w:p w14:paraId="7001C3D0" w14:textId="77777777" w:rsidR="00847E53" w:rsidRDefault="00847E53" w:rsidP="001F04FD">
                        <w:r>
                          <w:rPr>
                            <w:color w:val="000000"/>
                            <w:sz w:val="18"/>
                            <w:szCs w:val="18"/>
                          </w:rPr>
                          <w:t>0</w:t>
                        </w:r>
                      </w:p>
                    </w:txbxContent>
                  </v:textbox>
                </v:rect>
                <v:group id="Group 115" o:spid="_x0000_s1398" style="position:absolute;left:6383;top:9057;width:8529;height:10341" coordorigin="2419,3530" coordsize="1343,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">
                  <v:rect id="Rectangle 116" o:spid="_x0000_s1399"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" fillcolor="#ff9" stroked="f"/>
                  <v:rect id="Rectangle 117" o:spid="_x0000_s1400" style="position:absolute;left:2419;top:3530;width:1343;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" filled="f" strokeweight=".65pt">
                    <v:stroke endcap="round"/>
                  </v:rect>
                </v:group>
                <v:group id="Group 120" o:spid="_x0000_s1401" style="position:absolute;left:6728;top:4399;width:7423;height:4074" coordorigin="2472,2784"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">
                  <v:shape id="Freeform 121" o:spid="_x0000_s1402"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" path="m,202r95,l95,652r979,l1074,202r95,l585,,,202xe" fillcolor="#bbe0e3" stroked="f">
                    <v:path arrowok="t" o:connecttype="custom" o:connectlocs="0,202;95,202;95,652;1074,652;1074,202;1169,202;585,0;0,202" o:connectangles="0,0,0,0,0,0,0,0"/>
                  </v:shape>
                  <v:shape id="Freeform 122" o:spid="_x0000_s1403" style="position:absolute;left:2472;top:2784;width:1169;height:652;visibility:visible;mso-wrap-style:square;v-text-anchor:top" coordsize="116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" path="m,202r95,l95,652r979,l1074,202r95,l585,,,202xe" filled="f" strokeweight=".65pt">
                    <v:stroke endcap="round"/>
                    <v:path arrowok="t" o:connecttype="custom" o:connectlocs="0,202;95,202;95,652;1074,652;1074,202;1169,202;585,0;0,202" o:connectangles="0,0,0,0,0,0,0,0"/>
                  </v:shape>
                </v:group>
                <v:rect id="Rectangle 123" o:spid="_x0000_s1404" style="position:absolute;left:8194;top:5435;width:4236;height:11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" filled="f" stroked="f">
                  <v:textbox style="mso-fit-shape-to-text:t" inset="0,0,0,0">
                    <w:txbxContent>
                      <w:p w14:paraId="44558680" w14:textId="77777777" w:rsidR="00847E53" w:rsidRPr="00364165" w:rsidRDefault="00847E53" w:rsidP="001F04FD">
                        <w:pPr>
                          <w:rPr>
                            <w:sz w:val="16"/>
                          </w:rPr>
                        </w:pPr>
                        <w:r w:rsidRPr="00364165">
                          <w:rPr>
                            <w:sz w:val="16"/>
                          </w:rPr>
                          <w:t>Increasing</w:t>
                        </w:r>
                      </w:p>
                    </w:txbxContent>
                  </v:textbox>
                </v:rect>
                <v:rect id="Rectangle 124" o:spid="_x0000_s1405" style="position:absolute;left:7677;top:6556;width:6680;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14:paraId="79A8344E" w14:textId="77777777" w:rsidR="00847E53" w:rsidRDefault="00847E53" w:rsidP="001F04FD">
                        <w:r>
                          <w:rPr>
                            <w:color w:val="000000"/>
                            <w:sz w:val="16"/>
                            <w:szCs w:val="16"/>
                          </w:rPr>
                          <w:t>Consumption</w:t>
                        </w:r>
                      </w:p>
                    </w:txbxContent>
                  </v:textbox>
                </v:rect>
                <v:group id="Group 125" o:spid="_x0000_s1406" style="position:absolute;left:6901;top:20530;width:7423;height:3375" coordorigin="2499,5460"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">
                  <v:shape id="Freeform 126" o:spid="_x0000_s1407"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" path="m,444r110,l110,r949,l1059,444r110,l584,712,,444xe" fillcolor="#bbe0e3" stroked="f">
                    <v:path arrowok="t" o:connecttype="custom" o:connectlocs="0,444;110,444;110,0;1059,0;1059,444;1169,444;584,712;0,444" o:connectangles="0,0,0,0,0,0,0,0"/>
                  </v:shape>
                  <v:shape id="Freeform 127" o:spid="_x0000_s1408" style="position:absolute;left:2499;top:5460;width:1169;height:712;visibility:visible;mso-wrap-style:square;v-text-anchor:top" coordsize="116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" path="m,444r110,l110,r949,l1059,444r110,l584,712,,444xe" filled="f" strokeweight=".65pt">
                    <v:stroke endcap="round"/>
                    <v:path arrowok="t" o:connecttype="custom" o:connectlocs="0,444;110,444;110,0;1059,0;1059,444;1169,444;584,712;0,444" o:connectangles="0,0,0,0,0,0,0,0"/>
                  </v:shape>
                </v:group>
                <v:rect id="Rectangle 128" o:spid="_x0000_s1409" style="position:absolute;left:8194;top:20528;width:4572;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" filled="f" stroked="f">
                  <v:textbox style="mso-fit-shape-to-text:t" inset="0,0,0,0">
                    <w:txbxContent>
                      <w:p w14:paraId="197548ED" w14:textId="77777777" w:rsidR="00847E53" w:rsidRDefault="00847E53" w:rsidP="001F04FD">
                        <w:r>
                          <w:rPr>
                            <w:color w:val="000000"/>
                            <w:sz w:val="16"/>
                            <w:szCs w:val="16"/>
                          </w:rPr>
                          <w:t>Decreasing</w:t>
                        </w:r>
                      </w:p>
                      <w:p w14:paraId="437B589B" w14:textId="77777777" w:rsidR="00847E53" w:rsidRDefault="00847E53" w:rsidP="001F04FD"/>
                    </w:txbxContent>
                  </v:textbox>
                </v:rect>
                <v:rect id="Rectangle 129" o:spid="_x0000_s1410" style="position:absolute;left:7852;top:21652;width:6204;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" filled="f" stroked="f">
                  <v:textbox style="mso-fit-shape-to-text:t" inset="0,0,0,0">
                    <w:txbxContent>
                      <w:p w14:paraId="055AA677" w14:textId="77777777" w:rsidR="00847E53" w:rsidRPr="00364165" w:rsidRDefault="00847E53" w:rsidP="001F04FD">
                        <w:pPr>
                          <w:rPr>
                            <w:sz w:val="16"/>
                          </w:rPr>
                        </w:pPr>
                        <w:r w:rsidRPr="00364165">
                          <w:rPr>
                            <w:sz w:val="16"/>
                          </w:rPr>
                          <w:t>Consumption</w:t>
                        </w:r>
                      </w:p>
                    </w:txbxContent>
                  </v:textbox>
                </v:rect>
                <v:line id="Line 130" o:spid="_x0000_s1411" style="position:absolute;visibility:visible;mso-wrap-style:square" from="6383,14492" to="14912,14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" strokeweight="1.85pt"/>
                <v:shape id="Freeform 131" o:spid="_x0000_s1412" style="position:absolute;left:6297;top:9316;width:8579;height:5290;visibility:visible;mso-wrap-style:square;v-text-anchor:top" coordsize="11009,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" path="m41,6610l383,6402v31,-19,72,-9,91,22c493,6456,483,6497,452,6516l111,6724v-32,19,-73,9,-92,-22c,6670,10,6629,41,6610xm838,6124r341,-208c1211,5897,1252,5907,1271,5938v19,32,9,73,-22,92l907,6238v-31,19,-72,9,-91,-22c797,6185,807,6143,838,6124xm1635,5638r341,-208c2008,5411,2049,5421,2068,5452v19,32,9,73,-22,92l1704,5752v-31,19,-72,9,-91,-22c1593,5699,1603,5658,1635,5638xm2432,5153r341,-209c2805,4925,2846,4935,2865,4966v19,32,9,73,-22,92l2501,5266v-31,20,-72,10,-91,-22c2390,5213,2400,5172,2432,5153xm3229,4667r341,-209c3602,4439,3643,4449,3662,4481v19,31,9,72,-22,91l3298,4780v-31,20,-72,10,-92,-22c3187,4727,3197,4686,3229,4667xm4025,4181r342,-209c4398,3953,4439,3963,4459,3995v19,31,9,72,-23,91l4095,4295v-32,19,-73,9,-92,-23c3984,4241,3994,4200,4025,4181xm4822,3695r342,-208c5195,3467,5236,3477,5255,3509v20,31,10,72,-22,91l4892,3809v-32,19,-73,9,-92,-23c4781,3755,4791,3714,4822,3695xm5619,3209r342,-208c5992,2981,6033,2991,6052,3023v20,31,10,72,-22,91l5689,3323v-32,19,-73,9,-92,-22c5578,3269,5588,3228,5619,3209xm6416,2723r342,-208c6789,2496,6830,2506,6849,2537v19,31,9,72,-22,92l6486,2837v-32,19,-73,9,-92,-22c6375,2783,6385,2742,6416,2723xm7213,2237r341,-208c7586,2010,7627,2020,7646,2051v19,32,9,73,-22,92l7282,2351v-31,19,-72,9,-91,-22c7172,2297,7182,2256,7213,2237xm8010,1751r341,-208c8383,1524,8424,1534,8443,1565v19,32,9,73,-22,92l8079,1865v-31,19,-72,9,-91,-22c7968,1811,7978,1770,8010,1751xm8807,1265r341,-208c9180,1038,9221,1048,9240,1079v19,32,9,73,-22,92l8876,1379v-31,19,-72,9,-91,-22c8765,1325,8775,1284,8807,1265xm9604,779l9945,571v32,-19,73,-9,92,22c10056,625,10046,666,10015,685l9673,893v-31,19,-72,9,-92,-22c9562,840,9572,799,9604,779xm10400,294r5,-3c10437,271,10478,281,10497,313v19,31,9,72,-22,91l10470,407v-32,20,-73,10,-92,-22c10359,354,10369,313,10400,294xm10118,75l11009,r-475,758l10118,75xe" fillcolor="black" strokeweight=".1pt">
                  <v:stroke joinstyle="bevel"/>
                  <v:path arrowok="t" o:connecttype="custom" o:connectlocs="14124,242486;16668,246805;701,253850;30903,231958;46870,224912;33447,236275;30903,231958;72867,205671;75449,209989;59482,217034;89683,195178;105651,188096;92228,199460;89683,195178;131648,168855;134230,173173;118225,180218;148427,158363;164431,151318;151008,162681;148427,158363;190430,132076;192974,136356;177007,143401;207208,121547;223176,114502;209790,125864;207208,121547;249210,95260;251755,99578;235787,106623;265989,84731;281956,77685;268533,89048;265989,84731;307954,58444;310536,62761;294568,69807;324770,47914;340737,40869;327314,52232;324770,47914;366735,21628;369317,25946;353312,32991;383513,11135;387091,11855;386095,15416;383513,11135;405971,0;373114,2841" o:connectangles="0,0,0,0,0,0,0,0,0,0,0,0,0,0,0,0,0,0,0,0,0,0,0,0,0,0,0,0,0,0,0,0,0,0,0,0,0,0,0,0,0,0,0,0,0,0,0,0,0,0,0"/>
                  <o:lock v:ext="edit" verticies="t"/>
                </v:shape>
                <v:shape id="Freeform 132" o:spid="_x0000_s1413" style="position:absolute;left:6383;top:14578;width:8592;height:4794;visibility:visible;mso-wrap-style:square;v-text-anchor:top" coordsize="11009,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" path="m111,19l452,228v31,19,41,60,22,92c455,351,414,361,382,342l41,133c10,114,,73,19,41,38,10,79,,111,19xm907,506r341,209c1280,734,1290,775,1270,806v-19,32,-60,42,-91,22l837,620c806,601,796,560,815,528v19,-31,60,-41,92,-22xm1703,993r342,208c2076,1221,2086,1262,2067,1293v-20,32,-61,41,-92,22l1634,1107v-32,-20,-42,-61,-22,-92c1631,984,1672,974,1703,993xm2500,1480r341,208c2872,1707,2882,1748,2863,1780v-19,31,-60,41,-92,22l2430,1593v-31,-19,-41,-60,-22,-91c2427,1470,2468,1460,2500,1480xm3296,1966r341,209c3669,2194,3679,2235,3659,2267v-19,31,-60,41,-91,22l3226,2080v-31,-19,-41,-60,-22,-92c3223,1957,3264,1947,3296,1966xm4092,2453r342,209c4465,2681,4475,2722,4456,2753v-20,32,-61,42,-92,23l4023,2567v-32,-19,-42,-60,-22,-92c4020,2444,4061,2434,4092,2453xm4889,2940r341,209c5261,3168,5271,3209,5252,3240v-19,32,-60,42,-92,22l4819,3054v-31,-19,-41,-61,-22,-92c4816,2931,4857,2921,4889,2940xm5685,3427r341,208c6058,3655,6068,3696,6048,3727v-19,31,-60,41,-91,22l5615,3540v-31,-19,-41,-60,-22,-91c5612,3417,5654,3408,5685,3427xm6481,3914r342,208c6854,4141,6864,4182,6845,4214v-20,31,-61,41,-92,22l6412,4027v-32,-19,-42,-60,-22,-91c6409,3904,6450,3894,6481,3914xm7278,4400r341,209c7650,4628,7660,4669,7641,4701v-19,31,-60,41,-92,22l7208,4514v-31,-19,-41,-60,-22,-92c7205,4391,7246,4381,7278,4400xm8074,4887r341,209c8447,5115,8457,5156,8437,5187v-19,32,-60,42,-91,22l8004,5001v-31,-19,-41,-60,-22,-92c8001,4878,8043,4868,8074,4887xm8870,5374r342,209c9243,5602,9253,5643,9234,5674v-20,32,-61,41,-92,22l8801,5488v-32,-20,-42,-61,-22,-92c8798,5365,8839,5355,8870,5374xm9667,5861r341,208c10039,6088,10049,6130,10030,6161v-19,31,-60,41,-92,22l9597,5974v-31,-19,-41,-60,-22,-91c9594,5851,9635,5841,9667,5861xm10463,6347r12,8c10507,6374,10516,6415,10497,6447v-19,31,-60,41,-91,22l10393,6461v-31,-19,-41,-60,-22,-91c10390,6338,10432,6328,10463,6347xm10535,6001r474,758l10118,6684r417,-683xe" fillcolor="black" strokeweight=".1pt">
                  <v:stroke joinstyle="bevel"/>
                  <v:path arrowok="t" o:connecttype="custom" o:connectlocs="16769,5770;14172,8656;705,1038;33649,12807;47116,20400;31052,15692;33649,12807;75868,30397;73270,33282;59803,25689;92748,37458;106215,45051;90151,40318;92748,37458;134929,55048;132369,57934;118865,50316;151809,62085;165313,69677;149250,64970;151809,62085;194028,79700;191431,82560;177963,74967;210909,86736;224375,94329;208311,89596;210909,86736;253126,104326;250530,107211;237062,99619;270007,111362;283474,118980;267410,114247;270007,111362;312189,128978;309629,131837;296125,124245;329069,136014;342573,143607;326508,138899;329069,136014;371287,153604;368690,156490;355223,148896;388167,160640;389429,163170;385571,163525;388167,160640;408424,171068;390838,151883" o:connectangles="0,0,0,0,0,0,0,0,0,0,0,0,0,0,0,0,0,0,0,0,0,0,0,0,0,0,0,0,0,0,0,0,0,0,0,0,0,0,0,0,0,0,0,0,0,0,0,0,0,0,0"/>
                  <o:lock v:ext="edit" verticies="t"/>
                </v:shape>
                <v:shape id="Freeform 133" o:spid="_x0000_s1414" style="position:absolute;left:10955;top:14578;width:654;height:2305;visibility:visible;mso-wrap-style:square;v-text-anchor:top" coordsize="836,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" path="m189,76r42,72l292,248r64,110l422,473r68,120l618,843r58,129l728,1099r44,128l806,1352r22,122l836,1592r-7,119l809,1833r-32,125l736,2084r-49,128l630,2339,506,2590,375,2831r-65,114l248,3054r-56,100l182,3171v-18,32,-58,44,-90,26c59,3180,48,3139,65,3107r10,-18l133,2987r61,-107l258,2768,387,2531,508,2286r54,-123l609,2043r39,-118l678,1812r18,-110l703,1601r-6,-104l677,1387,646,1270,605,1150,555,1027,499,904,373,658,307,540,241,425,177,317,116,215,74,144c55,112,66,71,97,53v32,-19,73,-9,92,23xm30,734l70,,713,358v32,18,44,58,26,91c721,481,680,492,648,474l99,168r99,-54l163,742v-2,36,-33,65,-70,63c56,803,28,771,30,734xm698,2873l67,3251,3,2518v-3,-37,24,-69,61,-72c100,2443,133,2470,136,2507r54,626l90,3082,629,2758v32,-18,72,-8,91,23c739,2813,729,2854,698,2873xe" fillcolor="black" strokeweight=".1pt">
                  <v:stroke joinstyle="bevel"/>
                  <v:path arrowok="t" o:connecttype="custom" o:connectlocs="8652,3740;13334,9047;18353,14986;25320,24564;28916,31008;31013,37250;31050,43239;29103,49481;25732,55899;18953,65452;11612,74424;7192,79705;3446,80792;2810,78062;7267,72781;14495,63961;21050,54661;24272,48647;26069,43012;26107,37831;24196,32094;20788,25953;13971,16628;9027,10740;4345,5433;3633,1339;1123,18549;26706,9047;24272,11978;7417,2881;3484,20343;26144,72604;113,63632;5094,63355;3371,77886;26968,70279" o:connectangles="0,0,0,0,0,0,0,0,0,0,0,0,0,0,0,0,0,0,0,0,0,0,0,0,0,0,0,0,0,0,0,0,0,0,0,0"/>
                  <o:lock v:ext="edit" verticies="t"/>
                </v:shape>
                <v:rect id="Rectangle 134" o:spid="_x0000_s1415" style="position:absolute;left:11992;top:14922;width:2731;height:13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" filled="f" stroked="f">
                  <v:textbox style="mso-fit-shape-to-text:t" inset="0,0,0,0">
                    <w:txbxContent>
                      <w:p w14:paraId="76F33D64" w14:textId="77777777" w:rsidR="00847E53" w:rsidRDefault="00847E53" w:rsidP="001F04FD">
                        <w:r>
                          <w:rPr>
                            <w:color w:val="000000"/>
                            <w:sz w:val="18"/>
                            <w:szCs w:val="18"/>
                          </w:rPr>
                          <w:t>Ramp</w:t>
                        </w:r>
                      </w:p>
                    </w:txbxContent>
                  </v:textbox>
                </v:rect>
                <v:rect id="Rectangle 135" o:spid="_x0000_s1416" style="position:absolute;left:12335;top:16128;width:2642;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" filled="f" stroked="f">
                  <v:textbox style="mso-fit-shape-to-text:t" inset="0,0,0,0">
                    <w:txbxContent>
                      <w:p w14:paraId="155C163E" w14:textId="77777777" w:rsidR="00847E53" w:rsidRDefault="00847E53" w:rsidP="001F04FD">
                        <w:r>
                          <w:rPr>
                            <w:color w:val="000000"/>
                            <w:sz w:val="18"/>
                            <w:szCs w:val="18"/>
                          </w:rPr>
                          <w:t>Rate</w:t>
                        </w:r>
                      </w:p>
                    </w:txbxContent>
                  </v:textbox>
                </v:rect>
                <v:shape id="Freeform 139" o:spid="_x0000_s1417" style="position:absolute;left:6814;top:27777;width:7341;height:565;visibility:visible;mso-wrap-style:square;v-text-anchor:top" coordsize="470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" path="m334,166r4041,c4394,166,4409,181,4409,200v,18,-15,33,-34,33l334,233v-19,,-34,-15,-34,-33c300,181,315,166,334,166xm400,400l,200,400,r,400xm4309,r400,200l4309,400,4309,xe" fillcolor="black" strokeweight=".1pt">
                  <v:stroke joinstyle="bevel"/>
                  <v:path arrowok="t" o:connecttype="custom" o:connectlocs="197254,66098;2583811,66098;2603891,79635;2583811,92774;197254,92774;177174,79635;197254,66098;236236,159268;0,79635;236236,0;236236,159268;2544830,0;2781065,79635;2544830,159268;2544830,0" o:connectangles="0,0,0,0,0,0,0,0,0,0,0,0,0,0,0"/>
                  <o:lock v:ext="edit" verticies="t"/>
                </v:shape>
                <v:shape id="Freeform 140" o:spid="_x0000_s1418" style="position:absolute;left:25361;top:5520;width:29520;height:18390;visibility:visible;mso-wrap-style:square;v-text-anchor:top" coordsize="4649,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" path="m4642,11r-12,l4630,r12,l4642,11xm4618,11r-13,l4605,r13,l4618,11xm4593,11r-12,l4581,r12,l4593,11xm4568,11r-12,l4556,r12,l4568,11xm4544,11r-12,l4532,r12,l4544,11xm4519,11r-12,l4507,r12,l4519,11xm4495,11r-13,l4482,r13,l4495,11xm4470,11r-12,l4458,r12,l4470,11xm4446,11r-13,l4433,r13,l4446,11xm4421,11r-12,l4409,r12,l4421,11xm4396,11r-12,l4384,r12,l4396,11xm4372,11r-12,l4360,r12,l4372,11xm4347,11r-12,l4335,r12,l4347,11xm4323,11r-13,l4310,r13,l4323,11xm4298,11r-12,l4286,r12,l4298,11xm4274,11r-13,l4261,r13,l4274,11xm4249,11r-12,l4237,r12,l4249,11xm4224,11r-12,l4212,r12,l4224,11xm4200,11r-12,l4188,r12,l4200,11xm4175,11r-12,l4163,r12,l4175,11xm4151,11r-13,l4138,r13,l4151,11xm4126,11r-12,l4114,r12,l4126,11xm4101,11r-12,l4089,r12,l4101,11xm4077,11r-12,l4065,r12,l4077,11xm4052,11r-12,l4040,r12,l4052,11xm4028,11r-13,l4015,r13,l4028,11xm4003,11r-12,l3991,r12,l4003,11xm3979,11r-13,l3966,r13,l3979,11xm3954,11r-12,l3942,r12,l3954,11xm3929,11r-12,l3917,r12,l3929,11xm3905,11r-12,l3893,r12,l3905,11xm3880,11r-12,l3868,r12,l3880,11xm3856,11r-13,l3843,r13,l3856,11xm3831,11r-12,l3819,r12,l3831,11xm3807,11r-13,l3794,r13,l3807,11xm3782,11r-12,l3770,r12,l3782,11xm3757,11r-12,l3745,r12,l3757,11xm3733,11r-12,l3721,r12,l3733,11xm3708,11r-12,l3696,r12,l3708,11xm3684,11r-13,l3671,r13,l3684,11xm3659,11r-12,l3647,r12,l3659,11xm3635,11r-13,l3622,r13,l3635,11xm3610,11r-12,l3598,r12,l3610,11xm3585,11r-12,l3573,r12,l3585,11xm3561,11r-12,l3549,r12,l3561,11xm3536,11r-12,l3524,r12,l3536,11xm3512,11r-13,l3499,r13,l3512,11xm3487,11r-12,l3475,r12,l3487,11xm3463,11r-13,l3450,r13,l3463,11xm3438,11r-12,l3426,r12,l3438,11xm3413,11r-12,l3401,r12,l3413,11xm3389,11r-12,l3377,r12,l3389,11xm3364,11r-12,l3352,r12,l3364,11xm3340,11r-13,l3327,r13,l3340,11xm3315,11r-12,l3303,r12,l3315,11xm3291,11r-13,l3278,r13,l3291,11xm3266,11r-12,l3254,r12,l3266,11xm3241,11r-12,l3229,r12,l3241,11xm3217,11r-12,l3205,r12,l3217,11xm3192,11r-12,l3180,r12,l3192,11xm3168,11r-13,l3155,r13,l3168,11xm3143,11r-12,l3131,r12,l3143,11xm3119,11r-13,l3106,r13,l3119,11xm3094,11r-12,l3082,r12,l3094,11xm3069,11r-12,l3057,r12,l3069,11xm3045,11r-13,l3032,r13,l3045,11xm3020,11r-12,l3008,r12,l3020,11xm2996,11r-13,l2983,r13,l2996,11xm2971,11r-12,l2959,r12,l2971,11xm2946,11r-12,l2934,r12,l2946,11xm2922,11r-12,l2910,r12,l2922,11xm2897,11r-12,l2885,r12,l2897,11xm2873,11r-13,l2860,r13,l2873,11xm2848,11r-12,l2836,r12,l2848,11xm2824,11r-13,l2811,r13,l2824,11xm2799,11r-12,l2787,r12,l2799,11xm2774,11r-12,l2762,r12,l2774,11xm2750,11r-12,l2738,r12,l2750,11xm2725,11r-12,l2713,r12,l2725,11xm2701,11r-13,l2688,r13,l2701,11xm2676,11r-12,l2664,r12,l2676,11xm2652,11r-13,l2639,r13,l2652,11xm2627,11r-12,l2615,r12,l2627,11xm2602,11r-12,l2590,r12,l2602,11xm2578,11r-12,l2566,r12,l2578,11xm2553,11r-12,l2541,r12,l2553,11xm2529,11r-13,l2516,r13,l2529,11xm2504,11r-12,l2492,r12,l2504,11xm2480,11r-13,l2467,r13,l2480,11xm2455,11r-12,l2443,r12,l2455,11xm2430,11r-12,l2418,r12,l2430,11xm2406,11r-12,l2394,r12,l2406,11xm2381,11r-12,l2369,r12,l2381,11xm2357,11r-13,l2344,r13,l2357,11xm2332,11r-12,l2320,r12,l2332,11xm2308,11r-13,l2295,r13,l2308,11xm2283,11r-12,l2271,r12,l2283,11xm2258,11r-12,l2246,r12,l2258,11xm2234,11r-12,l2222,r12,l2234,11xm2209,11r-12,l2197,r12,l2209,11xm2185,11r-13,l2172,r13,l2185,11xm2160,11r-12,l2148,r12,l2160,11xm2136,11r-13,l2123,r13,l2136,11xm2111,11r-12,l2099,r12,l2111,11xm2086,11r-12,l2074,r12,l2086,11xm2062,11r-13,l2049,r13,l2062,11xm2037,11r-12,l2025,r12,l2037,11xm2013,11r-13,l2000,r13,l2013,11xm1988,11r-12,l1976,r12,l1988,11xm1963,11r-12,l1951,r12,l1963,11xm1939,11r-12,l1927,r12,l1939,11xm1914,11r-12,l1902,r12,l1914,11xm1890,11r-13,l1877,r13,l1890,11xm1865,11r-12,l1853,r12,l1865,11xm1841,11r-13,l1828,r13,l1841,11xm1816,11r-12,l1804,r12,l1816,11xm1791,11r-12,l1779,r12,l1791,11xm1767,11r-12,l1755,r12,l1767,11xm1742,11r-12,l1730,r12,l1742,11xm1718,11r-13,l1705,r13,l1718,11xm1693,11r-12,l1681,r12,l1693,11xm1669,11r-13,l1656,r13,l1669,11xm1644,11r-12,l1632,r12,l1644,11xm1619,11r-12,l1607,r12,l1619,11xm1595,11r-12,l1583,r12,l1595,11xm1570,11r-12,l1558,r12,l1570,11xm1546,11r-13,l1533,r13,l1546,11xm1521,11r-12,l1509,r12,l1521,11xm1497,11r-13,l1484,r13,l1497,11xm1472,11r-12,l1460,r12,l1472,11xm1447,11r-12,l1435,r12,l1447,11xm1423,11r-12,l1411,r12,l1423,11xm1398,11r-12,l1386,r12,l1398,11xm1374,11r-13,l1361,r13,l1374,11xm1349,11r-12,l1337,r12,l1349,11xm1325,11r-13,l1312,r13,l1325,11xm1300,11r-12,l1288,r12,l1300,11xm1275,11r-12,l1263,r12,l1275,11xm1251,11r-12,l1239,r12,l1251,11xm1226,11r-12,l1214,r12,l1226,11xm1202,11r-13,l1189,r13,l1202,11xm1177,11r-12,l1165,r12,l1177,11xm1153,11r-13,l1140,r13,l1153,11xm1128,11r-12,l1116,r12,l1128,11xm1103,11r-12,l1091,r12,l1103,11xm1079,11r-13,l1066,r13,l1079,11xm1054,11r-12,l1042,r12,l1054,11xm1030,11r-13,l1017,r13,l1030,11xm1005,11r-12,l993,r12,l1005,11xm980,11r-12,l968,r12,l980,11xm956,11r-12,l944,r12,l956,11xm931,11r-12,l919,r12,l931,11xm907,11r-13,l894,r13,l907,11xm882,11r-12,l870,r12,l882,11xm858,11r-13,l845,r13,l858,11xm833,11r-12,l821,r12,l833,11xm808,11r-12,l796,r12,l808,11xm784,11r-12,l772,r12,l784,11xm759,11r-12,l747,r12,l759,11xm735,11r-13,l722,r13,l735,11xm710,11r-12,l698,r12,l710,11xm686,11r-13,l673,r13,l686,11xm661,11r-12,l649,r12,l661,11xm636,11r-12,l624,r12,l636,11xm612,11r-12,l600,r12,l612,11xm587,11r-12,l575,r12,l587,11xm563,11r-13,l550,r13,l563,11xm538,11r-12,l526,r12,l538,11xm514,11r-13,l501,r13,l514,11xm489,11r-12,l477,r12,l489,11xm464,11r-12,l452,r12,l464,11xm440,11r-12,l428,r12,l440,11xm415,11r-12,l403,r12,l415,11xm391,11r-13,l378,r13,l391,11xm366,11r-12,l354,r12,l366,11xm342,11r-13,l329,r13,l342,11xm317,11r-12,l305,r12,l317,11xm292,11r-12,l280,r12,l292,11xm268,11r-12,l256,r12,l268,11xm243,11r-12,l231,r12,l243,11xm219,11r-13,l206,r13,l219,11xm194,11r-12,l182,r12,l194,11xm170,11r-13,l157,r13,l170,11xm145,11r-12,l133,r12,l145,11xm120,11r-12,l108,r12,l120,11xm96,11r-12,l84,,96,r,11xm71,11r-12,l59,,71,r,11xm47,11r-13,l34,,47,r,11xm22,11r-12,l10,,22,r,11xm12,13r,12l,25,,13r12,xm12,36r,11l,47,,36r12,xm12,59r,11l,70,,59r12,xm12,82r,11l,93,,82r12,xm12,104r,12l,116,,104r12,xm12,127r,11l,138,,127r12,xm12,150r,11l,161,,150r12,xm12,172r,12l,184,,172r12,xm12,195r,12l,207,,195r12,xm12,218r,11l,229,,218r12,xm12,241r,11l,252,,241r12,xm12,263r,12l,275,,263r12,xm12,286r,12l,298,,286r12,xm12,309r,11l,320,,309r12,xm12,332r,11l,343,,332r12,xm12,354r,12l,366,,354r12,xm12,377r,11l,388,,377r12,xm12,400r,11l,411,,400r12,xm12,423r,11l,434,,423r12,xm12,445r,12l,457,,445r12,xm12,468r,11l,479,,468r12,xm12,491r,11l,502,,491r12,xm12,514r,11l,525,,514r12,xm12,536r,12l,548,,536r12,xm12,559r,11l,570,,559r12,xm12,582r,11l,593,,582r12,xm12,604r,12l,616,,604r12,xm12,627r,12l,639,,627r12,xm12,650r,11l,661,,650r12,xm12,673r,11l,684,,673r12,xm12,695r,12l,707,,695r12,xm12,718r,12l,730,,718r12,xm12,741r,11l,752,,741r12,xm12,764r,11l,775,,764r12,xm12,786r,12l,798,,786r12,xm12,809r,11l,820,,809r12,xm12,832r,11l,843,,832r12,xm12,855r,11l,866,,855r12,xm12,877r,12l,889,,877r12,xm12,900r,11l,911,,900r12,xm12,923r,11l,934,,923r12,xm12,946r,11l,957,,946r12,xm12,968r,12l,980,,968r12,xm12,991r,11l,1002,,991r12,xm12,1014r,11l,1025r,-11l12,1014xm12,1036r,12l,1048r,-12l12,1036xm12,1059r,12l,1071r,-12l12,1059xm12,1082r,11l,1093r,-11l12,1082xm12,1105r,11l,1116r,-11l12,1105xm12,1127r,12l,1139r,-12l12,1127xm12,1150r,12l,1162r,-12l12,1150xm12,1173r,11l,1184r,-11l12,1173xm12,1196r,11l,1207r,-11l12,1196xm12,1218r,12l,1230r,-12l12,1218xm12,1241r,11l,1252r,-11l12,1241xm12,1264r,11l,1275r,-11l12,1264xm12,1287r,11l,1298r,-11l12,1287xm12,1309r,12l,1321r,-12l12,1309xm12,1332r,11l,1343r,-11l12,1332xm12,1355r,11l,1366r,-11l12,1355xm12,1378r,11l,1389r,-11l12,1378xm12,1400r,12l,1412r,-12l12,1400xm12,1423r,11l,1434r,-11l12,1423xm12,1446r,11l,1457r,-11l12,1446xm12,1468r,12l,1480r,-12l12,1468xm12,1491r,12l,1503r,-12l12,1491xm12,1514r,11l,1525r,-11l12,1514xm12,1537r,11l,1548r,-11l12,1537xm12,1559r,12l,1571r,-12l12,1559xm12,1582r,12l,1594r,-12l12,1582xm12,1605r,11l,1616r,-11l12,1605xm12,1628r,11l,1639r,-11l12,1628xm12,1650r,12l,1662r,-12l12,1650xm12,1673r,11l,1684r,-11l12,1673xm12,1696r,11l,1707r,-11l12,1696xm12,1719r,11l,1730r,-11l12,1719xm12,1741r,12l,1753r,-12l12,1741xm12,1764r,11l,1775r,-11l12,1764xm12,1787r,11l,1798r,-11l12,1787xm12,1810r,11l,1821r,-11l12,1810xm12,1832r,12l,1844r,-12l12,1832xm12,1855r,11l,1866r,-11l12,1855xm12,1878r,11l,1889r,-11l12,1878xm12,1900r,12l,1912r,-12l12,1900xm12,1923r,12l,1935r,-12l12,1923xm12,1946r,11l,1957r,-11l12,1946xm12,1969r,11l,1980r,-11l12,1969xm12,1991r,12l,2003r,-12l12,1991xm12,2014r,12l,2026r,-12l12,2014xm12,2037r,11l,2048r,-11l12,2037xm12,2060r,11l,2071r,-11l12,2060xm12,2082r,12l,2094r,-12l12,2082xm12,2105r,12l,2117r,-12l12,2105xm12,2128r,11l,2139r,-11l12,2128xm12,2151r,11l,2162r,-11l12,2151xm12,2173r,12l,2185r,-12l12,2173xm12,2196r,11l,2207r,-11l12,2196xm12,2219r,11l,2230r,-11l12,2219xm12,2242r,11l,2253r,-11l12,2242xm12,2264r,12l,2276r,-12l12,2264xm12,2287r,11l,2298r,-11l12,2287xm12,2310r,11l,2321r,-11l12,2310xm12,2333r,11l,2344r,-11l12,2333xm12,2355r,12l,2367r,-12l12,2355xm12,2378r,11l,2389r,-11l12,2378xm12,2401r,11l,2412r,-11l12,2401xm12,2423r,12l,2435r,-12l12,2423xm12,2446r,12l,2458r,-12l12,2446xm12,2469r,11l,2480r,-11l12,2469xm12,2492r,11l,2503r,-11l12,2492xm12,2514r,12l,2526r,-12l12,2514xm12,2537r,12l,2549r,-12l12,2537xm12,2560r,11l,2571r,-11l12,2560xm12,2583r,11l,2594r,-11l12,2583xm12,2605r,12l,2617r,-12l12,2605xm12,2628r,11l,2639r,-11l12,2628xm12,2651r,11l,2662r,-11l12,2651xm12,2674r,11l,2685r,-11l12,2674xm12,2696r,12l,2708r,-12l12,2696xm12,2719r,11l,2730r,-11l12,2719xm12,2742r,11l,2753r,-11l12,2742xm12,2765r,11l,2776r,-11l12,2765xm12,2787r,12l,2799r,-12l12,2787xm12,2810r,11l,2821r,-11l12,2810xm12,2833r,11l,2844r,-11l12,2833xm12,2855r,12l,2867r,-12l12,2855xm12,2878r,12l,2890r,-12l12,2878xm12,2901r,11l,2912r,-11l12,2901xm12,2924r,11l,2935r,-11l12,2924xm16,2931r12,l28,2943r-12,l16,2931xm41,2931r12,l53,2943r-12,l41,2931xm65,2931r13,l78,2943r-13,l65,2931xm90,2931r12,l102,2943r-12,l90,2931xm114,2931r13,l127,2943r-13,l114,2931xm139,2931r12,l151,2943r-12,l139,2931xm164,2931r12,l176,2943r-12,l164,2931xm188,2931r12,l200,2943r-12,l188,2931xm213,2931r12,l225,2943r-12,l213,2931xm237,2931r13,l250,2943r-13,l237,2931xm262,2931r12,l274,2943r-12,l262,2931xm286,2931r13,l299,2943r-13,l286,2931xm311,2931r12,l323,2943r-12,l311,2931xm336,2931r12,l348,2943r-12,l336,2931xm360,2931r13,l373,2943r-13,l360,2931xm385,2931r12,l397,2943r-12,l385,2931xm409,2931r13,l422,2943r-13,l409,2931xm434,2931r12,l446,2943r-12,l434,2931xm459,2931r12,l471,2943r-12,l459,2931xm483,2931r12,l495,2943r-12,l483,2931xm508,2931r12,l520,2943r-12,l508,2931xm532,2931r13,l545,2943r-13,l532,2931xm557,2931r12,l569,2943r-12,l557,2931xm581,2931r13,l594,2943r-13,l581,2931xm606,2931r12,l618,2943r-12,l606,2931xm631,2931r12,l643,2943r-12,l631,2931xm655,2931r12,l667,2943r-12,l655,2931xm680,2931r12,l692,2943r-12,l680,2931xm704,2931r13,l717,2943r-13,l704,2931xm729,2931r12,l741,2943r-12,l729,2931xm753,2931r13,l766,2943r-13,l753,2931xm778,2931r12,l790,2943r-12,l778,2931xm803,2931r12,l815,2943r-12,l803,2931xm827,2931r12,l839,2943r-12,l827,2931xm852,2931r12,l864,2943r-12,l852,2931xm876,2931r13,l889,2943r-13,l876,2931xm901,2931r12,l913,2943r-12,l901,2931xm925,2931r13,l938,2943r-13,l925,2931xm950,2931r12,l962,2943r-12,l950,2931xm975,2931r12,l987,2943r-12,l975,2931xm999,2931r12,l1011,2943r-12,l999,2931xm1024,2931r12,l1036,2943r-12,l1024,2931xm1048,2931r13,l1061,2943r-13,l1048,2931xm1073,2931r12,l1085,2943r-12,l1073,2931xm1097,2931r13,l1110,2943r-13,l1097,2931xm1122,2931r12,l1134,2943r-12,l1122,2931xm1147,2931r12,l1159,2943r-12,l1147,2931xm1171,2931r12,l1183,2943r-12,l1171,2931xm1196,2931r12,l1208,2943r-12,l1196,2931xm1220,2931r13,l1233,2943r-13,l1220,2931xm1245,2931r12,l1257,2943r-12,l1245,2931xm1269,2931r13,l1282,2943r-13,l1269,2931xm1294,2931r12,l1306,2943r-12,l1294,2931xm1319,2931r12,l1331,2943r-12,l1319,2931xm1343,2931r12,l1355,2943r-12,l1343,2931xm1368,2931r12,l1380,2943r-12,l1368,2931xm1392,2931r13,l1405,2943r-13,l1392,2931xm1417,2931r12,l1429,2943r-12,l1417,2931xm1442,2931r12,l1454,2943r-12,l1442,2931xm1466,2931r12,l1478,2943r-12,l1466,2931xm1491,2931r12,l1503,2943r-12,l1491,2931xm1515,2931r13,l1528,2943r-13,l1515,2931xm1540,2931r12,l1552,2943r-12,l1540,2931xm1564,2931r13,l1577,2943r-13,l1564,2931xm1589,2931r12,l1601,2943r-12,l1589,2931xm1614,2931r12,l1626,2943r-12,l1614,2931xm1638,2931r12,l1650,2943r-12,l1638,2931xm1663,2931r12,l1675,2943r-12,l1663,2931xm1687,2931r13,l1700,2943r-13,l1687,2931xm1712,2931r12,l1724,2943r-12,l1712,2931xm1736,2931r13,l1749,2943r-13,l1736,2931xm1761,2931r12,l1773,2943r-12,l1761,2931xm1786,2931r12,l1798,2943r-12,l1786,2931xm1810,2931r12,l1822,2943r-12,l1810,2931xm1835,2931r12,l1847,2943r-12,l1835,2931xm1859,2931r13,l1872,2943r-13,l1859,2931xm1884,2931r12,l1896,2943r-12,l1884,2931xm1908,2931r13,l1921,2943r-13,l1908,2931xm1933,2931r12,l1945,2943r-12,l1933,2931xm1958,2931r12,l1970,2943r-12,l1958,2931xm1982,2931r12,l1994,2943r-12,l1982,2931xm2007,2931r12,l2019,2943r-12,l2007,2931xm2031,2931r13,l2044,2943r-13,l2031,2931xm2056,2931r12,l2068,2943r-12,l2056,2931xm2080,2931r13,l2093,2943r-13,l2080,2931xm2105,2931r12,l2117,2943r-12,l2105,2931xm2130,2931r12,l2142,2943r-12,l2130,2931xm2154,2931r12,l2166,2943r-12,l2154,2931xm2179,2931r12,l2191,2943r-12,l2179,2931xm2203,2931r13,l2216,2943r-13,l2203,2931xm2228,2931r12,l2240,2943r-12,l2228,2931xm2252,2931r13,l2265,2943r-13,l2252,2931xm2277,2931r12,l2289,2943r-12,l2277,2931xm2302,2931r12,l2314,2943r-12,l2302,2931xm2326,2931r12,l2338,2943r-12,l2326,2931xm2351,2931r12,l2363,2943r-12,l2351,2931xm2375,2931r13,l2388,2943r-13,l2375,2931xm2400,2931r12,l2412,2943r-12,l2400,2931xm2425,2931r12,l2437,2943r-12,l2425,2931xm2449,2931r12,l2461,2943r-12,l2449,2931xm2474,2931r12,l2486,2943r-12,l2474,2931xm2498,2931r13,l2511,2943r-13,l2498,2931xm2523,2931r12,l2535,2943r-12,l2523,2931xm2547,2931r13,l2560,2943r-13,l2547,2931xm2572,2931r12,l2584,2943r-12,l2572,2931xm2597,2931r12,l2609,2943r-12,l2597,2931xm2621,2931r12,l2633,2943r-12,l2621,2931xm2646,2931r12,l2658,2943r-12,l2646,2931xm2670,2931r13,l2683,2943r-13,l2670,2931xm2695,2931r12,l2707,2943r-12,l2695,2931xm2719,2931r13,l2732,2943r-13,l2719,2931xm2744,2931r12,l2756,2943r-12,l2744,2931xm2769,2931r12,l2781,2943r-12,l2769,2931xm2793,2931r12,l2805,2943r-12,l2793,2931xm2818,2931r12,l2830,2943r-12,l2818,2931xm2842,2931r13,l2855,2943r-13,l2842,2931xm2867,2931r12,l2879,2943r-12,l2867,2931xm2891,2931r13,l2904,2943r-13,l2891,2931xm2916,2931r12,l2928,2943r-12,l2916,2931xm2941,2931r12,l2953,2943r-12,l2941,2931xm2965,2931r12,l2977,2943r-12,l2965,2931xm2990,2931r12,l3002,2943r-12,l2990,2931xm3014,2931r13,l3027,2943r-13,l3014,2931xm3039,2931r12,l3051,2943r-12,l3039,2931xm3063,2931r13,l3076,2943r-13,l3063,2931xm3088,2931r12,l3100,2943r-12,l3088,2931xm3113,2931r12,l3125,2943r-12,l3113,2931xm3137,2931r12,l3149,2943r-12,l3137,2931xm3162,2931r12,l3174,2943r-12,l3162,2931xm3186,2931r13,l3199,2943r-13,l3186,2931xm3211,2931r12,l3223,2943r-12,l3211,2931xm3235,2931r13,l3248,2943r-13,l3235,2931xm3260,2931r12,l3272,2943r-12,l3260,2931xm3285,2931r12,l3297,2943r-12,l3285,2931xm3309,2931r12,l3321,2943r-12,l3309,2931xm3334,2931r12,l3346,2943r-12,l3334,2931xm3358,2931r13,l3371,2943r-13,l3358,2931xm3383,2931r12,l3395,2943r-12,l3383,2931xm3408,2931r12,l3420,2943r-12,l3408,2931xm3432,2931r12,l3444,2943r-12,l3432,2931xm3457,2931r12,l3469,2943r-12,l3457,2931xm3481,2931r13,l3494,2943r-13,l3481,2931xm3506,2931r12,l3518,2943r-12,l3506,2931xm3530,2931r13,l3543,2943r-13,l3530,2931xm3555,2931r12,l3567,2943r-12,l3555,2931xm3580,2931r12,l3592,2943r-12,l3580,2931xm3604,2931r12,l3616,2943r-12,l3604,2931xm3629,2931r12,l3641,2943r-12,l3629,2931xm3653,2931r13,l3666,2943r-13,l3653,2931xm3678,2931r12,l3690,2943r-12,l3678,2931xm3702,2931r13,l3715,2943r-13,l3702,2931xm3727,2931r12,l3739,2943r-12,l3727,2931xm3752,2931r12,l3764,2943r-12,l3752,2931xm3776,2931r12,l3788,2943r-12,l3776,2931xm3801,2931r12,l3813,2943r-12,l3801,2931xm3825,2931r13,l3838,2943r-13,l3825,2931xm3850,2931r12,l3862,2943r-12,l3850,2931xm3874,2931r13,l3887,2943r-13,l3874,2931xm3899,2931r12,l3911,2943r-12,l3899,2931xm3924,2931r12,l3936,2943r-12,l3924,2931xm3948,2931r12,l3960,2943r-12,l3948,2931xm3973,2931r12,l3985,2943r-12,l3973,2931xm3997,2931r13,l4010,2943r-13,l3997,2931xm4022,2931r12,l4034,2943r-12,l4022,2931xm4046,2931r13,l4059,2943r-13,l4046,2931xm4071,2931r12,l4083,2943r-12,l4071,2931xm4096,2931r12,l4108,2943r-12,l4096,2931xm4120,2931r12,l4132,2943r-12,l4120,2931xm4145,2931r12,l4157,2943r-12,l4145,2931xm4169,2931r13,l4182,2943r-13,l4169,2931xm4194,2931r12,l4206,2943r-12,l4194,2931xm4218,2931r13,l4231,2943r-13,l4218,2931xm4243,2931r12,l4255,2943r-12,l4243,2931xm4268,2931r12,l4280,2943r-12,l4268,2931xm4292,2931r12,l4304,2943r-12,l4292,2931xm4317,2931r12,l4329,2943r-12,l4317,2931xm4341,2931r13,l4354,2943r-13,l4341,2931xm4366,2931r12,l4378,2943r-12,l4366,2931xm4390,2931r13,l4403,2943r-13,l4390,2931xm4415,2931r12,l4427,2943r-12,l4415,2931xm4440,2931r12,l4452,2943r-12,l4440,2931xm4464,2931r13,l4477,2943r-13,l4464,2931xm4489,2931r12,l4501,2943r-12,l4489,2931xm4513,2931r13,l4526,2943r-13,l4513,2931xm4538,2931r12,l4550,2943r-12,l4538,2931xm4563,2931r12,l4575,2943r-12,l4563,2931xm4587,2931r12,l4599,2943r-12,l4587,2931xm4612,2931r12,l4624,2943r-12,l4612,2931xm4636,2931r6,l4636,2937r,-6l4649,2931r,12l4636,2943r,-12xm4636,2920r,-11l4649,2909r,11l4636,2920xm4636,2897r,-11l4649,2886r,11l4636,2897xm4636,2875r,-12l4649,2863r,12l4636,2875xm4636,2852r,-12l4649,2840r,12l4636,2852xm4636,2829r,-11l4649,2818r,11l4636,2829xm4636,2806r,-11l4649,2795r,11l4636,2806xm4636,2784r,-12l4649,2772r,12l4636,2784xm4636,2761r,-11l4649,2750r,11l4636,2761xm4636,2738r,-11l4649,2727r,11l4636,2738xm4636,2715r,-11l4649,2704r,11l4636,2715xm4636,2693r,-12l4649,2681r,12l4636,2693xm4636,2670r,-11l4649,2659r,11l4636,2670xm4636,2647r,-11l4649,2636r,11l4636,2647xm4636,2624r,-11l4649,2613r,11l4636,2624xm4636,2602r,-12l4649,2590r,12l4636,2602xm4636,2579r,-11l4649,2568r,11l4636,2579xm4636,2556r,-11l4649,2545r,11l4636,2556xm4636,2534r,-12l4649,2522r,12l4636,2534xm4636,2511r,-12l4649,2499r,12l4636,2511xm4636,2488r,-11l4649,2477r,11l4636,2488xm4636,2465r,-11l4649,2454r,11l4636,2465xm4636,2443r,-12l4649,2431r,12l4636,2443xm4636,2420r,-12l4649,2408r,12l4636,2420xm4636,2397r,-11l4649,2386r,11l4636,2397xm4636,2374r,-11l4649,2363r,11l4636,2374xm4636,2352r,-12l4649,2340r,12l4636,2352xm4636,2329r,-12l4649,2317r,12l4636,2329xm4636,2306r,-11l4649,2295r,11l4636,2306xm4636,2283r,-11l4649,2272r,11l4636,2283xm4636,2261r,-12l4649,2249r,12l4636,2261xm4636,2238r,-11l4649,2227r,11l4636,2238xm4636,2215r,-11l4649,2204r,11l4636,2215xm4636,2192r,-11l4649,2181r,11l4636,2192xm4636,2170r,-12l4649,2158r,12l4636,2170xm4636,2147r,-11l4649,2136r,11l4636,2147xm4636,2124r,-11l4649,2113r,11l4636,2124xm4636,2101r,-11l4649,2090r,11l4636,2101xm4636,2079r,-12l4649,2067r,12l4636,2079xm4636,2056r,-11l4649,2045r,11l4636,2056xm4636,2033r,-11l4649,2022r,11l4636,2033xm4636,2011r,-12l4649,1999r,12l4636,2011xm4636,1988r,-12l4649,1976r,12l4636,1988xm4636,1965r,-11l4649,1954r,11l4636,1965xm4636,1942r,-11l4649,1931r,11l4636,1942xm4636,1920r,-12l4649,1908r,12l4636,1920xm4636,1897r,-12l4649,1885r,12l4636,1897xm4636,1874r,-11l4649,1863r,11l4636,1874xm4636,1851r,-11l4649,1840r,11l4636,1851xm4636,1829r,-12l4649,1817r,12l4636,1829xm4636,1806r,-11l4649,1795r,11l4636,1806xm4636,1783r,-11l4649,1772r,11l4636,1783xm4636,1760r,-11l4649,1749r,11l4636,1760xm4636,1738r,-12l4649,1726r,12l4636,1738xm4636,1715r,-11l4649,1704r,11l4636,1715xm4636,1692r,-11l4649,1681r,11l4636,1692xm4636,1669r,-11l4649,1658r,11l4636,1669xm4636,1647r,-12l4649,1635r,12l4636,1647xm4636,1624r,-11l4649,1613r,11l4636,1624xm4636,1601r,-11l4649,1590r,11l4636,1601xm4636,1579r,-12l4649,1567r,12l4636,1579xm4636,1556r,-12l4649,1544r,12l4636,1556xm4636,1533r,-11l4649,1522r,11l4636,1533xm4636,1510r,-11l4649,1499r,11l4636,1510xm4636,1488r,-12l4649,1476r,12l4636,1488xm4636,1465r,-12l4649,1453r,12l4636,1465xm4636,1442r,-11l4649,1431r,11l4636,1442xm4636,1419r,-11l4649,1408r,11l4636,1419xm4636,1397r,-12l4649,1385r,12l4636,1397xm4636,1374r,-11l4649,1363r,11l4636,1374xm4636,1351r,-11l4649,1340r,11l4636,1351xm4636,1328r,-11l4649,1317r,11l4636,1328xm4636,1306r,-12l4649,1294r,12l4636,1306xm4636,1283r,-11l4649,1272r,11l4636,1283xm4636,1260r,-11l4649,1249r,11l4636,1260xm4636,1237r,-11l4649,1226r,11l4636,1237xm4636,1215r,-12l4649,1203r,12l4636,1215xm4636,1192r,-11l4649,1181r,11l4636,1192xm4636,1169r,-11l4649,1158r,11l4636,1169xm4636,1147r,-12l4649,1135r,12l4636,1147xm4636,1124r,-12l4649,1112r,12l4636,1124xm4636,1101r,-11l4649,1090r,11l4636,1101xm4636,1078r,-11l4649,1067r,11l4636,1078xm4636,1056r,-12l4649,1044r,12l4636,1056xm4636,1033r,-12l4649,1021r,12l4636,1033xm4636,1010r,-11l4649,999r,11l4636,1010xm4636,987r,-11l4649,976r,11l4636,987xm4636,965r,-12l4649,953r,12l4636,965xm4636,942r,-11l4649,931r,11l4636,942xm4636,919r,-11l4649,908r,11l4636,919xm4636,896r,-11l4649,885r,11l4636,896xm4636,874r,-12l4649,862r,12l4636,874xm4636,851r,-11l4649,840r,11l4636,851xm4636,828r,-11l4649,817r,11l4636,828xm4636,805r,-11l4649,794r,11l4636,805xm4636,783r,-12l4649,771r,12l4636,783xm4636,760r,-11l4649,749r,11l4636,760xm4636,737r,-11l4649,726r,11l4636,737xm4636,715r,-12l4649,703r,12l4636,715xm4636,692r,-12l4649,680r,12l4636,692xm4636,669r,-11l4649,658r,11l4636,669xm4636,646r,-11l4649,635r,11l4636,646xm4636,624r,-12l4649,612r,12l4636,624xm4636,601r,-12l4649,589r,12l4636,601xm4636,578r,-11l4649,567r,11l4636,578xm4636,555r,-11l4649,544r,11l4636,555xm4636,533r,-12l4649,521r,12l4636,533xm4636,510r,-11l4649,499r,11l4636,510xm4636,487r,-11l4649,476r,11l4636,487xm4636,464r,-11l4649,453r,11l4636,464xm4636,442r,-12l4649,430r,12l4636,442xm4636,419r,-11l4649,408r,11l4636,419xm4636,396r,-11l4649,385r,11l4636,396xm4636,373r,-11l4649,362r,11l4636,373xm4636,351r,-12l4649,339r,12l4636,351xm4636,328r,-11l4649,317r,11l4636,328xm4636,305r,-11l4649,294r,11l4636,305xm4636,283r,-12l4649,271r,12l4636,283xm4636,260r,-12l4649,248r,12l4636,260xm4636,237r,-11l4649,226r,11l4636,237xm4636,214r,-11l4649,203r,11l4636,214xm4636,192r,-12l4649,180r,12l4636,192xm4636,169r,-12l4649,157r,12l4636,169xm4636,146r,-11l4649,135r,11l4636,146xm4636,123r,-11l4649,112r,11l4636,123xm4636,101r,-12l4649,89r,12l4636,101xm4636,78r,-11l4649,67r,11l4636,78xm4636,55r,-11l4649,44r,11l4636,55xm4636,32r,-11l4649,21r,11l4636,32xm4636,10r,-4l4649,6r,4l4636,10xe" fillcolor="black" strokeweight=".1pt">
                  <v:stroke joinstyle="bevel"/>
                  <v:path arrowok="t" o:connecttype="custom" o:connectlocs="718698733,1676933;678707699,1676933;638716900,1676933;598888470,1676933;558897677,1676933;518906675,1676933;478915640,1676933;439087452,1676933;399096411,1676933;359105619,1676933;319114616,1676933;279286148,1676933;239295355,1676933;199304353,1676933;159313319,1676933;119485130,1676933;79494090,1676933;39503297,1676933;1950854,1981927;1950854,36742164;1950854,71349882;1950854,105957875;1950854,140718112;1950854,175325836;1950854,210086067;1950854,244694022;1950854,279301746;1950854,314061983;1950854,348669701;1950854,383277694;1950854,418037931;6665151,446852311;46493625,446852311;86484418,446852311;126475414,446852311;166466214,446852311;206294643,446852311;246285684,446852311;286276477,446852311;326267473,446852311;366095706,446852311;406086702,446852311;446077736,446852311;486068535,446852311;525896965,446852311;565887758,446852311;605878760,446852311;645869794,446852311;685697983,446852311;725689023,446852311;753650013,436485132;753650013,401877414;753650013,367117177;753650013,332509459;753650013,297901466;753650013,263141229;753650013,228533505;753650013,193925787;753650013,159165313;753650013,124557595;753650013,89797358;753650013,55189640;753650013,20581647" o:connectangles="0,0,0,0,0,0,0,0,0,0,0,0,0,0,0,0,0,0,0,0,0,0,0,0,0,0,0,0,0,0,0,0,0,0,0,0,0,0,0,0,0,0,0,0,0,0,0,0,0,0,0,0,0,0,0,0,0,0,0,0,0,0,0"/>
                  <o:lock v:ext="edit" verticies="t"/>
                </v:shape>
                <v:rect id="Rectangle 142" o:spid="_x0000_s1419" style="position:absolute;left:16821;top:20875;width:835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631548FA" w14:textId="38AA73E6" w:rsidR="00847E53" w:rsidRDefault="00847E53" w:rsidP="001F04FD">
                        <w:r>
                          <w:rPr>
                            <w:color w:val="000000"/>
                            <w:sz w:val="16"/>
                            <w:szCs w:val="16"/>
                          </w:rPr>
                          <w:t xml:space="preserve">Ancillary Services Provided: Reg-Up, </w:t>
                        </w:r>
                        <w:r w:rsidR="00DC32AE">
                          <w:rPr>
                            <w:color w:val="000000"/>
                            <w:sz w:val="16"/>
                            <w:szCs w:val="16"/>
                          </w:rPr>
                          <w:t>ECRS</w:t>
                        </w:r>
                        <w:r>
                          <w:rPr>
                            <w:color w:val="000000"/>
                            <w:sz w:val="16"/>
                            <w:szCs w:val="16"/>
                          </w:rPr>
                          <w:t>, Non-Spin</w:t>
                        </w:r>
                      </w:p>
                    </w:txbxContent>
                  </v:textbox>
                </v:rect>
                <v:rect id="Rectangle 17" o:spid="_x0000_s1420" style="position:absolute;left:-1070;top:3276;width:7004;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" filled="f" stroked="f">
                  <v:textbox style="mso-fit-shape-to-text:t" inset="0,0,0,0">
                    <w:txbxContent>
                      <w:p w14:paraId="32C5480B" w14:textId="77777777" w:rsidR="00847E53" w:rsidRDefault="00847E53" w:rsidP="001F04FD">
                        <w:r>
                          <w:rPr>
                            <w:color w:val="000000"/>
                            <w:sz w:val="18"/>
                            <w:szCs w:val="18"/>
                          </w:rPr>
                          <w:t>HSL = MPC -</w:t>
                        </w:r>
                      </w:p>
                    </w:txbxContent>
                  </v:textbox>
                </v:rect>
                <v:shape id="Freeform 36" o:spid="_x0000_s1421" style="position:absolute;left:16217;top:10437;width:622;height:8097;visibility:visible;mso-wrap-style:square;v-text-anchor:top" coordsize="400,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" path="m233,334r,2908c233,3261,219,3275,200,3275v-18,,-33,-14,-33,-33l167,334v,-19,15,-34,33,-34c219,300,233,315,233,334xm,400l200,,400,400,,400xm400,3175l200,3575,,3175r400,xe" fillcolor="black" strokeweight=".1pt">
                  <v:stroke joinstyle="bevel"/>
                  <v:path arrowok="t" o:connecttype="custom" o:connectlocs="136297,878813;136297,8530317;116994,8617138;97688,8530317;97688,878813;116994,789361;136297,878813;0,1052472;116994,0;233987,1052472;0,1052472;233987,8354034;116994,9406503;0,8354034;233987,8354034" o:connectangles="0,0,0,0,0,0,0,0,0,0,0,0,0,0,0"/>
                  <o:lock v:ext="edit" verticies="t"/>
                </v:shape>
                <v:rect id="Rectangle 142" o:spid="_x0000_s1422" style="position:absolute;left:17080;top:13025;width:6763;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51081209" w14:textId="77777777" w:rsidR="00847E53" w:rsidRDefault="00847E53" w:rsidP="001F04FD">
                        <w:r>
                          <w:rPr>
                            <w:color w:val="000000"/>
                            <w:sz w:val="16"/>
                            <w:szCs w:val="16"/>
                          </w:rPr>
                          <w:t xml:space="preserve">Normal Load </w:t>
                        </w:r>
                        <w:r>
                          <w:rPr>
                            <w:color w:val="000000"/>
                            <w:sz w:val="16"/>
                            <w:szCs w:val="16"/>
                          </w:rPr>
                          <w:br/>
                          <w:t>Fluctuation</w:t>
                        </w:r>
                      </w:p>
                    </w:txbxContent>
                  </v:textbox>
                </v:rect>
                <v:shape id="Freeform 57" o:spid="_x0000_s1423" style="position:absolute;left:5881;top:1948;width:977;height:25334;flip:x;visibility:visible;mso-wrap-style:square;v-text-anchor:top" coordsize="400,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" path="m166,7658r,-7325c166,315,181,300,200,300v18,,33,15,33,33l233,7658v,19,-15,33,-33,33c181,7691,166,7677,166,7658xm,400l200,,400,400,,400xe" fillcolor="black" strokeweight=".1pt">
                  <v:stroke joinstyle="bevel"/>
                  <v:path arrowok="t" o:connecttype="custom" o:connectlocs="590687,90157988;590687,3920432;711674,3531927;829104,3920432;829104,90157988;711674,90546483;590687,90157988;0,4709229;711674,0;1423340,4709229;0,4709229" o:connectangles="0,0,0,0,0,0,0,0,0,0,0"/>
                  <o:lock v:ext="edit" verticies="t"/>
                </v:shape>
              </v:group>
            </w:pict>
          </mc:Fallback>
        </mc:AlternateContent>
      </w:r>
      <w:r w:rsidR="001F04FD">
        <w:t>Load Resources:</w:t>
      </w:r>
    </w:p>
    <w:p w14:paraId="67A000F9" w14:textId="77777777" w:rsidR="001F04FD" w:rsidRDefault="001F04FD" w:rsidP="001F04FD">
      <w:pPr>
        <w:pStyle w:val="BodyTextNumbered"/>
        <w:ind w:left="0" w:firstLine="0"/>
      </w:pPr>
    </w:p>
    <w:p w14:paraId="0052340A" w14:textId="77777777" w:rsidR="001F04FD" w:rsidRDefault="001F04FD" w:rsidP="001F04FD">
      <w:pPr>
        <w:pStyle w:val="Instructions"/>
        <w:spacing w:after="120"/>
      </w:pPr>
    </w:p>
    <w:p w14:paraId="6CA32677" w14:textId="77777777" w:rsidR="001F04FD" w:rsidRDefault="001F04FD" w:rsidP="001F04FD"/>
    <w:p w14:paraId="4A07A455" w14:textId="77777777" w:rsidR="001F04FD" w:rsidRDefault="001F04FD" w:rsidP="001F04FD"/>
    <w:p w14:paraId="223837E8" w14:textId="77777777" w:rsidR="001F04FD" w:rsidRDefault="001F04FD" w:rsidP="001F04FD"/>
    <w:p w14:paraId="61C58FC1" w14:textId="77777777" w:rsidR="001F04FD" w:rsidRDefault="001F04FD" w:rsidP="001F04FD"/>
    <w:p w14:paraId="7328BC19" w14:textId="77777777" w:rsidR="001F04FD" w:rsidRDefault="001F04FD" w:rsidP="001F04FD"/>
    <w:p w14:paraId="7CC4F4E1" w14:textId="77777777" w:rsidR="001F04FD" w:rsidRDefault="001F04FD" w:rsidP="001F04FD"/>
    <w:p w14:paraId="2AF347DD" w14:textId="77777777" w:rsidR="001F04FD" w:rsidRDefault="001F04FD" w:rsidP="001F04FD"/>
    <w:p w14:paraId="5218A0F5" w14:textId="77777777" w:rsidR="001F04FD" w:rsidRDefault="001F04FD" w:rsidP="001F04FD"/>
    <w:p w14:paraId="15E3AF46" w14:textId="77777777" w:rsidR="001F04FD" w:rsidRDefault="001F04FD" w:rsidP="001F04FD"/>
    <w:p w14:paraId="5AC7C2DB" w14:textId="77777777" w:rsidR="001F04FD" w:rsidRDefault="001F04FD" w:rsidP="001F04FD"/>
    <w:p w14:paraId="3C8B2EC4" w14:textId="77777777" w:rsidR="001F04FD" w:rsidRDefault="001F04FD" w:rsidP="001F04FD"/>
    <w:p w14:paraId="428DDB90" w14:textId="77777777" w:rsidR="001F04FD" w:rsidRDefault="001F04FD" w:rsidP="001F04FD">
      <w:pPr>
        <w:pStyle w:val="BodyTextNumbered"/>
        <w:ind w:left="0" w:firstLine="0"/>
      </w:pPr>
    </w:p>
    <w:p w14:paraId="2E7CF15D" w14:textId="77777777" w:rsidR="00F07F30" w:rsidRDefault="00F07F30" w:rsidP="00043D95">
      <w:pPr>
        <w:pStyle w:val="BodyTextNumbered"/>
        <w:spacing w:before="240"/>
      </w:pPr>
    </w:p>
    <w:p w14:paraId="46F30FA7" w14:textId="05DA9B1A" w:rsidR="001F04FD" w:rsidRDefault="001F04FD" w:rsidP="00043D95">
      <w:pPr>
        <w:pStyle w:val="BodyTextNumbered"/>
        <w:spacing w:before="240"/>
      </w:pPr>
      <w:r>
        <w:t>(3)</w:t>
      </w:r>
      <w:r>
        <w:tab/>
        <w:t>For Generation Resources, HASL is calculated as follows:</w:t>
      </w:r>
    </w:p>
    <w:p w14:paraId="2F287E5F" w14:textId="0F2C767E" w:rsidR="00B267EA" w:rsidRDefault="001F04FD" w:rsidP="001F04FD">
      <w:pPr>
        <w:pStyle w:val="FormulaBold"/>
        <w:tabs>
          <w:tab w:val="clear" w:pos="3960"/>
        </w:tabs>
        <w:ind w:left="3150" w:hanging="2430"/>
        <w:rPr>
          <w:lang w:val="de-DE"/>
        </w:rPr>
      </w:pPr>
      <w:r>
        <w:rPr>
          <w:lang w:val="de-DE"/>
        </w:rPr>
        <w:t>HASL</w:t>
      </w:r>
      <w:r>
        <w:rPr>
          <w:lang w:val="de-DE"/>
        </w:rPr>
        <w:tab/>
        <w:t>=</w:t>
      </w:r>
      <w:r>
        <w:rPr>
          <w:lang w:val="de-DE"/>
        </w:rPr>
        <w:tab/>
        <w:t>Max (LASL, (HSLTELEM – (</w:t>
      </w:r>
      <w:r w:rsidR="00DC32AE" w:rsidRPr="00DC32AE">
        <w:rPr>
          <w:lang w:val="de-DE"/>
        </w:rPr>
        <w:t>ECRSTELEM</w:t>
      </w:r>
      <w:r w:rsidR="00DC32AE">
        <w:rPr>
          <w:lang w:val="de-DE"/>
        </w:rPr>
        <w:t xml:space="preserve"> + </w:t>
      </w:r>
      <w:r>
        <w:rPr>
          <w:lang w:val="de-DE"/>
        </w:rPr>
        <w:t>RRSTELEM + RUSTELEM + NSRSTELEM</w:t>
      </w:r>
      <w:r w:rsidRPr="00AC321B">
        <w:rPr>
          <w:lang w:val="de-DE"/>
        </w:rPr>
        <w:t xml:space="preserve"> +</w:t>
      </w:r>
      <w:r w:rsidR="00DC6D12">
        <w:rPr>
          <w:lang w:val="de-DE"/>
        </w:rPr>
        <w:t xml:space="preserve"> </w:t>
      </w:r>
      <w:r w:rsidRPr="00AC321B">
        <w:rPr>
          <w:lang w:val="de-DE"/>
        </w:rPr>
        <w:t>NFRCTELEM</w:t>
      </w:r>
      <w:r>
        <w:rPr>
          <w:lang w:val="de-DE"/>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14:paraId="433ABADD" w14:textId="77777777" w:rsidTr="00AC4DEE">
        <w:tc>
          <w:tcPr>
            <w:tcW w:w="1500" w:type="pct"/>
          </w:tcPr>
          <w:p w14:paraId="32F0E9FF" w14:textId="77777777" w:rsidR="001F04FD" w:rsidRDefault="001F04FD" w:rsidP="00AC4DEE">
            <w:pPr>
              <w:pStyle w:val="TableHead"/>
            </w:pPr>
            <w:r>
              <w:t>Variable</w:t>
            </w:r>
          </w:p>
        </w:tc>
        <w:tc>
          <w:tcPr>
            <w:tcW w:w="3500" w:type="pct"/>
          </w:tcPr>
          <w:p w14:paraId="5F4DB58D" w14:textId="77777777" w:rsidR="001F04FD" w:rsidRDefault="001F04FD" w:rsidP="00AC4DEE">
            <w:pPr>
              <w:pStyle w:val="TableHead"/>
            </w:pPr>
            <w:r>
              <w:t>Description</w:t>
            </w:r>
          </w:p>
        </w:tc>
      </w:tr>
      <w:tr w:rsidR="001F04FD" w14:paraId="15AA64AC" w14:textId="77777777" w:rsidTr="00AC4DEE">
        <w:trPr>
          <w:cantSplit/>
        </w:trPr>
        <w:tc>
          <w:tcPr>
            <w:tcW w:w="1500" w:type="pct"/>
          </w:tcPr>
          <w:p w14:paraId="3F1F858E" w14:textId="77777777" w:rsidR="001F04FD" w:rsidRDefault="001F04FD" w:rsidP="00AC4DEE">
            <w:pPr>
              <w:pStyle w:val="TableBody"/>
            </w:pPr>
            <w:r>
              <w:t>HASL</w:t>
            </w:r>
          </w:p>
        </w:tc>
        <w:tc>
          <w:tcPr>
            <w:tcW w:w="3500" w:type="pct"/>
          </w:tcPr>
          <w:p w14:paraId="37536730" w14:textId="77777777" w:rsidR="001F04FD" w:rsidRDefault="001F04FD" w:rsidP="00AC4DEE">
            <w:pPr>
              <w:pStyle w:val="TableBody"/>
            </w:pPr>
            <w:r>
              <w:t>High Ancillary Service Limit.</w:t>
            </w:r>
          </w:p>
        </w:tc>
      </w:tr>
      <w:tr w:rsidR="001F04FD" w14:paraId="56880D4D" w14:textId="77777777" w:rsidTr="00AC4DEE">
        <w:trPr>
          <w:cantSplit/>
        </w:trPr>
        <w:tc>
          <w:tcPr>
            <w:tcW w:w="1500" w:type="pct"/>
          </w:tcPr>
          <w:p w14:paraId="44E4D1DB" w14:textId="77777777" w:rsidR="001F04FD" w:rsidRDefault="001F04FD" w:rsidP="00AC4DEE">
            <w:pPr>
              <w:pStyle w:val="TableBody"/>
            </w:pPr>
            <w:r>
              <w:t>HSLTELEM</w:t>
            </w:r>
          </w:p>
        </w:tc>
        <w:tc>
          <w:tcPr>
            <w:tcW w:w="3500" w:type="pct"/>
          </w:tcPr>
          <w:p w14:paraId="1953A151" w14:textId="77777777" w:rsidR="00A21E7F" w:rsidRDefault="001F04FD" w:rsidP="00AC4DEE">
            <w:pPr>
              <w:pStyle w:val="TableBody"/>
            </w:pPr>
            <w:r>
              <w:t xml:space="preserve">High Sustained Limit provided via telemetry – per Section 6.5.5.2. </w:t>
            </w:r>
          </w:p>
          <w:p w14:paraId="5468E0E1" w14:textId="77777777" w:rsidR="001F04FD" w:rsidRDefault="001F04FD" w:rsidP="00AC4DEE">
            <w:pPr>
              <w:pStyle w:val="TableBody"/>
            </w:pPr>
          </w:p>
        </w:tc>
      </w:tr>
      <w:tr w:rsidR="001F04FD" w14:paraId="0CD87E85" w14:textId="77777777" w:rsidTr="00AC4DEE">
        <w:trPr>
          <w:cantSplit/>
        </w:trPr>
        <w:tc>
          <w:tcPr>
            <w:tcW w:w="1500" w:type="pct"/>
          </w:tcPr>
          <w:p w14:paraId="3C731C96" w14:textId="77777777" w:rsidR="001F04FD" w:rsidRDefault="001F04FD" w:rsidP="00AC4DEE">
            <w:pPr>
              <w:pStyle w:val="TableBody"/>
            </w:pPr>
            <w:r>
              <w:t>LASL</w:t>
            </w:r>
          </w:p>
        </w:tc>
        <w:tc>
          <w:tcPr>
            <w:tcW w:w="3500" w:type="pct"/>
          </w:tcPr>
          <w:p w14:paraId="271C89A0" w14:textId="77777777" w:rsidR="001F04FD" w:rsidRDefault="001F04FD" w:rsidP="00AC4DEE">
            <w:pPr>
              <w:pStyle w:val="TableBody"/>
            </w:pPr>
            <w:r>
              <w:t>Low Ancillary Service Limit.</w:t>
            </w:r>
          </w:p>
        </w:tc>
      </w:tr>
      <w:tr w:rsidR="001F04FD" w14:paraId="694398D8" w14:textId="77777777" w:rsidTr="00AC4DEE">
        <w:trPr>
          <w:cantSplit/>
        </w:trPr>
        <w:tc>
          <w:tcPr>
            <w:tcW w:w="1500" w:type="pct"/>
          </w:tcPr>
          <w:p w14:paraId="687A5B0D" w14:textId="77777777" w:rsidR="001F04FD" w:rsidRDefault="001F04FD" w:rsidP="00AC4DEE">
            <w:pPr>
              <w:pStyle w:val="TableBody"/>
            </w:pPr>
            <w:r>
              <w:t>RRSTELEM</w:t>
            </w:r>
          </w:p>
        </w:tc>
        <w:tc>
          <w:tcPr>
            <w:tcW w:w="3500" w:type="pct"/>
          </w:tcPr>
          <w:p w14:paraId="3903FE67" w14:textId="77413E4D" w:rsidR="001F04FD" w:rsidRDefault="00470AB8" w:rsidP="00470AB8">
            <w:pPr>
              <w:pStyle w:val="TableBody"/>
            </w:pPr>
            <w:r>
              <w:t>RRS</w:t>
            </w:r>
            <w:r w:rsidR="001F04FD">
              <w:t xml:space="preserve"> Ancillary Service Schedule provided </w:t>
            </w:r>
            <w:r w:rsidR="00714823">
              <w:t xml:space="preserve">via </w:t>
            </w:r>
            <w:r w:rsidR="001F04FD">
              <w:t xml:space="preserve">telemetry. </w:t>
            </w:r>
          </w:p>
        </w:tc>
      </w:tr>
      <w:tr w:rsidR="001F04FD" w14:paraId="7DF8B1D7" w14:textId="77777777" w:rsidTr="00AC4DEE">
        <w:trPr>
          <w:cantSplit/>
          <w:trHeight w:val="314"/>
        </w:trPr>
        <w:tc>
          <w:tcPr>
            <w:tcW w:w="1500" w:type="pct"/>
          </w:tcPr>
          <w:p w14:paraId="614B9818" w14:textId="77777777" w:rsidR="001F04FD" w:rsidRDefault="001F04FD" w:rsidP="00AC4DEE">
            <w:pPr>
              <w:pStyle w:val="TableBody"/>
            </w:pPr>
            <w:r>
              <w:t>RUSTELEM</w:t>
            </w:r>
          </w:p>
        </w:tc>
        <w:tc>
          <w:tcPr>
            <w:tcW w:w="3500" w:type="pct"/>
          </w:tcPr>
          <w:p w14:paraId="2C16B3B3" w14:textId="52D47B2A" w:rsidR="001F04FD" w:rsidRDefault="001F04FD" w:rsidP="00AC4DEE">
            <w:pPr>
              <w:pStyle w:val="TableBody"/>
            </w:pPr>
            <w:r>
              <w:t>Reg-Up Ancillary Service Resource Responsibility designation provided by telemetry.</w:t>
            </w:r>
          </w:p>
        </w:tc>
      </w:tr>
      <w:tr w:rsidR="001F04FD" w14:paraId="677E9954" w14:textId="77777777" w:rsidTr="00AC4DEE">
        <w:trPr>
          <w:cantSplit/>
        </w:trPr>
        <w:tc>
          <w:tcPr>
            <w:tcW w:w="1500" w:type="pct"/>
          </w:tcPr>
          <w:p w14:paraId="48CB80D0" w14:textId="77777777" w:rsidR="001F04FD" w:rsidRDefault="001F04FD" w:rsidP="00AC4DEE">
            <w:pPr>
              <w:pStyle w:val="TableBody"/>
            </w:pPr>
            <w:r>
              <w:t>NSRSTELEM</w:t>
            </w:r>
          </w:p>
        </w:tc>
        <w:tc>
          <w:tcPr>
            <w:tcW w:w="3500" w:type="pct"/>
          </w:tcPr>
          <w:p w14:paraId="42198135" w14:textId="77777777" w:rsidR="001F04FD" w:rsidRDefault="001F04FD" w:rsidP="00AC4DEE">
            <w:pPr>
              <w:pStyle w:val="TableBody"/>
            </w:pPr>
            <w:r>
              <w:t>Non-Spin Ancillary Service Schedule provided via telemetry.</w:t>
            </w:r>
          </w:p>
        </w:tc>
      </w:tr>
      <w:tr w:rsidR="00DC32AE" w14:paraId="01FA85D5" w14:textId="77777777" w:rsidTr="00DC32AE">
        <w:trPr>
          <w:cantSplit/>
        </w:trPr>
        <w:tc>
          <w:tcPr>
            <w:tcW w:w="1500" w:type="pct"/>
          </w:tcPr>
          <w:p w14:paraId="6F6B1506" w14:textId="603F41C4" w:rsidR="00DC32AE" w:rsidRPr="00114F4D" w:rsidRDefault="00DC32AE" w:rsidP="00DC32AE">
            <w:pPr>
              <w:pStyle w:val="TableBody"/>
              <w:rPr>
                <w:iCs w:val="0"/>
              </w:rPr>
            </w:pPr>
            <w:r>
              <w:rPr>
                <w:iCs w:val="0"/>
              </w:rPr>
              <w:t>EC</w:t>
            </w:r>
            <w:r w:rsidRPr="0003648D">
              <w:rPr>
                <w:iCs w:val="0"/>
              </w:rPr>
              <w:t>RSTELEM</w:t>
            </w:r>
          </w:p>
        </w:tc>
        <w:tc>
          <w:tcPr>
            <w:tcW w:w="3500" w:type="pct"/>
          </w:tcPr>
          <w:p w14:paraId="6AB0214D" w14:textId="75CAD2E4" w:rsidR="00DC32AE" w:rsidRPr="00114F4D" w:rsidRDefault="00DC32AE" w:rsidP="00DC32AE">
            <w:pPr>
              <w:pStyle w:val="TableBody"/>
              <w:rPr>
                <w:iCs w:val="0"/>
              </w:rPr>
            </w:pPr>
            <w:r>
              <w:rPr>
                <w:iCs w:val="0"/>
              </w:rPr>
              <w:t>EC</w:t>
            </w:r>
            <w:r w:rsidRPr="0003648D">
              <w:rPr>
                <w:iCs w:val="0"/>
              </w:rPr>
              <w:t xml:space="preserve">RS Ancillary Service Schedule provided by telemetry. </w:t>
            </w:r>
          </w:p>
        </w:tc>
      </w:tr>
      <w:tr w:rsidR="001F04FD" w14:paraId="6173E843" w14:textId="77777777" w:rsidTr="00AC4DEE">
        <w:trPr>
          <w:cantSplit/>
        </w:trPr>
        <w:tc>
          <w:tcPr>
            <w:tcW w:w="1500" w:type="pct"/>
          </w:tcPr>
          <w:p w14:paraId="02ECDD5A" w14:textId="77777777" w:rsidR="001F04FD" w:rsidRDefault="001F04FD" w:rsidP="00AC4DEE">
            <w:pPr>
              <w:pStyle w:val="TableBody"/>
            </w:pPr>
            <w:r w:rsidRPr="00114F4D">
              <w:rPr>
                <w:iCs w:val="0"/>
              </w:rPr>
              <w:t>NFRCTELEM</w:t>
            </w:r>
          </w:p>
        </w:tc>
        <w:tc>
          <w:tcPr>
            <w:tcW w:w="3500" w:type="pct"/>
          </w:tcPr>
          <w:p w14:paraId="51AC7E3E" w14:textId="488FC679" w:rsidR="001F04FD" w:rsidRDefault="001F04FD" w:rsidP="00AC4DEE">
            <w:pPr>
              <w:pStyle w:val="TableBody"/>
            </w:pPr>
            <w:r w:rsidRPr="00114F4D">
              <w:rPr>
                <w:iCs w:val="0"/>
              </w:rPr>
              <w:t xml:space="preserve">NFRC currently available (unloaded) and included in the HSL of the Generation Resource with non-zero </w:t>
            </w:r>
            <w:r w:rsidR="00DC32AE">
              <w:t>ECRS</w:t>
            </w:r>
            <w:r w:rsidRPr="00114F4D">
              <w:rPr>
                <w:iCs w:val="0"/>
              </w:rPr>
              <w:t xml:space="preserve"> Ancillary Service Schedule telemetry.</w:t>
            </w:r>
          </w:p>
        </w:tc>
      </w:tr>
    </w:tbl>
    <w:p w14:paraId="36A24714" w14:textId="77777777" w:rsidR="001F04FD" w:rsidRDefault="001F04FD" w:rsidP="001F0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F5A43" w14:paraId="5FFF0FC2" w14:textId="77777777" w:rsidTr="00C643BC">
        <w:trPr>
          <w:trHeight w:val="206"/>
        </w:trPr>
        <w:tc>
          <w:tcPr>
            <w:tcW w:w="9350" w:type="dxa"/>
            <w:shd w:val="pct12" w:color="auto" w:fill="auto"/>
          </w:tcPr>
          <w:p w14:paraId="7BDAA6BB" w14:textId="4B45F4ED" w:rsidR="006F5A43" w:rsidRDefault="006F5A43" w:rsidP="00C643BC">
            <w:pPr>
              <w:pStyle w:val="Instructions"/>
              <w:spacing w:before="120"/>
            </w:pPr>
            <w:r>
              <w:t>[NPRR1186:  Replace paragraph (3) above with the following upon system implementation:]</w:t>
            </w:r>
          </w:p>
          <w:p w14:paraId="1A82C07E" w14:textId="77777777" w:rsidR="006F5A43" w:rsidRPr="00F06E8E" w:rsidRDefault="006F5A43" w:rsidP="006F5A43">
            <w:pPr>
              <w:spacing w:before="240" w:after="240"/>
              <w:ind w:left="720" w:hanging="720"/>
            </w:pPr>
            <w:r w:rsidRPr="00F06E8E">
              <w:t>(3)</w:t>
            </w:r>
            <w:r w:rsidRPr="00F06E8E">
              <w:tab/>
              <w:t>For Generation Resources, HASL is calculated as follows:</w:t>
            </w:r>
          </w:p>
          <w:p w14:paraId="251F4FEE" w14:textId="77777777" w:rsidR="006F5A43" w:rsidRPr="00F06E8E" w:rsidRDefault="006F5A43" w:rsidP="006F5A43">
            <w:pPr>
              <w:tabs>
                <w:tab w:val="left" w:pos="2250"/>
                <w:tab w:val="left" w:pos="3150"/>
              </w:tabs>
              <w:spacing w:after="240"/>
              <w:ind w:left="3150" w:hanging="2430"/>
              <w:rPr>
                <w:b/>
                <w:bCs/>
                <w:lang w:val="de-DE"/>
              </w:rPr>
            </w:pPr>
            <w:r w:rsidRPr="00F06E8E">
              <w:rPr>
                <w:b/>
                <w:bCs/>
                <w:lang w:val="de-DE"/>
              </w:rPr>
              <w:t>HASL</w:t>
            </w:r>
            <w:r w:rsidRPr="00F06E8E">
              <w:rPr>
                <w:b/>
                <w:bCs/>
                <w:lang w:val="de-DE"/>
              </w:rPr>
              <w:tab/>
              <w:t>=</w:t>
            </w:r>
            <w:r w:rsidRPr="00F06E8E">
              <w:rPr>
                <w:b/>
                <w:bCs/>
                <w:lang w:val="de-DE"/>
              </w:rPr>
              <w:tab/>
              <w:t>Max (LASL, (HSLTELEM – (ECRSTELEM + RRSTELEM + RUSTELEM + NSRSTELEM + NFRCTELEM)))</w:t>
            </w:r>
          </w:p>
          <w:p w14:paraId="3D4A331B" w14:textId="6E7E7125" w:rsidR="006F5A43" w:rsidRPr="00F06E8E" w:rsidRDefault="006F5A43" w:rsidP="006F5A43">
            <w:pPr>
              <w:spacing w:before="240" w:after="240"/>
              <w:ind w:left="720"/>
              <w:rPr>
                <w:iCs/>
              </w:rPr>
            </w:pPr>
            <w:r w:rsidRPr="00F06E8E">
              <w:rPr>
                <w:iCs/>
              </w:rPr>
              <w:t>For a modeled Generation Resource that represents the injection component of an ESR, HASL is calculated as follows:</w:t>
            </w:r>
          </w:p>
          <w:p w14:paraId="62975DE3" w14:textId="22F872E4" w:rsidR="006F5A43" w:rsidRPr="00F06E8E" w:rsidRDefault="006F5A43" w:rsidP="006F5A43">
            <w:pPr>
              <w:tabs>
                <w:tab w:val="left" w:pos="2340"/>
                <w:tab w:val="left" w:pos="3420"/>
              </w:tabs>
              <w:spacing w:after="240"/>
              <w:ind w:left="3420" w:hanging="2700"/>
              <w:rPr>
                <w:b/>
                <w:bCs/>
                <w:lang w:val="de-DE"/>
              </w:rPr>
            </w:pPr>
            <w:r w:rsidRPr="00F06E8E">
              <w:rPr>
                <w:b/>
                <w:bCs/>
                <w:lang w:val="de-DE"/>
              </w:rPr>
              <w:t>HASL</w:t>
            </w:r>
            <w:r w:rsidRPr="00F06E8E">
              <w:rPr>
                <w:b/>
                <w:bCs/>
                <w:lang w:val="de-DE"/>
              </w:rPr>
              <w:tab/>
              <w:t>=</w:t>
            </w:r>
            <w:r w:rsidRPr="00F06E8E">
              <w:rPr>
                <w:b/>
                <w:bCs/>
                <w:lang w:val="de-DE"/>
              </w:rPr>
              <w:tab/>
              <w:t>Max (LASL, Min ((HSLTELEM – (RRSTELEM + RUSTELEM + ECRSTELEM + NSRSTELEM +</w:t>
            </w:r>
            <w:r>
              <w:rPr>
                <w:b/>
                <w:bCs/>
                <w:lang w:val="de-DE"/>
              </w:rPr>
              <w:t xml:space="preserve"> </w:t>
            </w:r>
            <w:r w:rsidRPr="00F06E8E">
              <w:rPr>
                <w:b/>
                <w:bCs/>
                <w:lang w:val="de-DE"/>
              </w:rPr>
              <w:t>NFRCTELEM)), MaxBP))</w:t>
            </w:r>
          </w:p>
          <w:p w14:paraId="63F9A774" w14:textId="77777777" w:rsidR="006F5A43" w:rsidRPr="00F06E8E" w:rsidRDefault="006F5A43" w:rsidP="006F5A43">
            <w:pPr>
              <w:tabs>
                <w:tab w:val="left" w:pos="2340"/>
                <w:tab w:val="left" w:pos="3420"/>
              </w:tabs>
              <w:spacing w:after="240"/>
              <w:ind w:left="3420" w:hanging="2700"/>
              <w:rPr>
                <w:b/>
                <w:bCs/>
                <w:lang w:val="de-DE"/>
              </w:rPr>
            </w:pPr>
            <w:r w:rsidRPr="00F06E8E">
              <w:rPr>
                <w:b/>
                <w:bCs/>
                <w:lang w:val="de-DE"/>
              </w:rPr>
              <w:t>MaxBP</w:t>
            </w:r>
            <w:r w:rsidRPr="00F06E8E">
              <w:rPr>
                <w:b/>
                <w:bCs/>
                <w:lang w:val="de-DE"/>
              </w:rPr>
              <w:tab/>
              <w:t>=</w:t>
            </w:r>
            <w:r w:rsidRPr="00F06E8E">
              <w:rPr>
                <w:b/>
                <w:bCs/>
                <w:lang w:val="de-DE"/>
              </w:rPr>
              <w:tab/>
              <w:t>(SOCTELEM – MINSOCTELEM – REQASSOC) / TSCED</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3930"/>
              <w:gridCol w:w="4926"/>
            </w:tblGrid>
            <w:tr w:rsidR="006F5A43" w:rsidRPr="00F06E8E" w14:paraId="68A5109A" w14:textId="77777777" w:rsidTr="00C643BC">
              <w:tc>
                <w:tcPr>
                  <w:tcW w:w="2219" w:type="pct"/>
                </w:tcPr>
                <w:p w14:paraId="7B99ECBF" w14:textId="77777777" w:rsidR="006F5A43" w:rsidRPr="00F06E8E" w:rsidRDefault="006F5A43" w:rsidP="006F5A43">
                  <w:pPr>
                    <w:spacing w:after="120"/>
                    <w:rPr>
                      <w:b/>
                      <w:iCs/>
                      <w:sz w:val="20"/>
                    </w:rPr>
                  </w:pPr>
                  <w:r w:rsidRPr="00F06E8E">
                    <w:rPr>
                      <w:b/>
                      <w:iCs/>
                      <w:sz w:val="20"/>
                    </w:rPr>
                    <w:t>Variable</w:t>
                  </w:r>
                </w:p>
              </w:tc>
              <w:tc>
                <w:tcPr>
                  <w:tcW w:w="2781" w:type="pct"/>
                </w:tcPr>
                <w:p w14:paraId="5B1C52E5" w14:textId="77777777" w:rsidR="006F5A43" w:rsidRPr="00F06E8E" w:rsidRDefault="006F5A43" w:rsidP="006F5A43">
                  <w:pPr>
                    <w:spacing w:after="120"/>
                    <w:rPr>
                      <w:b/>
                      <w:iCs/>
                      <w:sz w:val="20"/>
                    </w:rPr>
                  </w:pPr>
                  <w:r w:rsidRPr="00F06E8E">
                    <w:rPr>
                      <w:b/>
                      <w:iCs/>
                      <w:sz w:val="20"/>
                    </w:rPr>
                    <w:t>Description</w:t>
                  </w:r>
                </w:p>
              </w:tc>
            </w:tr>
            <w:tr w:rsidR="006F5A43" w:rsidRPr="00F06E8E" w14:paraId="541F8F60" w14:textId="77777777" w:rsidTr="00C643BC">
              <w:trPr>
                <w:cantSplit/>
              </w:trPr>
              <w:tc>
                <w:tcPr>
                  <w:tcW w:w="2219" w:type="pct"/>
                </w:tcPr>
                <w:p w14:paraId="1F7AD5FD" w14:textId="77777777" w:rsidR="006F5A43" w:rsidRPr="00F06E8E" w:rsidRDefault="006F5A43" w:rsidP="006F5A43">
                  <w:pPr>
                    <w:spacing w:after="60"/>
                    <w:rPr>
                      <w:iCs/>
                      <w:sz w:val="20"/>
                    </w:rPr>
                  </w:pPr>
                  <w:r w:rsidRPr="00F06E8E">
                    <w:rPr>
                      <w:iCs/>
                      <w:sz w:val="20"/>
                    </w:rPr>
                    <w:t>HASL</w:t>
                  </w:r>
                </w:p>
              </w:tc>
              <w:tc>
                <w:tcPr>
                  <w:tcW w:w="2781" w:type="pct"/>
                </w:tcPr>
                <w:p w14:paraId="46700FEB" w14:textId="77777777" w:rsidR="006F5A43" w:rsidRPr="00F06E8E" w:rsidRDefault="006F5A43" w:rsidP="006F5A43">
                  <w:pPr>
                    <w:spacing w:after="60"/>
                    <w:rPr>
                      <w:iCs/>
                      <w:sz w:val="20"/>
                    </w:rPr>
                  </w:pPr>
                  <w:r w:rsidRPr="00F06E8E">
                    <w:rPr>
                      <w:iCs/>
                      <w:sz w:val="20"/>
                    </w:rPr>
                    <w:t>High Ancillary Service Limit.</w:t>
                  </w:r>
                </w:p>
              </w:tc>
            </w:tr>
            <w:tr w:rsidR="006F5A43" w:rsidRPr="00F06E8E" w14:paraId="099E52C5" w14:textId="77777777" w:rsidTr="00C643BC">
              <w:trPr>
                <w:cantSplit/>
              </w:trPr>
              <w:tc>
                <w:tcPr>
                  <w:tcW w:w="2219" w:type="pct"/>
                </w:tcPr>
                <w:p w14:paraId="59CC2A05" w14:textId="77777777" w:rsidR="006F5A43" w:rsidRPr="00F06E8E" w:rsidRDefault="006F5A43" w:rsidP="006F5A43">
                  <w:pPr>
                    <w:spacing w:after="60"/>
                    <w:rPr>
                      <w:iCs/>
                      <w:sz w:val="20"/>
                    </w:rPr>
                  </w:pPr>
                  <w:r w:rsidRPr="00F06E8E">
                    <w:rPr>
                      <w:iCs/>
                      <w:sz w:val="20"/>
                    </w:rPr>
                    <w:t>HSLTELEM</w:t>
                  </w:r>
                </w:p>
              </w:tc>
              <w:tc>
                <w:tcPr>
                  <w:tcW w:w="2781" w:type="pct"/>
                </w:tcPr>
                <w:p w14:paraId="0601AEDF" w14:textId="64FF5886" w:rsidR="006F5A43" w:rsidRPr="00F06E8E" w:rsidRDefault="006F5A43" w:rsidP="006F5A43">
                  <w:pPr>
                    <w:spacing w:after="60"/>
                    <w:rPr>
                      <w:iCs/>
                      <w:sz w:val="20"/>
                    </w:rPr>
                  </w:pPr>
                  <w:r w:rsidRPr="00F06E8E">
                    <w:rPr>
                      <w:iCs/>
                      <w:sz w:val="20"/>
                    </w:rPr>
                    <w:t xml:space="preserve">High Sustained Limit provided via telemetry – per Section 6.5.5.2. </w:t>
                  </w:r>
                </w:p>
              </w:tc>
            </w:tr>
            <w:tr w:rsidR="006F5A43" w:rsidRPr="00F06E8E" w14:paraId="6B725560" w14:textId="77777777" w:rsidTr="00C643BC">
              <w:trPr>
                <w:cantSplit/>
              </w:trPr>
              <w:tc>
                <w:tcPr>
                  <w:tcW w:w="2219" w:type="pct"/>
                </w:tcPr>
                <w:p w14:paraId="19D9F40F" w14:textId="77777777" w:rsidR="006F5A43" w:rsidRPr="00F06E8E" w:rsidRDefault="006F5A43" w:rsidP="006F5A43">
                  <w:pPr>
                    <w:spacing w:after="60"/>
                    <w:rPr>
                      <w:iCs/>
                      <w:sz w:val="20"/>
                    </w:rPr>
                  </w:pPr>
                  <w:r w:rsidRPr="00F06E8E">
                    <w:rPr>
                      <w:iCs/>
                      <w:sz w:val="20"/>
                    </w:rPr>
                    <w:t>LASL</w:t>
                  </w:r>
                </w:p>
              </w:tc>
              <w:tc>
                <w:tcPr>
                  <w:tcW w:w="2781" w:type="pct"/>
                </w:tcPr>
                <w:p w14:paraId="5974A888" w14:textId="77777777" w:rsidR="006F5A43" w:rsidRPr="00F06E8E" w:rsidRDefault="006F5A43" w:rsidP="006F5A43">
                  <w:pPr>
                    <w:spacing w:after="60"/>
                    <w:rPr>
                      <w:iCs/>
                      <w:sz w:val="20"/>
                    </w:rPr>
                  </w:pPr>
                  <w:r w:rsidRPr="00F06E8E">
                    <w:rPr>
                      <w:iCs/>
                      <w:sz w:val="20"/>
                    </w:rPr>
                    <w:t>Low Ancillary Service Limit.</w:t>
                  </w:r>
                </w:p>
              </w:tc>
            </w:tr>
            <w:tr w:rsidR="006F5A43" w:rsidRPr="00F06E8E" w14:paraId="330294E7" w14:textId="77777777" w:rsidTr="00C643BC">
              <w:trPr>
                <w:cantSplit/>
              </w:trPr>
              <w:tc>
                <w:tcPr>
                  <w:tcW w:w="2219" w:type="pct"/>
                </w:tcPr>
                <w:p w14:paraId="1C423A44" w14:textId="77777777" w:rsidR="006F5A43" w:rsidRPr="00F06E8E" w:rsidRDefault="006F5A43" w:rsidP="006F5A43">
                  <w:pPr>
                    <w:spacing w:after="60"/>
                    <w:rPr>
                      <w:iCs/>
                      <w:sz w:val="20"/>
                    </w:rPr>
                  </w:pPr>
                  <w:r w:rsidRPr="00F06E8E">
                    <w:rPr>
                      <w:iCs/>
                      <w:sz w:val="20"/>
                    </w:rPr>
                    <w:t>RRSTELEM</w:t>
                  </w:r>
                </w:p>
              </w:tc>
              <w:tc>
                <w:tcPr>
                  <w:tcW w:w="2781" w:type="pct"/>
                </w:tcPr>
                <w:p w14:paraId="33C1F5E1" w14:textId="77777777" w:rsidR="006F5A43" w:rsidRPr="00F06E8E" w:rsidRDefault="006F5A43" w:rsidP="006F5A43">
                  <w:pPr>
                    <w:spacing w:after="60"/>
                    <w:rPr>
                      <w:iCs/>
                      <w:sz w:val="20"/>
                    </w:rPr>
                  </w:pPr>
                  <w:r w:rsidRPr="00F06E8E">
                    <w:rPr>
                      <w:iCs/>
                      <w:sz w:val="20"/>
                    </w:rPr>
                    <w:t xml:space="preserve">RRS Ancillary Service Schedule provided via telemetry. </w:t>
                  </w:r>
                </w:p>
              </w:tc>
            </w:tr>
            <w:tr w:rsidR="006F5A43" w:rsidRPr="00F06E8E" w14:paraId="7DF76EC6" w14:textId="77777777" w:rsidTr="00C643BC">
              <w:trPr>
                <w:cantSplit/>
                <w:trHeight w:val="314"/>
              </w:trPr>
              <w:tc>
                <w:tcPr>
                  <w:tcW w:w="2219" w:type="pct"/>
                </w:tcPr>
                <w:p w14:paraId="0517256F" w14:textId="77777777" w:rsidR="006F5A43" w:rsidRPr="00F06E8E" w:rsidRDefault="006F5A43" w:rsidP="006F5A43">
                  <w:pPr>
                    <w:spacing w:after="60"/>
                    <w:rPr>
                      <w:iCs/>
                      <w:sz w:val="20"/>
                    </w:rPr>
                  </w:pPr>
                  <w:r w:rsidRPr="00F06E8E">
                    <w:rPr>
                      <w:iCs/>
                      <w:sz w:val="20"/>
                    </w:rPr>
                    <w:t>RUSTELEM</w:t>
                  </w:r>
                </w:p>
              </w:tc>
              <w:tc>
                <w:tcPr>
                  <w:tcW w:w="2781" w:type="pct"/>
                </w:tcPr>
                <w:p w14:paraId="6403B9B0" w14:textId="77777777" w:rsidR="006F5A43" w:rsidRPr="00F06E8E" w:rsidRDefault="006F5A43" w:rsidP="006F5A43">
                  <w:pPr>
                    <w:spacing w:after="60"/>
                    <w:rPr>
                      <w:iCs/>
                      <w:sz w:val="20"/>
                    </w:rPr>
                  </w:pPr>
                  <w:r w:rsidRPr="00F06E8E">
                    <w:rPr>
                      <w:iCs/>
                      <w:sz w:val="20"/>
                    </w:rPr>
                    <w:t>Reg-Up Ancillary Service Resource Responsibility designation provided by telemetry.</w:t>
                  </w:r>
                </w:p>
              </w:tc>
            </w:tr>
            <w:tr w:rsidR="006F5A43" w:rsidRPr="00F06E8E" w14:paraId="3C989D3B" w14:textId="77777777" w:rsidTr="00C643BC">
              <w:trPr>
                <w:cantSplit/>
              </w:trPr>
              <w:tc>
                <w:tcPr>
                  <w:tcW w:w="2219" w:type="pct"/>
                </w:tcPr>
                <w:p w14:paraId="186199F8" w14:textId="77777777" w:rsidR="006F5A43" w:rsidRPr="00F06E8E" w:rsidRDefault="006F5A43" w:rsidP="006F5A43">
                  <w:pPr>
                    <w:spacing w:after="60"/>
                    <w:rPr>
                      <w:iCs/>
                      <w:sz w:val="20"/>
                    </w:rPr>
                  </w:pPr>
                  <w:r w:rsidRPr="00F06E8E">
                    <w:rPr>
                      <w:iCs/>
                      <w:sz w:val="20"/>
                    </w:rPr>
                    <w:t>NSRSTELEM</w:t>
                  </w:r>
                </w:p>
              </w:tc>
              <w:tc>
                <w:tcPr>
                  <w:tcW w:w="2781" w:type="pct"/>
                </w:tcPr>
                <w:p w14:paraId="735C7244" w14:textId="77777777" w:rsidR="006F5A43" w:rsidRPr="00F06E8E" w:rsidRDefault="006F5A43" w:rsidP="006F5A43">
                  <w:pPr>
                    <w:spacing w:after="60"/>
                    <w:rPr>
                      <w:iCs/>
                      <w:sz w:val="20"/>
                    </w:rPr>
                  </w:pPr>
                  <w:r w:rsidRPr="00F06E8E">
                    <w:rPr>
                      <w:iCs/>
                      <w:sz w:val="20"/>
                    </w:rPr>
                    <w:t>Non-Spin Ancillary Service Schedule provided via telemetry.</w:t>
                  </w:r>
                </w:p>
              </w:tc>
            </w:tr>
            <w:tr w:rsidR="006F5A43" w:rsidRPr="00F06E8E" w14:paraId="0E300C34" w14:textId="77777777" w:rsidTr="00C643BC">
              <w:trPr>
                <w:cantSplit/>
              </w:trPr>
              <w:tc>
                <w:tcPr>
                  <w:tcW w:w="2219" w:type="pct"/>
                </w:tcPr>
                <w:p w14:paraId="45D4A418" w14:textId="77777777" w:rsidR="006F5A43" w:rsidRPr="00F06E8E" w:rsidRDefault="006F5A43" w:rsidP="006F5A43">
                  <w:pPr>
                    <w:spacing w:after="60"/>
                    <w:rPr>
                      <w:sz w:val="20"/>
                    </w:rPr>
                  </w:pPr>
                  <w:r w:rsidRPr="00F06E8E">
                    <w:rPr>
                      <w:sz w:val="20"/>
                    </w:rPr>
                    <w:t>ECRSTELEM</w:t>
                  </w:r>
                </w:p>
              </w:tc>
              <w:tc>
                <w:tcPr>
                  <w:tcW w:w="2781" w:type="pct"/>
                </w:tcPr>
                <w:p w14:paraId="09A80763" w14:textId="77777777" w:rsidR="006F5A43" w:rsidRPr="00F06E8E" w:rsidRDefault="006F5A43" w:rsidP="006F5A43">
                  <w:pPr>
                    <w:spacing w:after="60"/>
                    <w:rPr>
                      <w:sz w:val="20"/>
                    </w:rPr>
                  </w:pPr>
                  <w:r w:rsidRPr="00F06E8E">
                    <w:rPr>
                      <w:sz w:val="20"/>
                    </w:rPr>
                    <w:t xml:space="preserve">ECRS Ancillary Service Schedule provided by telemetry. </w:t>
                  </w:r>
                </w:p>
              </w:tc>
            </w:tr>
            <w:tr w:rsidR="006F5A43" w:rsidRPr="00F06E8E" w14:paraId="1351EB5E" w14:textId="77777777" w:rsidTr="00C643BC">
              <w:trPr>
                <w:cantSplit/>
              </w:trPr>
              <w:tc>
                <w:tcPr>
                  <w:tcW w:w="2219" w:type="pct"/>
                </w:tcPr>
                <w:p w14:paraId="6450D2F2" w14:textId="77777777" w:rsidR="006F5A43" w:rsidRPr="00F06E8E" w:rsidRDefault="006F5A43" w:rsidP="006F5A43">
                  <w:pPr>
                    <w:spacing w:after="60"/>
                    <w:rPr>
                      <w:iCs/>
                      <w:sz w:val="20"/>
                    </w:rPr>
                  </w:pPr>
                  <w:r w:rsidRPr="00F06E8E">
                    <w:rPr>
                      <w:sz w:val="20"/>
                    </w:rPr>
                    <w:t>NFRCTELEM</w:t>
                  </w:r>
                </w:p>
              </w:tc>
              <w:tc>
                <w:tcPr>
                  <w:tcW w:w="2781" w:type="pct"/>
                </w:tcPr>
                <w:p w14:paraId="676E7380" w14:textId="0B46A95A" w:rsidR="006F5A43" w:rsidRPr="00F06E8E" w:rsidRDefault="006F5A43" w:rsidP="006F5A43">
                  <w:pPr>
                    <w:spacing w:after="60"/>
                    <w:rPr>
                      <w:iCs/>
                      <w:sz w:val="20"/>
                    </w:rPr>
                  </w:pPr>
                  <w:r w:rsidRPr="00F06E8E">
                    <w:rPr>
                      <w:sz w:val="20"/>
                    </w:rPr>
                    <w:t xml:space="preserve">NFRC currently available (unloaded) and included in the HSL of the Generation Resource with non-zero </w:t>
                  </w:r>
                  <w:r w:rsidRPr="00F06E8E">
                    <w:rPr>
                      <w:iCs/>
                      <w:sz w:val="20"/>
                    </w:rPr>
                    <w:t>RRS</w:t>
                  </w:r>
                  <w:r w:rsidRPr="00F06E8E">
                    <w:rPr>
                      <w:sz w:val="20"/>
                    </w:rPr>
                    <w:t xml:space="preserve"> Ancillary Service Schedule telemetry.</w:t>
                  </w:r>
                </w:p>
              </w:tc>
            </w:tr>
            <w:tr w:rsidR="006F5A43" w:rsidRPr="00F06E8E" w14:paraId="6AF46C22" w14:textId="77777777" w:rsidTr="00C643BC">
              <w:trPr>
                <w:cantSplit/>
              </w:trPr>
              <w:tc>
                <w:tcPr>
                  <w:tcW w:w="2219" w:type="pct"/>
                </w:tcPr>
                <w:p w14:paraId="48BF1DE9" w14:textId="77777777" w:rsidR="006F5A43" w:rsidRPr="00F06E8E" w:rsidRDefault="006F5A43" w:rsidP="006F5A43">
                  <w:pPr>
                    <w:spacing w:after="60"/>
                    <w:rPr>
                      <w:sz w:val="20"/>
                    </w:rPr>
                  </w:pPr>
                  <w:r w:rsidRPr="00F06E8E">
                    <w:rPr>
                      <w:sz w:val="20"/>
                    </w:rPr>
                    <w:t>MaxBP</w:t>
                  </w:r>
                </w:p>
              </w:tc>
              <w:tc>
                <w:tcPr>
                  <w:tcW w:w="2781" w:type="pct"/>
                </w:tcPr>
                <w:p w14:paraId="66EB464A" w14:textId="77777777" w:rsidR="006F5A43" w:rsidRPr="00F06E8E" w:rsidRDefault="006F5A43" w:rsidP="006F5A43">
                  <w:pPr>
                    <w:spacing w:after="60"/>
                    <w:rPr>
                      <w:sz w:val="20"/>
                    </w:rPr>
                  </w:pPr>
                  <w:r w:rsidRPr="00F06E8E">
                    <w:rPr>
                      <w:sz w:val="20"/>
                    </w:rPr>
                    <w:t>Calculated maximum SCED Base Point possible from available SOC after discounting for SOC required to support telemetered Ancillary Service Resource Responsibilities</w:t>
                  </w:r>
                  <w:r>
                    <w:rPr>
                      <w:sz w:val="20"/>
                    </w:rPr>
                    <w:t>.</w:t>
                  </w:r>
                </w:p>
              </w:tc>
            </w:tr>
            <w:tr w:rsidR="006F5A43" w:rsidRPr="00F06E8E" w14:paraId="63CD9161" w14:textId="77777777" w:rsidTr="00C643BC">
              <w:trPr>
                <w:cantSplit/>
              </w:trPr>
              <w:tc>
                <w:tcPr>
                  <w:tcW w:w="2219" w:type="pct"/>
                </w:tcPr>
                <w:p w14:paraId="3DE539BB" w14:textId="77777777" w:rsidR="006F5A43" w:rsidRPr="00F06E8E" w:rsidRDefault="006F5A43" w:rsidP="006F5A43">
                  <w:pPr>
                    <w:spacing w:after="60"/>
                    <w:rPr>
                      <w:sz w:val="20"/>
                    </w:rPr>
                  </w:pPr>
                  <w:r w:rsidRPr="00F06E8E">
                    <w:rPr>
                      <w:sz w:val="20"/>
                    </w:rPr>
                    <w:t>REQASSOC</w:t>
                  </w:r>
                </w:p>
              </w:tc>
              <w:tc>
                <w:tcPr>
                  <w:tcW w:w="2781" w:type="pct"/>
                </w:tcPr>
                <w:p w14:paraId="1DE48BA2" w14:textId="5FC31002" w:rsidR="006F5A43" w:rsidRPr="00F06E8E" w:rsidRDefault="006F5A43" w:rsidP="006F5A43">
                  <w:pPr>
                    <w:spacing w:after="60"/>
                    <w:rPr>
                      <w:sz w:val="20"/>
                    </w:rPr>
                  </w:pPr>
                  <w:r w:rsidRPr="00F06E8E">
                    <w:rPr>
                      <w:sz w:val="20"/>
                    </w:rPr>
                    <w:t xml:space="preserve">Calculated required SOC needed to support Ancillary Service </w:t>
                  </w:r>
                  <w:r w:rsidRPr="00F06E8E" w:rsidDel="00073398">
                    <w:rPr>
                      <w:sz w:val="20"/>
                    </w:rPr>
                    <w:t>Supply</w:t>
                  </w:r>
                  <w:r w:rsidRPr="00F06E8E">
                    <w:rPr>
                      <w:sz w:val="20"/>
                    </w:rPr>
                    <w:t xml:space="preserve"> Resource Responsibilities</w:t>
                  </w:r>
                  <w:r>
                    <w:rPr>
                      <w:sz w:val="20"/>
                    </w:rPr>
                    <w:t xml:space="preserve">, as calculated in paragraph </w:t>
                  </w:r>
                  <w:bookmarkStart w:id="1083" w:name="_Hlk158309871"/>
                  <w:r w:rsidRPr="00700F81">
                    <w:rPr>
                      <w:sz w:val="20"/>
                    </w:rPr>
                    <w:t>(14)(a)(ii)(A)</w:t>
                  </w:r>
                  <w:r>
                    <w:rPr>
                      <w:sz w:val="20"/>
                    </w:rPr>
                    <w:t xml:space="preserve"> </w:t>
                  </w:r>
                  <w:bookmarkEnd w:id="1083"/>
                  <w:r>
                    <w:rPr>
                      <w:sz w:val="20"/>
                    </w:rPr>
                    <w:t>of Section 6.5.5.2</w:t>
                  </w:r>
                  <w:r w:rsidRPr="00F06E8E">
                    <w:rPr>
                      <w:sz w:val="20"/>
                    </w:rPr>
                    <w:t>.</w:t>
                  </w:r>
                </w:p>
              </w:tc>
            </w:tr>
            <w:tr w:rsidR="006F5A43" w:rsidRPr="00F06E8E" w14:paraId="62E6CB54" w14:textId="77777777" w:rsidTr="00C643BC">
              <w:trPr>
                <w:cantSplit/>
              </w:trPr>
              <w:tc>
                <w:tcPr>
                  <w:tcW w:w="2219" w:type="pct"/>
                </w:tcPr>
                <w:p w14:paraId="604F13AC" w14:textId="77777777" w:rsidR="006F5A43" w:rsidRPr="00F06E8E" w:rsidRDefault="006F5A43" w:rsidP="006F5A43">
                  <w:pPr>
                    <w:spacing w:after="60"/>
                    <w:rPr>
                      <w:sz w:val="20"/>
                    </w:rPr>
                  </w:pPr>
                  <w:r w:rsidRPr="00F06E8E">
                    <w:rPr>
                      <w:sz w:val="20"/>
                    </w:rPr>
                    <w:t>SOCTELEM</w:t>
                  </w:r>
                </w:p>
              </w:tc>
              <w:tc>
                <w:tcPr>
                  <w:tcW w:w="2781" w:type="pct"/>
                </w:tcPr>
                <w:p w14:paraId="54B29ABB" w14:textId="77777777" w:rsidR="006F5A43" w:rsidRPr="00F06E8E" w:rsidRDefault="006F5A43" w:rsidP="006F5A43">
                  <w:pPr>
                    <w:spacing w:after="60"/>
                    <w:rPr>
                      <w:sz w:val="20"/>
                    </w:rPr>
                  </w:pPr>
                  <w:r w:rsidRPr="00F06E8E">
                    <w:rPr>
                      <w:sz w:val="20"/>
                    </w:rPr>
                    <w:t>Current SOC via telemetry</w:t>
                  </w:r>
                  <w:r>
                    <w:rPr>
                      <w:sz w:val="20"/>
                    </w:rPr>
                    <w:t>.</w:t>
                  </w:r>
                </w:p>
              </w:tc>
            </w:tr>
            <w:tr w:rsidR="006F5A43" w:rsidRPr="00F06E8E" w14:paraId="2B211308" w14:textId="77777777" w:rsidTr="00C643BC">
              <w:trPr>
                <w:cantSplit/>
              </w:trPr>
              <w:tc>
                <w:tcPr>
                  <w:tcW w:w="2219" w:type="pct"/>
                </w:tcPr>
                <w:p w14:paraId="4B1335B9" w14:textId="77777777" w:rsidR="006F5A43" w:rsidRPr="00F06E8E" w:rsidRDefault="006F5A43" w:rsidP="006F5A43">
                  <w:pPr>
                    <w:spacing w:after="60"/>
                    <w:rPr>
                      <w:sz w:val="20"/>
                    </w:rPr>
                  </w:pPr>
                  <w:r w:rsidRPr="00F06E8E">
                    <w:rPr>
                      <w:sz w:val="20"/>
                    </w:rPr>
                    <w:t>MINSOCTELEM</w:t>
                  </w:r>
                </w:p>
              </w:tc>
              <w:tc>
                <w:tcPr>
                  <w:tcW w:w="2781" w:type="pct"/>
                </w:tcPr>
                <w:p w14:paraId="3B00DCBD" w14:textId="77777777" w:rsidR="006F5A43" w:rsidRPr="00F06E8E" w:rsidRDefault="006F5A43" w:rsidP="006F5A43">
                  <w:pPr>
                    <w:spacing w:after="60"/>
                    <w:rPr>
                      <w:sz w:val="20"/>
                    </w:rPr>
                  </w:pPr>
                  <w:r w:rsidRPr="00F06E8E">
                    <w:rPr>
                      <w:sz w:val="20"/>
                    </w:rPr>
                    <w:t>MinSOC via telemetry</w:t>
                  </w:r>
                  <w:r>
                    <w:rPr>
                      <w:sz w:val="20"/>
                    </w:rPr>
                    <w:t>.</w:t>
                  </w:r>
                </w:p>
              </w:tc>
            </w:tr>
            <w:tr w:rsidR="006F5A43" w:rsidRPr="00F06E8E" w14:paraId="49B3D74C" w14:textId="77777777" w:rsidTr="00C643BC">
              <w:trPr>
                <w:cantSplit/>
              </w:trPr>
              <w:tc>
                <w:tcPr>
                  <w:tcW w:w="2219" w:type="pct"/>
                </w:tcPr>
                <w:p w14:paraId="2EE3E19D" w14:textId="77777777" w:rsidR="006F5A43" w:rsidRPr="00F06E8E" w:rsidRDefault="006F5A43" w:rsidP="006F5A43">
                  <w:pPr>
                    <w:spacing w:after="60"/>
                    <w:rPr>
                      <w:sz w:val="20"/>
                    </w:rPr>
                  </w:pPr>
                  <w:r w:rsidRPr="00F06E8E">
                    <w:rPr>
                      <w:sz w:val="20"/>
                    </w:rPr>
                    <w:t>TSCED</w:t>
                  </w:r>
                </w:p>
              </w:tc>
              <w:tc>
                <w:tcPr>
                  <w:tcW w:w="2781" w:type="pct"/>
                </w:tcPr>
                <w:p w14:paraId="7753175A" w14:textId="77777777" w:rsidR="006F5A43" w:rsidRPr="00F06E8E" w:rsidRDefault="006F5A43" w:rsidP="006F5A43">
                  <w:pPr>
                    <w:spacing w:after="60"/>
                    <w:rPr>
                      <w:sz w:val="20"/>
                    </w:rPr>
                  </w:pPr>
                  <w:r w:rsidRPr="00F06E8E">
                    <w:rPr>
                      <w:sz w:val="20"/>
                    </w:rPr>
                    <w:t>Nominal SCED interval duration = 1/12 hour</w:t>
                  </w:r>
                  <w:r>
                    <w:rPr>
                      <w:sz w:val="20"/>
                    </w:rPr>
                    <w:t>.</w:t>
                  </w:r>
                </w:p>
              </w:tc>
            </w:tr>
          </w:tbl>
          <w:p w14:paraId="7190EDC8" w14:textId="303741CB" w:rsidR="006F5A43" w:rsidRPr="006F5A43" w:rsidRDefault="006F5A43" w:rsidP="006F5A43">
            <w:pPr>
              <w:spacing w:after="240"/>
              <w:rPr>
                <w:iCs/>
              </w:rPr>
            </w:pPr>
          </w:p>
        </w:tc>
      </w:tr>
    </w:tbl>
    <w:p w14:paraId="0A8DA3F5" w14:textId="58ABC647" w:rsidR="001F04FD" w:rsidRDefault="001F04FD" w:rsidP="003D77E1">
      <w:pPr>
        <w:pStyle w:val="BodyTextNumbered"/>
        <w:spacing w:before="240"/>
      </w:pPr>
      <w:r>
        <w:t>(4)</w:t>
      </w:r>
      <w:r>
        <w:tab/>
        <w:t>For Generation Resources, LASL is calculated as follows:</w:t>
      </w:r>
    </w:p>
    <w:p w14:paraId="76D7B1BC" w14:textId="77777777" w:rsidR="001F04FD" w:rsidRDefault="001F04FD" w:rsidP="001F04FD">
      <w:pPr>
        <w:pStyle w:val="FormulaBold"/>
      </w:pPr>
      <w:r>
        <w:lastRenderedPageBreak/>
        <w:t>LASL</w:t>
      </w:r>
      <w:r>
        <w:tab/>
        <w:t>=</w:t>
      </w:r>
      <w:r>
        <w:tab/>
        <w:t>LSLTELEM + RDSTELEM</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14:paraId="469F56E0" w14:textId="77777777" w:rsidTr="00AC4DEE">
        <w:tc>
          <w:tcPr>
            <w:tcW w:w="1500" w:type="pct"/>
          </w:tcPr>
          <w:p w14:paraId="4BCA814B" w14:textId="77777777" w:rsidR="001F04FD" w:rsidRDefault="001F04FD" w:rsidP="00AC4DEE">
            <w:pPr>
              <w:pStyle w:val="TableHead"/>
            </w:pPr>
            <w:r>
              <w:t>Variable</w:t>
            </w:r>
          </w:p>
        </w:tc>
        <w:tc>
          <w:tcPr>
            <w:tcW w:w="3500" w:type="pct"/>
          </w:tcPr>
          <w:p w14:paraId="32CEE7CC" w14:textId="77777777" w:rsidR="001F04FD" w:rsidRDefault="001F04FD" w:rsidP="00AC4DEE">
            <w:pPr>
              <w:pStyle w:val="TableHead"/>
            </w:pPr>
            <w:r>
              <w:t>Description</w:t>
            </w:r>
          </w:p>
        </w:tc>
      </w:tr>
      <w:tr w:rsidR="001F04FD" w14:paraId="3E347625" w14:textId="77777777" w:rsidTr="00AC4DEE">
        <w:trPr>
          <w:cantSplit/>
        </w:trPr>
        <w:tc>
          <w:tcPr>
            <w:tcW w:w="1500" w:type="pct"/>
          </w:tcPr>
          <w:p w14:paraId="69D49A14" w14:textId="77777777" w:rsidR="001F04FD" w:rsidRDefault="001F04FD" w:rsidP="00AC4DEE">
            <w:pPr>
              <w:pStyle w:val="TableBody"/>
            </w:pPr>
            <w:r>
              <w:t>LASL</w:t>
            </w:r>
          </w:p>
        </w:tc>
        <w:tc>
          <w:tcPr>
            <w:tcW w:w="3500" w:type="pct"/>
          </w:tcPr>
          <w:p w14:paraId="1C27CEC7" w14:textId="77777777" w:rsidR="001F04FD" w:rsidRDefault="001F04FD" w:rsidP="00AC4DEE">
            <w:pPr>
              <w:pStyle w:val="TableBody"/>
            </w:pPr>
            <w:r>
              <w:t>Low Ancillary Service Limit.</w:t>
            </w:r>
          </w:p>
        </w:tc>
      </w:tr>
      <w:tr w:rsidR="001F04FD" w14:paraId="5D3235E5" w14:textId="77777777" w:rsidTr="00AC4DEE">
        <w:trPr>
          <w:cantSplit/>
        </w:trPr>
        <w:tc>
          <w:tcPr>
            <w:tcW w:w="1500" w:type="pct"/>
          </w:tcPr>
          <w:p w14:paraId="7DA538B6" w14:textId="77777777" w:rsidR="001F04FD" w:rsidRDefault="001F04FD" w:rsidP="00AC4DEE">
            <w:pPr>
              <w:pStyle w:val="TableBody"/>
            </w:pPr>
            <w:r>
              <w:t>LSLTELEM</w:t>
            </w:r>
          </w:p>
        </w:tc>
        <w:tc>
          <w:tcPr>
            <w:tcW w:w="3500" w:type="pct"/>
          </w:tcPr>
          <w:p w14:paraId="467DA510" w14:textId="77777777" w:rsidR="001F04FD" w:rsidRDefault="001F04FD" w:rsidP="00AC4DEE">
            <w:pPr>
              <w:pStyle w:val="TableBody"/>
            </w:pPr>
            <w:r>
              <w:t>Low Sustained Limit provided via telemetry.</w:t>
            </w:r>
          </w:p>
        </w:tc>
      </w:tr>
      <w:tr w:rsidR="001F04FD" w14:paraId="32AD950F" w14:textId="77777777" w:rsidTr="00AC4DEE">
        <w:trPr>
          <w:cantSplit/>
        </w:trPr>
        <w:tc>
          <w:tcPr>
            <w:tcW w:w="1500" w:type="pct"/>
          </w:tcPr>
          <w:p w14:paraId="6A4A7F49" w14:textId="77777777" w:rsidR="001F04FD" w:rsidRDefault="001F04FD" w:rsidP="00AC4DEE">
            <w:pPr>
              <w:pStyle w:val="TableBody"/>
            </w:pPr>
            <w:r>
              <w:t>RDSTELEM</w:t>
            </w:r>
          </w:p>
        </w:tc>
        <w:tc>
          <w:tcPr>
            <w:tcW w:w="3500" w:type="pct"/>
          </w:tcPr>
          <w:p w14:paraId="4701FF57" w14:textId="77777777" w:rsidR="001F04FD" w:rsidRDefault="001F04FD" w:rsidP="00AC4DEE">
            <w:pPr>
              <w:pStyle w:val="TableBody"/>
            </w:pPr>
            <w:r>
              <w:t>Reg-Down Ancillary Service Resource Responsibility designation provided by telemetry.</w:t>
            </w:r>
          </w:p>
        </w:tc>
      </w:tr>
    </w:tbl>
    <w:p w14:paraId="483C1BDE" w14:textId="77777777" w:rsidR="001F04FD" w:rsidRDefault="001F04FD" w:rsidP="001F04FD"/>
    <w:p w14:paraId="11DC340C" w14:textId="77777777" w:rsidR="00286EDB" w:rsidRDefault="00286EDB" w:rsidP="00286EDB">
      <w:pPr>
        <w:pStyle w:val="BodyTextNumbered"/>
      </w:pPr>
      <w:r>
        <w:t>(5)</w:t>
      </w:r>
      <w:r>
        <w:tab/>
        <w:t>For each Generation Resource, the SURAMP is calculated as follows:</w:t>
      </w:r>
    </w:p>
    <w:p w14:paraId="47C56050" w14:textId="77777777" w:rsidR="00286EDB" w:rsidRDefault="00286EDB" w:rsidP="00286EDB">
      <w:pPr>
        <w:pStyle w:val="FormulaBold"/>
        <w:ind w:left="3150" w:hanging="2430"/>
        <w:rPr>
          <w:lang w:val="de-DE"/>
        </w:rPr>
      </w:pPr>
      <w:r>
        <w:rPr>
          <w:lang w:val="de-DE"/>
        </w:rPr>
        <w:t>SURAMP</w:t>
      </w:r>
      <w:r>
        <w:rPr>
          <w:lang w:val="de-DE"/>
        </w:rPr>
        <w:tab/>
        <w:t>=</w:t>
      </w:r>
      <w:r>
        <w:rPr>
          <w:lang w:val="de-DE"/>
        </w:rPr>
        <w:tab/>
        <w:t>RAMPRATE – (1 – RDSDEPLP) * (RUSTELEM / 7)</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286EDB" w14:paraId="2966A567" w14:textId="77777777" w:rsidTr="00F12CF4">
        <w:tc>
          <w:tcPr>
            <w:tcW w:w="1500" w:type="pct"/>
          </w:tcPr>
          <w:p w14:paraId="7A0CC07D" w14:textId="77777777" w:rsidR="00286EDB" w:rsidRDefault="00286EDB" w:rsidP="00F12CF4">
            <w:pPr>
              <w:pStyle w:val="TableHead"/>
            </w:pPr>
            <w:r>
              <w:t>Variable</w:t>
            </w:r>
          </w:p>
        </w:tc>
        <w:tc>
          <w:tcPr>
            <w:tcW w:w="3500" w:type="pct"/>
          </w:tcPr>
          <w:p w14:paraId="56417D09" w14:textId="77777777" w:rsidR="00286EDB" w:rsidRDefault="00286EDB" w:rsidP="00F12CF4">
            <w:pPr>
              <w:pStyle w:val="TableHead"/>
            </w:pPr>
            <w:r>
              <w:t>Description</w:t>
            </w:r>
          </w:p>
        </w:tc>
      </w:tr>
      <w:tr w:rsidR="00286EDB" w14:paraId="632F014A" w14:textId="77777777" w:rsidTr="00F12CF4">
        <w:trPr>
          <w:cantSplit/>
        </w:trPr>
        <w:tc>
          <w:tcPr>
            <w:tcW w:w="1500" w:type="pct"/>
          </w:tcPr>
          <w:p w14:paraId="61E41FCE" w14:textId="77777777" w:rsidR="00286EDB" w:rsidRDefault="00286EDB" w:rsidP="00F12CF4">
            <w:pPr>
              <w:pStyle w:val="TableBody"/>
            </w:pPr>
            <w:r>
              <w:t>SURAMP</w:t>
            </w:r>
          </w:p>
        </w:tc>
        <w:tc>
          <w:tcPr>
            <w:tcW w:w="3500" w:type="pct"/>
          </w:tcPr>
          <w:p w14:paraId="07A5154E" w14:textId="77777777" w:rsidR="00286EDB" w:rsidRDefault="00286EDB" w:rsidP="00F12CF4">
            <w:pPr>
              <w:pStyle w:val="TableBody"/>
            </w:pPr>
            <w:r>
              <w:t>SCED Up Ramp Rate.</w:t>
            </w:r>
          </w:p>
        </w:tc>
      </w:tr>
      <w:tr w:rsidR="00286EDB" w14:paraId="15F71C45" w14:textId="77777777" w:rsidTr="00F12CF4">
        <w:trPr>
          <w:cantSplit/>
        </w:trPr>
        <w:tc>
          <w:tcPr>
            <w:tcW w:w="1500" w:type="pct"/>
          </w:tcPr>
          <w:p w14:paraId="1D515751" w14:textId="77777777" w:rsidR="00286EDB" w:rsidRDefault="00286EDB" w:rsidP="00F12CF4">
            <w:pPr>
              <w:pStyle w:val="TableBody"/>
              <w:rPr>
                <w:highlight w:val="yellow"/>
              </w:rPr>
            </w:pPr>
            <w:r>
              <w:t>RAMPRATE</w:t>
            </w:r>
          </w:p>
        </w:tc>
        <w:tc>
          <w:tcPr>
            <w:tcW w:w="3500" w:type="pct"/>
          </w:tcPr>
          <w:p w14:paraId="548F7353" w14:textId="6C6FEF73" w:rsidR="00286EDB" w:rsidRDefault="00286EDB" w:rsidP="00F12CF4">
            <w:pPr>
              <w:pStyle w:val="TableBody"/>
            </w:pPr>
            <w:r>
              <w:t xml:space="preserve">Normal Ramp Rate up, as telemetered by the QSE, when </w:t>
            </w:r>
            <w:r w:rsidR="00DC32AE">
              <w:t>ECRS</w:t>
            </w:r>
            <w:r>
              <w:t xml:space="preserve"> is not deployed or when the subject Resource is not providing </w:t>
            </w:r>
            <w:r w:rsidR="00DC32AE">
              <w:t>ECRS</w:t>
            </w:r>
            <w:r>
              <w:t>.</w:t>
            </w:r>
          </w:p>
          <w:p w14:paraId="1E481A23" w14:textId="0C838035" w:rsidR="00286EDB" w:rsidRDefault="00286EDB" w:rsidP="00F12CF4">
            <w:pPr>
              <w:pStyle w:val="TableBody"/>
            </w:pPr>
            <w:r>
              <w:t xml:space="preserve">Emergency Ramp Rate up, as telemetered by the QSE, for Resources deploying </w:t>
            </w:r>
            <w:r w:rsidR="00DC32AE">
              <w:t>ECRS</w:t>
            </w:r>
            <w:r>
              <w:t>.</w:t>
            </w:r>
          </w:p>
          <w:p w14:paraId="5DEE31BE" w14:textId="77777777" w:rsidR="00286EDB" w:rsidRDefault="00286EDB" w:rsidP="00F12CF4">
            <w:pPr>
              <w:pStyle w:val="TableBody"/>
            </w:pPr>
          </w:p>
        </w:tc>
      </w:tr>
      <w:tr w:rsidR="00286EDB" w14:paraId="55BD792F" w14:textId="77777777" w:rsidTr="00F12CF4">
        <w:trPr>
          <w:cantSplit/>
        </w:trPr>
        <w:tc>
          <w:tcPr>
            <w:tcW w:w="1500" w:type="pct"/>
          </w:tcPr>
          <w:p w14:paraId="4404392A" w14:textId="77777777" w:rsidR="00286EDB" w:rsidRDefault="00286EDB" w:rsidP="00F12CF4">
            <w:pPr>
              <w:pStyle w:val="TableBody"/>
            </w:pPr>
            <w:r>
              <w:t>RUSTELEM</w:t>
            </w:r>
          </w:p>
        </w:tc>
        <w:tc>
          <w:tcPr>
            <w:tcW w:w="3500" w:type="pct"/>
          </w:tcPr>
          <w:p w14:paraId="7111DFA4" w14:textId="77777777" w:rsidR="00286EDB" w:rsidRDefault="00286EDB" w:rsidP="00F12CF4">
            <w:pPr>
              <w:pStyle w:val="TableBody"/>
            </w:pPr>
            <w:r>
              <w:t>Reg-Up Ancillary Service Resource Responsibility designation provided by telemetry.</w:t>
            </w:r>
          </w:p>
        </w:tc>
      </w:tr>
      <w:tr w:rsidR="00286EDB" w:rsidDel="004409E7" w14:paraId="30C5AD6A" w14:textId="77777777" w:rsidTr="00F12CF4">
        <w:trPr>
          <w:cantSplit/>
        </w:trPr>
        <w:tc>
          <w:tcPr>
            <w:tcW w:w="1500" w:type="pct"/>
            <w:tcBorders>
              <w:top w:val="single" w:sz="4" w:space="0" w:color="auto"/>
              <w:left w:val="single" w:sz="4" w:space="0" w:color="auto"/>
              <w:bottom w:val="single" w:sz="4" w:space="0" w:color="auto"/>
              <w:right w:val="single" w:sz="4" w:space="0" w:color="auto"/>
            </w:tcBorders>
          </w:tcPr>
          <w:p w14:paraId="60DEDB69" w14:textId="77777777" w:rsidR="00286EDB" w:rsidRPr="003B2085" w:rsidDel="004409E7" w:rsidRDefault="00286EDB" w:rsidP="00F12CF4">
            <w:pPr>
              <w:pStyle w:val="TableBody"/>
            </w:pPr>
            <w:r>
              <w:t>RDSDEPLP</w:t>
            </w:r>
          </w:p>
        </w:tc>
        <w:tc>
          <w:tcPr>
            <w:tcW w:w="3500" w:type="pct"/>
            <w:tcBorders>
              <w:top w:val="single" w:sz="4" w:space="0" w:color="auto"/>
              <w:left w:val="single" w:sz="4" w:space="0" w:color="auto"/>
              <w:bottom w:val="single" w:sz="4" w:space="0" w:color="auto"/>
              <w:right w:val="single" w:sz="4" w:space="0" w:color="auto"/>
            </w:tcBorders>
          </w:tcPr>
          <w:p w14:paraId="60943517" w14:textId="77777777" w:rsidR="00286EDB" w:rsidRPr="003B2085" w:rsidDel="004409E7" w:rsidRDefault="00286EDB" w:rsidP="00F12CF4">
            <w:pPr>
              <w:pStyle w:val="TableBody"/>
            </w:pPr>
            <w:r>
              <w:t>Percentage of system-wide Reg-Down Ancillary Resource Responsibility deployed by LFC.  This value shall not exceed 100% and controls the amount of ramp rate reserved for Regulation Service in Real-Time.</w:t>
            </w:r>
          </w:p>
        </w:tc>
      </w:tr>
    </w:tbl>
    <w:p w14:paraId="69CD5F1C" w14:textId="77777777" w:rsidR="001F04FD" w:rsidRDefault="001F04FD" w:rsidP="000073DF">
      <w:pPr>
        <w:pStyle w:val="BodyTextNumbered"/>
        <w:spacing w:before="240" w:after="0"/>
      </w:pPr>
      <w:r>
        <w:t>(6)</w:t>
      </w:r>
      <w:r>
        <w:tab/>
        <w:t>For each Generation Resource, the SDRAMP is calculated as follows:</w:t>
      </w:r>
    </w:p>
    <w:p w14:paraId="06C6A44B" w14:textId="77777777" w:rsidR="001F04FD" w:rsidRDefault="001F04FD" w:rsidP="001F04FD">
      <w:pPr>
        <w:pStyle w:val="BodyTextNumbered"/>
        <w:spacing w:after="0"/>
      </w:pPr>
    </w:p>
    <w:p w14:paraId="7A2366F7" w14:textId="77777777" w:rsidR="00286EDB" w:rsidRDefault="00286EDB" w:rsidP="00286EDB">
      <w:pPr>
        <w:pStyle w:val="FormulaBold"/>
        <w:rPr>
          <w:lang w:val="de-DE"/>
        </w:rPr>
      </w:pPr>
      <w:r>
        <w:rPr>
          <w:lang w:val="de-DE"/>
        </w:rPr>
        <w:t>SDRAMP</w:t>
      </w:r>
      <w:r>
        <w:rPr>
          <w:lang w:val="de-DE"/>
        </w:rPr>
        <w:tab/>
        <w:t>=</w:t>
      </w:r>
      <w:r>
        <w:rPr>
          <w:lang w:val="de-DE"/>
        </w:rPr>
        <w:tab/>
        <w:t>NORMRAMP – (1 – RUSDEPLP) * (RDSTELEM / 7)</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286EDB" w14:paraId="3A7FEB24" w14:textId="77777777" w:rsidTr="00F12CF4">
        <w:trPr>
          <w:tblHeader/>
        </w:trPr>
        <w:tc>
          <w:tcPr>
            <w:tcW w:w="1500" w:type="pct"/>
          </w:tcPr>
          <w:p w14:paraId="3B320259" w14:textId="77777777" w:rsidR="00286EDB" w:rsidRDefault="00286EDB" w:rsidP="00F12CF4">
            <w:pPr>
              <w:pStyle w:val="TableHead"/>
            </w:pPr>
            <w:r>
              <w:t>Variable</w:t>
            </w:r>
          </w:p>
        </w:tc>
        <w:tc>
          <w:tcPr>
            <w:tcW w:w="3500" w:type="pct"/>
          </w:tcPr>
          <w:p w14:paraId="0890EA79" w14:textId="77777777" w:rsidR="00286EDB" w:rsidRDefault="00286EDB" w:rsidP="00F12CF4">
            <w:pPr>
              <w:pStyle w:val="TableHead"/>
            </w:pPr>
            <w:r>
              <w:t>Description</w:t>
            </w:r>
          </w:p>
        </w:tc>
      </w:tr>
      <w:tr w:rsidR="00286EDB" w14:paraId="02DE8E1A" w14:textId="77777777" w:rsidTr="00F12CF4">
        <w:trPr>
          <w:cantSplit/>
        </w:trPr>
        <w:tc>
          <w:tcPr>
            <w:tcW w:w="1500" w:type="pct"/>
          </w:tcPr>
          <w:p w14:paraId="586C8CFB" w14:textId="77777777" w:rsidR="00286EDB" w:rsidRDefault="00286EDB" w:rsidP="00F12CF4">
            <w:pPr>
              <w:pStyle w:val="TableBody"/>
            </w:pPr>
            <w:r>
              <w:t>SDRAMP</w:t>
            </w:r>
          </w:p>
        </w:tc>
        <w:tc>
          <w:tcPr>
            <w:tcW w:w="3500" w:type="pct"/>
          </w:tcPr>
          <w:p w14:paraId="57696F45" w14:textId="77777777" w:rsidR="00286EDB" w:rsidRDefault="00286EDB" w:rsidP="00F12CF4">
            <w:pPr>
              <w:pStyle w:val="TableBody"/>
            </w:pPr>
            <w:r>
              <w:t>SCED Down Ramp Rate.</w:t>
            </w:r>
          </w:p>
        </w:tc>
      </w:tr>
      <w:tr w:rsidR="00286EDB" w14:paraId="1455C1B7" w14:textId="77777777" w:rsidTr="00F12CF4">
        <w:trPr>
          <w:cantSplit/>
        </w:trPr>
        <w:tc>
          <w:tcPr>
            <w:tcW w:w="1500" w:type="pct"/>
          </w:tcPr>
          <w:p w14:paraId="2EFE1B5E" w14:textId="77777777" w:rsidR="00286EDB" w:rsidRDefault="00286EDB" w:rsidP="00F12CF4">
            <w:pPr>
              <w:pStyle w:val="TableBody"/>
            </w:pPr>
            <w:r>
              <w:t>NORMRAMP</w:t>
            </w:r>
          </w:p>
        </w:tc>
        <w:tc>
          <w:tcPr>
            <w:tcW w:w="3500" w:type="pct"/>
          </w:tcPr>
          <w:p w14:paraId="656CA729" w14:textId="77777777" w:rsidR="00286EDB" w:rsidRDefault="00286EDB" w:rsidP="00F12CF4">
            <w:pPr>
              <w:pStyle w:val="TableBody"/>
            </w:pPr>
            <w:r>
              <w:t>Normal Ramp Rate down, as telemetered by the QSE.</w:t>
            </w:r>
          </w:p>
        </w:tc>
      </w:tr>
      <w:tr w:rsidR="00286EDB" w14:paraId="7DCCAD27" w14:textId="77777777" w:rsidTr="00F12CF4">
        <w:trPr>
          <w:cantSplit/>
        </w:trPr>
        <w:tc>
          <w:tcPr>
            <w:tcW w:w="1500" w:type="pct"/>
          </w:tcPr>
          <w:p w14:paraId="38F53996" w14:textId="77777777" w:rsidR="00286EDB" w:rsidRDefault="00286EDB" w:rsidP="00F12CF4">
            <w:pPr>
              <w:pStyle w:val="TableBody"/>
            </w:pPr>
            <w:r>
              <w:t>RDSTELEM</w:t>
            </w:r>
          </w:p>
        </w:tc>
        <w:tc>
          <w:tcPr>
            <w:tcW w:w="3500" w:type="pct"/>
          </w:tcPr>
          <w:p w14:paraId="32AEFA7F" w14:textId="77777777" w:rsidR="00286EDB" w:rsidRDefault="00286EDB" w:rsidP="00F12CF4">
            <w:pPr>
              <w:pStyle w:val="TableBody"/>
            </w:pPr>
            <w:r>
              <w:t>Reg-Down Ancillary Service Resource Responsibility designation by Resource provided via telemetry.</w:t>
            </w:r>
          </w:p>
        </w:tc>
      </w:tr>
      <w:tr w:rsidR="00286EDB" w:rsidDel="004409E7" w14:paraId="1AB86CE8" w14:textId="77777777" w:rsidTr="00F12CF4">
        <w:trPr>
          <w:cantSplit/>
        </w:trPr>
        <w:tc>
          <w:tcPr>
            <w:tcW w:w="1500" w:type="pct"/>
            <w:tcBorders>
              <w:top w:val="single" w:sz="4" w:space="0" w:color="auto"/>
              <w:left w:val="single" w:sz="4" w:space="0" w:color="auto"/>
              <w:bottom w:val="single" w:sz="4" w:space="0" w:color="auto"/>
              <w:right w:val="single" w:sz="4" w:space="0" w:color="auto"/>
            </w:tcBorders>
          </w:tcPr>
          <w:p w14:paraId="301BBB43" w14:textId="77777777" w:rsidR="00286EDB" w:rsidDel="004409E7" w:rsidRDefault="00286EDB" w:rsidP="00F12CF4">
            <w:pPr>
              <w:pStyle w:val="TableBody"/>
            </w:pPr>
            <w:r>
              <w:t>RUSDEPLP</w:t>
            </w:r>
          </w:p>
        </w:tc>
        <w:tc>
          <w:tcPr>
            <w:tcW w:w="3500" w:type="pct"/>
            <w:tcBorders>
              <w:top w:val="single" w:sz="4" w:space="0" w:color="auto"/>
              <w:left w:val="single" w:sz="4" w:space="0" w:color="auto"/>
              <w:bottom w:val="single" w:sz="4" w:space="0" w:color="auto"/>
              <w:right w:val="single" w:sz="4" w:space="0" w:color="auto"/>
            </w:tcBorders>
          </w:tcPr>
          <w:p w14:paraId="32EBCA30" w14:textId="77777777" w:rsidR="00286EDB" w:rsidDel="004409E7" w:rsidRDefault="00286EDB" w:rsidP="00F12CF4">
            <w:pPr>
              <w:pStyle w:val="TableBody"/>
            </w:pPr>
            <w:r>
              <w:t>Percentage of system-wide Reg-Up Ancillary Resource Responsibility deployed by LFC.  This value shall not exceed 100% and controls the amount of ramp rate reserved for Regulation Service in Real-Time.</w:t>
            </w:r>
          </w:p>
        </w:tc>
      </w:tr>
    </w:tbl>
    <w:p w14:paraId="510D1861" w14:textId="77777777" w:rsidR="001F04FD" w:rsidRPr="000149E5" w:rsidRDefault="001F04FD" w:rsidP="000073DF">
      <w:pPr>
        <w:pStyle w:val="BodyTextNumbered"/>
        <w:spacing w:before="240"/>
        <w:rPr>
          <w:iCs/>
        </w:rPr>
      </w:pPr>
      <w:r w:rsidRPr="000149E5">
        <w:rPr>
          <w:iCs/>
        </w:rPr>
        <w:t>(7)</w:t>
      </w:r>
      <w:r w:rsidRPr="000149E5">
        <w:rPr>
          <w:iCs/>
        </w:rPr>
        <w:tab/>
        <w:t>For Generation Resources, HDL is calculated as follows:</w:t>
      </w:r>
    </w:p>
    <w:p w14:paraId="7E6D2B55" w14:textId="77777777" w:rsidR="001F04FD" w:rsidRPr="000149E5" w:rsidRDefault="001F04FD" w:rsidP="001F04FD">
      <w:pPr>
        <w:pStyle w:val="BodyTextNumbered"/>
        <w:ind w:left="1440"/>
        <w:rPr>
          <w:iCs/>
        </w:rPr>
      </w:pPr>
      <w:r w:rsidRPr="000149E5">
        <w:rPr>
          <w:iCs/>
        </w:rPr>
        <w:t>(a)</w:t>
      </w:r>
      <w:r w:rsidRPr="000149E5">
        <w:rPr>
          <w:iCs/>
        </w:rPr>
        <w:tab/>
        <w:t>If the telemetered Resource Status is SHUTDOWN, then</w:t>
      </w:r>
    </w:p>
    <w:p w14:paraId="3D2463E0" w14:textId="77777777" w:rsidR="001F04FD" w:rsidRPr="000149E5" w:rsidRDefault="001F04FD" w:rsidP="001F04FD">
      <w:pPr>
        <w:pStyle w:val="BodyTextNumbered"/>
        <w:ind w:left="1440"/>
        <w:rPr>
          <w:b/>
          <w:iCs/>
        </w:rPr>
      </w:pPr>
      <w:r w:rsidRPr="000149E5">
        <w:rPr>
          <w:b/>
          <w:iCs/>
        </w:rPr>
        <w:t>HDL</w:t>
      </w:r>
      <w:r w:rsidRPr="000149E5">
        <w:rPr>
          <w:b/>
          <w:iCs/>
        </w:rPr>
        <w:tab/>
        <w:t>=</w:t>
      </w:r>
      <w:r w:rsidRPr="000149E5">
        <w:rPr>
          <w:b/>
          <w:iCs/>
        </w:rPr>
        <w:tab/>
        <w:t>POWERTELEM – (SDRAMP * 5)</w:t>
      </w:r>
    </w:p>
    <w:p w14:paraId="381855ED" w14:textId="77777777" w:rsidR="001F04FD" w:rsidRPr="000149E5" w:rsidRDefault="001F04FD" w:rsidP="001F04FD">
      <w:pPr>
        <w:pStyle w:val="BodyTextNumbered"/>
        <w:ind w:left="1440"/>
        <w:rPr>
          <w:iCs/>
        </w:rPr>
      </w:pPr>
      <w:r w:rsidRPr="000149E5">
        <w:rPr>
          <w:iCs/>
        </w:rPr>
        <w:t>(b)</w:t>
      </w:r>
      <w:r w:rsidRPr="000149E5">
        <w:rPr>
          <w:iCs/>
        </w:rPr>
        <w:tab/>
        <w:t xml:space="preserve">If the telemetered Resource Status is any </w:t>
      </w:r>
      <w:r>
        <w:rPr>
          <w:iCs/>
        </w:rPr>
        <w:t>status code specified in item (5</w:t>
      </w:r>
      <w:r w:rsidRPr="000149E5">
        <w:rPr>
          <w:iCs/>
        </w:rPr>
        <w:t>)(b)(i) of Section 3.9.1, Current Operating Plan (COP) Criteria, other than SHUTDOWN, then</w:t>
      </w:r>
    </w:p>
    <w:p w14:paraId="18A53EDD" w14:textId="77777777" w:rsidR="001F04FD" w:rsidRPr="002A11A6" w:rsidRDefault="001F04FD" w:rsidP="001F04FD">
      <w:pPr>
        <w:spacing w:after="240"/>
        <w:ind w:left="1440" w:hanging="720"/>
        <w:rPr>
          <w:b/>
        </w:rPr>
      </w:pPr>
      <w:r w:rsidRPr="002A11A6">
        <w:rPr>
          <w:b/>
        </w:rPr>
        <w:lastRenderedPageBreak/>
        <w:t>HDL</w:t>
      </w:r>
      <w:r w:rsidRPr="002A11A6">
        <w:rPr>
          <w:b/>
        </w:rPr>
        <w:tab/>
        <w:t>=</w:t>
      </w:r>
      <w:r w:rsidRPr="002A11A6">
        <w:rPr>
          <w:b/>
        </w:rPr>
        <w:tab/>
        <w:t>Min (POWERTELEM + (SURAMP * 5), HASL)</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14:paraId="0716A617" w14:textId="77777777" w:rsidTr="00AC4DEE">
        <w:tc>
          <w:tcPr>
            <w:tcW w:w="1500" w:type="pct"/>
          </w:tcPr>
          <w:p w14:paraId="16696EFE" w14:textId="77777777" w:rsidR="001F04FD" w:rsidRDefault="001F04FD" w:rsidP="00AC4DEE">
            <w:pPr>
              <w:pStyle w:val="TableHead"/>
            </w:pPr>
            <w:r>
              <w:t>Variable</w:t>
            </w:r>
          </w:p>
        </w:tc>
        <w:tc>
          <w:tcPr>
            <w:tcW w:w="3500" w:type="pct"/>
          </w:tcPr>
          <w:p w14:paraId="65D3BD6B" w14:textId="77777777" w:rsidR="001F04FD" w:rsidRDefault="001F04FD" w:rsidP="00AC4DEE">
            <w:pPr>
              <w:pStyle w:val="TableHead"/>
            </w:pPr>
            <w:r>
              <w:t>Description</w:t>
            </w:r>
          </w:p>
        </w:tc>
      </w:tr>
      <w:tr w:rsidR="001F04FD" w14:paraId="4EB46D87" w14:textId="77777777" w:rsidTr="00AC4DEE">
        <w:trPr>
          <w:cantSplit/>
        </w:trPr>
        <w:tc>
          <w:tcPr>
            <w:tcW w:w="1500" w:type="pct"/>
          </w:tcPr>
          <w:p w14:paraId="0AEE6945" w14:textId="77777777" w:rsidR="001F04FD" w:rsidRDefault="001F04FD" w:rsidP="00AC4DEE">
            <w:pPr>
              <w:pStyle w:val="TableBody"/>
              <w:rPr>
                <w:highlight w:val="green"/>
              </w:rPr>
            </w:pPr>
            <w:r>
              <w:t>HDL</w:t>
            </w:r>
          </w:p>
        </w:tc>
        <w:tc>
          <w:tcPr>
            <w:tcW w:w="3500" w:type="pct"/>
          </w:tcPr>
          <w:p w14:paraId="77493648" w14:textId="77777777" w:rsidR="001F04FD" w:rsidRDefault="001F04FD" w:rsidP="00AC4DEE">
            <w:pPr>
              <w:pStyle w:val="TableBody"/>
              <w:rPr>
                <w:highlight w:val="yellow"/>
              </w:rPr>
            </w:pPr>
            <w:r>
              <w:t>High Dispatch Limit.</w:t>
            </w:r>
          </w:p>
        </w:tc>
      </w:tr>
      <w:tr w:rsidR="001F04FD" w14:paraId="08A0C38B" w14:textId="77777777" w:rsidTr="00AC4DEE">
        <w:trPr>
          <w:cantSplit/>
        </w:trPr>
        <w:tc>
          <w:tcPr>
            <w:tcW w:w="1500" w:type="pct"/>
          </w:tcPr>
          <w:p w14:paraId="7ADABA2B" w14:textId="77777777" w:rsidR="001F04FD" w:rsidRDefault="001F04FD" w:rsidP="00AC4DEE">
            <w:pPr>
              <w:pStyle w:val="TableBody"/>
            </w:pPr>
            <w:r>
              <w:t>POWERTELEM</w:t>
            </w:r>
          </w:p>
        </w:tc>
        <w:tc>
          <w:tcPr>
            <w:tcW w:w="3500" w:type="pct"/>
          </w:tcPr>
          <w:p w14:paraId="3424F391" w14:textId="77777777" w:rsidR="001F04FD" w:rsidRDefault="001F04FD" w:rsidP="00AC4DEE">
            <w:pPr>
              <w:pStyle w:val="TableBody"/>
            </w:pPr>
            <w:r>
              <w:t xml:space="preserve">Gross or net real power provided via telemetry. </w:t>
            </w:r>
          </w:p>
        </w:tc>
      </w:tr>
      <w:tr w:rsidR="001F04FD" w14:paraId="2B38644B" w14:textId="77777777" w:rsidTr="00AC4DEE">
        <w:trPr>
          <w:cantSplit/>
        </w:trPr>
        <w:tc>
          <w:tcPr>
            <w:tcW w:w="1500" w:type="pct"/>
          </w:tcPr>
          <w:p w14:paraId="1A7A5203" w14:textId="77777777" w:rsidR="001F04FD" w:rsidRDefault="001F04FD" w:rsidP="00AC4DEE">
            <w:pPr>
              <w:pStyle w:val="TableBody"/>
            </w:pPr>
            <w:r>
              <w:t>SURAMP</w:t>
            </w:r>
          </w:p>
        </w:tc>
        <w:tc>
          <w:tcPr>
            <w:tcW w:w="3500" w:type="pct"/>
          </w:tcPr>
          <w:p w14:paraId="61A8FE80" w14:textId="77777777" w:rsidR="001F04FD" w:rsidRDefault="001F04FD" w:rsidP="00AC4DEE">
            <w:pPr>
              <w:pStyle w:val="TableBody"/>
            </w:pPr>
            <w:r>
              <w:t>SCED Up Ramp Rate.</w:t>
            </w:r>
          </w:p>
        </w:tc>
      </w:tr>
      <w:tr w:rsidR="001F04FD" w14:paraId="178786B6" w14:textId="77777777" w:rsidTr="00AC4DEE">
        <w:trPr>
          <w:cantSplit/>
        </w:trPr>
        <w:tc>
          <w:tcPr>
            <w:tcW w:w="1500" w:type="pct"/>
          </w:tcPr>
          <w:p w14:paraId="2D6C6B63" w14:textId="77777777" w:rsidR="001F04FD" w:rsidRDefault="001F04FD" w:rsidP="00AC4DEE">
            <w:pPr>
              <w:pStyle w:val="TableBody"/>
            </w:pPr>
            <w:r>
              <w:t>SDRAMP</w:t>
            </w:r>
          </w:p>
        </w:tc>
        <w:tc>
          <w:tcPr>
            <w:tcW w:w="3500" w:type="pct"/>
          </w:tcPr>
          <w:p w14:paraId="33607C26" w14:textId="77777777" w:rsidR="001F04FD" w:rsidRDefault="001F04FD" w:rsidP="00AC4DEE">
            <w:pPr>
              <w:pStyle w:val="TableBody"/>
            </w:pPr>
            <w:r>
              <w:t>SCED Down Ramp Rate.</w:t>
            </w:r>
          </w:p>
        </w:tc>
      </w:tr>
      <w:tr w:rsidR="001F04FD" w14:paraId="09EC4C00" w14:textId="77777777" w:rsidTr="00AC4DEE">
        <w:trPr>
          <w:cantSplit/>
        </w:trPr>
        <w:tc>
          <w:tcPr>
            <w:tcW w:w="1500" w:type="pct"/>
          </w:tcPr>
          <w:p w14:paraId="4547C3D7" w14:textId="77777777" w:rsidR="001F04FD" w:rsidRDefault="001F04FD" w:rsidP="00AC4DEE">
            <w:pPr>
              <w:pStyle w:val="TableBody"/>
            </w:pPr>
            <w:r>
              <w:t>HASL</w:t>
            </w:r>
          </w:p>
        </w:tc>
        <w:tc>
          <w:tcPr>
            <w:tcW w:w="3500" w:type="pct"/>
          </w:tcPr>
          <w:p w14:paraId="6D30F322" w14:textId="77777777" w:rsidR="001F04FD" w:rsidRDefault="001F04FD" w:rsidP="00AC4DEE">
            <w:pPr>
              <w:pStyle w:val="TableBody"/>
            </w:pPr>
            <w:r>
              <w:t>High Ancillary Service Limit – definition provided in Section 2, Definitions and Acronyms.</w:t>
            </w:r>
          </w:p>
        </w:tc>
      </w:tr>
    </w:tbl>
    <w:p w14:paraId="492C5E29" w14:textId="77777777" w:rsidR="001F04FD" w:rsidRPr="000149E5" w:rsidRDefault="001F04FD" w:rsidP="001F04FD">
      <w:pPr>
        <w:pStyle w:val="BodyTextNumbered"/>
        <w:ind w:left="0" w:firstLine="0"/>
        <w:rPr>
          <w:iCs/>
        </w:rPr>
      </w:pPr>
      <w:r w:rsidRPr="000149E5">
        <w:rPr>
          <w:iCs/>
        </w:rPr>
        <w:br/>
        <w:t>(8)</w:t>
      </w:r>
      <w:r w:rsidRPr="000149E5">
        <w:rPr>
          <w:iCs/>
        </w:rPr>
        <w:tab/>
        <w:t>For Generation Resources, LDL is calculated as follows:</w:t>
      </w:r>
    </w:p>
    <w:p w14:paraId="462533A5" w14:textId="77777777" w:rsidR="001F04FD" w:rsidRPr="000149E5" w:rsidRDefault="001F04FD" w:rsidP="001F04FD">
      <w:pPr>
        <w:pStyle w:val="BodyTextNumbered"/>
        <w:ind w:left="1440"/>
        <w:rPr>
          <w:iCs/>
        </w:rPr>
      </w:pPr>
      <w:r w:rsidRPr="000149E5">
        <w:rPr>
          <w:iCs/>
        </w:rPr>
        <w:t>(a)</w:t>
      </w:r>
      <w:r w:rsidRPr="000149E5">
        <w:rPr>
          <w:iCs/>
        </w:rPr>
        <w:tab/>
        <w:t>If the telemetered Resource Status is STARTUP, then</w:t>
      </w:r>
    </w:p>
    <w:p w14:paraId="1C3B183C" w14:textId="77777777" w:rsidR="001F04FD" w:rsidRPr="000149E5" w:rsidRDefault="001F04FD" w:rsidP="001F04FD">
      <w:pPr>
        <w:pStyle w:val="BodyTextNumbered"/>
        <w:ind w:left="1440"/>
        <w:rPr>
          <w:b/>
          <w:iCs/>
        </w:rPr>
      </w:pPr>
      <w:r w:rsidRPr="000149E5">
        <w:rPr>
          <w:b/>
          <w:iCs/>
        </w:rPr>
        <w:t>LDL</w:t>
      </w:r>
      <w:r w:rsidRPr="000149E5">
        <w:rPr>
          <w:b/>
          <w:iCs/>
        </w:rPr>
        <w:tab/>
        <w:t>=</w:t>
      </w:r>
      <w:r w:rsidRPr="000149E5">
        <w:rPr>
          <w:b/>
          <w:iCs/>
        </w:rPr>
        <w:tab/>
        <w:t>POWERTELEM + (SURAMP * 5)</w:t>
      </w:r>
    </w:p>
    <w:p w14:paraId="221D80BA" w14:textId="77777777" w:rsidR="001F04FD" w:rsidRPr="000149E5" w:rsidRDefault="001F04FD" w:rsidP="001F04FD">
      <w:pPr>
        <w:pStyle w:val="BodyTextNumbered"/>
        <w:ind w:left="1440"/>
        <w:rPr>
          <w:iCs/>
        </w:rPr>
      </w:pPr>
      <w:r w:rsidRPr="000149E5">
        <w:rPr>
          <w:iCs/>
        </w:rPr>
        <w:t>(b)</w:t>
      </w:r>
      <w:r w:rsidRPr="000149E5">
        <w:rPr>
          <w:iCs/>
        </w:rPr>
        <w:tab/>
        <w:t xml:space="preserve">If the telemetered Resource Status is any </w:t>
      </w:r>
      <w:r>
        <w:rPr>
          <w:iCs/>
        </w:rPr>
        <w:t>status code specified in item (5</w:t>
      </w:r>
      <w:r w:rsidRPr="000149E5">
        <w:rPr>
          <w:iCs/>
        </w:rPr>
        <w:t>)(b)(i) of Section 3.9.1 other than STARTUP, then</w:t>
      </w:r>
    </w:p>
    <w:p w14:paraId="60E02B9F" w14:textId="77777777" w:rsidR="001F04FD" w:rsidRDefault="001F04FD" w:rsidP="001F04FD">
      <w:pPr>
        <w:ind w:left="1440" w:hanging="720"/>
        <w:rPr>
          <w:b/>
        </w:rPr>
      </w:pPr>
      <w:r w:rsidRPr="00614384">
        <w:rPr>
          <w:b/>
        </w:rPr>
        <w:t>LDL</w:t>
      </w:r>
      <w:r w:rsidRPr="00614384">
        <w:rPr>
          <w:b/>
        </w:rPr>
        <w:tab/>
        <w:t>=</w:t>
      </w:r>
      <w:r w:rsidRPr="00614384">
        <w:rPr>
          <w:b/>
        </w:rPr>
        <w:tab/>
        <w:t>Max (POWERTELEM - (SDRAMP * 5), LASL)</w:t>
      </w:r>
      <w:r w:rsidRPr="00614384">
        <w:rPr>
          <w:b/>
        </w:rPr>
        <w:br/>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14:paraId="4619BD58" w14:textId="77777777" w:rsidTr="00AC4DEE">
        <w:tc>
          <w:tcPr>
            <w:tcW w:w="1500" w:type="pct"/>
          </w:tcPr>
          <w:p w14:paraId="12F65A9E" w14:textId="77777777" w:rsidR="001F04FD" w:rsidRDefault="001F04FD" w:rsidP="00AC4DEE">
            <w:pPr>
              <w:pStyle w:val="TableHead"/>
            </w:pPr>
            <w:r>
              <w:t>Variable</w:t>
            </w:r>
          </w:p>
        </w:tc>
        <w:tc>
          <w:tcPr>
            <w:tcW w:w="3500" w:type="pct"/>
          </w:tcPr>
          <w:p w14:paraId="0FFF0970" w14:textId="77777777" w:rsidR="001F04FD" w:rsidRDefault="001F04FD" w:rsidP="00AC4DEE">
            <w:pPr>
              <w:pStyle w:val="TableHead"/>
            </w:pPr>
            <w:r>
              <w:t>Description</w:t>
            </w:r>
          </w:p>
        </w:tc>
      </w:tr>
      <w:tr w:rsidR="001F04FD" w14:paraId="5900D714" w14:textId="77777777" w:rsidTr="00AC4DEE">
        <w:trPr>
          <w:cantSplit/>
        </w:trPr>
        <w:tc>
          <w:tcPr>
            <w:tcW w:w="1500" w:type="pct"/>
          </w:tcPr>
          <w:p w14:paraId="6481A086" w14:textId="77777777" w:rsidR="001F04FD" w:rsidRDefault="001F04FD" w:rsidP="00AC4DEE">
            <w:pPr>
              <w:pStyle w:val="TableBody"/>
            </w:pPr>
            <w:r>
              <w:t>LDL</w:t>
            </w:r>
          </w:p>
        </w:tc>
        <w:tc>
          <w:tcPr>
            <w:tcW w:w="3500" w:type="pct"/>
          </w:tcPr>
          <w:p w14:paraId="5BF8206D" w14:textId="77777777" w:rsidR="001F04FD" w:rsidRDefault="001F04FD" w:rsidP="00AC4DEE">
            <w:pPr>
              <w:pStyle w:val="TableBody"/>
              <w:rPr>
                <w:highlight w:val="yellow"/>
              </w:rPr>
            </w:pPr>
            <w:r>
              <w:t>Low Dispatch Limit.</w:t>
            </w:r>
          </w:p>
        </w:tc>
      </w:tr>
      <w:tr w:rsidR="001F04FD" w14:paraId="3EF8BD78" w14:textId="77777777" w:rsidTr="00AC4DEE">
        <w:trPr>
          <w:cantSplit/>
        </w:trPr>
        <w:tc>
          <w:tcPr>
            <w:tcW w:w="1500" w:type="pct"/>
          </w:tcPr>
          <w:p w14:paraId="1048002C" w14:textId="77777777" w:rsidR="001F04FD" w:rsidRDefault="001F04FD" w:rsidP="00AC4DEE">
            <w:pPr>
              <w:pStyle w:val="TableBody"/>
            </w:pPr>
            <w:r>
              <w:t>POWERTELEM</w:t>
            </w:r>
          </w:p>
        </w:tc>
        <w:tc>
          <w:tcPr>
            <w:tcW w:w="3500" w:type="pct"/>
          </w:tcPr>
          <w:p w14:paraId="353B4CA9" w14:textId="77777777" w:rsidR="001F04FD" w:rsidRDefault="001F04FD" w:rsidP="00AC4DEE">
            <w:pPr>
              <w:pStyle w:val="TableBody"/>
            </w:pPr>
            <w:r>
              <w:t>Gross or net real power provided via telemetry.</w:t>
            </w:r>
          </w:p>
        </w:tc>
      </w:tr>
      <w:tr w:rsidR="001F04FD" w14:paraId="14E6D9F1" w14:textId="77777777" w:rsidTr="00AC4DEE">
        <w:trPr>
          <w:cantSplit/>
        </w:trPr>
        <w:tc>
          <w:tcPr>
            <w:tcW w:w="1500" w:type="pct"/>
          </w:tcPr>
          <w:p w14:paraId="678988C5" w14:textId="77777777" w:rsidR="001F04FD" w:rsidRDefault="001F04FD" w:rsidP="00AC4DEE">
            <w:pPr>
              <w:pStyle w:val="TableBody"/>
            </w:pPr>
            <w:r>
              <w:t>SDRAMP</w:t>
            </w:r>
          </w:p>
        </w:tc>
        <w:tc>
          <w:tcPr>
            <w:tcW w:w="3500" w:type="pct"/>
          </w:tcPr>
          <w:p w14:paraId="2250E827" w14:textId="77777777" w:rsidR="001F04FD" w:rsidRDefault="001F04FD" w:rsidP="00AC4DEE">
            <w:pPr>
              <w:pStyle w:val="TableBody"/>
            </w:pPr>
            <w:r>
              <w:t>SCED Down Ramp Rate.</w:t>
            </w:r>
          </w:p>
        </w:tc>
      </w:tr>
      <w:tr w:rsidR="001F04FD" w14:paraId="561196EE" w14:textId="77777777" w:rsidTr="00AC4DEE">
        <w:trPr>
          <w:cantSplit/>
        </w:trPr>
        <w:tc>
          <w:tcPr>
            <w:tcW w:w="1500" w:type="pct"/>
          </w:tcPr>
          <w:p w14:paraId="7743A7BF" w14:textId="77777777" w:rsidR="001F04FD" w:rsidRDefault="001F04FD" w:rsidP="00AC4DEE">
            <w:pPr>
              <w:pStyle w:val="TableBody"/>
            </w:pPr>
            <w:r>
              <w:t>LASL</w:t>
            </w:r>
          </w:p>
        </w:tc>
        <w:tc>
          <w:tcPr>
            <w:tcW w:w="3500" w:type="pct"/>
          </w:tcPr>
          <w:p w14:paraId="7987493D" w14:textId="77777777" w:rsidR="001F04FD" w:rsidRDefault="001F04FD" w:rsidP="00AC4DEE">
            <w:pPr>
              <w:pStyle w:val="TableBody"/>
            </w:pPr>
            <w:r>
              <w:t>Low Ancillary Service Limit – definition provided in Section 2.</w:t>
            </w:r>
          </w:p>
        </w:tc>
      </w:tr>
    </w:tbl>
    <w:bookmarkEnd w:id="1081"/>
    <w:p w14:paraId="7BD80658" w14:textId="77777777" w:rsidR="001F04FD" w:rsidRDefault="001F04FD" w:rsidP="008D7D6C">
      <w:pPr>
        <w:pStyle w:val="BodyTextNumbered"/>
        <w:spacing w:before="240"/>
      </w:pPr>
      <w:r w:rsidDel="002D7751">
        <w:t xml:space="preserve"> </w:t>
      </w:r>
      <w:r>
        <w:t>(9)</w:t>
      </w:r>
      <w:r>
        <w:tab/>
        <w:t>For Load Resources, HASL is calculated as follows:</w:t>
      </w:r>
    </w:p>
    <w:p w14:paraId="36CBF86D" w14:textId="2153BEF8" w:rsidR="00DB12B4" w:rsidRDefault="001F04FD" w:rsidP="001F04FD">
      <w:pPr>
        <w:pStyle w:val="FormulaBold"/>
        <w:rPr>
          <w:lang w:val="da-DK"/>
        </w:rPr>
      </w:pPr>
      <w:r>
        <w:rPr>
          <w:lang w:val="da-DK"/>
        </w:rPr>
        <w:t>HASL</w:t>
      </w:r>
      <w:r>
        <w:rPr>
          <w:lang w:val="da-DK"/>
        </w:rPr>
        <w:tab/>
        <w:t>=</w:t>
      </w:r>
      <w:r>
        <w:rPr>
          <w:lang w:val="da-DK"/>
        </w:rPr>
        <w:tab/>
        <w:t>Max (LPCTELEM, (MPCTELEM – RDSTELEM))</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14:paraId="32A8987D" w14:textId="77777777" w:rsidTr="00AC4DEE">
        <w:tc>
          <w:tcPr>
            <w:tcW w:w="1500" w:type="pct"/>
          </w:tcPr>
          <w:p w14:paraId="076E8A6E" w14:textId="77777777" w:rsidR="001F04FD" w:rsidRDefault="001F04FD" w:rsidP="00AC4DEE">
            <w:pPr>
              <w:pStyle w:val="TableHead"/>
            </w:pPr>
            <w:r>
              <w:t>Variable</w:t>
            </w:r>
          </w:p>
        </w:tc>
        <w:tc>
          <w:tcPr>
            <w:tcW w:w="3500" w:type="pct"/>
          </w:tcPr>
          <w:p w14:paraId="36C15A0E" w14:textId="77777777" w:rsidR="001F04FD" w:rsidRDefault="001F04FD" w:rsidP="00AC4DEE">
            <w:pPr>
              <w:pStyle w:val="TableHead"/>
            </w:pPr>
            <w:r>
              <w:t>Description</w:t>
            </w:r>
          </w:p>
        </w:tc>
      </w:tr>
      <w:tr w:rsidR="001F04FD" w14:paraId="7C2C9A91" w14:textId="77777777" w:rsidTr="00AC4DEE">
        <w:trPr>
          <w:cantSplit/>
        </w:trPr>
        <w:tc>
          <w:tcPr>
            <w:tcW w:w="1500" w:type="pct"/>
          </w:tcPr>
          <w:p w14:paraId="08EEBF3E" w14:textId="77777777" w:rsidR="001F04FD" w:rsidRDefault="001F04FD" w:rsidP="00AC4DEE">
            <w:pPr>
              <w:pStyle w:val="TableBody"/>
            </w:pPr>
            <w:r>
              <w:t>HASL</w:t>
            </w:r>
          </w:p>
        </w:tc>
        <w:tc>
          <w:tcPr>
            <w:tcW w:w="3500" w:type="pct"/>
          </w:tcPr>
          <w:p w14:paraId="4A2B5A1B" w14:textId="77777777" w:rsidR="001F04FD" w:rsidRDefault="001F04FD" w:rsidP="00AC4DEE">
            <w:pPr>
              <w:pStyle w:val="TableBody"/>
            </w:pPr>
            <w:r>
              <w:t>High Ancillary Service Limit.</w:t>
            </w:r>
          </w:p>
        </w:tc>
      </w:tr>
      <w:tr w:rsidR="001F04FD" w14:paraId="5FFAF99F" w14:textId="77777777" w:rsidTr="00AC4DEE">
        <w:trPr>
          <w:cantSplit/>
          <w:trHeight w:val="377"/>
        </w:trPr>
        <w:tc>
          <w:tcPr>
            <w:tcW w:w="1500" w:type="pct"/>
          </w:tcPr>
          <w:p w14:paraId="5632A7EF" w14:textId="77777777" w:rsidR="001F04FD" w:rsidRDefault="001F04FD" w:rsidP="00AC4DEE">
            <w:pPr>
              <w:pStyle w:val="TableBody"/>
            </w:pPr>
            <w:r>
              <w:t>LPCTELEM</w:t>
            </w:r>
          </w:p>
        </w:tc>
        <w:tc>
          <w:tcPr>
            <w:tcW w:w="3500" w:type="pct"/>
          </w:tcPr>
          <w:p w14:paraId="70614E05" w14:textId="77777777" w:rsidR="001F04FD" w:rsidRDefault="001F04FD" w:rsidP="00AC4DEE">
            <w:pPr>
              <w:pStyle w:val="TableBody"/>
            </w:pPr>
            <w:r>
              <w:t xml:space="preserve">Low Power Consumption provided via telemetry. </w:t>
            </w:r>
          </w:p>
        </w:tc>
      </w:tr>
      <w:tr w:rsidR="001F04FD" w14:paraId="5F6CD4D9" w14:textId="77777777" w:rsidTr="00AC4DEE">
        <w:trPr>
          <w:cantSplit/>
        </w:trPr>
        <w:tc>
          <w:tcPr>
            <w:tcW w:w="1500" w:type="pct"/>
          </w:tcPr>
          <w:p w14:paraId="3A472081" w14:textId="77777777" w:rsidR="001F04FD" w:rsidRDefault="001F04FD" w:rsidP="00AC4DEE">
            <w:pPr>
              <w:pStyle w:val="TableBody"/>
            </w:pPr>
            <w:r>
              <w:t>MPCTELEM</w:t>
            </w:r>
          </w:p>
        </w:tc>
        <w:tc>
          <w:tcPr>
            <w:tcW w:w="3500" w:type="pct"/>
          </w:tcPr>
          <w:p w14:paraId="55B6C33D" w14:textId="77777777" w:rsidR="001F04FD" w:rsidRDefault="001F04FD" w:rsidP="00AC4DEE">
            <w:pPr>
              <w:pStyle w:val="TableBody"/>
            </w:pPr>
            <w:r>
              <w:t xml:space="preserve">Maximum Power Consumption provided via telemetry. </w:t>
            </w:r>
          </w:p>
        </w:tc>
      </w:tr>
      <w:tr w:rsidR="001F04FD" w14:paraId="421CC445" w14:textId="77777777" w:rsidTr="00AC4DEE">
        <w:trPr>
          <w:cantSplit/>
        </w:trPr>
        <w:tc>
          <w:tcPr>
            <w:tcW w:w="1500" w:type="pct"/>
          </w:tcPr>
          <w:p w14:paraId="6D2E72EE" w14:textId="77777777" w:rsidR="001F04FD" w:rsidRDefault="001F04FD" w:rsidP="00AC4DEE">
            <w:pPr>
              <w:pStyle w:val="TableBody"/>
            </w:pPr>
            <w:r>
              <w:t>RDSTELEM</w:t>
            </w:r>
          </w:p>
        </w:tc>
        <w:tc>
          <w:tcPr>
            <w:tcW w:w="3500" w:type="pct"/>
          </w:tcPr>
          <w:p w14:paraId="29FBF618" w14:textId="77777777" w:rsidR="001F04FD" w:rsidRDefault="001F04FD" w:rsidP="00AC4DEE">
            <w:pPr>
              <w:pStyle w:val="TableBody"/>
            </w:pPr>
            <w:r>
              <w:t>Reg-Down Ancillary Service Resource Responsibility designation provided by telemetry.</w:t>
            </w:r>
          </w:p>
        </w:tc>
      </w:tr>
    </w:tbl>
    <w:p w14:paraId="64A264D4" w14:textId="77777777" w:rsidR="001F04FD" w:rsidRDefault="001F04FD" w:rsidP="001F04FD">
      <w:pPr>
        <w:pStyle w:val="BodyTextNumbered"/>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F5A43" w14:paraId="723DECD9" w14:textId="77777777" w:rsidTr="00C643BC">
        <w:trPr>
          <w:trHeight w:val="206"/>
        </w:trPr>
        <w:tc>
          <w:tcPr>
            <w:tcW w:w="9350" w:type="dxa"/>
            <w:shd w:val="pct12" w:color="auto" w:fill="auto"/>
          </w:tcPr>
          <w:p w14:paraId="5EF1BB61" w14:textId="7CC97600" w:rsidR="006F5A43" w:rsidRDefault="006F5A43" w:rsidP="00C643BC">
            <w:pPr>
              <w:pStyle w:val="Instructions"/>
              <w:spacing w:before="120"/>
            </w:pPr>
            <w:r>
              <w:t>[NPRR1186:  Replace paragraph (9) above with the following upon system implementation:]</w:t>
            </w:r>
          </w:p>
          <w:p w14:paraId="29D2F0CE" w14:textId="77777777" w:rsidR="006F5A43" w:rsidRPr="00F06E8E" w:rsidRDefault="006F5A43" w:rsidP="006F5A43">
            <w:pPr>
              <w:spacing w:before="240" w:after="240"/>
              <w:ind w:left="720" w:hanging="720"/>
            </w:pPr>
            <w:r w:rsidRPr="00F06E8E">
              <w:t>(9)</w:t>
            </w:r>
            <w:r w:rsidRPr="00F06E8E">
              <w:tab/>
              <w:t>For Load Resources, HASL is calculated as follows:</w:t>
            </w:r>
          </w:p>
          <w:p w14:paraId="1C6CD75E" w14:textId="77777777" w:rsidR="006F5A43" w:rsidRPr="00F06E8E" w:rsidRDefault="006F5A43" w:rsidP="006F5A43">
            <w:pPr>
              <w:tabs>
                <w:tab w:val="left" w:pos="2250"/>
                <w:tab w:val="left" w:pos="3150"/>
                <w:tab w:val="left" w:pos="3960"/>
              </w:tabs>
              <w:spacing w:after="240"/>
              <w:ind w:left="3960" w:hanging="3240"/>
              <w:rPr>
                <w:b/>
                <w:bCs/>
                <w:lang w:val="da-DK"/>
              </w:rPr>
            </w:pPr>
            <w:r w:rsidRPr="00F06E8E">
              <w:rPr>
                <w:b/>
                <w:bCs/>
                <w:lang w:val="da-DK"/>
              </w:rPr>
              <w:t>HASL</w:t>
            </w:r>
            <w:r w:rsidRPr="00F06E8E">
              <w:rPr>
                <w:b/>
                <w:bCs/>
                <w:lang w:val="da-DK"/>
              </w:rPr>
              <w:tab/>
              <w:t>=</w:t>
            </w:r>
            <w:r w:rsidRPr="00F06E8E">
              <w:rPr>
                <w:b/>
                <w:bCs/>
                <w:lang w:val="da-DK"/>
              </w:rPr>
              <w:tab/>
              <w:t>Max (LPCTELEM, (MPCTELEM – RDSTELEM))</w:t>
            </w:r>
          </w:p>
          <w:p w14:paraId="168F0466" w14:textId="1BC86563" w:rsidR="006F5A43" w:rsidRPr="00F06E8E" w:rsidRDefault="006F5A43" w:rsidP="006F5A43">
            <w:pPr>
              <w:spacing w:before="240" w:after="240"/>
              <w:ind w:left="720"/>
              <w:rPr>
                <w:iCs/>
              </w:rPr>
            </w:pPr>
            <w:r w:rsidRPr="00F06E8E">
              <w:rPr>
                <w:iCs/>
              </w:rPr>
              <w:lastRenderedPageBreak/>
              <w:t>For a modeled Controllable Load Resource that represents the charging component of an ESR, HASL is calculated as follows:</w:t>
            </w:r>
          </w:p>
          <w:p w14:paraId="07A868F7" w14:textId="77777777" w:rsidR="006F5A43" w:rsidRPr="00F06E8E" w:rsidRDefault="006F5A43" w:rsidP="006F5A43">
            <w:pPr>
              <w:tabs>
                <w:tab w:val="left" w:pos="2340"/>
                <w:tab w:val="left" w:pos="3420"/>
              </w:tabs>
              <w:spacing w:after="240"/>
              <w:ind w:left="3420" w:hanging="2700"/>
              <w:rPr>
                <w:b/>
                <w:bCs/>
                <w:lang w:val="de-DE"/>
              </w:rPr>
            </w:pPr>
            <w:r w:rsidRPr="00F06E8E">
              <w:rPr>
                <w:b/>
                <w:bCs/>
                <w:lang w:val="de-DE"/>
              </w:rPr>
              <w:t>HASL</w:t>
            </w:r>
            <w:r w:rsidRPr="00F06E8E">
              <w:rPr>
                <w:b/>
                <w:bCs/>
                <w:lang w:val="de-DE"/>
              </w:rPr>
              <w:tab/>
              <w:t>=</w:t>
            </w:r>
            <w:r w:rsidRPr="00F06E8E">
              <w:rPr>
                <w:b/>
                <w:bCs/>
                <w:lang w:val="de-DE"/>
              </w:rPr>
              <w:tab/>
              <w:t>Max (LPCTELEM, Min ((MPCTELEM – RDSTELEM), MaxBP))</w:t>
            </w:r>
          </w:p>
          <w:p w14:paraId="62CF9023" w14:textId="77777777" w:rsidR="006F5A43" w:rsidRPr="00F06E8E" w:rsidRDefault="006F5A43" w:rsidP="006F5A43">
            <w:pPr>
              <w:tabs>
                <w:tab w:val="left" w:pos="2340"/>
                <w:tab w:val="left" w:pos="3420"/>
              </w:tabs>
              <w:spacing w:after="240"/>
              <w:ind w:left="3420" w:hanging="2700"/>
              <w:rPr>
                <w:b/>
                <w:bCs/>
                <w:lang w:val="de-DE"/>
              </w:rPr>
            </w:pPr>
            <w:r w:rsidRPr="00F06E8E">
              <w:rPr>
                <w:b/>
                <w:bCs/>
                <w:lang w:val="de-DE"/>
              </w:rPr>
              <w:t>MaxBP</w:t>
            </w:r>
            <w:r w:rsidRPr="00F06E8E">
              <w:rPr>
                <w:b/>
                <w:bCs/>
                <w:lang w:val="de-DE"/>
              </w:rPr>
              <w:tab/>
              <w:t>=</w:t>
            </w:r>
            <w:r w:rsidRPr="00F06E8E">
              <w:rPr>
                <w:b/>
                <w:bCs/>
                <w:lang w:val="de-DE"/>
              </w:rPr>
              <w:tab/>
              <w:t>(MAXSOCTELEM – SOCTELEM –REQHDRMASSOC) / TSCED</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6F5A43" w:rsidRPr="00F06E8E" w14:paraId="1DA9ED77" w14:textId="77777777" w:rsidTr="00C643BC">
              <w:tc>
                <w:tcPr>
                  <w:tcW w:w="1500" w:type="pct"/>
                </w:tcPr>
                <w:p w14:paraId="4FD988B3" w14:textId="77777777" w:rsidR="006F5A43" w:rsidRPr="00F06E8E" w:rsidRDefault="006F5A43" w:rsidP="006F5A43">
                  <w:pPr>
                    <w:spacing w:after="120"/>
                    <w:rPr>
                      <w:b/>
                      <w:iCs/>
                      <w:sz w:val="20"/>
                    </w:rPr>
                  </w:pPr>
                  <w:r w:rsidRPr="00F06E8E">
                    <w:rPr>
                      <w:b/>
                      <w:iCs/>
                      <w:sz w:val="20"/>
                    </w:rPr>
                    <w:t>Variable</w:t>
                  </w:r>
                </w:p>
              </w:tc>
              <w:tc>
                <w:tcPr>
                  <w:tcW w:w="3500" w:type="pct"/>
                </w:tcPr>
                <w:p w14:paraId="675E09C6" w14:textId="77777777" w:rsidR="006F5A43" w:rsidRPr="00F06E8E" w:rsidRDefault="006F5A43" w:rsidP="006F5A43">
                  <w:pPr>
                    <w:spacing w:after="120"/>
                    <w:rPr>
                      <w:b/>
                      <w:iCs/>
                      <w:sz w:val="20"/>
                    </w:rPr>
                  </w:pPr>
                  <w:r w:rsidRPr="00F06E8E">
                    <w:rPr>
                      <w:b/>
                      <w:iCs/>
                      <w:sz w:val="20"/>
                    </w:rPr>
                    <w:t>Description</w:t>
                  </w:r>
                </w:p>
              </w:tc>
            </w:tr>
            <w:tr w:rsidR="006F5A43" w:rsidRPr="00F06E8E" w14:paraId="644C2754" w14:textId="77777777" w:rsidTr="00C643BC">
              <w:trPr>
                <w:cantSplit/>
              </w:trPr>
              <w:tc>
                <w:tcPr>
                  <w:tcW w:w="1500" w:type="pct"/>
                </w:tcPr>
                <w:p w14:paraId="1B079D5D" w14:textId="77777777" w:rsidR="006F5A43" w:rsidRPr="00F06E8E" w:rsidRDefault="006F5A43" w:rsidP="006F5A43">
                  <w:pPr>
                    <w:spacing w:after="60"/>
                    <w:rPr>
                      <w:iCs/>
                      <w:sz w:val="20"/>
                    </w:rPr>
                  </w:pPr>
                  <w:r w:rsidRPr="00F06E8E">
                    <w:rPr>
                      <w:iCs/>
                      <w:sz w:val="20"/>
                    </w:rPr>
                    <w:t>HASL</w:t>
                  </w:r>
                </w:p>
              </w:tc>
              <w:tc>
                <w:tcPr>
                  <w:tcW w:w="3500" w:type="pct"/>
                </w:tcPr>
                <w:p w14:paraId="0E2CB5EE" w14:textId="77777777" w:rsidR="006F5A43" w:rsidRPr="00F06E8E" w:rsidRDefault="006F5A43" w:rsidP="006F5A43">
                  <w:pPr>
                    <w:spacing w:after="60"/>
                    <w:rPr>
                      <w:iCs/>
                      <w:sz w:val="20"/>
                    </w:rPr>
                  </w:pPr>
                  <w:r w:rsidRPr="00F06E8E">
                    <w:rPr>
                      <w:iCs/>
                      <w:sz w:val="20"/>
                    </w:rPr>
                    <w:t>High Ancillary Service Limit.</w:t>
                  </w:r>
                </w:p>
              </w:tc>
            </w:tr>
            <w:tr w:rsidR="006F5A43" w:rsidRPr="00F06E8E" w14:paraId="75086CFF" w14:textId="77777777" w:rsidTr="00C643BC">
              <w:trPr>
                <w:cantSplit/>
                <w:trHeight w:val="377"/>
              </w:trPr>
              <w:tc>
                <w:tcPr>
                  <w:tcW w:w="1500" w:type="pct"/>
                </w:tcPr>
                <w:p w14:paraId="588DA060" w14:textId="77777777" w:rsidR="006F5A43" w:rsidRPr="00F06E8E" w:rsidRDefault="006F5A43" w:rsidP="006F5A43">
                  <w:pPr>
                    <w:spacing w:after="60"/>
                    <w:rPr>
                      <w:iCs/>
                      <w:sz w:val="20"/>
                    </w:rPr>
                  </w:pPr>
                  <w:r w:rsidRPr="00F06E8E">
                    <w:rPr>
                      <w:iCs/>
                      <w:sz w:val="20"/>
                    </w:rPr>
                    <w:t>LPCTELEM</w:t>
                  </w:r>
                </w:p>
              </w:tc>
              <w:tc>
                <w:tcPr>
                  <w:tcW w:w="3500" w:type="pct"/>
                </w:tcPr>
                <w:p w14:paraId="4C4E5B11" w14:textId="77777777" w:rsidR="006F5A43" w:rsidRPr="00F06E8E" w:rsidRDefault="006F5A43" w:rsidP="006F5A43">
                  <w:pPr>
                    <w:spacing w:after="60"/>
                    <w:rPr>
                      <w:iCs/>
                      <w:sz w:val="20"/>
                    </w:rPr>
                  </w:pPr>
                  <w:r w:rsidRPr="00F06E8E">
                    <w:rPr>
                      <w:iCs/>
                      <w:sz w:val="20"/>
                    </w:rPr>
                    <w:t xml:space="preserve">Low Power Consumption provided via telemetry. </w:t>
                  </w:r>
                </w:p>
              </w:tc>
            </w:tr>
            <w:tr w:rsidR="006F5A43" w:rsidRPr="00F06E8E" w14:paraId="7C2BFED9" w14:textId="77777777" w:rsidTr="00C643BC">
              <w:trPr>
                <w:cantSplit/>
              </w:trPr>
              <w:tc>
                <w:tcPr>
                  <w:tcW w:w="1500" w:type="pct"/>
                </w:tcPr>
                <w:p w14:paraId="5F4A59F6" w14:textId="77777777" w:rsidR="006F5A43" w:rsidRPr="00F06E8E" w:rsidRDefault="006F5A43" w:rsidP="006F5A43">
                  <w:pPr>
                    <w:spacing w:after="60"/>
                    <w:rPr>
                      <w:iCs/>
                      <w:sz w:val="20"/>
                    </w:rPr>
                  </w:pPr>
                  <w:r w:rsidRPr="00F06E8E">
                    <w:rPr>
                      <w:iCs/>
                      <w:sz w:val="20"/>
                    </w:rPr>
                    <w:t>MPCTELEM</w:t>
                  </w:r>
                </w:p>
              </w:tc>
              <w:tc>
                <w:tcPr>
                  <w:tcW w:w="3500" w:type="pct"/>
                </w:tcPr>
                <w:p w14:paraId="426A1ECA" w14:textId="77777777" w:rsidR="006F5A43" w:rsidRPr="00F06E8E" w:rsidRDefault="006F5A43" w:rsidP="006F5A43">
                  <w:pPr>
                    <w:spacing w:after="60"/>
                    <w:rPr>
                      <w:iCs/>
                      <w:sz w:val="20"/>
                    </w:rPr>
                  </w:pPr>
                  <w:r w:rsidRPr="00F06E8E">
                    <w:rPr>
                      <w:iCs/>
                      <w:sz w:val="20"/>
                    </w:rPr>
                    <w:t xml:space="preserve">Maximum Power Consumption provided via telemetry. </w:t>
                  </w:r>
                </w:p>
              </w:tc>
            </w:tr>
            <w:tr w:rsidR="006F5A43" w:rsidRPr="00F06E8E" w14:paraId="08C51C5A" w14:textId="77777777" w:rsidTr="00C643BC">
              <w:trPr>
                <w:cantSplit/>
              </w:trPr>
              <w:tc>
                <w:tcPr>
                  <w:tcW w:w="1500" w:type="pct"/>
                </w:tcPr>
                <w:p w14:paraId="3EDCD85F" w14:textId="77777777" w:rsidR="006F5A43" w:rsidRPr="00F06E8E" w:rsidRDefault="006F5A43" w:rsidP="006F5A43">
                  <w:pPr>
                    <w:spacing w:after="60"/>
                    <w:rPr>
                      <w:iCs/>
                      <w:sz w:val="20"/>
                    </w:rPr>
                  </w:pPr>
                  <w:r w:rsidRPr="00F06E8E">
                    <w:rPr>
                      <w:iCs/>
                      <w:sz w:val="20"/>
                    </w:rPr>
                    <w:t>RDSTELEM</w:t>
                  </w:r>
                </w:p>
              </w:tc>
              <w:tc>
                <w:tcPr>
                  <w:tcW w:w="3500" w:type="pct"/>
                </w:tcPr>
                <w:p w14:paraId="396592FF" w14:textId="77777777" w:rsidR="006F5A43" w:rsidRPr="00F06E8E" w:rsidRDefault="006F5A43" w:rsidP="006F5A43">
                  <w:pPr>
                    <w:spacing w:after="60"/>
                    <w:rPr>
                      <w:iCs/>
                      <w:sz w:val="20"/>
                    </w:rPr>
                  </w:pPr>
                  <w:r w:rsidRPr="00F06E8E">
                    <w:rPr>
                      <w:iCs/>
                      <w:sz w:val="20"/>
                    </w:rPr>
                    <w:t>Reg-Down Ancillary Service Resource Responsibility designation provided by telemetry.</w:t>
                  </w:r>
                </w:p>
              </w:tc>
            </w:tr>
            <w:tr w:rsidR="006F5A43" w:rsidRPr="00F06E8E" w14:paraId="5BB7E50D" w14:textId="77777777" w:rsidTr="00C643BC">
              <w:trPr>
                <w:cantSplit/>
              </w:trPr>
              <w:tc>
                <w:tcPr>
                  <w:tcW w:w="1500" w:type="pct"/>
                </w:tcPr>
                <w:p w14:paraId="0CDD68C3" w14:textId="77777777" w:rsidR="006F5A43" w:rsidRPr="00F06E8E" w:rsidRDefault="006F5A43" w:rsidP="006F5A43">
                  <w:pPr>
                    <w:spacing w:after="60"/>
                    <w:rPr>
                      <w:iCs/>
                      <w:sz w:val="20"/>
                    </w:rPr>
                  </w:pPr>
                  <w:r w:rsidRPr="00F06E8E">
                    <w:rPr>
                      <w:sz w:val="20"/>
                    </w:rPr>
                    <w:t>MaxBP</w:t>
                  </w:r>
                </w:p>
              </w:tc>
              <w:tc>
                <w:tcPr>
                  <w:tcW w:w="3500" w:type="pct"/>
                </w:tcPr>
                <w:p w14:paraId="2508BFEE" w14:textId="77777777" w:rsidR="006F5A43" w:rsidRPr="00F06E8E" w:rsidRDefault="006F5A43" w:rsidP="006F5A43">
                  <w:pPr>
                    <w:spacing w:after="60"/>
                    <w:rPr>
                      <w:iCs/>
                      <w:sz w:val="20"/>
                    </w:rPr>
                  </w:pPr>
                  <w:r w:rsidRPr="00F06E8E">
                    <w:rPr>
                      <w:sz w:val="20"/>
                    </w:rPr>
                    <w:t>Calculated maximum SCED Base Point possible from available SOC headroom after discounting for SOC required to support telemetered Ancillary Service Resource Responsibilities</w:t>
                  </w:r>
                  <w:r>
                    <w:rPr>
                      <w:sz w:val="20"/>
                    </w:rPr>
                    <w:t>.</w:t>
                  </w:r>
                </w:p>
              </w:tc>
            </w:tr>
            <w:tr w:rsidR="006F5A43" w:rsidRPr="00F06E8E" w14:paraId="2AFE8206" w14:textId="77777777" w:rsidTr="00C643BC">
              <w:trPr>
                <w:cantSplit/>
              </w:trPr>
              <w:tc>
                <w:tcPr>
                  <w:tcW w:w="1500" w:type="pct"/>
                </w:tcPr>
                <w:p w14:paraId="38DB0A86" w14:textId="77777777" w:rsidR="006F5A43" w:rsidRPr="00F06E8E" w:rsidRDefault="006F5A43" w:rsidP="006F5A43">
                  <w:pPr>
                    <w:spacing w:after="60"/>
                    <w:rPr>
                      <w:iCs/>
                      <w:sz w:val="20"/>
                    </w:rPr>
                  </w:pPr>
                  <w:r w:rsidRPr="00F06E8E">
                    <w:rPr>
                      <w:sz w:val="20"/>
                    </w:rPr>
                    <w:t>REQHDRMASSOC</w:t>
                  </w:r>
                </w:p>
              </w:tc>
              <w:tc>
                <w:tcPr>
                  <w:tcW w:w="3500" w:type="pct"/>
                </w:tcPr>
                <w:p w14:paraId="462F989C" w14:textId="77777777" w:rsidR="006F5A43" w:rsidRPr="00F06E8E" w:rsidRDefault="006F5A43" w:rsidP="006F5A43">
                  <w:pPr>
                    <w:spacing w:after="60"/>
                    <w:rPr>
                      <w:iCs/>
                      <w:sz w:val="20"/>
                    </w:rPr>
                  </w:pPr>
                  <w:r w:rsidRPr="00F06E8E">
                    <w:rPr>
                      <w:sz w:val="20"/>
                    </w:rPr>
                    <w:t>Calculated required SOC headroom needed to support Ancillary Service Resource Responsibilities</w:t>
                  </w:r>
                  <w:r>
                    <w:rPr>
                      <w:sz w:val="20"/>
                    </w:rPr>
                    <w:t xml:space="preserve">, as calculated in paragraph </w:t>
                  </w:r>
                  <w:r w:rsidRPr="00700F81">
                    <w:rPr>
                      <w:sz w:val="20"/>
                    </w:rPr>
                    <w:t>(14)(</w:t>
                  </w:r>
                  <w:r>
                    <w:rPr>
                      <w:sz w:val="20"/>
                    </w:rPr>
                    <w:t>b</w:t>
                  </w:r>
                  <w:r w:rsidRPr="00700F81">
                    <w:rPr>
                      <w:sz w:val="20"/>
                    </w:rPr>
                    <w:t>)(ii)</w:t>
                  </w:r>
                  <w:r>
                    <w:rPr>
                      <w:sz w:val="20"/>
                    </w:rPr>
                    <w:t xml:space="preserve"> of Section 6.5.5.2.</w:t>
                  </w:r>
                </w:p>
              </w:tc>
            </w:tr>
            <w:tr w:rsidR="006F5A43" w:rsidRPr="00F06E8E" w14:paraId="2749AA22" w14:textId="77777777" w:rsidTr="00C643BC">
              <w:trPr>
                <w:cantSplit/>
              </w:trPr>
              <w:tc>
                <w:tcPr>
                  <w:tcW w:w="1500" w:type="pct"/>
                </w:tcPr>
                <w:p w14:paraId="00CEE27F" w14:textId="77777777" w:rsidR="006F5A43" w:rsidRPr="00F06E8E" w:rsidRDefault="006F5A43" w:rsidP="006F5A43">
                  <w:pPr>
                    <w:spacing w:after="60"/>
                    <w:rPr>
                      <w:iCs/>
                      <w:sz w:val="20"/>
                    </w:rPr>
                  </w:pPr>
                  <w:r w:rsidRPr="00F06E8E">
                    <w:rPr>
                      <w:sz w:val="20"/>
                    </w:rPr>
                    <w:t>SOCTELEM</w:t>
                  </w:r>
                </w:p>
              </w:tc>
              <w:tc>
                <w:tcPr>
                  <w:tcW w:w="3500" w:type="pct"/>
                </w:tcPr>
                <w:p w14:paraId="1BD3CC19" w14:textId="77777777" w:rsidR="006F5A43" w:rsidRPr="00F06E8E" w:rsidRDefault="006F5A43" w:rsidP="006F5A43">
                  <w:pPr>
                    <w:spacing w:after="60"/>
                    <w:rPr>
                      <w:iCs/>
                      <w:sz w:val="20"/>
                    </w:rPr>
                  </w:pPr>
                  <w:r w:rsidRPr="00F06E8E">
                    <w:rPr>
                      <w:sz w:val="20"/>
                    </w:rPr>
                    <w:t>Current SOC via telemetry</w:t>
                  </w:r>
                  <w:r>
                    <w:rPr>
                      <w:sz w:val="20"/>
                    </w:rPr>
                    <w:t>.</w:t>
                  </w:r>
                </w:p>
              </w:tc>
            </w:tr>
            <w:tr w:rsidR="006F5A43" w:rsidRPr="00F06E8E" w14:paraId="22C58544" w14:textId="77777777" w:rsidTr="00C643BC">
              <w:trPr>
                <w:cantSplit/>
              </w:trPr>
              <w:tc>
                <w:tcPr>
                  <w:tcW w:w="1500" w:type="pct"/>
                </w:tcPr>
                <w:p w14:paraId="5010B188" w14:textId="77777777" w:rsidR="006F5A43" w:rsidRPr="00F06E8E" w:rsidRDefault="006F5A43" w:rsidP="006F5A43">
                  <w:pPr>
                    <w:spacing w:after="60"/>
                    <w:rPr>
                      <w:iCs/>
                      <w:sz w:val="20"/>
                    </w:rPr>
                  </w:pPr>
                  <w:r w:rsidRPr="00F06E8E">
                    <w:rPr>
                      <w:sz w:val="20"/>
                    </w:rPr>
                    <w:t>MAXSOCTELEM</w:t>
                  </w:r>
                </w:p>
              </w:tc>
              <w:tc>
                <w:tcPr>
                  <w:tcW w:w="3500" w:type="pct"/>
                </w:tcPr>
                <w:p w14:paraId="2B778211" w14:textId="77777777" w:rsidR="006F5A43" w:rsidRPr="00F06E8E" w:rsidRDefault="006F5A43" w:rsidP="006F5A43">
                  <w:pPr>
                    <w:spacing w:after="60"/>
                    <w:rPr>
                      <w:iCs/>
                      <w:sz w:val="20"/>
                    </w:rPr>
                  </w:pPr>
                  <w:r w:rsidRPr="00F06E8E">
                    <w:rPr>
                      <w:sz w:val="20"/>
                    </w:rPr>
                    <w:t>MaxSOC via telemetry</w:t>
                  </w:r>
                  <w:r>
                    <w:rPr>
                      <w:sz w:val="20"/>
                    </w:rPr>
                    <w:t>.</w:t>
                  </w:r>
                </w:p>
              </w:tc>
            </w:tr>
            <w:tr w:rsidR="006F5A43" w:rsidRPr="00F06E8E" w14:paraId="62ECA34A" w14:textId="77777777" w:rsidTr="00C643BC">
              <w:trPr>
                <w:cantSplit/>
              </w:trPr>
              <w:tc>
                <w:tcPr>
                  <w:tcW w:w="1500" w:type="pct"/>
                </w:tcPr>
                <w:p w14:paraId="0E96594C" w14:textId="77777777" w:rsidR="006F5A43" w:rsidRPr="00F06E8E" w:rsidRDefault="006F5A43" w:rsidP="006F5A43">
                  <w:pPr>
                    <w:spacing w:after="60"/>
                    <w:rPr>
                      <w:iCs/>
                      <w:sz w:val="20"/>
                    </w:rPr>
                  </w:pPr>
                  <w:r w:rsidRPr="00F06E8E">
                    <w:rPr>
                      <w:sz w:val="20"/>
                    </w:rPr>
                    <w:t>TSCED</w:t>
                  </w:r>
                </w:p>
              </w:tc>
              <w:tc>
                <w:tcPr>
                  <w:tcW w:w="3500" w:type="pct"/>
                </w:tcPr>
                <w:p w14:paraId="38EC790C" w14:textId="77777777" w:rsidR="006F5A43" w:rsidRPr="00F06E8E" w:rsidRDefault="006F5A43" w:rsidP="006F5A43">
                  <w:pPr>
                    <w:spacing w:after="60"/>
                    <w:rPr>
                      <w:iCs/>
                      <w:sz w:val="20"/>
                    </w:rPr>
                  </w:pPr>
                  <w:r w:rsidRPr="00F06E8E">
                    <w:rPr>
                      <w:sz w:val="20"/>
                    </w:rPr>
                    <w:t>Nominal SCED interval duration = 1/12 hour</w:t>
                  </w:r>
                  <w:r>
                    <w:rPr>
                      <w:sz w:val="20"/>
                    </w:rPr>
                    <w:t>.</w:t>
                  </w:r>
                </w:p>
              </w:tc>
            </w:tr>
          </w:tbl>
          <w:p w14:paraId="2F307D26" w14:textId="77777777" w:rsidR="006F5A43" w:rsidRPr="006F5A43" w:rsidRDefault="006F5A43" w:rsidP="00C643BC">
            <w:pPr>
              <w:spacing w:after="240"/>
              <w:rPr>
                <w:iCs/>
              </w:rPr>
            </w:pPr>
          </w:p>
        </w:tc>
      </w:tr>
    </w:tbl>
    <w:p w14:paraId="45030A15" w14:textId="315016B9" w:rsidR="001F04FD" w:rsidRDefault="001F04FD" w:rsidP="003D77E1">
      <w:pPr>
        <w:pStyle w:val="BodyTextNumbered"/>
        <w:spacing w:before="240"/>
      </w:pPr>
      <w:r>
        <w:lastRenderedPageBreak/>
        <w:t>(10)</w:t>
      </w:r>
      <w:r>
        <w:tab/>
        <w:t>For Load Resources, LASL is calculated as follows:</w:t>
      </w:r>
    </w:p>
    <w:p w14:paraId="20A6A524" w14:textId="37591187" w:rsidR="00D55979" w:rsidRDefault="001F04FD" w:rsidP="001F04FD">
      <w:pPr>
        <w:pStyle w:val="FormulaBold"/>
        <w:ind w:left="3150" w:hanging="2430"/>
        <w:rPr>
          <w:lang w:val="de-DE"/>
        </w:rPr>
      </w:pPr>
      <w:r>
        <w:rPr>
          <w:lang w:val="de-DE"/>
        </w:rPr>
        <w:t>LASL</w:t>
      </w:r>
      <w:r>
        <w:rPr>
          <w:lang w:val="de-DE"/>
        </w:rPr>
        <w:tab/>
        <w:t>=</w:t>
      </w:r>
      <w:r>
        <w:rPr>
          <w:lang w:val="de-DE"/>
        </w:rPr>
        <w:tab/>
        <w:t>Min (HASL, (LPCTELEM + (</w:t>
      </w:r>
      <w:r w:rsidR="00DC32AE" w:rsidRPr="00DC32AE">
        <w:rPr>
          <w:lang w:val="de-DE"/>
        </w:rPr>
        <w:t xml:space="preserve">ECRSTELEM + </w:t>
      </w:r>
      <w:r>
        <w:rPr>
          <w:lang w:val="de-DE"/>
        </w:rPr>
        <w:t>RRSTELEM + RUSTELEM + NSRSTELEM)))</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801"/>
        <w:gridCol w:w="6014"/>
      </w:tblGrid>
      <w:tr w:rsidR="001F04FD" w14:paraId="456F8D7B" w14:textId="77777777" w:rsidTr="00C43DB8">
        <w:tc>
          <w:tcPr>
            <w:tcW w:w="1589" w:type="pct"/>
          </w:tcPr>
          <w:p w14:paraId="09565F85" w14:textId="77777777" w:rsidR="001F04FD" w:rsidRDefault="001F04FD" w:rsidP="00AC4DEE">
            <w:pPr>
              <w:pStyle w:val="TableHead"/>
            </w:pPr>
            <w:r>
              <w:t>Variable</w:t>
            </w:r>
          </w:p>
        </w:tc>
        <w:tc>
          <w:tcPr>
            <w:tcW w:w="3411" w:type="pct"/>
          </w:tcPr>
          <w:p w14:paraId="519B1488" w14:textId="77777777" w:rsidR="001F04FD" w:rsidRDefault="001F04FD" w:rsidP="00AC4DEE">
            <w:pPr>
              <w:pStyle w:val="TableHead"/>
            </w:pPr>
            <w:r>
              <w:t>Description</w:t>
            </w:r>
          </w:p>
        </w:tc>
      </w:tr>
      <w:tr w:rsidR="001F04FD" w14:paraId="1454765C" w14:textId="77777777" w:rsidTr="00C43DB8">
        <w:tc>
          <w:tcPr>
            <w:tcW w:w="1589" w:type="pct"/>
          </w:tcPr>
          <w:p w14:paraId="63938CFC" w14:textId="77777777" w:rsidR="001F04FD" w:rsidRDefault="001F04FD" w:rsidP="00AC4DEE">
            <w:pPr>
              <w:pStyle w:val="TableBody"/>
            </w:pPr>
            <w:r>
              <w:t>LASL</w:t>
            </w:r>
          </w:p>
        </w:tc>
        <w:tc>
          <w:tcPr>
            <w:tcW w:w="3411" w:type="pct"/>
          </w:tcPr>
          <w:p w14:paraId="2E948F91" w14:textId="77777777" w:rsidR="001F04FD" w:rsidRDefault="001F04FD" w:rsidP="00AC4DEE">
            <w:pPr>
              <w:pStyle w:val="TableBody"/>
            </w:pPr>
            <w:r>
              <w:t>Low Ancillary Service Limit.</w:t>
            </w:r>
          </w:p>
        </w:tc>
      </w:tr>
      <w:tr w:rsidR="001F04FD" w14:paraId="343B42BF" w14:textId="77777777" w:rsidTr="00C43DB8">
        <w:tc>
          <w:tcPr>
            <w:tcW w:w="1589" w:type="pct"/>
          </w:tcPr>
          <w:p w14:paraId="074D623F" w14:textId="77777777" w:rsidR="001F04FD" w:rsidRDefault="001F04FD" w:rsidP="00AC4DEE">
            <w:pPr>
              <w:pStyle w:val="TableBody"/>
            </w:pPr>
            <w:r>
              <w:t>HASL</w:t>
            </w:r>
          </w:p>
        </w:tc>
        <w:tc>
          <w:tcPr>
            <w:tcW w:w="3411" w:type="pct"/>
          </w:tcPr>
          <w:p w14:paraId="3EBEAE8E" w14:textId="77777777" w:rsidR="001F04FD" w:rsidRDefault="001F04FD" w:rsidP="00AC4DEE">
            <w:pPr>
              <w:pStyle w:val="TableBody"/>
            </w:pPr>
            <w:r>
              <w:t>High Ancillary Service Limit.</w:t>
            </w:r>
          </w:p>
        </w:tc>
      </w:tr>
      <w:tr w:rsidR="001F04FD" w14:paraId="5433A0C4" w14:textId="77777777" w:rsidTr="00C43DB8">
        <w:tc>
          <w:tcPr>
            <w:tcW w:w="1589" w:type="pct"/>
          </w:tcPr>
          <w:p w14:paraId="607C65F6" w14:textId="77777777" w:rsidR="001F04FD" w:rsidRDefault="001F04FD" w:rsidP="00AC4DEE">
            <w:pPr>
              <w:pStyle w:val="TableBody"/>
            </w:pPr>
            <w:r>
              <w:t>LPCTELEM</w:t>
            </w:r>
          </w:p>
        </w:tc>
        <w:tc>
          <w:tcPr>
            <w:tcW w:w="3411" w:type="pct"/>
          </w:tcPr>
          <w:p w14:paraId="1F6080A3" w14:textId="77777777" w:rsidR="001F04FD" w:rsidRDefault="001F04FD" w:rsidP="00AC4DEE">
            <w:pPr>
              <w:pStyle w:val="TableBody"/>
            </w:pPr>
            <w:r>
              <w:t>Low Power Consumption provided via telemetry.</w:t>
            </w:r>
          </w:p>
        </w:tc>
      </w:tr>
      <w:tr w:rsidR="00DC32AE" w14:paraId="01AECC4F" w14:textId="77777777" w:rsidTr="00C43DB8">
        <w:tc>
          <w:tcPr>
            <w:tcW w:w="1589" w:type="pct"/>
          </w:tcPr>
          <w:p w14:paraId="4FF722B5" w14:textId="78B1B4BF" w:rsidR="00DC32AE" w:rsidRDefault="00DC32AE" w:rsidP="00DC32AE">
            <w:pPr>
              <w:pStyle w:val="TableBody"/>
            </w:pPr>
            <w:r>
              <w:rPr>
                <w:iCs w:val="0"/>
              </w:rPr>
              <w:t>EC</w:t>
            </w:r>
            <w:r w:rsidRPr="0003648D">
              <w:rPr>
                <w:iCs w:val="0"/>
              </w:rPr>
              <w:t>RSTELEM</w:t>
            </w:r>
          </w:p>
        </w:tc>
        <w:tc>
          <w:tcPr>
            <w:tcW w:w="3411" w:type="pct"/>
          </w:tcPr>
          <w:p w14:paraId="56FB4C66" w14:textId="546FF354" w:rsidR="00DC32AE" w:rsidRDefault="00DC32AE" w:rsidP="00DC32AE">
            <w:pPr>
              <w:pStyle w:val="TableBody"/>
            </w:pPr>
            <w:r w:rsidRPr="007279C0">
              <w:rPr>
                <w:iCs w:val="0"/>
              </w:rPr>
              <w:t>ECRS</w:t>
            </w:r>
            <w:r w:rsidRPr="0003648D">
              <w:rPr>
                <w:iCs w:val="0"/>
              </w:rPr>
              <w:t xml:space="preserve"> Ancillary Service Schedule provided by telemetry.</w:t>
            </w:r>
          </w:p>
        </w:tc>
      </w:tr>
      <w:tr w:rsidR="001F04FD" w14:paraId="63C2B166" w14:textId="77777777" w:rsidTr="00C43DB8">
        <w:tc>
          <w:tcPr>
            <w:tcW w:w="1589" w:type="pct"/>
          </w:tcPr>
          <w:p w14:paraId="6BF3AF93" w14:textId="77777777" w:rsidR="001F04FD" w:rsidRDefault="001F04FD" w:rsidP="00AC4DEE">
            <w:pPr>
              <w:pStyle w:val="TableBody"/>
            </w:pPr>
            <w:r>
              <w:t>RRSTELEM</w:t>
            </w:r>
          </w:p>
        </w:tc>
        <w:tc>
          <w:tcPr>
            <w:tcW w:w="3411" w:type="pct"/>
          </w:tcPr>
          <w:p w14:paraId="7EA38F70" w14:textId="77777777" w:rsidR="001F04FD" w:rsidRDefault="00470AB8" w:rsidP="00AC4DEE">
            <w:pPr>
              <w:pStyle w:val="TableBody"/>
            </w:pPr>
            <w:r>
              <w:t>RRS</w:t>
            </w:r>
            <w:r w:rsidR="001F04FD">
              <w:t xml:space="preserve"> Ancillary Service Schedule provided by telemetry.</w:t>
            </w:r>
          </w:p>
        </w:tc>
      </w:tr>
      <w:tr w:rsidR="001F04FD" w14:paraId="193B948F" w14:textId="77777777" w:rsidTr="00C43DB8">
        <w:trPr>
          <w:trHeight w:val="314"/>
        </w:trPr>
        <w:tc>
          <w:tcPr>
            <w:tcW w:w="1589" w:type="pct"/>
          </w:tcPr>
          <w:p w14:paraId="3F1C7DAE" w14:textId="77777777" w:rsidR="001F04FD" w:rsidRDefault="001F04FD" w:rsidP="00AC4DEE">
            <w:pPr>
              <w:pStyle w:val="TableBody"/>
            </w:pPr>
            <w:r>
              <w:t>RUSTELEM</w:t>
            </w:r>
          </w:p>
        </w:tc>
        <w:tc>
          <w:tcPr>
            <w:tcW w:w="3411" w:type="pct"/>
          </w:tcPr>
          <w:p w14:paraId="430E5E11" w14:textId="77777777" w:rsidR="001F04FD" w:rsidRDefault="001F04FD" w:rsidP="00AC4DEE">
            <w:pPr>
              <w:pStyle w:val="TableBody"/>
            </w:pPr>
            <w:r>
              <w:t>Reg-Up Ancillary Service Resource Responsibility designation provided by telemetry.</w:t>
            </w:r>
          </w:p>
        </w:tc>
      </w:tr>
      <w:tr w:rsidR="001F04FD" w14:paraId="6901CECB" w14:textId="77777777" w:rsidTr="00C43DB8">
        <w:tc>
          <w:tcPr>
            <w:tcW w:w="1589" w:type="pct"/>
          </w:tcPr>
          <w:p w14:paraId="1DBEF862" w14:textId="77777777" w:rsidR="001F04FD" w:rsidRDefault="001F04FD" w:rsidP="00AC4DEE">
            <w:pPr>
              <w:pStyle w:val="TableBody"/>
            </w:pPr>
            <w:r>
              <w:t>NSRSTELEM</w:t>
            </w:r>
          </w:p>
        </w:tc>
        <w:tc>
          <w:tcPr>
            <w:tcW w:w="3411" w:type="pct"/>
          </w:tcPr>
          <w:p w14:paraId="424B978D" w14:textId="77777777" w:rsidR="001F04FD" w:rsidRDefault="001F04FD" w:rsidP="00AC4DEE">
            <w:pPr>
              <w:pStyle w:val="TableBody"/>
            </w:pPr>
            <w:r>
              <w:t>Non-Spin Ancillary Service Schedule provided via telemetry.</w:t>
            </w:r>
          </w:p>
        </w:tc>
      </w:tr>
    </w:tbl>
    <w:p w14:paraId="05672208" w14:textId="77777777" w:rsidR="001F04FD" w:rsidRDefault="001F04FD" w:rsidP="001F04FD">
      <w:pPr>
        <w:pStyle w:val="List"/>
        <w:spacing w:after="0"/>
      </w:pPr>
    </w:p>
    <w:p w14:paraId="6091500A" w14:textId="0BF1F4ED" w:rsidR="001F04FD" w:rsidRPr="006A6281" w:rsidRDefault="001F04FD" w:rsidP="001F04FD">
      <w:pPr>
        <w:pStyle w:val="BodyTextNumbered"/>
      </w:pPr>
      <w:r w:rsidRPr="006A6281">
        <w:t>(11)</w:t>
      </w:r>
      <w:r w:rsidRPr="006A6281">
        <w:tab/>
        <w:t xml:space="preserve">For each </w:t>
      </w:r>
      <w:r w:rsidR="00DC32AE">
        <w:t xml:space="preserve">Controllable </w:t>
      </w:r>
      <w:r w:rsidRPr="006A6281">
        <w:t>Load Resource, the SURAMP is calculated as follows:</w:t>
      </w:r>
    </w:p>
    <w:p w14:paraId="32202BF9" w14:textId="77777777" w:rsidR="00286EDB" w:rsidRPr="0003648D" w:rsidRDefault="00286EDB" w:rsidP="00286EDB">
      <w:pPr>
        <w:spacing w:after="240"/>
        <w:ind w:left="1440" w:hanging="720"/>
        <w:rPr>
          <w:b/>
          <w:lang w:val="de-DE"/>
        </w:rPr>
      </w:pPr>
      <w:r w:rsidRPr="0003648D">
        <w:rPr>
          <w:b/>
          <w:lang w:val="de-DE"/>
        </w:rPr>
        <w:t>SURAMP</w:t>
      </w:r>
      <w:r w:rsidRPr="0003648D">
        <w:rPr>
          <w:b/>
          <w:lang w:val="de-DE"/>
        </w:rPr>
        <w:tab/>
        <w:t>=</w:t>
      </w:r>
      <w:r w:rsidRPr="0003648D">
        <w:rPr>
          <w:b/>
          <w:lang w:val="de-DE"/>
        </w:rPr>
        <w:tab/>
        <w:t xml:space="preserve">RAMPRATE – </w:t>
      </w:r>
      <w:r w:rsidRPr="000065C2">
        <w:rPr>
          <w:b/>
          <w:lang w:val="de-DE"/>
        </w:rPr>
        <w:t>(1 – RDSDEPLP) *</w:t>
      </w:r>
      <w:r w:rsidRPr="0009414B">
        <w:rPr>
          <w:b/>
          <w:lang w:val="de-DE"/>
        </w:rPr>
        <w:t xml:space="preserve"> </w:t>
      </w:r>
      <w:r w:rsidRPr="0003648D">
        <w:rPr>
          <w:b/>
          <w:lang w:val="de-DE"/>
        </w:rPr>
        <w:t xml:space="preserve">(RUSTELEM </w:t>
      </w:r>
      <w:r>
        <w:rPr>
          <w:b/>
          <w:lang w:val="de-DE"/>
        </w:rPr>
        <w:t>/ 7</w:t>
      </w:r>
      <w:r w:rsidRPr="0003648D">
        <w:rPr>
          <w:b/>
          <w:lang w:val="de-DE"/>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286EDB" w:rsidRPr="0003648D" w14:paraId="3622AB1E" w14:textId="77777777" w:rsidTr="00F12CF4">
        <w:tc>
          <w:tcPr>
            <w:tcW w:w="1500" w:type="pct"/>
          </w:tcPr>
          <w:p w14:paraId="1743BBE3" w14:textId="77777777" w:rsidR="00286EDB" w:rsidRPr="0003648D" w:rsidRDefault="00286EDB" w:rsidP="00F12CF4">
            <w:pPr>
              <w:spacing w:after="120"/>
              <w:rPr>
                <w:b/>
                <w:iCs/>
                <w:sz w:val="20"/>
              </w:rPr>
            </w:pPr>
            <w:r w:rsidRPr="0003648D">
              <w:rPr>
                <w:b/>
                <w:iCs/>
                <w:sz w:val="20"/>
              </w:rPr>
              <w:t>Variable</w:t>
            </w:r>
          </w:p>
        </w:tc>
        <w:tc>
          <w:tcPr>
            <w:tcW w:w="3500" w:type="pct"/>
          </w:tcPr>
          <w:p w14:paraId="1C8BB16F" w14:textId="77777777" w:rsidR="00286EDB" w:rsidRPr="0003648D" w:rsidRDefault="00286EDB" w:rsidP="00F12CF4">
            <w:pPr>
              <w:spacing w:after="120"/>
              <w:rPr>
                <w:b/>
                <w:iCs/>
                <w:sz w:val="20"/>
              </w:rPr>
            </w:pPr>
            <w:r w:rsidRPr="0003648D">
              <w:rPr>
                <w:b/>
                <w:iCs/>
                <w:sz w:val="20"/>
              </w:rPr>
              <w:t>Description</w:t>
            </w:r>
          </w:p>
        </w:tc>
      </w:tr>
      <w:tr w:rsidR="00286EDB" w:rsidRPr="0003648D" w14:paraId="2D18581D" w14:textId="77777777" w:rsidTr="00F12CF4">
        <w:trPr>
          <w:cantSplit/>
        </w:trPr>
        <w:tc>
          <w:tcPr>
            <w:tcW w:w="1500" w:type="pct"/>
          </w:tcPr>
          <w:p w14:paraId="6B0B75C9" w14:textId="77777777" w:rsidR="00286EDB" w:rsidRPr="0003648D" w:rsidRDefault="00286EDB" w:rsidP="00F12CF4">
            <w:pPr>
              <w:spacing w:after="60"/>
              <w:rPr>
                <w:iCs/>
                <w:sz w:val="20"/>
              </w:rPr>
            </w:pPr>
            <w:r w:rsidRPr="0003648D">
              <w:rPr>
                <w:iCs/>
                <w:sz w:val="20"/>
              </w:rPr>
              <w:lastRenderedPageBreak/>
              <w:t>SURAMP</w:t>
            </w:r>
          </w:p>
        </w:tc>
        <w:tc>
          <w:tcPr>
            <w:tcW w:w="3500" w:type="pct"/>
          </w:tcPr>
          <w:p w14:paraId="31B2A2B2" w14:textId="77777777" w:rsidR="00286EDB" w:rsidRPr="0003648D" w:rsidRDefault="00286EDB" w:rsidP="00F12CF4">
            <w:pPr>
              <w:spacing w:after="60"/>
              <w:rPr>
                <w:iCs/>
                <w:sz w:val="20"/>
              </w:rPr>
            </w:pPr>
            <w:r w:rsidRPr="0003648D">
              <w:rPr>
                <w:iCs/>
                <w:sz w:val="20"/>
              </w:rPr>
              <w:t xml:space="preserve">SCED Up Ramp Rate. </w:t>
            </w:r>
          </w:p>
        </w:tc>
      </w:tr>
      <w:tr w:rsidR="00286EDB" w:rsidRPr="0003648D" w14:paraId="4250C5B0" w14:textId="77777777" w:rsidTr="00F12CF4">
        <w:trPr>
          <w:cantSplit/>
        </w:trPr>
        <w:tc>
          <w:tcPr>
            <w:tcW w:w="1500" w:type="pct"/>
          </w:tcPr>
          <w:p w14:paraId="19F91506" w14:textId="77777777" w:rsidR="00286EDB" w:rsidRPr="0003648D" w:rsidRDefault="00286EDB" w:rsidP="00F12CF4">
            <w:pPr>
              <w:spacing w:after="60"/>
              <w:rPr>
                <w:iCs/>
                <w:sz w:val="20"/>
              </w:rPr>
            </w:pPr>
            <w:r w:rsidRPr="0003648D">
              <w:rPr>
                <w:iCs/>
                <w:sz w:val="20"/>
              </w:rPr>
              <w:t>RAMPRATE</w:t>
            </w:r>
          </w:p>
        </w:tc>
        <w:tc>
          <w:tcPr>
            <w:tcW w:w="3500" w:type="pct"/>
          </w:tcPr>
          <w:p w14:paraId="7CB36FF8" w14:textId="7D00FE2A" w:rsidR="00286EDB" w:rsidRPr="00286EDB" w:rsidRDefault="00286EDB" w:rsidP="00286EDB">
            <w:pPr>
              <w:spacing w:after="60"/>
              <w:rPr>
                <w:iCs/>
                <w:sz w:val="20"/>
              </w:rPr>
            </w:pPr>
            <w:r w:rsidRPr="00286EDB">
              <w:rPr>
                <w:iCs/>
                <w:sz w:val="20"/>
              </w:rPr>
              <w:t xml:space="preserve">Normal Ramp Rate up, as telemetered by the QSE, when </w:t>
            </w:r>
            <w:r w:rsidR="00DC32AE">
              <w:rPr>
                <w:iCs/>
                <w:sz w:val="20"/>
              </w:rPr>
              <w:t>ECRS</w:t>
            </w:r>
            <w:r w:rsidRPr="00286EDB">
              <w:rPr>
                <w:iCs/>
                <w:sz w:val="20"/>
              </w:rPr>
              <w:t xml:space="preserve"> is not deployed or when the subject Load Resource is not providing </w:t>
            </w:r>
            <w:r w:rsidR="00DC32AE">
              <w:rPr>
                <w:iCs/>
                <w:sz w:val="20"/>
              </w:rPr>
              <w:t>ECRS</w:t>
            </w:r>
            <w:r w:rsidRPr="00286EDB">
              <w:rPr>
                <w:iCs/>
                <w:sz w:val="20"/>
              </w:rPr>
              <w:t>.</w:t>
            </w:r>
          </w:p>
          <w:p w14:paraId="67FBCF68" w14:textId="0008F121" w:rsidR="00286EDB" w:rsidRPr="0003648D" w:rsidRDefault="00286EDB" w:rsidP="00F12CF4">
            <w:pPr>
              <w:spacing w:after="60"/>
              <w:rPr>
                <w:iCs/>
                <w:sz w:val="20"/>
              </w:rPr>
            </w:pPr>
            <w:r w:rsidRPr="00286EDB">
              <w:rPr>
                <w:iCs/>
                <w:sz w:val="20"/>
              </w:rPr>
              <w:t xml:space="preserve">Emergency Ramp Rate up, as telemetered by the QSE, for Load Resources deploying </w:t>
            </w:r>
            <w:r w:rsidR="00DC32AE">
              <w:rPr>
                <w:iCs/>
                <w:sz w:val="20"/>
              </w:rPr>
              <w:t>ECRS</w:t>
            </w:r>
            <w:r w:rsidRPr="00286EDB">
              <w:rPr>
                <w:iCs/>
                <w:sz w:val="20"/>
              </w:rPr>
              <w:t>.</w:t>
            </w:r>
          </w:p>
        </w:tc>
      </w:tr>
      <w:tr w:rsidR="00286EDB" w:rsidRPr="0003648D" w14:paraId="255C3F9A" w14:textId="77777777" w:rsidTr="00F12CF4">
        <w:trPr>
          <w:cantSplit/>
        </w:trPr>
        <w:tc>
          <w:tcPr>
            <w:tcW w:w="1500" w:type="pct"/>
          </w:tcPr>
          <w:p w14:paraId="2FBCC2E9" w14:textId="77777777" w:rsidR="00286EDB" w:rsidRPr="0003648D" w:rsidRDefault="00286EDB" w:rsidP="00F12CF4">
            <w:pPr>
              <w:spacing w:after="60"/>
              <w:rPr>
                <w:iCs/>
                <w:sz w:val="20"/>
              </w:rPr>
            </w:pPr>
            <w:r w:rsidRPr="0003648D">
              <w:rPr>
                <w:iCs/>
                <w:sz w:val="20"/>
              </w:rPr>
              <w:t>RUSTELEM</w:t>
            </w:r>
          </w:p>
        </w:tc>
        <w:tc>
          <w:tcPr>
            <w:tcW w:w="3500" w:type="pct"/>
          </w:tcPr>
          <w:p w14:paraId="778E338A" w14:textId="77777777" w:rsidR="00286EDB" w:rsidRPr="0003648D" w:rsidRDefault="00286EDB" w:rsidP="00F12CF4">
            <w:pPr>
              <w:spacing w:after="60"/>
              <w:rPr>
                <w:iCs/>
                <w:sz w:val="20"/>
              </w:rPr>
            </w:pPr>
            <w:r w:rsidRPr="0003648D">
              <w:rPr>
                <w:iCs/>
                <w:sz w:val="20"/>
              </w:rPr>
              <w:t>Reg-Up Ancillary Service Resource Responsibility designation provided by telemetry.</w:t>
            </w:r>
          </w:p>
        </w:tc>
      </w:tr>
      <w:tr w:rsidR="00286EDB" w:rsidRPr="0003648D" w14:paraId="5C5E620F" w14:textId="77777777" w:rsidTr="00F12CF4">
        <w:trPr>
          <w:cantSplit/>
        </w:trPr>
        <w:tc>
          <w:tcPr>
            <w:tcW w:w="1500" w:type="pct"/>
            <w:tcBorders>
              <w:top w:val="single" w:sz="4" w:space="0" w:color="auto"/>
              <w:left w:val="single" w:sz="4" w:space="0" w:color="auto"/>
              <w:bottom w:val="single" w:sz="4" w:space="0" w:color="auto"/>
              <w:right w:val="single" w:sz="4" w:space="0" w:color="auto"/>
            </w:tcBorders>
          </w:tcPr>
          <w:p w14:paraId="5F00C432" w14:textId="77777777" w:rsidR="00286EDB" w:rsidRPr="0003648D" w:rsidRDefault="00286EDB" w:rsidP="00F12CF4">
            <w:pPr>
              <w:spacing w:after="60"/>
              <w:rPr>
                <w:iCs/>
                <w:sz w:val="20"/>
              </w:rPr>
            </w:pPr>
            <w:r w:rsidRPr="00E63547">
              <w:rPr>
                <w:iCs/>
                <w:sz w:val="20"/>
              </w:rPr>
              <w:t>RDSDEPLP</w:t>
            </w:r>
          </w:p>
        </w:tc>
        <w:tc>
          <w:tcPr>
            <w:tcW w:w="3500" w:type="pct"/>
            <w:tcBorders>
              <w:top w:val="single" w:sz="4" w:space="0" w:color="auto"/>
              <w:left w:val="single" w:sz="4" w:space="0" w:color="auto"/>
              <w:bottom w:val="single" w:sz="4" w:space="0" w:color="auto"/>
              <w:right w:val="single" w:sz="4" w:space="0" w:color="auto"/>
            </w:tcBorders>
          </w:tcPr>
          <w:p w14:paraId="3B73966B" w14:textId="77777777" w:rsidR="00286EDB" w:rsidRPr="0003648D" w:rsidRDefault="00286EDB" w:rsidP="00F12CF4">
            <w:pPr>
              <w:spacing w:after="60"/>
              <w:rPr>
                <w:iCs/>
                <w:sz w:val="20"/>
              </w:rPr>
            </w:pPr>
            <w:r w:rsidRPr="00E63547">
              <w:rPr>
                <w:iCs/>
                <w:sz w:val="20"/>
              </w:rPr>
              <w:t>Percentage of system-wide Reg-Down Ancillary Resource Responsibility deployed by LFC. This value shall not exceed 100% and controls the amount of ramp rate reserved for Regulation Service in Real-Time.</w:t>
            </w:r>
          </w:p>
        </w:tc>
      </w:tr>
    </w:tbl>
    <w:p w14:paraId="4473C84A" w14:textId="5B5D7BC8" w:rsidR="001F04FD" w:rsidRPr="006A6281" w:rsidRDefault="001F04FD" w:rsidP="001F04FD">
      <w:pPr>
        <w:pStyle w:val="BodyTextNumbered"/>
        <w:spacing w:before="240"/>
        <w:rPr>
          <w:b/>
          <w:i/>
          <w:iCs/>
          <w:szCs w:val="24"/>
        </w:rPr>
      </w:pPr>
      <w:r w:rsidRPr="006A6281">
        <w:t>(12)</w:t>
      </w:r>
      <w:r w:rsidRPr="006A6281">
        <w:tab/>
        <w:t xml:space="preserve">For each </w:t>
      </w:r>
      <w:r w:rsidR="00DC32AE">
        <w:t xml:space="preserve">Controllable </w:t>
      </w:r>
      <w:r w:rsidRPr="006A6281">
        <w:t>Load Resource, the SDRAMP is calculated as follows:</w:t>
      </w:r>
    </w:p>
    <w:p w14:paraId="2F45043C" w14:textId="77777777" w:rsidR="00286EDB" w:rsidRPr="0009414B" w:rsidRDefault="00286EDB" w:rsidP="00286EDB">
      <w:pPr>
        <w:spacing w:after="240"/>
        <w:ind w:left="1440" w:hanging="720"/>
        <w:rPr>
          <w:b/>
          <w:lang w:val="de-DE"/>
        </w:rPr>
      </w:pPr>
      <w:r w:rsidRPr="0009414B">
        <w:rPr>
          <w:b/>
          <w:lang w:val="de-DE"/>
        </w:rPr>
        <w:t>SDRAMP</w:t>
      </w:r>
      <w:r w:rsidRPr="0009414B">
        <w:rPr>
          <w:b/>
          <w:lang w:val="de-DE"/>
        </w:rPr>
        <w:tab/>
        <w:t>=</w:t>
      </w:r>
      <w:r w:rsidRPr="0009414B">
        <w:rPr>
          <w:b/>
          <w:lang w:val="de-DE"/>
        </w:rPr>
        <w:tab/>
        <w:t xml:space="preserve">NORMRAMP </w:t>
      </w:r>
      <w:r w:rsidRPr="00201DAD">
        <w:rPr>
          <w:b/>
          <w:lang w:val="de-DE"/>
        </w:rPr>
        <w:t>–</w:t>
      </w:r>
      <w:r w:rsidRPr="00057F61">
        <w:rPr>
          <w:b/>
          <w:lang w:val="de-DE"/>
        </w:rPr>
        <w:t xml:space="preserve"> (1 – RUSDEPLP) *</w:t>
      </w:r>
      <w:r w:rsidRPr="0009414B">
        <w:rPr>
          <w:b/>
          <w:lang w:val="de-DE"/>
        </w:rPr>
        <w:t xml:space="preserve"> (RDSTELEM</w:t>
      </w:r>
      <w:r>
        <w:rPr>
          <w:b/>
          <w:lang w:val="de-DE"/>
        </w:rPr>
        <w:t xml:space="preserve"> / 7</w:t>
      </w:r>
      <w:r w:rsidRPr="0009414B">
        <w:rPr>
          <w:b/>
          <w:lang w:val="de-DE"/>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286EDB" w:rsidRPr="006A6281" w14:paraId="51C4010A" w14:textId="77777777" w:rsidTr="00F12CF4">
        <w:trPr>
          <w:tblHeader/>
        </w:trPr>
        <w:tc>
          <w:tcPr>
            <w:tcW w:w="1500" w:type="pct"/>
          </w:tcPr>
          <w:p w14:paraId="05C04A24" w14:textId="77777777" w:rsidR="00286EDB" w:rsidRPr="006A6281" w:rsidRDefault="00286EDB" w:rsidP="00F12CF4">
            <w:pPr>
              <w:pStyle w:val="TableHead"/>
            </w:pPr>
            <w:r w:rsidRPr="006A6281">
              <w:t>Variable</w:t>
            </w:r>
          </w:p>
        </w:tc>
        <w:tc>
          <w:tcPr>
            <w:tcW w:w="3500" w:type="pct"/>
          </w:tcPr>
          <w:p w14:paraId="3CE90079" w14:textId="77777777" w:rsidR="00286EDB" w:rsidRPr="006A6281" w:rsidRDefault="00286EDB" w:rsidP="00F12CF4">
            <w:pPr>
              <w:pStyle w:val="TableHead"/>
            </w:pPr>
            <w:r w:rsidRPr="006A6281">
              <w:t>Description</w:t>
            </w:r>
          </w:p>
        </w:tc>
      </w:tr>
      <w:tr w:rsidR="00286EDB" w:rsidRPr="006A6281" w14:paraId="0BBA74C8" w14:textId="77777777" w:rsidTr="00F12CF4">
        <w:trPr>
          <w:cantSplit/>
        </w:trPr>
        <w:tc>
          <w:tcPr>
            <w:tcW w:w="1500" w:type="pct"/>
          </w:tcPr>
          <w:p w14:paraId="6768C9BA" w14:textId="77777777" w:rsidR="00286EDB" w:rsidRPr="006A6281" w:rsidRDefault="00286EDB" w:rsidP="00F12CF4">
            <w:pPr>
              <w:pStyle w:val="TableBody"/>
            </w:pPr>
            <w:r w:rsidRPr="006A6281">
              <w:t>SDRAMP</w:t>
            </w:r>
          </w:p>
        </w:tc>
        <w:tc>
          <w:tcPr>
            <w:tcW w:w="3500" w:type="pct"/>
          </w:tcPr>
          <w:p w14:paraId="3A0FD065" w14:textId="77777777" w:rsidR="00286EDB" w:rsidRPr="006A6281" w:rsidRDefault="00286EDB" w:rsidP="00F12CF4">
            <w:pPr>
              <w:pStyle w:val="TableBody"/>
            </w:pPr>
            <w:r w:rsidRPr="006A6281">
              <w:t>SCED Down Ramp Rate.</w:t>
            </w:r>
          </w:p>
        </w:tc>
      </w:tr>
      <w:tr w:rsidR="00286EDB" w:rsidRPr="006A6281" w14:paraId="6D34E9FA" w14:textId="77777777" w:rsidTr="00F12CF4">
        <w:trPr>
          <w:cantSplit/>
        </w:trPr>
        <w:tc>
          <w:tcPr>
            <w:tcW w:w="1500" w:type="pct"/>
          </w:tcPr>
          <w:p w14:paraId="0B1ED814" w14:textId="77777777" w:rsidR="00286EDB" w:rsidRPr="006A6281" w:rsidRDefault="00286EDB" w:rsidP="00F12CF4">
            <w:pPr>
              <w:pStyle w:val="TableBody"/>
            </w:pPr>
            <w:r w:rsidRPr="006A6281">
              <w:t>NORMRAMP</w:t>
            </w:r>
          </w:p>
        </w:tc>
        <w:tc>
          <w:tcPr>
            <w:tcW w:w="3500" w:type="pct"/>
          </w:tcPr>
          <w:p w14:paraId="39542C51" w14:textId="77777777" w:rsidR="00286EDB" w:rsidRPr="006A6281" w:rsidRDefault="00286EDB" w:rsidP="00F12CF4">
            <w:pPr>
              <w:pStyle w:val="TableBody"/>
            </w:pPr>
            <w:r w:rsidRPr="006A6281">
              <w:t xml:space="preserve">Normal Ramp Rate down, as telemetered by the QSE. </w:t>
            </w:r>
          </w:p>
        </w:tc>
      </w:tr>
      <w:tr w:rsidR="00286EDB" w:rsidRPr="006A6281" w14:paraId="5D35104E" w14:textId="77777777" w:rsidTr="00F12CF4">
        <w:trPr>
          <w:cantSplit/>
        </w:trPr>
        <w:tc>
          <w:tcPr>
            <w:tcW w:w="1500" w:type="pct"/>
          </w:tcPr>
          <w:p w14:paraId="220111C2" w14:textId="77777777" w:rsidR="00286EDB" w:rsidRPr="006A6281" w:rsidRDefault="00286EDB" w:rsidP="00F12CF4">
            <w:pPr>
              <w:pStyle w:val="TableBody"/>
            </w:pPr>
            <w:r w:rsidRPr="006A6281">
              <w:t>RDSTELEM</w:t>
            </w:r>
          </w:p>
        </w:tc>
        <w:tc>
          <w:tcPr>
            <w:tcW w:w="3500" w:type="pct"/>
          </w:tcPr>
          <w:p w14:paraId="1E1315B9" w14:textId="77777777" w:rsidR="00286EDB" w:rsidRPr="006A6281" w:rsidRDefault="00286EDB" w:rsidP="00F12CF4">
            <w:pPr>
              <w:pStyle w:val="TableBody"/>
            </w:pPr>
            <w:r w:rsidRPr="006A6281">
              <w:t xml:space="preserve">Reg-Down Ancillary Service Resource Responsibility designation by Resource provided via telemetry. </w:t>
            </w:r>
          </w:p>
        </w:tc>
      </w:tr>
      <w:tr w:rsidR="00286EDB" w:rsidRPr="006A6281" w:rsidDel="004409E7" w14:paraId="09932F1E" w14:textId="77777777" w:rsidTr="00F12CF4">
        <w:trPr>
          <w:cantSplit/>
        </w:trPr>
        <w:tc>
          <w:tcPr>
            <w:tcW w:w="1500" w:type="pct"/>
            <w:tcBorders>
              <w:top w:val="single" w:sz="4" w:space="0" w:color="auto"/>
              <w:left w:val="single" w:sz="4" w:space="0" w:color="auto"/>
              <w:bottom w:val="single" w:sz="4" w:space="0" w:color="auto"/>
              <w:right w:val="single" w:sz="4" w:space="0" w:color="auto"/>
            </w:tcBorders>
          </w:tcPr>
          <w:p w14:paraId="57BF5FB8" w14:textId="77777777" w:rsidR="00286EDB" w:rsidRPr="006A6281" w:rsidDel="004409E7" w:rsidRDefault="00286EDB" w:rsidP="00F12CF4">
            <w:pPr>
              <w:pStyle w:val="TableBody"/>
            </w:pPr>
            <w:r>
              <w:t>RUSDEPLP</w:t>
            </w:r>
          </w:p>
        </w:tc>
        <w:tc>
          <w:tcPr>
            <w:tcW w:w="3500" w:type="pct"/>
            <w:tcBorders>
              <w:top w:val="single" w:sz="4" w:space="0" w:color="auto"/>
              <w:left w:val="single" w:sz="4" w:space="0" w:color="auto"/>
              <w:bottom w:val="single" w:sz="4" w:space="0" w:color="auto"/>
              <w:right w:val="single" w:sz="4" w:space="0" w:color="auto"/>
            </w:tcBorders>
          </w:tcPr>
          <w:p w14:paraId="63C7F873" w14:textId="77777777" w:rsidR="00286EDB" w:rsidRPr="006A6281" w:rsidDel="004409E7" w:rsidRDefault="00286EDB" w:rsidP="00F12CF4">
            <w:pPr>
              <w:pStyle w:val="TableBody"/>
            </w:pPr>
            <w:r>
              <w:t>Percentage of system-wide Reg-Up Ancillary Resource Responsibility deployed by LFC. This value shall not exceed 100% and controls the amount of ramp rate reserved for Regulation Service in Real-Time.</w:t>
            </w:r>
          </w:p>
        </w:tc>
      </w:tr>
    </w:tbl>
    <w:p w14:paraId="0C0358E8" w14:textId="77777777" w:rsidR="001F04FD" w:rsidRPr="006A6281" w:rsidRDefault="001F04FD" w:rsidP="001F04FD">
      <w:pPr>
        <w:pStyle w:val="BodyTextNumbered"/>
        <w:spacing w:before="240"/>
        <w:rPr>
          <w:b/>
          <w:i/>
          <w:iCs/>
          <w:szCs w:val="24"/>
        </w:rPr>
      </w:pPr>
      <w:r w:rsidRPr="006A6281">
        <w:rPr>
          <w:iCs/>
        </w:rPr>
        <w:t>(13)</w:t>
      </w:r>
      <w:r w:rsidRPr="006A6281">
        <w:rPr>
          <w:iCs/>
        </w:rPr>
        <w:tab/>
        <w:t>For Load Resources, HDL is calculated as follows:</w:t>
      </w:r>
    </w:p>
    <w:p w14:paraId="777674D9" w14:textId="77777777" w:rsidR="001F04FD" w:rsidRPr="006A6281" w:rsidRDefault="001F04FD" w:rsidP="001F04FD">
      <w:pPr>
        <w:spacing w:after="240"/>
        <w:ind w:left="1440" w:hanging="720"/>
        <w:rPr>
          <w:b/>
        </w:rPr>
      </w:pPr>
      <w:r w:rsidRPr="006A6281">
        <w:rPr>
          <w:b/>
        </w:rPr>
        <w:t>HDL</w:t>
      </w:r>
      <w:r w:rsidRPr="006A6281">
        <w:rPr>
          <w:b/>
        </w:rPr>
        <w:tab/>
        <w:t>=</w:t>
      </w:r>
      <w:r w:rsidRPr="006A6281">
        <w:rPr>
          <w:b/>
        </w:rPr>
        <w:tab/>
        <w:t>Min (POWERTELEM + (SDRAMP * 5), HASL)</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rsidRPr="006A6281" w14:paraId="47FE07EB" w14:textId="77777777" w:rsidTr="00AC4DEE">
        <w:tc>
          <w:tcPr>
            <w:tcW w:w="1500" w:type="pct"/>
          </w:tcPr>
          <w:p w14:paraId="166DAE5B" w14:textId="77777777" w:rsidR="001F04FD" w:rsidRPr="006A6281" w:rsidRDefault="001F04FD" w:rsidP="00AC4DEE">
            <w:pPr>
              <w:pStyle w:val="TableHead"/>
            </w:pPr>
            <w:r w:rsidRPr="006A6281">
              <w:t>Variable</w:t>
            </w:r>
          </w:p>
        </w:tc>
        <w:tc>
          <w:tcPr>
            <w:tcW w:w="3500" w:type="pct"/>
          </w:tcPr>
          <w:p w14:paraId="08C6A6EA" w14:textId="77777777" w:rsidR="001F04FD" w:rsidRPr="006A6281" w:rsidRDefault="001F04FD" w:rsidP="00AC4DEE">
            <w:pPr>
              <w:pStyle w:val="TableHead"/>
            </w:pPr>
            <w:r w:rsidRPr="006A6281">
              <w:t>Description</w:t>
            </w:r>
          </w:p>
        </w:tc>
      </w:tr>
      <w:tr w:rsidR="001F04FD" w:rsidRPr="006A6281" w14:paraId="77C04B6E" w14:textId="77777777" w:rsidTr="00AC4DEE">
        <w:trPr>
          <w:cantSplit/>
        </w:trPr>
        <w:tc>
          <w:tcPr>
            <w:tcW w:w="1500" w:type="pct"/>
          </w:tcPr>
          <w:p w14:paraId="7782A2F3" w14:textId="77777777" w:rsidR="001F04FD" w:rsidRPr="006A6281" w:rsidRDefault="001F04FD" w:rsidP="00AC4DEE">
            <w:pPr>
              <w:pStyle w:val="TableBody"/>
            </w:pPr>
            <w:r w:rsidRPr="006A6281">
              <w:t>HDL</w:t>
            </w:r>
          </w:p>
        </w:tc>
        <w:tc>
          <w:tcPr>
            <w:tcW w:w="3500" w:type="pct"/>
          </w:tcPr>
          <w:p w14:paraId="69B249A6" w14:textId="77777777" w:rsidR="001F04FD" w:rsidRPr="006A6281" w:rsidRDefault="001F04FD" w:rsidP="00AC4DEE">
            <w:pPr>
              <w:pStyle w:val="TableBody"/>
            </w:pPr>
            <w:r w:rsidRPr="006A6281">
              <w:t>High Dispatch Limit.</w:t>
            </w:r>
          </w:p>
        </w:tc>
      </w:tr>
      <w:tr w:rsidR="001F04FD" w:rsidRPr="006A6281" w14:paraId="42AB8051" w14:textId="77777777" w:rsidTr="00AC4DEE">
        <w:trPr>
          <w:cantSplit/>
        </w:trPr>
        <w:tc>
          <w:tcPr>
            <w:tcW w:w="1500" w:type="pct"/>
          </w:tcPr>
          <w:p w14:paraId="271AAAE8" w14:textId="77777777" w:rsidR="001F04FD" w:rsidRPr="006A6281" w:rsidRDefault="001F04FD" w:rsidP="00AC4DEE">
            <w:pPr>
              <w:pStyle w:val="TableBody"/>
            </w:pPr>
            <w:r w:rsidRPr="006A6281">
              <w:t>POWERTELEM</w:t>
            </w:r>
          </w:p>
        </w:tc>
        <w:tc>
          <w:tcPr>
            <w:tcW w:w="3500" w:type="pct"/>
          </w:tcPr>
          <w:p w14:paraId="451B4825" w14:textId="77777777" w:rsidR="001F04FD" w:rsidRPr="006A6281" w:rsidRDefault="001F04FD" w:rsidP="00AC4DEE">
            <w:pPr>
              <w:pStyle w:val="TableBody"/>
            </w:pPr>
            <w:r w:rsidRPr="006A6281">
              <w:t xml:space="preserve">Net real power flow provided via telemetry. </w:t>
            </w:r>
          </w:p>
        </w:tc>
      </w:tr>
      <w:tr w:rsidR="001F04FD" w:rsidRPr="006A6281" w14:paraId="41AD0AEE" w14:textId="77777777" w:rsidTr="00AC4DEE">
        <w:trPr>
          <w:cantSplit/>
        </w:trPr>
        <w:tc>
          <w:tcPr>
            <w:tcW w:w="1500" w:type="pct"/>
          </w:tcPr>
          <w:p w14:paraId="48668B34" w14:textId="77777777" w:rsidR="001F04FD" w:rsidRPr="006A6281" w:rsidRDefault="001F04FD" w:rsidP="00AC4DEE">
            <w:pPr>
              <w:pStyle w:val="TableBody"/>
            </w:pPr>
            <w:r w:rsidRPr="006A6281">
              <w:t>SDRAMP</w:t>
            </w:r>
          </w:p>
        </w:tc>
        <w:tc>
          <w:tcPr>
            <w:tcW w:w="3500" w:type="pct"/>
          </w:tcPr>
          <w:p w14:paraId="20F71353" w14:textId="77777777" w:rsidR="001F04FD" w:rsidRPr="006A6281" w:rsidRDefault="001F04FD" w:rsidP="00AC4DEE">
            <w:pPr>
              <w:pStyle w:val="TableBody"/>
            </w:pPr>
            <w:r w:rsidRPr="006A6281">
              <w:t>SCED Down Ramp Rate.</w:t>
            </w:r>
          </w:p>
        </w:tc>
      </w:tr>
      <w:tr w:rsidR="001F04FD" w:rsidRPr="006A6281" w14:paraId="2AC0798F" w14:textId="77777777" w:rsidTr="00AC4DEE">
        <w:trPr>
          <w:cantSplit/>
        </w:trPr>
        <w:tc>
          <w:tcPr>
            <w:tcW w:w="1500" w:type="pct"/>
          </w:tcPr>
          <w:p w14:paraId="268913A5" w14:textId="77777777" w:rsidR="001F04FD" w:rsidRPr="006A6281" w:rsidRDefault="001F04FD" w:rsidP="00AC4DEE">
            <w:pPr>
              <w:pStyle w:val="TableBody"/>
            </w:pPr>
            <w:r w:rsidRPr="006A6281">
              <w:t>HASL</w:t>
            </w:r>
          </w:p>
        </w:tc>
        <w:tc>
          <w:tcPr>
            <w:tcW w:w="3500" w:type="pct"/>
          </w:tcPr>
          <w:p w14:paraId="73C369D8" w14:textId="77777777" w:rsidR="001F04FD" w:rsidRPr="006A6281" w:rsidRDefault="001F04FD" w:rsidP="00AC4DEE">
            <w:pPr>
              <w:pStyle w:val="TableBody"/>
            </w:pPr>
            <w:r w:rsidRPr="006A6281">
              <w:t>High Ancillary Service Limit – definition provided in Section 2.</w:t>
            </w:r>
          </w:p>
        </w:tc>
      </w:tr>
    </w:tbl>
    <w:p w14:paraId="3504209E" w14:textId="77777777" w:rsidR="001F04FD" w:rsidRPr="006A6281" w:rsidRDefault="001F04FD" w:rsidP="001F04FD">
      <w:pPr>
        <w:pStyle w:val="BodyTextNumbered"/>
        <w:spacing w:before="240"/>
        <w:ind w:left="0" w:firstLine="0"/>
        <w:rPr>
          <w:b/>
          <w:i/>
          <w:iCs/>
          <w:szCs w:val="24"/>
        </w:rPr>
      </w:pPr>
      <w:r w:rsidRPr="006A6281">
        <w:rPr>
          <w:iCs/>
        </w:rPr>
        <w:t>(14)</w:t>
      </w:r>
      <w:r w:rsidRPr="006A6281">
        <w:rPr>
          <w:iCs/>
        </w:rPr>
        <w:tab/>
        <w:t>For Load Resources, LDL is calculated as follows:</w:t>
      </w:r>
    </w:p>
    <w:p w14:paraId="7A6413AE" w14:textId="77777777" w:rsidR="001F04FD" w:rsidRPr="006A6281" w:rsidRDefault="001F04FD" w:rsidP="001F04FD">
      <w:pPr>
        <w:spacing w:after="240"/>
        <w:ind w:left="1440" w:hanging="720"/>
        <w:rPr>
          <w:b/>
        </w:rPr>
      </w:pPr>
      <w:r w:rsidRPr="006A6281">
        <w:rPr>
          <w:b/>
        </w:rPr>
        <w:t>LDL</w:t>
      </w:r>
      <w:r w:rsidRPr="006A6281">
        <w:rPr>
          <w:b/>
        </w:rPr>
        <w:tab/>
        <w:t>=</w:t>
      </w:r>
      <w:r w:rsidRPr="006A6281">
        <w:rPr>
          <w:b/>
        </w:rPr>
        <w:tab/>
        <w:t>Max (POWERTELEM - (SURAMP * 5), LASL)</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F04FD" w:rsidRPr="006A6281" w14:paraId="4F45C2D1" w14:textId="77777777" w:rsidTr="00AC4DEE">
        <w:tc>
          <w:tcPr>
            <w:tcW w:w="1500" w:type="pct"/>
          </w:tcPr>
          <w:p w14:paraId="6C53E295" w14:textId="77777777" w:rsidR="001F04FD" w:rsidRPr="006A6281" w:rsidRDefault="001F04FD" w:rsidP="00AC4DEE">
            <w:pPr>
              <w:pStyle w:val="TableHead"/>
            </w:pPr>
            <w:r w:rsidRPr="006A6281">
              <w:t>Variable</w:t>
            </w:r>
          </w:p>
        </w:tc>
        <w:tc>
          <w:tcPr>
            <w:tcW w:w="3500" w:type="pct"/>
          </w:tcPr>
          <w:p w14:paraId="69286F61" w14:textId="77777777" w:rsidR="001F04FD" w:rsidRPr="006A6281" w:rsidRDefault="001F04FD" w:rsidP="00AC4DEE">
            <w:pPr>
              <w:pStyle w:val="TableHead"/>
            </w:pPr>
            <w:r w:rsidRPr="006A6281">
              <w:t>Description</w:t>
            </w:r>
          </w:p>
        </w:tc>
      </w:tr>
      <w:tr w:rsidR="001F04FD" w:rsidRPr="006A6281" w14:paraId="0BF2AC77" w14:textId="77777777" w:rsidTr="00AC4DEE">
        <w:trPr>
          <w:cantSplit/>
        </w:trPr>
        <w:tc>
          <w:tcPr>
            <w:tcW w:w="1500" w:type="pct"/>
          </w:tcPr>
          <w:p w14:paraId="424F98F4" w14:textId="77777777" w:rsidR="001F04FD" w:rsidRPr="006A6281" w:rsidRDefault="001F04FD" w:rsidP="00AC4DEE">
            <w:pPr>
              <w:pStyle w:val="TableBody"/>
            </w:pPr>
            <w:r w:rsidRPr="006A6281">
              <w:t>LDL</w:t>
            </w:r>
          </w:p>
        </w:tc>
        <w:tc>
          <w:tcPr>
            <w:tcW w:w="3500" w:type="pct"/>
          </w:tcPr>
          <w:p w14:paraId="02AB97FE" w14:textId="77777777" w:rsidR="001F04FD" w:rsidRPr="006A6281" w:rsidRDefault="001F04FD" w:rsidP="00AC4DEE">
            <w:pPr>
              <w:pStyle w:val="TableBody"/>
            </w:pPr>
            <w:r w:rsidRPr="006A6281">
              <w:t>Low Dispatch Limit.</w:t>
            </w:r>
          </w:p>
        </w:tc>
      </w:tr>
      <w:tr w:rsidR="001F04FD" w:rsidRPr="006A6281" w14:paraId="552FC6D1" w14:textId="77777777" w:rsidTr="00AC4DEE">
        <w:trPr>
          <w:cantSplit/>
        </w:trPr>
        <w:tc>
          <w:tcPr>
            <w:tcW w:w="1500" w:type="pct"/>
          </w:tcPr>
          <w:p w14:paraId="77CF05C1" w14:textId="77777777" w:rsidR="001F04FD" w:rsidRPr="006A6281" w:rsidRDefault="001F04FD" w:rsidP="00AC4DEE">
            <w:pPr>
              <w:pStyle w:val="TableBody"/>
            </w:pPr>
            <w:r w:rsidRPr="006A6281">
              <w:t>POWERTELEM</w:t>
            </w:r>
          </w:p>
        </w:tc>
        <w:tc>
          <w:tcPr>
            <w:tcW w:w="3500" w:type="pct"/>
          </w:tcPr>
          <w:p w14:paraId="5C1CBA9B" w14:textId="77777777" w:rsidR="001F04FD" w:rsidRPr="006A6281" w:rsidRDefault="001F04FD" w:rsidP="00AC4DEE">
            <w:pPr>
              <w:pStyle w:val="TableBody"/>
            </w:pPr>
            <w:r w:rsidRPr="006A6281">
              <w:t xml:space="preserve">Net real power flow provided via telemetry. </w:t>
            </w:r>
          </w:p>
        </w:tc>
      </w:tr>
      <w:tr w:rsidR="001F04FD" w:rsidRPr="006A6281" w14:paraId="1133C2C0" w14:textId="77777777" w:rsidTr="00AC4DEE">
        <w:trPr>
          <w:cantSplit/>
        </w:trPr>
        <w:tc>
          <w:tcPr>
            <w:tcW w:w="1500" w:type="pct"/>
          </w:tcPr>
          <w:p w14:paraId="24EB1918" w14:textId="77777777" w:rsidR="001F04FD" w:rsidRPr="006A6281" w:rsidRDefault="001F04FD" w:rsidP="00AC4DEE">
            <w:pPr>
              <w:pStyle w:val="TableBody"/>
            </w:pPr>
            <w:r w:rsidRPr="006A6281">
              <w:t>SURAMP</w:t>
            </w:r>
          </w:p>
        </w:tc>
        <w:tc>
          <w:tcPr>
            <w:tcW w:w="3500" w:type="pct"/>
          </w:tcPr>
          <w:p w14:paraId="6A2E6709" w14:textId="77777777" w:rsidR="001F04FD" w:rsidRPr="006A6281" w:rsidRDefault="001F04FD" w:rsidP="00AC4DEE">
            <w:pPr>
              <w:pStyle w:val="TableBody"/>
            </w:pPr>
            <w:r w:rsidRPr="006A6281">
              <w:t xml:space="preserve">SCED Up Ramp Rate. </w:t>
            </w:r>
          </w:p>
        </w:tc>
      </w:tr>
      <w:tr w:rsidR="001F04FD" w:rsidRPr="006A6281" w14:paraId="6D8E654C" w14:textId="77777777" w:rsidTr="00AC4DEE">
        <w:trPr>
          <w:cantSplit/>
        </w:trPr>
        <w:tc>
          <w:tcPr>
            <w:tcW w:w="1500" w:type="pct"/>
          </w:tcPr>
          <w:p w14:paraId="09C30A9B" w14:textId="77777777" w:rsidR="001F04FD" w:rsidRPr="006A6281" w:rsidRDefault="001F04FD" w:rsidP="00AC4DEE">
            <w:pPr>
              <w:pStyle w:val="TableBody"/>
            </w:pPr>
            <w:r w:rsidRPr="006A6281">
              <w:t>LASL</w:t>
            </w:r>
          </w:p>
        </w:tc>
        <w:tc>
          <w:tcPr>
            <w:tcW w:w="3500" w:type="pct"/>
          </w:tcPr>
          <w:p w14:paraId="1A7AA165" w14:textId="77777777" w:rsidR="001F04FD" w:rsidRPr="006A6281" w:rsidRDefault="001F04FD" w:rsidP="00AC4DEE">
            <w:pPr>
              <w:pStyle w:val="TableBody"/>
            </w:pPr>
            <w:r w:rsidRPr="006A6281">
              <w:t>Low Ancillary Service Limit – definition provided in Section 2.</w:t>
            </w:r>
          </w:p>
        </w:tc>
      </w:tr>
    </w:tbl>
    <w:p w14:paraId="5B9A4C4B" w14:textId="77777777" w:rsidR="00F65784" w:rsidRPr="00F65784" w:rsidRDefault="00F65784" w:rsidP="00F65784">
      <w:pPr>
        <w:pStyle w:val="BodyText"/>
        <w:spacing w:after="0"/>
      </w:pPr>
      <w:bookmarkStart w:id="1084" w:name="_Toc397504970"/>
      <w:bookmarkStart w:id="1085" w:name="_Toc402357098"/>
      <w:bookmarkStart w:id="1086" w:name="_Toc422486478"/>
      <w:bookmarkStart w:id="1087" w:name="_Toc433093330"/>
      <w:bookmarkStart w:id="1088" w:name="_Toc433093488"/>
      <w:bookmarkStart w:id="1089" w:name="_Toc440874717"/>
      <w:bookmarkStart w:id="1090" w:name="_Toc448142272"/>
      <w:bookmarkStart w:id="1091" w:name="_Toc448142429"/>
      <w:bookmarkStart w:id="1092" w:name="_Toc458770265"/>
      <w:bookmarkStart w:id="1093" w:name="_Toc459294233"/>
      <w:bookmarkStart w:id="1094" w:name="_Toc463262726"/>
      <w:bookmarkStart w:id="1095" w:name="_Toc468286800"/>
      <w:bookmarkStart w:id="1096" w:name="_Toc481502846"/>
      <w:bookmarkStart w:id="1097" w:name="_Toc496080014"/>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65784" w14:paraId="6F599AF3" w14:textId="77777777" w:rsidTr="00D94BFC">
        <w:trPr>
          <w:trHeight w:val="206"/>
        </w:trPr>
        <w:tc>
          <w:tcPr>
            <w:tcW w:w="9350" w:type="dxa"/>
            <w:shd w:val="pct12" w:color="auto" w:fill="auto"/>
          </w:tcPr>
          <w:p w14:paraId="5B508DF0" w14:textId="02BEAF91" w:rsidR="00F65784" w:rsidRDefault="00BC03DD" w:rsidP="00D94BFC">
            <w:pPr>
              <w:pStyle w:val="Instructions"/>
              <w:spacing w:before="120"/>
            </w:pPr>
            <w:r>
              <w:lastRenderedPageBreak/>
              <w:t>[</w:t>
            </w:r>
            <w:r w:rsidR="00D94BFC">
              <w:t>NPRR879,</w:t>
            </w:r>
            <w:r w:rsidR="001E163F">
              <w:t xml:space="preserve"> </w:t>
            </w:r>
            <w:r w:rsidR="00F65784">
              <w:t>NPRR1010</w:t>
            </w:r>
            <w:r w:rsidR="001E163F">
              <w:t>, and NPRR1014</w:t>
            </w:r>
            <w:r w:rsidR="00F65784">
              <w:t xml:space="preserve">:  Replace applicable portions of Section 6.5.7.2 above with the following upon system implementation for </w:t>
            </w:r>
            <w:r w:rsidR="00D94BFC">
              <w:t>NPRR879</w:t>
            </w:r>
            <w:r w:rsidR="001E163F">
              <w:t xml:space="preserve"> or NPRR1014</w:t>
            </w:r>
            <w:r w:rsidR="00F65784">
              <w:t>; or upon system implementation of the Real-Time Co-Optimization (RTC) project for NPRR1010:]</w:t>
            </w:r>
          </w:p>
          <w:p w14:paraId="46230384" w14:textId="77777777" w:rsidR="00D94BFC" w:rsidRPr="003161DC" w:rsidRDefault="00D94BFC" w:rsidP="001E163F">
            <w:pPr>
              <w:keepNext/>
              <w:widowControl w:val="0"/>
              <w:tabs>
                <w:tab w:val="left" w:pos="1260"/>
              </w:tabs>
              <w:spacing w:before="240" w:after="240"/>
              <w:ind w:left="1267" w:hanging="1267"/>
              <w:outlineLvl w:val="3"/>
              <w:rPr>
                <w:b/>
                <w:bCs/>
                <w:snapToGrid w:val="0"/>
              </w:rPr>
            </w:pPr>
            <w:bookmarkStart w:id="1098" w:name="_Toc60040617"/>
            <w:bookmarkStart w:id="1099" w:name="_Toc65151677"/>
            <w:bookmarkStart w:id="1100" w:name="_Toc80174703"/>
            <w:bookmarkStart w:id="1101" w:name="_Toc108712462"/>
            <w:bookmarkStart w:id="1102" w:name="_Toc112417582"/>
            <w:bookmarkStart w:id="1103" w:name="_Toc119310251"/>
            <w:bookmarkStart w:id="1104" w:name="_Toc125966185"/>
            <w:bookmarkStart w:id="1105" w:name="_Toc135992283"/>
            <w:r w:rsidRPr="003161DC">
              <w:rPr>
                <w:b/>
                <w:bCs/>
                <w:snapToGrid w:val="0"/>
              </w:rPr>
              <w:t>6.5.7.2</w:t>
            </w:r>
            <w:r w:rsidRPr="003161DC">
              <w:rPr>
                <w:b/>
                <w:bCs/>
                <w:snapToGrid w:val="0"/>
              </w:rPr>
              <w:tab/>
              <w:t>Resource Limit Calculator</w:t>
            </w:r>
            <w:bookmarkEnd w:id="1098"/>
            <w:bookmarkEnd w:id="1099"/>
            <w:bookmarkEnd w:id="1100"/>
            <w:bookmarkEnd w:id="1101"/>
            <w:bookmarkEnd w:id="1102"/>
            <w:bookmarkEnd w:id="1103"/>
            <w:bookmarkEnd w:id="1104"/>
            <w:bookmarkEnd w:id="1105"/>
          </w:p>
          <w:p w14:paraId="484AA95B" w14:textId="77777777" w:rsidR="00D94BFC" w:rsidRPr="003161DC" w:rsidRDefault="00D94BFC" w:rsidP="00D94BFC">
            <w:pPr>
              <w:spacing w:after="240"/>
              <w:ind w:left="720" w:hanging="720"/>
            </w:pPr>
            <w:r w:rsidRPr="003161DC">
              <w:t>(1)</w:t>
            </w:r>
            <w:r w:rsidRPr="003161DC">
              <w:tab/>
              <w:t>ERCOT shall calculate the HDL and LDL within four seconds after a change of the Resource-specific attributes provided as part of the QSE’s SCADA telemetry under Section 6.5.5.2, Operational Data Requirements.  The formulas described below define which Resource-specific attributes must be used to calculate each Resource limit.  The Resource limits are used as inputs into both the SCED process and the Ancillary Service Capacity Monitor as described in Section 6.5.7.6, Load Frequency Control.  These Resource limits help ensure that the deployments produced by the SCED and Load Frequency Control (LFC) processes will respect individual Resource physical limitations.</w:t>
            </w:r>
          </w:p>
          <w:p w14:paraId="734FF00E" w14:textId="77777777" w:rsidR="00D94BFC" w:rsidRPr="003161DC" w:rsidRDefault="00D94BFC" w:rsidP="00D94BFC">
            <w:pPr>
              <w:spacing w:before="240" w:after="240"/>
              <w:ind w:left="720" w:hanging="720"/>
              <w:rPr>
                <w:iCs/>
              </w:rPr>
            </w:pPr>
            <w:r w:rsidRPr="003161DC">
              <w:rPr>
                <w:iCs/>
              </w:rPr>
              <w:t>(</w:t>
            </w:r>
            <w:r>
              <w:rPr>
                <w:iCs/>
              </w:rPr>
              <w:t>2</w:t>
            </w:r>
            <w:r w:rsidRPr="003161DC">
              <w:rPr>
                <w:iCs/>
              </w:rPr>
              <w:t>)</w:t>
            </w:r>
            <w:r w:rsidRPr="003161DC">
              <w:rPr>
                <w:iCs/>
              </w:rPr>
              <w:tab/>
              <w:t xml:space="preserve">For </w:t>
            </w:r>
            <w:r w:rsidRPr="00EA1F9D">
              <w:t>SCED</w:t>
            </w:r>
            <w:r>
              <w:t>-</w:t>
            </w:r>
            <w:r w:rsidRPr="00EA1F9D">
              <w:t xml:space="preserve">dispatchable </w:t>
            </w:r>
            <w:r w:rsidRPr="003161DC">
              <w:rPr>
                <w:iCs/>
              </w:rPr>
              <w:t>Generation Resources, HDL is calculated as follows:</w:t>
            </w:r>
          </w:p>
          <w:p w14:paraId="5CB94DC8" w14:textId="77777777" w:rsidR="00D94BFC" w:rsidRPr="003161DC" w:rsidRDefault="00D94BFC" w:rsidP="00D94BFC">
            <w:pPr>
              <w:spacing w:after="240"/>
              <w:ind w:left="1440" w:hanging="720"/>
              <w:rPr>
                <w:iCs/>
              </w:rPr>
            </w:pPr>
            <w:r w:rsidRPr="003161DC">
              <w:rPr>
                <w:iCs/>
              </w:rPr>
              <w:t>(a)</w:t>
            </w:r>
            <w:r w:rsidRPr="003161DC">
              <w:rPr>
                <w:iCs/>
              </w:rPr>
              <w:tab/>
              <w:t>If the telemetered Resource Status is SHUTDOWN, then</w:t>
            </w:r>
          </w:p>
          <w:p w14:paraId="4BE9E5DF" w14:textId="1E06D158" w:rsidR="00D94BFC" w:rsidRPr="003161DC" w:rsidRDefault="00D94BFC" w:rsidP="00D94BFC">
            <w:pPr>
              <w:spacing w:after="240"/>
              <w:ind w:left="1440" w:hanging="720"/>
              <w:rPr>
                <w:b/>
                <w:iCs/>
              </w:rPr>
            </w:pPr>
            <w:r w:rsidRPr="003161DC">
              <w:rPr>
                <w:b/>
                <w:iCs/>
              </w:rPr>
              <w:t>HDL</w:t>
            </w:r>
            <w:r w:rsidRPr="003161DC">
              <w:rPr>
                <w:b/>
                <w:iCs/>
              </w:rPr>
              <w:tab/>
              <w:t>=</w:t>
            </w:r>
            <w:r w:rsidRPr="003161DC">
              <w:rPr>
                <w:b/>
                <w:iCs/>
              </w:rPr>
              <w:tab/>
              <w:t>POWERTELEM – (</w:t>
            </w:r>
            <w:r w:rsidRPr="003161DC">
              <w:rPr>
                <w:b/>
                <w:bCs/>
                <w:lang w:val="de-DE"/>
              </w:rPr>
              <w:t>NORMRAMP</w:t>
            </w:r>
            <w:r>
              <w:rPr>
                <w:b/>
                <w:bCs/>
                <w:lang w:val="de-DE"/>
              </w:rPr>
              <w:t>DN</w:t>
            </w:r>
            <w:r w:rsidRPr="003161DC">
              <w:rPr>
                <w:b/>
                <w:iCs/>
              </w:rPr>
              <w:t xml:space="preserve"> * 5)</w:t>
            </w:r>
          </w:p>
          <w:p w14:paraId="67246B49" w14:textId="77777777" w:rsidR="00D94BFC" w:rsidRPr="003161DC" w:rsidRDefault="00D94BFC" w:rsidP="00D94BFC">
            <w:pPr>
              <w:spacing w:after="240"/>
              <w:ind w:left="1440" w:hanging="720"/>
              <w:rPr>
                <w:iCs/>
              </w:rPr>
            </w:pPr>
            <w:r w:rsidRPr="003161DC">
              <w:rPr>
                <w:iCs/>
              </w:rPr>
              <w:t>(b)</w:t>
            </w:r>
            <w:r w:rsidRPr="003161DC">
              <w:rPr>
                <w:iCs/>
              </w:rPr>
              <w:tab/>
              <w:t>If the telemetered Resource Status is any status code specified in item (5)(b)(i) of Section 3.9.1, Current Operating Plan (COP) Criteria, other than SHUTDOWN, then</w:t>
            </w:r>
          </w:p>
          <w:p w14:paraId="7B34B019" w14:textId="5828DCB4" w:rsidR="00D94BFC" w:rsidRPr="003161DC" w:rsidRDefault="00D94BFC" w:rsidP="00D94BFC">
            <w:pPr>
              <w:spacing w:after="240"/>
              <w:ind w:left="1440" w:hanging="720"/>
              <w:rPr>
                <w:b/>
              </w:rPr>
            </w:pPr>
            <w:r w:rsidRPr="003161DC">
              <w:rPr>
                <w:b/>
              </w:rPr>
              <w:t>HDL</w:t>
            </w:r>
            <w:r w:rsidRPr="003161DC">
              <w:rPr>
                <w:b/>
              </w:rPr>
              <w:tab/>
              <w:t>=</w:t>
            </w:r>
            <w:r w:rsidRPr="003161DC">
              <w:rPr>
                <w:b/>
              </w:rPr>
              <w:tab/>
              <w:t>Min (POWERTELEM + (</w:t>
            </w:r>
            <w:r>
              <w:rPr>
                <w:b/>
                <w:bCs/>
                <w:lang w:val="de-DE"/>
              </w:rPr>
              <w:t>NORMRAMPUP</w:t>
            </w:r>
            <w:r w:rsidR="001E163F">
              <w:rPr>
                <w:b/>
                <w:bCs/>
                <w:lang w:val="de-DE"/>
              </w:rPr>
              <w:t xml:space="preserve"> </w:t>
            </w:r>
            <w:r w:rsidRPr="003161DC">
              <w:rPr>
                <w:b/>
              </w:rPr>
              <w:t>* 5),</w:t>
            </w:r>
            <w:r w:rsidR="001E163F">
              <w:rPr>
                <w:b/>
              </w:rPr>
              <w:t xml:space="preserve"> </w:t>
            </w:r>
            <w:r>
              <w:rPr>
                <w:b/>
              </w:rPr>
              <w:t>HSLTELEM</w:t>
            </w:r>
            <w:r w:rsidRPr="003161DC">
              <w:rPr>
                <w:b/>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D94BFC" w:rsidRPr="003161DC" w14:paraId="722C9CA5" w14:textId="77777777" w:rsidTr="00D94BFC">
              <w:tc>
                <w:tcPr>
                  <w:tcW w:w="1500" w:type="pct"/>
                </w:tcPr>
                <w:p w14:paraId="2F54B475" w14:textId="77777777" w:rsidR="00D94BFC" w:rsidRPr="003161DC" w:rsidRDefault="00D94BFC" w:rsidP="00D94BFC">
                  <w:pPr>
                    <w:spacing w:after="120"/>
                    <w:rPr>
                      <w:b/>
                      <w:iCs/>
                      <w:sz w:val="20"/>
                    </w:rPr>
                  </w:pPr>
                  <w:r w:rsidRPr="003161DC">
                    <w:rPr>
                      <w:b/>
                      <w:iCs/>
                      <w:sz w:val="20"/>
                    </w:rPr>
                    <w:t>Variable</w:t>
                  </w:r>
                </w:p>
              </w:tc>
              <w:tc>
                <w:tcPr>
                  <w:tcW w:w="3500" w:type="pct"/>
                </w:tcPr>
                <w:p w14:paraId="5F9BAC44" w14:textId="77777777" w:rsidR="00D94BFC" w:rsidRPr="003161DC" w:rsidRDefault="00D94BFC" w:rsidP="00D94BFC">
                  <w:pPr>
                    <w:spacing w:after="120"/>
                    <w:rPr>
                      <w:b/>
                      <w:iCs/>
                      <w:sz w:val="20"/>
                    </w:rPr>
                  </w:pPr>
                  <w:r w:rsidRPr="003161DC">
                    <w:rPr>
                      <w:b/>
                      <w:iCs/>
                      <w:sz w:val="20"/>
                    </w:rPr>
                    <w:t>Description</w:t>
                  </w:r>
                </w:p>
              </w:tc>
            </w:tr>
            <w:tr w:rsidR="00D94BFC" w:rsidRPr="003161DC" w14:paraId="0FACC001" w14:textId="77777777" w:rsidTr="00D94BFC">
              <w:trPr>
                <w:cantSplit/>
              </w:trPr>
              <w:tc>
                <w:tcPr>
                  <w:tcW w:w="1500" w:type="pct"/>
                </w:tcPr>
                <w:p w14:paraId="34824E05" w14:textId="77777777" w:rsidR="00D94BFC" w:rsidRPr="003161DC" w:rsidRDefault="00D94BFC" w:rsidP="00D94BFC">
                  <w:pPr>
                    <w:spacing w:after="60"/>
                    <w:rPr>
                      <w:iCs/>
                      <w:sz w:val="20"/>
                      <w:highlight w:val="green"/>
                    </w:rPr>
                  </w:pPr>
                  <w:r w:rsidRPr="003161DC">
                    <w:rPr>
                      <w:iCs/>
                      <w:sz w:val="20"/>
                    </w:rPr>
                    <w:t>HDL</w:t>
                  </w:r>
                </w:p>
              </w:tc>
              <w:tc>
                <w:tcPr>
                  <w:tcW w:w="3500" w:type="pct"/>
                </w:tcPr>
                <w:p w14:paraId="05F7D4D6" w14:textId="77777777" w:rsidR="00D94BFC" w:rsidRPr="003161DC" w:rsidRDefault="00D94BFC" w:rsidP="00D94BFC">
                  <w:pPr>
                    <w:spacing w:after="60"/>
                    <w:rPr>
                      <w:iCs/>
                      <w:sz w:val="20"/>
                      <w:highlight w:val="yellow"/>
                    </w:rPr>
                  </w:pPr>
                  <w:r w:rsidRPr="003161DC">
                    <w:rPr>
                      <w:iCs/>
                      <w:sz w:val="20"/>
                    </w:rPr>
                    <w:t>High Dispatch Limit.</w:t>
                  </w:r>
                </w:p>
              </w:tc>
            </w:tr>
            <w:tr w:rsidR="00D94BFC" w:rsidRPr="003161DC" w14:paraId="053E60E8" w14:textId="77777777" w:rsidTr="00D94BFC">
              <w:trPr>
                <w:cantSplit/>
              </w:trPr>
              <w:tc>
                <w:tcPr>
                  <w:tcW w:w="1500" w:type="pct"/>
                </w:tcPr>
                <w:p w14:paraId="714EAAEC" w14:textId="77777777" w:rsidR="00D94BFC" w:rsidRPr="003161DC" w:rsidRDefault="00D94BFC" w:rsidP="00D94BFC">
                  <w:pPr>
                    <w:spacing w:after="60"/>
                    <w:rPr>
                      <w:iCs/>
                      <w:sz w:val="20"/>
                    </w:rPr>
                  </w:pPr>
                  <w:r w:rsidRPr="003161DC">
                    <w:rPr>
                      <w:iCs/>
                      <w:sz w:val="20"/>
                    </w:rPr>
                    <w:t>POWERTELEM</w:t>
                  </w:r>
                </w:p>
              </w:tc>
              <w:tc>
                <w:tcPr>
                  <w:tcW w:w="3500" w:type="pct"/>
                </w:tcPr>
                <w:p w14:paraId="7200014A" w14:textId="77777777" w:rsidR="00D94BFC" w:rsidRPr="003161DC" w:rsidRDefault="00D94BFC" w:rsidP="00D94BFC">
                  <w:pPr>
                    <w:spacing w:after="60"/>
                    <w:rPr>
                      <w:iCs/>
                      <w:sz w:val="20"/>
                    </w:rPr>
                  </w:pPr>
                  <w:r w:rsidRPr="003161DC">
                    <w:rPr>
                      <w:iCs/>
                      <w:sz w:val="20"/>
                    </w:rPr>
                    <w:t xml:space="preserve">Gross or net real power provided via telemetry. </w:t>
                  </w:r>
                </w:p>
              </w:tc>
            </w:tr>
            <w:tr w:rsidR="00D94BFC" w:rsidRPr="003161DC" w14:paraId="132EE604" w14:textId="77777777" w:rsidTr="00D94BFC">
              <w:trPr>
                <w:cantSplit/>
              </w:trPr>
              <w:tc>
                <w:tcPr>
                  <w:tcW w:w="1500" w:type="pct"/>
                </w:tcPr>
                <w:p w14:paraId="451862D9" w14:textId="77777777" w:rsidR="00D94BFC" w:rsidRPr="003161DC" w:rsidRDefault="00D94BFC" w:rsidP="00D94BFC">
                  <w:pPr>
                    <w:spacing w:after="60"/>
                    <w:rPr>
                      <w:iCs/>
                      <w:sz w:val="20"/>
                    </w:rPr>
                  </w:pPr>
                  <w:r w:rsidRPr="003161DC">
                    <w:rPr>
                      <w:iCs/>
                      <w:sz w:val="20"/>
                    </w:rPr>
                    <w:t>NORMRAMP</w:t>
                  </w:r>
                  <w:r>
                    <w:rPr>
                      <w:iCs/>
                      <w:sz w:val="20"/>
                    </w:rPr>
                    <w:t>DN</w:t>
                  </w:r>
                </w:p>
              </w:tc>
              <w:tc>
                <w:tcPr>
                  <w:tcW w:w="3500" w:type="pct"/>
                </w:tcPr>
                <w:p w14:paraId="5394EC02" w14:textId="77777777" w:rsidR="00D94BFC" w:rsidRPr="003161DC" w:rsidRDefault="00D94BFC" w:rsidP="00D94BFC">
                  <w:pPr>
                    <w:spacing w:after="60"/>
                    <w:rPr>
                      <w:iCs/>
                      <w:sz w:val="20"/>
                    </w:rPr>
                  </w:pPr>
                  <w:r>
                    <w:rPr>
                      <w:iCs/>
                      <w:sz w:val="20"/>
                    </w:rPr>
                    <w:t xml:space="preserve">5-minute blended </w:t>
                  </w:r>
                  <w:r w:rsidRPr="003161DC">
                    <w:rPr>
                      <w:iCs/>
                      <w:sz w:val="20"/>
                    </w:rPr>
                    <w:t>Normal Ramp Rate down, as telemetered by the QSE.</w:t>
                  </w:r>
                </w:p>
              </w:tc>
            </w:tr>
            <w:tr w:rsidR="00D94BFC" w:rsidRPr="003161DC" w14:paraId="785259C2" w14:textId="77777777" w:rsidTr="00D94BFC">
              <w:trPr>
                <w:cantSplit/>
              </w:trPr>
              <w:tc>
                <w:tcPr>
                  <w:tcW w:w="1500" w:type="pct"/>
                </w:tcPr>
                <w:p w14:paraId="093AE067" w14:textId="77777777" w:rsidR="00D94BFC" w:rsidRPr="003161DC" w:rsidRDefault="00D94BFC" w:rsidP="00D94BFC">
                  <w:pPr>
                    <w:spacing w:after="60"/>
                    <w:rPr>
                      <w:iCs/>
                      <w:sz w:val="20"/>
                    </w:rPr>
                  </w:pPr>
                  <w:r>
                    <w:rPr>
                      <w:iCs/>
                      <w:sz w:val="20"/>
                    </w:rPr>
                    <w:t>NORMRAMPUP</w:t>
                  </w:r>
                </w:p>
              </w:tc>
              <w:tc>
                <w:tcPr>
                  <w:tcW w:w="3500" w:type="pct"/>
                </w:tcPr>
                <w:p w14:paraId="32BF84B1" w14:textId="77777777" w:rsidR="00D94BFC" w:rsidRPr="003161DC" w:rsidRDefault="00D94BFC" w:rsidP="00D94BFC">
                  <w:pPr>
                    <w:spacing w:after="60"/>
                    <w:ind w:left="720" w:hanging="720"/>
                    <w:rPr>
                      <w:iCs/>
                      <w:sz w:val="20"/>
                    </w:rPr>
                  </w:pPr>
                  <w:r>
                    <w:rPr>
                      <w:iCs/>
                      <w:sz w:val="20"/>
                    </w:rPr>
                    <w:t>5-minute blended Normal Ramp Rate up, as telemetered by the QSE.</w:t>
                  </w:r>
                </w:p>
              </w:tc>
            </w:tr>
            <w:tr w:rsidR="00D94BFC" w:rsidRPr="003161DC" w14:paraId="401894CC" w14:textId="77777777" w:rsidTr="00D94BFC">
              <w:trPr>
                <w:cantSplit/>
              </w:trPr>
              <w:tc>
                <w:tcPr>
                  <w:tcW w:w="1500" w:type="pct"/>
                </w:tcPr>
                <w:p w14:paraId="0A4A510E" w14:textId="77777777" w:rsidR="00D94BFC" w:rsidRPr="003161DC" w:rsidRDefault="00D94BFC" w:rsidP="00D94BFC">
                  <w:pPr>
                    <w:spacing w:after="60"/>
                    <w:rPr>
                      <w:iCs/>
                      <w:sz w:val="20"/>
                    </w:rPr>
                  </w:pPr>
                  <w:r w:rsidRPr="003161DC">
                    <w:rPr>
                      <w:iCs/>
                      <w:sz w:val="20"/>
                    </w:rPr>
                    <w:t>HSLTELEM</w:t>
                  </w:r>
                </w:p>
              </w:tc>
              <w:tc>
                <w:tcPr>
                  <w:tcW w:w="3500" w:type="pct"/>
                </w:tcPr>
                <w:p w14:paraId="4CA3B9B8" w14:textId="45174B33" w:rsidR="00D94BFC" w:rsidRPr="003161DC" w:rsidRDefault="00D94BFC" w:rsidP="00D94BFC">
                  <w:pPr>
                    <w:spacing w:after="60"/>
                    <w:rPr>
                      <w:iCs/>
                      <w:sz w:val="20"/>
                    </w:rPr>
                  </w:pPr>
                  <w:r w:rsidRPr="003161DC">
                    <w:rPr>
                      <w:iCs/>
                      <w:sz w:val="20"/>
                    </w:rPr>
                    <w:t xml:space="preserve">For IRRs </w:t>
                  </w:r>
                  <w:r>
                    <w:rPr>
                      <w:iCs/>
                      <w:sz w:val="20"/>
                    </w:rPr>
                    <w:t xml:space="preserve">qualified to provide an </w:t>
                  </w:r>
                  <w:r w:rsidRPr="003161DC">
                    <w:rPr>
                      <w:iCs/>
                      <w:sz w:val="20"/>
                    </w:rPr>
                    <w:t>Ancillary Service</w:t>
                  </w:r>
                  <w:r>
                    <w:rPr>
                      <w:iCs/>
                      <w:sz w:val="20"/>
                    </w:rPr>
                    <w:t xml:space="preserve"> and telemetering a non-zero capability to provide that Ancillary Service,</w:t>
                  </w:r>
                  <w:r w:rsidRPr="003161DC">
                    <w:rPr>
                      <w:iCs/>
                      <w:sz w:val="20"/>
                    </w:rPr>
                    <w:t xml:space="preserve"> and all IRRs within an IRR Group where any IRR within the IRR Group is </w:t>
                  </w:r>
                  <w:r>
                    <w:rPr>
                      <w:iCs/>
                      <w:sz w:val="20"/>
                    </w:rPr>
                    <w:t>qualified to provide</w:t>
                  </w:r>
                  <w:r w:rsidRPr="003161DC">
                    <w:rPr>
                      <w:iCs/>
                      <w:sz w:val="20"/>
                    </w:rPr>
                    <w:t xml:space="preserve"> an Ancillary Service </w:t>
                  </w:r>
                  <w:r>
                    <w:rPr>
                      <w:iCs/>
                      <w:sz w:val="20"/>
                    </w:rPr>
                    <w:t>and telemetering a non-zero capability to provide that Ancillary Service</w:t>
                  </w:r>
                  <w:r w:rsidRPr="003161DC">
                    <w:rPr>
                      <w:iCs/>
                      <w:sz w:val="20"/>
                    </w:rPr>
                    <w:t>, HSLTELEM shall be the five-minute intra-hour forecast for the Resource.  For all other Resources, HSLTELEM shall be the Resource’s HSL provided to ERCOT via telemetry, in accordance with Section 6.5.5.2.</w:t>
                  </w:r>
                </w:p>
              </w:tc>
            </w:tr>
          </w:tbl>
          <w:p w14:paraId="0A111E7E" w14:textId="77777777" w:rsidR="00D94BFC" w:rsidRPr="003161DC" w:rsidRDefault="00D94BFC" w:rsidP="00D94BFC">
            <w:pPr>
              <w:spacing w:after="240"/>
              <w:rPr>
                <w:iCs/>
              </w:rPr>
            </w:pPr>
            <w:r w:rsidRPr="003161DC">
              <w:rPr>
                <w:iCs/>
              </w:rPr>
              <w:br/>
              <w:t>(</w:t>
            </w:r>
            <w:r>
              <w:rPr>
                <w:iCs/>
              </w:rPr>
              <w:t>3</w:t>
            </w:r>
            <w:r w:rsidRPr="003161DC">
              <w:rPr>
                <w:iCs/>
              </w:rPr>
              <w:t>)</w:t>
            </w:r>
            <w:r w:rsidRPr="003161DC">
              <w:rPr>
                <w:iCs/>
              </w:rPr>
              <w:tab/>
              <w:t xml:space="preserve">For </w:t>
            </w:r>
            <w:r w:rsidRPr="00EA1F9D">
              <w:t>SCED</w:t>
            </w:r>
            <w:r>
              <w:t>-</w:t>
            </w:r>
            <w:r w:rsidRPr="00EA1F9D">
              <w:t xml:space="preserve">dispatchable </w:t>
            </w:r>
            <w:r w:rsidRPr="003161DC">
              <w:rPr>
                <w:iCs/>
              </w:rPr>
              <w:t>Generation Resources, LDL is calculated as follows:</w:t>
            </w:r>
          </w:p>
          <w:p w14:paraId="4DCB8D15" w14:textId="77777777" w:rsidR="00D94BFC" w:rsidRPr="003161DC" w:rsidRDefault="00D94BFC" w:rsidP="00D94BFC">
            <w:pPr>
              <w:spacing w:after="240"/>
              <w:ind w:left="1440" w:hanging="720"/>
              <w:rPr>
                <w:iCs/>
              </w:rPr>
            </w:pPr>
            <w:r w:rsidRPr="003161DC">
              <w:rPr>
                <w:iCs/>
              </w:rPr>
              <w:t>(a)</w:t>
            </w:r>
            <w:r w:rsidRPr="003161DC">
              <w:rPr>
                <w:iCs/>
              </w:rPr>
              <w:tab/>
              <w:t>If the telemetered Resource Status is STARTUP, then</w:t>
            </w:r>
          </w:p>
          <w:p w14:paraId="14F03925" w14:textId="68CD4730" w:rsidR="00D94BFC" w:rsidRPr="003161DC" w:rsidRDefault="00D94BFC" w:rsidP="00D94BFC">
            <w:pPr>
              <w:spacing w:after="240"/>
              <w:ind w:left="1440" w:hanging="720"/>
              <w:rPr>
                <w:b/>
                <w:iCs/>
              </w:rPr>
            </w:pPr>
            <w:r w:rsidRPr="003161DC">
              <w:rPr>
                <w:b/>
                <w:iCs/>
              </w:rPr>
              <w:lastRenderedPageBreak/>
              <w:t>LDL</w:t>
            </w:r>
            <w:r w:rsidRPr="003161DC">
              <w:rPr>
                <w:b/>
                <w:iCs/>
              </w:rPr>
              <w:tab/>
              <w:t>=</w:t>
            </w:r>
            <w:r w:rsidRPr="003161DC">
              <w:rPr>
                <w:b/>
                <w:iCs/>
              </w:rPr>
              <w:tab/>
              <w:t>POWERTELEM + (</w:t>
            </w:r>
            <w:r>
              <w:rPr>
                <w:b/>
                <w:bCs/>
                <w:lang w:val="de-DE"/>
              </w:rPr>
              <w:t>NORMRAMPUP</w:t>
            </w:r>
            <w:r w:rsidR="001E163F">
              <w:rPr>
                <w:b/>
                <w:bCs/>
                <w:lang w:val="de-DE"/>
              </w:rPr>
              <w:t xml:space="preserve"> </w:t>
            </w:r>
            <w:r w:rsidRPr="003161DC">
              <w:rPr>
                <w:b/>
                <w:iCs/>
              </w:rPr>
              <w:t>* 5)</w:t>
            </w:r>
          </w:p>
          <w:p w14:paraId="5ECD041A" w14:textId="77777777" w:rsidR="00D94BFC" w:rsidRPr="003161DC" w:rsidRDefault="00D94BFC" w:rsidP="00D94BFC">
            <w:pPr>
              <w:spacing w:after="240"/>
              <w:ind w:left="1440" w:hanging="720"/>
              <w:rPr>
                <w:iCs/>
              </w:rPr>
            </w:pPr>
            <w:r w:rsidRPr="003161DC">
              <w:rPr>
                <w:iCs/>
              </w:rPr>
              <w:t>(b)</w:t>
            </w:r>
            <w:r w:rsidRPr="003161DC">
              <w:rPr>
                <w:iCs/>
              </w:rPr>
              <w:tab/>
              <w:t>If the telemetered Resource Status is any status code specified in item (5)(b)(i) of Section 3.9.1 other than STARTUP, then</w:t>
            </w:r>
          </w:p>
          <w:p w14:paraId="7A23341B" w14:textId="32A7C214" w:rsidR="00D94BFC" w:rsidRPr="003161DC" w:rsidRDefault="00D94BFC" w:rsidP="00D94BFC">
            <w:pPr>
              <w:ind w:left="1440" w:hanging="720"/>
              <w:rPr>
                <w:b/>
              </w:rPr>
            </w:pPr>
            <w:r w:rsidRPr="003161DC">
              <w:rPr>
                <w:b/>
              </w:rPr>
              <w:t>LDL</w:t>
            </w:r>
            <w:r w:rsidRPr="003161DC">
              <w:rPr>
                <w:b/>
              </w:rPr>
              <w:tab/>
              <w:t>=</w:t>
            </w:r>
            <w:r w:rsidRPr="003161DC">
              <w:rPr>
                <w:b/>
              </w:rPr>
              <w:tab/>
              <w:t>Max (POWERTELEM - (</w:t>
            </w:r>
            <w:r w:rsidRPr="003161DC">
              <w:rPr>
                <w:b/>
                <w:bCs/>
                <w:lang w:val="de-DE"/>
              </w:rPr>
              <w:t>NORMRAMP</w:t>
            </w:r>
            <w:r>
              <w:rPr>
                <w:b/>
                <w:bCs/>
                <w:lang w:val="de-DE"/>
              </w:rPr>
              <w:t>DN</w:t>
            </w:r>
            <w:r w:rsidRPr="003161DC" w:rsidDel="008E3707">
              <w:rPr>
                <w:b/>
              </w:rPr>
              <w:t xml:space="preserve"> </w:t>
            </w:r>
            <w:r w:rsidRPr="003161DC">
              <w:rPr>
                <w:b/>
              </w:rPr>
              <w:t>* 5),</w:t>
            </w:r>
            <w:r w:rsidR="001E163F">
              <w:rPr>
                <w:b/>
              </w:rPr>
              <w:t xml:space="preserve"> </w:t>
            </w:r>
            <w:r>
              <w:rPr>
                <w:b/>
              </w:rPr>
              <w:t>LSLTELEM</w:t>
            </w:r>
            <w:r w:rsidRPr="003161DC">
              <w:rPr>
                <w:b/>
              </w:rPr>
              <w:t>)</w:t>
            </w:r>
            <w:r w:rsidRPr="003161DC">
              <w:rPr>
                <w:b/>
              </w:rPr>
              <w:br/>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D94BFC" w:rsidRPr="003161DC" w14:paraId="0E639621" w14:textId="77777777" w:rsidTr="00D94BFC">
              <w:tc>
                <w:tcPr>
                  <w:tcW w:w="1500" w:type="pct"/>
                </w:tcPr>
                <w:p w14:paraId="3392E7C5" w14:textId="77777777" w:rsidR="00D94BFC" w:rsidRPr="003161DC" w:rsidRDefault="00D94BFC" w:rsidP="00D94BFC">
                  <w:pPr>
                    <w:spacing w:after="120"/>
                    <w:rPr>
                      <w:b/>
                      <w:iCs/>
                      <w:sz w:val="20"/>
                    </w:rPr>
                  </w:pPr>
                  <w:r w:rsidRPr="003161DC">
                    <w:rPr>
                      <w:b/>
                      <w:iCs/>
                      <w:sz w:val="20"/>
                    </w:rPr>
                    <w:t>Variable</w:t>
                  </w:r>
                </w:p>
              </w:tc>
              <w:tc>
                <w:tcPr>
                  <w:tcW w:w="3500" w:type="pct"/>
                </w:tcPr>
                <w:p w14:paraId="25D24310" w14:textId="77777777" w:rsidR="00D94BFC" w:rsidRPr="003161DC" w:rsidRDefault="00D94BFC" w:rsidP="00D94BFC">
                  <w:pPr>
                    <w:spacing w:after="120"/>
                    <w:rPr>
                      <w:b/>
                      <w:iCs/>
                      <w:sz w:val="20"/>
                    </w:rPr>
                  </w:pPr>
                  <w:r w:rsidRPr="003161DC">
                    <w:rPr>
                      <w:b/>
                      <w:iCs/>
                      <w:sz w:val="20"/>
                    </w:rPr>
                    <w:t>Description</w:t>
                  </w:r>
                </w:p>
              </w:tc>
            </w:tr>
            <w:tr w:rsidR="00D94BFC" w:rsidRPr="003161DC" w14:paraId="54607371" w14:textId="77777777" w:rsidTr="00D94BFC">
              <w:trPr>
                <w:cantSplit/>
              </w:trPr>
              <w:tc>
                <w:tcPr>
                  <w:tcW w:w="1500" w:type="pct"/>
                </w:tcPr>
                <w:p w14:paraId="1D83373F" w14:textId="77777777" w:rsidR="00D94BFC" w:rsidRPr="003161DC" w:rsidRDefault="00D94BFC" w:rsidP="00D94BFC">
                  <w:pPr>
                    <w:spacing w:after="60"/>
                    <w:rPr>
                      <w:iCs/>
                      <w:sz w:val="20"/>
                    </w:rPr>
                  </w:pPr>
                  <w:r w:rsidRPr="003161DC">
                    <w:rPr>
                      <w:iCs/>
                      <w:sz w:val="20"/>
                    </w:rPr>
                    <w:t>LDL</w:t>
                  </w:r>
                </w:p>
              </w:tc>
              <w:tc>
                <w:tcPr>
                  <w:tcW w:w="3500" w:type="pct"/>
                </w:tcPr>
                <w:p w14:paraId="4DEB3BC2" w14:textId="77777777" w:rsidR="00D94BFC" w:rsidRPr="003161DC" w:rsidRDefault="00D94BFC" w:rsidP="00D94BFC">
                  <w:pPr>
                    <w:spacing w:after="60"/>
                    <w:rPr>
                      <w:iCs/>
                      <w:sz w:val="20"/>
                      <w:highlight w:val="yellow"/>
                    </w:rPr>
                  </w:pPr>
                  <w:r w:rsidRPr="003161DC">
                    <w:rPr>
                      <w:iCs/>
                      <w:sz w:val="20"/>
                    </w:rPr>
                    <w:t>Low Dispatch Limit.</w:t>
                  </w:r>
                </w:p>
              </w:tc>
            </w:tr>
            <w:tr w:rsidR="00D94BFC" w:rsidRPr="003161DC" w14:paraId="79262D78" w14:textId="77777777" w:rsidTr="00D94BFC">
              <w:trPr>
                <w:cantSplit/>
              </w:trPr>
              <w:tc>
                <w:tcPr>
                  <w:tcW w:w="1500" w:type="pct"/>
                </w:tcPr>
                <w:p w14:paraId="13399A75" w14:textId="77777777" w:rsidR="00D94BFC" w:rsidRPr="003161DC" w:rsidRDefault="00D94BFC" w:rsidP="00D94BFC">
                  <w:pPr>
                    <w:spacing w:after="60"/>
                    <w:rPr>
                      <w:iCs/>
                      <w:sz w:val="20"/>
                    </w:rPr>
                  </w:pPr>
                  <w:r w:rsidRPr="003161DC">
                    <w:rPr>
                      <w:iCs/>
                      <w:sz w:val="20"/>
                    </w:rPr>
                    <w:t>POWERTELEM</w:t>
                  </w:r>
                </w:p>
              </w:tc>
              <w:tc>
                <w:tcPr>
                  <w:tcW w:w="3500" w:type="pct"/>
                </w:tcPr>
                <w:p w14:paraId="23E73D44" w14:textId="77777777" w:rsidR="00D94BFC" w:rsidRPr="003161DC" w:rsidRDefault="00D94BFC" w:rsidP="00D94BFC">
                  <w:pPr>
                    <w:spacing w:after="60"/>
                    <w:rPr>
                      <w:iCs/>
                      <w:sz w:val="20"/>
                    </w:rPr>
                  </w:pPr>
                  <w:r w:rsidRPr="003161DC">
                    <w:rPr>
                      <w:iCs/>
                      <w:sz w:val="20"/>
                    </w:rPr>
                    <w:t>Gross or net real power provided via telemetry.</w:t>
                  </w:r>
                </w:p>
              </w:tc>
            </w:tr>
            <w:tr w:rsidR="00D94BFC" w:rsidRPr="003161DC" w14:paraId="009F54C4" w14:textId="77777777" w:rsidTr="00D94BFC">
              <w:trPr>
                <w:cantSplit/>
              </w:trPr>
              <w:tc>
                <w:tcPr>
                  <w:tcW w:w="1500" w:type="pct"/>
                </w:tcPr>
                <w:p w14:paraId="48AB57A5" w14:textId="77777777" w:rsidR="00D94BFC" w:rsidRPr="003161DC" w:rsidRDefault="00D94BFC" w:rsidP="00D94BFC">
                  <w:pPr>
                    <w:spacing w:after="60"/>
                    <w:rPr>
                      <w:iCs/>
                      <w:sz w:val="20"/>
                    </w:rPr>
                  </w:pPr>
                  <w:r w:rsidRPr="003161DC">
                    <w:rPr>
                      <w:iCs/>
                      <w:sz w:val="20"/>
                    </w:rPr>
                    <w:t>LSLTELEM</w:t>
                  </w:r>
                </w:p>
              </w:tc>
              <w:tc>
                <w:tcPr>
                  <w:tcW w:w="3500" w:type="pct"/>
                </w:tcPr>
                <w:p w14:paraId="704E22F0" w14:textId="77777777" w:rsidR="00D94BFC" w:rsidRPr="003161DC" w:rsidRDefault="00D94BFC" w:rsidP="00D94BFC">
                  <w:pPr>
                    <w:spacing w:after="60"/>
                    <w:rPr>
                      <w:iCs/>
                      <w:sz w:val="20"/>
                    </w:rPr>
                  </w:pPr>
                  <w:r w:rsidRPr="003161DC">
                    <w:rPr>
                      <w:iCs/>
                      <w:sz w:val="20"/>
                    </w:rPr>
                    <w:t xml:space="preserve">Low Sustained Limit </w:t>
                  </w:r>
                  <w:r>
                    <w:rPr>
                      <w:iCs/>
                      <w:sz w:val="20"/>
                    </w:rPr>
                    <w:t xml:space="preserve">(LSL) </w:t>
                  </w:r>
                  <w:r w:rsidRPr="003161DC">
                    <w:rPr>
                      <w:iCs/>
                      <w:sz w:val="20"/>
                    </w:rPr>
                    <w:t>provided via telemetry.</w:t>
                  </w:r>
                </w:p>
              </w:tc>
            </w:tr>
            <w:tr w:rsidR="00D94BFC" w:rsidRPr="003161DC" w14:paraId="2AB61738" w14:textId="77777777" w:rsidTr="00D94BFC">
              <w:trPr>
                <w:cantSplit/>
              </w:trPr>
              <w:tc>
                <w:tcPr>
                  <w:tcW w:w="1500" w:type="pct"/>
                </w:tcPr>
                <w:p w14:paraId="7B83952D" w14:textId="77777777" w:rsidR="00D94BFC" w:rsidRPr="003161DC" w:rsidRDefault="00D94BFC" w:rsidP="00D94BFC">
                  <w:pPr>
                    <w:spacing w:after="60"/>
                    <w:rPr>
                      <w:iCs/>
                      <w:sz w:val="20"/>
                    </w:rPr>
                  </w:pPr>
                  <w:r w:rsidRPr="003161DC">
                    <w:rPr>
                      <w:iCs/>
                      <w:sz w:val="20"/>
                    </w:rPr>
                    <w:t>NORMRAMP</w:t>
                  </w:r>
                  <w:r>
                    <w:rPr>
                      <w:iCs/>
                      <w:sz w:val="20"/>
                    </w:rPr>
                    <w:t>DN</w:t>
                  </w:r>
                </w:p>
              </w:tc>
              <w:tc>
                <w:tcPr>
                  <w:tcW w:w="3500" w:type="pct"/>
                </w:tcPr>
                <w:p w14:paraId="01FEE579" w14:textId="77777777" w:rsidR="00D94BFC" w:rsidRPr="003161DC" w:rsidRDefault="00D94BFC" w:rsidP="00D94BFC">
                  <w:pPr>
                    <w:spacing w:after="60"/>
                    <w:rPr>
                      <w:iCs/>
                      <w:sz w:val="20"/>
                    </w:rPr>
                  </w:pPr>
                  <w:r>
                    <w:rPr>
                      <w:iCs/>
                      <w:sz w:val="20"/>
                    </w:rPr>
                    <w:t xml:space="preserve">5-minute blended </w:t>
                  </w:r>
                  <w:r w:rsidRPr="003161DC">
                    <w:rPr>
                      <w:iCs/>
                      <w:sz w:val="20"/>
                    </w:rPr>
                    <w:t>Normal Ramp Rate down, as telemetered by the QSE.</w:t>
                  </w:r>
                </w:p>
              </w:tc>
            </w:tr>
            <w:tr w:rsidR="00D94BFC" w:rsidRPr="003161DC" w14:paraId="4877B97C" w14:textId="77777777" w:rsidTr="00D94BFC">
              <w:trPr>
                <w:cantSplit/>
              </w:trPr>
              <w:tc>
                <w:tcPr>
                  <w:tcW w:w="1500" w:type="pct"/>
                </w:tcPr>
                <w:p w14:paraId="26A58508" w14:textId="77777777" w:rsidR="00D94BFC" w:rsidRPr="003161DC" w:rsidRDefault="00D94BFC" w:rsidP="00D94BFC">
                  <w:pPr>
                    <w:spacing w:after="60"/>
                    <w:rPr>
                      <w:iCs/>
                      <w:sz w:val="20"/>
                    </w:rPr>
                  </w:pPr>
                  <w:r>
                    <w:rPr>
                      <w:iCs/>
                      <w:sz w:val="20"/>
                    </w:rPr>
                    <w:t>NORMRAMPUP</w:t>
                  </w:r>
                </w:p>
              </w:tc>
              <w:tc>
                <w:tcPr>
                  <w:tcW w:w="3500" w:type="pct"/>
                </w:tcPr>
                <w:p w14:paraId="36ED4B8A" w14:textId="77777777" w:rsidR="00D94BFC" w:rsidRPr="003161DC" w:rsidRDefault="00D94BFC" w:rsidP="00D94BFC">
                  <w:pPr>
                    <w:spacing w:after="60"/>
                    <w:rPr>
                      <w:iCs/>
                      <w:sz w:val="20"/>
                    </w:rPr>
                  </w:pPr>
                  <w:r>
                    <w:rPr>
                      <w:iCs/>
                      <w:sz w:val="20"/>
                    </w:rPr>
                    <w:t>5-minute blended Normal Ramp Rate up, as telemetered by the QSE.</w:t>
                  </w:r>
                </w:p>
              </w:tc>
            </w:tr>
          </w:tbl>
          <w:p w14:paraId="4A3E4AE0" w14:textId="77777777" w:rsidR="001E163F" w:rsidRPr="00A552C3" w:rsidRDefault="001E163F" w:rsidP="001E163F">
            <w:pPr>
              <w:spacing w:before="240" w:after="240"/>
              <w:ind w:left="720" w:hanging="720"/>
              <w:rPr>
                <w:iCs/>
              </w:rPr>
            </w:pPr>
            <w:r w:rsidRPr="00A552C3">
              <w:rPr>
                <w:iCs/>
              </w:rPr>
              <w:t>(4)</w:t>
            </w:r>
            <w:r w:rsidRPr="00A552C3">
              <w:rPr>
                <w:iCs/>
              </w:rPr>
              <w:tab/>
              <w:t>For ESRs, HDL is calculated as follows:</w:t>
            </w:r>
          </w:p>
          <w:p w14:paraId="52CB45DF" w14:textId="77777777" w:rsidR="001E163F" w:rsidRPr="00A552C3" w:rsidRDefault="001E163F" w:rsidP="001E163F">
            <w:pPr>
              <w:spacing w:after="240"/>
              <w:ind w:left="1440" w:hanging="720"/>
              <w:rPr>
                <w:iCs/>
              </w:rPr>
            </w:pPr>
            <w:r w:rsidRPr="00A552C3">
              <w:rPr>
                <w:iCs/>
              </w:rPr>
              <w:t>(a)</w:t>
            </w:r>
            <w:r w:rsidRPr="00A552C3">
              <w:rPr>
                <w:iCs/>
              </w:rPr>
              <w:tab/>
              <w:t>If the telemetered Resource Status is ONHOLD, then</w:t>
            </w:r>
          </w:p>
          <w:p w14:paraId="5B445553" w14:textId="77777777" w:rsidR="001E163F" w:rsidRPr="00A552C3" w:rsidRDefault="001E163F" w:rsidP="001E163F">
            <w:pPr>
              <w:spacing w:after="240"/>
              <w:ind w:left="1440" w:hanging="720"/>
              <w:rPr>
                <w:b/>
                <w:iCs/>
              </w:rPr>
            </w:pPr>
            <w:r w:rsidRPr="00A552C3">
              <w:rPr>
                <w:b/>
                <w:iCs/>
              </w:rPr>
              <w:t>HDL</w:t>
            </w:r>
            <w:r w:rsidRPr="00A552C3">
              <w:rPr>
                <w:b/>
                <w:iCs/>
              </w:rPr>
              <w:tab/>
              <w:t>=</w:t>
            </w:r>
            <w:r w:rsidRPr="00A552C3">
              <w:rPr>
                <w:b/>
                <w:iCs/>
              </w:rPr>
              <w:tab/>
              <w:t>0</w:t>
            </w:r>
          </w:p>
          <w:p w14:paraId="678A3EC5" w14:textId="77777777" w:rsidR="001E163F" w:rsidRPr="00A552C3" w:rsidRDefault="001E163F" w:rsidP="001E163F">
            <w:pPr>
              <w:spacing w:after="240"/>
              <w:ind w:left="1440" w:hanging="720"/>
              <w:rPr>
                <w:iCs/>
              </w:rPr>
            </w:pPr>
            <w:r w:rsidRPr="00A552C3">
              <w:rPr>
                <w:iCs/>
              </w:rPr>
              <w:t>(b)</w:t>
            </w:r>
            <w:r w:rsidRPr="00A552C3">
              <w:rPr>
                <w:iCs/>
              </w:rPr>
              <w:tab/>
              <w:t>If the telemetered Resource Status is ONTEST, then</w:t>
            </w:r>
          </w:p>
          <w:p w14:paraId="3D9701CE" w14:textId="669FAE96" w:rsidR="001E163F" w:rsidRPr="00A552C3" w:rsidRDefault="001E163F" w:rsidP="001E163F">
            <w:pPr>
              <w:spacing w:after="240"/>
              <w:ind w:left="1440" w:hanging="720"/>
              <w:rPr>
                <w:iCs/>
              </w:rPr>
            </w:pPr>
            <w:r w:rsidRPr="00A552C3">
              <w:rPr>
                <w:b/>
                <w:iCs/>
              </w:rPr>
              <w:t>HDL</w:t>
            </w:r>
            <w:r w:rsidRPr="00A552C3">
              <w:rPr>
                <w:iCs/>
              </w:rPr>
              <w:tab/>
              <w:t>=</w:t>
            </w:r>
            <w:r w:rsidRPr="00A552C3">
              <w:rPr>
                <w:iCs/>
              </w:rPr>
              <w:tab/>
            </w:r>
            <w:r w:rsidRPr="00CE56E5">
              <w:rPr>
                <w:b/>
                <w:iCs/>
              </w:rPr>
              <w:t>Max</w:t>
            </w:r>
            <w:r w:rsidR="00CE56E5" w:rsidRPr="00CE56E5">
              <w:rPr>
                <w:b/>
                <w:iCs/>
              </w:rPr>
              <w:t xml:space="preserve"> </w:t>
            </w:r>
            <w:r w:rsidRPr="00CE56E5">
              <w:rPr>
                <w:b/>
                <w:iCs/>
              </w:rPr>
              <w:t>(</w:t>
            </w:r>
            <w:r w:rsidRPr="00A552C3">
              <w:rPr>
                <w:b/>
              </w:rPr>
              <w:t>Min (POWERTELEM, HSLTELEM), LSLTELEM)</w:t>
            </w:r>
          </w:p>
          <w:p w14:paraId="652D0770" w14:textId="77777777" w:rsidR="001E163F" w:rsidRPr="00A552C3" w:rsidRDefault="001E163F" w:rsidP="001E163F">
            <w:pPr>
              <w:spacing w:after="240"/>
              <w:ind w:left="1440" w:hanging="720"/>
              <w:rPr>
                <w:iCs/>
              </w:rPr>
            </w:pPr>
            <w:r w:rsidRPr="00A552C3">
              <w:rPr>
                <w:iCs/>
              </w:rPr>
              <w:t>(c)</w:t>
            </w:r>
            <w:r w:rsidRPr="00A552C3">
              <w:rPr>
                <w:iCs/>
              </w:rPr>
              <w:tab/>
              <w:t>If the telemetered Resource Status is any status code specified in item (5)(b)(iv) of Section 3.9.1, Current Operating Plan (COP) Criteria, other than OUT, EMR, EMRSWGR, ONHOLD, or ONTEST, then</w:t>
            </w:r>
          </w:p>
          <w:p w14:paraId="0B833818" w14:textId="77777777" w:rsidR="001E163F" w:rsidRPr="00A552C3" w:rsidRDefault="001E163F" w:rsidP="001E163F">
            <w:pPr>
              <w:spacing w:after="240"/>
              <w:ind w:left="1440" w:hanging="720"/>
              <w:rPr>
                <w:b/>
              </w:rPr>
            </w:pPr>
            <w:r w:rsidRPr="00A552C3">
              <w:rPr>
                <w:b/>
              </w:rPr>
              <w:t>HDL</w:t>
            </w:r>
            <w:r w:rsidRPr="00A552C3">
              <w:rPr>
                <w:b/>
              </w:rPr>
              <w:tab/>
              <w:t>=</w:t>
            </w:r>
            <w:r w:rsidRPr="00A552C3">
              <w:rPr>
                <w:b/>
              </w:rPr>
              <w:tab/>
              <w:t>Min (POWERTELEM + (</w:t>
            </w:r>
            <w:r w:rsidRPr="00A552C3">
              <w:rPr>
                <w:b/>
                <w:bCs/>
                <w:lang w:val="de-DE"/>
              </w:rPr>
              <w:t>NORMRAMPUP</w:t>
            </w:r>
            <w:r w:rsidRPr="00A552C3">
              <w:rPr>
                <w:b/>
              </w:rPr>
              <w:t>* 5), HSLTELEM)</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E163F" w:rsidRPr="00A552C3" w14:paraId="369BC3D4" w14:textId="77777777" w:rsidTr="009E7633">
              <w:tc>
                <w:tcPr>
                  <w:tcW w:w="1500" w:type="pct"/>
                  <w:tcBorders>
                    <w:top w:val="single" w:sz="4" w:space="0" w:color="auto"/>
                    <w:left w:val="single" w:sz="4" w:space="0" w:color="auto"/>
                    <w:bottom w:val="single" w:sz="4" w:space="0" w:color="auto"/>
                    <w:right w:val="single" w:sz="4" w:space="0" w:color="auto"/>
                  </w:tcBorders>
                  <w:hideMark/>
                </w:tcPr>
                <w:p w14:paraId="440BB37B" w14:textId="77777777" w:rsidR="001E163F" w:rsidRPr="00A552C3" w:rsidRDefault="001E163F" w:rsidP="001E163F">
                  <w:pPr>
                    <w:spacing w:after="120"/>
                    <w:rPr>
                      <w:b/>
                      <w:iCs/>
                      <w:sz w:val="20"/>
                    </w:rPr>
                  </w:pPr>
                  <w:r w:rsidRPr="00A552C3">
                    <w:rPr>
                      <w:b/>
                      <w:iCs/>
                      <w:sz w:val="20"/>
                    </w:rPr>
                    <w:t>Variable</w:t>
                  </w:r>
                </w:p>
              </w:tc>
              <w:tc>
                <w:tcPr>
                  <w:tcW w:w="3500" w:type="pct"/>
                  <w:tcBorders>
                    <w:top w:val="single" w:sz="4" w:space="0" w:color="auto"/>
                    <w:left w:val="single" w:sz="4" w:space="0" w:color="auto"/>
                    <w:bottom w:val="single" w:sz="4" w:space="0" w:color="auto"/>
                    <w:right w:val="single" w:sz="4" w:space="0" w:color="auto"/>
                  </w:tcBorders>
                  <w:hideMark/>
                </w:tcPr>
                <w:p w14:paraId="0FF14975" w14:textId="77777777" w:rsidR="001E163F" w:rsidRPr="00A552C3" w:rsidRDefault="001E163F" w:rsidP="001E163F">
                  <w:pPr>
                    <w:spacing w:after="120"/>
                    <w:rPr>
                      <w:b/>
                      <w:iCs/>
                      <w:sz w:val="20"/>
                    </w:rPr>
                  </w:pPr>
                  <w:r w:rsidRPr="00A552C3">
                    <w:rPr>
                      <w:b/>
                      <w:iCs/>
                      <w:sz w:val="20"/>
                    </w:rPr>
                    <w:t>Description</w:t>
                  </w:r>
                </w:p>
              </w:tc>
            </w:tr>
            <w:tr w:rsidR="001E163F" w:rsidRPr="00A552C3" w14:paraId="66310035"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10B469F2" w14:textId="77777777" w:rsidR="001E163F" w:rsidRPr="00A552C3" w:rsidRDefault="001E163F" w:rsidP="001E163F">
                  <w:pPr>
                    <w:spacing w:after="60"/>
                    <w:rPr>
                      <w:iCs/>
                      <w:sz w:val="20"/>
                      <w:highlight w:val="green"/>
                    </w:rPr>
                  </w:pPr>
                  <w:r w:rsidRPr="00A552C3">
                    <w:rPr>
                      <w:iCs/>
                      <w:sz w:val="20"/>
                    </w:rPr>
                    <w:t>HDL</w:t>
                  </w:r>
                </w:p>
              </w:tc>
              <w:tc>
                <w:tcPr>
                  <w:tcW w:w="3500" w:type="pct"/>
                  <w:tcBorders>
                    <w:top w:val="single" w:sz="4" w:space="0" w:color="auto"/>
                    <w:left w:val="single" w:sz="4" w:space="0" w:color="auto"/>
                    <w:bottom w:val="single" w:sz="4" w:space="0" w:color="auto"/>
                    <w:right w:val="single" w:sz="4" w:space="0" w:color="auto"/>
                  </w:tcBorders>
                  <w:hideMark/>
                </w:tcPr>
                <w:p w14:paraId="745118CA" w14:textId="77777777" w:rsidR="001E163F" w:rsidRPr="00A552C3" w:rsidRDefault="001E163F" w:rsidP="001E163F">
                  <w:pPr>
                    <w:spacing w:after="60"/>
                    <w:rPr>
                      <w:iCs/>
                      <w:sz w:val="20"/>
                      <w:highlight w:val="yellow"/>
                    </w:rPr>
                  </w:pPr>
                  <w:r w:rsidRPr="00A552C3">
                    <w:rPr>
                      <w:iCs/>
                      <w:sz w:val="20"/>
                    </w:rPr>
                    <w:t>High Dispatch Limit.</w:t>
                  </w:r>
                </w:p>
              </w:tc>
            </w:tr>
            <w:tr w:rsidR="001E163F" w:rsidRPr="00A552C3" w14:paraId="75DD2A68"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00E1D0CB" w14:textId="77777777" w:rsidR="001E163F" w:rsidRPr="00A552C3" w:rsidRDefault="001E163F" w:rsidP="001E163F">
                  <w:pPr>
                    <w:spacing w:after="60"/>
                    <w:rPr>
                      <w:iCs/>
                      <w:sz w:val="20"/>
                    </w:rPr>
                  </w:pPr>
                  <w:r w:rsidRPr="00A552C3">
                    <w:rPr>
                      <w:iCs/>
                      <w:sz w:val="20"/>
                    </w:rPr>
                    <w:t>POWERTELEM</w:t>
                  </w:r>
                </w:p>
              </w:tc>
              <w:tc>
                <w:tcPr>
                  <w:tcW w:w="3500" w:type="pct"/>
                  <w:tcBorders>
                    <w:top w:val="single" w:sz="4" w:space="0" w:color="auto"/>
                    <w:left w:val="single" w:sz="4" w:space="0" w:color="auto"/>
                    <w:bottom w:val="single" w:sz="4" w:space="0" w:color="auto"/>
                    <w:right w:val="single" w:sz="4" w:space="0" w:color="auto"/>
                  </w:tcBorders>
                  <w:hideMark/>
                </w:tcPr>
                <w:p w14:paraId="72139F8F" w14:textId="77777777" w:rsidR="001E163F" w:rsidRPr="00A552C3" w:rsidRDefault="001E163F" w:rsidP="001E163F">
                  <w:pPr>
                    <w:spacing w:after="60"/>
                    <w:rPr>
                      <w:iCs/>
                      <w:sz w:val="20"/>
                    </w:rPr>
                  </w:pPr>
                  <w:r w:rsidRPr="00A552C3">
                    <w:rPr>
                      <w:iCs/>
                      <w:sz w:val="20"/>
                    </w:rPr>
                    <w:t xml:space="preserve">Net real power provided via telemetry. </w:t>
                  </w:r>
                </w:p>
              </w:tc>
            </w:tr>
            <w:tr w:rsidR="001E163F" w:rsidRPr="00A552C3" w14:paraId="64DB7409"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40B0CE18" w14:textId="77777777" w:rsidR="001E163F" w:rsidRPr="00A552C3" w:rsidRDefault="001E163F" w:rsidP="001E163F">
                  <w:pPr>
                    <w:spacing w:after="60"/>
                    <w:rPr>
                      <w:iCs/>
                      <w:sz w:val="20"/>
                    </w:rPr>
                  </w:pPr>
                  <w:r w:rsidRPr="00A552C3">
                    <w:rPr>
                      <w:iCs/>
                      <w:sz w:val="20"/>
                    </w:rPr>
                    <w:t>NORMRAMPUP</w:t>
                  </w:r>
                </w:p>
              </w:tc>
              <w:tc>
                <w:tcPr>
                  <w:tcW w:w="3500" w:type="pct"/>
                  <w:tcBorders>
                    <w:top w:val="single" w:sz="4" w:space="0" w:color="auto"/>
                    <w:left w:val="single" w:sz="4" w:space="0" w:color="auto"/>
                    <w:bottom w:val="single" w:sz="4" w:space="0" w:color="auto"/>
                    <w:right w:val="single" w:sz="4" w:space="0" w:color="auto"/>
                  </w:tcBorders>
                  <w:hideMark/>
                </w:tcPr>
                <w:p w14:paraId="59DF415D" w14:textId="77777777" w:rsidR="001E163F" w:rsidRPr="00A552C3" w:rsidRDefault="001E163F" w:rsidP="001E163F">
                  <w:pPr>
                    <w:spacing w:after="60"/>
                    <w:ind w:left="720" w:hanging="720"/>
                    <w:rPr>
                      <w:iCs/>
                      <w:sz w:val="20"/>
                    </w:rPr>
                  </w:pPr>
                  <w:r w:rsidRPr="00A552C3">
                    <w:rPr>
                      <w:iCs/>
                      <w:sz w:val="20"/>
                    </w:rPr>
                    <w:t>5-minute blended Normal Ramp Rate up, as telemetered by the QSE.</w:t>
                  </w:r>
                </w:p>
              </w:tc>
            </w:tr>
            <w:tr w:rsidR="001E163F" w:rsidRPr="00A552C3" w14:paraId="1ADF5106"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51FF62A6" w14:textId="77777777" w:rsidR="001E163F" w:rsidRPr="00A552C3" w:rsidRDefault="001E163F" w:rsidP="001E163F">
                  <w:pPr>
                    <w:spacing w:after="60"/>
                    <w:rPr>
                      <w:iCs/>
                      <w:sz w:val="20"/>
                    </w:rPr>
                  </w:pPr>
                  <w:r w:rsidRPr="00A552C3">
                    <w:rPr>
                      <w:iCs/>
                      <w:sz w:val="20"/>
                    </w:rPr>
                    <w:t>HSLTELEM</w:t>
                  </w:r>
                </w:p>
              </w:tc>
              <w:tc>
                <w:tcPr>
                  <w:tcW w:w="3500" w:type="pct"/>
                  <w:tcBorders>
                    <w:top w:val="single" w:sz="4" w:space="0" w:color="auto"/>
                    <w:left w:val="single" w:sz="4" w:space="0" w:color="auto"/>
                    <w:bottom w:val="single" w:sz="4" w:space="0" w:color="auto"/>
                    <w:right w:val="single" w:sz="4" w:space="0" w:color="auto"/>
                  </w:tcBorders>
                  <w:hideMark/>
                </w:tcPr>
                <w:p w14:paraId="4D784AED" w14:textId="77777777" w:rsidR="001E163F" w:rsidRPr="00A552C3" w:rsidRDefault="001E163F" w:rsidP="001E163F">
                  <w:pPr>
                    <w:spacing w:after="60"/>
                    <w:ind w:left="720" w:hanging="720"/>
                    <w:rPr>
                      <w:iCs/>
                      <w:sz w:val="20"/>
                    </w:rPr>
                  </w:pPr>
                  <w:r w:rsidRPr="00A552C3">
                    <w:rPr>
                      <w:iCs/>
                      <w:sz w:val="20"/>
                    </w:rPr>
                    <w:t xml:space="preserve">High Sustained Limit (HSL) provided via telemetry – per Section 6.5.5.2. </w:t>
                  </w:r>
                </w:p>
              </w:tc>
            </w:tr>
          </w:tbl>
          <w:p w14:paraId="04340E61" w14:textId="77777777" w:rsidR="001E163F" w:rsidRPr="00A552C3" w:rsidRDefault="001E163F" w:rsidP="001E163F">
            <w:pPr>
              <w:spacing w:after="240"/>
              <w:rPr>
                <w:iCs/>
              </w:rPr>
            </w:pPr>
            <w:r w:rsidRPr="00A552C3">
              <w:rPr>
                <w:iCs/>
              </w:rPr>
              <w:br/>
              <w:t>(5)</w:t>
            </w:r>
            <w:r w:rsidRPr="00A552C3">
              <w:rPr>
                <w:iCs/>
              </w:rPr>
              <w:tab/>
              <w:t>For ESRs, LDL is calculated as follows:</w:t>
            </w:r>
          </w:p>
          <w:p w14:paraId="5C183F62" w14:textId="77777777" w:rsidR="001E163F" w:rsidRPr="00A552C3" w:rsidRDefault="001E163F" w:rsidP="001E163F">
            <w:pPr>
              <w:spacing w:after="240"/>
              <w:ind w:left="1440" w:hanging="720"/>
              <w:rPr>
                <w:iCs/>
              </w:rPr>
            </w:pPr>
            <w:r w:rsidRPr="00A552C3">
              <w:rPr>
                <w:iCs/>
              </w:rPr>
              <w:t>(a)</w:t>
            </w:r>
            <w:r w:rsidRPr="00A552C3">
              <w:rPr>
                <w:iCs/>
              </w:rPr>
              <w:tab/>
              <w:t>If the telemetered Resource Status is ONHOLD, then</w:t>
            </w:r>
          </w:p>
          <w:p w14:paraId="29446985" w14:textId="77777777" w:rsidR="001E163F" w:rsidRPr="00A552C3" w:rsidRDefault="001E163F" w:rsidP="001E163F">
            <w:pPr>
              <w:spacing w:after="240"/>
              <w:ind w:left="1440" w:hanging="720"/>
              <w:rPr>
                <w:b/>
                <w:iCs/>
              </w:rPr>
            </w:pPr>
            <w:r w:rsidRPr="00A552C3">
              <w:rPr>
                <w:b/>
                <w:iCs/>
              </w:rPr>
              <w:t>LDL</w:t>
            </w:r>
            <w:r w:rsidRPr="00A552C3">
              <w:rPr>
                <w:b/>
                <w:iCs/>
              </w:rPr>
              <w:tab/>
              <w:t>=</w:t>
            </w:r>
            <w:r w:rsidRPr="00A552C3">
              <w:rPr>
                <w:b/>
                <w:iCs/>
              </w:rPr>
              <w:tab/>
              <w:t>0</w:t>
            </w:r>
          </w:p>
          <w:p w14:paraId="4090E1C4" w14:textId="77777777" w:rsidR="001E163F" w:rsidRPr="00A552C3" w:rsidRDefault="001E163F" w:rsidP="001E163F">
            <w:pPr>
              <w:spacing w:after="240"/>
              <w:ind w:left="1440" w:hanging="720"/>
              <w:rPr>
                <w:iCs/>
              </w:rPr>
            </w:pPr>
            <w:r w:rsidRPr="00A552C3">
              <w:rPr>
                <w:iCs/>
              </w:rPr>
              <w:t>(b)</w:t>
            </w:r>
            <w:r w:rsidRPr="00A552C3">
              <w:rPr>
                <w:iCs/>
              </w:rPr>
              <w:tab/>
              <w:t>If the telemetered Resource Status is ONTEST, then</w:t>
            </w:r>
          </w:p>
          <w:p w14:paraId="1131FCDD" w14:textId="7FFFFC3E" w:rsidR="001E163F" w:rsidRPr="00A552C3" w:rsidRDefault="001E163F" w:rsidP="001E163F">
            <w:pPr>
              <w:spacing w:after="240"/>
              <w:ind w:left="1440" w:hanging="720"/>
              <w:rPr>
                <w:iCs/>
              </w:rPr>
            </w:pPr>
            <w:r w:rsidRPr="00A552C3">
              <w:rPr>
                <w:b/>
                <w:iCs/>
              </w:rPr>
              <w:t>LDL</w:t>
            </w:r>
            <w:r w:rsidRPr="00A552C3">
              <w:rPr>
                <w:iCs/>
              </w:rPr>
              <w:tab/>
              <w:t>=</w:t>
            </w:r>
            <w:r w:rsidRPr="00A552C3">
              <w:rPr>
                <w:iCs/>
              </w:rPr>
              <w:tab/>
            </w:r>
            <w:r w:rsidRPr="00A552C3">
              <w:rPr>
                <w:b/>
              </w:rPr>
              <w:t>Max (Min</w:t>
            </w:r>
            <w:r w:rsidR="00CE56E5">
              <w:rPr>
                <w:b/>
              </w:rPr>
              <w:t xml:space="preserve"> </w:t>
            </w:r>
            <w:r w:rsidRPr="00A552C3">
              <w:rPr>
                <w:b/>
              </w:rPr>
              <w:t>(POWERTELEM, HSLTELEM), LSLTELEM)</w:t>
            </w:r>
          </w:p>
          <w:p w14:paraId="45BE69E6" w14:textId="77777777" w:rsidR="001E163F" w:rsidRPr="00A552C3" w:rsidRDefault="001E163F" w:rsidP="001E163F">
            <w:pPr>
              <w:spacing w:after="240"/>
              <w:ind w:left="1440" w:hanging="720"/>
              <w:rPr>
                <w:iCs/>
              </w:rPr>
            </w:pPr>
            <w:r w:rsidRPr="00A552C3">
              <w:rPr>
                <w:iCs/>
              </w:rPr>
              <w:lastRenderedPageBreak/>
              <w:t>(c)</w:t>
            </w:r>
            <w:r w:rsidRPr="00A552C3">
              <w:rPr>
                <w:iCs/>
              </w:rPr>
              <w:tab/>
              <w:t>If the telemetered Resource Status is any status code specified in item (5)(b)(iv) of Section 3.9.1, Current Operating Plan (COP) Criteria, other than OUT, or EMR, or EMRSWGR, or ONHOLD, or ONTEST, then</w:t>
            </w:r>
          </w:p>
          <w:p w14:paraId="34F17E90" w14:textId="77777777" w:rsidR="001E163F" w:rsidRPr="00A552C3" w:rsidRDefault="001E163F" w:rsidP="001E163F">
            <w:pPr>
              <w:ind w:left="1440" w:hanging="720"/>
              <w:rPr>
                <w:b/>
              </w:rPr>
            </w:pPr>
            <w:r w:rsidRPr="00A552C3">
              <w:rPr>
                <w:b/>
              </w:rPr>
              <w:t>LDL</w:t>
            </w:r>
            <w:r w:rsidRPr="00A552C3">
              <w:rPr>
                <w:b/>
              </w:rPr>
              <w:tab/>
              <w:t>=</w:t>
            </w:r>
            <w:r w:rsidRPr="00A552C3">
              <w:rPr>
                <w:b/>
              </w:rPr>
              <w:tab/>
              <w:t>Max (POWERTELEM - (</w:t>
            </w:r>
            <w:r w:rsidRPr="00A552C3">
              <w:rPr>
                <w:b/>
                <w:bCs/>
                <w:lang w:val="de-DE"/>
              </w:rPr>
              <w:t>NORMRAMPDN</w:t>
            </w:r>
            <w:r w:rsidRPr="00A552C3">
              <w:rPr>
                <w:b/>
                <w:lang w:val="de-DE"/>
              </w:rPr>
              <w:t xml:space="preserve"> </w:t>
            </w:r>
            <w:r w:rsidRPr="00A552C3">
              <w:rPr>
                <w:b/>
              </w:rPr>
              <w:t>* 5), LSLTELEM)</w:t>
            </w:r>
            <w:r w:rsidRPr="00A552C3">
              <w:rPr>
                <w:b/>
              </w:rPr>
              <w:br/>
            </w:r>
          </w:p>
          <w:tbl>
            <w:tblPr>
              <w:tblpPr w:leftFromText="180" w:rightFromText="180" w:bottomFromText="160" w:vertAnchor="text" w:tblpY="1"/>
              <w:tblOverlap w:val="neve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1E163F" w:rsidRPr="00A552C3" w14:paraId="3C2099AD" w14:textId="77777777" w:rsidTr="009E7633">
              <w:tc>
                <w:tcPr>
                  <w:tcW w:w="1500" w:type="pct"/>
                  <w:tcBorders>
                    <w:top w:val="single" w:sz="4" w:space="0" w:color="auto"/>
                    <w:left w:val="single" w:sz="4" w:space="0" w:color="auto"/>
                    <w:bottom w:val="single" w:sz="4" w:space="0" w:color="auto"/>
                    <w:right w:val="single" w:sz="4" w:space="0" w:color="auto"/>
                  </w:tcBorders>
                  <w:hideMark/>
                </w:tcPr>
                <w:p w14:paraId="2F912445" w14:textId="77777777" w:rsidR="001E163F" w:rsidRPr="00A552C3" w:rsidRDefault="001E163F" w:rsidP="001E163F">
                  <w:pPr>
                    <w:spacing w:after="120"/>
                    <w:rPr>
                      <w:b/>
                      <w:iCs/>
                      <w:sz w:val="20"/>
                    </w:rPr>
                  </w:pPr>
                  <w:r w:rsidRPr="00A552C3">
                    <w:rPr>
                      <w:b/>
                      <w:iCs/>
                      <w:sz w:val="20"/>
                    </w:rPr>
                    <w:t>Variable</w:t>
                  </w:r>
                </w:p>
              </w:tc>
              <w:tc>
                <w:tcPr>
                  <w:tcW w:w="3500" w:type="pct"/>
                  <w:tcBorders>
                    <w:top w:val="single" w:sz="4" w:space="0" w:color="auto"/>
                    <w:left w:val="single" w:sz="4" w:space="0" w:color="auto"/>
                    <w:bottom w:val="single" w:sz="4" w:space="0" w:color="auto"/>
                    <w:right w:val="single" w:sz="4" w:space="0" w:color="auto"/>
                  </w:tcBorders>
                  <w:hideMark/>
                </w:tcPr>
                <w:p w14:paraId="6E292941" w14:textId="77777777" w:rsidR="001E163F" w:rsidRPr="00A552C3" w:rsidRDefault="001E163F" w:rsidP="001E163F">
                  <w:pPr>
                    <w:spacing w:after="120"/>
                    <w:rPr>
                      <w:b/>
                      <w:iCs/>
                      <w:sz w:val="20"/>
                    </w:rPr>
                  </w:pPr>
                  <w:r w:rsidRPr="00A552C3">
                    <w:rPr>
                      <w:b/>
                      <w:iCs/>
                      <w:sz w:val="20"/>
                    </w:rPr>
                    <w:t>Description</w:t>
                  </w:r>
                </w:p>
              </w:tc>
            </w:tr>
            <w:tr w:rsidR="001E163F" w:rsidRPr="00A552C3" w14:paraId="5C2EE2D5"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49B44D73" w14:textId="77777777" w:rsidR="001E163F" w:rsidRPr="00A552C3" w:rsidRDefault="001E163F" w:rsidP="001E163F">
                  <w:pPr>
                    <w:spacing w:after="60"/>
                    <w:rPr>
                      <w:iCs/>
                      <w:sz w:val="20"/>
                    </w:rPr>
                  </w:pPr>
                  <w:r w:rsidRPr="00A552C3">
                    <w:rPr>
                      <w:iCs/>
                      <w:sz w:val="20"/>
                    </w:rPr>
                    <w:t>LDL</w:t>
                  </w:r>
                </w:p>
              </w:tc>
              <w:tc>
                <w:tcPr>
                  <w:tcW w:w="3500" w:type="pct"/>
                  <w:tcBorders>
                    <w:top w:val="single" w:sz="4" w:space="0" w:color="auto"/>
                    <w:left w:val="single" w:sz="4" w:space="0" w:color="auto"/>
                    <w:bottom w:val="single" w:sz="4" w:space="0" w:color="auto"/>
                    <w:right w:val="single" w:sz="4" w:space="0" w:color="auto"/>
                  </w:tcBorders>
                  <w:hideMark/>
                </w:tcPr>
                <w:p w14:paraId="250C192F" w14:textId="77777777" w:rsidR="001E163F" w:rsidRPr="00A552C3" w:rsidRDefault="001E163F" w:rsidP="001E163F">
                  <w:pPr>
                    <w:spacing w:after="60"/>
                    <w:rPr>
                      <w:iCs/>
                      <w:sz w:val="20"/>
                      <w:highlight w:val="yellow"/>
                    </w:rPr>
                  </w:pPr>
                  <w:r w:rsidRPr="00A552C3">
                    <w:rPr>
                      <w:iCs/>
                      <w:sz w:val="20"/>
                    </w:rPr>
                    <w:t>Low Dispatch Limit.</w:t>
                  </w:r>
                </w:p>
              </w:tc>
            </w:tr>
            <w:tr w:rsidR="001E163F" w:rsidRPr="00A552C3" w14:paraId="52646EB8"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0DC0FF84" w14:textId="77777777" w:rsidR="001E163F" w:rsidRPr="00A552C3" w:rsidRDefault="001E163F" w:rsidP="001E163F">
                  <w:pPr>
                    <w:spacing w:after="60"/>
                    <w:rPr>
                      <w:iCs/>
                      <w:sz w:val="20"/>
                    </w:rPr>
                  </w:pPr>
                  <w:r w:rsidRPr="00A552C3">
                    <w:rPr>
                      <w:iCs/>
                      <w:sz w:val="20"/>
                    </w:rPr>
                    <w:t>POWERTELEM</w:t>
                  </w:r>
                </w:p>
              </w:tc>
              <w:tc>
                <w:tcPr>
                  <w:tcW w:w="3500" w:type="pct"/>
                  <w:tcBorders>
                    <w:top w:val="single" w:sz="4" w:space="0" w:color="auto"/>
                    <w:left w:val="single" w:sz="4" w:space="0" w:color="auto"/>
                    <w:bottom w:val="single" w:sz="4" w:space="0" w:color="auto"/>
                    <w:right w:val="single" w:sz="4" w:space="0" w:color="auto"/>
                  </w:tcBorders>
                  <w:hideMark/>
                </w:tcPr>
                <w:p w14:paraId="40172147" w14:textId="77777777" w:rsidR="001E163F" w:rsidRPr="00A552C3" w:rsidRDefault="001E163F" w:rsidP="001E163F">
                  <w:pPr>
                    <w:spacing w:after="60"/>
                    <w:rPr>
                      <w:iCs/>
                      <w:sz w:val="20"/>
                    </w:rPr>
                  </w:pPr>
                  <w:r w:rsidRPr="00A552C3">
                    <w:rPr>
                      <w:iCs/>
                      <w:sz w:val="20"/>
                    </w:rPr>
                    <w:t>Net real power provided via telemetry.</w:t>
                  </w:r>
                </w:p>
              </w:tc>
            </w:tr>
            <w:tr w:rsidR="001E163F" w:rsidRPr="00A552C3" w14:paraId="111260AD"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71F85F15" w14:textId="77777777" w:rsidR="001E163F" w:rsidRPr="00A552C3" w:rsidRDefault="001E163F" w:rsidP="001E163F">
                  <w:pPr>
                    <w:spacing w:after="60"/>
                    <w:rPr>
                      <w:iCs/>
                      <w:sz w:val="20"/>
                    </w:rPr>
                  </w:pPr>
                  <w:r w:rsidRPr="00A552C3">
                    <w:rPr>
                      <w:iCs/>
                      <w:sz w:val="20"/>
                    </w:rPr>
                    <w:t>LSLTELEM</w:t>
                  </w:r>
                </w:p>
              </w:tc>
              <w:tc>
                <w:tcPr>
                  <w:tcW w:w="3500" w:type="pct"/>
                  <w:tcBorders>
                    <w:top w:val="single" w:sz="4" w:space="0" w:color="auto"/>
                    <w:left w:val="single" w:sz="4" w:space="0" w:color="auto"/>
                    <w:bottom w:val="single" w:sz="4" w:space="0" w:color="auto"/>
                    <w:right w:val="single" w:sz="4" w:space="0" w:color="auto"/>
                  </w:tcBorders>
                  <w:hideMark/>
                </w:tcPr>
                <w:p w14:paraId="6064AB74" w14:textId="77777777" w:rsidR="001E163F" w:rsidRPr="00A552C3" w:rsidRDefault="001E163F" w:rsidP="001E163F">
                  <w:pPr>
                    <w:spacing w:after="60"/>
                    <w:rPr>
                      <w:iCs/>
                      <w:sz w:val="20"/>
                    </w:rPr>
                  </w:pPr>
                  <w:r w:rsidRPr="00A552C3">
                    <w:rPr>
                      <w:iCs/>
                      <w:sz w:val="20"/>
                    </w:rPr>
                    <w:t>Low Sustained Limit provided via telemetry.</w:t>
                  </w:r>
                </w:p>
              </w:tc>
            </w:tr>
            <w:tr w:rsidR="001E163F" w:rsidRPr="00A552C3" w14:paraId="3E25E9EA" w14:textId="77777777" w:rsidTr="009E7633">
              <w:trPr>
                <w:cantSplit/>
              </w:trPr>
              <w:tc>
                <w:tcPr>
                  <w:tcW w:w="1500" w:type="pct"/>
                  <w:tcBorders>
                    <w:top w:val="single" w:sz="4" w:space="0" w:color="auto"/>
                    <w:left w:val="single" w:sz="4" w:space="0" w:color="auto"/>
                    <w:bottom w:val="single" w:sz="4" w:space="0" w:color="auto"/>
                    <w:right w:val="single" w:sz="4" w:space="0" w:color="auto"/>
                  </w:tcBorders>
                  <w:hideMark/>
                </w:tcPr>
                <w:p w14:paraId="09139708" w14:textId="77777777" w:rsidR="001E163F" w:rsidRPr="00A552C3" w:rsidRDefault="001E163F" w:rsidP="001E163F">
                  <w:pPr>
                    <w:spacing w:after="60"/>
                    <w:rPr>
                      <w:iCs/>
                      <w:sz w:val="20"/>
                    </w:rPr>
                  </w:pPr>
                  <w:r w:rsidRPr="00A552C3">
                    <w:rPr>
                      <w:iCs/>
                      <w:sz w:val="20"/>
                    </w:rPr>
                    <w:t>NORMRAMPDN</w:t>
                  </w:r>
                </w:p>
              </w:tc>
              <w:tc>
                <w:tcPr>
                  <w:tcW w:w="3500" w:type="pct"/>
                  <w:tcBorders>
                    <w:top w:val="single" w:sz="4" w:space="0" w:color="auto"/>
                    <w:left w:val="single" w:sz="4" w:space="0" w:color="auto"/>
                    <w:bottom w:val="single" w:sz="4" w:space="0" w:color="auto"/>
                    <w:right w:val="single" w:sz="4" w:space="0" w:color="auto"/>
                  </w:tcBorders>
                  <w:hideMark/>
                </w:tcPr>
                <w:p w14:paraId="4F95BAA3" w14:textId="77777777" w:rsidR="001E163F" w:rsidRPr="00A552C3" w:rsidRDefault="001E163F" w:rsidP="001E163F">
                  <w:pPr>
                    <w:spacing w:after="60"/>
                    <w:rPr>
                      <w:iCs/>
                      <w:sz w:val="20"/>
                    </w:rPr>
                  </w:pPr>
                  <w:r w:rsidRPr="00A552C3">
                    <w:rPr>
                      <w:iCs/>
                      <w:sz w:val="20"/>
                    </w:rPr>
                    <w:t>5-minute blended Normal Ramp Rate down, as telemetered by the QSE.</w:t>
                  </w:r>
                </w:p>
              </w:tc>
            </w:tr>
          </w:tbl>
          <w:p w14:paraId="3413A769" w14:textId="63AC6F26" w:rsidR="00D94BFC" w:rsidRPr="003161DC" w:rsidRDefault="00D94BFC" w:rsidP="00D94BFC">
            <w:pPr>
              <w:spacing w:before="240" w:after="240"/>
              <w:ind w:left="720" w:hanging="720"/>
              <w:rPr>
                <w:b/>
                <w:i/>
                <w:iCs/>
              </w:rPr>
            </w:pPr>
            <w:r w:rsidRPr="003161DC">
              <w:rPr>
                <w:iCs/>
              </w:rPr>
              <w:t>(</w:t>
            </w:r>
            <w:r w:rsidR="001E163F">
              <w:rPr>
                <w:iCs/>
              </w:rPr>
              <w:t>6</w:t>
            </w:r>
            <w:r w:rsidRPr="003161DC">
              <w:rPr>
                <w:iCs/>
              </w:rPr>
              <w:t>)</w:t>
            </w:r>
            <w:r w:rsidRPr="003161DC">
              <w:rPr>
                <w:iCs/>
              </w:rPr>
              <w:tab/>
              <w:t xml:space="preserve">For </w:t>
            </w:r>
            <w:r>
              <w:rPr>
                <w:iCs/>
              </w:rPr>
              <w:t xml:space="preserve">SCED-dispatchable </w:t>
            </w:r>
            <w:r w:rsidRPr="003161DC">
              <w:rPr>
                <w:iCs/>
              </w:rPr>
              <w:t>Load Resources, HDL is calculated as follows:</w:t>
            </w:r>
          </w:p>
          <w:p w14:paraId="710A270E" w14:textId="5ECD4940" w:rsidR="00D94BFC" w:rsidRPr="003161DC" w:rsidRDefault="00D94BFC" w:rsidP="00D94BFC">
            <w:pPr>
              <w:spacing w:after="240"/>
              <w:ind w:left="1440" w:hanging="720"/>
              <w:rPr>
                <w:b/>
              </w:rPr>
            </w:pPr>
            <w:r w:rsidRPr="003161DC">
              <w:rPr>
                <w:b/>
              </w:rPr>
              <w:t>HDL</w:t>
            </w:r>
            <w:r w:rsidRPr="003161DC">
              <w:rPr>
                <w:b/>
              </w:rPr>
              <w:tab/>
              <w:t>=</w:t>
            </w:r>
            <w:r w:rsidRPr="003161DC">
              <w:rPr>
                <w:b/>
              </w:rPr>
              <w:tab/>
              <w:t>Min (POWERTELEM + (</w:t>
            </w:r>
            <w:r w:rsidRPr="003161DC">
              <w:rPr>
                <w:b/>
                <w:lang w:val="de-DE"/>
              </w:rPr>
              <w:t>NORMRAMP</w:t>
            </w:r>
            <w:r>
              <w:rPr>
                <w:b/>
                <w:lang w:val="de-DE"/>
              </w:rPr>
              <w:t>DN</w:t>
            </w:r>
            <w:r w:rsidRPr="003161DC">
              <w:rPr>
                <w:b/>
              </w:rPr>
              <w:t xml:space="preserve"> * 5),</w:t>
            </w:r>
            <w:r w:rsidR="001E163F">
              <w:rPr>
                <w:b/>
              </w:rPr>
              <w:t xml:space="preserve"> </w:t>
            </w:r>
            <w:r>
              <w:rPr>
                <w:b/>
              </w:rPr>
              <w:t>HSLTELEM</w:t>
            </w:r>
            <w:r w:rsidRPr="003161DC">
              <w:rPr>
                <w:b/>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D94BFC" w:rsidRPr="003161DC" w14:paraId="78B4FA5D" w14:textId="77777777" w:rsidTr="00D94BFC">
              <w:tc>
                <w:tcPr>
                  <w:tcW w:w="1500" w:type="pct"/>
                </w:tcPr>
                <w:p w14:paraId="2D8941F8" w14:textId="77777777" w:rsidR="00D94BFC" w:rsidRPr="003161DC" w:rsidRDefault="00D94BFC" w:rsidP="00D94BFC">
                  <w:pPr>
                    <w:spacing w:after="120"/>
                    <w:rPr>
                      <w:b/>
                      <w:iCs/>
                      <w:sz w:val="20"/>
                    </w:rPr>
                  </w:pPr>
                  <w:r w:rsidRPr="003161DC">
                    <w:rPr>
                      <w:b/>
                      <w:iCs/>
                      <w:sz w:val="20"/>
                    </w:rPr>
                    <w:t>Variable</w:t>
                  </w:r>
                </w:p>
              </w:tc>
              <w:tc>
                <w:tcPr>
                  <w:tcW w:w="3500" w:type="pct"/>
                </w:tcPr>
                <w:p w14:paraId="05B48091" w14:textId="77777777" w:rsidR="00D94BFC" w:rsidRPr="003161DC" w:rsidRDefault="00D94BFC" w:rsidP="00D94BFC">
                  <w:pPr>
                    <w:spacing w:after="120"/>
                    <w:rPr>
                      <w:b/>
                      <w:iCs/>
                      <w:sz w:val="20"/>
                    </w:rPr>
                  </w:pPr>
                  <w:r w:rsidRPr="003161DC">
                    <w:rPr>
                      <w:b/>
                      <w:iCs/>
                      <w:sz w:val="20"/>
                    </w:rPr>
                    <w:t>Description</w:t>
                  </w:r>
                </w:p>
              </w:tc>
            </w:tr>
            <w:tr w:rsidR="00D94BFC" w:rsidRPr="003161DC" w14:paraId="43834B49" w14:textId="77777777" w:rsidTr="00D94BFC">
              <w:trPr>
                <w:cantSplit/>
              </w:trPr>
              <w:tc>
                <w:tcPr>
                  <w:tcW w:w="1500" w:type="pct"/>
                </w:tcPr>
                <w:p w14:paraId="51F5AAC2" w14:textId="77777777" w:rsidR="00D94BFC" w:rsidRPr="003161DC" w:rsidRDefault="00D94BFC" w:rsidP="00D94BFC">
                  <w:pPr>
                    <w:spacing w:after="60"/>
                    <w:rPr>
                      <w:iCs/>
                      <w:sz w:val="20"/>
                    </w:rPr>
                  </w:pPr>
                  <w:r w:rsidRPr="003161DC">
                    <w:rPr>
                      <w:iCs/>
                      <w:sz w:val="20"/>
                    </w:rPr>
                    <w:t>HDL</w:t>
                  </w:r>
                </w:p>
              </w:tc>
              <w:tc>
                <w:tcPr>
                  <w:tcW w:w="3500" w:type="pct"/>
                </w:tcPr>
                <w:p w14:paraId="58A4C0BF" w14:textId="77777777" w:rsidR="00D94BFC" w:rsidRPr="003161DC" w:rsidRDefault="00D94BFC" w:rsidP="00D94BFC">
                  <w:pPr>
                    <w:spacing w:after="60"/>
                    <w:rPr>
                      <w:iCs/>
                      <w:sz w:val="20"/>
                    </w:rPr>
                  </w:pPr>
                  <w:r w:rsidRPr="003161DC">
                    <w:rPr>
                      <w:iCs/>
                      <w:sz w:val="20"/>
                    </w:rPr>
                    <w:t>High Dispatch Limit.</w:t>
                  </w:r>
                </w:p>
              </w:tc>
            </w:tr>
            <w:tr w:rsidR="00D94BFC" w:rsidRPr="003161DC" w14:paraId="2A182A9A" w14:textId="77777777" w:rsidTr="00D94BFC">
              <w:trPr>
                <w:cantSplit/>
              </w:trPr>
              <w:tc>
                <w:tcPr>
                  <w:tcW w:w="1500" w:type="pct"/>
                </w:tcPr>
                <w:p w14:paraId="1EEBF894" w14:textId="77777777" w:rsidR="00D94BFC" w:rsidRPr="003161DC" w:rsidRDefault="00D94BFC" w:rsidP="00D94BFC">
                  <w:pPr>
                    <w:spacing w:after="60"/>
                    <w:rPr>
                      <w:iCs/>
                      <w:sz w:val="20"/>
                    </w:rPr>
                  </w:pPr>
                  <w:r w:rsidRPr="003161DC">
                    <w:rPr>
                      <w:iCs/>
                      <w:sz w:val="20"/>
                    </w:rPr>
                    <w:t>POWERTELEM</w:t>
                  </w:r>
                </w:p>
              </w:tc>
              <w:tc>
                <w:tcPr>
                  <w:tcW w:w="3500" w:type="pct"/>
                </w:tcPr>
                <w:p w14:paraId="5DABFD10" w14:textId="77777777" w:rsidR="00D94BFC" w:rsidRPr="003161DC" w:rsidRDefault="00D94BFC" w:rsidP="00D94BFC">
                  <w:pPr>
                    <w:spacing w:after="60"/>
                    <w:rPr>
                      <w:iCs/>
                      <w:sz w:val="20"/>
                    </w:rPr>
                  </w:pPr>
                  <w:r w:rsidRPr="003161DC">
                    <w:rPr>
                      <w:iCs/>
                      <w:sz w:val="20"/>
                    </w:rPr>
                    <w:t xml:space="preserve">Net real power flow provided via telemetry. </w:t>
                  </w:r>
                </w:p>
              </w:tc>
            </w:tr>
            <w:tr w:rsidR="00D94BFC" w:rsidRPr="003161DC" w14:paraId="33CDA436" w14:textId="77777777" w:rsidTr="00D94BFC">
              <w:trPr>
                <w:cantSplit/>
              </w:trPr>
              <w:tc>
                <w:tcPr>
                  <w:tcW w:w="1500" w:type="pct"/>
                </w:tcPr>
                <w:p w14:paraId="7C271CF9" w14:textId="77777777" w:rsidR="00D94BFC" w:rsidRPr="003161DC" w:rsidRDefault="00D94BFC" w:rsidP="00D94BFC">
                  <w:pPr>
                    <w:spacing w:after="60"/>
                    <w:rPr>
                      <w:iCs/>
                      <w:sz w:val="20"/>
                    </w:rPr>
                  </w:pPr>
                  <w:r w:rsidRPr="003161DC">
                    <w:rPr>
                      <w:iCs/>
                      <w:sz w:val="20"/>
                    </w:rPr>
                    <w:t>NORMRAMP</w:t>
                  </w:r>
                  <w:r>
                    <w:rPr>
                      <w:iCs/>
                      <w:sz w:val="20"/>
                    </w:rPr>
                    <w:t>DN</w:t>
                  </w:r>
                </w:p>
              </w:tc>
              <w:tc>
                <w:tcPr>
                  <w:tcW w:w="3500" w:type="pct"/>
                </w:tcPr>
                <w:p w14:paraId="038F8428" w14:textId="77777777" w:rsidR="00D94BFC" w:rsidRPr="003161DC" w:rsidRDefault="00D94BFC" w:rsidP="00D94BFC">
                  <w:pPr>
                    <w:spacing w:after="60"/>
                    <w:rPr>
                      <w:iCs/>
                      <w:sz w:val="20"/>
                    </w:rPr>
                  </w:pPr>
                  <w:r w:rsidRPr="003161DC">
                    <w:rPr>
                      <w:iCs/>
                      <w:sz w:val="20"/>
                    </w:rPr>
                    <w:t xml:space="preserve">Normal Ramp Rate down, as telemetered by the QSE. </w:t>
                  </w:r>
                </w:p>
              </w:tc>
            </w:tr>
            <w:tr w:rsidR="00D94BFC" w:rsidRPr="003161DC" w14:paraId="1F6184DA" w14:textId="77777777" w:rsidTr="00D94BFC">
              <w:trPr>
                <w:cantSplit/>
              </w:trPr>
              <w:tc>
                <w:tcPr>
                  <w:tcW w:w="1500" w:type="pct"/>
                </w:tcPr>
                <w:p w14:paraId="73216F80" w14:textId="77777777" w:rsidR="00D94BFC" w:rsidRPr="003161DC" w:rsidRDefault="00D94BFC" w:rsidP="00D94BFC">
                  <w:pPr>
                    <w:spacing w:after="60"/>
                    <w:rPr>
                      <w:iCs/>
                      <w:sz w:val="20"/>
                    </w:rPr>
                  </w:pPr>
                  <w:r>
                    <w:rPr>
                      <w:iCs/>
                      <w:sz w:val="20"/>
                    </w:rPr>
                    <w:t>HSLTELEM</w:t>
                  </w:r>
                </w:p>
              </w:tc>
              <w:tc>
                <w:tcPr>
                  <w:tcW w:w="3500" w:type="pct"/>
                </w:tcPr>
                <w:p w14:paraId="64BF7111" w14:textId="77777777" w:rsidR="00D94BFC" w:rsidRPr="003161DC" w:rsidRDefault="00D94BFC" w:rsidP="00D94BFC">
                  <w:pPr>
                    <w:spacing w:after="60"/>
                    <w:rPr>
                      <w:iCs/>
                      <w:sz w:val="20"/>
                    </w:rPr>
                  </w:pPr>
                  <w:r>
                    <w:rPr>
                      <w:iCs/>
                      <w:sz w:val="20"/>
                    </w:rPr>
                    <w:t>HSL provided via telemetry.</w:t>
                  </w:r>
                </w:p>
              </w:tc>
            </w:tr>
          </w:tbl>
          <w:p w14:paraId="7B325358" w14:textId="17637D5E" w:rsidR="00D94BFC" w:rsidRPr="003161DC" w:rsidRDefault="00D94BFC" w:rsidP="00D94BFC">
            <w:pPr>
              <w:spacing w:before="240" w:after="240"/>
              <w:rPr>
                <w:b/>
                <w:i/>
                <w:iCs/>
              </w:rPr>
            </w:pPr>
            <w:r w:rsidRPr="003161DC">
              <w:rPr>
                <w:iCs/>
              </w:rPr>
              <w:t>(</w:t>
            </w:r>
            <w:r w:rsidR="001E163F">
              <w:rPr>
                <w:iCs/>
              </w:rPr>
              <w:t>7</w:t>
            </w:r>
            <w:r w:rsidRPr="003161DC">
              <w:rPr>
                <w:iCs/>
              </w:rPr>
              <w:t>)</w:t>
            </w:r>
            <w:r w:rsidRPr="003161DC">
              <w:rPr>
                <w:iCs/>
              </w:rPr>
              <w:tab/>
              <w:t xml:space="preserve">For </w:t>
            </w:r>
            <w:r>
              <w:rPr>
                <w:iCs/>
              </w:rPr>
              <w:t xml:space="preserve">SCED-dispatchable </w:t>
            </w:r>
            <w:r w:rsidRPr="003161DC">
              <w:rPr>
                <w:iCs/>
              </w:rPr>
              <w:t>Load Resources, LDL is calculated as follows:</w:t>
            </w:r>
          </w:p>
          <w:p w14:paraId="54B440FE" w14:textId="04800EBF" w:rsidR="00D94BFC" w:rsidRPr="003161DC" w:rsidRDefault="00D94BFC" w:rsidP="00D94BFC">
            <w:pPr>
              <w:spacing w:after="240"/>
              <w:ind w:left="1440" w:hanging="720"/>
              <w:rPr>
                <w:b/>
              </w:rPr>
            </w:pPr>
            <w:r w:rsidRPr="003161DC">
              <w:rPr>
                <w:b/>
              </w:rPr>
              <w:t>LDL</w:t>
            </w:r>
            <w:r w:rsidRPr="003161DC">
              <w:rPr>
                <w:b/>
              </w:rPr>
              <w:tab/>
              <w:t>=</w:t>
            </w:r>
            <w:r w:rsidRPr="003161DC">
              <w:rPr>
                <w:b/>
              </w:rPr>
              <w:tab/>
              <w:t>Max (POWERTELEM - (</w:t>
            </w:r>
            <w:r>
              <w:rPr>
                <w:b/>
                <w:lang w:val="de-DE"/>
              </w:rPr>
              <w:t>NORMRAMPUP</w:t>
            </w:r>
            <w:r w:rsidRPr="003161DC">
              <w:rPr>
                <w:b/>
              </w:rPr>
              <w:t xml:space="preserve"> * 5),</w:t>
            </w:r>
            <w:r w:rsidR="001E163F">
              <w:rPr>
                <w:b/>
              </w:rPr>
              <w:t xml:space="preserve"> </w:t>
            </w:r>
            <w:r>
              <w:rPr>
                <w:b/>
              </w:rPr>
              <w:t>LSLTELEM</w:t>
            </w:r>
            <w:r w:rsidRPr="003161DC">
              <w:rPr>
                <w:b/>
              </w:rPr>
              <w:t>)</w:t>
            </w: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657"/>
              <w:gridCol w:w="6199"/>
            </w:tblGrid>
            <w:tr w:rsidR="00D94BFC" w:rsidRPr="003161DC" w14:paraId="691AFD54" w14:textId="77777777" w:rsidTr="00D94BFC">
              <w:tc>
                <w:tcPr>
                  <w:tcW w:w="1500" w:type="pct"/>
                </w:tcPr>
                <w:p w14:paraId="222E2B04" w14:textId="77777777" w:rsidR="00D94BFC" w:rsidRPr="003161DC" w:rsidRDefault="00D94BFC" w:rsidP="00D94BFC">
                  <w:pPr>
                    <w:spacing w:after="120"/>
                    <w:rPr>
                      <w:b/>
                      <w:iCs/>
                      <w:sz w:val="20"/>
                    </w:rPr>
                  </w:pPr>
                  <w:r w:rsidRPr="003161DC">
                    <w:rPr>
                      <w:b/>
                      <w:iCs/>
                      <w:sz w:val="20"/>
                    </w:rPr>
                    <w:t>Variable</w:t>
                  </w:r>
                </w:p>
              </w:tc>
              <w:tc>
                <w:tcPr>
                  <w:tcW w:w="3500" w:type="pct"/>
                </w:tcPr>
                <w:p w14:paraId="6034EAA7" w14:textId="77777777" w:rsidR="00D94BFC" w:rsidRPr="003161DC" w:rsidRDefault="00D94BFC" w:rsidP="00D94BFC">
                  <w:pPr>
                    <w:spacing w:after="120"/>
                    <w:rPr>
                      <w:b/>
                      <w:iCs/>
                      <w:sz w:val="20"/>
                    </w:rPr>
                  </w:pPr>
                  <w:r w:rsidRPr="003161DC">
                    <w:rPr>
                      <w:b/>
                      <w:iCs/>
                      <w:sz w:val="20"/>
                    </w:rPr>
                    <w:t>Description</w:t>
                  </w:r>
                </w:p>
              </w:tc>
            </w:tr>
            <w:tr w:rsidR="00D94BFC" w:rsidRPr="003161DC" w14:paraId="4A8760BB" w14:textId="77777777" w:rsidTr="00D94BFC">
              <w:trPr>
                <w:cantSplit/>
              </w:trPr>
              <w:tc>
                <w:tcPr>
                  <w:tcW w:w="1500" w:type="pct"/>
                </w:tcPr>
                <w:p w14:paraId="4B757899" w14:textId="77777777" w:rsidR="00D94BFC" w:rsidRPr="003161DC" w:rsidRDefault="00D94BFC" w:rsidP="00D94BFC">
                  <w:pPr>
                    <w:spacing w:after="60"/>
                    <w:rPr>
                      <w:iCs/>
                      <w:sz w:val="20"/>
                    </w:rPr>
                  </w:pPr>
                  <w:r w:rsidRPr="003161DC">
                    <w:rPr>
                      <w:iCs/>
                      <w:sz w:val="20"/>
                    </w:rPr>
                    <w:t>LDL</w:t>
                  </w:r>
                </w:p>
              </w:tc>
              <w:tc>
                <w:tcPr>
                  <w:tcW w:w="3500" w:type="pct"/>
                </w:tcPr>
                <w:p w14:paraId="74A073CC" w14:textId="77777777" w:rsidR="00D94BFC" w:rsidRPr="003161DC" w:rsidRDefault="00D94BFC" w:rsidP="00D94BFC">
                  <w:pPr>
                    <w:spacing w:after="60"/>
                    <w:rPr>
                      <w:iCs/>
                      <w:sz w:val="20"/>
                    </w:rPr>
                  </w:pPr>
                  <w:r w:rsidRPr="003161DC">
                    <w:rPr>
                      <w:iCs/>
                      <w:sz w:val="20"/>
                    </w:rPr>
                    <w:t>Low Dispatch Limit.</w:t>
                  </w:r>
                </w:p>
              </w:tc>
            </w:tr>
            <w:tr w:rsidR="00D94BFC" w:rsidRPr="003161DC" w14:paraId="08985206" w14:textId="77777777" w:rsidTr="00D94BFC">
              <w:trPr>
                <w:cantSplit/>
              </w:trPr>
              <w:tc>
                <w:tcPr>
                  <w:tcW w:w="1500" w:type="pct"/>
                </w:tcPr>
                <w:p w14:paraId="4696B715" w14:textId="77777777" w:rsidR="00D94BFC" w:rsidRPr="003161DC" w:rsidRDefault="00D94BFC" w:rsidP="00D94BFC">
                  <w:pPr>
                    <w:spacing w:after="60"/>
                    <w:rPr>
                      <w:iCs/>
                      <w:sz w:val="20"/>
                    </w:rPr>
                  </w:pPr>
                  <w:r w:rsidRPr="003161DC">
                    <w:rPr>
                      <w:iCs/>
                      <w:sz w:val="20"/>
                    </w:rPr>
                    <w:t>POWERTELEM</w:t>
                  </w:r>
                </w:p>
              </w:tc>
              <w:tc>
                <w:tcPr>
                  <w:tcW w:w="3500" w:type="pct"/>
                </w:tcPr>
                <w:p w14:paraId="1EFA6F9B" w14:textId="77777777" w:rsidR="00D94BFC" w:rsidRPr="003161DC" w:rsidRDefault="00D94BFC" w:rsidP="00D94BFC">
                  <w:pPr>
                    <w:spacing w:after="60"/>
                    <w:rPr>
                      <w:iCs/>
                      <w:sz w:val="20"/>
                    </w:rPr>
                  </w:pPr>
                  <w:r w:rsidRPr="003161DC">
                    <w:rPr>
                      <w:iCs/>
                      <w:sz w:val="20"/>
                    </w:rPr>
                    <w:t xml:space="preserve">Net real power flow provided via telemetry. </w:t>
                  </w:r>
                </w:p>
              </w:tc>
            </w:tr>
            <w:tr w:rsidR="00D94BFC" w:rsidRPr="003161DC" w14:paraId="3BFE962A" w14:textId="77777777" w:rsidTr="00D94BFC">
              <w:trPr>
                <w:cantSplit/>
              </w:trPr>
              <w:tc>
                <w:tcPr>
                  <w:tcW w:w="1500" w:type="pct"/>
                </w:tcPr>
                <w:p w14:paraId="568F52F2" w14:textId="77777777" w:rsidR="00D94BFC" w:rsidRPr="003161DC" w:rsidRDefault="00D94BFC" w:rsidP="00D94BFC">
                  <w:pPr>
                    <w:spacing w:after="60"/>
                    <w:rPr>
                      <w:iCs/>
                      <w:sz w:val="20"/>
                    </w:rPr>
                  </w:pPr>
                  <w:r>
                    <w:rPr>
                      <w:iCs/>
                      <w:sz w:val="20"/>
                    </w:rPr>
                    <w:t>NORMRAMPUP</w:t>
                  </w:r>
                </w:p>
              </w:tc>
              <w:tc>
                <w:tcPr>
                  <w:tcW w:w="3500" w:type="pct"/>
                </w:tcPr>
                <w:p w14:paraId="536DF28B" w14:textId="77777777" w:rsidR="00D94BFC" w:rsidRPr="003161DC" w:rsidRDefault="00D94BFC" w:rsidP="00D94BFC">
                  <w:pPr>
                    <w:spacing w:after="60"/>
                    <w:rPr>
                      <w:iCs/>
                      <w:sz w:val="20"/>
                    </w:rPr>
                  </w:pPr>
                  <w:r w:rsidRPr="003161DC">
                    <w:rPr>
                      <w:iCs/>
                      <w:sz w:val="20"/>
                    </w:rPr>
                    <w:t>Normal Ramp Rate up, as telemetered by the QSE</w:t>
                  </w:r>
                  <w:r>
                    <w:rPr>
                      <w:iCs/>
                      <w:sz w:val="20"/>
                    </w:rPr>
                    <w:t>.</w:t>
                  </w:r>
                </w:p>
              </w:tc>
            </w:tr>
            <w:tr w:rsidR="00D94BFC" w:rsidRPr="003161DC" w14:paraId="20664F67" w14:textId="77777777" w:rsidTr="00D94BFC">
              <w:trPr>
                <w:cantSplit/>
              </w:trPr>
              <w:tc>
                <w:tcPr>
                  <w:tcW w:w="1500" w:type="pct"/>
                </w:tcPr>
                <w:p w14:paraId="30D390AA" w14:textId="77777777" w:rsidR="00D94BFC" w:rsidRDefault="00D94BFC" w:rsidP="00D94BFC">
                  <w:pPr>
                    <w:spacing w:after="60"/>
                    <w:rPr>
                      <w:iCs/>
                      <w:sz w:val="20"/>
                    </w:rPr>
                  </w:pPr>
                  <w:r>
                    <w:rPr>
                      <w:iCs/>
                      <w:sz w:val="20"/>
                    </w:rPr>
                    <w:t>LSLTELEM</w:t>
                  </w:r>
                </w:p>
              </w:tc>
              <w:tc>
                <w:tcPr>
                  <w:tcW w:w="3500" w:type="pct"/>
                </w:tcPr>
                <w:p w14:paraId="3F61A792" w14:textId="77777777" w:rsidR="00D94BFC" w:rsidRPr="003161DC" w:rsidRDefault="00D94BFC" w:rsidP="00D94BFC">
                  <w:pPr>
                    <w:spacing w:after="60"/>
                    <w:rPr>
                      <w:iCs/>
                      <w:sz w:val="20"/>
                    </w:rPr>
                  </w:pPr>
                  <w:r>
                    <w:rPr>
                      <w:iCs/>
                      <w:sz w:val="20"/>
                    </w:rPr>
                    <w:t>LSL provided via telemetry.</w:t>
                  </w:r>
                </w:p>
              </w:tc>
            </w:tr>
          </w:tbl>
          <w:p w14:paraId="5F2025DE" w14:textId="0F19FD15" w:rsidR="00F65784" w:rsidRPr="00F65784" w:rsidRDefault="00F65784" w:rsidP="00D94BFC">
            <w:pPr>
              <w:spacing w:after="240"/>
              <w:ind w:left="720" w:hanging="720"/>
            </w:pPr>
          </w:p>
        </w:tc>
      </w:tr>
    </w:tbl>
    <w:p w14:paraId="0AD10B00" w14:textId="76FD60FA" w:rsidR="001F04FD" w:rsidRDefault="001F04FD" w:rsidP="001F04FD">
      <w:pPr>
        <w:pStyle w:val="H4"/>
        <w:spacing w:before="480"/>
        <w:ind w:left="1267" w:hanging="1267"/>
      </w:pPr>
      <w:bookmarkStart w:id="1106" w:name="_Toc135992284"/>
      <w:bookmarkStart w:id="1107" w:name="_Hlk102562855"/>
      <w:r>
        <w:lastRenderedPageBreak/>
        <w:t>6.5.7.3</w:t>
      </w:r>
      <w:r>
        <w:tab/>
        <w:t>Security Constrained Economic Dispatch</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106"/>
    </w:p>
    <w:p w14:paraId="109FB22E" w14:textId="0DF61FE1" w:rsidR="001F04FD" w:rsidRDefault="001F04FD" w:rsidP="001F04FD">
      <w:pPr>
        <w:pStyle w:val="BodyTextNumbered"/>
      </w:pPr>
      <w:r w:rsidRPr="000B52AD">
        <w:rPr>
          <w:iCs/>
        </w:rPr>
        <w:t>(1)</w:t>
      </w:r>
      <w:r w:rsidRPr="000B52AD">
        <w:rPr>
          <w:iCs/>
        </w:rPr>
        <w:tab/>
      </w:r>
      <w:r w:rsidRPr="00C238D3">
        <w:rPr>
          <w:iCs/>
        </w:rPr>
        <w:t>The SCED process is designed to simultaneously manage energy</w:t>
      </w:r>
      <w:r>
        <w:rPr>
          <w:iCs/>
        </w:rPr>
        <w:t>, the system power</w:t>
      </w:r>
      <w:r w:rsidRPr="00C238D3">
        <w:rPr>
          <w:iCs/>
        </w:rPr>
        <w:t xml:space="preserve"> balance and </w:t>
      </w:r>
      <w:r>
        <w:rPr>
          <w:iCs/>
        </w:rPr>
        <w:t xml:space="preserve">network </w:t>
      </w:r>
      <w:r w:rsidRPr="00C238D3">
        <w:rPr>
          <w:iCs/>
        </w:rPr>
        <w:t>congestion through Resource Base Points and calculation of LMPs every five minutes.  The SCED process uses a two-step methodology that applies mitigation prospectively to resolve Non-Competitive Constraints for the current Operating Hour.  The SCED process evaluates Energy Offer Curves</w:t>
      </w:r>
      <w:r>
        <w:rPr>
          <w:iCs/>
        </w:rPr>
        <w:t xml:space="preserve">, </w:t>
      </w:r>
      <w:r w:rsidRPr="00C238D3">
        <w:rPr>
          <w:iCs/>
        </w:rPr>
        <w:t>Output Schedules</w:t>
      </w:r>
      <w:r>
        <w:rPr>
          <w:iCs/>
        </w:rPr>
        <w:t xml:space="preserve"> and Real-Time Market (RTM) Energy Bids</w:t>
      </w:r>
      <w:r w:rsidRPr="00C238D3">
        <w:rPr>
          <w:iCs/>
        </w:rPr>
        <w:t xml:space="preserve"> to </w:t>
      </w:r>
      <w:r>
        <w:rPr>
          <w:iCs/>
        </w:rPr>
        <w:t xml:space="preserve">determine Resource Dispatch Instructions by maximizing bid-based revenues minus offer-based costs, </w:t>
      </w:r>
      <w:r w:rsidRPr="00C238D3">
        <w:rPr>
          <w:iCs/>
        </w:rPr>
        <w:t xml:space="preserve">subject to </w:t>
      </w:r>
      <w:r>
        <w:rPr>
          <w:iCs/>
        </w:rPr>
        <w:t>power balance and network</w:t>
      </w:r>
      <w:r w:rsidRPr="00C238D3">
        <w:rPr>
          <w:iCs/>
        </w:rPr>
        <w:t xml:space="preserve"> constraints.  The SCED process uses the Resource Status provided by SCADA telemetry under Section 6.5.5.2, Operational Data Requirements, and validated by the Real-Time Sequence, instead of the Resource Status provided by the COP.</w:t>
      </w:r>
    </w:p>
    <w:p w14:paraId="59834482" w14:textId="72624D9D" w:rsidR="001F04FD" w:rsidRDefault="001F04FD" w:rsidP="000B1D41">
      <w:pPr>
        <w:pStyle w:val="BodyTextNumbered"/>
      </w:pPr>
      <w:r>
        <w:lastRenderedPageBreak/>
        <w:t>(2)</w:t>
      </w:r>
      <w:r>
        <w:tab/>
        <w:t>The SCED solution must monitor cumulative deployment of Regulation Services and ensure that Regulation Services deployment is minimized over time.</w:t>
      </w:r>
    </w:p>
    <w:p w14:paraId="1BE8191A" w14:textId="77777777" w:rsidR="001F04FD" w:rsidRDefault="001F04FD" w:rsidP="001F04FD">
      <w:pPr>
        <w:spacing w:before="240" w:after="240"/>
        <w:ind w:left="720" w:hanging="720"/>
      </w:pPr>
      <w:r w:rsidRPr="006A6281">
        <w:t>(3)</w:t>
      </w:r>
      <w:r w:rsidRPr="006A6281">
        <w:tab/>
        <w:t xml:space="preserve">In the </w:t>
      </w:r>
      <w:r>
        <w:t>G</w:t>
      </w:r>
      <w:r w:rsidRPr="006A6281">
        <w:t>eneration</w:t>
      </w:r>
      <w:r>
        <w:t xml:space="preserve"> T</w:t>
      </w:r>
      <w:r w:rsidRPr="006A6281">
        <w:t>o</w:t>
      </w:r>
      <w:r>
        <w:t xml:space="preserve"> B</w:t>
      </w:r>
      <w:r w:rsidRPr="006A6281">
        <w:t>e</w:t>
      </w:r>
      <w:r>
        <w:t xml:space="preserve"> D</w:t>
      </w:r>
      <w:r w:rsidRPr="006A6281">
        <w:t xml:space="preserve">ispatched </w:t>
      </w:r>
      <w:r>
        <w:t xml:space="preserve">(GTBD) </w:t>
      </w:r>
      <w:r w:rsidRPr="006A6281">
        <w:t>determined by LFC, ERCOT shall subtract the sum of the telemetered net real power consumption from all Controllable Load Resources available to SCED.</w:t>
      </w:r>
    </w:p>
    <w:p w14:paraId="3217C72C" w14:textId="77777777" w:rsidR="001F04FD" w:rsidRDefault="001F04FD" w:rsidP="001F04FD">
      <w:pPr>
        <w:pStyle w:val="BodyTextNumbered"/>
      </w:pPr>
      <w:r>
        <w:t>(4)</w:t>
      </w:r>
      <w:r>
        <w:tab/>
        <w:t xml:space="preserve">For use as SCED inputs, ERCOT shall use the available capacity of all committed Generation Resources by creating proxy Energy Offer Curves for certain Resources as follows: </w:t>
      </w:r>
    </w:p>
    <w:p w14:paraId="5540BCD3" w14:textId="77777777" w:rsidR="001F04FD" w:rsidRDefault="001F04FD" w:rsidP="001F04FD">
      <w:pPr>
        <w:pStyle w:val="List"/>
      </w:pPr>
      <w:r>
        <w:t>(a)</w:t>
      </w:r>
      <w:r>
        <w:tab/>
        <w:t>Non-IRRs and Dynamically Scheduled Resources (DSRs) without Energy Offer Curves</w:t>
      </w:r>
    </w:p>
    <w:p w14:paraId="2F98BC53" w14:textId="00D3D048" w:rsidR="001F04FD" w:rsidRDefault="00873BD5" w:rsidP="000B1D41">
      <w:pPr>
        <w:pStyle w:val="List2"/>
      </w:pPr>
      <w:r>
        <w:t>(i)</w:t>
      </w:r>
      <w:r>
        <w:tab/>
      </w:r>
      <w:r w:rsidR="001F04FD">
        <w:t>ERCOT shall create a monotonically increasing proxy Energy Offer Curve as described below for:</w:t>
      </w:r>
    </w:p>
    <w:p w14:paraId="117D958C" w14:textId="77777777" w:rsidR="001F04FD" w:rsidRDefault="001F04FD" w:rsidP="00873BD5">
      <w:pPr>
        <w:pStyle w:val="List2"/>
        <w:ind w:left="2880"/>
      </w:pPr>
      <w:r>
        <w:t>(</w:t>
      </w:r>
      <w:r w:rsidR="00873BD5">
        <w:t>A</w:t>
      </w:r>
      <w:r>
        <w:t>)</w:t>
      </w:r>
      <w:r>
        <w:tab/>
        <w:t>Each non-IRR for which its QSE has submitted an Output Schedule instead of an Energy Offer Curve; and</w:t>
      </w:r>
    </w:p>
    <w:p w14:paraId="19DEC3B9" w14:textId="77777777" w:rsidR="001F04FD" w:rsidRDefault="001F04FD" w:rsidP="008D7D6C">
      <w:pPr>
        <w:pStyle w:val="List2"/>
        <w:ind w:left="2880"/>
      </w:pPr>
      <w:r>
        <w:t>(</w:t>
      </w:r>
      <w:r w:rsidR="00873BD5">
        <w:t>B</w:t>
      </w:r>
      <w:r>
        <w:t>)</w:t>
      </w:r>
      <w:r>
        <w:tab/>
        <w:t xml:space="preserve">Each DSR that has not submitted </w:t>
      </w:r>
      <w:r w:rsidR="00873BD5">
        <w:t>i</w:t>
      </w:r>
      <w:r>
        <w:t xml:space="preserve">ncremental and </w:t>
      </w:r>
      <w:r w:rsidR="00873BD5">
        <w:t>d</w:t>
      </w:r>
      <w:r>
        <w:t>ecremental Energy Offer Curves.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2520"/>
      </w:tblGrid>
      <w:tr w:rsidR="001F04FD" w14:paraId="562FE8DA" w14:textId="77777777" w:rsidTr="00AC4DEE">
        <w:trPr>
          <w:jc w:val="center"/>
        </w:trPr>
        <w:tc>
          <w:tcPr>
            <w:tcW w:w="3780" w:type="dxa"/>
          </w:tcPr>
          <w:p w14:paraId="12075BF6" w14:textId="77777777" w:rsidR="001F04FD" w:rsidRDefault="001F04FD" w:rsidP="00AC4DEE">
            <w:pPr>
              <w:pStyle w:val="TableHead"/>
            </w:pPr>
            <w:r>
              <w:t>MW</w:t>
            </w:r>
          </w:p>
        </w:tc>
        <w:tc>
          <w:tcPr>
            <w:tcW w:w="2520" w:type="dxa"/>
          </w:tcPr>
          <w:p w14:paraId="3F5FB858" w14:textId="77777777" w:rsidR="001F04FD" w:rsidRDefault="001F04FD" w:rsidP="00AC4DEE">
            <w:pPr>
              <w:pStyle w:val="TableHead"/>
            </w:pPr>
            <w:r>
              <w:t>Price (per MWh)</w:t>
            </w:r>
          </w:p>
        </w:tc>
      </w:tr>
      <w:tr w:rsidR="001F04FD" w14:paraId="7528CFB3" w14:textId="77777777" w:rsidTr="00AC4DEE">
        <w:trPr>
          <w:jc w:val="center"/>
        </w:trPr>
        <w:tc>
          <w:tcPr>
            <w:tcW w:w="3780" w:type="dxa"/>
          </w:tcPr>
          <w:p w14:paraId="0704C7B8" w14:textId="77777777" w:rsidR="001F04FD" w:rsidRDefault="001F04FD" w:rsidP="00AC4DEE">
            <w:pPr>
              <w:pStyle w:val="TableBody"/>
            </w:pPr>
            <w:r>
              <w:t>HSL</w:t>
            </w:r>
          </w:p>
        </w:tc>
        <w:tc>
          <w:tcPr>
            <w:tcW w:w="2520" w:type="dxa"/>
          </w:tcPr>
          <w:p w14:paraId="5D6E8D1F" w14:textId="77777777" w:rsidR="001F04FD" w:rsidRDefault="001F04FD" w:rsidP="00AC4DEE">
            <w:pPr>
              <w:pStyle w:val="TableBody"/>
            </w:pPr>
            <w:r>
              <w:t>SWCAP</w:t>
            </w:r>
          </w:p>
        </w:tc>
      </w:tr>
      <w:tr w:rsidR="001F04FD" w14:paraId="7424B3D9" w14:textId="77777777" w:rsidTr="00AC4DEE">
        <w:trPr>
          <w:jc w:val="center"/>
        </w:trPr>
        <w:tc>
          <w:tcPr>
            <w:tcW w:w="3780" w:type="dxa"/>
          </w:tcPr>
          <w:p w14:paraId="39B50661" w14:textId="77777777" w:rsidR="001F04FD" w:rsidRDefault="001F04FD" w:rsidP="00AC4DEE">
            <w:pPr>
              <w:pStyle w:val="TableBody"/>
            </w:pPr>
            <w:r>
              <w:t>Output Schedule MW plus 1 MW</w:t>
            </w:r>
          </w:p>
        </w:tc>
        <w:tc>
          <w:tcPr>
            <w:tcW w:w="2520" w:type="dxa"/>
          </w:tcPr>
          <w:p w14:paraId="70C296EB" w14:textId="77777777" w:rsidR="001F04FD" w:rsidRDefault="001F04FD" w:rsidP="00AC4DEE">
            <w:pPr>
              <w:pStyle w:val="TableBody"/>
            </w:pPr>
            <w:r>
              <w:t>SWCAP minus $0.01</w:t>
            </w:r>
          </w:p>
        </w:tc>
      </w:tr>
      <w:tr w:rsidR="001F04FD" w14:paraId="09104AAF" w14:textId="77777777" w:rsidTr="00AC4DEE">
        <w:trPr>
          <w:jc w:val="center"/>
        </w:trPr>
        <w:tc>
          <w:tcPr>
            <w:tcW w:w="3780" w:type="dxa"/>
          </w:tcPr>
          <w:p w14:paraId="3F147D0D" w14:textId="77777777" w:rsidR="001F04FD" w:rsidRDefault="001F04FD" w:rsidP="00AC4DEE">
            <w:pPr>
              <w:pStyle w:val="TableBody"/>
            </w:pPr>
            <w:r>
              <w:t>Output Schedule MW</w:t>
            </w:r>
          </w:p>
        </w:tc>
        <w:tc>
          <w:tcPr>
            <w:tcW w:w="2520" w:type="dxa"/>
          </w:tcPr>
          <w:p w14:paraId="100E20E2" w14:textId="77777777" w:rsidR="001F04FD" w:rsidRDefault="001F04FD" w:rsidP="00AC4DEE">
            <w:pPr>
              <w:pStyle w:val="TableBody"/>
            </w:pPr>
            <w:r>
              <w:t>-$249.99</w:t>
            </w:r>
          </w:p>
        </w:tc>
      </w:tr>
      <w:tr w:rsidR="001F04FD" w14:paraId="4812C76B" w14:textId="77777777" w:rsidTr="00AC4DEE">
        <w:trPr>
          <w:jc w:val="center"/>
        </w:trPr>
        <w:tc>
          <w:tcPr>
            <w:tcW w:w="3780" w:type="dxa"/>
          </w:tcPr>
          <w:p w14:paraId="510DC11D" w14:textId="77777777" w:rsidR="001F04FD" w:rsidRDefault="001F04FD" w:rsidP="00AC4DEE">
            <w:pPr>
              <w:pStyle w:val="TableBody"/>
            </w:pPr>
            <w:r>
              <w:t>LSL</w:t>
            </w:r>
          </w:p>
        </w:tc>
        <w:tc>
          <w:tcPr>
            <w:tcW w:w="2520" w:type="dxa"/>
          </w:tcPr>
          <w:p w14:paraId="17B64F74" w14:textId="77777777" w:rsidR="001F04FD" w:rsidRDefault="001F04FD" w:rsidP="00AC4DEE">
            <w:pPr>
              <w:pStyle w:val="TableBody"/>
            </w:pPr>
            <w:r>
              <w:t>-$250.00</w:t>
            </w:r>
          </w:p>
        </w:tc>
      </w:tr>
    </w:tbl>
    <w:p w14:paraId="13792924" w14:textId="77777777" w:rsidR="001F04FD" w:rsidRDefault="001F04FD" w:rsidP="001F04FD">
      <w:pPr>
        <w:pStyle w:val="List"/>
        <w:spacing w:before="240"/>
      </w:pPr>
      <w:r>
        <w:t>(b)</w:t>
      </w:r>
      <w:r>
        <w:tab/>
        <w:t>DSRs with Energy Offer Curves</w:t>
      </w:r>
    </w:p>
    <w:p w14:paraId="2A2C18AE" w14:textId="77777777" w:rsidR="001F04FD" w:rsidRDefault="00873BD5" w:rsidP="008D7D6C">
      <w:pPr>
        <w:pStyle w:val="List2"/>
      </w:pPr>
      <w:r>
        <w:t>(i)</w:t>
      </w:r>
      <w:r>
        <w:tab/>
      </w:r>
      <w:r w:rsidR="001F04FD">
        <w:t>For each DSR that has submitted incremental and decremental Energy Offer Curves, ERCOT shall create a monotonically increasing proxy Energy Offer Curve.  That curve must consist of the incremental Energy Offer Curve that reflects the available capacity above the Resource’s Output Schedule to its HSL and the decremental Energy Offer Curve that reflects the available capacity below the Resource’s Output Schedule to the LSL.  The curve must be created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5"/>
        <w:gridCol w:w="2565"/>
      </w:tblGrid>
      <w:tr w:rsidR="001F04FD" w14:paraId="551388D9" w14:textId="77777777" w:rsidTr="00AC4DEE">
        <w:trPr>
          <w:jc w:val="center"/>
        </w:trPr>
        <w:tc>
          <w:tcPr>
            <w:tcW w:w="3825" w:type="dxa"/>
          </w:tcPr>
          <w:p w14:paraId="78BB9370" w14:textId="77777777" w:rsidR="001F04FD" w:rsidRDefault="001F04FD" w:rsidP="00AC4DEE">
            <w:pPr>
              <w:pStyle w:val="TableHead"/>
            </w:pPr>
            <w:r>
              <w:t>MW</w:t>
            </w:r>
          </w:p>
        </w:tc>
        <w:tc>
          <w:tcPr>
            <w:tcW w:w="2565" w:type="dxa"/>
          </w:tcPr>
          <w:p w14:paraId="4F1433C9" w14:textId="77777777" w:rsidR="001F04FD" w:rsidRDefault="001F04FD" w:rsidP="00AC4DEE">
            <w:pPr>
              <w:pStyle w:val="TableHead"/>
            </w:pPr>
            <w:r>
              <w:t>Price (per MWh)</w:t>
            </w:r>
          </w:p>
        </w:tc>
      </w:tr>
      <w:tr w:rsidR="001F04FD" w14:paraId="798C333A" w14:textId="77777777" w:rsidTr="00AC4DEE">
        <w:trPr>
          <w:jc w:val="center"/>
        </w:trPr>
        <w:tc>
          <w:tcPr>
            <w:tcW w:w="3825" w:type="dxa"/>
          </w:tcPr>
          <w:p w14:paraId="6975DD13" w14:textId="77777777" w:rsidR="001F04FD" w:rsidRDefault="001F04FD" w:rsidP="00AC4DEE">
            <w:pPr>
              <w:pStyle w:val="TableBody"/>
            </w:pPr>
            <w:r>
              <w:t>Output Schedule MW plus 1 MW to HSL</w:t>
            </w:r>
          </w:p>
        </w:tc>
        <w:tc>
          <w:tcPr>
            <w:tcW w:w="2565" w:type="dxa"/>
          </w:tcPr>
          <w:p w14:paraId="69AEFF7C" w14:textId="77777777" w:rsidR="001F04FD" w:rsidRDefault="001F04FD" w:rsidP="00AC4DEE">
            <w:pPr>
              <w:pStyle w:val="TableBody"/>
            </w:pPr>
            <w:r>
              <w:t>Incremental Energy Offer Curve</w:t>
            </w:r>
          </w:p>
        </w:tc>
      </w:tr>
      <w:tr w:rsidR="001F04FD" w14:paraId="41A63723" w14:textId="77777777" w:rsidTr="00AC4DEE">
        <w:trPr>
          <w:jc w:val="center"/>
        </w:trPr>
        <w:tc>
          <w:tcPr>
            <w:tcW w:w="3825" w:type="dxa"/>
          </w:tcPr>
          <w:p w14:paraId="12962997" w14:textId="77777777" w:rsidR="001F04FD" w:rsidRDefault="001F04FD" w:rsidP="00AC4DEE">
            <w:pPr>
              <w:pStyle w:val="TableBody"/>
            </w:pPr>
            <w:r>
              <w:t xml:space="preserve">LSL to Output Schedule MW </w:t>
            </w:r>
          </w:p>
        </w:tc>
        <w:tc>
          <w:tcPr>
            <w:tcW w:w="2565" w:type="dxa"/>
          </w:tcPr>
          <w:p w14:paraId="25C64087" w14:textId="77777777" w:rsidR="001F04FD" w:rsidRDefault="001F04FD" w:rsidP="00AC4DEE">
            <w:pPr>
              <w:pStyle w:val="TableBody"/>
            </w:pPr>
            <w:r>
              <w:t>Decremental Energy Offer Curve</w:t>
            </w:r>
          </w:p>
        </w:tc>
      </w:tr>
    </w:tbl>
    <w:p w14:paraId="209E071E" w14:textId="2D91424B" w:rsidR="001F04FD" w:rsidRDefault="001F04FD" w:rsidP="001F04FD">
      <w:pPr>
        <w:pStyle w:val="List"/>
        <w:spacing w:before="240"/>
      </w:pPr>
      <w:r>
        <w:t>(c)</w:t>
      </w:r>
      <w:r>
        <w:tab/>
        <w:t xml:space="preserve">Non-IRRs without full-range Energy Offer Curves </w:t>
      </w:r>
    </w:p>
    <w:p w14:paraId="6983D5B9" w14:textId="77777777" w:rsidR="001F04FD" w:rsidRDefault="00873BD5" w:rsidP="008D7D6C">
      <w:pPr>
        <w:pStyle w:val="List2"/>
      </w:pPr>
      <w:r>
        <w:lastRenderedPageBreak/>
        <w:t>(i)</w:t>
      </w:r>
      <w:r>
        <w:tab/>
      </w:r>
      <w:r w:rsidR="001F04FD">
        <w:t>For each non-IRR for which its QSE has submitted an Energy Offer Curve that does not cover the full range of the Resource’s available capacity, ERCOT shall create a proxy Energy Offer Curve that extends the submitted Energy Offer Curve to use the entire available capacity of the Resource above the highest point on the Energy Offer Curve to the Resource’s HSL and the offer floor from the lowest point on the Energy Offer Curve to its LSL, using these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91"/>
        <w:gridCol w:w="2630"/>
      </w:tblGrid>
      <w:tr w:rsidR="001F04FD" w14:paraId="17B4C061" w14:textId="77777777" w:rsidTr="00AC4DEE">
        <w:trPr>
          <w:jc w:val="center"/>
        </w:trPr>
        <w:tc>
          <w:tcPr>
            <w:tcW w:w="3891" w:type="dxa"/>
          </w:tcPr>
          <w:p w14:paraId="01AB1385" w14:textId="77777777" w:rsidR="001F04FD" w:rsidRDefault="001F04FD" w:rsidP="00AC4DEE">
            <w:pPr>
              <w:pStyle w:val="TableHead"/>
            </w:pPr>
            <w:r>
              <w:t>MW</w:t>
            </w:r>
          </w:p>
        </w:tc>
        <w:tc>
          <w:tcPr>
            <w:tcW w:w="2630" w:type="dxa"/>
          </w:tcPr>
          <w:p w14:paraId="1B188BB8" w14:textId="77777777" w:rsidR="001F04FD" w:rsidRDefault="001F04FD" w:rsidP="00AC4DEE">
            <w:pPr>
              <w:pStyle w:val="TableHead"/>
            </w:pPr>
            <w:r>
              <w:t>Price (per MWh)</w:t>
            </w:r>
          </w:p>
        </w:tc>
      </w:tr>
      <w:tr w:rsidR="001F04FD" w14:paraId="66377540" w14:textId="77777777" w:rsidTr="00AC4DEE">
        <w:trPr>
          <w:jc w:val="center"/>
        </w:trPr>
        <w:tc>
          <w:tcPr>
            <w:tcW w:w="3891" w:type="dxa"/>
          </w:tcPr>
          <w:p w14:paraId="0C450C01" w14:textId="77777777" w:rsidR="001F04FD" w:rsidRDefault="001F04FD" w:rsidP="00AC4DEE">
            <w:pPr>
              <w:pStyle w:val="TableBody"/>
            </w:pPr>
            <w:r>
              <w:t>HSL (if more than highest MW in submitted Energy Offer Curve)</w:t>
            </w:r>
          </w:p>
        </w:tc>
        <w:tc>
          <w:tcPr>
            <w:tcW w:w="2630" w:type="dxa"/>
          </w:tcPr>
          <w:p w14:paraId="4FEA2FC5" w14:textId="77777777" w:rsidR="001F04FD" w:rsidRDefault="001F04FD" w:rsidP="00AC4DEE">
            <w:pPr>
              <w:pStyle w:val="TableBody"/>
            </w:pPr>
            <w:r>
              <w:t>Price associated with highest MW in submitted Energy Offer Curve</w:t>
            </w:r>
          </w:p>
        </w:tc>
      </w:tr>
      <w:tr w:rsidR="001F04FD" w14:paraId="4FAF9F69" w14:textId="77777777" w:rsidTr="00AC4DEE">
        <w:trPr>
          <w:jc w:val="center"/>
        </w:trPr>
        <w:tc>
          <w:tcPr>
            <w:tcW w:w="3891" w:type="dxa"/>
          </w:tcPr>
          <w:p w14:paraId="789A0C89" w14:textId="77777777" w:rsidR="001F04FD" w:rsidRDefault="001F04FD" w:rsidP="00AC4DEE">
            <w:pPr>
              <w:pStyle w:val="TableBody"/>
            </w:pPr>
            <w:r>
              <w:t>Energy Offer Curve</w:t>
            </w:r>
          </w:p>
        </w:tc>
        <w:tc>
          <w:tcPr>
            <w:tcW w:w="2630" w:type="dxa"/>
          </w:tcPr>
          <w:p w14:paraId="48DFE060" w14:textId="77777777" w:rsidR="001F04FD" w:rsidRDefault="001F04FD" w:rsidP="00AC4DEE">
            <w:pPr>
              <w:pStyle w:val="TableBody"/>
            </w:pPr>
            <w:r>
              <w:t>Energy Offer Curve</w:t>
            </w:r>
          </w:p>
        </w:tc>
      </w:tr>
      <w:tr w:rsidR="001F04FD" w14:paraId="4C9A8A79" w14:textId="77777777" w:rsidTr="00AC4DEE">
        <w:trPr>
          <w:jc w:val="center"/>
        </w:trPr>
        <w:tc>
          <w:tcPr>
            <w:tcW w:w="3891" w:type="dxa"/>
          </w:tcPr>
          <w:p w14:paraId="1F836580" w14:textId="77777777" w:rsidR="001F04FD" w:rsidRDefault="001F04FD" w:rsidP="00AC4DEE">
            <w:pPr>
              <w:pStyle w:val="TableBody"/>
            </w:pPr>
            <w:r>
              <w:t>1 MW below lowest MW in Energy Offer Curve (if more than LSL)</w:t>
            </w:r>
          </w:p>
        </w:tc>
        <w:tc>
          <w:tcPr>
            <w:tcW w:w="2630" w:type="dxa"/>
          </w:tcPr>
          <w:p w14:paraId="0ED997A0" w14:textId="77777777" w:rsidR="001F04FD" w:rsidRDefault="001F04FD" w:rsidP="00AC4DEE">
            <w:pPr>
              <w:pStyle w:val="TableBody"/>
            </w:pPr>
            <w:r>
              <w:t>-$249.99</w:t>
            </w:r>
          </w:p>
        </w:tc>
      </w:tr>
      <w:tr w:rsidR="001F04FD" w14:paraId="314C0BAE" w14:textId="77777777" w:rsidTr="00AC4DEE">
        <w:trPr>
          <w:jc w:val="center"/>
        </w:trPr>
        <w:tc>
          <w:tcPr>
            <w:tcW w:w="3891" w:type="dxa"/>
          </w:tcPr>
          <w:p w14:paraId="5FBF2A62" w14:textId="77777777" w:rsidR="001F04FD" w:rsidRDefault="001F04FD" w:rsidP="00AC4DEE">
            <w:pPr>
              <w:pStyle w:val="TableBody"/>
            </w:pPr>
            <w:r>
              <w:t>LSL (if less than lowest MW in Energy Offer Curve)</w:t>
            </w:r>
          </w:p>
        </w:tc>
        <w:tc>
          <w:tcPr>
            <w:tcW w:w="2630" w:type="dxa"/>
          </w:tcPr>
          <w:p w14:paraId="43C9D70E" w14:textId="77777777" w:rsidR="001F04FD" w:rsidRDefault="001F04FD" w:rsidP="00AC4DEE">
            <w:pPr>
              <w:pStyle w:val="TableBody"/>
            </w:pPr>
            <w:r>
              <w:t>-$250.00</w:t>
            </w:r>
          </w:p>
        </w:tc>
      </w:tr>
    </w:tbl>
    <w:p w14:paraId="4D68D2A6" w14:textId="77777777" w:rsidR="001F04FD" w:rsidRDefault="001F04FD" w:rsidP="001F04FD">
      <w:pPr>
        <w:pStyle w:val="List"/>
        <w:spacing w:before="240"/>
      </w:pPr>
      <w:r>
        <w:t>(d)</w:t>
      </w:r>
      <w:r>
        <w:tab/>
        <w:t>IRRs</w:t>
      </w:r>
    </w:p>
    <w:p w14:paraId="49660C3C" w14:textId="77777777" w:rsidR="001F04FD" w:rsidRDefault="001F04FD" w:rsidP="001F04FD">
      <w:pPr>
        <w:pStyle w:val="List2"/>
      </w:pPr>
      <w:r>
        <w:t>(i)</w:t>
      </w:r>
      <w:r>
        <w:tab/>
        <w:t>For each IRR that has not submitted an Energy Offer Curve, ERCOT shall create a monotonically increasing proxy Energy Offer Curve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0"/>
        <w:gridCol w:w="2610"/>
      </w:tblGrid>
      <w:tr w:rsidR="001F04FD" w14:paraId="03190E4D" w14:textId="77777777" w:rsidTr="00AC4DEE">
        <w:trPr>
          <w:jc w:val="center"/>
        </w:trPr>
        <w:tc>
          <w:tcPr>
            <w:tcW w:w="3870" w:type="dxa"/>
          </w:tcPr>
          <w:p w14:paraId="6AF04325" w14:textId="77777777" w:rsidR="001F04FD" w:rsidRDefault="001F04FD" w:rsidP="00AC4DEE">
            <w:pPr>
              <w:pStyle w:val="TableHead"/>
            </w:pPr>
            <w:r>
              <w:t>MW</w:t>
            </w:r>
          </w:p>
        </w:tc>
        <w:tc>
          <w:tcPr>
            <w:tcW w:w="2610" w:type="dxa"/>
          </w:tcPr>
          <w:p w14:paraId="1E4CCB1E" w14:textId="77777777" w:rsidR="001F04FD" w:rsidRDefault="001F04FD" w:rsidP="00AC4DEE">
            <w:pPr>
              <w:pStyle w:val="TableHead"/>
            </w:pPr>
            <w:r>
              <w:t>Price (per MWh)</w:t>
            </w:r>
          </w:p>
        </w:tc>
      </w:tr>
      <w:tr w:rsidR="001F04FD" w14:paraId="4D6DF7BF" w14:textId="77777777" w:rsidTr="00AC4DEE">
        <w:trPr>
          <w:jc w:val="center"/>
        </w:trPr>
        <w:tc>
          <w:tcPr>
            <w:tcW w:w="3870" w:type="dxa"/>
          </w:tcPr>
          <w:p w14:paraId="73464FA0" w14:textId="77777777" w:rsidR="001F04FD" w:rsidRDefault="001F04FD" w:rsidP="00AC4DEE">
            <w:pPr>
              <w:pStyle w:val="TableBody"/>
            </w:pPr>
            <w:r>
              <w:t>HSL</w:t>
            </w:r>
          </w:p>
        </w:tc>
        <w:tc>
          <w:tcPr>
            <w:tcW w:w="2610" w:type="dxa"/>
          </w:tcPr>
          <w:p w14:paraId="6B699B0B" w14:textId="77777777" w:rsidR="001F04FD" w:rsidRDefault="001F04FD" w:rsidP="00AC4DEE">
            <w:pPr>
              <w:pStyle w:val="TableBody"/>
            </w:pPr>
            <w:r>
              <w:t>$1,500</w:t>
            </w:r>
          </w:p>
        </w:tc>
      </w:tr>
      <w:tr w:rsidR="001F04FD" w14:paraId="1C54EE62" w14:textId="77777777" w:rsidTr="00AC4DEE">
        <w:trPr>
          <w:jc w:val="center"/>
        </w:trPr>
        <w:tc>
          <w:tcPr>
            <w:tcW w:w="3870" w:type="dxa"/>
          </w:tcPr>
          <w:p w14:paraId="0EC632E1" w14:textId="77777777" w:rsidR="001F04FD" w:rsidRDefault="001F04FD" w:rsidP="00AC4DEE">
            <w:pPr>
              <w:pStyle w:val="TableBody"/>
            </w:pPr>
            <w:r>
              <w:t>HSL minus 1 MW</w:t>
            </w:r>
          </w:p>
        </w:tc>
        <w:tc>
          <w:tcPr>
            <w:tcW w:w="2610" w:type="dxa"/>
          </w:tcPr>
          <w:p w14:paraId="649AA911" w14:textId="77777777" w:rsidR="001F04FD" w:rsidRDefault="001F04FD" w:rsidP="00AC4DEE">
            <w:pPr>
              <w:pStyle w:val="TableBody"/>
            </w:pPr>
            <w:r>
              <w:t>-$249.99</w:t>
            </w:r>
          </w:p>
        </w:tc>
      </w:tr>
      <w:tr w:rsidR="001F04FD" w14:paraId="3B703263" w14:textId="77777777" w:rsidTr="00AC4DEE">
        <w:trPr>
          <w:jc w:val="center"/>
        </w:trPr>
        <w:tc>
          <w:tcPr>
            <w:tcW w:w="3870" w:type="dxa"/>
          </w:tcPr>
          <w:p w14:paraId="0149ED16" w14:textId="77777777" w:rsidR="001F04FD" w:rsidRDefault="001F04FD" w:rsidP="00AC4DEE">
            <w:pPr>
              <w:pStyle w:val="TableBody"/>
            </w:pPr>
            <w:r>
              <w:t>LSL</w:t>
            </w:r>
          </w:p>
        </w:tc>
        <w:tc>
          <w:tcPr>
            <w:tcW w:w="2610" w:type="dxa"/>
          </w:tcPr>
          <w:p w14:paraId="0C192369" w14:textId="77777777" w:rsidR="001F04FD" w:rsidRDefault="001F04FD" w:rsidP="00AC4DEE">
            <w:pPr>
              <w:pStyle w:val="TableBody"/>
            </w:pPr>
            <w:r>
              <w:t>-$250.00</w:t>
            </w:r>
          </w:p>
        </w:tc>
      </w:tr>
    </w:tbl>
    <w:p w14:paraId="5A49CAA1" w14:textId="77777777" w:rsidR="001F04FD" w:rsidRDefault="001F04FD" w:rsidP="001F04FD">
      <w:pPr>
        <w:pStyle w:val="List2"/>
        <w:spacing w:before="240"/>
      </w:pPr>
      <w:r>
        <w:t>(ii)</w:t>
      </w:r>
      <w:r>
        <w:tab/>
        <w:t>For each IRR for which its QSE has submitted an Energy Offer Curve that does not cover the full range of the IRR’s available capacity, ERCOT shall create a monotonically increasing proxy Energy Offer Curve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2745"/>
      </w:tblGrid>
      <w:tr w:rsidR="001F04FD" w14:paraId="53D73082" w14:textId="77777777" w:rsidTr="00AC4DEE">
        <w:trPr>
          <w:jc w:val="center"/>
        </w:trPr>
        <w:tc>
          <w:tcPr>
            <w:tcW w:w="3780" w:type="dxa"/>
          </w:tcPr>
          <w:p w14:paraId="5BEF6FBB" w14:textId="77777777" w:rsidR="001F04FD" w:rsidRDefault="001F04FD" w:rsidP="00AC4DEE">
            <w:pPr>
              <w:pStyle w:val="TableHead"/>
            </w:pPr>
            <w:r>
              <w:t>MW</w:t>
            </w:r>
          </w:p>
        </w:tc>
        <w:tc>
          <w:tcPr>
            <w:tcW w:w="2745" w:type="dxa"/>
          </w:tcPr>
          <w:p w14:paraId="0B9E52B2" w14:textId="77777777" w:rsidR="001F04FD" w:rsidRDefault="001F04FD" w:rsidP="00AC4DEE">
            <w:pPr>
              <w:pStyle w:val="TableHead"/>
            </w:pPr>
            <w:r>
              <w:t>Price (per MWh)</w:t>
            </w:r>
          </w:p>
        </w:tc>
      </w:tr>
      <w:tr w:rsidR="001F04FD" w14:paraId="164FCF8B" w14:textId="77777777" w:rsidTr="00AC4DEE">
        <w:trPr>
          <w:jc w:val="center"/>
        </w:trPr>
        <w:tc>
          <w:tcPr>
            <w:tcW w:w="3780" w:type="dxa"/>
          </w:tcPr>
          <w:p w14:paraId="016CCDC3" w14:textId="77777777" w:rsidR="001F04FD" w:rsidRDefault="001F04FD" w:rsidP="00AC4DEE">
            <w:pPr>
              <w:pStyle w:val="TableBody"/>
            </w:pPr>
            <w:r>
              <w:t>HSL (if more than highest MW in submitted Energy Offer Curve)</w:t>
            </w:r>
          </w:p>
        </w:tc>
        <w:tc>
          <w:tcPr>
            <w:tcW w:w="2745" w:type="dxa"/>
          </w:tcPr>
          <w:p w14:paraId="461E5FD9" w14:textId="77777777" w:rsidR="001F04FD" w:rsidRDefault="001F04FD" w:rsidP="00AC4DEE">
            <w:pPr>
              <w:pStyle w:val="TableBody"/>
            </w:pPr>
            <w:r>
              <w:t>Price associated with the highest MW in submitted Energy Offer Curve</w:t>
            </w:r>
          </w:p>
        </w:tc>
      </w:tr>
      <w:tr w:rsidR="001F04FD" w14:paraId="08C07C2A" w14:textId="77777777" w:rsidTr="00AC4DEE">
        <w:trPr>
          <w:jc w:val="center"/>
        </w:trPr>
        <w:tc>
          <w:tcPr>
            <w:tcW w:w="3780" w:type="dxa"/>
          </w:tcPr>
          <w:p w14:paraId="0ED9BFEC" w14:textId="77777777" w:rsidR="001F04FD" w:rsidRDefault="001F04FD" w:rsidP="00AC4DEE">
            <w:pPr>
              <w:pStyle w:val="TableBody"/>
            </w:pPr>
            <w:r>
              <w:t>Energy Offer Curve</w:t>
            </w:r>
          </w:p>
        </w:tc>
        <w:tc>
          <w:tcPr>
            <w:tcW w:w="2745" w:type="dxa"/>
          </w:tcPr>
          <w:p w14:paraId="52A46B98" w14:textId="77777777" w:rsidR="001F04FD" w:rsidRDefault="001F04FD" w:rsidP="00AC4DEE">
            <w:pPr>
              <w:pStyle w:val="TableBody"/>
            </w:pPr>
            <w:r>
              <w:t>Energy Offer Curve</w:t>
            </w:r>
          </w:p>
        </w:tc>
      </w:tr>
      <w:tr w:rsidR="001F04FD" w14:paraId="7AD82959" w14:textId="77777777" w:rsidTr="00AC4DEE">
        <w:trPr>
          <w:jc w:val="center"/>
        </w:trPr>
        <w:tc>
          <w:tcPr>
            <w:tcW w:w="3780" w:type="dxa"/>
          </w:tcPr>
          <w:p w14:paraId="5B6817D8" w14:textId="77777777" w:rsidR="001F04FD" w:rsidRDefault="001F04FD" w:rsidP="00AC4DEE">
            <w:pPr>
              <w:pStyle w:val="TableBody"/>
            </w:pPr>
            <w:r>
              <w:t>1 MW below lowest MW in Energy Offer Curve (if more than LSL)</w:t>
            </w:r>
          </w:p>
        </w:tc>
        <w:tc>
          <w:tcPr>
            <w:tcW w:w="2745" w:type="dxa"/>
          </w:tcPr>
          <w:p w14:paraId="4367A956" w14:textId="77777777" w:rsidR="001F04FD" w:rsidRDefault="001F04FD" w:rsidP="00AC4DEE">
            <w:pPr>
              <w:pStyle w:val="TableBody"/>
            </w:pPr>
            <w:r>
              <w:t>-$249.99</w:t>
            </w:r>
          </w:p>
        </w:tc>
      </w:tr>
      <w:tr w:rsidR="001F04FD" w14:paraId="6A42918C" w14:textId="77777777" w:rsidTr="00AC4DEE">
        <w:trPr>
          <w:jc w:val="center"/>
        </w:trPr>
        <w:tc>
          <w:tcPr>
            <w:tcW w:w="3780" w:type="dxa"/>
          </w:tcPr>
          <w:p w14:paraId="51B724C1" w14:textId="77777777" w:rsidR="001F04FD" w:rsidRDefault="001F04FD" w:rsidP="00AC4DEE">
            <w:pPr>
              <w:pStyle w:val="TableBody"/>
            </w:pPr>
            <w:r>
              <w:t>LSL (if less than lowest MW in Energy Offer Curve)</w:t>
            </w:r>
          </w:p>
        </w:tc>
        <w:tc>
          <w:tcPr>
            <w:tcW w:w="2745" w:type="dxa"/>
          </w:tcPr>
          <w:p w14:paraId="7A09EFD4" w14:textId="77777777" w:rsidR="001F04FD" w:rsidRDefault="001F04FD" w:rsidP="00AC4DEE">
            <w:pPr>
              <w:pStyle w:val="TableBody"/>
            </w:pPr>
            <w:r>
              <w:t>-$250.00</w:t>
            </w:r>
          </w:p>
        </w:tc>
      </w:tr>
    </w:tbl>
    <w:p w14:paraId="16D699AE" w14:textId="77777777" w:rsidR="001F04FD" w:rsidRPr="00844D14" w:rsidRDefault="001F04FD" w:rsidP="001F04FD">
      <w:pPr>
        <w:spacing w:before="240" w:after="240"/>
        <w:ind w:left="1440" w:hanging="720"/>
      </w:pPr>
      <w:r>
        <w:t>(e)</w:t>
      </w:r>
      <w:r>
        <w:tab/>
      </w:r>
      <w:r w:rsidRPr="00844D14">
        <w:t xml:space="preserve">RUC-committed Resources </w:t>
      </w:r>
    </w:p>
    <w:p w14:paraId="41D25851" w14:textId="77777777" w:rsidR="001F04FD" w:rsidRPr="00844D14" w:rsidRDefault="001F04FD" w:rsidP="001F04FD">
      <w:pPr>
        <w:spacing w:before="240" w:after="240"/>
        <w:ind w:left="2160" w:hanging="720"/>
      </w:pPr>
      <w:r w:rsidRPr="00844D14">
        <w:lastRenderedPageBreak/>
        <w:t>(i)        For each RUC-committed Resource that has not submitted an Energy Offer Curve, ERCOT shall create a proxy Energy Offer Curve as described below:</w:t>
      </w:r>
    </w:p>
    <w:tbl>
      <w:tblPr>
        <w:tblW w:w="6350"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0"/>
        <w:gridCol w:w="2810"/>
      </w:tblGrid>
      <w:tr w:rsidR="001F04FD" w:rsidRPr="00844D14" w14:paraId="34906CEA" w14:textId="77777777" w:rsidTr="00AC4DEE">
        <w:trPr>
          <w:trHeight w:val="359"/>
        </w:trPr>
        <w:tc>
          <w:tcPr>
            <w:tcW w:w="3540" w:type="dxa"/>
          </w:tcPr>
          <w:p w14:paraId="3D92E66E" w14:textId="77777777" w:rsidR="001F04FD" w:rsidRPr="00844D14" w:rsidRDefault="001F04FD" w:rsidP="00AC4DEE">
            <w:pPr>
              <w:spacing w:after="120"/>
              <w:rPr>
                <w:b/>
                <w:iCs/>
                <w:sz w:val="20"/>
              </w:rPr>
            </w:pPr>
            <w:r w:rsidRPr="00844D14">
              <w:rPr>
                <w:b/>
                <w:iCs/>
                <w:sz w:val="20"/>
              </w:rPr>
              <w:t>MW</w:t>
            </w:r>
          </w:p>
        </w:tc>
        <w:tc>
          <w:tcPr>
            <w:tcW w:w="2810" w:type="dxa"/>
          </w:tcPr>
          <w:p w14:paraId="479EDCFB" w14:textId="77777777" w:rsidR="001F04FD" w:rsidRPr="00844D14" w:rsidRDefault="001F04FD" w:rsidP="00AC4DEE">
            <w:pPr>
              <w:spacing w:after="120"/>
              <w:rPr>
                <w:b/>
                <w:iCs/>
                <w:sz w:val="20"/>
              </w:rPr>
            </w:pPr>
            <w:r w:rsidRPr="00844D14">
              <w:rPr>
                <w:b/>
                <w:iCs/>
                <w:sz w:val="20"/>
              </w:rPr>
              <w:t>Price (per MWh)</w:t>
            </w:r>
          </w:p>
        </w:tc>
      </w:tr>
      <w:tr w:rsidR="001F04FD" w:rsidRPr="00844D14" w14:paraId="43A7357C" w14:textId="77777777" w:rsidTr="00AC4DEE">
        <w:trPr>
          <w:trHeight w:val="364"/>
        </w:trPr>
        <w:tc>
          <w:tcPr>
            <w:tcW w:w="3540" w:type="dxa"/>
          </w:tcPr>
          <w:p w14:paraId="23AF1DC8" w14:textId="77777777" w:rsidR="001F04FD" w:rsidRPr="00844D14" w:rsidRDefault="001F04FD" w:rsidP="00AC4DEE">
            <w:pPr>
              <w:spacing w:after="60"/>
              <w:rPr>
                <w:iCs/>
                <w:sz w:val="20"/>
              </w:rPr>
            </w:pPr>
            <w:r w:rsidRPr="00844D14">
              <w:rPr>
                <w:iCs/>
                <w:sz w:val="20"/>
              </w:rPr>
              <w:t xml:space="preserve">HSL </w:t>
            </w:r>
          </w:p>
        </w:tc>
        <w:tc>
          <w:tcPr>
            <w:tcW w:w="2810" w:type="dxa"/>
          </w:tcPr>
          <w:p w14:paraId="10165428" w14:textId="1B4E3000" w:rsidR="001F04FD" w:rsidRPr="00844D14" w:rsidRDefault="001F04FD" w:rsidP="00AC4DEE">
            <w:pPr>
              <w:spacing w:after="60"/>
              <w:rPr>
                <w:iCs/>
                <w:sz w:val="20"/>
              </w:rPr>
            </w:pPr>
            <w:r>
              <w:rPr>
                <w:iCs/>
                <w:sz w:val="20"/>
              </w:rPr>
              <w:t>$</w:t>
            </w:r>
            <w:r w:rsidR="00090A9F">
              <w:rPr>
                <w:iCs/>
                <w:sz w:val="20"/>
              </w:rPr>
              <w:t>250</w:t>
            </w:r>
          </w:p>
        </w:tc>
      </w:tr>
      <w:tr w:rsidR="001F04FD" w:rsidRPr="00844D14" w14:paraId="4F32A838" w14:textId="77777777" w:rsidTr="00AC4DEE">
        <w:trPr>
          <w:trHeight w:val="377"/>
        </w:trPr>
        <w:tc>
          <w:tcPr>
            <w:tcW w:w="3540" w:type="dxa"/>
          </w:tcPr>
          <w:p w14:paraId="00BB9D4F" w14:textId="77777777" w:rsidR="001F04FD" w:rsidRPr="00844D14" w:rsidRDefault="001F04FD" w:rsidP="00AC4DEE">
            <w:pPr>
              <w:spacing w:after="60"/>
              <w:rPr>
                <w:iCs/>
                <w:sz w:val="20"/>
              </w:rPr>
            </w:pPr>
            <w:r w:rsidRPr="00844D14">
              <w:rPr>
                <w:iCs/>
                <w:sz w:val="20"/>
              </w:rPr>
              <w:t>Zero</w:t>
            </w:r>
          </w:p>
        </w:tc>
        <w:tc>
          <w:tcPr>
            <w:tcW w:w="2810" w:type="dxa"/>
          </w:tcPr>
          <w:p w14:paraId="388E8936" w14:textId="21943144" w:rsidR="001F04FD" w:rsidRPr="00844D14" w:rsidRDefault="001F04FD" w:rsidP="00AC4DEE">
            <w:pPr>
              <w:spacing w:after="60"/>
              <w:rPr>
                <w:iCs/>
                <w:sz w:val="20"/>
              </w:rPr>
            </w:pPr>
            <w:r>
              <w:rPr>
                <w:iCs/>
                <w:sz w:val="20"/>
              </w:rPr>
              <w:t>$</w:t>
            </w:r>
            <w:r w:rsidR="00090A9F">
              <w:rPr>
                <w:iCs/>
                <w:sz w:val="20"/>
              </w:rPr>
              <w:t>250</w:t>
            </w:r>
          </w:p>
        </w:tc>
      </w:tr>
    </w:tbl>
    <w:p w14:paraId="656C5C36" w14:textId="77777777" w:rsidR="001F04FD" w:rsidRDefault="001F04FD" w:rsidP="001F04FD">
      <w:pPr>
        <w:spacing w:before="240" w:after="240"/>
        <w:ind w:left="2160" w:hanging="720"/>
      </w:pPr>
      <w:r w:rsidRPr="00844D14">
        <w:t>(ii)       For each RUC-committed Resource that has submitted an Energy Offer Curve, ERCOT shall create a monotonically increasing proxy Energy Offer Curve as described below:</w:t>
      </w:r>
    </w:p>
    <w:tbl>
      <w:tblPr>
        <w:tblW w:w="6335"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804"/>
      </w:tblGrid>
      <w:tr w:rsidR="001F04FD" w:rsidRPr="00844D14" w14:paraId="3E806E22" w14:textId="77777777" w:rsidTr="008D7D6C">
        <w:trPr>
          <w:trHeight w:val="350"/>
        </w:trPr>
        <w:tc>
          <w:tcPr>
            <w:tcW w:w="3531" w:type="dxa"/>
          </w:tcPr>
          <w:p w14:paraId="091A64BA" w14:textId="77777777" w:rsidR="001F04FD" w:rsidRPr="00844D14" w:rsidRDefault="001F04FD" w:rsidP="00AC4DEE">
            <w:pPr>
              <w:spacing w:after="120"/>
              <w:rPr>
                <w:b/>
                <w:iCs/>
                <w:sz w:val="20"/>
              </w:rPr>
            </w:pPr>
            <w:r w:rsidRPr="00844D14">
              <w:rPr>
                <w:b/>
                <w:iCs/>
                <w:sz w:val="20"/>
              </w:rPr>
              <w:t>MW</w:t>
            </w:r>
          </w:p>
        </w:tc>
        <w:tc>
          <w:tcPr>
            <w:tcW w:w="2804" w:type="dxa"/>
          </w:tcPr>
          <w:p w14:paraId="5496F6A1" w14:textId="77777777" w:rsidR="001F04FD" w:rsidRPr="00844D14" w:rsidRDefault="001F04FD" w:rsidP="00AC4DEE">
            <w:pPr>
              <w:spacing w:after="120"/>
              <w:rPr>
                <w:b/>
                <w:iCs/>
                <w:sz w:val="20"/>
              </w:rPr>
            </w:pPr>
            <w:r w:rsidRPr="00844D14">
              <w:rPr>
                <w:b/>
                <w:iCs/>
                <w:sz w:val="20"/>
              </w:rPr>
              <w:t>Price (per MWh)</w:t>
            </w:r>
          </w:p>
        </w:tc>
      </w:tr>
      <w:tr w:rsidR="001F04FD" w:rsidRPr="00844D14" w14:paraId="50ABC03F" w14:textId="77777777" w:rsidTr="008D7D6C">
        <w:trPr>
          <w:trHeight w:val="345"/>
        </w:trPr>
        <w:tc>
          <w:tcPr>
            <w:tcW w:w="3531" w:type="dxa"/>
          </w:tcPr>
          <w:p w14:paraId="600DDA8D" w14:textId="77777777" w:rsidR="001F04FD" w:rsidRPr="00844D14" w:rsidRDefault="001F04FD" w:rsidP="00AC4DEE">
            <w:pPr>
              <w:spacing w:after="60"/>
              <w:rPr>
                <w:iCs/>
                <w:sz w:val="20"/>
              </w:rPr>
            </w:pPr>
            <w:r w:rsidRPr="00844D14">
              <w:rPr>
                <w:iCs/>
                <w:sz w:val="20"/>
              </w:rPr>
              <w:t>HSL (if more than highest MW in Energy Offer Curve)</w:t>
            </w:r>
          </w:p>
        </w:tc>
        <w:tc>
          <w:tcPr>
            <w:tcW w:w="2804" w:type="dxa"/>
          </w:tcPr>
          <w:p w14:paraId="0E864903" w14:textId="4D32B932" w:rsidR="001F04FD" w:rsidRPr="00844D14" w:rsidRDefault="00E355BB" w:rsidP="00E355BB">
            <w:pPr>
              <w:spacing w:after="60"/>
              <w:rPr>
                <w:iCs/>
                <w:sz w:val="20"/>
              </w:rPr>
            </w:pPr>
            <w:r>
              <w:rPr>
                <w:iCs/>
                <w:sz w:val="20"/>
              </w:rPr>
              <w:t>Greater</w:t>
            </w:r>
            <w:r w:rsidR="001F04FD">
              <w:rPr>
                <w:iCs/>
                <w:sz w:val="20"/>
              </w:rPr>
              <w:t xml:space="preserve"> of $</w:t>
            </w:r>
            <w:r w:rsidR="00090A9F">
              <w:rPr>
                <w:iCs/>
                <w:sz w:val="20"/>
              </w:rPr>
              <w:t>250</w:t>
            </w:r>
            <w:r w:rsidR="001F04FD">
              <w:rPr>
                <w:iCs/>
                <w:sz w:val="20"/>
              </w:rPr>
              <w:t xml:space="preserve"> or price associated with the highest MW in QSE submitted Energy Offer Curve</w:t>
            </w:r>
          </w:p>
        </w:tc>
      </w:tr>
      <w:tr w:rsidR="001F04FD" w:rsidRPr="00844D14" w14:paraId="4A5A5565" w14:textId="77777777" w:rsidTr="008D7D6C">
        <w:trPr>
          <w:trHeight w:val="615"/>
        </w:trPr>
        <w:tc>
          <w:tcPr>
            <w:tcW w:w="3531" w:type="dxa"/>
          </w:tcPr>
          <w:p w14:paraId="67FB07A7" w14:textId="77777777" w:rsidR="001F04FD" w:rsidRPr="00844D14" w:rsidRDefault="001F04FD" w:rsidP="00AC4DEE">
            <w:pPr>
              <w:spacing w:after="60"/>
              <w:rPr>
                <w:iCs/>
                <w:sz w:val="20"/>
              </w:rPr>
            </w:pPr>
            <w:r w:rsidRPr="00844D14">
              <w:rPr>
                <w:iCs/>
                <w:sz w:val="20"/>
              </w:rPr>
              <w:t>Energy Offer Curve</w:t>
            </w:r>
          </w:p>
        </w:tc>
        <w:tc>
          <w:tcPr>
            <w:tcW w:w="2804" w:type="dxa"/>
          </w:tcPr>
          <w:p w14:paraId="2461788C" w14:textId="2DF7958C" w:rsidR="001F04FD" w:rsidRPr="00844D14" w:rsidRDefault="001F04FD" w:rsidP="00AC4DEE">
            <w:pPr>
              <w:spacing w:after="60"/>
              <w:rPr>
                <w:iCs/>
                <w:sz w:val="20"/>
              </w:rPr>
            </w:pPr>
            <w:r w:rsidRPr="00844D14">
              <w:rPr>
                <w:iCs/>
                <w:sz w:val="20"/>
              </w:rPr>
              <w:t xml:space="preserve">Greater of </w:t>
            </w:r>
            <w:r>
              <w:rPr>
                <w:iCs/>
                <w:sz w:val="20"/>
              </w:rPr>
              <w:t>$</w:t>
            </w:r>
            <w:r w:rsidR="00090A9F">
              <w:rPr>
                <w:iCs/>
                <w:sz w:val="20"/>
              </w:rPr>
              <w:t>250</w:t>
            </w:r>
            <w:r w:rsidRPr="00844D14">
              <w:rPr>
                <w:iCs/>
                <w:sz w:val="20"/>
              </w:rPr>
              <w:t xml:space="preserve"> or the QSE submitted Energy Offer Curve</w:t>
            </w:r>
          </w:p>
        </w:tc>
      </w:tr>
      <w:tr w:rsidR="001F04FD" w:rsidRPr="00844D14" w14:paraId="68B0C409" w14:textId="77777777" w:rsidTr="008D7D6C">
        <w:trPr>
          <w:trHeight w:val="916"/>
        </w:trPr>
        <w:tc>
          <w:tcPr>
            <w:tcW w:w="3531" w:type="dxa"/>
          </w:tcPr>
          <w:p w14:paraId="068AE8EC" w14:textId="77777777" w:rsidR="001F04FD" w:rsidRPr="00844D14" w:rsidRDefault="001F04FD" w:rsidP="00AC4DEE">
            <w:pPr>
              <w:spacing w:after="60"/>
              <w:rPr>
                <w:iCs/>
                <w:sz w:val="20"/>
              </w:rPr>
            </w:pPr>
            <w:r w:rsidRPr="00844D14">
              <w:rPr>
                <w:iCs/>
                <w:sz w:val="20"/>
              </w:rPr>
              <w:t>Zero</w:t>
            </w:r>
          </w:p>
        </w:tc>
        <w:tc>
          <w:tcPr>
            <w:tcW w:w="2804" w:type="dxa"/>
          </w:tcPr>
          <w:p w14:paraId="1A16686C" w14:textId="0E30E24C" w:rsidR="001F04FD" w:rsidRPr="00844D14" w:rsidRDefault="001F04FD" w:rsidP="00AC4DEE">
            <w:pPr>
              <w:spacing w:after="60"/>
              <w:rPr>
                <w:iCs/>
                <w:sz w:val="20"/>
              </w:rPr>
            </w:pPr>
            <w:r w:rsidRPr="00844D14">
              <w:rPr>
                <w:iCs/>
                <w:sz w:val="20"/>
              </w:rPr>
              <w:t xml:space="preserve">Greater of </w:t>
            </w:r>
            <w:r>
              <w:rPr>
                <w:iCs/>
                <w:sz w:val="20"/>
              </w:rPr>
              <w:t>$</w:t>
            </w:r>
            <w:r w:rsidR="00090A9F">
              <w:rPr>
                <w:iCs/>
                <w:sz w:val="20"/>
              </w:rPr>
              <w:t>250</w:t>
            </w:r>
            <w:r w:rsidRPr="00844D14">
              <w:rPr>
                <w:iCs/>
                <w:sz w:val="20"/>
              </w:rPr>
              <w:t xml:space="preserve"> or the first price point of the QSE submitted Energy Offer Curve</w:t>
            </w:r>
          </w:p>
        </w:tc>
      </w:tr>
    </w:tbl>
    <w:p w14:paraId="5B982E94" w14:textId="6809150A" w:rsidR="00D42541" w:rsidRPr="00844D14" w:rsidRDefault="00D42541" w:rsidP="00D42541">
      <w:pPr>
        <w:spacing w:before="240" w:after="240"/>
        <w:ind w:left="2160" w:hanging="720"/>
      </w:pPr>
      <w:r w:rsidRPr="00844D14">
        <w:t>(i</w:t>
      </w:r>
      <w:r>
        <w:t>ii</w:t>
      </w:r>
      <w:r w:rsidRPr="00844D14">
        <w:t>)</w:t>
      </w:r>
      <w:r w:rsidRPr="00C01232">
        <w:t xml:space="preserve"> </w:t>
      </w:r>
      <w:r>
        <w:tab/>
        <w:t>For each Combined Cycle Generation Resource that was RUC-committed from one On-Line configuration in order to transition to a different configuration with additional capacity, as instructed by ERCOT, that</w:t>
      </w:r>
      <w:r w:rsidRPr="00844D14">
        <w:t xml:space="preserve"> has not submitted an Energy Offer Curve</w:t>
      </w:r>
      <w:r>
        <w:t xml:space="preserve"> for the RUC-committed configuration</w:t>
      </w:r>
      <w:r w:rsidRPr="00844D14">
        <w:t>, ERCOT shall create a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9"/>
        <w:gridCol w:w="3600"/>
      </w:tblGrid>
      <w:tr w:rsidR="00D42541" w:rsidRPr="00844D14" w14:paraId="09684A6B" w14:textId="77777777" w:rsidTr="00D42541">
        <w:trPr>
          <w:trHeight w:val="377"/>
        </w:trPr>
        <w:tc>
          <w:tcPr>
            <w:tcW w:w="2739" w:type="dxa"/>
            <w:tcBorders>
              <w:top w:val="single" w:sz="4" w:space="0" w:color="auto"/>
              <w:left w:val="single" w:sz="4" w:space="0" w:color="auto"/>
              <w:bottom w:val="single" w:sz="4" w:space="0" w:color="auto"/>
              <w:right w:val="single" w:sz="4" w:space="0" w:color="auto"/>
            </w:tcBorders>
          </w:tcPr>
          <w:p w14:paraId="783FC34C" w14:textId="77777777" w:rsidR="00D42541" w:rsidRPr="00B1003C" w:rsidRDefault="00D42541" w:rsidP="00D42541">
            <w:pPr>
              <w:spacing w:after="120"/>
              <w:rPr>
                <w:b/>
                <w:iCs/>
                <w:sz w:val="20"/>
              </w:rPr>
            </w:pPr>
            <w:r w:rsidRPr="00B1003C">
              <w:rPr>
                <w:b/>
                <w:iCs/>
                <w:sz w:val="20"/>
              </w:rPr>
              <w:t>MW</w:t>
            </w:r>
          </w:p>
        </w:tc>
        <w:tc>
          <w:tcPr>
            <w:tcW w:w="3600" w:type="dxa"/>
            <w:tcBorders>
              <w:top w:val="single" w:sz="4" w:space="0" w:color="auto"/>
              <w:left w:val="single" w:sz="4" w:space="0" w:color="auto"/>
              <w:bottom w:val="single" w:sz="4" w:space="0" w:color="auto"/>
              <w:right w:val="single" w:sz="4" w:space="0" w:color="auto"/>
            </w:tcBorders>
          </w:tcPr>
          <w:p w14:paraId="41342B27" w14:textId="77777777" w:rsidR="00D42541" w:rsidRPr="00B1003C" w:rsidRDefault="00D42541" w:rsidP="00D42541">
            <w:pPr>
              <w:spacing w:after="120"/>
              <w:rPr>
                <w:b/>
                <w:iCs/>
                <w:sz w:val="20"/>
              </w:rPr>
            </w:pPr>
            <w:r w:rsidRPr="00B1003C">
              <w:rPr>
                <w:b/>
                <w:iCs/>
                <w:sz w:val="20"/>
              </w:rPr>
              <w:t>Price (per MWh)</w:t>
            </w:r>
          </w:p>
        </w:tc>
      </w:tr>
      <w:tr w:rsidR="00D42541" w:rsidRPr="00844D14" w14:paraId="3EEACECC" w14:textId="77777777" w:rsidTr="00D42541">
        <w:trPr>
          <w:trHeight w:val="377"/>
        </w:trPr>
        <w:tc>
          <w:tcPr>
            <w:tcW w:w="2739" w:type="dxa"/>
            <w:tcBorders>
              <w:top w:val="single" w:sz="4" w:space="0" w:color="auto"/>
              <w:left w:val="single" w:sz="4" w:space="0" w:color="auto"/>
              <w:bottom w:val="single" w:sz="4" w:space="0" w:color="auto"/>
              <w:right w:val="single" w:sz="4" w:space="0" w:color="auto"/>
            </w:tcBorders>
          </w:tcPr>
          <w:p w14:paraId="00FB96C9" w14:textId="77777777" w:rsidR="00D42541" w:rsidRPr="00844D14" w:rsidRDefault="00D42541" w:rsidP="00D42541">
            <w:pPr>
              <w:spacing w:after="120"/>
              <w:rPr>
                <w:iCs/>
                <w:sz w:val="20"/>
              </w:rPr>
            </w:pPr>
            <w:r>
              <w:rPr>
                <w:iCs/>
                <w:sz w:val="20"/>
              </w:rPr>
              <w:t>HSL of RUC-committed configuration</w:t>
            </w:r>
            <w:r w:rsidRPr="00844D14">
              <w:rPr>
                <w:iCs/>
                <w:sz w:val="20"/>
              </w:rPr>
              <w:t xml:space="preserve"> </w:t>
            </w:r>
          </w:p>
        </w:tc>
        <w:tc>
          <w:tcPr>
            <w:tcW w:w="3600" w:type="dxa"/>
            <w:tcBorders>
              <w:top w:val="single" w:sz="4" w:space="0" w:color="auto"/>
              <w:left w:val="single" w:sz="4" w:space="0" w:color="auto"/>
              <w:bottom w:val="single" w:sz="4" w:space="0" w:color="auto"/>
              <w:right w:val="single" w:sz="4" w:space="0" w:color="auto"/>
            </w:tcBorders>
          </w:tcPr>
          <w:p w14:paraId="4ED43B11" w14:textId="04662733" w:rsidR="00D42541" w:rsidRPr="00844D14" w:rsidRDefault="00D42541" w:rsidP="00D42541">
            <w:pPr>
              <w:spacing w:after="120"/>
              <w:rPr>
                <w:iCs/>
                <w:sz w:val="20"/>
              </w:rPr>
            </w:pPr>
            <w:r w:rsidRPr="00B1003C">
              <w:rPr>
                <w:iCs/>
                <w:sz w:val="20"/>
              </w:rPr>
              <w:t>$</w:t>
            </w:r>
            <w:r w:rsidR="00090A9F">
              <w:rPr>
                <w:iCs/>
                <w:sz w:val="20"/>
              </w:rPr>
              <w:t>250</w:t>
            </w:r>
          </w:p>
        </w:tc>
      </w:tr>
      <w:tr w:rsidR="00D42541" w:rsidRPr="00844D14" w14:paraId="1FD1CD1F" w14:textId="77777777" w:rsidTr="00D42541">
        <w:trPr>
          <w:trHeight w:val="377"/>
        </w:trPr>
        <w:tc>
          <w:tcPr>
            <w:tcW w:w="2739" w:type="dxa"/>
            <w:tcBorders>
              <w:top w:val="single" w:sz="4" w:space="0" w:color="auto"/>
              <w:left w:val="single" w:sz="4" w:space="0" w:color="auto"/>
              <w:bottom w:val="single" w:sz="4" w:space="0" w:color="auto"/>
              <w:right w:val="single" w:sz="4" w:space="0" w:color="auto"/>
            </w:tcBorders>
          </w:tcPr>
          <w:p w14:paraId="510C4253" w14:textId="77777777" w:rsidR="00D42541" w:rsidRPr="00844D14" w:rsidRDefault="00D42541" w:rsidP="00D42541">
            <w:pPr>
              <w:spacing w:after="120"/>
              <w:rPr>
                <w:iCs/>
                <w:sz w:val="20"/>
              </w:rPr>
            </w:pPr>
            <w:r>
              <w:rPr>
                <w:iCs/>
                <w:sz w:val="20"/>
              </w:rPr>
              <w:t>Zero</w:t>
            </w:r>
          </w:p>
        </w:tc>
        <w:tc>
          <w:tcPr>
            <w:tcW w:w="3600" w:type="dxa"/>
            <w:tcBorders>
              <w:top w:val="single" w:sz="4" w:space="0" w:color="auto"/>
              <w:left w:val="single" w:sz="4" w:space="0" w:color="auto"/>
              <w:bottom w:val="single" w:sz="4" w:space="0" w:color="auto"/>
              <w:right w:val="single" w:sz="4" w:space="0" w:color="auto"/>
            </w:tcBorders>
          </w:tcPr>
          <w:p w14:paraId="5E59384D" w14:textId="5DFA7BBC" w:rsidR="00D42541" w:rsidRPr="00844D14" w:rsidRDefault="00D42541" w:rsidP="00D42541">
            <w:pPr>
              <w:spacing w:after="120"/>
              <w:rPr>
                <w:iCs/>
                <w:sz w:val="20"/>
              </w:rPr>
            </w:pPr>
            <w:r w:rsidRPr="00B1003C">
              <w:rPr>
                <w:iCs/>
                <w:sz w:val="20"/>
              </w:rPr>
              <w:t>$</w:t>
            </w:r>
            <w:r w:rsidR="00090A9F">
              <w:rPr>
                <w:iCs/>
                <w:sz w:val="20"/>
              </w:rPr>
              <w:t>250</w:t>
            </w:r>
          </w:p>
        </w:tc>
      </w:tr>
    </w:tbl>
    <w:p w14:paraId="4EB6EE5C" w14:textId="3F79015E" w:rsidR="00D42541" w:rsidRDefault="00D42541" w:rsidP="00D42541">
      <w:pPr>
        <w:spacing w:before="240" w:after="240"/>
        <w:ind w:left="2160" w:hanging="720"/>
      </w:pPr>
      <w:r w:rsidRPr="00844D14">
        <w:t>(</w:t>
      </w:r>
      <w:r>
        <w:t>iv</w:t>
      </w:r>
      <w:r w:rsidRPr="00844D14">
        <w:t>)</w:t>
      </w:r>
      <w:r w:rsidRPr="00C01232">
        <w:t xml:space="preserve"> </w:t>
      </w:r>
      <w:r>
        <w:tab/>
      </w:r>
      <w:r w:rsidRPr="00844D14">
        <w:t xml:space="preserve">For each </w:t>
      </w:r>
      <w:r>
        <w:t>Combined Cycle Generation Resource that was RUC-committed from one On-Line configuration in order to transition to a different configuration with additional capacity, as instructed by ERCOT, t</w:t>
      </w:r>
      <w:r w:rsidRPr="00844D14">
        <w:t>hat has submitted an Energy Offer Curve</w:t>
      </w:r>
      <w:r>
        <w:t xml:space="preserve"> for the RUC-committed configuration</w:t>
      </w:r>
      <w:r w:rsidRPr="00844D14">
        <w:t>, ERCOT shall create a monotonically increasing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9"/>
        <w:gridCol w:w="3060"/>
      </w:tblGrid>
      <w:tr w:rsidR="00D42541" w:rsidRPr="00844D14" w14:paraId="5A41A9BF" w14:textId="77777777" w:rsidTr="00D42541">
        <w:trPr>
          <w:trHeight w:val="350"/>
        </w:trPr>
        <w:tc>
          <w:tcPr>
            <w:tcW w:w="3279" w:type="dxa"/>
          </w:tcPr>
          <w:p w14:paraId="5AE31FEE" w14:textId="77777777" w:rsidR="00D42541" w:rsidRPr="00844D14" w:rsidRDefault="00D42541" w:rsidP="00D42541">
            <w:pPr>
              <w:spacing w:after="120"/>
              <w:rPr>
                <w:b/>
                <w:iCs/>
                <w:sz w:val="20"/>
              </w:rPr>
            </w:pPr>
            <w:r w:rsidRPr="00844D14">
              <w:rPr>
                <w:b/>
                <w:iCs/>
                <w:sz w:val="20"/>
              </w:rPr>
              <w:t>MW</w:t>
            </w:r>
          </w:p>
        </w:tc>
        <w:tc>
          <w:tcPr>
            <w:tcW w:w="3060" w:type="dxa"/>
          </w:tcPr>
          <w:p w14:paraId="564CC580" w14:textId="77777777" w:rsidR="00D42541" w:rsidRPr="00844D14" w:rsidRDefault="00D42541" w:rsidP="00D42541">
            <w:pPr>
              <w:spacing w:after="120"/>
              <w:rPr>
                <w:b/>
                <w:iCs/>
                <w:sz w:val="20"/>
              </w:rPr>
            </w:pPr>
            <w:r w:rsidRPr="00844D14">
              <w:rPr>
                <w:b/>
                <w:iCs/>
                <w:sz w:val="20"/>
              </w:rPr>
              <w:t>Price (per MWh)</w:t>
            </w:r>
          </w:p>
        </w:tc>
      </w:tr>
      <w:tr w:rsidR="00D42541" w:rsidRPr="00844D14" w14:paraId="223ECEB5" w14:textId="77777777" w:rsidTr="00D42541">
        <w:trPr>
          <w:trHeight w:val="345"/>
        </w:trPr>
        <w:tc>
          <w:tcPr>
            <w:tcW w:w="3279" w:type="dxa"/>
          </w:tcPr>
          <w:p w14:paraId="2419F3F5" w14:textId="77777777" w:rsidR="00D42541" w:rsidRPr="00844D14" w:rsidRDefault="00D42541" w:rsidP="00D42541">
            <w:pPr>
              <w:spacing w:after="60"/>
              <w:rPr>
                <w:iCs/>
                <w:sz w:val="20"/>
              </w:rPr>
            </w:pPr>
            <w:r w:rsidRPr="00844D14">
              <w:rPr>
                <w:iCs/>
                <w:sz w:val="20"/>
              </w:rPr>
              <w:lastRenderedPageBreak/>
              <w:t>HSL</w:t>
            </w:r>
            <w:r>
              <w:rPr>
                <w:iCs/>
                <w:sz w:val="20"/>
              </w:rPr>
              <w:t xml:space="preserve"> of RUC-committed configuration</w:t>
            </w:r>
            <w:r w:rsidRPr="00844D14">
              <w:rPr>
                <w:iCs/>
                <w:sz w:val="20"/>
              </w:rPr>
              <w:t xml:space="preserve"> (if more than highest MW in Energy Offer Curve)</w:t>
            </w:r>
          </w:p>
        </w:tc>
        <w:tc>
          <w:tcPr>
            <w:tcW w:w="3060" w:type="dxa"/>
          </w:tcPr>
          <w:p w14:paraId="12B0C33E" w14:textId="6D69BB94" w:rsidR="00D42541" w:rsidRPr="00844D14" w:rsidRDefault="00D42541" w:rsidP="00D42541">
            <w:pPr>
              <w:spacing w:after="60"/>
              <w:rPr>
                <w:iCs/>
                <w:sz w:val="20"/>
              </w:rPr>
            </w:pPr>
            <w:r>
              <w:rPr>
                <w:iCs/>
                <w:sz w:val="20"/>
              </w:rPr>
              <w:t>Greater of $</w:t>
            </w:r>
            <w:r w:rsidR="00090A9F">
              <w:rPr>
                <w:iCs/>
                <w:sz w:val="20"/>
              </w:rPr>
              <w:t>250</w:t>
            </w:r>
            <w:r>
              <w:rPr>
                <w:iCs/>
                <w:sz w:val="20"/>
              </w:rPr>
              <w:t xml:space="preserve"> or price associated with the highest MW in QSE submitted Energy Offer Curve</w:t>
            </w:r>
          </w:p>
        </w:tc>
      </w:tr>
      <w:tr w:rsidR="00D42541" w:rsidRPr="00844D14" w14:paraId="11C51392" w14:textId="77777777" w:rsidTr="00D42541">
        <w:trPr>
          <w:trHeight w:val="615"/>
        </w:trPr>
        <w:tc>
          <w:tcPr>
            <w:tcW w:w="3279" w:type="dxa"/>
          </w:tcPr>
          <w:p w14:paraId="5E8CBD89" w14:textId="77777777" w:rsidR="00D42541" w:rsidRPr="00844D14" w:rsidRDefault="00D42541" w:rsidP="00D42541">
            <w:pPr>
              <w:spacing w:after="60"/>
              <w:rPr>
                <w:iCs/>
                <w:sz w:val="20"/>
              </w:rPr>
            </w:pPr>
            <w:r w:rsidRPr="00844D14">
              <w:rPr>
                <w:iCs/>
                <w:sz w:val="20"/>
              </w:rPr>
              <w:t>Energy Offer Curve</w:t>
            </w:r>
            <w:r>
              <w:rPr>
                <w:iCs/>
                <w:sz w:val="20"/>
              </w:rPr>
              <w:t xml:space="preserve"> for MW at and above HSL of QSE-committed configuration</w:t>
            </w:r>
          </w:p>
        </w:tc>
        <w:tc>
          <w:tcPr>
            <w:tcW w:w="3060" w:type="dxa"/>
          </w:tcPr>
          <w:p w14:paraId="58500B0F" w14:textId="0C4E0645" w:rsidR="00D42541" w:rsidRPr="00844D14" w:rsidRDefault="00D42541" w:rsidP="00D42541">
            <w:pPr>
              <w:spacing w:after="60"/>
              <w:rPr>
                <w:iCs/>
                <w:sz w:val="20"/>
              </w:rPr>
            </w:pPr>
            <w:r w:rsidRPr="00844D14">
              <w:rPr>
                <w:iCs/>
                <w:sz w:val="20"/>
              </w:rPr>
              <w:t xml:space="preserve">Greater of </w:t>
            </w:r>
            <w:r>
              <w:rPr>
                <w:iCs/>
                <w:sz w:val="20"/>
              </w:rPr>
              <w:t>$</w:t>
            </w:r>
            <w:r w:rsidR="00090A9F">
              <w:rPr>
                <w:iCs/>
                <w:sz w:val="20"/>
              </w:rPr>
              <w:t>250</w:t>
            </w:r>
            <w:r w:rsidRPr="00844D14">
              <w:rPr>
                <w:iCs/>
                <w:sz w:val="20"/>
              </w:rPr>
              <w:t xml:space="preserve"> or the QSE submitted Energy Offer Curve</w:t>
            </w:r>
          </w:p>
        </w:tc>
      </w:tr>
      <w:tr w:rsidR="002C7EEC" w:rsidRPr="00844D14" w14:paraId="7B048E48" w14:textId="77777777" w:rsidTr="00D42541">
        <w:trPr>
          <w:trHeight w:val="615"/>
        </w:trPr>
        <w:tc>
          <w:tcPr>
            <w:tcW w:w="3279" w:type="dxa"/>
          </w:tcPr>
          <w:p w14:paraId="3BD2A7E1" w14:textId="28532EF4" w:rsidR="002C7EEC" w:rsidRPr="00844D14" w:rsidRDefault="002C7EEC" w:rsidP="002C7EEC">
            <w:pPr>
              <w:spacing w:after="60"/>
              <w:rPr>
                <w:iCs/>
                <w:sz w:val="20"/>
              </w:rPr>
            </w:pPr>
            <w:r w:rsidRPr="006D1E6E">
              <w:rPr>
                <w:iCs/>
                <w:sz w:val="20"/>
              </w:rPr>
              <w:t>HSL of QSE-committed configuration (if more than highest MW in Energy Offer Curve and price associated with highest MW in Energy Offer Curve is less than $</w:t>
            </w:r>
            <w:r w:rsidR="00090A9F">
              <w:rPr>
                <w:iCs/>
                <w:sz w:val="20"/>
              </w:rPr>
              <w:t>250</w:t>
            </w:r>
            <w:r w:rsidRPr="006D1E6E">
              <w:rPr>
                <w:iCs/>
                <w:sz w:val="20"/>
              </w:rPr>
              <w:t>)</w:t>
            </w:r>
          </w:p>
        </w:tc>
        <w:tc>
          <w:tcPr>
            <w:tcW w:w="3060" w:type="dxa"/>
          </w:tcPr>
          <w:p w14:paraId="1B7F3AEE" w14:textId="1A3D0EB9" w:rsidR="002C7EEC" w:rsidRPr="00844D14" w:rsidRDefault="002C7EEC" w:rsidP="002C7EEC">
            <w:pPr>
              <w:spacing w:after="60"/>
              <w:rPr>
                <w:iCs/>
                <w:sz w:val="20"/>
              </w:rPr>
            </w:pPr>
            <w:r w:rsidRPr="0035422B">
              <w:rPr>
                <w:iCs/>
                <w:sz w:val="20"/>
              </w:rPr>
              <w:t>$</w:t>
            </w:r>
            <w:r w:rsidR="00090A9F">
              <w:rPr>
                <w:iCs/>
                <w:sz w:val="20"/>
              </w:rPr>
              <w:t>250</w:t>
            </w:r>
          </w:p>
        </w:tc>
      </w:tr>
      <w:tr w:rsidR="00D42541" w:rsidRPr="00844D14" w14:paraId="5736C845" w14:textId="77777777" w:rsidTr="00D42541">
        <w:trPr>
          <w:trHeight w:val="368"/>
        </w:trPr>
        <w:tc>
          <w:tcPr>
            <w:tcW w:w="3279" w:type="dxa"/>
          </w:tcPr>
          <w:p w14:paraId="508C88B4" w14:textId="77777777" w:rsidR="00D42541" w:rsidRPr="00844D14" w:rsidRDefault="00D42541" w:rsidP="00D42541">
            <w:pPr>
              <w:spacing w:after="60"/>
              <w:rPr>
                <w:iCs/>
                <w:sz w:val="20"/>
              </w:rPr>
            </w:pPr>
            <w:r>
              <w:rPr>
                <w:iCs/>
                <w:sz w:val="20"/>
              </w:rPr>
              <w:t xml:space="preserve">HSL of QSE-committed configuration </w:t>
            </w:r>
            <w:r w:rsidRPr="00844D14">
              <w:rPr>
                <w:iCs/>
                <w:sz w:val="20"/>
              </w:rPr>
              <w:t>(if more than highest MW in Energy Offer Curve)</w:t>
            </w:r>
          </w:p>
        </w:tc>
        <w:tc>
          <w:tcPr>
            <w:tcW w:w="3060" w:type="dxa"/>
          </w:tcPr>
          <w:p w14:paraId="3A6531DD" w14:textId="6937737B" w:rsidR="00D42541" w:rsidRDefault="002C7EEC" w:rsidP="00D42541">
            <w:pPr>
              <w:spacing w:after="60"/>
              <w:rPr>
                <w:iCs/>
                <w:sz w:val="20"/>
              </w:rPr>
            </w:pPr>
            <w:r>
              <w:rPr>
                <w:iCs/>
                <w:sz w:val="20"/>
              </w:rPr>
              <w:t>P</w:t>
            </w:r>
            <w:r w:rsidR="00D42541" w:rsidRPr="007E2DC2">
              <w:rPr>
                <w:iCs/>
                <w:sz w:val="20"/>
              </w:rPr>
              <w:t>rice associated with the highest MW in QSE submitted Energy Offer Curve</w:t>
            </w:r>
          </w:p>
        </w:tc>
      </w:tr>
      <w:tr w:rsidR="00D42541" w:rsidRPr="00844D14" w14:paraId="58253DD1" w14:textId="77777777" w:rsidTr="00D42541">
        <w:trPr>
          <w:trHeight w:val="773"/>
        </w:trPr>
        <w:tc>
          <w:tcPr>
            <w:tcW w:w="3279" w:type="dxa"/>
          </w:tcPr>
          <w:p w14:paraId="6BADE8DD" w14:textId="77777777" w:rsidR="00D42541" w:rsidRPr="00844D14" w:rsidRDefault="00D42541" w:rsidP="00D42541">
            <w:pPr>
              <w:spacing w:after="60"/>
              <w:rPr>
                <w:iCs/>
                <w:sz w:val="20"/>
              </w:rPr>
            </w:pPr>
            <w:r w:rsidRPr="00844D14">
              <w:rPr>
                <w:iCs/>
                <w:sz w:val="20"/>
              </w:rPr>
              <w:t>Energy Offer Curve</w:t>
            </w:r>
            <w:r>
              <w:rPr>
                <w:iCs/>
                <w:sz w:val="20"/>
              </w:rPr>
              <w:t xml:space="preserve"> for MW at and below HSL of QSE-committed configuration</w:t>
            </w:r>
          </w:p>
        </w:tc>
        <w:tc>
          <w:tcPr>
            <w:tcW w:w="3060" w:type="dxa"/>
          </w:tcPr>
          <w:p w14:paraId="09CB5269" w14:textId="77777777" w:rsidR="00D42541" w:rsidRPr="00844D14" w:rsidRDefault="00D42541" w:rsidP="00D42541">
            <w:pPr>
              <w:spacing w:after="60"/>
              <w:rPr>
                <w:iCs/>
                <w:sz w:val="20"/>
              </w:rPr>
            </w:pPr>
            <w:r>
              <w:rPr>
                <w:iCs/>
                <w:sz w:val="20"/>
              </w:rPr>
              <w:t>The QSE submitted Energy Offer Curve</w:t>
            </w:r>
          </w:p>
        </w:tc>
      </w:tr>
      <w:tr w:rsidR="00D42541" w:rsidRPr="00844D14" w14:paraId="4EAA1F0F" w14:textId="77777777" w:rsidTr="00D42541">
        <w:trPr>
          <w:trHeight w:val="503"/>
        </w:trPr>
        <w:tc>
          <w:tcPr>
            <w:tcW w:w="3279" w:type="dxa"/>
          </w:tcPr>
          <w:p w14:paraId="27C15331" w14:textId="77777777" w:rsidR="00D42541" w:rsidRPr="00844D14" w:rsidRDefault="00D42541" w:rsidP="00D42541">
            <w:pPr>
              <w:spacing w:after="60"/>
              <w:rPr>
                <w:iCs/>
                <w:sz w:val="20"/>
              </w:rPr>
            </w:pPr>
            <w:r w:rsidRPr="00B1003C">
              <w:rPr>
                <w:iCs/>
                <w:sz w:val="20"/>
              </w:rPr>
              <w:t>1 MW below lowest MW in Energy Offer Curve (if more than LSL)</w:t>
            </w:r>
          </w:p>
        </w:tc>
        <w:tc>
          <w:tcPr>
            <w:tcW w:w="3060" w:type="dxa"/>
          </w:tcPr>
          <w:p w14:paraId="3EA15797" w14:textId="77777777" w:rsidR="00D42541" w:rsidRDefault="00D42541" w:rsidP="00D42541">
            <w:pPr>
              <w:spacing w:after="60"/>
              <w:rPr>
                <w:iCs/>
                <w:sz w:val="20"/>
              </w:rPr>
            </w:pPr>
            <w:r w:rsidRPr="00B1003C">
              <w:rPr>
                <w:iCs/>
                <w:sz w:val="20"/>
              </w:rPr>
              <w:t>-$249.99</w:t>
            </w:r>
          </w:p>
        </w:tc>
      </w:tr>
      <w:tr w:rsidR="00D42541" w:rsidRPr="00844D14" w14:paraId="166BE193" w14:textId="77777777" w:rsidTr="00D42541">
        <w:trPr>
          <w:trHeight w:val="467"/>
        </w:trPr>
        <w:tc>
          <w:tcPr>
            <w:tcW w:w="3279" w:type="dxa"/>
          </w:tcPr>
          <w:p w14:paraId="6F766F2B" w14:textId="77777777" w:rsidR="00D42541" w:rsidRPr="00844D14" w:rsidRDefault="00D42541" w:rsidP="00D42541">
            <w:pPr>
              <w:spacing w:after="60"/>
              <w:rPr>
                <w:iCs/>
                <w:sz w:val="20"/>
              </w:rPr>
            </w:pPr>
            <w:r w:rsidRPr="00B1003C">
              <w:rPr>
                <w:iCs/>
                <w:sz w:val="20"/>
              </w:rPr>
              <w:t>LSL (if less than lowest MW in Energy Offer Curve)</w:t>
            </w:r>
          </w:p>
        </w:tc>
        <w:tc>
          <w:tcPr>
            <w:tcW w:w="3060" w:type="dxa"/>
          </w:tcPr>
          <w:p w14:paraId="2D93B3F7" w14:textId="77777777" w:rsidR="00D42541" w:rsidRDefault="00D42541" w:rsidP="00D42541">
            <w:pPr>
              <w:spacing w:after="60"/>
              <w:rPr>
                <w:iCs/>
                <w:sz w:val="20"/>
              </w:rPr>
            </w:pPr>
            <w:r w:rsidRPr="00B1003C">
              <w:rPr>
                <w:iCs/>
                <w:sz w:val="20"/>
              </w:rPr>
              <w:t>-$250.00</w:t>
            </w:r>
          </w:p>
        </w:tc>
      </w:tr>
    </w:tbl>
    <w:p w14:paraId="2319D839" w14:textId="7FE7F2CC" w:rsidR="001F04FD" w:rsidRDefault="001F04FD" w:rsidP="001F04FD">
      <w:pPr>
        <w:pStyle w:val="BodyTextNumbered"/>
        <w:spacing w:before="240"/>
      </w:pPr>
      <w:r>
        <w:t>(5)</w:t>
      </w:r>
      <w:r>
        <w:tab/>
        <w:t>The Entity with decision making authority, as more fully described in Section 3.19.1, Constraint Competitiveness Test Definitions, over how a Resource or Split Generation Resource is offered or scheduled, shall be responsible for all offers associated with each Resource, including offers represented by a proxy Energy Offer Curve.</w:t>
      </w:r>
      <w:r w:rsidDel="00995694">
        <w:t xml:space="preserve"> </w:t>
      </w:r>
    </w:p>
    <w:p w14:paraId="3188B895" w14:textId="77777777" w:rsidR="001F04FD" w:rsidRDefault="001F04FD" w:rsidP="001F04FD">
      <w:pPr>
        <w:spacing w:after="240"/>
        <w:ind w:left="720" w:hanging="720"/>
      </w:pPr>
      <w:r w:rsidRPr="006A6281">
        <w:t>(</w:t>
      </w:r>
      <w:r>
        <w:t>6</w:t>
      </w:r>
      <w:r w:rsidRPr="006A6281">
        <w:t>)</w:t>
      </w:r>
      <w:r w:rsidRPr="006A6281">
        <w:tab/>
        <w:t>For a Controllable Load Resource whose QSE has submitted an RTM Energy Bid that does not cover the full range of the Resource’s available Demand response capability, consistent with the Controllable Load Resource’s telemetered quantities, ERCOT shall create a proxy energy bid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96"/>
        <w:gridCol w:w="2875"/>
      </w:tblGrid>
      <w:tr w:rsidR="001F04FD" w:rsidRPr="006A6281" w14:paraId="62748901" w14:textId="77777777" w:rsidTr="00AC4DEE">
        <w:trPr>
          <w:jc w:val="center"/>
        </w:trPr>
        <w:tc>
          <w:tcPr>
            <w:tcW w:w="3596" w:type="dxa"/>
          </w:tcPr>
          <w:p w14:paraId="651DF69B" w14:textId="77777777" w:rsidR="001F04FD" w:rsidRPr="006A6281" w:rsidRDefault="001F04FD" w:rsidP="00AC4DEE">
            <w:pPr>
              <w:pStyle w:val="TableHead"/>
            </w:pPr>
            <w:r w:rsidRPr="006A6281">
              <w:t>MW</w:t>
            </w:r>
          </w:p>
        </w:tc>
        <w:tc>
          <w:tcPr>
            <w:tcW w:w="2875" w:type="dxa"/>
          </w:tcPr>
          <w:p w14:paraId="498A8747" w14:textId="77777777" w:rsidR="001F04FD" w:rsidRPr="006A6281" w:rsidRDefault="001F04FD" w:rsidP="00AC4DEE">
            <w:pPr>
              <w:pStyle w:val="TableHead"/>
            </w:pPr>
            <w:r w:rsidRPr="006A6281">
              <w:t>Price (per MWh)</w:t>
            </w:r>
          </w:p>
        </w:tc>
      </w:tr>
      <w:tr w:rsidR="001F04FD" w:rsidRPr="006A6281" w14:paraId="133607C8" w14:textId="77777777" w:rsidTr="00AC4DEE">
        <w:trPr>
          <w:jc w:val="center"/>
        </w:trPr>
        <w:tc>
          <w:tcPr>
            <w:tcW w:w="3596" w:type="dxa"/>
          </w:tcPr>
          <w:p w14:paraId="2BB8DFE1" w14:textId="77777777" w:rsidR="001F04FD" w:rsidRPr="006A6281" w:rsidRDefault="001F04FD" w:rsidP="00AC4DEE">
            <w:pPr>
              <w:pStyle w:val="TableBody"/>
            </w:pPr>
            <w:r w:rsidRPr="006A6281">
              <w:t>LPC to MPC minus maximum MW of RTM Energy Bid</w:t>
            </w:r>
          </w:p>
        </w:tc>
        <w:tc>
          <w:tcPr>
            <w:tcW w:w="2875" w:type="dxa"/>
          </w:tcPr>
          <w:p w14:paraId="6E717F85" w14:textId="77777777" w:rsidR="001F04FD" w:rsidRPr="006A6281" w:rsidRDefault="001F04FD" w:rsidP="00AC4DEE">
            <w:pPr>
              <w:pStyle w:val="TableBody"/>
            </w:pPr>
            <w:r>
              <w:t>Price associated with the lowest MW in submitted RTM Energy Bid curve</w:t>
            </w:r>
          </w:p>
        </w:tc>
      </w:tr>
      <w:tr w:rsidR="001F04FD" w:rsidRPr="006A6281" w14:paraId="62102ABA" w14:textId="77777777" w:rsidTr="00AC4DEE">
        <w:trPr>
          <w:jc w:val="center"/>
        </w:trPr>
        <w:tc>
          <w:tcPr>
            <w:tcW w:w="3596" w:type="dxa"/>
          </w:tcPr>
          <w:p w14:paraId="1AD53DE1" w14:textId="77777777" w:rsidR="001F04FD" w:rsidRPr="006A6281" w:rsidRDefault="001F04FD" w:rsidP="00AC4DEE">
            <w:pPr>
              <w:pStyle w:val="TableBody"/>
            </w:pPr>
            <w:r w:rsidRPr="006A6281">
              <w:t>MPC minus maximum MW of RTM Energy Bid to MPC</w:t>
            </w:r>
          </w:p>
        </w:tc>
        <w:tc>
          <w:tcPr>
            <w:tcW w:w="2875" w:type="dxa"/>
          </w:tcPr>
          <w:p w14:paraId="01B39963" w14:textId="77777777" w:rsidR="001F04FD" w:rsidRPr="006A6281" w:rsidRDefault="001F04FD" w:rsidP="00AC4DEE">
            <w:pPr>
              <w:pStyle w:val="TableBody"/>
            </w:pPr>
            <w:r w:rsidRPr="006A6281">
              <w:t>RTM Energy Bid curve</w:t>
            </w:r>
          </w:p>
        </w:tc>
      </w:tr>
      <w:tr w:rsidR="001F04FD" w:rsidRPr="006A6281" w14:paraId="5BBEF55B" w14:textId="77777777" w:rsidTr="00AC4DEE">
        <w:trPr>
          <w:jc w:val="center"/>
        </w:trPr>
        <w:tc>
          <w:tcPr>
            <w:tcW w:w="3596" w:type="dxa"/>
          </w:tcPr>
          <w:p w14:paraId="21441185" w14:textId="77777777" w:rsidR="001F04FD" w:rsidRPr="006A6281" w:rsidRDefault="001F04FD" w:rsidP="00AC4DEE">
            <w:pPr>
              <w:pStyle w:val="TableBody"/>
            </w:pPr>
            <w:r w:rsidRPr="006A6281">
              <w:t>MPC</w:t>
            </w:r>
          </w:p>
        </w:tc>
        <w:tc>
          <w:tcPr>
            <w:tcW w:w="2875" w:type="dxa"/>
          </w:tcPr>
          <w:p w14:paraId="4B60CDAB" w14:textId="77777777" w:rsidR="001F04FD" w:rsidRPr="006A6281" w:rsidRDefault="001F04FD" w:rsidP="00AC4DEE">
            <w:pPr>
              <w:pStyle w:val="TableBody"/>
            </w:pPr>
            <w:r w:rsidRPr="006A6281">
              <w:t>Right-most point (lowest price) on RTM Energy Bid curve</w:t>
            </w:r>
          </w:p>
        </w:tc>
      </w:tr>
    </w:tbl>
    <w:p w14:paraId="47D794E7" w14:textId="77777777" w:rsidR="001F04FD" w:rsidRPr="00BF28AE" w:rsidRDefault="001F04FD" w:rsidP="001F04FD">
      <w:pPr>
        <w:pStyle w:val="BodyTextNumbered"/>
        <w:spacing w:before="240" w:after="0"/>
      </w:pPr>
      <w:r w:rsidRPr="006A6281">
        <w:t>(</w:t>
      </w:r>
      <w:r>
        <w:t>7</w:t>
      </w:r>
      <w:r w:rsidRPr="006A6281">
        <w:t>)</w:t>
      </w:r>
      <w:r w:rsidRPr="006A6281">
        <w:tab/>
        <w:t>ERCOT shall ensure that any RTM Energy Bid is monotonically non-increasing.  The QSE representing the Controllable Load Resource shall be responsible for all RTM Energy Bids, including bids updated by ERCOT as described above.</w:t>
      </w:r>
    </w:p>
    <w:p w14:paraId="34782A86" w14:textId="595F5F93" w:rsidR="001F04FD" w:rsidRDefault="001F04FD" w:rsidP="00BA3F0D">
      <w:pPr>
        <w:pStyle w:val="BodyTextNumbered"/>
        <w:spacing w:before="240"/>
      </w:pPr>
      <w:r w:rsidRPr="006A6281">
        <w:t>(</w:t>
      </w:r>
      <w:r>
        <w:t>8</w:t>
      </w:r>
      <w:r w:rsidRPr="006A6281">
        <w:t>)</w:t>
      </w:r>
      <w:r w:rsidRPr="006A6281">
        <w:tab/>
      </w:r>
      <w:r w:rsidR="00276BD3">
        <w:t>If a</w:t>
      </w:r>
      <w:r w:rsidRPr="006A6281">
        <w:t xml:space="preserve"> Controllable Load Resource telemeter</w:t>
      </w:r>
      <w:r w:rsidR="00276BD3">
        <w:t>s</w:t>
      </w:r>
      <w:r w:rsidRPr="006A6281">
        <w:t xml:space="preserve"> </w:t>
      </w:r>
      <w:r w:rsidR="00276BD3">
        <w:t xml:space="preserve">a </w:t>
      </w:r>
      <w:r w:rsidRPr="006A6281">
        <w:t>status of OUTL</w:t>
      </w:r>
      <w:r w:rsidR="00276BD3">
        <w:t>, it</w:t>
      </w:r>
      <w:r w:rsidRPr="006A6281">
        <w:t xml:space="preserve"> is not considered as dispatchable capacity by SCED.  A QSE may use this function to inform ERCOT of instances when the Controllable Load Resource is unable to follow SCED Dispatch Instructions.  Under all telemetered statuses including OUTL, the remaining telemetry </w:t>
      </w:r>
      <w:r w:rsidRPr="006A6281">
        <w:lastRenderedPageBreak/>
        <w:t>quantities submitted by the QSE shall represent the operating conditions of the Controllable Load Resource that can be verified by ERCOT.  A QSE representing a Controllable Load Resource with a telemetered status of OUTL is still obligated to provide any applicable Ancillary Service Resource Responsibilities previously awarded to that Controllable Load Resource.</w:t>
      </w:r>
      <w:r w:rsidR="00276BD3">
        <w:t xml:space="preserve">  This paragraph does not apply to ESRs.</w:t>
      </w:r>
    </w:p>
    <w:p w14:paraId="010430E6" w14:textId="04F1D090" w:rsidR="001F04FD" w:rsidRDefault="001F04FD" w:rsidP="000B1D41">
      <w:pPr>
        <w:pStyle w:val="BodyTextNumbered"/>
      </w:pPr>
      <w:r w:rsidRPr="000B52AD">
        <w:t>(9)</w:t>
      </w:r>
      <w:r w:rsidRPr="000B52AD">
        <w:tab/>
        <w:t>Energy Offer Curves that were constructed in whole or in part with proxy Energy Offer Curves shall be so marked in all ERCOT postings or references to the energy offer.</w:t>
      </w:r>
    </w:p>
    <w:p w14:paraId="18D48F58" w14:textId="77777777" w:rsidR="001F04FD" w:rsidRDefault="001F04FD" w:rsidP="001F04FD">
      <w:pPr>
        <w:pStyle w:val="BodyTextNumbered"/>
        <w:spacing w:before="240"/>
      </w:pPr>
      <w:r>
        <w:t>(10)</w:t>
      </w:r>
      <w:r>
        <w:tab/>
        <w:t>The two-step SCED methodology referenced in paragraph (1) above is:</w:t>
      </w:r>
    </w:p>
    <w:p w14:paraId="2D8BE7C1" w14:textId="77777777" w:rsidR="001F04FD" w:rsidRDefault="001F04FD" w:rsidP="001F04FD">
      <w:pPr>
        <w:pStyle w:val="List"/>
      </w:pPr>
      <w:r>
        <w:t>(a)</w:t>
      </w:r>
      <w:r>
        <w:tab/>
        <w:t>The first step is to execute the SCED process to determine Reference LMPs.  In this step, ERCOT executes SCED using the full Network Operations Model while only observing limits of Competitive Constraints.  Energy Offer Curves for all On-Line Generation Resources and RTM Energy Bids from available Controllable Load Resources, whether submitted by QSEs or created by ERCOT under this Section, are used in the SCED to determine “Reference LMPs.”</w:t>
      </w:r>
    </w:p>
    <w:p w14:paraId="6B46B2B6" w14:textId="77777777" w:rsidR="001F04FD" w:rsidRDefault="001F04FD" w:rsidP="001F04FD">
      <w:pPr>
        <w:pStyle w:val="List"/>
      </w:pPr>
      <w:r>
        <w:t>(b)</w:t>
      </w:r>
      <w:r>
        <w:tab/>
        <w:t>The second step is to execute the SCED process to produce Base Points, Shadow Prices, and LMPs, subject to security constraints (including Competitive and Non-Competitive Constraints) and other Resource constraints.  The second step must:</w:t>
      </w:r>
    </w:p>
    <w:p w14:paraId="1242DF47" w14:textId="77777777" w:rsidR="001F04FD" w:rsidRDefault="001F04FD" w:rsidP="001F04FD">
      <w:pPr>
        <w:pStyle w:val="List2"/>
      </w:pPr>
      <w:r>
        <w:t>(i)</w:t>
      </w:r>
      <w:r>
        <w:tab/>
        <w:t>Use Energy Offer Curves for all On-Line Generation Resources, whether submitted by QSEs or created by ERCOT.  Each Energy Offer Curve must be bounded at the lesser of the Reference LMP (from Step 1) or the appropriate Mitigated Offer Floor.  In addition, each Energy Offer Curve subject to mitigation under the criteria described in Section 3.19.4, Security-Constrained Economic Dispatch Constraint Competitiveness Test, must be capped at the greater of the Reference LMP (from Step 1) at the Resource Node plus a variable not to exceed 0.01 multiplied by the value of the Resource’s Mitigated Offer Cap</w:t>
      </w:r>
      <w:r w:rsidR="00785038">
        <w:t xml:space="preserve"> (MOC)</w:t>
      </w:r>
      <w:r>
        <w:t xml:space="preserve"> curve at the LSL or the appropriate </w:t>
      </w:r>
      <w:r w:rsidR="00785038">
        <w:t>MOC</w:t>
      </w:r>
      <w:r>
        <w:t xml:space="preserve">; </w:t>
      </w:r>
    </w:p>
    <w:p w14:paraId="2A7C58EC" w14:textId="52FDC6E1" w:rsidR="001F04FD" w:rsidRDefault="001F04FD" w:rsidP="001F04FD">
      <w:pPr>
        <w:pStyle w:val="List2"/>
      </w:pPr>
      <w:r w:rsidRPr="006A6281">
        <w:t>(ii)</w:t>
      </w:r>
      <w:r w:rsidRPr="006A6281">
        <w:tab/>
        <w:t>Use RTM Energy Bid curves for all available Controllable Load Resources, whether submitted by QSEs or created by ERCOT.  There is no mitigation of RTM Energy Bids</w:t>
      </w:r>
      <w:r w:rsidR="002A0AD7">
        <w:t xml:space="preserve">.  </w:t>
      </w:r>
      <w:r w:rsidR="002A0AD7" w:rsidRPr="006979A1">
        <w:rPr>
          <w:iCs/>
        </w:rPr>
        <w:t xml:space="preserve">An RTM Energy Bid </w:t>
      </w:r>
      <w:r w:rsidR="002A0AD7">
        <w:rPr>
          <w:iCs/>
        </w:rPr>
        <w:t>from a Controllable Load Resource</w:t>
      </w:r>
      <w:r w:rsidR="002A0AD7" w:rsidRPr="006979A1">
        <w:rPr>
          <w:iCs/>
        </w:rPr>
        <w:t xml:space="preserve"> </w:t>
      </w:r>
      <w:r w:rsidR="002A0AD7">
        <w:rPr>
          <w:iCs/>
        </w:rPr>
        <w:t xml:space="preserve">represents </w:t>
      </w:r>
      <w:r w:rsidR="002A0AD7" w:rsidRPr="006979A1">
        <w:rPr>
          <w:iCs/>
        </w:rPr>
        <w:t>the bid for energy distributed across all nodes in the Load Zone in which the Controllable Load Resource is located.</w:t>
      </w:r>
      <w:r w:rsidR="002A0AD7">
        <w:rPr>
          <w:iCs/>
        </w:rPr>
        <w:t xml:space="preserve">  </w:t>
      </w:r>
      <w:r w:rsidR="002A0AD7" w:rsidRPr="00487AAE">
        <w:rPr>
          <w:iCs/>
        </w:rPr>
        <w:t xml:space="preserve">For </w:t>
      </w:r>
      <w:r w:rsidR="002A0AD7">
        <w:rPr>
          <w:iCs/>
        </w:rPr>
        <w:t>an ESR</w:t>
      </w:r>
      <w:r w:rsidR="002A0AD7" w:rsidRPr="00487AAE">
        <w:rPr>
          <w:iCs/>
        </w:rPr>
        <w:t xml:space="preserve">, </w:t>
      </w:r>
      <w:r w:rsidR="002A0AD7">
        <w:rPr>
          <w:iCs/>
        </w:rPr>
        <w:t>an RTM Energy Bid represents a bid for energy at the ESR’s Resource Node</w:t>
      </w:r>
      <w:r w:rsidRPr="006A6281">
        <w:t>;</w:t>
      </w:r>
      <w:r>
        <w:t xml:space="preserve"> and</w:t>
      </w:r>
    </w:p>
    <w:p w14:paraId="7F6C1D10" w14:textId="69B3BF38" w:rsidR="001F04FD" w:rsidRDefault="001F04FD" w:rsidP="000B1D41">
      <w:pPr>
        <w:pStyle w:val="List2"/>
      </w:pPr>
      <w:r>
        <w:t>(iii)</w:t>
      </w:r>
      <w:r>
        <w:tab/>
        <w:t>Observe all Competitive and Non-Competitive Constraints.</w:t>
      </w:r>
    </w:p>
    <w:p w14:paraId="71A3EC04" w14:textId="77777777" w:rsidR="001F04FD" w:rsidRDefault="001F04FD" w:rsidP="001F04FD">
      <w:pPr>
        <w:pStyle w:val="List"/>
      </w:pPr>
      <w:r w:rsidRPr="00C238D3">
        <w:t>(c)</w:t>
      </w:r>
      <w:r w:rsidRPr="00C238D3">
        <w:tab/>
        <w:t xml:space="preserve">ERCOT shall archive information and provide monthly summaries of security violations and any binding transmission constraints identified in Step 2 of the SCED process.  The summary must describe the limiting element (or identified operator-entered constraint with operator’s comments describing the reason and the Resource-specific impacts for any manual overrides).  ERCOT shall provide </w:t>
      </w:r>
      <w:r w:rsidRPr="00C238D3">
        <w:lastRenderedPageBreak/>
        <w:t>the summary to Market Participants on the MIS Secure Area and to the Independent Market Monitor (IMM)</w:t>
      </w:r>
      <w:r>
        <w:t>.</w:t>
      </w:r>
    </w:p>
    <w:p w14:paraId="38A24360" w14:textId="6DB093EF" w:rsidR="001F04FD" w:rsidRDefault="001F04FD" w:rsidP="001F04FD">
      <w:pPr>
        <w:pStyle w:val="List"/>
        <w:ind w:left="720"/>
        <w:rPr>
          <w:iCs/>
        </w:rPr>
      </w:pPr>
      <w:r w:rsidRPr="000149E5">
        <w:rPr>
          <w:iCs/>
        </w:rPr>
        <w:t>(</w:t>
      </w:r>
      <w:r>
        <w:rPr>
          <w:iCs/>
        </w:rPr>
        <w:t>11</w:t>
      </w:r>
      <w:r w:rsidRPr="000149E5">
        <w:rPr>
          <w:iCs/>
        </w:rPr>
        <w:t>)</w:t>
      </w:r>
      <w:r w:rsidRPr="000149E5">
        <w:rPr>
          <w:iCs/>
        </w:rPr>
        <w:tab/>
        <w:t xml:space="preserve">For each SCED process, in addition to the binding Base Points and LMPs, ERCOT shall calculate a non-binding projection of the Base Points and Resource Node LMPs, </w:t>
      </w:r>
      <w:r w:rsidRPr="00193B05">
        <w:rPr>
          <w:iCs/>
        </w:rPr>
        <w:t>Real-Time Reliability Deployment Price Adders,</w:t>
      </w:r>
      <w:r>
        <w:rPr>
          <w:iCs/>
        </w:rPr>
        <w:t xml:space="preserve"> </w:t>
      </w:r>
      <w:r w:rsidRPr="0080555B">
        <w:rPr>
          <w:iCs/>
        </w:rPr>
        <w:t xml:space="preserve">Real-Time </w:t>
      </w:r>
      <w:r w:rsidRPr="0080555B">
        <w:t>On-Line Reserve Price</w:t>
      </w:r>
      <w:r w:rsidRPr="0080555B">
        <w:rPr>
          <w:iCs/>
        </w:rPr>
        <w:t xml:space="preserve"> Adders, Real-Time </w:t>
      </w:r>
      <w:r w:rsidRPr="0080555B">
        <w:t>Off-Line Reserve Price</w:t>
      </w:r>
      <w:r w:rsidRPr="0080555B">
        <w:rPr>
          <w:iCs/>
        </w:rPr>
        <w:t xml:space="preserve"> Adders,</w:t>
      </w:r>
      <w:r>
        <w:rPr>
          <w:iCs/>
        </w:rPr>
        <w:t xml:space="preserve"> </w:t>
      </w:r>
      <w:r w:rsidRPr="000149E5">
        <w:rPr>
          <w:iCs/>
        </w:rPr>
        <w:t xml:space="preserve">Hub LMPs and Load Zone LMPs at a frequency of every five minutes for at least 15 minutes into the future based on the same inputs to the SCED process as described in this Section, except that the Resource’s HDL and LDL and the total generation requirement will be as estimated at future intervals.  The Resource’s HDL and LDL will be calculated for each interval of the projection based on the ramp rate capability over the study period.  ERCOT shall estimate the projected total generation requirement by calculating a Load forecast for the study period.  </w:t>
      </w:r>
      <w:r>
        <w:rPr>
          <w:iCs/>
        </w:rPr>
        <w:t>In lieu of the steps described in Section 6.5.7.3.1,</w:t>
      </w:r>
      <w:r w:rsidRPr="00AD7208">
        <w:t xml:space="preserve"> </w:t>
      </w:r>
      <w:r w:rsidRPr="00CA6C23">
        <w:t>Determination of Real-Time On-Line Reliability Deployment Price Adder</w:t>
      </w:r>
      <w:r w:rsidDel="008F055F">
        <w:rPr>
          <w:iCs/>
        </w:rPr>
        <w:t>,</w:t>
      </w:r>
      <w:r>
        <w:rPr>
          <w:iCs/>
        </w:rPr>
        <w:t xml:space="preserve"> the </w:t>
      </w:r>
      <w:r w:rsidRPr="000149E5">
        <w:rPr>
          <w:iCs/>
        </w:rPr>
        <w:t>non-binding projection</w:t>
      </w:r>
      <w:r>
        <w:rPr>
          <w:iCs/>
        </w:rPr>
        <w:t xml:space="preserve"> of</w:t>
      </w:r>
      <w:r w:rsidRPr="000149E5">
        <w:rPr>
          <w:iCs/>
        </w:rPr>
        <w:t xml:space="preserve"> </w:t>
      </w:r>
      <w:r w:rsidRPr="00193B05">
        <w:rPr>
          <w:iCs/>
        </w:rPr>
        <w:t>Real-Time Reliability Deployment Price Adders</w:t>
      </w:r>
      <w:r w:rsidRPr="000149E5">
        <w:rPr>
          <w:iCs/>
        </w:rPr>
        <w:t xml:space="preserve"> </w:t>
      </w:r>
      <w:r>
        <w:rPr>
          <w:iCs/>
        </w:rPr>
        <w:t xml:space="preserve">shall be estimated based on GTBD, </w:t>
      </w:r>
      <w:r>
        <w:t>reliability deployments MWs, and</w:t>
      </w:r>
      <w:r>
        <w:rPr>
          <w:iCs/>
        </w:rPr>
        <w:t xml:space="preserve"> aggregated offers.  The Energy Offer Curve from SCED Step 2, the virtual offers for Load Resources deployed and the power balance penalty curve will be compared against the updated GTBD to get an estimate of the System Lambda from paragraph (2)(</w:t>
      </w:r>
      <w:r w:rsidR="00172351">
        <w:rPr>
          <w:iCs/>
        </w:rPr>
        <w:t>m</w:t>
      </w:r>
      <w:r>
        <w:rPr>
          <w:iCs/>
        </w:rPr>
        <w:t>) of Section 6.5.7.3.1.</w:t>
      </w:r>
      <w:r>
        <w:t xml:space="preserve">  </w:t>
      </w:r>
      <w:r w:rsidRPr="000149E5">
        <w:rPr>
          <w:iCs/>
        </w:rPr>
        <w:t>ERCOT shall post the projected non-binding Base Points for each Resource for each interval study period on the MIS Certified Area and the projected non-binding LMPs for Resource Nodes</w:t>
      </w:r>
      <w:r w:rsidRPr="0080555B">
        <w:rPr>
          <w:iCs/>
        </w:rPr>
        <w:t xml:space="preserve">, </w:t>
      </w:r>
      <w:r w:rsidRPr="00193B05">
        <w:rPr>
          <w:iCs/>
        </w:rPr>
        <w:t xml:space="preserve">Real-Time Reliability Deployment Price Adders, </w:t>
      </w:r>
      <w:r w:rsidRPr="0080555B">
        <w:rPr>
          <w:iCs/>
        </w:rPr>
        <w:t xml:space="preserve">Real-Time </w:t>
      </w:r>
      <w:r w:rsidRPr="0080555B">
        <w:t>On-Line Reserve Price</w:t>
      </w:r>
      <w:r w:rsidRPr="0080555B">
        <w:rPr>
          <w:iCs/>
        </w:rPr>
        <w:t xml:space="preserve"> Adder</w:t>
      </w:r>
      <w:r>
        <w:rPr>
          <w:iCs/>
        </w:rPr>
        <w:t>s</w:t>
      </w:r>
      <w:r w:rsidRPr="0080555B">
        <w:rPr>
          <w:iCs/>
        </w:rPr>
        <w:t xml:space="preserve">, Real-Time </w:t>
      </w:r>
      <w:r w:rsidRPr="0080555B">
        <w:t>Off-Line Reserve Price</w:t>
      </w:r>
      <w:r w:rsidRPr="0080555B">
        <w:rPr>
          <w:iCs/>
        </w:rPr>
        <w:t xml:space="preserve"> Adder</w:t>
      </w:r>
      <w:r>
        <w:rPr>
          <w:iCs/>
        </w:rPr>
        <w:t>s</w:t>
      </w:r>
      <w:r w:rsidRPr="000149E5">
        <w:rPr>
          <w:iCs/>
        </w:rPr>
        <w:t xml:space="preserve">, Hub LMPs and Load Zone LMPs on the </w:t>
      </w:r>
      <w:r w:rsidR="0007207E">
        <w:t>ERCOT website</w:t>
      </w:r>
      <w:r w:rsidRPr="000149E5">
        <w:rPr>
          <w:iCs/>
        </w:rPr>
        <w:t xml:space="preserve"> pursuant to Section 6.3.2, Activities for Real-Time Operations.</w:t>
      </w:r>
    </w:p>
    <w:p w14:paraId="43FF7F55" w14:textId="77777777" w:rsidR="001F04FD" w:rsidRDefault="001F04FD" w:rsidP="001F04FD">
      <w:pPr>
        <w:pStyle w:val="List"/>
        <w:ind w:left="720"/>
        <w:rPr>
          <w:color w:val="000000"/>
        </w:rPr>
      </w:pPr>
      <w:r w:rsidRPr="0080555B">
        <w:rPr>
          <w:color w:val="000000"/>
        </w:rPr>
        <w:t>(</w:t>
      </w:r>
      <w:r>
        <w:rPr>
          <w:color w:val="000000"/>
        </w:rPr>
        <w:t>12</w:t>
      </w:r>
      <w:r w:rsidRPr="0080555B">
        <w:rPr>
          <w:color w:val="000000"/>
        </w:rPr>
        <w:t>)</w:t>
      </w:r>
      <w:r w:rsidRPr="0080555B">
        <w:rPr>
          <w:color w:val="000000"/>
        </w:rPr>
        <w:tab/>
      </w:r>
      <w:r w:rsidRPr="002E4059">
        <w:rPr>
          <w:iCs/>
        </w:rPr>
        <w:t>For each SCED process, ERCOT shall calculate a Real-Time On-Line Reserve Price Adder and a Real-Time Off-Line Reserve Price Adder based on the On-Line and Off-Line available reserves in the ERCOT System and the Operating Reserve Demand Curve (ORDC).  The Real-Time Off-Line available reserves shall be administratively set to zero when the SCED snapshot of the Physical Responsive Capability (PRC) is equal to or below the PRC MW at which Energy Emergency Alert (EEA) Level 1 is initiated.  In addition, for each SCED process, ERCOT shall calculate a Real-Time On-Line Reliability Deployment Price Adder.  The sum of the Real-Time Reliability Deployment Price Adder and the Real-Time On-Line Reserve Price Adder shall be averaged over the 15-minute Settlement Interval and added to the Real-Time LMPs to determine the Real-Time Settlement Point Prices.  The price after the addition of the sum of the Real-Time On-Line Reliability Deployment Price Adder and the Real-Time On-Line Reserve Price Adder to LMPs approximates the pricing outcome of the impact to energy prices from reliability deployments and the Real-Time energy and Ancillary Service co-optimization since the Real-Time On-Line Reserve Price Adder captures the value of the opportunity cost of reserves based on the defined ORDC.  An Ancillary Service imbalance Settlement shall be performed pursuant to Section 6.7.</w:t>
      </w:r>
      <w:r>
        <w:rPr>
          <w:iCs/>
        </w:rPr>
        <w:t>5</w:t>
      </w:r>
      <w:r w:rsidRPr="002E4059">
        <w:rPr>
          <w:iCs/>
        </w:rPr>
        <w:t>, Real-Time Ancillary Service Imbalance Payment or Charge, to make Resources indifferent to the utilization of their capacity for energy or Ancillary Service reserves.</w:t>
      </w:r>
    </w:p>
    <w:p w14:paraId="3BC4C854" w14:textId="2A28170F" w:rsidR="001F04FD" w:rsidRDefault="001F04FD" w:rsidP="001F04FD">
      <w:pPr>
        <w:pStyle w:val="List"/>
        <w:ind w:left="720"/>
        <w:rPr>
          <w:szCs w:val="24"/>
        </w:rPr>
      </w:pPr>
      <w:r w:rsidRPr="00125794">
        <w:rPr>
          <w:color w:val="000000"/>
          <w:szCs w:val="24"/>
        </w:rPr>
        <w:lastRenderedPageBreak/>
        <w:t>(</w:t>
      </w:r>
      <w:r>
        <w:rPr>
          <w:color w:val="000000"/>
          <w:szCs w:val="24"/>
        </w:rPr>
        <w:t>13</w:t>
      </w:r>
      <w:r w:rsidRPr="00125794">
        <w:rPr>
          <w:color w:val="000000"/>
          <w:szCs w:val="24"/>
        </w:rPr>
        <w:t>)</w:t>
      </w:r>
      <w:r w:rsidRPr="00125794">
        <w:rPr>
          <w:color w:val="000000"/>
          <w:szCs w:val="24"/>
        </w:rPr>
        <w:tab/>
      </w:r>
      <w:r w:rsidRPr="008376EF">
        <w:rPr>
          <w:szCs w:val="24"/>
        </w:rPr>
        <w:t>ERCOT shall determine the methodology for i</w:t>
      </w:r>
      <w:r w:rsidRPr="00125794">
        <w:rPr>
          <w:color w:val="000000"/>
          <w:szCs w:val="24"/>
        </w:rPr>
        <w:t xml:space="preserve">mplementing the ORDC to calculate the Real-Time On-Line Reserve Price Adder and Real-Time Off-Line Reserve Price Adder.  </w:t>
      </w:r>
      <w:r w:rsidRPr="008376EF">
        <w:rPr>
          <w:szCs w:val="24"/>
        </w:rPr>
        <w:t>Following review by TAC, the ERCOT Board shall review the recommendation and approve a final methodology.</w:t>
      </w:r>
      <w:r w:rsidRPr="00125794">
        <w:rPr>
          <w:color w:val="000000"/>
          <w:szCs w:val="24"/>
        </w:rPr>
        <w:t xml:space="preserve">  </w:t>
      </w:r>
      <w:r w:rsidRPr="008376EF">
        <w:rPr>
          <w:szCs w:val="24"/>
        </w:rPr>
        <w:t xml:space="preserve">Within two Business Days following approval by the ERCOT Board, ERCOT shall post the methodology on the </w:t>
      </w:r>
      <w:r w:rsidR="0007207E">
        <w:t>ERCOT website</w:t>
      </w:r>
      <w:r w:rsidRPr="008376EF">
        <w:rPr>
          <w:szCs w:val="24"/>
        </w:rPr>
        <w:t>.</w:t>
      </w:r>
    </w:p>
    <w:p w14:paraId="0746204D" w14:textId="5F096F31" w:rsidR="001F04FD" w:rsidRDefault="001F04FD" w:rsidP="001F04FD">
      <w:pPr>
        <w:pStyle w:val="List"/>
        <w:ind w:left="720"/>
        <w:rPr>
          <w:color w:val="000000"/>
        </w:rPr>
      </w:pPr>
      <w:r w:rsidRPr="0080555B">
        <w:rPr>
          <w:color w:val="000000"/>
        </w:rPr>
        <w:t>(</w:t>
      </w:r>
      <w:r>
        <w:rPr>
          <w:color w:val="000000"/>
        </w:rPr>
        <w:t>14</w:t>
      </w:r>
      <w:r w:rsidRPr="0080555B">
        <w:rPr>
          <w:color w:val="000000"/>
        </w:rPr>
        <w:t>)</w:t>
      </w:r>
      <w:r w:rsidRPr="0080555B">
        <w:rPr>
          <w:color w:val="000000"/>
        </w:rPr>
        <w:tab/>
      </w:r>
      <w:r>
        <w:rPr>
          <w:color w:val="000000"/>
        </w:rPr>
        <w:t>At the end of e</w:t>
      </w:r>
      <w:r w:rsidRPr="0080555B">
        <w:rPr>
          <w:color w:val="000000"/>
        </w:rPr>
        <w:t xml:space="preserve">ach </w:t>
      </w:r>
      <w:r>
        <w:rPr>
          <w:color w:val="000000"/>
        </w:rPr>
        <w:t>season</w:t>
      </w:r>
      <w:r w:rsidRPr="0080555B">
        <w:rPr>
          <w:color w:val="000000"/>
        </w:rPr>
        <w:t xml:space="preserve">, ERCOT shall determine the ORDC for the </w:t>
      </w:r>
      <w:r>
        <w:rPr>
          <w:color w:val="000000"/>
        </w:rPr>
        <w:t>same season in the upcoming year,</w:t>
      </w:r>
      <w:r w:rsidRPr="0080555B">
        <w:rPr>
          <w:color w:val="000000"/>
        </w:rPr>
        <w:t xml:space="preserve"> based on historic data using the ERCOT Board-approved methodology for implementing the ORDC.  </w:t>
      </w:r>
      <w:r>
        <w:rPr>
          <w:color w:val="000000"/>
        </w:rPr>
        <w:t>Annually, ERCOT shall verify that the ORDC is adequately representative of the loss of Load probability for varying levels of reserves.  Twenty days after the end of the Season</w:t>
      </w:r>
      <w:r w:rsidRPr="0080555B">
        <w:rPr>
          <w:color w:val="000000"/>
        </w:rPr>
        <w:t xml:space="preserve">, ERCOT shall post the ORDC for the </w:t>
      </w:r>
      <w:r>
        <w:rPr>
          <w:color w:val="000000"/>
        </w:rPr>
        <w:t>same season of the upcoming year</w:t>
      </w:r>
      <w:r w:rsidRPr="0080555B">
        <w:rPr>
          <w:color w:val="000000"/>
        </w:rPr>
        <w:t xml:space="preserve"> on the </w:t>
      </w:r>
      <w:r w:rsidR="0007207E">
        <w:t>ERCOT website</w:t>
      </w:r>
      <w:r w:rsidRPr="0080555B">
        <w:rPr>
          <w:color w:val="000000"/>
        </w:rPr>
        <w:t>.</w:t>
      </w:r>
    </w:p>
    <w:p w14:paraId="2851DF06" w14:textId="77777777" w:rsidR="001F04FD" w:rsidRDefault="001F04FD" w:rsidP="00BA3F0D">
      <w:pPr>
        <w:pStyle w:val="List"/>
        <w:ind w:left="720"/>
        <w:rPr>
          <w:iCs/>
        </w:rPr>
      </w:pPr>
      <w:r w:rsidRPr="006A6281">
        <w:rPr>
          <w:iCs/>
        </w:rPr>
        <w:t>(</w:t>
      </w:r>
      <w:r>
        <w:rPr>
          <w:iCs/>
        </w:rPr>
        <w:t>15</w:t>
      </w:r>
      <w:r w:rsidRPr="006A6281">
        <w:rPr>
          <w:iCs/>
        </w:rPr>
        <w:t>)</w:t>
      </w:r>
      <w:r w:rsidRPr="006A6281">
        <w:rPr>
          <w:iCs/>
        </w:rPr>
        <w:tab/>
        <w:t>ERCOT may override one or more of a Controllable Load Resource’s parameters in SCED if ERCOT determines that the Controllable Load Resource’s participation is having an adverse impact on the reliability of the ERCOT System.</w:t>
      </w:r>
    </w:p>
    <w:p w14:paraId="631199A6" w14:textId="77777777" w:rsidR="002A0AD7" w:rsidRDefault="002A0AD7" w:rsidP="002A0AD7">
      <w:pPr>
        <w:pStyle w:val="List"/>
        <w:ind w:left="720"/>
      </w:pPr>
      <w:r>
        <w:rPr>
          <w:iCs/>
        </w:rPr>
        <w:t>(16)</w:t>
      </w:r>
      <w:r>
        <w:rPr>
          <w:iCs/>
        </w:rPr>
        <w:tab/>
        <w:t xml:space="preserve">The QSE representing an ESR, in order to charge the ESR, must submit RTM Energy Bids, and the ESR may withdraw energy from the ERCOT System only when dispatched by SCED to do so.  </w:t>
      </w:r>
      <w:r>
        <w:t>A</w:t>
      </w:r>
      <w:r w:rsidRPr="001111A1">
        <w:t>n ESR may telemeter a status of OUTL only if the ESR is in Outage status.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C03DD" w14:paraId="554AF5D2" w14:textId="77777777" w:rsidTr="00AE702A">
        <w:trPr>
          <w:trHeight w:val="206"/>
        </w:trPr>
        <w:tc>
          <w:tcPr>
            <w:tcW w:w="9350" w:type="dxa"/>
            <w:shd w:val="pct12" w:color="auto" w:fill="auto"/>
          </w:tcPr>
          <w:p w14:paraId="0EAF2CC3" w14:textId="7A415EFA" w:rsidR="00BC03DD" w:rsidRDefault="00BC03DD" w:rsidP="00AE702A">
            <w:pPr>
              <w:pStyle w:val="Instructions"/>
              <w:spacing w:before="120"/>
            </w:pPr>
            <w:bookmarkStart w:id="1108" w:name="_Toc422486479"/>
            <w:bookmarkStart w:id="1109" w:name="_Toc433093331"/>
            <w:bookmarkStart w:id="1110" w:name="_Toc433093489"/>
            <w:bookmarkStart w:id="1111" w:name="_Toc440874718"/>
            <w:bookmarkStart w:id="1112" w:name="_Toc448142273"/>
            <w:bookmarkStart w:id="1113" w:name="_Toc448142430"/>
            <w:bookmarkStart w:id="1114" w:name="_Toc458770266"/>
            <w:bookmarkStart w:id="1115" w:name="_Toc459294234"/>
            <w:bookmarkStart w:id="1116" w:name="_Toc463262727"/>
            <w:bookmarkStart w:id="1117" w:name="_Toc468286801"/>
            <w:bookmarkStart w:id="1118" w:name="_Toc481502847"/>
            <w:bookmarkStart w:id="1119" w:name="_Toc496080015"/>
            <w:r>
              <w:t xml:space="preserve">[NPRR930, NPRR1000, NPRR1010, </w:t>
            </w:r>
            <w:r w:rsidR="00122777">
              <w:t xml:space="preserve">NPRR1014, </w:t>
            </w:r>
            <w:r>
              <w:t>NPRR1019</w:t>
            </w:r>
            <w:r w:rsidR="00F726A9">
              <w:t>, and NPRR1204</w:t>
            </w:r>
            <w:r>
              <w:t>:  Replace applicable portions of Section 6.5.7.3 above with the following upon system implementation for NPRR930, NPRR1000,</w:t>
            </w:r>
            <w:r w:rsidR="00122777">
              <w:t xml:space="preserve"> NPRR1014,</w:t>
            </w:r>
            <w:r>
              <w:t xml:space="preserve"> or NPRR1019; or upon system implementation of the Real-Time Co-Optimization (RTC) project for NPRR1010</w:t>
            </w:r>
            <w:r w:rsidR="00F726A9">
              <w:t xml:space="preserve"> and NPRR1204</w:t>
            </w:r>
            <w:r>
              <w:t>:]</w:t>
            </w:r>
          </w:p>
          <w:p w14:paraId="0FA80618" w14:textId="77777777" w:rsidR="00BC03DD" w:rsidRPr="003161DC" w:rsidRDefault="00BC03DD" w:rsidP="00AE702A">
            <w:pPr>
              <w:keepNext/>
              <w:widowControl w:val="0"/>
              <w:tabs>
                <w:tab w:val="left" w:pos="1260"/>
              </w:tabs>
              <w:spacing w:before="240" w:after="240"/>
              <w:ind w:left="1267" w:hanging="1267"/>
              <w:outlineLvl w:val="3"/>
              <w:rPr>
                <w:b/>
                <w:bCs/>
                <w:snapToGrid w:val="0"/>
              </w:rPr>
            </w:pPr>
            <w:bookmarkStart w:id="1120" w:name="_Toc60040619"/>
            <w:bookmarkStart w:id="1121" w:name="_Toc65151679"/>
            <w:bookmarkStart w:id="1122" w:name="_Toc80174705"/>
            <w:bookmarkStart w:id="1123" w:name="_Toc108712464"/>
            <w:bookmarkStart w:id="1124" w:name="_Toc112417584"/>
            <w:bookmarkStart w:id="1125" w:name="_Toc119310253"/>
            <w:bookmarkStart w:id="1126" w:name="_Toc125966187"/>
            <w:bookmarkStart w:id="1127" w:name="_Toc135992285"/>
            <w:r w:rsidRPr="003161DC">
              <w:rPr>
                <w:b/>
                <w:bCs/>
                <w:snapToGrid w:val="0"/>
              </w:rPr>
              <w:t>6.5.7.3</w:t>
            </w:r>
            <w:r w:rsidRPr="003161DC">
              <w:rPr>
                <w:b/>
                <w:bCs/>
                <w:snapToGrid w:val="0"/>
              </w:rPr>
              <w:tab/>
              <w:t>Security Constrained Economic Dispatch</w:t>
            </w:r>
            <w:bookmarkEnd w:id="1120"/>
            <w:bookmarkEnd w:id="1121"/>
            <w:bookmarkEnd w:id="1122"/>
            <w:bookmarkEnd w:id="1123"/>
            <w:bookmarkEnd w:id="1124"/>
            <w:bookmarkEnd w:id="1125"/>
            <w:bookmarkEnd w:id="1126"/>
            <w:bookmarkEnd w:id="1127"/>
          </w:p>
          <w:p w14:paraId="3BFE8955" w14:textId="7EAD6579" w:rsidR="00BC03DD" w:rsidRPr="003161DC" w:rsidRDefault="00BC03DD" w:rsidP="00BC03DD">
            <w:pPr>
              <w:spacing w:after="240"/>
              <w:ind w:left="720" w:hanging="720"/>
            </w:pPr>
            <w:r w:rsidRPr="003161DC">
              <w:rPr>
                <w:iCs/>
              </w:rPr>
              <w:t>(1)</w:t>
            </w:r>
            <w:r w:rsidRPr="003161DC">
              <w:rPr>
                <w:iCs/>
              </w:rPr>
              <w:tab/>
            </w:r>
            <w:r>
              <w:rPr>
                <w:iCs/>
              </w:rPr>
              <w:t xml:space="preserve">The SCED process is designed to simultaneously manage energy, Ancillary Services, the system power balance and network congestion through Resource Base Points, Ancillary Service awards, and the calculation of LMPs and Real-Time MCPCs approximately every five minutes, or more frequently if necessary.  The SCED process uses a two-step methodology that applies mitigation to offers for energy prospectively to resolve Non-Competitive Constraints for the current Operating Hour.  The SCED process evaluates Energy Offer Curves, </w:t>
            </w:r>
            <w:r w:rsidR="004C32A5" w:rsidRPr="00A552C3">
              <w:rPr>
                <w:iCs/>
              </w:rPr>
              <w:t>Energy Bid/Offer Curves,</w:t>
            </w:r>
            <w:r w:rsidR="004C32A5">
              <w:rPr>
                <w:iCs/>
              </w:rPr>
              <w:t xml:space="preserve"> </w:t>
            </w:r>
            <w:r>
              <w:rPr>
                <w:iCs/>
              </w:rPr>
              <w:t>Ancillary Service Offers, Output Schedules and Real-Time Market (RTM) Energy Bids to determine Resource Dispatch Instructions and Ancillary Service awards by maximizing bid-based revenues minus offer-based costs, subject to power balance, Ancillary Service Demand Curves (ASDCs), and network constraints.  The SCED process uses the Resource Status provided by SCADA telemetry under Section 6.5.5.2, Operational Data Requirements, and validated by the Real-Time Sequence, instead of the Resource Status provided by the COP.</w:t>
            </w:r>
            <w:r w:rsidR="00F726A9">
              <w:rPr>
                <w:iCs/>
              </w:rPr>
              <w:t xml:space="preserve">  </w:t>
            </w:r>
            <w:r w:rsidR="00F726A9">
              <w:t xml:space="preserve">In addition, the SCED process accounts for each ESR’s State of Charge (SOC) and SOC operating limits.  This is to ensure that the SCED process will issue ESR Base Points and Ancillary Services that are feasible taking into account SCED duration requirements for energy and Ancillary Services and also that </w:t>
            </w:r>
            <w:r w:rsidR="00F726A9">
              <w:lastRenderedPageBreak/>
              <w:t xml:space="preserve">do not violate the ESR’s </w:t>
            </w:r>
            <w:r w:rsidR="001C0FF9">
              <w:t>Minimum State of Charge (</w:t>
            </w:r>
            <w:r w:rsidR="00F726A9">
              <w:t>MinSOC</w:t>
            </w:r>
            <w:r w:rsidR="001C0FF9">
              <w:t>)</w:t>
            </w:r>
            <w:r w:rsidR="00F726A9">
              <w:t xml:space="preserve"> and </w:t>
            </w:r>
            <w:r w:rsidR="001C0FF9">
              <w:t>Maximum State of Charge (</w:t>
            </w:r>
            <w:r w:rsidR="00F726A9">
              <w:t>MaxSOC</w:t>
            </w:r>
            <w:r w:rsidR="001C0FF9">
              <w:t>)</w:t>
            </w:r>
            <w:r w:rsidR="00F726A9">
              <w:t xml:space="preserve"> limits.</w:t>
            </w:r>
          </w:p>
          <w:p w14:paraId="486A2034" w14:textId="77777777" w:rsidR="00BC03DD" w:rsidRPr="003161DC" w:rsidRDefault="00BC03DD" w:rsidP="00BC03DD">
            <w:pPr>
              <w:spacing w:after="240"/>
              <w:ind w:left="720" w:hanging="720"/>
            </w:pPr>
            <w:r w:rsidRPr="003161DC">
              <w:t>(2)</w:t>
            </w:r>
            <w:r w:rsidRPr="003161DC">
              <w:tab/>
              <w:t>The SCED solution must monitor cumulative deployment of Regulation Services and ensure that Regulation Services deployment is minimized over time.</w:t>
            </w:r>
          </w:p>
          <w:p w14:paraId="2A625836" w14:textId="77777777" w:rsidR="00BC03DD" w:rsidRDefault="00BC03DD" w:rsidP="00BC03DD">
            <w:pPr>
              <w:spacing w:before="240" w:after="240"/>
              <w:ind w:left="720" w:hanging="720"/>
            </w:pPr>
            <w:r w:rsidRPr="003161DC">
              <w:t>(3)</w:t>
            </w:r>
            <w:r w:rsidRPr="003161DC">
              <w:tab/>
              <w:t>In the Generation To Be Dispatched (GTBD) determined by LFC, ERCOT shall subtract the sum of the telemetered net real power consumption from all Controllable Load Resources available to SCED.</w:t>
            </w:r>
          </w:p>
          <w:p w14:paraId="19DEE9FC" w14:textId="77777777" w:rsidR="00BC03DD" w:rsidRPr="003161DC" w:rsidRDefault="00BC03DD" w:rsidP="00BC03DD">
            <w:pPr>
              <w:spacing w:before="240" w:after="240"/>
              <w:ind w:left="720" w:hanging="720"/>
            </w:pPr>
            <w:r w:rsidRPr="003161DC">
              <w:t>(4)</w:t>
            </w:r>
            <w:r w:rsidRPr="003161DC">
              <w:tab/>
              <w:t>For use as SCED inputs</w:t>
            </w:r>
            <w:r>
              <w:t xml:space="preserve"> for determining energy dispatch and Ancillary Service awards</w:t>
            </w:r>
            <w:r w:rsidRPr="003161DC">
              <w:t xml:space="preserve">, ERCOT shall use the available capacity of all committed Generation Resources by creating proxy Energy Offer Curves for certain Resources as follows: </w:t>
            </w:r>
          </w:p>
          <w:p w14:paraId="17C31E46" w14:textId="2FB65800" w:rsidR="00BC03DD" w:rsidRPr="003161DC" w:rsidRDefault="00BC03DD" w:rsidP="00BC03DD">
            <w:pPr>
              <w:spacing w:after="240"/>
              <w:ind w:left="1440" w:hanging="720"/>
            </w:pPr>
            <w:r w:rsidRPr="003161DC">
              <w:t>(a)</w:t>
            </w:r>
            <w:r w:rsidRPr="003161DC">
              <w:tab/>
            </w:r>
            <w:r w:rsidRPr="0003653E">
              <w:t>Non-IRRs without Energy Offer Curves</w:t>
            </w:r>
          </w:p>
          <w:p w14:paraId="617DD6D0" w14:textId="77777777" w:rsidR="00BC03DD" w:rsidRPr="003161DC" w:rsidRDefault="00BC03DD" w:rsidP="00BC03DD">
            <w:pPr>
              <w:spacing w:before="240" w:after="240"/>
              <w:ind w:left="2160" w:hanging="720"/>
            </w:pPr>
            <w:r w:rsidRPr="003161DC">
              <w:t>(i)</w:t>
            </w:r>
            <w:r w:rsidRPr="003161DC">
              <w:tab/>
              <w:t>ERCOT shall create a monotonically increasing proxy Energy Offer Curve as described below for:</w:t>
            </w:r>
          </w:p>
          <w:p w14:paraId="24C1DD1F" w14:textId="49A150F0" w:rsidR="00BC03DD" w:rsidRDefault="00BC03DD" w:rsidP="00BC03DD">
            <w:pPr>
              <w:spacing w:after="240"/>
              <w:ind w:left="2880" w:hanging="720"/>
            </w:pPr>
            <w:r w:rsidRPr="003161DC">
              <w:t>(A)</w:t>
            </w:r>
            <w:r w:rsidRPr="003161DC">
              <w:tab/>
              <w:t>Each non-IRR for which its QSE has submitted an Output Schedule inste</w:t>
            </w:r>
            <w:r>
              <w:t>ad of an Energy Offer Curve.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2520"/>
            </w:tblGrid>
            <w:tr w:rsidR="00BC03DD" w:rsidRPr="003161DC" w14:paraId="735CC287" w14:textId="77777777" w:rsidTr="00AE702A">
              <w:trPr>
                <w:jc w:val="center"/>
              </w:trPr>
              <w:tc>
                <w:tcPr>
                  <w:tcW w:w="3780" w:type="dxa"/>
                </w:tcPr>
                <w:p w14:paraId="1367ACB3" w14:textId="77777777" w:rsidR="00BC03DD" w:rsidRPr="003161DC" w:rsidRDefault="00BC03DD" w:rsidP="00BC03DD">
                  <w:pPr>
                    <w:spacing w:after="120"/>
                    <w:rPr>
                      <w:b/>
                      <w:iCs/>
                      <w:sz w:val="20"/>
                    </w:rPr>
                  </w:pPr>
                  <w:r w:rsidRPr="003161DC">
                    <w:rPr>
                      <w:b/>
                      <w:iCs/>
                      <w:sz w:val="20"/>
                    </w:rPr>
                    <w:t>MW</w:t>
                  </w:r>
                </w:p>
              </w:tc>
              <w:tc>
                <w:tcPr>
                  <w:tcW w:w="2520" w:type="dxa"/>
                </w:tcPr>
                <w:p w14:paraId="0B5913E4" w14:textId="77777777" w:rsidR="00BC03DD" w:rsidRPr="003161DC" w:rsidRDefault="00BC03DD" w:rsidP="00BC03DD">
                  <w:pPr>
                    <w:spacing w:after="120"/>
                    <w:rPr>
                      <w:b/>
                      <w:iCs/>
                      <w:sz w:val="20"/>
                    </w:rPr>
                  </w:pPr>
                  <w:r w:rsidRPr="003161DC">
                    <w:rPr>
                      <w:b/>
                      <w:iCs/>
                      <w:sz w:val="20"/>
                    </w:rPr>
                    <w:t>Price (per MWh)</w:t>
                  </w:r>
                </w:p>
              </w:tc>
            </w:tr>
            <w:tr w:rsidR="00BC03DD" w:rsidRPr="003161DC" w14:paraId="5E674E7E" w14:textId="77777777" w:rsidTr="00AE702A">
              <w:trPr>
                <w:jc w:val="center"/>
              </w:trPr>
              <w:tc>
                <w:tcPr>
                  <w:tcW w:w="3780" w:type="dxa"/>
                </w:tcPr>
                <w:p w14:paraId="489FB7CB" w14:textId="77777777" w:rsidR="00BC03DD" w:rsidRPr="003161DC" w:rsidRDefault="00BC03DD" w:rsidP="00BC03DD">
                  <w:pPr>
                    <w:spacing w:after="60"/>
                    <w:rPr>
                      <w:iCs/>
                      <w:sz w:val="20"/>
                    </w:rPr>
                  </w:pPr>
                  <w:r w:rsidRPr="003161DC">
                    <w:rPr>
                      <w:iCs/>
                      <w:sz w:val="20"/>
                    </w:rPr>
                    <w:t>HSL</w:t>
                  </w:r>
                </w:p>
              </w:tc>
              <w:tc>
                <w:tcPr>
                  <w:tcW w:w="2520" w:type="dxa"/>
                </w:tcPr>
                <w:p w14:paraId="325ABF3D" w14:textId="77777777" w:rsidR="00BC03DD" w:rsidRPr="003161DC" w:rsidRDefault="00BC03DD" w:rsidP="00BC03DD">
                  <w:pPr>
                    <w:spacing w:after="60"/>
                    <w:rPr>
                      <w:iCs/>
                      <w:sz w:val="20"/>
                    </w:rPr>
                  </w:pPr>
                  <w:r>
                    <w:rPr>
                      <w:iCs/>
                      <w:sz w:val="20"/>
                    </w:rPr>
                    <w:t>RT</w:t>
                  </w:r>
                  <w:r w:rsidRPr="003161DC">
                    <w:rPr>
                      <w:iCs/>
                      <w:sz w:val="20"/>
                    </w:rPr>
                    <w:t>SWCAP</w:t>
                  </w:r>
                </w:p>
              </w:tc>
            </w:tr>
            <w:tr w:rsidR="00BC03DD" w:rsidRPr="003161DC" w14:paraId="3658BE85" w14:textId="77777777" w:rsidTr="00AE702A">
              <w:trPr>
                <w:jc w:val="center"/>
              </w:trPr>
              <w:tc>
                <w:tcPr>
                  <w:tcW w:w="3780" w:type="dxa"/>
                </w:tcPr>
                <w:p w14:paraId="3C3B0E9E" w14:textId="77777777" w:rsidR="00BC03DD" w:rsidRPr="003161DC" w:rsidRDefault="00BC03DD" w:rsidP="00BC03DD">
                  <w:pPr>
                    <w:spacing w:after="60"/>
                    <w:rPr>
                      <w:iCs/>
                      <w:sz w:val="20"/>
                    </w:rPr>
                  </w:pPr>
                  <w:r w:rsidRPr="003161DC">
                    <w:rPr>
                      <w:iCs/>
                      <w:sz w:val="20"/>
                    </w:rPr>
                    <w:t>Output Schedule MW plus 1 MW</w:t>
                  </w:r>
                </w:p>
              </w:tc>
              <w:tc>
                <w:tcPr>
                  <w:tcW w:w="2520" w:type="dxa"/>
                </w:tcPr>
                <w:p w14:paraId="40AC8AE1" w14:textId="77777777" w:rsidR="00BC03DD" w:rsidRPr="003161DC" w:rsidRDefault="00BC03DD" w:rsidP="00BC03DD">
                  <w:pPr>
                    <w:spacing w:after="60"/>
                    <w:rPr>
                      <w:iCs/>
                      <w:sz w:val="20"/>
                    </w:rPr>
                  </w:pPr>
                  <w:r>
                    <w:rPr>
                      <w:iCs/>
                      <w:sz w:val="20"/>
                    </w:rPr>
                    <w:t>RT</w:t>
                  </w:r>
                  <w:r w:rsidRPr="003161DC">
                    <w:rPr>
                      <w:iCs/>
                      <w:sz w:val="20"/>
                    </w:rPr>
                    <w:t>SWCAP minus $0.01</w:t>
                  </w:r>
                </w:p>
              </w:tc>
            </w:tr>
            <w:tr w:rsidR="00BC03DD" w:rsidRPr="003161DC" w14:paraId="06B61B19" w14:textId="77777777" w:rsidTr="00AE702A">
              <w:trPr>
                <w:jc w:val="center"/>
              </w:trPr>
              <w:tc>
                <w:tcPr>
                  <w:tcW w:w="3780" w:type="dxa"/>
                </w:tcPr>
                <w:p w14:paraId="0591B38F" w14:textId="77777777" w:rsidR="00BC03DD" w:rsidRPr="003161DC" w:rsidRDefault="00BC03DD" w:rsidP="00BC03DD">
                  <w:pPr>
                    <w:spacing w:after="60"/>
                    <w:rPr>
                      <w:iCs/>
                      <w:sz w:val="20"/>
                    </w:rPr>
                  </w:pPr>
                  <w:r w:rsidRPr="003161DC">
                    <w:rPr>
                      <w:iCs/>
                      <w:sz w:val="20"/>
                    </w:rPr>
                    <w:t>Output Schedule MW</w:t>
                  </w:r>
                </w:p>
              </w:tc>
              <w:tc>
                <w:tcPr>
                  <w:tcW w:w="2520" w:type="dxa"/>
                </w:tcPr>
                <w:p w14:paraId="41A2341D" w14:textId="77777777" w:rsidR="00BC03DD" w:rsidRPr="003161DC" w:rsidRDefault="00BC03DD" w:rsidP="00BC03DD">
                  <w:pPr>
                    <w:spacing w:after="60"/>
                    <w:rPr>
                      <w:iCs/>
                      <w:sz w:val="20"/>
                    </w:rPr>
                  </w:pPr>
                  <w:r w:rsidRPr="003161DC">
                    <w:rPr>
                      <w:iCs/>
                      <w:sz w:val="20"/>
                    </w:rPr>
                    <w:t>-$249.99</w:t>
                  </w:r>
                </w:p>
              </w:tc>
            </w:tr>
            <w:tr w:rsidR="00BC03DD" w:rsidRPr="003161DC" w14:paraId="7A1E683F" w14:textId="77777777" w:rsidTr="00AE702A">
              <w:trPr>
                <w:jc w:val="center"/>
              </w:trPr>
              <w:tc>
                <w:tcPr>
                  <w:tcW w:w="3780" w:type="dxa"/>
                </w:tcPr>
                <w:p w14:paraId="133A4A67" w14:textId="77777777" w:rsidR="00BC03DD" w:rsidRPr="003161DC" w:rsidRDefault="00BC03DD" w:rsidP="00BC03DD">
                  <w:pPr>
                    <w:spacing w:after="60"/>
                    <w:rPr>
                      <w:iCs/>
                      <w:sz w:val="20"/>
                    </w:rPr>
                  </w:pPr>
                  <w:r w:rsidRPr="003161DC">
                    <w:rPr>
                      <w:iCs/>
                      <w:sz w:val="20"/>
                    </w:rPr>
                    <w:t>LSL</w:t>
                  </w:r>
                </w:p>
              </w:tc>
              <w:tc>
                <w:tcPr>
                  <w:tcW w:w="2520" w:type="dxa"/>
                </w:tcPr>
                <w:p w14:paraId="3E450D5C" w14:textId="77777777" w:rsidR="00BC03DD" w:rsidRPr="003161DC" w:rsidRDefault="00BC03DD" w:rsidP="00BC03DD">
                  <w:pPr>
                    <w:spacing w:after="60"/>
                    <w:rPr>
                      <w:iCs/>
                      <w:sz w:val="20"/>
                    </w:rPr>
                  </w:pPr>
                  <w:r w:rsidRPr="003161DC">
                    <w:rPr>
                      <w:iCs/>
                      <w:sz w:val="20"/>
                    </w:rPr>
                    <w:t>-$250.00</w:t>
                  </w:r>
                </w:p>
              </w:tc>
            </w:tr>
          </w:tbl>
          <w:p w14:paraId="3EEA35D3" w14:textId="78079364" w:rsidR="00BC03DD" w:rsidRPr="003161DC" w:rsidRDefault="00BC03DD" w:rsidP="00BC03DD">
            <w:pPr>
              <w:spacing w:before="240" w:after="240"/>
              <w:ind w:left="1440" w:hanging="720"/>
            </w:pPr>
            <w:r w:rsidRPr="003161DC">
              <w:t>(</w:t>
            </w:r>
            <w:r>
              <w:t>b</w:t>
            </w:r>
            <w:r w:rsidRPr="003161DC">
              <w:t>)</w:t>
            </w:r>
            <w:r w:rsidRPr="003161DC">
              <w:tab/>
              <w:t xml:space="preserve">Non-IRRs without full-range Energy Offer Curves </w:t>
            </w:r>
          </w:p>
          <w:p w14:paraId="3A1FA4D0" w14:textId="77777777" w:rsidR="00BC03DD" w:rsidRPr="003161DC" w:rsidRDefault="00BC03DD" w:rsidP="00BC03DD">
            <w:pPr>
              <w:spacing w:after="240"/>
              <w:ind w:left="2160" w:hanging="720"/>
            </w:pPr>
            <w:r w:rsidRPr="003161DC">
              <w:t>(i)</w:t>
            </w:r>
            <w:r w:rsidRPr="003161DC">
              <w:tab/>
              <w:t>For each non-IRR for which its QSE has submitted an Energy Offer Curve that does not cover the full range of the Resource’s available capacity, ERCOT shall create a proxy Energy Offer Curve that extends the submitted Energy Offer Curve to use the entire available capacity of the Resource above the highest point on the Energy Offer Curve to the Resource’s HSL and the offer floor from the lowest point on the Energy Offer Curve to its LSL, using these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91"/>
              <w:gridCol w:w="2630"/>
            </w:tblGrid>
            <w:tr w:rsidR="00BC03DD" w:rsidRPr="003161DC" w14:paraId="7E49D32B" w14:textId="77777777" w:rsidTr="00AE702A">
              <w:trPr>
                <w:jc w:val="center"/>
              </w:trPr>
              <w:tc>
                <w:tcPr>
                  <w:tcW w:w="3891" w:type="dxa"/>
                </w:tcPr>
                <w:p w14:paraId="6B028C23" w14:textId="77777777" w:rsidR="00BC03DD" w:rsidRPr="003161DC" w:rsidRDefault="00BC03DD" w:rsidP="00BC03DD">
                  <w:pPr>
                    <w:spacing w:after="120"/>
                    <w:rPr>
                      <w:b/>
                      <w:iCs/>
                      <w:sz w:val="20"/>
                    </w:rPr>
                  </w:pPr>
                  <w:r w:rsidRPr="003161DC">
                    <w:rPr>
                      <w:b/>
                      <w:iCs/>
                      <w:sz w:val="20"/>
                    </w:rPr>
                    <w:t>MW</w:t>
                  </w:r>
                </w:p>
              </w:tc>
              <w:tc>
                <w:tcPr>
                  <w:tcW w:w="2630" w:type="dxa"/>
                </w:tcPr>
                <w:p w14:paraId="5BC70CFB" w14:textId="77777777" w:rsidR="00BC03DD" w:rsidRPr="003161DC" w:rsidRDefault="00BC03DD" w:rsidP="00BC03DD">
                  <w:pPr>
                    <w:spacing w:after="120"/>
                    <w:rPr>
                      <w:b/>
                      <w:iCs/>
                      <w:sz w:val="20"/>
                    </w:rPr>
                  </w:pPr>
                  <w:r w:rsidRPr="003161DC">
                    <w:rPr>
                      <w:b/>
                      <w:iCs/>
                      <w:sz w:val="20"/>
                    </w:rPr>
                    <w:t>Price (per MWh)</w:t>
                  </w:r>
                </w:p>
              </w:tc>
            </w:tr>
            <w:tr w:rsidR="00BC03DD" w:rsidRPr="003161DC" w14:paraId="3705AB33" w14:textId="77777777" w:rsidTr="00AE702A">
              <w:trPr>
                <w:jc w:val="center"/>
              </w:trPr>
              <w:tc>
                <w:tcPr>
                  <w:tcW w:w="3891" w:type="dxa"/>
                </w:tcPr>
                <w:p w14:paraId="71371E97" w14:textId="77777777" w:rsidR="00BC03DD" w:rsidRPr="003161DC" w:rsidRDefault="00BC03DD" w:rsidP="00BC03DD">
                  <w:pPr>
                    <w:spacing w:after="60"/>
                    <w:rPr>
                      <w:iCs/>
                      <w:sz w:val="20"/>
                    </w:rPr>
                  </w:pPr>
                  <w:r w:rsidRPr="003161DC">
                    <w:rPr>
                      <w:iCs/>
                      <w:sz w:val="20"/>
                    </w:rPr>
                    <w:t>HSL (if more than highest MW in submitted Energy Offer Curve)</w:t>
                  </w:r>
                </w:p>
              </w:tc>
              <w:tc>
                <w:tcPr>
                  <w:tcW w:w="2630" w:type="dxa"/>
                </w:tcPr>
                <w:p w14:paraId="6A9D7E5D" w14:textId="77777777" w:rsidR="00BC03DD" w:rsidRPr="003161DC" w:rsidRDefault="00BC03DD" w:rsidP="00BC03DD">
                  <w:pPr>
                    <w:spacing w:after="60"/>
                    <w:rPr>
                      <w:iCs/>
                      <w:sz w:val="20"/>
                    </w:rPr>
                  </w:pPr>
                  <w:r w:rsidRPr="003161DC">
                    <w:rPr>
                      <w:iCs/>
                      <w:sz w:val="20"/>
                    </w:rPr>
                    <w:t>Price associated with highest MW in submitted Energy Offer Curve</w:t>
                  </w:r>
                </w:p>
              </w:tc>
            </w:tr>
            <w:tr w:rsidR="00BC03DD" w:rsidRPr="003161DC" w14:paraId="6011546B" w14:textId="77777777" w:rsidTr="00AE702A">
              <w:trPr>
                <w:jc w:val="center"/>
              </w:trPr>
              <w:tc>
                <w:tcPr>
                  <w:tcW w:w="3891" w:type="dxa"/>
                </w:tcPr>
                <w:p w14:paraId="6F858F34" w14:textId="77777777" w:rsidR="00BC03DD" w:rsidRPr="003161DC" w:rsidRDefault="00BC03DD" w:rsidP="00BC03DD">
                  <w:pPr>
                    <w:spacing w:after="60"/>
                    <w:rPr>
                      <w:iCs/>
                      <w:sz w:val="20"/>
                    </w:rPr>
                  </w:pPr>
                  <w:r w:rsidRPr="003161DC">
                    <w:rPr>
                      <w:iCs/>
                      <w:sz w:val="20"/>
                    </w:rPr>
                    <w:t>Energy Offer Curve</w:t>
                  </w:r>
                </w:p>
              </w:tc>
              <w:tc>
                <w:tcPr>
                  <w:tcW w:w="2630" w:type="dxa"/>
                </w:tcPr>
                <w:p w14:paraId="71D3A943" w14:textId="77777777" w:rsidR="00BC03DD" w:rsidRPr="003161DC" w:rsidRDefault="00BC03DD" w:rsidP="00BC03DD">
                  <w:pPr>
                    <w:spacing w:after="60"/>
                    <w:rPr>
                      <w:iCs/>
                      <w:sz w:val="20"/>
                    </w:rPr>
                  </w:pPr>
                  <w:r w:rsidRPr="003161DC">
                    <w:rPr>
                      <w:iCs/>
                      <w:sz w:val="20"/>
                    </w:rPr>
                    <w:t>Energy Offer Curve</w:t>
                  </w:r>
                </w:p>
              </w:tc>
            </w:tr>
            <w:tr w:rsidR="00BC03DD" w:rsidRPr="003161DC" w14:paraId="0D9701CF" w14:textId="77777777" w:rsidTr="00AE702A">
              <w:trPr>
                <w:jc w:val="center"/>
              </w:trPr>
              <w:tc>
                <w:tcPr>
                  <w:tcW w:w="3891" w:type="dxa"/>
                </w:tcPr>
                <w:p w14:paraId="13E06810" w14:textId="77777777" w:rsidR="00BC03DD" w:rsidRPr="003161DC" w:rsidRDefault="00BC03DD" w:rsidP="00BC03DD">
                  <w:pPr>
                    <w:spacing w:after="60"/>
                    <w:rPr>
                      <w:iCs/>
                      <w:sz w:val="20"/>
                    </w:rPr>
                  </w:pPr>
                  <w:r w:rsidRPr="003161DC">
                    <w:rPr>
                      <w:iCs/>
                      <w:sz w:val="20"/>
                    </w:rPr>
                    <w:t>1 MW below lowest MW in Energy Offer Curve (if more than LSL)</w:t>
                  </w:r>
                </w:p>
              </w:tc>
              <w:tc>
                <w:tcPr>
                  <w:tcW w:w="2630" w:type="dxa"/>
                </w:tcPr>
                <w:p w14:paraId="2304E377" w14:textId="77777777" w:rsidR="00BC03DD" w:rsidRPr="003161DC" w:rsidRDefault="00BC03DD" w:rsidP="00BC03DD">
                  <w:pPr>
                    <w:spacing w:after="60"/>
                    <w:rPr>
                      <w:iCs/>
                      <w:sz w:val="20"/>
                    </w:rPr>
                  </w:pPr>
                  <w:r w:rsidRPr="003161DC">
                    <w:rPr>
                      <w:iCs/>
                      <w:sz w:val="20"/>
                    </w:rPr>
                    <w:t>-$249.99</w:t>
                  </w:r>
                </w:p>
              </w:tc>
            </w:tr>
            <w:tr w:rsidR="00BC03DD" w:rsidRPr="003161DC" w14:paraId="2C6D67E4" w14:textId="77777777" w:rsidTr="00AE702A">
              <w:trPr>
                <w:jc w:val="center"/>
              </w:trPr>
              <w:tc>
                <w:tcPr>
                  <w:tcW w:w="3891" w:type="dxa"/>
                </w:tcPr>
                <w:p w14:paraId="752D10CD" w14:textId="77777777" w:rsidR="00BC03DD" w:rsidRPr="003161DC" w:rsidRDefault="00BC03DD" w:rsidP="00BC03DD">
                  <w:pPr>
                    <w:spacing w:after="60"/>
                    <w:rPr>
                      <w:iCs/>
                      <w:sz w:val="20"/>
                    </w:rPr>
                  </w:pPr>
                  <w:r w:rsidRPr="003161DC">
                    <w:rPr>
                      <w:iCs/>
                      <w:sz w:val="20"/>
                    </w:rPr>
                    <w:lastRenderedPageBreak/>
                    <w:t>LSL (if less than lowest MW in Energy Offer Curve)</w:t>
                  </w:r>
                </w:p>
              </w:tc>
              <w:tc>
                <w:tcPr>
                  <w:tcW w:w="2630" w:type="dxa"/>
                </w:tcPr>
                <w:p w14:paraId="5CEA87ED" w14:textId="77777777" w:rsidR="00BC03DD" w:rsidRPr="003161DC" w:rsidRDefault="00BC03DD" w:rsidP="00BC03DD">
                  <w:pPr>
                    <w:spacing w:after="60"/>
                    <w:rPr>
                      <w:iCs/>
                      <w:sz w:val="20"/>
                    </w:rPr>
                  </w:pPr>
                  <w:r w:rsidRPr="003161DC">
                    <w:rPr>
                      <w:iCs/>
                      <w:sz w:val="20"/>
                    </w:rPr>
                    <w:t>-$250.00</w:t>
                  </w:r>
                </w:p>
              </w:tc>
            </w:tr>
          </w:tbl>
          <w:p w14:paraId="7C3752AB" w14:textId="0781C055" w:rsidR="00BC03DD" w:rsidRPr="003161DC" w:rsidRDefault="00BC03DD" w:rsidP="00BC03DD">
            <w:pPr>
              <w:spacing w:before="240" w:after="240"/>
              <w:ind w:left="1440" w:hanging="720"/>
            </w:pPr>
            <w:r>
              <w:t>(c)</w:t>
            </w:r>
            <w:r w:rsidRPr="003161DC">
              <w:tab/>
              <w:t>IRRs</w:t>
            </w:r>
          </w:p>
          <w:p w14:paraId="716B56D7" w14:textId="77777777" w:rsidR="00BC03DD" w:rsidRPr="003161DC" w:rsidRDefault="00BC03DD" w:rsidP="00BC03DD">
            <w:pPr>
              <w:spacing w:after="240"/>
              <w:ind w:left="2160" w:hanging="720"/>
            </w:pPr>
            <w:r w:rsidRPr="003161DC">
              <w:t>(i)</w:t>
            </w:r>
            <w:r w:rsidRPr="003161DC">
              <w:tab/>
              <w:t>For each IRR that has not submitted an Energy Offer Curve, ERCOT shall create a monotonically increasing proxy Energy Offer Curve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0"/>
              <w:gridCol w:w="2610"/>
            </w:tblGrid>
            <w:tr w:rsidR="00BC03DD" w:rsidRPr="003161DC" w14:paraId="1387FC44" w14:textId="77777777" w:rsidTr="00AE702A">
              <w:trPr>
                <w:jc w:val="center"/>
              </w:trPr>
              <w:tc>
                <w:tcPr>
                  <w:tcW w:w="3870" w:type="dxa"/>
                </w:tcPr>
                <w:p w14:paraId="3DEF6586" w14:textId="77777777" w:rsidR="00BC03DD" w:rsidRPr="003161DC" w:rsidRDefault="00BC03DD" w:rsidP="00BC03DD">
                  <w:pPr>
                    <w:spacing w:after="120"/>
                    <w:rPr>
                      <w:b/>
                      <w:iCs/>
                      <w:sz w:val="20"/>
                    </w:rPr>
                  </w:pPr>
                  <w:r w:rsidRPr="003161DC">
                    <w:rPr>
                      <w:b/>
                      <w:iCs/>
                      <w:sz w:val="20"/>
                    </w:rPr>
                    <w:t>MW</w:t>
                  </w:r>
                </w:p>
              </w:tc>
              <w:tc>
                <w:tcPr>
                  <w:tcW w:w="2610" w:type="dxa"/>
                </w:tcPr>
                <w:p w14:paraId="2416A36B" w14:textId="77777777" w:rsidR="00BC03DD" w:rsidRPr="003161DC" w:rsidRDefault="00BC03DD" w:rsidP="00BC03DD">
                  <w:pPr>
                    <w:spacing w:after="120"/>
                    <w:rPr>
                      <w:b/>
                      <w:iCs/>
                      <w:sz w:val="20"/>
                    </w:rPr>
                  </w:pPr>
                  <w:r w:rsidRPr="003161DC">
                    <w:rPr>
                      <w:b/>
                      <w:iCs/>
                      <w:sz w:val="20"/>
                    </w:rPr>
                    <w:t>Price (per MWh)</w:t>
                  </w:r>
                </w:p>
              </w:tc>
            </w:tr>
            <w:tr w:rsidR="00BC03DD" w:rsidRPr="003161DC" w14:paraId="34C6CC78" w14:textId="77777777" w:rsidTr="00AE702A">
              <w:trPr>
                <w:jc w:val="center"/>
              </w:trPr>
              <w:tc>
                <w:tcPr>
                  <w:tcW w:w="3870" w:type="dxa"/>
                </w:tcPr>
                <w:p w14:paraId="62E57F9D" w14:textId="77777777" w:rsidR="00BC03DD" w:rsidRPr="003161DC" w:rsidRDefault="00BC03DD" w:rsidP="00BC03DD">
                  <w:pPr>
                    <w:spacing w:after="60"/>
                    <w:rPr>
                      <w:iCs/>
                      <w:sz w:val="20"/>
                    </w:rPr>
                  </w:pPr>
                  <w:r w:rsidRPr="003161DC">
                    <w:rPr>
                      <w:iCs/>
                      <w:sz w:val="20"/>
                    </w:rPr>
                    <w:t>HSL</w:t>
                  </w:r>
                </w:p>
              </w:tc>
              <w:tc>
                <w:tcPr>
                  <w:tcW w:w="2610" w:type="dxa"/>
                </w:tcPr>
                <w:p w14:paraId="195D8BBF" w14:textId="77777777" w:rsidR="00BC03DD" w:rsidRPr="003161DC" w:rsidRDefault="00BC03DD" w:rsidP="00BC03DD">
                  <w:pPr>
                    <w:spacing w:after="60"/>
                    <w:rPr>
                      <w:iCs/>
                      <w:sz w:val="20"/>
                    </w:rPr>
                  </w:pPr>
                  <w:r w:rsidRPr="003161DC">
                    <w:rPr>
                      <w:iCs/>
                      <w:sz w:val="20"/>
                    </w:rPr>
                    <w:t>$1,500</w:t>
                  </w:r>
                </w:p>
              </w:tc>
            </w:tr>
            <w:tr w:rsidR="00BC03DD" w:rsidRPr="003161DC" w14:paraId="19B46E52" w14:textId="77777777" w:rsidTr="00AE702A">
              <w:trPr>
                <w:jc w:val="center"/>
              </w:trPr>
              <w:tc>
                <w:tcPr>
                  <w:tcW w:w="3870" w:type="dxa"/>
                </w:tcPr>
                <w:p w14:paraId="499EE645" w14:textId="77777777" w:rsidR="00BC03DD" w:rsidRPr="003161DC" w:rsidRDefault="00BC03DD" w:rsidP="00BC03DD">
                  <w:pPr>
                    <w:spacing w:after="60"/>
                    <w:rPr>
                      <w:iCs/>
                      <w:sz w:val="20"/>
                    </w:rPr>
                  </w:pPr>
                  <w:r w:rsidRPr="003161DC">
                    <w:rPr>
                      <w:iCs/>
                      <w:sz w:val="20"/>
                    </w:rPr>
                    <w:t>HSL minus 1 MW</w:t>
                  </w:r>
                </w:p>
              </w:tc>
              <w:tc>
                <w:tcPr>
                  <w:tcW w:w="2610" w:type="dxa"/>
                </w:tcPr>
                <w:p w14:paraId="6FF4B443" w14:textId="77777777" w:rsidR="00BC03DD" w:rsidRPr="003161DC" w:rsidRDefault="00BC03DD" w:rsidP="00BC03DD">
                  <w:pPr>
                    <w:spacing w:after="60"/>
                    <w:rPr>
                      <w:iCs/>
                      <w:sz w:val="20"/>
                    </w:rPr>
                  </w:pPr>
                  <w:r w:rsidRPr="003161DC">
                    <w:rPr>
                      <w:iCs/>
                      <w:sz w:val="20"/>
                    </w:rPr>
                    <w:t>-$249.99</w:t>
                  </w:r>
                </w:p>
              </w:tc>
            </w:tr>
            <w:tr w:rsidR="00BC03DD" w:rsidRPr="003161DC" w14:paraId="63BC0BB4" w14:textId="77777777" w:rsidTr="00AE702A">
              <w:trPr>
                <w:jc w:val="center"/>
              </w:trPr>
              <w:tc>
                <w:tcPr>
                  <w:tcW w:w="3870" w:type="dxa"/>
                </w:tcPr>
                <w:p w14:paraId="39F8FC8E" w14:textId="77777777" w:rsidR="00BC03DD" w:rsidRPr="003161DC" w:rsidRDefault="00BC03DD" w:rsidP="00BC03DD">
                  <w:pPr>
                    <w:spacing w:after="60"/>
                    <w:rPr>
                      <w:iCs/>
                      <w:sz w:val="20"/>
                    </w:rPr>
                  </w:pPr>
                  <w:r w:rsidRPr="003161DC">
                    <w:rPr>
                      <w:iCs/>
                      <w:sz w:val="20"/>
                    </w:rPr>
                    <w:t>LSL</w:t>
                  </w:r>
                </w:p>
              </w:tc>
              <w:tc>
                <w:tcPr>
                  <w:tcW w:w="2610" w:type="dxa"/>
                </w:tcPr>
                <w:p w14:paraId="1FFDB957" w14:textId="77777777" w:rsidR="00BC03DD" w:rsidRPr="003161DC" w:rsidRDefault="00BC03DD" w:rsidP="00BC03DD">
                  <w:pPr>
                    <w:spacing w:after="60"/>
                    <w:rPr>
                      <w:iCs/>
                      <w:sz w:val="20"/>
                    </w:rPr>
                  </w:pPr>
                  <w:r w:rsidRPr="003161DC">
                    <w:rPr>
                      <w:iCs/>
                      <w:sz w:val="20"/>
                    </w:rPr>
                    <w:t>-$250.00</w:t>
                  </w:r>
                </w:p>
              </w:tc>
            </w:tr>
          </w:tbl>
          <w:p w14:paraId="4019F512" w14:textId="77777777" w:rsidR="00BC03DD" w:rsidRPr="003161DC" w:rsidRDefault="00BC03DD" w:rsidP="00BC03DD">
            <w:pPr>
              <w:spacing w:before="240" w:after="240"/>
              <w:ind w:left="2160" w:hanging="720"/>
            </w:pPr>
            <w:r w:rsidRPr="003161DC">
              <w:t>(ii)</w:t>
            </w:r>
            <w:r w:rsidRPr="003161DC">
              <w:tab/>
              <w:t>For each IRR for which its QSE has submitted an Energy Offer Curve that does not cover the full range of the IRR’s available capacity, ERCOT shall create a monotonically increasing proxy Energy Offer Curve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80"/>
              <w:gridCol w:w="2745"/>
            </w:tblGrid>
            <w:tr w:rsidR="00BC03DD" w:rsidRPr="003161DC" w14:paraId="4B2B1D0A" w14:textId="77777777" w:rsidTr="00AE702A">
              <w:trPr>
                <w:jc w:val="center"/>
              </w:trPr>
              <w:tc>
                <w:tcPr>
                  <w:tcW w:w="3780" w:type="dxa"/>
                </w:tcPr>
                <w:p w14:paraId="3EDB96F8" w14:textId="77777777" w:rsidR="00BC03DD" w:rsidRPr="003161DC" w:rsidRDefault="00BC03DD" w:rsidP="00BC03DD">
                  <w:pPr>
                    <w:spacing w:after="120"/>
                    <w:rPr>
                      <w:b/>
                      <w:iCs/>
                      <w:sz w:val="20"/>
                    </w:rPr>
                  </w:pPr>
                  <w:r w:rsidRPr="003161DC">
                    <w:rPr>
                      <w:b/>
                      <w:iCs/>
                      <w:sz w:val="20"/>
                    </w:rPr>
                    <w:t>MW</w:t>
                  </w:r>
                </w:p>
              </w:tc>
              <w:tc>
                <w:tcPr>
                  <w:tcW w:w="2745" w:type="dxa"/>
                </w:tcPr>
                <w:p w14:paraId="093B835C" w14:textId="77777777" w:rsidR="00BC03DD" w:rsidRPr="003161DC" w:rsidRDefault="00BC03DD" w:rsidP="00BC03DD">
                  <w:pPr>
                    <w:spacing w:after="120"/>
                    <w:rPr>
                      <w:b/>
                      <w:iCs/>
                      <w:sz w:val="20"/>
                    </w:rPr>
                  </w:pPr>
                  <w:r w:rsidRPr="003161DC">
                    <w:rPr>
                      <w:b/>
                      <w:iCs/>
                      <w:sz w:val="20"/>
                    </w:rPr>
                    <w:t>Price (per MWh)</w:t>
                  </w:r>
                </w:p>
              </w:tc>
            </w:tr>
            <w:tr w:rsidR="00BC03DD" w:rsidRPr="003161DC" w14:paraId="368087D5" w14:textId="77777777" w:rsidTr="00AE702A">
              <w:trPr>
                <w:jc w:val="center"/>
              </w:trPr>
              <w:tc>
                <w:tcPr>
                  <w:tcW w:w="3780" w:type="dxa"/>
                </w:tcPr>
                <w:p w14:paraId="5005E073" w14:textId="77777777" w:rsidR="00BC03DD" w:rsidRPr="003161DC" w:rsidRDefault="00BC03DD" w:rsidP="00BC03DD">
                  <w:pPr>
                    <w:spacing w:after="60"/>
                    <w:rPr>
                      <w:iCs/>
                      <w:sz w:val="20"/>
                    </w:rPr>
                  </w:pPr>
                  <w:r w:rsidRPr="003161DC">
                    <w:rPr>
                      <w:iCs/>
                      <w:sz w:val="20"/>
                    </w:rPr>
                    <w:t>HSL (if more than highest MW in submitted Energy Offer Curve)</w:t>
                  </w:r>
                </w:p>
              </w:tc>
              <w:tc>
                <w:tcPr>
                  <w:tcW w:w="2745" w:type="dxa"/>
                </w:tcPr>
                <w:p w14:paraId="0C807120" w14:textId="77777777" w:rsidR="00BC03DD" w:rsidRPr="003161DC" w:rsidRDefault="00BC03DD" w:rsidP="00BC03DD">
                  <w:pPr>
                    <w:spacing w:after="60"/>
                    <w:rPr>
                      <w:iCs/>
                      <w:sz w:val="20"/>
                    </w:rPr>
                  </w:pPr>
                  <w:r w:rsidRPr="003161DC">
                    <w:rPr>
                      <w:iCs/>
                      <w:sz w:val="20"/>
                    </w:rPr>
                    <w:t>Price associated with the highest MW in submitted Energy Offer Curve</w:t>
                  </w:r>
                </w:p>
              </w:tc>
            </w:tr>
            <w:tr w:rsidR="00BC03DD" w:rsidRPr="003161DC" w14:paraId="49946C8D" w14:textId="77777777" w:rsidTr="00AE702A">
              <w:trPr>
                <w:jc w:val="center"/>
              </w:trPr>
              <w:tc>
                <w:tcPr>
                  <w:tcW w:w="3780" w:type="dxa"/>
                </w:tcPr>
                <w:p w14:paraId="7BE7BA7C" w14:textId="77777777" w:rsidR="00BC03DD" w:rsidRPr="003161DC" w:rsidRDefault="00BC03DD" w:rsidP="00BC03DD">
                  <w:pPr>
                    <w:spacing w:after="60"/>
                    <w:rPr>
                      <w:iCs/>
                      <w:sz w:val="20"/>
                    </w:rPr>
                  </w:pPr>
                  <w:r w:rsidRPr="003161DC">
                    <w:rPr>
                      <w:iCs/>
                      <w:sz w:val="20"/>
                    </w:rPr>
                    <w:t>Energy Offer Curve</w:t>
                  </w:r>
                </w:p>
              </w:tc>
              <w:tc>
                <w:tcPr>
                  <w:tcW w:w="2745" w:type="dxa"/>
                </w:tcPr>
                <w:p w14:paraId="03EA2B86" w14:textId="77777777" w:rsidR="00BC03DD" w:rsidRPr="003161DC" w:rsidRDefault="00BC03DD" w:rsidP="00BC03DD">
                  <w:pPr>
                    <w:spacing w:after="60"/>
                    <w:rPr>
                      <w:iCs/>
                      <w:sz w:val="20"/>
                    </w:rPr>
                  </w:pPr>
                  <w:r w:rsidRPr="003161DC">
                    <w:rPr>
                      <w:iCs/>
                      <w:sz w:val="20"/>
                    </w:rPr>
                    <w:t>Energy Offer Curve</w:t>
                  </w:r>
                </w:p>
              </w:tc>
            </w:tr>
            <w:tr w:rsidR="00BC03DD" w:rsidRPr="003161DC" w14:paraId="0A190DFC" w14:textId="77777777" w:rsidTr="00AE702A">
              <w:trPr>
                <w:jc w:val="center"/>
              </w:trPr>
              <w:tc>
                <w:tcPr>
                  <w:tcW w:w="3780" w:type="dxa"/>
                </w:tcPr>
                <w:p w14:paraId="5E1531E4" w14:textId="77777777" w:rsidR="00BC03DD" w:rsidRPr="003161DC" w:rsidRDefault="00BC03DD" w:rsidP="00BC03DD">
                  <w:pPr>
                    <w:spacing w:after="60"/>
                    <w:rPr>
                      <w:iCs/>
                      <w:sz w:val="20"/>
                    </w:rPr>
                  </w:pPr>
                  <w:r w:rsidRPr="003161DC">
                    <w:rPr>
                      <w:iCs/>
                      <w:sz w:val="20"/>
                    </w:rPr>
                    <w:t>1 MW below lowest MW in Energy Offer Curve (if more than LSL)</w:t>
                  </w:r>
                </w:p>
              </w:tc>
              <w:tc>
                <w:tcPr>
                  <w:tcW w:w="2745" w:type="dxa"/>
                </w:tcPr>
                <w:p w14:paraId="6E27DB68" w14:textId="77777777" w:rsidR="00BC03DD" w:rsidRPr="003161DC" w:rsidRDefault="00BC03DD" w:rsidP="00BC03DD">
                  <w:pPr>
                    <w:spacing w:after="60"/>
                    <w:rPr>
                      <w:iCs/>
                      <w:sz w:val="20"/>
                    </w:rPr>
                  </w:pPr>
                  <w:r w:rsidRPr="003161DC">
                    <w:rPr>
                      <w:iCs/>
                      <w:sz w:val="20"/>
                    </w:rPr>
                    <w:t>-$249.99</w:t>
                  </w:r>
                </w:p>
              </w:tc>
            </w:tr>
            <w:tr w:rsidR="00BC03DD" w:rsidRPr="003161DC" w14:paraId="04BFA66D" w14:textId="77777777" w:rsidTr="00AE702A">
              <w:trPr>
                <w:jc w:val="center"/>
              </w:trPr>
              <w:tc>
                <w:tcPr>
                  <w:tcW w:w="3780" w:type="dxa"/>
                </w:tcPr>
                <w:p w14:paraId="7E3A30EB" w14:textId="77777777" w:rsidR="00BC03DD" w:rsidRPr="003161DC" w:rsidRDefault="00BC03DD" w:rsidP="00BC03DD">
                  <w:pPr>
                    <w:spacing w:after="60"/>
                    <w:rPr>
                      <w:iCs/>
                      <w:sz w:val="20"/>
                    </w:rPr>
                  </w:pPr>
                  <w:r w:rsidRPr="003161DC">
                    <w:rPr>
                      <w:iCs/>
                      <w:sz w:val="20"/>
                    </w:rPr>
                    <w:t>LSL (if less than lowest MW in Energy Offer Curve)</w:t>
                  </w:r>
                </w:p>
              </w:tc>
              <w:tc>
                <w:tcPr>
                  <w:tcW w:w="2745" w:type="dxa"/>
                </w:tcPr>
                <w:p w14:paraId="1973A64D" w14:textId="77777777" w:rsidR="00BC03DD" w:rsidRPr="003161DC" w:rsidRDefault="00BC03DD" w:rsidP="00BC03DD">
                  <w:pPr>
                    <w:spacing w:after="60"/>
                    <w:rPr>
                      <w:iCs/>
                      <w:sz w:val="20"/>
                    </w:rPr>
                  </w:pPr>
                  <w:r w:rsidRPr="003161DC">
                    <w:rPr>
                      <w:iCs/>
                      <w:sz w:val="20"/>
                    </w:rPr>
                    <w:t>-$250.00</w:t>
                  </w:r>
                </w:p>
              </w:tc>
            </w:tr>
          </w:tbl>
          <w:p w14:paraId="47605DE4" w14:textId="6DD62E05" w:rsidR="00BC03DD" w:rsidRPr="003161DC" w:rsidRDefault="00BC03DD" w:rsidP="00BC03DD">
            <w:pPr>
              <w:spacing w:before="240" w:after="240"/>
              <w:ind w:left="1440" w:hanging="720"/>
            </w:pPr>
            <w:r>
              <w:t>(d</w:t>
            </w:r>
            <w:r w:rsidRPr="003161DC">
              <w:t>)</w:t>
            </w:r>
            <w:r w:rsidRPr="003161DC">
              <w:tab/>
              <w:t xml:space="preserve">RUC-committed Resources </w:t>
            </w:r>
          </w:p>
          <w:p w14:paraId="56FED9CE" w14:textId="77777777" w:rsidR="00BC03DD" w:rsidRPr="003161DC" w:rsidRDefault="00BC03DD" w:rsidP="00BC03DD">
            <w:pPr>
              <w:spacing w:before="240" w:after="240"/>
              <w:ind w:left="2160" w:hanging="720"/>
            </w:pPr>
            <w:r w:rsidRPr="003161DC">
              <w:t>(i)        For each RUC-committed Resource that has not submitted an Energy Offer Curve, ERCOT shall create a proxy Energy Offer Curve as described below:</w:t>
            </w:r>
          </w:p>
          <w:tbl>
            <w:tblPr>
              <w:tblW w:w="6350"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40"/>
              <w:gridCol w:w="2810"/>
            </w:tblGrid>
            <w:tr w:rsidR="00BC03DD" w:rsidRPr="003161DC" w14:paraId="381098CA" w14:textId="77777777" w:rsidTr="00AE702A">
              <w:trPr>
                <w:trHeight w:val="359"/>
              </w:trPr>
              <w:tc>
                <w:tcPr>
                  <w:tcW w:w="3540" w:type="dxa"/>
                </w:tcPr>
                <w:p w14:paraId="09F695D9" w14:textId="77777777" w:rsidR="00BC03DD" w:rsidRPr="003161DC" w:rsidRDefault="00BC03DD" w:rsidP="00BC03DD">
                  <w:pPr>
                    <w:spacing w:after="120"/>
                    <w:rPr>
                      <w:b/>
                      <w:iCs/>
                      <w:sz w:val="20"/>
                    </w:rPr>
                  </w:pPr>
                  <w:r w:rsidRPr="003161DC">
                    <w:rPr>
                      <w:b/>
                      <w:iCs/>
                      <w:sz w:val="20"/>
                    </w:rPr>
                    <w:t>MW</w:t>
                  </w:r>
                </w:p>
              </w:tc>
              <w:tc>
                <w:tcPr>
                  <w:tcW w:w="2810" w:type="dxa"/>
                </w:tcPr>
                <w:p w14:paraId="53DF496C" w14:textId="77777777" w:rsidR="00BC03DD" w:rsidRPr="003161DC" w:rsidRDefault="00BC03DD" w:rsidP="00BC03DD">
                  <w:pPr>
                    <w:spacing w:after="120"/>
                    <w:rPr>
                      <w:b/>
                      <w:iCs/>
                      <w:sz w:val="20"/>
                    </w:rPr>
                  </w:pPr>
                  <w:r w:rsidRPr="003161DC">
                    <w:rPr>
                      <w:b/>
                      <w:iCs/>
                      <w:sz w:val="20"/>
                    </w:rPr>
                    <w:t>Price (per MWh)</w:t>
                  </w:r>
                </w:p>
              </w:tc>
            </w:tr>
            <w:tr w:rsidR="00BC03DD" w:rsidRPr="003161DC" w14:paraId="32C8A6F8" w14:textId="77777777" w:rsidTr="00AE702A">
              <w:trPr>
                <w:trHeight w:val="364"/>
              </w:trPr>
              <w:tc>
                <w:tcPr>
                  <w:tcW w:w="3540" w:type="dxa"/>
                </w:tcPr>
                <w:p w14:paraId="6FC24E14" w14:textId="77777777" w:rsidR="00BC03DD" w:rsidRPr="003161DC" w:rsidRDefault="00BC03DD" w:rsidP="00BC03DD">
                  <w:pPr>
                    <w:spacing w:after="60"/>
                    <w:rPr>
                      <w:iCs/>
                      <w:sz w:val="20"/>
                    </w:rPr>
                  </w:pPr>
                  <w:r w:rsidRPr="003161DC">
                    <w:rPr>
                      <w:iCs/>
                      <w:sz w:val="20"/>
                    </w:rPr>
                    <w:t xml:space="preserve">HSL </w:t>
                  </w:r>
                </w:p>
              </w:tc>
              <w:tc>
                <w:tcPr>
                  <w:tcW w:w="2810" w:type="dxa"/>
                </w:tcPr>
                <w:p w14:paraId="0C3A4729" w14:textId="336A9F02" w:rsidR="00BC03DD" w:rsidRPr="003161DC" w:rsidRDefault="00BC03DD" w:rsidP="00BC03DD">
                  <w:pPr>
                    <w:spacing w:after="60"/>
                    <w:rPr>
                      <w:iCs/>
                      <w:sz w:val="20"/>
                    </w:rPr>
                  </w:pPr>
                  <w:r w:rsidRPr="003161DC">
                    <w:rPr>
                      <w:iCs/>
                      <w:sz w:val="20"/>
                    </w:rPr>
                    <w:t>$</w:t>
                  </w:r>
                  <w:r w:rsidR="00090A9F">
                    <w:rPr>
                      <w:iCs/>
                      <w:sz w:val="20"/>
                    </w:rPr>
                    <w:t>250</w:t>
                  </w:r>
                </w:p>
              </w:tc>
            </w:tr>
            <w:tr w:rsidR="00BC03DD" w:rsidRPr="003161DC" w14:paraId="4D56AE30" w14:textId="77777777" w:rsidTr="00AE702A">
              <w:trPr>
                <w:trHeight w:val="377"/>
              </w:trPr>
              <w:tc>
                <w:tcPr>
                  <w:tcW w:w="3540" w:type="dxa"/>
                </w:tcPr>
                <w:p w14:paraId="56BA3EFA" w14:textId="77777777" w:rsidR="00BC03DD" w:rsidRPr="003161DC" w:rsidRDefault="00BC03DD" w:rsidP="00BC03DD">
                  <w:pPr>
                    <w:spacing w:after="60"/>
                    <w:rPr>
                      <w:iCs/>
                      <w:sz w:val="20"/>
                    </w:rPr>
                  </w:pPr>
                  <w:r w:rsidRPr="003161DC">
                    <w:rPr>
                      <w:iCs/>
                      <w:sz w:val="20"/>
                    </w:rPr>
                    <w:t>Zero</w:t>
                  </w:r>
                </w:p>
              </w:tc>
              <w:tc>
                <w:tcPr>
                  <w:tcW w:w="2810" w:type="dxa"/>
                </w:tcPr>
                <w:p w14:paraId="420ED037" w14:textId="1C62D45D" w:rsidR="00BC03DD" w:rsidRPr="003161DC" w:rsidRDefault="00BC03DD" w:rsidP="00BC03DD">
                  <w:pPr>
                    <w:spacing w:after="60"/>
                    <w:rPr>
                      <w:iCs/>
                      <w:sz w:val="20"/>
                    </w:rPr>
                  </w:pPr>
                  <w:r w:rsidRPr="003161DC">
                    <w:rPr>
                      <w:iCs/>
                      <w:sz w:val="20"/>
                    </w:rPr>
                    <w:t>$</w:t>
                  </w:r>
                  <w:r w:rsidR="00090A9F">
                    <w:rPr>
                      <w:iCs/>
                      <w:sz w:val="20"/>
                    </w:rPr>
                    <w:t>250</w:t>
                  </w:r>
                </w:p>
              </w:tc>
            </w:tr>
          </w:tbl>
          <w:p w14:paraId="116549F9" w14:textId="77777777" w:rsidR="00BC03DD" w:rsidRPr="003161DC" w:rsidRDefault="00BC03DD" w:rsidP="00BC03DD">
            <w:pPr>
              <w:spacing w:before="240" w:after="240"/>
              <w:ind w:left="2160" w:hanging="720"/>
            </w:pPr>
            <w:r w:rsidRPr="003161DC">
              <w:t>(ii)       For each RUC-committed Resource that has submitted an Energy Offer Curve, ERCOT shall create a monotonically increasing proxy Energy Offer Curve as described below:</w:t>
            </w:r>
          </w:p>
          <w:tbl>
            <w:tblPr>
              <w:tblW w:w="6335"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804"/>
            </w:tblGrid>
            <w:tr w:rsidR="00BC03DD" w:rsidRPr="003161DC" w14:paraId="68405195" w14:textId="77777777" w:rsidTr="00AE702A">
              <w:trPr>
                <w:trHeight w:val="350"/>
              </w:trPr>
              <w:tc>
                <w:tcPr>
                  <w:tcW w:w="3531" w:type="dxa"/>
                </w:tcPr>
                <w:p w14:paraId="75D38376" w14:textId="77777777" w:rsidR="00BC03DD" w:rsidRPr="003161DC" w:rsidRDefault="00BC03DD" w:rsidP="00BC03DD">
                  <w:pPr>
                    <w:spacing w:after="120"/>
                    <w:rPr>
                      <w:b/>
                      <w:iCs/>
                      <w:sz w:val="20"/>
                    </w:rPr>
                  </w:pPr>
                  <w:r w:rsidRPr="003161DC">
                    <w:rPr>
                      <w:b/>
                      <w:iCs/>
                      <w:sz w:val="20"/>
                    </w:rPr>
                    <w:t>MW</w:t>
                  </w:r>
                </w:p>
              </w:tc>
              <w:tc>
                <w:tcPr>
                  <w:tcW w:w="2804" w:type="dxa"/>
                </w:tcPr>
                <w:p w14:paraId="4E6733F0" w14:textId="77777777" w:rsidR="00BC03DD" w:rsidRPr="003161DC" w:rsidRDefault="00BC03DD" w:rsidP="00BC03DD">
                  <w:pPr>
                    <w:spacing w:after="120"/>
                    <w:rPr>
                      <w:b/>
                      <w:iCs/>
                      <w:sz w:val="20"/>
                    </w:rPr>
                  </w:pPr>
                  <w:r w:rsidRPr="003161DC">
                    <w:rPr>
                      <w:b/>
                      <w:iCs/>
                      <w:sz w:val="20"/>
                    </w:rPr>
                    <w:t>Price (per MWh)</w:t>
                  </w:r>
                </w:p>
              </w:tc>
            </w:tr>
            <w:tr w:rsidR="00BC03DD" w:rsidRPr="003161DC" w14:paraId="6A567A4C" w14:textId="77777777" w:rsidTr="00AE702A">
              <w:trPr>
                <w:trHeight w:val="345"/>
              </w:trPr>
              <w:tc>
                <w:tcPr>
                  <w:tcW w:w="3531" w:type="dxa"/>
                </w:tcPr>
                <w:p w14:paraId="0686A157" w14:textId="77777777" w:rsidR="00BC03DD" w:rsidRPr="003161DC" w:rsidRDefault="00BC03DD" w:rsidP="00BC03DD">
                  <w:pPr>
                    <w:spacing w:after="60"/>
                    <w:rPr>
                      <w:iCs/>
                      <w:sz w:val="20"/>
                    </w:rPr>
                  </w:pPr>
                  <w:r w:rsidRPr="003161DC">
                    <w:rPr>
                      <w:iCs/>
                      <w:sz w:val="20"/>
                    </w:rPr>
                    <w:lastRenderedPageBreak/>
                    <w:t>HSL (if more than highest MW in Energy Offer Curve)</w:t>
                  </w:r>
                </w:p>
              </w:tc>
              <w:tc>
                <w:tcPr>
                  <w:tcW w:w="2804" w:type="dxa"/>
                </w:tcPr>
                <w:p w14:paraId="75E842C5" w14:textId="1679B5F3" w:rsidR="00BC03DD" w:rsidRPr="003161DC" w:rsidRDefault="00BC03DD" w:rsidP="00BC03DD">
                  <w:pPr>
                    <w:spacing w:after="60"/>
                    <w:rPr>
                      <w:iCs/>
                      <w:sz w:val="20"/>
                    </w:rPr>
                  </w:pPr>
                  <w:r w:rsidRPr="003161DC">
                    <w:rPr>
                      <w:iCs/>
                      <w:sz w:val="20"/>
                    </w:rPr>
                    <w:t>Greater of $</w:t>
                  </w:r>
                  <w:r w:rsidR="00090A9F">
                    <w:rPr>
                      <w:iCs/>
                      <w:sz w:val="20"/>
                    </w:rPr>
                    <w:t>250</w:t>
                  </w:r>
                  <w:r w:rsidRPr="003161DC">
                    <w:rPr>
                      <w:iCs/>
                      <w:sz w:val="20"/>
                    </w:rPr>
                    <w:t xml:space="preserve"> or price associated with the highest MW in QSE submitted Energy Offer Curve</w:t>
                  </w:r>
                </w:p>
              </w:tc>
            </w:tr>
            <w:tr w:rsidR="00BC03DD" w:rsidRPr="003161DC" w14:paraId="74D8976D" w14:textId="77777777" w:rsidTr="00AE702A">
              <w:trPr>
                <w:trHeight w:val="615"/>
              </w:trPr>
              <w:tc>
                <w:tcPr>
                  <w:tcW w:w="3531" w:type="dxa"/>
                </w:tcPr>
                <w:p w14:paraId="129EA3D5" w14:textId="77777777" w:rsidR="00BC03DD" w:rsidRPr="003161DC" w:rsidRDefault="00BC03DD" w:rsidP="00BC03DD">
                  <w:pPr>
                    <w:spacing w:after="60"/>
                    <w:rPr>
                      <w:iCs/>
                      <w:sz w:val="20"/>
                    </w:rPr>
                  </w:pPr>
                  <w:r w:rsidRPr="003161DC">
                    <w:rPr>
                      <w:iCs/>
                      <w:sz w:val="20"/>
                    </w:rPr>
                    <w:t>Energy Offer Curve</w:t>
                  </w:r>
                </w:p>
              </w:tc>
              <w:tc>
                <w:tcPr>
                  <w:tcW w:w="2804" w:type="dxa"/>
                </w:tcPr>
                <w:p w14:paraId="6AFFDD45" w14:textId="5645EDAA" w:rsidR="00BC03DD" w:rsidRPr="003161DC" w:rsidRDefault="00BC03DD" w:rsidP="00BC03DD">
                  <w:pPr>
                    <w:spacing w:after="60"/>
                    <w:rPr>
                      <w:iCs/>
                      <w:sz w:val="20"/>
                    </w:rPr>
                  </w:pPr>
                  <w:r w:rsidRPr="003161DC">
                    <w:rPr>
                      <w:iCs/>
                      <w:sz w:val="20"/>
                    </w:rPr>
                    <w:t>Greater of $</w:t>
                  </w:r>
                  <w:r w:rsidR="00090A9F">
                    <w:rPr>
                      <w:iCs/>
                      <w:sz w:val="20"/>
                    </w:rPr>
                    <w:t>250</w:t>
                  </w:r>
                  <w:r w:rsidRPr="003161DC">
                    <w:rPr>
                      <w:iCs/>
                      <w:sz w:val="20"/>
                    </w:rPr>
                    <w:t xml:space="preserve"> or the QSE submitted Energy Offer Curve</w:t>
                  </w:r>
                </w:p>
              </w:tc>
            </w:tr>
            <w:tr w:rsidR="00BC03DD" w:rsidRPr="003161DC" w14:paraId="199996C9" w14:textId="77777777" w:rsidTr="00AE702A">
              <w:trPr>
                <w:trHeight w:val="916"/>
              </w:trPr>
              <w:tc>
                <w:tcPr>
                  <w:tcW w:w="3531" w:type="dxa"/>
                </w:tcPr>
                <w:p w14:paraId="34361813" w14:textId="77777777" w:rsidR="00BC03DD" w:rsidRPr="003161DC" w:rsidRDefault="00BC03DD" w:rsidP="00BC03DD">
                  <w:pPr>
                    <w:spacing w:after="60"/>
                    <w:rPr>
                      <w:iCs/>
                      <w:sz w:val="20"/>
                    </w:rPr>
                  </w:pPr>
                  <w:r w:rsidRPr="003161DC">
                    <w:rPr>
                      <w:iCs/>
                      <w:sz w:val="20"/>
                    </w:rPr>
                    <w:t>Zero</w:t>
                  </w:r>
                </w:p>
              </w:tc>
              <w:tc>
                <w:tcPr>
                  <w:tcW w:w="2804" w:type="dxa"/>
                </w:tcPr>
                <w:p w14:paraId="1A4664E6" w14:textId="53BB6A0C" w:rsidR="00BC03DD" w:rsidRPr="003161DC" w:rsidRDefault="00BC03DD" w:rsidP="00BC03DD">
                  <w:pPr>
                    <w:spacing w:after="60"/>
                    <w:rPr>
                      <w:iCs/>
                      <w:sz w:val="20"/>
                    </w:rPr>
                  </w:pPr>
                  <w:r w:rsidRPr="003161DC">
                    <w:rPr>
                      <w:iCs/>
                      <w:sz w:val="20"/>
                    </w:rPr>
                    <w:t>Greater of $</w:t>
                  </w:r>
                  <w:r w:rsidR="00090A9F">
                    <w:rPr>
                      <w:iCs/>
                      <w:sz w:val="20"/>
                    </w:rPr>
                    <w:t>250</w:t>
                  </w:r>
                  <w:r w:rsidRPr="003161DC">
                    <w:rPr>
                      <w:iCs/>
                      <w:sz w:val="20"/>
                    </w:rPr>
                    <w:t xml:space="preserve"> or the first price point of the QSE submitted Energy Offer Curve</w:t>
                  </w:r>
                </w:p>
              </w:tc>
            </w:tr>
          </w:tbl>
          <w:p w14:paraId="20C514A3" w14:textId="77777777" w:rsidR="00BC03DD" w:rsidRPr="003161DC" w:rsidRDefault="00BC03DD" w:rsidP="00BC03DD">
            <w:pPr>
              <w:spacing w:before="240" w:after="240"/>
              <w:ind w:left="2160" w:hanging="720"/>
            </w:pPr>
            <w:r w:rsidRPr="003161DC">
              <w:t>(iii)</w:t>
            </w:r>
            <w:r w:rsidRPr="003161DC">
              <w:tab/>
              <w:t>For each RUC-committed Resource during the time period stated in the Advance Action Notice (AAN) if any Resource received an Outage Schedule Adjustment, ERCOT shall create a proxy Energy Offer Curve as described below:</w:t>
            </w:r>
          </w:p>
          <w:tbl>
            <w:tblPr>
              <w:tblW w:w="6335"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804"/>
            </w:tblGrid>
            <w:tr w:rsidR="00BC03DD" w:rsidRPr="003161DC" w14:paraId="61E7C8D1" w14:textId="77777777" w:rsidTr="00AE702A">
              <w:trPr>
                <w:trHeight w:val="350"/>
              </w:trPr>
              <w:tc>
                <w:tcPr>
                  <w:tcW w:w="3531" w:type="dxa"/>
                </w:tcPr>
                <w:p w14:paraId="43B56CEF" w14:textId="77777777" w:rsidR="00BC03DD" w:rsidRPr="003161DC" w:rsidRDefault="00BC03DD" w:rsidP="00BC03DD">
                  <w:pPr>
                    <w:spacing w:after="120"/>
                    <w:rPr>
                      <w:b/>
                      <w:iCs/>
                      <w:sz w:val="20"/>
                    </w:rPr>
                  </w:pPr>
                  <w:r w:rsidRPr="003161DC">
                    <w:rPr>
                      <w:b/>
                      <w:iCs/>
                      <w:sz w:val="20"/>
                    </w:rPr>
                    <w:t>MW</w:t>
                  </w:r>
                </w:p>
              </w:tc>
              <w:tc>
                <w:tcPr>
                  <w:tcW w:w="2804" w:type="dxa"/>
                </w:tcPr>
                <w:p w14:paraId="2220DDC0" w14:textId="77777777" w:rsidR="00BC03DD" w:rsidRPr="003161DC" w:rsidRDefault="00BC03DD" w:rsidP="00BC03DD">
                  <w:pPr>
                    <w:spacing w:after="120"/>
                    <w:rPr>
                      <w:b/>
                      <w:iCs/>
                      <w:sz w:val="20"/>
                    </w:rPr>
                  </w:pPr>
                  <w:r w:rsidRPr="003161DC">
                    <w:rPr>
                      <w:b/>
                      <w:iCs/>
                      <w:sz w:val="20"/>
                    </w:rPr>
                    <w:t>Price (per MWh)</w:t>
                  </w:r>
                </w:p>
              </w:tc>
            </w:tr>
            <w:tr w:rsidR="00BC03DD" w:rsidRPr="003161DC" w14:paraId="3F7AE894" w14:textId="77777777" w:rsidTr="00AE702A">
              <w:trPr>
                <w:trHeight w:val="345"/>
              </w:trPr>
              <w:tc>
                <w:tcPr>
                  <w:tcW w:w="3531" w:type="dxa"/>
                </w:tcPr>
                <w:p w14:paraId="140FF15D" w14:textId="77777777" w:rsidR="00BC03DD" w:rsidRPr="003161DC" w:rsidRDefault="00BC03DD" w:rsidP="00BC03DD">
                  <w:pPr>
                    <w:spacing w:after="60"/>
                    <w:rPr>
                      <w:iCs/>
                      <w:sz w:val="20"/>
                    </w:rPr>
                  </w:pPr>
                  <w:r w:rsidRPr="003161DC">
                    <w:rPr>
                      <w:sz w:val="20"/>
                    </w:rPr>
                    <w:t>HSL</w:t>
                  </w:r>
                </w:p>
              </w:tc>
              <w:tc>
                <w:tcPr>
                  <w:tcW w:w="2804" w:type="dxa"/>
                </w:tcPr>
                <w:p w14:paraId="42AB44CB" w14:textId="77777777" w:rsidR="00BC03DD" w:rsidRPr="003161DC" w:rsidRDefault="00BC03DD" w:rsidP="00BC03DD">
                  <w:pPr>
                    <w:spacing w:after="60"/>
                    <w:rPr>
                      <w:iCs/>
                      <w:sz w:val="20"/>
                    </w:rPr>
                  </w:pPr>
                  <w:r w:rsidRPr="003161DC">
                    <w:rPr>
                      <w:sz w:val="20"/>
                    </w:rPr>
                    <w:t>$4,500</w:t>
                  </w:r>
                  <w:r>
                    <w:rPr>
                      <w:sz w:val="20"/>
                    </w:rPr>
                    <w:t xml:space="preserve"> or the effective Value of Lost Load (VOLL), whichever is less.</w:t>
                  </w:r>
                </w:p>
              </w:tc>
            </w:tr>
            <w:tr w:rsidR="00BC03DD" w:rsidRPr="003161DC" w14:paraId="78882D80" w14:textId="77777777" w:rsidTr="00AE702A">
              <w:trPr>
                <w:trHeight w:val="332"/>
              </w:trPr>
              <w:tc>
                <w:tcPr>
                  <w:tcW w:w="3531" w:type="dxa"/>
                </w:tcPr>
                <w:p w14:paraId="69393E85" w14:textId="77777777" w:rsidR="00BC03DD" w:rsidRPr="003161DC" w:rsidRDefault="00BC03DD" w:rsidP="00BC03DD">
                  <w:pPr>
                    <w:spacing w:after="60"/>
                    <w:rPr>
                      <w:iCs/>
                      <w:sz w:val="20"/>
                    </w:rPr>
                  </w:pPr>
                  <w:r w:rsidRPr="003161DC">
                    <w:rPr>
                      <w:sz w:val="20"/>
                    </w:rPr>
                    <w:t>Zero</w:t>
                  </w:r>
                </w:p>
              </w:tc>
              <w:tc>
                <w:tcPr>
                  <w:tcW w:w="2804" w:type="dxa"/>
                </w:tcPr>
                <w:p w14:paraId="54205C77" w14:textId="77777777" w:rsidR="00BC03DD" w:rsidRPr="003161DC" w:rsidRDefault="00BC03DD" w:rsidP="00BC03DD">
                  <w:pPr>
                    <w:spacing w:after="60"/>
                    <w:rPr>
                      <w:iCs/>
                      <w:sz w:val="20"/>
                    </w:rPr>
                  </w:pPr>
                  <w:r w:rsidRPr="003161DC">
                    <w:rPr>
                      <w:sz w:val="20"/>
                    </w:rPr>
                    <w:t>$4,500</w:t>
                  </w:r>
                  <w:r>
                    <w:rPr>
                      <w:sz w:val="20"/>
                    </w:rPr>
                    <w:t xml:space="preserve"> or the effective VOLL, whichever is less.</w:t>
                  </w:r>
                </w:p>
              </w:tc>
            </w:tr>
          </w:tbl>
          <w:p w14:paraId="75EBC286" w14:textId="4EA6770E" w:rsidR="00BC03DD" w:rsidRPr="004F0296" w:rsidRDefault="00BC03DD" w:rsidP="00BC03DD">
            <w:pPr>
              <w:spacing w:before="240" w:after="240"/>
              <w:ind w:left="2160" w:hanging="720"/>
            </w:pPr>
            <w:r>
              <w:t>(iv</w:t>
            </w:r>
            <w:r w:rsidRPr="004F0296">
              <w:t xml:space="preserve">) </w:t>
            </w:r>
            <w:r w:rsidRPr="004F0296">
              <w:tab/>
              <w:t>For each Combined Cycle Generation Resource that was RUC-committed from one On-Line configuration in order to transition to a different configuration with additional capacity, as instructed by ERCOT, that has not submitted an Energy Offer Curve for the RUC-committed configuration, ERCOT shall create a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9"/>
              <w:gridCol w:w="3600"/>
            </w:tblGrid>
            <w:tr w:rsidR="00BC03DD" w:rsidRPr="004F0296" w14:paraId="19001941"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709276E7" w14:textId="77777777" w:rsidR="00BC03DD" w:rsidRPr="004F0296" w:rsidRDefault="00BC03DD" w:rsidP="00BC03DD">
                  <w:pPr>
                    <w:spacing w:after="120"/>
                    <w:rPr>
                      <w:b/>
                      <w:iCs/>
                      <w:sz w:val="20"/>
                    </w:rPr>
                  </w:pPr>
                  <w:r w:rsidRPr="004F0296">
                    <w:rPr>
                      <w:b/>
                      <w:iCs/>
                      <w:sz w:val="20"/>
                    </w:rPr>
                    <w:t>MW</w:t>
                  </w:r>
                </w:p>
              </w:tc>
              <w:tc>
                <w:tcPr>
                  <w:tcW w:w="3600" w:type="dxa"/>
                  <w:tcBorders>
                    <w:top w:val="single" w:sz="4" w:space="0" w:color="auto"/>
                    <w:left w:val="single" w:sz="4" w:space="0" w:color="auto"/>
                    <w:bottom w:val="single" w:sz="4" w:space="0" w:color="auto"/>
                    <w:right w:val="single" w:sz="4" w:space="0" w:color="auto"/>
                  </w:tcBorders>
                </w:tcPr>
                <w:p w14:paraId="3DE86F3C" w14:textId="77777777" w:rsidR="00BC03DD" w:rsidRPr="004F0296" w:rsidRDefault="00BC03DD" w:rsidP="00BC03DD">
                  <w:pPr>
                    <w:spacing w:after="120"/>
                    <w:rPr>
                      <w:b/>
                      <w:iCs/>
                      <w:sz w:val="20"/>
                    </w:rPr>
                  </w:pPr>
                  <w:r w:rsidRPr="004F0296">
                    <w:rPr>
                      <w:b/>
                      <w:iCs/>
                      <w:sz w:val="20"/>
                    </w:rPr>
                    <w:t>Price (per MWh)</w:t>
                  </w:r>
                </w:p>
              </w:tc>
            </w:tr>
            <w:tr w:rsidR="00BC03DD" w:rsidRPr="004F0296" w14:paraId="3FADB9BE"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33D59EE4" w14:textId="77777777" w:rsidR="00BC03DD" w:rsidRPr="004F0296" w:rsidRDefault="00BC03DD" w:rsidP="00BC03DD">
                  <w:pPr>
                    <w:spacing w:after="120"/>
                    <w:rPr>
                      <w:iCs/>
                      <w:sz w:val="20"/>
                    </w:rPr>
                  </w:pPr>
                  <w:r w:rsidRPr="004F0296">
                    <w:rPr>
                      <w:iCs/>
                      <w:sz w:val="20"/>
                    </w:rPr>
                    <w:t xml:space="preserve">HSL of RUC-committed configuration </w:t>
                  </w:r>
                </w:p>
              </w:tc>
              <w:tc>
                <w:tcPr>
                  <w:tcW w:w="3600" w:type="dxa"/>
                  <w:tcBorders>
                    <w:top w:val="single" w:sz="4" w:space="0" w:color="auto"/>
                    <w:left w:val="single" w:sz="4" w:space="0" w:color="auto"/>
                    <w:bottom w:val="single" w:sz="4" w:space="0" w:color="auto"/>
                    <w:right w:val="single" w:sz="4" w:space="0" w:color="auto"/>
                  </w:tcBorders>
                </w:tcPr>
                <w:p w14:paraId="253D6739" w14:textId="57E03FA6" w:rsidR="00BC03DD" w:rsidRPr="004F0296" w:rsidRDefault="00BC03DD" w:rsidP="00BC03DD">
                  <w:pPr>
                    <w:spacing w:after="120"/>
                    <w:rPr>
                      <w:iCs/>
                      <w:sz w:val="20"/>
                    </w:rPr>
                  </w:pPr>
                  <w:r w:rsidRPr="004F0296">
                    <w:rPr>
                      <w:iCs/>
                      <w:sz w:val="20"/>
                    </w:rPr>
                    <w:t>$</w:t>
                  </w:r>
                  <w:r w:rsidR="00090A9F">
                    <w:rPr>
                      <w:iCs/>
                      <w:sz w:val="20"/>
                    </w:rPr>
                    <w:t>250</w:t>
                  </w:r>
                </w:p>
              </w:tc>
            </w:tr>
            <w:tr w:rsidR="00BC03DD" w:rsidRPr="004F0296" w14:paraId="3F5C7E54"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06BB852B" w14:textId="77777777" w:rsidR="00BC03DD" w:rsidRPr="004F0296" w:rsidRDefault="00BC03DD" w:rsidP="00BC03DD">
                  <w:pPr>
                    <w:spacing w:after="120"/>
                    <w:rPr>
                      <w:iCs/>
                      <w:sz w:val="20"/>
                    </w:rPr>
                  </w:pPr>
                  <w:r w:rsidRPr="004F0296">
                    <w:rPr>
                      <w:iCs/>
                      <w:sz w:val="20"/>
                    </w:rPr>
                    <w:t>Zero</w:t>
                  </w:r>
                </w:p>
              </w:tc>
              <w:tc>
                <w:tcPr>
                  <w:tcW w:w="3600" w:type="dxa"/>
                  <w:tcBorders>
                    <w:top w:val="single" w:sz="4" w:space="0" w:color="auto"/>
                    <w:left w:val="single" w:sz="4" w:space="0" w:color="auto"/>
                    <w:bottom w:val="single" w:sz="4" w:space="0" w:color="auto"/>
                    <w:right w:val="single" w:sz="4" w:space="0" w:color="auto"/>
                  </w:tcBorders>
                </w:tcPr>
                <w:p w14:paraId="62F07F9C" w14:textId="50F6B5B8" w:rsidR="00BC03DD" w:rsidRPr="004F0296" w:rsidRDefault="00BC03DD" w:rsidP="00BC03DD">
                  <w:pPr>
                    <w:spacing w:after="120"/>
                    <w:rPr>
                      <w:iCs/>
                      <w:sz w:val="20"/>
                    </w:rPr>
                  </w:pPr>
                  <w:r w:rsidRPr="004F0296">
                    <w:rPr>
                      <w:iCs/>
                      <w:sz w:val="20"/>
                    </w:rPr>
                    <w:t>$</w:t>
                  </w:r>
                  <w:r w:rsidR="00090A9F">
                    <w:rPr>
                      <w:iCs/>
                      <w:sz w:val="20"/>
                    </w:rPr>
                    <w:t>250</w:t>
                  </w:r>
                </w:p>
              </w:tc>
            </w:tr>
          </w:tbl>
          <w:p w14:paraId="5A67439E" w14:textId="165AF74F" w:rsidR="00BC03DD" w:rsidRPr="004F0296" w:rsidRDefault="00BC03DD" w:rsidP="00BC03DD">
            <w:pPr>
              <w:spacing w:before="240" w:after="240"/>
              <w:ind w:left="2160" w:hanging="720"/>
            </w:pPr>
            <w:r>
              <w:t>(</w:t>
            </w:r>
            <w:r w:rsidRPr="004F0296">
              <w:t xml:space="preserve">v) </w:t>
            </w:r>
            <w:r w:rsidRPr="004F0296">
              <w:tab/>
              <w:t>For each Combined Cycle Generation Resource that was RUC-committed from one On-Line configuration in order to transition to a different configuration with additional capacity, as instructed by ERCOT, that has submitted an Energy Offer Curve for the RUC-committed configuration, ERCOT shall create a monotonically increasing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9"/>
              <w:gridCol w:w="3060"/>
            </w:tblGrid>
            <w:tr w:rsidR="00BC03DD" w:rsidRPr="004F0296" w14:paraId="156CD745" w14:textId="77777777" w:rsidTr="00AE702A">
              <w:trPr>
                <w:trHeight w:val="350"/>
              </w:trPr>
              <w:tc>
                <w:tcPr>
                  <w:tcW w:w="3279" w:type="dxa"/>
                </w:tcPr>
                <w:p w14:paraId="4699DBD7" w14:textId="77777777" w:rsidR="00BC03DD" w:rsidRPr="004F0296" w:rsidRDefault="00BC03DD" w:rsidP="00BC03DD">
                  <w:pPr>
                    <w:spacing w:after="120"/>
                    <w:rPr>
                      <w:b/>
                      <w:iCs/>
                      <w:sz w:val="20"/>
                    </w:rPr>
                  </w:pPr>
                  <w:r w:rsidRPr="004F0296">
                    <w:rPr>
                      <w:b/>
                      <w:iCs/>
                      <w:sz w:val="20"/>
                    </w:rPr>
                    <w:t>MW</w:t>
                  </w:r>
                </w:p>
              </w:tc>
              <w:tc>
                <w:tcPr>
                  <w:tcW w:w="3060" w:type="dxa"/>
                </w:tcPr>
                <w:p w14:paraId="17939FF9" w14:textId="77777777" w:rsidR="00BC03DD" w:rsidRPr="004F0296" w:rsidRDefault="00BC03DD" w:rsidP="00BC03DD">
                  <w:pPr>
                    <w:spacing w:after="120"/>
                    <w:rPr>
                      <w:b/>
                      <w:iCs/>
                      <w:sz w:val="20"/>
                    </w:rPr>
                  </w:pPr>
                  <w:r w:rsidRPr="004F0296">
                    <w:rPr>
                      <w:b/>
                      <w:iCs/>
                      <w:sz w:val="20"/>
                    </w:rPr>
                    <w:t>Price (per MWh)</w:t>
                  </w:r>
                </w:p>
              </w:tc>
            </w:tr>
            <w:tr w:rsidR="00BC03DD" w:rsidRPr="004F0296" w14:paraId="36B12279" w14:textId="77777777" w:rsidTr="00AE702A">
              <w:trPr>
                <w:trHeight w:val="345"/>
              </w:trPr>
              <w:tc>
                <w:tcPr>
                  <w:tcW w:w="3279" w:type="dxa"/>
                </w:tcPr>
                <w:p w14:paraId="0B8B344E" w14:textId="77777777" w:rsidR="00BC03DD" w:rsidRPr="004F0296" w:rsidRDefault="00BC03DD" w:rsidP="00BC03DD">
                  <w:pPr>
                    <w:spacing w:after="60"/>
                    <w:rPr>
                      <w:iCs/>
                      <w:sz w:val="20"/>
                    </w:rPr>
                  </w:pPr>
                  <w:r w:rsidRPr="004F0296">
                    <w:rPr>
                      <w:iCs/>
                      <w:sz w:val="20"/>
                    </w:rPr>
                    <w:t>HSL of RUC-committed configuration (if more than highest MW in Energy Offer Curve)</w:t>
                  </w:r>
                </w:p>
              </w:tc>
              <w:tc>
                <w:tcPr>
                  <w:tcW w:w="3060" w:type="dxa"/>
                </w:tcPr>
                <w:p w14:paraId="76625DB0" w14:textId="23A63BB2" w:rsidR="00BC03DD" w:rsidRPr="004F0296" w:rsidRDefault="00BC03DD" w:rsidP="00BC03DD">
                  <w:pPr>
                    <w:spacing w:after="60"/>
                    <w:rPr>
                      <w:iCs/>
                      <w:sz w:val="20"/>
                    </w:rPr>
                  </w:pPr>
                  <w:r w:rsidRPr="004F0296">
                    <w:rPr>
                      <w:iCs/>
                      <w:sz w:val="20"/>
                    </w:rPr>
                    <w:t>Greater of $</w:t>
                  </w:r>
                  <w:r w:rsidR="00090A9F">
                    <w:rPr>
                      <w:iCs/>
                      <w:sz w:val="20"/>
                    </w:rPr>
                    <w:t>250</w:t>
                  </w:r>
                  <w:r w:rsidRPr="004F0296">
                    <w:rPr>
                      <w:iCs/>
                      <w:sz w:val="20"/>
                    </w:rPr>
                    <w:t xml:space="preserve"> or price associated with the highest MW in QSE submitted Energy Offer Curve</w:t>
                  </w:r>
                </w:p>
              </w:tc>
            </w:tr>
            <w:tr w:rsidR="00BC03DD" w:rsidRPr="004F0296" w14:paraId="1F781B0A" w14:textId="77777777" w:rsidTr="00AE702A">
              <w:trPr>
                <w:trHeight w:val="615"/>
              </w:trPr>
              <w:tc>
                <w:tcPr>
                  <w:tcW w:w="3279" w:type="dxa"/>
                </w:tcPr>
                <w:p w14:paraId="44844769" w14:textId="77777777" w:rsidR="00BC03DD" w:rsidRPr="004F0296" w:rsidRDefault="00BC03DD" w:rsidP="00BC03DD">
                  <w:pPr>
                    <w:spacing w:after="60"/>
                    <w:rPr>
                      <w:iCs/>
                      <w:sz w:val="20"/>
                    </w:rPr>
                  </w:pPr>
                  <w:r w:rsidRPr="004F0296">
                    <w:rPr>
                      <w:iCs/>
                      <w:sz w:val="20"/>
                    </w:rPr>
                    <w:lastRenderedPageBreak/>
                    <w:t>Energy Offer Curve for MW at and above HSL of QSE-committed configuration</w:t>
                  </w:r>
                </w:p>
              </w:tc>
              <w:tc>
                <w:tcPr>
                  <w:tcW w:w="3060" w:type="dxa"/>
                </w:tcPr>
                <w:p w14:paraId="21B45D9D" w14:textId="3B4CEC10" w:rsidR="00BC03DD" w:rsidRPr="004F0296" w:rsidRDefault="00BC03DD" w:rsidP="00BC03DD">
                  <w:pPr>
                    <w:spacing w:after="60"/>
                    <w:rPr>
                      <w:iCs/>
                      <w:sz w:val="20"/>
                    </w:rPr>
                  </w:pPr>
                  <w:r w:rsidRPr="004F0296">
                    <w:rPr>
                      <w:iCs/>
                      <w:sz w:val="20"/>
                    </w:rPr>
                    <w:t>Greater of $</w:t>
                  </w:r>
                  <w:r w:rsidR="00090A9F">
                    <w:rPr>
                      <w:iCs/>
                      <w:sz w:val="20"/>
                    </w:rPr>
                    <w:t>250</w:t>
                  </w:r>
                  <w:r w:rsidRPr="004F0296">
                    <w:rPr>
                      <w:iCs/>
                      <w:sz w:val="20"/>
                    </w:rPr>
                    <w:t xml:space="preserve"> or the QSE submitted Energy Offer Curve</w:t>
                  </w:r>
                </w:p>
              </w:tc>
            </w:tr>
            <w:tr w:rsidR="00BC03DD" w:rsidRPr="004F0296" w14:paraId="4AD704D4" w14:textId="77777777" w:rsidTr="00AE702A">
              <w:trPr>
                <w:trHeight w:val="615"/>
              </w:trPr>
              <w:tc>
                <w:tcPr>
                  <w:tcW w:w="3279" w:type="dxa"/>
                </w:tcPr>
                <w:p w14:paraId="5DB221A7" w14:textId="1108F7D5" w:rsidR="00BC03DD" w:rsidRPr="004F0296" w:rsidRDefault="00BC03DD" w:rsidP="00BC03DD">
                  <w:pPr>
                    <w:spacing w:after="60"/>
                    <w:rPr>
                      <w:iCs/>
                      <w:sz w:val="20"/>
                    </w:rPr>
                  </w:pPr>
                  <w:r w:rsidRPr="004F0296">
                    <w:rPr>
                      <w:iCs/>
                      <w:sz w:val="20"/>
                    </w:rPr>
                    <w:t>HSL of QSE-committed configuration (if more than highest MW in Energy Offer Curve and price associated with highest MW in Energy Offer Curve is less than $</w:t>
                  </w:r>
                  <w:r w:rsidR="00090A9F">
                    <w:rPr>
                      <w:iCs/>
                      <w:sz w:val="20"/>
                    </w:rPr>
                    <w:t>250</w:t>
                  </w:r>
                  <w:r w:rsidRPr="004F0296">
                    <w:rPr>
                      <w:iCs/>
                      <w:sz w:val="20"/>
                    </w:rPr>
                    <w:t>)</w:t>
                  </w:r>
                </w:p>
              </w:tc>
              <w:tc>
                <w:tcPr>
                  <w:tcW w:w="3060" w:type="dxa"/>
                </w:tcPr>
                <w:p w14:paraId="15C1E767" w14:textId="20186DF0" w:rsidR="00BC03DD" w:rsidRPr="004F0296" w:rsidRDefault="00BC03DD" w:rsidP="00BC03DD">
                  <w:pPr>
                    <w:spacing w:after="60"/>
                    <w:rPr>
                      <w:iCs/>
                      <w:sz w:val="20"/>
                    </w:rPr>
                  </w:pPr>
                  <w:r w:rsidRPr="004F0296">
                    <w:rPr>
                      <w:iCs/>
                      <w:sz w:val="20"/>
                    </w:rPr>
                    <w:t>$</w:t>
                  </w:r>
                  <w:r w:rsidR="00090A9F">
                    <w:rPr>
                      <w:iCs/>
                      <w:sz w:val="20"/>
                    </w:rPr>
                    <w:t>250</w:t>
                  </w:r>
                </w:p>
              </w:tc>
            </w:tr>
            <w:tr w:rsidR="00BC03DD" w:rsidRPr="004F0296" w14:paraId="6FE88089" w14:textId="77777777" w:rsidTr="00AE702A">
              <w:trPr>
                <w:trHeight w:val="368"/>
              </w:trPr>
              <w:tc>
                <w:tcPr>
                  <w:tcW w:w="3279" w:type="dxa"/>
                </w:tcPr>
                <w:p w14:paraId="35E10B83" w14:textId="77777777" w:rsidR="00BC03DD" w:rsidRPr="004F0296" w:rsidRDefault="00BC03DD" w:rsidP="00BC03DD">
                  <w:pPr>
                    <w:spacing w:after="60"/>
                    <w:rPr>
                      <w:iCs/>
                      <w:sz w:val="20"/>
                    </w:rPr>
                  </w:pPr>
                  <w:r w:rsidRPr="004F0296">
                    <w:rPr>
                      <w:iCs/>
                      <w:sz w:val="20"/>
                    </w:rPr>
                    <w:t>HSL of QSE-committed configuration (if more than highest MW in Energy Offer Curve)</w:t>
                  </w:r>
                </w:p>
              </w:tc>
              <w:tc>
                <w:tcPr>
                  <w:tcW w:w="3060" w:type="dxa"/>
                </w:tcPr>
                <w:p w14:paraId="158379E8" w14:textId="77777777" w:rsidR="00BC03DD" w:rsidRPr="004F0296" w:rsidRDefault="00BC03DD" w:rsidP="00BC03DD">
                  <w:pPr>
                    <w:spacing w:after="60"/>
                    <w:rPr>
                      <w:iCs/>
                      <w:sz w:val="20"/>
                    </w:rPr>
                  </w:pPr>
                  <w:r w:rsidRPr="004F0296">
                    <w:rPr>
                      <w:iCs/>
                      <w:sz w:val="20"/>
                    </w:rPr>
                    <w:t>Price associated with the highest MW in QSE submitted Energy Offer Curve</w:t>
                  </w:r>
                </w:p>
              </w:tc>
            </w:tr>
            <w:tr w:rsidR="00BC03DD" w:rsidRPr="004F0296" w14:paraId="3D4D60A9" w14:textId="77777777" w:rsidTr="00AE702A">
              <w:trPr>
                <w:trHeight w:val="773"/>
              </w:trPr>
              <w:tc>
                <w:tcPr>
                  <w:tcW w:w="3279" w:type="dxa"/>
                </w:tcPr>
                <w:p w14:paraId="4597FE02" w14:textId="77777777" w:rsidR="00BC03DD" w:rsidRPr="004F0296" w:rsidRDefault="00BC03DD" w:rsidP="00BC03DD">
                  <w:pPr>
                    <w:spacing w:after="60"/>
                    <w:rPr>
                      <w:iCs/>
                      <w:sz w:val="20"/>
                    </w:rPr>
                  </w:pPr>
                  <w:r w:rsidRPr="004F0296">
                    <w:rPr>
                      <w:iCs/>
                      <w:sz w:val="20"/>
                    </w:rPr>
                    <w:t>Energy Offer Curve for MW at and below HSL of QSE-committed configuration</w:t>
                  </w:r>
                </w:p>
              </w:tc>
              <w:tc>
                <w:tcPr>
                  <w:tcW w:w="3060" w:type="dxa"/>
                </w:tcPr>
                <w:p w14:paraId="72F85E7A" w14:textId="77777777" w:rsidR="00BC03DD" w:rsidRPr="004F0296" w:rsidRDefault="00BC03DD" w:rsidP="00BC03DD">
                  <w:pPr>
                    <w:spacing w:after="60"/>
                    <w:rPr>
                      <w:iCs/>
                      <w:sz w:val="20"/>
                    </w:rPr>
                  </w:pPr>
                  <w:r w:rsidRPr="004F0296">
                    <w:rPr>
                      <w:iCs/>
                      <w:sz w:val="20"/>
                    </w:rPr>
                    <w:t>The QSE submitted Energy Offer Curve</w:t>
                  </w:r>
                </w:p>
              </w:tc>
            </w:tr>
            <w:tr w:rsidR="00BC03DD" w:rsidRPr="004F0296" w14:paraId="61E1F27C" w14:textId="77777777" w:rsidTr="00AE702A">
              <w:trPr>
                <w:trHeight w:val="503"/>
              </w:trPr>
              <w:tc>
                <w:tcPr>
                  <w:tcW w:w="3279" w:type="dxa"/>
                </w:tcPr>
                <w:p w14:paraId="5C82146D" w14:textId="77777777" w:rsidR="00BC03DD" w:rsidRPr="004F0296" w:rsidRDefault="00BC03DD" w:rsidP="00BC03DD">
                  <w:pPr>
                    <w:spacing w:after="60"/>
                    <w:rPr>
                      <w:iCs/>
                      <w:sz w:val="20"/>
                    </w:rPr>
                  </w:pPr>
                  <w:r w:rsidRPr="004F0296">
                    <w:rPr>
                      <w:iCs/>
                      <w:sz w:val="20"/>
                    </w:rPr>
                    <w:t>1 MW below lowest MW in Energy Offer Curve (if more than LSL)</w:t>
                  </w:r>
                </w:p>
              </w:tc>
              <w:tc>
                <w:tcPr>
                  <w:tcW w:w="3060" w:type="dxa"/>
                </w:tcPr>
                <w:p w14:paraId="05567C0F" w14:textId="77777777" w:rsidR="00BC03DD" w:rsidRPr="004F0296" w:rsidRDefault="00BC03DD" w:rsidP="00BC03DD">
                  <w:pPr>
                    <w:spacing w:after="60"/>
                    <w:rPr>
                      <w:iCs/>
                      <w:sz w:val="20"/>
                    </w:rPr>
                  </w:pPr>
                  <w:r w:rsidRPr="004F0296">
                    <w:rPr>
                      <w:iCs/>
                      <w:sz w:val="20"/>
                    </w:rPr>
                    <w:t>-$249.99</w:t>
                  </w:r>
                </w:p>
              </w:tc>
            </w:tr>
            <w:tr w:rsidR="00BC03DD" w:rsidRPr="004F0296" w14:paraId="649B5C91" w14:textId="77777777" w:rsidTr="00AE702A">
              <w:trPr>
                <w:trHeight w:val="467"/>
              </w:trPr>
              <w:tc>
                <w:tcPr>
                  <w:tcW w:w="3279" w:type="dxa"/>
                </w:tcPr>
                <w:p w14:paraId="3420713D" w14:textId="77777777" w:rsidR="00BC03DD" w:rsidRPr="004F0296" w:rsidRDefault="00BC03DD" w:rsidP="00BC03DD">
                  <w:pPr>
                    <w:spacing w:after="60"/>
                    <w:rPr>
                      <w:iCs/>
                      <w:sz w:val="20"/>
                    </w:rPr>
                  </w:pPr>
                  <w:r w:rsidRPr="004F0296">
                    <w:rPr>
                      <w:iCs/>
                      <w:sz w:val="20"/>
                    </w:rPr>
                    <w:t>LSL (if less than lowest MW in Energy Offer Curve)</w:t>
                  </w:r>
                </w:p>
              </w:tc>
              <w:tc>
                <w:tcPr>
                  <w:tcW w:w="3060" w:type="dxa"/>
                </w:tcPr>
                <w:p w14:paraId="5BA5041B" w14:textId="77777777" w:rsidR="00BC03DD" w:rsidRPr="004F0296" w:rsidRDefault="00BC03DD" w:rsidP="00BC03DD">
                  <w:pPr>
                    <w:spacing w:after="60"/>
                    <w:rPr>
                      <w:iCs/>
                      <w:sz w:val="20"/>
                    </w:rPr>
                  </w:pPr>
                  <w:r w:rsidRPr="004F0296">
                    <w:rPr>
                      <w:iCs/>
                      <w:sz w:val="20"/>
                    </w:rPr>
                    <w:t>-$250.00</w:t>
                  </w:r>
                </w:p>
              </w:tc>
            </w:tr>
          </w:tbl>
          <w:p w14:paraId="7D692F74" w14:textId="3ACE482C" w:rsidR="00BC03DD" w:rsidRPr="004F0296" w:rsidRDefault="00BC03DD" w:rsidP="00BC03DD">
            <w:pPr>
              <w:spacing w:before="240" w:after="240"/>
              <w:ind w:left="2160" w:hanging="720"/>
            </w:pPr>
            <w:r w:rsidRPr="004F0296">
              <w:t>(v</w:t>
            </w:r>
            <w:r>
              <w:t>i</w:t>
            </w:r>
            <w:r w:rsidRPr="004F0296">
              <w:t>)</w:t>
            </w:r>
            <w:r w:rsidRPr="004F0296">
              <w:tab/>
              <w:t>For each RUC-committed Switchable Generation Resource (SWGR) that is not part of a Combined Cycle Train already operating in ERCOT, that has not submitted an Energy Offer Curve, and that has a COP Resource Status of EMRSWGR for the instructed Operating Hour at the time of the RUC instruction, ERCOT shall create a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9"/>
              <w:gridCol w:w="3600"/>
            </w:tblGrid>
            <w:tr w:rsidR="00BC03DD" w:rsidRPr="004F0296" w14:paraId="1204AC25"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474E6143" w14:textId="77777777" w:rsidR="00BC03DD" w:rsidRPr="004F0296" w:rsidRDefault="00BC03DD" w:rsidP="00BC03DD">
                  <w:pPr>
                    <w:spacing w:after="120"/>
                    <w:rPr>
                      <w:b/>
                      <w:iCs/>
                      <w:sz w:val="20"/>
                    </w:rPr>
                  </w:pPr>
                  <w:r w:rsidRPr="004F0296">
                    <w:rPr>
                      <w:b/>
                      <w:iCs/>
                      <w:sz w:val="20"/>
                    </w:rPr>
                    <w:t>MW</w:t>
                  </w:r>
                </w:p>
              </w:tc>
              <w:tc>
                <w:tcPr>
                  <w:tcW w:w="3600" w:type="dxa"/>
                  <w:tcBorders>
                    <w:top w:val="single" w:sz="4" w:space="0" w:color="auto"/>
                    <w:left w:val="single" w:sz="4" w:space="0" w:color="auto"/>
                    <w:bottom w:val="single" w:sz="4" w:space="0" w:color="auto"/>
                    <w:right w:val="single" w:sz="4" w:space="0" w:color="auto"/>
                  </w:tcBorders>
                </w:tcPr>
                <w:p w14:paraId="24F62560" w14:textId="77777777" w:rsidR="00BC03DD" w:rsidRPr="004F0296" w:rsidRDefault="00BC03DD" w:rsidP="00BC03DD">
                  <w:pPr>
                    <w:spacing w:after="120"/>
                    <w:rPr>
                      <w:b/>
                      <w:iCs/>
                      <w:sz w:val="20"/>
                    </w:rPr>
                  </w:pPr>
                  <w:r w:rsidRPr="004F0296">
                    <w:rPr>
                      <w:b/>
                      <w:iCs/>
                      <w:sz w:val="20"/>
                    </w:rPr>
                    <w:t>Price (per MWh)</w:t>
                  </w:r>
                </w:p>
              </w:tc>
            </w:tr>
            <w:tr w:rsidR="00BC03DD" w:rsidRPr="004F0296" w14:paraId="548E03EA"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584CB9DE" w14:textId="77777777" w:rsidR="00BC03DD" w:rsidRPr="004F0296" w:rsidRDefault="00BC03DD" w:rsidP="00BC03DD">
                  <w:pPr>
                    <w:spacing w:after="120"/>
                    <w:rPr>
                      <w:iCs/>
                      <w:sz w:val="20"/>
                    </w:rPr>
                  </w:pPr>
                  <w:r w:rsidRPr="004F0296">
                    <w:rPr>
                      <w:iCs/>
                      <w:sz w:val="20"/>
                    </w:rPr>
                    <w:t>HSL</w:t>
                  </w:r>
                </w:p>
              </w:tc>
              <w:tc>
                <w:tcPr>
                  <w:tcW w:w="3600" w:type="dxa"/>
                  <w:tcBorders>
                    <w:top w:val="single" w:sz="4" w:space="0" w:color="auto"/>
                    <w:left w:val="single" w:sz="4" w:space="0" w:color="auto"/>
                    <w:bottom w:val="single" w:sz="4" w:space="0" w:color="auto"/>
                    <w:right w:val="single" w:sz="4" w:space="0" w:color="auto"/>
                  </w:tcBorders>
                </w:tcPr>
                <w:p w14:paraId="12835CDB" w14:textId="77777777" w:rsidR="00BC03DD" w:rsidRPr="004F0296" w:rsidRDefault="00BC03DD" w:rsidP="00BC03DD">
                  <w:pPr>
                    <w:spacing w:after="120"/>
                    <w:rPr>
                      <w:iCs/>
                      <w:sz w:val="20"/>
                    </w:rPr>
                  </w:pPr>
                  <w:r w:rsidRPr="004F0296">
                    <w:rPr>
                      <w:iCs/>
                      <w:sz w:val="20"/>
                    </w:rPr>
                    <w:t>$4,500</w:t>
                  </w:r>
                  <w:r>
                    <w:rPr>
                      <w:sz w:val="20"/>
                    </w:rPr>
                    <w:t xml:space="preserve"> or the effective Value of Lost Load (VOLL), whichever is less</w:t>
                  </w:r>
                </w:p>
              </w:tc>
            </w:tr>
            <w:tr w:rsidR="00BC03DD" w:rsidRPr="004F0296" w14:paraId="36CBEBE0"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67391759" w14:textId="77777777" w:rsidR="00BC03DD" w:rsidRPr="004F0296" w:rsidRDefault="00BC03DD" w:rsidP="00BC03DD">
                  <w:pPr>
                    <w:spacing w:after="120"/>
                    <w:rPr>
                      <w:iCs/>
                      <w:sz w:val="20"/>
                    </w:rPr>
                  </w:pPr>
                  <w:r w:rsidRPr="004F0296">
                    <w:rPr>
                      <w:iCs/>
                      <w:sz w:val="20"/>
                    </w:rPr>
                    <w:t>Zero</w:t>
                  </w:r>
                </w:p>
              </w:tc>
              <w:tc>
                <w:tcPr>
                  <w:tcW w:w="3600" w:type="dxa"/>
                  <w:tcBorders>
                    <w:top w:val="single" w:sz="4" w:space="0" w:color="auto"/>
                    <w:left w:val="single" w:sz="4" w:space="0" w:color="auto"/>
                    <w:bottom w:val="single" w:sz="4" w:space="0" w:color="auto"/>
                    <w:right w:val="single" w:sz="4" w:space="0" w:color="auto"/>
                  </w:tcBorders>
                </w:tcPr>
                <w:p w14:paraId="1441AE64" w14:textId="77777777" w:rsidR="00BC03DD" w:rsidRPr="004F0296" w:rsidRDefault="00BC03DD" w:rsidP="00BC03DD">
                  <w:pPr>
                    <w:spacing w:after="120"/>
                    <w:rPr>
                      <w:iCs/>
                      <w:sz w:val="20"/>
                    </w:rPr>
                  </w:pPr>
                  <w:r w:rsidRPr="004F0296">
                    <w:rPr>
                      <w:iCs/>
                      <w:sz w:val="20"/>
                    </w:rPr>
                    <w:t>$4,500</w:t>
                  </w:r>
                  <w:r>
                    <w:rPr>
                      <w:sz w:val="20"/>
                    </w:rPr>
                    <w:t xml:space="preserve"> or the effective VOLL, whichever is less</w:t>
                  </w:r>
                </w:p>
              </w:tc>
            </w:tr>
          </w:tbl>
          <w:p w14:paraId="4824B708" w14:textId="16B39BD9" w:rsidR="00BC03DD" w:rsidRPr="004F0296" w:rsidRDefault="00BC03DD" w:rsidP="00BC03DD">
            <w:pPr>
              <w:spacing w:before="240" w:after="240"/>
              <w:ind w:left="2160" w:hanging="720"/>
            </w:pPr>
            <w:r w:rsidRPr="004F0296">
              <w:t>(vi</w:t>
            </w:r>
            <w:r>
              <w:t>i</w:t>
            </w:r>
            <w:r w:rsidRPr="004F0296">
              <w:t>)</w:t>
            </w:r>
            <w:r w:rsidRPr="004F0296">
              <w:tab/>
              <w:t>For each RUC-committed SWGR that is not part of a Combined Cycle Train already operating in ERCOT, that has submitted an Energy Offer Curve, and that has a COP Resource Status of EMRSWGR for the instructed Operating Hour at the time of the RUC instruction, ERCOT shall create a proxy Energy Offer Curve as described below:</w:t>
            </w:r>
          </w:p>
          <w:tbl>
            <w:tblPr>
              <w:tblW w:w="6335"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804"/>
            </w:tblGrid>
            <w:tr w:rsidR="00BC03DD" w:rsidRPr="004F0296" w14:paraId="6FE4F2C3" w14:textId="77777777" w:rsidTr="00AE702A">
              <w:trPr>
                <w:trHeight w:val="350"/>
              </w:trPr>
              <w:tc>
                <w:tcPr>
                  <w:tcW w:w="3531" w:type="dxa"/>
                </w:tcPr>
                <w:p w14:paraId="438E92C3" w14:textId="77777777" w:rsidR="00BC03DD" w:rsidRPr="004F0296" w:rsidRDefault="00BC03DD" w:rsidP="00BC03DD">
                  <w:pPr>
                    <w:spacing w:after="120"/>
                    <w:rPr>
                      <w:b/>
                      <w:iCs/>
                      <w:sz w:val="20"/>
                    </w:rPr>
                  </w:pPr>
                  <w:r w:rsidRPr="004F0296">
                    <w:rPr>
                      <w:b/>
                      <w:iCs/>
                      <w:sz w:val="20"/>
                    </w:rPr>
                    <w:t>MW</w:t>
                  </w:r>
                </w:p>
              </w:tc>
              <w:tc>
                <w:tcPr>
                  <w:tcW w:w="2804" w:type="dxa"/>
                </w:tcPr>
                <w:p w14:paraId="4FA1090C" w14:textId="77777777" w:rsidR="00BC03DD" w:rsidRPr="004F0296" w:rsidRDefault="00BC03DD" w:rsidP="00BC03DD">
                  <w:pPr>
                    <w:spacing w:after="120"/>
                    <w:rPr>
                      <w:b/>
                      <w:iCs/>
                      <w:sz w:val="20"/>
                    </w:rPr>
                  </w:pPr>
                  <w:r w:rsidRPr="004F0296">
                    <w:rPr>
                      <w:b/>
                      <w:iCs/>
                      <w:sz w:val="20"/>
                    </w:rPr>
                    <w:t>Price (per MWh)</w:t>
                  </w:r>
                </w:p>
              </w:tc>
            </w:tr>
            <w:tr w:rsidR="00BC03DD" w:rsidRPr="004F0296" w14:paraId="698D2FF2" w14:textId="77777777" w:rsidTr="00AE702A">
              <w:trPr>
                <w:trHeight w:val="345"/>
              </w:trPr>
              <w:tc>
                <w:tcPr>
                  <w:tcW w:w="3531" w:type="dxa"/>
                </w:tcPr>
                <w:p w14:paraId="3D422823" w14:textId="77777777" w:rsidR="00BC03DD" w:rsidRPr="004F0296" w:rsidRDefault="00BC03DD" w:rsidP="00BC03DD">
                  <w:pPr>
                    <w:spacing w:after="60"/>
                    <w:rPr>
                      <w:iCs/>
                      <w:sz w:val="20"/>
                    </w:rPr>
                  </w:pPr>
                  <w:r w:rsidRPr="004F0296">
                    <w:rPr>
                      <w:iCs/>
                      <w:sz w:val="20"/>
                    </w:rPr>
                    <w:t>HSL (if more than highest MW in Energy Offer Curve)</w:t>
                  </w:r>
                </w:p>
              </w:tc>
              <w:tc>
                <w:tcPr>
                  <w:tcW w:w="2804" w:type="dxa"/>
                </w:tcPr>
                <w:p w14:paraId="2E0AA5F3" w14:textId="77777777" w:rsidR="00BC03DD" w:rsidRPr="004F0296" w:rsidRDefault="00BC03DD" w:rsidP="00BC03DD">
                  <w:pPr>
                    <w:spacing w:after="60"/>
                    <w:rPr>
                      <w:iCs/>
                      <w:sz w:val="20"/>
                    </w:rPr>
                  </w:pPr>
                  <w:r w:rsidRPr="004F0296">
                    <w:rPr>
                      <w:iCs/>
                      <w:sz w:val="20"/>
                    </w:rPr>
                    <w:t>Greater of</w:t>
                  </w:r>
                  <w:r>
                    <w:rPr>
                      <w:iCs/>
                      <w:sz w:val="20"/>
                    </w:rPr>
                    <w:t>:</w:t>
                  </w:r>
                  <w:r w:rsidRPr="004F0296">
                    <w:rPr>
                      <w:iCs/>
                      <w:sz w:val="20"/>
                    </w:rPr>
                    <w:t xml:space="preserve"> $4,500</w:t>
                  </w:r>
                  <w:r>
                    <w:rPr>
                      <w:sz w:val="20"/>
                    </w:rPr>
                    <w:t xml:space="preserve"> or the effective VOLL, whichever is less; and</w:t>
                  </w:r>
                  <w:r w:rsidRPr="004F0296">
                    <w:rPr>
                      <w:iCs/>
                      <w:sz w:val="20"/>
                    </w:rPr>
                    <w:t xml:space="preserve"> </w:t>
                  </w:r>
                  <w:r>
                    <w:rPr>
                      <w:iCs/>
                      <w:sz w:val="20"/>
                    </w:rPr>
                    <w:t>the</w:t>
                  </w:r>
                  <w:r w:rsidRPr="004F0296">
                    <w:rPr>
                      <w:iCs/>
                      <w:sz w:val="20"/>
                    </w:rPr>
                    <w:t xml:space="preserve"> price associated with the highest MW in QSE-submitted Energy Offer Curve</w:t>
                  </w:r>
                </w:p>
              </w:tc>
            </w:tr>
            <w:tr w:rsidR="00BC03DD" w:rsidRPr="004F0296" w14:paraId="03971733" w14:textId="77777777" w:rsidTr="00AE702A">
              <w:trPr>
                <w:trHeight w:val="615"/>
              </w:trPr>
              <w:tc>
                <w:tcPr>
                  <w:tcW w:w="3531" w:type="dxa"/>
                </w:tcPr>
                <w:p w14:paraId="68753A7E" w14:textId="77777777" w:rsidR="00BC03DD" w:rsidRPr="004F0296" w:rsidRDefault="00BC03DD" w:rsidP="00BC03DD">
                  <w:pPr>
                    <w:spacing w:after="60"/>
                    <w:rPr>
                      <w:iCs/>
                      <w:sz w:val="20"/>
                    </w:rPr>
                  </w:pPr>
                  <w:r w:rsidRPr="004F0296">
                    <w:rPr>
                      <w:iCs/>
                      <w:sz w:val="20"/>
                    </w:rPr>
                    <w:t>Energy Offer Curve</w:t>
                  </w:r>
                </w:p>
              </w:tc>
              <w:tc>
                <w:tcPr>
                  <w:tcW w:w="2804" w:type="dxa"/>
                </w:tcPr>
                <w:p w14:paraId="7451DCF8" w14:textId="77777777" w:rsidR="00BC03DD" w:rsidRPr="004F0296" w:rsidRDefault="00BC03DD" w:rsidP="00BC03DD">
                  <w:pPr>
                    <w:spacing w:after="60"/>
                    <w:rPr>
                      <w:iCs/>
                      <w:sz w:val="20"/>
                    </w:rPr>
                  </w:pPr>
                  <w:r w:rsidRPr="004F0296">
                    <w:rPr>
                      <w:iCs/>
                      <w:sz w:val="20"/>
                    </w:rPr>
                    <w:t>Greater of</w:t>
                  </w:r>
                  <w:r>
                    <w:rPr>
                      <w:iCs/>
                      <w:sz w:val="20"/>
                    </w:rPr>
                    <w:t>:</w:t>
                  </w:r>
                  <w:r w:rsidRPr="004F0296">
                    <w:rPr>
                      <w:iCs/>
                      <w:sz w:val="20"/>
                    </w:rPr>
                    <w:t xml:space="preserve"> $4,500</w:t>
                  </w:r>
                  <w:r>
                    <w:rPr>
                      <w:sz w:val="20"/>
                    </w:rPr>
                    <w:t xml:space="preserve"> or the effective VOLL, whichever is less; and</w:t>
                  </w:r>
                  <w:r w:rsidRPr="004F0296">
                    <w:rPr>
                      <w:iCs/>
                      <w:sz w:val="20"/>
                    </w:rPr>
                    <w:t xml:space="preserve"> the QSE-submitted Energy Offer Curve</w:t>
                  </w:r>
                </w:p>
              </w:tc>
            </w:tr>
            <w:tr w:rsidR="00BC03DD" w:rsidRPr="004F0296" w14:paraId="780A3768" w14:textId="77777777" w:rsidTr="00AE702A">
              <w:trPr>
                <w:trHeight w:val="916"/>
              </w:trPr>
              <w:tc>
                <w:tcPr>
                  <w:tcW w:w="3531" w:type="dxa"/>
                </w:tcPr>
                <w:p w14:paraId="5661B1CE" w14:textId="77777777" w:rsidR="00BC03DD" w:rsidRPr="004F0296" w:rsidRDefault="00BC03DD" w:rsidP="00BC03DD">
                  <w:pPr>
                    <w:spacing w:after="60"/>
                    <w:rPr>
                      <w:iCs/>
                      <w:sz w:val="20"/>
                    </w:rPr>
                  </w:pPr>
                  <w:r w:rsidRPr="004F0296">
                    <w:rPr>
                      <w:iCs/>
                      <w:sz w:val="20"/>
                    </w:rPr>
                    <w:lastRenderedPageBreak/>
                    <w:t>Zero</w:t>
                  </w:r>
                </w:p>
              </w:tc>
              <w:tc>
                <w:tcPr>
                  <w:tcW w:w="2804" w:type="dxa"/>
                </w:tcPr>
                <w:p w14:paraId="7CEF011A" w14:textId="77777777" w:rsidR="00BC03DD" w:rsidRPr="004F0296" w:rsidRDefault="00BC03DD" w:rsidP="00BC03DD">
                  <w:pPr>
                    <w:spacing w:after="60"/>
                    <w:rPr>
                      <w:iCs/>
                      <w:sz w:val="20"/>
                    </w:rPr>
                  </w:pPr>
                  <w:r w:rsidRPr="004F0296">
                    <w:rPr>
                      <w:iCs/>
                      <w:sz w:val="20"/>
                    </w:rPr>
                    <w:t>Greater of</w:t>
                  </w:r>
                  <w:r>
                    <w:rPr>
                      <w:iCs/>
                      <w:sz w:val="20"/>
                    </w:rPr>
                    <w:t>:</w:t>
                  </w:r>
                  <w:r w:rsidRPr="004F0296">
                    <w:rPr>
                      <w:iCs/>
                      <w:sz w:val="20"/>
                    </w:rPr>
                    <w:t xml:space="preserve"> $4,500</w:t>
                  </w:r>
                  <w:r>
                    <w:rPr>
                      <w:sz w:val="20"/>
                    </w:rPr>
                    <w:t xml:space="preserve"> or the effective VOLL, whichever is less;</w:t>
                  </w:r>
                  <w:r w:rsidRPr="004F0296">
                    <w:rPr>
                      <w:iCs/>
                      <w:sz w:val="20"/>
                    </w:rPr>
                    <w:t xml:space="preserve"> </w:t>
                  </w:r>
                  <w:r>
                    <w:rPr>
                      <w:iCs/>
                      <w:sz w:val="20"/>
                    </w:rPr>
                    <w:t>and</w:t>
                  </w:r>
                  <w:r w:rsidRPr="004F0296">
                    <w:rPr>
                      <w:iCs/>
                      <w:sz w:val="20"/>
                    </w:rPr>
                    <w:t xml:space="preserve"> the first price point of the QSE-submitted Energy Offer Curve</w:t>
                  </w:r>
                </w:p>
              </w:tc>
            </w:tr>
          </w:tbl>
          <w:p w14:paraId="3AFC7F73" w14:textId="036EA1D6" w:rsidR="00BC03DD" w:rsidRPr="004F0296" w:rsidRDefault="00BC03DD" w:rsidP="00BC03DD">
            <w:pPr>
              <w:spacing w:before="240" w:after="240"/>
              <w:ind w:left="2160" w:hanging="720"/>
            </w:pPr>
            <w:r w:rsidRPr="004F0296">
              <w:t>(vi</w:t>
            </w:r>
            <w:r>
              <w:t>i</w:t>
            </w:r>
            <w:r w:rsidRPr="004F0296">
              <w:t>i)</w:t>
            </w:r>
            <w:r w:rsidRPr="004F0296">
              <w:tab/>
              <w:t>For each Combined Cycle Train configuration that includes at least one SWGR that is operating in a non-ERCOT Control Area as part of a  configuration with a COP Resource Status of EMRSWGR for the instructed Operating Hour at the time of a RUC instruction requiring the switching of the SWGR into the ERCOT Control Area, if the QSE for the Combined Cycle Train has not submitted an Energy Offer Curve for the RUC-committed configuration, ERCOT shall create a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9"/>
              <w:gridCol w:w="3600"/>
            </w:tblGrid>
            <w:tr w:rsidR="00BC03DD" w:rsidRPr="004F0296" w14:paraId="089A0AF8"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03B2438F" w14:textId="77777777" w:rsidR="00BC03DD" w:rsidRPr="004F0296" w:rsidRDefault="00BC03DD" w:rsidP="00BC03DD">
                  <w:pPr>
                    <w:spacing w:after="120"/>
                    <w:rPr>
                      <w:b/>
                      <w:iCs/>
                      <w:sz w:val="20"/>
                    </w:rPr>
                  </w:pPr>
                  <w:r w:rsidRPr="004F0296">
                    <w:rPr>
                      <w:b/>
                      <w:iCs/>
                      <w:sz w:val="20"/>
                    </w:rPr>
                    <w:t>MW</w:t>
                  </w:r>
                </w:p>
              </w:tc>
              <w:tc>
                <w:tcPr>
                  <w:tcW w:w="3600" w:type="dxa"/>
                  <w:tcBorders>
                    <w:top w:val="single" w:sz="4" w:space="0" w:color="auto"/>
                    <w:left w:val="single" w:sz="4" w:space="0" w:color="auto"/>
                    <w:bottom w:val="single" w:sz="4" w:space="0" w:color="auto"/>
                    <w:right w:val="single" w:sz="4" w:space="0" w:color="auto"/>
                  </w:tcBorders>
                </w:tcPr>
                <w:p w14:paraId="68D68430" w14:textId="77777777" w:rsidR="00BC03DD" w:rsidRPr="004F0296" w:rsidRDefault="00BC03DD" w:rsidP="00BC03DD">
                  <w:pPr>
                    <w:spacing w:after="120"/>
                    <w:rPr>
                      <w:b/>
                      <w:iCs/>
                      <w:sz w:val="20"/>
                    </w:rPr>
                  </w:pPr>
                  <w:r w:rsidRPr="004F0296">
                    <w:rPr>
                      <w:b/>
                      <w:iCs/>
                      <w:sz w:val="20"/>
                    </w:rPr>
                    <w:t>Price (per MWh)</w:t>
                  </w:r>
                </w:p>
              </w:tc>
            </w:tr>
            <w:tr w:rsidR="00BC03DD" w:rsidRPr="004F0296" w14:paraId="0EA48F9F"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18A3844B" w14:textId="77777777" w:rsidR="00BC03DD" w:rsidRPr="004F0296" w:rsidRDefault="00BC03DD" w:rsidP="00BC03DD">
                  <w:pPr>
                    <w:spacing w:after="120"/>
                    <w:rPr>
                      <w:iCs/>
                      <w:sz w:val="20"/>
                    </w:rPr>
                  </w:pPr>
                  <w:r w:rsidRPr="004F0296">
                    <w:rPr>
                      <w:iCs/>
                      <w:sz w:val="20"/>
                    </w:rPr>
                    <w:t xml:space="preserve">HSL of RUC-committed configuration </w:t>
                  </w:r>
                </w:p>
              </w:tc>
              <w:tc>
                <w:tcPr>
                  <w:tcW w:w="3600" w:type="dxa"/>
                  <w:tcBorders>
                    <w:top w:val="single" w:sz="4" w:space="0" w:color="auto"/>
                    <w:left w:val="single" w:sz="4" w:space="0" w:color="auto"/>
                    <w:bottom w:val="single" w:sz="4" w:space="0" w:color="auto"/>
                    <w:right w:val="single" w:sz="4" w:space="0" w:color="auto"/>
                  </w:tcBorders>
                </w:tcPr>
                <w:p w14:paraId="5416ED90" w14:textId="77777777" w:rsidR="00BC03DD" w:rsidRPr="004F0296" w:rsidRDefault="00BC03DD" w:rsidP="00BC03DD">
                  <w:pPr>
                    <w:spacing w:after="120"/>
                    <w:rPr>
                      <w:iCs/>
                      <w:sz w:val="20"/>
                    </w:rPr>
                  </w:pPr>
                  <w:r w:rsidRPr="004F0296">
                    <w:rPr>
                      <w:iCs/>
                      <w:sz w:val="20"/>
                    </w:rPr>
                    <w:t>$4,500</w:t>
                  </w:r>
                  <w:r>
                    <w:rPr>
                      <w:sz w:val="20"/>
                    </w:rPr>
                    <w:t xml:space="preserve"> or the effective VOLL, whichever is less</w:t>
                  </w:r>
                </w:p>
              </w:tc>
            </w:tr>
            <w:tr w:rsidR="00BC03DD" w:rsidRPr="004F0296" w14:paraId="56CEBE46" w14:textId="77777777" w:rsidTr="00AE702A">
              <w:trPr>
                <w:trHeight w:val="377"/>
              </w:trPr>
              <w:tc>
                <w:tcPr>
                  <w:tcW w:w="2739" w:type="dxa"/>
                  <w:tcBorders>
                    <w:top w:val="single" w:sz="4" w:space="0" w:color="auto"/>
                    <w:left w:val="single" w:sz="4" w:space="0" w:color="auto"/>
                    <w:bottom w:val="single" w:sz="4" w:space="0" w:color="auto"/>
                    <w:right w:val="single" w:sz="4" w:space="0" w:color="auto"/>
                  </w:tcBorders>
                </w:tcPr>
                <w:p w14:paraId="5A26863A" w14:textId="77777777" w:rsidR="00BC03DD" w:rsidRPr="004F0296" w:rsidRDefault="00BC03DD" w:rsidP="00BC03DD">
                  <w:pPr>
                    <w:spacing w:after="120"/>
                    <w:rPr>
                      <w:iCs/>
                      <w:sz w:val="20"/>
                    </w:rPr>
                  </w:pPr>
                  <w:r w:rsidRPr="004F0296">
                    <w:rPr>
                      <w:iCs/>
                      <w:sz w:val="20"/>
                    </w:rPr>
                    <w:t>Zero</w:t>
                  </w:r>
                </w:p>
              </w:tc>
              <w:tc>
                <w:tcPr>
                  <w:tcW w:w="3600" w:type="dxa"/>
                  <w:tcBorders>
                    <w:top w:val="single" w:sz="4" w:space="0" w:color="auto"/>
                    <w:left w:val="single" w:sz="4" w:space="0" w:color="auto"/>
                    <w:bottom w:val="single" w:sz="4" w:space="0" w:color="auto"/>
                    <w:right w:val="single" w:sz="4" w:space="0" w:color="auto"/>
                  </w:tcBorders>
                </w:tcPr>
                <w:p w14:paraId="12F83325" w14:textId="77777777" w:rsidR="00BC03DD" w:rsidRPr="004F0296" w:rsidRDefault="00BC03DD" w:rsidP="00BC03DD">
                  <w:pPr>
                    <w:spacing w:after="120"/>
                    <w:rPr>
                      <w:iCs/>
                      <w:sz w:val="20"/>
                    </w:rPr>
                  </w:pPr>
                  <w:r w:rsidRPr="004F0296">
                    <w:rPr>
                      <w:iCs/>
                      <w:sz w:val="20"/>
                    </w:rPr>
                    <w:t>$4,500</w:t>
                  </w:r>
                  <w:r>
                    <w:rPr>
                      <w:sz w:val="20"/>
                    </w:rPr>
                    <w:t xml:space="preserve"> or the effective VOLL, whichever is less</w:t>
                  </w:r>
                </w:p>
              </w:tc>
            </w:tr>
          </w:tbl>
          <w:p w14:paraId="5466673C" w14:textId="5A27C205" w:rsidR="00BC03DD" w:rsidRPr="004F0296" w:rsidRDefault="00BC03DD" w:rsidP="00BC03DD">
            <w:pPr>
              <w:spacing w:before="240" w:after="240"/>
              <w:ind w:left="2160" w:hanging="720"/>
            </w:pPr>
            <w:r>
              <w:t>(</w:t>
            </w:r>
            <w:r w:rsidRPr="004F0296">
              <w:t>i</w:t>
            </w:r>
            <w:r>
              <w:t>x)</w:t>
            </w:r>
            <w:r w:rsidRPr="004F0296">
              <w:tab/>
              <w:t>For each Combined Cycle Train configuration that includes at least one SWGR that is operating in a non-ERCOT Control Area as part of a configuration with a COP Resource Status of EMRSWGR for the instructed Operating Hour at the time of a RUC instruction requiring the switching of the SWGR into the ERCOT Control Area, if the QSE for the Combined Cycle Train has submitted an Energy Offer Curve for the RUC-committed configuration, ERCOT shall create a proxy Energy Offer Curve as described below:</w:t>
            </w:r>
          </w:p>
          <w:tbl>
            <w:tblPr>
              <w:tblW w:w="6339" w:type="dxa"/>
              <w:tblInd w:w="1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9"/>
              <w:gridCol w:w="3060"/>
            </w:tblGrid>
            <w:tr w:rsidR="00BC03DD" w:rsidRPr="004F0296" w14:paraId="478FA111" w14:textId="77777777" w:rsidTr="00AE702A">
              <w:trPr>
                <w:trHeight w:val="350"/>
              </w:trPr>
              <w:tc>
                <w:tcPr>
                  <w:tcW w:w="3279" w:type="dxa"/>
                </w:tcPr>
                <w:p w14:paraId="77934089" w14:textId="77777777" w:rsidR="00BC03DD" w:rsidRPr="004F0296" w:rsidRDefault="00BC03DD" w:rsidP="00BC03DD">
                  <w:pPr>
                    <w:spacing w:after="120"/>
                    <w:rPr>
                      <w:b/>
                      <w:iCs/>
                      <w:sz w:val="20"/>
                    </w:rPr>
                  </w:pPr>
                  <w:r w:rsidRPr="004F0296">
                    <w:rPr>
                      <w:b/>
                      <w:iCs/>
                      <w:sz w:val="20"/>
                    </w:rPr>
                    <w:t>MW</w:t>
                  </w:r>
                </w:p>
              </w:tc>
              <w:tc>
                <w:tcPr>
                  <w:tcW w:w="3060" w:type="dxa"/>
                </w:tcPr>
                <w:p w14:paraId="671FBC81" w14:textId="77777777" w:rsidR="00BC03DD" w:rsidRPr="004F0296" w:rsidRDefault="00BC03DD" w:rsidP="00BC03DD">
                  <w:pPr>
                    <w:spacing w:after="120"/>
                    <w:rPr>
                      <w:b/>
                      <w:iCs/>
                      <w:sz w:val="20"/>
                    </w:rPr>
                  </w:pPr>
                  <w:r w:rsidRPr="004F0296">
                    <w:rPr>
                      <w:b/>
                      <w:iCs/>
                      <w:sz w:val="20"/>
                    </w:rPr>
                    <w:t>Price (per MWh)</w:t>
                  </w:r>
                </w:p>
              </w:tc>
            </w:tr>
            <w:tr w:rsidR="00BC03DD" w:rsidRPr="004F0296" w14:paraId="7ED3A901" w14:textId="77777777" w:rsidTr="00AE702A">
              <w:trPr>
                <w:trHeight w:val="345"/>
              </w:trPr>
              <w:tc>
                <w:tcPr>
                  <w:tcW w:w="3279" w:type="dxa"/>
                </w:tcPr>
                <w:p w14:paraId="6C22DAD8" w14:textId="77777777" w:rsidR="00BC03DD" w:rsidRPr="004F0296" w:rsidRDefault="00BC03DD" w:rsidP="00BC03DD">
                  <w:pPr>
                    <w:spacing w:after="60"/>
                    <w:rPr>
                      <w:iCs/>
                      <w:sz w:val="20"/>
                    </w:rPr>
                  </w:pPr>
                  <w:r w:rsidRPr="004F0296">
                    <w:rPr>
                      <w:iCs/>
                      <w:sz w:val="20"/>
                    </w:rPr>
                    <w:t>HSL of RUC-committed configuration (if more than highest MW in Energy Offer Curve)</w:t>
                  </w:r>
                </w:p>
              </w:tc>
              <w:tc>
                <w:tcPr>
                  <w:tcW w:w="3060" w:type="dxa"/>
                </w:tcPr>
                <w:p w14:paraId="1032903A" w14:textId="77777777" w:rsidR="00BC03DD" w:rsidRPr="004F0296" w:rsidRDefault="00BC03DD" w:rsidP="00BC03DD">
                  <w:pPr>
                    <w:spacing w:after="60"/>
                    <w:rPr>
                      <w:iCs/>
                      <w:sz w:val="20"/>
                    </w:rPr>
                  </w:pPr>
                  <w:r w:rsidRPr="004F0296">
                    <w:rPr>
                      <w:iCs/>
                      <w:sz w:val="20"/>
                    </w:rPr>
                    <w:t>Greater of</w:t>
                  </w:r>
                  <w:r>
                    <w:rPr>
                      <w:iCs/>
                      <w:sz w:val="20"/>
                    </w:rPr>
                    <w:t>:</w:t>
                  </w:r>
                  <w:r w:rsidRPr="004F0296">
                    <w:rPr>
                      <w:iCs/>
                      <w:sz w:val="20"/>
                    </w:rPr>
                    <w:t xml:space="preserve"> $4,500</w:t>
                  </w:r>
                  <w:r>
                    <w:rPr>
                      <w:sz w:val="20"/>
                    </w:rPr>
                    <w:t xml:space="preserve"> or the effective VOLL, whichever is less; and</w:t>
                  </w:r>
                  <w:r w:rsidRPr="004F0296">
                    <w:rPr>
                      <w:iCs/>
                      <w:sz w:val="20"/>
                    </w:rPr>
                    <w:t xml:space="preserve"> </w:t>
                  </w:r>
                  <w:r>
                    <w:rPr>
                      <w:iCs/>
                      <w:sz w:val="20"/>
                    </w:rPr>
                    <w:t>the</w:t>
                  </w:r>
                  <w:r w:rsidRPr="004F0296">
                    <w:rPr>
                      <w:iCs/>
                      <w:sz w:val="20"/>
                    </w:rPr>
                    <w:t xml:space="preserve"> price associated with the highest MW in QSE-submitted Energy Offer Curve</w:t>
                  </w:r>
                </w:p>
              </w:tc>
            </w:tr>
            <w:tr w:rsidR="00BC03DD" w:rsidRPr="004F0296" w14:paraId="18D8E31C" w14:textId="77777777" w:rsidTr="00AE702A">
              <w:trPr>
                <w:trHeight w:val="615"/>
              </w:trPr>
              <w:tc>
                <w:tcPr>
                  <w:tcW w:w="3279" w:type="dxa"/>
                </w:tcPr>
                <w:p w14:paraId="19078473" w14:textId="77777777" w:rsidR="00BC03DD" w:rsidRPr="004F0296" w:rsidRDefault="00BC03DD" w:rsidP="00BC03DD">
                  <w:pPr>
                    <w:spacing w:after="60"/>
                    <w:rPr>
                      <w:iCs/>
                      <w:sz w:val="20"/>
                    </w:rPr>
                  </w:pPr>
                  <w:r w:rsidRPr="004F0296">
                    <w:rPr>
                      <w:iCs/>
                      <w:sz w:val="20"/>
                    </w:rPr>
                    <w:t>Energy Offer Curve for MW at and above HSL of QSE-committed configuration</w:t>
                  </w:r>
                </w:p>
              </w:tc>
              <w:tc>
                <w:tcPr>
                  <w:tcW w:w="3060" w:type="dxa"/>
                </w:tcPr>
                <w:p w14:paraId="5070F7A2" w14:textId="77777777" w:rsidR="00BC03DD" w:rsidRPr="004F0296" w:rsidRDefault="00BC03DD" w:rsidP="00BC03DD">
                  <w:pPr>
                    <w:spacing w:after="60"/>
                    <w:rPr>
                      <w:iCs/>
                      <w:sz w:val="20"/>
                    </w:rPr>
                  </w:pPr>
                  <w:r w:rsidRPr="004F0296">
                    <w:rPr>
                      <w:iCs/>
                      <w:sz w:val="20"/>
                    </w:rPr>
                    <w:t>Greater of</w:t>
                  </w:r>
                  <w:r>
                    <w:rPr>
                      <w:iCs/>
                      <w:sz w:val="20"/>
                    </w:rPr>
                    <w:t>:</w:t>
                  </w:r>
                  <w:r w:rsidRPr="004F0296">
                    <w:rPr>
                      <w:iCs/>
                      <w:sz w:val="20"/>
                    </w:rPr>
                    <w:t xml:space="preserve"> $4,500</w:t>
                  </w:r>
                  <w:r>
                    <w:rPr>
                      <w:sz w:val="20"/>
                    </w:rPr>
                    <w:t xml:space="preserve"> or the effective VOLL, whichever is less;</w:t>
                  </w:r>
                  <w:r>
                    <w:rPr>
                      <w:iCs/>
                      <w:sz w:val="20"/>
                    </w:rPr>
                    <w:t xml:space="preserve"> and</w:t>
                  </w:r>
                  <w:r w:rsidRPr="004F0296">
                    <w:rPr>
                      <w:iCs/>
                      <w:sz w:val="20"/>
                    </w:rPr>
                    <w:t xml:space="preserve"> the QSE-submitted Energy Offer Curve</w:t>
                  </w:r>
                </w:p>
              </w:tc>
            </w:tr>
            <w:tr w:rsidR="00BC03DD" w:rsidRPr="004F0296" w14:paraId="6371D221" w14:textId="77777777" w:rsidTr="00AE702A">
              <w:trPr>
                <w:trHeight w:val="615"/>
              </w:trPr>
              <w:tc>
                <w:tcPr>
                  <w:tcW w:w="3279" w:type="dxa"/>
                </w:tcPr>
                <w:p w14:paraId="538D7A2B" w14:textId="77777777" w:rsidR="00BC03DD" w:rsidRPr="004F0296" w:rsidRDefault="00BC03DD" w:rsidP="00BC03DD">
                  <w:pPr>
                    <w:spacing w:after="60"/>
                    <w:rPr>
                      <w:iCs/>
                      <w:sz w:val="20"/>
                    </w:rPr>
                  </w:pPr>
                  <w:r w:rsidRPr="004F0296">
                    <w:rPr>
                      <w:iCs/>
                      <w:sz w:val="20"/>
                    </w:rPr>
                    <w:t>HSL of QSE-committed configuration (if more than highest MW in Energy Offer Curve and price associated with highest MW in Energy Offer Curve is less than $4,500)</w:t>
                  </w:r>
                </w:p>
              </w:tc>
              <w:tc>
                <w:tcPr>
                  <w:tcW w:w="3060" w:type="dxa"/>
                </w:tcPr>
                <w:p w14:paraId="7594AB05" w14:textId="77777777" w:rsidR="00BC03DD" w:rsidRPr="004F0296" w:rsidRDefault="00BC03DD" w:rsidP="00BC03DD">
                  <w:pPr>
                    <w:spacing w:after="60"/>
                    <w:rPr>
                      <w:iCs/>
                      <w:sz w:val="20"/>
                    </w:rPr>
                  </w:pPr>
                  <w:r w:rsidRPr="004F0296">
                    <w:rPr>
                      <w:iCs/>
                      <w:sz w:val="20"/>
                    </w:rPr>
                    <w:t>$4,500</w:t>
                  </w:r>
                  <w:r>
                    <w:rPr>
                      <w:sz w:val="20"/>
                    </w:rPr>
                    <w:t xml:space="preserve"> or the effective VOLL, whichever is less</w:t>
                  </w:r>
                </w:p>
              </w:tc>
            </w:tr>
            <w:tr w:rsidR="00BC03DD" w:rsidRPr="004F0296" w14:paraId="01C205B7" w14:textId="77777777" w:rsidTr="00AE702A">
              <w:trPr>
                <w:trHeight w:val="368"/>
              </w:trPr>
              <w:tc>
                <w:tcPr>
                  <w:tcW w:w="3279" w:type="dxa"/>
                </w:tcPr>
                <w:p w14:paraId="20972ACF" w14:textId="77777777" w:rsidR="00BC03DD" w:rsidRPr="004F0296" w:rsidRDefault="00BC03DD" w:rsidP="00BC03DD">
                  <w:pPr>
                    <w:spacing w:after="60"/>
                    <w:rPr>
                      <w:iCs/>
                      <w:sz w:val="20"/>
                    </w:rPr>
                  </w:pPr>
                  <w:r w:rsidRPr="004F0296">
                    <w:rPr>
                      <w:iCs/>
                      <w:sz w:val="20"/>
                    </w:rPr>
                    <w:lastRenderedPageBreak/>
                    <w:t>HSL of QSE-committed configuration (if more than highest MW in Energy Offer Curve)</w:t>
                  </w:r>
                </w:p>
              </w:tc>
              <w:tc>
                <w:tcPr>
                  <w:tcW w:w="3060" w:type="dxa"/>
                </w:tcPr>
                <w:p w14:paraId="62521379" w14:textId="77777777" w:rsidR="00BC03DD" w:rsidRPr="004F0296" w:rsidRDefault="00BC03DD" w:rsidP="00BC03DD">
                  <w:pPr>
                    <w:spacing w:after="60"/>
                    <w:rPr>
                      <w:iCs/>
                      <w:sz w:val="20"/>
                    </w:rPr>
                  </w:pPr>
                  <w:r w:rsidRPr="004F0296">
                    <w:rPr>
                      <w:iCs/>
                      <w:sz w:val="20"/>
                    </w:rPr>
                    <w:t>Price associated with the highest MW in QSE-submitted Energy Offer Curve</w:t>
                  </w:r>
                </w:p>
              </w:tc>
            </w:tr>
            <w:tr w:rsidR="00BC03DD" w:rsidRPr="004F0296" w14:paraId="57341F11" w14:textId="77777777" w:rsidTr="00AE702A">
              <w:trPr>
                <w:trHeight w:val="773"/>
              </w:trPr>
              <w:tc>
                <w:tcPr>
                  <w:tcW w:w="3279" w:type="dxa"/>
                </w:tcPr>
                <w:p w14:paraId="0B620185" w14:textId="77777777" w:rsidR="00BC03DD" w:rsidRPr="004F0296" w:rsidRDefault="00BC03DD" w:rsidP="00BC03DD">
                  <w:pPr>
                    <w:spacing w:after="60"/>
                    <w:rPr>
                      <w:iCs/>
                      <w:sz w:val="20"/>
                    </w:rPr>
                  </w:pPr>
                  <w:r w:rsidRPr="004F0296">
                    <w:rPr>
                      <w:iCs/>
                      <w:sz w:val="20"/>
                    </w:rPr>
                    <w:t>Energy Offer Curve for MW at and below HSL of QSE-committed configuration</w:t>
                  </w:r>
                </w:p>
              </w:tc>
              <w:tc>
                <w:tcPr>
                  <w:tcW w:w="3060" w:type="dxa"/>
                </w:tcPr>
                <w:p w14:paraId="49E0FC19" w14:textId="77777777" w:rsidR="00BC03DD" w:rsidRPr="004F0296" w:rsidRDefault="00BC03DD" w:rsidP="00BC03DD">
                  <w:pPr>
                    <w:spacing w:after="60"/>
                    <w:rPr>
                      <w:iCs/>
                      <w:sz w:val="20"/>
                    </w:rPr>
                  </w:pPr>
                  <w:r w:rsidRPr="004F0296">
                    <w:rPr>
                      <w:iCs/>
                      <w:sz w:val="20"/>
                    </w:rPr>
                    <w:t>The QSE-submitted Energy Offer Curve</w:t>
                  </w:r>
                </w:p>
              </w:tc>
            </w:tr>
            <w:tr w:rsidR="00BC03DD" w:rsidRPr="004F0296" w14:paraId="4A89F2A9" w14:textId="77777777" w:rsidTr="00AE702A">
              <w:trPr>
                <w:trHeight w:val="503"/>
              </w:trPr>
              <w:tc>
                <w:tcPr>
                  <w:tcW w:w="3279" w:type="dxa"/>
                </w:tcPr>
                <w:p w14:paraId="0598B17C" w14:textId="77777777" w:rsidR="00BC03DD" w:rsidRPr="004F0296" w:rsidRDefault="00BC03DD" w:rsidP="00BC03DD">
                  <w:pPr>
                    <w:spacing w:after="60"/>
                    <w:rPr>
                      <w:iCs/>
                      <w:sz w:val="20"/>
                    </w:rPr>
                  </w:pPr>
                  <w:r w:rsidRPr="004F0296">
                    <w:rPr>
                      <w:iCs/>
                      <w:sz w:val="20"/>
                    </w:rPr>
                    <w:t>1 MW below lowest MW in Energy Offer Curve (if more than LSL)</w:t>
                  </w:r>
                </w:p>
              </w:tc>
              <w:tc>
                <w:tcPr>
                  <w:tcW w:w="3060" w:type="dxa"/>
                </w:tcPr>
                <w:p w14:paraId="4DDDA183" w14:textId="77777777" w:rsidR="00BC03DD" w:rsidRPr="004F0296" w:rsidRDefault="00BC03DD" w:rsidP="00BC03DD">
                  <w:pPr>
                    <w:spacing w:after="60"/>
                    <w:rPr>
                      <w:iCs/>
                      <w:sz w:val="20"/>
                    </w:rPr>
                  </w:pPr>
                  <w:r w:rsidRPr="004F0296">
                    <w:rPr>
                      <w:iCs/>
                      <w:sz w:val="20"/>
                    </w:rPr>
                    <w:t>-$249.99</w:t>
                  </w:r>
                </w:p>
              </w:tc>
            </w:tr>
            <w:tr w:rsidR="00BC03DD" w:rsidRPr="004F0296" w14:paraId="01AAE624" w14:textId="77777777" w:rsidTr="00AE702A">
              <w:trPr>
                <w:trHeight w:val="467"/>
              </w:trPr>
              <w:tc>
                <w:tcPr>
                  <w:tcW w:w="3279" w:type="dxa"/>
                </w:tcPr>
                <w:p w14:paraId="292F0F98" w14:textId="77777777" w:rsidR="00BC03DD" w:rsidRPr="004F0296" w:rsidRDefault="00BC03DD" w:rsidP="00BC03DD">
                  <w:pPr>
                    <w:spacing w:after="60"/>
                    <w:rPr>
                      <w:iCs/>
                      <w:sz w:val="20"/>
                    </w:rPr>
                  </w:pPr>
                  <w:r w:rsidRPr="004F0296">
                    <w:rPr>
                      <w:iCs/>
                      <w:sz w:val="20"/>
                    </w:rPr>
                    <w:t>LSL (if less than lowest MW in Energy Offer Curve)</w:t>
                  </w:r>
                </w:p>
              </w:tc>
              <w:tc>
                <w:tcPr>
                  <w:tcW w:w="3060" w:type="dxa"/>
                </w:tcPr>
                <w:p w14:paraId="0D75F7AA" w14:textId="77777777" w:rsidR="00BC03DD" w:rsidRPr="004F0296" w:rsidRDefault="00BC03DD" w:rsidP="00BC03DD">
                  <w:pPr>
                    <w:spacing w:after="60"/>
                    <w:rPr>
                      <w:iCs/>
                      <w:sz w:val="20"/>
                    </w:rPr>
                  </w:pPr>
                  <w:r w:rsidRPr="004F0296">
                    <w:rPr>
                      <w:iCs/>
                      <w:sz w:val="20"/>
                    </w:rPr>
                    <w:t>-$250.00</w:t>
                  </w:r>
                </w:p>
              </w:tc>
            </w:tr>
          </w:tbl>
          <w:p w14:paraId="6CFDF7F7" w14:textId="77777777" w:rsidR="00BC03DD" w:rsidRDefault="00BC03DD" w:rsidP="00BC03DD">
            <w:pPr>
              <w:spacing w:before="240" w:after="240"/>
              <w:ind w:left="720" w:hanging="720"/>
            </w:pPr>
            <w:r>
              <w:t>(5)</w:t>
            </w:r>
            <w:r>
              <w:tab/>
            </w:r>
            <w:r w:rsidRPr="003161DC">
              <w:t>For use as SCED inputs</w:t>
            </w:r>
            <w:r w:rsidRPr="00F46E89">
              <w:t xml:space="preserve"> </w:t>
            </w:r>
            <w:r>
              <w:t>for determining energy dispatch and Ancillary Service awards</w:t>
            </w:r>
            <w:r w:rsidRPr="003161DC">
              <w:t xml:space="preserve">, ERCOT shall use the available </w:t>
            </w:r>
            <w:r>
              <w:t xml:space="preserve">Ancillary Service MW </w:t>
            </w:r>
            <w:r w:rsidRPr="003161DC">
              <w:t xml:space="preserve">capacity of all Resources by creating </w:t>
            </w:r>
            <w:r>
              <w:t xml:space="preserve">a </w:t>
            </w:r>
            <w:r w:rsidRPr="003161DC">
              <w:t xml:space="preserve">proxy </w:t>
            </w:r>
            <w:r>
              <w:t>Ancillary Service</w:t>
            </w:r>
            <w:r w:rsidRPr="003161DC">
              <w:t xml:space="preserve"> Offer for </w:t>
            </w:r>
            <w:r>
              <w:t>qualified</w:t>
            </w:r>
            <w:r w:rsidRPr="003161DC">
              <w:t xml:space="preserve"> Resources as follows:</w:t>
            </w:r>
          </w:p>
          <w:p w14:paraId="661E9DAA" w14:textId="179E131A" w:rsidR="00BC03DD" w:rsidRPr="008E37B2" w:rsidRDefault="00BC03DD" w:rsidP="00BC03DD">
            <w:pPr>
              <w:spacing w:after="240"/>
              <w:ind w:left="1440" w:hanging="720"/>
            </w:pPr>
            <w:r>
              <w:t>(a)</w:t>
            </w:r>
            <w:r>
              <w:tab/>
            </w:r>
            <w:r w:rsidRPr="008E37B2">
              <w:t xml:space="preserve">The proxy </w:t>
            </w:r>
            <w:r>
              <w:t>Ancillary Service</w:t>
            </w:r>
            <w:r w:rsidRPr="003161DC">
              <w:t xml:space="preserve"> </w:t>
            </w:r>
            <w:r>
              <w:t>O</w:t>
            </w:r>
            <w:r w:rsidRPr="008E37B2">
              <w:t xml:space="preserve">ffer </w:t>
            </w:r>
            <w:r>
              <w:t>shall</w:t>
            </w:r>
            <w:r w:rsidRPr="008E37B2">
              <w:t xml:space="preserve"> be a linked A</w:t>
            </w:r>
            <w:r>
              <w:t xml:space="preserve">ncillary </w:t>
            </w:r>
            <w:r w:rsidRPr="008E37B2">
              <w:t>S</w:t>
            </w:r>
            <w:r>
              <w:t>ervice</w:t>
            </w:r>
            <w:r w:rsidRPr="008E37B2">
              <w:t xml:space="preserve"> Offer across all A</w:t>
            </w:r>
            <w:r>
              <w:t xml:space="preserve">ncillary </w:t>
            </w:r>
            <w:r w:rsidRPr="008E37B2">
              <w:t>S</w:t>
            </w:r>
            <w:r>
              <w:t>ervice</w:t>
            </w:r>
            <w:r w:rsidRPr="008E37B2">
              <w:t xml:space="preserve"> products for which a Resource is qualified to provide.  For </w:t>
            </w:r>
            <w:r>
              <w:t>Generation</w:t>
            </w:r>
            <w:r w:rsidRPr="008E37B2">
              <w:t xml:space="preserve"> Resources, the proxy </w:t>
            </w:r>
            <w:r>
              <w:t>Ancillary Service O</w:t>
            </w:r>
            <w:r w:rsidRPr="008E37B2">
              <w:t xml:space="preserve">ffer MW </w:t>
            </w:r>
            <w:r>
              <w:t>shall</w:t>
            </w:r>
            <w:r w:rsidRPr="008E37B2">
              <w:t xml:space="preserve"> be equal to the Resource’s telemetered HSL.  </w:t>
            </w:r>
            <w:r>
              <w:t xml:space="preserve">For </w:t>
            </w:r>
            <w:r w:rsidR="00AD486D">
              <w:t>ESRs</w:t>
            </w:r>
            <w:r>
              <w:t xml:space="preserve">, the proxy Ancillary Service Offer MW shall be equal to the difference between the Resource’s telemetered HSL and LSL.  </w:t>
            </w:r>
            <w:r w:rsidRPr="008E37B2">
              <w:t xml:space="preserve">For Load Resources, the proxy </w:t>
            </w:r>
            <w:r>
              <w:t>Ancillary Service O</w:t>
            </w:r>
            <w:r w:rsidRPr="008E37B2">
              <w:t xml:space="preserve">ffer MW </w:t>
            </w:r>
            <w:r>
              <w:t>shall</w:t>
            </w:r>
            <w:r w:rsidRPr="008E37B2">
              <w:t xml:space="preserve"> be equal to the Resource’s telemetered Maximum Power Consumption (MPC).</w:t>
            </w:r>
          </w:p>
          <w:p w14:paraId="3F9361FE" w14:textId="77777777" w:rsidR="00BC03DD" w:rsidRPr="00EE7C66" w:rsidRDefault="00BC03DD" w:rsidP="00BC03DD">
            <w:pPr>
              <w:spacing w:after="240"/>
              <w:ind w:left="1440" w:hanging="720"/>
            </w:pPr>
            <w:r w:rsidRPr="00EE7C66">
              <w:t>(b)</w:t>
            </w:r>
            <w:r w:rsidRPr="00EE7C66">
              <w:tab/>
              <w:t xml:space="preserve">For </w:t>
            </w:r>
            <w:r>
              <w:t xml:space="preserve">Resources that are not RUC-committed, </w:t>
            </w:r>
            <w:r w:rsidRPr="00EE7C66">
              <w:t>the price in the proxy Ancillary Service Offer shall be set to:</w:t>
            </w:r>
          </w:p>
          <w:p w14:paraId="142321F2" w14:textId="77777777" w:rsidR="00BC03DD" w:rsidRDefault="00BC03DD" w:rsidP="00BC03DD">
            <w:pPr>
              <w:spacing w:after="240"/>
              <w:ind w:left="2160" w:hanging="720"/>
            </w:pPr>
            <w:r w:rsidRPr="00EE7C66">
              <w:t>(i)</w:t>
            </w:r>
            <w:r w:rsidRPr="00EE7C66">
              <w:tab/>
              <w:t xml:space="preserve">For Reg-Up and RRS, the </w:t>
            </w:r>
            <w:r>
              <w:t>maximum of:</w:t>
            </w:r>
          </w:p>
          <w:p w14:paraId="22D9FE22" w14:textId="77777777" w:rsidR="00BC03DD" w:rsidRDefault="00BC03DD" w:rsidP="00BC03DD">
            <w:pPr>
              <w:spacing w:after="240"/>
              <w:ind w:left="2880" w:hanging="720"/>
            </w:pPr>
            <w:r>
              <w:t>(A)</w:t>
            </w:r>
            <w:r>
              <w:tab/>
              <w:t>The</w:t>
            </w:r>
            <w:r w:rsidRPr="00EE7C66">
              <w:t xml:space="preserve"> proxy Ancillary Service Offer price floor for </w:t>
            </w:r>
            <w:r>
              <w:t>Reg-Up or RRS, respectively;</w:t>
            </w:r>
          </w:p>
          <w:p w14:paraId="1FF72131" w14:textId="77777777" w:rsidR="00BC03DD" w:rsidRDefault="00BC03DD" w:rsidP="00BC03DD">
            <w:pPr>
              <w:spacing w:after="240"/>
              <w:ind w:left="2880" w:hanging="720"/>
            </w:pPr>
            <w:r>
              <w:t>(B)</w:t>
            </w:r>
            <w:r>
              <w:tab/>
              <w:t xml:space="preserve">The </w:t>
            </w:r>
            <w:r w:rsidRPr="00EE7C66">
              <w:t xml:space="preserve">Resource’s highest submitted Ancillary Service </w:t>
            </w:r>
            <w:r>
              <w:t>O</w:t>
            </w:r>
            <w:r w:rsidRPr="00EE7C66">
              <w:t xml:space="preserve">ffer price for </w:t>
            </w:r>
            <w:r>
              <w:t>Reg-Up or RRS, respectively;</w:t>
            </w:r>
          </w:p>
          <w:p w14:paraId="66C1092C" w14:textId="77777777" w:rsidR="00BC03DD" w:rsidRDefault="00BC03DD" w:rsidP="00BC03DD">
            <w:pPr>
              <w:spacing w:after="240"/>
              <w:ind w:left="2880" w:hanging="720"/>
            </w:pPr>
            <w:r>
              <w:t>(C)</w:t>
            </w:r>
            <w:r>
              <w:tab/>
              <w:t>T</w:t>
            </w:r>
            <w:r w:rsidRPr="00EE7C66">
              <w:t xml:space="preserve">he Resource’s highest Ancillary Service </w:t>
            </w:r>
            <w:r>
              <w:t>O</w:t>
            </w:r>
            <w:r w:rsidRPr="00EE7C66">
              <w:t xml:space="preserve">ffer </w:t>
            </w:r>
            <w:r>
              <w:t xml:space="preserve">price </w:t>
            </w:r>
            <w:r w:rsidRPr="00EE7C66">
              <w:t>for ECRS (submitted or proxy)</w:t>
            </w:r>
            <w:r>
              <w:t>; or</w:t>
            </w:r>
          </w:p>
          <w:p w14:paraId="1689DBEA" w14:textId="77777777" w:rsidR="00BC03DD" w:rsidRPr="00EE7C66" w:rsidRDefault="00BC03DD" w:rsidP="00BC03DD">
            <w:pPr>
              <w:spacing w:after="240"/>
              <w:ind w:left="2880" w:hanging="720"/>
            </w:pPr>
            <w:r>
              <w:t>(D)</w:t>
            </w:r>
            <w:r>
              <w:tab/>
              <w:t>T</w:t>
            </w:r>
            <w:r w:rsidRPr="00EE7C66">
              <w:t xml:space="preserve">he Resource’s highest Ancillary Service </w:t>
            </w:r>
            <w:r>
              <w:t>O</w:t>
            </w:r>
            <w:r w:rsidRPr="00EE7C66">
              <w:t>ffer price for Non-Spin (submitted or proxy).</w:t>
            </w:r>
          </w:p>
          <w:p w14:paraId="41C66E4F" w14:textId="77777777" w:rsidR="00BC03DD" w:rsidRDefault="00BC03DD" w:rsidP="00BC03DD">
            <w:pPr>
              <w:spacing w:after="240"/>
              <w:ind w:left="2160" w:hanging="720"/>
            </w:pPr>
            <w:r w:rsidRPr="00EE7C66">
              <w:t>(ii)</w:t>
            </w:r>
            <w:r w:rsidRPr="00EE7C66">
              <w:tab/>
              <w:t>For ECRS, the maximum of</w:t>
            </w:r>
            <w:r>
              <w:t>:</w:t>
            </w:r>
            <w:r w:rsidRPr="00EE7C66">
              <w:t xml:space="preserve"> </w:t>
            </w:r>
          </w:p>
          <w:p w14:paraId="74829F6B" w14:textId="77777777" w:rsidR="00BC03DD" w:rsidRPr="00072315" w:rsidRDefault="00BC03DD" w:rsidP="00BC03DD">
            <w:pPr>
              <w:spacing w:after="240"/>
              <w:ind w:left="2880" w:hanging="720"/>
            </w:pPr>
            <w:r w:rsidRPr="00072315">
              <w:t>(A)</w:t>
            </w:r>
            <w:r w:rsidRPr="00072315">
              <w:tab/>
              <w:t xml:space="preserve">The proxy Ancillary Service Offer price floor for ECRS; </w:t>
            </w:r>
          </w:p>
          <w:p w14:paraId="522ABA17" w14:textId="77777777" w:rsidR="00BC03DD" w:rsidRPr="00F05875" w:rsidRDefault="00BC03DD" w:rsidP="00BC03DD">
            <w:pPr>
              <w:spacing w:after="240"/>
              <w:ind w:left="2880" w:hanging="720"/>
            </w:pPr>
            <w:r w:rsidRPr="003114FC">
              <w:t>(B)</w:t>
            </w:r>
            <w:r w:rsidRPr="003114FC">
              <w:tab/>
            </w:r>
            <w:r w:rsidRPr="007F5236">
              <w:t>T</w:t>
            </w:r>
            <w:r w:rsidRPr="005560C6">
              <w:t>he Resource’s highest submitted Ancillary Service O</w:t>
            </w:r>
            <w:r w:rsidRPr="00F05875">
              <w:t>ffer price for ECRS; or</w:t>
            </w:r>
          </w:p>
          <w:p w14:paraId="4C31E5B0" w14:textId="77777777" w:rsidR="00BC03DD" w:rsidRPr="00F05875" w:rsidRDefault="00BC03DD" w:rsidP="00BC03DD">
            <w:pPr>
              <w:spacing w:after="240"/>
              <w:ind w:left="2880" w:hanging="720"/>
            </w:pPr>
            <w:r w:rsidRPr="00F05875">
              <w:lastRenderedPageBreak/>
              <w:t>(C)</w:t>
            </w:r>
            <w:r w:rsidRPr="00F05875">
              <w:tab/>
              <w:t>The Resource’s highest Ancillary Service Offer price for Non-Spin (submitted or proxy).</w:t>
            </w:r>
          </w:p>
          <w:p w14:paraId="314568E8" w14:textId="77777777" w:rsidR="00BC03DD" w:rsidRDefault="00BC03DD" w:rsidP="00BC03DD">
            <w:pPr>
              <w:spacing w:after="240"/>
              <w:ind w:left="2160" w:hanging="720"/>
            </w:pPr>
            <w:r w:rsidRPr="00EE7C66">
              <w:t>(iii)</w:t>
            </w:r>
            <w:r w:rsidRPr="00EE7C66">
              <w:tab/>
              <w:t>For Non-Spin, the maximum of</w:t>
            </w:r>
            <w:r>
              <w:t>:</w:t>
            </w:r>
            <w:r w:rsidRPr="00EE7C66">
              <w:t xml:space="preserve"> </w:t>
            </w:r>
          </w:p>
          <w:p w14:paraId="4ED64933" w14:textId="77777777" w:rsidR="00BC03DD" w:rsidRPr="00072315" w:rsidRDefault="00BC03DD" w:rsidP="00BC03DD">
            <w:pPr>
              <w:spacing w:after="240"/>
              <w:ind w:left="2880" w:hanging="720"/>
            </w:pPr>
            <w:r>
              <w:t>(A)</w:t>
            </w:r>
            <w:r>
              <w:tab/>
            </w:r>
            <w:r w:rsidRPr="00072315">
              <w:t>The proxy Ancillary Service Offer price floor for Non-Spin; or</w:t>
            </w:r>
          </w:p>
          <w:p w14:paraId="0DC2F6DB" w14:textId="77777777" w:rsidR="00BC03DD" w:rsidRPr="00072315" w:rsidRDefault="00BC03DD" w:rsidP="00BC03DD">
            <w:pPr>
              <w:spacing w:after="240"/>
              <w:ind w:left="2880" w:hanging="720"/>
            </w:pPr>
            <w:r>
              <w:t>(B)</w:t>
            </w:r>
            <w:r>
              <w:tab/>
            </w:r>
            <w:r w:rsidRPr="00072315">
              <w:t>The Resource’s highest submitted Ancillary Service Offer price for Non-Spin.</w:t>
            </w:r>
          </w:p>
          <w:p w14:paraId="0B84F46C" w14:textId="77777777" w:rsidR="00BC03DD" w:rsidRDefault="00BC03DD" w:rsidP="00BC03DD">
            <w:pPr>
              <w:spacing w:after="240"/>
              <w:ind w:left="2160" w:hanging="720"/>
            </w:pPr>
            <w:r w:rsidRPr="00EE7C66">
              <w:t>(iv)</w:t>
            </w:r>
            <w:r w:rsidRPr="00EE7C66">
              <w:tab/>
              <w:t>For Reg-Down, the maximum of</w:t>
            </w:r>
            <w:r>
              <w:t>:</w:t>
            </w:r>
          </w:p>
          <w:p w14:paraId="06A183F1" w14:textId="77777777" w:rsidR="00BC03DD" w:rsidRPr="00072315" w:rsidRDefault="00BC03DD" w:rsidP="00BC03DD">
            <w:pPr>
              <w:spacing w:after="240"/>
              <w:ind w:left="2880" w:hanging="720"/>
            </w:pPr>
            <w:r>
              <w:t>(A)</w:t>
            </w:r>
            <w:r>
              <w:tab/>
            </w:r>
            <w:r w:rsidRPr="00072315">
              <w:t>The proxy Ancillary Service Offer price floor for Reg-Down; or</w:t>
            </w:r>
          </w:p>
          <w:p w14:paraId="7D4F6A92" w14:textId="77777777" w:rsidR="00BC03DD" w:rsidRPr="00072315" w:rsidRDefault="00BC03DD" w:rsidP="00BC03DD">
            <w:pPr>
              <w:spacing w:after="240"/>
              <w:ind w:left="2880" w:hanging="720"/>
            </w:pPr>
            <w:r>
              <w:t>(B)</w:t>
            </w:r>
            <w:r>
              <w:tab/>
            </w:r>
            <w:r w:rsidRPr="00072315">
              <w:t>The Resource’s highest submitted Ancillary Service Offer price for Reg-Down.</w:t>
            </w:r>
          </w:p>
          <w:p w14:paraId="6AB861D1" w14:textId="77777777" w:rsidR="00BC03DD" w:rsidRDefault="00BC03DD" w:rsidP="00BC03DD">
            <w:pPr>
              <w:spacing w:after="240"/>
              <w:ind w:left="1440" w:hanging="720"/>
            </w:pPr>
            <w:r>
              <w:t>(c)</w:t>
            </w:r>
            <w:r>
              <w:tab/>
              <w:t xml:space="preserve">ERCOT systems shall be designed to allow for proxy Ancillary Service Offer price floors to differ when the same Ancillary Service product can be provided by either On-Line or Off-Line Resources, and/or an Ancillary Service product has sub-types.  </w:t>
            </w:r>
          </w:p>
          <w:p w14:paraId="3E8D75A7" w14:textId="77777777" w:rsidR="00BC03DD" w:rsidRDefault="00BC03DD" w:rsidP="00BC03DD">
            <w:pPr>
              <w:spacing w:after="240"/>
              <w:ind w:left="1440" w:hanging="720"/>
            </w:pPr>
            <w:r>
              <w:t>(d)</w:t>
            </w:r>
            <w:r>
              <w:tab/>
              <w:t>Proxy Ancillary Service Offer price floors shall be approved by TAC and posted on the ERCOT website</w:t>
            </w:r>
            <w:r w:rsidRPr="008E37B2">
              <w:t>.</w:t>
            </w:r>
          </w:p>
          <w:p w14:paraId="53E762A1" w14:textId="77777777" w:rsidR="00BC03DD" w:rsidRDefault="00BC03DD" w:rsidP="00BC03DD">
            <w:pPr>
              <w:spacing w:after="240"/>
              <w:ind w:left="1440" w:hanging="720"/>
            </w:pPr>
            <w:r>
              <w:t>(e)</w:t>
            </w:r>
            <w:r>
              <w:tab/>
              <w:t>For RUC-committed Resources:</w:t>
            </w:r>
          </w:p>
          <w:p w14:paraId="6EBFA7F5" w14:textId="643E5592" w:rsidR="00BC03DD" w:rsidRDefault="00BC03DD" w:rsidP="00BC03DD">
            <w:pPr>
              <w:spacing w:after="240"/>
              <w:ind w:left="2160" w:hanging="720"/>
            </w:pPr>
            <w:r>
              <w:t>(i)</w:t>
            </w:r>
            <w:r>
              <w:tab/>
              <w:t>If a RUC-committed Resource does not have an Ancillary Service Offer for an Ancillary Service product that the Resource is qualified to provide, ERCOT shall create an Ancillary Service Offer for that Ancillary Service product at a value of $</w:t>
            </w:r>
            <w:r w:rsidR="00090A9F">
              <w:t>250</w:t>
            </w:r>
            <w:r>
              <w:t xml:space="preserve">/MWh for the </w:t>
            </w:r>
            <w:r w:rsidRPr="009C1575">
              <w:t>full operating range</w:t>
            </w:r>
            <w:r>
              <w:t xml:space="preserve"> of the Resource up to its telemetered HSL.</w:t>
            </w:r>
          </w:p>
          <w:p w14:paraId="499B4A4E" w14:textId="77777777" w:rsidR="00BC03DD" w:rsidRDefault="00BC03DD" w:rsidP="00BC03DD">
            <w:pPr>
              <w:spacing w:after="240"/>
              <w:ind w:left="2160" w:hanging="720"/>
            </w:pPr>
            <w:r>
              <w:t>(ii)</w:t>
            </w:r>
            <w:r>
              <w:tab/>
              <w:t xml:space="preserve">For each Ancillary Service product for which a RUC-committed Resource has an Ancillary Service Offer, the Ancillary Service Offer used by SCED for that Ancillary Service product </w:t>
            </w:r>
            <w:r w:rsidRPr="009C1575">
              <w:t>across the full operating range</w:t>
            </w:r>
            <w:r>
              <w:t xml:space="preserve"> of the Resource</w:t>
            </w:r>
            <w:r w:rsidDel="00CE2E44">
              <w:t xml:space="preserve"> </w:t>
            </w:r>
            <w:r>
              <w:t xml:space="preserve">up to its telemetered HSL shall be the maximum of: </w:t>
            </w:r>
          </w:p>
          <w:p w14:paraId="657E662E" w14:textId="77777777" w:rsidR="00BC03DD" w:rsidRPr="00072315" w:rsidRDefault="00BC03DD" w:rsidP="00BC03DD">
            <w:pPr>
              <w:spacing w:after="240"/>
              <w:ind w:left="2880" w:hanging="720"/>
            </w:pPr>
            <w:r>
              <w:t>(A)</w:t>
            </w:r>
            <w:r>
              <w:tab/>
            </w:r>
            <w:r w:rsidRPr="00072315">
              <w:t xml:space="preserve">The Resource’s highest submitted Ancillary Service Offer price; or </w:t>
            </w:r>
          </w:p>
          <w:p w14:paraId="3D22D65E" w14:textId="4665A385" w:rsidR="00BC03DD" w:rsidRPr="00072315" w:rsidRDefault="00BC03DD" w:rsidP="00BC03DD">
            <w:pPr>
              <w:spacing w:after="240"/>
              <w:ind w:left="2880" w:hanging="720"/>
            </w:pPr>
            <w:r>
              <w:t>(B)</w:t>
            </w:r>
            <w:r>
              <w:tab/>
            </w:r>
            <w:r w:rsidRPr="00072315">
              <w:t>$</w:t>
            </w:r>
            <w:r w:rsidR="00090A9F">
              <w:t>250</w:t>
            </w:r>
            <w:r w:rsidRPr="00072315">
              <w:t>/MWh.</w:t>
            </w:r>
          </w:p>
          <w:p w14:paraId="0F511337" w14:textId="77777777" w:rsidR="004C32A5" w:rsidRPr="00A552C3" w:rsidRDefault="004C32A5" w:rsidP="004C32A5">
            <w:pPr>
              <w:spacing w:before="240" w:after="240"/>
              <w:ind w:left="720" w:hanging="720"/>
            </w:pPr>
            <w:r w:rsidRPr="00A552C3">
              <w:t>(6)</w:t>
            </w:r>
            <w:r w:rsidRPr="00A552C3">
              <w:tab/>
              <w:t xml:space="preserve">For use as SCED inputs for determining energy Dispatch and Ancillary Service awards, ERCOT shall use the available capacity of all On-Line ESRs by creating proxy Energy Bid/Offer Curves for certain Resources as follows: </w:t>
            </w:r>
          </w:p>
          <w:p w14:paraId="345AE558" w14:textId="77777777" w:rsidR="004C32A5" w:rsidRPr="00A552C3" w:rsidRDefault="004C32A5" w:rsidP="004C32A5">
            <w:pPr>
              <w:spacing w:before="240" w:after="240"/>
              <w:ind w:left="1440" w:hanging="720"/>
            </w:pPr>
            <w:r w:rsidRPr="00A552C3">
              <w:lastRenderedPageBreak/>
              <w:t>(a)</w:t>
            </w:r>
            <w:r w:rsidRPr="00A552C3">
              <w:tab/>
              <w:t>For each ESR for which its QSE has submitted an Energy Bid/Offer Curve that does not cover the full offer range (LSL to HSL) of the Resource’s available capacity, ERCOT shall create a proxy Energy Bid/Offer Curve that extends the submitted Energy Bid/Offer Curve to use the entire available capacity of the Resource above the highest MW point on the Energy Bid/Offer Curve to the Resource’s HSL and from the lowest MW point on the Energy Bid/Offer Curve to LSL, using these prices for the corresponding MW segments: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71"/>
              <w:gridCol w:w="2619"/>
              <w:gridCol w:w="2620"/>
            </w:tblGrid>
            <w:tr w:rsidR="004C32A5" w:rsidRPr="00A552C3" w14:paraId="20C6CCB0" w14:textId="77777777" w:rsidTr="00477F93">
              <w:trPr>
                <w:jc w:val="center"/>
              </w:trPr>
              <w:tc>
                <w:tcPr>
                  <w:tcW w:w="3871" w:type="dxa"/>
                  <w:tcBorders>
                    <w:top w:val="single" w:sz="4" w:space="0" w:color="auto"/>
                    <w:left w:val="single" w:sz="4" w:space="0" w:color="auto"/>
                    <w:bottom w:val="single" w:sz="4" w:space="0" w:color="auto"/>
                    <w:right w:val="single" w:sz="4" w:space="0" w:color="auto"/>
                  </w:tcBorders>
                  <w:hideMark/>
                </w:tcPr>
                <w:p w14:paraId="1E1D3BEF" w14:textId="77777777" w:rsidR="004C32A5" w:rsidRPr="00A552C3" w:rsidRDefault="004C32A5" w:rsidP="004C32A5">
                  <w:pPr>
                    <w:spacing w:after="120"/>
                    <w:rPr>
                      <w:b/>
                      <w:iCs/>
                      <w:sz w:val="20"/>
                    </w:rPr>
                  </w:pPr>
                  <w:r w:rsidRPr="00A552C3">
                    <w:rPr>
                      <w:b/>
                      <w:iCs/>
                      <w:sz w:val="20"/>
                    </w:rPr>
                    <w:t>Scenario</w:t>
                  </w:r>
                </w:p>
              </w:tc>
              <w:tc>
                <w:tcPr>
                  <w:tcW w:w="2619" w:type="dxa"/>
                  <w:tcBorders>
                    <w:top w:val="single" w:sz="4" w:space="0" w:color="auto"/>
                    <w:left w:val="single" w:sz="4" w:space="0" w:color="auto"/>
                    <w:bottom w:val="single" w:sz="4" w:space="0" w:color="auto"/>
                    <w:right w:val="single" w:sz="4" w:space="0" w:color="auto"/>
                  </w:tcBorders>
                  <w:hideMark/>
                </w:tcPr>
                <w:p w14:paraId="629106EE" w14:textId="77777777" w:rsidR="004C32A5" w:rsidRPr="00A552C3" w:rsidRDefault="004C32A5" w:rsidP="004C32A5">
                  <w:pPr>
                    <w:spacing w:after="120"/>
                    <w:rPr>
                      <w:b/>
                      <w:iCs/>
                      <w:sz w:val="20"/>
                    </w:rPr>
                  </w:pPr>
                  <w:r w:rsidRPr="00A552C3">
                    <w:rPr>
                      <w:b/>
                      <w:iCs/>
                      <w:sz w:val="20"/>
                    </w:rPr>
                    <w:t>MW Segment</w:t>
                  </w:r>
                </w:p>
              </w:tc>
              <w:tc>
                <w:tcPr>
                  <w:tcW w:w="2620" w:type="dxa"/>
                  <w:tcBorders>
                    <w:top w:val="single" w:sz="4" w:space="0" w:color="auto"/>
                    <w:left w:val="single" w:sz="4" w:space="0" w:color="auto"/>
                    <w:bottom w:val="single" w:sz="4" w:space="0" w:color="auto"/>
                    <w:right w:val="single" w:sz="4" w:space="0" w:color="auto"/>
                  </w:tcBorders>
                  <w:hideMark/>
                </w:tcPr>
                <w:p w14:paraId="70C3C0C2" w14:textId="77777777" w:rsidR="004C32A5" w:rsidRPr="00A552C3" w:rsidRDefault="004C32A5" w:rsidP="004C32A5">
                  <w:pPr>
                    <w:spacing w:after="120"/>
                    <w:rPr>
                      <w:b/>
                      <w:iCs/>
                      <w:sz w:val="20"/>
                    </w:rPr>
                  </w:pPr>
                  <w:r w:rsidRPr="00A552C3">
                    <w:rPr>
                      <w:b/>
                      <w:iCs/>
                      <w:sz w:val="20"/>
                    </w:rPr>
                    <w:t>Price (per MWh)</w:t>
                  </w:r>
                </w:p>
              </w:tc>
            </w:tr>
            <w:tr w:rsidR="004C32A5" w:rsidRPr="00A552C3" w14:paraId="2730A6A3" w14:textId="77777777" w:rsidTr="00477F93">
              <w:trPr>
                <w:jc w:val="center"/>
              </w:trPr>
              <w:tc>
                <w:tcPr>
                  <w:tcW w:w="3871" w:type="dxa"/>
                  <w:tcBorders>
                    <w:top w:val="single" w:sz="4" w:space="0" w:color="auto"/>
                    <w:left w:val="single" w:sz="4" w:space="0" w:color="auto"/>
                    <w:bottom w:val="single" w:sz="4" w:space="0" w:color="auto"/>
                    <w:right w:val="single" w:sz="4" w:space="0" w:color="auto"/>
                  </w:tcBorders>
                </w:tcPr>
                <w:p w14:paraId="05A7394F" w14:textId="77777777" w:rsidR="004C32A5" w:rsidRPr="00A552C3" w:rsidRDefault="004C32A5" w:rsidP="004C32A5">
                  <w:pPr>
                    <w:spacing w:after="60"/>
                    <w:rPr>
                      <w:iCs/>
                      <w:sz w:val="20"/>
                    </w:rPr>
                  </w:pPr>
                  <w:r w:rsidRPr="00A552C3">
                    <w:rPr>
                      <w:iCs/>
                      <w:sz w:val="20"/>
                    </w:rPr>
                    <w:t xml:space="preserve">HSL MW and the highest MW point on the Energy Bid/Offer are both greater than or equal to zero, </w:t>
                  </w:r>
                </w:p>
                <w:p w14:paraId="7B4E361B" w14:textId="77777777" w:rsidR="004C32A5" w:rsidRPr="00A552C3" w:rsidRDefault="004C32A5" w:rsidP="004C32A5">
                  <w:pPr>
                    <w:spacing w:after="60"/>
                    <w:rPr>
                      <w:iCs/>
                      <w:sz w:val="20"/>
                    </w:rPr>
                  </w:pPr>
                  <w:r w:rsidRPr="00A552C3">
                    <w:rPr>
                      <w:iCs/>
                      <w:sz w:val="20"/>
                    </w:rPr>
                    <w:t>and,</w:t>
                  </w:r>
                </w:p>
                <w:p w14:paraId="027EA2AC" w14:textId="77777777" w:rsidR="004C32A5" w:rsidRPr="00A552C3" w:rsidRDefault="004C32A5" w:rsidP="004C32A5">
                  <w:pPr>
                    <w:spacing w:after="60"/>
                    <w:rPr>
                      <w:iCs/>
                      <w:sz w:val="20"/>
                    </w:rPr>
                  </w:pPr>
                  <w:r w:rsidRPr="00A552C3">
                    <w:rPr>
                      <w:iCs/>
                      <w:sz w:val="20"/>
                    </w:rPr>
                    <w:t>HSL is greater than the highest MW in submitted Energy Bid/Offer Curve</w:t>
                  </w:r>
                </w:p>
                <w:p w14:paraId="4F335383" w14:textId="77777777" w:rsidR="004C32A5" w:rsidRPr="00A552C3" w:rsidRDefault="004C32A5" w:rsidP="004C32A5">
                  <w:pPr>
                    <w:spacing w:after="60"/>
                    <w:rPr>
                      <w:iCs/>
                      <w:sz w:val="20"/>
                    </w:rPr>
                  </w:pPr>
                </w:p>
              </w:tc>
              <w:tc>
                <w:tcPr>
                  <w:tcW w:w="2619" w:type="dxa"/>
                  <w:tcBorders>
                    <w:top w:val="single" w:sz="4" w:space="0" w:color="auto"/>
                    <w:left w:val="single" w:sz="4" w:space="0" w:color="auto"/>
                    <w:bottom w:val="single" w:sz="4" w:space="0" w:color="auto"/>
                    <w:right w:val="single" w:sz="4" w:space="0" w:color="auto"/>
                  </w:tcBorders>
                  <w:hideMark/>
                </w:tcPr>
                <w:p w14:paraId="7F1796D0" w14:textId="77777777" w:rsidR="004C32A5" w:rsidRPr="00A552C3" w:rsidRDefault="004C32A5" w:rsidP="004C32A5">
                  <w:pPr>
                    <w:spacing w:after="60"/>
                    <w:rPr>
                      <w:iCs/>
                      <w:sz w:val="20"/>
                    </w:rPr>
                  </w:pPr>
                  <w:r w:rsidRPr="00A552C3">
                    <w:rPr>
                      <w:iCs/>
                      <w:sz w:val="20"/>
                    </w:rPr>
                    <w:t>From highest MW point on submitted Energy Bid/Offer Curve to HSL MW</w:t>
                  </w:r>
                </w:p>
              </w:tc>
              <w:tc>
                <w:tcPr>
                  <w:tcW w:w="2620" w:type="dxa"/>
                  <w:tcBorders>
                    <w:top w:val="single" w:sz="4" w:space="0" w:color="auto"/>
                    <w:left w:val="single" w:sz="4" w:space="0" w:color="auto"/>
                    <w:bottom w:val="single" w:sz="4" w:space="0" w:color="auto"/>
                    <w:right w:val="single" w:sz="4" w:space="0" w:color="auto"/>
                  </w:tcBorders>
                  <w:hideMark/>
                </w:tcPr>
                <w:p w14:paraId="4701B2AE" w14:textId="77777777" w:rsidR="004C32A5" w:rsidRPr="00A552C3" w:rsidRDefault="004C32A5" w:rsidP="004C32A5">
                  <w:pPr>
                    <w:spacing w:after="60"/>
                    <w:rPr>
                      <w:iCs/>
                      <w:sz w:val="20"/>
                    </w:rPr>
                  </w:pPr>
                  <w:r w:rsidRPr="00A552C3">
                    <w:rPr>
                      <w:iCs/>
                      <w:sz w:val="20"/>
                    </w:rPr>
                    <w:t xml:space="preserve">RTSWCAP </w:t>
                  </w:r>
                </w:p>
              </w:tc>
            </w:tr>
            <w:tr w:rsidR="004C32A5" w:rsidRPr="00A552C3" w14:paraId="27C6147B" w14:textId="77777777" w:rsidTr="00477F93">
              <w:trPr>
                <w:trHeight w:val="387"/>
                <w:jc w:val="center"/>
              </w:trPr>
              <w:tc>
                <w:tcPr>
                  <w:tcW w:w="3871" w:type="dxa"/>
                  <w:tcBorders>
                    <w:top w:val="single" w:sz="4" w:space="0" w:color="auto"/>
                    <w:left w:val="single" w:sz="4" w:space="0" w:color="auto"/>
                    <w:bottom w:val="single" w:sz="4" w:space="0" w:color="auto"/>
                    <w:right w:val="single" w:sz="4" w:space="0" w:color="auto"/>
                  </w:tcBorders>
                </w:tcPr>
                <w:p w14:paraId="1075847F" w14:textId="77777777" w:rsidR="004C32A5" w:rsidRPr="00A552C3" w:rsidRDefault="004C32A5" w:rsidP="004C32A5">
                  <w:pPr>
                    <w:spacing w:after="60"/>
                    <w:rPr>
                      <w:iCs/>
                      <w:sz w:val="20"/>
                    </w:rPr>
                  </w:pPr>
                  <w:r w:rsidRPr="00A552C3">
                    <w:rPr>
                      <w:iCs/>
                      <w:sz w:val="20"/>
                    </w:rPr>
                    <w:t xml:space="preserve">HSL MW is greater than or equal to zero, </w:t>
                  </w:r>
                </w:p>
                <w:p w14:paraId="0768C858" w14:textId="77777777" w:rsidR="004C32A5" w:rsidRPr="00A552C3" w:rsidRDefault="004C32A5" w:rsidP="004C32A5">
                  <w:pPr>
                    <w:spacing w:after="60"/>
                    <w:rPr>
                      <w:iCs/>
                      <w:sz w:val="20"/>
                    </w:rPr>
                  </w:pPr>
                  <w:r w:rsidRPr="00A552C3">
                    <w:rPr>
                      <w:iCs/>
                      <w:sz w:val="20"/>
                    </w:rPr>
                    <w:t>and,</w:t>
                  </w:r>
                </w:p>
                <w:p w14:paraId="59DA8107" w14:textId="77777777" w:rsidR="004C32A5" w:rsidRPr="00A552C3" w:rsidRDefault="004C32A5" w:rsidP="004C32A5">
                  <w:pPr>
                    <w:spacing w:after="60"/>
                    <w:rPr>
                      <w:iCs/>
                      <w:sz w:val="20"/>
                    </w:rPr>
                  </w:pPr>
                  <w:r w:rsidRPr="00A552C3">
                    <w:rPr>
                      <w:iCs/>
                      <w:sz w:val="20"/>
                    </w:rPr>
                    <w:t>the highest MW point on the Energy Bid/Offer is less than zero</w:t>
                  </w:r>
                </w:p>
                <w:p w14:paraId="2E94D810" w14:textId="77777777" w:rsidR="004C32A5" w:rsidRPr="00A552C3" w:rsidRDefault="004C32A5" w:rsidP="004C32A5">
                  <w:pPr>
                    <w:spacing w:after="60"/>
                    <w:rPr>
                      <w:iCs/>
                      <w:sz w:val="20"/>
                    </w:rPr>
                  </w:pPr>
                </w:p>
              </w:tc>
              <w:tc>
                <w:tcPr>
                  <w:tcW w:w="2619" w:type="dxa"/>
                  <w:tcBorders>
                    <w:top w:val="single" w:sz="4" w:space="0" w:color="auto"/>
                    <w:left w:val="single" w:sz="4" w:space="0" w:color="auto"/>
                    <w:bottom w:val="single" w:sz="4" w:space="0" w:color="auto"/>
                    <w:right w:val="single" w:sz="4" w:space="0" w:color="auto"/>
                  </w:tcBorders>
                  <w:hideMark/>
                </w:tcPr>
                <w:p w14:paraId="27AF3FA0" w14:textId="77777777" w:rsidR="004C32A5" w:rsidRDefault="004C32A5" w:rsidP="004C32A5">
                  <w:pPr>
                    <w:spacing w:after="60"/>
                    <w:rPr>
                      <w:iCs/>
                      <w:sz w:val="20"/>
                    </w:rPr>
                  </w:pPr>
                  <w:r w:rsidRPr="00A552C3">
                    <w:rPr>
                      <w:iCs/>
                      <w:sz w:val="20"/>
                    </w:rPr>
                    <w:t>From highest MW point on submitted Energy Bid/Offer Curve to 0 MW</w:t>
                  </w:r>
                </w:p>
                <w:p w14:paraId="0928B133" w14:textId="77777777" w:rsidR="00477F93" w:rsidRDefault="00477F93" w:rsidP="004C32A5">
                  <w:pPr>
                    <w:spacing w:after="60"/>
                    <w:rPr>
                      <w:iCs/>
                      <w:sz w:val="20"/>
                    </w:rPr>
                  </w:pPr>
                </w:p>
                <w:p w14:paraId="1F31B495" w14:textId="79229D5B" w:rsidR="00477F93" w:rsidRPr="00A552C3" w:rsidRDefault="00477F93" w:rsidP="004C32A5">
                  <w:pPr>
                    <w:spacing w:after="60"/>
                    <w:rPr>
                      <w:iCs/>
                      <w:sz w:val="20"/>
                    </w:rPr>
                  </w:pPr>
                  <w:r w:rsidRPr="00A552C3">
                    <w:rPr>
                      <w:iCs/>
                      <w:sz w:val="20"/>
                    </w:rPr>
                    <w:t>From 0 MW to HSL</w:t>
                  </w:r>
                </w:p>
              </w:tc>
              <w:tc>
                <w:tcPr>
                  <w:tcW w:w="2620" w:type="dxa"/>
                  <w:tcBorders>
                    <w:top w:val="single" w:sz="4" w:space="0" w:color="auto"/>
                    <w:left w:val="single" w:sz="4" w:space="0" w:color="auto"/>
                    <w:bottom w:val="single" w:sz="4" w:space="0" w:color="auto"/>
                    <w:right w:val="single" w:sz="4" w:space="0" w:color="auto"/>
                  </w:tcBorders>
                  <w:hideMark/>
                </w:tcPr>
                <w:p w14:paraId="002E47F1" w14:textId="77777777" w:rsidR="004C32A5" w:rsidRDefault="004C32A5" w:rsidP="004C32A5">
                  <w:pPr>
                    <w:spacing w:after="60"/>
                    <w:rPr>
                      <w:iCs/>
                      <w:sz w:val="20"/>
                    </w:rPr>
                  </w:pPr>
                  <w:r w:rsidRPr="00A552C3">
                    <w:rPr>
                      <w:iCs/>
                      <w:sz w:val="20"/>
                    </w:rPr>
                    <w:t>Price associated with the highest MW in submitted Energy Bid/Offer Curve</w:t>
                  </w:r>
                </w:p>
                <w:p w14:paraId="0A8A9BE1" w14:textId="77777777" w:rsidR="00477F93" w:rsidRDefault="00477F93" w:rsidP="004C32A5">
                  <w:pPr>
                    <w:spacing w:after="60"/>
                    <w:rPr>
                      <w:iCs/>
                      <w:sz w:val="20"/>
                    </w:rPr>
                  </w:pPr>
                </w:p>
                <w:p w14:paraId="50E978A4" w14:textId="028ACA7B" w:rsidR="00477F93" w:rsidRPr="00A552C3" w:rsidRDefault="00477F93" w:rsidP="004C32A5">
                  <w:pPr>
                    <w:spacing w:after="60"/>
                    <w:rPr>
                      <w:iCs/>
                      <w:sz w:val="20"/>
                    </w:rPr>
                  </w:pPr>
                  <w:r w:rsidRPr="00A552C3">
                    <w:rPr>
                      <w:iCs/>
                      <w:sz w:val="20"/>
                    </w:rPr>
                    <w:t>RTSWCAP</w:t>
                  </w:r>
                </w:p>
              </w:tc>
            </w:tr>
            <w:tr w:rsidR="004C32A5" w:rsidRPr="00A552C3" w14:paraId="15B73F44" w14:textId="77777777" w:rsidTr="00477F93">
              <w:trPr>
                <w:jc w:val="center"/>
              </w:trPr>
              <w:tc>
                <w:tcPr>
                  <w:tcW w:w="3871" w:type="dxa"/>
                  <w:tcBorders>
                    <w:top w:val="single" w:sz="4" w:space="0" w:color="auto"/>
                    <w:left w:val="single" w:sz="4" w:space="0" w:color="auto"/>
                    <w:bottom w:val="single" w:sz="4" w:space="0" w:color="auto"/>
                    <w:right w:val="single" w:sz="4" w:space="0" w:color="auto"/>
                  </w:tcBorders>
                  <w:hideMark/>
                </w:tcPr>
                <w:p w14:paraId="2A3DC8E9" w14:textId="77777777" w:rsidR="004C32A5" w:rsidRPr="00A552C3" w:rsidRDefault="004C32A5" w:rsidP="004C32A5">
                  <w:pPr>
                    <w:spacing w:after="60"/>
                    <w:rPr>
                      <w:iCs/>
                      <w:sz w:val="20"/>
                    </w:rPr>
                  </w:pPr>
                  <w:r w:rsidRPr="00A552C3">
                    <w:rPr>
                      <w:iCs/>
                      <w:sz w:val="20"/>
                    </w:rPr>
                    <w:t>HSL is less than zero and is also greater than the highest MW in submitted Energy Bid/Offer Curve</w:t>
                  </w:r>
                </w:p>
              </w:tc>
              <w:tc>
                <w:tcPr>
                  <w:tcW w:w="2619" w:type="dxa"/>
                  <w:tcBorders>
                    <w:top w:val="single" w:sz="4" w:space="0" w:color="auto"/>
                    <w:left w:val="single" w:sz="4" w:space="0" w:color="auto"/>
                    <w:bottom w:val="single" w:sz="4" w:space="0" w:color="auto"/>
                    <w:right w:val="single" w:sz="4" w:space="0" w:color="auto"/>
                  </w:tcBorders>
                  <w:hideMark/>
                </w:tcPr>
                <w:p w14:paraId="1F51690A" w14:textId="77777777" w:rsidR="004C32A5" w:rsidRPr="00A552C3" w:rsidRDefault="004C32A5" w:rsidP="004C32A5">
                  <w:pPr>
                    <w:spacing w:after="60"/>
                    <w:rPr>
                      <w:iCs/>
                      <w:sz w:val="20"/>
                    </w:rPr>
                  </w:pPr>
                  <w:r w:rsidRPr="00A552C3">
                    <w:rPr>
                      <w:iCs/>
                      <w:sz w:val="20"/>
                    </w:rPr>
                    <w:t>From highest MW point on submitted Energy Bid/Offer Curve to HSL MW</w:t>
                  </w:r>
                </w:p>
              </w:tc>
              <w:tc>
                <w:tcPr>
                  <w:tcW w:w="2620" w:type="dxa"/>
                  <w:tcBorders>
                    <w:top w:val="single" w:sz="4" w:space="0" w:color="auto"/>
                    <w:left w:val="single" w:sz="4" w:space="0" w:color="auto"/>
                    <w:bottom w:val="single" w:sz="4" w:space="0" w:color="auto"/>
                    <w:right w:val="single" w:sz="4" w:space="0" w:color="auto"/>
                  </w:tcBorders>
                  <w:hideMark/>
                </w:tcPr>
                <w:p w14:paraId="113768AC" w14:textId="77777777" w:rsidR="004C32A5" w:rsidRPr="00A552C3" w:rsidRDefault="004C32A5" w:rsidP="004C32A5">
                  <w:pPr>
                    <w:spacing w:after="60"/>
                    <w:rPr>
                      <w:iCs/>
                      <w:sz w:val="20"/>
                    </w:rPr>
                  </w:pPr>
                  <w:r w:rsidRPr="00A552C3">
                    <w:rPr>
                      <w:iCs/>
                      <w:sz w:val="20"/>
                    </w:rPr>
                    <w:t>Price associated with the highest MW in submitted Energy Bid/Offer Curve</w:t>
                  </w:r>
                </w:p>
              </w:tc>
            </w:tr>
            <w:tr w:rsidR="004C32A5" w:rsidRPr="00A552C3" w14:paraId="719CD93F" w14:textId="77777777" w:rsidTr="00477F93">
              <w:trPr>
                <w:jc w:val="center"/>
              </w:trPr>
              <w:tc>
                <w:tcPr>
                  <w:tcW w:w="3871" w:type="dxa"/>
                  <w:tcBorders>
                    <w:top w:val="single" w:sz="4" w:space="0" w:color="auto"/>
                    <w:left w:val="single" w:sz="4" w:space="0" w:color="auto"/>
                    <w:bottom w:val="single" w:sz="4" w:space="0" w:color="auto"/>
                    <w:right w:val="single" w:sz="4" w:space="0" w:color="auto"/>
                  </w:tcBorders>
                  <w:hideMark/>
                </w:tcPr>
                <w:p w14:paraId="3202D0B2" w14:textId="77777777" w:rsidR="004C32A5" w:rsidRPr="00A552C3" w:rsidRDefault="004C32A5" w:rsidP="004C32A5">
                  <w:pPr>
                    <w:spacing w:after="60"/>
                    <w:rPr>
                      <w:iCs/>
                      <w:sz w:val="20"/>
                    </w:rPr>
                  </w:pPr>
                  <w:r w:rsidRPr="00A552C3">
                    <w:rPr>
                      <w:iCs/>
                      <w:sz w:val="20"/>
                    </w:rPr>
                    <w:t>Energy Bid/Offer Curve</w:t>
                  </w:r>
                </w:p>
              </w:tc>
              <w:tc>
                <w:tcPr>
                  <w:tcW w:w="2619" w:type="dxa"/>
                  <w:tcBorders>
                    <w:top w:val="single" w:sz="4" w:space="0" w:color="auto"/>
                    <w:left w:val="single" w:sz="4" w:space="0" w:color="auto"/>
                    <w:bottom w:val="single" w:sz="4" w:space="0" w:color="auto"/>
                    <w:right w:val="single" w:sz="4" w:space="0" w:color="auto"/>
                  </w:tcBorders>
                </w:tcPr>
                <w:p w14:paraId="310D10F6" w14:textId="77777777" w:rsidR="004C32A5" w:rsidRPr="00A552C3" w:rsidRDefault="004C32A5" w:rsidP="004C32A5">
                  <w:pPr>
                    <w:spacing w:after="60"/>
                    <w:rPr>
                      <w:iCs/>
                      <w:sz w:val="20"/>
                    </w:rPr>
                  </w:pPr>
                </w:p>
              </w:tc>
              <w:tc>
                <w:tcPr>
                  <w:tcW w:w="2620" w:type="dxa"/>
                  <w:tcBorders>
                    <w:top w:val="single" w:sz="4" w:space="0" w:color="auto"/>
                    <w:left w:val="single" w:sz="4" w:space="0" w:color="auto"/>
                    <w:bottom w:val="single" w:sz="4" w:space="0" w:color="auto"/>
                    <w:right w:val="single" w:sz="4" w:space="0" w:color="auto"/>
                  </w:tcBorders>
                  <w:hideMark/>
                </w:tcPr>
                <w:p w14:paraId="5D506E1B" w14:textId="77777777" w:rsidR="004C32A5" w:rsidRPr="00A552C3" w:rsidRDefault="004C32A5" w:rsidP="004C32A5">
                  <w:pPr>
                    <w:spacing w:after="60"/>
                    <w:rPr>
                      <w:iCs/>
                      <w:sz w:val="20"/>
                    </w:rPr>
                  </w:pPr>
                  <w:r w:rsidRPr="00A552C3">
                    <w:rPr>
                      <w:iCs/>
                      <w:sz w:val="20"/>
                    </w:rPr>
                    <w:t>Energy Bid/Offer Curve</w:t>
                  </w:r>
                </w:p>
              </w:tc>
            </w:tr>
            <w:tr w:rsidR="004C32A5" w:rsidRPr="00A552C3" w14:paraId="2EDFCC98" w14:textId="77777777" w:rsidTr="00477F93">
              <w:trPr>
                <w:jc w:val="center"/>
              </w:trPr>
              <w:tc>
                <w:tcPr>
                  <w:tcW w:w="3871" w:type="dxa"/>
                  <w:tcBorders>
                    <w:top w:val="single" w:sz="4" w:space="0" w:color="auto"/>
                    <w:left w:val="single" w:sz="4" w:space="0" w:color="auto"/>
                    <w:bottom w:val="single" w:sz="4" w:space="0" w:color="auto"/>
                    <w:right w:val="single" w:sz="4" w:space="0" w:color="auto"/>
                  </w:tcBorders>
                </w:tcPr>
                <w:p w14:paraId="2947451E" w14:textId="77777777" w:rsidR="004C32A5" w:rsidRPr="00A552C3" w:rsidRDefault="004C32A5" w:rsidP="004C32A5">
                  <w:pPr>
                    <w:spacing w:after="60"/>
                    <w:rPr>
                      <w:iCs/>
                      <w:sz w:val="20"/>
                    </w:rPr>
                  </w:pPr>
                  <w:r w:rsidRPr="00A552C3">
                    <w:rPr>
                      <w:iCs/>
                      <w:sz w:val="20"/>
                    </w:rPr>
                    <w:t xml:space="preserve">LSL MW and the lowest MW point on the Energy Bid/Offer Curve are both greater than or equal to zero, </w:t>
                  </w:r>
                </w:p>
                <w:p w14:paraId="2E3353DC" w14:textId="77777777" w:rsidR="004C32A5" w:rsidRPr="00A552C3" w:rsidRDefault="004C32A5" w:rsidP="004C32A5">
                  <w:pPr>
                    <w:spacing w:after="60"/>
                    <w:rPr>
                      <w:iCs/>
                      <w:sz w:val="20"/>
                    </w:rPr>
                  </w:pPr>
                  <w:r w:rsidRPr="00A552C3">
                    <w:rPr>
                      <w:iCs/>
                      <w:sz w:val="20"/>
                    </w:rPr>
                    <w:t>and,</w:t>
                  </w:r>
                </w:p>
                <w:p w14:paraId="0224EF19" w14:textId="77777777" w:rsidR="004C32A5" w:rsidRPr="00A552C3" w:rsidRDefault="004C32A5" w:rsidP="004C32A5">
                  <w:pPr>
                    <w:spacing w:after="60"/>
                    <w:rPr>
                      <w:iCs/>
                      <w:sz w:val="20"/>
                    </w:rPr>
                  </w:pPr>
                  <w:r w:rsidRPr="00A552C3">
                    <w:rPr>
                      <w:iCs/>
                      <w:sz w:val="20"/>
                    </w:rPr>
                    <w:t>LSL is less than the lowest MW in submitted Energy Bid/Offer Curve</w:t>
                  </w:r>
                </w:p>
                <w:p w14:paraId="5DF55331" w14:textId="77777777" w:rsidR="004C32A5" w:rsidRPr="00A552C3" w:rsidRDefault="004C32A5" w:rsidP="004C32A5">
                  <w:pPr>
                    <w:spacing w:after="60"/>
                    <w:rPr>
                      <w:iCs/>
                      <w:sz w:val="20"/>
                    </w:rPr>
                  </w:pPr>
                </w:p>
              </w:tc>
              <w:tc>
                <w:tcPr>
                  <w:tcW w:w="2619" w:type="dxa"/>
                  <w:tcBorders>
                    <w:top w:val="single" w:sz="4" w:space="0" w:color="auto"/>
                    <w:left w:val="single" w:sz="4" w:space="0" w:color="auto"/>
                    <w:bottom w:val="single" w:sz="4" w:space="0" w:color="auto"/>
                    <w:right w:val="single" w:sz="4" w:space="0" w:color="auto"/>
                  </w:tcBorders>
                  <w:hideMark/>
                </w:tcPr>
                <w:p w14:paraId="27857917" w14:textId="77777777" w:rsidR="004C32A5" w:rsidRPr="00A552C3" w:rsidRDefault="004C32A5" w:rsidP="004C32A5">
                  <w:pPr>
                    <w:spacing w:after="60"/>
                    <w:rPr>
                      <w:iCs/>
                      <w:sz w:val="20"/>
                    </w:rPr>
                  </w:pPr>
                  <w:r w:rsidRPr="00A552C3">
                    <w:rPr>
                      <w:iCs/>
                      <w:sz w:val="20"/>
                    </w:rPr>
                    <w:t>From LSL to lowest MW point on submitted Energy Bid/Offer Curve</w:t>
                  </w:r>
                </w:p>
              </w:tc>
              <w:tc>
                <w:tcPr>
                  <w:tcW w:w="2620" w:type="dxa"/>
                  <w:tcBorders>
                    <w:top w:val="single" w:sz="4" w:space="0" w:color="auto"/>
                    <w:left w:val="single" w:sz="4" w:space="0" w:color="auto"/>
                    <w:bottom w:val="single" w:sz="4" w:space="0" w:color="auto"/>
                    <w:right w:val="single" w:sz="4" w:space="0" w:color="auto"/>
                  </w:tcBorders>
                  <w:hideMark/>
                </w:tcPr>
                <w:p w14:paraId="46831C41" w14:textId="77777777" w:rsidR="004C32A5" w:rsidRPr="00A552C3" w:rsidRDefault="004C32A5" w:rsidP="004C32A5">
                  <w:pPr>
                    <w:spacing w:after="60"/>
                    <w:rPr>
                      <w:iCs/>
                      <w:sz w:val="20"/>
                    </w:rPr>
                  </w:pPr>
                  <w:r w:rsidRPr="00A552C3">
                    <w:rPr>
                      <w:iCs/>
                      <w:sz w:val="20"/>
                    </w:rPr>
                    <w:t>Price associated with the lowest MW in submitted Energy Bid/Offer Curve</w:t>
                  </w:r>
                </w:p>
              </w:tc>
            </w:tr>
            <w:tr w:rsidR="004C32A5" w:rsidRPr="00A552C3" w14:paraId="0E2FC534" w14:textId="77777777" w:rsidTr="00477F93">
              <w:trPr>
                <w:trHeight w:val="304"/>
                <w:jc w:val="center"/>
              </w:trPr>
              <w:tc>
                <w:tcPr>
                  <w:tcW w:w="3871" w:type="dxa"/>
                  <w:tcBorders>
                    <w:top w:val="single" w:sz="4" w:space="0" w:color="auto"/>
                    <w:left w:val="single" w:sz="4" w:space="0" w:color="auto"/>
                    <w:bottom w:val="single" w:sz="4" w:space="0" w:color="auto"/>
                    <w:right w:val="single" w:sz="4" w:space="0" w:color="auto"/>
                  </w:tcBorders>
                  <w:hideMark/>
                </w:tcPr>
                <w:p w14:paraId="5AB8BB09" w14:textId="77777777" w:rsidR="004C32A5" w:rsidRPr="00A552C3" w:rsidRDefault="004C32A5" w:rsidP="004C32A5">
                  <w:pPr>
                    <w:spacing w:after="60"/>
                    <w:rPr>
                      <w:iCs/>
                      <w:sz w:val="20"/>
                    </w:rPr>
                  </w:pPr>
                  <w:r w:rsidRPr="00A552C3">
                    <w:rPr>
                      <w:iCs/>
                      <w:sz w:val="20"/>
                    </w:rPr>
                    <w:t>LSL MW is less than zero,</w:t>
                  </w:r>
                </w:p>
                <w:p w14:paraId="7BEC1D9C" w14:textId="77777777" w:rsidR="004C32A5" w:rsidRPr="00A552C3" w:rsidRDefault="004C32A5" w:rsidP="004C32A5">
                  <w:pPr>
                    <w:spacing w:after="60"/>
                    <w:rPr>
                      <w:iCs/>
                      <w:sz w:val="20"/>
                    </w:rPr>
                  </w:pPr>
                  <w:r w:rsidRPr="00A552C3">
                    <w:rPr>
                      <w:iCs/>
                      <w:sz w:val="20"/>
                    </w:rPr>
                    <w:t>and,</w:t>
                  </w:r>
                </w:p>
                <w:p w14:paraId="2C38E59B" w14:textId="77777777" w:rsidR="004C32A5" w:rsidRPr="00A552C3" w:rsidRDefault="004C32A5" w:rsidP="004C32A5">
                  <w:pPr>
                    <w:spacing w:after="60"/>
                    <w:rPr>
                      <w:iCs/>
                      <w:sz w:val="20"/>
                    </w:rPr>
                  </w:pPr>
                  <w:r w:rsidRPr="00A552C3">
                    <w:rPr>
                      <w:iCs/>
                      <w:sz w:val="20"/>
                    </w:rPr>
                    <w:t>the lowest MW point on the Energy Bid/Offer Curve is greater than zero</w:t>
                  </w:r>
                </w:p>
              </w:tc>
              <w:tc>
                <w:tcPr>
                  <w:tcW w:w="2619" w:type="dxa"/>
                  <w:tcBorders>
                    <w:top w:val="single" w:sz="4" w:space="0" w:color="auto"/>
                    <w:left w:val="single" w:sz="4" w:space="0" w:color="auto"/>
                    <w:bottom w:val="single" w:sz="4" w:space="0" w:color="auto"/>
                    <w:right w:val="single" w:sz="4" w:space="0" w:color="auto"/>
                  </w:tcBorders>
                  <w:hideMark/>
                </w:tcPr>
                <w:p w14:paraId="46698775" w14:textId="77777777" w:rsidR="004C32A5" w:rsidRDefault="004C32A5" w:rsidP="004C32A5">
                  <w:pPr>
                    <w:spacing w:after="60"/>
                    <w:rPr>
                      <w:iCs/>
                      <w:sz w:val="20"/>
                    </w:rPr>
                  </w:pPr>
                  <w:r w:rsidRPr="00A552C3">
                    <w:rPr>
                      <w:iCs/>
                      <w:sz w:val="20"/>
                    </w:rPr>
                    <w:t>From LSL to 0 MW</w:t>
                  </w:r>
                </w:p>
                <w:p w14:paraId="597E76DC" w14:textId="77777777" w:rsidR="00477F93" w:rsidRDefault="00477F93" w:rsidP="004C32A5">
                  <w:pPr>
                    <w:spacing w:after="60"/>
                    <w:rPr>
                      <w:iCs/>
                      <w:sz w:val="20"/>
                    </w:rPr>
                  </w:pPr>
                </w:p>
                <w:p w14:paraId="1DCD2F92" w14:textId="63A2AA37" w:rsidR="00477F93" w:rsidRPr="00A552C3" w:rsidRDefault="00477F93" w:rsidP="004C32A5">
                  <w:pPr>
                    <w:spacing w:after="60"/>
                    <w:rPr>
                      <w:iCs/>
                      <w:sz w:val="20"/>
                    </w:rPr>
                  </w:pPr>
                  <w:r w:rsidRPr="00A552C3">
                    <w:rPr>
                      <w:iCs/>
                      <w:sz w:val="20"/>
                    </w:rPr>
                    <w:t>From 0 MW to lowest MW point on submitted Energy Bid/Offer Curve</w:t>
                  </w:r>
                </w:p>
              </w:tc>
              <w:tc>
                <w:tcPr>
                  <w:tcW w:w="2620" w:type="dxa"/>
                  <w:tcBorders>
                    <w:top w:val="single" w:sz="4" w:space="0" w:color="auto"/>
                    <w:left w:val="single" w:sz="4" w:space="0" w:color="auto"/>
                    <w:bottom w:val="single" w:sz="4" w:space="0" w:color="auto"/>
                    <w:right w:val="single" w:sz="4" w:space="0" w:color="auto"/>
                  </w:tcBorders>
                  <w:hideMark/>
                </w:tcPr>
                <w:p w14:paraId="6F54D37A" w14:textId="77777777" w:rsidR="004C32A5" w:rsidRDefault="004C32A5" w:rsidP="004C32A5">
                  <w:pPr>
                    <w:spacing w:after="60"/>
                    <w:rPr>
                      <w:iCs/>
                      <w:sz w:val="20"/>
                    </w:rPr>
                  </w:pPr>
                  <w:r w:rsidRPr="00A552C3">
                    <w:rPr>
                      <w:iCs/>
                      <w:sz w:val="20"/>
                    </w:rPr>
                    <w:t>-$250.00</w:t>
                  </w:r>
                </w:p>
                <w:p w14:paraId="2441E077" w14:textId="77777777" w:rsidR="00477F93" w:rsidRDefault="00477F93" w:rsidP="004C32A5">
                  <w:pPr>
                    <w:spacing w:after="60"/>
                    <w:rPr>
                      <w:iCs/>
                      <w:sz w:val="20"/>
                    </w:rPr>
                  </w:pPr>
                </w:p>
                <w:p w14:paraId="63A6B9B8" w14:textId="0E4CF380" w:rsidR="00477F93" w:rsidRPr="00A552C3" w:rsidRDefault="00477F93" w:rsidP="004C32A5">
                  <w:pPr>
                    <w:spacing w:after="60"/>
                    <w:rPr>
                      <w:iCs/>
                      <w:sz w:val="20"/>
                    </w:rPr>
                  </w:pPr>
                  <w:r w:rsidRPr="00A552C3">
                    <w:rPr>
                      <w:iCs/>
                      <w:sz w:val="20"/>
                    </w:rPr>
                    <w:t>Price associated with the lowest MW in submitted Energy Bid/Offer Curve</w:t>
                  </w:r>
                </w:p>
              </w:tc>
            </w:tr>
            <w:tr w:rsidR="004C32A5" w:rsidRPr="00A552C3" w14:paraId="332F4F1B" w14:textId="77777777" w:rsidTr="00477F93">
              <w:trPr>
                <w:jc w:val="center"/>
              </w:trPr>
              <w:tc>
                <w:tcPr>
                  <w:tcW w:w="3871" w:type="dxa"/>
                  <w:tcBorders>
                    <w:top w:val="single" w:sz="4" w:space="0" w:color="auto"/>
                    <w:left w:val="single" w:sz="4" w:space="0" w:color="auto"/>
                    <w:bottom w:val="single" w:sz="4" w:space="0" w:color="auto"/>
                    <w:right w:val="single" w:sz="4" w:space="0" w:color="auto"/>
                  </w:tcBorders>
                </w:tcPr>
                <w:p w14:paraId="5B7B09AB" w14:textId="77777777" w:rsidR="004C32A5" w:rsidRPr="00A552C3" w:rsidRDefault="004C32A5" w:rsidP="004C32A5">
                  <w:pPr>
                    <w:spacing w:after="60"/>
                    <w:rPr>
                      <w:iCs/>
                      <w:sz w:val="20"/>
                    </w:rPr>
                  </w:pPr>
                  <w:r w:rsidRPr="00A552C3">
                    <w:rPr>
                      <w:iCs/>
                      <w:sz w:val="20"/>
                    </w:rPr>
                    <w:t>LSL and the lowest MW point on the Energy Bid/Offer Curve are both less than or equal to zero,</w:t>
                  </w:r>
                </w:p>
                <w:p w14:paraId="1A2ECB8D" w14:textId="77777777" w:rsidR="004C32A5" w:rsidRPr="00A552C3" w:rsidRDefault="004C32A5" w:rsidP="004C32A5">
                  <w:pPr>
                    <w:spacing w:after="60"/>
                    <w:rPr>
                      <w:iCs/>
                      <w:sz w:val="20"/>
                    </w:rPr>
                  </w:pPr>
                  <w:r w:rsidRPr="00A552C3">
                    <w:rPr>
                      <w:iCs/>
                      <w:sz w:val="20"/>
                    </w:rPr>
                    <w:t>and,</w:t>
                  </w:r>
                </w:p>
                <w:p w14:paraId="10439F51" w14:textId="77777777" w:rsidR="004C32A5" w:rsidRPr="00A552C3" w:rsidRDefault="004C32A5" w:rsidP="004C32A5">
                  <w:pPr>
                    <w:spacing w:after="60"/>
                    <w:rPr>
                      <w:iCs/>
                      <w:sz w:val="20"/>
                    </w:rPr>
                  </w:pPr>
                  <w:r w:rsidRPr="00A552C3">
                    <w:rPr>
                      <w:iCs/>
                      <w:sz w:val="20"/>
                    </w:rPr>
                    <w:t>LSL is less than the lowest MW point on the Energy Bid/Offer Curve</w:t>
                  </w:r>
                </w:p>
                <w:p w14:paraId="0D4397A8" w14:textId="77777777" w:rsidR="004C32A5" w:rsidRPr="00A552C3" w:rsidRDefault="004C32A5" w:rsidP="004C32A5">
                  <w:pPr>
                    <w:spacing w:after="60"/>
                    <w:rPr>
                      <w:iCs/>
                      <w:sz w:val="20"/>
                    </w:rPr>
                  </w:pPr>
                </w:p>
              </w:tc>
              <w:tc>
                <w:tcPr>
                  <w:tcW w:w="2619" w:type="dxa"/>
                  <w:tcBorders>
                    <w:top w:val="single" w:sz="4" w:space="0" w:color="auto"/>
                    <w:left w:val="single" w:sz="4" w:space="0" w:color="auto"/>
                    <w:bottom w:val="single" w:sz="4" w:space="0" w:color="auto"/>
                    <w:right w:val="single" w:sz="4" w:space="0" w:color="auto"/>
                  </w:tcBorders>
                  <w:hideMark/>
                </w:tcPr>
                <w:p w14:paraId="751DC877" w14:textId="77777777" w:rsidR="004C32A5" w:rsidRPr="00A552C3" w:rsidRDefault="004C32A5" w:rsidP="004C32A5">
                  <w:pPr>
                    <w:spacing w:after="60"/>
                    <w:rPr>
                      <w:iCs/>
                      <w:sz w:val="20"/>
                    </w:rPr>
                  </w:pPr>
                  <w:r w:rsidRPr="00A552C3">
                    <w:rPr>
                      <w:iCs/>
                      <w:sz w:val="20"/>
                    </w:rPr>
                    <w:t>From LSL to lowest MW point on submitted Energy Bid/Offer Curve</w:t>
                  </w:r>
                </w:p>
              </w:tc>
              <w:tc>
                <w:tcPr>
                  <w:tcW w:w="2620" w:type="dxa"/>
                  <w:tcBorders>
                    <w:top w:val="single" w:sz="4" w:space="0" w:color="auto"/>
                    <w:left w:val="single" w:sz="4" w:space="0" w:color="auto"/>
                    <w:bottom w:val="single" w:sz="4" w:space="0" w:color="auto"/>
                    <w:right w:val="single" w:sz="4" w:space="0" w:color="auto"/>
                  </w:tcBorders>
                  <w:hideMark/>
                </w:tcPr>
                <w:p w14:paraId="12A08587" w14:textId="77777777" w:rsidR="004C32A5" w:rsidRPr="00A552C3" w:rsidRDefault="004C32A5" w:rsidP="004C32A5">
                  <w:pPr>
                    <w:spacing w:after="60"/>
                    <w:rPr>
                      <w:iCs/>
                      <w:sz w:val="20"/>
                    </w:rPr>
                  </w:pPr>
                  <w:r w:rsidRPr="00A552C3">
                    <w:rPr>
                      <w:iCs/>
                      <w:sz w:val="20"/>
                    </w:rPr>
                    <w:t>-$250.00</w:t>
                  </w:r>
                </w:p>
              </w:tc>
            </w:tr>
          </w:tbl>
          <w:p w14:paraId="38FA8817" w14:textId="77777777" w:rsidR="004C32A5" w:rsidRPr="00A552C3" w:rsidRDefault="004C32A5" w:rsidP="004C32A5">
            <w:pPr>
              <w:spacing w:before="240" w:after="240"/>
              <w:ind w:left="1440" w:hanging="720"/>
            </w:pPr>
            <w:r w:rsidRPr="00A552C3">
              <w:t>(b)</w:t>
            </w:r>
            <w:r w:rsidRPr="00A552C3">
              <w:tab/>
              <w:t xml:space="preserve">At the time of SCED execution, if a valid Energy Bid/Offer Curve or Output Schedule does not exist for an ESR that has a status of On-Line, then ERCOT </w:t>
            </w:r>
            <w:r w:rsidRPr="00A552C3">
              <w:lastRenderedPageBreak/>
              <w:t>shall notify the QSE and create a proxy Energy Bid/Offer Curve priced at -$250/MWh for the MW portion of the curve less than zero MW, and priced at the RTSWCAP for the MW portion of the curve greater than zero MW.</w:t>
            </w:r>
          </w:p>
          <w:p w14:paraId="7E43A68E" w14:textId="77777777" w:rsidR="004C32A5" w:rsidRPr="00A552C3" w:rsidRDefault="004C32A5" w:rsidP="004C32A5">
            <w:pPr>
              <w:spacing w:before="240" w:after="240"/>
              <w:ind w:left="1440" w:hanging="720"/>
            </w:pPr>
            <w:r w:rsidRPr="00A552C3">
              <w:t>(c)</w:t>
            </w:r>
            <w:r w:rsidRPr="00A552C3">
              <w:tab/>
              <w:t>At the time of SCED execution, if a QSE representing an ESR has submitted an Output Schedule instead of an Energy Bid/Offer Curve, ERCOT shall create a proxy Energy Bid/Offer Curve priced at -$250/MWh for the MW portion of the curve from its LSL to the MW amount on the Output Schedule, and priced at the RTSWCAP for the MW portion of the curve from the MW amount on the Output Schedule to its HSL.</w:t>
            </w:r>
          </w:p>
          <w:p w14:paraId="7C869DF3" w14:textId="69932A71" w:rsidR="00BC03DD" w:rsidRPr="003161DC" w:rsidRDefault="00BC03DD" w:rsidP="004C32A5">
            <w:pPr>
              <w:spacing w:before="240" w:after="240"/>
              <w:ind w:left="720" w:hanging="720"/>
            </w:pPr>
            <w:r w:rsidRPr="003161DC">
              <w:t>(</w:t>
            </w:r>
            <w:r w:rsidR="004C32A5">
              <w:t>7</w:t>
            </w:r>
            <w:r w:rsidRPr="003161DC">
              <w:t>)</w:t>
            </w:r>
            <w:r w:rsidRPr="003161DC">
              <w:tab/>
              <w:t>The Entity with decision</w:t>
            </w:r>
            <w:r>
              <w:t>-</w:t>
            </w:r>
            <w:r w:rsidRPr="003161DC">
              <w:t>making authority, as more fully described in Section 3.19.1, Constraint Competitiveness Test Definitions, over how a Resource or Split Generation Resource is offered or scheduled, shall be responsible for all offers associated with each Resource, including offers represented by a proxy Energy Offer Curve</w:t>
            </w:r>
            <w:r w:rsidR="004C32A5" w:rsidRPr="00A552C3">
              <w:t>, proxy Energy Bid/Offer Curve, or proxy Ancillary Service Offer</w:t>
            </w:r>
            <w:r w:rsidRPr="003161DC">
              <w:t>.</w:t>
            </w:r>
            <w:r w:rsidRPr="003161DC" w:rsidDel="00995694">
              <w:t xml:space="preserve"> </w:t>
            </w:r>
          </w:p>
          <w:p w14:paraId="53667042" w14:textId="78445DF5" w:rsidR="00BC03DD" w:rsidRPr="003161DC" w:rsidRDefault="00BC03DD" w:rsidP="00BC03DD">
            <w:pPr>
              <w:spacing w:after="240"/>
              <w:ind w:left="720" w:hanging="720"/>
            </w:pPr>
            <w:r w:rsidRPr="003161DC">
              <w:t>(</w:t>
            </w:r>
            <w:r w:rsidR="004C32A5">
              <w:t>8</w:t>
            </w:r>
            <w:r w:rsidRPr="003161DC">
              <w:t>)</w:t>
            </w:r>
            <w:r w:rsidRPr="003161DC">
              <w:tab/>
              <w:t>For a Controllable Load Resource whose QSE has submitted an RTM Energy Bid that does not cover the full range of the Resource’s available Demand response capability, consistent with the Controllable Load Resource’s telemetered quantities, ERCOT shall create a proxy energy bid as described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96"/>
              <w:gridCol w:w="2875"/>
            </w:tblGrid>
            <w:tr w:rsidR="00BC03DD" w:rsidRPr="003161DC" w14:paraId="65F51C48" w14:textId="77777777" w:rsidTr="00AE702A">
              <w:trPr>
                <w:jc w:val="center"/>
              </w:trPr>
              <w:tc>
                <w:tcPr>
                  <w:tcW w:w="3596" w:type="dxa"/>
                </w:tcPr>
                <w:p w14:paraId="1BED6CEB" w14:textId="77777777" w:rsidR="00BC03DD" w:rsidRPr="003161DC" w:rsidRDefault="00BC03DD" w:rsidP="00BC03DD">
                  <w:pPr>
                    <w:spacing w:after="120"/>
                    <w:rPr>
                      <w:b/>
                      <w:iCs/>
                      <w:sz w:val="20"/>
                    </w:rPr>
                  </w:pPr>
                  <w:r w:rsidRPr="003161DC">
                    <w:rPr>
                      <w:b/>
                      <w:iCs/>
                      <w:sz w:val="20"/>
                    </w:rPr>
                    <w:t>MW</w:t>
                  </w:r>
                </w:p>
              </w:tc>
              <w:tc>
                <w:tcPr>
                  <w:tcW w:w="2875" w:type="dxa"/>
                </w:tcPr>
                <w:p w14:paraId="7E783E25" w14:textId="77777777" w:rsidR="00BC03DD" w:rsidRPr="003161DC" w:rsidRDefault="00BC03DD" w:rsidP="00BC03DD">
                  <w:pPr>
                    <w:spacing w:after="120"/>
                    <w:rPr>
                      <w:b/>
                      <w:iCs/>
                      <w:sz w:val="20"/>
                    </w:rPr>
                  </w:pPr>
                  <w:r w:rsidRPr="003161DC">
                    <w:rPr>
                      <w:b/>
                      <w:iCs/>
                      <w:sz w:val="20"/>
                    </w:rPr>
                    <w:t>Price (per MWh)</w:t>
                  </w:r>
                </w:p>
              </w:tc>
            </w:tr>
            <w:tr w:rsidR="00BC03DD" w:rsidRPr="003161DC" w14:paraId="53596281" w14:textId="77777777" w:rsidTr="00AE702A">
              <w:trPr>
                <w:jc w:val="center"/>
              </w:trPr>
              <w:tc>
                <w:tcPr>
                  <w:tcW w:w="3596" w:type="dxa"/>
                </w:tcPr>
                <w:p w14:paraId="074AE654" w14:textId="77777777" w:rsidR="00BC03DD" w:rsidRPr="003161DC" w:rsidRDefault="00BC03DD" w:rsidP="00BC03DD">
                  <w:pPr>
                    <w:spacing w:after="60"/>
                    <w:rPr>
                      <w:iCs/>
                      <w:sz w:val="20"/>
                    </w:rPr>
                  </w:pPr>
                  <w:r w:rsidRPr="003161DC">
                    <w:rPr>
                      <w:iCs/>
                      <w:sz w:val="20"/>
                    </w:rPr>
                    <w:t>LPC to MPC minus maximum MW of RTM Energy Bid</w:t>
                  </w:r>
                </w:p>
              </w:tc>
              <w:tc>
                <w:tcPr>
                  <w:tcW w:w="2875" w:type="dxa"/>
                </w:tcPr>
                <w:p w14:paraId="5F72D4C5" w14:textId="77777777" w:rsidR="00BC03DD" w:rsidRPr="003161DC" w:rsidRDefault="00BC03DD" w:rsidP="00BC03DD">
                  <w:pPr>
                    <w:spacing w:after="60"/>
                    <w:rPr>
                      <w:iCs/>
                      <w:sz w:val="20"/>
                    </w:rPr>
                  </w:pPr>
                  <w:r w:rsidRPr="003161DC">
                    <w:rPr>
                      <w:iCs/>
                      <w:sz w:val="20"/>
                    </w:rPr>
                    <w:t>Price associated with the lowest MW in submitted RTM Energy Bid curve</w:t>
                  </w:r>
                </w:p>
              </w:tc>
            </w:tr>
            <w:tr w:rsidR="00BC03DD" w:rsidRPr="003161DC" w14:paraId="73B9AA32" w14:textId="77777777" w:rsidTr="00AE702A">
              <w:trPr>
                <w:jc w:val="center"/>
              </w:trPr>
              <w:tc>
                <w:tcPr>
                  <w:tcW w:w="3596" w:type="dxa"/>
                </w:tcPr>
                <w:p w14:paraId="2724E002" w14:textId="77777777" w:rsidR="00BC03DD" w:rsidRPr="003161DC" w:rsidRDefault="00BC03DD" w:rsidP="00BC03DD">
                  <w:pPr>
                    <w:spacing w:after="60"/>
                    <w:rPr>
                      <w:iCs/>
                      <w:sz w:val="20"/>
                    </w:rPr>
                  </w:pPr>
                  <w:r w:rsidRPr="003161DC">
                    <w:rPr>
                      <w:iCs/>
                      <w:sz w:val="20"/>
                    </w:rPr>
                    <w:t>MPC minus maximum MW of RTM Energy Bid to MPC</w:t>
                  </w:r>
                </w:p>
              </w:tc>
              <w:tc>
                <w:tcPr>
                  <w:tcW w:w="2875" w:type="dxa"/>
                </w:tcPr>
                <w:p w14:paraId="4CB26AD7" w14:textId="77777777" w:rsidR="00BC03DD" w:rsidRPr="003161DC" w:rsidRDefault="00BC03DD" w:rsidP="00BC03DD">
                  <w:pPr>
                    <w:spacing w:after="60"/>
                    <w:rPr>
                      <w:iCs/>
                      <w:sz w:val="20"/>
                    </w:rPr>
                  </w:pPr>
                  <w:r w:rsidRPr="003161DC">
                    <w:rPr>
                      <w:iCs/>
                      <w:sz w:val="20"/>
                    </w:rPr>
                    <w:t>RTM Energy Bid curve</w:t>
                  </w:r>
                </w:p>
              </w:tc>
            </w:tr>
            <w:tr w:rsidR="00BC03DD" w:rsidRPr="003161DC" w14:paraId="30641B6C" w14:textId="77777777" w:rsidTr="00AE702A">
              <w:trPr>
                <w:jc w:val="center"/>
              </w:trPr>
              <w:tc>
                <w:tcPr>
                  <w:tcW w:w="3596" w:type="dxa"/>
                </w:tcPr>
                <w:p w14:paraId="34C3362D" w14:textId="77777777" w:rsidR="00BC03DD" w:rsidRPr="003161DC" w:rsidRDefault="00BC03DD" w:rsidP="00BC03DD">
                  <w:pPr>
                    <w:spacing w:after="60"/>
                    <w:rPr>
                      <w:iCs/>
                      <w:sz w:val="20"/>
                    </w:rPr>
                  </w:pPr>
                  <w:r w:rsidRPr="003161DC">
                    <w:rPr>
                      <w:iCs/>
                      <w:sz w:val="20"/>
                    </w:rPr>
                    <w:t>MPC</w:t>
                  </w:r>
                </w:p>
              </w:tc>
              <w:tc>
                <w:tcPr>
                  <w:tcW w:w="2875" w:type="dxa"/>
                </w:tcPr>
                <w:p w14:paraId="4002397C" w14:textId="77777777" w:rsidR="00BC03DD" w:rsidRPr="003161DC" w:rsidRDefault="00BC03DD" w:rsidP="00BC03DD">
                  <w:pPr>
                    <w:spacing w:after="60"/>
                    <w:rPr>
                      <w:iCs/>
                      <w:sz w:val="20"/>
                    </w:rPr>
                  </w:pPr>
                  <w:r w:rsidRPr="003161DC">
                    <w:rPr>
                      <w:iCs/>
                      <w:sz w:val="20"/>
                    </w:rPr>
                    <w:t>Right-most point (lowest price) on RTM Energy Bid curve</w:t>
                  </w:r>
                </w:p>
              </w:tc>
            </w:tr>
          </w:tbl>
          <w:p w14:paraId="0B7CBBC1" w14:textId="6ADBA52D" w:rsidR="00BC03DD" w:rsidRPr="003161DC" w:rsidRDefault="00BC03DD" w:rsidP="00BC03DD">
            <w:pPr>
              <w:spacing w:before="240" w:after="240"/>
              <w:ind w:left="720" w:hanging="720"/>
            </w:pPr>
            <w:r w:rsidRPr="003161DC">
              <w:t>(</w:t>
            </w:r>
            <w:r w:rsidR="00C12262">
              <w:t>9</w:t>
            </w:r>
            <w:r w:rsidRPr="003161DC">
              <w:t>)</w:t>
            </w:r>
            <w:r w:rsidRPr="003161DC">
              <w:tab/>
              <w:t>ERCOT shall ensure that any RTM Energy Bid is monotonically non-increasing.  The QSE representing the Controllable Load Resource shall be responsible for all RTM Energy Bids, including bids updated by ERCOT as described above.</w:t>
            </w:r>
          </w:p>
          <w:p w14:paraId="4B3B9376" w14:textId="54B45DD8" w:rsidR="00BC03DD" w:rsidRPr="003161DC" w:rsidRDefault="00C12262" w:rsidP="00BC03DD">
            <w:pPr>
              <w:spacing w:after="240"/>
              <w:ind w:left="720" w:hanging="720"/>
            </w:pPr>
            <w:r>
              <w:t>(10</w:t>
            </w:r>
            <w:r w:rsidR="00BC03DD">
              <w:t>)</w:t>
            </w:r>
            <w:r w:rsidR="00BC03DD">
              <w:tab/>
              <w:t xml:space="preserve">If a Controllable Load Resource telemeters a status of OUTL, it is not considered as dispatchable capacity by SCED.  A QSE may use this function to inform ERCOT of instances when the Controllable Load Resource is unable to follow SCED Dispatch Instructions.  Under all telemetered statuses including OUTL, the remaining telemetry quantities submitted by the QSE shall represent the operating conditions of the Controllable Load Resource that can be verified by ERCOT.  A QSE representing a Controllable Load Resource with a telemetered status of OUTL is still obligated to provide any applicable Ancillary Services awarded to the Resource.  This paragraph does not apply to ESRs.  </w:t>
            </w:r>
          </w:p>
          <w:p w14:paraId="778927F5" w14:textId="4C9098FD" w:rsidR="00BC03DD" w:rsidRDefault="00BC03DD" w:rsidP="00BC03DD">
            <w:pPr>
              <w:spacing w:after="240"/>
              <w:ind w:left="720" w:hanging="720"/>
            </w:pPr>
            <w:r w:rsidRPr="003161DC">
              <w:lastRenderedPageBreak/>
              <w:t>(</w:t>
            </w:r>
            <w:r w:rsidR="00C12262">
              <w:t>11</w:t>
            </w:r>
            <w:r w:rsidRPr="003161DC">
              <w:t>)</w:t>
            </w:r>
            <w:r w:rsidRPr="003161DC">
              <w:tab/>
              <w:t>Energy Offer Curves that were constructed in whole or in part with proxy Energy Offer Curves shall be so marked in all ERCOT postings or references to the energy offer.</w:t>
            </w:r>
          </w:p>
          <w:p w14:paraId="63CED7B7" w14:textId="4AC78C5F" w:rsidR="00BC03DD" w:rsidRPr="003161DC" w:rsidRDefault="00C12262" w:rsidP="00BC03DD">
            <w:pPr>
              <w:spacing w:before="240" w:after="240"/>
              <w:ind w:left="720" w:hanging="720"/>
            </w:pPr>
            <w:r>
              <w:t>(12</w:t>
            </w:r>
            <w:r w:rsidR="00BC03DD" w:rsidRPr="009C1575">
              <w:t>)</w:t>
            </w:r>
            <w:r w:rsidR="00BC03DD" w:rsidRPr="009C1575">
              <w:tab/>
              <w:t xml:space="preserve">SCED will enforce Resource-specific Ancillary Service constraints to ensure that Ancillary Service awards are </w:t>
            </w:r>
            <w:r w:rsidR="00BC03DD">
              <w:t>aligned with a Resource’s qualifications and telemetered Ancillary Service capabilities</w:t>
            </w:r>
            <w:r w:rsidR="00BC03DD" w:rsidRPr="009C1575">
              <w:t>.</w:t>
            </w:r>
          </w:p>
          <w:p w14:paraId="122AF8C3" w14:textId="77777777" w:rsidR="004C32A5" w:rsidRPr="00A552C3" w:rsidRDefault="004C32A5" w:rsidP="004C32A5">
            <w:pPr>
              <w:spacing w:before="240" w:after="240"/>
              <w:ind w:left="720" w:hanging="720"/>
            </w:pPr>
            <w:r w:rsidRPr="00A552C3">
              <w:t>(13)</w:t>
            </w:r>
            <w:r w:rsidRPr="00A552C3">
              <w:tab/>
              <w:t>Energy Bid/Offer Curves that were constructed in whole or in part with proxy Energy Bid/Offer Curves shall be so marked in all ERCOT postings or references to the energy bid/offer.</w:t>
            </w:r>
          </w:p>
          <w:p w14:paraId="11366F1C" w14:textId="75D6BD05" w:rsidR="00BC03DD" w:rsidRPr="003161DC" w:rsidRDefault="00BC03DD" w:rsidP="004C32A5">
            <w:pPr>
              <w:spacing w:before="240" w:after="240"/>
              <w:ind w:left="720" w:hanging="720"/>
            </w:pPr>
            <w:r w:rsidRPr="003161DC">
              <w:t>(1</w:t>
            </w:r>
            <w:r w:rsidR="00C12262">
              <w:t>4</w:t>
            </w:r>
            <w:r w:rsidRPr="003161DC">
              <w:t>)</w:t>
            </w:r>
            <w:r w:rsidRPr="003161DC">
              <w:tab/>
              <w:t>The two-step SCED methodology referenced in paragraph (1) above is:</w:t>
            </w:r>
          </w:p>
          <w:p w14:paraId="705140AA" w14:textId="60A709BC" w:rsidR="00BC03DD" w:rsidRDefault="00BC03DD" w:rsidP="00BC03DD">
            <w:pPr>
              <w:spacing w:after="240"/>
              <w:ind w:left="1440" w:hanging="720"/>
            </w:pPr>
            <w:r w:rsidRPr="003161DC">
              <w:t>(a)</w:t>
            </w:r>
            <w:r w:rsidRPr="003161DC">
              <w:tab/>
              <w:t>The first step is to execute the SCED process to determine Reference LMPs.  In this step, ERCOT executes SCED using the full Network Operations Model while only observing limits of Competitive Constraints</w:t>
            </w:r>
            <w:r>
              <w:t xml:space="preserve"> in addition to power balance and Ancillary Service constraints</w:t>
            </w:r>
            <w:r w:rsidRPr="003161DC">
              <w:t>.  Energy Offer Curves for all On-Line Generation Resources</w:t>
            </w:r>
            <w:r w:rsidR="004C32A5" w:rsidRPr="00A552C3">
              <w:t>, Energy Bid/Offer Curves for all On-Line ESRs,</w:t>
            </w:r>
            <w:r w:rsidRPr="003161DC">
              <w:t xml:space="preserve"> and RTM Energy Bids from available Controllable Load Resources, whether submitted by QSEs or created by ERCOT under this Section, are used in the SCED to determine “Reference LMPs.”</w:t>
            </w:r>
            <w:r>
              <w:t xml:space="preserve"> </w:t>
            </w:r>
          </w:p>
          <w:p w14:paraId="782A9C23" w14:textId="77777777" w:rsidR="00BC03DD" w:rsidRPr="003161DC" w:rsidRDefault="00BC03DD" w:rsidP="00BC03DD">
            <w:pPr>
              <w:spacing w:after="240"/>
              <w:ind w:left="1440" w:hanging="720"/>
            </w:pPr>
            <w:r w:rsidRPr="003161DC">
              <w:t>(b)</w:t>
            </w:r>
            <w:r w:rsidRPr="003161DC">
              <w:tab/>
              <w:t xml:space="preserve">The second step is to execute the SCED process to produce Base Points, </w:t>
            </w:r>
            <w:r>
              <w:t xml:space="preserve">Ancillary Service awards, </w:t>
            </w:r>
            <w:r w:rsidRPr="003161DC">
              <w:t xml:space="preserve">Shadow Prices, </w:t>
            </w:r>
            <w:r>
              <w:t xml:space="preserve">Real-Time MCPCs, </w:t>
            </w:r>
            <w:r w:rsidRPr="003161DC">
              <w:t>and LMPs, subject to security constraints (including Competitive and Non-Competitive Constraints) and other Resource constraints.  The second step must:</w:t>
            </w:r>
          </w:p>
          <w:p w14:paraId="15B4D797" w14:textId="77777777" w:rsidR="00BC03DD" w:rsidRPr="003161DC" w:rsidRDefault="00BC03DD" w:rsidP="00BC03DD">
            <w:pPr>
              <w:spacing w:after="240"/>
              <w:ind w:left="2160" w:hanging="720"/>
            </w:pPr>
            <w:r w:rsidRPr="003161DC">
              <w:t>(i)</w:t>
            </w:r>
            <w:r w:rsidRPr="003161DC">
              <w:tab/>
              <w:t xml:space="preserve">Use Energy Offer Curves for all On-Line Generation Resources, whether submitted by QSEs or created by ERCOT.  Each Energy Offer Curve must be bounded at the lesser of the Reference LMP (from Step 1) or the appropriate Mitigated Offer Floor.  In addition, each Energy Offer Curve subject to mitigation under the criteria described in Section 3.19.4, Security-Constrained Economic Dispatch Constraint Competitiveness Test, must be capped at the greater of the Reference LMP (from Step 1) at the Resource Node plus a variable not to exceed 0.01 multiplied by the value of the Resource’s Mitigated Offer Cap (MOC) curve at the LSL or the appropriate MOC; </w:t>
            </w:r>
          </w:p>
          <w:p w14:paraId="7573A33A" w14:textId="3D94EB73" w:rsidR="004C32A5" w:rsidRPr="00A552C3" w:rsidRDefault="004C32A5" w:rsidP="004C32A5">
            <w:pPr>
              <w:spacing w:after="240"/>
              <w:ind w:left="2160" w:hanging="720"/>
            </w:pPr>
            <w:r w:rsidRPr="00A552C3">
              <w:t>(ii)</w:t>
            </w:r>
            <w:r w:rsidRPr="00A552C3">
              <w:tab/>
              <w:t xml:space="preserve">Use Energy Bid/Offer Curves for all On-Line ESRs, whether submitted by QSEs or created by ERCOT.  Each Energy Bid/Offer Curve must be bounded at the lesser of the Reference LMP (from Step 1) or the appropriate Mitigated Offer Floor.  The offer portion of each Energy Bid/Offer Curve subject to mitigation under the criteria described in Section 3.19.4, Security-Constrained Economic Dispatch Constraint Competitiveness Test, must be capped at the greater of the Reference LMP (from Step 1) at the Resource Node plus a variable not to exceed </w:t>
            </w:r>
            <w:r w:rsidRPr="00A552C3">
              <w:lastRenderedPageBreak/>
              <w:t xml:space="preserve">0.01 multiplied by the value of the Resource’s MOC curve at the LSL or the appropriate MOC; </w:t>
            </w:r>
          </w:p>
          <w:p w14:paraId="55BF6C7C" w14:textId="0BD4326B" w:rsidR="00BC03DD" w:rsidRPr="003161DC" w:rsidRDefault="00BC03DD" w:rsidP="004C32A5">
            <w:pPr>
              <w:spacing w:after="240"/>
              <w:ind w:left="2160" w:hanging="720"/>
            </w:pPr>
            <w:r>
              <w:t>(</w:t>
            </w:r>
            <w:r w:rsidR="004C32A5">
              <w:t>i</w:t>
            </w:r>
            <w:r>
              <w:t>ii)</w:t>
            </w:r>
            <w:r>
              <w:tab/>
              <w:t xml:space="preserve">Use RTM Energy Bid curves for all available Controllable Load Resources, whether submitted by QSEs or created by ERCOT.  There is no mitigation of RTM Energy Bids.  </w:t>
            </w:r>
            <w:r>
              <w:rPr>
                <w:iCs/>
              </w:rPr>
              <w:t>An RTM Energy Bid from a Controllable Load Resource represents the bid for energy distributed across all nodes in the Load Zone in which the Controllable Load Resource is located.  For an ESR, an RTM Energy Bid represents a bid for energy at the ESR’s Resource Node</w:t>
            </w:r>
            <w:r>
              <w:t>;</w:t>
            </w:r>
            <w:r w:rsidRPr="003161DC">
              <w:t xml:space="preserve"> </w:t>
            </w:r>
          </w:p>
          <w:p w14:paraId="38A96E12" w14:textId="61142077" w:rsidR="00BC03DD" w:rsidRDefault="00C12262" w:rsidP="00BC03DD">
            <w:pPr>
              <w:spacing w:before="240" w:after="240"/>
              <w:ind w:left="2160" w:hanging="720"/>
            </w:pPr>
            <w:r>
              <w:t>(iv</w:t>
            </w:r>
            <w:r w:rsidR="00BC03DD" w:rsidRPr="003161DC">
              <w:t>)</w:t>
            </w:r>
            <w:r w:rsidR="00BC03DD" w:rsidRPr="003161DC">
              <w:tab/>
              <w:t>Observe all Competitive and Non-Competitive Constraints</w:t>
            </w:r>
            <w:r w:rsidR="00BC03DD">
              <w:t>; and</w:t>
            </w:r>
          </w:p>
          <w:p w14:paraId="56F08440" w14:textId="78263100" w:rsidR="00BC03DD" w:rsidRDefault="00C12262" w:rsidP="00BC03DD">
            <w:pPr>
              <w:spacing w:after="240"/>
              <w:ind w:left="2160" w:hanging="720"/>
            </w:pPr>
            <w:r>
              <w:t>(</w:t>
            </w:r>
            <w:r w:rsidR="00BC03DD">
              <w:t>v)</w:t>
            </w:r>
            <w:r w:rsidR="00BC03DD">
              <w:tab/>
              <w:t>Use Ancillary Service Offers to determine Ancillary Service awards</w:t>
            </w:r>
            <w:r w:rsidR="00BC03DD" w:rsidRPr="003161DC">
              <w:t>.</w:t>
            </w:r>
          </w:p>
          <w:p w14:paraId="640E71AD" w14:textId="77777777" w:rsidR="00BC03DD" w:rsidRDefault="00BC03DD" w:rsidP="00BC03DD">
            <w:pPr>
              <w:spacing w:after="240"/>
              <w:ind w:left="1440" w:hanging="720"/>
            </w:pPr>
            <w:r w:rsidRPr="003161DC">
              <w:t>(c)</w:t>
            </w:r>
            <w:r w:rsidRPr="003161DC">
              <w:tab/>
              <w:t>ERCOT shall archive information and provide monthly summaries of security violations and any binding transmission constraints identified in Step 2 of the SCED process.  The summary must describe the limiting element (or identified operator-entered constraint with operator’s comments describing the reason and the Resource-specific impacts for any manual overrides).  ERCOT shall provide the summary to Market Participants on the MIS Secure Area and to the Independent Market Monitor (IMM).</w:t>
            </w:r>
          </w:p>
          <w:p w14:paraId="192BDF4E" w14:textId="77777777" w:rsidR="00BC03DD" w:rsidRPr="003161DC" w:rsidRDefault="00BC03DD" w:rsidP="00BC03DD">
            <w:pPr>
              <w:spacing w:after="240"/>
              <w:ind w:left="1440" w:hanging="720"/>
            </w:pPr>
            <w:r>
              <w:t>(d)</w:t>
            </w:r>
            <w:r>
              <w:tab/>
              <w:t xml:space="preserve">The System Lambda used to determine LMPs from SCED Step 2 shall be capped at the effective VOLL.  </w:t>
            </w:r>
          </w:p>
          <w:p w14:paraId="0B1CCAE5" w14:textId="51D64AD9" w:rsidR="00C12262" w:rsidRPr="00A552C3" w:rsidRDefault="00C12262" w:rsidP="00C12262">
            <w:pPr>
              <w:spacing w:after="240"/>
              <w:ind w:left="720" w:hanging="720"/>
              <w:rPr>
                <w:iCs/>
              </w:rPr>
            </w:pPr>
            <w:r w:rsidRPr="00A552C3">
              <w:rPr>
                <w:iCs/>
              </w:rPr>
              <w:t>(15)</w:t>
            </w:r>
            <w:r w:rsidRPr="00A552C3">
              <w:rPr>
                <w:iCs/>
              </w:rPr>
              <w:tab/>
              <w:t>For each SCED process, in addition to the binding Base Points, Ancillary Service awards, Real-Time MCPCs, and LMPs, ERCOT shall calculate a non-binding projection of the Base Points, Ancillary Service awards, MCPCs, Resource Node LMPs, Real-Time Reliability Deployment Price Adders, Hub LMPs, and Load Zone LMPs at a frequency of every five minutes for at least 15 minutes into the future based on the same inputs to the SCED process as described in this Section, except that the Resource’s HDL and LDL and the total generation requirement will be as estimated at future intervals.  The Resource’s HDL and LDL will be calculated for each interval of the projection based on the ramp rate capability over the study period.  ERCOT shall estimate the projected total generation requirement by calculating a Load forecast for the study period.  In lieu of the steps described in Section 6.5.7.3.1,</w:t>
            </w:r>
            <w:r w:rsidRPr="00A552C3">
              <w:t xml:space="preserve"> Determination of Real-Time Reliability Deployment Price Adders</w:t>
            </w:r>
            <w:r w:rsidRPr="00A552C3">
              <w:rPr>
                <w:iCs/>
              </w:rPr>
              <w:t xml:space="preserve">, the non-binding projection of Real-Time Reliability Deployment Price Adders shall be estimated based on GTBD, </w:t>
            </w:r>
            <w:r w:rsidRPr="00A552C3">
              <w:t>reliability deployments MWs, and</w:t>
            </w:r>
            <w:r w:rsidRPr="00A552C3">
              <w:rPr>
                <w:iCs/>
              </w:rPr>
              <w:t xml:space="preserve"> aggregated offers.  The Energy Offer Curve and Energy Bid/Offer Curves from SCED Step 2, the virtual offers for Load Resources deployed and the power balance penalty curve will be compared against the updated GTBD to get an estimate of the System Lambda from paragraph (2)(m) of Section 6.5.7.3.1.</w:t>
            </w:r>
            <w:r w:rsidRPr="00A552C3">
              <w:t xml:space="preserve">  </w:t>
            </w:r>
            <w:r w:rsidRPr="00A552C3">
              <w:rPr>
                <w:iCs/>
              </w:rPr>
              <w:t xml:space="preserve">ERCOT shall post the projected non-binding Base Points and Ancillary Service awards for each Resource for each interval study period on the MIS Certified Area and the projected non-binding LMPs for Resource Nodes, Real-Time MCPCs, </w:t>
            </w:r>
            <w:r w:rsidRPr="00A552C3">
              <w:rPr>
                <w:iCs/>
              </w:rPr>
              <w:lastRenderedPageBreak/>
              <w:t xml:space="preserve">Real-Time Reliability Deployment Price Adders, Hub LMPs and Load Zone LMPs on the </w:t>
            </w:r>
            <w:r w:rsidR="0007207E">
              <w:t>ERCOT website</w:t>
            </w:r>
            <w:r w:rsidRPr="00A552C3">
              <w:rPr>
                <w:iCs/>
              </w:rPr>
              <w:t xml:space="preserve"> pursuant to Section 6.3.2, Activities for Real-Time Operations.</w:t>
            </w:r>
          </w:p>
          <w:p w14:paraId="1978CF1E" w14:textId="0ADB0023" w:rsidR="00BC03DD" w:rsidRDefault="00BC03DD" w:rsidP="00C12262">
            <w:pPr>
              <w:spacing w:after="240"/>
              <w:ind w:left="720" w:hanging="720"/>
              <w:rPr>
                <w:iCs/>
              </w:rPr>
            </w:pPr>
            <w:r w:rsidRPr="003161DC">
              <w:rPr>
                <w:iCs/>
              </w:rPr>
              <w:t>(1</w:t>
            </w:r>
            <w:r w:rsidR="00C12262">
              <w:rPr>
                <w:iCs/>
              </w:rPr>
              <w:t>6</w:t>
            </w:r>
            <w:r w:rsidRPr="003161DC">
              <w:rPr>
                <w:iCs/>
              </w:rPr>
              <w:t>)</w:t>
            </w:r>
            <w:r w:rsidRPr="003161DC">
              <w:rPr>
                <w:iCs/>
              </w:rPr>
              <w:tab/>
              <w:t>ERCOT may override one or more of a Controllable Load Resource’s parameters in SCED if ERCOT determines that the Controllable Load Resource’s participation is having an adverse impact on the reliability of the ERCOT System.</w:t>
            </w:r>
          </w:p>
          <w:p w14:paraId="7A2AC16A" w14:textId="07AB743F" w:rsidR="00BC03DD" w:rsidRPr="00BC03DD" w:rsidRDefault="00C12262" w:rsidP="00BE1B01">
            <w:pPr>
              <w:spacing w:after="240"/>
              <w:ind w:left="720" w:hanging="720"/>
              <w:rPr>
                <w:iCs/>
              </w:rPr>
            </w:pPr>
            <w:r>
              <w:rPr>
                <w:iCs/>
              </w:rPr>
              <w:t>(17</w:t>
            </w:r>
            <w:r w:rsidR="00BC03DD">
              <w:rPr>
                <w:iCs/>
              </w:rPr>
              <w:t>)</w:t>
            </w:r>
            <w:r w:rsidR="00BC03DD">
              <w:rPr>
                <w:iCs/>
              </w:rPr>
              <w:tab/>
              <w:t xml:space="preserve">The QSE representing an ESR may withdraw energy from the ERCOT System only when dispatched by SCED to do so.  </w:t>
            </w:r>
            <w:r w:rsidR="00BC03DD">
              <w:t>An ESR may telemeter a status of OUT only if the ESR is in Outage status.</w:t>
            </w:r>
          </w:p>
        </w:tc>
      </w:tr>
    </w:tbl>
    <w:p w14:paraId="67E5B3BB" w14:textId="77777777" w:rsidR="001F04FD" w:rsidRDefault="001F04FD" w:rsidP="00BA3F0D">
      <w:pPr>
        <w:pStyle w:val="H5"/>
        <w:spacing w:before="480"/>
      </w:pPr>
      <w:bookmarkStart w:id="1128" w:name="_Toc135992286"/>
      <w:bookmarkEnd w:id="1107"/>
      <w:r w:rsidRPr="00A31FDB">
        <w:rPr>
          <w:i w:val="0"/>
          <w:iCs w:val="0"/>
          <w:snapToGrid w:val="0"/>
          <w:szCs w:val="20"/>
        </w:rPr>
        <w:lastRenderedPageBreak/>
        <w:t>6.5.7.3.1</w:t>
      </w:r>
      <w:r>
        <w:tab/>
      </w:r>
      <w:r w:rsidRPr="00A31FDB">
        <w:rPr>
          <w:i w:val="0"/>
          <w:iCs w:val="0"/>
          <w:snapToGrid w:val="0"/>
          <w:szCs w:val="20"/>
        </w:rPr>
        <w:t>Determination of Real-Time On-Line Reliability Deployment Price Adder</w:t>
      </w:r>
      <w:bookmarkEnd w:id="1108"/>
      <w:bookmarkEnd w:id="1109"/>
      <w:bookmarkEnd w:id="1110"/>
      <w:bookmarkEnd w:id="1111"/>
      <w:bookmarkEnd w:id="1112"/>
      <w:bookmarkEnd w:id="1113"/>
      <w:bookmarkEnd w:id="1114"/>
      <w:bookmarkEnd w:id="1115"/>
      <w:bookmarkEnd w:id="1116"/>
      <w:bookmarkEnd w:id="1117"/>
      <w:bookmarkEnd w:id="1118"/>
      <w:bookmarkEnd w:id="1119"/>
      <w:bookmarkEnd w:id="1128"/>
    </w:p>
    <w:p w14:paraId="722D02DE" w14:textId="77777777" w:rsidR="001F04FD" w:rsidRDefault="001F04FD" w:rsidP="001F04FD">
      <w:pPr>
        <w:pStyle w:val="BodyTextNumbered"/>
      </w:pPr>
      <w:r>
        <w:t>(1)</w:t>
      </w:r>
      <w:r>
        <w:tab/>
        <w:t>The following categories of reliability deployments are considered in the determination of the Real-Time On-Line Reliability Deployment Price Adder:</w:t>
      </w:r>
    </w:p>
    <w:p w14:paraId="43D3FB1B" w14:textId="443F0B38" w:rsidR="001F04FD" w:rsidRDefault="001F04FD" w:rsidP="001F04FD">
      <w:pPr>
        <w:pStyle w:val="BodyTextNumbered"/>
        <w:ind w:left="1440"/>
      </w:pPr>
      <w:r>
        <w:t>(a)</w:t>
      </w:r>
      <w:r>
        <w:tab/>
      </w:r>
      <w:r w:rsidR="00B5219D">
        <w:t xml:space="preserve">RUC-committed Resources, except for those whose QSEs have opted out of RUC Settlement </w:t>
      </w:r>
      <w:r w:rsidR="00B84541">
        <w:t>in accordance with paragraph (1</w:t>
      </w:r>
      <w:r w:rsidR="00910305">
        <w:t>4</w:t>
      </w:r>
      <w:r w:rsidR="00B5219D">
        <w:t xml:space="preserve">) of Section 5.5.2, </w:t>
      </w:r>
      <w:r w:rsidR="00B5219D" w:rsidRPr="00335075">
        <w:t>Reliability Unit Commitment (RUC) Process</w:t>
      </w:r>
      <w:r>
        <w:t>;</w:t>
      </w:r>
    </w:p>
    <w:p w14:paraId="36550969" w14:textId="6A6279CD" w:rsidR="001F04FD" w:rsidRDefault="001F04FD" w:rsidP="0031180B">
      <w:pPr>
        <w:pStyle w:val="BodyTextNumbered"/>
        <w:ind w:left="1440"/>
      </w:pPr>
      <w:r>
        <w:t>(b)</w:t>
      </w:r>
      <w:r>
        <w:tab/>
        <w:t>RMR Resources that are On-Line, including capacity secured to prevent an Emergency Condition pursuant to paragraph (</w:t>
      </w:r>
      <w:r w:rsidR="00847E53">
        <w:t>4</w:t>
      </w:r>
      <w:r>
        <w:t xml:space="preserve">) of Section 6.5.1.1, ERCOT Control Area Authority; </w:t>
      </w:r>
    </w:p>
    <w:p w14:paraId="7756C95F" w14:textId="77777777" w:rsidR="001F04FD" w:rsidRDefault="001F04FD" w:rsidP="001F04FD">
      <w:pPr>
        <w:pStyle w:val="BodyTextNumbered"/>
        <w:ind w:left="1440"/>
      </w:pPr>
      <w:r>
        <w:t>(c)</w:t>
      </w:r>
      <w:r>
        <w:tab/>
        <w:t>Deployed Load Resources other than Controllable Load Resources;</w:t>
      </w:r>
    </w:p>
    <w:p w14:paraId="5778459C" w14:textId="76F92ECC" w:rsidR="001F04FD" w:rsidRDefault="001F04FD" w:rsidP="001F04FD">
      <w:pPr>
        <w:pStyle w:val="BodyTextNumbered"/>
        <w:ind w:left="1440"/>
      </w:pPr>
      <w:r>
        <w:t>(d)</w:t>
      </w:r>
      <w:r>
        <w:tab/>
        <w:t>Deployed ERS</w:t>
      </w:r>
      <w:r w:rsidR="00DB6E87">
        <w:t>;</w:t>
      </w:r>
    </w:p>
    <w:p w14:paraId="3C135481" w14:textId="77777777" w:rsidR="00DB6E87" w:rsidRDefault="00DB6E87" w:rsidP="00DB6E87">
      <w:pPr>
        <w:pStyle w:val="BodyTextNumbered"/>
        <w:ind w:left="1440"/>
      </w:pPr>
      <w:r>
        <w:t>(e)</w:t>
      </w:r>
      <w:r>
        <w:tab/>
        <w:t xml:space="preserve">Real-Time </w:t>
      </w:r>
      <w:r w:rsidRPr="00276111">
        <w:t>DC Tie imports during an EEA</w:t>
      </w:r>
      <w:r>
        <w:t xml:space="preserve"> where the total adjustment shall not exceed 1,250 MW in a single interval</w:t>
      </w:r>
      <w:r w:rsidRPr="00276111">
        <w:t xml:space="preserve">; </w:t>
      </w:r>
    </w:p>
    <w:p w14:paraId="4C9DA2BE" w14:textId="77777777" w:rsidR="00DB6E87" w:rsidRPr="00276111" w:rsidRDefault="00DB6E87" w:rsidP="00DB6E87">
      <w:pPr>
        <w:pStyle w:val="BodyTextNumbered"/>
        <w:ind w:left="1440"/>
      </w:pPr>
      <w:r>
        <w:t>(f</w:t>
      </w:r>
      <w:r w:rsidRPr="00276111">
        <w:t>)</w:t>
      </w:r>
      <w:r w:rsidRPr="00276111">
        <w:tab/>
        <w:t xml:space="preserve">Real-Time DC Tie exports to address emergency conditions in the receiving electric grid; </w:t>
      </w:r>
    </w:p>
    <w:p w14:paraId="052C4627" w14:textId="46ACE60F" w:rsidR="00DB6E87" w:rsidRDefault="00DB6E87" w:rsidP="00FB599C">
      <w:pPr>
        <w:pStyle w:val="BodyTextNumbered"/>
        <w:ind w:left="1440"/>
      </w:pPr>
      <w:r w:rsidRPr="00276111">
        <w:t>(</w:t>
      </w:r>
      <w:r>
        <w:t>g</w:t>
      </w:r>
      <w:r w:rsidRPr="00276111">
        <w:t>)</w:t>
      </w:r>
      <w:r w:rsidRPr="00276111">
        <w:tab/>
        <w:t>Energy delivered to ERCOT through registered Block Load Transfers (BLTs)</w:t>
      </w:r>
      <w:r w:rsidR="004C538F">
        <w:t xml:space="preserve"> </w:t>
      </w:r>
      <w:r w:rsidRPr="00276111">
        <w:t>during an EEA;</w:t>
      </w:r>
    </w:p>
    <w:p w14:paraId="0E8C0AA8" w14:textId="7202BA8B" w:rsidR="00DB6E87" w:rsidRDefault="00DB6E87" w:rsidP="00DB6E87">
      <w:pPr>
        <w:pStyle w:val="BodyTextNumbered"/>
        <w:ind w:left="1440"/>
      </w:pPr>
      <w:r>
        <w:t>(h)</w:t>
      </w:r>
      <w:r>
        <w:tab/>
        <w:t xml:space="preserve">Energy delivered from ERCOT to another power pool through </w:t>
      </w:r>
      <w:r w:rsidRPr="00CB681A">
        <w:t>registered</w:t>
      </w:r>
      <w:r>
        <w:t xml:space="preserve"> BLTs during emergency conditions in the receiving electric grid</w:t>
      </w:r>
      <w:r w:rsidR="00186D32">
        <w:t>; and</w:t>
      </w:r>
    </w:p>
    <w:p w14:paraId="2C207BD7" w14:textId="77777777" w:rsidR="00186D32" w:rsidRDefault="00186D32" w:rsidP="00186D32">
      <w:pPr>
        <w:pStyle w:val="BodyTextNumbered"/>
        <w:ind w:left="1440"/>
      </w:pPr>
      <w:r>
        <w:t>(i)</w:t>
      </w:r>
      <w:r>
        <w:tab/>
        <w:t>ERCOT-directed firm Load shed during EEA Level 3,</w:t>
      </w:r>
      <w:r w:rsidRPr="003054A4">
        <w:t xml:space="preserve"> </w:t>
      </w:r>
      <w:r w:rsidRPr="008D36F2">
        <w:t>as described in paragraph (3) of Section 6.5.9.4.2, EEA Levels</w:t>
      </w:r>
      <w:r>
        <w:t>.</w:t>
      </w:r>
    </w:p>
    <w:p w14:paraId="2D818342" w14:textId="2DE5A7F7" w:rsidR="001F04FD" w:rsidRDefault="001F04FD" w:rsidP="006B01C3">
      <w:pPr>
        <w:pStyle w:val="BodyTextNumbered"/>
      </w:pPr>
      <w:r>
        <w:t>(2)</w:t>
      </w:r>
      <w:r>
        <w:tab/>
        <w:t xml:space="preserve">The Real-Time On-Line Reliability Deployment Price Adder is an estimation of the impact to energy prices due to the above categories of reliability deployments.  For intervals where there are reliability deployments as described in paragraph (1) above, </w:t>
      </w:r>
      <w:r>
        <w:lastRenderedPageBreak/>
        <w:t>after the two-</w:t>
      </w:r>
      <w:r w:rsidRPr="0033475A">
        <w:t>step SCED process and also after the Real-Time On-Line Reserve Price Adder and Real-Time Off-Line Reserve Price Adder have been determined, the Real-Time On-Line Reliability</w:t>
      </w:r>
      <w:r>
        <w:t xml:space="preserve"> Deployment Price </w:t>
      </w:r>
      <w:r w:rsidR="00CC0885">
        <w:t>A</w:t>
      </w:r>
      <w:r>
        <w:t>dder is determined as follows:</w:t>
      </w:r>
    </w:p>
    <w:p w14:paraId="5C95459B" w14:textId="77777777" w:rsidR="001F04FD" w:rsidRDefault="001F04FD" w:rsidP="001F04FD">
      <w:pPr>
        <w:pStyle w:val="BodyTextNumbered"/>
        <w:ind w:left="1440"/>
      </w:pPr>
      <w:r>
        <w:t>(a)</w:t>
      </w:r>
      <w:r>
        <w:tab/>
      </w:r>
      <w:r w:rsidRPr="00844D14">
        <w:t>For RUC-committed Resources with a telemetered Resource Status of ONRUC and for RMR Resources that are On-Line,</w:t>
      </w:r>
      <w:r>
        <w:t xml:space="preserve"> set the LSL, LASL, and LDL to zero.</w:t>
      </w:r>
    </w:p>
    <w:p w14:paraId="4CDC3C7D" w14:textId="21DAE38D" w:rsidR="00D42541" w:rsidRDefault="00D42541" w:rsidP="006B01C3">
      <w:pPr>
        <w:pStyle w:val="BodyTextNumbered"/>
        <w:ind w:left="1440"/>
      </w:pPr>
      <w:r>
        <w:t>(b)</w:t>
      </w:r>
      <w:r>
        <w:tab/>
        <w:t xml:space="preserve">Notwithstanding item (a) above, for </w:t>
      </w:r>
      <w:r w:rsidRPr="00844D14">
        <w:t xml:space="preserve">RUC-committed </w:t>
      </w:r>
      <w:r>
        <w:t xml:space="preserve">Combined Cycle Generation Resources </w:t>
      </w:r>
      <w:r w:rsidRPr="00844D14">
        <w:t xml:space="preserve">with a telemetered Resource Status of ONRUC </w:t>
      </w:r>
      <w:r>
        <w:t>that were instructed by ERCOT to transition to a different configuration to provide additional capacity, set the LSL, LASL, and LDL equal to the minimum of their current value and the COP HSL of the QSE-committed configuration for the RUC hour at the snapshot time of the RUC instruction.</w:t>
      </w:r>
    </w:p>
    <w:p w14:paraId="2473DC6C" w14:textId="6AFCDE21" w:rsidR="001F04FD" w:rsidRDefault="001F04FD" w:rsidP="005E11C0">
      <w:pPr>
        <w:pStyle w:val="BodyTextNumbered"/>
        <w:ind w:left="1440"/>
      </w:pPr>
      <w:r>
        <w:t>(</w:t>
      </w:r>
      <w:r w:rsidR="00D42541">
        <w:t>c</w:t>
      </w:r>
      <w:r>
        <w:t xml:space="preserve">) </w:t>
      </w:r>
      <w:r>
        <w:tab/>
        <w:t>For all other Generation Resources excluding ones with a telemetered status of ONRUC, ONTEST, STARTUP, SHUTDOWN, and also excluding RMR Resources that are On-Line and excluding Generation Resources with a telemetered output less than 95% of LSL:</w:t>
      </w:r>
    </w:p>
    <w:p w14:paraId="0BDBE87D" w14:textId="77777777" w:rsidR="001F04FD" w:rsidRDefault="001F04FD" w:rsidP="001F04FD">
      <w:pPr>
        <w:pStyle w:val="BodyTextNumbered"/>
        <w:ind w:left="2160"/>
      </w:pPr>
      <w:r>
        <w:t xml:space="preserve">(i)  </w:t>
      </w:r>
      <w:r>
        <w:tab/>
        <w:t>Set LDL to the greater of Aggregated Resource Output - (60 minutes * SCED Down Ramp Rate), or LASL; and</w:t>
      </w:r>
    </w:p>
    <w:p w14:paraId="0E72C14E" w14:textId="77777777" w:rsidR="001F04FD" w:rsidRDefault="001F04FD" w:rsidP="001F04FD">
      <w:pPr>
        <w:pStyle w:val="BodyTextNumbered"/>
        <w:ind w:left="2160"/>
      </w:pPr>
      <w:r>
        <w:t>(ii)       Set HDL to the lesser of Aggregated Resource Output + (60 minutes*SCED Up Ramp Rate), or HASL.</w:t>
      </w:r>
    </w:p>
    <w:p w14:paraId="05D2A9E3" w14:textId="1F0F70B7" w:rsidR="001F04FD" w:rsidRDefault="001F04FD" w:rsidP="00FB599C">
      <w:pPr>
        <w:pStyle w:val="BodyTextNumbered"/>
        <w:ind w:left="1440"/>
      </w:pPr>
      <w:r>
        <w:t>(</w:t>
      </w:r>
      <w:r w:rsidR="00D42541">
        <w:t>d</w:t>
      </w:r>
      <w:r>
        <w:t xml:space="preserve">) </w:t>
      </w:r>
      <w:r>
        <w:tab/>
        <w:t>For all Controllable Load Resources excluding ones with a telemetered status of OUTL:</w:t>
      </w:r>
    </w:p>
    <w:p w14:paraId="7DCC1F56" w14:textId="77777777" w:rsidR="001F04FD" w:rsidRDefault="001F04FD" w:rsidP="001F04FD">
      <w:pPr>
        <w:pStyle w:val="BodyTextNumbered"/>
        <w:ind w:left="2160"/>
      </w:pPr>
      <w:r>
        <w:t xml:space="preserve">(i)  </w:t>
      </w:r>
      <w:r>
        <w:tab/>
        <w:t>Set LDL to the greater of Aggregated Resource Output - (60 minutes * SCED Up Ramp Rate), or LASL; and</w:t>
      </w:r>
    </w:p>
    <w:p w14:paraId="1ADB1716" w14:textId="77777777" w:rsidR="001F04FD" w:rsidRDefault="001F04FD" w:rsidP="001F04FD">
      <w:pPr>
        <w:pStyle w:val="BodyTextNumbered"/>
        <w:ind w:left="2160"/>
      </w:pPr>
      <w:r>
        <w:t>(ii)       Set HDL to the lesser of Aggregated Resource Output + (60 minutes*SCED Down Ramp Rate), or HASL.</w:t>
      </w:r>
    </w:p>
    <w:p w14:paraId="2CDF0F87" w14:textId="6D150FDE" w:rsidR="001F04FD" w:rsidRDefault="001F04FD" w:rsidP="00FB599C">
      <w:pPr>
        <w:pStyle w:val="BodyTextNumbered"/>
        <w:ind w:left="1440"/>
      </w:pPr>
      <w:r>
        <w:t>(</w:t>
      </w:r>
      <w:r w:rsidR="00D42541">
        <w:t>e</w:t>
      </w:r>
      <w:r>
        <w:t>)</w:t>
      </w:r>
      <w:r>
        <w:tab/>
        <w:t xml:space="preserve">Add the deployed MW from Load Resources </w:t>
      </w:r>
      <w:r w:rsidR="00A22AE4">
        <w:t>that are not</w:t>
      </w:r>
      <w:r>
        <w:t xml:space="preserve"> Controllable Load Resources</w:t>
      </w:r>
      <w:r w:rsidR="00A22AE4" w:rsidRPr="00A22AE4">
        <w:t xml:space="preserve"> </w:t>
      </w:r>
      <w:r w:rsidR="00A22AE4">
        <w:t>and that are providing RRS</w:t>
      </w:r>
      <w:r>
        <w:t xml:space="preserve"> </w:t>
      </w:r>
      <w:r w:rsidR="00DC32AE">
        <w:t xml:space="preserve">or ECRS </w:t>
      </w:r>
      <w:r>
        <w:t xml:space="preserve">to GTBD linearly ramped over the </w:t>
      </w:r>
      <w:r w:rsidR="002F6E69">
        <w:t>ten</w:t>
      </w:r>
      <w:r>
        <w:t>-minute ramp period</w:t>
      </w:r>
      <w:r w:rsidR="00A22AE4" w:rsidRPr="00A22AE4">
        <w:t xml:space="preserve"> </w:t>
      </w:r>
      <w:r w:rsidR="00A22AE4">
        <w:t>and add the deployed MW from Load Resources that are not Controllable Load Resources providing Non-Spin to GTBD linearly ramped over the 30-minute ramp period</w:t>
      </w:r>
      <w:r>
        <w:t xml:space="preserve">.  The amount of deployed MW is calculated from the Resource telemetry and from applicable deployment instructions in Extensible Markup Language (XML) messages. ERCOT shall generate a linear bid curve defined by a price/quantity pair of $300/MWh for the first MW of Load Resources deployed and a price/quantity pair of $700/MWh for the last MW of Load Resources deployed in each SCED execution.  After recall instruction, the </w:t>
      </w:r>
      <w:r w:rsidR="00A22AE4">
        <w:t xml:space="preserve">restoration period length and </w:t>
      </w:r>
      <w:r>
        <w:t>amount of MW added to GTBD during the restoration period will be determined by validated telemetry</w:t>
      </w:r>
      <w:r w:rsidR="00A22AE4" w:rsidRPr="00A22AE4">
        <w:t xml:space="preserve"> </w:t>
      </w:r>
      <w:r w:rsidR="00A22AE4">
        <w:t>and the type of Ancillary Service deployed from the Resource</w:t>
      </w:r>
      <w:r>
        <w:t xml:space="preserve">.  The TAC shall review the validity of the prices for the bid curve at least annually.  </w:t>
      </w:r>
    </w:p>
    <w:p w14:paraId="046389D6" w14:textId="7D5B1113" w:rsidR="001F04FD" w:rsidRDefault="001F04FD" w:rsidP="001F04FD">
      <w:pPr>
        <w:pStyle w:val="BodyTextNumbered"/>
        <w:ind w:left="1440"/>
      </w:pPr>
      <w:r>
        <w:lastRenderedPageBreak/>
        <w:t>(</w:t>
      </w:r>
      <w:r w:rsidR="00D42541">
        <w:t>f</w:t>
      </w:r>
      <w:r>
        <w:t xml:space="preserve">) </w:t>
      </w:r>
      <w:r>
        <w:tab/>
        <w:t xml:space="preserve">Add the deployed MW from ERS to GTBD. </w:t>
      </w:r>
      <w:r w:rsidR="00CC0885">
        <w:t xml:space="preserve"> </w:t>
      </w:r>
      <w:r>
        <w:t>The amount of deployed MW is determined from the XML messages and ERS contract</w:t>
      </w:r>
      <w:r w:rsidR="00E226B8">
        <w:t>ed capacities for the ERS Time Periods when ERS is deployed</w:t>
      </w:r>
      <w:r>
        <w:t xml:space="preserve">. </w:t>
      </w:r>
      <w:r w:rsidR="00E226B8">
        <w:t xml:space="preserve"> </w:t>
      </w:r>
      <w:r>
        <w:t xml:space="preserve">After recall, an approximation of the amount of un-restored ERS shall be used. </w:t>
      </w:r>
      <w:r w:rsidR="00CC0885">
        <w:t xml:space="preserve"> </w:t>
      </w:r>
      <w:r>
        <w:t xml:space="preserve">After ERCOT recalls each group, GTBD shall be adjusted to reflect restoration </w:t>
      </w:r>
      <w:r w:rsidR="00E226B8">
        <w:t>on</w:t>
      </w:r>
      <w:r>
        <w:t xml:space="preserve"> a linear curve over the </w:t>
      </w:r>
      <w:r w:rsidR="00E226B8">
        <w:t>assumed</w:t>
      </w:r>
      <w:r>
        <w:t xml:space="preserve"> restoration period</w:t>
      </w:r>
      <w:r w:rsidR="00E226B8">
        <w:t xml:space="preserve"> (“RHours”)</w:t>
      </w:r>
      <w:r>
        <w:t>.</w:t>
      </w:r>
    </w:p>
    <w:p w14:paraId="02CF09F4" w14:textId="77777777" w:rsidR="00E226B8" w:rsidRDefault="00E226B8" w:rsidP="00E226B8">
      <w:pPr>
        <w:rPr>
          <w:iCs/>
        </w:rPr>
      </w:pPr>
      <w:r>
        <w:rPr>
          <w:iCs/>
        </w:rPr>
        <w:t>The above parameter is defined as follows: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8"/>
        <w:gridCol w:w="1702"/>
        <w:gridCol w:w="6120"/>
      </w:tblGrid>
      <w:tr w:rsidR="00E226B8" w:rsidRPr="00BE4766" w14:paraId="606B1CDB" w14:textId="77777777" w:rsidTr="00E226B8">
        <w:trPr>
          <w:trHeight w:val="351"/>
          <w:tblHeader/>
        </w:trPr>
        <w:tc>
          <w:tcPr>
            <w:tcW w:w="1448" w:type="dxa"/>
          </w:tcPr>
          <w:p w14:paraId="5BBD933B" w14:textId="77777777" w:rsidR="00E226B8" w:rsidRPr="00BE4766" w:rsidRDefault="00E226B8" w:rsidP="00375887">
            <w:pPr>
              <w:pStyle w:val="TableHead"/>
            </w:pPr>
            <w:r>
              <w:t>Parameter</w:t>
            </w:r>
          </w:p>
        </w:tc>
        <w:tc>
          <w:tcPr>
            <w:tcW w:w="1702" w:type="dxa"/>
          </w:tcPr>
          <w:p w14:paraId="12C6241E" w14:textId="77777777" w:rsidR="00E226B8" w:rsidRPr="00BE4766" w:rsidRDefault="00E226B8" w:rsidP="00375887">
            <w:pPr>
              <w:pStyle w:val="TableHead"/>
            </w:pPr>
            <w:r w:rsidRPr="00BE4766">
              <w:t>Unit</w:t>
            </w:r>
          </w:p>
        </w:tc>
        <w:tc>
          <w:tcPr>
            <w:tcW w:w="6120" w:type="dxa"/>
          </w:tcPr>
          <w:p w14:paraId="566449AC" w14:textId="77777777" w:rsidR="00E226B8" w:rsidRPr="00BE4766" w:rsidRDefault="00E226B8" w:rsidP="00375887">
            <w:pPr>
              <w:pStyle w:val="TableHead"/>
            </w:pPr>
            <w:r>
              <w:t>Current Value*</w:t>
            </w:r>
          </w:p>
        </w:tc>
      </w:tr>
      <w:tr w:rsidR="00E226B8" w:rsidRPr="00BE4766" w14:paraId="22B31BD7" w14:textId="77777777" w:rsidTr="00E226B8">
        <w:trPr>
          <w:trHeight w:val="519"/>
        </w:trPr>
        <w:tc>
          <w:tcPr>
            <w:tcW w:w="1448" w:type="dxa"/>
          </w:tcPr>
          <w:p w14:paraId="083EE171" w14:textId="77777777" w:rsidR="00E226B8" w:rsidRPr="008571DE" w:rsidRDefault="00E226B8" w:rsidP="00375887">
            <w:pPr>
              <w:pStyle w:val="TableBody"/>
            </w:pPr>
            <w:r>
              <w:t>RH</w:t>
            </w:r>
            <w:r w:rsidRPr="008571DE">
              <w:t>ours</w:t>
            </w:r>
          </w:p>
        </w:tc>
        <w:tc>
          <w:tcPr>
            <w:tcW w:w="1702" w:type="dxa"/>
          </w:tcPr>
          <w:p w14:paraId="6F5B6465" w14:textId="77777777" w:rsidR="00E226B8" w:rsidRPr="004F59D3" w:rsidRDefault="00E226B8" w:rsidP="00375887">
            <w:pPr>
              <w:pStyle w:val="TableBody"/>
            </w:pPr>
            <w:r>
              <w:t>Hours</w:t>
            </w:r>
          </w:p>
        </w:tc>
        <w:tc>
          <w:tcPr>
            <w:tcW w:w="6120" w:type="dxa"/>
          </w:tcPr>
          <w:p w14:paraId="20276750" w14:textId="1FEE7686" w:rsidR="00E226B8" w:rsidRPr="00484E48" w:rsidRDefault="00E226B8" w:rsidP="00375887">
            <w:pPr>
              <w:pStyle w:val="TableBody"/>
            </w:pPr>
            <w:r>
              <w:t>4.5</w:t>
            </w:r>
          </w:p>
        </w:tc>
      </w:tr>
      <w:tr w:rsidR="00E226B8" w:rsidRPr="00BE4766" w14:paraId="46D9B5CA" w14:textId="77777777" w:rsidTr="00E226B8">
        <w:trPr>
          <w:trHeight w:val="519"/>
        </w:trPr>
        <w:tc>
          <w:tcPr>
            <w:tcW w:w="9270" w:type="dxa"/>
            <w:gridSpan w:val="3"/>
          </w:tcPr>
          <w:p w14:paraId="4C3FCE49" w14:textId="17C9E8F7" w:rsidR="00E226B8" w:rsidRDefault="00E226B8" w:rsidP="00E226B8">
            <w:pPr>
              <w:pStyle w:val="TableBody"/>
            </w:pPr>
            <w:r>
              <w:t>* Changes to t</w:t>
            </w:r>
            <w:r w:rsidRPr="00126667">
              <w:t xml:space="preserve">he </w:t>
            </w:r>
            <w:r>
              <w:t xml:space="preserve">current value of the </w:t>
            </w:r>
            <w:r w:rsidRPr="00126667">
              <w:t>parameter</w:t>
            </w:r>
            <w:r>
              <w:t>(</w:t>
            </w:r>
            <w:r w:rsidRPr="00126667">
              <w:t>s</w:t>
            </w:r>
            <w:r>
              <w:t>)</w:t>
            </w:r>
            <w:r w:rsidRPr="00126667">
              <w:t xml:space="preserve"> referenced in </w:t>
            </w:r>
            <w:r>
              <w:t>this table above may</w:t>
            </w:r>
            <w:r w:rsidRPr="00126667">
              <w:t xml:space="preserve"> be recommended by TAC and approved by the ERCOT Board.  ERCOT shall update parameter values on the first day of the month following ERCOT Board approval unless otherwise directed by the ERCOT Board.  ERCOT shall provide a Market Notice prior to implementation of a revised parameter value</w:t>
            </w:r>
            <w:r>
              <w:t xml:space="preserve">.    </w:t>
            </w:r>
          </w:p>
        </w:tc>
      </w:tr>
    </w:tbl>
    <w:p w14:paraId="79AB7768" w14:textId="4565ADD6" w:rsidR="00DB6E87" w:rsidRDefault="00DB6E87" w:rsidP="00043D95">
      <w:pPr>
        <w:pStyle w:val="BodyTextNumbered"/>
        <w:spacing w:before="240"/>
        <w:ind w:left="1440"/>
      </w:pPr>
      <w:r>
        <w:t>(</w:t>
      </w:r>
      <w:r w:rsidR="00D42541">
        <w:t>g</w:t>
      </w:r>
      <w:r>
        <w:t>)</w:t>
      </w:r>
      <w:r>
        <w:tab/>
        <w:t>Add the MW from Real-Time DC Tie imports during an EEA to GTBD.  The amount of MW is determined from the Dispatch Instruction and should continue over the duration of time specified by the ERCOT Operator.</w:t>
      </w:r>
    </w:p>
    <w:p w14:paraId="4210D87A" w14:textId="7267A9BA" w:rsidR="00DB6E87" w:rsidRDefault="00DB6E87" w:rsidP="00DB6E87">
      <w:pPr>
        <w:pStyle w:val="BodyTextNumbered"/>
        <w:ind w:left="1440"/>
      </w:pPr>
      <w:r>
        <w:t>(</w:t>
      </w:r>
      <w:r w:rsidR="00D42541">
        <w:t>h</w:t>
      </w:r>
      <w:r>
        <w:t>)</w:t>
      </w:r>
      <w:r>
        <w:tab/>
        <w:t xml:space="preserve">Subtract the MW from Real-Time DC Tie exports </w:t>
      </w:r>
      <w:r w:rsidRPr="0087673E">
        <w:t>to address emergency conditions</w:t>
      </w:r>
      <w:r>
        <w:t xml:space="preserve"> in the receiving electric grid from GTBD.  The amount of MW is determined from the Dispatch Instruction and should continue over the duration of time specified by the receiving grid operator.   </w:t>
      </w:r>
    </w:p>
    <w:p w14:paraId="1D03628C" w14:textId="16B1C92D" w:rsidR="00DB6E87" w:rsidRDefault="00DB6E87" w:rsidP="00FB599C">
      <w:pPr>
        <w:pStyle w:val="BodyTextNumbered"/>
        <w:ind w:left="1440"/>
      </w:pPr>
      <w:r>
        <w:t>(</w:t>
      </w:r>
      <w:r w:rsidR="00D42541">
        <w:t>i</w:t>
      </w:r>
      <w:r>
        <w:t>)</w:t>
      </w:r>
      <w:r>
        <w:tab/>
        <w:t>Add the MW from energy delivered to ERCOT through registered BLTs during an EEA to GTBD.  The amount of MW is determined from the Dispatch Instruction and should continue over the duration of time specified by the ERCOT Operator.</w:t>
      </w:r>
    </w:p>
    <w:p w14:paraId="25E8439E" w14:textId="3D7F83C9" w:rsidR="00DB6E87" w:rsidRDefault="00DB6E87" w:rsidP="00DB6E87">
      <w:pPr>
        <w:pStyle w:val="BodyTextNumbered"/>
        <w:ind w:left="1440"/>
      </w:pPr>
      <w:r>
        <w:t>(</w:t>
      </w:r>
      <w:r w:rsidR="00D42541">
        <w:t>j</w:t>
      </w:r>
      <w:r>
        <w:t>)</w:t>
      </w:r>
      <w:r>
        <w:tab/>
        <w:t xml:space="preserve">Subtract the MW from energy delivered from ERCOT to another power pool through registered BLTs </w:t>
      </w:r>
      <w:r w:rsidRPr="00525340">
        <w:t>during emergency conditions in the receiving electric grid</w:t>
      </w:r>
      <w:r>
        <w:t xml:space="preserve"> from GTBD.  The amount of MW is determined from the Dispatch Instruction and should continue over the duration of time specified by the receiving grid operator.</w:t>
      </w:r>
    </w:p>
    <w:p w14:paraId="5A76C50F" w14:textId="47C606E4" w:rsidR="001F04FD" w:rsidRDefault="001F04FD" w:rsidP="00FB599C">
      <w:pPr>
        <w:pStyle w:val="BodyTextNumbered"/>
        <w:ind w:left="1440"/>
      </w:pPr>
      <w:r>
        <w:t>(</w:t>
      </w:r>
      <w:r w:rsidR="00D42541">
        <w:t>k</w:t>
      </w:r>
      <w:r>
        <w:t>)</w:t>
      </w:r>
      <w:r>
        <w:tab/>
        <w:t>Perform a SCED with changes to the inputs in items (a)</w:t>
      </w:r>
      <w:r w:rsidR="00DB6E87" w:rsidRPr="00DB6E87">
        <w:t xml:space="preserve"> </w:t>
      </w:r>
      <w:r w:rsidR="00DB6E87" w:rsidRPr="007B0DCE">
        <w:t>through (</w:t>
      </w:r>
      <w:r w:rsidR="00D42541">
        <w:t>j</w:t>
      </w:r>
      <w:r w:rsidR="00DB6E87" w:rsidRPr="007B0DCE">
        <w:t>)</w:t>
      </w:r>
      <w:r>
        <w:t xml:space="preserve"> above, considering only Competitive Constraints and the non-mitigated Energy Offer Curves.</w:t>
      </w:r>
    </w:p>
    <w:p w14:paraId="1972C74A" w14:textId="2CFA98CD" w:rsidR="001F04FD" w:rsidRDefault="001F04FD" w:rsidP="00617070">
      <w:pPr>
        <w:pStyle w:val="BodyTextNumbered"/>
        <w:ind w:left="1440"/>
      </w:pPr>
      <w:r>
        <w:t>(</w:t>
      </w:r>
      <w:r w:rsidR="00D42541">
        <w:t>l</w:t>
      </w:r>
      <w:r>
        <w:t>)</w:t>
      </w:r>
      <w:r>
        <w:tab/>
        <w:t>Perform mitigation on the submitted Energy Offer Curves using the LMPs from the previous step as the reference LMP.</w:t>
      </w:r>
    </w:p>
    <w:p w14:paraId="63541881" w14:textId="2B252129" w:rsidR="001F04FD" w:rsidRDefault="001F04FD" w:rsidP="001F04FD">
      <w:pPr>
        <w:pStyle w:val="BodyTextNumbered"/>
        <w:ind w:left="1440"/>
      </w:pPr>
      <w:r>
        <w:t>(</w:t>
      </w:r>
      <w:r w:rsidR="00D42541">
        <w:t>m</w:t>
      </w:r>
      <w:r>
        <w:t>)</w:t>
      </w:r>
      <w:r>
        <w:tab/>
        <w:t>Perform a SCED with the changes to the inputs in items (a)</w:t>
      </w:r>
      <w:r w:rsidR="00DB6E87" w:rsidRPr="00DB6E87">
        <w:t xml:space="preserve"> </w:t>
      </w:r>
      <w:r w:rsidR="00DB6E87">
        <w:t>through (</w:t>
      </w:r>
      <w:r w:rsidR="00D42541">
        <w:t>j</w:t>
      </w:r>
      <w:r w:rsidR="00DB6E87">
        <w:t>)</w:t>
      </w:r>
      <w:r>
        <w:t xml:space="preserve"> above, considering both Competitive and Non-Competitive Constraints and the mitigated Energy offer Curves.</w:t>
      </w:r>
    </w:p>
    <w:p w14:paraId="2C3CF6AA" w14:textId="2927E56A" w:rsidR="001F04FD" w:rsidRDefault="001F04FD" w:rsidP="00F26F08">
      <w:pPr>
        <w:pStyle w:val="BodyTextNumbered"/>
        <w:spacing w:before="240"/>
        <w:ind w:left="1440"/>
      </w:pPr>
      <w:r>
        <w:lastRenderedPageBreak/>
        <w:t>(</w:t>
      </w:r>
      <w:r w:rsidR="00D42541">
        <w:t>n</w:t>
      </w:r>
      <w:r>
        <w:t>)</w:t>
      </w:r>
      <w:r>
        <w:tab/>
        <w:t>Determine the positive difference between the System Lambda from item (</w:t>
      </w:r>
      <w:r w:rsidR="00D42541">
        <w:t>m</w:t>
      </w:r>
      <w:r>
        <w:t>) above and the System Lambda of the second step in the two-step SCED process described in paragraph (</w:t>
      </w:r>
      <w:r w:rsidR="000C52C9">
        <w:t>10</w:t>
      </w:r>
      <w:r>
        <w:t>)(b) of Section 6.5.7.3, Security Constrained Economic Dispatch.</w:t>
      </w:r>
    </w:p>
    <w:p w14:paraId="39CF9D84" w14:textId="7A98D225" w:rsidR="001F04FD" w:rsidRDefault="001F04FD" w:rsidP="001F04FD">
      <w:pPr>
        <w:pStyle w:val="BodyTextNumbered"/>
        <w:ind w:left="1440"/>
      </w:pPr>
      <w:r>
        <w:t>(</w:t>
      </w:r>
      <w:r w:rsidR="00D42541">
        <w:t>o</w:t>
      </w:r>
      <w:r>
        <w:t>)</w:t>
      </w:r>
      <w:r>
        <w:tab/>
        <w:t>Determine the amount given by the Value of Lost Load (VOLL) minus the sum of the System Lambda of the second step in the two step SCED process described in paragraph (</w:t>
      </w:r>
      <w:r w:rsidR="000C52C9">
        <w:t>10</w:t>
      </w:r>
      <w:r>
        <w:t>)(b) of Section 6.5.7.3 and the Real-Time On-Line Reserve Price Adder.</w:t>
      </w:r>
    </w:p>
    <w:p w14:paraId="6CDAAEE9" w14:textId="478A85BE" w:rsidR="001F04FD" w:rsidRDefault="001F04FD" w:rsidP="001F04FD">
      <w:pPr>
        <w:pStyle w:val="BodyTextNumbered"/>
        <w:ind w:left="1440"/>
        <w:rPr>
          <w:iCs/>
        </w:rPr>
      </w:pPr>
      <w:r>
        <w:t>(</w:t>
      </w:r>
      <w:r w:rsidR="00D42541">
        <w:t>p</w:t>
      </w:r>
      <w:r>
        <w:t>)</w:t>
      </w:r>
      <w:r>
        <w:tab/>
        <w:t>The Real-Time On-Line Reliability Deployment Price Adder is the minimum of items (</w:t>
      </w:r>
      <w:r w:rsidR="00D42541">
        <w:t>n</w:t>
      </w:r>
      <w:r>
        <w:t>) and (</w:t>
      </w:r>
      <w:r w:rsidR="00D42541">
        <w:t>o</w:t>
      </w:r>
      <w:r>
        <w:t>) above</w:t>
      </w:r>
      <w:r w:rsidR="00186D32">
        <w:t xml:space="preserve"> except when ERCOT is directing firm Load shed during EEA Level 3.  When ERCOT is directing firm Load shed during EEA Level 3 to</w:t>
      </w:r>
      <w:r w:rsidR="00186D32" w:rsidRPr="00A97A65">
        <w:rPr>
          <w:highlight w:val="yellow"/>
        </w:rPr>
        <w:t xml:space="preserve"> </w:t>
      </w:r>
      <w:r w:rsidR="00186D32" w:rsidRPr="008D36F2">
        <w:t>either maintain sufficient PRC or stabilize grid frequency, as described in paragraph (3) of Section 6.5.9.4.2</w:t>
      </w:r>
      <w:r w:rsidR="00186D32" w:rsidRPr="00A97A65">
        <w:t xml:space="preserve">, </w:t>
      </w:r>
      <w:r w:rsidR="00186D32" w:rsidRPr="00A97A65">
        <w:rPr>
          <w:iCs/>
        </w:rPr>
        <w:t>the</w:t>
      </w:r>
      <w:r w:rsidR="00186D32">
        <w:rPr>
          <w:iCs/>
        </w:rPr>
        <w:t xml:space="preserve"> Real-Time On-Line Reliability Deployment Price Adder is the VOLL minus the sum of the System Lambda of the second step in the two-step SCED process described in paragraph (10)(b) of Section 6.5.7.3 and the Real-Time On-Line Reserve Price Adder</w:t>
      </w:r>
      <w:r w:rsidR="00186D32">
        <w:t xml:space="preserve">.  Once ERCOT is no longer directing firm Load shed, as described above, the </w:t>
      </w:r>
      <w:r w:rsidR="00186D32" w:rsidRPr="00741C76">
        <w:t xml:space="preserve">Real-Time On-Line Reliability Deployment Price Adder </w:t>
      </w:r>
      <w:r w:rsidR="00186D32">
        <w:t>will again be set as</w:t>
      </w:r>
      <w:r w:rsidR="00186D32" w:rsidRPr="00741C76">
        <w:t xml:space="preserve"> the minimum of items (n) and (o) above</w:t>
      </w:r>
      <w:r>
        <w: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45"/>
      </w:tblGrid>
      <w:tr w:rsidR="00AE702A" w14:paraId="14BE308C" w14:textId="77777777" w:rsidTr="00AE702A">
        <w:trPr>
          <w:trHeight w:val="206"/>
        </w:trPr>
        <w:tc>
          <w:tcPr>
            <w:tcW w:w="9350" w:type="dxa"/>
            <w:shd w:val="pct12" w:color="auto" w:fill="auto"/>
          </w:tcPr>
          <w:p w14:paraId="179B08F3" w14:textId="6F285C4A" w:rsidR="00AE702A" w:rsidRDefault="00AE702A" w:rsidP="00AE702A">
            <w:pPr>
              <w:pStyle w:val="Instructions"/>
              <w:spacing w:before="120"/>
            </w:pPr>
            <w:bookmarkStart w:id="1129" w:name="_Toc397504972"/>
            <w:bookmarkStart w:id="1130" w:name="_Toc402357100"/>
            <w:bookmarkStart w:id="1131" w:name="_Toc422486480"/>
            <w:bookmarkStart w:id="1132" w:name="_Toc433093332"/>
            <w:bookmarkStart w:id="1133" w:name="_Toc433093490"/>
            <w:bookmarkStart w:id="1134" w:name="_Toc440874719"/>
            <w:bookmarkStart w:id="1135" w:name="_Toc448142274"/>
            <w:bookmarkStart w:id="1136" w:name="_Toc448142431"/>
            <w:bookmarkStart w:id="1137" w:name="_Toc458770267"/>
            <w:bookmarkStart w:id="1138" w:name="_Toc459294235"/>
            <w:bookmarkStart w:id="1139" w:name="_Toc463262728"/>
            <w:bookmarkStart w:id="1140" w:name="_Toc468286802"/>
            <w:bookmarkStart w:id="1141" w:name="_Toc481502848"/>
            <w:bookmarkStart w:id="1142" w:name="_Toc496080016"/>
            <w:r>
              <w:t>[NPRR904, NPRR1006</w:t>
            </w:r>
            <w:r w:rsidR="00AB158D">
              <w:t>,</w:t>
            </w:r>
            <w:r>
              <w:t xml:space="preserve"> NPRR1010</w:t>
            </w:r>
            <w:r w:rsidR="00AB158D">
              <w:t>, NPRR1014</w:t>
            </w:r>
            <w:r w:rsidR="001C2BC4">
              <w:t xml:space="preserve">, </w:t>
            </w:r>
            <w:r w:rsidR="006B01C3">
              <w:t>NPRR1091</w:t>
            </w:r>
            <w:r w:rsidR="0064112F">
              <w:t xml:space="preserve">, </w:t>
            </w:r>
            <w:r w:rsidR="00DC32AE">
              <w:t xml:space="preserve">and </w:t>
            </w:r>
            <w:r w:rsidR="0064112F">
              <w:t>NPRR1105</w:t>
            </w:r>
            <w:r>
              <w:t>:  Replace applicable portions of Section 6.5.7.3.1 above with the following upon system implementation for NPRR</w:t>
            </w:r>
            <w:r w:rsidR="00AB158D">
              <w:t>904,</w:t>
            </w:r>
            <w:r>
              <w:t xml:space="preserve"> NPRR1006</w:t>
            </w:r>
            <w:r w:rsidR="00AB158D">
              <w:t>, NPRR1014</w:t>
            </w:r>
            <w:r w:rsidR="001C2BC4">
              <w:t xml:space="preserve">, </w:t>
            </w:r>
            <w:r w:rsidR="006B01C3">
              <w:t>NPRR1091</w:t>
            </w:r>
            <w:r w:rsidR="0064112F">
              <w:t>, or NPRR1105</w:t>
            </w:r>
            <w:r w:rsidR="00F36EFF">
              <w:t>;</w:t>
            </w:r>
            <w:r>
              <w:t xml:space="preserve"> or upon system implementation of the Real-Time Co-Optimization (RTC) project for NPRR1010:]</w:t>
            </w:r>
          </w:p>
          <w:p w14:paraId="16FFD099" w14:textId="57974C55" w:rsidR="00AE702A" w:rsidRPr="003161DC" w:rsidRDefault="00AE702A" w:rsidP="00AB158D">
            <w:pPr>
              <w:keepNext/>
              <w:tabs>
                <w:tab w:val="left" w:pos="1620"/>
              </w:tabs>
              <w:spacing w:before="240" w:after="240"/>
              <w:ind w:left="1620" w:hanging="1620"/>
              <w:outlineLvl w:val="4"/>
              <w:rPr>
                <w:b/>
                <w:bCs/>
                <w:i/>
                <w:iCs/>
                <w:szCs w:val="26"/>
              </w:rPr>
            </w:pPr>
            <w:bookmarkStart w:id="1143" w:name="_Toc60040621"/>
            <w:bookmarkStart w:id="1144" w:name="_Toc65151681"/>
            <w:bookmarkStart w:id="1145" w:name="_Toc80174707"/>
            <w:bookmarkStart w:id="1146" w:name="_Toc108712466"/>
            <w:bookmarkStart w:id="1147" w:name="_Toc112417586"/>
            <w:bookmarkStart w:id="1148" w:name="_Toc119310255"/>
            <w:bookmarkStart w:id="1149" w:name="_Toc125966189"/>
            <w:bookmarkStart w:id="1150" w:name="_Toc135992287"/>
            <w:r w:rsidRPr="003161DC">
              <w:rPr>
                <w:b/>
                <w:bCs/>
                <w:snapToGrid w:val="0"/>
              </w:rPr>
              <w:t>6.5.7.3.1</w:t>
            </w:r>
            <w:r w:rsidRPr="003161DC">
              <w:rPr>
                <w:b/>
                <w:bCs/>
                <w:i/>
                <w:iCs/>
                <w:szCs w:val="26"/>
              </w:rPr>
              <w:tab/>
            </w:r>
            <w:r w:rsidRPr="003161DC">
              <w:rPr>
                <w:b/>
                <w:bCs/>
                <w:snapToGrid w:val="0"/>
              </w:rPr>
              <w:t>Determination of Real-Time Reliability Deployment Price Adder</w:t>
            </w:r>
            <w:bookmarkEnd w:id="1143"/>
            <w:bookmarkEnd w:id="1144"/>
            <w:bookmarkEnd w:id="1145"/>
            <w:bookmarkEnd w:id="1146"/>
            <w:bookmarkEnd w:id="1147"/>
            <w:bookmarkEnd w:id="1148"/>
            <w:bookmarkEnd w:id="1149"/>
            <w:bookmarkEnd w:id="1150"/>
          </w:p>
          <w:p w14:paraId="6EF245A9" w14:textId="77777777" w:rsidR="00AE702A" w:rsidRPr="003161DC" w:rsidRDefault="00AE702A" w:rsidP="00AE702A">
            <w:pPr>
              <w:spacing w:after="240"/>
              <w:ind w:left="720" w:hanging="720"/>
            </w:pPr>
            <w:r w:rsidRPr="003161DC">
              <w:t>(1)</w:t>
            </w:r>
            <w:r w:rsidRPr="003161DC">
              <w:tab/>
              <w:t>The following categories of reliability deployments are considered in the determination of the Real-Time Reliability Deployment Price Adder</w:t>
            </w:r>
            <w:r>
              <w:t xml:space="preserve"> for Energy, and the Real-Time Reliability Deployment Price Adders for Ancillary Services</w:t>
            </w:r>
            <w:r w:rsidRPr="003161DC">
              <w:t>:</w:t>
            </w:r>
          </w:p>
          <w:p w14:paraId="5F675A8E" w14:textId="14B450EF" w:rsidR="00AE702A" w:rsidRPr="003161DC" w:rsidRDefault="00AE702A" w:rsidP="00AE702A">
            <w:pPr>
              <w:spacing w:after="240"/>
              <w:ind w:left="1440" w:hanging="720"/>
            </w:pPr>
            <w:r w:rsidRPr="003161DC">
              <w:t>(a)</w:t>
            </w:r>
            <w:r w:rsidRPr="003161DC">
              <w:tab/>
              <w:t>RUC-committed Resources, except for those whose QSEs have opted out of RUC Settlement in accordance with paragraph (1</w:t>
            </w:r>
            <w:r w:rsidR="00910305">
              <w:t>4</w:t>
            </w:r>
            <w:r w:rsidRPr="003161DC">
              <w:t>) of Section 5.5.2, Reliability Unit Commitment (RUC) Process;</w:t>
            </w:r>
          </w:p>
          <w:p w14:paraId="1B09E4A9" w14:textId="50852E63" w:rsidR="00AE702A" w:rsidRPr="003161DC" w:rsidRDefault="00AE702A" w:rsidP="00AE702A">
            <w:pPr>
              <w:spacing w:after="240"/>
              <w:ind w:left="1440" w:hanging="720"/>
            </w:pPr>
            <w:r w:rsidRPr="003161DC">
              <w:t>(b)</w:t>
            </w:r>
            <w:r w:rsidRPr="003161DC">
              <w:tab/>
              <w:t>RMR Resources that are On-Line, including capacity secured to prevent an Emergency Condition pursuant to paragraph (</w:t>
            </w:r>
            <w:r w:rsidR="00847E53">
              <w:t>4</w:t>
            </w:r>
            <w:r w:rsidRPr="003161DC">
              <w:t xml:space="preserve">) of Section 6.5.1.1, ERCOT Control Area Authority; </w:t>
            </w:r>
          </w:p>
          <w:p w14:paraId="6595F086" w14:textId="77777777" w:rsidR="00AE702A" w:rsidRPr="003161DC" w:rsidRDefault="00AE702A" w:rsidP="00AE702A">
            <w:pPr>
              <w:spacing w:after="240"/>
              <w:ind w:left="1440" w:hanging="720"/>
            </w:pPr>
            <w:r w:rsidRPr="003161DC">
              <w:t>(c)</w:t>
            </w:r>
            <w:r w:rsidRPr="003161DC">
              <w:tab/>
              <w:t>Deployed Load Resources other than Controllable Load Resources;</w:t>
            </w:r>
          </w:p>
          <w:p w14:paraId="4439294F" w14:textId="5C5828E5" w:rsidR="00AE702A" w:rsidRDefault="00AE702A" w:rsidP="00AE702A">
            <w:pPr>
              <w:spacing w:after="240"/>
              <w:ind w:left="1440" w:hanging="720"/>
            </w:pPr>
            <w:r w:rsidRPr="003161DC">
              <w:t>(d)</w:t>
            </w:r>
            <w:r w:rsidRPr="003161DC">
              <w:tab/>
              <w:t>Deployed ERS;</w:t>
            </w:r>
          </w:p>
          <w:p w14:paraId="6C96CD70" w14:textId="77777777" w:rsidR="00625EF6" w:rsidRPr="003161DC" w:rsidRDefault="00625EF6" w:rsidP="00625EF6">
            <w:pPr>
              <w:spacing w:after="240"/>
              <w:ind w:left="1440" w:hanging="720"/>
            </w:pPr>
            <w:r w:rsidRPr="003161DC">
              <w:lastRenderedPageBreak/>
              <w:t>(e)</w:t>
            </w:r>
            <w:r w:rsidRPr="003161DC">
              <w:tab/>
              <w:t xml:space="preserve">ERCOT-directed DC Tie imports during an EEA or transmission emergency where the total adjustment shall not exceed 1,250 MW in a single interval; </w:t>
            </w:r>
          </w:p>
          <w:p w14:paraId="70542D48" w14:textId="77777777" w:rsidR="00625EF6" w:rsidRPr="003161DC" w:rsidRDefault="00625EF6" w:rsidP="00625EF6">
            <w:pPr>
              <w:spacing w:after="240"/>
              <w:ind w:left="1440" w:hanging="720"/>
            </w:pPr>
            <w:r w:rsidRPr="003161DC">
              <w:t>(f)</w:t>
            </w:r>
            <w:r w:rsidRPr="003161DC">
              <w:tab/>
              <w:t>ERCOT-directed curtailment of DC Tie imports below the higher of DC Tie advisory import limit as of 0600 in the Day-Ahead or subsequent advisory import limit to address local transmission system limitations where the total adjustment shall not exceed 1,250 MW in a single interval;</w:t>
            </w:r>
          </w:p>
          <w:p w14:paraId="685A1D10" w14:textId="77777777" w:rsidR="00625EF6" w:rsidRPr="003161DC" w:rsidRDefault="00625EF6" w:rsidP="00625EF6">
            <w:pPr>
              <w:spacing w:after="240"/>
              <w:ind w:left="1440" w:hanging="720"/>
            </w:pPr>
            <w:r w:rsidRPr="003161DC">
              <w:t>(g)</w:t>
            </w:r>
            <w:r w:rsidRPr="003161DC">
              <w:tab/>
              <w:t>ERCOT-directed curtailment of DC Tie imports below the higher of DC Tie advisory import limit as of 0600 in the Day-Ahead or subsequent advisory import limit due to an emergency action by a neighboring system operator during an emergency that is accommodated by ERCOT where the total adjustment shall not exceed 1,250 MW in a single interval;</w:t>
            </w:r>
          </w:p>
          <w:p w14:paraId="6419DD08" w14:textId="77777777" w:rsidR="00625EF6" w:rsidRPr="003161DC" w:rsidRDefault="00625EF6" w:rsidP="00625EF6">
            <w:pPr>
              <w:spacing w:after="240"/>
              <w:ind w:left="1440" w:hanging="720"/>
            </w:pPr>
            <w:r w:rsidRPr="003161DC">
              <w:t>(h)</w:t>
            </w:r>
            <w:r w:rsidRPr="003161DC">
              <w:tab/>
              <w:t xml:space="preserve">ERCOT-directed DC Tie exports to address emergency conditions in the receiving electric grid where the total adjustment shall not exceed 1,250 MW in a single interval; </w:t>
            </w:r>
          </w:p>
          <w:p w14:paraId="2C65E11D" w14:textId="4F415D2A" w:rsidR="00625EF6" w:rsidRDefault="00625EF6" w:rsidP="00625EF6">
            <w:pPr>
              <w:spacing w:after="240"/>
              <w:ind w:left="1440" w:hanging="720"/>
            </w:pPr>
            <w:r w:rsidRPr="003161DC">
              <w:rPr>
                <w:lang w:val="x-none" w:eastAsia="x-none"/>
              </w:rPr>
              <w:t>(i)</w:t>
            </w:r>
            <w:r w:rsidRPr="003161DC">
              <w:rPr>
                <w:lang w:val="x-none" w:eastAsia="x-none"/>
              </w:rPr>
              <w:tab/>
              <w:t xml:space="preserve">ERCOT-directed curtailment of DC Tie exports below the DC Tie advisory </w:t>
            </w:r>
            <w:r w:rsidRPr="003161DC">
              <w:rPr>
                <w:lang w:eastAsia="x-none"/>
              </w:rPr>
              <w:t>export</w:t>
            </w:r>
            <w:r w:rsidRPr="003161DC">
              <w:rPr>
                <w:lang w:val="x-none" w:eastAsia="x-none"/>
              </w:rPr>
              <w:t xml:space="preserve"> limit as of </w:t>
            </w:r>
            <w:r w:rsidRPr="003161DC">
              <w:rPr>
                <w:lang w:eastAsia="x-none"/>
              </w:rPr>
              <w:t>06</w:t>
            </w:r>
            <w:r w:rsidRPr="003161DC">
              <w:rPr>
                <w:lang w:val="x-none" w:eastAsia="x-none"/>
              </w:rPr>
              <w:t xml:space="preserve">00 in the Day-Ahead </w:t>
            </w:r>
            <w:r w:rsidRPr="003161DC">
              <w:rPr>
                <w:lang w:eastAsia="x-none"/>
              </w:rPr>
              <w:t xml:space="preserve">or subsequent advisory export limit </w:t>
            </w:r>
            <w:r w:rsidRPr="003161DC">
              <w:rPr>
                <w:lang w:val="x-none" w:eastAsia="x-none"/>
              </w:rPr>
              <w:t>during EEA, a transmission emergency, or to address local transmission system limitations where the total adjustment shall not exceed 1,250 MW in a single interval;</w:t>
            </w:r>
          </w:p>
          <w:p w14:paraId="4EE31F6C" w14:textId="393CCCE8" w:rsidR="00AE702A" w:rsidRPr="003161DC" w:rsidRDefault="00625EF6" w:rsidP="00AE702A">
            <w:pPr>
              <w:spacing w:before="240" w:after="240"/>
              <w:ind w:left="1440" w:hanging="720"/>
            </w:pPr>
            <w:r>
              <w:t>(j</w:t>
            </w:r>
            <w:r w:rsidR="00AE702A" w:rsidRPr="003161DC">
              <w:t>)</w:t>
            </w:r>
            <w:r w:rsidR="00AE702A" w:rsidRPr="003161DC">
              <w:tab/>
              <w:t>Energy delivered to ERCOT through registered Block Load Transf</w:t>
            </w:r>
            <w:r>
              <w:t>ers (BLTs) during an EEA;</w:t>
            </w:r>
          </w:p>
          <w:p w14:paraId="7A394900" w14:textId="3B5E49D2" w:rsidR="00AE702A" w:rsidRDefault="00625EF6" w:rsidP="00AE702A">
            <w:pPr>
              <w:spacing w:after="240"/>
              <w:ind w:left="1440" w:hanging="720"/>
            </w:pPr>
            <w:r>
              <w:t>(k</w:t>
            </w:r>
            <w:r w:rsidR="00AE702A" w:rsidRPr="003161DC">
              <w:t>)</w:t>
            </w:r>
            <w:r w:rsidR="00AE702A" w:rsidRPr="003161DC">
              <w:tab/>
              <w:t>Energy delivered from ERCOT to another power pool through registered BLTs during emergency conditions</w:t>
            </w:r>
            <w:r>
              <w:t xml:space="preserve"> in the receiving electric grid;</w:t>
            </w:r>
          </w:p>
          <w:p w14:paraId="69E30797" w14:textId="1190C36A" w:rsidR="0064112F" w:rsidRDefault="00625EF6" w:rsidP="0064112F">
            <w:pPr>
              <w:spacing w:after="240"/>
              <w:ind w:left="1440" w:hanging="720"/>
            </w:pPr>
            <w:r>
              <w:t>(l)</w:t>
            </w:r>
            <w:r>
              <w:tab/>
              <w:t>ERCOT-directed deployment of TDSP standard offer Load management programs</w:t>
            </w:r>
            <w:r w:rsidR="0064112F">
              <w:t>;</w:t>
            </w:r>
          </w:p>
          <w:p w14:paraId="1E19F5C0" w14:textId="77777777" w:rsidR="006B01C3" w:rsidRPr="00A96E57" w:rsidRDefault="0064112F" w:rsidP="006B01C3">
            <w:pPr>
              <w:spacing w:after="240" w:line="256" w:lineRule="auto"/>
              <w:ind w:left="1440" w:hanging="720"/>
            </w:pPr>
            <w:r>
              <w:t>(m)      ERCOT-directed deployment of distribution voltage reduction measures</w:t>
            </w:r>
            <w:r w:rsidR="006B01C3" w:rsidRPr="00A96E57">
              <w:t>; and</w:t>
            </w:r>
          </w:p>
          <w:p w14:paraId="644DEB57" w14:textId="5F9E0EAD" w:rsidR="00625EF6" w:rsidRPr="003161DC" w:rsidRDefault="006B01C3" w:rsidP="006B01C3">
            <w:pPr>
              <w:spacing w:after="240"/>
              <w:ind w:left="1440" w:hanging="720"/>
            </w:pPr>
            <w:r w:rsidRPr="00A96E57">
              <w:t>(</w:t>
            </w:r>
            <w:r>
              <w:t>n</w:t>
            </w:r>
            <w:r w:rsidRPr="00A96E57">
              <w:t>)</w:t>
            </w:r>
            <w:r w:rsidRPr="00A96E57">
              <w:tab/>
              <w:t>ERCOT-directed deployment of Off-Line Non-Spin</w:t>
            </w:r>
            <w:r w:rsidR="00625EF6">
              <w:t>.</w:t>
            </w:r>
          </w:p>
          <w:p w14:paraId="291B11FA" w14:textId="77777777" w:rsidR="00AE702A" w:rsidRPr="003161DC" w:rsidRDefault="00AE702A" w:rsidP="00625EF6">
            <w:pPr>
              <w:spacing w:after="240"/>
              <w:ind w:left="720" w:hanging="720"/>
            </w:pPr>
            <w:r w:rsidRPr="003161DC">
              <w:t>(2)</w:t>
            </w:r>
            <w:r w:rsidRPr="003161DC">
              <w:tab/>
              <w:t xml:space="preserve">The Real-Time Reliability Deployment Price Adder </w:t>
            </w:r>
            <w:r>
              <w:t>for Energy, and Real-Time Reliability Deployment Price Adders</w:t>
            </w:r>
            <w:r w:rsidRPr="003161DC">
              <w:t xml:space="preserve"> </w:t>
            </w:r>
            <w:r>
              <w:t>for Ancillary Services are</w:t>
            </w:r>
            <w:r w:rsidRPr="003161DC">
              <w:t xml:space="preserve"> estimation</w:t>
            </w:r>
            <w:r>
              <w:t>s</w:t>
            </w:r>
            <w:r w:rsidRPr="003161DC">
              <w:t xml:space="preserve"> of the impact to energy prices</w:t>
            </w:r>
            <w:r>
              <w:t xml:space="preserve"> and Real-Time MCPCs</w:t>
            </w:r>
            <w:r w:rsidRPr="003161DC">
              <w:t xml:space="preserve"> due to the above categories of reliability deployments.  For intervals where there are reliability deployments as described in paragraph (1) above, the Real-Time Reliability Deployment Price </w:t>
            </w:r>
            <w:r>
              <w:t>A</w:t>
            </w:r>
            <w:r w:rsidRPr="003161DC">
              <w:t>dder</w:t>
            </w:r>
            <w:r>
              <w:t xml:space="preserve"> for Energy and Real-Time Reliability Deployment Price Adders for Ancillary Services</w:t>
            </w:r>
            <w:r w:rsidRPr="003161DC">
              <w:t xml:space="preserve"> </w:t>
            </w:r>
            <w:r>
              <w:t>are</w:t>
            </w:r>
            <w:r w:rsidRPr="003161DC">
              <w:t xml:space="preserve"> determined as follows:</w:t>
            </w:r>
          </w:p>
          <w:p w14:paraId="0E8D67EF" w14:textId="2BDE34F0" w:rsidR="00AE702A" w:rsidRDefault="00AE702A" w:rsidP="00AE702A">
            <w:pPr>
              <w:spacing w:after="240"/>
              <w:ind w:left="1440" w:hanging="720"/>
            </w:pPr>
            <w:r w:rsidRPr="003161DC">
              <w:lastRenderedPageBreak/>
              <w:t>(a)</w:t>
            </w:r>
            <w:r w:rsidRPr="003161DC">
              <w:tab/>
              <w:t xml:space="preserve">For </w:t>
            </w:r>
            <w:r w:rsidR="00A11229" w:rsidRPr="00A96E57">
              <w:t xml:space="preserve">Off-Line Non-Spin Resources that are brought On-Line by ERCOT deployment instruction, </w:t>
            </w:r>
            <w:r w:rsidRPr="003161DC">
              <w:t>RUC-committed Resources with a telemetered Resource Status of ONRUC and for RMR Resources that are On-Line</w:t>
            </w:r>
            <w:r>
              <w:t>:</w:t>
            </w:r>
          </w:p>
          <w:p w14:paraId="61D8F392" w14:textId="77777777" w:rsidR="00AE702A" w:rsidRDefault="00AE702A" w:rsidP="00AE702A">
            <w:pPr>
              <w:spacing w:after="240"/>
              <w:ind w:left="2160" w:hanging="720"/>
            </w:pPr>
            <w:r>
              <w:t>(i)</w:t>
            </w:r>
            <w:r>
              <w:tab/>
              <w:t>S</w:t>
            </w:r>
            <w:r w:rsidRPr="003161DC">
              <w:t>et the LSL</w:t>
            </w:r>
            <w:r>
              <w:t xml:space="preserve"> </w:t>
            </w:r>
            <w:r w:rsidRPr="003161DC">
              <w:t>and LDL to zero</w:t>
            </w:r>
            <w:r>
              <w:t>;</w:t>
            </w:r>
          </w:p>
          <w:p w14:paraId="5B050746" w14:textId="77777777" w:rsidR="00AE702A" w:rsidRDefault="00AE702A" w:rsidP="00AE702A">
            <w:pPr>
              <w:spacing w:after="240"/>
              <w:ind w:left="2160" w:hanging="720"/>
            </w:pPr>
            <w:r>
              <w:t>(ii)</w:t>
            </w:r>
            <w:r>
              <w:tab/>
              <w:t>Remove all Ancillary Service Offers; and</w:t>
            </w:r>
          </w:p>
          <w:p w14:paraId="6AF4DD19" w14:textId="71358DBD" w:rsidR="00AE702A" w:rsidRDefault="00AE702A" w:rsidP="00AE702A">
            <w:pPr>
              <w:spacing w:after="240"/>
              <w:ind w:left="2160" w:hanging="720"/>
            </w:pPr>
            <w:r>
              <w:t>(iii)</w:t>
            </w:r>
            <w:r>
              <w:tab/>
              <w:t xml:space="preserve">For the first step of SCED, administratively set the Energy Offer Curve for the Resource at a value equal to the </w:t>
            </w:r>
            <w:r w:rsidR="002F6E69">
              <w:t>p</w:t>
            </w:r>
            <w:r>
              <w:t xml:space="preserve">ower </w:t>
            </w:r>
            <w:r w:rsidR="002F6E69">
              <w:t>b</w:t>
            </w:r>
            <w:r>
              <w:t xml:space="preserve">alance </w:t>
            </w:r>
            <w:r w:rsidR="002F6E69">
              <w:t>p</w:t>
            </w:r>
            <w:r>
              <w:t xml:space="preserve">enalty </w:t>
            </w:r>
            <w:r w:rsidR="002F6E69">
              <w:t>p</w:t>
            </w:r>
            <w:r>
              <w:t>rice for all capacity between 0 MW and the HSL of the Resource.</w:t>
            </w:r>
          </w:p>
          <w:p w14:paraId="4ED2EBA9" w14:textId="77777777" w:rsidR="00AE702A" w:rsidRDefault="00AE702A" w:rsidP="00AE702A">
            <w:pPr>
              <w:spacing w:after="240"/>
              <w:ind w:left="1440" w:hanging="720"/>
            </w:pPr>
            <w:r w:rsidRPr="003161DC">
              <w:t>(b)</w:t>
            </w:r>
            <w:r w:rsidRPr="003161DC">
              <w:tab/>
              <w:t>Notwithstanding item (a) above, for RUC-committed Combined Cycle Generation Resources with a telemetered Resource Status of ONRUC that were instructed by ERCOT to transition to a different configuration to provide additional capacity</w:t>
            </w:r>
            <w:r>
              <w:t>:</w:t>
            </w:r>
          </w:p>
          <w:p w14:paraId="0CA79BAC" w14:textId="77777777" w:rsidR="00AE702A" w:rsidRDefault="00AE702A" w:rsidP="00AE702A">
            <w:pPr>
              <w:spacing w:after="240"/>
              <w:ind w:left="2160" w:hanging="720"/>
            </w:pPr>
            <w:r>
              <w:t>(i)</w:t>
            </w:r>
            <w:r>
              <w:tab/>
              <w:t>S</w:t>
            </w:r>
            <w:r w:rsidRPr="003161DC">
              <w:t>et the LSL and LDL equal to the minimum of their current value and the COP HSL of the QSE-committed configuration for the RUC hour at the snapshot time of the RUC instruction</w:t>
            </w:r>
            <w:r>
              <w:t>;</w:t>
            </w:r>
          </w:p>
          <w:p w14:paraId="150BD0D5" w14:textId="77777777" w:rsidR="00AE702A" w:rsidRDefault="00AE702A" w:rsidP="00AE702A">
            <w:pPr>
              <w:spacing w:after="240"/>
              <w:ind w:left="2160" w:hanging="720"/>
            </w:pPr>
            <w:r>
              <w:t>(ii)</w:t>
            </w:r>
            <w:r>
              <w:tab/>
              <w:t xml:space="preserve">Set the maximum Ancillary Service capabilities of the Resource equal to the minimum of their current value and COP Ancillary Service capabilities </w:t>
            </w:r>
            <w:r w:rsidRPr="003161DC">
              <w:t>of the QSE-committed configuration for the RUC hour at the snapshot time of the RUC instruction</w:t>
            </w:r>
            <w:r>
              <w:t>; and</w:t>
            </w:r>
          </w:p>
          <w:p w14:paraId="01572977" w14:textId="493AC40F" w:rsidR="00AE702A" w:rsidRPr="003161DC" w:rsidRDefault="00AE702A" w:rsidP="00AE702A">
            <w:pPr>
              <w:spacing w:after="240"/>
              <w:ind w:left="2160" w:hanging="720"/>
            </w:pPr>
            <w:r>
              <w:t>(iii)</w:t>
            </w:r>
            <w:r>
              <w:tab/>
              <w:t xml:space="preserve">For the first step of SCED, administratively set the Energy Offer Curve for the Resource at a value equal to the </w:t>
            </w:r>
            <w:r w:rsidR="002F6E69">
              <w:t>p</w:t>
            </w:r>
            <w:r>
              <w:t xml:space="preserve">ower </w:t>
            </w:r>
            <w:r w:rsidR="002F6E69">
              <w:t>b</w:t>
            </w:r>
            <w:r>
              <w:t xml:space="preserve">alance </w:t>
            </w:r>
            <w:r w:rsidR="002F6E69">
              <w:t>p</w:t>
            </w:r>
            <w:r>
              <w:t xml:space="preserve">enalty </w:t>
            </w:r>
            <w:r w:rsidR="002F6E69">
              <w:t>p</w:t>
            </w:r>
            <w:r>
              <w:t xml:space="preserve">rice for the additional capacity of the Resource, defined as the positive difference between the Resource’s current telemetered HSL and the COP </w:t>
            </w:r>
            <w:r w:rsidRPr="003161DC">
              <w:t>HSL of the QSE-committed configuration for the RUC hour at the snapshot time of the RUC instruction</w:t>
            </w:r>
            <w:r>
              <w:t xml:space="preserve">.  </w:t>
            </w:r>
          </w:p>
          <w:p w14:paraId="64EE056A" w14:textId="07AC7853" w:rsidR="00625EF6" w:rsidRPr="003161DC" w:rsidRDefault="00625EF6" w:rsidP="00625EF6">
            <w:pPr>
              <w:spacing w:before="240" w:after="240"/>
              <w:ind w:left="1440" w:hanging="720"/>
              <w:rPr>
                <w:lang w:val="x-none" w:eastAsia="x-none"/>
              </w:rPr>
            </w:pPr>
            <w:r w:rsidRPr="003161DC">
              <w:rPr>
                <w:lang w:val="x-none" w:eastAsia="x-none"/>
              </w:rPr>
              <w:t>(</w:t>
            </w:r>
            <w:r>
              <w:rPr>
                <w:lang w:eastAsia="x-none"/>
              </w:rPr>
              <w:t>c</w:t>
            </w:r>
            <w:r w:rsidRPr="003161DC">
              <w:rPr>
                <w:lang w:val="x-none" w:eastAsia="x-none"/>
              </w:rPr>
              <w:t>)</w:t>
            </w:r>
            <w:r w:rsidRPr="003161DC">
              <w:rPr>
                <w:lang w:val="x-none" w:eastAsia="x-none"/>
              </w:rPr>
              <w:tab/>
              <w:t>For all other Generation Resources excluding ones with a telemetered status of ONRUC, ONTEST, STARTUP, SHUTDOWN, and also excluding RMR Resources that are On-Line and excluding Generation Resources with a telemetered output less than 95% of LSL:</w:t>
            </w:r>
          </w:p>
          <w:p w14:paraId="1A52A613" w14:textId="77777777" w:rsidR="00625EF6" w:rsidRPr="003161DC" w:rsidRDefault="00625EF6" w:rsidP="00625EF6">
            <w:pPr>
              <w:spacing w:after="240"/>
              <w:ind w:left="2160" w:hanging="720"/>
            </w:pPr>
            <w:r w:rsidRPr="003161DC">
              <w:t>(i)</w:t>
            </w:r>
            <w:r w:rsidRPr="003161DC">
              <w:tab/>
              <w:t xml:space="preserve">If the Generation Resource SCED Base Point is not at LDL, set LDL to the greater of Aggregated Resource Output - (60 minutes * </w:t>
            </w:r>
            <w:r>
              <w:t xml:space="preserve">Normal </w:t>
            </w:r>
            <w:r w:rsidRPr="003161DC">
              <w:t>Ramp Rate</w:t>
            </w:r>
            <w:r>
              <w:t xml:space="preserve"> down</w:t>
            </w:r>
            <w:r w:rsidRPr="003161DC">
              <w:t>), or LSL; and</w:t>
            </w:r>
          </w:p>
          <w:p w14:paraId="44F1E954" w14:textId="7E90C6CA" w:rsidR="00625EF6" w:rsidRDefault="00625EF6" w:rsidP="00625EF6">
            <w:pPr>
              <w:spacing w:after="240"/>
              <w:ind w:left="2160" w:hanging="720"/>
            </w:pPr>
            <w:r w:rsidRPr="003161DC">
              <w:t>(ii)</w:t>
            </w:r>
            <w:r w:rsidRPr="003161DC">
              <w:tab/>
              <w:t xml:space="preserve">If the Generation Resource SCED Base Point is not at HDL, set HDL to the lesser of Aggregated Resource Output + (60 minutes * </w:t>
            </w:r>
            <w:r>
              <w:t>Normal</w:t>
            </w:r>
            <w:r w:rsidRPr="003161DC">
              <w:t xml:space="preserve"> Ramp Rate</w:t>
            </w:r>
            <w:r>
              <w:t xml:space="preserve"> up</w:t>
            </w:r>
            <w:r w:rsidRPr="003161DC">
              <w:t xml:space="preserve">), or HSL. </w:t>
            </w:r>
          </w:p>
          <w:p w14:paraId="165C6BA7" w14:textId="13272DE5" w:rsidR="00C34705" w:rsidRPr="00A552C3" w:rsidRDefault="00C34705" w:rsidP="00C34705">
            <w:pPr>
              <w:spacing w:before="240" w:after="240"/>
              <w:ind w:left="1440" w:hanging="720"/>
            </w:pPr>
            <w:r w:rsidRPr="00A552C3">
              <w:lastRenderedPageBreak/>
              <w:t>(d)</w:t>
            </w:r>
            <w:r w:rsidRPr="00A552C3">
              <w:tab/>
              <w:t>For all On-Line ESRs:</w:t>
            </w:r>
          </w:p>
          <w:p w14:paraId="729A9C4A" w14:textId="77777777" w:rsidR="00C34705" w:rsidRPr="00A552C3" w:rsidRDefault="00C34705" w:rsidP="00C34705">
            <w:pPr>
              <w:spacing w:after="240"/>
              <w:ind w:left="2160" w:hanging="720"/>
            </w:pPr>
            <w:r w:rsidRPr="00A552C3">
              <w:t>(i)</w:t>
            </w:r>
            <w:r w:rsidRPr="00A552C3">
              <w:tab/>
              <w:t>If the ESR SCED Base Point is not at LDL, set LDL to the greater of Aggregated Resource Output - (60 minutes * Normal Ramp Rate down), or LSL; and</w:t>
            </w:r>
          </w:p>
          <w:p w14:paraId="306AACAF" w14:textId="77777777" w:rsidR="00C34705" w:rsidRPr="00A552C3" w:rsidRDefault="00C34705" w:rsidP="00C34705">
            <w:pPr>
              <w:spacing w:after="240"/>
              <w:ind w:left="2160" w:hanging="720"/>
            </w:pPr>
            <w:r w:rsidRPr="00A552C3">
              <w:t>(ii)</w:t>
            </w:r>
            <w:r w:rsidRPr="00A552C3">
              <w:tab/>
              <w:t>If the ESR SCED Base Point is not at HDL, set HDL to the lesser of Aggregated Resource Output + (60 minutes * Normal Ramp Rate up), or HSL.</w:t>
            </w:r>
          </w:p>
          <w:p w14:paraId="7374AD49" w14:textId="61185D11" w:rsidR="00625EF6" w:rsidRPr="003161DC" w:rsidRDefault="00625EF6" w:rsidP="00C34705">
            <w:pPr>
              <w:spacing w:after="240"/>
              <w:ind w:left="1440" w:hanging="720"/>
            </w:pPr>
            <w:r w:rsidRPr="003161DC">
              <w:t>(</w:t>
            </w:r>
            <w:r w:rsidR="00C34705">
              <w:t>e</w:t>
            </w:r>
            <w:r w:rsidRPr="003161DC">
              <w:t>)</w:t>
            </w:r>
            <w:r w:rsidRPr="003161DC">
              <w:tab/>
              <w:t>For all Controllable Load Resources excluding ones with a telemetered status of OUTL:</w:t>
            </w:r>
          </w:p>
          <w:p w14:paraId="47FF570D" w14:textId="77777777" w:rsidR="00477F93" w:rsidRPr="003161DC" w:rsidRDefault="00477F93" w:rsidP="00477F93">
            <w:pPr>
              <w:spacing w:after="240"/>
              <w:ind w:left="2160" w:hanging="720"/>
            </w:pPr>
            <w:r w:rsidRPr="003161DC">
              <w:t>(i)</w:t>
            </w:r>
            <w:r w:rsidRPr="003161DC">
              <w:tab/>
              <w:t xml:space="preserve">If the Controllable Load Resource SCED Base Point is not at LDL, set LDL to the greater of Aggregated Resource Output - (60 minutes * </w:t>
            </w:r>
            <w:r>
              <w:t>Normal</w:t>
            </w:r>
            <w:r w:rsidRPr="003161DC">
              <w:t xml:space="preserve"> Ramp Rate</w:t>
            </w:r>
            <w:r>
              <w:t xml:space="preserve"> down</w:t>
            </w:r>
            <w:r w:rsidRPr="003161DC">
              <w:t>), or LSL; and</w:t>
            </w:r>
          </w:p>
          <w:p w14:paraId="29BB79C5" w14:textId="77777777" w:rsidR="00477F93" w:rsidRDefault="00477F93" w:rsidP="00477F93">
            <w:pPr>
              <w:spacing w:after="240"/>
              <w:ind w:left="2160" w:hanging="720"/>
            </w:pPr>
            <w:r w:rsidRPr="003161DC">
              <w:t>(ii)</w:t>
            </w:r>
            <w:r w:rsidRPr="003161DC">
              <w:tab/>
              <w:t xml:space="preserve">If the Controllable Load Resource SCED Base Point is not at HDL, set HDL to the lesser of Aggregated Resource Output + (60 minutes * </w:t>
            </w:r>
            <w:r>
              <w:t>Normal</w:t>
            </w:r>
            <w:r w:rsidRPr="003161DC">
              <w:t xml:space="preserve"> Ramp Rate</w:t>
            </w:r>
            <w:r>
              <w:t xml:space="preserve"> up</w:t>
            </w:r>
            <w:r w:rsidRPr="003161DC">
              <w:t>), or HSL.</w:t>
            </w:r>
          </w:p>
          <w:p w14:paraId="0D4712AC" w14:textId="54B44F89" w:rsidR="00AE702A" w:rsidRPr="003161DC" w:rsidRDefault="00AE702A" w:rsidP="00AE702A">
            <w:pPr>
              <w:spacing w:before="240" w:after="240"/>
              <w:ind w:left="1440" w:hanging="720"/>
            </w:pPr>
            <w:r w:rsidRPr="003161DC">
              <w:t>(</w:t>
            </w:r>
            <w:r w:rsidR="00C34705">
              <w:t>f</w:t>
            </w:r>
            <w:r w:rsidRPr="003161DC">
              <w:t>)</w:t>
            </w:r>
            <w:r w:rsidRPr="003161DC">
              <w:tab/>
              <w:t xml:space="preserve">Add the deployed MW from Load Resources </w:t>
            </w:r>
            <w:r w:rsidR="001C2BC4">
              <w:t>that are not</w:t>
            </w:r>
            <w:r w:rsidRPr="003161DC">
              <w:t xml:space="preserve"> Controllable Load Resources </w:t>
            </w:r>
            <w:r w:rsidR="001C2BC4">
              <w:t>and that are providing RRS</w:t>
            </w:r>
            <w:r w:rsidR="001C2BC4" w:rsidRPr="003161DC">
              <w:t xml:space="preserve"> </w:t>
            </w:r>
            <w:r w:rsidR="00F36EFF">
              <w:t xml:space="preserve">or ECRS </w:t>
            </w:r>
            <w:r w:rsidRPr="003161DC">
              <w:t xml:space="preserve">to GTBD linearly ramped over the </w:t>
            </w:r>
            <w:r w:rsidR="002F6E69">
              <w:t>ten</w:t>
            </w:r>
            <w:r w:rsidRPr="003161DC">
              <w:t>-minute ramp period</w:t>
            </w:r>
            <w:r w:rsidR="001C2BC4">
              <w:t xml:space="preserve"> and add the deployed MW from Load Resources that are not Controllable Load Resources providing Non-Spin to GTBD linearly ramped over the 30-minute ramp period</w:t>
            </w:r>
            <w:r w:rsidRPr="003161DC">
              <w:t>.  The amount of deployed MW is calculated from the Resource telemetry and from applicable deployment instructions in Extensible Markup Language (XML) messages.</w:t>
            </w:r>
            <w:r w:rsidR="00847E53">
              <w:t xml:space="preserve">  </w:t>
            </w:r>
            <w:r w:rsidRPr="003161DC">
              <w:t xml:space="preserve">ERCOT shall generate a linear bid curve defined by a price/quantity pair of $300/MWh for the first MW of Load Resources deployed and a price/quantity pair of $700/MWh for the last MW of Load Resources deployed in each SCED execution.  After recall instruction, the </w:t>
            </w:r>
            <w:r w:rsidR="00F82958">
              <w:t xml:space="preserve">restoration period length and </w:t>
            </w:r>
            <w:r w:rsidRPr="003161DC">
              <w:t>amount of MW added to GTBD during the restoration period will be determined by validated telemetry</w:t>
            </w:r>
            <w:r w:rsidR="00F82958">
              <w:t xml:space="preserve"> and the type of Ancillary Service deployed from the Resource</w:t>
            </w:r>
            <w:r w:rsidRPr="003161DC">
              <w:t xml:space="preserve">.  The TAC shall review the validity of the prices for the bid curve at least annually.  </w:t>
            </w:r>
          </w:p>
          <w:p w14:paraId="7AA41BB6" w14:textId="660292F3" w:rsidR="00AE702A" w:rsidRDefault="00C34705" w:rsidP="00AE702A">
            <w:pPr>
              <w:pStyle w:val="BodyTextNumbered"/>
              <w:ind w:left="1440"/>
            </w:pPr>
            <w:r>
              <w:t>(g</w:t>
            </w:r>
            <w:r w:rsidR="00AE702A" w:rsidRPr="003161DC">
              <w:t>)</w:t>
            </w:r>
            <w:r w:rsidR="00AE702A" w:rsidRPr="003161DC">
              <w:tab/>
            </w:r>
            <w:r w:rsidR="00AE702A">
              <w:t>Add the deployed MW from ERS to GTBD.  The amount of deployed MW is determined from the XML messages and ERS contracted capacities for the ERS Time Periods when ERS is deployed.  After recall, an approximation of the amount of un-restored ERS shall be used.  After ERCOT recalls each group, GTBD shall be adjusted to reflect restoration on a linear curve over the assumed restoration period (“RHours”).</w:t>
            </w:r>
          </w:p>
          <w:p w14:paraId="04C7FD0C" w14:textId="77777777" w:rsidR="00AE702A" w:rsidRDefault="00AE702A" w:rsidP="00AE702A">
            <w:pPr>
              <w:rPr>
                <w:iCs/>
              </w:rPr>
            </w:pPr>
            <w:r>
              <w:rPr>
                <w:iCs/>
              </w:rPr>
              <w:t>The above parameter is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8"/>
              <w:gridCol w:w="1702"/>
              <w:gridCol w:w="6120"/>
            </w:tblGrid>
            <w:tr w:rsidR="00AE702A" w:rsidRPr="00BE4766" w14:paraId="2B3D714B" w14:textId="77777777" w:rsidTr="00AE702A">
              <w:trPr>
                <w:trHeight w:val="351"/>
                <w:tblHeader/>
              </w:trPr>
              <w:tc>
                <w:tcPr>
                  <w:tcW w:w="1448" w:type="dxa"/>
                </w:tcPr>
                <w:p w14:paraId="07436671" w14:textId="77777777" w:rsidR="00AE702A" w:rsidRPr="00BE4766" w:rsidRDefault="00AE702A" w:rsidP="00AE702A">
                  <w:pPr>
                    <w:pStyle w:val="TableHead"/>
                  </w:pPr>
                  <w:r>
                    <w:t>Parameter</w:t>
                  </w:r>
                </w:p>
              </w:tc>
              <w:tc>
                <w:tcPr>
                  <w:tcW w:w="1702" w:type="dxa"/>
                </w:tcPr>
                <w:p w14:paraId="3FBDAF8E" w14:textId="77777777" w:rsidR="00AE702A" w:rsidRPr="00BE4766" w:rsidRDefault="00AE702A" w:rsidP="00AE702A">
                  <w:pPr>
                    <w:pStyle w:val="TableHead"/>
                  </w:pPr>
                  <w:r w:rsidRPr="00BE4766">
                    <w:t>Unit</w:t>
                  </w:r>
                </w:p>
              </w:tc>
              <w:tc>
                <w:tcPr>
                  <w:tcW w:w="6120" w:type="dxa"/>
                </w:tcPr>
                <w:p w14:paraId="6B049E65" w14:textId="77777777" w:rsidR="00AE702A" w:rsidRPr="00BE4766" w:rsidRDefault="00AE702A" w:rsidP="00AE702A">
                  <w:pPr>
                    <w:pStyle w:val="TableHead"/>
                  </w:pPr>
                  <w:r>
                    <w:t>Current Value*</w:t>
                  </w:r>
                </w:p>
              </w:tc>
            </w:tr>
            <w:tr w:rsidR="00AE702A" w:rsidRPr="00BE4766" w14:paraId="0EE1F32A" w14:textId="77777777" w:rsidTr="00AE702A">
              <w:trPr>
                <w:trHeight w:val="519"/>
              </w:trPr>
              <w:tc>
                <w:tcPr>
                  <w:tcW w:w="1448" w:type="dxa"/>
                </w:tcPr>
                <w:p w14:paraId="6F301399" w14:textId="77777777" w:rsidR="00AE702A" w:rsidRPr="008571DE" w:rsidRDefault="00AE702A" w:rsidP="00AE702A">
                  <w:pPr>
                    <w:pStyle w:val="TableBody"/>
                  </w:pPr>
                  <w:r>
                    <w:t>RH</w:t>
                  </w:r>
                  <w:r w:rsidRPr="008571DE">
                    <w:t>ours</w:t>
                  </w:r>
                </w:p>
              </w:tc>
              <w:tc>
                <w:tcPr>
                  <w:tcW w:w="1702" w:type="dxa"/>
                </w:tcPr>
                <w:p w14:paraId="226CCE1E" w14:textId="77777777" w:rsidR="00AE702A" w:rsidRPr="004F59D3" w:rsidRDefault="00AE702A" w:rsidP="00AE702A">
                  <w:pPr>
                    <w:pStyle w:val="TableBody"/>
                  </w:pPr>
                  <w:r>
                    <w:t>Hours</w:t>
                  </w:r>
                </w:p>
              </w:tc>
              <w:tc>
                <w:tcPr>
                  <w:tcW w:w="6120" w:type="dxa"/>
                </w:tcPr>
                <w:p w14:paraId="432C205A" w14:textId="77777777" w:rsidR="00AE702A" w:rsidRPr="00484E48" w:rsidRDefault="00AE702A" w:rsidP="00AE702A">
                  <w:pPr>
                    <w:pStyle w:val="TableBody"/>
                  </w:pPr>
                  <w:r>
                    <w:t>4.5</w:t>
                  </w:r>
                </w:p>
              </w:tc>
            </w:tr>
            <w:tr w:rsidR="00AE702A" w:rsidRPr="00BE4766" w14:paraId="1318A65D" w14:textId="77777777" w:rsidTr="00AE702A">
              <w:trPr>
                <w:trHeight w:val="519"/>
              </w:trPr>
              <w:tc>
                <w:tcPr>
                  <w:tcW w:w="9270" w:type="dxa"/>
                  <w:gridSpan w:val="3"/>
                </w:tcPr>
                <w:p w14:paraId="0D3A5D44" w14:textId="77777777" w:rsidR="00AE702A" w:rsidRDefault="00AE702A" w:rsidP="00AE702A">
                  <w:pPr>
                    <w:pStyle w:val="TableBody"/>
                  </w:pPr>
                  <w:r>
                    <w:lastRenderedPageBreak/>
                    <w:t>* Changes to t</w:t>
                  </w:r>
                  <w:r w:rsidRPr="00126667">
                    <w:t xml:space="preserve">he </w:t>
                  </w:r>
                  <w:r>
                    <w:t xml:space="preserve">current value of the </w:t>
                  </w:r>
                  <w:r w:rsidRPr="00126667">
                    <w:t>parameter</w:t>
                  </w:r>
                  <w:r>
                    <w:t>(</w:t>
                  </w:r>
                  <w:r w:rsidRPr="00126667">
                    <w:t>s</w:t>
                  </w:r>
                  <w:r>
                    <w:t>)</w:t>
                  </w:r>
                  <w:r w:rsidRPr="00126667">
                    <w:t xml:space="preserve"> referenced in </w:t>
                  </w:r>
                  <w:r>
                    <w:t>this table above may</w:t>
                  </w:r>
                  <w:r w:rsidRPr="00126667">
                    <w:t xml:space="preserve"> be recommended by TAC and approved by the ERCOT Board.  ERCOT shall update parameter values on the first day of the month following ERCOT Board approval unless otherwise directed by the ERCOT Board.  ERCOT shall provide a Market Notice prior to implementation of a revised parameter value</w:t>
                  </w:r>
                  <w:r>
                    <w:t xml:space="preserve">.    </w:t>
                  </w:r>
                </w:p>
              </w:tc>
            </w:tr>
          </w:tbl>
          <w:p w14:paraId="1C4E7A6E" w14:textId="55B23C19" w:rsidR="00AE702A" w:rsidRPr="003161DC" w:rsidRDefault="00C34705" w:rsidP="00625EF6">
            <w:pPr>
              <w:spacing w:before="240" w:after="240"/>
              <w:ind w:left="1440" w:hanging="720"/>
            </w:pPr>
            <w:r>
              <w:t>(h</w:t>
            </w:r>
            <w:r w:rsidR="00AE702A" w:rsidRPr="003161DC">
              <w:t>)</w:t>
            </w:r>
            <w:r w:rsidR="00AE702A" w:rsidRPr="003161DC">
              <w:tab/>
              <w:t>Add the MW from DC Tie imports during an EEA or transmission emergency, to address local transmission system limitations, or due to an emergency action by a neighboring system operator during an emergency that is accommodated by ERCOT to GTBD.  The amount of MW is determined from the Dispatch Instruction and should continue over the duration of time specified by the ERCOT Operator.</w:t>
            </w:r>
          </w:p>
          <w:p w14:paraId="09BB7D9E" w14:textId="0B51F468" w:rsidR="00AE702A" w:rsidRPr="003161DC" w:rsidRDefault="00C34705" w:rsidP="00AE702A">
            <w:pPr>
              <w:spacing w:after="240"/>
              <w:ind w:left="1440" w:hanging="720"/>
              <w:rPr>
                <w:lang w:eastAsia="x-none"/>
              </w:rPr>
            </w:pPr>
            <w:r>
              <w:rPr>
                <w:lang w:val="x-none" w:eastAsia="x-none"/>
              </w:rPr>
              <w:t>(i</w:t>
            </w:r>
            <w:r w:rsidR="00AE702A" w:rsidRPr="003161DC">
              <w:rPr>
                <w:lang w:val="x-none" w:eastAsia="x-none"/>
              </w:rPr>
              <w:t>)</w:t>
            </w:r>
            <w:r w:rsidR="00AE702A" w:rsidRPr="003161DC">
              <w:rPr>
                <w:lang w:val="x-none" w:eastAsia="x-none"/>
              </w:rPr>
              <w:tab/>
              <w:t>Add the MW from DC Tie export curtailments during an EEA or transmission emergency, to address local transmission system limitations, or due to an emergency action by a neighboring system operator during an emergency that is accommodated by ERCOT to GTBD.  The amount of MW is determined from the Dispatch Instruction and should continue over the duration of time specified by the ERCOT Operator.</w:t>
            </w:r>
            <w:r w:rsidR="00AE702A" w:rsidRPr="003161DC">
              <w:rPr>
                <w:lang w:eastAsia="x-none"/>
              </w:rPr>
              <w:t xml:space="preserve">  The MW added to GTBD associated with any individual DC Tie shall not exceed the higher of DC Tie advisory limit for exports on that tie as of 06</w:t>
            </w:r>
            <w:r w:rsidR="00AE702A" w:rsidRPr="003161DC">
              <w:rPr>
                <w:lang w:val="x-none" w:eastAsia="x-none"/>
              </w:rPr>
              <w:t>00 in the Day-Ahead</w:t>
            </w:r>
            <w:r w:rsidR="00AE702A" w:rsidRPr="003161DC">
              <w:rPr>
                <w:lang w:eastAsia="x-none"/>
              </w:rPr>
              <w:t xml:space="preserve"> or subsequent advisory export limit minus the aggregate export on the DC Tie that remained scheduled following the Dispatch Instruction from the ERCOT Operator.</w:t>
            </w:r>
          </w:p>
          <w:p w14:paraId="78CEDDF4" w14:textId="1AB7EBBC" w:rsidR="00AE702A" w:rsidRPr="003161DC" w:rsidRDefault="00C34705" w:rsidP="00AE702A">
            <w:pPr>
              <w:spacing w:after="240"/>
              <w:ind w:left="1440" w:hanging="720"/>
            </w:pPr>
            <w:r>
              <w:t>(j</w:t>
            </w:r>
            <w:r w:rsidR="00AE702A" w:rsidRPr="003161DC">
              <w:t>)</w:t>
            </w:r>
            <w:r w:rsidR="00AE702A" w:rsidRPr="003161DC">
              <w:tab/>
              <w:t xml:space="preserve">Subtract the MW from DC Tie exports to address emergency conditions in the receiving electric grid from GTBD.  The amount of MW is determined from the Dispatch Instruction and should continue over the duration of time specified by the receiving grid operator.   </w:t>
            </w:r>
          </w:p>
          <w:p w14:paraId="7459D7F0" w14:textId="21ED04A3" w:rsidR="00AE702A" w:rsidRPr="003161DC" w:rsidRDefault="00C34705" w:rsidP="00AE702A">
            <w:pPr>
              <w:spacing w:before="240" w:after="240"/>
              <w:ind w:left="1440" w:hanging="720"/>
            </w:pPr>
            <w:r>
              <w:t>(k</w:t>
            </w:r>
            <w:r w:rsidR="00AE702A" w:rsidRPr="003161DC">
              <w:t>)</w:t>
            </w:r>
            <w:r w:rsidR="00AE702A" w:rsidRPr="003161DC">
              <w:tab/>
              <w:t>Subtract the MW from DC Tie import curtailments to address local transmission system limitations or emergency conditions in the receiving electric grid from GTBD.  The amount of MW is determined from the Dispatch Instruction and should continue over the duration of time specified by the receiving grid operator.  The MW subtracted from GTBD associated with any individual DC Tie shall not exceed the higher of DC Tie advisory limit for imports on that tie as of 0600 in the Day-Ahead or subsequent advisory import limit minus the aggregate import on the DC Tie that remained scheduled following the Dispatch Instruction from the ERCOT Operator.</w:t>
            </w:r>
          </w:p>
          <w:p w14:paraId="42BCC7C8" w14:textId="1A4FA3D9" w:rsidR="00AE702A" w:rsidRPr="003161DC" w:rsidRDefault="00C34705" w:rsidP="00AE702A">
            <w:pPr>
              <w:spacing w:before="240" w:after="240"/>
              <w:ind w:left="1440" w:hanging="720"/>
            </w:pPr>
            <w:r>
              <w:t>(l</w:t>
            </w:r>
            <w:r w:rsidR="00AE702A" w:rsidRPr="003161DC">
              <w:t>)</w:t>
            </w:r>
            <w:r w:rsidR="00AE702A" w:rsidRPr="003161DC">
              <w:tab/>
              <w:t>Add the MW from energy delivered to ERCOT through registered BLTs during an EEA to GTBD.  The amount of MW is determined from the Dispatch Instruction and should continue over the duration of time specified by the ERCOT Operator.</w:t>
            </w:r>
          </w:p>
          <w:p w14:paraId="5F49194C" w14:textId="43D0630F" w:rsidR="00AE702A" w:rsidRPr="003161DC" w:rsidRDefault="00C34705" w:rsidP="00AE702A">
            <w:pPr>
              <w:spacing w:after="240"/>
              <w:ind w:left="1440" w:hanging="720"/>
            </w:pPr>
            <w:r>
              <w:t>(m</w:t>
            </w:r>
            <w:r w:rsidR="00AE702A" w:rsidRPr="003161DC">
              <w:t>)</w:t>
            </w:r>
            <w:r w:rsidR="00AE702A" w:rsidRPr="003161DC">
              <w:tab/>
              <w:t xml:space="preserve">Subtract the MW from energy delivered from ERCOT to another power pool through registered BLTs during emergency conditions in the receiving electric grid from GTBD.  The amount of MW is determined from the Dispatch </w:t>
            </w:r>
            <w:r w:rsidR="00AE702A" w:rsidRPr="003161DC">
              <w:lastRenderedPageBreak/>
              <w:t>Instruction and should continue over the duration of time specified by the receiving grid operator.</w:t>
            </w:r>
          </w:p>
          <w:p w14:paraId="7214DE1A" w14:textId="7073333D" w:rsidR="00AE702A" w:rsidRDefault="00C34705" w:rsidP="00AE702A">
            <w:pPr>
              <w:spacing w:after="240"/>
              <w:ind w:left="1440" w:hanging="720"/>
            </w:pPr>
            <w:r>
              <w:t>(n</w:t>
            </w:r>
            <w:r w:rsidR="00AE702A">
              <w:t>)</w:t>
            </w:r>
            <w:r w:rsidR="00AE702A">
              <w:tab/>
              <w:t>Add the deployed MWs from TDSP standard offer Load management programs to GTBD, if ERCOT instructs TDSPs to deploy their standard offer Load management programs.  The amount of deployed MW is the value ERCOT provided for all TDSP standard offer Load management programs in the most current May Report on Capacity, Demand and Reserves in the ERCOT Region, unless modified as specified in this paragraph.  If ERCOT is informed that all or a portion of a TDSP’s standard offer Load management program has been fully exhausted, or has been expanded as the result of a Public Utility Commission of Texas (PUCT) proceeding, ERCOT will remove the associated MW value of any exhausted capacity from the amount of deployed MW or, in the case of an expansion, ERCOT will request an updated MW value from the relevant TDSPs to use in place of the May Report on Capacity, Demand and Reserves in the ERCOT Region value for that year.  The initial value ERCOT will use for deployed MW under this paragraph for each calendar year, as well as any subsequent changes to this value, will be communicated to Market Participants in a Market Notice.  After recall, an approximation of the amount of un-restored TDSP standard offer Load management programs shall be used.  GTBD shall be adjusted to reflect restoration on a linear curve over the assumed restoration peri</w:t>
            </w:r>
            <w:r>
              <w:t>od (“RHours”) defined by item (g</w:t>
            </w:r>
            <w:r w:rsidR="00AE702A">
              <w:t xml:space="preserve">) above. </w:t>
            </w:r>
          </w:p>
          <w:p w14:paraId="3A145FB8" w14:textId="2CF630D2" w:rsidR="00AE702A" w:rsidRPr="003161DC" w:rsidRDefault="00C34705" w:rsidP="00AE702A">
            <w:pPr>
              <w:spacing w:before="240" w:after="240"/>
              <w:ind w:left="1440" w:hanging="720"/>
            </w:pPr>
            <w:r>
              <w:t>(o</w:t>
            </w:r>
            <w:r w:rsidR="00AE702A" w:rsidRPr="003161DC">
              <w:t>)</w:t>
            </w:r>
            <w:r w:rsidR="00AE702A" w:rsidRPr="003161DC">
              <w:tab/>
              <w:t>Perform a SCED with changes to th</w:t>
            </w:r>
            <w:r>
              <w:t>e inputs in items (a) through</w:t>
            </w:r>
            <w:r w:rsidR="00201765">
              <w:t xml:space="preserve"> (m) </w:t>
            </w:r>
            <w:r w:rsidR="00AE702A" w:rsidRPr="003161DC">
              <w:t>above, considering only Competitive Constraints and the non-mitigated Energy Offer Curves.</w:t>
            </w:r>
          </w:p>
          <w:p w14:paraId="3AA8E4D2" w14:textId="087A62D5" w:rsidR="00AE702A" w:rsidRPr="003161DC" w:rsidRDefault="00C34705" w:rsidP="00AE702A">
            <w:pPr>
              <w:spacing w:after="240"/>
              <w:ind w:left="1440" w:hanging="720"/>
            </w:pPr>
            <w:r>
              <w:t>(p</w:t>
            </w:r>
            <w:r w:rsidR="00AE702A" w:rsidRPr="003161DC">
              <w:t>)</w:t>
            </w:r>
            <w:r w:rsidR="00AE702A" w:rsidRPr="003161DC">
              <w:tab/>
              <w:t>Perform mitigation on the submitted Energy Offer Curves using the LMPs from the previous step as the reference LMP.</w:t>
            </w:r>
          </w:p>
          <w:p w14:paraId="7C5F10FF" w14:textId="6CA7F0AD" w:rsidR="00AE702A" w:rsidRPr="003161DC" w:rsidRDefault="00C34705" w:rsidP="00AE702A">
            <w:pPr>
              <w:spacing w:after="240"/>
              <w:ind w:left="1440" w:hanging="720"/>
            </w:pPr>
            <w:r>
              <w:t>(q</w:t>
            </w:r>
            <w:r w:rsidR="00AE702A" w:rsidRPr="003161DC">
              <w:t>)</w:t>
            </w:r>
            <w:r w:rsidR="00AE702A" w:rsidRPr="003161DC">
              <w:tab/>
              <w:t>Perform a SCED with the changes to th</w:t>
            </w:r>
            <w:r w:rsidR="00625EF6">
              <w:t xml:space="preserve">e inputs in items (a) through </w:t>
            </w:r>
            <w:r w:rsidR="00201765">
              <w:t>(m</w:t>
            </w:r>
            <w:r w:rsidR="00201765" w:rsidRPr="003161DC">
              <w:t>)</w:t>
            </w:r>
            <w:r w:rsidR="00AE702A" w:rsidRPr="003161DC">
              <w:t xml:space="preserve"> above, considering both Competitive and Non-Competitive Constraints and the mitigated Energy </w:t>
            </w:r>
            <w:r w:rsidR="00847E53">
              <w:t>O</w:t>
            </w:r>
            <w:r w:rsidR="00AE702A" w:rsidRPr="003161DC">
              <w:t>ffer Curves.</w:t>
            </w:r>
          </w:p>
          <w:p w14:paraId="661BF621" w14:textId="32FE898E" w:rsidR="00AE702A" w:rsidRPr="003161DC" w:rsidRDefault="00C34705" w:rsidP="00AE702A">
            <w:pPr>
              <w:spacing w:before="240" w:after="240"/>
              <w:ind w:left="1440" w:hanging="720"/>
            </w:pPr>
            <w:r>
              <w:t>(r</w:t>
            </w:r>
            <w:r w:rsidR="00AE702A" w:rsidRPr="003161DC">
              <w:t>)</w:t>
            </w:r>
            <w:r w:rsidR="00AE702A" w:rsidRPr="003161DC">
              <w:tab/>
            </w:r>
            <w:r w:rsidR="00AE702A">
              <w:t>The Real-Time Reliability Deployment Price Adder for Energy is equal to</w:t>
            </w:r>
            <w:r w:rsidR="00AE702A" w:rsidRPr="003161DC">
              <w:t xml:space="preserve"> the positive difference between the System Lambda from</w:t>
            </w:r>
            <w:r w:rsidR="00201765" w:rsidRPr="003161DC">
              <w:t xml:space="preserve"> </w:t>
            </w:r>
            <w:r w:rsidR="00201765">
              <w:t>item (q</w:t>
            </w:r>
            <w:r w:rsidR="00201765" w:rsidRPr="003161DC">
              <w:t xml:space="preserve">) </w:t>
            </w:r>
            <w:r w:rsidR="00AE702A" w:rsidRPr="003161DC">
              <w:t>above and the System Lambda of the second step in the two-step SCED process described in paragraph (10)(b) of Section 6.5.7.3, Security Constrained Economic Dispatch.</w:t>
            </w:r>
          </w:p>
          <w:p w14:paraId="4D0D5D39" w14:textId="7C13CDD8" w:rsidR="00AE702A" w:rsidRPr="00AE702A" w:rsidRDefault="00C34705" w:rsidP="00201765">
            <w:pPr>
              <w:spacing w:after="240"/>
              <w:ind w:left="1440" w:hanging="720"/>
            </w:pPr>
            <w:r>
              <w:t>(s</w:t>
            </w:r>
            <w:r w:rsidR="00AE702A" w:rsidRPr="003161DC">
              <w:t>)</w:t>
            </w:r>
            <w:r w:rsidR="00AE702A" w:rsidRPr="003161DC">
              <w:tab/>
            </w:r>
            <w:r w:rsidR="00AE702A">
              <w:t>For each individual Ancillary Service, the Real-Time Reliability Deployment Price Adder for Ancillary Service is equal to the positive difference between the MCPC for t</w:t>
            </w:r>
            <w:r w:rsidR="00625EF6">
              <w:t>hat Ancillary Service from</w:t>
            </w:r>
            <w:r w:rsidR="00201765">
              <w:t xml:space="preserve"> item (q) </w:t>
            </w:r>
            <w:r w:rsidR="00AE702A">
              <w:t xml:space="preserve">above and the MCPC for that Ancillary Service. </w:t>
            </w:r>
          </w:p>
        </w:tc>
      </w:tr>
    </w:tbl>
    <w:p w14:paraId="1C75184F" w14:textId="77777777" w:rsidR="001F04FD" w:rsidRDefault="001F04FD" w:rsidP="001F04FD">
      <w:pPr>
        <w:pStyle w:val="H4"/>
        <w:spacing w:before="480"/>
        <w:ind w:left="1267" w:hanging="1267"/>
      </w:pPr>
      <w:bookmarkStart w:id="1151" w:name="_Toc135992288"/>
      <w:r>
        <w:lastRenderedPageBreak/>
        <w:t>6.5.7.4</w:t>
      </w:r>
      <w:r>
        <w:tab/>
        <w:t>Base Points</w:t>
      </w:r>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51"/>
    </w:p>
    <w:p w14:paraId="53324552" w14:textId="77777777" w:rsidR="001F04FD" w:rsidRDefault="001F04FD" w:rsidP="001F04FD">
      <w:pPr>
        <w:pStyle w:val="BodyTextNumbered"/>
      </w:pPr>
      <w:r>
        <w:t>(1)</w:t>
      </w:r>
      <w:r>
        <w:tab/>
        <w:t>ERCOT shall issue a Base Point for each On-Line Generation Resource and each On-Line Controllable Load Resource on completion of each SCED execution.  The Base Point set by SCED must observe a Generation Resource’s and Controllable Load Resource’s HDL and LDL.  Base Points are automatically superseded on receipt of a new Base Point from ERCOT regardless of the status of any current ramping activity of a Resource.  ERCOT shall provide each Base Point using Dispatch Instructions issued over Inter-Control Center Communications Protocol (ICCP) data link to the QSE representing each Resource that include the following information:</w:t>
      </w:r>
    </w:p>
    <w:p w14:paraId="4A9A4496" w14:textId="77777777" w:rsidR="001F04FD" w:rsidRDefault="001F04FD" w:rsidP="001F04FD">
      <w:pPr>
        <w:pStyle w:val="List"/>
      </w:pPr>
      <w:r>
        <w:t>(a)</w:t>
      </w:r>
      <w:r>
        <w:tab/>
        <w:t>Resource identifier that is the subject of the Dispatch Instruction;</w:t>
      </w:r>
    </w:p>
    <w:p w14:paraId="1B461A9E" w14:textId="77777777" w:rsidR="001F04FD" w:rsidRDefault="001F04FD" w:rsidP="001F04FD">
      <w:pPr>
        <w:pStyle w:val="List"/>
      </w:pPr>
      <w:r>
        <w:t>(b)</w:t>
      </w:r>
      <w:r>
        <w:tab/>
        <w:t>MW output for Generation Resource and MW consumption for Controllable Load Resource;</w:t>
      </w:r>
    </w:p>
    <w:p w14:paraId="6B77D6FE" w14:textId="77777777" w:rsidR="001F04FD" w:rsidRDefault="001F04FD" w:rsidP="001F04FD">
      <w:pPr>
        <w:pStyle w:val="List"/>
      </w:pPr>
      <w:r>
        <w:t>(c)</w:t>
      </w:r>
      <w:r>
        <w:tab/>
        <w:t xml:space="preserve">Time of the Dispatch Instruction; </w:t>
      </w:r>
    </w:p>
    <w:p w14:paraId="23BCF93A" w14:textId="77777777" w:rsidR="00C4333E" w:rsidRPr="00503D00" w:rsidRDefault="001F04FD" w:rsidP="001F04FD">
      <w:pPr>
        <w:pStyle w:val="List"/>
      </w:pPr>
      <w:r w:rsidRPr="006E1106">
        <w:t>(d)</w:t>
      </w:r>
      <w:r w:rsidRPr="006E1106">
        <w:tab/>
        <w:t>Flag indicating SCED has dispatched a Generation Resource</w:t>
      </w:r>
      <w:r>
        <w:t xml:space="preserve"> or Controllable Load Resource</w:t>
      </w:r>
      <w:r w:rsidRPr="006E1106">
        <w:t xml:space="preserve"> below HDL used by SCED; </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C4333E" w14:paraId="27BC06EC" w14:textId="77777777" w:rsidTr="00C4333E">
        <w:trPr>
          <w:trHeight w:val="206"/>
        </w:trPr>
        <w:tc>
          <w:tcPr>
            <w:tcW w:w="9350" w:type="dxa"/>
            <w:tcBorders>
              <w:top w:val="single" w:sz="4" w:space="0" w:color="auto"/>
              <w:left w:val="single" w:sz="4" w:space="0" w:color="auto"/>
              <w:bottom w:val="single" w:sz="4" w:space="0" w:color="auto"/>
              <w:right w:val="single" w:sz="4" w:space="0" w:color="auto"/>
            </w:tcBorders>
            <w:shd w:val="pct12" w:color="auto" w:fill="auto"/>
          </w:tcPr>
          <w:p w14:paraId="23B1DA26" w14:textId="04A0CAAD" w:rsidR="00C4333E" w:rsidRDefault="00C4333E" w:rsidP="00B37819">
            <w:pPr>
              <w:pStyle w:val="Instructions"/>
              <w:spacing w:before="120"/>
            </w:pPr>
            <w:r>
              <w:t>[NPRR1111:  Replace paragraph (d) above with the following upon system implementation of SCR819:]</w:t>
            </w:r>
          </w:p>
          <w:p w14:paraId="790AA07E" w14:textId="21FD407A" w:rsidR="00C4333E" w:rsidRPr="00C4333E" w:rsidRDefault="00C4333E" w:rsidP="00C4333E">
            <w:pPr>
              <w:spacing w:after="240"/>
              <w:ind w:left="1440" w:hanging="720"/>
            </w:pPr>
            <w:r w:rsidRPr="006E1106">
              <w:t>(d)</w:t>
            </w:r>
            <w:r w:rsidRPr="006E1106">
              <w:tab/>
              <w:t>Flag indicating SCED has dispatched a Generation Resource</w:t>
            </w:r>
            <w:r>
              <w:t xml:space="preserve"> or Controllable Load Resource</w:t>
            </w:r>
            <w:r w:rsidRPr="006E1106">
              <w:t xml:space="preserve"> below HDL used by SCED</w:t>
            </w:r>
            <w:r>
              <w:t xml:space="preserve"> or an IRR has been instructed not to exceed its Base Point</w:t>
            </w:r>
            <w:r w:rsidRPr="006E1106">
              <w:t>;</w:t>
            </w:r>
          </w:p>
        </w:tc>
      </w:tr>
    </w:tbl>
    <w:p w14:paraId="73625D07" w14:textId="77777777" w:rsidR="00C4333E" w:rsidRDefault="00C4333E"/>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F04FD" w14:paraId="39D726A1" w14:textId="77777777" w:rsidTr="00075DEB">
        <w:trPr>
          <w:trHeight w:val="206"/>
        </w:trPr>
        <w:tc>
          <w:tcPr>
            <w:tcW w:w="9350" w:type="dxa"/>
            <w:shd w:val="pct12" w:color="auto" w:fill="auto"/>
          </w:tcPr>
          <w:p w14:paraId="13D93ED0" w14:textId="278C0972" w:rsidR="001F04FD" w:rsidRDefault="001F04FD" w:rsidP="00AC4DEE">
            <w:pPr>
              <w:pStyle w:val="Instructions"/>
              <w:spacing w:before="120"/>
            </w:pPr>
            <w:r>
              <w:t xml:space="preserve">[NPRR285: </w:t>
            </w:r>
            <w:r w:rsidR="00C4333E">
              <w:t xml:space="preserve"> </w:t>
            </w:r>
            <w:r>
              <w:t>Insert paragraph (e) below upon system implementation and renumber accordingly:]</w:t>
            </w:r>
          </w:p>
          <w:p w14:paraId="104B7513" w14:textId="77777777" w:rsidR="001F04FD" w:rsidRPr="009D5C8B" w:rsidRDefault="001F04FD" w:rsidP="00AC4DEE">
            <w:pPr>
              <w:pStyle w:val="List"/>
              <w:rPr>
                <w:b/>
                <w:i/>
              </w:rPr>
            </w:pPr>
            <w:r w:rsidRPr="00503D00">
              <w:t>(e)</w:t>
            </w:r>
            <w:r w:rsidRPr="00503D00">
              <w:tab/>
              <w:t>Flag indicating SCED has dispatched a Generation Resource away from the Output Schedule submitted for that Generation Resource;</w:t>
            </w:r>
          </w:p>
        </w:tc>
      </w:tr>
    </w:tbl>
    <w:p w14:paraId="0DF1C855" w14:textId="77777777" w:rsidR="001F04FD" w:rsidRPr="00C14F39" w:rsidRDefault="001F04FD" w:rsidP="001F04FD">
      <w:pPr>
        <w:pStyle w:val="List"/>
        <w:spacing w:before="240"/>
      </w:pPr>
      <w:r>
        <w:t>(e)</w:t>
      </w:r>
      <w:r>
        <w:tab/>
      </w:r>
      <w:r w:rsidRPr="003464AF">
        <w:t xml:space="preserve">Flag indicating </w:t>
      </w:r>
      <w:r>
        <w:t>that the Resource is identified for mitigation pursuant to paragraph (7) of Section 3.19.4, Security-Constrained Economic Dispatch Constraint Competitiveness Test, and paragraph (10) of Section 6.5.7.3, Security Constrained Economic Dispatch; and</w:t>
      </w:r>
    </w:p>
    <w:p w14:paraId="0F9F1031" w14:textId="77777777" w:rsidR="001F04FD" w:rsidRDefault="001F04FD" w:rsidP="001F04FD">
      <w:pPr>
        <w:pStyle w:val="List"/>
      </w:pPr>
      <w:r w:rsidRPr="00503D00">
        <w:t>(</w:t>
      </w:r>
      <w:r>
        <w:t>f</w:t>
      </w:r>
      <w:r w:rsidRPr="00503D00">
        <w:t>)</w:t>
      </w:r>
      <w:r w:rsidRPr="00503D00">
        <w:tab/>
        <w:t>Other information relevant to that Dispatch Instruction.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7D47B5" w14:paraId="14A9B466" w14:textId="77777777" w:rsidTr="007C4B00">
        <w:trPr>
          <w:trHeight w:val="206"/>
        </w:trPr>
        <w:tc>
          <w:tcPr>
            <w:tcW w:w="9350" w:type="dxa"/>
            <w:shd w:val="pct12" w:color="auto" w:fill="auto"/>
          </w:tcPr>
          <w:p w14:paraId="142E120E" w14:textId="5FF0C246" w:rsidR="007D47B5" w:rsidRDefault="007D47B5" w:rsidP="007C4B00">
            <w:pPr>
              <w:pStyle w:val="Instructions"/>
              <w:spacing w:before="120"/>
            </w:pPr>
            <w:bookmarkStart w:id="1152" w:name="_Toc397504973"/>
            <w:bookmarkStart w:id="1153" w:name="_Toc402357101"/>
            <w:bookmarkStart w:id="1154" w:name="_Toc422486481"/>
            <w:bookmarkStart w:id="1155" w:name="_Toc433093333"/>
            <w:bookmarkStart w:id="1156" w:name="_Toc433093491"/>
            <w:bookmarkStart w:id="1157" w:name="_Toc440874720"/>
            <w:bookmarkStart w:id="1158" w:name="_Toc448142275"/>
            <w:bookmarkStart w:id="1159" w:name="_Toc448142432"/>
            <w:bookmarkStart w:id="1160" w:name="_Toc458770268"/>
            <w:bookmarkStart w:id="1161" w:name="_Toc459294236"/>
            <w:bookmarkStart w:id="1162" w:name="_Toc463262729"/>
            <w:bookmarkStart w:id="1163" w:name="_Toc468286803"/>
            <w:bookmarkStart w:id="1164" w:name="_Toc481502849"/>
            <w:bookmarkStart w:id="1165" w:name="_Toc496080017"/>
            <w:bookmarkStart w:id="1166" w:name="_Toc74137328"/>
            <w:bookmarkEnd w:id="1082"/>
            <w:r>
              <w:lastRenderedPageBreak/>
              <w:t>[NPRR1010:  Insert Section 6.5.7.4.1 below upon system implementation of the Real-Time Co-Optimization (RTC) project:]</w:t>
            </w:r>
          </w:p>
          <w:p w14:paraId="07F0BF17" w14:textId="77777777" w:rsidR="007D47B5" w:rsidRPr="009A7BE1" w:rsidRDefault="007D47B5" w:rsidP="009A7BE1">
            <w:pPr>
              <w:pStyle w:val="H5"/>
              <w:rPr>
                <w:snapToGrid w:val="0"/>
              </w:rPr>
            </w:pPr>
            <w:bookmarkStart w:id="1167" w:name="_Toc60040623"/>
            <w:bookmarkStart w:id="1168" w:name="_Toc65151683"/>
            <w:bookmarkStart w:id="1169" w:name="_Toc80174709"/>
            <w:bookmarkStart w:id="1170" w:name="_Toc108712468"/>
            <w:bookmarkStart w:id="1171" w:name="_Toc135992289"/>
            <w:r w:rsidRPr="0014616F">
              <w:rPr>
                <w:snapToGrid w:val="0"/>
              </w:rPr>
              <w:t>6.5.7.4.1</w:t>
            </w:r>
            <w:r w:rsidRPr="0014616F">
              <w:rPr>
                <w:snapToGrid w:val="0"/>
              </w:rPr>
              <w:tab/>
            </w:r>
            <w:r w:rsidRPr="009A7BE1">
              <w:rPr>
                <w:snapToGrid w:val="0"/>
              </w:rPr>
              <w:t>Updated</w:t>
            </w:r>
            <w:r w:rsidRPr="0014616F">
              <w:rPr>
                <w:snapToGrid w:val="0"/>
              </w:rPr>
              <w:t xml:space="preserve"> Desired Set Points</w:t>
            </w:r>
            <w:bookmarkEnd w:id="1167"/>
            <w:bookmarkEnd w:id="1168"/>
            <w:bookmarkEnd w:id="1169"/>
            <w:bookmarkEnd w:id="1170"/>
            <w:bookmarkEnd w:id="1171"/>
          </w:p>
          <w:p w14:paraId="39DF8430" w14:textId="77777777" w:rsidR="007D47B5" w:rsidRDefault="007D47B5" w:rsidP="007D47B5">
            <w:pPr>
              <w:spacing w:after="240"/>
              <w:ind w:left="720" w:hanging="720"/>
            </w:pPr>
            <w:r>
              <w:t>(1)</w:t>
            </w:r>
            <w:r>
              <w:tab/>
              <w:t>Each Resource shall follow ERCOT-issued Updated Desired Set Points (UDSPs), unless otherwise instructed by ERCOT.  ERCOT-issued UDSPs shall not include expected Primary Frequency Response.</w:t>
            </w:r>
          </w:p>
          <w:p w14:paraId="4EDEED12" w14:textId="77777777" w:rsidR="007D47B5" w:rsidRPr="000C355C" w:rsidRDefault="007D47B5" w:rsidP="007D47B5">
            <w:pPr>
              <w:spacing w:after="240"/>
              <w:ind w:left="720" w:hanging="720"/>
            </w:pPr>
            <w:r w:rsidRPr="00CB012C">
              <w:t>(2)</w:t>
            </w:r>
            <w:r w:rsidRPr="00CB012C">
              <w:tab/>
            </w:r>
            <w:r w:rsidRPr="004E5553">
              <w:t xml:space="preserve">A UDSP </w:t>
            </w:r>
            <w:r>
              <w:t>is</w:t>
            </w:r>
            <w:r w:rsidRPr="004E5553">
              <w:t xml:space="preserve"> the sum of </w:t>
            </w:r>
            <w:r>
              <w:t>a</w:t>
            </w:r>
            <w:r w:rsidRPr="004E5553">
              <w:t xml:space="preserve"> calculated MW value representing the expected MW output of a Resource ramping to a </w:t>
            </w:r>
            <w:r>
              <w:t xml:space="preserve">SCED </w:t>
            </w:r>
            <w:r w:rsidRPr="004E5553">
              <w:t xml:space="preserve">Base Point and the </w:t>
            </w:r>
            <w:r w:rsidRPr="000C355C">
              <w:t xml:space="preserve">Resource-specific </w:t>
            </w:r>
            <w:r>
              <w:t>R</w:t>
            </w:r>
            <w:r w:rsidRPr="000C355C">
              <w:t xml:space="preserve">egulation </w:t>
            </w:r>
            <w:r>
              <w:t xml:space="preserve">Service instruction </w:t>
            </w:r>
            <w:r w:rsidRPr="000C355C">
              <w:t xml:space="preserve">from ERCOT. </w:t>
            </w:r>
          </w:p>
          <w:p w14:paraId="593997E4" w14:textId="77777777" w:rsidR="007D47B5" w:rsidRDefault="007D47B5" w:rsidP="007D47B5">
            <w:pPr>
              <w:spacing w:after="240"/>
              <w:ind w:left="720" w:hanging="720"/>
            </w:pPr>
            <w:r w:rsidRPr="00034E86">
              <w:t>(3)</w:t>
            </w:r>
            <w:r w:rsidRPr="00034E86">
              <w:tab/>
            </w:r>
            <w:r w:rsidRPr="004E5553">
              <w:t>LFC shall send Resource</w:t>
            </w:r>
            <w:r w:rsidRPr="000C355C">
              <w:t>-specific UDSP to QSEs every four seconds.</w:t>
            </w:r>
          </w:p>
          <w:p w14:paraId="1184E331" w14:textId="77777777" w:rsidR="007D47B5" w:rsidRDefault="007D47B5" w:rsidP="007D47B5">
            <w:pPr>
              <w:spacing w:after="240"/>
              <w:ind w:left="720" w:hanging="720"/>
            </w:pPr>
            <w:r>
              <w:t>(4)</w:t>
            </w:r>
            <w:r>
              <w:tab/>
              <w:t>Resources, excluding non-Controllable Load Resources, that have been awarded RRS as FFR-capable Resources or are telemetering a Resource Status of ONSC, will all have manual deployment instructions and expected deployments triggered automatically by frequency deviations included in the UDSP value provided to the QSE for the Resource.  These deployment components of UDSP will reflect the latest Ancillary Service awards and are separate from the ramping component of UDSP.</w:t>
            </w:r>
          </w:p>
          <w:p w14:paraId="491062C3" w14:textId="7576EB78" w:rsidR="007D47B5" w:rsidRPr="007D47B5" w:rsidRDefault="007D47B5" w:rsidP="007D47B5">
            <w:pPr>
              <w:spacing w:after="240"/>
              <w:ind w:left="720" w:hanging="720"/>
            </w:pPr>
            <w:r>
              <w:t>(5)</w:t>
            </w:r>
            <w:r>
              <w:tab/>
              <w:t>When ERCOT System frequency experiences a 0.05 Hz or greater deviation from scheduled frequency, and a Resource is ramping to a SCED Base Point in a manner directionally opposite to system frequency, the ramping component of the Resource’s UDSP will be temporarily held constant and flagged accordingly.</w:t>
            </w:r>
          </w:p>
        </w:tc>
      </w:tr>
    </w:tbl>
    <w:p w14:paraId="643CDAD3" w14:textId="77777777" w:rsidR="001F04FD" w:rsidRDefault="001F04FD" w:rsidP="001F04FD">
      <w:pPr>
        <w:pStyle w:val="H4"/>
        <w:spacing w:before="480"/>
        <w:ind w:left="1267" w:hanging="1267"/>
      </w:pPr>
      <w:bookmarkStart w:id="1172" w:name="_Toc135992290"/>
      <w:bookmarkStart w:id="1173" w:name="_Hlk135901819"/>
      <w:r w:rsidRPr="00E20DCD">
        <w:t>6.5.7.5</w:t>
      </w:r>
      <w:r>
        <w:tab/>
        <w:t>Ancillary Services Capacity Monitor</w:t>
      </w:r>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72"/>
    </w:p>
    <w:p w14:paraId="0DA3C53F" w14:textId="605CD005" w:rsidR="000800A9" w:rsidRDefault="000800A9" w:rsidP="000800A9">
      <w:pPr>
        <w:pStyle w:val="BodyTextNumbered"/>
      </w:pPr>
      <w:r>
        <w:t>(1)</w:t>
      </w:r>
      <w:r>
        <w:tab/>
        <w:t xml:space="preserve">ERCOT shall calculate the following every ten seconds and provide Real-Time summaries to ERCOT Operators and all Market Participants using ICCP, giving updates of calculations every ten seconds, and posting on the </w:t>
      </w:r>
      <w:r w:rsidR="0007207E">
        <w:t>ERCOT website</w:t>
      </w:r>
      <w:r>
        <w:t>, giving updates of calculations every five minutes, which show the Real-Time total system amount of:</w:t>
      </w:r>
    </w:p>
    <w:p w14:paraId="5ED2A746" w14:textId="77777777" w:rsidR="000800A9" w:rsidRDefault="000800A9" w:rsidP="000800A9">
      <w:pPr>
        <w:pStyle w:val="List"/>
      </w:pPr>
      <w:r>
        <w:t>(a)</w:t>
      </w:r>
      <w:r>
        <w:tab/>
        <w:t xml:space="preserve">RRS capacity from: </w:t>
      </w:r>
    </w:p>
    <w:p w14:paraId="52681AC5" w14:textId="77777777" w:rsidR="000800A9" w:rsidRDefault="000800A9" w:rsidP="000800A9">
      <w:pPr>
        <w:pStyle w:val="List"/>
        <w:ind w:left="2160"/>
      </w:pPr>
      <w:r>
        <w:t>(i)</w:t>
      </w:r>
      <w:r>
        <w:tab/>
        <w:t>Generation Resources;</w:t>
      </w:r>
    </w:p>
    <w:p w14:paraId="7ED7D872" w14:textId="43F15955" w:rsidR="000800A9" w:rsidRDefault="000800A9" w:rsidP="000800A9">
      <w:pPr>
        <w:pStyle w:val="List"/>
        <w:ind w:left="2160"/>
      </w:pPr>
      <w:r>
        <w:t>(ii)</w:t>
      </w:r>
      <w:r>
        <w:tab/>
        <w:t>Load Resources excluding Controllable Load Resources;</w:t>
      </w:r>
    </w:p>
    <w:p w14:paraId="3997884C" w14:textId="59A188E6" w:rsidR="000800A9" w:rsidRDefault="000800A9" w:rsidP="000800A9">
      <w:pPr>
        <w:pStyle w:val="List"/>
        <w:ind w:left="2160"/>
      </w:pPr>
      <w:r>
        <w:t>(iii)</w:t>
      </w:r>
      <w:r>
        <w:tab/>
        <w:t>Controllable Load Resources;</w:t>
      </w:r>
      <w:r w:rsidR="00974FBE">
        <w:t xml:space="preserve"> and</w:t>
      </w:r>
    </w:p>
    <w:p w14:paraId="365F08D1" w14:textId="76E2108B" w:rsidR="00974FBE" w:rsidRDefault="00974FBE" w:rsidP="000800A9">
      <w:pPr>
        <w:pStyle w:val="List"/>
        <w:ind w:left="2160"/>
      </w:pPr>
      <w:r w:rsidRPr="0003648D">
        <w:t>(iv)</w:t>
      </w:r>
      <w:r w:rsidRPr="0003648D">
        <w:tab/>
      </w:r>
      <w:r w:rsidRPr="004E4AC5">
        <w:t>Resources capable of Fast Frequency Response (FFR)</w:t>
      </w:r>
      <w:r w:rsidRPr="0003648D">
        <w:t>;</w:t>
      </w:r>
    </w:p>
    <w:p w14:paraId="1B2DC37E" w14:textId="77777777" w:rsidR="000800A9" w:rsidRDefault="000800A9" w:rsidP="00A00430">
      <w:pPr>
        <w:spacing w:after="240"/>
        <w:ind w:left="1440" w:hanging="720"/>
      </w:pPr>
      <w:r w:rsidRPr="00E275CE">
        <w:t>(</w:t>
      </w:r>
      <w:r>
        <w:t>b</w:t>
      </w:r>
      <w:r w:rsidRPr="00E275CE">
        <w:t>)</w:t>
      </w:r>
      <w:r w:rsidRPr="00E275CE">
        <w:tab/>
        <w:t>Ancillary Service Resource Responsibility for RRS from</w:t>
      </w:r>
      <w:r>
        <w:t>:</w:t>
      </w:r>
      <w:r w:rsidRPr="00E275CE">
        <w:t xml:space="preserve"> </w:t>
      </w:r>
    </w:p>
    <w:p w14:paraId="45B189EC" w14:textId="77777777" w:rsidR="000800A9" w:rsidRPr="00E275CE" w:rsidRDefault="000800A9" w:rsidP="000800A9">
      <w:pPr>
        <w:pStyle w:val="List2"/>
      </w:pPr>
      <w:r>
        <w:lastRenderedPageBreak/>
        <w:t>(i)</w:t>
      </w:r>
      <w:r>
        <w:tab/>
      </w:r>
      <w:r w:rsidRPr="00E275CE">
        <w:t>Generation Resources;</w:t>
      </w:r>
    </w:p>
    <w:p w14:paraId="4704F1B5" w14:textId="1CFCE98C" w:rsidR="000800A9" w:rsidRPr="00E275CE" w:rsidRDefault="000800A9" w:rsidP="000800A9">
      <w:pPr>
        <w:pStyle w:val="List2"/>
      </w:pPr>
      <w:r w:rsidRPr="00E275CE">
        <w:t>(</w:t>
      </w:r>
      <w:r>
        <w:t>ii</w:t>
      </w:r>
      <w:r w:rsidRPr="00E275CE">
        <w:t>)</w:t>
      </w:r>
      <w:r w:rsidRPr="00E275CE">
        <w:tab/>
        <w:t>Load Resources excluding Controllable Load Resources;</w:t>
      </w:r>
    </w:p>
    <w:p w14:paraId="23B997D4" w14:textId="76935178" w:rsidR="000800A9" w:rsidRDefault="000800A9" w:rsidP="000800A9">
      <w:pPr>
        <w:pStyle w:val="List2"/>
      </w:pPr>
      <w:r w:rsidRPr="00E275CE">
        <w:t>(</w:t>
      </w:r>
      <w:r>
        <w:t>iii</w:t>
      </w:r>
      <w:r w:rsidRPr="00E275CE">
        <w:t>)</w:t>
      </w:r>
      <w:r w:rsidRPr="00E275CE">
        <w:tab/>
        <w:t>Controllable Load Resources;</w:t>
      </w:r>
      <w:r w:rsidR="00974FBE">
        <w:t xml:space="preserve"> and</w:t>
      </w:r>
    </w:p>
    <w:p w14:paraId="4A0E71B2" w14:textId="272CA3C4" w:rsidR="00974FBE" w:rsidRDefault="00974FBE" w:rsidP="000800A9">
      <w:pPr>
        <w:pStyle w:val="List2"/>
      </w:pPr>
      <w:r w:rsidRPr="0003648D">
        <w:t>(iv)</w:t>
      </w:r>
      <w:r w:rsidRPr="0003648D">
        <w:tab/>
      </w:r>
      <w:r w:rsidRPr="004E4AC5">
        <w:t>Resources capable of FFR</w:t>
      </w:r>
      <w:r w:rsidRPr="0003648D">
        <w:t>;</w:t>
      </w:r>
    </w:p>
    <w:p w14:paraId="1E72AD58" w14:textId="77777777" w:rsidR="00DC32AE" w:rsidRPr="0003648D" w:rsidRDefault="00DC32AE" w:rsidP="00DC32AE">
      <w:pPr>
        <w:spacing w:after="240"/>
        <w:ind w:left="1440" w:hanging="720"/>
      </w:pPr>
      <w:r w:rsidRPr="0003648D">
        <w:t>(</w:t>
      </w:r>
      <w:r>
        <w:t>c</w:t>
      </w:r>
      <w:r w:rsidRPr="0003648D">
        <w:t>)</w:t>
      </w:r>
      <w:r w:rsidRPr="0003648D">
        <w:tab/>
      </w:r>
      <w:r>
        <w:t>ECRS</w:t>
      </w:r>
      <w:r w:rsidRPr="0003648D">
        <w:t xml:space="preserve"> capacity from: </w:t>
      </w:r>
    </w:p>
    <w:p w14:paraId="3070D792" w14:textId="77777777" w:rsidR="00DC32AE" w:rsidRPr="0003648D" w:rsidRDefault="00DC32AE" w:rsidP="00DC32AE">
      <w:pPr>
        <w:spacing w:after="240"/>
        <w:ind w:left="2160" w:hanging="720"/>
      </w:pPr>
      <w:r w:rsidRPr="0003648D">
        <w:t>(i)</w:t>
      </w:r>
      <w:r w:rsidRPr="0003648D">
        <w:tab/>
        <w:t>Generation Resources;</w:t>
      </w:r>
    </w:p>
    <w:p w14:paraId="740AC444" w14:textId="77777777" w:rsidR="00DC32AE" w:rsidRPr="0003648D" w:rsidRDefault="00DC32AE" w:rsidP="00DC32AE">
      <w:pPr>
        <w:spacing w:after="240"/>
        <w:ind w:left="2160" w:hanging="720"/>
      </w:pPr>
      <w:r w:rsidRPr="0003648D">
        <w:t>(ii)</w:t>
      </w:r>
      <w:r w:rsidRPr="0003648D">
        <w:tab/>
        <w:t xml:space="preserve">Load Resources excluding Controllable Load Resources; </w:t>
      </w:r>
    </w:p>
    <w:p w14:paraId="5C1868CD" w14:textId="77777777" w:rsidR="00DC32AE" w:rsidRPr="0003648D" w:rsidRDefault="00DC32AE" w:rsidP="00DC32AE">
      <w:pPr>
        <w:spacing w:after="240"/>
        <w:ind w:left="2160" w:hanging="720"/>
      </w:pPr>
      <w:r w:rsidRPr="0003648D">
        <w:t>(iii)</w:t>
      </w:r>
      <w:r w:rsidRPr="0003648D">
        <w:tab/>
        <w:t>Controllable Load Resources; and</w:t>
      </w:r>
    </w:p>
    <w:p w14:paraId="2F79634E" w14:textId="77777777" w:rsidR="00DC32AE" w:rsidRPr="0003648D" w:rsidRDefault="00DC32AE" w:rsidP="00DC32AE">
      <w:pPr>
        <w:spacing w:after="240"/>
        <w:ind w:left="2160" w:hanging="720"/>
      </w:pPr>
      <w:r w:rsidRPr="0003648D">
        <w:t>(iv)</w:t>
      </w:r>
      <w:r w:rsidRPr="0003648D">
        <w:tab/>
        <w:t>Quick Start Generation Resources (QSGRs);</w:t>
      </w:r>
    </w:p>
    <w:p w14:paraId="5EE37137" w14:textId="77777777" w:rsidR="00DC32AE" w:rsidRPr="0003648D" w:rsidRDefault="00DC32AE" w:rsidP="00DC32AE">
      <w:pPr>
        <w:spacing w:after="240"/>
        <w:ind w:left="1440" w:hanging="720"/>
      </w:pPr>
      <w:r w:rsidRPr="0003648D">
        <w:t>(</w:t>
      </w:r>
      <w:r>
        <w:t>d</w:t>
      </w:r>
      <w:r w:rsidRPr="0003648D">
        <w:t>)</w:t>
      </w:r>
      <w:r w:rsidRPr="0003648D">
        <w:tab/>
        <w:t xml:space="preserve">Ancillary Service Resource Responsibility for </w:t>
      </w:r>
      <w:r>
        <w:t>ECRS</w:t>
      </w:r>
      <w:r w:rsidRPr="0003648D">
        <w:t xml:space="preserve"> from: </w:t>
      </w:r>
    </w:p>
    <w:p w14:paraId="567B2891" w14:textId="77777777" w:rsidR="00DC32AE" w:rsidRPr="0003648D" w:rsidRDefault="00DC32AE" w:rsidP="00DC32AE">
      <w:pPr>
        <w:spacing w:after="240"/>
        <w:ind w:left="2160" w:hanging="720"/>
      </w:pPr>
      <w:r w:rsidRPr="0003648D">
        <w:t>(i)</w:t>
      </w:r>
      <w:r w:rsidRPr="0003648D">
        <w:tab/>
        <w:t>Generation Resources;</w:t>
      </w:r>
    </w:p>
    <w:p w14:paraId="4DD0177E" w14:textId="77777777" w:rsidR="00DC32AE" w:rsidRPr="0003648D" w:rsidRDefault="00DC32AE" w:rsidP="00DC32AE">
      <w:pPr>
        <w:spacing w:after="240"/>
        <w:ind w:left="2160" w:hanging="720"/>
      </w:pPr>
      <w:r w:rsidRPr="0003648D">
        <w:t>(ii)</w:t>
      </w:r>
      <w:r w:rsidRPr="0003648D">
        <w:tab/>
        <w:t>Load Resources excluding Controllable Load Resources; and</w:t>
      </w:r>
    </w:p>
    <w:p w14:paraId="43222E4A" w14:textId="77777777" w:rsidR="00DC32AE" w:rsidRPr="0003648D" w:rsidRDefault="00DC32AE" w:rsidP="00DC32AE">
      <w:pPr>
        <w:spacing w:after="240"/>
        <w:ind w:left="2160" w:hanging="720"/>
      </w:pPr>
      <w:r w:rsidRPr="0003648D">
        <w:t>(iii)</w:t>
      </w:r>
      <w:r w:rsidRPr="0003648D">
        <w:tab/>
        <w:t>Controllable Load Resources; and</w:t>
      </w:r>
    </w:p>
    <w:p w14:paraId="1156ADD8" w14:textId="77777777" w:rsidR="00DC32AE" w:rsidRPr="0003648D" w:rsidRDefault="00DC32AE" w:rsidP="00DC32AE">
      <w:pPr>
        <w:spacing w:after="240"/>
        <w:ind w:left="2160" w:hanging="720"/>
      </w:pPr>
      <w:r w:rsidRPr="0003648D">
        <w:t>(iv)</w:t>
      </w:r>
      <w:r w:rsidRPr="0003648D">
        <w:tab/>
        <w:t>QSGRs;</w:t>
      </w:r>
    </w:p>
    <w:p w14:paraId="4373D7A9" w14:textId="5B38B2FE" w:rsidR="000800A9" w:rsidRDefault="000800A9" w:rsidP="00A00430">
      <w:pPr>
        <w:pStyle w:val="List"/>
      </w:pPr>
      <w:r w:rsidRPr="00E275CE">
        <w:t>(</w:t>
      </w:r>
      <w:r w:rsidR="00397A7F">
        <w:t>e</w:t>
      </w:r>
      <w:r w:rsidRPr="00E275CE">
        <w:t>)</w:t>
      </w:r>
      <w:r w:rsidRPr="00E275CE">
        <w:tab/>
      </w:r>
      <w:r w:rsidR="00397A7F">
        <w:t>ECRS</w:t>
      </w:r>
      <w:r w:rsidRPr="00E275CE">
        <w:t xml:space="preserve"> deployed to Generation and Load Resources;</w:t>
      </w:r>
      <w:r>
        <w:t xml:space="preserve"> </w:t>
      </w:r>
    </w:p>
    <w:p w14:paraId="7DE031B0" w14:textId="1163C0C2" w:rsidR="000800A9" w:rsidRDefault="000800A9" w:rsidP="00FB599C">
      <w:pPr>
        <w:pStyle w:val="List"/>
      </w:pPr>
      <w:r>
        <w:t>(</w:t>
      </w:r>
      <w:r w:rsidR="00397A7F">
        <w:t>f</w:t>
      </w:r>
      <w:r>
        <w:t>)</w:t>
      </w:r>
      <w:r>
        <w:tab/>
        <w:t xml:space="preserve">Non-Spin available from: </w:t>
      </w:r>
    </w:p>
    <w:p w14:paraId="1CDF32B0" w14:textId="77777777" w:rsidR="000800A9" w:rsidRDefault="000800A9" w:rsidP="000800A9">
      <w:pPr>
        <w:pStyle w:val="List"/>
        <w:ind w:left="2160"/>
      </w:pPr>
      <w:r>
        <w:t>(i)</w:t>
      </w:r>
      <w:r>
        <w:tab/>
        <w:t>On-Line Generation Resources with Energy Offer Curves;</w:t>
      </w:r>
    </w:p>
    <w:p w14:paraId="39A84641" w14:textId="77777777" w:rsidR="000800A9" w:rsidRDefault="000800A9" w:rsidP="000800A9">
      <w:pPr>
        <w:pStyle w:val="List"/>
        <w:ind w:left="2160"/>
      </w:pPr>
      <w:r>
        <w:t>(ii)</w:t>
      </w:r>
      <w:r>
        <w:tab/>
        <w:t xml:space="preserve">Undeployed Load Resources; </w:t>
      </w:r>
    </w:p>
    <w:p w14:paraId="079C0DEC" w14:textId="77777777" w:rsidR="000800A9" w:rsidRDefault="000800A9" w:rsidP="000800A9">
      <w:pPr>
        <w:pStyle w:val="List"/>
        <w:ind w:left="2160"/>
      </w:pPr>
      <w:r>
        <w:t>(iii)</w:t>
      </w:r>
      <w:r>
        <w:tab/>
        <w:t>Off-Line Generation Resources; and</w:t>
      </w:r>
    </w:p>
    <w:p w14:paraId="08CED634" w14:textId="77777777" w:rsidR="000800A9" w:rsidRDefault="000800A9" w:rsidP="000800A9">
      <w:pPr>
        <w:pStyle w:val="List"/>
        <w:ind w:left="2160"/>
      </w:pPr>
      <w:r>
        <w:t>(iv)</w:t>
      </w:r>
      <w:r>
        <w:tab/>
        <w:t>Resources with Output Schedules;</w:t>
      </w:r>
    </w:p>
    <w:p w14:paraId="01FC369A" w14:textId="18EA4BF4" w:rsidR="000800A9" w:rsidRDefault="000800A9" w:rsidP="000800A9">
      <w:pPr>
        <w:spacing w:after="240"/>
        <w:ind w:left="1440" w:hanging="720"/>
      </w:pPr>
      <w:r w:rsidRPr="00E275CE">
        <w:t>(</w:t>
      </w:r>
      <w:r w:rsidR="00397A7F">
        <w:t>g</w:t>
      </w:r>
      <w:r w:rsidRPr="00E275CE">
        <w:t>)</w:t>
      </w:r>
      <w:r w:rsidRPr="00E275CE">
        <w:tab/>
        <w:t>Ancillary Service Resource Responsibility for Non-Spin from</w:t>
      </w:r>
      <w:r>
        <w:t>:</w:t>
      </w:r>
    </w:p>
    <w:p w14:paraId="43C75DC7" w14:textId="77777777" w:rsidR="000800A9" w:rsidRPr="00E275CE" w:rsidRDefault="000800A9" w:rsidP="000800A9">
      <w:pPr>
        <w:pStyle w:val="List2"/>
      </w:pPr>
      <w:r>
        <w:t>(i)</w:t>
      </w:r>
      <w:r>
        <w:tab/>
      </w:r>
      <w:r w:rsidRPr="00E275CE">
        <w:t>On-Line Generation Resources with Energy Offer Curves;</w:t>
      </w:r>
    </w:p>
    <w:p w14:paraId="52657F19" w14:textId="77777777" w:rsidR="000800A9" w:rsidRPr="00E275CE" w:rsidRDefault="000800A9" w:rsidP="000800A9">
      <w:pPr>
        <w:pStyle w:val="List2"/>
      </w:pPr>
      <w:r w:rsidRPr="00E275CE">
        <w:t>(</w:t>
      </w:r>
      <w:r>
        <w:t>ii</w:t>
      </w:r>
      <w:r w:rsidRPr="00E275CE">
        <w:t>)</w:t>
      </w:r>
      <w:r w:rsidRPr="00E275CE">
        <w:tab/>
        <w:t>On-Line Generation Resources with Output Schedules;</w:t>
      </w:r>
    </w:p>
    <w:p w14:paraId="1AC9D0D4" w14:textId="77777777" w:rsidR="000800A9" w:rsidRPr="00E275CE" w:rsidRDefault="000800A9" w:rsidP="000800A9">
      <w:pPr>
        <w:pStyle w:val="List2"/>
      </w:pPr>
      <w:r w:rsidRPr="00E275CE">
        <w:t>(</w:t>
      </w:r>
      <w:r>
        <w:t>iii</w:t>
      </w:r>
      <w:r w:rsidRPr="00E275CE">
        <w:t>)</w:t>
      </w:r>
      <w:r w:rsidRPr="00E275CE">
        <w:tab/>
        <w:t xml:space="preserve">Load Resources; </w:t>
      </w:r>
    </w:p>
    <w:p w14:paraId="4B5D1A53" w14:textId="7881418A" w:rsidR="000800A9" w:rsidRPr="00E275CE" w:rsidRDefault="000800A9" w:rsidP="000800A9">
      <w:pPr>
        <w:pStyle w:val="List2"/>
      </w:pPr>
      <w:r w:rsidRPr="00E275CE">
        <w:t>(</w:t>
      </w:r>
      <w:r>
        <w:t>iv</w:t>
      </w:r>
      <w:r w:rsidRPr="00E275CE">
        <w:t>)</w:t>
      </w:r>
      <w:r w:rsidRPr="00E275CE">
        <w:tab/>
        <w:t xml:space="preserve">Off-Line Generation Resources excluding QSGRs; </w:t>
      </w:r>
      <w:r>
        <w:t>and</w:t>
      </w:r>
    </w:p>
    <w:p w14:paraId="4DC7BCAA" w14:textId="77777777" w:rsidR="000800A9" w:rsidRDefault="000800A9" w:rsidP="000800A9">
      <w:pPr>
        <w:pStyle w:val="List"/>
        <w:ind w:left="2160"/>
      </w:pPr>
      <w:r w:rsidRPr="00E275CE">
        <w:lastRenderedPageBreak/>
        <w:t>(</w:t>
      </w:r>
      <w:r>
        <w:t>v</w:t>
      </w:r>
      <w:r w:rsidRPr="00E275CE">
        <w:t>)</w:t>
      </w:r>
      <w:r w:rsidRPr="00E275CE">
        <w:tab/>
        <w:t>QSGRs;</w:t>
      </w:r>
    </w:p>
    <w:p w14:paraId="029DAFC9" w14:textId="0F8B77A2" w:rsidR="000800A9" w:rsidRDefault="000800A9" w:rsidP="000800A9">
      <w:pPr>
        <w:pStyle w:val="List"/>
      </w:pPr>
      <w:r>
        <w:t>(</w:t>
      </w:r>
      <w:r w:rsidR="00397A7F">
        <w:t>h</w:t>
      </w:r>
      <w:r>
        <w:t>)</w:t>
      </w:r>
      <w:r>
        <w:tab/>
        <w:t>Undeployed Reg-Up and Reg-Down;</w:t>
      </w:r>
    </w:p>
    <w:p w14:paraId="766D6651" w14:textId="638B4266" w:rsidR="000800A9" w:rsidRDefault="000800A9" w:rsidP="000800A9">
      <w:pPr>
        <w:pStyle w:val="List2"/>
        <w:ind w:left="1440"/>
      </w:pPr>
      <w:r w:rsidRPr="00E275CE">
        <w:t>(</w:t>
      </w:r>
      <w:r w:rsidR="00397A7F">
        <w:t>i</w:t>
      </w:r>
      <w:r w:rsidRPr="00E275CE">
        <w:t>)</w:t>
      </w:r>
      <w:r w:rsidRPr="00E275CE">
        <w:tab/>
        <w:t>Ancillary Service Resource Responsibility for Reg-Up</w:t>
      </w:r>
      <w:r>
        <w:t xml:space="preserve"> and Reg-Down</w:t>
      </w:r>
      <w:r w:rsidRPr="00E275CE">
        <w:t>;</w:t>
      </w:r>
    </w:p>
    <w:p w14:paraId="5DFB2963" w14:textId="7F31E643" w:rsidR="000800A9" w:rsidRDefault="000800A9" w:rsidP="000800A9">
      <w:pPr>
        <w:pStyle w:val="List"/>
      </w:pPr>
      <w:r w:rsidRPr="00E275CE">
        <w:t>(</w:t>
      </w:r>
      <w:r w:rsidR="00397A7F">
        <w:t>j</w:t>
      </w:r>
      <w:r w:rsidRPr="00E275CE">
        <w:t>)</w:t>
      </w:r>
      <w:r w:rsidRPr="00E275CE">
        <w:tab/>
        <w:t>Deployed Reg-Up and Reg-Down;</w:t>
      </w:r>
    </w:p>
    <w:p w14:paraId="076FA465" w14:textId="385BA44F" w:rsidR="000800A9" w:rsidRDefault="000800A9" w:rsidP="000800A9">
      <w:pPr>
        <w:pStyle w:val="List"/>
      </w:pPr>
      <w:r>
        <w:t>(</w:t>
      </w:r>
      <w:r w:rsidR="00397A7F">
        <w:t>k</w:t>
      </w:r>
      <w:r>
        <w:t>)</w:t>
      </w:r>
      <w:r>
        <w:tab/>
        <w:t>Available capacity:</w:t>
      </w:r>
    </w:p>
    <w:p w14:paraId="6102599B" w14:textId="77777777" w:rsidR="000800A9" w:rsidRDefault="000800A9" w:rsidP="000800A9">
      <w:pPr>
        <w:pStyle w:val="List"/>
        <w:ind w:left="2160"/>
      </w:pPr>
      <w:r>
        <w:t>(i)</w:t>
      </w:r>
      <w:r>
        <w:tab/>
        <w:t>With Energy Offer Curves in the ERCOT System that can be used to increase Generation Resource Base Points in SCED;</w:t>
      </w:r>
    </w:p>
    <w:p w14:paraId="323481E0" w14:textId="77777777" w:rsidR="000800A9" w:rsidRDefault="000800A9" w:rsidP="000800A9">
      <w:pPr>
        <w:pStyle w:val="List"/>
        <w:ind w:left="2160"/>
      </w:pPr>
      <w:r>
        <w:t>(ii)</w:t>
      </w:r>
      <w:r>
        <w:tab/>
        <w:t xml:space="preserve">With Energy Offer Curves in the ERCOT System that can be used to decrease Generation Resource Base Points in SCED; </w:t>
      </w:r>
    </w:p>
    <w:p w14:paraId="23673DCD" w14:textId="77777777" w:rsidR="000800A9" w:rsidRDefault="000800A9" w:rsidP="000800A9">
      <w:pPr>
        <w:pStyle w:val="List"/>
        <w:ind w:left="2160"/>
      </w:pPr>
      <w:r>
        <w:t>(iii)</w:t>
      </w:r>
      <w:r>
        <w:tab/>
        <w:t xml:space="preserve">Without Energy Offer Curves in the ERCOT System that can be used to increase Generation Resource Base Points in SCED; </w:t>
      </w:r>
    </w:p>
    <w:p w14:paraId="4ABAA9A1" w14:textId="77777777" w:rsidR="000800A9" w:rsidRDefault="000800A9" w:rsidP="000800A9">
      <w:pPr>
        <w:pStyle w:val="List"/>
        <w:ind w:left="2160"/>
      </w:pPr>
      <w:r>
        <w:t>(iv)</w:t>
      </w:r>
      <w:r>
        <w:tab/>
        <w:t xml:space="preserve">Without Energy Offer Curves in the ERCOT System that can be used to decrease Generation Resource Base Points in SCED; </w:t>
      </w:r>
    </w:p>
    <w:p w14:paraId="760A5C41" w14:textId="77777777" w:rsidR="000800A9" w:rsidRPr="006A6281" w:rsidRDefault="000800A9" w:rsidP="000800A9">
      <w:pPr>
        <w:pStyle w:val="List"/>
        <w:ind w:left="2160"/>
      </w:pPr>
      <w:r w:rsidRPr="006A6281">
        <w:t>(v)</w:t>
      </w:r>
      <w:r w:rsidRPr="006A6281">
        <w:tab/>
        <w:t>With RTM Energy Bid curves from available Controllable Load Resources in the ERCOT System that can be used to decrease Base Points (energy consumption) in SCED;</w:t>
      </w:r>
    </w:p>
    <w:p w14:paraId="0682107E" w14:textId="77777777" w:rsidR="000800A9" w:rsidRDefault="000800A9" w:rsidP="000800A9">
      <w:pPr>
        <w:pStyle w:val="List"/>
        <w:ind w:left="2160"/>
      </w:pPr>
      <w:r w:rsidRPr="006A6281">
        <w:t>(vi)</w:t>
      </w:r>
      <w:r w:rsidRPr="006A6281">
        <w:tab/>
        <w:t>With RTM Energy Bid curves from available Controllable Load Resources in the ERCOT System that can be used to increase Base Points (energy consumption) in SCED;</w:t>
      </w:r>
      <w:r>
        <w:t xml:space="preserve"> </w:t>
      </w:r>
    </w:p>
    <w:p w14:paraId="46BF7462" w14:textId="079EA0CB" w:rsidR="000800A9" w:rsidRDefault="000800A9" w:rsidP="000800A9">
      <w:pPr>
        <w:pStyle w:val="List"/>
        <w:ind w:left="2160"/>
      </w:pPr>
      <w:r>
        <w:t>(vii)</w:t>
      </w:r>
      <w:r>
        <w:tab/>
        <w:t>From Resources participating in SCED plus the Reg-Up</w:t>
      </w:r>
      <w:r w:rsidR="00397A7F">
        <w:t>, ECRS,</w:t>
      </w:r>
      <w:r>
        <w:t xml:space="preserve"> and RRS from Load Resources </w:t>
      </w:r>
      <w:r>
        <w:rPr>
          <w:bCs/>
        </w:rPr>
        <w:t>and the Net Power Consumption minus the Low Power Consumption from Load Resources with a validated Real-Time RRS</w:t>
      </w:r>
      <w:r w:rsidR="00397A7F">
        <w:rPr>
          <w:bCs/>
        </w:rPr>
        <w:t xml:space="preserve"> and ECRS</w:t>
      </w:r>
      <w:r>
        <w:rPr>
          <w:bCs/>
        </w:rPr>
        <w:t xml:space="preserve"> Schedule</w:t>
      </w:r>
      <w:r>
        <w:t>;</w:t>
      </w:r>
    </w:p>
    <w:p w14:paraId="673CA8A2" w14:textId="77777777" w:rsidR="000800A9" w:rsidRDefault="000800A9" w:rsidP="00FB599C">
      <w:pPr>
        <w:pStyle w:val="List"/>
        <w:ind w:left="2160"/>
      </w:pPr>
      <w:r>
        <w:t>(viii)</w:t>
      </w:r>
      <w:r>
        <w:tab/>
        <w:t>From Resources included in item (vii) above plus reserves from Resources that could be made available to SCED in 30 minutes;</w:t>
      </w:r>
    </w:p>
    <w:p w14:paraId="1D1E3C19" w14:textId="5D214FDF" w:rsidR="000800A9" w:rsidRDefault="000800A9" w:rsidP="000800A9">
      <w:pPr>
        <w:pStyle w:val="List"/>
        <w:ind w:left="2160"/>
      </w:pPr>
      <w:r>
        <w:t>(ix)</w:t>
      </w:r>
      <w:r>
        <w:tab/>
        <w:t>In the ERCOT System that can be used to increase Generation Resource Base Points in the next five minutes in SCED; and</w:t>
      </w:r>
    </w:p>
    <w:p w14:paraId="2BF45E7B" w14:textId="77777777" w:rsidR="000800A9" w:rsidRPr="000D24A5" w:rsidRDefault="000800A9" w:rsidP="000800A9">
      <w:pPr>
        <w:pStyle w:val="List"/>
        <w:ind w:left="2160"/>
      </w:pPr>
      <w:r>
        <w:t>(x)</w:t>
      </w:r>
      <w:r>
        <w:tab/>
        <w:t>In the ERCOT System that can be used to decrease Generation Resource Base Points in the next five minutes in SCED;</w:t>
      </w:r>
    </w:p>
    <w:p w14:paraId="58D94E87" w14:textId="31F4DC8F" w:rsidR="000800A9" w:rsidRDefault="000800A9" w:rsidP="000800A9">
      <w:pPr>
        <w:pStyle w:val="List"/>
      </w:pPr>
      <w:r>
        <w:t>(</w:t>
      </w:r>
      <w:r w:rsidR="00397A7F">
        <w:t>l</w:t>
      </w:r>
      <w:r>
        <w:t>)</w:t>
      </w:r>
      <w:r>
        <w:tab/>
        <w:t>Aggregate telemetered HSL capacity for Resources with a telemetered Resource Status of EMR;</w:t>
      </w:r>
    </w:p>
    <w:p w14:paraId="23A67393" w14:textId="690C2049" w:rsidR="000800A9" w:rsidRDefault="000800A9" w:rsidP="000800A9">
      <w:pPr>
        <w:pStyle w:val="List"/>
      </w:pPr>
      <w:r>
        <w:t>(</w:t>
      </w:r>
      <w:r w:rsidR="00397A7F">
        <w:t>m</w:t>
      </w:r>
      <w:r>
        <w:t>)</w:t>
      </w:r>
      <w:r>
        <w:tab/>
        <w:t>Aggregate telemetered HSL capacity for Resources with a telemetered Resource Status of OUT;</w:t>
      </w:r>
    </w:p>
    <w:p w14:paraId="43ACA2C6" w14:textId="604DA074" w:rsidR="000800A9" w:rsidRDefault="000800A9" w:rsidP="000800A9">
      <w:pPr>
        <w:pStyle w:val="List"/>
      </w:pPr>
      <w:r>
        <w:lastRenderedPageBreak/>
        <w:t>(</w:t>
      </w:r>
      <w:r w:rsidR="00397A7F">
        <w:t>n</w:t>
      </w:r>
      <w:r>
        <w:t>)</w:t>
      </w:r>
      <w:r>
        <w:tab/>
        <w:t>Aggregate net telemetered consumption for Resources with a telemetered Resource Status of OUTL; and</w:t>
      </w:r>
    </w:p>
    <w:p w14:paraId="50ED4DA3" w14:textId="0B014B4A" w:rsidR="000800A9" w:rsidRDefault="000800A9" w:rsidP="000800A9">
      <w:pPr>
        <w:pStyle w:val="List"/>
      </w:pPr>
      <w:r>
        <w:t>(</w:t>
      </w:r>
      <w:r w:rsidR="00397A7F">
        <w:t>o</w:t>
      </w:r>
      <w:r>
        <w:t>)</w:t>
      </w:r>
      <w:r>
        <w:tab/>
        <w:t>The ERCOT-wide PRC calculated as follows:</w:t>
      </w:r>
    </w:p>
    <w:p w14:paraId="24C79E4A" w14:textId="0CAC3CBD" w:rsidR="005755D9" w:rsidRDefault="005755D9" w:rsidP="00043D95">
      <w:pPr>
        <w:rPr>
          <w:b/>
          <w:position w:val="30"/>
          <w:sz w:val="20"/>
        </w:rPr>
      </w:pPr>
    </w:p>
    <w:p w14:paraId="6ADD3160" w14:textId="33DCFFAA" w:rsidR="000800A9" w:rsidRDefault="003D77E1" w:rsidP="00F26F08">
      <w:pPr>
        <w:spacing w:after="240"/>
        <w:rPr>
          <w:b/>
          <w:position w:val="30"/>
          <w:sz w:val="20"/>
        </w:rPr>
      </w:pPr>
      <w:r>
        <w:rPr>
          <w:b/>
          <w:noProof/>
          <w:position w:val="30"/>
          <w:sz w:val="20"/>
        </w:rPr>
        <w:object w:dxaOrig="1440" w:dyaOrig="1440" w14:anchorId="762C5440">
          <v:shape id="_x0000_s4507" type="#_x0000_t75" style="position:absolute;margin-left:39.15pt;margin-top:-27.7pt;width:67.75pt;height:109.9pt;z-index:251654144" fillcolor="red" strokecolor="red">
            <v:fill opacity="13107f" color2="fill darken(118)" o:opacity2="13107f" rotate="t" method="linear sigma" focus="100%" type="gradient"/>
            <v:imagedata r:id="rId15" o:title=""/>
          </v:shape>
          <o:OLEObject Type="Embed" ProgID="Equation.3" ShapeID="_x0000_s4507" DrawAspect="Content" ObjectID="_1775283178" r:id="rId16"/>
        </w:object>
      </w:r>
      <w:r w:rsidR="000800A9">
        <w:rPr>
          <w:b/>
          <w:position w:val="30"/>
          <w:sz w:val="20"/>
        </w:rPr>
        <w:t>PRC</w:t>
      </w:r>
      <w:r w:rsidR="000800A9">
        <w:rPr>
          <w:b/>
          <w:position w:val="30"/>
          <w:sz w:val="20"/>
          <w:vertAlign w:val="subscript"/>
        </w:rPr>
        <w:t>1</w:t>
      </w:r>
      <w:r w:rsidR="000800A9">
        <w:rPr>
          <w:b/>
          <w:position w:val="30"/>
          <w:sz w:val="20"/>
        </w:rPr>
        <w:t xml:space="preserve"> =</w:t>
      </w:r>
      <w:r w:rsidR="000800A9">
        <w:rPr>
          <w:b/>
          <w:position w:val="30"/>
          <w:sz w:val="20"/>
        </w:rPr>
        <w:tab/>
      </w:r>
      <w:r w:rsidR="000800A9">
        <w:rPr>
          <w:b/>
          <w:position w:val="30"/>
          <w:sz w:val="20"/>
        </w:rPr>
        <w:tab/>
      </w:r>
      <w:r w:rsidR="000800A9">
        <w:rPr>
          <w:b/>
          <w:position w:val="30"/>
          <w:sz w:val="20"/>
        </w:rPr>
        <w:tab/>
        <w:t>Min(Max((RDF*(HSL-NFRC) – Actual Net Telemetered Output)</w:t>
      </w:r>
      <w:r w:rsidR="000800A9">
        <w:rPr>
          <w:b/>
          <w:position w:val="30"/>
          <w:sz w:val="20"/>
          <w:vertAlign w:val="subscript"/>
        </w:rPr>
        <w:t>i</w:t>
      </w:r>
      <w:r w:rsidR="000800A9">
        <w:rPr>
          <w:b/>
          <w:position w:val="30"/>
          <w:sz w:val="20"/>
        </w:rPr>
        <w:t xml:space="preserve"> , 0.0) , </w:t>
      </w:r>
      <w:r w:rsidR="000800A9">
        <w:rPr>
          <w:b/>
          <w:position w:val="30"/>
          <w:sz w:val="20"/>
        </w:rPr>
        <w:tab/>
      </w:r>
      <w:r w:rsidR="000800A9">
        <w:rPr>
          <w:b/>
          <w:position w:val="30"/>
          <w:sz w:val="20"/>
        </w:rPr>
        <w:tab/>
      </w:r>
      <w:r w:rsidR="000800A9">
        <w:rPr>
          <w:b/>
          <w:position w:val="30"/>
          <w:sz w:val="20"/>
        </w:rPr>
        <w:tab/>
      </w:r>
      <w:r w:rsidR="000800A9">
        <w:rPr>
          <w:b/>
          <w:position w:val="30"/>
          <w:sz w:val="20"/>
        </w:rPr>
        <w:tab/>
      </w:r>
      <w:r w:rsidR="000800A9">
        <w:rPr>
          <w:b/>
          <w:position w:val="30"/>
          <w:sz w:val="20"/>
        </w:rPr>
        <w:tab/>
        <w:t>0.2*RDF*(HSL-NFRC)</w:t>
      </w:r>
      <w:r w:rsidR="000800A9">
        <w:rPr>
          <w:b/>
          <w:position w:val="30"/>
          <w:sz w:val="20"/>
          <w:vertAlign w:val="subscript"/>
        </w:rPr>
        <w:t>i</w:t>
      </w:r>
      <w:r w:rsidR="000800A9">
        <w:rPr>
          <w:b/>
          <w:position w:val="30"/>
          <w:sz w:val="20"/>
        </w:rPr>
        <w:t>),</w:t>
      </w:r>
    </w:p>
    <w:p w14:paraId="04520672" w14:textId="77777777" w:rsidR="008B5755" w:rsidRDefault="008B5755" w:rsidP="000800A9">
      <w:pPr>
        <w:ind w:right="-1080"/>
      </w:pPr>
    </w:p>
    <w:p w14:paraId="4E79AF82" w14:textId="77777777" w:rsidR="008B5755" w:rsidRDefault="008B5755" w:rsidP="000800A9">
      <w:pPr>
        <w:ind w:right="-1080"/>
      </w:pPr>
    </w:p>
    <w:p w14:paraId="42BC2A3C" w14:textId="59CDFD42" w:rsidR="000800A9" w:rsidRDefault="000800A9" w:rsidP="000800A9">
      <w:pPr>
        <w:ind w:right="-1080"/>
      </w:pPr>
      <w:r>
        <w:t>where the included On-Line Generation Resources do not include WGRs, nuclear Generation</w:t>
      </w:r>
    </w:p>
    <w:p w14:paraId="47AD0B1A" w14:textId="77777777" w:rsidR="000800A9" w:rsidRDefault="000800A9" w:rsidP="000800A9">
      <w:pPr>
        <w:ind w:right="-1080"/>
      </w:pPr>
      <w:r>
        <w:t xml:space="preserve">Resources, or Generation Resources with an output less than or equal to 95% of telemetered LSL or </w:t>
      </w:r>
    </w:p>
    <w:p w14:paraId="548FACFA" w14:textId="5F6614CE" w:rsidR="000800A9" w:rsidRDefault="000800A9" w:rsidP="000800A9">
      <w:pPr>
        <w:ind w:right="-1080"/>
      </w:pPr>
      <w:r>
        <w:t xml:space="preserve">with a telemetered status of ONTEST, </w:t>
      </w:r>
      <w:r w:rsidR="004B52B4">
        <w:t xml:space="preserve">ONHOLD, </w:t>
      </w:r>
      <w:r>
        <w:t>STARTUP, or SHUTDOWN.</w:t>
      </w:r>
    </w:p>
    <w:p w14:paraId="39FE812C" w14:textId="716E0D58" w:rsidR="00B25AA4" w:rsidRDefault="00B25AA4" w:rsidP="000800A9">
      <w:pPr>
        <w:ind w:right="-1080"/>
      </w:pPr>
    </w:p>
    <w:p w14:paraId="26EBC611" w14:textId="5689C7B8" w:rsidR="000800A9" w:rsidRDefault="000800A9" w:rsidP="000800A9">
      <w:pPr>
        <w:ind w:right="-1080"/>
      </w:pPr>
    </w:p>
    <w:p w14:paraId="3E1A4C73" w14:textId="79387B98" w:rsidR="000800A9" w:rsidRDefault="000800A9" w:rsidP="000800A9">
      <w:pPr>
        <w:rPr>
          <w:b/>
          <w:position w:val="30"/>
          <w:sz w:val="20"/>
        </w:rPr>
      </w:pPr>
    </w:p>
    <w:p w14:paraId="242849C4" w14:textId="2602D026" w:rsidR="00397A7F" w:rsidRDefault="00397A7F" w:rsidP="000800A9">
      <w:pPr>
        <w:rPr>
          <w:b/>
          <w:position w:val="30"/>
          <w:sz w:val="20"/>
        </w:rPr>
      </w:pPr>
      <w:r>
        <w:rPr>
          <w:noProof/>
        </w:rPr>
        <mc:AlternateContent>
          <mc:Choice Requires="wpc">
            <w:drawing>
              <wp:anchor distT="0" distB="0" distL="114300" distR="114300" simplePos="0" relativeHeight="251659264" behindDoc="0" locked="0" layoutInCell="1" allowOverlap="1" wp14:anchorId="1DA91C3E" wp14:editId="3DF312E8">
                <wp:simplePos x="0" y="0"/>
                <wp:positionH relativeFrom="column">
                  <wp:posOffset>507357</wp:posOffset>
                </wp:positionH>
                <wp:positionV relativeFrom="paragraph">
                  <wp:posOffset>-309245</wp:posOffset>
                </wp:positionV>
                <wp:extent cx="761365" cy="1394460"/>
                <wp:effectExtent l="0" t="0" r="0" b="0"/>
                <wp:wrapNone/>
                <wp:docPr id="2497" name="Canvas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 name="Rectangle 107"/>
                        <wps:cNvSpPr>
                          <a:spLocks noChangeArrowheads="1"/>
                        </wps:cNvSpPr>
                        <wps:spPr bwMode="auto">
                          <a:xfrm>
                            <a:off x="142212" y="501622"/>
                            <a:ext cx="135912" cy="34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AA99A" w14:textId="77777777" w:rsidR="00847E53" w:rsidRDefault="00847E53" w:rsidP="000800A9">
                              <w:r>
                                <w:rPr>
                                  <w:rFonts w:ascii="Symbol" w:hAnsi="Symbol" w:cs="Symbol"/>
                                  <w:color w:val="000000"/>
                                  <w:sz w:val="32"/>
                                  <w:szCs w:val="32"/>
                                </w:rPr>
                                <w:t></w:t>
                              </w:r>
                            </w:p>
                          </w:txbxContent>
                        </wps:txbx>
                        <wps:bodyPr rot="0" vert="horz" wrap="square" lIns="0" tIns="0" rIns="0" bIns="0" anchor="t" anchorCtr="0" upright="1">
                          <a:noAutofit/>
                        </wps:bodyPr>
                      </wps:wsp>
                      <wps:wsp>
                        <wps:cNvPr id="112" name="Rectangle 108"/>
                        <wps:cNvSpPr>
                          <a:spLocks noChangeArrowheads="1"/>
                        </wps:cNvSpPr>
                        <wps:spPr bwMode="auto">
                          <a:xfrm>
                            <a:off x="90108" y="842036"/>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49248" w14:textId="77777777" w:rsidR="00847E53" w:rsidRDefault="00847E53" w:rsidP="000800A9">
                              <w:r>
                                <w:rPr>
                                  <w:rFonts w:ascii="Symbol" w:hAnsi="Symbol" w:cs="Symbol"/>
                                  <w:color w:val="000000"/>
                                  <w:szCs w:val="24"/>
                                </w:rPr>
                                <w:t></w:t>
                              </w:r>
                            </w:p>
                          </w:txbxContent>
                        </wps:txbx>
                        <wps:bodyPr rot="0" vert="horz" wrap="none" lIns="0" tIns="0" rIns="0" bIns="0" anchor="t" anchorCtr="0" upright="1">
                          <a:spAutoFit/>
                        </wps:bodyPr>
                      </wps:wsp>
                      <wps:wsp>
                        <wps:cNvPr id="113" name="Rectangle 109"/>
                        <wps:cNvSpPr>
                          <a:spLocks noChangeArrowheads="1"/>
                        </wps:cNvSpPr>
                        <wps:spPr bwMode="auto">
                          <a:xfrm>
                            <a:off x="40603" y="326414"/>
                            <a:ext cx="407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43EDA" w14:textId="77777777" w:rsidR="00847E53" w:rsidRDefault="00847E53" w:rsidP="000800A9">
                              <w:r>
                                <w:rPr>
                                  <w:b/>
                                  <w:bCs/>
                                  <w:i/>
                                  <w:iCs/>
                                  <w:color w:val="000000"/>
                                  <w:szCs w:val="24"/>
                                </w:rPr>
                                <w:t>WGRs</w:t>
                              </w:r>
                            </w:p>
                          </w:txbxContent>
                        </wps:txbx>
                        <wps:bodyPr rot="0" vert="horz" wrap="none" lIns="0" tIns="0" rIns="0" bIns="0" anchor="t" anchorCtr="0" upright="1">
                          <a:spAutoFit/>
                        </wps:bodyPr>
                      </wps:wsp>
                      <wps:wsp>
                        <wps:cNvPr id="114" name="Rectangle 110"/>
                        <wps:cNvSpPr>
                          <a:spLocks noChangeArrowheads="1"/>
                        </wps:cNvSpPr>
                        <wps:spPr bwMode="auto">
                          <a:xfrm>
                            <a:off x="29202" y="171407"/>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B05F0" w14:textId="77777777" w:rsidR="00847E53" w:rsidRDefault="00847E53" w:rsidP="000800A9">
                              <w:r>
                                <w:rPr>
                                  <w:b/>
                                  <w:bCs/>
                                  <w:i/>
                                  <w:iCs/>
                                  <w:color w:val="000000"/>
                                  <w:szCs w:val="24"/>
                                </w:rPr>
                                <w:t>online</w:t>
                              </w:r>
                            </w:p>
                          </w:txbxContent>
                        </wps:txbx>
                        <wps:bodyPr rot="0" vert="horz" wrap="none" lIns="0" tIns="0" rIns="0" bIns="0" anchor="t" anchorCtr="0" upright="1">
                          <a:spAutoFit/>
                        </wps:bodyPr>
                      </wps:wsp>
                      <wps:wsp>
                        <wps:cNvPr id="115" name="Rectangle 111"/>
                        <wps:cNvSpPr>
                          <a:spLocks noChangeArrowheads="1"/>
                        </wps:cNvSpPr>
                        <wps:spPr bwMode="auto">
                          <a:xfrm>
                            <a:off x="74306" y="16501"/>
                            <a:ext cx="186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9696B" w14:textId="77777777" w:rsidR="00847E53" w:rsidRDefault="00847E53" w:rsidP="000800A9">
                              <w:r>
                                <w:rPr>
                                  <w:b/>
                                  <w:bCs/>
                                  <w:i/>
                                  <w:iCs/>
                                  <w:color w:val="000000"/>
                                  <w:szCs w:val="24"/>
                                </w:rPr>
                                <w:t>All</w:t>
                              </w:r>
                            </w:p>
                          </w:txbxContent>
                        </wps:txbx>
                        <wps:bodyPr rot="0" vert="horz" wrap="none" lIns="0" tIns="0" rIns="0" bIns="0" anchor="t" anchorCtr="0" upright="1">
                          <a:spAutoFit/>
                        </wps:bodyPr>
                      </wps:wsp>
                      <wps:wsp>
                        <wps:cNvPr id="116" name="Rectangle 112"/>
                        <wps:cNvSpPr>
                          <a:spLocks noChangeArrowheads="1"/>
                        </wps:cNvSpPr>
                        <wps:spPr bwMode="auto">
                          <a:xfrm>
                            <a:off x="40603" y="1014744"/>
                            <a:ext cx="3486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032C6" w14:textId="77777777" w:rsidR="00847E53" w:rsidRDefault="00847E53" w:rsidP="000800A9">
                              <w:r>
                                <w:rPr>
                                  <w:b/>
                                  <w:bCs/>
                                  <w:i/>
                                  <w:iCs/>
                                  <w:color w:val="000000"/>
                                  <w:szCs w:val="24"/>
                                </w:rPr>
                                <w:t>WGR</w:t>
                              </w:r>
                            </w:p>
                          </w:txbxContent>
                        </wps:txbx>
                        <wps:bodyPr rot="0" vert="horz" wrap="none" lIns="0" tIns="0" rIns="0" bIns="0" anchor="t" anchorCtr="0" upright="1">
                          <a:spAutoFit/>
                        </wps:bodyPr>
                      </wps:wsp>
                      <wps:wsp>
                        <wps:cNvPr id="117" name="Rectangle 113"/>
                        <wps:cNvSpPr>
                          <a:spLocks noChangeArrowheads="1"/>
                        </wps:cNvSpPr>
                        <wps:spPr bwMode="auto">
                          <a:xfrm>
                            <a:off x="179115" y="859837"/>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56EE" w14:textId="77777777" w:rsidR="00847E53" w:rsidRDefault="00847E53" w:rsidP="000800A9">
                              <w:r>
                                <w:rPr>
                                  <w:b/>
                                  <w:bCs/>
                                  <w:i/>
                                  <w:iCs/>
                                  <w:color w:val="000000"/>
                                  <w:szCs w:val="24"/>
                                </w:rPr>
                                <w:t>online</w:t>
                              </w:r>
                            </w:p>
                          </w:txbxContent>
                        </wps:txbx>
                        <wps:bodyPr rot="0" vert="horz" wrap="none" lIns="0" tIns="0" rIns="0" bIns="0" anchor="t" anchorCtr="0" upright="1">
                          <a:spAutoFit/>
                        </wps:bodyPr>
                      </wps:wsp>
                      <wps:wsp>
                        <wps:cNvPr id="118" name="Rectangle 114"/>
                        <wps:cNvSpPr>
                          <a:spLocks noChangeArrowheads="1"/>
                        </wps:cNvSpPr>
                        <wps:spPr bwMode="auto">
                          <a:xfrm>
                            <a:off x="31703" y="859837"/>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3CA35" w14:textId="77777777" w:rsidR="00847E53" w:rsidRDefault="00847E53" w:rsidP="000800A9">
                              <w:r>
                                <w:rPr>
                                  <w:b/>
                                  <w:bCs/>
                                  <w:i/>
                                  <w:iCs/>
                                  <w:color w:val="000000"/>
                                  <w:szCs w:val="24"/>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1DA91C3E" id="Canvas 111" o:spid="_x0000_s1424" editas="canvas" style="position:absolute;margin-left:39.95pt;margin-top:-24.35pt;width:59.95pt;height:109.8pt;z-index:251659264" coordsize="7613,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">
                <v:shape id="_x0000_s1425" type="#_x0000_t75" style="position:absolute;width:7613;height:13944;visibility:visible;mso-wrap-style:square">
                  <v:fill o:detectmouseclick="t"/>
                  <v:path o:connecttype="none"/>
                </v:shape>
                <v:rect id="Rectangle 107" o:spid="_x0000_s1426" style="position:absolute;left:1422;top:5016;width:1359;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D6AA99A" w14:textId="77777777" w:rsidR="00847E53" w:rsidRDefault="00847E53" w:rsidP="000800A9">
                        <w:r>
                          <w:rPr>
                            <w:rFonts w:ascii="Symbol" w:hAnsi="Symbol" w:cs="Symbol"/>
                            <w:color w:val="000000"/>
                            <w:sz w:val="32"/>
                            <w:szCs w:val="32"/>
                          </w:rPr>
                          <w:t></w:t>
                        </w:r>
                      </w:p>
                    </w:txbxContent>
                  </v:textbox>
                </v:rect>
                <v:rect id="Rectangle 108" o:spid="_x0000_s1427" style="position:absolute;left:901;top:8420;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" filled="f" stroked="f">
                  <v:textbox style="mso-fit-shape-to-text:t" inset="0,0,0,0">
                    <w:txbxContent>
                      <w:p w14:paraId="6BA49248" w14:textId="77777777" w:rsidR="00847E53" w:rsidRDefault="00847E53" w:rsidP="000800A9">
                        <w:r>
                          <w:rPr>
                            <w:rFonts w:ascii="Symbol" w:hAnsi="Symbol" w:cs="Symbol"/>
                            <w:color w:val="000000"/>
                            <w:szCs w:val="24"/>
                          </w:rPr>
                          <w:t></w:t>
                        </w:r>
                      </w:p>
                    </w:txbxContent>
                  </v:textbox>
                </v:rect>
                <v:rect id="Rectangle 109" o:spid="_x0000_s1428" style="position:absolute;left:406;top:3264;width:4070;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LdEvgAAANwAAAAPAAAAZHJzL2Rvd25yZXYueG1sRE/bisIw&#10;EH1f8B/CCL6tqS4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B0Qt0S+AAAA3AAAAA8AAAAAAAAA&#10;AAAAAAAABwIAAGRycy9kb3ducmV2LnhtbFBLBQYAAAAAAwADALcAAADyAgAAAAA=&#10;" filled="f" stroked="f">
                  <v:textbox style="mso-fit-shape-to-text:t" inset="0,0,0,0">
                    <w:txbxContent>
                      <w:p w14:paraId="6CC43EDA" w14:textId="77777777" w:rsidR="00847E53" w:rsidRDefault="00847E53" w:rsidP="000800A9">
                        <w:r>
                          <w:rPr>
                            <w:b/>
                            <w:bCs/>
                            <w:i/>
                            <w:iCs/>
                            <w:color w:val="000000"/>
                            <w:szCs w:val="24"/>
                          </w:rPr>
                          <w:t>WGRs</w:t>
                        </w:r>
                      </w:p>
                    </w:txbxContent>
                  </v:textbox>
                </v:rect>
                <v:rect id="Rectangle 110" o:spid="_x0000_s1429" style="position:absolute;left:292;top:1714;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14:paraId="4C1B05F0" w14:textId="77777777" w:rsidR="00847E53" w:rsidRDefault="00847E53" w:rsidP="000800A9">
                        <w:r>
                          <w:rPr>
                            <w:b/>
                            <w:bCs/>
                            <w:i/>
                            <w:iCs/>
                            <w:color w:val="000000"/>
                            <w:szCs w:val="24"/>
                          </w:rPr>
                          <w:t>online</w:t>
                        </w:r>
                      </w:p>
                    </w:txbxContent>
                  </v:textbox>
                </v:rect>
                <v:rect id="Rectangle 111" o:spid="_x0000_s1430" style="position:absolute;left:743;top:165;width:1866;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qrvgAAANwAAAAPAAAAZHJzL2Rvd25yZXYueG1sRE/bisIw&#10;EH1f8B/CCL6tqcIu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P21iqu+AAAA3AAAAA8AAAAAAAAA&#10;AAAAAAAABwIAAGRycy9kb3ducmV2LnhtbFBLBQYAAAAAAwADALcAAADyAgAAAAA=&#10;" filled="f" stroked="f">
                  <v:textbox style="mso-fit-shape-to-text:t" inset="0,0,0,0">
                    <w:txbxContent>
                      <w:p w14:paraId="2839696B" w14:textId="77777777" w:rsidR="00847E53" w:rsidRDefault="00847E53" w:rsidP="000800A9">
                        <w:r>
                          <w:rPr>
                            <w:b/>
                            <w:bCs/>
                            <w:i/>
                            <w:iCs/>
                            <w:color w:val="000000"/>
                            <w:szCs w:val="24"/>
                          </w:rPr>
                          <w:t>All</w:t>
                        </w:r>
                      </w:p>
                    </w:txbxContent>
                  </v:textbox>
                </v:rect>
                <v:rect id="Rectangle 112" o:spid="_x0000_s1431" style="position:absolute;left:406;top:10147;width:3486;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" filled="f" stroked="f">
                  <v:textbox style="mso-fit-shape-to-text:t" inset="0,0,0,0">
                    <w:txbxContent>
                      <w:p w14:paraId="08A032C6" w14:textId="77777777" w:rsidR="00847E53" w:rsidRDefault="00847E53" w:rsidP="000800A9">
                        <w:r>
                          <w:rPr>
                            <w:b/>
                            <w:bCs/>
                            <w:i/>
                            <w:iCs/>
                            <w:color w:val="000000"/>
                            <w:szCs w:val="24"/>
                          </w:rPr>
                          <w:t>WGR</w:t>
                        </w:r>
                      </w:p>
                    </w:txbxContent>
                  </v:textbox>
                </v:rect>
                <v:rect id="Rectangle 113" o:spid="_x0000_s1432" style="position:absolute;left:1791;top:8598;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" filled="f" stroked="f">
                  <v:textbox style="mso-fit-shape-to-text:t" inset="0,0,0,0">
                    <w:txbxContent>
                      <w:p w14:paraId="1B6356EE" w14:textId="77777777" w:rsidR="00847E53" w:rsidRDefault="00847E53" w:rsidP="000800A9">
                        <w:r>
                          <w:rPr>
                            <w:b/>
                            <w:bCs/>
                            <w:i/>
                            <w:iCs/>
                            <w:color w:val="000000"/>
                            <w:szCs w:val="24"/>
                          </w:rPr>
                          <w:t>online</w:t>
                        </w:r>
                      </w:p>
                    </w:txbxContent>
                  </v:textbox>
                </v:rect>
                <v:rect id="Rectangle 114" o:spid="_x0000_s1433" style="position:absolute;left:317;top:8598;width:425;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14:paraId="2F03CA35" w14:textId="77777777" w:rsidR="00847E53" w:rsidRDefault="00847E53" w:rsidP="000800A9">
                        <w:r>
                          <w:rPr>
                            <w:b/>
                            <w:bCs/>
                            <w:i/>
                            <w:iCs/>
                            <w:color w:val="000000"/>
                            <w:szCs w:val="24"/>
                          </w:rPr>
                          <w:t>i</w:t>
                        </w:r>
                      </w:p>
                    </w:txbxContent>
                  </v:textbox>
                </v:rect>
              </v:group>
            </w:pict>
          </mc:Fallback>
        </mc:AlternateContent>
      </w:r>
    </w:p>
    <w:p w14:paraId="11F39C31" w14:textId="381F4F0C" w:rsidR="000800A9" w:rsidRDefault="000800A9" w:rsidP="000800A9">
      <w:pPr>
        <w:rPr>
          <w:b/>
          <w:position w:val="30"/>
          <w:sz w:val="20"/>
        </w:rPr>
      </w:pPr>
      <w:r>
        <w:rPr>
          <w:b/>
          <w:position w:val="30"/>
          <w:sz w:val="20"/>
        </w:rPr>
        <w:t>PRC</w:t>
      </w:r>
      <w:r>
        <w:rPr>
          <w:b/>
          <w:position w:val="30"/>
          <w:sz w:val="20"/>
          <w:vertAlign w:val="subscript"/>
        </w:rPr>
        <w:t>2</w:t>
      </w:r>
      <w:r>
        <w:rPr>
          <w:b/>
          <w:position w:val="30"/>
          <w:sz w:val="20"/>
        </w:rPr>
        <w:t xml:space="preserve"> =</w:t>
      </w:r>
      <w:r>
        <w:rPr>
          <w:b/>
          <w:position w:val="30"/>
          <w:sz w:val="20"/>
        </w:rPr>
        <w:tab/>
      </w:r>
      <w:r>
        <w:rPr>
          <w:b/>
          <w:position w:val="30"/>
          <w:sz w:val="20"/>
        </w:rPr>
        <w:tab/>
      </w:r>
      <w:r>
        <w:rPr>
          <w:b/>
          <w:position w:val="30"/>
          <w:sz w:val="20"/>
        </w:rPr>
        <w:tab/>
        <w:t>Min(Max((RDF</w:t>
      </w:r>
      <w:r>
        <w:rPr>
          <w:b/>
          <w:position w:val="30"/>
          <w:sz w:val="20"/>
          <w:vertAlign w:val="subscript"/>
        </w:rPr>
        <w:t>W</w:t>
      </w:r>
      <w:r>
        <w:rPr>
          <w:b/>
          <w:position w:val="30"/>
          <w:sz w:val="20"/>
        </w:rPr>
        <w:t>*HSL – Actual Net Telemetered Output)</w:t>
      </w:r>
      <w:r>
        <w:rPr>
          <w:b/>
          <w:position w:val="30"/>
          <w:sz w:val="20"/>
          <w:vertAlign w:val="subscript"/>
        </w:rPr>
        <w:t>i</w:t>
      </w:r>
      <w:r>
        <w:rPr>
          <w:b/>
          <w:position w:val="30"/>
          <w:sz w:val="20"/>
        </w:rPr>
        <w:t xml:space="preserve"> , 0.0) , 0.2*RDF</w:t>
      </w:r>
      <w:r>
        <w:rPr>
          <w:b/>
          <w:position w:val="30"/>
          <w:sz w:val="20"/>
          <w:vertAlign w:val="subscript"/>
        </w:rPr>
        <w:t>W</w:t>
      </w:r>
      <w:r>
        <w:rPr>
          <w:b/>
          <w:position w:val="30"/>
          <w:sz w:val="20"/>
        </w:rPr>
        <w:t>*HSL</w:t>
      </w:r>
      <w:r>
        <w:rPr>
          <w:b/>
          <w:position w:val="30"/>
          <w:sz w:val="20"/>
          <w:vertAlign w:val="subscript"/>
        </w:rPr>
        <w:t>i</w:t>
      </w:r>
      <w:r>
        <w:rPr>
          <w:b/>
          <w:position w:val="30"/>
          <w:sz w:val="20"/>
        </w:rPr>
        <w:t>),</w:t>
      </w:r>
    </w:p>
    <w:p w14:paraId="49BBB10F" w14:textId="77777777" w:rsidR="000800A9" w:rsidRDefault="000800A9" w:rsidP="000800A9">
      <w:pPr>
        <w:ind w:right="-1080" w:hanging="1080"/>
        <w:rPr>
          <w:b/>
          <w:position w:val="30"/>
        </w:rPr>
      </w:pPr>
    </w:p>
    <w:p w14:paraId="40845B33" w14:textId="77777777" w:rsidR="000800A9" w:rsidRDefault="000800A9" w:rsidP="00D14D4E">
      <w:pPr>
        <w:spacing w:before="120"/>
        <w:ind w:right="-1080"/>
      </w:pPr>
      <w:r>
        <w:t>where the included On-Line WGRs only include WGRs that are Primary Frequency Response-capable.</w:t>
      </w:r>
    </w:p>
    <w:p w14:paraId="30AB89B2" w14:textId="2B727A77" w:rsidR="000800A9" w:rsidRDefault="000800A9" w:rsidP="000800A9">
      <w:pPr>
        <w:ind w:left="2160" w:hanging="2160"/>
        <w:rPr>
          <w:b/>
          <w:position w:val="30"/>
          <w:sz w:val="20"/>
        </w:rPr>
      </w:pPr>
    </w:p>
    <w:p w14:paraId="3FCE4728" w14:textId="61D0F0F5" w:rsidR="000800A9" w:rsidRDefault="003D77E1" w:rsidP="000800A9">
      <w:pPr>
        <w:ind w:left="2160" w:hanging="2160"/>
        <w:rPr>
          <w:b/>
          <w:position w:val="30"/>
          <w:sz w:val="20"/>
        </w:rPr>
      </w:pPr>
      <w:r>
        <w:rPr>
          <w:b/>
          <w:noProof/>
          <w:position w:val="30"/>
          <w:sz w:val="20"/>
        </w:rPr>
        <w:object w:dxaOrig="1440" w:dyaOrig="1440" w14:anchorId="7BAD317D">
          <v:shape id="_x0000_s4508" type="#_x0000_t75" style="position:absolute;left:0;text-align:left;margin-left:35pt;margin-top:-17.6pt;width:67.85pt;height:110.1pt;z-index:251655168" fillcolor="red" strokecolor="red">
            <v:fill opacity="13107f" color2="fill darken(118)" o:opacity2="13107f" rotate="t" method="linear sigma" focus="100%" type="gradient"/>
            <v:imagedata r:id="rId15" o:title=""/>
          </v:shape>
          <o:OLEObject Type="Embed" ProgID="Equation.3" ShapeID="_x0000_s4508" DrawAspect="Content" ObjectID="_1775283179" r:id="rId17"/>
        </w:object>
      </w:r>
    </w:p>
    <w:p w14:paraId="678CAD09" w14:textId="0A173E1C" w:rsidR="000800A9" w:rsidRDefault="000800A9" w:rsidP="000800A9">
      <w:pPr>
        <w:ind w:left="2160" w:hanging="2160"/>
        <w:rPr>
          <w:b/>
          <w:position w:val="30"/>
          <w:sz w:val="20"/>
        </w:rPr>
      </w:pPr>
      <w:r>
        <w:rPr>
          <w:b/>
          <w:position w:val="30"/>
          <w:sz w:val="20"/>
        </w:rPr>
        <w:t>PRC</w:t>
      </w:r>
      <w:r>
        <w:rPr>
          <w:b/>
          <w:position w:val="30"/>
          <w:sz w:val="20"/>
          <w:vertAlign w:val="subscript"/>
        </w:rPr>
        <w:t>3</w:t>
      </w:r>
      <w:r>
        <w:rPr>
          <w:b/>
          <w:position w:val="30"/>
          <w:sz w:val="20"/>
        </w:rPr>
        <w:t xml:space="preserve"> =</w:t>
      </w:r>
      <w:r>
        <w:rPr>
          <w:b/>
          <w:position w:val="30"/>
          <w:sz w:val="20"/>
        </w:rPr>
        <w:tab/>
        <w:t>((</w:t>
      </w:r>
      <w:r w:rsidR="00397A7F">
        <w:rPr>
          <w:b/>
          <w:position w:val="30"/>
          <w:sz w:val="20"/>
        </w:rPr>
        <w:t>S</w:t>
      </w:r>
      <w:r>
        <w:rPr>
          <w:b/>
          <w:position w:val="30"/>
          <w:sz w:val="20"/>
        </w:rPr>
        <w:t>ynchronous condenser output)</w:t>
      </w:r>
      <w:r>
        <w:rPr>
          <w:b/>
          <w:position w:val="30"/>
          <w:sz w:val="20"/>
          <w:vertAlign w:val="subscript"/>
        </w:rPr>
        <w:t>i</w:t>
      </w:r>
      <w:r>
        <w:rPr>
          <w:b/>
          <w:position w:val="30"/>
          <w:sz w:val="20"/>
        </w:rPr>
        <w:t xml:space="preserve"> as qualified by item (8) of Operating Guide Section 2.3.1.2, Additional Operational Details for Responsive Reserve </w:t>
      </w:r>
      <w:r w:rsidR="00397A7F">
        <w:rPr>
          <w:b/>
          <w:position w:val="30"/>
          <w:sz w:val="20"/>
        </w:rPr>
        <w:t xml:space="preserve">and ERCOT Contingency Reserve Service </w:t>
      </w:r>
      <w:r>
        <w:rPr>
          <w:b/>
          <w:position w:val="30"/>
          <w:sz w:val="20"/>
        </w:rPr>
        <w:t>Providers))</w:t>
      </w:r>
    </w:p>
    <w:p w14:paraId="3B3552B8" w14:textId="77777777" w:rsidR="00B25AA4" w:rsidRDefault="00B25AA4" w:rsidP="002E4A29">
      <w:pPr>
        <w:tabs>
          <w:tab w:val="left" w:pos="2160"/>
        </w:tabs>
        <w:ind w:left="2160" w:hanging="2160"/>
        <w:rPr>
          <w:b/>
          <w:position w:val="30"/>
          <w:sz w:val="20"/>
        </w:rPr>
      </w:pPr>
    </w:p>
    <w:p w14:paraId="271C0ED1" w14:textId="37D13387" w:rsidR="000800A9" w:rsidRDefault="00A94020" w:rsidP="00D56BB3">
      <w:pPr>
        <w:tabs>
          <w:tab w:val="left" w:pos="2160"/>
        </w:tabs>
        <w:spacing w:before="480"/>
        <w:ind w:left="2160" w:hanging="2160"/>
        <w:rPr>
          <w:b/>
          <w:position w:val="30"/>
          <w:sz w:val="20"/>
          <w:vertAlign w:val="subscript"/>
        </w:rPr>
      </w:pPr>
      <w:r>
        <w:rPr>
          <w:noProof/>
        </w:rPr>
        <mc:AlternateContent>
          <mc:Choice Requires="wpc">
            <w:drawing>
              <wp:anchor distT="0" distB="0" distL="114300" distR="114300" simplePos="0" relativeHeight="251656192" behindDoc="0" locked="0" layoutInCell="1" allowOverlap="1" wp14:anchorId="324DE417" wp14:editId="0D8A160E">
                <wp:simplePos x="0" y="0"/>
                <wp:positionH relativeFrom="column">
                  <wp:posOffset>503963</wp:posOffset>
                </wp:positionH>
                <wp:positionV relativeFrom="paragraph">
                  <wp:posOffset>-242680</wp:posOffset>
                </wp:positionV>
                <wp:extent cx="721360" cy="1369060"/>
                <wp:effectExtent l="0" t="0" r="4445" b="0"/>
                <wp:wrapNone/>
                <wp:docPr id="2461"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9" name="Rectangle 71"/>
                        <wps:cNvSpPr>
                          <a:spLocks noChangeArrowheads="1"/>
                        </wps:cNvSpPr>
                        <wps:spPr bwMode="auto">
                          <a:xfrm>
                            <a:off x="174615" y="609582"/>
                            <a:ext cx="1454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79F3" w14:textId="77777777" w:rsidR="00847E53" w:rsidRPr="00B074A0" w:rsidRDefault="00847E53" w:rsidP="000800A9">
                              <w:pPr>
                                <w:rPr>
                                  <w:sz w:val="32"/>
                                  <w:szCs w:val="32"/>
                                </w:rPr>
                              </w:pPr>
                              <w:r w:rsidRPr="00B074A0">
                                <w:rPr>
                                  <w:rFonts w:ascii="Symbol" w:hAnsi="Symbol" w:cs="Symbol"/>
                                  <w:color w:val="000000"/>
                                  <w:sz w:val="32"/>
                                  <w:szCs w:val="32"/>
                                </w:rPr>
                                <w:t></w:t>
                              </w:r>
                            </w:p>
                          </w:txbxContent>
                        </wps:txbx>
                        <wps:bodyPr rot="0" vert="horz" wrap="none" lIns="0" tIns="0" rIns="0" bIns="0" anchor="t" anchorCtr="0" upright="1">
                          <a:spAutoFit/>
                        </wps:bodyPr>
                      </wps:wsp>
                      <wps:wsp>
                        <wps:cNvPr id="100" name="Rectangle 72"/>
                        <wps:cNvSpPr>
                          <a:spLocks noChangeArrowheads="1"/>
                        </wps:cNvSpPr>
                        <wps:spPr bwMode="auto">
                          <a:xfrm>
                            <a:off x="101608" y="87117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ECAF" w14:textId="77777777" w:rsidR="00847E53" w:rsidRDefault="00847E53" w:rsidP="000800A9">
                              <w:r>
                                <w:rPr>
                                  <w:rFonts w:ascii="Symbol" w:hAnsi="Symbol" w:cs="Symbol"/>
                                  <w:color w:val="000000"/>
                                </w:rPr>
                                <w:t></w:t>
                              </w:r>
                            </w:p>
                          </w:txbxContent>
                        </wps:txbx>
                        <wps:bodyPr rot="0" vert="horz" wrap="none" lIns="0" tIns="0" rIns="0" bIns="0" anchor="t" anchorCtr="0" upright="1">
                          <a:spAutoFit/>
                        </wps:bodyPr>
                      </wps:wsp>
                      <wps:wsp>
                        <wps:cNvPr id="101" name="Rectangle 73"/>
                        <wps:cNvSpPr>
                          <a:spLocks noChangeArrowheads="1"/>
                        </wps:cNvSpPr>
                        <wps:spPr bwMode="auto">
                          <a:xfrm>
                            <a:off x="35603" y="424188"/>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C8E08" w14:textId="77777777" w:rsidR="00847E53" w:rsidRPr="00B34B0A" w:rsidRDefault="00847E53" w:rsidP="000800A9">
                              <w:pPr>
                                <w:rPr>
                                  <w:b/>
                                </w:rPr>
                              </w:pPr>
                              <w:r w:rsidRPr="00B34B0A">
                                <w:rPr>
                                  <w:b/>
                                  <w:i/>
                                  <w:iCs/>
                                  <w:color w:val="000000"/>
                                </w:rPr>
                                <w:t>resources</w:t>
                              </w:r>
                            </w:p>
                          </w:txbxContent>
                        </wps:txbx>
                        <wps:bodyPr rot="0" vert="horz" wrap="none" lIns="0" tIns="0" rIns="0" bIns="0" anchor="t" anchorCtr="0" upright="1">
                          <a:spAutoFit/>
                        </wps:bodyPr>
                      </wps:wsp>
                      <wps:wsp>
                        <wps:cNvPr id="104" name="Rectangle 74"/>
                        <wps:cNvSpPr>
                          <a:spLocks noChangeArrowheads="1"/>
                        </wps:cNvSpPr>
                        <wps:spPr bwMode="auto">
                          <a:xfrm>
                            <a:off x="31703" y="290192"/>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7DED" w14:textId="77777777" w:rsidR="00847E53" w:rsidRPr="00B34B0A" w:rsidRDefault="00847E53" w:rsidP="000800A9">
                              <w:pPr>
                                <w:rPr>
                                  <w:b/>
                                </w:rPr>
                              </w:pPr>
                              <w:r w:rsidRPr="00B34B0A">
                                <w:rPr>
                                  <w:b/>
                                  <w:i/>
                                  <w:iCs/>
                                  <w:color w:val="000000"/>
                                </w:rPr>
                                <w:t>load</w:t>
                              </w:r>
                            </w:p>
                          </w:txbxContent>
                        </wps:txbx>
                        <wps:bodyPr rot="0" vert="horz" wrap="none" lIns="0" tIns="0" rIns="0" bIns="0" anchor="t" anchorCtr="0" upright="1">
                          <a:spAutoFit/>
                        </wps:bodyPr>
                      </wps:wsp>
                      <wps:wsp>
                        <wps:cNvPr id="105" name="Rectangle 75"/>
                        <wps:cNvSpPr>
                          <a:spLocks noChangeArrowheads="1"/>
                        </wps:cNvSpPr>
                        <wps:spPr bwMode="auto">
                          <a:xfrm>
                            <a:off x="33703" y="156195"/>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0F819" w14:textId="77777777" w:rsidR="00847E53" w:rsidRPr="00B34B0A" w:rsidRDefault="00847E53" w:rsidP="000800A9">
                              <w:pPr>
                                <w:rPr>
                                  <w:b/>
                                </w:rPr>
                              </w:pPr>
                              <w:r w:rsidRPr="00B34B0A">
                                <w:rPr>
                                  <w:b/>
                                  <w:i/>
                                  <w:iCs/>
                                  <w:color w:val="000000"/>
                                </w:rPr>
                                <w:t>online</w:t>
                              </w:r>
                            </w:p>
                          </w:txbxContent>
                        </wps:txbx>
                        <wps:bodyPr rot="0" vert="horz" wrap="none" lIns="0" tIns="0" rIns="0" bIns="0" anchor="t" anchorCtr="0" upright="1">
                          <a:spAutoFit/>
                        </wps:bodyPr>
                      </wps:wsp>
                      <wps:wsp>
                        <wps:cNvPr id="106" name="Rectangle 76"/>
                        <wps:cNvSpPr>
                          <a:spLocks noChangeArrowheads="1"/>
                        </wps:cNvSpPr>
                        <wps:spPr bwMode="auto">
                          <a:xfrm>
                            <a:off x="45704" y="22199"/>
                            <a:ext cx="217818" cy="17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1A2E" w14:textId="77777777" w:rsidR="00847E53" w:rsidRPr="00B34B0A" w:rsidRDefault="00847E53" w:rsidP="000800A9">
                              <w:pPr>
                                <w:rPr>
                                  <w:b/>
                                </w:rPr>
                              </w:pPr>
                              <w:r w:rsidRPr="00B34B0A">
                                <w:rPr>
                                  <w:b/>
                                  <w:i/>
                                  <w:iCs/>
                                  <w:color w:val="000000"/>
                                </w:rPr>
                                <w:t>All</w:t>
                              </w:r>
                            </w:p>
                          </w:txbxContent>
                        </wps:txbx>
                        <wps:bodyPr rot="0" vert="horz" wrap="square" lIns="0" tIns="0" rIns="0" bIns="0" anchor="t" anchorCtr="0" upright="1">
                          <a:spAutoFit/>
                        </wps:bodyPr>
                      </wps:wsp>
                      <wps:wsp>
                        <wps:cNvPr id="107" name="Rectangle 77"/>
                        <wps:cNvSpPr>
                          <a:spLocks noChangeArrowheads="1"/>
                        </wps:cNvSpPr>
                        <wps:spPr bwMode="auto">
                          <a:xfrm>
                            <a:off x="62905" y="1153766"/>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A363D" w14:textId="77777777" w:rsidR="00847E53" w:rsidRPr="00B34B0A" w:rsidRDefault="00847E53" w:rsidP="000800A9">
                              <w:pPr>
                                <w:rPr>
                                  <w:b/>
                                </w:rPr>
                              </w:pPr>
                              <w:r w:rsidRPr="00B34B0A">
                                <w:rPr>
                                  <w:b/>
                                  <w:i/>
                                  <w:iCs/>
                                  <w:color w:val="000000"/>
                                </w:rPr>
                                <w:t>resource</w:t>
                              </w:r>
                            </w:p>
                          </w:txbxContent>
                        </wps:txbx>
                        <wps:bodyPr rot="0" vert="horz" wrap="none" lIns="0" tIns="0" rIns="0" bIns="0" anchor="t" anchorCtr="0" upright="1">
                          <a:spAutoFit/>
                        </wps:bodyPr>
                      </wps:wsp>
                      <wps:wsp>
                        <wps:cNvPr id="108" name="Rectangle 78"/>
                        <wps:cNvSpPr>
                          <a:spLocks noChangeArrowheads="1"/>
                        </wps:cNvSpPr>
                        <wps:spPr bwMode="auto">
                          <a:xfrm>
                            <a:off x="58405" y="1019770"/>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6F5DB" w14:textId="77777777" w:rsidR="00847E53" w:rsidRPr="00B34B0A" w:rsidRDefault="00847E53" w:rsidP="000800A9">
                              <w:pPr>
                                <w:rPr>
                                  <w:b/>
                                </w:rPr>
                              </w:pPr>
                              <w:r w:rsidRPr="00B34B0A">
                                <w:rPr>
                                  <w:b/>
                                  <w:i/>
                                  <w:iCs/>
                                  <w:color w:val="000000"/>
                                </w:rPr>
                                <w:t>load</w:t>
                              </w:r>
                            </w:p>
                          </w:txbxContent>
                        </wps:txbx>
                        <wps:bodyPr rot="0" vert="horz" wrap="none" lIns="0" tIns="0" rIns="0" bIns="0" anchor="t" anchorCtr="0" upright="1">
                          <a:spAutoFit/>
                        </wps:bodyPr>
                      </wps:wsp>
                      <wps:wsp>
                        <wps:cNvPr id="109" name="Rectangle 79"/>
                        <wps:cNvSpPr>
                          <a:spLocks noChangeArrowheads="1"/>
                        </wps:cNvSpPr>
                        <wps:spPr bwMode="auto">
                          <a:xfrm>
                            <a:off x="174615" y="885874"/>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CB1B0" w14:textId="77777777" w:rsidR="00847E53" w:rsidRPr="00B34B0A" w:rsidRDefault="00847E53" w:rsidP="000800A9">
                              <w:pPr>
                                <w:rPr>
                                  <w:b/>
                                </w:rPr>
                              </w:pPr>
                              <w:r w:rsidRPr="00B34B0A">
                                <w:rPr>
                                  <w:b/>
                                  <w:i/>
                                  <w:iCs/>
                                  <w:color w:val="000000"/>
                                </w:rPr>
                                <w:t>online</w:t>
                              </w:r>
                            </w:p>
                          </w:txbxContent>
                        </wps:txbx>
                        <wps:bodyPr rot="0" vert="horz" wrap="none" lIns="0" tIns="0" rIns="0" bIns="0" anchor="t" anchorCtr="0" upright="1">
                          <a:spAutoFit/>
                        </wps:bodyPr>
                      </wps:wsp>
                      <wps:wsp>
                        <wps:cNvPr id="110" name="Rectangle 80"/>
                        <wps:cNvSpPr>
                          <a:spLocks noChangeArrowheads="1"/>
                        </wps:cNvSpPr>
                        <wps:spPr bwMode="auto">
                          <a:xfrm>
                            <a:off x="58405" y="885874"/>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C8180" w14:textId="77777777" w:rsidR="00847E53" w:rsidRPr="00B34B0A" w:rsidRDefault="00847E53" w:rsidP="000800A9">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324DE417" id="Canvas 102" o:spid="_x0000_s1434" editas="canvas" style="position:absolute;left:0;text-align:left;margin-left:39.7pt;margin-top:-19.1pt;width:56.8pt;height:107.8pt;z-index:251656192" coordsize="7213,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">
                <v:shape id="_x0000_s1435" type="#_x0000_t75" style="position:absolute;width:7213;height:13690;visibility:visible;mso-wrap-style:square">
                  <v:fill o:detectmouseclick="t"/>
                  <v:path o:connecttype="none"/>
                </v:shape>
                <v:rect id="Rectangle 71" o:spid="_x0000_s1436" style="position:absolute;left:1746;top:6095;width:1454;height:24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5A8B79F3" w14:textId="77777777" w:rsidR="00847E53" w:rsidRPr="00B074A0" w:rsidRDefault="00847E53" w:rsidP="000800A9">
                        <w:pPr>
                          <w:rPr>
                            <w:sz w:val="32"/>
                            <w:szCs w:val="32"/>
                          </w:rPr>
                        </w:pPr>
                        <w:r w:rsidRPr="00B074A0">
                          <w:rPr>
                            <w:rFonts w:ascii="Symbol" w:hAnsi="Symbol" w:cs="Symbol"/>
                            <w:color w:val="000000"/>
                            <w:sz w:val="32"/>
                            <w:szCs w:val="32"/>
                          </w:rPr>
                          <w:t></w:t>
                        </w:r>
                      </w:p>
                    </w:txbxContent>
                  </v:textbox>
                </v:rect>
                <v:rect id="Rectangle 72" o:spid="_x0000_s1437" style="position:absolute;left:1016;top:8711;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" filled="f" stroked="f">
                  <v:textbox style="mso-fit-shape-to-text:t" inset="0,0,0,0">
                    <w:txbxContent>
                      <w:p w14:paraId="2247ECAF" w14:textId="77777777" w:rsidR="00847E53" w:rsidRDefault="00847E53" w:rsidP="000800A9">
                        <w:r>
                          <w:rPr>
                            <w:rFonts w:ascii="Symbol" w:hAnsi="Symbol" w:cs="Symbol"/>
                            <w:color w:val="000000"/>
                          </w:rPr>
                          <w:t></w:t>
                        </w:r>
                      </w:p>
                    </w:txbxContent>
                  </v:textbox>
                </v:rect>
                <v:rect id="Rectangle 73" o:spid="_x0000_s1438" style="position:absolute;left:356;top:4241;width:6013;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5C3C8E08" w14:textId="77777777" w:rsidR="00847E53" w:rsidRPr="00B34B0A" w:rsidRDefault="00847E53" w:rsidP="000800A9">
                        <w:pPr>
                          <w:rPr>
                            <w:b/>
                          </w:rPr>
                        </w:pPr>
                        <w:r w:rsidRPr="00B34B0A">
                          <w:rPr>
                            <w:b/>
                            <w:i/>
                            <w:iCs/>
                            <w:color w:val="000000"/>
                          </w:rPr>
                          <w:t>resources</w:t>
                        </w:r>
                      </w:p>
                    </w:txbxContent>
                  </v:textbox>
                </v:rect>
                <v:rect id="Rectangle 74" o:spid="_x0000_s1439" style="position:absolute;left:317;top:2901;width:271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1B587DED" w14:textId="77777777" w:rsidR="00847E53" w:rsidRPr="00B34B0A" w:rsidRDefault="00847E53" w:rsidP="000800A9">
                        <w:pPr>
                          <w:rPr>
                            <w:b/>
                          </w:rPr>
                        </w:pPr>
                        <w:r w:rsidRPr="00B34B0A">
                          <w:rPr>
                            <w:b/>
                            <w:i/>
                            <w:iCs/>
                            <w:color w:val="000000"/>
                          </w:rPr>
                          <w:t>load</w:t>
                        </w:r>
                      </w:p>
                    </w:txbxContent>
                  </v:textbox>
                </v:rect>
                <v:rect id="Rectangle 75" o:spid="_x0000_s1440" style="position:absolute;left:337;top:1561;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3670F819" w14:textId="77777777" w:rsidR="00847E53" w:rsidRPr="00B34B0A" w:rsidRDefault="00847E53" w:rsidP="000800A9">
                        <w:pPr>
                          <w:rPr>
                            <w:b/>
                          </w:rPr>
                        </w:pPr>
                        <w:r w:rsidRPr="00B34B0A">
                          <w:rPr>
                            <w:b/>
                            <w:i/>
                            <w:iCs/>
                            <w:color w:val="000000"/>
                          </w:rPr>
                          <w:t>online</w:t>
                        </w:r>
                      </w:p>
                    </w:txbxContent>
                  </v:textbox>
                </v:rect>
                <v:rect id="Rectangle 76" o:spid="_x0000_s1441" style="position:absolute;left:457;top:221;width:21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" filled="f" stroked="f">
                  <v:textbox style="mso-fit-shape-to-text:t" inset="0,0,0,0">
                    <w:txbxContent>
                      <w:p w14:paraId="123F1A2E" w14:textId="77777777" w:rsidR="00847E53" w:rsidRPr="00B34B0A" w:rsidRDefault="00847E53" w:rsidP="000800A9">
                        <w:pPr>
                          <w:rPr>
                            <w:b/>
                          </w:rPr>
                        </w:pPr>
                        <w:r w:rsidRPr="00B34B0A">
                          <w:rPr>
                            <w:b/>
                            <w:i/>
                            <w:iCs/>
                            <w:color w:val="000000"/>
                          </w:rPr>
                          <w:t>All</w:t>
                        </w:r>
                      </w:p>
                    </w:txbxContent>
                  </v:textbox>
                </v:rect>
                <v:rect id="Rectangle 77" o:spid="_x0000_s1442" style="position:absolute;left:629;top:11537;width:542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" filled="f" stroked="f">
                  <v:textbox style="mso-fit-shape-to-text:t" inset="0,0,0,0">
                    <w:txbxContent>
                      <w:p w14:paraId="2ACA363D" w14:textId="77777777" w:rsidR="00847E53" w:rsidRPr="00B34B0A" w:rsidRDefault="00847E53" w:rsidP="000800A9">
                        <w:pPr>
                          <w:rPr>
                            <w:b/>
                          </w:rPr>
                        </w:pPr>
                        <w:r w:rsidRPr="00B34B0A">
                          <w:rPr>
                            <w:b/>
                            <w:i/>
                            <w:iCs/>
                            <w:color w:val="000000"/>
                          </w:rPr>
                          <w:t>resource</w:t>
                        </w:r>
                      </w:p>
                    </w:txbxContent>
                  </v:textbox>
                </v:rect>
                <v:rect id="Rectangle 78" o:spid="_x0000_s1443" style="position:absolute;left:584;top:10197;width:271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6046F5DB" w14:textId="77777777" w:rsidR="00847E53" w:rsidRPr="00B34B0A" w:rsidRDefault="00847E53" w:rsidP="000800A9">
                        <w:pPr>
                          <w:rPr>
                            <w:b/>
                          </w:rPr>
                        </w:pPr>
                        <w:r w:rsidRPr="00B34B0A">
                          <w:rPr>
                            <w:b/>
                            <w:i/>
                            <w:iCs/>
                            <w:color w:val="000000"/>
                          </w:rPr>
                          <w:t>load</w:t>
                        </w:r>
                      </w:p>
                    </w:txbxContent>
                  </v:textbox>
                </v:rect>
                <v:rect id="Rectangle 79" o:spid="_x0000_s1444" style="position:absolute;left:1746;top:8858;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14:paraId="081CB1B0" w14:textId="77777777" w:rsidR="00847E53" w:rsidRPr="00B34B0A" w:rsidRDefault="00847E53" w:rsidP="000800A9">
                        <w:pPr>
                          <w:rPr>
                            <w:b/>
                          </w:rPr>
                        </w:pPr>
                        <w:r w:rsidRPr="00B34B0A">
                          <w:rPr>
                            <w:b/>
                            <w:i/>
                            <w:iCs/>
                            <w:color w:val="000000"/>
                          </w:rPr>
                          <w:t>online</w:t>
                        </w:r>
                      </w:p>
                    </w:txbxContent>
                  </v:textbox>
                </v:rect>
                <v:rect id="Rectangle 80" o:spid="_x0000_s1445" style="position:absolute;left:584;top:8858;width:4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" filled="f" stroked="f">
                  <v:textbox style="mso-fit-shape-to-text:t" inset="0,0,0,0">
                    <w:txbxContent>
                      <w:p w14:paraId="602C8180" w14:textId="77777777" w:rsidR="00847E53" w:rsidRPr="00B34B0A" w:rsidRDefault="00847E53" w:rsidP="000800A9">
                        <w:pPr>
                          <w:rPr>
                            <w:b/>
                          </w:rPr>
                        </w:pPr>
                        <w:r w:rsidRPr="00B34B0A">
                          <w:rPr>
                            <w:b/>
                            <w:i/>
                            <w:iCs/>
                            <w:color w:val="000000"/>
                          </w:rPr>
                          <w:t>i</w:t>
                        </w:r>
                      </w:p>
                    </w:txbxContent>
                  </v:textbox>
                </v:rect>
              </v:group>
            </w:pict>
          </mc:Fallback>
        </mc:AlternateContent>
      </w:r>
      <w:r w:rsidR="000800A9" w:rsidRPr="006A3321">
        <w:rPr>
          <w:b/>
          <w:position w:val="30"/>
          <w:sz w:val="20"/>
        </w:rPr>
        <w:t>PRC</w:t>
      </w:r>
      <w:r w:rsidR="000800A9">
        <w:rPr>
          <w:b/>
          <w:position w:val="30"/>
          <w:sz w:val="20"/>
          <w:vertAlign w:val="subscript"/>
        </w:rPr>
        <w:t>4</w:t>
      </w:r>
      <w:r w:rsidR="000800A9" w:rsidRPr="006A3321">
        <w:rPr>
          <w:b/>
          <w:position w:val="30"/>
          <w:sz w:val="20"/>
        </w:rPr>
        <w:t xml:space="preserve"> =</w:t>
      </w:r>
      <w:r w:rsidR="000800A9" w:rsidRPr="006A3321">
        <w:rPr>
          <w:b/>
          <w:position w:val="30"/>
          <w:sz w:val="20"/>
        </w:rPr>
        <w:tab/>
      </w:r>
      <w:r w:rsidR="000800A9">
        <w:rPr>
          <w:b/>
          <w:position w:val="30"/>
          <w:sz w:val="20"/>
        </w:rPr>
        <w:t>(Min(Max</w:t>
      </w:r>
      <w:r w:rsidR="000800A9" w:rsidRPr="00293F88">
        <w:rPr>
          <w:b/>
          <w:position w:val="30"/>
          <w:sz w:val="20"/>
        </w:rPr>
        <w:t>(</w:t>
      </w:r>
      <w:r w:rsidR="00AE33E4">
        <w:rPr>
          <w:b/>
          <w:position w:val="30"/>
          <w:sz w:val="20"/>
        </w:rPr>
        <w:t>(</w:t>
      </w:r>
      <w:r w:rsidR="000800A9" w:rsidRPr="00F76C40">
        <w:rPr>
          <w:b/>
          <w:position w:val="30"/>
          <w:sz w:val="20"/>
        </w:rPr>
        <w:t>Actual</w:t>
      </w:r>
      <w:r w:rsidR="000800A9">
        <w:rPr>
          <w:b/>
          <w:position w:val="30"/>
          <w:sz w:val="20"/>
        </w:rPr>
        <w:t xml:space="preserve"> Net Telemetered Consumption – LPC), 0.0), </w:t>
      </w:r>
      <w:r w:rsidR="00397A7F">
        <w:rPr>
          <w:b/>
          <w:position w:val="30"/>
          <w:sz w:val="20"/>
        </w:rPr>
        <w:t xml:space="preserve">ECRS and </w:t>
      </w:r>
      <w:r w:rsidR="000800A9">
        <w:rPr>
          <w:b/>
          <w:position w:val="30"/>
          <w:sz w:val="20"/>
        </w:rPr>
        <w:t xml:space="preserve">RRS Ancillary Service Resource </w:t>
      </w:r>
      <w:r w:rsidR="000800A9" w:rsidRPr="00F76C40">
        <w:rPr>
          <w:b/>
          <w:position w:val="30"/>
          <w:sz w:val="20"/>
        </w:rPr>
        <w:t xml:space="preserve">Responsibility * 1.5) from all Load Resources controlled by high-set under frequency relays carrying </w:t>
      </w:r>
      <w:r w:rsidR="00397A7F">
        <w:rPr>
          <w:b/>
          <w:position w:val="30"/>
          <w:sz w:val="20"/>
        </w:rPr>
        <w:t xml:space="preserve">an ECRS and/or </w:t>
      </w:r>
      <w:r w:rsidR="000800A9" w:rsidRPr="00F76C40">
        <w:rPr>
          <w:b/>
          <w:position w:val="30"/>
          <w:sz w:val="20"/>
        </w:rPr>
        <w:t>RRS Ancillary Service Resource Responsibility</w:t>
      </w:r>
      <w:r w:rsidR="000800A9" w:rsidRPr="00293F88">
        <w:rPr>
          <w:b/>
          <w:position w:val="30"/>
          <w:sz w:val="20"/>
        </w:rPr>
        <w:t>)</w:t>
      </w:r>
      <w:r w:rsidR="000800A9" w:rsidRPr="00293F88">
        <w:rPr>
          <w:b/>
          <w:position w:val="30"/>
          <w:sz w:val="20"/>
          <w:vertAlign w:val="subscript"/>
        </w:rPr>
        <w:t>i</w:t>
      </w:r>
    </w:p>
    <w:p w14:paraId="2B4DAA9C" w14:textId="77777777" w:rsidR="00632B25" w:rsidRDefault="00632B25" w:rsidP="00043D95">
      <w:pPr>
        <w:tabs>
          <w:tab w:val="left" w:pos="2160"/>
        </w:tabs>
        <w:ind w:left="2160" w:hanging="2160"/>
        <w:rPr>
          <w:b/>
          <w:position w:val="30"/>
          <w:sz w:val="20"/>
        </w:rPr>
      </w:pPr>
    </w:p>
    <w:p w14:paraId="00E4077C" w14:textId="77777777" w:rsidR="00632B25" w:rsidRDefault="00632B25" w:rsidP="00043D95">
      <w:pPr>
        <w:tabs>
          <w:tab w:val="left" w:pos="2160"/>
        </w:tabs>
        <w:ind w:left="2160" w:hanging="2160"/>
        <w:rPr>
          <w:b/>
          <w:position w:val="30"/>
          <w:sz w:val="20"/>
        </w:rPr>
      </w:pPr>
    </w:p>
    <w:p w14:paraId="6A686AA7" w14:textId="5D96E535" w:rsidR="00B25AA4" w:rsidRDefault="00B25AA4" w:rsidP="00043D95">
      <w:pPr>
        <w:tabs>
          <w:tab w:val="left" w:pos="2160"/>
        </w:tabs>
        <w:ind w:left="2160" w:hanging="2160"/>
        <w:rPr>
          <w:b/>
          <w:position w:val="30"/>
          <w:sz w:val="20"/>
        </w:rPr>
      </w:pPr>
      <w:r>
        <w:rPr>
          <w:noProof/>
        </w:rPr>
        <mc:AlternateContent>
          <mc:Choice Requires="wpc">
            <w:drawing>
              <wp:anchor distT="0" distB="0" distL="114300" distR="114300" simplePos="0" relativeHeight="251657216" behindDoc="0" locked="0" layoutInCell="1" allowOverlap="1" wp14:anchorId="77FA8D60" wp14:editId="5A1629CF">
                <wp:simplePos x="0" y="0"/>
                <wp:positionH relativeFrom="column">
                  <wp:posOffset>468522</wp:posOffset>
                </wp:positionH>
                <wp:positionV relativeFrom="paragraph">
                  <wp:posOffset>29725</wp:posOffset>
                </wp:positionV>
                <wp:extent cx="737235" cy="1360805"/>
                <wp:effectExtent l="0" t="0" r="0" b="1270"/>
                <wp:wrapNone/>
                <wp:docPr id="2473" name="Canvas 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9" name="Rectangle 83"/>
                        <wps:cNvSpPr>
                          <a:spLocks noChangeArrowheads="1"/>
                        </wps:cNvSpPr>
                        <wps:spPr bwMode="auto">
                          <a:xfrm>
                            <a:off x="171408" y="636902"/>
                            <a:ext cx="1454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54188" w14:textId="77777777" w:rsidR="00847E53" w:rsidRPr="00B074A0" w:rsidRDefault="00847E53" w:rsidP="000800A9">
                              <w:pPr>
                                <w:rPr>
                                  <w:sz w:val="32"/>
                                  <w:szCs w:val="32"/>
                                </w:rPr>
                              </w:pPr>
                              <w:r w:rsidRPr="00B074A0">
                                <w:rPr>
                                  <w:rFonts w:ascii="Symbol" w:hAnsi="Symbol" w:cs="Symbol"/>
                                  <w:color w:val="000000"/>
                                  <w:sz w:val="32"/>
                                  <w:szCs w:val="32"/>
                                </w:rPr>
                                <w:t></w:t>
                              </w:r>
                            </w:p>
                          </w:txbxContent>
                        </wps:txbx>
                        <wps:bodyPr rot="0" vert="horz" wrap="none" lIns="0" tIns="0" rIns="0" bIns="0" anchor="t" anchorCtr="0" upright="1">
                          <a:spAutoFit/>
                        </wps:bodyPr>
                      </wps:wsp>
                      <wps:wsp>
                        <wps:cNvPr id="70" name="Rectangle 84"/>
                        <wps:cNvSpPr>
                          <a:spLocks noChangeArrowheads="1"/>
                        </wps:cNvSpPr>
                        <wps:spPr bwMode="auto">
                          <a:xfrm>
                            <a:off x="101605" y="871203"/>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16DE" w14:textId="77777777" w:rsidR="00847E53" w:rsidRDefault="00847E53" w:rsidP="000800A9">
                              <w:r>
                                <w:rPr>
                                  <w:rFonts w:ascii="Symbol" w:hAnsi="Symbol" w:cs="Symbol"/>
                                  <w:color w:val="000000"/>
                                </w:rPr>
                                <w:t></w:t>
                              </w:r>
                            </w:p>
                          </w:txbxContent>
                        </wps:txbx>
                        <wps:bodyPr rot="0" vert="horz" wrap="none" lIns="0" tIns="0" rIns="0" bIns="0" anchor="t" anchorCtr="0" upright="1">
                          <a:spAutoFit/>
                        </wps:bodyPr>
                      </wps:wsp>
                      <wps:wsp>
                        <wps:cNvPr id="72" name="Rectangle 85"/>
                        <wps:cNvSpPr>
                          <a:spLocks noChangeArrowheads="1"/>
                        </wps:cNvSpPr>
                        <wps:spPr bwMode="auto">
                          <a:xfrm>
                            <a:off x="35602" y="424202"/>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124CB" w14:textId="77777777" w:rsidR="00847E53" w:rsidRPr="00B34B0A" w:rsidRDefault="00847E53" w:rsidP="000800A9">
                              <w:pPr>
                                <w:rPr>
                                  <w:b/>
                                </w:rPr>
                              </w:pPr>
                              <w:r w:rsidRPr="00B34B0A">
                                <w:rPr>
                                  <w:b/>
                                  <w:i/>
                                  <w:iCs/>
                                  <w:color w:val="000000"/>
                                </w:rPr>
                                <w:t>resources</w:t>
                              </w:r>
                            </w:p>
                          </w:txbxContent>
                        </wps:txbx>
                        <wps:bodyPr rot="0" vert="horz" wrap="none" lIns="0" tIns="0" rIns="0" bIns="0" anchor="t" anchorCtr="0" upright="1">
                          <a:spAutoFit/>
                        </wps:bodyPr>
                      </wps:wsp>
                      <wps:wsp>
                        <wps:cNvPr id="73" name="Rectangle 86"/>
                        <wps:cNvSpPr>
                          <a:spLocks noChangeArrowheads="1"/>
                        </wps:cNvSpPr>
                        <wps:spPr bwMode="auto">
                          <a:xfrm>
                            <a:off x="31702" y="290201"/>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78D95" w14:textId="77777777" w:rsidR="00847E53" w:rsidRPr="00B34B0A" w:rsidRDefault="00847E53" w:rsidP="000800A9">
                              <w:pPr>
                                <w:rPr>
                                  <w:b/>
                                </w:rPr>
                              </w:pPr>
                              <w:r w:rsidRPr="00B34B0A">
                                <w:rPr>
                                  <w:b/>
                                  <w:i/>
                                  <w:iCs/>
                                  <w:color w:val="000000"/>
                                </w:rPr>
                                <w:t>load</w:t>
                              </w:r>
                            </w:p>
                          </w:txbxContent>
                        </wps:txbx>
                        <wps:bodyPr rot="0" vert="horz" wrap="none" lIns="0" tIns="0" rIns="0" bIns="0" anchor="t" anchorCtr="0" upright="1">
                          <a:spAutoFit/>
                        </wps:bodyPr>
                      </wps:wsp>
                      <wps:wsp>
                        <wps:cNvPr id="76" name="Rectangle 87"/>
                        <wps:cNvSpPr>
                          <a:spLocks noChangeArrowheads="1"/>
                        </wps:cNvSpPr>
                        <wps:spPr bwMode="auto">
                          <a:xfrm>
                            <a:off x="33702" y="156201"/>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5343E" w14:textId="77777777" w:rsidR="00847E53" w:rsidRPr="00B34B0A" w:rsidRDefault="00847E53" w:rsidP="000800A9">
                              <w:pPr>
                                <w:rPr>
                                  <w:b/>
                                </w:rPr>
                              </w:pPr>
                              <w:r w:rsidRPr="00B34B0A">
                                <w:rPr>
                                  <w:b/>
                                  <w:i/>
                                  <w:iCs/>
                                  <w:color w:val="000000"/>
                                </w:rPr>
                                <w:t>online</w:t>
                              </w:r>
                            </w:p>
                          </w:txbxContent>
                        </wps:txbx>
                        <wps:bodyPr rot="0" vert="horz" wrap="none" lIns="0" tIns="0" rIns="0" bIns="0" anchor="t" anchorCtr="0" upright="1">
                          <a:spAutoFit/>
                        </wps:bodyPr>
                      </wps:wsp>
                      <wps:wsp>
                        <wps:cNvPr id="77" name="Rectangle 88"/>
                        <wps:cNvSpPr>
                          <a:spLocks noChangeArrowheads="1"/>
                        </wps:cNvSpPr>
                        <wps:spPr bwMode="auto">
                          <a:xfrm>
                            <a:off x="45702" y="22200"/>
                            <a:ext cx="217810" cy="175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E9E05" w14:textId="77777777" w:rsidR="00847E53" w:rsidRPr="00B34B0A" w:rsidRDefault="00847E53" w:rsidP="000800A9">
                              <w:pPr>
                                <w:rPr>
                                  <w:b/>
                                </w:rPr>
                              </w:pPr>
                              <w:r w:rsidRPr="00B34B0A">
                                <w:rPr>
                                  <w:b/>
                                  <w:i/>
                                  <w:iCs/>
                                  <w:color w:val="000000"/>
                                </w:rPr>
                                <w:t>All</w:t>
                              </w:r>
                            </w:p>
                          </w:txbxContent>
                        </wps:txbx>
                        <wps:bodyPr rot="0" vert="horz" wrap="square" lIns="0" tIns="0" rIns="0" bIns="0" anchor="t" anchorCtr="0" upright="1">
                          <a:spAutoFit/>
                        </wps:bodyPr>
                      </wps:wsp>
                      <wps:wsp>
                        <wps:cNvPr id="78" name="Rectangle 89"/>
                        <wps:cNvSpPr>
                          <a:spLocks noChangeArrowheads="1"/>
                        </wps:cNvSpPr>
                        <wps:spPr bwMode="auto">
                          <a:xfrm>
                            <a:off x="62903" y="1153804"/>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41D0C" w14:textId="77777777" w:rsidR="00847E53" w:rsidRPr="00B34B0A" w:rsidRDefault="00847E53" w:rsidP="000800A9">
                              <w:pPr>
                                <w:rPr>
                                  <w:b/>
                                </w:rPr>
                              </w:pPr>
                              <w:r w:rsidRPr="00B34B0A">
                                <w:rPr>
                                  <w:b/>
                                  <w:i/>
                                  <w:iCs/>
                                  <w:color w:val="000000"/>
                                </w:rPr>
                                <w:t>resource</w:t>
                              </w:r>
                            </w:p>
                          </w:txbxContent>
                        </wps:txbx>
                        <wps:bodyPr rot="0" vert="horz" wrap="none" lIns="0" tIns="0" rIns="0" bIns="0" anchor="t" anchorCtr="0" upright="1">
                          <a:spAutoFit/>
                        </wps:bodyPr>
                      </wps:wsp>
                      <wps:wsp>
                        <wps:cNvPr id="79" name="Rectangle 90"/>
                        <wps:cNvSpPr>
                          <a:spLocks noChangeArrowheads="1"/>
                        </wps:cNvSpPr>
                        <wps:spPr bwMode="auto">
                          <a:xfrm>
                            <a:off x="58403" y="1019804"/>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0C12E" w14:textId="77777777" w:rsidR="00847E53" w:rsidRPr="00B34B0A" w:rsidRDefault="00847E53" w:rsidP="000800A9">
                              <w:pPr>
                                <w:rPr>
                                  <w:b/>
                                </w:rPr>
                              </w:pPr>
                              <w:r w:rsidRPr="00B34B0A">
                                <w:rPr>
                                  <w:b/>
                                  <w:i/>
                                  <w:iCs/>
                                  <w:color w:val="000000"/>
                                </w:rPr>
                                <w:t>load</w:t>
                              </w:r>
                            </w:p>
                          </w:txbxContent>
                        </wps:txbx>
                        <wps:bodyPr rot="0" vert="horz" wrap="none" lIns="0" tIns="0" rIns="0" bIns="0" anchor="t" anchorCtr="0" upright="1">
                          <a:spAutoFit/>
                        </wps:bodyPr>
                      </wps:wsp>
                      <wps:wsp>
                        <wps:cNvPr id="80" name="Rectangle 91"/>
                        <wps:cNvSpPr>
                          <a:spLocks noChangeArrowheads="1"/>
                        </wps:cNvSpPr>
                        <wps:spPr bwMode="auto">
                          <a:xfrm>
                            <a:off x="174608" y="885803"/>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96C2B" w14:textId="77777777" w:rsidR="00847E53" w:rsidRPr="00B34B0A" w:rsidRDefault="00847E53" w:rsidP="000800A9">
                              <w:pPr>
                                <w:rPr>
                                  <w:b/>
                                </w:rPr>
                              </w:pPr>
                              <w:r w:rsidRPr="00B34B0A">
                                <w:rPr>
                                  <w:b/>
                                  <w:i/>
                                  <w:iCs/>
                                  <w:color w:val="000000"/>
                                </w:rPr>
                                <w:t>online</w:t>
                              </w:r>
                            </w:p>
                          </w:txbxContent>
                        </wps:txbx>
                        <wps:bodyPr rot="0" vert="horz" wrap="none" lIns="0" tIns="0" rIns="0" bIns="0" anchor="t" anchorCtr="0" upright="1">
                          <a:spAutoFit/>
                        </wps:bodyPr>
                      </wps:wsp>
                      <wps:wsp>
                        <wps:cNvPr id="81" name="Rectangle 92"/>
                        <wps:cNvSpPr>
                          <a:spLocks noChangeArrowheads="1"/>
                        </wps:cNvSpPr>
                        <wps:spPr bwMode="auto">
                          <a:xfrm>
                            <a:off x="58403" y="885803"/>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E4F6B" w14:textId="77777777" w:rsidR="00847E53" w:rsidRPr="00B34B0A" w:rsidRDefault="00847E53" w:rsidP="000800A9">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77FA8D60" id="Canvas 91" o:spid="_x0000_s1446" editas="canvas" style="position:absolute;left:0;text-align:left;margin-left:36.9pt;margin-top:2.35pt;width:58.05pt;height:107.15pt;z-index:251657216" coordsize="7372,1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">
                <v:shape id="_x0000_s1447" type="#_x0000_t75" style="position:absolute;width:7372;height:13608;visibility:visible;mso-wrap-style:square">
                  <v:fill o:detectmouseclick="t"/>
                  <v:path o:connecttype="none"/>
                </v:shape>
                <v:rect id="Rectangle 83" o:spid="_x0000_s1448" style="position:absolute;left:1714;top:6369;width:145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xiwAAAANsAAAAPAAAAZHJzL2Rvd25yZXYueG1sRI/NigIx&#10;EITvC75DaMHbmtGDuK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nQrMYsAAAADbAAAADwAAAAAA&#10;AAAAAAAAAAAHAgAAZHJzL2Rvd25yZXYueG1sUEsFBgAAAAADAAMAtwAAAPQCAAAAAA==&#10;" filled="f" stroked="f">
                  <v:textbox style="mso-fit-shape-to-text:t" inset="0,0,0,0">
                    <w:txbxContent>
                      <w:p w14:paraId="5CA54188" w14:textId="77777777" w:rsidR="00847E53" w:rsidRPr="00B074A0" w:rsidRDefault="00847E53" w:rsidP="000800A9">
                        <w:pPr>
                          <w:rPr>
                            <w:sz w:val="32"/>
                            <w:szCs w:val="32"/>
                          </w:rPr>
                        </w:pPr>
                        <w:r w:rsidRPr="00B074A0">
                          <w:rPr>
                            <w:rFonts w:ascii="Symbol" w:hAnsi="Symbol" w:cs="Symbol"/>
                            <w:color w:val="000000"/>
                            <w:sz w:val="32"/>
                            <w:szCs w:val="32"/>
                          </w:rPr>
                          <w:t></w:t>
                        </w:r>
                      </w:p>
                    </w:txbxContent>
                  </v:textbox>
                </v:rect>
                <v:rect id="Rectangle 84" o:spid="_x0000_s1449" style="position:absolute;left:1016;top:8712;width:838;height:18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25C116DE" w14:textId="77777777" w:rsidR="00847E53" w:rsidRDefault="00847E53" w:rsidP="000800A9">
                        <w:r>
                          <w:rPr>
                            <w:rFonts w:ascii="Symbol" w:hAnsi="Symbol" w:cs="Symbol"/>
                            <w:color w:val="000000"/>
                          </w:rPr>
                          <w:t></w:t>
                        </w:r>
                      </w:p>
                    </w:txbxContent>
                  </v:textbox>
                </v:rect>
                <v:rect id="Rectangle 85" o:spid="_x0000_s1450" style="position:absolute;left:356;top:4242;width:601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6B6124CB" w14:textId="77777777" w:rsidR="00847E53" w:rsidRPr="00B34B0A" w:rsidRDefault="00847E53" w:rsidP="000800A9">
                        <w:pPr>
                          <w:rPr>
                            <w:b/>
                          </w:rPr>
                        </w:pPr>
                        <w:r w:rsidRPr="00B34B0A">
                          <w:rPr>
                            <w:b/>
                            <w:i/>
                            <w:iCs/>
                            <w:color w:val="000000"/>
                          </w:rPr>
                          <w:t>resources</w:t>
                        </w:r>
                      </w:p>
                    </w:txbxContent>
                  </v:textbox>
                </v:rect>
                <v:rect id="Rectangle 86" o:spid="_x0000_s1451" style="position:absolute;left:317;top:2902;width:271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4AA78D95" w14:textId="77777777" w:rsidR="00847E53" w:rsidRPr="00B34B0A" w:rsidRDefault="00847E53" w:rsidP="000800A9">
                        <w:pPr>
                          <w:rPr>
                            <w:b/>
                          </w:rPr>
                        </w:pPr>
                        <w:r w:rsidRPr="00B34B0A">
                          <w:rPr>
                            <w:b/>
                            <w:i/>
                            <w:iCs/>
                            <w:color w:val="000000"/>
                          </w:rPr>
                          <w:t>load</w:t>
                        </w:r>
                      </w:p>
                    </w:txbxContent>
                  </v:textbox>
                </v:rect>
                <v:rect id="Rectangle 87" o:spid="_x0000_s1452" style="position:absolute;left:337;top:1562;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7NwAAAANsAAAAPAAAAZHJzL2Rvd25yZXYueG1sRI/NigIx&#10;EITvC75DaMHbmtGDK6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aUzOzcAAAADbAAAADwAAAAAA&#10;AAAAAAAAAAAHAgAAZHJzL2Rvd25yZXYueG1sUEsFBgAAAAADAAMAtwAAAPQCAAAAAA==&#10;" filled="f" stroked="f">
                  <v:textbox style="mso-fit-shape-to-text:t" inset="0,0,0,0">
                    <w:txbxContent>
                      <w:p w14:paraId="3265343E" w14:textId="77777777" w:rsidR="00847E53" w:rsidRPr="00B34B0A" w:rsidRDefault="00847E53" w:rsidP="000800A9">
                        <w:pPr>
                          <w:rPr>
                            <w:b/>
                          </w:rPr>
                        </w:pPr>
                        <w:r w:rsidRPr="00B34B0A">
                          <w:rPr>
                            <w:b/>
                            <w:i/>
                            <w:iCs/>
                            <w:color w:val="000000"/>
                          </w:rPr>
                          <w:t>online</w:t>
                        </w:r>
                      </w:p>
                    </w:txbxContent>
                  </v:textbox>
                </v:rect>
                <v:rect id="Rectangle 88" o:spid="_x0000_s1453" style="position:absolute;left:457;top:222;width:21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" filled="f" stroked="f">
                  <v:textbox style="mso-fit-shape-to-text:t" inset="0,0,0,0">
                    <w:txbxContent>
                      <w:p w14:paraId="4E8E9E05" w14:textId="77777777" w:rsidR="00847E53" w:rsidRPr="00B34B0A" w:rsidRDefault="00847E53" w:rsidP="000800A9">
                        <w:pPr>
                          <w:rPr>
                            <w:b/>
                          </w:rPr>
                        </w:pPr>
                        <w:r w:rsidRPr="00B34B0A">
                          <w:rPr>
                            <w:b/>
                            <w:i/>
                            <w:iCs/>
                            <w:color w:val="000000"/>
                          </w:rPr>
                          <w:t>All</w:t>
                        </w:r>
                      </w:p>
                    </w:txbxContent>
                  </v:textbox>
                </v:rect>
                <v:rect id="Rectangle 89" o:spid="_x0000_s1454" style="position:absolute;left:629;top:11538;width:542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8kvwAAANsAAAAPAAAAZHJzL2Rvd25yZXYueG1sRE9LasMw&#10;EN0XcgcxhexquV6kwb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B3n/8kvwAAANsAAAAPAAAAAAAA&#10;AAAAAAAAAAcCAABkcnMvZG93bnJldi54bWxQSwUGAAAAAAMAAwC3AAAA8wIAAAAA&#10;" filled="f" stroked="f">
                  <v:textbox style="mso-fit-shape-to-text:t" inset="0,0,0,0">
                    <w:txbxContent>
                      <w:p w14:paraId="4ED41D0C" w14:textId="77777777" w:rsidR="00847E53" w:rsidRPr="00B34B0A" w:rsidRDefault="00847E53" w:rsidP="000800A9">
                        <w:pPr>
                          <w:rPr>
                            <w:b/>
                          </w:rPr>
                        </w:pPr>
                        <w:r w:rsidRPr="00B34B0A">
                          <w:rPr>
                            <w:b/>
                            <w:i/>
                            <w:iCs/>
                            <w:color w:val="000000"/>
                          </w:rPr>
                          <w:t>resource</w:t>
                        </w:r>
                      </w:p>
                    </w:txbxContent>
                  </v:textbox>
                </v:rect>
                <v:rect id="Rectangle 90" o:spid="_x0000_s1455" style="position:absolute;left:584;top:10198;width:271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3DB0C12E" w14:textId="77777777" w:rsidR="00847E53" w:rsidRPr="00B34B0A" w:rsidRDefault="00847E53" w:rsidP="000800A9">
                        <w:pPr>
                          <w:rPr>
                            <w:b/>
                          </w:rPr>
                        </w:pPr>
                        <w:r w:rsidRPr="00B34B0A">
                          <w:rPr>
                            <w:b/>
                            <w:i/>
                            <w:iCs/>
                            <w:color w:val="000000"/>
                          </w:rPr>
                          <w:t>load</w:t>
                        </w:r>
                      </w:p>
                    </w:txbxContent>
                  </v:textbox>
                </v:rect>
                <v:rect id="Rectangle 91" o:spid="_x0000_s1456" style="position:absolute;left:1746;top:8858;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" filled="f" stroked="f">
                  <v:textbox style="mso-fit-shape-to-text:t" inset="0,0,0,0">
                    <w:txbxContent>
                      <w:p w14:paraId="4EA96C2B" w14:textId="77777777" w:rsidR="00847E53" w:rsidRPr="00B34B0A" w:rsidRDefault="00847E53" w:rsidP="000800A9">
                        <w:pPr>
                          <w:rPr>
                            <w:b/>
                          </w:rPr>
                        </w:pPr>
                        <w:r w:rsidRPr="00B34B0A">
                          <w:rPr>
                            <w:b/>
                            <w:i/>
                            <w:iCs/>
                            <w:color w:val="000000"/>
                          </w:rPr>
                          <w:t>online</w:t>
                        </w:r>
                      </w:p>
                    </w:txbxContent>
                  </v:textbox>
                </v:rect>
                <v:rect id="Rectangle 92" o:spid="_x0000_s1457" style="position:absolute;left:584;top:8858;width:425;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14:paraId="39AE4F6B" w14:textId="77777777" w:rsidR="00847E53" w:rsidRPr="00B34B0A" w:rsidRDefault="00847E53" w:rsidP="000800A9">
                        <w:pPr>
                          <w:rPr>
                            <w:b/>
                          </w:rPr>
                        </w:pPr>
                        <w:r w:rsidRPr="00B34B0A">
                          <w:rPr>
                            <w:b/>
                            <w:i/>
                            <w:iCs/>
                            <w:color w:val="000000"/>
                          </w:rPr>
                          <w:t>i</w:t>
                        </w:r>
                      </w:p>
                    </w:txbxContent>
                  </v:textbox>
                </v:rect>
              </v:group>
            </w:pict>
          </mc:Fallback>
        </mc:AlternateContent>
      </w:r>
    </w:p>
    <w:p w14:paraId="567C9885" w14:textId="05243670" w:rsidR="000800A9" w:rsidRDefault="000800A9" w:rsidP="00D56BB3">
      <w:pPr>
        <w:tabs>
          <w:tab w:val="left" w:pos="2160"/>
        </w:tabs>
        <w:spacing w:before="480"/>
        <w:ind w:left="2160" w:hanging="2160"/>
        <w:rPr>
          <w:b/>
          <w:position w:val="30"/>
          <w:sz w:val="20"/>
        </w:rPr>
      </w:pPr>
      <w:r w:rsidRPr="006A6281">
        <w:rPr>
          <w:b/>
          <w:position w:val="30"/>
          <w:sz w:val="20"/>
        </w:rPr>
        <w:t>PRC</w:t>
      </w:r>
      <w:r>
        <w:rPr>
          <w:b/>
          <w:position w:val="30"/>
          <w:sz w:val="20"/>
          <w:vertAlign w:val="subscript"/>
        </w:rPr>
        <w:t>5</w:t>
      </w:r>
      <w:r w:rsidRPr="006A6281">
        <w:rPr>
          <w:b/>
          <w:position w:val="30"/>
          <w:sz w:val="20"/>
        </w:rPr>
        <w:t xml:space="preserve"> =</w:t>
      </w:r>
      <w:r w:rsidRPr="006A6281">
        <w:rPr>
          <w:b/>
          <w:position w:val="30"/>
          <w:sz w:val="20"/>
        </w:rPr>
        <w:tab/>
        <w:t>Min(Max((LRDF_1*Actual Net Telemetered Consumption – LPC)</w:t>
      </w:r>
      <w:r w:rsidRPr="006A6281">
        <w:rPr>
          <w:b/>
          <w:position w:val="30"/>
          <w:sz w:val="20"/>
          <w:vertAlign w:val="subscript"/>
        </w:rPr>
        <w:t>i</w:t>
      </w:r>
      <w:r w:rsidRPr="006A6281">
        <w:rPr>
          <w:b/>
          <w:position w:val="30"/>
          <w:sz w:val="20"/>
        </w:rPr>
        <w:t>, 0.0), (0.2 * LRDF_1 * Actual Net Telemetered Consumption)) from all Controllable Load Resources active in SCED and carrying Ancillary Service Resource Responsibility</w:t>
      </w:r>
    </w:p>
    <w:p w14:paraId="04F4040E" w14:textId="37E50251" w:rsidR="000800A9" w:rsidRDefault="002E4A29" w:rsidP="000800A9">
      <w:pPr>
        <w:tabs>
          <w:tab w:val="left" w:pos="2160"/>
        </w:tabs>
        <w:ind w:left="2160" w:hanging="2160"/>
        <w:rPr>
          <w:b/>
          <w:position w:val="30"/>
          <w:sz w:val="20"/>
        </w:rPr>
      </w:pPr>
      <w:r>
        <w:rPr>
          <w:noProof/>
        </w:rPr>
        <mc:AlternateContent>
          <mc:Choice Requires="wpc">
            <w:drawing>
              <wp:anchor distT="0" distB="0" distL="114300" distR="114300" simplePos="0" relativeHeight="251658240" behindDoc="0" locked="0" layoutInCell="1" allowOverlap="1" wp14:anchorId="620E9A21" wp14:editId="2035B628">
                <wp:simplePos x="0" y="0"/>
                <wp:positionH relativeFrom="column">
                  <wp:posOffset>513334</wp:posOffset>
                </wp:positionH>
                <wp:positionV relativeFrom="paragraph">
                  <wp:posOffset>12376</wp:posOffset>
                </wp:positionV>
                <wp:extent cx="737870" cy="1338580"/>
                <wp:effectExtent l="0" t="2540" r="0" b="1905"/>
                <wp:wrapNone/>
                <wp:docPr id="2485"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6" name="Rectangle 95"/>
                        <wps:cNvSpPr>
                          <a:spLocks noChangeArrowheads="1"/>
                        </wps:cNvSpPr>
                        <wps:spPr bwMode="auto">
                          <a:xfrm>
                            <a:off x="180340" y="600075"/>
                            <a:ext cx="1454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AAD3" w14:textId="77777777" w:rsidR="00847E53" w:rsidRPr="00B074A0" w:rsidRDefault="00847E53" w:rsidP="000800A9">
                              <w:pPr>
                                <w:rPr>
                                  <w:sz w:val="32"/>
                                  <w:szCs w:val="32"/>
                                </w:rPr>
                              </w:pPr>
                              <w:r w:rsidRPr="00B074A0">
                                <w:rPr>
                                  <w:rFonts w:ascii="Symbol" w:hAnsi="Symbol" w:cs="Symbol"/>
                                  <w:color w:val="000000"/>
                                  <w:sz w:val="32"/>
                                  <w:szCs w:val="32"/>
                                </w:rPr>
                                <w:t></w:t>
                              </w:r>
                            </w:p>
                          </w:txbxContent>
                        </wps:txbx>
                        <wps:bodyPr rot="0" vert="horz" wrap="none" lIns="0" tIns="0" rIns="0" bIns="0" anchor="t" anchorCtr="0" upright="1">
                          <a:spAutoFit/>
                        </wps:bodyPr>
                      </wps:wsp>
                      <wps:wsp>
                        <wps:cNvPr id="58" name="Rectangle 96"/>
                        <wps:cNvSpPr>
                          <a:spLocks noChangeArrowheads="1"/>
                        </wps:cNvSpPr>
                        <wps:spPr bwMode="auto">
                          <a:xfrm>
                            <a:off x="102235" y="84899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CEDCB" w14:textId="77777777" w:rsidR="00847E53" w:rsidRDefault="00847E53" w:rsidP="000800A9">
                              <w:r>
                                <w:rPr>
                                  <w:rFonts w:ascii="Symbol" w:hAnsi="Symbol" w:cs="Symbol"/>
                                  <w:color w:val="000000"/>
                                </w:rPr>
                                <w:t></w:t>
                              </w:r>
                            </w:p>
                          </w:txbxContent>
                        </wps:txbx>
                        <wps:bodyPr rot="0" vert="horz" wrap="none" lIns="0" tIns="0" rIns="0" bIns="0" anchor="t" anchorCtr="0" upright="1">
                          <a:spAutoFit/>
                        </wps:bodyPr>
                      </wps:wsp>
                      <wps:wsp>
                        <wps:cNvPr id="60" name="Rectangle 97"/>
                        <wps:cNvSpPr>
                          <a:spLocks noChangeArrowheads="1"/>
                        </wps:cNvSpPr>
                        <wps:spPr bwMode="auto">
                          <a:xfrm>
                            <a:off x="36195" y="401955"/>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E10CC" w14:textId="77777777" w:rsidR="00847E53" w:rsidRPr="00B34B0A" w:rsidRDefault="00847E53" w:rsidP="000800A9">
                              <w:pPr>
                                <w:rPr>
                                  <w:b/>
                                </w:rPr>
                              </w:pPr>
                              <w:r w:rsidRPr="00B34B0A">
                                <w:rPr>
                                  <w:b/>
                                  <w:i/>
                                  <w:iCs/>
                                  <w:color w:val="000000"/>
                                </w:rPr>
                                <w:t>resources</w:t>
                              </w:r>
                            </w:p>
                          </w:txbxContent>
                        </wps:txbx>
                        <wps:bodyPr rot="0" vert="horz" wrap="none" lIns="0" tIns="0" rIns="0" bIns="0" anchor="t" anchorCtr="0" upright="1">
                          <a:spAutoFit/>
                        </wps:bodyPr>
                      </wps:wsp>
                      <wps:wsp>
                        <wps:cNvPr id="62" name="Rectangle 98"/>
                        <wps:cNvSpPr>
                          <a:spLocks noChangeArrowheads="1"/>
                        </wps:cNvSpPr>
                        <wps:spPr bwMode="auto">
                          <a:xfrm>
                            <a:off x="32385" y="267970"/>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618D9" w14:textId="77777777" w:rsidR="00847E53" w:rsidRPr="00B34B0A" w:rsidRDefault="00847E53" w:rsidP="000800A9">
                              <w:pPr>
                                <w:rPr>
                                  <w:b/>
                                </w:rPr>
                              </w:pPr>
                              <w:r w:rsidRPr="00B34B0A">
                                <w:rPr>
                                  <w:b/>
                                  <w:i/>
                                  <w:iCs/>
                                  <w:color w:val="000000"/>
                                </w:rPr>
                                <w:t>load</w:t>
                              </w:r>
                            </w:p>
                          </w:txbxContent>
                        </wps:txbx>
                        <wps:bodyPr rot="0" vert="horz" wrap="none" lIns="0" tIns="0" rIns="0" bIns="0" anchor="t" anchorCtr="0" upright="1">
                          <a:spAutoFit/>
                        </wps:bodyPr>
                      </wps:wsp>
                      <wps:wsp>
                        <wps:cNvPr id="63" name="Rectangle 99"/>
                        <wps:cNvSpPr>
                          <a:spLocks noChangeArrowheads="1"/>
                        </wps:cNvSpPr>
                        <wps:spPr bwMode="auto">
                          <a:xfrm>
                            <a:off x="34290" y="133985"/>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C1BBC" w14:textId="77777777" w:rsidR="00847E53" w:rsidRPr="00B34B0A" w:rsidRDefault="00847E53" w:rsidP="000800A9">
                              <w:pPr>
                                <w:rPr>
                                  <w:b/>
                                </w:rPr>
                              </w:pPr>
                              <w:r w:rsidRPr="00B34B0A">
                                <w:rPr>
                                  <w:b/>
                                  <w:i/>
                                  <w:iCs/>
                                  <w:color w:val="000000"/>
                                </w:rPr>
                                <w:t>online</w:t>
                              </w:r>
                            </w:p>
                          </w:txbxContent>
                        </wps:txbx>
                        <wps:bodyPr rot="0" vert="horz" wrap="none" lIns="0" tIns="0" rIns="0" bIns="0" anchor="t" anchorCtr="0" upright="1">
                          <a:spAutoFit/>
                        </wps:bodyPr>
                      </wps:wsp>
                      <wps:wsp>
                        <wps:cNvPr id="64" name="Rectangle 100"/>
                        <wps:cNvSpPr>
                          <a:spLocks noChangeArrowheads="1"/>
                        </wps:cNvSpPr>
                        <wps:spPr bwMode="auto">
                          <a:xfrm>
                            <a:off x="46355" y="0"/>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B7FE0" w14:textId="77777777" w:rsidR="00847E53" w:rsidRPr="00B34B0A" w:rsidRDefault="00847E53" w:rsidP="000800A9">
                              <w:pPr>
                                <w:rPr>
                                  <w:b/>
                                </w:rPr>
                              </w:pPr>
                              <w:r w:rsidRPr="00B34B0A">
                                <w:rPr>
                                  <w:b/>
                                  <w:i/>
                                  <w:iCs/>
                                  <w:color w:val="000000"/>
                                </w:rPr>
                                <w:t>All</w:t>
                              </w:r>
                            </w:p>
                          </w:txbxContent>
                        </wps:txbx>
                        <wps:bodyPr rot="0" vert="horz" wrap="square" lIns="0" tIns="0" rIns="0" bIns="0" anchor="t" anchorCtr="0" upright="1">
                          <a:spAutoFit/>
                        </wps:bodyPr>
                      </wps:wsp>
                      <wps:wsp>
                        <wps:cNvPr id="65" name="Rectangle 101"/>
                        <wps:cNvSpPr>
                          <a:spLocks noChangeArrowheads="1"/>
                        </wps:cNvSpPr>
                        <wps:spPr bwMode="auto">
                          <a:xfrm>
                            <a:off x="63500" y="1131570"/>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AA694" w14:textId="77777777" w:rsidR="00847E53" w:rsidRPr="00B34B0A" w:rsidRDefault="00847E53" w:rsidP="000800A9">
                              <w:pPr>
                                <w:rPr>
                                  <w:b/>
                                </w:rPr>
                              </w:pPr>
                              <w:r w:rsidRPr="00B34B0A">
                                <w:rPr>
                                  <w:b/>
                                  <w:i/>
                                  <w:iCs/>
                                  <w:color w:val="000000"/>
                                </w:rPr>
                                <w:t>resource</w:t>
                              </w:r>
                            </w:p>
                          </w:txbxContent>
                        </wps:txbx>
                        <wps:bodyPr rot="0" vert="horz" wrap="none" lIns="0" tIns="0" rIns="0" bIns="0" anchor="t" anchorCtr="0" upright="1">
                          <a:spAutoFit/>
                        </wps:bodyPr>
                      </wps:wsp>
                      <wps:wsp>
                        <wps:cNvPr id="66" name="Rectangle 102"/>
                        <wps:cNvSpPr>
                          <a:spLocks noChangeArrowheads="1"/>
                        </wps:cNvSpPr>
                        <wps:spPr bwMode="auto">
                          <a:xfrm>
                            <a:off x="59055" y="997585"/>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3B4E2" w14:textId="77777777" w:rsidR="00847E53" w:rsidRPr="00B34B0A" w:rsidRDefault="00847E53" w:rsidP="000800A9">
                              <w:pPr>
                                <w:rPr>
                                  <w:b/>
                                </w:rPr>
                              </w:pPr>
                              <w:r w:rsidRPr="00B34B0A">
                                <w:rPr>
                                  <w:b/>
                                  <w:i/>
                                  <w:iCs/>
                                  <w:color w:val="000000"/>
                                </w:rPr>
                                <w:t>load</w:t>
                              </w:r>
                            </w:p>
                          </w:txbxContent>
                        </wps:txbx>
                        <wps:bodyPr rot="0" vert="horz" wrap="none" lIns="0" tIns="0" rIns="0" bIns="0" anchor="t" anchorCtr="0" upright="1">
                          <a:spAutoFit/>
                        </wps:bodyPr>
                      </wps:wsp>
                      <wps:wsp>
                        <wps:cNvPr id="67" name="Rectangle 103"/>
                        <wps:cNvSpPr>
                          <a:spLocks noChangeArrowheads="1"/>
                        </wps:cNvSpPr>
                        <wps:spPr bwMode="auto">
                          <a:xfrm>
                            <a:off x="175260" y="863600"/>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CEF7" w14:textId="77777777" w:rsidR="00847E53" w:rsidRPr="00B34B0A" w:rsidRDefault="00847E53" w:rsidP="000800A9">
                              <w:pPr>
                                <w:rPr>
                                  <w:b/>
                                </w:rPr>
                              </w:pPr>
                              <w:r w:rsidRPr="00B34B0A">
                                <w:rPr>
                                  <w:b/>
                                  <w:i/>
                                  <w:iCs/>
                                  <w:color w:val="000000"/>
                                </w:rPr>
                                <w:t>online</w:t>
                              </w:r>
                            </w:p>
                          </w:txbxContent>
                        </wps:txbx>
                        <wps:bodyPr rot="0" vert="horz" wrap="none" lIns="0" tIns="0" rIns="0" bIns="0" anchor="t" anchorCtr="0" upright="1">
                          <a:spAutoFit/>
                        </wps:bodyPr>
                      </wps:wsp>
                      <wps:wsp>
                        <wps:cNvPr id="68" name="Rectangle 104"/>
                        <wps:cNvSpPr>
                          <a:spLocks noChangeArrowheads="1"/>
                        </wps:cNvSpPr>
                        <wps:spPr bwMode="auto">
                          <a:xfrm>
                            <a:off x="59055" y="863600"/>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12369" w14:textId="77777777" w:rsidR="00847E53" w:rsidRPr="00B34B0A" w:rsidRDefault="00847E53" w:rsidP="000800A9">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620E9A21" id="Canvas 80" o:spid="_x0000_s1458" editas="canvas" style="position:absolute;left:0;text-align:left;margin-left:40.4pt;margin-top:.95pt;width:58.1pt;height:105.4pt;z-index:251658240" coordsize="7378,1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">
                <v:shape id="_x0000_s1459" type="#_x0000_t75" style="position:absolute;width:7378;height:13385;visibility:visible;mso-wrap-style:square">
                  <v:fill o:detectmouseclick="t"/>
                  <v:path o:connecttype="none"/>
                </v:shape>
                <v:rect id="Rectangle 95" o:spid="_x0000_s1460" style="position:absolute;left:1803;top:6000;width:145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2A97AAD3" w14:textId="77777777" w:rsidR="00847E53" w:rsidRPr="00B074A0" w:rsidRDefault="00847E53" w:rsidP="000800A9">
                        <w:pPr>
                          <w:rPr>
                            <w:sz w:val="32"/>
                            <w:szCs w:val="32"/>
                          </w:rPr>
                        </w:pPr>
                        <w:r w:rsidRPr="00B074A0">
                          <w:rPr>
                            <w:rFonts w:ascii="Symbol" w:hAnsi="Symbol" w:cs="Symbol"/>
                            <w:color w:val="000000"/>
                            <w:sz w:val="32"/>
                            <w:szCs w:val="32"/>
                          </w:rPr>
                          <w:t></w:t>
                        </w:r>
                      </w:p>
                    </w:txbxContent>
                  </v:textbox>
                </v:rect>
                <v:rect id="Rectangle 96" o:spid="_x0000_s1461" style="position:absolute;left:1022;top:8489;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502CEDCB" w14:textId="77777777" w:rsidR="00847E53" w:rsidRDefault="00847E53" w:rsidP="000800A9">
                        <w:r>
                          <w:rPr>
                            <w:rFonts w:ascii="Symbol" w:hAnsi="Symbol" w:cs="Symbol"/>
                            <w:color w:val="000000"/>
                          </w:rPr>
                          <w:t></w:t>
                        </w:r>
                      </w:p>
                    </w:txbxContent>
                  </v:textbox>
                </v:rect>
                <v:rect id="Rectangle 97" o:spid="_x0000_s1462" style="position:absolute;left:361;top:4019;width:6014;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5A3E10CC" w14:textId="77777777" w:rsidR="00847E53" w:rsidRPr="00B34B0A" w:rsidRDefault="00847E53" w:rsidP="000800A9">
                        <w:pPr>
                          <w:rPr>
                            <w:b/>
                          </w:rPr>
                        </w:pPr>
                        <w:r w:rsidRPr="00B34B0A">
                          <w:rPr>
                            <w:b/>
                            <w:i/>
                            <w:iCs/>
                            <w:color w:val="000000"/>
                          </w:rPr>
                          <w:t>resources</w:t>
                        </w:r>
                      </w:p>
                    </w:txbxContent>
                  </v:textbox>
                </v:rect>
                <v:rect id="Rectangle 98" o:spid="_x0000_s1463" style="position:absolute;left:323;top:2679;width:271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09F618D9" w14:textId="77777777" w:rsidR="00847E53" w:rsidRPr="00B34B0A" w:rsidRDefault="00847E53" w:rsidP="000800A9">
                        <w:pPr>
                          <w:rPr>
                            <w:b/>
                          </w:rPr>
                        </w:pPr>
                        <w:r w:rsidRPr="00B34B0A">
                          <w:rPr>
                            <w:b/>
                            <w:i/>
                            <w:iCs/>
                            <w:color w:val="000000"/>
                          </w:rPr>
                          <w:t>load</w:t>
                        </w:r>
                      </w:p>
                    </w:txbxContent>
                  </v:textbox>
                </v:rect>
                <v:rect id="Rectangle 99" o:spid="_x0000_s1464" style="position:absolute;left:342;top:1339;width:398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1A7C1BBC" w14:textId="77777777" w:rsidR="00847E53" w:rsidRPr="00B34B0A" w:rsidRDefault="00847E53" w:rsidP="000800A9">
                        <w:pPr>
                          <w:rPr>
                            <w:b/>
                          </w:rPr>
                        </w:pPr>
                        <w:r w:rsidRPr="00B34B0A">
                          <w:rPr>
                            <w:b/>
                            <w:i/>
                            <w:iCs/>
                            <w:color w:val="000000"/>
                          </w:rPr>
                          <w:t>online</w:t>
                        </w:r>
                      </w:p>
                    </w:txbxContent>
                  </v:textbox>
                </v:rect>
                <v:rect id="Rectangle 100" o:spid="_x0000_s1465" style="position:absolute;left:463;width:21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" filled="f" stroked="f">
                  <v:textbox style="mso-fit-shape-to-text:t" inset="0,0,0,0">
                    <w:txbxContent>
                      <w:p w14:paraId="1EFB7FE0" w14:textId="77777777" w:rsidR="00847E53" w:rsidRPr="00B34B0A" w:rsidRDefault="00847E53" w:rsidP="000800A9">
                        <w:pPr>
                          <w:rPr>
                            <w:b/>
                          </w:rPr>
                        </w:pPr>
                        <w:r w:rsidRPr="00B34B0A">
                          <w:rPr>
                            <w:b/>
                            <w:i/>
                            <w:iCs/>
                            <w:color w:val="000000"/>
                          </w:rPr>
                          <w:t>All</w:t>
                        </w:r>
                      </w:p>
                    </w:txbxContent>
                  </v:textbox>
                </v:rect>
                <v:rect id="Rectangle 101" o:spid="_x0000_s1466" style="position:absolute;left:635;top:11315;width:542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ZnwAAAANsAAAAPAAAAZHJzL2Rvd25yZXYueG1sRI/NigIx&#10;EITvC75DaMHbmlFQ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HEfGZ8AAAADbAAAADwAAAAAA&#10;AAAAAAAAAAAHAgAAZHJzL2Rvd25yZXYueG1sUEsFBgAAAAADAAMAtwAAAPQCAAAAAA==&#10;" filled="f" stroked="f">
                  <v:textbox style="mso-fit-shape-to-text:t" inset="0,0,0,0">
                    <w:txbxContent>
                      <w:p w14:paraId="1A6AA694" w14:textId="77777777" w:rsidR="00847E53" w:rsidRPr="00B34B0A" w:rsidRDefault="00847E53" w:rsidP="000800A9">
                        <w:pPr>
                          <w:rPr>
                            <w:b/>
                          </w:rPr>
                        </w:pPr>
                        <w:r w:rsidRPr="00B34B0A">
                          <w:rPr>
                            <w:b/>
                            <w:i/>
                            <w:iCs/>
                            <w:color w:val="000000"/>
                          </w:rPr>
                          <w:t>resource</w:t>
                        </w:r>
                      </w:p>
                    </w:txbxContent>
                  </v:textbox>
                </v:rect>
                <v:rect id="Rectangle 102" o:spid="_x0000_s1467" style="position:absolute;left:590;top:9975;width:271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14:paraId="77F3B4E2" w14:textId="77777777" w:rsidR="00847E53" w:rsidRPr="00B34B0A" w:rsidRDefault="00847E53" w:rsidP="000800A9">
                        <w:pPr>
                          <w:rPr>
                            <w:b/>
                          </w:rPr>
                        </w:pPr>
                        <w:r w:rsidRPr="00B34B0A">
                          <w:rPr>
                            <w:b/>
                            <w:i/>
                            <w:iCs/>
                            <w:color w:val="000000"/>
                          </w:rPr>
                          <w:t>load</w:t>
                        </w:r>
                      </w:p>
                    </w:txbxContent>
                  </v:textbox>
                </v:rect>
                <v:rect id="Rectangle 103" o:spid="_x0000_s1468" style="position:absolute;left:1752;top:8636;width:398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" filled="f" stroked="f">
                  <v:textbox style="mso-fit-shape-to-text:t" inset="0,0,0,0">
                    <w:txbxContent>
                      <w:p w14:paraId="54ABCEF7" w14:textId="77777777" w:rsidR="00847E53" w:rsidRPr="00B34B0A" w:rsidRDefault="00847E53" w:rsidP="000800A9">
                        <w:pPr>
                          <w:rPr>
                            <w:b/>
                          </w:rPr>
                        </w:pPr>
                        <w:r w:rsidRPr="00B34B0A">
                          <w:rPr>
                            <w:b/>
                            <w:i/>
                            <w:iCs/>
                            <w:color w:val="000000"/>
                          </w:rPr>
                          <w:t>online</w:t>
                        </w:r>
                      </w:p>
                    </w:txbxContent>
                  </v:textbox>
                </v:rect>
                <v:rect id="Rectangle 104" o:spid="_x0000_s1469" style="position:absolute;left:590;top:8636;width:426;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14:paraId="66312369" w14:textId="77777777" w:rsidR="00847E53" w:rsidRPr="00B34B0A" w:rsidRDefault="00847E53" w:rsidP="000800A9">
                        <w:pPr>
                          <w:rPr>
                            <w:b/>
                          </w:rPr>
                        </w:pPr>
                        <w:r w:rsidRPr="00B34B0A">
                          <w:rPr>
                            <w:b/>
                            <w:i/>
                            <w:iCs/>
                            <w:color w:val="000000"/>
                          </w:rPr>
                          <w:t>i</w:t>
                        </w:r>
                      </w:p>
                    </w:txbxContent>
                  </v:textbox>
                </v:rect>
              </v:group>
            </w:pict>
          </mc:Fallback>
        </mc:AlternateContent>
      </w:r>
    </w:p>
    <w:p w14:paraId="204C497B" w14:textId="1D754BAE" w:rsidR="000800A9" w:rsidRDefault="000800A9" w:rsidP="000800A9">
      <w:pPr>
        <w:tabs>
          <w:tab w:val="left" w:pos="2160"/>
        </w:tabs>
        <w:ind w:left="2160" w:hanging="2160"/>
        <w:rPr>
          <w:b/>
          <w:position w:val="30"/>
          <w:sz w:val="20"/>
        </w:rPr>
      </w:pPr>
      <w:r w:rsidRPr="006A6281">
        <w:rPr>
          <w:b/>
          <w:position w:val="30"/>
          <w:sz w:val="20"/>
        </w:rPr>
        <w:t>PRC</w:t>
      </w:r>
      <w:r>
        <w:rPr>
          <w:b/>
          <w:position w:val="30"/>
          <w:sz w:val="20"/>
          <w:vertAlign w:val="subscript"/>
        </w:rPr>
        <w:t>6</w:t>
      </w:r>
      <w:r>
        <w:rPr>
          <w:b/>
          <w:position w:val="30"/>
          <w:sz w:val="20"/>
        </w:rPr>
        <w:t xml:space="preserve"> =</w:t>
      </w:r>
      <w:r>
        <w:rPr>
          <w:b/>
          <w:position w:val="30"/>
          <w:sz w:val="20"/>
        </w:rPr>
        <w:tab/>
        <w:t xml:space="preserve">Min(Max((LRDF_2 * </w:t>
      </w:r>
      <w:r w:rsidRPr="006A6281">
        <w:rPr>
          <w:b/>
          <w:position w:val="30"/>
          <w:sz w:val="20"/>
        </w:rPr>
        <w:t>Actual Net Telemetered Consumption – LPC)</w:t>
      </w:r>
      <w:r w:rsidRPr="006A6281">
        <w:rPr>
          <w:b/>
          <w:position w:val="30"/>
          <w:sz w:val="20"/>
          <w:vertAlign w:val="subscript"/>
        </w:rPr>
        <w:t>i</w:t>
      </w:r>
      <w:r w:rsidRPr="006A6281">
        <w:rPr>
          <w:b/>
          <w:position w:val="30"/>
          <w:sz w:val="20"/>
        </w:rPr>
        <w:t>, 0.0), (0.2 * LRDF_2 * Actual Net Telemetered Consumption)) from all Controllable Load Resources active in SCED and not carrying Ancillary Service Resource Responsibility</w:t>
      </w:r>
    </w:p>
    <w:p w14:paraId="1BFC2FA5" w14:textId="176779EA" w:rsidR="00832D19" w:rsidRDefault="00832D19" w:rsidP="000800A9">
      <w:pPr>
        <w:tabs>
          <w:tab w:val="left" w:pos="2160"/>
        </w:tabs>
        <w:ind w:left="2160" w:hanging="2160"/>
        <w:rPr>
          <w:b/>
          <w:position w:val="30"/>
          <w:sz w:val="20"/>
        </w:rPr>
      </w:pPr>
    </w:p>
    <w:p w14:paraId="407764F2" w14:textId="77BCC9D1" w:rsidR="00832D19" w:rsidRDefault="00397A7F" w:rsidP="00832D19">
      <w:pPr>
        <w:tabs>
          <w:tab w:val="left" w:pos="2160"/>
        </w:tabs>
        <w:ind w:left="2160" w:hanging="2160"/>
        <w:rPr>
          <w:b/>
          <w:position w:val="30"/>
          <w:sz w:val="20"/>
          <w:vertAlign w:val="subscript"/>
        </w:rPr>
      </w:pPr>
      <w:r>
        <w:rPr>
          <w:noProof/>
        </w:rPr>
        <mc:AlternateContent>
          <mc:Choice Requires="wpc">
            <w:drawing>
              <wp:anchor distT="0" distB="0" distL="114300" distR="114300" simplePos="0" relativeHeight="251666432" behindDoc="0" locked="0" layoutInCell="1" allowOverlap="1" wp14:anchorId="0217E9BE" wp14:editId="359ACA38">
                <wp:simplePos x="0" y="0"/>
                <wp:positionH relativeFrom="column">
                  <wp:posOffset>576580</wp:posOffset>
                </wp:positionH>
                <wp:positionV relativeFrom="paragraph">
                  <wp:posOffset>-360680</wp:posOffset>
                </wp:positionV>
                <wp:extent cx="737235" cy="1338580"/>
                <wp:effectExtent l="0" t="635" r="0" b="3810"/>
                <wp:wrapNone/>
                <wp:docPr id="3289" name="Canvas 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279" name="Rectangle 71"/>
                        <wps:cNvSpPr>
                          <a:spLocks noChangeArrowheads="1"/>
                        </wps:cNvSpPr>
                        <wps:spPr bwMode="auto">
                          <a:xfrm>
                            <a:off x="171408" y="469893"/>
                            <a:ext cx="244475" cy="42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94FEB" w14:textId="77777777" w:rsidR="00847E53" w:rsidRDefault="00847E53" w:rsidP="00832D19">
                              <w:r>
                                <w:rPr>
                                  <w:rFonts w:ascii="Symbol" w:hAnsi="Symbol" w:cs="Symbol"/>
                                  <w:color w:val="000000"/>
                                  <w:sz w:val="54"/>
                                  <w:szCs w:val="54"/>
                                </w:rPr>
                                <w:t></w:t>
                              </w:r>
                            </w:p>
                          </w:txbxContent>
                        </wps:txbx>
                        <wps:bodyPr rot="0" vert="horz" wrap="none" lIns="0" tIns="0" rIns="0" bIns="0" anchor="t" anchorCtr="0" upright="1">
                          <a:spAutoFit/>
                        </wps:bodyPr>
                      </wps:wsp>
                      <wps:wsp>
                        <wps:cNvPr id="3280" name="Rectangle 72"/>
                        <wps:cNvSpPr>
                          <a:spLocks noChangeArrowheads="1"/>
                        </wps:cNvSpPr>
                        <wps:spPr bwMode="auto">
                          <a:xfrm>
                            <a:off x="101605" y="848987"/>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F80BA" w14:textId="77777777" w:rsidR="00847E53" w:rsidRDefault="00847E53" w:rsidP="00832D19">
                              <w:r>
                                <w:rPr>
                                  <w:rFonts w:ascii="Symbol" w:hAnsi="Symbol" w:cs="Symbol"/>
                                  <w:color w:val="000000"/>
                                </w:rPr>
                                <w:t></w:t>
                              </w:r>
                            </w:p>
                          </w:txbxContent>
                        </wps:txbx>
                        <wps:bodyPr rot="0" vert="horz" wrap="none" lIns="0" tIns="0" rIns="0" bIns="0" anchor="t" anchorCtr="0" upright="1">
                          <a:spAutoFit/>
                        </wps:bodyPr>
                      </wps:wsp>
                      <wps:wsp>
                        <wps:cNvPr id="3281" name="Rectangle 73"/>
                        <wps:cNvSpPr>
                          <a:spLocks noChangeArrowheads="1"/>
                        </wps:cNvSpPr>
                        <wps:spPr bwMode="auto">
                          <a:xfrm>
                            <a:off x="35602" y="401994"/>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66918" w14:textId="77777777" w:rsidR="00847E53" w:rsidRPr="00B34B0A" w:rsidRDefault="00847E53" w:rsidP="00832D19">
                              <w:pPr>
                                <w:rPr>
                                  <w:b/>
                                </w:rPr>
                              </w:pPr>
                              <w:r w:rsidRPr="00B34B0A">
                                <w:rPr>
                                  <w:b/>
                                  <w:i/>
                                  <w:iCs/>
                                  <w:color w:val="000000"/>
                                </w:rPr>
                                <w:t>resources</w:t>
                              </w:r>
                            </w:p>
                          </w:txbxContent>
                        </wps:txbx>
                        <wps:bodyPr rot="0" vert="horz" wrap="none" lIns="0" tIns="0" rIns="0" bIns="0" anchor="t" anchorCtr="0" upright="1">
                          <a:spAutoFit/>
                        </wps:bodyPr>
                      </wps:wsp>
                      <wps:wsp>
                        <wps:cNvPr id="3282" name="Rectangle 74"/>
                        <wps:cNvSpPr>
                          <a:spLocks noChangeArrowheads="1"/>
                        </wps:cNvSpPr>
                        <wps:spPr bwMode="auto">
                          <a:xfrm>
                            <a:off x="31702" y="267996"/>
                            <a:ext cx="3067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8A6A2" w14:textId="77777777" w:rsidR="00847E53" w:rsidRPr="00B34B0A" w:rsidRDefault="00847E53" w:rsidP="00832D19">
                              <w:pPr>
                                <w:rPr>
                                  <w:b/>
                                </w:rPr>
                              </w:pPr>
                              <w:r>
                                <w:rPr>
                                  <w:b/>
                                  <w:i/>
                                  <w:iCs/>
                                  <w:color w:val="000000"/>
                                </w:rPr>
                                <w:t>FFR</w:t>
                              </w:r>
                            </w:p>
                          </w:txbxContent>
                        </wps:txbx>
                        <wps:bodyPr rot="0" vert="horz" wrap="none" lIns="0" tIns="0" rIns="0" bIns="0" anchor="t" anchorCtr="0" upright="1">
                          <a:spAutoFit/>
                        </wps:bodyPr>
                      </wps:wsp>
                      <wps:wsp>
                        <wps:cNvPr id="3283" name="Rectangle 75"/>
                        <wps:cNvSpPr>
                          <a:spLocks noChangeArrowheads="1"/>
                        </wps:cNvSpPr>
                        <wps:spPr bwMode="auto">
                          <a:xfrm>
                            <a:off x="33702" y="133998"/>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CDAE8" w14:textId="77777777" w:rsidR="00847E53" w:rsidRPr="00B34B0A" w:rsidRDefault="00847E53" w:rsidP="00832D19">
                              <w:pPr>
                                <w:rPr>
                                  <w:b/>
                                </w:rPr>
                              </w:pPr>
                              <w:r w:rsidRPr="00B34B0A">
                                <w:rPr>
                                  <w:b/>
                                  <w:i/>
                                  <w:iCs/>
                                  <w:color w:val="000000"/>
                                </w:rPr>
                                <w:t>online</w:t>
                              </w:r>
                            </w:p>
                          </w:txbxContent>
                        </wps:txbx>
                        <wps:bodyPr rot="0" vert="horz" wrap="none" lIns="0" tIns="0" rIns="0" bIns="0" anchor="t" anchorCtr="0" upright="1">
                          <a:spAutoFit/>
                        </wps:bodyPr>
                      </wps:wsp>
                      <wps:wsp>
                        <wps:cNvPr id="3284" name="Rectangle 76"/>
                        <wps:cNvSpPr>
                          <a:spLocks noChangeArrowheads="1"/>
                        </wps:cNvSpPr>
                        <wps:spPr bwMode="auto">
                          <a:xfrm>
                            <a:off x="45702" y="0"/>
                            <a:ext cx="217810" cy="175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E58C7" w14:textId="77777777" w:rsidR="00847E53" w:rsidRPr="00B34B0A" w:rsidRDefault="00847E53" w:rsidP="00832D19">
                              <w:pPr>
                                <w:rPr>
                                  <w:b/>
                                </w:rPr>
                              </w:pPr>
                              <w:r w:rsidRPr="00B34B0A">
                                <w:rPr>
                                  <w:b/>
                                  <w:i/>
                                  <w:iCs/>
                                  <w:color w:val="000000"/>
                                </w:rPr>
                                <w:t>All</w:t>
                              </w:r>
                            </w:p>
                          </w:txbxContent>
                        </wps:txbx>
                        <wps:bodyPr rot="0" vert="horz" wrap="square" lIns="0" tIns="0" rIns="0" bIns="0" anchor="t" anchorCtr="0" upright="1">
                          <a:spAutoFit/>
                        </wps:bodyPr>
                      </wps:wsp>
                      <wps:wsp>
                        <wps:cNvPr id="3285" name="Rectangle 77"/>
                        <wps:cNvSpPr>
                          <a:spLocks noChangeArrowheads="1"/>
                        </wps:cNvSpPr>
                        <wps:spPr bwMode="auto">
                          <a:xfrm>
                            <a:off x="62903" y="1131583"/>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01484D" w14:textId="77777777" w:rsidR="00847E53" w:rsidRPr="00B34B0A" w:rsidRDefault="00847E53" w:rsidP="00832D19">
                              <w:pPr>
                                <w:rPr>
                                  <w:b/>
                                </w:rPr>
                              </w:pPr>
                              <w:r w:rsidRPr="00B34B0A">
                                <w:rPr>
                                  <w:b/>
                                  <w:i/>
                                  <w:iCs/>
                                  <w:color w:val="000000"/>
                                </w:rPr>
                                <w:t>resource</w:t>
                              </w:r>
                            </w:p>
                          </w:txbxContent>
                        </wps:txbx>
                        <wps:bodyPr rot="0" vert="horz" wrap="none" lIns="0" tIns="0" rIns="0" bIns="0" anchor="t" anchorCtr="0" upright="1">
                          <a:spAutoFit/>
                        </wps:bodyPr>
                      </wps:wsp>
                      <wps:wsp>
                        <wps:cNvPr id="3286" name="Rectangle 78"/>
                        <wps:cNvSpPr>
                          <a:spLocks noChangeArrowheads="1"/>
                        </wps:cNvSpPr>
                        <wps:spPr bwMode="auto">
                          <a:xfrm>
                            <a:off x="58403" y="997585"/>
                            <a:ext cx="3067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9BE82" w14:textId="77777777" w:rsidR="00847E53" w:rsidRPr="00B34B0A" w:rsidRDefault="00847E53" w:rsidP="00832D19">
                              <w:pPr>
                                <w:rPr>
                                  <w:b/>
                                </w:rPr>
                              </w:pPr>
                              <w:r>
                                <w:rPr>
                                  <w:b/>
                                  <w:i/>
                                  <w:iCs/>
                                  <w:color w:val="000000"/>
                                </w:rPr>
                                <w:t>FFR</w:t>
                              </w:r>
                            </w:p>
                          </w:txbxContent>
                        </wps:txbx>
                        <wps:bodyPr rot="0" vert="horz" wrap="none" lIns="0" tIns="0" rIns="0" bIns="0" anchor="t" anchorCtr="0" upright="1">
                          <a:spAutoFit/>
                        </wps:bodyPr>
                      </wps:wsp>
                      <wps:wsp>
                        <wps:cNvPr id="3287" name="Rectangle 79"/>
                        <wps:cNvSpPr>
                          <a:spLocks noChangeArrowheads="1"/>
                        </wps:cNvSpPr>
                        <wps:spPr bwMode="auto">
                          <a:xfrm>
                            <a:off x="174608" y="863587"/>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67F52" w14:textId="77777777" w:rsidR="00847E53" w:rsidRPr="00B34B0A" w:rsidRDefault="00847E53" w:rsidP="00832D19">
                              <w:pPr>
                                <w:rPr>
                                  <w:b/>
                                </w:rPr>
                              </w:pPr>
                              <w:r w:rsidRPr="00B34B0A">
                                <w:rPr>
                                  <w:b/>
                                  <w:i/>
                                  <w:iCs/>
                                  <w:color w:val="000000"/>
                                </w:rPr>
                                <w:t>online</w:t>
                              </w:r>
                            </w:p>
                          </w:txbxContent>
                        </wps:txbx>
                        <wps:bodyPr rot="0" vert="horz" wrap="none" lIns="0" tIns="0" rIns="0" bIns="0" anchor="t" anchorCtr="0" upright="1">
                          <a:spAutoFit/>
                        </wps:bodyPr>
                      </wps:wsp>
                      <wps:wsp>
                        <wps:cNvPr id="3288" name="Rectangle 80"/>
                        <wps:cNvSpPr>
                          <a:spLocks noChangeArrowheads="1"/>
                        </wps:cNvSpPr>
                        <wps:spPr bwMode="auto">
                          <a:xfrm>
                            <a:off x="58403" y="863587"/>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4D5E" w14:textId="77777777" w:rsidR="00847E53" w:rsidRPr="00B34B0A" w:rsidRDefault="00847E53" w:rsidP="00832D19">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217E9BE" id="Canvas 52" o:spid="_x0000_s1470" editas="canvas" style="position:absolute;left:0;text-align:left;margin-left:45.4pt;margin-top:-28.4pt;width:58.05pt;height:105.4pt;z-index:251666432" coordsize="7372,1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">
                <v:shape id="_x0000_s1471" type="#_x0000_t75" style="position:absolute;width:7372;height:13385;visibility:visible;mso-wrap-style:square">
                  <v:fill o:detectmouseclick="t"/>
                  <v:path o:connecttype="none"/>
                </v:shape>
                <v:rect id="Rectangle 71" o:spid="_x0000_s1472" style="position:absolute;left:1714;top:4698;width:2444;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" filled="f" stroked="f">
                  <v:textbox style="mso-fit-shape-to-text:t" inset="0,0,0,0">
                    <w:txbxContent>
                      <w:p w14:paraId="17E94FEB" w14:textId="77777777" w:rsidR="00847E53" w:rsidRDefault="00847E53" w:rsidP="00832D19">
                        <w:r>
                          <w:rPr>
                            <w:rFonts w:ascii="Symbol" w:hAnsi="Symbol" w:cs="Symbol"/>
                            <w:color w:val="000000"/>
                            <w:sz w:val="54"/>
                            <w:szCs w:val="54"/>
                          </w:rPr>
                          <w:t></w:t>
                        </w:r>
                      </w:p>
                    </w:txbxContent>
                  </v:textbox>
                </v:rect>
                <v:rect id="Rectangle 72" o:spid="_x0000_s1473" style="position:absolute;left:1016;top:8489;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" filled="f" stroked="f">
                  <v:textbox style="mso-fit-shape-to-text:t" inset="0,0,0,0">
                    <w:txbxContent>
                      <w:p w14:paraId="117F80BA" w14:textId="77777777" w:rsidR="00847E53" w:rsidRDefault="00847E53" w:rsidP="00832D19">
                        <w:r>
                          <w:rPr>
                            <w:rFonts w:ascii="Symbol" w:hAnsi="Symbol" w:cs="Symbol"/>
                            <w:color w:val="000000"/>
                          </w:rPr>
                          <w:t></w:t>
                        </w:r>
                      </w:p>
                    </w:txbxContent>
                  </v:textbox>
                </v:rect>
                <v:rect id="Rectangle 73" o:spid="_x0000_s1474" style="position:absolute;left:356;top:4019;width:6013;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" filled="f" stroked="f">
                  <v:textbox style="mso-fit-shape-to-text:t" inset="0,0,0,0">
                    <w:txbxContent>
                      <w:p w14:paraId="5FA66918" w14:textId="77777777" w:rsidR="00847E53" w:rsidRPr="00B34B0A" w:rsidRDefault="00847E53" w:rsidP="00832D19">
                        <w:pPr>
                          <w:rPr>
                            <w:b/>
                          </w:rPr>
                        </w:pPr>
                        <w:r w:rsidRPr="00B34B0A">
                          <w:rPr>
                            <w:b/>
                            <w:i/>
                            <w:iCs/>
                            <w:color w:val="000000"/>
                          </w:rPr>
                          <w:t>resources</w:t>
                        </w:r>
                      </w:p>
                    </w:txbxContent>
                  </v:textbox>
                </v:rect>
                <v:rect id="Rectangle 74" o:spid="_x0000_s1475" style="position:absolute;left:317;top:2679;width:3067;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" filled="f" stroked="f">
                  <v:textbox style="mso-fit-shape-to-text:t" inset="0,0,0,0">
                    <w:txbxContent>
                      <w:p w14:paraId="31B8A6A2" w14:textId="77777777" w:rsidR="00847E53" w:rsidRPr="00B34B0A" w:rsidRDefault="00847E53" w:rsidP="00832D19">
                        <w:pPr>
                          <w:rPr>
                            <w:b/>
                          </w:rPr>
                        </w:pPr>
                        <w:r>
                          <w:rPr>
                            <w:b/>
                            <w:i/>
                            <w:iCs/>
                            <w:color w:val="000000"/>
                          </w:rPr>
                          <w:t>FFR</w:t>
                        </w:r>
                      </w:p>
                    </w:txbxContent>
                  </v:textbox>
                </v:rect>
                <v:rect id="Rectangle 75" o:spid="_x0000_s1476" style="position:absolute;left:337;top:1339;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" filled="f" stroked="f">
                  <v:textbox style="mso-fit-shape-to-text:t" inset="0,0,0,0">
                    <w:txbxContent>
                      <w:p w14:paraId="2FCCDAE8" w14:textId="77777777" w:rsidR="00847E53" w:rsidRPr="00B34B0A" w:rsidRDefault="00847E53" w:rsidP="00832D19">
                        <w:pPr>
                          <w:rPr>
                            <w:b/>
                          </w:rPr>
                        </w:pPr>
                        <w:r w:rsidRPr="00B34B0A">
                          <w:rPr>
                            <w:b/>
                            <w:i/>
                            <w:iCs/>
                            <w:color w:val="000000"/>
                          </w:rPr>
                          <w:t>online</w:t>
                        </w:r>
                      </w:p>
                    </w:txbxContent>
                  </v:textbox>
                </v:rect>
                <v:rect id="Rectangle 76" o:spid="_x0000_s1477" style="position:absolute;left:457;width:2178;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" filled="f" stroked="f">
                  <v:textbox style="mso-fit-shape-to-text:t" inset="0,0,0,0">
                    <w:txbxContent>
                      <w:p w14:paraId="760E58C7" w14:textId="77777777" w:rsidR="00847E53" w:rsidRPr="00B34B0A" w:rsidRDefault="00847E53" w:rsidP="00832D19">
                        <w:pPr>
                          <w:rPr>
                            <w:b/>
                          </w:rPr>
                        </w:pPr>
                        <w:r w:rsidRPr="00B34B0A">
                          <w:rPr>
                            <w:b/>
                            <w:i/>
                            <w:iCs/>
                            <w:color w:val="000000"/>
                          </w:rPr>
                          <w:t>All</w:t>
                        </w:r>
                      </w:p>
                    </w:txbxContent>
                  </v:textbox>
                </v:rect>
                <v:rect id="Rectangle 77" o:spid="_x0000_s1478" style="position:absolute;left:629;top:11315;width:542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" filled="f" stroked="f">
                  <v:textbox style="mso-fit-shape-to-text:t" inset="0,0,0,0">
                    <w:txbxContent>
                      <w:p w14:paraId="4401484D" w14:textId="77777777" w:rsidR="00847E53" w:rsidRPr="00B34B0A" w:rsidRDefault="00847E53" w:rsidP="00832D19">
                        <w:pPr>
                          <w:rPr>
                            <w:b/>
                          </w:rPr>
                        </w:pPr>
                        <w:r w:rsidRPr="00B34B0A">
                          <w:rPr>
                            <w:b/>
                            <w:i/>
                            <w:iCs/>
                            <w:color w:val="000000"/>
                          </w:rPr>
                          <w:t>resource</w:t>
                        </w:r>
                      </w:p>
                    </w:txbxContent>
                  </v:textbox>
                </v:rect>
                <v:rect id="Rectangle 78" o:spid="_x0000_s1479" style="position:absolute;left:584;top:9975;width:3067;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" filled="f" stroked="f">
                  <v:textbox style="mso-fit-shape-to-text:t" inset="0,0,0,0">
                    <w:txbxContent>
                      <w:p w14:paraId="1DE9BE82" w14:textId="77777777" w:rsidR="00847E53" w:rsidRPr="00B34B0A" w:rsidRDefault="00847E53" w:rsidP="00832D19">
                        <w:pPr>
                          <w:rPr>
                            <w:b/>
                          </w:rPr>
                        </w:pPr>
                        <w:r>
                          <w:rPr>
                            <w:b/>
                            <w:i/>
                            <w:iCs/>
                            <w:color w:val="000000"/>
                          </w:rPr>
                          <w:t>FFR</w:t>
                        </w:r>
                      </w:p>
                    </w:txbxContent>
                  </v:textbox>
                </v:rect>
                <v:rect id="Rectangle 79" o:spid="_x0000_s1480" style="position:absolute;left:1746;top:8635;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" filled="f" stroked="f">
                  <v:textbox style="mso-fit-shape-to-text:t" inset="0,0,0,0">
                    <w:txbxContent>
                      <w:p w14:paraId="0F167F52" w14:textId="77777777" w:rsidR="00847E53" w:rsidRPr="00B34B0A" w:rsidRDefault="00847E53" w:rsidP="00832D19">
                        <w:pPr>
                          <w:rPr>
                            <w:b/>
                          </w:rPr>
                        </w:pPr>
                        <w:r w:rsidRPr="00B34B0A">
                          <w:rPr>
                            <w:b/>
                            <w:i/>
                            <w:iCs/>
                            <w:color w:val="000000"/>
                          </w:rPr>
                          <w:t>online</w:t>
                        </w:r>
                      </w:p>
                    </w:txbxContent>
                  </v:textbox>
                </v:rect>
                <v:rect id="Rectangle 80" o:spid="_x0000_s1481" style="position:absolute;left:584;top:8635;width:4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" filled="f" stroked="f">
                  <v:textbox style="mso-fit-shape-to-text:t" inset="0,0,0,0">
                    <w:txbxContent>
                      <w:p w14:paraId="5D314D5E" w14:textId="77777777" w:rsidR="00847E53" w:rsidRPr="00B34B0A" w:rsidRDefault="00847E53" w:rsidP="00832D19">
                        <w:pPr>
                          <w:rPr>
                            <w:b/>
                          </w:rPr>
                        </w:pPr>
                        <w:r w:rsidRPr="00B34B0A">
                          <w:rPr>
                            <w:b/>
                            <w:i/>
                            <w:iCs/>
                            <w:color w:val="000000"/>
                          </w:rPr>
                          <w:t>i</w:t>
                        </w:r>
                      </w:p>
                    </w:txbxContent>
                  </v:textbox>
                </v:rect>
              </v:group>
            </w:pict>
          </mc:Fallback>
        </mc:AlternateContent>
      </w:r>
      <w:r w:rsidR="00832D19" w:rsidRPr="0003648D">
        <w:rPr>
          <w:b/>
          <w:position w:val="30"/>
          <w:sz w:val="20"/>
        </w:rPr>
        <w:t>PRC</w:t>
      </w:r>
      <w:r w:rsidR="00832D19" w:rsidRPr="0003648D">
        <w:rPr>
          <w:b/>
          <w:position w:val="30"/>
          <w:sz w:val="20"/>
          <w:vertAlign w:val="subscript"/>
        </w:rPr>
        <w:t>7</w:t>
      </w:r>
      <w:r w:rsidR="00832D19" w:rsidRPr="0003648D">
        <w:rPr>
          <w:b/>
          <w:position w:val="30"/>
          <w:sz w:val="20"/>
        </w:rPr>
        <w:t xml:space="preserve"> =</w:t>
      </w:r>
      <w:r w:rsidR="00832D19" w:rsidRPr="0003648D">
        <w:rPr>
          <w:b/>
          <w:position w:val="30"/>
          <w:sz w:val="20"/>
        </w:rPr>
        <w:tab/>
        <w:t>(Capacity from Resources capable of providing FFR)</w:t>
      </w:r>
      <w:r w:rsidR="00832D19" w:rsidRPr="0003648D">
        <w:rPr>
          <w:b/>
          <w:position w:val="30"/>
          <w:sz w:val="20"/>
          <w:vertAlign w:val="subscript"/>
        </w:rPr>
        <w:t>i</w:t>
      </w:r>
    </w:p>
    <w:p w14:paraId="28BC67F5" w14:textId="77777777" w:rsidR="00BA3F0D" w:rsidRDefault="00BA3F0D" w:rsidP="00D56BB3">
      <w:pPr>
        <w:pStyle w:val="List"/>
        <w:spacing w:before="480" w:after="0"/>
        <w:ind w:left="720"/>
        <w:rPr>
          <w:b/>
          <w:position w:val="30"/>
          <w:sz w:val="20"/>
        </w:rPr>
      </w:pPr>
    </w:p>
    <w:p w14:paraId="71E3DFE5" w14:textId="77777777" w:rsidR="00DE2B6B" w:rsidRDefault="00DE2B6B" w:rsidP="00DE2B6B">
      <w:pPr>
        <w:tabs>
          <w:tab w:val="left" w:pos="2160"/>
        </w:tabs>
        <w:spacing w:before="480"/>
        <w:ind w:left="2160" w:hanging="2160"/>
        <w:rPr>
          <w:b/>
          <w:position w:val="30"/>
          <w:sz w:val="20"/>
        </w:rPr>
      </w:pPr>
      <w:r>
        <w:rPr>
          <w:noProof/>
        </w:rPr>
        <mc:AlternateContent>
          <mc:Choice Requires="wpc">
            <w:drawing>
              <wp:anchor distT="0" distB="0" distL="114300" distR="114300" simplePos="0" relativeHeight="251695104" behindDoc="0" locked="0" layoutInCell="1" allowOverlap="1" wp14:anchorId="0783D39A" wp14:editId="67596401">
                <wp:simplePos x="0" y="0"/>
                <wp:positionH relativeFrom="column">
                  <wp:posOffset>483870</wp:posOffset>
                </wp:positionH>
                <wp:positionV relativeFrom="paragraph">
                  <wp:posOffset>43815</wp:posOffset>
                </wp:positionV>
                <wp:extent cx="960755" cy="1369060"/>
                <wp:effectExtent l="0" t="0" r="10795" b="2540"/>
                <wp:wrapNone/>
                <wp:docPr id="87"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1" name="Rectangle 71"/>
                        <wps:cNvSpPr>
                          <a:spLocks noChangeArrowheads="1"/>
                        </wps:cNvSpPr>
                        <wps:spPr bwMode="auto">
                          <a:xfrm>
                            <a:off x="141991" y="564542"/>
                            <a:ext cx="1778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939E7" w14:textId="77777777" w:rsidR="00DE2B6B" w:rsidRPr="00B074A0" w:rsidRDefault="00DE2B6B" w:rsidP="00DE2B6B">
                              <w:pPr>
                                <w:rPr>
                                  <w:sz w:val="32"/>
                                  <w:szCs w:val="32"/>
                                </w:rPr>
                              </w:pPr>
                              <w:r w:rsidRPr="00B074A0">
                                <w:rPr>
                                  <w:rFonts w:ascii="Symbol" w:hAnsi="Symbol" w:cs="Symbol"/>
                                  <w:color w:val="000000"/>
                                  <w:sz w:val="32"/>
                                  <w:szCs w:val="32"/>
                                </w:rPr>
                                <w:t></w:t>
                              </w:r>
                            </w:p>
                          </w:txbxContent>
                        </wps:txbx>
                        <wps:bodyPr rot="0" vert="horz" wrap="square" lIns="0" tIns="0" rIns="0" bIns="0" anchor="t" anchorCtr="0" upright="1">
                          <a:spAutoFit/>
                        </wps:bodyPr>
                      </wps:wsp>
                      <wps:wsp>
                        <wps:cNvPr id="52" name="Rectangle 72"/>
                        <wps:cNvSpPr>
                          <a:spLocks noChangeArrowheads="1"/>
                        </wps:cNvSpPr>
                        <wps:spPr bwMode="auto">
                          <a:xfrm>
                            <a:off x="101606" y="87117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EF4E7" w14:textId="77777777" w:rsidR="00DE2B6B" w:rsidRDefault="00DE2B6B" w:rsidP="00DE2B6B">
                              <w:r>
                                <w:rPr>
                                  <w:rFonts w:ascii="Symbol" w:hAnsi="Symbol" w:cs="Symbol"/>
                                  <w:color w:val="000000"/>
                                </w:rPr>
                                <w:t></w:t>
                              </w:r>
                            </w:p>
                          </w:txbxContent>
                        </wps:txbx>
                        <wps:bodyPr rot="0" vert="horz" wrap="none" lIns="0" tIns="0" rIns="0" bIns="0" anchor="t" anchorCtr="0" upright="1">
                          <a:spAutoFit/>
                        </wps:bodyPr>
                      </wps:wsp>
                      <wps:wsp>
                        <wps:cNvPr id="53" name="Rectangle 73"/>
                        <wps:cNvSpPr>
                          <a:spLocks noChangeArrowheads="1"/>
                        </wps:cNvSpPr>
                        <wps:spPr bwMode="auto">
                          <a:xfrm>
                            <a:off x="35602" y="372754"/>
                            <a:ext cx="925153" cy="17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5ED07" w14:textId="77777777" w:rsidR="00DE2B6B" w:rsidRPr="00B34B0A" w:rsidRDefault="00DE2B6B" w:rsidP="00DE2B6B">
                              <w:pPr>
                                <w:rPr>
                                  <w:b/>
                                </w:rPr>
                              </w:pPr>
                              <w:r>
                                <w:rPr>
                                  <w:b/>
                                  <w:i/>
                                  <w:iCs/>
                                  <w:color w:val="000000"/>
                                </w:rPr>
                                <w:t>ESR</w:t>
                              </w:r>
                            </w:p>
                          </w:txbxContent>
                        </wps:txbx>
                        <wps:bodyPr rot="0" vert="horz" wrap="square" lIns="0" tIns="0" rIns="0" bIns="0" anchor="t" anchorCtr="0" upright="1">
                          <a:spAutoFit/>
                        </wps:bodyPr>
                      </wps:wsp>
                      <wps:wsp>
                        <wps:cNvPr id="54" name="Rectangle 74"/>
                        <wps:cNvSpPr>
                          <a:spLocks noChangeArrowheads="1"/>
                        </wps:cNvSpPr>
                        <wps:spPr bwMode="auto">
                          <a:xfrm>
                            <a:off x="31702" y="290192"/>
                            <a:ext cx="825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67969" w14:textId="77777777" w:rsidR="00DE2B6B" w:rsidRPr="00B34B0A" w:rsidRDefault="00DE2B6B" w:rsidP="00DE2B6B">
                              <w:pPr>
                                <w:rPr>
                                  <w:b/>
                                </w:rPr>
                              </w:pPr>
                            </w:p>
                          </w:txbxContent>
                        </wps:txbx>
                        <wps:bodyPr rot="0" vert="horz" wrap="none" lIns="0" tIns="0" rIns="0" bIns="0" anchor="t" anchorCtr="0" upright="1">
                          <a:spAutoFit/>
                        </wps:bodyPr>
                      </wps:wsp>
                      <wps:wsp>
                        <wps:cNvPr id="55" name="Rectangle 75"/>
                        <wps:cNvSpPr>
                          <a:spLocks noChangeArrowheads="1"/>
                        </wps:cNvSpPr>
                        <wps:spPr bwMode="auto">
                          <a:xfrm>
                            <a:off x="25518" y="197459"/>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535DF" w14:textId="77777777" w:rsidR="00DE2B6B" w:rsidRPr="00B34B0A" w:rsidRDefault="00DE2B6B" w:rsidP="00DE2B6B">
                              <w:pPr>
                                <w:rPr>
                                  <w:b/>
                                </w:rPr>
                              </w:pPr>
                              <w:r w:rsidRPr="00B34B0A">
                                <w:rPr>
                                  <w:b/>
                                  <w:i/>
                                  <w:iCs/>
                                  <w:color w:val="000000"/>
                                </w:rPr>
                                <w:t>online</w:t>
                              </w:r>
                            </w:p>
                          </w:txbxContent>
                        </wps:txbx>
                        <wps:bodyPr rot="0" vert="horz" wrap="none" lIns="0" tIns="0" rIns="0" bIns="0" anchor="t" anchorCtr="0" upright="1">
                          <a:spAutoFit/>
                        </wps:bodyPr>
                      </wps:wsp>
                      <wps:wsp>
                        <wps:cNvPr id="82" name="Rectangle 76"/>
                        <wps:cNvSpPr>
                          <a:spLocks noChangeArrowheads="1"/>
                        </wps:cNvSpPr>
                        <wps:spPr bwMode="auto">
                          <a:xfrm>
                            <a:off x="45703" y="22199"/>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9AAB2" w14:textId="77777777" w:rsidR="00DE2B6B" w:rsidRPr="00B34B0A" w:rsidRDefault="00DE2B6B" w:rsidP="00DE2B6B">
                              <w:pPr>
                                <w:rPr>
                                  <w:b/>
                                </w:rPr>
                              </w:pPr>
                              <w:r w:rsidRPr="00B34B0A">
                                <w:rPr>
                                  <w:b/>
                                  <w:i/>
                                  <w:iCs/>
                                  <w:color w:val="000000"/>
                                </w:rPr>
                                <w:t>All</w:t>
                              </w:r>
                            </w:p>
                          </w:txbxContent>
                        </wps:txbx>
                        <wps:bodyPr rot="0" vert="horz" wrap="square" lIns="0" tIns="0" rIns="0" bIns="0" anchor="t" anchorCtr="0" upright="1">
                          <a:spAutoFit/>
                        </wps:bodyPr>
                      </wps:wsp>
                      <wps:wsp>
                        <wps:cNvPr id="83" name="Rectangle 77"/>
                        <wps:cNvSpPr>
                          <a:spLocks noChangeArrowheads="1"/>
                        </wps:cNvSpPr>
                        <wps:spPr bwMode="auto">
                          <a:xfrm>
                            <a:off x="62904" y="1153766"/>
                            <a:ext cx="825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6003" w14:textId="77777777" w:rsidR="00DE2B6B" w:rsidRPr="00B34B0A" w:rsidRDefault="00DE2B6B" w:rsidP="00DE2B6B">
                              <w:pPr>
                                <w:rPr>
                                  <w:b/>
                                </w:rPr>
                              </w:pPr>
                            </w:p>
                          </w:txbxContent>
                        </wps:txbx>
                        <wps:bodyPr rot="0" vert="horz" wrap="none" lIns="0" tIns="0" rIns="0" bIns="0" anchor="t" anchorCtr="0" upright="1">
                          <a:spAutoFit/>
                        </wps:bodyPr>
                      </wps:wsp>
                      <wps:wsp>
                        <wps:cNvPr id="84" name="Rectangle 78"/>
                        <wps:cNvSpPr>
                          <a:spLocks noChangeArrowheads="1"/>
                        </wps:cNvSpPr>
                        <wps:spPr bwMode="auto">
                          <a:xfrm>
                            <a:off x="58403" y="1019770"/>
                            <a:ext cx="289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70E61" w14:textId="77777777" w:rsidR="00DE2B6B" w:rsidRPr="00B34B0A" w:rsidRDefault="00DE2B6B" w:rsidP="00DE2B6B">
                              <w:pPr>
                                <w:rPr>
                                  <w:b/>
                                </w:rPr>
                              </w:pPr>
                              <w:r>
                                <w:rPr>
                                  <w:b/>
                                  <w:i/>
                                  <w:iCs/>
                                  <w:color w:val="000000"/>
                                </w:rPr>
                                <w:t>ESR</w:t>
                              </w:r>
                            </w:p>
                          </w:txbxContent>
                        </wps:txbx>
                        <wps:bodyPr rot="0" vert="horz" wrap="none" lIns="0" tIns="0" rIns="0" bIns="0" anchor="t" anchorCtr="0" upright="1">
                          <a:spAutoFit/>
                        </wps:bodyPr>
                      </wps:wsp>
                      <wps:wsp>
                        <wps:cNvPr id="85" name="Rectangle 79"/>
                        <wps:cNvSpPr>
                          <a:spLocks noChangeArrowheads="1"/>
                        </wps:cNvSpPr>
                        <wps:spPr bwMode="auto">
                          <a:xfrm>
                            <a:off x="174610" y="885874"/>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12960" w14:textId="77777777" w:rsidR="00DE2B6B" w:rsidRPr="00B34B0A" w:rsidRDefault="00DE2B6B" w:rsidP="00DE2B6B">
                              <w:pPr>
                                <w:rPr>
                                  <w:b/>
                                </w:rPr>
                              </w:pPr>
                              <w:r w:rsidRPr="00B34B0A">
                                <w:rPr>
                                  <w:b/>
                                  <w:i/>
                                  <w:iCs/>
                                  <w:color w:val="000000"/>
                                </w:rPr>
                                <w:t>online</w:t>
                              </w:r>
                            </w:p>
                          </w:txbxContent>
                        </wps:txbx>
                        <wps:bodyPr rot="0" vert="horz" wrap="none" lIns="0" tIns="0" rIns="0" bIns="0" anchor="t" anchorCtr="0" upright="1">
                          <a:spAutoFit/>
                        </wps:bodyPr>
                      </wps:wsp>
                      <wps:wsp>
                        <wps:cNvPr id="86" name="Rectangle 80"/>
                        <wps:cNvSpPr>
                          <a:spLocks noChangeArrowheads="1"/>
                        </wps:cNvSpPr>
                        <wps:spPr bwMode="auto">
                          <a:xfrm>
                            <a:off x="58403" y="885874"/>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0616F" w14:textId="77777777" w:rsidR="00DE2B6B" w:rsidRPr="00B34B0A" w:rsidRDefault="00DE2B6B" w:rsidP="00DE2B6B">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783D39A" id="_x0000_s1482" editas="canvas" style="position:absolute;left:0;text-align:left;margin-left:38.1pt;margin-top:3.45pt;width:75.65pt;height:107.8pt;z-index:251695104" coordsize="9607,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">
                <v:shape id="_x0000_s1483" type="#_x0000_t75" style="position:absolute;width:9607;height:13690;visibility:visible;mso-wrap-style:square">
                  <v:fill o:detectmouseclick="t"/>
                  <v:path o:connecttype="none"/>
                </v:shape>
                <v:rect id="Rectangle 71" o:spid="_x0000_s1484" style="position:absolute;left:1419;top:5645;width:17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" filled="f" stroked="f">
                  <v:textbox style="mso-fit-shape-to-text:t" inset="0,0,0,0">
                    <w:txbxContent>
                      <w:p w14:paraId="638939E7" w14:textId="77777777" w:rsidR="00DE2B6B" w:rsidRPr="00B074A0" w:rsidRDefault="00DE2B6B" w:rsidP="00DE2B6B">
                        <w:pPr>
                          <w:rPr>
                            <w:sz w:val="32"/>
                            <w:szCs w:val="32"/>
                          </w:rPr>
                        </w:pPr>
                        <w:r w:rsidRPr="00B074A0">
                          <w:rPr>
                            <w:rFonts w:ascii="Symbol" w:hAnsi="Symbol" w:cs="Symbol"/>
                            <w:color w:val="000000"/>
                            <w:sz w:val="32"/>
                            <w:szCs w:val="32"/>
                          </w:rPr>
                          <w:t></w:t>
                        </w:r>
                      </w:p>
                    </w:txbxContent>
                  </v:textbox>
                </v:rect>
                <v:rect id="Rectangle 72" o:spid="_x0000_s1485" style="position:absolute;left:1016;top:8711;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04DEF4E7" w14:textId="77777777" w:rsidR="00DE2B6B" w:rsidRDefault="00DE2B6B" w:rsidP="00DE2B6B">
                        <w:r>
                          <w:rPr>
                            <w:rFonts w:ascii="Symbol" w:hAnsi="Symbol" w:cs="Symbol"/>
                            <w:color w:val="000000"/>
                          </w:rPr>
                          <w:t></w:t>
                        </w:r>
                      </w:p>
                    </w:txbxContent>
                  </v:textbox>
                </v:rect>
                <v:rect id="Rectangle 73" o:spid="_x0000_s1486" style="position:absolute;left:356;top:3727;width:925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" filled="f" stroked="f">
                  <v:textbox style="mso-fit-shape-to-text:t" inset="0,0,0,0">
                    <w:txbxContent>
                      <w:p w14:paraId="7875ED07" w14:textId="77777777" w:rsidR="00DE2B6B" w:rsidRPr="00B34B0A" w:rsidRDefault="00DE2B6B" w:rsidP="00DE2B6B">
                        <w:pPr>
                          <w:rPr>
                            <w:b/>
                          </w:rPr>
                        </w:pPr>
                        <w:r>
                          <w:rPr>
                            <w:b/>
                            <w:i/>
                            <w:iCs/>
                            <w:color w:val="000000"/>
                          </w:rPr>
                          <w:t>ESR</w:t>
                        </w:r>
                      </w:p>
                    </w:txbxContent>
                  </v:textbox>
                </v:rect>
                <v:rect id="Rectangle 74" o:spid="_x0000_s1487" style="position:absolute;left:317;top:2901;width:8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7A967969" w14:textId="77777777" w:rsidR="00DE2B6B" w:rsidRPr="00B34B0A" w:rsidRDefault="00DE2B6B" w:rsidP="00DE2B6B">
                        <w:pPr>
                          <w:rPr>
                            <w:b/>
                          </w:rPr>
                        </w:pPr>
                      </w:p>
                    </w:txbxContent>
                  </v:textbox>
                </v:rect>
                <v:rect id="Rectangle 75" o:spid="_x0000_s1488" style="position:absolute;left:255;top:1974;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541535DF" w14:textId="77777777" w:rsidR="00DE2B6B" w:rsidRPr="00B34B0A" w:rsidRDefault="00DE2B6B" w:rsidP="00DE2B6B">
                        <w:pPr>
                          <w:rPr>
                            <w:b/>
                          </w:rPr>
                        </w:pPr>
                        <w:r w:rsidRPr="00B34B0A">
                          <w:rPr>
                            <w:b/>
                            <w:i/>
                            <w:iCs/>
                            <w:color w:val="000000"/>
                          </w:rPr>
                          <w:t>online</w:t>
                        </w:r>
                      </w:p>
                    </w:txbxContent>
                  </v:textbox>
                </v:rect>
                <v:rect id="Rectangle 76" o:spid="_x0000_s1489" style="position:absolute;left:457;top:221;width:217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" filled="f" stroked="f">
                  <v:textbox style="mso-fit-shape-to-text:t" inset="0,0,0,0">
                    <w:txbxContent>
                      <w:p w14:paraId="13E9AAB2" w14:textId="77777777" w:rsidR="00DE2B6B" w:rsidRPr="00B34B0A" w:rsidRDefault="00DE2B6B" w:rsidP="00DE2B6B">
                        <w:pPr>
                          <w:rPr>
                            <w:b/>
                          </w:rPr>
                        </w:pPr>
                        <w:r w:rsidRPr="00B34B0A">
                          <w:rPr>
                            <w:b/>
                            <w:i/>
                            <w:iCs/>
                            <w:color w:val="000000"/>
                          </w:rPr>
                          <w:t>All</w:t>
                        </w:r>
                      </w:p>
                    </w:txbxContent>
                  </v:textbox>
                </v:rect>
                <v:rect id="Rectangle 77" o:spid="_x0000_s1490" style="position:absolute;left:629;top:11537;width:8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h1ywQAAANsAAAAPAAAAZHJzL2Rvd25yZXYueG1sRI/disIw&#10;FITvF3yHcATv1lQX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EzuHXLBAAAA2wAAAA8AAAAA&#10;AAAAAAAAAAAABwIAAGRycy9kb3ducmV2LnhtbFBLBQYAAAAAAwADALcAAAD1AgAAAAA=&#10;" filled="f" stroked="f">
                  <v:textbox style="mso-fit-shape-to-text:t" inset="0,0,0,0">
                    <w:txbxContent>
                      <w:p w14:paraId="4A456003" w14:textId="77777777" w:rsidR="00DE2B6B" w:rsidRPr="00B34B0A" w:rsidRDefault="00DE2B6B" w:rsidP="00DE2B6B">
                        <w:pPr>
                          <w:rPr>
                            <w:b/>
                          </w:rPr>
                        </w:pPr>
                      </w:p>
                    </w:txbxContent>
                  </v:textbox>
                </v:rect>
                <v:rect id="Rectangle 78" o:spid="_x0000_s1491" style="position:absolute;left:584;top:10197;width:289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UGwQAAANsAAAAPAAAAZHJzL2Rvd25yZXYueG1sRI/disIw&#10;FITvF3yHcATv1lRZlt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MMHhQbBAAAA2wAAAA8AAAAA&#10;AAAAAAAAAAAABwIAAGRycy9kb3ducmV2LnhtbFBLBQYAAAAAAwADALcAAAD1AgAAAAA=&#10;" filled="f" stroked="f">
                  <v:textbox style="mso-fit-shape-to-text:t" inset="0,0,0,0">
                    <w:txbxContent>
                      <w:p w14:paraId="0EB70E61" w14:textId="77777777" w:rsidR="00DE2B6B" w:rsidRPr="00B34B0A" w:rsidRDefault="00DE2B6B" w:rsidP="00DE2B6B">
                        <w:pPr>
                          <w:rPr>
                            <w:b/>
                          </w:rPr>
                        </w:pPr>
                        <w:r>
                          <w:rPr>
                            <w:b/>
                            <w:i/>
                            <w:iCs/>
                            <w:color w:val="000000"/>
                          </w:rPr>
                          <w:t>ESR</w:t>
                        </w:r>
                      </w:p>
                    </w:txbxContent>
                  </v:textbox>
                </v:rect>
                <v:rect id="Rectangle 79" o:spid="_x0000_s1492" style="position:absolute;left:1746;top:8858;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" filled="f" stroked="f">
                  <v:textbox style="mso-fit-shape-to-text:t" inset="0,0,0,0">
                    <w:txbxContent>
                      <w:p w14:paraId="26B12960" w14:textId="77777777" w:rsidR="00DE2B6B" w:rsidRPr="00B34B0A" w:rsidRDefault="00DE2B6B" w:rsidP="00DE2B6B">
                        <w:pPr>
                          <w:rPr>
                            <w:b/>
                          </w:rPr>
                        </w:pPr>
                        <w:r w:rsidRPr="00B34B0A">
                          <w:rPr>
                            <w:b/>
                            <w:i/>
                            <w:iCs/>
                            <w:color w:val="000000"/>
                          </w:rPr>
                          <w:t>online</w:t>
                        </w:r>
                      </w:p>
                    </w:txbxContent>
                  </v:textbox>
                </v:rect>
                <v:rect id="Rectangle 80" o:spid="_x0000_s1493" style="position:absolute;left:584;top:8858;width:4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14:paraId="3F00616F" w14:textId="77777777" w:rsidR="00DE2B6B" w:rsidRPr="00B34B0A" w:rsidRDefault="00DE2B6B" w:rsidP="00DE2B6B">
                        <w:pPr>
                          <w:rPr>
                            <w:b/>
                          </w:rPr>
                        </w:pPr>
                        <w:r w:rsidRPr="00B34B0A">
                          <w:rPr>
                            <w:b/>
                            <w:i/>
                            <w:iCs/>
                            <w:color w:val="000000"/>
                          </w:rPr>
                          <w:t>i</w:t>
                        </w:r>
                      </w:p>
                    </w:txbxContent>
                  </v:textbox>
                </v:rect>
              </v:group>
            </w:pict>
          </mc:Fallback>
        </mc:AlternateContent>
      </w:r>
      <w:r w:rsidRPr="006A3321">
        <w:rPr>
          <w:b/>
          <w:position w:val="30"/>
          <w:sz w:val="20"/>
        </w:rPr>
        <w:t>PRC</w:t>
      </w:r>
      <w:r>
        <w:rPr>
          <w:b/>
          <w:position w:val="30"/>
          <w:sz w:val="20"/>
          <w:vertAlign w:val="subscript"/>
        </w:rPr>
        <w:t>8</w:t>
      </w:r>
      <w:r w:rsidRPr="006A3321">
        <w:rPr>
          <w:b/>
          <w:position w:val="30"/>
          <w:sz w:val="20"/>
        </w:rPr>
        <w:t xml:space="preserve"> =</w:t>
      </w:r>
      <w:r w:rsidRPr="006A3321">
        <w:rPr>
          <w:b/>
          <w:position w:val="30"/>
          <w:sz w:val="20"/>
        </w:rPr>
        <w:tab/>
      </w:r>
      <w:r>
        <w:rPr>
          <w:b/>
          <w:position w:val="30"/>
          <w:sz w:val="20"/>
        </w:rPr>
        <w:t xml:space="preserve">(If discharging or idle, Min(X% of HSL based on droop, HSL-ESR-Gen “injection”, the capacity that can be sustained for 15 minutes per the State of Charge), else Min(X% of (HSL – LSL(ESR “charging”) based on droop, the capacity that can be sustained for 15 minutes per the State of Charge – LSL(ESR “charging”))) </w:t>
      </w:r>
    </w:p>
    <w:p w14:paraId="4E1144A9" w14:textId="77777777" w:rsidR="00DE2B6B" w:rsidRDefault="00DE2B6B" w:rsidP="00DE2B6B">
      <w:pPr>
        <w:ind w:left="720" w:hanging="720"/>
        <w:rPr>
          <w:b/>
          <w:position w:val="30"/>
          <w:sz w:val="20"/>
        </w:rPr>
      </w:pPr>
      <w:r>
        <w:rPr>
          <w:b/>
          <w:position w:val="30"/>
          <w:sz w:val="20"/>
        </w:rPr>
        <w:t>Excludes ESR capacity used to provide FFR</w:t>
      </w:r>
      <w:r w:rsidRPr="003161DC">
        <w:rPr>
          <w:b/>
          <w:position w:val="30"/>
          <w:sz w:val="20"/>
        </w:rPr>
        <w:t xml:space="preserve"> </w:t>
      </w:r>
    </w:p>
    <w:p w14:paraId="44674B11" w14:textId="3D79F789" w:rsidR="000800A9" w:rsidRPr="00FF5BB6" w:rsidRDefault="000800A9" w:rsidP="002E4A29">
      <w:pPr>
        <w:pStyle w:val="List"/>
        <w:spacing w:after="0"/>
        <w:ind w:left="720"/>
        <w:rPr>
          <w:b/>
          <w:position w:val="30"/>
          <w:sz w:val="20"/>
        </w:rPr>
      </w:pPr>
      <w:r>
        <w:rPr>
          <w:b/>
          <w:position w:val="30"/>
          <w:sz w:val="20"/>
        </w:rPr>
        <w:t>PRC =</w:t>
      </w:r>
      <w:r>
        <w:rPr>
          <w:b/>
          <w:position w:val="30"/>
          <w:sz w:val="20"/>
        </w:rPr>
        <w:tab/>
        <w:t>PRC</w:t>
      </w:r>
      <w:r>
        <w:rPr>
          <w:b/>
          <w:position w:val="30"/>
          <w:sz w:val="20"/>
          <w:vertAlign w:val="subscript"/>
        </w:rPr>
        <w:t>1</w:t>
      </w:r>
      <w:r>
        <w:rPr>
          <w:b/>
          <w:position w:val="30"/>
          <w:sz w:val="20"/>
        </w:rPr>
        <w:t xml:space="preserve"> + PRC</w:t>
      </w:r>
      <w:r>
        <w:rPr>
          <w:b/>
          <w:position w:val="30"/>
          <w:sz w:val="20"/>
          <w:vertAlign w:val="subscript"/>
        </w:rPr>
        <w:t>2</w:t>
      </w:r>
      <w:r w:rsidRPr="006178C9">
        <w:rPr>
          <w:b/>
          <w:position w:val="30"/>
          <w:sz w:val="20"/>
        </w:rPr>
        <w:t xml:space="preserve"> </w:t>
      </w:r>
      <w:r>
        <w:rPr>
          <w:b/>
          <w:position w:val="30"/>
          <w:sz w:val="20"/>
        </w:rPr>
        <w:t xml:space="preserve">+ </w:t>
      </w:r>
      <w:r w:rsidRPr="006A3321">
        <w:rPr>
          <w:b/>
          <w:position w:val="30"/>
          <w:sz w:val="20"/>
        </w:rPr>
        <w:t>PRC</w:t>
      </w:r>
      <w:r>
        <w:rPr>
          <w:b/>
          <w:position w:val="30"/>
          <w:sz w:val="20"/>
          <w:vertAlign w:val="subscript"/>
        </w:rPr>
        <w:t>3</w:t>
      </w:r>
      <w:r w:rsidR="00283DFC" w:rsidRPr="006A6281">
        <w:rPr>
          <w:b/>
          <w:position w:val="30"/>
          <w:sz w:val="20"/>
        </w:rPr>
        <w:t xml:space="preserve"> </w:t>
      </w:r>
      <w:r w:rsidRPr="006A6281">
        <w:rPr>
          <w:b/>
          <w:position w:val="30"/>
          <w:sz w:val="20"/>
        </w:rPr>
        <w:t>+ PRC</w:t>
      </w:r>
      <w:r w:rsidRPr="006A6281">
        <w:rPr>
          <w:b/>
          <w:position w:val="30"/>
          <w:sz w:val="20"/>
          <w:vertAlign w:val="subscript"/>
        </w:rPr>
        <w:t>4</w:t>
      </w:r>
      <w:r w:rsidRPr="006A6281">
        <w:rPr>
          <w:b/>
          <w:position w:val="30"/>
          <w:sz w:val="20"/>
        </w:rPr>
        <w:t xml:space="preserve"> + PRC</w:t>
      </w:r>
      <w:r w:rsidRPr="006A6281">
        <w:rPr>
          <w:b/>
          <w:position w:val="30"/>
          <w:sz w:val="20"/>
          <w:vertAlign w:val="subscript"/>
        </w:rPr>
        <w:t>5</w:t>
      </w:r>
      <w:r>
        <w:rPr>
          <w:b/>
          <w:position w:val="30"/>
          <w:sz w:val="20"/>
        </w:rPr>
        <w:t xml:space="preserve"> + PRC</w:t>
      </w:r>
      <w:r>
        <w:rPr>
          <w:b/>
          <w:position w:val="30"/>
          <w:sz w:val="20"/>
          <w:vertAlign w:val="subscript"/>
        </w:rPr>
        <w:t>6</w:t>
      </w:r>
      <w:r w:rsidR="00832D19">
        <w:rPr>
          <w:b/>
          <w:position w:val="30"/>
          <w:sz w:val="20"/>
        </w:rPr>
        <w:t xml:space="preserve"> + PRC</w:t>
      </w:r>
      <w:r w:rsidR="00832D19">
        <w:rPr>
          <w:b/>
          <w:position w:val="30"/>
          <w:sz w:val="20"/>
          <w:vertAlign w:val="subscript"/>
        </w:rPr>
        <w:t>7</w:t>
      </w:r>
      <w:r w:rsidR="00DE2B6B">
        <w:rPr>
          <w:b/>
          <w:position w:val="30"/>
          <w:sz w:val="20"/>
        </w:rPr>
        <w:t xml:space="preserve"> + PRC</w:t>
      </w:r>
      <w:r w:rsidR="00DE2B6B">
        <w:rPr>
          <w:b/>
          <w:position w:val="30"/>
          <w:sz w:val="20"/>
          <w:vertAlign w:val="subscript"/>
        </w:rPr>
        <w:t>8</w:t>
      </w:r>
    </w:p>
    <w:p w14:paraId="7E6064EA" w14:textId="77777777" w:rsidR="000800A9" w:rsidRDefault="000800A9" w:rsidP="002E4A29">
      <w:r>
        <w:t>The above variables are defined as follows:</w:t>
      </w:r>
    </w:p>
    <w:tbl>
      <w:tblPr>
        <w:tblW w:w="10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852"/>
        <w:gridCol w:w="1281"/>
        <w:gridCol w:w="7188"/>
      </w:tblGrid>
      <w:tr w:rsidR="000800A9" w:rsidRPr="001846F1" w14:paraId="483C139A" w14:textId="77777777" w:rsidTr="00832D19">
        <w:tc>
          <w:tcPr>
            <w:tcW w:w="1852" w:type="dxa"/>
          </w:tcPr>
          <w:p w14:paraId="530C66B5" w14:textId="77777777" w:rsidR="000800A9" w:rsidRPr="001846F1" w:rsidRDefault="000800A9" w:rsidP="007169E1">
            <w:pPr>
              <w:pStyle w:val="TableHead"/>
            </w:pPr>
            <w:r w:rsidRPr="001846F1">
              <w:t>Variable</w:t>
            </w:r>
          </w:p>
        </w:tc>
        <w:tc>
          <w:tcPr>
            <w:tcW w:w="1281" w:type="dxa"/>
          </w:tcPr>
          <w:p w14:paraId="1DCD17C8" w14:textId="77777777" w:rsidR="000800A9" w:rsidRPr="001846F1" w:rsidRDefault="000800A9" w:rsidP="007169E1">
            <w:pPr>
              <w:pStyle w:val="TableHead"/>
            </w:pPr>
            <w:r w:rsidRPr="00D661BC">
              <w:t>Unit</w:t>
            </w:r>
          </w:p>
        </w:tc>
        <w:tc>
          <w:tcPr>
            <w:tcW w:w="7188" w:type="dxa"/>
          </w:tcPr>
          <w:p w14:paraId="601607F4" w14:textId="77777777" w:rsidR="000800A9" w:rsidRPr="001846F1" w:rsidRDefault="000800A9" w:rsidP="007169E1">
            <w:pPr>
              <w:pStyle w:val="TableHead"/>
            </w:pPr>
            <w:r w:rsidRPr="00D661BC">
              <w:t>Description</w:t>
            </w:r>
          </w:p>
        </w:tc>
      </w:tr>
      <w:tr w:rsidR="000800A9" w:rsidRPr="001846F1" w14:paraId="167E6774" w14:textId="77777777" w:rsidTr="00832D19">
        <w:tc>
          <w:tcPr>
            <w:tcW w:w="1852" w:type="dxa"/>
          </w:tcPr>
          <w:p w14:paraId="43C8CD5E" w14:textId="77777777" w:rsidR="000800A9" w:rsidRPr="001846F1" w:rsidRDefault="000800A9" w:rsidP="007169E1">
            <w:pPr>
              <w:pStyle w:val="TableBody"/>
            </w:pPr>
            <w:r w:rsidRPr="00D661BC">
              <w:t>PRC</w:t>
            </w:r>
            <w:r w:rsidRPr="00D661BC">
              <w:rPr>
                <w:vertAlign w:val="subscript"/>
              </w:rPr>
              <w:t>1</w:t>
            </w:r>
          </w:p>
        </w:tc>
        <w:tc>
          <w:tcPr>
            <w:tcW w:w="1281" w:type="dxa"/>
          </w:tcPr>
          <w:p w14:paraId="097B6180" w14:textId="77777777" w:rsidR="000800A9" w:rsidRPr="001846F1" w:rsidRDefault="000800A9" w:rsidP="007169E1">
            <w:pPr>
              <w:pStyle w:val="TableBody"/>
            </w:pPr>
            <w:r w:rsidRPr="00D661BC">
              <w:t>MW</w:t>
            </w:r>
          </w:p>
        </w:tc>
        <w:tc>
          <w:tcPr>
            <w:tcW w:w="7188" w:type="dxa"/>
          </w:tcPr>
          <w:p w14:paraId="5D581083" w14:textId="77777777" w:rsidR="000800A9" w:rsidRPr="001846F1" w:rsidRDefault="000800A9" w:rsidP="007169E1">
            <w:pPr>
              <w:pStyle w:val="TableBody"/>
            </w:pPr>
            <w:r w:rsidRPr="00D661BC">
              <w:t>Generation On-Line greater than 0 MW</w:t>
            </w:r>
          </w:p>
        </w:tc>
      </w:tr>
      <w:tr w:rsidR="000800A9" w:rsidRPr="001846F1" w14:paraId="7183C981" w14:textId="77777777" w:rsidTr="00832D19">
        <w:tc>
          <w:tcPr>
            <w:tcW w:w="1852" w:type="dxa"/>
          </w:tcPr>
          <w:p w14:paraId="0A539C45" w14:textId="77777777" w:rsidR="000800A9" w:rsidRPr="006D4BBD" w:rsidRDefault="000800A9" w:rsidP="007169E1">
            <w:pPr>
              <w:pStyle w:val="TableBody"/>
            </w:pPr>
            <w:r>
              <w:t>PRC</w:t>
            </w:r>
            <w:r>
              <w:rPr>
                <w:vertAlign w:val="subscript"/>
              </w:rPr>
              <w:t>2</w:t>
            </w:r>
          </w:p>
        </w:tc>
        <w:tc>
          <w:tcPr>
            <w:tcW w:w="1281" w:type="dxa"/>
          </w:tcPr>
          <w:p w14:paraId="449EAF59" w14:textId="77777777" w:rsidR="000800A9" w:rsidRPr="00D661BC" w:rsidRDefault="000800A9" w:rsidP="007169E1">
            <w:pPr>
              <w:pStyle w:val="TableBody"/>
            </w:pPr>
            <w:r>
              <w:t>MW</w:t>
            </w:r>
          </w:p>
        </w:tc>
        <w:tc>
          <w:tcPr>
            <w:tcW w:w="7188" w:type="dxa"/>
          </w:tcPr>
          <w:p w14:paraId="16B9D096" w14:textId="77777777" w:rsidR="000800A9" w:rsidRPr="00D661BC" w:rsidRDefault="000800A9" w:rsidP="007169E1">
            <w:pPr>
              <w:pStyle w:val="TableBody"/>
            </w:pPr>
            <w:r>
              <w:t>WGRs On-Line greater than 0 MW</w:t>
            </w:r>
          </w:p>
        </w:tc>
      </w:tr>
      <w:tr w:rsidR="000800A9" w:rsidRPr="001846F1" w14:paraId="3548BA42" w14:textId="77777777" w:rsidTr="00832D19">
        <w:tc>
          <w:tcPr>
            <w:tcW w:w="1852" w:type="dxa"/>
          </w:tcPr>
          <w:p w14:paraId="67D650D9" w14:textId="77777777" w:rsidR="000800A9" w:rsidRPr="001846F1" w:rsidRDefault="000800A9" w:rsidP="007169E1">
            <w:pPr>
              <w:pStyle w:val="TableBody"/>
            </w:pPr>
            <w:r w:rsidRPr="00D661BC">
              <w:t>PRC</w:t>
            </w:r>
            <w:r>
              <w:rPr>
                <w:vertAlign w:val="subscript"/>
              </w:rPr>
              <w:t>3</w:t>
            </w:r>
          </w:p>
        </w:tc>
        <w:tc>
          <w:tcPr>
            <w:tcW w:w="1281" w:type="dxa"/>
          </w:tcPr>
          <w:p w14:paraId="23E87FC2" w14:textId="77777777" w:rsidR="000800A9" w:rsidRPr="001846F1" w:rsidRDefault="000800A9" w:rsidP="007169E1">
            <w:pPr>
              <w:pStyle w:val="TableBody"/>
            </w:pPr>
            <w:r w:rsidRPr="00D661BC">
              <w:t>MW</w:t>
            </w:r>
          </w:p>
        </w:tc>
        <w:tc>
          <w:tcPr>
            <w:tcW w:w="7188" w:type="dxa"/>
          </w:tcPr>
          <w:p w14:paraId="2979F0AC" w14:textId="1FC95B94" w:rsidR="00C874A1" w:rsidRPr="001846F1" w:rsidRDefault="00614A3C" w:rsidP="007169E1">
            <w:pPr>
              <w:pStyle w:val="TableBody"/>
            </w:pPr>
            <w:r>
              <w:t>S</w:t>
            </w:r>
            <w:r w:rsidR="000800A9" w:rsidRPr="00D661BC">
              <w:t>ynchronous condenser output</w:t>
            </w:r>
          </w:p>
          <w:p w14:paraId="2CCC50E9" w14:textId="77777777" w:rsidR="000800A9" w:rsidRPr="001846F1" w:rsidRDefault="000800A9" w:rsidP="007169E1">
            <w:pPr>
              <w:pStyle w:val="TableBody"/>
            </w:pPr>
          </w:p>
        </w:tc>
      </w:tr>
      <w:tr w:rsidR="000800A9" w:rsidRPr="001846F1" w14:paraId="783AD951" w14:textId="77777777" w:rsidTr="00832D19">
        <w:tc>
          <w:tcPr>
            <w:tcW w:w="1852" w:type="dxa"/>
          </w:tcPr>
          <w:p w14:paraId="421E57FC" w14:textId="77777777" w:rsidR="000800A9" w:rsidRDefault="000800A9" w:rsidP="007169E1">
            <w:pPr>
              <w:pStyle w:val="TableBody"/>
            </w:pPr>
            <w:r>
              <w:lastRenderedPageBreak/>
              <w:t>PRC</w:t>
            </w:r>
            <w:r>
              <w:rPr>
                <w:vertAlign w:val="subscript"/>
              </w:rPr>
              <w:t>4</w:t>
            </w:r>
          </w:p>
        </w:tc>
        <w:tc>
          <w:tcPr>
            <w:tcW w:w="1281" w:type="dxa"/>
          </w:tcPr>
          <w:p w14:paraId="21222881" w14:textId="77777777" w:rsidR="000800A9" w:rsidRDefault="000800A9" w:rsidP="007169E1">
            <w:pPr>
              <w:pStyle w:val="TableBody"/>
            </w:pPr>
            <w:r>
              <w:t>MW</w:t>
            </w:r>
          </w:p>
        </w:tc>
        <w:tc>
          <w:tcPr>
            <w:tcW w:w="7188" w:type="dxa"/>
          </w:tcPr>
          <w:p w14:paraId="36789B0E" w14:textId="165BD8BA" w:rsidR="00BB6E06" w:rsidRDefault="000800A9" w:rsidP="007169E1">
            <w:pPr>
              <w:pStyle w:val="TableBody"/>
              <w:tabs>
                <w:tab w:val="left" w:pos="1080"/>
              </w:tabs>
            </w:pPr>
            <w:r>
              <w:t xml:space="preserve">Capacity from Load Resources carrying </w:t>
            </w:r>
            <w:r w:rsidR="00585019">
              <w:t xml:space="preserve">ECRS </w:t>
            </w:r>
            <w:r>
              <w:t>Ancillary Service Resource Responsibility</w:t>
            </w:r>
          </w:p>
          <w:p w14:paraId="2D0D747E" w14:textId="77777777" w:rsidR="000800A9" w:rsidRDefault="000800A9" w:rsidP="007169E1">
            <w:pPr>
              <w:pStyle w:val="TableBody"/>
              <w:tabs>
                <w:tab w:val="left" w:pos="1080"/>
              </w:tabs>
            </w:pPr>
          </w:p>
        </w:tc>
      </w:tr>
      <w:tr w:rsidR="000800A9" w:rsidRPr="001846F1" w14:paraId="224331D0" w14:textId="77777777" w:rsidTr="00832D19">
        <w:tc>
          <w:tcPr>
            <w:tcW w:w="1852" w:type="dxa"/>
          </w:tcPr>
          <w:p w14:paraId="04AFE693" w14:textId="77777777" w:rsidR="000800A9" w:rsidRPr="00D661BC" w:rsidRDefault="000800A9" w:rsidP="007169E1">
            <w:pPr>
              <w:pStyle w:val="TableBody"/>
            </w:pPr>
            <w:r w:rsidRPr="006A6281">
              <w:t>PRC</w:t>
            </w:r>
            <w:r>
              <w:rPr>
                <w:vertAlign w:val="subscript"/>
              </w:rPr>
              <w:t>5</w:t>
            </w:r>
          </w:p>
        </w:tc>
        <w:tc>
          <w:tcPr>
            <w:tcW w:w="1281" w:type="dxa"/>
          </w:tcPr>
          <w:p w14:paraId="6B2D497A" w14:textId="77777777" w:rsidR="000800A9" w:rsidRPr="001846F1" w:rsidRDefault="000800A9" w:rsidP="007169E1">
            <w:pPr>
              <w:pStyle w:val="TableBody"/>
            </w:pPr>
            <w:r w:rsidRPr="006A6281">
              <w:t>MW</w:t>
            </w:r>
          </w:p>
        </w:tc>
        <w:tc>
          <w:tcPr>
            <w:tcW w:w="7188" w:type="dxa"/>
          </w:tcPr>
          <w:p w14:paraId="4368B060" w14:textId="77777777" w:rsidR="000800A9" w:rsidRPr="00D661BC" w:rsidRDefault="000800A9" w:rsidP="007169E1">
            <w:pPr>
              <w:pStyle w:val="TableBody"/>
              <w:tabs>
                <w:tab w:val="left" w:pos="1080"/>
              </w:tabs>
            </w:pPr>
            <w:r w:rsidRPr="006A6281">
              <w:t>Capacity from Controllable Load Resources active in SCED and carrying Ancillary Service Resource Responsibility</w:t>
            </w:r>
          </w:p>
        </w:tc>
      </w:tr>
      <w:tr w:rsidR="000800A9" w:rsidRPr="001846F1" w14:paraId="7D42A630" w14:textId="77777777" w:rsidTr="005755D9">
        <w:tc>
          <w:tcPr>
            <w:tcW w:w="1852" w:type="dxa"/>
            <w:tcBorders>
              <w:bottom w:val="single" w:sz="4" w:space="0" w:color="auto"/>
            </w:tcBorders>
          </w:tcPr>
          <w:p w14:paraId="06DAB15D" w14:textId="77777777" w:rsidR="000800A9" w:rsidRPr="00D661BC" w:rsidRDefault="000800A9" w:rsidP="007169E1">
            <w:pPr>
              <w:pStyle w:val="TableBody"/>
            </w:pPr>
            <w:r w:rsidRPr="006A6281">
              <w:t>PRC</w:t>
            </w:r>
            <w:r>
              <w:rPr>
                <w:vertAlign w:val="subscript"/>
              </w:rPr>
              <w:t>6</w:t>
            </w:r>
          </w:p>
        </w:tc>
        <w:tc>
          <w:tcPr>
            <w:tcW w:w="1281" w:type="dxa"/>
            <w:tcBorders>
              <w:bottom w:val="single" w:sz="4" w:space="0" w:color="auto"/>
            </w:tcBorders>
          </w:tcPr>
          <w:p w14:paraId="0ED2E420" w14:textId="77777777" w:rsidR="000800A9" w:rsidRPr="001846F1" w:rsidRDefault="000800A9" w:rsidP="007169E1">
            <w:pPr>
              <w:pStyle w:val="TableBody"/>
            </w:pPr>
            <w:r w:rsidRPr="006A6281">
              <w:t>MW</w:t>
            </w:r>
          </w:p>
        </w:tc>
        <w:tc>
          <w:tcPr>
            <w:tcW w:w="7188" w:type="dxa"/>
            <w:tcBorders>
              <w:bottom w:val="single" w:sz="4" w:space="0" w:color="auto"/>
            </w:tcBorders>
          </w:tcPr>
          <w:p w14:paraId="4B8660F6" w14:textId="77777777" w:rsidR="000800A9" w:rsidRPr="00D661BC" w:rsidRDefault="000800A9" w:rsidP="007169E1">
            <w:pPr>
              <w:pStyle w:val="TableBody"/>
              <w:tabs>
                <w:tab w:val="left" w:pos="1080"/>
              </w:tabs>
            </w:pPr>
            <w:r w:rsidRPr="006A6281">
              <w:t>Capacity from Controllable Load Resources active in SCED and not carrying Ancillary Service Resource Responsibility</w:t>
            </w:r>
          </w:p>
        </w:tc>
      </w:tr>
      <w:tr w:rsidR="00832D19" w:rsidRPr="001846F1" w14:paraId="5DBC027F" w14:textId="77777777" w:rsidTr="005755D9">
        <w:tc>
          <w:tcPr>
            <w:tcW w:w="1852" w:type="dxa"/>
            <w:tcBorders>
              <w:top w:val="single" w:sz="4" w:space="0" w:color="auto"/>
              <w:left w:val="single" w:sz="4" w:space="0" w:color="auto"/>
              <w:bottom w:val="single" w:sz="4" w:space="0" w:color="auto"/>
              <w:right w:val="single" w:sz="4" w:space="0" w:color="auto"/>
            </w:tcBorders>
          </w:tcPr>
          <w:p w14:paraId="7D00074E" w14:textId="4DC0FF5B" w:rsidR="00832D19" w:rsidRPr="006A6281" w:rsidRDefault="00832D19" w:rsidP="00832D19">
            <w:pPr>
              <w:pStyle w:val="TableBody"/>
            </w:pPr>
            <w:r w:rsidRPr="002F73A4">
              <w:t>PRC</w:t>
            </w:r>
            <w:r w:rsidRPr="002F73A4">
              <w:rPr>
                <w:vertAlign w:val="subscript"/>
              </w:rPr>
              <w:t>7</w:t>
            </w:r>
          </w:p>
        </w:tc>
        <w:tc>
          <w:tcPr>
            <w:tcW w:w="1281" w:type="dxa"/>
            <w:tcBorders>
              <w:top w:val="single" w:sz="4" w:space="0" w:color="auto"/>
              <w:left w:val="single" w:sz="4" w:space="0" w:color="auto"/>
              <w:bottom w:val="single" w:sz="4" w:space="0" w:color="auto"/>
              <w:right w:val="single" w:sz="4" w:space="0" w:color="auto"/>
            </w:tcBorders>
          </w:tcPr>
          <w:p w14:paraId="0525304E" w14:textId="00112D50" w:rsidR="00832D19" w:rsidRPr="006A6281" w:rsidRDefault="00832D19" w:rsidP="00832D19">
            <w:pPr>
              <w:pStyle w:val="TableBody"/>
            </w:pPr>
            <w:r w:rsidRPr="0003648D">
              <w:t>MW</w:t>
            </w:r>
          </w:p>
        </w:tc>
        <w:tc>
          <w:tcPr>
            <w:tcW w:w="7188" w:type="dxa"/>
            <w:tcBorders>
              <w:top w:val="single" w:sz="4" w:space="0" w:color="auto"/>
              <w:left w:val="single" w:sz="4" w:space="0" w:color="auto"/>
              <w:bottom w:val="single" w:sz="4" w:space="0" w:color="auto"/>
              <w:right w:val="single" w:sz="4" w:space="0" w:color="auto"/>
            </w:tcBorders>
          </w:tcPr>
          <w:p w14:paraId="7EBAC246" w14:textId="2E041514" w:rsidR="00832D19" w:rsidRPr="006A6281" w:rsidRDefault="00832D19" w:rsidP="00832D19">
            <w:pPr>
              <w:pStyle w:val="TableBody"/>
              <w:tabs>
                <w:tab w:val="left" w:pos="1080"/>
              </w:tabs>
            </w:pPr>
            <w:r w:rsidRPr="002F73A4">
              <w:t>Capacity from Resources capable of providing FFR</w:t>
            </w:r>
          </w:p>
        </w:tc>
      </w:tr>
      <w:tr w:rsidR="00DE2B6B" w:rsidRPr="001846F1" w14:paraId="69ED6C9E" w14:textId="77777777" w:rsidTr="005755D9">
        <w:tc>
          <w:tcPr>
            <w:tcW w:w="1852" w:type="dxa"/>
            <w:tcBorders>
              <w:top w:val="single" w:sz="4" w:space="0" w:color="auto"/>
              <w:left w:val="single" w:sz="4" w:space="0" w:color="auto"/>
              <w:bottom w:val="single" w:sz="4" w:space="0" w:color="auto"/>
              <w:right w:val="single" w:sz="4" w:space="0" w:color="auto"/>
            </w:tcBorders>
          </w:tcPr>
          <w:p w14:paraId="1650149C" w14:textId="1EE21ED6" w:rsidR="00DE2B6B" w:rsidRPr="002F73A4" w:rsidRDefault="00DE2B6B" w:rsidP="00832D19">
            <w:pPr>
              <w:pStyle w:val="TableBody"/>
            </w:pPr>
            <w:r w:rsidRPr="002F73A4">
              <w:t>PRC</w:t>
            </w:r>
            <w:r>
              <w:rPr>
                <w:vertAlign w:val="subscript"/>
              </w:rPr>
              <w:t>8</w:t>
            </w:r>
          </w:p>
        </w:tc>
        <w:tc>
          <w:tcPr>
            <w:tcW w:w="1281" w:type="dxa"/>
            <w:tcBorders>
              <w:top w:val="single" w:sz="4" w:space="0" w:color="auto"/>
              <w:left w:val="single" w:sz="4" w:space="0" w:color="auto"/>
              <w:bottom w:val="single" w:sz="4" w:space="0" w:color="auto"/>
              <w:right w:val="single" w:sz="4" w:space="0" w:color="auto"/>
            </w:tcBorders>
          </w:tcPr>
          <w:p w14:paraId="19335DB2" w14:textId="467F7AFD" w:rsidR="00DE2B6B" w:rsidRPr="0003648D" w:rsidRDefault="00DE2B6B" w:rsidP="00832D19">
            <w:pPr>
              <w:pStyle w:val="TableBody"/>
            </w:pPr>
            <w:r w:rsidRPr="0003648D">
              <w:t>MW</w:t>
            </w:r>
          </w:p>
        </w:tc>
        <w:tc>
          <w:tcPr>
            <w:tcW w:w="7188" w:type="dxa"/>
            <w:tcBorders>
              <w:top w:val="single" w:sz="4" w:space="0" w:color="auto"/>
              <w:left w:val="single" w:sz="4" w:space="0" w:color="auto"/>
              <w:bottom w:val="single" w:sz="4" w:space="0" w:color="auto"/>
              <w:right w:val="single" w:sz="4" w:space="0" w:color="auto"/>
            </w:tcBorders>
          </w:tcPr>
          <w:p w14:paraId="629E31E8" w14:textId="65B50137" w:rsidR="00DE2B6B" w:rsidRPr="002F73A4" w:rsidRDefault="00DE2B6B" w:rsidP="00832D19">
            <w:pPr>
              <w:pStyle w:val="TableBody"/>
              <w:tabs>
                <w:tab w:val="left" w:pos="1080"/>
              </w:tabs>
            </w:pPr>
            <w:r>
              <w:t>ESR c</w:t>
            </w:r>
            <w:r w:rsidRPr="00D220AB">
              <w:t>apacity capable of providing P</w:t>
            </w:r>
            <w:r>
              <w:t xml:space="preserve">rimary </w:t>
            </w:r>
            <w:r w:rsidRPr="00D220AB">
              <w:t>F</w:t>
            </w:r>
            <w:r>
              <w:t xml:space="preserve">requency </w:t>
            </w:r>
            <w:r w:rsidRPr="00D220AB">
              <w:t>R</w:t>
            </w:r>
            <w:r>
              <w:t>esponse</w:t>
            </w:r>
          </w:p>
        </w:tc>
      </w:tr>
      <w:tr w:rsidR="000800A9" w:rsidRPr="001846F1" w14:paraId="7A116FFA" w14:textId="77777777" w:rsidTr="009A53FA">
        <w:trPr>
          <w:trHeight w:val="108"/>
        </w:trPr>
        <w:tc>
          <w:tcPr>
            <w:tcW w:w="1852" w:type="dxa"/>
            <w:tcBorders>
              <w:top w:val="nil"/>
            </w:tcBorders>
          </w:tcPr>
          <w:p w14:paraId="0DFD50D9" w14:textId="77777777" w:rsidR="000800A9" w:rsidRPr="001846F1" w:rsidRDefault="000800A9" w:rsidP="007169E1">
            <w:pPr>
              <w:pStyle w:val="TableBody"/>
            </w:pPr>
            <w:r w:rsidRPr="00D661BC">
              <w:t>PRC</w:t>
            </w:r>
          </w:p>
        </w:tc>
        <w:tc>
          <w:tcPr>
            <w:tcW w:w="1281" w:type="dxa"/>
            <w:tcBorders>
              <w:top w:val="nil"/>
            </w:tcBorders>
          </w:tcPr>
          <w:p w14:paraId="4A1346F6" w14:textId="77777777" w:rsidR="000800A9" w:rsidRPr="001846F1" w:rsidRDefault="000800A9" w:rsidP="007169E1">
            <w:pPr>
              <w:pStyle w:val="TableBody"/>
            </w:pPr>
            <w:r w:rsidRPr="001846F1">
              <w:t>MW</w:t>
            </w:r>
          </w:p>
        </w:tc>
        <w:tc>
          <w:tcPr>
            <w:tcW w:w="7188" w:type="dxa"/>
            <w:tcBorders>
              <w:top w:val="nil"/>
            </w:tcBorders>
          </w:tcPr>
          <w:p w14:paraId="60961E33" w14:textId="77777777" w:rsidR="000800A9" w:rsidRPr="001846F1" w:rsidRDefault="000800A9" w:rsidP="007169E1">
            <w:pPr>
              <w:pStyle w:val="TableBody"/>
              <w:tabs>
                <w:tab w:val="left" w:pos="1080"/>
              </w:tabs>
            </w:pPr>
            <w:r w:rsidRPr="00D661BC">
              <w:t>Physical Responsive Capability</w:t>
            </w:r>
          </w:p>
        </w:tc>
      </w:tr>
      <w:tr w:rsidR="00DE2B6B" w:rsidRPr="001846F1" w14:paraId="69D4105E" w14:textId="77777777" w:rsidTr="009A53FA">
        <w:trPr>
          <w:trHeight w:val="108"/>
        </w:trPr>
        <w:tc>
          <w:tcPr>
            <w:tcW w:w="1852" w:type="dxa"/>
            <w:tcBorders>
              <w:top w:val="nil"/>
            </w:tcBorders>
          </w:tcPr>
          <w:p w14:paraId="7A350505" w14:textId="0784E468" w:rsidR="00DE2B6B" w:rsidRPr="00D661BC" w:rsidRDefault="00DE2B6B" w:rsidP="007169E1">
            <w:pPr>
              <w:pStyle w:val="TableBody"/>
            </w:pPr>
            <w:r>
              <w:t>X</w:t>
            </w:r>
          </w:p>
        </w:tc>
        <w:tc>
          <w:tcPr>
            <w:tcW w:w="1281" w:type="dxa"/>
            <w:tcBorders>
              <w:top w:val="nil"/>
            </w:tcBorders>
          </w:tcPr>
          <w:p w14:paraId="5F0E839B" w14:textId="3C583989" w:rsidR="00DE2B6B" w:rsidRPr="001846F1" w:rsidRDefault="00DE2B6B" w:rsidP="007169E1">
            <w:pPr>
              <w:pStyle w:val="TableBody"/>
            </w:pPr>
            <w:r>
              <w:t>Percentage</w:t>
            </w:r>
          </w:p>
        </w:tc>
        <w:tc>
          <w:tcPr>
            <w:tcW w:w="7188" w:type="dxa"/>
            <w:tcBorders>
              <w:top w:val="nil"/>
            </w:tcBorders>
          </w:tcPr>
          <w:p w14:paraId="4ADBB5A3" w14:textId="7BCC0753" w:rsidR="00DE2B6B" w:rsidRPr="00D661BC" w:rsidRDefault="00DE2B6B" w:rsidP="007169E1">
            <w:pPr>
              <w:pStyle w:val="TableBody"/>
              <w:tabs>
                <w:tab w:val="left" w:pos="1080"/>
              </w:tabs>
            </w:pPr>
            <w:r w:rsidRPr="00D220AB">
              <w:t>Percent threshold based on the Governor droop setting of ESR</w:t>
            </w:r>
            <w:r>
              <w:t>s</w:t>
            </w:r>
          </w:p>
        </w:tc>
      </w:tr>
      <w:tr w:rsidR="000800A9" w:rsidRPr="001846F1" w14:paraId="4451E187" w14:textId="77777777" w:rsidTr="00832D19">
        <w:tc>
          <w:tcPr>
            <w:tcW w:w="1852" w:type="dxa"/>
          </w:tcPr>
          <w:p w14:paraId="0A01C7C7" w14:textId="77777777" w:rsidR="000800A9" w:rsidRPr="001846F1" w:rsidRDefault="000800A9" w:rsidP="007169E1">
            <w:pPr>
              <w:pStyle w:val="TableBody"/>
            </w:pPr>
            <w:r w:rsidRPr="00D661BC">
              <w:t>RDF</w:t>
            </w:r>
          </w:p>
        </w:tc>
        <w:tc>
          <w:tcPr>
            <w:tcW w:w="1281" w:type="dxa"/>
          </w:tcPr>
          <w:p w14:paraId="0159DDCF" w14:textId="77777777" w:rsidR="000800A9" w:rsidRPr="001846F1" w:rsidRDefault="000800A9" w:rsidP="007169E1">
            <w:pPr>
              <w:pStyle w:val="TableBody"/>
            </w:pPr>
          </w:p>
        </w:tc>
        <w:tc>
          <w:tcPr>
            <w:tcW w:w="7188" w:type="dxa"/>
          </w:tcPr>
          <w:p w14:paraId="6F9F10BC" w14:textId="77777777" w:rsidR="000800A9" w:rsidRPr="001846F1" w:rsidRDefault="000800A9" w:rsidP="007169E1">
            <w:pPr>
              <w:pStyle w:val="TableBody"/>
            </w:pPr>
            <w:r w:rsidRPr="00D661BC">
              <w:t>The currently approved</w:t>
            </w:r>
            <w:r w:rsidRPr="001846F1">
              <w:rPr>
                <w:rFonts w:ascii="Times New Roman Bold" w:hAnsi="Times New Roman Bold"/>
              </w:rPr>
              <w:t xml:space="preserve"> </w:t>
            </w:r>
            <w:r w:rsidRPr="00D661BC">
              <w:t>Reserve Discount Factor</w:t>
            </w:r>
            <w:r>
              <w:tab/>
            </w:r>
          </w:p>
        </w:tc>
      </w:tr>
      <w:tr w:rsidR="000800A9" w:rsidRPr="001846F1" w14:paraId="60E0A5C9" w14:textId="77777777" w:rsidTr="00832D19">
        <w:tc>
          <w:tcPr>
            <w:tcW w:w="1852" w:type="dxa"/>
          </w:tcPr>
          <w:p w14:paraId="1445C659" w14:textId="77777777" w:rsidR="000800A9" w:rsidRPr="006D4BBD" w:rsidRDefault="000800A9" w:rsidP="007169E1">
            <w:pPr>
              <w:pStyle w:val="TableBody"/>
            </w:pPr>
            <w:r>
              <w:t>RDF</w:t>
            </w:r>
            <w:r>
              <w:rPr>
                <w:vertAlign w:val="subscript"/>
              </w:rPr>
              <w:t>W</w:t>
            </w:r>
          </w:p>
        </w:tc>
        <w:tc>
          <w:tcPr>
            <w:tcW w:w="1281" w:type="dxa"/>
          </w:tcPr>
          <w:p w14:paraId="53D6F0B0" w14:textId="77777777" w:rsidR="000800A9" w:rsidRPr="001846F1" w:rsidRDefault="000800A9" w:rsidP="007169E1">
            <w:pPr>
              <w:pStyle w:val="TableBody"/>
            </w:pPr>
          </w:p>
        </w:tc>
        <w:tc>
          <w:tcPr>
            <w:tcW w:w="7188" w:type="dxa"/>
          </w:tcPr>
          <w:p w14:paraId="77DC7E27" w14:textId="77777777" w:rsidR="000800A9" w:rsidRPr="006A6281" w:rsidRDefault="000800A9" w:rsidP="007169E1">
            <w:pPr>
              <w:pStyle w:val="TableBody"/>
            </w:pPr>
            <w:r>
              <w:t>The currently approved Reserve Discount Factor for WGRs</w:t>
            </w:r>
          </w:p>
        </w:tc>
      </w:tr>
      <w:tr w:rsidR="000800A9" w:rsidRPr="001846F1" w14:paraId="1199BD32" w14:textId="77777777" w:rsidTr="00832D19">
        <w:tc>
          <w:tcPr>
            <w:tcW w:w="1852" w:type="dxa"/>
          </w:tcPr>
          <w:p w14:paraId="25450788" w14:textId="77777777" w:rsidR="000800A9" w:rsidRPr="00D661BC" w:rsidRDefault="000800A9" w:rsidP="007169E1">
            <w:pPr>
              <w:pStyle w:val="TableBody"/>
            </w:pPr>
            <w:r w:rsidRPr="006A6281">
              <w:t>LRDF_1</w:t>
            </w:r>
          </w:p>
        </w:tc>
        <w:tc>
          <w:tcPr>
            <w:tcW w:w="1281" w:type="dxa"/>
          </w:tcPr>
          <w:p w14:paraId="643EBB61" w14:textId="77777777" w:rsidR="000800A9" w:rsidRPr="001846F1" w:rsidRDefault="000800A9" w:rsidP="007169E1">
            <w:pPr>
              <w:pStyle w:val="TableBody"/>
            </w:pPr>
          </w:p>
        </w:tc>
        <w:tc>
          <w:tcPr>
            <w:tcW w:w="7188" w:type="dxa"/>
          </w:tcPr>
          <w:p w14:paraId="55A7634F" w14:textId="77777777" w:rsidR="000800A9" w:rsidRPr="00D661BC" w:rsidRDefault="000800A9" w:rsidP="007169E1">
            <w:pPr>
              <w:pStyle w:val="TableBody"/>
            </w:pPr>
            <w:r w:rsidRPr="006A6281">
              <w:t>The currently approved Load Resource</w:t>
            </w:r>
            <w:r w:rsidRPr="006A6281">
              <w:rPr>
                <w:rFonts w:ascii="Times New Roman Bold" w:hAnsi="Times New Roman Bold"/>
              </w:rPr>
              <w:t xml:space="preserve"> </w:t>
            </w:r>
            <w:r w:rsidRPr="006A6281">
              <w:t>Reserve Discount Factor for Controllable Load Resources carrying Ancillary Service Resource Responsibility</w:t>
            </w:r>
          </w:p>
        </w:tc>
      </w:tr>
      <w:tr w:rsidR="000800A9" w:rsidRPr="001846F1" w14:paraId="7301BE00" w14:textId="77777777" w:rsidTr="00832D19">
        <w:tc>
          <w:tcPr>
            <w:tcW w:w="1852" w:type="dxa"/>
          </w:tcPr>
          <w:p w14:paraId="51FBE56E" w14:textId="77777777" w:rsidR="000800A9" w:rsidRPr="00D661BC" w:rsidRDefault="000800A9" w:rsidP="007169E1">
            <w:pPr>
              <w:pStyle w:val="TableBody"/>
            </w:pPr>
            <w:r w:rsidRPr="006A6281">
              <w:t>LRDF_2</w:t>
            </w:r>
          </w:p>
        </w:tc>
        <w:tc>
          <w:tcPr>
            <w:tcW w:w="1281" w:type="dxa"/>
          </w:tcPr>
          <w:p w14:paraId="479D84A0" w14:textId="77777777" w:rsidR="000800A9" w:rsidRPr="001846F1" w:rsidRDefault="000800A9" w:rsidP="007169E1">
            <w:pPr>
              <w:pStyle w:val="TableBody"/>
            </w:pPr>
          </w:p>
        </w:tc>
        <w:tc>
          <w:tcPr>
            <w:tcW w:w="7188" w:type="dxa"/>
          </w:tcPr>
          <w:p w14:paraId="00F5DBE6" w14:textId="77777777" w:rsidR="000800A9" w:rsidRPr="00D661BC" w:rsidRDefault="000800A9" w:rsidP="007169E1">
            <w:pPr>
              <w:pStyle w:val="TableBody"/>
            </w:pPr>
            <w:r w:rsidRPr="006A6281">
              <w:t>The currently approved Load Resource</w:t>
            </w:r>
            <w:r w:rsidRPr="006A6281">
              <w:rPr>
                <w:rFonts w:ascii="Times New Roman Bold" w:hAnsi="Times New Roman Bold"/>
              </w:rPr>
              <w:t xml:space="preserve"> </w:t>
            </w:r>
            <w:r w:rsidRPr="006A6281">
              <w:t>Reserve Discount Factor for Controllable Load Resources not carrying Ancillary Service Resource Responsibility</w:t>
            </w:r>
          </w:p>
        </w:tc>
      </w:tr>
      <w:tr w:rsidR="000800A9" w:rsidRPr="001846F1" w14:paraId="5F851AD6" w14:textId="77777777" w:rsidTr="00832D19">
        <w:tc>
          <w:tcPr>
            <w:tcW w:w="1852" w:type="dxa"/>
          </w:tcPr>
          <w:p w14:paraId="24E2EFBA" w14:textId="77777777" w:rsidR="000800A9" w:rsidRPr="006A6281" w:rsidRDefault="000800A9" w:rsidP="007169E1">
            <w:pPr>
              <w:pStyle w:val="TableBody"/>
            </w:pPr>
            <w:r>
              <w:t>NFRC</w:t>
            </w:r>
          </w:p>
        </w:tc>
        <w:tc>
          <w:tcPr>
            <w:tcW w:w="1281" w:type="dxa"/>
          </w:tcPr>
          <w:p w14:paraId="31137CFA" w14:textId="77777777" w:rsidR="000800A9" w:rsidRPr="001846F1" w:rsidRDefault="000800A9" w:rsidP="007169E1">
            <w:pPr>
              <w:pStyle w:val="TableBody"/>
            </w:pPr>
            <w:r>
              <w:t>MW</w:t>
            </w:r>
          </w:p>
        </w:tc>
        <w:tc>
          <w:tcPr>
            <w:tcW w:w="7188" w:type="dxa"/>
          </w:tcPr>
          <w:p w14:paraId="53AE4475" w14:textId="77777777" w:rsidR="000800A9" w:rsidRPr="006A6281" w:rsidRDefault="000800A9" w:rsidP="007169E1">
            <w:pPr>
              <w:pStyle w:val="TableBody"/>
            </w:pPr>
            <w:r w:rsidRPr="009A2EE3">
              <w:t>Non-Frequency Responsive Capacity</w:t>
            </w:r>
          </w:p>
        </w:tc>
      </w:tr>
    </w:tbl>
    <w:p w14:paraId="106377E2" w14:textId="77777777" w:rsidR="001F04FD" w:rsidRDefault="001F04FD" w:rsidP="001F04FD">
      <w:pPr>
        <w:pStyle w:val="BodyTextNumbered"/>
        <w:spacing w:before="240"/>
      </w:pPr>
      <w:r>
        <w:t>(2)</w:t>
      </w:r>
      <w:r>
        <w:tab/>
        <w:t>Each QSE shall operate Resources providing Ancillary Service capacity to meet its obligations.  If a QSE experiences temporary conditions where its total obligation for providing Ancillary Service cannot be met on the QSE’s Resources, then the QSE may add additional capability from other Resources that it represents.  It adds that capability by changing the Resource Status and updating the Ancillary Service Schedules and Ancillary Services Resource Responsibility of the affected Resources and notifying ERCOT under Section 6.4.9.1, Evaluation and Maintenance of Ancillary Service Capacity Sufficiency.  If the QSE is unable to meet its total obligations to provide committed Ancillary Services capacity, the QSE shall notify ERCOT immediately of the expected duration of the QSE’s inability to meet its obligations.  ERCOT shall determine whether replacement Ancillary Services will be procured to account for the QSE’s shortfall according to Section 6.4.9.1.</w:t>
      </w:r>
    </w:p>
    <w:p w14:paraId="52FAE168" w14:textId="77777777" w:rsidR="001F04FD" w:rsidRDefault="001F04FD" w:rsidP="001F04FD">
      <w:pPr>
        <w:pStyle w:val="BodyTextNumbered"/>
      </w:pPr>
      <w:r w:rsidRPr="006A6281">
        <w:t>(3)</w:t>
      </w:r>
      <w:r w:rsidRPr="006A6281">
        <w:tab/>
        <w:t>The Load Resource</w:t>
      </w:r>
      <w:r w:rsidRPr="006A6281">
        <w:rPr>
          <w:rFonts w:ascii="Times New Roman Bold" w:hAnsi="Times New Roman Bold"/>
        </w:rPr>
        <w:t xml:space="preserve"> </w:t>
      </w:r>
      <w:r w:rsidRPr="006A6281">
        <w:t>Reserve Discount Factors</w:t>
      </w:r>
      <w:r>
        <w:t xml:space="preserve"> (RDFs)</w:t>
      </w:r>
      <w:r w:rsidRPr="006A6281">
        <w:t xml:space="preserve"> for Controllable Load Resources (LRDF_1 and LRDF_2) shall be subject to review and approval by TAC.</w:t>
      </w:r>
    </w:p>
    <w:p w14:paraId="7DA6377B" w14:textId="0B1A1F63" w:rsidR="001F04FD" w:rsidRDefault="001F04FD" w:rsidP="00FB599C">
      <w:pPr>
        <w:pStyle w:val="BodyTextNumbered"/>
      </w:pPr>
      <w:r>
        <w:t>(4)</w:t>
      </w:r>
      <w:r>
        <w:tab/>
        <w:t xml:space="preserve">The RDFs used in the PRC calculation </w:t>
      </w:r>
      <w:r w:rsidRPr="00F50732">
        <w:t xml:space="preserve">shall be posted to the </w:t>
      </w:r>
      <w:r w:rsidR="0007207E">
        <w:t>ERCOT website</w:t>
      </w:r>
      <w:r>
        <w:t xml:space="preserve"> no later than three Business Days after approval.</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45"/>
      </w:tblGrid>
      <w:tr w:rsidR="003779F5" w14:paraId="318F8F6E" w14:textId="77777777" w:rsidTr="007C4B00">
        <w:trPr>
          <w:trHeight w:val="206"/>
        </w:trPr>
        <w:tc>
          <w:tcPr>
            <w:tcW w:w="9350" w:type="dxa"/>
            <w:shd w:val="pct12" w:color="auto" w:fill="auto"/>
          </w:tcPr>
          <w:p w14:paraId="6E63A26C" w14:textId="0C8B1044" w:rsidR="003779F5" w:rsidRDefault="003779F5" w:rsidP="007C4B00">
            <w:pPr>
              <w:pStyle w:val="Instructions"/>
              <w:spacing w:before="120"/>
            </w:pPr>
            <w:bookmarkStart w:id="1174" w:name="_Toc397504974"/>
            <w:bookmarkStart w:id="1175" w:name="_Toc402357102"/>
            <w:bookmarkStart w:id="1176" w:name="_Toc422486482"/>
            <w:bookmarkStart w:id="1177" w:name="_Toc433093334"/>
            <w:bookmarkStart w:id="1178" w:name="_Toc433093492"/>
            <w:bookmarkStart w:id="1179" w:name="_Toc440874721"/>
            <w:bookmarkStart w:id="1180" w:name="_Toc448142276"/>
            <w:bookmarkStart w:id="1181" w:name="_Toc448142433"/>
            <w:bookmarkStart w:id="1182" w:name="_Toc458770269"/>
            <w:bookmarkStart w:id="1183" w:name="_Toc459294237"/>
            <w:bookmarkStart w:id="1184" w:name="_Toc463262730"/>
            <w:bookmarkStart w:id="1185" w:name="_Toc468286804"/>
            <w:bookmarkStart w:id="1186" w:name="_Toc481502850"/>
            <w:bookmarkStart w:id="1187" w:name="_Toc496080018"/>
            <w:bookmarkEnd w:id="1173"/>
            <w:r>
              <w:t>[</w:t>
            </w:r>
            <w:r w:rsidR="00075DEB">
              <w:t>N</w:t>
            </w:r>
            <w:r>
              <w:t>PRR1010</w:t>
            </w:r>
            <w:r w:rsidR="00402051">
              <w:t>,</w:t>
            </w:r>
            <w:r w:rsidR="00075DEB">
              <w:t xml:space="preserve"> NPRR1014</w:t>
            </w:r>
            <w:r w:rsidR="00402051">
              <w:t>,</w:t>
            </w:r>
            <w:r w:rsidR="00DC32AE">
              <w:t xml:space="preserve"> </w:t>
            </w:r>
            <w:r w:rsidR="00402051">
              <w:t>NPRR1029</w:t>
            </w:r>
            <w:r w:rsidR="00F726A9">
              <w:t>, and NPRR1204</w:t>
            </w:r>
            <w:r>
              <w:t xml:space="preserve">:  Replace applicable portions of Section 6.5.7.5 above with the following upon system implementation for </w:t>
            </w:r>
            <w:r w:rsidR="00075DEB">
              <w:t>NPRR1014</w:t>
            </w:r>
            <w:r w:rsidR="00402051">
              <w:t xml:space="preserve"> </w:t>
            </w:r>
            <w:r w:rsidR="00DC32AE">
              <w:t xml:space="preserve">or </w:t>
            </w:r>
            <w:r w:rsidR="00402051">
              <w:t>NPRR1029</w:t>
            </w:r>
            <w:r>
              <w:t>; or upon system implementation of the Real-Time Co-Optimization (RTC) project for NPRR1010</w:t>
            </w:r>
            <w:r w:rsidR="00F726A9">
              <w:t xml:space="preserve"> and NPRR1204</w:t>
            </w:r>
            <w:r>
              <w:t>:]</w:t>
            </w:r>
          </w:p>
          <w:p w14:paraId="13427795" w14:textId="1ECCE2FD" w:rsidR="00194E91" w:rsidRPr="003161DC" w:rsidRDefault="00194E91" w:rsidP="00402051">
            <w:pPr>
              <w:keepNext/>
              <w:widowControl w:val="0"/>
              <w:tabs>
                <w:tab w:val="left" w:pos="1260"/>
              </w:tabs>
              <w:spacing w:before="240" w:after="240"/>
              <w:outlineLvl w:val="3"/>
              <w:rPr>
                <w:b/>
                <w:bCs/>
                <w:snapToGrid w:val="0"/>
              </w:rPr>
            </w:pPr>
            <w:bookmarkStart w:id="1188" w:name="_Toc60040625"/>
            <w:bookmarkStart w:id="1189" w:name="_Toc65151685"/>
            <w:bookmarkStart w:id="1190" w:name="_Toc80174711"/>
            <w:bookmarkStart w:id="1191" w:name="_Toc108712470"/>
            <w:bookmarkStart w:id="1192" w:name="_Toc112417590"/>
            <w:bookmarkStart w:id="1193" w:name="_Toc119310259"/>
            <w:bookmarkStart w:id="1194" w:name="_Toc125966193"/>
            <w:bookmarkStart w:id="1195" w:name="_Toc135992291"/>
            <w:r w:rsidRPr="003161DC">
              <w:rPr>
                <w:b/>
                <w:bCs/>
                <w:snapToGrid w:val="0"/>
              </w:rPr>
              <w:lastRenderedPageBreak/>
              <w:t>6.5.7.5</w:t>
            </w:r>
            <w:r w:rsidRPr="003161DC">
              <w:rPr>
                <w:b/>
                <w:bCs/>
                <w:snapToGrid w:val="0"/>
              </w:rPr>
              <w:tab/>
              <w:t>Ancillary Services Capacity Monitor</w:t>
            </w:r>
            <w:bookmarkEnd w:id="1188"/>
            <w:bookmarkEnd w:id="1189"/>
            <w:bookmarkEnd w:id="1190"/>
            <w:bookmarkEnd w:id="1191"/>
            <w:bookmarkEnd w:id="1192"/>
            <w:bookmarkEnd w:id="1193"/>
            <w:bookmarkEnd w:id="1194"/>
            <w:bookmarkEnd w:id="1195"/>
          </w:p>
          <w:p w14:paraId="77F243F3" w14:textId="35B47237" w:rsidR="00194E91" w:rsidRPr="003161DC" w:rsidRDefault="00194E91" w:rsidP="00194E91">
            <w:pPr>
              <w:spacing w:after="240"/>
              <w:ind w:left="720" w:hanging="720"/>
            </w:pPr>
            <w:r w:rsidRPr="003161DC">
              <w:t>(1)</w:t>
            </w:r>
            <w:r w:rsidRPr="003161DC">
              <w:tab/>
            </w:r>
            <w:r>
              <w:t xml:space="preserve">Every ten seconds, </w:t>
            </w:r>
            <w:r w:rsidRPr="003161DC">
              <w:t>ERCOT shall calculate the following and provide Real-Time summaries to ERCOT Operators and all Market Participants using ICCP</w:t>
            </w:r>
            <w:r>
              <w:t xml:space="preserve"> and postings on the ERCOT website </w:t>
            </w:r>
            <w:r w:rsidRPr="003161DC">
              <w:t>sho</w:t>
            </w:r>
            <w:r w:rsidR="00201765" w:rsidRPr="003161DC">
              <w:t>w</w:t>
            </w:r>
            <w:r w:rsidR="00201765">
              <w:t>ing</w:t>
            </w:r>
            <w:r w:rsidR="00201765" w:rsidRPr="003161DC">
              <w:t xml:space="preserve"> </w:t>
            </w:r>
            <w:r w:rsidRPr="003161DC">
              <w:t>the Real-Time total system amount of:</w:t>
            </w:r>
          </w:p>
          <w:p w14:paraId="2425C3A8" w14:textId="77777777" w:rsidR="00194E91" w:rsidRPr="003161DC" w:rsidRDefault="00194E91" w:rsidP="00194E91">
            <w:pPr>
              <w:spacing w:after="240"/>
              <w:ind w:left="1440" w:hanging="720"/>
            </w:pPr>
            <w:r w:rsidRPr="003161DC">
              <w:t>(a)</w:t>
            </w:r>
            <w:r w:rsidRPr="003161DC">
              <w:tab/>
              <w:t xml:space="preserve">RRS </w:t>
            </w:r>
            <w:r>
              <w:t>capability</w:t>
            </w:r>
            <w:r w:rsidRPr="003161DC">
              <w:t xml:space="preserve"> from: </w:t>
            </w:r>
          </w:p>
          <w:p w14:paraId="57CFB99B" w14:textId="04AA6D69" w:rsidR="00194E91" w:rsidRPr="003161DC" w:rsidRDefault="00194E91" w:rsidP="00194E91">
            <w:pPr>
              <w:spacing w:after="240"/>
              <w:ind w:left="2160" w:hanging="720"/>
            </w:pPr>
            <w:r w:rsidRPr="003161DC">
              <w:t>(i)</w:t>
            </w:r>
            <w:r w:rsidRPr="003161DC">
              <w:tab/>
              <w:t>Generation Resources</w:t>
            </w:r>
            <w:r w:rsidR="00344B1B" w:rsidRPr="00A552C3">
              <w:t xml:space="preserve"> and ESRs</w:t>
            </w:r>
            <w:r>
              <w:t xml:space="preserve"> in the form of PFR</w:t>
            </w:r>
            <w:r w:rsidR="00F726A9">
              <w:t xml:space="preserve"> that can be sustained for the SCED duration requirements of PFR</w:t>
            </w:r>
            <w:r w:rsidRPr="003161DC">
              <w:t>;</w:t>
            </w:r>
          </w:p>
          <w:p w14:paraId="57104447" w14:textId="77777777" w:rsidR="00194E91" w:rsidRPr="003161DC" w:rsidRDefault="00194E91" w:rsidP="00194E91">
            <w:pPr>
              <w:spacing w:after="240"/>
              <w:ind w:left="2160" w:hanging="720"/>
            </w:pPr>
            <w:r w:rsidRPr="003161DC">
              <w:t>(ii)</w:t>
            </w:r>
            <w:r w:rsidRPr="003161DC">
              <w:tab/>
              <w:t>Load Resources</w:t>
            </w:r>
            <w:r>
              <w:t>,</w:t>
            </w:r>
            <w:r w:rsidRPr="003161DC">
              <w:t xml:space="preserve"> excluding Controllable Load Resources</w:t>
            </w:r>
            <w:r>
              <w:t>, capable of responding via under-frequency relay;</w:t>
            </w:r>
          </w:p>
          <w:p w14:paraId="261830E2" w14:textId="43FE4E7D" w:rsidR="00194E91" w:rsidRDefault="00194E91" w:rsidP="00194E91">
            <w:pPr>
              <w:spacing w:after="240"/>
              <w:ind w:left="2160" w:hanging="720"/>
            </w:pPr>
            <w:r w:rsidRPr="003161DC">
              <w:t>(iii)</w:t>
            </w:r>
            <w:r w:rsidRPr="003161DC">
              <w:tab/>
              <w:t>Controllable Load Resources</w:t>
            </w:r>
            <w:r>
              <w:t xml:space="preserve"> in the form of PFR</w:t>
            </w:r>
            <w:r w:rsidRPr="003161DC">
              <w:t>;</w:t>
            </w:r>
          </w:p>
          <w:p w14:paraId="7A1A2330" w14:textId="40B18DA8" w:rsidR="00F726A9" w:rsidRDefault="00194E91" w:rsidP="00F726A9">
            <w:pPr>
              <w:spacing w:after="240"/>
              <w:ind w:left="2160" w:hanging="720"/>
            </w:pPr>
            <w:r w:rsidRPr="003161DC">
              <w:t>(iv)</w:t>
            </w:r>
            <w:r w:rsidRPr="003161DC">
              <w:tab/>
              <w:t>Resources</w:t>
            </w:r>
            <w:r w:rsidR="00F726A9">
              <w:t>, other than ESRs,</w:t>
            </w:r>
            <w:r w:rsidRPr="003161DC">
              <w:t xml:space="preserve"> capable of Fast Frequency Response (FFR);</w:t>
            </w:r>
            <w:r w:rsidR="00F726A9">
              <w:t xml:space="preserve"> and</w:t>
            </w:r>
          </w:p>
          <w:p w14:paraId="7E95FC29" w14:textId="297D2C2A" w:rsidR="00194E91" w:rsidRPr="003161DC" w:rsidRDefault="00F726A9" w:rsidP="00194E91">
            <w:pPr>
              <w:spacing w:before="240" w:after="240"/>
              <w:ind w:left="1440" w:hanging="720"/>
            </w:pPr>
            <w:r>
              <w:t>(v)</w:t>
            </w:r>
            <w:r>
              <w:tab/>
              <w:t>ESRs, in the form of FFR, that can be sustained for the SCED duration requirements of FFR;</w:t>
            </w:r>
            <w:r w:rsidR="00194E91" w:rsidRPr="003161DC">
              <w:t>(b)</w:t>
            </w:r>
            <w:r w:rsidR="00194E91" w:rsidRPr="003161DC">
              <w:tab/>
              <w:t xml:space="preserve">Ancillary Service Resource </w:t>
            </w:r>
            <w:r w:rsidR="00194E91">
              <w:t>awards</w:t>
            </w:r>
            <w:r w:rsidR="00194E91" w:rsidRPr="003161DC">
              <w:t xml:space="preserve"> for RRS </w:t>
            </w:r>
            <w:r w:rsidR="00194E91">
              <w:t>to</w:t>
            </w:r>
            <w:r w:rsidR="00194E91" w:rsidRPr="003161DC">
              <w:t xml:space="preserve">: </w:t>
            </w:r>
          </w:p>
          <w:p w14:paraId="5AF7A1BC" w14:textId="45A844A3" w:rsidR="00194E91" w:rsidRPr="003161DC" w:rsidRDefault="00194E91" w:rsidP="00194E91">
            <w:pPr>
              <w:spacing w:after="240"/>
              <w:ind w:left="2160" w:hanging="720"/>
            </w:pPr>
            <w:r w:rsidRPr="003161DC">
              <w:t>(i)</w:t>
            </w:r>
            <w:r w:rsidRPr="003161DC">
              <w:tab/>
              <w:t>Generation Resources</w:t>
            </w:r>
            <w:r w:rsidR="00344B1B">
              <w:t xml:space="preserve"> and ESRs</w:t>
            </w:r>
            <w:r>
              <w:t xml:space="preserve"> in the form of PFR</w:t>
            </w:r>
            <w:r w:rsidRPr="003161DC">
              <w:t>;</w:t>
            </w:r>
          </w:p>
          <w:p w14:paraId="6904986A" w14:textId="77777777" w:rsidR="00194E91" w:rsidRPr="003161DC" w:rsidRDefault="00194E91" w:rsidP="00194E91">
            <w:pPr>
              <w:spacing w:after="240"/>
              <w:ind w:left="2160" w:hanging="720"/>
            </w:pPr>
            <w:r w:rsidRPr="003161DC">
              <w:t>(ii)</w:t>
            </w:r>
            <w:r w:rsidRPr="003161DC">
              <w:tab/>
              <w:t>Load Resources</w:t>
            </w:r>
            <w:r>
              <w:t>,</w:t>
            </w:r>
            <w:r w:rsidRPr="003161DC">
              <w:t xml:space="preserve"> excluding Controllable Load Resources</w:t>
            </w:r>
            <w:r>
              <w:t>, capable of responding by under-frequency relay;</w:t>
            </w:r>
          </w:p>
          <w:p w14:paraId="705802A8" w14:textId="77777777" w:rsidR="00194E91" w:rsidRDefault="00194E91" w:rsidP="00194E91">
            <w:pPr>
              <w:spacing w:after="240"/>
              <w:ind w:left="2160" w:hanging="720"/>
            </w:pPr>
            <w:r w:rsidRPr="003161DC">
              <w:t>(iii)</w:t>
            </w:r>
            <w:r w:rsidRPr="003161DC">
              <w:tab/>
              <w:t>Controllable Load Resources</w:t>
            </w:r>
            <w:r>
              <w:t xml:space="preserve"> in the form of PFR</w:t>
            </w:r>
            <w:r w:rsidRPr="003161DC">
              <w:t>;</w:t>
            </w:r>
            <w:r>
              <w:t xml:space="preserve"> and</w:t>
            </w:r>
          </w:p>
          <w:p w14:paraId="7B6AD34D" w14:textId="77777777" w:rsidR="00194E91" w:rsidRPr="003161DC" w:rsidRDefault="00194E91" w:rsidP="00194E91">
            <w:pPr>
              <w:spacing w:after="240"/>
              <w:ind w:left="2160" w:hanging="720"/>
            </w:pPr>
            <w:r w:rsidRPr="003161DC">
              <w:t>(iv)</w:t>
            </w:r>
            <w:r w:rsidRPr="003161DC">
              <w:tab/>
              <w:t xml:space="preserve">Resources </w:t>
            </w:r>
            <w:r>
              <w:t>providing</w:t>
            </w:r>
            <w:r w:rsidRPr="003161DC">
              <w:t xml:space="preserve"> FFR;</w:t>
            </w:r>
          </w:p>
          <w:p w14:paraId="1F130D77" w14:textId="77777777" w:rsidR="00147C3B" w:rsidRPr="003161DC" w:rsidRDefault="00147C3B" w:rsidP="00147C3B">
            <w:pPr>
              <w:spacing w:after="240"/>
              <w:ind w:left="1440" w:hanging="720"/>
            </w:pPr>
            <w:r w:rsidRPr="003161DC">
              <w:t>(c)</w:t>
            </w:r>
            <w:r w:rsidRPr="003161DC">
              <w:tab/>
              <w:t xml:space="preserve">ECRS </w:t>
            </w:r>
            <w:r>
              <w:t>capability</w:t>
            </w:r>
            <w:r w:rsidRPr="003161DC">
              <w:t xml:space="preserve"> from: </w:t>
            </w:r>
          </w:p>
          <w:p w14:paraId="38F85484" w14:textId="77777777" w:rsidR="00147C3B" w:rsidRPr="003161DC" w:rsidRDefault="00147C3B" w:rsidP="00147C3B">
            <w:pPr>
              <w:spacing w:after="240"/>
              <w:ind w:left="2160" w:hanging="720"/>
            </w:pPr>
            <w:r w:rsidRPr="003161DC">
              <w:t>(i)</w:t>
            </w:r>
            <w:r w:rsidRPr="003161DC">
              <w:tab/>
              <w:t>Generation Resources;</w:t>
            </w:r>
          </w:p>
          <w:p w14:paraId="29CF0DF7" w14:textId="77777777" w:rsidR="00147C3B" w:rsidRPr="003161DC" w:rsidRDefault="00147C3B" w:rsidP="00147C3B">
            <w:pPr>
              <w:spacing w:after="240"/>
              <w:ind w:left="2160" w:hanging="720"/>
            </w:pPr>
            <w:r w:rsidRPr="003161DC">
              <w:t>(ii)</w:t>
            </w:r>
            <w:r w:rsidRPr="003161DC">
              <w:tab/>
              <w:t xml:space="preserve">Load Resources excluding Controllable Load Resources; </w:t>
            </w:r>
          </w:p>
          <w:p w14:paraId="0757978C" w14:textId="5F8D1091" w:rsidR="00147C3B" w:rsidRPr="003161DC" w:rsidRDefault="00147C3B" w:rsidP="00147C3B">
            <w:pPr>
              <w:spacing w:after="240"/>
              <w:ind w:left="2160" w:hanging="720"/>
            </w:pPr>
            <w:r w:rsidRPr="003161DC">
              <w:t>(iii)</w:t>
            </w:r>
            <w:r w:rsidRPr="003161DC">
              <w:tab/>
            </w:r>
            <w:r w:rsidR="00344B1B">
              <w:t>Controllable Load Resources;</w:t>
            </w:r>
          </w:p>
          <w:p w14:paraId="465D8F08" w14:textId="77777777" w:rsidR="00147C3B" w:rsidRDefault="00147C3B" w:rsidP="00147C3B">
            <w:pPr>
              <w:spacing w:after="240"/>
              <w:ind w:left="2160" w:hanging="720"/>
            </w:pPr>
            <w:r w:rsidRPr="003161DC">
              <w:t>(iv)</w:t>
            </w:r>
            <w:r w:rsidRPr="003161DC">
              <w:tab/>
              <w:t>Quick Start Generation Resources (QSGRs);</w:t>
            </w:r>
            <w:r w:rsidR="00344B1B">
              <w:t xml:space="preserve"> and</w:t>
            </w:r>
          </w:p>
          <w:p w14:paraId="635DEE64" w14:textId="5272F241" w:rsidR="00344B1B" w:rsidRPr="003161DC" w:rsidRDefault="00344B1B" w:rsidP="00147C3B">
            <w:pPr>
              <w:spacing w:after="240"/>
              <w:ind w:left="2160" w:hanging="720"/>
            </w:pPr>
            <w:r>
              <w:t>(v)</w:t>
            </w:r>
            <w:r w:rsidRPr="003161DC">
              <w:t xml:space="preserve"> </w:t>
            </w:r>
            <w:r w:rsidRPr="003161DC">
              <w:tab/>
            </w:r>
            <w:r>
              <w:t>ESRs</w:t>
            </w:r>
            <w:r w:rsidR="00F726A9">
              <w:t xml:space="preserve"> that can be sustained for the SCED duration requirements of ECRS</w:t>
            </w:r>
            <w:r>
              <w:t>.</w:t>
            </w:r>
          </w:p>
          <w:p w14:paraId="0E44F017" w14:textId="77777777" w:rsidR="00147C3B" w:rsidRPr="003161DC" w:rsidRDefault="00147C3B" w:rsidP="00147C3B">
            <w:pPr>
              <w:spacing w:after="240"/>
              <w:ind w:left="1440" w:hanging="720"/>
            </w:pPr>
            <w:r w:rsidRPr="003161DC">
              <w:t>(d)</w:t>
            </w:r>
            <w:r w:rsidRPr="003161DC">
              <w:tab/>
              <w:t xml:space="preserve">Ancillary Service Resource </w:t>
            </w:r>
            <w:r>
              <w:t>awards</w:t>
            </w:r>
            <w:r w:rsidRPr="003161DC">
              <w:t xml:space="preserve"> for ECRS </w:t>
            </w:r>
            <w:r>
              <w:t>to</w:t>
            </w:r>
            <w:r w:rsidRPr="003161DC">
              <w:t xml:space="preserve">: </w:t>
            </w:r>
          </w:p>
          <w:p w14:paraId="05BB4F17" w14:textId="77777777" w:rsidR="00147C3B" w:rsidRPr="003161DC" w:rsidRDefault="00147C3B" w:rsidP="00147C3B">
            <w:pPr>
              <w:spacing w:after="240"/>
              <w:ind w:left="2160" w:hanging="720"/>
            </w:pPr>
            <w:r w:rsidRPr="003161DC">
              <w:t>(i)</w:t>
            </w:r>
            <w:r w:rsidRPr="003161DC">
              <w:tab/>
              <w:t>Generation Resources;</w:t>
            </w:r>
          </w:p>
          <w:p w14:paraId="7DD5E9B0" w14:textId="77777777" w:rsidR="00147C3B" w:rsidRPr="003161DC" w:rsidRDefault="00147C3B" w:rsidP="00147C3B">
            <w:pPr>
              <w:spacing w:after="240"/>
              <w:ind w:left="2160" w:hanging="720"/>
            </w:pPr>
            <w:r w:rsidRPr="003161DC">
              <w:lastRenderedPageBreak/>
              <w:t>(ii)</w:t>
            </w:r>
            <w:r w:rsidRPr="003161DC">
              <w:tab/>
              <w:t>Load Resources excluding Controllable Load Resources; and</w:t>
            </w:r>
          </w:p>
          <w:p w14:paraId="1272F7F5" w14:textId="49DE030E" w:rsidR="00147C3B" w:rsidRPr="003161DC" w:rsidRDefault="00147C3B" w:rsidP="00147C3B">
            <w:pPr>
              <w:spacing w:after="240"/>
              <w:ind w:left="2160" w:hanging="720"/>
            </w:pPr>
            <w:r w:rsidRPr="003161DC">
              <w:t>(iii)</w:t>
            </w:r>
            <w:r w:rsidRPr="003161DC">
              <w:tab/>
            </w:r>
            <w:r w:rsidR="00344B1B">
              <w:t>Controllable Load Resources;</w:t>
            </w:r>
          </w:p>
          <w:p w14:paraId="65280E58" w14:textId="465D84B8" w:rsidR="00344B1B" w:rsidRDefault="00147C3B" w:rsidP="00344B1B">
            <w:pPr>
              <w:spacing w:after="240"/>
              <w:ind w:left="2160" w:hanging="720"/>
            </w:pPr>
            <w:r w:rsidRPr="003161DC">
              <w:t>(iv)</w:t>
            </w:r>
            <w:r w:rsidRPr="003161DC">
              <w:tab/>
              <w:t>QSGRs;</w:t>
            </w:r>
            <w:r w:rsidR="00344B1B">
              <w:t xml:space="preserve"> and</w:t>
            </w:r>
          </w:p>
          <w:p w14:paraId="5F9F1E96" w14:textId="0CB95A78" w:rsidR="00147C3B" w:rsidRPr="003161DC" w:rsidRDefault="00344B1B" w:rsidP="00344B1B">
            <w:pPr>
              <w:spacing w:after="240"/>
              <w:ind w:left="2160" w:hanging="720"/>
            </w:pPr>
            <w:r>
              <w:t>(v)</w:t>
            </w:r>
            <w:r w:rsidRPr="003161DC">
              <w:t xml:space="preserve"> </w:t>
            </w:r>
            <w:r w:rsidRPr="003161DC">
              <w:tab/>
            </w:r>
            <w:r>
              <w:t>ESRs.</w:t>
            </w:r>
          </w:p>
          <w:p w14:paraId="24EBBB82" w14:textId="4ADD1CA8" w:rsidR="00147C3B" w:rsidRDefault="00147C3B" w:rsidP="00147C3B">
            <w:pPr>
              <w:spacing w:before="240" w:after="240"/>
              <w:ind w:left="1440" w:hanging="720"/>
            </w:pPr>
            <w:r w:rsidRPr="003161DC">
              <w:t>(e)</w:t>
            </w:r>
            <w:r w:rsidRPr="003161DC">
              <w:tab/>
              <w:t xml:space="preserve">ECRS </w:t>
            </w:r>
            <w:r>
              <w:t xml:space="preserve">manually </w:t>
            </w:r>
            <w:r w:rsidRPr="003161DC">
              <w:t xml:space="preserve">deployed </w:t>
            </w:r>
            <w:r>
              <w:t>by</w:t>
            </w:r>
            <w:r w:rsidRPr="003161DC">
              <w:t xml:space="preserve"> </w:t>
            </w:r>
            <w:r>
              <w:t>Resources with a Resource Status of ONSC</w:t>
            </w:r>
            <w:r w:rsidRPr="003161DC">
              <w:t xml:space="preserve">; </w:t>
            </w:r>
          </w:p>
          <w:p w14:paraId="0F0029B0" w14:textId="4437BA62" w:rsidR="00194E91" w:rsidRPr="003161DC" w:rsidRDefault="00147C3B" w:rsidP="00194E91">
            <w:pPr>
              <w:spacing w:before="240" w:after="240"/>
              <w:ind w:left="1440" w:hanging="720"/>
            </w:pPr>
            <w:r>
              <w:t>(f</w:t>
            </w:r>
            <w:r w:rsidR="00194E91" w:rsidRPr="003161DC">
              <w:t>)</w:t>
            </w:r>
            <w:r w:rsidR="00194E91" w:rsidRPr="003161DC">
              <w:tab/>
              <w:t xml:space="preserve">Non-Spin available from: </w:t>
            </w:r>
          </w:p>
          <w:p w14:paraId="144C102B" w14:textId="77777777" w:rsidR="00194E91" w:rsidRPr="003161DC" w:rsidRDefault="00194E91" w:rsidP="00194E91">
            <w:pPr>
              <w:spacing w:after="240"/>
              <w:ind w:left="2160" w:hanging="720"/>
            </w:pPr>
            <w:r w:rsidRPr="003161DC">
              <w:t>(i)</w:t>
            </w:r>
            <w:r w:rsidRPr="003161DC">
              <w:tab/>
              <w:t>On-Line Generation Resources with Energy Offer Curves;</w:t>
            </w:r>
          </w:p>
          <w:p w14:paraId="4515032F" w14:textId="77777777" w:rsidR="00194E91" w:rsidRPr="003161DC" w:rsidRDefault="00194E91" w:rsidP="00194E91">
            <w:pPr>
              <w:spacing w:after="240"/>
              <w:ind w:left="2160" w:hanging="720"/>
            </w:pPr>
            <w:r w:rsidRPr="003161DC">
              <w:t>(ii)</w:t>
            </w:r>
            <w:r w:rsidRPr="003161DC">
              <w:tab/>
              <w:t xml:space="preserve">Undeployed Load Resources; </w:t>
            </w:r>
          </w:p>
          <w:p w14:paraId="5227F971" w14:textId="3DF2C668" w:rsidR="00194E91" w:rsidRPr="003161DC" w:rsidRDefault="00194E91" w:rsidP="00194E91">
            <w:pPr>
              <w:spacing w:after="240"/>
              <w:ind w:left="2160" w:hanging="720"/>
            </w:pPr>
            <w:r w:rsidRPr="003161DC">
              <w:t>(iii)</w:t>
            </w:r>
            <w:r w:rsidRPr="003161DC">
              <w:tab/>
              <w:t>Off-Line Generation Resources</w:t>
            </w:r>
            <w:r>
              <w:t xml:space="preserve"> and On-Line Generation Resources with power augmentation</w:t>
            </w:r>
            <w:r w:rsidR="00344B1B">
              <w:t>;</w:t>
            </w:r>
          </w:p>
          <w:p w14:paraId="3DD055FB" w14:textId="3BD3D630" w:rsidR="00344B1B" w:rsidRDefault="00194E91" w:rsidP="00344B1B">
            <w:pPr>
              <w:spacing w:after="240"/>
              <w:ind w:left="2160" w:hanging="720"/>
            </w:pPr>
            <w:r w:rsidRPr="003161DC">
              <w:t>(iv)</w:t>
            </w:r>
            <w:r w:rsidRPr="003161DC">
              <w:tab/>
              <w:t>Resources with Output Schedules;</w:t>
            </w:r>
            <w:r w:rsidR="00344B1B">
              <w:t xml:space="preserve"> and</w:t>
            </w:r>
          </w:p>
          <w:p w14:paraId="629935F2" w14:textId="0F358839" w:rsidR="00194E91" w:rsidRPr="003161DC" w:rsidRDefault="00344B1B" w:rsidP="00344B1B">
            <w:pPr>
              <w:spacing w:after="240"/>
              <w:ind w:left="2160" w:hanging="720"/>
            </w:pPr>
            <w:r>
              <w:t>(v)</w:t>
            </w:r>
            <w:r w:rsidRPr="003161DC">
              <w:t xml:space="preserve"> </w:t>
            </w:r>
            <w:r w:rsidRPr="003161DC">
              <w:tab/>
            </w:r>
            <w:r>
              <w:t>ESRs</w:t>
            </w:r>
            <w:r w:rsidR="00F726A9">
              <w:t xml:space="preserve"> that can be sustained for the SCED duration requirements of Non-Spin</w:t>
            </w:r>
            <w:r>
              <w:t>.</w:t>
            </w:r>
          </w:p>
          <w:p w14:paraId="2AB77336" w14:textId="0481CFFC" w:rsidR="00194E91" w:rsidRPr="003161DC" w:rsidRDefault="00147C3B" w:rsidP="00194E91">
            <w:pPr>
              <w:spacing w:after="240"/>
              <w:ind w:left="1440" w:hanging="720"/>
            </w:pPr>
            <w:r>
              <w:t>(g</w:t>
            </w:r>
            <w:r w:rsidR="00194E91" w:rsidRPr="003161DC">
              <w:t>)</w:t>
            </w:r>
            <w:r w:rsidR="00194E91" w:rsidRPr="003161DC">
              <w:tab/>
              <w:t xml:space="preserve">Ancillary Service Resource </w:t>
            </w:r>
            <w:r w:rsidR="00194E91">
              <w:t>awards</w:t>
            </w:r>
            <w:r w:rsidR="00194E91" w:rsidRPr="003161DC">
              <w:t xml:space="preserve"> for Non-Spin </w:t>
            </w:r>
            <w:r w:rsidR="00194E91">
              <w:t>to</w:t>
            </w:r>
            <w:r w:rsidR="00194E91" w:rsidRPr="003161DC">
              <w:t>:</w:t>
            </w:r>
          </w:p>
          <w:p w14:paraId="5ACBA07A" w14:textId="77777777" w:rsidR="00194E91" w:rsidRPr="003161DC" w:rsidRDefault="00194E91" w:rsidP="00194E91">
            <w:pPr>
              <w:spacing w:after="240"/>
              <w:ind w:left="2160" w:hanging="720"/>
            </w:pPr>
            <w:r w:rsidRPr="003161DC">
              <w:t>(i)</w:t>
            </w:r>
            <w:r w:rsidRPr="003161DC">
              <w:tab/>
              <w:t>On-Line Generation Resources with Energy Offer Curves;</w:t>
            </w:r>
          </w:p>
          <w:p w14:paraId="50D85B8F" w14:textId="77777777" w:rsidR="00194E91" w:rsidRPr="003161DC" w:rsidRDefault="00194E91" w:rsidP="00194E91">
            <w:pPr>
              <w:spacing w:after="240"/>
              <w:ind w:left="2160" w:hanging="720"/>
            </w:pPr>
            <w:r w:rsidRPr="003161DC">
              <w:t>(ii)</w:t>
            </w:r>
            <w:r w:rsidRPr="003161DC">
              <w:tab/>
              <w:t>On-Line Generation Resources with Output Schedules;</w:t>
            </w:r>
          </w:p>
          <w:p w14:paraId="173D64BA" w14:textId="77777777" w:rsidR="00194E91" w:rsidRPr="003161DC" w:rsidRDefault="00194E91" w:rsidP="00194E91">
            <w:pPr>
              <w:spacing w:after="240"/>
              <w:ind w:left="2160" w:hanging="720"/>
            </w:pPr>
            <w:r w:rsidRPr="003161DC">
              <w:t>(iii)</w:t>
            </w:r>
            <w:r w:rsidRPr="003161DC">
              <w:tab/>
              <w:t xml:space="preserve">Load Resources; </w:t>
            </w:r>
          </w:p>
          <w:p w14:paraId="294DFD00" w14:textId="46907081" w:rsidR="00194E91" w:rsidRPr="003161DC" w:rsidRDefault="00194E91" w:rsidP="00194E91">
            <w:pPr>
              <w:spacing w:after="240"/>
              <w:ind w:left="2160" w:hanging="720"/>
            </w:pPr>
            <w:r w:rsidRPr="003161DC">
              <w:t>(iv)</w:t>
            </w:r>
            <w:r w:rsidRPr="003161DC">
              <w:tab/>
              <w:t>Off-Line Generation Resources excluding Quick Start Generation Resources (QSGRs)</w:t>
            </w:r>
            <w:r>
              <w:t>, including Non-Spin awards on power augmentation capacity that is not active on On-Line Generation Resources</w:t>
            </w:r>
            <w:r w:rsidR="00344B1B">
              <w:t>;</w:t>
            </w:r>
          </w:p>
          <w:p w14:paraId="2E38D377" w14:textId="2BF0409B" w:rsidR="00344B1B" w:rsidRDefault="00194E91" w:rsidP="00344B1B">
            <w:pPr>
              <w:spacing w:after="240"/>
              <w:ind w:left="2160" w:hanging="720"/>
            </w:pPr>
            <w:r w:rsidRPr="003161DC">
              <w:t>(v)</w:t>
            </w:r>
            <w:r w:rsidRPr="003161DC">
              <w:tab/>
              <w:t>QSGRs;</w:t>
            </w:r>
            <w:r w:rsidR="00344B1B">
              <w:t xml:space="preserve"> and</w:t>
            </w:r>
          </w:p>
          <w:p w14:paraId="2FEFC324" w14:textId="11FB1DAF" w:rsidR="00194E91" w:rsidRPr="003161DC" w:rsidRDefault="00344B1B" w:rsidP="00344B1B">
            <w:pPr>
              <w:spacing w:after="240"/>
              <w:ind w:left="2160" w:hanging="720"/>
            </w:pPr>
            <w:r>
              <w:t>(vi)</w:t>
            </w:r>
            <w:r w:rsidRPr="003161DC">
              <w:tab/>
            </w:r>
            <w:r>
              <w:t>ESRs.</w:t>
            </w:r>
          </w:p>
          <w:p w14:paraId="1C1E0343" w14:textId="67D0BEB7" w:rsidR="00194E91" w:rsidRDefault="00194E91" w:rsidP="00194E91">
            <w:pPr>
              <w:spacing w:after="240"/>
              <w:ind w:left="1440" w:hanging="720"/>
            </w:pPr>
            <w:r w:rsidRPr="003161DC">
              <w:t>(</w:t>
            </w:r>
            <w:r w:rsidR="00147C3B">
              <w:t>h</w:t>
            </w:r>
            <w:r w:rsidRPr="003161DC">
              <w:t>)</w:t>
            </w:r>
            <w:r w:rsidRPr="003161DC">
              <w:tab/>
            </w:r>
            <w:r>
              <w:t>Reg-Up and Reg-Down</w:t>
            </w:r>
            <w:r w:rsidRPr="003161DC">
              <w:t xml:space="preserve"> </w:t>
            </w:r>
            <w:r>
              <w:t>capability</w:t>
            </w:r>
            <w:r w:rsidR="00F726A9">
              <w:t xml:space="preserve"> (for ESRs, the SCED duration requirements of Reg-Up and Reg-Down are considered)</w:t>
            </w:r>
            <w:r>
              <w:t>;</w:t>
            </w:r>
          </w:p>
          <w:p w14:paraId="466FEA3F" w14:textId="4C5BE9CF" w:rsidR="00194E91" w:rsidRPr="003161DC" w:rsidRDefault="00194E91" w:rsidP="00194E91">
            <w:pPr>
              <w:spacing w:after="240"/>
              <w:ind w:left="1440" w:hanging="720"/>
            </w:pPr>
            <w:r w:rsidRPr="003161DC">
              <w:t>(</w:t>
            </w:r>
            <w:r w:rsidR="00147C3B">
              <w:t>i</w:t>
            </w:r>
            <w:r w:rsidRPr="003161DC">
              <w:t>)</w:t>
            </w:r>
            <w:r w:rsidRPr="003161DC">
              <w:tab/>
              <w:t>Undeployed Reg-Up and Reg-Down;</w:t>
            </w:r>
          </w:p>
          <w:p w14:paraId="4E7A429C" w14:textId="2269EF44" w:rsidR="00194E91" w:rsidRPr="003161DC" w:rsidRDefault="00194E91" w:rsidP="00194E91">
            <w:pPr>
              <w:spacing w:after="240"/>
              <w:ind w:left="1440" w:hanging="720"/>
            </w:pPr>
            <w:r w:rsidRPr="003161DC">
              <w:t>(</w:t>
            </w:r>
            <w:r w:rsidR="00147C3B">
              <w:t>j</w:t>
            </w:r>
            <w:r w:rsidRPr="003161DC">
              <w:t>)</w:t>
            </w:r>
            <w:r w:rsidRPr="003161DC">
              <w:tab/>
              <w:t xml:space="preserve">Ancillary Service Resource </w:t>
            </w:r>
            <w:r>
              <w:t>awards</w:t>
            </w:r>
            <w:r w:rsidRPr="003161DC">
              <w:t xml:space="preserve"> for Reg-Up and Reg-Down;</w:t>
            </w:r>
          </w:p>
          <w:p w14:paraId="435A3EB4" w14:textId="655D600D" w:rsidR="00194E91" w:rsidRPr="003161DC" w:rsidRDefault="00194E91" w:rsidP="00194E91">
            <w:pPr>
              <w:spacing w:after="240"/>
              <w:ind w:left="1440" w:hanging="720"/>
            </w:pPr>
            <w:r w:rsidRPr="003161DC">
              <w:t>(</w:t>
            </w:r>
            <w:r w:rsidR="00147C3B">
              <w:t>k</w:t>
            </w:r>
            <w:r w:rsidRPr="003161DC">
              <w:t>)</w:t>
            </w:r>
            <w:r w:rsidRPr="003161DC">
              <w:tab/>
              <w:t>Deployed Reg-Up and Reg-Down;</w:t>
            </w:r>
          </w:p>
          <w:p w14:paraId="782445AC" w14:textId="4B64BAAB" w:rsidR="00194E91" w:rsidRPr="003161DC" w:rsidRDefault="00194E91" w:rsidP="00194E91">
            <w:pPr>
              <w:spacing w:after="240"/>
              <w:ind w:left="1440" w:hanging="720"/>
            </w:pPr>
            <w:r w:rsidRPr="003161DC">
              <w:lastRenderedPageBreak/>
              <w:t>(</w:t>
            </w:r>
            <w:r w:rsidR="00147C3B">
              <w:t>l</w:t>
            </w:r>
            <w:r w:rsidRPr="003161DC">
              <w:t>)</w:t>
            </w:r>
            <w:r w:rsidRPr="003161DC">
              <w:tab/>
              <w:t>Available capacity:</w:t>
            </w:r>
          </w:p>
          <w:p w14:paraId="2291BFDD" w14:textId="77777777" w:rsidR="00194E91" w:rsidRPr="003161DC" w:rsidRDefault="00194E91" w:rsidP="00194E91">
            <w:pPr>
              <w:spacing w:after="240"/>
              <w:ind w:left="2160" w:hanging="720"/>
            </w:pPr>
            <w:r w:rsidRPr="003161DC">
              <w:t>(i)</w:t>
            </w:r>
            <w:r w:rsidRPr="003161DC">
              <w:tab/>
              <w:t>With Energy Offer Curves in the ERCOT System that can be used to increase Generation Resource Base Points in SCED;</w:t>
            </w:r>
          </w:p>
          <w:p w14:paraId="4C7A35CF" w14:textId="77777777" w:rsidR="00194E91" w:rsidRPr="003161DC" w:rsidRDefault="00194E91" w:rsidP="00194E91">
            <w:pPr>
              <w:spacing w:after="240"/>
              <w:ind w:left="2160" w:hanging="720"/>
            </w:pPr>
            <w:r w:rsidRPr="003161DC">
              <w:t>(ii)</w:t>
            </w:r>
            <w:r w:rsidRPr="003161DC">
              <w:tab/>
              <w:t xml:space="preserve">With Energy Offer Curves in the ERCOT System that can be used to decrease Generation Resource Base Points in SCED; </w:t>
            </w:r>
          </w:p>
          <w:p w14:paraId="076F2CB4" w14:textId="77777777" w:rsidR="00194E91" w:rsidRPr="003161DC" w:rsidRDefault="00194E91" w:rsidP="00194E91">
            <w:pPr>
              <w:spacing w:after="240"/>
              <w:ind w:left="2160" w:hanging="720"/>
            </w:pPr>
            <w:r w:rsidRPr="003161DC">
              <w:t>(iii)</w:t>
            </w:r>
            <w:r w:rsidRPr="003161DC">
              <w:tab/>
              <w:t xml:space="preserve">Without Energy Offer Curves in the ERCOT System that can be used to increase Generation Resource Base Points in SCED; </w:t>
            </w:r>
          </w:p>
          <w:p w14:paraId="4F12BB73" w14:textId="77777777" w:rsidR="00194E91" w:rsidRPr="003161DC" w:rsidRDefault="00194E91" w:rsidP="00194E91">
            <w:pPr>
              <w:spacing w:after="240"/>
              <w:ind w:left="2160" w:hanging="720"/>
            </w:pPr>
            <w:r w:rsidRPr="003161DC">
              <w:t>(iv)</w:t>
            </w:r>
            <w:r w:rsidRPr="003161DC">
              <w:tab/>
              <w:t xml:space="preserve">Without Energy Offer Curves in the ERCOT System that can be used to decrease Generation Resource Base Points in SCED; </w:t>
            </w:r>
          </w:p>
          <w:p w14:paraId="1CADFE40" w14:textId="77777777" w:rsidR="00194E91" w:rsidRPr="003161DC" w:rsidRDefault="00194E91" w:rsidP="00194E91">
            <w:pPr>
              <w:spacing w:after="240"/>
              <w:ind w:left="2160" w:hanging="720"/>
            </w:pPr>
            <w:r w:rsidRPr="003161DC">
              <w:t>(v)</w:t>
            </w:r>
            <w:r w:rsidRPr="003161DC">
              <w:tab/>
              <w:t>With RTM Energy Bid curves from available Controllable Load Resources in the ERCOT System that can be used to decrease Base Points (energy consumption) in SCED;</w:t>
            </w:r>
          </w:p>
          <w:p w14:paraId="59FF9E10" w14:textId="77777777" w:rsidR="00194E91" w:rsidRPr="003161DC" w:rsidRDefault="00194E91" w:rsidP="00194E91">
            <w:pPr>
              <w:spacing w:after="240"/>
              <w:ind w:left="2160" w:hanging="720"/>
            </w:pPr>
            <w:r w:rsidRPr="003161DC">
              <w:t>(vi)</w:t>
            </w:r>
            <w:r w:rsidRPr="003161DC">
              <w:tab/>
              <w:t xml:space="preserve">With RTM Energy Bid curves from available Controllable Load Resources in the ERCOT System that can be used to increase Base Points (energy consumption) in SCED; </w:t>
            </w:r>
          </w:p>
          <w:p w14:paraId="3E5FAA39" w14:textId="0432D091" w:rsidR="00194E91" w:rsidRPr="003161DC" w:rsidRDefault="00194E91" w:rsidP="00194E91">
            <w:pPr>
              <w:spacing w:after="240"/>
              <w:ind w:left="2160" w:hanging="720"/>
            </w:pPr>
            <w:r w:rsidRPr="003161DC">
              <w:t>(vii)</w:t>
            </w:r>
            <w:r w:rsidRPr="003161DC">
              <w:tab/>
            </w:r>
            <w:r w:rsidR="00147C3B" w:rsidRPr="003161DC">
              <w:t xml:space="preserve">From Resources participating in SCED plus the Reg-Up, RRS, and ECRS from Load Resources </w:t>
            </w:r>
            <w:r w:rsidR="00147C3B" w:rsidRPr="003161DC">
              <w:rPr>
                <w:bCs/>
              </w:rPr>
              <w:t xml:space="preserve">and the Net Power Consumption minus the Low Power Consumption from Load Resources with a validated Real-Time RRS and ECRS </w:t>
            </w:r>
            <w:r w:rsidR="00147C3B">
              <w:rPr>
                <w:bCs/>
              </w:rPr>
              <w:t>awards</w:t>
            </w:r>
            <w:r w:rsidR="00147C3B" w:rsidRPr="003161DC">
              <w:t>;</w:t>
            </w:r>
          </w:p>
          <w:p w14:paraId="2118D937" w14:textId="59378596" w:rsidR="00344B1B" w:rsidRPr="00A552C3" w:rsidRDefault="00344B1B" w:rsidP="00344B1B">
            <w:pPr>
              <w:spacing w:after="240"/>
              <w:ind w:left="2160" w:hanging="720"/>
            </w:pPr>
            <w:r w:rsidRPr="00A552C3">
              <w:t>(vi</w:t>
            </w:r>
            <w:r>
              <w:t>i</w:t>
            </w:r>
            <w:r w:rsidRPr="00A552C3">
              <w:t>i)</w:t>
            </w:r>
            <w:r w:rsidRPr="00A552C3">
              <w:tab/>
              <w:t>With Energy Bid/Offer Curves for ESRs in the ERCOT System that can be used to increase ESR Base Points in SCED</w:t>
            </w:r>
            <w:r w:rsidR="00F726A9">
              <w:t xml:space="preserve"> while respecting SCED duration requirements for ESR Base Points in SCED</w:t>
            </w:r>
            <w:r w:rsidRPr="00A552C3">
              <w:t>;</w:t>
            </w:r>
          </w:p>
          <w:p w14:paraId="5151DC56" w14:textId="0729992D" w:rsidR="00344B1B" w:rsidRPr="00A552C3" w:rsidRDefault="00344B1B" w:rsidP="00344B1B">
            <w:pPr>
              <w:spacing w:after="240"/>
              <w:ind w:left="2160" w:hanging="720"/>
            </w:pPr>
            <w:r>
              <w:t>(</w:t>
            </w:r>
            <w:r w:rsidRPr="00A552C3">
              <w:t>i</w:t>
            </w:r>
            <w:r>
              <w:t>x</w:t>
            </w:r>
            <w:r w:rsidRPr="00A552C3">
              <w:t>)</w:t>
            </w:r>
            <w:r w:rsidRPr="00A552C3">
              <w:tab/>
              <w:t>With Energy Bid/Offer Curves for ESRs in the ERCOT System that can be used to decrease ESR Base Points in SCED</w:t>
            </w:r>
            <w:r w:rsidR="00F726A9">
              <w:t xml:space="preserve"> while respecting SCED duration requirements for ESR Base Points in SCED</w:t>
            </w:r>
            <w:r w:rsidRPr="00A552C3">
              <w:t xml:space="preserve">; </w:t>
            </w:r>
          </w:p>
          <w:p w14:paraId="4C7EA26A" w14:textId="1A089ADC" w:rsidR="00344B1B" w:rsidRPr="00A552C3" w:rsidRDefault="00344B1B" w:rsidP="00344B1B">
            <w:pPr>
              <w:spacing w:after="240"/>
              <w:ind w:left="2160" w:hanging="720"/>
            </w:pPr>
            <w:r>
              <w:t>(</w:t>
            </w:r>
            <w:r w:rsidRPr="00A552C3">
              <w:t>x)</w:t>
            </w:r>
            <w:r w:rsidRPr="00A552C3">
              <w:tab/>
              <w:t>Without Energy Bid/Offer Curves for ESRs in the ERCOT System that can be used to increase ESR Base Points in SCED</w:t>
            </w:r>
            <w:r w:rsidR="00F726A9">
              <w:t xml:space="preserve"> while respecting SCED duration requirements for ESR Base Points in SCED</w:t>
            </w:r>
            <w:r w:rsidRPr="00A552C3">
              <w:t xml:space="preserve">; </w:t>
            </w:r>
          </w:p>
          <w:p w14:paraId="312987D0" w14:textId="2197C152" w:rsidR="00344B1B" w:rsidRPr="00A552C3" w:rsidRDefault="00344B1B" w:rsidP="00344B1B">
            <w:pPr>
              <w:spacing w:after="240"/>
              <w:ind w:left="2160" w:hanging="720"/>
            </w:pPr>
            <w:r w:rsidRPr="00A552C3">
              <w:t>(x</w:t>
            </w:r>
            <w:r>
              <w:t>i</w:t>
            </w:r>
            <w:r w:rsidRPr="00A552C3">
              <w:t>)</w:t>
            </w:r>
            <w:r w:rsidRPr="00A552C3">
              <w:tab/>
              <w:t>Without Energy Bid/Offer Curves for ESRs in the ERCOT System that can be used to decrease ESR Base Points in SCED</w:t>
            </w:r>
            <w:r w:rsidR="00F726A9">
              <w:t xml:space="preserve"> while respecting SCED duration requirements for ESR Base Points in SCED</w:t>
            </w:r>
            <w:r w:rsidRPr="00A552C3">
              <w:t xml:space="preserve">; </w:t>
            </w:r>
          </w:p>
          <w:p w14:paraId="4CC9CE4A" w14:textId="4D59D382" w:rsidR="00194E91" w:rsidRPr="003161DC" w:rsidRDefault="00344B1B" w:rsidP="00344B1B">
            <w:pPr>
              <w:spacing w:after="240"/>
              <w:ind w:left="2160" w:hanging="720"/>
            </w:pPr>
            <w:r>
              <w:t>(x</w:t>
            </w:r>
            <w:r w:rsidR="00194E91" w:rsidRPr="003161DC">
              <w:t>ii)</w:t>
            </w:r>
            <w:r w:rsidR="00194E91" w:rsidRPr="003161DC">
              <w:tab/>
              <w:t>From Resources included in item (vii) above plus reserves from Resources that could be made available to SCED in 30 minutes;</w:t>
            </w:r>
          </w:p>
          <w:p w14:paraId="74FBB9D5" w14:textId="1F83AFA2" w:rsidR="00194E91" w:rsidRPr="003161DC" w:rsidRDefault="006F7954" w:rsidP="00194E91">
            <w:pPr>
              <w:spacing w:after="240"/>
              <w:ind w:left="2160" w:hanging="720"/>
            </w:pPr>
            <w:r>
              <w:lastRenderedPageBreak/>
              <w:t>(</w:t>
            </w:r>
            <w:r w:rsidR="00194E91" w:rsidRPr="003161DC">
              <w:t>x</w:t>
            </w:r>
            <w:r>
              <w:t>iii</w:t>
            </w:r>
            <w:r w:rsidR="00194E91" w:rsidRPr="003161DC">
              <w:t xml:space="preserve">) </w:t>
            </w:r>
            <w:r w:rsidR="00194E91" w:rsidRPr="003161DC">
              <w:tab/>
              <w:t>In the ERCOT System that can be used to increase Generation Resource Base Points in the next five minutes in SCED; and</w:t>
            </w:r>
          </w:p>
          <w:p w14:paraId="78150F1F" w14:textId="19F59DAA" w:rsidR="00194E91" w:rsidRPr="003161DC" w:rsidRDefault="00194E91" w:rsidP="00194E91">
            <w:pPr>
              <w:spacing w:after="240"/>
              <w:ind w:left="2160" w:hanging="720"/>
            </w:pPr>
            <w:r w:rsidRPr="003161DC">
              <w:t>(x</w:t>
            </w:r>
            <w:r w:rsidR="006F7954">
              <w:t>iv</w:t>
            </w:r>
            <w:r w:rsidRPr="003161DC">
              <w:t>)</w:t>
            </w:r>
            <w:r w:rsidRPr="003161DC">
              <w:tab/>
              <w:t>In the ERCOT System that can be used to decrease Generation Resource Base Points in the next five minutes in SCED;</w:t>
            </w:r>
          </w:p>
          <w:p w14:paraId="5AF20415" w14:textId="7E99B3FD" w:rsidR="00194E91" w:rsidRDefault="00194E91" w:rsidP="00194E91">
            <w:pPr>
              <w:spacing w:after="240"/>
              <w:ind w:left="2160" w:hanging="720"/>
            </w:pPr>
            <w:r>
              <w:t>(x</w:t>
            </w:r>
            <w:r w:rsidR="006F7954">
              <w:t>v</w:t>
            </w:r>
            <w:r>
              <w:t>)</w:t>
            </w:r>
            <w:r>
              <w:tab/>
              <w:t>The total capability of Resources available to provide the following combinations of Ancillary Services, based on the Resource telemetry from the QSE and capped by the limits of the Resource:</w:t>
            </w:r>
          </w:p>
          <w:p w14:paraId="11938228" w14:textId="77777777" w:rsidR="00194E91" w:rsidRDefault="00194E91" w:rsidP="00194E91">
            <w:pPr>
              <w:spacing w:after="240"/>
              <w:ind w:left="2880" w:hanging="720"/>
            </w:pPr>
            <w:r>
              <w:t>(A)</w:t>
            </w:r>
            <w:r>
              <w:tab/>
            </w:r>
            <w:r w:rsidRPr="009A1E1F">
              <w:t>Capacit</w:t>
            </w:r>
            <w:r>
              <w:t>y to provide Reg-Up,</w:t>
            </w:r>
            <w:r w:rsidRPr="009A1E1F">
              <w:t xml:space="preserve"> RRS</w:t>
            </w:r>
            <w:r>
              <w:t>,</w:t>
            </w:r>
            <w:r w:rsidRPr="009A1E1F">
              <w:t xml:space="preserve"> or both, irrespective of whether it is capabl</w:t>
            </w:r>
            <w:r>
              <w:t>e of providing ECRS or Non-Spin;</w:t>
            </w:r>
          </w:p>
          <w:p w14:paraId="62F4FAEA" w14:textId="77777777" w:rsidR="00194E91" w:rsidRDefault="00194E91" w:rsidP="00194E91">
            <w:pPr>
              <w:spacing w:after="240"/>
              <w:ind w:left="2880" w:hanging="720"/>
            </w:pPr>
            <w:r>
              <w:t>(B)</w:t>
            </w:r>
            <w:r>
              <w:tab/>
            </w:r>
            <w:r w:rsidRPr="009A1E1F">
              <w:t xml:space="preserve">Capacity </w:t>
            </w:r>
            <w:r>
              <w:t>to provide</w:t>
            </w:r>
            <w:r w:rsidRPr="009A1E1F">
              <w:t xml:space="preserve"> Reg-Up</w:t>
            </w:r>
            <w:r>
              <w:t>,</w:t>
            </w:r>
            <w:r w:rsidRPr="009A1E1F">
              <w:t xml:space="preserve"> RRS</w:t>
            </w:r>
            <w:r>
              <w:t>,</w:t>
            </w:r>
            <w:r w:rsidRPr="009A1E1F">
              <w:t xml:space="preserve"> ECRS</w:t>
            </w:r>
            <w:r>
              <w:t>,</w:t>
            </w:r>
            <w:r w:rsidRPr="009A1E1F">
              <w:t xml:space="preserve"> or any combination, irrespective of whether it is capable of providing Non-Spin</w:t>
            </w:r>
            <w:r>
              <w:t>; and</w:t>
            </w:r>
          </w:p>
          <w:p w14:paraId="6B4AE0A9" w14:textId="77777777" w:rsidR="00194E91" w:rsidRDefault="00194E91" w:rsidP="00194E91">
            <w:pPr>
              <w:spacing w:after="240"/>
              <w:ind w:left="2880" w:hanging="720"/>
            </w:pPr>
            <w:r>
              <w:t>(C)</w:t>
            </w:r>
            <w:r>
              <w:tab/>
            </w:r>
            <w:r>
              <w:rPr>
                <w:color w:val="000000"/>
              </w:rPr>
              <w:t>Capacity to provide Reg-Up, RRS, ECRS, or Non-Spin, in any combination</w:t>
            </w:r>
            <w:r>
              <w:t>;</w:t>
            </w:r>
          </w:p>
          <w:p w14:paraId="3299A4B0" w14:textId="0572580F" w:rsidR="00194E91" w:rsidRPr="003161DC" w:rsidRDefault="00194E91" w:rsidP="00194E91">
            <w:pPr>
              <w:spacing w:after="240"/>
              <w:ind w:left="1440" w:hanging="720"/>
            </w:pPr>
            <w:r w:rsidRPr="003161DC">
              <w:t>(</w:t>
            </w:r>
            <w:r w:rsidR="00147C3B">
              <w:t>m</w:t>
            </w:r>
            <w:r w:rsidRPr="003161DC">
              <w:t>)</w:t>
            </w:r>
            <w:r w:rsidRPr="003161DC">
              <w:tab/>
              <w:t>Aggregate telemetered HSL capacity for Resources with a telemetered Resource Status of EMR;</w:t>
            </w:r>
          </w:p>
          <w:p w14:paraId="4B4FBFFD" w14:textId="7FB6E9DF" w:rsidR="00194E91" w:rsidRPr="003161DC" w:rsidRDefault="00194E91" w:rsidP="00194E91">
            <w:pPr>
              <w:spacing w:after="240"/>
              <w:ind w:left="1440" w:hanging="720"/>
            </w:pPr>
            <w:r w:rsidRPr="003161DC">
              <w:t>(</w:t>
            </w:r>
            <w:r w:rsidR="00147C3B">
              <w:t>n</w:t>
            </w:r>
            <w:r w:rsidRPr="003161DC">
              <w:t>)</w:t>
            </w:r>
            <w:r w:rsidRPr="003161DC">
              <w:tab/>
              <w:t>Aggregate telemetered HSL capacity for Resources with a telemetered Resource Status of OUT;</w:t>
            </w:r>
          </w:p>
          <w:p w14:paraId="4D8534C3" w14:textId="069E1DEC" w:rsidR="00194E91" w:rsidRPr="003161DC" w:rsidRDefault="00194E91" w:rsidP="00194E91">
            <w:pPr>
              <w:spacing w:after="240"/>
              <w:ind w:left="1440" w:hanging="720"/>
            </w:pPr>
            <w:r w:rsidRPr="003161DC">
              <w:t>(</w:t>
            </w:r>
            <w:r w:rsidR="00147C3B">
              <w:t>o</w:t>
            </w:r>
            <w:r w:rsidRPr="003161DC">
              <w:t>)</w:t>
            </w:r>
            <w:r w:rsidRPr="003161DC">
              <w:tab/>
              <w:t>Aggregate net telemetered consumption for Resources with a telemetered Resource Status of OUTL; and</w:t>
            </w:r>
          </w:p>
          <w:p w14:paraId="0A45ED3E" w14:textId="2CB35168" w:rsidR="00194E91" w:rsidRPr="003161DC" w:rsidRDefault="00194E91" w:rsidP="00194E91">
            <w:pPr>
              <w:spacing w:after="240"/>
              <w:ind w:left="1440" w:hanging="720"/>
            </w:pPr>
            <w:r w:rsidRPr="003161DC">
              <w:t>(</w:t>
            </w:r>
            <w:r w:rsidR="00147C3B">
              <w:t>p</w:t>
            </w:r>
            <w:r w:rsidRPr="003161DC">
              <w:t>)</w:t>
            </w:r>
            <w:r w:rsidRPr="003161DC">
              <w:tab/>
              <w:t>The ERCOT-wide PRC calculated as follows:</w:t>
            </w:r>
          </w:p>
          <w:p w14:paraId="37AB132E" w14:textId="77777777" w:rsidR="00194E91" w:rsidRPr="003161DC" w:rsidRDefault="00194E91" w:rsidP="00194E91">
            <w:pPr>
              <w:rPr>
                <w:b/>
                <w:position w:val="30"/>
                <w:sz w:val="20"/>
              </w:rPr>
            </w:pPr>
          </w:p>
          <w:p w14:paraId="390B9345" w14:textId="77777777" w:rsidR="00194E91" w:rsidRPr="003161DC" w:rsidRDefault="00194E91" w:rsidP="00194E91">
            <w:pPr>
              <w:rPr>
                <w:b/>
                <w:position w:val="30"/>
                <w:sz w:val="20"/>
              </w:rPr>
            </w:pPr>
          </w:p>
          <w:p w14:paraId="0C1D8374" w14:textId="2C608D66" w:rsidR="00194E91" w:rsidRPr="003161DC" w:rsidRDefault="003D77E1" w:rsidP="00194E91">
            <w:pPr>
              <w:spacing w:after="240"/>
              <w:rPr>
                <w:b/>
                <w:position w:val="30"/>
                <w:sz w:val="20"/>
              </w:rPr>
            </w:pPr>
            <w:r>
              <w:rPr>
                <w:b/>
                <w:noProof/>
                <w:position w:val="30"/>
                <w:sz w:val="20"/>
              </w:rPr>
              <w:object w:dxaOrig="1440" w:dyaOrig="1440" w14:anchorId="622818FC">
                <v:shape id="_x0000_s5120" type="#_x0000_t75" style="position:absolute;margin-left:33.75pt;margin-top:-42.55pt;width:67.75pt;height:109.9pt;z-index:251676672" fillcolor="red" strokecolor="red">
                  <v:fill opacity="13107f" color2="fill darken(118)" o:opacity2="13107f" rotate="t" method="linear sigma" focus="100%" type="gradient"/>
                  <v:imagedata r:id="rId15" o:title=""/>
                </v:shape>
                <o:OLEObject Type="Embed" ProgID="Equation.3" ShapeID="_x0000_s5120" DrawAspect="Content" ObjectID="_1775283180" r:id="rId18"/>
              </w:object>
            </w:r>
            <w:r w:rsidR="00194E91" w:rsidRPr="003161DC">
              <w:rPr>
                <w:b/>
                <w:position w:val="30"/>
                <w:sz w:val="20"/>
              </w:rPr>
              <w:t>PRC</w:t>
            </w:r>
            <w:r w:rsidR="00194E91" w:rsidRPr="003161DC">
              <w:rPr>
                <w:b/>
                <w:position w:val="30"/>
                <w:sz w:val="20"/>
                <w:vertAlign w:val="subscript"/>
              </w:rPr>
              <w:t>1</w:t>
            </w:r>
            <w:r w:rsidR="00194E91" w:rsidRPr="003161DC">
              <w:rPr>
                <w:b/>
                <w:position w:val="30"/>
                <w:sz w:val="20"/>
              </w:rPr>
              <w:t xml:space="preserve"> =</w:t>
            </w:r>
            <w:r w:rsidR="00194E91" w:rsidRPr="003161DC">
              <w:rPr>
                <w:b/>
                <w:position w:val="30"/>
                <w:sz w:val="20"/>
              </w:rPr>
              <w:tab/>
            </w:r>
            <w:r w:rsidR="00194E91" w:rsidRPr="003161DC">
              <w:rPr>
                <w:b/>
                <w:position w:val="30"/>
                <w:sz w:val="20"/>
              </w:rPr>
              <w:tab/>
            </w:r>
            <w:r w:rsidR="00194E91" w:rsidRPr="003161DC">
              <w:rPr>
                <w:b/>
                <w:position w:val="30"/>
                <w:sz w:val="20"/>
              </w:rPr>
              <w:tab/>
              <w:t>Min(Max((RDF*FRC</w:t>
            </w:r>
            <w:r w:rsidR="00194E91">
              <w:rPr>
                <w:b/>
                <w:position w:val="30"/>
                <w:sz w:val="20"/>
              </w:rPr>
              <w:t>HL</w:t>
            </w:r>
            <w:r w:rsidR="00194E91" w:rsidRPr="003161DC">
              <w:rPr>
                <w:b/>
                <w:position w:val="30"/>
                <w:sz w:val="20"/>
              </w:rPr>
              <w:t xml:space="preserve"> – </w:t>
            </w:r>
            <w:r w:rsidR="00194E91">
              <w:rPr>
                <w:b/>
                <w:position w:val="30"/>
                <w:sz w:val="20"/>
              </w:rPr>
              <w:t>FRCO</w:t>
            </w:r>
            <w:r w:rsidR="00194E91" w:rsidRPr="003161DC">
              <w:rPr>
                <w:b/>
                <w:position w:val="30"/>
                <w:sz w:val="20"/>
              </w:rPr>
              <w:t>)</w:t>
            </w:r>
            <w:r w:rsidR="00194E91" w:rsidRPr="003161DC">
              <w:rPr>
                <w:b/>
                <w:position w:val="30"/>
                <w:sz w:val="20"/>
                <w:vertAlign w:val="subscript"/>
              </w:rPr>
              <w:t>i</w:t>
            </w:r>
            <w:r w:rsidR="00194E91" w:rsidRPr="003161DC">
              <w:rPr>
                <w:b/>
                <w:position w:val="30"/>
                <w:sz w:val="20"/>
              </w:rPr>
              <w:t xml:space="preserve"> , 0.0) , 0.2*RDF*</w:t>
            </w:r>
            <w:r w:rsidR="00194E91">
              <w:rPr>
                <w:b/>
                <w:position w:val="30"/>
                <w:sz w:val="20"/>
              </w:rPr>
              <w:t>FRCHL</w:t>
            </w:r>
            <w:r w:rsidR="00194E91" w:rsidRPr="003161DC">
              <w:rPr>
                <w:b/>
                <w:position w:val="30"/>
                <w:sz w:val="20"/>
                <w:vertAlign w:val="subscript"/>
              </w:rPr>
              <w:t>i</w:t>
            </w:r>
            <w:r w:rsidR="00194E91" w:rsidRPr="003161DC">
              <w:rPr>
                <w:b/>
                <w:position w:val="30"/>
                <w:sz w:val="20"/>
              </w:rPr>
              <w:t>),</w:t>
            </w:r>
          </w:p>
          <w:p w14:paraId="0F1D54EE" w14:textId="77777777" w:rsidR="00147C3B" w:rsidRDefault="00147C3B" w:rsidP="00194E91">
            <w:pPr>
              <w:ind w:right="-1080"/>
            </w:pPr>
          </w:p>
          <w:p w14:paraId="734FDDE3" w14:textId="77777777" w:rsidR="00147C3B" w:rsidRDefault="00147C3B" w:rsidP="00194E91">
            <w:pPr>
              <w:ind w:right="-1080"/>
            </w:pPr>
          </w:p>
          <w:p w14:paraId="6348B442" w14:textId="77777777" w:rsidR="00194E91" w:rsidRPr="003161DC" w:rsidRDefault="00194E91" w:rsidP="00194E91">
            <w:pPr>
              <w:ind w:right="-1080"/>
            </w:pPr>
            <w:r w:rsidRPr="003161DC">
              <w:t>where the included On-Line Generation Resources do not include WGRs, nuclear Generation</w:t>
            </w:r>
          </w:p>
          <w:p w14:paraId="77382DE0" w14:textId="77777777" w:rsidR="00194E91" w:rsidRPr="003161DC" w:rsidRDefault="00194E91" w:rsidP="00194E91">
            <w:pPr>
              <w:ind w:right="-1080"/>
            </w:pPr>
            <w:r w:rsidRPr="003161DC">
              <w:t xml:space="preserve">Resources, or Generation Resources with an output less than or equal to 95% of telemetered LSL or </w:t>
            </w:r>
          </w:p>
          <w:p w14:paraId="4144EBC7" w14:textId="68F0921E" w:rsidR="00194E91" w:rsidRPr="003161DC" w:rsidRDefault="00194E91" w:rsidP="00194E91">
            <w:pPr>
              <w:ind w:right="-1080"/>
            </w:pPr>
            <w:r w:rsidRPr="003161DC">
              <w:t xml:space="preserve">with a telemetered status of ONTEST, </w:t>
            </w:r>
            <w:r>
              <w:t xml:space="preserve">ONHOLD, </w:t>
            </w:r>
            <w:r w:rsidRPr="003161DC">
              <w:t>STARTUP, or SHUTDOWN.</w:t>
            </w:r>
          </w:p>
          <w:p w14:paraId="42F57D33" w14:textId="4799CF7B" w:rsidR="00194E91" w:rsidRPr="003161DC" w:rsidRDefault="00147C3B" w:rsidP="002E4A29">
            <w:pPr>
              <w:ind w:right="-1080"/>
              <w:rPr>
                <w:b/>
                <w:position w:val="30"/>
                <w:sz w:val="20"/>
              </w:rPr>
            </w:pPr>
            <w:r w:rsidRPr="003161DC">
              <w:rPr>
                <w:noProof/>
              </w:rPr>
              <mc:AlternateContent>
                <mc:Choice Requires="wpc">
                  <w:drawing>
                    <wp:anchor distT="0" distB="0" distL="114300" distR="114300" simplePos="0" relativeHeight="251681792" behindDoc="0" locked="0" layoutInCell="1" allowOverlap="1" wp14:anchorId="56AFDDBB" wp14:editId="05D4AED1">
                      <wp:simplePos x="0" y="0"/>
                      <wp:positionH relativeFrom="column">
                        <wp:posOffset>478047</wp:posOffset>
                      </wp:positionH>
                      <wp:positionV relativeFrom="paragraph">
                        <wp:posOffset>-71240</wp:posOffset>
                      </wp:positionV>
                      <wp:extent cx="761365" cy="1394460"/>
                      <wp:effectExtent l="1270" t="0" r="0" b="0"/>
                      <wp:wrapNone/>
                      <wp:docPr id="3856" name="Canvas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8" name="Rectangle 107"/>
                              <wps:cNvSpPr>
                                <a:spLocks noChangeArrowheads="1"/>
                              </wps:cNvSpPr>
                              <wps:spPr bwMode="auto">
                                <a:xfrm>
                                  <a:off x="142212" y="501622"/>
                                  <a:ext cx="135912" cy="34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A72CE" w14:textId="77777777" w:rsidR="00847E53" w:rsidRDefault="00847E53" w:rsidP="00194E91">
                                    <w:r>
                                      <w:rPr>
                                        <w:rFonts w:ascii="Symbol" w:hAnsi="Symbol" w:cs="Symbol"/>
                                        <w:color w:val="000000"/>
                                        <w:sz w:val="32"/>
                                        <w:szCs w:val="32"/>
                                      </w:rPr>
                                      <w:t></w:t>
                                    </w:r>
                                  </w:p>
                                </w:txbxContent>
                              </wps:txbx>
                              <wps:bodyPr rot="0" vert="horz" wrap="square" lIns="0" tIns="0" rIns="0" bIns="0" anchor="t" anchorCtr="0" upright="1">
                                <a:noAutofit/>
                              </wps:bodyPr>
                            </wps:wsp>
                            <wps:wsp>
                              <wps:cNvPr id="3469" name="Rectangle 108"/>
                              <wps:cNvSpPr>
                                <a:spLocks noChangeArrowheads="1"/>
                              </wps:cNvSpPr>
                              <wps:spPr bwMode="auto">
                                <a:xfrm>
                                  <a:off x="90108" y="842036"/>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14D4A" w14:textId="77777777" w:rsidR="00847E53" w:rsidRDefault="00847E53" w:rsidP="00194E91">
                                    <w:r>
                                      <w:rPr>
                                        <w:rFonts w:ascii="Symbol" w:hAnsi="Symbol" w:cs="Symbol"/>
                                        <w:color w:val="000000"/>
                                      </w:rPr>
                                      <w:t></w:t>
                                    </w:r>
                                  </w:p>
                                </w:txbxContent>
                              </wps:txbx>
                              <wps:bodyPr rot="0" vert="horz" wrap="none" lIns="0" tIns="0" rIns="0" bIns="0" anchor="t" anchorCtr="0" upright="1">
                                <a:spAutoFit/>
                              </wps:bodyPr>
                            </wps:wsp>
                            <wps:wsp>
                              <wps:cNvPr id="3470" name="Rectangle 109"/>
                              <wps:cNvSpPr>
                                <a:spLocks noChangeArrowheads="1"/>
                              </wps:cNvSpPr>
                              <wps:spPr bwMode="auto">
                                <a:xfrm>
                                  <a:off x="40603" y="326414"/>
                                  <a:ext cx="407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0FDFD" w14:textId="77777777" w:rsidR="00847E53" w:rsidRDefault="00847E53" w:rsidP="00194E91">
                                    <w:r>
                                      <w:rPr>
                                        <w:b/>
                                        <w:bCs/>
                                        <w:i/>
                                        <w:iCs/>
                                        <w:color w:val="000000"/>
                                      </w:rPr>
                                      <w:t>WGRs</w:t>
                                    </w:r>
                                  </w:p>
                                </w:txbxContent>
                              </wps:txbx>
                              <wps:bodyPr rot="0" vert="horz" wrap="none" lIns="0" tIns="0" rIns="0" bIns="0" anchor="t" anchorCtr="0" upright="1">
                                <a:spAutoFit/>
                              </wps:bodyPr>
                            </wps:wsp>
                            <wps:wsp>
                              <wps:cNvPr id="3471" name="Rectangle 110"/>
                              <wps:cNvSpPr>
                                <a:spLocks noChangeArrowheads="1"/>
                              </wps:cNvSpPr>
                              <wps:spPr bwMode="auto">
                                <a:xfrm>
                                  <a:off x="29202" y="171407"/>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E19BF" w14:textId="77777777" w:rsidR="00847E53" w:rsidRDefault="00847E53" w:rsidP="00194E91">
                                    <w:r>
                                      <w:rPr>
                                        <w:b/>
                                        <w:bCs/>
                                        <w:i/>
                                        <w:iCs/>
                                        <w:color w:val="000000"/>
                                      </w:rPr>
                                      <w:t>online</w:t>
                                    </w:r>
                                  </w:p>
                                </w:txbxContent>
                              </wps:txbx>
                              <wps:bodyPr rot="0" vert="horz" wrap="none" lIns="0" tIns="0" rIns="0" bIns="0" anchor="t" anchorCtr="0" upright="1">
                                <a:spAutoFit/>
                              </wps:bodyPr>
                            </wps:wsp>
                            <wps:wsp>
                              <wps:cNvPr id="3472" name="Rectangle 111"/>
                              <wps:cNvSpPr>
                                <a:spLocks noChangeArrowheads="1"/>
                              </wps:cNvSpPr>
                              <wps:spPr bwMode="auto">
                                <a:xfrm>
                                  <a:off x="74306" y="16501"/>
                                  <a:ext cx="1866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6642B" w14:textId="77777777" w:rsidR="00847E53" w:rsidRDefault="00847E53" w:rsidP="00194E91">
                                    <w:r>
                                      <w:rPr>
                                        <w:b/>
                                        <w:bCs/>
                                        <w:i/>
                                        <w:iCs/>
                                        <w:color w:val="000000"/>
                                      </w:rPr>
                                      <w:t>All</w:t>
                                    </w:r>
                                  </w:p>
                                </w:txbxContent>
                              </wps:txbx>
                              <wps:bodyPr rot="0" vert="horz" wrap="none" lIns="0" tIns="0" rIns="0" bIns="0" anchor="t" anchorCtr="0" upright="1">
                                <a:spAutoFit/>
                              </wps:bodyPr>
                            </wps:wsp>
                            <wps:wsp>
                              <wps:cNvPr id="3473" name="Rectangle 112"/>
                              <wps:cNvSpPr>
                                <a:spLocks noChangeArrowheads="1"/>
                              </wps:cNvSpPr>
                              <wps:spPr bwMode="auto">
                                <a:xfrm>
                                  <a:off x="40603" y="1014744"/>
                                  <a:ext cx="3486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29DC6" w14:textId="77777777" w:rsidR="00847E53" w:rsidRDefault="00847E53" w:rsidP="00194E91">
                                    <w:r>
                                      <w:rPr>
                                        <w:b/>
                                        <w:bCs/>
                                        <w:i/>
                                        <w:iCs/>
                                        <w:color w:val="000000"/>
                                      </w:rPr>
                                      <w:t>WGR</w:t>
                                    </w:r>
                                  </w:p>
                                </w:txbxContent>
                              </wps:txbx>
                              <wps:bodyPr rot="0" vert="horz" wrap="none" lIns="0" tIns="0" rIns="0" bIns="0" anchor="t" anchorCtr="0" upright="1">
                                <a:spAutoFit/>
                              </wps:bodyPr>
                            </wps:wsp>
                            <wps:wsp>
                              <wps:cNvPr id="3474" name="Rectangle 113"/>
                              <wps:cNvSpPr>
                                <a:spLocks noChangeArrowheads="1"/>
                              </wps:cNvSpPr>
                              <wps:spPr bwMode="auto">
                                <a:xfrm>
                                  <a:off x="179115" y="859837"/>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3042F" w14:textId="77777777" w:rsidR="00847E53" w:rsidRDefault="00847E53" w:rsidP="00194E91">
                                    <w:r>
                                      <w:rPr>
                                        <w:b/>
                                        <w:bCs/>
                                        <w:i/>
                                        <w:iCs/>
                                        <w:color w:val="000000"/>
                                      </w:rPr>
                                      <w:t>online</w:t>
                                    </w:r>
                                  </w:p>
                                </w:txbxContent>
                              </wps:txbx>
                              <wps:bodyPr rot="0" vert="horz" wrap="none" lIns="0" tIns="0" rIns="0" bIns="0" anchor="t" anchorCtr="0" upright="1">
                                <a:spAutoFit/>
                              </wps:bodyPr>
                            </wps:wsp>
                            <wps:wsp>
                              <wps:cNvPr id="3475" name="Rectangle 114"/>
                              <wps:cNvSpPr>
                                <a:spLocks noChangeArrowheads="1"/>
                              </wps:cNvSpPr>
                              <wps:spPr bwMode="auto">
                                <a:xfrm>
                                  <a:off x="31703" y="859837"/>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1F7D1" w14:textId="77777777" w:rsidR="00847E53" w:rsidRDefault="00847E53" w:rsidP="00194E91">
                                    <w:r>
                                      <w:rPr>
                                        <w:b/>
                                        <w:bCs/>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56AFDDBB" id="_x0000_s1494" editas="canvas" style="position:absolute;margin-left:37.65pt;margin-top:-5.6pt;width:59.95pt;height:109.8pt;z-index:251681792" coordsize="7613,1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">
                      <v:shape id="_x0000_s1495" type="#_x0000_t75" style="position:absolute;width:7613;height:13944;visibility:visible;mso-wrap-style:square">
                        <v:fill o:detectmouseclick="t"/>
                        <v:path o:connecttype="none"/>
                      </v:shape>
                      <v:rect id="Rectangle 107" o:spid="_x0000_s1496" style="position:absolute;left:1422;top:5016;width:1359;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GmewwAAAN0AAAAPAAAAZHJzL2Rvd25yZXYueG1sRE9Ni8Iw&#10;EL0L/ocwgjdNXUW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ADxpnsMAAADdAAAADwAA&#10;AAAAAAAAAAAAAAAHAgAAZHJzL2Rvd25yZXYueG1sUEsFBgAAAAADAAMAtwAAAPcCAAAAAA==&#10;" filled="f" stroked="f">
                        <v:textbox inset="0,0,0,0">
                          <w:txbxContent>
                            <w:p w14:paraId="114A72CE" w14:textId="77777777" w:rsidR="00847E53" w:rsidRDefault="00847E53" w:rsidP="00194E91">
                              <w:r>
                                <w:rPr>
                                  <w:rFonts w:ascii="Symbol" w:hAnsi="Symbol" w:cs="Symbol"/>
                                  <w:color w:val="000000"/>
                                  <w:sz w:val="32"/>
                                  <w:szCs w:val="32"/>
                                </w:rPr>
                                <w:t></w:t>
                              </w:r>
                            </w:p>
                          </w:txbxContent>
                        </v:textbox>
                      </v:rect>
                      <v:rect id="Rectangle 108" o:spid="_x0000_s1497" style="position:absolute;left:901;top:8420;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" filled="f" stroked="f">
                        <v:textbox style="mso-fit-shape-to-text:t" inset="0,0,0,0">
                          <w:txbxContent>
                            <w:p w14:paraId="0A614D4A" w14:textId="77777777" w:rsidR="00847E53" w:rsidRDefault="00847E53" w:rsidP="00194E91">
                              <w:r>
                                <w:rPr>
                                  <w:rFonts w:ascii="Symbol" w:hAnsi="Symbol" w:cs="Symbol"/>
                                  <w:color w:val="000000"/>
                                </w:rPr>
                                <w:t></w:t>
                              </w:r>
                            </w:p>
                          </w:txbxContent>
                        </v:textbox>
                      </v:rect>
                      <v:rect id="Rectangle 109" o:spid="_x0000_s1498" style="position:absolute;left:406;top:3264;width:4070;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" filled="f" stroked="f">
                        <v:textbox style="mso-fit-shape-to-text:t" inset="0,0,0,0">
                          <w:txbxContent>
                            <w:p w14:paraId="68F0FDFD" w14:textId="77777777" w:rsidR="00847E53" w:rsidRDefault="00847E53" w:rsidP="00194E91">
                              <w:r>
                                <w:rPr>
                                  <w:b/>
                                  <w:bCs/>
                                  <w:i/>
                                  <w:iCs/>
                                  <w:color w:val="000000"/>
                                </w:rPr>
                                <w:t>WGRs</w:t>
                              </w:r>
                            </w:p>
                          </w:txbxContent>
                        </v:textbox>
                      </v:rect>
                      <v:rect id="Rectangle 110" o:spid="_x0000_s1499" style="position:absolute;left:292;top:1714;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" filled="f" stroked="f">
                        <v:textbox style="mso-fit-shape-to-text:t" inset="0,0,0,0">
                          <w:txbxContent>
                            <w:p w14:paraId="1D8E19BF" w14:textId="77777777" w:rsidR="00847E53" w:rsidRDefault="00847E53" w:rsidP="00194E91">
                              <w:r>
                                <w:rPr>
                                  <w:b/>
                                  <w:bCs/>
                                  <w:i/>
                                  <w:iCs/>
                                  <w:color w:val="000000"/>
                                </w:rPr>
                                <w:t>online</w:t>
                              </w:r>
                            </w:p>
                          </w:txbxContent>
                        </v:textbox>
                      </v:rect>
                      <v:rect id="Rectangle 111" o:spid="_x0000_s1500" style="position:absolute;left:743;top:165;width:1866;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" filled="f" stroked="f">
                        <v:textbox style="mso-fit-shape-to-text:t" inset="0,0,0,0">
                          <w:txbxContent>
                            <w:p w14:paraId="5FD6642B" w14:textId="77777777" w:rsidR="00847E53" w:rsidRDefault="00847E53" w:rsidP="00194E91">
                              <w:r>
                                <w:rPr>
                                  <w:b/>
                                  <w:bCs/>
                                  <w:i/>
                                  <w:iCs/>
                                  <w:color w:val="000000"/>
                                </w:rPr>
                                <w:t>All</w:t>
                              </w:r>
                            </w:p>
                          </w:txbxContent>
                        </v:textbox>
                      </v:rect>
                      <v:rect id="Rectangle 112" o:spid="_x0000_s1501" style="position:absolute;left:406;top:10147;width:3486;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" filled="f" stroked="f">
                        <v:textbox style="mso-fit-shape-to-text:t" inset="0,0,0,0">
                          <w:txbxContent>
                            <w:p w14:paraId="74B29DC6" w14:textId="77777777" w:rsidR="00847E53" w:rsidRDefault="00847E53" w:rsidP="00194E91">
                              <w:r>
                                <w:rPr>
                                  <w:b/>
                                  <w:bCs/>
                                  <w:i/>
                                  <w:iCs/>
                                  <w:color w:val="000000"/>
                                </w:rPr>
                                <w:t>WGR</w:t>
                              </w:r>
                            </w:p>
                          </w:txbxContent>
                        </v:textbox>
                      </v:rect>
                      <v:rect id="Rectangle 113" o:spid="_x0000_s1502" style="position:absolute;left:1791;top:8598;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" filled="f" stroked="f">
                        <v:textbox style="mso-fit-shape-to-text:t" inset="0,0,0,0">
                          <w:txbxContent>
                            <w:p w14:paraId="6E13042F" w14:textId="77777777" w:rsidR="00847E53" w:rsidRDefault="00847E53" w:rsidP="00194E91">
                              <w:r>
                                <w:rPr>
                                  <w:b/>
                                  <w:bCs/>
                                  <w:i/>
                                  <w:iCs/>
                                  <w:color w:val="000000"/>
                                </w:rPr>
                                <w:t>online</w:t>
                              </w:r>
                            </w:p>
                          </w:txbxContent>
                        </v:textbox>
                      </v:rect>
                      <v:rect id="Rectangle 114" o:spid="_x0000_s1503" style="position:absolute;left:317;top:8598;width:425;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" filled="f" stroked="f">
                        <v:textbox style="mso-fit-shape-to-text:t" inset="0,0,0,0">
                          <w:txbxContent>
                            <w:p w14:paraId="5DF1F7D1" w14:textId="77777777" w:rsidR="00847E53" w:rsidRDefault="00847E53" w:rsidP="00194E91">
                              <w:r>
                                <w:rPr>
                                  <w:b/>
                                  <w:bCs/>
                                  <w:i/>
                                  <w:iCs/>
                                  <w:color w:val="000000"/>
                                </w:rPr>
                                <w:t>i</w:t>
                              </w:r>
                            </w:p>
                          </w:txbxContent>
                        </v:textbox>
                      </v:rect>
                    </v:group>
                  </w:pict>
                </mc:Fallback>
              </mc:AlternateContent>
            </w:r>
          </w:p>
          <w:p w14:paraId="5ED0DDA0" w14:textId="08E84C40" w:rsidR="00194E91" w:rsidRPr="003161DC" w:rsidRDefault="00194E91" w:rsidP="00194E91">
            <w:pPr>
              <w:rPr>
                <w:b/>
                <w:position w:val="30"/>
                <w:sz w:val="20"/>
              </w:rPr>
            </w:pPr>
            <w:r w:rsidRPr="003161DC">
              <w:rPr>
                <w:b/>
                <w:position w:val="30"/>
                <w:sz w:val="20"/>
              </w:rPr>
              <w:t>PRC</w:t>
            </w:r>
            <w:r w:rsidRPr="003161DC">
              <w:rPr>
                <w:b/>
                <w:position w:val="30"/>
                <w:sz w:val="20"/>
                <w:vertAlign w:val="subscript"/>
              </w:rPr>
              <w:t>2</w:t>
            </w:r>
            <w:r w:rsidRPr="003161DC">
              <w:rPr>
                <w:b/>
                <w:position w:val="30"/>
                <w:sz w:val="20"/>
              </w:rPr>
              <w:t xml:space="preserve"> =</w:t>
            </w:r>
            <w:r w:rsidRPr="003161DC">
              <w:rPr>
                <w:b/>
                <w:position w:val="30"/>
                <w:sz w:val="20"/>
              </w:rPr>
              <w:tab/>
            </w:r>
            <w:r w:rsidRPr="003161DC">
              <w:rPr>
                <w:b/>
                <w:position w:val="30"/>
                <w:sz w:val="20"/>
              </w:rPr>
              <w:tab/>
            </w:r>
            <w:r w:rsidRPr="003161DC">
              <w:rPr>
                <w:b/>
                <w:position w:val="30"/>
                <w:sz w:val="20"/>
              </w:rPr>
              <w:tab/>
              <w:t>Min(Max((RDF</w:t>
            </w:r>
            <w:r w:rsidRPr="003161DC">
              <w:rPr>
                <w:b/>
                <w:position w:val="30"/>
                <w:sz w:val="20"/>
                <w:vertAlign w:val="subscript"/>
              </w:rPr>
              <w:t>W</w:t>
            </w:r>
            <w:r w:rsidRPr="003161DC">
              <w:rPr>
                <w:b/>
                <w:position w:val="30"/>
                <w:sz w:val="20"/>
              </w:rPr>
              <w:t>*HSL – Actual Net Telemetered Output)</w:t>
            </w:r>
            <w:r w:rsidRPr="003161DC">
              <w:rPr>
                <w:b/>
                <w:position w:val="30"/>
                <w:sz w:val="20"/>
                <w:vertAlign w:val="subscript"/>
              </w:rPr>
              <w:t>i</w:t>
            </w:r>
            <w:r w:rsidRPr="003161DC">
              <w:rPr>
                <w:b/>
                <w:position w:val="30"/>
                <w:sz w:val="20"/>
              </w:rPr>
              <w:t xml:space="preserve"> , 0.0) , </w:t>
            </w:r>
            <w:r w:rsidR="00147C3B" w:rsidRPr="003161DC">
              <w:rPr>
                <w:b/>
                <w:position w:val="30"/>
                <w:sz w:val="20"/>
              </w:rPr>
              <w:tab/>
            </w:r>
            <w:r w:rsidR="00147C3B" w:rsidRPr="003161DC">
              <w:rPr>
                <w:b/>
                <w:position w:val="30"/>
                <w:sz w:val="20"/>
              </w:rPr>
              <w:tab/>
            </w:r>
            <w:r w:rsidR="00147C3B" w:rsidRPr="003161DC">
              <w:rPr>
                <w:b/>
                <w:position w:val="30"/>
                <w:sz w:val="20"/>
              </w:rPr>
              <w:tab/>
            </w:r>
            <w:r w:rsidR="00147C3B" w:rsidRPr="003161DC">
              <w:rPr>
                <w:b/>
                <w:position w:val="30"/>
                <w:sz w:val="20"/>
              </w:rPr>
              <w:tab/>
            </w:r>
            <w:r w:rsidR="00147C3B" w:rsidRPr="003161DC">
              <w:rPr>
                <w:b/>
                <w:position w:val="30"/>
                <w:sz w:val="20"/>
              </w:rPr>
              <w:tab/>
            </w:r>
            <w:r w:rsidRPr="003161DC">
              <w:rPr>
                <w:b/>
                <w:position w:val="30"/>
                <w:sz w:val="20"/>
              </w:rPr>
              <w:t>0.2*RDF</w:t>
            </w:r>
            <w:r w:rsidRPr="003161DC">
              <w:rPr>
                <w:b/>
                <w:position w:val="30"/>
                <w:sz w:val="20"/>
                <w:vertAlign w:val="subscript"/>
              </w:rPr>
              <w:t>W</w:t>
            </w:r>
            <w:r w:rsidRPr="003161DC">
              <w:rPr>
                <w:b/>
                <w:position w:val="30"/>
                <w:sz w:val="20"/>
              </w:rPr>
              <w:t>*HSL</w:t>
            </w:r>
            <w:r w:rsidRPr="003161DC">
              <w:rPr>
                <w:b/>
                <w:position w:val="30"/>
                <w:sz w:val="20"/>
                <w:vertAlign w:val="subscript"/>
              </w:rPr>
              <w:t>i</w:t>
            </w:r>
            <w:r w:rsidRPr="003161DC">
              <w:rPr>
                <w:b/>
                <w:position w:val="30"/>
                <w:sz w:val="20"/>
              </w:rPr>
              <w:t>),</w:t>
            </w:r>
          </w:p>
          <w:p w14:paraId="0DD323A3" w14:textId="77777777" w:rsidR="00194E91" w:rsidRPr="003161DC" w:rsidRDefault="00194E91" w:rsidP="00194E91">
            <w:pPr>
              <w:ind w:right="-1080" w:hanging="1080"/>
              <w:rPr>
                <w:b/>
                <w:position w:val="30"/>
              </w:rPr>
            </w:pPr>
          </w:p>
          <w:p w14:paraId="780AD5E4" w14:textId="77777777" w:rsidR="00194E91" w:rsidRPr="003161DC" w:rsidRDefault="00194E91" w:rsidP="002E4A29">
            <w:pPr>
              <w:spacing w:before="120"/>
            </w:pPr>
            <w:r w:rsidRPr="003161DC">
              <w:t>where the included On-Line WGRs only include WGRs that are Primary Frequency Response-capable.</w:t>
            </w:r>
          </w:p>
          <w:p w14:paraId="52BC7613" w14:textId="2C2FA7BD" w:rsidR="00194E91" w:rsidRPr="003161DC" w:rsidRDefault="00194E91" w:rsidP="00194E91">
            <w:pPr>
              <w:ind w:left="2160" w:hanging="2160"/>
              <w:rPr>
                <w:b/>
                <w:position w:val="30"/>
                <w:sz w:val="20"/>
              </w:rPr>
            </w:pPr>
          </w:p>
          <w:p w14:paraId="230AA69F" w14:textId="77777777" w:rsidR="00194E91" w:rsidRPr="003161DC" w:rsidRDefault="00194E91" w:rsidP="00194E91">
            <w:pPr>
              <w:ind w:left="2160" w:hanging="2160"/>
              <w:rPr>
                <w:b/>
                <w:position w:val="30"/>
                <w:sz w:val="20"/>
              </w:rPr>
            </w:pPr>
          </w:p>
          <w:p w14:paraId="6AA6F4EE" w14:textId="3B42B7F4" w:rsidR="00194E91" w:rsidRPr="003161DC" w:rsidRDefault="003D77E1" w:rsidP="00194E91">
            <w:pPr>
              <w:ind w:left="2160" w:hanging="2160"/>
              <w:rPr>
                <w:b/>
                <w:position w:val="30"/>
                <w:sz w:val="20"/>
              </w:rPr>
            </w:pPr>
            <w:r>
              <w:rPr>
                <w:b/>
                <w:noProof/>
                <w:position w:val="30"/>
                <w:sz w:val="20"/>
              </w:rPr>
              <w:object w:dxaOrig="1440" w:dyaOrig="1440" w14:anchorId="37536CFD">
                <v:shape id="_x0000_s5121" type="#_x0000_t75" style="position:absolute;left:0;text-align:left;margin-left:34.1pt;margin-top:-1.7pt;width:67.85pt;height:110.1pt;z-index:251677696" fillcolor="red" strokecolor="red">
                  <v:fill opacity="13107f" color2="fill darken(118)" o:opacity2="13107f" rotate="t" method="linear sigma" focus="100%" type="gradient"/>
                  <v:imagedata r:id="rId15" o:title=""/>
                </v:shape>
                <o:OLEObject Type="Embed" ProgID="Equation.3" ShapeID="_x0000_s5121" DrawAspect="Content" ObjectID="_1775283181" r:id="rId19"/>
              </w:object>
            </w:r>
            <w:r w:rsidR="00194E91" w:rsidRPr="003161DC">
              <w:rPr>
                <w:b/>
                <w:position w:val="30"/>
                <w:sz w:val="20"/>
              </w:rPr>
              <w:t>PRC</w:t>
            </w:r>
            <w:r w:rsidR="00194E91" w:rsidRPr="003161DC">
              <w:rPr>
                <w:b/>
                <w:position w:val="30"/>
                <w:sz w:val="20"/>
                <w:vertAlign w:val="subscript"/>
              </w:rPr>
              <w:t>3</w:t>
            </w:r>
            <w:r w:rsidR="00194E91" w:rsidRPr="003161DC">
              <w:rPr>
                <w:b/>
                <w:position w:val="30"/>
                <w:sz w:val="20"/>
              </w:rPr>
              <w:t xml:space="preserve"> =</w:t>
            </w:r>
            <w:r w:rsidR="00194E91" w:rsidRPr="003161DC">
              <w:rPr>
                <w:b/>
                <w:position w:val="30"/>
                <w:sz w:val="20"/>
              </w:rPr>
              <w:tab/>
            </w:r>
            <w:r w:rsidR="00147C3B" w:rsidRPr="003161DC">
              <w:rPr>
                <w:b/>
                <w:position w:val="30"/>
                <w:sz w:val="20"/>
              </w:rPr>
              <w:t>((Synchronous condenser output)</w:t>
            </w:r>
            <w:r w:rsidR="00147C3B" w:rsidRPr="003161DC">
              <w:rPr>
                <w:b/>
                <w:position w:val="30"/>
                <w:sz w:val="20"/>
                <w:vertAlign w:val="subscript"/>
              </w:rPr>
              <w:t>i</w:t>
            </w:r>
            <w:r w:rsidR="00147C3B" w:rsidRPr="003161DC">
              <w:rPr>
                <w:b/>
                <w:position w:val="30"/>
                <w:sz w:val="20"/>
              </w:rPr>
              <w:t xml:space="preserve"> as qualified by item (8) of Operating Guide Section 2.3.1.2, Additional Operational Details for Responsive Reserve and ERCOT Contingency Reserve Service Providers))</w:t>
            </w:r>
          </w:p>
          <w:p w14:paraId="251D1C68" w14:textId="77777777" w:rsidR="00CB3F90" w:rsidRDefault="00CB3F90" w:rsidP="00194E91">
            <w:pPr>
              <w:tabs>
                <w:tab w:val="left" w:pos="2160"/>
              </w:tabs>
              <w:spacing w:before="480"/>
              <w:ind w:left="2160" w:hanging="2160"/>
              <w:rPr>
                <w:b/>
                <w:position w:val="30"/>
                <w:sz w:val="20"/>
              </w:rPr>
            </w:pPr>
          </w:p>
          <w:p w14:paraId="6759EC89" w14:textId="0997F19F" w:rsidR="00194E91" w:rsidRPr="003161DC" w:rsidRDefault="00194E91" w:rsidP="00194E91">
            <w:pPr>
              <w:tabs>
                <w:tab w:val="left" w:pos="2160"/>
              </w:tabs>
              <w:spacing w:before="480"/>
              <w:ind w:left="2160" w:hanging="2160"/>
              <w:rPr>
                <w:b/>
                <w:position w:val="30"/>
                <w:sz w:val="20"/>
                <w:vertAlign w:val="subscript"/>
              </w:rPr>
            </w:pPr>
            <w:r w:rsidRPr="003161DC">
              <w:rPr>
                <w:noProof/>
              </w:rPr>
              <mc:AlternateContent>
                <mc:Choice Requires="wpc">
                  <w:drawing>
                    <wp:anchor distT="0" distB="0" distL="114300" distR="114300" simplePos="0" relativeHeight="251678720" behindDoc="0" locked="0" layoutInCell="1" allowOverlap="1" wp14:anchorId="562C8524" wp14:editId="04FC90E5">
                      <wp:simplePos x="0" y="0"/>
                      <wp:positionH relativeFrom="column">
                        <wp:posOffset>483870</wp:posOffset>
                      </wp:positionH>
                      <wp:positionV relativeFrom="paragraph">
                        <wp:posOffset>43815</wp:posOffset>
                      </wp:positionV>
                      <wp:extent cx="721360" cy="1369060"/>
                      <wp:effectExtent l="0" t="0" r="4445" b="0"/>
                      <wp:wrapNone/>
                      <wp:docPr id="3857"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Rectangle 71"/>
                              <wps:cNvSpPr>
                                <a:spLocks noChangeArrowheads="1"/>
                              </wps:cNvSpPr>
                              <wps:spPr bwMode="auto">
                                <a:xfrm>
                                  <a:off x="174615" y="609582"/>
                                  <a:ext cx="1454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5C100" w14:textId="77777777" w:rsidR="00847E53" w:rsidRPr="00B074A0" w:rsidRDefault="00847E53" w:rsidP="00194E91">
                                    <w:pPr>
                                      <w:rPr>
                                        <w:sz w:val="32"/>
                                        <w:szCs w:val="32"/>
                                      </w:rPr>
                                    </w:pPr>
                                    <w:r w:rsidRPr="00B074A0">
                                      <w:rPr>
                                        <w:rFonts w:ascii="Symbol" w:hAnsi="Symbol" w:cs="Symbol"/>
                                        <w:color w:val="000000"/>
                                        <w:sz w:val="32"/>
                                        <w:szCs w:val="32"/>
                                      </w:rPr>
                                      <w:t></w:t>
                                    </w:r>
                                  </w:p>
                                </w:txbxContent>
                              </wps:txbx>
                              <wps:bodyPr rot="0" vert="horz" wrap="none" lIns="0" tIns="0" rIns="0" bIns="0" anchor="t" anchorCtr="0" upright="1">
                                <a:spAutoFit/>
                              </wps:bodyPr>
                            </wps:wsp>
                            <wps:wsp>
                              <wps:cNvPr id="3477" name="Rectangle 72"/>
                              <wps:cNvSpPr>
                                <a:spLocks noChangeArrowheads="1"/>
                              </wps:cNvSpPr>
                              <wps:spPr bwMode="auto">
                                <a:xfrm>
                                  <a:off x="101608" y="87117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F3C45" w14:textId="77777777" w:rsidR="00847E53" w:rsidRDefault="00847E53" w:rsidP="00194E91">
                                    <w:r>
                                      <w:rPr>
                                        <w:rFonts w:ascii="Symbol" w:hAnsi="Symbol" w:cs="Symbol"/>
                                        <w:color w:val="000000"/>
                                      </w:rPr>
                                      <w:t></w:t>
                                    </w:r>
                                  </w:p>
                                </w:txbxContent>
                              </wps:txbx>
                              <wps:bodyPr rot="0" vert="horz" wrap="none" lIns="0" tIns="0" rIns="0" bIns="0" anchor="t" anchorCtr="0" upright="1">
                                <a:spAutoFit/>
                              </wps:bodyPr>
                            </wps:wsp>
                            <wps:wsp>
                              <wps:cNvPr id="3478" name="Rectangle 73"/>
                              <wps:cNvSpPr>
                                <a:spLocks noChangeArrowheads="1"/>
                              </wps:cNvSpPr>
                              <wps:spPr bwMode="auto">
                                <a:xfrm>
                                  <a:off x="35603" y="424188"/>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3E7D8" w14:textId="77777777" w:rsidR="00847E53" w:rsidRPr="00B34B0A" w:rsidRDefault="00847E53" w:rsidP="00194E91">
                                    <w:pPr>
                                      <w:rPr>
                                        <w:b/>
                                      </w:rPr>
                                    </w:pPr>
                                    <w:r w:rsidRPr="00B34B0A">
                                      <w:rPr>
                                        <w:b/>
                                        <w:i/>
                                        <w:iCs/>
                                        <w:color w:val="000000"/>
                                      </w:rPr>
                                      <w:t>resources</w:t>
                                    </w:r>
                                  </w:p>
                                </w:txbxContent>
                              </wps:txbx>
                              <wps:bodyPr rot="0" vert="horz" wrap="none" lIns="0" tIns="0" rIns="0" bIns="0" anchor="t" anchorCtr="0" upright="1">
                                <a:spAutoFit/>
                              </wps:bodyPr>
                            </wps:wsp>
                            <wps:wsp>
                              <wps:cNvPr id="3479" name="Rectangle 74"/>
                              <wps:cNvSpPr>
                                <a:spLocks noChangeArrowheads="1"/>
                              </wps:cNvSpPr>
                              <wps:spPr bwMode="auto">
                                <a:xfrm>
                                  <a:off x="31703" y="290192"/>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A0B8" w14:textId="77777777" w:rsidR="00847E53" w:rsidRPr="00B34B0A" w:rsidRDefault="00847E53" w:rsidP="00194E91">
                                    <w:pPr>
                                      <w:rPr>
                                        <w:b/>
                                      </w:rPr>
                                    </w:pPr>
                                    <w:r w:rsidRPr="00B34B0A">
                                      <w:rPr>
                                        <w:b/>
                                        <w:i/>
                                        <w:iCs/>
                                        <w:color w:val="000000"/>
                                      </w:rPr>
                                      <w:t>load</w:t>
                                    </w:r>
                                  </w:p>
                                </w:txbxContent>
                              </wps:txbx>
                              <wps:bodyPr rot="0" vert="horz" wrap="none" lIns="0" tIns="0" rIns="0" bIns="0" anchor="t" anchorCtr="0" upright="1">
                                <a:spAutoFit/>
                              </wps:bodyPr>
                            </wps:wsp>
                            <wps:wsp>
                              <wps:cNvPr id="3480" name="Rectangle 75"/>
                              <wps:cNvSpPr>
                                <a:spLocks noChangeArrowheads="1"/>
                              </wps:cNvSpPr>
                              <wps:spPr bwMode="auto">
                                <a:xfrm>
                                  <a:off x="33703" y="156195"/>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E433"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481" name="Rectangle 76"/>
                              <wps:cNvSpPr>
                                <a:spLocks noChangeArrowheads="1"/>
                              </wps:cNvSpPr>
                              <wps:spPr bwMode="auto">
                                <a:xfrm>
                                  <a:off x="45704" y="22199"/>
                                  <a:ext cx="217818" cy="175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299F8" w14:textId="77777777" w:rsidR="00847E53" w:rsidRPr="00B34B0A" w:rsidRDefault="00847E53" w:rsidP="00194E91">
                                    <w:pPr>
                                      <w:rPr>
                                        <w:b/>
                                      </w:rPr>
                                    </w:pPr>
                                    <w:r w:rsidRPr="00B34B0A">
                                      <w:rPr>
                                        <w:b/>
                                        <w:i/>
                                        <w:iCs/>
                                        <w:color w:val="000000"/>
                                      </w:rPr>
                                      <w:t>All</w:t>
                                    </w:r>
                                  </w:p>
                                </w:txbxContent>
                              </wps:txbx>
                              <wps:bodyPr rot="0" vert="horz" wrap="square" lIns="0" tIns="0" rIns="0" bIns="0" anchor="t" anchorCtr="0" upright="1">
                                <a:spAutoFit/>
                              </wps:bodyPr>
                            </wps:wsp>
                            <wps:wsp>
                              <wps:cNvPr id="3482" name="Rectangle 77"/>
                              <wps:cNvSpPr>
                                <a:spLocks noChangeArrowheads="1"/>
                              </wps:cNvSpPr>
                              <wps:spPr bwMode="auto">
                                <a:xfrm>
                                  <a:off x="62905" y="1153766"/>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58AAA" w14:textId="77777777" w:rsidR="00847E53" w:rsidRPr="00B34B0A" w:rsidRDefault="00847E53" w:rsidP="00194E91">
                                    <w:pPr>
                                      <w:rPr>
                                        <w:b/>
                                      </w:rPr>
                                    </w:pPr>
                                    <w:r w:rsidRPr="00B34B0A">
                                      <w:rPr>
                                        <w:b/>
                                        <w:i/>
                                        <w:iCs/>
                                        <w:color w:val="000000"/>
                                      </w:rPr>
                                      <w:t>resource</w:t>
                                    </w:r>
                                  </w:p>
                                </w:txbxContent>
                              </wps:txbx>
                              <wps:bodyPr rot="0" vert="horz" wrap="none" lIns="0" tIns="0" rIns="0" bIns="0" anchor="t" anchorCtr="0" upright="1">
                                <a:spAutoFit/>
                              </wps:bodyPr>
                            </wps:wsp>
                            <wps:wsp>
                              <wps:cNvPr id="3483" name="Rectangle 78"/>
                              <wps:cNvSpPr>
                                <a:spLocks noChangeArrowheads="1"/>
                              </wps:cNvSpPr>
                              <wps:spPr bwMode="auto">
                                <a:xfrm>
                                  <a:off x="58405" y="1019770"/>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1C6ED" w14:textId="77777777" w:rsidR="00847E53" w:rsidRPr="00B34B0A" w:rsidRDefault="00847E53" w:rsidP="00194E91">
                                    <w:pPr>
                                      <w:rPr>
                                        <w:b/>
                                      </w:rPr>
                                    </w:pPr>
                                    <w:r w:rsidRPr="00B34B0A">
                                      <w:rPr>
                                        <w:b/>
                                        <w:i/>
                                        <w:iCs/>
                                        <w:color w:val="000000"/>
                                      </w:rPr>
                                      <w:t>load</w:t>
                                    </w:r>
                                  </w:p>
                                </w:txbxContent>
                              </wps:txbx>
                              <wps:bodyPr rot="0" vert="horz" wrap="none" lIns="0" tIns="0" rIns="0" bIns="0" anchor="t" anchorCtr="0" upright="1">
                                <a:spAutoFit/>
                              </wps:bodyPr>
                            </wps:wsp>
                            <wps:wsp>
                              <wps:cNvPr id="3484" name="Rectangle 79"/>
                              <wps:cNvSpPr>
                                <a:spLocks noChangeArrowheads="1"/>
                              </wps:cNvSpPr>
                              <wps:spPr bwMode="auto">
                                <a:xfrm>
                                  <a:off x="174615" y="885874"/>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162F6"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485" name="Rectangle 80"/>
                              <wps:cNvSpPr>
                                <a:spLocks noChangeArrowheads="1"/>
                              </wps:cNvSpPr>
                              <wps:spPr bwMode="auto">
                                <a:xfrm>
                                  <a:off x="58405" y="885874"/>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6EA7E" w14:textId="77777777" w:rsidR="00847E53" w:rsidRPr="00B34B0A" w:rsidRDefault="00847E53" w:rsidP="00194E91">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562C8524" id="_x0000_s1504" editas="canvas" style="position:absolute;left:0;text-align:left;margin-left:38.1pt;margin-top:3.45pt;width:56.8pt;height:107.8pt;z-index:251678720" coordsize="7213,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">
                      <v:shape id="_x0000_s1505" type="#_x0000_t75" style="position:absolute;width:7213;height:13690;visibility:visible;mso-wrap-style:square">
                        <v:fill o:detectmouseclick="t"/>
                        <v:path o:connecttype="none"/>
                      </v:shape>
                      <v:rect id="Rectangle 71" o:spid="_x0000_s1506" style="position:absolute;left:1746;top:6095;width:1454;height:24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" filled="f" stroked="f">
                        <v:textbox style="mso-fit-shape-to-text:t" inset="0,0,0,0">
                          <w:txbxContent>
                            <w:p w14:paraId="3A85C100" w14:textId="77777777" w:rsidR="00847E53" w:rsidRPr="00B074A0" w:rsidRDefault="00847E53" w:rsidP="00194E91">
                              <w:pPr>
                                <w:rPr>
                                  <w:sz w:val="32"/>
                                  <w:szCs w:val="32"/>
                                </w:rPr>
                              </w:pPr>
                              <w:r w:rsidRPr="00B074A0">
                                <w:rPr>
                                  <w:rFonts w:ascii="Symbol" w:hAnsi="Symbol" w:cs="Symbol"/>
                                  <w:color w:val="000000"/>
                                  <w:sz w:val="32"/>
                                  <w:szCs w:val="32"/>
                                </w:rPr>
                                <w:t></w:t>
                              </w:r>
                            </w:p>
                          </w:txbxContent>
                        </v:textbox>
                      </v:rect>
                      <v:rect id="Rectangle 72" o:spid="_x0000_s1507" style="position:absolute;left:1016;top:8711;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" filled="f" stroked="f">
                        <v:textbox style="mso-fit-shape-to-text:t" inset="0,0,0,0">
                          <w:txbxContent>
                            <w:p w14:paraId="098F3C45" w14:textId="77777777" w:rsidR="00847E53" w:rsidRDefault="00847E53" w:rsidP="00194E91">
                              <w:r>
                                <w:rPr>
                                  <w:rFonts w:ascii="Symbol" w:hAnsi="Symbol" w:cs="Symbol"/>
                                  <w:color w:val="000000"/>
                                </w:rPr>
                                <w:t></w:t>
                              </w:r>
                            </w:p>
                          </w:txbxContent>
                        </v:textbox>
                      </v:rect>
                      <v:rect id="Rectangle 73" o:spid="_x0000_s1508" style="position:absolute;left:356;top:4241;width:6013;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" filled="f" stroked="f">
                        <v:textbox style="mso-fit-shape-to-text:t" inset="0,0,0,0">
                          <w:txbxContent>
                            <w:p w14:paraId="6533E7D8" w14:textId="77777777" w:rsidR="00847E53" w:rsidRPr="00B34B0A" w:rsidRDefault="00847E53" w:rsidP="00194E91">
                              <w:pPr>
                                <w:rPr>
                                  <w:b/>
                                </w:rPr>
                              </w:pPr>
                              <w:r w:rsidRPr="00B34B0A">
                                <w:rPr>
                                  <w:b/>
                                  <w:i/>
                                  <w:iCs/>
                                  <w:color w:val="000000"/>
                                </w:rPr>
                                <w:t>resources</w:t>
                              </w:r>
                            </w:p>
                          </w:txbxContent>
                        </v:textbox>
                      </v:rect>
                      <v:rect id="Rectangle 74" o:spid="_x0000_s1509" style="position:absolute;left:317;top:2901;width:271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" filled="f" stroked="f">
                        <v:textbox style="mso-fit-shape-to-text:t" inset="0,0,0,0">
                          <w:txbxContent>
                            <w:p w14:paraId="53CAA0B8" w14:textId="77777777" w:rsidR="00847E53" w:rsidRPr="00B34B0A" w:rsidRDefault="00847E53" w:rsidP="00194E91">
                              <w:pPr>
                                <w:rPr>
                                  <w:b/>
                                </w:rPr>
                              </w:pPr>
                              <w:r w:rsidRPr="00B34B0A">
                                <w:rPr>
                                  <w:b/>
                                  <w:i/>
                                  <w:iCs/>
                                  <w:color w:val="000000"/>
                                </w:rPr>
                                <w:t>load</w:t>
                              </w:r>
                            </w:p>
                          </w:txbxContent>
                        </v:textbox>
                      </v:rect>
                      <v:rect id="Rectangle 75" o:spid="_x0000_s1510" style="position:absolute;left:337;top:1561;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" filled="f" stroked="f">
                        <v:textbox style="mso-fit-shape-to-text:t" inset="0,0,0,0">
                          <w:txbxContent>
                            <w:p w14:paraId="3E20E433" w14:textId="77777777" w:rsidR="00847E53" w:rsidRPr="00B34B0A" w:rsidRDefault="00847E53" w:rsidP="00194E91">
                              <w:pPr>
                                <w:rPr>
                                  <w:b/>
                                </w:rPr>
                              </w:pPr>
                              <w:r w:rsidRPr="00B34B0A">
                                <w:rPr>
                                  <w:b/>
                                  <w:i/>
                                  <w:iCs/>
                                  <w:color w:val="000000"/>
                                </w:rPr>
                                <w:t>online</w:t>
                              </w:r>
                            </w:p>
                          </w:txbxContent>
                        </v:textbox>
                      </v:rect>
                      <v:rect id="Rectangle 76" o:spid="_x0000_s1511" style="position:absolute;left:457;top:221;width:21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" filled="f" stroked="f">
                        <v:textbox style="mso-fit-shape-to-text:t" inset="0,0,0,0">
                          <w:txbxContent>
                            <w:p w14:paraId="27B299F8" w14:textId="77777777" w:rsidR="00847E53" w:rsidRPr="00B34B0A" w:rsidRDefault="00847E53" w:rsidP="00194E91">
                              <w:pPr>
                                <w:rPr>
                                  <w:b/>
                                </w:rPr>
                              </w:pPr>
                              <w:r w:rsidRPr="00B34B0A">
                                <w:rPr>
                                  <w:b/>
                                  <w:i/>
                                  <w:iCs/>
                                  <w:color w:val="000000"/>
                                </w:rPr>
                                <w:t>All</w:t>
                              </w:r>
                            </w:p>
                          </w:txbxContent>
                        </v:textbox>
                      </v:rect>
                      <v:rect id="Rectangle 77" o:spid="_x0000_s1512" style="position:absolute;left:629;top:11537;width:542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" filled="f" stroked="f">
                        <v:textbox style="mso-fit-shape-to-text:t" inset="0,0,0,0">
                          <w:txbxContent>
                            <w:p w14:paraId="14958AAA" w14:textId="77777777" w:rsidR="00847E53" w:rsidRPr="00B34B0A" w:rsidRDefault="00847E53" w:rsidP="00194E91">
                              <w:pPr>
                                <w:rPr>
                                  <w:b/>
                                </w:rPr>
                              </w:pPr>
                              <w:r w:rsidRPr="00B34B0A">
                                <w:rPr>
                                  <w:b/>
                                  <w:i/>
                                  <w:iCs/>
                                  <w:color w:val="000000"/>
                                </w:rPr>
                                <w:t>resource</w:t>
                              </w:r>
                            </w:p>
                          </w:txbxContent>
                        </v:textbox>
                      </v:rect>
                      <v:rect id="Rectangle 78" o:spid="_x0000_s1513" style="position:absolute;left:584;top:10197;width:271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" filled="f" stroked="f">
                        <v:textbox style="mso-fit-shape-to-text:t" inset="0,0,0,0">
                          <w:txbxContent>
                            <w:p w14:paraId="2B51C6ED" w14:textId="77777777" w:rsidR="00847E53" w:rsidRPr="00B34B0A" w:rsidRDefault="00847E53" w:rsidP="00194E91">
                              <w:pPr>
                                <w:rPr>
                                  <w:b/>
                                </w:rPr>
                              </w:pPr>
                              <w:r w:rsidRPr="00B34B0A">
                                <w:rPr>
                                  <w:b/>
                                  <w:i/>
                                  <w:iCs/>
                                  <w:color w:val="000000"/>
                                </w:rPr>
                                <w:t>load</w:t>
                              </w:r>
                            </w:p>
                          </w:txbxContent>
                        </v:textbox>
                      </v:rect>
                      <v:rect id="Rectangle 79" o:spid="_x0000_s1514" style="position:absolute;left:1746;top:8858;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" filled="f" stroked="f">
                        <v:textbox style="mso-fit-shape-to-text:t" inset="0,0,0,0">
                          <w:txbxContent>
                            <w:p w14:paraId="40D162F6" w14:textId="77777777" w:rsidR="00847E53" w:rsidRPr="00B34B0A" w:rsidRDefault="00847E53" w:rsidP="00194E91">
                              <w:pPr>
                                <w:rPr>
                                  <w:b/>
                                </w:rPr>
                              </w:pPr>
                              <w:r w:rsidRPr="00B34B0A">
                                <w:rPr>
                                  <w:b/>
                                  <w:i/>
                                  <w:iCs/>
                                  <w:color w:val="000000"/>
                                </w:rPr>
                                <w:t>online</w:t>
                              </w:r>
                            </w:p>
                          </w:txbxContent>
                        </v:textbox>
                      </v:rect>
                      <v:rect id="Rectangle 80" o:spid="_x0000_s1515" style="position:absolute;left:584;top:8858;width:4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" filled="f" stroked="f">
                        <v:textbox style="mso-fit-shape-to-text:t" inset="0,0,0,0">
                          <w:txbxContent>
                            <w:p w14:paraId="7586EA7E" w14:textId="77777777" w:rsidR="00847E53" w:rsidRPr="00B34B0A" w:rsidRDefault="00847E53" w:rsidP="00194E91">
                              <w:pPr>
                                <w:rPr>
                                  <w:b/>
                                </w:rPr>
                              </w:pPr>
                              <w:r w:rsidRPr="00B34B0A">
                                <w:rPr>
                                  <w:b/>
                                  <w:i/>
                                  <w:iCs/>
                                  <w:color w:val="000000"/>
                                </w:rPr>
                                <w:t>i</w:t>
                              </w:r>
                            </w:p>
                          </w:txbxContent>
                        </v:textbox>
                      </v:rect>
                    </v:group>
                  </w:pict>
                </mc:Fallback>
              </mc:AlternateContent>
            </w:r>
            <w:r w:rsidRPr="003161DC">
              <w:rPr>
                <w:b/>
                <w:position w:val="30"/>
                <w:sz w:val="20"/>
              </w:rPr>
              <w:t>PRC</w:t>
            </w:r>
            <w:r w:rsidRPr="003161DC">
              <w:rPr>
                <w:b/>
                <w:position w:val="30"/>
                <w:sz w:val="20"/>
                <w:vertAlign w:val="subscript"/>
              </w:rPr>
              <w:t>4</w:t>
            </w:r>
            <w:r w:rsidRPr="003161DC">
              <w:rPr>
                <w:b/>
                <w:position w:val="30"/>
                <w:sz w:val="20"/>
              </w:rPr>
              <w:t xml:space="preserve"> =</w:t>
            </w:r>
            <w:r w:rsidRPr="003161DC">
              <w:rPr>
                <w:b/>
                <w:position w:val="30"/>
                <w:sz w:val="20"/>
              </w:rPr>
              <w:tab/>
            </w:r>
            <w:r w:rsidR="00147C3B" w:rsidRPr="003161DC">
              <w:rPr>
                <w:b/>
                <w:position w:val="30"/>
                <w:sz w:val="20"/>
              </w:rPr>
              <w:t xml:space="preserve">(Min(Max((Actual Net Telemetered Consumption – LPC), 0.0), ECRS and RRS Ancillary Service Resource </w:t>
            </w:r>
            <w:r w:rsidR="00147C3B">
              <w:rPr>
                <w:b/>
                <w:position w:val="30"/>
                <w:sz w:val="20"/>
              </w:rPr>
              <w:t>award</w:t>
            </w:r>
            <w:r w:rsidR="00147C3B" w:rsidRPr="003161DC">
              <w:rPr>
                <w:b/>
                <w:position w:val="30"/>
                <w:sz w:val="20"/>
              </w:rPr>
              <w:t xml:space="preserve"> * 1.5) from all Load Resources controlled by high-set under</w:t>
            </w:r>
            <w:r w:rsidR="00147C3B">
              <w:rPr>
                <w:b/>
                <w:position w:val="30"/>
                <w:sz w:val="20"/>
              </w:rPr>
              <w:t>-</w:t>
            </w:r>
            <w:r w:rsidR="00147C3B" w:rsidRPr="003161DC">
              <w:rPr>
                <w:b/>
                <w:position w:val="30"/>
                <w:sz w:val="20"/>
              </w:rPr>
              <w:t xml:space="preserve">frequency relays </w:t>
            </w:r>
            <w:r w:rsidR="00147C3B">
              <w:rPr>
                <w:b/>
                <w:position w:val="30"/>
                <w:sz w:val="20"/>
              </w:rPr>
              <w:t>with</w:t>
            </w:r>
            <w:r w:rsidR="00147C3B" w:rsidRPr="003161DC">
              <w:rPr>
                <w:b/>
                <w:position w:val="30"/>
                <w:sz w:val="20"/>
              </w:rPr>
              <w:t xml:space="preserve"> an ECRS and/or RRS Ancillary Service Resource </w:t>
            </w:r>
            <w:r w:rsidR="00147C3B">
              <w:rPr>
                <w:b/>
                <w:position w:val="30"/>
                <w:sz w:val="20"/>
              </w:rPr>
              <w:t>award</w:t>
            </w:r>
            <w:r w:rsidR="00147C3B" w:rsidRPr="003161DC">
              <w:rPr>
                <w:b/>
                <w:position w:val="30"/>
                <w:sz w:val="20"/>
              </w:rPr>
              <w:t>)</w:t>
            </w:r>
            <w:r w:rsidR="00147C3B" w:rsidRPr="003161DC">
              <w:rPr>
                <w:b/>
                <w:position w:val="30"/>
                <w:sz w:val="20"/>
                <w:vertAlign w:val="subscript"/>
              </w:rPr>
              <w:t>i</w:t>
            </w:r>
          </w:p>
          <w:p w14:paraId="748F7931" w14:textId="04CEE530" w:rsidR="00194E91" w:rsidRPr="003161DC" w:rsidRDefault="00194E91" w:rsidP="00194E91">
            <w:pPr>
              <w:tabs>
                <w:tab w:val="left" w:pos="2160"/>
              </w:tabs>
              <w:spacing w:before="480"/>
              <w:ind w:left="2160" w:hanging="2160"/>
              <w:rPr>
                <w:b/>
                <w:position w:val="30"/>
                <w:sz w:val="20"/>
              </w:rPr>
            </w:pPr>
            <w:r w:rsidRPr="003161DC">
              <w:rPr>
                <w:noProof/>
              </w:rPr>
              <mc:AlternateContent>
                <mc:Choice Requires="wpc">
                  <w:drawing>
                    <wp:anchor distT="0" distB="0" distL="114300" distR="114300" simplePos="0" relativeHeight="251679744" behindDoc="0" locked="0" layoutInCell="1" allowOverlap="1" wp14:anchorId="0D1CB5D4" wp14:editId="21784A5A">
                      <wp:simplePos x="0" y="0"/>
                      <wp:positionH relativeFrom="column">
                        <wp:posOffset>494072</wp:posOffset>
                      </wp:positionH>
                      <wp:positionV relativeFrom="paragraph">
                        <wp:posOffset>31363</wp:posOffset>
                      </wp:positionV>
                      <wp:extent cx="737235" cy="1360805"/>
                      <wp:effectExtent l="0" t="0" r="0" b="1270"/>
                      <wp:wrapNone/>
                      <wp:docPr id="3859" name="Canvas 9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560" name="Rectangle 83"/>
                              <wps:cNvSpPr>
                                <a:spLocks noChangeArrowheads="1"/>
                              </wps:cNvSpPr>
                              <wps:spPr bwMode="auto">
                                <a:xfrm>
                                  <a:off x="171408" y="636902"/>
                                  <a:ext cx="1454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0D0D4" w14:textId="77777777" w:rsidR="00847E53" w:rsidRPr="00B074A0" w:rsidRDefault="00847E53" w:rsidP="00194E91">
                                    <w:pPr>
                                      <w:rPr>
                                        <w:sz w:val="32"/>
                                        <w:szCs w:val="32"/>
                                      </w:rPr>
                                    </w:pPr>
                                    <w:r w:rsidRPr="00B074A0">
                                      <w:rPr>
                                        <w:rFonts w:ascii="Symbol" w:hAnsi="Symbol" w:cs="Symbol"/>
                                        <w:color w:val="000000"/>
                                        <w:sz w:val="32"/>
                                        <w:szCs w:val="32"/>
                                      </w:rPr>
                                      <w:t></w:t>
                                    </w:r>
                                  </w:p>
                                </w:txbxContent>
                              </wps:txbx>
                              <wps:bodyPr rot="0" vert="horz" wrap="none" lIns="0" tIns="0" rIns="0" bIns="0" anchor="t" anchorCtr="0" upright="1">
                                <a:spAutoFit/>
                              </wps:bodyPr>
                            </wps:wsp>
                            <wps:wsp>
                              <wps:cNvPr id="3561" name="Rectangle 84"/>
                              <wps:cNvSpPr>
                                <a:spLocks noChangeArrowheads="1"/>
                              </wps:cNvSpPr>
                              <wps:spPr bwMode="auto">
                                <a:xfrm>
                                  <a:off x="101605" y="871203"/>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5FE13" w14:textId="77777777" w:rsidR="00847E53" w:rsidRDefault="00847E53" w:rsidP="00194E91">
                                    <w:r>
                                      <w:rPr>
                                        <w:rFonts w:ascii="Symbol" w:hAnsi="Symbol" w:cs="Symbol"/>
                                        <w:color w:val="000000"/>
                                      </w:rPr>
                                      <w:t></w:t>
                                    </w:r>
                                  </w:p>
                                </w:txbxContent>
                              </wps:txbx>
                              <wps:bodyPr rot="0" vert="horz" wrap="none" lIns="0" tIns="0" rIns="0" bIns="0" anchor="t" anchorCtr="0" upright="1">
                                <a:spAutoFit/>
                              </wps:bodyPr>
                            </wps:wsp>
                            <wps:wsp>
                              <wps:cNvPr id="3562" name="Rectangle 85"/>
                              <wps:cNvSpPr>
                                <a:spLocks noChangeArrowheads="1"/>
                              </wps:cNvSpPr>
                              <wps:spPr bwMode="auto">
                                <a:xfrm>
                                  <a:off x="35602" y="424202"/>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C0876" w14:textId="77777777" w:rsidR="00847E53" w:rsidRPr="00B34B0A" w:rsidRDefault="00847E53" w:rsidP="00194E91">
                                    <w:pPr>
                                      <w:rPr>
                                        <w:b/>
                                      </w:rPr>
                                    </w:pPr>
                                    <w:r w:rsidRPr="00B34B0A">
                                      <w:rPr>
                                        <w:b/>
                                        <w:i/>
                                        <w:iCs/>
                                        <w:color w:val="000000"/>
                                      </w:rPr>
                                      <w:t>resources</w:t>
                                    </w:r>
                                  </w:p>
                                </w:txbxContent>
                              </wps:txbx>
                              <wps:bodyPr rot="0" vert="horz" wrap="none" lIns="0" tIns="0" rIns="0" bIns="0" anchor="t" anchorCtr="0" upright="1">
                                <a:spAutoFit/>
                              </wps:bodyPr>
                            </wps:wsp>
                            <wps:wsp>
                              <wps:cNvPr id="3563" name="Rectangle 86"/>
                              <wps:cNvSpPr>
                                <a:spLocks noChangeArrowheads="1"/>
                              </wps:cNvSpPr>
                              <wps:spPr bwMode="auto">
                                <a:xfrm>
                                  <a:off x="31702" y="290201"/>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50C1A" w14:textId="77777777" w:rsidR="00847E53" w:rsidRPr="00B34B0A" w:rsidRDefault="00847E53" w:rsidP="00194E91">
                                    <w:pPr>
                                      <w:rPr>
                                        <w:b/>
                                      </w:rPr>
                                    </w:pPr>
                                    <w:r w:rsidRPr="00B34B0A">
                                      <w:rPr>
                                        <w:b/>
                                        <w:i/>
                                        <w:iCs/>
                                        <w:color w:val="000000"/>
                                      </w:rPr>
                                      <w:t>load</w:t>
                                    </w:r>
                                  </w:p>
                                </w:txbxContent>
                              </wps:txbx>
                              <wps:bodyPr rot="0" vert="horz" wrap="none" lIns="0" tIns="0" rIns="0" bIns="0" anchor="t" anchorCtr="0" upright="1">
                                <a:spAutoFit/>
                              </wps:bodyPr>
                            </wps:wsp>
                            <wps:wsp>
                              <wps:cNvPr id="3595" name="Rectangle 87"/>
                              <wps:cNvSpPr>
                                <a:spLocks noChangeArrowheads="1"/>
                              </wps:cNvSpPr>
                              <wps:spPr bwMode="auto">
                                <a:xfrm>
                                  <a:off x="33702" y="156201"/>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D7439"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596" name="Rectangle 88"/>
                              <wps:cNvSpPr>
                                <a:spLocks noChangeArrowheads="1"/>
                              </wps:cNvSpPr>
                              <wps:spPr bwMode="auto">
                                <a:xfrm>
                                  <a:off x="45702" y="22200"/>
                                  <a:ext cx="217810" cy="175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5F972" w14:textId="77777777" w:rsidR="00847E53" w:rsidRPr="00B34B0A" w:rsidRDefault="00847E53" w:rsidP="00194E91">
                                    <w:pPr>
                                      <w:rPr>
                                        <w:b/>
                                      </w:rPr>
                                    </w:pPr>
                                    <w:r w:rsidRPr="00B34B0A">
                                      <w:rPr>
                                        <w:b/>
                                        <w:i/>
                                        <w:iCs/>
                                        <w:color w:val="000000"/>
                                      </w:rPr>
                                      <w:t>All</w:t>
                                    </w:r>
                                  </w:p>
                                </w:txbxContent>
                              </wps:txbx>
                              <wps:bodyPr rot="0" vert="horz" wrap="square" lIns="0" tIns="0" rIns="0" bIns="0" anchor="t" anchorCtr="0" upright="1">
                                <a:spAutoFit/>
                              </wps:bodyPr>
                            </wps:wsp>
                            <wps:wsp>
                              <wps:cNvPr id="3597" name="Rectangle 89"/>
                              <wps:cNvSpPr>
                                <a:spLocks noChangeArrowheads="1"/>
                              </wps:cNvSpPr>
                              <wps:spPr bwMode="auto">
                                <a:xfrm>
                                  <a:off x="62903" y="1153804"/>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D5EA1" w14:textId="77777777" w:rsidR="00847E53" w:rsidRPr="00B34B0A" w:rsidRDefault="00847E53" w:rsidP="00194E91">
                                    <w:pPr>
                                      <w:rPr>
                                        <w:b/>
                                      </w:rPr>
                                    </w:pPr>
                                    <w:r w:rsidRPr="00B34B0A">
                                      <w:rPr>
                                        <w:b/>
                                        <w:i/>
                                        <w:iCs/>
                                        <w:color w:val="000000"/>
                                      </w:rPr>
                                      <w:t>resource</w:t>
                                    </w:r>
                                  </w:p>
                                </w:txbxContent>
                              </wps:txbx>
                              <wps:bodyPr rot="0" vert="horz" wrap="none" lIns="0" tIns="0" rIns="0" bIns="0" anchor="t" anchorCtr="0" upright="1">
                                <a:spAutoFit/>
                              </wps:bodyPr>
                            </wps:wsp>
                            <wps:wsp>
                              <wps:cNvPr id="3598" name="Rectangle 90"/>
                              <wps:cNvSpPr>
                                <a:spLocks noChangeArrowheads="1"/>
                              </wps:cNvSpPr>
                              <wps:spPr bwMode="auto">
                                <a:xfrm>
                                  <a:off x="58403" y="1019804"/>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402C" w14:textId="77777777" w:rsidR="00847E53" w:rsidRPr="00B34B0A" w:rsidRDefault="00847E53" w:rsidP="00194E91">
                                    <w:pPr>
                                      <w:rPr>
                                        <w:b/>
                                      </w:rPr>
                                    </w:pPr>
                                    <w:r w:rsidRPr="00B34B0A">
                                      <w:rPr>
                                        <w:b/>
                                        <w:i/>
                                        <w:iCs/>
                                        <w:color w:val="000000"/>
                                      </w:rPr>
                                      <w:t>load</w:t>
                                    </w:r>
                                  </w:p>
                                </w:txbxContent>
                              </wps:txbx>
                              <wps:bodyPr rot="0" vert="horz" wrap="none" lIns="0" tIns="0" rIns="0" bIns="0" anchor="t" anchorCtr="0" upright="1">
                                <a:spAutoFit/>
                              </wps:bodyPr>
                            </wps:wsp>
                            <wps:wsp>
                              <wps:cNvPr id="3599" name="Rectangle 91"/>
                              <wps:cNvSpPr>
                                <a:spLocks noChangeArrowheads="1"/>
                              </wps:cNvSpPr>
                              <wps:spPr bwMode="auto">
                                <a:xfrm>
                                  <a:off x="174608" y="885803"/>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AE9D0"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600" name="Rectangle 92"/>
                              <wps:cNvSpPr>
                                <a:spLocks noChangeArrowheads="1"/>
                              </wps:cNvSpPr>
                              <wps:spPr bwMode="auto">
                                <a:xfrm>
                                  <a:off x="58403" y="885803"/>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7C6F8" w14:textId="77777777" w:rsidR="00847E53" w:rsidRPr="00B34B0A" w:rsidRDefault="00847E53" w:rsidP="00194E91">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D1CB5D4" id="_x0000_s1516" editas="canvas" style="position:absolute;left:0;text-align:left;margin-left:38.9pt;margin-top:2.45pt;width:58.05pt;height:107.15pt;z-index:251679744" coordsize="7372,1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">
                      <v:shape id="_x0000_s1517" type="#_x0000_t75" style="position:absolute;width:7372;height:13608;visibility:visible;mso-wrap-style:square">
                        <v:fill o:detectmouseclick="t"/>
                        <v:path o:connecttype="none"/>
                      </v:shape>
                      <v:rect id="Rectangle 83" o:spid="_x0000_s1518" style="position:absolute;left:1714;top:6369;width:145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" filled="f" stroked="f">
                        <v:textbox style="mso-fit-shape-to-text:t" inset="0,0,0,0">
                          <w:txbxContent>
                            <w:p w14:paraId="5660D0D4" w14:textId="77777777" w:rsidR="00847E53" w:rsidRPr="00B074A0" w:rsidRDefault="00847E53" w:rsidP="00194E91">
                              <w:pPr>
                                <w:rPr>
                                  <w:sz w:val="32"/>
                                  <w:szCs w:val="32"/>
                                </w:rPr>
                              </w:pPr>
                              <w:r w:rsidRPr="00B074A0">
                                <w:rPr>
                                  <w:rFonts w:ascii="Symbol" w:hAnsi="Symbol" w:cs="Symbol"/>
                                  <w:color w:val="000000"/>
                                  <w:sz w:val="32"/>
                                  <w:szCs w:val="32"/>
                                </w:rPr>
                                <w:t></w:t>
                              </w:r>
                            </w:p>
                          </w:txbxContent>
                        </v:textbox>
                      </v:rect>
                      <v:rect id="Rectangle 84" o:spid="_x0000_s1519" style="position:absolute;left:1016;top:8712;width:838;height:18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" filled="f" stroked="f">
                        <v:textbox style="mso-fit-shape-to-text:t" inset="0,0,0,0">
                          <w:txbxContent>
                            <w:p w14:paraId="17C5FE13" w14:textId="77777777" w:rsidR="00847E53" w:rsidRDefault="00847E53" w:rsidP="00194E91">
                              <w:r>
                                <w:rPr>
                                  <w:rFonts w:ascii="Symbol" w:hAnsi="Symbol" w:cs="Symbol"/>
                                  <w:color w:val="000000"/>
                                </w:rPr>
                                <w:t></w:t>
                              </w:r>
                            </w:p>
                          </w:txbxContent>
                        </v:textbox>
                      </v:rect>
                      <v:rect id="Rectangle 85" o:spid="_x0000_s1520" style="position:absolute;left:356;top:4242;width:601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" filled="f" stroked="f">
                        <v:textbox style="mso-fit-shape-to-text:t" inset="0,0,0,0">
                          <w:txbxContent>
                            <w:p w14:paraId="19FC0876" w14:textId="77777777" w:rsidR="00847E53" w:rsidRPr="00B34B0A" w:rsidRDefault="00847E53" w:rsidP="00194E91">
                              <w:pPr>
                                <w:rPr>
                                  <w:b/>
                                </w:rPr>
                              </w:pPr>
                              <w:r w:rsidRPr="00B34B0A">
                                <w:rPr>
                                  <w:b/>
                                  <w:i/>
                                  <w:iCs/>
                                  <w:color w:val="000000"/>
                                </w:rPr>
                                <w:t>resources</w:t>
                              </w:r>
                            </w:p>
                          </w:txbxContent>
                        </v:textbox>
                      </v:rect>
                      <v:rect id="Rectangle 86" o:spid="_x0000_s1521" style="position:absolute;left:317;top:2902;width:271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" filled="f" stroked="f">
                        <v:textbox style="mso-fit-shape-to-text:t" inset="0,0,0,0">
                          <w:txbxContent>
                            <w:p w14:paraId="6A850C1A" w14:textId="77777777" w:rsidR="00847E53" w:rsidRPr="00B34B0A" w:rsidRDefault="00847E53" w:rsidP="00194E91">
                              <w:pPr>
                                <w:rPr>
                                  <w:b/>
                                </w:rPr>
                              </w:pPr>
                              <w:r w:rsidRPr="00B34B0A">
                                <w:rPr>
                                  <w:b/>
                                  <w:i/>
                                  <w:iCs/>
                                  <w:color w:val="000000"/>
                                </w:rPr>
                                <w:t>load</w:t>
                              </w:r>
                            </w:p>
                          </w:txbxContent>
                        </v:textbox>
                      </v:rect>
                      <v:rect id="Rectangle 87" o:spid="_x0000_s1522" style="position:absolute;left:337;top:1562;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" filled="f" stroked="f">
                        <v:textbox style="mso-fit-shape-to-text:t" inset="0,0,0,0">
                          <w:txbxContent>
                            <w:p w14:paraId="3F5D7439" w14:textId="77777777" w:rsidR="00847E53" w:rsidRPr="00B34B0A" w:rsidRDefault="00847E53" w:rsidP="00194E91">
                              <w:pPr>
                                <w:rPr>
                                  <w:b/>
                                </w:rPr>
                              </w:pPr>
                              <w:r w:rsidRPr="00B34B0A">
                                <w:rPr>
                                  <w:b/>
                                  <w:i/>
                                  <w:iCs/>
                                  <w:color w:val="000000"/>
                                </w:rPr>
                                <w:t>online</w:t>
                              </w:r>
                            </w:p>
                          </w:txbxContent>
                        </v:textbox>
                      </v:rect>
                      <v:rect id="Rectangle 88" o:spid="_x0000_s1523" style="position:absolute;left:457;top:222;width:21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" filled="f" stroked="f">
                        <v:textbox style="mso-fit-shape-to-text:t" inset="0,0,0,0">
                          <w:txbxContent>
                            <w:p w14:paraId="6955F972" w14:textId="77777777" w:rsidR="00847E53" w:rsidRPr="00B34B0A" w:rsidRDefault="00847E53" w:rsidP="00194E91">
                              <w:pPr>
                                <w:rPr>
                                  <w:b/>
                                </w:rPr>
                              </w:pPr>
                              <w:r w:rsidRPr="00B34B0A">
                                <w:rPr>
                                  <w:b/>
                                  <w:i/>
                                  <w:iCs/>
                                  <w:color w:val="000000"/>
                                </w:rPr>
                                <w:t>All</w:t>
                              </w:r>
                            </w:p>
                          </w:txbxContent>
                        </v:textbox>
                      </v:rect>
                      <v:rect id="Rectangle 89" o:spid="_x0000_s1524" style="position:absolute;left:629;top:11538;width:542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" filled="f" stroked="f">
                        <v:textbox style="mso-fit-shape-to-text:t" inset="0,0,0,0">
                          <w:txbxContent>
                            <w:p w14:paraId="5B2D5EA1" w14:textId="77777777" w:rsidR="00847E53" w:rsidRPr="00B34B0A" w:rsidRDefault="00847E53" w:rsidP="00194E91">
                              <w:pPr>
                                <w:rPr>
                                  <w:b/>
                                </w:rPr>
                              </w:pPr>
                              <w:r w:rsidRPr="00B34B0A">
                                <w:rPr>
                                  <w:b/>
                                  <w:i/>
                                  <w:iCs/>
                                  <w:color w:val="000000"/>
                                </w:rPr>
                                <w:t>resource</w:t>
                              </w:r>
                            </w:p>
                          </w:txbxContent>
                        </v:textbox>
                      </v:rect>
                      <v:rect id="Rectangle 90" o:spid="_x0000_s1525" style="position:absolute;left:584;top:10198;width:271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" filled="f" stroked="f">
                        <v:textbox style="mso-fit-shape-to-text:t" inset="0,0,0,0">
                          <w:txbxContent>
                            <w:p w14:paraId="2C5B402C" w14:textId="77777777" w:rsidR="00847E53" w:rsidRPr="00B34B0A" w:rsidRDefault="00847E53" w:rsidP="00194E91">
                              <w:pPr>
                                <w:rPr>
                                  <w:b/>
                                </w:rPr>
                              </w:pPr>
                              <w:r w:rsidRPr="00B34B0A">
                                <w:rPr>
                                  <w:b/>
                                  <w:i/>
                                  <w:iCs/>
                                  <w:color w:val="000000"/>
                                </w:rPr>
                                <w:t>load</w:t>
                              </w:r>
                            </w:p>
                          </w:txbxContent>
                        </v:textbox>
                      </v:rect>
                      <v:rect id="Rectangle 91" o:spid="_x0000_s1526" style="position:absolute;left:1746;top:8858;width:3981;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" filled="f" stroked="f">
                        <v:textbox style="mso-fit-shape-to-text:t" inset="0,0,0,0">
                          <w:txbxContent>
                            <w:p w14:paraId="420AE9D0" w14:textId="77777777" w:rsidR="00847E53" w:rsidRPr="00B34B0A" w:rsidRDefault="00847E53" w:rsidP="00194E91">
                              <w:pPr>
                                <w:rPr>
                                  <w:b/>
                                </w:rPr>
                              </w:pPr>
                              <w:r w:rsidRPr="00B34B0A">
                                <w:rPr>
                                  <w:b/>
                                  <w:i/>
                                  <w:iCs/>
                                  <w:color w:val="000000"/>
                                </w:rPr>
                                <w:t>online</w:t>
                              </w:r>
                            </w:p>
                          </w:txbxContent>
                        </v:textbox>
                      </v:rect>
                      <v:rect id="Rectangle 92" o:spid="_x0000_s1527" style="position:absolute;left:584;top:8858;width:425;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" filled="f" stroked="f">
                        <v:textbox style="mso-fit-shape-to-text:t" inset="0,0,0,0">
                          <w:txbxContent>
                            <w:p w14:paraId="4217C6F8" w14:textId="77777777" w:rsidR="00847E53" w:rsidRPr="00B34B0A" w:rsidRDefault="00847E53" w:rsidP="00194E91">
                              <w:pPr>
                                <w:rPr>
                                  <w:b/>
                                </w:rPr>
                              </w:pPr>
                              <w:r w:rsidRPr="00B34B0A">
                                <w:rPr>
                                  <w:b/>
                                  <w:i/>
                                  <w:iCs/>
                                  <w:color w:val="000000"/>
                                </w:rPr>
                                <w:t>i</w:t>
                              </w:r>
                            </w:p>
                          </w:txbxContent>
                        </v:textbox>
                      </v:rect>
                    </v:group>
                  </w:pict>
                </mc:Fallback>
              </mc:AlternateContent>
            </w:r>
            <w:r w:rsidRPr="003161DC">
              <w:rPr>
                <w:b/>
                <w:position w:val="30"/>
                <w:sz w:val="20"/>
              </w:rPr>
              <w:t>PRC</w:t>
            </w:r>
            <w:r w:rsidRPr="003161DC">
              <w:rPr>
                <w:b/>
                <w:position w:val="30"/>
                <w:sz w:val="20"/>
                <w:vertAlign w:val="subscript"/>
              </w:rPr>
              <w:t>5</w:t>
            </w:r>
            <w:r w:rsidRPr="003161DC">
              <w:rPr>
                <w:b/>
                <w:position w:val="30"/>
                <w:sz w:val="20"/>
              </w:rPr>
              <w:t xml:space="preserve"> =</w:t>
            </w:r>
            <w:r w:rsidRPr="003161DC">
              <w:rPr>
                <w:b/>
                <w:position w:val="30"/>
                <w:sz w:val="20"/>
              </w:rPr>
              <w:tab/>
              <w:t>Min(Max((LRDF_1*Actual Net Telemetered Consumption – LPC)</w:t>
            </w:r>
            <w:r w:rsidRPr="003161DC">
              <w:rPr>
                <w:b/>
                <w:position w:val="30"/>
                <w:sz w:val="20"/>
                <w:vertAlign w:val="subscript"/>
              </w:rPr>
              <w:t>i</w:t>
            </w:r>
            <w:r w:rsidRPr="003161DC">
              <w:rPr>
                <w:b/>
                <w:position w:val="30"/>
                <w:sz w:val="20"/>
              </w:rPr>
              <w:t>, 0.0), (0.2 * LRDF_1 * Actual Net Telemetered Consumption)) from all Controllable Load Resources active in SCED</w:t>
            </w:r>
            <w:r w:rsidR="00016A30">
              <w:rPr>
                <w:b/>
                <w:position w:val="30"/>
                <w:sz w:val="20"/>
              </w:rPr>
              <w:t xml:space="preserve"> </w:t>
            </w:r>
            <w:r>
              <w:rPr>
                <w:b/>
                <w:position w:val="30"/>
                <w:sz w:val="20"/>
              </w:rPr>
              <w:t xml:space="preserve">with an </w:t>
            </w:r>
            <w:r w:rsidRPr="003161DC">
              <w:rPr>
                <w:b/>
                <w:position w:val="30"/>
                <w:sz w:val="20"/>
              </w:rPr>
              <w:t xml:space="preserve">Ancillary Service Resource </w:t>
            </w:r>
            <w:r>
              <w:rPr>
                <w:b/>
                <w:position w:val="30"/>
                <w:sz w:val="20"/>
              </w:rPr>
              <w:t>award</w:t>
            </w:r>
          </w:p>
          <w:p w14:paraId="3F294D27" w14:textId="0609DF07" w:rsidR="00194E91" w:rsidRPr="003161DC" w:rsidRDefault="00194E91" w:rsidP="00194E91">
            <w:pPr>
              <w:tabs>
                <w:tab w:val="left" w:pos="2160"/>
              </w:tabs>
              <w:ind w:left="2160" w:hanging="2160"/>
              <w:rPr>
                <w:b/>
                <w:position w:val="30"/>
                <w:sz w:val="20"/>
              </w:rPr>
            </w:pPr>
          </w:p>
          <w:p w14:paraId="2E81B0DA" w14:textId="43BDB861" w:rsidR="00194E91" w:rsidRPr="003161DC" w:rsidRDefault="00147C3B" w:rsidP="00194E91">
            <w:pPr>
              <w:tabs>
                <w:tab w:val="left" w:pos="2160"/>
              </w:tabs>
              <w:ind w:left="2160" w:hanging="2160"/>
              <w:rPr>
                <w:b/>
                <w:position w:val="30"/>
                <w:sz w:val="20"/>
              </w:rPr>
            </w:pPr>
            <w:r w:rsidRPr="003161DC">
              <w:rPr>
                <w:noProof/>
              </w:rPr>
              <mc:AlternateContent>
                <mc:Choice Requires="wpc">
                  <w:drawing>
                    <wp:anchor distT="0" distB="0" distL="114300" distR="114300" simplePos="0" relativeHeight="251680768" behindDoc="0" locked="0" layoutInCell="1" allowOverlap="1" wp14:anchorId="1EC92B59" wp14:editId="3FFF5EEB">
                      <wp:simplePos x="0" y="0"/>
                      <wp:positionH relativeFrom="column">
                        <wp:posOffset>520526</wp:posOffset>
                      </wp:positionH>
                      <wp:positionV relativeFrom="paragraph">
                        <wp:posOffset>-95885</wp:posOffset>
                      </wp:positionV>
                      <wp:extent cx="737870" cy="1338580"/>
                      <wp:effectExtent l="0" t="2540" r="0" b="1905"/>
                      <wp:wrapNone/>
                      <wp:docPr id="3860"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01" name="Rectangle 95"/>
                              <wps:cNvSpPr>
                                <a:spLocks noChangeArrowheads="1"/>
                              </wps:cNvSpPr>
                              <wps:spPr bwMode="auto">
                                <a:xfrm>
                                  <a:off x="180340" y="600075"/>
                                  <a:ext cx="14541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CA188" w14:textId="77777777" w:rsidR="00847E53" w:rsidRPr="00B074A0" w:rsidRDefault="00847E53" w:rsidP="00194E91">
                                    <w:pPr>
                                      <w:rPr>
                                        <w:sz w:val="32"/>
                                        <w:szCs w:val="32"/>
                                      </w:rPr>
                                    </w:pPr>
                                    <w:r w:rsidRPr="00B074A0">
                                      <w:rPr>
                                        <w:rFonts w:ascii="Symbol" w:hAnsi="Symbol" w:cs="Symbol"/>
                                        <w:color w:val="000000"/>
                                        <w:sz w:val="32"/>
                                        <w:szCs w:val="32"/>
                                      </w:rPr>
                                      <w:t></w:t>
                                    </w:r>
                                  </w:p>
                                </w:txbxContent>
                              </wps:txbx>
                              <wps:bodyPr rot="0" vert="horz" wrap="none" lIns="0" tIns="0" rIns="0" bIns="0" anchor="t" anchorCtr="0" upright="1">
                                <a:spAutoFit/>
                              </wps:bodyPr>
                            </wps:wsp>
                            <wps:wsp>
                              <wps:cNvPr id="3602" name="Rectangle 96"/>
                              <wps:cNvSpPr>
                                <a:spLocks noChangeArrowheads="1"/>
                              </wps:cNvSpPr>
                              <wps:spPr bwMode="auto">
                                <a:xfrm>
                                  <a:off x="102235" y="84899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B832C" w14:textId="77777777" w:rsidR="00847E53" w:rsidRDefault="00847E53" w:rsidP="00194E91">
                                    <w:r>
                                      <w:rPr>
                                        <w:rFonts w:ascii="Symbol" w:hAnsi="Symbol" w:cs="Symbol"/>
                                        <w:color w:val="000000"/>
                                      </w:rPr>
                                      <w:t></w:t>
                                    </w:r>
                                  </w:p>
                                </w:txbxContent>
                              </wps:txbx>
                              <wps:bodyPr rot="0" vert="horz" wrap="none" lIns="0" tIns="0" rIns="0" bIns="0" anchor="t" anchorCtr="0" upright="1">
                                <a:spAutoFit/>
                              </wps:bodyPr>
                            </wps:wsp>
                            <wps:wsp>
                              <wps:cNvPr id="3603" name="Rectangle 97"/>
                              <wps:cNvSpPr>
                                <a:spLocks noChangeArrowheads="1"/>
                              </wps:cNvSpPr>
                              <wps:spPr bwMode="auto">
                                <a:xfrm>
                                  <a:off x="36195" y="401955"/>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5AD29" w14:textId="77777777" w:rsidR="00847E53" w:rsidRPr="00B34B0A" w:rsidRDefault="00847E53" w:rsidP="00194E91">
                                    <w:pPr>
                                      <w:rPr>
                                        <w:b/>
                                      </w:rPr>
                                    </w:pPr>
                                    <w:r w:rsidRPr="00B34B0A">
                                      <w:rPr>
                                        <w:b/>
                                        <w:i/>
                                        <w:iCs/>
                                        <w:color w:val="000000"/>
                                      </w:rPr>
                                      <w:t>resources</w:t>
                                    </w:r>
                                  </w:p>
                                </w:txbxContent>
                              </wps:txbx>
                              <wps:bodyPr rot="0" vert="horz" wrap="none" lIns="0" tIns="0" rIns="0" bIns="0" anchor="t" anchorCtr="0" upright="1">
                                <a:spAutoFit/>
                              </wps:bodyPr>
                            </wps:wsp>
                            <wps:wsp>
                              <wps:cNvPr id="3604" name="Rectangle 98"/>
                              <wps:cNvSpPr>
                                <a:spLocks noChangeArrowheads="1"/>
                              </wps:cNvSpPr>
                              <wps:spPr bwMode="auto">
                                <a:xfrm>
                                  <a:off x="32385" y="267970"/>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1BAB4" w14:textId="77777777" w:rsidR="00847E53" w:rsidRPr="00B34B0A" w:rsidRDefault="00847E53" w:rsidP="00194E91">
                                    <w:pPr>
                                      <w:rPr>
                                        <w:b/>
                                      </w:rPr>
                                    </w:pPr>
                                    <w:r w:rsidRPr="00B34B0A">
                                      <w:rPr>
                                        <w:b/>
                                        <w:i/>
                                        <w:iCs/>
                                        <w:color w:val="000000"/>
                                      </w:rPr>
                                      <w:t>load</w:t>
                                    </w:r>
                                  </w:p>
                                </w:txbxContent>
                              </wps:txbx>
                              <wps:bodyPr rot="0" vert="horz" wrap="none" lIns="0" tIns="0" rIns="0" bIns="0" anchor="t" anchorCtr="0" upright="1">
                                <a:spAutoFit/>
                              </wps:bodyPr>
                            </wps:wsp>
                            <wps:wsp>
                              <wps:cNvPr id="3605" name="Rectangle 99"/>
                              <wps:cNvSpPr>
                                <a:spLocks noChangeArrowheads="1"/>
                              </wps:cNvSpPr>
                              <wps:spPr bwMode="auto">
                                <a:xfrm>
                                  <a:off x="34290" y="133985"/>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1A1B8"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606" name="Rectangle 100"/>
                              <wps:cNvSpPr>
                                <a:spLocks noChangeArrowheads="1"/>
                              </wps:cNvSpPr>
                              <wps:spPr bwMode="auto">
                                <a:xfrm>
                                  <a:off x="46355" y="0"/>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2E629" w14:textId="77777777" w:rsidR="00847E53" w:rsidRPr="00B34B0A" w:rsidRDefault="00847E53" w:rsidP="00194E91">
                                    <w:pPr>
                                      <w:rPr>
                                        <w:b/>
                                      </w:rPr>
                                    </w:pPr>
                                    <w:r w:rsidRPr="00B34B0A">
                                      <w:rPr>
                                        <w:b/>
                                        <w:i/>
                                        <w:iCs/>
                                        <w:color w:val="000000"/>
                                      </w:rPr>
                                      <w:t>All</w:t>
                                    </w:r>
                                  </w:p>
                                </w:txbxContent>
                              </wps:txbx>
                              <wps:bodyPr rot="0" vert="horz" wrap="square" lIns="0" tIns="0" rIns="0" bIns="0" anchor="t" anchorCtr="0" upright="1">
                                <a:spAutoFit/>
                              </wps:bodyPr>
                            </wps:wsp>
                            <wps:wsp>
                              <wps:cNvPr id="3607" name="Rectangle 101"/>
                              <wps:cNvSpPr>
                                <a:spLocks noChangeArrowheads="1"/>
                              </wps:cNvSpPr>
                              <wps:spPr bwMode="auto">
                                <a:xfrm>
                                  <a:off x="63500" y="1131570"/>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8F3D5" w14:textId="77777777" w:rsidR="00847E53" w:rsidRPr="00B34B0A" w:rsidRDefault="00847E53" w:rsidP="00194E91">
                                    <w:pPr>
                                      <w:rPr>
                                        <w:b/>
                                      </w:rPr>
                                    </w:pPr>
                                    <w:r w:rsidRPr="00B34B0A">
                                      <w:rPr>
                                        <w:b/>
                                        <w:i/>
                                        <w:iCs/>
                                        <w:color w:val="000000"/>
                                      </w:rPr>
                                      <w:t>resource</w:t>
                                    </w:r>
                                  </w:p>
                                </w:txbxContent>
                              </wps:txbx>
                              <wps:bodyPr rot="0" vert="horz" wrap="none" lIns="0" tIns="0" rIns="0" bIns="0" anchor="t" anchorCtr="0" upright="1">
                                <a:spAutoFit/>
                              </wps:bodyPr>
                            </wps:wsp>
                            <wps:wsp>
                              <wps:cNvPr id="3608" name="Rectangle 102"/>
                              <wps:cNvSpPr>
                                <a:spLocks noChangeArrowheads="1"/>
                              </wps:cNvSpPr>
                              <wps:spPr bwMode="auto">
                                <a:xfrm>
                                  <a:off x="59055" y="997585"/>
                                  <a:ext cx="271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C32B8" w14:textId="77777777" w:rsidR="00847E53" w:rsidRPr="00B34B0A" w:rsidRDefault="00847E53" w:rsidP="00194E91">
                                    <w:pPr>
                                      <w:rPr>
                                        <w:b/>
                                      </w:rPr>
                                    </w:pPr>
                                    <w:r w:rsidRPr="00B34B0A">
                                      <w:rPr>
                                        <w:b/>
                                        <w:i/>
                                        <w:iCs/>
                                        <w:color w:val="000000"/>
                                      </w:rPr>
                                      <w:t>load</w:t>
                                    </w:r>
                                  </w:p>
                                </w:txbxContent>
                              </wps:txbx>
                              <wps:bodyPr rot="0" vert="horz" wrap="none" lIns="0" tIns="0" rIns="0" bIns="0" anchor="t" anchorCtr="0" upright="1">
                                <a:spAutoFit/>
                              </wps:bodyPr>
                            </wps:wsp>
                            <wps:wsp>
                              <wps:cNvPr id="3609" name="Rectangle 103"/>
                              <wps:cNvSpPr>
                                <a:spLocks noChangeArrowheads="1"/>
                              </wps:cNvSpPr>
                              <wps:spPr bwMode="auto">
                                <a:xfrm>
                                  <a:off x="175260" y="863600"/>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009C3"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610" name="Rectangle 104"/>
                              <wps:cNvSpPr>
                                <a:spLocks noChangeArrowheads="1"/>
                              </wps:cNvSpPr>
                              <wps:spPr bwMode="auto">
                                <a:xfrm>
                                  <a:off x="59055" y="863600"/>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EA435" w14:textId="77777777" w:rsidR="00847E53" w:rsidRPr="00B34B0A" w:rsidRDefault="00847E53" w:rsidP="00194E91">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1EC92B59" id="_x0000_s1528" editas="canvas" style="position:absolute;left:0;text-align:left;margin-left:41pt;margin-top:-7.55pt;width:58.1pt;height:105.4pt;z-index:251680768" coordsize="7378,13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">
                      <v:shape id="_x0000_s1529" type="#_x0000_t75" style="position:absolute;width:7378;height:13385;visibility:visible;mso-wrap-style:square">
                        <v:fill o:detectmouseclick="t"/>
                        <v:path o:connecttype="none"/>
                      </v:shape>
                      <v:rect id="Rectangle 95" o:spid="_x0000_s1530" style="position:absolute;left:1803;top:6000;width:145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" filled="f" stroked="f">
                        <v:textbox style="mso-fit-shape-to-text:t" inset="0,0,0,0">
                          <w:txbxContent>
                            <w:p w14:paraId="15DCA188" w14:textId="77777777" w:rsidR="00847E53" w:rsidRPr="00B074A0" w:rsidRDefault="00847E53" w:rsidP="00194E91">
                              <w:pPr>
                                <w:rPr>
                                  <w:sz w:val="32"/>
                                  <w:szCs w:val="32"/>
                                </w:rPr>
                              </w:pPr>
                              <w:r w:rsidRPr="00B074A0">
                                <w:rPr>
                                  <w:rFonts w:ascii="Symbol" w:hAnsi="Symbol" w:cs="Symbol"/>
                                  <w:color w:val="000000"/>
                                  <w:sz w:val="32"/>
                                  <w:szCs w:val="32"/>
                                </w:rPr>
                                <w:t></w:t>
                              </w:r>
                            </w:p>
                          </w:txbxContent>
                        </v:textbox>
                      </v:rect>
                      <v:rect id="Rectangle 96" o:spid="_x0000_s1531" style="position:absolute;left:1022;top:8489;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" filled="f" stroked="f">
                        <v:textbox style="mso-fit-shape-to-text:t" inset="0,0,0,0">
                          <w:txbxContent>
                            <w:p w14:paraId="0D7B832C" w14:textId="77777777" w:rsidR="00847E53" w:rsidRDefault="00847E53" w:rsidP="00194E91">
                              <w:r>
                                <w:rPr>
                                  <w:rFonts w:ascii="Symbol" w:hAnsi="Symbol" w:cs="Symbol"/>
                                  <w:color w:val="000000"/>
                                </w:rPr>
                                <w:t></w:t>
                              </w:r>
                            </w:p>
                          </w:txbxContent>
                        </v:textbox>
                      </v:rect>
                      <v:rect id="Rectangle 97" o:spid="_x0000_s1532" style="position:absolute;left:361;top:4019;width:6014;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" filled="f" stroked="f">
                        <v:textbox style="mso-fit-shape-to-text:t" inset="0,0,0,0">
                          <w:txbxContent>
                            <w:p w14:paraId="4F55AD29" w14:textId="77777777" w:rsidR="00847E53" w:rsidRPr="00B34B0A" w:rsidRDefault="00847E53" w:rsidP="00194E91">
                              <w:pPr>
                                <w:rPr>
                                  <w:b/>
                                </w:rPr>
                              </w:pPr>
                              <w:r w:rsidRPr="00B34B0A">
                                <w:rPr>
                                  <w:b/>
                                  <w:i/>
                                  <w:iCs/>
                                  <w:color w:val="000000"/>
                                </w:rPr>
                                <w:t>resources</w:t>
                              </w:r>
                            </w:p>
                          </w:txbxContent>
                        </v:textbox>
                      </v:rect>
                      <v:rect id="Rectangle 98" o:spid="_x0000_s1533" style="position:absolute;left:323;top:2679;width:271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" filled="f" stroked="f">
                        <v:textbox style="mso-fit-shape-to-text:t" inset="0,0,0,0">
                          <w:txbxContent>
                            <w:p w14:paraId="6361BAB4" w14:textId="77777777" w:rsidR="00847E53" w:rsidRPr="00B34B0A" w:rsidRDefault="00847E53" w:rsidP="00194E91">
                              <w:pPr>
                                <w:rPr>
                                  <w:b/>
                                </w:rPr>
                              </w:pPr>
                              <w:r w:rsidRPr="00B34B0A">
                                <w:rPr>
                                  <w:b/>
                                  <w:i/>
                                  <w:iCs/>
                                  <w:color w:val="000000"/>
                                </w:rPr>
                                <w:t>load</w:t>
                              </w:r>
                            </w:p>
                          </w:txbxContent>
                        </v:textbox>
                      </v:rect>
                      <v:rect id="Rectangle 99" o:spid="_x0000_s1534" style="position:absolute;left:342;top:1339;width:398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" filled="f" stroked="f">
                        <v:textbox style="mso-fit-shape-to-text:t" inset="0,0,0,0">
                          <w:txbxContent>
                            <w:p w14:paraId="5AD1A1B8" w14:textId="77777777" w:rsidR="00847E53" w:rsidRPr="00B34B0A" w:rsidRDefault="00847E53" w:rsidP="00194E91">
                              <w:pPr>
                                <w:rPr>
                                  <w:b/>
                                </w:rPr>
                              </w:pPr>
                              <w:r w:rsidRPr="00B34B0A">
                                <w:rPr>
                                  <w:b/>
                                  <w:i/>
                                  <w:iCs/>
                                  <w:color w:val="000000"/>
                                </w:rPr>
                                <w:t>online</w:t>
                              </w:r>
                            </w:p>
                          </w:txbxContent>
                        </v:textbox>
                      </v:rect>
                      <v:rect id="Rectangle 100" o:spid="_x0000_s1535" style="position:absolute;left:463;width:217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" filled="f" stroked="f">
                        <v:textbox style="mso-fit-shape-to-text:t" inset="0,0,0,0">
                          <w:txbxContent>
                            <w:p w14:paraId="2B32E629" w14:textId="77777777" w:rsidR="00847E53" w:rsidRPr="00B34B0A" w:rsidRDefault="00847E53" w:rsidP="00194E91">
                              <w:pPr>
                                <w:rPr>
                                  <w:b/>
                                </w:rPr>
                              </w:pPr>
                              <w:r w:rsidRPr="00B34B0A">
                                <w:rPr>
                                  <w:b/>
                                  <w:i/>
                                  <w:iCs/>
                                  <w:color w:val="000000"/>
                                </w:rPr>
                                <w:t>All</w:t>
                              </w:r>
                            </w:p>
                          </w:txbxContent>
                        </v:textbox>
                      </v:rect>
                      <v:rect id="Rectangle 101" o:spid="_x0000_s1536" style="position:absolute;left:635;top:11315;width:542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" filled="f" stroked="f">
                        <v:textbox style="mso-fit-shape-to-text:t" inset="0,0,0,0">
                          <w:txbxContent>
                            <w:p w14:paraId="5948F3D5" w14:textId="77777777" w:rsidR="00847E53" w:rsidRPr="00B34B0A" w:rsidRDefault="00847E53" w:rsidP="00194E91">
                              <w:pPr>
                                <w:rPr>
                                  <w:b/>
                                </w:rPr>
                              </w:pPr>
                              <w:r w:rsidRPr="00B34B0A">
                                <w:rPr>
                                  <w:b/>
                                  <w:i/>
                                  <w:iCs/>
                                  <w:color w:val="000000"/>
                                </w:rPr>
                                <w:t>resource</w:t>
                              </w:r>
                            </w:p>
                          </w:txbxContent>
                        </v:textbox>
                      </v:rect>
                      <v:rect id="Rectangle 102" o:spid="_x0000_s1537" style="position:absolute;left:590;top:9975;width:2712;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" filled="f" stroked="f">
                        <v:textbox style="mso-fit-shape-to-text:t" inset="0,0,0,0">
                          <w:txbxContent>
                            <w:p w14:paraId="64FC32B8" w14:textId="77777777" w:rsidR="00847E53" w:rsidRPr="00B34B0A" w:rsidRDefault="00847E53" w:rsidP="00194E91">
                              <w:pPr>
                                <w:rPr>
                                  <w:b/>
                                </w:rPr>
                              </w:pPr>
                              <w:r w:rsidRPr="00B34B0A">
                                <w:rPr>
                                  <w:b/>
                                  <w:i/>
                                  <w:iCs/>
                                  <w:color w:val="000000"/>
                                </w:rPr>
                                <w:t>load</w:t>
                              </w:r>
                            </w:p>
                          </w:txbxContent>
                        </v:textbox>
                      </v:rect>
                      <v:rect id="Rectangle 103" o:spid="_x0000_s1538" style="position:absolute;left:1752;top:8636;width:398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" filled="f" stroked="f">
                        <v:textbox style="mso-fit-shape-to-text:t" inset="0,0,0,0">
                          <w:txbxContent>
                            <w:p w14:paraId="41C009C3" w14:textId="77777777" w:rsidR="00847E53" w:rsidRPr="00B34B0A" w:rsidRDefault="00847E53" w:rsidP="00194E91">
                              <w:pPr>
                                <w:rPr>
                                  <w:b/>
                                </w:rPr>
                              </w:pPr>
                              <w:r w:rsidRPr="00B34B0A">
                                <w:rPr>
                                  <w:b/>
                                  <w:i/>
                                  <w:iCs/>
                                  <w:color w:val="000000"/>
                                </w:rPr>
                                <w:t>online</w:t>
                              </w:r>
                            </w:p>
                          </w:txbxContent>
                        </v:textbox>
                      </v:rect>
                      <v:rect id="Rectangle 104" o:spid="_x0000_s1539" style="position:absolute;left:590;top:8636;width:426;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" filled="f" stroked="f">
                        <v:textbox style="mso-fit-shape-to-text:t" inset="0,0,0,0">
                          <w:txbxContent>
                            <w:p w14:paraId="57EEA435" w14:textId="77777777" w:rsidR="00847E53" w:rsidRPr="00B34B0A" w:rsidRDefault="00847E53" w:rsidP="00194E91">
                              <w:pPr>
                                <w:rPr>
                                  <w:b/>
                                </w:rPr>
                              </w:pPr>
                              <w:r w:rsidRPr="00B34B0A">
                                <w:rPr>
                                  <w:b/>
                                  <w:i/>
                                  <w:iCs/>
                                  <w:color w:val="000000"/>
                                </w:rPr>
                                <w:t>i</w:t>
                              </w:r>
                            </w:p>
                          </w:txbxContent>
                        </v:textbox>
                      </v:rect>
                    </v:group>
                  </w:pict>
                </mc:Fallback>
              </mc:AlternateContent>
            </w:r>
            <w:r w:rsidR="00194E91" w:rsidRPr="003161DC">
              <w:rPr>
                <w:b/>
                <w:position w:val="30"/>
                <w:sz w:val="20"/>
              </w:rPr>
              <w:t>PRC</w:t>
            </w:r>
            <w:r w:rsidR="00194E91" w:rsidRPr="003161DC">
              <w:rPr>
                <w:b/>
                <w:position w:val="30"/>
                <w:sz w:val="20"/>
                <w:vertAlign w:val="subscript"/>
              </w:rPr>
              <w:t>6</w:t>
            </w:r>
            <w:r w:rsidR="00194E91" w:rsidRPr="003161DC">
              <w:rPr>
                <w:b/>
                <w:position w:val="30"/>
                <w:sz w:val="20"/>
              </w:rPr>
              <w:t xml:space="preserve"> =</w:t>
            </w:r>
            <w:r w:rsidR="00194E91" w:rsidRPr="003161DC">
              <w:rPr>
                <w:b/>
                <w:position w:val="30"/>
                <w:sz w:val="20"/>
              </w:rPr>
              <w:tab/>
              <w:t>Min(Max((LRDF_2 * Actual Net Telemetered Consumption – LPC)</w:t>
            </w:r>
            <w:r w:rsidR="00194E91" w:rsidRPr="003161DC">
              <w:rPr>
                <w:b/>
                <w:position w:val="30"/>
                <w:sz w:val="20"/>
                <w:vertAlign w:val="subscript"/>
              </w:rPr>
              <w:t>i</w:t>
            </w:r>
            <w:r w:rsidR="00194E91" w:rsidRPr="003161DC">
              <w:rPr>
                <w:b/>
                <w:position w:val="30"/>
                <w:sz w:val="20"/>
              </w:rPr>
              <w:t>, 0.0), (0.2 * LRDF_2 * Actual Net Telemetered Consumption)) from all Controllable Load Resources active in SCED</w:t>
            </w:r>
            <w:r w:rsidR="00194E91">
              <w:rPr>
                <w:b/>
                <w:position w:val="30"/>
                <w:sz w:val="20"/>
              </w:rPr>
              <w:t xml:space="preserve"> without an</w:t>
            </w:r>
            <w:r w:rsidR="00194E91" w:rsidRPr="003161DC">
              <w:rPr>
                <w:b/>
                <w:position w:val="30"/>
                <w:sz w:val="20"/>
              </w:rPr>
              <w:t xml:space="preserve"> Ancillary Service Resource </w:t>
            </w:r>
            <w:r w:rsidR="00194E91">
              <w:rPr>
                <w:b/>
                <w:position w:val="30"/>
                <w:sz w:val="20"/>
              </w:rPr>
              <w:t>award</w:t>
            </w:r>
          </w:p>
          <w:p w14:paraId="406A7350" w14:textId="77777777" w:rsidR="00194E91" w:rsidRDefault="00194E91" w:rsidP="00194E91">
            <w:pPr>
              <w:tabs>
                <w:tab w:val="left" w:pos="2160"/>
              </w:tabs>
              <w:ind w:left="2160" w:hanging="2160"/>
              <w:rPr>
                <w:b/>
                <w:position w:val="30"/>
                <w:sz w:val="20"/>
              </w:rPr>
            </w:pPr>
          </w:p>
          <w:p w14:paraId="35EAE6C7" w14:textId="77777777" w:rsidR="00147C3B" w:rsidRDefault="00147C3B" w:rsidP="00194E91">
            <w:pPr>
              <w:tabs>
                <w:tab w:val="left" w:pos="2160"/>
              </w:tabs>
              <w:ind w:left="2160" w:hanging="2160"/>
              <w:rPr>
                <w:b/>
                <w:position w:val="30"/>
                <w:sz w:val="20"/>
              </w:rPr>
            </w:pPr>
          </w:p>
          <w:p w14:paraId="63191EBD" w14:textId="77777777" w:rsidR="002E4A29" w:rsidRDefault="002E4A29" w:rsidP="00194E91">
            <w:pPr>
              <w:tabs>
                <w:tab w:val="left" w:pos="2160"/>
              </w:tabs>
              <w:ind w:left="2160" w:hanging="2160"/>
              <w:rPr>
                <w:b/>
                <w:position w:val="30"/>
                <w:sz w:val="20"/>
              </w:rPr>
            </w:pPr>
          </w:p>
          <w:p w14:paraId="4ED68EEA" w14:textId="77777777" w:rsidR="00194E91" w:rsidRDefault="00194E91" w:rsidP="00194E91">
            <w:pPr>
              <w:tabs>
                <w:tab w:val="left" w:pos="2160"/>
              </w:tabs>
              <w:ind w:left="2160" w:hanging="2160"/>
              <w:rPr>
                <w:b/>
                <w:position w:val="30"/>
                <w:sz w:val="20"/>
                <w:vertAlign w:val="subscript"/>
              </w:rPr>
            </w:pPr>
            <w:r>
              <w:rPr>
                <w:noProof/>
              </w:rPr>
              <w:lastRenderedPageBreak/>
              <mc:AlternateContent>
                <mc:Choice Requires="wpg">
                  <w:drawing>
                    <wp:anchor distT="0" distB="0" distL="114300" distR="114300" simplePos="0" relativeHeight="251684864" behindDoc="0" locked="0" layoutInCell="1" allowOverlap="1" wp14:anchorId="1B5D48B0" wp14:editId="64BA3A96">
                      <wp:simplePos x="0" y="0"/>
                      <wp:positionH relativeFrom="column">
                        <wp:posOffset>556895</wp:posOffset>
                      </wp:positionH>
                      <wp:positionV relativeFrom="paragraph">
                        <wp:posOffset>-265430</wp:posOffset>
                      </wp:positionV>
                      <wp:extent cx="2176193" cy="9305290"/>
                      <wp:effectExtent l="0" t="0" r="0" b="0"/>
                      <wp:wrapNone/>
                      <wp:docPr id="3611" name="Group 3611"/>
                      <wp:cNvGraphicFramePr/>
                      <a:graphic xmlns:a="http://schemas.openxmlformats.org/drawingml/2006/main">
                        <a:graphicData uri="http://schemas.microsoft.com/office/word/2010/wordprocessingGroup">
                          <wpg:wgp>
                            <wpg:cNvGrpSpPr/>
                            <wpg:grpSpPr>
                              <a:xfrm>
                                <a:off x="0" y="0"/>
                                <a:ext cx="2176193" cy="9305290"/>
                                <a:chOff x="0" y="0"/>
                                <a:chExt cx="2176193" cy="9305290"/>
                              </a:xfrm>
                            </wpg:grpSpPr>
                            <wps:wsp>
                              <wps:cNvPr id="3612" name="Rectangle 3612"/>
                              <wps:cNvSpPr/>
                              <wps:spPr>
                                <a:xfrm>
                                  <a:off x="1438958" y="7966710"/>
                                  <a:ext cx="737235" cy="1338580"/>
                                </a:xfrm>
                                <a:prstGeom prst="rect">
                                  <a:avLst/>
                                </a:prstGeom>
                                <a:noFill/>
                              </wps:spPr>
                              <wps:bodyPr/>
                            </wps:wsp>
                            <wps:wsp>
                              <wps:cNvPr id="3613" name="Rectangle 3613"/>
                              <wps:cNvSpPr>
                                <a:spLocks noChangeArrowheads="1"/>
                              </wps:cNvSpPr>
                              <wps:spPr bwMode="auto">
                                <a:xfrm>
                                  <a:off x="139700" y="469893"/>
                                  <a:ext cx="244475" cy="42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2ED65" w14:textId="77777777" w:rsidR="00847E53" w:rsidRDefault="00847E53" w:rsidP="00194E91">
                                    <w:r>
                                      <w:rPr>
                                        <w:rFonts w:ascii="Symbol" w:hAnsi="Symbol" w:cs="Symbol"/>
                                        <w:color w:val="000000"/>
                                        <w:sz w:val="54"/>
                                        <w:szCs w:val="54"/>
                                      </w:rPr>
                                      <w:t></w:t>
                                    </w:r>
                                  </w:p>
                                </w:txbxContent>
                              </wps:txbx>
                              <wps:bodyPr rot="0" vert="horz" wrap="none" lIns="0" tIns="0" rIns="0" bIns="0" anchor="t" anchorCtr="0" upright="1">
                                <a:spAutoFit/>
                              </wps:bodyPr>
                            </wps:wsp>
                            <wps:wsp>
                              <wps:cNvPr id="3614" name="Rectangle 3614"/>
                              <wps:cNvSpPr>
                                <a:spLocks noChangeArrowheads="1"/>
                              </wps:cNvSpPr>
                              <wps:spPr bwMode="auto">
                                <a:xfrm>
                                  <a:off x="69899" y="848987"/>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D96CF" w14:textId="77777777" w:rsidR="00847E53" w:rsidRDefault="00847E53" w:rsidP="00194E91">
                                    <w:r>
                                      <w:rPr>
                                        <w:rFonts w:ascii="Symbol" w:hAnsi="Symbol" w:cs="Symbol"/>
                                        <w:color w:val="000000"/>
                                      </w:rPr>
                                      <w:t></w:t>
                                    </w:r>
                                  </w:p>
                                </w:txbxContent>
                              </wps:txbx>
                              <wps:bodyPr rot="0" vert="horz" wrap="none" lIns="0" tIns="0" rIns="0" bIns="0" anchor="t" anchorCtr="0" upright="1">
                                <a:spAutoFit/>
                              </wps:bodyPr>
                            </wps:wsp>
                            <wps:wsp>
                              <wps:cNvPr id="3615" name="Rectangle 3615"/>
                              <wps:cNvSpPr>
                                <a:spLocks noChangeArrowheads="1"/>
                              </wps:cNvSpPr>
                              <wps:spPr bwMode="auto">
                                <a:xfrm>
                                  <a:off x="3900" y="401994"/>
                                  <a:ext cx="6013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3EB5" w14:textId="77777777" w:rsidR="00847E53" w:rsidRDefault="00847E53" w:rsidP="00194E91">
                                    <w:pPr>
                                      <w:rPr>
                                        <w:b/>
                                      </w:rPr>
                                    </w:pPr>
                                    <w:r>
                                      <w:rPr>
                                        <w:b/>
                                        <w:i/>
                                        <w:iCs/>
                                        <w:color w:val="000000"/>
                                      </w:rPr>
                                      <w:t>resources</w:t>
                                    </w:r>
                                  </w:p>
                                </w:txbxContent>
                              </wps:txbx>
                              <wps:bodyPr rot="0" vert="horz" wrap="none" lIns="0" tIns="0" rIns="0" bIns="0" anchor="t" anchorCtr="0" upright="1">
                                <a:spAutoFit/>
                              </wps:bodyPr>
                            </wps:wsp>
                            <wps:wsp>
                              <wps:cNvPr id="3744" name="Rectangle 3744"/>
                              <wps:cNvSpPr>
                                <a:spLocks noChangeArrowheads="1"/>
                              </wps:cNvSpPr>
                              <wps:spPr bwMode="auto">
                                <a:xfrm>
                                  <a:off x="0" y="267996"/>
                                  <a:ext cx="3067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95215" w14:textId="77777777" w:rsidR="00847E53" w:rsidRDefault="00847E53" w:rsidP="00194E91">
                                    <w:pPr>
                                      <w:rPr>
                                        <w:b/>
                                      </w:rPr>
                                    </w:pPr>
                                    <w:r>
                                      <w:rPr>
                                        <w:b/>
                                        <w:i/>
                                        <w:iCs/>
                                        <w:color w:val="000000"/>
                                      </w:rPr>
                                      <w:t>FFR</w:t>
                                    </w:r>
                                  </w:p>
                                </w:txbxContent>
                              </wps:txbx>
                              <wps:bodyPr rot="0" vert="horz" wrap="none" lIns="0" tIns="0" rIns="0" bIns="0" anchor="t" anchorCtr="0" upright="1">
                                <a:spAutoFit/>
                              </wps:bodyPr>
                            </wps:wsp>
                            <wps:wsp>
                              <wps:cNvPr id="3745" name="Rectangle 3745"/>
                              <wps:cNvSpPr>
                                <a:spLocks noChangeArrowheads="1"/>
                              </wps:cNvSpPr>
                              <wps:spPr bwMode="auto">
                                <a:xfrm>
                                  <a:off x="2000" y="133998"/>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349C" w14:textId="77777777" w:rsidR="00847E53" w:rsidRDefault="00847E53" w:rsidP="00194E91">
                                    <w:pPr>
                                      <w:rPr>
                                        <w:b/>
                                      </w:rPr>
                                    </w:pPr>
                                    <w:r>
                                      <w:rPr>
                                        <w:b/>
                                        <w:i/>
                                        <w:iCs/>
                                        <w:color w:val="000000"/>
                                      </w:rPr>
                                      <w:t>online</w:t>
                                    </w:r>
                                  </w:p>
                                </w:txbxContent>
                              </wps:txbx>
                              <wps:bodyPr rot="0" vert="horz" wrap="none" lIns="0" tIns="0" rIns="0" bIns="0" anchor="t" anchorCtr="0" upright="1">
                                <a:spAutoFit/>
                              </wps:bodyPr>
                            </wps:wsp>
                            <wps:wsp>
                              <wps:cNvPr id="3746" name="Rectangle 3746"/>
                              <wps:cNvSpPr>
                                <a:spLocks noChangeArrowheads="1"/>
                              </wps:cNvSpPr>
                              <wps:spPr bwMode="auto">
                                <a:xfrm>
                                  <a:off x="14000" y="0"/>
                                  <a:ext cx="217810" cy="175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832ED" w14:textId="77777777" w:rsidR="00847E53" w:rsidRDefault="00847E53" w:rsidP="00194E91">
                                    <w:pPr>
                                      <w:rPr>
                                        <w:b/>
                                      </w:rPr>
                                    </w:pPr>
                                    <w:r>
                                      <w:rPr>
                                        <w:b/>
                                        <w:i/>
                                        <w:iCs/>
                                        <w:color w:val="000000"/>
                                      </w:rPr>
                                      <w:t>All</w:t>
                                    </w:r>
                                  </w:p>
                                </w:txbxContent>
                              </wps:txbx>
                              <wps:bodyPr rot="0" vert="horz" wrap="square" lIns="0" tIns="0" rIns="0" bIns="0" anchor="t" anchorCtr="0" upright="1">
                                <a:spAutoFit/>
                              </wps:bodyPr>
                            </wps:wsp>
                            <wps:wsp>
                              <wps:cNvPr id="3747" name="Rectangle 3747"/>
                              <wps:cNvSpPr>
                                <a:spLocks noChangeArrowheads="1"/>
                              </wps:cNvSpPr>
                              <wps:spPr bwMode="auto">
                                <a:xfrm>
                                  <a:off x="31182" y="1131583"/>
                                  <a:ext cx="54229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765F8" w14:textId="77777777" w:rsidR="00847E53" w:rsidRDefault="00847E53" w:rsidP="00194E91">
                                    <w:pPr>
                                      <w:rPr>
                                        <w:b/>
                                      </w:rPr>
                                    </w:pPr>
                                    <w:r>
                                      <w:rPr>
                                        <w:b/>
                                        <w:i/>
                                        <w:iCs/>
                                        <w:color w:val="000000"/>
                                      </w:rPr>
                                      <w:t>resource</w:t>
                                    </w:r>
                                  </w:p>
                                </w:txbxContent>
                              </wps:txbx>
                              <wps:bodyPr rot="0" vert="horz" wrap="none" lIns="0" tIns="0" rIns="0" bIns="0" anchor="t" anchorCtr="0" upright="1">
                                <a:spAutoFit/>
                              </wps:bodyPr>
                            </wps:wsp>
                            <wps:wsp>
                              <wps:cNvPr id="3748" name="Rectangle 3748"/>
                              <wps:cNvSpPr>
                                <a:spLocks noChangeArrowheads="1"/>
                              </wps:cNvSpPr>
                              <wps:spPr bwMode="auto">
                                <a:xfrm>
                                  <a:off x="26682" y="997585"/>
                                  <a:ext cx="3067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586E6" w14:textId="77777777" w:rsidR="00847E53" w:rsidRDefault="00847E53" w:rsidP="00194E91">
                                    <w:pPr>
                                      <w:rPr>
                                        <w:b/>
                                      </w:rPr>
                                    </w:pPr>
                                    <w:r>
                                      <w:rPr>
                                        <w:b/>
                                        <w:i/>
                                        <w:iCs/>
                                        <w:color w:val="000000"/>
                                      </w:rPr>
                                      <w:t>FFR</w:t>
                                    </w:r>
                                  </w:p>
                                </w:txbxContent>
                              </wps:txbx>
                              <wps:bodyPr rot="0" vert="horz" wrap="none" lIns="0" tIns="0" rIns="0" bIns="0" anchor="t" anchorCtr="0" upright="1">
                                <a:spAutoFit/>
                              </wps:bodyPr>
                            </wps:wsp>
                            <wps:wsp>
                              <wps:cNvPr id="3749" name="Rectangle 3749"/>
                              <wps:cNvSpPr>
                                <a:spLocks noChangeArrowheads="1"/>
                              </wps:cNvSpPr>
                              <wps:spPr bwMode="auto">
                                <a:xfrm>
                                  <a:off x="142849" y="863587"/>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F774A" w14:textId="77777777" w:rsidR="00847E53" w:rsidRDefault="00847E53" w:rsidP="00194E91">
                                    <w:pPr>
                                      <w:rPr>
                                        <w:b/>
                                      </w:rPr>
                                    </w:pPr>
                                    <w:r>
                                      <w:rPr>
                                        <w:b/>
                                        <w:i/>
                                        <w:iCs/>
                                        <w:color w:val="000000"/>
                                      </w:rPr>
                                      <w:t>online</w:t>
                                    </w:r>
                                  </w:p>
                                </w:txbxContent>
                              </wps:txbx>
                              <wps:bodyPr rot="0" vert="horz" wrap="none" lIns="0" tIns="0" rIns="0" bIns="0" anchor="t" anchorCtr="0" upright="1">
                                <a:spAutoFit/>
                              </wps:bodyPr>
                            </wps:wsp>
                            <wps:wsp>
                              <wps:cNvPr id="3750" name="Rectangle 3750"/>
                              <wps:cNvSpPr>
                                <a:spLocks noChangeArrowheads="1"/>
                              </wps:cNvSpPr>
                              <wps:spPr bwMode="auto">
                                <a:xfrm>
                                  <a:off x="26682" y="863587"/>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9D2EF" w14:textId="77777777" w:rsidR="00847E53" w:rsidRDefault="00847E53" w:rsidP="00194E91">
                                    <w:pPr>
                                      <w:rPr>
                                        <w:b/>
                                      </w:rPr>
                                    </w:pPr>
                                    <w:r>
                                      <w:rPr>
                                        <w:b/>
                                        <w:i/>
                                        <w:iCs/>
                                        <w:color w:val="000000"/>
                                      </w:rPr>
                                      <w:t>i</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1B5D48B0" id="Group 3611" o:spid="_x0000_s1540" style="position:absolute;left:0;text-align:left;margin-left:43.85pt;margin-top:-20.9pt;width:171.35pt;height:732.7pt;z-index:251684864" coordsize="21761,9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">
                      <v:rect id="Rectangle 3612" o:spid="_x0000_s1541" style="position:absolute;left:14389;top:79667;width:7372;height:1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" filled="f" stroked="f"/>
                      <v:rect id="Rectangle 3613" o:spid="_x0000_s1542" style="position:absolute;left:1397;top:4698;width:2444;height:42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" filled="f" stroked="f">
                        <v:textbox style="mso-fit-shape-to-text:t" inset="0,0,0,0">
                          <w:txbxContent>
                            <w:p w14:paraId="1D32ED65" w14:textId="77777777" w:rsidR="00847E53" w:rsidRDefault="00847E53" w:rsidP="00194E91">
                              <w:r>
                                <w:rPr>
                                  <w:rFonts w:ascii="Symbol" w:hAnsi="Symbol" w:cs="Symbol"/>
                                  <w:color w:val="000000"/>
                                  <w:sz w:val="54"/>
                                  <w:szCs w:val="54"/>
                                </w:rPr>
                                <w:t></w:t>
                              </w:r>
                            </w:p>
                          </w:txbxContent>
                        </v:textbox>
                      </v:rect>
                      <v:rect id="Rectangle 3614" o:spid="_x0000_s1543" style="position:absolute;left:698;top:8489;width:839;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" filled="f" stroked="f">
                        <v:textbox style="mso-fit-shape-to-text:t" inset="0,0,0,0">
                          <w:txbxContent>
                            <w:p w14:paraId="6EDD96CF" w14:textId="77777777" w:rsidR="00847E53" w:rsidRDefault="00847E53" w:rsidP="00194E91">
                              <w:r>
                                <w:rPr>
                                  <w:rFonts w:ascii="Symbol" w:hAnsi="Symbol" w:cs="Symbol"/>
                                  <w:color w:val="000000"/>
                                </w:rPr>
                                <w:t></w:t>
                              </w:r>
                            </w:p>
                          </w:txbxContent>
                        </v:textbox>
                      </v:rect>
                      <v:rect id="Rectangle 3615" o:spid="_x0000_s1544" style="position:absolute;left:39;top:4019;width:6013;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" filled="f" stroked="f">
                        <v:textbox style="mso-fit-shape-to-text:t" inset="0,0,0,0">
                          <w:txbxContent>
                            <w:p w14:paraId="0D383EB5" w14:textId="77777777" w:rsidR="00847E53" w:rsidRDefault="00847E53" w:rsidP="00194E91">
                              <w:pPr>
                                <w:rPr>
                                  <w:b/>
                                </w:rPr>
                              </w:pPr>
                              <w:r>
                                <w:rPr>
                                  <w:b/>
                                  <w:i/>
                                  <w:iCs/>
                                  <w:color w:val="000000"/>
                                </w:rPr>
                                <w:t>resources</w:t>
                              </w:r>
                            </w:p>
                          </w:txbxContent>
                        </v:textbox>
                      </v:rect>
                      <v:rect id="Rectangle 3744" o:spid="_x0000_s1545" style="position:absolute;top:2679;width:3067;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" filled="f" stroked="f">
                        <v:textbox style="mso-fit-shape-to-text:t" inset="0,0,0,0">
                          <w:txbxContent>
                            <w:p w14:paraId="0BD95215" w14:textId="77777777" w:rsidR="00847E53" w:rsidRDefault="00847E53" w:rsidP="00194E91">
                              <w:pPr>
                                <w:rPr>
                                  <w:b/>
                                </w:rPr>
                              </w:pPr>
                              <w:r>
                                <w:rPr>
                                  <w:b/>
                                  <w:i/>
                                  <w:iCs/>
                                  <w:color w:val="000000"/>
                                </w:rPr>
                                <w:t>FFR</w:t>
                              </w:r>
                            </w:p>
                          </w:txbxContent>
                        </v:textbox>
                      </v:rect>
                      <v:rect id="Rectangle 3745" o:spid="_x0000_s1546" style="position:absolute;left:20;top:1339;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" filled="f" stroked="f">
                        <v:textbox style="mso-fit-shape-to-text:t" inset="0,0,0,0">
                          <w:txbxContent>
                            <w:p w14:paraId="3731349C" w14:textId="77777777" w:rsidR="00847E53" w:rsidRDefault="00847E53" w:rsidP="00194E91">
                              <w:pPr>
                                <w:rPr>
                                  <w:b/>
                                </w:rPr>
                              </w:pPr>
                              <w:r>
                                <w:rPr>
                                  <w:b/>
                                  <w:i/>
                                  <w:iCs/>
                                  <w:color w:val="000000"/>
                                </w:rPr>
                                <w:t>online</w:t>
                              </w:r>
                            </w:p>
                          </w:txbxContent>
                        </v:textbox>
                      </v:rect>
                      <v:rect id="Rectangle 3746" o:spid="_x0000_s1547" style="position:absolute;left:140;width:2178;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" filled="f" stroked="f">
                        <v:textbox style="mso-fit-shape-to-text:t" inset="0,0,0,0">
                          <w:txbxContent>
                            <w:p w14:paraId="4D7832ED" w14:textId="77777777" w:rsidR="00847E53" w:rsidRDefault="00847E53" w:rsidP="00194E91">
                              <w:pPr>
                                <w:rPr>
                                  <w:b/>
                                </w:rPr>
                              </w:pPr>
                              <w:r>
                                <w:rPr>
                                  <w:b/>
                                  <w:i/>
                                  <w:iCs/>
                                  <w:color w:val="000000"/>
                                </w:rPr>
                                <w:t>All</w:t>
                              </w:r>
                            </w:p>
                          </w:txbxContent>
                        </v:textbox>
                      </v:rect>
                      <v:rect id="Rectangle 3747" o:spid="_x0000_s1548" style="position:absolute;left:311;top:11315;width:5423;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" filled="f" stroked="f">
                        <v:textbox style="mso-fit-shape-to-text:t" inset="0,0,0,0">
                          <w:txbxContent>
                            <w:p w14:paraId="064765F8" w14:textId="77777777" w:rsidR="00847E53" w:rsidRDefault="00847E53" w:rsidP="00194E91">
                              <w:pPr>
                                <w:rPr>
                                  <w:b/>
                                </w:rPr>
                              </w:pPr>
                              <w:r>
                                <w:rPr>
                                  <w:b/>
                                  <w:i/>
                                  <w:iCs/>
                                  <w:color w:val="000000"/>
                                </w:rPr>
                                <w:t>resource</w:t>
                              </w:r>
                            </w:p>
                          </w:txbxContent>
                        </v:textbox>
                      </v:rect>
                      <v:rect id="Rectangle 3748" o:spid="_x0000_s1549" style="position:absolute;left:266;top:9975;width:3067;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" filled="f" stroked="f">
                        <v:textbox style="mso-fit-shape-to-text:t" inset="0,0,0,0">
                          <w:txbxContent>
                            <w:p w14:paraId="61D586E6" w14:textId="77777777" w:rsidR="00847E53" w:rsidRDefault="00847E53" w:rsidP="00194E91">
                              <w:pPr>
                                <w:rPr>
                                  <w:b/>
                                </w:rPr>
                              </w:pPr>
                              <w:r>
                                <w:rPr>
                                  <w:b/>
                                  <w:i/>
                                  <w:iCs/>
                                  <w:color w:val="000000"/>
                                </w:rPr>
                                <w:t>FFR</w:t>
                              </w:r>
                            </w:p>
                          </w:txbxContent>
                        </v:textbox>
                      </v:rect>
                      <v:rect id="Rectangle 3749" o:spid="_x0000_s1550" style="position:absolute;left:1428;top:8635;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" filled="f" stroked="f">
                        <v:textbox style="mso-fit-shape-to-text:t" inset="0,0,0,0">
                          <w:txbxContent>
                            <w:p w14:paraId="72AF774A" w14:textId="77777777" w:rsidR="00847E53" w:rsidRDefault="00847E53" w:rsidP="00194E91">
                              <w:pPr>
                                <w:rPr>
                                  <w:b/>
                                </w:rPr>
                              </w:pPr>
                              <w:r>
                                <w:rPr>
                                  <w:b/>
                                  <w:i/>
                                  <w:iCs/>
                                  <w:color w:val="000000"/>
                                </w:rPr>
                                <w:t>online</w:t>
                              </w:r>
                            </w:p>
                          </w:txbxContent>
                        </v:textbox>
                      </v:rect>
                      <v:rect id="Rectangle 3750" o:spid="_x0000_s1551" style="position:absolute;left:266;top:8635;width:426;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" filled="f" stroked="f">
                        <v:textbox style="mso-fit-shape-to-text:t" inset="0,0,0,0">
                          <w:txbxContent>
                            <w:p w14:paraId="6219D2EF" w14:textId="77777777" w:rsidR="00847E53" w:rsidRDefault="00847E53" w:rsidP="00194E91">
                              <w:pPr>
                                <w:rPr>
                                  <w:b/>
                                </w:rPr>
                              </w:pPr>
                              <w:r>
                                <w:rPr>
                                  <w:b/>
                                  <w:i/>
                                  <w:iCs/>
                                  <w:color w:val="000000"/>
                                </w:rPr>
                                <w:t>i</w:t>
                              </w:r>
                            </w:p>
                          </w:txbxContent>
                        </v:textbox>
                      </v:rect>
                    </v:group>
                  </w:pict>
                </mc:Fallback>
              </mc:AlternateContent>
            </w:r>
            <w:r>
              <w:rPr>
                <w:b/>
                <w:position w:val="30"/>
                <w:sz w:val="20"/>
              </w:rPr>
              <w:t>PRC</w:t>
            </w:r>
            <w:r>
              <w:rPr>
                <w:b/>
                <w:position w:val="30"/>
                <w:sz w:val="20"/>
                <w:vertAlign w:val="subscript"/>
              </w:rPr>
              <w:t>7</w:t>
            </w:r>
            <w:r>
              <w:rPr>
                <w:b/>
                <w:position w:val="30"/>
                <w:sz w:val="20"/>
              </w:rPr>
              <w:t xml:space="preserve"> =</w:t>
            </w:r>
            <w:r>
              <w:rPr>
                <w:b/>
                <w:position w:val="30"/>
                <w:sz w:val="20"/>
              </w:rPr>
              <w:tab/>
              <w:t>(Capacity from Resources capable of providing FFR)</w:t>
            </w:r>
            <w:r>
              <w:rPr>
                <w:b/>
                <w:position w:val="30"/>
                <w:sz w:val="20"/>
                <w:vertAlign w:val="subscript"/>
              </w:rPr>
              <w:t>i</w:t>
            </w:r>
          </w:p>
          <w:p w14:paraId="18359275" w14:textId="77777777" w:rsidR="00194E91" w:rsidRDefault="00194E91" w:rsidP="00194E91">
            <w:pPr>
              <w:spacing w:before="480"/>
              <w:ind w:left="720" w:hanging="720"/>
              <w:rPr>
                <w:b/>
                <w:position w:val="30"/>
                <w:sz w:val="20"/>
              </w:rPr>
            </w:pPr>
          </w:p>
          <w:p w14:paraId="5A40581C" w14:textId="77777777" w:rsidR="00194E91" w:rsidRDefault="00194E91" w:rsidP="00194E91">
            <w:pPr>
              <w:ind w:left="720" w:hanging="720"/>
              <w:rPr>
                <w:b/>
                <w:position w:val="30"/>
                <w:sz w:val="20"/>
              </w:rPr>
            </w:pPr>
          </w:p>
          <w:p w14:paraId="3C570DD9" w14:textId="77777777" w:rsidR="00194E91" w:rsidRDefault="00194E91" w:rsidP="00194E91">
            <w:pPr>
              <w:tabs>
                <w:tab w:val="left" w:pos="2160"/>
              </w:tabs>
              <w:spacing w:before="480"/>
              <w:ind w:left="2160" w:hanging="2160"/>
              <w:rPr>
                <w:b/>
                <w:position w:val="30"/>
                <w:sz w:val="20"/>
              </w:rPr>
            </w:pPr>
            <w:r>
              <w:rPr>
                <w:noProof/>
              </w:rPr>
              <mc:AlternateContent>
                <mc:Choice Requires="wpc">
                  <w:drawing>
                    <wp:anchor distT="0" distB="0" distL="114300" distR="114300" simplePos="0" relativeHeight="251687936" behindDoc="0" locked="0" layoutInCell="1" allowOverlap="1" wp14:anchorId="0DF279E2" wp14:editId="2A3A9CC2">
                      <wp:simplePos x="0" y="0"/>
                      <wp:positionH relativeFrom="column">
                        <wp:posOffset>483870</wp:posOffset>
                      </wp:positionH>
                      <wp:positionV relativeFrom="paragraph">
                        <wp:posOffset>43815</wp:posOffset>
                      </wp:positionV>
                      <wp:extent cx="960755" cy="1369060"/>
                      <wp:effectExtent l="0" t="0" r="10795" b="2540"/>
                      <wp:wrapNone/>
                      <wp:docPr id="3872"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62" name="Rectangle 71"/>
                              <wps:cNvSpPr>
                                <a:spLocks noChangeArrowheads="1"/>
                              </wps:cNvSpPr>
                              <wps:spPr bwMode="auto">
                                <a:xfrm>
                                  <a:off x="141991" y="564542"/>
                                  <a:ext cx="1778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857D2" w14:textId="77777777" w:rsidR="00847E53" w:rsidRPr="00B074A0" w:rsidRDefault="00847E53" w:rsidP="00194E91">
                                    <w:pPr>
                                      <w:rPr>
                                        <w:sz w:val="32"/>
                                        <w:szCs w:val="32"/>
                                      </w:rPr>
                                    </w:pPr>
                                    <w:r w:rsidRPr="00B074A0">
                                      <w:rPr>
                                        <w:rFonts w:ascii="Symbol" w:hAnsi="Symbol" w:cs="Symbol"/>
                                        <w:color w:val="000000"/>
                                        <w:sz w:val="32"/>
                                        <w:szCs w:val="32"/>
                                      </w:rPr>
                                      <w:t></w:t>
                                    </w:r>
                                  </w:p>
                                </w:txbxContent>
                              </wps:txbx>
                              <wps:bodyPr rot="0" vert="horz" wrap="square" lIns="0" tIns="0" rIns="0" bIns="0" anchor="t" anchorCtr="0" upright="1">
                                <a:spAutoFit/>
                              </wps:bodyPr>
                            </wps:wsp>
                            <wps:wsp>
                              <wps:cNvPr id="3863" name="Rectangle 72"/>
                              <wps:cNvSpPr>
                                <a:spLocks noChangeArrowheads="1"/>
                              </wps:cNvSpPr>
                              <wps:spPr bwMode="auto">
                                <a:xfrm>
                                  <a:off x="101606" y="87117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1F298" w14:textId="77777777" w:rsidR="00847E53" w:rsidRDefault="00847E53" w:rsidP="00194E91">
                                    <w:r>
                                      <w:rPr>
                                        <w:rFonts w:ascii="Symbol" w:hAnsi="Symbol" w:cs="Symbol"/>
                                        <w:color w:val="000000"/>
                                      </w:rPr>
                                      <w:t></w:t>
                                    </w:r>
                                  </w:p>
                                </w:txbxContent>
                              </wps:txbx>
                              <wps:bodyPr rot="0" vert="horz" wrap="none" lIns="0" tIns="0" rIns="0" bIns="0" anchor="t" anchorCtr="0" upright="1">
                                <a:spAutoFit/>
                              </wps:bodyPr>
                            </wps:wsp>
                            <wps:wsp>
                              <wps:cNvPr id="3864" name="Rectangle 73"/>
                              <wps:cNvSpPr>
                                <a:spLocks noChangeArrowheads="1"/>
                              </wps:cNvSpPr>
                              <wps:spPr bwMode="auto">
                                <a:xfrm>
                                  <a:off x="35602" y="372754"/>
                                  <a:ext cx="925153" cy="17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1390B" w14:textId="77777777" w:rsidR="00847E53" w:rsidRPr="00B34B0A" w:rsidRDefault="00847E53" w:rsidP="00194E91">
                                    <w:pPr>
                                      <w:rPr>
                                        <w:b/>
                                      </w:rPr>
                                    </w:pPr>
                                    <w:r>
                                      <w:rPr>
                                        <w:b/>
                                        <w:i/>
                                        <w:iCs/>
                                        <w:color w:val="000000"/>
                                      </w:rPr>
                                      <w:t>ESR</w:t>
                                    </w:r>
                                  </w:p>
                                </w:txbxContent>
                              </wps:txbx>
                              <wps:bodyPr rot="0" vert="horz" wrap="square" lIns="0" tIns="0" rIns="0" bIns="0" anchor="t" anchorCtr="0" upright="1">
                                <a:spAutoFit/>
                              </wps:bodyPr>
                            </wps:wsp>
                            <wps:wsp>
                              <wps:cNvPr id="3865" name="Rectangle 74"/>
                              <wps:cNvSpPr>
                                <a:spLocks noChangeArrowheads="1"/>
                              </wps:cNvSpPr>
                              <wps:spPr bwMode="auto">
                                <a:xfrm>
                                  <a:off x="31702" y="290192"/>
                                  <a:ext cx="825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30CE7" w14:textId="77777777" w:rsidR="00847E53" w:rsidRPr="00B34B0A" w:rsidRDefault="00847E53" w:rsidP="00194E91">
                                    <w:pPr>
                                      <w:rPr>
                                        <w:b/>
                                      </w:rPr>
                                    </w:pPr>
                                  </w:p>
                                </w:txbxContent>
                              </wps:txbx>
                              <wps:bodyPr rot="0" vert="horz" wrap="none" lIns="0" tIns="0" rIns="0" bIns="0" anchor="t" anchorCtr="0" upright="1">
                                <a:spAutoFit/>
                              </wps:bodyPr>
                            </wps:wsp>
                            <wps:wsp>
                              <wps:cNvPr id="3866" name="Rectangle 75"/>
                              <wps:cNvSpPr>
                                <a:spLocks noChangeArrowheads="1"/>
                              </wps:cNvSpPr>
                              <wps:spPr bwMode="auto">
                                <a:xfrm>
                                  <a:off x="25518" y="197459"/>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1AD59"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867" name="Rectangle 76"/>
                              <wps:cNvSpPr>
                                <a:spLocks noChangeArrowheads="1"/>
                              </wps:cNvSpPr>
                              <wps:spPr bwMode="auto">
                                <a:xfrm>
                                  <a:off x="45703" y="22199"/>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F9AF1" w14:textId="77777777" w:rsidR="00847E53" w:rsidRPr="00B34B0A" w:rsidRDefault="00847E53" w:rsidP="00194E91">
                                    <w:pPr>
                                      <w:rPr>
                                        <w:b/>
                                      </w:rPr>
                                    </w:pPr>
                                    <w:r w:rsidRPr="00B34B0A">
                                      <w:rPr>
                                        <w:b/>
                                        <w:i/>
                                        <w:iCs/>
                                        <w:color w:val="000000"/>
                                      </w:rPr>
                                      <w:t>All</w:t>
                                    </w:r>
                                  </w:p>
                                </w:txbxContent>
                              </wps:txbx>
                              <wps:bodyPr rot="0" vert="horz" wrap="square" lIns="0" tIns="0" rIns="0" bIns="0" anchor="t" anchorCtr="0" upright="1">
                                <a:spAutoFit/>
                              </wps:bodyPr>
                            </wps:wsp>
                            <wps:wsp>
                              <wps:cNvPr id="3868" name="Rectangle 77"/>
                              <wps:cNvSpPr>
                                <a:spLocks noChangeArrowheads="1"/>
                              </wps:cNvSpPr>
                              <wps:spPr bwMode="auto">
                                <a:xfrm>
                                  <a:off x="62904" y="1153766"/>
                                  <a:ext cx="825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E0633" w14:textId="77777777" w:rsidR="00847E53" w:rsidRPr="00B34B0A" w:rsidRDefault="00847E53" w:rsidP="00194E91">
                                    <w:pPr>
                                      <w:rPr>
                                        <w:b/>
                                      </w:rPr>
                                    </w:pPr>
                                  </w:p>
                                </w:txbxContent>
                              </wps:txbx>
                              <wps:bodyPr rot="0" vert="horz" wrap="none" lIns="0" tIns="0" rIns="0" bIns="0" anchor="t" anchorCtr="0" upright="1">
                                <a:spAutoFit/>
                              </wps:bodyPr>
                            </wps:wsp>
                            <wps:wsp>
                              <wps:cNvPr id="3869" name="Rectangle 78"/>
                              <wps:cNvSpPr>
                                <a:spLocks noChangeArrowheads="1"/>
                              </wps:cNvSpPr>
                              <wps:spPr bwMode="auto">
                                <a:xfrm>
                                  <a:off x="58403" y="1019770"/>
                                  <a:ext cx="289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9EEA1" w14:textId="77777777" w:rsidR="00847E53" w:rsidRPr="00B34B0A" w:rsidRDefault="00847E53" w:rsidP="00194E91">
                                    <w:pPr>
                                      <w:rPr>
                                        <w:b/>
                                      </w:rPr>
                                    </w:pPr>
                                    <w:r>
                                      <w:rPr>
                                        <w:b/>
                                        <w:i/>
                                        <w:iCs/>
                                        <w:color w:val="000000"/>
                                      </w:rPr>
                                      <w:t>ESR</w:t>
                                    </w:r>
                                  </w:p>
                                </w:txbxContent>
                              </wps:txbx>
                              <wps:bodyPr rot="0" vert="horz" wrap="none" lIns="0" tIns="0" rIns="0" bIns="0" anchor="t" anchorCtr="0" upright="1">
                                <a:spAutoFit/>
                              </wps:bodyPr>
                            </wps:wsp>
                            <wps:wsp>
                              <wps:cNvPr id="3870" name="Rectangle 79"/>
                              <wps:cNvSpPr>
                                <a:spLocks noChangeArrowheads="1"/>
                              </wps:cNvSpPr>
                              <wps:spPr bwMode="auto">
                                <a:xfrm>
                                  <a:off x="174610" y="885874"/>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85653" w14:textId="77777777" w:rsidR="00847E53" w:rsidRPr="00B34B0A" w:rsidRDefault="00847E53" w:rsidP="00194E91">
                                    <w:pPr>
                                      <w:rPr>
                                        <w:b/>
                                      </w:rPr>
                                    </w:pPr>
                                    <w:r w:rsidRPr="00B34B0A">
                                      <w:rPr>
                                        <w:b/>
                                        <w:i/>
                                        <w:iCs/>
                                        <w:color w:val="000000"/>
                                      </w:rPr>
                                      <w:t>online</w:t>
                                    </w:r>
                                  </w:p>
                                </w:txbxContent>
                              </wps:txbx>
                              <wps:bodyPr rot="0" vert="horz" wrap="none" lIns="0" tIns="0" rIns="0" bIns="0" anchor="t" anchorCtr="0" upright="1">
                                <a:spAutoFit/>
                              </wps:bodyPr>
                            </wps:wsp>
                            <wps:wsp>
                              <wps:cNvPr id="3871" name="Rectangle 80"/>
                              <wps:cNvSpPr>
                                <a:spLocks noChangeArrowheads="1"/>
                              </wps:cNvSpPr>
                              <wps:spPr bwMode="auto">
                                <a:xfrm>
                                  <a:off x="58403" y="885874"/>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EEDDD" w14:textId="77777777" w:rsidR="00847E53" w:rsidRPr="00B34B0A" w:rsidRDefault="00847E53" w:rsidP="00194E91">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0DF279E2" id="_x0000_s1552" editas="canvas" style="position:absolute;left:0;text-align:left;margin-left:38.1pt;margin-top:3.45pt;width:75.65pt;height:107.8pt;z-index:251687936" coordsize="9607,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">
                      <v:shape id="_x0000_s1553" type="#_x0000_t75" style="position:absolute;width:9607;height:13690;visibility:visible;mso-wrap-style:square">
                        <v:fill o:detectmouseclick="t"/>
                        <v:path o:connecttype="none"/>
                      </v:shape>
                      <v:rect id="Rectangle 71" o:spid="_x0000_s1554" style="position:absolute;left:1419;top:5645;width:1778;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" filled="f" stroked="f">
                        <v:textbox style="mso-fit-shape-to-text:t" inset="0,0,0,0">
                          <w:txbxContent>
                            <w:p w14:paraId="6C9857D2" w14:textId="77777777" w:rsidR="00847E53" w:rsidRPr="00B074A0" w:rsidRDefault="00847E53" w:rsidP="00194E91">
                              <w:pPr>
                                <w:rPr>
                                  <w:sz w:val="32"/>
                                  <w:szCs w:val="32"/>
                                </w:rPr>
                              </w:pPr>
                              <w:r w:rsidRPr="00B074A0">
                                <w:rPr>
                                  <w:rFonts w:ascii="Symbol" w:hAnsi="Symbol" w:cs="Symbol"/>
                                  <w:color w:val="000000"/>
                                  <w:sz w:val="32"/>
                                  <w:szCs w:val="32"/>
                                </w:rPr>
                                <w:t></w:t>
                              </w:r>
                            </w:p>
                          </w:txbxContent>
                        </v:textbox>
                      </v:rect>
                      <v:rect id="Rectangle 72" o:spid="_x0000_s1555" style="position:absolute;left:1016;top:8711;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" filled="f" stroked="f">
                        <v:textbox style="mso-fit-shape-to-text:t" inset="0,0,0,0">
                          <w:txbxContent>
                            <w:p w14:paraId="3411F298" w14:textId="77777777" w:rsidR="00847E53" w:rsidRDefault="00847E53" w:rsidP="00194E91">
                              <w:r>
                                <w:rPr>
                                  <w:rFonts w:ascii="Symbol" w:hAnsi="Symbol" w:cs="Symbol"/>
                                  <w:color w:val="000000"/>
                                </w:rPr>
                                <w:t></w:t>
                              </w:r>
                            </w:p>
                          </w:txbxContent>
                        </v:textbox>
                      </v:rect>
                      <v:rect id="Rectangle 73" o:spid="_x0000_s1556" style="position:absolute;left:356;top:3727;width:925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" filled="f" stroked="f">
                        <v:textbox style="mso-fit-shape-to-text:t" inset="0,0,0,0">
                          <w:txbxContent>
                            <w:p w14:paraId="6FE1390B" w14:textId="77777777" w:rsidR="00847E53" w:rsidRPr="00B34B0A" w:rsidRDefault="00847E53" w:rsidP="00194E91">
                              <w:pPr>
                                <w:rPr>
                                  <w:b/>
                                </w:rPr>
                              </w:pPr>
                              <w:r>
                                <w:rPr>
                                  <w:b/>
                                  <w:i/>
                                  <w:iCs/>
                                  <w:color w:val="000000"/>
                                </w:rPr>
                                <w:t>ESR</w:t>
                              </w:r>
                            </w:p>
                          </w:txbxContent>
                        </v:textbox>
                      </v:rect>
                      <v:rect id="Rectangle 74" o:spid="_x0000_s1557" style="position:absolute;left:317;top:2901;width:8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" filled="f" stroked="f">
                        <v:textbox style="mso-fit-shape-to-text:t" inset="0,0,0,0">
                          <w:txbxContent>
                            <w:p w14:paraId="3E830CE7" w14:textId="77777777" w:rsidR="00847E53" w:rsidRPr="00B34B0A" w:rsidRDefault="00847E53" w:rsidP="00194E91">
                              <w:pPr>
                                <w:rPr>
                                  <w:b/>
                                </w:rPr>
                              </w:pPr>
                            </w:p>
                          </w:txbxContent>
                        </v:textbox>
                      </v:rect>
                      <v:rect id="Rectangle 75" o:spid="_x0000_s1558" style="position:absolute;left:255;top:1974;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" filled="f" stroked="f">
                        <v:textbox style="mso-fit-shape-to-text:t" inset="0,0,0,0">
                          <w:txbxContent>
                            <w:p w14:paraId="4FA1AD59" w14:textId="77777777" w:rsidR="00847E53" w:rsidRPr="00B34B0A" w:rsidRDefault="00847E53" w:rsidP="00194E91">
                              <w:pPr>
                                <w:rPr>
                                  <w:b/>
                                </w:rPr>
                              </w:pPr>
                              <w:r w:rsidRPr="00B34B0A">
                                <w:rPr>
                                  <w:b/>
                                  <w:i/>
                                  <w:iCs/>
                                  <w:color w:val="000000"/>
                                </w:rPr>
                                <w:t>online</w:t>
                              </w:r>
                            </w:p>
                          </w:txbxContent>
                        </v:textbox>
                      </v:rect>
                      <v:rect id="Rectangle 76" o:spid="_x0000_s1559" style="position:absolute;left:457;top:221;width:217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" filled="f" stroked="f">
                        <v:textbox style="mso-fit-shape-to-text:t" inset="0,0,0,0">
                          <w:txbxContent>
                            <w:p w14:paraId="4B4F9AF1" w14:textId="77777777" w:rsidR="00847E53" w:rsidRPr="00B34B0A" w:rsidRDefault="00847E53" w:rsidP="00194E91">
                              <w:pPr>
                                <w:rPr>
                                  <w:b/>
                                </w:rPr>
                              </w:pPr>
                              <w:r w:rsidRPr="00B34B0A">
                                <w:rPr>
                                  <w:b/>
                                  <w:i/>
                                  <w:iCs/>
                                  <w:color w:val="000000"/>
                                </w:rPr>
                                <w:t>All</w:t>
                              </w:r>
                            </w:p>
                          </w:txbxContent>
                        </v:textbox>
                      </v:rect>
                      <v:rect id="Rectangle 77" o:spid="_x0000_s1560" style="position:absolute;left:629;top:11537;width:8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" filled="f" stroked="f">
                        <v:textbox style="mso-fit-shape-to-text:t" inset="0,0,0,0">
                          <w:txbxContent>
                            <w:p w14:paraId="0DDE0633" w14:textId="77777777" w:rsidR="00847E53" w:rsidRPr="00B34B0A" w:rsidRDefault="00847E53" w:rsidP="00194E91">
                              <w:pPr>
                                <w:rPr>
                                  <w:b/>
                                </w:rPr>
                              </w:pPr>
                            </w:p>
                          </w:txbxContent>
                        </v:textbox>
                      </v:rect>
                      <v:rect id="Rectangle 78" o:spid="_x0000_s1561" style="position:absolute;left:584;top:10197;width:289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" filled="f" stroked="f">
                        <v:textbox style="mso-fit-shape-to-text:t" inset="0,0,0,0">
                          <w:txbxContent>
                            <w:p w14:paraId="4049EEA1" w14:textId="77777777" w:rsidR="00847E53" w:rsidRPr="00B34B0A" w:rsidRDefault="00847E53" w:rsidP="00194E91">
                              <w:pPr>
                                <w:rPr>
                                  <w:b/>
                                </w:rPr>
                              </w:pPr>
                              <w:r>
                                <w:rPr>
                                  <w:b/>
                                  <w:i/>
                                  <w:iCs/>
                                  <w:color w:val="000000"/>
                                </w:rPr>
                                <w:t>ESR</w:t>
                              </w:r>
                            </w:p>
                          </w:txbxContent>
                        </v:textbox>
                      </v:rect>
                      <v:rect id="Rectangle 79" o:spid="_x0000_s1562" style="position:absolute;left:1746;top:8858;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" filled="f" stroked="f">
                        <v:textbox style="mso-fit-shape-to-text:t" inset="0,0,0,0">
                          <w:txbxContent>
                            <w:p w14:paraId="12C85653" w14:textId="77777777" w:rsidR="00847E53" w:rsidRPr="00B34B0A" w:rsidRDefault="00847E53" w:rsidP="00194E91">
                              <w:pPr>
                                <w:rPr>
                                  <w:b/>
                                </w:rPr>
                              </w:pPr>
                              <w:r w:rsidRPr="00B34B0A">
                                <w:rPr>
                                  <w:b/>
                                  <w:i/>
                                  <w:iCs/>
                                  <w:color w:val="000000"/>
                                </w:rPr>
                                <w:t>online</w:t>
                              </w:r>
                            </w:p>
                          </w:txbxContent>
                        </v:textbox>
                      </v:rect>
                      <v:rect id="Rectangle 80" o:spid="_x0000_s1563" style="position:absolute;left:584;top:8858;width:4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" filled="f" stroked="f">
                        <v:textbox style="mso-fit-shape-to-text:t" inset="0,0,0,0">
                          <w:txbxContent>
                            <w:p w14:paraId="7F5EEDDD" w14:textId="77777777" w:rsidR="00847E53" w:rsidRPr="00B34B0A" w:rsidRDefault="00847E53" w:rsidP="00194E91">
                              <w:pPr>
                                <w:rPr>
                                  <w:b/>
                                </w:rPr>
                              </w:pPr>
                              <w:r w:rsidRPr="00B34B0A">
                                <w:rPr>
                                  <w:b/>
                                  <w:i/>
                                  <w:iCs/>
                                  <w:color w:val="000000"/>
                                </w:rPr>
                                <w:t>i</w:t>
                              </w:r>
                            </w:p>
                          </w:txbxContent>
                        </v:textbox>
                      </v:rect>
                    </v:group>
                  </w:pict>
                </mc:Fallback>
              </mc:AlternateContent>
            </w:r>
            <w:r w:rsidRPr="006A3321">
              <w:rPr>
                <w:b/>
                <w:position w:val="30"/>
                <w:sz w:val="20"/>
              </w:rPr>
              <w:t>PRC</w:t>
            </w:r>
            <w:r>
              <w:rPr>
                <w:b/>
                <w:position w:val="30"/>
                <w:sz w:val="20"/>
                <w:vertAlign w:val="subscript"/>
              </w:rPr>
              <w:t>8</w:t>
            </w:r>
            <w:r w:rsidRPr="006A3321">
              <w:rPr>
                <w:b/>
                <w:position w:val="30"/>
                <w:sz w:val="20"/>
              </w:rPr>
              <w:t xml:space="preserve"> =</w:t>
            </w:r>
            <w:r w:rsidRPr="006A3321">
              <w:rPr>
                <w:b/>
                <w:position w:val="30"/>
                <w:sz w:val="20"/>
              </w:rPr>
              <w:tab/>
            </w:r>
            <w:r>
              <w:rPr>
                <w:b/>
                <w:position w:val="30"/>
                <w:sz w:val="20"/>
              </w:rPr>
              <w:t xml:space="preserve">(If discharging or idle, Min(X% of HSL based on droop, HSL-ESR-Gen “injection”, the capacity that can be sustained for 15 minutes per the State of Charge), else Min(X% of (HSL – LSL(ESR “charging”) based on droop, the capacity that can be sustained for 15 minutes per the State of Charge – LSL(ESR “charging”))) </w:t>
            </w:r>
          </w:p>
          <w:p w14:paraId="348F909F" w14:textId="77777777" w:rsidR="00147C3B" w:rsidRDefault="00194E91" w:rsidP="00147C3B">
            <w:pPr>
              <w:ind w:left="720" w:hanging="720"/>
              <w:rPr>
                <w:b/>
                <w:position w:val="30"/>
                <w:sz w:val="20"/>
              </w:rPr>
            </w:pPr>
            <w:r>
              <w:rPr>
                <w:b/>
                <w:position w:val="30"/>
                <w:sz w:val="20"/>
              </w:rPr>
              <w:t>Excludes ESR capacity used to provide FFR</w:t>
            </w:r>
            <w:r w:rsidRPr="003161DC">
              <w:rPr>
                <w:b/>
                <w:position w:val="30"/>
                <w:sz w:val="20"/>
              </w:rPr>
              <w:t xml:space="preserve"> </w:t>
            </w:r>
          </w:p>
          <w:p w14:paraId="79AB4C98" w14:textId="67E26E6F" w:rsidR="00C952ED" w:rsidRDefault="00C952ED" w:rsidP="00C952ED">
            <w:pPr>
              <w:tabs>
                <w:tab w:val="left" w:pos="2160"/>
              </w:tabs>
              <w:spacing w:before="480"/>
              <w:ind w:left="2160" w:hanging="2160"/>
              <w:rPr>
                <w:b/>
                <w:position w:val="30"/>
                <w:sz w:val="20"/>
              </w:rPr>
            </w:pPr>
            <w:r>
              <w:rPr>
                <w:noProof/>
              </w:rPr>
              <mc:AlternateContent>
                <mc:Choice Requires="wpc">
                  <w:drawing>
                    <wp:anchor distT="0" distB="0" distL="114300" distR="114300" simplePos="0" relativeHeight="251693056" behindDoc="0" locked="0" layoutInCell="1" allowOverlap="1" wp14:anchorId="781BC52B" wp14:editId="5C6807B1">
                      <wp:simplePos x="0" y="0"/>
                      <wp:positionH relativeFrom="column">
                        <wp:posOffset>437183</wp:posOffset>
                      </wp:positionH>
                      <wp:positionV relativeFrom="paragraph">
                        <wp:posOffset>63389</wp:posOffset>
                      </wp:positionV>
                      <wp:extent cx="960755" cy="1369060"/>
                      <wp:effectExtent l="0" t="0" r="10795" b="2540"/>
                      <wp:wrapNone/>
                      <wp:docPr id="3897"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887" name="Rectangle 71"/>
                              <wps:cNvSpPr>
                                <a:spLocks noChangeArrowheads="1"/>
                              </wps:cNvSpPr>
                              <wps:spPr bwMode="auto">
                                <a:xfrm>
                                  <a:off x="136182" y="675861"/>
                                  <a:ext cx="17843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3C2F4" w14:textId="77777777" w:rsidR="00847E53" w:rsidRPr="00B074A0" w:rsidRDefault="00847E53" w:rsidP="00C952ED">
                                    <w:pPr>
                                      <w:rPr>
                                        <w:sz w:val="32"/>
                                        <w:szCs w:val="32"/>
                                      </w:rPr>
                                    </w:pPr>
                                    <w:r w:rsidRPr="00B074A0">
                                      <w:rPr>
                                        <w:rFonts w:ascii="Symbol" w:hAnsi="Symbol" w:cs="Symbol"/>
                                        <w:color w:val="000000"/>
                                        <w:sz w:val="32"/>
                                        <w:szCs w:val="32"/>
                                      </w:rPr>
                                      <w:t></w:t>
                                    </w:r>
                                  </w:p>
                                </w:txbxContent>
                              </wps:txbx>
                              <wps:bodyPr rot="0" vert="horz" wrap="square" lIns="0" tIns="0" rIns="0" bIns="0" anchor="t" anchorCtr="0" upright="1">
                                <a:spAutoFit/>
                              </wps:bodyPr>
                            </wps:wsp>
                            <wps:wsp>
                              <wps:cNvPr id="3888" name="Rectangle 72"/>
                              <wps:cNvSpPr>
                                <a:spLocks noChangeArrowheads="1"/>
                              </wps:cNvSpPr>
                              <wps:spPr bwMode="auto">
                                <a:xfrm>
                                  <a:off x="101606" y="871175"/>
                                  <a:ext cx="838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ACEE7" w14:textId="77777777" w:rsidR="00847E53" w:rsidRDefault="00847E53" w:rsidP="00C952ED">
                                    <w:r>
                                      <w:rPr>
                                        <w:rFonts w:ascii="Symbol" w:hAnsi="Symbol" w:cs="Symbol"/>
                                        <w:color w:val="000000"/>
                                      </w:rPr>
                                      <w:t></w:t>
                                    </w:r>
                                  </w:p>
                                </w:txbxContent>
                              </wps:txbx>
                              <wps:bodyPr rot="0" vert="horz" wrap="none" lIns="0" tIns="0" rIns="0" bIns="0" anchor="t" anchorCtr="0" upright="1">
                                <a:spAutoFit/>
                              </wps:bodyPr>
                            </wps:wsp>
                            <wps:wsp>
                              <wps:cNvPr id="3889" name="Rectangle 73"/>
                              <wps:cNvSpPr>
                                <a:spLocks noChangeArrowheads="1"/>
                              </wps:cNvSpPr>
                              <wps:spPr bwMode="auto">
                                <a:xfrm>
                                  <a:off x="35596" y="372754"/>
                                  <a:ext cx="9251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03999" w14:textId="77777777" w:rsidR="00847E53" w:rsidRPr="00B34B0A" w:rsidRDefault="00847E53" w:rsidP="00C952ED">
                                    <w:pPr>
                                      <w:rPr>
                                        <w:b/>
                                      </w:rPr>
                                    </w:pPr>
                                    <w:r>
                                      <w:rPr>
                                        <w:b/>
                                        <w:i/>
                                        <w:iCs/>
                                        <w:color w:val="000000"/>
                                      </w:rPr>
                                      <w:t>DC-Coupled Resources</w:t>
                                    </w:r>
                                  </w:p>
                                </w:txbxContent>
                              </wps:txbx>
                              <wps:bodyPr rot="0" vert="horz" wrap="square" lIns="0" tIns="0" rIns="0" bIns="0" anchor="t" anchorCtr="0" upright="1">
                                <a:spAutoFit/>
                              </wps:bodyPr>
                            </wps:wsp>
                            <wps:wsp>
                              <wps:cNvPr id="3890" name="Rectangle 74"/>
                              <wps:cNvSpPr>
                                <a:spLocks noChangeArrowheads="1"/>
                              </wps:cNvSpPr>
                              <wps:spPr bwMode="auto">
                                <a:xfrm>
                                  <a:off x="31702" y="290192"/>
                                  <a:ext cx="825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9FF1" w14:textId="77777777" w:rsidR="00847E53" w:rsidRPr="00B34B0A" w:rsidRDefault="00847E53" w:rsidP="00C952ED">
                                    <w:pPr>
                                      <w:rPr>
                                        <w:b/>
                                      </w:rPr>
                                    </w:pPr>
                                  </w:p>
                                </w:txbxContent>
                              </wps:txbx>
                              <wps:bodyPr rot="0" vert="horz" wrap="none" lIns="0" tIns="0" rIns="0" bIns="0" anchor="t" anchorCtr="0" upright="1">
                                <a:spAutoFit/>
                              </wps:bodyPr>
                            </wps:wsp>
                            <wps:wsp>
                              <wps:cNvPr id="3891" name="Rectangle 75"/>
                              <wps:cNvSpPr>
                                <a:spLocks noChangeArrowheads="1"/>
                              </wps:cNvSpPr>
                              <wps:spPr bwMode="auto">
                                <a:xfrm>
                                  <a:off x="25518" y="197459"/>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409D8" w14:textId="77777777" w:rsidR="00847E53" w:rsidRPr="00B34B0A" w:rsidRDefault="00847E53" w:rsidP="00C952ED">
                                    <w:pPr>
                                      <w:rPr>
                                        <w:b/>
                                      </w:rPr>
                                    </w:pPr>
                                    <w:r w:rsidRPr="00B34B0A">
                                      <w:rPr>
                                        <w:b/>
                                        <w:i/>
                                        <w:iCs/>
                                        <w:color w:val="000000"/>
                                      </w:rPr>
                                      <w:t>online</w:t>
                                    </w:r>
                                  </w:p>
                                </w:txbxContent>
                              </wps:txbx>
                              <wps:bodyPr rot="0" vert="horz" wrap="none" lIns="0" tIns="0" rIns="0" bIns="0" anchor="t" anchorCtr="0" upright="1">
                                <a:spAutoFit/>
                              </wps:bodyPr>
                            </wps:wsp>
                            <wps:wsp>
                              <wps:cNvPr id="3892" name="Rectangle 76"/>
                              <wps:cNvSpPr>
                                <a:spLocks noChangeArrowheads="1"/>
                              </wps:cNvSpPr>
                              <wps:spPr bwMode="auto">
                                <a:xfrm>
                                  <a:off x="45703" y="22199"/>
                                  <a:ext cx="217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61BC7" w14:textId="77777777" w:rsidR="00847E53" w:rsidRPr="00B34B0A" w:rsidRDefault="00847E53" w:rsidP="00C952ED">
                                    <w:pPr>
                                      <w:rPr>
                                        <w:b/>
                                      </w:rPr>
                                    </w:pPr>
                                    <w:r w:rsidRPr="00B34B0A">
                                      <w:rPr>
                                        <w:b/>
                                        <w:i/>
                                        <w:iCs/>
                                        <w:color w:val="000000"/>
                                      </w:rPr>
                                      <w:t>All</w:t>
                                    </w:r>
                                  </w:p>
                                </w:txbxContent>
                              </wps:txbx>
                              <wps:bodyPr rot="0" vert="horz" wrap="square" lIns="0" tIns="0" rIns="0" bIns="0" anchor="t" anchorCtr="0" upright="1">
                                <a:spAutoFit/>
                              </wps:bodyPr>
                            </wps:wsp>
                            <wps:wsp>
                              <wps:cNvPr id="3893" name="Rectangle 77"/>
                              <wps:cNvSpPr>
                                <a:spLocks noChangeArrowheads="1"/>
                              </wps:cNvSpPr>
                              <wps:spPr bwMode="auto">
                                <a:xfrm>
                                  <a:off x="62904" y="1153766"/>
                                  <a:ext cx="825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F97E1" w14:textId="77777777" w:rsidR="00847E53" w:rsidRPr="00B34B0A" w:rsidRDefault="00847E53" w:rsidP="00C952ED">
                                    <w:pPr>
                                      <w:rPr>
                                        <w:b/>
                                      </w:rPr>
                                    </w:pPr>
                                  </w:p>
                                </w:txbxContent>
                              </wps:txbx>
                              <wps:bodyPr rot="0" vert="horz" wrap="none" lIns="0" tIns="0" rIns="0" bIns="0" anchor="t" anchorCtr="0" upright="1">
                                <a:spAutoFit/>
                              </wps:bodyPr>
                            </wps:wsp>
                            <wps:wsp>
                              <wps:cNvPr id="3894" name="Rectangle 78"/>
                              <wps:cNvSpPr>
                                <a:spLocks noChangeArrowheads="1"/>
                              </wps:cNvSpPr>
                              <wps:spPr bwMode="auto">
                                <a:xfrm>
                                  <a:off x="58403" y="1019770"/>
                                  <a:ext cx="2895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BF0B8" w14:textId="77777777" w:rsidR="00847E53" w:rsidRPr="00B34B0A" w:rsidRDefault="00847E53" w:rsidP="00C952ED">
                                    <w:pPr>
                                      <w:rPr>
                                        <w:b/>
                                      </w:rPr>
                                    </w:pPr>
                                    <w:r>
                                      <w:rPr>
                                        <w:b/>
                                        <w:i/>
                                        <w:iCs/>
                                        <w:color w:val="000000"/>
                                      </w:rPr>
                                      <w:t>ESR</w:t>
                                    </w:r>
                                  </w:p>
                                </w:txbxContent>
                              </wps:txbx>
                              <wps:bodyPr rot="0" vert="horz" wrap="none" lIns="0" tIns="0" rIns="0" bIns="0" anchor="t" anchorCtr="0" upright="1">
                                <a:spAutoFit/>
                              </wps:bodyPr>
                            </wps:wsp>
                            <wps:wsp>
                              <wps:cNvPr id="3895" name="Rectangle 79"/>
                              <wps:cNvSpPr>
                                <a:spLocks noChangeArrowheads="1"/>
                              </wps:cNvSpPr>
                              <wps:spPr bwMode="auto">
                                <a:xfrm>
                                  <a:off x="174610" y="885874"/>
                                  <a:ext cx="3981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7E707" w14:textId="77777777" w:rsidR="00847E53" w:rsidRPr="00B34B0A" w:rsidRDefault="00847E53" w:rsidP="00C952ED">
                                    <w:pPr>
                                      <w:rPr>
                                        <w:b/>
                                      </w:rPr>
                                    </w:pPr>
                                    <w:r w:rsidRPr="00B34B0A">
                                      <w:rPr>
                                        <w:b/>
                                        <w:i/>
                                        <w:iCs/>
                                        <w:color w:val="000000"/>
                                      </w:rPr>
                                      <w:t>online</w:t>
                                    </w:r>
                                  </w:p>
                                </w:txbxContent>
                              </wps:txbx>
                              <wps:bodyPr rot="0" vert="horz" wrap="none" lIns="0" tIns="0" rIns="0" bIns="0" anchor="t" anchorCtr="0" upright="1">
                                <a:spAutoFit/>
                              </wps:bodyPr>
                            </wps:wsp>
                            <wps:wsp>
                              <wps:cNvPr id="3896" name="Rectangle 80"/>
                              <wps:cNvSpPr>
                                <a:spLocks noChangeArrowheads="1"/>
                              </wps:cNvSpPr>
                              <wps:spPr bwMode="auto">
                                <a:xfrm>
                                  <a:off x="58403" y="885874"/>
                                  <a:ext cx="42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E676" w14:textId="77777777" w:rsidR="00847E53" w:rsidRPr="00B34B0A" w:rsidRDefault="00847E53" w:rsidP="00C952ED">
                                    <w:pPr>
                                      <w:rPr>
                                        <w:b/>
                                      </w:rPr>
                                    </w:pPr>
                                    <w:r w:rsidRPr="00B34B0A">
                                      <w:rPr>
                                        <w:b/>
                                        <w:i/>
                                        <w:iCs/>
                                        <w:color w:val="000000"/>
                                      </w:rPr>
                                      <w:t>i</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781BC52B" id="_x0000_s1564" editas="canvas" style="position:absolute;left:0;text-align:left;margin-left:34.4pt;margin-top:5pt;width:75.65pt;height:107.8pt;z-index:251693056" coordsize="9607,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">
                      <v:shape id="_x0000_s1565" type="#_x0000_t75" style="position:absolute;width:9607;height:13690;visibility:visible;mso-wrap-style:square">
                        <v:fill o:detectmouseclick="t"/>
                        <v:path o:connecttype="none"/>
                      </v:shape>
                      <v:rect id="Rectangle 71" o:spid="_x0000_s1566" style="position:absolute;left:1361;top:6758;width:1785;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" filled="f" stroked="f">
                        <v:textbox style="mso-fit-shape-to-text:t" inset="0,0,0,0">
                          <w:txbxContent>
                            <w:p w14:paraId="0BF3C2F4" w14:textId="77777777" w:rsidR="00847E53" w:rsidRPr="00B074A0" w:rsidRDefault="00847E53" w:rsidP="00C952ED">
                              <w:pPr>
                                <w:rPr>
                                  <w:sz w:val="32"/>
                                  <w:szCs w:val="32"/>
                                </w:rPr>
                              </w:pPr>
                              <w:r w:rsidRPr="00B074A0">
                                <w:rPr>
                                  <w:rFonts w:ascii="Symbol" w:hAnsi="Symbol" w:cs="Symbol"/>
                                  <w:color w:val="000000"/>
                                  <w:sz w:val="32"/>
                                  <w:szCs w:val="32"/>
                                </w:rPr>
                                <w:t></w:t>
                              </w:r>
                            </w:p>
                          </w:txbxContent>
                        </v:textbox>
                      </v:rect>
                      <v:rect id="Rectangle 72" o:spid="_x0000_s1567" style="position:absolute;left:1016;top:8711;width:838;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" filled="f" stroked="f">
                        <v:textbox style="mso-fit-shape-to-text:t" inset="0,0,0,0">
                          <w:txbxContent>
                            <w:p w14:paraId="218ACEE7" w14:textId="77777777" w:rsidR="00847E53" w:rsidRDefault="00847E53" w:rsidP="00C952ED">
                              <w:r>
                                <w:rPr>
                                  <w:rFonts w:ascii="Symbol" w:hAnsi="Symbol" w:cs="Symbol"/>
                                  <w:color w:val="000000"/>
                                </w:rPr>
                                <w:t></w:t>
                              </w:r>
                            </w:p>
                          </w:txbxContent>
                        </v:textbox>
                      </v:rect>
                      <v:rect id="Rectangle 73" o:spid="_x0000_s1568" style="position:absolute;left:355;top:3727;width:925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" filled="f" stroked="f">
                        <v:textbox style="mso-fit-shape-to-text:t" inset="0,0,0,0">
                          <w:txbxContent>
                            <w:p w14:paraId="65303999" w14:textId="77777777" w:rsidR="00847E53" w:rsidRPr="00B34B0A" w:rsidRDefault="00847E53" w:rsidP="00C952ED">
                              <w:pPr>
                                <w:rPr>
                                  <w:b/>
                                </w:rPr>
                              </w:pPr>
                              <w:r>
                                <w:rPr>
                                  <w:b/>
                                  <w:i/>
                                  <w:iCs/>
                                  <w:color w:val="000000"/>
                                </w:rPr>
                                <w:t>DC-Coupled Resources</w:t>
                              </w:r>
                            </w:p>
                          </w:txbxContent>
                        </v:textbox>
                      </v:rect>
                      <v:rect id="Rectangle 74" o:spid="_x0000_s1569" style="position:absolute;left:317;top:2901;width:8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" filled="f" stroked="f">
                        <v:textbox style="mso-fit-shape-to-text:t" inset="0,0,0,0">
                          <w:txbxContent>
                            <w:p w14:paraId="061E9FF1" w14:textId="77777777" w:rsidR="00847E53" w:rsidRPr="00B34B0A" w:rsidRDefault="00847E53" w:rsidP="00C952ED">
                              <w:pPr>
                                <w:rPr>
                                  <w:b/>
                                </w:rPr>
                              </w:pPr>
                            </w:p>
                          </w:txbxContent>
                        </v:textbox>
                      </v:rect>
                      <v:rect id="Rectangle 75" o:spid="_x0000_s1570" style="position:absolute;left:255;top:1974;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" filled="f" stroked="f">
                        <v:textbox style="mso-fit-shape-to-text:t" inset="0,0,0,0">
                          <w:txbxContent>
                            <w:p w14:paraId="449409D8" w14:textId="77777777" w:rsidR="00847E53" w:rsidRPr="00B34B0A" w:rsidRDefault="00847E53" w:rsidP="00C952ED">
                              <w:pPr>
                                <w:rPr>
                                  <w:b/>
                                </w:rPr>
                              </w:pPr>
                              <w:r w:rsidRPr="00B34B0A">
                                <w:rPr>
                                  <w:b/>
                                  <w:i/>
                                  <w:iCs/>
                                  <w:color w:val="000000"/>
                                </w:rPr>
                                <w:t>online</w:t>
                              </w:r>
                            </w:p>
                          </w:txbxContent>
                        </v:textbox>
                      </v:rect>
                      <v:rect id="Rectangle 76" o:spid="_x0000_s1571" style="position:absolute;left:457;top:221;width:217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" filled="f" stroked="f">
                        <v:textbox style="mso-fit-shape-to-text:t" inset="0,0,0,0">
                          <w:txbxContent>
                            <w:p w14:paraId="0C961BC7" w14:textId="77777777" w:rsidR="00847E53" w:rsidRPr="00B34B0A" w:rsidRDefault="00847E53" w:rsidP="00C952ED">
                              <w:pPr>
                                <w:rPr>
                                  <w:b/>
                                </w:rPr>
                              </w:pPr>
                              <w:r w:rsidRPr="00B34B0A">
                                <w:rPr>
                                  <w:b/>
                                  <w:i/>
                                  <w:iCs/>
                                  <w:color w:val="000000"/>
                                </w:rPr>
                                <w:t>All</w:t>
                              </w:r>
                            </w:p>
                          </w:txbxContent>
                        </v:textbox>
                      </v:rect>
                      <v:rect id="Rectangle 77" o:spid="_x0000_s1572" style="position:absolute;left:629;top:11537;width:8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" filled="f" stroked="f">
                        <v:textbox style="mso-fit-shape-to-text:t" inset="0,0,0,0">
                          <w:txbxContent>
                            <w:p w14:paraId="226F97E1" w14:textId="77777777" w:rsidR="00847E53" w:rsidRPr="00B34B0A" w:rsidRDefault="00847E53" w:rsidP="00C952ED">
                              <w:pPr>
                                <w:rPr>
                                  <w:b/>
                                </w:rPr>
                              </w:pPr>
                            </w:p>
                          </w:txbxContent>
                        </v:textbox>
                      </v:rect>
                      <v:rect id="Rectangle 78" o:spid="_x0000_s1573" style="position:absolute;left:584;top:10197;width:289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" filled="f" stroked="f">
                        <v:textbox style="mso-fit-shape-to-text:t" inset="0,0,0,0">
                          <w:txbxContent>
                            <w:p w14:paraId="750BF0B8" w14:textId="77777777" w:rsidR="00847E53" w:rsidRPr="00B34B0A" w:rsidRDefault="00847E53" w:rsidP="00C952ED">
                              <w:pPr>
                                <w:rPr>
                                  <w:b/>
                                </w:rPr>
                              </w:pPr>
                              <w:r>
                                <w:rPr>
                                  <w:b/>
                                  <w:i/>
                                  <w:iCs/>
                                  <w:color w:val="000000"/>
                                </w:rPr>
                                <w:t>ESR</w:t>
                              </w:r>
                            </w:p>
                          </w:txbxContent>
                        </v:textbox>
                      </v:rect>
                      <v:rect id="Rectangle 79" o:spid="_x0000_s1574" style="position:absolute;left:1746;top:8858;width:3981;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" filled="f" stroked="f">
                        <v:textbox style="mso-fit-shape-to-text:t" inset="0,0,0,0">
                          <w:txbxContent>
                            <w:p w14:paraId="40D7E707" w14:textId="77777777" w:rsidR="00847E53" w:rsidRPr="00B34B0A" w:rsidRDefault="00847E53" w:rsidP="00C952ED">
                              <w:pPr>
                                <w:rPr>
                                  <w:b/>
                                </w:rPr>
                              </w:pPr>
                              <w:r w:rsidRPr="00B34B0A">
                                <w:rPr>
                                  <w:b/>
                                  <w:i/>
                                  <w:iCs/>
                                  <w:color w:val="000000"/>
                                </w:rPr>
                                <w:t>online</w:t>
                              </w:r>
                            </w:p>
                          </w:txbxContent>
                        </v:textbox>
                      </v:rect>
                      <v:rect id="Rectangle 80" o:spid="_x0000_s1575" style="position:absolute;left:584;top:8858;width:425;height:17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" filled="f" stroked="f">
                        <v:textbox style="mso-fit-shape-to-text:t" inset="0,0,0,0">
                          <w:txbxContent>
                            <w:p w14:paraId="2541E676" w14:textId="77777777" w:rsidR="00847E53" w:rsidRPr="00B34B0A" w:rsidRDefault="00847E53" w:rsidP="00C952ED">
                              <w:pPr>
                                <w:rPr>
                                  <w:b/>
                                </w:rPr>
                              </w:pPr>
                              <w:r w:rsidRPr="00B34B0A">
                                <w:rPr>
                                  <w:b/>
                                  <w:i/>
                                  <w:iCs/>
                                  <w:color w:val="000000"/>
                                </w:rPr>
                                <w:t>i</w:t>
                              </w:r>
                            </w:p>
                          </w:txbxContent>
                        </v:textbox>
                      </v:rect>
                    </v:group>
                  </w:pict>
                </mc:Fallback>
              </mc:AlternateContent>
            </w:r>
            <w:r w:rsidRPr="006A3321">
              <w:rPr>
                <w:b/>
                <w:position w:val="30"/>
                <w:sz w:val="20"/>
              </w:rPr>
              <w:t>PRC</w:t>
            </w:r>
            <w:r>
              <w:rPr>
                <w:rFonts w:ascii="Times New Roman Bold" w:hAnsi="Times New Roman Bold"/>
                <w:b/>
                <w:position w:val="30"/>
                <w:sz w:val="20"/>
                <w:vertAlign w:val="subscript"/>
              </w:rPr>
              <w:t>9</w:t>
            </w:r>
            <w:r w:rsidRPr="006A3321">
              <w:rPr>
                <w:b/>
                <w:position w:val="30"/>
                <w:sz w:val="20"/>
              </w:rPr>
              <w:t xml:space="preserve"> =</w:t>
            </w:r>
            <w:r w:rsidRPr="006A3321">
              <w:rPr>
                <w:b/>
                <w:position w:val="30"/>
                <w:sz w:val="20"/>
              </w:rPr>
              <w:tab/>
            </w:r>
            <w:r>
              <w:rPr>
                <w:b/>
                <w:position w:val="30"/>
                <w:sz w:val="20"/>
              </w:rPr>
              <w:t>(If discharging or idle, Min(X% of HSL based on droop, HSL-Gen</w:t>
            </w:r>
            <w:r w:rsidRPr="00E96BFC">
              <w:rPr>
                <w:b/>
                <w:position w:val="30"/>
                <w:sz w:val="20"/>
              </w:rPr>
              <w:t xml:space="preserve"> “injection”, the sum of the MW headroom available from the intermittent renewable generation component and the MW capacity that can be sustained for 15 minutes per the ESS State of Charge), else Min(X% of Real-Time Total Capacity based on droop, the sum of the MW headroom available from the intermittent renewable generation component and the MW capacity that can be sustained for 15 minutes per the ESS State of Charge))</w:t>
            </w:r>
          </w:p>
          <w:p w14:paraId="3BA65BC7" w14:textId="77777777" w:rsidR="00C952ED" w:rsidRPr="00890B88" w:rsidRDefault="00C952ED" w:rsidP="00C952ED">
            <w:pPr>
              <w:tabs>
                <w:tab w:val="left" w:pos="2160"/>
              </w:tabs>
              <w:spacing w:after="240"/>
              <w:ind w:left="2160" w:hanging="2160"/>
              <w:rPr>
                <w:b/>
                <w:position w:val="30"/>
                <w:sz w:val="20"/>
              </w:rPr>
            </w:pPr>
            <w:r>
              <w:rPr>
                <w:b/>
                <w:position w:val="30"/>
                <w:sz w:val="20"/>
              </w:rPr>
              <w:t>Excludes DC-Coupled Resource capacity used to provide FFR</w:t>
            </w:r>
          </w:p>
          <w:p w14:paraId="48CCD2A1" w14:textId="26958D3E" w:rsidR="00194E91" w:rsidRPr="003161DC" w:rsidRDefault="00194E91" w:rsidP="002E4A29">
            <w:pPr>
              <w:ind w:left="720" w:hanging="720"/>
              <w:rPr>
                <w:b/>
                <w:position w:val="30"/>
                <w:sz w:val="20"/>
              </w:rPr>
            </w:pPr>
            <w:r w:rsidRPr="003161DC">
              <w:rPr>
                <w:b/>
                <w:position w:val="30"/>
                <w:sz w:val="20"/>
              </w:rPr>
              <w:t>PRC =</w:t>
            </w:r>
            <w:r w:rsidRPr="003161DC">
              <w:rPr>
                <w:b/>
                <w:position w:val="30"/>
                <w:sz w:val="20"/>
              </w:rPr>
              <w:tab/>
              <w:t>PRC</w:t>
            </w:r>
            <w:r w:rsidRPr="003161DC">
              <w:rPr>
                <w:b/>
                <w:position w:val="30"/>
                <w:sz w:val="20"/>
                <w:vertAlign w:val="subscript"/>
              </w:rPr>
              <w:t>1</w:t>
            </w:r>
            <w:r w:rsidRPr="003161DC">
              <w:rPr>
                <w:b/>
                <w:position w:val="30"/>
                <w:sz w:val="20"/>
              </w:rPr>
              <w:t xml:space="preserve"> + PRC</w:t>
            </w:r>
            <w:r w:rsidRPr="003161DC">
              <w:rPr>
                <w:b/>
                <w:position w:val="30"/>
                <w:sz w:val="20"/>
                <w:vertAlign w:val="subscript"/>
              </w:rPr>
              <w:t>2</w:t>
            </w:r>
            <w:r w:rsidRPr="003161DC">
              <w:rPr>
                <w:b/>
                <w:position w:val="30"/>
                <w:sz w:val="20"/>
              </w:rPr>
              <w:t xml:space="preserve"> + PRC</w:t>
            </w:r>
            <w:r w:rsidRPr="003161DC">
              <w:rPr>
                <w:b/>
                <w:position w:val="30"/>
                <w:sz w:val="20"/>
                <w:vertAlign w:val="subscript"/>
              </w:rPr>
              <w:t>3</w:t>
            </w:r>
            <w:r w:rsidRPr="003161DC">
              <w:rPr>
                <w:b/>
                <w:position w:val="30"/>
                <w:sz w:val="20"/>
              </w:rPr>
              <w:t>+ PRC</w:t>
            </w:r>
            <w:r w:rsidRPr="003161DC">
              <w:rPr>
                <w:b/>
                <w:position w:val="30"/>
                <w:sz w:val="20"/>
                <w:vertAlign w:val="subscript"/>
              </w:rPr>
              <w:t>4</w:t>
            </w:r>
            <w:r w:rsidRPr="003161DC">
              <w:rPr>
                <w:b/>
                <w:position w:val="30"/>
                <w:sz w:val="20"/>
              </w:rPr>
              <w:t xml:space="preserve"> + PRC</w:t>
            </w:r>
            <w:r w:rsidRPr="003161DC">
              <w:rPr>
                <w:b/>
                <w:position w:val="30"/>
                <w:sz w:val="20"/>
                <w:vertAlign w:val="subscript"/>
              </w:rPr>
              <w:t>5</w:t>
            </w:r>
            <w:r w:rsidRPr="003161DC">
              <w:rPr>
                <w:b/>
                <w:position w:val="30"/>
                <w:sz w:val="20"/>
              </w:rPr>
              <w:t xml:space="preserve"> + PRC</w:t>
            </w:r>
            <w:r w:rsidRPr="003161DC">
              <w:rPr>
                <w:b/>
                <w:position w:val="30"/>
                <w:sz w:val="20"/>
                <w:vertAlign w:val="subscript"/>
              </w:rPr>
              <w:t>6</w:t>
            </w:r>
            <w:r w:rsidRPr="003161DC">
              <w:rPr>
                <w:b/>
                <w:position w:val="30"/>
                <w:sz w:val="20"/>
              </w:rPr>
              <w:t xml:space="preserve"> + PRC</w:t>
            </w:r>
            <w:r>
              <w:rPr>
                <w:b/>
                <w:position w:val="30"/>
                <w:sz w:val="20"/>
                <w:vertAlign w:val="subscript"/>
              </w:rPr>
              <w:t>7</w:t>
            </w:r>
            <w:r w:rsidRPr="006955CA">
              <w:rPr>
                <w:b/>
                <w:position w:val="30"/>
                <w:sz w:val="20"/>
              </w:rPr>
              <w:t xml:space="preserve"> + PRC</w:t>
            </w:r>
            <w:r>
              <w:rPr>
                <w:b/>
                <w:position w:val="30"/>
                <w:sz w:val="20"/>
                <w:vertAlign w:val="subscript"/>
              </w:rPr>
              <w:t>8</w:t>
            </w:r>
            <w:r w:rsidR="00C952ED" w:rsidRPr="006955CA">
              <w:rPr>
                <w:b/>
                <w:position w:val="30"/>
                <w:sz w:val="20"/>
              </w:rPr>
              <w:t xml:space="preserve"> + PRC</w:t>
            </w:r>
            <w:r w:rsidR="00C952ED">
              <w:rPr>
                <w:b/>
                <w:position w:val="30"/>
                <w:sz w:val="20"/>
                <w:vertAlign w:val="subscript"/>
              </w:rPr>
              <w:t>9</w:t>
            </w:r>
          </w:p>
          <w:p w14:paraId="1DDA9977" w14:textId="77777777" w:rsidR="00194E91" w:rsidRPr="00460591" w:rsidRDefault="00194E91" w:rsidP="00194E91">
            <w:r w:rsidRPr="003161DC">
              <w:t xml:space="preserve">The above variables are defined </w:t>
            </w:r>
            <w:r>
              <w:t xml:space="preserve">as follows: </w:t>
            </w:r>
          </w:p>
          <w:tbl>
            <w:tblPr>
              <w:tblW w:w="9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50"/>
              <w:gridCol w:w="1151"/>
              <w:gridCol w:w="6004"/>
            </w:tblGrid>
            <w:tr w:rsidR="00194E91" w:rsidRPr="003161DC" w14:paraId="3D86CE0E" w14:textId="77777777" w:rsidTr="00194E91">
              <w:tc>
                <w:tcPr>
                  <w:tcW w:w="2050" w:type="dxa"/>
                </w:tcPr>
                <w:p w14:paraId="663E2BB7" w14:textId="77777777" w:rsidR="00194E91" w:rsidRPr="003161DC" w:rsidRDefault="00194E91" w:rsidP="00194E91">
                  <w:pPr>
                    <w:spacing w:after="120"/>
                    <w:rPr>
                      <w:b/>
                      <w:iCs/>
                      <w:sz w:val="20"/>
                    </w:rPr>
                  </w:pPr>
                  <w:r w:rsidRPr="003161DC">
                    <w:rPr>
                      <w:b/>
                      <w:iCs/>
                      <w:sz w:val="20"/>
                    </w:rPr>
                    <w:t>Variable</w:t>
                  </w:r>
                </w:p>
              </w:tc>
              <w:tc>
                <w:tcPr>
                  <w:tcW w:w="1151" w:type="dxa"/>
                </w:tcPr>
                <w:p w14:paraId="7A20023D" w14:textId="77777777" w:rsidR="00194E91" w:rsidRPr="003161DC" w:rsidRDefault="00194E91" w:rsidP="00194E91">
                  <w:pPr>
                    <w:spacing w:after="120"/>
                    <w:rPr>
                      <w:b/>
                      <w:iCs/>
                      <w:sz w:val="20"/>
                    </w:rPr>
                  </w:pPr>
                  <w:r w:rsidRPr="003161DC">
                    <w:rPr>
                      <w:b/>
                      <w:iCs/>
                      <w:sz w:val="20"/>
                    </w:rPr>
                    <w:t>Unit</w:t>
                  </w:r>
                </w:p>
              </w:tc>
              <w:tc>
                <w:tcPr>
                  <w:tcW w:w="6004" w:type="dxa"/>
                </w:tcPr>
                <w:p w14:paraId="3902DA8B" w14:textId="77777777" w:rsidR="00194E91" w:rsidRPr="003161DC" w:rsidRDefault="00194E91" w:rsidP="00194E91">
                  <w:pPr>
                    <w:spacing w:after="120"/>
                    <w:rPr>
                      <w:b/>
                      <w:iCs/>
                      <w:sz w:val="20"/>
                    </w:rPr>
                  </w:pPr>
                  <w:r w:rsidRPr="003161DC">
                    <w:rPr>
                      <w:b/>
                      <w:iCs/>
                      <w:sz w:val="20"/>
                    </w:rPr>
                    <w:t>Description</w:t>
                  </w:r>
                </w:p>
              </w:tc>
            </w:tr>
            <w:tr w:rsidR="00194E91" w:rsidRPr="003161DC" w14:paraId="1429A8BF" w14:textId="77777777" w:rsidTr="00194E91">
              <w:tc>
                <w:tcPr>
                  <w:tcW w:w="2050" w:type="dxa"/>
                </w:tcPr>
                <w:p w14:paraId="779BB477" w14:textId="77777777" w:rsidR="00194E91" w:rsidRPr="003161DC" w:rsidRDefault="00194E91" w:rsidP="00194E91">
                  <w:pPr>
                    <w:spacing w:after="60"/>
                    <w:rPr>
                      <w:iCs/>
                      <w:sz w:val="20"/>
                    </w:rPr>
                  </w:pPr>
                  <w:r w:rsidRPr="003161DC">
                    <w:rPr>
                      <w:iCs/>
                      <w:sz w:val="20"/>
                    </w:rPr>
                    <w:t>PRC</w:t>
                  </w:r>
                  <w:r w:rsidRPr="003161DC">
                    <w:rPr>
                      <w:iCs/>
                      <w:sz w:val="20"/>
                      <w:vertAlign w:val="subscript"/>
                    </w:rPr>
                    <w:t>1</w:t>
                  </w:r>
                </w:p>
              </w:tc>
              <w:tc>
                <w:tcPr>
                  <w:tcW w:w="1151" w:type="dxa"/>
                </w:tcPr>
                <w:p w14:paraId="2B674114" w14:textId="77777777" w:rsidR="00194E91" w:rsidRPr="003161DC" w:rsidRDefault="00194E91" w:rsidP="00194E91">
                  <w:pPr>
                    <w:spacing w:after="60"/>
                    <w:rPr>
                      <w:iCs/>
                      <w:sz w:val="20"/>
                    </w:rPr>
                  </w:pPr>
                  <w:r w:rsidRPr="003161DC">
                    <w:rPr>
                      <w:iCs/>
                      <w:sz w:val="20"/>
                    </w:rPr>
                    <w:t>MW</w:t>
                  </w:r>
                </w:p>
              </w:tc>
              <w:tc>
                <w:tcPr>
                  <w:tcW w:w="6004" w:type="dxa"/>
                </w:tcPr>
                <w:p w14:paraId="33385BE1" w14:textId="77777777" w:rsidR="00194E91" w:rsidRPr="003161DC" w:rsidRDefault="00194E91" w:rsidP="00194E91">
                  <w:pPr>
                    <w:spacing w:after="60"/>
                    <w:rPr>
                      <w:iCs/>
                      <w:sz w:val="20"/>
                    </w:rPr>
                  </w:pPr>
                  <w:r w:rsidRPr="003161DC">
                    <w:rPr>
                      <w:iCs/>
                      <w:sz w:val="20"/>
                    </w:rPr>
                    <w:t>Generation On-Line greater than 0 MW</w:t>
                  </w:r>
                </w:p>
              </w:tc>
            </w:tr>
            <w:tr w:rsidR="00194E91" w:rsidRPr="003161DC" w14:paraId="64E7A6BF" w14:textId="77777777" w:rsidTr="00194E91">
              <w:tc>
                <w:tcPr>
                  <w:tcW w:w="2050" w:type="dxa"/>
                </w:tcPr>
                <w:p w14:paraId="1D3B7158" w14:textId="77777777" w:rsidR="00194E91" w:rsidRPr="003161DC" w:rsidRDefault="00194E91" w:rsidP="00194E91">
                  <w:pPr>
                    <w:spacing w:after="60"/>
                    <w:rPr>
                      <w:iCs/>
                      <w:sz w:val="20"/>
                    </w:rPr>
                  </w:pPr>
                  <w:r w:rsidRPr="003161DC">
                    <w:rPr>
                      <w:iCs/>
                      <w:sz w:val="20"/>
                    </w:rPr>
                    <w:t>PRC</w:t>
                  </w:r>
                  <w:r w:rsidRPr="003161DC">
                    <w:rPr>
                      <w:iCs/>
                      <w:sz w:val="20"/>
                      <w:vertAlign w:val="subscript"/>
                    </w:rPr>
                    <w:t>2</w:t>
                  </w:r>
                </w:p>
              </w:tc>
              <w:tc>
                <w:tcPr>
                  <w:tcW w:w="1151" w:type="dxa"/>
                </w:tcPr>
                <w:p w14:paraId="0C77FB2A" w14:textId="77777777" w:rsidR="00194E91" w:rsidRPr="003161DC" w:rsidRDefault="00194E91" w:rsidP="00194E91">
                  <w:pPr>
                    <w:spacing w:after="60"/>
                    <w:rPr>
                      <w:iCs/>
                      <w:sz w:val="20"/>
                    </w:rPr>
                  </w:pPr>
                  <w:r w:rsidRPr="003161DC">
                    <w:rPr>
                      <w:iCs/>
                      <w:sz w:val="20"/>
                    </w:rPr>
                    <w:t>MW</w:t>
                  </w:r>
                </w:p>
              </w:tc>
              <w:tc>
                <w:tcPr>
                  <w:tcW w:w="6004" w:type="dxa"/>
                </w:tcPr>
                <w:p w14:paraId="71EB2497" w14:textId="77777777" w:rsidR="00194E91" w:rsidRPr="003161DC" w:rsidRDefault="00194E91" w:rsidP="00194E91">
                  <w:pPr>
                    <w:spacing w:after="60"/>
                    <w:rPr>
                      <w:iCs/>
                      <w:sz w:val="20"/>
                    </w:rPr>
                  </w:pPr>
                  <w:r w:rsidRPr="003161DC">
                    <w:rPr>
                      <w:iCs/>
                      <w:sz w:val="20"/>
                    </w:rPr>
                    <w:t>WGRs On-Line greater than 0 MW</w:t>
                  </w:r>
                </w:p>
              </w:tc>
            </w:tr>
            <w:tr w:rsidR="00194E91" w:rsidRPr="003161DC" w14:paraId="7A6FD78B" w14:textId="77777777" w:rsidTr="00194E91">
              <w:tc>
                <w:tcPr>
                  <w:tcW w:w="2050" w:type="dxa"/>
                </w:tcPr>
                <w:p w14:paraId="25F4CAD3" w14:textId="77777777" w:rsidR="00194E91" w:rsidRPr="003161DC" w:rsidRDefault="00194E91" w:rsidP="00194E91">
                  <w:pPr>
                    <w:spacing w:after="60"/>
                    <w:rPr>
                      <w:iCs/>
                      <w:sz w:val="20"/>
                    </w:rPr>
                  </w:pPr>
                  <w:r w:rsidRPr="003161DC">
                    <w:rPr>
                      <w:iCs/>
                      <w:sz w:val="20"/>
                    </w:rPr>
                    <w:t>PRC</w:t>
                  </w:r>
                  <w:r w:rsidRPr="003161DC">
                    <w:rPr>
                      <w:iCs/>
                      <w:sz w:val="20"/>
                      <w:vertAlign w:val="subscript"/>
                    </w:rPr>
                    <w:t>3</w:t>
                  </w:r>
                </w:p>
              </w:tc>
              <w:tc>
                <w:tcPr>
                  <w:tcW w:w="1151" w:type="dxa"/>
                </w:tcPr>
                <w:p w14:paraId="3B15C789" w14:textId="77777777" w:rsidR="00194E91" w:rsidRPr="003161DC" w:rsidRDefault="00194E91" w:rsidP="00194E91">
                  <w:pPr>
                    <w:spacing w:after="60"/>
                    <w:rPr>
                      <w:iCs/>
                      <w:sz w:val="20"/>
                    </w:rPr>
                  </w:pPr>
                  <w:r w:rsidRPr="003161DC">
                    <w:rPr>
                      <w:iCs/>
                      <w:sz w:val="20"/>
                    </w:rPr>
                    <w:t>MW</w:t>
                  </w:r>
                </w:p>
              </w:tc>
              <w:tc>
                <w:tcPr>
                  <w:tcW w:w="6004" w:type="dxa"/>
                </w:tcPr>
                <w:p w14:paraId="0F9FA454" w14:textId="2F0319E1" w:rsidR="00194E91" w:rsidRPr="003161DC" w:rsidRDefault="00194E91" w:rsidP="00194E91">
                  <w:pPr>
                    <w:spacing w:after="60"/>
                    <w:rPr>
                      <w:iCs/>
                      <w:sz w:val="20"/>
                    </w:rPr>
                  </w:pPr>
                  <w:r>
                    <w:rPr>
                      <w:iCs/>
                      <w:sz w:val="20"/>
                    </w:rPr>
                    <w:t>Synchronous condenser output</w:t>
                  </w:r>
                </w:p>
              </w:tc>
            </w:tr>
            <w:tr w:rsidR="00194E91" w:rsidRPr="003161DC" w14:paraId="11CF5E6D" w14:textId="77777777" w:rsidTr="00194E91">
              <w:tc>
                <w:tcPr>
                  <w:tcW w:w="2050" w:type="dxa"/>
                </w:tcPr>
                <w:p w14:paraId="2FACF612" w14:textId="77777777" w:rsidR="00194E91" w:rsidRPr="003161DC" w:rsidRDefault="00194E91" w:rsidP="00194E91">
                  <w:pPr>
                    <w:spacing w:after="60"/>
                    <w:rPr>
                      <w:iCs/>
                      <w:sz w:val="20"/>
                    </w:rPr>
                  </w:pPr>
                  <w:r w:rsidRPr="003161DC">
                    <w:rPr>
                      <w:iCs/>
                      <w:sz w:val="20"/>
                    </w:rPr>
                    <w:t>PRC</w:t>
                  </w:r>
                  <w:r w:rsidRPr="003161DC">
                    <w:rPr>
                      <w:iCs/>
                      <w:sz w:val="20"/>
                      <w:vertAlign w:val="subscript"/>
                    </w:rPr>
                    <w:t>4</w:t>
                  </w:r>
                </w:p>
              </w:tc>
              <w:tc>
                <w:tcPr>
                  <w:tcW w:w="1151" w:type="dxa"/>
                </w:tcPr>
                <w:p w14:paraId="1968CCB6" w14:textId="77777777" w:rsidR="00194E91" w:rsidRPr="003161DC" w:rsidRDefault="00194E91" w:rsidP="00194E91">
                  <w:pPr>
                    <w:spacing w:after="60"/>
                    <w:rPr>
                      <w:iCs/>
                      <w:sz w:val="20"/>
                    </w:rPr>
                  </w:pPr>
                  <w:r w:rsidRPr="003161DC">
                    <w:rPr>
                      <w:iCs/>
                      <w:sz w:val="20"/>
                    </w:rPr>
                    <w:t>MW</w:t>
                  </w:r>
                </w:p>
              </w:tc>
              <w:tc>
                <w:tcPr>
                  <w:tcW w:w="6004" w:type="dxa"/>
                </w:tcPr>
                <w:p w14:paraId="605AADEE" w14:textId="2E733873" w:rsidR="00194E91" w:rsidRPr="003161DC" w:rsidRDefault="00194E91" w:rsidP="00194E91">
                  <w:pPr>
                    <w:tabs>
                      <w:tab w:val="left" w:pos="1080"/>
                    </w:tabs>
                    <w:spacing w:after="60"/>
                    <w:rPr>
                      <w:iCs/>
                      <w:sz w:val="20"/>
                    </w:rPr>
                  </w:pPr>
                  <w:r w:rsidRPr="003161DC">
                    <w:rPr>
                      <w:sz w:val="20"/>
                    </w:rPr>
                    <w:t xml:space="preserve">Capacity from Load Resources </w:t>
                  </w:r>
                  <w:r>
                    <w:rPr>
                      <w:sz w:val="20"/>
                    </w:rPr>
                    <w:t>with an</w:t>
                  </w:r>
                  <w:r w:rsidRPr="003161DC">
                    <w:rPr>
                      <w:sz w:val="20"/>
                    </w:rPr>
                    <w:t xml:space="preserve"> ECRS Ancillary Service Resource </w:t>
                  </w:r>
                  <w:r>
                    <w:rPr>
                      <w:sz w:val="20"/>
                    </w:rPr>
                    <w:t>award</w:t>
                  </w:r>
                </w:p>
              </w:tc>
            </w:tr>
            <w:tr w:rsidR="00194E91" w:rsidRPr="003161DC" w14:paraId="04B6142D" w14:textId="77777777" w:rsidTr="00194E91">
              <w:tc>
                <w:tcPr>
                  <w:tcW w:w="2050" w:type="dxa"/>
                </w:tcPr>
                <w:p w14:paraId="5B6642B4" w14:textId="77777777" w:rsidR="00194E91" w:rsidRPr="003161DC" w:rsidRDefault="00194E91" w:rsidP="00194E91">
                  <w:pPr>
                    <w:spacing w:after="60"/>
                    <w:rPr>
                      <w:iCs/>
                      <w:sz w:val="20"/>
                    </w:rPr>
                  </w:pPr>
                  <w:r w:rsidRPr="003161DC">
                    <w:rPr>
                      <w:iCs/>
                      <w:sz w:val="20"/>
                    </w:rPr>
                    <w:lastRenderedPageBreak/>
                    <w:t>PRC</w:t>
                  </w:r>
                  <w:r w:rsidRPr="003161DC">
                    <w:rPr>
                      <w:iCs/>
                      <w:sz w:val="20"/>
                      <w:vertAlign w:val="subscript"/>
                    </w:rPr>
                    <w:t>5</w:t>
                  </w:r>
                </w:p>
              </w:tc>
              <w:tc>
                <w:tcPr>
                  <w:tcW w:w="1151" w:type="dxa"/>
                </w:tcPr>
                <w:p w14:paraId="7D19DBB0" w14:textId="77777777" w:rsidR="00194E91" w:rsidRPr="003161DC" w:rsidRDefault="00194E91" w:rsidP="00194E91">
                  <w:pPr>
                    <w:spacing w:after="60"/>
                    <w:rPr>
                      <w:iCs/>
                      <w:sz w:val="20"/>
                    </w:rPr>
                  </w:pPr>
                  <w:r w:rsidRPr="003161DC">
                    <w:rPr>
                      <w:iCs/>
                      <w:sz w:val="20"/>
                    </w:rPr>
                    <w:t>MW</w:t>
                  </w:r>
                </w:p>
              </w:tc>
              <w:tc>
                <w:tcPr>
                  <w:tcW w:w="6004" w:type="dxa"/>
                </w:tcPr>
                <w:p w14:paraId="640DE925" w14:textId="77777777" w:rsidR="00194E91" w:rsidRPr="003161DC" w:rsidRDefault="00194E91" w:rsidP="00194E91">
                  <w:pPr>
                    <w:tabs>
                      <w:tab w:val="left" w:pos="1080"/>
                    </w:tabs>
                    <w:spacing w:after="60"/>
                    <w:rPr>
                      <w:iCs/>
                      <w:sz w:val="20"/>
                    </w:rPr>
                  </w:pPr>
                  <w:r w:rsidRPr="003161DC">
                    <w:rPr>
                      <w:iCs/>
                      <w:sz w:val="20"/>
                    </w:rPr>
                    <w:t>Capacity from Controllable Load Resources active in SCED</w:t>
                  </w:r>
                  <w:r>
                    <w:rPr>
                      <w:iCs/>
                      <w:sz w:val="20"/>
                    </w:rPr>
                    <w:t xml:space="preserve"> with an </w:t>
                  </w:r>
                  <w:r w:rsidRPr="003161DC">
                    <w:rPr>
                      <w:iCs/>
                      <w:sz w:val="20"/>
                    </w:rPr>
                    <w:t xml:space="preserve">Ancillary Service Resource </w:t>
                  </w:r>
                  <w:r>
                    <w:rPr>
                      <w:iCs/>
                      <w:sz w:val="20"/>
                    </w:rPr>
                    <w:t>award</w:t>
                  </w:r>
                </w:p>
              </w:tc>
            </w:tr>
            <w:tr w:rsidR="00194E91" w:rsidRPr="003161DC" w14:paraId="4F04B830" w14:textId="77777777" w:rsidTr="00194E91">
              <w:tc>
                <w:tcPr>
                  <w:tcW w:w="2050" w:type="dxa"/>
                </w:tcPr>
                <w:p w14:paraId="5830ACC2" w14:textId="77777777" w:rsidR="00194E91" w:rsidRPr="003161DC" w:rsidRDefault="00194E91" w:rsidP="00194E91">
                  <w:pPr>
                    <w:spacing w:after="60"/>
                    <w:rPr>
                      <w:iCs/>
                      <w:sz w:val="20"/>
                    </w:rPr>
                  </w:pPr>
                  <w:r w:rsidRPr="003161DC">
                    <w:rPr>
                      <w:iCs/>
                      <w:sz w:val="20"/>
                    </w:rPr>
                    <w:t>PRC</w:t>
                  </w:r>
                  <w:r w:rsidRPr="003161DC">
                    <w:rPr>
                      <w:iCs/>
                      <w:sz w:val="20"/>
                      <w:vertAlign w:val="subscript"/>
                    </w:rPr>
                    <w:t>6</w:t>
                  </w:r>
                </w:p>
              </w:tc>
              <w:tc>
                <w:tcPr>
                  <w:tcW w:w="1151" w:type="dxa"/>
                </w:tcPr>
                <w:p w14:paraId="5E6060F9" w14:textId="77777777" w:rsidR="00194E91" w:rsidRPr="003161DC" w:rsidRDefault="00194E91" w:rsidP="00194E91">
                  <w:pPr>
                    <w:spacing w:after="60"/>
                    <w:rPr>
                      <w:iCs/>
                      <w:sz w:val="20"/>
                    </w:rPr>
                  </w:pPr>
                  <w:r w:rsidRPr="003161DC">
                    <w:rPr>
                      <w:iCs/>
                      <w:sz w:val="20"/>
                    </w:rPr>
                    <w:t>MW</w:t>
                  </w:r>
                </w:p>
              </w:tc>
              <w:tc>
                <w:tcPr>
                  <w:tcW w:w="6004" w:type="dxa"/>
                </w:tcPr>
                <w:p w14:paraId="327509C6" w14:textId="77777777" w:rsidR="00194E91" w:rsidRPr="003161DC" w:rsidRDefault="00194E91" w:rsidP="00194E91">
                  <w:pPr>
                    <w:tabs>
                      <w:tab w:val="left" w:pos="1080"/>
                    </w:tabs>
                    <w:spacing w:after="60"/>
                    <w:rPr>
                      <w:iCs/>
                      <w:sz w:val="20"/>
                    </w:rPr>
                  </w:pPr>
                  <w:r w:rsidRPr="003161DC">
                    <w:rPr>
                      <w:iCs/>
                      <w:sz w:val="20"/>
                    </w:rPr>
                    <w:t>Capacity from Controllable Load Resources active in SCED</w:t>
                  </w:r>
                  <w:r>
                    <w:rPr>
                      <w:iCs/>
                      <w:sz w:val="20"/>
                    </w:rPr>
                    <w:t xml:space="preserve"> without an</w:t>
                  </w:r>
                  <w:r w:rsidRPr="003161DC">
                    <w:rPr>
                      <w:iCs/>
                      <w:sz w:val="20"/>
                    </w:rPr>
                    <w:t xml:space="preserve"> Ancillary Service Resource </w:t>
                  </w:r>
                  <w:r>
                    <w:rPr>
                      <w:iCs/>
                      <w:sz w:val="20"/>
                    </w:rPr>
                    <w:t>award</w:t>
                  </w:r>
                </w:p>
              </w:tc>
            </w:tr>
            <w:tr w:rsidR="00194E91" w:rsidRPr="003161DC" w14:paraId="58229005" w14:textId="77777777" w:rsidTr="00194E91">
              <w:tc>
                <w:tcPr>
                  <w:tcW w:w="2050" w:type="dxa"/>
                </w:tcPr>
                <w:p w14:paraId="031AD951" w14:textId="77777777" w:rsidR="00194E91" w:rsidRPr="003161DC" w:rsidRDefault="00194E91" w:rsidP="00194E91">
                  <w:pPr>
                    <w:spacing w:after="60"/>
                    <w:rPr>
                      <w:iCs/>
                      <w:sz w:val="20"/>
                    </w:rPr>
                  </w:pPr>
                  <w:r w:rsidRPr="003161DC">
                    <w:rPr>
                      <w:iCs/>
                      <w:sz w:val="20"/>
                    </w:rPr>
                    <w:t>PRC</w:t>
                  </w:r>
                  <w:r w:rsidRPr="003161DC">
                    <w:rPr>
                      <w:iCs/>
                      <w:sz w:val="20"/>
                      <w:vertAlign w:val="subscript"/>
                    </w:rPr>
                    <w:t>7</w:t>
                  </w:r>
                </w:p>
              </w:tc>
              <w:tc>
                <w:tcPr>
                  <w:tcW w:w="1151" w:type="dxa"/>
                </w:tcPr>
                <w:p w14:paraId="380F9DAA" w14:textId="77777777" w:rsidR="00194E91" w:rsidRPr="003161DC" w:rsidRDefault="00194E91" w:rsidP="00194E91">
                  <w:pPr>
                    <w:spacing w:after="60"/>
                    <w:rPr>
                      <w:iCs/>
                      <w:sz w:val="20"/>
                    </w:rPr>
                  </w:pPr>
                  <w:r w:rsidRPr="003161DC">
                    <w:rPr>
                      <w:iCs/>
                      <w:sz w:val="20"/>
                    </w:rPr>
                    <w:t>MW</w:t>
                  </w:r>
                </w:p>
              </w:tc>
              <w:tc>
                <w:tcPr>
                  <w:tcW w:w="6004" w:type="dxa"/>
                </w:tcPr>
                <w:p w14:paraId="4A20672A" w14:textId="77777777" w:rsidR="00194E91" w:rsidRPr="003161DC" w:rsidRDefault="00194E91" w:rsidP="00194E91">
                  <w:pPr>
                    <w:tabs>
                      <w:tab w:val="left" w:pos="1080"/>
                    </w:tabs>
                    <w:spacing w:after="60"/>
                    <w:rPr>
                      <w:iCs/>
                      <w:sz w:val="20"/>
                    </w:rPr>
                  </w:pPr>
                  <w:r w:rsidRPr="003161DC">
                    <w:rPr>
                      <w:iCs/>
                      <w:sz w:val="20"/>
                    </w:rPr>
                    <w:t>Capacity from Resources capable of providing FFR</w:t>
                  </w:r>
                </w:p>
              </w:tc>
            </w:tr>
            <w:tr w:rsidR="00194E91" w:rsidRPr="003161DC" w14:paraId="65DEEC09" w14:textId="77777777" w:rsidTr="00194E91">
              <w:tc>
                <w:tcPr>
                  <w:tcW w:w="2050" w:type="dxa"/>
                </w:tcPr>
                <w:p w14:paraId="4999F25E" w14:textId="75F2251F" w:rsidR="00194E91" w:rsidRPr="00194E91" w:rsidRDefault="00194E91" w:rsidP="00194E91">
                  <w:pPr>
                    <w:spacing w:after="60"/>
                    <w:rPr>
                      <w:iCs/>
                      <w:sz w:val="20"/>
                    </w:rPr>
                  </w:pPr>
                  <w:r w:rsidRPr="00194E91">
                    <w:rPr>
                      <w:sz w:val="20"/>
                    </w:rPr>
                    <w:t>PRC</w:t>
                  </w:r>
                  <w:r w:rsidRPr="00194E91">
                    <w:rPr>
                      <w:sz w:val="20"/>
                      <w:vertAlign w:val="subscript"/>
                    </w:rPr>
                    <w:t>8</w:t>
                  </w:r>
                </w:p>
              </w:tc>
              <w:tc>
                <w:tcPr>
                  <w:tcW w:w="1151" w:type="dxa"/>
                </w:tcPr>
                <w:p w14:paraId="31F3E1DB" w14:textId="65871B1C" w:rsidR="00194E91" w:rsidRPr="00194E91" w:rsidRDefault="00194E91" w:rsidP="00194E91">
                  <w:pPr>
                    <w:spacing w:after="60"/>
                    <w:rPr>
                      <w:iCs/>
                      <w:sz w:val="20"/>
                    </w:rPr>
                  </w:pPr>
                  <w:r w:rsidRPr="00194E91">
                    <w:rPr>
                      <w:sz w:val="20"/>
                    </w:rPr>
                    <w:t>MW</w:t>
                  </w:r>
                </w:p>
              </w:tc>
              <w:tc>
                <w:tcPr>
                  <w:tcW w:w="6004" w:type="dxa"/>
                </w:tcPr>
                <w:p w14:paraId="742C6300" w14:textId="0B27DCF6" w:rsidR="00194E91" w:rsidRPr="00194E91" w:rsidRDefault="00194E91" w:rsidP="00194E91">
                  <w:pPr>
                    <w:tabs>
                      <w:tab w:val="left" w:pos="1080"/>
                    </w:tabs>
                    <w:spacing w:after="60"/>
                    <w:rPr>
                      <w:iCs/>
                      <w:sz w:val="20"/>
                    </w:rPr>
                  </w:pPr>
                  <w:r w:rsidRPr="00194E91">
                    <w:rPr>
                      <w:sz w:val="20"/>
                    </w:rPr>
                    <w:t>ESR capacity capable of providing Primary Frequency Response</w:t>
                  </w:r>
                </w:p>
              </w:tc>
            </w:tr>
            <w:tr w:rsidR="00C952ED" w:rsidRPr="003161DC" w14:paraId="180E8EE6" w14:textId="77777777" w:rsidTr="00194E91">
              <w:tc>
                <w:tcPr>
                  <w:tcW w:w="2050" w:type="dxa"/>
                </w:tcPr>
                <w:p w14:paraId="34DE953E" w14:textId="52FDDAA2" w:rsidR="00C952ED" w:rsidRPr="00C952ED" w:rsidRDefault="00C952ED" w:rsidP="00C952ED">
                  <w:pPr>
                    <w:spacing w:after="60"/>
                    <w:rPr>
                      <w:iCs/>
                      <w:sz w:val="20"/>
                    </w:rPr>
                  </w:pPr>
                  <w:r w:rsidRPr="00C952ED">
                    <w:rPr>
                      <w:sz w:val="20"/>
                    </w:rPr>
                    <w:t>PRC</w:t>
                  </w:r>
                  <w:r>
                    <w:rPr>
                      <w:sz w:val="20"/>
                      <w:vertAlign w:val="subscript"/>
                    </w:rPr>
                    <w:t>9</w:t>
                  </w:r>
                </w:p>
              </w:tc>
              <w:tc>
                <w:tcPr>
                  <w:tcW w:w="1151" w:type="dxa"/>
                </w:tcPr>
                <w:p w14:paraId="5A102943" w14:textId="23C3CA84" w:rsidR="00C952ED" w:rsidRPr="00C952ED" w:rsidRDefault="00C952ED" w:rsidP="00C952ED">
                  <w:pPr>
                    <w:spacing w:after="60"/>
                    <w:rPr>
                      <w:iCs/>
                      <w:sz w:val="20"/>
                    </w:rPr>
                  </w:pPr>
                  <w:r w:rsidRPr="00C952ED">
                    <w:rPr>
                      <w:sz w:val="20"/>
                    </w:rPr>
                    <w:t>MW</w:t>
                  </w:r>
                </w:p>
              </w:tc>
              <w:tc>
                <w:tcPr>
                  <w:tcW w:w="6004" w:type="dxa"/>
                </w:tcPr>
                <w:p w14:paraId="390BE2F4" w14:textId="293D00CC" w:rsidR="00C952ED" w:rsidRPr="00C952ED" w:rsidRDefault="00C952ED" w:rsidP="00C952ED">
                  <w:pPr>
                    <w:tabs>
                      <w:tab w:val="left" w:pos="1080"/>
                    </w:tabs>
                    <w:spacing w:after="60"/>
                    <w:rPr>
                      <w:iCs/>
                      <w:sz w:val="20"/>
                    </w:rPr>
                  </w:pPr>
                  <w:r w:rsidRPr="00C952ED">
                    <w:rPr>
                      <w:sz w:val="20"/>
                    </w:rPr>
                    <w:t>Capacity from DC-Coupled Resources capable of providing Primary Frequency Response</w:t>
                  </w:r>
                </w:p>
              </w:tc>
            </w:tr>
            <w:tr w:rsidR="00194E91" w:rsidRPr="003161DC" w14:paraId="5FE0AC1B" w14:textId="77777777" w:rsidTr="00194E91">
              <w:tc>
                <w:tcPr>
                  <w:tcW w:w="2050" w:type="dxa"/>
                </w:tcPr>
                <w:p w14:paraId="29094CE6" w14:textId="77777777" w:rsidR="00194E91" w:rsidRPr="003161DC" w:rsidRDefault="00194E91" w:rsidP="00194E91">
                  <w:pPr>
                    <w:spacing w:after="60"/>
                    <w:rPr>
                      <w:iCs/>
                      <w:sz w:val="20"/>
                    </w:rPr>
                  </w:pPr>
                  <w:r w:rsidRPr="003161DC">
                    <w:rPr>
                      <w:iCs/>
                      <w:sz w:val="20"/>
                    </w:rPr>
                    <w:t>PRC</w:t>
                  </w:r>
                </w:p>
              </w:tc>
              <w:tc>
                <w:tcPr>
                  <w:tcW w:w="1151" w:type="dxa"/>
                </w:tcPr>
                <w:p w14:paraId="64D7E11B" w14:textId="77777777" w:rsidR="00194E91" w:rsidRPr="003161DC" w:rsidRDefault="00194E91" w:rsidP="00194E91">
                  <w:pPr>
                    <w:spacing w:after="60"/>
                    <w:rPr>
                      <w:iCs/>
                      <w:sz w:val="20"/>
                    </w:rPr>
                  </w:pPr>
                  <w:r w:rsidRPr="003161DC">
                    <w:rPr>
                      <w:iCs/>
                      <w:sz w:val="20"/>
                    </w:rPr>
                    <w:t>MW</w:t>
                  </w:r>
                </w:p>
              </w:tc>
              <w:tc>
                <w:tcPr>
                  <w:tcW w:w="6004" w:type="dxa"/>
                </w:tcPr>
                <w:p w14:paraId="48E3A293" w14:textId="77777777" w:rsidR="00194E91" w:rsidRPr="003161DC" w:rsidRDefault="00194E91" w:rsidP="00194E91">
                  <w:pPr>
                    <w:tabs>
                      <w:tab w:val="left" w:pos="1080"/>
                    </w:tabs>
                    <w:spacing w:after="60"/>
                    <w:rPr>
                      <w:iCs/>
                      <w:sz w:val="20"/>
                    </w:rPr>
                  </w:pPr>
                  <w:r w:rsidRPr="003161DC">
                    <w:rPr>
                      <w:iCs/>
                      <w:sz w:val="20"/>
                    </w:rPr>
                    <w:t>Physical Responsive Capability</w:t>
                  </w:r>
                </w:p>
              </w:tc>
            </w:tr>
            <w:tr w:rsidR="00194E91" w:rsidRPr="003161DC" w14:paraId="445A6ADE" w14:textId="77777777" w:rsidTr="00194E91">
              <w:tc>
                <w:tcPr>
                  <w:tcW w:w="2050" w:type="dxa"/>
                </w:tcPr>
                <w:p w14:paraId="0305E39A" w14:textId="2D254936" w:rsidR="00194E91" w:rsidRPr="00194E91" w:rsidRDefault="00194E91" w:rsidP="00194E91">
                  <w:pPr>
                    <w:spacing w:after="60"/>
                    <w:rPr>
                      <w:iCs/>
                      <w:sz w:val="20"/>
                    </w:rPr>
                  </w:pPr>
                  <w:r w:rsidRPr="00194E91">
                    <w:rPr>
                      <w:sz w:val="20"/>
                    </w:rPr>
                    <w:t>X</w:t>
                  </w:r>
                </w:p>
              </w:tc>
              <w:tc>
                <w:tcPr>
                  <w:tcW w:w="1151" w:type="dxa"/>
                </w:tcPr>
                <w:p w14:paraId="13F92F37" w14:textId="0A766FF1" w:rsidR="00194E91" w:rsidRPr="00194E91" w:rsidRDefault="00194E91" w:rsidP="00194E91">
                  <w:pPr>
                    <w:spacing w:after="60"/>
                    <w:rPr>
                      <w:iCs/>
                      <w:sz w:val="20"/>
                    </w:rPr>
                  </w:pPr>
                  <w:r w:rsidRPr="00194E91">
                    <w:rPr>
                      <w:sz w:val="20"/>
                    </w:rPr>
                    <w:t>Percentage</w:t>
                  </w:r>
                </w:p>
              </w:tc>
              <w:tc>
                <w:tcPr>
                  <w:tcW w:w="6004" w:type="dxa"/>
                </w:tcPr>
                <w:p w14:paraId="59950129" w14:textId="7CB1236C" w:rsidR="00194E91" w:rsidRPr="00194E91" w:rsidRDefault="00194E91" w:rsidP="00194E91">
                  <w:pPr>
                    <w:spacing w:after="60"/>
                    <w:rPr>
                      <w:iCs/>
                      <w:sz w:val="20"/>
                    </w:rPr>
                  </w:pPr>
                  <w:r w:rsidRPr="00194E91">
                    <w:rPr>
                      <w:sz w:val="20"/>
                    </w:rPr>
                    <w:t>Percent threshold based on the Governor droop setting of ESRs</w:t>
                  </w:r>
                </w:p>
              </w:tc>
            </w:tr>
            <w:tr w:rsidR="00194E91" w:rsidRPr="003161DC" w14:paraId="41A609F4" w14:textId="77777777" w:rsidTr="00194E91">
              <w:tc>
                <w:tcPr>
                  <w:tcW w:w="2050" w:type="dxa"/>
                </w:tcPr>
                <w:p w14:paraId="1542E513" w14:textId="77777777" w:rsidR="00194E91" w:rsidRPr="003161DC" w:rsidRDefault="00194E91" w:rsidP="00194E91">
                  <w:pPr>
                    <w:spacing w:after="60"/>
                    <w:rPr>
                      <w:iCs/>
                      <w:sz w:val="20"/>
                    </w:rPr>
                  </w:pPr>
                  <w:r w:rsidRPr="003161DC">
                    <w:rPr>
                      <w:iCs/>
                      <w:sz w:val="20"/>
                    </w:rPr>
                    <w:t>RDF</w:t>
                  </w:r>
                </w:p>
              </w:tc>
              <w:tc>
                <w:tcPr>
                  <w:tcW w:w="1151" w:type="dxa"/>
                </w:tcPr>
                <w:p w14:paraId="425AD2E3" w14:textId="77777777" w:rsidR="00194E91" w:rsidRPr="003161DC" w:rsidRDefault="00194E91" w:rsidP="00194E91">
                  <w:pPr>
                    <w:spacing w:after="60"/>
                    <w:rPr>
                      <w:iCs/>
                      <w:sz w:val="20"/>
                    </w:rPr>
                  </w:pPr>
                </w:p>
              </w:tc>
              <w:tc>
                <w:tcPr>
                  <w:tcW w:w="6004" w:type="dxa"/>
                </w:tcPr>
                <w:p w14:paraId="315915CC" w14:textId="77777777" w:rsidR="00194E91" w:rsidRPr="003161DC" w:rsidRDefault="00194E91" w:rsidP="00194E91">
                  <w:pPr>
                    <w:spacing w:after="60"/>
                    <w:rPr>
                      <w:iCs/>
                      <w:sz w:val="20"/>
                    </w:rPr>
                  </w:pPr>
                  <w:r w:rsidRPr="003161DC">
                    <w:rPr>
                      <w:iCs/>
                      <w:sz w:val="20"/>
                    </w:rPr>
                    <w:t>The currently approved</w:t>
                  </w:r>
                  <w:r w:rsidRPr="003161DC">
                    <w:rPr>
                      <w:rFonts w:ascii="Times New Roman Bold" w:hAnsi="Times New Roman Bold"/>
                      <w:iCs/>
                      <w:sz w:val="20"/>
                    </w:rPr>
                    <w:t xml:space="preserve"> </w:t>
                  </w:r>
                  <w:r w:rsidRPr="003161DC">
                    <w:rPr>
                      <w:iCs/>
                      <w:sz w:val="20"/>
                    </w:rPr>
                    <w:t>Reserve Discount Factor</w:t>
                  </w:r>
                  <w:r w:rsidRPr="003161DC">
                    <w:rPr>
                      <w:iCs/>
                      <w:sz w:val="20"/>
                    </w:rPr>
                    <w:tab/>
                  </w:r>
                </w:p>
              </w:tc>
            </w:tr>
            <w:tr w:rsidR="00194E91" w:rsidRPr="003161DC" w14:paraId="5ED8FF53" w14:textId="77777777" w:rsidTr="00194E91">
              <w:tc>
                <w:tcPr>
                  <w:tcW w:w="2050" w:type="dxa"/>
                </w:tcPr>
                <w:p w14:paraId="19D89D20" w14:textId="77777777" w:rsidR="00194E91" w:rsidRPr="003161DC" w:rsidRDefault="00194E91" w:rsidP="00194E91">
                  <w:pPr>
                    <w:spacing w:after="60"/>
                    <w:rPr>
                      <w:iCs/>
                      <w:sz w:val="20"/>
                    </w:rPr>
                  </w:pPr>
                  <w:r w:rsidRPr="003161DC">
                    <w:rPr>
                      <w:iCs/>
                      <w:sz w:val="20"/>
                    </w:rPr>
                    <w:t>RDF</w:t>
                  </w:r>
                  <w:r w:rsidRPr="003161DC">
                    <w:rPr>
                      <w:iCs/>
                      <w:sz w:val="20"/>
                      <w:vertAlign w:val="subscript"/>
                    </w:rPr>
                    <w:t>W</w:t>
                  </w:r>
                </w:p>
              </w:tc>
              <w:tc>
                <w:tcPr>
                  <w:tcW w:w="1151" w:type="dxa"/>
                </w:tcPr>
                <w:p w14:paraId="2610930B" w14:textId="77777777" w:rsidR="00194E91" w:rsidRPr="003161DC" w:rsidRDefault="00194E91" w:rsidP="00194E91">
                  <w:pPr>
                    <w:spacing w:after="60"/>
                    <w:rPr>
                      <w:iCs/>
                      <w:sz w:val="20"/>
                    </w:rPr>
                  </w:pPr>
                </w:p>
              </w:tc>
              <w:tc>
                <w:tcPr>
                  <w:tcW w:w="6004" w:type="dxa"/>
                </w:tcPr>
                <w:p w14:paraId="64E5CC3C" w14:textId="77777777" w:rsidR="00194E91" w:rsidRPr="003161DC" w:rsidRDefault="00194E91" w:rsidP="00194E91">
                  <w:pPr>
                    <w:spacing w:after="60"/>
                    <w:rPr>
                      <w:iCs/>
                      <w:sz w:val="20"/>
                    </w:rPr>
                  </w:pPr>
                  <w:r w:rsidRPr="003161DC">
                    <w:rPr>
                      <w:iCs/>
                      <w:sz w:val="20"/>
                    </w:rPr>
                    <w:t>The currently approved Reserve Discount Factor for WGRs</w:t>
                  </w:r>
                </w:p>
              </w:tc>
            </w:tr>
            <w:tr w:rsidR="00194E91" w:rsidRPr="003161DC" w14:paraId="715D0955" w14:textId="77777777" w:rsidTr="00194E91">
              <w:tc>
                <w:tcPr>
                  <w:tcW w:w="2050" w:type="dxa"/>
                </w:tcPr>
                <w:p w14:paraId="45C7F1B6" w14:textId="77777777" w:rsidR="00194E91" w:rsidRPr="003161DC" w:rsidRDefault="00194E91" w:rsidP="00194E91">
                  <w:pPr>
                    <w:spacing w:after="60"/>
                    <w:rPr>
                      <w:iCs/>
                      <w:sz w:val="20"/>
                    </w:rPr>
                  </w:pPr>
                  <w:r w:rsidRPr="003161DC">
                    <w:rPr>
                      <w:iCs/>
                      <w:sz w:val="20"/>
                    </w:rPr>
                    <w:t>LRDF_1</w:t>
                  </w:r>
                </w:p>
              </w:tc>
              <w:tc>
                <w:tcPr>
                  <w:tcW w:w="1151" w:type="dxa"/>
                </w:tcPr>
                <w:p w14:paraId="2290B5CD" w14:textId="77777777" w:rsidR="00194E91" w:rsidRPr="003161DC" w:rsidRDefault="00194E91" w:rsidP="00194E91">
                  <w:pPr>
                    <w:spacing w:after="60"/>
                    <w:rPr>
                      <w:iCs/>
                      <w:sz w:val="20"/>
                    </w:rPr>
                  </w:pPr>
                </w:p>
              </w:tc>
              <w:tc>
                <w:tcPr>
                  <w:tcW w:w="6004" w:type="dxa"/>
                </w:tcPr>
                <w:p w14:paraId="249B356B" w14:textId="77777777" w:rsidR="00194E91" w:rsidRPr="003161DC" w:rsidRDefault="00194E91" w:rsidP="00194E91">
                  <w:pPr>
                    <w:spacing w:after="60"/>
                    <w:rPr>
                      <w:iCs/>
                      <w:sz w:val="20"/>
                    </w:rPr>
                  </w:pPr>
                  <w:r w:rsidRPr="003161DC">
                    <w:rPr>
                      <w:iCs/>
                      <w:sz w:val="20"/>
                    </w:rPr>
                    <w:t>The currently approved Load Resource</w:t>
                  </w:r>
                  <w:r w:rsidRPr="003161DC">
                    <w:rPr>
                      <w:rFonts w:ascii="Times New Roman Bold" w:hAnsi="Times New Roman Bold"/>
                      <w:iCs/>
                      <w:sz w:val="20"/>
                    </w:rPr>
                    <w:t xml:space="preserve"> </w:t>
                  </w:r>
                  <w:r w:rsidRPr="003161DC">
                    <w:rPr>
                      <w:iCs/>
                      <w:sz w:val="20"/>
                    </w:rPr>
                    <w:t xml:space="preserve">Reserve Discount Factor for Controllable Load Resources </w:t>
                  </w:r>
                  <w:r>
                    <w:rPr>
                      <w:iCs/>
                      <w:sz w:val="20"/>
                    </w:rPr>
                    <w:t>awarded an</w:t>
                  </w:r>
                  <w:r w:rsidRPr="003161DC">
                    <w:rPr>
                      <w:iCs/>
                      <w:sz w:val="20"/>
                    </w:rPr>
                    <w:t xml:space="preserve"> Ancillary Service Resource </w:t>
                  </w:r>
                  <w:r>
                    <w:rPr>
                      <w:iCs/>
                      <w:sz w:val="20"/>
                    </w:rPr>
                    <w:t>award</w:t>
                  </w:r>
                </w:p>
              </w:tc>
            </w:tr>
            <w:tr w:rsidR="00194E91" w:rsidRPr="003161DC" w14:paraId="47E1622E" w14:textId="77777777" w:rsidTr="00194E91">
              <w:tc>
                <w:tcPr>
                  <w:tcW w:w="2050" w:type="dxa"/>
                </w:tcPr>
                <w:p w14:paraId="193BFC50" w14:textId="77777777" w:rsidR="00194E91" w:rsidRPr="003161DC" w:rsidRDefault="00194E91" w:rsidP="00194E91">
                  <w:pPr>
                    <w:spacing w:after="60"/>
                    <w:rPr>
                      <w:iCs/>
                      <w:sz w:val="20"/>
                    </w:rPr>
                  </w:pPr>
                  <w:r w:rsidRPr="003161DC">
                    <w:rPr>
                      <w:iCs/>
                      <w:sz w:val="20"/>
                    </w:rPr>
                    <w:t>LRDF_2</w:t>
                  </w:r>
                </w:p>
              </w:tc>
              <w:tc>
                <w:tcPr>
                  <w:tcW w:w="1151" w:type="dxa"/>
                </w:tcPr>
                <w:p w14:paraId="2D4B5B69" w14:textId="77777777" w:rsidR="00194E91" w:rsidRPr="003161DC" w:rsidRDefault="00194E91" w:rsidP="00194E91">
                  <w:pPr>
                    <w:spacing w:after="60"/>
                    <w:rPr>
                      <w:iCs/>
                      <w:sz w:val="20"/>
                    </w:rPr>
                  </w:pPr>
                </w:p>
              </w:tc>
              <w:tc>
                <w:tcPr>
                  <w:tcW w:w="6004" w:type="dxa"/>
                </w:tcPr>
                <w:p w14:paraId="3EFE9686" w14:textId="77777777" w:rsidR="00194E91" w:rsidRPr="003161DC" w:rsidRDefault="00194E91" w:rsidP="00194E91">
                  <w:pPr>
                    <w:spacing w:after="60"/>
                    <w:rPr>
                      <w:iCs/>
                      <w:sz w:val="20"/>
                    </w:rPr>
                  </w:pPr>
                  <w:r w:rsidRPr="003161DC">
                    <w:rPr>
                      <w:iCs/>
                      <w:sz w:val="20"/>
                    </w:rPr>
                    <w:t>The currently approved Load Resource</w:t>
                  </w:r>
                  <w:r w:rsidRPr="003161DC">
                    <w:rPr>
                      <w:rFonts w:ascii="Times New Roman Bold" w:hAnsi="Times New Roman Bold"/>
                      <w:iCs/>
                      <w:sz w:val="20"/>
                    </w:rPr>
                    <w:t xml:space="preserve"> </w:t>
                  </w:r>
                  <w:r w:rsidRPr="003161DC">
                    <w:rPr>
                      <w:iCs/>
                      <w:sz w:val="20"/>
                    </w:rPr>
                    <w:t xml:space="preserve">Reserve Discount Factor for Controllable Load Resources not </w:t>
                  </w:r>
                  <w:r>
                    <w:rPr>
                      <w:iCs/>
                      <w:sz w:val="20"/>
                    </w:rPr>
                    <w:t>awarded an</w:t>
                  </w:r>
                  <w:r w:rsidRPr="003161DC">
                    <w:rPr>
                      <w:iCs/>
                      <w:sz w:val="20"/>
                    </w:rPr>
                    <w:t xml:space="preserve"> Ancillary Service Resource </w:t>
                  </w:r>
                  <w:r>
                    <w:rPr>
                      <w:iCs/>
                      <w:sz w:val="20"/>
                    </w:rPr>
                    <w:t>award</w:t>
                  </w:r>
                </w:p>
              </w:tc>
            </w:tr>
            <w:tr w:rsidR="00194E91" w:rsidRPr="003161DC" w14:paraId="3A73515C" w14:textId="77777777" w:rsidTr="00194E91">
              <w:tc>
                <w:tcPr>
                  <w:tcW w:w="2050" w:type="dxa"/>
                </w:tcPr>
                <w:p w14:paraId="2C804DD6" w14:textId="77777777" w:rsidR="00194E91" w:rsidRPr="003161DC" w:rsidRDefault="00194E91" w:rsidP="00194E91">
                  <w:pPr>
                    <w:spacing w:after="60"/>
                    <w:rPr>
                      <w:iCs/>
                      <w:sz w:val="20"/>
                    </w:rPr>
                  </w:pPr>
                  <w:r w:rsidRPr="003161DC">
                    <w:rPr>
                      <w:iCs/>
                      <w:sz w:val="20"/>
                    </w:rPr>
                    <w:t>FRC</w:t>
                  </w:r>
                  <w:r>
                    <w:rPr>
                      <w:iCs/>
                      <w:sz w:val="20"/>
                    </w:rPr>
                    <w:t>HL</w:t>
                  </w:r>
                </w:p>
              </w:tc>
              <w:tc>
                <w:tcPr>
                  <w:tcW w:w="1151" w:type="dxa"/>
                </w:tcPr>
                <w:p w14:paraId="5136DD63" w14:textId="77777777" w:rsidR="00194E91" w:rsidRPr="003161DC" w:rsidRDefault="00194E91" w:rsidP="00194E91">
                  <w:pPr>
                    <w:spacing w:after="60"/>
                    <w:rPr>
                      <w:iCs/>
                      <w:sz w:val="20"/>
                    </w:rPr>
                  </w:pPr>
                  <w:r w:rsidRPr="003161DC">
                    <w:rPr>
                      <w:iCs/>
                      <w:sz w:val="20"/>
                    </w:rPr>
                    <w:t>MW</w:t>
                  </w:r>
                </w:p>
              </w:tc>
              <w:tc>
                <w:tcPr>
                  <w:tcW w:w="6004" w:type="dxa"/>
                </w:tcPr>
                <w:p w14:paraId="40D80637" w14:textId="77777777" w:rsidR="00194E91" w:rsidRPr="003161DC" w:rsidRDefault="00194E91" w:rsidP="00194E91">
                  <w:pPr>
                    <w:spacing w:after="60"/>
                    <w:rPr>
                      <w:iCs/>
                      <w:sz w:val="20"/>
                    </w:rPr>
                  </w:pPr>
                  <w:r>
                    <w:rPr>
                      <w:iCs/>
                      <w:sz w:val="20"/>
                    </w:rPr>
                    <w:t>Telemetered High limit of the FRC for the Resource</w:t>
                  </w:r>
                </w:p>
              </w:tc>
            </w:tr>
            <w:tr w:rsidR="00194E91" w:rsidRPr="003161DC" w14:paraId="098C3BD8" w14:textId="77777777" w:rsidTr="00194E91">
              <w:tc>
                <w:tcPr>
                  <w:tcW w:w="2050" w:type="dxa"/>
                </w:tcPr>
                <w:p w14:paraId="7505070B" w14:textId="77777777" w:rsidR="00194E91" w:rsidRPr="003161DC" w:rsidDel="001616A9" w:rsidRDefault="00194E91" w:rsidP="00194E91">
                  <w:pPr>
                    <w:spacing w:after="60"/>
                    <w:rPr>
                      <w:iCs/>
                      <w:sz w:val="20"/>
                    </w:rPr>
                  </w:pPr>
                  <w:r>
                    <w:rPr>
                      <w:iCs/>
                      <w:sz w:val="20"/>
                    </w:rPr>
                    <w:t>FRCO</w:t>
                  </w:r>
                </w:p>
              </w:tc>
              <w:tc>
                <w:tcPr>
                  <w:tcW w:w="1151" w:type="dxa"/>
                </w:tcPr>
                <w:p w14:paraId="5CEC1BEB" w14:textId="77777777" w:rsidR="00194E91" w:rsidRPr="003161DC" w:rsidRDefault="00194E91" w:rsidP="00194E91">
                  <w:pPr>
                    <w:spacing w:after="60"/>
                    <w:rPr>
                      <w:iCs/>
                      <w:sz w:val="20"/>
                    </w:rPr>
                  </w:pPr>
                  <w:r>
                    <w:rPr>
                      <w:iCs/>
                      <w:sz w:val="20"/>
                    </w:rPr>
                    <w:t>MW</w:t>
                  </w:r>
                </w:p>
              </w:tc>
              <w:tc>
                <w:tcPr>
                  <w:tcW w:w="6004" w:type="dxa"/>
                </w:tcPr>
                <w:p w14:paraId="68F7E800" w14:textId="77777777" w:rsidR="00194E91" w:rsidRDefault="00194E91" w:rsidP="00194E91">
                  <w:pPr>
                    <w:spacing w:after="60"/>
                    <w:rPr>
                      <w:iCs/>
                      <w:sz w:val="20"/>
                    </w:rPr>
                  </w:pPr>
                  <w:r w:rsidRPr="00BA6B11">
                    <w:rPr>
                      <w:iCs/>
                      <w:sz w:val="20"/>
                    </w:rPr>
                    <w:t>Telemetered output of FRC portion of the Resource</w:t>
                  </w:r>
                </w:p>
              </w:tc>
            </w:tr>
          </w:tbl>
          <w:p w14:paraId="63E079E6" w14:textId="77777777" w:rsidR="00194E91" w:rsidRPr="003161DC" w:rsidRDefault="00194E91" w:rsidP="00194E91">
            <w:pPr>
              <w:spacing w:before="240" w:after="240"/>
              <w:ind w:left="720" w:hanging="720"/>
            </w:pPr>
            <w:r w:rsidRPr="003161DC">
              <w:t>(</w:t>
            </w:r>
            <w:r>
              <w:t>2</w:t>
            </w:r>
            <w:r w:rsidRPr="003161DC">
              <w:t>)</w:t>
            </w:r>
            <w:r w:rsidRPr="003161DC">
              <w:tab/>
              <w:t>The Load Resource</w:t>
            </w:r>
            <w:r w:rsidRPr="003161DC">
              <w:rPr>
                <w:rFonts w:ascii="Times New Roman Bold" w:hAnsi="Times New Roman Bold"/>
              </w:rPr>
              <w:t xml:space="preserve"> </w:t>
            </w:r>
            <w:r w:rsidRPr="003161DC">
              <w:t>Reserve Discount Factors (RDFs) for Controllable Load Resources (LRDF_1 and LRDF_2) shall be subject to review and approval by TAC.</w:t>
            </w:r>
          </w:p>
          <w:p w14:paraId="35B161BE" w14:textId="26AD56F8" w:rsidR="00194E91" w:rsidRDefault="00194E91" w:rsidP="00194E91">
            <w:pPr>
              <w:ind w:left="720" w:hanging="720"/>
            </w:pPr>
            <w:r w:rsidRPr="003161DC">
              <w:t>(</w:t>
            </w:r>
            <w:r>
              <w:t>3</w:t>
            </w:r>
            <w:r w:rsidRPr="003161DC">
              <w:t xml:space="preserve">) </w:t>
            </w:r>
            <w:r w:rsidRPr="003161DC">
              <w:tab/>
              <w:t xml:space="preserve">The RDFs used in the PRC calculation shall be posted to the </w:t>
            </w:r>
            <w:r w:rsidR="0007207E">
              <w:t>ERCOT website</w:t>
            </w:r>
            <w:r w:rsidRPr="003161DC">
              <w:t xml:space="preserve"> no later than three Business Days after approval.</w:t>
            </w:r>
          </w:p>
          <w:p w14:paraId="70FF9328" w14:textId="77777777" w:rsidR="00194E91" w:rsidRDefault="00194E91" w:rsidP="00194E91">
            <w:pPr>
              <w:ind w:left="720" w:hanging="720"/>
            </w:pPr>
          </w:p>
          <w:p w14:paraId="1F378FAC" w14:textId="617D8500" w:rsidR="003779F5" w:rsidRPr="00AE702A" w:rsidRDefault="00194E91" w:rsidP="00194E91">
            <w:pPr>
              <w:spacing w:after="240"/>
              <w:ind w:left="720" w:hanging="720"/>
            </w:pPr>
            <w:r>
              <w:t>(4)</w:t>
            </w:r>
            <w:r>
              <w:tab/>
              <w:t>ERCOT shall display on the E</w:t>
            </w:r>
            <w:r w:rsidR="006F7954">
              <w:t>RCOT website and update every ten</w:t>
            </w:r>
            <w:r>
              <w:t xml:space="preserve"> seconds a rolling view of the </w:t>
            </w:r>
            <w:r w:rsidRPr="00EB2CE4">
              <w:t>ERCOT-wide PRC</w:t>
            </w:r>
            <w:r>
              <w:t>, as defined in paragraph (1)(</w:t>
            </w:r>
            <w:r w:rsidR="00201765">
              <w:t>p</w:t>
            </w:r>
            <w:r>
              <w:t>) above, for the current Operating Day.</w:t>
            </w:r>
          </w:p>
        </w:tc>
      </w:tr>
    </w:tbl>
    <w:p w14:paraId="6CAB6EAE" w14:textId="77777777" w:rsidR="001F04FD" w:rsidRDefault="001F04FD" w:rsidP="001F04FD">
      <w:pPr>
        <w:pStyle w:val="H4"/>
        <w:spacing w:before="480"/>
        <w:ind w:left="1267" w:hanging="1267"/>
      </w:pPr>
      <w:bookmarkStart w:id="1196" w:name="_Toc135992292"/>
      <w:r>
        <w:lastRenderedPageBreak/>
        <w:t>6.5.7.6</w:t>
      </w:r>
      <w:r>
        <w:tab/>
        <w:t>Load Frequency Control</w:t>
      </w:r>
      <w:bookmarkEnd w:id="1166"/>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96"/>
    </w:p>
    <w:p w14:paraId="07C1F2F0" w14:textId="37C89DE6" w:rsidR="001F04FD" w:rsidRDefault="001F04FD" w:rsidP="001F04FD">
      <w:pPr>
        <w:pStyle w:val="BodyTextNumbered"/>
      </w:pPr>
      <w:bookmarkStart w:id="1197" w:name="_Hlk135902426"/>
      <w:r>
        <w:t>(1)</w:t>
      </w:r>
      <w:r>
        <w:tab/>
        <w:t>The function of LFC is to maintain system frequency without a cost optimization function.  ERCOT shall execute LFC every four seconds to reduce system frequency deviations from scheduled frequency by providing a control signal to each QSE that represents Resources providing Regulation Service</w:t>
      </w:r>
      <w:r w:rsidR="00397A7F">
        <w:t>,</w:t>
      </w:r>
      <w:r>
        <w:t xml:space="preserve"> RRS</w:t>
      </w:r>
      <w:r w:rsidR="00397A7F">
        <w:t>, and ECRS</w:t>
      </w:r>
      <w:r>
        <w:t>.</w:t>
      </w:r>
    </w:p>
    <w:p w14:paraId="189791BE" w14:textId="77777777" w:rsidR="001F04FD" w:rsidRDefault="001F04FD" w:rsidP="00F969DB">
      <w:pPr>
        <w:pStyle w:val="H5"/>
        <w:ind w:left="1627" w:hanging="1627"/>
      </w:pPr>
      <w:bookmarkStart w:id="1198" w:name="_Toc73216013"/>
      <w:bookmarkStart w:id="1199" w:name="_Toc397504975"/>
      <w:bookmarkStart w:id="1200" w:name="_Toc402357103"/>
      <w:bookmarkStart w:id="1201" w:name="_Toc422486483"/>
      <w:bookmarkStart w:id="1202" w:name="_Toc433093335"/>
      <w:bookmarkStart w:id="1203" w:name="_Toc433093493"/>
      <w:bookmarkStart w:id="1204" w:name="_Toc440874722"/>
      <w:bookmarkStart w:id="1205" w:name="_Toc448142277"/>
      <w:bookmarkStart w:id="1206" w:name="_Toc448142434"/>
      <w:bookmarkStart w:id="1207" w:name="_Toc458770270"/>
      <w:bookmarkStart w:id="1208" w:name="_Toc459294238"/>
      <w:bookmarkStart w:id="1209" w:name="_Toc463262731"/>
      <w:bookmarkStart w:id="1210" w:name="_Toc468286805"/>
      <w:bookmarkStart w:id="1211" w:name="_Toc481502851"/>
      <w:bookmarkStart w:id="1212" w:name="_Toc496080019"/>
      <w:bookmarkStart w:id="1213" w:name="_Toc135992293"/>
      <w:bookmarkStart w:id="1214" w:name="_Toc73216014"/>
      <w:bookmarkEnd w:id="1197"/>
      <w:r>
        <w:t>6.5.7.6.1</w:t>
      </w:r>
      <w:r>
        <w:tab/>
        <w:t>LFC Process Description</w:t>
      </w:r>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p>
    <w:p w14:paraId="09BEF394" w14:textId="77777777" w:rsidR="001F04FD" w:rsidRDefault="001F04FD" w:rsidP="001F04FD">
      <w:pPr>
        <w:pStyle w:val="BodyTextNumbered"/>
      </w:pPr>
      <w:r>
        <w:t>(1)</w:t>
      </w:r>
      <w:r>
        <w:tab/>
        <w:t>The LFC system corrects system frequency based on the Area Control Error (ACE) algorithm and Good Utility Practice.</w:t>
      </w:r>
    </w:p>
    <w:p w14:paraId="7D93282A" w14:textId="77777777" w:rsidR="001F04FD" w:rsidRDefault="001F04FD" w:rsidP="001F04FD">
      <w:pPr>
        <w:pStyle w:val="BodyTextNumbered"/>
      </w:pPr>
      <w:r>
        <w:t>(2)</w:t>
      </w:r>
      <w:r>
        <w:tab/>
        <w:t xml:space="preserve">The ACE algorithm subtracts the actual frequency in Hz from the scheduled system frequency (normally 60 Hz), and multiplies the result by the frequency bias constant of </w:t>
      </w:r>
      <w:r>
        <w:lastRenderedPageBreak/>
        <w:t>MW/0.1 Hz.  The ACE algorithm then takes that product and subtracts</w:t>
      </w:r>
      <w:r w:rsidRPr="00562F25">
        <w:t xml:space="preserve"> </w:t>
      </w:r>
      <w:r>
        <w:t xml:space="preserve">a configurable portion of the sum of the difference between the Updated Desired Base Point and Real-Time net MW output as appropriate.  LFC shall ensure that the total reduction will not exceed the system-wide regulation requirement.  This calculation produces an ACE value, which is a MW-equivalent correction needed to control the actual system frequency to the scheduled system frequency value.  </w:t>
      </w:r>
    </w:p>
    <w:p w14:paraId="1178C454" w14:textId="252B5BB2" w:rsidR="001F04FD" w:rsidRDefault="001F04FD" w:rsidP="001F04FD">
      <w:pPr>
        <w:pStyle w:val="BodyTextNumbered"/>
      </w:pPr>
      <w:r>
        <w:t>(3)</w:t>
      </w:r>
      <w:r>
        <w:tab/>
        <w:t xml:space="preserve">The LFC module receives inputs from Real-Time telemetry that includes Resource output and actual system frequency.  The LFC uses actual Resource information calculated from SCADA to determine available Resource capacity providing Regulation </w:t>
      </w:r>
      <w:r w:rsidR="00397A7F">
        <w:t xml:space="preserve">Service, </w:t>
      </w:r>
      <w:r>
        <w:t>RRS</w:t>
      </w:r>
      <w:r w:rsidR="00397A7F">
        <w:t>, and ECRS</w:t>
      </w:r>
      <w:r>
        <w:t>.</w:t>
      </w:r>
    </w:p>
    <w:p w14:paraId="032FCBB4" w14:textId="2F7D011C" w:rsidR="001F04FD" w:rsidRDefault="001F04FD" w:rsidP="00FB599C">
      <w:pPr>
        <w:pStyle w:val="BodyTextNumbered"/>
      </w:pPr>
      <w:r>
        <w:t>(4)</w:t>
      </w:r>
      <w:r>
        <w:tab/>
        <w:t>Based on the ACE MW correction, the LFC issues a set of control signals every four seconds to each QSE providing Regulation and, if required, each QSE providing RRS</w:t>
      </w:r>
      <w:r w:rsidR="00397A7F">
        <w:t xml:space="preserve"> and ECRS</w:t>
      </w:r>
      <w:r>
        <w:t xml:space="preserve">.  Control must be proportional to the QSE’s share of each of the services that it is providing, respecting the QSE’s Resources’ capability to provide regulation control.  Control signals are provided to the QSE using the ICCP data link.  QSEs shall receive an Updated Desired Base Point updated every four seconds by LFC.  ERCOT will provide an Operations Notice of any methodology change to the determination of the Updated Desired Base Point within 60 minutes of the change.  </w:t>
      </w:r>
    </w:p>
    <w:p w14:paraId="40AE23B2" w14:textId="31CE5ACC" w:rsidR="001F04FD" w:rsidRDefault="001F04FD" w:rsidP="00FB599C">
      <w:pPr>
        <w:pStyle w:val="BodyTextNumbered"/>
      </w:pPr>
      <w:r>
        <w:t>(5)</w:t>
      </w:r>
      <w:r>
        <w:tab/>
      </w:r>
      <w:r w:rsidR="00C552D9" w:rsidRPr="00EA71DD">
        <w:rPr>
          <w:iCs/>
        </w:rPr>
        <w:t>Each QSE shall allocate its Regulation energy deployment among its Resources to meet a deployment signal, and shall provide ERCOT with the participation factor of each Resource via telemetry in accordance with Section 6.5.7.6.2.1, Deployment of Regulation Service, and Section 6.4.9.1, Evaluation and Maintenance of Ancillary Service Capacity Sufficiency.  A QSE may allocate Regulation Service Ancillary Service Resource Responsibility to any Resource that has successfully opted out of RUC Settlement.  Each QSE’s allocation of Regulation Service to its Resources must be consistent with the telemetry provided under Section 6.5.5.2, Operational Data Requirements.  Each QSE’s allocation of its Regulation energy deployment among its Resources to meet a deployment signal must ensure the participation factors of all its Generation Resources in comparison to all its Controllable Load Resources remains constant.</w:t>
      </w:r>
    </w:p>
    <w:p w14:paraId="739C2F90" w14:textId="75C4D8DA" w:rsidR="001F04FD" w:rsidRDefault="001F04FD" w:rsidP="00EF74C5">
      <w:pPr>
        <w:pStyle w:val="BodyTextNumbered"/>
      </w:pPr>
      <w:r>
        <w:t>(6)</w:t>
      </w:r>
      <w:r>
        <w:tab/>
        <w:t xml:space="preserve">If all Reg-Up capacity has been deployed, ERCOT shall use the LFC system to deploy </w:t>
      </w:r>
      <w:r w:rsidR="00397A7F">
        <w:t>ECRS</w:t>
      </w:r>
      <w:r>
        <w:t xml:space="preserve"> on Generation Resources and Controllable Load Resources.  Such </w:t>
      </w:r>
      <w:r w:rsidR="000E20D3">
        <w:t>ECRS</w:t>
      </w:r>
      <w:r>
        <w:t xml:space="preserve"> deployments by ERCOT must be deployed as specified in Section </w:t>
      </w:r>
      <w:r w:rsidR="000E20D3" w:rsidRPr="000E20D3">
        <w:t>6.5.7.6.2.</w:t>
      </w:r>
      <w:r w:rsidR="0072151E">
        <w:t>4</w:t>
      </w:r>
      <w:r w:rsidR="000E20D3" w:rsidRPr="000E20D3">
        <w:t>, Deployment and Recall of ERCOT Contingency Reserve Service</w:t>
      </w:r>
      <w:r>
        <w:t>.</w:t>
      </w:r>
    </w:p>
    <w:p w14:paraId="1764F162" w14:textId="5D521AC0" w:rsidR="001F04FD" w:rsidRDefault="001F04FD" w:rsidP="00FB599C">
      <w:pPr>
        <w:pStyle w:val="BodyTextNumbered"/>
      </w:pPr>
      <w:r>
        <w:t>(7)</w:t>
      </w:r>
      <w:r>
        <w:tab/>
        <w:t xml:space="preserve">ERCOT shall settle energy that results from LFC deployment at the Settlement Point Price for the point of injection.  When a QSE deploys </w:t>
      </w:r>
      <w:r w:rsidR="000E20D3">
        <w:t>RRS or ECRS</w:t>
      </w:r>
      <w:r>
        <w:t xml:space="preserve">, the QSE shall deploy units consistent with the performance criteria in Sections 8.1.1.3.2, Responsive Reserve Capacity Monitoring Criteria, </w:t>
      </w:r>
      <w:r w:rsidR="000E20D3" w:rsidRPr="00213847">
        <w:t>8.1.1.3.</w:t>
      </w:r>
      <w:r w:rsidR="000E20D3">
        <w:t>4</w:t>
      </w:r>
      <w:r w:rsidR="000E20D3" w:rsidRPr="00213847">
        <w:t xml:space="preserve">, </w:t>
      </w:r>
      <w:r w:rsidR="000E20D3">
        <w:t xml:space="preserve">ERCOT Contingency </w:t>
      </w:r>
      <w:r w:rsidR="000E20D3" w:rsidRPr="00213847">
        <w:t>Reserve Service Capacity Monitoring Criteria</w:t>
      </w:r>
      <w:r w:rsidR="000E20D3">
        <w:t>,</w:t>
      </w:r>
      <w:r>
        <w:t xml:space="preserve"> 8.1.1.4.2, Responsive Reserve Energy Deployment Criteria</w:t>
      </w:r>
      <w:r w:rsidR="000E20D3">
        <w:t xml:space="preserve">, and </w:t>
      </w:r>
      <w:r w:rsidR="000E20D3" w:rsidRPr="00213847">
        <w:t>8.1.1.4.</w:t>
      </w:r>
      <w:r w:rsidR="000E20D3">
        <w:t>4</w:t>
      </w:r>
      <w:r w:rsidR="000E20D3" w:rsidRPr="00213847">
        <w:t xml:space="preserve">, </w:t>
      </w:r>
      <w:r w:rsidR="000E20D3">
        <w:t>ERCOT Contingency</w:t>
      </w:r>
      <w:r w:rsidR="000E20D3" w:rsidRPr="00213847">
        <w:t xml:space="preserve"> Reserve Service Energy Deployment Criteria</w:t>
      </w:r>
      <w:r>
        <w:t>.</w:t>
      </w:r>
    </w:p>
    <w:p w14:paraId="5DCA24B5" w14:textId="77777777" w:rsidR="001F04FD" w:rsidRDefault="001F04FD" w:rsidP="00FB599C">
      <w:pPr>
        <w:pStyle w:val="BodyTextNumbered"/>
      </w:pPr>
      <w:r>
        <w:t>(8)</w:t>
      </w:r>
      <w:r>
        <w:tab/>
        <w:t>The inputs for LFC include:</w:t>
      </w:r>
    </w:p>
    <w:p w14:paraId="2EEF2F2A" w14:textId="77777777" w:rsidR="001F04FD" w:rsidRDefault="001F04FD" w:rsidP="001F04FD">
      <w:pPr>
        <w:pStyle w:val="List"/>
      </w:pPr>
      <w:r>
        <w:lastRenderedPageBreak/>
        <w:t>(a)</w:t>
      </w:r>
      <w:r>
        <w:tab/>
        <w:t>Actual system frequency;</w:t>
      </w:r>
    </w:p>
    <w:p w14:paraId="28F117F4" w14:textId="77777777" w:rsidR="001F04FD" w:rsidRDefault="001F04FD" w:rsidP="001F04FD">
      <w:pPr>
        <w:pStyle w:val="List"/>
      </w:pPr>
      <w:r>
        <w:t>(b)</w:t>
      </w:r>
      <w:r>
        <w:tab/>
        <w:t>Scheduled system frequency;</w:t>
      </w:r>
    </w:p>
    <w:p w14:paraId="4430C03C" w14:textId="77777777" w:rsidR="001F04FD" w:rsidRDefault="001F04FD" w:rsidP="001F04FD">
      <w:pPr>
        <w:pStyle w:val="List"/>
      </w:pPr>
      <w:r>
        <w:t>(c)</w:t>
      </w:r>
      <w:r>
        <w:tab/>
        <w:t>Capacity available for Regulation by QSE;</w:t>
      </w:r>
    </w:p>
    <w:p w14:paraId="1D4B9A69" w14:textId="77777777" w:rsidR="001F04FD" w:rsidRDefault="001F04FD" w:rsidP="001F04FD">
      <w:pPr>
        <w:pStyle w:val="List"/>
      </w:pPr>
      <w:r>
        <w:t>(d)</w:t>
      </w:r>
      <w:r>
        <w:tab/>
        <w:t>Telemetered high and low Regulation availability status indications for each Resource available for Regulation deployments for ERCOT information;</w:t>
      </w:r>
    </w:p>
    <w:p w14:paraId="786F7519" w14:textId="77777777" w:rsidR="001F04FD" w:rsidRDefault="001F04FD" w:rsidP="001F04FD">
      <w:pPr>
        <w:pStyle w:val="List"/>
      </w:pPr>
      <w:r>
        <w:t>(e)</w:t>
      </w:r>
      <w:r>
        <w:tab/>
        <w:t>Resource limits calculated by ERCOT as described Section 6.5.7.2, Resource Limit Calculator;</w:t>
      </w:r>
    </w:p>
    <w:p w14:paraId="66EC40CF" w14:textId="77777777" w:rsidR="001F04FD" w:rsidRDefault="001F04FD" w:rsidP="001F04FD">
      <w:pPr>
        <w:pStyle w:val="List"/>
      </w:pPr>
      <w:r>
        <w:t>(f)</w:t>
      </w:r>
      <w:r>
        <w:tab/>
        <w:t>Resource Regulation participation factor;</w:t>
      </w:r>
    </w:p>
    <w:p w14:paraId="107F2170" w14:textId="088B7570" w:rsidR="001F04FD" w:rsidRDefault="001F04FD" w:rsidP="001F04FD">
      <w:pPr>
        <w:pStyle w:val="List"/>
      </w:pPr>
      <w:r>
        <w:t>(g)</w:t>
      </w:r>
      <w:r>
        <w:tab/>
        <w:t>Capacity available for RRS</w:t>
      </w:r>
      <w:r w:rsidR="000E20D3">
        <w:t xml:space="preserve"> and ECRS</w:t>
      </w:r>
      <w:r>
        <w:t xml:space="preserve"> by QSE;</w:t>
      </w:r>
    </w:p>
    <w:p w14:paraId="67F7778A" w14:textId="77777777" w:rsidR="001F04FD" w:rsidRDefault="001F04FD" w:rsidP="00FB599C">
      <w:pPr>
        <w:pStyle w:val="List"/>
      </w:pPr>
      <w:r>
        <w:t>(h)</w:t>
      </w:r>
      <w:r>
        <w:tab/>
        <w:t>ERCOT System frequency bias; and</w:t>
      </w:r>
    </w:p>
    <w:p w14:paraId="1BB1D029" w14:textId="77777777" w:rsidR="001F04FD" w:rsidRDefault="001F04FD" w:rsidP="001F04FD">
      <w:pPr>
        <w:pStyle w:val="List"/>
      </w:pPr>
      <w:r>
        <w:t>(i)</w:t>
      </w:r>
      <w:r>
        <w:tab/>
        <w:t>Telemetered Resource output.</w:t>
      </w:r>
    </w:p>
    <w:p w14:paraId="0F8B855F" w14:textId="77777777" w:rsidR="001F04FD" w:rsidRDefault="001F04FD" w:rsidP="001F04FD">
      <w:pPr>
        <w:pStyle w:val="List"/>
        <w:ind w:left="720"/>
      </w:pPr>
      <w:r>
        <w:t>(9)</w:t>
      </w:r>
      <w:r>
        <w:tab/>
        <w:t>If system frequency deviation is greater than an established threshold, ERCOT may issue Dispatch Instructions to those Resources not providing Reg-Up or Reg-Down that have Base Points directionally opposite ACE, to temporarily suspend ramping to their Base Point until frequency deviation returns to zero.</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47949" w14:paraId="45FEB384" w14:textId="77777777" w:rsidTr="007C4B00">
        <w:trPr>
          <w:trHeight w:val="206"/>
        </w:trPr>
        <w:tc>
          <w:tcPr>
            <w:tcW w:w="9350" w:type="dxa"/>
            <w:shd w:val="pct12" w:color="auto" w:fill="auto"/>
          </w:tcPr>
          <w:p w14:paraId="26FE2729" w14:textId="480D10C5" w:rsidR="00F47949" w:rsidRDefault="00F47949" w:rsidP="007C4B00">
            <w:pPr>
              <w:pStyle w:val="Instructions"/>
              <w:spacing w:before="120"/>
            </w:pPr>
            <w:bookmarkStart w:id="1215" w:name="_Toc397504976"/>
            <w:bookmarkStart w:id="1216" w:name="_Toc402357104"/>
            <w:bookmarkStart w:id="1217" w:name="_Toc422486484"/>
            <w:bookmarkStart w:id="1218" w:name="_Toc433093336"/>
            <w:bookmarkStart w:id="1219" w:name="_Toc433093494"/>
            <w:bookmarkStart w:id="1220" w:name="_Toc440874723"/>
            <w:bookmarkStart w:id="1221" w:name="_Toc448142278"/>
            <w:bookmarkStart w:id="1222" w:name="_Toc448142435"/>
            <w:bookmarkStart w:id="1223" w:name="_Toc458770271"/>
            <w:bookmarkStart w:id="1224" w:name="_Toc459294239"/>
            <w:bookmarkStart w:id="1225" w:name="_Toc463262732"/>
            <w:bookmarkStart w:id="1226" w:name="_Toc468286806"/>
            <w:bookmarkStart w:id="1227" w:name="_Toc481502852"/>
            <w:bookmarkStart w:id="1228" w:name="_Toc496080020"/>
            <w:r>
              <w:t>[NPRR1010:  Replace Section 6.5.7.6.1 above with the following upon system implementation of the Real-Time Co-Optimization (RTC) project:]</w:t>
            </w:r>
          </w:p>
          <w:p w14:paraId="7DF91BF8" w14:textId="77777777" w:rsidR="00F47949" w:rsidRPr="003161DC" w:rsidRDefault="00F47949" w:rsidP="00F47949">
            <w:pPr>
              <w:keepNext/>
              <w:tabs>
                <w:tab w:val="left" w:pos="1620"/>
              </w:tabs>
              <w:spacing w:before="480" w:after="240"/>
              <w:ind w:left="1627" w:hanging="1627"/>
              <w:outlineLvl w:val="4"/>
              <w:rPr>
                <w:b/>
                <w:bCs/>
                <w:i/>
                <w:iCs/>
                <w:szCs w:val="26"/>
              </w:rPr>
            </w:pPr>
            <w:r>
              <w:t xml:space="preserve"> </w:t>
            </w:r>
            <w:bookmarkStart w:id="1229" w:name="_Toc60040628"/>
            <w:bookmarkStart w:id="1230" w:name="_Toc65151688"/>
            <w:bookmarkStart w:id="1231" w:name="_Toc80174714"/>
            <w:bookmarkStart w:id="1232" w:name="_Toc108712473"/>
            <w:bookmarkStart w:id="1233" w:name="_Toc112417593"/>
            <w:bookmarkStart w:id="1234" w:name="_Toc119310262"/>
            <w:bookmarkStart w:id="1235" w:name="_Toc125966196"/>
            <w:bookmarkStart w:id="1236" w:name="_Toc135992294"/>
            <w:r w:rsidRPr="003161DC">
              <w:rPr>
                <w:b/>
                <w:bCs/>
                <w:i/>
                <w:iCs/>
                <w:szCs w:val="26"/>
              </w:rPr>
              <w:t>6.5.7.6.1</w:t>
            </w:r>
            <w:r w:rsidRPr="003161DC">
              <w:rPr>
                <w:b/>
                <w:bCs/>
                <w:i/>
                <w:iCs/>
                <w:szCs w:val="26"/>
              </w:rPr>
              <w:tab/>
              <w:t>LFC Process Description</w:t>
            </w:r>
            <w:bookmarkEnd w:id="1229"/>
            <w:bookmarkEnd w:id="1230"/>
            <w:bookmarkEnd w:id="1231"/>
            <w:bookmarkEnd w:id="1232"/>
            <w:bookmarkEnd w:id="1233"/>
            <w:bookmarkEnd w:id="1234"/>
            <w:bookmarkEnd w:id="1235"/>
            <w:bookmarkEnd w:id="1236"/>
          </w:p>
          <w:p w14:paraId="58B2F7DF" w14:textId="77777777" w:rsidR="00F47949" w:rsidRPr="003161DC" w:rsidRDefault="00F47949" w:rsidP="00F47949">
            <w:pPr>
              <w:spacing w:after="240"/>
              <w:ind w:left="720" w:hanging="720"/>
            </w:pPr>
            <w:r w:rsidRPr="003161DC">
              <w:t>(1)</w:t>
            </w:r>
            <w:r w:rsidRPr="003161DC">
              <w:tab/>
              <w:t>The LFC system corrects system frequency based on the Area Control Error (ACE) algorithm and Good Utility Practice.</w:t>
            </w:r>
          </w:p>
          <w:p w14:paraId="64DC0CBD" w14:textId="77777777" w:rsidR="00F47949" w:rsidRPr="003161DC" w:rsidRDefault="00F47949" w:rsidP="00F47949">
            <w:pPr>
              <w:spacing w:after="240"/>
              <w:ind w:left="720" w:hanging="720"/>
            </w:pPr>
            <w:r w:rsidRPr="003161DC">
              <w:t>(2)</w:t>
            </w:r>
            <w:r w:rsidRPr="003161DC">
              <w:tab/>
              <w:t xml:space="preserve">The ACE algorithm subtracts the actual frequency in Hz from the scheduled system frequency (normally 60 Hz), and multiplies the result by the frequency bias constant of MW/0.1 Hz.  The ACE algorithm then takes that product and subtracts a configurable portion of the sum of the difference between the Updated Desired </w:t>
            </w:r>
            <w:r>
              <w:t>Set</w:t>
            </w:r>
            <w:r w:rsidRPr="003161DC">
              <w:t xml:space="preserve"> Point</w:t>
            </w:r>
            <w:r>
              <w:t xml:space="preserve"> (UDSP)</w:t>
            </w:r>
            <w:r w:rsidRPr="003161DC">
              <w:t xml:space="preserve"> and Real-Time net MW output as appropriate.  LFC shall ensure that the total reduction will not exceed the system-wide regulation requirement.  This calculation produces an ACE value, which is a MW-equivalent correction needed to control the actual system frequency to the scheduled system frequency value.  </w:t>
            </w:r>
          </w:p>
          <w:p w14:paraId="68E1899F" w14:textId="56A2A47D" w:rsidR="00F47949" w:rsidRPr="003161DC" w:rsidRDefault="00F47949" w:rsidP="00F47949">
            <w:pPr>
              <w:spacing w:after="240"/>
              <w:ind w:left="720" w:hanging="720"/>
            </w:pPr>
            <w:r w:rsidRPr="003161DC">
              <w:t>(3)</w:t>
            </w:r>
            <w:r w:rsidRPr="003161DC">
              <w:tab/>
              <w:t>The LFC module receives inputs from Real-Time telemetry that includes Resource output and actual system frequency.  The LFC uses actual Resource information calculated from SCADA to determine available Resource capacity providing Regulation Service, RRS, and ECRS.</w:t>
            </w:r>
          </w:p>
          <w:p w14:paraId="31CCDDCF" w14:textId="516989DA" w:rsidR="00F47949" w:rsidRPr="003161DC" w:rsidRDefault="00F47949" w:rsidP="00F47949">
            <w:pPr>
              <w:spacing w:after="240"/>
              <w:ind w:left="720" w:hanging="720"/>
            </w:pPr>
            <w:r w:rsidRPr="003161DC">
              <w:lastRenderedPageBreak/>
              <w:t>(4)</w:t>
            </w:r>
            <w:r w:rsidRPr="003161DC">
              <w:tab/>
              <w:t xml:space="preserve">Based on the ACE MW correction, the LFC issues a set of control signals every four seconds </w:t>
            </w:r>
            <w:r>
              <w:t>for</w:t>
            </w:r>
            <w:r w:rsidRPr="003161DC">
              <w:t xml:space="preserve"> each </w:t>
            </w:r>
            <w:r>
              <w:t>Resource</w:t>
            </w:r>
            <w:r w:rsidRPr="003161DC">
              <w:t xml:space="preserve"> providing Regulation and, if required, each </w:t>
            </w:r>
            <w:r>
              <w:t>Resource</w:t>
            </w:r>
            <w:r w:rsidRPr="003161DC">
              <w:t xml:space="preserve"> providing RRS or ECRS.  Control signals </w:t>
            </w:r>
            <w:r>
              <w:t xml:space="preserve">to each Resource </w:t>
            </w:r>
            <w:r w:rsidRPr="003161DC">
              <w:t xml:space="preserve">are provided to the QSE using the ICCP data link.  QSEs shall receive a </w:t>
            </w:r>
            <w:r>
              <w:t>UDSP</w:t>
            </w:r>
            <w:r w:rsidRPr="003161DC">
              <w:t xml:space="preserve"> updated every four seconds by LFC.  ERCOT will provide an </w:t>
            </w:r>
            <w:r>
              <w:t>o</w:t>
            </w:r>
            <w:r w:rsidRPr="003161DC">
              <w:t xml:space="preserve">perations </w:t>
            </w:r>
            <w:r>
              <w:t>n</w:t>
            </w:r>
            <w:r w:rsidRPr="003161DC">
              <w:t xml:space="preserve">otice of any methodology change to the determination of the </w:t>
            </w:r>
            <w:r>
              <w:t>UDSP</w:t>
            </w:r>
            <w:r w:rsidRPr="003161DC">
              <w:t xml:space="preserve"> within 60 minutes of the change.  </w:t>
            </w:r>
          </w:p>
          <w:p w14:paraId="6D113936" w14:textId="5EBD6531" w:rsidR="00F47949" w:rsidRPr="003161DC" w:rsidRDefault="00F47949" w:rsidP="00F47949">
            <w:pPr>
              <w:spacing w:after="240"/>
              <w:ind w:left="720" w:hanging="720"/>
            </w:pPr>
            <w:r w:rsidRPr="003161DC">
              <w:t>(</w:t>
            </w:r>
            <w:r>
              <w:t>5</w:t>
            </w:r>
            <w:r w:rsidRPr="003161DC">
              <w:t>)</w:t>
            </w:r>
            <w:r w:rsidRPr="003161DC">
              <w:tab/>
              <w:t xml:space="preserve">If all Reg-Up capacity has been deployed, ERCOT shall </w:t>
            </w:r>
            <w:r>
              <w:t xml:space="preserve">run off-cycle SCED executions or </w:t>
            </w:r>
            <w:r w:rsidRPr="003161DC">
              <w:t>use the LFC system</w:t>
            </w:r>
            <w:r>
              <w:t xml:space="preserve"> </w:t>
            </w:r>
            <w:r w:rsidRPr="003161DC">
              <w:t xml:space="preserve">to deploy ECRS on </w:t>
            </w:r>
            <w:r>
              <w:t>Resources providing FFR or with an ONSC Resource Status</w:t>
            </w:r>
            <w:r w:rsidRPr="003161DC">
              <w:t>.  Such ECRS deployments by ERCOT must be deployed as specified in Section 6.5.7.6.2.4, Deployment and Recall of ERCOT Contingency Reserve Service.</w:t>
            </w:r>
          </w:p>
          <w:p w14:paraId="66EA2F11" w14:textId="6E5ED34A" w:rsidR="00F47949" w:rsidRPr="003161DC" w:rsidRDefault="00F47949" w:rsidP="00F47949">
            <w:pPr>
              <w:spacing w:after="240"/>
              <w:ind w:left="720" w:hanging="720"/>
            </w:pPr>
            <w:r w:rsidRPr="003161DC">
              <w:t>(</w:t>
            </w:r>
            <w:r>
              <w:t>6</w:t>
            </w:r>
            <w:r w:rsidRPr="003161DC">
              <w:t>)</w:t>
            </w:r>
            <w:r w:rsidRPr="003161DC">
              <w:tab/>
              <w:t>ERCOT shall settle energy that results from LFC deployment at the Settlement Point Price for the point of injection.  When a QSE deploys RRS or ECRS, the QSE shall deploy units consistent with the performance criteria in Sections 8.1.1.3.2, Responsive Reserve Capacity Monitoring Criteria, Section 8.1.1.3.4, ERCOT Contingency Reserve Service Capacity Monitoring Criteria, 8.1.1.4.2, Responsive Reserve Energy Deployment Criteria, and 8.1.1.4.4, ERCOT Contingency Reserve Service Energy Deployment Criteria.</w:t>
            </w:r>
          </w:p>
          <w:p w14:paraId="56643165" w14:textId="77777777" w:rsidR="00F47949" w:rsidRPr="003161DC" w:rsidRDefault="00F47949" w:rsidP="00F47949">
            <w:pPr>
              <w:spacing w:after="240"/>
              <w:ind w:left="720" w:hanging="720"/>
            </w:pPr>
            <w:r w:rsidRPr="003161DC">
              <w:t>(</w:t>
            </w:r>
            <w:r>
              <w:t>7</w:t>
            </w:r>
            <w:r w:rsidRPr="003161DC">
              <w:t>)</w:t>
            </w:r>
            <w:r w:rsidRPr="003161DC">
              <w:tab/>
              <w:t>The inputs for LFC include:</w:t>
            </w:r>
          </w:p>
          <w:p w14:paraId="5CC7E3D4" w14:textId="77777777" w:rsidR="00F47949" w:rsidRPr="003161DC" w:rsidRDefault="00F47949" w:rsidP="00F47949">
            <w:pPr>
              <w:spacing w:after="240"/>
              <w:ind w:left="1440" w:hanging="720"/>
            </w:pPr>
            <w:r w:rsidRPr="003161DC">
              <w:t>(a)</w:t>
            </w:r>
            <w:r w:rsidRPr="003161DC">
              <w:tab/>
              <w:t>Actual system frequency;</w:t>
            </w:r>
          </w:p>
          <w:p w14:paraId="7B7C2AAE" w14:textId="77777777" w:rsidR="00F47949" w:rsidRPr="003161DC" w:rsidRDefault="00F47949" w:rsidP="00F47949">
            <w:pPr>
              <w:spacing w:after="240"/>
              <w:ind w:left="1440" w:hanging="720"/>
            </w:pPr>
            <w:r w:rsidRPr="003161DC">
              <w:t>(b)</w:t>
            </w:r>
            <w:r w:rsidRPr="003161DC">
              <w:tab/>
              <w:t>Scheduled system frequency;</w:t>
            </w:r>
          </w:p>
          <w:p w14:paraId="657E6047" w14:textId="77777777" w:rsidR="00F47949" w:rsidRPr="003161DC" w:rsidRDefault="00F47949" w:rsidP="00F47949">
            <w:pPr>
              <w:spacing w:after="240"/>
              <w:ind w:left="1440" w:hanging="720"/>
            </w:pPr>
            <w:r w:rsidRPr="003161DC">
              <w:t>(c)</w:t>
            </w:r>
            <w:r w:rsidRPr="003161DC">
              <w:tab/>
              <w:t xml:space="preserve">Capacity </w:t>
            </w:r>
            <w:r>
              <w:t>awarded</w:t>
            </w:r>
            <w:r w:rsidRPr="003161DC">
              <w:t xml:space="preserve"> for Regulation </w:t>
            </w:r>
            <w:r>
              <w:t>Service to</w:t>
            </w:r>
            <w:r w:rsidRPr="003161DC">
              <w:t xml:space="preserve"> </w:t>
            </w:r>
            <w:r>
              <w:t>Resources</w:t>
            </w:r>
            <w:r w:rsidRPr="003161DC">
              <w:t>;</w:t>
            </w:r>
          </w:p>
          <w:p w14:paraId="3C40626E" w14:textId="77777777" w:rsidR="00F47949" w:rsidRPr="003161DC" w:rsidRDefault="00F47949" w:rsidP="00F47949">
            <w:pPr>
              <w:spacing w:after="240"/>
              <w:ind w:left="1440" w:hanging="720"/>
            </w:pPr>
            <w:r w:rsidRPr="003161DC">
              <w:t>(d)</w:t>
            </w:r>
            <w:r w:rsidRPr="003161DC">
              <w:tab/>
            </w:r>
            <w:r>
              <w:t>For Resources awarded Regulation Service, t</w:t>
            </w:r>
            <w:r w:rsidRPr="003161DC">
              <w:t xml:space="preserve">elemetered </w:t>
            </w:r>
            <w:r>
              <w:t>HSL or MPC, and LSL or LPC</w:t>
            </w:r>
            <w:r w:rsidRPr="003161DC">
              <w:t>;</w:t>
            </w:r>
          </w:p>
          <w:p w14:paraId="0D0CD940" w14:textId="58DA496F" w:rsidR="00F47949" w:rsidRPr="003161DC" w:rsidRDefault="00F47949" w:rsidP="00F47949">
            <w:pPr>
              <w:spacing w:after="240"/>
              <w:ind w:left="1440" w:hanging="720"/>
            </w:pPr>
            <w:r w:rsidRPr="003161DC">
              <w:t>(e)</w:t>
            </w:r>
            <w:r w:rsidRPr="003161DC">
              <w:tab/>
              <w:t xml:space="preserve">Resource limits calculated by ERCOT as described </w:t>
            </w:r>
            <w:r w:rsidR="00201765">
              <w:t xml:space="preserve">in </w:t>
            </w:r>
            <w:r w:rsidRPr="003161DC">
              <w:t>Section 6.5.7.2, Resource Limit Calculator;</w:t>
            </w:r>
          </w:p>
          <w:p w14:paraId="40F72412" w14:textId="67023839" w:rsidR="00F47949" w:rsidRPr="003161DC" w:rsidRDefault="00F47949" w:rsidP="00F47949">
            <w:pPr>
              <w:spacing w:after="240"/>
              <w:ind w:left="1440" w:hanging="720"/>
            </w:pPr>
            <w:r w:rsidRPr="003161DC">
              <w:t>(</w:t>
            </w:r>
            <w:r>
              <w:t>f</w:t>
            </w:r>
            <w:r w:rsidRPr="003161DC">
              <w:t>)</w:t>
            </w:r>
            <w:r w:rsidRPr="003161DC">
              <w:tab/>
              <w:t xml:space="preserve">Capacity </w:t>
            </w:r>
            <w:r>
              <w:t>awarded</w:t>
            </w:r>
            <w:r w:rsidRPr="003161DC">
              <w:t xml:space="preserve"> for RRS and ECRS </w:t>
            </w:r>
            <w:r>
              <w:t>to</w:t>
            </w:r>
            <w:r w:rsidRPr="003161DC">
              <w:t xml:space="preserve"> </w:t>
            </w:r>
            <w:r>
              <w:t>Resources</w:t>
            </w:r>
            <w:r w:rsidRPr="003161DC">
              <w:t>;</w:t>
            </w:r>
          </w:p>
          <w:p w14:paraId="5C89D6F3" w14:textId="77777777" w:rsidR="00F47949" w:rsidRPr="003161DC" w:rsidRDefault="00F47949" w:rsidP="00F47949">
            <w:pPr>
              <w:spacing w:before="240" w:after="240"/>
              <w:ind w:left="1440" w:hanging="720"/>
            </w:pPr>
            <w:r w:rsidRPr="003161DC">
              <w:t>(</w:t>
            </w:r>
            <w:r>
              <w:t>g</w:t>
            </w:r>
            <w:r w:rsidRPr="003161DC">
              <w:t>)</w:t>
            </w:r>
            <w:r w:rsidRPr="003161DC">
              <w:tab/>
              <w:t>ERCOT System frequency bias; and</w:t>
            </w:r>
          </w:p>
          <w:p w14:paraId="6D508B58" w14:textId="5EF0B8AC" w:rsidR="00F47949" w:rsidRPr="00AE702A" w:rsidRDefault="00F47949" w:rsidP="00F47949">
            <w:pPr>
              <w:spacing w:after="240"/>
              <w:ind w:left="1440" w:hanging="720"/>
            </w:pPr>
            <w:r w:rsidRPr="003161DC">
              <w:t>(</w:t>
            </w:r>
            <w:r>
              <w:t>h</w:t>
            </w:r>
            <w:r w:rsidRPr="003161DC">
              <w:t>)</w:t>
            </w:r>
            <w:r w:rsidRPr="003161DC">
              <w:tab/>
              <w:t>Telemetered Resource output.</w:t>
            </w:r>
          </w:p>
        </w:tc>
      </w:tr>
    </w:tbl>
    <w:p w14:paraId="76884422" w14:textId="77777777" w:rsidR="001F04FD" w:rsidRDefault="001F04FD" w:rsidP="001F04FD">
      <w:pPr>
        <w:pStyle w:val="H5"/>
        <w:spacing w:before="480"/>
        <w:ind w:left="1627" w:hanging="1627"/>
      </w:pPr>
      <w:bookmarkStart w:id="1237" w:name="_Toc135992295"/>
      <w:r>
        <w:lastRenderedPageBreak/>
        <w:t>6.5.7.6.2</w:t>
      </w:r>
      <w:r>
        <w:tab/>
        <w:t>LFC Deployment</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37"/>
    </w:p>
    <w:p w14:paraId="64AAB626" w14:textId="59BB107D" w:rsidR="001F04FD" w:rsidRDefault="001F04FD" w:rsidP="001F04FD">
      <w:pPr>
        <w:pStyle w:val="BodyTextNumbered"/>
      </w:pPr>
      <w:r>
        <w:t>(1)</w:t>
      </w:r>
      <w:r>
        <w:tab/>
        <w:t>ERCOT may deploy Regulation</w:t>
      </w:r>
      <w:r w:rsidR="00F47949">
        <w:t xml:space="preserve"> Service</w:t>
      </w:r>
      <w:r>
        <w:t xml:space="preserve">, </w:t>
      </w:r>
      <w:r w:rsidR="005755D9">
        <w:t>RRS</w:t>
      </w:r>
      <w:r>
        <w:t>,</w:t>
      </w:r>
      <w:r w:rsidR="000E20D3">
        <w:t xml:space="preserve"> ECRS,</w:t>
      </w:r>
      <w:r>
        <w:t xml:space="preserve"> and Non-Spin only as prescribed by their respective specific functions to maintain frequency and system security.  ERCOT may not substitute one Ancillary Service for another.</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F47949" w14:paraId="0E61CEF5" w14:textId="77777777" w:rsidTr="007C4B00">
        <w:trPr>
          <w:trHeight w:val="206"/>
        </w:trPr>
        <w:tc>
          <w:tcPr>
            <w:tcW w:w="5000" w:type="pct"/>
            <w:shd w:val="pct12" w:color="auto" w:fill="auto"/>
          </w:tcPr>
          <w:p w14:paraId="3EC3C8BA" w14:textId="584FF792" w:rsidR="00F47949" w:rsidRDefault="00F47949" w:rsidP="007C4B00">
            <w:pPr>
              <w:pStyle w:val="Instructions"/>
              <w:spacing w:before="120"/>
            </w:pPr>
            <w:r>
              <w:lastRenderedPageBreak/>
              <w:t>[NPRR1010:  Insert paragraph (2) below upon system implementation of the Real-Time Co-Optimization (RTC) project:]</w:t>
            </w:r>
          </w:p>
          <w:p w14:paraId="77F85F02" w14:textId="4D73003A" w:rsidR="00F47949" w:rsidRPr="00C3334D" w:rsidRDefault="00F47949" w:rsidP="00F47949">
            <w:pPr>
              <w:spacing w:before="240" w:after="240"/>
              <w:ind w:left="720" w:hanging="720"/>
            </w:pPr>
            <w:r>
              <w:t>(2)</w:t>
            </w:r>
            <w:r>
              <w:tab/>
              <w:t xml:space="preserve">LFC will send UDSP deployment signals for each Resource, as specified in Section 6.5.7.4.1, </w:t>
            </w:r>
            <w:r w:rsidRPr="00E40E6B">
              <w:t>Updated Desired Set Points</w:t>
            </w:r>
            <w:r>
              <w:t>.</w:t>
            </w:r>
          </w:p>
        </w:tc>
      </w:tr>
    </w:tbl>
    <w:p w14:paraId="72F6E54C" w14:textId="77777777" w:rsidR="001F04FD" w:rsidRDefault="001F04FD" w:rsidP="00D56BB3">
      <w:pPr>
        <w:pStyle w:val="H6"/>
        <w:spacing w:before="480"/>
      </w:pPr>
      <w:r>
        <w:t>6.5.7.6.2.1</w:t>
      </w:r>
      <w:r>
        <w:tab/>
        <w:t>Deployment of Regulation Service</w:t>
      </w:r>
    </w:p>
    <w:p w14:paraId="04C77772" w14:textId="77777777" w:rsidR="001F04FD" w:rsidRDefault="001F04FD" w:rsidP="001F04FD">
      <w:pPr>
        <w:pStyle w:val="BodyTextNumbered"/>
      </w:pPr>
      <w:r>
        <w:t>(1)</w:t>
      </w:r>
      <w:r>
        <w:tab/>
        <w:t>ERCOT shall deploy Reg-Up and Reg-Down necessary to maintain ERCOT System frequency to meet NERC Control Area and other Control Area performance criteria as specified in these Protocols and the Operating Guides.</w:t>
      </w:r>
    </w:p>
    <w:p w14:paraId="733DF401" w14:textId="77777777" w:rsidR="001F04FD" w:rsidRDefault="001F04FD" w:rsidP="001F04FD">
      <w:pPr>
        <w:pStyle w:val="BodyTextNumbered"/>
      </w:pPr>
      <w:r>
        <w:t>(2)</w:t>
      </w:r>
      <w:r>
        <w:tab/>
        <w:t>Reg-Up is a deployment or recall of a deployment referenced to the Resource’s Base Point in response to a change (up or down) in ERCOT System frequency to maintain the target ERCOT System frequency within predetermined limits according to the Operating Guides.</w:t>
      </w:r>
    </w:p>
    <w:p w14:paraId="2AC6AEEB" w14:textId="77777777" w:rsidR="001F04FD" w:rsidRDefault="001F04FD" w:rsidP="001F04FD">
      <w:pPr>
        <w:pStyle w:val="BodyTextNumbered"/>
      </w:pPr>
      <w:r>
        <w:t>(3)</w:t>
      </w:r>
      <w:r>
        <w:tab/>
        <w:t>Reg-Down is a deployment or recall of a deployment referenced to the Resource’s Base Point in response to a change (up or down) in ERCOT System frequency to maintain the target ERCOT System frequency within predetermined limits according to the Operating Guides.</w:t>
      </w:r>
    </w:p>
    <w:p w14:paraId="23313E39" w14:textId="77777777" w:rsidR="001F04FD" w:rsidRDefault="001F04FD" w:rsidP="001F04FD">
      <w:pPr>
        <w:pStyle w:val="BodyTextNumbered"/>
      </w:pPr>
      <w:r>
        <w:t>(4)</w:t>
      </w:r>
      <w:r>
        <w:tab/>
        <w:t>These requirements also apply to the deployment or recall of a deployment of Reg-Up and Reg-Down:</w:t>
      </w:r>
    </w:p>
    <w:p w14:paraId="332CC3CF" w14:textId="77777777" w:rsidR="001F04FD" w:rsidRDefault="001F04FD" w:rsidP="001F04FD">
      <w:pPr>
        <w:pStyle w:val="List"/>
      </w:pPr>
      <w:r>
        <w:t>(a)</w:t>
      </w:r>
      <w:r>
        <w:tab/>
        <w:t>Deployment or recall of a deployment must be accomplished through use of an automatic signal from ERCOT to each QSE provider of Reg-Up and Reg-Down.</w:t>
      </w:r>
    </w:p>
    <w:p w14:paraId="5760B164" w14:textId="77777777" w:rsidR="001F04FD" w:rsidRDefault="001F04FD" w:rsidP="001F04FD">
      <w:pPr>
        <w:pStyle w:val="List"/>
      </w:pPr>
      <w:r>
        <w:t>(b)</w:t>
      </w:r>
      <w:r>
        <w:tab/>
        <w:t xml:space="preserve">ERCOT shall minimize Reg-Up and Reg-Down energy as much as practicable in each SCED cycle.  </w:t>
      </w:r>
    </w:p>
    <w:p w14:paraId="33823753" w14:textId="77777777" w:rsidR="001F04FD" w:rsidRDefault="001F04FD" w:rsidP="001F04FD">
      <w:pPr>
        <w:pStyle w:val="List"/>
      </w:pPr>
      <w:r>
        <w:t>(c)</w:t>
      </w:r>
      <w:r>
        <w:tab/>
        <w:t>ERCOT shall settle energy provided by Reg-Up and Reg-Down at the Resource’s Settlement Point Price.</w:t>
      </w:r>
    </w:p>
    <w:p w14:paraId="25913782" w14:textId="77777777" w:rsidR="001F04FD" w:rsidRDefault="001F04FD" w:rsidP="001F04FD">
      <w:pPr>
        <w:pStyle w:val="List"/>
      </w:pPr>
      <w:r>
        <w:t>(d)</w:t>
      </w:r>
      <w:r>
        <w:tab/>
        <w:t>ERCOT shall integrate the control signal sent to providers of Reg-Up and shall calculate the amount of energy deployed by Reg-Up in each Settlement Interval.</w:t>
      </w:r>
    </w:p>
    <w:p w14:paraId="4F0B2D39" w14:textId="77777777" w:rsidR="001F04FD" w:rsidRDefault="001F04FD" w:rsidP="001F04FD">
      <w:pPr>
        <w:pStyle w:val="List"/>
      </w:pPr>
      <w:r>
        <w:t>(e)</w:t>
      </w:r>
      <w:r>
        <w:tab/>
        <w:t>ERCOT shall integrate the control signal sent to providers of Reg-Down and shall calculate the amount of energy deployed by Reg-Down in each Settlement Interval.</w:t>
      </w:r>
    </w:p>
    <w:p w14:paraId="7AD2C9FB" w14:textId="77777777" w:rsidR="001F04FD" w:rsidRDefault="001F04FD" w:rsidP="001F04FD">
      <w:pPr>
        <w:pStyle w:val="List"/>
        <w:rPr>
          <w:color w:val="000000"/>
        </w:rPr>
      </w:pPr>
      <w:r>
        <w:rPr>
          <w:color w:val="000000"/>
        </w:rPr>
        <w:t>(f)</w:t>
      </w:r>
      <w:r>
        <w:rPr>
          <w:color w:val="000000"/>
        </w:rPr>
        <w:tab/>
        <w:t>ERCOT shall calculate for each LFC cycle the amount of regulation that each Resource is expected to provide at that instant in time.  The expected amount must be averaged over each SCED interval.  The actual generation from telemetry must also be averaged over each SCED interval.</w:t>
      </w:r>
    </w:p>
    <w:p w14:paraId="039BA011" w14:textId="77777777" w:rsidR="001F04FD" w:rsidRDefault="001F04FD" w:rsidP="001F04FD">
      <w:pPr>
        <w:pStyle w:val="BodyTextNumbered"/>
      </w:pPr>
      <w:r>
        <w:lastRenderedPageBreak/>
        <w:t>(5)</w:t>
      </w:r>
      <w:r>
        <w:tab/>
        <w:t>Every day, ERCOT shall post to the MIS Secure Area the total amount of deployed Reg-Up and Reg-Down energy in each Settlement Interval of the previous day.</w:t>
      </w:r>
    </w:p>
    <w:p w14:paraId="045865A6" w14:textId="77777777" w:rsidR="001F04FD" w:rsidRDefault="001F04FD" w:rsidP="001F04FD">
      <w:pPr>
        <w:pStyle w:val="BodyTextNumbered"/>
      </w:pPr>
      <w:r>
        <w:t>(6)</w:t>
      </w:r>
      <w:r>
        <w:tab/>
        <w:t>For each Resource providing Reg-Up or Reg-Down, the implied ramp rate in MW per minute is the total amount of Regulation Service awarded divided by five.</w:t>
      </w:r>
    </w:p>
    <w:p w14:paraId="4E4050FE" w14:textId="77777777" w:rsidR="001F04FD" w:rsidRDefault="001F04FD" w:rsidP="001F04FD">
      <w:pPr>
        <w:pStyle w:val="BodyTextNumbered"/>
      </w:pPr>
      <w:r>
        <w:t>(7)</w:t>
      </w:r>
      <w:r>
        <w:tab/>
        <w:t>Each QSE providing Reg-Up or Reg-Down and ERCOT shall meet the deployment performance requirements specified in Section 8, Performance Monitoring.</w:t>
      </w:r>
    </w:p>
    <w:p w14:paraId="14700940" w14:textId="77777777" w:rsidR="001F04FD" w:rsidRDefault="001F04FD" w:rsidP="001F04FD">
      <w:pPr>
        <w:pStyle w:val="BodyTextNumbered"/>
      </w:pPr>
      <w:r>
        <w:t>(8)</w:t>
      </w:r>
      <w:r>
        <w:tab/>
        <w:t>ERCOT shall issue Reg-Up and Reg-Down deployment Dispatch Instructions over ICCP.  Those Dispatch Instructions must contain the change in MW output requested of the QSE assuming all Resources are at their Updated Desired Base Point issued by LFC.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7C4B00" w14:paraId="1C3F24D0" w14:textId="77777777" w:rsidTr="007C4B00">
        <w:trPr>
          <w:trHeight w:val="206"/>
        </w:trPr>
        <w:tc>
          <w:tcPr>
            <w:tcW w:w="5000" w:type="pct"/>
            <w:shd w:val="pct12" w:color="auto" w:fill="auto"/>
          </w:tcPr>
          <w:p w14:paraId="480BDA24" w14:textId="16C0C3F1" w:rsidR="007C4B00" w:rsidRDefault="007C4B00" w:rsidP="007C4B00">
            <w:pPr>
              <w:pStyle w:val="Instructions"/>
              <w:spacing w:before="120"/>
            </w:pPr>
            <w:r>
              <w:t>[NPRR1010:  Replace paragraph (8) above with the following upon system implementation of the Real-Time Co-Optimization (RTC) project:]</w:t>
            </w:r>
          </w:p>
          <w:p w14:paraId="7B7177F1" w14:textId="77777777" w:rsidR="007C4B00" w:rsidRDefault="007C4B00" w:rsidP="007C4B00">
            <w:pPr>
              <w:spacing w:after="240"/>
              <w:ind w:left="720" w:hanging="720"/>
            </w:pPr>
            <w:r w:rsidRPr="003161DC">
              <w:t>(8)</w:t>
            </w:r>
            <w:r w:rsidRPr="003161DC">
              <w:tab/>
              <w:t xml:space="preserve">ERCOT shall issue Reg-Up and Reg-Down deployment Dispatch Instructions over ICCP.  Those Dispatch Instructions must contain the change in MW output requested of the </w:t>
            </w:r>
            <w:r>
              <w:t>Resource</w:t>
            </w:r>
            <w:r w:rsidRPr="003161DC">
              <w:t>.</w:t>
            </w:r>
            <w:r>
              <w:t xml:space="preserve">  </w:t>
            </w:r>
          </w:p>
          <w:p w14:paraId="4B135C46" w14:textId="77777777" w:rsidR="007C4B00" w:rsidRDefault="007C4B00" w:rsidP="007C4B00">
            <w:pPr>
              <w:spacing w:after="240"/>
              <w:ind w:left="720" w:hanging="720"/>
            </w:pPr>
            <w:r>
              <w:t>(9)</w:t>
            </w:r>
            <w:r>
              <w:tab/>
              <w:t>Reg-Up and Reg-Down Dispatch Instructions shall be included as a component of a Resource’s UDSP.</w:t>
            </w:r>
            <w:r w:rsidRPr="0089123F">
              <w:t xml:space="preserve"> </w:t>
            </w:r>
          </w:p>
          <w:p w14:paraId="09BC6A1A" w14:textId="4C7DEA03" w:rsidR="007C4B00" w:rsidRPr="00C3334D" w:rsidRDefault="007C4B00" w:rsidP="0028663E">
            <w:pPr>
              <w:spacing w:after="240"/>
              <w:ind w:left="720" w:hanging="720"/>
            </w:pPr>
            <w:r>
              <w:t>(10)</w:t>
            </w:r>
            <w:r>
              <w:tab/>
              <w:t>U</w:t>
            </w:r>
            <w:r w:rsidRPr="00250E29">
              <w:t>pon the receipt of new Base Points and A</w:t>
            </w:r>
            <w:r>
              <w:t xml:space="preserve">ncillary </w:t>
            </w:r>
            <w:r w:rsidRPr="00250E29">
              <w:t>S</w:t>
            </w:r>
            <w:r>
              <w:t>ervice awards from SCED</w:t>
            </w:r>
            <w:r w:rsidRPr="00250E29">
              <w:t>, LFC will reset Regulation Service instructions to zero</w:t>
            </w:r>
            <w:r>
              <w:t>.</w:t>
            </w:r>
          </w:p>
        </w:tc>
      </w:tr>
    </w:tbl>
    <w:p w14:paraId="291FA216" w14:textId="77777777" w:rsidR="001F04FD" w:rsidRDefault="001F04FD" w:rsidP="001F04FD">
      <w:pPr>
        <w:pStyle w:val="H6"/>
        <w:spacing w:before="480"/>
      </w:pPr>
      <w:bookmarkStart w:id="1238" w:name="_Hlk135902803"/>
      <w:r>
        <w:t>6.5.7.6.2.2</w:t>
      </w:r>
      <w:r>
        <w:tab/>
        <w:t xml:space="preserve">Deployment of Responsive Reserve </w:t>
      </w:r>
      <w:r w:rsidR="00A2264F">
        <w:t>(RRS)</w:t>
      </w:r>
    </w:p>
    <w:p w14:paraId="3D99E48F" w14:textId="77777777" w:rsidR="001F04FD" w:rsidRDefault="001F04FD" w:rsidP="001F04FD">
      <w:pPr>
        <w:pStyle w:val="BodyTextNumbered"/>
      </w:pPr>
      <w:r>
        <w:t>(1)</w:t>
      </w:r>
      <w:r>
        <w:tab/>
        <w:t>RRS is intended to:</w:t>
      </w:r>
    </w:p>
    <w:p w14:paraId="53E20F20" w14:textId="16C6729E" w:rsidR="001F04FD" w:rsidRDefault="001F04FD" w:rsidP="001F04FD">
      <w:pPr>
        <w:pStyle w:val="List"/>
      </w:pPr>
      <w:r>
        <w:t>(a)</w:t>
      </w:r>
      <w:r>
        <w:tab/>
        <w:t>Help restore the frequency within the first few seconds of a significant frequency deviation of the interconnected transmission system;</w:t>
      </w:r>
      <w:r w:rsidR="00C36150">
        <w:t xml:space="preserve"> and</w:t>
      </w:r>
    </w:p>
    <w:p w14:paraId="021A98F5" w14:textId="2D64191C" w:rsidR="001F04FD" w:rsidRDefault="001F04FD" w:rsidP="00C36150">
      <w:pPr>
        <w:pStyle w:val="List"/>
      </w:pPr>
      <w:r>
        <w:t>(b)</w:t>
      </w:r>
      <w:r>
        <w:tab/>
        <w:t>Provide energy during the implementation of an EEA</w:t>
      </w:r>
      <w:r w:rsidR="00C36150">
        <w:t>.</w:t>
      </w:r>
    </w:p>
    <w:p w14:paraId="73E1F2D3" w14:textId="77777777" w:rsidR="001F04FD" w:rsidRDefault="001F04FD" w:rsidP="00FB599C">
      <w:pPr>
        <w:pStyle w:val="BodyTextNumbered"/>
      </w:pPr>
      <w:r>
        <w:t>(2)</w:t>
      </w:r>
      <w:r>
        <w:tab/>
        <w:t>ERCOT shall deploy RRS to meet NERC Control Performance Standards and other performance criteria as specified in these Protocols and the Operating Guides, by one or more of the following:</w:t>
      </w:r>
    </w:p>
    <w:p w14:paraId="3E2D7D2B" w14:textId="79FD87F5" w:rsidR="001F04FD" w:rsidRDefault="001F04FD" w:rsidP="001F04FD">
      <w:pPr>
        <w:pStyle w:val="List"/>
      </w:pPr>
      <w:r>
        <w:t>(a)</w:t>
      </w:r>
      <w:r>
        <w:tab/>
      </w:r>
      <w:r w:rsidR="00832D19">
        <w:t>RRS</w:t>
      </w:r>
      <w:r w:rsidR="00832D19" w:rsidRPr="0003648D">
        <w:t xml:space="preserve"> energy deployment by automatic Governor response as a result of frequency deviation;</w:t>
      </w:r>
    </w:p>
    <w:p w14:paraId="30F21741" w14:textId="0E55BD6A" w:rsidR="001F04FD" w:rsidRDefault="001F04FD" w:rsidP="00BA3F0D">
      <w:pPr>
        <w:pStyle w:val="List"/>
      </w:pPr>
      <w:r>
        <w:t>(b)</w:t>
      </w:r>
      <w:r>
        <w:tab/>
      </w:r>
      <w:r w:rsidR="00832D19" w:rsidRPr="0003648D">
        <w:t xml:space="preserve">Through use of an automatic Dispatch Instruction signal to deploy </w:t>
      </w:r>
      <w:r w:rsidR="00832D19">
        <w:t>RRS</w:t>
      </w:r>
      <w:r w:rsidR="00832D19" w:rsidRPr="0003648D">
        <w:t xml:space="preserve"> capacity from Generation Resources </w:t>
      </w:r>
      <w:r w:rsidR="00832D19">
        <w:t xml:space="preserve">providing Primary Frequency Response </w:t>
      </w:r>
      <w:r w:rsidR="00832D19" w:rsidRPr="0003648D">
        <w:t>or Controllable Load Resources</w:t>
      </w:r>
      <w:r w:rsidR="00832D19">
        <w:t xml:space="preserve"> providing Primary Frequency Response</w:t>
      </w:r>
      <w:r>
        <w:t xml:space="preserve">; </w:t>
      </w:r>
    </w:p>
    <w:p w14:paraId="42671CA8" w14:textId="77777777" w:rsidR="001F04FD" w:rsidRDefault="001F04FD" w:rsidP="00BA3F0D">
      <w:pPr>
        <w:pStyle w:val="List"/>
      </w:pPr>
      <w:r>
        <w:lastRenderedPageBreak/>
        <w:t>(c)</w:t>
      </w:r>
      <w:r>
        <w:tab/>
        <w:t>By Dispatch Instructions for deployment of RRS energy from a Load Resource, excluding Controllable Load Resources, by an electronic Messaging System; and</w:t>
      </w:r>
    </w:p>
    <w:p w14:paraId="08C343A8" w14:textId="77777777" w:rsidR="001F04FD" w:rsidRDefault="001F04FD" w:rsidP="001F04FD">
      <w:pPr>
        <w:pStyle w:val="List"/>
      </w:pPr>
      <w:r>
        <w:t>(d)</w:t>
      </w:r>
      <w:r>
        <w:tab/>
        <w:t>RRS energy deployment by automatic action of high-set under-frequency relays as a result of a significant frequency deviation.</w:t>
      </w:r>
    </w:p>
    <w:p w14:paraId="460749B7" w14:textId="77777777" w:rsidR="001F04FD" w:rsidRDefault="001F04FD" w:rsidP="001F04FD">
      <w:pPr>
        <w:pStyle w:val="BodyTextNumbered"/>
      </w:pPr>
      <w:r>
        <w:t>(3)</w:t>
      </w:r>
      <w:r>
        <w:tab/>
        <w:t>ERCOT shall deploy RRS to respond to a frequency deviation when the power requirement to restore frequency to normal ACE in ten minutes exceeds the Reg-Up ramping capability.  Deployment of RRS on Load Resources, excluding Controllable Load Resources, must be as described in Section 6.5.9.4, Energy Emergency Alert.</w:t>
      </w:r>
    </w:p>
    <w:p w14:paraId="20A3C879" w14:textId="77777777" w:rsidR="001F04FD" w:rsidRDefault="001F04FD" w:rsidP="001F04FD">
      <w:pPr>
        <w:pStyle w:val="BodyTextNumbered"/>
      </w:pPr>
      <w:r>
        <w:t>(4)</w:t>
      </w:r>
      <w:r>
        <w:tab/>
        <w:t>ERCOT may deploy RRS in response to system disturbance requirements as specified in the Operating Guides if no additional energy is available to be dispatched from SCED as determined by the Ancillary Service Capacity Monitor.</w:t>
      </w:r>
    </w:p>
    <w:p w14:paraId="464E9F60" w14:textId="77777777" w:rsidR="001F04FD" w:rsidRDefault="001F04FD" w:rsidP="001F04FD">
      <w:pPr>
        <w:pStyle w:val="BodyTextNumbered"/>
      </w:pPr>
      <w:r>
        <w:t>(5)</w:t>
      </w:r>
      <w:r>
        <w:tab/>
        <w:t>Energy from RRS Resources may also be deployed by ERCOT under Section 6.5.9, Emergency Operations.</w:t>
      </w:r>
    </w:p>
    <w:p w14:paraId="51450269" w14:textId="77777777" w:rsidR="001F04FD" w:rsidRDefault="001F04FD" w:rsidP="001F04FD">
      <w:pPr>
        <w:pStyle w:val="BodyTextNumbered"/>
      </w:pPr>
      <w:r>
        <w:t>(6)</w:t>
      </w:r>
      <w:r>
        <w:tab/>
        <w:t xml:space="preserve">ERCOT shall allocate the deployment of RRS proportionally among QSEs that provide RRS using Resources that are not on high-set under-frequency relays.  </w:t>
      </w:r>
    </w:p>
    <w:p w14:paraId="5F7A5C7F" w14:textId="61800F7B" w:rsidR="001F04FD" w:rsidRDefault="001F04FD" w:rsidP="001F04FD">
      <w:pPr>
        <w:pStyle w:val="BodyTextNumbered"/>
      </w:pPr>
      <w:r>
        <w:t>(7)</w:t>
      </w:r>
      <w:r>
        <w:tab/>
        <w:t>ERCOT shall use the SCED</w:t>
      </w:r>
      <w:r w:rsidR="00C36150">
        <w:t>, ECRS,</w:t>
      </w:r>
      <w:r>
        <w:t xml:space="preserve"> and Non-Spin as soon as practicable to minimize the prolonged use of RRS energy.</w:t>
      </w:r>
    </w:p>
    <w:p w14:paraId="39CA7E0E" w14:textId="77777777" w:rsidR="001F04FD" w:rsidRDefault="001F04FD" w:rsidP="00FB599C">
      <w:pPr>
        <w:pStyle w:val="BodyTextNumbered"/>
      </w:pPr>
      <w:r>
        <w:t>(8)</w:t>
      </w:r>
      <w:r>
        <w:tab/>
        <w:t>Once RRS is deployed, the QSE’s obligation to deliver RRS remains in effect until specifically instructed by ERCOT to stop providing RRS.  However, except in an Emergency Condition, the QSE’s obligation to deliver RRS may not exceed the period for which the service was committed.</w:t>
      </w:r>
    </w:p>
    <w:p w14:paraId="2852B6AE" w14:textId="77777777" w:rsidR="001F04FD" w:rsidRDefault="001F04FD" w:rsidP="001F04FD">
      <w:pPr>
        <w:pStyle w:val="BodyTextNumbered"/>
      </w:pPr>
      <w:r>
        <w:t>(9)</w:t>
      </w:r>
      <w:r>
        <w:tab/>
        <w:t>Following the deployment or recall of a deployment by Dispatch Instruction of RRS, QSE shall adjust the telemetered RRS Ancillary Service Schedule of Resources providing the service and ERCOT shall adjust the HASL and LASL based on the QSE’s telemetered Ancillary Service Schedule for RRS as described in Section 6.5.7.2, Resource Limit Calculator, to account for such deployment.</w:t>
      </w:r>
    </w:p>
    <w:p w14:paraId="0836F1A7" w14:textId="77777777" w:rsidR="001F04FD" w:rsidRDefault="001F04FD" w:rsidP="001F04FD">
      <w:pPr>
        <w:pStyle w:val="BodyTextNumbered"/>
      </w:pPr>
      <w:r>
        <w:t>(10)</w:t>
      </w:r>
      <w:r>
        <w:tab/>
        <w:t>QSEs providing RRS and ERCOT shall meet the deployment performance requirements specified in Section 8, Performance Monitoring.</w:t>
      </w:r>
    </w:p>
    <w:p w14:paraId="3EE14F3D" w14:textId="4769A61E" w:rsidR="001F04FD" w:rsidRDefault="001F04FD" w:rsidP="001F04FD">
      <w:pPr>
        <w:pStyle w:val="BodyTextNumbered"/>
      </w:pPr>
      <w:r>
        <w:t>(11)</w:t>
      </w:r>
      <w:r>
        <w:tab/>
      </w:r>
      <w:r w:rsidR="00C36150" w:rsidRPr="0003648D">
        <w:t xml:space="preserve">For </w:t>
      </w:r>
      <w:r w:rsidR="00C36150">
        <w:t>RRS</w:t>
      </w:r>
      <w:r w:rsidR="00C36150" w:rsidRPr="0003648D">
        <w:t xml:space="preserve"> deployment that is not automatic in response to frequency deviation, </w:t>
      </w:r>
      <w:r>
        <w:t>ERCOT shall issue RRS deployment Dispatch Instructions over ICCP for Generation Resources and Controllable Load Resources and XML for all other Load Resources.  Those Dispatch Instructions must contain the MW output requested.  For Generation Resources and Controllable Load Resources from which RRS capacity was deployed, ERCOT shall use SCED to dispatch RRS energy.  The Base Points for those Resources includes RRS energy as well as any other energy dispatched by SCED.</w:t>
      </w:r>
    </w:p>
    <w:p w14:paraId="54DA22C1" w14:textId="77777777" w:rsidR="001F04FD" w:rsidRDefault="001F04FD" w:rsidP="00FB599C">
      <w:pPr>
        <w:pStyle w:val="BodyTextNumbered"/>
      </w:pPr>
      <w:r>
        <w:t xml:space="preserve">(12) </w:t>
      </w:r>
      <w:r>
        <w:tab/>
        <w:t xml:space="preserve">To the extent that ERCOT deploys a Load Resource that is not a Controllable Load Resource and that has chosen a block deployment option, ERCOT shall either deploy the </w:t>
      </w:r>
      <w:r>
        <w:lastRenderedPageBreak/>
        <w:t>entire responsibility or, if only partial deployment is possible, skip the Load Resource with the block deployment option and proceed to deploy the next available Resource.</w:t>
      </w:r>
    </w:p>
    <w:p w14:paraId="4F743827" w14:textId="447E905B" w:rsidR="001F04FD" w:rsidRDefault="001F04FD" w:rsidP="001F04FD">
      <w:pPr>
        <w:pStyle w:val="BodyTextNumbered"/>
      </w:pPr>
      <w:r>
        <w:t>(13)</w:t>
      </w:r>
      <w:r>
        <w:tab/>
      </w:r>
      <w:r w:rsidR="00832D19">
        <w:t>RRS provided from a Generation Resource shall be responsive to frequency deviations as defined in Section 8.5.1.1, Governor in Service.  Generation Resources providing RRS must have a Governor droop setting that is not greater than 5.0%</w:t>
      </w:r>
      <w:r>
        <w:t>.</w:t>
      </w:r>
    </w:p>
    <w:p w14:paraId="56D8624E" w14:textId="77777777" w:rsidR="00832D19" w:rsidRDefault="00832D19" w:rsidP="00832D19">
      <w:pPr>
        <w:pStyle w:val="BodyTextNumbered"/>
      </w:pPr>
      <w:r>
        <w:t>(14)</w:t>
      </w:r>
      <w:r>
        <w:tab/>
        <w:t>RRS provided from a Resource capable of FFR shall self-deploy their obligated response within 15 cycles after frequency drops below 59.85 Hz and must continue to provide a response until the frequency increases above that level.  Resources which require recharging may do so once the frequency increases above 59.990 Hz.</w:t>
      </w:r>
    </w:p>
    <w:p w14:paraId="46402839" w14:textId="77777777" w:rsidR="00832D19" w:rsidRDefault="00832D19" w:rsidP="00832D19">
      <w:pPr>
        <w:pStyle w:val="BodyTextNumbered"/>
      </w:pPr>
      <w:r>
        <w:t>(15)</w:t>
      </w:r>
      <w:r>
        <w:tab/>
        <w:t>RRS provided by interruptible Load shall have automatic under-frequency relay setting set at no lower than 59.70 Hz</w:t>
      </w:r>
    </w:p>
    <w:p w14:paraId="2653DD0A" w14:textId="77777777" w:rsidR="00832D19" w:rsidRDefault="00832D19" w:rsidP="00832D19">
      <w:pPr>
        <w:pStyle w:val="BodyTextNumbered"/>
      </w:pPr>
      <w:r>
        <w:t xml:space="preserve">(16) </w:t>
      </w:r>
      <w:r>
        <w:tab/>
        <w:t>ERCOT shall deploy RRS to meet NERC Control Performance Standards and other performance criteria as specified in these Protocols and the Operating Guides by one or more of the following:</w:t>
      </w:r>
    </w:p>
    <w:p w14:paraId="7A53834C" w14:textId="77777777" w:rsidR="00832D19" w:rsidRPr="0038280D" w:rsidRDefault="00832D19" w:rsidP="00832D19">
      <w:pPr>
        <w:spacing w:after="240"/>
        <w:ind w:left="1440" w:hanging="720"/>
        <w:rPr>
          <w:iCs/>
        </w:rPr>
      </w:pPr>
      <w:r w:rsidRPr="0038280D">
        <w:rPr>
          <w:iCs/>
        </w:rPr>
        <w:t>(a)</w:t>
      </w:r>
      <w:r w:rsidRPr="0038280D">
        <w:rPr>
          <w:iCs/>
        </w:rPr>
        <w:tab/>
        <w:t xml:space="preserve">RRS energy deployment during an EEA; </w:t>
      </w:r>
    </w:p>
    <w:p w14:paraId="70E1036D" w14:textId="77777777" w:rsidR="00832D19" w:rsidRPr="0038280D" w:rsidRDefault="00832D19" w:rsidP="00832D19">
      <w:pPr>
        <w:spacing w:after="240"/>
        <w:ind w:left="1440" w:hanging="720"/>
        <w:rPr>
          <w:iCs/>
        </w:rPr>
      </w:pPr>
      <w:r w:rsidRPr="0038280D">
        <w:rPr>
          <w:iCs/>
        </w:rPr>
        <w:t>(b)</w:t>
      </w:r>
      <w:r w:rsidRPr="0038280D">
        <w:rPr>
          <w:iCs/>
        </w:rPr>
        <w:tab/>
        <w:t>By Dispatch Instructions for deployment of RRS energy from a Load Resource, excluding Controllable Load Resources, by an electronic Messaging System; and</w:t>
      </w:r>
    </w:p>
    <w:p w14:paraId="57E3BD0C" w14:textId="034D6084" w:rsidR="00832D19" w:rsidRDefault="00832D19" w:rsidP="00832D19">
      <w:pPr>
        <w:spacing w:after="240"/>
        <w:ind w:left="1440" w:hanging="720"/>
      </w:pPr>
      <w:r w:rsidRPr="0038280D">
        <w:rPr>
          <w:iCs/>
        </w:rPr>
        <w:t>(c)</w:t>
      </w:r>
      <w:r w:rsidRPr="0038280D">
        <w:rPr>
          <w:iCs/>
        </w:rPr>
        <w:tab/>
        <w:t>RRS energy deployment from Load Resources and Generation Resources operating in synchronous condenser fast-response mode by automatic action of high-set under-frequency relays as a result of a significant frequency deviation.</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101A0" w14:paraId="56EB4A5C" w14:textId="77777777" w:rsidTr="00EC5231">
        <w:trPr>
          <w:trHeight w:val="206"/>
        </w:trPr>
        <w:tc>
          <w:tcPr>
            <w:tcW w:w="9350" w:type="dxa"/>
            <w:shd w:val="pct12" w:color="auto" w:fill="auto"/>
          </w:tcPr>
          <w:p w14:paraId="4B63682A" w14:textId="388E3221" w:rsidR="000101A0" w:rsidRDefault="000101A0" w:rsidP="00EC5231">
            <w:pPr>
              <w:pStyle w:val="Instructions"/>
              <w:spacing w:before="120"/>
            </w:pPr>
            <w:bookmarkStart w:id="1239" w:name="_Toc85611621"/>
            <w:bookmarkEnd w:id="1238"/>
            <w:r>
              <w:t>[NPRR1010:  Replace Section 6.5.7.6.2.2 above with the following upon system implementation of the Real-Time Co-Optimization (RTC) project:]</w:t>
            </w:r>
          </w:p>
          <w:p w14:paraId="3E673E19" w14:textId="77777777" w:rsidR="000101A0" w:rsidRPr="003161DC" w:rsidRDefault="000101A0" w:rsidP="000101A0">
            <w:pPr>
              <w:keepNext/>
              <w:tabs>
                <w:tab w:val="left" w:pos="1800"/>
              </w:tabs>
              <w:spacing w:before="480" w:after="240"/>
              <w:ind w:left="1800" w:hanging="1800"/>
              <w:outlineLvl w:val="5"/>
              <w:rPr>
                <w:b/>
                <w:bCs/>
                <w:szCs w:val="22"/>
              </w:rPr>
            </w:pPr>
            <w:r w:rsidRPr="003161DC">
              <w:rPr>
                <w:b/>
                <w:bCs/>
                <w:szCs w:val="22"/>
              </w:rPr>
              <w:t>6.5.7.6.2.2</w:t>
            </w:r>
            <w:r w:rsidRPr="003161DC">
              <w:rPr>
                <w:b/>
                <w:bCs/>
                <w:szCs w:val="22"/>
              </w:rPr>
              <w:tab/>
              <w:t>Deployment of Responsive Reserve (RRS)</w:t>
            </w:r>
          </w:p>
          <w:p w14:paraId="19C61435" w14:textId="77777777" w:rsidR="000101A0" w:rsidRPr="003161DC" w:rsidRDefault="000101A0" w:rsidP="000101A0">
            <w:pPr>
              <w:spacing w:after="240"/>
              <w:ind w:left="720" w:hanging="720"/>
            </w:pPr>
            <w:r w:rsidRPr="003161DC">
              <w:t>(1)</w:t>
            </w:r>
            <w:r w:rsidRPr="003161DC">
              <w:tab/>
              <w:t>RRS is intended to:</w:t>
            </w:r>
          </w:p>
          <w:p w14:paraId="5F0207E6" w14:textId="79DA1764" w:rsidR="000101A0" w:rsidRPr="003161DC" w:rsidRDefault="000101A0" w:rsidP="000101A0">
            <w:pPr>
              <w:spacing w:after="240"/>
              <w:ind w:left="1440" w:hanging="720"/>
            </w:pPr>
            <w:r w:rsidRPr="003161DC">
              <w:t>(a)</w:t>
            </w:r>
            <w:r w:rsidRPr="003161DC">
              <w:tab/>
              <w:t>Help restore the frequency within the first few seconds of a significant frequency deviation of the interconnected transmission system;</w:t>
            </w:r>
            <w:r>
              <w:t xml:space="preserve"> and</w:t>
            </w:r>
          </w:p>
          <w:p w14:paraId="54176937" w14:textId="270805FA" w:rsidR="000101A0" w:rsidRPr="003161DC" w:rsidRDefault="000101A0" w:rsidP="000101A0">
            <w:pPr>
              <w:spacing w:after="240"/>
              <w:ind w:left="1440" w:hanging="720"/>
            </w:pPr>
            <w:r w:rsidRPr="003161DC">
              <w:t>(b)</w:t>
            </w:r>
            <w:r w:rsidRPr="003161DC">
              <w:tab/>
              <w:t>Provide energy during the implementation of an EEA</w:t>
            </w:r>
            <w:r>
              <w:t>.</w:t>
            </w:r>
          </w:p>
          <w:p w14:paraId="7796E118" w14:textId="77777777" w:rsidR="000101A0" w:rsidRPr="003161DC" w:rsidRDefault="000101A0" w:rsidP="000101A0">
            <w:pPr>
              <w:spacing w:before="240" w:after="240"/>
              <w:ind w:left="720" w:hanging="720"/>
            </w:pPr>
            <w:r w:rsidRPr="003161DC">
              <w:t>(2)</w:t>
            </w:r>
            <w:r w:rsidRPr="003161DC">
              <w:tab/>
              <w:t>ERCOT shall deploy RRS to meet NERC Control Performance Standards and other performance criteria as specified in these Protocols and the Operating Guides, by one or more of the following:</w:t>
            </w:r>
          </w:p>
          <w:p w14:paraId="724642F6" w14:textId="77777777" w:rsidR="000101A0" w:rsidRPr="003161DC" w:rsidRDefault="000101A0" w:rsidP="000101A0">
            <w:pPr>
              <w:spacing w:after="240"/>
              <w:ind w:left="1440" w:hanging="720"/>
            </w:pPr>
            <w:r w:rsidRPr="003161DC">
              <w:t>(a)</w:t>
            </w:r>
            <w:r w:rsidRPr="003161DC">
              <w:tab/>
            </w:r>
            <w:r>
              <w:t>RRS energy deployment by automatic Governor response as a result of frequency deviation</w:t>
            </w:r>
            <w:r w:rsidRPr="003161DC">
              <w:t>;</w:t>
            </w:r>
          </w:p>
          <w:p w14:paraId="380058A6" w14:textId="77777777" w:rsidR="000101A0" w:rsidRPr="003161DC" w:rsidRDefault="000101A0" w:rsidP="000101A0">
            <w:pPr>
              <w:spacing w:before="240" w:after="240"/>
              <w:ind w:left="1440" w:hanging="720"/>
            </w:pPr>
            <w:r w:rsidRPr="003161DC">
              <w:lastRenderedPageBreak/>
              <w:t>(</w:t>
            </w:r>
            <w:r>
              <w:t>b</w:t>
            </w:r>
            <w:r w:rsidRPr="003161DC">
              <w:t>)</w:t>
            </w:r>
            <w:r w:rsidRPr="003161DC">
              <w:tab/>
              <w:t>By Dispatch Instruction for deployment of RRS energy from a Load Resource, excluding Controllable Load Resources, by an electronic Messaging System;</w:t>
            </w:r>
          </w:p>
          <w:p w14:paraId="0055B991" w14:textId="77777777" w:rsidR="000101A0" w:rsidRDefault="000101A0" w:rsidP="000101A0">
            <w:pPr>
              <w:spacing w:after="240"/>
              <w:ind w:left="1440" w:hanging="720"/>
            </w:pPr>
            <w:r w:rsidRPr="003161DC">
              <w:t>(</w:t>
            </w:r>
            <w:r>
              <w:t>c</w:t>
            </w:r>
            <w:r w:rsidRPr="003161DC">
              <w:t>)</w:t>
            </w:r>
            <w:r w:rsidRPr="003161DC">
              <w:tab/>
              <w:t>RRS energy deployment by automatic action of high-set under-frequency relays as a result of a significant frequency deviation</w:t>
            </w:r>
            <w:r>
              <w:t>; and</w:t>
            </w:r>
          </w:p>
          <w:p w14:paraId="73BC9A4F" w14:textId="77777777" w:rsidR="000101A0" w:rsidRPr="003161DC" w:rsidRDefault="000101A0" w:rsidP="000101A0">
            <w:pPr>
              <w:spacing w:after="240"/>
              <w:ind w:left="1440" w:hanging="720"/>
            </w:pPr>
            <w:r>
              <w:t>(d)</w:t>
            </w:r>
            <w:r>
              <w:tab/>
            </w:r>
            <w:r w:rsidRPr="003161DC">
              <w:t xml:space="preserve">By Dispatch Instruction for </w:t>
            </w:r>
            <w:r>
              <w:t>deployment of RRS from Resources with a Resource Status of ONSC or Resources providing FFR.</w:t>
            </w:r>
          </w:p>
          <w:p w14:paraId="2578B01B" w14:textId="77777777" w:rsidR="000101A0" w:rsidRPr="003161DC" w:rsidRDefault="000101A0" w:rsidP="000101A0">
            <w:pPr>
              <w:spacing w:after="240"/>
              <w:ind w:left="720" w:hanging="720"/>
            </w:pPr>
            <w:r w:rsidRPr="003161DC">
              <w:t>(3)</w:t>
            </w:r>
            <w:r w:rsidRPr="003161DC">
              <w:tab/>
              <w:t>ERCOT shall deploy RRS to respond to a frequency deviation when the power requirement to restore frequency to normal ACE in ten minutes exceeds the Reg-Up ramping capability.  Deployment of RRS on Load Resources, excluding Controllable Load Resources, must be as described in Section 6.5.9.4, Energy Emergency Alert.</w:t>
            </w:r>
          </w:p>
          <w:p w14:paraId="2208B0C9" w14:textId="77777777" w:rsidR="000101A0" w:rsidRPr="003161DC" w:rsidRDefault="000101A0" w:rsidP="000101A0">
            <w:pPr>
              <w:spacing w:after="240"/>
              <w:ind w:left="720" w:hanging="720"/>
            </w:pPr>
            <w:r w:rsidRPr="003161DC">
              <w:t>(</w:t>
            </w:r>
            <w:r>
              <w:t>4</w:t>
            </w:r>
            <w:r w:rsidRPr="003161DC">
              <w:t>)</w:t>
            </w:r>
            <w:r w:rsidRPr="003161DC">
              <w:tab/>
              <w:t>Energy from RRS Resources may also be deployed by ERCOT under Section 6.5.9, Emergency Operations.</w:t>
            </w:r>
          </w:p>
          <w:p w14:paraId="4272D29B" w14:textId="460BDAC2" w:rsidR="000101A0" w:rsidRDefault="000101A0" w:rsidP="000101A0">
            <w:pPr>
              <w:spacing w:after="240"/>
              <w:ind w:left="720" w:hanging="720"/>
            </w:pPr>
            <w:r>
              <w:t>(5)</w:t>
            </w:r>
            <w:r>
              <w:tab/>
              <w:t xml:space="preserve">For Resources providing RRS with a Resource Status of ONSC, ERCOT shall deploy RRS as described in Section 6.5.9.4.2, EEA Levels, and Nodal Operating Guide Section 2.3.1.2, Additional Operational Details for Responsive Reserve Providers.  </w:t>
            </w:r>
          </w:p>
          <w:p w14:paraId="4A065801" w14:textId="77777777" w:rsidR="000101A0" w:rsidRDefault="000101A0" w:rsidP="000101A0">
            <w:pPr>
              <w:spacing w:after="240"/>
              <w:ind w:left="720" w:hanging="720"/>
            </w:pPr>
            <w:r>
              <w:t>(6)</w:t>
            </w:r>
            <w:r>
              <w:tab/>
              <w:t>For Resources providing RRS with FFR, ERCOT may manually deploy the FFR RRS in an attempt to recover frequency to meet NERC Performance Control Standards after utilizing Reg-Up and the SCED process which includes off-cycle SCED executions.</w:t>
            </w:r>
          </w:p>
          <w:p w14:paraId="706AF414" w14:textId="7049BC48" w:rsidR="000101A0" w:rsidRPr="003161DC" w:rsidRDefault="000101A0" w:rsidP="000101A0">
            <w:pPr>
              <w:spacing w:after="240"/>
              <w:ind w:left="720" w:hanging="720"/>
            </w:pPr>
            <w:r w:rsidRPr="003161DC">
              <w:t>(</w:t>
            </w:r>
            <w:r>
              <w:t>7</w:t>
            </w:r>
            <w:r w:rsidRPr="003161DC">
              <w:t>)</w:t>
            </w:r>
            <w:r w:rsidRPr="003161DC">
              <w:tab/>
              <w:t>ERCOT shall use the SCED, ECRS, and Non-Spin as soon as practicable to minimize the prolonged use of RRS energy.</w:t>
            </w:r>
          </w:p>
          <w:p w14:paraId="73BE01BE" w14:textId="77777777" w:rsidR="000101A0" w:rsidRPr="003161DC" w:rsidRDefault="000101A0" w:rsidP="000101A0">
            <w:pPr>
              <w:spacing w:after="240"/>
              <w:ind w:left="720" w:hanging="720"/>
            </w:pPr>
            <w:r>
              <w:t>(8)</w:t>
            </w:r>
            <w:r>
              <w:tab/>
              <w:t xml:space="preserve">Once RRS is manually deployed on Load Resources controlled by under-frequency relays or Resources telemetering a Resource Status of ONSC, the Resource’s obligation to deliver RRS remains in effect until recalled by ERCOT.  </w:t>
            </w:r>
          </w:p>
          <w:p w14:paraId="5B55DD7E" w14:textId="77777777" w:rsidR="000101A0" w:rsidRPr="003161DC" w:rsidRDefault="000101A0" w:rsidP="000101A0">
            <w:pPr>
              <w:spacing w:after="240"/>
              <w:ind w:left="720" w:hanging="720"/>
            </w:pPr>
            <w:r w:rsidRPr="003161DC">
              <w:t>(</w:t>
            </w:r>
            <w:r>
              <w:t>9</w:t>
            </w:r>
            <w:r w:rsidRPr="003161DC">
              <w:t>)</w:t>
            </w:r>
            <w:r w:rsidRPr="003161DC">
              <w:tab/>
            </w:r>
            <w:r>
              <w:t>Resources</w:t>
            </w:r>
            <w:r w:rsidRPr="003161DC">
              <w:t xml:space="preserve"> providing RRS and ERCOT shall meet the deployment performance requirements specified in Section 8, Performance Monitoring.</w:t>
            </w:r>
          </w:p>
          <w:p w14:paraId="081F1434" w14:textId="7C32C0F1" w:rsidR="000101A0" w:rsidRPr="003161DC" w:rsidRDefault="000101A0" w:rsidP="000101A0">
            <w:pPr>
              <w:spacing w:after="240"/>
              <w:ind w:left="720" w:hanging="720"/>
            </w:pPr>
            <w:r w:rsidRPr="003161DC">
              <w:t>(</w:t>
            </w:r>
            <w:r>
              <w:t>10</w:t>
            </w:r>
            <w:r w:rsidRPr="003161DC">
              <w:t>)</w:t>
            </w:r>
            <w:r w:rsidRPr="003161DC">
              <w:tab/>
              <w:t xml:space="preserve">ERCOT shall issue RRS deployment Dispatch Instructions over ICCP for Generation Resources </w:t>
            </w:r>
            <w:r>
              <w:t xml:space="preserve">awarded RRS with a Resource Status of ONSC, and SCED-dispatchable Resources providing FFR. </w:t>
            </w:r>
            <w:r w:rsidR="00201765">
              <w:t xml:space="preserve"> </w:t>
            </w:r>
            <w:r w:rsidRPr="003161DC">
              <w:t>Dispatch Instructions must contain the MW output requested.</w:t>
            </w:r>
            <w:r w:rsidRPr="00ED4129">
              <w:t xml:space="preserve">  </w:t>
            </w:r>
            <w:r>
              <w:t>UDSPs</w:t>
            </w:r>
            <w:r w:rsidRPr="003161DC">
              <w:t xml:space="preserve"> for those Resources includes RRS energy </w:t>
            </w:r>
            <w:r>
              <w:t xml:space="preserve">deployments </w:t>
            </w:r>
            <w:r w:rsidRPr="003161DC">
              <w:t>as well as any other energy dispatched by SCED</w:t>
            </w:r>
            <w:r>
              <w:t>.</w:t>
            </w:r>
          </w:p>
          <w:p w14:paraId="39513AA0" w14:textId="77777777" w:rsidR="000101A0" w:rsidRDefault="000101A0" w:rsidP="000101A0">
            <w:pPr>
              <w:spacing w:after="240"/>
              <w:ind w:left="720" w:hanging="720"/>
            </w:pPr>
            <w:r>
              <w:t>(11)</w:t>
            </w:r>
            <w:r>
              <w:tab/>
            </w:r>
            <w:r w:rsidRPr="003161DC">
              <w:t>ERCOT shall issue RRS deployment Dispatch Instructions</w:t>
            </w:r>
            <w:r>
              <w:t>, specifying the required MW output, through</w:t>
            </w:r>
            <w:r w:rsidRPr="003161DC">
              <w:t xml:space="preserve"> Extensible Markup Language (XML) for </w:t>
            </w:r>
            <w:r>
              <w:t>non-Controllable</w:t>
            </w:r>
            <w:r w:rsidRPr="003161DC">
              <w:t xml:space="preserve"> Load Resources</w:t>
            </w:r>
            <w:r>
              <w:t>.</w:t>
            </w:r>
          </w:p>
          <w:p w14:paraId="7C42E2E3" w14:textId="77777777" w:rsidR="000101A0" w:rsidRPr="003161DC" w:rsidRDefault="000101A0" w:rsidP="000101A0">
            <w:pPr>
              <w:spacing w:before="240" w:after="240"/>
              <w:ind w:left="720" w:hanging="720"/>
            </w:pPr>
            <w:r w:rsidRPr="003161DC">
              <w:t>(</w:t>
            </w:r>
            <w:r>
              <w:t>12</w:t>
            </w:r>
            <w:r w:rsidRPr="003161DC">
              <w:t xml:space="preserve">) </w:t>
            </w:r>
            <w:r w:rsidRPr="003161DC">
              <w:tab/>
              <w:t xml:space="preserve">To the extent that ERCOT deploys a Load Resource that is not a Controllable Load Resource and that has chosen a block deployment option, ERCOT shall either deploy </w:t>
            </w:r>
            <w:r w:rsidRPr="003161DC">
              <w:lastRenderedPageBreak/>
              <w:t xml:space="preserve">the entire </w:t>
            </w:r>
            <w:r>
              <w:t xml:space="preserve">award </w:t>
            </w:r>
            <w:r w:rsidRPr="003161DC">
              <w:t xml:space="preserve">or, if only partial deployment is </w:t>
            </w:r>
            <w:r>
              <w:t>needed</w:t>
            </w:r>
            <w:r w:rsidRPr="003161DC">
              <w:t>, skip the Load Resource with the block deployment option and proceed to deploy the next available Resource.</w:t>
            </w:r>
          </w:p>
          <w:p w14:paraId="2D072BB5" w14:textId="77777777" w:rsidR="000101A0" w:rsidRPr="003161DC" w:rsidRDefault="000101A0" w:rsidP="000101A0">
            <w:pPr>
              <w:spacing w:after="240"/>
              <w:ind w:left="720" w:hanging="720"/>
            </w:pPr>
            <w:r w:rsidRPr="003161DC">
              <w:t>(</w:t>
            </w:r>
            <w:r>
              <w:t>13</w:t>
            </w:r>
            <w:r w:rsidRPr="003161DC">
              <w:t>)</w:t>
            </w:r>
            <w:r w:rsidRPr="003161DC">
              <w:tab/>
              <w:t>RRS provided from a Generation Resource shall be responsive to frequency deviations as defined in Section 8.5.1.1, Governor in Service.  Generation Resources providing RRS must have a Governor droop setting that is not greater than 5.0%.</w:t>
            </w:r>
          </w:p>
          <w:p w14:paraId="0724815E" w14:textId="68529D9A" w:rsidR="000101A0" w:rsidRPr="003161DC" w:rsidRDefault="000101A0" w:rsidP="000101A0">
            <w:pPr>
              <w:spacing w:after="240"/>
              <w:ind w:left="720" w:hanging="720"/>
            </w:pPr>
            <w:r w:rsidRPr="003161DC">
              <w:t>(</w:t>
            </w:r>
            <w:r>
              <w:t>14</w:t>
            </w:r>
            <w:r w:rsidRPr="003161DC">
              <w:t>)</w:t>
            </w:r>
            <w:r w:rsidRPr="003161DC">
              <w:tab/>
              <w:t>RRS provided from a Resource capable of FFR shall self-deploy their obligated response within 15 cycles after frequency drops below 59.85 Hz and must continue to provide a response until the frequency increases above that level.  Resources which require recharging may do so once the frequency increases above 59.990 Hz.</w:t>
            </w:r>
          </w:p>
          <w:p w14:paraId="1E83B8FC" w14:textId="7E72AEB0" w:rsidR="000101A0" w:rsidRPr="003161DC" w:rsidRDefault="000101A0" w:rsidP="000101A0">
            <w:pPr>
              <w:spacing w:after="240"/>
              <w:ind w:left="720" w:hanging="720"/>
            </w:pPr>
            <w:r w:rsidRPr="003161DC">
              <w:t>(</w:t>
            </w:r>
            <w:r>
              <w:t>15</w:t>
            </w:r>
            <w:r w:rsidRPr="003161DC">
              <w:t>)</w:t>
            </w:r>
            <w:r w:rsidRPr="003161DC">
              <w:tab/>
              <w:t>RRS provided by interruptible Load shall have automatic under-frequency relay setting set at no lower than 59.70 Hz</w:t>
            </w:r>
            <w:r w:rsidR="00201765">
              <w:t>.</w:t>
            </w:r>
          </w:p>
          <w:p w14:paraId="3E5C5A1D" w14:textId="77777777" w:rsidR="000101A0" w:rsidRPr="003161DC" w:rsidRDefault="000101A0" w:rsidP="000101A0">
            <w:pPr>
              <w:spacing w:after="240"/>
              <w:ind w:left="720" w:hanging="720"/>
            </w:pPr>
            <w:r w:rsidRPr="003161DC">
              <w:t>(</w:t>
            </w:r>
            <w:r>
              <w:t>16</w:t>
            </w:r>
            <w:r w:rsidRPr="003161DC">
              <w:t xml:space="preserve">) </w:t>
            </w:r>
            <w:r w:rsidRPr="003161DC">
              <w:tab/>
              <w:t>ERCOT shall deploy RRS to meet NERC Control Performance Standards and other performance criteria as specified in these Protocols and the Operating Guides by one or more of the following:</w:t>
            </w:r>
          </w:p>
          <w:p w14:paraId="77F9D7B5" w14:textId="77777777" w:rsidR="000101A0" w:rsidRPr="003161DC" w:rsidRDefault="000101A0" w:rsidP="000101A0">
            <w:pPr>
              <w:spacing w:after="240"/>
              <w:ind w:left="1440" w:hanging="720"/>
              <w:rPr>
                <w:iCs/>
              </w:rPr>
            </w:pPr>
            <w:r w:rsidRPr="003161DC">
              <w:rPr>
                <w:iCs/>
              </w:rPr>
              <w:t>(a)</w:t>
            </w:r>
            <w:r w:rsidRPr="003161DC">
              <w:rPr>
                <w:iCs/>
              </w:rPr>
              <w:tab/>
              <w:t xml:space="preserve">RRS energy deployment during an EEA; </w:t>
            </w:r>
          </w:p>
          <w:p w14:paraId="46D53E67" w14:textId="77777777" w:rsidR="000101A0" w:rsidRPr="003161DC" w:rsidRDefault="000101A0" w:rsidP="000101A0">
            <w:pPr>
              <w:spacing w:after="240"/>
              <w:ind w:left="1440" w:hanging="720"/>
              <w:rPr>
                <w:iCs/>
              </w:rPr>
            </w:pPr>
            <w:r w:rsidRPr="003161DC">
              <w:rPr>
                <w:iCs/>
              </w:rPr>
              <w:t>(b)</w:t>
            </w:r>
            <w:r w:rsidRPr="003161DC">
              <w:rPr>
                <w:iCs/>
              </w:rPr>
              <w:tab/>
              <w:t>By Dispatch Instructions for deployment of RRS energy from a Load Resource, excluding Controllable Load Resources, by an electronic Messaging System; and</w:t>
            </w:r>
          </w:p>
          <w:p w14:paraId="7F50B98D" w14:textId="763B9F13" w:rsidR="000101A0" w:rsidRPr="00AE702A" w:rsidRDefault="000101A0" w:rsidP="000101A0">
            <w:pPr>
              <w:spacing w:after="240"/>
              <w:ind w:left="1440" w:hanging="720"/>
            </w:pPr>
            <w:r w:rsidRPr="003161DC">
              <w:rPr>
                <w:iCs/>
              </w:rPr>
              <w:t>(c)</w:t>
            </w:r>
            <w:r w:rsidRPr="003161DC">
              <w:rPr>
                <w:iCs/>
              </w:rPr>
              <w:tab/>
              <w:t>RRS energy deployment from Load Resources and Generation Resources operating in synchronous condenser fast-response mode by automatic action of high-set under-frequency relays as a result of a significant frequency deviation.</w:t>
            </w:r>
          </w:p>
        </w:tc>
      </w:tr>
    </w:tbl>
    <w:p w14:paraId="0EE60624" w14:textId="77777777" w:rsidR="001F04FD" w:rsidRDefault="001F04FD" w:rsidP="00FB599C">
      <w:pPr>
        <w:pStyle w:val="H6"/>
        <w:spacing w:before="480"/>
      </w:pPr>
      <w:r>
        <w:lastRenderedPageBreak/>
        <w:t>6.5.7.6.2.3</w:t>
      </w:r>
      <w:r>
        <w:tab/>
        <w:t>Non-Spinning Reserve Service Deployment</w:t>
      </w:r>
      <w:bookmarkEnd w:id="1239"/>
      <w:r>
        <w:t xml:space="preserve"> </w:t>
      </w:r>
    </w:p>
    <w:p w14:paraId="298653E5" w14:textId="0FF94F79" w:rsidR="001F04FD" w:rsidRDefault="001F04FD" w:rsidP="001F04FD">
      <w:pPr>
        <w:pStyle w:val="BodyTextNumbered"/>
      </w:pPr>
      <w:r>
        <w:t>(1)</w:t>
      </w:r>
      <w:r>
        <w:tab/>
        <w:t>ERCOT shall deploy Non-Spin Service by operator Dispatch Instruction for the portion of On-Line Generation Resources that is only available through power augmentation and participating as Off-Line Non-Spin, Off-Line Generation Resources and Load Resources.  ERCOT shall develop a procedure approved by TAC to deploy Resources providing Non-Spin Service.  ERCOT Operators shall implement the deployment procedure when a specified threshold(s) in MW of capability available to SCED to increase generation is reached.  ERCOT Operators may implement the deployment procedure to recover deployed RRS</w:t>
      </w:r>
      <w:r w:rsidR="008611B7">
        <w:t>, ECRS,</w:t>
      </w:r>
      <w:r>
        <w:t xml:space="preserve"> or when other Emergency Conditions exist.  The deployment of Non-Spin must always be 100% of that scheduled on an individual Resource.</w:t>
      </w:r>
    </w:p>
    <w:p w14:paraId="11ECCA50" w14:textId="77777777" w:rsidR="001F04FD" w:rsidRDefault="001F04FD" w:rsidP="00FB599C">
      <w:pPr>
        <w:pStyle w:val="BodyTextNumbered"/>
      </w:pPr>
      <w:r>
        <w:t>(2)</w:t>
      </w:r>
      <w:r>
        <w:tab/>
        <w:t>Once Non-Spin capacity from Off-Line Generation Resources providing Non-Spin is deployed and the Generation Resources are On-Line, ERCOT shall use SCED to determine the amount of energy to be dispatched from those Resources.</w:t>
      </w:r>
    </w:p>
    <w:p w14:paraId="441A13D0" w14:textId="77777777" w:rsidR="001F04FD" w:rsidRDefault="001F04FD" w:rsidP="001F04FD">
      <w:pPr>
        <w:pStyle w:val="BodyTextNumbered"/>
      </w:pPr>
      <w:r>
        <w:lastRenderedPageBreak/>
        <w:t>(3)</w:t>
      </w:r>
      <w:r>
        <w:tab/>
        <w:t xml:space="preserve">Off-Line Generation Resources providing Non-Spin (OFFNS Resource Status) are required to provide an Energy Offer Curve for use by SCED. </w:t>
      </w:r>
    </w:p>
    <w:p w14:paraId="6BD913F8" w14:textId="77777777" w:rsidR="0098796C" w:rsidRDefault="0098796C" w:rsidP="0098796C">
      <w:pPr>
        <w:pStyle w:val="BodyTextNumbered"/>
      </w:pPr>
      <w:r w:rsidRPr="006A6281">
        <w:t>(4)</w:t>
      </w:r>
      <w:r w:rsidRPr="006A6281">
        <w:tab/>
      </w:r>
      <w:r w:rsidRPr="0031442A">
        <w:t>Non-Spin can be provided by Controllable Load Resources that are SCED qualified or by Load Resources that are not Controllable Load Resource</w:t>
      </w:r>
      <w:r>
        <w:t xml:space="preserve">s </w:t>
      </w:r>
      <w:r w:rsidRPr="0031442A">
        <w:t>but do not have an under-frequency relay or the under-frequency relay is not armed.</w:t>
      </w:r>
    </w:p>
    <w:p w14:paraId="01E00D7B" w14:textId="34507E93" w:rsidR="0098796C" w:rsidRDefault="0098796C" w:rsidP="0098796C">
      <w:pPr>
        <w:pStyle w:val="BodyTextNumbered"/>
        <w:ind w:left="1440"/>
      </w:pPr>
      <w:r>
        <w:t>(a)</w:t>
      </w:r>
      <w:r>
        <w:tab/>
        <w:t xml:space="preserve">A </w:t>
      </w:r>
      <w:r w:rsidRPr="006A6281">
        <w:t xml:space="preserve">Controllable Load Resource providing Non-Spin shall have an RTM Energy Bid for SCED and shall be capable of being Dispatched to its Non-Spin Ancillary Service Resource Responsibility within 30 minutes of a deployment instruction for capacity, using the Resource’s Normal Ramp Rate curve.  An Aggregate Load Resource must comply with all requirements in </w:t>
      </w:r>
      <w:r w:rsidR="008652B1">
        <w:rPr>
          <w:szCs w:val="24"/>
        </w:rPr>
        <w:t>Section 22, Attachment O,</w:t>
      </w:r>
      <w:r w:rsidRPr="006A6281">
        <w:t xml:space="preserve"> Requirements for Aggregate Load Resource Participation in the ERCOT Markets.</w:t>
      </w:r>
    </w:p>
    <w:p w14:paraId="0B71C8E1" w14:textId="77777777" w:rsidR="0098796C" w:rsidRPr="00210F92" w:rsidRDefault="0098796C" w:rsidP="0098796C">
      <w:pPr>
        <w:pStyle w:val="BodyTextNumbered"/>
        <w:ind w:left="1440"/>
      </w:pPr>
      <w:r>
        <w:t>(b)</w:t>
      </w:r>
      <w:r>
        <w:tab/>
        <w:t>A Load Resource</w:t>
      </w:r>
      <w:r w:rsidRPr="00113081">
        <w:t xml:space="preserve"> </w:t>
      </w:r>
      <w:r>
        <w:t xml:space="preserve">that is not a Controllable Load Resources shall be capable of being Dispatched to its Non-Spin </w:t>
      </w:r>
      <w:r w:rsidRPr="006A6281">
        <w:t>Ancillary Service Resource Responsibility within 30 minutes of a deployment instruction for capacity</w:t>
      </w:r>
      <w:r>
        <w:t xml:space="preserve">.  </w:t>
      </w:r>
      <w:r w:rsidRPr="000149E5">
        <w:t xml:space="preserve">Following a deployment instruction, the QSE </w:t>
      </w:r>
      <w:r w:rsidRPr="00210F92">
        <w:t>shall reduce the Non-Spin Ancillary Service Schedule by the amount of the deployment.</w:t>
      </w:r>
    </w:p>
    <w:p w14:paraId="27342520" w14:textId="0F0F17C7" w:rsidR="0098796C" w:rsidRDefault="0098796C" w:rsidP="0098796C">
      <w:pPr>
        <w:pStyle w:val="BodyTextNumbered"/>
      </w:pPr>
      <w:r>
        <w:t>(5)</w:t>
      </w:r>
      <w:r w:rsidRPr="00113081">
        <w:tab/>
        <w:t xml:space="preserve">ERCOT shall post </w:t>
      </w:r>
      <w:r w:rsidRPr="00C3318D">
        <w:t xml:space="preserve">a list of </w:t>
      </w:r>
      <w:r>
        <w:t xml:space="preserve">Off-Line Generation Resources and </w:t>
      </w:r>
      <w:r w:rsidRPr="00624167">
        <w:t>Load Resources</w:t>
      </w:r>
      <w:r>
        <w:t xml:space="preserve"> that are not Controllable Load Resources</w:t>
      </w:r>
      <w:r w:rsidRPr="00113081">
        <w:t xml:space="preserve"> on the MIS Certified Area immediately following the </w:t>
      </w:r>
      <w:r w:rsidR="00283DFC">
        <w:t>Day-Ahead Reliability Unit Commitment (</w:t>
      </w:r>
      <w:r w:rsidRPr="00113081">
        <w:t>DRUC</w:t>
      </w:r>
      <w:r w:rsidR="00283DFC">
        <w:t>)</w:t>
      </w:r>
      <w:r w:rsidRPr="00113081">
        <w:t xml:space="preserve"> for each QSE with a Load Resource N</w:t>
      </w:r>
      <w:r>
        <w:t>on-Spin</w:t>
      </w:r>
      <w:r w:rsidRPr="00210F92">
        <w:t xml:space="preserve"> award.  The list will be broken into groups of approximately 500 MW increments.  ERCOT shall develop a process for determining which individual Resource to place in each group based on a random sampling of individual Load Resources</w:t>
      </w:r>
      <w:r>
        <w:t xml:space="preserve"> that are not Controllable Load Resources awarded Non-Spin and Generation Resources carrying Off-Line Non-Spin</w:t>
      </w:r>
      <w:r w:rsidRPr="00210F92">
        <w:t>.  At ERCO</w:t>
      </w:r>
      <w:r w:rsidRPr="001710FA">
        <w:t xml:space="preserve">T’s discretion, ERCOT may deploy all groups </w:t>
      </w:r>
      <w:r w:rsidRPr="00C75DFD">
        <w:t xml:space="preserve">as specified in the </w:t>
      </w:r>
      <w:r>
        <w:t>Other Binding Document</w:t>
      </w:r>
      <w:r w:rsidRPr="00C75DFD">
        <w:t xml:space="preserve"> </w:t>
      </w:r>
      <w:r>
        <w:t>titled</w:t>
      </w:r>
      <w:r w:rsidRPr="00C75DFD">
        <w:t xml:space="preserve"> “Non-Spinning Reserve Deployment and Recall Procedure</w:t>
      </w:r>
      <w:r>
        <w:t>.</w:t>
      </w:r>
      <w:r w:rsidRPr="00210F92">
        <w:t>”</w:t>
      </w:r>
    </w:p>
    <w:p w14:paraId="16810EBD" w14:textId="77777777" w:rsidR="0098796C" w:rsidRDefault="0098796C" w:rsidP="0098796C">
      <w:pPr>
        <w:pStyle w:val="BodyTextNumbered"/>
        <w:ind w:left="1440"/>
      </w:pPr>
      <w:r>
        <w:t>(a)</w:t>
      </w:r>
      <w:r>
        <w:tab/>
        <w:t xml:space="preserve">On-Line Generation Resources participating in Off-Line Non-Spin using power augmentation will be randomly distributed in Real-Time among the groups created in the Day-Ahead for the purpose of manual deployment of </w:t>
      </w:r>
      <w:r w:rsidRPr="003161DC">
        <w:t>Non-Spin by operator Dispatch Instruction</w:t>
      </w:r>
      <w:r>
        <w:t>.</w:t>
      </w:r>
    </w:p>
    <w:p w14:paraId="05DCCB2C" w14:textId="03F19607" w:rsidR="00A22AE4" w:rsidRPr="00A22AE4" w:rsidRDefault="0098796C" w:rsidP="00C02A98">
      <w:pPr>
        <w:pStyle w:val="BodyTextNumbered"/>
        <w:ind w:left="1440"/>
      </w:pPr>
      <w:r>
        <w:t>(b)</w:t>
      </w:r>
      <w:r>
        <w:tab/>
        <w:t xml:space="preserve">Any Generation Resource providing Off-Line Non-Spin that did not previously receive group assignment will be automatically considered in Group 1.  Any </w:t>
      </w:r>
      <w:r w:rsidRPr="00624167">
        <w:t>Load Resource</w:t>
      </w:r>
      <w:r>
        <w:t xml:space="preserve"> that is not a Controllable Load Resource providing Non-Spin in Real-Time that did not previously receive group assignment will be automatically considered in Group 1.  ERCOT may assign a Generation Resource providing Off-Line Non-Spin or a Load Resource that is not a Controllable Load Resource to another group if that Resource did not previously receive group assignment and, in ERCOT’s reasonable judgment, Group 1 is too large.</w:t>
      </w:r>
    </w:p>
    <w:p w14:paraId="67A0055D" w14:textId="661531BA" w:rsidR="001F04FD" w:rsidRPr="000149E5" w:rsidRDefault="001F04FD" w:rsidP="00C02A98">
      <w:pPr>
        <w:pStyle w:val="BodyTextNumbered"/>
        <w:rPr>
          <w:iCs/>
        </w:rPr>
      </w:pPr>
      <w:r w:rsidRPr="000149E5">
        <w:rPr>
          <w:iCs/>
        </w:rPr>
        <w:t>(</w:t>
      </w:r>
      <w:r w:rsidR="0098796C">
        <w:rPr>
          <w:iCs/>
        </w:rPr>
        <w:t>6</w:t>
      </w:r>
      <w:r w:rsidRPr="000149E5">
        <w:rPr>
          <w:iCs/>
        </w:rPr>
        <w:t>)</w:t>
      </w:r>
      <w:r w:rsidRPr="000149E5">
        <w:rPr>
          <w:iCs/>
        </w:rPr>
        <w:tab/>
        <w:t xml:space="preserve">Subject to the exceptions described in paragraphs (a) and (b) below, On-Line Generation Resources </w:t>
      </w:r>
      <w:r w:rsidRPr="000149E5">
        <w:t xml:space="preserve">that are assigned Non-Spin Ancillary Service Resource Responsibility during </w:t>
      </w:r>
      <w:r w:rsidRPr="000149E5">
        <w:lastRenderedPageBreak/>
        <w:t xml:space="preserve">an Operating Hour shall always be deployed in that Operating Hour.  This deployment shall be considered as a standing Protocol-directed Non-Spin deployment Dispatch Instruction.  Within the 30-second window prior to the top-of-hour clock interval described in paragraph (2) of Section 6.3.2, Activities for Real-Time Operations, the QSE shall respond to the standing Non-Spin deployment Dispatch Instruction for those Generation Resources assigned Non-Spin Ancillary Service Resource Responsibility effective at the top-of-hour by adjusting the Non-Spin Ancillary Service Schedule telemetry. </w:t>
      </w:r>
      <w:r>
        <w:t xml:space="preserve"> The </w:t>
      </w:r>
      <w:r w:rsidRPr="000149E5">
        <w:t xml:space="preserve">QSE shall set the Non-Spin Ancillary Service Schedule telemetry equal to the portion </w:t>
      </w:r>
      <w:r>
        <w:t xml:space="preserve">of Non-Spin </w:t>
      </w:r>
      <w:r w:rsidRPr="000149E5">
        <w:t>being provided from power augmentation if the portion being provided from power augmentation is participating as Off-Line Non-Spin</w:t>
      </w:r>
      <w:r>
        <w:t>,</w:t>
      </w:r>
      <w:r w:rsidRPr="000149E5">
        <w:t xml:space="preserve"> otherwise it shall be set to 0.</w:t>
      </w:r>
      <w:r w:rsidRPr="000149E5">
        <w:rPr>
          <w:iCs/>
        </w:rPr>
        <w:t xml:space="preserve">  As described in Section 6.5.7.2, Resource Limit Calculator, ERCOT shall adjust the HASL and LASL based on the QSE’s telemetered Non-Spin Ancillary Service Schedule to account for such deployment </w:t>
      </w:r>
      <w:r w:rsidRPr="000149E5">
        <w:t>and to make the energy from the full amount of the Non-Spin Ancillary Service Resource Responsibility available to SCED</w:t>
      </w:r>
      <w:r w:rsidRPr="000149E5">
        <w:rPr>
          <w:iCs/>
        </w:rPr>
        <w:t xml:space="preserve">.  </w:t>
      </w:r>
      <w:r w:rsidRPr="000149E5">
        <w:t xml:space="preserve">A Non-Spin deployment Dispatch Instruction from ERCOT is not required and </w:t>
      </w:r>
      <w:r w:rsidRPr="000149E5">
        <w:rPr>
          <w:iCs/>
        </w:rPr>
        <w:t>these Generation Resources must be able to Dispatch their Non-Spin Ancillary Service Resource Responsibility in response to a SCED Base Point deployment instruction.  The provisions of this paragraph (5) do not apply to:</w:t>
      </w:r>
    </w:p>
    <w:p w14:paraId="00FABBBF" w14:textId="77777777" w:rsidR="001F04FD" w:rsidRDefault="001F04FD" w:rsidP="001F04FD">
      <w:pPr>
        <w:spacing w:after="240"/>
        <w:ind w:left="1440" w:hanging="720"/>
        <w:rPr>
          <w:iCs/>
        </w:rPr>
      </w:pPr>
      <w:r>
        <w:rPr>
          <w:iCs/>
        </w:rPr>
        <w:t>(a)</w:t>
      </w:r>
      <w:r>
        <w:rPr>
          <w:iCs/>
        </w:rPr>
        <w:tab/>
        <w:t>QSGRs assigned Off-Line Non-Spin Ancillary Service Resource Responsibility and provided to SCED for deployment, which must follow the provisions of Section 3.8.3, Quick Start Generation Resources; or</w:t>
      </w:r>
    </w:p>
    <w:p w14:paraId="2E0144A3" w14:textId="77777777" w:rsidR="001F04FD" w:rsidRDefault="001F04FD" w:rsidP="001F04FD">
      <w:pPr>
        <w:pStyle w:val="BodyTextNumbered"/>
        <w:ind w:left="1440"/>
      </w:pPr>
      <w:r w:rsidRPr="000149E5">
        <w:t>(b)</w:t>
      </w:r>
      <w:r w:rsidRPr="000149E5">
        <w:tab/>
        <w:t>The portion of On-Line Generation Resources that is only available through power augmentation if participating as Off-Line Non</w:t>
      </w:r>
      <w:r>
        <w:t>-</w:t>
      </w:r>
      <w:r w:rsidRPr="000149E5">
        <w:t>Spin.</w:t>
      </w:r>
    </w:p>
    <w:p w14:paraId="01B2E82D" w14:textId="5621ACB2" w:rsidR="001F04FD" w:rsidRDefault="001F04FD" w:rsidP="001F04FD">
      <w:pPr>
        <w:pStyle w:val="BodyTextNumbered"/>
        <w:spacing w:after="0"/>
      </w:pPr>
      <w:r w:rsidRPr="000149E5">
        <w:rPr>
          <w:iCs/>
        </w:rPr>
        <w:t>(</w:t>
      </w:r>
      <w:r w:rsidR="0098796C">
        <w:rPr>
          <w:iCs/>
        </w:rPr>
        <w:t>7</w:t>
      </w:r>
      <w:r w:rsidRPr="000149E5">
        <w:rPr>
          <w:iCs/>
        </w:rPr>
        <w:t>)</w:t>
      </w:r>
      <w:r w:rsidRPr="000149E5">
        <w:rPr>
          <w:iCs/>
        </w:rPr>
        <w:tab/>
        <w:t xml:space="preserve">Off-Line Generation Resources providing Non-Spin, while Off-Line and before the receipt of any deployment instruction, shall be capable of being dispatched to their Non-Spin Resource Responsibility within 30 minutes of a deployment instruction.  Following a deployment instruction, the QSE </w:t>
      </w:r>
      <w:r w:rsidRPr="000149E5">
        <w:rPr>
          <w:bCs/>
          <w:iCs/>
          <w:szCs w:val="22"/>
        </w:rPr>
        <w:t xml:space="preserve">shall reduce the Non-Spin Ancillary Service Schedule by the amount of the deployment. </w:t>
      </w:r>
      <w:r w:rsidRPr="000149E5">
        <w:rPr>
          <w:iCs/>
        </w:rPr>
        <w:t xml:space="preserve"> An Off-Line Generation Resource providing Non-Spin must also be brought On-Line with an Energy Offer Curve at an output level greater than or equal to P1 multiplied by LSL</w:t>
      </w:r>
      <w:r w:rsidRPr="000149E5">
        <w:rPr>
          <w:bCs/>
          <w:iCs/>
          <w:szCs w:val="22"/>
        </w:rPr>
        <w:t xml:space="preserve"> where P1 is defined in the “ERCOT and QSE Operations Business Practices During the Operating Hour.”</w:t>
      </w:r>
      <w:r w:rsidRPr="000149E5">
        <w:rPr>
          <w:iCs/>
        </w:rPr>
        <w:t xml:space="preserve">  These actions must be done within a time frame that would allow SCED to fully dispatch the Resource’s Non-Spin Resource Responsibility within the 30 minute period using the Resource’s Normal Ramp Rate curve.  The Resource Status indicating that a Generation Resource has come On-Line with an Energy Offer Curve is ON as described </w:t>
      </w:r>
      <w:r>
        <w:rPr>
          <w:bCs/>
          <w:iCs/>
          <w:szCs w:val="22"/>
        </w:rPr>
        <w:t>in paragraph (5</w:t>
      </w:r>
      <w:r w:rsidRPr="000149E5">
        <w:rPr>
          <w:bCs/>
          <w:iCs/>
          <w:szCs w:val="22"/>
        </w:rPr>
        <w:t>)(b)(i) of Section 3.9.1, Current Operating Plan (COP) Criteria.</w:t>
      </w:r>
    </w:p>
    <w:p w14:paraId="4781C5D9" w14:textId="64EB19BB" w:rsidR="001F04FD" w:rsidRDefault="001F04FD" w:rsidP="001F04FD">
      <w:pPr>
        <w:pStyle w:val="BodyTextNumbered"/>
        <w:spacing w:before="240"/>
      </w:pPr>
      <w:r>
        <w:t>(</w:t>
      </w:r>
      <w:r w:rsidR="0098796C">
        <w:t>8</w:t>
      </w:r>
      <w:r>
        <w:t>)</w:t>
      </w:r>
      <w:r>
        <w:tab/>
        <w:t>For DSRs providing Non-Spin, on deployment of Non-Spin, the DSR’s QSE shall adjust its Resource Output Schedule to reflect the amount of deployment.  For non-DSRs with Output Schedules providing Non-Spin, on deployment of Non-Spin, ERCOT shall adjust the Resource Output Schedule for the remainder of the Operating Period to reflect the amount of deployment.  ERCOT shall notify the QSEs representing the non-DSR of the adjustment through the MIS Certified Area.</w:t>
      </w:r>
    </w:p>
    <w:p w14:paraId="58900092" w14:textId="2A46F872" w:rsidR="001F04FD" w:rsidRDefault="001F04FD" w:rsidP="00FB599C">
      <w:pPr>
        <w:pStyle w:val="BodyTextNumbered"/>
      </w:pPr>
      <w:r>
        <w:lastRenderedPageBreak/>
        <w:t>(</w:t>
      </w:r>
      <w:r w:rsidR="0098796C">
        <w:t>9</w:t>
      </w:r>
      <w:r>
        <w:t>)</w:t>
      </w:r>
      <w:r>
        <w:tab/>
        <w:t xml:space="preserve">For On-Line Generation Resources providing Non-Spin, Base Points include Non-Spin energy as well as any other energy dispatched as a result of SCED.  These Resources’ Non-Spin Ancillary Service Resource Responsibility and Normal Ramp Rate curve should allow SCED to fully Dispatch the Resource’s Non-Spin Resource Responsibility within the 30-minute time frame according to the Resources’ Normal Ramp Rate curve.  For the portion of the Non-Spin Ancillary Service Resource Responsibility provided from power augmentation participating as Off-Line, SCED </w:t>
      </w:r>
      <w:r w:rsidRPr="006624C0">
        <w:t xml:space="preserve">should be able to be dispatch it within 30 minutes of the </w:t>
      </w:r>
      <w:r>
        <w:t>Non-</w:t>
      </w:r>
      <w:r w:rsidRPr="006624C0">
        <w:t xml:space="preserve">Spin deployment </w:t>
      </w:r>
      <w:r>
        <w:t>i</w:t>
      </w:r>
      <w:r w:rsidRPr="006624C0">
        <w:t>nstruction.</w:t>
      </w:r>
      <w:r>
        <w:t xml:space="preserve"> </w:t>
      </w:r>
    </w:p>
    <w:p w14:paraId="2772B4F6" w14:textId="7FB5FB43" w:rsidR="001F04FD" w:rsidRDefault="001F04FD" w:rsidP="001F04FD">
      <w:pPr>
        <w:pStyle w:val="BodyTextNumbered"/>
      </w:pPr>
      <w:r>
        <w:t>(</w:t>
      </w:r>
      <w:r w:rsidR="0098796C">
        <w:t>10</w:t>
      </w:r>
      <w:r>
        <w:t>)</w:t>
      </w:r>
      <w:r>
        <w:tab/>
        <w:t>Each QSE providing Non-Spin from a Resource shall inform ERCOT of the Non-Spin Resource availability using the Resource Status and Non-Spin Ancillary Service Resource Responsibility indications for the Operating Hour using telemetry and shall use the COP to inform ERCOT of Non-Spin Resource Status and Non-Spin Ancillary Service Resource Responsibility for hours in the Adjustment Period through the end of the Operating Day.</w:t>
      </w:r>
    </w:p>
    <w:p w14:paraId="769505A0" w14:textId="03752EFB" w:rsidR="001F04FD" w:rsidRDefault="001F04FD" w:rsidP="001F04FD">
      <w:pPr>
        <w:pStyle w:val="BodyTextNumbered"/>
      </w:pPr>
      <w:r>
        <w:t>(1</w:t>
      </w:r>
      <w:r w:rsidR="0098796C">
        <w:t>1</w:t>
      </w:r>
      <w:r>
        <w:t>)</w:t>
      </w:r>
      <w:r>
        <w:tab/>
        <w:t>ERCOT may deploy Non-Spin at any time in a Settlement Interval.</w:t>
      </w:r>
    </w:p>
    <w:p w14:paraId="4E05B72C" w14:textId="41980D8E" w:rsidR="001F04FD" w:rsidRDefault="001F04FD" w:rsidP="001F04FD">
      <w:pPr>
        <w:pStyle w:val="BodyTextNumbered"/>
      </w:pPr>
      <w:r>
        <w:t>(1</w:t>
      </w:r>
      <w:r w:rsidR="0098796C">
        <w:t>2</w:t>
      </w:r>
      <w:r>
        <w:t>)</w:t>
      </w:r>
      <w:r>
        <w:tab/>
        <w:t>ERCOT’s Non-Spin deployment Dispatch Instructions must include:</w:t>
      </w:r>
    </w:p>
    <w:p w14:paraId="4C50EA20" w14:textId="77777777" w:rsidR="001F04FD" w:rsidRDefault="001F04FD" w:rsidP="001F04FD">
      <w:pPr>
        <w:pStyle w:val="List"/>
      </w:pPr>
      <w:r>
        <w:t>(a)</w:t>
      </w:r>
      <w:r>
        <w:tab/>
        <w:t>The Resource name;</w:t>
      </w:r>
    </w:p>
    <w:p w14:paraId="5732B0FB" w14:textId="77777777" w:rsidR="001F04FD" w:rsidRDefault="001F04FD" w:rsidP="001F04FD">
      <w:pPr>
        <w:pStyle w:val="List"/>
      </w:pPr>
      <w:r>
        <w:t>(b)</w:t>
      </w:r>
      <w:r>
        <w:tab/>
        <w:t>A MW level of capacity deployment for Generation Resources with Energy Offer Curve, a MW level of energy for Generation Resources with Output Schedules, and a Dispatch Instruction for Load Resources equal to their awarded Non-Spin Ancillary Service Resource Responsibility; and</w:t>
      </w:r>
    </w:p>
    <w:p w14:paraId="4EBC617A" w14:textId="77777777" w:rsidR="001F04FD" w:rsidRDefault="001F04FD" w:rsidP="001F04FD">
      <w:pPr>
        <w:pStyle w:val="List"/>
      </w:pPr>
      <w:r>
        <w:t>(c)</w:t>
      </w:r>
      <w:r>
        <w:tab/>
        <w:t>The anticipated duration of deployment.</w:t>
      </w:r>
    </w:p>
    <w:p w14:paraId="2BF46C6C" w14:textId="014CC72C" w:rsidR="001F04FD" w:rsidRDefault="001F04FD" w:rsidP="001F04FD">
      <w:pPr>
        <w:pStyle w:val="List"/>
        <w:ind w:left="720"/>
      </w:pPr>
      <w:r>
        <w:rPr>
          <w:iCs/>
        </w:rPr>
        <w:t>(1</w:t>
      </w:r>
      <w:r w:rsidR="0098796C">
        <w:rPr>
          <w:iCs/>
        </w:rPr>
        <w:t>3</w:t>
      </w:r>
      <w:r w:rsidRPr="000149E5">
        <w:rPr>
          <w:iCs/>
        </w:rPr>
        <w:t>)</w:t>
      </w:r>
      <w:r w:rsidRPr="000149E5">
        <w:rPr>
          <w:iCs/>
        </w:rPr>
        <w:tab/>
        <w:t>ERCOT shall provide a signal via ICCP to the QSE of a deployed Generation or Load Resource indicating that its Non-Spin capacity has been deployed.</w:t>
      </w:r>
    </w:p>
    <w:p w14:paraId="5AF042AD" w14:textId="79819A81" w:rsidR="001F04FD" w:rsidRDefault="001F04FD" w:rsidP="001F04FD">
      <w:pPr>
        <w:pStyle w:val="BodyTextNumbered"/>
      </w:pPr>
      <w:r>
        <w:t>(1</w:t>
      </w:r>
      <w:r w:rsidR="0098796C">
        <w:t>4</w:t>
      </w:r>
      <w:r>
        <w:t>)</w:t>
      </w:r>
      <w:r>
        <w:tab/>
        <w:t>ERCOT shall, as part of its TAC-approved Non-Spin deployment procedure, provide for the recall of Non-Spin energy including descriptions of changes to Output Schedules and release of energy obligations from On-Line Resources with Output Schedules and from On-Line Resources that were previously Off-Line Resources providing Non-Spin capacity.</w:t>
      </w:r>
    </w:p>
    <w:p w14:paraId="3D98AC5C" w14:textId="7C11378E" w:rsidR="00F61076" w:rsidRDefault="001F04FD" w:rsidP="001F04FD">
      <w:pPr>
        <w:pStyle w:val="BodyTextNumbered"/>
        <w:rPr>
          <w:iCs/>
        </w:rPr>
      </w:pPr>
      <w:r>
        <w:rPr>
          <w:iCs/>
        </w:rPr>
        <w:t>(1</w:t>
      </w:r>
      <w:r w:rsidR="0098796C">
        <w:rPr>
          <w:iCs/>
        </w:rPr>
        <w:t>5</w:t>
      </w:r>
      <w:r w:rsidRPr="000149E5">
        <w:rPr>
          <w:iCs/>
        </w:rPr>
        <w:t>)</w:t>
      </w:r>
      <w:r w:rsidRPr="000149E5">
        <w:rPr>
          <w:iCs/>
        </w:rPr>
        <w:tab/>
        <w:t xml:space="preserve">ERCOT shall provide a notification to all QSEs via the </w:t>
      </w:r>
      <w:r w:rsidR="0007207E">
        <w:t>ERCOT website</w:t>
      </w:r>
      <w:r w:rsidRPr="000149E5">
        <w:rPr>
          <w:iCs/>
        </w:rPr>
        <w:t xml:space="preserve"> when any Non-Spin capacity is deployed on the ERCOT System showing the time, MW quantity and the anticipated duration of the deployment.</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61076" w14:paraId="561ABF42" w14:textId="77777777" w:rsidTr="00EC5231">
        <w:trPr>
          <w:trHeight w:val="206"/>
        </w:trPr>
        <w:tc>
          <w:tcPr>
            <w:tcW w:w="9350" w:type="dxa"/>
            <w:shd w:val="pct12" w:color="auto" w:fill="auto"/>
          </w:tcPr>
          <w:p w14:paraId="2519167F" w14:textId="0CFAEBFE" w:rsidR="00F61076" w:rsidRDefault="00F61076" w:rsidP="00EC5231">
            <w:pPr>
              <w:pStyle w:val="Instructions"/>
              <w:spacing w:before="120"/>
            </w:pPr>
            <w:r>
              <w:t>[NPRR1000, NPRR1010</w:t>
            </w:r>
            <w:r w:rsidR="007F5C35">
              <w:t>, and NPRR1131</w:t>
            </w:r>
            <w:r>
              <w:t>:  Replace applicable portions of Section 6.5.7.6.2.3 above with the following upon system implementation for NPRR1000</w:t>
            </w:r>
            <w:r w:rsidR="007F5C35">
              <w:t xml:space="preserve"> or NPRR1131</w:t>
            </w:r>
            <w:r>
              <w:t>; or upon system implementation of the Real-Time Co-Optimization (RTC) project for NPRR1010:]</w:t>
            </w:r>
          </w:p>
          <w:p w14:paraId="54FC5346" w14:textId="77777777" w:rsidR="00F61076" w:rsidRPr="003161DC" w:rsidRDefault="00F61076" w:rsidP="00F61076">
            <w:pPr>
              <w:keepNext/>
              <w:tabs>
                <w:tab w:val="left" w:pos="1800"/>
              </w:tabs>
              <w:spacing w:before="240" w:after="240"/>
              <w:ind w:left="1800" w:hanging="1800"/>
              <w:outlineLvl w:val="5"/>
              <w:rPr>
                <w:b/>
                <w:bCs/>
                <w:szCs w:val="22"/>
              </w:rPr>
            </w:pPr>
            <w:r w:rsidRPr="003161DC">
              <w:rPr>
                <w:b/>
                <w:bCs/>
                <w:szCs w:val="22"/>
              </w:rPr>
              <w:lastRenderedPageBreak/>
              <w:t>6.5.7.6.2.3</w:t>
            </w:r>
            <w:r w:rsidRPr="003161DC">
              <w:rPr>
                <w:b/>
                <w:bCs/>
                <w:szCs w:val="22"/>
              </w:rPr>
              <w:tab/>
              <w:t xml:space="preserve">Non-Spinning Reserve Service Deployment </w:t>
            </w:r>
          </w:p>
          <w:p w14:paraId="6F137F77" w14:textId="386AD5AE" w:rsidR="00F61076" w:rsidRPr="003161DC" w:rsidRDefault="00F61076" w:rsidP="00F61076">
            <w:pPr>
              <w:spacing w:after="240"/>
              <w:ind w:left="720" w:hanging="720"/>
            </w:pPr>
            <w:r w:rsidRPr="003161DC">
              <w:t>(1)</w:t>
            </w:r>
            <w:r w:rsidRPr="003161DC">
              <w:tab/>
              <w:t xml:space="preserve">ERCOT shall deploy Non-Spin Service by operator Dispatch Instruction for the portion of On-Line Generation Resources that is only available through power augmentation and participating as Off-Line Non-Spin </w:t>
            </w:r>
            <w:r>
              <w:t xml:space="preserve">and </w:t>
            </w:r>
            <w:r w:rsidRPr="003161DC">
              <w:t>Off-Line Generation Resources.  ERCOT shall develop a procedure approved by TAC to deploy Resources providing Non-Spin Service.  ERCOT Operators shall implement the deployment procedure when a specified threshold(s) in MW of capability available to SCED to increase generation is</w:t>
            </w:r>
            <w:r>
              <w:t xml:space="preserve"> </w:t>
            </w:r>
            <w:r w:rsidRPr="003161DC">
              <w:t xml:space="preserve">reached.  ERCOT Operators may implement the deployment procedure to recover deployed RRS, ECRS, or when other Emergency Conditions exist.  The deployment of Non-Spin must always be 100% of that </w:t>
            </w:r>
            <w:r>
              <w:t>awarded</w:t>
            </w:r>
            <w:r w:rsidRPr="003161DC">
              <w:t xml:space="preserve"> on an individual Resource.</w:t>
            </w:r>
          </w:p>
          <w:p w14:paraId="50C671B7" w14:textId="77777777" w:rsidR="00F61076" w:rsidRPr="003161DC" w:rsidRDefault="00F61076" w:rsidP="00F61076">
            <w:pPr>
              <w:spacing w:after="240"/>
              <w:ind w:left="720" w:hanging="720"/>
            </w:pPr>
            <w:r w:rsidRPr="003161DC">
              <w:t>(2)</w:t>
            </w:r>
            <w:r w:rsidRPr="003161DC">
              <w:tab/>
              <w:t xml:space="preserve">Once Non-Spin capacity from Off-Line Generation Resources </w:t>
            </w:r>
            <w:r>
              <w:t xml:space="preserve">awarded </w:t>
            </w:r>
            <w:r w:rsidRPr="003161DC">
              <w:t>Non-Spin is deployed and the Generation Resources are On-Line, ERCOT shall use SCED to determine the amount of energy to be dispatched from those Resources.</w:t>
            </w:r>
          </w:p>
          <w:p w14:paraId="680555CA" w14:textId="77777777" w:rsidR="00F61076" w:rsidRPr="003161DC" w:rsidRDefault="00F61076" w:rsidP="00F61076">
            <w:pPr>
              <w:spacing w:after="240"/>
              <w:ind w:left="720" w:hanging="720"/>
            </w:pPr>
            <w:r w:rsidRPr="003161DC">
              <w:t>(3)</w:t>
            </w:r>
            <w:r w:rsidRPr="003161DC">
              <w:tab/>
              <w:t xml:space="preserve">Off-Line Generation Resources </w:t>
            </w:r>
            <w:r>
              <w:t xml:space="preserve">offering to </w:t>
            </w:r>
            <w:r w:rsidRPr="003161DC">
              <w:t>provid</w:t>
            </w:r>
            <w:r>
              <w:t>e</w:t>
            </w:r>
            <w:r w:rsidRPr="003161DC">
              <w:t xml:space="preserve"> Non-Spin </w:t>
            </w:r>
            <w:r>
              <w:t>must</w:t>
            </w:r>
            <w:r w:rsidRPr="003161DC">
              <w:t xml:space="preserve"> provide an Energy Offer Curve for use by SCED. </w:t>
            </w:r>
          </w:p>
          <w:p w14:paraId="1F184BED" w14:textId="4F019553" w:rsidR="00C75A66" w:rsidRDefault="00F61076" w:rsidP="00C75A66">
            <w:pPr>
              <w:spacing w:after="240"/>
              <w:ind w:left="720" w:hanging="720"/>
              <w:rPr>
                <w:iCs/>
              </w:rPr>
            </w:pPr>
            <w:r w:rsidRPr="003161DC">
              <w:rPr>
                <w:iCs/>
              </w:rPr>
              <w:t>(4)</w:t>
            </w:r>
            <w:r w:rsidRPr="003161DC">
              <w:rPr>
                <w:iCs/>
              </w:rPr>
              <w:tab/>
            </w:r>
            <w:r w:rsidR="00C75A66">
              <w:rPr>
                <w:iCs/>
              </w:rPr>
              <w:t>Non-Spin can be provided by Controllable Load Resources that are SCED qualified or by Load Resources that are not Controllable Load Resources but do not have an under-frequency relay or the under-frequency relay is unarmed.</w:t>
            </w:r>
          </w:p>
          <w:p w14:paraId="2FB91E32" w14:textId="1E9DAEAB" w:rsidR="00F61076" w:rsidRDefault="00C75A66" w:rsidP="00C75A66">
            <w:pPr>
              <w:spacing w:after="240"/>
              <w:ind w:left="1415" w:hanging="720"/>
              <w:rPr>
                <w:iCs/>
              </w:rPr>
            </w:pPr>
            <w:r>
              <w:rPr>
                <w:iCs/>
              </w:rPr>
              <w:t>(a)</w:t>
            </w:r>
            <w:r w:rsidRPr="003161DC">
              <w:tab/>
            </w:r>
            <w:r w:rsidR="00F61076" w:rsidRPr="003161DC">
              <w:rPr>
                <w:iCs/>
              </w:rPr>
              <w:t xml:space="preserve">Controllable Load Resources </w:t>
            </w:r>
            <w:r w:rsidR="00F61076">
              <w:rPr>
                <w:iCs/>
              </w:rPr>
              <w:t>awarded</w:t>
            </w:r>
            <w:r w:rsidR="00F61076" w:rsidRPr="003161DC">
              <w:rPr>
                <w:iCs/>
              </w:rPr>
              <w:t xml:space="preserve"> Non-Spin shall have an RTM Energy Bid for SCED and shall be capable of being Dispatched to its Non-Spin Ancillary Service</w:t>
            </w:r>
            <w:r w:rsidR="00F61076">
              <w:rPr>
                <w:iCs/>
              </w:rPr>
              <w:t xml:space="preserve"> award within 30 minutes</w:t>
            </w:r>
            <w:r w:rsidR="00F61076" w:rsidRPr="003161DC">
              <w:rPr>
                <w:iCs/>
              </w:rPr>
              <w:t xml:space="preserve">, using the Resource’s Normal Ramp Rate curve.  An Aggregate Load Resource must comply with all requirements in </w:t>
            </w:r>
            <w:r w:rsidR="008652B1">
              <w:rPr>
                <w:szCs w:val="24"/>
              </w:rPr>
              <w:t>Section 22, Attachment O,</w:t>
            </w:r>
            <w:r w:rsidR="00F61076" w:rsidRPr="003161DC">
              <w:rPr>
                <w:iCs/>
              </w:rPr>
              <w:t xml:space="preserve"> Requirements for Aggregate Load Resource Participation in the ERCOT Markets.</w:t>
            </w:r>
          </w:p>
          <w:p w14:paraId="612BD42C" w14:textId="1361F679" w:rsidR="00C75A66" w:rsidRPr="003161DC" w:rsidRDefault="00C75A66" w:rsidP="00C75A66">
            <w:pPr>
              <w:spacing w:after="240"/>
              <w:ind w:left="1410" w:hanging="720"/>
              <w:rPr>
                <w:iCs/>
              </w:rPr>
            </w:pPr>
            <w:r>
              <w:rPr>
                <w:iCs/>
              </w:rPr>
              <w:t>(b)</w:t>
            </w:r>
            <w:r w:rsidRPr="003161DC">
              <w:tab/>
            </w:r>
            <w:r w:rsidRPr="0077774D">
              <w:rPr>
                <w:iCs/>
              </w:rPr>
              <w:t>A Load Resource that is not a Controllable Load Resource shall be capable of being Dispatched to its Non-Spin Ancillary Service Resource Responsibility within 30 minutes of a deployment instruction for capacity.</w:t>
            </w:r>
          </w:p>
          <w:p w14:paraId="6BC828A5" w14:textId="77777777" w:rsidR="00F61076" w:rsidRPr="003161DC" w:rsidRDefault="00F61076" w:rsidP="00F61076">
            <w:pPr>
              <w:spacing w:after="240"/>
              <w:ind w:left="720" w:hanging="720"/>
            </w:pPr>
            <w:r w:rsidRPr="003161DC">
              <w:rPr>
                <w:iCs/>
              </w:rPr>
              <w:t>(</w:t>
            </w:r>
            <w:r>
              <w:rPr>
                <w:iCs/>
              </w:rPr>
              <w:t>5</w:t>
            </w:r>
            <w:r w:rsidRPr="003161DC">
              <w:rPr>
                <w:iCs/>
              </w:rPr>
              <w:t>)</w:t>
            </w:r>
            <w:r w:rsidRPr="003161DC">
              <w:rPr>
                <w:iCs/>
              </w:rPr>
              <w:tab/>
              <w:t xml:space="preserve">Off-Line Generation Resources </w:t>
            </w:r>
            <w:r>
              <w:rPr>
                <w:iCs/>
              </w:rPr>
              <w:t>awarded</w:t>
            </w:r>
            <w:r w:rsidRPr="003161DC">
              <w:rPr>
                <w:iCs/>
              </w:rPr>
              <w:t xml:space="preserve"> Non-Spin, while Off-Line and before the receipt of any deployment instruction, shall be capable of being dispatched to their Non-Spin </w:t>
            </w:r>
            <w:r>
              <w:rPr>
                <w:iCs/>
              </w:rPr>
              <w:t>award</w:t>
            </w:r>
            <w:r w:rsidRPr="003161DC">
              <w:rPr>
                <w:iCs/>
              </w:rPr>
              <w:t xml:space="preserve"> within 30 minutes of a </w:t>
            </w:r>
            <w:r>
              <w:rPr>
                <w:iCs/>
              </w:rPr>
              <w:t>Dispatch</w:t>
            </w:r>
            <w:r w:rsidRPr="003161DC">
              <w:rPr>
                <w:iCs/>
              </w:rPr>
              <w:t xml:space="preserve"> </w:t>
            </w:r>
            <w:r>
              <w:rPr>
                <w:iCs/>
              </w:rPr>
              <w:t>I</w:t>
            </w:r>
            <w:r w:rsidRPr="003161DC">
              <w:rPr>
                <w:iCs/>
              </w:rPr>
              <w:t xml:space="preserve">nstruction.  </w:t>
            </w:r>
            <w:r w:rsidRPr="00006D35">
              <w:rPr>
                <w:iCs/>
              </w:rPr>
              <w:t>On-Line Generation Resources awarded Non-Spin on the power augmentation capacity shall be capable of being dispatched to their Non-Spin award within 30 minutes of a Dispatch Instruction.</w:t>
            </w:r>
          </w:p>
          <w:p w14:paraId="78CC42E4" w14:textId="77777777" w:rsidR="00F61076" w:rsidRPr="003161DC" w:rsidRDefault="00F61076" w:rsidP="00F61076">
            <w:pPr>
              <w:spacing w:after="240"/>
              <w:ind w:left="720" w:hanging="720"/>
            </w:pPr>
            <w:r w:rsidRPr="003161DC">
              <w:t>(</w:t>
            </w:r>
            <w:r>
              <w:t>6</w:t>
            </w:r>
            <w:r w:rsidRPr="003161DC">
              <w:t>)</w:t>
            </w:r>
            <w:r w:rsidRPr="003161DC">
              <w:tab/>
              <w:t>ERCOT may deploy Non-Spin at any time in a Settlement Interval.</w:t>
            </w:r>
          </w:p>
          <w:p w14:paraId="20B55C42" w14:textId="77777777" w:rsidR="00C75A66" w:rsidRDefault="00C75A66" w:rsidP="00C75A66">
            <w:pPr>
              <w:pStyle w:val="BodyTextNumbered"/>
            </w:pPr>
            <w:r>
              <w:t xml:space="preserve">(7)       </w:t>
            </w:r>
            <w:r w:rsidRPr="00CA3EEC">
              <w:t>ERCOT shall develop a process</w:t>
            </w:r>
            <w:r>
              <w:t xml:space="preserve"> to</w:t>
            </w:r>
            <w:r w:rsidRPr="00CA3EEC">
              <w:t xml:space="preserve"> place</w:t>
            </w:r>
            <w:r>
              <w:t xml:space="preserve"> Off-Line Generation Resources and </w:t>
            </w:r>
            <w:r w:rsidRPr="00624167">
              <w:t>Load Resources</w:t>
            </w:r>
            <w:r>
              <w:t xml:space="preserve"> that are not Controllable Load Resources</w:t>
            </w:r>
            <w:r w:rsidRPr="00113081">
              <w:t xml:space="preserve"> </w:t>
            </w:r>
            <w:r>
              <w:t>with Non-Spin award in a</w:t>
            </w:r>
            <w:r w:rsidRPr="00CA3EEC">
              <w:t xml:space="preserve"> group based on a random sampling</w:t>
            </w:r>
            <w:r>
              <w:t xml:space="preserve"> for the purpose of deploying these Resources manually. </w:t>
            </w:r>
            <w:r w:rsidRPr="00CA3EEC">
              <w:t xml:space="preserve"> </w:t>
            </w:r>
            <w:r w:rsidRPr="00210F92">
              <w:lastRenderedPageBreak/>
              <w:t>At ERCO</w:t>
            </w:r>
            <w:r w:rsidRPr="001710FA">
              <w:t xml:space="preserve">T’s discretion, ERCOT may deploy all groups </w:t>
            </w:r>
            <w:r w:rsidRPr="00C75DFD">
              <w:t xml:space="preserve">as specified in the </w:t>
            </w:r>
            <w:r>
              <w:t>Other Binding Document</w:t>
            </w:r>
            <w:r w:rsidRPr="00C75DFD">
              <w:t xml:space="preserve"> </w:t>
            </w:r>
            <w:r>
              <w:t>titled</w:t>
            </w:r>
            <w:r w:rsidRPr="00C75DFD">
              <w:t xml:space="preserve"> “Non-Spinning Reserve Deployment and Recall Procedure</w:t>
            </w:r>
            <w:r>
              <w:t>.</w:t>
            </w:r>
            <w:r w:rsidRPr="00210F92">
              <w:t>”</w:t>
            </w:r>
          </w:p>
          <w:p w14:paraId="68A119C7" w14:textId="77777777" w:rsidR="00C75A66" w:rsidRDefault="00C75A66" w:rsidP="00C75A66">
            <w:pPr>
              <w:pStyle w:val="BodyTextNumbered"/>
              <w:ind w:left="1440"/>
            </w:pPr>
            <w:r>
              <w:t>(a)</w:t>
            </w:r>
            <w:r>
              <w:tab/>
              <w:t xml:space="preserve">On-Line Generation Resources participating in Off-Line Non-Spin using power augmentation will be randomly distributed in Real-Time among the groups created in the Day-Ahead for the purpose of manual deployment of </w:t>
            </w:r>
            <w:r w:rsidRPr="003161DC">
              <w:t>Non-Spin by operator Dispatch Instruction</w:t>
            </w:r>
            <w:r>
              <w:t>.</w:t>
            </w:r>
          </w:p>
          <w:p w14:paraId="0766E447" w14:textId="77777777" w:rsidR="00C75A66" w:rsidRPr="003161DC" w:rsidRDefault="00C75A66" w:rsidP="00C75A66">
            <w:pPr>
              <w:pStyle w:val="BodyTextNumbered"/>
              <w:ind w:left="1440"/>
            </w:pPr>
            <w:r>
              <w:t>(b)</w:t>
            </w:r>
            <w:r>
              <w:tab/>
              <w:t xml:space="preserve">Any Generation Resource providing Off-Line Non-Spin that did not previously receive group assignment will be automatically considered in Group 1.  Any </w:t>
            </w:r>
            <w:r w:rsidRPr="00624167">
              <w:t>Load Resource</w:t>
            </w:r>
            <w:r>
              <w:t xml:space="preserve"> that is not a Controllable Load Resource providing Non-Spin in Real-Time that did not previously receive group assignment will be automatically considered in Group 1.  ERCOT may assign a Generation Resource providing Off-Line Non-Spin or a Load Resource that is not a Controllable Load Resource to another group if that Resource did not previously receive group assignment and, in ERCOT’s reasonable judgment, Group 1 is too large.</w:t>
            </w:r>
          </w:p>
          <w:p w14:paraId="4F2F15E5" w14:textId="03833AE8" w:rsidR="00F61076" w:rsidRPr="003161DC" w:rsidRDefault="00F61076" w:rsidP="00F61076">
            <w:pPr>
              <w:spacing w:after="240"/>
              <w:ind w:left="720" w:hanging="720"/>
            </w:pPr>
            <w:r w:rsidRPr="003161DC">
              <w:t>(</w:t>
            </w:r>
            <w:r w:rsidR="00C75A66">
              <w:t>8</w:t>
            </w:r>
            <w:r w:rsidRPr="003161DC">
              <w:t>)</w:t>
            </w:r>
            <w:r w:rsidRPr="003161DC">
              <w:tab/>
              <w:t>ERCOT’s Non-Spin deployment Dispatch Instructions must include:</w:t>
            </w:r>
          </w:p>
          <w:p w14:paraId="5C67CFC7" w14:textId="77777777" w:rsidR="00F61076" w:rsidRPr="003161DC" w:rsidRDefault="00F61076" w:rsidP="00F61076">
            <w:pPr>
              <w:spacing w:after="240"/>
              <w:ind w:left="1440" w:hanging="720"/>
            </w:pPr>
            <w:r w:rsidRPr="003161DC">
              <w:t>(a)</w:t>
            </w:r>
            <w:r w:rsidRPr="003161DC">
              <w:tab/>
              <w:t>The Resource name;</w:t>
            </w:r>
          </w:p>
          <w:p w14:paraId="159ADA1D" w14:textId="6CCE9C43" w:rsidR="00F61076" w:rsidRPr="003161DC" w:rsidRDefault="00F61076" w:rsidP="00F61076">
            <w:pPr>
              <w:spacing w:after="240"/>
              <w:ind w:left="1440" w:hanging="720"/>
            </w:pPr>
            <w:r w:rsidRPr="003161DC">
              <w:t>(b)</w:t>
            </w:r>
            <w:r w:rsidRPr="003161DC">
              <w:tab/>
              <w:t xml:space="preserve">A MW level of capacity deployment for Generation Resources with Energy Offer Curve </w:t>
            </w:r>
            <w:r w:rsidR="007F5C35">
              <w:t xml:space="preserve">and </w:t>
            </w:r>
            <w:r w:rsidRPr="003161DC">
              <w:t>a MW level of energy for Generation Resources with Output Schedules and a Dispatch Instruction for Load Resources</w:t>
            </w:r>
            <w:r w:rsidR="007F5C35" w:rsidRPr="00033F74">
              <w:t>, excluding Controllable Load Resources, at a minimum</w:t>
            </w:r>
            <w:r w:rsidRPr="003161DC">
              <w:t xml:space="preserve"> equal to their awarded Non-Spin Ancillary Service</w:t>
            </w:r>
            <w:r>
              <w:t xml:space="preserve"> amount</w:t>
            </w:r>
            <w:r w:rsidRPr="003161DC">
              <w:t>; and</w:t>
            </w:r>
          </w:p>
          <w:p w14:paraId="70AE55B0" w14:textId="77777777" w:rsidR="00F61076" w:rsidRPr="003161DC" w:rsidRDefault="00F61076" w:rsidP="00F61076">
            <w:pPr>
              <w:spacing w:after="240"/>
              <w:ind w:left="1440" w:hanging="720"/>
            </w:pPr>
            <w:r w:rsidRPr="003161DC">
              <w:t>(c)</w:t>
            </w:r>
            <w:r w:rsidRPr="003161DC">
              <w:tab/>
              <w:t>The anticipated duration of deployment.</w:t>
            </w:r>
          </w:p>
          <w:p w14:paraId="6B1A21E4" w14:textId="5C779A17" w:rsidR="00F61076" w:rsidRPr="003161DC" w:rsidRDefault="00F61076" w:rsidP="00F61076">
            <w:pPr>
              <w:spacing w:after="240"/>
              <w:ind w:left="720" w:hanging="720"/>
            </w:pPr>
            <w:r>
              <w:rPr>
                <w:iCs/>
              </w:rPr>
              <w:t>(</w:t>
            </w:r>
            <w:r w:rsidR="00C75A66">
              <w:rPr>
                <w:iCs/>
              </w:rPr>
              <w:t>9</w:t>
            </w:r>
            <w:r>
              <w:rPr>
                <w:iCs/>
              </w:rPr>
              <w:t>)</w:t>
            </w:r>
            <w:r>
              <w:rPr>
                <w:iCs/>
              </w:rPr>
              <w:tab/>
            </w:r>
            <w:r w:rsidRPr="003161DC">
              <w:rPr>
                <w:iCs/>
              </w:rPr>
              <w:t>ERCOT shall provide a signal via ICCP to the QSE of a deployed Generation or Load Resource indicating that its Non-Spin capacity has been deployed.</w:t>
            </w:r>
          </w:p>
          <w:p w14:paraId="649329D4" w14:textId="735F4CF4" w:rsidR="00F61076" w:rsidRPr="003161DC" w:rsidRDefault="00F61076" w:rsidP="00F61076">
            <w:pPr>
              <w:spacing w:after="240"/>
              <w:ind w:left="720" w:hanging="720"/>
            </w:pPr>
            <w:r w:rsidRPr="003161DC">
              <w:t>(</w:t>
            </w:r>
            <w:r w:rsidR="00C75A66">
              <w:t>10</w:t>
            </w:r>
            <w:r w:rsidRPr="003161DC">
              <w:t>)</w:t>
            </w:r>
            <w:r w:rsidRPr="003161DC">
              <w:tab/>
              <w:t xml:space="preserve">ERCOT shall, as part of its TAC-approved Non-Spin deployment procedure, provide for the recall of Non-Spin </w:t>
            </w:r>
            <w:r>
              <w:t xml:space="preserve">from </w:t>
            </w:r>
            <w:r w:rsidRPr="00006D35">
              <w:t>On-Line Resources that were previously Off-Line Resources providing Non-Spin capacity and from On-Line Resources providing Non-Spin through power augmentation</w:t>
            </w:r>
            <w:r w:rsidRPr="003161DC">
              <w:t>.</w:t>
            </w:r>
          </w:p>
          <w:p w14:paraId="4BE9742D" w14:textId="2A181C5C" w:rsidR="00F61076" w:rsidRPr="00F61076" w:rsidRDefault="00F61076" w:rsidP="0007207E">
            <w:pPr>
              <w:spacing w:after="240"/>
              <w:ind w:left="720" w:hanging="720"/>
              <w:rPr>
                <w:iCs/>
              </w:rPr>
            </w:pPr>
            <w:r w:rsidRPr="003161DC">
              <w:rPr>
                <w:iCs/>
              </w:rPr>
              <w:t>(1</w:t>
            </w:r>
            <w:r w:rsidR="00C75A66">
              <w:rPr>
                <w:iCs/>
              </w:rPr>
              <w:t>1</w:t>
            </w:r>
            <w:r w:rsidRPr="003161DC">
              <w:rPr>
                <w:iCs/>
              </w:rPr>
              <w:t>)</w:t>
            </w:r>
            <w:r w:rsidRPr="003161DC">
              <w:rPr>
                <w:iCs/>
              </w:rPr>
              <w:tab/>
              <w:t xml:space="preserve">ERCOT shall provide a notification to all QSEs via the </w:t>
            </w:r>
            <w:r w:rsidR="0007207E">
              <w:t>ERCOT website</w:t>
            </w:r>
            <w:r w:rsidRPr="003161DC">
              <w:rPr>
                <w:iCs/>
              </w:rPr>
              <w:t xml:space="preserve"> when any Non-Spin capacity is deployed on the ERCOT System showing the time, MW quantity and the anticipated duration of the deployment.</w:t>
            </w:r>
          </w:p>
        </w:tc>
      </w:tr>
    </w:tbl>
    <w:p w14:paraId="35AC8A24" w14:textId="77777777" w:rsidR="008611B7" w:rsidRPr="008611B7" w:rsidRDefault="008611B7" w:rsidP="008611B7">
      <w:pPr>
        <w:pStyle w:val="H6"/>
        <w:spacing w:before="480"/>
      </w:pPr>
      <w:bookmarkStart w:id="1240" w:name="_Hlk135903085"/>
      <w:r w:rsidRPr="003161DC">
        <w:lastRenderedPageBreak/>
        <w:t>6.5.7.6.2.4</w:t>
      </w:r>
      <w:r w:rsidRPr="008611B7">
        <w:tab/>
      </w:r>
      <w:r w:rsidRPr="003161DC">
        <w:t>Deployment and Recall of ERCOT Contingency Reserve Service</w:t>
      </w:r>
    </w:p>
    <w:p w14:paraId="373C63B1" w14:textId="77777777" w:rsidR="008611B7" w:rsidRPr="003161DC" w:rsidRDefault="008611B7" w:rsidP="008611B7">
      <w:pPr>
        <w:spacing w:after="240"/>
        <w:ind w:left="720" w:hanging="720"/>
      </w:pPr>
      <w:r w:rsidRPr="003161DC">
        <w:t>(1)</w:t>
      </w:r>
      <w:r w:rsidRPr="003161DC">
        <w:tab/>
        <w:t>ECRS is intended to:</w:t>
      </w:r>
    </w:p>
    <w:p w14:paraId="22C94443" w14:textId="77777777" w:rsidR="008611B7" w:rsidRPr="003161DC" w:rsidRDefault="008611B7" w:rsidP="008611B7">
      <w:pPr>
        <w:spacing w:after="240"/>
        <w:ind w:left="1440" w:hanging="720"/>
      </w:pPr>
      <w:r w:rsidRPr="003161DC">
        <w:lastRenderedPageBreak/>
        <w:t>(a)</w:t>
      </w:r>
      <w:r w:rsidRPr="003161DC">
        <w:tab/>
        <w:t>Help restore the frequency to 60 Hz within ten minutes of a significant frequency deviation;</w:t>
      </w:r>
    </w:p>
    <w:p w14:paraId="1E4C7258" w14:textId="241D7282" w:rsidR="008611B7" w:rsidRPr="003161DC" w:rsidRDefault="008611B7" w:rsidP="008611B7">
      <w:pPr>
        <w:spacing w:after="240"/>
        <w:ind w:left="1440" w:hanging="720"/>
      </w:pPr>
      <w:r w:rsidRPr="003161DC">
        <w:t>(b)</w:t>
      </w:r>
      <w:r w:rsidRPr="003161DC">
        <w:tab/>
        <w:t>Provide energy to avoid</w:t>
      </w:r>
      <w:r w:rsidR="00243207">
        <w:t>,</w:t>
      </w:r>
      <w:r w:rsidRPr="003161DC">
        <w:t xml:space="preserve"> or during the implementation of</w:t>
      </w:r>
      <w:r w:rsidR="00243207">
        <w:t>,</w:t>
      </w:r>
      <w:r w:rsidRPr="003161DC">
        <w:t xml:space="preserve"> an EEA;</w:t>
      </w:r>
    </w:p>
    <w:p w14:paraId="75CB4FB0" w14:textId="478EBC2E" w:rsidR="008611B7" w:rsidRDefault="008611B7" w:rsidP="008611B7">
      <w:pPr>
        <w:spacing w:after="240"/>
        <w:ind w:left="1440" w:hanging="720"/>
      </w:pPr>
      <w:r w:rsidRPr="003161DC">
        <w:t>(c)</w:t>
      </w:r>
      <w:r w:rsidRPr="003161DC">
        <w:tab/>
        <w:t>Provide backup to Reg-Up</w:t>
      </w:r>
      <w:r>
        <w:t>; and</w:t>
      </w:r>
    </w:p>
    <w:p w14:paraId="4B9CBB6C" w14:textId="301EBF84" w:rsidR="008611B7" w:rsidRPr="003161DC" w:rsidRDefault="008611B7" w:rsidP="008611B7">
      <w:pPr>
        <w:spacing w:after="240"/>
        <w:ind w:left="1440" w:hanging="720"/>
      </w:pPr>
      <w:r>
        <w:t>(d)</w:t>
      </w:r>
      <w:r>
        <w:tab/>
        <w:t>Provide energy upon detection of insufficient available capacity for net load    ramps.</w:t>
      </w:r>
    </w:p>
    <w:p w14:paraId="13BD1C36" w14:textId="75A98DA8" w:rsidR="008611B7" w:rsidRPr="003161DC" w:rsidRDefault="008611B7" w:rsidP="008611B7">
      <w:pPr>
        <w:spacing w:after="240"/>
        <w:ind w:left="720" w:hanging="720"/>
      </w:pPr>
      <w:r w:rsidRPr="003161DC">
        <w:t>(2)</w:t>
      </w:r>
      <w:r w:rsidRPr="003161DC">
        <w:tab/>
        <w:t xml:space="preserve">ERCOT shall deploy ECRS to meet NERC Standards and other performance criteria as specified in these Protocols and the Operating Guides by </w:t>
      </w:r>
      <w:r w:rsidR="00F87A8D">
        <w:t xml:space="preserve">taking </w:t>
      </w:r>
      <w:r w:rsidRPr="003161DC">
        <w:t>one or more of the following</w:t>
      </w:r>
      <w:r w:rsidR="00F87A8D">
        <w:t xml:space="preserve"> actions</w:t>
      </w:r>
      <w:r w:rsidRPr="003161DC">
        <w:t>:</w:t>
      </w:r>
    </w:p>
    <w:p w14:paraId="58EFEE1A" w14:textId="77777777" w:rsidR="008611B7" w:rsidRDefault="008611B7" w:rsidP="008611B7">
      <w:pPr>
        <w:spacing w:after="240"/>
        <w:ind w:left="1440" w:hanging="720"/>
        <w:rPr>
          <w:rStyle w:val="CommentReference"/>
        </w:rPr>
      </w:pPr>
      <w:r w:rsidRPr="003161DC">
        <w:t>(a)</w:t>
      </w:r>
      <w:r w:rsidRPr="003161DC">
        <w:tab/>
        <w:t>Automatic Dispatch Instruction signal to release ECRS capacity from Generation Resources and Controllable Load Resources to SCED; and/or</w:t>
      </w:r>
    </w:p>
    <w:p w14:paraId="078E34EA" w14:textId="00F199FC" w:rsidR="008611B7" w:rsidRPr="003161DC" w:rsidRDefault="008611B7" w:rsidP="008611B7">
      <w:pPr>
        <w:spacing w:after="240"/>
        <w:ind w:left="1440" w:hanging="720"/>
      </w:pPr>
      <w:r w:rsidRPr="003161DC">
        <w:t>(b)</w:t>
      </w:r>
      <w:r w:rsidRPr="003161DC">
        <w:tab/>
        <w:t xml:space="preserve">Dispatch Instruction for deployment of energy </w:t>
      </w:r>
      <w:r w:rsidR="00F87A8D">
        <w:t>from Load Resources</w:t>
      </w:r>
      <w:r w:rsidR="00F87A8D" w:rsidRPr="003161DC">
        <w:t xml:space="preserve"> </w:t>
      </w:r>
      <w:r w:rsidRPr="003161DC">
        <w:t>via electronic Messaging System.</w:t>
      </w:r>
    </w:p>
    <w:p w14:paraId="7590A3D6" w14:textId="77777777" w:rsidR="008611B7" w:rsidRPr="003161DC" w:rsidRDefault="008611B7" w:rsidP="008611B7">
      <w:pPr>
        <w:spacing w:after="240"/>
        <w:ind w:left="720" w:hanging="720"/>
      </w:pPr>
      <w:r w:rsidRPr="003161DC">
        <w:t>(3)</w:t>
      </w:r>
      <w:r w:rsidRPr="003161DC">
        <w:tab/>
        <w:t>ERCOT shall release ECRS from Generation Resources and Controllable Load Resources to SCED when frequency drops below 59.91 Hz and available Reg-Up is not sufficient to restore frequency.  Upon deployment of Off-Line ECRS from</w:t>
      </w:r>
      <w:r w:rsidRPr="003161DC">
        <w:rPr>
          <w:iCs/>
        </w:rPr>
        <w:t xml:space="preserve"> a QSGR providing ECRS, the Resource’s Ancillary Service Schedule for ECRS must be adjusted for the ERCOT instructed ECRS deployment and the Resource’s status must be set to OFFQS to be available for dispatch by SCED.  Once recalled QSGRs providing ECRS must follow the decommitment process outlined in Section 3.8.3.1, Quick Start Generation Resource Decommitment Decision Process. </w:t>
      </w:r>
    </w:p>
    <w:p w14:paraId="48EA36BD" w14:textId="77777777" w:rsidR="008611B7" w:rsidRPr="003161DC" w:rsidRDefault="008611B7" w:rsidP="008611B7">
      <w:pPr>
        <w:spacing w:after="240"/>
        <w:ind w:left="720" w:hanging="720"/>
      </w:pPr>
      <w:r w:rsidRPr="003161DC">
        <w:t>(4)</w:t>
      </w:r>
      <w:r w:rsidRPr="003161DC">
        <w:tab/>
        <w:t>Energy from Resources providing ECRS may also be manually deployed by ERCOT pursuant to Section 6.5.9, Emergency Operations.</w:t>
      </w:r>
    </w:p>
    <w:p w14:paraId="5C42BD03" w14:textId="77777777" w:rsidR="008611B7" w:rsidRPr="003161DC" w:rsidRDefault="008611B7" w:rsidP="008611B7">
      <w:pPr>
        <w:spacing w:after="240"/>
        <w:ind w:left="720" w:hanging="720"/>
      </w:pPr>
      <w:r w:rsidRPr="003161DC">
        <w:t>(5)</w:t>
      </w:r>
      <w:r w:rsidRPr="003161DC">
        <w:tab/>
        <w:t>ERCOT shall use SCED and Non-Spin as soon as practicable to recover ECRS reserves.</w:t>
      </w:r>
    </w:p>
    <w:p w14:paraId="0759F974" w14:textId="3AE23341" w:rsidR="008611B7" w:rsidRDefault="008611B7" w:rsidP="008611B7">
      <w:pPr>
        <w:spacing w:after="240"/>
        <w:ind w:left="720" w:hanging="720"/>
      </w:pPr>
      <w:r>
        <w:t>(6)</w:t>
      </w:r>
      <w:r>
        <w:tab/>
        <w:t>Following an ECRS deployment</w:t>
      </w:r>
      <w:r w:rsidR="00243207">
        <w:t xml:space="preserve"> to SCED-dispatchable Resources</w:t>
      </w:r>
      <w:r>
        <w:t>, the QSE’s obligation to deliver ECRS remains in effect until ERCOT issues a recall instruction or its ECRS obligation expires, whichever occurs first.</w:t>
      </w:r>
      <w:r w:rsidR="00243207">
        <w:t xml:space="preserve">  Following an ECRS deployment to Load Resources, excluding Controllable Load Resources, or Resources operating in synchronous condenser fast-response mode, the QSE’s obligation to deliver ECRS remains in effect until ERCOT issues a recall instruction.</w:t>
      </w:r>
    </w:p>
    <w:p w14:paraId="21C3970E" w14:textId="0B3389A8" w:rsidR="008611B7" w:rsidRPr="003161DC" w:rsidRDefault="008611B7" w:rsidP="008611B7">
      <w:pPr>
        <w:spacing w:after="240"/>
        <w:ind w:left="720" w:hanging="720"/>
      </w:pPr>
      <w:r w:rsidRPr="003161DC">
        <w:t>(7)</w:t>
      </w:r>
      <w:r w:rsidRPr="003161DC">
        <w:tab/>
        <w:t>Following a deployment or recall Dispatch Instruction of ECRS, a QSE shall adjust the telemetered ECRS Ancillary Service Schedule for the Resource providing the service and ERCOT shall adjust the HASL based on the QSE’s telemetered Ancillary Service Schedule for ECRS</w:t>
      </w:r>
      <w:r w:rsidR="00243207">
        <w:t>,</w:t>
      </w:r>
      <w:r w:rsidRPr="003161DC">
        <w:t xml:space="preserve"> as described in Section 6.5.7.2, Resource Limit Calculator, to account for such deployment.</w:t>
      </w:r>
    </w:p>
    <w:p w14:paraId="6786CB9A" w14:textId="77777777" w:rsidR="008611B7" w:rsidRPr="003161DC" w:rsidRDefault="008611B7" w:rsidP="008611B7">
      <w:pPr>
        <w:spacing w:after="240"/>
        <w:ind w:left="720" w:hanging="720"/>
      </w:pPr>
      <w:r w:rsidRPr="003161DC">
        <w:lastRenderedPageBreak/>
        <w:t>(8)</w:t>
      </w:r>
      <w:r w:rsidRPr="003161DC">
        <w:tab/>
        <w:t xml:space="preserve">For Generation Resources and Controllable Load Resources providing ECRS, Base Points include ECRS energy as well as any other energy dispatched by SCED.  A Resource must be able to be fully dispatched by SCED to its ECRS Ancillary Service Resource Responsibility within the ten-minute time frame according to its telemetered Emergency Ramp Rate. </w:t>
      </w:r>
    </w:p>
    <w:p w14:paraId="393DB2C8" w14:textId="77777777" w:rsidR="008611B7" w:rsidRPr="003161DC" w:rsidRDefault="008611B7" w:rsidP="008611B7">
      <w:pPr>
        <w:spacing w:after="240"/>
        <w:ind w:left="720" w:hanging="720"/>
      </w:pPr>
      <w:r w:rsidRPr="003161DC">
        <w:t>(9)</w:t>
      </w:r>
      <w:r w:rsidRPr="003161DC">
        <w:tab/>
        <w:t>Each QSE providing ECRS shall meet the deployment performance requirements specified in Section 8.1.1.4.2, Responsive Reserve Energy Deployment Criteria.</w:t>
      </w:r>
    </w:p>
    <w:p w14:paraId="0F006259" w14:textId="39222F93" w:rsidR="008611B7" w:rsidRPr="003161DC" w:rsidRDefault="008611B7" w:rsidP="008611B7">
      <w:pPr>
        <w:spacing w:after="240"/>
        <w:ind w:left="720" w:hanging="720"/>
      </w:pPr>
      <w:r w:rsidRPr="003161DC">
        <w:t>(10)</w:t>
      </w:r>
      <w:r w:rsidRPr="003161DC">
        <w:tab/>
        <w:t xml:space="preserve">ERCOT shall issue instructions to release ECRS capacity provided from Generation Resources and Controllable Load Resources to SCED over ICCP and shall issue deployment instructions for Load Resources providing ECRS via XML.  Such instructions shall contain the MW requested.  </w:t>
      </w:r>
    </w:p>
    <w:p w14:paraId="1CC9B2F2" w14:textId="0316A0A2" w:rsidR="008611B7" w:rsidRPr="003161DC" w:rsidRDefault="008611B7" w:rsidP="008611B7">
      <w:pPr>
        <w:spacing w:after="240"/>
        <w:ind w:left="720" w:hanging="720"/>
      </w:pPr>
      <w:r w:rsidRPr="003161DC">
        <w:t>(11)</w:t>
      </w:r>
      <w:r w:rsidRPr="003161DC">
        <w:tab/>
        <w:t>To the extent that ERCOT deploys a Load Resource that is not a Controllable Load Resource and that has chosen a block deployment option, ERCOT shall either deploy the entire Ancillary Service Resource Responsibility or, if only partial deployment is possible, skip the Load Resource with the block deployment option and proceed to deploy the next available Resource.</w:t>
      </w:r>
    </w:p>
    <w:p w14:paraId="00E2B3C0" w14:textId="77777777" w:rsidR="008611B7" w:rsidRPr="003161DC" w:rsidRDefault="008611B7" w:rsidP="008611B7">
      <w:pPr>
        <w:spacing w:after="240"/>
        <w:ind w:left="720" w:hanging="720"/>
      </w:pPr>
      <w:r w:rsidRPr="003161DC">
        <w:t>(12)</w:t>
      </w:r>
      <w:r w:rsidRPr="003161DC">
        <w:tab/>
        <w:t xml:space="preserve">ERCOT shall recall automatically deployed ECRS capacity once system frequency recovers above </w:t>
      </w:r>
      <w:r>
        <w:t>59.97</w:t>
      </w:r>
      <w:r w:rsidRPr="003161DC">
        <w:t xml:space="preserve"> Hz. </w:t>
      </w:r>
    </w:p>
    <w:p w14:paraId="5F2144E8" w14:textId="329A88C2" w:rsidR="00F61076" w:rsidRDefault="008611B7" w:rsidP="008611B7">
      <w:pPr>
        <w:pStyle w:val="BodyTextNumbered"/>
      </w:pPr>
      <w:r w:rsidRPr="003161DC">
        <w:t>(13)</w:t>
      </w:r>
      <w:r w:rsidRPr="003161DC">
        <w:tab/>
        <w:t xml:space="preserve">ERCOT shall recall ECRS deployment provided from </w:t>
      </w:r>
      <w:r w:rsidR="00C0477D">
        <w:t xml:space="preserve">a </w:t>
      </w:r>
      <w:r w:rsidRPr="003161DC">
        <w:t>Load Resource that is not a Controllable Load Resource once PRC is above a pre-defined threshold, as described in the Operating Guides.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8280D" w14:paraId="7132A5B6" w14:textId="77777777" w:rsidTr="0058435E">
        <w:trPr>
          <w:trHeight w:val="206"/>
        </w:trPr>
        <w:tc>
          <w:tcPr>
            <w:tcW w:w="5000" w:type="pct"/>
            <w:shd w:val="pct12" w:color="auto" w:fill="auto"/>
          </w:tcPr>
          <w:p w14:paraId="3ED9934A" w14:textId="25B3F2BE" w:rsidR="0038280D" w:rsidRDefault="0038280D" w:rsidP="0058435E">
            <w:pPr>
              <w:pStyle w:val="Instructions"/>
              <w:spacing w:before="120"/>
            </w:pPr>
            <w:bookmarkStart w:id="1241" w:name="_Toc397504977"/>
            <w:bookmarkStart w:id="1242" w:name="_Toc402357105"/>
            <w:bookmarkStart w:id="1243" w:name="_Toc422486485"/>
            <w:bookmarkStart w:id="1244" w:name="_Toc433093337"/>
            <w:bookmarkStart w:id="1245" w:name="_Toc433093495"/>
            <w:bookmarkStart w:id="1246" w:name="_Toc440874724"/>
            <w:bookmarkStart w:id="1247" w:name="_Toc448142279"/>
            <w:bookmarkStart w:id="1248" w:name="_Toc448142436"/>
            <w:bookmarkStart w:id="1249" w:name="_Toc458770272"/>
            <w:bookmarkStart w:id="1250" w:name="_Toc459294240"/>
            <w:bookmarkStart w:id="1251" w:name="_Toc463262733"/>
            <w:bookmarkStart w:id="1252" w:name="_Toc468286807"/>
            <w:bookmarkStart w:id="1253" w:name="_Toc481502853"/>
            <w:bookmarkStart w:id="1254" w:name="_Toc496080021"/>
            <w:bookmarkEnd w:id="1240"/>
            <w:r>
              <w:t>[</w:t>
            </w:r>
            <w:r w:rsidR="00F61076">
              <w:t>NPRR1010</w:t>
            </w:r>
            <w:r>
              <w:t xml:space="preserve">:  </w:t>
            </w:r>
            <w:r w:rsidR="008611B7">
              <w:t>Replace</w:t>
            </w:r>
            <w:r w:rsidR="00F61076">
              <w:t xml:space="preserve"> </w:t>
            </w:r>
            <w:r>
              <w:t xml:space="preserve">Section 6.5.7.6.2.4 </w:t>
            </w:r>
            <w:r w:rsidR="008611B7">
              <w:t>above with the following</w:t>
            </w:r>
            <w:r w:rsidR="00F61076">
              <w:t xml:space="preserve"> upon system implementation of the Real-Time Co-Optimization (RTC) project</w:t>
            </w:r>
            <w:r>
              <w:t>:]</w:t>
            </w:r>
          </w:p>
          <w:p w14:paraId="3BF4667C" w14:textId="77777777" w:rsidR="0038280D" w:rsidRPr="0038280D" w:rsidRDefault="0038280D" w:rsidP="0038280D">
            <w:pPr>
              <w:keepNext/>
              <w:tabs>
                <w:tab w:val="left" w:pos="1800"/>
              </w:tabs>
              <w:spacing w:before="240" w:after="240"/>
              <w:ind w:left="1800" w:hanging="1800"/>
              <w:outlineLvl w:val="5"/>
              <w:rPr>
                <w:b/>
                <w:bCs/>
                <w:i/>
                <w:szCs w:val="22"/>
              </w:rPr>
            </w:pPr>
            <w:r w:rsidRPr="0038280D">
              <w:rPr>
                <w:b/>
                <w:bCs/>
                <w:szCs w:val="22"/>
              </w:rPr>
              <w:t>6.5.7.6.2.</w:t>
            </w:r>
            <w:r>
              <w:rPr>
                <w:b/>
                <w:bCs/>
                <w:szCs w:val="22"/>
              </w:rPr>
              <w:t>4</w:t>
            </w:r>
            <w:r w:rsidRPr="0038280D">
              <w:rPr>
                <w:b/>
                <w:bCs/>
                <w:i/>
                <w:szCs w:val="22"/>
              </w:rPr>
              <w:tab/>
            </w:r>
            <w:r w:rsidRPr="00885B78">
              <w:rPr>
                <w:b/>
                <w:bCs/>
                <w:szCs w:val="22"/>
              </w:rPr>
              <w:t>Deployment and Recall of ERCOT Contingency Reserve Service</w:t>
            </w:r>
          </w:p>
          <w:p w14:paraId="2A0C6C67" w14:textId="77777777" w:rsidR="0038280D" w:rsidRPr="0038280D" w:rsidRDefault="0038280D" w:rsidP="0038280D">
            <w:pPr>
              <w:spacing w:after="240"/>
              <w:ind w:left="720" w:hanging="720"/>
            </w:pPr>
            <w:r w:rsidRPr="0038280D">
              <w:t>(1)</w:t>
            </w:r>
            <w:r w:rsidRPr="0038280D">
              <w:tab/>
              <w:t>ECRS is intended to:</w:t>
            </w:r>
          </w:p>
          <w:p w14:paraId="39A77E97" w14:textId="77777777" w:rsidR="0038280D" w:rsidRPr="0038280D" w:rsidRDefault="0038280D" w:rsidP="0038280D">
            <w:pPr>
              <w:spacing w:after="240"/>
              <w:ind w:left="1440" w:hanging="720"/>
            </w:pPr>
            <w:r w:rsidRPr="0038280D">
              <w:t>(a)</w:t>
            </w:r>
            <w:r w:rsidRPr="0038280D">
              <w:tab/>
              <w:t>Help restore the frequency to 60 Hz within ten minutes of a significant frequency deviation;</w:t>
            </w:r>
          </w:p>
          <w:p w14:paraId="69B03228" w14:textId="2DBBF5FA" w:rsidR="0038280D" w:rsidRPr="0038280D" w:rsidRDefault="0038280D" w:rsidP="0038280D">
            <w:pPr>
              <w:spacing w:after="240"/>
              <w:ind w:left="1440" w:hanging="720"/>
            </w:pPr>
            <w:r w:rsidRPr="0038280D">
              <w:t>(b)</w:t>
            </w:r>
            <w:r w:rsidRPr="0038280D">
              <w:tab/>
              <w:t>Provide energy to avoid</w:t>
            </w:r>
            <w:r w:rsidR="00243207">
              <w:t>,</w:t>
            </w:r>
            <w:r w:rsidRPr="0038280D">
              <w:t xml:space="preserve"> or during the implementation of</w:t>
            </w:r>
            <w:r w:rsidR="00243207">
              <w:t>,</w:t>
            </w:r>
            <w:r w:rsidRPr="0038280D">
              <w:t xml:space="preserve"> an EEA;</w:t>
            </w:r>
          </w:p>
          <w:p w14:paraId="2781176D" w14:textId="78F95874" w:rsidR="0038280D" w:rsidRDefault="0038280D" w:rsidP="0038280D">
            <w:pPr>
              <w:spacing w:after="240"/>
              <w:ind w:left="1440" w:hanging="720"/>
            </w:pPr>
            <w:r w:rsidRPr="0038280D">
              <w:t>(c)</w:t>
            </w:r>
            <w:r w:rsidRPr="0038280D">
              <w:tab/>
              <w:t>Provide backup to Reg-Up</w:t>
            </w:r>
            <w:r w:rsidR="00F36EFF">
              <w:t>; and</w:t>
            </w:r>
          </w:p>
          <w:p w14:paraId="5A6FDF4E" w14:textId="1E08B145" w:rsidR="00F36EFF" w:rsidRPr="0038280D" w:rsidRDefault="00F36EFF" w:rsidP="0038280D">
            <w:pPr>
              <w:spacing w:after="240"/>
              <w:ind w:left="1440" w:hanging="720"/>
            </w:pPr>
            <w:r>
              <w:t>(d)</w:t>
            </w:r>
            <w:r w:rsidRPr="0038280D">
              <w:tab/>
            </w:r>
            <w:r>
              <w:t>Provide energy upon detection of insufficient available capacity for net load    ramps.</w:t>
            </w:r>
          </w:p>
          <w:p w14:paraId="1E6C83D8" w14:textId="31C2A99E" w:rsidR="0038280D" w:rsidRPr="0038280D" w:rsidRDefault="0038280D" w:rsidP="0038280D">
            <w:pPr>
              <w:spacing w:after="240"/>
              <w:ind w:left="720" w:hanging="720"/>
            </w:pPr>
            <w:r w:rsidRPr="0038280D">
              <w:lastRenderedPageBreak/>
              <w:t>(2)</w:t>
            </w:r>
            <w:r w:rsidRPr="0038280D">
              <w:tab/>
              <w:t xml:space="preserve">ERCOT shall deploy ECRS to meet NERC Standards and other performance criteria as specified in these Protocols and the Operating Guides by </w:t>
            </w:r>
            <w:r w:rsidR="00F87A8D">
              <w:t xml:space="preserve">taking </w:t>
            </w:r>
            <w:r w:rsidRPr="0038280D">
              <w:t>one or more of the following</w:t>
            </w:r>
            <w:r w:rsidR="00F87A8D">
              <w:t xml:space="preserve"> actions</w:t>
            </w:r>
            <w:r w:rsidRPr="0038280D">
              <w:t>:</w:t>
            </w:r>
          </w:p>
          <w:p w14:paraId="440AC7BD" w14:textId="276C5A24" w:rsidR="0038280D" w:rsidRPr="0038280D" w:rsidRDefault="0038280D" w:rsidP="0038280D">
            <w:pPr>
              <w:spacing w:after="240"/>
              <w:ind w:left="1440" w:hanging="720"/>
            </w:pPr>
            <w:r w:rsidRPr="0038280D">
              <w:t>(a)</w:t>
            </w:r>
            <w:r w:rsidRPr="0038280D">
              <w:tab/>
            </w:r>
            <w:r w:rsidR="00935574" w:rsidRPr="003161DC">
              <w:t xml:space="preserve">ERCOT shall issue </w:t>
            </w:r>
            <w:r w:rsidR="00935574">
              <w:t xml:space="preserve">ECRS </w:t>
            </w:r>
            <w:r w:rsidR="00935574" w:rsidRPr="003161DC">
              <w:t>deployment Dispatch Instructions</w:t>
            </w:r>
            <w:r w:rsidR="00935574">
              <w:t xml:space="preserve">, specifying the required MW output, </w:t>
            </w:r>
            <w:r w:rsidR="00935574" w:rsidRPr="003161DC">
              <w:t xml:space="preserve">over ICCP for Resources </w:t>
            </w:r>
            <w:r w:rsidR="00935574">
              <w:t>awarded ECRS with a Resource Status of ONSC.</w:t>
            </w:r>
          </w:p>
          <w:p w14:paraId="6C9D886E" w14:textId="3BEE7E38" w:rsidR="0038280D" w:rsidRPr="0038280D" w:rsidRDefault="0038280D" w:rsidP="0038280D">
            <w:pPr>
              <w:spacing w:after="240"/>
              <w:ind w:left="1440" w:hanging="720"/>
            </w:pPr>
            <w:r w:rsidRPr="0038280D">
              <w:t>(b)</w:t>
            </w:r>
            <w:r w:rsidRPr="0038280D">
              <w:tab/>
              <w:t xml:space="preserve">Dispatch Instruction for deployment of energy </w:t>
            </w:r>
            <w:r w:rsidR="00F87A8D">
              <w:t xml:space="preserve">from Load Resources </w:t>
            </w:r>
            <w:r w:rsidRPr="0038280D">
              <w:t>via electronic Messaging System.</w:t>
            </w:r>
          </w:p>
          <w:p w14:paraId="615A5BA9" w14:textId="6809FF5E" w:rsidR="0038280D" w:rsidRPr="0038280D" w:rsidRDefault="0038280D" w:rsidP="0038280D">
            <w:pPr>
              <w:spacing w:after="240"/>
              <w:ind w:left="720" w:hanging="720"/>
            </w:pPr>
            <w:r w:rsidRPr="0038280D">
              <w:t>(</w:t>
            </w:r>
            <w:r w:rsidR="00935574">
              <w:t>3</w:t>
            </w:r>
            <w:r w:rsidRPr="0038280D">
              <w:t>)</w:t>
            </w:r>
            <w:r w:rsidRPr="0038280D">
              <w:tab/>
              <w:t>Energy from Resources providing ECRS may also be manually deployed by ERCOT pursuant to Section 6.5.9, Emergency Operations.</w:t>
            </w:r>
          </w:p>
          <w:p w14:paraId="627B5F00" w14:textId="62969802" w:rsidR="0038280D" w:rsidRPr="0038280D" w:rsidRDefault="0038280D" w:rsidP="0038280D">
            <w:pPr>
              <w:spacing w:after="240"/>
              <w:ind w:left="720" w:hanging="720"/>
            </w:pPr>
            <w:r w:rsidRPr="0038280D">
              <w:t>(</w:t>
            </w:r>
            <w:r w:rsidR="00935574">
              <w:t>4</w:t>
            </w:r>
            <w:r w:rsidRPr="0038280D">
              <w:t>)</w:t>
            </w:r>
            <w:r w:rsidRPr="0038280D">
              <w:tab/>
              <w:t>ERCOT shall use SCED and Non-Spin as soon as practicable to recover ECRS reserves.</w:t>
            </w:r>
          </w:p>
          <w:p w14:paraId="31F85F76" w14:textId="049E77FA" w:rsidR="0038280D" w:rsidRPr="0038280D" w:rsidRDefault="0038280D" w:rsidP="0038280D">
            <w:pPr>
              <w:spacing w:after="240"/>
              <w:ind w:left="720" w:hanging="720"/>
            </w:pPr>
            <w:r w:rsidRPr="0038280D">
              <w:t>(</w:t>
            </w:r>
            <w:r w:rsidR="00935574">
              <w:t>5</w:t>
            </w:r>
            <w:r w:rsidRPr="0038280D">
              <w:t>)</w:t>
            </w:r>
            <w:r w:rsidRPr="0038280D">
              <w:tab/>
              <w:t xml:space="preserve">Following a </w:t>
            </w:r>
            <w:r w:rsidR="00935574">
              <w:t xml:space="preserve">manual </w:t>
            </w:r>
            <w:r w:rsidRPr="0038280D">
              <w:t>ECRS deployment</w:t>
            </w:r>
            <w:r w:rsidR="00935574">
              <w:t xml:space="preserve"> to Load Resources, excluding Controllable Load Resources, or Resources telemetering a Resource Status of ONSC</w:t>
            </w:r>
            <w:r w:rsidRPr="0038280D">
              <w:t>, the QSE’s obligation to deliver ECRS remains in effect until ERCOT issues a recall instruction</w:t>
            </w:r>
            <w:r w:rsidRPr="0038280D">
              <w:rPr>
                <w:szCs w:val="24"/>
              </w:rPr>
              <w:t>.</w:t>
            </w:r>
          </w:p>
          <w:p w14:paraId="7969A6DA" w14:textId="7F0FD60F" w:rsidR="0038280D" w:rsidRPr="0038280D" w:rsidRDefault="0038280D" w:rsidP="0038280D">
            <w:pPr>
              <w:spacing w:after="240"/>
              <w:ind w:left="720" w:hanging="720"/>
            </w:pPr>
            <w:r w:rsidRPr="0038280D">
              <w:t>(</w:t>
            </w:r>
            <w:r w:rsidR="00935574">
              <w:t>6</w:t>
            </w:r>
            <w:r w:rsidRPr="0038280D">
              <w:t>)</w:t>
            </w:r>
            <w:r w:rsidRPr="0038280D">
              <w:tab/>
              <w:t xml:space="preserve">For Generation Resources and Controllable Load Resources providing ECRS, Base Points include ECRS energy as well as any other energy dispatched by SCED.  A Resource must be able to be fully dispatched by SCED to its ECRS Ancillary Service </w:t>
            </w:r>
            <w:r w:rsidR="00935574">
              <w:t>award</w:t>
            </w:r>
            <w:r w:rsidRPr="0038280D">
              <w:t xml:space="preserve"> within the ten-minute time frame according to its telemetered </w:t>
            </w:r>
            <w:r w:rsidR="00935574">
              <w:t>ramp rate that reflects the Resource’s capability of providing ECRS</w:t>
            </w:r>
            <w:r w:rsidRPr="0038280D">
              <w:t xml:space="preserve">. </w:t>
            </w:r>
          </w:p>
          <w:p w14:paraId="6532FAE5" w14:textId="52DE112C" w:rsidR="0038280D" w:rsidRPr="0038280D" w:rsidRDefault="0038280D" w:rsidP="0038280D">
            <w:pPr>
              <w:spacing w:after="240"/>
              <w:ind w:left="720" w:hanging="720"/>
            </w:pPr>
            <w:r w:rsidRPr="0038280D">
              <w:t>(</w:t>
            </w:r>
            <w:r w:rsidR="00935574">
              <w:t>7</w:t>
            </w:r>
            <w:r w:rsidRPr="0038280D">
              <w:t>)</w:t>
            </w:r>
            <w:r w:rsidRPr="0038280D">
              <w:tab/>
              <w:t xml:space="preserve">Each </w:t>
            </w:r>
            <w:r w:rsidR="00935574">
              <w:t>Resource</w:t>
            </w:r>
            <w:r w:rsidRPr="0038280D">
              <w:t xml:space="preserve"> providing ECRS shall meet the deployment performance requirements specified in Section 8.1.1.4.2, Responsive Reserve Energy Deployment Criteria.</w:t>
            </w:r>
          </w:p>
          <w:p w14:paraId="6FD00D36" w14:textId="3E1DBE2A" w:rsidR="0038280D" w:rsidRPr="0038280D" w:rsidRDefault="0038280D" w:rsidP="0038280D">
            <w:pPr>
              <w:spacing w:after="240"/>
              <w:ind w:left="720" w:hanging="720"/>
            </w:pPr>
            <w:r w:rsidRPr="0038280D">
              <w:t>(</w:t>
            </w:r>
            <w:r w:rsidR="00935574">
              <w:t>8</w:t>
            </w:r>
            <w:r w:rsidRPr="0038280D">
              <w:t>)</w:t>
            </w:r>
            <w:r w:rsidRPr="0038280D">
              <w:tab/>
              <w:t xml:space="preserve">ERCOT shall issue deployment instructions for Load Resources providing ECRS via XML.  Such instructions shall contain the MW requested.  </w:t>
            </w:r>
          </w:p>
          <w:p w14:paraId="1B97D1A5" w14:textId="424350DD" w:rsidR="0038280D" w:rsidRPr="0038280D" w:rsidRDefault="0038280D" w:rsidP="0038280D">
            <w:pPr>
              <w:spacing w:after="240"/>
              <w:ind w:left="720" w:hanging="720"/>
            </w:pPr>
            <w:r w:rsidRPr="0038280D">
              <w:t>(</w:t>
            </w:r>
            <w:r w:rsidR="00935574">
              <w:t>9</w:t>
            </w:r>
            <w:r w:rsidRPr="0038280D">
              <w:t xml:space="preserve">) </w:t>
            </w:r>
            <w:r w:rsidRPr="0038280D">
              <w:tab/>
              <w:t xml:space="preserve">To the extent that ERCOT deploys a Load Resource that is not a Controllable Load Resource and that has chosen a block deployment option, ERCOT shall either deploy the entire Ancillary Service </w:t>
            </w:r>
            <w:r w:rsidR="00935574">
              <w:t>award</w:t>
            </w:r>
            <w:r w:rsidRPr="0038280D">
              <w:t xml:space="preserve"> or, if only partial deployment is possible, skip the Load Resource with the block deployment option and proceed to deploy the next available Resource.</w:t>
            </w:r>
          </w:p>
          <w:p w14:paraId="2A5278B1" w14:textId="52BC2EA5" w:rsidR="0038280D" w:rsidRPr="0038280D" w:rsidRDefault="0038280D" w:rsidP="0038280D">
            <w:pPr>
              <w:spacing w:after="240"/>
              <w:ind w:left="720" w:hanging="720"/>
            </w:pPr>
            <w:r w:rsidRPr="0038280D">
              <w:t>(1</w:t>
            </w:r>
            <w:r w:rsidR="00935574">
              <w:t>0</w:t>
            </w:r>
            <w:r w:rsidRPr="0038280D">
              <w:t>)</w:t>
            </w:r>
            <w:r w:rsidRPr="0038280D">
              <w:tab/>
              <w:t xml:space="preserve">ERCOT shall recall </w:t>
            </w:r>
            <w:r w:rsidR="00935574">
              <w:t>deployed ECRS capacity provided from Resource telemetering Resource Status of ONSC</w:t>
            </w:r>
            <w:r w:rsidR="00935574" w:rsidRPr="0038280D">
              <w:t xml:space="preserve"> </w:t>
            </w:r>
            <w:r w:rsidRPr="0038280D">
              <w:t>once system frequency recovers above 59.9</w:t>
            </w:r>
            <w:r w:rsidR="00935574">
              <w:t>8</w:t>
            </w:r>
            <w:r w:rsidRPr="0038280D">
              <w:t xml:space="preserve"> Hz. </w:t>
            </w:r>
          </w:p>
          <w:p w14:paraId="38ECD84C" w14:textId="7328C75B" w:rsidR="0038280D" w:rsidRPr="00C3334D" w:rsidRDefault="0038280D" w:rsidP="0038280D">
            <w:pPr>
              <w:spacing w:after="240"/>
              <w:ind w:left="720" w:hanging="720"/>
            </w:pPr>
            <w:r w:rsidRPr="0038280D">
              <w:t>(1</w:t>
            </w:r>
            <w:r w:rsidR="00935574">
              <w:t>1</w:t>
            </w:r>
            <w:r w:rsidRPr="0038280D">
              <w:t>)</w:t>
            </w:r>
            <w:r w:rsidRPr="0038280D">
              <w:tab/>
              <w:t xml:space="preserve">ERCOT shall recall ECRS deployment provided from </w:t>
            </w:r>
            <w:r w:rsidR="00243207">
              <w:t xml:space="preserve">a </w:t>
            </w:r>
            <w:r w:rsidRPr="0038280D">
              <w:t>Load Resource that is not a Controllable Load Resource once PRC is above a pre-defined threshold, as described in the Operating Guides.</w:t>
            </w:r>
          </w:p>
        </w:tc>
      </w:tr>
    </w:tbl>
    <w:p w14:paraId="3F0C299C" w14:textId="77777777" w:rsidR="001F04FD" w:rsidRDefault="001F04FD" w:rsidP="001F04FD">
      <w:pPr>
        <w:pStyle w:val="H4"/>
        <w:spacing w:before="480"/>
        <w:ind w:left="1267" w:hanging="1267"/>
      </w:pPr>
      <w:bookmarkStart w:id="1255" w:name="_Toc135992296"/>
      <w:r>
        <w:lastRenderedPageBreak/>
        <w:t>6.5.7.7</w:t>
      </w:r>
      <w:r>
        <w:tab/>
        <w:t>Voltage Support Service</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p>
    <w:p w14:paraId="50A50E20" w14:textId="77777777" w:rsidR="00A02B41" w:rsidRDefault="00A02B41" w:rsidP="00A02B41">
      <w:pPr>
        <w:pStyle w:val="BodyTextNumbered"/>
      </w:pPr>
      <w:r>
        <w:t>(1)</w:t>
      </w:r>
      <w:r>
        <w:tab/>
        <w:t>ERCOT shall coordinate with TSPs the creation and maintenance of Voltage Profiles as described in Section 3.15, Voltage Support.</w:t>
      </w:r>
    </w:p>
    <w:p w14:paraId="671BD443" w14:textId="710CA58B" w:rsidR="00A02B41" w:rsidRDefault="00A02B41" w:rsidP="00A02B41">
      <w:pPr>
        <w:pStyle w:val="BodyTextNumbered"/>
      </w:pPr>
      <w:r>
        <w:t>(2)</w:t>
      </w:r>
      <w:r>
        <w:tab/>
      </w:r>
      <w:r w:rsidR="008D0217" w:rsidRPr="00742ABD">
        <w:t xml:space="preserve">ERCOT shall instruct </w:t>
      </w:r>
      <w:r w:rsidR="008D0217" w:rsidRPr="00742ABD">
        <w:rPr>
          <w:color w:val="000000"/>
        </w:rPr>
        <w:t>the interconnecting TSP, or the TSP’s agent,</w:t>
      </w:r>
      <w:r w:rsidR="008D0217" w:rsidRPr="00742ABD">
        <w:t xml:space="preserve"> to make Voltage Set Point adjustments, as necessary, within the Generation Resource’s </w:t>
      </w:r>
      <w:r w:rsidR="008D0217" w:rsidRPr="000649FA">
        <w:t xml:space="preserve">or </w:t>
      </w:r>
      <w:r w:rsidR="008D0217">
        <w:t>ESR’s Corrected</w:t>
      </w:r>
      <w:r w:rsidR="008D0217" w:rsidRPr="00742ABD">
        <w:t xml:space="preserve"> Unit Reactive Limit (</w:t>
      </w:r>
      <w:r w:rsidR="008D0217">
        <w:t>C</w:t>
      </w:r>
      <w:r w:rsidR="008D0217" w:rsidRPr="00742ABD">
        <w:t xml:space="preserve">URL) provided to ERCOT.  </w:t>
      </w:r>
      <w:r w:rsidR="008D0217" w:rsidRPr="00742ABD">
        <w:rPr>
          <w:color w:val="000000"/>
        </w:rPr>
        <w:t>The interconnecting TSP, or the TSP’s agent, shall instruct any QSE or Resource Entity representing a Generation Resource</w:t>
      </w:r>
      <w:r w:rsidR="008D0217">
        <w:rPr>
          <w:color w:val="000000"/>
        </w:rPr>
        <w:t xml:space="preserve"> </w:t>
      </w:r>
      <w:r w:rsidR="008D0217" w:rsidRPr="000649FA">
        <w:t>or ESR</w:t>
      </w:r>
      <w:r w:rsidR="008D0217" w:rsidRPr="00742ABD">
        <w:rPr>
          <w:color w:val="000000"/>
        </w:rPr>
        <w:t xml:space="preserve"> to make the Voltage Set Point adjustments instructed by ERCOT, or as the TSP determines to be necessary.  </w:t>
      </w:r>
      <w:r w:rsidR="008D0217" w:rsidRPr="00742ABD">
        <w:t>If ERCOT determines that a Generation Resource</w:t>
      </w:r>
      <w:r w:rsidR="008D0217">
        <w:t xml:space="preserve"> </w:t>
      </w:r>
      <w:r w:rsidR="008D0217" w:rsidRPr="000649FA">
        <w:t>or ESR</w:t>
      </w:r>
      <w:r w:rsidR="008D0217" w:rsidRPr="00742ABD">
        <w:t xml:space="preserve"> should be instructed to provide additional MVAr beyond its URL or that a Generation Resource’s </w:t>
      </w:r>
      <w:r w:rsidR="008D0217" w:rsidRPr="000649FA">
        <w:t>or ESR</w:t>
      </w:r>
      <w:r w:rsidR="008D0217">
        <w:t>’s</w:t>
      </w:r>
      <w:r w:rsidR="008D0217" w:rsidRPr="00742ABD">
        <w:t xml:space="preserve"> real power output should be decreased to allow the Generation Resource</w:t>
      </w:r>
      <w:r w:rsidR="008D0217">
        <w:t xml:space="preserve"> </w:t>
      </w:r>
      <w:r w:rsidR="008D0217" w:rsidRPr="000649FA">
        <w:t>or ESR</w:t>
      </w:r>
      <w:r w:rsidR="008D0217" w:rsidRPr="00742ABD">
        <w:t xml:space="preserve"> to provide additional Reactive Power beyond the URL, ERCOT shall issue a Resource-specific Dispatch Instruction requiring any change in Reactive Power and/or real power output, except that ERCOT may not require a Generation Resource</w:t>
      </w:r>
      <w:r w:rsidR="008D0217">
        <w:t xml:space="preserve"> </w:t>
      </w:r>
      <w:r w:rsidR="008D0217" w:rsidRPr="000649FA">
        <w:t>or ESR</w:t>
      </w:r>
      <w:r w:rsidR="008D0217" w:rsidRPr="00742ABD">
        <w:t xml:space="preserve"> to exceed its </w:t>
      </w:r>
      <w:r w:rsidR="008D0217">
        <w:t>operational</w:t>
      </w:r>
      <w:r w:rsidR="008D0217" w:rsidRPr="00742ABD">
        <w:t xml:space="preserve"> limits.</w:t>
      </w:r>
    </w:p>
    <w:p w14:paraId="31AB0B19" w14:textId="083FED90" w:rsidR="00A02B41" w:rsidRDefault="00A02B41" w:rsidP="001E4447">
      <w:pPr>
        <w:pStyle w:val="BodyTextNumbered"/>
      </w:pPr>
      <w:r>
        <w:t>(3)</w:t>
      </w:r>
      <w:r>
        <w:tab/>
      </w:r>
      <w:r w:rsidR="008D0217" w:rsidRPr="00742ABD">
        <w:t xml:space="preserve">ERCOT and TSPs shall develop procedures for the operation of transmission-controlled reactive </w:t>
      </w:r>
      <w:r w:rsidR="008D0217">
        <w:t>equipment</w:t>
      </w:r>
      <w:r w:rsidR="008D0217" w:rsidRPr="00742ABD">
        <w:t xml:space="preserve"> in order to minimize the dependence on </w:t>
      </w:r>
      <w:r w:rsidR="008D0217" w:rsidRPr="000649FA">
        <w:t>Reactive Power supplied by Generation Resources and ESRs</w:t>
      </w:r>
      <w:r w:rsidR="008D0217" w:rsidRPr="00742ABD">
        <w:t>.  For Generation Resources</w:t>
      </w:r>
      <w:r w:rsidR="008D0217">
        <w:t xml:space="preserve"> and ESRs</w:t>
      </w:r>
      <w:r w:rsidR="008D0217" w:rsidRPr="00742ABD">
        <w:t xml:space="preserve"> required to provide Voltage Support Service (VSS), GSU transformer tap settings must be managed to maximize the use of the ERCOT System for all Market Participants while maintaining adequate reliability.</w:t>
      </w:r>
    </w:p>
    <w:p w14:paraId="09D5821F" w14:textId="3D75DF54" w:rsidR="00A02B41" w:rsidRDefault="00A02B41" w:rsidP="001E4447">
      <w:pPr>
        <w:pStyle w:val="BodyTextNumbered"/>
      </w:pPr>
      <w:r>
        <w:t>(4)</w:t>
      </w:r>
      <w:r>
        <w:tab/>
      </w:r>
      <w:r w:rsidR="008D0217" w:rsidRPr="00742ABD">
        <w:t xml:space="preserve">Each TSP, under ERCOT’s direction, is responsible for monitoring and ensuring that all Generation Resources </w:t>
      </w:r>
      <w:r w:rsidR="008D0217">
        <w:t>and ESRs</w:t>
      </w:r>
      <w:r w:rsidR="008D0217" w:rsidRPr="00742ABD">
        <w:t xml:space="preserve"> required to provide VSS have their dynamic reactive capability deployed in approximate proportion to their respective capability requirements.</w:t>
      </w:r>
    </w:p>
    <w:p w14:paraId="5EED900A" w14:textId="1FDA41A6" w:rsidR="001F04FD" w:rsidRDefault="00A02B41" w:rsidP="001E4447">
      <w:pPr>
        <w:pStyle w:val="BodyTextNumbered"/>
      </w:pPr>
      <w:r>
        <w:t>(5)</w:t>
      </w:r>
      <w:r>
        <w:tab/>
      </w:r>
      <w:r w:rsidR="008D0217" w:rsidRPr="00742ABD">
        <w:t>Each Generation Resource</w:t>
      </w:r>
      <w:r w:rsidR="008D0217">
        <w:t xml:space="preserve"> and ESR</w:t>
      </w:r>
      <w:r w:rsidR="008D0217" w:rsidRPr="00742ABD">
        <w:t xml:space="preserve"> required to provide VSS shall follow its Voltage Set Point as directed by ERCOT,</w:t>
      </w:r>
      <w:r w:rsidR="008D0217" w:rsidRPr="00742ABD">
        <w:rPr>
          <w:iCs/>
        </w:rPr>
        <w:t xml:space="preserve"> the interconnecting TSP, or the TSP’s agent</w:t>
      </w:r>
      <w:r w:rsidR="008D0217" w:rsidRPr="00742ABD">
        <w:t>, within the operating Reactive Power capability of the Generation Resource</w:t>
      </w:r>
      <w:r w:rsidR="008D0217">
        <w:t xml:space="preserve"> or ESR</w:t>
      </w:r>
      <w:r w:rsidR="008D0217" w:rsidRPr="00742ABD">
        <w:t>.</w:t>
      </w:r>
    </w:p>
    <w:p w14:paraId="5ABBB2FD" w14:textId="25D6D0FB" w:rsidR="00DE310B" w:rsidRDefault="00DE310B" w:rsidP="001E4447">
      <w:pPr>
        <w:pStyle w:val="BodyTextNumbered"/>
      </w:pPr>
      <w:r>
        <w:rPr>
          <w:color w:val="000000"/>
        </w:rPr>
        <w:t>(6)</w:t>
      </w:r>
      <w:r>
        <w:tab/>
      </w:r>
      <w:r w:rsidR="008D0217" w:rsidRPr="00742ABD">
        <w:rPr>
          <w:color w:val="000000"/>
        </w:rPr>
        <w:t>Each interconnecting TSP, or the TSP’s agent, shall telemeter via ICCP the Real-Time Voltage Set Point to ERCOT at the Point of Interconnection</w:t>
      </w:r>
      <w:r w:rsidR="008D0217">
        <w:rPr>
          <w:color w:val="000000"/>
        </w:rPr>
        <w:t xml:space="preserve"> Bus</w:t>
      </w:r>
      <w:r w:rsidR="008D0217" w:rsidRPr="00742ABD">
        <w:rPr>
          <w:color w:val="000000"/>
        </w:rPr>
        <w:t xml:space="preserve"> (POI</w:t>
      </w:r>
      <w:r w:rsidR="008D0217">
        <w:rPr>
          <w:color w:val="000000"/>
        </w:rPr>
        <w:t>B</w:t>
      </w:r>
      <w:r w:rsidR="008D0217" w:rsidRPr="00742ABD">
        <w:rPr>
          <w:color w:val="000000"/>
        </w:rPr>
        <w:t>) for each Generation Resource</w:t>
      </w:r>
      <w:r w:rsidR="008D0217">
        <w:rPr>
          <w:color w:val="000000"/>
        </w:rPr>
        <w:t xml:space="preserve"> </w:t>
      </w:r>
      <w:r w:rsidR="008D0217">
        <w:t>and ESRs</w:t>
      </w:r>
      <w:r w:rsidR="008D0217" w:rsidRPr="00742ABD">
        <w:rPr>
          <w:color w:val="000000"/>
        </w:rPr>
        <w:t xml:space="preserve"> interconnected to the TSP’s system</w:t>
      </w:r>
      <w:r w:rsidR="008D0217">
        <w:rPr>
          <w:color w:val="000000"/>
        </w:rPr>
        <w:t xml:space="preserve"> required to provide VSS</w:t>
      </w:r>
      <w:r w:rsidR="008D0217" w:rsidRPr="00742ABD">
        <w:rPr>
          <w:color w:val="000000"/>
        </w:rPr>
        <w:t>.  Each interconnecting TSP, or the TSP’s agent shall modify the telemetered Voltage Set Point to match any verbal Voltage Set Point instructions as soon as practicable.  ERCOT shall telemeter the Real-Time desired Voltage Set Point and the TSP-designated POI</w:t>
      </w:r>
      <w:r w:rsidR="008D0217">
        <w:rPr>
          <w:color w:val="000000"/>
        </w:rPr>
        <w:t>B</w:t>
      </w:r>
      <w:r w:rsidR="008D0217" w:rsidRPr="00742ABD">
        <w:rPr>
          <w:color w:val="000000"/>
        </w:rPr>
        <w:t xml:space="preserve"> kV measurement via ICCP to each QSE representing a Generation Resource</w:t>
      </w:r>
      <w:r w:rsidR="008D0217" w:rsidRPr="00F66E50">
        <w:t xml:space="preserve"> </w:t>
      </w:r>
      <w:r w:rsidR="008D0217">
        <w:t>or an ESR</w:t>
      </w:r>
      <w:r w:rsidR="008D0217" w:rsidRPr="00742ABD">
        <w:rPr>
          <w:color w:val="000000"/>
        </w:rPr>
        <w:t xml:space="preserve">.  Each QSE representing a Generation Resource </w:t>
      </w:r>
      <w:r w:rsidR="008D0217">
        <w:t>or an ESR</w:t>
      </w:r>
      <w:r w:rsidR="008D0217" w:rsidRPr="00742ABD">
        <w:t xml:space="preserve"> </w:t>
      </w:r>
      <w:r w:rsidR="008D0217" w:rsidRPr="00742ABD">
        <w:rPr>
          <w:color w:val="000000"/>
        </w:rPr>
        <w:t>shall provide in Real-Time the desired Voltage Set Point and the associated POI</w:t>
      </w:r>
      <w:r w:rsidR="008D0217">
        <w:rPr>
          <w:color w:val="000000"/>
        </w:rPr>
        <w:t>B</w:t>
      </w:r>
      <w:r w:rsidR="008D0217" w:rsidRPr="00742ABD">
        <w:rPr>
          <w:color w:val="000000"/>
        </w:rPr>
        <w:t xml:space="preserve"> kV measurement provided by ERCOT to the Resource Entity for that Generation Resource</w:t>
      </w:r>
      <w:r w:rsidR="008D0217">
        <w:rPr>
          <w:color w:val="000000"/>
        </w:rPr>
        <w:t xml:space="preserve"> </w:t>
      </w:r>
      <w:r w:rsidR="008D0217">
        <w:t>or ESR</w:t>
      </w:r>
      <w:r w:rsidR="008D0217" w:rsidRPr="00742ABD">
        <w:rPr>
          <w:color w:val="000000"/>
        </w:rPr>
        <w:t>.</w:t>
      </w:r>
    </w:p>
    <w:p w14:paraId="6DCE6834" w14:textId="77777777" w:rsidR="001F04FD" w:rsidRDefault="001F04FD" w:rsidP="001E4447">
      <w:pPr>
        <w:pStyle w:val="H4"/>
        <w:ind w:left="1267" w:hanging="1267"/>
      </w:pPr>
      <w:bookmarkStart w:id="1256" w:name="_Toc73216018"/>
      <w:bookmarkStart w:id="1257" w:name="_Toc397504978"/>
      <w:bookmarkStart w:id="1258" w:name="_Toc402357106"/>
      <w:bookmarkStart w:id="1259" w:name="_Toc422486486"/>
      <w:bookmarkStart w:id="1260" w:name="_Toc433093338"/>
      <w:bookmarkStart w:id="1261" w:name="_Toc433093496"/>
      <w:bookmarkStart w:id="1262" w:name="_Toc440874725"/>
      <w:bookmarkStart w:id="1263" w:name="_Toc448142280"/>
      <w:bookmarkStart w:id="1264" w:name="_Toc448142437"/>
      <w:bookmarkStart w:id="1265" w:name="_Toc458770274"/>
      <w:bookmarkStart w:id="1266" w:name="_Toc459294242"/>
      <w:bookmarkStart w:id="1267" w:name="_Toc463262735"/>
      <w:bookmarkStart w:id="1268" w:name="_Toc468286808"/>
      <w:bookmarkStart w:id="1269" w:name="_Toc481502854"/>
      <w:bookmarkStart w:id="1270" w:name="_Toc496080022"/>
      <w:bookmarkStart w:id="1271" w:name="_Toc135992297"/>
      <w:r>
        <w:lastRenderedPageBreak/>
        <w:t>6.5.7.8</w:t>
      </w:r>
      <w:r>
        <w:tab/>
        <w:t>Dispatch Procedures</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p>
    <w:p w14:paraId="228079FE" w14:textId="77777777" w:rsidR="001F04FD" w:rsidRPr="000149E5" w:rsidRDefault="001F04FD" w:rsidP="001F04FD">
      <w:pPr>
        <w:pStyle w:val="BodyTextNumbered"/>
        <w:rPr>
          <w:iCs/>
        </w:rPr>
      </w:pPr>
      <w:r w:rsidRPr="000149E5">
        <w:rPr>
          <w:iCs/>
        </w:rPr>
        <w:t>(1)</w:t>
      </w:r>
      <w:r w:rsidRPr="000149E5">
        <w:rPr>
          <w:iCs/>
        </w:rPr>
        <w:tab/>
        <w:t xml:space="preserve">ERCOT shall issue all Resource Dispatch Instructions to the QSE that represents the affected Resource.  </w:t>
      </w:r>
      <w:r>
        <w:rPr>
          <w:iCs/>
        </w:rPr>
        <w:t xml:space="preserve">ERCOT and QSEs are responsible for complying with Dispatch Instructions as prescribed in the Nodal Operating Guides.  </w:t>
      </w:r>
      <w:r w:rsidRPr="000149E5">
        <w:t xml:space="preserve">A QSE may provide a Resource Status of ONTEST for a Generation Resource not providing Ancillary Services to indicate that the Resource is currently undergoing unit testing and is blocked from SCED Dispatch.  A QSE may provide a Resource Status of STARTUP for a Generation Resource not providing Ancillary Services to indicate that the Resource is currently undergoing a start-up sequence which requires manual control below or above its telemetered LSL to stabilize the Resource prior to its availability for SCED Dispatch.  Generation Resources with a Resource Status of ONTEST will be provided a Base Point equal to the net real power telemetry at the time of the SCED execution.  </w:t>
      </w:r>
      <w:r w:rsidRPr="000149E5">
        <w:rPr>
          <w:iCs/>
        </w:rPr>
        <w:t>ERCOT may not issue Dispatch Instructions to the QSE for Generation Resources with a Resource Status of ONTEST except:</w:t>
      </w:r>
    </w:p>
    <w:p w14:paraId="35D4DCB7" w14:textId="77777777" w:rsidR="001F04FD" w:rsidRDefault="001F04FD" w:rsidP="001F04FD">
      <w:pPr>
        <w:pStyle w:val="List"/>
      </w:pPr>
      <w:r>
        <w:t>(a)</w:t>
      </w:r>
      <w:r>
        <w:tab/>
        <w:t>For Dispatch Instructions that are a part of testing; or</w:t>
      </w:r>
    </w:p>
    <w:p w14:paraId="42243158" w14:textId="77777777" w:rsidR="001F04FD" w:rsidRDefault="001F04FD" w:rsidP="001F04FD">
      <w:pPr>
        <w:pStyle w:val="List"/>
      </w:pPr>
      <w:r>
        <w:t>(b)</w:t>
      </w:r>
      <w:r>
        <w:tab/>
        <w:t>During conditions when the Resource is the only alternative for solving a transmission constraint; or</w:t>
      </w:r>
    </w:p>
    <w:p w14:paraId="0185E725" w14:textId="77777777" w:rsidR="001F04FD" w:rsidRDefault="001F04FD" w:rsidP="001F04FD">
      <w:pPr>
        <w:pStyle w:val="List"/>
      </w:pPr>
      <w:r>
        <w:t>(c)</w:t>
      </w:r>
      <w:r>
        <w:tab/>
        <w:t>During Force Majeure Events that threaten the reliability of the ERCOT System.</w:t>
      </w:r>
    </w:p>
    <w:p w14:paraId="090138AF" w14:textId="77777777" w:rsidR="001F04FD" w:rsidRDefault="001F04FD" w:rsidP="001F04FD">
      <w:pPr>
        <w:pStyle w:val="BodyTextNumbered"/>
      </w:pPr>
      <w:r>
        <w:t>(2)</w:t>
      </w:r>
      <w:r>
        <w:tab/>
        <w:t>Each QSE shall immediately forward any valid Dispatch Instruction to the appropriate Resource or group of Resources or identify a reason for non-compliance with the Dispatch Instruction to ERCOT in accordance with Section 6.5.7.9, Compliance with Dispatch Instructions.</w:t>
      </w:r>
    </w:p>
    <w:p w14:paraId="0EE83492" w14:textId="77777777" w:rsidR="001F04FD" w:rsidRDefault="001F04FD" w:rsidP="001F04FD">
      <w:pPr>
        <w:pStyle w:val="BodyTextNumbered"/>
      </w:pPr>
      <w:r>
        <w:t>(3)</w:t>
      </w:r>
      <w:r>
        <w:tab/>
        <w:t>If ERCOT believes that a Resource has inadequately responded to a Dispatch Instruction, ERCOT shall notify the QSE representing the Resource as soon as practicable.</w:t>
      </w:r>
    </w:p>
    <w:p w14:paraId="7D357D58" w14:textId="77777777" w:rsidR="001F04FD" w:rsidRDefault="001F04FD" w:rsidP="001F04FD">
      <w:pPr>
        <w:pStyle w:val="BodyTextNumbered"/>
      </w:pPr>
      <w:r>
        <w:t>(4)</w:t>
      </w:r>
      <w:r>
        <w:tab/>
        <w:t>ERCOT shall record all voice conversations that occur in the communication of Verbal Dispatch Instructions (VDIs).</w:t>
      </w:r>
    </w:p>
    <w:p w14:paraId="0816994A" w14:textId="14C844B6" w:rsidR="001F04FD" w:rsidRDefault="001F04FD" w:rsidP="001F04FD">
      <w:pPr>
        <w:pStyle w:val="BodyTextNumbered"/>
      </w:pPr>
      <w:r>
        <w:t>(5)</w:t>
      </w:r>
      <w:r>
        <w:tab/>
        <w:t xml:space="preserve">By mutual agreement of the TSP and ERCOT, Dispatch Instructions to the TSP may be provided to the TSP’s </w:t>
      </w:r>
      <w:r w:rsidR="00E4388D">
        <w:t>TO</w:t>
      </w:r>
      <w:r>
        <w:t xml:space="preserve">.  In that case, issuance of the Dispatch Instruction to the </w:t>
      </w:r>
      <w:r w:rsidR="00E4388D">
        <w:t>TO</w:t>
      </w:r>
      <w:r>
        <w:t xml:space="preserve"> is considered issuance to the TSP, and the TSP must comply with the Dispatch Instruction exactly as if it had been issued directly to the TSP, whether or not the </w:t>
      </w:r>
      <w:r w:rsidR="00E4388D">
        <w:t>TO</w:t>
      </w:r>
      <w:r>
        <w:t xml:space="preserve"> accurately conveys the Dispatch Instruction to the TSP.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94CCC" w14:paraId="5FE8B099" w14:textId="77777777" w:rsidTr="004510FA">
        <w:trPr>
          <w:trHeight w:val="926"/>
        </w:trPr>
        <w:tc>
          <w:tcPr>
            <w:tcW w:w="9576" w:type="dxa"/>
            <w:shd w:val="pct12" w:color="auto" w:fill="auto"/>
          </w:tcPr>
          <w:p w14:paraId="66034E93" w14:textId="11CDE0D7" w:rsidR="00094CCC" w:rsidRDefault="00094CCC" w:rsidP="004510FA">
            <w:pPr>
              <w:pStyle w:val="Instructions"/>
              <w:spacing w:before="120"/>
            </w:pPr>
            <w:r>
              <w:t>[NPRR857:  Replace paragraph (5) above with the following upon system implementation</w:t>
            </w:r>
            <w:r w:rsidR="004A5B0B">
              <w:t xml:space="preserve"> </w:t>
            </w:r>
            <w:r w:rsidR="004A5B0B" w:rsidRPr="00711DF0">
              <w:rPr>
                <w:bCs/>
                <w:iCs w:val="0"/>
              </w:rPr>
              <w:t xml:space="preserve">and </w:t>
            </w:r>
            <w:r w:rsidR="004A5B0B" w:rsidRPr="00ED2B32">
              <w:t xml:space="preserve">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w:t>
            </w:r>
            <w:r w:rsidR="004A5B0B" w:rsidRPr="00ED2B32">
              <w:lastRenderedPageBreak/>
              <w:t>interconnection; and (b) The financial security required to fund the interconnection facilities</w:t>
            </w:r>
            <w:r>
              <w:t>:]</w:t>
            </w:r>
          </w:p>
          <w:p w14:paraId="27EA3B11" w14:textId="5A2F0BF2" w:rsidR="00094CCC" w:rsidRPr="00B37C4B" w:rsidRDefault="00094CCC" w:rsidP="00E4388D">
            <w:pPr>
              <w:spacing w:after="240"/>
              <w:ind w:left="720" w:hanging="720"/>
            </w:pPr>
            <w:r w:rsidRPr="00E55E72">
              <w:t>(5)</w:t>
            </w:r>
            <w:r w:rsidRPr="00E55E72">
              <w:tab/>
              <w:t xml:space="preserve">By mutual agreement of the TSP, DCTO, and ERCOT, Dispatch Instructions to the TSP or DCTO may be provided to the TSP’s or DCTO’s </w:t>
            </w:r>
            <w:r w:rsidR="00E4388D">
              <w:t>Transmission Operator (TO)</w:t>
            </w:r>
            <w:r w:rsidRPr="00E55E72">
              <w:t xml:space="preserve">.  In that case, issuance of the Dispatch Instruction to the </w:t>
            </w:r>
            <w:r w:rsidR="00E4388D">
              <w:t>TO</w:t>
            </w:r>
            <w:r w:rsidRPr="00E55E72">
              <w:t xml:space="preserve"> is considered issuance to the TSP or DCTO, and the TSP or DCTO must comply with the Dispatch Instruction exactly as if it had been issued directly to the TSP or DCTO, whether or not the </w:t>
            </w:r>
            <w:r w:rsidR="00E4388D">
              <w:t>TO</w:t>
            </w:r>
            <w:r w:rsidRPr="00E55E72">
              <w:t xml:space="preserve"> accurately conveys the Dispatch Instruction to the TSP or DCTO</w:t>
            </w:r>
            <w:r>
              <w:t>.</w:t>
            </w:r>
          </w:p>
        </w:tc>
      </w:tr>
    </w:tbl>
    <w:p w14:paraId="7CCBCAF9" w14:textId="77777777" w:rsidR="001F04FD" w:rsidRDefault="001F04FD" w:rsidP="0099247E">
      <w:pPr>
        <w:pStyle w:val="BodyTextNumbered"/>
        <w:spacing w:before="240"/>
      </w:pPr>
      <w:r w:rsidRPr="00812C88">
        <w:rPr>
          <w:iCs/>
        </w:rPr>
        <w:lastRenderedPageBreak/>
        <w:t>(</w:t>
      </w:r>
      <w:r>
        <w:rPr>
          <w:iCs/>
        </w:rPr>
        <w:t>6</w:t>
      </w:r>
      <w:r w:rsidRPr="00812C88">
        <w:rPr>
          <w:iCs/>
        </w:rPr>
        <w:t>)</w:t>
      </w:r>
      <w:r w:rsidRPr="00812C88">
        <w:rPr>
          <w:iCs/>
        </w:rPr>
        <w:tab/>
        <w:t xml:space="preserve">ERCOT </w:t>
      </w:r>
      <w:r>
        <w:rPr>
          <w:iCs/>
        </w:rPr>
        <w:t>shall</w:t>
      </w:r>
      <w:r w:rsidRPr="00812C88">
        <w:rPr>
          <w:iCs/>
        </w:rPr>
        <w:t xml:space="preserve"> direct </w:t>
      </w:r>
      <w:r>
        <w:rPr>
          <w:iCs/>
        </w:rPr>
        <w:t xml:space="preserve">VDIs </w:t>
      </w:r>
      <w:r w:rsidRPr="00812C88">
        <w:rPr>
          <w:iCs/>
        </w:rPr>
        <w:t>to the Master QSE of a Generation Resource that has been split to function as two or more Split Generation Resources as deemed necessary by ERCOT to effectuate actions for the total Generation Resource</w:t>
      </w:r>
      <w:r>
        <w:rPr>
          <w:iCs/>
        </w:rPr>
        <w:t xml:space="preserve"> for </w:t>
      </w:r>
      <w:r w:rsidRPr="00657A59">
        <w:rPr>
          <w:iCs/>
        </w:rPr>
        <w:t xml:space="preserve">instances </w:t>
      </w:r>
      <w:r w:rsidRPr="008E254D">
        <w:rPr>
          <w:iCs/>
        </w:rPr>
        <w:t>in which</w:t>
      </w:r>
      <w:r>
        <w:rPr>
          <w:iCs/>
        </w:rPr>
        <w:t xml:space="preserve"> </w:t>
      </w:r>
      <w:r w:rsidRPr="00657A59">
        <w:rPr>
          <w:iCs/>
        </w:rPr>
        <w:t xml:space="preserve">electronic </w:t>
      </w:r>
      <w:r>
        <w:rPr>
          <w:iCs/>
        </w:rPr>
        <w:t>i</w:t>
      </w:r>
      <w:r w:rsidRPr="00657A59">
        <w:rPr>
          <w:iCs/>
        </w:rPr>
        <w:t>nstructions are not feasible</w:t>
      </w:r>
      <w:r w:rsidRPr="00812C88">
        <w:rPr>
          <w:iCs/>
        </w:rPr>
        <w:t>.</w:t>
      </w:r>
    </w:p>
    <w:p w14:paraId="3136BA27" w14:textId="77777777" w:rsidR="001F04FD" w:rsidRDefault="001F04FD" w:rsidP="001F04FD">
      <w:pPr>
        <w:pStyle w:val="H4"/>
        <w:spacing w:before="480"/>
        <w:ind w:left="1267" w:hanging="1267"/>
      </w:pPr>
      <w:bookmarkStart w:id="1272" w:name="_Toc73216019"/>
      <w:bookmarkStart w:id="1273" w:name="_Toc397504979"/>
      <w:bookmarkStart w:id="1274" w:name="_Toc402357107"/>
      <w:bookmarkStart w:id="1275" w:name="_Toc422486487"/>
      <w:bookmarkStart w:id="1276" w:name="_Toc433093339"/>
      <w:bookmarkStart w:id="1277" w:name="_Toc433093497"/>
      <w:bookmarkStart w:id="1278" w:name="_Toc440874726"/>
      <w:bookmarkStart w:id="1279" w:name="_Toc448142281"/>
      <w:bookmarkStart w:id="1280" w:name="_Toc448142438"/>
      <w:bookmarkStart w:id="1281" w:name="_Toc458770275"/>
      <w:bookmarkStart w:id="1282" w:name="_Toc459294243"/>
      <w:bookmarkStart w:id="1283" w:name="_Toc463262736"/>
      <w:bookmarkStart w:id="1284" w:name="_Toc468286809"/>
      <w:bookmarkStart w:id="1285" w:name="_Toc481502855"/>
      <w:bookmarkStart w:id="1286" w:name="_Toc496080023"/>
      <w:bookmarkStart w:id="1287" w:name="_Toc135992298"/>
      <w:r>
        <w:t>6.5.7.9</w:t>
      </w:r>
      <w:r>
        <w:tab/>
        <w:t>Compliance with Dispatch Instructions</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p>
    <w:p w14:paraId="1B904236" w14:textId="77777777" w:rsidR="001F04FD" w:rsidRDefault="001F04FD" w:rsidP="001F04FD">
      <w:pPr>
        <w:pStyle w:val="BodyTextNumbered"/>
      </w:pPr>
      <w:r>
        <w:t>(1)</w:t>
      </w:r>
      <w:r>
        <w:tab/>
        <w:t>Except as otherwise specified in this Section, each TSP and each QSE shall comply fully and promptly with a Dispatch Instruction issued to it, unless in the sole and reasonable judgment of the TSP or QSE, such compliance would create an undue threat to safety, undue risk of bodily harm or undue damage to equipment, or the Dispatch Instruction is otherwise not in compliance with these Protocols.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94CCC" w14:paraId="6B9E9AC5" w14:textId="77777777" w:rsidTr="004510FA">
        <w:trPr>
          <w:trHeight w:val="926"/>
        </w:trPr>
        <w:tc>
          <w:tcPr>
            <w:tcW w:w="9576" w:type="dxa"/>
            <w:shd w:val="pct12" w:color="auto" w:fill="auto"/>
          </w:tcPr>
          <w:p w14:paraId="0848D582" w14:textId="18B28DEA" w:rsidR="00094CCC" w:rsidRDefault="00094CCC" w:rsidP="004510FA">
            <w:pPr>
              <w:pStyle w:val="Instructions"/>
              <w:spacing w:before="120"/>
            </w:pPr>
            <w:r>
              <w:t>[NPRR857:  Replace paragraph (1)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6D337F11" w14:textId="77777777" w:rsidR="00094CCC" w:rsidRPr="00B37C4B" w:rsidRDefault="00094CCC" w:rsidP="00094CCC">
            <w:pPr>
              <w:spacing w:after="240"/>
              <w:ind w:left="720" w:hanging="720"/>
            </w:pPr>
            <w:r w:rsidRPr="00E55E72">
              <w:t>(1)</w:t>
            </w:r>
            <w:r w:rsidRPr="00E55E72">
              <w:tab/>
              <w:t>Except as otherwise specified in this Section, each TSP, DCTO, and QSE shall comply fully and promptly with a Dispatch Instruction issued to it, unless in the sole and reasonable judgment of the TSP, DCTO, or QSE, such compliance would create an undue threat to safety, undue risk of bodily harm or undue damage to equipment, or the Dispatch Instruction is otherwise not in compliance with t</w:t>
            </w:r>
            <w:r>
              <w:t>hese Protocols.</w:t>
            </w:r>
          </w:p>
        </w:tc>
      </w:tr>
    </w:tbl>
    <w:p w14:paraId="3EA4717A" w14:textId="77777777" w:rsidR="001F04FD" w:rsidRDefault="001F04FD" w:rsidP="0099247E">
      <w:pPr>
        <w:pStyle w:val="BodyTextNumbered"/>
        <w:spacing w:before="240"/>
      </w:pPr>
      <w:r>
        <w:t>(2)</w:t>
      </w:r>
      <w:r>
        <w:tab/>
        <w:t>If the recipient of a Dispatch Instruction does not comply because in the sole and reasonable judgment of the TSP or QSE, such compliance would create an undue threat to safety, undue risk of bodily harm, or undue damage to equipment, then the TSP or QSE must immediately notify ERCOT and provide the reason for non-compliance.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94CCC" w14:paraId="5990934E" w14:textId="77777777" w:rsidTr="004510FA">
        <w:trPr>
          <w:trHeight w:val="926"/>
        </w:trPr>
        <w:tc>
          <w:tcPr>
            <w:tcW w:w="9576" w:type="dxa"/>
            <w:shd w:val="pct12" w:color="auto" w:fill="auto"/>
          </w:tcPr>
          <w:p w14:paraId="45A21D2D" w14:textId="7D20211A" w:rsidR="00094CCC" w:rsidRDefault="00094CCC" w:rsidP="004510FA">
            <w:pPr>
              <w:pStyle w:val="Instructions"/>
              <w:spacing w:before="120"/>
            </w:pPr>
            <w:r>
              <w:lastRenderedPageBreak/>
              <w:t>[NPRR857:  Replace paragraph (2)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7746289A" w14:textId="77777777" w:rsidR="00094CCC" w:rsidRPr="00B37C4B" w:rsidRDefault="00094CCC" w:rsidP="00094CCC">
            <w:pPr>
              <w:spacing w:after="240"/>
              <w:ind w:left="720" w:hanging="720"/>
            </w:pPr>
            <w:r w:rsidRPr="00E55E72">
              <w:t>(2)</w:t>
            </w:r>
            <w:r w:rsidRPr="00E55E72">
              <w:tab/>
              <w:t>If the recipient of a Dispatch Instruction does not comply because in the sole and reasonable judgment of the TSP, DCTO, or QSE, such compliance would create an undue threat to safety, undue risk of bodily harm, or undue damage to equipment, then the TSP, DCTO, or QSE must immediately notify ERCOT and provide</w:t>
            </w:r>
            <w:r>
              <w:t xml:space="preserve"> the reason for non-compliance.</w:t>
            </w:r>
          </w:p>
        </w:tc>
      </w:tr>
    </w:tbl>
    <w:p w14:paraId="1A6FFED1" w14:textId="77777777" w:rsidR="001F04FD" w:rsidRDefault="001F04FD" w:rsidP="0099247E">
      <w:pPr>
        <w:pStyle w:val="BodyTextNumbered"/>
        <w:spacing w:before="240"/>
      </w:pPr>
      <w:r>
        <w:t>(3)</w:t>
      </w:r>
      <w:r>
        <w:tab/>
        <w:t>If the recipient of a Dispatch Instruction recognizes that the Dispatch Instruction conflicts with other valid instructions or is invalid, the recipient shall immediately notify ERCOT of the conflict and request resolution.  ERCOT shall resolve the conflict by issuing another Dispatch Instruction.</w:t>
      </w:r>
    </w:p>
    <w:p w14:paraId="558F457B" w14:textId="77777777" w:rsidR="001F04FD" w:rsidRDefault="001F04FD" w:rsidP="001F04FD">
      <w:pPr>
        <w:pStyle w:val="BodyTextNumbered"/>
      </w:pPr>
      <w:r>
        <w:t>(4)</w:t>
      </w:r>
      <w:r>
        <w:tab/>
        <w:t>ERCOT’s final Dispatch Instruction to a QSE in effect applies for all Protocol-related processes.  If the QSE does not comply after receiving the final Dispatch Instruction, the QSE remains liable for failure to meet its obligations under the Protocols and remains liable for any charges resulting from such failure.</w:t>
      </w:r>
    </w:p>
    <w:p w14:paraId="74696A4E" w14:textId="77777777" w:rsidR="001F04FD" w:rsidRDefault="001F04FD" w:rsidP="001F04FD">
      <w:pPr>
        <w:pStyle w:val="BodyTextNumbered"/>
      </w:pPr>
      <w:r>
        <w:t>(5)</w:t>
      </w:r>
      <w:r>
        <w:tab/>
        <w:t>ERCOT’s final Dispatch Instruction to a TSP in effect applies for all Protocol-related processes.  If the TSP does not comply after receiving the final Dispatch Instruction, the TSP remains liable for such failure under these Protocols under the TSP’s Agreement with ERCOT.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94CCC" w14:paraId="5E6A9860" w14:textId="77777777" w:rsidTr="004510FA">
        <w:trPr>
          <w:trHeight w:val="926"/>
        </w:trPr>
        <w:tc>
          <w:tcPr>
            <w:tcW w:w="9576" w:type="dxa"/>
            <w:shd w:val="pct12" w:color="auto" w:fill="auto"/>
          </w:tcPr>
          <w:p w14:paraId="0B201E63" w14:textId="07007617" w:rsidR="00094CCC" w:rsidRDefault="00094CCC" w:rsidP="004510FA">
            <w:pPr>
              <w:pStyle w:val="Instructions"/>
              <w:spacing w:before="120"/>
            </w:pPr>
            <w:r>
              <w:t>[NPRR857:  Replace paragraph (5)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6A3A6CBE" w14:textId="77777777" w:rsidR="00094CCC" w:rsidRPr="00B37C4B" w:rsidRDefault="00094CCC" w:rsidP="00094CCC">
            <w:pPr>
              <w:spacing w:after="240"/>
              <w:ind w:left="720" w:hanging="720"/>
            </w:pPr>
            <w:r w:rsidRPr="00E55E72">
              <w:t>(5)</w:t>
            </w:r>
            <w:r w:rsidRPr="00E55E72">
              <w:tab/>
              <w:t>ERCOT’s final Dispatch Instruction to a TSP or DCTO in effect applies for all Protocol-related processes.  If the TSP or DCTO does not comply after receiving the final Dispatch Instruction, the TSP or DCTO remains liable for such failure under these Protocols under the TSP’s or DCTO’s Agre</w:t>
            </w:r>
            <w:r>
              <w:t>ement with ERCOT.</w:t>
            </w:r>
          </w:p>
        </w:tc>
      </w:tr>
    </w:tbl>
    <w:p w14:paraId="3A649589" w14:textId="2ACCF0A2" w:rsidR="001F04FD" w:rsidRDefault="001F04FD" w:rsidP="0099247E">
      <w:pPr>
        <w:pStyle w:val="BodyTextNumbered"/>
        <w:spacing w:before="240"/>
      </w:pPr>
      <w:r>
        <w:t>(6)</w:t>
      </w:r>
      <w:r>
        <w:tab/>
        <w:t xml:space="preserve">In all cases in which compliance with a Dispatch Instruction is disputed, both ERCOT and the QSE or TSP shall document their communications, agreements, disagreements, </w:t>
      </w:r>
      <w:r>
        <w:lastRenderedPageBreak/>
        <w:t>and reasons for their actions, to enable resolution of the dispute through the Alternative Dispute Resolution (ADR) process in Section 20, Alternative Dispute Resolution Procedure</w:t>
      </w:r>
      <w:r w:rsidR="00992E7F">
        <w:t xml:space="preserve"> and Procedure for Return of Settlement Funds</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94CCC" w14:paraId="60B8B3FC" w14:textId="77777777" w:rsidTr="00094CCC">
        <w:trPr>
          <w:trHeight w:val="206"/>
        </w:trPr>
        <w:tc>
          <w:tcPr>
            <w:tcW w:w="9576" w:type="dxa"/>
            <w:shd w:val="pct12" w:color="auto" w:fill="auto"/>
          </w:tcPr>
          <w:p w14:paraId="3FC96982" w14:textId="33D80D03" w:rsidR="00094CCC" w:rsidRDefault="00094CCC" w:rsidP="004510FA">
            <w:pPr>
              <w:pStyle w:val="Instructions"/>
              <w:spacing w:before="120"/>
            </w:pPr>
            <w:r>
              <w:t>[NPRR857:  Replace paragraph (6)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2CE177AB" w14:textId="3CFF64C9" w:rsidR="00094CCC" w:rsidRPr="00B37C4B" w:rsidRDefault="00094CCC" w:rsidP="00B17C2D">
            <w:pPr>
              <w:spacing w:after="240"/>
              <w:ind w:left="720" w:hanging="720"/>
            </w:pPr>
            <w:r w:rsidRPr="00E55E72">
              <w:t>(6)</w:t>
            </w:r>
            <w:r w:rsidRPr="00E55E72">
              <w:tab/>
              <w:t xml:space="preserve">In all cases in which compliance with a Dispatch Instruction is disputed, both ERCOT and the QSE, TSP, or DCTO shall document their communications, agreements, disagreements, and reasons for their actions, to enable resolution of the dispute through the Alternative Dispute Resolution (ADR) process in Section 20, Alternative Dispute </w:t>
            </w:r>
            <w:r>
              <w:t>Resolution Procedure</w:t>
            </w:r>
            <w:r w:rsidR="00992E7F">
              <w:t xml:space="preserve"> and Procedure for Return of Settlement Funds</w:t>
            </w:r>
            <w:r>
              <w:t>.</w:t>
            </w:r>
          </w:p>
        </w:tc>
      </w:tr>
    </w:tbl>
    <w:p w14:paraId="28DDB4B9" w14:textId="77777777" w:rsidR="001F04FD" w:rsidRDefault="001F04FD" w:rsidP="0099247E">
      <w:pPr>
        <w:pStyle w:val="BodyTextNumbered"/>
        <w:spacing w:before="240"/>
      </w:pPr>
      <w:r w:rsidRPr="003D5836">
        <w:rPr>
          <w:iCs/>
        </w:rPr>
        <w:t>(7)</w:t>
      </w:r>
      <w:r w:rsidRPr="003D5836">
        <w:rPr>
          <w:iCs/>
        </w:rPr>
        <w:tab/>
        <w:t>An Intermittent Renewable Resource (IRR) must comply with Dispatch Instructions when receiving a flag signifying that the IRR has received a Base Point below the HDL used by SCED.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C4333E" w14:paraId="08EE2BFC" w14:textId="77777777" w:rsidTr="00B37819">
        <w:trPr>
          <w:trHeight w:val="206"/>
        </w:trPr>
        <w:tc>
          <w:tcPr>
            <w:tcW w:w="9350" w:type="dxa"/>
            <w:tcBorders>
              <w:top w:val="single" w:sz="4" w:space="0" w:color="auto"/>
              <w:left w:val="single" w:sz="4" w:space="0" w:color="auto"/>
              <w:bottom w:val="single" w:sz="4" w:space="0" w:color="auto"/>
              <w:right w:val="single" w:sz="4" w:space="0" w:color="auto"/>
            </w:tcBorders>
            <w:shd w:val="pct12" w:color="auto" w:fill="auto"/>
          </w:tcPr>
          <w:p w14:paraId="485BE683" w14:textId="4F21394F" w:rsidR="00C4333E" w:rsidRDefault="00C4333E" w:rsidP="00B37819">
            <w:pPr>
              <w:pStyle w:val="Instructions"/>
              <w:spacing w:before="120"/>
            </w:pPr>
            <w:bookmarkStart w:id="1288" w:name="_Toc397504980"/>
            <w:bookmarkStart w:id="1289" w:name="_Toc402357108"/>
            <w:bookmarkStart w:id="1290" w:name="_Toc422486488"/>
            <w:bookmarkStart w:id="1291" w:name="_Toc433093340"/>
            <w:bookmarkStart w:id="1292" w:name="_Toc433093498"/>
            <w:bookmarkStart w:id="1293" w:name="_Toc440874727"/>
            <w:bookmarkStart w:id="1294" w:name="_Toc448142282"/>
            <w:bookmarkStart w:id="1295" w:name="_Toc448142439"/>
            <w:bookmarkStart w:id="1296" w:name="_Toc458770276"/>
            <w:bookmarkStart w:id="1297" w:name="_Toc459294244"/>
            <w:bookmarkStart w:id="1298" w:name="_Toc463262737"/>
            <w:bookmarkStart w:id="1299" w:name="_Toc468286810"/>
            <w:bookmarkStart w:id="1300" w:name="_Toc481502856"/>
            <w:bookmarkStart w:id="1301" w:name="_Toc496080024"/>
            <w:r>
              <w:t>[NPRR1111:  Replace paragraph (7) above with the following upon system implementation of SCR819:]</w:t>
            </w:r>
          </w:p>
          <w:p w14:paraId="08A6FABF" w14:textId="5CEB833E" w:rsidR="00C4333E" w:rsidRPr="00C4333E" w:rsidRDefault="00C4333E" w:rsidP="00C4333E">
            <w:pPr>
              <w:pStyle w:val="BodyTextNumbered"/>
              <w:spacing w:before="240"/>
            </w:pPr>
            <w:r w:rsidRPr="003D5836">
              <w:rPr>
                <w:iCs/>
              </w:rPr>
              <w:t>(7)</w:t>
            </w:r>
            <w:r w:rsidRPr="003D5836">
              <w:rPr>
                <w:iCs/>
              </w:rPr>
              <w:tab/>
              <w:t>An Intermittent Renewable Resource (IRR) must comply with Dispatch Instructions when receiving a flag signifying that the IRR has received a Base Point below the HDL used by SCED</w:t>
            </w:r>
            <w:r>
              <w:rPr>
                <w:iCs/>
              </w:rPr>
              <w:t xml:space="preserve"> </w:t>
            </w:r>
            <w:r>
              <w:t>or the IRR has been instructed not to exceed its Base Point</w:t>
            </w:r>
            <w:r w:rsidRPr="003D5836">
              <w:rPr>
                <w:iCs/>
              </w:rPr>
              <w:t>.</w:t>
            </w:r>
          </w:p>
        </w:tc>
      </w:tr>
    </w:tbl>
    <w:p w14:paraId="5C6ADF71" w14:textId="77777777" w:rsidR="001F04FD" w:rsidRPr="00431FA1" w:rsidRDefault="001F04FD" w:rsidP="001F04FD">
      <w:pPr>
        <w:pStyle w:val="H4"/>
        <w:spacing w:before="480"/>
        <w:ind w:left="1267" w:hanging="1267"/>
        <w:rPr>
          <w:bCs w:val="0"/>
        </w:rPr>
      </w:pPr>
      <w:bookmarkStart w:id="1302" w:name="_Toc135992299"/>
      <w:r w:rsidRPr="00431FA1">
        <w:rPr>
          <w:bCs w:val="0"/>
        </w:rPr>
        <w:t>6.5.7.10</w:t>
      </w:r>
      <w:r w:rsidRPr="00431FA1">
        <w:rPr>
          <w:bCs w:val="0"/>
        </w:rPr>
        <w:tab/>
      </w:r>
      <w:r>
        <w:rPr>
          <w:bCs w:val="0"/>
        </w:rPr>
        <w:t>IRR</w:t>
      </w:r>
      <w:r w:rsidRPr="00431FA1">
        <w:rPr>
          <w:bCs w:val="0"/>
        </w:rPr>
        <w:t xml:space="preserve"> Ramp Rate Limitations</w:t>
      </w:r>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p>
    <w:p w14:paraId="0B0AE1C6" w14:textId="77777777" w:rsidR="001F04FD" w:rsidRPr="009E6F67" w:rsidRDefault="001F04FD" w:rsidP="001F04FD">
      <w:pPr>
        <w:spacing w:after="240"/>
        <w:ind w:left="720" w:hanging="720"/>
        <w:rPr>
          <w:iCs/>
        </w:rPr>
      </w:pPr>
      <w:r w:rsidRPr="009E6F67">
        <w:rPr>
          <w:iCs/>
        </w:rPr>
        <w:t>(1)</w:t>
      </w:r>
      <w:r w:rsidRPr="009E6F67">
        <w:rPr>
          <w:iCs/>
        </w:rPr>
        <w:tab/>
        <w:t xml:space="preserve">Each </w:t>
      </w:r>
      <w:r>
        <w:rPr>
          <w:iCs/>
        </w:rPr>
        <w:t>IRR</w:t>
      </w:r>
      <w:r w:rsidRPr="009E6F67">
        <w:rPr>
          <w:iCs/>
        </w:rPr>
        <w:t xml:space="preserve"> that is part of a </w:t>
      </w:r>
      <w:r>
        <w:rPr>
          <w:iCs/>
        </w:rPr>
        <w:t xml:space="preserve">Standard Generation </w:t>
      </w:r>
      <w:r w:rsidRPr="009E6F67">
        <w:rPr>
          <w:iCs/>
        </w:rPr>
        <w:t>Interconnection Agreement</w:t>
      </w:r>
      <w:r>
        <w:rPr>
          <w:iCs/>
        </w:rPr>
        <w:t xml:space="preserve"> (SGIA)</w:t>
      </w:r>
      <w:r w:rsidRPr="009E6F67">
        <w:rPr>
          <w:iCs/>
        </w:rPr>
        <w:t xml:space="preserve"> signed on or after January 1, 2009 shall limit its ramp rate to </w:t>
      </w:r>
      <w:r>
        <w:rPr>
          <w:iCs/>
        </w:rPr>
        <w:t xml:space="preserve">20% </w:t>
      </w:r>
      <w:r w:rsidRPr="009E6F67">
        <w:rPr>
          <w:iCs/>
        </w:rPr>
        <w:t xml:space="preserve">per minute of its nameplate rating (MWs) as registered with ERCOT when responding to or released from an ERCOT deployment.  </w:t>
      </w:r>
    </w:p>
    <w:p w14:paraId="3B8415BD" w14:textId="77777777" w:rsidR="001F04FD" w:rsidRPr="009E6F67" w:rsidRDefault="001F04FD" w:rsidP="001F04FD">
      <w:pPr>
        <w:spacing w:after="240"/>
        <w:ind w:left="720" w:hanging="720"/>
        <w:rPr>
          <w:iCs/>
        </w:rPr>
      </w:pPr>
      <w:r w:rsidRPr="009E6F67">
        <w:rPr>
          <w:iCs/>
        </w:rPr>
        <w:t>(2)</w:t>
      </w:r>
      <w:r w:rsidRPr="009E6F67">
        <w:rPr>
          <w:iCs/>
        </w:rPr>
        <w:tab/>
        <w:t>The requirement of par</w:t>
      </w:r>
      <w:r>
        <w:rPr>
          <w:iCs/>
        </w:rPr>
        <w:t>a</w:t>
      </w:r>
      <w:r w:rsidRPr="009E6F67">
        <w:rPr>
          <w:iCs/>
        </w:rPr>
        <w:t xml:space="preserve">graph (1) above does not apply during a Force Majeure Event or during intervals in which a decremental deployment instruction coincides with a demonstrated decrease in the available </w:t>
      </w:r>
      <w:r>
        <w:rPr>
          <w:iCs/>
        </w:rPr>
        <w:t>IRR</w:t>
      </w:r>
      <w:r w:rsidRPr="009E6F67">
        <w:rPr>
          <w:iCs/>
        </w:rPr>
        <w:t>.</w:t>
      </w:r>
    </w:p>
    <w:p w14:paraId="5542BEF6" w14:textId="77777777" w:rsidR="001F04FD" w:rsidRPr="009E6F67" w:rsidRDefault="001F04FD" w:rsidP="001F04FD">
      <w:pPr>
        <w:spacing w:after="240"/>
        <w:ind w:left="720" w:hanging="720"/>
        <w:rPr>
          <w:iCs/>
        </w:rPr>
      </w:pPr>
      <w:r w:rsidRPr="009E6F67">
        <w:rPr>
          <w:iCs/>
        </w:rPr>
        <w:t>(3)</w:t>
      </w:r>
      <w:r w:rsidRPr="009E6F67">
        <w:rPr>
          <w:iCs/>
        </w:rPr>
        <w:tab/>
        <w:t xml:space="preserve">Each </w:t>
      </w:r>
      <w:r>
        <w:rPr>
          <w:iCs/>
        </w:rPr>
        <w:t>IRR</w:t>
      </w:r>
      <w:r w:rsidRPr="009E6F67">
        <w:rPr>
          <w:iCs/>
        </w:rPr>
        <w:t xml:space="preserve"> that is part of an </w:t>
      </w:r>
      <w:r>
        <w:rPr>
          <w:iCs/>
        </w:rPr>
        <w:t xml:space="preserve">SGIA </w:t>
      </w:r>
      <w:r w:rsidRPr="009E6F67">
        <w:rPr>
          <w:iCs/>
        </w:rPr>
        <w:t xml:space="preserve">signed on or before December 31, 2008 and that controls power output by means other than turbine stoppage shall limit its ramp rate to </w:t>
      </w:r>
      <w:r>
        <w:rPr>
          <w:iCs/>
        </w:rPr>
        <w:lastRenderedPageBreak/>
        <w:t xml:space="preserve">20% </w:t>
      </w:r>
      <w:r w:rsidRPr="009E6F67">
        <w:rPr>
          <w:iCs/>
        </w:rPr>
        <w:t>per minute of its nameplate rating (MWs) as registered with ERCOT when responding to or released from an ERCOT deployment.</w:t>
      </w:r>
    </w:p>
    <w:p w14:paraId="7CA4D242" w14:textId="77777777" w:rsidR="001F04FD" w:rsidRPr="009E6F67" w:rsidRDefault="001F04FD" w:rsidP="001F04FD">
      <w:pPr>
        <w:spacing w:after="240"/>
        <w:ind w:left="720" w:hanging="720"/>
        <w:rPr>
          <w:iCs/>
        </w:rPr>
      </w:pPr>
      <w:r w:rsidRPr="009E6F67">
        <w:rPr>
          <w:iCs/>
        </w:rPr>
        <w:t>(4)</w:t>
      </w:r>
      <w:r w:rsidRPr="009E6F67">
        <w:rPr>
          <w:iCs/>
        </w:rPr>
        <w:tab/>
        <w:t xml:space="preserve">The requirement of paragraph (3) above does not apply during a Force Majeure Event, during intervals in which a decremental deployment instruction coincides with a demonstrated decrease in the available </w:t>
      </w:r>
      <w:r>
        <w:rPr>
          <w:iCs/>
        </w:rPr>
        <w:t>IRR</w:t>
      </w:r>
      <w:r w:rsidRPr="009E6F67">
        <w:rPr>
          <w:iCs/>
        </w:rPr>
        <w:t>, or during unit start up and shut down mode.</w:t>
      </w:r>
    </w:p>
    <w:p w14:paraId="5A232795" w14:textId="77777777" w:rsidR="001F04FD" w:rsidRDefault="001F04FD" w:rsidP="001F04FD">
      <w:pPr>
        <w:spacing w:after="240"/>
        <w:ind w:left="720" w:hanging="720"/>
        <w:rPr>
          <w:iCs/>
        </w:rPr>
      </w:pPr>
      <w:r w:rsidRPr="009E6F67">
        <w:rPr>
          <w:iCs/>
        </w:rPr>
        <w:t>(5)</w:t>
      </w:r>
      <w:r w:rsidRPr="009E6F67">
        <w:rPr>
          <w:iCs/>
        </w:rPr>
        <w:tab/>
      </w:r>
      <w:r>
        <w:rPr>
          <w:iCs/>
        </w:rPr>
        <w:t>The ramp rate requirement of paragraph (3) above shall not apply to an IRR during a limited compliance transition period if the IRR:</w:t>
      </w:r>
    </w:p>
    <w:p w14:paraId="11B277D7" w14:textId="77777777" w:rsidR="001F04FD" w:rsidRDefault="001F04FD" w:rsidP="001F04FD">
      <w:pPr>
        <w:pStyle w:val="List"/>
        <w:rPr>
          <w:iCs/>
        </w:rPr>
      </w:pPr>
      <w:r>
        <w:rPr>
          <w:iCs/>
        </w:rPr>
        <w:t>(a)</w:t>
      </w:r>
      <w:r>
        <w:rPr>
          <w:iCs/>
        </w:rPr>
        <w:tab/>
        <w:t>M</w:t>
      </w:r>
      <w:r w:rsidRPr="009E6F67">
        <w:rPr>
          <w:iCs/>
        </w:rPr>
        <w:t>eet</w:t>
      </w:r>
      <w:r>
        <w:rPr>
          <w:iCs/>
        </w:rPr>
        <w:t>s</w:t>
      </w:r>
      <w:r w:rsidRPr="009E6F67">
        <w:rPr>
          <w:iCs/>
        </w:rPr>
        <w:t xml:space="preserve"> the technical specifications of paragraph (3) above </w:t>
      </w:r>
      <w:r>
        <w:rPr>
          <w:iCs/>
        </w:rPr>
        <w:t>but does</w:t>
      </w:r>
      <w:r w:rsidRPr="009E6F67">
        <w:rPr>
          <w:iCs/>
        </w:rPr>
        <w:t xml:space="preserve"> not comply with </w:t>
      </w:r>
      <w:r>
        <w:rPr>
          <w:iCs/>
        </w:rPr>
        <w:t>the</w:t>
      </w:r>
      <w:r w:rsidRPr="009E6F67">
        <w:rPr>
          <w:iCs/>
        </w:rPr>
        <w:t xml:space="preserve"> ramp rate requirement</w:t>
      </w:r>
      <w:r>
        <w:rPr>
          <w:iCs/>
        </w:rPr>
        <w:t>; and</w:t>
      </w:r>
    </w:p>
    <w:p w14:paraId="06AC3E7D" w14:textId="77777777" w:rsidR="001F04FD" w:rsidRPr="009E6F67" w:rsidRDefault="001F04FD" w:rsidP="001F04FD">
      <w:pPr>
        <w:pStyle w:val="List"/>
        <w:rPr>
          <w:iCs/>
        </w:rPr>
      </w:pPr>
      <w:r>
        <w:rPr>
          <w:iCs/>
        </w:rPr>
        <w:t>(b)</w:t>
      </w:r>
      <w:r>
        <w:rPr>
          <w:iCs/>
        </w:rPr>
        <w:tab/>
        <w:t>S</w:t>
      </w:r>
      <w:r w:rsidRPr="009E6F67">
        <w:rPr>
          <w:iCs/>
        </w:rPr>
        <w:t>ubmit</w:t>
      </w:r>
      <w:r>
        <w:rPr>
          <w:iCs/>
        </w:rPr>
        <w:t>ted</w:t>
      </w:r>
      <w:r w:rsidRPr="009E6F67">
        <w:rPr>
          <w:iCs/>
        </w:rPr>
        <w:t xml:space="preserve"> a compliance plan to ERCOT on or before June 1, 2009 </w:t>
      </w:r>
      <w:r>
        <w:rPr>
          <w:iCs/>
        </w:rPr>
        <w:t>that</w:t>
      </w:r>
      <w:r w:rsidRPr="009E6F67">
        <w:rPr>
          <w:iCs/>
        </w:rPr>
        <w:t xml:space="preserve"> details the technical limitations leading to non-compliance, a work plan to achieve compliance by a reasonable date, and a ramp rate mitigation plan describing the </w:t>
      </w:r>
      <w:r>
        <w:rPr>
          <w:iCs/>
        </w:rPr>
        <w:t>IRR</w:t>
      </w:r>
      <w:r w:rsidRPr="009E6F67">
        <w:rPr>
          <w:iCs/>
        </w:rPr>
        <w:t xml:space="preserve">’s best efforts to adhere to the </w:t>
      </w:r>
      <w:r>
        <w:rPr>
          <w:iCs/>
        </w:rPr>
        <w:t>IRR</w:t>
      </w:r>
      <w:r w:rsidRPr="009E6F67">
        <w:rPr>
          <w:iCs/>
        </w:rPr>
        <w:t xml:space="preserve"> ramp rate limitation during the applicable compliance transition period.</w:t>
      </w:r>
    </w:p>
    <w:p w14:paraId="18E5EA8C" w14:textId="77777777" w:rsidR="001F04FD" w:rsidRDefault="001F04FD" w:rsidP="001F04FD">
      <w:pPr>
        <w:spacing w:after="240"/>
        <w:ind w:left="720" w:hanging="720"/>
        <w:rPr>
          <w:iCs/>
        </w:rPr>
      </w:pPr>
      <w:r w:rsidRPr="009E6F67">
        <w:rPr>
          <w:iCs/>
        </w:rPr>
        <w:t>(6)</w:t>
      </w:r>
      <w:r w:rsidRPr="009E6F67">
        <w:rPr>
          <w:iCs/>
        </w:rPr>
        <w:tab/>
      </w:r>
      <w:r>
        <w:rPr>
          <w:iCs/>
        </w:rPr>
        <w:t>The ramp rate requirement of paragraph (3) above shall not apply to an IRR</w:t>
      </w:r>
      <w:r w:rsidRPr="009E6F67">
        <w:rPr>
          <w:iCs/>
        </w:rPr>
        <w:t xml:space="preserve"> that</w:t>
      </w:r>
      <w:r>
        <w:rPr>
          <w:iCs/>
        </w:rPr>
        <w:t>:</w:t>
      </w:r>
    </w:p>
    <w:p w14:paraId="4763CBFC" w14:textId="77777777" w:rsidR="001F04FD" w:rsidRDefault="001F04FD" w:rsidP="001F04FD">
      <w:pPr>
        <w:pStyle w:val="List"/>
        <w:rPr>
          <w:iCs/>
        </w:rPr>
      </w:pPr>
      <w:r>
        <w:rPr>
          <w:iCs/>
        </w:rPr>
        <w:t>(a)</w:t>
      </w:r>
      <w:r>
        <w:rPr>
          <w:iCs/>
        </w:rPr>
        <w:tab/>
        <w:t>D</w:t>
      </w:r>
      <w:r w:rsidRPr="009E6F67">
        <w:rPr>
          <w:iCs/>
        </w:rPr>
        <w:t>o</w:t>
      </w:r>
      <w:r>
        <w:rPr>
          <w:iCs/>
        </w:rPr>
        <w:t>es</w:t>
      </w:r>
      <w:r w:rsidRPr="009E6F67">
        <w:rPr>
          <w:iCs/>
        </w:rPr>
        <w:t xml:space="preserve"> not meet the technical specifications of paragraph (3) above</w:t>
      </w:r>
      <w:r>
        <w:rPr>
          <w:iCs/>
        </w:rPr>
        <w:t>; and</w:t>
      </w:r>
    </w:p>
    <w:p w14:paraId="5A955531" w14:textId="77777777" w:rsidR="001F04FD" w:rsidRPr="009E6F67" w:rsidRDefault="001F04FD" w:rsidP="001F04FD">
      <w:pPr>
        <w:pStyle w:val="List"/>
        <w:rPr>
          <w:iCs/>
        </w:rPr>
      </w:pPr>
      <w:r>
        <w:rPr>
          <w:iCs/>
        </w:rPr>
        <w:t>(b)</w:t>
      </w:r>
      <w:r>
        <w:rPr>
          <w:iCs/>
        </w:rPr>
        <w:tab/>
        <w:t>S</w:t>
      </w:r>
      <w:r w:rsidRPr="009E6F67">
        <w:rPr>
          <w:iCs/>
        </w:rPr>
        <w:t>ubmit</w:t>
      </w:r>
      <w:r>
        <w:rPr>
          <w:iCs/>
        </w:rPr>
        <w:t>ted</w:t>
      </w:r>
      <w:r w:rsidRPr="009E6F67">
        <w:rPr>
          <w:iCs/>
        </w:rPr>
        <w:t xml:space="preserve"> an operations plan to ERCOT on or before June 1, 2009 describing the </w:t>
      </w:r>
      <w:r>
        <w:rPr>
          <w:iCs/>
        </w:rPr>
        <w:t>IRR</w:t>
      </w:r>
      <w:r w:rsidRPr="009E6F67">
        <w:rPr>
          <w:iCs/>
        </w:rPr>
        <w:t xml:space="preserve">’s best efforts to adhere to the </w:t>
      </w:r>
      <w:r>
        <w:rPr>
          <w:iCs/>
        </w:rPr>
        <w:t>IRR</w:t>
      </w:r>
      <w:r w:rsidRPr="009E6F67">
        <w:rPr>
          <w:iCs/>
        </w:rPr>
        <w:t xml:space="preserve"> ramp rate limitation.</w:t>
      </w:r>
    </w:p>
    <w:p w14:paraId="2DF2200E" w14:textId="77777777" w:rsidR="001F04FD" w:rsidRPr="009E6F67" w:rsidRDefault="001F04FD" w:rsidP="001F04FD">
      <w:pPr>
        <w:spacing w:after="240"/>
        <w:ind w:left="720" w:hanging="720"/>
        <w:rPr>
          <w:iCs/>
        </w:rPr>
      </w:pPr>
      <w:r w:rsidRPr="009E6F67">
        <w:rPr>
          <w:iCs/>
        </w:rPr>
        <w:t>(7)</w:t>
      </w:r>
      <w:r w:rsidRPr="009E6F67">
        <w:rPr>
          <w:iCs/>
        </w:rPr>
        <w:tab/>
      </w:r>
      <w:r>
        <w:rPr>
          <w:iCs/>
        </w:rPr>
        <w:t>IRR</w:t>
      </w:r>
      <w:r w:rsidRPr="009E6F67">
        <w:rPr>
          <w:iCs/>
        </w:rPr>
        <w:t xml:space="preserve">s subject to the ramp rate limitations of paragraphs (1) and (3) above are exempt from the requirements of the applicable </w:t>
      </w:r>
      <w:r>
        <w:rPr>
          <w:iCs/>
        </w:rPr>
        <w:t>paragraph</w:t>
      </w:r>
      <w:r w:rsidRPr="009E6F67">
        <w:rPr>
          <w:iCs/>
        </w:rPr>
        <w:t xml:space="preserve"> upon receipt of a valid Dispatch Instruction from ERCOT to exceed the applicable ramp rate limitation when necessary to protect </w:t>
      </w:r>
      <w:r>
        <w:rPr>
          <w:iCs/>
        </w:rPr>
        <w:t>ERCOT S</w:t>
      </w:r>
      <w:r w:rsidRPr="009E6F67">
        <w:rPr>
          <w:iCs/>
        </w:rPr>
        <w:t>ystem reliability.</w:t>
      </w:r>
    </w:p>
    <w:p w14:paraId="3CC4781A" w14:textId="77777777" w:rsidR="001F04FD" w:rsidRPr="009E6F67" w:rsidRDefault="001F04FD" w:rsidP="001F04FD">
      <w:pPr>
        <w:spacing w:after="240"/>
        <w:ind w:left="720" w:hanging="720"/>
        <w:rPr>
          <w:iCs/>
        </w:rPr>
      </w:pPr>
      <w:r w:rsidRPr="009E6F67">
        <w:rPr>
          <w:iCs/>
        </w:rPr>
        <w:t>(8)</w:t>
      </w:r>
      <w:r w:rsidRPr="009E6F67">
        <w:rPr>
          <w:iCs/>
        </w:rPr>
        <w:tab/>
      </w:r>
      <w:r w:rsidR="004B6E53">
        <w:rPr>
          <w:iCs/>
        </w:rPr>
        <w:t>IRRs that operate under a RAS are exempt from the ramp rate limitations of paragraphs (1) and (3) above when decreasing unit output to avoid RAS activation.</w:t>
      </w:r>
    </w:p>
    <w:p w14:paraId="58404E11" w14:textId="77777777" w:rsidR="001F04FD" w:rsidRDefault="001F04FD" w:rsidP="006635FE">
      <w:pPr>
        <w:pStyle w:val="BodyTextNumbered"/>
      </w:pPr>
      <w:r w:rsidRPr="009E6F67">
        <w:rPr>
          <w:iCs/>
        </w:rPr>
        <w:t>(9)</w:t>
      </w:r>
      <w:r w:rsidRPr="009E6F67">
        <w:rPr>
          <w:iCs/>
        </w:rPr>
        <w:tab/>
      </w:r>
      <w:r>
        <w:rPr>
          <w:iCs/>
        </w:rPr>
        <w:t>IRR</w:t>
      </w:r>
      <w:r w:rsidRPr="009E6F67">
        <w:rPr>
          <w:iCs/>
        </w:rPr>
        <w:t>s that meet the requirements of paragraphs (1) and (3) above are compliant with</w:t>
      </w:r>
      <w:r>
        <w:rPr>
          <w:iCs/>
        </w:rPr>
        <w:t xml:space="preserve"> the</w:t>
      </w:r>
      <w:r w:rsidRPr="009E6F67">
        <w:rPr>
          <w:iCs/>
        </w:rPr>
        <w:t xml:space="preserve"> ramp rate limitation requirements when the number of </w:t>
      </w:r>
      <w:r>
        <w:rPr>
          <w:iCs/>
        </w:rPr>
        <w:t>eligible one</w:t>
      </w:r>
      <w:r w:rsidRPr="009E6F67">
        <w:rPr>
          <w:iCs/>
        </w:rPr>
        <w:t xml:space="preserve">-minute intervals </w:t>
      </w:r>
      <w:r>
        <w:rPr>
          <w:iCs/>
        </w:rPr>
        <w:t xml:space="preserve">with an average ramp rate of 25% or less </w:t>
      </w:r>
      <w:r w:rsidRPr="009E6F67">
        <w:rPr>
          <w:iCs/>
        </w:rPr>
        <w:t>of nameplate capacity is equal to or greater than 90% of</w:t>
      </w:r>
      <w:r>
        <w:rPr>
          <w:iCs/>
        </w:rPr>
        <w:t xml:space="preserve"> the</w:t>
      </w:r>
      <w:r w:rsidRPr="009E6F67">
        <w:rPr>
          <w:iCs/>
        </w:rPr>
        <w:t xml:space="preserve"> eligible </w:t>
      </w:r>
      <w:r>
        <w:rPr>
          <w:iCs/>
        </w:rPr>
        <w:t xml:space="preserve">one-minute </w:t>
      </w:r>
      <w:r w:rsidRPr="009E6F67">
        <w:rPr>
          <w:iCs/>
        </w:rPr>
        <w:t>intervals</w:t>
      </w:r>
      <w:r>
        <w:rPr>
          <w:iCs/>
        </w:rPr>
        <w:t xml:space="preserve"> in any one of three consecutive months.</w:t>
      </w:r>
      <w:r w:rsidRPr="009E6F67">
        <w:rPr>
          <w:iCs/>
        </w:rPr>
        <w:t xml:space="preserve">  Intervals where paragraphs (2), (4), (7) or (8) above apply shall be excluded as eligible intervals for this performance metric.  ERCOT shall initiate a review process with the </w:t>
      </w:r>
      <w:r>
        <w:rPr>
          <w:iCs/>
        </w:rPr>
        <w:t>IRR</w:t>
      </w:r>
      <w:r w:rsidRPr="009E6F67">
        <w:rPr>
          <w:iCs/>
        </w:rPr>
        <w:t xml:space="preserve"> where the </w:t>
      </w:r>
      <w:r>
        <w:rPr>
          <w:iCs/>
        </w:rPr>
        <w:t>IRR</w:t>
      </w:r>
      <w:r w:rsidRPr="009E6F67">
        <w:rPr>
          <w:iCs/>
        </w:rPr>
        <w:t xml:space="preserve">’s score is less than 90%.  </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C952ED" w14:paraId="0008010D" w14:textId="77777777" w:rsidTr="00C952ED">
        <w:trPr>
          <w:trHeight w:val="206"/>
        </w:trPr>
        <w:tc>
          <w:tcPr>
            <w:tcW w:w="9350" w:type="dxa"/>
            <w:shd w:val="pct12" w:color="auto" w:fill="auto"/>
          </w:tcPr>
          <w:p w14:paraId="65AD4502" w14:textId="33A5E408" w:rsidR="00C952ED" w:rsidRDefault="00C952ED" w:rsidP="00C952ED">
            <w:pPr>
              <w:pStyle w:val="Instructions"/>
              <w:spacing w:before="120"/>
            </w:pPr>
            <w:bookmarkStart w:id="1303" w:name="_Toc73216020"/>
            <w:bookmarkStart w:id="1304" w:name="_Toc397504982"/>
            <w:bookmarkStart w:id="1305" w:name="_Toc402357110"/>
            <w:bookmarkStart w:id="1306" w:name="_Toc422486490"/>
            <w:bookmarkStart w:id="1307" w:name="_Toc433093342"/>
            <w:bookmarkStart w:id="1308" w:name="_Toc433093500"/>
            <w:bookmarkStart w:id="1309" w:name="_Toc440874728"/>
            <w:bookmarkStart w:id="1310" w:name="_Toc448142283"/>
            <w:bookmarkStart w:id="1311" w:name="_Toc448142440"/>
            <w:bookmarkStart w:id="1312" w:name="_Toc458770277"/>
            <w:bookmarkStart w:id="1313" w:name="_Toc459294245"/>
            <w:bookmarkStart w:id="1314" w:name="_Toc463262738"/>
            <w:bookmarkStart w:id="1315" w:name="_Toc468286811"/>
            <w:bookmarkStart w:id="1316" w:name="_Toc481502857"/>
            <w:bookmarkStart w:id="1317" w:name="_Toc496080025"/>
            <w:r>
              <w:t>[NPRR1029:  Insert Section 6.5.7.11 below upon system implementation:]</w:t>
            </w:r>
          </w:p>
          <w:p w14:paraId="7E0F1510" w14:textId="77777777" w:rsidR="00C952ED" w:rsidRPr="00112447" w:rsidRDefault="00C952ED" w:rsidP="00C952ED">
            <w:pPr>
              <w:keepNext/>
              <w:widowControl w:val="0"/>
              <w:tabs>
                <w:tab w:val="left" w:pos="1260"/>
              </w:tabs>
              <w:spacing w:before="240" w:after="240"/>
              <w:ind w:left="1267" w:hanging="1267"/>
              <w:outlineLvl w:val="3"/>
              <w:rPr>
                <w:b/>
                <w:snapToGrid w:val="0"/>
              </w:rPr>
            </w:pPr>
            <w:bookmarkStart w:id="1318" w:name="_Toc135992300"/>
            <w:r w:rsidRPr="00112447">
              <w:rPr>
                <w:b/>
                <w:snapToGrid w:val="0"/>
              </w:rPr>
              <w:lastRenderedPageBreak/>
              <w:t>6.5.7.11</w:t>
            </w:r>
            <w:r w:rsidRPr="00112447">
              <w:rPr>
                <w:b/>
                <w:snapToGrid w:val="0"/>
              </w:rPr>
              <w:tab/>
              <w:t>DC-Coupled Resource Ramp Rate Limitations</w:t>
            </w:r>
            <w:bookmarkEnd w:id="1318"/>
          </w:p>
          <w:p w14:paraId="0911842A" w14:textId="7D815475" w:rsidR="00C952ED" w:rsidRPr="00C952ED" w:rsidRDefault="00C952ED" w:rsidP="00C952ED">
            <w:pPr>
              <w:spacing w:after="240"/>
              <w:ind w:left="720" w:hanging="720"/>
              <w:rPr>
                <w:snapToGrid w:val="0"/>
              </w:rPr>
            </w:pPr>
            <w:r w:rsidRPr="001A011D">
              <w:rPr>
                <w:iCs/>
              </w:rPr>
              <w:t>(1)</w:t>
            </w:r>
            <w:r w:rsidRPr="001A011D">
              <w:rPr>
                <w:iCs/>
              </w:rPr>
              <w:tab/>
            </w:r>
            <w:r>
              <w:rPr>
                <w:iCs/>
              </w:rPr>
              <w:t>A</w:t>
            </w:r>
            <w:r w:rsidRPr="00F2679B">
              <w:rPr>
                <w:iCs/>
              </w:rPr>
              <w:t xml:space="preserve"> DC-Coupled Resource that does not meet any of the conditions in paragraph (1)</w:t>
            </w:r>
            <w:r>
              <w:rPr>
                <w:iCs/>
              </w:rPr>
              <w:t xml:space="preserve"> of Section 3.8.7, DC-Coupled Resources,</w:t>
            </w:r>
            <w:r w:rsidRPr="00C77CF2">
              <w:rPr>
                <w:snapToGrid w:val="0"/>
              </w:rPr>
              <w:t xml:space="preserve"> shall adhere to</w:t>
            </w:r>
            <w:r>
              <w:rPr>
                <w:snapToGrid w:val="0"/>
              </w:rPr>
              <w:t xml:space="preserve"> the</w:t>
            </w:r>
            <w:r w:rsidRPr="00C77CF2">
              <w:rPr>
                <w:snapToGrid w:val="0"/>
              </w:rPr>
              <w:t xml:space="preserve"> ramp rate restrictions established in Section 6.5.7.1</w:t>
            </w:r>
            <w:r w:rsidRPr="001A011D">
              <w:rPr>
                <w:snapToGrid w:val="0"/>
              </w:rPr>
              <w:t>0</w:t>
            </w:r>
            <w:r>
              <w:rPr>
                <w:snapToGrid w:val="0"/>
              </w:rPr>
              <w:t xml:space="preserve">, </w:t>
            </w:r>
            <w:r w:rsidRPr="003F1E9B">
              <w:rPr>
                <w:snapToGrid w:val="0"/>
              </w:rPr>
              <w:t>IRR Ramp Rate Limitations</w:t>
            </w:r>
            <w:r w:rsidRPr="001A011D">
              <w:rPr>
                <w:snapToGrid w:val="0"/>
              </w:rPr>
              <w:t>.</w:t>
            </w:r>
          </w:p>
        </w:tc>
      </w:tr>
    </w:tbl>
    <w:p w14:paraId="35FFCD19" w14:textId="77777777" w:rsidR="001F04FD" w:rsidRDefault="001F04FD" w:rsidP="001F04FD">
      <w:pPr>
        <w:pStyle w:val="H3"/>
        <w:spacing w:before="480"/>
      </w:pPr>
      <w:bookmarkStart w:id="1319" w:name="_Toc135992301"/>
      <w:r>
        <w:lastRenderedPageBreak/>
        <w:t>6.5.8</w:t>
      </w:r>
      <w:r>
        <w:tab/>
      </w:r>
      <w:bookmarkEnd w:id="1303"/>
      <w:r>
        <w:t>Verbal Dispatch Instruction</w:t>
      </w:r>
      <w:bookmarkEnd w:id="1304"/>
      <w:bookmarkEnd w:id="1305"/>
      <w:bookmarkEnd w:id="1306"/>
      <w:bookmarkEnd w:id="1307"/>
      <w:bookmarkEnd w:id="1308"/>
      <w:bookmarkEnd w:id="1309"/>
      <w:bookmarkEnd w:id="1310"/>
      <w:bookmarkEnd w:id="1311"/>
      <w:r>
        <w:t xml:space="preserve"> Confirmation</w:t>
      </w:r>
      <w:bookmarkEnd w:id="1312"/>
      <w:bookmarkEnd w:id="1313"/>
      <w:bookmarkEnd w:id="1314"/>
      <w:bookmarkEnd w:id="1315"/>
      <w:bookmarkEnd w:id="1316"/>
      <w:bookmarkEnd w:id="1317"/>
      <w:bookmarkEnd w:id="1319"/>
    </w:p>
    <w:p w14:paraId="316C19A4" w14:textId="77777777" w:rsidR="001F04FD" w:rsidRPr="00370F09" w:rsidRDefault="001F04FD" w:rsidP="001F04FD">
      <w:pPr>
        <w:spacing w:after="240"/>
        <w:ind w:left="720" w:hanging="720"/>
      </w:pPr>
      <w:r w:rsidRPr="002665C0">
        <w:t>(1)</w:t>
      </w:r>
      <w:r w:rsidRPr="002665C0">
        <w:tab/>
      </w:r>
      <w:r>
        <w:t>Following the issuance of a VDI by ERCOT to a QSE for a Generation Resource, ERCOT will provide the QSE with an electronic confirmation of the VDI for Settlement purposes.</w:t>
      </w:r>
    </w:p>
    <w:p w14:paraId="1B206F17" w14:textId="77777777" w:rsidR="001F04FD" w:rsidRDefault="001F04FD" w:rsidP="001F04FD">
      <w:pPr>
        <w:pStyle w:val="BodyText"/>
      </w:pPr>
      <w:r>
        <w:t>(2)</w:t>
      </w:r>
      <w:r>
        <w:tab/>
        <w:t>A VDI confirmation shall contain the following information:</w:t>
      </w:r>
    </w:p>
    <w:p w14:paraId="465275E9" w14:textId="77777777" w:rsidR="001F04FD" w:rsidRDefault="001F04FD" w:rsidP="001F04FD">
      <w:pPr>
        <w:tabs>
          <w:tab w:val="left" w:pos="720"/>
        </w:tabs>
        <w:spacing w:after="240"/>
        <w:ind w:left="1440" w:hanging="720"/>
      </w:pPr>
      <w:r>
        <w:t>(a)</w:t>
      </w:r>
      <w:r>
        <w:tab/>
        <w:t>Operating Day and time ERCOT issued the VDI;</w:t>
      </w:r>
    </w:p>
    <w:p w14:paraId="64823A18" w14:textId="77777777" w:rsidR="001F04FD" w:rsidRDefault="001F04FD" w:rsidP="001F04FD">
      <w:pPr>
        <w:pStyle w:val="List"/>
        <w:tabs>
          <w:tab w:val="left" w:pos="720"/>
        </w:tabs>
      </w:pPr>
      <w:r>
        <w:t>(b)</w:t>
      </w:r>
      <w:r>
        <w:tab/>
        <w:t xml:space="preserve">Identification of the QSE for the Resource(s) subject to the VDI, and instructing authority (including the names of the ERCOT Operator and individual that received the VDI); </w:t>
      </w:r>
    </w:p>
    <w:p w14:paraId="72FB8B60" w14:textId="77777777" w:rsidR="001F04FD" w:rsidRDefault="001F04FD" w:rsidP="001F04FD">
      <w:pPr>
        <w:pStyle w:val="List"/>
        <w:tabs>
          <w:tab w:val="left" w:pos="720"/>
        </w:tabs>
      </w:pPr>
      <w:r>
        <w:t>(c)</w:t>
      </w:r>
      <w:r>
        <w:tab/>
        <w:t>Identification of the specific Resource(s) subject to the VDI;</w:t>
      </w:r>
    </w:p>
    <w:p w14:paraId="371EC7DA" w14:textId="77777777" w:rsidR="001F04FD" w:rsidRDefault="001F04FD" w:rsidP="001F04FD">
      <w:pPr>
        <w:pStyle w:val="List"/>
        <w:tabs>
          <w:tab w:val="left" w:pos="720"/>
        </w:tabs>
      </w:pPr>
      <w:r>
        <w:t>(d)</w:t>
      </w:r>
      <w:r>
        <w:tab/>
        <w:t>Specific actions required of the Resource(s);</w:t>
      </w:r>
    </w:p>
    <w:p w14:paraId="32E5D847" w14:textId="77777777" w:rsidR="001F04FD" w:rsidRDefault="001F04FD" w:rsidP="001F04FD">
      <w:pPr>
        <w:pStyle w:val="List"/>
        <w:tabs>
          <w:tab w:val="left" w:pos="720"/>
        </w:tabs>
      </w:pPr>
      <w:r>
        <w:t>(e)</w:t>
      </w:r>
      <w:r>
        <w:tab/>
        <w:t>Beginning operating level or state of the Resource(s);</w:t>
      </w:r>
    </w:p>
    <w:p w14:paraId="36A6ECB7" w14:textId="77777777" w:rsidR="001F04FD" w:rsidRDefault="001F04FD" w:rsidP="001F04FD">
      <w:pPr>
        <w:pStyle w:val="List"/>
        <w:tabs>
          <w:tab w:val="left" w:pos="720"/>
        </w:tabs>
      </w:pPr>
      <w:r>
        <w:t>(f)</w:t>
      </w:r>
      <w:r>
        <w:tab/>
        <w:t>Instructed operating level or state of the Resource(s);</w:t>
      </w:r>
    </w:p>
    <w:p w14:paraId="3CD408EA" w14:textId="77777777" w:rsidR="001F04FD" w:rsidRDefault="001F04FD" w:rsidP="001F04FD">
      <w:pPr>
        <w:pStyle w:val="List"/>
        <w:tabs>
          <w:tab w:val="left" w:pos="720"/>
        </w:tabs>
      </w:pPr>
      <w:r>
        <w:t>(g)</w:t>
      </w:r>
      <w:r>
        <w:tab/>
        <w:t>Time at which the Resource(s) was required to initiate actions;</w:t>
      </w:r>
    </w:p>
    <w:p w14:paraId="2D66CA15" w14:textId="77777777" w:rsidR="001F04FD" w:rsidRDefault="001F04FD" w:rsidP="001F04FD">
      <w:pPr>
        <w:pStyle w:val="List"/>
        <w:tabs>
          <w:tab w:val="left" w:pos="720"/>
        </w:tabs>
      </w:pPr>
      <w:r>
        <w:t>(h)</w:t>
      </w:r>
      <w:r>
        <w:tab/>
        <w:t>Time by which the Resource(s) was required to complete actions; and</w:t>
      </w:r>
    </w:p>
    <w:p w14:paraId="5B634FA2" w14:textId="77777777" w:rsidR="001F04FD" w:rsidRDefault="001F04FD" w:rsidP="001F04FD">
      <w:pPr>
        <w:pStyle w:val="List"/>
        <w:tabs>
          <w:tab w:val="left" w:pos="720"/>
        </w:tabs>
      </w:pPr>
      <w:r>
        <w:t>(i)</w:t>
      </w:r>
      <w:r>
        <w:tab/>
        <w:t>Other information relevant to that Dispatch Instruction.</w:t>
      </w:r>
    </w:p>
    <w:p w14:paraId="0BF2E90C" w14:textId="77777777" w:rsidR="001F04FD" w:rsidRDefault="001F04FD" w:rsidP="001F04FD">
      <w:pPr>
        <w:spacing w:after="240"/>
        <w:ind w:left="720" w:hanging="720"/>
        <w:rPr>
          <w:b/>
          <w:bCs/>
          <w:i/>
        </w:rPr>
      </w:pPr>
      <w:bookmarkStart w:id="1320" w:name="_Toc73216023"/>
      <w:bookmarkStart w:id="1321" w:name="_Toc397504983"/>
      <w:bookmarkStart w:id="1322" w:name="_Toc402357111"/>
      <w:bookmarkStart w:id="1323" w:name="_Toc422486491"/>
      <w:bookmarkStart w:id="1324" w:name="_Toc433093343"/>
      <w:bookmarkStart w:id="1325" w:name="_Toc433093501"/>
      <w:bookmarkStart w:id="1326" w:name="_Toc440874729"/>
      <w:bookmarkStart w:id="1327" w:name="_Toc448142284"/>
      <w:bookmarkStart w:id="1328" w:name="_Toc448142441"/>
      <w:r w:rsidRPr="00D82B61">
        <w:t>(3)</w:t>
      </w:r>
      <w:r w:rsidRPr="00D82B61">
        <w:tab/>
        <w:t>Following receipt by the QSE of the VDI confirmation issued by ERCOT, the QSE shall provide ERCOT with electronic acknowledgement of the VDI confirmation.</w:t>
      </w:r>
    </w:p>
    <w:p w14:paraId="00E33A1E" w14:textId="77777777" w:rsidR="001F04FD" w:rsidRDefault="001F04FD" w:rsidP="001F04FD">
      <w:pPr>
        <w:pStyle w:val="H3"/>
        <w:spacing w:before="480"/>
      </w:pPr>
      <w:bookmarkStart w:id="1329" w:name="_Toc458770278"/>
      <w:bookmarkStart w:id="1330" w:name="_Toc459294246"/>
      <w:bookmarkStart w:id="1331" w:name="_Toc463262739"/>
      <w:bookmarkStart w:id="1332" w:name="_Toc468286812"/>
      <w:bookmarkStart w:id="1333" w:name="_Toc481502858"/>
      <w:bookmarkStart w:id="1334" w:name="_Toc496080026"/>
      <w:bookmarkStart w:id="1335" w:name="_Toc135992302"/>
      <w:r>
        <w:t>6.5.9</w:t>
      </w:r>
      <w:r>
        <w:tab/>
        <w:t>Emergency Operations</w:t>
      </w:r>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283952B0" w14:textId="77777777" w:rsidR="001F04FD" w:rsidRDefault="001F04FD" w:rsidP="001F04FD">
      <w:pPr>
        <w:pStyle w:val="BodyTextNumbered"/>
      </w:pPr>
      <w:r>
        <w:t>(1)</w:t>
      </w:r>
      <w:r>
        <w:tab/>
        <w:t xml:space="preserve">ERCOT, based on ERCOT System reliability needs, may issue a Dispatch Instruction requiring a Resource to move to a specific output level (“Emergency Base Point”).  </w:t>
      </w:r>
    </w:p>
    <w:p w14:paraId="3A25EFD9" w14:textId="77777777" w:rsidR="001F04FD" w:rsidRDefault="001F04FD" w:rsidP="001F04FD">
      <w:pPr>
        <w:pStyle w:val="BodyTextNumbered"/>
      </w:pPr>
      <w:r>
        <w:t>(2)</w:t>
      </w:r>
      <w:r>
        <w:tab/>
        <w:t xml:space="preserve">A QF may only be ordered Off-Line in the case of an ERCOT-declared Emergency Condition with imminent threat to the reliability of the ERCOT System.  ERCOT may </w:t>
      </w:r>
      <w:r>
        <w:lastRenderedPageBreak/>
        <w:t>only Dispatch a QF below its LSL when ERCOT has declared an Emergency Condition and the QF is the only Resource that can provide the necessary relief.</w:t>
      </w:r>
    </w:p>
    <w:p w14:paraId="5C6F28DE" w14:textId="77777777" w:rsidR="001F04FD" w:rsidRDefault="001F04FD" w:rsidP="001F04FD">
      <w:pPr>
        <w:pStyle w:val="BodyTextNumbered"/>
      </w:pPr>
      <w:r>
        <w:t>(3)</w:t>
      </w:r>
      <w:r>
        <w:tab/>
        <w:t xml:space="preserve">ERCOT shall honor all Resource operating parameters in Dispatch Instructions under normal conditions and Emergency Conditions.  During Emergency Conditions, ERCOT may verbally request QSEs to operate its Resources outside normal operating parameters.  If such request is received by a QSE, the QSE shall discuss the request with ERCOT in good faith and may choose to comply with the request.  </w:t>
      </w:r>
    </w:p>
    <w:p w14:paraId="2F7FA451" w14:textId="77777777" w:rsidR="001F04FD" w:rsidRDefault="001F04FD" w:rsidP="001F04FD">
      <w:pPr>
        <w:pStyle w:val="BodyTextNumbered"/>
      </w:pPr>
      <w:r>
        <w:t>(4)</w:t>
      </w:r>
      <w:r>
        <w:tab/>
        <w:t>A QSE may not self-arrange for Ancillary Services procured in response to Emergency Conditions.</w:t>
      </w:r>
    </w:p>
    <w:p w14:paraId="4ECF7ED5" w14:textId="77777777" w:rsidR="001F04FD" w:rsidRDefault="001F04FD" w:rsidP="001F04FD">
      <w:pPr>
        <w:pStyle w:val="H4"/>
        <w:spacing w:before="480"/>
        <w:ind w:left="1267" w:hanging="1267"/>
      </w:pPr>
      <w:bookmarkStart w:id="1336" w:name="_Toc73216024"/>
      <w:bookmarkStart w:id="1337" w:name="_Toc397504984"/>
      <w:bookmarkStart w:id="1338" w:name="_Toc402357112"/>
      <w:bookmarkStart w:id="1339" w:name="_Toc422486492"/>
      <w:bookmarkStart w:id="1340" w:name="_Toc433093344"/>
      <w:bookmarkStart w:id="1341" w:name="_Toc433093502"/>
      <w:bookmarkStart w:id="1342" w:name="_Toc440874730"/>
      <w:bookmarkStart w:id="1343" w:name="_Toc448142285"/>
      <w:bookmarkStart w:id="1344" w:name="_Toc448142442"/>
      <w:bookmarkStart w:id="1345" w:name="_Toc458770279"/>
      <w:bookmarkStart w:id="1346" w:name="_Toc459294247"/>
      <w:bookmarkStart w:id="1347" w:name="_Toc463262740"/>
      <w:bookmarkStart w:id="1348" w:name="_Toc468286813"/>
      <w:bookmarkStart w:id="1349" w:name="_Toc481502859"/>
      <w:bookmarkStart w:id="1350" w:name="_Toc496080027"/>
      <w:bookmarkStart w:id="1351" w:name="_Toc135992303"/>
      <w:r>
        <w:t>6.5.9.1</w:t>
      </w:r>
      <w:r>
        <w:tab/>
        <w:t>Emergency and Short Supply Operation</w:t>
      </w:r>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14:paraId="09418F31" w14:textId="42256625" w:rsidR="001F04FD" w:rsidRDefault="001F04FD" w:rsidP="001F04FD">
      <w:pPr>
        <w:pStyle w:val="BodyTextNumbered"/>
      </w:pPr>
      <w:r>
        <w:t>(1)</w:t>
      </w:r>
      <w:r>
        <w:tab/>
        <w:t>ERCOT is responsible for maintaining reliability in normal and Emergency Conditions.  The Operating Guides are intended to ensure that minimum standards for reliability are maintained.  Minimum standards for reliability are defined by the Operating Guides and the NERC Reliability Standards and include, but are not limited to:</w:t>
      </w:r>
    </w:p>
    <w:p w14:paraId="331F0E2A" w14:textId="77777777" w:rsidR="001F04FD" w:rsidRDefault="001F04FD" w:rsidP="001F04FD">
      <w:pPr>
        <w:pStyle w:val="List"/>
      </w:pPr>
      <w:r>
        <w:t>(a)</w:t>
      </w:r>
      <w:r>
        <w:tab/>
        <w:t>Minimum operating reserve levels;</w:t>
      </w:r>
    </w:p>
    <w:p w14:paraId="496F200C" w14:textId="77777777" w:rsidR="001F04FD" w:rsidRDefault="001F04FD" w:rsidP="001F04FD">
      <w:pPr>
        <w:pStyle w:val="List"/>
      </w:pPr>
      <w:r>
        <w:t>(b)</w:t>
      </w:r>
      <w:r>
        <w:tab/>
        <w:t>Criteria for determining acceptable operation of the frequency control system;</w:t>
      </w:r>
    </w:p>
    <w:p w14:paraId="472D4E71" w14:textId="77777777" w:rsidR="001F04FD" w:rsidRDefault="001F04FD" w:rsidP="001F04FD">
      <w:pPr>
        <w:pStyle w:val="List"/>
      </w:pPr>
      <w:r>
        <w:t>(c)</w:t>
      </w:r>
      <w:r>
        <w:tab/>
        <w:t>Criteria for determining and maintaining system voltages within acceptable limits;</w:t>
      </w:r>
    </w:p>
    <w:p w14:paraId="302715FA" w14:textId="77777777" w:rsidR="001F04FD" w:rsidRDefault="001F04FD" w:rsidP="001F04FD">
      <w:pPr>
        <w:pStyle w:val="List"/>
      </w:pPr>
      <w:r>
        <w:t>(d)</w:t>
      </w:r>
      <w:r>
        <w:tab/>
        <w:t>Criteria for maximum acceptable transmission equipment loading levels; and</w:t>
      </w:r>
    </w:p>
    <w:p w14:paraId="6682D1E3" w14:textId="77777777" w:rsidR="001F04FD" w:rsidRDefault="001F04FD" w:rsidP="001F04FD">
      <w:pPr>
        <w:pStyle w:val="List"/>
      </w:pPr>
      <w:r>
        <w:t>(e)</w:t>
      </w:r>
      <w:r>
        <w:tab/>
        <w:t>Criteria for determining when ERCOT is subject to unacceptable risk of widespread cascading Outages.</w:t>
      </w:r>
    </w:p>
    <w:p w14:paraId="43BAE8E7" w14:textId="77777777" w:rsidR="001F04FD" w:rsidRDefault="001F04FD" w:rsidP="001F04FD">
      <w:pPr>
        <w:pStyle w:val="BodyTextNumbered"/>
      </w:pPr>
      <w:r>
        <w:t>(2)</w:t>
      </w:r>
      <w:r>
        <w:tab/>
        <w:t>ERCOT shall, to the fullest extent practicable, utilize the Day-Ahead process, the Adjustment Period process, and the Real-Time process before ordering Resources to specific output levels with Emergency Base Point instructions.  It is anticipated that, with effective and timely communication, the market-based tools available to ERCOT will avert most threats to the reliability of the ERCOT System.  However, these Protocols do not preclude ERCOT from taking any action to preserve the integrity of the ERCOT System.</w:t>
      </w:r>
    </w:p>
    <w:p w14:paraId="7485ADEC" w14:textId="77777777" w:rsidR="001F04FD" w:rsidRDefault="001F04FD" w:rsidP="001F04FD">
      <w:pPr>
        <w:pStyle w:val="H4"/>
        <w:spacing w:before="480"/>
        <w:ind w:left="1267" w:hanging="1267"/>
      </w:pPr>
      <w:bookmarkStart w:id="1352" w:name="_Toc73216025"/>
      <w:bookmarkStart w:id="1353" w:name="_Toc397504985"/>
      <w:bookmarkStart w:id="1354" w:name="_Toc402357113"/>
      <w:bookmarkStart w:id="1355" w:name="_Toc422486493"/>
      <w:bookmarkStart w:id="1356" w:name="_Toc433093345"/>
      <w:bookmarkStart w:id="1357" w:name="_Toc433093503"/>
      <w:bookmarkStart w:id="1358" w:name="_Toc440874731"/>
      <w:bookmarkStart w:id="1359" w:name="_Toc448142286"/>
      <w:bookmarkStart w:id="1360" w:name="_Toc448142443"/>
      <w:bookmarkStart w:id="1361" w:name="_Toc458770280"/>
      <w:bookmarkStart w:id="1362" w:name="_Toc459294248"/>
      <w:bookmarkStart w:id="1363" w:name="_Toc463262741"/>
      <w:bookmarkStart w:id="1364" w:name="_Toc468286814"/>
      <w:bookmarkStart w:id="1365" w:name="_Toc481502860"/>
      <w:bookmarkStart w:id="1366" w:name="_Toc496080028"/>
      <w:bookmarkStart w:id="1367" w:name="_Toc135992304"/>
      <w:r>
        <w:t>6.5.9.2</w:t>
      </w:r>
      <w:r>
        <w:tab/>
        <w:t>Failure of the SCED Process</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476E25EE" w14:textId="77777777" w:rsidR="001F04FD" w:rsidRDefault="001F04FD" w:rsidP="001F04FD">
      <w:pPr>
        <w:pStyle w:val="BodyTextNumbered"/>
      </w:pPr>
      <w:r>
        <w:t>(1)</w:t>
      </w:r>
      <w:r>
        <w:tab/>
        <w:t>When the SCED process is not able to reach a solution, ERCOT shall issue a Watch.</w:t>
      </w:r>
    </w:p>
    <w:p w14:paraId="67B1E437" w14:textId="53832AE7" w:rsidR="001F04FD" w:rsidRDefault="001F04FD" w:rsidP="001F04FD">
      <w:pPr>
        <w:pStyle w:val="BodyTextNumbered"/>
      </w:pPr>
      <w:r>
        <w:t>(2)</w:t>
      </w:r>
      <w:r>
        <w:tab/>
        <w:t>For intervals that the SCED process fails to reach a solution, then the LMPs</w:t>
      </w:r>
      <w:r w:rsidRPr="0080555B">
        <w:t xml:space="preserve">, </w:t>
      </w:r>
      <w:r w:rsidRPr="00193B05">
        <w:t>Real-Time On-Line Reliability Deployment Price Adders,</w:t>
      </w:r>
      <w:r>
        <w:t xml:space="preserve"> </w:t>
      </w:r>
      <w:r w:rsidRPr="0080555B">
        <w:t>Real-Time On-Line Reserve Price Adders and Real-Time Off-Line Reserve Price Adders</w:t>
      </w:r>
      <w:r>
        <w:t xml:space="preserve"> for the interval for which no solution was reached are equal to the LMPs</w:t>
      </w:r>
      <w:r w:rsidRPr="0080555B">
        <w:t xml:space="preserve">, </w:t>
      </w:r>
      <w:r w:rsidRPr="00193B05">
        <w:t xml:space="preserve">Real-Time On-Line Reliability Deployment Price Adders, </w:t>
      </w:r>
      <w:r w:rsidRPr="0080555B">
        <w:lastRenderedPageBreak/>
        <w:t>Real-Time On-Line Reserve Price Adders and Real-Time Off-Line Reserve Price Adders</w:t>
      </w:r>
      <w:r>
        <w:t xml:space="preserve"> in the most recently solved interval.  For Settlement Intervals that the Real-Time Settlement Point Prices are identified as erroneous and ERCOT sets the SCED intervals as failed in accordance with Section 6.3, Adjustment Period and Real-Time Operations Timeline, then the LMPs</w:t>
      </w:r>
      <w:r w:rsidRPr="0080555B">
        <w:t xml:space="preserve">, </w:t>
      </w:r>
      <w:r w:rsidRPr="00193B05">
        <w:t>Real-Time On-Line Reliability Deployment Price Adders,</w:t>
      </w:r>
      <w:r>
        <w:t xml:space="preserve"> </w:t>
      </w:r>
      <w:r w:rsidRPr="0080555B">
        <w:t>Real-Time On-Line Reserve Price Adders and Real-Time Off-Line Reserve Price Adders</w:t>
      </w:r>
      <w:r>
        <w:t xml:space="preserve"> for the failed SCED intervals are equal to the LMPs</w:t>
      </w:r>
      <w:r w:rsidRPr="0080555B">
        <w:t xml:space="preserve">, </w:t>
      </w:r>
      <w:r w:rsidRPr="00193B05">
        <w:t>Real-Time On-Line Reliability Deployment Price Adders</w:t>
      </w:r>
      <w:r>
        <w:t>,</w:t>
      </w:r>
      <w:r w:rsidRPr="0080555B">
        <w:t xml:space="preserve"> Real-Time On-Line Reserve Price Adders and Real-Time Off-Line Reserve Price Adders</w:t>
      </w:r>
      <w:r>
        <w:t xml:space="preserve"> in the most recently solved SCED interval that is not set as failed.  ERCOT shall notify the market of the failure by posting on the </w:t>
      </w:r>
      <w:r w:rsidR="0007207E">
        <w:t>ERCOT website</w:t>
      </w:r>
      <w:r>
        <w:t>.  For intervals covering the first 15 minutes of SCED process execution following a failure, ERCOT shall set the LMPs</w:t>
      </w:r>
      <w:r w:rsidRPr="0080555B">
        <w:t xml:space="preserve">, </w:t>
      </w:r>
      <w:r w:rsidRPr="00193B05">
        <w:t>Real-Time On-Line Reliability Deployment Price Adders,</w:t>
      </w:r>
      <w:r>
        <w:t xml:space="preserve"> </w:t>
      </w:r>
      <w:r w:rsidRPr="0080555B">
        <w:t>Real-Time On-Line Reserve Price Adders and Real-Ti</w:t>
      </w:r>
      <w:r>
        <w:t>me Off-Line Reserve Price Adders equal to the LMPs</w:t>
      </w:r>
      <w:r w:rsidRPr="0080555B">
        <w:t>, Real-Time On-Line Reserve Price Adders and Real-Time Off-Line Reserve Price Adders</w:t>
      </w:r>
      <w:r>
        <w:t xml:space="preserve"> in the most recently solved SCED interval prior to the SCED process failure.  ERCOT shall notify the market of this price correction by posting on the </w:t>
      </w:r>
      <w:r w:rsidR="0007207E">
        <w:t>ERCOT website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35574" w14:paraId="2383947A" w14:textId="77777777" w:rsidTr="00EC5231">
        <w:trPr>
          <w:trHeight w:val="206"/>
        </w:trPr>
        <w:tc>
          <w:tcPr>
            <w:tcW w:w="9576" w:type="dxa"/>
            <w:shd w:val="pct12" w:color="auto" w:fill="auto"/>
          </w:tcPr>
          <w:p w14:paraId="436141B7" w14:textId="26BC28C6" w:rsidR="00935574" w:rsidRDefault="00935574" w:rsidP="00EC5231">
            <w:pPr>
              <w:pStyle w:val="Instructions"/>
              <w:spacing w:before="120"/>
            </w:pPr>
            <w:r>
              <w:t>[NPRR1010:  Replace paragraph (2) above with the following upon system implementation of the Real-Time Co-Optimization (RTC) project:]</w:t>
            </w:r>
          </w:p>
          <w:p w14:paraId="0522CF9E" w14:textId="0BCC7D9E" w:rsidR="00935574" w:rsidRPr="00B37C4B" w:rsidRDefault="00935574" w:rsidP="0007207E">
            <w:pPr>
              <w:spacing w:after="240"/>
              <w:ind w:left="720" w:hanging="720"/>
            </w:pPr>
            <w:r w:rsidRPr="003161DC">
              <w:t>(2)</w:t>
            </w:r>
            <w:r w:rsidRPr="003161DC">
              <w:tab/>
              <w:t xml:space="preserve">For intervals that the SCED process fails to reach a solution, then the LMPs, </w:t>
            </w:r>
            <w:r>
              <w:t xml:space="preserve">Real-Time MCPCs, </w:t>
            </w:r>
            <w:r w:rsidRPr="003161DC">
              <w:t>Real-Time Reliability Deployment Price Adders</w:t>
            </w:r>
            <w:r>
              <w:t xml:space="preserve"> for Energy, and Real-Time Reliability Deployment Price Adders for Ancillary Service</w:t>
            </w:r>
            <w:r w:rsidRPr="003161DC">
              <w:t xml:space="preserve"> for the interval for which no solution was reached are equal to the LMPs, </w:t>
            </w:r>
            <w:r>
              <w:t xml:space="preserve">Real-Time MCPCs, </w:t>
            </w:r>
            <w:r w:rsidRPr="003161DC">
              <w:t>Real-Time Reliability Deployment Price Adders</w:t>
            </w:r>
            <w:r>
              <w:t xml:space="preserve"> for Energy</w:t>
            </w:r>
            <w:r w:rsidRPr="003161DC">
              <w:t xml:space="preserve">, </w:t>
            </w:r>
            <w:r>
              <w:t>and Real-Time Reliability Deployment Price Adders for Ancillary Service</w:t>
            </w:r>
            <w:r w:rsidRPr="003161DC" w:rsidDel="00235893">
              <w:t xml:space="preserve"> </w:t>
            </w:r>
            <w:r w:rsidRPr="003161DC">
              <w:t>in the most recently solved interval.  For Settlement Intervals that the Real-Time Settlement Point Prices are identified as erroneous</w:t>
            </w:r>
            <w:r>
              <w:t>,</w:t>
            </w:r>
            <w:r w:rsidRPr="003161DC">
              <w:t xml:space="preserve"> and ERCOT sets the SCED intervals as failed in accordance with Section 6.3, Adjustment Period and Real-Time Operations Timeline, then the LMPs, </w:t>
            </w:r>
            <w:r>
              <w:t xml:space="preserve">Real-Time MCPCs, </w:t>
            </w:r>
            <w:r w:rsidRPr="003161DC">
              <w:t>Real-Time Reliability Deployment Price Adders</w:t>
            </w:r>
            <w:r>
              <w:t xml:space="preserve"> for Energy</w:t>
            </w:r>
            <w:r w:rsidRPr="003161DC">
              <w:t xml:space="preserve">, </w:t>
            </w:r>
            <w:r>
              <w:t>and Real-Time Reliability Deployment Price Adders</w:t>
            </w:r>
            <w:r w:rsidRPr="003161DC" w:rsidDel="00235893">
              <w:t xml:space="preserve"> </w:t>
            </w:r>
            <w:r>
              <w:t>for Ancillary Service,</w:t>
            </w:r>
            <w:r w:rsidRPr="003161DC" w:rsidDel="00235893">
              <w:t xml:space="preserve"> </w:t>
            </w:r>
            <w:r w:rsidRPr="003161DC">
              <w:t xml:space="preserve">for the failed SCED intervals are equal to the LMPs, </w:t>
            </w:r>
            <w:r>
              <w:t xml:space="preserve">Real-Time MCPCs, </w:t>
            </w:r>
            <w:r w:rsidRPr="003161DC">
              <w:t>Real-Time Reliability Deployment Price Adders</w:t>
            </w:r>
            <w:r>
              <w:t xml:space="preserve"> for Energy, and Real-Time Reliability Deployment Price Adders</w:t>
            </w:r>
            <w:r w:rsidRPr="003161DC">
              <w:t xml:space="preserve"> </w:t>
            </w:r>
            <w:r>
              <w:t xml:space="preserve">for Ancillary Service, </w:t>
            </w:r>
            <w:r w:rsidRPr="003161DC">
              <w:t xml:space="preserve">in the most recently solved SCED interval that is not set as failed.  ERCOT shall notify the market of the failure by posting on the </w:t>
            </w:r>
            <w:r w:rsidR="0007207E">
              <w:t>ERCOT website</w:t>
            </w:r>
            <w:r w:rsidRPr="003161DC">
              <w:t xml:space="preserve">.  For intervals covering the first 15 minutes of SCED process execution following a failure, ERCOT shall set the LMPs, </w:t>
            </w:r>
            <w:r>
              <w:t xml:space="preserve">Real-Time MCPCs, </w:t>
            </w:r>
            <w:r w:rsidRPr="003161DC">
              <w:t>Real-Time Reliability Deployment Price Adders</w:t>
            </w:r>
            <w:r>
              <w:t xml:space="preserve"> for Energy, and Real-Time Reliability Deployment Price Adders</w:t>
            </w:r>
            <w:r w:rsidRPr="003161DC">
              <w:t xml:space="preserve"> </w:t>
            </w:r>
            <w:r>
              <w:t>for Ancillary Service,</w:t>
            </w:r>
            <w:r w:rsidRPr="003161DC">
              <w:t xml:space="preserve"> equal to the LMPs, </w:t>
            </w:r>
            <w:r>
              <w:t xml:space="preserve">Real-Time MCPCs, </w:t>
            </w:r>
            <w:r w:rsidRPr="003161DC">
              <w:t>Real-Time Reliability Deployment Price Adders</w:t>
            </w:r>
            <w:r>
              <w:t xml:space="preserve"> for Energy, and Real-Time Reliability Deployment Price Adders for Ancillary Service,</w:t>
            </w:r>
            <w:r w:rsidRPr="003161DC">
              <w:t xml:space="preserve"> in the most recently solved SCED interval prior to the SCED process failure.  ERCOT shall notify the market of this price correction by </w:t>
            </w:r>
            <w:r>
              <w:t xml:space="preserve">posting on the </w:t>
            </w:r>
            <w:r w:rsidR="0007207E">
              <w:t>ERCOT website</w:t>
            </w:r>
            <w:r>
              <w:t>.</w:t>
            </w:r>
          </w:p>
        </w:tc>
      </w:tr>
    </w:tbl>
    <w:p w14:paraId="2E8CFA22" w14:textId="02A356E1" w:rsidR="00882A2C" w:rsidRDefault="00882A2C" w:rsidP="00FB599C">
      <w:pPr>
        <w:spacing w:before="240" w:after="240"/>
        <w:ind w:left="720" w:hanging="720"/>
      </w:pPr>
      <w:r>
        <w:lastRenderedPageBreak/>
        <w:t>(3)</w:t>
      </w:r>
      <w:r>
        <w:tab/>
        <w:t>In the event that a Market Suspension is declared in accordance with Section 25, Market Suspension and Restart, upon the effective date and time of the Market Suspension, the Market Suspension Settlement methodology set forth in Section 25.5, Market Suspension and Market Restart Settlement, will supersede the provisions set forth in paragraph (2) above.</w:t>
      </w:r>
    </w:p>
    <w:p w14:paraId="7164B042" w14:textId="77777777" w:rsidR="001F04FD" w:rsidRDefault="001F04FD" w:rsidP="00882A2C">
      <w:pPr>
        <w:pStyle w:val="BodyTextNumbered"/>
      </w:pPr>
      <w:r>
        <w:t>(</w:t>
      </w:r>
      <w:r w:rsidR="00882A2C">
        <w:t>4</w:t>
      </w:r>
      <w:r>
        <w:t>)</w:t>
      </w:r>
      <w:r>
        <w:tab/>
        <w:t>Once ERCOT issues a Watch for a SCED process failure, ERCOT may use any of the following measures:</w:t>
      </w:r>
    </w:p>
    <w:p w14:paraId="3ECABFE0" w14:textId="77777777" w:rsidR="001F04FD" w:rsidRDefault="001F04FD" w:rsidP="001F04FD">
      <w:pPr>
        <w:pStyle w:val="List"/>
      </w:pPr>
      <w:r>
        <w:t>(a)</w:t>
      </w:r>
      <w:r>
        <w:tab/>
        <w:t>ERCOT may direct the SCED process to relax the active transmission constraints and/or the HASLs and LASLs for specific Resources and resume calculation of LMPs</w:t>
      </w:r>
      <w:r w:rsidRPr="0080555B">
        <w:t xml:space="preserve">, </w:t>
      </w:r>
      <w:r w:rsidRPr="00193B05">
        <w:t>Real-Time On-Line Reliability Deployment Price Adders</w:t>
      </w:r>
      <w:r>
        <w:t>,</w:t>
      </w:r>
      <w:r w:rsidRPr="0080555B">
        <w:t xml:space="preserve"> Real-Time On-Line Reserve Price Adders and Real-Time Off-Line Reserve Price Adders</w:t>
      </w:r>
      <w:r>
        <w:t xml:space="preserve"> by reducing the Ancillary Service Schedules for the affected Resource, if sufficient supply exists to manage total system needs;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35574" w14:paraId="1BF57280" w14:textId="77777777" w:rsidTr="00935574">
        <w:trPr>
          <w:trHeight w:val="206"/>
        </w:trPr>
        <w:tc>
          <w:tcPr>
            <w:tcW w:w="9350" w:type="dxa"/>
            <w:shd w:val="pct12" w:color="auto" w:fill="auto"/>
          </w:tcPr>
          <w:p w14:paraId="7144A023" w14:textId="18478B9B" w:rsidR="00935574" w:rsidRDefault="00935574" w:rsidP="00EC5231">
            <w:pPr>
              <w:pStyle w:val="Instructions"/>
              <w:spacing w:before="120"/>
            </w:pPr>
            <w:r>
              <w:t>[NPRR1010:  Replace paragraph (a) above with the following upon system implementation of the Real-Time Co-Optimization (RTC) project:]</w:t>
            </w:r>
          </w:p>
          <w:p w14:paraId="70C04A76" w14:textId="75BB44AA" w:rsidR="00935574" w:rsidRPr="00B37C4B" w:rsidRDefault="00935574" w:rsidP="00935574">
            <w:pPr>
              <w:spacing w:after="240"/>
              <w:ind w:left="1440" w:hanging="720"/>
            </w:pPr>
            <w:r w:rsidRPr="003161DC">
              <w:t>(a)</w:t>
            </w:r>
            <w:r w:rsidRPr="003161DC">
              <w:tab/>
              <w:t>ERCOT may direct the SCED process to relax the active transmission constraints</w:t>
            </w:r>
            <w:r>
              <w:t>;</w:t>
            </w:r>
          </w:p>
        </w:tc>
      </w:tr>
    </w:tbl>
    <w:p w14:paraId="032FBD6F" w14:textId="6BF5DA7C" w:rsidR="001F04FD" w:rsidRDefault="001F04FD" w:rsidP="00FB599C">
      <w:pPr>
        <w:pStyle w:val="List"/>
        <w:spacing w:before="240"/>
      </w:pPr>
      <w:r>
        <w:t>(b)</w:t>
      </w:r>
      <w:r>
        <w:tab/>
        <w:t>ERCOT may issue Emergency Base Points for Resources;</w:t>
      </w:r>
    </w:p>
    <w:p w14:paraId="5983029F" w14:textId="77777777" w:rsidR="001F04FD" w:rsidRDefault="001F04FD" w:rsidP="001F04FD">
      <w:pPr>
        <w:pStyle w:val="List"/>
      </w:pPr>
      <w:r>
        <w:t>(c)</w:t>
      </w:r>
      <w:r>
        <w:tab/>
        <w:t>ERCOT may manually issue Emergency Base Points for a Resource and must communicate the Resource name, MW output requested, and start time and duration of the Dispatch Instruction to the QSE representing the Resource;</w:t>
      </w:r>
    </w:p>
    <w:p w14:paraId="1208698E" w14:textId="77777777" w:rsidR="001F04FD" w:rsidRDefault="001F04FD" w:rsidP="001F04FD">
      <w:pPr>
        <w:pStyle w:val="List"/>
      </w:pPr>
      <w:r>
        <w:t>(d)</w:t>
      </w:r>
      <w:r>
        <w:tab/>
        <w:t>ERCOT may issue an instruction to hold the previous interval; and</w:t>
      </w:r>
    </w:p>
    <w:p w14:paraId="67C62441" w14:textId="77777777" w:rsidR="001F04FD" w:rsidRDefault="001F04FD" w:rsidP="001F04FD">
      <w:pPr>
        <w:pStyle w:val="List"/>
      </w:pPr>
      <w:r>
        <w:t>(e)</w:t>
      </w:r>
      <w:r>
        <w:tab/>
        <w:t>A QF, a hydro Generation Resource, or a nuclear-powered Resource may be instructed by ERCOT to operate below its LSL only after all other Resource options have been exhausted.</w:t>
      </w:r>
    </w:p>
    <w:p w14:paraId="3769D03E" w14:textId="77777777" w:rsidR="001F04FD" w:rsidRDefault="001F04FD" w:rsidP="001F04FD">
      <w:pPr>
        <w:pStyle w:val="BodyTextNumbered"/>
      </w:pPr>
      <w:r>
        <w:t>(</w:t>
      </w:r>
      <w:r w:rsidR="00882A2C">
        <w:t>5</w:t>
      </w:r>
      <w:r>
        <w:t>)</w:t>
      </w:r>
      <w:r>
        <w:tab/>
        <w:t>The Watch continues until the SCED process can reach a solution without using the measures in paragraph (</w:t>
      </w:r>
      <w:r w:rsidR="00882A2C">
        <w:t>4</w:t>
      </w:r>
      <w:r>
        <w:t>) above.</w:t>
      </w:r>
    </w:p>
    <w:p w14:paraId="7166B350" w14:textId="6A11BE2D" w:rsidR="001F04FD" w:rsidRDefault="001F04FD" w:rsidP="001F04FD">
      <w:pPr>
        <w:pStyle w:val="H4"/>
        <w:spacing w:before="480"/>
        <w:ind w:left="1267" w:hanging="1267"/>
      </w:pPr>
      <w:bookmarkStart w:id="1368" w:name="_Toc73216029"/>
      <w:bookmarkStart w:id="1369" w:name="_Toc397504986"/>
      <w:bookmarkStart w:id="1370" w:name="_Toc402357114"/>
      <w:bookmarkStart w:id="1371" w:name="_Toc422486494"/>
      <w:bookmarkStart w:id="1372" w:name="_Toc433093346"/>
      <w:bookmarkStart w:id="1373" w:name="_Toc433093504"/>
      <w:bookmarkStart w:id="1374" w:name="_Toc440874732"/>
      <w:bookmarkStart w:id="1375" w:name="_Toc448142287"/>
      <w:bookmarkStart w:id="1376" w:name="_Toc448142444"/>
      <w:bookmarkStart w:id="1377" w:name="_Toc458770281"/>
      <w:bookmarkStart w:id="1378" w:name="_Toc459294249"/>
      <w:bookmarkStart w:id="1379" w:name="_Toc463262742"/>
      <w:bookmarkStart w:id="1380" w:name="_Toc468286815"/>
      <w:bookmarkStart w:id="1381" w:name="_Toc481502861"/>
      <w:bookmarkStart w:id="1382" w:name="_Toc496080029"/>
      <w:bookmarkStart w:id="1383" w:name="_Toc135992305"/>
      <w:r>
        <w:t>6.5.9.3</w:t>
      </w:r>
      <w:r>
        <w:tab/>
        <w:t xml:space="preserve">Communication </w:t>
      </w:r>
      <w:r w:rsidR="002D28ED">
        <w:t>Prior to and During</w:t>
      </w:r>
      <w:r>
        <w:t xml:space="preserve"> Emergency Conditions</w:t>
      </w:r>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14:paraId="0BF9E745" w14:textId="77777777" w:rsidR="001F04FD" w:rsidRDefault="001F04FD" w:rsidP="001F04FD">
      <w:pPr>
        <w:pStyle w:val="BodyTextNumbered"/>
      </w:pPr>
      <w:r>
        <w:t>(1)</w:t>
      </w:r>
      <w:r>
        <w:tab/>
        <w:t>Effective, accurate, and timely communication between ERCOT, TSPs, and QSEs is essential.  Each QSE must be provided adequate information to make informed decisions and must receive the information with sufficient advance notice to facilitate Resource and Load responses.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94CCC" w14:paraId="1D133276" w14:textId="77777777" w:rsidTr="004510FA">
        <w:trPr>
          <w:trHeight w:val="206"/>
        </w:trPr>
        <w:tc>
          <w:tcPr>
            <w:tcW w:w="9576" w:type="dxa"/>
            <w:shd w:val="pct12" w:color="auto" w:fill="auto"/>
          </w:tcPr>
          <w:p w14:paraId="0D2A086D" w14:textId="4FED3FA0" w:rsidR="00094CCC" w:rsidRDefault="00094CCC" w:rsidP="004510FA">
            <w:pPr>
              <w:pStyle w:val="Instructions"/>
              <w:spacing w:before="120"/>
            </w:pPr>
            <w:r>
              <w:lastRenderedPageBreak/>
              <w:t>[NPRR857:  Replace paragraph (1)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20920694" w14:textId="77777777" w:rsidR="00094CCC" w:rsidRPr="00B37C4B" w:rsidRDefault="00094CCC" w:rsidP="00094CCC">
            <w:pPr>
              <w:spacing w:after="240"/>
              <w:ind w:left="720" w:hanging="720"/>
            </w:pPr>
            <w:r w:rsidRPr="00E55E72">
              <w:t>(1)</w:t>
            </w:r>
            <w:r w:rsidRPr="00E55E72">
              <w:tab/>
              <w:t>Effective, accurate, and timely communication between ERCOT, TSPs, DCTOs, and QSEs is essential.  Each QSE must be provided adequate information to make informed decisions and must receive the information with sufficient advance notice to facilita</w:t>
            </w:r>
            <w:r>
              <w:t>te Resource and Load responses.</w:t>
            </w:r>
          </w:p>
        </w:tc>
      </w:tr>
    </w:tbl>
    <w:p w14:paraId="0483926B" w14:textId="77777777" w:rsidR="001F04FD" w:rsidRDefault="001F04FD" w:rsidP="0099247E">
      <w:pPr>
        <w:pStyle w:val="BodyTextNumbered"/>
        <w:spacing w:before="240"/>
      </w:pPr>
      <w:r>
        <w:t>(2)</w:t>
      </w:r>
      <w:r>
        <w:tab/>
        <w:t>The type of communication ERCOT issues is determined primarily on the basis of the time available for the market to respond before an Emergency Condition occurs.  The timing of these communications could range from days in advance to immediate.  If there is insufficient time to allow the market to react, ERCOT may bypass one or more of the communication steps.</w:t>
      </w:r>
    </w:p>
    <w:p w14:paraId="4694B32A" w14:textId="45B9B185" w:rsidR="001F04FD" w:rsidRDefault="001F04FD" w:rsidP="001F04FD">
      <w:pPr>
        <w:pStyle w:val="BodyTextNumbered"/>
      </w:pPr>
      <w:r>
        <w:t>(3)</w:t>
      </w:r>
      <w:r>
        <w:tab/>
        <w:t xml:space="preserve">ERCOT shall consider the severity of the potential Emergency Condition as it determines which of the communications </w:t>
      </w:r>
      <w:r w:rsidR="002D28ED">
        <w:t xml:space="preserve">to use as </w:t>
      </w:r>
      <w:r>
        <w:t xml:space="preserve">set forth in </w:t>
      </w:r>
      <w:r w:rsidR="002D28ED">
        <w:t>the following subsections</w:t>
      </w:r>
      <w:r>
        <w:t xml:space="preserve">.  The severity of the Emergency Condition could be limited to an isolated local area, or the condition might cover large areas affecting several </w:t>
      </w:r>
      <w:r>
        <w:rPr>
          <w:iCs/>
        </w:rPr>
        <w:t>entities</w:t>
      </w:r>
      <w:r>
        <w:t>, or the condition might be an ERCOT-wide condition potentially affecting the entire ERCOT System.</w:t>
      </w:r>
    </w:p>
    <w:p w14:paraId="51AA371C" w14:textId="77777777" w:rsidR="001F04FD" w:rsidRDefault="001F04FD" w:rsidP="001F04FD">
      <w:pPr>
        <w:pStyle w:val="BodyTextNumbered"/>
      </w:pPr>
      <w:r>
        <w:t>(4)</w:t>
      </w:r>
      <w:r>
        <w:tab/>
        <w:t>The following Sections describe the types of communications that will be issued by ERCOT to inform all QSEs and TSPs of the operating situation.  These communications may relate to transmission, distribution, or Generation or Load Resources.  The communications must specify the severity of the situation, the area affected, the areas potentially affected, and the anticipated duration of the Emergency Condition.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8659C" w14:paraId="4A60ADE5" w14:textId="77777777" w:rsidTr="0098659C">
        <w:trPr>
          <w:trHeight w:val="296"/>
        </w:trPr>
        <w:tc>
          <w:tcPr>
            <w:tcW w:w="9576" w:type="dxa"/>
            <w:shd w:val="pct12" w:color="auto" w:fill="auto"/>
          </w:tcPr>
          <w:p w14:paraId="0A1119BF" w14:textId="5AB09341" w:rsidR="0098659C" w:rsidRDefault="0098659C" w:rsidP="004510FA">
            <w:pPr>
              <w:pStyle w:val="Instructions"/>
              <w:spacing w:before="120"/>
            </w:pPr>
            <w:bookmarkStart w:id="1384" w:name="_Toc482720113"/>
            <w:bookmarkStart w:id="1385" w:name="_Toc74137360"/>
            <w:bookmarkStart w:id="1386" w:name="_Toc397504987"/>
            <w:bookmarkStart w:id="1387" w:name="_Toc402357115"/>
            <w:bookmarkStart w:id="1388" w:name="_Toc422486495"/>
            <w:bookmarkStart w:id="1389" w:name="_Toc433093347"/>
            <w:bookmarkStart w:id="1390" w:name="_Toc433093505"/>
            <w:bookmarkStart w:id="1391" w:name="_Toc440874733"/>
            <w:bookmarkStart w:id="1392" w:name="_Toc448142288"/>
            <w:bookmarkStart w:id="1393" w:name="_Toc448142445"/>
            <w:bookmarkStart w:id="1394" w:name="_Toc458770282"/>
            <w:bookmarkStart w:id="1395" w:name="_Toc459294250"/>
            <w:bookmarkStart w:id="1396" w:name="_Toc463262743"/>
            <w:bookmarkStart w:id="1397" w:name="_Toc468286816"/>
            <w:bookmarkStart w:id="1398" w:name="_Toc481502862"/>
            <w:bookmarkStart w:id="1399" w:name="_Toc496080030"/>
            <w:r>
              <w:t>[NPRR857:  Replace paragraph (4)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4D156F6E" w14:textId="77777777" w:rsidR="0098659C" w:rsidRPr="00B37C4B" w:rsidRDefault="0098659C" w:rsidP="0098659C">
            <w:pPr>
              <w:spacing w:after="240"/>
              <w:ind w:left="720" w:hanging="720"/>
            </w:pPr>
            <w:r w:rsidRPr="00E55E72">
              <w:t>(4)</w:t>
            </w:r>
            <w:r w:rsidRPr="00E55E72">
              <w:tab/>
              <w:t xml:space="preserve">The following Sections describe the types of communications that will be issued by ERCOT to inform all QSEs, TSPs, and DCTOs of the operating situation.  These communications may relate to transmission, distribution, or Generation or Load Resources.  The communications must specify the severity of the situation, the area </w:t>
            </w:r>
            <w:r w:rsidRPr="00E55E72">
              <w:lastRenderedPageBreak/>
              <w:t xml:space="preserve">affected, the areas potentially affected, and the anticipated duration of the Emergency </w:t>
            </w:r>
            <w:r>
              <w:t>Condition.</w:t>
            </w:r>
          </w:p>
        </w:tc>
      </w:tr>
    </w:tbl>
    <w:p w14:paraId="79FC0959" w14:textId="77777777" w:rsidR="001F04FD" w:rsidRDefault="001F04FD" w:rsidP="001F04FD">
      <w:pPr>
        <w:pStyle w:val="H5"/>
        <w:spacing w:before="480"/>
        <w:ind w:left="1627" w:hanging="1627"/>
      </w:pPr>
      <w:bookmarkStart w:id="1400" w:name="_Toc135992306"/>
      <w:r>
        <w:lastRenderedPageBreak/>
        <w:t>6.5.9.3.1</w:t>
      </w:r>
      <w:r>
        <w:tab/>
      </w:r>
      <w:bookmarkEnd w:id="1384"/>
      <w:bookmarkEnd w:id="1385"/>
      <w:r>
        <w:t>Operating Condition Notice</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p>
    <w:p w14:paraId="54FF8F65" w14:textId="6F833910" w:rsidR="001F04FD" w:rsidRDefault="001F04FD" w:rsidP="001F04FD">
      <w:pPr>
        <w:pStyle w:val="BodyTextNumbered"/>
      </w:pPr>
      <w:r>
        <w:t>(1)</w:t>
      </w:r>
      <w:r>
        <w:tab/>
        <w:t xml:space="preserve">ERCOT will issue an Operating Condition Notice (OCN) to inform </w:t>
      </w:r>
      <w:r w:rsidR="001C0FEC">
        <w:t>Market Participants</w:t>
      </w:r>
      <w:r>
        <w:t xml:space="preserve"> of a possible future need for more Resources due to conditions that could affect ERCOT System reliability.  OCNs are for informational purposes only, and ERCOT exercises no additional operational authority with the issuance of this type of notice, but may solicit additional information from QSEs in order to determine whether the issuance of an Advisory, Watch, or Emergency Notice is warranted.  The OCN is the first of </w:t>
      </w:r>
      <w:r w:rsidR="002D28ED">
        <w:t>three</w:t>
      </w:r>
      <w:r>
        <w:t xml:space="preserve"> levels of communication issued by ERCOT in anticipation of a possible Emergency Condition. </w:t>
      </w:r>
    </w:p>
    <w:p w14:paraId="6B2CFD77" w14:textId="18310703" w:rsidR="001F04FD" w:rsidRDefault="001F04FD" w:rsidP="001F04FD">
      <w:pPr>
        <w:pStyle w:val="BodyTextNumbered"/>
      </w:pPr>
      <w:r>
        <w:t>(2)</w:t>
      </w:r>
      <w:r>
        <w:tab/>
        <w:t xml:space="preserve">When time permits, ERCOT will issue an OCN before issuing an Advisory, Watch, or Emergency Notice.  However, issuance of an OCN may not require action on the part of any Market Participant, but rather serves as a </w:t>
      </w:r>
      <w:r w:rsidR="001C0FEC">
        <w:t>notice to Market Participants</w:t>
      </w:r>
      <w:r>
        <w:t xml:space="preserve"> that some attention to the changing conditions may be warranted.  OCNs serve to communicate to QSEs the need to take extra precautions to be prepared to serve the Load during times when contingencies are most likely to arise.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8659C" w14:paraId="3BBA6EF9" w14:textId="77777777" w:rsidTr="004510FA">
        <w:trPr>
          <w:trHeight w:val="296"/>
        </w:trPr>
        <w:tc>
          <w:tcPr>
            <w:tcW w:w="9576" w:type="dxa"/>
            <w:shd w:val="pct12" w:color="auto" w:fill="auto"/>
          </w:tcPr>
          <w:p w14:paraId="3804AE06" w14:textId="0DE9D728" w:rsidR="0098659C" w:rsidRDefault="0098659C" w:rsidP="004510FA">
            <w:pPr>
              <w:pStyle w:val="Instructions"/>
              <w:spacing w:before="120"/>
            </w:pPr>
            <w:r>
              <w:t>[NPRR857:  Replace paragraph (2)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2694F652" w14:textId="4DE04635" w:rsidR="0098659C" w:rsidRPr="00B37C4B" w:rsidRDefault="0098659C" w:rsidP="0098659C">
            <w:pPr>
              <w:spacing w:after="240"/>
              <w:ind w:left="720" w:hanging="720"/>
            </w:pPr>
            <w:r w:rsidRPr="00E55E72">
              <w:t>(2)</w:t>
            </w:r>
            <w:r w:rsidRPr="00E55E72">
              <w:tab/>
              <w:t xml:space="preserve">When time permits, ERCOT will issue an OCN before issuing an Advisory, Watch, or Emergency Notice.  However, issuance of an OCN may not require action on the part of any Market Participant, but rather serves as </w:t>
            </w:r>
            <w:r w:rsidR="001C0FEC">
              <w:t>notice to Market Participants</w:t>
            </w:r>
            <w:r w:rsidRPr="00E55E72">
              <w:t xml:space="preserve"> that some attention to the changing conditions may be warranted.  OCNs serve to communicate to QSEs the need to take extra precautions to be prepared to serve the Load during times when continge</w:t>
            </w:r>
            <w:r>
              <w:t>ncies are most likely to arise.</w:t>
            </w:r>
          </w:p>
        </w:tc>
      </w:tr>
    </w:tbl>
    <w:p w14:paraId="7A400F5C" w14:textId="12921AA9" w:rsidR="001F04FD" w:rsidRDefault="001F04FD" w:rsidP="0099247E">
      <w:pPr>
        <w:pStyle w:val="BodyTextNumbered"/>
        <w:spacing w:before="240"/>
      </w:pPr>
      <w:r>
        <w:t>(3)</w:t>
      </w:r>
      <w:r>
        <w:tab/>
        <w:t xml:space="preserve">Reasons for OCNs include, but are not limited to, unplanned transmission Outages, </w:t>
      </w:r>
      <w:r w:rsidR="002D28ED">
        <w:t xml:space="preserve">insufficient Resources to meet forecasted conditions, </w:t>
      </w:r>
      <w:r>
        <w:t>and weather-related concerns such as anticipated freezing temperatures, hurricanes, wet weather, and ice storms.</w:t>
      </w:r>
    </w:p>
    <w:p w14:paraId="069A3283" w14:textId="77777777" w:rsidR="001F04FD" w:rsidRDefault="001F04FD" w:rsidP="001F04FD">
      <w:pPr>
        <w:pStyle w:val="BodyTextNumbered"/>
      </w:pPr>
      <w:r>
        <w:t>(4)</w:t>
      </w:r>
      <w:r>
        <w:tab/>
        <w:t xml:space="preserve">ERCOT will monitor actual and forecasted weather for the ERCOT Region and adjacent NERC regions.  When adverse weather conditions are expected, ERCOT may confer with TSPs and QSEs regarding the potential for adverse reliability impacts and contingency preparedness.  Based on its assessment of the potential for adverse conditions, ERCOT </w:t>
      </w:r>
      <w:r>
        <w:lastRenderedPageBreak/>
        <w:t>may require information from QSEs representing Resources regarding the Resources’ fuel capabilities.  Requests for this type of information shall be for a time period of no more than seven days from the date of the request.  The specific information that may be requested shall be defined in the Operating Guides.  QSEs representing Resources shall provide the requested information in a timely manner, as defined by ERCOT at the time of the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8659C" w14:paraId="312F1F5A" w14:textId="77777777" w:rsidTr="004510FA">
        <w:trPr>
          <w:trHeight w:val="296"/>
        </w:trPr>
        <w:tc>
          <w:tcPr>
            <w:tcW w:w="9576" w:type="dxa"/>
            <w:shd w:val="pct12" w:color="auto" w:fill="auto"/>
          </w:tcPr>
          <w:p w14:paraId="64908941" w14:textId="31BDCA35" w:rsidR="0098659C" w:rsidRDefault="0098659C" w:rsidP="004510FA">
            <w:pPr>
              <w:pStyle w:val="Instructions"/>
              <w:spacing w:before="120"/>
            </w:pPr>
            <w:r>
              <w:t>[NPRR857:  Replace paragraph (4)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17EE6F43" w14:textId="77777777" w:rsidR="0098659C" w:rsidRPr="00B37C4B" w:rsidRDefault="0098659C" w:rsidP="0098659C">
            <w:pPr>
              <w:spacing w:after="240"/>
              <w:ind w:left="720" w:hanging="720"/>
            </w:pPr>
            <w:r w:rsidRPr="00E55E72">
              <w:t>(4)</w:t>
            </w:r>
            <w:r w:rsidRPr="00E55E72">
              <w:tab/>
              <w:t>ERCOT will monitor actual and forecasted weather for the ERCOT Region and adjacent NERC regions.  When adverse weather conditions are expected, ERCOT may confer with TSPs, DCTOs, and QSEs regarding the potential for adverse reliability impacts and contingency preparedness.  Based on its assessment of the potential for adverse conditions, ERCOT may require information from QSEs representing Resources regarding the Resources’ fuel capabilities.  Requests for this type of information shall be for a time period of no more than seven days from the date of the request.  The specific information that may be requested shall be defined in the Operating Guides.  QSEs representing Resources shall provide the requested information in a timely manner, as defined by ER</w:t>
            </w:r>
            <w:r>
              <w:t>COT at the time of the request.</w:t>
            </w:r>
          </w:p>
        </w:tc>
      </w:tr>
    </w:tbl>
    <w:p w14:paraId="77D29A81" w14:textId="77777777" w:rsidR="001F04FD" w:rsidRDefault="001F04FD" w:rsidP="0099247E">
      <w:pPr>
        <w:pStyle w:val="BodyTextNumbered"/>
        <w:spacing w:before="240"/>
      </w:pPr>
      <w:r>
        <w:t>(5)</w:t>
      </w:r>
      <w:r>
        <w:tab/>
        <w:t>QSEs and TSPs are expected to establish and maintain internal procedures for monitoring actual and forecasted weather and for implementing appropriate measures when the potential for adverse weather or other conditions (which could threaten ERCOT System reliability) arise.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8659C" w14:paraId="580B35C8" w14:textId="77777777" w:rsidTr="00FB1DA3">
        <w:trPr>
          <w:trHeight w:val="296"/>
        </w:trPr>
        <w:tc>
          <w:tcPr>
            <w:tcW w:w="9350" w:type="dxa"/>
            <w:shd w:val="pct12" w:color="auto" w:fill="auto"/>
          </w:tcPr>
          <w:p w14:paraId="657E4CC2" w14:textId="6A13C152" w:rsidR="0098659C" w:rsidRDefault="0098659C" w:rsidP="004510FA">
            <w:pPr>
              <w:pStyle w:val="Instructions"/>
              <w:spacing w:before="120"/>
            </w:pPr>
            <w:bookmarkStart w:id="1401" w:name="_Toc397504988"/>
            <w:bookmarkStart w:id="1402" w:name="_Toc402357116"/>
            <w:bookmarkStart w:id="1403" w:name="_Toc422486496"/>
            <w:bookmarkStart w:id="1404" w:name="_Toc433093348"/>
            <w:bookmarkStart w:id="1405" w:name="_Toc433093506"/>
            <w:bookmarkStart w:id="1406" w:name="_Toc440874734"/>
            <w:bookmarkStart w:id="1407" w:name="_Toc448142289"/>
            <w:bookmarkStart w:id="1408" w:name="_Toc448142446"/>
            <w:bookmarkStart w:id="1409" w:name="_Toc458770283"/>
            <w:bookmarkStart w:id="1410" w:name="_Toc459294251"/>
            <w:bookmarkStart w:id="1411" w:name="_Toc463262744"/>
            <w:bookmarkStart w:id="1412" w:name="_Toc468286817"/>
            <w:bookmarkStart w:id="1413" w:name="_Toc481502863"/>
            <w:bookmarkStart w:id="1414" w:name="_Toc496080031"/>
            <w:r>
              <w:t>[NPRR857:  Replace paragraph (5)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39539F18" w14:textId="77777777" w:rsidR="0098659C" w:rsidRPr="00B37C4B" w:rsidRDefault="0098659C" w:rsidP="0098659C">
            <w:pPr>
              <w:spacing w:after="240"/>
              <w:ind w:left="720" w:hanging="720"/>
            </w:pPr>
            <w:r w:rsidRPr="00E55E72">
              <w:t>(5)</w:t>
            </w:r>
            <w:r w:rsidRPr="00E55E72">
              <w:tab/>
              <w:t>QSEs, TSPs, and DCTOs are expected to establish and maintain internal procedures for monitoring actual and forecasted weather and for implementing appropriate measures when the potential for adverse weather or other conditions (which could threaten E</w:t>
            </w:r>
            <w:r>
              <w:t>RCOT System reliability) arise.</w:t>
            </w:r>
          </w:p>
        </w:tc>
      </w:tr>
    </w:tbl>
    <w:p w14:paraId="0E8BB6CB" w14:textId="77777777" w:rsidR="00FB1DA3" w:rsidRPr="00F057BA" w:rsidRDefault="00FB1DA3" w:rsidP="00FB1DA3">
      <w:pPr>
        <w:pStyle w:val="H4"/>
        <w:tabs>
          <w:tab w:val="clear" w:pos="1260"/>
          <w:tab w:val="left" w:pos="1620"/>
        </w:tabs>
        <w:spacing w:before="480"/>
        <w:ind w:left="1627" w:hanging="1627"/>
        <w:outlineLvl w:val="4"/>
        <w:rPr>
          <w:b w:val="0"/>
          <w:bCs w:val="0"/>
          <w:iCs/>
        </w:rPr>
      </w:pPr>
      <w:bookmarkStart w:id="1415" w:name="_Toc135992307"/>
      <w:r w:rsidRPr="00F057BA">
        <w:rPr>
          <w:iCs/>
        </w:rPr>
        <w:lastRenderedPageBreak/>
        <w:t>6.5.9.3.1.1</w:t>
      </w:r>
      <w:r w:rsidRPr="00F057BA">
        <w:rPr>
          <w:iCs/>
        </w:rPr>
        <w:tab/>
        <w:t>Advance Action Notice</w:t>
      </w:r>
      <w:bookmarkEnd w:id="1415"/>
    </w:p>
    <w:p w14:paraId="20F04EFB" w14:textId="77777777" w:rsidR="00FB1DA3" w:rsidRPr="00F057BA" w:rsidRDefault="00FB1DA3" w:rsidP="00FB1DA3">
      <w:pPr>
        <w:pStyle w:val="BodyTextNumbered"/>
      </w:pPr>
      <w:r w:rsidRPr="00F057BA">
        <w:t xml:space="preserve">(1) </w:t>
      </w:r>
      <w:r w:rsidRPr="00F057BA">
        <w:tab/>
        <w:t>ERCOT may issue an AAN in anticipation of a possible Emergency Condition.  Any AAN will identify actions ERCOT expects to take to address the possible Emergency Condition unless the need for ERCOT action is alleviated by QSE and/or TSP actions taken, or by other system developments that occur, before a time stated in the AAN.</w:t>
      </w:r>
    </w:p>
    <w:p w14:paraId="3E12C6BB" w14:textId="77777777" w:rsidR="00FB1DA3" w:rsidRPr="00F057BA" w:rsidRDefault="00FB1DA3" w:rsidP="00FB1DA3">
      <w:pPr>
        <w:pStyle w:val="BodyTextNumbered"/>
      </w:pPr>
      <w:r w:rsidRPr="00F057BA">
        <w:t>(2)</w:t>
      </w:r>
      <w:r w:rsidRPr="00F057BA">
        <w:tab/>
        <w:t xml:space="preserve">An AAN may not require action on the part of any Market Participant but may include additional information so that Market Participants can modify their plans in such a way that mitigates the need for ERCOT to take additional actions.  </w:t>
      </w:r>
    </w:p>
    <w:p w14:paraId="411B203C" w14:textId="715EBBB6" w:rsidR="009676E9" w:rsidRPr="009676E9" w:rsidRDefault="00FB1DA3" w:rsidP="00FB1DA3">
      <w:pPr>
        <w:pStyle w:val="BodyTextNumbered"/>
      </w:pPr>
      <w:r w:rsidRPr="00F057BA">
        <w:t xml:space="preserve">(3) </w:t>
      </w:r>
      <w:r w:rsidRPr="00F057BA">
        <w:tab/>
        <w:t>An AAN will be canceled if ERCOT determines that the possible Emergency Condition has been alleviated by QSE or TSP action, by ERCOT action, or by other system developments.</w:t>
      </w:r>
    </w:p>
    <w:p w14:paraId="695C36A4" w14:textId="77777777" w:rsidR="001F04FD" w:rsidRDefault="001F04FD" w:rsidP="001B11AD">
      <w:pPr>
        <w:pStyle w:val="H5"/>
        <w:ind w:left="1627" w:hanging="1627"/>
      </w:pPr>
      <w:bookmarkStart w:id="1416" w:name="_Toc135992308"/>
      <w:r>
        <w:t>6.5.9.3.2</w:t>
      </w:r>
      <w:r>
        <w:tab/>
        <w:t>Advisory</w:t>
      </w:r>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6"/>
    </w:p>
    <w:p w14:paraId="11A91922" w14:textId="3721E85A" w:rsidR="001F04FD" w:rsidRDefault="001F04FD" w:rsidP="001F04FD">
      <w:pPr>
        <w:pStyle w:val="BodyTextNumbered"/>
      </w:pPr>
      <w:r>
        <w:t>(1)</w:t>
      </w:r>
      <w:r>
        <w:tab/>
        <w:t xml:space="preserve">An Advisory is the second of </w:t>
      </w:r>
      <w:r w:rsidR="002D28ED">
        <w:t>three</w:t>
      </w:r>
      <w:r>
        <w:t xml:space="preserve"> levels of communication issued by ERCOT in anticipation of a possible Emergency Condition. </w:t>
      </w:r>
    </w:p>
    <w:p w14:paraId="1F35E1E1" w14:textId="77777777" w:rsidR="001F04FD" w:rsidRDefault="001F04FD" w:rsidP="001F04FD">
      <w:pPr>
        <w:pStyle w:val="BodyTextNumbered"/>
      </w:pPr>
      <w:r>
        <w:t>(2)</w:t>
      </w:r>
      <w:r>
        <w:tab/>
        <w:t>ERCOT shall issue an Advisory for reasons such as, but not limited to, the following:</w:t>
      </w:r>
    </w:p>
    <w:p w14:paraId="712734E0" w14:textId="77777777" w:rsidR="001F04FD" w:rsidRDefault="001F04FD" w:rsidP="001F04FD">
      <w:pPr>
        <w:pStyle w:val="List"/>
      </w:pPr>
      <w:r>
        <w:t>(a)</w:t>
      </w:r>
      <w:r>
        <w:tab/>
        <w:t>When it recognizes that conditions are developing or have changed and more Ancillary Services will be needed to maintain current or near-term operating reliability;</w:t>
      </w:r>
    </w:p>
    <w:p w14:paraId="082461CD" w14:textId="77777777" w:rsidR="001F04FD" w:rsidRDefault="001F04FD" w:rsidP="001F04FD">
      <w:pPr>
        <w:pStyle w:val="List"/>
      </w:pPr>
      <w:r>
        <w:t>(b)</w:t>
      </w:r>
      <w:r>
        <w:tab/>
        <w:t>When weather or ERCOT System conditions require more lead-time than the normal DAM allows;</w:t>
      </w:r>
    </w:p>
    <w:p w14:paraId="76C8A2A7" w14:textId="77777777" w:rsidR="001F04FD" w:rsidRDefault="001F04FD" w:rsidP="001F04FD">
      <w:pPr>
        <w:pStyle w:val="List"/>
      </w:pPr>
      <w:r>
        <w:t>(c)</w:t>
      </w:r>
      <w:r>
        <w:tab/>
        <w:t>When communications or other controls are significantly limited; or</w:t>
      </w:r>
    </w:p>
    <w:p w14:paraId="0A14CED1" w14:textId="77777777" w:rsidR="001F04FD" w:rsidRDefault="001F04FD" w:rsidP="001F04FD">
      <w:pPr>
        <w:pStyle w:val="List"/>
      </w:pPr>
      <w:r>
        <w:t>(d)</w:t>
      </w:r>
      <w:r>
        <w:tab/>
        <w:t>When ERCOT Transmission Grid conditions are such that operations within security criteria as defined in the Operating Guides are not likely or possible because of Forced Outages or other conditions unless a Constraint Management Plan (CMP) exists.</w:t>
      </w:r>
    </w:p>
    <w:p w14:paraId="5B4EDC00" w14:textId="77777777" w:rsidR="001F04FD" w:rsidRDefault="001F04FD" w:rsidP="001F04FD">
      <w:pPr>
        <w:pStyle w:val="BodyTextNumbered"/>
      </w:pPr>
      <w:r>
        <w:t>(3)</w:t>
      </w:r>
      <w:r>
        <w:tab/>
        <w:t>The Advisory must communicate existing constraints.  ERCOT shall notify TSPs and QSEs of the Advisory, and QSEs shall notify appropriate Resources and Load Serving Entities (LSEs).  ERCOT shall communicate with TSPs as needed to confirm their understanding of the condition and to determine the availability of Transmission Facilities.  For the purposes of verifying submitted information, ERCOT may communicate with QSEs.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34C84" w14:paraId="7E677E4E" w14:textId="77777777" w:rsidTr="004510FA">
        <w:trPr>
          <w:trHeight w:val="296"/>
        </w:trPr>
        <w:tc>
          <w:tcPr>
            <w:tcW w:w="9576" w:type="dxa"/>
            <w:shd w:val="pct12" w:color="auto" w:fill="auto"/>
          </w:tcPr>
          <w:p w14:paraId="7B5ACF0D" w14:textId="0E04E051" w:rsidR="00634C84" w:rsidRDefault="00634C84" w:rsidP="004510FA">
            <w:pPr>
              <w:pStyle w:val="Instructions"/>
              <w:spacing w:before="120"/>
            </w:pPr>
            <w:r>
              <w:t>[NPRR857:  Replace paragraph (3) above with the following upon system implementation</w:t>
            </w:r>
            <w:r w:rsidR="004A5B0B">
              <w:t xml:space="preserve"> </w:t>
            </w:r>
            <w:r w:rsidR="004A5B0B" w:rsidRPr="00711DF0">
              <w:rPr>
                <w:bCs/>
                <w:iCs w:val="0"/>
              </w:rPr>
              <w:t xml:space="preserve">and </w:t>
            </w:r>
            <w:r w:rsidR="004A5B0B" w:rsidRPr="00ED2B32">
              <w:t xml:space="preserve">satisfying the following conditions: (1) Southern Cross provides ERCOT with funds to cover the entire estimated cost of the project; and (2) Southern Cross has signed an interconnection agreement with a TSP and the TSP gives ERCOT written notice that </w:t>
            </w:r>
            <w:r w:rsidR="004A5B0B" w:rsidRPr="00ED2B32">
              <w:lastRenderedPageBreak/>
              <w:t>Southern Cross has provided it with:  (a) Notice to proceed with the construction of the interconnection; and (b) The financial security required to fund the interconnection facilities</w:t>
            </w:r>
            <w:r>
              <w:t>:]</w:t>
            </w:r>
          </w:p>
          <w:p w14:paraId="65C62ADE" w14:textId="77777777" w:rsidR="00634C84" w:rsidRPr="00B37C4B" w:rsidRDefault="00634C84" w:rsidP="00634C84">
            <w:pPr>
              <w:spacing w:after="240"/>
              <w:ind w:left="720" w:hanging="720"/>
            </w:pPr>
            <w:r w:rsidRPr="00E55E72">
              <w:t>(3)</w:t>
            </w:r>
            <w:r w:rsidRPr="00E55E72">
              <w:tab/>
              <w:t>The Advisory must communicate existing constraints.  ERCOT shall notify TSPs, DCTOs, and QSEs of the Advisory, and QSEs shall notify appropriate Resources and Load Serving Entities (LSEs).  ERCOT shall communicate with TSPs and DCTOs as needed to confirm their understanding of the condition and to determine the availability of Transmission Facilities.  For the purposes of verifying submitted information, E</w:t>
            </w:r>
            <w:r>
              <w:t>RCOT may communicate with QSEs.</w:t>
            </w:r>
          </w:p>
        </w:tc>
      </w:tr>
    </w:tbl>
    <w:p w14:paraId="6365799C" w14:textId="77777777" w:rsidR="001F04FD" w:rsidRDefault="001F04FD" w:rsidP="0099247E">
      <w:pPr>
        <w:pStyle w:val="BodyTextNumbered"/>
        <w:spacing w:before="240"/>
      </w:pPr>
      <w:r>
        <w:lastRenderedPageBreak/>
        <w:t>(4)</w:t>
      </w:r>
      <w:r>
        <w:tab/>
        <w:t>Although an Advisory is for information purposes, ERCOT may exercise its authority, in such circumstances, to increase Ancillary Service requirements above the quantities originally specified in the Day-Ahead in accordance with procedures.  ERCOT may require information from QSEs representing Resources regarding the Resources’ fuel capabilities.  Requests for this type of information shall be for a time period of no more than seven days from the date of the request.  The specific information that may be requested shall be defined in the Operating Guide.  QSEs representing Resources shall provide the requested information in a timely manner, as defined by ERCOT at the time of the request.</w:t>
      </w:r>
    </w:p>
    <w:p w14:paraId="084B6BC5" w14:textId="77777777" w:rsidR="001F04FD" w:rsidRDefault="001F04FD" w:rsidP="001F04FD">
      <w:pPr>
        <w:pStyle w:val="H5"/>
        <w:spacing w:before="480"/>
        <w:ind w:left="1627" w:hanging="1627"/>
      </w:pPr>
      <w:bookmarkStart w:id="1417" w:name="_Toc397504989"/>
      <w:bookmarkStart w:id="1418" w:name="_Toc402357117"/>
      <w:bookmarkStart w:id="1419" w:name="_Toc422486497"/>
      <w:bookmarkStart w:id="1420" w:name="_Toc433093349"/>
      <w:bookmarkStart w:id="1421" w:name="_Toc433093507"/>
      <w:bookmarkStart w:id="1422" w:name="_Toc440874735"/>
      <w:bookmarkStart w:id="1423" w:name="_Toc448142290"/>
      <w:bookmarkStart w:id="1424" w:name="_Toc448142447"/>
      <w:bookmarkStart w:id="1425" w:name="_Toc458770284"/>
      <w:bookmarkStart w:id="1426" w:name="_Toc459294252"/>
      <w:bookmarkStart w:id="1427" w:name="_Toc463262745"/>
      <w:bookmarkStart w:id="1428" w:name="_Toc468286818"/>
      <w:bookmarkStart w:id="1429" w:name="_Toc481502864"/>
      <w:bookmarkStart w:id="1430" w:name="_Toc496080032"/>
      <w:bookmarkStart w:id="1431" w:name="_Toc135992309"/>
      <w:r>
        <w:t>6.5.9.3.3</w:t>
      </w:r>
      <w:r>
        <w:tab/>
        <w:t>Watch</w:t>
      </w:r>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p>
    <w:p w14:paraId="507214BF" w14:textId="2ADBA6EE" w:rsidR="001F04FD" w:rsidRDefault="001F04FD" w:rsidP="001F04FD">
      <w:pPr>
        <w:pStyle w:val="BodyTextNumbered"/>
      </w:pPr>
      <w:r>
        <w:t>(1)</w:t>
      </w:r>
      <w:r>
        <w:tab/>
        <w:t xml:space="preserve">A Watch is the third of </w:t>
      </w:r>
      <w:r w:rsidR="002D28ED">
        <w:t>three</w:t>
      </w:r>
      <w:r>
        <w:t xml:space="preserve"> levels of communication issued by ERCOT in anticipation of a possible Emergency Condition. </w:t>
      </w:r>
    </w:p>
    <w:p w14:paraId="4392B55C" w14:textId="77777777" w:rsidR="001F04FD" w:rsidRDefault="001F04FD" w:rsidP="001F04FD">
      <w:pPr>
        <w:pStyle w:val="BodyTextNumbered"/>
      </w:pPr>
      <w:r>
        <w:t>(2)</w:t>
      </w:r>
      <w:r>
        <w:tab/>
        <w:t>ERCOT shall issue a Watch when ERCOT determines that:</w:t>
      </w:r>
    </w:p>
    <w:p w14:paraId="6E445952" w14:textId="77777777" w:rsidR="001F04FD" w:rsidRDefault="001F04FD" w:rsidP="001F04FD">
      <w:pPr>
        <w:pStyle w:val="List"/>
      </w:pPr>
      <w:r>
        <w:t>(a)</w:t>
      </w:r>
      <w:r>
        <w:tab/>
        <w:t>Conditions have developed such that additional Ancillary Services are needed in the current Operating Period;</w:t>
      </w:r>
    </w:p>
    <w:p w14:paraId="4F2382E5" w14:textId="77777777" w:rsidR="001F04FD" w:rsidRDefault="001F04FD" w:rsidP="001F04FD">
      <w:pPr>
        <w:pStyle w:val="List"/>
      </w:pPr>
      <w:r>
        <w:t>(b)</w:t>
      </w:r>
      <w:r>
        <w:tab/>
        <w:t>There are insufficient Ancillary Services or Energy Offers in the DAM;</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D5C44" w14:paraId="69C1DBAB" w14:textId="77777777" w:rsidTr="00EC5231">
        <w:trPr>
          <w:trHeight w:val="206"/>
        </w:trPr>
        <w:tc>
          <w:tcPr>
            <w:tcW w:w="9350" w:type="dxa"/>
            <w:shd w:val="pct12" w:color="auto" w:fill="auto"/>
          </w:tcPr>
          <w:p w14:paraId="2AB12AC0" w14:textId="6AAE04B8" w:rsidR="002D5C44" w:rsidRPr="00B37C4B" w:rsidRDefault="002D5C44" w:rsidP="000932C9">
            <w:pPr>
              <w:pStyle w:val="Instructions"/>
              <w:spacing w:before="120"/>
            </w:pPr>
            <w:r>
              <w:t>[NPRR1010:  Delete paragraphs (a) and (b) above upon system implementation of the Real-Time Co-Optimization (RTC) project and renumber accordingly</w:t>
            </w:r>
            <w:r w:rsidR="000932C9">
              <w:t>.</w:t>
            </w:r>
            <w:r>
              <w:t>]</w:t>
            </w:r>
          </w:p>
        </w:tc>
      </w:tr>
    </w:tbl>
    <w:p w14:paraId="20615872" w14:textId="3D897A12" w:rsidR="001F04FD" w:rsidRDefault="001F04FD" w:rsidP="00FB599C">
      <w:pPr>
        <w:pStyle w:val="List"/>
        <w:spacing w:before="240"/>
      </w:pPr>
      <w:r>
        <w:t>(c)</w:t>
      </w:r>
      <w:r>
        <w:tab/>
        <w:t>Market-based congestion management techniques embedded in SCED as specified in these Protocols will not be adequate to resolve transmission security violations;</w:t>
      </w:r>
    </w:p>
    <w:p w14:paraId="518ACB4E" w14:textId="77777777" w:rsidR="001F04FD" w:rsidRDefault="001F04FD" w:rsidP="001F04FD">
      <w:pPr>
        <w:pStyle w:val="List"/>
      </w:pPr>
      <w:r>
        <w:t>(d)</w:t>
      </w:r>
      <w:r>
        <w:tab/>
        <w:t>Forced Outages or other abnormal operating conditions have occurred, or may occur that require operations with active violations of security criteria as defined in the Operating Guides unless a CMP exists;</w:t>
      </w:r>
    </w:p>
    <w:p w14:paraId="54A64A86" w14:textId="77777777" w:rsidR="001F04FD" w:rsidRPr="001F61D4" w:rsidRDefault="001F04FD" w:rsidP="001F04FD">
      <w:pPr>
        <w:spacing w:after="240"/>
        <w:ind w:left="1440" w:hanging="720"/>
      </w:pPr>
      <w:r w:rsidRPr="001F61D4">
        <w:lastRenderedPageBreak/>
        <w:t>(e)</w:t>
      </w:r>
      <w:r w:rsidRPr="001F61D4">
        <w:tab/>
        <w:t>ERCOT varies from timing requirements or omits one or more Day-Ahead or Adjustment Period and Real-Time procedures;</w:t>
      </w:r>
    </w:p>
    <w:p w14:paraId="0A85D2B2" w14:textId="77777777" w:rsidR="001F04FD" w:rsidRPr="001F61D4" w:rsidRDefault="001F04FD" w:rsidP="001F04FD">
      <w:pPr>
        <w:spacing w:after="240"/>
        <w:ind w:left="1440" w:hanging="720"/>
      </w:pPr>
      <w:r w:rsidRPr="001F61D4">
        <w:t>(f)</w:t>
      </w:r>
      <w:r w:rsidRPr="001F61D4">
        <w:tab/>
        <w:t>ERCOT varies from timing requirements or omits one or more scheduling procedures in the Real-Time process; or</w:t>
      </w:r>
    </w:p>
    <w:p w14:paraId="4AF0AC3D" w14:textId="77777777" w:rsidR="001F04FD" w:rsidRDefault="001F04FD" w:rsidP="001F04FD">
      <w:pPr>
        <w:pStyle w:val="List"/>
      </w:pPr>
      <w:r w:rsidRPr="001F61D4">
        <w:t>(g)</w:t>
      </w:r>
      <w:r w:rsidRPr="001F61D4">
        <w:tab/>
        <w:t>The SCED process fails to reach a solution, whether or not ERCOT is using one of the measures specified in paragraph (</w:t>
      </w:r>
      <w:r w:rsidR="00882A2C">
        <w:t>4</w:t>
      </w:r>
      <w:r w:rsidRPr="001F61D4">
        <w:t>) of Section 6.5.9.2, Failure of the SCED Process.</w:t>
      </w:r>
    </w:p>
    <w:p w14:paraId="0E0C7522" w14:textId="77777777" w:rsidR="001F04FD" w:rsidRDefault="001F04FD" w:rsidP="001F04FD">
      <w:pPr>
        <w:pStyle w:val="BodyTextNumbered"/>
      </w:pPr>
      <w:r>
        <w:t>(3)</w:t>
      </w:r>
      <w:r>
        <w:tab/>
        <w:t>With the issuance of a Watch pursuant to paragraph (2)(a) above, ERCOT may exercise its authority to immediately procure the following services from existing offers:</w:t>
      </w:r>
    </w:p>
    <w:p w14:paraId="0EF64C15" w14:textId="77777777" w:rsidR="001F04FD" w:rsidRDefault="001F04FD" w:rsidP="001F04FD">
      <w:pPr>
        <w:pStyle w:val="List"/>
      </w:pPr>
      <w:r>
        <w:t>(a)</w:t>
      </w:r>
      <w:r>
        <w:tab/>
        <w:t>Regulation Services;</w:t>
      </w:r>
    </w:p>
    <w:p w14:paraId="19D173FC" w14:textId="19CCE64E" w:rsidR="001F04FD" w:rsidRDefault="001F04FD" w:rsidP="004B3525">
      <w:pPr>
        <w:pStyle w:val="List"/>
        <w:spacing w:before="240"/>
      </w:pPr>
      <w:r>
        <w:t>(b)</w:t>
      </w:r>
      <w:r>
        <w:tab/>
        <w:t>RRS services;</w:t>
      </w:r>
    </w:p>
    <w:p w14:paraId="32390926" w14:textId="32E13673" w:rsidR="008611B7" w:rsidRDefault="008611B7" w:rsidP="004B3525">
      <w:pPr>
        <w:pStyle w:val="List"/>
        <w:spacing w:before="240"/>
      </w:pPr>
      <w:r w:rsidRPr="0003648D">
        <w:rPr>
          <w:iCs/>
        </w:rPr>
        <w:t>(c)</w:t>
      </w:r>
      <w:r w:rsidRPr="0003648D">
        <w:rPr>
          <w:iCs/>
        </w:rPr>
        <w:tab/>
      </w:r>
      <w:r>
        <w:rPr>
          <w:iCs/>
        </w:rPr>
        <w:t>ECRS</w:t>
      </w:r>
      <w:r w:rsidRPr="0003648D">
        <w:rPr>
          <w:iCs/>
        </w:rPr>
        <w:t xml:space="preserve"> services; and</w:t>
      </w:r>
    </w:p>
    <w:p w14:paraId="4FE62835" w14:textId="3CEAFC3F" w:rsidR="001F04FD" w:rsidRDefault="001F04FD" w:rsidP="00F969DB">
      <w:pPr>
        <w:pStyle w:val="List"/>
      </w:pPr>
      <w:r>
        <w:t>(</w:t>
      </w:r>
      <w:r w:rsidR="008611B7">
        <w:t>d</w:t>
      </w:r>
      <w:r>
        <w:t>)</w:t>
      </w:r>
      <w:r>
        <w:tab/>
        <w:t>Non-Spin services.</w:t>
      </w:r>
    </w:p>
    <w:p w14:paraId="4BA14767" w14:textId="77777777" w:rsidR="001F04FD" w:rsidRPr="00292125" w:rsidRDefault="001F04FD" w:rsidP="001F04FD">
      <w:pPr>
        <w:pStyle w:val="BodyTextNumbered"/>
      </w:pPr>
      <w:r>
        <w:t>(4)</w:t>
      </w:r>
      <w:r>
        <w:tab/>
      </w:r>
      <w:r w:rsidRPr="00292125">
        <w:t>If ERCOT issues a Watch because insufficient Ancillary Service Offers were received in the DAM or Supplemental Ancillary Service Market (SASM), and if the Watch does not result in sufficient offers and the DAM or SASM is executed with insufficient offers, then ERCOT may acquire the insufficient amount of Ancillary Services</w:t>
      </w:r>
      <w:r>
        <w:t xml:space="preserve"> </w:t>
      </w:r>
      <w:r w:rsidRPr="00292125">
        <w:t>as follows:</w:t>
      </w:r>
    </w:p>
    <w:p w14:paraId="053D2592" w14:textId="77777777" w:rsidR="001F04FD" w:rsidRPr="00292125" w:rsidRDefault="001F04FD" w:rsidP="001F04FD">
      <w:pPr>
        <w:pStyle w:val="BodyTextNumbered"/>
        <w:ind w:left="1440"/>
        <w:rPr>
          <w:iCs/>
        </w:rPr>
      </w:pPr>
      <w:r w:rsidRPr="00292125">
        <w:rPr>
          <w:iCs/>
        </w:rPr>
        <w:t>(a)</w:t>
      </w:r>
      <w:r w:rsidRPr="00292125">
        <w:rPr>
          <w:iCs/>
        </w:rPr>
        <w:tab/>
        <w:t>The SASM process shall be conducted in accordance with Section 6.4.9.2.2, SASM Clearing Process.  If the SASM process is not sufficient, then;</w:t>
      </w:r>
    </w:p>
    <w:p w14:paraId="15D6FBC7" w14:textId="77777777" w:rsidR="001F04FD" w:rsidRPr="00292125" w:rsidRDefault="001F04FD" w:rsidP="001F04FD">
      <w:pPr>
        <w:pStyle w:val="BodyTextNumbered"/>
        <w:ind w:left="1440"/>
        <w:rPr>
          <w:iCs/>
        </w:rPr>
      </w:pPr>
      <w:r w:rsidRPr="00292125">
        <w:rPr>
          <w:iCs/>
        </w:rPr>
        <w:t>(b)</w:t>
      </w:r>
      <w:r w:rsidRPr="00292125">
        <w:rPr>
          <w:iCs/>
        </w:rPr>
        <w:tab/>
        <w:t>The HRUC process shall be conducted to commit planned Off-Line Resources qualified to provide the Ancillary Service(s) that are insufficient in accordance with Section 5.2.2.2</w:t>
      </w:r>
      <w:r>
        <w:rPr>
          <w:iCs/>
        </w:rPr>
        <w:t>,</w:t>
      </w:r>
      <w:r w:rsidRPr="00292125">
        <w:rPr>
          <w:iCs/>
        </w:rPr>
        <w:t xml:space="preserve"> RUC Process Timeline After an Aborted Day-Ahead Market.  If the HRUC process is not sufficient, then;</w:t>
      </w:r>
    </w:p>
    <w:p w14:paraId="7385BB6F" w14:textId="77777777" w:rsidR="001F04FD" w:rsidRPr="00292125" w:rsidRDefault="001F04FD" w:rsidP="001F04FD">
      <w:pPr>
        <w:pStyle w:val="BodyTextNumbered"/>
        <w:ind w:left="1440"/>
        <w:rPr>
          <w:iCs/>
        </w:rPr>
      </w:pPr>
      <w:r w:rsidRPr="00292125">
        <w:rPr>
          <w:iCs/>
        </w:rPr>
        <w:t>(c)</w:t>
      </w:r>
      <w:r w:rsidRPr="00292125">
        <w:rPr>
          <w:iCs/>
        </w:rPr>
        <w:tab/>
        <w:t xml:space="preserve">If the insufficiency arose due to </w:t>
      </w:r>
      <w:r w:rsidRPr="00292125">
        <w:t>insufficient Ancillary Service Offers received in the DAM or ERCOT needs to increase the Ancillary Service requirements after DAM clearing,</w:t>
      </w:r>
      <w:r w:rsidRPr="00292125">
        <w:rPr>
          <w:iCs/>
        </w:rPr>
        <w:t xml:space="preserve"> ERCOT may assign the insufficient amounts of Ancillary Service(s) to QSEs with planned On-Line Resources qualified to provide the insufficient Ancillary Service(s), even if there are no existing Ancillary Service Offers for those QSEs’ Resources.  ERCOT shall prorate the required Ancillary Service capacity among QSEs representing On-Line capacity not already reserved for Ancillary Services in the COP in a way that maximizes the distribution of the assignment.</w:t>
      </w:r>
    </w:p>
    <w:p w14:paraId="6C748FBA" w14:textId="77777777" w:rsidR="00F97FFD" w:rsidRDefault="001F04FD" w:rsidP="00EC46C4">
      <w:pPr>
        <w:pStyle w:val="BodyTextNumbered"/>
        <w:ind w:left="1440"/>
      </w:pPr>
      <w:r w:rsidRPr="00292125">
        <w:rPr>
          <w:iCs/>
        </w:rPr>
        <w:t>(d)</w:t>
      </w:r>
      <w:r w:rsidRPr="00292125">
        <w:rPr>
          <w:iCs/>
        </w:rPr>
        <w:tab/>
        <w:t xml:space="preserve">A QSE may </w:t>
      </w:r>
      <w:r w:rsidRPr="00292125">
        <w:t xml:space="preserve">request cancellation of </w:t>
      </w:r>
      <w:r w:rsidRPr="00292125">
        <w:rPr>
          <w:iCs/>
        </w:rPr>
        <w:t xml:space="preserve">the assignment of Ancillary Services to its On-Line Resources if there are equipment or Resource control issues which limit the ability of the Resources to provide the Ancillary Services.  </w:t>
      </w:r>
      <w:r w:rsidRPr="0068419D">
        <w:rPr>
          <w:szCs w:val="24"/>
        </w:rPr>
        <w:t xml:space="preserve">If </w:t>
      </w:r>
      <w:r w:rsidRPr="00F86B0E">
        <w:rPr>
          <w:szCs w:val="24"/>
        </w:rPr>
        <w:t xml:space="preserve">ERCOT accepts </w:t>
      </w:r>
      <w:r w:rsidRPr="00F86B0E">
        <w:rPr>
          <w:szCs w:val="24"/>
        </w:rPr>
        <w:lastRenderedPageBreak/>
        <w:t>the cancellation, ERCOT may require QSEs to submit supporting information describing the Resource control issues.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D5C44" w14:paraId="3DDB6AD7" w14:textId="77777777" w:rsidTr="00EC5231">
        <w:trPr>
          <w:trHeight w:val="206"/>
        </w:trPr>
        <w:tc>
          <w:tcPr>
            <w:tcW w:w="9350" w:type="dxa"/>
            <w:shd w:val="pct12" w:color="auto" w:fill="auto"/>
          </w:tcPr>
          <w:p w14:paraId="4DB8993C" w14:textId="52005B30" w:rsidR="002D5C44" w:rsidRPr="00B37C4B" w:rsidRDefault="002D5C44" w:rsidP="000932C9">
            <w:pPr>
              <w:pStyle w:val="Instructions"/>
              <w:spacing w:before="120"/>
            </w:pPr>
            <w:r>
              <w:t>[NPRR1010:  Delete paragraphs (3) and (4) above upon system implementation of the Real-Time Co-Optimization (RTC) project and renumber accordingly</w:t>
            </w:r>
            <w:r w:rsidR="000932C9">
              <w:t>.</w:t>
            </w:r>
            <w:r>
              <w:t>]</w:t>
            </w:r>
          </w:p>
        </w:tc>
      </w:tr>
    </w:tbl>
    <w:p w14:paraId="4EBABCE5" w14:textId="2FF23C8A" w:rsidR="001F04FD" w:rsidRDefault="00F97FFD" w:rsidP="00FB599C">
      <w:pPr>
        <w:pStyle w:val="BodyTextNumbered"/>
        <w:spacing w:before="240"/>
      </w:pPr>
      <w:r>
        <w:t>(</w:t>
      </w:r>
      <w:r w:rsidR="00C43DEB">
        <w:t>5</w:t>
      </w:r>
      <w:r>
        <w:t>)</w:t>
      </w:r>
      <w:r>
        <w:tab/>
      </w:r>
      <w:r w:rsidR="001F04FD">
        <w:t xml:space="preserve">ERCOT shall post the Watch message electronically to the </w:t>
      </w:r>
      <w:r w:rsidR="0007207E">
        <w:t>ERCOT website</w:t>
      </w:r>
      <w:r w:rsidR="001F04FD">
        <w:t xml:space="preserve"> and shall provide verbal notice via the </w:t>
      </w:r>
      <w:r w:rsidR="001C0FEC">
        <w:t xml:space="preserve">TO </w:t>
      </w:r>
      <w:r w:rsidR="001F04FD">
        <w:t>Hotline</w:t>
      </w:r>
      <w:r w:rsidR="001C0FEC" w:rsidRPr="001C0FEC">
        <w:t xml:space="preserve"> </w:t>
      </w:r>
      <w:r w:rsidR="001C0FEC">
        <w:t>and the QSE Hotline</w:t>
      </w:r>
      <w:r w:rsidR="001F04FD">
        <w:t>.  Corrective actions identified by ERCOT must be communicated through Dispatch Instructions to all TSPs, DSPs and QSEs required to implement the corrective action.  Each QSE shall immediately notify the Market Participants that it represents of the Watch.  To minimize the effects on the ERCOT System, each TSP or DSP shall identify and prepare to implement actions, including restoration of transmission lines as appropriate and preparing for Load shedding.  ERCOT may instruct TSPs or DSPs to reconfigure ERCOT System elements as necessary to improve the reliability of the ERCOT System.  On notice of a Watch, each QSE, TSP, and DSP shall prepare for an Emergency Condition in case conditions worsen.  ERCOT may require information from QSEs representing Resources regarding the Resources’ fuel capabilities.  Requests for this type of information shall be for a time period of no more than seven days from the date of the request.  The specific information that may be requested shall be defined in the Operating Guides.  QSEs representing Resources shall provide the requested information in a timely manner, as defined by ERCOT at the time of the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302D0" w14:paraId="00EAF84E" w14:textId="77777777" w:rsidTr="004510FA">
        <w:trPr>
          <w:trHeight w:val="296"/>
        </w:trPr>
        <w:tc>
          <w:tcPr>
            <w:tcW w:w="9576" w:type="dxa"/>
            <w:shd w:val="pct12" w:color="auto" w:fill="auto"/>
          </w:tcPr>
          <w:p w14:paraId="6CED6D70" w14:textId="371DD6E3" w:rsidR="003302D0" w:rsidRDefault="003302D0" w:rsidP="004510FA">
            <w:pPr>
              <w:pStyle w:val="Instructions"/>
              <w:spacing w:before="120"/>
            </w:pPr>
            <w:bookmarkStart w:id="1432" w:name="_Toc397504990"/>
            <w:bookmarkStart w:id="1433" w:name="_Toc402357118"/>
            <w:bookmarkStart w:id="1434" w:name="_Toc422486498"/>
            <w:bookmarkStart w:id="1435" w:name="_Toc433093350"/>
            <w:bookmarkStart w:id="1436" w:name="_Toc433093508"/>
            <w:bookmarkStart w:id="1437" w:name="_Toc440874736"/>
            <w:bookmarkStart w:id="1438" w:name="_Toc448142291"/>
            <w:bookmarkStart w:id="1439" w:name="_Toc448142448"/>
            <w:bookmarkStart w:id="1440" w:name="_Toc458770285"/>
            <w:bookmarkStart w:id="1441" w:name="_Toc459294253"/>
            <w:bookmarkStart w:id="1442" w:name="_Toc463262746"/>
            <w:bookmarkStart w:id="1443" w:name="_Toc468286819"/>
            <w:bookmarkStart w:id="1444" w:name="_Toc481502865"/>
            <w:bookmarkStart w:id="1445" w:name="_Toc496080033"/>
            <w:r>
              <w:t>[NPRR857:  Replace paragraph (5) above with the following upon system implementation</w:t>
            </w:r>
            <w:r w:rsidR="004A5B0B">
              <w:t xml:space="preserve"> </w:t>
            </w:r>
            <w:r w:rsidR="004A5B0B" w:rsidRPr="00711DF0">
              <w:rPr>
                <w:bCs/>
                <w:iCs w:val="0"/>
              </w:rPr>
              <w:t xml:space="preserve">and </w:t>
            </w:r>
            <w:r w:rsidR="004A5B0B" w:rsidRPr="00ED2B32">
              <w:t>satisfying the following conditions: (1)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6B8C5021" w14:textId="7B095970" w:rsidR="003302D0" w:rsidRPr="00B37C4B" w:rsidRDefault="003302D0" w:rsidP="0007207E">
            <w:pPr>
              <w:spacing w:before="240" w:after="240"/>
              <w:ind w:left="720" w:hanging="720"/>
            </w:pPr>
            <w:r w:rsidRPr="00E55E72">
              <w:t>(</w:t>
            </w:r>
            <w:r>
              <w:t>5</w:t>
            </w:r>
            <w:r w:rsidRPr="00E55E72">
              <w:t>)</w:t>
            </w:r>
            <w:r w:rsidRPr="00E55E72">
              <w:tab/>
              <w:t xml:space="preserve">ERCOT shall post the Watch message electronically to the </w:t>
            </w:r>
            <w:r w:rsidR="0007207E">
              <w:t>ERCOT website</w:t>
            </w:r>
            <w:r w:rsidRPr="00E55E72">
              <w:t xml:space="preserve"> and shall provide verbal notice via the </w:t>
            </w:r>
            <w:r w:rsidR="001C0FEC">
              <w:t xml:space="preserve">TO </w:t>
            </w:r>
            <w:r w:rsidRPr="00E55E72">
              <w:t>Hotline</w:t>
            </w:r>
            <w:r w:rsidR="001C0FEC">
              <w:t xml:space="preserve"> and the QSE Hotline</w:t>
            </w:r>
            <w:r w:rsidRPr="00E55E72">
              <w:t xml:space="preserve">.  Corrective actions identified by ERCOT must be communicated through Dispatch Instructions to all TSPs, DCTOs, DSPs and QSEs required to implement the corrective action.  Each QSE shall immediately notify the Market Participants that it represents of the Watch.  To minimize the effects on the ERCOT System, each TSP or DSP shall identify and prepare to implement actions, including restoration of transmission lines as appropriate and preparing for Load shedding.  ERCOT may instruct DCTOs, TSPs or DSPs to reconfigure ERCOT System elements as necessary to improve the reliability of the ERCOT System.  On notice of a Watch, each QSE, DCTO, TSP, and DSP shall prepare for an Emergency Condition in case conditions worsen.  ERCOT may require information from QSEs representing Resources regarding the Resources’ fuel capabilities.  Requests for this type of information shall be for a time period of no more </w:t>
            </w:r>
            <w:r w:rsidRPr="00E55E72">
              <w:lastRenderedPageBreak/>
              <w:t>than seven days from the date of the request.  The specific information that may be requested shall be defined in the Operating Guides.  QSEs representing Resources shall provide the requested information in a timely manner, as defined by ERCOT at the time of th</w:t>
            </w:r>
            <w:r>
              <w:t>e request.</w:t>
            </w:r>
          </w:p>
        </w:tc>
      </w:tr>
    </w:tbl>
    <w:p w14:paraId="5144749E" w14:textId="77777777" w:rsidR="001F04FD" w:rsidRDefault="001F04FD" w:rsidP="001F04FD">
      <w:pPr>
        <w:pStyle w:val="H5"/>
        <w:spacing w:before="480"/>
        <w:ind w:left="1627" w:hanging="1627"/>
      </w:pPr>
      <w:bookmarkStart w:id="1446" w:name="_Toc135992310"/>
      <w:r>
        <w:lastRenderedPageBreak/>
        <w:t>6.5.9.3.4</w:t>
      </w:r>
      <w:r>
        <w:tab/>
        <w:t>Emergency Notice</w:t>
      </w:r>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p>
    <w:p w14:paraId="4A3AB8A7" w14:textId="48A072FC" w:rsidR="001F04FD" w:rsidRDefault="001F04FD" w:rsidP="001F04FD">
      <w:pPr>
        <w:pStyle w:val="BodyTextNumbered"/>
      </w:pPr>
      <w:bookmarkStart w:id="1447" w:name="_Toc73216031"/>
      <w:r>
        <w:t>(1)</w:t>
      </w:r>
      <w:r>
        <w:tab/>
        <w:t>Emergency Notice is the communication issued by ERCOT when operating in an Emergency Condition.</w:t>
      </w:r>
    </w:p>
    <w:p w14:paraId="49CAA925" w14:textId="77777777" w:rsidR="001F04FD" w:rsidRDefault="001F04FD" w:rsidP="001F04FD">
      <w:pPr>
        <w:pStyle w:val="BodyTextNumbered"/>
      </w:pPr>
      <w:r>
        <w:t>(2)</w:t>
      </w:r>
      <w:r>
        <w:tab/>
        <w:t>ERCOT shall issue an Emergency Notice for one or both of the following reasons:</w:t>
      </w:r>
    </w:p>
    <w:p w14:paraId="7EC7DF68" w14:textId="77777777" w:rsidR="001F04FD" w:rsidRDefault="001F04FD" w:rsidP="001F04FD">
      <w:pPr>
        <w:pStyle w:val="List"/>
      </w:pPr>
      <w:r>
        <w:t>(a)</w:t>
      </w:r>
      <w:r>
        <w:tab/>
        <w:t>ERCOT cannot maintain minimum reliability standards (for reasons including fuel shortages) during the Operating Period using every Resource practicably obtainable from the market; or</w:t>
      </w:r>
    </w:p>
    <w:p w14:paraId="54D2995B" w14:textId="77777777" w:rsidR="001F04FD" w:rsidRDefault="001F04FD" w:rsidP="001F04FD">
      <w:pPr>
        <w:pStyle w:val="List"/>
      </w:pPr>
      <w:r>
        <w:t>(b)</w:t>
      </w:r>
      <w:r>
        <w:tab/>
        <w:t>Immediate action cannot be taken to avoid or relieve a Transmission Element operating above its Emergency Rating.</w:t>
      </w:r>
    </w:p>
    <w:p w14:paraId="2E522C93" w14:textId="77777777" w:rsidR="001F04FD" w:rsidRDefault="001F04FD" w:rsidP="001F04FD">
      <w:pPr>
        <w:pStyle w:val="BodyTextNumbered"/>
      </w:pPr>
      <w:r>
        <w:t>(3)</w:t>
      </w:r>
      <w:r>
        <w:tab/>
        <w:t>The actions ERCOT takes during an Emergency Condition depend on the nature and severity of the situation.</w:t>
      </w:r>
    </w:p>
    <w:p w14:paraId="2184C830" w14:textId="77777777" w:rsidR="001F04FD" w:rsidRDefault="001F04FD" w:rsidP="001F04FD">
      <w:pPr>
        <w:pStyle w:val="BodyTextNumbered"/>
      </w:pPr>
      <w:r>
        <w:t>(4)</w:t>
      </w:r>
      <w:r>
        <w:tab/>
        <w:t>ERCOT is considered to be in an Emergency Condition whenever ERCOT Transmission Grid status is such that a violation of security criteria, as defined in the Operating Guides, presents the threat of uncontrolled separation or cascading Outages and/or large-scale service disruption to Load (other than Load being served from a radial transmission line) and/or overload of a Transmission Element, and no timely solution is obtainable through SCED or CMPs.</w:t>
      </w:r>
    </w:p>
    <w:p w14:paraId="7E00A988" w14:textId="28DE8F45" w:rsidR="001F04FD" w:rsidRDefault="001F04FD" w:rsidP="001F04FD">
      <w:pPr>
        <w:pStyle w:val="BodyTextNumbered"/>
      </w:pPr>
      <w:r>
        <w:t>(5)</w:t>
      </w:r>
      <w:r>
        <w:tab/>
      </w:r>
      <w:r w:rsidR="00C43DEB" w:rsidRPr="00D51F51">
        <w:t xml:space="preserve">If the Emergency Condition is the result of a transmission problem, ERCOT shall act immediately to return the ERCOT System to a reliable condition, including instructing </w:t>
      </w:r>
      <w:r w:rsidR="00C52BB8">
        <w:t>any QSE representing a</w:t>
      </w:r>
      <w:r w:rsidR="00C52BB8" w:rsidRPr="00D51F51">
        <w:t xml:space="preserve"> </w:t>
      </w:r>
      <w:r w:rsidR="00C43DEB" w:rsidRPr="00D51F51">
        <w:t xml:space="preserve">Resource to change </w:t>
      </w:r>
      <w:r w:rsidR="00C52BB8">
        <w:t xml:space="preserve">the Resource’s </w:t>
      </w:r>
      <w:r w:rsidR="00C43DEB" w:rsidRPr="00D51F51">
        <w:t>output, curtailing any remaining DC Tie Load, and instructing TSPs or DS</w:t>
      </w:r>
      <w:r w:rsidR="00C43DEB">
        <w:t>Ps to drop Load.</w:t>
      </w:r>
      <w:r w:rsidR="00C52BB8">
        <w:t xml:space="preserve">  In addition, ERCOT may instruct any QSE representing an ESR to suspend ESR charging if ERCOT determines that a Load reduction by the ESR is capable of mitigating the transmission problem.</w:t>
      </w:r>
      <w:r w:rsidR="00C52BB8" w:rsidRPr="00224629">
        <w:t xml:space="preserve"> </w:t>
      </w:r>
      <w:r w:rsidR="00C52BB8">
        <w:t xml:space="preserve"> An ESR co-located behind a Point of Interconnection (POI) with onsite generation that is incapable of exporting additional power to the ERCOT System may continue to charge as long as maximum output to the ERCOT System is maintained.</w:t>
      </w:r>
    </w:p>
    <w:p w14:paraId="7145225C" w14:textId="720C962E" w:rsidR="00EE372C" w:rsidRDefault="00F22728" w:rsidP="008658D0">
      <w:pPr>
        <w:pStyle w:val="BodyTextNumbered"/>
      </w:pPr>
      <w:r>
        <w:t>(6)</w:t>
      </w:r>
      <w:r>
        <w:tab/>
      </w:r>
      <w:r w:rsidRPr="008D2A83">
        <w:t xml:space="preserve">In the event </w:t>
      </w:r>
      <w:r>
        <w:t>that Load is curtailed or Load Resource(s) or ERS Resource(s) are deployed due to a transmission problem as described in paragraph (5) above</w:t>
      </w:r>
      <w:r w:rsidRPr="008D2A83">
        <w:t xml:space="preserve">, ERCOT shall </w:t>
      </w:r>
      <w:r>
        <w:t>post within one day an operations message</w:t>
      </w:r>
      <w:r w:rsidRPr="00FB4C4D">
        <w:t xml:space="preserve"> to the </w:t>
      </w:r>
      <w:r w:rsidRPr="00E25238">
        <w:t>ERCOT website</w:t>
      </w:r>
      <w:r w:rsidRPr="00FB4C4D">
        <w:t xml:space="preserve"> </w:t>
      </w:r>
      <w:r>
        <w:t>listing the event’s date, start and end time, MW quantity of Load curtailment or deployment instruction, and the substation(s) or geographic area in which the event occurred.</w:t>
      </w:r>
    </w:p>
    <w:p w14:paraId="7A74CD46" w14:textId="2202A882" w:rsidR="001F04FD" w:rsidRDefault="001F04FD" w:rsidP="00057024">
      <w:pPr>
        <w:pStyle w:val="BodyTextNumbered"/>
      </w:pPr>
      <w:r>
        <w:lastRenderedPageBreak/>
        <w:t>(</w:t>
      </w:r>
      <w:r w:rsidR="00F22728">
        <w:t>7</w:t>
      </w:r>
      <w:r>
        <w:t>)</w:t>
      </w:r>
      <w:r>
        <w:tab/>
        <w:t>If the Emergency Condition is the result of an Ancillary Service insufficiency, then ERCOT shall follow the EEA procedures.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D5C44" w14:paraId="3627966B" w14:textId="77777777" w:rsidTr="00EC5231">
        <w:trPr>
          <w:trHeight w:val="206"/>
        </w:trPr>
        <w:tc>
          <w:tcPr>
            <w:tcW w:w="9350" w:type="dxa"/>
            <w:shd w:val="pct12" w:color="auto" w:fill="auto"/>
          </w:tcPr>
          <w:p w14:paraId="6823880F" w14:textId="5B074CA8" w:rsidR="002D5C44" w:rsidRPr="00B37C4B" w:rsidRDefault="002D5C44" w:rsidP="000932C9">
            <w:pPr>
              <w:pStyle w:val="Instructions"/>
              <w:spacing w:before="120"/>
            </w:pPr>
            <w:bookmarkStart w:id="1448" w:name="_Toc397504991"/>
            <w:bookmarkStart w:id="1449" w:name="_Toc402357119"/>
            <w:bookmarkStart w:id="1450" w:name="_Toc422486499"/>
            <w:bookmarkStart w:id="1451" w:name="_Toc433093351"/>
            <w:bookmarkStart w:id="1452" w:name="_Toc433093509"/>
            <w:bookmarkStart w:id="1453" w:name="_Toc440874737"/>
            <w:bookmarkStart w:id="1454" w:name="_Toc448142292"/>
            <w:bookmarkStart w:id="1455" w:name="_Toc448142449"/>
            <w:bookmarkStart w:id="1456" w:name="_Toc458770286"/>
            <w:bookmarkStart w:id="1457" w:name="_Toc459294254"/>
            <w:bookmarkStart w:id="1458" w:name="_Toc463262747"/>
            <w:bookmarkStart w:id="1459" w:name="_Toc468286820"/>
            <w:bookmarkStart w:id="1460" w:name="_Toc481502866"/>
            <w:bookmarkStart w:id="1461" w:name="_Toc496080034"/>
            <w:r>
              <w:t>[NPRR1010:  Delete paragraph (</w:t>
            </w:r>
            <w:r w:rsidR="00F22728">
              <w:t>7</w:t>
            </w:r>
            <w:r>
              <w:t>) above upon system implementation of the Real-Time Co-Optimization (RTC) project</w:t>
            </w:r>
            <w:r w:rsidR="000932C9">
              <w:t>.</w:t>
            </w:r>
            <w:r>
              <w:t>]</w:t>
            </w:r>
          </w:p>
        </w:tc>
      </w:tr>
    </w:tbl>
    <w:p w14:paraId="6DF3F4D5" w14:textId="77777777" w:rsidR="001F04FD" w:rsidRDefault="001F04FD" w:rsidP="001F04FD">
      <w:pPr>
        <w:pStyle w:val="H4"/>
        <w:spacing w:before="480"/>
        <w:ind w:left="1267" w:hanging="1267"/>
      </w:pPr>
      <w:bookmarkStart w:id="1462" w:name="_Toc135992311"/>
      <w:r>
        <w:t>6.5.9.4</w:t>
      </w:r>
      <w:r>
        <w:tab/>
        <w:t>Energy Emergency Alert</w:t>
      </w:r>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14:paraId="430479B4" w14:textId="77777777" w:rsidR="001F04FD" w:rsidRDefault="001F04FD" w:rsidP="001F04FD">
      <w:pPr>
        <w:pStyle w:val="BodyTextNumbered"/>
      </w:pPr>
      <w:r>
        <w:t>(1)</w:t>
      </w:r>
      <w:r>
        <w:tab/>
        <w:t xml:space="preserve">At times it may be necessary to reduce ERCOT System Demand because of a temporary decrease in available electricity supply.  To provide orderly, predetermined procedures for curtailing Demand during such emergencies, ERCOT shall initiate and coordinate the implementation of the EEA following the steps set forth below in Section 6.5.9.4.2, EEA Levels.   </w:t>
      </w:r>
    </w:p>
    <w:p w14:paraId="1DBDBEA4" w14:textId="77777777" w:rsidR="001F04FD" w:rsidRDefault="001F04FD" w:rsidP="001F04FD">
      <w:pPr>
        <w:pStyle w:val="BodyTextNumbered"/>
      </w:pPr>
      <w:r>
        <w:t>(2)</w:t>
      </w:r>
      <w:r>
        <w:tab/>
        <w:t>The goal of the EEA is to provide for maximum possible continuity of service while maintaining the integrity of the ERCOT System to reduce the chance of cascading Outages.</w:t>
      </w:r>
    </w:p>
    <w:p w14:paraId="134761AA" w14:textId="77777777" w:rsidR="001F04FD" w:rsidRDefault="001F04FD" w:rsidP="001F04FD">
      <w:pPr>
        <w:pStyle w:val="BodyTextNumbered"/>
      </w:pPr>
      <w:r>
        <w:t>(3)</w:t>
      </w:r>
      <w:r>
        <w:tab/>
        <w:t xml:space="preserve">ERCOT’s operating procedures must meet the following goals: </w:t>
      </w:r>
    </w:p>
    <w:p w14:paraId="347A6032" w14:textId="77777777" w:rsidR="001F04FD" w:rsidRDefault="001F04FD" w:rsidP="001F04FD">
      <w:pPr>
        <w:pStyle w:val="List"/>
      </w:pPr>
      <w:r>
        <w:t>(a)</w:t>
      </w:r>
      <w:r>
        <w:tab/>
        <w:t>Use of market processes to the fullest extent practicable without jeopardizing the reliability of the ERCOT System;</w:t>
      </w:r>
    </w:p>
    <w:p w14:paraId="55C922CC" w14:textId="0F94CA77" w:rsidR="001F04FD" w:rsidRDefault="001F04FD" w:rsidP="001F04FD">
      <w:pPr>
        <w:pStyle w:val="List"/>
      </w:pPr>
      <w:r>
        <w:t>(b)</w:t>
      </w:r>
      <w:r>
        <w:tab/>
        <w:t xml:space="preserve">Use of RRS, </w:t>
      </w:r>
      <w:r w:rsidR="008611B7">
        <w:t xml:space="preserve">ECRS, </w:t>
      </w:r>
      <w:r>
        <w:t>other Ancillary Services, and ERS to the extent permitted by ERCOT System conditions;</w:t>
      </w:r>
    </w:p>
    <w:p w14:paraId="63F55916" w14:textId="77777777" w:rsidR="001F04FD" w:rsidRDefault="001F04FD" w:rsidP="00F969DB">
      <w:pPr>
        <w:pStyle w:val="List"/>
      </w:pPr>
      <w:r>
        <w:t>(c)</w:t>
      </w:r>
      <w:r>
        <w:tab/>
        <w:t>Maximum use of ERCOT System capability;</w:t>
      </w:r>
    </w:p>
    <w:p w14:paraId="56679368" w14:textId="77777777" w:rsidR="001F04FD" w:rsidRDefault="001F04FD" w:rsidP="001F04FD">
      <w:pPr>
        <w:pStyle w:val="List"/>
      </w:pPr>
      <w:r>
        <w:t>(d)</w:t>
      </w:r>
      <w:r>
        <w:tab/>
        <w:t>Maintenance of station service for nuclear-powered Generation Resources;</w:t>
      </w:r>
    </w:p>
    <w:p w14:paraId="5E8EE4A1" w14:textId="77777777" w:rsidR="001F04FD" w:rsidRDefault="001F04FD" w:rsidP="001F04FD">
      <w:pPr>
        <w:pStyle w:val="List"/>
      </w:pPr>
      <w:r>
        <w:t>(e)</w:t>
      </w:r>
      <w:r>
        <w:tab/>
        <w:t>Securing startup power for Generation Resources;</w:t>
      </w:r>
    </w:p>
    <w:p w14:paraId="2AE5EB40" w14:textId="77777777" w:rsidR="001F04FD" w:rsidRDefault="001F04FD" w:rsidP="001F04FD">
      <w:pPr>
        <w:pStyle w:val="List"/>
      </w:pPr>
      <w:r>
        <w:t>(f)</w:t>
      </w:r>
      <w:r>
        <w:tab/>
        <w:t>Operation of Generation Resources during loss of communication with ERCOT;</w:t>
      </w:r>
    </w:p>
    <w:p w14:paraId="517ECC44" w14:textId="77777777" w:rsidR="001F04FD" w:rsidRDefault="001F04FD" w:rsidP="001F04FD">
      <w:pPr>
        <w:pStyle w:val="List"/>
      </w:pPr>
      <w:r>
        <w:t>(g)</w:t>
      </w:r>
      <w:r>
        <w:tab/>
        <w:t>Restoration of service to Loads in the manner defined in the Operating Guides; and</w:t>
      </w:r>
    </w:p>
    <w:p w14:paraId="086F3AA0" w14:textId="77777777" w:rsidR="001F04FD" w:rsidRDefault="001F04FD" w:rsidP="001F04FD">
      <w:pPr>
        <w:pStyle w:val="List"/>
      </w:pPr>
      <w:r>
        <w:t>(h)</w:t>
      </w:r>
      <w:r>
        <w:tab/>
      </w:r>
      <w:r w:rsidRPr="000C1590">
        <w:t>Management of Interconnection Reliability Operating Limits (IROLs) shall not change.</w:t>
      </w:r>
    </w:p>
    <w:p w14:paraId="2E28D183" w14:textId="30B91FB0" w:rsidR="001F04FD" w:rsidRDefault="001F04FD" w:rsidP="001F04FD">
      <w:pPr>
        <w:pStyle w:val="BodyTextNumbered"/>
      </w:pPr>
      <w:r>
        <w:t>(4)</w:t>
      </w:r>
      <w:r>
        <w:tab/>
        <w:t xml:space="preserve">ERCOT is responsible for coordinating with QSEs, TSPs, and DSPs to monitor ERCOT System conditions, initiating the EEA levels, notifying </w:t>
      </w:r>
      <w:r w:rsidR="001C0FEC">
        <w:t>Market Participants</w:t>
      </w:r>
      <w:r>
        <w:t>, and coordinating the implementation of the EEA levels while maintaining transmission security limits.</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D31A31" w14:paraId="4AD62A12" w14:textId="77777777" w:rsidTr="00D326C6">
        <w:trPr>
          <w:trHeight w:val="296"/>
        </w:trPr>
        <w:tc>
          <w:tcPr>
            <w:tcW w:w="9350" w:type="dxa"/>
            <w:shd w:val="pct12" w:color="auto" w:fill="auto"/>
          </w:tcPr>
          <w:p w14:paraId="6EFA49B5" w14:textId="0A04EE96" w:rsidR="00D31A31" w:rsidRDefault="00D31A31" w:rsidP="004510FA">
            <w:pPr>
              <w:pStyle w:val="Instructions"/>
              <w:spacing w:before="120"/>
            </w:pPr>
            <w:r>
              <w:lastRenderedPageBreak/>
              <w:t>[NPRR857:  Replace paragraph (4) above with the following upon system implementation</w:t>
            </w:r>
            <w:r w:rsidR="004A5B0B">
              <w:t xml:space="preserve"> </w:t>
            </w:r>
            <w:r w:rsidR="004A5B0B" w:rsidRPr="00711DF0">
              <w:rPr>
                <w:bCs/>
                <w:iCs w:val="0"/>
              </w:rPr>
              <w:t xml:space="preserve">and </w:t>
            </w:r>
            <w:r w:rsidR="004A5B0B" w:rsidRPr="00ED2B32">
              <w:t xml:space="preserve">satisfying the following conditions: </w:t>
            </w:r>
            <w:r w:rsidR="00874902">
              <w:t xml:space="preserve"> </w:t>
            </w:r>
            <w:r w:rsidR="004A5B0B" w:rsidRPr="00ED2B32">
              <w:t>(1) Southern Cross provides ERCOT with funds to cover the entire estimated cost of the project; and (2) Southern Cross has signed an interconnection agreement with a TSP and the TSP gives ERCOT written notice that Southern Cross has provided it with:  (a) Notice to proceed with the construction of the interconnection; and (b) The financial security required to fund the interconnection facilities</w:t>
            </w:r>
            <w:r>
              <w:t>:]</w:t>
            </w:r>
          </w:p>
          <w:p w14:paraId="12EA8AA9" w14:textId="49018279" w:rsidR="00D31A31" w:rsidRPr="00B37C4B" w:rsidRDefault="00D31A31" w:rsidP="00D31A31">
            <w:pPr>
              <w:spacing w:after="240"/>
              <w:ind w:left="720" w:hanging="720"/>
            </w:pPr>
            <w:r w:rsidRPr="00E55E72">
              <w:t>(4)</w:t>
            </w:r>
            <w:r w:rsidRPr="00E55E72">
              <w:tab/>
              <w:t xml:space="preserve">ERCOT is responsible for coordinating with QSEs, DCTOs, TSPs, and DSPs to monitor ERCOT System conditions, initiating the EEA levels, notifying </w:t>
            </w:r>
            <w:r w:rsidR="001C0FEC">
              <w:t>Market Participants</w:t>
            </w:r>
            <w:r w:rsidRPr="00E55E72">
              <w:t>, and coordinating the implementation of the EEA levels while maintainin</w:t>
            </w:r>
            <w:r>
              <w:t>g transmission security limits.</w:t>
            </w:r>
          </w:p>
        </w:tc>
      </w:tr>
    </w:tbl>
    <w:p w14:paraId="1518C29E" w14:textId="77777777" w:rsidR="001F04FD" w:rsidRDefault="001F04FD" w:rsidP="0099247E">
      <w:pPr>
        <w:pStyle w:val="BodyTextNumbered"/>
        <w:spacing w:before="240"/>
      </w:pPr>
      <w:r>
        <w:t>(5)</w:t>
      </w:r>
      <w:r>
        <w:tab/>
        <w:t>ERCOT, at management’s discretion, may at any time issue an ERCOT-wide appeal through the public news media for voluntary energy conservation.</w:t>
      </w:r>
    </w:p>
    <w:p w14:paraId="71EEE536" w14:textId="43576EAB" w:rsidR="001F04FD" w:rsidRDefault="001F04FD" w:rsidP="001F04FD">
      <w:pPr>
        <w:pStyle w:val="BodyTextNumbered"/>
      </w:pPr>
      <w:r>
        <w:t>(6)</w:t>
      </w:r>
      <w:r>
        <w:tab/>
        <w:t xml:space="preserve">During the EEA, ERCOT has the authority to obtain energy from non-ERCOT Control Areas using the DC Ties or by using BLTs to move load to non-ERCOT Control Areas.  ERCOT maintains the authority to curtail energy schedules flowing into or out of the ERCOT System across the DC Ties in accordance with NERC scheduling guidelines.   </w:t>
      </w:r>
    </w:p>
    <w:p w14:paraId="74DC4332" w14:textId="77777777" w:rsidR="001F04FD" w:rsidRDefault="001F04FD" w:rsidP="001F04FD">
      <w:pPr>
        <w:pStyle w:val="BodyTextNumbered"/>
      </w:pPr>
      <w:r>
        <w:t>(7)</w:t>
      </w:r>
      <w:r>
        <w:tab/>
        <w:t>Some of the EEA steps are not applicable if transmission security violations exist.  There may be insufficient time to implement all EEA levels in sequence, however, to the extent practicable, ERCOT shall use Ancillary Services that QSEs have made available in the market to maintain or restore reliability.</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D5C44" w14:paraId="41B783AD" w14:textId="77777777" w:rsidTr="00EC5231">
        <w:trPr>
          <w:trHeight w:val="206"/>
        </w:trPr>
        <w:tc>
          <w:tcPr>
            <w:tcW w:w="9350" w:type="dxa"/>
            <w:shd w:val="pct12" w:color="auto" w:fill="auto"/>
          </w:tcPr>
          <w:p w14:paraId="550112E1" w14:textId="77777777" w:rsidR="002D5C44" w:rsidRDefault="002D5C44" w:rsidP="002D5C44">
            <w:pPr>
              <w:pStyle w:val="Instructions"/>
              <w:spacing w:before="120"/>
            </w:pPr>
            <w:r>
              <w:t>[NPRR1010:  Replace paragraph (7) above with the following upon system implementation of the Real-Time Co-Optimization (RTC) project:]</w:t>
            </w:r>
          </w:p>
          <w:p w14:paraId="0B226634" w14:textId="3EA3414A" w:rsidR="002D5C44" w:rsidRPr="00B37C4B" w:rsidRDefault="002D5C44" w:rsidP="002D5C44">
            <w:pPr>
              <w:spacing w:after="240"/>
              <w:ind w:left="720" w:hanging="720"/>
            </w:pPr>
            <w:r w:rsidRPr="003161DC">
              <w:t>(7)</w:t>
            </w:r>
            <w:r w:rsidRPr="003161DC">
              <w:tab/>
              <w:t>Some of the EEA steps are not applicable if transmission security violations exist.  There may be insufficient time to implement all EEA levels in sequence, however, to the extent practicable, ERCOT shall use Ancillary Service</w:t>
            </w:r>
            <w:r>
              <w:t xml:space="preserve"> capabilities of Resource</w:t>
            </w:r>
            <w:r w:rsidRPr="003161DC">
              <w:t>s in the market to m</w:t>
            </w:r>
            <w:r>
              <w:t>aintain or restore reliability.</w:t>
            </w:r>
          </w:p>
        </w:tc>
      </w:tr>
    </w:tbl>
    <w:p w14:paraId="410ADBA9" w14:textId="75BECB4A" w:rsidR="001F04FD" w:rsidRDefault="001F04FD" w:rsidP="00FB599C">
      <w:pPr>
        <w:pStyle w:val="BodyTextNumbered"/>
        <w:spacing w:before="240"/>
      </w:pPr>
      <w:r>
        <w:t>(8)</w:t>
      </w:r>
      <w:r>
        <w:tab/>
      </w:r>
      <w:r w:rsidR="008C7E79">
        <w:t xml:space="preserve">ERCOT may immediately implement EEA Level 2 when clock-minute average system frequency falls below 59.91 Hz for 15 consecutive minutes.  </w:t>
      </w:r>
      <w:r>
        <w:t xml:space="preserve">ERCOT may immediately implement EEA Level 3 any time the </w:t>
      </w:r>
      <w:r w:rsidR="00D67C9C">
        <w:rPr>
          <w:iCs/>
        </w:rPr>
        <w:t>cloc</w:t>
      </w:r>
      <w:r w:rsidR="00D67C9C" w:rsidRPr="00D46D2F">
        <w:rPr>
          <w:iCs/>
        </w:rPr>
        <w:t>k-minute average</w:t>
      </w:r>
      <w:r>
        <w:t xml:space="preserve"> system frequency </w:t>
      </w:r>
      <w:r w:rsidR="00D67C9C">
        <w:t>falls</w:t>
      </w:r>
      <w:r>
        <w:t xml:space="preserve"> below 59.</w:t>
      </w:r>
      <w:r w:rsidR="00D67C9C">
        <w:t>91</w:t>
      </w:r>
      <w:r>
        <w:t xml:space="preserve"> Hz </w:t>
      </w:r>
      <w:r w:rsidR="00D67C9C" w:rsidRPr="00D46D2F">
        <w:t>for 20 consecutive minu</w:t>
      </w:r>
      <w:r w:rsidR="00D67C9C">
        <w:t xml:space="preserve">tes </w:t>
      </w:r>
      <w:r w:rsidR="008C7E79">
        <w:t>or when steady-state frequency falls below 59.8 Hz for any duration of time.</w:t>
      </w:r>
      <w:r>
        <w:t xml:space="preserve"> </w:t>
      </w:r>
      <w:r w:rsidR="008C7E79">
        <w:t xml:space="preserve"> ERCOT </w:t>
      </w:r>
      <w:r>
        <w:t>shall immediately implement EEA Level 3 any time the steady-state frequency is below 59.5 Hz</w:t>
      </w:r>
      <w:r w:rsidR="00D67C9C">
        <w:t xml:space="preserve"> for any duration</w:t>
      </w:r>
      <w:r>
        <w:t>.</w:t>
      </w:r>
    </w:p>
    <w:p w14:paraId="5899BE08" w14:textId="77777777" w:rsidR="001F04FD" w:rsidRDefault="001F04FD" w:rsidP="001F04FD">
      <w:pPr>
        <w:pStyle w:val="BodyTextNumbered"/>
      </w:pPr>
      <w:r>
        <w:t>(9)</w:t>
      </w:r>
      <w:r>
        <w:tab/>
        <w:t>Percentages for EEA Level 3 Load shedding will be based on the previous year’s TSP peak Loads, as reported to ERCOT, and must be reviewed by ERCOT and modified annually as required.</w:t>
      </w:r>
    </w:p>
    <w:p w14:paraId="1D1C185E" w14:textId="20DFC645" w:rsidR="001F04FD" w:rsidRPr="000C1590" w:rsidRDefault="001F04FD" w:rsidP="001F04FD">
      <w:pPr>
        <w:spacing w:after="240"/>
        <w:ind w:left="720" w:hanging="720"/>
      </w:pPr>
      <w:r w:rsidRPr="000C1590">
        <w:lastRenderedPageBreak/>
        <w:t>(10)</w:t>
      </w:r>
      <w:r w:rsidRPr="000C1590">
        <w:tab/>
        <w:t>During EEA Level 2 or 3, for those constraints that meet the criteria identified in paragraph (</w:t>
      </w:r>
      <w:r w:rsidR="008C7E79">
        <w:t>3</w:t>
      </w:r>
      <w:r w:rsidRPr="000C1590">
        <w:t>)(a) of Section 6.5.9.</w:t>
      </w:r>
      <w:r w:rsidR="008C7E79">
        <w:t>4</w:t>
      </w:r>
      <w:r w:rsidRPr="000C1590">
        <w:t>.</w:t>
      </w:r>
      <w:r w:rsidR="008C7E79">
        <w:t>1</w:t>
      </w:r>
      <w:r w:rsidRPr="000C1590">
        <w:t xml:space="preserve">, </w:t>
      </w:r>
      <w:r w:rsidR="008C7E79" w:rsidRPr="0063514E">
        <w:t>General Procedures Prior to EEA Operat</w:t>
      </w:r>
      <w:r w:rsidR="008C7E79">
        <w:t>i</w:t>
      </w:r>
      <w:r w:rsidR="008C7E79" w:rsidRPr="0063514E">
        <w:t>ons</w:t>
      </w:r>
      <w:r w:rsidRPr="000C1590">
        <w:t xml:space="preserve">, ERCOT may control the post-contingency flow to within the 15-Minute Rating in SCED.   After PRC is restored to at least 3,000 MW or the </w:t>
      </w:r>
      <w:r w:rsidR="002D28ED">
        <w:t>E</w:t>
      </w:r>
      <w:r w:rsidRPr="000C1590">
        <w:t xml:space="preserve">mergency </w:t>
      </w:r>
      <w:r w:rsidR="002D28ED">
        <w:t>C</w:t>
      </w:r>
      <w:r w:rsidRPr="000C1590">
        <w:t xml:space="preserve">ondition has ended, whichever is later, and ERCOT has determined that system conditions have improved such that the chance of re-entering into an EEA Level 2 or 3 is low, ERCOT shall restore control to the post-contingency flow to within the Emergency Rating for these constraints that utilized the 15-Minute Rating in SCED.  </w:t>
      </w:r>
    </w:p>
    <w:p w14:paraId="59DF915C" w14:textId="79A312B2" w:rsidR="001F04FD" w:rsidRDefault="001F04FD" w:rsidP="001F04FD">
      <w:pPr>
        <w:spacing w:after="240"/>
        <w:ind w:left="720" w:hanging="720"/>
      </w:pPr>
      <w:r w:rsidRPr="000C1590">
        <w:t>(11)</w:t>
      </w:r>
      <w:r w:rsidRPr="000C1590">
        <w:tab/>
        <w:t>During EEA Level 2 or 3, for those constraints that meet the criteria identified in paragraph (</w:t>
      </w:r>
      <w:r w:rsidR="008C7E79">
        <w:t>3</w:t>
      </w:r>
      <w:r w:rsidRPr="000C1590">
        <w:t>)(b) of Section 6.5.9.</w:t>
      </w:r>
      <w:r w:rsidR="008C7E79">
        <w:t>4</w:t>
      </w:r>
      <w:r w:rsidRPr="000C1590">
        <w:t>.</w:t>
      </w:r>
      <w:r w:rsidR="008C7E79">
        <w:t>1</w:t>
      </w:r>
      <w:r w:rsidRPr="000C1590">
        <w:t>, ERCOT shall continue to enforce constraints associated with double-circuit contingencies throughout an EEA if the double-circuit failures are determined to be at high risk of occurring, due to system conditions.  For all other double-circuit contingencies identified in paragraph (</w:t>
      </w:r>
      <w:r w:rsidR="008C7E79">
        <w:t>3</w:t>
      </w:r>
      <w:r w:rsidRPr="000C1590">
        <w:t>)(b) of Section 6.5.9.</w:t>
      </w:r>
      <w:r w:rsidR="008C7E79">
        <w:t>4</w:t>
      </w:r>
      <w:r w:rsidRPr="000C1590">
        <w:t>.</w:t>
      </w:r>
      <w:r w:rsidR="008C7E79">
        <w:t>1</w:t>
      </w:r>
      <w:r w:rsidRPr="000C1590">
        <w:t>, ERCOT will enforce only the associated single-circuit contingencies during EEA Level 2 or 3.  ERCOT shall resume enforcing such constraints as a double-circuit contingency after PRC is restored to at least 3,000 MW or the Emergency Condition has ended, whichever is later, and ERCOT has determined that system conditions have improved such that the chance of re-entering into an EEA Level 2 or 3 is low.  For constraints related to stability limits that are not IROLs, ERCOT may elect not to enforce double-circuit contingencies during EEA Level 3 only.</w:t>
      </w:r>
    </w:p>
    <w:p w14:paraId="70D84DA3" w14:textId="77777777" w:rsidR="001F04FD" w:rsidRDefault="001F04FD" w:rsidP="001F04FD">
      <w:pPr>
        <w:pStyle w:val="H5"/>
        <w:spacing w:before="480"/>
        <w:ind w:left="1627" w:hanging="1627"/>
      </w:pPr>
      <w:bookmarkStart w:id="1463" w:name="_Toc397504992"/>
      <w:bookmarkStart w:id="1464" w:name="_Toc402357120"/>
      <w:bookmarkStart w:id="1465" w:name="_Toc422486500"/>
      <w:bookmarkStart w:id="1466" w:name="_Toc433093352"/>
      <w:bookmarkStart w:id="1467" w:name="_Toc433093510"/>
      <w:bookmarkStart w:id="1468" w:name="_Toc440874738"/>
      <w:bookmarkStart w:id="1469" w:name="_Toc448142293"/>
      <w:bookmarkStart w:id="1470" w:name="_Toc448142450"/>
      <w:bookmarkStart w:id="1471" w:name="_Toc458770287"/>
      <w:bookmarkStart w:id="1472" w:name="_Toc459294255"/>
      <w:bookmarkStart w:id="1473" w:name="_Toc463262748"/>
      <w:bookmarkStart w:id="1474" w:name="_Toc468286821"/>
      <w:bookmarkStart w:id="1475" w:name="_Toc481502867"/>
      <w:bookmarkStart w:id="1476" w:name="_Toc496080035"/>
      <w:bookmarkStart w:id="1477" w:name="_Toc135992312"/>
      <w:bookmarkStart w:id="1478" w:name="_Toc87951781"/>
      <w:bookmarkEnd w:id="650"/>
      <w:r>
        <w:t>6.5.9.4.1</w:t>
      </w:r>
      <w:r>
        <w:tab/>
        <w:t>General Procedures Prior to EEA Operations</w:t>
      </w:r>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r>
        <w:t xml:space="preserve"> </w:t>
      </w:r>
    </w:p>
    <w:p w14:paraId="3527508A" w14:textId="77777777" w:rsidR="001F04FD" w:rsidRDefault="001F04FD" w:rsidP="001F04FD">
      <w:pPr>
        <w:pStyle w:val="BodyTextNumbered"/>
      </w:pPr>
      <w:r>
        <w:t>(1)</w:t>
      </w:r>
      <w:r>
        <w:tab/>
        <w:t>Prior to declaring EEA Level 1 detailed in Section 6.5.9.4.2, EEA Levels, ERCOT may perform the following operations consistent with Good Utility Practice:</w:t>
      </w:r>
    </w:p>
    <w:p w14:paraId="40498E62" w14:textId="09B1A78F" w:rsidR="001F04FD" w:rsidRDefault="001F04FD" w:rsidP="001F04FD">
      <w:pPr>
        <w:pStyle w:val="List"/>
      </w:pPr>
      <w:r>
        <w:t>(a)</w:t>
      </w:r>
      <w:r>
        <w:tab/>
      </w:r>
      <w:r w:rsidR="00832D19">
        <w:t>Provide Dispatch Instructions to QSEs for specific Resources to operate at an Emergency Base Point to maximize Resource deployment so as to increase PRC levels on other Resources</w:t>
      </w:r>
      <w:r>
        <w:t>;</w:t>
      </w:r>
    </w:p>
    <w:p w14:paraId="3BC2E0C1" w14:textId="77777777" w:rsidR="001F04FD" w:rsidRDefault="001F04FD" w:rsidP="00BA3F0D">
      <w:pPr>
        <w:pStyle w:val="List"/>
      </w:pPr>
      <w:r>
        <w:t>(b)</w:t>
      </w:r>
      <w:r>
        <w:tab/>
        <w:t>Commit specific available Resources as necessary that can respond in the timeframe of the emergency.  Such commitments will be settled using the HRUC process;</w:t>
      </w:r>
    </w:p>
    <w:p w14:paraId="3E350E80" w14:textId="77777777" w:rsidR="001F04FD" w:rsidRDefault="001F04FD" w:rsidP="001F04FD">
      <w:pPr>
        <w:pStyle w:val="List"/>
      </w:pPr>
      <w:r>
        <w:t>(c)</w:t>
      </w:r>
      <w:r>
        <w:tab/>
        <w:t>Start RMR Units available in the time frame of the emergency.  RMR Units should be loaded to full capability;</w:t>
      </w:r>
    </w:p>
    <w:p w14:paraId="147A1BCB" w14:textId="5CDD946E" w:rsidR="001F04FD" w:rsidRDefault="001F04FD" w:rsidP="001F04FD">
      <w:pPr>
        <w:pStyle w:val="List"/>
      </w:pPr>
      <w:r>
        <w:t>(d)</w:t>
      </w:r>
      <w:r>
        <w:tab/>
        <w:t xml:space="preserve">Utilize available Resources providing </w:t>
      </w:r>
      <w:r w:rsidR="00832D19">
        <w:t>RRS</w:t>
      </w:r>
      <w:r w:rsidR="008611B7">
        <w:t>, ECRS,</w:t>
      </w:r>
      <w:r w:rsidR="00832D19">
        <w:t xml:space="preserve"> and </w:t>
      </w:r>
      <w:r>
        <w:t>Non-Spin services as required;</w:t>
      </w:r>
    </w:p>
    <w:p w14:paraId="189AB732" w14:textId="77777777" w:rsidR="0064112F" w:rsidRDefault="0064112F" w:rsidP="00F969DB">
      <w:pPr>
        <w:pStyle w:val="List"/>
      </w:pPr>
      <w:r>
        <w:t>(e)</w:t>
      </w:r>
      <w:r>
        <w:tab/>
      </w:r>
      <w:r w:rsidRPr="00AE3BC9">
        <w:t xml:space="preserve">Instruct TSPs and DSPs or their agents to reduce Customer Load by using </w:t>
      </w:r>
      <w:r>
        <w:t xml:space="preserve">existing, in-service </w:t>
      </w:r>
      <w:r w:rsidRPr="00AE3BC9">
        <w:t xml:space="preserve">distribution voltage reduction measures if </w:t>
      </w:r>
      <w:r>
        <w:t xml:space="preserve">ERCOT determines that the implementation of these measures could help avoid entering into EEA and ERCOT does not expect to need to use these measures to reduce the amount of Load shedding that may be needed in EEA Level 3.  A TSP, DSP, or their agent shall implement these instructions if distribution voltage reduction measures are </w:t>
      </w:r>
      <w:r>
        <w:lastRenderedPageBreak/>
        <w:t xml:space="preserve">available and already installed.  If the TSP, DSP, or their agent determines in their sole discretion that the distribution voltage reduction would adversely affect reliability, the voltage reduction measure may be reduced, modified, or otherwise changed from maximum performance to a level of exercise that has no negative impact to reliability; and </w:t>
      </w:r>
    </w:p>
    <w:p w14:paraId="444F9F7E" w14:textId="46CEEC61" w:rsidR="00A3515A" w:rsidRDefault="001F04FD" w:rsidP="00A3515A">
      <w:pPr>
        <w:pStyle w:val="List"/>
        <w:spacing w:before="240"/>
      </w:pPr>
      <w:r>
        <w:t>(</w:t>
      </w:r>
      <w:r w:rsidR="0064112F">
        <w:t>f</w:t>
      </w:r>
      <w:r>
        <w:t>)</w:t>
      </w:r>
      <w:r>
        <w:tab/>
        <w:t xml:space="preserve">ERCOT shall use the PRC </w:t>
      </w:r>
      <w:r w:rsidR="00D67C9C">
        <w:t xml:space="preserve">and system frequency </w:t>
      </w:r>
      <w:r>
        <w:t xml:space="preserve">to determine the appropriate Emergency Notice and EEA levels. </w:t>
      </w:r>
    </w:p>
    <w:p w14:paraId="0080865D" w14:textId="3AC8CC3A" w:rsidR="00A3515A" w:rsidRPr="005D778F" w:rsidRDefault="00A3515A" w:rsidP="00A3515A">
      <w:pPr>
        <w:spacing w:before="240" w:after="240"/>
        <w:ind w:left="720" w:hanging="720"/>
      </w:pPr>
      <w:r w:rsidRPr="00D866C9">
        <w:t>(2)</w:t>
      </w:r>
      <w:r w:rsidRPr="00D866C9">
        <w:tab/>
        <w:t>When PRC falls below 3,000 MW and is not projected to be recovered above 3,000 MW within 30 minutes following the deployment of Non-Spin, ERCOT may deploy available contracted ERS-10 and ERS-30 via an XML message followed by a VDI to the QSE Hotline.  The ERS-10 and ERS-30 ramp periods shall begin at the completion of the VDI.</w:t>
      </w:r>
    </w:p>
    <w:p w14:paraId="5DAF438C" w14:textId="77777777" w:rsidR="00A3515A" w:rsidRPr="005D778F" w:rsidRDefault="00A3515A" w:rsidP="00A3515A">
      <w:pPr>
        <w:spacing w:before="240" w:after="240"/>
        <w:ind w:left="1440" w:hanging="720"/>
      </w:pPr>
      <w:r w:rsidRPr="005D778F">
        <w:t>(</w:t>
      </w:r>
      <w:r>
        <w:t>a</w:t>
      </w:r>
      <w:r w:rsidRPr="005D778F">
        <w:t>)</w:t>
      </w:r>
      <w:r w:rsidRPr="005D778F">
        <w:tab/>
        <w:t>ERS-10 and ERS-30 may be deployed at any time in a Settlement Interval.  ERS-10 and ERS-30 may be deployed either simultaneously or separately, and in any order, at the discretion of ERCOT operators.</w:t>
      </w:r>
    </w:p>
    <w:p w14:paraId="27BF40AE" w14:textId="0BFC044A" w:rsidR="00A3515A" w:rsidRPr="005D778F" w:rsidRDefault="00A3515A" w:rsidP="00A3515A">
      <w:pPr>
        <w:spacing w:before="240" w:after="240"/>
        <w:ind w:left="1440" w:hanging="720"/>
      </w:pPr>
      <w:r w:rsidRPr="005D778F">
        <w:t>(</w:t>
      </w:r>
      <w:r>
        <w:t>b</w:t>
      </w:r>
      <w:r w:rsidRPr="005D778F">
        <w:t>)</w:t>
      </w:r>
      <w:r w:rsidRPr="005D778F">
        <w:tab/>
        <w:t>Upon deployment, QSEs shall instruct their ERS Resources in ERS-10 and ERS-30 to perform at contracted levels consistent with the criteria described in Section 8.1.3.1.4, Event Performance Criteria for Emergency Response Service Resources, until either ERCOT releases the ERS-10 and ERS-30 deployment or the ERS-10 and ERS-30 Resources have reached their maximum deployment time.</w:t>
      </w:r>
    </w:p>
    <w:p w14:paraId="6F212AF3" w14:textId="77777777" w:rsidR="00A3515A" w:rsidRPr="005D778F" w:rsidRDefault="00A3515A" w:rsidP="00A3515A">
      <w:pPr>
        <w:spacing w:before="240" w:after="240"/>
        <w:ind w:left="1440" w:hanging="720"/>
      </w:pPr>
      <w:r w:rsidRPr="005D778F">
        <w:t>(</w:t>
      </w:r>
      <w:r>
        <w:t>c</w:t>
      </w:r>
      <w:r w:rsidRPr="005D778F">
        <w:t>)</w:t>
      </w:r>
      <w:r w:rsidRPr="005D778F">
        <w:tab/>
        <w:t>ERCOT shall notify QSEs of the release of ERS-10 and ERS-30 via an XML message followed by VDI to the QSE Hotline.  The VDI shall represent the official notice of ERS-10 and ERS-30 release.</w:t>
      </w:r>
    </w:p>
    <w:p w14:paraId="373F7A2E" w14:textId="6679A103" w:rsidR="001F04FD" w:rsidRDefault="00A3515A" w:rsidP="00A3515A">
      <w:pPr>
        <w:pStyle w:val="List"/>
        <w:spacing w:before="240"/>
      </w:pPr>
      <w:r w:rsidRPr="005D778F">
        <w:t>(</w:t>
      </w:r>
      <w:r>
        <w:t>d</w:t>
      </w:r>
      <w:r w:rsidRPr="005D778F">
        <w:t>)</w:t>
      </w:r>
      <w:r w:rsidRPr="005D778F">
        <w:tab/>
        <w:t>Upon release, an ERS Resource shall return to a condition such that it is capable of meeting its ERS performance requirements as soon as practical, but no later than ten hours following the release.</w:t>
      </w:r>
    </w:p>
    <w:p w14:paraId="1D3D2DED" w14:textId="77777777" w:rsidR="008C7E79" w:rsidRPr="00975E64" w:rsidDel="00004772" w:rsidRDefault="008C7E79" w:rsidP="008C7E79">
      <w:pPr>
        <w:pStyle w:val="BodyTextNumbered"/>
        <w:shd w:val="clear" w:color="auto" w:fill="FFFFFF"/>
      </w:pPr>
      <w:bookmarkStart w:id="1479" w:name="_Toc397504993"/>
      <w:bookmarkStart w:id="1480" w:name="_Toc402357121"/>
      <w:bookmarkStart w:id="1481" w:name="_Toc422486501"/>
      <w:bookmarkStart w:id="1482" w:name="_Toc433093353"/>
      <w:bookmarkStart w:id="1483" w:name="_Toc433093511"/>
      <w:bookmarkStart w:id="1484" w:name="_Toc440874739"/>
      <w:bookmarkStart w:id="1485" w:name="_Toc448142294"/>
      <w:bookmarkStart w:id="1486" w:name="_Toc448142451"/>
      <w:bookmarkStart w:id="1487" w:name="_Toc458770288"/>
      <w:bookmarkStart w:id="1488" w:name="_Toc459294256"/>
      <w:bookmarkStart w:id="1489" w:name="_Toc463262749"/>
      <w:bookmarkStart w:id="1490" w:name="_Toc468286822"/>
      <w:bookmarkStart w:id="1491" w:name="_Toc481502868"/>
      <w:bookmarkStart w:id="1492" w:name="_Toc496080036"/>
      <w:bookmarkStart w:id="1493" w:name="_Toc135992313"/>
      <w:r w:rsidRPr="00975E64" w:rsidDel="00004772">
        <w:t>(</w:t>
      </w:r>
      <w:r>
        <w:t>3</w:t>
      </w:r>
      <w:r w:rsidRPr="00975E64" w:rsidDel="00004772">
        <w:t>)</w:t>
      </w:r>
      <w:r w:rsidRPr="00975E64" w:rsidDel="00004772">
        <w:tab/>
        <w:t xml:space="preserve">When </w:t>
      </w:r>
      <w:r>
        <w:t>a Watch</w:t>
      </w:r>
      <w:r w:rsidRPr="00975E64" w:rsidDel="00004772">
        <w:t xml:space="preserve"> is issued for PRC below 3,000 MW and ERCOT expects system conditions to deteriorate to the extent that an EEA Level 2 or 3 may be experienced, ERCOT shall evaluate constraints active in SCED and determine which constraints have the potential to limit generation output.  </w:t>
      </w:r>
    </w:p>
    <w:p w14:paraId="4F1799B7" w14:textId="77777777" w:rsidR="008C7E79" w:rsidRPr="00975E64" w:rsidDel="00004772" w:rsidRDefault="008C7E79" w:rsidP="008C7E79">
      <w:pPr>
        <w:pStyle w:val="BodyTextNumbered"/>
        <w:ind w:left="1440"/>
      </w:pPr>
      <w:r w:rsidRPr="00975E64" w:rsidDel="00004772">
        <w:t>(a)</w:t>
      </w:r>
      <w:r w:rsidRPr="00975E64" w:rsidDel="00004772">
        <w:tab/>
        <w:t>Upon identification of such constraints, ERCOT shall coordinate with the TSPs that own or operate the overloaded Transmission Facilities associated with those constraints, as well as the Resource Entities whose generation output may be limited, to determine whether: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C7E79" w:rsidRPr="00975E64" w:rsidDel="00004772" w14:paraId="6A1D1F35" w14:textId="77777777" w:rsidTr="0061655D">
        <w:trPr>
          <w:trHeight w:val="296"/>
        </w:trPr>
        <w:tc>
          <w:tcPr>
            <w:tcW w:w="9576" w:type="dxa"/>
            <w:shd w:val="pct12" w:color="auto" w:fill="auto"/>
          </w:tcPr>
          <w:p w14:paraId="5770D94C" w14:textId="63C16B65" w:rsidR="008C7E79" w:rsidRPr="00975E64" w:rsidDel="00004772" w:rsidRDefault="008C7E79" w:rsidP="0061655D">
            <w:pPr>
              <w:pStyle w:val="Instructions"/>
              <w:spacing w:before="120"/>
            </w:pPr>
            <w:r w:rsidRPr="00975E64" w:rsidDel="00004772">
              <w:t xml:space="preserve">[NPRR857:  Replace paragraph (a) above with the following upon system implementation </w:t>
            </w:r>
            <w:r w:rsidRPr="00975E64" w:rsidDel="00004772">
              <w:rPr>
                <w:bCs/>
                <w:iCs w:val="0"/>
              </w:rPr>
              <w:t xml:space="preserve">and </w:t>
            </w:r>
            <w:r w:rsidRPr="00975E64" w:rsidDel="00004772">
              <w:t xml:space="preserve">satisfying the following conditions: </w:t>
            </w:r>
            <w:r w:rsidR="00186863">
              <w:t xml:space="preserve"> </w:t>
            </w:r>
            <w:r w:rsidRPr="00975E64" w:rsidDel="00004772">
              <w:t xml:space="preserve">(1) Southern Cross provides ERCOT with funds to cover the entire estimated cost of the project; and (2) Southern Cross has signed an interconnection agreement with a TSP and the TSP gives ERCOT written notice that </w:t>
            </w:r>
            <w:r w:rsidRPr="00975E64" w:rsidDel="00004772">
              <w:lastRenderedPageBreak/>
              <w:t>Southern Cross has provided it with:  (a) Notice to proceed with the construction of the interconnection; and (b) The financial security required to fund the interconnection facilities:]</w:t>
            </w:r>
          </w:p>
          <w:p w14:paraId="1F4D0DF4" w14:textId="77777777" w:rsidR="008C7E79" w:rsidRPr="00975E64" w:rsidDel="00004772" w:rsidRDefault="008C7E79" w:rsidP="0061655D">
            <w:pPr>
              <w:pStyle w:val="BodyTextNumbered"/>
              <w:ind w:left="1440"/>
            </w:pPr>
            <w:r w:rsidRPr="00975E64" w:rsidDel="00004772">
              <w:t>(a)</w:t>
            </w:r>
            <w:r w:rsidRPr="00975E64" w:rsidDel="00004772">
              <w:tab/>
              <w:t>Upon identification of such constraints, ERCOT shall coordinate with the TSPs and DCTOs that own or operate the overloaded Transmission Facilities associated with those constraints, as well as the Resource Entities whose generation output may be limited, to determine whether:</w:t>
            </w:r>
          </w:p>
        </w:tc>
      </w:tr>
    </w:tbl>
    <w:p w14:paraId="7A431EB9" w14:textId="77777777" w:rsidR="008C7E79" w:rsidRPr="00975E64" w:rsidDel="00004772" w:rsidRDefault="008C7E79" w:rsidP="008C7E79">
      <w:pPr>
        <w:pStyle w:val="BodyTextNumbered"/>
        <w:shd w:val="clear" w:color="auto" w:fill="FFFFFF"/>
        <w:spacing w:before="240"/>
        <w:ind w:left="2160"/>
      </w:pPr>
      <w:r w:rsidRPr="00975E64" w:rsidDel="00004772">
        <w:lastRenderedPageBreak/>
        <w:t>(i)</w:t>
      </w:r>
      <w:r w:rsidRPr="00975E64" w:rsidDel="00004772">
        <w:tab/>
        <w:t xml:space="preserve">A 15-Minute Rating is available to allow for additional transmission capacity for use in congestion management, if an EEA Level 2 or 3 is declared, and post-contingency actions can be taken within 15 minutes to return the flow to within the Emergency Rating.  Such actions may include, but are not limited to, reducing the generation that increased output as a result of enforcing the 15-Minute Rating rather than the Emergency Rating; </w:t>
      </w:r>
    </w:p>
    <w:p w14:paraId="7BFEA3AD" w14:textId="77777777" w:rsidR="008C7E79" w:rsidRPr="00975E64" w:rsidDel="00004772" w:rsidRDefault="008C7E79" w:rsidP="008C7E79">
      <w:pPr>
        <w:pStyle w:val="BodyTextNumbered"/>
        <w:shd w:val="clear" w:color="auto" w:fill="FFFFFF"/>
        <w:ind w:left="2160"/>
      </w:pPr>
      <w:r w:rsidRPr="00975E64" w:rsidDel="00004772">
        <w:t>(ii)</w:t>
      </w:r>
      <w:r w:rsidRPr="00975E64" w:rsidDel="00004772">
        <w:tab/>
        <w:t xml:space="preserve">Post-contingency loading of the Transmission Facilities is expected to be at or below Normal Rating within two hours; or </w:t>
      </w:r>
    </w:p>
    <w:p w14:paraId="72DA2971" w14:textId="77777777" w:rsidR="008C7E79" w:rsidRPr="00975E64" w:rsidDel="00004772" w:rsidRDefault="008C7E79" w:rsidP="008C7E79">
      <w:pPr>
        <w:pStyle w:val="BodyTextNumbered"/>
        <w:shd w:val="clear" w:color="auto" w:fill="FFFFFF"/>
        <w:ind w:left="2160"/>
      </w:pPr>
      <w:r w:rsidRPr="00975E64" w:rsidDel="00004772">
        <w:t>(iii)</w:t>
      </w:r>
      <w:r w:rsidRPr="00975E64" w:rsidDel="00004772">
        <w:tab/>
        <w:t xml:space="preserve">Additional transmission capacity could allow for additional output from a limited Generation Resource by taking one of the following actions: </w:t>
      </w:r>
    </w:p>
    <w:p w14:paraId="3674CF29" w14:textId="77777777" w:rsidR="008C7E79" w:rsidRPr="00975E64" w:rsidDel="00004772" w:rsidRDefault="008C7E79" w:rsidP="008C7E79">
      <w:pPr>
        <w:pStyle w:val="BodyTextNumbered"/>
        <w:shd w:val="clear" w:color="auto" w:fill="FFFFFF"/>
        <w:ind w:left="2880"/>
      </w:pPr>
      <w:r w:rsidRPr="00975E64" w:rsidDel="00004772">
        <w:t>(A)</w:t>
      </w:r>
      <w:r w:rsidRPr="00975E64" w:rsidDel="00004772">
        <w:tab/>
        <w:t xml:space="preserve">Restoring Transmission Elements that are out of service; </w:t>
      </w:r>
    </w:p>
    <w:p w14:paraId="3A3C1C28" w14:textId="5F93E87C" w:rsidR="008C7E79" w:rsidRPr="00975E64" w:rsidDel="00004772" w:rsidRDefault="008C7E79" w:rsidP="008C7E79">
      <w:pPr>
        <w:pStyle w:val="BodyTextNumbered"/>
        <w:shd w:val="clear" w:color="auto" w:fill="FFFFFF"/>
        <w:ind w:left="2880"/>
      </w:pPr>
      <w:r w:rsidRPr="00975E64" w:rsidDel="00004772">
        <w:t>(B)</w:t>
      </w:r>
      <w:r w:rsidRPr="00975E64" w:rsidDel="00004772">
        <w:tab/>
        <w:t>Reconfiguring the transmission system; or</w:t>
      </w:r>
    </w:p>
    <w:p w14:paraId="2F10F037" w14:textId="77777777" w:rsidR="008C7E79" w:rsidRPr="00975E64" w:rsidDel="00004772" w:rsidRDefault="008C7E79" w:rsidP="008C7E79">
      <w:pPr>
        <w:pStyle w:val="BodyTextNumbered"/>
        <w:shd w:val="clear" w:color="auto" w:fill="FFFFFF"/>
        <w:ind w:left="2880"/>
      </w:pPr>
      <w:r w:rsidRPr="00975E64" w:rsidDel="00004772">
        <w:t>(C)</w:t>
      </w:r>
      <w:r w:rsidRPr="00975E64" w:rsidDel="00004772">
        <w:tab/>
        <w:t>Making adjustments to phase angle regulator tap positions.</w:t>
      </w:r>
    </w:p>
    <w:p w14:paraId="37DC44F9" w14:textId="77777777" w:rsidR="008C7E79" w:rsidRPr="00975E64" w:rsidDel="00004772" w:rsidRDefault="008C7E79" w:rsidP="008C7E79">
      <w:pPr>
        <w:pStyle w:val="BodyTextNumbered"/>
        <w:shd w:val="clear" w:color="auto" w:fill="FFFFFF"/>
        <w:ind w:left="1440" w:firstLine="0"/>
      </w:pPr>
      <w:r w:rsidRPr="00975E64" w:rsidDel="00004772">
        <w:t>If ERCOT determines that one of the above-mentioned actions allows for additional output from a limited Generation Resource, ERCOT may instruct the TSPs to take the action(s) during the Advisory to allow for additional output from the limited Generation Resource.</w:t>
      </w:r>
    </w:p>
    <w:p w14:paraId="184ED9E1" w14:textId="31542F19" w:rsidR="008C7E79" w:rsidRPr="00975E64" w:rsidDel="00004772" w:rsidRDefault="008C7E79" w:rsidP="008C7E79">
      <w:pPr>
        <w:pStyle w:val="BodyTextNumbered"/>
        <w:ind w:left="1440"/>
      </w:pPr>
      <w:r w:rsidRPr="00975E64" w:rsidDel="00004772">
        <w:t>(b)</w:t>
      </w:r>
      <w:r w:rsidRPr="00975E64" w:rsidDel="00004772">
        <w:tab/>
        <w:t xml:space="preserve">ERCOT shall also coordinate with TSPs who own and operate the Transmission Facilities associated with the double-circuit contingencies for the constraints identified above to determine whether the double-circuit failures are at a high risk of occurring due to system conditions, which may include: </w:t>
      </w:r>
      <w:r w:rsidR="00186863">
        <w:t xml:space="preserve"> </w:t>
      </w:r>
      <w:r w:rsidRPr="00975E64" w:rsidDel="00004772">
        <w:t xml:space="preserve">severe weather conditions forecasted by ERCOT in the vicinity of the double circuit, weather conditions that indicate a high risk of insulator flashover on the double circuit, repeated Forced Outages of the individual circuits that are part of the double circuit in the preceding 48 hours, or fire in progress in the right of way of the double circuit. </w:t>
      </w:r>
    </w:p>
    <w:p w14:paraId="240942EA" w14:textId="77777777" w:rsidR="008C7E79" w:rsidRPr="00975E64" w:rsidDel="00004772" w:rsidRDefault="008C7E79" w:rsidP="008C7E79">
      <w:pPr>
        <w:pStyle w:val="BodyTextNumbered"/>
        <w:spacing w:before="240"/>
        <w:ind w:left="1440"/>
      </w:pPr>
      <w:r w:rsidRPr="00975E64" w:rsidDel="00004772">
        <w:t>(c)</w:t>
      </w:r>
      <w:r w:rsidRPr="00975E64" w:rsidDel="00004772">
        <w:tab/>
        <w:t>The actions detailed in this Section shall be supplemental to the development and maintenance of CMPs as otherwise directed by the Protocols or Operating Guides.</w:t>
      </w:r>
    </w:p>
    <w:p w14:paraId="1258CB00" w14:textId="395F360A" w:rsidR="008C7E79" w:rsidRDefault="008C7E79" w:rsidP="008C7E79">
      <w:pPr>
        <w:spacing w:before="240" w:after="240"/>
        <w:ind w:left="720" w:hanging="720"/>
      </w:pPr>
      <w:r w:rsidRPr="00975E64">
        <w:lastRenderedPageBreak/>
        <w:t>(4)</w:t>
      </w:r>
      <w:r w:rsidRPr="00975E64">
        <w:tab/>
        <w:t>When a Watch is issued for PRC below 3,000 MW, QSEs shall suspend any ongoing ERCOT-required Resource performance testing.</w:t>
      </w:r>
    </w:p>
    <w:p w14:paraId="193F0CBB" w14:textId="77777777" w:rsidR="001F04FD" w:rsidRDefault="001F04FD" w:rsidP="001F04FD">
      <w:pPr>
        <w:pStyle w:val="H5"/>
        <w:spacing w:before="480"/>
        <w:ind w:left="1627" w:hanging="1627"/>
      </w:pPr>
      <w:r>
        <w:t>6.5.9.4.2</w:t>
      </w:r>
      <w:r>
        <w:tab/>
        <w:t>EEA Levels</w:t>
      </w:r>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p>
    <w:p w14:paraId="22D8297E" w14:textId="551D1D6E" w:rsidR="001F04FD" w:rsidRDefault="001F04FD" w:rsidP="001F04FD">
      <w:pPr>
        <w:pStyle w:val="BodyTextNumbered"/>
      </w:pPr>
      <w:r>
        <w:t>(1)</w:t>
      </w:r>
      <w:r>
        <w:tab/>
        <w:t>ERCOT will declare an EEA Level 1 when PRC falls below 2,</w:t>
      </w:r>
      <w:r w:rsidR="008C7E79">
        <w:t>5</w:t>
      </w:r>
      <w:r>
        <w:t>00 MW and is not projected to be recovered above 2,</w:t>
      </w:r>
      <w:r w:rsidR="008C7E79">
        <w:t>5</w:t>
      </w:r>
      <w:r>
        <w:t xml:space="preserve">00 MW within 30 minutes without the use of the following actions that are prescribed for EEA Level 1: </w:t>
      </w:r>
    </w:p>
    <w:p w14:paraId="59BC8C28" w14:textId="44FEC5E5" w:rsidR="001F04FD" w:rsidRDefault="001F04FD" w:rsidP="001F04FD">
      <w:pPr>
        <w:pStyle w:val="List"/>
      </w:pPr>
      <w:r>
        <w:t>(a)</w:t>
      </w:r>
      <w:r>
        <w:tab/>
        <w:t>ERCOT shall</w:t>
      </w:r>
      <w:r w:rsidRPr="007F5A4E">
        <w:t xml:space="preserve"> </w:t>
      </w:r>
      <w:r>
        <w:t xml:space="preserve">take the following steps to maintain steady state system frequency near 60 Hz and maintain PRC above </w:t>
      </w:r>
      <w:r w:rsidR="008C7E79">
        <w:t>2</w:t>
      </w:r>
      <w:r>
        <w:t>,</w:t>
      </w:r>
      <w:r w:rsidR="008C7E79">
        <w:t>00</w:t>
      </w:r>
      <w:r>
        <w:t>0 MW:</w:t>
      </w:r>
    </w:p>
    <w:p w14:paraId="3159BC04" w14:textId="77777777" w:rsidR="001F04FD" w:rsidRDefault="001F04FD" w:rsidP="001F04FD">
      <w:pPr>
        <w:pStyle w:val="List2"/>
      </w:pPr>
      <w:r>
        <w:t>(i)</w:t>
      </w:r>
      <w:r>
        <w:tab/>
        <w:t xml:space="preserve">Request available Generation Resources that can perform within the expected timeframe of the emergency to come On-Line by initiating manual HRUC or through Dispatch Instructions; </w:t>
      </w:r>
    </w:p>
    <w:p w14:paraId="5A8EA4FE" w14:textId="77777777" w:rsidR="001F04FD" w:rsidRDefault="001F04FD" w:rsidP="001F04FD">
      <w:pPr>
        <w:pStyle w:val="List2"/>
      </w:pPr>
      <w:r>
        <w:t>(ii)</w:t>
      </w:r>
      <w:r>
        <w:tab/>
        <w:t xml:space="preserve">Use available DC Tie import capacity that is not already being used; </w:t>
      </w:r>
    </w:p>
    <w:p w14:paraId="2D5C7F50" w14:textId="77777777" w:rsidR="001F04FD" w:rsidRDefault="001F04FD" w:rsidP="001F04FD">
      <w:pPr>
        <w:pStyle w:val="List2"/>
      </w:pPr>
      <w:r>
        <w:t>(iii)</w:t>
      </w:r>
      <w:r>
        <w:tab/>
        <w:t>Issue a Dispatch Instruction for Resources to remain On-Line which, before start of emergency, were scheduled to come Off-Line; and</w:t>
      </w:r>
    </w:p>
    <w:p w14:paraId="7032B171" w14:textId="2DF37B7D" w:rsidR="001F04FD" w:rsidRPr="00A0746D" w:rsidRDefault="001F04FD" w:rsidP="000D6728">
      <w:pPr>
        <w:pStyle w:val="List2"/>
      </w:pPr>
      <w:r w:rsidRPr="00500837">
        <w:t>(</w:t>
      </w:r>
      <w:r>
        <w:t>i</w:t>
      </w:r>
      <w:r w:rsidRPr="00500837">
        <w:t>v)</w:t>
      </w:r>
      <w:r w:rsidRPr="00500837">
        <w:tab/>
      </w:r>
      <w:r w:rsidR="00A3515A" w:rsidRPr="00975D86">
        <w:t>Instruct QSEs to</w:t>
      </w:r>
      <w:r w:rsidR="00A3515A" w:rsidRPr="00500837">
        <w:t xml:space="preserve"> </w:t>
      </w:r>
      <w:r w:rsidRPr="00500837">
        <w:t xml:space="preserve">deploy </w:t>
      </w:r>
      <w:r w:rsidR="00A3515A">
        <w:t>undeployed</w:t>
      </w:r>
      <w:r w:rsidRPr="00500837">
        <w:t xml:space="preserve"> </w:t>
      </w:r>
      <w:r w:rsidR="00A3515A" w:rsidRPr="00975D86">
        <w:t>ERS-10</w:t>
      </w:r>
      <w:r w:rsidR="00A3515A">
        <w:t xml:space="preserve"> and</w:t>
      </w:r>
      <w:r w:rsidR="00A3515A" w:rsidRPr="00500837">
        <w:t xml:space="preserve"> </w:t>
      </w:r>
      <w:r w:rsidRPr="00500837">
        <w:t>ERS-30.</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D5C44" w14:paraId="2098D99F" w14:textId="77777777" w:rsidTr="00EC5231">
        <w:trPr>
          <w:trHeight w:val="206"/>
        </w:trPr>
        <w:tc>
          <w:tcPr>
            <w:tcW w:w="9350" w:type="dxa"/>
            <w:shd w:val="pct12" w:color="auto" w:fill="auto"/>
          </w:tcPr>
          <w:p w14:paraId="2FB5B9A2" w14:textId="17941B1B" w:rsidR="002D5C44" w:rsidRDefault="002D5C44" w:rsidP="00EC5231">
            <w:pPr>
              <w:pStyle w:val="Instructions"/>
              <w:spacing w:before="120"/>
            </w:pPr>
            <w:r>
              <w:t>[NPRR1010:  Insert paragraph (v) below upon system implementation of the Real-Time Co-Optimization (RTC) project:]</w:t>
            </w:r>
          </w:p>
          <w:p w14:paraId="699F5550" w14:textId="2D69B030" w:rsidR="002D5C44" w:rsidRPr="00B37C4B" w:rsidRDefault="002D5C44" w:rsidP="002D5C44">
            <w:pPr>
              <w:spacing w:after="240"/>
              <w:ind w:left="2160" w:hanging="720"/>
            </w:pPr>
            <w:r>
              <w:t>(v)</w:t>
            </w:r>
            <w:r>
              <w:tab/>
              <w:t xml:space="preserve">At ERCOT’s discretion, manually deploy, </w:t>
            </w:r>
            <w:r>
              <w:rPr>
                <w:iCs/>
              </w:rPr>
              <w:t xml:space="preserve">through ICCP, </w:t>
            </w:r>
            <w:r>
              <w:t xml:space="preserve">available RRS and ECRS </w:t>
            </w:r>
            <w:r>
              <w:rPr>
                <w:iCs/>
              </w:rPr>
              <w:t xml:space="preserve">capacity from </w:t>
            </w:r>
            <w:r>
              <w:t>Generation Resources having a Resource Status of ONSC and awarded RRS or ECRS.</w:t>
            </w:r>
          </w:p>
        </w:tc>
      </w:tr>
    </w:tbl>
    <w:p w14:paraId="63CE39A1" w14:textId="3DA19F0B" w:rsidR="001F04FD" w:rsidRDefault="001F04FD" w:rsidP="00FB599C">
      <w:pPr>
        <w:pStyle w:val="List"/>
        <w:spacing w:before="240"/>
      </w:pPr>
      <w:r>
        <w:t>(b)</w:t>
      </w:r>
      <w:r>
        <w:tab/>
        <w:t>QSEs shall:</w:t>
      </w:r>
    </w:p>
    <w:p w14:paraId="7985BFCF" w14:textId="6280047C" w:rsidR="001F04FD" w:rsidRDefault="001F04FD" w:rsidP="001F04FD">
      <w:pPr>
        <w:pStyle w:val="List"/>
        <w:ind w:left="2160"/>
      </w:pPr>
      <w:r>
        <w:t>(i)</w:t>
      </w:r>
      <w:r>
        <w:tab/>
        <w:t>Ensure COPs</w:t>
      </w:r>
      <w:r w:rsidR="008C7E79">
        <w:t>,</w:t>
      </w:r>
      <w:r>
        <w:t xml:space="preserve"> telemetered </w:t>
      </w:r>
      <w:r w:rsidR="008C7E79">
        <w:t xml:space="preserve">status, and telemetered </w:t>
      </w:r>
      <w:r>
        <w:t>HSLs are updated and reflect all Resource delays and limitations;</w:t>
      </w:r>
      <w:r w:rsidR="008C7E79">
        <w:t xml:space="preserve"> and</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D5C44" w14:paraId="61C3C5BC" w14:textId="77777777" w:rsidTr="00EC5231">
        <w:trPr>
          <w:trHeight w:val="206"/>
        </w:trPr>
        <w:tc>
          <w:tcPr>
            <w:tcW w:w="9350" w:type="dxa"/>
            <w:shd w:val="pct12" w:color="auto" w:fill="auto"/>
          </w:tcPr>
          <w:p w14:paraId="72628364" w14:textId="00DE756A" w:rsidR="002D5C44" w:rsidRDefault="002D5C44" w:rsidP="00EC5231">
            <w:pPr>
              <w:pStyle w:val="Instructions"/>
              <w:spacing w:before="120"/>
            </w:pPr>
            <w:r>
              <w:t>[NPRR1010:  Replace paragraph (i) above with the following upon system implementation of the Real-Time Co-Optimization (RTC) project:]</w:t>
            </w:r>
          </w:p>
          <w:p w14:paraId="48578CDD" w14:textId="2324BD16" w:rsidR="002D5C44" w:rsidRPr="00B37C4B" w:rsidRDefault="002D5C44" w:rsidP="002D5C44">
            <w:pPr>
              <w:spacing w:after="240"/>
              <w:ind w:left="2160" w:hanging="720"/>
            </w:pPr>
            <w:r w:rsidRPr="003161DC">
              <w:t>(i)</w:t>
            </w:r>
            <w:r w:rsidRPr="003161DC">
              <w:tab/>
              <w:t>Ensure COPs</w:t>
            </w:r>
            <w:r w:rsidR="008C7E79">
              <w:t>,</w:t>
            </w:r>
            <w:r w:rsidRPr="003161DC">
              <w:t xml:space="preserve"> telemetered </w:t>
            </w:r>
            <w:r w:rsidR="008C7E79">
              <w:t xml:space="preserve">status, </w:t>
            </w:r>
            <w:r w:rsidR="008C7E79" w:rsidRPr="003161DC">
              <w:t xml:space="preserve">telemetered </w:t>
            </w:r>
            <w:r w:rsidRPr="003161DC">
              <w:t>HSLs</w:t>
            </w:r>
            <w:r>
              <w:t>, Normal Ramp Rates, Emergency Ramp Rates, and Ancillary Service capabilities</w:t>
            </w:r>
            <w:r w:rsidRPr="003161DC">
              <w:t xml:space="preserve"> are updated and reflect all Resource delays and limitations;</w:t>
            </w:r>
            <w:r w:rsidR="008C7E79">
              <w:t xml:space="preserve"> and</w:t>
            </w:r>
          </w:p>
        </w:tc>
      </w:tr>
    </w:tbl>
    <w:p w14:paraId="79F9FED1" w14:textId="02D5A821" w:rsidR="00C52BB8" w:rsidRDefault="00C52BB8" w:rsidP="00A27C4B">
      <w:pPr>
        <w:pStyle w:val="List"/>
        <w:spacing w:before="240"/>
        <w:ind w:left="2160"/>
      </w:pPr>
      <w:r>
        <w:t>(ii)</w:t>
      </w:r>
      <w:r>
        <w:tab/>
        <w:t>Ensure that each of its ESRs suspends charging until the EEA is recalled, except under the following circumstances:</w:t>
      </w:r>
    </w:p>
    <w:p w14:paraId="06B18A6C" w14:textId="1E5C3C21" w:rsidR="00C52BB8" w:rsidRDefault="00C52BB8" w:rsidP="00C52BB8">
      <w:pPr>
        <w:pStyle w:val="List"/>
        <w:ind w:left="2880"/>
      </w:pPr>
      <w:r>
        <w:lastRenderedPageBreak/>
        <w:t>(A)</w:t>
      </w:r>
      <w:r>
        <w:tab/>
        <w:t xml:space="preserve">The ESR has a current SCED Base Point Instruction, </w:t>
      </w:r>
      <w:r w:rsidR="00283DFC">
        <w:t xml:space="preserve">LFC </w:t>
      </w:r>
      <w:r>
        <w:t xml:space="preserve">Dispatch Instruction, or manual Dispatch Instruction to charge the ESR; </w:t>
      </w:r>
    </w:p>
    <w:p w14:paraId="6417F353" w14:textId="77777777" w:rsidR="00C52BB8" w:rsidRDefault="00C52BB8" w:rsidP="00C52BB8">
      <w:pPr>
        <w:pStyle w:val="List"/>
        <w:ind w:left="2880"/>
      </w:pPr>
      <w:r>
        <w:t>(B)</w:t>
      </w:r>
      <w:r>
        <w:tab/>
        <w:t xml:space="preserve">The ESR is actively providing Primary Frequency Response; or </w:t>
      </w:r>
    </w:p>
    <w:p w14:paraId="1B1C5EBD" w14:textId="41AB74AE" w:rsidR="001F04FD" w:rsidRDefault="00C52BB8" w:rsidP="00C52BB8">
      <w:pPr>
        <w:pStyle w:val="List"/>
        <w:ind w:left="2880"/>
      </w:pPr>
      <w:r>
        <w:t>(C)</w:t>
      </w:r>
      <w:r>
        <w:tab/>
        <w:t>The ESR is co-located behind a POI with onsite generation that is incapable of exporting additional power to the ERCOT System, in which case the ESR may continue to charge as long as maximum output to the ERCOT System is maintained</w:t>
      </w:r>
      <w:r w:rsidR="001F04FD">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7A07FE" w14:paraId="13128767" w14:textId="77777777" w:rsidTr="005C5A9B">
        <w:trPr>
          <w:trHeight w:val="206"/>
        </w:trPr>
        <w:tc>
          <w:tcPr>
            <w:tcW w:w="9576" w:type="dxa"/>
            <w:shd w:val="pct12" w:color="auto" w:fill="auto"/>
          </w:tcPr>
          <w:p w14:paraId="5E3D7AC0" w14:textId="3CA964E8" w:rsidR="007A07FE" w:rsidRDefault="007A07FE" w:rsidP="005C5A9B">
            <w:pPr>
              <w:pStyle w:val="Instructions"/>
              <w:spacing w:before="120"/>
            </w:pPr>
            <w:r>
              <w:t>[</w:t>
            </w:r>
            <w:r w:rsidR="002F1AE6">
              <w:t>NPRR995</w:t>
            </w:r>
            <w:r>
              <w:t xml:space="preserve">:  </w:t>
            </w:r>
            <w:r w:rsidR="00C52BB8">
              <w:t>Replace</w:t>
            </w:r>
            <w:r w:rsidR="002F1AE6">
              <w:t xml:space="preserve"> </w:t>
            </w:r>
            <w:r>
              <w:t xml:space="preserve">paragraph (ii) </w:t>
            </w:r>
            <w:r w:rsidR="00C52BB8">
              <w:t>above with the following</w:t>
            </w:r>
            <w:r>
              <w:t xml:space="preserve"> upon system implementation:]</w:t>
            </w:r>
          </w:p>
          <w:p w14:paraId="2F5994B8" w14:textId="5BD57A3E" w:rsidR="007A07FE" w:rsidRDefault="007A07FE" w:rsidP="007A07FE">
            <w:pPr>
              <w:pStyle w:val="List"/>
              <w:ind w:left="2160"/>
            </w:pPr>
            <w:r>
              <w:t>(ii)</w:t>
            </w:r>
            <w:r>
              <w:tab/>
              <w:t>Ensure that each of its ESRs</w:t>
            </w:r>
            <w:r w:rsidR="002F1AE6">
              <w:t xml:space="preserve"> and SOESSs</w:t>
            </w:r>
            <w:r>
              <w:t xml:space="preserve"> suspends charging until the EEA is recalled, except under the following circumstances:</w:t>
            </w:r>
          </w:p>
          <w:p w14:paraId="1AAB1436" w14:textId="099DB1B0" w:rsidR="007A07FE" w:rsidRDefault="007A07FE" w:rsidP="007A07FE">
            <w:pPr>
              <w:pStyle w:val="List"/>
              <w:ind w:left="2880"/>
            </w:pPr>
            <w:r>
              <w:t>(A)</w:t>
            </w:r>
            <w:r>
              <w:tab/>
              <w:t xml:space="preserve">The ESR has a current SCED Base Point Instruction, </w:t>
            </w:r>
            <w:r w:rsidR="00283DFC">
              <w:t>LFC</w:t>
            </w:r>
            <w:r>
              <w:t xml:space="preserve"> Dispatch Instruction, or manual Dispatch Instruction to charge the ESR; </w:t>
            </w:r>
          </w:p>
          <w:p w14:paraId="30332C64" w14:textId="753DE1B6" w:rsidR="007A07FE" w:rsidRDefault="007A07FE" w:rsidP="007A07FE">
            <w:pPr>
              <w:pStyle w:val="List"/>
              <w:ind w:left="2880"/>
            </w:pPr>
            <w:r>
              <w:t>(B)</w:t>
            </w:r>
            <w:r>
              <w:tab/>
              <w:t xml:space="preserve">The ESR </w:t>
            </w:r>
            <w:r w:rsidR="002F1AE6">
              <w:t xml:space="preserve">or SOESS </w:t>
            </w:r>
            <w:r>
              <w:t xml:space="preserve">is actively providing Primary Frequency Response; or </w:t>
            </w:r>
          </w:p>
          <w:p w14:paraId="779B121B" w14:textId="7CDF7C1F" w:rsidR="007A07FE" w:rsidRPr="008F39F7" w:rsidRDefault="007A07FE" w:rsidP="00B84F08">
            <w:pPr>
              <w:pStyle w:val="List"/>
              <w:ind w:left="2880"/>
            </w:pPr>
            <w:r>
              <w:t>(C)</w:t>
            </w:r>
            <w:r>
              <w:tab/>
              <w:t>The ESR</w:t>
            </w:r>
            <w:r w:rsidR="002F1AE6">
              <w:t xml:space="preserve"> or SOESS</w:t>
            </w:r>
            <w:r>
              <w:t xml:space="preserve"> is co-located behind a POI with onsite generation that is incapable of exporting additional power to the ERCOT System, in which case the ESR may continue to charge as long as maximum output to the ERCOT System is maintained</w:t>
            </w:r>
            <w:r w:rsidRPr="00E779DA">
              <w:t>.</w:t>
            </w:r>
          </w:p>
        </w:tc>
      </w:tr>
    </w:tbl>
    <w:p w14:paraId="2A6B39ED" w14:textId="7A540301" w:rsidR="001F04FD" w:rsidRDefault="001F04FD" w:rsidP="003A5AC3">
      <w:pPr>
        <w:pStyle w:val="BodyTextNumbered"/>
        <w:spacing w:before="240"/>
      </w:pPr>
      <w:r>
        <w:t>(2)</w:t>
      </w:r>
      <w:r>
        <w:tab/>
        <w:t xml:space="preserve">ERCOT </w:t>
      </w:r>
      <w:r w:rsidR="00D67C9C">
        <w:t>may</w:t>
      </w:r>
      <w:r>
        <w:t xml:space="preserve"> declare an EEA Level 2 when </w:t>
      </w:r>
      <w:r w:rsidR="00D67C9C" w:rsidRPr="00D46D2F">
        <w:t xml:space="preserve">the </w:t>
      </w:r>
      <w:r w:rsidR="00D67C9C" w:rsidRPr="00D46D2F">
        <w:rPr>
          <w:iCs/>
        </w:rPr>
        <w:t>clock-min</w:t>
      </w:r>
      <w:r w:rsidR="00D67C9C">
        <w:rPr>
          <w:iCs/>
        </w:rPr>
        <w:t>ute average</w:t>
      </w:r>
      <w:r>
        <w:t xml:space="preserve"> system frequency </w:t>
      </w:r>
      <w:r w:rsidR="00D67C9C">
        <w:t>falls below</w:t>
      </w:r>
      <w:r>
        <w:t xml:space="preserve"> 59.91 Hz </w:t>
      </w:r>
      <w:r w:rsidR="00D67C9C">
        <w:t>for 15 consecutive minutes.  ERCOT will declare an EEA Level 2</w:t>
      </w:r>
      <w:r>
        <w:t xml:space="preserve"> when PRC falls below </w:t>
      </w:r>
      <w:r w:rsidR="008C7E79">
        <w:t>2</w:t>
      </w:r>
      <w:r>
        <w:t>,</w:t>
      </w:r>
      <w:r w:rsidR="008C7E79">
        <w:t>00</w:t>
      </w:r>
      <w:r>
        <w:t xml:space="preserve">0 MW and is not projected to be recovered above </w:t>
      </w:r>
      <w:r w:rsidR="008C7E79">
        <w:t>2</w:t>
      </w:r>
      <w:r>
        <w:t>,</w:t>
      </w:r>
      <w:r w:rsidR="008C7E79">
        <w:t>00</w:t>
      </w:r>
      <w:r>
        <w:t xml:space="preserve">0 MW within 30 minutes without the use of the following actions that are prescribed for EEA Level 2: </w:t>
      </w:r>
    </w:p>
    <w:p w14:paraId="6E99F497" w14:textId="009DD984" w:rsidR="001F04FD" w:rsidRDefault="001F04FD" w:rsidP="001F04FD">
      <w:pPr>
        <w:pStyle w:val="List"/>
      </w:pPr>
      <w:r>
        <w:t>(a)</w:t>
      </w:r>
      <w:r>
        <w:tab/>
        <w:t>In addition to the measures associated with EEA Level 1, ERCOT shall take the following steps</w:t>
      </w:r>
      <w:r w:rsidRPr="007F5A4E">
        <w:t xml:space="preserve"> </w:t>
      </w:r>
      <w:r>
        <w:t xml:space="preserve">to maintain steady state system frequency at a minimum of 59.91 Hz and maintain PRC above </w:t>
      </w:r>
      <w:r w:rsidR="00947C1C">
        <w:t>1,</w:t>
      </w:r>
      <w:r w:rsidR="008C7E79">
        <w:t>50</w:t>
      </w:r>
      <w:r w:rsidR="00947C1C">
        <w:t>0</w:t>
      </w:r>
      <w:r>
        <w:t xml:space="preserve"> MW:</w:t>
      </w:r>
    </w:p>
    <w:p w14:paraId="2349273D" w14:textId="3F88A9DB" w:rsidR="001F04FD" w:rsidRDefault="001F04FD" w:rsidP="001F04FD">
      <w:pPr>
        <w:pStyle w:val="List2"/>
      </w:pPr>
      <w:r>
        <w:t>(i)</w:t>
      </w:r>
      <w:r>
        <w:tab/>
        <w:t xml:space="preserve">Instruct TSPs and DSPs or their agents to reduce Customer Load by using </w:t>
      </w:r>
      <w:r w:rsidR="0064112F">
        <w:t xml:space="preserve">existing, in-service </w:t>
      </w:r>
      <w:r>
        <w:t>distribution voltage reduction measures</w:t>
      </w:r>
      <w:r w:rsidR="0064112F" w:rsidRPr="0064112F">
        <w:t xml:space="preserve"> </w:t>
      </w:r>
      <w:r w:rsidR="0064112F">
        <w:t>that have not already been implemented.  A</w:t>
      </w:r>
      <w:r>
        <w:t xml:space="preserve"> TSP, DSP, or their agent</w:t>
      </w:r>
      <w:r w:rsidR="0064112F">
        <w:t xml:space="preserve"> shall implement these instructions if distribution voltage reduction measures are available and already installed.  If the TSP, DSP, or their agent determines in their sole discretion that the distribution voltage reduction would adversely affect reliability, the voltage reduction measure may be reduced, modified, </w:t>
      </w:r>
      <w:r w:rsidR="0064112F">
        <w:lastRenderedPageBreak/>
        <w:t>or otherwise changed from maximum performance to a level of exercise that has no negative impact to reliability</w:t>
      </w:r>
      <w:r>
        <w:t>.</w:t>
      </w:r>
    </w:p>
    <w:p w14:paraId="487315AB" w14:textId="77777777" w:rsidR="001F04FD" w:rsidRDefault="001F04FD" w:rsidP="001F04FD">
      <w:pPr>
        <w:pStyle w:val="List2"/>
      </w:pPr>
      <w:r w:rsidRPr="005456FD">
        <w:t>(ii)</w:t>
      </w:r>
      <w:r>
        <w:tab/>
        <w:t>Instruct TSPs and DSPs to implement any available Load management plans to reduce Customer Load.</w:t>
      </w:r>
    </w:p>
    <w:p w14:paraId="0213180B" w14:textId="1FC32B93" w:rsidR="001F04FD" w:rsidRDefault="001F04FD" w:rsidP="001F04FD">
      <w:pPr>
        <w:pStyle w:val="List2"/>
      </w:pPr>
      <w:bookmarkStart w:id="1494" w:name="_Hlk135903532"/>
      <w:r w:rsidRPr="005456FD">
        <w:t>(ii</w:t>
      </w:r>
      <w:r>
        <w:t>i</w:t>
      </w:r>
      <w:r w:rsidRPr="005456FD">
        <w:t>)</w:t>
      </w:r>
      <w:r w:rsidRPr="005456FD">
        <w:tab/>
        <w:t xml:space="preserve">Instruct QSEs to deploy </w:t>
      </w:r>
      <w:r w:rsidR="008611B7">
        <w:t xml:space="preserve">ECRS or </w:t>
      </w:r>
      <w:r w:rsidRPr="005456FD">
        <w:t xml:space="preserve">RRS </w:t>
      </w:r>
      <w:r w:rsidR="008611B7" w:rsidRPr="0003648D">
        <w:t>(controlled by high-set under-frequency relays)</w:t>
      </w:r>
      <w:r w:rsidR="008611B7">
        <w:t xml:space="preserve"> </w:t>
      </w:r>
      <w:r w:rsidRPr="005456FD">
        <w:t xml:space="preserve">supplied from Load Resources.  </w:t>
      </w:r>
      <w:r w:rsidR="007D1FB3">
        <w:t xml:space="preserve">ERCOT may deploy ECRS or RRS simultaneously or separately, and in any order.  </w:t>
      </w:r>
      <w:r w:rsidRPr="005456FD">
        <w:t>ERCOT shall issue such Dispatch Instructions in accordance with the deployment methodologies described in paragraph (i</w:t>
      </w:r>
      <w:r>
        <w:t>v</w:t>
      </w:r>
      <w:r w:rsidRPr="005456FD">
        <w:t>) below</w:t>
      </w:r>
      <w:r>
        <w:t xml:space="preserve">. </w:t>
      </w:r>
    </w:p>
    <w:p w14:paraId="6B0D9147" w14:textId="175A4E46" w:rsidR="001F04FD" w:rsidRDefault="001F04FD" w:rsidP="00F969DB">
      <w:pPr>
        <w:spacing w:after="240"/>
        <w:ind w:left="2160" w:hanging="720"/>
      </w:pPr>
      <w:bookmarkStart w:id="1495" w:name="_Hlk135903540"/>
      <w:bookmarkEnd w:id="1494"/>
      <w:r w:rsidRPr="00FA1244">
        <w:t>(</w:t>
      </w:r>
      <w:r w:rsidR="002B72E7">
        <w:t>i</w:t>
      </w:r>
      <w:r w:rsidRPr="00FA1244">
        <w:t>v)</w:t>
      </w:r>
      <w:r w:rsidRPr="00FA1244">
        <w:tab/>
      </w:r>
      <w:r w:rsidR="008611B7">
        <w:t xml:space="preserve">Load Resources providing ECRS that are not controlled by high-set under-frequency relays shall be deployed prior to Group 1 deployment.  </w:t>
      </w:r>
      <w:r w:rsidRPr="00FA1244">
        <w:t xml:space="preserve">ERCOT shall deploy </w:t>
      </w:r>
      <w:r w:rsidR="008611B7">
        <w:t xml:space="preserve">ECRS and </w:t>
      </w:r>
      <w:r w:rsidRPr="00FA1244">
        <w:t>RRS capacity supplied by Load Resources (controlled by high-set under-frequency relays) in accordance with the following:</w:t>
      </w:r>
    </w:p>
    <w:p w14:paraId="30CA97F7" w14:textId="52DF22F1" w:rsidR="001F04FD" w:rsidRDefault="001F04FD" w:rsidP="00F969DB">
      <w:pPr>
        <w:pStyle w:val="List3"/>
        <w:rPr>
          <w:sz w:val="20"/>
        </w:rPr>
      </w:pPr>
      <w:bookmarkStart w:id="1496" w:name="_Hlk135903548"/>
      <w:bookmarkEnd w:id="1495"/>
      <w:r>
        <w:t>(A)</w:t>
      </w:r>
      <w:r>
        <w:tab/>
      </w:r>
      <w:r w:rsidR="008611B7">
        <w:t>Instruct QSEs to deploy RRS with a Group 1 designation and all of the ECRS that is supplied from Load Resources (controlled by high-set under-frequency relays) by instructing the QSE representing the specific Load Resources to interrupt Group 1 Load Resources providing ECRS and RRS</w:t>
      </w:r>
      <w:r>
        <w:t xml:space="preserve">.  </w:t>
      </w:r>
      <w:r>
        <w:rPr>
          <w:szCs w:val="24"/>
        </w:rPr>
        <w:t xml:space="preserve">QSEs shall deploy Load Resources according to the group designation and will be given some discretion to deploy additional Load Resources from </w:t>
      </w:r>
      <w:r w:rsidR="001A290D">
        <w:t>any of the groups not designated for deployment</w:t>
      </w:r>
      <w:r>
        <w:rPr>
          <w:szCs w:val="24"/>
        </w:rPr>
        <w:t xml:space="preserve"> if Load Resource operational considerations require such.  ERCOT shall issue notification of the deployment via XML message.  ERCOT shall follow this XML notification with a </w:t>
      </w:r>
      <w:r w:rsidR="001C0FEC">
        <w:rPr>
          <w:szCs w:val="24"/>
        </w:rPr>
        <w:t xml:space="preserve">QSE </w:t>
      </w:r>
      <w:r>
        <w:rPr>
          <w:szCs w:val="24"/>
        </w:rPr>
        <w:t xml:space="preserve">Hotline VDI, which shall initiate the ten-minute deployment period;  </w:t>
      </w:r>
    </w:p>
    <w:bookmarkEnd w:id="1496"/>
    <w:p w14:paraId="79CE9F13" w14:textId="77AB338D" w:rsidR="001F04FD" w:rsidRDefault="001F04FD" w:rsidP="00F969DB">
      <w:pPr>
        <w:pStyle w:val="List3"/>
      </w:pPr>
      <w:r>
        <w:t>(B)</w:t>
      </w:r>
      <w:r>
        <w:tab/>
      </w:r>
      <w:r w:rsidR="001A290D" w:rsidRPr="00C9332E">
        <w:t xml:space="preserve">At the discretion of the ERCOT Operator, instruct QSEs to deploy RRS that is supplied from Load Resources (controlled by high-set under-frequency relays) by instructing the QSE representing the specific Load Resource to interrupt </w:t>
      </w:r>
      <w:r w:rsidR="001A290D">
        <w:t>additional</w:t>
      </w:r>
      <w:r w:rsidR="001A290D" w:rsidRPr="00C9332E">
        <w:t xml:space="preserve"> Load Resources providing RRS</w:t>
      </w:r>
      <w:r w:rsidR="001A290D">
        <w:t xml:space="preserve"> based on their group designation</w:t>
      </w:r>
      <w:r w:rsidR="001A290D" w:rsidRPr="00C9332E">
        <w:t xml:space="preserve">. </w:t>
      </w:r>
      <w:r w:rsidR="001A290D">
        <w:t xml:space="preserve"> </w:t>
      </w:r>
      <w:r w:rsidR="001A290D" w:rsidRPr="00C9332E">
        <w:t xml:space="preserve">ERCOT shall issue notification of the deployment via XML message.  ERCOT shall follow this XML notification with a </w:t>
      </w:r>
      <w:r w:rsidR="001C0FEC">
        <w:t xml:space="preserve">QSE </w:t>
      </w:r>
      <w:r w:rsidR="001A290D" w:rsidRPr="00C9332E">
        <w:t>Hotline VDI, which shall initiate the ten-minute deployment period;</w:t>
      </w:r>
      <w:r w:rsidR="001A290D" w:rsidDel="001A290D">
        <w:t xml:space="preserve"> </w:t>
      </w:r>
      <w:r>
        <w:t xml:space="preserve">   </w:t>
      </w:r>
    </w:p>
    <w:p w14:paraId="79F10456" w14:textId="3C0617CE" w:rsidR="001F04FD" w:rsidRDefault="001F04FD" w:rsidP="00C02A98">
      <w:pPr>
        <w:pStyle w:val="List3"/>
      </w:pPr>
      <w:bookmarkStart w:id="1497" w:name="_Hlk135903555"/>
      <w:r>
        <w:t>(C)</w:t>
      </w:r>
      <w:r>
        <w:tab/>
        <w:t xml:space="preserve">The ERCOT Operator may deploy </w:t>
      </w:r>
      <w:r w:rsidR="008611B7" w:rsidRPr="006C4989">
        <w:t>Load Resources providing only ECRS (not controlled by high-set under-frequency relays) and</w:t>
      </w:r>
      <w:r w:rsidR="008611B7">
        <w:t xml:space="preserve"> </w:t>
      </w:r>
      <w:r w:rsidR="001A290D">
        <w:t>all</w:t>
      </w:r>
      <w:r>
        <w:t xml:space="preserve"> groups of Load Resources providing </w:t>
      </w:r>
      <w:r w:rsidR="00442A63">
        <w:t>RRS</w:t>
      </w:r>
      <w:r w:rsidR="008611B7">
        <w:t xml:space="preserve"> and ECRS</w:t>
      </w:r>
      <w:r>
        <w:t xml:space="preserve"> at the same time.  </w:t>
      </w:r>
      <w:r>
        <w:rPr>
          <w:szCs w:val="24"/>
        </w:rPr>
        <w:t xml:space="preserve">ERCOT shall issue notification of the deployment via XML message.  ERCOT shall follow this XML notification with a </w:t>
      </w:r>
      <w:r w:rsidR="001C0FEC">
        <w:rPr>
          <w:szCs w:val="24"/>
        </w:rPr>
        <w:t xml:space="preserve">QSE </w:t>
      </w:r>
      <w:r>
        <w:rPr>
          <w:szCs w:val="24"/>
        </w:rPr>
        <w:t>Hotline VDI, which shall initiate the ten-minute deployment period</w:t>
      </w:r>
      <w:r>
        <w:t>; and</w:t>
      </w:r>
    </w:p>
    <w:bookmarkEnd w:id="1497"/>
    <w:p w14:paraId="54342714" w14:textId="6D2768C4" w:rsidR="001F04FD" w:rsidRDefault="001F04FD" w:rsidP="00F969DB">
      <w:pPr>
        <w:pStyle w:val="List3"/>
      </w:pPr>
      <w:r>
        <w:lastRenderedPageBreak/>
        <w:t>(D)</w:t>
      </w:r>
      <w:r>
        <w:tab/>
        <w:t xml:space="preserve">ERCOT shall post a list of Load Resources on the MIS Certified Area immediately following the DRUC for each QSE with a Load Resource obligation which may be deployed to interrupt under paragraph (A) and paragraph (B).  ERCOT shall develop a process for determining which individual Load Resource to place in </w:t>
      </w:r>
      <w:r w:rsidR="001A290D">
        <w:t>each g</w:t>
      </w:r>
      <w:r>
        <w:t xml:space="preserve">roup based on a random sampling of individual Load Resources.  At ERCOT’s discretion, ERCOT may deploy all Load Resources at any given time during EEA Level 2.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CE5CFC" w14:paraId="2BD0A3B2" w14:textId="77777777" w:rsidTr="00B416A8">
        <w:trPr>
          <w:trHeight w:val="206"/>
        </w:trPr>
        <w:tc>
          <w:tcPr>
            <w:tcW w:w="5000" w:type="pct"/>
            <w:shd w:val="pct12" w:color="auto" w:fill="auto"/>
          </w:tcPr>
          <w:p w14:paraId="6FCC03BA" w14:textId="3F5E999A" w:rsidR="00CE5CFC" w:rsidRDefault="00CE5CFC" w:rsidP="00B416A8">
            <w:pPr>
              <w:pStyle w:val="Instructions"/>
              <w:spacing w:before="120"/>
            </w:pPr>
            <w:r>
              <w:t>[</w:t>
            </w:r>
            <w:r w:rsidR="002D5C44">
              <w:t>NPRR1010</w:t>
            </w:r>
            <w:r>
              <w:t xml:space="preserve">:  Replace paragraph (D) above with the following </w:t>
            </w:r>
            <w:r w:rsidR="002D5C44">
              <w:t>upon system implementation of the Real-Time Co-Optimization (RTC) project</w:t>
            </w:r>
            <w:r>
              <w:t>:]</w:t>
            </w:r>
          </w:p>
          <w:p w14:paraId="00B7F222" w14:textId="6D3A3AC4" w:rsidR="00CE5CFC" w:rsidRPr="00C3334D" w:rsidRDefault="00CE5CFC" w:rsidP="009F4394">
            <w:pPr>
              <w:spacing w:before="240" w:after="240"/>
              <w:ind w:left="2880" w:hanging="720"/>
            </w:pPr>
            <w:r w:rsidRPr="00C9332E">
              <w:t>(D)</w:t>
            </w:r>
            <w:r w:rsidRPr="00C9332E">
              <w:tab/>
              <w:t xml:space="preserve">ERCOT shall post a list of Load Resources on the MIS Certified Area immediately following the DRUC for each QSE with a Load Resource </w:t>
            </w:r>
            <w:r w:rsidR="002D5C44">
              <w:t>RRS or ECRS award,</w:t>
            </w:r>
            <w:r w:rsidRPr="00C9332E">
              <w:t xml:space="preserve"> which may be deployed to interrupt under paragraph (A</w:t>
            </w:r>
            <w:r>
              <w:t>)</w:t>
            </w:r>
            <w:r w:rsidRPr="00C9332E">
              <w:t xml:space="preserve"> and paragraph (B</w:t>
            </w:r>
            <w:r>
              <w:t>)</w:t>
            </w:r>
            <w:r w:rsidRPr="00C9332E">
              <w:t xml:space="preserve">.  ERCOT shall develop a process for determining which individual Load Resource to place in </w:t>
            </w:r>
            <w:r>
              <w:t>each g</w:t>
            </w:r>
            <w:r w:rsidRPr="00C9332E">
              <w:t>roup</w:t>
            </w:r>
            <w:r>
              <w:t xml:space="preserve"> </w:t>
            </w:r>
            <w:r w:rsidRPr="00C9332E">
              <w:t>based on a random sampling of individual Load Resources.  At ERCOT’s discretion, ERCOT may deploy all Load Resources at any given time during EEA Level 2.</w:t>
            </w:r>
          </w:p>
        </w:tc>
      </w:tr>
    </w:tbl>
    <w:p w14:paraId="7E24B6FB" w14:textId="0CB5E5EF" w:rsidR="001F04FD" w:rsidRPr="00500837" w:rsidRDefault="001F04FD" w:rsidP="0015372B">
      <w:pPr>
        <w:spacing w:before="240" w:after="240"/>
        <w:ind w:left="2160" w:hanging="720"/>
      </w:pPr>
      <w:r w:rsidRPr="00500837">
        <w:t>(v)</w:t>
      </w:r>
      <w:r w:rsidRPr="00500837">
        <w:tab/>
        <w:t>Unless a media appeal is already in effect, ERCOT shall issue an appeal through the public news media fo</w:t>
      </w:r>
      <w:r>
        <w:t>r voluntary energy conservation; and</w:t>
      </w:r>
    </w:p>
    <w:p w14:paraId="618CC649" w14:textId="3942B24E" w:rsidR="001F04FD" w:rsidRDefault="001F04FD" w:rsidP="001F04FD">
      <w:pPr>
        <w:pStyle w:val="List3"/>
        <w:ind w:left="2160"/>
      </w:pPr>
      <w:r w:rsidRPr="00500837">
        <w:t>(vi)</w:t>
      </w:r>
      <w:r w:rsidRPr="00500837">
        <w:tab/>
        <w:t xml:space="preserve">With the approval of the affected non-ERCOT Control Area, TSPs, DSPs, or their agents may implement </w:t>
      </w:r>
      <w:r w:rsidR="00517106">
        <w:t xml:space="preserve">transmission voltage level </w:t>
      </w:r>
      <w:r w:rsidRPr="00500837">
        <w:t>BLTs, which transfer Load from the ERCOT Control Area to non-ERCOT Control Areas in accordance with BLTs as defined in the Operating Guides.</w:t>
      </w:r>
    </w:p>
    <w:p w14:paraId="709FD3EE" w14:textId="77777777" w:rsidR="001F04FD" w:rsidRDefault="001F04FD" w:rsidP="001F04FD">
      <w:pPr>
        <w:pStyle w:val="List"/>
      </w:pPr>
      <w:r>
        <w:t>(b)</w:t>
      </w:r>
      <w:r>
        <w:tab/>
        <w:t>Confidentiality requirements regarding transmission operations and system capacity information will be lifted, as needed to restore reliability.</w:t>
      </w:r>
    </w:p>
    <w:p w14:paraId="3E924381" w14:textId="63BEB546" w:rsidR="00D67C9C" w:rsidRDefault="001F04FD" w:rsidP="001F04FD">
      <w:pPr>
        <w:pStyle w:val="BodyTextNumbered"/>
      </w:pPr>
      <w:r>
        <w:t>(3)</w:t>
      </w:r>
      <w:r>
        <w:tab/>
      </w:r>
      <w:r w:rsidR="00D67C9C" w:rsidRPr="00800225">
        <w:t xml:space="preserve">ERCOT </w:t>
      </w:r>
      <w:r w:rsidR="00D67C9C">
        <w:t>may</w:t>
      </w:r>
      <w:r w:rsidR="00D67C9C" w:rsidRPr="00800225">
        <w:t xml:space="preserve"> declare an EEA Level </w:t>
      </w:r>
      <w:r w:rsidR="00D67C9C">
        <w:t>3</w:t>
      </w:r>
      <w:r w:rsidR="00D67C9C" w:rsidRPr="00800225">
        <w:t xml:space="preserve"> wh</w:t>
      </w:r>
      <w:r w:rsidR="00D67C9C" w:rsidRPr="00D46D2F">
        <w:t xml:space="preserve">en the </w:t>
      </w:r>
      <w:r w:rsidR="00D67C9C" w:rsidRPr="00D46D2F">
        <w:rPr>
          <w:iCs/>
        </w:rPr>
        <w:t>clock</w:t>
      </w:r>
      <w:r w:rsidR="00D67C9C">
        <w:rPr>
          <w:iCs/>
        </w:rPr>
        <w:t>-minute average</w:t>
      </w:r>
      <w:r w:rsidR="00D67C9C" w:rsidRPr="00800225">
        <w:t xml:space="preserve"> system frequency </w:t>
      </w:r>
      <w:r w:rsidR="00D67C9C">
        <w:t>falls below</w:t>
      </w:r>
      <w:r w:rsidR="00D67C9C" w:rsidRPr="00800225">
        <w:t xml:space="preserve"> 59.91 Hz </w:t>
      </w:r>
      <w:r w:rsidR="00D67C9C">
        <w:t>for 20 consecutive minutes</w:t>
      </w:r>
      <w:r w:rsidR="008C7E79" w:rsidRPr="008C7E79">
        <w:t xml:space="preserve"> </w:t>
      </w:r>
      <w:r w:rsidR="008C7E79">
        <w:t>or when steady-state frequency falls below 59.8 Hz</w:t>
      </w:r>
      <w:r w:rsidR="00D67C9C">
        <w:t xml:space="preserve">.  </w:t>
      </w:r>
      <w:r>
        <w:t xml:space="preserve">ERCOT will declare an EEA Level 3 when </w:t>
      </w:r>
      <w:r w:rsidR="00D67C9C">
        <w:t xml:space="preserve">PRC cannot be maintained above </w:t>
      </w:r>
      <w:r w:rsidR="00947C1C">
        <w:t>1,</w:t>
      </w:r>
      <w:r w:rsidR="008C7E79">
        <w:t>50</w:t>
      </w:r>
      <w:r w:rsidR="00947C1C">
        <w:t>0</w:t>
      </w:r>
      <w:r w:rsidR="00D67C9C">
        <w:t xml:space="preserve"> MW or when the </w:t>
      </w:r>
      <w:r w:rsidR="00D67C9C">
        <w:rPr>
          <w:iCs/>
        </w:rPr>
        <w:t>clock-minute average</w:t>
      </w:r>
      <w:r>
        <w:t xml:space="preserve"> system frequency </w:t>
      </w:r>
      <w:r w:rsidR="00D67C9C">
        <w:t>falls below</w:t>
      </w:r>
      <w:r>
        <w:t xml:space="preserve"> 59.</w:t>
      </w:r>
      <w:r w:rsidR="00D67C9C">
        <w:t>91</w:t>
      </w:r>
      <w:r>
        <w:t xml:space="preserve"> Hz </w:t>
      </w:r>
      <w:r w:rsidR="00D67C9C">
        <w:t xml:space="preserve">for 25 consecutive minutes.  Upon declaration of an EEA Level 3, </w:t>
      </w:r>
      <w:r w:rsidR="008C7E79">
        <w:t>ERCOT shall take any of the following measures as necessary to recover frequency or PRC to the minimum required levels:</w:t>
      </w:r>
    </w:p>
    <w:p w14:paraId="2FB36F21" w14:textId="77F2587F" w:rsidR="00C52BB8" w:rsidRDefault="00C52BB8" w:rsidP="00C52BB8">
      <w:pPr>
        <w:spacing w:after="240"/>
        <w:ind w:left="1440" w:hanging="720"/>
      </w:pPr>
      <w:bookmarkStart w:id="1498" w:name="_Hlk116467776"/>
      <w:r w:rsidRPr="00125334">
        <w:t>(a)</w:t>
      </w:r>
      <w:r>
        <w:tab/>
      </w:r>
      <w:r w:rsidR="008C7E79">
        <w:t>I</w:t>
      </w:r>
      <w:r w:rsidRPr="00125334">
        <w:t>nstruct ESRs to suspend charging</w:t>
      </w:r>
      <w:r w:rsidR="00A43298">
        <w:t>.</w:t>
      </w:r>
      <w:r w:rsidR="00A43298" w:rsidRPr="004C5AF9">
        <w:t xml:space="preserve"> </w:t>
      </w:r>
      <w:r w:rsidR="00A43298">
        <w:t xml:space="preserve"> For ESRs, ERCOT shall issue the suspension instruction</w:t>
      </w:r>
      <w:r>
        <w:t xml:space="preserve"> via a SCED Base Point i</w:t>
      </w:r>
      <w:r w:rsidRPr="00E779DA">
        <w:t>nstruction</w:t>
      </w:r>
      <w:r>
        <w:t>,</w:t>
      </w:r>
      <w:r w:rsidRPr="00E779DA">
        <w:t xml:space="preserve"> or</w:t>
      </w:r>
      <w:r>
        <w:t>, if otherwise necessary,</w:t>
      </w:r>
      <w:r w:rsidRPr="00E779DA">
        <w:t xml:space="preserve"> </w:t>
      </w:r>
      <w:r>
        <w:t xml:space="preserve">via a </w:t>
      </w:r>
      <w:r w:rsidRPr="00E779DA">
        <w:t>manual Dispatch</w:t>
      </w:r>
      <w:r>
        <w:t xml:space="preserve"> </w:t>
      </w:r>
      <w:r w:rsidR="00283DFC">
        <w:t>I</w:t>
      </w:r>
      <w:r>
        <w:t>nstruction</w:t>
      </w:r>
      <w:r w:rsidRPr="00E779DA">
        <w:t>.</w:t>
      </w:r>
      <w:r>
        <w:t xml:space="preserve">  An ESR shall suspend charging unless </w:t>
      </w:r>
      <w:r w:rsidR="00A43298">
        <w:t xml:space="preserve">it is </w:t>
      </w:r>
      <w:r>
        <w:t>providing Primary Frequency Response</w:t>
      </w:r>
      <w:r w:rsidR="00A43298">
        <w:t>,</w:t>
      </w:r>
      <w:r>
        <w:t xml:space="preserve"> </w:t>
      </w:r>
      <w:r w:rsidR="00A43298">
        <w:t>has received a charging instruction via SCED Base Point, or is carrying Reg-Down and has received</w:t>
      </w:r>
      <w:r>
        <w:t xml:space="preserve"> a charging </w:t>
      </w:r>
      <w:r>
        <w:lastRenderedPageBreak/>
        <w:t xml:space="preserve">instruction </w:t>
      </w:r>
      <w:r w:rsidR="00A43298">
        <w:t>from LFC</w:t>
      </w:r>
      <w:r>
        <w:t>.</w:t>
      </w:r>
      <w:r w:rsidRPr="00424F65">
        <w:t xml:space="preserve"> </w:t>
      </w:r>
      <w:r>
        <w:t xml:space="preserve"> However, an ESR co-located behind a POI with onsite generation that is incapable of exporting additional power to the ERCOT System may continue to charge as long as maximum output to the ERCOT System is maintained</w:t>
      </w:r>
      <w:r w:rsidRPr="00E779DA">
        <w: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7A07FE" w14:paraId="7DAB8EB7" w14:textId="77777777" w:rsidTr="005C5A9B">
        <w:trPr>
          <w:trHeight w:val="206"/>
        </w:trPr>
        <w:tc>
          <w:tcPr>
            <w:tcW w:w="9576" w:type="dxa"/>
            <w:shd w:val="pct12" w:color="auto" w:fill="auto"/>
          </w:tcPr>
          <w:bookmarkEnd w:id="1498"/>
          <w:p w14:paraId="4412504F" w14:textId="60187A21" w:rsidR="007A07FE" w:rsidRDefault="007A07FE" w:rsidP="005C5A9B">
            <w:pPr>
              <w:pStyle w:val="Instructions"/>
              <w:spacing w:before="120"/>
            </w:pPr>
            <w:r>
              <w:t>[</w:t>
            </w:r>
            <w:r w:rsidR="00B44DD8">
              <w:t>NPRR995</w:t>
            </w:r>
            <w:r>
              <w:t xml:space="preserve">:  </w:t>
            </w:r>
            <w:r w:rsidR="00C52BB8">
              <w:t>Replace</w:t>
            </w:r>
            <w:r w:rsidR="00B44DD8">
              <w:t xml:space="preserve"> </w:t>
            </w:r>
            <w:r>
              <w:t xml:space="preserve">paragraph (a) </w:t>
            </w:r>
            <w:r w:rsidR="00C52BB8">
              <w:t>above with the following</w:t>
            </w:r>
            <w:r>
              <w:t xml:space="preserve"> upon system implementation:]</w:t>
            </w:r>
          </w:p>
          <w:p w14:paraId="6E5994BA" w14:textId="0108B7FA" w:rsidR="007A07FE" w:rsidRPr="008F39F7" w:rsidRDefault="007A07FE" w:rsidP="001F3516">
            <w:pPr>
              <w:spacing w:after="240"/>
              <w:ind w:left="1440" w:hanging="720"/>
            </w:pPr>
            <w:r w:rsidRPr="00125334">
              <w:t>(a)</w:t>
            </w:r>
            <w:r>
              <w:tab/>
            </w:r>
            <w:r w:rsidR="008C7E79">
              <w:t>I</w:t>
            </w:r>
            <w:r w:rsidR="002F1AE6">
              <w:t>nstruct</w:t>
            </w:r>
            <w:r>
              <w:t xml:space="preserve"> </w:t>
            </w:r>
            <w:r w:rsidR="00A43298">
              <w:t xml:space="preserve">ESRs to suspend charging.  For ESRs, the suspension instruction </w:t>
            </w:r>
            <w:r w:rsidR="008C7E79">
              <w:t xml:space="preserve">shall be issued </w:t>
            </w:r>
            <w:r>
              <w:t>via a SCED Base Point,</w:t>
            </w:r>
            <w:r w:rsidRPr="00E779DA">
              <w:t xml:space="preserve"> or</w:t>
            </w:r>
            <w:r>
              <w:t>, if otherwise necessary,</w:t>
            </w:r>
            <w:r w:rsidRPr="00E779DA">
              <w:t xml:space="preserve"> </w:t>
            </w:r>
            <w:r>
              <w:t xml:space="preserve">via a </w:t>
            </w:r>
            <w:r w:rsidRPr="00E779DA">
              <w:t>manual Dispatch</w:t>
            </w:r>
            <w:r>
              <w:t xml:space="preserve"> </w:t>
            </w:r>
            <w:r w:rsidR="00283DFC">
              <w:t>I</w:t>
            </w:r>
            <w:r>
              <w:t>nstruction</w:t>
            </w:r>
            <w:r w:rsidRPr="00E779DA">
              <w:t>.</w:t>
            </w:r>
            <w:r>
              <w:t xml:space="preserve">  An ESR shall suspend charging unless </w:t>
            </w:r>
            <w:r w:rsidR="00A43298">
              <w:t xml:space="preserve">it is </w:t>
            </w:r>
            <w:r>
              <w:t>providing Primary Frequency Response</w:t>
            </w:r>
            <w:r w:rsidR="00347D2D">
              <w:t>,</w:t>
            </w:r>
            <w:r>
              <w:t xml:space="preserve"> </w:t>
            </w:r>
            <w:r w:rsidR="00347D2D">
              <w:t>has received a charging instruction via SCED Base Point, or is carrying Reg-Down and has received a charging instruction from</w:t>
            </w:r>
            <w:r>
              <w:t xml:space="preserve"> LFC.</w:t>
            </w:r>
            <w:r w:rsidRPr="00424F65">
              <w:t xml:space="preserve"> </w:t>
            </w:r>
            <w:r>
              <w:t xml:space="preserve"> </w:t>
            </w:r>
            <w:r w:rsidR="00347D2D">
              <w:t xml:space="preserve">An SOESS shall suspend charging unless it is providing Primary Frequency Response.  </w:t>
            </w:r>
            <w:r>
              <w:t xml:space="preserve">However, an ESR </w:t>
            </w:r>
            <w:r w:rsidR="00B44DD8">
              <w:t xml:space="preserve">or SOESS </w:t>
            </w:r>
            <w:r>
              <w:t>co-located behind a POI with onsite generation that is incapable of exporting additional power to the ERCOT System may continue to charge as long as maximum output to the ERCOT System is maintained</w:t>
            </w:r>
            <w:r w:rsidRPr="00E779DA">
              <w:t>.</w:t>
            </w:r>
          </w:p>
        </w:tc>
      </w:tr>
    </w:tbl>
    <w:p w14:paraId="0C347107" w14:textId="23E410E6" w:rsidR="001F04FD" w:rsidRDefault="00D67C9C" w:rsidP="003A5AC3">
      <w:pPr>
        <w:pStyle w:val="List"/>
        <w:spacing w:before="240"/>
      </w:pPr>
      <w:r>
        <w:t>(</w:t>
      </w:r>
      <w:r w:rsidR="00DB1DD2">
        <w:t>b</w:t>
      </w:r>
      <w:r>
        <w:t>)</w:t>
      </w:r>
      <w:r>
        <w:tab/>
      </w:r>
      <w:r w:rsidR="003B64E5">
        <w:t>D</w:t>
      </w:r>
      <w:r w:rsidR="001F04FD">
        <w:t xml:space="preserve">irect all </w:t>
      </w:r>
      <w:r w:rsidR="008530F9">
        <w:t>TOs</w:t>
      </w:r>
      <w:r w:rsidR="001F04FD">
        <w:t xml:space="preserve"> to shed firm Load, in 100 MW blocks, distributed as documented in the Operating Guides in order to maintain a steady state system frequency at a minimum of 59.</w:t>
      </w:r>
      <w:r w:rsidR="004E0395">
        <w:t>91</w:t>
      </w:r>
      <w:r w:rsidR="001F04FD">
        <w:t xml:space="preserve"> Hz and to recover 1,</w:t>
      </w:r>
      <w:r w:rsidR="003B64E5">
        <w:t>5</w:t>
      </w:r>
      <w:r w:rsidR="001F04FD">
        <w:t xml:space="preserve">00 MW of PRC within 30 minutes. </w:t>
      </w:r>
    </w:p>
    <w:p w14:paraId="52E0BFC1" w14:textId="027E7965" w:rsidR="001F04FD" w:rsidRDefault="001F04FD" w:rsidP="003B64E5">
      <w:pPr>
        <w:pStyle w:val="List"/>
        <w:ind w:left="2160"/>
      </w:pPr>
      <w:r>
        <w:t>(</w:t>
      </w:r>
      <w:r w:rsidR="003B64E5">
        <w:t>i</w:t>
      </w:r>
      <w:r>
        <w:t>)</w:t>
      </w:r>
      <w:r>
        <w:tab/>
      </w:r>
      <w:r w:rsidR="008530F9">
        <w:t>TOs and TDSPs may shed Load connected to under-frequency relays pursuant to an ERCOT Load shed directive issued during EEA Level 3 so long as each affected TO continues to comply with its Under-Frequency Load Shed (UFLS) obligation as described in Nodal Operating Guide Section 2.6.1, Automatic Firm Load Shedding, and its Load shed obligation as described in Nodal Operating Guide Section 4.5.3.4, Load Shed Obligation</w:t>
      </w:r>
      <w:r>
        <w:t>.</w:t>
      </w:r>
    </w:p>
    <w:p w14:paraId="6CEC2D70" w14:textId="77777777" w:rsidR="003B64E5" w:rsidRDefault="003B64E5" w:rsidP="003B64E5">
      <w:pPr>
        <w:spacing w:after="240"/>
        <w:ind w:left="1440" w:hanging="720"/>
      </w:pPr>
      <w:r>
        <w:t>(c)</w:t>
      </w:r>
      <w:r>
        <w:tab/>
        <w:t>Implement any appropriate measures associated with EEA Levels 1 and 2 that have not already been implemented.</w:t>
      </w:r>
    </w:p>
    <w:p w14:paraId="13294162" w14:textId="77777777" w:rsidR="001F04FD" w:rsidRDefault="001F04FD" w:rsidP="001F04FD">
      <w:pPr>
        <w:pStyle w:val="H5"/>
        <w:spacing w:before="480"/>
        <w:ind w:left="1627" w:hanging="1627"/>
      </w:pPr>
      <w:bookmarkStart w:id="1499" w:name="_Toc397504994"/>
      <w:bookmarkStart w:id="1500" w:name="_Toc402357122"/>
      <w:bookmarkStart w:id="1501" w:name="_Toc422486502"/>
      <w:bookmarkStart w:id="1502" w:name="_Toc433093354"/>
      <w:bookmarkStart w:id="1503" w:name="_Toc433093512"/>
      <w:bookmarkStart w:id="1504" w:name="_Toc440874740"/>
      <w:bookmarkStart w:id="1505" w:name="_Toc448142295"/>
      <w:bookmarkStart w:id="1506" w:name="_Toc448142452"/>
      <w:bookmarkStart w:id="1507" w:name="_Toc458770289"/>
      <w:bookmarkStart w:id="1508" w:name="_Toc459294257"/>
      <w:bookmarkStart w:id="1509" w:name="_Toc463262750"/>
      <w:bookmarkStart w:id="1510" w:name="_Toc468286823"/>
      <w:bookmarkStart w:id="1511" w:name="_Toc481502869"/>
      <w:bookmarkStart w:id="1512" w:name="_Toc496080037"/>
      <w:bookmarkStart w:id="1513" w:name="_Toc135992314"/>
      <w:r>
        <w:t>6.5.9.4.3</w:t>
      </w:r>
      <w:r>
        <w:tab/>
        <w:t>Restoration of Market Operations</w:t>
      </w:r>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p>
    <w:p w14:paraId="30BE0027" w14:textId="1C3A4F28" w:rsidR="001F04FD" w:rsidRDefault="001F04FD" w:rsidP="001F04FD">
      <w:pPr>
        <w:pStyle w:val="BodyTextNumbered"/>
      </w:pPr>
      <w:r>
        <w:t>(1)</w:t>
      </w:r>
      <w:r>
        <w:tab/>
        <w:t>ERCOT shall continue the EEA until sufficient offers are received and deployed by ERCOT to eliminate the conditions requiring the EEA and normal SCED operations are restored.  After restoring RRS, ERCOT shall restore curtailed DC Tie Load.  Intermittent solutions of SCED do not set new LMPs until ERCOT declares that the EEA is no longer needed.</w:t>
      </w:r>
    </w:p>
    <w:p w14:paraId="0418B0D0" w14:textId="77777777" w:rsidR="001F04FD" w:rsidRDefault="001F04FD" w:rsidP="001F04FD">
      <w:pPr>
        <w:pStyle w:val="H4"/>
        <w:spacing w:before="480"/>
        <w:ind w:left="1267" w:hanging="1267"/>
      </w:pPr>
      <w:bookmarkStart w:id="1514" w:name="_Toc73216032"/>
      <w:bookmarkStart w:id="1515" w:name="_Toc397504995"/>
      <w:bookmarkStart w:id="1516" w:name="_Toc402357123"/>
      <w:bookmarkStart w:id="1517" w:name="_Toc422486503"/>
      <w:bookmarkStart w:id="1518" w:name="_Toc433093355"/>
      <w:bookmarkStart w:id="1519" w:name="_Toc433093513"/>
      <w:bookmarkStart w:id="1520" w:name="_Toc440874741"/>
      <w:bookmarkStart w:id="1521" w:name="_Toc448142296"/>
      <w:bookmarkStart w:id="1522" w:name="_Toc448142453"/>
      <w:bookmarkStart w:id="1523" w:name="_Toc458770290"/>
      <w:bookmarkStart w:id="1524" w:name="_Toc459294258"/>
      <w:bookmarkStart w:id="1525" w:name="_Toc463262751"/>
      <w:bookmarkStart w:id="1526" w:name="_Toc468286824"/>
      <w:bookmarkStart w:id="1527" w:name="_Toc481502870"/>
      <w:bookmarkStart w:id="1528" w:name="_Toc496080038"/>
      <w:bookmarkStart w:id="1529" w:name="_Toc135992315"/>
      <w:r>
        <w:lastRenderedPageBreak/>
        <w:t>6.5.9.5</w:t>
      </w:r>
      <w:r>
        <w:tab/>
        <w:t>Block Load Transfers between ERCOT and Non-ERCOT Control Areas</w:t>
      </w:r>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4243CA78" w14:textId="77777777" w:rsidR="001F04FD" w:rsidRDefault="001F04FD" w:rsidP="001F04FD">
      <w:pPr>
        <w:pStyle w:val="BodyTextNumbered"/>
      </w:pPr>
      <w:r>
        <w:t>(1)</w:t>
      </w:r>
      <w:r>
        <w:tab/>
        <w:t>BLTs are procedures that transfer Loads normally located in the ERCOT Control Area to a non-ERCOT Control Area.  Similarly, when a non-ERCOT Control Area experiences certain transmission contingencies or short-supply conditions, ERCOT may agree to the implementation of BLT procedures that transfer Loads normally located in a non-ERCOT Control Area to the ERCOT Control Area.  BLTs are restricted to the following conditions:</w:t>
      </w:r>
    </w:p>
    <w:p w14:paraId="3DBB2C32" w14:textId="19D1C0E1" w:rsidR="001F04FD" w:rsidRDefault="001F04FD" w:rsidP="001F04FD">
      <w:pPr>
        <w:pStyle w:val="List"/>
      </w:pPr>
      <w:r>
        <w:t>(a)</w:t>
      </w:r>
      <w:r>
        <w:tab/>
      </w:r>
      <w:r w:rsidR="00C830CE">
        <w:t xml:space="preserve">All modeled </w:t>
      </w:r>
      <w:r>
        <w:t xml:space="preserve">BLTs shall </w:t>
      </w:r>
      <w:r w:rsidR="00C830CE">
        <w:t>be implemented</w:t>
      </w:r>
      <w:r>
        <w:t xml:space="preserve"> only with approval from ERCOT, unless a governmental order is issued requiring the </w:t>
      </w:r>
      <w:r w:rsidR="00C830CE">
        <w:t xml:space="preserve">use of the </w:t>
      </w:r>
      <w:r>
        <w:t xml:space="preserve">BLT.  </w:t>
      </w:r>
    </w:p>
    <w:p w14:paraId="509B4265" w14:textId="77777777" w:rsidR="001F04FD" w:rsidRDefault="001F04FD" w:rsidP="009A754D">
      <w:pPr>
        <w:pStyle w:val="List"/>
        <w:ind w:left="2160"/>
      </w:pPr>
      <w:r>
        <w:t>(i)</w:t>
      </w:r>
      <w:r>
        <w:tab/>
        <w:t>BLTs shall be registered with ERCOT.  Such registration shall be subject to ERCOT approval.</w:t>
      </w:r>
    </w:p>
    <w:p w14:paraId="6F4EFA6D" w14:textId="77777777" w:rsidR="001F04FD" w:rsidRDefault="001F04FD" w:rsidP="001F04FD">
      <w:pPr>
        <w:pStyle w:val="List"/>
        <w:ind w:left="2160"/>
      </w:pPr>
      <w:r>
        <w:t>(ii)</w:t>
      </w:r>
      <w:r>
        <w:tab/>
        <w:t>For all BLTs</w:t>
      </w:r>
      <w:r w:rsidRPr="008958CB">
        <w:t>, the TSP in the ERCOT Control Area responsible for implementing the BLT shall coordinate with ERCOT in the implementation and execution of BLTs to ensure the reliability of the ERCOT System is not jeopardized and to ensure sufficient generation capacity is available prior to serving additional Load.</w:t>
      </w:r>
    </w:p>
    <w:p w14:paraId="43EA0A5A" w14:textId="77777777" w:rsidR="001F04FD" w:rsidRDefault="001F04FD" w:rsidP="001F04FD">
      <w:pPr>
        <w:pStyle w:val="List"/>
      </w:pPr>
      <w:r>
        <w:t>(b)</w:t>
      </w:r>
      <w:r>
        <w:tab/>
        <w:t>BLTs that are comprised of looped systems may be tied to the non-ERCOT Control Area’s electrical system(s) through multiple interconnection points at the same time.  Transfers of looped configurations are permitted only if all interconnection points are registered and netted under a single Electric Service Identifier (ESI ID) and represented by a singled TSP or DSP or netted behind the Non-Opt-In Entity (NOIE) metering points.</w:t>
      </w:r>
    </w:p>
    <w:p w14:paraId="049C0820" w14:textId="77777777" w:rsidR="001F04FD" w:rsidRDefault="001F04FD" w:rsidP="001F04FD">
      <w:pPr>
        <w:pStyle w:val="List"/>
      </w:pPr>
      <w:r>
        <w:t>(c)</w:t>
      </w:r>
      <w:r>
        <w:tab/>
        <w:t xml:space="preserve">BLTs of Load to the ERCOT Control Area are: </w:t>
      </w:r>
    </w:p>
    <w:p w14:paraId="70F0568A" w14:textId="77777777" w:rsidR="001F04FD" w:rsidRDefault="001F04FD" w:rsidP="001F04FD">
      <w:pPr>
        <w:pStyle w:val="List"/>
        <w:ind w:left="2160"/>
      </w:pPr>
      <w:r>
        <w:t>(i)</w:t>
      </w:r>
      <w:r>
        <w:tab/>
        <w:t xml:space="preserve">Treated as non-competitive wholesale Load in the Load Zone containing the ERCOT breaker or switch that initiated the BLT; </w:t>
      </w:r>
    </w:p>
    <w:p w14:paraId="4F34DEB3" w14:textId="77777777" w:rsidR="001F04FD" w:rsidRDefault="001F04FD" w:rsidP="001F04FD">
      <w:pPr>
        <w:pStyle w:val="List"/>
        <w:ind w:left="2160"/>
      </w:pPr>
      <w:r>
        <w:t>(ii)</w:t>
      </w:r>
      <w:r>
        <w:tab/>
        <w:t xml:space="preserve">Registered in accordance with Section 6.5.9.5.1, Registration and Posting of BLT Points, by the TSP in the ERCOT Control Area responsible for implementing the BLT;  </w:t>
      </w:r>
    </w:p>
    <w:p w14:paraId="3A504887" w14:textId="77777777" w:rsidR="001F04FD" w:rsidRDefault="001F04FD" w:rsidP="001F04FD">
      <w:pPr>
        <w:pStyle w:val="List"/>
        <w:ind w:left="2160"/>
      </w:pPr>
      <w:r>
        <w:t>(iii)</w:t>
      </w:r>
      <w:r>
        <w:tab/>
        <w:t xml:space="preserve">Responsible for Unaccounted For Energy (UFE) allocations and Transmission Losses consistent with similarly situated NOIE metering points; and </w:t>
      </w:r>
    </w:p>
    <w:p w14:paraId="34FB322B" w14:textId="77777777" w:rsidR="001F04FD" w:rsidRDefault="001F04FD" w:rsidP="001F04FD">
      <w:pPr>
        <w:pStyle w:val="List"/>
        <w:ind w:left="2160"/>
      </w:pPr>
      <w:r>
        <w:t>(iv)</w:t>
      </w:r>
      <w:r>
        <w:tab/>
        <w:t>Permitted only if the BLT will not jeopardize the reliability of the ERCOT System.  Under an Emergency Notice, BLTs that have been implemented may be curtailed or terminated by ERCOT to maintain the reliability of the ERCOT System.</w:t>
      </w:r>
    </w:p>
    <w:p w14:paraId="23C06E45" w14:textId="77777777" w:rsidR="001F04FD" w:rsidRDefault="001F04FD" w:rsidP="001F04FD">
      <w:pPr>
        <w:pStyle w:val="List"/>
      </w:pPr>
      <w:r>
        <w:t>(d)</w:t>
      </w:r>
      <w:r>
        <w:tab/>
        <w:t>BLTs of Load from the ERCOT Control Area are:</w:t>
      </w:r>
    </w:p>
    <w:p w14:paraId="28530DF5" w14:textId="68639971" w:rsidR="001F04FD" w:rsidRDefault="001F04FD" w:rsidP="001F04FD">
      <w:pPr>
        <w:pStyle w:val="List"/>
        <w:ind w:left="2160"/>
      </w:pPr>
      <w:r>
        <w:lastRenderedPageBreak/>
        <w:t>(i)</w:t>
      </w:r>
      <w:r>
        <w:tab/>
        <w:t xml:space="preserve">Treated as </w:t>
      </w:r>
      <w:r w:rsidR="00C830CE">
        <w:t>generation</w:t>
      </w:r>
      <w:r>
        <w:t xml:space="preserve"> </w:t>
      </w:r>
      <w:r w:rsidR="00C830CE">
        <w:t xml:space="preserve">and Load </w:t>
      </w:r>
      <w:r>
        <w:t xml:space="preserve">in the ERCOT Settlement system </w:t>
      </w:r>
      <w:r w:rsidR="00C830CE">
        <w:t>unless the Load is in a NOIE territory and the NOIE has opted for the Load transfer to be treated as a NOIE Load reduction by not submitting a Settlement Block Load Transfer Registration Form.  BLTs</w:t>
      </w:r>
      <w:r>
        <w:t xml:space="preserve"> may only be instructed with the permission of the affected non-ERCOT Control Area.  Under an </w:t>
      </w:r>
      <w:r w:rsidR="00C830CE">
        <w:t>e</w:t>
      </w:r>
      <w:r>
        <w:t xml:space="preserve">mergency </w:t>
      </w:r>
      <w:r w:rsidR="00C830CE">
        <w:t>c</w:t>
      </w:r>
      <w:r>
        <w:t>ondition</w:t>
      </w:r>
      <w:r w:rsidR="00C830CE" w:rsidRPr="00C830CE">
        <w:t xml:space="preserve"> </w:t>
      </w:r>
      <w:r w:rsidR="00C830CE">
        <w:t>in a non-ERCOT Control Area</w:t>
      </w:r>
      <w:r>
        <w:t>, BLTs that have been implemented may be curtailed or terminated by the non-ERCOT Control Area to maintain the reliability of the non-ERCOT system;</w:t>
      </w:r>
    </w:p>
    <w:p w14:paraId="154B2F06" w14:textId="77777777" w:rsidR="001F04FD" w:rsidRDefault="001F04FD" w:rsidP="001F04FD">
      <w:pPr>
        <w:pStyle w:val="List"/>
        <w:ind w:left="2160"/>
      </w:pPr>
      <w:r>
        <w:t>(ii)</w:t>
      </w:r>
      <w:r>
        <w:tab/>
        <w:t>Registered in accordance with Section 6.5.9.5.1 by the TSP in the ERCOT Control Area responsible for implementing the BLT; and</w:t>
      </w:r>
    </w:p>
    <w:p w14:paraId="0057A372" w14:textId="77777777" w:rsidR="001F04FD" w:rsidRDefault="001F04FD" w:rsidP="001F04FD">
      <w:pPr>
        <w:pStyle w:val="List"/>
        <w:ind w:left="2160"/>
      </w:pPr>
      <w:r>
        <w:t>(iii)</w:t>
      </w:r>
      <w:r>
        <w:tab/>
        <w:t>Permitted only if the BLT will not jeopardize the reliability of the ERCOT System.</w:t>
      </w:r>
    </w:p>
    <w:p w14:paraId="3D25EA9C" w14:textId="77777777" w:rsidR="001F04FD" w:rsidRDefault="001F04FD" w:rsidP="001F04FD">
      <w:pPr>
        <w:pStyle w:val="List"/>
      </w:pPr>
      <w:r>
        <w:t>(e)</w:t>
      </w:r>
      <w:r>
        <w:tab/>
        <w:t>BLTs specifically exclude transfers of Load between ERCOT and non-ERCOT Control Areas that occur behind a retail Settlement Meter.</w:t>
      </w:r>
    </w:p>
    <w:p w14:paraId="72A6443A" w14:textId="77777777" w:rsidR="001F04FD" w:rsidRDefault="001F04FD" w:rsidP="001F04FD">
      <w:pPr>
        <w:pStyle w:val="List"/>
      </w:pPr>
      <w:r>
        <w:t>(f)</w:t>
      </w:r>
      <w:r>
        <w:tab/>
        <w:t>BLTs may be used in the restoration of service to Customers if the transfers will not jeopardize the reliability of the ERCOT System.</w:t>
      </w:r>
    </w:p>
    <w:p w14:paraId="6F946053" w14:textId="58CBE2CE" w:rsidR="001F04FD" w:rsidRDefault="001F04FD" w:rsidP="001F04FD">
      <w:pPr>
        <w:pStyle w:val="List"/>
      </w:pPr>
      <w:r>
        <w:t>(g)</w:t>
      </w:r>
      <w:r>
        <w:tab/>
      </w:r>
      <w:r w:rsidR="00C830CE">
        <w:t xml:space="preserve">For any BLT established in a </w:t>
      </w:r>
      <w:r w:rsidR="00C830CE" w:rsidRPr="00B13BC7">
        <w:t>TDSP</w:t>
      </w:r>
      <w:r w:rsidR="00C830CE">
        <w:t xml:space="preserve"> area that is open to Customer Choice, the </w:t>
      </w:r>
      <w:r w:rsidR="00C830CE" w:rsidRPr="00B13BC7">
        <w:t>TDSP</w:t>
      </w:r>
      <w:r w:rsidR="00C830CE">
        <w:t xml:space="preserve"> must register the BLT metering point for Settlement.  For any BLT established in a NOIE territory, the NOIE may either register the BLT for Settlement or may forgo registration and have the L</w:t>
      </w:r>
      <w:r w:rsidR="00C830CE" w:rsidRPr="00B13BC7">
        <w:t>oad</w:t>
      </w:r>
      <w:r w:rsidR="00C830CE">
        <w:t xml:space="preserve"> transfer settled as a L</w:t>
      </w:r>
      <w:r w:rsidR="00C830CE" w:rsidRPr="00B13BC7">
        <w:t>oad</w:t>
      </w:r>
      <w:r w:rsidR="00C830CE">
        <w:t xml:space="preserve"> increase or reduction.  </w:t>
      </w:r>
      <w:r w:rsidR="00C830CE" w:rsidRPr="00997836">
        <w:t xml:space="preserve">As a condition for Settlement, </w:t>
      </w:r>
      <w:r w:rsidR="00C830CE" w:rsidRPr="00A83548">
        <w:t xml:space="preserve">a BLT must be registered using </w:t>
      </w:r>
      <w:r w:rsidR="00C830CE">
        <w:t>the</w:t>
      </w:r>
      <w:r w:rsidR="00C830CE" w:rsidRPr="00A83548">
        <w:t xml:space="preserve"> Settlement Block Load Transfer Registration Form</w:t>
      </w:r>
      <w:r w:rsidR="00C830CE">
        <w:t xml:space="preserve"> found on the ERCOT website, and each BLT metering point must use revenue quality, 15-minute Interval Data Recorder (IDR) Meters.  </w:t>
      </w:r>
      <w:r>
        <w:t xml:space="preserve">  ERCOT may impose additional metering requirements it considers necessary to ensure ERCOT System reliability and integrity.</w:t>
      </w:r>
    </w:p>
    <w:p w14:paraId="2A4048B7" w14:textId="77777777" w:rsidR="001F04FD" w:rsidRDefault="001F04FD" w:rsidP="001F04FD">
      <w:pPr>
        <w:pStyle w:val="List"/>
        <w:spacing w:after="480"/>
      </w:pPr>
      <w:r>
        <w:t>(h)</w:t>
      </w:r>
      <w:r>
        <w:tab/>
        <w:t>SCADA telemetry on switching devices at BLT points that are deemed necessary by ERCOT to be modeled in the Network Operations Model must be provided by the TSP registering the BLT.</w:t>
      </w:r>
    </w:p>
    <w:p w14:paraId="7F3251FE" w14:textId="77777777" w:rsidR="001F04FD" w:rsidRDefault="001F04FD" w:rsidP="001F04FD">
      <w:pPr>
        <w:pStyle w:val="H5"/>
      </w:pPr>
      <w:bookmarkStart w:id="1530" w:name="_Toc74137369"/>
      <w:bookmarkStart w:id="1531" w:name="_Toc397504996"/>
      <w:bookmarkStart w:id="1532" w:name="_Toc402357124"/>
      <w:bookmarkStart w:id="1533" w:name="_Toc422486504"/>
      <w:bookmarkStart w:id="1534" w:name="_Toc433093356"/>
      <w:bookmarkStart w:id="1535" w:name="_Toc433093514"/>
      <w:bookmarkStart w:id="1536" w:name="_Toc440874742"/>
      <w:bookmarkStart w:id="1537" w:name="_Toc448142297"/>
      <w:bookmarkStart w:id="1538" w:name="_Toc448142454"/>
      <w:bookmarkStart w:id="1539" w:name="_Toc458770291"/>
      <w:bookmarkStart w:id="1540" w:name="_Toc459294259"/>
      <w:bookmarkStart w:id="1541" w:name="_Toc463262752"/>
      <w:bookmarkStart w:id="1542" w:name="_Toc468286825"/>
      <w:bookmarkStart w:id="1543" w:name="_Toc481502871"/>
      <w:bookmarkStart w:id="1544" w:name="_Toc496080039"/>
      <w:bookmarkStart w:id="1545" w:name="_Toc135992316"/>
      <w:r>
        <w:t>6.5.9.5.1</w:t>
      </w:r>
      <w:r>
        <w:tab/>
        <w:t>Registration and Posting of BLT Points</w:t>
      </w:r>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p>
    <w:p w14:paraId="48808259" w14:textId="77777777" w:rsidR="001F04FD" w:rsidRDefault="001F04FD" w:rsidP="001F04FD">
      <w:pPr>
        <w:pStyle w:val="BodyTextNumbered"/>
      </w:pPr>
      <w:r>
        <w:t>(1)</w:t>
      </w:r>
      <w:r>
        <w:tab/>
        <w:t>The necessary Market Participant registration, agreements, metering, and ERCOT Settlement systems, as applicable, must be in place before implementation of any BLT.  At its sole discretion, ERCOT may exclude a BLT of ten MW or less from the Network Operations Model and associated telemetry requirements.</w:t>
      </w:r>
    </w:p>
    <w:p w14:paraId="05155A97" w14:textId="77777777" w:rsidR="001F04FD" w:rsidRDefault="001F04FD" w:rsidP="001F04FD">
      <w:pPr>
        <w:pStyle w:val="BodyTextNumbered"/>
      </w:pPr>
      <w:r>
        <w:t>(2)</w:t>
      </w:r>
      <w:r>
        <w:tab/>
        <w:t xml:space="preserve">ERCOT may require any size of BLT that has been deployed in accordance with Section 6.5.9.5.2, Scheduling and Operation of BLTs, to be in the Network Operations Model </w:t>
      </w:r>
      <w:r>
        <w:lastRenderedPageBreak/>
        <w:t>with required telemetry if ERCOT determines it is warranted due to the length of time deployed.</w:t>
      </w:r>
    </w:p>
    <w:p w14:paraId="1F41068F" w14:textId="5F3AECF5" w:rsidR="001F04FD" w:rsidRDefault="001F04FD" w:rsidP="001F04FD">
      <w:pPr>
        <w:pStyle w:val="BodyTextNumbered"/>
      </w:pPr>
      <w:r>
        <w:t>(3)</w:t>
      </w:r>
      <w:r>
        <w:tab/>
        <w:t xml:space="preserve">BLTs that transfer Load from the ERCOT Control Area to a non-ERCOT Control Area are treated as </w:t>
      </w:r>
      <w:r w:rsidR="00C830CE">
        <w:t>generation</w:t>
      </w:r>
      <w:r>
        <w:t xml:space="preserve"> </w:t>
      </w:r>
      <w:r w:rsidR="00C830CE">
        <w:t xml:space="preserve">and Load </w:t>
      </w:r>
      <w:r>
        <w:t xml:space="preserve">by ERCOT and assigned a Resource ID </w:t>
      </w:r>
      <w:r w:rsidR="00C830CE">
        <w:t xml:space="preserve">and, if in a NOIE territory, an ESI ID </w:t>
      </w:r>
      <w:r>
        <w:t xml:space="preserve">unless </w:t>
      </w:r>
      <w:r w:rsidR="00C830CE">
        <w:t>the Load is in a NOIE territory and the NOIE has not registered the BLT for Settlement pursuant to paragraph (1)(g) of Section 6.5.9.5, Block Load Transfers between ERCOT and Non-ERCOT Control Areas</w:t>
      </w:r>
      <w:r>
        <w:t xml:space="preserve">.  The ERCOT Control Area TSP or DSP associated with the BLT Point has the responsibility for registering the BLT and the creation and maintenance of BLT Resource IDs for Settlement purposes.  For </w:t>
      </w:r>
      <w:r w:rsidR="00C830CE">
        <w:t xml:space="preserve">any </w:t>
      </w:r>
      <w:r>
        <w:t xml:space="preserve">BLT </w:t>
      </w:r>
      <w:r w:rsidR="00C830CE">
        <w:t xml:space="preserve">that a </w:t>
      </w:r>
      <w:r>
        <w:t xml:space="preserve">NOIE </w:t>
      </w:r>
      <w:r w:rsidR="00C830CE">
        <w:t>has registered for Settlement</w:t>
      </w:r>
      <w:r>
        <w:t xml:space="preserve">, the NOIE </w:t>
      </w:r>
      <w:r w:rsidR="00C830CE">
        <w:t>shall</w:t>
      </w:r>
      <w:r>
        <w:t xml:space="preserve"> designate NOIE metering point(s), a Resource Entity, and a QSE for Settlement purposes.  For BLTs occurring on TSP or DSP systems open to Customer Choice, the non-ERCOT Control Area Entity receiving the transferred Load shall designate a registered Resource Entity and acknowledge a QSE for Settlement purposes in accordance with Section 16.5, Registration of a Resource Entity.  The ERCOT Control Area TSP or DSP must complete the applicable BLT registration form.  This BLT registration form along with the metering design and data documentation is the basis for establishing the ERCOT data model of the BLT and associated metering points for Settlement as applicable.</w:t>
      </w:r>
    </w:p>
    <w:p w14:paraId="1CA55C2A" w14:textId="319D365C" w:rsidR="001F04FD" w:rsidRDefault="001F04FD" w:rsidP="001F04FD">
      <w:pPr>
        <w:pStyle w:val="BodyTextNumbered"/>
      </w:pPr>
      <w:r>
        <w:t>(4)</w:t>
      </w:r>
      <w:r>
        <w:tab/>
        <w:t xml:space="preserve">BLTs that transfer Load from a non-ERCOT Control Area to the ERCOT Control Area are treated as a non-competitive wholesale Load by ERCOT and assigned an ESI ID </w:t>
      </w:r>
      <w:r w:rsidR="00C830CE">
        <w:t>unless the BLT is in a NOIE territory and the NOIE has not registered the BLT for Settlement</w:t>
      </w:r>
      <w:r>
        <w:t xml:space="preserve">.  The ERCOT Control Area TSP or DSP associated with the BLT Point has the responsibility for registering the BLT and the creation and maintenance of BLT ESI IDs.  Customers connected to the ERCOT System do not require an ESI ID separate from the assigned BLT ESI ID.  The TSP or DSP that registers the BLT Point shall provide the ESI ID associated with the BLT to ERCOT.  For BLTs occurring on NOIE TSP or DSP systems, the NOIE may designate NOIE metering point(s), an LSE, and a QSE for Settlement purposes.  Load associated with NOIE BLTs that do not have an LSE or QSE for Settlement purposes will be reflected in the NOIE’s </w:t>
      </w:r>
      <w:r w:rsidRPr="007D7894">
        <w:t xml:space="preserve">4-Coincident Peak </w:t>
      </w:r>
      <w:r>
        <w:t>(4-CP) calculation.  For BLTs occurring on TSP or DSP systems open to Customer Choice, the non-ERCOT Control Area Entity shall designate a registered ERCOT LSE and acknowledge a QSE for Settlement purposes in accordance with Section 16.3, Registration of Load Serving Entities.</w:t>
      </w:r>
    </w:p>
    <w:p w14:paraId="0ECD844A" w14:textId="77777777" w:rsidR="001F04FD" w:rsidRDefault="001F04FD" w:rsidP="001F04FD">
      <w:pPr>
        <w:pStyle w:val="BodyTextNumbered"/>
      </w:pPr>
      <w:r>
        <w:t>(5)</w:t>
      </w:r>
      <w:r>
        <w:tab/>
        <w:t>A “BLT Point” is the metering point for a BLT Resource ID or for a BLT ESI ID.</w:t>
      </w:r>
    </w:p>
    <w:p w14:paraId="7D58B3DD" w14:textId="77777777" w:rsidR="001F04FD" w:rsidRDefault="001F04FD" w:rsidP="001F04FD">
      <w:pPr>
        <w:pStyle w:val="BodyTextNumbered"/>
        <w:spacing w:after="480"/>
      </w:pPr>
      <w:r>
        <w:t>(6)</w:t>
      </w:r>
      <w:r>
        <w:tab/>
        <w:t>ERCOT shall post the registration details of all registered BLTs to the MIS Secure Area.</w:t>
      </w:r>
    </w:p>
    <w:p w14:paraId="4EF93333" w14:textId="77777777" w:rsidR="001F04FD" w:rsidRDefault="001F04FD" w:rsidP="001F04FD">
      <w:pPr>
        <w:pStyle w:val="H5"/>
      </w:pPr>
      <w:bookmarkStart w:id="1546" w:name="_Toc397504997"/>
      <w:bookmarkStart w:id="1547" w:name="_Toc402357125"/>
      <w:bookmarkStart w:id="1548" w:name="_Toc422486505"/>
      <w:bookmarkStart w:id="1549" w:name="_Toc433093357"/>
      <w:bookmarkStart w:id="1550" w:name="_Toc433093515"/>
      <w:bookmarkStart w:id="1551" w:name="_Toc440874743"/>
      <w:bookmarkStart w:id="1552" w:name="_Toc448142298"/>
      <w:bookmarkStart w:id="1553" w:name="_Toc448142455"/>
      <w:bookmarkStart w:id="1554" w:name="_Toc458770292"/>
      <w:bookmarkStart w:id="1555" w:name="_Toc459294260"/>
      <w:bookmarkStart w:id="1556" w:name="_Toc463262753"/>
      <w:bookmarkStart w:id="1557" w:name="_Toc468286826"/>
      <w:bookmarkStart w:id="1558" w:name="_Toc481502872"/>
      <w:bookmarkStart w:id="1559" w:name="_Toc496080040"/>
      <w:bookmarkStart w:id="1560" w:name="_Toc135992317"/>
      <w:r>
        <w:t>6.5.9.5.2</w:t>
      </w:r>
      <w:r>
        <w:tab/>
        <w:t>Scheduling and Operation of BLTs</w:t>
      </w:r>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p>
    <w:p w14:paraId="492E0691" w14:textId="5694FF4E" w:rsidR="001F04FD" w:rsidRDefault="001F04FD" w:rsidP="001F04FD">
      <w:pPr>
        <w:pStyle w:val="BodyTextNumbered"/>
      </w:pPr>
      <w:r>
        <w:t>(1)</w:t>
      </w:r>
      <w:r>
        <w:tab/>
        <w:t>For BLTs that are deployed in an emergency and are not modeled in the Network Operations Model, the responsible TSP shall notify ERCOT as soon as practicable after deployment.</w:t>
      </w:r>
    </w:p>
    <w:p w14:paraId="5608960D" w14:textId="77777777" w:rsidR="00C830CE" w:rsidRDefault="00C830CE" w:rsidP="00C830CE">
      <w:pPr>
        <w:pStyle w:val="BodyTextNumbered"/>
      </w:pPr>
      <w:r>
        <w:lastRenderedPageBreak/>
        <w:t>(2)</w:t>
      </w:r>
      <w:r>
        <w:tab/>
        <w:t>For BLTs that transfer Load to a non-ERCOT Control Area, ERCOT shall confirm the BLT’s availability with the non-ERCOT Control Area before implementation.</w:t>
      </w:r>
    </w:p>
    <w:p w14:paraId="05BEB6C1" w14:textId="2D13477A" w:rsidR="001F04FD" w:rsidRDefault="001F04FD" w:rsidP="00C830CE">
      <w:pPr>
        <w:pStyle w:val="BodyTextNumbered"/>
      </w:pPr>
      <w:r>
        <w:t>(</w:t>
      </w:r>
      <w:r w:rsidR="00C830CE">
        <w:t>3</w:t>
      </w:r>
      <w:r>
        <w:t>)</w:t>
      </w:r>
      <w:r>
        <w:tab/>
        <w:t>Any energy associated with the non-ERCOT Control Area Load BLT Point is treated as a Load obligation of the QSE representing the LSE with the BLT ESI ID as registered for Settlement purposes in accordance with Section 6.5.9.5.1</w:t>
      </w:r>
      <w:r w:rsidR="005755D9">
        <w:t xml:space="preserve">, </w:t>
      </w:r>
      <w:r w:rsidR="005755D9" w:rsidRPr="0009513E">
        <w:t>Registration and Posting of BLT Points</w:t>
      </w:r>
      <w:r>
        <w:t>.</w:t>
      </w:r>
    </w:p>
    <w:p w14:paraId="4183C9AE" w14:textId="77777777" w:rsidR="001F04FD" w:rsidRDefault="001F04FD" w:rsidP="001F04FD">
      <w:pPr>
        <w:pStyle w:val="H4"/>
      </w:pPr>
      <w:bookmarkStart w:id="1561" w:name="_Toc397504998"/>
      <w:bookmarkStart w:id="1562" w:name="_Toc402357126"/>
      <w:bookmarkStart w:id="1563" w:name="_Toc422486506"/>
      <w:bookmarkStart w:id="1564" w:name="_Toc433093358"/>
      <w:bookmarkStart w:id="1565" w:name="_Toc433093516"/>
      <w:bookmarkStart w:id="1566" w:name="_Toc440874744"/>
      <w:bookmarkStart w:id="1567" w:name="_Toc448142299"/>
      <w:bookmarkStart w:id="1568" w:name="_Toc448142456"/>
      <w:bookmarkStart w:id="1569" w:name="_Toc458770293"/>
      <w:bookmarkStart w:id="1570" w:name="_Toc459294261"/>
      <w:bookmarkStart w:id="1571" w:name="_Toc463262754"/>
      <w:bookmarkStart w:id="1572" w:name="_Toc468286827"/>
      <w:bookmarkStart w:id="1573" w:name="_Toc481502873"/>
      <w:bookmarkStart w:id="1574" w:name="_Toc496080041"/>
      <w:bookmarkStart w:id="1575" w:name="_Toc135992318"/>
      <w:bookmarkStart w:id="1576" w:name="_Toc73216033"/>
      <w:r>
        <w:t>6.5.9.6</w:t>
      </w:r>
      <w:r>
        <w:tab/>
        <w:t>Black Start</w:t>
      </w:r>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77DCF858" w14:textId="77777777" w:rsidR="001F04FD" w:rsidRDefault="001F04FD" w:rsidP="001F04FD">
      <w:pPr>
        <w:pStyle w:val="BodyTextNumbered"/>
      </w:pPr>
      <w:r>
        <w:t>(1)</w:t>
      </w:r>
      <w:r>
        <w:tab/>
        <w:t>Black Start Service (BSS) is obtained by ERCOT through Black Start Agreements with QSEs for Generation Resources capable of self-starting or Generation Resources within close proximity of a non-ERCOT Control Area that are capable of starting from that non-ERCOT Control Area under a firm standby power supply contract, without support from the ERCOT System, or transmission equipment in the ERCOT System.  Generation Resources that can be started with a minimum of pre-coordinated switching operations using ERCOT transmission equipment within the ERCOT System may be considered for BSS only where switching may be accomplished within one hour or less.</w:t>
      </w:r>
    </w:p>
    <w:p w14:paraId="73302EFE" w14:textId="77777777" w:rsidR="001F04FD" w:rsidRDefault="001F04FD" w:rsidP="001F04FD">
      <w:pPr>
        <w:pStyle w:val="BodyTextNumbered"/>
        <w:spacing w:after="480"/>
      </w:pPr>
      <w:r>
        <w:t>(2)</w:t>
      </w:r>
      <w:r>
        <w:tab/>
        <w:t xml:space="preserve">ERCOT may Dispatch BSS pursuant to an emergency restoration plan to begin restoration of the ERCOT System to a secure operating state after a Blackout.  General restoration actions for all Market Participants are described in the Operating Guides.  </w:t>
      </w:r>
    </w:p>
    <w:p w14:paraId="1A87BD30" w14:textId="77777777" w:rsidR="001F04FD" w:rsidRDefault="001F04FD" w:rsidP="001F04FD">
      <w:pPr>
        <w:pStyle w:val="H2"/>
        <w:spacing w:after="480"/>
        <w:ind w:left="907" w:hanging="907"/>
      </w:pPr>
      <w:bookmarkStart w:id="1577" w:name="_Toc397504999"/>
      <w:bookmarkStart w:id="1578" w:name="_Toc402357127"/>
      <w:bookmarkStart w:id="1579" w:name="_Toc422486507"/>
      <w:bookmarkStart w:id="1580" w:name="_Toc433093359"/>
      <w:bookmarkStart w:id="1581" w:name="_Toc433093517"/>
      <w:bookmarkStart w:id="1582" w:name="_Toc440874745"/>
      <w:bookmarkStart w:id="1583" w:name="_Toc448142300"/>
      <w:bookmarkStart w:id="1584" w:name="_Toc448142457"/>
      <w:bookmarkStart w:id="1585" w:name="_Toc458770294"/>
      <w:bookmarkStart w:id="1586" w:name="_Toc459294262"/>
      <w:bookmarkStart w:id="1587" w:name="_Toc463262755"/>
      <w:bookmarkStart w:id="1588" w:name="_Toc468286828"/>
      <w:bookmarkStart w:id="1589" w:name="_Toc481502874"/>
      <w:bookmarkStart w:id="1590" w:name="_Toc496080042"/>
      <w:bookmarkStart w:id="1591" w:name="_Toc135992319"/>
      <w:bookmarkEnd w:id="1576"/>
      <w:r>
        <w:t>6.6</w:t>
      </w:r>
      <w:r>
        <w:tab/>
        <w:t>Settlement Calculations for the Real-Time Energy Operations</w:t>
      </w:r>
      <w:bookmarkEnd w:id="1478"/>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p>
    <w:p w14:paraId="6471981A" w14:textId="77777777" w:rsidR="001F04FD" w:rsidRPr="00CE28CE" w:rsidRDefault="001F04FD" w:rsidP="001F04FD">
      <w:pPr>
        <w:spacing w:before="240" w:after="240"/>
        <w:outlineLvl w:val="2"/>
      </w:pPr>
      <w:bookmarkStart w:id="1592" w:name="_Toc397505000"/>
      <w:bookmarkStart w:id="1593" w:name="_Toc402357128"/>
      <w:bookmarkStart w:id="1594" w:name="_Toc422486508"/>
      <w:bookmarkStart w:id="1595" w:name="_Toc433093360"/>
      <w:bookmarkStart w:id="1596" w:name="_Toc433093518"/>
      <w:bookmarkStart w:id="1597" w:name="_Toc440874746"/>
      <w:bookmarkStart w:id="1598" w:name="_Toc448142301"/>
      <w:bookmarkStart w:id="1599" w:name="_Toc448142458"/>
      <w:bookmarkStart w:id="1600" w:name="_Toc458770295"/>
      <w:bookmarkStart w:id="1601" w:name="_Toc459294263"/>
      <w:bookmarkStart w:id="1602" w:name="_Toc463262756"/>
      <w:bookmarkStart w:id="1603" w:name="_Toc468286829"/>
      <w:bookmarkStart w:id="1604" w:name="_Toc481502875"/>
      <w:bookmarkStart w:id="1605" w:name="_Toc496080043"/>
      <w:bookmarkStart w:id="1606" w:name="_Toc135992320"/>
      <w:bookmarkStart w:id="1607" w:name="_Toc87951783"/>
      <w:bookmarkStart w:id="1608" w:name="_Toc109009380"/>
      <w:r w:rsidRPr="00C659E1">
        <w:rPr>
          <w:b/>
          <w:i/>
        </w:rPr>
        <w:t>6.6.1</w:t>
      </w:r>
      <w:r w:rsidRPr="00C659E1">
        <w:rPr>
          <w:b/>
          <w:i/>
        </w:rPr>
        <w:tab/>
        <w:t>Real-Time Settlement Point Prices</w:t>
      </w:r>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bookmarkEnd w:id="1607"/>
    <w:bookmarkEnd w:id="1608"/>
    <w:p w14:paraId="74E50A17" w14:textId="77777777" w:rsidR="001F04FD" w:rsidRDefault="001F04FD" w:rsidP="001F04FD">
      <w:pPr>
        <w:spacing w:after="240"/>
        <w:ind w:left="720" w:hanging="720"/>
      </w:pPr>
      <w:r>
        <w:t>(1)</w:t>
      </w:r>
      <w:r>
        <w:tab/>
        <w:t xml:space="preserve">Real-Time energy Settlements use Real-Time Settlement Point Prices that are calculated for Resource Nodes, Load Zones, and Hubs.  For each Security-Constrained Economic Dispatch (SCED) Locational Marginal Price (LMP) calculated at each Settlement Point in the SCED process, an administrative price floor of -$251/MWh </w:t>
      </w:r>
      <w:r w:rsidRPr="007813F6">
        <w:t xml:space="preserve">will be applied </w:t>
      </w:r>
      <w:r>
        <w:t>to Real-Time Settlement Point Prices after</w:t>
      </w:r>
      <w:r w:rsidRPr="007813F6">
        <w:t xml:space="preserve"> adding the </w:t>
      </w:r>
      <w:r>
        <w:t>sum of</w:t>
      </w:r>
      <w:r w:rsidRPr="00036467">
        <w:t xml:space="preserve"> </w:t>
      </w:r>
      <w:r>
        <w:t xml:space="preserve">the </w:t>
      </w:r>
      <w:r w:rsidRPr="00036467">
        <w:t>Real-Time On-Line Reliability Deployment Price Adders</w:t>
      </w:r>
      <w:r>
        <w:t xml:space="preserve"> and the</w:t>
      </w:r>
      <w:r w:rsidRPr="007813F6">
        <w:t xml:space="preserve"> Real-Time On-Line Reserve Price Adder</w:t>
      </w:r>
      <w:r>
        <w:t xml:space="preserve">.  ERCOT shall assign an </w:t>
      </w:r>
      <w:r w:rsidRPr="00AD7DC0">
        <w:t xml:space="preserve">LMP to de-energized Electrical Buses for use in the calculation of the </w:t>
      </w:r>
      <w:r>
        <w:t>Real-Time</w:t>
      </w:r>
      <w:r w:rsidRPr="00AD7DC0">
        <w:t xml:space="preserve"> Settlement Point Prices</w:t>
      </w:r>
      <w:r>
        <w:t xml:space="preserve"> by using heuristic rules applied in the following order:</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E071B" w14:paraId="757AD40D" w14:textId="77777777" w:rsidTr="00EC5231">
        <w:trPr>
          <w:trHeight w:val="206"/>
        </w:trPr>
        <w:tc>
          <w:tcPr>
            <w:tcW w:w="9350" w:type="dxa"/>
            <w:shd w:val="pct12" w:color="auto" w:fill="auto"/>
          </w:tcPr>
          <w:p w14:paraId="07940361" w14:textId="57AB2CC1" w:rsidR="004E071B" w:rsidRDefault="004E071B" w:rsidP="00EC5231">
            <w:pPr>
              <w:pStyle w:val="Instructions"/>
              <w:spacing w:before="120"/>
            </w:pPr>
            <w:r>
              <w:t>[NPRR1010:  Replace paragraph (1) above with the following upon system implementation of the Real-Time Co-Optimization (RTC) project:]</w:t>
            </w:r>
          </w:p>
          <w:p w14:paraId="5452545A" w14:textId="6083433B" w:rsidR="004E071B" w:rsidRPr="00B37C4B" w:rsidRDefault="004E071B" w:rsidP="004E071B">
            <w:pPr>
              <w:spacing w:after="240"/>
              <w:ind w:left="720" w:hanging="720"/>
            </w:pPr>
            <w:r w:rsidRPr="003161DC">
              <w:t>(1)</w:t>
            </w:r>
            <w:r w:rsidRPr="003161DC">
              <w:tab/>
              <w:t xml:space="preserve">Real-Time energy Settlements use Real-Time Settlement Point Prices that are calculated for Resource Nodes, Load Zones, and Hubs.  For each Security-Constrained Economic Dispatch (SCED) Locational Marginal Price (LMP) calculated at each Settlement Point in the SCED process, an administrative price floor of -$251/MWh will be applied to Real-Time Settlement Point Prices after adding the Real-Time </w:t>
            </w:r>
            <w:r w:rsidRPr="003161DC">
              <w:lastRenderedPageBreak/>
              <w:t>Reliability Deployment Price Adders</w:t>
            </w:r>
            <w:r>
              <w:t xml:space="preserve"> for Energy</w:t>
            </w:r>
            <w:r w:rsidRPr="003161DC">
              <w:t xml:space="preserve">.  ERCOT shall assign an LMP to de-energized Electrical Buses for use in the calculation of the Real-Time Settlement Point Prices by using heuristic rules </w:t>
            </w:r>
            <w:r>
              <w:t>applied in the following order:</w:t>
            </w:r>
          </w:p>
        </w:tc>
      </w:tr>
    </w:tbl>
    <w:p w14:paraId="11C0FCBC" w14:textId="3D0EEFFC" w:rsidR="001F04FD" w:rsidRPr="00A6179D" w:rsidRDefault="001F04FD" w:rsidP="00FB599C">
      <w:pPr>
        <w:pStyle w:val="BodyTextNumbered"/>
        <w:spacing w:before="240"/>
        <w:ind w:left="1440"/>
      </w:pPr>
      <w:r w:rsidRPr="00A6179D">
        <w:lastRenderedPageBreak/>
        <w:t>(a)</w:t>
      </w:r>
      <w:r w:rsidRPr="00A6179D">
        <w:tab/>
        <w:t>Use an appropriate LMP predetermined by ERCOT as applicable to a specific Electrical Bus; or if not so specified</w:t>
      </w:r>
    </w:p>
    <w:p w14:paraId="33AC6CD3" w14:textId="77777777" w:rsidR="001F04FD" w:rsidRPr="00A61738" w:rsidRDefault="001F04FD" w:rsidP="001F04FD">
      <w:pPr>
        <w:pStyle w:val="BodyTextNumbered"/>
        <w:ind w:left="1440"/>
      </w:pPr>
      <w:r w:rsidRPr="00A6179D">
        <w:t>(b)</w:t>
      </w:r>
      <w:r w:rsidRPr="00A6179D">
        <w:tab/>
        <w:t>Use the following rules in order:</w:t>
      </w:r>
    </w:p>
    <w:p w14:paraId="78D79ACA" w14:textId="77777777" w:rsidR="001F04FD" w:rsidRDefault="001F04FD" w:rsidP="001F04FD">
      <w:pPr>
        <w:pStyle w:val="List"/>
        <w:ind w:left="2160"/>
      </w:pPr>
      <w:r>
        <w:t>(i)</w:t>
      </w:r>
      <w:r>
        <w:tab/>
        <w:t>Use average LMP for Electrical Buses within the same station having the same voltage level as the de-energized Electrical Bus, if any exist.</w:t>
      </w:r>
    </w:p>
    <w:p w14:paraId="025A23CF" w14:textId="77777777" w:rsidR="001F04FD" w:rsidRDefault="001F04FD" w:rsidP="001F04FD">
      <w:pPr>
        <w:pStyle w:val="BodyText"/>
        <w:ind w:left="2160" w:hanging="720"/>
      </w:pPr>
      <w:r>
        <w:t>(ii)</w:t>
      </w:r>
      <w:r>
        <w:tab/>
        <w:t>Use average LMP for all Electrical Buses within the same station, if any exist.</w:t>
      </w:r>
    </w:p>
    <w:p w14:paraId="571C6961" w14:textId="77777777" w:rsidR="001F04FD" w:rsidRDefault="001F04FD" w:rsidP="001F04FD">
      <w:pPr>
        <w:pStyle w:val="BodyText"/>
        <w:ind w:left="1440"/>
      </w:pPr>
      <w:r>
        <w:t>(iii)</w:t>
      </w:r>
      <w:r>
        <w:tab/>
        <w:t>Use System Lambda.</w:t>
      </w:r>
    </w:p>
    <w:p w14:paraId="78039C62" w14:textId="77777777" w:rsidR="001F04FD" w:rsidRDefault="001F04FD" w:rsidP="001F04FD">
      <w:pPr>
        <w:pStyle w:val="H4"/>
        <w:ind w:left="1267" w:hanging="1267"/>
      </w:pPr>
      <w:bookmarkStart w:id="1609" w:name="_Toc103653332"/>
      <w:bookmarkStart w:id="1610" w:name="_Toc109009381"/>
      <w:bookmarkStart w:id="1611" w:name="_Toc397505002"/>
      <w:bookmarkStart w:id="1612" w:name="_Toc402357130"/>
      <w:bookmarkStart w:id="1613" w:name="_Toc422486509"/>
      <w:bookmarkStart w:id="1614" w:name="_Toc433093361"/>
      <w:bookmarkStart w:id="1615" w:name="_Toc433093519"/>
      <w:bookmarkStart w:id="1616" w:name="_Toc440874747"/>
      <w:bookmarkStart w:id="1617" w:name="_Toc448142302"/>
      <w:bookmarkStart w:id="1618" w:name="_Toc448142459"/>
      <w:bookmarkStart w:id="1619" w:name="_Toc458770296"/>
      <w:bookmarkStart w:id="1620" w:name="_Toc459294264"/>
      <w:bookmarkStart w:id="1621" w:name="_Toc463262757"/>
      <w:bookmarkStart w:id="1622" w:name="_Toc468286830"/>
      <w:bookmarkStart w:id="1623" w:name="_Toc481502876"/>
      <w:bookmarkStart w:id="1624" w:name="_Toc496080044"/>
      <w:bookmarkStart w:id="1625" w:name="_Toc135992321"/>
      <w:r>
        <w:t>6.6.1.1</w:t>
      </w:r>
      <w:r>
        <w:tab/>
        <w:t>Real-Time Settlement Point Price for a Resource Node</w:t>
      </w:r>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p>
    <w:p w14:paraId="3D934CE5" w14:textId="77777777" w:rsidR="001F04FD" w:rsidRDefault="001F04FD" w:rsidP="001F04FD">
      <w:pPr>
        <w:pStyle w:val="BodyTextNumbered"/>
        <w:rPr>
          <w:b/>
          <w:i/>
          <w:iCs/>
          <w:szCs w:val="24"/>
        </w:rPr>
      </w:pPr>
      <w:r>
        <w:t>(1)</w:t>
      </w:r>
      <w:r>
        <w:tab/>
      </w:r>
      <w:r w:rsidR="00CC16D4">
        <w:t>T</w:t>
      </w:r>
      <w:r>
        <w:t>he Real-Time Settlement Point Price for a Resource Node Settlement Point is the time-weighted average of the sum of the Real-Time LMPs</w:t>
      </w:r>
      <w:r w:rsidRPr="00193B05">
        <w:t xml:space="preserve">, Real-Time On-Line Reliability Deployment Price Adders, </w:t>
      </w:r>
      <w:r>
        <w:t>and the Real-Time On-Line Reserve Price Adders.  The Real-Time Settlement Point Price for a 15-minute Settlement Interval is calculated as follows:</w:t>
      </w:r>
    </w:p>
    <w:p w14:paraId="56F9B93E" w14:textId="77777777" w:rsidR="001F04FD" w:rsidRDefault="001F04FD" w:rsidP="001F04FD">
      <w:pPr>
        <w:pStyle w:val="FormulaBold"/>
      </w:pPr>
      <w:r>
        <w:t>RTSPP</w:t>
      </w:r>
      <w:r>
        <w:tab/>
        <w:t>=</w:t>
      </w:r>
      <w:r>
        <w:tab/>
        <w:t>Max (-$251, (</w:t>
      </w:r>
      <w:r w:rsidRPr="006F784F">
        <w:rPr>
          <w:position w:val="-22"/>
        </w:rPr>
        <w:object w:dxaOrig="225" w:dyaOrig="465" w14:anchorId="404FFB4A">
          <v:shape id="_x0000_i1029" type="#_x0000_t75" style="width:12pt;height:18pt" o:ole="">
            <v:imagedata r:id="rId20" o:title=""/>
          </v:shape>
          <o:OLEObject Type="Embed" ProgID="Equation.3" ShapeID="_x0000_i1029" DrawAspect="Content" ObjectID="_1775282742" r:id="rId21"/>
        </w:object>
      </w:r>
      <w:r>
        <w:t>(RNWF</w:t>
      </w:r>
      <w:r w:rsidR="00611796">
        <w:t xml:space="preserve"> </w:t>
      </w:r>
      <w:r>
        <w:rPr>
          <w:i/>
          <w:vertAlign w:val="subscript"/>
        </w:rPr>
        <w:t>y</w:t>
      </w:r>
      <w:r>
        <w:t xml:space="preserve"> * (RTLMP</w:t>
      </w:r>
      <w:r w:rsidR="00611796">
        <w:t xml:space="preserve"> </w:t>
      </w:r>
      <w:r>
        <w:rPr>
          <w:i/>
          <w:vertAlign w:val="subscript"/>
        </w:rPr>
        <w:t>y</w:t>
      </w:r>
      <w:r>
        <w:t xml:space="preserve"> </w:t>
      </w:r>
      <w:r w:rsidRPr="0080555B">
        <w:t>+ RTORPA</w:t>
      </w:r>
      <w:r w:rsidRPr="0080555B">
        <w:rPr>
          <w:i/>
          <w:vertAlign w:val="subscript"/>
        </w:rPr>
        <w:t xml:space="preserve"> y</w:t>
      </w:r>
      <w:r>
        <w:rPr>
          <w:i/>
          <w:vertAlign w:val="subscript"/>
        </w:rPr>
        <w:t xml:space="preserve"> </w:t>
      </w:r>
      <w:r w:rsidRPr="00193B05">
        <w:t>+ RTORDPA</w:t>
      </w:r>
      <w:r w:rsidRPr="00193B05">
        <w:rPr>
          <w:i/>
          <w:vertAlign w:val="subscript"/>
        </w:rPr>
        <w:t xml:space="preserve"> y</w:t>
      </w:r>
      <w:r w:rsidRPr="0080555B">
        <w:t>)</w:t>
      </w:r>
      <w:r>
        <w:t>))</w:t>
      </w:r>
      <w:r w:rsidRPr="0080555B">
        <w:t>)</w:t>
      </w:r>
    </w:p>
    <w:p w14:paraId="45446760" w14:textId="77777777" w:rsidR="001F04FD" w:rsidRDefault="001F04FD" w:rsidP="001F04FD">
      <w:pPr>
        <w:pStyle w:val="BodyText"/>
        <w:ind w:firstLine="720"/>
      </w:pPr>
      <w:r>
        <w:t xml:space="preserve">Where the Resource Node weighting </w:t>
      </w:r>
      <w:r w:rsidRPr="004976A1">
        <w:t>factor</w:t>
      </w:r>
      <w:r>
        <w:t xml:space="preserve"> is:</w:t>
      </w:r>
    </w:p>
    <w:p w14:paraId="6C3E9E45" w14:textId="77777777" w:rsidR="001F04FD" w:rsidRDefault="001F04FD" w:rsidP="001F04FD">
      <w:pPr>
        <w:pStyle w:val="Formula"/>
        <w:ind w:left="2888" w:hanging="2168"/>
        <w:rPr>
          <w:b/>
        </w:rPr>
      </w:pPr>
      <w:r>
        <w:rPr>
          <w:b/>
        </w:rPr>
        <w:t>RNWF</w:t>
      </w:r>
      <w:r w:rsidR="00611796">
        <w:rPr>
          <w:b/>
        </w:rPr>
        <w:t xml:space="preserve"> </w:t>
      </w:r>
      <w:r>
        <w:rPr>
          <w:b/>
          <w:i/>
          <w:vertAlign w:val="subscript"/>
        </w:rPr>
        <w:t>y</w:t>
      </w:r>
      <w:r>
        <w:rPr>
          <w:b/>
          <w:vertAlign w:val="subscript"/>
        </w:rPr>
        <w:tab/>
      </w:r>
      <w:r>
        <w:rPr>
          <w:b/>
        </w:rPr>
        <w:t>=</w:t>
      </w:r>
      <w:r>
        <w:rPr>
          <w:b/>
        </w:rPr>
        <w:tab/>
        <w:t>TLMP</w:t>
      </w:r>
      <w:r w:rsidR="00611796">
        <w:rPr>
          <w:b/>
        </w:rPr>
        <w:t xml:space="preserve"> </w:t>
      </w:r>
      <w:r>
        <w:rPr>
          <w:b/>
          <w:i/>
          <w:vertAlign w:val="subscript"/>
        </w:rPr>
        <w:t>y</w:t>
      </w:r>
      <w:r w:rsidRPr="004976A1">
        <w:rPr>
          <w:b/>
        </w:rPr>
        <w:t xml:space="preserve"> </w:t>
      </w:r>
      <w:r>
        <w:rPr>
          <w:b/>
          <w:color w:val="000000"/>
          <w:sz w:val="32"/>
          <w:szCs w:val="32"/>
        </w:rPr>
        <w:t>/</w:t>
      </w:r>
      <w:r w:rsidRPr="004976A1">
        <w:rPr>
          <w:b/>
          <w:color w:val="000000"/>
        </w:rPr>
        <w:t xml:space="preserve"> </w:t>
      </w:r>
      <w:r w:rsidRPr="006F784F">
        <w:rPr>
          <w:b/>
          <w:position w:val="-22"/>
        </w:rPr>
        <w:object w:dxaOrig="225" w:dyaOrig="465" w14:anchorId="57682C9C">
          <v:shape id="_x0000_i1030" type="#_x0000_t75" style="width:12pt;height:18pt" o:ole="">
            <v:imagedata r:id="rId22" o:title=""/>
          </v:shape>
          <o:OLEObject Type="Embed" ProgID="Equation.3" ShapeID="_x0000_i1030" DrawAspect="Content" ObjectID="_1775282743" r:id="rId23"/>
        </w:object>
      </w:r>
      <w:r>
        <w:rPr>
          <w:b/>
        </w:rPr>
        <w:t>TLMP</w:t>
      </w:r>
      <w:r w:rsidR="00611796">
        <w:rPr>
          <w:b/>
        </w:rPr>
        <w:t xml:space="preserve"> </w:t>
      </w:r>
      <w:r>
        <w:rPr>
          <w:b/>
          <w:i/>
          <w:vertAlign w:val="subscript"/>
        </w:rPr>
        <w:t>y</w:t>
      </w:r>
    </w:p>
    <w:p w14:paraId="394AB973" w14:textId="77777777" w:rsidR="001F04FD" w:rsidRDefault="001F04FD" w:rsidP="001F04FD">
      <w:r>
        <w:t>The above variables are defined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284"/>
        <w:gridCol w:w="900"/>
        <w:gridCol w:w="7166"/>
      </w:tblGrid>
      <w:tr w:rsidR="001F04FD" w14:paraId="6994C636" w14:textId="77777777" w:rsidTr="00142F7A">
        <w:tc>
          <w:tcPr>
            <w:tcW w:w="1284" w:type="dxa"/>
          </w:tcPr>
          <w:p w14:paraId="02B93857" w14:textId="77777777" w:rsidR="001F04FD" w:rsidRDefault="001F04FD" w:rsidP="00AC4DEE">
            <w:pPr>
              <w:pStyle w:val="TableHead"/>
            </w:pPr>
            <w:r>
              <w:t>Variable</w:t>
            </w:r>
          </w:p>
        </w:tc>
        <w:tc>
          <w:tcPr>
            <w:tcW w:w="900" w:type="dxa"/>
          </w:tcPr>
          <w:p w14:paraId="16B300A1" w14:textId="77777777" w:rsidR="001F04FD" w:rsidRDefault="001F04FD" w:rsidP="00AC4DEE">
            <w:pPr>
              <w:pStyle w:val="TableHead"/>
            </w:pPr>
            <w:r>
              <w:t>Unit</w:t>
            </w:r>
          </w:p>
        </w:tc>
        <w:tc>
          <w:tcPr>
            <w:tcW w:w="7166" w:type="dxa"/>
          </w:tcPr>
          <w:p w14:paraId="6C2BDB9B" w14:textId="77777777" w:rsidR="001F04FD" w:rsidRDefault="001F04FD" w:rsidP="00AC4DEE">
            <w:pPr>
              <w:pStyle w:val="TableHead"/>
            </w:pPr>
            <w:r>
              <w:t>Description</w:t>
            </w:r>
          </w:p>
        </w:tc>
      </w:tr>
      <w:tr w:rsidR="001F04FD" w14:paraId="4967D39D" w14:textId="77777777" w:rsidTr="00142F7A">
        <w:tc>
          <w:tcPr>
            <w:tcW w:w="1284" w:type="dxa"/>
          </w:tcPr>
          <w:p w14:paraId="0B84FE08" w14:textId="77777777" w:rsidR="001F04FD" w:rsidRDefault="001F04FD" w:rsidP="00AC4DEE">
            <w:pPr>
              <w:pStyle w:val="TableBody"/>
            </w:pPr>
            <w:r>
              <w:t>RTSPP</w:t>
            </w:r>
          </w:p>
        </w:tc>
        <w:tc>
          <w:tcPr>
            <w:tcW w:w="900" w:type="dxa"/>
          </w:tcPr>
          <w:p w14:paraId="0812286A" w14:textId="77777777" w:rsidR="001F04FD" w:rsidRDefault="001F04FD" w:rsidP="00AC4DEE">
            <w:pPr>
              <w:pStyle w:val="TableBody"/>
            </w:pPr>
            <w:r>
              <w:t>$/MWh</w:t>
            </w:r>
          </w:p>
        </w:tc>
        <w:tc>
          <w:tcPr>
            <w:tcW w:w="7166" w:type="dxa"/>
          </w:tcPr>
          <w:p w14:paraId="3BA52421" w14:textId="77777777" w:rsidR="001F04FD" w:rsidRDefault="001F04FD" w:rsidP="00AC4DEE">
            <w:pPr>
              <w:pStyle w:val="TableBody"/>
            </w:pPr>
            <w:r>
              <w:rPr>
                <w:i/>
              </w:rPr>
              <w:t>Real-Time Settlement Point Price</w:t>
            </w:r>
            <w:r>
              <w:sym w:font="Symbol" w:char="F0BE"/>
            </w:r>
            <w:r>
              <w:t>The Real-Time Settlement Point Price at the Settlement Point for the 15-minute Settlement Interval.</w:t>
            </w:r>
          </w:p>
        </w:tc>
      </w:tr>
      <w:tr w:rsidR="001F04FD" w14:paraId="654735A1" w14:textId="77777777" w:rsidTr="00142F7A">
        <w:tc>
          <w:tcPr>
            <w:tcW w:w="1284" w:type="dxa"/>
          </w:tcPr>
          <w:p w14:paraId="2F2E0EC5" w14:textId="77777777" w:rsidR="001F04FD" w:rsidRDefault="001F04FD" w:rsidP="00AC4DEE">
            <w:pPr>
              <w:pStyle w:val="TableBody"/>
            </w:pPr>
            <w:r w:rsidRPr="00CE4C14">
              <w:t>RTORPA</w:t>
            </w:r>
            <w:r>
              <w:t xml:space="preserve"> </w:t>
            </w:r>
            <w:r w:rsidRPr="00CE4C14">
              <w:rPr>
                <w:i/>
                <w:vertAlign w:val="subscript"/>
              </w:rPr>
              <w:t>y</w:t>
            </w:r>
          </w:p>
        </w:tc>
        <w:tc>
          <w:tcPr>
            <w:tcW w:w="900" w:type="dxa"/>
          </w:tcPr>
          <w:p w14:paraId="14F96227" w14:textId="77777777" w:rsidR="001F04FD" w:rsidRDefault="001F04FD" w:rsidP="00AC4DEE">
            <w:pPr>
              <w:pStyle w:val="TableBody"/>
            </w:pPr>
            <w:r w:rsidRPr="00CE4C14">
              <w:t>$/MWh</w:t>
            </w:r>
          </w:p>
        </w:tc>
        <w:tc>
          <w:tcPr>
            <w:tcW w:w="7166" w:type="dxa"/>
          </w:tcPr>
          <w:p w14:paraId="3E3729B1" w14:textId="77777777" w:rsidR="001F04FD" w:rsidRDefault="001F04FD" w:rsidP="00AC4DEE">
            <w:pPr>
              <w:pStyle w:val="TableBody"/>
              <w:rPr>
                <w:i/>
              </w:rPr>
            </w:pPr>
            <w:r w:rsidRPr="00CE4C14">
              <w:rPr>
                <w:i/>
              </w:rPr>
              <w:t>Real-Time On-Line Reserve Price Adder per interval</w:t>
            </w:r>
            <w:r w:rsidRPr="00CE4C14">
              <w:sym w:font="Symbol" w:char="F0BE"/>
            </w:r>
            <w:r w:rsidRPr="00CE4C14">
              <w:t xml:space="preserve">The Real-Time On-Line Reserve Price Adder for the SCED interval </w:t>
            </w:r>
            <w:r w:rsidRPr="00CE4C14">
              <w:rPr>
                <w:i/>
              </w:rPr>
              <w:t>y</w:t>
            </w:r>
            <w:r w:rsidRPr="00CE4C14">
              <w:t>.</w:t>
            </w:r>
          </w:p>
        </w:tc>
      </w:tr>
      <w:tr w:rsidR="001F04FD" w14:paraId="36CCD773" w14:textId="77777777" w:rsidTr="00142F7A">
        <w:tc>
          <w:tcPr>
            <w:tcW w:w="1284" w:type="dxa"/>
          </w:tcPr>
          <w:p w14:paraId="77E14284" w14:textId="77777777" w:rsidR="001F04FD" w:rsidRDefault="001F04FD" w:rsidP="00AC4DEE">
            <w:pPr>
              <w:pStyle w:val="TableBody"/>
            </w:pPr>
            <w:r>
              <w:t xml:space="preserve">RTLMP </w:t>
            </w:r>
            <w:r w:rsidRPr="00D661BC">
              <w:rPr>
                <w:i/>
                <w:vertAlign w:val="subscript"/>
              </w:rPr>
              <w:t>y</w:t>
            </w:r>
          </w:p>
        </w:tc>
        <w:tc>
          <w:tcPr>
            <w:tcW w:w="900" w:type="dxa"/>
          </w:tcPr>
          <w:p w14:paraId="17C1CAC6" w14:textId="77777777" w:rsidR="001F04FD" w:rsidRDefault="001F04FD" w:rsidP="00AC4DEE">
            <w:pPr>
              <w:pStyle w:val="TableBody"/>
            </w:pPr>
            <w:r>
              <w:t>$/MWh</w:t>
            </w:r>
          </w:p>
        </w:tc>
        <w:tc>
          <w:tcPr>
            <w:tcW w:w="7166" w:type="dxa"/>
          </w:tcPr>
          <w:p w14:paraId="008CDB7C" w14:textId="77777777" w:rsidR="001F04FD" w:rsidRDefault="001F04FD" w:rsidP="00AC4DEE">
            <w:pPr>
              <w:pStyle w:val="TableBody"/>
            </w:pPr>
            <w:r>
              <w:rPr>
                <w:i/>
              </w:rPr>
              <w:t>Real-Time Locational Marginal Price per interval</w:t>
            </w:r>
            <w:r>
              <w:sym w:font="Symbol" w:char="F0BE"/>
            </w:r>
            <w:r>
              <w:t xml:space="preserve">The Real-Time LMP at the Settlement Point for the SCED interval </w:t>
            </w:r>
            <w:r>
              <w:rPr>
                <w:i/>
              </w:rPr>
              <w:t>y</w:t>
            </w:r>
            <w:r>
              <w:t>.</w:t>
            </w:r>
          </w:p>
        </w:tc>
      </w:tr>
      <w:tr w:rsidR="001F04FD" w14:paraId="6D7E7EDE" w14:textId="77777777" w:rsidTr="00142F7A">
        <w:tc>
          <w:tcPr>
            <w:tcW w:w="1284" w:type="dxa"/>
          </w:tcPr>
          <w:p w14:paraId="6B72217B" w14:textId="77777777" w:rsidR="001F04FD" w:rsidRPr="00193B05" w:rsidRDefault="001F04FD" w:rsidP="00AC4DEE">
            <w:pPr>
              <w:pStyle w:val="TableBody"/>
            </w:pPr>
            <w:r w:rsidRPr="00193B05">
              <w:t>RTORDPA</w:t>
            </w:r>
            <w:r w:rsidRPr="00193B05">
              <w:rPr>
                <w:vertAlign w:val="subscript"/>
              </w:rPr>
              <w:t xml:space="preserve"> </w:t>
            </w:r>
            <w:r w:rsidRPr="00611796">
              <w:rPr>
                <w:i/>
                <w:vertAlign w:val="subscript"/>
              </w:rPr>
              <w:t>y</w:t>
            </w:r>
          </w:p>
        </w:tc>
        <w:tc>
          <w:tcPr>
            <w:tcW w:w="900" w:type="dxa"/>
          </w:tcPr>
          <w:p w14:paraId="147B54A9" w14:textId="77777777" w:rsidR="001F04FD" w:rsidRPr="00193B05" w:rsidRDefault="001F04FD" w:rsidP="00AC4DEE">
            <w:pPr>
              <w:pStyle w:val="TableBody"/>
            </w:pPr>
            <w:r w:rsidRPr="00193B05">
              <w:t>$/MWh</w:t>
            </w:r>
          </w:p>
        </w:tc>
        <w:tc>
          <w:tcPr>
            <w:tcW w:w="7166" w:type="dxa"/>
          </w:tcPr>
          <w:p w14:paraId="5A6B9D4D" w14:textId="77777777" w:rsidR="001F04FD" w:rsidRPr="00193B05" w:rsidRDefault="001F04FD" w:rsidP="00AC4DEE">
            <w:pPr>
              <w:pStyle w:val="TableBody"/>
              <w:rPr>
                <w:i/>
              </w:rPr>
            </w:pPr>
            <w:r w:rsidRPr="00193B05">
              <w:rPr>
                <w:i/>
              </w:rPr>
              <w:t>Real-Time On-Line Reliability Deployment Price Adder</w:t>
            </w:r>
            <w:r w:rsidRPr="00193B05">
              <w:sym w:font="Symbol" w:char="F0BE"/>
            </w:r>
            <w:r w:rsidRPr="00193B05">
              <w:t xml:space="preserve">The Real-Time Price Adder that captures the impact of reliability deployments on energy prices for the SCED interval </w:t>
            </w:r>
            <w:r w:rsidRPr="00193B05">
              <w:rPr>
                <w:i/>
              </w:rPr>
              <w:t>y</w:t>
            </w:r>
            <w:r w:rsidRPr="00193B05">
              <w:t>.</w:t>
            </w:r>
          </w:p>
        </w:tc>
      </w:tr>
      <w:tr w:rsidR="001F04FD" w14:paraId="1003FE55" w14:textId="77777777" w:rsidTr="00142F7A">
        <w:tc>
          <w:tcPr>
            <w:tcW w:w="1284" w:type="dxa"/>
          </w:tcPr>
          <w:p w14:paraId="28D5FA12" w14:textId="77777777" w:rsidR="001F04FD" w:rsidRDefault="001F04FD" w:rsidP="00611796">
            <w:pPr>
              <w:pStyle w:val="TableBody"/>
            </w:pPr>
            <w:r>
              <w:t>RNWF</w:t>
            </w:r>
            <w:r w:rsidR="00611796">
              <w:t xml:space="preserve"> </w:t>
            </w:r>
            <w:r w:rsidRPr="00D661BC">
              <w:rPr>
                <w:i/>
                <w:vertAlign w:val="subscript"/>
              </w:rPr>
              <w:t>y</w:t>
            </w:r>
          </w:p>
        </w:tc>
        <w:tc>
          <w:tcPr>
            <w:tcW w:w="900" w:type="dxa"/>
          </w:tcPr>
          <w:p w14:paraId="33E73BEA" w14:textId="77777777" w:rsidR="001F04FD" w:rsidRDefault="001F04FD" w:rsidP="00AC4DEE">
            <w:pPr>
              <w:pStyle w:val="TableBody"/>
            </w:pPr>
            <w:r>
              <w:t>none</w:t>
            </w:r>
          </w:p>
        </w:tc>
        <w:tc>
          <w:tcPr>
            <w:tcW w:w="7166" w:type="dxa"/>
          </w:tcPr>
          <w:p w14:paraId="48F23C66" w14:textId="77777777" w:rsidR="001F04FD" w:rsidRDefault="001F04FD" w:rsidP="00AC4DEE">
            <w:pPr>
              <w:pStyle w:val="TableBody"/>
            </w:pPr>
            <w:r>
              <w:rPr>
                <w:i/>
              </w:rPr>
              <w:t>Resource Node Weighting Factor per interval</w:t>
            </w:r>
            <w:r>
              <w:sym w:font="Symbol" w:char="F0BE"/>
            </w:r>
            <w:r>
              <w:t xml:space="preserve">The weight used in the Resource Node Settlement Point Price calculation for the portion of the SCED interval </w:t>
            </w:r>
            <w:r w:rsidRPr="009F599E">
              <w:rPr>
                <w:i/>
              </w:rPr>
              <w:t>y</w:t>
            </w:r>
            <w:r>
              <w:t xml:space="preserve"> within the Settlement Interval.</w:t>
            </w:r>
          </w:p>
        </w:tc>
      </w:tr>
      <w:tr w:rsidR="001F04FD" w14:paraId="6535C8AA" w14:textId="77777777" w:rsidTr="00142F7A">
        <w:tc>
          <w:tcPr>
            <w:tcW w:w="1284" w:type="dxa"/>
          </w:tcPr>
          <w:p w14:paraId="0440BE3A" w14:textId="77777777" w:rsidR="001F04FD" w:rsidRDefault="001F04FD" w:rsidP="00AC4DEE">
            <w:pPr>
              <w:pStyle w:val="TableBody"/>
            </w:pPr>
            <w:r>
              <w:lastRenderedPageBreak/>
              <w:t xml:space="preserve">TLMP </w:t>
            </w:r>
            <w:r w:rsidRPr="00D661BC">
              <w:rPr>
                <w:i/>
                <w:vertAlign w:val="subscript"/>
              </w:rPr>
              <w:t>y</w:t>
            </w:r>
          </w:p>
        </w:tc>
        <w:tc>
          <w:tcPr>
            <w:tcW w:w="900" w:type="dxa"/>
          </w:tcPr>
          <w:p w14:paraId="42CE6527" w14:textId="77777777" w:rsidR="001F04FD" w:rsidRDefault="001F04FD" w:rsidP="00AC4DEE">
            <w:pPr>
              <w:pStyle w:val="TableBody"/>
              <w:rPr>
                <w:iCs w:val="0"/>
              </w:rPr>
            </w:pPr>
            <w:r>
              <w:t>second</w:t>
            </w:r>
          </w:p>
        </w:tc>
        <w:tc>
          <w:tcPr>
            <w:tcW w:w="7166" w:type="dxa"/>
          </w:tcPr>
          <w:p w14:paraId="030B57D9" w14:textId="77777777" w:rsidR="001F04FD" w:rsidRDefault="001F04FD" w:rsidP="00AC4DEE">
            <w:pPr>
              <w:pStyle w:val="TableBody"/>
            </w:pPr>
            <w:r>
              <w:rPr>
                <w:i/>
                <w:iCs w:val="0"/>
              </w:rPr>
              <w:t>Duration of SCED interval per interval</w:t>
            </w:r>
            <w:r>
              <w:sym w:font="Symbol" w:char="F0BE"/>
            </w:r>
            <w:r>
              <w:t xml:space="preserve">The duration of the portion of the SCED interval </w:t>
            </w:r>
            <w:r>
              <w:rPr>
                <w:i/>
                <w:iCs w:val="0"/>
              </w:rPr>
              <w:t>y</w:t>
            </w:r>
            <w:r>
              <w:rPr>
                <w:iCs w:val="0"/>
              </w:rPr>
              <w:t xml:space="preserve"> within the Settlement Interval</w:t>
            </w:r>
            <w:r>
              <w:t>.</w:t>
            </w:r>
          </w:p>
        </w:tc>
      </w:tr>
      <w:tr w:rsidR="001F04FD" w14:paraId="73E4213A" w14:textId="77777777" w:rsidTr="00142F7A">
        <w:tc>
          <w:tcPr>
            <w:tcW w:w="1284" w:type="dxa"/>
          </w:tcPr>
          <w:p w14:paraId="5B6021BC" w14:textId="77777777" w:rsidR="001F04FD" w:rsidRPr="002958DA" w:rsidRDefault="001F04FD" w:rsidP="00AC4DEE">
            <w:pPr>
              <w:pStyle w:val="TableBody"/>
              <w:rPr>
                <w:i/>
              </w:rPr>
            </w:pPr>
            <w:r w:rsidRPr="00D661BC">
              <w:rPr>
                <w:i/>
              </w:rPr>
              <w:t>y</w:t>
            </w:r>
          </w:p>
        </w:tc>
        <w:tc>
          <w:tcPr>
            <w:tcW w:w="900" w:type="dxa"/>
          </w:tcPr>
          <w:p w14:paraId="11FB236F" w14:textId="77777777" w:rsidR="001F04FD" w:rsidRDefault="001F04FD" w:rsidP="00AC4DEE">
            <w:pPr>
              <w:pStyle w:val="TableBody"/>
            </w:pPr>
            <w:r>
              <w:t>none</w:t>
            </w:r>
          </w:p>
        </w:tc>
        <w:tc>
          <w:tcPr>
            <w:tcW w:w="7166" w:type="dxa"/>
          </w:tcPr>
          <w:p w14:paraId="6A8B0FA5" w14:textId="77777777" w:rsidR="001F04FD" w:rsidRDefault="001F04FD" w:rsidP="00AC4DEE">
            <w:pPr>
              <w:pStyle w:val="TableBody"/>
            </w:pPr>
            <w:r>
              <w:t xml:space="preserve">A SCED interval in the 15-minute Settlement Interval.  The summation is over the total number of SCED runs that cover the 15-minute Settlement Interval.  </w:t>
            </w:r>
          </w:p>
        </w:tc>
      </w:tr>
    </w:tbl>
    <w:p w14:paraId="32CAE1D0" w14:textId="77777777" w:rsidR="00BB7F40" w:rsidRDefault="00BB7F40" w:rsidP="00BB7F40">
      <w:pPr>
        <w:ind w:left="720" w:hanging="720"/>
        <w:rPr>
          <w:iCs/>
        </w:rPr>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B7F40" w14:paraId="2388C9F1" w14:textId="77777777" w:rsidTr="00EC5231">
        <w:trPr>
          <w:trHeight w:val="206"/>
        </w:trPr>
        <w:tc>
          <w:tcPr>
            <w:tcW w:w="9350" w:type="dxa"/>
            <w:shd w:val="pct12" w:color="auto" w:fill="auto"/>
          </w:tcPr>
          <w:p w14:paraId="2C45AE66" w14:textId="77777777" w:rsidR="00BB7F40" w:rsidRDefault="00BB7F40" w:rsidP="00EC5231">
            <w:pPr>
              <w:pStyle w:val="Instructions"/>
              <w:spacing w:before="120"/>
            </w:pPr>
            <w:r>
              <w:t>[NPRR1010:  Replace paragraph (1) above with the following upon system implementation of the Real-Time Co-Optimization (RTC) project:]</w:t>
            </w:r>
          </w:p>
          <w:p w14:paraId="14ABF9D0" w14:textId="77777777" w:rsidR="003F739B" w:rsidRPr="003161DC" w:rsidRDefault="003F739B" w:rsidP="003F739B">
            <w:pPr>
              <w:spacing w:after="240"/>
              <w:ind w:left="720" w:hanging="720"/>
              <w:rPr>
                <w:b/>
                <w:i/>
                <w:iCs/>
              </w:rPr>
            </w:pPr>
            <w:r w:rsidRPr="003161DC">
              <w:t>(1)</w:t>
            </w:r>
            <w:r w:rsidRPr="003161DC">
              <w:tab/>
              <w:t>The Real-Time Settlement Point Price for a Resource Node Settlement Point is the time-weighted average of the sum of the Real-Time LMPs</w:t>
            </w:r>
            <w:r>
              <w:t xml:space="preserve"> and</w:t>
            </w:r>
            <w:r w:rsidRPr="003161DC">
              <w:t xml:space="preserve"> </w:t>
            </w:r>
            <w:r>
              <w:t xml:space="preserve">the </w:t>
            </w:r>
            <w:r w:rsidRPr="003161DC">
              <w:t>Real-Time Reliability Deployment Price Adder</w:t>
            </w:r>
            <w:r>
              <w:t xml:space="preserve"> for Energy</w:t>
            </w:r>
            <w:r w:rsidRPr="003161DC">
              <w:t>.  The Real-Time Settlement Point Price for a 15-minute Settlement Interval is calculated as follows:</w:t>
            </w:r>
          </w:p>
          <w:p w14:paraId="249B5ADC" w14:textId="4E1A02F4" w:rsidR="003F739B" w:rsidRPr="003161DC" w:rsidRDefault="003F739B" w:rsidP="003F739B">
            <w:pPr>
              <w:tabs>
                <w:tab w:val="left" w:pos="2250"/>
                <w:tab w:val="left" w:pos="3150"/>
                <w:tab w:val="left" w:pos="3960"/>
              </w:tabs>
              <w:spacing w:after="240"/>
              <w:ind w:left="3960" w:hanging="3240"/>
              <w:rPr>
                <w:b/>
                <w:bCs/>
              </w:rPr>
            </w:pPr>
            <w:r w:rsidRPr="003161DC">
              <w:rPr>
                <w:b/>
                <w:bCs/>
              </w:rPr>
              <w:t>RTSPP</w:t>
            </w:r>
            <w:r w:rsidRPr="003161DC">
              <w:rPr>
                <w:b/>
                <w:bCs/>
              </w:rPr>
              <w:tab/>
              <w:t>=</w:t>
            </w:r>
            <w:r w:rsidRPr="003161DC">
              <w:rPr>
                <w:b/>
                <w:bCs/>
              </w:rPr>
              <w:tab/>
              <w:t>Max (-$251, (</w:t>
            </w:r>
            <w:r w:rsidRPr="003161DC">
              <w:rPr>
                <w:b/>
                <w:bCs/>
                <w:position w:val="-22"/>
              </w:rPr>
              <w:object w:dxaOrig="225" w:dyaOrig="465" w14:anchorId="152EC096">
                <v:shape id="_x0000_i1031" type="#_x0000_t75" style="width:24pt;height:18pt" o:ole="">
                  <v:imagedata r:id="rId20" o:title=""/>
                </v:shape>
                <o:OLEObject Type="Embed" ProgID="Equation.3" ShapeID="_x0000_i1031" DrawAspect="Content" ObjectID="_1775282744" r:id="rId24"/>
              </w:object>
            </w:r>
            <w:r w:rsidRPr="003161DC">
              <w:rPr>
                <w:b/>
                <w:bCs/>
              </w:rPr>
              <w:t xml:space="preserve">(RNWF </w:t>
            </w:r>
            <w:r w:rsidRPr="003161DC">
              <w:rPr>
                <w:b/>
                <w:bCs/>
                <w:i/>
                <w:vertAlign w:val="subscript"/>
              </w:rPr>
              <w:t>y</w:t>
            </w:r>
            <w:r w:rsidRPr="003161DC">
              <w:rPr>
                <w:b/>
                <w:bCs/>
              </w:rPr>
              <w:t xml:space="preserve"> * (RTLMP </w:t>
            </w:r>
            <w:r w:rsidRPr="003161DC">
              <w:rPr>
                <w:b/>
                <w:bCs/>
                <w:i/>
                <w:vertAlign w:val="subscript"/>
              </w:rPr>
              <w:t xml:space="preserve">y </w:t>
            </w:r>
            <w:r w:rsidRPr="003161DC">
              <w:rPr>
                <w:b/>
                <w:bCs/>
              </w:rPr>
              <w:t>+ RTRDPA</w:t>
            </w:r>
            <w:r w:rsidRPr="003161DC">
              <w:rPr>
                <w:b/>
                <w:bCs/>
                <w:i/>
                <w:vertAlign w:val="subscript"/>
              </w:rPr>
              <w:t xml:space="preserve"> y</w:t>
            </w:r>
            <w:r w:rsidRPr="003161DC">
              <w:rPr>
                <w:b/>
                <w:bCs/>
              </w:rPr>
              <w:t>))))</w:t>
            </w:r>
          </w:p>
          <w:p w14:paraId="76F96988" w14:textId="77777777" w:rsidR="003F739B" w:rsidRPr="003161DC" w:rsidRDefault="003F739B" w:rsidP="003F739B">
            <w:pPr>
              <w:spacing w:after="240"/>
              <w:ind w:firstLine="720"/>
              <w:rPr>
                <w:iCs/>
              </w:rPr>
            </w:pPr>
            <w:r w:rsidRPr="003161DC">
              <w:rPr>
                <w:iCs/>
              </w:rPr>
              <w:t>Where the Resource Node weighting factor is:</w:t>
            </w:r>
          </w:p>
          <w:p w14:paraId="59528EC6" w14:textId="59494B19" w:rsidR="003F739B" w:rsidRPr="003161DC" w:rsidRDefault="003F739B" w:rsidP="003F739B">
            <w:pPr>
              <w:tabs>
                <w:tab w:val="left" w:pos="2160"/>
                <w:tab w:val="left" w:pos="2880"/>
              </w:tabs>
              <w:spacing w:after="240"/>
              <w:ind w:leftChars="300" w:left="2888" w:hangingChars="900" w:hanging="2168"/>
              <w:rPr>
                <w:b/>
                <w:bCs/>
              </w:rPr>
            </w:pPr>
            <w:r w:rsidRPr="003161DC">
              <w:rPr>
                <w:b/>
                <w:bCs/>
              </w:rPr>
              <w:t xml:space="preserve">RNWF </w:t>
            </w:r>
            <w:r w:rsidRPr="003161DC">
              <w:rPr>
                <w:b/>
                <w:bCs/>
                <w:i/>
                <w:vertAlign w:val="subscript"/>
              </w:rPr>
              <w:t>y</w:t>
            </w:r>
            <w:r w:rsidRPr="003161DC">
              <w:rPr>
                <w:b/>
                <w:bCs/>
                <w:vertAlign w:val="subscript"/>
              </w:rPr>
              <w:tab/>
            </w:r>
            <w:r w:rsidRPr="003161DC">
              <w:rPr>
                <w:b/>
                <w:bCs/>
              </w:rPr>
              <w:t>=</w:t>
            </w:r>
            <w:r w:rsidRPr="003161DC">
              <w:rPr>
                <w:b/>
                <w:bCs/>
              </w:rPr>
              <w:tab/>
              <w:t xml:space="preserve">TLMP </w:t>
            </w:r>
            <w:r w:rsidRPr="003161DC">
              <w:rPr>
                <w:b/>
                <w:bCs/>
                <w:i/>
                <w:vertAlign w:val="subscript"/>
              </w:rPr>
              <w:t>y</w:t>
            </w:r>
            <w:r w:rsidRPr="003161DC">
              <w:rPr>
                <w:b/>
                <w:bCs/>
              </w:rPr>
              <w:t xml:space="preserve"> </w:t>
            </w:r>
            <w:r w:rsidRPr="003161DC">
              <w:rPr>
                <w:b/>
                <w:bCs/>
                <w:color w:val="000000"/>
                <w:sz w:val="32"/>
                <w:szCs w:val="32"/>
              </w:rPr>
              <w:t>/</w:t>
            </w:r>
            <w:r w:rsidRPr="003161DC">
              <w:rPr>
                <w:b/>
                <w:bCs/>
                <w:color w:val="000000"/>
              </w:rPr>
              <w:t xml:space="preserve"> </w:t>
            </w:r>
            <w:r w:rsidRPr="003161DC">
              <w:rPr>
                <w:b/>
                <w:bCs/>
                <w:position w:val="-22"/>
              </w:rPr>
              <w:object w:dxaOrig="225" w:dyaOrig="465" w14:anchorId="3D9EEB0C">
                <v:shape id="_x0000_i1032" type="#_x0000_t75" style="width:24pt;height:18pt" o:ole="">
                  <v:imagedata r:id="rId22" o:title=""/>
                </v:shape>
                <o:OLEObject Type="Embed" ProgID="Equation.3" ShapeID="_x0000_i1032" DrawAspect="Content" ObjectID="_1775282745" r:id="rId25"/>
              </w:object>
            </w:r>
            <w:r w:rsidRPr="003161DC">
              <w:rPr>
                <w:b/>
                <w:bCs/>
              </w:rPr>
              <w:t xml:space="preserve">TLMP </w:t>
            </w:r>
            <w:r w:rsidRPr="003161DC">
              <w:rPr>
                <w:b/>
                <w:bCs/>
                <w:i/>
                <w:vertAlign w:val="subscript"/>
              </w:rPr>
              <w:t>y</w:t>
            </w:r>
          </w:p>
          <w:p w14:paraId="4F3C323F" w14:textId="77777777" w:rsidR="003F739B" w:rsidRPr="003161DC" w:rsidRDefault="003F739B" w:rsidP="003F739B">
            <w:r w:rsidRPr="003161DC">
              <w:t>The above variables are defined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274"/>
              <w:gridCol w:w="898"/>
              <w:gridCol w:w="6938"/>
            </w:tblGrid>
            <w:tr w:rsidR="003F739B" w:rsidRPr="003161DC" w14:paraId="172FA03B" w14:textId="77777777" w:rsidTr="00EC5231">
              <w:tc>
                <w:tcPr>
                  <w:tcW w:w="1284" w:type="dxa"/>
                </w:tcPr>
                <w:p w14:paraId="53607F71" w14:textId="77777777" w:rsidR="003F739B" w:rsidRPr="003161DC" w:rsidRDefault="003F739B" w:rsidP="003F739B">
                  <w:pPr>
                    <w:spacing w:after="120"/>
                    <w:rPr>
                      <w:b/>
                      <w:iCs/>
                      <w:sz w:val="20"/>
                    </w:rPr>
                  </w:pPr>
                  <w:r w:rsidRPr="003161DC">
                    <w:rPr>
                      <w:b/>
                      <w:iCs/>
                      <w:sz w:val="20"/>
                    </w:rPr>
                    <w:t>Variable</w:t>
                  </w:r>
                </w:p>
              </w:tc>
              <w:tc>
                <w:tcPr>
                  <w:tcW w:w="900" w:type="dxa"/>
                </w:tcPr>
                <w:p w14:paraId="3805E2C0" w14:textId="77777777" w:rsidR="003F739B" w:rsidRPr="003161DC" w:rsidRDefault="003F739B" w:rsidP="003F739B">
                  <w:pPr>
                    <w:spacing w:after="120"/>
                    <w:rPr>
                      <w:b/>
                      <w:iCs/>
                      <w:sz w:val="20"/>
                    </w:rPr>
                  </w:pPr>
                  <w:r w:rsidRPr="003161DC">
                    <w:rPr>
                      <w:b/>
                      <w:iCs/>
                      <w:sz w:val="20"/>
                    </w:rPr>
                    <w:t>Unit</w:t>
                  </w:r>
                </w:p>
              </w:tc>
              <w:tc>
                <w:tcPr>
                  <w:tcW w:w="7166" w:type="dxa"/>
                </w:tcPr>
                <w:p w14:paraId="54D8AB47" w14:textId="77777777" w:rsidR="003F739B" w:rsidRPr="003161DC" w:rsidRDefault="003F739B" w:rsidP="003F739B">
                  <w:pPr>
                    <w:spacing w:after="120"/>
                    <w:rPr>
                      <w:b/>
                      <w:iCs/>
                      <w:sz w:val="20"/>
                    </w:rPr>
                  </w:pPr>
                  <w:r w:rsidRPr="003161DC">
                    <w:rPr>
                      <w:b/>
                      <w:iCs/>
                      <w:sz w:val="20"/>
                    </w:rPr>
                    <w:t>Description</w:t>
                  </w:r>
                </w:p>
              </w:tc>
            </w:tr>
            <w:tr w:rsidR="003F739B" w:rsidRPr="003161DC" w14:paraId="09A0BEAC" w14:textId="77777777" w:rsidTr="00EC5231">
              <w:tc>
                <w:tcPr>
                  <w:tcW w:w="1284" w:type="dxa"/>
                </w:tcPr>
                <w:p w14:paraId="1922BE52" w14:textId="77777777" w:rsidR="003F739B" w:rsidRPr="003161DC" w:rsidRDefault="003F739B" w:rsidP="003F739B">
                  <w:pPr>
                    <w:spacing w:after="60"/>
                    <w:rPr>
                      <w:iCs/>
                      <w:sz w:val="20"/>
                    </w:rPr>
                  </w:pPr>
                  <w:r w:rsidRPr="003161DC">
                    <w:rPr>
                      <w:iCs/>
                      <w:sz w:val="20"/>
                    </w:rPr>
                    <w:t>RTSPP</w:t>
                  </w:r>
                </w:p>
              </w:tc>
              <w:tc>
                <w:tcPr>
                  <w:tcW w:w="900" w:type="dxa"/>
                </w:tcPr>
                <w:p w14:paraId="64EBFCD2" w14:textId="77777777" w:rsidR="003F739B" w:rsidRPr="003161DC" w:rsidRDefault="003F739B" w:rsidP="003F739B">
                  <w:pPr>
                    <w:spacing w:after="60"/>
                    <w:rPr>
                      <w:iCs/>
                      <w:sz w:val="20"/>
                    </w:rPr>
                  </w:pPr>
                  <w:r w:rsidRPr="003161DC">
                    <w:rPr>
                      <w:iCs/>
                      <w:sz w:val="20"/>
                    </w:rPr>
                    <w:t>$/MWh</w:t>
                  </w:r>
                </w:p>
              </w:tc>
              <w:tc>
                <w:tcPr>
                  <w:tcW w:w="7166" w:type="dxa"/>
                </w:tcPr>
                <w:p w14:paraId="4C4EE47F" w14:textId="77777777" w:rsidR="003F739B" w:rsidRPr="003161DC" w:rsidRDefault="003F739B" w:rsidP="003F739B">
                  <w:pPr>
                    <w:spacing w:after="60"/>
                    <w:rPr>
                      <w:iCs/>
                      <w:sz w:val="20"/>
                    </w:rPr>
                  </w:pPr>
                  <w:r w:rsidRPr="003161DC">
                    <w:rPr>
                      <w:i/>
                      <w:iCs/>
                      <w:sz w:val="20"/>
                    </w:rPr>
                    <w:t>Real-Time Settlement Point Price</w:t>
                  </w:r>
                  <w:r w:rsidRPr="003161DC">
                    <w:rPr>
                      <w:iCs/>
                      <w:sz w:val="20"/>
                    </w:rPr>
                    <w:sym w:font="Symbol" w:char="F0BE"/>
                  </w:r>
                  <w:r w:rsidRPr="003161DC">
                    <w:rPr>
                      <w:iCs/>
                      <w:sz w:val="20"/>
                    </w:rPr>
                    <w:t>The Real-Time Settlement Point Price at the Settlement Point for the 15-minute Settlement Interval.</w:t>
                  </w:r>
                </w:p>
              </w:tc>
            </w:tr>
            <w:tr w:rsidR="003F739B" w:rsidRPr="003161DC" w14:paraId="52E4EC79" w14:textId="77777777" w:rsidTr="00EC5231">
              <w:tc>
                <w:tcPr>
                  <w:tcW w:w="1284" w:type="dxa"/>
                </w:tcPr>
                <w:p w14:paraId="76BF7A7D" w14:textId="77777777" w:rsidR="003F739B" w:rsidRPr="003161DC" w:rsidRDefault="003F739B" w:rsidP="003F739B">
                  <w:pPr>
                    <w:spacing w:after="60"/>
                    <w:rPr>
                      <w:iCs/>
                      <w:sz w:val="20"/>
                    </w:rPr>
                  </w:pPr>
                  <w:r w:rsidRPr="003161DC">
                    <w:rPr>
                      <w:iCs/>
                      <w:sz w:val="20"/>
                    </w:rPr>
                    <w:t xml:space="preserve">RTLMP </w:t>
                  </w:r>
                  <w:r w:rsidRPr="003161DC">
                    <w:rPr>
                      <w:i/>
                      <w:iCs/>
                      <w:sz w:val="20"/>
                      <w:vertAlign w:val="subscript"/>
                    </w:rPr>
                    <w:t>y</w:t>
                  </w:r>
                </w:p>
              </w:tc>
              <w:tc>
                <w:tcPr>
                  <w:tcW w:w="900" w:type="dxa"/>
                </w:tcPr>
                <w:p w14:paraId="2ACAFB7B" w14:textId="77777777" w:rsidR="003F739B" w:rsidRPr="003161DC" w:rsidRDefault="003F739B" w:rsidP="003F739B">
                  <w:pPr>
                    <w:spacing w:after="60"/>
                    <w:rPr>
                      <w:iCs/>
                      <w:sz w:val="20"/>
                    </w:rPr>
                  </w:pPr>
                  <w:r w:rsidRPr="003161DC">
                    <w:rPr>
                      <w:iCs/>
                      <w:sz w:val="20"/>
                    </w:rPr>
                    <w:t>$/MWh</w:t>
                  </w:r>
                </w:p>
              </w:tc>
              <w:tc>
                <w:tcPr>
                  <w:tcW w:w="7166" w:type="dxa"/>
                </w:tcPr>
                <w:p w14:paraId="481E7114" w14:textId="77777777" w:rsidR="003F739B" w:rsidRPr="003161DC" w:rsidRDefault="003F739B" w:rsidP="003F739B">
                  <w:pPr>
                    <w:spacing w:after="60"/>
                    <w:rPr>
                      <w:iCs/>
                      <w:sz w:val="20"/>
                    </w:rPr>
                  </w:pPr>
                  <w:r w:rsidRPr="003161DC">
                    <w:rPr>
                      <w:i/>
                      <w:iCs/>
                      <w:sz w:val="20"/>
                    </w:rPr>
                    <w:t>Real-Time Locational Marginal Price per interval</w:t>
                  </w:r>
                  <w:r w:rsidRPr="003161DC">
                    <w:rPr>
                      <w:iCs/>
                      <w:sz w:val="20"/>
                    </w:rPr>
                    <w:sym w:font="Symbol" w:char="F0BE"/>
                  </w:r>
                  <w:r w:rsidRPr="003161DC">
                    <w:rPr>
                      <w:iCs/>
                      <w:sz w:val="20"/>
                    </w:rPr>
                    <w:t xml:space="preserve">The Real-Time LMP at the Settlement Point for the SCED interval </w:t>
                  </w:r>
                  <w:r w:rsidRPr="003161DC">
                    <w:rPr>
                      <w:i/>
                      <w:iCs/>
                      <w:sz w:val="20"/>
                    </w:rPr>
                    <w:t>y</w:t>
                  </w:r>
                  <w:r w:rsidRPr="003161DC">
                    <w:rPr>
                      <w:iCs/>
                      <w:sz w:val="20"/>
                    </w:rPr>
                    <w:t>.</w:t>
                  </w:r>
                </w:p>
              </w:tc>
            </w:tr>
            <w:tr w:rsidR="003F739B" w:rsidRPr="003161DC" w14:paraId="72108A1A" w14:textId="77777777" w:rsidTr="00EC5231">
              <w:tc>
                <w:tcPr>
                  <w:tcW w:w="1284" w:type="dxa"/>
                </w:tcPr>
                <w:p w14:paraId="3350C07D" w14:textId="77777777" w:rsidR="003F739B" w:rsidRPr="003161DC" w:rsidRDefault="003F739B" w:rsidP="003F739B">
                  <w:pPr>
                    <w:spacing w:after="60"/>
                    <w:rPr>
                      <w:iCs/>
                      <w:sz w:val="20"/>
                    </w:rPr>
                  </w:pPr>
                  <w:r w:rsidRPr="003161DC">
                    <w:rPr>
                      <w:iCs/>
                      <w:sz w:val="20"/>
                    </w:rPr>
                    <w:t>RTRDPA</w:t>
                  </w:r>
                  <w:r w:rsidRPr="003161DC">
                    <w:rPr>
                      <w:iCs/>
                      <w:sz w:val="20"/>
                      <w:vertAlign w:val="subscript"/>
                    </w:rPr>
                    <w:t xml:space="preserve"> </w:t>
                  </w:r>
                  <w:r w:rsidRPr="003161DC">
                    <w:rPr>
                      <w:i/>
                      <w:iCs/>
                      <w:sz w:val="20"/>
                      <w:vertAlign w:val="subscript"/>
                    </w:rPr>
                    <w:t>y</w:t>
                  </w:r>
                </w:p>
              </w:tc>
              <w:tc>
                <w:tcPr>
                  <w:tcW w:w="900" w:type="dxa"/>
                </w:tcPr>
                <w:p w14:paraId="3BF54FC8" w14:textId="77777777" w:rsidR="003F739B" w:rsidRPr="003161DC" w:rsidRDefault="003F739B" w:rsidP="003F739B">
                  <w:pPr>
                    <w:spacing w:after="60"/>
                    <w:rPr>
                      <w:iCs/>
                      <w:sz w:val="20"/>
                    </w:rPr>
                  </w:pPr>
                  <w:r w:rsidRPr="003161DC">
                    <w:rPr>
                      <w:iCs/>
                      <w:sz w:val="20"/>
                    </w:rPr>
                    <w:t>$/MWh</w:t>
                  </w:r>
                </w:p>
              </w:tc>
              <w:tc>
                <w:tcPr>
                  <w:tcW w:w="7166" w:type="dxa"/>
                </w:tcPr>
                <w:p w14:paraId="4D02735D" w14:textId="77777777" w:rsidR="003F739B" w:rsidRPr="003161DC" w:rsidRDefault="003F739B" w:rsidP="003F739B">
                  <w:pPr>
                    <w:spacing w:after="60"/>
                    <w:rPr>
                      <w:i/>
                      <w:iCs/>
                      <w:sz w:val="20"/>
                    </w:rPr>
                  </w:pPr>
                  <w:r w:rsidRPr="003161DC">
                    <w:rPr>
                      <w:i/>
                      <w:iCs/>
                      <w:sz w:val="20"/>
                    </w:rPr>
                    <w:t>Real-Time Reliability Deployment Price Adder</w:t>
                  </w:r>
                  <w:r>
                    <w:rPr>
                      <w:i/>
                      <w:iCs/>
                      <w:sz w:val="20"/>
                    </w:rPr>
                    <w:t xml:space="preserve"> for Energy</w:t>
                  </w:r>
                  <w:r w:rsidRPr="003161DC">
                    <w:rPr>
                      <w:iCs/>
                      <w:sz w:val="20"/>
                    </w:rPr>
                    <w:sym w:font="Symbol" w:char="F0BE"/>
                  </w:r>
                  <w:r w:rsidRPr="003161DC">
                    <w:rPr>
                      <w:iCs/>
                      <w:sz w:val="20"/>
                    </w:rPr>
                    <w:t xml:space="preserve">The Real-Time </w:t>
                  </w:r>
                  <w:r>
                    <w:rPr>
                      <w:iCs/>
                      <w:sz w:val="20"/>
                    </w:rPr>
                    <w:t>p</w:t>
                  </w:r>
                  <w:r w:rsidRPr="003161DC">
                    <w:rPr>
                      <w:iCs/>
                      <w:sz w:val="20"/>
                    </w:rPr>
                    <w:t xml:space="preserve">rice </w:t>
                  </w:r>
                  <w:r>
                    <w:rPr>
                      <w:iCs/>
                      <w:sz w:val="20"/>
                    </w:rPr>
                    <w:t>a</w:t>
                  </w:r>
                  <w:r w:rsidRPr="003161DC">
                    <w:rPr>
                      <w:iCs/>
                      <w:sz w:val="20"/>
                    </w:rPr>
                    <w:t xml:space="preserve">dder that captures the impact of reliability deployments on energy prices for the SCED interval </w:t>
                  </w:r>
                  <w:r w:rsidRPr="003161DC">
                    <w:rPr>
                      <w:i/>
                      <w:iCs/>
                      <w:sz w:val="20"/>
                    </w:rPr>
                    <w:t>y</w:t>
                  </w:r>
                  <w:r w:rsidRPr="003161DC">
                    <w:rPr>
                      <w:iCs/>
                      <w:sz w:val="20"/>
                    </w:rPr>
                    <w:t>.</w:t>
                  </w:r>
                </w:p>
              </w:tc>
            </w:tr>
            <w:tr w:rsidR="003F739B" w:rsidRPr="003161DC" w14:paraId="7BAAD9FA" w14:textId="77777777" w:rsidTr="00EC5231">
              <w:tc>
                <w:tcPr>
                  <w:tcW w:w="1284" w:type="dxa"/>
                </w:tcPr>
                <w:p w14:paraId="7F8F070B" w14:textId="77777777" w:rsidR="003F739B" w:rsidRPr="003161DC" w:rsidRDefault="003F739B" w:rsidP="003F739B">
                  <w:pPr>
                    <w:spacing w:after="60"/>
                    <w:rPr>
                      <w:iCs/>
                      <w:sz w:val="20"/>
                    </w:rPr>
                  </w:pPr>
                  <w:r w:rsidRPr="003161DC">
                    <w:rPr>
                      <w:iCs/>
                      <w:sz w:val="20"/>
                    </w:rPr>
                    <w:t xml:space="preserve">RNWF </w:t>
                  </w:r>
                  <w:r w:rsidRPr="003161DC">
                    <w:rPr>
                      <w:i/>
                      <w:iCs/>
                      <w:sz w:val="20"/>
                      <w:vertAlign w:val="subscript"/>
                    </w:rPr>
                    <w:t>y</w:t>
                  </w:r>
                </w:p>
              </w:tc>
              <w:tc>
                <w:tcPr>
                  <w:tcW w:w="900" w:type="dxa"/>
                </w:tcPr>
                <w:p w14:paraId="2D0E3E16" w14:textId="77777777" w:rsidR="003F739B" w:rsidRPr="003161DC" w:rsidRDefault="003F739B" w:rsidP="003F739B">
                  <w:pPr>
                    <w:spacing w:after="60"/>
                    <w:rPr>
                      <w:iCs/>
                      <w:sz w:val="20"/>
                    </w:rPr>
                  </w:pPr>
                  <w:r w:rsidRPr="003161DC">
                    <w:rPr>
                      <w:iCs/>
                      <w:sz w:val="20"/>
                    </w:rPr>
                    <w:t>none</w:t>
                  </w:r>
                </w:p>
              </w:tc>
              <w:tc>
                <w:tcPr>
                  <w:tcW w:w="7166" w:type="dxa"/>
                </w:tcPr>
                <w:p w14:paraId="1670AD08" w14:textId="77777777" w:rsidR="003F739B" w:rsidRPr="003161DC" w:rsidRDefault="003F739B" w:rsidP="003F739B">
                  <w:pPr>
                    <w:spacing w:after="60"/>
                    <w:rPr>
                      <w:iCs/>
                      <w:sz w:val="20"/>
                    </w:rPr>
                  </w:pPr>
                  <w:r w:rsidRPr="003161DC">
                    <w:rPr>
                      <w:i/>
                      <w:iCs/>
                      <w:sz w:val="20"/>
                    </w:rPr>
                    <w:t>Resource Node Weighting Factor per interval</w:t>
                  </w:r>
                  <w:r w:rsidRPr="003161DC">
                    <w:rPr>
                      <w:iCs/>
                      <w:sz w:val="20"/>
                    </w:rPr>
                    <w:sym w:font="Symbol" w:char="F0BE"/>
                  </w:r>
                  <w:r w:rsidRPr="003161DC">
                    <w:rPr>
                      <w:iCs/>
                      <w:sz w:val="20"/>
                    </w:rPr>
                    <w:t xml:space="preserve">The weight used in the Resource Node Settlement Point Price calculation for the portion of the SCED interval </w:t>
                  </w:r>
                  <w:r w:rsidRPr="003161DC">
                    <w:rPr>
                      <w:i/>
                      <w:iCs/>
                      <w:sz w:val="20"/>
                    </w:rPr>
                    <w:t>y</w:t>
                  </w:r>
                  <w:r w:rsidRPr="003161DC">
                    <w:rPr>
                      <w:iCs/>
                      <w:sz w:val="20"/>
                    </w:rPr>
                    <w:t xml:space="preserve"> within the Settlement Interval.</w:t>
                  </w:r>
                </w:p>
              </w:tc>
            </w:tr>
            <w:tr w:rsidR="003F739B" w:rsidRPr="003161DC" w14:paraId="364C0D97" w14:textId="77777777" w:rsidTr="00EC5231">
              <w:tc>
                <w:tcPr>
                  <w:tcW w:w="1284" w:type="dxa"/>
                </w:tcPr>
                <w:p w14:paraId="6479565C" w14:textId="77777777" w:rsidR="003F739B" w:rsidRPr="003161DC" w:rsidRDefault="003F739B" w:rsidP="003F739B">
                  <w:pPr>
                    <w:spacing w:after="60"/>
                    <w:rPr>
                      <w:iCs/>
                      <w:sz w:val="20"/>
                    </w:rPr>
                  </w:pPr>
                  <w:r w:rsidRPr="003161DC">
                    <w:rPr>
                      <w:iCs/>
                      <w:sz w:val="20"/>
                    </w:rPr>
                    <w:t xml:space="preserve">TLMP </w:t>
                  </w:r>
                  <w:r w:rsidRPr="003161DC">
                    <w:rPr>
                      <w:i/>
                      <w:iCs/>
                      <w:sz w:val="20"/>
                      <w:vertAlign w:val="subscript"/>
                    </w:rPr>
                    <w:t>y</w:t>
                  </w:r>
                </w:p>
              </w:tc>
              <w:tc>
                <w:tcPr>
                  <w:tcW w:w="900" w:type="dxa"/>
                </w:tcPr>
                <w:p w14:paraId="1DF30215" w14:textId="77777777" w:rsidR="003F739B" w:rsidRPr="003161DC" w:rsidRDefault="003F739B" w:rsidP="003F739B">
                  <w:pPr>
                    <w:spacing w:after="60"/>
                    <w:rPr>
                      <w:sz w:val="20"/>
                    </w:rPr>
                  </w:pPr>
                  <w:r w:rsidRPr="003161DC">
                    <w:rPr>
                      <w:iCs/>
                      <w:sz w:val="20"/>
                    </w:rPr>
                    <w:t>second</w:t>
                  </w:r>
                </w:p>
              </w:tc>
              <w:tc>
                <w:tcPr>
                  <w:tcW w:w="7166" w:type="dxa"/>
                </w:tcPr>
                <w:p w14:paraId="0EA3A05F" w14:textId="77777777" w:rsidR="003F739B" w:rsidRPr="003161DC" w:rsidRDefault="003F739B" w:rsidP="003F739B">
                  <w:pPr>
                    <w:spacing w:after="60"/>
                    <w:rPr>
                      <w:iCs/>
                      <w:sz w:val="20"/>
                    </w:rPr>
                  </w:pPr>
                  <w:r w:rsidRPr="003161DC">
                    <w:rPr>
                      <w:i/>
                      <w:sz w:val="20"/>
                    </w:rPr>
                    <w:t>Duration of SCED interval per interval</w:t>
                  </w:r>
                  <w:r w:rsidRPr="003161DC">
                    <w:rPr>
                      <w:iCs/>
                      <w:sz w:val="20"/>
                    </w:rPr>
                    <w:sym w:font="Symbol" w:char="F0BE"/>
                  </w:r>
                  <w:r w:rsidRPr="003161DC">
                    <w:rPr>
                      <w:iCs/>
                      <w:sz w:val="20"/>
                    </w:rPr>
                    <w:t xml:space="preserve">The duration of the portion of the SCED interval </w:t>
                  </w:r>
                  <w:r w:rsidRPr="003161DC">
                    <w:rPr>
                      <w:i/>
                      <w:sz w:val="20"/>
                    </w:rPr>
                    <w:t>y</w:t>
                  </w:r>
                  <w:r w:rsidRPr="003161DC">
                    <w:rPr>
                      <w:sz w:val="20"/>
                    </w:rPr>
                    <w:t xml:space="preserve"> within the Settlement Interval</w:t>
                  </w:r>
                  <w:r w:rsidRPr="003161DC">
                    <w:rPr>
                      <w:iCs/>
                      <w:sz w:val="20"/>
                    </w:rPr>
                    <w:t>.</w:t>
                  </w:r>
                </w:p>
              </w:tc>
            </w:tr>
            <w:tr w:rsidR="003F739B" w:rsidRPr="003161DC" w14:paraId="70E13B70" w14:textId="77777777" w:rsidTr="00EC5231">
              <w:tc>
                <w:tcPr>
                  <w:tcW w:w="1284" w:type="dxa"/>
                </w:tcPr>
                <w:p w14:paraId="1EB232B9" w14:textId="77777777" w:rsidR="003F739B" w:rsidRPr="003161DC" w:rsidRDefault="003F739B" w:rsidP="003F739B">
                  <w:pPr>
                    <w:spacing w:after="60"/>
                    <w:rPr>
                      <w:i/>
                      <w:iCs/>
                      <w:sz w:val="20"/>
                    </w:rPr>
                  </w:pPr>
                  <w:r w:rsidRPr="003161DC">
                    <w:rPr>
                      <w:i/>
                      <w:iCs/>
                      <w:sz w:val="20"/>
                    </w:rPr>
                    <w:t>y</w:t>
                  </w:r>
                </w:p>
              </w:tc>
              <w:tc>
                <w:tcPr>
                  <w:tcW w:w="900" w:type="dxa"/>
                </w:tcPr>
                <w:p w14:paraId="3550A705" w14:textId="77777777" w:rsidR="003F739B" w:rsidRPr="003161DC" w:rsidRDefault="003F739B" w:rsidP="003F739B">
                  <w:pPr>
                    <w:spacing w:after="60"/>
                    <w:rPr>
                      <w:iCs/>
                      <w:sz w:val="20"/>
                    </w:rPr>
                  </w:pPr>
                  <w:r w:rsidRPr="003161DC">
                    <w:rPr>
                      <w:iCs/>
                      <w:sz w:val="20"/>
                    </w:rPr>
                    <w:t>none</w:t>
                  </w:r>
                </w:p>
              </w:tc>
              <w:tc>
                <w:tcPr>
                  <w:tcW w:w="7166" w:type="dxa"/>
                </w:tcPr>
                <w:p w14:paraId="72242D0D" w14:textId="77777777" w:rsidR="003F739B" w:rsidRPr="003161DC" w:rsidRDefault="003F739B" w:rsidP="003F739B">
                  <w:pPr>
                    <w:spacing w:after="60"/>
                    <w:rPr>
                      <w:iCs/>
                      <w:sz w:val="20"/>
                    </w:rPr>
                  </w:pPr>
                  <w:r w:rsidRPr="003161DC">
                    <w:rPr>
                      <w:iCs/>
                      <w:sz w:val="20"/>
                    </w:rPr>
                    <w:t xml:space="preserve">A SCED interval in the 15-minute Settlement Interval.  The summation is over the total number of SCED runs that cover the 15-minute Settlement Interval.  </w:t>
                  </w:r>
                </w:p>
              </w:tc>
            </w:tr>
          </w:tbl>
          <w:p w14:paraId="08403DA0" w14:textId="115E9188" w:rsidR="00BB7F40" w:rsidRPr="00B37C4B" w:rsidRDefault="00BB7F40" w:rsidP="00EC5231">
            <w:pPr>
              <w:spacing w:after="240"/>
              <w:ind w:left="720" w:hanging="720"/>
            </w:pPr>
          </w:p>
        </w:tc>
      </w:tr>
    </w:tbl>
    <w:p w14:paraId="2A4909DF" w14:textId="151ED645" w:rsidR="00142F7A" w:rsidRPr="00510E47" w:rsidRDefault="00142F7A" w:rsidP="00142F7A">
      <w:pPr>
        <w:spacing w:before="240" w:after="240"/>
        <w:ind w:left="720" w:hanging="720"/>
      </w:pPr>
      <w:r w:rsidRPr="00510E47">
        <w:rPr>
          <w:iCs/>
        </w:rPr>
        <w:t>(2)</w:t>
      </w:r>
      <w:r w:rsidRPr="00510E47">
        <w:rPr>
          <w:iCs/>
        </w:rPr>
        <w:tab/>
        <w:t>The Real-Time Settlement Point Price at the logical Resource Node for a Combined Cycle Train shall be determined in accordance with paragraph (1) above using a Real-Time LMP calculated for the logical Resource Node in each SCED Interval as follows:</w:t>
      </w:r>
    </w:p>
    <w:p w14:paraId="4F0C7C23" w14:textId="77777777" w:rsidR="00142F7A" w:rsidRPr="00510E47" w:rsidRDefault="00142F7A" w:rsidP="00142F7A">
      <w:pPr>
        <w:spacing w:after="240"/>
        <w:ind w:left="1440" w:hanging="720"/>
        <w:rPr>
          <w:iCs/>
          <w:szCs w:val="24"/>
        </w:rPr>
      </w:pPr>
      <w:r w:rsidRPr="00510E47">
        <w:rPr>
          <w:iCs/>
          <w:szCs w:val="24"/>
        </w:rPr>
        <w:t>(a)</w:t>
      </w:r>
      <w:r w:rsidRPr="00510E47">
        <w:rPr>
          <w:iCs/>
          <w:szCs w:val="24"/>
        </w:rPr>
        <w:tab/>
      </w:r>
      <w:r w:rsidRPr="00510E47">
        <w:rPr>
          <w:szCs w:val="24"/>
        </w:rPr>
        <w:t>The</w:t>
      </w:r>
      <w:r w:rsidRPr="00510E47">
        <w:rPr>
          <w:iCs/>
          <w:szCs w:val="24"/>
        </w:rPr>
        <w:t xml:space="preserve"> Real-Time LMP for the logical Resource Node of a Combined Cycle Train for each SCED interval is calculated as follows:</w:t>
      </w:r>
    </w:p>
    <w:p w14:paraId="2D033989" w14:textId="77777777" w:rsidR="00142F7A" w:rsidRPr="00510E47" w:rsidRDefault="00142F7A" w:rsidP="00142F7A">
      <w:pPr>
        <w:spacing w:after="240"/>
        <w:ind w:left="1440"/>
        <w:rPr>
          <w:iCs/>
          <w:szCs w:val="24"/>
        </w:rPr>
      </w:pPr>
      <w:r w:rsidRPr="00510E47">
        <w:rPr>
          <w:iCs/>
          <w:szCs w:val="24"/>
        </w:rPr>
        <w:t>For a Combined Cycle Train that is On-Line in the SCED interval:</w:t>
      </w:r>
    </w:p>
    <w:p w14:paraId="6FC3090B" w14:textId="77777777" w:rsidR="00142F7A" w:rsidRPr="00510E47" w:rsidRDefault="00142F7A" w:rsidP="00142F7A">
      <w:pPr>
        <w:spacing w:after="240"/>
        <w:ind w:left="720" w:firstLine="720"/>
        <w:rPr>
          <w:iCs/>
        </w:rPr>
      </w:pPr>
      <w:r w:rsidRPr="00510E47">
        <w:rPr>
          <w:b/>
        </w:rPr>
        <w:lastRenderedPageBreak/>
        <w:t xml:space="preserve">RTLMP </w:t>
      </w:r>
      <w:r w:rsidRPr="00510E47">
        <w:rPr>
          <w:b/>
          <w:i/>
          <w:vertAlign w:val="subscript"/>
        </w:rPr>
        <w:t>y</w:t>
      </w:r>
      <w:r w:rsidRPr="00510E47">
        <w:rPr>
          <w:b/>
        </w:rPr>
        <w:t xml:space="preserve"> =</w:t>
      </w:r>
      <w:r w:rsidRPr="00510E47">
        <w:t xml:space="preserve"> </w:t>
      </w:r>
      <w:r w:rsidRPr="00510E47">
        <w:rPr>
          <w:b/>
        </w:rPr>
        <w:t>∑</w:t>
      </w:r>
      <w:r w:rsidRPr="00510E47">
        <w:rPr>
          <w:b/>
          <w:i/>
          <w:vertAlign w:val="subscript"/>
        </w:rPr>
        <w:t>CCGR_PhyR</w:t>
      </w:r>
      <w:r w:rsidRPr="00510E47">
        <w:rPr>
          <w:b/>
        </w:rPr>
        <w:t xml:space="preserve"> RTLMP </w:t>
      </w:r>
      <w:r w:rsidRPr="00510E47">
        <w:rPr>
          <w:b/>
          <w:i/>
          <w:vertAlign w:val="subscript"/>
        </w:rPr>
        <w:t>CCGR_PhyR, y</w:t>
      </w:r>
      <w:r w:rsidRPr="00510E47">
        <w:rPr>
          <w:b/>
        </w:rPr>
        <w:t xml:space="preserve"> * RTONCCGRWF </w:t>
      </w:r>
      <w:r w:rsidRPr="00510E47">
        <w:rPr>
          <w:b/>
          <w:i/>
          <w:vertAlign w:val="subscript"/>
        </w:rPr>
        <w:t>CCGR_PhyR</w:t>
      </w:r>
    </w:p>
    <w:p w14:paraId="283EE7C1" w14:textId="77777777" w:rsidR="00142F7A" w:rsidRPr="00510E47" w:rsidRDefault="00142F7A" w:rsidP="00142F7A">
      <w:pPr>
        <w:spacing w:after="240"/>
        <w:ind w:left="1440"/>
        <w:rPr>
          <w:iCs/>
          <w:szCs w:val="24"/>
        </w:rPr>
      </w:pPr>
      <w:r w:rsidRPr="00510E47">
        <w:rPr>
          <w:iCs/>
          <w:szCs w:val="24"/>
        </w:rPr>
        <w:t xml:space="preserve">For a Combined Cycle Train that is Off-Line in the SCED interval: </w:t>
      </w:r>
    </w:p>
    <w:p w14:paraId="104D9B3A" w14:textId="77777777" w:rsidR="00142F7A" w:rsidRPr="00510E47" w:rsidRDefault="00142F7A" w:rsidP="00142F7A">
      <w:pPr>
        <w:spacing w:after="240"/>
        <w:ind w:left="720" w:firstLine="720"/>
        <w:rPr>
          <w:iCs/>
        </w:rPr>
      </w:pPr>
      <w:r w:rsidRPr="00510E47">
        <w:rPr>
          <w:b/>
        </w:rPr>
        <w:t xml:space="preserve">RTLMP </w:t>
      </w:r>
      <w:r w:rsidRPr="00510E47">
        <w:rPr>
          <w:b/>
          <w:i/>
          <w:vertAlign w:val="subscript"/>
        </w:rPr>
        <w:t>y</w:t>
      </w:r>
      <w:r w:rsidRPr="00510E47">
        <w:rPr>
          <w:b/>
        </w:rPr>
        <w:t xml:space="preserve"> =</w:t>
      </w:r>
      <w:r w:rsidRPr="00510E47">
        <w:t xml:space="preserve"> </w:t>
      </w:r>
      <w:r w:rsidRPr="00510E47">
        <w:rPr>
          <w:b/>
        </w:rPr>
        <w:t>∑</w:t>
      </w:r>
      <w:r w:rsidRPr="00510E47">
        <w:rPr>
          <w:b/>
          <w:i/>
          <w:vertAlign w:val="subscript"/>
        </w:rPr>
        <w:t>CCT_PhyR</w:t>
      </w:r>
      <w:r w:rsidRPr="00510E47">
        <w:rPr>
          <w:b/>
        </w:rPr>
        <w:t xml:space="preserve"> RTLMP </w:t>
      </w:r>
      <w:r w:rsidRPr="00510E47">
        <w:rPr>
          <w:b/>
          <w:i/>
          <w:vertAlign w:val="subscript"/>
        </w:rPr>
        <w:t>CCT_PhyR, y</w:t>
      </w:r>
      <w:r w:rsidRPr="00510E47">
        <w:rPr>
          <w:b/>
        </w:rPr>
        <w:t xml:space="preserve"> * RTOFFCCGRWF </w:t>
      </w:r>
      <w:r w:rsidRPr="00510E47">
        <w:rPr>
          <w:b/>
          <w:i/>
          <w:vertAlign w:val="subscript"/>
        </w:rPr>
        <w:t>CCT_PhyR</w:t>
      </w:r>
    </w:p>
    <w:p w14:paraId="0C48B7D2" w14:textId="77777777" w:rsidR="00142F7A" w:rsidRPr="00510E47" w:rsidRDefault="00142F7A" w:rsidP="00142F7A">
      <w:pPr>
        <w:rPr>
          <w:b/>
          <w:szCs w:val="24"/>
        </w:rPr>
      </w:pPr>
      <w:r w:rsidRPr="00510E47">
        <w:rPr>
          <w:szCs w:val="24"/>
        </w:rPr>
        <w:t>The above variables are defined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01"/>
        <w:gridCol w:w="839"/>
        <w:gridCol w:w="6010"/>
      </w:tblGrid>
      <w:tr w:rsidR="00142F7A" w:rsidRPr="00D67E3B" w14:paraId="393C2C07" w14:textId="77777777" w:rsidTr="00F12CF4">
        <w:tc>
          <w:tcPr>
            <w:tcW w:w="2535" w:type="dxa"/>
          </w:tcPr>
          <w:p w14:paraId="5CC0AC29" w14:textId="77777777" w:rsidR="00142F7A" w:rsidRDefault="00142F7A" w:rsidP="00F12CF4">
            <w:pPr>
              <w:spacing w:after="120"/>
              <w:rPr>
                <w:b/>
              </w:rPr>
            </w:pPr>
            <w:r w:rsidRPr="00314B3D">
              <w:rPr>
                <w:b/>
                <w:iCs/>
                <w:sz w:val="20"/>
              </w:rPr>
              <w:t>Variable</w:t>
            </w:r>
          </w:p>
        </w:tc>
        <w:tc>
          <w:tcPr>
            <w:tcW w:w="839" w:type="dxa"/>
          </w:tcPr>
          <w:p w14:paraId="66997590" w14:textId="77777777" w:rsidR="00142F7A" w:rsidRDefault="00142F7A" w:rsidP="00F12CF4">
            <w:pPr>
              <w:spacing w:after="120"/>
              <w:rPr>
                <w:b/>
              </w:rPr>
            </w:pPr>
            <w:r w:rsidRPr="007A7509">
              <w:rPr>
                <w:b/>
                <w:iCs/>
                <w:sz w:val="20"/>
              </w:rPr>
              <w:t>Unit</w:t>
            </w:r>
          </w:p>
        </w:tc>
        <w:tc>
          <w:tcPr>
            <w:tcW w:w="6202" w:type="dxa"/>
          </w:tcPr>
          <w:p w14:paraId="283FF8E5" w14:textId="77777777" w:rsidR="00142F7A" w:rsidRDefault="00142F7A" w:rsidP="00F12CF4">
            <w:pPr>
              <w:spacing w:after="120"/>
              <w:rPr>
                <w:b/>
              </w:rPr>
            </w:pPr>
            <w:r w:rsidRPr="00314B3D">
              <w:rPr>
                <w:b/>
                <w:iCs/>
                <w:sz w:val="20"/>
              </w:rPr>
              <w:t>Definition</w:t>
            </w:r>
          </w:p>
        </w:tc>
      </w:tr>
      <w:tr w:rsidR="00142F7A" w:rsidRPr="00D67E3B" w14:paraId="4B9CF9F2" w14:textId="77777777" w:rsidTr="00F12CF4">
        <w:tc>
          <w:tcPr>
            <w:tcW w:w="2535" w:type="dxa"/>
          </w:tcPr>
          <w:p w14:paraId="5471E348" w14:textId="77777777" w:rsidR="00142F7A" w:rsidRPr="007A7509" w:rsidRDefault="00142F7A" w:rsidP="00F12CF4">
            <w:pPr>
              <w:rPr>
                <w:sz w:val="20"/>
              </w:rPr>
            </w:pPr>
            <w:r w:rsidRPr="00314B3D">
              <w:rPr>
                <w:sz w:val="20"/>
              </w:rPr>
              <w:t>RTLMP</w:t>
            </w:r>
            <w:r>
              <w:rPr>
                <w:sz w:val="20"/>
              </w:rPr>
              <w:t xml:space="preserve"> </w:t>
            </w:r>
            <w:r w:rsidRPr="00CC16D4">
              <w:rPr>
                <w:i/>
                <w:sz w:val="20"/>
                <w:vertAlign w:val="subscript"/>
              </w:rPr>
              <w:t>y</w:t>
            </w:r>
          </w:p>
        </w:tc>
        <w:tc>
          <w:tcPr>
            <w:tcW w:w="839" w:type="dxa"/>
          </w:tcPr>
          <w:p w14:paraId="302919B9" w14:textId="77777777" w:rsidR="00142F7A" w:rsidRPr="007A7509" w:rsidRDefault="00142F7A" w:rsidP="00F12CF4">
            <w:pPr>
              <w:rPr>
                <w:sz w:val="20"/>
              </w:rPr>
            </w:pPr>
            <w:r w:rsidRPr="00314B3D">
              <w:rPr>
                <w:sz w:val="20"/>
              </w:rPr>
              <w:t>$/MWh</w:t>
            </w:r>
          </w:p>
        </w:tc>
        <w:tc>
          <w:tcPr>
            <w:tcW w:w="6202" w:type="dxa"/>
          </w:tcPr>
          <w:p w14:paraId="33CC9C82" w14:textId="77777777" w:rsidR="00142F7A" w:rsidRPr="007A7509" w:rsidRDefault="00142F7A" w:rsidP="00C43DB8">
            <w:pPr>
              <w:spacing w:after="60"/>
              <w:rPr>
                <w:sz w:val="20"/>
              </w:rPr>
            </w:pPr>
            <w:r w:rsidRPr="00314B3D">
              <w:rPr>
                <w:i/>
                <w:sz w:val="20"/>
              </w:rPr>
              <w:t>Real-Time Locational Marginal Price at a logical Resource Node for a Combined Cycle Train</w:t>
            </w:r>
            <w:r w:rsidRPr="008C1469">
              <w:rPr>
                <w:iCs/>
                <w:sz w:val="20"/>
              </w:rPr>
              <w:sym w:font="Symbol" w:char="F0BE"/>
            </w:r>
            <w:r w:rsidRPr="00314B3D">
              <w:rPr>
                <w:sz w:val="20"/>
              </w:rPr>
              <w:t xml:space="preserve">The </w:t>
            </w:r>
            <w:r>
              <w:rPr>
                <w:sz w:val="20"/>
              </w:rPr>
              <w:t xml:space="preserve">Real-Time </w:t>
            </w:r>
            <w:r w:rsidRPr="00314B3D">
              <w:rPr>
                <w:sz w:val="20"/>
              </w:rPr>
              <w:t>LMP</w:t>
            </w:r>
            <w:r>
              <w:rPr>
                <w:sz w:val="20"/>
              </w:rPr>
              <w:t xml:space="preserve"> </w:t>
            </w:r>
            <w:r w:rsidRPr="00314B3D">
              <w:rPr>
                <w:sz w:val="20"/>
              </w:rPr>
              <w:t xml:space="preserve">at the Combined Cycle Generation Resource logical Resource Node for a SCED </w:t>
            </w:r>
            <w:r>
              <w:rPr>
                <w:sz w:val="20"/>
              </w:rPr>
              <w:t>i</w:t>
            </w:r>
            <w:r w:rsidRPr="00314B3D">
              <w:rPr>
                <w:sz w:val="20"/>
              </w:rPr>
              <w:t>nterval</w:t>
            </w:r>
            <w:r w:rsidRPr="00E955E4">
              <w:rPr>
                <w:sz w:val="20"/>
              </w:rPr>
              <w:t xml:space="preserve"> </w:t>
            </w:r>
            <w:r w:rsidRPr="00E955E4">
              <w:rPr>
                <w:i/>
                <w:sz w:val="20"/>
              </w:rPr>
              <w:t>y</w:t>
            </w:r>
            <w:r w:rsidRPr="00314B3D">
              <w:rPr>
                <w:sz w:val="20"/>
              </w:rPr>
              <w:t>.</w:t>
            </w:r>
          </w:p>
        </w:tc>
      </w:tr>
      <w:tr w:rsidR="00142F7A" w:rsidRPr="00D67E3B" w:rsidDel="008E5215" w14:paraId="53E01885" w14:textId="77777777" w:rsidTr="00F12CF4">
        <w:tc>
          <w:tcPr>
            <w:tcW w:w="2535" w:type="dxa"/>
          </w:tcPr>
          <w:p w14:paraId="602DA722" w14:textId="77777777" w:rsidR="00142F7A" w:rsidRPr="00E955E4" w:rsidDel="008E5215" w:rsidRDefault="00142F7A" w:rsidP="00F12CF4">
            <w:pPr>
              <w:rPr>
                <w:sz w:val="20"/>
              </w:rPr>
            </w:pPr>
            <w:r w:rsidRPr="00314B3D">
              <w:rPr>
                <w:sz w:val="20"/>
              </w:rPr>
              <w:t>RTLMP</w:t>
            </w:r>
            <w:r>
              <w:rPr>
                <w:sz w:val="20"/>
              </w:rPr>
              <w:t xml:space="preserve"> </w:t>
            </w:r>
            <w:r w:rsidRPr="00314B3D">
              <w:rPr>
                <w:i/>
                <w:sz w:val="20"/>
                <w:vertAlign w:val="subscript"/>
              </w:rPr>
              <w:t>CC</w:t>
            </w:r>
            <w:r>
              <w:rPr>
                <w:i/>
                <w:sz w:val="20"/>
                <w:vertAlign w:val="subscript"/>
              </w:rPr>
              <w:t>GR</w:t>
            </w:r>
            <w:r w:rsidRPr="00314B3D">
              <w:rPr>
                <w:i/>
                <w:sz w:val="20"/>
                <w:vertAlign w:val="subscript"/>
              </w:rPr>
              <w:t>_PhyR</w:t>
            </w:r>
            <w:r>
              <w:rPr>
                <w:i/>
                <w:sz w:val="20"/>
                <w:vertAlign w:val="subscript"/>
              </w:rPr>
              <w:t>, y</w:t>
            </w:r>
          </w:p>
        </w:tc>
        <w:tc>
          <w:tcPr>
            <w:tcW w:w="839" w:type="dxa"/>
          </w:tcPr>
          <w:p w14:paraId="5271A49C" w14:textId="77777777" w:rsidR="00142F7A" w:rsidRPr="00E955E4" w:rsidDel="008E5215" w:rsidRDefault="00142F7A" w:rsidP="00F12CF4">
            <w:pPr>
              <w:rPr>
                <w:sz w:val="20"/>
              </w:rPr>
            </w:pPr>
            <w:r w:rsidRPr="00314B3D">
              <w:rPr>
                <w:sz w:val="20"/>
              </w:rPr>
              <w:t>$/MWh</w:t>
            </w:r>
          </w:p>
        </w:tc>
        <w:tc>
          <w:tcPr>
            <w:tcW w:w="6202" w:type="dxa"/>
          </w:tcPr>
          <w:p w14:paraId="6CC4C5AB" w14:textId="77777777" w:rsidR="00142F7A" w:rsidRPr="00E955E4" w:rsidDel="008E5215" w:rsidRDefault="00142F7A" w:rsidP="00C43DB8">
            <w:pPr>
              <w:spacing w:after="60"/>
              <w:rPr>
                <w:i/>
                <w:sz w:val="20"/>
              </w:rPr>
            </w:pPr>
            <w:r w:rsidRPr="00314B3D">
              <w:rPr>
                <w:i/>
                <w:sz w:val="20"/>
              </w:rPr>
              <w:t xml:space="preserve">Real-Time Locational Marginal Price at a generation unit Resource Node </w:t>
            </w:r>
            <w:r>
              <w:rPr>
                <w:i/>
                <w:sz w:val="20"/>
              </w:rPr>
              <w:t xml:space="preserve">designated in a </w:t>
            </w:r>
            <w:r w:rsidRPr="00314B3D">
              <w:rPr>
                <w:i/>
                <w:sz w:val="20"/>
              </w:rPr>
              <w:t xml:space="preserve">Combined Cycle </w:t>
            </w:r>
            <w:r>
              <w:rPr>
                <w:i/>
                <w:sz w:val="20"/>
              </w:rPr>
              <w:t>Train registration for the On-Line Combined Cycle Generation Resource</w:t>
            </w:r>
            <w:r w:rsidRPr="008C1469">
              <w:rPr>
                <w:iCs/>
                <w:sz w:val="20"/>
              </w:rPr>
              <w:sym w:font="Symbol" w:char="F0BE"/>
            </w:r>
            <w:r w:rsidRPr="00314B3D">
              <w:rPr>
                <w:sz w:val="20"/>
              </w:rPr>
              <w:t>The Real-Time LMP at the Resource Node of a generation unit designate</w:t>
            </w:r>
            <w:r>
              <w:rPr>
                <w:sz w:val="20"/>
              </w:rPr>
              <w:t>d</w:t>
            </w:r>
            <w:r w:rsidRPr="00314B3D">
              <w:rPr>
                <w:sz w:val="20"/>
              </w:rPr>
              <w:t xml:space="preserve"> in </w:t>
            </w:r>
            <w:r>
              <w:rPr>
                <w:sz w:val="20"/>
              </w:rPr>
              <w:t>a</w:t>
            </w:r>
            <w:r w:rsidRPr="00314B3D">
              <w:rPr>
                <w:sz w:val="20"/>
              </w:rPr>
              <w:t xml:space="preserve"> Combined Cycle Train registration for the </w:t>
            </w:r>
            <w:r>
              <w:rPr>
                <w:sz w:val="20"/>
              </w:rPr>
              <w:t xml:space="preserve">On-Line </w:t>
            </w:r>
            <w:r w:rsidRPr="00314B3D">
              <w:rPr>
                <w:sz w:val="20"/>
              </w:rPr>
              <w:t>Combined Cycle Generation Resource</w:t>
            </w:r>
            <w:r>
              <w:rPr>
                <w:sz w:val="20"/>
              </w:rPr>
              <w:t xml:space="preserve"> </w:t>
            </w:r>
            <w:r w:rsidRPr="00314B3D">
              <w:rPr>
                <w:sz w:val="20"/>
              </w:rPr>
              <w:t>for the SCED interval</w:t>
            </w:r>
            <w:r w:rsidRPr="00E955E4">
              <w:rPr>
                <w:i/>
                <w:sz w:val="20"/>
              </w:rPr>
              <w:t xml:space="preserve"> y</w:t>
            </w:r>
            <w:r w:rsidRPr="00314B3D">
              <w:rPr>
                <w:sz w:val="20"/>
              </w:rPr>
              <w:t>.</w:t>
            </w:r>
          </w:p>
        </w:tc>
      </w:tr>
      <w:tr w:rsidR="00142F7A" w:rsidRPr="00D67E3B" w14:paraId="581E8152" w14:textId="77777777" w:rsidTr="00F12CF4">
        <w:tc>
          <w:tcPr>
            <w:tcW w:w="2535" w:type="dxa"/>
          </w:tcPr>
          <w:p w14:paraId="571999A1" w14:textId="77777777" w:rsidR="00142F7A" w:rsidRPr="007A7509" w:rsidRDefault="00142F7A" w:rsidP="00F12CF4">
            <w:pPr>
              <w:rPr>
                <w:i/>
                <w:sz w:val="20"/>
                <w:vertAlign w:val="subscript"/>
              </w:rPr>
            </w:pPr>
            <w:r w:rsidRPr="00314B3D">
              <w:rPr>
                <w:sz w:val="20"/>
              </w:rPr>
              <w:t>RTLMP</w:t>
            </w:r>
            <w:r>
              <w:rPr>
                <w:sz w:val="20"/>
              </w:rPr>
              <w:t xml:space="preserve"> </w:t>
            </w:r>
            <w:r w:rsidRPr="00314B3D">
              <w:rPr>
                <w:i/>
                <w:sz w:val="20"/>
                <w:vertAlign w:val="subscript"/>
              </w:rPr>
              <w:t>CC</w:t>
            </w:r>
            <w:r>
              <w:rPr>
                <w:i/>
                <w:sz w:val="20"/>
                <w:vertAlign w:val="subscript"/>
              </w:rPr>
              <w:t>T</w:t>
            </w:r>
            <w:r w:rsidRPr="00314B3D">
              <w:rPr>
                <w:i/>
                <w:sz w:val="20"/>
                <w:vertAlign w:val="subscript"/>
              </w:rPr>
              <w:t>_PhyR</w:t>
            </w:r>
            <w:r>
              <w:rPr>
                <w:i/>
                <w:sz w:val="20"/>
                <w:vertAlign w:val="subscript"/>
              </w:rPr>
              <w:t>, y</w:t>
            </w:r>
          </w:p>
        </w:tc>
        <w:tc>
          <w:tcPr>
            <w:tcW w:w="839" w:type="dxa"/>
          </w:tcPr>
          <w:p w14:paraId="0C27A43C" w14:textId="77777777" w:rsidR="00142F7A" w:rsidRPr="007A7509" w:rsidRDefault="00142F7A" w:rsidP="00F12CF4">
            <w:pPr>
              <w:rPr>
                <w:sz w:val="20"/>
              </w:rPr>
            </w:pPr>
            <w:r w:rsidRPr="00314B3D">
              <w:rPr>
                <w:sz w:val="20"/>
              </w:rPr>
              <w:t>$/MWh</w:t>
            </w:r>
          </w:p>
        </w:tc>
        <w:tc>
          <w:tcPr>
            <w:tcW w:w="6202" w:type="dxa"/>
          </w:tcPr>
          <w:p w14:paraId="67D4571A" w14:textId="77777777" w:rsidR="00142F7A" w:rsidRPr="007A7509" w:rsidRDefault="00142F7A" w:rsidP="00C43DB8">
            <w:pPr>
              <w:spacing w:after="60"/>
              <w:rPr>
                <w:sz w:val="20"/>
              </w:rPr>
            </w:pPr>
            <w:r w:rsidRPr="00314B3D">
              <w:rPr>
                <w:i/>
                <w:sz w:val="20"/>
              </w:rPr>
              <w:t xml:space="preserve">Real-Time Locational Marginal Price at a generation unit Resource Node registered to the Combined Cycle </w:t>
            </w:r>
            <w:r>
              <w:rPr>
                <w:i/>
                <w:sz w:val="20"/>
              </w:rPr>
              <w:t>Train</w:t>
            </w:r>
            <w:r w:rsidRPr="008C1469">
              <w:rPr>
                <w:iCs/>
                <w:sz w:val="20"/>
              </w:rPr>
              <w:sym w:font="Symbol" w:char="F0BE"/>
            </w:r>
            <w:r w:rsidRPr="00314B3D">
              <w:rPr>
                <w:sz w:val="20"/>
              </w:rPr>
              <w:t>The Real-Time LMP at the Resource Node of a generation unit designate</w:t>
            </w:r>
            <w:r>
              <w:rPr>
                <w:sz w:val="20"/>
              </w:rPr>
              <w:t>d</w:t>
            </w:r>
            <w:r w:rsidRPr="00314B3D">
              <w:rPr>
                <w:sz w:val="20"/>
              </w:rPr>
              <w:t xml:space="preserve"> in </w:t>
            </w:r>
            <w:r>
              <w:rPr>
                <w:sz w:val="20"/>
              </w:rPr>
              <w:t>a</w:t>
            </w:r>
            <w:r w:rsidRPr="00314B3D">
              <w:rPr>
                <w:sz w:val="20"/>
              </w:rPr>
              <w:t xml:space="preserve"> Combined Cycle Train registration for the SCED interval</w:t>
            </w:r>
            <w:r w:rsidRPr="00E955E4">
              <w:rPr>
                <w:i/>
                <w:sz w:val="20"/>
              </w:rPr>
              <w:t xml:space="preserve"> y</w:t>
            </w:r>
            <w:r w:rsidRPr="00314B3D">
              <w:rPr>
                <w:sz w:val="20"/>
              </w:rPr>
              <w:t>.</w:t>
            </w:r>
          </w:p>
        </w:tc>
      </w:tr>
      <w:tr w:rsidR="00142F7A" w:rsidRPr="00D67E3B" w14:paraId="0A65B28C" w14:textId="77777777" w:rsidTr="00F12CF4">
        <w:tc>
          <w:tcPr>
            <w:tcW w:w="2535" w:type="dxa"/>
          </w:tcPr>
          <w:p w14:paraId="255410D1" w14:textId="77777777" w:rsidR="00142F7A" w:rsidRPr="007A7509" w:rsidRDefault="00142F7A" w:rsidP="00F12CF4">
            <w:pPr>
              <w:rPr>
                <w:i/>
                <w:sz w:val="20"/>
                <w:vertAlign w:val="subscript"/>
              </w:rPr>
            </w:pPr>
            <w:r w:rsidRPr="00314B3D">
              <w:rPr>
                <w:sz w:val="20"/>
              </w:rPr>
              <w:t>RT</w:t>
            </w:r>
            <w:r>
              <w:rPr>
                <w:sz w:val="20"/>
              </w:rPr>
              <w:t>ON</w:t>
            </w:r>
            <w:r w:rsidRPr="00314B3D">
              <w:rPr>
                <w:sz w:val="20"/>
              </w:rPr>
              <w:t>CCGRWF</w:t>
            </w:r>
            <w:r>
              <w:rPr>
                <w:sz w:val="20"/>
              </w:rPr>
              <w:t xml:space="preserve"> </w:t>
            </w:r>
            <w:r w:rsidRPr="00314B3D">
              <w:rPr>
                <w:i/>
                <w:sz w:val="20"/>
                <w:vertAlign w:val="subscript"/>
              </w:rPr>
              <w:t>CCGR_PhyR</w:t>
            </w:r>
            <w:r>
              <w:rPr>
                <w:i/>
                <w:sz w:val="20"/>
                <w:vertAlign w:val="subscript"/>
              </w:rPr>
              <w:t>, y</w:t>
            </w:r>
          </w:p>
        </w:tc>
        <w:tc>
          <w:tcPr>
            <w:tcW w:w="839" w:type="dxa"/>
          </w:tcPr>
          <w:p w14:paraId="2515D63A" w14:textId="77777777" w:rsidR="00142F7A" w:rsidRPr="007A7509" w:rsidRDefault="00142F7A" w:rsidP="00F12CF4">
            <w:pPr>
              <w:rPr>
                <w:sz w:val="20"/>
              </w:rPr>
            </w:pPr>
            <w:r w:rsidRPr="00314B3D">
              <w:rPr>
                <w:sz w:val="20"/>
              </w:rPr>
              <w:t>none</w:t>
            </w:r>
          </w:p>
        </w:tc>
        <w:tc>
          <w:tcPr>
            <w:tcW w:w="6202" w:type="dxa"/>
          </w:tcPr>
          <w:p w14:paraId="51C840AB" w14:textId="77777777" w:rsidR="00142F7A" w:rsidRPr="007A7509" w:rsidRDefault="00142F7A" w:rsidP="00C43DB8">
            <w:pPr>
              <w:spacing w:after="60"/>
              <w:rPr>
                <w:sz w:val="20"/>
              </w:rPr>
            </w:pPr>
            <w:r w:rsidRPr="00314B3D">
              <w:rPr>
                <w:i/>
                <w:sz w:val="20"/>
              </w:rPr>
              <w:t xml:space="preserve">Real-Time </w:t>
            </w:r>
            <w:r>
              <w:rPr>
                <w:i/>
                <w:sz w:val="20"/>
              </w:rPr>
              <w:t xml:space="preserve">On-Line </w:t>
            </w:r>
            <w:r w:rsidRPr="00314B3D">
              <w:rPr>
                <w:i/>
                <w:sz w:val="20"/>
              </w:rPr>
              <w:t>Combined Cycle Generation Resource Weighting Factor</w:t>
            </w:r>
            <w:r w:rsidRPr="008C1469">
              <w:rPr>
                <w:iCs/>
                <w:sz w:val="20"/>
              </w:rPr>
              <w:sym w:font="Symbol" w:char="F0BE"/>
            </w:r>
            <w:r w:rsidRPr="00314B3D">
              <w:rPr>
                <w:sz w:val="20"/>
              </w:rPr>
              <w:t xml:space="preserve">The Real Time </w:t>
            </w:r>
            <w:r>
              <w:rPr>
                <w:sz w:val="20"/>
              </w:rPr>
              <w:t>Combined Cycle Generation Resource</w:t>
            </w:r>
            <w:r w:rsidRPr="00314B3D">
              <w:rPr>
                <w:sz w:val="20"/>
              </w:rPr>
              <w:t xml:space="preserve"> weighting factor for a </w:t>
            </w:r>
            <w:r>
              <w:rPr>
                <w:sz w:val="20"/>
              </w:rPr>
              <w:t>g</w:t>
            </w:r>
            <w:r w:rsidRPr="00314B3D">
              <w:rPr>
                <w:sz w:val="20"/>
              </w:rPr>
              <w:t xml:space="preserve">eneration unit designated in a Combined Cycle Train registration for the </w:t>
            </w:r>
            <w:r>
              <w:rPr>
                <w:sz w:val="20"/>
              </w:rPr>
              <w:t xml:space="preserve">On-Line </w:t>
            </w:r>
            <w:r w:rsidRPr="00314B3D">
              <w:rPr>
                <w:sz w:val="20"/>
              </w:rPr>
              <w:t>Combined Cycle Generation Resource</w:t>
            </w:r>
            <w:r>
              <w:rPr>
                <w:sz w:val="20"/>
              </w:rPr>
              <w:t xml:space="preserve"> for the SCED interval </w:t>
            </w:r>
            <w:r w:rsidRPr="00CC16D4">
              <w:rPr>
                <w:i/>
                <w:sz w:val="20"/>
              </w:rPr>
              <w:t>y</w:t>
            </w:r>
            <w:r w:rsidRPr="00314B3D">
              <w:rPr>
                <w:sz w:val="20"/>
              </w:rPr>
              <w:t>.</w:t>
            </w:r>
          </w:p>
        </w:tc>
      </w:tr>
      <w:tr w:rsidR="00142F7A" w:rsidRPr="00D67E3B" w14:paraId="44C590BF" w14:textId="77777777" w:rsidTr="00F12CF4">
        <w:tc>
          <w:tcPr>
            <w:tcW w:w="2535" w:type="dxa"/>
          </w:tcPr>
          <w:p w14:paraId="7A7F50D7" w14:textId="77777777" w:rsidR="00142F7A" w:rsidRPr="00314B3D" w:rsidRDefault="00142F7A" w:rsidP="00F12CF4">
            <w:pPr>
              <w:rPr>
                <w:sz w:val="20"/>
              </w:rPr>
            </w:pPr>
            <w:r w:rsidRPr="00314B3D">
              <w:rPr>
                <w:sz w:val="20"/>
              </w:rPr>
              <w:t>RT</w:t>
            </w:r>
            <w:r>
              <w:rPr>
                <w:sz w:val="20"/>
              </w:rPr>
              <w:t>OFF</w:t>
            </w:r>
            <w:r w:rsidRPr="00314B3D">
              <w:rPr>
                <w:sz w:val="20"/>
              </w:rPr>
              <w:t>CCGRWF</w:t>
            </w:r>
            <w:r>
              <w:rPr>
                <w:sz w:val="20"/>
              </w:rPr>
              <w:t xml:space="preserve"> </w:t>
            </w:r>
            <w:r w:rsidRPr="00314B3D">
              <w:rPr>
                <w:i/>
                <w:sz w:val="20"/>
                <w:vertAlign w:val="subscript"/>
              </w:rPr>
              <w:t>CC</w:t>
            </w:r>
            <w:r>
              <w:rPr>
                <w:i/>
                <w:sz w:val="20"/>
                <w:vertAlign w:val="subscript"/>
              </w:rPr>
              <w:t>T</w:t>
            </w:r>
            <w:r w:rsidRPr="00314B3D">
              <w:rPr>
                <w:i/>
                <w:sz w:val="20"/>
                <w:vertAlign w:val="subscript"/>
              </w:rPr>
              <w:t>_PhyR</w:t>
            </w:r>
            <w:r>
              <w:rPr>
                <w:i/>
                <w:sz w:val="20"/>
                <w:vertAlign w:val="subscript"/>
              </w:rPr>
              <w:t>, y</w:t>
            </w:r>
          </w:p>
        </w:tc>
        <w:tc>
          <w:tcPr>
            <w:tcW w:w="839" w:type="dxa"/>
          </w:tcPr>
          <w:p w14:paraId="014D39DA" w14:textId="77777777" w:rsidR="00142F7A" w:rsidRPr="00314B3D" w:rsidRDefault="00142F7A" w:rsidP="00F12CF4">
            <w:pPr>
              <w:rPr>
                <w:sz w:val="20"/>
              </w:rPr>
            </w:pPr>
            <w:r w:rsidRPr="00314B3D">
              <w:rPr>
                <w:sz w:val="20"/>
              </w:rPr>
              <w:t>none</w:t>
            </w:r>
          </w:p>
        </w:tc>
        <w:tc>
          <w:tcPr>
            <w:tcW w:w="6202" w:type="dxa"/>
          </w:tcPr>
          <w:p w14:paraId="0AB1097C" w14:textId="77777777" w:rsidR="00142F7A" w:rsidRPr="00314B3D" w:rsidRDefault="00142F7A" w:rsidP="00C43DB8">
            <w:pPr>
              <w:spacing w:after="60"/>
              <w:rPr>
                <w:i/>
                <w:sz w:val="20"/>
              </w:rPr>
            </w:pPr>
            <w:r w:rsidRPr="00314B3D">
              <w:rPr>
                <w:i/>
                <w:sz w:val="20"/>
              </w:rPr>
              <w:t xml:space="preserve">Real-Time </w:t>
            </w:r>
            <w:r>
              <w:rPr>
                <w:i/>
                <w:sz w:val="20"/>
              </w:rPr>
              <w:t xml:space="preserve">Off-Line </w:t>
            </w:r>
            <w:r w:rsidRPr="00314B3D">
              <w:rPr>
                <w:i/>
                <w:sz w:val="20"/>
              </w:rPr>
              <w:t>Combined Cycle Generation Resource Weighting Factor</w:t>
            </w:r>
            <w:r w:rsidRPr="008C1469">
              <w:rPr>
                <w:iCs/>
                <w:sz w:val="20"/>
              </w:rPr>
              <w:sym w:font="Symbol" w:char="F0BE"/>
            </w:r>
            <w:r>
              <w:rPr>
                <w:sz w:val="20"/>
              </w:rPr>
              <w:t>The Real-</w:t>
            </w:r>
            <w:r w:rsidRPr="00314B3D">
              <w:rPr>
                <w:sz w:val="20"/>
              </w:rPr>
              <w:t xml:space="preserve">Time </w:t>
            </w:r>
            <w:r w:rsidRPr="00C47DCB">
              <w:rPr>
                <w:sz w:val="20"/>
              </w:rPr>
              <w:t xml:space="preserve">Combined Cycle Generation Resource </w:t>
            </w:r>
            <w:r w:rsidRPr="00314B3D">
              <w:rPr>
                <w:sz w:val="20"/>
              </w:rPr>
              <w:t xml:space="preserve">weighting factor for a </w:t>
            </w:r>
            <w:r>
              <w:rPr>
                <w:sz w:val="20"/>
              </w:rPr>
              <w:t>g</w:t>
            </w:r>
            <w:r w:rsidRPr="00314B3D">
              <w:rPr>
                <w:sz w:val="20"/>
              </w:rPr>
              <w:t xml:space="preserve">eneration unit designated in a Combined Cycle Train registration </w:t>
            </w:r>
            <w:r>
              <w:rPr>
                <w:sz w:val="20"/>
              </w:rPr>
              <w:t>when the whole Combined Cycle Train is Off-Line</w:t>
            </w:r>
            <w:r w:rsidRPr="00B456AC">
              <w:rPr>
                <w:sz w:val="20"/>
              </w:rPr>
              <w:t xml:space="preserve"> for the SCED interval</w:t>
            </w:r>
            <w:r w:rsidRPr="00316DEE">
              <w:rPr>
                <w:i/>
                <w:sz w:val="20"/>
              </w:rPr>
              <w:t xml:space="preserve"> y</w:t>
            </w:r>
            <w:r w:rsidRPr="00314B3D">
              <w:rPr>
                <w:sz w:val="20"/>
              </w:rPr>
              <w:t>.</w:t>
            </w:r>
          </w:p>
        </w:tc>
      </w:tr>
      <w:tr w:rsidR="00142F7A" w:rsidRPr="00D67E3B" w14:paraId="53B73C1B" w14:textId="77777777" w:rsidTr="00F12CF4">
        <w:tc>
          <w:tcPr>
            <w:tcW w:w="2535" w:type="dxa"/>
          </w:tcPr>
          <w:p w14:paraId="6A4EC54A" w14:textId="77777777" w:rsidR="00142F7A" w:rsidRPr="007A7509" w:rsidRDefault="00142F7A" w:rsidP="00F12CF4">
            <w:pPr>
              <w:rPr>
                <w:sz w:val="20"/>
              </w:rPr>
            </w:pPr>
            <w:r w:rsidRPr="00314B3D">
              <w:rPr>
                <w:i/>
                <w:sz w:val="20"/>
              </w:rPr>
              <w:t>CCGR_PhyR</w:t>
            </w:r>
          </w:p>
        </w:tc>
        <w:tc>
          <w:tcPr>
            <w:tcW w:w="839" w:type="dxa"/>
          </w:tcPr>
          <w:p w14:paraId="6AF39E91" w14:textId="77777777" w:rsidR="00142F7A" w:rsidRPr="007A7509" w:rsidRDefault="00142F7A" w:rsidP="00F12CF4">
            <w:pPr>
              <w:rPr>
                <w:sz w:val="20"/>
              </w:rPr>
            </w:pPr>
            <w:r w:rsidRPr="00314B3D">
              <w:rPr>
                <w:sz w:val="20"/>
              </w:rPr>
              <w:t>none</w:t>
            </w:r>
          </w:p>
        </w:tc>
        <w:tc>
          <w:tcPr>
            <w:tcW w:w="6202" w:type="dxa"/>
          </w:tcPr>
          <w:p w14:paraId="1F171617" w14:textId="77777777" w:rsidR="00142F7A" w:rsidRPr="007A7509" w:rsidRDefault="00142F7A" w:rsidP="00C43DB8">
            <w:pPr>
              <w:spacing w:after="60"/>
              <w:rPr>
                <w:sz w:val="20"/>
              </w:rPr>
            </w:pPr>
            <w:r w:rsidRPr="00314B3D">
              <w:rPr>
                <w:sz w:val="20"/>
              </w:rPr>
              <w:t xml:space="preserve">A generation unit designated in a Combine Cycle Train registration for </w:t>
            </w:r>
            <w:r>
              <w:rPr>
                <w:sz w:val="20"/>
              </w:rPr>
              <w:t>the On-Line</w:t>
            </w:r>
            <w:r w:rsidRPr="00314B3D">
              <w:rPr>
                <w:sz w:val="20"/>
              </w:rPr>
              <w:t xml:space="preserve"> Combined Cycle Generation Resource.</w:t>
            </w:r>
          </w:p>
        </w:tc>
      </w:tr>
      <w:tr w:rsidR="00142F7A" w:rsidRPr="00D67E3B" w14:paraId="68F3D625" w14:textId="77777777" w:rsidTr="00F12CF4">
        <w:tc>
          <w:tcPr>
            <w:tcW w:w="2535" w:type="dxa"/>
          </w:tcPr>
          <w:p w14:paraId="3789CA26" w14:textId="77777777" w:rsidR="00142F7A" w:rsidRPr="00314B3D" w:rsidRDefault="00142F7A" w:rsidP="00F12CF4">
            <w:pPr>
              <w:rPr>
                <w:i/>
                <w:sz w:val="20"/>
              </w:rPr>
            </w:pPr>
            <w:r>
              <w:rPr>
                <w:i/>
                <w:sz w:val="20"/>
              </w:rPr>
              <w:t>CCT</w:t>
            </w:r>
            <w:r w:rsidRPr="000E2D59">
              <w:rPr>
                <w:i/>
                <w:sz w:val="20"/>
              </w:rPr>
              <w:t>_PhyR</w:t>
            </w:r>
          </w:p>
        </w:tc>
        <w:tc>
          <w:tcPr>
            <w:tcW w:w="839" w:type="dxa"/>
          </w:tcPr>
          <w:p w14:paraId="3C1CF4B0" w14:textId="77777777" w:rsidR="00142F7A" w:rsidRPr="00314B3D" w:rsidRDefault="00142F7A" w:rsidP="00F12CF4">
            <w:pPr>
              <w:rPr>
                <w:sz w:val="20"/>
              </w:rPr>
            </w:pPr>
            <w:r w:rsidRPr="000E2D59">
              <w:rPr>
                <w:sz w:val="20"/>
              </w:rPr>
              <w:t>none</w:t>
            </w:r>
          </w:p>
        </w:tc>
        <w:tc>
          <w:tcPr>
            <w:tcW w:w="6202" w:type="dxa"/>
          </w:tcPr>
          <w:p w14:paraId="3DE3D875" w14:textId="77777777" w:rsidR="00142F7A" w:rsidRPr="00314B3D" w:rsidRDefault="00142F7A" w:rsidP="00C43DB8">
            <w:pPr>
              <w:spacing w:after="60"/>
              <w:rPr>
                <w:sz w:val="20"/>
              </w:rPr>
            </w:pPr>
            <w:r w:rsidRPr="000E2D59">
              <w:rPr>
                <w:sz w:val="20"/>
              </w:rPr>
              <w:t xml:space="preserve">A generation unit designated in a Combine Cycle Train registration </w:t>
            </w:r>
          </w:p>
        </w:tc>
      </w:tr>
      <w:tr w:rsidR="00142F7A" w:rsidRPr="00D67E3B" w14:paraId="3016BBC0" w14:textId="77777777" w:rsidTr="00F12CF4">
        <w:tc>
          <w:tcPr>
            <w:tcW w:w="2535" w:type="dxa"/>
          </w:tcPr>
          <w:p w14:paraId="6D6B3AE1" w14:textId="77777777" w:rsidR="00142F7A" w:rsidRPr="00314B3D" w:rsidRDefault="00142F7A" w:rsidP="00F12CF4">
            <w:pPr>
              <w:rPr>
                <w:i/>
                <w:sz w:val="20"/>
              </w:rPr>
            </w:pPr>
            <w:r w:rsidRPr="005829EB">
              <w:rPr>
                <w:i/>
                <w:sz w:val="20"/>
              </w:rPr>
              <w:t>c</w:t>
            </w:r>
          </w:p>
        </w:tc>
        <w:tc>
          <w:tcPr>
            <w:tcW w:w="839" w:type="dxa"/>
          </w:tcPr>
          <w:p w14:paraId="45BECA17" w14:textId="77777777" w:rsidR="00142F7A" w:rsidRPr="00314B3D" w:rsidRDefault="00142F7A" w:rsidP="00F12CF4">
            <w:pPr>
              <w:rPr>
                <w:sz w:val="20"/>
              </w:rPr>
            </w:pPr>
            <w:r w:rsidRPr="005829EB">
              <w:rPr>
                <w:sz w:val="20"/>
              </w:rPr>
              <w:t>none</w:t>
            </w:r>
          </w:p>
        </w:tc>
        <w:tc>
          <w:tcPr>
            <w:tcW w:w="6202" w:type="dxa"/>
          </w:tcPr>
          <w:p w14:paraId="435BB40A" w14:textId="77777777" w:rsidR="00142F7A" w:rsidRPr="00314B3D" w:rsidRDefault="00142F7A" w:rsidP="00C43DB8">
            <w:pPr>
              <w:spacing w:after="60"/>
              <w:rPr>
                <w:sz w:val="20"/>
              </w:rPr>
            </w:pPr>
            <w:r w:rsidRPr="005829EB">
              <w:rPr>
                <w:sz w:val="20"/>
              </w:rPr>
              <w:t xml:space="preserve">A </w:t>
            </w:r>
            <w:r>
              <w:rPr>
                <w:sz w:val="20"/>
              </w:rPr>
              <w:t xml:space="preserve">binding transmission </w:t>
            </w:r>
            <w:r w:rsidRPr="005829EB">
              <w:rPr>
                <w:sz w:val="20"/>
              </w:rPr>
              <w:t>constraint</w:t>
            </w:r>
            <w:r>
              <w:rPr>
                <w:sz w:val="20"/>
              </w:rPr>
              <w:t xml:space="preserve"> for the SCED interval </w:t>
            </w:r>
            <w:r w:rsidRPr="00316DEE">
              <w:rPr>
                <w:i/>
                <w:sz w:val="20"/>
              </w:rPr>
              <w:t>y</w:t>
            </w:r>
            <w:r w:rsidRPr="00314B3D">
              <w:rPr>
                <w:sz w:val="20"/>
              </w:rPr>
              <w:t>.</w:t>
            </w:r>
          </w:p>
        </w:tc>
      </w:tr>
      <w:tr w:rsidR="00142F7A" w:rsidRPr="00D67E3B" w14:paraId="345313BD" w14:textId="77777777" w:rsidTr="00F12CF4">
        <w:tc>
          <w:tcPr>
            <w:tcW w:w="2535" w:type="dxa"/>
          </w:tcPr>
          <w:p w14:paraId="732D7F9A" w14:textId="77777777" w:rsidR="00142F7A" w:rsidRPr="00314B3D" w:rsidRDefault="00142F7A" w:rsidP="00F12CF4">
            <w:pPr>
              <w:rPr>
                <w:i/>
                <w:sz w:val="20"/>
              </w:rPr>
            </w:pPr>
            <w:r w:rsidRPr="005829EB">
              <w:rPr>
                <w:i/>
                <w:sz w:val="20"/>
              </w:rPr>
              <w:t>y</w:t>
            </w:r>
          </w:p>
        </w:tc>
        <w:tc>
          <w:tcPr>
            <w:tcW w:w="839" w:type="dxa"/>
          </w:tcPr>
          <w:p w14:paraId="33852265" w14:textId="77777777" w:rsidR="00142F7A" w:rsidRPr="00314B3D" w:rsidRDefault="00142F7A" w:rsidP="00F12CF4">
            <w:pPr>
              <w:rPr>
                <w:sz w:val="20"/>
              </w:rPr>
            </w:pPr>
            <w:r w:rsidRPr="005829EB">
              <w:rPr>
                <w:sz w:val="20"/>
              </w:rPr>
              <w:t>none</w:t>
            </w:r>
          </w:p>
        </w:tc>
        <w:tc>
          <w:tcPr>
            <w:tcW w:w="6202" w:type="dxa"/>
          </w:tcPr>
          <w:p w14:paraId="15854274" w14:textId="77777777" w:rsidR="00142F7A" w:rsidRPr="00314B3D" w:rsidRDefault="00142F7A" w:rsidP="00C43DB8">
            <w:pPr>
              <w:spacing w:after="60"/>
              <w:rPr>
                <w:sz w:val="20"/>
              </w:rPr>
            </w:pPr>
            <w:r w:rsidRPr="005829EB">
              <w:rPr>
                <w:sz w:val="20"/>
              </w:rPr>
              <w:t xml:space="preserve">A SCED interval in the 15-minute Settlement Interval.  </w:t>
            </w:r>
          </w:p>
        </w:tc>
      </w:tr>
    </w:tbl>
    <w:p w14:paraId="72290AF4" w14:textId="77777777" w:rsidR="00142F7A" w:rsidRDefault="00142F7A" w:rsidP="00142F7A">
      <w:pPr>
        <w:pStyle w:val="List"/>
        <w:spacing w:before="240"/>
        <w:rPr>
          <w:iCs/>
        </w:rPr>
      </w:pPr>
      <w:r>
        <w:rPr>
          <w:iCs/>
        </w:rPr>
        <w:t>(b)</w:t>
      </w:r>
      <w:r>
        <w:rPr>
          <w:iCs/>
        </w:rPr>
        <w:tab/>
      </w:r>
      <w:r w:rsidRPr="00392666">
        <w:rPr>
          <w:iCs/>
        </w:rPr>
        <w:t>For a</w:t>
      </w:r>
      <w:r>
        <w:rPr>
          <w:iCs/>
        </w:rPr>
        <w:t>n</w:t>
      </w:r>
      <w:r w:rsidRPr="00392666">
        <w:rPr>
          <w:iCs/>
        </w:rPr>
        <w:t xml:space="preserve"> O</w:t>
      </w:r>
      <w:r>
        <w:rPr>
          <w:iCs/>
        </w:rPr>
        <w:t>n</w:t>
      </w:r>
      <w:r w:rsidRPr="00392666">
        <w:rPr>
          <w:iCs/>
        </w:rPr>
        <w:t xml:space="preserve">-Line Combined Cycle Train, </w:t>
      </w:r>
      <w:r>
        <w:rPr>
          <w:iCs/>
        </w:rPr>
        <w:t>t</w:t>
      </w:r>
      <w:r w:rsidRPr="00FB5182">
        <w:rPr>
          <w:iCs/>
        </w:rPr>
        <w:t>he weight factor for each generation unit registered in a</w:t>
      </w:r>
      <w:r>
        <w:rPr>
          <w:iCs/>
        </w:rPr>
        <w:t>n On-Line</w:t>
      </w:r>
      <w:r w:rsidRPr="00FB5182">
        <w:rPr>
          <w:iCs/>
        </w:rPr>
        <w:t xml:space="preserve"> Combined Cycle Generation Resource shall be the Real</w:t>
      </w:r>
      <w:r>
        <w:rPr>
          <w:iCs/>
        </w:rPr>
        <w:t>-</w:t>
      </w:r>
      <w:r w:rsidRPr="00FB5182">
        <w:rPr>
          <w:iCs/>
        </w:rPr>
        <w:t>Time power output telemetry in each SCED interval for each generation unit registered in the Combined Cycle Generation Resource divided by the total Real</w:t>
      </w:r>
      <w:r>
        <w:rPr>
          <w:iCs/>
        </w:rPr>
        <w:t>-</w:t>
      </w:r>
      <w:r w:rsidRPr="00FB5182">
        <w:rPr>
          <w:iCs/>
        </w:rPr>
        <w:t>Time power output telemetry for all of the generation units registered in the Combined Cycle Generation Resource.</w:t>
      </w:r>
      <w:r w:rsidRPr="00392666">
        <w:rPr>
          <w:iCs/>
        </w:rPr>
        <w:t xml:space="preserve">  For a</w:t>
      </w:r>
      <w:r>
        <w:rPr>
          <w:iCs/>
        </w:rPr>
        <w:t>n</w:t>
      </w:r>
      <w:r w:rsidRPr="00392666">
        <w:rPr>
          <w:iCs/>
        </w:rPr>
        <w:t xml:space="preserve"> Off-Line Combined Cycle Train, the weight factor for each generation unit designated in a Combined Cycle Train registration shall be its High Reasonability Limit (HRL) divided by the total sum of the HRL for all generation units registered in the Combined Cycle Train.</w:t>
      </w:r>
    </w:p>
    <w:p w14:paraId="2B9635EB" w14:textId="77777777" w:rsidR="00142F7A" w:rsidRDefault="00142F7A" w:rsidP="00142F7A">
      <w:pPr>
        <w:pStyle w:val="BodyText"/>
        <w:ind w:left="1440"/>
      </w:pPr>
      <w:r w:rsidRPr="00CA515C">
        <w:rPr>
          <w:iCs w:val="0"/>
        </w:rPr>
        <w:t>Where</w:t>
      </w:r>
      <w:r>
        <w:rPr>
          <w:iCs w:val="0"/>
        </w:rPr>
        <w:t>:</w:t>
      </w:r>
    </w:p>
    <w:p w14:paraId="3C9F34D7" w14:textId="77777777" w:rsidR="00142F7A" w:rsidRPr="00D51499" w:rsidRDefault="00142F7A" w:rsidP="00142F7A">
      <w:pPr>
        <w:spacing w:after="240"/>
        <w:ind w:left="720" w:firstLine="720"/>
        <w:rPr>
          <w:b/>
        </w:rPr>
      </w:pPr>
      <w:r w:rsidRPr="009F599E">
        <w:rPr>
          <w:b/>
        </w:rPr>
        <w:lastRenderedPageBreak/>
        <w:t>RT</w:t>
      </w:r>
      <w:r>
        <w:rPr>
          <w:b/>
        </w:rPr>
        <w:t>ON</w:t>
      </w:r>
      <w:r w:rsidRPr="009F599E">
        <w:rPr>
          <w:b/>
        </w:rPr>
        <w:t>CCGRWF</w:t>
      </w:r>
      <w:r>
        <w:rPr>
          <w:b/>
        </w:rPr>
        <w:t xml:space="preserve"> </w:t>
      </w:r>
      <w:r w:rsidRPr="009F599E">
        <w:rPr>
          <w:b/>
          <w:i/>
          <w:vertAlign w:val="subscript"/>
        </w:rPr>
        <w:t>CCGR_PhyR</w:t>
      </w:r>
      <w:r>
        <w:rPr>
          <w:b/>
          <w:i/>
          <w:vertAlign w:val="subscript"/>
        </w:rPr>
        <w:t>, y</w:t>
      </w:r>
      <w:r w:rsidRPr="009F599E">
        <w:rPr>
          <w:b/>
        </w:rPr>
        <w:t xml:space="preserve"> = TG</w:t>
      </w:r>
      <w:r>
        <w:rPr>
          <w:b/>
        </w:rPr>
        <w:t xml:space="preserve"> </w:t>
      </w:r>
      <w:r w:rsidRPr="009F599E">
        <w:rPr>
          <w:b/>
          <w:i/>
          <w:vertAlign w:val="subscript"/>
        </w:rPr>
        <w:t>CCGR_PhyR</w:t>
      </w:r>
      <w:r w:rsidRPr="009F599E">
        <w:rPr>
          <w:b/>
        </w:rPr>
        <w:t xml:space="preserve"> / ∑</w:t>
      </w:r>
      <w:r w:rsidRPr="009F599E">
        <w:rPr>
          <w:b/>
          <w:i/>
          <w:vertAlign w:val="subscript"/>
        </w:rPr>
        <w:t>CCGR_PhyR</w:t>
      </w:r>
      <w:r w:rsidRPr="009F599E">
        <w:rPr>
          <w:b/>
        </w:rPr>
        <w:t xml:space="preserve"> TG</w:t>
      </w:r>
      <w:r>
        <w:rPr>
          <w:b/>
        </w:rPr>
        <w:t xml:space="preserve"> </w:t>
      </w:r>
      <w:r w:rsidRPr="009F599E">
        <w:rPr>
          <w:b/>
          <w:i/>
          <w:vertAlign w:val="subscript"/>
        </w:rPr>
        <w:t>CCGR_PhyR</w:t>
      </w:r>
    </w:p>
    <w:p w14:paraId="42BAE5FC" w14:textId="77777777" w:rsidR="00142F7A" w:rsidRPr="00D51499" w:rsidRDefault="00142F7A" w:rsidP="00142F7A">
      <w:pPr>
        <w:spacing w:after="240"/>
        <w:ind w:left="720" w:firstLine="720"/>
        <w:rPr>
          <w:b/>
        </w:rPr>
      </w:pPr>
      <w:r w:rsidRPr="009F599E">
        <w:rPr>
          <w:b/>
        </w:rPr>
        <w:t>RT</w:t>
      </w:r>
      <w:r>
        <w:rPr>
          <w:b/>
        </w:rPr>
        <w:t>OFF</w:t>
      </w:r>
      <w:r w:rsidRPr="009F599E">
        <w:rPr>
          <w:b/>
        </w:rPr>
        <w:t>CCGRWF</w:t>
      </w:r>
      <w:r>
        <w:rPr>
          <w:b/>
        </w:rPr>
        <w:t xml:space="preserve"> </w:t>
      </w:r>
      <w:r w:rsidRPr="009F599E">
        <w:rPr>
          <w:b/>
          <w:i/>
          <w:vertAlign w:val="subscript"/>
        </w:rPr>
        <w:t>CC</w:t>
      </w:r>
      <w:r>
        <w:rPr>
          <w:b/>
          <w:i/>
          <w:vertAlign w:val="subscript"/>
        </w:rPr>
        <w:t>T</w:t>
      </w:r>
      <w:r w:rsidRPr="009F599E">
        <w:rPr>
          <w:b/>
          <w:i/>
          <w:vertAlign w:val="subscript"/>
        </w:rPr>
        <w:t>_PhyR</w:t>
      </w:r>
      <w:r>
        <w:rPr>
          <w:b/>
          <w:i/>
          <w:vertAlign w:val="subscript"/>
        </w:rPr>
        <w:t>, y</w:t>
      </w:r>
      <w:r>
        <w:rPr>
          <w:b/>
        </w:rPr>
        <w:t xml:space="preserve"> = HRL </w:t>
      </w:r>
      <w:r w:rsidRPr="009F599E">
        <w:rPr>
          <w:b/>
          <w:i/>
          <w:vertAlign w:val="subscript"/>
        </w:rPr>
        <w:t>CC</w:t>
      </w:r>
      <w:r>
        <w:rPr>
          <w:b/>
          <w:i/>
          <w:vertAlign w:val="subscript"/>
        </w:rPr>
        <w:t>T</w:t>
      </w:r>
      <w:r w:rsidRPr="009F599E">
        <w:rPr>
          <w:b/>
          <w:i/>
          <w:vertAlign w:val="subscript"/>
        </w:rPr>
        <w:t>_PhyR</w:t>
      </w:r>
      <w:r w:rsidRPr="009F599E">
        <w:rPr>
          <w:b/>
        </w:rPr>
        <w:t xml:space="preserve"> / ∑</w:t>
      </w:r>
      <w:r w:rsidRPr="009F599E">
        <w:rPr>
          <w:b/>
          <w:i/>
          <w:vertAlign w:val="subscript"/>
        </w:rPr>
        <w:t>CC</w:t>
      </w:r>
      <w:r>
        <w:rPr>
          <w:b/>
          <w:i/>
          <w:vertAlign w:val="subscript"/>
        </w:rPr>
        <w:t>T</w:t>
      </w:r>
      <w:r w:rsidRPr="009F599E">
        <w:rPr>
          <w:b/>
          <w:i/>
          <w:vertAlign w:val="subscript"/>
        </w:rPr>
        <w:t>_PhyR</w:t>
      </w:r>
      <w:r>
        <w:rPr>
          <w:b/>
        </w:rPr>
        <w:t xml:space="preserve"> HRL </w:t>
      </w:r>
      <w:r w:rsidRPr="009F599E">
        <w:rPr>
          <w:b/>
          <w:i/>
          <w:vertAlign w:val="subscript"/>
        </w:rPr>
        <w:t>CC</w:t>
      </w:r>
      <w:r>
        <w:rPr>
          <w:b/>
          <w:i/>
          <w:vertAlign w:val="subscript"/>
        </w:rPr>
        <w:t>T</w:t>
      </w:r>
      <w:r w:rsidRPr="009F599E">
        <w:rPr>
          <w:b/>
          <w:i/>
          <w:vertAlign w:val="subscript"/>
        </w:rPr>
        <w:t>_PhyR</w:t>
      </w:r>
    </w:p>
    <w:p w14:paraId="1715D223" w14:textId="77777777" w:rsidR="00142F7A" w:rsidRDefault="00142F7A" w:rsidP="00142F7A">
      <w:pPr>
        <w:rPr>
          <w:b/>
        </w:rPr>
      </w:pPr>
      <w:r w:rsidRPr="008C1469">
        <w:t>The above variables are defined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05"/>
        <w:gridCol w:w="820"/>
        <w:gridCol w:w="6025"/>
      </w:tblGrid>
      <w:tr w:rsidR="00142F7A" w:rsidRPr="00D67E3B" w14:paraId="5075B2F9" w14:textId="77777777" w:rsidTr="00142F7A">
        <w:tc>
          <w:tcPr>
            <w:tcW w:w="2505" w:type="dxa"/>
          </w:tcPr>
          <w:p w14:paraId="3B2B372C" w14:textId="77777777" w:rsidR="00142F7A" w:rsidRDefault="00142F7A" w:rsidP="00F12CF4">
            <w:pPr>
              <w:spacing w:after="120"/>
              <w:rPr>
                <w:b/>
              </w:rPr>
            </w:pPr>
            <w:r w:rsidRPr="00D661BC">
              <w:rPr>
                <w:b/>
                <w:iCs/>
                <w:sz w:val="20"/>
              </w:rPr>
              <w:t>Variable</w:t>
            </w:r>
          </w:p>
        </w:tc>
        <w:tc>
          <w:tcPr>
            <w:tcW w:w="820" w:type="dxa"/>
          </w:tcPr>
          <w:p w14:paraId="03F05E24" w14:textId="77777777" w:rsidR="00142F7A" w:rsidRDefault="00142F7A" w:rsidP="00F12CF4">
            <w:pPr>
              <w:spacing w:after="120"/>
              <w:rPr>
                <w:b/>
              </w:rPr>
            </w:pPr>
            <w:r w:rsidRPr="007A7509">
              <w:rPr>
                <w:b/>
                <w:iCs/>
                <w:sz w:val="20"/>
              </w:rPr>
              <w:t>Unit</w:t>
            </w:r>
          </w:p>
        </w:tc>
        <w:tc>
          <w:tcPr>
            <w:tcW w:w="6025" w:type="dxa"/>
          </w:tcPr>
          <w:p w14:paraId="375845AC" w14:textId="77777777" w:rsidR="00142F7A" w:rsidRDefault="00142F7A" w:rsidP="00F12CF4">
            <w:pPr>
              <w:spacing w:after="120"/>
              <w:rPr>
                <w:b/>
              </w:rPr>
            </w:pPr>
            <w:r w:rsidRPr="00D661BC">
              <w:rPr>
                <w:b/>
                <w:iCs/>
                <w:sz w:val="20"/>
              </w:rPr>
              <w:t>Definition</w:t>
            </w:r>
          </w:p>
        </w:tc>
      </w:tr>
      <w:tr w:rsidR="00142F7A" w:rsidRPr="00D67E3B" w14:paraId="5874FA94" w14:textId="77777777" w:rsidTr="00142F7A">
        <w:tc>
          <w:tcPr>
            <w:tcW w:w="2505" w:type="dxa"/>
            <w:tcBorders>
              <w:bottom w:val="single" w:sz="4" w:space="0" w:color="auto"/>
            </w:tcBorders>
          </w:tcPr>
          <w:p w14:paraId="4E5FCBFA" w14:textId="77777777" w:rsidR="00142F7A" w:rsidRPr="0040745A" w:rsidRDefault="00142F7A" w:rsidP="00F12CF4">
            <w:pPr>
              <w:rPr>
                <w:i/>
                <w:sz w:val="20"/>
                <w:vertAlign w:val="subscript"/>
              </w:rPr>
            </w:pPr>
            <w:r w:rsidRPr="00D661BC">
              <w:rPr>
                <w:sz w:val="20"/>
              </w:rPr>
              <w:t>RT</w:t>
            </w:r>
            <w:r>
              <w:rPr>
                <w:sz w:val="20"/>
              </w:rPr>
              <w:t>ON</w:t>
            </w:r>
            <w:r w:rsidRPr="00D661BC">
              <w:rPr>
                <w:sz w:val="20"/>
              </w:rPr>
              <w:t>CCGRWF</w:t>
            </w:r>
            <w:r>
              <w:rPr>
                <w:sz w:val="20"/>
              </w:rPr>
              <w:t xml:space="preserve"> </w:t>
            </w:r>
            <w:r w:rsidRPr="00D661BC">
              <w:rPr>
                <w:i/>
                <w:sz w:val="20"/>
                <w:vertAlign w:val="subscript"/>
              </w:rPr>
              <w:t>CCGR_PhyR</w:t>
            </w:r>
            <w:r>
              <w:rPr>
                <w:i/>
                <w:sz w:val="20"/>
                <w:vertAlign w:val="subscript"/>
              </w:rPr>
              <w:t>, y</w:t>
            </w:r>
          </w:p>
        </w:tc>
        <w:tc>
          <w:tcPr>
            <w:tcW w:w="820" w:type="dxa"/>
            <w:tcBorders>
              <w:bottom w:val="single" w:sz="4" w:space="0" w:color="auto"/>
            </w:tcBorders>
          </w:tcPr>
          <w:p w14:paraId="4C2127A3" w14:textId="77777777" w:rsidR="00142F7A" w:rsidRPr="0040745A" w:rsidRDefault="00142F7A" w:rsidP="00F12CF4">
            <w:pPr>
              <w:rPr>
                <w:sz w:val="20"/>
              </w:rPr>
            </w:pPr>
            <w:r w:rsidRPr="00D661BC">
              <w:rPr>
                <w:sz w:val="20"/>
              </w:rPr>
              <w:t>none</w:t>
            </w:r>
          </w:p>
        </w:tc>
        <w:tc>
          <w:tcPr>
            <w:tcW w:w="6025" w:type="dxa"/>
            <w:tcBorders>
              <w:bottom w:val="single" w:sz="4" w:space="0" w:color="auto"/>
            </w:tcBorders>
          </w:tcPr>
          <w:p w14:paraId="2EFA6EAF" w14:textId="77777777" w:rsidR="00142F7A" w:rsidRPr="0040745A" w:rsidRDefault="00142F7A" w:rsidP="00C43DB8">
            <w:pPr>
              <w:spacing w:after="60"/>
              <w:rPr>
                <w:sz w:val="20"/>
              </w:rPr>
            </w:pPr>
            <w:r w:rsidRPr="00D661BC">
              <w:rPr>
                <w:i/>
                <w:sz w:val="20"/>
              </w:rPr>
              <w:t xml:space="preserve">Real-Time </w:t>
            </w:r>
            <w:r>
              <w:rPr>
                <w:i/>
                <w:sz w:val="20"/>
              </w:rPr>
              <w:t xml:space="preserve">On-Line </w:t>
            </w:r>
            <w:r w:rsidRPr="00D661BC">
              <w:rPr>
                <w:i/>
                <w:sz w:val="20"/>
              </w:rPr>
              <w:t>Combined Cycle Generation Resource Weighting Factor</w:t>
            </w:r>
            <w:r w:rsidRPr="008C1469">
              <w:rPr>
                <w:iCs/>
                <w:sz w:val="20"/>
              </w:rPr>
              <w:sym w:font="Symbol" w:char="F0BE"/>
            </w:r>
            <w:r w:rsidRPr="00D661BC">
              <w:rPr>
                <w:sz w:val="20"/>
              </w:rPr>
              <w:t xml:space="preserve">The Real Time </w:t>
            </w:r>
            <w:r>
              <w:rPr>
                <w:sz w:val="20"/>
              </w:rPr>
              <w:t>Combined Cycle Generation Resource</w:t>
            </w:r>
            <w:r w:rsidRPr="00D661BC">
              <w:rPr>
                <w:sz w:val="20"/>
              </w:rPr>
              <w:t xml:space="preserve"> weighting factor for a </w:t>
            </w:r>
            <w:r>
              <w:rPr>
                <w:sz w:val="20"/>
              </w:rPr>
              <w:t>g</w:t>
            </w:r>
            <w:r w:rsidRPr="00D661BC">
              <w:rPr>
                <w:sz w:val="20"/>
              </w:rPr>
              <w:t xml:space="preserve">eneration unit designated in a Combined Cycle Train registration for the </w:t>
            </w:r>
            <w:r>
              <w:rPr>
                <w:sz w:val="20"/>
              </w:rPr>
              <w:t xml:space="preserve">On-Line </w:t>
            </w:r>
            <w:r w:rsidRPr="00D661BC">
              <w:rPr>
                <w:sz w:val="20"/>
              </w:rPr>
              <w:t>Combined Cycle Generation Resource</w:t>
            </w:r>
            <w:r w:rsidRPr="00B82FAA">
              <w:rPr>
                <w:sz w:val="20"/>
              </w:rPr>
              <w:t xml:space="preserve"> for the SCED interval</w:t>
            </w:r>
            <w:r w:rsidRPr="00316DEE">
              <w:rPr>
                <w:i/>
                <w:sz w:val="20"/>
              </w:rPr>
              <w:t xml:space="preserve"> y</w:t>
            </w:r>
            <w:r w:rsidRPr="00D661BC">
              <w:rPr>
                <w:sz w:val="20"/>
              </w:rPr>
              <w:t>.</w:t>
            </w:r>
          </w:p>
        </w:tc>
      </w:tr>
      <w:tr w:rsidR="00142F7A" w:rsidRPr="00D67E3B" w14:paraId="20841154" w14:textId="77777777" w:rsidTr="00142F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5" w:type="dxa"/>
            <w:tcBorders>
              <w:top w:val="single" w:sz="4" w:space="0" w:color="auto"/>
              <w:left w:val="single" w:sz="4" w:space="0" w:color="auto"/>
              <w:bottom w:val="single" w:sz="4" w:space="0" w:color="auto"/>
              <w:right w:val="single" w:sz="4" w:space="0" w:color="auto"/>
            </w:tcBorders>
          </w:tcPr>
          <w:p w14:paraId="1ABDD2CA" w14:textId="77777777" w:rsidR="00142F7A" w:rsidRPr="0040745A" w:rsidRDefault="00142F7A" w:rsidP="00F12CF4">
            <w:pPr>
              <w:rPr>
                <w:i/>
                <w:sz w:val="20"/>
                <w:vertAlign w:val="subscript"/>
              </w:rPr>
            </w:pPr>
            <w:r w:rsidRPr="00D661BC">
              <w:rPr>
                <w:sz w:val="20"/>
              </w:rPr>
              <w:t>TG</w:t>
            </w:r>
            <w:r>
              <w:rPr>
                <w:sz w:val="20"/>
              </w:rPr>
              <w:t xml:space="preserve"> </w:t>
            </w:r>
            <w:r w:rsidRPr="00D661BC">
              <w:rPr>
                <w:i/>
                <w:sz w:val="20"/>
                <w:vertAlign w:val="subscript"/>
              </w:rPr>
              <w:t>CCGR_PhyR</w:t>
            </w:r>
            <w:r>
              <w:rPr>
                <w:i/>
                <w:sz w:val="20"/>
                <w:vertAlign w:val="subscript"/>
              </w:rPr>
              <w:t>, y</w:t>
            </w:r>
          </w:p>
        </w:tc>
        <w:tc>
          <w:tcPr>
            <w:tcW w:w="820" w:type="dxa"/>
            <w:tcBorders>
              <w:top w:val="single" w:sz="4" w:space="0" w:color="auto"/>
              <w:left w:val="single" w:sz="4" w:space="0" w:color="auto"/>
              <w:bottom w:val="single" w:sz="4" w:space="0" w:color="auto"/>
              <w:right w:val="single" w:sz="4" w:space="0" w:color="auto"/>
            </w:tcBorders>
          </w:tcPr>
          <w:p w14:paraId="7F4C4CBF" w14:textId="77777777" w:rsidR="00142F7A" w:rsidRPr="0040745A" w:rsidRDefault="00142F7A" w:rsidP="00F12CF4">
            <w:pPr>
              <w:rPr>
                <w:sz w:val="20"/>
              </w:rPr>
            </w:pPr>
            <w:r w:rsidRPr="00D661BC">
              <w:rPr>
                <w:sz w:val="20"/>
              </w:rPr>
              <w:t>MW</w:t>
            </w:r>
          </w:p>
        </w:tc>
        <w:tc>
          <w:tcPr>
            <w:tcW w:w="6025" w:type="dxa"/>
            <w:tcBorders>
              <w:top w:val="single" w:sz="4" w:space="0" w:color="auto"/>
              <w:left w:val="single" w:sz="4" w:space="0" w:color="auto"/>
              <w:bottom w:val="single" w:sz="4" w:space="0" w:color="auto"/>
              <w:right w:val="single" w:sz="4" w:space="0" w:color="auto"/>
            </w:tcBorders>
          </w:tcPr>
          <w:p w14:paraId="2D293286" w14:textId="77777777" w:rsidR="00142F7A" w:rsidRPr="0040745A" w:rsidRDefault="00142F7A" w:rsidP="00C43DB8">
            <w:pPr>
              <w:spacing w:after="60"/>
              <w:rPr>
                <w:sz w:val="20"/>
              </w:rPr>
            </w:pPr>
            <w:r w:rsidRPr="00D661BC">
              <w:rPr>
                <w:i/>
                <w:sz w:val="20"/>
              </w:rPr>
              <w:t xml:space="preserve">Telemetered Generation for a </w:t>
            </w:r>
            <w:r w:rsidRPr="00CD6FB7">
              <w:rPr>
                <w:i/>
                <w:sz w:val="20"/>
              </w:rPr>
              <w:t>Combined Cycle Generation Resource</w:t>
            </w:r>
            <w:r w:rsidRPr="00D661BC">
              <w:rPr>
                <w:i/>
                <w:sz w:val="20"/>
              </w:rPr>
              <w:t xml:space="preserve"> generation unit</w:t>
            </w:r>
            <w:r w:rsidRPr="008C1469">
              <w:rPr>
                <w:iCs/>
                <w:sz w:val="20"/>
              </w:rPr>
              <w:sym w:font="Symbol" w:char="F0BE"/>
            </w:r>
            <w:r w:rsidRPr="00D661BC">
              <w:rPr>
                <w:sz w:val="20"/>
              </w:rPr>
              <w:t xml:space="preserve">The telemetered </w:t>
            </w:r>
            <w:r>
              <w:rPr>
                <w:sz w:val="20"/>
              </w:rPr>
              <w:t xml:space="preserve">Real-Time power </w:t>
            </w:r>
            <w:r w:rsidRPr="00D661BC">
              <w:rPr>
                <w:sz w:val="20"/>
              </w:rPr>
              <w:t xml:space="preserve">generation </w:t>
            </w:r>
            <w:r>
              <w:rPr>
                <w:sz w:val="20"/>
              </w:rPr>
              <w:t>for</w:t>
            </w:r>
            <w:r w:rsidRPr="00D661BC">
              <w:rPr>
                <w:sz w:val="20"/>
              </w:rPr>
              <w:t xml:space="preserve"> a generation unit designated in a Combined Cycle Train registration for the </w:t>
            </w:r>
            <w:r>
              <w:rPr>
                <w:sz w:val="20"/>
              </w:rPr>
              <w:t xml:space="preserve">On-Line </w:t>
            </w:r>
            <w:r w:rsidRPr="00D661BC">
              <w:rPr>
                <w:sz w:val="20"/>
              </w:rPr>
              <w:t>Combined Cycle Generation Resource</w:t>
            </w:r>
            <w:r w:rsidRPr="00B456AC">
              <w:rPr>
                <w:sz w:val="20"/>
              </w:rPr>
              <w:t xml:space="preserve"> </w:t>
            </w:r>
            <w:r>
              <w:rPr>
                <w:sz w:val="20"/>
              </w:rPr>
              <w:t xml:space="preserve">at the time of State Estimator execution </w:t>
            </w:r>
            <w:r w:rsidRPr="00B456AC">
              <w:rPr>
                <w:sz w:val="20"/>
              </w:rPr>
              <w:t>for the SCED interval</w:t>
            </w:r>
            <w:r w:rsidRPr="00B456AC">
              <w:rPr>
                <w:i/>
                <w:sz w:val="20"/>
              </w:rPr>
              <w:t xml:space="preserve"> y</w:t>
            </w:r>
            <w:r>
              <w:rPr>
                <w:sz w:val="20"/>
              </w:rPr>
              <w:t>.</w:t>
            </w:r>
          </w:p>
        </w:tc>
      </w:tr>
      <w:tr w:rsidR="00142F7A" w:rsidRPr="00D67E3B" w14:paraId="20D912DC" w14:textId="77777777" w:rsidTr="00142F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5" w:type="dxa"/>
            <w:tcBorders>
              <w:top w:val="single" w:sz="4" w:space="0" w:color="auto"/>
              <w:left w:val="single" w:sz="4" w:space="0" w:color="auto"/>
              <w:bottom w:val="single" w:sz="4" w:space="0" w:color="auto"/>
              <w:right w:val="single" w:sz="4" w:space="0" w:color="auto"/>
            </w:tcBorders>
          </w:tcPr>
          <w:p w14:paraId="05998468" w14:textId="467DEAD3" w:rsidR="00142F7A" w:rsidRPr="00D661BC" w:rsidRDefault="00142F7A" w:rsidP="00F12CF4">
            <w:pPr>
              <w:rPr>
                <w:sz w:val="20"/>
              </w:rPr>
            </w:pPr>
            <w:r w:rsidRPr="007D3723">
              <w:rPr>
                <w:sz w:val="20"/>
              </w:rPr>
              <w:t>RTOFFCCGRWF</w:t>
            </w:r>
            <w:r>
              <w:rPr>
                <w:sz w:val="20"/>
              </w:rPr>
              <w:t xml:space="preserve"> </w:t>
            </w:r>
            <w:r w:rsidRPr="007D3723">
              <w:rPr>
                <w:i/>
                <w:sz w:val="20"/>
                <w:vertAlign w:val="subscript"/>
              </w:rPr>
              <w:t>CC</w:t>
            </w:r>
            <w:r>
              <w:rPr>
                <w:i/>
                <w:sz w:val="20"/>
                <w:vertAlign w:val="subscript"/>
              </w:rPr>
              <w:t>T</w:t>
            </w:r>
            <w:r w:rsidRPr="007D3723">
              <w:rPr>
                <w:i/>
                <w:sz w:val="20"/>
                <w:vertAlign w:val="subscript"/>
              </w:rPr>
              <w:t>_PhyR,</w:t>
            </w:r>
            <w:r>
              <w:rPr>
                <w:i/>
                <w:sz w:val="20"/>
                <w:vertAlign w:val="subscript"/>
              </w:rPr>
              <w:t xml:space="preserve"> </w:t>
            </w:r>
            <w:r w:rsidRPr="007D3723">
              <w:rPr>
                <w:i/>
                <w:sz w:val="20"/>
                <w:vertAlign w:val="subscript"/>
              </w:rPr>
              <w:t>y</w:t>
            </w:r>
          </w:p>
        </w:tc>
        <w:tc>
          <w:tcPr>
            <w:tcW w:w="820" w:type="dxa"/>
            <w:tcBorders>
              <w:top w:val="single" w:sz="4" w:space="0" w:color="auto"/>
              <w:left w:val="single" w:sz="4" w:space="0" w:color="auto"/>
              <w:bottom w:val="single" w:sz="4" w:space="0" w:color="auto"/>
              <w:right w:val="single" w:sz="4" w:space="0" w:color="auto"/>
            </w:tcBorders>
          </w:tcPr>
          <w:p w14:paraId="6D7948CB" w14:textId="77777777" w:rsidR="00142F7A" w:rsidRPr="00D661BC" w:rsidRDefault="00142F7A" w:rsidP="00F12CF4">
            <w:pPr>
              <w:rPr>
                <w:sz w:val="20"/>
              </w:rPr>
            </w:pPr>
            <w:r w:rsidRPr="007D3723">
              <w:rPr>
                <w:sz w:val="20"/>
              </w:rPr>
              <w:t>none</w:t>
            </w:r>
          </w:p>
        </w:tc>
        <w:tc>
          <w:tcPr>
            <w:tcW w:w="6025" w:type="dxa"/>
            <w:tcBorders>
              <w:top w:val="single" w:sz="4" w:space="0" w:color="auto"/>
              <w:left w:val="single" w:sz="4" w:space="0" w:color="auto"/>
              <w:bottom w:val="single" w:sz="4" w:space="0" w:color="auto"/>
              <w:right w:val="single" w:sz="4" w:space="0" w:color="auto"/>
            </w:tcBorders>
          </w:tcPr>
          <w:p w14:paraId="60EA8ABB" w14:textId="77777777" w:rsidR="00142F7A" w:rsidRPr="00D661BC" w:rsidRDefault="00142F7A" w:rsidP="00C43DB8">
            <w:pPr>
              <w:spacing w:after="60"/>
              <w:rPr>
                <w:i/>
                <w:sz w:val="20"/>
              </w:rPr>
            </w:pPr>
            <w:r w:rsidRPr="007D3723">
              <w:rPr>
                <w:i/>
                <w:sz w:val="20"/>
              </w:rPr>
              <w:t xml:space="preserve">Real-Time Off-Line Combined Cycle Generation </w:t>
            </w:r>
            <w:r>
              <w:rPr>
                <w:i/>
                <w:sz w:val="20"/>
              </w:rPr>
              <w:t xml:space="preserve">Resource </w:t>
            </w:r>
            <w:r w:rsidRPr="007D3723">
              <w:rPr>
                <w:i/>
                <w:sz w:val="20"/>
              </w:rPr>
              <w:t>Weighting Factor</w:t>
            </w:r>
            <w:r w:rsidRPr="007D3723">
              <w:rPr>
                <w:iCs/>
                <w:sz w:val="20"/>
              </w:rPr>
              <w:sym w:font="Symbol" w:char="F0BE"/>
            </w:r>
            <w:r w:rsidRPr="007D3723">
              <w:rPr>
                <w:sz w:val="20"/>
              </w:rPr>
              <w:t>The Real Time Combined Cycle Generation Resource weighting factor for a generation unit designated in a Combined Cycle Train registration when the whole Combined Cycle Train is Off-Line</w:t>
            </w:r>
            <w:r w:rsidRPr="00185F74">
              <w:rPr>
                <w:sz w:val="20"/>
              </w:rPr>
              <w:t xml:space="preserve"> for the SCED interval</w:t>
            </w:r>
            <w:r w:rsidRPr="00185F74">
              <w:rPr>
                <w:i/>
                <w:sz w:val="20"/>
              </w:rPr>
              <w:t xml:space="preserve"> y</w:t>
            </w:r>
            <w:r w:rsidRPr="00185F74">
              <w:rPr>
                <w:sz w:val="20"/>
              </w:rPr>
              <w:t>.</w:t>
            </w:r>
          </w:p>
        </w:tc>
      </w:tr>
      <w:tr w:rsidR="00142F7A" w:rsidRPr="00D67E3B" w14:paraId="54353B7A" w14:textId="77777777" w:rsidTr="00142F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5" w:type="dxa"/>
            <w:tcBorders>
              <w:top w:val="single" w:sz="4" w:space="0" w:color="auto"/>
              <w:left w:val="single" w:sz="4" w:space="0" w:color="auto"/>
              <w:bottom w:val="single" w:sz="4" w:space="0" w:color="auto"/>
              <w:right w:val="single" w:sz="4" w:space="0" w:color="auto"/>
            </w:tcBorders>
          </w:tcPr>
          <w:p w14:paraId="42B53D1E" w14:textId="77777777" w:rsidR="00142F7A" w:rsidRPr="00D661BC" w:rsidRDefault="00142F7A" w:rsidP="00F12CF4">
            <w:pPr>
              <w:rPr>
                <w:sz w:val="20"/>
              </w:rPr>
            </w:pPr>
            <w:r>
              <w:rPr>
                <w:sz w:val="20"/>
              </w:rPr>
              <w:t xml:space="preserve">HRL </w:t>
            </w:r>
            <w:r w:rsidRPr="001621EC">
              <w:rPr>
                <w:i/>
                <w:sz w:val="20"/>
                <w:vertAlign w:val="subscript"/>
              </w:rPr>
              <w:t>CCT_PhyR</w:t>
            </w:r>
          </w:p>
        </w:tc>
        <w:tc>
          <w:tcPr>
            <w:tcW w:w="820" w:type="dxa"/>
            <w:tcBorders>
              <w:top w:val="single" w:sz="4" w:space="0" w:color="auto"/>
              <w:left w:val="single" w:sz="4" w:space="0" w:color="auto"/>
              <w:bottom w:val="single" w:sz="4" w:space="0" w:color="auto"/>
              <w:right w:val="single" w:sz="4" w:space="0" w:color="auto"/>
            </w:tcBorders>
          </w:tcPr>
          <w:p w14:paraId="3DF66E68" w14:textId="77777777" w:rsidR="00142F7A" w:rsidRPr="00D661BC" w:rsidRDefault="00142F7A" w:rsidP="00F12CF4">
            <w:pPr>
              <w:rPr>
                <w:sz w:val="20"/>
              </w:rPr>
            </w:pPr>
            <w:r w:rsidRPr="007D3723">
              <w:rPr>
                <w:sz w:val="20"/>
              </w:rPr>
              <w:t>MW</w:t>
            </w:r>
          </w:p>
        </w:tc>
        <w:tc>
          <w:tcPr>
            <w:tcW w:w="6025" w:type="dxa"/>
            <w:tcBorders>
              <w:top w:val="single" w:sz="4" w:space="0" w:color="auto"/>
              <w:left w:val="single" w:sz="4" w:space="0" w:color="auto"/>
              <w:bottom w:val="single" w:sz="4" w:space="0" w:color="auto"/>
              <w:right w:val="single" w:sz="4" w:space="0" w:color="auto"/>
            </w:tcBorders>
          </w:tcPr>
          <w:p w14:paraId="31F662B3" w14:textId="77777777" w:rsidR="00142F7A" w:rsidRPr="00D661BC" w:rsidRDefault="00142F7A" w:rsidP="00C43DB8">
            <w:pPr>
              <w:spacing w:after="60"/>
              <w:rPr>
                <w:i/>
                <w:sz w:val="20"/>
              </w:rPr>
            </w:pPr>
            <w:r w:rsidRPr="007D3723">
              <w:rPr>
                <w:i/>
                <w:sz w:val="20"/>
              </w:rPr>
              <w:t>High Reasonability Limit</w:t>
            </w:r>
            <w:r w:rsidRPr="007D3723">
              <w:rPr>
                <w:sz w:val="20"/>
              </w:rPr>
              <w:t>—The HRL as specified in the ERCOT-approved Resource Registration data for a generation unit designated in a Combined Cycle Train registration.</w:t>
            </w:r>
          </w:p>
        </w:tc>
      </w:tr>
      <w:tr w:rsidR="00142F7A" w:rsidRPr="00D67E3B" w14:paraId="7A969BD9" w14:textId="77777777" w:rsidTr="00142F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5" w:type="dxa"/>
            <w:tcBorders>
              <w:top w:val="single" w:sz="4" w:space="0" w:color="auto"/>
              <w:left w:val="single" w:sz="4" w:space="0" w:color="auto"/>
              <w:bottom w:val="single" w:sz="4" w:space="0" w:color="auto"/>
              <w:right w:val="single" w:sz="4" w:space="0" w:color="auto"/>
            </w:tcBorders>
          </w:tcPr>
          <w:p w14:paraId="193797FB" w14:textId="77777777" w:rsidR="00142F7A" w:rsidRPr="0040745A" w:rsidRDefault="00142F7A" w:rsidP="00F12CF4">
            <w:pPr>
              <w:rPr>
                <w:sz w:val="20"/>
              </w:rPr>
            </w:pPr>
            <w:r w:rsidRPr="00D661BC">
              <w:rPr>
                <w:i/>
                <w:sz w:val="20"/>
              </w:rPr>
              <w:t>CCGR_PhyR</w:t>
            </w:r>
          </w:p>
        </w:tc>
        <w:tc>
          <w:tcPr>
            <w:tcW w:w="820" w:type="dxa"/>
            <w:tcBorders>
              <w:top w:val="single" w:sz="4" w:space="0" w:color="auto"/>
              <w:left w:val="single" w:sz="4" w:space="0" w:color="auto"/>
              <w:bottom w:val="single" w:sz="4" w:space="0" w:color="auto"/>
              <w:right w:val="single" w:sz="4" w:space="0" w:color="auto"/>
            </w:tcBorders>
          </w:tcPr>
          <w:p w14:paraId="04CE37CD" w14:textId="77777777" w:rsidR="00142F7A" w:rsidRPr="0040745A" w:rsidRDefault="00142F7A" w:rsidP="00F12CF4">
            <w:pPr>
              <w:rPr>
                <w:sz w:val="20"/>
              </w:rPr>
            </w:pPr>
            <w:r w:rsidRPr="00D661BC">
              <w:rPr>
                <w:sz w:val="20"/>
              </w:rPr>
              <w:t>none</w:t>
            </w:r>
          </w:p>
        </w:tc>
        <w:tc>
          <w:tcPr>
            <w:tcW w:w="6025" w:type="dxa"/>
            <w:tcBorders>
              <w:top w:val="single" w:sz="4" w:space="0" w:color="auto"/>
              <w:left w:val="single" w:sz="4" w:space="0" w:color="auto"/>
              <w:bottom w:val="single" w:sz="4" w:space="0" w:color="auto"/>
              <w:right w:val="single" w:sz="4" w:space="0" w:color="auto"/>
            </w:tcBorders>
          </w:tcPr>
          <w:p w14:paraId="763F6F1D" w14:textId="77777777" w:rsidR="00142F7A" w:rsidRPr="0040745A" w:rsidRDefault="00142F7A" w:rsidP="00C43DB8">
            <w:pPr>
              <w:spacing w:after="60"/>
              <w:rPr>
                <w:sz w:val="20"/>
              </w:rPr>
            </w:pPr>
            <w:r w:rsidRPr="00D661BC">
              <w:rPr>
                <w:sz w:val="20"/>
              </w:rPr>
              <w:t xml:space="preserve">A generation unit designated in a Combine Cycle Train registration for </w:t>
            </w:r>
            <w:r>
              <w:rPr>
                <w:sz w:val="20"/>
              </w:rPr>
              <w:t>the On-Line</w:t>
            </w:r>
            <w:r w:rsidRPr="00D661BC">
              <w:rPr>
                <w:sz w:val="20"/>
              </w:rPr>
              <w:t xml:space="preserve"> Combined Cycle Generation Resource.</w:t>
            </w:r>
          </w:p>
        </w:tc>
      </w:tr>
      <w:tr w:rsidR="00142F7A" w:rsidRPr="00D67E3B" w14:paraId="56F2CEBC" w14:textId="77777777" w:rsidTr="00142F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5" w:type="dxa"/>
            <w:tcBorders>
              <w:top w:val="single" w:sz="4" w:space="0" w:color="auto"/>
              <w:left w:val="single" w:sz="4" w:space="0" w:color="auto"/>
              <w:bottom w:val="single" w:sz="4" w:space="0" w:color="auto"/>
              <w:right w:val="single" w:sz="4" w:space="0" w:color="auto"/>
            </w:tcBorders>
          </w:tcPr>
          <w:p w14:paraId="7EE5DED2" w14:textId="77777777" w:rsidR="00142F7A" w:rsidRPr="00D661BC" w:rsidRDefault="00142F7A" w:rsidP="00F12CF4">
            <w:pPr>
              <w:rPr>
                <w:i/>
                <w:sz w:val="20"/>
              </w:rPr>
            </w:pPr>
            <w:r>
              <w:rPr>
                <w:i/>
                <w:sz w:val="20"/>
              </w:rPr>
              <w:t>CCT</w:t>
            </w:r>
            <w:r w:rsidRPr="000E2D59">
              <w:rPr>
                <w:i/>
                <w:sz w:val="20"/>
              </w:rPr>
              <w:t>_PhyR</w:t>
            </w:r>
          </w:p>
        </w:tc>
        <w:tc>
          <w:tcPr>
            <w:tcW w:w="820" w:type="dxa"/>
            <w:tcBorders>
              <w:top w:val="single" w:sz="4" w:space="0" w:color="auto"/>
              <w:left w:val="single" w:sz="4" w:space="0" w:color="auto"/>
              <w:bottom w:val="single" w:sz="4" w:space="0" w:color="auto"/>
              <w:right w:val="single" w:sz="4" w:space="0" w:color="auto"/>
            </w:tcBorders>
          </w:tcPr>
          <w:p w14:paraId="53A21C64" w14:textId="77777777" w:rsidR="00142F7A" w:rsidRPr="00D661BC" w:rsidRDefault="00142F7A" w:rsidP="00F12CF4">
            <w:pPr>
              <w:rPr>
                <w:sz w:val="20"/>
              </w:rPr>
            </w:pPr>
            <w:r w:rsidRPr="000E2D59">
              <w:rPr>
                <w:sz w:val="20"/>
              </w:rPr>
              <w:t>none</w:t>
            </w:r>
          </w:p>
        </w:tc>
        <w:tc>
          <w:tcPr>
            <w:tcW w:w="6025" w:type="dxa"/>
            <w:tcBorders>
              <w:top w:val="single" w:sz="4" w:space="0" w:color="auto"/>
              <w:left w:val="single" w:sz="4" w:space="0" w:color="auto"/>
              <w:bottom w:val="single" w:sz="4" w:space="0" w:color="auto"/>
              <w:right w:val="single" w:sz="4" w:space="0" w:color="auto"/>
            </w:tcBorders>
          </w:tcPr>
          <w:p w14:paraId="0D281D25" w14:textId="77777777" w:rsidR="00142F7A" w:rsidRPr="00D661BC" w:rsidRDefault="00142F7A" w:rsidP="00C43DB8">
            <w:pPr>
              <w:spacing w:after="60"/>
              <w:rPr>
                <w:sz w:val="20"/>
              </w:rPr>
            </w:pPr>
            <w:r w:rsidRPr="000E2D59">
              <w:rPr>
                <w:sz w:val="20"/>
              </w:rPr>
              <w:t>A generation unit designated in a Combine Cycle Train registration</w:t>
            </w:r>
            <w:r>
              <w:rPr>
                <w:sz w:val="20"/>
              </w:rPr>
              <w:t>.</w:t>
            </w:r>
            <w:r w:rsidRPr="000E2D59">
              <w:rPr>
                <w:sz w:val="20"/>
              </w:rPr>
              <w:t xml:space="preserve"> </w:t>
            </w:r>
          </w:p>
        </w:tc>
      </w:tr>
      <w:tr w:rsidR="00142F7A" w:rsidRPr="00D67E3B" w14:paraId="2105A122" w14:textId="77777777" w:rsidTr="00142F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505" w:type="dxa"/>
            <w:tcBorders>
              <w:top w:val="single" w:sz="4" w:space="0" w:color="auto"/>
              <w:left w:val="single" w:sz="4" w:space="0" w:color="auto"/>
              <w:bottom w:val="single" w:sz="4" w:space="0" w:color="auto"/>
              <w:right w:val="single" w:sz="4" w:space="0" w:color="auto"/>
            </w:tcBorders>
          </w:tcPr>
          <w:p w14:paraId="3BF1E846" w14:textId="77777777" w:rsidR="00142F7A" w:rsidRPr="00D661BC" w:rsidRDefault="00142F7A" w:rsidP="00F12CF4">
            <w:pPr>
              <w:rPr>
                <w:i/>
                <w:sz w:val="20"/>
              </w:rPr>
            </w:pPr>
            <w:r>
              <w:rPr>
                <w:i/>
                <w:sz w:val="20"/>
              </w:rPr>
              <w:t>y</w:t>
            </w:r>
          </w:p>
        </w:tc>
        <w:tc>
          <w:tcPr>
            <w:tcW w:w="820" w:type="dxa"/>
            <w:tcBorders>
              <w:top w:val="single" w:sz="4" w:space="0" w:color="auto"/>
              <w:left w:val="single" w:sz="4" w:space="0" w:color="auto"/>
              <w:bottom w:val="single" w:sz="4" w:space="0" w:color="auto"/>
              <w:right w:val="single" w:sz="4" w:space="0" w:color="auto"/>
            </w:tcBorders>
          </w:tcPr>
          <w:p w14:paraId="4A68A770" w14:textId="77777777" w:rsidR="00142F7A" w:rsidRPr="00D661BC" w:rsidRDefault="00142F7A" w:rsidP="00F12CF4">
            <w:pPr>
              <w:rPr>
                <w:sz w:val="20"/>
              </w:rPr>
            </w:pPr>
            <w:r w:rsidRPr="007D3723">
              <w:rPr>
                <w:sz w:val="20"/>
              </w:rPr>
              <w:t>none</w:t>
            </w:r>
          </w:p>
        </w:tc>
        <w:tc>
          <w:tcPr>
            <w:tcW w:w="6025" w:type="dxa"/>
            <w:tcBorders>
              <w:top w:val="single" w:sz="4" w:space="0" w:color="auto"/>
              <w:left w:val="single" w:sz="4" w:space="0" w:color="auto"/>
              <w:bottom w:val="single" w:sz="4" w:space="0" w:color="auto"/>
              <w:right w:val="single" w:sz="4" w:space="0" w:color="auto"/>
            </w:tcBorders>
          </w:tcPr>
          <w:p w14:paraId="2BEC3DA5" w14:textId="77777777" w:rsidR="00142F7A" w:rsidRPr="00D661BC" w:rsidRDefault="00142F7A" w:rsidP="00C43DB8">
            <w:pPr>
              <w:spacing w:after="60"/>
              <w:rPr>
                <w:sz w:val="20"/>
              </w:rPr>
            </w:pPr>
            <w:r w:rsidRPr="007D3723">
              <w:rPr>
                <w:sz w:val="20"/>
              </w:rPr>
              <w:t>A SCED interval in the 15-minute Settlement Interval</w:t>
            </w:r>
            <w:r>
              <w:rPr>
                <w:sz w:val="20"/>
              </w:rPr>
              <w:t>.</w:t>
            </w:r>
            <w:r w:rsidRPr="007D3723">
              <w:rPr>
                <w:sz w:val="20"/>
              </w:rPr>
              <w:t xml:space="preserve"> </w:t>
            </w:r>
          </w:p>
        </w:tc>
      </w:tr>
    </w:tbl>
    <w:p w14:paraId="7149AC09" w14:textId="77777777" w:rsidR="001F04FD" w:rsidRDefault="001F04FD" w:rsidP="001F04FD">
      <w:pPr>
        <w:pStyle w:val="H4"/>
        <w:spacing w:before="480"/>
        <w:ind w:left="1267" w:hanging="1267"/>
      </w:pPr>
      <w:bookmarkStart w:id="1626" w:name="_Toc397505003"/>
      <w:bookmarkStart w:id="1627" w:name="_Toc402357131"/>
      <w:bookmarkStart w:id="1628" w:name="_Toc422486510"/>
      <w:bookmarkStart w:id="1629" w:name="_Toc433093362"/>
      <w:bookmarkStart w:id="1630" w:name="_Toc433093520"/>
      <w:bookmarkStart w:id="1631" w:name="_Toc440874748"/>
      <w:bookmarkStart w:id="1632" w:name="_Toc448142303"/>
      <w:bookmarkStart w:id="1633" w:name="_Toc448142460"/>
      <w:bookmarkStart w:id="1634" w:name="_Toc458770297"/>
      <w:bookmarkStart w:id="1635" w:name="_Toc459294265"/>
      <w:bookmarkStart w:id="1636" w:name="_Toc463262758"/>
      <w:bookmarkStart w:id="1637" w:name="_Toc468286831"/>
      <w:bookmarkStart w:id="1638" w:name="_Toc481502877"/>
      <w:bookmarkStart w:id="1639" w:name="_Toc496080045"/>
      <w:bookmarkStart w:id="1640" w:name="_Toc135992322"/>
      <w:bookmarkStart w:id="1641" w:name="_Toc103653333"/>
      <w:bookmarkStart w:id="1642" w:name="_Toc109009382"/>
      <w:r>
        <w:t>6.6.1.2</w:t>
      </w:r>
      <w:r>
        <w:tab/>
        <w:t>Real-Time Settlement Point Price for a Load Zone</w:t>
      </w:r>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3259B9F9" w14:textId="77777777" w:rsidR="001F04FD" w:rsidRDefault="001F04FD" w:rsidP="001F04FD">
      <w:pPr>
        <w:pStyle w:val="BodyText"/>
        <w:ind w:left="720" w:hanging="720"/>
      </w:pPr>
      <w:r>
        <w:t>(1)</w:t>
      </w:r>
      <w:r>
        <w:tab/>
        <w:t>The Real-Time Settlement Point Price for a Load Zone Settlement Point is based on the state-estimated Load in MW and the time-weighted average Real-Time LMPs at Electrical Buses that are included in the Load Zone.  The Real-Time Settlement Point Price for a Load Zone Settlement Point for a 15-minute Settlement Interval is calculated as follows:</w:t>
      </w:r>
    </w:p>
    <w:p w14:paraId="37406418" w14:textId="77777777" w:rsidR="001F04FD" w:rsidRPr="008F62DE" w:rsidRDefault="001F04FD" w:rsidP="001F04FD">
      <w:pPr>
        <w:pStyle w:val="FormulaBold"/>
        <w:rPr>
          <w:lang w:val="es-MX"/>
        </w:rPr>
      </w:pPr>
      <w:r w:rsidRPr="008F62DE">
        <w:rPr>
          <w:lang w:val="es-MX"/>
        </w:rPr>
        <w:t>RTSPP</w:t>
      </w:r>
      <w:r w:rsidRPr="008F62DE">
        <w:rPr>
          <w:lang w:val="es-MX"/>
        </w:rPr>
        <w:tab/>
        <w:t>=</w:t>
      </w:r>
      <w:r w:rsidRPr="008F62DE">
        <w:rPr>
          <w:lang w:val="es-MX"/>
        </w:rPr>
        <w:tab/>
      </w:r>
      <w:r>
        <w:t>Max (-$251, (</w:t>
      </w:r>
      <w:r w:rsidRPr="008F62DE">
        <w:rPr>
          <w:lang w:val="es-MX"/>
        </w:rPr>
        <w:t>(</w:t>
      </w:r>
      <w:r w:rsidRPr="008F62DE">
        <w:rPr>
          <w:position w:val="-22"/>
        </w:rPr>
        <w:object w:dxaOrig="225" w:dyaOrig="450" w14:anchorId="6CBF4516">
          <v:shape id="_x0000_i1033" type="#_x0000_t75" style="width:12pt;height:24pt" o:ole="">
            <v:imagedata r:id="rId26" o:title=""/>
          </v:shape>
          <o:OLEObject Type="Embed" ProgID="Equation.3" ShapeID="_x0000_i1033" DrawAspect="Content" ObjectID="_1775282746" r:id="rId27"/>
        </w:object>
      </w:r>
      <w:r w:rsidRPr="008F62DE">
        <w:rPr>
          <w:lang w:val="es-MX"/>
        </w:rPr>
        <w:t xml:space="preserve">TLMP </w:t>
      </w:r>
      <w:r w:rsidRPr="008F62DE">
        <w:rPr>
          <w:i/>
          <w:vertAlign w:val="subscript"/>
          <w:lang w:val="es-MX"/>
        </w:rPr>
        <w:t>y</w:t>
      </w:r>
      <w:r w:rsidRPr="008F62DE">
        <w:rPr>
          <w:lang w:val="es-MX"/>
        </w:rPr>
        <w:t xml:space="preserve"> * LZLMP</w:t>
      </w:r>
      <w:r w:rsidR="001E2376">
        <w:rPr>
          <w:lang w:val="es-MX"/>
        </w:rPr>
        <w:t xml:space="preserve"> </w:t>
      </w:r>
      <w:r w:rsidRPr="008F62DE">
        <w:rPr>
          <w:i/>
          <w:vertAlign w:val="subscript"/>
          <w:lang w:val="es-MX"/>
        </w:rPr>
        <w:t>y</w:t>
      </w:r>
      <w:r w:rsidRPr="008F62DE">
        <w:rPr>
          <w:lang w:val="es-MX"/>
        </w:rPr>
        <w:t xml:space="preserve">) / </w:t>
      </w:r>
      <w:r w:rsidRPr="008F62DE">
        <w:rPr>
          <w:position w:val="-22"/>
        </w:rPr>
        <w:object w:dxaOrig="225" w:dyaOrig="450" w14:anchorId="00CA5734">
          <v:shape id="_x0000_i1034" type="#_x0000_t75" style="width:12pt;height:24pt" o:ole="">
            <v:imagedata r:id="rId28" o:title=""/>
          </v:shape>
          <o:OLEObject Type="Embed" ProgID="Equation.3" ShapeID="_x0000_i1034" DrawAspect="Content" ObjectID="_1775282747" r:id="rId29"/>
        </w:object>
      </w:r>
      <w:r w:rsidRPr="008F62DE">
        <w:rPr>
          <w:lang w:val="es-MX"/>
        </w:rPr>
        <w:t>TLMP</w:t>
      </w:r>
      <w:r w:rsidRPr="008F62DE">
        <w:rPr>
          <w:vertAlign w:val="subscript"/>
          <w:lang w:val="es-MX"/>
        </w:rPr>
        <w:t xml:space="preserve"> </w:t>
      </w:r>
      <w:r w:rsidRPr="008F62DE">
        <w:rPr>
          <w:i/>
          <w:vertAlign w:val="subscript"/>
          <w:lang w:val="es-MX"/>
        </w:rPr>
        <w:t>y</w:t>
      </w:r>
      <w:r w:rsidRPr="0080555B">
        <w:t>) + RTRSVPOR</w:t>
      </w:r>
      <w:r>
        <w:t xml:space="preserve"> </w:t>
      </w:r>
      <w:r w:rsidRPr="00193B05">
        <w:t>+ RTRDP</w:t>
      </w:r>
      <w:r>
        <w:t>)</w:t>
      </w:r>
      <w:r w:rsidRPr="008F62DE">
        <w:rPr>
          <w:lang w:val="es-MX"/>
        </w:rPr>
        <w:t xml:space="preserve"> </w:t>
      </w:r>
    </w:p>
    <w:p w14:paraId="3C4CB001" w14:textId="77777777" w:rsidR="001F04FD" w:rsidRDefault="001F04FD" w:rsidP="001F04FD">
      <w:pPr>
        <w:pStyle w:val="BodyText"/>
        <w:ind w:left="720" w:hanging="720"/>
      </w:pPr>
      <w:r>
        <w:t xml:space="preserve">For all Load Zones except Direct Current Tie (DC Tie) Load Zones: </w:t>
      </w:r>
    </w:p>
    <w:p w14:paraId="6508F48C" w14:textId="77777777" w:rsidR="001F04FD" w:rsidRDefault="001F04FD" w:rsidP="001F04FD">
      <w:pPr>
        <w:pStyle w:val="Formula"/>
        <w:ind w:left="2880" w:hanging="2160"/>
        <w:rPr>
          <w:lang w:val="es-MX"/>
        </w:rPr>
      </w:pPr>
      <w:r>
        <w:rPr>
          <w:lang w:val="es-MX"/>
        </w:rPr>
        <w:t>LZLM</w:t>
      </w:r>
      <w:r w:rsidRPr="0037433F">
        <w:rPr>
          <w:lang w:val="es-MX"/>
        </w:rPr>
        <w:t>P</w:t>
      </w:r>
      <w:r w:rsidR="001E2376">
        <w:rPr>
          <w:lang w:val="es-MX"/>
        </w:rPr>
        <w:t xml:space="preserve"> </w:t>
      </w:r>
      <w:r w:rsidRPr="00C01A43">
        <w:rPr>
          <w:i/>
          <w:vertAlign w:val="subscript"/>
          <w:lang w:val="es-MX"/>
        </w:rPr>
        <w:t>y</w:t>
      </w:r>
      <w:r w:rsidRPr="0037433F">
        <w:rPr>
          <w:lang w:val="es-MX"/>
        </w:rPr>
        <w:tab/>
        <w:t>=</w:t>
      </w:r>
      <w:r w:rsidRPr="0037433F">
        <w:rPr>
          <w:lang w:val="es-MX"/>
        </w:rPr>
        <w:tab/>
      </w:r>
      <w:r w:rsidRPr="0037433F">
        <w:rPr>
          <w:position w:val="-20"/>
        </w:rPr>
        <w:object w:dxaOrig="225" w:dyaOrig="420" w14:anchorId="6D802341">
          <v:shape id="_x0000_i1035" type="#_x0000_t75" style="width:12pt;height:24pt" o:ole="">
            <v:imagedata r:id="rId30" o:title=""/>
          </v:shape>
          <o:OLEObject Type="Embed" ProgID="Equation.3" ShapeID="_x0000_i1035" DrawAspect="Content" ObjectID="_1775282748" r:id="rId31"/>
        </w:object>
      </w:r>
      <w:r w:rsidRPr="0037433F">
        <w:rPr>
          <w:lang w:val="es-MX"/>
        </w:rPr>
        <w:t xml:space="preserve"> </w:t>
      </w:r>
      <w:r>
        <w:rPr>
          <w:lang w:val="es-MX"/>
        </w:rPr>
        <w:t>(R</w:t>
      </w:r>
      <w:r w:rsidRPr="0037433F">
        <w:rPr>
          <w:lang w:val="es-MX"/>
        </w:rPr>
        <w:t xml:space="preserve">TLMP </w:t>
      </w:r>
      <w:r>
        <w:rPr>
          <w:i/>
          <w:vertAlign w:val="subscript"/>
          <w:lang w:val="es-MX"/>
        </w:rPr>
        <w:t>b, y</w:t>
      </w:r>
      <w:r w:rsidRPr="0037433F">
        <w:rPr>
          <w:lang w:val="es-MX"/>
        </w:rPr>
        <w:t xml:space="preserve"> </w:t>
      </w:r>
      <w:r>
        <w:rPr>
          <w:lang w:val="es-MX"/>
        </w:rPr>
        <w:t>*</w:t>
      </w:r>
      <w:r w:rsidRPr="0037433F">
        <w:rPr>
          <w:lang w:val="es-MX"/>
        </w:rPr>
        <w:t xml:space="preserve"> </w:t>
      </w:r>
      <w:r>
        <w:rPr>
          <w:lang w:val="es-MX"/>
        </w:rPr>
        <w:t>SEL</w:t>
      </w:r>
      <w:r>
        <w:rPr>
          <w:i/>
          <w:vertAlign w:val="subscript"/>
          <w:lang w:val="es-MX"/>
        </w:rPr>
        <w:t xml:space="preserve"> b, y</w:t>
      </w:r>
      <w:r>
        <w:rPr>
          <w:lang w:val="es-MX"/>
        </w:rPr>
        <w:t xml:space="preserve">) / </w:t>
      </w:r>
      <w:r w:rsidRPr="0037433F">
        <w:rPr>
          <w:position w:val="-20"/>
        </w:rPr>
        <w:object w:dxaOrig="225" w:dyaOrig="420" w14:anchorId="67D56BC0">
          <v:shape id="_x0000_i1036" type="#_x0000_t75" style="width:12pt;height:24pt" o:ole="">
            <v:imagedata r:id="rId32" o:title=""/>
          </v:shape>
          <o:OLEObject Type="Embed" ProgID="Equation.3" ShapeID="_x0000_i1036" DrawAspect="Content" ObjectID="_1775282749" r:id="rId33"/>
        </w:object>
      </w:r>
      <w:r>
        <w:rPr>
          <w:lang w:val="es-MX"/>
        </w:rPr>
        <w:t>SEL</w:t>
      </w:r>
      <w:r>
        <w:rPr>
          <w:vertAlign w:val="subscript"/>
          <w:lang w:val="es-MX"/>
        </w:rPr>
        <w:t xml:space="preserve"> </w:t>
      </w:r>
      <w:r>
        <w:rPr>
          <w:i/>
          <w:vertAlign w:val="subscript"/>
          <w:lang w:val="es-MX"/>
        </w:rPr>
        <w:t>b, y</w:t>
      </w:r>
    </w:p>
    <w:p w14:paraId="239A8510" w14:textId="77777777" w:rsidR="001F04FD" w:rsidRDefault="001F04FD" w:rsidP="001F04FD">
      <w:pPr>
        <w:pStyle w:val="BodyText"/>
      </w:pPr>
      <w:r>
        <w:t xml:space="preserve">For a DC Tie Load Zone: </w:t>
      </w:r>
    </w:p>
    <w:p w14:paraId="79EF875B" w14:textId="77777777" w:rsidR="001F04FD" w:rsidRDefault="001F04FD" w:rsidP="001F04FD">
      <w:pPr>
        <w:pStyle w:val="Formula"/>
        <w:ind w:left="2880" w:hanging="2160"/>
        <w:rPr>
          <w:lang w:val="es-MX"/>
        </w:rPr>
      </w:pPr>
      <w:r>
        <w:rPr>
          <w:lang w:val="es-MX"/>
        </w:rPr>
        <w:t>LZLM</w:t>
      </w:r>
      <w:r w:rsidRPr="0037433F">
        <w:rPr>
          <w:lang w:val="es-MX"/>
        </w:rPr>
        <w:t>P</w:t>
      </w:r>
      <w:r w:rsidR="001E2376">
        <w:rPr>
          <w:lang w:val="es-MX"/>
        </w:rPr>
        <w:t xml:space="preserve"> </w:t>
      </w:r>
      <w:r w:rsidRPr="00C93B6D">
        <w:rPr>
          <w:i/>
          <w:vertAlign w:val="subscript"/>
          <w:lang w:val="es-MX"/>
        </w:rPr>
        <w:t>y</w:t>
      </w:r>
      <w:r w:rsidRPr="0037433F">
        <w:rPr>
          <w:lang w:val="es-MX"/>
        </w:rPr>
        <w:tab/>
        <w:t>=</w:t>
      </w:r>
      <w:r w:rsidRPr="0037433F">
        <w:rPr>
          <w:lang w:val="es-MX"/>
        </w:rPr>
        <w:tab/>
      </w:r>
      <w:r>
        <w:rPr>
          <w:lang w:val="es-MX"/>
        </w:rPr>
        <w:t>RTLMP</w:t>
      </w:r>
      <w:r>
        <w:rPr>
          <w:i/>
          <w:vertAlign w:val="subscript"/>
          <w:lang w:val="es-MX"/>
        </w:rPr>
        <w:t xml:space="preserve"> b, y</w:t>
      </w:r>
      <w:r>
        <w:rPr>
          <w:lang w:val="es-MX"/>
        </w:rPr>
        <w:t xml:space="preserve"> </w:t>
      </w:r>
    </w:p>
    <w:p w14:paraId="7528B860" w14:textId="77777777" w:rsidR="001F04FD" w:rsidRPr="0080555B" w:rsidRDefault="001F04FD" w:rsidP="001F04FD">
      <w:pPr>
        <w:pStyle w:val="BodyText"/>
      </w:pPr>
      <w:r w:rsidRPr="0080555B">
        <w:lastRenderedPageBreak/>
        <w:t>Where:</w:t>
      </w:r>
    </w:p>
    <w:p w14:paraId="363620B4" w14:textId="0A49C8D9" w:rsidR="001F04FD" w:rsidRDefault="001F04FD" w:rsidP="001F04FD">
      <w:pPr>
        <w:spacing w:after="240"/>
        <w:ind w:left="720"/>
      </w:pPr>
      <w:r w:rsidRPr="0080555B">
        <w:t>RTRSVPOR =</w:t>
      </w:r>
      <w:r w:rsidRPr="0080555B">
        <w:tab/>
      </w:r>
      <w:r w:rsidRPr="0080555B">
        <w:tab/>
      </w:r>
      <w:r w:rsidR="00A94020">
        <w:rPr>
          <w:rFonts w:ascii="Times New Roman Bold" w:hAnsi="Times New Roman Bold"/>
          <w:noProof/>
          <w:position w:val="-18"/>
        </w:rPr>
        <w:drawing>
          <wp:inline distT="0" distB="0" distL="0" distR="0" wp14:anchorId="019382CA" wp14:editId="27ABF103">
            <wp:extent cx="142875" cy="295275"/>
            <wp:effectExtent l="0" t="0" r="9525" b="9525"/>
            <wp:docPr id="13" name="Picture 13"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80555B">
        <w:t xml:space="preserve">(RNWF </w:t>
      </w:r>
      <w:r w:rsidRPr="0080555B">
        <w:rPr>
          <w:i/>
          <w:iCs/>
          <w:vertAlign w:val="subscript"/>
        </w:rPr>
        <w:t xml:space="preserve">y </w:t>
      </w:r>
      <w:r w:rsidRPr="0080555B">
        <w:t>* RTORPA</w:t>
      </w:r>
      <w:r w:rsidRPr="0080555B">
        <w:rPr>
          <w:i/>
          <w:iCs/>
          <w:vertAlign w:val="subscript"/>
        </w:rPr>
        <w:t xml:space="preserve"> y</w:t>
      </w:r>
      <w:r w:rsidRPr="0080555B">
        <w:t>)</w:t>
      </w:r>
    </w:p>
    <w:p w14:paraId="55916D89" w14:textId="77777777" w:rsidR="001F04FD" w:rsidRPr="0080555B" w:rsidRDefault="001F04FD" w:rsidP="001F04FD">
      <w:pPr>
        <w:spacing w:after="240"/>
        <w:ind w:left="720"/>
      </w:pPr>
      <w:r w:rsidRPr="00193B05">
        <w:t>RTRDP =</w:t>
      </w:r>
      <w:r w:rsidRPr="00193B05">
        <w:tab/>
      </w:r>
      <w:r w:rsidRPr="00193B05">
        <w:rPr>
          <w:position w:val="-22"/>
        </w:rPr>
        <w:object w:dxaOrig="225" w:dyaOrig="465" w14:anchorId="130D314A">
          <v:shape id="_x0000_i1037" type="#_x0000_t75" style="width:12pt;height:18pt" o:ole="">
            <v:imagedata r:id="rId22" o:title=""/>
          </v:shape>
          <o:OLEObject Type="Embed" ProgID="Equation.3" ShapeID="_x0000_i1037" DrawAspect="Content" ObjectID="_1775282750" r:id="rId35"/>
        </w:object>
      </w:r>
      <w:r w:rsidRPr="00193B05">
        <w:t xml:space="preserve">(RNWF </w:t>
      </w:r>
      <w:r w:rsidRPr="00193B05">
        <w:rPr>
          <w:i/>
          <w:iCs/>
          <w:vertAlign w:val="subscript"/>
        </w:rPr>
        <w:t xml:space="preserve">y </w:t>
      </w:r>
      <w:r w:rsidRPr="00193B05">
        <w:t>* RTORDPA</w:t>
      </w:r>
      <w:r w:rsidRPr="00193B05">
        <w:rPr>
          <w:i/>
          <w:iCs/>
          <w:vertAlign w:val="subscript"/>
        </w:rPr>
        <w:t xml:space="preserve"> y</w:t>
      </w:r>
      <w:r w:rsidRPr="00193B05">
        <w:t>)</w:t>
      </w:r>
    </w:p>
    <w:p w14:paraId="4723F9EF" w14:textId="77777777" w:rsidR="001F04FD" w:rsidRDefault="001F04FD" w:rsidP="001F04FD">
      <w:pPr>
        <w:pStyle w:val="Formula"/>
        <w:ind w:left="2880" w:hanging="2160"/>
        <w:rPr>
          <w:lang w:val="es-MX"/>
        </w:rPr>
      </w:pPr>
      <w:r w:rsidRPr="0080555B">
        <w:t xml:space="preserve">RNWF </w:t>
      </w:r>
      <w:r w:rsidRPr="0080555B">
        <w:rPr>
          <w:i/>
          <w:vertAlign w:val="subscript"/>
        </w:rPr>
        <w:t>y</w:t>
      </w:r>
      <w:r w:rsidRPr="0080555B">
        <w:t>=</w:t>
      </w:r>
      <w:r w:rsidRPr="0080555B">
        <w:tab/>
      </w:r>
      <w:r w:rsidRPr="0080555B">
        <w:tab/>
        <w:t xml:space="preserve">TLMP </w:t>
      </w:r>
      <w:r w:rsidRPr="0080555B">
        <w:rPr>
          <w:i/>
          <w:vertAlign w:val="subscript"/>
        </w:rPr>
        <w:t>y</w:t>
      </w:r>
      <w:r w:rsidRPr="0080555B">
        <w:t xml:space="preserve"> </w:t>
      </w:r>
      <w:r w:rsidRPr="0080555B">
        <w:rPr>
          <w:color w:val="000000"/>
          <w:sz w:val="32"/>
          <w:szCs w:val="32"/>
        </w:rPr>
        <w:t>/</w:t>
      </w:r>
      <w:r w:rsidRPr="0080555B">
        <w:rPr>
          <w:color w:val="000000"/>
        </w:rPr>
        <w:t xml:space="preserve"> </w:t>
      </w:r>
      <w:r w:rsidRPr="0080555B">
        <w:rPr>
          <w:position w:val="-22"/>
        </w:rPr>
        <w:object w:dxaOrig="225" w:dyaOrig="465" w14:anchorId="7C28964F">
          <v:shape id="_x0000_i1038" type="#_x0000_t75" style="width:12pt;height:18pt" o:ole="">
            <v:imagedata r:id="rId22" o:title=""/>
          </v:shape>
          <o:OLEObject Type="Embed" ProgID="Equation.3" ShapeID="_x0000_i1038" DrawAspect="Content" ObjectID="_1775282751" r:id="rId36"/>
        </w:object>
      </w:r>
      <w:r w:rsidRPr="0080555B">
        <w:t xml:space="preserve">TLMP </w:t>
      </w:r>
      <w:r w:rsidRPr="0080555B">
        <w:rPr>
          <w:i/>
          <w:vertAlign w:val="subscript"/>
        </w:rPr>
        <w:t>y</w:t>
      </w: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F739B" w14:paraId="1AAA0DC9" w14:textId="77777777" w:rsidTr="00EC5231">
        <w:trPr>
          <w:trHeight w:val="206"/>
        </w:trPr>
        <w:tc>
          <w:tcPr>
            <w:tcW w:w="9350" w:type="dxa"/>
            <w:shd w:val="pct12" w:color="auto" w:fill="auto"/>
          </w:tcPr>
          <w:p w14:paraId="7349119D" w14:textId="77777777" w:rsidR="003F739B" w:rsidRDefault="003F739B" w:rsidP="00EC5231">
            <w:pPr>
              <w:pStyle w:val="Instructions"/>
              <w:spacing w:before="120"/>
            </w:pPr>
            <w:r>
              <w:t>[NPRR1010:  Replace paragraph (1) above with the following upon system implementation of the Real-Time Co-Optimization (RTC) project:]</w:t>
            </w:r>
          </w:p>
          <w:p w14:paraId="4BAA097B" w14:textId="77777777" w:rsidR="003F739B" w:rsidRPr="003161DC" w:rsidRDefault="003F739B" w:rsidP="003F739B">
            <w:pPr>
              <w:spacing w:after="240"/>
              <w:ind w:left="720" w:hanging="720"/>
              <w:rPr>
                <w:iCs/>
              </w:rPr>
            </w:pPr>
            <w:r w:rsidRPr="003161DC">
              <w:rPr>
                <w:iCs/>
              </w:rPr>
              <w:t>(1)</w:t>
            </w:r>
            <w:r w:rsidRPr="003161DC">
              <w:rPr>
                <w:iCs/>
              </w:rPr>
              <w:tab/>
              <w:t>The Real-Time Settlement Point Price for a Load Zone Settlement Point is based on the state-estimated Load in MW and the time-weighted average Real-Time LMPs at Electrical Buses that are included in the Load Zone.  The Real-Time Settlement Point Price for a Load Zone Settlement Point for a 15-minute Settlement Interval is calculated as follows:</w:t>
            </w:r>
          </w:p>
          <w:p w14:paraId="553A9278" w14:textId="77777777" w:rsidR="003F739B" w:rsidRPr="003161DC" w:rsidRDefault="003F739B" w:rsidP="003F739B">
            <w:pPr>
              <w:tabs>
                <w:tab w:val="left" w:pos="2250"/>
                <w:tab w:val="left" w:pos="3150"/>
                <w:tab w:val="left" w:pos="3960"/>
              </w:tabs>
              <w:spacing w:after="240"/>
              <w:ind w:left="3960" w:hanging="3240"/>
              <w:rPr>
                <w:b/>
                <w:bCs/>
                <w:lang w:val="es-MX"/>
              </w:rPr>
            </w:pPr>
            <w:r w:rsidRPr="003161DC">
              <w:rPr>
                <w:b/>
                <w:bCs/>
                <w:lang w:val="es-MX"/>
              </w:rPr>
              <w:t>RTSPP</w:t>
            </w:r>
            <w:r w:rsidRPr="003161DC">
              <w:rPr>
                <w:b/>
                <w:bCs/>
                <w:lang w:val="es-MX"/>
              </w:rPr>
              <w:tab/>
              <w:t>=</w:t>
            </w:r>
            <w:r w:rsidRPr="003161DC">
              <w:rPr>
                <w:b/>
                <w:bCs/>
                <w:lang w:val="es-MX"/>
              </w:rPr>
              <w:tab/>
            </w:r>
            <w:r w:rsidRPr="003161DC">
              <w:rPr>
                <w:b/>
                <w:bCs/>
              </w:rPr>
              <w:t>Max (-$251, (</w:t>
            </w:r>
            <w:r w:rsidRPr="003161DC">
              <w:rPr>
                <w:b/>
                <w:bCs/>
                <w:lang w:val="es-MX"/>
              </w:rPr>
              <w:t>(</w:t>
            </w:r>
            <w:r w:rsidRPr="003161DC">
              <w:rPr>
                <w:b/>
                <w:bCs/>
                <w:position w:val="-22"/>
              </w:rPr>
              <w:object w:dxaOrig="225" w:dyaOrig="450" w14:anchorId="2DD166CC">
                <v:shape id="_x0000_i1039" type="#_x0000_t75" style="width:12pt;height:24pt" o:ole="">
                  <v:imagedata r:id="rId26" o:title=""/>
                </v:shape>
                <o:OLEObject Type="Embed" ProgID="Equation.3" ShapeID="_x0000_i1039" DrawAspect="Content" ObjectID="_1775282752" r:id="rId37"/>
              </w:object>
            </w:r>
            <w:r w:rsidRPr="003161DC">
              <w:rPr>
                <w:b/>
                <w:bCs/>
                <w:lang w:val="es-MX"/>
              </w:rPr>
              <w:t xml:space="preserve">TLMP </w:t>
            </w:r>
            <w:r w:rsidRPr="003161DC">
              <w:rPr>
                <w:b/>
                <w:bCs/>
                <w:i/>
                <w:vertAlign w:val="subscript"/>
                <w:lang w:val="es-MX"/>
              </w:rPr>
              <w:t>y</w:t>
            </w:r>
            <w:r w:rsidRPr="003161DC">
              <w:rPr>
                <w:b/>
                <w:bCs/>
                <w:lang w:val="es-MX"/>
              </w:rPr>
              <w:t xml:space="preserve"> * LZLMP </w:t>
            </w:r>
            <w:r w:rsidRPr="003161DC">
              <w:rPr>
                <w:b/>
                <w:bCs/>
                <w:i/>
                <w:vertAlign w:val="subscript"/>
                <w:lang w:val="es-MX"/>
              </w:rPr>
              <w:t>y</w:t>
            </w:r>
            <w:r w:rsidRPr="003161DC">
              <w:rPr>
                <w:b/>
                <w:bCs/>
                <w:lang w:val="es-MX"/>
              </w:rPr>
              <w:t xml:space="preserve">) / </w:t>
            </w:r>
            <w:r w:rsidRPr="003161DC">
              <w:rPr>
                <w:b/>
                <w:bCs/>
                <w:position w:val="-22"/>
              </w:rPr>
              <w:object w:dxaOrig="225" w:dyaOrig="450" w14:anchorId="55616950">
                <v:shape id="_x0000_i1040" type="#_x0000_t75" style="width:12pt;height:24pt" o:ole="">
                  <v:imagedata r:id="rId28" o:title=""/>
                </v:shape>
                <o:OLEObject Type="Embed" ProgID="Equation.3" ShapeID="_x0000_i1040" DrawAspect="Content" ObjectID="_1775282753" r:id="rId38"/>
              </w:object>
            </w:r>
            <w:r w:rsidRPr="003161DC">
              <w:rPr>
                <w:b/>
                <w:bCs/>
                <w:lang w:val="es-MX"/>
              </w:rPr>
              <w:t>TLMP</w:t>
            </w:r>
            <w:r w:rsidRPr="003161DC">
              <w:rPr>
                <w:b/>
                <w:bCs/>
                <w:vertAlign w:val="subscript"/>
                <w:lang w:val="es-MX"/>
              </w:rPr>
              <w:t xml:space="preserve"> </w:t>
            </w:r>
            <w:r w:rsidRPr="003161DC">
              <w:rPr>
                <w:b/>
                <w:bCs/>
                <w:i/>
                <w:vertAlign w:val="subscript"/>
                <w:lang w:val="es-MX"/>
              </w:rPr>
              <w:t>y</w:t>
            </w:r>
            <w:r w:rsidRPr="003161DC">
              <w:rPr>
                <w:b/>
                <w:bCs/>
              </w:rPr>
              <w:t>) + RTRDP)</w:t>
            </w:r>
            <w:r w:rsidRPr="003161DC">
              <w:rPr>
                <w:b/>
                <w:bCs/>
                <w:lang w:val="es-MX"/>
              </w:rPr>
              <w:t xml:space="preserve"> </w:t>
            </w:r>
          </w:p>
          <w:p w14:paraId="4311D6D1" w14:textId="77777777" w:rsidR="003F739B" w:rsidRPr="003161DC" w:rsidRDefault="003F739B" w:rsidP="003F739B">
            <w:pPr>
              <w:spacing w:after="240"/>
              <w:ind w:left="720" w:hanging="720"/>
              <w:rPr>
                <w:iCs/>
              </w:rPr>
            </w:pPr>
            <w:r w:rsidRPr="003161DC">
              <w:rPr>
                <w:iCs/>
              </w:rPr>
              <w:t xml:space="preserve">For all Load Zones except Direct Current Tie (DC Tie) Load Zones: </w:t>
            </w:r>
          </w:p>
          <w:p w14:paraId="1E6AE5DF" w14:textId="77777777" w:rsidR="003F739B" w:rsidRPr="003161DC" w:rsidRDefault="003F739B" w:rsidP="003F739B">
            <w:pPr>
              <w:tabs>
                <w:tab w:val="left" w:pos="2160"/>
                <w:tab w:val="left" w:pos="2880"/>
              </w:tabs>
              <w:spacing w:after="240"/>
              <w:ind w:leftChars="300" w:left="2880" w:hangingChars="900" w:hanging="2160"/>
              <w:rPr>
                <w:bCs/>
                <w:lang w:val="es-MX"/>
              </w:rPr>
            </w:pPr>
            <w:r w:rsidRPr="003161DC">
              <w:rPr>
                <w:bCs/>
                <w:lang w:val="es-MX"/>
              </w:rPr>
              <w:t xml:space="preserve">LZLMP </w:t>
            </w:r>
            <w:r w:rsidRPr="003161DC">
              <w:rPr>
                <w:bCs/>
                <w:i/>
                <w:vertAlign w:val="subscript"/>
                <w:lang w:val="es-MX"/>
              </w:rPr>
              <w:t>y</w:t>
            </w:r>
            <w:r w:rsidRPr="003161DC">
              <w:rPr>
                <w:bCs/>
                <w:lang w:val="es-MX"/>
              </w:rPr>
              <w:tab/>
              <w:t>=</w:t>
            </w:r>
            <w:r w:rsidRPr="003161DC">
              <w:rPr>
                <w:bCs/>
                <w:lang w:val="es-MX"/>
              </w:rPr>
              <w:tab/>
            </w:r>
            <w:r w:rsidRPr="003161DC">
              <w:rPr>
                <w:bCs/>
                <w:position w:val="-20"/>
              </w:rPr>
              <w:object w:dxaOrig="225" w:dyaOrig="420" w14:anchorId="15120DAA">
                <v:shape id="_x0000_i1041" type="#_x0000_t75" style="width:12pt;height:30pt" o:ole="">
                  <v:imagedata r:id="rId30" o:title=""/>
                </v:shape>
                <o:OLEObject Type="Embed" ProgID="Equation.3" ShapeID="_x0000_i1041" DrawAspect="Content" ObjectID="_1775282754" r:id="rId39"/>
              </w:object>
            </w:r>
            <w:r w:rsidRPr="003161DC">
              <w:rPr>
                <w:bCs/>
                <w:lang w:val="es-MX"/>
              </w:rPr>
              <w:t xml:space="preserve"> (RTLMP </w:t>
            </w:r>
            <w:r w:rsidRPr="003161DC">
              <w:rPr>
                <w:bCs/>
                <w:i/>
                <w:vertAlign w:val="subscript"/>
                <w:lang w:val="es-MX"/>
              </w:rPr>
              <w:t>b, y</w:t>
            </w:r>
            <w:r w:rsidRPr="003161DC">
              <w:rPr>
                <w:bCs/>
                <w:lang w:val="es-MX"/>
              </w:rPr>
              <w:t xml:space="preserve"> * SEL</w:t>
            </w:r>
            <w:r w:rsidRPr="003161DC">
              <w:rPr>
                <w:bCs/>
                <w:i/>
                <w:vertAlign w:val="subscript"/>
                <w:lang w:val="es-MX"/>
              </w:rPr>
              <w:t xml:space="preserve"> b, y</w:t>
            </w:r>
            <w:r w:rsidRPr="003161DC">
              <w:rPr>
                <w:bCs/>
                <w:lang w:val="es-MX"/>
              </w:rPr>
              <w:t xml:space="preserve">) / </w:t>
            </w:r>
            <w:r w:rsidRPr="003161DC">
              <w:rPr>
                <w:bCs/>
                <w:position w:val="-20"/>
              </w:rPr>
              <w:object w:dxaOrig="225" w:dyaOrig="420" w14:anchorId="70A2DFF0">
                <v:shape id="_x0000_i1042" type="#_x0000_t75" style="width:12pt;height:30pt" o:ole="">
                  <v:imagedata r:id="rId32" o:title=""/>
                </v:shape>
                <o:OLEObject Type="Embed" ProgID="Equation.3" ShapeID="_x0000_i1042" DrawAspect="Content" ObjectID="_1775282755" r:id="rId40"/>
              </w:object>
            </w:r>
            <w:r w:rsidRPr="003161DC">
              <w:rPr>
                <w:bCs/>
                <w:lang w:val="es-MX"/>
              </w:rPr>
              <w:t>SEL</w:t>
            </w:r>
            <w:r w:rsidRPr="003161DC">
              <w:rPr>
                <w:bCs/>
                <w:vertAlign w:val="subscript"/>
                <w:lang w:val="es-MX"/>
              </w:rPr>
              <w:t xml:space="preserve"> </w:t>
            </w:r>
            <w:r w:rsidRPr="003161DC">
              <w:rPr>
                <w:bCs/>
                <w:i/>
                <w:vertAlign w:val="subscript"/>
                <w:lang w:val="es-MX"/>
              </w:rPr>
              <w:t>b, y</w:t>
            </w:r>
          </w:p>
          <w:p w14:paraId="06015C9B" w14:textId="77777777" w:rsidR="003F739B" w:rsidRPr="003161DC" w:rsidRDefault="003F739B" w:rsidP="003F739B">
            <w:pPr>
              <w:spacing w:after="240"/>
              <w:rPr>
                <w:iCs/>
              </w:rPr>
            </w:pPr>
            <w:r w:rsidRPr="003161DC">
              <w:rPr>
                <w:iCs/>
              </w:rPr>
              <w:t xml:space="preserve">For a DC Tie Load Zone: </w:t>
            </w:r>
          </w:p>
          <w:p w14:paraId="7D4A4972" w14:textId="77777777" w:rsidR="003F739B" w:rsidRPr="003161DC" w:rsidRDefault="003F739B" w:rsidP="003F739B">
            <w:pPr>
              <w:tabs>
                <w:tab w:val="left" w:pos="2160"/>
                <w:tab w:val="left" w:pos="2880"/>
              </w:tabs>
              <w:spacing w:after="240"/>
              <w:ind w:leftChars="300" w:left="2880" w:hangingChars="900" w:hanging="2160"/>
              <w:rPr>
                <w:bCs/>
                <w:lang w:val="es-MX"/>
              </w:rPr>
            </w:pPr>
            <w:r w:rsidRPr="003161DC">
              <w:rPr>
                <w:bCs/>
                <w:lang w:val="es-MX"/>
              </w:rPr>
              <w:t xml:space="preserve">LZLMP </w:t>
            </w:r>
            <w:r w:rsidRPr="003161DC">
              <w:rPr>
                <w:bCs/>
                <w:i/>
                <w:vertAlign w:val="subscript"/>
                <w:lang w:val="es-MX"/>
              </w:rPr>
              <w:t>y</w:t>
            </w:r>
            <w:r w:rsidRPr="003161DC">
              <w:rPr>
                <w:bCs/>
                <w:lang w:val="es-MX"/>
              </w:rPr>
              <w:tab/>
              <w:t>=</w:t>
            </w:r>
            <w:r w:rsidRPr="003161DC">
              <w:rPr>
                <w:bCs/>
                <w:lang w:val="es-MX"/>
              </w:rPr>
              <w:tab/>
              <w:t>RTLMP</w:t>
            </w:r>
            <w:r w:rsidRPr="003161DC">
              <w:rPr>
                <w:bCs/>
                <w:i/>
                <w:vertAlign w:val="subscript"/>
                <w:lang w:val="es-MX"/>
              </w:rPr>
              <w:t xml:space="preserve"> b, y</w:t>
            </w:r>
            <w:r w:rsidRPr="003161DC">
              <w:rPr>
                <w:bCs/>
                <w:lang w:val="es-MX"/>
              </w:rPr>
              <w:t xml:space="preserve"> </w:t>
            </w:r>
          </w:p>
          <w:p w14:paraId="25F0A1E3" w14:textId="77777777" w:rsidR="003F739B" w:rsidRPr="003161DC" w:rsidRDefault="003F739B" w:rsidP="003F739B">
            <w:pPr>
              <w:spacing w:after="240"/>
              <w:rPr>
                <w:iCs/>
              </w:rPr>
            </w:pPr>
            <w:r w:rsidRPr="003161DC">
              <w:rPr>
                <w:iCs/>
              </w:rPr>
              <w:t>Where:</w:t>
            </w:r>
          </w:p>
          <w:p w14:paraId="1B7F4487" w14:textId="554F1369" w:rsidR="003F739B" w:rsidRPr="003161DC" w:rsidRDefault="003F739B" w:rsidP="003F739B">
            <w:pPr>
              <w:spacing w:after="240"/>
              <w:ind w:left="720"/>
            </w:pPr>
            <w:r w:rsidRPr="003161DC">
              <w:t>RTRDP =</w:t>
            </w:r>
            <w:r w:rsidRPr="003161DC">
              <w:tab/>
            </w:r>
            <w:r w:rsidR="000932C9" w:rsidRPr="003161DC">
              <w:rPr>
                <w:position w:val="-22"/>
              </w:rPr>
              <w:object w:dxaOrig="225" w:dyaOrig="465" w14:anchorId="3375E855">
                <v:shape id="_x0000_i1043" type="#_x0000_t75" style="width:24pt;height:18pt" o:ole="">
                  <v:imagedata r:id="rId22" o:title=""/>
                </v:shape>
                <o:OLEObject Type="Embed" ProgID="Equation.3" ShapeID="_x0000_i1043" DrawAspect="Content" ObjectID="_1775282756" r:id="rId41"/>
              </w:object>
            </w:r>
            <w:r w:rsidRPr="003161DC">
              <w:t xml:space="preserve">(RNWF </w:t>
            </w:r>
            <w:r w:rsidRPr="003161DC">
              <w:rPr>
                <w:i/>
                <w:iCs/>
                <w:vertAlign w:val="subscript"/>
              </w:rPr>
              <w:t xml:space="preserve">y </w:t>
            </w:r>
            <w:r w:rsidRPr="003161DC">
              <w:t>* RTRDPA</w:t>
            </w:r>
            <w:r w:rsidRPr="003161DC">
              <w:rPr>
                <w:i/>
                <w:iCs/>
                <w:vertAlign w:val="subscript"/>
              </w:rPr>
              <w:t xml:space="preserve"> y</w:t>
            </w:r>
            <w:r w:rsidRPr="003161DC">
              <w:t>)</w:t>
            </w:r>
          </w:p>
          <w:p w14:paraId="51EA0AB8" w14:textId="52CD5B13" w:rsidR="003F739B" w:rsidRPr="003F739B" w:rsidRDefault="003F739B" w:rsidP="003F739B">
            <w:pPr>
              <w:tabs>
                <w:tab w:val="left" w:pos="2160"/>
                <w:tab w:val="left" w:pos="2880"/>
              </w:tabs>
              <w:spacing w:after="240"/>
              <w:ind w:leftChars="300" w:left="2880" w:hangingChars="900" w:hanging="2160"/>
              <w:rPr>
                <w:bCs/>
                <w:lang w:val="es-MX"/>
              </w:rPr>
            </w:pPr>
            <w:r w:rsidRPr="003161DC">
              <w:rPr>
                <w:bCs/>
              </w:rPr>
              <w:t xml:space="preserve">RNWF </w:t>
            </w:r>
            <w:r w:rsidRPr="003161DC">
              <w:rPr>
                <w:bCs/>
                <w:i/>
                <w:vertAlign w:val="subscript"/>
              </w:rPr>
              <w:t>y</w:t>
            </w:r>
            <w:r w:rsidRPr="003161DC">
              <w:rPr>
                <w:bCs/>
              </w:rPr>
              <w:t>=</w:t>
            </w:r>
            <w:r w:rsidRPr="003161DC">
              <w:rPr>
                <w:bCs/>
              </w:rPr>
              <w:tab/>
            </w:r>
            <w:r w:rsidRPr="003161DC">
              <w:rPr>
                <w:bCs/>
              </w:rPr>
              <w:tab/>
              <w:t xml:space="preserve">TLMP </w:t>
            </w:r>
            <w:r w:rsidRPr="003161DC">
              <w:rPr>
                <w:bCs/>
                <w:i/>
                <w:vertAlign w:val="subscript"/>
              </w:rPr>
              <w:t>y</w:t>
            </w:r>
            <w:r w:rsidRPr="003161DC">
              <w:rPr>
                <w:bCs/>
              </w:rPr>
              <w:t xml:space="preserve"> </w:t>
            </w:r>
            <w:r w:rsidRPr="003161DC">
              <w:rPr>
                <w:bCs/>
                <w:color w:val="000000"/>
                <w:sz w:val="32"/>
                <w:szCs w:val="32"/>
              </w:rPr>
              <w:t>/</w:t>
            </w:r>
            <w:r w:rsidRPr="003161DC">
              <w:rPr>
                <w:bCs/>
                <w:color w:val="000000"/>
              </w:rPr>
              <w:t xml:space="preserve"> </w:t>
            </w:r>
            <w:r w:rsidRPr="003161DC">
              <w:rPr>
                <w:bCs/>
                <w:position w:val="-22"/>
              </w:rPr>
              <w:object w:dxaOrig="225" w:dyaOrig="465" w14:anchorId="4D5EDF51">
                <v:shape id="_x0000_i1044" type="#_x0000_t75" style="width:24pt;height:18pt" o:ole="">
                  <v:imagedata r:id="rId22" o:title=""/>
                </v:shape>
                <o:OLEObject Type="Embed" ProgID="Equation.3" ShapeID="_x0000_i1044" DrawAspect="Content" ObjectID="_1775282757" r:id="rId42"/>
              </w:object>
            </w:r>
            <w:r w:rsidRPr="003161DC">
              <w:rPr>
                <w:bCs/>
              </w:rPr>
              <w:t xml:space="preserve">TLMP </w:t>
            </w:r>
            <w:r w:rsidRPr="003161DC">
              <w:rPr>
                <w:bCs/>
                <w:i/>
                <w:vertAlign w:val="subscript"/>
              </w:rPr>
              <w:t>y</w:t>
            </w:r>
          </w:p>
        </w:tc>
      </w:tr>
    </w:tbl>
    <w:p w14:paraId="4A382582" w14:textId="06755098" w:rsidR="001F04FD" w:rsidRDefault="001F04FD" w:rsidP="00FB599C">
      <w:pPr>
        <w:pStyle w:val="BodyText"/>
        <w:spacing w:before="240"/>
        <w:ind w:left="720" w:hanging="720"/>
      </w:pPr>
      <w:r>
        <w:t>(2)</w:t>
      </w:r>
      <w:r>
        <w:tab/>
        <w:t>For all S</w:t>
      </w:r>
      <w:r w:rsidRPr="003669B3">
        <w:t xml:space="preserve">ettlement calculations in which a </w:t>
      </w:r>
      <w:r>
        <w:t xml:space="preserve">15-minute Real-Time Settlement Point Price </w:t>
      </w:r>
      <w:r w:rsidRPr="00D43A29">
        <w:t xml:space="preserve">for a Load Zone </w:t>
      </w:r>
      <w:r w:rsidRPr="003669B3">
        <w:t xml:space="preserve">is required </w:t>
      </w:r>
      <w:r>
        <w:t xml:space="preserve">in order to perform Settlement </w:t>
      </w:r>
      <w:r w:rsidRPr="003669B3">
        <w:t xml:space="preserve">for a </w:t>
      </w:r>
      <w:r>
        <w:t xml:space="preserve">15-minute </w:t>
      </w:r>
      <w:r w:rsidRPr="003669B3">
        <w:t>quanti</w:t>
      </w:r>
      <w:r w:rsidRPr="00D43A29">
        <w:t>t</w:t>
      </w:r>
      <w:r w:rsidRPr="003669B3">
        <w:t xml:space="preserve">y </w:t>
      </w:r>
      <w:r>
        <w:t xml:space="preserve">that is represented as one value (the integrated value for the 15-minute interval) but </w:t>
      </w:r>
      <w:r w:rsidRPr="00C659E1">
        <w:t>varies with each SCED interval within the 15-minute Settlement Interval, an energy-weighted Real-Time Settlement Point Price shall be used and is calculated as follows:</w:t>
      </w:r>
      <w:r>
        <w:t xml:space="preserve"> </w:t>
      </w:r>
    </w:p>
    <w:p w14:paraId="6703C457" w14:textId="77777777" w:rsidR="001F04FD" w:rsidRPr="00C659E1" w:rsidRDefault="001F04FD" w:rsidP="001F04FD">
      <w:pPr>
        <w:pStyle w:val="BodyText"/>
        <w:ind w:left="3960" w:hanging="3240"/>
        <w:rPr>
          <w:b/>
          <w:lang w:val="es-MX"/>
        </w:rPr>
      </w:pPr>
      <w:r w:rsidRPr="00C659E1">
        <w:rPr>
          <w:b/>
          <w:lang w:val="es-MX"/>
        </w:rPr>
        <w:lastRenderedPageBreak/>
        <w:t>RTSPPEW</w:t>
      </w:r>
      <w:r>
        <w:rPr>
          <w:b/>
          <w:lang w:val="es-MX"/>
        </w:rPr>
        <w:t xml:space="preserve">              </w:t>
      </w:r>
      <w:r w:rsidRPr="00C659E1">
        <w:rPr>
          <w:b/>
          <w:lang w:val="es-MX"/>
        </w:rPr>
        <w:t>=</w:t>
      </w:r>
      <w:r>
        <w:rPr>
          <w:b/>
          <w:lang w:val="es-MX"/>
        </w:rPr>
        <w:tab/>
      </w:r>
      <w:r w:rsidRPr="00C659E1">
        <w:rPr>
          <w:b/>
        </w:rPr>
        <w:t>Max [-$251, (</w:t>
      </w:r>
      <w:r w:rsidRPr="00A33C4E">
        <w:rPr>
          <w:b/>
          <w:position w:val="-22"/>
        </w:rPr>
        <w:object w:dxaOrig="225" w:dyaOrig="450" w14:anchorId="3C1B4368">
          <v:shape id="_x0000_i1045" type="#_x0000_t75" style="width:12pt;height:24pt" o:ole="">
            <v:imagedata r:id="rId26" o:title=""/>
          </v:shape>
          <o:OLEObject Type="Embed" ProgID="Equation.3" ShapeID="_x0000_i1045" DrawAspect="Content" ObjectID="_1775282758" r:id="rId43"/>
        </w:object>
      </w:r>
      <w:r w:rsidRPr="00A33C4E">
        <w:rPr>
          <w:b/>
          <w:position w:val="-20"/>
        </w:rPr>
        <w:object w:dxaOrig="225" w:dyaOrig="420" w14:anchorId="7CF5C1D2">
          <v:shape id="_x0000_i1046" type="#_x0000_t75" style="width:12pt;height:24pt" o:ole="">
            <v:imagedata r:id="rId44" o:title=""/>
          </v:shape>
          <o:OLEObject Type="Embed" ProgID="Equation.3" ShapeID="_x0000_i1046" DrawAspect="Content" ObjectID="_1775282759" r:id="rId45"/>
        </w:object>
      </w:r>
      <w:r w:rsidRPr="00C659E1">
        <w:rPr>
          <w:b/>
          <w:lang w:val="es-MX"/>
        </w:rPr>
        <w:t>(RTLMP</w:t>
      </w:r>
      <w:r w:rsidRPr="00C659E1">
        <w:rPr>
          <w:b/>
          <w:vertAlign w:val="subscript"/>
          <w:lang w:val="es-MX"/>
        </w:rPr>
        <w:t xml:space="preserve"> </w:t>
      </w:r>
      <w:r w:rsidRPr="00C659E1">
        <w:rPr>
          <w:b/>
          <w:i/>
          <w:vertAlign w:val="subscript"/>
          <w:lang w:val="es-MX"/>
        </w:rPr>
        <w:t>b, y</w:t>
      </w:r>
      <w:r w:rsidRPr="00C659E1">
        <w:rPr>
          <w:b/>
          <w:lang w:val="es-MX"/>
        </w:rPr>
        <w:t xml:space="preserve"> * LZWF</w:t>
      </w:r>
      <w:r w:rsidRPr="00C659E1">
        <w:rPr>
          <w:b/>
          <w:i/>
          <w:vertAlign w:val="subscript"/>
          <w:lang w:val="es-MX"/>
        </w:rPr>
        <w:t xml:space="preserve"> b, y</w:t>
      </w:r>
      <w:r w:rsidRPr="00C659E1">
        <w:rPr>
          <w:b/>
          <w:lang w:val="es-MX"/>
        </w:rPr>
        <w:t xml:space="preserve">) </w:t>
      </w:r>
      <w:r w:rsidRPr="00C659E1">
        <w:rPr>
          <w:b/>
        </w:rPr>
        <w:t>+ RTRSVPOR</w:t>
      </w:r>
      <w:r>
        <w:rPr>
          <w:b/>
        </w:rPr>
        <w:t xml:space="preserve"> </w:t>
      </w:r>
      <w:r w:rsidRPr="00695338">
        <w:rPr>
          <w:b/>
        </w:rPr>
        <w:t>+</w:t>
      </w:r>
      <w:r>
        <w:rPr>
          <w:b/>
        </w:rPr>
        <w:t xml:space="preserve"> </w:t>
      </w:r>
      <w:r w:rsidRPr="00695338">
        <w:rPr>
          <w:b/>
        </w:rPr>
        <w:t>RTRDP</w:t>
      </w:r>
      <w:r w:rsidRPr="00C659E1">
        <w:rPr>
          <w:b/>
        </w:rPr>
        <w:t>)]</w:t>
      </w:r>
    </w:p>
    <w:p w14:paraId="16902ED3" w14:textId="77777777" w:rsidR="001F04FD" w:rsidRDefault="001F04FD" w:rsidP="001F04FD">
      <w:pPr>
        <w:pStyle w:val="BodyText"/>
      </w:pPr>
      <w:r>
        <w:t>For all Load Zones except DC Tie Load Zones:</w:t>
      </w:r>
    </w:p>
    <w:p w14:paraId="346119BD" w14:textId="77777777" w:rsidR="001F04FD" w:rsidRDefault="001F04FD" w:rsidP="001F04FD">
      <w:pPr>
        <w:pStyle w:val="Formula"/>
        <w:ind w:left="2880" w:hanging="2160"/>
        <w:rPr>
          <w:lang w:val="es-MX"/>
        </w:rPr>
      </w:pPr>
      <w:r>
        <w:rPr>
          <w:lang w:val="es-MX"/>
        </w:rPr>
        <w:t>LZWF</w:t>
      </w:r>
      <w:r>
        <w:rPr>
          <w:i/>
          <w:vertAlign w:val="subscript"/>
          <w:lang w:val="es-MX"/>
        </w:rPr>
        <w:t xml:space="preserve"> b, y</w:t>
      </w:r>
      <w:r>
        <w:rPr>
          <w:lang w:val="es-MX"/>
        </w:rPr>
        <w:t xml:space="preserve"> </w:t>
      </w:r>
      <w:r>
        <w:rPr>
          <w:lang w:val="es-MX"/>
        </w:rPr>
        <w:tab/>
        <w:t>=</w:t>
      </w:r>
      <w:r>
        <w:rPr>
          <w:lang w:val="es-MX"/>
        </w:rPr>
        <w:tab/>
        <w:t>(SEL</w:t>
      </w:r>
      <w:r>
        <w:rPr>
          <w:vertAlign w:val="subscript"/>
          <w:lang w:val="es-MX"/>
        </w:rPr>
        <w:t xml:space="preserve"> </w:t>
      </w:r>
      <w:r>
        <w:rPr>
          <w:i/>
          <w:vertAlign w:val="subscript"/>
          <w:lang w:val="es-MX"/>
        </w:rPr>
        <w:t>b, y</w:t>
      </w:r>
      <w:r>
        <w:rPr>
          <w:lang w:val="es-MX"/>
        </w:rPr>
        <w:t xml:space="preserve"> * TLMP </w:t>
      </w:r>
      <w:r>
        <w:rPr>
          <w:i/>
          <w:vertAlign w:val="subscript"/>
          <w:lang w:val="es-MX"/>
        </w:rPr>
        <w:t>y</w:t>
      </w:r>
      <w:r>
        <w:rPr>
          <w:lang w:val="es-MX"/>
        </w:rPr>
        <w:t xml:space="preserve">) </w:t>
      </w:r>
      <w:r>
        <w:rPr>
          <w:b/>
          <w:sz w:val="32"/>
          <w:szCs w:val="32"/>
          <w:lang w:val="es-MX"/>
        </w:rPr>
        <w:t>/</w:t>
      </w:r>
      <w:r>
        <w:rPr>
          <w:lang w:val="es-MX"/>
        </w:rPr>
        <w:t xml:space="preserve"> [</w:t>
      </w:r>
      <w:r w:rsidRPr="006F784F">
        <w:rPr>
          <w:position w:val="-22"/>
        </w:rPr>
        <w:object w:dxaOrig="225" w:dyaOrig="450" w14:anchorId="7B199BB5">
          <v:shape id="_x0000_i1047" type="#_x0000_t75" style="width:12pt;height:24pt" o:ole="">
            <v:imagedata r:id="rId28" o:title=""/>
          </v:shape>
          <o:OLEObject Type="Embed" ProgID="Equation.3" ShapeID="_x0000_i1047" DrawAspect="Content" ObjectID="_1775282760" r:id="rId46"/>
        </w:object>
      </w:r>
      <w:r w:rsidRPr="006F784F">
        <w:rPr>
          <w:position w:val="-20"/>
        </w:rPr>
        <w:object w:dxaOrig="225" w:dyaOrig="420" w14:anchorId="207769DD">
          <v:shape id="_x0000_i1048" type="#_x0000_t75" style="width:12pt;height:24pt" o:ole="">
            <v:imagedata r:id="rId32" o:title=""/>
          </v:shape>
          <o:OLEObject Type="Embed" ProgID="Equation.3" ShapeID="_x0000_i1048" DrawAspect="Content" ObjectID="_1775282761" r:id="rId47"/>
        </w:object>
      </w:r>
      <w:r>
        <w:rPr>
          <w:lang w:val="es-MX"/>
        </w:rPr>
        <w:t>(SEL</w:t>
      </w:r>
      <w:r>
        <w:rPr>
          <w:vertAlign w:val="subscript"/>
          <w:lang w:val="es-MX"/>
        </w:rPr>
        <w:t xml:space="preserve"> </w:t>
      </w:r>
      <w:r>
        <w:rPr>
          <w:i/>
          <w:vertAlign w:val="subscript"/>
          <w:lang w:val="es-MX"/>
        </w:rPr>
        <w:t>b, y</w:t>
      </w:r>
      <w:r>
        <w:rPr>
          <w:lang w:val="es-MX"/>
        </w:rPr>
        <w:t xml:space="preserve"> * TLMP</w:t>
      </w:r>
      <w:r>
        <w:rPr>
          <w:vertAlign w:val="subscript"/>
          <w:lang w:val="es-MX"/>
        </w:rPr>
        <w:t xml:space="preserve"> </w:t>
      </w:r>
      <w:r>
        <w:rPr>
          <w:i/>
          <w:vertAlign w:val="subscript"/>
          <w:lang w:val="es-MX"/>
        </w:rPr>
        <w:t>y</w:t>
      </w:r>
      <w:r>
        <w:rPr>
          <w:lang w:val="es-MX"/>
        </w:rPr>
        <w:t>)]</w:t>
      </w:r>
    </w:p>
    <w:p w14:paraId="0C252D46" w14:textId="77777777" w:rsidR="001F04FD" w:rsidRDefault="001F04FD" w:rsidP="001F04FD">
      <w:pPr>
        <w:pStyle w:val="BodyText"/>
      </w:pPr>
      <w:r>
        <w:t xml:space="preserve">For a DC Tie Load Zone: </w:t>
      </w:r>
    </w:p>
    <w:p w14:paraId="09468018" w14:textId="77777777" w:rsidR="001F04FD" w:rsidRDefault="001F04FD" w:rsidP="001F04FD">
      <w:pPr>
        <w:pStyle w:val="Formula"/>
        <w:ind w:left="2880" w:hanging="2160"/>
        <w:rPr>
          <w:lang w:val="es-MX"/>
        </w:rPr>
      </w:pPr>
      <w:r>
        <w:rPr>
          <w:lang w:val="es-MX"/>
        </w:rPr>
        <w:t>LZWF</w:t>
      </w:r>
      <w:r>
        <w:rPr>
          <w:i/>
          <w:vertAlign w:val="subscript"/>
          <w:lang w:val="es-MX"/>
        </w:rPr>
        <w:t xml:space="preserve"> b, y</w:t>
      </w:r>
      <w:r>
        <w:rPr>
          <w:lang w:val="es-MX"/>
        </w:rPr>
        <w:t xml:space="preserve"> </w:t>
      </w:r>
      <w:r>
        <w:rPr>
          <w:lang w:val="es-MX"/>
        </w:rPr>
        <w:tab/>
        <w:t>=</w:t>
      </w:r>
      <w:r>
        <w:rPr>
          <w:lang w:val="es-MX"/>
        </w:rPr>
        <w:tab/>
        <w:t>(SEL</w:t>
      </w:r>
      <w:r>
        <w:rPr>
          <w:vertAlign w:val="subscript"/>
          <w:lang w:val="es-MX"/>
        </w:rPr>
        <w:t xml:space="preserve"> </w:t>
      </w:r>
      <w:r>
        <w:rPr>
          <w:i/>
          <w:vertAlign w:val="subscript"/>
          <w:lang w:val="es-MX"/>
        </w:rPr>
        <w:t>b, y</w:t>
      </w:r>
      <w:r>
        <w:rPr>
          <w:lang w:val="es-MX"/>
        </w:rPr>
        <w:t xml:space="preserve"> * TLMP </w:t>
      </w:r>
      <w:r>
        <w:rPr>
          <w:i/>
          <w:vertAlign w:val="subscript"/>
          <w:lang w:val="es-MX"/>
        </w:rPr>
        <w:t>y</w:t>
      </w:r>
      <w:r>
        <w:rPr>
          <w:lang w:val="es-MX"/>
        </w:rPr>
        <w:t xml:space="preserve">) </w:t>
      </w:r>
      <w:r>
        <w:rPr>
          <w:b/>
          <w:sz w:val="32"/>
          <w:szCs w:val="32"/>
          <w:lang w:val="es-MX"/>
        </w:rPr>
        <w:t>/</w:t>
      </w:r>
      <w:r>
        <w:rPr>
          <w:lang w:val="es-MX"/>
        </w:rPr>
        <w:t xml:space="preserve"> [</w:t>
      </w:r>
      <w:r w:rsidRPr="006F784F">
        <w:rPr>
          <w:position w:val="-22"/>
        </w:rPr>
        <w:object w:dxaOrig="225" w:dyaOrig="450" w14:anchorId="2025078C">
          <v:shape id="_x0000_i1049" type="#_x0000_t75" style="width:12pt;height:24pt" o:ole="">
            <v:imagedata r:id="rId28" o:title=""/>
          </v:shape>
          <o:OLEObject Type="Embed" ProgID="Equation.3" ShapeID="_x0000_i1049" DrawAspect="Content" ObjectID="_1775282762" r:id="rId48"/>
        </w:object>
      </w:r>
      <w:r w:rsidRPr="006F784F">
        <w:rPr>
          <w:position w:val="-20"/>
        </w:rPr>
        <w:object w:dxaOrig="225" w:dyaOrig="420" w14:anchorId="479F4B8B">
          <v:shape id="_x0000_i1050" type="#_x0000_t75" style="width:12pt;height:24pt" o:ole="">
            <v:imagedata r:id="rId32" o:title=""/>
          </v:shape>
          <o:OLEObject Type="Embed" ProgID="Equation.3" ShapeID="_x0000_i1050" DrawAspect="Content" ObjectID="_1775282763" r:id="rId49"/>
        </w:object>
      </w:r>
      <w:r>
        <w:rPr>
          <w:lang w:val="es-MX"/>
        </w:rPr>
        <w:t>(SEL</w:t>
      </w:r>
      <w:r>
        <w:rPr>
          <w:vertAlign w:val="subscript"/>
          <w:lang w:val="es-MX"/>
        </w:rPr>
        <w:t xml:space="preserve"> </w:t>
      </w:r>
      <w:r>
        <w:rPr>
          <w:i/>
          <w:vertAlign w:val="subscript"/>
          <w:lang w:val="es-MX"/>
        </w:rPr>
        <w:t>b, y</w:t>
      </w:r>
      <w:r>
        <w:rPr>
          <w:lang w:val="es-MX"/>
        </w:rPr>
        <w:t xml:space="preserve"> * TLMP</w:t>
      </w:r>
      <w:r>
        <w:rPr>
          <w:vertAlign w:val="subscript"/>
          <w:lang w:val="es-MX"/>
        </w:rPr>
        <w:t xml:space="preserve"> </w:t>
      </w:r>
      <w:r>
        <w:rPr>
          <w:i/>
          <w:vertAlign w:val="subscript"/>
          <w:lang w:val="es-MX"/>
        </w:rPr>
        <w:t>y</w:t>
      </w:r>
      <w:r>
        <w:rPr>
          <w:lang w:val="es-MX"/>
        </w:rPr>
        <w:t>)]</w:t>
      </w:r>
    </w:p>
    <w:p w14:paraId="70ACCBE4" w14:textId="77777777" w:rsidR="001F04FD" w:rsidRDefault="001F04FD" w:rsidP="001F04FD">
      <w:pPr>
        <w:pStyle w:val="Formula"/>
        <w:ind w:left="2880" w:hanging="2160"/>
        <w:rPr>
          <w:lang w:val="es-MX"/>
        </w:rPr>
      </w:pPr>
      <w:r>
        <w:rPr>
          <w:lang w:val="es-MX"/>
        </w:rPr>
        <w:t>SEL</w:t>
      </w:r>
      <w:r>
        <w:rPr>
          <w:vertAlign w:val="subscript"/>
          <w:lang w:val="es-MX"/>
        </w:rPr>
        <w:t xml:space="preserve"> </w:t>
      </w:r>
      <w:r>
        <w:rPr>
          <w:i/>
          <w:vertAlign w:val="subscript"/>
          <w:lang w:val="es-MX"/>
        </w:rPr>
        <w:t>b, y</w:t>
      </w:r>
      <w:r>
        <w:rPr>
          <w:i/>
          <w:vertAlign w:val="subscript"/>
          <w:lang w:val="es-MX"/>
        </w:rPr>
        <w:tab/>
      </w:r>
      <w:r>
        <w:rPr>
          <w:lang w:val="es-MX"/>
        </w:rPr>
        <w:t>=</w:t>
      </w:r>
      <w:r>
        <w:rPr>
          <w:lang w:val="es-MX"/>
        </w:rPr>
        <w:tab/>
        <w:t>1</w:t>
      </w:r>
    </w:p>
    <w:p w14:paraId="3016EC5B" w14:textId="77777777" w:rsidR="001F04FD" w:rsidRDefault="001F04FD" w:rsidP="001F04FD">
      <w:pPr>
        <w:pStyle w:val="Formula"/>
        <w:ind w:leftChars="31" w:left="374" w:hangingChars="125" w:hanging="300"/>
      </w:pPr>
      <w:r w:rsidRPr="0080555B">
        <w:t>Where:</w:t>
      </w:r>
    </w:p>
    <w:p w14:paraId="7A7622B7" w14:textId="1F7B99FF" w:rsidR="001F04FD" w:rsidRDefault="001F04FD" w:rsidP="001F04FD">
      <w:pPr>
        <w:spacing w:after="240"/>
        <w:ind w:left="720"/>
      </w:pPr>
      <w:r w:rsidRPr="0080555B">
        <w:t>RTRSVPOR =</w:t>
      </w:r>
      <w:r w:rsidRPr="0080555B">
        <w:tab/>
      </w:r>
      <w:r w:rsidRPr="0080555B">
        <w:tab/>
      </w:r>
      <w:r w:rsidR="00A94020">
        <w:rPr>
          <w:rFonts w:ascii="Times New Roman Bold" w:hAnsi="Times New Roman Bold"/>
          <w:noProof/>
          <w:position w:val="-18"/>
        </w:rPr>
        <w:drawing>
          <wp:inline distT="0" distB="0" distL="0" distR="0" wp14:anchorId="4521EA7D" wp14:editId="706CF839">
            <wp:extent cx="142875" cy="295275"/>
            <wp:effectExtent l="0" t="0" r="9525" b="9525"/>
            <wp:docPr id="22" name="Picture 22"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80555B">
        <w:t xml:space="preserve">(RNWF </w:t>
      </w:r>
      <w:r w:rsidRPr="0080555B">
        <w:rPr>
          <w:i/>
          <w:iCs/>
          <w:vertAlign w:val="subscript"/>
        </w:rPr>
        <w:t xml:space="preserve">y </w:t>
      </w:r>
      <w:r w:rsidRPr="0080555B">
        <w:t>* RTORPA</w:t>
      </w:r>
      <w:r w:rsidRPr="0080555B">
        <w:rPr>
          <w:i/>
          <w:iCs/>
          <w:vertAlign w:val="subscript"/>
        </w:rPr>
        <w:t xml:space="preserve"> y</w:t>
      </w:r>
      <w:r w:rsidRPr="0080555B">
        <w:t>)</w:t>
      </w:r>
    </w:p>
    <w:p w14:paraId="211EC782" w14:textId="77777777" w:rsidR="001F04FD" w:rsidRPr="00193B05" w:rsidRDefault="001F04FD" w:rsidP="001F04FD">
      <w:pPr>
        <w:pStyle w:val="Formula"/>
        <w:ind w:left="2880" w:hanging="2160"/>
      </w:pPr>
      <w:r w:rsidRPr="00193B05">
        <w:t>RTRDP =</w:t>
      </w:r>
      <w:r w:rsidRPr="00193B05">
        <w:tab/>
      </w:r>
      <w:r w:rsidRPr="00193B05">
        <w:rPr>
          <w:position w:val="-22"/>
        </w:rPr>
        <w:object w:dxaOrig="225" w:dyaOrig="465" w14:anchorId="412D92D4">
          <v:shape id="_x0000_i1051" type="#_x0000_t75" style="width:12pt;height:18pt" o:ole="">
            <v:imagedata r:id="rId22" o:title=""/>
          </v:shape>
          <o:OLEObject Type="Embed" ProgID="Equation.3" ShapeID="_x0000_i1051" DrawAspect="Content" ObjectID="_1775282764" r:id="rId50"/>
        </w:object>
      </w:r>
      <w:r w:rsidRPr="00193B05">
        <w:t xml:space="preserve">(RNWF </w:t>
      </w:r>
      <w:r w:rsidRPr="00193B05">
        <w:rPr>
          <w:i/>
          <w:iCs/>
          <w:vertAlign w:val="subscript"/>
        </w:rPr>
        <w:t xml:space="preserve">y </w:t>
      </w:r>
      <w:r w:rsidRPr="00193B05">
        <w:t>* RTORDPA</w:t>
      </w:r>
      <w:r w:rsidRPr="00193B05">
        <w:rPr>
          <w:i/>
          <w:iCs/>
          <w:vertAlign w:val="subscript"/>
        </w:rPr>
        <w:t xml:space="preserve"> y</w:t>
      </w:r>
      <w:r w:rsidRPr="00193B05">
        <w:t xml:space="preserve">) </w:t>
      </w:r>
    </w:p>
    <w:p w14:paraId="34D897F9" w14:textId="77777777" w:rsidR="001F04FD" w:rsidRDefault="001F04FD" w:rsidP="001F04FD">
      <w:pPr>
        <w:spacing w:after="240"/>
        <w:ind w:left="720"/>
      </w:pPr>
      <w:r>
        <w:t>RNWF</w:t>
      </w:r>
      <w:r w:rsidRPr="0080555B">
        <w:rPr>
          <w:i/>
          <w:vertAlign w:val="subscript"/>
        </w:rPr>
        <w:t xml:space="preserve"> y</w:t>
      </w:r>
      <w:r>
        <w:rPr>
          <w:i/>
          <w:vertAlign w:val="subscript"/>
        </w:rPr>
        <w:tab/>
      </w:r>
      <w:r>
        <w:t>=</w:t>
      </w:r>
      <w:r>
        <w:tab/>
      </w:r>
      <w:r w:rsidRPr="0080555B">
        <w:t xml:space="preserve">TLMP </w:t>
      </w:r>
      <w:r w:rsidRPr="0080555B">
        <w:rPr>
          <w:i/>
          <w:vertAlign w:val="subscript"/>
        </w:rPr>
        <w:t>y</w:t>
      </w:r>
      <w:r w:rsidRPr="0080555B">
        <w:t xml:space="preserve"> </w:t>
      </w:r>
      <w:r w:rsidRPr="0080555B">
        <w:rPr>
          <w:color w:val="000000"/>
          <w:sz w:val="32"/>
          <w:szCs w:val="32"/>
        </w:rPr>
        <w:t>/</w:t>
      </w:r>
      <w:r w:rsidRPr="0080555B">
        <w:rPr>
          <w:position w:val="-22"/>
        </w:rPr>
        <w:object w:dxaOrig="225" w:dyaOrig="465" w14:anchorId="0C66AB8E">
          <v:shape id="_x0000_i1052" type="#_x0000_t75" style="width:12pt;height:18pt" o:ole="">
            <v:imagedata r:id="rId22" o:title=""/>
          </v:shape>
          <o:OLEObject Type="Embed" ProgID="Equation.3" ShapeID="_x0000_i1052" DrawAspect="Content" ObjectID="_1775282765" r:id="rId51"/>
        </w:object>
      </w:r>
      <w:r w:rsidRPr="0080555B">
        <w:t xml:space="preserve">TLMP </w:t>
      </w:r>
      <w:r w:rsidRPr="0080555B">
        <w:rPr>
          <w:i/>
          <w:vertAlign w:val="subscript"/>
        </w:rPr>
        <w:t>y</w:t>
      </w:r>
    </w:p>
    <w:p w14:paraId="744B0BD0" w14:textId="77777777" w:rsidR="001F04FD" w:rsidRDefault="001F04FD" w:rsidP="001F04FD">
      <w:r>
        <w:t>The above variables are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264"/>
        <w:gridCol w:w="899"/>
        <w:gridCol w:w="7107"/>
      </w:tblGrid>
      <w:tr w:rsidR="001F04FD" w14:paraId="5F27B0AF" w14:textId="77777777" w:rsidTr="00AC4DEE">
        <w:tc>
          <w:tcPr>
            <w:tcW w:w="1264" w:type="dxa"/>
          </w:tcPr>
          <w:p w14:paraId="7E111B07" w14:textId="77777777" w:rsidR="001F04FD" w:rsidRDefault="001F04FD" w:rsidP="00AC4DEE">
            <w:pPr>
              <w:pStyle w:val="TableHead"/>
            </w:pPr>
            <w:r>
              <w:t>Variable</w:t>
            </w:r>
          </w:p>
        </w:tc>
        <w:tc>
          <w:tcPr>
            <w:tcW w:w="899" w:type="dxa"/>
          </w:tcPr>
          <w:p w14:paraId="7146CE1B" w14:textId="77777777" w:rsidR="001F04FD" w:rsidRDefault="001F04FD" w:rsidP="00AC4DEE">
            <w:pPr>
              <w:pStyle w:val="TableHead"/>
            </w:pPr>
            <w:r>
              <w:t>Unit</w:t>
            </w:r>
          </w:p>
        </w:tc>
        <w:tc>
          <w:tcPr>
            <w:tcW w:w="7107" w:type="dxa"/>
          </w:tcPr>
          <w:p w14:paraId="445DD7AC" w14:textId="77777777" w:rsidR="001F04FD" w:rsidRDefault="001F04FD" w:rsidP="00AC4DEE">
            <w:pPr>
              <w:pStyle w:val="TableHead"/>
            </w:pPr>
            <w:r>
              <w:t>Description</w:t>
            </w:r>
          </w:p>
        </w:tc>
      </w:tr>
      <w:tr w:rsidR="001F04FD" w14:paraId="7ACB2C0F" w14:textId="77777777" w:rsidTr="00AC4DEE">
        <w:tc>
          <w:tcPr>
            <w:tcW w:w="1264" w:type="dxa"/>
          </w:tcPr>
          <w:p w14:paraId="10B20331" w14:textId="77777777" w:rsidR="001F04FD" w:rsidRDefault="001F04FD" w:rsidP="00AC4DEE">
            <w:pPr>
              <w:pStyle w:val="TableBody"/>
            </w:pPr>
            <w:r>
              <w:t>RTSPP</w:t>
            </w:r>
          </w:p>
        </w:tc>
        <w:tc>
          <w:tcPr>
            <w:tcW w:w="899" w:type="dxa"/>
          </w:tcPr>
          <w:p w14:paraId="18312B92" w14:textId="77777777" w:rsidR="001F04FD" w:rsidRDefault="001F04FD" w:rsidP="00AC4DEE">
            <w:pPr>
              <w:pStyle w:val="TableBody"/>
              <w:rPr>
                <w:i/>
              </w:rPr>
            </w:pPr>
            <w:r>
              <w:t>$/MWh</w:t>
            </w:r>
          </w:p>
        </w:tc>
        <w:tc>
          <w:tcPr>
            <w:tcW w:w="7107" w:type="dxa"/>
          </w:tcPr>
          <w:p w14:paraId="31613F6E" w14:textId="77777777" w:rsidR="001F04FD" w:rsidRDefault="001F04FD" w:rsidP="00AC4DEE">
            <w:pPr>
              <w:pStyle w:val="TableBody"/>
            </w:pPr>
            <w:r>
              <w:rPr>
                <w:i/>
              </w:rPr>
              <w:t>Real-Time Settlement Point Price</w:t>
            </w:r>
            <w:r>
              <w:sym w:font="Symbol" w:char="F0BE"/>
            </w:r>
            <w:r>
              <w:t>The Real-Time Settlement Point Price at the Settlement Point, for the 15-minute Settlement Interval.</w:t>
            </w:r>
          </w:p>
        </w:tc>
      </w:tr>
      <w:tr w:rsidR="001F04FD" w14:paraId="7569247B" w14:textId="77777777" w:rsidTr="00AC4DEE">
        <w:tc>
          <w:tcPr>
            <w:tcW w:w="1264" w:type="dxa"/>
          </w:tcPr>
          <w:p w14:paraId="5F663821" w14:textId="77777777" w:rsidR="001F04FD" w:rsidRDefault="001F04FD" w:rsidP="00AC4DEE">
            <w:pPr>
              <w:pStyle w:val="TableBody"/>
            </w:pPr>
            <w:r>
              <w:t>RTSPPEW</w:t>
            </w:r>
          </w:p>
        </w:tc>
        <w:tc>
          <w:tcPr>
            <w:tcW w:w="899" w:type="dxa"/>
          </w:tcPr>
          <w:p w14:paraId="6F842D6A" w14:textId="77777777" w:rsidR="001F04FD" w:rsidRDefault="001F04FD" w:rsidP="00AC4DEE">
            <w:pPr>
              <w:pStyle w:val="TableBody"/>
            </w:pPr>
            <w:r>
              <w:t>$/MWh</w:t>
            </w:r>
          </w:p>
        </w:tc>
        <w:tc>
          <w:tcPr>
            <w:tcW w:w="7107" w:type="dxa"/>
          </w:tcPr>
          <w:p w14:paraId="3CCF3D22" w14:textId="77777777" w:rsidR="001F04FD" w:rsidRDefault="001F04FD" w:rsidP="00AC4DEE">
            <w:pPr>
              <w:pStyle w:val="TableBody"/>
              <w:rPr>
                <w:i/>
              </w:rPr>
            </w:pPr>
            <w:r>
              <w:rPr>
                <w:i/>
              </w:rPr>
              <w:t>Real-Time Settlement Point Price Energy-Weighted</w:t>
            </w:r>
            <w:r>
              <w:sym w:font="Symbol" w:char="F0BE"/>
            </w:r>
            <w:r>
              <w:t xml:space="preserve">The Real-Time Settlement Point Price at the Settlement Point </w:t>
            </w:r>
            <w:r w:rsidRPr="005A37BB">
              <w:rPr>
                <w:i/>
              </w:rPr>
              <w:t>p</w:t>
            </w:r>
            <w:r>
              <w:t>, for the 15-minute Settlement Interval that is weighted by the state-estimated Load of the Load Zone of each SCED interval within the 15-minute Settlement Interval.</w:t>
            </w:r>
          </w:p>
        </w:tc>
      </w:tr>
      <w:tr w:rsidR="001F04FD" w14:paraId="6E295E3C" w14:textId="77777777" w:rsidTr="00AC4DEE">
        <w:tc>
          <w:tcPr>
            <w:tcW w:w="1264" w:type="dxa"/>
          </w:tcPr>
          <w:p w14:paraId="5DA9686F" w14:textId="77777777" w:rsidR="001F04FD" w:rsidRDefault="001F04FD" w:rsidP="00AC4DEE">
            <w:pPr>
              <w:pStyle w:val="TableBody"/>
            </w:pPr>
            <w:r>
              <w:t xml:space="preserve">RTLMP </w:t>
            </w:r>
            <w:r w:rsidRPr="00107CC2">
              <w:rPr>
                <w:i/>
                <w:vertAlign w:val="subscript"/>
              </w:rPr>
              <w:t>b, y</w:t>
            </w:r>
          </w:p>
        </w:tc>
        <w:tc>
          <w:tcPr>
            <w:tcW w:w="899" w:type="dxa"/>
          </w:tcPr>
          <w:p w14:paraId="47185DF0" w14:textId="77777777" w:rsidR="001F04FD" w:rsidRDefault="001F04FD" w:rsidP="00AC4DEE">
            <w:pPr>
              <w:pStyle w:val="TableBody"/>
            </w:pPr>
            <w:r>
              <w:t>$/MWh</w:t>
            </w:r>
          </w:p>
        </w:tc>
        <w:tc>
          <w:tcPr>
            <w:tcW w:w="7107" w:type="dxa"/>
          </w:tcPr>
          <w:p w14:paraId="0CD8A472" w14:textId="77777777" w:rsidR="001F04FD" w:rsidRDefault="001F04FD" w:rsidP="00AC4DEE">
            <w:pPr>
              <w:pStyle w:val="TableBody"/>
            </w:pPr>
            <w:r>
              <w:rPr>
                <w:i/>
              </w:rPr>
              <w:t>Real-Time Locational Marginal Price at bus per interval</w:t>
            </w:r>
            <w:r>
              <w:sym w:font="Symbol" w:char="F0BE"/>
            </w:r>
            <w:r>
              <w:t xml:space="preserve">The Real-Time LMP at Electrical Bus </w:t>
            </w:r>
            <w:r>
              <w:rPr>
                <w:i/>
              </w:rPr>
              <w:t>b</w:t>
            </w:r>
            <w:r>
              <w:t xml:space="preserve"> in the Load Zone, for the SCED interval </w:t>
            </w:r>
            <w:r>
              <w:rPr>
                <w:i/>
              </w:rPr>
              <w:t>y</w:t>
            </w:r>
            <w:r>
              <w:t>.</w:t>
            </w:r>
          </w:p>
        </w:tc>
      </w:tr>
      <w:tr w:rsidR="001F04FD" w14:paraId="1A48057C" w14:textId="77777777" w:rsidTr="00AC4DEE">
        <w:tc>
          <w:tcPr>
            <w:tcW w:w="1264" w:type="dxa"/>
          </w:tcPr>
          <w:p w14:paraId="4411262C" w14:textId="77777777" w:rsidR="001F04FD" w:rsidRDefault="001F04FD" w:rsidP="00AC4DEE">
            <w:pPr>
              <w:pStyle w:val="TableBody"/>
            </w:pPr>
            <w:r w:rsidRPr="00CE4C14">
              <w:t>RTRSVPOR</w:t>
            </w:r>
          </w:p>
        </w:tc>
        <w:tc>
          <w:tcPr>
            <w:tcW w:w="899" w:type="dxa"/>
          </w:tcPr>
          <w:p w14:paraId="60F241EB" w14:textId="77777777" w:rsidR="001F04FD" w:rsidRDefault="001F04FD" w:rsidP="00AC4DEE">
            <w:pPr>
              <w:pStyle w:val="TableBody"/>
            </w:pPr>
            <w:r w:rsidRPr="00CE4C14">
              <w:t>$/MWh</w:t>
            </w:r>
          </w:p>
        </w:tc>
        <w:tc>
          <w:tcPr>
            <w:tcW w:w="7107" w:type="dxa"/>
          </w:tcPr>
          <w:p w14:paraId="48D7CFB4" w14:textId="77777777" w:rsidR="001F04FD" w:rsidRDefault="001F04FD" w:rsidP="00AC4DEE">
            <w:pPr>
              <w:pStyle w:val="TableBody"/>
              <w:rPr>
                <w:i/>
              </w:rPr>
            </w:pPr>
            <w:r w:rsidRPr="00CE4C14">
              <w:rPr>
                <w:i/>
              </w:rPr>
              <w:t>Real-Time Reserve Price for On-Line Reserves</w:t>
            </w:r>
            <w:r w:rsidRPr="00CE4C14">
              <w:sym w:font="Symbol" w:char="F0BE"/>
            </w:r>
            <w:r w:rsidRPr="00CE4C14">
              <w:t>The Real-Time Reserve Price for On-Line Reserves for the 15-minute Settlement Interval.</w:t>
            </w:r>
          </w:p>
        </w:tc>
      </w:tr>
      <w:tr w:rsidR="001F04FD" w14:paraId="3A3AB82D" w14:textId="77777777" w:rsidTr="00AC4DEE">
        <w:tc>
          <w:tcPr>
            <w:tcW w:w="1264" w:type="dxa"/>
          </w:tcPr>
          <w:p w14:paraId="58071866" w14:textId="77777777" w:rsidR="001F04FD" w:rsidRDefault="001F04FD" w:rsidP="00AC4DEE">
            <w:pPr>
              <w:pStyle w:val="TableBody"/>
            </w:pPr>
            <w:r w:rsidRPr="00CE4C14">
              <w:t>RTORPA</w:t>
            </w:r>
            <w:r w:rsidRPr="00CE4C14">
              <w:rPr>
                <w:vertAlign w:val="subscript"/>
              </w:rPr>
              <w:t xml:space="preserve"> </w:t>
            </w:r>
            <w:r w:rsidRPr="00107CC2">
              <w:rPr>
                <w:i/>
                <w:vertAlign w:val="subscript"/>
              </w:rPr>
              <w:t>y</w:t>
            </w:r>
          </w:p>
        </w:tc>
        <w:tc>
          <w:tcPr>
            <w:tcW w:w="899" w:type="dxa"/>
          </w:tcPr>
          <w:p w14:paraId="233FDD4B" w14:textId="77777777" w:rsidR="001F04FD" w:rsidRDefault="001F04FD" w:rsidP="00AC4DEE">
            <w:pPr>
              <w:pStyle w:val="TableBody"/>
            </w:pPr>
            <w:r w:rsidRPr="00CE4C14">
              <w:t>$/MWh</w:t>
            </w:r>
          </w:p>
        </w:tc>
        <w:tc>
          <w:tcPr>
            <w:tcW w:w="7107" w:type="dxa"/>
          </w:tcPr>
          <w:p w14:paraId="641950B9" w14:textId="69B0B36B" w:rsidR="001F04FD" w:rsidRDefault="001F04FD" w:rsidP="00AC4DEE">
            <w:pPr>
              <w:pStyle w:val="TableBody"/>
              <w:rPr>
                <w:i/>
              </w:rPr>
            </w:pPr>
            <w:r w:rsidRPr="00CE4C14">
              <w:rPr>
                <w:i/>
              </w:rPr>
              <w:t>Real-Time On-Line Reserve Price Adder per interval</w:t>
            </w:r>
            <w:r w:rsidRPr="00CE4C14">
              <w:sym w:font="Symbol" w:char="F0BE"/>
            </w:r>
            <w:r w:rsidRPr="00CE4C14">
              <w:t xml:space="preserve">The Real-Time Price Adder for On-Line Reserves for the SCED interval </w:t>
            </w:r>
            <w:r w:rsidRPr="00CE4C14">
              <w:rPr>
                <w:i/>
              </w:rPr>
              <w:t>y</w:t>
            </w:r>
            <w:r w:rsidRPr="00CE4C14">
              <w:t>.</w:t>
            </w:r>
          </w:p>
        </w:tc>
      </w:tr>
      <w:tr w:rsidR="001F04FD" w14:paraId="167D5D6D" w14:textId="77777777" w:rsidTr="00AC4DEE">
        <w:tc>
          <w:tcPr>
            <w:tcW w:w="1264" w:type="dxa"/>
          </w:tcPr>
          <w:p w14:paraId="79B8708F" w14:textId="77777777" w:rsidR="001F04FD" w:rsidRPr="00193B05" w:rsidRDefault="001F04FD" w:rsidP="00AC4DEE">
            <w:pPr>
              <w:pStyle w:val="TableBody"/>
            </w:pPr>
            <w:r w:rsidRPr="00193B05">
              <w:t>RTRDP</w:t>
            </w:r>
          </w:p>
        </w:tc>
        <w:tc>
          <w:tcPr>
            <w:tcW w:w="899" w:type="dxa"/>
          </w:tcPr>
          <w:p w14:paraId="33C31277" w14:textId="77777777" w:rsidR="001F04FD" w:rsidRPr="00193B05" w:rsidRDefault="001F04FD" w:rsidP="00AC4DEE">
            <w:pPr>
              <w:pStyle w:val="TableBody"/>
            </w:pPr>
            <w:r w:rsidRPr="00193B05">
              <w:t>$/MWh</w:t>
            </w:r>
          </w:p>
        </w:tc>
        <w:tc>
          <w:tcPr>
            <w:tcW w:w="7107" w:type="dxa"/>
          </w:tcPr>
          <w:p w14:paraId="5DA82417" w14:textId="6200AAAB" w:rsidR="001F04FD" w:rsidRPr="00193B05" w:rsidRDefault="001F04FD" w:rsidP="00AC4DEE">
            <w:pPr>
              <w:pStyle w:val="TableBody"/>
              <w:rPr>
                <w:i/>
              </w:rPr>
            </w:pPr>
            <w:r w:rsidRPr="00193B05">
              <w:rPr>
                <w:i/>
              </w:rPr>
              <w:t>Real-Time On-Line Reliability Deployment Price</w:t>
            </w:r>
            <w:r w:rsidRPr="00193B05">
              <w:sym w:font="Symbol" w:char="F0BE"/>
            </w:r>
            <w:r w:rsidRPr="00193B05">
              <w:t xml:space="preserve">The Real-Time price for the 15-minute Settlement Interval, reflecting the impact of reliability deployments on energy prices that is calculated </w:t>
            </w:r>
            <w:r w:rsidRPr="00193B05">
              <w:rPr>
                <w:bCs/>
              </w:rPr>
              <w:t>from the Real-</w:t>
            </w:r>
            <w:r w:rsidR="00235D03">
              <w:rPr>
                <w:bCs/>
              </w:rPr>
              <w:t>T</w:t>
            </w:r>
            <w:r w:rsidRPr="00193B05">
              <w:rPr>
                <w:bCs/>
              </w:rPr>
              <w:t>ime On-Line Reliability Deployment Price Adder</w:t>
            </w:r>
            <w:r w:rsidRPr="00193B05">
              <w:t>.</w:t>
            </w:r>
          </w:p>
        </w:tc>
      </w:tr>
      <w:tr w:rsidR="001F04FD" w14:paraId="4864D4DD" w14:textId="77777777" w:rsidTr="00AC4DEE">
        <w:tc>
          <w:tcPr>
            <w:tcW w:w="1264" w:type="dxa"/>
          </w:tcPr>
          <w:p w14:paraId="6275D49F" w14:textId="77777777" w:rsidR="001F04FD" w:rsidRPr="00193B05" w:rsidRDefault="001F04FD" w:rsidP="00AC4DEE">
            <w:pPr>
              <w:pStyle w:val="TableBody"/>
            </w:pPr>
            <w:r w:rsidRPr="00193B05">
              <w:t>RTORDPA</w:t>
            </w:r>
            <w:r w:rsidRPr="00193B05">
              <w:rPr>
                <w:vertAlign w:val="subscript"/>
              </w:rPr>
              <w:t xml:space="preserve"> </w:t>
            </w:r>
            <w:r w:rsidRPr="00107CC2">
              <w:rPr>
                <w:i/>
                <w:vertAlign w:val="subscript"/>
              </w:rPr>
              <w:t>y</w:t>
            </w:r>
          </w:p>
        </w:tc>
        <w:tc>
          <w:tcPr>
            <w:tcW w:w="899" w:type="dxa"/>
          </w:tcPr>
          <w:p w14:paraId="5D6AB02D" w14:textId="77777777" w:rsidR="001F04FD" w:rsidRPr="00193B05" w:rsidRDefault="001F04FD" w:rsidP="00AC4DEE">
            <w:pPr>
              <w:pStyle w:val="TableBody"/>
            </w:pPr>
            <w:r w:rsidRPr="00193B05">
              <w:t>$/MWh</w:t>
            </w:r>
          </w:p>
        </w:tc>
        <w:tc>
          <w:tcPr>
            <w:tcW w:w="7107" w:type="dxa"/>
          </w:tcPr>
          <w:p w14:paraId="60F59513" w14:textId="634DFC3F" w:rsidR="001F04FD" w:rsidRPr="00193B05" w:rsidRDefault="001F04FD" w:rsidP="00AC4DEE">
            <w:pPr>
              <w:pStyle w:val="TableBody"/>
              <w:rPr>
                <w:i/>
              </w:rPr>
            </w:pPr>
            <w:r w:rsidRPr="00193B05">
              <w:rPr>
                <w:i/>
              </w:rPr>
              <w:t>Real-Time On-Line Reliability Deployment Price Adder</w:t>
            </w:r>
            <w:r w:rsidRPr="00193B05">
              <w:sym w:font="Symbol" w:char="F0BE"/>
            </w:r>
            <w:r w:rsidRPr="00193B05">
              <w:t xml:space="preserve">The Real-Time Price Adder that captures the impact of reliability deployments on energy prices for the SCED interval </w:t>
            </w:r>
            <w:r w:rsidRPr="00193B05">
              <w:rPr>
                <w:i/>
              </w:rPr>
              <w:t>y</w:t>
            </w:r>
            <w:r w:rsidRPr="00193B05">
              <w:t>.</w:t>
            </w:r>
          </w:p>
        </w:tc>
      </w:tr>
      <w:tr w:rsidR="001F04FD" w14:paraId="56033D59" w14:textId="77777777" w:rsidTr="00AC4DEE">
        <w:tc>
          <w:tcPr>
            <w:tcW w:w="1264" w:type="dxa"/>
          </w:tcPr>
          <w:p w14:paraId="5F470FC1" w14:textId="77777777" w:rsidR="001F04FD" w:rsidRDefault="001F04FD" w:rsidP="00AC4DEE">
            <w:pPr>
              <w:pStyle w:val="TableBody"/>
            </w:pPr>
            <w:r w:rsidRPr="00CE4C14">
              <w:lastRenderedPageBreak/>
              <w:t xml:space="preserve">RNWF </w:t>
            </w:r>
            <w:r w:rsidRPr="00107CC2">
              <w:rPr>
                <w:i/>
                <w:vertAlign w:val="subscript"/>
              </w:rPr>
              <w:t>y</w:t>
            </w:r>
          </w:p>
        </w:tc>
        <w:tc>
          <w:tcPr>
            <w:tcW w:w="899" w:type="dxa"/>
          </w:tcPr>
          <w:p w14:paraId="4434476A" w14:textId="77777777" w:rsidR="001F04FD" w:rsidRDefault="001F04FD" w:rsidP="00AC4DEE">
            <w:pPr>
              <w:pStyle w:val="TableBody"/>
            </w:pPr>
            <w:r w:rsidRPr="00CE4C14">
              <w:t>none</w:t>
            </w:r>
          </w:p>
        </w:tc>
        <w:tc>
          <w:tcPr>
            <w:tcW w:w="7107" w:type="dxa"/>
          </w:tcPr>
          <w:p w14:paraId="24A4815B" w14:textId="77777777" w:rsidR="001F04FD" w:rsidRDefault="001F04FD" w:rsidP="00AC4DEE">
            <w:pPr>
              <w:pStyle w:val="TableBody"/>
              <w:rPr>
                <w:i/>
              </w:rPr>
            </w:pPr>
            <w:r w:rsidRPr="00CE4C14">
              <w:rPr>
                <w:i/>
              </w:rPr>
              <w:t>Resource Node Weighting Factor per interval</w:t>
            </w:r>
            <w:r w:rsidRPr="00CE4C14">
              <w:sym w:font="Symbol" w:char="F0BE"/>
            </w:r>
            <w:r w:rsidRPr="00CE4C14">
              <w:t xml:space="preserve">The weight used in the Resource Node Settlement Point Price calculation for the portion of the SCED interval </w:t>
            </w:r>
            <w:r w:rsidRPr="00CE4C14">
              <w:rPr>
                <w:i/>
              </w:rPr>
              <w:t>y</w:t>
            </w:r>
            <w:r w:rsidRPr="00CE4C14">
              <w:t xml:space="preserve"> within the Settlement Interval.</w:t>
            </w:r>
          </w:p>
        </w:tc>
      </w:tr>
      <w:tr w:rsidR="001F04FD" w14:paraId="149BB5E3" w14:textId="77777777" w:rsidTr="00AC4DEE">
        <w:tc>
          <w:tcPr>
            <w:tcW w:w="1264" w:type="dxa"/>
          </w:tcPr>
          <w:p w14:paraId="55556F80" w14:textId="77777777" w:rsidR="001F04FD" w:rsidRDefault="001F04FD" w:rsidP="00AC4DEE">
            <w:pPr>
              <w:pStyle w:val="TableBody"/>
            </w:pPr>
            <w:r>
              <w:t>LZWF</w:t>
            </w:r>
            <w:r>
              <w:rPr>
                <w:i/>
                <w:vertAlign w:val="subscript"/>
              </w:rPr>
              <w:t xml:space="preserve"> </w:t>
            </w:r>
            <w:r w:rsidRPr="00107CC2">
              <w:rPr>
                <w:i/>
                <w:vertAlign w:val="subscript"/>
              </w:rPr>
              <w:t>b, y</w:t>
            </w:r>
          </w:p>
        </w:tc>
        <w:tc>
          <w:tcPr>
            <w:tcW w:w="899" w:type="dxa"/>
          </w:tcPr>
          <w:p w14:paraId="49A3581E" w14:textId="77777777" w:rsidR="001F04FD" w:rsidRDefault="001F04FD" w:rsidP="00AC4DEE">
            <w:pPr>
              <w:pStyle w:val="TableBody"/>
            </w:pPr>
            <w:r>
              <w:t>none</w:t>
            </w:r>
          </w:p>
        </w:tc>
        <w:tc>
          <w:tcPr>
            <w:tcW w:w="7107" w:type="dxa"/>
          </w:tcPr>
          <w:p w14:paraId="1A784FD7" w14:textId="77777777" w:rsidR="001F04FD" w:rsidRDefault="001F04FD" w:rsidP="00AC4DEE">
            <w:pPr>
              <w:pStyle w:val="TableBody"/>
              <w:rPr>
                <w:i/>
              </w:rPr>
            </w:pPr>
            <w:r>
              <w:rPr>
                <w:i/>
              </w:rPr>
              <w:t>Load Zone Weighting Factor per bus per interval</w:t>
            </w:r>
            <w:r>
              <w:sym w:font="Symbol" w:char="F0BE"/>
            </w:r>
            <w:r>
              <w:t xml:space="preserve">The weight used in the Load Zone Settlement Point Price calculation for Electrical Bus </w:t>
            </w:r>
            <w:r>
              <w:rPr>
                <w:i/>
              </w:rPr>
              <w:t>b</w:t>
            </w:r>
            <w:r>
              <w:t xml:space="preserve">, for the portion of the SCED interval </w:t>
            </w:r>
            <w:r>
              <w:rPr>
                <w:i/>
              </w:rPr>
              <w:t>y</w:t>
            </w:r>
            <w:r>
              <w:t xml:space="preserve"> within the 15-minute Settlement Interval.</w:t>
            </w:r>
          </w:p>
        </w:tc>
      </w:tr>
      <w:tr w:rsidR="001F04FD" w14:paraId="32B45D1A" w14:textId="77777777" w:rsidTr="00AC4DEE">
        <w:tc>
          <w:tcPr>
            <w:tcW w:w="1264" w:type="dxa"/>
          </w:tcPr>
          <w:p w14:paraId="349D8395" w14:textId="77777777" w:rsidR="001F04FD" w:rsidRDefault="001F04FD" w:rsidP="00AC4DEE">
            <w:pPr>
              <w:pStyle w:val="TableBody"/>
            </w:pPr>
            <w:r>
              <w:t>LZLMP</w:t>
            </w:r>
            <w:r>
              <w:rPr>
                <w:i/>
                <w:vertAlign w:val="subscript"/>
                <w:lang w:val="es-MX"/>
              </w:rPr>
              <w:t xml:space="preserve"> </w:t>
            </w:r>
            <w:r w:rsidRPr="00107CC2">
              <w:rPr>
                <w:i/>
                <w:vertAlign w:val="subscript"/>
                <w:lang w:val="es-MX"/>
              </w:rPr>
              <w:t>y</w:t>
            </w:r>
          </w:p>
        </w:tc>
        <w:tc>
          <w:tcPr>
            <w:tcW w:w="899" w:type="dxa"/>
          </w:tcPr>
          <w:p w14:paraId="19CDB4DC" w14:textId="77777777" w:rsidR="001F04FD" w:rsidRDefault="001F04FD" w:rsidP="00AC4DEE">
            <w:pPr>
              <w:pStyle w:val="TableBody"/>
            </w:pPr>
            <w:r>
              <w:t>$/MWh</w:t>
            </w:r>
          </w:p>
        </w:tc>
        <w:tc>
          <w:tcPr>
            <w:tcW w:w="7107" w:type="dxa"/>
          </w:tcPr>
          <w:p w14:paraId="03A02B93" w14:textId="4EA056EF" w:rsidR="001F04FD" w:rsidRDefault="001F04FD" w:rsidP="00AC4DEE">
            <w:pPr>
              <w:pStyle w:val="TableBody"/>
              <w:rPr>
                <w:i/>
              </w:rPr>
            </w:pPr>
            <w:r>
              <w:rPr>
                <w:i/>
              </w:rPr>
              <w:t>Load Zone Locational Marginal Price</w:t>
            </w:r>
            <w:r>
              <w:sym w:font="Symbol" w:char="F0BE"/>
            </w:r>
            <w:r>
              <w:t xml:space="preserve">The Load Zone LMP for the Load Zone for the SCED </w:t>
            </w:r>
            <w:r w:rsidR="00235D03">
              <w:t>i</w:t>
            </w:r>
            <w:r>
              <w:t xml:space="preserve">nterval </w:t>
            </w:r>
            <w:r>
              <w:rPr>
                <w:i/>
              </w:rPr>
              <w:t>y</w:t>
            </w:r>
            <w:r>
              <w:t>.</w:t>
            </w:r>
          </w:p>
        </w:tc>
      </w:tr>
      <w:tr w:rsidR="001F04FD" w14:paraId="216FA349" w14:textId="77777777" w:rsidTr="00AC4DEE">
        <w:tc>
          <w:tcPr>
            <w:tcW w:w="1264" w:type="dxa"/>
          </w:tcPr>
          <w:p w14:paraId="4C6478D9" w14:textId="77777777" w:rsidR="001F04FD" w:rsidRDefault="001F04FD" w:rsidP="00AC4DEE">
            <w:pPr>
              <w:pStyle w:val="TableBody"/>
            </w:pPr>
            <w:r>
              <w:t xml:space="preserve">SEL </w:t>
            </w:r>
            <w:r w:rsidRPr="00107CC2">
              <w:rPr>
                <w:i/>
                <w:vertAlign w:val="subscript"/>
              </w:rPr>
              <w:t>b, y</w:t>
            </w:r>
          </w:p>
        </w:tc>
        <w:tc>
          <w:tcPr>
            <w:tcW w:w="899" w:type="dxa"/>
          </w:tcPr>
          <w:p w14:paraId="457D04D5" w14:textId="77777777" w:rsidR="001F04FD" w:rsidRDefault="001F04FD" w:rsidP="00AC4DEE">
            <w:pPr>
              <w:pStyle w:val="TableBody"/>
            </w:pPr>
            <w:r>
              <w:t>MW</w:t>
            </w:r>
          </w:p>
        </w:tc>
        <w:tc>
          <w:tcPr>
            <w:tcW w:w="7107" w:type="dxa"/>
          </w:tcPr>
          <w:p w14:paraId="775F6341" w14:textId="152E3758" w:rsidR="001F04FD" w:rsidRDefault="001F04FD" w:rsidP="00B0521F">
            <w:pPr>
              <w:pStyle w:val="TableBody"/>
            </w:pPr>
            <w:r>
              <w:rPr>
                <w:i/>
              </w:rPr>
              <w:t>State Estimator Load at bus per interval</w:t>
            </w:r>
            <w:r>
              <w:sym w:font="Symbol" w:char="F0BE"/>
            </w:r>
            <w:r>
              <w:t xml:space="preserve">The Load </w:t>
            </w:r>
            <w:r w:rsidR="00DC3C3E">
              <w:t xml:space="preserve">value </w:t>
            </w:r>
            <w:r>
              <w:t>from State Estimator</w:t>
            </w:r>
            <w:r w:rsidR="00E62A42">
              <w:t>, including a calculated net Load value at each Private Use Network</w:t>
            </w:r>
            <w:r w:rsidR="00DC3C3E">
              <w:t xml:space="preserve"> and adjustments to</w:t>
            </w:r>
            <w:r w:rsidR="00235D03">
              <w:t xml:space="preserve"> account for Distribution Generation Resource (DGR) and Distribution Energy Storage Resource (DESR) injections and withdrawals that are settled at a Resource Node</w:t>
            </w:r>
            <w:r w:rsidR="00E62A42">
              <w:t>,</w:t>
            </w:r>
            <w:r>
              <w:t xml:space="preserve"> excluding Wholesale Storage Load (WSL) </w:t>
            </w:r>
            <w:r w:rsidR="002A0AD7">
              <w:t xml:space="preserve">and Non-WSL </w:t>
            </w:r>
            <w:r w:rsidR="00B0521F">
              <w:t xml:space="preserve">Energy Storage Resource (ESR) </w:t>
            </w:r>
            <w:r w:rsidR="002A0AD7">
              <w:t xml:space="preserve">Charging Load </w:t>
            </w:r>
            <w:r>
              <w:t xml:space="preserve">for Electrical Bus </w:t>
            </w:r>
            <w:r>
              <w:rPr>
                <w:i/>
              </w:rPr>
              <w:t>b</w:t>
            </w:r>
            <w:r>
              <w:t xml:space="preserve"> in the Load Zone, for the SCED interval </w:t>
            </w:r>
            <w:r>
              <w:rPr>
                <w:i/>
              </w:rPr>
              <w:t>y</w:t>
            </w:r>
            <w:r>
              <w:t>.</w:t>
            </w:r>
          </w:p>
        </w:tc>
      </w:tr>
      <w:tr w:rsidR="001F04FD" w14:paraId="6D2E782F" w14:textId="77777777" w:rsidTr="00AC4DEE">
        <w:tc>
          <w:tcPr>
            <w:tcW w:w="1264" w:type="dxa"/>
          </w:tcPr>
          <w:p w14:paraId="52D7E5EF" w14:textId="77777777" w:rsidR="001F04FD" w:rsidRDefault="001F04FD" w:rsidP="00AC4DEE">
            <w:pPr>
              <w:pStyle w:val="TableBody"/>
            </w:pPr>
            <w:r>
              <w:t xml:space="preserve">TLMP </w:t>
            </w:r>
            <w:r w:rsidRPr="00107CC2">
              <w:rPr>
                <w:i/>
                <w:vertAlign w:val="subscript"/>
              </w:rPr>
              <w:t>y</w:t>
            </w:r>
          </w:p>
        </w:tc>
        <w:tc>
          <w:tcPr>
            <w:tcW w:w="899" w:type="dxa"/>
          </w:tcPr>
          <w:p w14:paraId="3F9CE76D" w14:textId="77777777" w:rsidR="001F04FD" w:rsidRDefault="001F04FD" w:rsidP="00AC4DEE">
            <w:pPr>
              <w:pStyle w:val="TableBody"/>
              <w:rPr>
                <w:iCs w:val="0"/>
              </w:rPr>
            </w:pPr>
            <w:r>
              <w:t>second</w:t>
            </w:r>
          </w:p>
        </w:tc>
        <w:tc>
          <w:tcPr>
            <w:tcW w:w="7107" w:type="dxa"/>
          </w:tcPr>
          <w:p w14:paraId="01672621" w14:textId="77777777" w:rsidR="001F04FD" w:rsidRDefault="001F04FD" w:rsidP="00AC4DEE">
            <w:pPr>
              <w:pStyle w:val="TableBody"/>
            </w:pPr>
            <w:r>
              <w:rPr>
                <w:i/>
                <w:iCs w:val="0"/>
              </w:rPr>
              <w:t xml:space="preserve">Duration of </w:t>
            </w:r>
            <w:r>
              <w:rPr>
                <w:i/>
              </w:rPr>
              <w:t>SCED</w:t>
            </w:r>
            <w:r>
              <w:rPr>
                <w:i/>
                <w:iCs w:val="0"/>
              </w:rPr>
              <w:t xml:space="preserve"> interval per interval</w:t>
            </w:r>
            <w:r>
              <w:sym w:font="Symbol" w:char="F0BE"/>
            </w:r>
            <w:r>
              <w:t xml:space="preserve">The duration of the portion of the SCED interval </w:t>
            </w:r>
            <w:r>
              <w:rPr>
                <w:i/>
                <w:iCs w:val="0"/>
              </w:rPr>
              <w:t>y</w:t>
            </w:r>
            <w:r>
              <w:t xml:space="preserve"> within the Settlement Interval.</w:t>
            </w:r>
          </w:p>
        </w:tc>
      </w:tr>
      <w:tr w:rsidR="001F04FD" w14:paraId="2C4C914D" w14:textId="77777777" w:rsidTr="00AC4DEE">
        <w:tc>
          <w:tcPr>
            <w:tcW w:w="1264" w:type="dxa"/>
          </w:tcPr>
          <w:p w14:paraId="2AC585C2" w14:textId="77777777" w:rsidR="001F04FD" w:rsidRPr="00107CC2" w:rsidRDefault="001F04FD" w:rsidP="00AC4DEE">
            <w:pPr>
              <w:pStyle w:val="TableBody"/>
              <w:rPr>
                <w:i/>
              </w:rPr>
            </w:pPr>
            <w:r w:rsidRPr="00107CC2">
              <w:rPr>
                <w:i/>
              </w:rPr>
              <w:t>y</w:t>
            </w:r>
          </w:p>
        </w:tc>
        <w:tc>
          <w:tcPr>
            <w:tcW w:w="899" w:type="dxa"/>
          </w:tcPr>
          <w:p w14:paraId="76A92B08" w14:textId="77777777" w:rsidR="001F04FD" w:rsidRDefault="001F04FD" w:rsidP="00AC4DEE">
            <w:pPr>
              <w:pStyle w:val="TableBody"/>
            </w:pPr>
            <w:r>
              <w:t>none</w:t>
            </w:r>
          </w:p>
        </w:tc>
        <w:tc>
          <w:tcPr>
            <w:tcW w:w="7107" w:type="dxa"/>
          </w:tcPr>
          <w:p w14:paraId="52E4BDA7" w14:textId="77777777" w:rsidR="001F04FD" w:rsidRDefault="001F04FD" w:rsidP="00AC4DEE">
            <w:pPr>
              <w:pStyle w:val="TableBody"/>
            </w:pPr>
            <w:r>
              <w:t>A SCED interval in the 15-minute Settlement Interval.  The summation is over the total number of SCED runs that cover the 15-minute Settlement Interval.</w:t>
            </w:r>
          </w:p>
        </w:tc>
      </w:tr>
      <w:tr w:rsidR="001F04FD" w14:paraId="68BB5E34" w14:textId="77777777" w:rsidTr="00AC4DEE">
        <w:tc>
          <w:tcPr>
            <w:tcW w:w="1264" w:type="dxa"/>
          </w:tcPr>
          <w:p w14:paraId="106F0474" w14:textId="77777777" w:rsidR="001F04FD" w:rsidRPr="00107CC2" w:rsidRDefault="001F04FD" w:rsidP="00AC4DEE">
            <w:pPr>
              <w:pStyle w:val="TableBody"/>
              <w:rPr>
                <w:i/>
              </w:rPr>
            </w:pPr>
            <w:r w:rsidRPr="00107CC2">
              <w:rPr>
                <w:i/>
              </w:rPr>
              <w:t>b</w:t>
            </w:r>
          </w:p>
        </w:tc>
        <w:tc>
          <w:tcPr>
            <w:tcW w:w="899" w:type="dxa"/>
          </w:tcPr>
          <w:p w14:paraId="0E0A8294" w14:textId="77777777" w:rsidR="001F04FD" w:rsidRDefault="001F04FD" w:rsidP="00AC4DEE">
            <w:pPr>
              <w:pStyle w:val="TableBody"/>
            </w:pPr>
            <w:r>
              <w:t>none</w:t>
            </w:r>
          </w:p>
        </w:tc>
        <w:tc>
          <w:tcPr>
            <w:tcW w:w="7107" w:type="dxa"/>
          </w:tcPr>
          <w:p w14:paraId="4440103A" w14:textId="77777777" w:rsidR="001F04FD" w:rsidRDefault="001F04FD" w:rsidP="00AC4DEE">
            <w:pPr>
              <w:pStyle w:val="TableBody"/>
            </w:pPr>
            <w:r>
              <w:t>An Electrical Bus in the Load Zone.  The summation is over all of the Electrical Buses in the Load Zone.</w:t>
            </w:r>
          </w:p>
        </w:tc>
      </w:tr>
    </w:tbl>
    <w:p w14:paraId="5AC16A24" w14:textId="77777777" w:rsidR="003F739B" w:rsidRPr="003F739B" w:rsidRDefault="003F739B" w:rsidP="003F739B">
      <w:pPr>
        <w:pStyle w:val="BodyText"/>
        <w:spacing w:after="0"/>
      </w:pPr>
      <w:bookmarkStart w:id="1643" w:name="_Toc109009383"/>
      <w:bookmarkStart w:id="1644" w:name="_Toc397505005"/>
      <w:bookmarkStart w:id="1645" w:name="_Toc402357133"/>
      <w:bookmarkStart w:id="1646" w:name="_Toc422486511"/>
      <w:bookmarkStart w:id="1647" w:name="_Toc433093363"/>
      <w:bookmarkStart w:id="1648" w:name="_Toc433093521"/>
      <w:bookmarkStart w:id="1649" w:name="_Toc440874749"/>
      <w:bookmarkStart w:id="1650" w:name="_Toc448142304"/>
      <w:bookmarkStart w:id="1651" w:name="_Toc448142461"/>
      <w:bookmarkStart w:id="1652" w:name="_Toc458770298"/>
      <w:bookmarkStart w:id="1653" w:name="_Toc459294266"/>
      <w:bookmarkStart w:id="1654" w:name="_Toc463262759"/>
      <w:bookmarkStart w:id="1655" w:name="_Toc468286832"/>
      <w:bookmarkStart w:id="1656" w:name="_Toc481502878"/>
      <w:bookmarkStart w:id="1657" w:name="_Toc496080046"/>
      <w:bookmarkStart w:id="1658" w:name="_Toc87951784"/>
      <w:bookmarkEnd w:id="1641"/>
      <w:bookmarkEnd w:id="1642"/>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45"/>
      </w:tblGrid>
      <w:tr w:rsidR="003F739B" w14:paraId="59D4FB81" w14:textId="77777777" w:rsidTr="00EC5231">
        <w:trPr>
          <w:trHeight w:val="206"/>
        </w:trPr>
        <w:tc>
          <w:tcPr>
            <w:tcW w:w="9350" w:type="dxa"/>
            <w:shd w:val="pct12" w:color="auto" w:fill="auto"/>
          </w:tcPr>
          <w:p w14:paraId="4CBD6383" w14:textId="388E567A" w:rsidR="003F739B" w:rsidRDefault="003F739B" w:rsidP="00EC5231">
            <w:pPr>
              <w:pStyle w:val="Instructions"/>
              <w:spacing w:before="120"/>
            </w:pPr>
            <w:r>
              <w:t>[NPRR1010:  Replace paragraph (2) above with the following upon system implementation</w:t>
            </w:r>
            <w:r w:rsidR="00AF7FAD">
              <w:t xml:space="preserve"> of the Real-Time Co-Optimization (RTC) project</w:t>
            </w:r>
            <w:r>
              <w:t>:]</w:t>
            </w:r>
          </w:p>
          <w:p w14:paraId="01129BC5" w14:textId="77777777" w:rsidR="003F739B" w:rsidRPr="003161DC" w:rsidRDefault="003F739B" w:rsidP="003F739B">
            <w:pPr>
              <w:spacing w:after="240"/>
              <w:ind w:left="720" w:hanging="720"/>
              <w:rPr>
                <w:iCs/>
              </w:rPr>
            </w:pPr>
            <w:r w:rsidRPr="003161DC">
              <w:rPr>
                <w:iCs/>
              </w:rPr>
              <w:t>(2)</w:t>
            </w:r>
            <w:r w:rsidRPr="003161DC">
              <w:rPr>
                <w:iCs/>
              </w:rPr>
              <w:tab/>
              <w:t xml:space="preserve">For all Settlement calculations in which a 15-minute Real-Time Settlement Point Price for a Load Zone is required in order to perform Settlement for a 15-minute quantity that is represented as one value (the integrated value for the 15-minute interval) but varies with each SCED interval within the 15-minute Settlement Interval, an energy-weighted Real-Time Settlement Point Price shall be used and is calculated as follows: </w:t>
            </w:r>
          </w:p>
          <w:p w14:paraId="41EE8A11" w14:textId="71B31E2B" w:rsidR="003F739B" w:rsidRPr="003161DC" w:rsidRDefault="003F739B" w:rsidP="003F739B">
            <w:pPr>
              <w:spacing w:after="240"/>
              <w:ind w:left="3960" w:hanging="3240"/>
              <w:rPr>
                <w:b/>
                <w:iCs/>
                <w:lang w:val="es-MX"/>
              </w:rPr>
            </w:pPr>
            <w:r w:rsidRPr="003161DC">
              <w:rPr>
                <w:b/>
                <w:iCs/>
                <w:lang w:val="es-MX"/>
              </w:rPr>
              <w:t>RTSPPEW              =</w:t>
            </w:r>
            <w:r w:rsidRPr="003161DC">
              <w:rPr>
                <w:b/>
                <w:iCs/>
                <w:lang w:val="es-MX"/>
              </w:rPr>
              <w:tab/>
            </w:r>
            <w:r w:rsidRPr="003161DC">
              <w:rPr>
                <w:b/>
                <w:iCs/>
              </w:rPr>
              <w:t>Max [-$251, (</w:t>
            </w:r>
            <w:r w:rsidRPr="003161DC">
              <w:rPr>
                <w:b/>
                <w:iCs/>
                <w:position w:val="-22"/>
              </w:rPr>
              <w:object w:dxaOrig="225" w:dyaOrig="450" w14:anchorId="5894B769">
                <v:shape id="_x0000_i1053" type="#_x0000_t75" style="width:12pt;height:30pt" o:ole="">
                  <v:imagedata r:id="rId26" o:title=""/>
                </v:shape>
                <o:OLEObject Type="Embed" ProgID="Equation.3" ShapeID="_x0000_i1053" DrawAspect="Content" ObjectID="_1775282766" r:id="rId52"/>
              </w:object>
            </w:r>
            <w:r w:rsidRPr="003161DC">
              <w:rPr>
                <w:b/>
                <w:iCs/>
                <w:position w:val="-20"/>
              </w:rPr>
              <w:object w:dxaOrig="225" w:dyaOrig="420" w14:anchorId="5C4D1075">
                <v:shape id="_x0000_i1054" type="#_x0000_t75" style="width:12pt;height:30pt" o:ole="">
                  <v:imagedata r:id="rId44" o:title=""/>
                </v:shape>
                <o:OLEObject Type="Embed" ProgID="Equation.3" ShapeID="_x0000_i1054" DrawAspect="Content" ObjectID="_1775282767" r:id="rId53"/>
              </w:object>
            </w:r>
            <w:r w:rsidRPr="003161DC">
              <w:rPr>
                <w:b/>
                <w:iCs/>
                <w:lang w:val="es-MX"/>
              </w:rPr>
              <w:t>(RTLMP</w:t>
            </w:r>
            <w:r w:rsidRPr="003161DC">
              <w:rPr>
                <w:b/>
                <w:iCs/>
                <w:vertAlign w:val="subscript"/>
                <w:lang w:val="es-MX"/>
              </w:rPr>
              <w:t xml:space="preserve"> </w:t>
            </w:r>
            <w:r w:rsidRPr="003161DC">
              <w:rPr>
                <w:b/>
                <w:i/>
                <w:iCs/>
                <w:vertAlign w:val="subscript"/>
                <w:lang w:val="es-MX"/>
              </w:rPr>
              <w:t>b, y</w:t>
            </w:r>
            <w:r w:rsidRPr="003161DC">
              <w:rPr>
                <w:b/>
                <w:iCs/>
                <w:lang w:val="es-MX"/>
              </w:rPr>
              <w:t xml:space="preserve"> * LZWF</w:t>
            </w:r>
            <w:r w:rsidRPr="003161DC">
              <w:rPr>
                <w:b/>
                <w:i/>
                <w:iCs/>
                <w:vertAlign w:val="subscript"/>
                <w:lang w:val="es-MX"/>
              </w:rPr>
              <w:t xml:space="preserve"> b, y</w:t>
            </w:r>
            <w:r w:rsidRPr="003161DC">
              <w:rPr>
                <w:b/>
                <w:iCs/>
                <w:lang w:val="es-MX"/>
              </w:rPr>
              <w:t xml:space="preserve">) </w:t>
            </w:r>
            <w:r w:rsidRPr="003161DC">
              <w:rPr>
                <w:b/>
                <w:iCs/>
              </w:rPr>
              <w:t>+ RTRDP)]</w:t>
            </w:r>
          </w:p>
          <w:p w14:paraId="77337C2D" w14:textId="77777777" w:rsidR="003F739B" w:rsidRPr="003161DC" w:rsidRDefault="003F739B" w:rsidP="003F739B">
            <w:pPr>
              <w:spacing w:after="240"/>
              <w:rPr>
                <w:iCs/>
              </w:rPr>
            </w:pPr>
            <w:r w:rsidRPr="003161DC">
              <w:rPr>
                <w:iCs/>
              </w:rPr>
              <w:t>For all Load Zones except DC Tie Load Zones:</w:t>
            </w:r>
          </w:p>
          <w:p w14:paraId="0D2FB307" w14:textId="77777777" w:rsidR="003F739B" w:rsidRPr="003161DC" w:rsidRDefault="003F739B" w:rsidP="003F739B">
            <w:pPr>
              <w:tabs>
                <w:tab w:val="left" w:pos="2160"/>
                <w:tab w:val="left" w:pos="2880"/>
              </w:tabs>
              <w:spacing w:after="240"/>
              <w:ind w:leftChars="300" w:left="2880" w:hangingChars="900" w:hanging="2160"/>
              <w:rPr>
                <w:bCs/>
                <w:lang w:val="es-MX"/>
              </w:rPr>
            </w:pPr>
            <w:r w:rsidRPr="003161DC">
              <w:rPr>
                <w:bCs/>
                <w:lang w:val="es-MX"/>
              </w:rPr>
              <w:t>LZWF</w:t>
            </w:r>
            <w:r w:rsidRPr="003161DC">
              <w:rPr>
                <w:bCs/>
                <w:i/>
                <w:vertAlign w:val="subscript"/>
                <w:lang w:val="es-MX"/>
              </w:rPr>
              <w:t xml:space="preserve"> b, y</w:t>
            </w:r>
            <w:r w:rsidRPr="003161DC">
              <w:rPr>
                <w:bCs/>
                <w:lang w:val="es-MX"/>
              </w:rPr>
              <w:t xml:space="preserve"> </w:t>
            </w:r>
            <w:r w:rsidRPr="003161DC">
              <w:rPr>
                <w:bCs/>
                <w:lang w:val="es-MX"/>
              </w:rPr>
              <w:tab/>
              <w:t>=</w:t>
            </w:r>
            <w:r w:rsidRPr="003161DC">
              <w:rPr>
                <w:bCs/>
                <w:lang w:val="es-MX"/>
              </w:rPr>
              <w:tab/>
              <w:t>(SEL</w:t>
            </w:r>
            <w:r w:rsidRPr="003161DC">
              <w:rPr>
                <w:bCs/>
                <w:vertAlign w:val="subscript"/>
                <w:lang w:val="es-MX"/>
              </w:rPr>
              <w:t xml:space="preserve"> </w:t>
            </w:r>
            <w:r w:rsidRPr="003161DC">
              <w:rPr>
                <w:bCs/>
                <w:i/>
                <w:vertAlign w:val="subscript"/>
                <w:lang w:val="es-MX"/>
              </w:rPr>
              <w:t>b, y</w:t>
            </w:r>
            <w:r w:rsidRPr="003161DC">
              <w:rPr>
                <w:bCs/>
                <w:lang w:val="es-MX"/>
              </w:rPr>
              <w:t xml:space="preserve"> * TLMP </w:t>
            </w:r>
            <w:r w:rsidRPr="003161DC">
              <w:rPr>
                <w:bCs/>
                <w:i/>
                <w:vertAlign w:val="subscript"/>
                <w:lang w:val="es-MX"/>
              </w:rPr>
              <w:t>y</w:t>
            </w:r>
            <w:r w:rsidRPr="003161DC">
              <w:rPr>
                <w:bCs/>
                <w:lang w:val="es-MX"/>
              </w:rPr>
              <w:t xml:space="preserve">) </w:t>
            </w:r>
            <w:r w:rsidRPr="003161DC">
              <w:rPr>
                <w:b/>
                <w:bCs/>
                <w:sz w:val="32"/>
                <w:szCs w:val="32"/>
                <w:lang w:val="es-MX"/>
              </w:rPr>
              <w:t>/</w:t>
            </w:r>
            <w:r w:rsidRPr="003161DC">
              <w:rPr>
                <w:bCs/>
                <w:lang w:val="es-MX"/>
              </w:rPr>
              <w:t xml:space="preserve"> [</w:t>
            </w:r>
            <w:r w:rsidRPr="003161DC">
              <w:rPr>
                <w:bCs/>
                <w:position w:val="-22"/>
              </w:rPr>
              <w:object w:dxaOrig="225" w:dyaOrig="450" w14:anchorId="137D4621">
                <v:shape id="_x0000_i1055" type="#_x0000_t75" style="width:12pt;height:24pt" o:ole="">
                  <v:imagedata r:id="rId28" o:title=""/>
                </v:shape>
                <o:OLEObject Type="Embed" ProgID="Equation.3" ShapeID="_x0000_i1055" DrawAspect="Content" ObjectID="_1775282768" r:id="rId54"/>
              </w:object>
            </w:r>
            <w:r w:rsidRPr="003161DC">
              <w:rPr>
                <w:bCs/>
                <w:position w:val="-20"/>
              </w:rPr>
              <w:object w:dxaOrig="225" w:dyaOrig="420" w14:anchorId="47F80980">
                <v:shape id="_x0000_i1056" type="#_x0000_t75" style="width:12pt;height:30pt" o:ole="">
                  <v:imagedata r:id="rId32" o:title=""/>
                </v:shape>
                <o:OLEObject Type="Embed" ProgID="Equation.3" ShapeID="_x0000_i1056" DrawAspect="Content" ObjectID="_1775282769" r:id="rId55"/>
              </w:object>
            </w:r>
            <w:r w:rsidRPr="003161DC">
              <w:rPr>
                <w:bCs/>
                <w:lang w:val="es-MX"/>
              </w:rPr>
              <w:t>(SEL</w:t>
            </w:r>
            <w:r w:rsidRPr="003161DC">
              <w:rPr>
                <w:bCs/>
                <w:vertAlign w:val="subscript"/>
                <w:lang w:val="es-MX"/>
              </w:rPr>
              <w:t xml:space="preserve"> </w:t>
            </w:r>
            <w:r w:rsidRPr="003161DC">
              <w:rPr>
                <w:bCs/>
                <w:i/>
                <w:vertAlign w:val="subscript"/>
                <w:lang w:val="es-MX"/>
              </w:rPr>
              <w:t>b, y</w:t>
            </w:r>
            <w:r w:rsidRPr="003161DC">
              <w:rPr>
                <w:bCs/>
                <w:lang w:val="es-MX"/>
              </w:rPr>
              <w:t xml:space="preserve"> * TLMP</w:t>
            </w:r>
            <w:r w:rsidRPr="003161DC">
              <w:rPr>
                <w:bCs/>
                <w:vertAlign w:val="subscript"/>
                <w:lang w:val="es-MX"/>
              </w:rPr>
              <w:t xml:space="preserve"> </w:t>
            </w:r>
            <w:r w:rsidRPr="003161DC">
              <w:rPr>
                <w:bCs/>
                <w:i/>
                <w:vertAlign w:val="subscript"/>
                <w:lang w:val="es-MX"/>
              </w:rPr>
              <w:t>y</w:t>
            </w:r>
            <w:r w:rsidRPr="003161DC">
              <w:rPr>
                <w:bCs/>
                <w:lang w:val="es-MX"/>
              </w:rPr>
              <w:t>)]</w:t>
            </w:r>
          </w:p>
          <w:p w14:paraId="79F3BD93" w14:textId="77777777" w:rsidR="003F739B" w:rsidRPr="003161DC" w:rsidRDefault="003F739B" w:rsidP="003F739B">
            <w:pPr>
              <w:spacing w:after="240"/>
              <w:rPr>
                <w:iCs/>
              </w:rPr>
            </w:pPr>
            <w:r w:rsidRPr="003161DC">
              <w:rPr>
                <w:iCs/>
              </w:rPr>
              <w:t xml:space="preserve">For a DC Tie Load Zone: </w:t>
            </w:r>
          </w:p>
          <w:p w14:paraId="16BCACC9" w14:textId="1566AED1" w:rsidR="003F739B" w:rsidRPr="003161DC" w:rsidRDefault="003F739B" w:rsidP="003F739B">
            <w:pPr>
              <w:tabs>
                <w:tab w:val="left" w:pos="2160"/>
                <w:tab w:val="left" w:pos="2880"/>
              </w:tabs>
              <w:spacing w:after="240"/>
              <w:ind w:leftChars="300" w:left="2880" w:hangingChars="900" w:hanging="2160"/>
              <w:rPr>
                <w:bCs/>
                <w:lang w:val="es-MX"/>
              </w:rPr>
            </w:pPr>
            <w:r w:rsidRPr="003161DC">
              <w:rPr>
                <w:bCs/>
                <w:lang w:val="es-MX"/>
              </w:rPr>
              <w:t>LZWF</w:t>
            </w:r>
            <w:r w:rsidRPr="003161DC">
              <w:rPr>
                <w:bCs/>
                <w:i/>
                <w:vertAlign w:val="subscript"/>
                <w:lang w:val="es-MX"/>
              </w:rPr>
              <w:t xml:space="preserve"> b, y</w:t>
            </w:r>
            <w:r w:rsidRPr="003161DC">
              <w:rPr>
                <w:bCs/>
                <w:lang w:val="es-MX"/>
              </w:rPr>
              <w:t xml:space="preserve"> </w:t>
            </w:r>
            <w:r w:rsidRPr="003161DC">
              <w:rPr>
                <w:bCs/>
                <w:lang w:val="es-MX"/>
              </w:rPr>
              <w:tab/>
              <w:t>=</w:t>
            </w:r>
            <w:r w:rsidRPr="003161DC">
              <w:rPr>
                <w:bCs/>
                <w:lang w:val="es-MX"/>
              </w:rPr>
              <w:tab/>
              <w:t>(SEL</w:t>
            </w:r>
            <w:r w:rsidRPr="003161DC">
              <w:rPr>
                <w:bCs/>
                <w:vertAlign w:val="subscript"/>
                <w:lang w:val="es-MX"/>
              </w:rPr>
              <w:t xml:space="preserve"> </w:t>
            </w:r>
            <w:r w:rsidRPr="003161DC">
              <w:rPr>
                <w:bCs/>
                <w:i/>
                <w:vertAlign w:val="subscript"/>
                <w:lang w:val="es-MX"/>
              </w:rPr>
              <w:t>b, y</w:t>
            </w:r>
            <w:r w:rsidRPr="003161DC">
              <w:rPr>
                <w:bCs/>
                <w:lang w:val="es-MX"/>
              </w:rPr>
              <w:t xml:space="preserve"> * TLMP </w:t>
            </w:r>
            <w:r w:rsidRPr="003161DC">
              <w:rPr>
                <w:bCs/>
                <w:i/>
                <w:vertAlign w:val="subscript"/>
                <w:lang w:val="es-MX"/>
              </w:rPr>
              <w:t>y</w:t>
            </w:r>
            <w:r w:rsidRPr="003161DC">
              <w:rPr>
                <w:bCs/>
                <w:lang w:val="es-MX"/>
              </w:rPr>
              <w:t xml:space="preserve">) </w:t>
            </w:r>
            <w:r w:rsidRPr="003161DC">
              <w:rPr>
                <w:b/>
                <w:bCs/>
                <w:sz w:val="32"/>
                <w:szCs w:val="32"/>
                <w:lang w:val="es-MX"/>
              </w:rPr>
              <w:t>/</w:t>
            </w:r>
            <w:r w:rsidRPr="003161DC">
              <w:rPr>
                <w:bCs/>
                <w:lang w:val="es-MX"/>
              </w:rPr>
              <w:t xml:space="preserve"> [</w:t>
            </w:r>
            <w:r w:rsidRPr="003161DC">
              <w:rPr>
                <w:bCs/>
                <w:position w:val="-22"/>
              </w:rPr>
              <w:object w:dxaOrig="225" w:dyaOrig="450" w14:anchorId="11913F1B">
                <v:shape id="_x0000_i1057" type="#_x0000_t75" style="width:24pt;height:30pt" o:ole="">
                  <v:imagedata r:id="rId28" o:title=""/>
                </v:shape>
                <o:OLEObject Type="Embed" ProgID="Equation.3" ShapeID="_x0000_i1057" DrawAspect="Content" ObjectID="_1775282770" r:id="rId56"/>
              </w:object>
            </w:r>
            <w:r w:rsidRPr="003161DC">
              <w:rPr>
                <w:bCs/>
                <w:position w:val="-20"/>
              </w:rPr>
              <w:object w:dxaOrig="225" w:dyaOrig="420" w14:anchorId="0C2EACDA">
                <v:shape id="_x0000_i1058" type="#_x0000_t75" style="width:12pt;height:30pt" o:ole="">
                  <v:imagedata r:id="rId32" o:title=""/>
                </v:shape>
                <o:OLEObject Type="Embed" ProgID="Equation.3" ShapeID="_x0000_i1058" DrawAspect="Content" ObjectID="_1775282771" r:id="rId57"/>
              </w:object>
            </w:r>
            <w:r w:rsidRPr="003161DC">
              <w:rPr>
                <w:bCs/>
                <w:lang w:val="es-MX"/>
              </w:rPr>
              <w:t>(SEL</w:t>
            </w:r>
            <w:r w:rsidRPr="003161DC">
              <w:rPr>
                <w:bCs/>
                <w:vertAlign w:val="subscript"/>
                <w:lang w:val="es-MX"/>
              </w:rPr>
              <w:t xml:space="preserve"> </w:t>
            </w:r>
            <w:r w:rsidRPr="003161DC">
              <w:rPr>
                <w:bCs/>
                <w:i/>
                <w:vertAlign w:val="subscript"/>
                <w:lang w:val="es-MX"/>
              </w:rPr>
              <w:t>b, y</w:t>
            </w:r>
            <w:r w:rsidRPr="003161DC">
              <w:rPr>
                <w:bCs/>
                <w:lang w:val="es-MX"/>
              </w:rPr>
              <w:t xml:space="preserve"> * TLMP</w:t>
            </w:r>
            <w:r w:rsidRPr="003161DC">
              <w:rPr>
                <w:bCs/>
                <w:vertAlign w:val="subscript"/>
                <w:lang w:val="es-MX"/>
              </w:rPr>
              <w:t xml:space="preserve"> </w:t>
            </w:r>
            <w:r w:rsidRPr="003161DC">
              <w:rPr>
                <w:bCs/>
                <w:i/>
                <w:vertAlign w:val="subscript"/>
                <w:lang w:val="es-MX"/>
              </w:rPr>
              <w:t>y</w:t>
            </w:r>
            <w:r w:rsidRPr="003161DC">
              <w:rPr>
                <w:bCs/>
                <w:lang w:val="es-MX"/>
              </w:rPr>
              <w:t>)]</w:t>
            </w:r>
          </w:p>
          <w:p w14:paraId="5F3D6293" w14:textId="77777777" w:rsidR="003F739B" w:rsidRPr="003161DC" w:rsidRDefault="003F739B" w:rsidP="003F739B">
            <w:pPr>
              <w:tabs>
                <w:tab w:val="left" w:pos="2160"/>
                <w:tab w:val="left" w:pos="2880"/>
              </w:tabs>
              <w:spacing w:after="240"/>
              <w:ind w:leftChars="300" w:left="2880" w:hangingChars="900" w:hanging="2160"/>
              <w:rPr>
                <w:bCs/>
                <w:lang w:val="es-MX"/>
              </w:rPr>
            </w:pPr>
            <w:r w:rsidRPr="003161DC">
              <w:rPr>
                <w:bCs/>
                <w:lang w:val="es-MX"/>
              </w:rPr>
              <w:t>SEL</w:t>
            </w:r>
            <w:r w:rsidRPr="003161DC">
              <w:rPr>
                <w:bCs/>
                <w:vertAlign w:val="subscript"/>
                <w:lang w:val="es-MX"/>
              </w:rPr>
              <w:t xml:space="preserve"> </w:t>
            </w:r>
            <w:r w:rsidRPr="003161DC">
              <w:rPr>
                <w:bCs/>
                <w:i/>
                <w:vertAlign w:val="subscript"/>
                <w:lang w:val="es-MX"/>
              </w:rPr>
              <w:t>b, y</w:t>
            </w:r>
            <w:r w:rsidRPr="003161DC">
              <w:rPr>
                <w:bCs/>
                <w:i/>
                <w:vertAlign w:val="subscript"/>
                <w:lang w:val="es-MX"/>
              </w:rPr>
              <w:tab/>
            </w:r>
            <w:r w:rsidRPr="003161DC">
              <w:rPr>
                <w:bCs/>
                <w:lang w:val="es-MX"/>
              </w:rPr>
              <w:t>=</w:t>
            </w:r>
            <w:r w:rsidRPr="003161DC">
              <w:rPr>
                <w:bCs/>
                <w:lang w:val="es-MX"/>
              </w:rPr>
              <w:tab/>
              <w:t>1</w:t>
            </w:r>
          </w:p>
          <w:p w14:paraId="50FB8D26" w14:textId="77777777" w:rsidR="003F739B" w:rsidRPr="003161DC" w:rsidRDefault="003F739B" w:rsidP="003F739B">
            <w:pPr>
              <w:tabs>
                <w:tab w:val="left" w:pos="2160"/>
                <w:tab w:val="left" w:pos="2880"/>
              </w:tabs>
              <w:spacing w:after="240"/>
              <w:ind w:leftChars="31" w:left="374" w:hangingChars="125" w:hanging="300"/>
              <w:rPr>
                <w:bCs/>
              </w:rPr>
            </w:pPr>
            <w:r w:rsidRPr="003161DC">
              <w:rPr>
                <w:bCs/>
              </w:rPr>
              <w:lastRenderedPageBreak/>
              <w:t>Where:</w:t>
            </w:r>
          </w:p>
          <w:p w14:paraId="5D62CC49" w14:textId="77777777" w:rsidR="003F739B" w:rsidRPr="003161DC" w:rsidRDefault="003F739B" w:rsidP="003F739B">
            <w:pPr>
              <w:tabs>
                <w:tab w:val="left" w:pos="2160"/>
                <w:tab w:val="left" w:pos="2880"/>
              </w:tabs>
              <w:spacing w:after="240"/>
              <w:ind w:leftChars="300" w:left="2880" w:hangingChars="900" w:hanging="2160"/>
              <w:rPr>
                <w:bCs/>
              </w:rPr>
            </w:pPr>
            <w:r w:rsidRPr="003161DC">
              <w:rPr>
                <w:bCs/>
              </w:rPr>
              <w:t>RTRDP =</w:t>
            </w:r>
            <w:r w:rsidRPr="003161DC">
              <w:rPr>
                <w:bCs/>
              </w:rPr>
              <w:tab/>
            </w:r>
            <w:r w:rsidRPr="003161DC">
              <w:rPr>
                <w:bCs/>
                <w:position w:val="-22"/>
              </w:rPr>
              <w:object w:dxaOrig="225" w:dyaOrig="465" w14:anchorId="75A9E9F4">
                <v:shape id="_x0000_i1059" type="#_x0000_t75" style="width:12pt;height:12pt" o:ole="">
                  <v:imagedata r:id="rId22" o:title=""/>
                </v:shape>
                <o:OLEObject Type="Embed" ProgID="Equation.3" ShapeID="_x0000_i1059" DrawAspect="Content" ObjectID="_1775282772" r:id="rId58"/>
              </w:object>
            </w:r>
            <w:r w:rsidRPr="003161DC">
              <w:rPr>
                <w:bCs/>
              </w:rPr>
              <w:t xml:space="preserve">(RNWF </w:t>
            </w:r>
            <w:r w:rsidRPr="003161DC">
              <w:rPr>
                <w:bCs/>
                <w:i/>
                <w:iCs/>
                <w:vertAlign w:val="subscript"/>
              </w:rPr>
              <w:t xml:space="preserve">y </w:t>
            </w:r>
            <w:r w:rsidRPr="003161DC">
              <w:rPr>
                <w:bCs/>
              </w:rPr>
              <w:t>* RTRDPA</w:t>
            </w:r>
            <w:r w:rsidRPr="003161DC">
              <w:rPr>
                <w:bCs/>
                <w:i/>
                <w:iCs/>
                <w:vertAlign w:val="subscript"/>
              </w:rPr>
              <w:t xml:space="preserve"> y</w:t>
            </w:r>
            <w:r w:rsidRPr="003161DC">
              <w:rPr>
                <w:bCs/>
              </w:rPr>
              <w:t xml:space="preserve">) </w:t>
            </w:r>
          </w:p>
          <w:p w14:paraId="3243F26C" w14:textId="1FD716F2" w:rsidR="003F739B" w:rsidRPr="003161DC" w:rsidRDefault="003F739B" w:rsidP="003F739B">
            <w:pPr>
              <w:spacing w:after="240"/>
              <w:ind w:left="720"/>
            </w:pPr>
            <w:r w:rsidRPr="003161DC">
              <w:t>RNWF</w:t>
            </w:r>
            <w:r w:rsidRPr="003161DC">
              <w:rPr>
                <w:i/>
                <w:vertAlign w:val="subscript"/>
              </w:rPr>
              <w:t xml:space="preserve"> y</w:t>
            </w:r>
            <w:r w:rsidRPr="003161DC">
              <w:rPr>
                <w:i/>
                <w:vertAlign w:val="subscript"/>
              </w:rPr>
              <w:tab/>
            </w:r>
            <w:r w:rsidRPr="003161DC">
              <w:t>=</w:t>
            </w:r>
            <w:r w:rsidRPr="003161DC">
              <w:tab/>
              <w:t xml:space="preserve">TLMP </w:t>
            </w:r>
            <w:r w:rsidRPr="003161DC">
              <w:rPr>
                <w:i/>
                <w:vertAlign w:val="subscript"/>
              </w:rPr>
              <w:t>y</w:t>
            </w:r>
            <w:r w:rsidRPr="003161DC">
              <w:t xml:space="preserve"> </w:t>
            </w:r>
            <w:r w:rsidRPr="003161DC">
              <w:rPr>
                <w:color w:val="000000"/>
                <w:sz w:val="32"/>
                <w:szCs w:val="32"/>
              </w:rPr>
              <w:t>/</w:t>
            </w:r>
            <w:r w:rsidRPr="003161DC">
              <w:rPr>
                <w:position w:val="-22"/>
              </w:rPr>
              <w:object w:dxaOrig="225" w:dyaOrig="465" w14:anchorId="12812FC7">
                <v:shape id="_x0000_i1060" type="#_x0000_t75" style="width:30pt;height:30pt" o:ole="">
                  <v:imagedata r:id="rId22" o:title=""/>
                </v:shape>
                <o:OLEObject Type="Embed" ProgID="Equation.3" ShapeID="_x0000_i1060" DrawAspect="Content" ObjectID="_1775282773" r:id="rId59"/>
              </w:object>
            </w:r>
            <w:r w:rsidRPr="003161DC">
              <w:t xml:space="preserve">TLMP </w:t>
            </w:r>
            <w:r w:rsidRPr="003161DC">
              <w:rPr>
                <w:i/>
                <w:vertAlign w:val="subscript"/>
              </w:rPr>
              <w:t>y</w:t>
            </w:r>
          </w:p>
          <w:p w14:paraId="73B7F445" w14:textId="77777777" w:rsidR="003F739B" w:rsidRPr="003161DC" w:rsidRDefault="003F739B" w:rsidP="003F739B">
            <w:r w:rsidRPr="003161DC">
              <w:t>The above variables are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264"/>
              <w:gridCol w:w="899"/>
              <w:gridCol w:w="7107"/>
            </w:tblGrid>
            <w:tr w:rsidR="003F739B" w:rsidRPr="003161DC" w14:paraId="16CB8FC5" w14:textId="77777777" w:rsidTr="00EC5231">
              <w:tc>
                <w:tcPr>
                  <w:tcW w:w="1264" w:type="dxa"/>
                </w:tcPr>
                <w:p w14:paraId="7322EF81" w14:textId="77777777" w:rsidR="003F739B" w:rsidRPr="003161DC" w:rsidRDefault="003F739B" w:rsidP="003F739B">
                  <w:pPr>
                    <w:spacing w:after="120"/>
                    <w:rPr>
                      <w:b/>
                      <w:iCs/>
                      <w:sz w:val="20"/>
                    </w:rPr>
                  </w:pPr>
                  <w:r w:rsidRPr="003161DC">
                    <w:rPr>
                      <w:b/>
                      <w:iCs/>
                      <w:sz w:val="20"/>
                    </w:rPr>
                    <w:t>Variable</w:t>
                  </w:r>
                </w:p>
              </w:tc>
              <w:tc>
                <w:tcPr>
                  <w:tcW w:w="899" w:type="dxa"/>
                </w:tcPr>
                <w:p w14:paraId="1E4B0C32" w14:textId="77777777" w:rsidR="003F739B" w:rsidRPr="003161DC" w:rsidRDefault="003F739B" w:rsidP="003F739B">
                  <w:pPr>
                    <w:spacing w:after="120"/>
                    <w:rPr>
                      <w:b/>
                      <w:iCs/>
                      <w:sz w:val="20"/>
                    </w:rPr>
                  </w:pPr>
                  <w:r w:rsidRPr="003161DC">
                    <w:rPr>
                      <w:b/>
                      <w:iCs/>
                      <w:sz w:val="20"/>
                    </w:rPr>
                    <w:t>Unit</w:t>
                  </w:r>
                </w:p>
              </w:tc>
              <w:tc>
                <w:tcPr>
                  <w:tcW w:w="7107" w:type="dxa"/>
                </w:tcPr>
                <w:p w14:paraId="401F9608" w14:textId="77777777" w:rsidR="003F739B" w:rsidRPr="003161DC" w:rsidRDefault="003F739B" w:rsidP="003F739B">
                  <w:pPr>
                    <w:spacing w:after="120"/>
                    <w:rPr>
                      <w:b/>
                      <w:iCs/>
                      <w:sz w:val="20"/>
                    </w:rPr>
                  </w:pPr>
                  <w:r w:rsidRPr="003161DC">
                    <w:rPr>
                      <w:b/>
                      <w:iCs/>
                      <w:sz w:val="20"/>
                    </w:rPr>
                    <w:t>Description</w:t>
                  </w:r>
                </w:p>
              </w:tc>
            </w:tr>
            <w:tr w:rsidR="003F739B" w:rsidRPr="003161DC" w14:paraId="7CCBCB5A" w14:textId="77777777" w:rsidTr="00EC5231">
              <w:tc>
                <w:tcPr>
                  <w:tcW w:w="1264" w:type="dxa"/>
                </w:tcPr>
                <w:p w14:paraId="1A572A65" w14:textId="77777777" w:rsidR="003F739B" w:rsidRPr="003161DC" w:rsidRDefault="003F739B" w:rsidP="003F739B">
                  <w:pPr>
                    <w:spacing w:after="60"/>
                    <w:rPr>
                      <w:iCs/>
                      <w:sz w:val="20"/>
                    </w:rPr>
                  </w:pPr>
                  <w:r w:rsidRPr="003161DC">
                    <w:rPr>
                      <w:iCs/>
                      <w:sz w:val="20"/>
                    </w:rPr>
                    <w:t>RTSPP</w:t>
                  </w:r>
                </w:p>
              </w:tc>
              <w:tc>
                <w:tcPr>
                  <w:tcW w:w="899" w:type="dxa"/>
                </w:tcPr>
                <w:p w14:paraId="1D023684" w14:textId="77777777" w:rsidR="003F739B" w:rsidRPr="003161DC" w:rsidRDefault="003F739B" w:rsidP="003F739B">
                  <w:pPr>
                    <w:spacing w:after="60"/>
                    <w:rPr>
                      <w:i/>
                      <w:iCs/>
                      <w:sz w:val="20"/>
                    </w:rPr>
                  </w:pPr>
                  <w:r w:rsidRPr="003161DC">
                    <w:rPr>
                      <w:iCs/>
                      <w:sz w:val="20"/>
                    </w:rPr>
                    <w:t>$/MWh</w:t>
                  </w:r>
                </w:p>
              </w:tc>
              <w:tc>
                <w:tcPr>
                  <w:tcW w:w="7107" w:type="dxa"/>
                </w:tcPr>
                <w:p w14:paraId="78F226EA" w14:textId="77777777" w:rsidR="003F739B" w:rsidRPr="003161DC" w:rsidRDefault="003F739B" w:rsidP="003F739B">
                  <w:pPr>
                    <w:spacing w:after="60"/>
                    <w:rPr>
                      <w:iCs/>
                      <w:sz w:val="20"/>
                    </w:rPr>
                  </w:pPr>
                  <w:r w:rsidRPr="003161DC">
                    <w:rPr>
                      <w:i/>
                      <w:iCs/>
                      <w:sz w:val="20"/>
                    </w:rPr>
                    <w:t>Real-Time Settlement Point Price</w:t>
                  </w:r>
                  <w:r w:rsidRPr="003161DC">
                    <w:rPr>
                      <w:iCs/>
                      <w:sz w:val="20"/>
                    </w:rPr>
                    <w:sym w:font="Symbol" w:char="F0BE"/>
                  </w:r>
                  <w:r w:rsidRPr="003161DC">
                    <w:rPr>
                      <w:iCs/>
                      <w:sz w:val="20"/>
                    </w:rPr>
                    <w:t>The Real-Time Settlement Point Price at the Settlement Point, for the 15-minute Settlement Interval.</w:t>
                  </w:r>
                </w:p>
              </w:tc>
            </w:tr>
            <w:tr w:rsidR="003F739B" w:rsidRPr="003161DC" w14:paraId="33B45D4C" w14:textId="77777777" w:rsidTr="00EC5231">
              <w:tc>
                <w:tcPr>
                  <w:tcW w:w="1264" w:type="dxa"/>
                </w:tcPr>
                <w:p w14:paraId="31452EB6" w14:textId="77777777" w:rsidR="003F739B" w:rsidRPr="003161DC" w:rsidRDefault="003F739B" w:rsidP="003F739B">
                  <w:pPr>
                    <w:spacing w:after="60"/>
                    <w:rPr>
                      <w:iCs/>
                      <w:sz w:val="20"/>
                    </w:rPr>
                  </w:pPr>
                  <w:r w:rsidRPr="003161DC">
                    <w:rPr>
                      <w:iCs/>
                      <w:sz w:val="20"/>
                    </w:rPr>
                    <w:t>RTSPPEW</w:t>
                  </w:r>
                </w:p>
              </w:tc>
              <w:tc>
                <w:tcPr>
                  <w:tcW w:w="899" w:type="dxa"/>
                </w:tcPr>
                <w:p w14:paraId="461DCF10" w14:textId="77777777" w:rsidR="003F739B" w:rsidRPr="003161DC" w:rsidRDefault="003F739B" w:rsidP="003F739B">
                  <w:pPr>
                    <w:spacing w:after="60"/>
                    <w:rPr>
                      <w:iCs/>
                      <w:sz w:val="20"/>
                    </w:rPr>
                  </w:pPr>
                  <w:r w:rsidRPr="003161DC">
                    <w:rPr>
                      <w:iCs/>
                      <w:sz w:val="20"/>
                    </w:rPr>
                    <w:t>$/MWh</w:t>
                  </w:r>
                </w:p>
              </w:tc>
              <w:tc>
                <w:tcPr>
                  <w:tcW w:w="7107" w:type="dxa"/>
                </w:tcPr>
                <w:p w14:paraId="009D7594" w14:textId="77777777" w:rsidR="003F739B" w:rsidRPr="003161DC" w:rsidRDefault="003F739B" w:rsidP="003F739B">
                  <w:pPr>
                    <w:spacing w:after="60"/>
                    <w:rPr>
                      <w:i/>
                      <w:iCs/>
                      <w:sz w:val="20"/>
                    </w:rPr>
                  </w:pPr>
                  <w:r w:rsidRPr="003161DC">
                    <w:rPr>
                      <w:i/>
                      <w:iCs/>
                      <w:sz w:val="20"/>
                    </w:rPr>
                    <w:t>Real-Time Settlement Point Price Energy-Weighted</w:t>
                  </w:r>
                  <w:r w:rsidRPr="003161DC">
                    <w:rPr>
                      <w:iCs/>
                      <w:sz w:val="20"/>
                    </w:rPr>
                    <w:sym w:font="Symbol" w:char="F0BE"/>
                  </w:r>
                  <w:r w:rsidRPr="003161DC">
                    <w:rPr>
                      <w:iCs/>
                      <w:sz w:val="20"/>
                    </w:rPr>
                    <w:t xml:space="preserve">The Real-Time Settlement Point Price at the Settlement Point </w:t>
                  </w:r>
                  <w:r w:rsidRPr="003161DC">
                    <w:rPr>
                      <w:i/>
                      <w:iCs/>
                      <w:sz w:val="20"/>
                    </w:rPr>
                    <w:t>p</w:t>
                  </w:r>
                  <w:r w:rsidRPr="003161DC">
                    <w:rPr>
                      <w:iCs/>
                      <w:sz w:val="20"/>
                    </w:rPr>
                    <w:t>, for the 15-minute Settlement Interval that is weighted by the state-estimated Load of the Load Zone of each SCED interval within the 15-minute Settlement Interval.</w:t>
                  </w:r>
                </w:p>
              </w:tc>
            </w:tr>
            <w:tr w:rsidR="003F739B" w:rsidRPr="003161DC" w14:paraId="0AA06D2F" w14:textId="77777777" w:rsidTr="00EC5231">
              <w:tc>
                <w:tcPr>
                  <w:tcW w:w="1264" w:type="dxa"/>
                </w:tcPr>
                <w:p w14:paraId="296BFEBC" w14:textId="77777777" w:rsidR="003F739B" w:rsidRPr="003161DC" w:rsidRDefault="003F739B" w:rsidP="003F739B">
                  <w:pPr>
                    <w:spacing w:after="60"/>
                    <w:rPr>
                      <w:iCs/>
                      <w:sz w:val="20"/>
                    </w:rPr>
                  </w:pPr>
                  <w:r w:rsidRPr="003161DC">
                    <w:rPr>
                      <w:iCs/>
                      <w:sz w:val="20"/>
                    </w:rPr>
                    <w:t xml:space="preserve">RTLMP </w:t>
                  </w:r>
                  <w:r w:rsidRPr="003161DC">
                    <w:rPr>
                      <w:i/>
                      <w:iCs/>
                      <w:sz w:val="20"/>
                      <w:vertAlign w:val="subscript"/>
                    </w:rPr>
                    <w:t>b, y</w:t>
                  </w:r>
                </w:p>
              </w:tc>
              <w:tc>
                <w:tcPr>
                  <w:tcW w:w="899" w:type="dxa"/>
                </w:tcPr>
                <w:p w14:paraId="2F183446" w14:textId="77777777" w:rsidR="003F739B" w:rsidRPr="003161DC" w:rsidRDefault="003F739B" w:rsidP="003F739B">
                  <w:pPr>
                    <w:spacing w:after="60"/>
                    <w:rPr>
                      <w:iCs/>
                      <w:sz w:val="20"/>
                    </w:rPr>
                  </w:pPr>
                  <w:r w:rsidRPr="003161DC">
                    <w:rPr>
                      <w:iCs/>
                      <w:sz w:val="20"/>
                    </w:rPr>
                    <w:t>$/MWh</w:t>
                  </w:r>
                </w:p>
              </w:tc>
              <w:tc>
                <w:tcPr>
                  <w:tcW w:w="7107" w:type="dxa"/>
                </w:tcPr>
                <w:p w14:paraId="4E9A2594" w14:textId="77777777" w:rsidR="003F739B" w:rsidRPr="003161DC" w:rsidRDefault="003F739B" w:rsidP="003F739B">
                  <w:pPr>
                    <w:spacing w:after="60"/>
                    <w:rPr>
                      <w:iCs/>
                      <w:sz w:val="20"/>
                    </w:rPr>
                  </w:pPr>
                  <w:r w:rsidRPr="003161DC">
                    <w:rPr>
                      <w:i/>
                      <w:iCs/>
                      <w:sz w:val="20"/>
                    </w:rPr>
                    <w:t>Real-Time Locational Marginal Price at bus per interval</w:t>
                  </w:r>
                  <w:r w:rsidRPr="003161DC">
                    <w:rPr>
                      <w:iCs/>
                      <w:sz w:val="20"/>
                    </w:rPr>
                    <w:sym w:font="Symbol" w:char="F0BE"/>
                  </w:r>
                  <w:r w:rsidRPr="003161DC">
                    <w:rPr>
                      <w:iCs/>
                      <w:sz w:val="20"/>
                    </w:rPr>
                    <w:t xml:space="preserve">The Real-Time LMP at Electrical Bus </w:t>
                  </w:r>
                  <w:r w:rsidRPr="003161DC">
                    <w:rPr>
                      <w:i/>
                      <w:iCs/>
                      <w:sz w:val="20"/>
                    </w:rPr>
                    <w:t>b</w:t>
                  </w:r>
                  <w:r w:rsidRPr="003161DC">
                    <w:rPr>
                      <w:iCs/>
                      <w:sz w:val="20"/>
                    </w:rPr>
                    <w:t xml:space="preserve"> in the Load Zone, for the SCED interval </w:t>
                  </w:r>
                  <w:r w:rsidRPr="003161DC">
                    <w:rPr>
                      <w:i/>
                      <w:iCs/>
                      <w:sz w:val="20"/>
                    </w:rPr>
                    <w:t>y</w:t>
                  </w:r>
                  <w:r w:rsidRPr="003161DC">
                    <w:rPr>
                      <w:iCs/>
                      <w:sz w:val="20"/>
                    </w:rPr>
                    <w:t>.</w:t>
                  </w:r>
                </w:p>
              </w:tc>
            </w:tr>
            <w:tr w:rsidR="003F739B" w:rsidRPr="003161DC" w14:paraId="1592FEB9" w14:textId="77777777" w:rsidTr="00EC5231">
              <w:tc>
                <w:tcPr>
                  <w:tcW w:w="1264" w:type="dxa"/>
                </w:tcPr>
                <w:p w14:paraId="478947BD" w14:textId="77777777" w:rsidR="003F739B" w:rsidRPr="003161DC" w:rsidRDefault="003F739B" w:rsidP="003F739B">
                  <w:pPr>
                    <w:spacing w:after="60"/>
                    <w:rPr>
                      <w:iCs/>
                      <w:sz w:val="20"/>
                    </w:rPr>
                  </w:pPr>
                  <w:r w:rsidRPr="003161DC">
                    <w:rPr>
                      <w:iCs/>
                      <w:sz w:val="20"/>
                    </w:rPr>
                    <w:t>RTRDP</w:t>
                  </w:r>
                </w:p>
              </w:tc>
              <w:tc>
                <w:tcPr>
                  <w:tcW w:w="899" w:type="dxa"/>
                </w:tcPr>
                <w:p w14:paraId="7892092E" w14:textId="77777777" w:rsidR="003F739B" w:rsidRPr="003161DC" w:rsidRDefault="003F739B" w:rsidP="003F739B">
                  <w:pPr>
                    <w:spacing w:after="60"/>
                    <w:rPr>
                      <w:iCs/>
                      <w:sz w:val="20"/>
                    </w:rPr>
                  </w:pPr>
                  <w:r w:rsidRPr="003161DC">
                    <w:rPr>
                      <w:iCs/>
                      <w:sz w:val="20"/>
                    </w:rPr>
                    <w:t>$/MWh</w:t>
                  </w:r>
                </w:p>
              </w:tc>
              <w:tc>
                <w:tcPr>
                  <w:tcW w:w="7107" w:type="dxa"/>
                </w:tcPr>
                <w:p w14:paraId="15771CA7" w14:textId="77777777" w:rsidR="003F739B" w:rsidRPr="003161DC" w:rsidRDefault="003F739B" w:rsidP="003F739B">
                  <w:pPr>
                    <w:spacing w:after="60"/>
                    <w:rPr>
                      <w:i/>
                      <w:iCs/>
                      <w:sz w:val="20"/>
                    </w:rPr>
                  </w:pPr>
                  <w:r w:rsidRPr="003161DC">
                    <w:rPr>
                      <w:i/>
                      <w:iCs/>
                      <w:sz w:val="20"/>
                    </w:rPr>
                    <w:t xml:space="preserve">Real-Time Reliability Deployment Price </w:t>
                  </w:r>
                  <w:r>
                    <w:rPr>
                      <w:i/>
                      <w:iCs/>
                      <w:sz w:val="20"/>
                    </w:rPr>
                    <w:t>for Energy</w:t>
                  </w:r>
                  <w:r w:rsidRPr="003161DC">
                    <w:rPr>
                      <w:iCs/>
                      <w:sz w:val="20"/>
                    </w:rPr>
                    <w:sym w:font="Symbol" w:char="F0BE"/>
                  </w:r>
                  <w:r w:rsidRPr="003161DC">
                    <w:rPr>
                      <w:iCs/>
                      <w:sz w:val="20"/>
                    </w:rPr>
                    <w:t xml:space="preserve">The Real-Time price for the 15-minute Settlement Interval, reflecting the impact of reliability deployments on energy prices that is calculated </w:t>
                  </w:r>
                  <w:r w:rsidRPr="003161DC">
                    <w:rPr>
                      <w:bCs/>
                      <w:iCs/>
                      <w:sz w:val="20"/>
                    </w:rPr>
                    <w:t>from the Real-</w:t>
                  </w:r>
                  <w:r>
                    <w:rPr>
                      <w:bCs/>
                      <w:iCs/>
                      <w:sz w:val="20"/>
                    </w:rPr>
                    <w:t>T</w:t>
                  </w:r>
                  <w:r w:rsidRPr="003161DC">
                    <w:rPr>
                      <w:bCs/>
                      <w:iCs/>
                      <w:sz w:val="20"/>
                    </w:rPr>
                    <w:t>ime Reliability Deployment Price Adder</w:t>
                  </w:r>
                  <w:r>
                    <w:rPr>
                      <w:bCs/>
                      <w:iCs/>
                      <w:sz w:val="20"/>
                    </w:rPr>
                    <w:t xml:space="preserve"> for Energy</w:t>
                  </w:r>
                  <w:r w:rsidRPr="003161DC">
                    <w:rPr>
                      <w:iCs/>
                      <w:sz w:val="20"/>
                    </w:rPr>
                    <w:t>.</w:t>
                  </w:r>
                </w:p>
              </w:tc>
            </w:tr>
            <w:tr w:rsidR="003F739B" w:rsidRPr="003161DC" w14:paraId="250F06F0" w14:textId="77777777" w:rsidTr="00EC5231">
              <w:tc>
                <w:tcPr>
                  <w:tcW w:w="1264" w:type="dxa"/>
                </w:tcPr>
                <w:p w14:paraId="4342C0B2" w14:textId="77777777" w:rsidR="003F739B" w:rsidRPr="003161DC" w:rsidRDefault="003F739B" w:rsidP="003F739B">
                  <w:pPr>
                    <w:spacing w:after="60"/>
                    <w:rPr>
                      <w:iCs/>
                      <w:sz w:val="20"/>
                    </w:rPr>
                  </w:pPr>
                  <w:r w:rsidRPr="003161DC">
                    <w:rPr>
                      <w:iCs/>
                      <w:sz w:val="20"/>
                    </w:rPr>
                    <w:t>RTRDPA</w:t>
                  </w:r>
                  <w:r w:rsidRPr="003161DC">
                    <w:rPr>
                      <w:iCs/>
                      <w:sz w:val="20"/>
                      <w:vertAlign w:val="subscript"/>
                    </w:rPr>
                    <w:t xml:space="preserve"> </w:t>
                  </w:r>
                  <w:r w:rsidRPr="003161DC">
                    <w:rPr>
                      <w:i/>
                      <w:iCs/>
                      <w:sz w:val="20"/>
                      <w:vertAlign w:val="subscript"/>
                    </w:rPr>
                    <w:t>y</w:t>
                  </w:r>
                </w:p>
              </w:tc>
              <w:tc>
                <w:tcPr>
                  <w:tcW w:w="899" w:type="dxa"/>
                </w:tcPr>
                <w:p w14:paraId="72E73D0F" w14:textId="77777777" w:rsidR="003F739B" w:rsidRPr="003161DC" w:rsidRDefault="003F739B" w:rsidP="003F739B">
                  <w:pPr>
                    <w:spacing w:after="60"/>
                    <w:rPr>
                      <w:iCs/>
                      <w:sz w:val="20"/>
                    </w:rPr>
                  </w:pPr>
                  <w:r w:rsidRPr="003161DC">
                    <w:rPr>
                      <w:iCs/>
                      <w:sz w:val="20"/>
                    </w:rPr>
                    <w:t>$/MWh</w:t>
                  </w:r>
                </w:p>
              </w:tc>
              <w:tc>
                <w:tcPr>
                  <w:tcW w:w="7107" w:type="dxa"/>
                </w:tcPr>
                <w:p w14:paraId="2C1E64D5" w14:textId="290DE9C3" w:rsidR="003F739B" w:rsidRPr="003161DC" w:rsidRDefault="003F739B" w:rsidP="003F739B">
                  <w:pPr>
                    <w:spacing w:after="60"/>
                    <w:rPr>
                      <w:i/>
                      <w:iCs/>
                      <w:sz w:val="20"/>
                    </w:rPr>
                  </w:pPr>
                  <w:r w:rsidRPr="003161DC">
                    <w:rPr>
                      <w:i/>
                      <w:iCs/>
                      <w:sz w:val="20"/>
                    </w:rPr>
                    <w:t>Real-Time Reliability Deployment Price Adder</w:t>
                  </w:r>
                  <w:r>
                    <w:rPr>
                      <w:i/>
                      <w:iCs/>
                      <w:sz w:val="20"/>
                    </w:rPr>
                    <w:t xml:space="preserve"> for Energy</w:t>
                  </w:r>
                  <w:r w:rsidRPr="003161DC">
                    <w:rPr>
                      <w:iCs/>
                      <w:sz w:val="20"/>
                    </w:rPr>
                    <w:sym w:font="Symbol" w:char="F0BE"/>
                  </w:r>
                  <w:r w:rsidRPr="003161DC">
                    <w:rPr>
                      <w:iCs/>
                      <w:sz w:val="20"/>
                    </w:rPr>
                    <w:t xml:space="preserve">The Real-Time </w:t>
                  </w:r>
                  <w:r>
                    <w:rPr>
                      <w:iCs/>
                      <w:sz w:val="20"/>
                    </w:rPr>
                    <w:t>p</w:t>
                  </w:r>
                  <w:r w:rsidRPr="003161DC">
                    <w:rPr>
                      <w:iCs/>
                      <w:sz w:val="20"/>
                    </w:rPr>
                    <w:t xml:space="preserve">rice </w:t>
                  </w:r>
                  <w:r>
                    <w:rPr>
                      <w:iCs/>
                      <w:sz w:val="20"/>
                    </w:rPr>
                    <w:t>a</w:t>
                  </w:r>
                  <w:r w:rsidRPr="003161DC">
                    <w:rPr>
                      <w:iCs/>
                      <w:sz w:val="20"/>
                    </w:rPr>
                    <w:t xml:space="preserve">dder that captures the impact of reliability deployments on energy prices for the SCED interval </w:t>
                  </w:r>
                  <w:r w:rsidRPr="003161DC">
                    <w:rPr>
                      <w:i/>
                      <w:iCs/>
                      <w:sz w:val="20"/>
                    </w:rPr>
                    <w:t>y</w:t>
                  </w:r>
                  <w:r w:rsidRPr="003161DC">
                    <w:rPr>
                      <w:iCs/>
                      <w:sz w:val="20"/>
                    </w:rPr>
                    <w:t>.</w:t>
                  </w:r>
                </w:p>
              </w:tc>
            </w:tr>
            <w:tr w:rsidR="003F739B" w:rsidRPr="003161DC" w14:paraId="26802762" w14:textId="77777777" w:rsidTr="00EC5231">
              <w:tc>
                <w:tcPr>
                  <w:tcW w:w="1264" w:type="dxa"/>
                </w:tcPr>
                <w:p w14:paraId="4C89EA92" w14:textId="77777777" w:rsidR="003F739B" w:rsidRPr="003161DC" w:rsidRDefault="003F739B" w:rsidP="003F739B">
                  <w:pPr>
                    <w:spacing w:after="60"/>
                    <w:rPr>
                      <w:iCs/>
                      <w:sz w:val="20"/>
                    </w:rPr>
                  </w:pPr>
                  <w:r w:rsidRPr="003161DC">
                    <w:rPr>
                      <w:iCs/>
                      <w:sz w:val="20"/>
                    </w:rPr>
                    <w:t xml:space="preserve">RNWF </w:t>
                  </w:r>
                  <w:r w:rsidRPr="003161DC">
                    <w:rPr>
                      <w:i/>
                      <w:iCs/>
                      <w:sz w:val="20"/>
                      <w:vertAlign w:val="subscript"/>
                    </w:rPr>
                    <w:t>y</w:t>
                  </w:r>
                </w:p>
              </w:tc>
              <w:tc>
                <w:tcPr>
                  <w:tcW w:w="899" w:type="dxa"/>
                </w:tcPr>
                <w:p w14:paraId="61F8C485" w14:textId="77777777" w:rsidR="003F739B" w:rsidRPr="003161DC" w:rsidRDefault="003F739B" w:rsidP="003F739B">
                  <w:pPr>
                    <w:spacing w:after="60"/>
                    <w:rPr>
                      <w:iCs/>
                      <w:sz w:val="20"/>
                    </w:rPr>
                  </w:pPr>
                  <w:r w:rsidRPr="003161DC">
                    <w:rPr>
                      <w:iCs/>
                      <w:sz w:val="20"/>
                    </w:rPr>
                    <w:t>none</w:t>
                  </w:r>
                </w:p>
              </w:tc>
              <w:tc>
                <w:tcPr>
                  <w:tcW w:w="7107" w:type="dxa"/>
                </w:tcPr>
                <w:p w14:paraId="1F980839" w14:textId="77777777" w:rsidR="003F739B" w:rsidRPr="003161DC" w:rsidRDefault="003F739B" w:rsidP="003F739B">
                  <w:pPr>
                    <w:spacing w:after="60"/>
                    <w:rPr>
                      <w:i/>
                      <w:iCs/>
                      <w:sz w:val="20"/>
                    </w:rPr>
                  </w:pPr>
                  <w:r w:rsidRPr="003161DC">
                    <w:rPr>
                      <w:i/>
                      <w:iCs/>
                      <w:sz w:val="20"/>
                    </w:rPr>
                    <w:t>Resource Node Weighting Factor per interval</w:t>
                  </w:r>
                  <w:r w:rsidRPr="003161DC">
                    <w:rPr>
                      <w:iCs/>
                      <w:sz w:val="20"/>
                    </w:rPr>
                    <w:sym w:font="Symbol" w:char="F0BE"/>
                  </w:r>
                  <w:r w:rsidRPr="003161DC">
                    <w:rPr>
                      <w:iCs/>
                      <w:sz w:val="20"/>
                    </w:rPr>
                    <w:t xml:space="preserve">The weight used in the Resource Node Settlement Point Price calculation for the portion of the SCED interval </w:t>
                  </w:r>
                  <w:r w:rsidRPr="003161DC">
                    <w:rPr>
                      <w:i/>
                      <w:iCs/>
                      <w:sz w:val="20"/>
                    </w:rPr>
                    <w:t>y</w:t>
                  </w:r>
                  <w:r w:rsidRPr="003161DC">
                    <w:rPr>
                      <w:iCs/>
                      <w:sz w:val="20"/>
                    </w:rPr>
                    <w:t xml:space="preserve"> within the Settlement Interval.</w:t>
                  </w:r>
                </w:p>
              </w:tc>
            </w:tr>
            <w:tr w:rsidR="003F739B" w:rsidRPr="003161DC" w14:paraId="4DBDD9F9" w14:textId="77777777" w:rsidTr="00EC5231">
              <w:tc>
                <w:tcPr>
                  <w:tcW w:w="1264" w:type="dxa"/>
                </w:tcPr>
                <w:p w14:paraId="1D73A8AE" w14:textId="77777777" w:rsidR="003F739B" w:rsidRPr="003161DC" w:rsidRDefault="003F739B" w:rsidP="003F739B">
                  <w:pPr>
                    <w:spacing w:after="60"/>
                    <w:rPr>
                      <w:iCs/>
                      <w:sz w:val="20"/>
                    </w:rPr>
                  </w:pPr>
                  <w:r w:rsidRPr="003161DC">
                    <w:rPr>
                      <w:iCs/>
                      <w:sz w:val="20"/>
                    </w:rPr>
                    <w:t>LZWF</w:t>
                  </w:r>
                  <w:r w:rsidRPr="003161DC">
                    <w:rPr>
                      <w:i/>
                      <w:iCs/>
                      <w:sz w:val="20"/>
                      <w:vertAlign w:val="subscript"/>
                    </w:rPr>
                    <w:t xml:space="preserve"> b, y</w:t>
                  </w:r>
                </w:p>
              </w:tc>
              <w:tc>
                <w:tcPr>
                  <w:tcW w:w="899" w:type="dxa"/>
                </w:tcPr>
                <w:p w14:paraId="791AD906" w14:textId="77777777" w:rsidR="003F739B" w:rsidRPr="003161DC" w:rsidRDefault="003F739B" w:rsidP="003F739B">
                  <w:pPr>
                    <w:spacing w:after="60"/>
                    <w:rPr>
                      <w:iCs/>
                      <w:sz w:val="20"/>
                    </w:rPr>
                  </w:pPr>
                  <w:r w:rsidRPr="003161DC">
                    <w:rPr>
                      <w:iCs/>
                      <w:sz w:val="20"/>
                    </w:rPr>
                    <w:t>none</w:t>
                  </w:r>
                </w:p>
              </w:tc>
              <w:tc>
                <w:tcPr>
                  <w:tcW w:w="7107" w:type="dxa"/>
                </w:tcPr>
                <w:p w14:paraId="1604B5C4" w14:textId="77777777" w:rsidR="003F739B" w:rsidRPr="003161DC" w:rsidRDefault="003F739B" w:rsidP="003F739B">
                  <w:pPr>
                    <w:spacing w:after="60"/>
                    <w:rPr>
                      <w:i/>
                      <w:iCs/>
                      <w:sz w:val="20"/>
                    </w:rPr>
                  </w:pPr>
                  <w:r w:rsidRPr="003161DC">
                    <w:rPr>
                      <w:i/>
                      <w:iCs/>
                      <w:sz w:val="20"/>
                    </w:rPr>
                    <w:t>Load Zone Weighting Factor per bus per interval</w:t>
                  </w:r>
                  <w:r w:rsidRPr="003161DC">
                    <w:rPr>
                      <w:iCs/>
                      <w:sz w:val="20"/>
                    </w:rPr>
                    <w:sym w:font="Symbol" w:char="F0BE"/>
                  </w:r>
                  <w:r w:rsidRPr="003161DC">
                    <w:rPr>
                      <w:iCs/>
                      <w:sz w:val="20"/>
                    </w:rPr>
                    <w:t xml:space="preserve">The weight used in the Load Zone Settlement Point Price calculation for Electrical Bus </w:t>
                  </w:r>
                  <w:r w:rsidRPr="003161DC">
                    <w:rPr>
                      <w:i/>
                      <w:iCs/>
                      <w:sz w:val="20"/>
                    </w:rPr>
                    <w:t>b</w:t>
                  </w:r>
                  <w:r w:rsidRPr="003161DC">
                    <w:rPr>
                      <w:iCs/>
                      <w:sz w:val="20"/>
                    </w:rPr>
                    <w:t xml:space="preserve">, for the portion of the SCED interval </w:t>
                  </w:r>
                  <w:r w:rsidRPr="003161DC">
                    <w:rPr>
                      <w:i/>
                      <w:iCs/>
                      <w:sz w:val="20"/>
                    </w:rPr>
                    <w:t>y</w:t>
                  </w:r>
                  <w:r w:rsidRPr="003161DC">
                    <w:rPr>
                      <w:iCs/>
                      <w:sz w:val="20"/>
                    </w:rPr>
                    <w:t xml:space="preserve"> within the 15-minute Settlement Interval.</w:t>
                  </w:r>
                </w:p>
              </w:tc>
            </w:tr>
            <w:tr w:rsidR="003F739B" w:rsidRPr="003161DC" w14:paraId="41FFCCC0" w14:textId="77777777" w:rsidTr="00EC5231">
              <w:tc>
                <w:tcPr>
                  <w:tcW w:w="1264" w:type="dxa"/>
                </w:tcPr>
                <w:p w14:paraId="07600106" w14:textId="77777777" w:rsidR="003F739B" w:rsidRPr="003161DC" w:rsidRDefault="003F739B" w:rsidP="003F739B">
                  <w:pPr>
                    <w:spacing w:after="60"/>
                    <w:rPr>
                      <w:iCs/>
                      <w:sz w:val="20"/>
                    </w:rPr>
                  </w:pPr>
                  <w:r w:rsidRPr="003161DC">
                    <w:rPr>
                      <w:iCs/>
                      <w:sz w:val="20"/>
                    </w:rPr>
                    <w:t>LZLMP</w:t>
                  </w:r>
                  <w:r w:rsidRPr="003161DC">
                    <w:rPr>
                      <w:i/>
                      <w:iCs/>
                      <w:sz w:val="20"/>
                      <w:vertAlign w:val="subscript"/>
                      <w:lang w:val="es-MX"/>
                    </w:rPr>
                    <w:t xml:space="preserve"> y</w:t>
                  </w:r>
                </w:p>
              </w:tc>
              <w:tc>
                <w:tcPr>
                  <w:tcW w:w="899" w:type="dxa"/>
                </w:tcPr>
                <w:p w14:paraId="0913F54F" w14:textId="77777777" w:rsidR="003F739B" w:rsidRPr="003161DC" w:rsidRDefault="003F739B" w:rsidP="003F739B">
                  <w:pPr>
                    <w:spacing w:after="60"/>
                    <w:rPr>
                      <w:iCs/>
                      <w:sz w:val="20"/>
                    </w:rPr>
                  </w:pPr>
                  <w:r w:rsidRPr="003161DC">
                    <w:rPr>
                      <w:iCs/>
                      <w:sz w:val="20"/>
                    </w:rPr>
                    <w:t>$/MWh</w:t>
                  </w:r>
                </w:p>
              </w:tc>
              <w:tc>
                <w:tcPr>
                  <w:tcW w:w="7107" w:type="dxa"/>
                </w:tcPr>
                <w:p w14:paraId="5DB69F08" w14:textId="47984BA1" w:rsidR="003F739B" w:rsidRPr="003161DC" w:rsidRDefault="003F739B" w:rsidP="003F739B">
                  <w:pPr>
                    <w:spacing w:after="60"/>
                    <w:rPr>
                      <w:i/>
                      <w:iCs/>
                      <w:sz w:val="20"/>
                    </w:rPr>
                  </w:pPr>
                  <w:r w:rsidRPr="003161DC">
                    <w:rPr>
                      <w:i/>
                      <w:iCs/>
                      <w:sz w:val="20"/>
                    </w:rPr>
                    <w:t>Load Zone Locational Marginal Price</w:t>
                  </w:r>
                  <w:r w:rsidRPr="003161DC">
                    <w:rPr>
                      <w:iCs/>
                      <w:sz w:val="20"/>
                    </w:rPr>
                    <w:sym w:font="Symbol" w:char="F0BE"/>
                  </w:r>
                  <w:r w:rsidRPr="003161DC">
                    <w:rPr>
                      <w:iCs/>
                      <w:sz w:val="20"/>
                    </w:rPr>
                    <w:t xml:space="preserve">The Load Zone LMP for the Load Zone for the SCED </w:t>
                  </w:r>
                  <w:r w:rsidR="00235D03">
                    <w:rPr>
                      <w:iCs/>
                      <w:sz w:val="20"/>
                    </w:rPr>
                    <w:t>i</w:t>
                  </w:r>
                  <w:r w:rsidRPr="003161DC">
                    <w:rPr>
                      <w:iCs/>
                      <w:sz w:val="20"/>
                    </w:rPr>
                    <w:t xml:space="preserve">nterval </w:t>
                  </w:r>
                  <w:r w:rsidRPr="003161DC">
                    <w:rPr>
                      <w:i/>
                      <w:iCs/>
                      <w:sz w:val="20"/>
                    </w:rPr>
                    <w:t>y</w:t>
                  </w:r>
                  <w:r w:rsidRPr="003161DC">
                    <w:rPr>
                      <w:iCs/>
                      <w:sz w:val="20"/>
                    </w:rPr>
                    <w:t>.</w:t>
                  </w:r>
                </w:p>
              </w:tc>
            </w:tr>
            <w:tr w:rsidR="003F739B" w:rsidRPr="003161DC" w14:paraId="36971892" w14:textId="77777777" w:rsidTr="00EC5231">
              <w:tc>
                <w:tcPr>
                  <w:tcW w:w="1264" w:type="dxa"/>
                </w:tcPr>
                <w:p w14:paraId="0D5EA93C" w14:textId="77777777" w:rsidR="003F739B" w:rsidRPr="003161DC" w:rsidRDefault="003F739B" w:rsidP="003F739B">
                  <w:pPr>
                    <w:spacing w:after="60"/>
                    <w:rPr>
                      <w:iCs/>
                      <w:sz w:val="20"/>
                    </w:rPr>
                  </w:pPr>
                  <w:r w:rsidRPr="003161DC">
                    <w:rPr>
                      <w:iCs/>
                      <w:sz w:val="20"/>
                    </w:rPr>
                    <w:t xml:space="preserve">SEL </w:t>
                  </w:r>
                  <w:r w:rsidRPr="003161DC">
                    <w:rPr>
                      <w:i/>
                      <w:iCs/>
                      <w:sz w:val="20"/>
                      <w:vertAlign w:val="subscript"/>
                    </w:rPr>
                    <w:t>b, y</w:t>
                  </w:r>
                </w:p>
              </w:tc>
              <w:tc>
                <w:tcPr>
                  <w:tcW w:w="899" w:type="dxa"/>
                </w:tcPr>
                <w:p w14:paraId="038F2137" w14:textId="77777777" w:rsidR="003F739B" w:rsidRPr="003161DC" w:rsidRDefault="003F739B" w:rsidP="003F739B">
                  <w:pPr>
                    <w:spacing w:after="60"/>
                    <w:rPr>
                      <w:iCs/>
                      <w:sz w:val="20"/>
                    </w:rPr>
                  </w:pPr>
                  <w:r w:rsidRPr="003161DC">
                    <w:rPr>
                      <w:iCs/>
                      <w:sz w:val="20"/>
                    </w:rPr>
                    <w:t>MW</w:t>
                  </w:r>
                </w:p>
              </w:tc>
              <w:tc>
                <w:tcPr>
                  <w:tcW w:w="7107" w:type="dxa"/>
                </w:tcPr>
                <w:p w14:paraId="25011BE0" w14:textId="795E16AD" w:rsidR="00EC50FF" w:rsidRPr="003161DC" w:rsidRDefault="00EC50FF" w:rsidP="003F739B">
                  <w:pPr>
                    <w:spacing w:after="60"/>
                    <w:rPr>
                      <w:iCs/>
                      <w:sz w:val="20"/>
                    </w:rPr>
                  </w:pPr>
                  <w:r w:rsidRPr="00EC50FF">
                    <w:rPr>
                      <w:i/>
                      <w:sz w:val="20"/>
                      <w:szCs w:val="24"/>
                    </w:rPr>
                    <w:t>State Estimator Load at bus per interval</w:t>
                  </w:r>
                  <w:r w:rsidRPr="00EC50FF">
                    <w:rPr>
                      <w:sz w:val="20"/>
                      <w:szCs w:val="24"/>
                    </w:rPr>
                    <w:sym w:font="Symbol" w:char="F0BE"/>
                  </w:r>
                  <w:r w:rsidRPr="00EC50FF">
                    <w:rPr>
                      <w:sz w:val="20"/>
                      <w:szCs w:val="24"/>
                    </w:rPr>
                    <w:t xml:space="preserve">The Load value from State Estimator, including a calculated net Load value at each Private Use Network and adjustments to account for Distribution Generation Resource (DGR) and Distribution Energy Storage Resource (DESR) injections and withdrawals that are settled at a Resource Node, excluding Wholesale Storage Load (WSL) </w:t>
                  </w:r>
                  <w:r w:rsidRPr="00EC50FF">
                    <w:rPr>
                      <w:sz w:val="20"/>
                    </w:rPr>
                    <w:t xml:space="preserve">and Non-WSL </w:t>
                  </w:r>
                  <w:r w:rsidR="00235D03">
                    <w:rPr>
                      <w:sz w:val="20"/>
                    </w:rPr>
                    <w:t>Energy Storage Resource (</w:t>
                  </w:r>
                  <w:r w:rsidRPr="00EC50FF">
                    <w:rPr>
                      <w:sz w:val="20"/>
                    </w:rPr>
                    <w:t>ESR</w:t>
                  </w:r>
                  <w:r w:rsidR="00235D03">
                    <w:rPr>
                      <w:sz w:val="20"/>
                    </w:rPr>
                    <w:t>)</w:t>
                  </w:r>
                  <w:r w:rsidRPr="00EC50FF">
                    <w:rPr>
                      <w:sz w:val="20"/>
                    </w:rPr>
                    <w:t xml:space="preserve"> Charging Load, </w:t>
                  </w:r>
                  <w:r w:rsidRPr="00EC50FF">
                    <w:rPr>
                      <w:sz w:val="20"/>
                      <w:szCs w:val="24"/>
                    </w:rPr>
                    <w:t xml:space="preserve">for Electrical Bus </w:t>
                  </w:r>
                  <w:r w:rsidRPr="00EC50FF">
                    <w:rPr>
                      <w:i/>
                      <w:sz w:val="20"/>
                      <w:szCs w:val="24"/>
                    </w:rPr>
                    <w:t>b</w:t>
                  </w:r>
                  <w:r w:rsidRPr="00EC50FF">
                    <w:rPr>
                      <w:sz w:val="20"/>
                      <w:szCs w:val="24"/>
                    </w:rPr>
                    <w:t xml:space="preserve"> in the Load Zone, for the SCED interval </w:t>
                  </w:r>
                  <w:r w:rsidRPr="00EC50FF">
                    <w:rPr>
                      <w:i/>
                      <w:sz w:val="20"/>
                      <w:szCs w:val="24"/>
                    </w:rPr>
                    <w:t>y</w:t>
                  </w:r>
                  <w:r w:rsidRPr="00EC50FF">
                    <w:rPr>
                      <w:sz w:val="20"/>
                      <w:szCs w:val="24"/>
                    </w:rPr>
                    <w:t>.</w:t>
                  </w:r>
                </w:p>
              </w:tc>
            </w:tr>
            <w:tr w:rsidR="003F739B" w:rsidRPr="003161DC" w14:paraId="747D39FE" w14:textId="77777777" w:rsidTr="00EC5231">
              <w:tc>
                <w:tcPr>
                  <w:tcW w:w="1264" w:type="dxa"/>
                </w:tcPr>
                <w:p w14:paraId="5D967BB8" w14:textId="77777777" w:rsidR="003F739B" w:rsidRPr="003161DC" w:rsidRDefault="003F739B" w:rsidP="003F739B">
                  <w:pPr>
                    <w:spacing w:after="60"/>
                    <w:rPr>
                      <w:iCs/>
                      <w:sz w:val="20"/>
                    </w:rPr>
                  </w:pPr>
                  <w:r w:rsidRPr="003161DC">
                    <w:rPr>
                      <w:iCs/>
                      <w:sz w:val="20"/>
                    </w:rPr>
                    <w:t xml:space="preserve">TLMP </w:t>
                  </w:r>
                  <w:r w:rsidRPr="003161DC">
                    <w:rPr>
                      <w:i/>
                      <w:iCs/>
                      <w:sz w:val="20"/>
                      <w:vertAlign w:val="subscript"/>
                    </w:rPr>
                    <w:t>y</w:t>
                  </w:r>
                </w:p>
              </w:tc>
              <w:tc>
                <w:tcPr>
                  <w:tcW w:w="899" w:type="dxa"/>
                </w:tcPr>
                <w:p w14:paraId="71152426" w14:textId="77777777" w:rsidR="003F739B" w:rsidRPr="003161DC" w:rsidRDefault="003F739B" w:rsidP="003F739B">
                  <w:pPr>
                    <w:spacing w:after="60"/>
                    <w:rPr>
                      <w:sz w:val="20"/>
                    </w:rPr>
                  </w:pPr>
                  <w:r w:rsidRPr="003161DC">
                    <w:rPr>
                      <w:iCs/>
                      <w:sz w:val="20"/>
                    </w:rPr>
                    <w:t>second</w:t>
                  </w:r>
                </w:p>
              </w:tc>
              <w:tc>
                <w:tcPr>
                  <w:tcW w:w="7107" w:type="dxa"/>
                </w:tcPr>
                <w:p w14:paraId="5318ABA2" w14:textId="77777777" w:rsidR="003F739B" w:rsidRPr="003161DC" w:rsidRDefault="003F739B" w:rsidP="003F739B">
                  <w:pPr>
                    <w:spacing w:after="60"/>
                    <w:rPr>
                      <w:iCs/>
                      <w:sz w:val="20"/>
                    </w:rPr>
                  </w:pPr>
                  <w:r w:rsidRPr="003161DC">
                    <w:rPr>
                      <w:i/>
                      <w:sz w:val="20"/>
                    </w:rPr>
                    <w:t xml:space="preserve">Duration of </w:t>
                  </w:r>
                  <w:r w:rsidRPr="003161DC">
                    <w:rPr>
                      <w:i/>
                      <w:iCs/>
                      <w:sz w:val="20"/>
                    </w:rPr>
                    <w:t>SCED</w:t>
                  </w:r>
                  <w:r w:rsidRPr="003161DC">
                    <w:rPr>
                      <w:i/>
                      <w:sz w:val="20"/>
                    </w:rPr>
                    <w:t xml:space="preserve"> interval per interval</w:t>
                  </w:r>
                  <w:r w:rsidRPr="003161DC">
                    <w:rPr>
                      <w:iCs/>
                      <w:sz w:val="20"/>
                    </w:rPr>
                    <w:sym w:font="Symbol" w:char="F0BE"/>
                  </w:r>
                  <w:r w:rsidRPr="003161DC">
                    <w:rPr>
                      <w:iCs/>
                      <w:sz w:val="20"/>
                    </w:rPr>
                    <w:t xml:space="preserve">The duration of the portion of the SCED interval </w:t>
                  </w:r>
                  <w:r w:rsidRPr="003161DC">
                    <w:rPr>
                      <w:i/>
                      <w:sz w:val="20"/>
                    </w:rPr>
                    <w:t>y</w:t>
                  </w:r>
                  <w:r w:rsidRPr="003161DC">
                    <w:rPr>
                      <w:iCs/>
                      <w:sz w:val="20"/>
                    </w:rPr>
                    <w:t xml:space="preserve"> within the Settlement Interval.</w:t>
                  </w:r>
                </w:p>
              </w:tc>
            </w:tr>
            <w:tr w:rsidR="003F739B" w:rsidRPr="003161DC" w14:paraId="6AA27FEF" w14:textId="77777777" w:rsidTr="00EC5231">
              <w:tc>
                <w:tcPr>
                  <w:tcW w:w="1264" w:type="dxa"/>
                </w:tcPr>
                <w:p w14:paraId="0326C4CE" w14:textId="77777777" w:rsidR="003F739B" w:rsidRPr="003161DC" w:rsidRDefault="003F739B" w:rsidP="003F739B">
                  <w:pPr>
                    <w:spacing w:after="60"/>
                    <w:rPr>
                      <w:i/>
                      <w:iCs/>
                      <w:sz w:val="20"/>
                    </w:rPr>
                  </w:pPr>
                  <w:r w:rsidRPr="003161DC">
                    <w:rPr>
                      <w:i/>
                      <w:iCs/>
                      <w:sz w:val="20"/>
                    </w:rPr>
                    <w:t>y</w:t>
                  </w:r>
                </w:p>
              </w:tc>
              <w:tc>
                <w:tcPr>
                  <w:tcW w:w="899" w:type="dxa"/>
                </w:tcPr>
                <w:p w14:paraId="0158CC4F" w14:textId="77777777" w:rsidR="003F739B" w:rsidRPr="003161DC" w:rsidRDefault="003F739B" w:rsidP="003F739B">
                  <w:pPr>
                    <w:spacing w:after="60"/>
                    <w:rPr>
                      <w:iCs/>
                      <w:sz w:val="20"/>
                    </w:rPr>
                  </w:pPr>
                  <w:r w:rsidRPr="003161DC">
                    <w:rPr>
                      <w:iCs/>
                      <w:sz w:val="20"/>
                    </w:rPr>
                    <w:t>none</w:t>
                  </w:r>
                </w:p>
              </w:tc>
              <w:tc>
                <w:tcPr>
                  <w:tcW w:w="7107" w:type="dxa"/>
                </w:tcPr>
                <w:p w14:paraId="46A2B264" w14:textId="77777777" w:rsidR="003F739B" w:rsidRPr="003161DC" w:rsidRDefault="003F739B" w:rsidP="003F739B">
                  <w:pPr>
                    <w:spacing w:after="60"/>
                    <w:rPr>
                      <w:iCs/>
                      <w:sz w:val="20"/>
                    </w:rPr>
                  </w:pPr>
                  <w:r w:rsidRPr="003161DC">
                    <w:rPr>
                      <w:iCs/>
                      <w:sz w:val="20"/>
                    </w:rPr>
                    <w:t>A SCED interval in the 15-minute Settlement Interval.  The summation is over the total number of SCED runs that cover the 15-minute Settlement Interval.</w:t>
                  </w:r>
                </w:p>
              </w:tc>
            </w:tr>
            <w:tr w:rsidR="003F739B" w:rsidRPr="003161DC" w14:paraId="3DEC4D0C" w14:textId="77777777" w:rsidTr="00EC5231">
              <w:tc>
                <w:tcPr>
                  <w:tcW w:w="1264" w:type="dxa"/>
                </w:tcPr>
                <w:p w14:paraId="7712EA35" w14:textId="77777777" w:rsidR="003F739B" w:rsidRPr="003161DC" w:rsidRDefault="003F739B" w:rsidP="003F739B">
                  <w:pPr>
                    <w:spacing w:after="60"/>
                    <w:rPr>
                      <w:i/>
                      <w:iCs/>
                      <w:sz w:val="20"/>
                    </w:rPr>
                  </w:pPr>
                  <w:r w:rsidRPr="003161DC">
                    <w:rPr>
                      <w:i/>
                      <w:iCs/>
                      <w:sz w:val="20"/>
                    </w:rPr>
                    <w:t>b</w:t>
                  </w:r>
                </w:p>
              </w:tc>
              <w:tc>
                <w:tcPr>
                  <w:tcW w:w="899" w:type="dxa"/>
                </w:tcPr>
                <w:p w14:paraId="2BAFF328" w14:textId="77777777" w:rsidR="003F739B" w:rsidRPr="003161DC" w:rsidRDefault="003F739B" w:rsidP="003F739B">
                  <w:pPr>
                    <w:spacing w:after="60"/>
                    <w:rPr>
                      <w:iCs/>
                      <w:sz w:val="20"/>
                    </w:rPr>
                  </w:pPr>
                  <w:r w:rsidRPr="003161DC">
                    <w:rPr>
                      <w:iCs/>
                      <w:sz w:val="20"/>
                    </w:rPr>
                    <w:t>none</w:t>
                  </w:r>
                </w:p>
              </w:tc>
              <w:tc>
                <w:tcPr>
                  <w:tcW w:w="7107" w:type="dxa"/>
                </w:tcPr>
                <w:p w14:paraId="181021C5" w14:textId="77777777" w:rsidR="003F739B" w:rsidRPr="003161DC" w:rsidRDefault="003F739B" w:rsidP="003F739B">
                  <w:pPr>
                    <w:spacing w:after="60"/>
                    <w:rPr>
                      <w:iCs/>
                      <w:sz w:val="20"/>
                    </w:rPr>
                  </w:pPr>
                  <w:r w:rsidRPr="003161DC">
                    <w:rPr>
                      <w:iCs/>
                      <w:sz w:val="20"/>
                    </w:rPr>
                    <w:t>An Electrical Bus in the Load Zone.  The summation is over all of the Electrical Buses in the Load Zone.</w:t>
                  </w:r>
                </w:p>
              </w:tc>
            </w:tr>
          </w:tbl>
          <w:p w14:paraId="550FCA69" w14:textId="435615F2" w:rsidR="003F739B" w:rsidRPr="003F739B" w:rsidRDefault="003F739B" w:rsidP="00EC5231">
            <w:pPr>
              <w:tabs>
                <w:tab w:val="left" w:pos="2160"/>
                <w:tab w:val="left" w:pos="2880"/>
              </w:tabs>
              <w:spacing w:after="240"/>
              <w:ind w:leftChars="300" w:left="2880" w:hangingChars="900" w:hanging="2160"/>
              <w:rPr>
                <w:bCs/>
                <w:lang w:val="es-MX"/>
              </w:rPr>
            </w:pPr>
          </w:p>
        </w:tc>
      </w:tr>
    </w:tbl>
    <w:p w14:paraId="7719E89F" w14:textId="6C703255" w:rsidR="001F04FD" w:rsidRDefault="001F04FD" w:rsidP="001F04FD">
      <w:pPr>
        <w:pStyle w:val="H4"/>
        <w:spacing w:before="480"/>
        <w:ind w:left="1267" w:hanging="1267"/>
      </w:pPr>
      <w:bookmarkStart w:id="1659" w:name="_Toc135992323"/>
      <w:r>
        <w:lastRenderedPageBreak/>
        <w:t>6.6.1.3</w:t>
      </w:r>
      <w:r>
        <w:tab/>
        <w:t>Real-Time Settlement Point Price for a Hub</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9"/>
    </w:p>
    <w:p w14:paraId="37FE2601" w14:textId="71B27BC6" w:rsidR="001F04FD" w:rsidRDefault="001F04FD" w:rsidP="001F04FD">
      <w:pPr>
        <w:pStyle w:val="BodyText"/>
        <w:ind w:left="720" w:hanging="720"/>
      </w:pPr>
      <w:r>
        <w:t>(1)</w:t>
      </w:r>
      <w:r>
        <w:tab/>
        <w:t>The Real-Time S</w:t>
      </w:r>
      <w:r w:rsidR="00082248">
        <w:t xml:space="preserve">ettlement </w:t>
      </w:r>
      <w:r>
        <w:t>P</w:t>
      </w:r>
      <w:r w:rsidR="00082248">
        <w:t xml:space="preserve">oint </w:t>
      </w:r>
      <w:r>
        <w:t>P</w:t>
      </w:r>
      <w:r w:rsidR="00082248">
        <w:t>rice</w:t>
      </w:r>
      <w:r>
        <w:t xml:space="preserve"> at a Hub is determined according to the methodology included in the definition of that Hub in Section 3.5.2, Hub Definitions.</w:t>
      </w:r>
    </w:p>
    <w:p w14:paraId="2C04D326" w14:textId="77777777" w:rsidR="001F04FD" w:rsidRDefault="001F04FD" w:rsidP="001F04FD">
      <w:pPr>
        <w:pStyle w:val="H4"/>
      </w:pPr>
      <w:bookmarkStart w:id="1660" w:name="_Toc397505006"/>
      <w:bookmarkStart w:id="1661" w:name="_Toc402357134"/>
      <w:bookmarkStart w:id="1662" w:name="_Toc422486512"/>
      <w:bookmarkStart w:id="1663" w:name="_Toc433093364"/>
      <w:bookmarkStart w:id="1664" w:name="_Toc433093522"/>
      <w:bookmarkStart w:id="1665" w:name="_Toc440874750"/>
      <w:bookmarkStart w:id="1666" w:name="_Toc448142305"/>
      <w:bookmarkStart w:id="1667" w:name="_Toc448142462"/>
      <w:bookmarkStart w:id="1668" w:name="_Toc458770299"/>
      <w:bookmarkStart w:id="1669" w:name="_Toc459294267"/>
      <w:bookmarkStart w:id="1670" w:name="_Toc463262760"/>
      <w:bookmarkStart w:id="1671" w:name="_Toc468286833"/>
      <w:bookmarkStart w:id="1672" w:name="_Toc481502879"/>
      <w:bookmarkStart w:id="1673" w:name="_Toc496080047"/>
      <w:bookmarkStart w:id="1674" w:name="_Toc135992324"/>
      <w:r>
        <w:t>6.6.1.4</w:t>
      </w:r>
      <w:r>
        <w:tab/>
        <w:t>Load Zone LMPs</w:t>
      </w:r>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50252A07" w14:textId="389A3A01" w:rsidR="001F04FD" w:rsidRDefault="001F04FD" w:rsidP="001F04FD">
      <w:pPr>
        <w:pStyle w:val="BodyText"/>
        <w:ind w:left="720" w:hanging="720"/>
      </w:pPr>
      <w:r>
        <w:t>(1)</w:t>
      </w:r>
      <w:r>
        <w:tab/>
        <w:t xml:space="preserve">The Load Zone LMPs shall be posted on the </w:t>
      </w:r>
      <w:r w:rsidR="0007207E">
        <w:t>ERCOT website</w:t>
      </w:r>
      <w:r>
        <w:t xml:space="preserve">.  The Load Zone LMP is based on the state-estimated Loads in MW and the Real-Time LMPs at the Electrical Buses included in the Load Zone.  The Load Zone LMP for a Load Zone for a SCED </w:t>
      </w:r>
      <w:r w:rsidR="00235D03">
        <w:t>i</w:t>
      </w:r>
      <w:r>
        <w:t>nterval is calculated as follows:</w:t>
      </w:r>
    </w:p>
    <w:p w14:paraId="3CCA247C" w14:textId="77777777" w:rsidR="001F04FD" w:rsidRDefault="001F04FD" w:rsidP="001F04FD">
      <w:pPr>
        <w:pStyle w:val="FormulaBold"/>
        <w:rPr>
          <w:lang w:val="es-MX"/>
        </w:rPr>
      </w:pPr>
      <w:r>
        <w:rPr>
          <w:lang w:val="es-MX"/>
        </w:rPr>
        <w:t>LZLMP</w:t>
      </w:r>
      <w:r>
        <w:rPr>
          <w:i/>
          <w:vertAlign w:val="subscript"/>
          <w:lang w:val="es-MX"/>
        </w:rPr>
        <w:t xml:space="preserve"> y</w:t>
      </w:r>
      <w:r>
        <w:rPr>
          <w:lang w:val="es-MX"/>
        </w:rPr>
        <w:tab/>
        <w:t>=</w:t>
      </w:r>
      <w:r>
        <w:rPr>
          <w:lang w:val="es-MX"/>
        </w:rPr>
        <w:tab/>
      </w:r>
      <w:r w:rsidRPr="00160702">
        <w:rPr>
          <w:position w:val="-20"/>
        </w:rPr>
        <w:object w:dxaOrig="225" w:dyaOrig="435" w14:anchorId="3C7B9194">
          <v:shape id="_x0000_i1061" type="#_x0000_t75" style="width:12pt;height:18pt" o:ole="">
            <v:imagedata r:id="rId44" o:title=""/>
          </v:shape>
          <o:OLEObject Type="Embed" ProgID="Equation.3" ShapeID="_x0000_i1061" DrawAspect="Content" ObjectID="_1775282774" r:id="rId60"/>
        </w:object>
      </w:r>
      <w:r>
        <w:rPr>
          <w:lang w:val="es-MX"/>
        </w:rPr>
        <w:t xml:space="preserve"> (RTLMP</w:t>
      </w:r>
      <w:r>
        <w:rPr>
          <w:vertAlign w:val="subscript"/>
          <w:lang w:val="es-MX"/>
        </w:rPr>
        <w:t xml:space="preserve"> </w:t>
      </w:r>
      <w:r>
        <w:rPr>
          <w:i/>
          <w:vertAlign w:val="subscript"/>
          <w:lang w:val="es-MX"/>
        </w:rPr>
        <w:t>b, y</w:t>
      </w:r>
      <w:r>
        <w:rPr>
          <w:lang w:val="es-MX"/>
        </w:rPr>
        <w:t xml:space="preserve"> * LZWF</w:t>
      </w:r>
      <w:r>
        <w:rPr>
          <w:i/>
          <w:vertAlign w:val="subscript"/>
          <w:lang w:val="es-MX"/>
        </w:rPr>
        <w:t xml:space="preserve"> b, y</w:t>
      </w:r>
      <w:r>
        <w:rPr>
          <w:lang w:val="es-MX"/>
        </w:rPr>
        <w:t>)</w:t>
      </w:r>
    </w:p>
    <w:p w14:paraId="31E69000" w14:textId="77777777" w:rsidR="001F04FD" w:rsidRDefault="001F04FD" w:rsidP="001F04FD">
      <w:pPr>
        <w:pStyle w:val="BodyText"/>
      </w:pPr>
      <w:r>
        <w:t xml:space="preserve">For all Load Zones except DC Tie Load Zones: </w:t>
      </w:r>
    </w:p>
    <w:p w14:paraId="752F1980" w14:textId="77777777" w:rsidR="001F04FD" w:rsidRDefault="001F04FD" w:rsidP="001F04FD">
      <w:pPr>
        <w:pStyle w:val="FormulaBold"/>
        <w:rPr>
          <w:lang w:val="es-MX"/>
        </w:rPr>
      </w:pPr>
      <w:r>
        <w:rPr>
          <w:lang w:val="es-MX"/>
        </w:rPr>
        <w:t>LZWF</w:t>
      </w:r>
      <w:r>
        <w:rPr>
          <w:i/>
          <w:vertAlign w:val="subscript"/>
          <w:lang w:val="es-MX"/>
        </w:rPr>
        <w:t xml:space="preserve"> b, y</w:t>
      </w:r>
      <w:r>
        <w:rPr>
          <w:lang w:val="es-MX"/>
        </w:rPr>
        <w:t xml:space="preserve"> </w:t>
      </w:r>
      <w:r>
        <w:rPr>
          <w:lang w:val="es-MX"/>
        </w:rPr>
        <w:tab/>
        <w:t>=</w:t>
      </w:r>
      <w:r>
        <w:rPr>
          <w:lang w:val="es-MX"/>
        </w:rPr>
        <w:tab/>
        <w:t>SEL</w:t>
      </w:r>
      <w:r>
        <w:rPr>
          <w:vertAlign w:val="subscript"/>
          <w:lang w:val="es-MX"/>
        </w:rPr>
        <w:t xml:space="preserve"> </w:t>
      </w:r>
      <w:r>
        <w:rPr>
          <w:i/>
          <w:vertAlign w:val="subscript"/>
          <w:lang w:val="es-MX"/>
        </w:rPr>
        <w:t>b, y</w:t>
      </w:r>
      <w:r>
        <w:rPr>
          <w:lang w:val="es-MX"/>
        </w:rPr>
        <w:t xml:space="preserve"> </w:t>
      </w:r>
      <w:r>
        <w:rPr>
          <w:b w:val="0"/>
          <w:sz w:val="32"/>
          <w:szCs w:val="32"/>
          <w:lang w:val="es-MX"/>
        </w:rPr>
        <w:t>/</w:t>
      </w:r>
      <w:r>
        <w:rPr>
          <w:lang w:val="es-MX"/>
        </w:rPr>
        <w:t xml:space="preserve"> (</w:t>
      </w:r>
      <w:r w:rsidRPr="00160702">
        <w:rPr>
          <w:position w:val="-20"/>
        </w:rPr>
        <w:object w:dxaOrig="225" w:dyaOrig="435" w14:anchorId="6B8CB4C1">
          <v:shape id="_x0000_i1062" type="#_x0000_t75" style="width:12pt;height:18pt" o:ole="">
            <v:imagedata r:id="rId32" o:title=""/>
          </v:shape>
          <o:OLEObject Type="Embed" ProgID="Equation.3" ShapeID="_x0000_i1062" DrawAspect="Content" ObjectID="_1775282775" r:id="rId61"/>
        </w:object>
      </w:r>
      <w:r>
        <w:rPr>
          <w:lang w:val="es-MX"/>
        </w:rPr>
        <w:t>SEL</w:t>
      </w:r>
      <w:r>
        <w:rPr>
          <w:vertAlign w:val="subscript"/>
          <w:lang w:val="es-MX"/>
        </w:rPr>
        <w:t xml:space="preserve"> </w:t>
      </w:r>
      <w:r>
        <w:rPr>
          <w:i/>
          <w:vertAlign w:val="subscript"/>
          <w:lang w:val="es-MX"/>
        </w:rPr>
        <w:t>b, y</w:t>
      </w:r>
      <w:r>
        <w:rPr>
          <w:lang w:val="es-MX"/>
        </w:rPr>
        <w:t>)</w:t>
      </w:r>
    </w:p>
    <w:p w14:paraId="2AF24AF9" w14:textId="77777777" w:rsidR="001F04FD" w:rsidRDefault="001F04FD" w:rsidP="001F04FD">
      <w:pPr>
        <w:pStyle w:val="BodyText"/>
      </w:pPr>
      <w:r>
        <w:t>For a DC Tie Load Zone:</w:t>
      </w:r>
    </w:p>
    <w:p w14:paraId="2C32F585" w14:textId="77777777" w:rsidR="001F04FD" w:rsidRDefault="001F04FD" w:rsidP="001F04FD">
      <w:pPr>
        <w:pStyle w:val="FormulaBold"/>
        <w:rPr>
          <w:lang w:val="es-MX"/>
        </w:rPr>
      </w:pPr>
      <w:r>
        <w:rPr>
          <w:lang w:val="es-MX"/>
        </w:rPr>
        <w:t>LZWF</w:t>
      </w:r>
      <w:r>
        <w:rPr>
          <w:i/>
          <w:vertAlign w:val="subscript"/>
          <w:lang w:val="es-MX"/>
        </w:rPr>
        <w:t xml:space="preserve"> b, y</w:t>
      </w:r>
      <w:r>
        <w:rPr>
          <w:lang w:val="es-MX"/>
        </w:rPr>
        <w:t xml:space="preserve"> </w:t>
      </w:r>
      <w:r>
        <w:rPr>
          <w:lang w:val="es-MX"/>
        </w:rPr>
        <w:tab/>
        <w:t>=</w:t>
      </w:r>
      <w:r>
        <w:rPr>
          <w:lang w:val="es-MX"/>
        </w:rPr>
        <w:tab/>
        <w:t>[Max (0.001, SEL</w:t>
      </w:r>
      <w:r>
        <w:rPr>
          <w:vertAlign w:val="subscript"/>
          <w:lang w:val="es-MX"/>
        </w:rPr>
        <w:t xml:space="preserve"> b, y</w:t>
      </w:r>
      <w:r>
        <w:rPr>
          <w:lang w:val="es-MX"/>
        </w:rPr>
        <w:t xml:space="preserve">)]  </w:t>
      </w:r>
      <w:r>
        <w:rPr>
          <w:sz w:val="32"/>
          <w:szCs w:val="32"/>
          <w:lang w:val="es-MX"/>
        </w:rPr>
        <w:t>/</w:t>
      </w:r>
      <w:r>
        <w:rPr>
          <w:lang w:val="es-MX"/>
        </w:rPr>
        <w:t xml:space="preserve">  [Max (0.001, SEL</w:t>
      </w:r>
      <w:r>
        <w:rPr>
          <w:vertAlign w:val="subscript"/>
          <w:lang w:val="es-MX"/>
        </w:rPr>
        <w:t xml:space="preserve"> b, y</w:t>
      </w:r>
      <w:r>
        <w:rPr>
          <w:lang w:val="es-MX"/>
        </w:rPr>
        <w:t>)]</w:t>
      </w:r>
    </w:p>
    <w:p w14:paraId="3A01B899" w14:textId="77777777" w:rsidR="001F04FD" w:rsidRDefault="001F04FD" w:rsidP="001F04FD">
      <w:r>
        <w:t>The above variables are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1195"/>
        <w:gridCol w:w="900"/>
        <w:gridCol w:w="7175"/>
      </w:tblGrid>
      <w:tr w:rsidR="001F04FD" w14:paraId="73DEB3CE" w14:textId="77777777" w:rsidTr="00AC4DEE">
        <w:tc>
          <w:tcPr>
            <w:tcW w:w="1195" w:type="dxa"/>
          </w:tcPr>
          <w:p w14:paraId="6F1391C8" w14:textId="77777777" w:rsidR="001F04FD" w:rsidRDefault="001F04FD" w:rsidP="00AC4DEE">
            <w:pPr>
              <w:pStyle w:val="TableHead"/>
            </w:pPr>
            <w:r>
              <w:t>Variable</w:t>
            </w:r>
          </w:p>
        </w:tc>
        <w:tc>
          <w:tcPr>
            <w:tcW w:w="900" w:type="dxa"/>
          </w:tcPr>
          <w:p w14:paraId="5CCC9B71" w14:textId="77777777" w:rsidR="001F04FD" w:rsidRDefault="001F04FD" w:rsidP="00AC4DEE">
            <w:pPr>
              <w:pStyle w:val="TableHead"/>
            </w:pPr>
            <w:r>
              <w:t>Unit</w:t>
            </w:r>
          </w:p>
        </w:tc>
        <w:tc>
          <w:tcPr>
            <w:tcW w:w="7175" w:type="dxa"/>
          </w:tcPr>
          <w:p w14:paraId="30742C92" w14:textId="77777777" w:rsidR="001F04FD" w:rsidRDefault="001F04FD" w:rsidP="00AC4DEE">
            <w:pPr>
              <w:pStyle w:val="TableHead"/>
            </w:pPr>
            <w:r>
              <w:t>Description</w:t>
            </w:r>
          </w:p>
        </w:tc>
      </w:tr>
      <w:tr w:rsidR="001F04FD" w14:paraId="17E00F27" w14:textId="77777777" w:rsidTr="00AC4DEE">
        <w:tc>
          <w:tcPr>
            <w:tcW w:w="1195" w:type="dxa"/>
          </w:tcPr>
          <w:p w14:paraId="41A4CCB6" w14:textId="77777777" w:rsidR="001F04FD" w:rsidRDefault="001F04FD" w:rsidP="00AC4DEE">
            <w:pPr>
              <w:pStyle w:val="TableBody"/>
            </w:pPr>
            <w:r>
              <w:t>LZLMP</w:t>
            </w:r>
            <w:r>
              <w:rPr>
                <w:i/>
                <w:vertAlign w:val="subscript"/>
                <w:lang w:val="es-MX"/>
              </w:rPr>
              <w:t xml:space="preserve"> </w:t>
            </w:r>
            <w:r w:rsidRPr="00107CC2">
              <w:rPr>
                <w:i/>
                <w:vertAlign w:val="subscript"/>
                <w:lang w:val="es-MX"/>
              </w:rPr>
              <w:t>y</w:t>
            </w:r>
          </w:p>
        </w:tc>
        <w:tc>
          <w:tcPr>
            <w:tcW w:w="900" w:type="dxa"/>
          </w:tcPr>
          <w:p w14:paraId="6A4E4B17" w14:textId="77777777" w:rsidR="001F04FD" w:rsidRDefault="001F04FD" w:rsidP="00AC4DEE">
            <w:pPr>
              <w:pStyle w:val="TableBody"/>
              <w:rPr>
                <w:i/>
              </w:rPr>
            </w:pPr>
            <w:r>
              <w:t>$/MWh</w:t>
            </w:r>
          </w:p>
        </w:tc>
        <w:tc>
          <w:tcPr>
            <w:tcW w:w="7175" w:type="dxa"/>
          </w:tcPr>
          <w:p w14:paraId="58A39D8D" w14:textId="0FAFFC07" w:rsidR="001F04FD" w:rsidRDefault="001F04FD" w:rsidP="00AC4DEE">
            <w:pPr>
              <w:pStyle w:val="TableBody"/>
            </w:pPr>
            <w:r>
              <w:rPr>
                <w:i/>
              </w:rPr>
              <w:t>Load Zone Locational Marginal Price</w:t>
            </w:r>
            <w:r>
              <w:sym w:font="Symbol" w:char="F0BE"/>
            </w:r>
            <w:r>
              <w:t xml:space="preserve">The Load Zone LMP for the Load Zone for the SCED </w:t>
            </w:r>
            <w:r w:rsidR="00235D03">
              <w:t>i</w:t>
            </w:r>
            <w:r>
              <w:t xml:space="preserve">nterval </w:t>
            </w:r>
            <w:r>
              <w:rPr>
                <w:i/>
              </w:rPr>
              <w:t>y</w:t>
            </w:r>
            <w:r>
              <w:t>.</w:t>
            </w:r>
          </w:p>
        </w:tc>
      </w:tr>
      <w:tr w:rsidR="001F04FD" w14:paraId="1ED69260" w14:textId="77777777" w:rsidTr="00AC4DEE">
        <w:tc>
          <w:tcPr>
            <w:tcW w:w="1195" w:type="dxa"/>
          </w:tcPr>
          <w:p w14:paraId="09B21859" w14:textId="77777777" w:rsidR="001F04FD" w:rsidRDefault="001F04FD" w:rsidP="00AC4DEE">
            <w:pPr>
              <w:pStyle w:val="TableBody"/>
            </w:pPr>
            <w:r>
              <w:t xml:space="preserve">RTLMP </w:t>
            </w:r>
            <w:r w:rsidRPr="00107CC2">
              <w:rPr>
                <w:i/>
                <w:vertAlign w:val="subscript"/>
              </w:rPr>
              <w:t>b, y</w:t>
            </w:r>
          </w:p>
        </w:tc>
        <w:tc>
          <w:tcPr>
            <w:tcW w:w="900" w:type="dxa"/>
          </w:tcPr>
          <w:p w14:paraId="105CC542" w14:textId="77777777" w:rsidR="001F04FD" w:rsidRDefault="001F04FD" w:rsidP="00AC4DEE">
            <w:pPr>
              <w:pStyle w:val="TableBody"/>
            </w:pPr>
            <w:r>
              <w:t>$/MWh</w:t>
            </w:r>
          </w:p>
        </w:tc>
        <w:tc>
          <w:tcPr>
            <w:tcW w:w="7175" w:type="dxa"/>
          </w:tcPr>
          <w:p w14:paraId="52082DEC" w14:textId="168B8C9C" w:rsidR="001F04FD" w:rsidRDefault="001F04FD" w:rsidP="00AC4DEE">
            <w:pPr>
              <w:pStyle w:val="TableBody"/>
            </w:pPr>
            <w:r>
              <w:rPr>
                <w:i/>
              </w:rPr>
              <w:t>Real-Time Locational Marginal Price at bus per SCED interval</w:t>
            </w:r>
            <w:r>
              <w:sym w:font="Symbol" w:char="F0BE"/>
            </w:r>
            <w:r>
              <w:t xml:space="preserve">The Real-Time LMP at Electrical Bus </w:t>
            </w:r>
            <w:r>
              <w:rPr>
                <w:i/>
              </w:rPr>
              <w:t>b</w:t>
            </w:r>
            <w:r>
              <w:t xml:space="preserve"> in the Load Zone, for the SCED interval </w:t>
            </w:r>
            <w:r>
              <w:rPr>
                <w:i/>
              </w:rPr>
              <w:t>y</w:t>
            </w:r>
            <w:r>
              <w:t>.</w:t>
            </w:r>
          </w:p>
        </w:tc>
      </w:tr>
      <w:tr w:rsidR="001F04FD" w14:paraId="649FAC90" w14:textId="77777777" w:rsidTr="00AC4DEE">
        <w:tc>
          <w:tcPr>
            <w:tcW w:w="1195" w:type="dxa"/>
          </w:tcPr>
          <w:p w14:paraId="28BA25F9" w14:textId="77777777" w:rsidR="001F04FD" w:rsidRDefault="001F04FD" w:rsidP="00AC4DEE">
            <w:pPr>
              <w:pStyle w:val="TableBody"/>
            </w:pPr>
            <w:r>
              <w:t>LZWF</w:t>
            </w:r>
            <w:r>
              <w:rPr>
                <w:i/>
                <w:vertAlign w:val="subscript"/>
              </w:rPr>
              <w:t xml:space="preserve"> </w:t>
            </w:r>
            <w:r w:rsidRPr="00107CC2">
              <w:rPr>
                <w:i/>
                <w:vertAlign w:val="subscript"/>
              </w:rPr>
              <w:t>b, y</w:t>
            </w:r>
          </w:p>
        </w:tc>
        <w:tc>
          <w:tcPr>
            <w:tcW w:w="900" w:type="dxa"/>
          </w:tcPr>
          <w:p w14:paraId="084F84AC" w14:textId="77777777" w:rsidR="001F04FD" w:rsidRDefault="001F04FD" w:rsidP="00AC4DEE">
            <w:pPr>
              <w:pStyle w:val="TableBody"/>
            </w:pPr>
            <w:r>
              <w:t>None</w:t>
            </w:r>
          </w:p>
        </w:tc>
        <w:tc>
          <w:tcPr>
            <w:tcW w:w="7175" w:type="dxa"/>
          </w:tcPr>
          <w:p w14:paraId="6DA16B56" w14:textId="77777777" w:rsidR="001F04FD" w:rsidRDefault="001F04FD" w:rsidP="00AC4DEE">
            <w:pPr>
              <w:pStyle w:val="TableBody"/>
              <w:rPr>
                <w:i/>
              </w:rPr>
            </w:pPr>
            <w:r>
              <w:rPr>
                <w:i/>
              </w:rPr>
              <w:t>Load Zone State Estimator Load Weighting Factor per bus per SCED interval</w:t>
            </w:r>
            <w:r>
              <w:sym w:font="Symbol" w:char="F0BE"/>
            </w:r>
            <w:r>
              <w:t xml:space="preserve">The weight used in the Load Zone LMP calculation for Electrical Bus </w:t>
            </w:r>
            <w:r>
              <w:rPr>
                <w:i/>
              </w:rPr>
              <w:t>b</w:t>
            </w:r>
            <w:r>
              <w:t xml:space="preserve"> for the SCED interval </w:t>
            </w:r>
            <w:r>
              <w:rPr>
                <w:i/>
              </w:rPr>
              <w:t>y</w:t>
            </w:r>
            <w:r>
              <w:t>.</w:t>
            </w:r>
          </w:p>
        </w:tc>
      </w:tr>
      <w:tr w:rsidR="001F04FD" w14:paraId="3914943A" w14:textId="77777777" w:rsidTr="00AC4DEE">
        <w:tc>
          <w:tcPr>
            <w:tcW w:w="1195" w:type="dxa"/>
          </w:tcPr>
          <w:p w14:paraId="5CAC06EC" w14:textId="77777777" w:rsidR="001F04FD" w:rsidRDefault="001F04FD" w:rsidP="00AC4DEE">
            <w:pPr>
              <w:pStyle w:val="TableBody"/>
            </w:pPr>
            <w:r>
              <w:t xml:space="preserve">SEL </w:t>
            </w:r>
            <w:r w:rsidRPr="00107CC2">
              <w:rPr>
                <w:i/>
                <w:vertAlign w:val="subscript"/>
              </w:rPr>
              <w:t>b, y</w:t>
            </w:r>
          </w:p>
        </w:tc>
        <w:tc>
          <w:tcPr>
            <w:tcW w:w="900" w:type="dxa"/>
          </w:tcPr>
          <w:p w14:paraId="4E927A2E" w14:textId="77777777" w:rsidR="001F04FD" w:rsidRDefault="001F04FD" w:rsidP="00AC4DEE">
            <w:pPr>
              <w:pStyle w:val="TableBody"/>
            </w:pPr>
            <w:r>
              <w:t>MW</w:t>
            </w:r>
          </w:p>
        </w:tc>
        <w:tc>
          <w:tcPr>
            <w:tcW w:w="7175" w:type="dxa"/>
          </w:tcPr>
          <w:p w14:paraId="332170DE" w14:textId="23809DF4" w:rsidR="005C5A9B" w:rsidRDefault="001F04FD" w:rsidP="00AC4DEE">
            <w:pPr>
              <w:pStyle w:val="TableBody"/>
            </w:pPr>
            <w:r>
              <w:rPr>
                <w:i/>
              </w:rPr>
              <w:t>State Estimator Load at bus per SCED interval</w:t>
            </w:r>
            <w:r>
              <w:sym w:font="Symbol" w:char="F0BE"/>
            </w:r>
            <w:r>
              <w:t>The Load from the State Estimator</w:t>
            </w:r>
            <w:r w:rsidR="002A0AD7">
              <w:t>, including a calculated net Load value at each Private Use Network</w:t>
            </w:r>
            <w:r w:rsidR="004D1724">
              <w:t xml:space="preserve"> and adjustments to account for DGR and DESR injections and withdrawals that are settled at a Resource Node, excluding WSL and Non-WSL ESR Charging Load for Electrical Bus </w:t>
            </w:r>
            <w:r w:rsidR="004D1724">
              <w:rPr>
                <w:i/>
              </w:rPr>
              <w:t>b</w:t>
            </w:r>
            <w:r w:rsidR="004D1724">
              <w:t xml:space="preserve"> in the Load Zone, for the SCED interval </w:t>
            </w:r>
            <w:r w:rsidR="004D1724">
              <w:rPr>
                <w:i/>
              </w:rPr>
              <w:t>y</w:t>
            </w:r>
            <w:r w:rsidR="004D1724">
              <w:t>.</w:t>
            </w:r>
          </w:p>
          <w:p w14:paraId="64660682" w14:textId="5157DF61" w:rsidR="001F04FD" w:rsidRDefault="001F04FD" w:rsidP="00AC4DEE">
            <w:pPr>
              <w:pStyle w:val="TableBody"/>
            </w:pPr>
          </w:p>
        </w:tc>
      </w:tr>
      <w:tr w:rsidR="001F04FD" w14:paraId="6B4FCE13" w14:textId="77777777" w:rsidTr="00AC4DEE">
        <w:tc>
          <w:tcPr>
            <w:tcW w:w="1195" w:type="dxa"/>
          </w:tcPr>
          <w:p w14:paraId="6587373B" w14:textId="77777777" w:rsidR="001F04FD" w:rsidRPr="004F1FE8" w:rsidRDefault="001F04FD" w:rsidP="00AC4DEE">
            <w:pPr>
              <w:pStyle w:val="TableBody"/>
              <w:rPr>
                <w:i/>
              </w:rPr>
            </w:pPr>
            <w:r w:rsidRPr="00A61E91">
              <w:rPr>
                <w:i/>
              </w:rPr>
              <w:t xml:space="preserve">y </w:t>
            </w:r>
          </w:p>
        </w:tc>
        <w:tc>
          <w:tcPr>
            <w:tcW w:w="900" w:type="dxa"/>
          </w:tcPr>
          <w:p w14:paraId="0F5EBB30" w14:textId="77777777" w:rsidR="001F04FD" w:rsidRDefault="001F04FD" w:rsidP="00AC4DEE">
            <w:pPr>
              <w:pStyle w:val="TableBody"/>
            </w:pPr>
            <w:r>
              <w:t>None</w:t>
            </w:r>
          </w:p>
        </w:tc>
        <w:tc>
          <w:tcPr>
            <w:tcW w:w="7175" w:type="dxa"/>
          </w:tcPr>
          <w:p w14:paraId="403FD15E" w14:textId="77777777" w:rsidR="001F04FD" w:rsidRDefault="001F04FD" w:rsidP="00AC4DEE">
            <w:pPr>
              <w:pStyle w:val="TableBody"/>
            </w:pPr>
            <w:r>
              <w:t>A SCED interval.</w:t>
            </w:r>
          </w:p>
        </w:tc>
      </w:tr>
      <w:tr w:rsidR="001F04FD" w14:paraId="7BD36394" w14:textId="77777777" w:rsidTr="00AC4DEE">
        <w:tc>
          <w:tcPr>
            <w:tcW w:w="1195" w:type="dxa"/>
          </w:tcPr>
          <w:p w14:paraId="6FA1A151" w14:textId="77777777" w:rsidR="001F04FD" w:rsidRPr="004F1FE8" w:rsidRDefault="001F04FD" w:rsidP="00AC4DEE">
            <w:pPr>
              <w:pStyle w:val="TableBody"/>
              <w:rPr>
                <w:i/>
              </w:rPr>
            </w:pPr>
            <w:r w:rsidRPr="00A61E91">
              <w:rPr>
                <w:i/>
              </w:rPr>
              <w:t>b</w:t>
            </w:r>
          </w:p>
        </w:tc>
        <w:tc>
          <w:tcPr>
            <w:tcW w:w="900" w:type="dxa"/>
          </w:tcPr>
          <w:p w14:paraId="26B6885A" w14:textId="77777777" w:rsidR="001F04FD" w:rsidRDefault="001F04FD" w:rsidP="00AC4DEE">
            <w:pPr>
              <w:pStyle w:val="TableBody"/>
            </w:pPr>
            <w:r>
              <w:t>None</w:t>
            </w:r>
          </w:p>
        </w:tc>
        <w:tc>
          <w:tcPr>
            <w:tcW w:w="7175" w:type="dxa"/>
          </w:tcPr>
          <w:p w14:paraId="4399BC23" w14:textId="77777777" w:rsidR="001F04FD" w:rsidRDefault="001F04FD" w:rsidP="00AC4DEE">
            <w:pPr>
              <w:pStyle w:val="TableBody"/>
            </w:pPr>
            <w:r>
              <w:t>An Electrical Bus in the Load Zone.  The summation is over all of the Electrical Buses in the Load Zone.</w:t>
            </w:r>
          </w:p>
        </w:tc>
      </w:tr>
    </w:tbl>
    <w:p w14:paraId="77A00EF0" w14:textId="77777777" w:rsidR="001F04FD" w:rsidRDefault="001F04FD" w:rsidP="001F04FD">
      <w:pPr>
        <w:pStyle w:val="H4"/>
        <w:tabs>
          <w:tab w:val="clear" w:pos="1260"/>
        </w:tabs>
        <w:spacing w:before="480"/>
        <w:ind w:left="0" w:firstLine="0"/>
      </w:pPr>
      <w:bookmarkStart w:id="1675" w:name="_Toc397505007"/>
      <w:bookmarkStart w:id="1676" w:name="_Toc402357135"/>
      <w:bookmarkStart w:id="1677" w:name="_Toc422486513"/>
      <w:bookmarkStart w:id="1678" w:name="_Toc433093365"/>
      <w:bookmarkStart w:id="1679" w:name="_Toc433093523"/>
      <w:bookmarkStart w:id="1680" w:name="_Toc440874751"/>
      <w:bookmarkStart w:id="1681" w:name="_Toc448142306"/>
      <w:bookmarkStart w:id="1682" w:name="_Toc448142463"/>
      <w:bookmarkStart w:id="1683" w:name="_Toc458770300"/>
      <w:bookmarkStart w:id="1684" w:name="_Toc459294268"/>
      <w:bookmarkStart w:id="1685" w:name="_Toc463262761"/>
      <w:bookmarkStart w:id="1686" w:name="_Toc468286834"/>
      <w:bookmarkStart w:id="1687" w:name="_Toc481502880"/>
      <w:bookmarkStart w:id="1688" w:name="_Toc496080048"/>
      <w:bookmarkStart w:id="1689" w:name="_Toc135992325"/>
      <w:r>
        <w:t>6.6.1.5</w:t>
      </w:r>
      <w:r>
        <w:tab/>
      </w:r>
      <w:r>
        <w:tab/>
        <w:t>Hub LMPs</w:t>
      </w:r>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p>
    <w:p w14:paraId="5269F5DD" w14:textId="464495A3" w:rsidR="001F04FD" w:rsidRDefault="000468AC" w:rsidP="001F04FD">
      <w:pPr>
        <w:pStyle w:val="BodyText"/>
      </w:pPr>
      <w:r>
        <w:t>(1)</w:t>
      </w:r>
      <w:r>
        <w:tab/>
      </w:r>
      <w:r w:rsidR="001F04FD">
        <w:t xml:space="preserve">The Hub LMPs shall be posted on the </w:t>
      </w:r>
      <w:r w:rsidR="0007207E">
        <w:t>ERCOT website</w:t>
      </w:r>
      <w:r w:rsidR="001F04FD">
        <w:t>.</w:t>
      </w:r>
    </w:p>
    <w:p w14:paraId="4609EFAF" w14:textId="77777777" w:rsidR="001F04FD" w:rsidRDefault="000468AC" w:rsidP="008E724B">
      <w:pPr>
        <w:pStyle w:val="BodyText"/>
        <w:ind w:left="720" w:hanging="720"/>
      </w:pPr>
      <w:r>
        <w:lastRenderedPageBreak/>
        <w:t>(2)</w:t>
      </w:r>
      <w:r>
        <w:tab/>
      </w:r>
      <w:r w:rsidR="001F04FD">
        <w:t>For each defined Hub except for the ERCOT Hub Average 345 kV Hub, the Hub LMP is the arithmetic average of the Real-Time LMPs of the Hub Buses included in the Hub.  The Hub LMP for a SCED Interval is calculated as follows:</w:t>
      </w:r>
    </w:p>
    <w:p w14:paraId="063CE299" w14:textId="77777777" w:rsidR="001F04FD" w:rsidRPr="00042023" w:rsidRDefault="001F04FD" w:rsidP="001F04FD">
      <w:pPr>
        <w:pStyle w:val="FormulaBold"/>
        <w:rPr>
          <w:b w:val="0"/>
          <w:i/>
        </w:rPr>
      </w:pPr>
      <w:r>
        <w:t>HUBLMP</w:t>
      </w:r>
      <w:r>
        <w:rPr>
          <w:b w:val="0"/>
          <w:i/>
          <w:vertAlign w:val="subscript"/>
        </w:rPr>
        <w:t xml:space="preserve"> Hub, y</w:t>
      </w:r>
      <w:r>
        <w:tab/>
      </w:r>
      <w:r>
        <w:tab/>
        <w:t>=</w:t>
      </w:r>
      <w:r>
        <w:tab/>
      </w:r>
      <w:r w:rsidRPr="00160702">
        <w:rPr>
          <w:position w:val="-20"/>
        </w:rPr>
        <w:object w:dxaOrig="225" w:dyaOrig="435" w14:anchorId="0FFF2FBA">
          <v:shape id="_x0000_i1063" type="#_x0000_t75" style="width:12pt;height:18pt" o:ole="">
            <v:imagedata r:id="rId62" o:title=""/>
          </v:shape>
          <o:OLEObject Type="Embed" ProgID="Equation.3" ShapeID="_x0000_i1063" DrawAspect="Content" ObjectID="_1775282776" r:id="rId63"/>
        </w:object>
      </w:r>
      <w:r>
        <w:t xml:space="preserve">(HUBDF </w:t>
      </w:r>
      <w:r>
        <w:rPr>
          <w:b w:val="0"/>
          <w:i/>
          <w:vertAlign w:val="subscript"/>
        </w:rPr>
        <w:t>hb, Hub</w:t>
      </w:r>
      <w:r>
        <w:rPr>
          <w:b w:val="0"/>
        </w:rPr>
        <w:t xml:space="preserve"> </w:t>
      </w:r>
      <w:r>
        <w:t xml:space="preserve">* RTHBP </w:t>
      </w:r>
      <w:r>
        <w:rPr>
          <w:b w:val="0"/>
          <w:i/>
          <w:vertAlign w:val="subscript"/>
        </w:rPr>
        <w:t>hb, Hub, y</w:t>
      </w:r>
      <w:r w:rsidRPr="00042023">
        <w:t>)</w:t>
      </w:r>
      <w:r>
        <w:t>, if HB</w:t>
      </w:r>
      <w:r>
        <w:rPr>
          <w:vertAlign w:val="subscript"/>
        </w:rPr>
        <w:t xml:space="preserve"> </w:t>
      </w:r>
      <w:r>
        <w:rPr>
          <w:b w:val="0"/>
          <w:i/>
          <w:vertAlign w:val="subscript"/>
        </w:rPr>
        <w:t>Hub</w:t>
      </w:r>
      <w:r>
        <w:t xml:space="preserve"> ≠ 0</w:t>
      </w:r>
    </w:p>
    <w:p w14:paraId="68CDA8C6" w14:textId="77777777" w:rsidR="001F04FD" w:rsidRDefault="001F04FD" w:rsidP="001F04FD">
      <w:pPr>
        <w:pStyle w:val="FormulaBold"/>
      </w:pPr>
      <w:r>
        <w:t xml:space="preserve">HUBLMP </w:t>
      </w:r>
      <w:r>
        <w:rPr>
          <w:b w:val="0"/>
          <w:i/>
          <w:vertAlign w:val="subscript"/>
        </w:rPr>
        <w:t>Hub, y</w:t>
      </w:r>
      <w:r>
        <w:tab/>
        <w:t>=</w:t>
      </w:r>
      <w:r>
        <w:tab/>
        <w:t>HUBLMP</w:t>
      </w:r>
      <w:r>
        <w:rPr>
          <w:b w:val="0"/>
          <w:i/>
          <w:vertAlign w:val="subscript"/>
        </w:rPr>
        <w:t>ERCOT345Bus</w:t>
      </w:r>
      <w:r>
        <w:t>, if HB</w:t>
      </w:r>
      <w:r>
        <w:rPr>
          <w:vertAlign w:val="subscript"/>
        </w:rPr>
        <w:t xml:space="preserve"> </w:t>
      </w:r>
      <w:r>
        <w:rPr>
          <w:b w:val="0"/>
          <w:i/>
          <w:vertAlign w:val="subscript"/>
        </w:rPr>
        <w:t>Hub</w:t>
      </w:r>
      <w:r>
        <w:t xml:space="preserve"> = 0</w:t>
      </w:r>
    </w:p>
    <w:p w14:paraId="34D09FAD" w14:textId="77777777" w:rsidR="001F04FD" w:rsidRDefault="001F04FD" w:rsidP="000468AC">
      <w:pPr>
        <w:pStyle w:val="BodyText"/>
      </w:pPr>
      <w:r>
        <w:t>Where:</w:t>
      </w:r>
    </w:p>
    <w:p w14:paraId="428A9154" w14:textId="77777777" w:rsidR="001F04FD" w:rsidRDefault="001F04FD" w:rsidP="001F04FD">
      <w:pPr>
        <w:pStyle w:val="Formula"/>
        <w:ind w:left="2880" w:hanging="2160"/>
      </w:pPr>
      <w:r>
        <w:t xml:space="preserve">RTHBP </w:t>
      </w:r>
      <w:r>
        <w:rPr>
          <w:i/>
          <w:vertAlign w:val="subscript"/>
        </w:rPr>
        <w:t>hb, Hub, y</w:t>
      </w:r>
      <w:r>
        <w:tab/>
        <w:t>=</w:t>
      </w:r>
      <w:r>
        <w:tab/>
      </w:r>
      <w:r w:rsidRPr="00160702">
        <w:rPr>
          <w:position w:val="-20"/>
        </w:rPr>
        <w:object w:dxaOrig="225" w:dyaOrig="435" w14:anchorId="4BD69D5B">
          <v:shape id="_x0000_i1064" type="#_x0000_t75" style="width:12pt;height:18pt" o:ole="">
            <v:imagedata r:id="rId64" o:title=""/>
          </v:shape>
          <o:OLEObject Type="Embed" ProgID="Equation.3" ShapeID="_x0000_i1064" DrawAspect="Content" ObjectID="_1775282777" r:id="rId65"/>
        </w:object>
      </w:r>
      <w:r>
        <w:t xml:space="preserve">(HBDF </w:t>
      </w:r>
      <w:r>
        <w:rPr>
          <w:i/>
          <w:vertAlign w:val="subscript"/>
        </w:rPr>
        <w:t>b, hb, Hub</w:t>
      </w:r>
      <w:r>
        <w:t xml:space="preserve"> * RTLMP </w:t>
      </w:r>
      <w:r>
        <w:rPr>
          <w:i/>
          <w:vertAlign w:val="subscript"/>
        </w:rPr>
        <w:t>b, hb, Hub, y</w:t>
      </w:r>
      <w:r>
        <w:t>)</w:t>
      </w:r>
    </w:p>
    <w:p w14:paraId="58F6296B" w14:textId="77777777" w:rsidR="001F04FD" w:rsidRDefault="001F04FD" w:rsidP="001F04FD">
      <w:pPr>
        <w:pStyle w:val="Formula"/>
        <w:ind w:left="2880" w:hanging="2160"/>
      </w:pPr>
      <w:r>
        <w:t>HUBDF</w:t>
      </w:r>
      <w:r>
        <w:rPr>
          <w:i/>
        </w:rPr>
        <w:t xml:space="preserve"> </w:t>
      </w:r>
      <w:r>
        <w:rPr>
          <w:i/>
          <w:vertAlign w:val="subscript"/>
        </w:rPr>
        <w:t>hb, Hub</w:t>
      </w:r>
      <w:r>
        <w:tab/>
      </w:r>
      <w:r>
        <w:tab/>
        <w:t>=</w:t>
      </w:r>
      <w:r>
        <w:tab/>
        <w:t xml:space="preserve"> 1 </w:t>
      </w:r>
      <w:r>
        <w:rPr>
          <w:b/>
          <w:sz w:val="32"/>
          <w:szCs w:val="32"/>
        </w:rPr>
        <w:t>/</w:t>
      </w:r>
      <w:r>
        <w:rPr>
          <w:b/>
        </w:rPr>
        <w:t xml:space="preserve"> </w:t>
      </w:r>
      <w:r>
        <w:t xml:space="preserve">HB </w:t>
      </w:r>
      <w:r>
        <w:rPr>
          <w:i/>
          <w:vertAlign w:val="subscript"/>
        </w:rPr>
        <w:t>Hub</w:t>
      </w:r>
      <w:r>
        <w:t>, if HB</w:t>
      </w:r>
      <w:r>
        <w:rPr>
          <w:vertAlign w:val="subscript"/>
        </w:rPr>
        <w:t xml:space="preserve"> </w:t>
      </w:r>
      <w:r>
        <w:rPr>
          <w:i/>
          <w:vertAlign w:val="subscript"/>
        </w:rPr>
        <w:t>Hub</w:t>
      </w:r>
      <w:r>
        <w:t xml:space="preserve"> ≠ 0</w:t>
      </w:r>
    </w:p>
    <w:p w14:paraId="769FC8E8" w14:textId="77777777" w:rsidR="001F04FD" w:rsidRDefault="001F04FD" w:rsidP="001F04FD">
      <w:pPr>
        <w:pStyle w:val="Formula"/>
        <w:ind w:left="2880" w:hanging="2160"/>
      </w:pPr>
      <w:r>
        <w:t>HUBDF</w:t>
      </w:r>
      <w:r>
        <w:rPr>
          <w:i/>
        </w:rPr>
        <w:t xml:space="preserve"> </w:t>
      </w:r>
      <w:r>
        <w:rPr>
          <w:i/>
          <w:vertAlign w:val="subscript"/>
        </w:rPr>
        <w:t>hb, Hub</w:t>
      </w:r>
      <w:r>
        <w:rPr>
          <w:i/>
          <w:vertAlign w:val="subscript"/>
        </w:rPr>
        <w:tab/>
      </w:r>
      <w:r>
        <w:tab/>
        <w:t>=</w:t>
      </w:r>
      <w:r>
        <w:tab/>
        <w:t xml:space="preserve"> 0, if HB</w:t>
      </w:r>
      <w:r>
        <w:rPr>
          <w:vertAlign w:val="subscript"/>
        </w:rPr>
        <w:t xml:space="preserve"> </w:t>
      </w:r>
      <w:r>
        <w:rPr>
          <w:i/>
          <w:vertAlign w:val="subscript"/>
        </w:rPr>
        <w:t>Hub</w:t>
      </w:r>
      <w:r>
        <w:t xml:space="preserve"> = 0</w:t>
      </w:r>
    </w:p>
    <w:p w14:paraId="6AEB60B8" w14:textId="77777777" w:rsidR="001F04FD" w:rsidRDefault="001F04FD" w:rsidP="001F04FD">
      <w:pPr>
        <w:pStyle w:val="Formula"/>
        <w:ind w:left="2880" w:hanging="2160"/>
      </w:pPr>
      <w:r>
        <w:t xml:space="preserve">HBDF </w:t>
      </w:r>
      <w:r>
        <w:rPr>
          <w:i/>
          <w:vertAlign w:val="subscript"/>
        </w:rPr>
        <w:t>b, hb, Hub</w:t>
      </w:r>
      <w:r>
        <w:rPr>
          <w:i/>
          <w:vertAlign w:val="subscript"/>
        </w:rPr>
        <w:tab/>
      </w:r>
      <w:r>
        <w:tab/>
        <w:t>=</w:t>
      </w:r>
      <w:r>
        <w:tab/>
        <w:t xml:space="preserve">1 </w:t>
      </w:r>
      <w:r>
        <w:rPr>
          <w:b/>
          <w:sz w:val="32"/>
          <w:szCs w:val="32"/>
        </w:rPr>
        <w:t>/</w:t>
      </w:r>
      <w:r>
        <w:t xml:space="preserve"> B</w:t>
      </w:r>
      <w:r>
        <w:rPr>
          <w:i/>
        </w:rPr>
        <w:t xml:space="preserve"> </w:t>
      </w:r>
      <w:r>
        <w:rPr>
          <w:i/>
          <w:vertAlign w:val="subscript"/>
        </w:rPr>
        <w:t>hb, Hub</w:t>
      </w:r>
      <w:r>
        <w:t>, if B</w:t>
      </w:r>
      <w:r>
        <w:rPr>
          <w:i/>
          <w:vertAlign w:val="subscript"/>
        </w:rPr>
        <w:t xml:space="preserve"> hb, Hub</w:t>
      </w:r>
      <w:r>
        <w:t xml:space="preserve"> ≠ 0</w:t>
      </w:r>
    </w:p>
    <w:p w14:paraId="62EA572C" w14:textId="77777777" w:rsidR="001F04FD" w:rsidRPr="00C97C66" w:rsidRDefault="001F04FD" w:rsidP="001F04FD">
      <w:pPr>
        <w:pStyle w:val="BodyText"/>
        <w:ind w:firstLine="720"/>
      </w:pPr>
      <w:r>
        <w:t xml:space="preserve">HBDF </w:t>
      </w:r>
      <w:r>
        <w:rPr>
          <w:i/>
          <w:vertAlign w:val="subscript"/>
        </w:rPr>
        <w:t>b, hb, Hub</w:t>
      </w:r>
      <w:r>
        <w:rPr>
          <w:i/>
          <w:vertAlign w:val="subscript"/>
        </w:rPr>
        <w:tab/>
      </w:r>
      <w:r>
        <w:tab/>
        <w:t>=</w:t>
      </w:r>
      <w:r>
        <w:tab/>
        <w:t>0, if B</w:t>
      </w:r>
      <w:r>
        <w:rPr>
          <w:i/>
          <w:vertAlign w:val="subscript"/>
        </w:rPr>
        <w:t xml:space="preserve"> hb, Hub</w:t>
      </w:r>
      <w:r>
        <w:t xml:space="preserve"> = 0</w:t>
      </w:r>
    </w:p>
    <w:p w14:paraId="531F1537" w14:textId="77777777" w:rsidR="001F04FD" w:rsidRDefault="001F04FD" w:rsidP="001F04FD">
      <w:r>
        <w:t>The above variables are defined as follows:</w:t>
      </w:r>
    </w:p>
    <w:tbl>
      <w:tblPr>
        <w:tblW w:w="494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33"/>
        <w:gridCol w:w="937"/>
        <w:gridCol w:w="6668"/>
      </w:tblGrid>
      <w:tr w:rsidR="001F04FD" w:rsidRPr="008C3CC8" w14:paraId="2D14E54A" w14:textId="77777777" w:rsidTr="00AC4DEE">
        <w:tc>
          <w:tcPr>
            <w:tcW w:w="884" w:type="pct"/>
          </w:tcPr>
          <w:p w14:paraId="6A7DBDD6" w14:textId="77777777" w:rsidR="001F04FD" w:rsidRPr="008C3CC8" w:rsidRDefault="001F04FD" w:rsidP="00AC4DEE">
            <w:pPr>
              <w:pStyle w:val="TableHead"/>
            </w:pPr>
            <w:r w:rsidRPr="008C3CC8">
              <w:t>Variable</w:t>
            </w:r>
          </w:p>
        </w:tc>
        <w:tc>
          <w:tcPr>
            <w:tcW w:w="507" w:type="pct"/>
          </w:tcPr>
          <w:p w14:paraId="74E8B94B" w14:textId="77777777" w:rsidR="001F04FD" w:rsidRPr="008C3CC8" w:rsidRDefault="001F04FD" w:rsidP="00AC4DEE">
            <w:pPr>
              <w:pStyle w:val="TableHead"/>
            </w:pPr>
            <w:r w:rsidRPr="008C3CC8">
              <w:t>Unit</w:t>
            </w:r>
          </w:p>
        </w:tc>
        <w:tc>
          <w:tcPr>
            <w:tcW w:w="3609" w:type="pct"/>
          </w:tcPr>
          <w:p w14:paraId="1F196A6F" w14:textId="77777777" w:rsidR="001F04FD" w:rsidRPr="008C3CC8" w:rsidRDefault="001F04FD" w:rsidP="00AC4DEE">
            <w:pPr>
              <w:pStyle w:val="TableHead"/>
            </w:pPr>
            <w:r w:rsidRPr="008C3CC8">
              <w:t>Description</w:t>
            </w:r>
          </w:p>
        </w:tc>
      </w:tr>
      <w:tr w:rsidR="001F04FD" w:rsidRPr="008C3CC8" w14:paraId="1263667C" w14:textId="77777777" w:rsidTr="00AC4DEE">
        <w:tc>
          <w:tcPr>
            <w:tcW w:w="884" w:type="pct"/>
          </w:tcPr>
          <w:p w14:paraId="15AD0DDE" w14:textId="77777777" w:rsidR="001F04FD" w:rsidRPr="008C3CC8" w:rsidRDefault="001F04FD" w:rsidP="00AC4DEE">
            <w:pPr>
              <w:pStyle w:val="TableBody"/>
            </w:pPr>
            <w:r w:rsidRPr="008C3CC8">
              <w:t>HUBLMP</w:t>
            </w:r>
            <w:r w:rsidRPr="008C3CC8">
              <w:rPr>
                <w:b/>
                <w:vertAlign w:val="subscript"/>
              </w:rPr>
              <w:t xml:space="preserve"> </w:t>
            </w:r>
            <w:r w:rsidRPr="00107CC2">
              <w:rPr>
                <w:i/>
                <w:vertAlign w:val="subscript"/>
              </w:rPr>
              <w:t>Hub, y</w:t>
            </w:r>
          </w:p>
        </w:tc>
        <w:tc>
          <w:tcPr>
            <w:tcW w:w="507" w:type="pct"/>
          </w:tcPr>
          <w:p w14:paraId="2AF9CA27" w14:textId="77777777" w:rsidR="001F04FD" w:rsidRPr="008C3CC8" w:rsidRDefault="001F04FD" w:rsidP="00AC4DEE">
            <w:pPr>
              <w:pStyle w:val="TableBody"/>
            </w:pPr>
            <w:r w:rsidRPr="008C3CC8">
              <w:t>$/MWh</w:t>
            </w:r>
          </w:p>
        </w:tc>
        <w:tc>
          <w:tcPr>
            <w:tcW w:w="3609" w:type="pct"/>
          </w:tcPr>
          <w:p w14:paraId="4BCCFF1A" w14:textId="77777777" w:rsidR="001F04FD" w:rsidRPr="008C3CC8" w:rsidRDefault="001F04FD" w:rsidP="00AC4DEE">
            <w:pPr>
              <w:pStyle w:val="TableBody"/>
            </w:pPr>
            <w:r w:rsidRPr="00042023">
              <w:rPr>
                <w:i/>
              </w:rPr>
              <w:t>Hub Locational Marginal Price</w:t>
            </w:r>
            <w:r w:rsidRPr="008C3CC8">
              <w:sym w:font="Symbol" w:char="F0BE"/>
            </w:r>
            <w:r w:rsidRPr="008C3CC8">
              <w:t xml:space="preserve">The Hub LMP for the Hub for the SCED Interval </w:t>
            </w:r>
            <w:r w:rsidRPr="00042023">
              <w:rPr>
                <w:i/>
              </w:rPr>
              <w:t>y</w:t>
            </w:r>
            <w:r w:rsidRPr="008C3CC8">
              <w:t>.</w:t>
            </w:r>
          </w:p>
        </w:tc>
      </w:tr>
      <w:tr w:rsidR="001F04FD" w:rsidRPr="008C3CC8" w14:paraId="58D207F5" w14:textId="77777777" w:rsidTr="00AC4DEE">
        <w:tc>
          <w:tcPr>
            <w:tcW w:w="884" w:type="pct"/>
          </w:tcPr>
          <w:p w14:paraId="0A5F54F4" w14:textId="77777777" w:rsidR="001F04FD" w:rsidRPr="008C3CC8" w:rsidRDefault="001F04FD" w:rsidP="00AC4DEE">
            <w:pPr>
              <w:pStyle w:val="TableBody"/>
            </w:pPr>
            <w:r w:rsidRPr="008C3CC8">
              <w:t xml:space="preserve">RTHBP </w:t>
            </w:r>
            <w:r w:rsidRPr="00107CC2">
              <w:rPr>
                <w:i/>
                <w:vertAlign w:val="subscript"/>
              </w:rPr>
              <w:t>hb, Hub, y</w:t>
            </w:r>
          </w:p>
        </w:tc>
        <w:tc>
          <w:tcPr>
            <w:tcW w:w="507" w:type="pct"/>
          </w:tcPr>
          <w:p w14:paraId="064AC712" w14:textId="77777777" w:rsidR="001F04FD" w:rsidRPr="008C3CC8" w:rsidRDefault="001F04FD" w:rsidP="00AC4DEE">
            <w:pPr>
              <w:pStyle w:val="TableBody"/>
            </w:pPr>
            <w:r w:rsidRPr="008C3CC8">
              <w:t>$/MWh</w:t>
            </w:r>
          </w:p>
        </w:tc>
        <w:tc>
          <w:tcPr>
            <w:tcW w:w="3609" w:type="pct"/>
          </w:tcPr>
          <w:p w14:paraId="7DC3BA61" w14:textId="77777777" w:rsidR="001F04FD" w:rsidRPr="008C3CC8" w:rsidRDefault="001F04FD" w:rsidP="00AC4DEE">
            <w:pPr>
              <w:pStyle w:val="TableBody"/>
            </w:pPr>
            <w:r w:rsidRPr="00042023">
              <w:rPr>
                <w:i/>
              </w:rPr>
              <w:t>Real-Time Hub Bus Price at Hub Bus per SCED interval</w:t>
            </w:r>
            <w:r w:rsidRPr="008C3CC8">
              <w:sym w:font="Symbol" w:char="F0BE"/>
            </w:r>
            <w:r w:rsidRPr="008C3CC8">
              <w:t xml:space="preserve">The Real-Time energy price at Hub Bus </w:t>
            </w:r>
            <w:r w:rsidRPr="00042023">
              <w:rPr>
                <w:i/>
              </w:rPr>
              <w:t>hb</w:t>
            </w:r>
            <w:r w:rsidRPr="008C3CC8">
              <w:t xml:space="preserve"> for the SCED interval </w:t>
            </w:r>
            <w:r w:rsidRPr="00042023">
              <w:rPr>
                <w:i/>
              </w:rPr>
              <w:t>y</w:t>
            </w:r>
            <w:r w:rsidRPr="008C3CC8">
              <w:t>.</w:t>
            </w:r>
          </w:p>
        </w:tc>
      </w:tr>
      <w:tr w:rsidR="001F04FD" w:rsidRPr="008C3CC8" w14:paraId="3378C137" w14:textId="77777777" w:rsidTr="00AC4DEE">
        <w:tc>
          <w:tcPr>
            <w:tcW w:w="884" w:type="pct"/>
          </w:tcPr>
          <w:p w14:paraId="0C88316D" w14:textId="77777777" w:rsidR="001F04FD" w:rsidRPr="008C3CC8" w:rsidRDefault="001F04FD" w:rsidP="00AC4DEE">
            <w:pPr>
              <w:pStyle w:val="TableBody"/>
              <w:rPr>
                <w:lang w:val="fr-FR"/>
              </w:rPr>
            </w:pPr>
            <w:r w:rsidRPr="008C3CC8">
              <w:rPr>
                <w:lang w:val="fr-FR"/>
              </w:rPr>
              <w:t xml:space="preserve">RTLMP </w:t>
            </w:r>
            <w:r w:rsidRPr="00107CC2">
              <w:rPr>
                <w:i/>
                <w:vertAlign w:val="subscript"/>
                <w:lang w:val="fr-FR"/>
              </w:rPr>
              <w:t>b, hb, Hub, y</w:t>
            </w:r>
          </w:p>
        </w:tc>
        <w:tc>
          <w:tcPr>
            <w:tcW w:w="507" w:type="pct"/>
          </w:tcPr>
          <w:p w14:paraId="5FDCD9E5" w14:textId="77777777" w:rsidR="001F04FD" w:rsidRPr="008C3CC8" w:rsidRDefault="001F04FD" w:rsidP="00AC4DEE">
            <w:pPr>
              <w:pStyle w:val="TableBody"/>
            </w:pPr>
            <w:r w:rsidRPr="008C3CC8">
              <w:t>$/MWh</w:t>
            </w:r>
          </w:p>
        </w:tc>
        <w:tc>
          <w:tcPr>
            <w:tcW w:w="3609" w:type="pct"/>
          </w:tcPr>
          <w:p w14:paraId="36A001FB" w14:textId="77777777" w:rsidR="001F04FD" w:rsidRPr="008C3CC8" w:rsidRDefault="001F04FD" w:rsidP="00AC4DEE">
            <w:pPr>
              <w:pStyle w:val="TableBody"/>
            </w:pPr>
            <w:r w:rsidRPr="00042023">
              <w:rPr>
                <w:i/>
              </w:rPr>
              <w:t>Real-Time Locational Marginal Price at Electrical Bus of Hub Bus per interval</w:t>
            </w:r>
            <w:r w:rsidRPr="008C3CC8">
              <w:sym w:font="Symbol" w:char="F0BE"/>
            </w:r>
            <w:r w:rsidRPr="008C3CC8">
              <w:t xml:space="preserve">The Real-Time LMP at Electrical Bus </w:t>
            </w:r>
            <w:r w:rsidRPr="00042023">
              <w:rPr>
                <w:i/>
              </w:rPr>
              <w:t>b</w:t>
            </w:r>
            <w:r w:rsidRPr="008C3CC8">
              <w:t xml:space="preserve"> that is a component of Hub Bus </w:t>
            </w:r>
            <w:r w:rsidRPr="00042023">
              <w:rPr>
                <w:i/>
              </w:rPr>
              <w:t>hb</w:t>
            </w:r>
            <w:r w:rsidRPr="008C3CC8">
              <w:t xml:space="preserve">, for the SCED interval </w:t>
            </w:r>
            <w:r w:rsidRPr="00042023">
              <w:rPr>
                <w:i/>
              </w:rPr>
              <w:t>y</w:t>
            </w:r>
            <w:r w:rsidRPr="008C3CC8">
              <w:t>.</w:t>
            </w:r>
          </w:p>
        </w:tc>
      </w:tr>
      <w:tr w:rsidR="001F04FD" w:rsidRPr="008C3CC8" w14:paraId="5754A7FA" w14:textId="77777777" w:rsidTr="00AC4DEE">
        <w:tc>
          <w:tcPr>
            <w:tcW w:w="884" w:type="pct"/>
          </w:tcPr>
          <w:p w14:paraId="3A993C50" w14:textId="77777777" w:rsidR="001F04FD" w:rsidRPr="008C3CC8" w:rsidRDefault="001F04FD" w:rsidP="00AC4DEE">
            <w:pPr>
              <w:pStyle w:val="TableBody"/>
            </w:pPr>
            <w:r w:rsidRPr="008C3CC8">
              <w:t xml:space="preserve">HUBDF </w:t>
            </w:r>
            <w:r w:rsidRPr="00107CC2">
              <w:rPr>
                <w:i/>
                <w:vertAlign w:val="subscript"/>
              </w:rPr>
              <w:t>hb, Hub</w:t>
            </w:r>
          </w:p>
        </w:tc>
        <w:tc>
          <w:tcPr>
            <w:tcW w:w="507" w:type="pct"/>
          </w:tcPr>
          <w:p w14:paraId="23ABA108" w14:textId="77777777" w:rsidR="001F04FD" w:rsidRPr="008C3CC8" w:rsidRDefault="001F04FD" w:rsidP="00AC4DEE">
            <w:pPr>
              <w:pStyle w:val="TableBody"/>
            </w:pPr>
            <w:r w:rsidRPr="008C3CC8">
              <w:t>none</w:t>
            </w:r>
          </w:p>
        </w:tc>
        <w:tc>
          <w:tcPr>
            <w:tcW w:w="3609" w:type="pct"/>
          </w:tcPr>
          <w:p w14:paraId="0A4D6CD4" w14:textId="77777777" w:rsidR="001F04FD" w:rsidRPr="008C3CC8" w:rsidRDefault="001F04FD" w:rsidP="00AC4DEE">
            <w:pPr>
              <w:pStyle w:val="TableBody"/>
              <w:rPr>
                <w:iCs w:val="0"/>
              </w:rPr>
            </w:pPr>
            <w:r w:rsidRPr="00042023">
              <w:rPr>
                <w:i/>
              </w:rPr>
              <w:t>Hub Distribution Factor per Hub Bus</w:t>
            </w:r>
            <w:r w:rsidRPr="008C3CC8">
              <w:sym w:font="Symbol" w:char="F0BE"/>
            </w:r>
            <w:r w:rsidRPr="008C3CC8">
              <w:t xml:space="preserve">The distribution factor of Hub Bus </w:t>
            </w:r>
            <w:r w:rsidRPr="00042023">
              <w:rPr>
                <w:i/>
              </w:rPr>
              <w:t>hb</w:t>
            </w:r>
            <w:r w:rsidRPr="008C3CC8">
              <w:t xml:space="preserve">.  </w:t>
            </w:r>
          </w:p>
        </w:tc>
      </w:tr>
      <w:tr w:rsidR="001F04FD" w:rsidRPr="008C3CC8" w14:paraId="4CEDDCF1" w14:textId="77777777" w:rsidTr="00AC4DEE">
        <w:tc>
          <w:tcPr>
            <w:tcW w:w="884" w:type="pct"/>
          </w:tcPr>
          <w:p w14:paraId="65BD0D0A" w14:textId="77777777" w:rsidR="001F04FD" w:rsidRPr="008C3CC8" w:rsidRDefault="001F04FD" w:rsidP="00AC4DEE">
            <w:pPr>
              <w:pStyle w:val="TableBody"/>
            </w:pPr>
            <w:r w:rsidRPr="008C3CC8">
              <w:t xml:space="preserve">HBDF </w:t>
            </w:r>
            <w:r w:rsidRPr="00107CC2">
              <w:rPr>
                <w:i/>
                <w:vertAlign w:val="subscript"/>
              </w:rPr>
              <w:t>b, hb, Hub</w:t>
            </w:r>
          </w:p>
        </w:tc>
        <w:tc>
          <w:tcPr>
            <w:tcW w:w="507" w:type="pct"/>
          </w:tcPr>
          <w:p w14:paraId="20AA3611" w14:textId="77777777" w:rsidR="001F04FD" w:rsidRPr="008C3CC8" w:rsidRDefault="001F04FD" w:rsidP="00AC4DEE">
            <w:pPr>
              <w:pStyle w:val="TableBody"/>
            </w:pPr>
            <w:r w:rsidRPr="008C3CC8">
              <w:t>none</w:t>
            </w:r>
          </w:p>
        </w:tc>
        <w:tc>
          <w:tcPr>
            <w:tcW w:w="3609" w:type="pct"/>
          </w:tcPr>
          <w:p w14:paraId="3CE8E033" w14:textId="77777777" w:rsidR="001F04FD" w:rsidRPr="008C3CC8" w:rsidRDefault="001F04FD" w:rsidP="00AC4DEE">
            <w:pPr>
              <w:pStyle w:val="TableBody"/>
            </w:pPr>
            <w:r w:rsidRPr="00042023">
              <w:rPr>
                <w:i/>
              </w:rPr>
              <w:t>Hub Bus Distribution Factor per Electrical Bus of Hub Bus</w:t>
            </w:r>
            <w:r w:rsidRPr="008C3CC8">
              <w:sym w:font="Symbol" w:char="F0BE"/>
            </w:r>
            <w:r w:rsidRPr="008C3CC8">
              <w:t xml:space="preserve">The distribution factor of Electrical Bus </w:t>
            </w:r>
            <w:r w:rsidRPr="00042023">
              <w:rPr>
                <w:i/>
              </w:rPr>
              <w:t>b</w:t>
            </w:r>
            <w:r w:rsidRPr="008C3CC8">
              <w:t xml:space="preserve"> that is a component of Hub Bus</w:t>
            </w:r>
            <w:r w:rsidRPr="00042023">
              <w:rPr>
                <w:i/>
              </w:rPr>
              <w:t xml:space="preserve"> hb</w:t>
            </w:r>
            <w:r w:rsidRPr="008C3CC8">
              <w:t xml:space="preserve">.  </w:t>
            </w:r>
          </w:p>
        </w:tc>
      </w:tr>
      <w:tr w:rsidR="001F04FD" w:rsidRPr="008C3CC8" w14:paraId="6FCEAF6D" w14:textId="77777777" w:rsidTr="00AC4DEE">
        <w:tc>
          <w:tcPr>
            <w:tcW w:w="884" w:type="pct"/>
          </w:tcPr>
          <w:p w14:paraId="5C41F047" w14:textId="77777777" w:rsidR="001F04FD" w:rsidRPr="008C3CC8" w:rsidRDefault="001F04FD" w:rsidP="00AC4DEE">
            <w:pPr>
              <w:pStyle w:val="TableBody"/>
            </w:pPr>
            <w:r w:rsidRPr="008C3CC8">
              <w:t xml:space="preserve">B </w:t>
            </w:r>
            <w:r w:rsidRPr="00107CC2">
              <w:rPr>
                <w:i/>
                <w:vertAlign w:val="subscript"/>
              </w:rPr>
              <w:t>hb, Hub</w:t>
            </w:r>
          </w:p>
        </w:tc>
        <w:tc>
          <w:tcPr>
            <w:tcW w:w="507" w:type="pct"/>
          </w:tcPr>
          <w:p w14:paraId="68ABAEC1" w14:textId="77777777" w:rsidR="001F04FD" w:rsidRPr="008C3CC8" w:rsidRDefault="001F04FD" w:rsidP="00AC4DEE">
            <w:pPr>
              <w:pStyle w:val="TableBody"/>
            </w:pPr>
            <w:r w:rsidRPr="008C3CC8">
              <w:t>none</w:t>
            </w:r>
          </w:p>
        </w:tc>
        <w:tc>
          <w:tcPr>
            <w:tcW w:w="3609" w:type="pct"/>
          </w:tcPr>
          <w:p w14:paraId="1D5C0F96" w14:textId="77777777" w:rsidR="001F04FD" w:rsidRPr="008C3CC8" w:rsidRDefault="001F04FD" w:rsidP="00AC4DEE">
            <w:pPr>
              <w:pStyle w:val="TableBody"/>
            </w:pPr>
            <w:r w:rsidRPr="008C3CC8">
              <w:t xml:space="preserve">The total number of energized Electrical Buses in Hub Bus </w:t>
            </w:r>
            <w:r w:rsidRPr="00042023">
              <w:rPr>
                <w:i/>
              </w:rPr>
              <w:t>hb</w:t>
            </w:r>
            <w:r w:rsidRPr="008C3CC8">
              <w:t>.</w:t>
            </w:r>
          </w:p>
        </w:tc>
      </w:tr>
      <w:tr w:rsidR="001F04FD" w:rsidRPr="008C3CC8" w14:paraId="53524946" w14:textId="77777777" w:rsidTr="00AC4DEE">
        <w:tc>
          <w:tcPr>
            <w:tcW w:w="884" w:type="pct"/>
          </w:tcPr>
          <w:p w14:paraId="672CE2CE" w14:textId="77777777" w:rsidR="001F04FD" w:rsidRPr="008C3CC8" w:rsidRDefault="001F04FD" w:rsidP="00AC4DEE">
            <w:pPr>
              <w:pStyle w:val="TableBody"/>
            </w:pPr>
            <w:r w:rsidRPr="008C3CC8">
              <w:t>HB</w:t>
            </w:r>
            <w:r w:rsidRPr="008C3CC8">
              <w:rPr>
                <w:vertAlign w:val="subscript"/>
              </w:rPr>
              <w:t xml:space="preserve"> </w:t>
            </w:r>
            <w:r w:rsidRPr="00107CC2">
              <w:rPr>
                <w:i/>
                <w:vertAlign w:val="subscript"/>
              </w:rPr>
              <w:t>Hub</w:t>
            </w:r>
          </w:p>
        </w:tc>
        <w:tc>
          <w:tcPr>
            <w:tcW w:w="507" w:type="pct"/>
          </w:tcPr>
          <w:p w14:paraId="4005DC91" w14:textId="77777777" w:rsidR="001F04FD" w:rsidRPr="008C3CC8" w:rsidRDefault="001F04FD" w:rsidP="00AC4DEE">
            <w:pPr>
              <w:pStyle w:val="TableBody"/>
            </w:pPr>
            <w:r w:rsidRPr="008C3CC8">
              <w:t>none</w:t>
            </w:r>
          </w:p>
        </w:tc>
        <w:tc>
          <w:tcPr>
            <w:tcW w:w="3609" w:type="pct"/>
          </w:tcPr>
          <w:p w14:paraId="3BEB7773" w14:textId="77777777" w:rsidR="001F04FD" w:rsidRPr="008C3CC8" w:rsidRDefault="001F04FD" w:rsidP="00AC4DEE">
            <w:pPr>
              <w:pStyle w:val="TableBody"/>
            </w:pPr>
            <w:r w:rsidRPr="008C3CC8">
              <w:t>The total number of Hub Buses in the Hub with at least one energized component in each Hub Bus.</w:t>
            </w:r>
          </w:p>
        </w:tc>
      </w:tr>
      <w:tr w:rsidR="001F04FD" w:rsidRPr="008C3CC8" w14:paraId="6E253F87" w14:textId="77777777" w:rsidTr="00AC4DEE">
        <w:tc>
          <w:tcPr>
            <w:tcW w:w="884" w:type="pct"/>
          </w:tcPr>
          <w:p w14:paraId="16D1DBBF" w14:textId="77777777" w:rsidR="001F04FD" w:rsidRPr="00107CC2" w:rsidRDefault="001F04FD" w:rsidP="00AC4DEE">
            <w:pPr>
              <w:pStyle w:val="TableBody"/>
              <w:rPr>
                <w:i/>
              </w:rPr>
            </w:pPr>
            <w:r w:rsidRPr="00107CC2">
              <w:rPr>
                <w:i/>
              </w:rPr>
              <w:t>Hub</w:t>
            </w:r>
          </w:p>
        </w:tc>
        <w:tc>
          <w:tcPr>
            <w:tcW w:w="507" w:type="pct"/>
          </w:tcPr>
          <w:p w14:paraId="0BE7F5A6" w14:textId="77777777" w:rsidR="001F04FD" w:rsidRPr="008C3CC8" w:rsidRDefault="001F04FD" w:rsidP="00AC4DEE">
            <w:pPr>
              <w:pStyle w:val="TableBody"/>
            </w:pPr>
            <w:r w:rsidRPr="008C3CC8">
              <w:t>none</w:t>
            </w:r>
          </w:p>
        </w:tc>
        <w:tc>
          <w:tcPr>
            <w:tcW w:w="3609" w:type="pct"/>
          </w:tcPr>
          <w:p w14:paraId="5CC78AD0" w14:textId="77777777" w:rsidR="001F04FD" w:rsidRPr="008C3CC8" w:rsidRDefault="001F04FD" w:rsidP="00AC4DEE">
            <w:pPr>
              <w:pStyle w:val="TableBody"/>
            </w:pPr>
            <w:r w:rsidRPr="008C3CC8">
              <w:t>One of the following Hubs: ERCOT Bus Average 345 kV Hub, North 345 kV Hub, South 345 kV Hub, Houston 345 kV Hub, or the West 345 kV Hub</w:t>
            </w:r>
          </w:p>
        </w:tc>
      </w:tr>
      <w:tr w:rsidR="001F04FD" w:rsidRPr="008C3CC8" w14:paraId="1E32CF9B" w14:textId="77777777" w:rsidTr="00AC4DEE">
        <w:tc>
          <w:tcPr>
            <w:tcW w:w="884" w:type="pct"/>
          </w:tcPr>
          <w:p w14:paraId="26030273" w14:textId="77777777" w:rsidR="001F04FD" w:rsidRPr="004F1FE8" w:rsidRDefault="001F04FD" w:rsidP="00AC4DEE">
            <w:pPr>
              <w:pStyle w:val="TableBody"/>
              <w:rPr>
                <w:i/>
              </w:rPr>
            </w:pPr>
            <w:r w:rsidRPr="00A61E91">
              <w:rPr>
                <w:i/>
              </w:rPr>
              <w:t>hb</w:t>
            </w:r>
          </w:p>
        </w:tc>
        <w:tc>
          <w:tcPr>
            <w:tcW w:w="507" w:type="pct"/>
          </w:tcPr>
          <w:p w14:paraId="5C81B889" w14:textId="77777777" w:rsidR="001F04FD" w:rsidRPr="008C3CC8" w:rsidRDefault="001F04FD" w:rsidP="00AC4DEE">
            <w:pPr>
              <w:pStyle w:val="TableBody"/>
            </w:pPr>
            <w:r w:rsidRPr="008C3CC8">
              <w:t>none</w:t>
            </w:r>
          </w:p>
        </w:tc>
        <w:tc>
          <w:tcPr>
            <w:tcW w:w="3609" w:type="pct"/>
          </w:tcPr>
          <w:p w14:paraId="779159E6" w14:textId="77777777" w:rsidR="001F04FD" w:rsidRPr="008C3CC8" w:rsidRDefault="001F04FD" w:rsidP="00AC4DEE">
            <w:pPr>
              <w:pStyle w:val="TableBody"/>
            </w:pPr>
            <w:r w:rsidRPr="008C3CC8">
              <w:t>A Hub Bus that is a component of the Hub.</w:t>
            </w:r>
          </w:p>
        </w:tc>
      </w:tr>
      <w:tr w:rsidR="001F04FD" w:rsidRPr="008C3CC8" w14:paraId="609BCF61" w14:textId="77777777" w:rsidTr="00AC4DEE">
        <w:tc>
          <w:tcPr>
            <w:tcW w:w="884" w:type="pct"/>
          </w:tcPr>
          <w:p w14:paraId="1E533B50" w14:textId="77777777" w:rsidR="001F04FD" w:rsidRPr="004F1FE8" w:rsidRDefault="001F04FD" w:rsidP="00AC4DEE">
            <w:pPr>
              <w:pStyle w:val="TableBody"/>
              <w:rPr>
                <w:i/>
              </w:rPr>
            </w:pPr>
            <w:r w:rsidRPr="00A61E91">
              <w:rPr>
                <w:i/>
              </w:rPr>
              <w:t>y</w:t>
            </w:r>
          </w:p>
        </w:tc>
        <w:tc>
          <w:tcPr>
            <w:tcW w:w="507" w:type="pct"/>
          </w:tcPr>
          <w:p w14:paraId="7A1722E8" w14:textId="77777777" w:rsidR="001F04FD" w:rsidRPr="008C3CC8" w:rsidRDefault="001F04FD" w:rsidP="00AC4DEE">
            <w:pPr>
              <w:pStyle w:val="TableBody"/>
            </w:pPr>
            <w:r w:rsidRPr="008C3CC8">
              <w:t>none</w:t>
            </w:r>
          </w:p>
        </w:tc>
        <w:tc>
          <w:tcPr>
            <w:tcW w:w="3609" w:type="pct"/>
          </w:tcPr>
          <w:p w14:paraId="64A31CFC" w14:textId="77777777" w:rsidR="001F04FD" w:rsidRPr="008C3CC8" w:rsidRDefault="001F04FD" w:rsidP="00AC4DEE">
            <w:pPr>
              <w:pStyle w:val="TableBody"/>
            </w:pPr>
            <w:r w:rsidRPr="008C3CC8">
              <w:t>A SCED interval.</w:t>
            </w:r>
          </w:p>
        </w:tc>
      </w:tr>
      <w:tr w:rsidR="001F04FD" w:rsidRPr="008C3CC8" w14:paraId="65ADDB0A" w14:textId="77777777" w:rsidTr="00AC4DEE">
        <w:tc>
          <w:tcPr>
            <w:tcW w:w="884" w:type="pct"/>
          </w:tcPr>
          <w:p w14:paraId="546FA24A" w14:textId="77777777" w:rsidR="001F04FD" w:rsidRPr="004F1FE8" w:rsidRDefault="001F04FD" w:rsidP="00AC4DEE">
            <w:pPr>
              <w:pStyle w:val="TableBody"/>
              <w:rPr>
                <w:i/>
              </w:rPr>
            </w:pPr>
            <w:r w:rsidRPr="00A61E91">
              <w:rPr>
                <w:i/>
              </w:rPr>
              <w:t>b</w:t>
            </w:r>
          </w:p>
        </w:tc>
        <w:tc>
          <w:tcPr>
            <w:tcW w:w="507" w:type="pct"/>
          </w:tcPr>
          <w:p w14:paraId="59B1D9DB" w14:textId="77777777" w:rsidR="001F04FD" w:rsidRPr="008C3CC8" w:rsidRDefault="001F04FD" w:rsidP="00AC4DEE">
            <w:pPr>
              <w:pStyle w:val="TableBody"/>
            </w:pPr>
            <w:r w:rsidRPr="008C3CC8">
              <w:t>none</w:t>
            </w:r>
          </w:p>
        </w:tc>
        <w:tc>
          <w:tcPr>
            <w:tcW w:w="3609" w:type="pct"/>
          </w:tcPr>
          <w:p w14:paraId="16FF92C2" w14:textId="77777777" w:rsidR="001F04FD" w:rsidRPr="008C3CC8" w:rsidRDefault="001F04FD" w:rsidP="00AC4DEE">
            <w:pPr>
              <w:pStyle w:val="TableBody"/>
            </w:pPr>
            <w:r w:rsidRPr="008C3CC8">
              <w:t>An energized Electrical Bus that is a component of a Hub Bus.</w:t>
            </w:r>
          </w:p>
        </w:tc>
      </w:tr>
    </w:tbl>
    <w:p w14:paraId="59B9022C" w14:textId="77777777" w:rsidR="001F04FD" w:rsidRDefault="001F04FD" w:rsidP="001F04FD">
      <w:pPr>
        <w:pStyle w:val="BodyText"/>
        <w:spacing w:after="0"/>
      </w:pPr>
    </w:p>
    <w:p w14:paraId="29952F46" w14:textId="77777777" w:rsidR="001F04FD" w:rsidRDefault="000468AC" w:rsidP="008E724B">
      <w:pPr>
        <w:pStyle w:val="BodyText"/>
        <w:ind w:left="720" w:hanging="720"/>
      </w:pPr>
      <w:r>
        <w:t>(3)</w:t>
      </w:r>
      <w:r>
        <w:tab/>
      </w:r>
      <w:r w:rsidR="001F04FD">
        <w:t xml:space="preserve">The Hub LMP for the ERCOT Hub Average 345 kV Hub (ERCOT 345) for a SCED Interval is calculated as follows: </w:t>
      </w:r>
    </w:p>
    <w:p w14:paraId="5B434960" w14:textId="77777777" w:rsidR="001F04FD" w:rsidRDefault="001F04FD" w:rsidP="001F04FD">
      <w:pPr>
        <w:pStyle w:val="FormulaBold"/>
        <w:rPr>
          <w:lang w:val="es-MX"/>
        </w:rPr>
      </w:pPr>
      <w:r>
        <w:rPr>
          <w:lang w:val="es-MX"/>
        </w:rPr>
        <w:t>HUBLMP</w:t>
      </w:r>
      <w:r>
        <w:rPr>
          <w:i/>
          <w:vertAlign w:val="subscript"/>
          <w:lang w:val="es-MX"/>
        </w:rPr>
        <w:t xml:space="preserve"> ERCOT345</w:t>
      </w:r>
      <w:r>
        <w:rPr>
          <w:i/>
          <w:vertAlign w:val="subscript"/>
        </w:rPr>
        <w:t>, y</w:t>
      </w:r>
      <w:r>
        <w:rPr>
          <w:lang w:val="es-MX"/>
        </w:rPr>
        <w:tab/>
        <w:t>=</w:t>
      </w:r>
      <w:r>
        <w:rPr>
          <w:lang w:val="es-MX"/>
        </w:rPr>
        <w:tab/>
        <w:t>(HUBLMP</w:t>
      </w:r>
      <w:r>
        <w:rPr>
          <w:i/>
          <w:vertAlign w:val="subscript"/>
          <w:lang w:val="es-MX"/>
        </w:rPr>
        <w:t>NORTH345</w:t>
      </w:r>
      <w:r>
        <w:rPr>
          <w:i/>
          <w:vertAlign w:val="subscript"/>
        </w:rPr>
        <w:t>, y</w:t>
      </w:r>
      <w:r>
        <w:rPr>
          <w:lang w:val="es-MX"/>
        </w:rPr>
        <w:t xml:space="preserve"> + HUBLMP</w:t>
      </w:r>
      <w:r>
        <w:rPr>
          <w:i/>
          <w:vertAlign w:val="subscript"/>
          <w:lang w:val="es-MX"/>
        </w:rPr>
        <w:t>SOUTH345</w:t>
      </w:r>
      <w:r>
        <w:rPr>
          <w:i/>
          <w:vertAlign w:val="subscript"/>
        </w:rPr>
        <w:t>, y</w:t>
      </w:r>
      <w:r>
        <w:rPr>
          <w:i/>
          <w:vertAlign w:val="subscript"/>
          <w:lang w:val="es-MX"/>
        </w:rPr>
        <w:t xml:space="preserve"> </w:t>
      </w:r>
      <w:r>
        <w:rPr>
          <w:i/>
          <w:lang w:val="es-MX"/>
        </w:rPr>
        <w:t xml:space="preserve">+ </w:t>
      </w:r>
      <w:r>
        <w:rPr>
          <w:lang w:val="es-MX"/>
        </w:rPr>
        <w:t>HUBLMP</w:t>
      </w:r>
      <w:r>
        <w:rPr>
          <w:i/>
          <w:vertAlign w:val="subscript"/>
          <w:lang w:val="es-MX"/>
        </w:rPr>
        <w:t>HOUSTON345</w:t>
      </w:r>
      <w:r>
        <w:rPr>
          <w:i/>
          <w:vertAlign w:val="subscript"/>
        </w:rPr>
        <w:t>, y</w:t>
      </w:r>
      <w:r>
        <w:rPr>
          <w:i/>
          <w:vertAlign w:val="subscript"/>
          <w:lang w:val="es-MX"/>
        </w:rPr>
        <w:t xml:space="preserve">  </w:t>
      </w:r>
      <w:r>
        <w:rPr>
          <w:i/>
          <w:lang w:val="es-MX"/>
        </w:rPr>
        <w:t>+</w:t>
      </w:r>
      <w:r>
        <w:rPr>
          <w:lang w:val="es-MX"/>
        </w:rPr>
        <w:t xml:space="preserve"> HUBLMP</w:t>
      </w:r>
      <w:r>
        <w:rPr>
          <w:i/>
          <w:vertAlign w:val="subscript"/>
          <w:lang w:val="es-MX"/>
        </w:rPr>
        <w:t>WEST345</w:t>
      </w:r>
      <w:r>
        <w:rPr>
          <w:i/>
          <w:vertAlign w:val="subscript"/>
        </w:rPr>
        <w:t>, y</w:t>
      </w:r>
      <w:r>
        <w:rPr>
          <w:lang w:val="es-MX"/>
        </w:rPr>
        <w:t>) / 4</w:t>
      </w:r>
    </w:p>
    <w:p w14:paraId="3F62C383" w14:textId="77777777" w:rsidR="001F04FD" w:rsidRDefault="001F04FD" w:rsidP="001F04FD">
      <w:r>
        <w:lastRenderedPageBreak/>
        <w:t>The above variables are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35"/>
        <w:gridCol w:w="1080"/>
        <w:gridCol w:w="6155"/>
      </w:tblGrid>
      <w:tr w:rsidR="001F04FD" w:rsidRPr="008C3CC8" w14:paraId="755946F4" w14:textId="77777777" w:rsidTr="00AC4DEE">
        <w:tc>
          <w:tcPr>
            <w:tcW w:w="2035" w:type="dxa"/>
          </w:tcPr>
          <w:p w14:paraId="4AF3580C" w14:textId="77777777" w:rsidR="001F04FD" w:rsidRPr="008C3CC8" w:rsidRDefault="001F04FD" w:rsidP="00AC4DEE">
            <w:pPr>
              <w:pStyle w:val="TableHead"/>
            </w:pPr>
            <w:r w:rsidRPr="008C3CC8">
              <w:t>Variable</w:t>
            </w:r>
          </w:p>
        </w:tc>
        <w:tc>
          <w:tcPr>
            <w:tcW w:w="1080" w:type="dxa"/>
          </w:tcPr>
          <w:p w14:paraId="7485ADEE" w14:textId="77777777" w:rsidR="001F04FD" w:rsidRPr="008C3CC8" w:rsidRDefault="001F04FD" w:rsidP="00AC4DEE">
            <w:pPr>
              <w:pStyle w:val="TableHead"/>
            </w:pPr>
            <w:r w:rsidRPr="008C3CC8">
              <w:t>Unit</w:t>
            </w:r>
          </w:p>
        </w:tc>
        <w:tc>
          <w:tcPr>
            <w:tcW w:w="6155" w:type="dxa"/>
          </w:tcPr>
          <w:p w14:paraId="476E810A" w14:textId="77777777" w:rsidR="001F04FD" w:rsidRPr="008C3CC8" w:rsidRDefault="001F04FD" w:rsidP="00AC4DEE">
            <w:pPr>
              <w:pStyle w:val="TableHead"/>
            </w:pPr>
            <w:r w:rsidRPr="008C3CC8">
              <w:t>Description</w:t>
            </w:r>
          </w:p>
        </w:tc>
      </w:tr>
      <w:tr w:rsidR="001F04FD" w:rsidRPr="008C3CC8" w14:paraId="457D3F50" w14:textId="77777777" w:rsidTr="00AC4DEE">
        <w:tc>
          <w:tcPr>
            <w:tcW w:w="2035" w:type="dxa"/>
          </w:tcPr>
          <w:p w14:paraId="7D03F52C" w14:textId="77777777" w:rsidR="001F04FD" w:rsidRPr="008C3CC8" w:rsidRDefault="001F04FD" w:rsidP="00AC4DEE">
            <w:pPr>
              <w:pStyle w:val="TableBody"/>
            </w:pPr>
            <w:r w:rsidRPr="008C3CC8">
              <w:t>HUBLMP</w:t>
            </w:r>
            <w:r w:rsidRPr="00107CC2">
              <w:rPr>
                <w:i/>
                <w:vertAlign w:val="subscript"/>
              </w:rPr>
              <w:t>ERCOT345, y</w:t>
            </w:r>
          </w:p>
        </w:tc>
        <w:tc>
          <w:tcPr>
            <w:tcW w:w="1080" w:type="dxa"/>
          </w:tcPr>
          <w:p w14:paraId="1BE1A6FA" w14:textId="77777777" w:rsidR="001F04FD" w:rsidRPr="008C3CC8" w:rsidRDefault="001F04FD" w:rsidP="00AC4DEE">
            <w:pPr>
              <w:pStyle w:val="TableBody"/>
            </w:pPr>
            <w:r w:rsidRPr="008C3CC8">
              <w:t>$/MWh</w:t>
            </w:r>
          </w:p>
        </w:tc>
        <w:tc>
          <w:tcPr>
            <w:tcW w:w="6155" w:type="dxa"/>
          </w:tcPr>
          <w:p w14:paraId="3ACF8064" w14:textId="77777777" w:rsidR="001F04FD" w:rsidRPr="008C3CC8" w:rsidRDefault="001F04FD" w:rsidP="00AC4DEE">
            <w:pPr>
              <w:pStyle w:val="TableBody"/>
            </w:pPr>
            <w:r w:rsidRPr="00042023">
              <w:rPr>
                <w:i/>
              </w:rPr>
              <w:t>Hub Locational Marginal Price for the ERCOT345</w:t>
            </w:r>
            <w:r w:rsidRPr="008C3CC8">
              <w:sym w:font="Symbol" w:char="F0BE"/>
            </w:r>
            <w:r w:rsidRPr="008C3CC8">
              <w:t xml:space="preserve">The Hub LMP for the ERCOT Hub Average 345 kV Hub (ERCOT 345), for the SCED Interval </w:t>
            </w:r>
            <w:r w:rsidRPr="006715D1">
              <w:rPr>
                <w:i/>
              </w:rPr>
              <w:t>y</w:t>
            </w:r>
            <w:r w:rsidRPr="008C3CC8">
              <w:t>.</w:t>
            </w:r>
          </w:p>
        </w:tc>
      </w:tr>
      <w:tr w:rsidR="001F04FD" w:rsidRPr="008C3CC8" w14:paraId="46925D42" w14:textId="77777777" w:rsidTr="00AC4DEE">
        <w:tc>
          <w:tcPr>
            <w:tcW w:w="2035" w:type="dxa"/>
          </w:tcPr>
          <w:p w14:paraId="70F2C8BC" w14:textId="77777777" w:rsidR="001F04FD" w:rsidRPr="008C3CC8" w:rsidRDefault="001F04FD" w:rsidP="00AC4DEE">
            <w:pPr>
              <w:pStyle w:val="TableBody"/>
            </w:pPr>
            <w:r w:rsidRPr="008C3CC8">
              <w:t>HUBLMP</w:t>
            </w:r>
            <w:r w:rsidRPr="00107CC2">
              <w:rPr>
                <w:i/>
                <w:vertAlign w:val="subscript"/>
              </w:rPr>
              <w:t>NORTH345, y</w:t>
            </w:r>
          </w:p>
        </w:tc>
        <w:tc>
          <w:tcPr>
            <w:tcW w:w="1080" w:type="dxa"/>
          </w:tcPr>
          <w:p w14:paraId="2D0BCAFC" w14:textId="77777777" w:rsidR="001F04FD" w:rsidRPr="008C3CC8" w:rsidRDefault="001F04FD" w:rsidP="00AC4DEE">
            <w:pPr>
              <w:pStyle w:val="TableBody"/>
            </w:pPr>
            <w:r w:rsidRPr="008C3CC8">
              <w:t>$/MWh</w:t>
            </w:r>
          </w:p>
        </w:tc>
        <w:tc>
          <w:tcPr>
            <w:tcW w:w="6155" w:type="dxa"/>
          </w:tcPr>
          <w:p w14:paraId="3876F499" w14:textId="77777777" w:rsidR="001F04FD" w:rsidRPr="008C3CC8" w:rsidRDefault="001F04FD" w:rsidP="00AC4DEE">
            <w:pPr>
              <w:pStyle w:val="TableBody"/>
            </w:pPr>
            <w:r w:rsidRPr="00042023">
              <w:rPr>
                <w:i/>
              </w:rPr>
              <w:t>Hub Locational Marginal Price for the NORTH345</w:t>
            </w:r>
            <w:r w:rsidRPr="008C3CC8">
              <w:sym w:font="Symbol" w:char="F0BE"/>
            </w:r>
            <w:r w:rsidRPr="008C3CC8">
              <w:t xml:space="preserve">The Hub LMP for the North 345 kV Hub (NORTH 345), for the SCED Interval </w:t>
            </w:r>
            <w:r w:rsidRPr="00042023">
              <w:rPr>
                <w:i/>
              </w:rPr>
              <w:t>y</w:t>
            </w:r>
            <w:r w:rsidRPr="008C3CC8">
              <w:t>.</w:t>
            </w:r>
          </w:p>
        </w:tc>
      </w:tr>
      <w:tr w:rsidR="001F04FD" w:rsidRPr="008C3CC8" w14:paraId="05D77522" w14:textId="77777777" w:rsidTr="00AC4DEE">
        <w:tc>
          <w:tcPr>
            <w:tcW w:w="2035" w:type="dxa"/>
          </w:tcPr>
          <w:p w14:paraId="78109859" w14:textId="77777777" w:rsidR="001F04FD" w:rsidRPr="008C3CC8" w:rsidRDefault="001F04FD" w:rsidP="00AC4DEE">
            <w:pPr>
              <w:pStyle w:val="TableBody"/>
            </w:pPr>
            <w:r w:rsidRPr="008C3CC8">
              <w:t>HUBLMP</w:t>
            </w:r>
            <w:r w:rsidRPr="00107CC2">
              <w:rPr>
                <w:i/>
                <w:vertAlign w:val="subscript"/>
              </w:rPr>
              <w:t>SOUTH345, y</w:t>
            </w:r>
          </w:p>
        </w:tc>
        <w:tc>
          <w:tcPr>
            <w:tcW w:w="1080" w:type="dxa"/>
          </w:tcPr>
          <w:p w14:paraId="2FB17356" w14:textId="77777777" w:rsidR="001F04FD" w:rsidRPr="008C3CC8" w:rsidRDefault="001F04FD" w:rsidP="00AC4DEE">
            <w:pPr>
              <w:pStyle w:val="TableBody"/>
            </w:pPr>
            <w:r w:rsidRPr="008C3CC8">
              <w:t>$/MWh</w:t>
            </w:r>
          </w:p>
        </w:tc>
        <w:tc>
          <w:tcPr>
            <w:tcW w:w="6155" w:type="dxa"/>
          </w:tcPr>
          <w:p w14:paraId="45A27E63" w14:textId="77777777" w:rsidR="001F04FD" w:rsidRPr="008C3CC8" w:rsidRDefault="001F04FD" w:rsidP="00AC4DEE">
            <w:pPr>
              <w:pStyle w:val="TableBody"/>
            </w:pPr>
            <w:r w:rsidRPr="00042023">
              <w:rPr>
                <w:i/>
              </w:rPr>
              <w:t>Hub Locational Marginal Price for the SOUTH345</w:t>
            </w:r>
            <w:r w:rsidRPr="008C3CC8">
              <w:sym w:font="Symbol" w:char="F0BE"/>
            </w:r>
            <w:r w:rsidRPr="008C3CC8">
              <w:t xml:space="preserve">The Hub LMP for the South 345 kV Hub (SOUTH 345), for the SCED Interval </w:t>
            </w:r>
            <w:r w:rsidRPr="00042023">
              <w:rPr>
                <w:i/>
              </w:rPr>
              <w:t>y</w:t>
            </w:r>
            <w:r w:rsidRPr="008C3CC8">
              <w:t>.</w:t>
            </w:r>
          </w:p>
        </w:tc>
      </w:tr>
      <w:tr w:rsidR="001F04FD" w:rsidRPr="008C3CC8" w14:paraId="4AB9CB8E" w14:textId="77777777" w:rsidTr="00AC4DEE">
        <w:tc>
          <w:tcPr>
            <w:tcW w:w="2035" w:type="dxa"/>
          </w:tcPr>
          <w:p w14:paraId="35B552AC" w14:textId="77777777" w:rsidR="001F04FD" w:rsidRPr="008C3CC8" w:rsidRDefault="001F04FD" w:rsidP="00AC4DEE">
            <w:pPr>
              <w:pStyle w:val="TableBody"/>
            </w:pPr>
            <w:r w:rsidRPr="008C3CC8">
              <w:t>HUBLMP</w:t>
            </w:r>
            <w:r w:rsidRPr="00107CC2">
              <w:rPr>
                <w:i/>
                <w:vertAlign w:val="subscript"/>
              </w:rPr>
              <w:t>HOUSTON345, y</w:t>
            </w:r>
          </w:p>
        </w:tc>
        <w:tc>
          <w:tcPr>
            <w:tcW w:w="1080" w:type="dxa"/>
          </w:tcPr>
          <w:p w14:paraId="0831689B" w14:textId="77777777" w:rsidR="001F04FD" w:rsidRPr="008C3CC8" w:rsidRDefault="001F04FD" w:rsidP="00AC4DEE">
            <w:pPr>
              <w:pStyle w:val="TableBody"/>
            </w:pPr>
            <w:r w:rsidRPr="008C3CC8">
              <w:t>$/MWh</w:t>
            </w:r>
          </w:p>
        </w:tc>
        <w:tc>
          <w:tcPr>
            <w:tcW w:w="6155" w:type="dxa"/>
          </w:tcPr>
          <w:p w14:paraId="6A86A6CC" w14:textId="77777777" w:rsidR="001F04FD" w:rsidRPr="008C3CC8" w:rsidRDefault="001F04FD" w:rsidP="00AC4DEE">
            <w:pPr>
              <w:pStyle w:val="TableBody"/>
            </w:pPr>
            <w:r w:rsidRPr="00042023">
              <w:rPr>
                <w:i/>
              </w:rPr>
              <w:t>Hub Locational Marginal Price for the HOUSTON345</w:t>
            </w:r>
            <w:r w:rsidRPr="008C3CC8">
              <w:sym w:font="Symbol" w:char="F0BE"/>
            </w:r>
            <w:r w:rsidRPr="008C3CC8">
              <w:t xml:space="preserve">The Hub LMP for the Houston 345 kV Hub (HOUSTON 345), for the SCED Interval </w:t>
            </w:r>
            <w:r w:rsidRPr="00042023">
              <w:rPr>
                <w:i/>
              </w:rPr>
              <w:t>y</w:t>
            </w:r>
            <w:r w:rsidRPr="008C3CC8">
              <w:t>.</w:t>
            </w:r>
          </w:p>
        </w:tc>
      </w:tr>
      <w:tr w:rsidR="001F04FD" w:rsidRPr="008C3CC8" w14:paraId="714B96CC" w14:textId="77777777" w:rsidTr="00AC4DEE">
        <w:tc>
          <w:tcPr>
            <w:tcW w:w="2035" w:type="dxa"/>
          </w:tcPr>
          <w:p w14:paraId="54C2F28F" w14:textId="77777777" w:rsidR="001F04FD" w:rsidRPr="008C3CC8" w:rsidRDefault="001F04FD" w:rsidP="00AC4DEE">
            <w:pPr>
              <w:pStyle w:val="TableBody"/>
            </w:pPr>
            <w:r w:rsidRPr="008C3CC8">
              <w:t>HUBLMP</w:t>
            </w:r>
            <w:r w:rsidRPr="00107CC2">
              <w:rPr>
                <w:i/>
                <w:vertAlign w:val="subscript"/>
              </w:rPr>
              <w:t>WEST345, y</w:t>
            </w:r>
          </w:p>
        </w:tc>
        <w:tc>
          <w:tcPr>
            <w:tcW w:w="1080" w:type="dxa"/>
          </w:tcPr>
          <w:p w14:paraId="55E027F9" w14:textId="77777777" w:rsidR="001F04FD" w:rsidRPr="008C3CC8" w:rsidRDefault="001F04FD" w:rsidP="00AC4DEE">
            <w:pPr>
              <w:pStyle w:val="TableBody"/>
            </w:pPr>
            <w:r w:rsidRPr="008C3CC8">
              <w:t>$/MWh</w:t>
            </w:r>
          </w:p>
        </w:tc>
        <w:tc>
          <w:tcPr>
            <w:tcW w:w="6155" w:type="dxa"/>
          </w:tcPr>
          <w:p w14:paraId="136A5500" w14:textId="77777777" w:rsidR="001F04FD" w:rsidRPr="008C3CC8" w:rsidRDefault="001F04FD" w:rsidP="00AC4DEE">
            <w:pPr>
              <w:pStyle w:val="TableBody"/>
            </w:pPr>
            <w:r w:rsidRPr="00042023">
              <w:rPr>
                <w:i/>
              </w:rPr>
              <w:t>Hub Locational Marginal Price for the WEST345</w:t>
            </w:r>
            <w:r w:rsidRPr="008C3CC8">
              <w:sym w:font="Symbol" w:char="F0BE"/>
            </w:r>
            <w:r w:rsidRPr="008C3CC8">
              <w:t xml:space="preserve">The Hub LMP for the West 345 kV Hub (WEST 345), for the SCED Interval </w:t>
            </w:r>
            <w:r w:rsidRPr="00042023">
              <w:rPr>
                <w:i/>
              </w:rPr>
              <w:t>y</w:t>
            </w:r>
            <w:r w:rsidRPr="008C3CC8">
              <w:t>.</w:t>
            </w:r>
          </w:p>
        </w:tc>
      </w:tr>
    </w:tbl>
    <w:p w14:paraId="4A01922B" w14:textId="77777777" w:rsidR="003F739B" w:rsidRDefault="003F739B" w:rsidP="003F739B">
      <w:pPr>
        <w:pStyle w:val="BodyText"/>
        <w:spacing w:after="0"/>
      </w:pPr>
      <w:bookmarkStart w:id="1690" w:name="_Toc109009384"/>
      <w:bookmarkStart w:id="1691" w:name="_Toc397505008"/>
      <w:bookmarkStart w:id="1692" w:name="_Toc402357136"/>
      <w:bookmarkStart w:id="1693" w:name="_Toc422486514"/>
      <w:bookmarkStart w:id="1694" w:name="_Toc433093366"/>
      <w:bookmarkStart w:id="1695" w:name="_Toc433093524"/>
      <w:bookmarkStart w:id="1696" w:name="_Toc440874752"/>
      <w:bookmarkStart w:id="1697" w:name="_Toc448142307"/>
      <w:bookmarkStart w:id="1698" w:name="_Toc448142464"/>
      <w:bookmarkStart w:id="1699" w:name="_Toc458770301"/>
      <w:bookmarkStart w:id="1700" w:name="_Toc459294269"/>
      <w:bookmarkStart w:id="1701" w:name="_Toc463262762"/>
      <w:bookmarkStart w:id="1702" w:name="_Toc468286835"/>
      <w:bookmarkStart w:id="1703" w:name="_Toc481502881"/>
      <w:bookmarkStart w:id="1704" w:name="_Toc496080049"/>
    </w:p>
    <w:tbl>
      <w:tblPr>
        <w:tblW w:w="954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0"/>
      </w:tblGrid>
      <w:tr w:rsidR="00776199" w14:paraId="3EB1795C" w14:textId="77777777" w:rsidTr="00776199">
        <w:trPr>
          <w:trHeight w:val="8540"/>
        </w:trPr>
        <w:tc>
          <w:tcPr>
            <w:tcW w:w="9540" w:type="dxa"/>
            <w:tcBorders>
              <w:top w:val="single" w:sz="4" w:space="0" w:color="auto"/>
              <w:left w:val="single" w:sz="4" w:space="0" w:color="auto"/>
              <w:bottom w:val="single" w:sz="4" w:space="0" w:color="auto"/>
              <w:right w:val="single" w:sz="4" w:space="0" w:color="auto"/>
            </w:tcBorders>
            <w:shd w:val="clear" w:color="auto" w:fill="D9D9D9"/>
          </w:tcPr>
          <w:p w14:paraId="352ADF61" w14:textId="5E253879" w:rsidR="00776199" w:rsidRDefault="00776199" w:rsidP="00776199">
            <w:pPr>
              <w:spacing w:before="120" w:after="240"/>
              <w:rPr>
                <w:b/>
                <w:i/>
              </w:rPr>
            </w:pPr>
            <w:r>
              <w:rPr>
                <w:b/>
                <w:i/>
              </w:rPr>
              <w:t>[NPRR1057</w:t>
            </w:r>
            <w:r w:rsidRPr="004B0726">
              <w:rPr>
                <w:b/>
                <w:i/>
              </w:rPr>
              <w:t xml:space="preserve">: </w:t>
            </w:r>
            <w:r>
              <w:rPr>
                <w:b/>
                <w:i/>
              </w:rPr>
              <w:t xml:space="preserve"> Replace </w:t>
            </w:r>
            <w:r w:rsidR="002B516C">
              <w:rPr>
                <w:b/>
                <w:i/>
              </w:rPr>
              <w:t xml:space="preserve">applicable portions of </w:t>
            </w:r>
            <w:r>
              <w:rPr>
                <w:b/>
                <w:i/>
              </w:rPr>
              <w:t xml:space="preserve">Section 6.6.1.5 above </w:t>
            </w:r>
            <w:r w:rsidR="00E75154">
              <w:rPr>
                <w:b/>
                <w:i/>
              </w:rPr>
              <w:t xml:space="preserve">with the following </w:t>
            </w:r>
            <w:r>
              <w:rPr>
                <w:b/>
                <w:i/>
              </w:rPr>
              <w:t>upon system implementation of NPRR941</w:t>
            </w:r>
            <w:r w:rsidR="002B516C">
              <w:rPr>
                <w:b/>
                <w:i/>
              </w:rPr>
              <w:t xml:space="preserve"> or NPRR1057</w:t>
            </w:r>
            <w:r>
              <w:rPr>
                <w:b/>
                <w:i/>
              </w:rPr>
              <w:t>:</w:t>
            </w:r>
            <w:r w:rsidRPr="004B0726">
              <w:rPr>
                <w:b/>
                <w:i/>
              </w:rPr>
              <w:t>]</w:t>
            </w:r>
          </w:p>
          <w:p w14:paraId="48C86806" w14:textId="77777777" w:rsidR="00776199" w:rsidRDefault="00776199" w:rsidP="002B516C">
            <w:pPr>
              <w:pStyle w:val="H4"/>
              <w:tabs>
                <w:tab w:val="clear" w:pos="1260"/>
              </w:tabs>
              <w:ind w:left="0" w:firstLine="0"/>
            </w:pPr>
            <w:bookmarkStart w:id="1705" w:name="_Toc80174746"/>
            <w:bookmarkStart w:id="1706" w:name="_Toc108712505"/>
            <w:bookmarkStart w:id="1707" w:name="_Toc112417625"/>
            <w:bookmarkStart w:id="1708" w:name="_Toc119310294"/>
            <w:bookmarkStart w:id="1709" w:name="_Toc125966228"/>
            <w:bookmarkStart w:id="1710" w:name="_Toc135992326"/>
            <w:r>
              <w:t>6.6.1.5</w:t>
            </w:r>
            <w:r>
              <w:tab/>
            </w:r>
            <w:r>
              <w:tab/>
              <w:t>Hub LMPs</w:t>
            </w:r>
            <w:bookmarkEnd w:id="1705"/>
            <w:bookmarkEnd w:id="1706"/>
            <w:bookmarkEnd w:id="1707"/>
            <w:bookmarkEnd w:id="1708"/>
            <w:bookmarkEnd w:id="1709"/>
            <w:bookmarkEnd w:id="1710"/>
          </w:p>
          <w:p w14:paraId="4B4B9B93" w14:textId="77777777" w:rsidR="00776199" w:rsidRDefault="00776199" w:rsidP="00776199">
            <w:pPr>
              <w:pStyle w:val="BodyText"/>
            </w:pPr>
            <w:r>
              <w:t>(1)</w:t>
            </w:r>
            <w:r>
              <w:tab/>
              <w:t>The Hub LMPs shall be posted on the ERCOT website.</w:t>
            </w:r>
          </w:p>
          <w:p w14:paraId="2E9C37BC" w14:textId="77777777" w:rsidR="00776199" w:rsidRDefault="00776199" w:rsidP="00776199">
            <w:pPr>
              <w:pStyle w:val="BodyText"/>
              <w:ind w:left="720" w:hanging="720"/>
            </w:pPr>
            <w:r>
              <w:t>(2)</w:t>
            </w:r>
            <w:r>
              <w:tab/>
              <w:t>For each defined Hub except for the ERCOT Hub Average 345 kV Hub and the ERCOT Bus Average 345 kV Hub, the Hub LMP is the arithmetic average of the Real-Time LMPs of the Hub Buses included in the Hub.  The Hub LMP for a SCED Interval is calculated as follows:</w:t>
            </w:r>
          </w:p>
          <w:p w14:paraId="3A12FF43" w14:textId="77777777" w:rsidR="00776199" w:rsidRPr="00042023" w:rsidRDefault="00776199" w:rsidP="00776199">
            <w:pPr>
              <w:pStyle w:val="FormulaBold"/>
              <w:rPr>
                <w:b w:val="0"/>
                <w:i/>
              </w:rPr>
            </w:pPr>
            <w:r>
              <w:t>HUBLMP</w:t>
            </w:r>
            <w:r>
              <w:rPr>
                <w:b w:val="0"/>
                <w:i/>
                <w:vertAlign w:val="subscript"/>
              </w:rPr>
              <w:t xml:space="preserve"> Hub, y</w:t>
            </w:r>
            <w:r>
              <w:tab/>
            </w:r>
            <w:r>
              <w:tab/>
              <w:t>=</w:t>
            </w:r>
            <w:r>
              <w:tab/>
            </w:r>
            <w:r w:rsidRPr="00160702">
              <w:rPr>
                <w:position w:val="-20"/>
              </w:rPr>
              <w:object w:dxaOrig="225" w:dyaOrig="435" w14:anchorId="166A0FCE">
                <v:shape id="_x0000_i1065" type="#_x0000_t75" style="width:12pt;height:18pt" o:ole="">
                  <v:imagedata r:id="rId62" o:title=""/>
                </v:shape>
                <o:OLEObject Type="Embed" ProgID="Equation.3" ShapeID="_x0000_i1065" DrawAspect="Content" ObjectID="_1775282778" r:id="rId66"/>
              </w:object>
            </w:r>
            <w:r>
              <w:t xml:space="preserve">(HUBDF </w:t>
            </w:r>
            <w:r>
              <w:rPr>
                <w:b w:val="0"/>
                <w:i/>
                <w:vertAlign w:val="subscript"/>
              </w:rPr>
              <w:t>hb, Hub</w:t>
            </w:r>
            <w:r>
              <w:rPr>
                <w:b w:val="0"/>
              </w:rPr>
              <w:t xml:space="preserve"> </w:t>
            </w:r>
            <w:r>
              <w:t xml:space="preserve">* RTHBP </w:t>
            </w:r>
            <w:r>
              <w:rPr>
                <w:b w:val="0"/>
                <w:i/>
                <w:vertAlign w:val="subscript"/>
              </w:rPr>
              <w:t>hb, Hub, y</w:t>
            </w:r>
            <w:r w:rsidRPr="00042023">
              <w:t>)</w:t>
            </w:r>
            <w:r>
              <w:t>, if HB</w:t>
            </w:r>
            <w:r>
              <w:rPr>
                <w:vertAlign w:val="subscript"/>
              </w:rPr>
              <w:t xml:space="preserve"> </w:t>
            </w:r>
            <w:r>
              <w:rPr>
                <w:b w:val="0"/>
                <w:i/>
                <w:vertAlign w:val="subscript"/>
              </w:rPr>
              <w:t>Hub</w:t>
            </w:r>
            <w:r>
              <w:t xml:space="preserve"> ≠ 0</w:t>
            </w:r>
          </w:p>
          <w:p w14:paraId="05D790A0" w14:textId="77777777" w:rsidR="00776199" w:rsidRDefault="00776199" w:rsidP="00776199">
            <w:pPr>
              <w:pStyle w:val="FormulaBold"/>
            </w:pPr>
            <w:r>
              <w:t xml:space="preserve">HUBLMP </w:t>
            </w:r>
            <w:r>
              <w:rPr>
                <w:b w:val="0"/>
                <w:i/>
                <w:vertAlign w:val="subscript"/>
              </w:rPr>
              <w:t>Hub, y</w:t>
            </w:r>
            <w:r>
              <w:tab/>
              <w:t>=</w:t>
            </w:r>
            <w:r>
              <w:tab/>
              <w:t>HUBLMP</w:t>
            </w:r>
            <w:r>
              <w:rPr>
                <w:b w:val="0"/>
                <w:i/>
                <w:vertAlign w:val="subscript"/>
              </w:rPr>
              <w:t>ERCOT345Bus,y</w:t>
            </w:r>
            <w:r>
              <w:t>, if HB</w:t>
            </w:r>
            <w:r>
              <w:rPr>
                <w:vertAlign w:val="subscript"/>
              </w:rPr>
              <w:t xml:space="preserve"> </w:t>
            </w:r>
            <w:r>
              <w:rPr>
                <w:b w:val="0"/>
                <w:i/>
                <w:vertAlign w:val="subscript"/>
              </w:rPr>
              <w:t>Hub</w:t>
            </w:r>
            <w:r>
              <w:t xml:space="preserve"> = 0</w:t>
            </w:r>
          </w:p>
          <w:p w14:paraId="39D3F117" w14:textId="77777777" w:rsidR="00776199" w:rsidRDefault="00776199" w:rsidP="00776199">
            <w:pPr>
              <w:pStyle w:val="BodyText"/>
            </w:pPr>
            <w:r>
              <w:t>Where:</w:t>
            </w:r>
          </w:p>
          <w:p w14:paraId="12D4C438" w14:textId="77777777" w:rsidR="00776199" w:rsidRDefault="00776199" w:rsidP="00776199">
            <w:pPr>
              <w:pStyle w:val="Formula"/>
              <w:ind w:left="2880" w:hanging="2160"/>
            </w:pPr>
            <w:r>
              <w:t xml:space="preserve">RTHBP </w:t>
            </w:r>
            <w:r>
              <w:rPr>
                <w:i/>
                <w:vertAlign w:val="subscript"/>
              </w:rPr>
              <w:t>hb, Hub, y</w:t>
            </w:r>
            <w:r>
              <w:tab/>
              <w:t>=</w:t>
            </w:r>
            <w:r>
              <w:tab/>
            </w:r>
            <w:r w:rsidRPr="00160702">
              <w:rPr>
                <w:position w:val="-20"/>
              </w:rPr>
              <w:object w:dxaOrig="225" w:dyaOrig="435" w14:anchorId="7DED0EAD">
                <v:shape id="_x0000_i1066" type="#_x0000_t75" style="width:12pt;height:18pt" o:ole="">
                  <v:imagedata r:id="rId64" o:title=""/>
                </v:shape>
                <o:OLEObject Type="Embed" ProgID="Equation.3" ShapeID="_x0000_i1066" DrawAspect="Content" ObjectID="_1775282779" r:id="rId67"/>
              </w:object>
            </w:r>
            <w:r>
              <w:t xml:space="preserve">(HBDF </w:t>
            </w:r>
            <w:r>
              <w:rPr>
                <w:i/>
                <w:vertAlign w:val="subscript"/>
              </w:rPr>
              <w:t>b, hb, Hub</w:t>
            </w:r>
            <w:r>
              <w:t xml:space="preserve"> * RTLMP </w:t>
            </w:r>
            <w:r>
              <w:rPr>
                <w:i/>
                <w:vertAlign w:val="subscript"/>
              </w:rPr>
              <w:t>b, hb, Hub, y</w:t>
            </w:r>
            <w:r>
              <w:t>)</w:t>
            </w:r>
          </w:p>
          <w:p w14:paraId="0778490D" w14:textId="77777777" w:rsidR="00776199" w:rsidRDefault="00776199" w:rsidP="00776199">
            <w:pPr>
              <w:pStyle w:val="Formula"/>
              <w:ind w:left="2880" w:hanging="2160"/>
            </w:pPr>
            <w:r>
              <w:t>HUBDF</w:t>
            </w:r>
            <w:r>
              <w:rPr>
                <w:i/>
              </w:rPr>
              <w:t xml:space="preserve"> </w:t>
            </w:r>
            <w:r>
              <w:rPr>
                <w:i/>
                <w:vertAlign w:val="subscript"/>
              </w:rPr>
              <w:t>hb, Hub</w:t>
            </w:r>
            <w:r>
              <w:tab/>
            </w:r>
            <w:r>
              <w:tab/>
              <w:t>=</w:t>
            </w:r>
            <w:r>
              <w:tab/>
              <w:t xml:space="preserve"> 1 </w:t>
            </w:r>
            <w:r>
              <w:rPr>
                <w:b/>
                <w:sz w:val="32"/>
                <w:szCs w:val="32"/>
              </w:rPr>
              <w:t>/</w:t>
            </w:r>
            <w:r>
              <w:rPr>
                <w:b/>
              </w:rPr>
              <w:t xml:space="preserve"> </w:t>
            </w:r>
            <w:r>
              <w:t xml:space="preserve">HB </w:t>
            </w:r>
            <w:r>
              <w:rPr>
                <w:i/>
                <w:vertAlign w:val="subscript"/>
              </w:rPr>
              <w:t>Hub</w:t>
            </w:r>
            <w:r>
              <w:t>, if HB</w:t>
            </w:r>
            <w:r>
              <w:rPr>
                <w:vertAlign w:val="subscript"/>
              </w:rPr>
              <w:t xml:space="preserve"> </w:t>
            </w:r>
            <w:r>
              <w:rPr>
                <w:i/>
                <w:vertAlign w:val="subscript"/>
              </w:rPr>
              <w:t>Hub</w:t>
            </w:r>
            <w:r>
              <w:t xml:space="preserve"> ≠ 0</w:t>
            </w:r>
          </w:p>
          <w:p w14:paraId="2C972DBF" w14:textId="77777777" w:rsidR="00776199" w:rsidRDefault="00776199" w:rsidP="00776199">
            <w:pPr>
              <w:pStyle w:val="Formula"/>
              <w:ind w:left="2880" w:hanging="2160"/>
            </w:pPr>
            <w:r>
              <w:t>HUBDF</w:t>
            </w:r>
            <w:r>
              <w:rPr>
                <w:i/>
              </w:rPr>
              <w:t xml:space="preserve"> </w:t>
            </w:r>
            <w:r>
              <w:rPr>
                <w:i/>
                <w:vertAlign w:val="subscript"/>
              </w:rPr>
              <w:t>hb, Hub</w:t>
            </w:r>
            <w:r>
              <w:rPr>
                <w:i/>
                <w:vertAlign w:val="subscript"/>
              </w:rPr>
              <w:tab/>
            </w:r>
            <w:r>
              <w:tab/>
              <w:t>=</w:t>
            </w:r>
            <w:r>
              <w:tab/>
              <w:t xml:space="preserve"> 0, if HB</w:t>
            </w:r>
            <w:r>
              <w:rPr>
                <w:vertAlign w:val="subscript"/>
              </w:rPr>
              <w:t xml:space="preserve"> </w:t>
            </w:r>
            <w:r>
              <w:rPr>
                <w:i/>
                <w:vertAlign w:val="subscript"/>
              </w:rPr>
              <w:t>Hub</w:t>
            </w:r>
            <w:r>
              <w:t xml:space="preserve"> = 0</w:t>
            </w:r>
          </w:p>
          <w:p w14:paraId="3EC2D0CD" w14:textId="77777777" w:rsidR="00776199" w:rsidRDefault="00776199" w:rsidP="00776199">
            <w:pPr>
              <w:pStyle w:val="Formula"/>
              <w:ind w:left="2880" w:hanging="2160"/>
            </w:pPr>
            <w:r>
              <w:t xml:space="preserve">HBDF </w:t>
            </w:r>
            <w:r>
              <w:rPr>
                <w:i/>
                <w:vertAlign w:val="subscript"/>
              </w:rPr>
              <w:t>b, hb, Hub</w:t>
            </w:r>
            <w:r>
              <w:rPr>
                <w:i/>
                <w:vertAlign w:val="subscript"/>
              </w:rPr>
              <w:tab/>
            </w:r>
            <w:r>
              <w:tab/>
              <w:t>=</w:t>
            </w:r>
            <w:r>
              <w:tab/>
              <w:t xml:space="preserve">1 </w:t>
            </w:r>
            <w:r>
              <w:rPr>
                <w:b/>
                <w:sz w:val="32"/>
                <w:szCs w:val="32"/>
              </w:rPr>
              <w:t>/</w:t>
            </w:r>
            <w:r>
              <w:t xml:space="preserve"> B</w:t>
            </w:r>
            <w:r>
              <w:rPr>
                <w:i/>
              </w:rPr>
              <w:t xml:space="preserve"> </w:t>
            </w:r>
            <w:r>
              <w:rPr>
                <w:i/>
                <w:vertAlign w:val="subscript"/>
              </w:rPr>
              <w:t>hb, Hub</w:t>
            </w:r>
            <w:r>
              <w:t>, if B</w:t>
            </w:r>
            <w:r>
              <w:rPr>
                <w:i/>
                <w:vertAlign w:val="subscript"/>
              </w:rPr>
              <w:t xml:space="preserve"> hb, Hub</w:t>
            </w:r>
            <w:r>
              <w:t xml:space="preserve"> ≠ 0</w:t>
            </w:r>
          </w:p>
          <w:p w14:paraId="52D12F33" w14:textId="77777777" w:rsidR="00776199" w:rsidRPr="00C97C66" w:rsidRDefault="00776199" w:rsidP="00776199">
            <w:pPr>
              <w:pStyle w:val="BodyText"/>
              <w:ind w:firstLine="720"/>
            </w:pPr>
            <w:r>
              <w:t xml:space="preserve">HBDF </w:t>
            </w:r>
            <w:r>
              <w:rPr>
                <w:i/>
                <w:vertAlign w:val="subscript"/>
              </w:rPr>
              <w:t>b, hb, Hub</w:t>
            </w:r>
            <w:r>
              <w:rPr>
                <w:i/>
                <w:vertAlign w:val="subscript"/>
              </w:rPr>
              <w:tab/>
            </w:r>
            <w:r>
              <w:tab/>
              <w:t>=</w:t>
            </w:r>
            <w:r>
              <w:tab/>
              <w:t>0, if B</w:t>
            </w:r>
            <w:r>
              <w:rPr>
                <w:i/>
                <w:vertAlign w:val="subscript"/>
              </w:rPr>
              <w:t xml:space="preserve"> hb, Hub</w:t>
            </w:r>
            <w:r>
              <w:t xml:space="preserve"> = 0</w:t>
            </w:r>
          </w:p>
          <w:p w14:paraId="3E0C927E" w14:textId="77777777" w:rsidR="00776199" w:rsidRDefault="00776199" w:rsidP="00776199">
            <w:r>
              <w:t>The above variables are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35"/>
              <w:gridCol w:w="1080"/>
              <w:gridCol w:w="6155"/>
            </w:tblGrid>
            <w:tr w:rsidR="00B311BB" w:rsidRPr="008C3CC8" w14:paraId="2D500E69" w14:textId="77777777" w:rsidTr="00745852">
              <w:tc>
                <w:tcPr>
                  <w:tcW w:w="2035" w:type="dxa"/>
                </w:tcPr>
                <w:p w14:paraId="32FB88FC" w14:textId="77777777" w:rsidR="00B311BB" w:rsidRPr="008C3CC8" w:rsidRDefault="00B311BB" w:rsidP="00B311BB">
                  <w:pPr>
                    <w:pStyle w:val="TableHead"/>
                  </w:pPr>
                  <w:r w:rsidRPr="008C3CC8">
                    <w:t>Variable</w:t>
                  </w:r>
                </w:p>
              </w:tc>
              <w:tc>
                <w:tcPr>
                  <w:tcW w:w="1080" w:type="dxa"/>
                </w:tcPr>
                <w:p w14:paraId="76C2FEB7" w14:textId="77777777" w:rsidR="00B311BB" w:rsidRPr="008C3CC8" w:rsidRDefault="00B311BB" w:rsidP="00B311BB">
                  <w:pPr>
                    <w:pStyle w:val="TableHead"/>
                  </w:pPr>
                  <w:r w:rsidRPr="008C3CC8">
                    <w:t>Unit</w:t>
                  </w:r>
                </w:p>
              </w:tc>
              <w:tc>
                <w:tcPr>
                  <w:tcW w:w="6155" w:type="dxa"/>
                </w:tcPr>
                <w:p w14:paraId="31B2A426" w14:textId="77777777" w:rsidR="00B311BB" w:rsidRPr="008C3CC8" w:rsidRDefault="00B311BB" w:rsidP="00B311BB">
                  <w:pPr>
                    <w:pStyle w:val="TableHead"/>
                  </w:pPr>
                  <w:r w:rsidRPr="008C3CC8">
                    <w:t>Description</w:t>
                  </w:r>
                </w:p>
              </w:tc>
            </w:tr>
            <w:tr w:rsidR="00B311BB" w:rsidRPr="008C3CC8" w14:paraId="261AE869" w14:textId="77777777" w:rsidTr="00745852">
              <w:tc>
                <w:tcPr>
                  <w:tcW w:w="2035" w:type="dxa"/>
                </w:tcPr>
                <w:p w14:paraId="7345AC5B" w14:textId="28B725CB" w:rsidR="00B311BB" w:rsidRPr="008C3CC8" w:rsidRDefault="00B311BB" w:rsidP="00B311BB">
                  <w:pPr>
                    <w:pStyle w:val="TableBody"/>
                  </w:pPr>
                  <w:r w:rsidRPr="008C3CC8">
                    <w:lastRenderedPageBreak/>
                    <w:t>HUBLMP</w:t>
                  </w:r>
                  <w:r w:rsidRPr="008C3CC8">
                    <w:rPr>
                      <w:b/>
                      <w:vertAlign w:val="subscript"/>
                    </w:rPr>
                    <w:t xml:space="preserve"> </w:t>
                  </w:r>
                  <w:r w:rsidRPr="00107CC2">
                    <w:rPr>
                      <w:i/>
                      <w:vertAlign w:val="subscript"/>
                    </w:rPr>
                    <w:t>Hub, y</w:t>
                  </w:r>
                </w:p>
              </w:tc>
              <w:tc>
                <w:tcPr>
                  <w:tcW w:w="1080" w:type="dxa"/>
                </w:tcPr>
                <w:p w14:paraId="52F21392" w14:textId="1531997A" w:rsidR="00B311BB" w:rsidRPr="008C3CC8" w:rsidRDefault="00B311BB" w:rsidP="00B311BB">
                  <w:pPr>
                    <w:pStyle w:val="TableBody"/>
                  </w:pPr>
                  <w:r w:rsidRPr="008C3CC8">
                    <w:t>$/MWh</w:t>
                  </w:r>
                </w:p>
              </w:tc>
              <w:tc>
                <w:tcPr>
                  <w:tcW w:w="6155" w:type="dxa"/>
                </w:tcPr>
                <w:p w14:paraId="2BE5B343" w14:textId="2AD9AC69" w:rsidR="00B311BB" w:rsidRPr="008C3CC8" w:rsidRDefault="00B311BB" w:rsidP="00B311BB">
                  <w:pPr>
                    <w:pStyle w:val="TableBody"/>
                  </w:pPr>
                  <w:r w:rsidRPr="00042023">
                    <w:rPr>
                      <w:i/>
                    </w:rPr>
                    <w:t>Hub Locational Marginal Price</w:t>
                  </w:r>
                  <w:r w:rsidRPr="008C3CC8">
                    <w:sym w:font="Symbol" w:char="F0BE"/>
                  </w:r>
                  <w:r w:rsidRPr="008C3CC8">
                    <w:t xml:space="preserve">The Hub LMP for the Hub for the SCED Interval </w:t>
                  </w:r>
                  <w:r w:rsidRPr="00042023">
                    <w:rPr>
                      <w:i/>
                    </w:rPr>
                    <w:t>y</w:t>
                  </w:r>
                  <w:r w:rsidRPr="008C3CC8">
                    <w:t>.</w:t>
                  </w:r>
                </w:p>
              </w:tc>
            </w:tr>
            <w:tr w:rsidR="00B311BB" w:rsidRPr="008C3CC8" w14:paraId="686EB099" w14:textId="77777777" w:rsidTr="00745852">
              <w:tc>
                <w:tcPr>
                  <w:tcW w:w="2035" w:type="dxa"/>
                </w:tcPr>
                <w:p w14:paraId="7152BA2A" w14:textId="7BB7F41F" w:rsidR="00B311BB" w:rsidRPr="008C3CC8" w:rsidRDefault="00B311BB" w:rsidP="00B311BB">
                  <w:pPr>
                    <w:pStyle w:val="TableBody"/>
                  </w:pPr>
                  <w:r w:rsidRPr="008C3CC8">
                    <w:t xml:space="preserve">RTHBP </w:t>
                  </w:r>
                  <w:r w:rsidRPr="00107CC2">
                    <w:rPr>
                      <w:i/>
                      <w:vertAlign w:val="subscript"/>
                    </w:rPr>
                    <w:t>hb, Hub, y</w:t>
                  </w:r>
                </w:p>
              </w:tc>
              <w:tc>
                <w:tcPr>
                  <w:tcW w:w="1080" w:type="dxa"/>
                </w:tcPr>
                <w:p w14:paraId="0DBCDC0A" w14:textId="5B1D45C1" w:rsidR="00B311BB" w:rsidRPr="008C3CC8" w:rsidRDefault="00B311BB" w:rsidP="00B311BB">
                  <w:pPr>
                    <w:pStyle w:val="TableBody"/>
                  </w:pPr>
                  <w:r w:rsidRPr="008C3CC8">
                    <w:t>$/MWh</w:t>
                  </w:r>
                </w:p>
              </w:tc>
              <w:tc>
                <w:tcPr>
                  <w:tcW w:w="6155" w:type="dxa"/>
                </w:tcPr>
                <w:p w14:paraId="21522C00" w14:textId="0D09E258" w:rsidR="00B311BB" w:rsidRPr="008C3CC8" w:rsidRDefault="00B311BB" w:rsidP="00B311BB">
                  <w:pPr>
                    <w:pStyle w:val="TableBody"/>
                  </w:pPr>
                  <w:r w:rsidRPr="00042023">
                    <w:rPr>
                      <w:i/>
                    </w:rPr>
                    <w:t>Real-Time Hub Bus Price at Hub Bus per SCED interval</w:t>
                  </w:r>
                  <w:r w:rsidRPr="008C3CC8">
                    <w:sym w:font="Symbol" w:char="F0BE"/>
                  </w:r>
                  <w:r w:rsidRPr="008C3CC8">
                    <w:t xml:space="preserve">The Real-Time energy price at Hub Bus </w:t>
                  </w:r>
                  <w:r w:rsidRPr="00042023">
                    <w:rPr>
                      <w:i/>
                    </w:rPr>
                    <w:t>hb</w:t>
                  </w:r>
                  <w:r w:rsidRPr="008C3CC8">
                    <w:t xml:space="preserve"> for the SCED interval </w:t>
                  </w:r>
                  <w:r w:rsidRPr="00042023">
                    <w:rPr>
                      <w:i/>
                    </w:rPr>
                    <w:t>y</w:t>
                  </w:r>
                  <w:r w:rsidRPr="008C3CC8">
                    <w:t>.</w:t>
                  </w:r>
                </w:p>
              </w:tc>
            </w:tr>
            <w:tr w:rsidR="00B311BB" w:rsidRPr="008C3CC8" w14:paraId="4A00A443" w14:textId="77777777" w:rsidTr="00745852">
              <w:tc>
                <w:tcPr>
                  <w:tcW w:w="2035" w:type="dxa"/>
                </w:tcPr>
                <w:p w14:paraId="7F7F6048" w14:textId="4F3D0CA8" w:rsidR="00B311BB" w:rsidRPr="008C3CC8" w:rsidRDefault="00B311BB" w:rsidP="00B311BB">
                  <w:pPr>
                    <w:pStyle w:val="TableBody"/>
                  </w:pPr>
                  <w:r>
                    <w:t>HUBLMP</w:t>
                  </w:r>
                  <w:r>
                    <w:rPr>
                      <w:i/>
                      <w:vertAlign w:val="subscript"/>
                    </w:rPr>
                    <w:t xml:space="preserve"> </w:t>
                  </w:r>
                  <w:r w:rsidRPr="008B7A91">
                    <w:rPr>
                      <w:i/>
                      <w:vertAlign w:val="subscript"/>
                    </w:rPr>
                    <w:t>ERCOT345Bus</w:t>
                  </w:r>
                  <w:r>
                    <w:rPr>
                      <w:i/>
                      <w:vertAlign w:val="subscript"/>
                    </w:rPr>
                    <w:t>,y</w:t>
                  </w:r>
                </w:p>
              </w:tc>
              <w:tc>
                <w:tcPr>
                  <w:tcW w:w="1080" w:type="dxa"/>
                </w:tcPr>
                <w:p w14:paraId="549DB1B3" w14:textId="741B55D4" w:rsidR="00B311BB" w:rsidRPr="008C3CC8" w:rsidRDefault="00B311BB" w:rsidP="00B311BB">
                  <w:pPr>
                    <w:pStyle w:val="TableBody"/>
                  </w:pPr>
                  <w:r>
                    <w:t>$/MWh</w:t>
                  </w:r>
                </w:p>
              </w:tc>
              <w:tc>
                <w:tcPr>
                  <w:tcW w:w="6155" w:type="dxa"/>
                </w:tcPr>
                <w:p w14:paraId="40B7107F" w14:textId="57B8AD2F" w:rsidR="00B311BB" w:rsidRPr="008C3CC8" w:rsidRDefault="00B311BB" w:rsidP="00B311BB">
                  <w:pPr>
                    <w:pStyle w:val="TableBody"/>
                  </w:pPr>
                  <w:r w:rsidRPr="00042023">
                    <w:rPr>
                      <w:i/>
                    </w:rPr>
                    <w:t>Hub Locational Marginal Price for the ERCOT345</w:t>
                  </w:r>
                  <w:r>
                    <w:rPr>
                      <w:i/>
                    </w:rPr>
                    <w:t>Bus</w:t>
                  </w:r>
                  <w:r w:rsidRPr="008C3CC8">
                    <w:sym w:font="Symbol" w:char="F0BE"/>
                  </w:r>
                  <w:r w:rsidRPr="008C3CC8">
                    <w:t xml:space="preserve">The Hub LMP for the ERCOT </w:t>
                  </w:r>
                  <w:r>
                    <w:t>Bus</w:t>
                  </w:r>
                  <w:r w:rsidRPr="008C3CC8">
                    <w:t xml:space="preserve"> Average 345 kV Hub (ERCOT 345</w:t>
                  </w:r>
                  <w:r>
                    <w:t xml:space="preserve"> Bus</w:t>
                  </w:r>
                  <w:r w:rsidRPr="008C3CC8">
                    <w:t xml:space="preserve">), for the SCED Interval </w:t>
                  </w:r>
                  <w:r w:rsidRPr="006715D1">
                    <w:rPr>
                      <w:i/>
                    </w:rPr>
                    <w:t>y</w:t>
                  </w:r>
                  <w:r w:rsidRPr="008C3CC8">
                    <w:t>.</w:t>
                  </w:r>
                </w:p>
              </w:tc>
            </w:tr>
            <w:tr w:rsidR="00B311BB" w:rsidRPr="008C3CC8" w14:paraId="14A02917" w14:textId="77777777" w:rsidTr="00745852">
              <w:tc>
                <w:tcPr>
                  <w:tcW w:w="2035" w:type="dxa"/>
                </w:tcPr>
                <w:p w14:paraId="4DF3AA97" w14:textId="62D8D7FD" w:rsidR="00B311BB" w:rsidRPr="008C3CC8" w:rsidRDefault="00B311BB" w:rsidP="00B311BB">
                  <w:pPr>
                    <w:pStyle w:val="TableBody"/>
                  </w:pPr>
                  <w:r w:rsidRPr="008C3CC8">
                    <w:rPr>
                      <w:lang w:val="fr-FR"/>
                    </w:rPr>
                    <w:t xml:space="preserve">RTLMP </w:t>
                  </w:r>
                  <w:r w:rsidRPr="00107CC2">
                    <w:rPr>
                      <w:i/>
                      <w:vertAlign w:val="subscript"/>
                      <w:lang w:val="fr-FR"/>
                    </w:rPr>
                    <w:t>b, hb, Hub, y</w:t>
                  </w:r>
                </w:p>
              </w:tc>
              <w:tc>
                <w:tcPr>
                  <w:tcW w:w="1080" w:type="dxa"/>
                </w:tcPr>
                <w:p w14:paraId="17E441DE" w14:textId="33E2DEAD" w:rsidR="00B311BB" w:rsidRPr="008C3CC8" w:rsidRDefault="00B311BB" w:rsidP="00B311BB">
                  <w:pPr>
                    <w:pStyle w:val="TableBody"/>
                  </w:pPr>
                  <w:r w:rsidRPr="008C3CC8">
                    <w:t>$/MWh</w:t>
                  </w:r>
                </w:p>
              </w:tc>
              <w:tc>
                <w:tcPr>
                  <w:tcW w:w="6155" w:type="dxa"/>
                </w:tcPr>
                <w:p w14:paraId="2ABFA16A" w14:textId="21855D8E" w:rsidR="00B311BB" w:rsidRPr="008C3CC8" w:rsidRDefault="00B311BB" w:rsidP="00B311BB">
                  <w:pPr>
                    <w:pStyle w:val="TableBody"/>
                  </w:pPr>
                  <w:r w:rsidRPr="00042023">
                    <w:rPr>
                      <w:i/>
                    </w:rPr>
                    <w:t>Real-Time Locational Marginal Price at Electrical Bus of Hub Bus per interval</w:t>
                  </w:r>
                  <w:r w:rsidRPr="008C3CC8">
                    <w:sym w:font="Symbol" w:char="F0BE"/>
                  </w:r>
                  <w:r w:rsidRPr="008C3CC8">
                    <w:t xml:space="preserve">The Real-Time LMP at Electrical Bus </w:t>
                  </w:r>
                  <w:r w:rsidRPr="00042023">
                    <w:rPr>
                      <w:i/>
                    </w:rPr>
                    <w:t>b</w:t>
                  </w:r>
                  <w:r w:rsidRPr="008C3CC8">
                    <w:t xml:space="preserve"> that is a component of Hub Bus </w:t>
                  </w:r>
                  <w:r w:rsidRPr="00042023">
                    <w:rPr>
                      <w:i/>
                    </w:rPr>
                    <w:t>hb</w:t>
                  </w:r>
                  <w:r w:rsidRPr="008C3CC8">
                    <w:t xml:space="preserve">, for the SCED interval </w:t>
                  </w:r>
                  <w:r w:rsidRPr="00042023">
                    <w:rPr>
                      <w:i/>
                    </w:rPr>
                    <w:t>y</w:t>
                  </w:r>
                  <w:r w:rsidRPr="008C3CC8">
                    <w:t>.</w:t>
                  </w:r>
                </w:p>
              </w:tc>
            </w:tr>
            <w:tr w:rsidR="00B311BB" w:rsidRPr="008C3CC8" w14:paraId="46C05FEB" w14:textId="77777777" w:rsidTr="00745852">
              <w:tc>
                <w:tcPr>
                  <w:tcW w:w="2035" w:type="dxa"/>
                </w:tcPr>
                <w:p w14:paraId="37A78A76" w14:textId="1462C7BC" w:rsidR="00B311BB" w:rsidRPr="008C3CC8" w:rsidRDefault="00B311BB" w:rsidP="00B311BB">
                  <w:pPr>
                    <w:pStyle w:val="TableBody"/>
                  </w:pPr>
                  <w:r w:rsidRPr="008C3CC8">
                    <w:t xml:space="preserve">HUBDF </w:t>
                  </w:r>
                  <w:r w:rsidRPr="00107CC2">
                    <w:rPr>
                      <w:i/>
                      <w:vertAlign w:val="subscript"/>
                    </w:rPr>
                    <w:t>hb, Hub</w:t>
                  </w:r>
                </w:p>
              </w:tc>
              <w:tc>
                <w:tcPr>
                  <w:tcW w:w="1080" w:type="dxa"/>
                </w:tcPr>
                <w:p w14:paraId="31779E6B" w14:textId="2C954526" w:rsidR="00B311BB" w:rsidRPr="008C3CC8" w:rsidRDefault="00B311BB" w:rsidP="00B311BB">
                  <w:pPr>
                    <w:pStyle w:val="TableBody"/>
                  </w:pPr>
                  <w:r w:rsidRPr="008C3CC8">
                    <w:t>none</w:t>
                  </w:r>
                </w:p>
              </w:tc>
              <w:tc>
                <w:tcPr>
                  <w:tcW w:w="6155" w:type="dxa"/>
                </w:tcPr>
                <w:p w14:paraId="550548A2" w14:textId="758A9213" w:rsidR="00B311BB" w:rsidRPr="008C3CC8" w:rsidRDefault="00B311BB" w:rsidP="00B311BB">
                  <w:pPr>
                    <w:pStyle w:val="TableBody"/>
                  </w:pPr>
                  <w:r w:rsidRPr="00042023">
                    <w:rPr>
                      <w:i/>
                    </w:rPr>
                    <w:t>Hub Distribution Factor per Hub Bus</w:t>
                  </w:r>
                  <w:r w:rsidRPr="008C3CC8">
                    <w:sym w:font="Symbol" w:char="F0BE"/>
                  </w:r>
                  <w:r w:rsidRPr="008C3CC8">
                    <w:t xml:space="preserve">The distribution factor of Hub Bus </w:t>
                  </w:r>
                  <w:r w:rsidRPr="00042023">
                    <w:rPr>
                      <w:i/>
                    </w:rPr>
                    <w:t>hb</w:t>
                  </w:r>
                  <w:r w:rsidRPr="008C3CC8">
                    <w:t xml:space="preserve">.  </w:t>
                  </w:r>
                </w:p>
              </w:tc>
            </w:tr>
            <w:tr w:rsidR="00B311BB" w:rsidRPr="008C3CC8" w14:paraId="29AAC628" w14:textId="77777777" w:rsidTr="00745852">
              <w:tc>
                <w:tcPr>
                  <w:tcW w:w="2035" w:type="dxa"/>
                </w:tcPr>
                <w:p w14:paraId="13AC939A" w14:textId="6012E9D9" w:rsidR="00B311BB" w:rsidRPr="008C3CC8" w:rsidRDefault="00B311BB" w:rsidP="00B311BB">
                  <w:pPr>
                    <w:pStyle w:val="TableBody"/>
                  </w:pPr>
                  <w:r w:rsidRPr="008C3CC8">
                    <w:t xml:space="preserve">HBDF </w:t>
                  </w:r>
                  <w:r w:rsidRPr="00107CC2">
                    <w:rPr>
                      <w:i/>
                      <w:vertAlign w:val="subscript"/>
                    </w:rPr>
                    <w:t>b, hb, Hub</w:t>
                  </w:r>
                </w:p>
              </w:tc>
              <w:tc>
                <w:tcPr>
                  <w:tcW w:w="1080" w:type="dxa"/>
                </w:tcPr>
                <w:p w14:paraId="5EA72B59" w14:textId="50A208EA" w:rsidR="00B311BB" w:rsidRPr="008C3CC8" w:rsidRDefault="00B311BB" w:rsidP="00B311BB">
                  <w:pPr>
                    <w:pStyle w:val="TableBody"/>
                  </w:pPr>
                  <w:r w:rsidRPr="008C3CC8">
                    <w:t>none</w:t>
                  </w:r>
                </w:p>
              </w:tc>
              <w:tc>
                <w:tcPr>
                  <w:tcW w:w="6155" w:type="dxa"/>
                </w:tcPr>
                <w:p w14:paraId="4E36DC35" w14:textId="733CE61A" w:rsidR="00B311BB" w:rsidRPr="008C3CC8" w:rsidRDefault="00B311BB" w:rsidP="00B311BB">
                  <w:pPr>
                    <w:pStyle w:val="TableBody"/>
                  </w:pPr>
                  <w:r w:rsidRPr="00042023">
                    <w:rPr>
                      <w:i/>
                    </w:rPr>
                    <w:t>Hub Bus Distribution Factor per Electrical Bus of Hub Bus</w:t>
                  </w:r>
                  <w:r w:rsidRPr="008C3CC8">
                    <w:sym w:font="Symbol" w:char="F0BE"/>
                  </w:r>
                  <w:r w:rsidRPr="008C3CC8">
                    <w:t xml:space="preserve">The distribution factor of Electrical Bus </w:t>
                  </w:r>
                  <w:r w:rsidRPr="00042023">
                    <w:rPr>
                      <w:i/>
                    </w:rPr>
                    <w:t>b</w:t>
                  </w:r>
                  <w:r w:rsidRPr="008C3CC8">
                    <w:t xml:space="preserve"> that is a component of Hub Bus</w:t>
                  </w:r>
                  <w:r w:rsidRPr="00042023">
                    <w:rPr>
                      <w:i/>
                    </w:rPr>
                    <w:t xml:space="preserve"> hb</w:t>
                  </w:r>
                  <w:r w:rsidRPr="008C3CC8">
                    <w:t xml:space="preserve">.  </w:t>
                  </w:r>
                </w:p>
              </w:tc>
            </w:tr>
            <w:tr w:rsidR="00B311BB" w:rsidRPr="008C3CC8" w14:paraId="69C15A76" w14:textId="77777777" w:rsidTr="00745852">
              <w:tc>
                <w:tcPr>
                  <w:tcW w:w="2035" w:type="dxa"/>
                </w:tcPr>
                <w:p w14:paraId="55F11E31" w14:textId="02545F45" w:rsidR="00B311BB" w:rsidRPr="008C3CC8" w:rsidRDefault="00B311BB" w:rsidP="00B311BB">
                  <w:pPr>
                    <w:pStyle w:val="TableBody"/>
                  </w:pPr>
                  <w:r w:rsidRPr="008C3CC8">
                    <w:t xml:space="preserve">B </w:t>
                  </w:r>
                  <w:r w:rsidRPr="00107CC2">
                    <w:rPr>
                      <w:i/>
                      <w:vertAlign w:val="subscript"/>
                    </w:rPr>
                    <w:t>hb, Hub</w:t>
                  </w:r>
                </w:p>
              </w:tc>
              <w:tc>
                <w:tcPr>
                  <w:tcW w:w="1080" w:type="dxa"/>
                </w:tcPr>
                <w:p w14:paraId="1E202C53" w14:textId="79D79C3A" w:rsidR="00B311BB" w:rsidRPr="008C3CC8" w:rsidRDefault="00B311BB" w:rsidP="00B311BB">
                  <w:pPr>
                    <w:pStyle w:val="TableBody"/>
                  </w:pPr>
                  <w:r w:rsidRPr="008C3CC8">
                    <w:t>none</w:t>
                  </w:r>
                </w:p>
              </w:tc>
              <w:tc>
                <w:tcPr>
                  <w:tcW w:w="6155" w:type="dxa"/>
                </w:tcPr>
                <w:p w14:paraId="53511C8E" w14:textId="5F9145D2" w:rsidR="00B311BB" w:rsidRPr="008C3CC8" w:rsidRDefault="00B311BB" w:rsidP="00B311BB">
                  <w:pPr>
                    <w:pStyle w:val="TableBody"/>
                  </w:pPr>
                  <w:r w:rsidRPr="008C3CC8">
                    <w:t xml:space="preserve">The total number of energized Electrical Buses in Hub Bus </w:t>
                  </w:r>
                  <w:r w:rsidRPr="00042023">
                    <w:rPr>
                      <w:i/>
                    </w:rPr>
                    <w:t>hb</w:t>
                  </w:r>
                  <w:r w:rsidRPr="008C3CC8">
                    <w:t>.</w:t>
                  </w:r>
                </w:p>
              </w:tc>
            </w:tr>
            <w:tr w:rsidR="00B311BB" w:rsidRPr="008C3CC8" w14:paraId="308E11B9" w14:textId="77777777" w:rsidTr="00745852">
              <w:tc>
                <w:tcPr>
                  <w:tcW w:w="2035" w:type="dxa"/>
                </w:tcPr>
                <w:p w14:paraId="4A275DA6" w14:textId="633077A8" w:rsidR="00B311BB" w:rsidRPr="008C3CC8" w:rsidRDefault="00B311BB" w:rsidP="00B311BB">
                  <w:pPr>
                    <w:pStyle w:val="TableBody"/>
                  </w:pPr>
                  <w:r w:rsidRPr="008C3CC8">
                    <w:t>HB</w:t>
                  </w:r>
                  <w:r w:rsidRPr="008C3CC8">
                    <w:rPr>
                      <w:vertAlign w:val="subscript"/>
                    </w:rPr>
                    <w:t xml:space="preserve"> </w:t>
                  </w:r>
                  <w:r w:rsidRPr="00107CC2">
                    <w:rPr>
                      <w:i/>
                      <w:vertAlign w:val="subscript"/>
                    </w:rPr>
                    <w:t>Hub</w:t>
                  </w:r>
                </w:p>
              </w:tc>
              <w:tc>
                <w:tcPr>
                  <w:tcW w:w="1080" w:type="dxa"/>
                </w:tcPr>
                <w:p w14:paraId="634080BF" w14:textId="556B5739" w:rsidR="00B311BB" w:rsidRPr="008C3CC8" w:rsidRDefault="00B311BB" w:rsidP="00B311BB">
                  <w:pPr>
                    <w:pStyle w:val="TableBody"/>
                  </w:pPr>
                  <w:r w:rsidRPr="008C3CC8">
                    <w:t>none</w:t>
                  </w:r>
                </w:p>
              </w:tc>
              <w:tc>
                <w:tcPr>
                  <w:tcW w:w="6155" w:type="dxa"/>
                </w:tcPr>
                <w:p w14:paraId="3C980F41" w14:textId="11FE14D4" w:rsidR="00B311BB" w:rsidRPr="008C3CC8" w:rsidRDefault="00B311BB" w:rsidP="00B311BB">
                  <w:pPr>
                    <w:pStyle w:val="TableBody"/>
                  </w:pPr>
                  <w:r w:rsidRPr="008C3CC8">
                    <w:t>The total number of Hub Buses in the Hub with at least one energized component in each Hub Bus.</w:t>
                  </w:r>
                </w:p>
              </w:tc>
            </w:tr>
            <w:tr w:rsidR="00B311BB" w:rsidRPr="008C3CC8" w14:paraId="7C7CC138" w14:textId="77777777" w:rsidTr="00745852">
              <w:tc>
                <w:tcPr>
                  <w:tcW w:w="2035" w:type="dxa"/>
                </w:tcPr>
                <w:p w14:paraId="65006CCD" w14:textId="5B71CACD" w:rsidR="00B311BB" w:rsidRPr="008C3CC8" w:rsidRDefault="00B311BB" w:rsidP="00B311BB">
                  <w:pPr>
                    <w:pStyle w:val="TableBody"/>
                  </w:pPr>
                  <w:r w:rsidRPr="00107CC2">
                    <w:rPr>
                      <w:i/>
                    </w:rPr>
                    <w:t>Hub</w:t>
                  </w:r>
                </w:p>
              </w:tc>
              <w:tc>
                <w:tcPr>
                  <w:tcW w:w="1080" w:type="dxa"/>
                </w:tcPr>
                <w:p w14:paraId="5C5AD6DA" w14:textId="377E06BF" w:rsidR="00B311BB" w:rsidRPr="008C3CC8" w:rsidRDefault="00B311BB" w:rsidP="00B311BB">
                  <w:pPr>
                    <w:pStyle w:val="TableBody"/>
                  </w:pPr>
                  <w:r w:rsidRPr="008C3CC8">
                    <w:t>none</w:t>
                  </w:r>
                </w:p>
              </w:tc>
              <w:tc>
                <w:tcPr>
                  <w:tcW w:w="6155" w:type="dxa"/>
                </w:tcPr>
                <w:p w14:paraId="23F155FE" w14:textId="78D592EB" w:rsidR="00B311BB" w:rsidRPr="008C3CC8" w:rsidRDefault="00B311BB" w:rsidP="00B311BB">
                  <w:pPr>
                    <w:pStyle w:val="TableBody"/>
                  </w:pPr>
                  <w:r w:rsidRPr="008C3CC8">
                    <w:t>One of the following Hubs: North 345 kV Hub, South 345 kV Hub, Houston 345 kV Hub, West 345 kV Hub</w:t>
                  </w:r>
                  <w:r>
                    <w:t xml:space="preserve">, the Panhandle 345 kV Hub, or the </w:t>
                  </w:r>
                  <w:r w:rsidRPr="005D7AE8">
                    <w:t>Lower Rio Grande Valley</w:t>
                  </w:r>
                  <w:r>
                    <w:t xml:space="preserve"> 138/</w:t>
                  </w:r>
                  <w:r w:rsidRPr="00754830">
                    <w:t>345 kV Hub</w:t>
                  </w:r>
                  <w:r>
                    <w:t>.</w:t>
                  </w:r>
                </w:p>
              </w:tc>
            </w:tr>
            <w:tr w:rsidR="00B311BB" w:rsidRPr="008C3CC8" w14:paraId="6AF845D5" w14:textId="77777777" w:rsidTr="00745852">
              <w:tc>
                <w:tcPr>
                  <w:tcW w:w="2035" w:type="dxa"/>
                </w:tcPr>
                <w:p w14:paraId="7979CB0D" w14:textId="347230CA" w:rsidR="00B311BB" w:rsidRPr="008C3CC8" w:rsidRDefault="00B311BB" w:rsidP="00B311BB">
                  <w:pPr>
                    <w:pStyle w:val="TableBody"/>
                  </w:pPr>
                  <w:r w:rsidRPr="00A61E91">
                    <w:rPr>
                      <w:i/>
                    </w:rPr>
                    <w:t>hb</w:t>
                  </w:r>
                </w:p>
              </w:tc>
              <w:tc>
                <w:tcPr>
                  <w:tcW w:w="1080" w:type="dxa"/>
                </w:tcPr>
                <w:p w14:paraId="506F9A06" w14:textId="1BC6931F" w:rsidR="00B311BB" w:rsidRPr="008C3CC8" w:rsidRDefault="00B311BB" w:rsidP="00B311BB">
                  <w:pPr>
                    <w:pStyle w:val="TableBody"/>
                  </w:pPr>
                  <w:r w:rsidRPr="008C3CC8">
                    <w:t>none</w:t>
                  </w:r>
                </w:p>
              </w:tc>
              <w:tc>
                <w:tcPr>
                  <w:tcW w:w="6155" w:type="dxa"/>
                </w:tcPr>
                <w:p w14:paraId="6474AC06" w14:textId="2C06C8A8" w:rsidR="00B311BB" w:rsidRPr="008C3CC8" w:rsidRDefault="00B311BB" w:rsidP="00B311BB">
                  <w:pPr>
                    <w:pStyle w:val="TableBody"/>
                  </w:pPr>
                  <w:r w:rsidRPr="008C3CC8">
                    <w:t>A Hub Bus that is a component of the Hub</w:t>
                  </w:r>
                  <w:r>
                    <w:t xml:space="preserve"> with at least one energized component</w:t>
                  </w:r>
                  <w:r w:rsidRPr="008C3CC8">
                    <w:t>.</w:t>
                  </w:r>
                </w:p>
              </w:tc>
            </w:tr>
            <w:tr w:rsidR="00B311BB" w:rsidRPr="008C3CC8" w14:paraId="22D7F103" w14:textId="77777777" w:rsidTr="00745852">
              <w:tc>
                <w:tcPr>
                  <w:tcW w:w="2035" w:type="dxa"/>
                </w:tcPr>
                <w:p w14:paraId="519BEC8C" w14:textId="1B4C97F2" w:rsidR="00B311BB" w:rsidRPr="008C3CC8" w:rsidRDefault="00B311BB" w:rsidP="00B311BB">
                  <w:pPr>
                    <w:pStyle w:val="TableBody"/>
                  </w:pPr>
                  <w:r w:rsidRPr="00A61E91">
                    <w:rPr>
                      <w:i/>
                    </w:rPr>
                    <w:t>y</w:t>
                  </w:r>
                </w:p>
              </w:tc>
              <w:tc>
                <w:tcPr>
                  <w:tcW w:w="1080" w:type="dxa"/>
                </w:tcPr>
                <w:p w14:paraId="65CE8D8D" w14:textId="646DDA41" w:rsidR="00B311BB" w:rsidRPr="008C3CC8" w:rsidRDefault="00B311BB" w:rsidP="00B311BB">
                  <w:pPr>
                    <w:pStyle w:val="TableBody"/>
                  </w:pPr>
                  <w:r w:rsidRPr="008C3CC8">
                    <w:t>none</w:t>
                  </w:r>
                </w:p>
              </w:tc>
              <w:tc>
                <w:tcPr>
                  <w:tcW w:w="6155" w:type="dxa"/>
                </w:tcPr>
                <w:p w14:paraId="40193A22" w14:textId="655AEA6B" w:rsidR="00B311BB" w:rsidRPr="008C3CC8" w:rsidRDefault="00B311BB" w:rsidP="00B311BB">
                  <w:pPr>
                    <w:pStyle w:val="TableBody"/>
                  </w:pPr>
                  <w:r w:rsidRPr="008C3CC8">
                    <w:t>A SCED interval.</w:t>
                  </w:r>
                </w:p>
              </w:tc>
            </w:tr>
            <w:tr w:rsidR="00B311BB" w:rsidRPr="008C3CC8" w14:paraId="1228133E" w14:textId="77777777" w:rsidTr="00745852">
              <w:tc>
                <w:tcPr>
                  <w:tcW w:w="2035" w:type="dxa"/>
                </w:tcPr>
                <w:p w14:paraId="5145BE94" w14:textId="6BDFFFE8" w:rsidR="00B311BB" w:rsidRPr="008C3CC8" w:rsidRDefault="00B311BB" w:rsidP="00B311BB">
                  <w:pPr>
                    <w:pStyle w:val="TableBody"/>
                  </w:pPr>
                  <w:r w:rsidRPr="00A61E91">
                    <w:rPr>
                      <w:i/>
                    </w:rPr>
                    <w:t>b</w:t>
                  </w:r>
                </w:p>
              </w:tc>
              <w:tc>
                <w:tcPr>
                  <w:tcW w:w="1080" w:type="dxa"/>
                </w:tcPr>
                <w:p w14:paraId="7BAD2055" w14:textId="0B695CD9" w:rsidR="00B311BB" w:rsidRPr="008C3CC8" w:rsidRDefault="00B311BB" w:rsidP="00B311BB">
                  <w:pPr>
                    <w:pStyle w:val="TableBody"/>
                  </w:pPr>
                  <w:r w:rsidRPr="008C3CC8">
                    <w:t>none</w:t>
                  </w:r>
                </w:p>
              </w:tc>
              <w:tc>
                <w:tcPr>
                  <w:tcW w:w="6155" w:type="dxa"/>
                </w:tcPr>
                <w:p w14:paraId="3BBE64A6" w14:textId="641BA428" w:rsidR="00B311BB" w:rsidRPr="008C3CC8" w:rsidRDefault="00B311BB" w:rsidP="00B311BB">
                  <w:pPr>
                    <w:pStyle w:val="TableBody"/>
                  </w:pPr>
                  <w:r w:rsidRPr="008C3CC8">
                    <w:t>An energized Electrical Bus that is a component of a Hub Bus.</w:t>
                  </w:r>
                </w:p>
              </w:tc>
            </w:tr>
          </w:tbl>
          <w:p w14:paraId="134AC816" w14:textId="77777777" w:rsidR="00776199" w:rsidRDefault="00776199" w:rsidP="00776199">
            <w:pPr>
              <w:pStyle w:val="BodyText"/>
              <w:spacing w:before="240"/>
              <w:ind w:left="720" w:hanging="720"/>
            </w:pPr>
            <w:r>
              <w:t>(3)</w:t>
            </w:r>
            <w:r>
              <w:tab/>
              <w:t xml:space="preserve">The Hub LMP for the ERCOT Hub Average 345 kV Hub (ERCOT 345) for a SCED Interval is calculated as follows: </w:t>
            </w:r>
          </w:p>
          <w:p w14:paraId="36EA9EC7" w14:textId="77777777" w:rsidR="00776199" w:rsidRDefault="00776199" w:rsidP="00776199">
            <w:pPr>
              <w:pStyle w:val="FormulaBold"/>
              <w:rPr>
                <w:lang w:val="es-MX"/>
              </w:rPr>
            </w:pPr>
            <w:r>
              <w:rPr>
                <w:lang w:val="es-MX"/>
              </w:rPr>
              <w:t>HUBLMP</w:t>
            </w:r>
            <w:r>
              <w:rPr>
                <w:i/>
                <w:vertAlign w:val="subscript"/>
                <w:lang w:val="es-MX"/>
              </w:rPr>
              <w:t xml:space="preserve"> ERCOT345</w:t>
            </w:r>
            <w:r>
              <w:rPr>
                <w:i/>
                <w:vertAlign w:val="subscript"/>
              </w:rPr>
              <w:t>, y</w:t>
            </w:r>
            <w:r>
              <w:rPr>
                <w:lang w:val="es-MX"/>
              </w:rPr>
              <w:tab/>
              <w:t>=</w:t>
            </w:r>
            <w:r>
              <w:rPr>
                <w:lang w:val="es-MX"/>
              </w:rPr>
              <w:tab/>
              <w:t>(HUBLMP</w:t>
            </w:r>
            <w:r>
              <w:rPr>
                <w:i/>
                <w:vertAlign w:val="subscript"/>
                <w:lang w:val="es-MX"/>
              </w:rPr>
              <w:t>NORTH345</w:t>
            </w:r>
            <w:r>
              <w:rPr>
                <w:i/>
                <w:vertAlign w:val="subscript"/>
              </w:rPr>
              <w:t>, y</w:t>
            </w:r>
            <w:r>
              <w:rPr>
                <w:lang w:val="es-MX"/>
              </w:rPr>
              <w:t xml:space="preserve"> + HUBLMP</w:t>
            </w:r>
            <w:r>
              <w:rPr>
                <w:i/>
                <w:vertAlign w:val="subscript"/>
                <w:lang w:val="es-MX"/>
              </w:rPr>
              <w:t>SOUTH345</w:t>
            </w:r>
            <w:r>
              <w:rPr>
                <w:i/>
                <w:vertAlign w:val="subscript"/>
              </w:rPr>
              <w:t>, y</w:t>
            </w:r>
            <w:r>
              <w:rPr>
                <w:i/>
                <w:vertAlign w:val="subscript"/>
                <w:lang w:val="es-MX"/>
              </w:rPr>
              <w:t xml:space="preserve"> </w:t>
            </w:r>
            <w:r>
              <w:rPr>
                <w:i/>
                <w:lang w:val="es-MX"/>
              </w:rPr>
              <w:t xml:space="preserve">+ </w:t>
            </w:r>
            <w:r>
              <w:rPr>
                <w:lang w:val="es-MX"/>
              </w:rPr>
              <w:t>HUBLMP</w:t>
            </w:r>
            <w:r>
              <w:rPr>
                <w:i/>
                <w:vertAlign w:val="subscript"/>
                <w:lang w:val="es-MX"/>
              </w:rPr>
              <w:t>HOUSTON345</w:t>
            </w:r>
            <w:r>
              <w:rPr>
                <w:i/>
                <w:vertAlign w:val="subscript"/>
              </w:rPr>
              <w:t>, y</w:t>
            </w:r>
            <w:r>
              <w:rPr>
                <w:i/>
                <w:vertAlign w:val="subscript"/>
                <w:lang w:val="es-MX"/>
              </w:rPr>
              <w:t xml:space="preserve">  </w:t>
            </w:r>
            <w:r>
              <w:rPr>
                <w:i/>
                <w:lang w:val="es-MX"/>
              </w:rPr>
              <w:t>+</w:t>
            </w:r>
            <w:r>
              <w:rPr>
                <w:lang w:val="es-MX"/>
              </w:rPr>
              <w:t xml:space="preserve"> HUBLMP</w:t>
            </w:r>
            <w:r>
              <w:rPr>
                <w:i/>
                <w:vertAlign w:val="subscript"/>
                <w:lang w:val="es-MX"/>
              </w:rPr>
              <w:t>WEST345</w:t>
            </w:r>
            <w:r>
              <w:rPr>
                <w:i/>
                <w:vertAlign w:val="subscript"/>
              </w:rPr>
              <w:t>, y</w:t>
            </w:r>
            <w:r>
              <w:rPr>
                <w:lang w:val="es-MX"/>
              </w:rPr>
              <w:t>) / 4</w:t>
            </w:r>
          </w:p>
          <w:p w14:paraId="61DA0744" w14:textId="77777777" w:rsidR="00776199" w:rsidRDefault="00776199" w:rsidP="00776199">
            <w:r>
              <w:t>The above variables are defined as follows:</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35"/>
              <w:gridCol w:w="1080"/>
              <w:gridCol w:w="6155"/>
            </w:tblGrid>
            <w:tr w:rsidR="002B516C" w:rsidRPr="008C3CC8" w14:paraId="03D17CED" w14:textId="77777777" w:rsidTr="00745852">
              <w:tc>
                <w:tcPr>
                  <w:tcW w:w="2035" w:type="dxa"/>
                </w:tcPr>
                <w:p w14:paraId="27F63A70" w14:textId="77777777" w:rsidR="002B516C" w:rsidRPr="008C3CC8" w:rsidRDefault="002B516C" w:rsidP="002B516C">
                  <w:pPr>
                    <w:pStyle w:val="TableHead"/>
                  </w:pPr>
                  <w:r w:rsidRPr="008C3CC8">
                    <w:t>Variable</w:t>
                  </w:r>
                </w:p>
              </w:tc>
              <w:tc>
                <w:tcPr>
                  <w:tcW w:w="1080" w:type="dxa"/>
                </w:tcPr>
                <w:p w14:paraId="2C2C9F40" w14:textId="77777777" w:rsidR="002B516C" w:rsidRPr="008C3CC8" w:rsidRDefault="002B516C" w:rsidP="002B516C">
                  <w:pPr>
                    <w:pStyle w:val="TableHead"/>
                  </w:pPr>
                  <w:r w:rsidRPr="008C3CC8">
                    <w:t>Unit</w:t>
                  </w:r>
                </w:p>
              </w:tc>
              <w:tc>
                <w:tcPr>
                  <w:tcW w:w="6155" w:type="dxa"/>
                </w:tcPr>
                <w:p w14:paraId="46E61571" w14:textId="77777777" w:rsidR="002B516C" w:rsidRPr="008C3CC8" w:rsidRDefault="002B516C" w:rsidP="002B516C">
                  <w:pPr>
                    <w:pStyle w:val="TableHead"/>
                  </w:pPr>
                  <w:r w:rsidRPr="008C3CC8">
                    <w:t>Description</w:t>
                  </w:r>
                </w:p>
              </w:tc>
            </w:tr>
            <w:tr w:rsidR="002B516C" w:rsidRPr="008C3CC8" w14:paraId="21FC2D91" w14:textId="77777777" w:rsidTr="00745852">
              <w:tc>
                <w:tcPr>
                  <w:tcW w:w="2035" w:type="dxa"/>
                </w:tcPr>
                <w:p w14:paraId="16B240A7" w14:textId="59948D3F" w:rsidR="002B516C" w:rsidRPr="008C3CC8" w:rsidRDefault="002B516C" w:rsidP="002B516C">
                  <w:pPr>
                    <w:pStyle w:val="TableBody"/>
                  </w:pPr>
                  <w:r w:rsidRPr="008C3CC8">
                    <w:t>HUBLMP</w:t>
                  </w:r>
                  <w:r w:rsidRPr="00107CC2">
                    <w:rPr>
                      <w:i/>
                      <w:vertAlign w:val="subscript"/>
                    </w:rPr>
                    <w:t>ERCOT345, y</w:t>
                  </w:r>
                </w:p>
              </w:tc>
              <w:tc>
                <w:tcPr>
                  <w:tcW w:w="1080" w:type="dxa"/>
                </w:tcPr>
                <w:p w14:paraId="4F67151E" w14:textId="32FB7D6F" w:rsidR="002B516C" w:rsidRPr="008C3CC8" w:rsidRDefault="002B516C" w:rsidP="002B516C">
                  <w:pPr>
                    <w:pStyle w:val="TableBody"/>
                  </w:pPr>
                  <w:r w:rsidRPr="008C3CC8">
                    <w:t>$/MWh</w:t>
                  </w:r>
                </w:p>
              </w:tc>
              <w:tc>
                <w:tcPr>
                  <w:tcW w:w="6155" w:type="dxa"/>
                </w:tcPr>
                <w:p w14:paraId="40A2008E" w14:textId="7507D31A" w:rsidR="002B516C" w:rsidRPr="008C3CC8" w:rsidRDefault="002B516C" w:rsidP="002B516C">
                  <w:pPr>
                    <w:pStyle w:val="TableBody"/>
                  </w:pPr>
                  <w:r w:rsidRPr="00042023">
                    <w:rPr>
                      <w:i/>
                    </w:rPr>
                    <w:t>Hub Locational Marginal Price for the ERCOT345</w:t>
                  </w:r>
                  <w:r w:rsidRPr="008C3CC8">
                    <w:sym w:font="Symbol" w:char="F0BE"/>
                  </w:r>
                  <w:r w:rsidRPr="008C3CC8">
                    <w:t xml:space="preserve">The Hub LMP for the ERCOT Hub Average 345 kV Hub (ERCOT 345), for the SCED Interval </w:t>
                  </w:r>
                  <w:r w:rsidRPr="006715D1">
                    <w:rPr>
                      <w:i/>
                    </w:rPr>
                    <w:t>y</w:t>
                  </w:r>
                  <w:r w:rsidRPr="008C3CC8">
                    <w:t>.</w:t>
                  </w:r>
                </w:p>
              </w:tc>
            </w:tr>
            <w:tr w:rsidR="002B516C" w:rsidRPr="008C3CC8" w14:paraId="1E86BD77" w14:textId="77777777" w:rsidTr="00745852">
              <w:tc>
                <w:tcPr>
                  <w:tcW w:w="2035" w:type="dxa"/>
                </w:tcPr>
                <w:p w14:paraId="626CCF51" w14:textId="483A8D19" w:rsidR="002B516C" w:rsidRPr="008C3CC8" w:rsidRDefault="002B516C" w:rsidP="002B516C">
                  <w:pPr>
                    <w:pStyle w:val="TableBody"/>
                  </w:pPr>
                  <w:r w:rsidRPr="008C3CC8">
                    <w:t>HUBLMP</w:t>
                  </w:r>
                  <w:r w:rsidRPr="00107CC2">
                    <w:rPr>
                      <w:i/>
                      <w:vertAlign w:val="subscript"/>
                    </w:rPr>
                    <w:t>NORTH345, y</w:t>
                  </w:r>
                </w:p>
              </w:tc>
              <w:tc>
                <w:tcPr>
                  <w:tcW w:w="1080" w:type="dxa"/>
                </w:tcPr>
                <w:p w14:paraId="035A46BF" w14:textId="0943CD47" w:rsidR="002B516C" w:rsidRPr="008C3CC8" w:rsidRDefault="002B516C" w:rsidP="002B516C">
                  <w:pPr>
                    <w:pStyle w:val="TableBody"/>
                  </w:pPr>
                  <w:r w:rsidRPr="008C3CC8">
                    <w:t>$/MWh</w:t>
                  </w:r>
                </w:p>
              </w:tc>
              <w:tc>
                <w:tcPr>
                  <w:tcW w:w="6155" w:type="dxa"/>
                </w:tcPr>
                <w:p w14:paraId="3958CB94" w14:textId="0926E46E" w:rsidR="002B516C" w:rsidRPr="008C3CC8" w:rsidRDefault="002B516C" w:rsidP="002B516C">
                  <w:pPr>
                    <w:pStyle w:val="TableBody"/>
                  </w:pPr>
                  <w:r w:rsidRPr="00042023">
                    <w:rPr>
                      <w:i/>
                    </w:rPr>
                    <w:t>Hub Locational Marginal Price for the NORTH345</w:t>
                  </w:r>
                  <w:r w:rsidRPr="008C3CC8">
                    <w:sym w:font="Symbol" w:char="F0BE"/>
                  </w:r>
                  <w:r w:rsidRPr="008C3CC8">
                    <w:t xml:space="preserve">The Hub LMP for the North 345 kV Hub (NORTH 345), for the SCED Interval </w:t>
                  </w:r>
                  <w:r w:rsidRPr="00042023">
                    <w:rPr>
                      <w:i/>
                    </w:rPr>
                    <w:t>y</w:t>
                  </w:r>
                  <w:r w:rsidRPr="008C3CC8">
                    <w:t>.</w:t>
                  </w:r>
                </w:p>
              </w:tc>
            </w:tr>
            <w:tr w:rsidR="002B516C" w:rsidRPr="008C3CC8" w14:paraId="467E2D60" w14:textId="77777777" w:rsidTr="00745852">
              <w:tc>
                <w:tcPr>
                  <w:tcW w:w="2035" w:type="dxa"/>
                </w:tcPr>
                <w:p w14:paraId="321F49C2" w14:textId="3415F5F3" w:rsidR="002B516C" w:rsidRPr="008C3CC8" w:rsidRDefault="002B516C" w:rsidP="002B516C">
                  <w:pPr>
                    <w:pStyle w:val="TableBody"/>
                  </w:pPr>
                  <w:r w:rsidRPr="008C3CC8">
                    <w:t>HUBLMP</w:t>
                  </w:r>
                  <w:r w:rsidRPr="00107CC2">
                    <w:rPr>
                      <w:i/>
                      <w:vertAlign w:val="subscript"/>
                    </w:rPr>
                    <w:t>SOUTH345, y</w:t>
                  </w:r>
                </w:p>
              </w:tc>
              <w:tc>
                <w:tcPr>
                  <w:tcW w:w="1080" w:type="dxa"/>
                </w:tcPr>
                <w:p w14:paraId="755D74E9" w14:textId="498948A3" w:rsidR="002B516C" w:rsidRPr="008C3CC8" w:rsidRDefault="002B516C" w:rsidP="002B516C">
                  <w:pPr>
                    <w:pStyle w:val="TableBody"/>
                  </w:pPr>
                  <w:r w:rsidRPr="008C3CC8">
                    <w:t>$/MWh</w:t>
                  </w:r>
                </w:p>
              </w:tc>
              <w:tc>
                <w:tcPr>
                  <w:tcW w:w="6155" w:type="dxa"/>
                </w:tcPr>
                <w:p w14:paraId="1D5AFBE4" w14:textId="32B47B7E" w:rsidR="002B516C" w:rsidRPr="008C3CC8" w:rsidRDefault="002B516C" w:rsidP="002B516C">
                  <w:pPr>
                    <w:pStyle w:val="TableBody"/>
                  </w:pPr>
                  <w:r w:rsidRPr="00042023">
                    <w:rPr>
                      <w:i/>
                    </w:rPr>
                    <w:t>Hub Locational Marginal Price for the SOUTH345</w:t>
                  </w:r>
                  <w:r w:rsidRPr="008C3CC8">
                    <w:sym w:font="Symbol" w:char="F0BE"/>
                  </w:r>
                  <w:r w:rsidRPr="008C3CC8">
                    <w:t xml:space="preserve">The Hub LMP for the South 345 kV Hub (SOUTH 345), for the SCED Interval </w:t>
                  </w:r>
                  <w:r w:rsidRPr="00042023">
                    <w:rPr>
                      <w:i/>
                    </w:rPr>
                    <w:t>y</w:t>
                  </w:r>
                  <w:r w:rsidRPr="008C3CC8">
                    <w:t>.</w:t>
                  </w:r>
                </w:p>
              </w:tc>
            </w:tr>
            <w:tr w:rsidR="002B516C" w:rsidRPr="008C3CC8" w14:paraId="1A427F2E" w14:textId="77777777" w:rsidTr="00745852">
              <w:tc>
                <w:tcPr>
                  <w:tcW w:w="2035" w:type="dxa"/>
                </w:tcPr>
                <w:p w14:paraId="719F83A7" w14:textId="50F2684A" w:rsidR="002B516C" w:rsidRPr="008C3CC8" w:rsidRDefault="002B516C" w:rsidP="002B516C">
                  <w:pPr>
                    <w:pStyle w:val="TableBody"/>
                  </w:pPr>
                  <w:r w:rsidRPr="008C3CC8">
                    <w:t>HUBLMP</w:t>
                  </w:r>
                  <w:r w:rsidRPr="00107CC2">
                    <w:rPr>
                      <w:i/>
                      <w:vertAlign w:val="subscript"/>
                    </w:rPr>
                    <w:t>HOUSTON345, y</w:t>
                  </w:r>
                </w:p>
              </w:tc>
              <w:tc>
                <w:tcPr>
                  <w:tcW w:w="1080" w:type="dxa"/>
                </w:tcPr>
                <w:p w14:paraId="0F8A9E53" w14:textId="7E97BEB6" w:rsidR="002B516C" w:rsidRPr="008C3CC8" w:rsidRDefault="002B516C" w:rsidP="002B516C">
                  <w:pPr>
                    <w:pStyle w:val="TableBody"/>
                  </w:pPr>
                  <w:r w:rsidRPr="008C3CC8">
                    <w:t>$/MWh</w:t>
                  </w:r>
                </w:p>
              </w:tc>
              <w:tc>
                <w:tcPr>
                  <w:tcW w:w="6155" w:type="dxa"/>
                </w:tcPr>
                <w:p w14:paraId="53E884FB" w14:textId="1E7C5889" w:rsidR="002B516C" w:rsidRPr="008C3CC8" w:rsidRDefault="002B516C" w:rsidP="002B516C">
                  <w:pPr>
                    <w:pStyle w:val="TableBody"/>
                  </w:pPr>
                  <w:r w:rsidRPr="00042023">
                    <w:rPr>
                      <w:i/>
                    </w:rPr>
                    <w:t>Hub Locational Marginal Price for the HOUSTON345</w:t>
                  </w:r>
                  <w:r w:rsidRPr="008C3CC8">
                    <w:sym w:font="Symbol" w:char="F0BE"/>
                  </w:r>
                  <w:r w:rsidRPr="008C3CC8">
                    <w:t xml:space="preserve">The Hub LMP for the Houston 345 kV Hub (HOUSTON 345), for the SCED Interval </w:t>
                  </w:r>
                  <w:r w:rsidRPr="00042023">
                    <w:rPr>
                      <w:i/>
                    </w:rPr>
                    <w:t>y</w:t>
                  </w:r>
                  <w:r w:rsidRPr="008C3CC8">
                    <w:t>.</w:t>
                  </w:r>
                </w:p>
              </w:tc>
            </w:tr>
            <w:tr w:rsidR="002B516C" w:rsidRPr="008C3CC8" w14:paraId="345F66DB" w14:textId="77777777" w:rsidTr="00745852">
              <w:tc>
                <w:tcPr>
                  <w:tcW w:w="2035" w:type="dxa"/>
                </w:tcPr>
                <w:p w14:paraId="0415D411" w14:textId="235D4288" w:rsidR="002B516C" w:rsidRPr="008C3CC8" w:rsidRDefault="002B516C" w:rsidP="002B516C">
                  <w:pPr>
                    <w:pStyle w:val="TableBody"/>
                  </w:pPr>
                  <w:r w:rsidRPr="008C3CC8">
                    <w:t>HUBLMP</w:t>
                  </w:r>
                  <w:r w:rsidRPr="00107CC2">
                    <w:rPr>
                      <w:i/>
                      <w:vertAlign w:val="subscript"/>
                    </w:rPr>
                    <w:t>WEST345, y</w:t>
                  </w:r>
                </w:p>
              </w:tc>
              <w:tc>
                <w:tcPr>
                  <w:tcW w:w="1080" w:type="dxa"/>
                </w:tcPr>
                <w:p w14:paraId="5475472C" w14:textId="4BCE2F2D" w:rsidR="002B516C" w:rsidRPr="008C3CC8" w:rsidRDefault="002B516C" w:rsidP="002B516C">
                  <w:pPr>
                    <w:pStyle w:val="TableBody"/>
                  </w:pPr>
                  <w:r w:rsidRPr="008C3CC8">
                    <w:t>$/MWh</w:t>
                  </w:r>
                </w:p>
              </w:tc>
              <w:tc>
                <w:tcPr>
                  <w:tcW w:w="6155" w:type="dxa"/>
                </w:tcPr>
                <w:p w14:paraId="32384943" w14:textId="3FF4AE09" w:rsidR="002B516C" w:rsidRPr="008C3CC8" w:rsidRDefault="002B516C" w:rsidP="002B516C">
                  <w:pPr>
                    <w:pStyle w:val="TableBody"/>
                  </w:pPr>
                  <w:r w:rsidRPr="00042023">
                    <w:rPr>
                      <w:i/>
                    </w:rPr>
                    <w:t>Hub Locational Marginal Price for the WEST345</w:t>
                  </w:r>
                  <w:r w:rsidRPr="008C3CC8">
                    <w:sym w:font="Symbol" w:char="F0BE"/>
                  </w:r>
                  <w:r w:rsidRPr="008C3CC8">
                    <w:t xml:space="preserve">The Hub LMP for the West 345 kV Hub (WEST 345), for the SCED Interval </w:t>
                  </w:r>
                  <w:r w:rsidRPr="00042023">
                    <w:rPr>
                      <w:i/>
                    </w:rPr>
                    <w:t>y</w:t>
                  </w:r>
                  <w:r w:rsidRPr="008C3CC8">
                    <w:t>.</w:t>
                  </w:r>
                </w:p>
              </w:tc>
            </w:tr>
          </w:tbl>
          <w:p w14:paraId="41D97CEB" w14:textId="77777777" w:rsidR="00776199" w:rsidRDefault="00776199" w:rsidP="00776199">
            <w:pPr>
              <w:pStyle w:val="BodyText"/>
              <w:spacing w:before="240"/>
              <w:ind w:left="720" w:hanging="720"/>
            </w:pPr>
            <w:r>
              <w:t>(4)</w:t>
            </w:r>
            <w:r>
              <w:tab/>
              <w:t xml:space="preserve">The Hub LMP for the ERCOT Bus Average 345 kV Hub (ERCOT 345 Bus) for a SCED Interval is calculated as follows: </w:t>
            </w:r>
          </w:p>
          <w:p w14:paraId="4F9A14D1" w14:textId="77777777" w:rsidR="00776199" w:rsidRPr="00042023" w:rsidRDefault="00776199" w:rsidP="00776199">
            <w:pPr>
              <w:pStyle w:val="FormulaBold"/>
              <w:rPr>
                <w:b w:val="0"/>
                <w:i/>
              </w:rPr>
            </w:pPr>
            <w:r>
              <w:lastRenderedPageBreak/>
              <w:t>HUBLMP</w:t>
            </w:r>
            <w:r>
              <w:rPr>
                <w:b w:val="0"/>
                <w:i/>
                <w:vertAlign w:val="subscript"/>
              </w:rPr>
              <w:t xml:space="preserve"> ERCOT345Bus, y</w:t>
            </w:r>
            <w:r>
              <w:tab/>
            </w:r>
            <w:r>
              <w:tab/>
              <w:t>=</w:t>
            </w:r>
            <w:r w:rsidRPr="00160702">
              <w:rPr>
                <w:position w:val="-20"/>
              </w:rPr>
              <w:object w:dxaOrig="225" w:dyaOrig="435" w14:anchorId="0A58EF92">
                <v:shape id="_x0000_i1067" type="#_x0000_t75" style="width:12pt;height:24pt" o:ole="">
                  <v:imagedata r:id="rId62" o:title=""/>
                </v:shape>
                <o:OLEObject Type="Embed" ProgID="Equation.3" ShapeID="_x0000_i1067" DrawAspect="Content" ObjectID="_1775282780" r:id="rId68"/>
              </w:object>
            </w:r>
            <w:r>
              <w:t xml:space="preserve">(HUBDF </w:t>
            </w:r>
            <w:r>
              <w:rPr>
                <w:b w:val="0"/>
                <w:i/>
                <w:vertAlign w:val="subscript"/>
              </w:rPr>
              <w:t>hb,ERCOT345Bus</w:t>
            </w:r>
            <w:r>
              <w:rPr>
                <w:b w:val="0"/>
              </w:rPr>
              <w:t xml:space="preserve"> </w:t>
            </w:r>
            <w:r>
              <w:t xml:space="preserve">* RTHBP </w:t>
            </w:r>
            <w:r>
              <w:rPr>
                <w:b w:val="0"/>
                <w:i/>
                <w:vertAlign w:val="subscript"/>
              </w:rPr>
              <w:t>hb, ERCOT345Bus, y</w:t>
            </w:r>
            <w:r w:rsidRPr="00042023">
              <w:t>)</w:t>
            </w:r>
            <w:r>
              <w:t>, if HB</w:t>
            </w:r>
            <w:r>
              <w:rPr>
                <w:vertAlign w:val="subscript"/>
              </w:rPr>
              <w:t xml:space="preserve"> </w:t>
            </w:r>
            <w:r>
              <w:rPr>
                <w:b w:val="0"/>
                <w:i/>
                <w:vertAlign w:val="subscript"/>
              </w:rPr>
              <w:t>ERCOT345Bus</w:t>
            </w:r>
            <w:r>
              <w:t xml:space="preserve"> ≠ 0</w:t>
            </w:r>
          </w:p>
          <w:p w14:paraId="651D80C6" w14:textId="77777777" w:rsidR="00776199" w:rsidRDefault="00776199" w:rsidP="00776199">
            <w:pPr>
              <w:pStyle w:val="FormulaBold"/>
            </w:pPr>
            <w:r>
              <w:t xml:space="preserve">HUBLMP </w:t>
            </w:r>
            <w:r>
              <w:rPr>
                <w:b w:val="0"/>
                <w:i/>
                <w:vertAlign w:val="subscript"/>
              </w:rPr>
              <w:t>ERCOT345Bus, y</w:t>
            </w:r>
            <w:r>
              <w:tab/>
              <w:t>=</w:t>
            </w:r>
            <w:r>
              <w:tab/>
              <w:t>0, if HB</w:t>
            </w:r>
            <w:r>
              <w:rPr>
                <w:vertAlign w:val="subscript"/>
              </w:rPr>
              <w:t xml:space="preserve"> </w:t>
            </w:r>
            <w:r>
              <w:rPr>
                <w:b w:val="0"/>
                <w:i/>
                <w:vertAlign w:val="subscript"/>
              </w:rPr>
              <w:t>ERCOT345Bus</w:t>
            </w:r>
            <w:r>
              <w:t xml:space="preserve"> = 0</w:t>
            </w:r>
          </w:p>
          <w:p w14:paraId="37E20685" w14:textId="77777777" w:rsidR="00776199" w:rsidRDefault="00776199" w:rsidP="00776199">
            <w:pPr>
              <w:pStyle w:val="BodyText"/>
            </w:pPr>
            <w:r>
              <w:t>Where:</w:t>
            </w:r>
          </w:p>
          <w:p w14:paraId="7520E6F1" w14:textId="77777777" w:rsidR="00776199" w:rsidRDefault="00776199" w:rsidP="00776199">
            <w:pPr>
              <w:pStyle w:val="Formula"/>
              <w:ind w:left="2880" w:hanging="2160"/>
            </w:pPr>
            <w:r>
              <w:t xml:space="preserve">RTHBP </w:t>
            </w:r>
            <w:r w:rsidRPr="00C16CDC">
              <w:rPr>
                <w:i/>
                <w:vertAlign w:val="subscript"/>
              </w:rPr>
              <w:t>hb, ERCOT345Bus, y</w:t>
            </w:r>
            <w:r>
              <w:tab/>
              <w:t>=</w:t>
            </w:r>
            <w:r>
              <w:tab/>
            </w:r>
            <w:r w:rsidRPr="00CB13B2">
              <w:rPr>
                <w:position w:val="-20"/>
              </w:rPr>
              <w:object w:dxaOrig="225" w:dyaOrig="420" w14:anchorId="10EB7D19">
                <v:shape id="_x0000_i1068" type="#_x0000_t75" style="width:12pt;height:24pt" o:ole="">
                  <v:imagedata r:id="rId64" o:title=""/>
                </v:shape>
                <o:OLEObject Type="Embed" ProgID="Equation.3" ShapeID="_x0000_i1068" DrawAspect="Content" ObjectID="_1775282781" r:id="rId69"/>
              </w:object>
            </w:r>
            <w:r>
              <w:t xml:space="preserve">(HBDF </w:t>
            </w:r>
            <w:r w:rsidRPr="00C16CDC">
              <w:rPr>
                <w:i/>
                <w:vertAlign w:val="subscript"/>
              </w:rPr>
              <w:t>b, hb, ERCOT345Bus</w:t>
            </w:r>
            <w:r>
              <w:t xml:space="preserve"> * RTLMP </w:t>
            </w:r>
            <w:r w:rsidRPr="00C16CDC">
              <w:rPr>
                <w:i/>
                <w:vertAlign w:val="subscript"/>
              </w:rPr>
              <w:t>b, hb, ERCOT345Bus, y</w:t>
            </w:r>
            <w:r>
              <w:t>)</w:t>
            </w:r>
          </w:p>
          <w:p w14:paraId="0A48A876" w14:textId="77777777" w:rsidR="00776199" w:rsidRPr="004E1A4A" w:rsidRDefault="00776199" w:rsidP="00776199">
            <w:pPr>
              <w:tabs>
                <w:tab w:val="left" w:pos="2340"/>
                <w:tab w:val="left" w:pos="3420"/>
              </w:tabs>
              <w:spacing w:after="240"/>
              <w:ind w:left="4147" w:hanging="3427"/>
              <w:rPr>
                <w:bCs/>
                <w:i/>
              </w:rPr>
            </w:pPr>
            <w:r w:rsidRPr="004E1A4A">
              <w:rPr>
                <w:bCs/>
              </w:rPr>
              <w:t>HUBDF</w:t>
            </w:r>
            <w:r w:rsidRPr="004E1A4A">
              <w:rPr>
                <w:bCs/>
                <w:i/>
              </w:rPr>
              <w:t xml:space="preserve"> </w:t>
            </w:r>
            <w:r w:rsidRPr="004E1A4A">
              <w:rPr>
                <w:bCs/>
                <w:i/>
                <w:vertAlign w:val="subscript"/>
              </w:rPr>
              <w:t>hb, ERCOT345Busc</w:t>
            </w:r>
            <w:r w:rsidRPr="004E1A4A">
              <w:rPr>
                <w:bCs/>
                <w:i/>
              </w:rPr>
              <w:tab/>
              <w:t>=</w:t>
            </w:r>
            <w:r w:rsidRPr="004E1A4A">
              <w:rPr>
                <w:bCs/>
                <w:i/>
                <w:color w:val="000000"/>
              </w:rPr>
              <w:tab/>
            </w:r>
            <w:r w:rsidRPr="004E1A4A">
              <w:rPr>
                <w:bCs/>
                <w:color w:val="000000"/>
              </w:rPr>
              <w:t>IF(HB</w:t>
            </w:r>
            <w:r w:rsidRPr="004E1A4A">
              <w:rPr>
                <w:bCs/>
                <w:vertAlign w:val="subscript"/>
              </w:rPr>
              <w:t xml:space="preserve"> </w:t>
            </w:r>
            <w:r w:rsidRPr="004E1A4A">
              <w:rPr>
                <w:bCs/>
                <w:i/>
                <w:vertAlign w:val="subscript"/>
              </w:rPr>
              <w:t>ERCOT345Bu</w:t>
            </w:r>
            <w:r>
              <w:rPr>
                <w:bCs/>
                <w:i/>
                <w:vertAlign w:val="subscript"/>
              </w:rPr>
              <w:t xml:space="preserve">s </w:t>
            </w:r>
            <w:r w:rsidRPr="004E1A4A">
              <w:rPr>
                <w:bCs/>
                <w:color w:val="000000"/>
              </w:rPr>
              <w:t xml:space="preserve">=0, 0, 1 </w:t>
            </w:r>
            <w:r w:rsidRPr="004E1A4A">
              <w:rPr>
                <w:b/>
                <w:bCs/>
                <w:color w:val="000000"/>
                <w:sz w:val="32"/>
                <w:szCs w:val="32"/>
              </w:rPr>
              <w:t>/</w:t>
            </w:r>
            <w:r w:rsidRPr="004E1A4A">
              <w:rPr>
                <w:bCs/>
                <w:color w:val="000000"/>
              </w:rPr>
              <w:t xml:space="preserve"> HB</w:t>
            </w:r>
            <w:r w:rsidRPr="004E1A4A">
              <w:rPr>
                <w:bCs/>
              </w:rPr>
              <w:t xml:space="preserve"> </w:t>
            </w:r>
            <w:r w:rsidRPr="004E1A4A">
              <w:rPr>
                <w:bCs/>
                <w:i/>
                <w:vertAlign w:val="subscript"/>
              </w:rPr>
              <w:t>ERCOT345Bus</w:t>
            </w:r>
            <w:r w:rsidRPr="004E1A4A">
              <w:rPr>
                <w:bCs/>
              </w:rPr>
              <w:t>)</w:t>
            </w:r>
          </w:p>
          <w:p w14:paraId="2073628D" w14:textId="77777777" w:rsidR="00776199" w:rsidRPr="004E1A4A" w:rsidRDefault="00776199" w:rsidP="00776199">
            <w:pPr>
              <w:tabs>
                <w:tab w:val="left" w:pos="2340"/>
                <w:tab w:val="left" w:pos="3420"/>
              </w:tabs>
              <w:spacing w:after="240"/>
              <w:ind w:left="4147" w:hanging="3427"/>
              <w:rPr>
                <w:bCs/>
                <w:i/>
              </w:rPr>
            </w:pPr>
            <w:r w:rsidRPr="004E1A4A">
              <w:rPr>
                <w:bCs/>
              </w:rPr>
              <w:t>HBDF</w:t>
            </w:r>
            <w:r w:rsidRPr="004E1A4A">
              <w:rPr>
                <w:bCs/>
                <w:i/>
              </w:rPr>
              <w:t xml:space="preserve"> </w:t>
            </w:r>
            <w:r w:rsidRPr="004E1A4A">
              <w:rPr>
                <w:bCs/>
                <w:i/>
                <w:vertAlign w:val="subscript"/>
              </w:rPr>
              <w:t>b, hb, ERCOT345Bus</w:t>
            </w:r>
            <w:r w:rsidRPr="004E1A4A">
              <w:rPr>
                <w:bCs/>
                <w:i/>
              </w:rPr>
              <w:tab/>
              <w:t>=</w:t>
            </w:r>
            <w:r w:rsidRPr="004E1A4A">
              <w:rPr>
                <w:bCs/>
                <w:i/>
              </w:rPr>
              <w:tab/>
            </w:r>
            <w:r>
              <w:rPr>
                <w:bCs/>
              </w:rPr>
              <w:t>IF(</w:t>
            </w:r>
            <w:r w:rsidRPr="004E1A4A">
              <w:rPr>
                <w:bCs/>
              </w:rPr>
              <w:t>B</w:t>
            </w:r>
            <w:r w:rsidRPr="004E1A4A">
              <w:rPr>
                <w:bCs/>
                <w:vertAlign w:val="subscript"/>
              </w:rPr>
              <w:t xml:space="preserve"> </w:t>
            </w:r>
            <w:r>
              <w:rPr>
                <w:bCs/>
                <w:i/>
                <w:vertAlign w:val="subscript"/>
              </w:rPr>
              <w:t xml:space="preserve">hb, ERCOT345Bus </w:t>
            </w:r>
            <w:r w:rsidRPr="004E1A4A">
              <w:rPr>
                <w:bCs/>
              </w:rPr>
              <w:t xml:space="preserve">=0, 0, 1 </w:t>
            </w:r>
            <w:r w:rsidRPr="004E1A4A">
              <w:rPr>
                <w:b/>
                <w:bCs/>
                <w:sz w:val="32"/>
                <w:szCs w:val="32"/>
              </w:rPr>
              <w:t xml:space="preserve">/ </w:t>
            </w:r>
            <w:r w:rsidRPr="004E1A4A">
              <w:rPr>
                <w:bCs/>
              </w:rPr>
              <w:t xml:space="preserve">B </w:t>
            </w:r>
            <w:r>
              <w:rPr>
                <w:bCs/>
                <w:i/>
                <w:vertAlign w:val="subscript"/>
              </w:rPr>
              <w:t>hb, ERCOT345Bus</w:t>
            </w:r>
            <w:r w:rsidRPr="004E1A4A">
              <w:rPr>
                <w:bCs/>
              </w:rPr>
              <w:t>)</w:t>
            </w:r>
          </w:p>
          <w:p w14:paraId="05989118" w14:textId="77777777" w:rsidR="00776199" w:rsidRPr="006733F3" w:rsidRDefault="00776199" w:rsidP="00776199"/>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35"/>
              <w:gridCol w:w="1080"/>
              <w:gridCol w:w="6155"/>
            </w:tblGrid>
            <w:tr w:rsidR="002B516C" w:rsidRPr="008C3CC8" w14:paraId="5A83384A" w14:textId="77777777" w:rsidTr="00745852">
              <w:tc>
                <w:tcPr>
                  <w:tcW w:w="2035" w:type="dxa"/>
                </w:tcPr>
                <w:p w14:paraId="36C7B7DF" w14:textId="77777777" w:rsidR="002B516C" w:rsidRPr="008C3CC8" w:rsidRDefault="002B516C" w:rsidP="002B516C">
                  <w:pPr>
                    <w:pStyle w:val="TableHead"/>
                  </w:pPr>
                  <w:r w:rsidRPr="008C3CC8">
                    <w:t>Variable</w:t>
                  </w:r>
                </w:p>
              </w:tc>
              <w:tc>
                <w:tcPr>
                  <w:tcW w:w="1080" w:type="dxa"/>
                </w:tcPr>
                <w:p w14:paraId="26E5C5D9" w14:textId="77777777" w:rsidR="002B516C" w:rsidRPr="008C3CC8" w:rsidRDefault="002B516C" w:rsidP="002B516C">
                  <w:pPr>
                    <w:pStyle w:val="TableHead"/>
                  </w:pPr>
                  <w:r w:rsidRPr="008C3CC8">
                    <w:t>Unit</w:t>
                  </w:r>
                </w:p>
              </w:tc>
              <w:tc>
                <w:tcPr>
                  <w:tcW w:w="6155" w:type="dxa"/>
                </w:tcPr>
                <w:p w14:paraId="57E3D585" w14:textId="77777777" w:rsidR="002B516C" w:rsidRPr="008C3CC8" w:rsidRDefault="002B516C" w:rsidP="002B516C">
                  <w:pPr>
                    <w:pStyle w:val="TableHead"/>
                  </w:pPr>
                  <w:r w:rsidRPr="008C3CC8">
                    <w:t>Description</w:t>
                  </w:r>
                </w:p>
              </w:tc>
            </w:tr>
            <w:tr w:rsidR="002B516C" w:rsidRPr="008C3CC8" w14:paraId="7EE4D0C2" w14:textId="77777777" w:rsidTr="00745852">
              <w:tc>
                <w:tcPr>
                  <w:tcW w:w="2035" w:type="dxa"/>
                </w:tcPr>
                <w:p w14:paraId="77135B14" w14:textId="74920B09" w:rsidR="002B516C" w:rsidRPr="008C3CC8" w:rsidRDefault="002B516C" w:rsidP="002B516C">
                  <w:pPr>
                    <w:pStyle w:val="TableBody"/>
                  </w:pPr>
                  <w:r>
                    <w:t>HUBLMP</w:t>
                  </w:r>
                  <w:r>
                    <w:rPr>
                      <w:i/>
                      <w:vertAlign w:val="subscript"/>
                    </w:rPr>
                    <w:t xml:space="preserve"> </w:t>
                  </w:r>
                  <w:r w:rsidRPr="008B7A91">
                    <w:rPr>
                      <w:i/>
                      <w:vertAlign w:val="subscript"/>
                    </w:rPr>
                    <w:t>ERCOT345Bus</w:t>
                  </w:r>
                  <w:r>
                    <w:rPr>
                      <w:i/>
                      <w:vertAlign w:val="subscript"/>
                    </w:rPr>
                    <w:t>, y</w:t>
                  </w:r>
                </w:p>
              </w:tc>
              <w:tc>
                <w:tcPr>
                  <w:tcW w:w="1080" w:type="dxa"/>
                </w:tcPr>
                <w:p w14:paraId="3C99F332" w14:textId="21BE540E" w:rsidR="002B516C" w:rsidRPr="008C3CC8" w:rsidRDefault="002B516C" w:rsidP="002B516C">
                  <w:pPr>
                    <w:pStyle w:val="TableBody"/>
                  </w:pPr>
                  <w:r>
                    <w:t>$/MWh</w:t>
                  </w:r>
                </w:p>
              </w:tc>
              <w:tc>
                <w:tcPr>
                  <w:tcW w:w="6155" w:type="dxa"/>
                </w:tcPr>
                <w:p w14:paraId="79139269" w14:textId="1DAB5343" w:rsidR="002B516C" w:rsidRPr="008C3CC8" w:rsidRDefault="002B516C" w:rsidP="002B516C">
                  <w:pPr>
                    <w:pStyle w:val="TableBody"/>
                  </w:pPr>
                  <w:r w:rsidRPr="00042023">
                    <w:rPr>
                      <w:i/>
                    </w:rPr>
                    <w:t>Hub Locational Marginal Price for the ERCOT345</w:t>
                  </w:r>
                  <w:r>
                    <w:rPr>
                      <w:i/>
                    </w:rPr>
                    <w:t>Bus</w:t>
                  </w:r>
                  <w:r w:rsidRPr="008C3CC8">
                    <w:sym w:font="Symbol" w:char="F0BE"/>
                  </w:r>
                  <w:r w:rsidRPr="008C3CC8">
                    <w:t xml:space="preserve">The Hub LMP for the ERCOT </w:t>
                  </w:r>
                  <w:r>
                    <w:t>Bus</w:t>
                  </w:r>
                  <w:r w:rsidRPr="008C3CC8">
                    <w:t xml:space="preserve"> Average 345 kV Hub (ERCOT 345</w:t>
                  </w:r>
                  <w:r>
                    <w:t xml:space="preserve"> Bus</w:t>
                  </w:r>
                  <w:r w:rsidRPr="008C3CC8">
                    <w:t xml:space="preserve">), for the SCED Interval </w:t>
                  </w:r>
                  <w:r w:rsidRPr="006715D1">
                    <w:rPr>
                      <w:i/>
                    </w:rPr>
                    <w:t>y</w:t>
                  </w:r>
                  <w:r w:rsidRPr="008C3CC8">
                    <w:t>.</w:t>
                  </w:r>
                </w:p>
              </w:tc>
            </w:tr>
            <w:tr w:rsidR="002B516C" w:rsidRPr="008C3CC8" w14:paraId="22BC0719" w14:textId="77777777" w:rsidTr="00745852">
              <w:tc>
                <w:tcPr>
                  <w:tcW w:w="2035" w:type="dxa"/>
                </w:tcPr>
                <w:p w14:paraId="2B29A42E" w14:textId="50A5F154" w:rsidR="002B516C" w:rsidRPr="008C3CC8" w:rsidRDefault="002B516C" w:rsidP="002B516C">
                  <w:pPr>
                    <w:pStyle w:val="TableBody"/>
                  </w:pPr>
                  <w:r w:rsidRPr="008C3CC8">
                    <w:t xml:space="preserve">RTHBP </w:t>
                  </w:r>
                  <w:r w:rsidRPr="00107CC2">
                    <w:rPr>
                      <w:i/>
                      <w:vertAlign w:val="subscript"/>
                    </w:rPr>
                    <w:t xml:space="preserve">hb, </w:t>
                  </w:r>
                  <w:r>
                    <w:rPr>
                      <w:i/>
                      <w:vertAlign w:val="subscript"/>
                    </w:rPr>
                    <w:t>ERCOT345Bus</w:t>
                  </w:r>
                  <w:r w:rsidRPr="00107CC2">
                    <w:rPr>
                      <w:i/>
                      <w:vertAlign w:val="subscript"/>
                    </w:rPr>
                    <w:t>, y</w:t>
                  </w:r>
                </w:p>
              </w:tc>
              <w:tc>
                <w:tcPr>
                  <w:tcW w:w="1080" w:type="dxa"/>
                </w:tcPr>
                <w:p w14:paraId="778C3C5E" w14:textId="09280201" w:rsidR="002B516C" w:rsidRPr="008C3CC8" w:rsidRDefault="002B516C" w:rsidP="002B516C">
                  <w:pPr>
                    <w:pStyle w:val="TableBody"/>
                  </w:pPr>
                  <w:r w:rsidRPr="008C3CC8">
                    <w:t>$/MWh</w:t>
                  </w:r>
                </w:p>
              </w:tc>
              <w:tc>
                <w:tcPr>
                  <w:tcW w:w="6155" w:type="dxa"/>
                </w:tcPr>
                <w:p w14:paraId="59F4E32C" w14:textId="5EE195B6" w:rsidR="002B516C" w:rsidRPr="008C3CC8" w:rsidRDefault="002B516C" w:rsidP="002B516C">
                  <w:pPr>
                    <w:pStyle w:val="TableBody"/>
                  </w:pPr>
                  <w:r w:rsidRPr="00042023">
                    <w:rPr>
                      <w:i/>
                    </w:rPr>
                    <w:t>Real-Time Hub Bus Price at Hub Bus per SCED interval</w:t>
                  </w:r>
                  <w:r w:rsidRPr="008C3CC8">
                    <w:sym w:font="Symbol" w:char="F0BE"/>
                  </w:r>
                  <w:r w:rsidRPr="008C3CC8">
                    <w:t xml:space="preserve">The Real-Time energy price at Hub Bus </w:t>
                  </w:r>
                  <w:r w:rsidRPr="00042023">
                    <w:rPr>
                      <w:i/>
                    </w:rPr>
                    <w:t>hb</w:t>
                  </w:r>
                  <w:r w:rsidRPr="008C3CC8">
                    <w:t xml:space="preserve"> </w:t>
                  </w:r>
                  <w:r>
                    <w:t>in ERCOT 345 Bus, f</w:t>
                  </w:r>
                  <w:r w:rsidRPr="008C3CC8">
                    <w:t xml:space="preserve">or the SCED interval </w:t>
                  </w:r>
                  <w:r w:rsidRPr="00042023">
                    <w:rPr>
                      <w:i/>
                    </w:rPr>
                    <w:t>y</w:t>
                  </w:r>
                  <w:r w:rsidRPr="008C3CC8">
                    <w:t>.</w:t>
                  </w:r>
                </w:p>
              </w:tc>
            </w:tr>
            <w:tr w:rsidR="002B516C" w:rsidRPr="008C3CC8" w14:paraId="581E2908" w14:textId="77777777" w:rsidTr="00745852">
              <w:tc>
                <w:tcPr>
                  <w:tcW w:w="2035" w:type="dxa"/>
                </w:tcPr>
                <w:p w14:paraId="22690414" w14:textId="0F394D8C" w:rsidR="002B516C" w:rsidRPr="008C3CC8" w:rsidRDefault="002B516C" w:rsidP="002B516C">
                  <w:pPr>
                    <w:pStyle w:val="TableBody"/>
                  </w:pPr>
                  <w:r>
                    <w:t xml:space="preserve">RTLMP </w:t>
                  </w:r>
                  <w:r w:rsidRPr="008B7A91">
                    <w:rPr>
                      <w:i/>
                      <w:vertAlign w:val="subscript"/>
                    </w:rPr>
                    <w:t>b, hb, ERCOT345Bus, y</w:t>
                  </w:r>
                </w:p>
              </w:tc>
              <w:tc>
                <w:tcPr>
                  <w:tcW w:w="1080" w:type="dxa"/>
                </w:tcPr>
                <w:p w14:paraId="31CE3D5F" w14:textId="2460B2F3" w:rsidR="002B516C" w:rsidRPr="008C3CC8" w:rsidRDefault="002B516C" w:rsidP="002B516C">
                  <w:pPr>
                    <w:pStyle w:val="TableBody"/>
                  </w:pPr>
                  <w:r>
                    <w:t>$/MWh</w:t>
                  </w:r>
                </w:p>
              </w:tc>
              <w:tc>
                <w:tcPr>
                  <w:tcW w:w="6155" w:type="dxa"/>
                </w:tcPr>
                <w:p w14:paraId="501531A3" w14:textId="2CBDEBDF" w:rsidR="002B516C" w:rsidRPr="008C3CC8" w:rsidRDefault="002B516C" w:rsidP="002B516C">
                  <w:pPr>
                    <w:pStyle w:val="TableBody"/>
                  </w:pPr>
                  <w:r>
                    <w:rPr>
                      <w:i/>
                    </w:rPr>
                    <w:t>Real-Time Locational Marginal Price at Electrical Bus of Hub Bus per interval</w:t>
                  </w:r>
                  <w:r>
                    <w:sym w:font="Symbol" w:char="F0BE"/>
                  </w:r>
                  <w:r>
                    <w:t xml:space="preserve">The Real-Time LMP at Electrical Bus </w:t>
                  </w:r>
                  <w:r>
                    <w:rPr>
                      <w:i/>
                    </w:rPr>
                    <w:t>b</w:t>
                  </w:r>
                  <w:r>
                    <w:t xml:space="preserve"> that is a component of Hub Bus </w:t>
                  </w:r>
                  <w:r>
                    <w:rPr>
                      <w:i/>
                    </w:rPr>
                    <w:t>hb</w:t>
                  </w:r>
                  <w:r>
                    <w:t xml:space="preserve"> in ERCOT 345 Bus, for the SCED interval </w:t>
                  </w:r>
                  <w:r>
                    <w:rPr>
                      <w:i/>
                    </w:rPr>
                    <w:t>y</w:t>
                  </w:r>
                  <w:r>
                    <w:t>.</w:t>
                  </w:r>
                </w:p>
              </w:tc>
            </w:tr>
            <w:tr w:rsidR="002B516C" w:rsidRPr="008C3CC8" w14:paraId="439FDF72" w14:textId="77777777" w:rsidTr="00745852">
              <w:tc>
                <w:tcPr>
                  <w:tcW w:w="2035" w:type="dxa"/>
                </w:tcPr>
                <w:p w14:paraId="18190A8D" w14:textId="0D0E8A74" w:rsidR="002B516C" w:rsidRPr="008C3CC8" w:rsidRDefault="002B516C" w:rsidP="002B516C">
                  <w:pPr>
                    <w:pStyle w:val="TableBody"/>
                  </w:pPr>
                  <w:r>
                    <w:t xml:space="preserve">HUBDF </w:t>
                  </w:r>
                  <w:r w:rsidRPr="008B7A91">
                    <w:rPr>
                      <w:i/>
                      <w:vertAlign w:val="subscript"/>
                    </w:rPr>
                    <w:t>hb, ERCOT345Bus</w:t>
                  </w:r>
                </w:p>
              </w:tc>
              <w:tc>
                <w:tcPr>
                  <w:tcW w:w="1080" w:type="dxa"/>
                </w:tcPr>
                <w:p w14:paraId="13B67341" w14:textId="01E23FB6" w:rsidR="002B516C" w:rsidRPr="008C3CC8" w:rsidRDefault="002B516C" w:rsidP="002B516C">
                  <w:pPr>
                    <w:pStyle w:val="TableBody"/>
                  </w:pPr>
                  <w:r>
                    <w:t>none</w:t>
                  </w:r>
                </w:p>
              </w:tc>
              <w:tc>
                <w:tcPr>
                  <w:tcW w:w="6155" w:type="dxa"/>
                </w:tcPr>
                <w:p w14:paraId="597048A6" w14:textId="5FB2EC1A" w:rsidR="002B516C" w:rsidRPr="008C3CC8" w:rsidRDefault="002B516C" w:rsidP="002B516C">
                  <w:pPr>
                    <w:pStyle w:val="TableBody"/>
                  </w:pPr>
                  <w:r>
                    <w:rPr>
                      <w:i/>
                    </w:rPr>
                    <w:t>Hub Distribution Factor per Hub Bus</w:t>
                  </w:r>
                  <w:r>
                    <w:sym w:font="Symbol" w:char="F0BE"/>
                  </w:r>
                  <w:r>
                    <w:t xml:space="preserve">The distribution factor of Hub Bus </w:t>
                  </w:r>
                  <w:r>
                    <w:rPr>
                      <w:i/>
                    </w:rPr>
                    <w:t>hb</w:t>
                  </w:r>
                  <w:r>
                    <w:t xml:space="preserve">.  </w:t>
                  </w:r>
                </w:p>
              </w:tc>
            </w:tr>
            <w:tr w:rsidR="002B516C" w:rsidRPr="008C3CC8" w14:paraId="0A5A88A0" w14:textId="77777777" w:rsidTr="00745852">
              <w:tc>
                <w:tcPr>
                  <w:tcW w:w="2035" w:type="dxa"/>
                </w:tcPr>
                <w:p w14:paraId="674BFBC4" w14:textId="6E188A1F" w:rsidR="002B516C" w:rsidRPr="008C3CC8" w:rsidRDefault="002B516C" w:rsidP="002B516C">
                  <w:pPr>
                    <w:pStyle w:val="TableBody"/>
                  </w:pPr>
                  <w:r>
                    <w:t xml:space="preserve">HBDF </w:t>
                  </w:r>
                  <w:r w:rsidRPr="008B7A91">
                    <w:rPr>
                      <w:i/>
                      <w:vertAlign w:val="subscript"/>
                    </w:rPr>
                    <w:t>b, hb, ERCOT345Bus</w:t>
                  </w:r>
                </w:p>
              </w:tc>
              <w:tc>
                <w:tcPr>
                  <w:tcW w:w="1080" w:type="dxa"/>
                </w:tcPr>
                <w:p w14:paraId="690688DC" w14:textId="3E77AE97" w:rsidR="002B516C" w:rsidRPr="008C3CC8" w:rsidRDefault="002B516C" w:rsidP="002B516C">
                  <w:pPr>
                    <w:pStyle w:val="TableBody"/>
                  </w:pPr>
                  <w:r>
                    <w:t>none</w:t>
                  </w:r>
                </w:p>
              </w:tc>
              <w:tc>
                <w:tcPr>
                  <w:tcW w:w="6155" w:type="dxa"/>
                </w:tcPr>
                <w:p w14:paraId="3ABD4706" w14:textId="10719CEB" w:rsidR="002B516C" w:rsidRPr="008C3CC8" w:rsidRDefault="002B516C" w:rsidP="002B516C">
                  <w:pPr>
                    <w:pStyle w:val="TableBody"/>
                  </w:pPr>
                  <w:r>
                    <w:rPr>
                      <w:i/>
                    </w:rPr>
                    <w:t>Hub Bus Distribution Factor per Electrical Bus of Hub Bus</w:t>
                  </w:r>
                  <w:r>
                    <w:sym w:font="Symbol" w:char="F0BE"/>
                  </w:r>
                  <w:r>
                    <w:t xml:space="preserve">The distribution factor of Electrical Bus </w:t>
                  </w:r>
                  <w:r>
                    <w:rPr>
                      <w:i/>
                    </w:rPr>
                    <w:t>b</w:t>
                  </w:r>
                  <w:r>
                    <w:t xml:space="preserve"> that is a component of Hub Bus </w:t>
                  </w:r>
                  <w:r>
                    <w:rPr>
                      <w:i/>
                    </w:rPr>
                    <w:t>hb</w:t>
                  </w:r>
                  <w:r>
                    <w:t xml:space="preserve">.  </w:t>
                  </w:r>
                </w:p>
              </w:tc>
            </w:tr>
            <w:tr w:rsidR="002B516C" w:rsidRPr="008C3CC8" w14:paraId="0933E4FA" w14:textId="77777777" w:rsidTr="00745852">
              <w:tc>
                <w:tcPr>
                  <w:tcW w:w="2035" w:type="dxa"/>
                </w:tcPr>
                <w:p w14:paraId="4E3814A0" w14:textId="719D907A" w:rsidR="002B516C" w:rsidRPr="008C3CC8" w:rsidRDefault="002B516C" w:rsidP="002B516C">
                  <w:pPr>
                    <w:pStyle w:val="TableBody"/>
                  </w:pPr>
                  <w:r w:rsidRPr="008C3CC8">
                    <w:t>HB</w:t>
                  </w:r>
                  <w:r w:rsidRPr="008C3CC8">
                    <w:rPr>
                      <w:vertAlign w:val="subscript"/>
                    </w:rPr>
                    <w:t xml:space="preserve"> </w:t>
                  </w:r>
                  <w:r>
                    <w:rPr>
                      <w:i/>
                      <w:vertAlign w:val="subscript"/>
                    </w:rPr>
                    <w:t>ERCOT345Bus</w:t>
                  </w:r>
                </w:p>
              </w:tc>
              <w:tc>
                <w:tcPr>
                  <w:tcW w:w="1080" w:type="dxa"/>
                </w:tcPr>
                <w:p w14:paraId="587C284C" w14:textId="44BC7F7F" w:rsidR="002B516C" w:rsidRPr="008C3CC8" w:rsidRDefault="002B516C" w:rsidP="002B516C">
                  <w:pPr>
                    <w:pStyle w:val="TableBody"/>
                  </w:pPr>
                  <w:r w:rsidRPr="008C3CC8">
                    <w:t>none</w:t>
                  </w:r>
                </w:p>
              </w:tc>
              <w:tc>
                <w:tcPr>
                  <w:tcW w:w="6155" w:type="dxa"/>
                </w:tcPr>
                <w:p w14:paraId="2E22D436" w14:textId="0E7409A0" w:rsidR="002B516C" w:rsidRPr="008C3CC8" w:rsidRDefault="002B516C" w:rsidP="002B516C">
                  <w:pPr>
                    <w:pStyle w:val="TableBody"/>
                  </w:pPr>
                  <w:r>
                    <w:t xml:space="preserve">The total number of Hub Buses in </w:t>
                  </w:r>
                  <w:r w:rsidRPr="00DA5173">
                    <w:t>the ERCOT Bus Average 345 kV Hub (ERCOT 345 Bus)</w:t>
                  </w:r>
                  <w:r>
                    <w:t xml:space="preserve"> with at least one energized component in each Hub Bus . The Hub “ERCOT 345 Bus” includes any Hub Bus defined in the Hub “North 345”, “South 345”, “Houston 345” and “West 345”.</w:t>
                  </w:r>
                </w:p>
              </w:tc>
            </w:tr>
            <w:tr w:rsidR="002B516C" w:rsidRPr="008C3CC8" w14:paraId="3A68B10A" w14:textId="77777777" w:rsidTr="00745852">
              <w:tc>
                <w:tcPr>
                  <w:tcW w:w="2035" w:type="dxa"/>
                </w:tcPr>
                <w:p w14:paraId="26E3F7A1" w14:textId="14A1F47A" w:rsidR="002B516C" w:rsidRPr="008C3CC8" w:rsidRDefault="002B516C" w:rsidP="002B516C">
                  <w:pPr>
                    <w:pStyle w:val="TableBody"/>
                  </w:pPr>
                  <w:r>
                    <w:t xml:space="preserve">B </w:t>
                  </w:r>
                  <w:r w:rsidRPr="008B7A91">
                    <w:rPr>
                      <w:i/>
                      <w:vertAlign w:val="subscript"/>
                    </w:rPr>
                    <w:t xml:space="preserve">hb, </w:t>
                  </w:r>
                  <w:r>
                    <w:rPr>
                      <w:i/>
                      <w:vertAlign w:val="subscript"/>
                    </w:rPr>
                    <w:t>ERCOT</w:t>
                  </w:r>
                  <w:r w:rsidRPr="008B7A91">
                    <w:rPr>
                      <w:i/>
                      <w:vertAlign w:val="subscript"/>
                    </w:rPr>
                    <w:t>345</w:t>
                  </w:r>
                  <w:r>
                    <w:rPr>
                      <w:i/>
                      <w:vertAlign w:val="subscript"/>
                    </w:rPr>
                    <w:t>Bus</w:t>
                  </w:r>
                </w:p>
              </w:tc>
              <w:tc>
                <w:tcPr>
                  <w:tcW w:w="1080" w:type="dxa"/>
                </w:tcPr>
                <w:p w14:paraId="129FA6CB" w14:textId="242CAC63" w:rsidR="002B516C" w:rsidRPr="008C3CC8" w:rsidRDefault="002B516C" w:rsidP="002B516C">
                  <w:pPr>
                    <w:pStyle w:val="TableBody"/>
                  </w:pPr>
                  <w:r>
                    <w:t>none</w:t>
                  </w:r>
                </w:p>
              </w:tc>
              <w:tc>
                <w:tcPr>
                  <w:tcW w:w="6155" w:type="dxa"/>
                </w:tcPr>
                <w:p w14:paraId="11CE8248" w14:textId="60DE110E" w:rsidR="002B516C" w:rsidRPr="008C3CC8" w:rsidRDefault="002B516C" w:rsidP="002B516C">
                  <w:pPr>
                    <w:pStyle w:val="TableBody"/>
                  </w:pPr>
                  <w:r>
                    <w:t xml:space="preserve">The total number of energized Electrical Buses in Hub Bus </w:t>
                  </w:r>
                  <w:r>
                    <w:rPr>
                      <w:i/>
                    </w:rPr>
                    <w:t>hb</w:t>
                  </w:r>
                  <w:r>
                    <w:t xml:space="preserve"> that is a component of “ERCOT 345 Bus”.</w:t>
                  </w:r>
                </w:p>
              </w:tc>
            </w:tr>
            <w:tr w:rsidR="002B516C" w:rsidRPr="008C3CC8" w14:paraId="1FAA5F7C" w14:textId="77777777" w:rsidTr="00745852">
              <w:tc>
                <w:tcPr>
                  <w:tcW w:w="2035" w:type="dxa"/>
                </w:tcPr>
                <w:p w14:paraId="5D5C9EE7" w14:textId="42411DAD" w:rsidR="002B516C" w:rsidRPr="008C3CC8" w:rsidRDefault="002B516C" w:rsidP="002B516C">
                  <w:pPr>
                    <w:pStyle w:val="TableBody"/>
                  </w:pPr>
                  <w:r>
                    <w:rPr>
                      <w:i/>
                    </w:rPr>
                    <w:t>h</w:t>
                  </w:r>
                  <w:r w:rsidRPr="008B7A91">
                    <w:rPr>
                      <w:i/>
                    </w:rPr>
                    <w:t>b</w:t>
                  </w:r>
                </w:p>
              </w:tc>
              <w:tc>
                <w:tcPr>
                  <w:tcW w:w="1080" w:type="dxa"/>
                </w:tcPr>
                <w:p w14:paraId="4548EEB1" w14:textId="571C5CA6" w:rsidR="002B516C" w:rsidRPr="008C3CC8" w:rsidRDefault="002B516C" w:rsidP="002B516C">
                  <w:pPr>
                    <w:pStyle w:val="TableBody"/>
                  </w:pPr>
                  <w:r>
                    <w:t>none</w:t>
                  </w:r>
                </w:p>
              </w:tc>
              <w:tc>
                <w:tcPr>
                  <w:tcW w:w="6155" w:type="dxa"/>
                </w:tcPr>
                <w:p w14:paraId="19F9CFEC" w14:textId="761B2E3C" w:rsidR="002B516C" w:rsidRPr="008C3CC8" w:rsidRDefault="002B516C" w:rsidP="002B516C">
                  <w:pPr>
                    <w:pStyle w:val="TableBody"/>
                  </w:pPr>
                  <w:r>
                    <w:t xml:space="preserve">A Hub Bus that is a component of the </w:t>
                  </w:r>
                  <w:r w:rsidRPr="00363A57">
                    <w:t>ERCOT Bus Average 345 kV Hub (ERCOT 345 Bus)</w:t>
                  </w:r>
                  <w:r>
                    <w:t xml:space="preserve"> with at least one energized component. The Hub “ERCOT 345 Bus” includes any Hub Bus defined in the Hub “North 345”, “South 345”, “Houston 345” and “West 345”.</w:t>
                  </w:r>
                </w:p>
              </w:tc>
            </w:tr>
            <w:tr w:rsidR="002B516C" w:rsidRPr="008C3CC8" w14:paraId="1A39F31A" w14:textId="77777777" w:rsidTr="00745852">
              <w:tc>
                <w:tcPr>
                  <w:tcW w:w="2035" w:type="dxa"/>
                </w:tcPr>
                <w:p w14:paraId="661DEE36" w14:textId="0BC99D26" w:rsidR="002B516C" w:rsidRPr="008C3CC8" w:rsidRDefault="002B516C" w:rsidP="002B516C">
                  <w:pPr>
                    <w:pStyle w:val="TableBody"/>
                  </w:pPr>
                  <w:r w:rsidRPr="008B7A91">
                    <w:rPr>
                      <w:i/>
                    </w:rPr>
                    <w:t>y</w:t>
                  </w:r>
                </w:p>
              </w:tc>
              <w:tc>
                <w:tcPr>
                  <w:tcW w:w="1080" w:type="dxa"/>
                </w:tcPr>
                <w:p w14:paraId="2548897A" w14:textId="509E7D44" w:rsidR="002B516C" w:rsidRPr="008C3CC8" w:rsidRDefault="002B516C" w:rsidP="002B516C">
                  <w:pPr>
                    <w:pStyle w:val="TableBody"/>
                  </w:pPr>
                  <w:r>
                    <w:t>none</w:t>
                  </w:r>
                </w:p>
              </w:tc>
              <w:tc>
                <w:tcPr>
                  <w:tcW w:w="6155" w:type="dxa"/>
                </w:tcPr>
                <w:p w14:paraId="6ACECA76" w14:textId="6B3877F6" w:rsidR="002B516C" w:rsidRPr="008C3CC8" w:rsidRDefault="002B516C" w:rsidP="002B516C">
                  <w:pPr>
                    <w:pStyle w:val="TableBody"/>
                  </w:pPr>
                  <w:r>
                    <w:t>A SCED interval in the 15-minute Settlement Interval.  The summation is over the total number of SCED runs that cover the 15-minute Settlement Interval.</w:t>
                  </w:r>
                </w:p>
              </w:tc>
            </w:tr>
            <w:tr w:rsidR="002B516C" w:rsidRPr="008C3CC8" w14:paraId="69D648FF" w14:textId="77777777" w:rsidTr="00745852">
              <w:tc>
                <w:tcPr>
                  <w:tcW w:w="2035" w:type="dxa"/>
                </w:tcPr>
                <w:p w14:paraId="3C2FE504" w14:textId="705F0589" w:rsidR="002B516C" w:rsidRPr="008C3CC8" w:rsidRDefault="002B516C" w:rsidP="002B516C">
                  <w:pPr>
                    <w:pStyle w:val="TableBody"/>
                  </w:pPr>
                  <w:r>
                    <w:rPr>
                      <w:i/>
                    </w:rPr>
                    <w:t>b</w:t>
                  </w:r>
                </w:p>
              </w:tc>
              <w:tc>
                <w:tcPr>
                  <w:tcW w:w="1080" w:type="dxa"/>
                </w:tcPr>
                <w:p w14:paraId="1471A99D" w14:textId="08644BA3" w:rsidR="002B516C" w:rsidRPr="008C3CC8" w:rsidRDefault="002B516C" w:rsidP="002B516C">
                  <w:pPr>
                    <w:pStyle w:val="TableBody"/>
                  </w:pPr>
                  <w:r>
                    <w:t>none</w:t>
                  </w:r>
                </w:p>
              </w:tc>
              <w:tc>
                <w:tcPr>
                  <w:tcW w:w="6155" w:type="dxa"/>
                </w:tcPr>
                <w:p w14:paraId="6784B9BC" w14:textId="0AB6713A" w:rsidR="002B516C" w:rsidRPr="008C3CC8" w:rsidRDefault="002B516C" w:rsidP="002B516C">
                  <w:pPr>
                    <w:pStyle w:val="TableBody"/>
                  </w:pPr>
                  <w:r>
                    <w:t>An energized Electrical Bus that is a component of a Hub Bus.</w:t>
                  </w:r>
                </w:p>
              </w:tc>
            </w:tr>
          </w:tbl>
          <w:p w14:paraId="72659928" w14:textId="77777777" w:rsidR="00776199" w:rsidRPr="00DD7476" w:rsidRDefault="00776199" w:rsidP="00776199">
            <w:pPr>
              <w:pStyle w:val="BodyTextNumbered"/>
              <w:ind w:left="0" w:firstLine="0"/>
            </w:pPr>
          </w:p>
        </w:tc>
      </w:tr>
    </w:tbl>
    <w:p w14:paraId="304E1768" w14:textId="77777777" w:rsidR="00776199" w:rsidRPr="003F739B" w:rsidRDefault="00776199" w:rsidP="003F739B">
      <w:pPr>
        <w:pStyle w:val="BodyText"/>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F739B" w14:paraId="31EEA802" w14:textId="77777777" w:rsidTr="00954FBC">
        <w:trPr>
          <w:trHeight w:val="206"/>
        </w:trPr>
        <w:tc>
          <w:tcPr>
            <w:tcW w:w="9350" w:type="dxa"/>
            <w:shd w:val="pct12" w:color="auto" w:fill="auto"/>
          </w:tcPr>
          <w:p w14:paraId="7916B636" w14:textId="528D074A" w:rsidR="003F739B" w:rsidRDefault="003F739B" w:rsidP="00EC5231">
            <w:pPr>
              <w:pStyle w:val="Instructions"/>
              <w:spacing w:before="120"/>
            </w:pPr>
            <w:r>
              <w:lastRenderedPageBreak/>
              <w:t>[NPRR1010:  Insert Section 6.6.1.6 below upon system implementation of the Real-Time Co-Optimization (RTC) project:]</w:t>
            </w:r>
          </w:p>
          <w:p w14:paraId="76A5827C" w14:textId="77777777" w:rsidR="00954FBC" w:rsidRDefault="00954FBC" w:rsidP="00954FBC">
            <w:pPr>
              <w:keepNext/>
              <w:widowControl w:val="0"/>
              <w:spacing w:before="240" w:after="240"/>
              <w:outlineLvl w:val="3"/>
              <w:rPr>
                <w:b/>
                <w:bCs/>
                <w:snapToGrid w:val="0"/>
              </w:rPr>
            </w:pPr>
            <w:bookmarkStart w:id="1711" w:name="_Toc135992327"/>
            <w:r w:rsidRPr="003161DC">
              <w:rPr>
                <w:b/>
                <w:bCs/>
                <w:snapToGrid w:val="0"/>
              </w:rPr>
              <w:t>6.6.1.</w:t>
            </w:r>
            <w:r>
              <w:rPr>
                <w:b/>
                <w:bCs/>
                <w:snapToGrid w:val="0"/>
              </w:rPr>
              <w:t>6</w:t>
            </w:r>
            <w:r w:rsidRPr="003161DC">
              <w:rPr>
                <w:b/>
                <w:bCs/>
                <w:snapToGrid w:val="0"/>
              </w:rPr>
              <w:tab/>
            </w:r>
            <w:r w:rsidRPr="003161DC">
              <w:rPr>
                <w:b/>
                <w:bCs/>
                <w:snapToGrid w:val="0"/>
              </w:rPr>
              <w:tab/>
            </w:r>
            <w:r>
              <w:rPr>
                <w:b/>
                <w:bCs/>
                <w:snapToGrid w:val="0"/>
              </w:rPr>
              <w:t>Real-Time Market Clearing Prices for Ancillary Services</w:t>
            </w:r>
            <w:bookmarkEnd w:id="1711"/>
          </w:p>
          <w:p w14:paraId="468BBF84" w14:textId="77777777" w:rsidR="00954FBC" w:rsidRDefault="00954FBC" w:rsidP="00954FBC">
            <w:pPr>
              <w:spacing w:after="240"/>
              <w:ind w:left="720" w:hanging="720"/>
            </w:pPr>
            <w:r w:rsidRPr="003161DC">
              <w:t>(1)</w:t>
            </w:r>
            <w:r w:rsidRPr="003161DC">
              <w:tab/>
              <w:t xml:space="preserve">The Real-Time </w:t>
            </w:r>
            <w:r>
              <w:t>Market Clearing Price for Capacity (MCPC) for Reg-Up</w:t>
            </w:r>
            <w:r w:rsidRPr="003161DC">
              <w:t xml:space="preserve"> is the time-weighted average of the sum of the Real-Time </w:t>
            </w:r>
            <w:r>
              <w:t xml:space="preserve">MCPCs for Reg-Up and </w:t>
            </w:r>
            <w:r w:rsidRPr="003161DC">
              <w:t>Real-Time Reliability Deployment Price Adder</w:t>
            </w:r>
            <w:r>
              <w:t xml:space="preserve"> for Ancillary Service for Reg-Up of each SCED interval in the 15-minute Settlement Interval</w:t>
            </w:r>
            <w:r w:rsidRPr="003161DC">
              <w:t xml:space="preserve">.  The Real-Time </w:t>
            </w:r>
            <w:r>
              <w:t>MCPC for Reg-Up</w:t>
            </w:r>
            <w:r w:rsidRPr="003161DC">
              <w:t xml:space="preserve"> for a 15-minute Settlement Interval is calculated as follows:</w:t>
            </w:r>
          </w:p>
          <w:p w14:paraId="7A3EF727" w14:textId="4B253295" w:rsidR="00954FBC" w:rsidRPr="00C3449C" w:rsidRDefault="00954FBC" w:rsidP="00954FBC">
            <w:pPr>
              <w:pStyle w:val="FormulaBold"/>
              <w:rPr>
                <w:i/>
                <w:vertAlign w:val="subscript"/>
              </w:rPr>
            </w:pPr>
            <w:r w:rsidRPr="00C3449C">
              <w:t xml:space="preserve">RTMCPCRU  =   </w:t>
            </w:r>
            <w:r w:rsidRPr="00C3449C">
              <w:rPr>
                <w:position w:val="-22"/>
              </w:rPr>
              <w:object w:dxaOrig="225" w:dyaOrig="465" w14:anchorId="35FF8C73">
                <v:shape id="_x0000_i1069" type="#_x0000_t75" style="width:24pt;height:18pt" o:ole="">
                  <v:imagedata r:id="rId22" o:title=""/>
                </v:shape>
                <o:OLEObject Type="Embed" ProgID="Equation.3" ShapeID="_x0000_i1069" DrawAspect="Content" ObjectID="_1775282782" r:id="rId70"/>
              </w:object>
            </w:r>
            <w:r w:rsidRPr="00C3449C">
              <w:t xml:space="preserve"> (RNWF </w:t>
            </w:r>
            <w:r w:rsidRPr="00C3449C">
              <w:rPr>
                <w:i/>
                <w:vertAlign w:val="subscript"/>
              </w:rPr>
              <w:t>y</w:t>
            </w:r>
            <w:r w:rsidRPr="00C3449C">
              <w:t xml:space="preserve"> * </w:t>
            </w:r>
            <w:r>
              <w:t>(</w:t>
            </w:r>
            <w:r w:rsidRPr="00C3449C">
              <w:t xml:space="preserve">RTMCPCRUS </w:t>
            </w:r>
            <w:r w:rsidRPr="00C3449C">
              <w:rPr>
                <w:i/>
                <w:vertAlign w:val="subscript"/>
              </w:rPr>
              <w:t>y</w:t>
            </w:r>
            <w:r w:rsidRPr="00D16F57">
              <w:t xml:space="preserve"> </w:t>
            </w:r>
            <w:r>
              <w:t xml:space="preserve">+ </w:t>
            </w:r>
            <w:r w:rsidRPr="00C3223E">
              <w:t>RTR</w:t>
            </w:r>
            <w:r>
              <w:t>D</w:t>
            </w:r>
            <w:r w:rsidRPr="00A4635A">
              <w:t>PAR</w:t>
            </w:r>
            <w:r w:rsidRPr="00C3223E">
              <w:t>U</w:t>
            </w:r>
            <w:r>
              <w:t xml:space="preserve">S </w:t>
            </w:r>
            <w:r w:rsidRPr="008F0B2B">
              <w:rPr>
                <w:i/>
                <w:iCs/>
                <w:vertAlign w:val="subscript"/>
              </w:rPr>
              <w:t>y</w:t>
            </w:r>
            <w:r w:rsidRPr="00D8145C">
              <w:t>)</w:t>
            </w:r>
            <w:r>
              <w:t>)</w:t>
            </w:r>
          </w:p>
          <w:p w14:paraId="5C9C88F4" w14:textId="77777777" w:rsidR="00954FBC" w:rsidRDefault="00954FBC" w:rsidP="00954FBC">
            <w:pPr>
              <w:pStyle w:val="BodyTextNumbered"/>
              <w:ind w:left="0" w:firstLine="0"/>
            </w:pPr>
            <w:r>
              <w:t>Where:</w:t>
            </w:r>
          </w:p>
          <w:p w14:paraId="7C3EE728" w14:textId="73163EA7" w:rsidR="00954FBC" w:rsidRDefault="00954FBC" w:rsidP="00954FBC">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27BBD7B1">
                <v:shape id="_x0000_i1070" type="#_x0000_t75" style="width:24pt;height:18pt" o:ole="">
                  <v:imagedata r:id="rId22" o:title=""/>
                </v:shape>
                <o:OLEObject Type="Embed" ProgID="Equation.3" ShapeID="_x0000_i1070" DrawAspect="Content" ObjectID="_1775282783" r:id="rId71"/>
              </w:object>
            </w:r>
            <w:r>
              <w:t xml:space="preserve">TLMP </w:t>
            </w:r>
            <w:r>
              <w:rPr>
                <w:i/>
                <w:vertAlign w:val="subscript"/>
              </w:rPr>
              <w:t>y</w:t>
            </w:r>
          </w:p>
          <w:p w14:paraId="1436E6AA" w14:textId="77777777" w:rsidR="00954FBC" w:rsidRDefault="00954FBC" w:rsidP="00954FBC">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954FBC" w14:paraId="6589E775"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193BC86C" w14:textId="77777777" w:rsidR="00954FBC" w:rsidRDefault="00954FBC" w:rsidP="00954FBC">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2584A7B6" w14:textId="77777777" w:rsidR="00954FBC" w:rsidRDefault="00954FBC" w:rsidP="00954FBC">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6D22A7BD" w14:textId="77777777" w:rsidR="00954FBC" w:rsidRDefault="00954FBC" w:rsidP="00954FBC">
                  <w:pPr>
                    <w:pStyle w:val="TableHead"/>
                  </w:pPr>
                  <w:r>
                    <w:t>Description</w:t>
                  </w:r>
                </w:p>
              </w:tc>
            </w:tr>
            <w:tr w:rsidR="00954FBC" w14:paraId="2F6AAF89"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76815F9F" w14:textId="77777777" w:rsidR="00954FBC" w:rsidRDefault="00954FBC" w:rsidP="00954FBC">
                  <w:pPr>
                    <w:pStyle w:val="tablebody0"/>
                  </w:pPr>
                  <w:r>
                    <w:t xml:space="preserve">RTMCPCRU </w:t>
                  </w:r>
                </w:p>
              </w:tc>
              <w:tc>
                <w:tcPr>
                  <w:tcW w:w="631" w:type="pct"/>
                  <w:tcBorders>
                    <w:top w:val="single" w:sz="4" w:space="0" w:color="auto"/>
                    <w:left w:val="single" w:sz="4" w:space="0" w:color="auto"/>
                    <w:bottom w:val="single" w:sz="4" w:space="0" w:color="auto"/>
                    <w:right w:val="single" w:sz="4" w:space="0" w:color="auto"/>
                  </w:tcBorders>
                  <w:hideMark/>
                </w:tcPr>
                <w:p w14:paraId="5C3E5B15"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5F392C70" w14:textId="77777777" w:rsidR="00954FBC" w:rsidRDefault="00954FBC" w:rsidP="00954FBC">
                  <w:pPr>
                    <w:pStyle w:val="tablebody0"/>
                    <w:rPr>
                      <w:i/>
                    </w:rPr>
                  </w:pPr>
                  <w:r>
                    <w:rPr>
                      <w:i/>
                      <w:szCs w:val="18"/>
                    </w:rPr>
                    <w:t>Real-Time Market Clearing Price for Capacity for Reg-Up -</w:t>
                  </w:r>
                  <w:r>
                    <w:t xml:space="preserve"> The Real-Time MCPC for Reg-Up for the 15-minute Settlement Interval.</w:t>
                  </w:r>
                </w:p>
              </w:tc>
            </w:tr>
            <w:tr w:rsidR="00954FBC" w14:paraId="592704C0"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2ADCF55C" w14:textId="77777777" w:rsidR="00954FBC" w:rsidRDefault="00954FBC" w:rsidP="00954FBC">
                  <w:pPr>
                    <w:pStyle w:val="tablebody0"/>
                  </w:pPr>
                  <w:r>
                    <w:t>RTMCPCRUS</w:t>
                  </w:r>
                  <w:r>
                    <w:rPr>
                      <w:i/>
                      <w:vertAlign w:val="subscript"/>
                    </w:rPr>
                    <w:t xml:space="preserve"> y</w:t>
                  </w:r>
                </w:p>
              </w:tc>
              <w:tc>
                <w:tcPr>
                  <w:tcW w:w="631" w:type="pct"/>
                  <w:tcBorders>
                    <w:top w:val="single" w:sz="4" w:space="0" w:color="auto"/>
                    <w:left w:val="single" w:sz="4" w:space="0" w:color="auto"/>
                    <w:bottom w:val="single" w:sz="4" w:space="0" w:color="auto"/>
                    <w:right w:val="single" w:sz="4" w:space="0" w:color="auto"/>
                  </w:tcBorders>
                  <w:hideMark/>
                </w:tcPr>
                <w:p w14:paraId="79BD950C"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790BEA43" w14:textId="77777777" w:rsidR="00954FBC" w:rsidRDefault="00954FBC" w:rsidP="00954FBC">
                  <w:pPr>
                    <w:pStyle w:val="tablebody0"/>
                    <w:rPr>
                      <w:i/>
                      <w:szCs w:val="18"/>
                    </w:rPr>
                  </w:pPr>
                  <w:r>
                    <w:rPr>
                      <w:i/>
                      <w:szCs w:val="18"/>
                    </w:rPr>
                    <w:t xml:space="preserve">Real-Time Market Clearing Price for Capacity for Reg-Up </w:t>
                  </w:r>
                  <w:r>
                    <w:rPr>
                      <w:i/>
                    </w:rPr>
                    <w:t xml:space="preserve">per SCED interval </w:t>
                  </w:r>
                  <w:r>
                    <w:rPr>
                      <w:i/>
                      <w:szCs w:val="18"/>
                    </w:rPr>
                    <w:t>-</w:t>
                  </w:r>
                  <w:r>
                    <w:t xml:space="preserve"> The Real-Time MCPC for Reg-Up for the SCED interval </w:t>
                  </w:r>
                  <w:r>
                    <w:rPr>
                      <w:i/>
                    </w:rPr>
                    <w:t>y.</w:t>
                  </w:r>
                </w:p>
              </w:tc>
            </w:tr>
            <w:tr w:rsidR="00954FBC" w:rsidRPr="00234E94" w14:paraId="50164B14" w14:textId="77777777" w:rsidTr="00F12B75">
              <w:trPr>
                <w:cantSplit/>
              </w:trPr>
              <w:tc>
                <w:tcPr>
                  <w:tcW w:w="1295" w:type="pct"/>
                </w:tcPr>
                <w:p w14:paraId="48EE0FB1" w14:textId="77777777" w:rsidR="00954FBC" w:rsidRPr="00234E94" w:rsidRDefault="00954FBC" w:rsidP="00954FBC">
                  <w:pPr>
                    <w:pStyle w:val="tablebody0"/>
                    <w:rPr>
                      <w:i/>
                    </w:rPr>
                  </w:pPr>
                  <w:r w:rsidRPr="000C2EDA">
                    <w:t>RTR</w:t>
                  </w:r>
                  <w:r>
                    <w:t>D</w:t>
                  </w:r>
                  <w:r w:rsidRPr="000C2EDA">
                    <w:t>PA</w:t>
                  </w:r>
                  <w:r>
                    <w:t>RUS</w:t>
                  </w:r>
                  <w:r>
                    <w:rPr>
                      <w:rFonts w:ascii="Segoe UI" w:hAnsi="Segoe UI" w:cs="Segoe UI"/>
                      <w:color w:val="000000"/>
                    </w:rPr>
                    <w:t xml:space="preserve"> </w:t>
                  </w:r>
                  <w:r w:rsidRPr="00BE2778">
                    <w:rPr>
                      <w:i/>
                      <w:vertAlign w:val="subscript"/>
                    </w:rPr>
                    <w:t>y</w:t>
                  </w:r>
                </w:p>
              </w:tc>
              <w:tc>
                <w:tcPr>
                  <w:tcW w:w="631" w:type="pct"/>
                </w:tcPr>
                <w:p w14:paraId="6FDCE040" w14:textId="77777777" w:rsidR="00954FBC" w:rsidRPr="00234E94" w:rsidRDefault="00954FBC" w:rsidP="00954FBC">
                  <w:pPr>
                    <w:pStyle w:val="tablebody0"/>
                  </w:pPr>
                  <w:r w:rsidRPr="00536A53">
                    <w:t>$/MW</w:t>
                  </w:r>
                </w:p>
              </w:tc>
              <w:tc>
                <w:tcPr>
                  <w:tcW w:w="3074" w:type="pct"/>
                </w:tcPr>
                <w:p w14:paraId="0793E71F" w14:textId="77777777" w:rsidR="00954FBC" w:rsidRPr="00234E94" w:rsidRDefault="00954FBC" w:rsidP="00954FBC">
                  <w:pPr>
                    <w:pStyle w:val="tablebody0"/>
                  </w:pPr>
                  <w:r w:rsidRPr="00691E57">
                    <w:rPr>
                      <w:i/>
                      <w:szCs w:val="18"/>
                    </w:rPr>
                    <w:t xml:space="preserve">Real-Time </w:t>
                  </w:r>
                  <w:r w:rsidRPr="000C2EDA">
                    <w:rPr>
                      <w:i/>
                    </w:rPr>
                    <w:t xml:space="preserve">Reliability </w:t>
                  </w:r>
                  <w:r>
                    <w:rPr>
                      <w:i/>
                    </w:rPr>
                    <w:t xml:space="preserve">Deployment </w:t>
                  </w:r>
                  <w:r w:rsidRPr="000C2EDA">
                    <w:rPr>
                      <w:i/>
                    </w:rPr>
                    <w:t xml:space="preserve">Price Adder </w:t>
                  </w:r>
                  <w:r w:rsidRPr="0078179B">
                    <w:rPr>
                      <w:i/>
                    </w:rPr>
                    <w:t xml:space="preserve">for Ancillary Service </w:t>
                  </w:r>
                  <w:r w:rsidRPr="00691E57">
                    <w:rPr>
                      <w:i/>
                      <w:szCs w:val="18"/>
                    </w:rPr>
                    <w:t xml:space="preserve">for Reg-Up </w:t>
                  </w:r>
                  <w:r w:rsidRPr="00691E57">
                    <w:rPr>
                      <w:i/>
                    </w:rPr>
                    <w:t>per SCED interval</w:t>
                  </w:r>
                  <w:r>
                    <w:t xml:space="preserve"> - </w:t>
                  </w:r>
                  <w:r w:rsidRPr="00536A53">
                    <w:t xml:space="preserve">The Real-Time </w:t>
                  </w:r>
                  <w:r>
                    <w:t>p</w:t>
                  </w:r>
                  <w:r w:rsidRPr="00536A53">
                    <w:t xml:space="preserve">rice </w:t>
                  </w:r>
                  <w:r>
                    <w:t>a</w:t>
                  </w:r>
                  <w:r w:rsidRPr="00536A53">
                    <w:t xml:space="preserve">dder </w:t>
                  </w:r>
                  <w:r>
                    <w:t xml:space="preserve">for Reg-Up </w:t>
                  </w:r>
                  <w:r w:rsidRPr="00536A53">
                    <w:t xml:space="preserve">that captures the impact of reliability deployments on </w:t>
                  </w:r>
                  <w:r>
                    <w:t xml:space="preserve">Reg-Up </w:t>
                  </w:r>
                  <w:r w:rsidRPr="00536A53">
                    <w:t>prices for the SCED interval y.</w:t>
                  </w:r>
                </w:p>
              </w:tc>
            </w:tr>
            <w:tr w:rsidR="00954FBC" w:rsidRPr="00234E94" w14:paraId="0F75302B" w14:textId="77777777" w:rsidTr="00F12B75">
              <w:trPr>
                <w:cantSplit/>
              </w:trPr>
              <w:tc>
                <w:tcPr>
                  <w:tcW w:w="1295" w:type="pct"/>
                </w:tcPr>
                <w:p w14:paraId="024B2EAA" w14:textId="77777777" w:rsidR="00954FBC" w:rsidRPr="000C2EDA" w:rsidRDefault="00954FBC" w:rsidP="00954FBC">
                  <w:pPr>
                    <w:pStyle w:val="tablebody0"/>
                  </w:pPr>
                  <w:r w:rsidRPr="003161DC">
                    <w:rPr>
                      <w:iCs/>
                    </w:rPr>
                    <w:t xml:space="preserve">RNWF </w:t>
                  </w:r>
                  <w:r w:rsidRPr="003161DC">
                    <w:rPr>
                      <w:i/>
                      <w:iCs/>
                      <w:vertAlign w:val="subscript"/>
                    </w:rPr>
                    <w:t>y</w:t>
                  </w:r>
                </w:p>
              </w:tc>
              <w:tc>
                <w:tcPr>
                  <w:tcW w:w="631" w:type="pct"/>
                </w:tcPr>
                <w:p w14:paraId="1949CE8E" w14:textId="77777777" w:rsidR="00954FBC" w:rsidRPr="00536A53" w:rsidRDefault="00954FBC" w:rsidP="00954FBC">
                  <w:pPr>
                    <w:pStyle w:val="tablebody0"/>
                  </w:pPr>
                  <w:r w:rsidRPr="003161DC">
                    <w:rPr>
                      <w:iCs/>
                    </w:rPr>
                    <w:t>none</w:t>
                  </w:r>
                </w:p>
              </w:tc>
              <w:tc>
                <w:tcPr>
                  <w:tcW w:w="3074" w:type="pct"/>
                </w:tcPr>
                <w:p w14:paraId="3F85EA2A" w14:textId="77777777" w:rsidR="00954FBC" w:rsidRPr="00691E57" w:rsidRDefault="00954FBC" w:rsidP="00954FBC">
                  <w:pPr>
                    <w:pStyle w:val="tablebody0"/>
                    <w:rPr>
                      <w:i/>
                      <w:szCs w:val="18"/>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954FBC" w:rsidRPr="00234E94" w14:paraId="4B5A14C2" w14:textId="77777777" w:rsidTr="00F12B75">
              <w:trPr>
                <w:cantSplit/>
              </w:trPr>
              <w:tc>
                <w:tcPr>
                  <w:tcW w:w="1295" w:type="pct"/>
                </w:tcPr>
                <w:p w14:paraId="1DC58C1C" w14:textId="77777777" w:rsidR="00954FBC" w:rsidRPr="000C2EDA" w:rsidRDefault="00954FBC" w:rsidP="00954FBC">
                  <w:pPr>
                    <w:pStyle w:val="tablebody0"/>
                  </w:pPr>
                  <w:r w:rsidRPr="003161DC">
                    <w:rPr>
                      <w:iCs/>
                    </w:rPr>
                    <w:t xml:space="preserve">TLMP </w:t>
                  </w:r>
                  <w:r w:rsidRPr="003161DC">
                    <w:rPr>
                      <w:i/>
                      <w:iCs/>
                      <w:vertAlign w:val="subscript"/>
                    </w:rPr>
                    <w:t>y</w:t>
                  </w:r>
                </w:p>
              </w:tc>
              <w:tc>
                <w:tcPr>
                  <w:tcW w:w="631" w:type="pct"/>
                </w:tcPr>
                <w:p w14:paraId="3E9CC146" w14:textId="77777777" w:rsidR="00954FBC" w:rsidRPr="00536A53" w:rsidRDefault="00954FBC" w:rsidP="00954FBC">
                  <w:pPr>
                    <w:pStyle w:val="tablebody0"/>
                  </w:pPr>
                  <w:r w:rsidRPr="003161DC">
                    <w:rPr>
                      <w:iCs/>
                    </w:rPr>
                    <w:t>second</w:t>
                  </w:r>
                </w:p>
              </w:tc>
              <w:tc>
                <w:tcPr>
                  <w:tcW w:w="3074" w:type="pct"/>
                </w:tcPr>
                <w:p w14:paraId="1EAF6FA0" w14:textId="77777777" w:rsidR="00954FBC" w:rsidRPr="00691E57" w:rsidRDefault="00954FBC" w:rsidP="00954FBC">
                  <w:pPr>
                    <w:pStyle w:val="tablebody0"/>
                    <w:rPr>
                      <w:i/>
                      <w:szCs w:val="18"/>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954FBC" w:rsidRPr="00234E94" w14:paraId="224F10B0" w14:textId="77777777" w:rsidTr="00F12B75">
              <w:trPr>
                <w:cantSplit/>
              </w:trPr>
              <w:tc>
                <w:tcPr>
                  <w:tcW w:w="1295" w:type="pct"/>
                </w:tcPr>
                <w:p w14:paraId="59DB22D4" w14:textId="77777777" w:rsidR="00954FBC" w:rsidRPr="00234E94" w:rsidRDefault="00954FBC" w:rsidP="00954FBC">
                  <w:pPr>
                    <w:pStyle w:val="tablebody0"/>
                    <w:rPr>
                      <w:i/>
                    </w:rPr>
                  </w:pPr>
                  <w:r w:rsidRPr="00234E94">
                    <w:rPr>
                      <w:i/>
                    </w:rPr>
                    <w:t>y</w:t>
                  </w:r>
                </w:p>
              </w:tc>
              <w:tc>
                <w:tcPr>
                  <w:tcW w:w="631" w:type="pct"/>
                </w:tcPr>
                <w:p w14:paraId="46D3FC60" w14:textId="77777777" w:rsidR="00954FBC" w:rsidRPr="00234E94" w:rsidRDefault="00954FBC" w:rsidP="00954FBC">
                  <w:pPr>
                    <w:pStyle w:val="tablebody0"/>
                  </w:pPr>
                  <w:r w:rsidRPr="00234E94">
                    <w:t>none</w:t>
                  </w:r>
                </w:p>
              </w:tc>
              <w:tc>
                <w:tcPr>
                  <w:tcW w:w="3074" w:type="pct"/>
                </w:tcPr>
                <w:p w14:paraId="4D85D527" w14:textId="77777777" w:rsidR="00954FBC" w:rsidRPr="00234E94" w:rsidRDefault="00954FBC" w:rsidP="00954FBC">
                  <w:pPr>
                    <w:pStyle w:val="tablebody0"/>
                  </w:pPr>
                  <w:r w:rsidRPr="00234E94">
                    <w:t>A SCED interval in the 15-minute Settlement Interval.</w:t>
                  </w:r>
                </w:p>
              </w:tc>
            </w:tr>
          </w:tbl>
          <w:p w14:paraId="4E3FE968" w14:textId="77777777" w:rsidR="00954FBC" w:rsidRDefault="00954FBC" w:rsidP="00954FBC">
            <w:pPr>
              <w:spacing w:before="240" w:after="240"/>
              <w:ind w:left="720" w:hanging="720"/>
            </w:pPr>
            <w:r>
              <w:rPr>
                <w:bCs/>
                <w:snapToGrid w:val="0"/>
              </w:rPr>
              <w:t>(2)</w:t>
            </w:r>
            <w:r>
              <w:t xml:space="preserve"> </w:t>
            </w:r>
            <w:r>
              <w:tab/>
              <w:t>The Real-Time MCPC for Reg-Down is the time-weighted average of the sum of the Real-Time MCPCs for Reg-Down and Real-Time Reliability Deployment Price Adder for Ancillary Service for Reg-Down of each SCED interval in the 15-minute Settlement Interval.  The Real-Time MCPC for Reg-Down for a 15-minute Settlement Interval is calculated as follows:</w:t>
            </w:r>
          </w:p>
          <w:p w14:paraId="04EA20D6" w14:textId="47D11FF7" w:rsidR="00954FBC" w:rsidRPr="00C3449C" w:rsidRDefault="00954FBC" w:rsidP="00954FBC">
            <w:pPr>
              <w:pStyle w:val="FormulaBold"/>
              <w:rPr>
                <w:i/>
                <w:vertAlign w:val="subscript"/>
              </w:rPr>
            </w:pPr>
            <w:r w:rsidRPr="00C3449C">
              <w:t>RTMCPCR</w:t>
            </w:r>
            <w:r>
              <w:t>D</w:t>
            </w:r>
            <w:r w:rsidRPr="00C3449C">
              <w:t xml:space="preserve">  =   </w:t>
            </w:r>
            <w:r w:rsidRPr="00C3449C">
              <w:rPr>
                <w:position w:val="-22"/>
              </w:rPr>
              <w:object w:dxaOrig="225" w:dyaOrig="465" w14:anchorId="6C4E78D1">
                <v:shape id="_x0000_i1071" type="#_x0000_t75" style="width:24pt;height:18pt" o:ole="">
                  <v:imagedata r:id="rId22" o:title=""/>
                </v:shape>
                <o:OLEObject Type="Embed" ProgID="Equation.3" ShapeID="_x0000_i1071" DrawAspect="Content" ObjectID="_1775282784" r:id="rId72"/>
              </w:object>
            </w:r>
            <w:r w:rsidRPr="00C3449C">
              <w:t xml:space="preserve"> (RNWF </w:t>
            </w:r>
            <w:r w:rsidRPr="00C3449C">
              <w:rPr>
                <w:i/>
                <w:vertAlign w:val="subscript"/>
              </w:rPr>
              <w:t>y</w:t>
            </w:r>
            <w:r w:rsidRPr="00C3449C">
              <w:t xml:space="preserve"> * </w:t>
            </w:r>
            <w:r>
              <w:t>(</w:t>
            </w:r>
            <w:r w:rsidRPr="00C3449C">
              <w:t>RTMCPCR</w:t>
            </w:r>
            <w:r>
              <w:t>D</w:t>
            </w:r>
            <w:r w:rsidRPr="00C3449C">
              <w:t xml:space="preserve">S </w:t>
            </w:r>
            <w:r w:rsidRPr="00C3449C">
              <w:rPr>
                <w:i/>
                <w:vertAlign w:val="subscript"/>
              </w:rPr>
              <w:t>y</w:t>
            </w:r>
            <w:r>
              <w:t xml:space="preserve">+ </w:t>
            </w:r>
            <w:r w:rsidRPr="00BE2778">
              <w:t>RTR</w:t>
            </w:r>
            <w:r>
              <w:t>D</w:t>
            </w:r>
            <w:r w:rsidRPr="00BE2778">
              <w:t>PA</w:t>
            </w:r>
            <w:r>
              <w:t xml:space="preserve">RDS </w:t>
            </w:r>
            <w:r w:rsidRPr="000C2EDA">
              <w:rPr>
                <w:i/>
                <w:vertAlign w:val="subscript"/>
              </w:rPr>
              <w:t>y</w:t>
            </w:r>
            <w:r w:rsidRPr="00D8145C">
              <w:t>)</w:t>
            </w:r>
            <w:r w:rsidRPr="00C3449C">
              <w:t>)</w:t>
            </w:r>
          </w:p>
          <w:p w14:paraId="24FA745B" w14:textId="77777777" w:rsidR="00954FBC" w:rsidRDefault="00954FBC" w:rsidP="00954FBC">
            <w:pPr>
              <w:pStyle w:val="BodyTextNumbered"/>
              <w:ind w:left="0" w:firstLine="0"/>
            </w:pPr>
            <w:r>
              <w:lastRenderedPageBreak/>
              <w:t>Where:</w:t>
            </w:r>
          </w:p>
          <w:p w14:paraId="374E8CE5" w14:textId="7865DA10" w:rsidR="00954FBC" w:rsidRDefault="00954FBC" w:rsidP="00954FBC">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197DC9C3">
                <v:shape id="_x0000_i1072" type="#_x0000_t75" style="width:24pt;height:18pt" o:ole="">
                  <v:imagedata r:id="rId22" o:title=""/>
                </v:shape>
                <o:OLEObject Type="Embed" ProgID="Equation.3" ShapeID="_x0000_i1072" DrawAspect="Content" ObjectID="_1775282785" r:id="rId73"/>
              </w:object>
            </w:r>
            <w:r>
              <w:t xml:space="preserve">TLMP </w:t>
            </w:r>
            <w:r>
              <w:rPr>
                <w:i/>
                <w:vertAlign w:val="subscript"/>
              </w:rPr>
              <w:t>y</w:t>
            </w:r>
          </w:p>
          <w:p w14:paraId="5B7FEBC1" w14:textId="77777777" w:rsidR="00954FBC" w:rsidRDefault="00954FBC" w:rsidP="00954FBC">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954FBC" w14:paraId="0EFC09EB"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55843EA7" w14:textId="77777777" w:rsidR="00954FBC" w:rsidRDefault="00954FBC" w:rsidP="00954FBC">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4D6469F4" w14:textId="77777777" w:rsidR="00954FBC" w:rsidRDefault="00954FBC" w:rsidP="00954FBC">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204194F4" w14:textId="77777777" w:rsidR="00954FBC" w:rsidRDefault="00954FBC" w:rsidP="00954FBC">
                  <w:pPr>
                    <w:pStyle w:val="TableHead"/>
                  </w:pPr>
                  <w:r>
                    <w:t>Description</w:t>
                  </w:r>
                </w:p>
              </w:tc>
            </w:tr>
            <w:tr w:rsidR="00954FBC" w14:paraId="453211EB"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76153577" w14:textId="77777777" w:rsidR="00954FBC" w:rsidRDefault="00954FBC" w:rsidP="00954FBC">
                  <w:pPr>
                    <w:pStyle w:val="tablebody0"/>
                  </w:pPr>
                  <w:r>
                    <w:t xml:space="preserve">RTMCPCRD </w:t>
                  </w:r>
                </w:p>
              </w:tc>
              <w:tc>
                <w:tcPr>
                  <w:tcW w:w="631" w:type="pct"/>
                  <w:tcBorders>
                    <w:top w:val="single" w:sz="4" w:space="0" w:color="auto"/>
                    <w:left w:val="single" w:sz="4" w:space="0" w:color="auto"/>
                    <w:bottom w:val="single" w:sz="4" w:space="0" w:color="auto"/>
                    <w:right w:val="single" w:sz="4" w:space="0" w:color="auto"/>
                  </w:tcBorders>
                  <w:hideMark/>
                </w:tcPr>
                <w:p w14:paraId="26B0FFCE"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6F525920" w14:textId="77777777" w:rsidR="00954FBC" w:rsidRDefault="00954FBC" w:rsidP="00954FBC">
                  <w:pPr>
                    <w:pStyle w:val="tablebody0"/>
                    <w:rPr>
                      <w:i/>
                    </w:rPr>
                  </w:pPr>
                  <w:r>
                    <w:rPr>
                      <w:i/>
                      <w:szCs w:val="18"/>
                    </w:rPr>
                    <w:t>Real-Time Market Clearing Price for Capacity for Reg-Down -</w:t>
                  </w:r>
                  <w:r>
                    <w:t xml:space="preserve"> The Real-Time MCPC for Reg-Down for the 15-minute Settlement Interval.</w:t>
                  </w:r>
                </w:p>
              </w:tc>
            </w:tr>
            <w:tr w:rsidR="00954FBC" w14:paraId="06EEFD5A"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2CE6306D" w14:textId="77777777" w:rsidR="00954FBC" w:rsidRDefault="00954FBC" w:rsidP="00954FBC">
                  <w:pPr>
                    <w:pStyle w:val="tablebody0"/>
                  </w:pPr>
                  <w:r>
                    <w:t>RTMCPCRDS</w:t>
                  </w:r>
                  <w:r>
                    <w:rPr>
                      <w:i/>
                      <w:vertAlign w:val="subscript"/>
                    </w:rPr>
                    <w:t xml:space="preserve"> y</w:t>
                  </w:r>
                </w:p>
              </w:tc>
              <w:tc>
                <w:tcPr>
                  <w:tcW w:w="631" w:type="pct"/>
                  <w:tcBorders>
                    <w:top w:val="single" w:sz="4" w:space="0" w:color="auto"/>
                    <w:left w:val="single" w:sz="4" w:space="0" w:color="auto"/>
                    <w:bottom w:val="single" w:sz="4" w:space="0" w:color="auto"/>
                    <w:right w:val="single" w:sz="4" w:space="0" w:color="auto"/>
                  </w:tcBorders>
                  <w:hideMark/>
                </w:tcPr>
                <w:p w14:paraId="15DC8716"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48372764" w14:textId="77777777" w:rsidR="00954FBC" w:rsidRDefault="00954FBC" w:rsidP="00954FBC">
                  <w:pPr>
                    <w:pStyle w:val="tablebody0"/>
                    <w:rPr>
                      <w:i/>
                      <w:szCs w:val="18"/>
                    </w:rPr>
                  </w:pPr>
                  <w:r>
                    <w:rPr>
                      <w:i/>
                      <w:szCs w:val="18"/>
                    </w:rPr>
                    <w:t xml:space="preserve">Real-Time Market Clearing Price for Capacity for Reg-Down </w:t>
                  </w:r>
                  <w:r>
                    <w:rPr>
                      <w:i/>
                    </w:rPr>
                    <w:t xml:space="preserve">per SCED interval </w:t>
                  </w:r>
                  <w:r>
                    <w:rPr>
                      <w:i/>
                      <w:szCs w:val="18"/>
                    </w:rPr>
                    <w:t>-</w:t>
                  </w:r>
                  <w:r>
                    <w:t xml:space="preserve"> The Real-Time MCPC for Reg-Down for the SCED interval </w:t>
                  </w:r>
                  <w:r>
                    <w:rPr>
                      <w:i/>
                    </w:rPr>
                    <w:t>y.</w:t>
                  </w:r>
                </w:p>
              </w:tc>
            </w:tr>
            <w:tr w:rsidR="00954FBC" w:rsidRPr="00234E94" w14:paraId="63C1A80F" w14:textId="77777777" w:rsidTr="00F12B75">
              <w:trPr>
                <w:cantSplit/>
              </w:trPr>
              <w:tc>
                <w:tcPr>
                  <w:tcW w:w="1295" w:type="pct"/>
                </w:tcPr>
                <w:p w14:paraId="197A06E4" w14:textId="77777777" w:rsidR="00954FBC" w:rsidRPr="00234E94" w:rsidRDefault="00954FBC" w:rsidP="00954FBC">
                  <w:pPr>
                    <w:pStyle w:val="tablebody0"/>
                    <w:rPr>
                      <w:i/>
                    </w:rPr>
                  </w:pPr>
                  <w:r w:rsidRPr="004D72AD">
                    <w:t>RTR</w:t>
                  </w:r>
                  <w:r>
                    <w:t>D</w:t>
                  </w:r>
                  <w:r w:rsidRPr="004D72AD">
                    <w:t>PA</w:t>
                  </w:r>
                  <w:r>
                    <w:t xml:space="preserve">RDS </w:t>
                  </w:r>
                  <w:r w:rsidRPr="000C2EDA">
                    <w:rPr>
                      <w:i/>
                    </w:rPr>
                    <w:t>y</w:t>
                  </w:r>
                </w:p>
              </w:tc>
              <w:tc>
                <w:tcPr>
                  <w:tcW w:w="631" w:type="pct"/>
                </w:tcPr>
                <w:p w14:paraId="79671E35" w14:textId="77777777" w:rsidR="00954FBC" w:rsidRPr="00234E94" w:rsidRDefault="00954FBC" w:rsidP="00954FBC">
                  <w:pPr>
                    <w:pStyle w:val="tablebody0"/>
                  </w:pPr>
                  <w:r w:rsidRPr="004D72AD">
                    <w:t>$/MW</w:t>
                  </w:r>
                </w:p>
              </w:tc>
              <w:tc>
                <w:tcPr>
                  <w:tcW w:w="3074" w:type="pct"/>
                </w:tcPr>
                <w:p w14:paraId="03FEDF1A" w14:textId="77777777" w:rsidR="00954FBC" w:rsidRPr="00234E94" w:rsidRDefault="00954FBC" w:rsidP="00954FBC">
                  <w:pPr>
                    <w:pStyle w:val="tablebody0"/>
                  </w:pPr>
                  <w:r w:rsidRPr="0091078E">
                    <w:rPr>
                      <w:i/>
                      <w:szCs w:val="18"/>
                    </w:rPr>
                    <w:t xml:space="preserve">Real-Time </w:t>
                  </w:r>
                  <w:r w:rsidRPr="000C2EDA">
                    <w:rPr>
                      <w:i/>
                    </w:rPr>
                    <w:t xml:space="preserve">Reliability </w:t>
                  </w:r>
                  <w:r>
                    <w:rPr>
                      <w:i/>
                    </w:rPr>
                    <w:t xml:space="preserve">Deployment </w:t>
                  </w:r>
                  <w:r w:rsidRPr="000C2EDA">
                    <w:rPr>
                      <w:i/>
                    </w:rPr>
                    <w:t>Price Adder</w:t>
                  </w:r>
                  <w:r>
                    <w:rPr>
                      <w:i/>
                    </w:rPr>
                    <w:t xml:space="preserve"> for Ancillary Service </w:t>
                  </w:r>
                  <w:r w:rsidRPr="0091078E">
                    <w:rPr>
                      <w:i/>
                      <w:szCs w:val="18"/>
                    </w:rPr>
                    <w:t xml:space="preserve">for Reg-Down </w:t>
                  </w:r>
                  <w:r w:rsidRPr="0091078E">
                    <w:rPr>
                      <w:i/>
                    </w:rPr>
                    <w:t>per SCED interval</w:t>
                  </w:r>
                  <w:r w:rsidRPr="000C2EDA">
                    <w:rPr>
                      <w:i/>
                    </w:rPr>
                    <w:t xml:space="preserve"> </w:t>
                  </w:r>
                  <w:r>
                    <w:t xml:space="preserve">- </w:t>
                  </w:r>
                  <w:r w:rsidRPr="00536A53">
                    <w:t xml:space="preserve">The Real-Time </w:t>
                  </w:r>
                  <w:r>
                    <w:t>p</w:t>
                  </w:r>
                  <w:r w:rsidRPr="00536A53">
                    <w:t xml:space="preserve">rice </w:t>
                  </w:r>
                  <w:r>
                    <w:t>a</w:t>
                  </w:r>
                  <w:r w:rsidRPr="00536A53">
                    <w:t xml:space="preserve">dder </w:t>
                  </w:r>
                  <w:r>
                    <w:t xml:space="preserve">for Reg-Down </w:t>
                  </w:r>
                  <w:r w:rsidRPr="00536A53">
                    <w:t xml:space="preserve">that captures the impact of reliability deployments on </w:t>
                  </w:r>
                  <w:r>
                    <w:t xml:space="preserve">Reg-Down </w:t>
                  </w:r>
                  <w:r w:rsidRPr="00536A53">
                    <w:t xml:space="preserve">prices for the SCED interval </w:t>
                  </w:r>
                  <w:r w:rsidRPr="000C2EDA">
                    <w:rPr>
                      <w:i/>
                    </w:rPr>
                    <w:t>y</w:t>
                  </w:r>
                  <w:r w:rsidRPr="00536A53">
                    <w:t>.</w:t>
                  </w:r>
                </w:p>
              </w:tc>
            </w:tr>
            <w:tr w:rsidR="00954FBC" w:rsidRPr="00234E94" w14:paraId="3C68D826" w14:textId="77777777" w:rsidTr="00F12B75">
              <w:trPr>
                <w:cantSplit/>
              </w:trPr>
              <w:tc>
                <w:tcPr>
                  <w:tcW w:w="1295" w:type="pct"/>
                </w:tcPr>
                <w:p w14:paraId="17592975" w14:textId="77777777" w:rsidR="00954FBC" w:rsidRPr="004D72AD" w:rsidRDefault="00954FBC" w:rsidP="00954FBC">
                  <w:pPr>
                    <w:pStyle w:val="tablebody0"/>
                  </w:pPr>
                  <w:r w:rsidRPr="003161DC">
                    <w:rPr>
                      <w:iCs/>
                    </w:rPr>
                    <w:t xml:space="preserve">RNWF </w:t>
                  </w:r>
                  <w:r w:rsidRPr="003161DC">
                    <w:rPr>
                      <w:i/>
                      <w:iCs/>
                      <w:vertAlign w:val="subscript"/>
                    </w:rPr>
                    <w:t>y</w:t>
                  </w:r>
                </w:p>
              </w:tc>
              <w:tc>
                <w:tcPr>
                  <w:tcW w:w="631" w:type="pct"/>
                </w:tcPr>
                <w:p w14:paraId="52983775" w14:textId="77777777" w:rsidR="00954FBC" w:rsidRPr="004D72AD" w:rsidRDefault="00954FBC" w:rsidP="00954FBC">
                  <w:pPr>
                    <w:pStyle w:val="tablebody0"/>
                  </w:pPr>
                  <w:r w:rsidRPr="003161DC">
                    <w:rPr>
                      <w:iCs/>
                    </w:rPr>
                    <w:t>none</w:t>
                  </w:r>
                </w:p>
              </w:tc>
              <w:tc>
                <w:tcPr>
                  <w:tcW w:w="3074" w:type="pct"/>
                </w:tcPr>
                <w:p w14:paraId="3494680F" w14:textId="77777777" w:rsidR="00954FBC" w:rsidRPr="0091078E" w:rsidRDefault="00954FBC" w:rsidP="00954FBC">
                  <w:pPr>
                    <w:pStyle w:val="tablebody0"/>
                    <w:rPr>
                      <w:i/>
                      <w:szCs w:val="18"/>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954FBC" w:rsidRPr="00234E94" w14:paraId="3A325F18" w14:textId="77777777" w:rsidTr="00F12B75">
              <w:trPr>
                <w:cantSplit/>
              </w:trPr>
              <w:tc>
                <w:tcPr>
                  <w:tcW w:w="1295" w:type="pct"/>
                </w:tcPr>
                <w:p w14:paraId="1D38F556" w14:textId="77777777" w:rsidR="00954FBC" w:rsidRPr="004D72AD" w:rsidRDefault="00954FBC" w:rsidP="00954FBC">
                  <w:pPr>
                    <w:pStyle w:val="tablebody0"/>
                  </w:pPr>
                  <w:r w:rsidRPr="003161DC">
                    <w:rPr>
                      <w:iCs/>
                    </w:rPr>
                    <w:t xml:space="preserve">TLMP </w:t>
                  </w:r>
                  <w:r w:rsidRPr="003161DC">
                    <w:rPr>
                      <w:i/>
                      <w:iCs/>
                      <w:vertAlign w:val="subscript"/>
                    </w:rPr>
                    <w:t>y</w:t>
                  </w:r>
                </w:p>
              </w:tc>
              <w:tc>
                <w:tcPr>
                  <w:tcW w:w="631" w:type="pct"/>
                </w:tcPr>
                <w:p w14:paraId="2D289B51" w14:textId="77777777" w:rsidR="00954FBC" w:rsidRPr="004D72AD" w:rsidRDefault="00954FBC" w:rsidP="00954FBC">
                  <w:pPr>
                    <w:pStyle w:val="tablebody0"/>
                  </w:pPr>
                  <w:r w:rsidRPr="003161DC">
                    <w:rPr>
                      <w:iCs/>
                    </w:rPr>
                    <w:t>second</w:t>
                  </w:r>
                </w:p>
              </w:tc>
              <w:tc>
                <w:tcPr>
                  <w:tcW w:w="3074" w:type="pct"/>
                </w:tcPr>
                <w:p w14:paraId="09DB3950" w14:textId="77777777" w:rsidR="00954FBC" w:rsidRPr="0091078E" w:rsidRDefault="00954FBC" w:rsidP="00954FBC">
                  <w:pPr>
                    <w:pStyle w:val="tablebody0"/>
                    <w:rPr>
                      <w:i/>
                      <w:szCs w:val="18"/>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954FBC" w:rsidRPr="00234E94" w14:paraId="168B60A2" w14:textId="77777777" w:rsidTr="00F12B75">
              <w:trPr>
                <w:cantSplit/>
              </w:trPr>
              <w:tc>
                <w:tcPr>
                  <w:tcW w:w="1295" w:type="pct"/>
                </w:tcPr>
                <w:p w14:paraId="3976FBED" w14:textId="77777777" w:rsidR="00954FBC" w:rsidRPr="00234E94" w:rsidRDefault="00954FBC" w:rsidP="00954FBC">
                  <w:pPr>
                    <w:pStyle w:val="tablebody0"/>
                    <w:rPr>
                      <w:i/>
                    </w:rPr>
                  </w:pPr>
                  <w:r w:rsidRPr="00234E94">
                    <w:rPr>
                      <w:i/>
                    </w:rPr>
                    <w:t>y</w:t>
                  </w:r>
                </w:p>
              </w:tc>
              <w:tc>
                <w:tcPr>
                  <w:tcW w:w="631" w:type="pct"/>
                </w:tcPr>
                <w:p w14:paraId="24AB95A1" w14:textId="77777777" w:rsidR="00954FBC" w:rsidRPr="00234E94" w:rsidRDefault="00954FBC" w:rsidP="00954FBC">
                  <w:pPr>
                    <w:pStyle w:val="tablebody0"/>
                  </w:pPr>
                  <w:r w:rsidRPr="00234E94">
                    <w:t>none</w:t>
                  </w:r>
                </w:p>
              </w:tc>
              <w:tc>
                <w:tcPr>
                  <w:tcW w:w="3074" w:type="pct"/>
                </w:tcPr>
                <w:p w14:paraId="659815DB" w14:textId="77777777" w:rsidR="00954FBC" w:rsidRPr="00234E94" w:rsidRDefault="00954FBC" w:rsidP="00954FBC">
                  <w:pPr>
                    <w:pStyle w:val="tablebody0"/>
                  </w:pPr>
                  <w:r w:rsidRPr="00234E94">
                    <w:t>A SCED interval in the 15-minute Settlement Interval.</w:t>
                  </w:r>
                </w:p>
              </w:tc>
            </w:tr>
          </w:tbl>
          <w:p w14:paraId="7C06D3CE" w14:textId="77777777" w:rsidR="00954FBC" w:rsidRDefault="00954FBC" w:rsidP="00954FBC">
            <w:pPr>
              <w:spacing w:before="240" w:after="240"/>
              <w:ind w:left="720" w:hanging="720"/>
            </w:pPr>
            <w:r>
              <w:rPr>
                <w:bCs/>
                <w:snapToGrid w:val="0"/>
              </w:rPr>
              <w:t>(3)</w:t>
            </w:r>
            <w:r>
              <w:t xml:space="preserve"> </w:t>
            </w:r>
            <w:r>
              <w:tab/>
              <w:t>The Real-Time MCPC for RRS is the time-weighted average of the sum of the Real-Time MCPCs for RRS and Real-Time Reliability Deployment Price Adder for Ancillary Service for RRS of each SCED interval in the 15-minute Settlement Interval</w:t>
            </w:r>
            <w:r w:rsidRPr="003161DC">
              <w:t xml:space="preserve">.  The Real-Time </w:t>
            </w:r>
            <w:r>
              <w:t>MCPC for RRS</w:t>
            </w:r>
            <w:r w:rsidRPr="003161DC">
              <w:t xml:space="preserve"> for a 15-minute Settlement Interval is calculated as follows:</w:t>
            </w:r>
          </w:p>
          <w:p w14:paraId="2CF88571" w14:textId="65FAEDEB" w:rsidR="00954FBC" w:rsidRPr="00C3449C" w:rsidRDefault="00954FBC" w:rsidP="00954FBC">
            <w:pPr>
              <w:pStyle w:val="FormulaBold"/>
              <w:rPr>
                <w:i/>
                <w:vertAlign w:val="subscript"/>
              </w:rPr>
            </w:pPr>
            <w:r w:rsidRPr="00C3449C">
              <w:t>RTMCPCR</w:t>
            </w:r>
            <w:r>
              <w:t>R</w:t>
            </w:r>
            <w:r w:rsidRPr="00C3449C">
              <w:t xml:space="preserve">  =   </w:t>
            </w:r>
            <w:r w:rsidRPr="00C3449C">
              <w:rPr>
                <w:position w:val="-22"/>
              </w:rPr>
              <w:object w:dxaOrig="225" w:dyaOrig="465" w14:anchorId="09B1FD9C">
                <v:shape id="_x0000_i1073" type="#_x0000_t75" style="width:24pt;height:18pt" o:ole="">
                  <v:imagedata r:id="rId22" o:title=""/>
                </v:shape>
                <o:OLEObject Type="Embed" ProgID="Equation.3" ShapeID="_x0000_i1073" DrawAspect="Content" ObjectID="_1775282786" r:id="rId74"/>
              </w:object>
            </w:r>
            <w:r w:rsidRPr="00C3449C">
              <w:t xml:space="preserve"> (RNWF </w:t>
            </w:r>
            <w:r w:rsidRPr="00C3449C">
              <w:rPr>
                <w:i/>
                <w:vertAlign w:val="subscript"/>
              </w:rPr>
              <w:t>y</w:t>
            </w:r>
            <w:r w:rsidRPr="00C3449C">
              <w:t xml:space="preserve"> * </w:t>
            </w:r>
            <w:r>
              <w:t>(</w:t>
            </w:r>
            <w:r w:rsidRPr="00C3449C">
              <w:t>RTMCPCR</w:t>
            </w:r>
            <w:r>
              <w:t>R</w:t>
            </w:r>
            <w:r w:rsidRPr="00C3449C">
              <w:t xml:space="preserve">S </w:t>
            </w:r>
            <w:r w:rsidRPr="00C3449C">
              <w:rPr>
                <w:i/>
                <w:vertAlign w:val="subscript"/>
              </w:rPr>
              <w:t>y</w:t>
            </w:r>
            <w:r>
              <w:t xml:space="preserve"> + </w:t>
            </w:r>
            <w:r w:rsidRPr="00BE2778">
              <w:t>RTR</w:t>
            </w:r>
            <w:r>
              <w:t>D</w:t>
            </w:r>
            <w:r w:rsidRPr="00BE2778">
              <w:t>PA</w:t>
            </w:r>
            <w:r>
              <w:t xml:space="preserve">RRS </w:t>
            </w:r>
            <w:r w:rsidRPr="000C2EDA">
              <w:rPr>
                <w:i/>
                <w:vertAlign w:val="subscript"/>
              </w:rPr>
              <w:t>y</w:t>
            </w:r>
            <w:r w:rsidRPr="00C3449C">
              <w:t>)</w:t>
            </w:r>
            <w:r>
              <w:t>)</w:t>
            </w:r>
          </w:p>
          <w:p w14:paraId="5524006A" w14:textId="77777777" w:rsidR="00954FBC" w:rsidRDefault="00954FBC" w:rsidP="00954FBC">
            <w:pPr>
              <w:pStyle w:val="BodyTextNumbered"/>
              <w:ind w:left="0" w:firstLine="0"/>
            </w:pPr>
            <w:r>
              <w:t>Where:</w:t>
            </w:r>
          </w:p>
          <w:p w14:paraId="6130BD78" w14:textId="77777777" w:rsidR="00954FBC" w:rsidRDefault="00954FBC" w:rsidP="00954FBC">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0C5AECE4">
                <v:shape id="_x0000_i1074" type="#_x0000_t75" style="width:12pt;height:12pt" o:ole="">
                  <v:imagedata r:id="rId22" o:title=""/>
                </v:shape>
                <o:OLEObject Type="Embed" ProgID="Equation.3" ShapeID="_x0000_i1074" DrawAspect="Content" ObjectID="_1775282787" r:id="rId75"/>
              </w:object>
            </w:r>
            <w:r>
              <w:t xml:space="preserve">TLMP </w:t>
            </w:r>
            <w:r>
              <w:rPr>
                <w:i/>
                <w:vertAlign w:val="subscript"/>
              </w:rPr>
              <w:t>y</w:t>
            </w:r>
          </w:p>
          <w:p w14:paraId="25E19211" w14:textId="77777777" w:rsidR="00954FBC" w:rsidRDefault="00954FBC" w:rsidP="00954FBC">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954FBC" w14:paraId="7D479AFE"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59AD581D" w14:textId="77777777" w:rsidR="00954FBC" w:rsidRDefault="00954FBC" w:rsidP="00954FBC">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6A1A2461" w14:textId="77777777" w:rsidR="00954FBC" w:rsidRDefault="00954FBC" w:rsidP="00954FBC">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07F280E6" w14:textId="77777777" w:rsidR="00954FBC" w:rsidRDefault="00954FBC" w:rsidP="00954FBC">
                  <w:pPr>
                    <w:pStyle w:val="TableHead"/>
                  </w:pPr>
                  <w:r>
                    <w:t>Description</w:t>
                  </w:r>
                </w:p>
              </w:tc>
            </w:tr>
            <w:tr w:rsidR="00954FBC" w14:paraId="58331F43"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3F11FF41" w14:textId="77777777" w:rsidR="00954FBC" w:rsidRDefault="00954FBC" w:rsidP="00954FBC">
                  <w:pPr>
                    <w:pStyle w:val="tablebody0"/>
                  </w:pPr>
                  <w:r>
                    <w:t xml:space="preserve">RTMCPCRR </w:t>
                  </w:r>
                </w:p>
              </w:tc>
              <w:tc>
                <w:tcPr>
                  <w:tcW w:w="631" w:type="pct"/>
                  <w:tcBorders>
                    <w:top w:val="single" w:sz="4" w:space="0" w:color="auto"/>
                    <w:left w:val="single" w:sz="4" w:space="0" w:color="auto"/>
                    <w:bottom w:val="single" w:sz="4" w:space="0" w:color="auto"/>
                    <w:right w:val="single" w:sz="4" w:space="0" w:color="auto"/>
                  </w:tcBorders>
                  <w:hideMark/>
                </w:tcPr>
                <w:p w14:paraId="307A398E"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5BFEC75D" w14:textId="77777777" w:rsidR="00954FBC" w:rsidRDefault="00954FBC" w:rsidP="00954FBC">
                  <w:pPr>
                    <w:pStyle w:val="tablebody0"/>
                    <w:rPr>
                      <w:i/>
                    </w:rPr>
                  </w:pPr>
                  <w:r>
                    <w:rPr>
                      <w:i/>
                      <w:szCs w:val="18"/>
                    </w:rPr>
                    <w:t>Real-Time Market Clearing Price for Capacity for Responsive Reserve -</w:t>
                  </w:r>
                  <w:r>
                    <w:t xml:space="preserve"> The Real-Time MCPC for RRS for the 15-minute Settlement Interval.</w:t>
                  </w:r>
                </w:p>
              </w:tc>
            </w:tr>
            <w:tr w:rsidR="00954FBC" w14:paraId="408BFBDF"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3C433D6F" w14:textId="77777777" w:rsidR="00954FBC" w:rsidRDefault="00954FBC" w:rsidP="00954FBC">
                  <w:pPr>
                    <w:pStyle w:val="tablebody0"/>
                  </w:pPr>
                  <w:r>
                    <w:t>RTMCPCRRS</w:t>
                  </w:r>
                  <w:r>
                    <w:rPr>
                      <w:i/>
                      <w:vertAlign w:val="subscript"/>
                    </w:rPr>
                    <w:t xml:space="preserve"> y</w:t>
                  </w:r>
                </w:p>
              </w:tc>
              <w:tc>
                <w:tcPr>
                  <w:tcW w:w="631" w:type="pct"/>
                  <w:tcBorders>
                    <w:top w:val="single" w:sz="4" w:space="0" w:color="auto"/>
                    <w:left w:val="single" w:sz="4" w:space="0" w:color="auto"/>
                    <w:bottom w:val="single" w:sz="4" w:space="0" w:color="auto"/>
                    <w:right w:val="single" w:sz="4" w:space="0" w:color="auto"/>
                  </w:tcBorders>
                  <w:hideMark/>
                </w:tcPr>
                <w:p w14:paraId="7A989AF8"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4B7E1F85" w14:textId="77777777" w:rsidR="00954FBC" w:rsidRDefault="00954FBC" w:rsidP="00954FBC">
                  <w:pPr>
                    <w:pStyle w:val="tablebody0"/>
                    <w:rPr>
                      <w:i/>
                      <w:szCs w:val="18"/>
                    </w:rPr>
                  </w:pPr>
                  <w:r>
                    <w:rPr>
                      <w:i/>
                      <w:szCs w:val="18"/>
                    </w:rPr>
                    <w:t xml:space="preserve">Real-Time Market Clearing Price for Capacity for Responsive Reserve </w:t>
                  </w:r>
                  <w:r>
                    <w:rPr>
                      <w:i/>
                    </w:rPr>
                    <w:t xml:space="preserve">per SCED interval </w:t>
                  </w:r>
                  <w:r>
                    <w:rPr>
                      <w:i/>
                      <w:szCs w:val="18"/>
                    </w:rPr>
                    <w:t>-</w:t>
                  </w:r>
                  <w:r>
                    <w:t xml:space="preserve"> The Real-Time MCPC for RRS for the SCED interval </w:t>
                  </w:r>
                  <w:r>
                    <w:rPr>
                      <w:i/>
                    </w:rPr>
                    <w:t>y.</w:t>
                  </w:r>
                </w:p>
              </w:tc>
            </w:tr>
            <w:tr w:rsidR="00954FBC" w:rsidRPr="00234E94" w14:paraId="1BFAE315" w14:textId="77777777" w:rsidTr="00F12B75">
              <w:trPr>
                <w:cantSplit/>
              </w:trPr>
              <w:tc>
                <w:tcPr>
                  <w:tcW w:w="1295" w:type="pct"/>
                </w:tcPr>
                <w:p w14:paraId="554A6996" w14:textId="77777777" w:rsidR="00954FBC" w:rsidRPr="00234E94" w:rsidRDefault="00954FBC" w:rsidP="00954FBC">
                  <w:pPr>
                    <w:pStyle w:val="tablebody0"/>
                    <w:rPr>
                      <w:i/>
                    </w:rPr>
                  </w:pPr>
                  <w:r w:rsidRPr="004654BF">
                    <w:lastRenderedPageBreak/>
                    <w:t>RTR</w:t>
                  </w:r>
                  <w:r>
                    <w:t>D</w:t>
                  </w:r>
                  <w:r w:rsidRPr="004654BF">
                    <w:t>PA</w:t>
                  </w:r>
                  <w:r>
                    <w:t xml:space="preserve">RRS </w:t>
                  </w:r>
                  <w:r w:rsidRPr="000C2EDA">
                    <w:rPr>
                      <w:i/>
                    </w:rPr>
                    <w:t>y</w:t>
                  </w:r>
                </w:p>
              </w:tc>
              <w:tc>
                <w:tcPr>
                  <w:tcW w:w="631" w:type="pct"/>
                </w:tcPr>
                <w:p w14:paraId="22C17596" w14:textId="77777777" w:rsidR="00954FBC" w:rsidRPr="00234E94" w:rsidRDefault="00954FBC" w:rsidP="00954FBC">
                  <w:pPr>
                    <w:pStyle w:val="tablebody0"/>
                  </w:pPr>
                  <w:r w:rsidRPr="004654BF">
                    <w:t>$/MW</w:t>
                  </w:r>
                </w:p>
              </w:tc>
              <w:tc>
                <w:tcPr>
                  <w:tcW w:w="3074" w:type="pct"/>
                </w:tcPr>
                <w:p w14:paraId="72C8CA04" w14:textId="77777777" w:rsidR="00954FBC" w:rsidRPr="00234E94" w:rsidRDefault="00954FBC" w:rsidP="00954FBC">
                  <w:pPr>
                    <w:pStyle w:val="tablebody0"/>
                  </w:pPr>
                  <w:r w:rsidRPr="000C2EDA">
                    <w:rPr>
                      <w:i/>
                    </w:rPr>
                    <w:t xml:space="preserve">Real-Time Reliability </w:t>
                  </w:r>
                  <w:r>
                    <w:rPr>
                      <w:i/>
                    </w:rPr>
                    <w:t xml:space="preserve">Deployment </w:t>
                  </w:r>
                  <w:r w:rsidRPr="000C2EDA">
                    <w:rPr>
                      <w:i/>
                    </w:rPr>
                    <w:t xml:space="preserve">Price Adder </w:t>
                  </w:r>
                  <w:r>
                    <w:rPr>
                      <w:i/>
                    </w:rPr>
                    <w:t xml:space="preserve">for Ancillary Service </w:t>
                  </w:r>
                  <w:r w:rsidRPr="000C2EDA">
                    <w:rPr>
                      <w:i/>
                    </w:rPr>
                    <w:t xml:space="preserve">for </w:t>
                  </w:r>
                  <w:r w:rsidRPr="00C95110">
                    <w:rPr>
                      <w:i/>
                    </w:rPr>
                    <w:t xml:space="preserve">Responsive Reserve </w:t>
                  </w:r>
                  <w:r w:rsidRPr="000C2EDA">
                    <w:rPr>
                      <w:i/>
                    </w:rPr>
                    <w:t>per SCED interval</w:t>
                  </w:r>
                  <w:r w:rsidRPr="004654BF">
                    <w:t xml:space="preserve"> - The Real-Time </w:t>
                  </w:r>
                  <w:r>
                    <w:t>p</w:t>
                  </w:r>
                  <w:r w:rsidRPr="004654BF">
                    <w:t xml:space="preserve">rice </w:t>
                  </w:r>
                  <w:r>
                    <w:t>a</w:t>
                  </w:r>
                  <w:r w:rsidRPr="004654BF">
                    <w:t xml:space="preserve">dder </w:t>
                  </w:r>
                  <w:r>
                    <w:t xml:space="preserve">for RRS </w:t>
                  </w:r>
                  <w:r w:rsidRPr="004654BF">
                    <w:t xml:space="preserve">that captures the impact of reliability deployments on </w:t>
                  </w:r>
                  <w:r>
                    <w:t>RRS</w:t>
                  </w:r>
                  <w:r w:rsidRPr="004654BF">
                    <w:t xml:space="preserve"> prices for the SCED interval y. </w:t>
                  </w:r>
                </w:p>
              </w:tc>
            </w:tr>
            <w:tr w:rsidR="00954FBC" w:rsidRPr="00234E94" w14:paraId="01B4D109" w14:textId="77777777" w:rsidTr="00F12B75">
              <w:trPr>
                <w:cantSplit/>
              </w:trPr>
              <w:tc>
                <w:tcPr>
                  <w:tcW w:w="1295" w:type="pct"/>
                </w:tcPr>
                <w:p w14:paraId="02E65833" w14:textId="77777777" w:rsidR="00954FBC" w:rsidRPr="004654BF" w:rsidRDefault="00954FBC" w:rsidP="00954FBC">
                  <w:pPr>
                    <w:pStyle w:val="tablebody0"/>
                  </w:pPr>
                  <w:r w:rsidRPr="003161DC">
                    <w:rPr>
                      <w:iCs/>
                    </w:rPr>
                    <w:t xml:space="preserve">RNWF </w:t>
                  </w:r>
                  <w:r w:rsidRPr="003161DC">
                    <w:rPr>
                      <w:i/>
                      <w:iCs/>
                      <w:vertAlign w:val="subscript"/>
                    </w:rPr>
                    <w:t>y</w:t>
                  </w:r>
                </w:p>
              </w:tc>
              <w:tc>
                <w:tcPr>
                  <w:tcW w:w="631" w:type="pct"/>
                </w:tcPr>
                <w:p w14:paraId="59D25F83" w14:textId="77777777" w:rsidR="00954FBC" w:rsidRPr="004654BF" w:rsidRDefault="00954FBC" w:rsidP="00954FBC">
                  <w:pPr>
                    <w:pStyle w:val="tablebody0"/>
                  </w:pPr>
                  <w:r w:rsidRPr="003161DC">
                    <w:rPr>
                      <w:iCs/>
                    </w:rPr>
                    <w:t>none</w:t>
                  </w:r>
                </w:p>
              </w:tc>
              <w:tc>
                <w:tcPr>
                  <w:tcW w:w="3074" w:type="pct"/>
                </w:tcPr>
                <w:p w14:paraId="76A70D44" w14:textId="77777777" w:rsidR="00954FBC" w:rsidRPr="000C2EDA" w:rsidRDefault="00954FBC" w:rsidP="00954FBC">
                  <w:pPr>
                    <w:pStyle w:val="tablebody0"/>
                    <w:rPr>
                      <w:i/>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954FBC" w:rsidRPr="00234E94" w14:paraId="2E4B1719" w14:textId="77777777" w:rsidTr="00F12B75">
              <w:trPr>
                <w:cantSplit/>
              </w:trPr>
              <w:tc>
                <w:tcPr>
                  <w:tcW w:w="1295" w:type="pct"/>
                </w:tcPr>
                <w:p w14:paraId="10C3E5F8" w14:textId="77777777" w:rsidR="00954FBC" w:rsidRPr="004654BF" w:rsidRDefault="00954FBC" w:rsidP="00954FBC">
                  <w:pPr>
                    <w:pStyle w:val="tablebody0"/>
                  </w:pPr>
                  <w:r w:rsidRPr="003161DC">
                    <w:rPr>
                      <w:iCs/>
                    </w:rPr>
                    <w:t xml:space="preserve">TLMP </w:t>
                  </w:r>
                  <w:r w:rsidRPr="003161DC">
                    <w:rPr>
                      <w:i/>
                      <w:iCs/>
                      <w:vertAlign w:val="subscript"/>
                    </w:rPr>
                    <w:t>y</w:t>
                  </w:r>
                </w:p>
              </w:tc>
              <w:tc>
                <w:tcPr>
                  <w:tcW w:w="631" w:type="pct"/>
                </w:tcPr>
                <w:p w14:paraId="465A0834" w14:textId="77777777" w:rsidR="00954FBC" w:rsidRPr="004654BF" w:rsidRDefault="00954FBC" w:rsidP="00954FBC">
                  <w:pPr>
                    <w:pStyle w:val="tablebody0"/>
                  </w:pPr>
                  <w:r w:rsidRPr="003161DC">
                    <w:rPr>
                      <w:iCs/>
                    </w:rPr>
                    <w:t>second</w:t>
                  </w:r>
                </w:p>
              </w:tc>
              <w:tc>
                <w:tcPr>
                  <w:tcW w:w="3074" w:type="pct"/>
                </w:tcPr>
                <w:p w14:paraId="06F98AB6" w14:textId="77777777" w:rsidR="00954FBC" w:rsidRPr="000C2EDA" w:rsidRDefault="00954FBC" w:rsidP="00954FBC">
                  <w:pPr>
                    <w:pStyle w:val="tablebody0"/>
                    <w:rPr>
                      <w:i/>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954FBC" w:rsidRPr="00234E94" w14:paraId="150D83A8" w14:textId="77777777" w:rsidTr="00F12B75">
              <w:trPr>
                <w:cantSplit/>
              </w:trPr>
              <w:tc>
                <w:tcPr>
                  <w:tcW w:w="1295" w:type="pct"/>
                </w:tcPr>
                <w:p w14:paraId="11C1EFA7" w14:textId="6FB21018" w:rsidR="00954FBC" w:rsidRPr="00234E94" w:rsidRDefault="00F12B75" w:rsidP="00954FBC">
                  <w:pPr>
                    <w:pStyle w:val="tablebody0"/>
                    <w:rPr>
                      <w:i/>
                    </w:rPr>
                  </w:pPr>
                  <w:r>
                    <w:rPr>
                      <w:i/>
                    </w:rPr>
                    <w:t>y</w:t>
                  </w:r>
                </w:p>
              </w:tc>
              <w:tc>
                <w:tcPr>
                  <w:tcW w:w="631" w:type="pct"/>
                </w:tcPr>
                <w:p w14:paraId="58139DC7" w14:textId="77777777" w:rsidR="00954FBC" w:rsidRPr="00234E94" w:rsidRDefault="00954FBC" w:rsidP="00954FBC">
                  <w:pPr>
                    <w:pStyle w:val="tablebody0"/>
                  </w:pPr>
                  <w:r w:rsidRPr="00234E94">
                    <w:t>none</w:t>
                  </w:r>
                </w:p>
              </w:tc>
              <w:tc>
                <w:tcPr>
                  <w:tcW w:w="3074" w:type="pct"/>
                </w:tcPr>
                <w:p w14:paraId="0398B968" w14:textId="77777777" w:rsidR="00954FBC" w:rsidRPr="00234E94" w:rsidRDefault="00954FBC" w:rsidP="00954FBC">
                  <w:pPr>
                    <w:pStyle w:val="tablebody0"/>
                  </w:pPr>
                  <w:r w:rsidRPr="00234E94">
                    <w:t>A SCED interval in the 15-minute Settlement Interval.</w:t>
                  </w:r>
                </w:p>
              </w:tc>
            </w:tr>
          </w:tbl>
          <w:p w14:paraId="42807256" w14:textId="77777777" w:rsidR="00954FBC" w:rsidRDefault="00954FBC" w:rsidP="00954FBC">
            <w:pPr>
              <w:spacing w:before="240" w:after="240"/>
              <w:ind w:left="720" w:hanging="720"/>
            </w:pPr>
            <w:r>
              <w:rPr>
                <w:bCs/>
                <w:snapToGrid w:val="0"/>
              </w:rPr>
              <w:t>(4</w:t>
            </w:r>
            <w:r w:rsidRPr="000C2EDA">
              <w:rPr>
                <w:bCs/>
                <w:snapToGrid w:val="0"/>
              </w:rPr>
              <w:t>)</w:t>
            </w:r>
            <w:r w:rsidRPr="00F26DA0">
              <w:t xml:space="preserve"> </w:t>
            </w:r>
            <w:r w:rsidRPr="003161DC">
              <w:tab/>
            </w:r>
            <w:r>
              <w:t>The Real-Time MCPC for ECRS is the time-weighted average of the sum of the Real-Time MCPC for ECRS and Real-Time Reliability Deployment Price Adder for Ancillary Service for ECRS of each SCED interval in the 15-minute Settlement Interval.  The Real-Time MCPC for ECRS for a 15-minute Settlement Interval is calculated as follows</w:t>
            </w:r>
            <w:r w:rsidRPr="003161DC">
              <w:t>:</w:t>
            </w:r>
          </w:p>
          <w:p w14:paraId="54AF30D2" w14:textId="19743A9D" w:rsidR="00954FBC" w:rsidRPr="00C3449C" w:rsidRDefault="00954FBC" w:rsidP="00954FBC">
            <w:pPr>
              <w:pStyle w:val="FormulaBold"/>
              <w:rPr>
                <w:i/>
                <w:vertAlign w:val="subscript"/>
              </w:rPr>
            </w:pPr>
            <w:r w:rsidRPr="00C3449C">
              <w:t>RTMCPC</w:t>
            </w:r>
            <w:r>
              <w:t>EC</w:t>
            </w:r>
            <w:r w:rsidRPr="00C3449C">
              <w:t xml:space="preserve">R  =   </w:t>
            </w:r>
            <w:r w:rsidRPr="00C3449C">
              <w:rPr>
                <w:position w:val="-22"/>
              </w:rPr>
              <w:object w:dxaOrig="225" w:dyaOrig="465" w14:anchorId="173EA88B">
                <v:shape id="_x0000_i1075" type="#_x0000_t75" style="width:24pt;height:18pt" o:ole="">
                  <v:imagedata r:id="rId22" o:title=""/>
                </v:shape>
                <o:OLEObject Type="Embed" ProgID="Equation.3" ShapeID="_x0000_i1075" DrawAspect="Content" ObjectID="_1775282788" r:id="rId76"/>
              </w:object>
            </w:r>
            <w:r w:rsidRPr="00C3449C">
              <w:t xml:space="preserve"> (RNWF </w:t>
            </w:r>
            <w:r w:rsidRPr="00C3449C">
              <w:rPr>
                <w:i/>
                <w:vertAlign w:val="subscript"/>
              </w:rPr>
              <w:t>y</w:t>
            </w:r>
            <w:r w:rsidRPr="00C3449C">
              <w:t xml:space="preserve"> * </w:t>
            </w:r>
            <w:r>
              <w:t>(</w:t>
            </w:r>
            <w:r w:rsidRPr="00C3449C">
              <w:t>RTMCPC</w:t>
            </w:r>
            <w:r>
              <w:t>EC</w:t>
            </w:r>
            <w:r w:rsidRPr="00C3449C">
              <w:t>R</w:t>
            </w:r>
            <w:r>
              <w:t>S</w:t>
            </w:r>
            <w:r w:rsidRPr="00C3449C">
              <w:t xml:space="preserve"> </w:t>
            </w:r>
            <w:r w:rsidRPr="00C3449C">
              <w:rPr>
                <w:i/>
                <w:vertAlign w:val="subscript"/>
              </w:rPr>
              <w:t>y</w:t>
            </w:r>
            <w:r>
              <w:t xml:space="preserve">+ </w:t>
            </w:r>
            <w:r w:rsidRPr="00BE2778">
              <w:t>RTR</w:t>
            </w:r>
            <w:r>
              <w:t>D</w:t>
            </w:r>
            <w:r w:rsidRPr="00BE2778">
              <w:t>PA</w:t>
            </w:r>
            <w:r>
              <w:t xml:space="preserve">ECRS </w:t>
            </w:r>
            <w:r w:rsidRPr="000C2EDA">
              <w:rPr>
                <w:i/>
                <w:vertAlign w:val="subscript"/>
              </w:rPr>
              <w:t>y</w:t>
            </w:r>
            <w:r w:rsidRPr="00D8145C">
              <w:t>)</w:t>
            </w:r>
            <w:r w:rsidRPr="00C3449C">
              <w:t>)</w:t>
            </w:r>
          </w:p>
          <w:p w14:paraId="5FF0D17D" w14:textId="77777777" w:rsidR="00954FBC" w:rsidRDefault="00954FBC" w:rsidP="00954FBC">
            <w:pPr>
              <w:pStyle w:val="BodyTextNumbered"/>
              <w:ind w:left="0" w:firstLine="0"/>
            </w:pPr>
            <w:r>
              <w:t>Where:</w:t>
            </w:r>
          </w:p>
          <w:p w14:paraId="34A18326" w14:textId="5CA42261" w:rsidR="00954FBC" w:rsidRDefault="00954FBC" w:rsidP="00954FBC">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59D49B6F">
                <v:shape id="_x0000_i1076" type="#_x0000_t75" style="width:24pt;height:18pt" o:ole="">
                  <v:imagedata r:id="rId22" o:title=""/>
                </v:shape>
                <o:OLEObject Type="Embed" ProgID="Equation.3" ShapeID="_x0000_i1076" DrawAspect="Content" ObjectID="_1775282789" r:id="rId77"/>
              </w:object>
            </w:r>
            <w:r>
              <w:t xml:space="preserve">TLMP </w:t>
            </w:r>
            <w:r>
              <w:rPr>
                <w:i/>
                <w:vertAlign w:val="subscript"/>
              </w:rPr>
              <w:t>y</w:t>
            </w:r>
          </w:p>
          <w:p w14:paraId="3331215F" w14:textId="77777777" w:rsidR="00954FBC" w:rsidRDefault="00954FBC" w:rsidP="00954FBC">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954FBC" w14:paraId="5ED3AD21"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7EDA07CF" w14:textId="77777777" w:rsidR="00954FBC" w:rsidRDefault="00954FBC" w:rsidP="00954FBC">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0D6A8949" w14:textId="77777777" w:rsidR="00954FBC" w:rsidRDefault="00954FBC" w:rsidP="00954FBC">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4B217D60" w14:textId="77777777" w:rsidR="00954FBC" w:rsidRDefault="00954FBC" w:rsidP="00954FBC">
                  <w:pPr>
                    <w:pStyle w:val="TableHead"/>
                  </w:pPr>
                  <w:r>
                    <w:t>Description</w:t>
                  </w:r>
                </w:p>
              </w:tc>
            </w:tr>
            <w:tr w:rsidR="00954FBC" w14:paraId="7D5E83A1"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79A5C259" w14:textId="77777777" w:rsidR="00954FBC" w:rsidRDefault="00954FBC" w:rsidP="00954FBC">
                  <w:pPr>
                    <w:pStyle w:val="tablebody0"/>
                  </w:pPr>
                  <w:r>
                    <w:t xml:space="preserve">RTMCPCECR </w:t>
                  </w:r>
                </w:p>
              </w:tc>
              <w:tc>
                <w:tcPr>
                  <w:tcW w:w="631" w:type="pct"/>
                  <w:tcBorders>
                    <w:top w:val="single" w:sz="4" w:space="0" w:color="auto"/>
                    <w:left w:val="single" w:sz="4" w:space="0" w:color="auto"/>
                    <w:bottom w:val="single" w:sz="4" w:space="0" w:color="auto"/>
                    <w:right w:val="single" w:sz="4" w:space="0" w:color="auto"/>
                  </w:tcBorders>
                  <w:hideMark/>
                </w:tcPr>
                <w:p w14:paraId="671DB7BB"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7A1E743F" w14:textId="77777777" w:rsidR="00954FBC" w:rsidRDefault="00954FBC" w:rsidP="00954FBC">
                  <w:pPr>
                    <w:pStyle w:val="tablebody0"/>
                    <w:rPr>
                      <w:i/>
                    </w:rPr>
                  </w:pPr>
                  <w:r>
                    <w:rPr>
                      <w:i/>
                      <w:szCs w:val="18"/>
                    </w:rPr>
                    <w:t xml:space="preserve">Real-Time Market Clearing Price for Capacity for </w:t>
                  </w:r>
                  <w:r w:rsidRPr="00D422B9">
                    <w:rPr>
                      <w:i/>
                    </w:rPr>
                    <w:t>ERCOT Contingency Reserve</w:t>
                  </w:r>
                  <w:r>
                    <w:t xml:space="preserve"> </w:t>
                  </w:r>
                  <w:r>
                    <w:rPr>
                      <w:i/>
                      <w:szCs w:val="18"/>
                    </w:rPr>
                    <w:t>-</w:t>
                  </w:r>
                  <w:r>
                    <w:t xml:space="preserve"> The Real-Time MCPC for ECRS for the 15-minute Settlement Interval.</w:t>
                  </w:r>
                </w:p>
              </w:tc>
            </w:tr>
            <w:tr w:rsidR="00954FBC" w14:paraId="4B634CCC"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2DECA350" w14:textId="77777777" w:rsidR="00954FBC" w:rsidRDefault="00954FBC" w:rsidP="00954FBC">
                  <w:pPr>
                    <w:pStyle w:val="tablebody0"/>
                  </w:pPr>
                  <w:r>
                    <w:t>RTMCPCECRS</w:t>
                  </w:r>
                  <w:r>
                    <w:rPr>
                      <w:i/>
                      <w:vertAlign w:val="subscript"/>
                    </w:rPr>
                    <w:t xml:space="preserve"> y</w:t>
                  </w:r>
                </w:p>
              </w:tc>
              <w:tc>
                <w:tcPr>
                  <w:tcW w:w="631" w:type="pct"/>
                  <w:tcBorders>
                    <w:top w:val="single" w:sz="4" w:space="0" w:color="auto"/>
                    <w:left w:val="single" w:sz="4" w:space="0" w:color="auto"/>
                    <w:bottom w:val="single" w:sz="4" w:space="0" w:color="auto"/>
                    <w:right w:val="single" w:sz="4" w:space="0" w:color="auto"/>
                  </w:tcBorders>
                  <w:hideMark/>
                </w:tcPr>
                <w:p w14:paraId="6A41F639"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7F8FD174" w14:textId="77777777" w:rsidR="00954FBC" w:rsidRDefault="00954FBC" w:rsidP="00954FBC">
                  <w:pPr>
                    <w:pStyle w:val="tablebody0"/>
                    <w:rPr>
                      <w:i/>
                      <w:szCs w:val="18"/>
                    </w:rPr>
                  </w:pPr>
                  <w:r>
                    <w:rPr>
                      <w:i/>
                      <w:szCs w:val="18"/>
                    </w:rPr>
                    <w:t xml:space="preserve">Real-Time Market Clearing Price for Capacity </w:t>
                  </w:r>
                  <w:r w:rsidRPr="00D16F57">
                    <w:rPr>
                      <w:i/>
                      <w:szCs w:val="18"/>
                    </w:rPr>
                    <w:t xml:space="preserve">for </w:t>
                  </w:r>
                  <w:r w:rsidRPr="00D422B9">
                    <w:rPr>
                      <w:i/>
                    </w:rPr>
                    <w:t>ERCOT Contingency Reserve</w:t>
                  </w:r>
                  <w:r>
                    <w:t xml:space="preserve"> </w:t>
                  </w:r>
                  <w:r>
                    <w:rPr>
                      <w:i/>
                    </w:rPr>
                    <w:t xml:space="preserve">per SCED interval </w:t>
                  </w:r>
                  <w:r>
                    <w:rPr>
                      <w:i/>
                      <w:szCs w:val="18"/>
                    </w:rPr>
                    <w:t>-</w:t>
                  </w:r>
                  <w:r>
                    <w:t xml:space="preserve"> The Real-Time MCPC for </w:t>
                  </w:r>
                  <w:r w:rsidRPr="000C2EDA">
                    <w:t>ECR</w:t>
                  </w:r>
                  <w:r>
                    <w:t xml:space="preserve">S for the SCED interval </w:t>
                  </w:r>
                  <w:r>
                    <w:rPr>
                      <w:i/>
                    </w:rPr>
                    <w:t>y.</w:t>
                  </w:r>
                </w:p>
              </w:tc>
            </w:tr>
            <w:tr w:rsidR="00954FBC" w:rsidRPr="00234E94" w14:paraId="1A443333" w14:textId="77777777" w:rsidTr="00F12B75">
              <w:trPr>
                <w:cantSplit/>
              </w:trPr>
              <w:tc>
                <w:tcPr>
                  <w:tcW w:w="1295" w:type="pct"/>
                </w:tcPr>
                <w:p w14:paraId="3B85F91D" w14:textId="77777777" w:rsidR="00954FBC" w:rsidRPr="00234E94" w:rsidRDefault="00954FBC" w:rsidP="00954FBC">
                  <w:pPr>
                    <w:pStyle w:val="tablebody0"/>
                    <w:rPr>
                      <w:i/>
                    </w:rPr>
                  </w:pPr>
                  <w:r w:rsidRPr="004654BF">
                    <w:t>RTR</w:t>
                  </w:r>
                  <w:r>
                    <w:t>D</w:t>
                  </w:r>
                  <w:r w:rsidRPr="004654BF">
                    <w:t>PA</w:t>
                  </w:r>
                  <w:r>
                    <w:t xml:space="preserve">ECRS </w:t>
                  </w:r>
                  <w:r w:rsidRPr="000C2EDA">
                    <w:rPr>
                      <w:i/>
                    </w:rPr>
                    <w:t>y</w:t>
                  </w:r>
                </w:p>
              </w:tc>
              <w:tc>
                <w:tcPr>
                  <w:tcW w:w="631" w:type="pct"/>
                </w:tcPr>
                <w:p w14:paraId="1DB2A08F" w14:textId="77777777" w:rsidR="00954FBC" w:rsidRPr="00234E94" w:rsidRDefault="00954FBC" w:rsidP="00954FBC">
                  <w:pPr>
                    <w:pStyle w:val="tablebody0"/>
                  </w:pPr>
                  <w:r w:rsidRPr="004654BF">
                    <w:t>$/MW</w:t>
                  </w:r>
                </w:p>
              </w:tc>
              <w:tc>
                <w:tcPr>
                  <w:tcW w:w="3074" w:type="pct"/>
                </w:tcPr>
                <w:p w14:paraId="68C64B50" w14:textId="77777777" w:rsidR="00954FBC" w:rsidRPr="00234E94" w:rsidRDefault="00954FBC" w:rsidP="00954FBC">
                  <w:pPr>
                    <w:pStyle w:val="tablebody0"/>
                  </w:pPr>
                  <w:r w:rsidRPr="000C2EDA">
                    <w:rPr>
                      <w:i/>
                    </w:rPr>
                    <w:t xml:space="preserve">Real-Time Reliability </w:t>
                  </w:r>
                  <w:r>
                    <w:rPr>
                      <w:i/>
                    </w:rPr>
                    <w:t xml:space="preserve">Deployment </w:t>
                  </w:r>
                  <w:r w:rsidRPr="000C2EDA">
                    <w:rPr>
                      <w:i/>
                    </w:rPr>
                    <w:t xml:space="preserve">Price Adder </w:t>
                  </w:r>
                  <w:r>
                    <w:rPr>
                      <w:i/>
                    </w:rPr>
                    <w:t xml:space="preserve">for Ancillary Service </w:t>
                  </w:r>
                  <w:r w:rsidRPr="000C2EDA">
                    <w:rPr>
                      <w:i/>
                    </w:rPr>
                    <w:t xml:space="preserve">for </w:t>
                  </w:r>
                  <w:r>
                    <w:rPr>
                      <w:i/>
                    </w:rPr>
                    <w:t>ECRS</w:t>
                  </w:r>
                  <w:r w:rsidRPr="00D422B9">
                    <w:rPr>
                      <w:i/>
                    </w:rPr>
                    <w:t xml:space="preserve"> </w:t>
                  </w:r>
                  <w:r w:rsidRPr="000C2EDA">
                    <w:rPr>
                      <w:i/>
                    </w:rPr>
                    <w:t>per SCED interval</w:t>
                  </w:r>
                  <w:r w:rsidRPr="004654BF">
                    <w:t xml:space="preserve"> - The Real-Time </w:t>
                  </w:r>
                  <w:r>
                    <w:t>p</w:t>
                  </w:r>
                  <w:r w:rsidRPr="004654BF">
                    <w:t xml:space="preserve">rice </w:t>
                  </w:r>
                  <w:r>
                    <w:t>a</w:t>
                  </w:r>
                  <w:r w:rsidRPr="004654BF">
                    <w:t xml:space="preserve">dder </w:t>
                  </w:r>
                  <w:r>
                    <w:t xml:space="preserve">for ECRS </w:t>
                  </w:r>
                  <w:r w:rsidRPr="004654BF">
                    <w:t xml:space="preserve">that captures the impact of reliability deployments on </w:t>
                  </w:r>
                  <w:r w:rsidRPr="00DA63CB">
                    <w:t>ECR</w:t>
                  </w:r>
                  <w:r>
                    <w:t>S</w:t>
                  </w:r>
                  <w:r w:rsidRPr="00DA63CB" w:rsidDel="00DA63CB">
                    <w:t xml:space="preserve"> </w:t>
                  </w:r>
                  <w:r w:rsidRPr="004654BF">
                    <w:t xml:space="preserve">prices for the SCED interval y. </w:t>
                  </w:r>
                </w:p>
              </w:tc>
            </w:tr>
            <w:tr w:rsidR="00954FBC" w:rsidRPr="00234E94" w14:paraId="6EC31290" w14:textId="77777777" w:rsidTr="00F12B75">
              <w:trPr>
                <w:cantSplit/>
              </w:trPr>
              <w:tc>
                <w:tcPr>
                  <w:tcW w:w="1295" w:type="pct"/>
                </w:tcPr>
                <w:p w14:paraId="456CFE06" w14:textId="77777777" w:rsidR="00954FBC" w:rsidRPr="004654BF" w:rsidRDefault="00954FBC" w:rsidP="00954FBC">
                  <w:pPr>
                    <w:pStyle w:val="tablebody0"/>
                  </w:pPr>
                  <w:r w:rsidRPr="003161DC">
                    <w:rPr>
                      <w:iCs/>
                    </w:rPr>
                    <w:t xml:space="preserve">RNWF </w:t>
                  </w:r>
                  <w:r w:rsidRPr="003161DC">
                    <w:rPr>
                      <w:i/>
                      <w:iCs/>
                      <w:vertAlign w:val="subscript"/>
                    </w:rPr>
                    <w:t>y</w:t>
                  </w:r>
                </w:p>
              </w:tc>
              <w:tc>
                <w:tcPr>
                  <w:tcW w:w="631" w:type="pct"/>
                </w:tcPr>
                <w:p w14:paraId="015A0580" w14:textId="77777777" w:rsidR="00954FBC" w:rsidRPr="004654BF" w:rsidRDefault="00954FBC" w:rsidP="00954FBC">
                  <w:pPr>
                    <w:pStyle w:val="tablebody0"/>
                  </w:pPr>
                  <w:r w:rsidRPr="003161DC">
                    <w:rPr>
                      <w:iCs/>
                    </w:rPr>
                    <w:t>none</w:t>
                  </w:r>
                </w:p>
              </w:tc>
              <w:tc>
                <w:tcPr>
                  <w:tcW w:w="3074" w:type="pct"/>
                </w:tcPr>
                <w:p w14:paraId="7591A064" w14:textId="77777777" w:rsidR="00954FBC" w:rsidRPr="000C2EDA" w:rsidRDefault="00954FBC" w:rsidP="00954FBC">
                  <w:pPr>
                    <w:pStyle w:val="tablebody0"/>
                    <w:rPr>
                      <w:i/>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954FBC" w:rsidRPr="00234E94" w14:paraId="1BB816C6" w14:textId="77777777" w:rsidTr="00F12B75">
              <w:trPr>
                <w:cantSplit/>
              </w:trPr>
              <w:tc>
                <w:tcPr>
                  <w:tcW w:w="1295" w:type="pct"/>
                </w:tcPr>
                <w:p w14:paraId="4CAC1BD1" w14:textId="77777777" w:rsidR="00954FBC" w:rsidRPr="004654BF" w:rsidRDefault="00954FBC" w:rsidP="00954FBC">
                  <w:pPr>
                    <w:pStyle w:val="tablebody0"/>
                  </w:pPr>
                  <w:r w:rsidRPr="003161DC">
                    <w:rPr>
                      <w:iCs/>
                    </w:rPr>
                    <w:t xml:space="preserve">TLMP </w:t>
                  </w:r>
                  <w:r w:rsidRPr="003161DC">
                    <w:rPr>
                      <w:i/>
                      <w:iCs/>
                      <w:vertAlign w:val="subscript"/>
                    </w:rPr>
                    <w:t>y</w:t>
                  </w:r>
                </w:p>
              </w:tc>
              <w:tc>
                <w:tcPr>
                  <w:tcW w:w="631" w:type="pct"/>
                </w:tcPr>
                <w:p w14:paraId="01B4045C" w14:textId="77777777" w:rsidR="00954FBC" w:rsidRPr="004654BF" w:rsidRDefault="00954FBC" w:rsidP="00954FBC">
                  <w:pPr>
                    <w:pStyle w:val="tablebody0"/>
                  </w:pPr>
                  <w:r w:rsidRPr="003161DC">
                    <w:rPr>
                      <w:iCs/>
                    </w:rPr>
                    <w:t>second</w:t>
                  </w:r>
                </w:p>
              </w:tc>
              <w:tc>
                <w:tcPr>
                  <w:tcW w:w="3074" w:type="pct"/>
                </w:tcPr>
                <w:p w14:paraId="7217F252" w14:textId="77777777" w:rsidR="00954FBC" w:rsidRPr="000C2EDA" w:rsidRDefault="00954FBC" w:rsidP="00954FBC">
                  <w:pPr>
                    <w:pStyle w:val="tablebody0"/>
                    <w:rPr>
                      <w:i/>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954FBC" w:rsidRPr="00234E94" w14:paraId="08DE15CC" w14:textId="77777777" w:rsidTr="00F12B75">
              <w:trPr>
                <w:cantSplit/>
              </w:trPr>
              <w:tc>
                <w:tcPr>
                  <w:tcW w:w="1295" w:type="pct"/>
                </w:tcPr>
                <w:p w14:paraId="004E7264" w14:textId="77777777" w:rsidR="00954FBC" w:rsidRPr="00234E94" w:rsidRDefault="00954FBC" w:rsidP="00954FBC">
                  <w:pPr>
                    <w:pStyle w:val="tablebody0"/>
                    <w:rPr>
                      <w:i/>
                    </w:rPr>
                  </w:pPr>
                  <w:r w:rsidRPr="00234E94">
                    <w:rPr>
                      <w:i/>
                    </w:rPr>
                    <w:t>y</w:t>
                  </w:r>
                </w:p>
              </w:tc>
              <w:tc>
                <w:tcPr>
                  <w:tcW w:w="631" w:type="pct"/>
                </w:tcPr>
                <w:p w14:paraId="5C870C3E" w14:textId="77777777" w:rsidR="00954FBC" w:rsidRPr="00234E94" w:rsidRDefault="00954FBC" w:rsidP="00954FBC">
                  <w:pPr>
                    <w:pStyle w:val="tablebody0"/>
                  </w:pPr>
                  <w:r w:rsidRPr="00234E94">
                    <w:t>none</w:t>
                  </w:r>
                </w:p>
              </w:tc>
              <w:tc>
                <w:tcPr>
                  <w:tcW w:w="3074" w:type="pct"/>
                </w:tcPr>
                <w:p w14:paraId="43ED7CEB" w14:textId="77777777" w:rsidR="00954FBC" w:rsidRPr="00234E94" w:rsidRDefault="00954FBC" w:rsidP="00954FBC">
                  <w:pPr>
                    <w:pStyle w:val="tablebody0"/>
                  </w:pPr>
                  <w:r w:rsidRPr="00234E94">
                    <w:t>A SCED interval in the 15-minute Settlement Interval.</w:t>
                  </w:r>
                </w:p>
              </w:tc>
            </w:tr>
          </w:tbl>
          <w:p w14:paraId="4AF6DF18" w14:textId="77777777" w:rsidR="00954FBC" w:rsidRDefault="00954FBC" w:rsidP="00954FBC">
            <w:pPr>
              <w:spacing w:before="240" w:after="240"/>
              <w:ind w:left="720" w:hanging="720"/>
            </w:pPr>
            <w:r>
              <w:rPr>
                <w:bCs/>
                <w:snapToGrid w:val="0"/>
              </w:rPr>
              <w:t>(5</w:t>
            </w:r>
            <w:r w:rsidRPr="000C2EDA">
              <w:rPr>
                <w:bCs/>
                <w:snapToGrid w:val="0"/>
              </w:rPr>
              <w:t>)</w:t>
            </w:r>
            <w:r w:rsidRPr="00F26DA0">
              <w:t xml:space="preserve"> </w:t>
            </w:r>
            <w:r w:rsidRPr="003161DC">
              <w:tab/>
            </w:r>
            <w:r>
              <w:t xml:space="preserve">The Real-Time MCPC for Non-Spin is the time-weighted average of the sum of the Real-Time MCPC for Non-Spin and Real-Time Reliability Deployment Price Adders for Ancillary Service for Non-Spin of each SCED interval in the 15-minute Settlement </w:t>
            </w:r>
            <w:r>
              <w:lastRenderedPageBreak/>
              <w:t>Interval.  The Real-Time MCPC for Non-Spin for a 15-minute Settlement Interval is calculated as follows</w:t>
            </w:r>
            <w:r w:rsidRPr="003161DC">
              <w:t>:</w:t>
            </w:r>
          </w:p>
          <w:p w14:paraId="7BD96718" w14:textId="4E56E6CC" w:rsidR="00954FBC" w:rsidRPr="00C3449C" w:rsidRDefault="00954FBC" w:rsidP="00954FBC">
            <w:pPr>
              <w:pStyle w:val="FormulaBold"/>
              <w:rPr>
                <w:i/>
                <w:vertAlign w:val="subscript"/>
              </w:rPr>
            </w:pPr>
            <w:r w:rsidRPr="00C3449C">
              <w:t>RTMCPC</w:t>
            </w:r>
            <w:r>
              <w:t>NS</w:t>
            </w:r>
            <w:r w:rsidRPr="00C3449C">
              <w:t xml:space="preserve">  =   </w:t>
            </w:r>
            <w:r w:rsidRPr="00C3449C">
              <w:rPr>
                <w:position w:val="-22"/>
              </w:rPr>
              <w:object w:dxaOrig="225" w:dyaOrig="465" w14:anchorId="4C5BE157">
                <v:shape id="_x0000_i1077" type="#_x0000_t75" style="width:24pt;height:18pt" o:ole="">
                  <v:imagedata r:id="rId22" o:title=""/>
                </v:shape>
                <o:OLEObject Type="Embed" ProgID="Equation.3" ShapeID="_x0000_i1077" DrawAspect="Content" ObjectID="_1775282790" r:id="rId78"/>
              </w:object>
            </w:r>
            <w:r w:rsidRPr="00C3449C">
              <w:t xml:space="preserve"> (RNWF </w:t>
            </w:r>
            <w:r w:rsidRPr="00C3449C">
              <w:rPr>
                <w:i/>
                <w:vertAlign w:val="subscript"/>
              </w:rPr>
              <w:t>y</w:t>
            </w:r>
            <w:r w:rsidRPr="00C3449C">
              <w:t xml:space="preserve"> * </w:t>
            </w:r>
            <w:r>
              <w:t>(</w:t>
            </w:r>
            <w:r w:rsidRPr="00C3449C">
              <w:t>RTMCPC</w:t>
            </w:r>
            <w:r>
              <w:t>NSS</w:t>
            </w:r>
            <w:r w:rsidRPr="00C3449C">
              <w:t xml:space="preserve"> </w:t>
            </w:r>
            <w:r w:rsidRPr="00C3449C">
              <w:rPr>
                <w:i/>
                <w:vertAlign w:val="subscript"/>
              </w:rPr>
              <w:t>y</w:t>
            </w:r>
            <w:r>
              <w:t xml:space="preserve">+ </w:t>
            </w:r>
            <w:r w:rsidRPr="00BE2778">
              <w:t>RTR</w:t>
            </w:r>
            <w:r>
              <w:t>D</w:t>
            </w:r>
            <w:r w:rsidRPr="00BE2778">
              <w:t>PA</w:t>
            </w:r>
            <w:r>
              <w:t xml:space="preserve">NSS </w:t>
            </w:r>
            <w:r w:rsidRPr="000C2EDA">
              <w:rPr>
                <w:i/>
                <w:vertAlign w:val="subscript"/>
              </w:rPr>
              <w:t>y</w:t>
            </w:r>
            <w:r w:rsidRPr="00D8145C">
              <w:t>)</w:t>
            </w:r>
            <w:r w:rsidRPr="00C3449C">
              <w:t>)</w:t>
            </w:r>
          </w:p>
          <w:p w14:paraId="5E54F994" w14:textId="77777777" w:rsidR="00954FBC" w:rsidRDefault="00954FBC" w:rsidP="00954FBC">
            <w:pPr>
              <w:pStyle w:val="BodyTextNumbered"/>
              <w:ind w:left="0" w:firstLine="0"/>
            </w:pPr>
            <w:r>
              <w:t>Where:</w:t>
            </w:r>
          </w:p>
          <w:p w14:paraId="7CF79853" w14:textId="3AE59927" w:rsidR="00954FBC" w:rsidRDefault="00954FBC" w:rsidP="00954FBC">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7BE0B5A5">
                <v:shape id="_x0000_i1078" type="#_x0000_t75" style="width:24pt;height:18pt" o:ole="">
                  <v:imagedata r:id="rId22" o:title=""/>
                </v:shape>
                <o:OLEObject Type="Embed" ProgID="Equation.3" ShapeID="_x0000_i1078" DrawAspect="Content" ObjectID="_1775282791" r:id="rId79"/>
              </w:object>
            </w:r>
            <w:r>
              <w:t xml:space="preserve">TLMP </w:t>
            </w:r>
            <w:r>
              <w:rPr>
                <w:i/>
                <w:vertAlign w:val="subscript"/>
              </w:rPr>
              <w:t>y</w:t>
            </w:r>
          </w:p>
          <w:p w14:paraId="419BA821" w14:textId="77777777" w:rsidR="00954FBC" w:rsidRDefault="00954FBC" w:rsidP="00954FBC">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954FBC" w14:paraId="7E22D7E1"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0B8DDD1F" w14:textId="77777777" w:rsidR="00954FBC" w:rsidRDefault="00954FBC" w:rsidP="00954FBC">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5C68ADA6" w14:textId="77777777" w:rsidR="00954FBC" w:rsidRDefault="00954FBC" w:rsidP="00954FBC">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36DAACC5" w14:textId="77777777" w:rsidR="00954FBC" w:rsidRDefault="00954FBC" w:rsidP="00954FBC">
                  <w:pPr>
                    <w:pStyle w:val="TableHead"/>
                  </w:pPr>
                  <w:r>
                    <w:t>Description</w:t>
                  </w:r>
                </w:p>
              </w:tc>
            </w:tr>
            <w:tr w:rsidR="00954FBC" w14:paraId="38CF2627"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19C0DC89" w14:textId="77777777" w:rsidR="00954FBC" w:rsidRDefault="00954FBC" w:rsidP="00954FBC">
                  <w:pPr>
                    <w:pStyle w:val="tablebody0"/>
                  </w:pPr>
                  <w:r>
                    <w:t xml:space="preserve">RTMCPCNS </w:t>
                  </w:r>
                </w:p>
              </w:tc>
              <w:tc>
                <w:tcPr>
                  <w:tcW w:w="631" w:type="pct"/>
                  <w:tcBorders>
                    <w:top w:val="single" w:sz="4" w:space="0" w:color="auto"/>
                    <w:left w:val="single" w:sz="4" w:space="0" w:color="auto"/>
                    <w:bottom w:val="single" w:sz="4" w:space="0" w:color="auto"/>
                    <w:right w:val="single" w:sz="4" w:space="0" w:color="auto"/>
                  </w:tcBorders>
                  <w:hideMark/>
                </w:tcPr>
                <w:p w14:paraId="16D928BF"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23FCEAF9" w14:textId="77777777" w:rsidR="00954FBC" w:rsidRDefault="00954FBC" w:rsidP="00954FBC">
                  <w:pPr>
                    <w:pStyle w:val="tablebody0"/>
                    <w:rPr>
                      <w:i/>
                    </w:rPr>
                  </w:pPr>
                  <w:r>
                    <w:rPr>
                      <w:i/>
                      <w:szCs w:val="18"/>
                    </w:rPr>
                    <w:t xml:space="preserve">Real-Time Market Clearing Price for Capacity for </w:t>
                  </w:r>
                  <w:r>
                    <w:rPr>
                      <w:i/>
                    </w:rPr>
                    <w:t>Non-Spin</w:t>
                  </w:r>
                  <w:r>
                    <w:t xml:space="preserve"> </w:t>
                  </w:r>
                  <w:r>
                    <w:rPr>
                      <w:i/>
                      <w:szCs w:val="18"/>
                    </w:rPr>
                    <w:t>-</w:t>
                  </w:r>
                  <w:r>
                    <w:t xml:space="preserve"> The Real-Time MCPC for Non-Spin for the 15-minute Settlement Interval.</w:t>
                  </w:r>
                </w:p>
              </w:tc>
            </w:tr>
            <w:tr w:rsidR="00954FBC" w14:paraId="0C47F05C"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7DF77BE2" w14:textId="77777777" w:rsidR="00954FBC" w:rsidRDefault="00954FBC" w:rsidP="00954FBC">
                  <w:pPr>
                    <w:pStyle w:val="tablebody0"/>
                  </w:pPr>
                  <w:r>
                    <w:t>RTMCPCNSS</w:t>
                  </w:r>
                  <w:r>
                    <w:rPr>
                      <w:i/>
                      <w:vertAlign w:val="subscript"/>
                    </w:rPr>
                    <w:t xml:space="preserve"> y</w:t>
                  </w:r>
                </w:p>
              </w:tc>
              <w:tc>
                <w:tcPr>
                  <w:tcW w:w="631" w:type="pct"/>
                  <w:tcBorders>
                    <w:top w:val="single" w:sz="4" w:space="0" w:color="auto"/>
                    <w:left w:val="single" w:sz="4" w:space="0" w:color="auto"/>
                    <w:bottom w:val="single" w:sz="4" w:space="0" w:color="auto"/>
                    <w:right w:val="single" w:sz="4" w:space="0" w:color="auto"/>
                  </w:tcBorders>
                  <w:hideMark/>
                </w:tcPr>
                <w:p w14:paraId="1A588584" w14:textId="77777777" w:rsidR="00954FBC" w:rsidRDefault="00954FBC" w:rsidP="00954FBC">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5106C888" w14:textId="77777777" w:rsidR="00954FBC" w:rsidRDefault="00954FBC" w:rsidP="00954FBC">
                  <w:pPr>
                    <w:pStyle w:val="tablebody0"/>
                    <w:rPr>
                      <w:i/>
                      <w:szCs w:val="18"/>
                    </w:rPr>
                  </w:pPr>
                  <w:r>
                    <w:rPr>
                      <w:i/>
                      <w:szCs w:val="18"/>
                    </w:rPr>
                    <w:t xml:space="preserve">Real-Time Market Clearing Price for Capacity </w:t>
                  </w:r>
                  <w:r w:rsidRPr="00D16F57">
                    <w:rPr>
                      <w:i/>
                      <w:szCs w:val="18"/>
                    </w:rPr>
                    <w:t xml:space="preserve">for </w:t>
                  </w:r>
                  <w:r>
                    <w:rPr>
                      <w:i/>
                    </w:rPr>
                    <w:t>Non-Spin</w:t>
                  </w:r>
                  <w:r>
                    <w:t xml:space="preserve"> </w:t>
                  </w:r>
                  <w:r>
                    <w:rPr>
                      <w:i/>
                    </w:rPr>
                    <w:t xml:space="preserve">per SCED interval </w:t>
                  </w:r>
                  <w:r>
                    <w:rPr>
                      <w:i/>
                      <w:szCs w:val="18"/>
                    </w:rPr>
                    <w:t>-</w:t>
                  </w:r>
                  <w:r>
                    <w:t xml:space="preserve"> The Real-Time MCPC for Non-Spin for the SCED interval </w:t>
                  </w:r>
                  <w:r>
                    <w:rPr>
                      <w:i/>
                    </w:rPr>
                    <w:t>y.</w:t>
                  </w:r>
                </w:p>
              </w:tc>
            </w:tr>
            <w:tr w:rsidR="00954FBC" w:rsidRPr="00234E94" w14:paraId="0AC667B6" w14:textId="77777777" w:rsidTr="00F12B75">
              <w:trPr>
                <w:cantSplit/>
              </w:trPr>
              <w:tc>
                <w:tcPr>
                  <w:tcW w:w="1295" w:type="pct"/>
                </w:tcPr>
                <w:p w14:paraId="3EDCC2ED" w14:textId="77777777" w:rsidR="00954FBC" w:rsidRPr="00234E94" w:rsidRDefault="00954FBC" w:rsidP="00954FBC">
                  <w:pPr>
                    <w:pStyle w:val="tablebody0"/>
                    <w:rPr>
                      <w:i/>
                    </w:rPr>
                  </w:pPr>
                  <w:r w:rsidRPr="004654BF">
                    <w:t>RTR</w:t>
                  </w:r>
                  <w:r>
                    <w:t>D</w:t>
                  </w:r>
                  <w:r w:rsidRPr="004654BF">
                    <w:t>PA</w:t>
                  </w:r>
                  <w:r>
                    <w:t xml:space="preserve">NSS </w:t>
                  </w:r>
                  <w:r w:rsidRPr="000C2EDA">
                    <w:rPr>
                      <w:i/>
                    </w:rPr>
                    <w:t>y</w:t>
                  </w:r>
                </w:p>
              </w:tc>
              <w:tc>
                <w:tcPr>
                  <w:tcW w:w="631" w:type="pct"/>
                </w:tcPr>
                <w:p w14:paraId="362EDF35" w14:textId="77777777" w:rsidR="00954FBC" w:rsidRPr="00234E94" w:rsidRDefault="00954FBC" w:rsidP="00954FBC">
                  <w:pPr>
                    <w:pStyle w:val="tablebody0"/>
                  </w:pPr>
                  <w:r w:rsidRPr="004654BF">
                    <w:t>$/MW</w:t>
                  </w:r>
                </w:p>
              </w:tc>
              <w:tc>
                <w:tcPr>
                  <w:tcW w:w="3074" w:type="pct"/>
                </w:tcPr>
                <w:p w14:paraId="3F35B751" w14:textId="77777777" w:rsidR="00954FBC" w:rsidRPr="00234E94" w:rsidRDefault="00954FBC" w:rsidP="00954FBC">
                  <w:pPr>
                    <w:pStyle w:val="tablebody0"/>
                  </w:pPr>
                  <w:r w:rsidRPr="000C2EDA">
                    <w:rPr>
                      <w:i/>
                    </w:rPr>
                    <w:t xml:space="preserve">Real-Time Reliability </w:t>
                  </w:r>
                  <w:r>
                    <w:rPr>
                      <w:i/>
                    </w:rPr>
                    <w:t xml:space="preserve">Deployment </w:t>
                  </w:r>
                  <w:r w:rsidRPr="000C2EDA">
                    <w:rPr>
                      <w:i/>
                    </w:rPr>
                    <w:t xml:space="preserve">Price Adder </w:t>
                  </w:r>
                  <w:r>
                    <w:rPr>
                      <w:i/>
                    </w:rPr>
                    <w:t xml:space="preserve">for Ancillary Service </w:t>
                  </w:r>
                  <w:r w:rsidRPr="000C2EDA">
                    <w:rPr>
                      <w:i/>
                    </w:rPr>
                    <w:t xml:space="preserve">for </w:t>
                  </w:r>
                  <w:r>
                    <w:rPr>
                      <w:i/>
                    </w:rPr>
                    <w:t>Non-Spin</w:t>
                  </w:r>
                  <w:r w:rsidRPr="00D422B9">
                    <w:rPr>
                      <w:i/>
                    </w:rPr>
                    <w:t xml:space="preserve"> </w:t>
                  </w:r>
                  <w:r w:rsidRPr="000C2EDA">
                    <w:rPr>
                      <w:i/>
                    </w:rPr>
                    <w:t>per SCED interval</w:t>
                  </w:r>
                  <w:r w:rsidRPr="004654BF">
                    <w:t xml:space="preserve"> - The Real-Time </w:t>
                  </w:r>
                  <w:r>
                    <w:t>p</w:t>
                  </w:r>
                  <w:r w:rsidRPr="004654BF">
                    <w:t xml:space="preserve">rice </w:t>
                  </w:r>
                  <w:r>
                    <w:t>a</w:t>
                  </w:r>
                  <w:r w:rsidRPr="004654BF">
                    <w:t xml:space="preserve">dder </w:t>
                  </w:r>
                  <w:r>
                    <w:t xml:space="preserve">for Non-Spin </w:t>
                  </w:r>
                  <w:r w:rsidRPr="004654BF">
                    <w:t xml:space="preserve">that captures the impact of reliability deployments on </w:t>
                  </w:r>
                  <w:r>
                    <w:t>Non-Spin</w:t>
                  </w:r>
                  <w:r w:rsidRPr="004654BF">
                    <w:t xml:space="preserve"> prices for the SCED interval y. </w:t>
                  </w:r>
                </w:p>
              </w:tc>
            </w:tr>
            <w:tr w:rsidR="00954FBC" w:rsidRPr="00234E94" w14:paraId="1865EDAB" w14:textId="77777777" w:rsidTr="00F12B75">
              <w:trPr>
                <w:cantSplit/>
              </w:trPr>
              <w:tc>
                <w:tcPr>
                  <w:tcW w:w="1295" w:type="pct"/>
                </w:tcPr>
                <w:p w14:paraId="788556F4" w14:textId="77777777" w:rsidR="00954FBC" w:rsidRPr="004654BF" w:rsidRDefault="00954FBC" w:rsidP="00954FBC">
                  <w:pPr>
                    <w:pStyle w:val="tablebody0"/>
                  </w:pPr>
                  <w:r w:rsidRPr="003161DC">
                    <w:rPr>
                      <w:iCs/>
                    </w:rPr>
                    <w:t xml:space="preserve">RNWF </w:t>
                  </w:r>
                  <w:r w:rsidRPr="003161DC">
                    <w:rPr>
                      <w:i/>
                      <w:iCs/>
                      <w:vertAlign w:val="subscript"/>
                    </w:rPr>
                    <w:t>y</w:t>
                  </w:r>
                </w:p>
              </w:tc>
              <w:tc>
                <w:tcPr>
                  <w:tcW w:w="631" w:type="pct"/>
                </w:tcPr>
                <w:p w14:paraId="2E65C46E" w14:textId="77777777" w:rsidR="00954FBC" w:rsidRPr="004654BF" w:rsidRDefault="00954FBC" w:rsidP="00954FBC">
                  <w:pPr>
                    <w:pStyle w:val="tablebody0"/>
                  </w:pPr>
                  <w:r w:rsidRPr="003161DC">
                    <w:rPr>
                      <w:iCs/>
                    </w:rPr>
                    <w:t>none</w:t>
                  </w:r>
                </w:p>
              </w:tc>
              <w:tc>
                <w:tcPr>
                  <w:tcW w:w="3074" w:type="pct"/>
                </w:tcPr>
                <w:p w14:paraId="112D781F" w14:textId="77777777" w:rsidR="00954FBC" w:rsidRPr="000C2EDA" w:rsidRDefault="00954FBC" w:rsidP="00954FBC">
                  <w:pPr>
                    <w:pStyle w:val="tablebody0"/>
                    <w:rPr>
                      <w:i/>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954FBC" w:rsidRPr="00234E94" w14:paraId="2DC765DF" w14:textId="77777777" w:rsidTr="00F12B75">
              <w:trPr>
                <w:cantSplit/>
              </w:trPr>
              <w:tc>
                <w:tcPr>
                  <w:tcW w:w="1295" w:type="pct"/>
                </w:tcPr>
                <w:p w14:paraId="195B79A3" w14:textId="77777777" w:rsidR="00954FBC" w:rsidRPr="004654BF" w:rsidRDefault="00954FBC" w:rsidP="00954FBC">
                  <w:pPr>
                    <w:pStyle w:val="tablebody0"/>
                  </w:pPr>
                  <w:r w:rsidRPr="003161DC">
                    <w:rPr>
                      <w:iCs/>
                    </w:rPr>
                    <w:t xml:space="preserve">TLMP </w:t>
                  </w:r>
                  <w:r w:rsidRPr="003161DC">
                    <w:rPr>
                      <w:i/>
                      <w:iCs/>
                      <w:vertAlign w:val="subscript"/>
                    </w:rPr>
                    <w:t>y</w:t>
                  </w:r>
                </w:p>
              </w:tc>
              <w:tc>
                <w:tcPr>
                  <w:tcW w:w="631" w:type="pct"/>
                </w:tcPr>
                <w:p w14:paraId="655624C0" w14:textId="77777777" w:rsidR="00954FBC" w:rsidRPr="004654BF" w:rsidRDefault="00954FBC" w:rsidP="00954FBC">
                  <w:pPr>
                    <w:pStyle w:val="tablebody0"/>
                  </w:pPr>
                  <w:r w:rsidRPr="003161DC">
                    <w:rPr>
                      <w:iCs/>
                    </w:rPr>
                    <w:t>second</w:t>
                  </w:r>
                </w:p>
              </w:tc>
              <w:tc>
                <w:tcPr>
                  <w:tcW w:w="3074" w:type="pct"/>
                </w:tcPr>
                <w:p w14:paraId="34CCBEFB" w14:textId="77777777" w:rsidR="00954FBC" w:rsidRPr="000C2EDA" w:rsidRDefault="00954FBC" w:rsidP="00954FBC">
                  <w:pPr>
                    <w:pStyle w:val="tablebody0"/>
                    <w:rPr>
                      <w:i/>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954FBC" w:rsidRPr="00234E94" w14:paraId="771AD593" w14:textId="77777777" w:rsidTr="00F12B75">
              <w:trPr>
                <w:cantSplit/>
              </w:trPr>
              <w:tc>
                <w:tcPr>
                  <w:tcW w:w="1295" w:type="pct"/>
                </w:tcPr>
                <w:p w14:paraId="559BE8D0" w14:textId="77777777" w:rsidR="00954FBC" w:rsidRPr="00234E94" w:rsidRDefault="00954FBC" w:rsidP="00954FBC">
                  <w:pPr>
                    <w:pStyle w:val="tablebody0"/>
                    <w:rPr>
                      <w:i/>
                    </w:rPr>
                  </w:pPr>
                  <w:r w:rsidRPr="00234E94">
                    <w:rPr>
                      <w:i/>
                    </w:rPr>
                    <w:t>y</w:t>
                  </w:r>
                </w:p>
              </w:tc>
              <w:tc>
                <w:tcPr>
                  <w:tcW w:w="631" w:type="pct"/>
                </w:tcPr>
                <w:p w14:paraId="593F545E" w14:textId="77777777" w:rsidR="00954FBC" w:rsidRPr="00234E94" w:rsidRDefault="00954FBC" w:rsidP="00954FBC">
                  <w:pPr>
                    <w:pStyle w:val="tablebody0"/>
                  </w:pPr>
                  <w:r w:rsidRPr="00234E94">
                    <w:t>none</w:t>
                  </w:r>
                </w:p>
              </w:tc>
              <w:tc>
                <w:tcPr>
                  <w:tcW w:w="3074" w:type="pct"/>
                </w:tcPr>
                <w:p w14:paraId="6D948E0F" w14:textId="77777777" w:rsidR="00954FBC" w:rsidRPr="00234E94" w:rsidRDefault="00954FBC" w:rsidP="00954FBC">
                  <w:pPr>
                    <w:pStyle w:val="tablebody0"/>
                  </w:pPr>
                  <w:r w:rsidRPr="00234E94">
                    <w:t>A SCED interval in the 15-minute Settlement Interval.</w:t>
                  </w:r>
                </w:p>
              </w:tc>
            </w:tr>
          </w:tbl>
          <w:p w14:paraId="77592508" w14:textId="0B8D6252" w:rsidR="003F739B" w:rsidRPr="00B37C4B" w:rsidRDefault="003F739B" w:rsidP="00EC5231">
            <w:pPr>
              <w:spacing w:after="240"/>
              <w:ind w:left="720" w:hanging="720"/>
            </w:pPr>
          </w:p>
        </w:tc>
      </w:tr>
    </w:tbl>
    <w:p w14:paraId="202A81E3" w14:textId="77777777" w:rsidR="00954FBC" w:rsidRPr="003F739B" w:rsidRDefault="00954FBC" w:rsidP="00954FBC">
      <w:pPr>
        <w:pStyle w:val="BodyText"/>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54FBC" w14:paraId="5B632629" w14:textId="77777777" w:rsidTr="00EC5231">
        <w:trPr>
          <w:trHeight w:val="206"/>
        </w:trPr>
        <w:tc>
          <w:tcPr>
            <w:tcW w:w="9576" w:type="dxa"/>
            <w:shd w:val="pct12" w:color="auto" w:fill="auto"/>
          </w:tcPr>
          <w:p w14:paraId="19C596AB" w14:textId="2A8DE884" w:rsidR="00954FBC" w:rsidRDefault="00954FBC" w:rsidP="00EC5231">
            <w:pPr>
              <w:pStyle w:val="Instructions"/>
              <w:spacing w:before="120"/>
            </w:pPr>
            <w:r>
              <w:t>[NPRR1010:  Insert Section 6.6.1.7 below upon system implementation of the Real-Time Co-Optimization (RTC) project:]</w:t>
            </w:r>
          </w:p>
          <w:p w14:paraId="111443F9" w14:textId="77777777" w:rsidR="007022F8" w:rsidRDefault="007022F8" w:rsidP="007022F8">
            <w:pPr>
              <w:keepNext/>
              <w:widowControl w:val="0"/>
              <w:spacing w:before="240" w:after="240"/>
              <w:outlineLvl w:val="3"/>
              <w:rPr>
                <w:b/>
                <w:bCs/>
                <w:snapToGrid w:val="0"/>
              </w:rPr>
            </w:pPr>
            <w:bookmarkStart w:id="1712" w:name="_Toc135992328"/>
            <w:r w:rsidRPr="003161DC">
              <w:rPr>
                <w:b/>
                <w:bCs/>
                <w:snapToGrid w:val="0"/>
              </w:rPr>
              <w:t>6.6.1.</w:t>
            </w:r>
            <w:r>
              <w:rPr>
                <w:b/>
                <w:bCs/>
                <w:snapToGrid w:val="0"/>
              </w:rPr>
              <w:t>7</w:t>
            </w:r>
            <w:r w:rsidRPr="003161DC">
              <w:rPr>
                <w:b/>
                <w:bCs/>
                <w:snapToGrid w:val="0"/>
              </w:rPr>
              <w:tab/>
            </w:r>
            <w:r w:rsidRPr="003161DC">
              <w:rPr>
                <w:b/>
                <w:bCs/>
                <w:snapToGrid w:val="0"/>
              </w:rPr>
              <w:tab/>
            </w:r>
            <w:r>
              <w:rPr>
                <w:b/>
                <w:bCs/>
                <w:snapToGrid w:val="0"/>
              </w:rPr>
              <w:t>Real-Time Reliability Deployment Prices for Ancillary Services</w:t>
            </w:r>
            <w:bookmarkEnd w:id="1712"/>
          </w:p>
          <w:p w14:paraId="51805696" w14:textId="77777777" w:rsidR="007022F8" w:rsidRDefault="007022F8" w:rsidP="007022F8">
            <w:pPr>
              <w:spacing w:after="240"/>
              <w:ind w:left="720" w:hanging="720"/>
            </w:pPr>
            <w:r w:rsidRPr="003161DC">
              <w:t>(1)</w:t>
            </w:r>
            <w:r w:rsidRPr="003161DC">
              <w:tab/>
            </w:r>
            <w:r>
              <w:t>The Real-Time Reliability Deployment Price for Ancillary Service for Reg-Up (RTRDPRU) is the time-weighted average of the sum of the Real-Time Reliability Deployment Price Adders for Ancillary Service for Reg-Up per SCED interval.  The Real-Time Reliability Deployment Price for Ancillary Service for Reg-Up for a 15-minute Settlement Interval is calculated as follows:</w:t>
            </w:r>
          </w:p>
          <w:p w14:paraId="43869BFF" w14:textId="06AA7B6E" w:rsidR="007022F8" w:rsidRPr="00C3449C" w:rsidRDefault="007022F8" w:rsidP="007022F8">
            <w:pPr>
              <w:pStyle w:val="FormulaBold"/>
              <w:rPr>
                <w:i/>
                <w:vertAlign w:val="subscript"/>
              </w:rPr>
            </w:pPr>
            <w:r>
              <w:t>RTRDPRU</w:t>
            </w:r>
            <w:r w:rsidRPr="00C3449C">
              <w:t xml:space="preserve">  =   </w:t>
            </w:r>
            <w:r w:rsidRPr="00C3449C">
              <w:rPr>
                <w:position w:val="-22"/>
              </w:rPr>
              <w:object w:dxaOrig="225" w:dyaOrig="465" w14:anchorId="6058CF26">
                <v:shape id="_x0000_i1079" type="#_x0000_t75" style="width:24pt;height:18pt" o:ole="">
                  <v:imagedata r:id="rId22" o:title=""/>
                </v:shape>
                <o:OLEObject Type="Embed" ProgID="Equation.3" ShapeID="_x0000_i1079" DrawAspect="Content" ObjectID="_1775282792" r:id="rId80"/>
              </w:object>
            </w:r>
            <w:r w:rsidRPr="00C3449C">
              <w:t xml:space="preserve"> (RNWF </w:t>
            </w:r>
            <w:r w:rsidRPr="00C3449C">
              <w:rPr>
                <w:i/>
                <w:vertAlign w:val="subscript"/>
              </w:rPr>
              <w:t>y</w:t>
            </w:r>
            <w:r>
              <w:t xml:space="preserve"> *</w:t>
            </w:r>
            <w:r w:rsidRPr="00D16F57">
              <w:t xml:space="preserve"> </w:t>
            </w:r>
            <w:r>
              <w:t xml:space="preserve"> </w:t>
            </w:r>
            <w:r w:rsidRPr="00C3223E">
              <w:t>RTR</w:t>
            </w:r>
            <w:r>
              <w:t>D</w:t>
            </w:r>
            <w:r w:rsidRPr="00A4635A">
              <w:t>PAR</w:t>
            </w:r>
            <w:r w:rsidRPr="00C3223E">
              <w:t>U</w:t>
            </w:r>
            <w:r>
              <w:t xml:space="preserve">S </w:t>
            </w:r>
            <w:r w:rsidRPr="008F0B2B">
              <w:rPr>
                <w:i/>
                <w:iCs/>
                <w:vertAlign w:val="subscript"/>
              </w:rPr>
              <w:t>y</w:t>
            </w:r>
            <w:r>
              <w:t>)</w:t>
            </w:r>
          </w:p>
          <w:p w14:paraId="1E1B67DF" w14:textId="77777777" w:rsidR="007022F8" w:rsidRDefault="007022F8" w:rsidP="007022F8">
            <w:pPr>
              <w:pStyle w:val="BodyTextNumbered"/>
              <w:ind w:left="0" w:firstLine="0"/>
            </w:pPr>
            <w:r>
              <w:t>Where:</w:t>
            </w:r>
          </w:p>
          <w:p w14:paraId="1C6C8E83" w14:textId="598449A8" w:rsidR="007022F8" w:rsidRDefault="007022F8" w:rsidP="007022F8">
            <w:pPr>
              <w:spacing w:after="240"/>
              <w:ind w:firstLine="720"/>
              <w:rPr>
                <w:i/>
                <w:vertAlign w:val="subscript"/>
              </w:rPr>
            </w:pPr>
            <w:r>
              <w:lastRenderedPageBreak/>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4A0FBDAB">
                <v:shape id="_x0000_i1080" type="#_x0000_t75" style="width:24pt;height:18pt" o:ole="">
                  <v:imagedata r:id="rId22" o:title=""/>
                </v:shape>
                <o:OLEObject Type="Embed" ProgID="Equation.3" ShapeID="_x0000_i1080" DrawAspect="Content" ObjectID="_1775282793" r:id="rId81"/>
              </w:object>
            </w:r>
            <w:r>
              <w:t xml:space="preserve">TLMP </w:t>
            </w:r>
            <w:r>
              <w:rPr>
                <w:i/>
                <w:vertAlign w:val="subscript"/>
              </w:rPr>
              <w:t>y</w:t>
            </w:r>
          </w:p>
          <w:p w14:paraId="0BA3E96C" w14:textId="77777777" w:rsidR="007022F8" w:rsidRDefault="007022F8" w:rsidP="007022F8">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7022F8" w14:paraId="05888C76"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2A3E7FB2" w14:textId="77777777" w:rsidR="007022F8" w:rsidRDefault="007022F8" w:rsidP="007022F8">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3AB590A1" w14:textId="77777777" w:rsidR="007022F8" w:rsidRDefault="007022F8" w:rsidP="007022F8">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627A3678" w14:textId="77777777" w:rsidR="007022F8" w:rsidRDefault="007022F8" w:rsidP="007022F8">
                  <w:pPr>
                    <w:pStyle w:val="TableHead"/>
                  </w:pPr>
                  <w:r>
                    <w:t>Description</w:t>
                  </w:r>
                </w:p>
              </w:tc>
            </w:tr>
            <w:tr w:rsidR="007022F8" w:rsidRPr="00234E94" w14:paraId="3E653290" w14:textId="77777777" w:rsidTr="00F12B75">
              <w:trPr>
                <w:cantSplit/>
              </w:trPr>
              <w:tc>
                <w:tcPr>
                  <w:tcW w:w="1295" w:type="pct"/>
                </w:tcPr>
                <w:p w14:paraId="62814FCD" w14:textId="77777777" w:rsidR="007022F8" w:rsidRPr="000C2EDA" w:rsidRDefault="007022F8" w:rsidP="007022F8">
                  <w:pPr>
                    <w:pStyle w:val="tablebody0"/>
                  </w:pPr>
                  <w:r>
                    <w:t>RTRDPRU</w:t>
                  </w:r>
                </w:p>
              </w:tc>
              <w:tc>
                <w:tcPr>
                  <w:tcW w:w="631" w:type="pct"/>
                </w:tcPr>
                <w:p w14:paraId="15DF4983" w14:textId="77777777" w:rsidR="007022F8" w:rsidRPr="00536A53" w:rsidRDefault="007022F8" w:rsidP="007022F8">
                  <w:pPr>
                    <w:pStyle w:val="tablebody0"/>
                  </w:pPr>
                  <w:r w:rsidRPr="00536A53">
                    <w:t>$/MW</w:t>
                  </w:r>
                </w:p>
              </w:tc>
              <w:tc>
                <w:tcPr>
                  <w:tcW w:w="3074" w:type="pct"/>
                </w:tcPr>
                <w:p w14:paraId="3213D87E" w14:textId="77777777" w:rsidR="007022F8" w:rsidRPr="00691E57" w:rsidRDefault="007022F8" w:rsidP="007022F8">
                  <w:pPr>
                    <w:pStyle w:val="tablebody0"/>
                    <w:rPr>
                      <w:i/>
                      <w:szCs w:val="18"/>
                    </w:rPr>
                  </w:pPr>
                  <w:r>
                    <w:rPr>
                      <w:i/>
                      <w:szCs w:val="18"/>
                    </w:rPr>
                    <w:t>Real-Time Reliability Deployment Price for Ancillary Service for Reg-Up -</w:t>
                  </w:r>
                  <w:r>
                    <w:t xml:space="preserve"> The Real-Time Reliability Deployment Price for Ancillary Service for Reg-Up for the 15-minute Settlement Interval.</w:t>
                  </w:r>
                </w:p>
              </w:tc>
            </w:tr>
            <w:tr w:rsidR="007022F8" w:rsidRPr="00234E94" w14:paraId="660BD5B5" w14:textId="77777777" w:rsidTr="00F12B75">
              <w:trPr>
                <w:cantSplit/>
              </w:trPr>
              <w:tc>
                <w:tcPr>
                  <w:tcW w:w="1295" w:type="pct"/>
                </w:tcPr>
                <w:p w14:paraId="4B51A184" w14:textId="77777777" w:rsidR="007022F8" w:rsidRPr="00234E94" w:rsidRDefault="007022F8" w:rsidP="007022F8">
                  <w:pPr>
                    <w:pStyle w:val="tablebody0"/>
                    <w:rPr>
                      <w:i/>
                    </w:rPr>
                  </w:pPr>
                  <w:r w:rsidRPr="000C2EDA">
                    <w:t>RTR</w:t>
                  </w:r>
                  <w:r>
                    <w:t>D</w:t>
                  </w:r>
                  <w:r w:rsidRPr="000C2EDA">
                    <w:t>PA</w:t>
                  </w:r>
                  <w:r>
                    <w:t>RUS</w:t>
                  </w:r>
                  <w:r>
                    <w:rPr>
                      <w:rFonts w:ascii="Segoe UI" w:hAnsi="Segoe UI" w:cs="Segoe UI"/>
                      <w:color w:val="000000"/>
                    </w:rPr>
                    <w:t xml:space="preserve"> </w:t>
                  </w:r>
                  <w:r w:rsidRPr="00BE2778">
                    <w:rPr>
                      <w:i/>
                      <w:vertAlign w:val="subscript"/>
                    </w:rPr>
                    <w:t>y</w:t>
                  </w:r>
                </w:p>
              </w:tc>
              <w:tc>
                <w:tcPr>
                  <w:tcW w:w="631" w:type="pct"/>
                </w:tcPr>
                <w:p w14:paraId="15AE31AD" w14:textId="77777777" w:rsidR="007022F8" w:rsidRPr="00234E94" w:rsidRDefault="007022F8" w:rsidP="007022F8">
                  <w:pPr>
                    <w:pStyle w:val="tablebody0"/>
                  </w:pPr>
                  <w:r w:rsidRPr="00536A53">
                    <w:t>$/MW</w:t>
                  </w:r>
                </w:p>
              </w:tc>
              <w:tc>
                <w:tcPr>
                  <w:tcW w:w="3074" w:type="pct"/>
                </w:tcPr>
                <w:p w14:paraId="56B482D4" w14:textId="77777777" w:rsidR="007022F8" w:rsidRPr="00234E94" w:rsidRDefault="007022F8" w:rsidP="007022F8">
                  <w:pPr>
                    <w:pStyle w:val="tablebody0"/>
                  </w:pPr>
                  <w:r w:rsidRPr="00691E57">
                    <w:rPr>
                      <w:i/>
                      <w:szCs w:val="18"/>
                    </w:rPr>
                    <w:t xml:space="preserve">Real-Time </w:t>
                  </w:r>
                  <w:r w:rsidRPr="000C2EDA">
                    <w:rPr>
                      <w:i/>
                    </w:rPr>
                    <w:t xml:space="preserve">Reliability </w:t>
                  </w:r>
                  <w:r>
                    <w:rPr>
                      <w:i/>
                    </w:rPr>
                    <w:t xml:space="preserve">Deployment </w:t>
                  </w:r>
                  <w:r w:rsidRPr="000C2EDA">
                    <w:rPr>
                      <w:i/>
                    </w:rPr>
                    <w:t xml:space="preserve">Price Adder </w:t>
                  </w:r>
                  <w:r w:rsidRPr="0078179B">
                    <w:rPr>
                      <w:i/>
                    </w:rPr>
                    <w:t xml:space="preserve">for Ancillary Service </w:t>
                  </w:r>
                  <w:r w:rsidRPr="00691E57">
                    <w:rPr>
                      <w:i/>
                      <w:szCs w:val="18"/>
                    </w:rPr>
                    <w:t xml:space="preserve">for Reg-Up </w:t>
                  </w:r>
                  <w:r w:rsidRPr="00691E57">
                    <w:rPr>
                      <w:i/>
                    </w:rPr>
                    <w:t>per SCED interval</w:t>
                  </w:r>
                  <w:r>
                    <w:t xml:space="preserve"> - </w:t>
                  </w:r>
                  <w:r w:rsidRPr="00536A53">
                    <w:t xml:space="preserve">The Real-Time </w:t>
                  </w:r>
                  <w:r>
                    <w:t>p</w:t>
                  </w:r>
                  <w:r w:rsidRPr="00536A53">
                    <w:t xml:space="preserve">rice </w:t>
                  </w:r>
                  <w:r>
                    <w:t>a</w:t>
                  </w:r>
                  <w:r w:rsidRPr="00536A53">
                    <w:t xml:space="preserve">dder </w:t>
                  </w:r>
                  <w:r>
                    <w:t xml:space="preserve">for Reg-Up </w:t>
                  </w:r>
                  <w:r w:rsidRPr="00536A53">
                    <w:t xml:space="preserve">that captures the impact of reliability deployments on </w:t>
                  </w:r>
                  <w:r>
                    <w:t xml:space="preserve">Reg-Up </w:t>
                  </w:r>
                  <w:r w:rsidRPr="00536A53">
                    <w:t>prices for the SCED interval y.</w:t>
                  </w:r>
                </w:p>
              </w:tc>
            </w:tr>
            <w:tr w:rsidR="007022F8" w:rsidRPr="00234E94" w14:paraId="2EC000DD" w14:textId="77777777" w:rsidTr="00F12B75">
              <w:trPr>
                <w:cantSplit/>
              </w:trPr>
              <w:tc>
                <w:tcPr>
                  <w:tcW w:w="1295" w:type="pct"/>
                </w:tcPr>
                <w:p w14:paraId="6F1260A9" w14:textId="77777777" w:rsidR="007022F8" w:rsidRPr="000C2EDA" w:rsidRDefault="007022F8" w:rsidP="007022F8">
                  <w:pPr>
                    <w:pStyle w:val="tablebody0"/>
                  </w:pPr>
                  <w:r w:rsidRPr="003161DC">
                    <w:rPr>
                      <w:iCs/>
                    </w:rPr>
                    <w:t xml:space="preserve">RNWF </w:t>
                  </w:r>
                  <w:r w:rsidRPr="003161DC">
                    <w:rPr>
                      <w:i/>
                      <w:iCs/>
                      <w:vertAlign w:val="subscript"/>
                    </w:rPr>
                    <w:t>y</w:t>
                  </w:r>
                </w:p>
              </w:tc>
              <w:tc>
                <w:tcPr>
                  <w:tcW w:w="631" w:type="pct"/>
                </w:tcPr>
                <w:p w14:paraId="2F13206B" w14:textId="77777777" w:rsidR="007022F8" w:rsidRPr="00536A53" w:rsidRDefault="007022F8" w:rsidP="007022F8">
                  <w:pPr>
                    <w:pStyle w:val="tablebody0"/>
                  </w:pPr>
                  <w:r w:rsidRPr="003161DC">
                    <w:rPr>
                      <w:iCs/>
                    </w:rPr>
                    <w:t>none</w:t>
                  </w:r>
                </w:p>
              </w:tc>
              <w:tc>
                <w:tcPr>
                  <w:tcW w:w="3074" w:type="pct"/>
                </w:tcPr>
                <w:p w14:paraId="0BCF6771" w14:textId="77777777" w:rsidR="007022F8" w:rsidRPr="00691E57" w:rsidRDefault="007022F8" w:rsidP="007022F8">
                  <w:pPr>
                    <w:pStyle w:val="tablebody0"/>
                    <w:rPr>
                      <w:i/>
                      <w:szCs w:val="18"/>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7022F8" w:rsidRPr="00234E94" w14:paraId="4CC27D8D" w14:textId="77777777" w:rsidTr="00F12B75">
              <w:trPr>
                <w:cantSplit/>
              </w:trPr>
              <w:tc>
                <w:tcPr>
                  <w:tcW w:w="1295" w:type="pct"/>
                </w:tcPr>
                <w:p w14:paraId="16EDFB93" w14:textId="77777777" w:rsidR="007022F8" w:rsidRPr="000C2EDA" w:rsidRDefault="007022F8" w:rsidP="007022F8">
                  <w:pPr>
                    <w:pStyle w:val="tablebody0"/>
                  </w:pPr>
                  <w:r w:rsidRPr="003161DC">
                    <w:rPr>
                      <w:iCs/>
                    </w:rPr>
                    <w:t xml:space="preserve">TLMP </w:t>
                  </w:r>
                  <w:r w:rsidRPr="003161DC">
                    <w:rPr>
                      <w:i/>
                      <w:iCs/>
                      <w:vertAlign w:val="subscript"/>
                    </w:rPr>
                    <w:t>y</w:t>
                  </w:r>
                </w:p>
              </w:tc>
              <w:tc>
                <w:tcPr>
                  <w:tcW w:w="631" w:type="pct"/>
                </w:tcPr>
                <w:p w14:paraId="42D8EF59" w14:textId="77777777" w:rsidR="007022F8" w:rsidRPr="00536A53" w:rsidRDefault="007022F8" w:rsidP="007022F8">
                  <w:pPr>
                    <w:pStyle w:val="tablebody0"/>
                  </w:pPr>
                  <w:r w:rsidRPr="003161DC">
                    <w:rPr>
                      <w:iCs/>
                    </w:rPr>
                    <w:t>second</w:t>
                  </w:r>
                </w:p>
              </w:tc>
              <w:tc>
                <w:tcPr>
                  <w:tcW w:w="3074" w:type="pct"/>
                </w:tcPr>
                <w:p w14:paraId="176304F9" w14:textId="77777777" w:rsidR="007022F8" w:rsidRPr="00691E57" w:rsidRDefault="007022F8" w:rsidP="007022F8">
                  <w:pPr>
                    <w:pStyle w:val="tablebody0"/>
                    <w:rPr>
                      <w:i/>
                      <w:szCs w:val="18"/>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7022F8" w:rsidRPr="00234E94" w14:paraId="57D87A7E" w14:textId="77777777" w:rsidTr="00F12B75">
              <w:trPr>
                <w:cantSplit/>
              </w:trPr>
              <w:tc>
                <w:tcPr>
                  <w:tcW w:w="1295" w:type="pct"/>
                </w:tcPr>
                <w:p w14:paraId="5C5773CC" w14:textId="77777777" w:rsidR="007022F8" w:rsidRPr="00234E94" w:rsidRDefault="007022F8" w:rsidP="007022F8">
                  <w:pPr>
                    <w:pStyle w:val="tablebody0"/>
                    <w:rPr>
                      <w:i/>
                    </w:rPr>
                  </w:pPr>
                  <w:r w:rsidRPr="00234E94">
                    <w:rPr>
                      <w:i/>
                    </w:rPr>
                    <w:t>y</w:t>
                  </w:r>
                </w:p>
              </w:tc>
              <w:tc>
                <w:tcPr>
                  <w:tcW w:w="631" w:type="pct"/>
                </w:tcPr>
                <w:p w14:paraId="22023054" w14:textId="77777777" w:rsidR="007022F8" w:rsidRPr="00234E94" w:rsidRDefault="007022F8" w:rsidP="007022F8">
                  <w:pPr>
                    <w:pStyle w:val="tablebody0"/>
                  </w:pPr>
                  <w:r w:rsidRPr="00234E94">
                    <w:t>none</w:t>
                  </w:r>
                </w:p>
              </w:tc>
              <w:tc>
                <w:tcPr>
                  <w:tcW w:w="3074" w:type="pct"/>
                </w:tcPr>
                <w:p w14:paraId="4904CA7A" w14:textId="77777777" w:rsidR="007022F8" w:rsidRPr="00234E94" w:rsidRDefault="007022F8" w:rsidP="007022F8">
                  <w:pPr>
                    <w:pStyle w:val="tablebody0"/>
                  </w:pPr>
                  <w:r w:rsidRPr="00234E94">
                    <w:t>A SCED interval in the 15-minute Settlement Interval.</w:t>
                  </w:r>
                </w:p>
              </w:tc>
            </w:tr>
          </w:tbl>
          <w:p w14:paraId="26E01B40" w14:textId="77777777" w:rsidR="007022F8" w:rsidRDefault="007022F8" w:rsidP="007022F8">
            <w:pPr>
              <w:spacing w:before="240" w:after="240"/>
              <w:ind w:left="720" w:hanging="720"/>
            </w:pPr>
            <w:r w:rsidRPr="00D422B9">
              <w:rPr>
                <w:bCs/>
                <w:snapToGrid w:val="0"/>
              </w:rPr>
              <w:t>(2)</w:t>
            </w:r>
            <w:r w:rsidRPr="00F26DA0">
              <w:t xml:space="preserve"> </w:t>
            </w:r>
            <w:r w:rsidRPr="003161DC">
              <w:tab/>
            </w:r>
            <w:r>
              <w:t>The Real-Time Reliability Deployment Price for Ancillary Service for Reg-Down (RTRDPRD) is the time-weighted average of the sum of the Real-Time Reliability Deployment Price Adders for Ancillary Service for Reg-Down per SCED interval.  The Real-Time Reliability Deployment Price for Ancillary Service for Reg-Down for a 15-minute Settlement Interval is calculated as follows</w:t>
            </w:r>
            <w:r w:rsidRPr="003161DC">
              <w:t>:</w:t>
            </w:r>
          </w:p>
          <w:p w14:paraId="7E823A2B" w14:textId="59765C0B" w:rsidR="007022F8" w:rsidRPr="00C3449C" w:rsidRDefault="007022F8" w:rsidP="007022F8">
            <w:pPr>
              <w:pStyle w:val="FormulaBold"/>
              <w:rPr>
                <w:i/>
                <w:vertAlign w:val="subscript"/>
              </w:rPr>
            </w:pPr>
            <w:r w:rsidRPr="00C3449C">
              <w:t>RT</w:t>
            </w:r>
            <w:r>
              <w:t>RDPRD</w:t>
            </w:r>
            <w:r w:rsidRPr="00C3449C">
              <w:t xml:space="preserve">  =   </w:t>
            </w:r>
            <w:r w:rsidRPr="00C3449C">
              <w:rPr>
                <w:position w:val="-22"/>
              </w:rPr>
              <w:object w:dxaOrig="225" w:dyaOrig="465" w14:anchorId="58EC334B">
                <v:shape id="_x0000_i1081" type="#_x0000_t75" style="width:24pt;height:18pt" o:ole="">
                  <v:imagedata r:id="rId22" o:title=""/>
                </v:shape>
                <o:OLEObject Type="Embed" ProgID="Equation.3" ShapeID="_x0000_i1081" DrawAspect="Content" ObjectID="_1775282794" r:id="rId82"/>
              </w:object>
            </w:r>
            <w:r w:rsidRPr="00C3449C">
              <w:t xml:space="preserve"> (RNWF </w:t>
            </w:r>
            <w:r w:rsidRPr="00C3449C">
              <w:rPr>
                <w:i/>
                <w:vertAlign w:val="subscript"/>
              </w:rPr>
              <w:t>y</w:t>
            </w:r>
            <w:r w:rsidRPr="00C3449C">
              <w:t xml:space="preserve"> * </w:t>
            </w:r>
            <w:r w:rsidRPr="00BE2778">
              <w:t>RTR</w:t>
            </w:r>
            <w:r>
              <w:t>D</w:t>
            </w:r>
            <w:r w:rsidRPr="00BE2778">
              <w:t>PA</w:t>
            </w:r>
            <w:r>
              <w:t xml:space="preserve">RDS </w:t>
            </w:r>
            <w:r w:rsidRPr="000C2EDA">
              <w:rPr>
                <w:i/>
                <w:vertAlign w:val="subscript"/>
              </w:rPr>
              <w:t>y</w:t>
            </w:r>
            <w:r w:rsidRPr="00C3449C">
              <w:t>)</w:t>
            </w:r>
          </w:p>
          <w:p w14:paraId="64FE6E3E" w14:textId="77777777" w:rsidR="007022F8" w:rsidRDefault="007022F8" w:rsidP="007022F8">
            <w:pPr>
              <w:pStyle w:val="BodyTextNumbered"/>
              <w:ind w:left="0" w:firstLine="0"/>
            </w:pPr>
            <w:r>
              <w:t>Where:</w:t>
            </w:r>
          </w:p>
          <w:p w14:paraId="0FD82CA6" w14:textId="4854440C" w:rsidR="007022F8" w:rsidRDefault="007022F8" w:rsidP="007022F8">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7878ACD8">
                <v:shape id="_x0000_i1082" type="#_x0000_t75" style="width:24pt;height:18pt" o:ole="">
                  <v:imagedata r:id="rId22" o:title=""/>
                </v:shape>
                <o:OLEObject Type="Embed" ProgID="Equation.3" ShapeID="_x0000_i1082" DrawAspect="Content" ObjectID="_1775282795" r:id="rId83"/>
              </w:object>
            </w:r>
            <w:r>
              <w:t xml:space="preserve">TLMP </w:t>
            </w:r>
            <w:r>
              <w:rPr>
                <w:i/>
                <w:vertAlign w:val="subscript"/>
              </w:rPr>
              <w:t>y</w:t>
            </w:r>
          </w:p>
          <w:p w14:paraId="733593E6" w14:textId="77777777" w:rsidR="007022F8" w:rsidRDefault="007022F8" w:rsidP="007022F8">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7022F8" w14:paraId="33BCD82A"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6977D637" w14:textId="77777777" w:rsidR="007022F8" w:rsidRDefault="007022F8" w:rsidP="007022F8">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3561D8F8" w14:textId="77777777" w:rsidR="007022F8" w:rsidRDefault="007022F8" w:rsidP="007022F8">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05CD6588" w14:textId="77777777" w:rsidR="007022F8" w:rsidRDefault="007022F8" w:rsidP="007022F8">
                  <w:pPr>
                    <w:pStyle w:val="TableHead"/>
                  </w:pPr>
                  <w:r>
                    <w:t>Description</w:t>
                  </w:r>
                </w:p>
              </w:tc>
            </w:tr>
            <w:tr w:rsidR="007022F8" w14:paraId="7F9FF02F"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6EBDA137" w14:textId="77777777" w:rsidR="007022F8" w:rsidRDefault="007022F8" w:rsidP="007022F8">
                  <w:pPr>
                    <w:pStyle w:val="tablebody0"/>
                  </w:pPr>
                  <w:r>
                    <w:t>RTRDPRD</w:t>
                  </w:r>
                </w:p>
              </w:tc>
              <w:tc>
                <w:tcPr>
                  <w:tcW w:w="631" w:type="pct"/>
                  <w:tcBorders>
                    <w:top w:val="single" w:sz="4" w:space="0" w:color="auto"/>
                    <w:left w:val="single" w:sz="4" w:space="0" w:color="auto"/>
                    <w:bottom w:val="single" w:sz="4" w:space="0" w:color="auto"/>
                    <w:right w:val="single" w:sz="4" w:space="0" w:color="auto"/>
                  </w:tcBorders>
                  <w:hideMark/>
                </w:tcPr>
                <w:p w14:paraId="7BDEB2A3" w14:textId="77777777" w:rsidR="007022F8" w:rsidRDefault="007022F8" w:rsidP="007022F8">
                  <w:pPr>
                    <w:pStyle w:val="tablebody0"/>
                  </w:pPr>
                  <w:r w:rsidRPr="00536A53">
                    <w:t>$/MW</w:t>
                  </w:r>
                </w:p>
              </w:tc>
              <w:tc>
                <w:tcPr>
                  <w:tcW w:w="3074" w:type="pct"/>
                  <w:tcBorders>
                    <w:top w:val="single" w:sz="4" w:space="0" w:color="auto"/>
                    <w:left w:val="single" w:sz="4" w:space="0" w:color="auto"/>
                    <w:bottom w:val="single" w:sz="4" w:space="0" w:color="auto"/>
                    <w:right w:val="single" w:sz="4" w:space="0" w:color="auto"/>
                  </w:tcBorders>
                  <w:hideMark/>
                </w:tcPr>
                <w:p w14:paraId="29781A91" w14:textId="77777777" w:rsidR="007022F8" w:rsidRDefault="007022F8" w:rsidP="007022F8">
                  <w:pPr>
                    <w:pStyle w:val="tablebody0"/>
                    <w:rPr>
                      <w:i/>
                    </w:rPr>
                  </w:pPr>
                  <w:r>
                    <w:rPr>
                      <w:i/>
                      <w:szCs w:val="18"/>
                    </w:rPr>
                    <w:t>Real-Time Reliability Deployment Price for Ancillary Service for Reg-Down -</w:t>
                  </w:r>
                  <w:r>
                    <w:t xml:space="preserve"> The Real-Time Reliability Deployment Price for Ancillary Service for Reg-Down for the 15-minute Settlement Interval.</w:t>
                  </w:r>
                </w:p>
              </w:tc>
            </w:tr>
            <w:tr w:rsidR="007022F8" w:rsidRPr="00234E94" w14:paraId="6FDE0880" w14:textId="77777777" w:rsidTr="00F12B75">
              <w:trPr>
                <w:cantSplit/>
              </w:trPr>
              <w:tc>
                <w:tcPr>
                  <w:tcW w:w="1295" w:type="pct"/>
                </w:tcPr>
                <w:p w14:paraId="35CE2E2A" w14:textId="77777777" w:rsidR="007022F8" w:rsidRPr="00234E94" w:rsidRDefault="007022F8" w:rsidP="007022F8">
                  <w:pPr>
                    <w:pStyle w:val="tablebody0"/>
                    <w:rPr>
                      <w:i/>
                    </w:rPr>
                  </w:pPr>
                  <w:r w:rsidRPr="004D72AD">
                    <w:t>RTR</w:t>
                  </w:r>
                  <w:r>
                    <w:t>D</w:t>
                  </w:r>
                  <w:r w:rsidRPr="004D72AD">
                    <w:t>PA</w:t>
                  </w:r>
                  <w:r>
                    <w:t xml:space="preserve">RDS </w:t>
                  </w:r>
                  <w:r w:rsidRPr="000C2EDA">
                    <w:rPr>
                      <w:i/>
                    </w:rPr>
                    <w:t>y</w:t>
                  </w:r>
                </w:p>
              </w:tc>
              <w:tc>
                <w:tcPr>
                  <w:tcW w:w="631" w:type="pct"/>
                </w:tcPr>
                <w:p w14:paraId="41CDDB19" w14:textId="77777777" w:rsidR="007022F8" w:rsidRPr="00234E94" w:rsidRDefault="007022F8" w:rsidP="007022F8">
                  <w:pPr>
                    <w:pStyle w:val="tablebody0"/>
                  </w:pPr>
                  <w:r w:rsidRPr="004D72AD">
                    <w:t>$/MW</w:t>
                  </w:r>
                </w:p>
              </w:tc>
              <w:tc>
                <w:tcPr>
                  <w:tcW w:w="3074" w:type="pct"/>
                </w:tcPr>
                <w:p w14:paraId="115B1FC2" w14:textId="77777777" w:rsidR="007022F8" w:rsidRPr="00234E94" w:rsidRDefault="007022F8" w:rsidP="007022F8">
                  <w:pPr>
                    <w:pStyle w:val="tablebody0"/>
                  </w:pPr>
                  <w:r w:rsidRPr="0091078E">
                    <w:rPr>
                      <w:i/>
                      <w:szCs w:val="18"/>
                    </w:rPr>
                    <w:t xml:space="preserve">Real-Time </w:t>
                  </w:r>
                  <w:r w:rsidRPr="000C2EDA">
                    <w:rPr>
                      <w:i/>
                    </w:rPr>
                    <w:t xml:space="preserve">Reliability </w:t>
                  </w:r>
                  <w:r>
                    <w:rPr>
                      <w:i/>
                    </w:rPr>
                    <w:t xml:space="preserve">Deployment </w:t>
                  </w:r>
                  <w:r w:rsidRPr="000C2EDA">
                    <w:rPr>
                      <w:i/>
                    </w:rPr>
                    <w:t>Price Adder</w:t>
                  </w:r>
                  <w:r>
                    <w:rPr>
                      <w:i/>
                    </w:rPr>
                    <w:t xml:space="preserve"> for Ancillary Service </w:t>
                  </w:r>
                  <w:r w:rsidRPr="0091078E">
                    <w:rPr>
                      <w:i/>
                      <w:szCs w:val="18"/>
                    </w:rPr>
                    <w:t xml:space="preserve">for Reg-Down </w:t>
                  </w:r>
                  <w:r w:rsidRPr="0091078E">
                    <w:rPr>
                      <w:i/>
                    </w:rPr>
                    <w:t>per SCED interval</w:t>
                  </w:r>
                  <w:r w:rsidRPr="000C2EDA">
                    <w:rPr>
                      <w:i/>
                    </w:rPr>
                    <w:t xml:space="preserve"> </w:t>
                  </w:r>
                  <w:r>
                    <w:t xml:space="preserve">- </w:t>
                  </w:r>
                  <w:r w:rsidRPr="00536A53">
                    <w:t xml:space="preserve">The Real-Time </w:t>
                  </w:r>
                  <w:r>
                    <w:t>p</w:t>
                  </w:r>
                  <w:r w:rsidRPr="00536A53">
                    <w:t xml:space="preserve">rice </w:t>
                  </w:r>
                  <w:r>
                    <w:t>a</w:t>
                  </w:r>
                  <w:r w:rsidRPr="00536A53">
                    <w:t xml:space="preserve">dder </w:t>
                  </w:r>
                  <w:r>
                    <w:t xml:space="preserve">for Reg-Down </w:t>
                  </w:r>
                  <w:r w:rsidRPr="00536A53">
                    <w:t xml:space="preserve">that captures the impact of reliability deployments on </w:t>
                  </w:r>
                  <w:r>
                    <w:t xml:space="preserve">Reg-Down </w:t>
                  </w:r>
                  <w:r w:rsidRPr="00536A53">
                    <w:t xml:space="preserve">prices for the SCED interval </w:t>
                  </w:r>
                  <w:r w:rsidRPr="000C2EDA">
                    <w:rPr>
                      <w:i/>
                    </w:rPr>
                    <w:t>y</w:t>
                  </w:r>
                  <w:r w:rsidRPr="00536A53">
                    <w:t>.</w:t>
                  </w:r>
                </w:p>
              </w:tc>
            </w:tr>
            <w:tr w:rsidR="007022F8" w:rsidRPr="00234E94" w14:paraId="1AEEBDD7" w14:textId="77777777" w:rsidTr="00F12B75">
              <w:trPr>
                <w:cantSplit/>
              </w:trPr>
              <w:tc>
                <w:tcPr>
                  <w:tcW w:w="1295" w:type="pct"/>
                </w:tcPr>
                <w:p w14:paraId="33F90B17" w14:textId="77777777" w:rsidR="007022F8" w:rsidRPr="004D72AD" w:rsidRDefault="007022F8" w:rsidP="007022F8">
                  <w:pPr>
                    <w:pStyle w:val="tablebody0"/>
                  </w:pPr>
                  <w:r w:rsidRPr="003161DC">
                    <w:rPr>
                      <w:iCs/>
                    </w:rPr>
                    <w:t xml:space="preserve">RNWF </w:t>
                  </w:r>
                  <w:r w:rsidRPr="003161DC">
                    <w:rPr>
                      <w:i/>
                      <w:iCs/>
                      <w:vertAlign w:val="subscript"/>
                    </w:rPr>
                    <w:t>y</w:t>
                  </w:r>
                </w:p>
              </w:tc>
              <w:tc>
                <w:tcPr>
                  <w:tcW w:w="631" w:type="pct"/>
                </w:tcPr>
                <w:p w14:paraId="742B3D1B" w14:textId="77777777" w:rsidR="007022F8" w:rsidRPr="004D72AD" w:rsidRDefault="007022F8" w:rsidP="007022F8">
                  <w:pPr>
                    <w:pStyle w:val="tablebody0"/>
                  </w:pPr>
                  <w:r w:rsidRPr="003161DC">
                    <w:rPr>
                      <w:iCs/>
                    </w:rPr>
                    <w:t>none</w:t>
                  </w:r>
                </w:p>
              </w:tc>
              <w:tc>
                <w:tcPr>
                  <w:tcW w:w="3074" w:type="pct"/>
                </w:tcPr>
                <w:p w14:paraId="39D42726" w14:textId="77777777" w:rsidR="007022F8" w:rsidRPr="0091078E" w:rsidRDefault="007022F8" w:rsidP="007022F8">
                  <w:pPr>
                    <w:pStyle w:val="tablebody0"/>
                    <w:rPr>
                      <w:i/>
                      <w:szCs w:val="18"/>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7022F8" w:rsidRPr="00234E94" w14:paraId="442491D4" w14:textId="77777777" w:rsidTr="00F12B75">
              <w:trPr>
                <w:cantSplit/>
              </w:trPr>
              <w:tc>
                <w:tcPr>
                  <w:tcW w:w="1295" w:type="pct"/>
                </w:tcPr>
                <w:p w14:paraId="53F59D32" w14:textId="77777777" w:rsidR="007022F8" w:rsidRPr="004D72AD" w:rsidRDefault="007022F8" w:rsidP="007022F8">
                  <w:pPr>
                    <w:pStyle w:val="tablebody0"/>
                  </w:pPr>
                  <w:r w:rsidRPr="003161DC">
                    <w:rPr>
                      <w:iCs/>
                    </w:rPr>
                    <w:t xml:space="preserve">TLMP </w:t>
                  </w:r>
                  <w:r w:rsidRPr="003161DC">
                    <w:rPr>
                      <w:i/>
                      <w:iCs/>
                      <w:vertAlign w:val="subscript"/>
                    </w:rPr>
                    <w:t>y</w:t>
                  </w:r>
                </w:p>
              </w:tc>
              <w:tc>
                <w:tcPr>
                  <w:tcW w:w="631" w:type="pct"/>
                </w:tcPr>
                <w:p w14:paraId="109C7AEE" w14:textId="77777777" w:rsidR="007022F8" w:rsidRPr="004D72AD" w:rsidRDefault="007022F8" w:rsidP="007022F8">
                  <w:pPr>
                    <w:pStyle w:val="tablebody0"/>
                  </w:pPr>
                  <w:r w:rsidRPr="003161DC">
                    <w:rPr>
                      <w:iCs/>
                    </w:rPr>
                    <w:t>second</w:t>
                  </w:r>
                </w:p>
              </w:tc>
              <w:tc>
                <w:tcPr>
                  <w:tcW w:w="3074" w:type="pct"/>
                </w:tcPr>
                <w:p w14:paraId="5E24C849" w14:textId="77777777" w:rsidR="007022F8" w:rsidRPr="0091078E" w:rsidRDefault="007022F8" w:rsidP="007022F8">
                  <w:pPr>
                    <w:pStyle w:val="tablebody0"/>
                    <w:rPr>
                      <w:i/>
                      <w:szCs w:val="18"/>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7022F8" w:rsidRPr="00234E94" w14:paraId="657A06C9" w14:textId="77777777" w:rsidTr="00F12B75">
              <w:trPr>
                <w:cantSplit/>
              </w:trPr>
              <w:tc>
                <w:tcPr>
                  <w:tcW w:w="1295" w:type="pct"/>
                </w:tcPr>
                <w:p w14:paraId="49FB4EC7" w14:textId="77777777" w:rsidR="007022F8" w:rsidRPr="00234E94" w:rsidRDefault="007022F8" w:rsidP="007022F8">
                  <w:pPr>
                    <w:pStyle w:val="tablebody0"/>
                    <w:rPr>
                      <w:i/>
                    </w:rPr>
                  </w:pPr>
                  <w:r w:rsidRPr="00234E94">
                    <w:rPr>
                      <w:i/>
                    </w:rPr>
                    <w:lastRenderedPageBreak/>
                    <w:t>y</w:t>
                  </w:r>
                </w:p>
              </w:tc>
              <w:tc>
                <w:tcPr>
                  <w:tcW w:w="631" w:type="pct"/>
                </w:tcPr>
                <w:p w14:paraId="4909FD30" w14:textId="77777777" w:rsidR="007022F8" w:rsidRPr="00234E94" w:rsidRDefault="007022F8" w:rsidP="007022F8">
                  <w:pPr>
                    <w:pStyle w:val="tablebody0"/>
                  </w:pPr>
                  <w:r w:rsidRPr="00234E94">
                    <w:t>none</w:t>
                  </w:r>
                </w:p>
              </w:tc>
              <w:tc>
                <w:tcPr>
                  <w:tcW w:w="3074" w:type="pct"/>
                </w:tcPr>
                <w:p w14:paraId="1F42EC90" w14:textId="77777777" w:rsidR="007022F8" w:rsidRPr="00234E94" w:rsidRDefault="007022F8" w:rsidP="007022F8">
                  <w:pPr>
                    <w:pStyle w:val="tablebody0"/>
                  </w:pPr>
                  <w:r w:rsidRPr="00234E94">
                    <w:t>A SCED interval in the 15-minute Settlement Interval.</w:t>
                  </w:r>
                </w:p>
              </w:tc>
            </w:tr>
          </w:tbl>
          <w:p w14:paraId="156328E2" w14:textId="77777777" w:rsidR="007022F8" w:rsidRDefault="007022F8" w:rsidP="007022F8">
            <w:pPr>
              <w:spacing w:before="240" w:after="240"/>
              <w:ind w:left="720" w:hanging="720"/>
            </w:pPr>
            <w:r>
              <w:rPr>
                <w:bCs/>
                <w:snapToGrid w:val="0"/>
              </w:rPr>
              <w:t>(3</w:t>
            </w:r>
            <w:r w:rsidRPr="000C2EDA">
              <w:rPr>
                <w:bCs/>
                <w:snapToGrid w:val="0"/>
              </w:rPr>
              <w:t>)</w:t>
            </w:r>
            <w:r w:rsidRPr="00F26DA0">
              <w:t xml:space="preserve"> </w:t>
            </w:r>
            <w:r w:rsidRPr="003161DC">
              <w:tab/>
            </w:r>
            <w:r>
              <w:t>The Real-Time Reliability Deployment Price for Ancillary Service for Responsive Reserve (RTRDPRRS) is the time-weighted average of the sum of the Real-Time Reliability Deployment Price Adders for Ancillary Service for Responsive Reserve per SCED interval.  The Real-Time Reliability Deployment Price for Ancillary Service for Responsive Reserve for a 15-minute Settlement Interval is calculated as follows</w:t>
            </w:r>
            <w:r w:rsidRPr="003161DC">
              <w:t>:</w:t>
            </w:r>
          </w:p>
          <w:p w14:paraId="1824341B" w14:textId="6286BBCC" w:rsidR="007022F8" w:rsidRPr="00C3449C" w:rsidRDefault="007022F8" w:rsidP="007022F8">
            <w:pPr>
              <w:spacing w:before="240" w:after="240"/>
              <w:ind w:left="720" w:hanging="720"/>
              <w:rPr>
                <w:i/>
                <w:vertAlign w:val="subscript"/>
              </w:rPr>
            </w:pPr>
            <w:r w:rsidRPr="00C3449C">
              <w:t>RT</w:t>
            </w:r>
            <w:r>
              <w:t>RDP</w:t>
            </w:r>
            <w:r w:rsidRPr="00C3449C">
              <w:t>R</w:t>
            </w:r>
            <w:r>
              <w:t>RS</w:t>
            </w:r>
            <w:r w:rsidRPr="00C3449C">
              <w:t xml:space="preserve">  =   </w:t>
            </w:r>
            <w:r w:rsidRPr="00C3449C">
              <w:rPr>
                <w:position w:val="-22"/>
              </w:rPr>
              <w:object w:dxaOrig="225" w:dyaOrig="465" w14:anchorId="488BCA30">
                <v:shape id="_x0000_i1083" type="#_x0000_t75" style="width:24pt;height:18pt" o:ole="">
                  <v:imagedata r:id="rId22" o:title=""/>
                </v:shape>
                <o:OLEObject Type="Embed" ProgID="Equation.3" ShapeID="_x0000_i1083" DrawAspect="Content" ObjectID="_1775282796" r:id="rId84"/>
              </w:object>
            </w:r>
            <w:r w:rsidRPr="00C3449C">
              <w:t xml:space="preserve"> (RNWF </w:t>
            </w:r>
            <w:r w:rsidRPr="00C3449C">
              <w:rPr>
                <w:i/>
                <w:vertAlign w:val="subscript"/>
              </w:rPr>
              <w:t>y</w:t>
            </w:r>
            <w:r w:rsidRPr="00C3449C">
              <w:t xml:space="preserve"> * </w:t>
            </w:r>
            <w:r w:rsidRPr="00BE2778">
              <w:t>RTR</w:t>
            </w:r>
            <w:r>
              <w:t>D</w:t>
            </w:r>
            <w:r w:rsidRPr="00BE2778">
              <w:t>PA</w:t>
            </w:r>
            <w:r>
              <w:t xml:space="preserve">RRS </w:t>
            </w:r>
            <w:r w:rsidRPr="000C2EDA">
              <w:rPr>
                <w:i/>
                <w:vertAlign w:val="subscript"/>
              </w:rPr>
              <w:t>y</w:t>
            </w:r>
            <w:r w:rsidRPr="00C3449C">
              <w:t>)</w:t>
            </w:r>
          </w:p>
          <w:p w14:paraId="3FEFA6A8" w14:textId="77777777" w:rsidR="007022F8" w:rsidRDefault="007022F8" w:rsidP="007022F8">
            <w:pPr>
              <w:pStyle w:val="BodyTextNumbered"/>
              <w:ind w:left="0" w:firstLine="0"/>
            </w:pPr>
            <w:r>
              <w:t>Where:</w:t>
            </w:r>
          </w:p>
          <w:p w14:paraId="67D9535F" w14:textId="3E42BA8B" w:rsidR="007022F8" w:rsidRDefault="007022F8" w:rsidP="007022F8">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35D866AF">
                <v:shape id="_x0000_i1084" type="#_x0000_t75" style="width:24pt;height:18pt" o:ole="">
                  <v:imagedata r:id="rId22" o:title=""/>
                </v:shape>
                <o:OLEObject Type="Embed" ProgID="Equation.3" ShapeID="_x0000_i1084" DrawAspect="Content" ObjectID="_1775282797" r:id="rId85"/>
              </w:object>
            </w:r>
            <w:r>
              <w:t xml:space="preserve">TLMP </w:t>
            </w:r>
            <w:r>
              <w:rPr>
                <w:i/>
                <w:vertAlign w:val="subscript"/>
              </w:rPr>
              <w:t>y</w:t>
            </w:r>
          </w:p>
          <w:p w14:paraId="17604346" w14:textId="77777777" w:rsidR="007022F8" w:rsidRDefault="007022F8" w:rsidP="007022F8">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7022F8" w14:paraId="42781153"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63018D26" w14:textId="77777777" w:rsidR="007022F8" w:rsidRDefault="007022F8" w:rsidP="007022F8">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4D90D7E6" w14:textId="77777777" w:rsidR="007022F8" w:rsidRDefault="007022F8" w:rsidP="007022F8">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48B77E60" w14:textId="77777777" w:rsidR="007022F8" w:rsidRDefault="007022F8" w:rsidP="007022F8">
                  <w:pPr>
                    <w:pStyle w:val="TableHead"/>
                  </w:pPr>
                  <w:r>
                    <w:t>Description</w:t>
                  </w:r>
                </w:p>
              </w:tc>
            </w:tr>
            <w:tr w:rsidR="007022F8" w14:paraId="144A340F"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133D7EF0" w14:textId="77777777" w:rsidR="007022F8" w:rsidRDefault="007022F8" w:rsidP="007022F8">
                  <w:pPr>
                    <w:pStyle w:val="tablebody0"/>
                  </w:pPr>
                  <w:r>
                    <w:t xml:space="preserve">RTRDPRRS </w:t>
                  </w:r>
                </w:p>
              </w:tc>
              <w:tc>
                <w:tcPr>
                  <w:tcW w:w="631" w:type="pct"/>
                  <w:tcBorders>
                    <w:top w:val="single" w:sz="4" w:space="0" w:color="auto"/>
                    <w:left w:val="single" w:sz="4" w:space="0" w:color="auto"/>
                    <w:bottom w:val="single" w:sz="4" w:space="0" w:color="auto"/>
                    <w:right w:val="single" w:sz="4" w:space="0" w:color="auto"/>
                  </w:tcBorders>
                  <w:hideMark/>
                </w:tcPr>
                <w:p w14:paraId="393B723D" w14:textId="77777777" w:rsidR="007022F8" w:rsidRDefault="007022F8" w:rsidP="007022F8">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389A58B7" w14:textId="77777777" w:rsidR="007022F8" w:rsidRDefault="007022F8" w:rsidP="007022F8">
                  <w:pPr>
                    <w:pStyle w:val="tablebody0"/>
                    <w:rPr>
                      <w:i/>
                    </w:rPr>
                  </w:pPr>
                  <w:r>
                    <w:rPr>
                      <w:i/>
                      <w:szCs w:val="18"/>
                    </w:rPr>
                    <w:t xml:space="preserve">Real-Time </w:t>
                  </w:r>
                  <w:r w:rsidRPr="000C2EDA">
                    <w:rPr>
                      <w:i/>
                    </w:rPr>
                    <w:t xml:space="preserve">Reliability </w:t>
                  </w:r>
                  <w:r>
                    <w:rPr>
                      <w:i/>
                    </w:rPr>
                    <w:t xml:space="preserve">Deployment </w:t>
                  </w:r>
                  <w:r w:rsidRPr="000C2EDA">
                    <w:rPr>
                      <w:i/>
                    </w:rPr>
                    <w:t xml:space="preserve">Price </w:t>
                  </w:r>
                  <w:r>
                    <w:rPr>
                      <w:i/>
                    </w:rPr>
                    <w:t xml:space="preserve">for Ancillary Service </w:t>
                  </w:r>
                  <w:r>
                    <w:rPr>
                      <w:i/>
                      <w:szCs w:val="18"/>
                    </w:rPr>
                    <w:t>for Responsive Reserve -</w:t>
                  </w:r>
                  <w:r>
                    <w:t xml:space="preserve"> The Real-Time Reliability Deployment Price for Ancillary Service for RRS for the 15-minute Settlement Interval.</w:t>
                  </w:r>
                </w:p>
              </w:tc>
            </w:tr>
            <w:tr w:rsidR="007022F8" w:rsidRPr="00234E94" w14:paraId="2730EC18" w14:textId="77777777" w:rsidTr="00F12B75">
              <w:trPr>
                <w:cantSplit/>
              </w:trPr>
              <w:tc>
                <w:tcPr>
                  <w:tcW w:w="1295" w:type="pct"/>
                </w:tcPr>
                <w:p w14:paraId="7DBBD32D" w14:textId="77777777" w:rsidR="007022F8" w:rsidRPr="00234E94" w:rsidRDefault="007022F8" w:rsidP="007022F8">
                  <w:pPr>
                    <w:pStyle w:val="tablebody0"/>
                    <w:rPr>
                      <w:i/>
                    </w:rPr>
                  </w:pPr>
                  <w:r w:rsidRPr="004654BF">
                    <w:t>RTR</w:t>
                  </w:r>
                  <w:r>
                    <w:t>D</w:t>
                  </w:r>
                  <w:r w:rsidRPr="004654BF">
                    <w:t>PA</w:t>
                  </w:r>
                  <w:r>
                    <w:t xml:space="preserve">RRS </w:t>
                  </w:r>
                  <w:r w:rsidRPr="000C2EDA">
                    <w:rPr>
                      <w:i/>
                    </w:rPr>
                    <w:t>y</w:t>
                  </w:r>
                </w:p>
              </w:tc>
              <w:tc>
                <w:tcPr>
                  <w:tcW w:w="631" w:type="pct"/>
                </w:tcPr>
                <w:p w14:paraId="29A15A3D" w14:textId="77777777" w:rsidR="007022F8" w:rsidRPr="00234E94" w:rsidRDefault="007022F8" w:rsidP="007022F8">
                  <w:pPr>
                    <w:pStyle w:val="tablebody0"/>
                  </w:pPr>
                  <w:r w:rsidRPr="004654BF">
                    <w:t>$/MW</w:t>
                  </w:r>
                </w:p>
              </w:tc>
              <w:tc>
                <w:tcPr>
                  <w:tcW w:w="3074" w:type="pct"/>
                </w:tcPr>
                <w:p w14:paraId="2E0F976D" w14:textId="77777777" w:rsidR="007022F8" w:rsidRPr="00234E94" w:rsidRDefault="007022F8" w:rsidP="007022F8">
                  <w:pPr>
                    <w:pStyle w:val="tablebody0"/>
                  </w:pPr>
                  <w:r w:rsidRPr="000C2EDA">
                    <w:rPr>
                      <w:i/>
                    </w:rPr>
                    <w:t xml:space="preserve">Real-Time Reliability </w:t>
                  </w:r>
                  <w:r>
                    <w:rPr>
                      <w:i/>
                    </w:rPr>
                    <w:t xml:space="preserve">Deployment </w:t>
                  </w:r>
                  <w:r w:rsidRPr="000C2EDA">
                    <w:rPr>
                      <w:i/>
                    </w:rPr>
                    <w:t xml:space="preserve">Price Adder </w:t>
                  </w:r>
                  <w:r>
                    <w:rPr>
                      <w:i/>
                    </w:rPr>
                    <w:t xml:space="preserve">for Ancillary Service </w:t>
                  </w:r>
                  <w:r w:rsidRPr="000C2EDA">
                    <w:rPr>
                      <w:i/>
                    </w:rPr>
                    <w:t xml:space="preserve">for </w:t>
                  </w:r>
                  <w:r w:rsidRPr="00C95110">
                    <w:rPr>
                      <w:i/>
                    </w:rPr>
                    <w:t xml:space="preserve">Responsive Reserve </w:t>
                  </w:r>
                  <w:r w:rsidRPr="000C2EDA">
                    <w:rPr>
                      <w:i/>
                    </w:rPr>
                    <w:t>per SCED interval</w:t>
                  </w:r>
                  <w:r w:rsidRPr="004654BF">
                    <w:t xml:space="preserve"> - The Real-Time </w:t>
                  </w:r>
                  <w:r>
                    <w:t>p</w:t>
                  </w:r>
                  <w:r w:rsidRPr="004654BF">
                    <w:t xml:space="preserve">rice </w:t>
                  </w:r>
                  <w:r>
                    <w:t>a</w:t>
                  </w:r>
                  <w:r w:rsidRPr="004654BF">
                    <w:t xml:space="preserve">dder </w:t>
                  </w:r>
                  <w:r>
                    <w:t xml:space="preserve">for RRS </w:t>
                  </w:r>
                  <w:r w:rsidRPr="004654BF">
                    <w:t xml:space="preserve">that captures the impact of reliability deployments on </w:t>
                  </w:r>
                  <w:r>
                    <w:t>RRS</w:t>
                  </w:r>
                  <w:r w:rsidRPr="004654BF">
                    <w:t xml:space="preserve"> prices for the SCED interval y. </w:t>
                  </w:r>
                </w:p>
              </w:tc>
            </w:tr>
            <w:tr w:rsidR="007022F8" w:rsidRPr="00234E94" w14:paraId="641C2BB1" w14:textId="77777777" w:rsidTr="00F12B75">
              <w:trPr>
                <w:cantSplit/>
              </w:trPr>
              <w:tc>
                <w:tcPr>
                  <w:tcW w:w="1295" w:type="pct"/>
                </w:tcPr>
                <w:p w14:paraId="1ADE10BD" w14:textId="77777777" w:rsidR="007022F8" w:rsidRPr="004654BF" w:rsidRDefault="007022F8" w:rsidP="007022F8">
                  <w:pPr>
                    <w:pStyle w:val="tablebody0"/>
                  </w:pPr>
                  <w:r w:rsidRPr="003161DC">
                    <w:rPr>
                      <w:iCs/>
                    </w:rPr>
                    <w:t xml:space="preserve">RNWF </w:t>
                  </w:r>
                  <w:r w:rsidRPr="003161DC">
                    <w:rPr>
                      <w:i/>
                      <w:iCs/>
                      <w:vertAlign w:val="subscript"/>
                    </w:rPr>
                    <w:t>y</w:t>
                  </w:r>
                </w:p>
              </w:tc>
              <w:tc>
                <w:tcPr>
                  <w:tcW w:w="631" w:type="pct"/>
                </w:tcPr>
                <w:p w14:paraId="5434E918" w14:textId="77777777" w:rsidR="007022F8" w:rsidRPr="004654BF" w:rsidRDefault="007022F8" w:rsidP="007022F8">
                  <w:pPr>
                    <w:pStyle w:val="tablebody0"/>
                  </w:pPr>
                  <w:r w:rsidRPr="003161DC">
                    <w:rPr>
                      <w:iCs/>
                    </w:rPr>
                    <w:t>none</w:t>
                  </w:r>
                </w:p>
              </w:tc>
              <w:tc>
                <w:tcPr>
                  <w:tcW w:w="3074" w:type="pct"/>
                </w:tcPr>
                <w:p w14:paraId="0CDF0DAC" w14:textId="77777777" w:rsidR="007022F8" w:rsidRPr="000C2EDA" w:rsidRDefault="007022F8" w:rsidP="007022F8">
                  <w:pPr>
                    <w:pStyle w:val="tablebody0"/>
                    <w:rPr>
                      <w:i/>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7022F8" w:rsidRPr="00234E94" w14:paraId="1AA948BE" w14:textId="77777777" w:rsidTr="00F12B75">
              <w:trPr>
                <w:cantSplit/>
              </w:trPr>
              <w:tc>
                <w:tcPr>
                  <w:tcW w:w="1295" w:type="pct"/>
                </w:tcPr>
                <w:p w14:paraId="27C50596" w14:textId="77777777" w:rsidR="007022F8" w:rsidRPr="004654BF" w:rsidRDefault="007022F8" w:rsidP="007022F8">
                  <w:pPr>
                    <w:pStyle w:val="tablebody0"/>
                  </w:pPr>
                  <w:r w:rsidRPr="003161DC">
                    <w:rPr>
                      <w:iCs/>
                    </w:rPr>
                    <w:t xml:space="preserve">TLMP </w:t>
                  </w:r>
                  <w:r w:rsidRPr="003161DC">
                    <w:rPr>
                      <w:i/>
                      <w:iCs/>
                      <w:vertAlign w:val="subscript"/>
                    </w:rPr>
                    <w:t>y</w:t>
                  </w:r>
                </w:p>
              </w:tc>
              <w:tc>
                <w:tcPr>
                  <w:tcW w:w="631" w:type="pct"/>
                </w:tcPr>
                <w:p w14:paraId="4C740EA1" w14:textId="77777777" w:rsidR="007022F8" w:rsidRPr="004654BF" w:rsidRDefault="007022F8" w:rsidP="007022F8">
                  <w:pPr>
                    <w:pStyle w:val="tablebody0"/>
                  </w:pPr>
                  <w:r w:rsidRPr="003161DC">
                    <w:rPr>
                      <w:iCs/>
                    </w:rPr>
                    <w:t>second</w:t>
                  </w:r>
                </w:p>
              </w:tc>
              <w:tc>
                <w:tcPr>
                  <w:tcW w:w="3074" w:type="pct"/>
                </w:tcPr>
                <w:p w14:paraId="1B6206BD" w14:textId="77777777" w:rsidR="007022F8" w:rsidRPr="000C2EDA" w:rsidRDefault="007022F8" w:rsidP="007022F8">
                  <w:pPr>
                    <w:pStyle w:val="tablebody0"/>
                    <w:rPr>
                      <w:i/>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7022F8" w:rsidRPr="00234E94" w14:paraId="75194EBE" w14:textId="77777777" w:rsidTr="00F12B75">
              <w:trPr>
                <w:cantSplit/>
              </w:trPr>
              <w:tc>
                <w:tcPr>
                  <w:tcW w:w="1295" w:type="pct"/>
                </w:tcPr>
                <w:p w14:paraId="6B5870D2" w14:textId="77777777" w:rsidR="007022F8" w:rsidRPr="00234E94" w:rsidRDefault="007022F8" w:rsidP="007022F8">
                  <w:pPr>
                    <w:pStyle w:val="tablebody0"/>
                    <w:rPr>
                      <w:i/>
                    </w:rPr>
                  </w:pPr>
                  <w:r w:rsidRPr="00234E94">
                    <w:rPr>
                      <w:i/>
                    </w:rPr>
                    <w:t>y</w:t>
                  </w:r>
                </w:p>
              </w:tc>
              <w:tc>
                <w:tcPr>
                  <w:tcW w:w="631" w:type="pct"/>
                </w:tcPr>
                <w:p w14:paraId="3AED134A" w14:textId="77777777" w:rsidR="007022F8" w:rsidRPr="00234E94" w:rsidRDefault="007022F8" w:rsidP="007022F8">
                  <w:pPr>
                    <w:pStyle w:val="tablebody0"/>
                  </w:pPr>
                  <w:r w:rsidRPr="00234E94">
                    <w:t>none</w:t>
                  </w:r>
                </w:p>
              </w:tc>
              <w:tc>
                <w:tcPr>
                  <w:tcW w:w="3074" w:type="pct"/>
                </w:tcPr>
                <w:p w14:paraId="3409C00C" w14:textId="77777777" w:rsidR="007022F8" w:rsidRPr="00234E94" w:rsidRDefault="007022F8" w:rsidP="007022F8">
                  <w:pPr>
                    <w:pStyle w:val="tablebody0"/>
                  </w:pPr>
                  <w:r w:rsidRPr="00234E94">
                    <w:t>A SCED interval in the 15-minute Settlement Interval.</w:t>
                  </w:r>
                </w:p>
              </w:tc>
            </w:tr>
          </w:tbl>
          <w:p w14:paraId="66EECCAD" w14:textId="77777777" w:rsidR="007022F8" w:rsidRDefault="007022F8" w:rsidP="007022F8">
            <w:pPr>
              <w:spacing w:before="240" w:after="240"/>
              <w:ind w:left="720" w:hanging="720"/>
            </w:pPr>
            <w:r>
              <w:rPr>
                <w:bCs/>
                <w:snapToGrid w:val="0"/>
              </w:rPr>
              <w:t>(4</w:t>
            </w:r>
            <w:r w:rsidRPr="000C2EDA">
              <w:rPr>
                <w:bCs/>
                <w:snapToGrid w:val="0"/>
              </w:rPr>
              <w:t>)</w:t>
            </w:r>
            <w:r w:rsidRPr="00F26DA0">
              <w:t xml:space="preserve"> </w:t>
            </w:r>
            <w:r w:rsidRPr="003161DC">
              <w:tab/>
            </w:r>
            <w:r>
              <w:t>The Real-Time Reliability Deployment Price for Ancillary Service for ERCOT Contingency Reserve (RTRDPECR) is the time-weighted average of the sum of the Real-Time Reliability Deployment Price Adders for Ancillary Service for ERCOT Contingency Reserve per SCED interval.  The Real-Time Reliability Deployment Price for Ancillary Service for ERCOT Contingency Reserve for a 15-minute Settlement Interval is calculated as follows</w:t>
            </w:r>
            <w:r w:rsidRPr="003161DC">
              <w:t>:</w:t>
            </w:r>
          </w:p>
          <w:p w14:paraId="722EFA36" w14:textId="495FED33" w:rsidR="007022F8" w:rsidRPr="00C3449C" w:rsidRDefault="007022F8" w:rsidP="007022F8">
            <w:pPr>
              <w:spacing w:before="240" w:after="240"/>
              <w:ind w:left="720" w:hanging="720"/>
              <w:rPr>
                <w:i/>
                <w:vertAlign w:val="subscript"/>
              </w:rPr>
            </w:pPr>
            <w:r w:rsidRPr="00C3449C">
              <w:t>RT</w:t>
            </w:r>
            <w:r>
              <w:t>RDPEC</w:t>
            </w:r>
            <w:r w:rsidRPr="00C3449C">
              <w:t xml:space="preserve">R  =   </w:t>
            </w:r>
            <w:r w:rsidRPr="00C3449C">
              <w:rPr>
                <w:position w:val="-22"/>
              </w:rPr>
              <w:object w:dxaOrig="225" w:dyaOrig="465" w14:anchorId="49E819D8">
                <v:shape id="_x0000_i1085" type="#_x0000_t75" style="width:24pt;height:18pt" o:ole="">
                  <v:imagedata r:id="rId22" o:title=""/>
                </v:shape>
                <o:OLEObject Type="Embed" ProgID="Equation.3" ShapeID="_x0000_i1085" DrawAspect="Content" ObjectID="_1775282798" r:id="rId86"/>
              </w:object>
            </w:r>
            <w:r w:rsidRPr="00C3449C">
              <w:t xml:space="preserve"> (RNWF </w:t>
            </w:r>
            <w:r w:rsidRPr="00C3449C">
              <w:rPr>
                <w:i/>
                <w:vertAlign w:val="subscript"/>
              </w:rPr>
              <w:t>y</w:t>
            </w:r>
            <w:r w:rsidRPr="00C3449C">
              <w:t xml:space="preserve"> * </w:t>
            </w:r>
            <w:r w:rsidRPr="00BE2778">
              <w:t>RTR</w:t>
            </w:r>
            <w:r>
              <w:t>D</w:t>
            </w:r>
            <w:r w:rsidRPr="00BE2778">
              <w:t>PA</w:t>
            </w:r>
            <w:r>
              <w:t xml:space="preserve">ECRS </w:t>
            </w:r>
            <w:r w:rsidRPr="000C2EDA">
              <w:rPr>
                <w:i/>
                <w:vertAlign w:val="subscript"/>
              </w:rPr>
              <w:t>y</w:t>
            </w:r>
            <w:r w:rsidRPr="00D8145C">
              <w:t>)</w:t>
            </w:r>
          </w:p>
          <w:p w14:paraId="0F41E301" w14:textId="77777777" w:rsidR="007022F8" w:rsidRDefault="007022F8" w:rsidP="007022F8">
            <w:pPr>
              <w:pStyle w:val="BodyTextNumbered"/>
              <w:ind w:left="0" w:firstLine="0"/>
            </w:pPr>
            <w:r>
              <w:t>Where:</w:t>
            </w:r>
          </w:p>
          <w:p w14:paraId="6DAE5ABA" w14:textId="44450F61" w:rsidR="007022F8" w:rsidRDefault="007022F8" w:rsidP="007022F8">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68345E3D">
                <v:shape id="_x0000_i1086" type="#_x0000_t75" style="width:24pt;height:18pt" o:ole="">
                  <v:imagedata r:id="rId22" o:title=""/>
                </v:shape>
                <o:OLEObject Type="Embed" ProgID="Equation.3" ShapeID="_x0000_i1086" DrawAspect="Content" ObjectID="_1775282799" r:id="rId87"/>
              </w:object>
            </w:r>
            <w:r>
              <w:t xml:space="preserve">TLMP </w:t>
            </w:r>
            <w:r>
              <w:rPr>
                <w:i/>
                <w:vertAlign w:val="subscript"/>
              </w:rPr>
              <w:t>y</w:t>
            </w:r>
          </w:p>
          <w:p w14:paraId="54DB88B5" w14:textId="77777777" w:rsidR="007022F8" w:rsidRDefault="007022F8" w:rsidP="007022F8">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7022F8" w14:paraId="4F8FD01A"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05185A67" w14:textId="77777777" w:rsidR="007022F8" w:rsidRDefault="007022F8" w:rsidP="007022F8">
                  <w:pPr>
                    <w:pStyle w:val="TableHead"/>
                  </w:pPr>
                  <w:r>
                    <w:lastRenderedPageBreak/>
                    <w:t>Variable</w:t>
                  </w:r>
                </w:p>
              </w:tc>
              <w:tc>
                <w:tcPr>
                  <w:tcW w:w="631" w:type="pct"/>
                  <w:tcBorders>
                    <w:top w:val="single" w:sz="4" w:space="0" w:color="auto"/>
                    <w:left w:val="single" w:sz="4" w:space="0" w:color="auto"/>
                    <w:bottom w:val="single" w:sz="4" w:space="0" w:color="auto"/>
                    <w:right w:val="single" w:sz="4" w:space="0" w:color="auto"/>
                  </w:tcBorders>
                  <w:hideMark/>
                </w:tcPr>
                <w:p w14:paraId="1250E24F" w14:textId="77777777" w:rsidR="007022F8" w:rsidRDefault="007022F8" w:rsidP="007022F8">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4406AFB7" w14:textId="77777777" w:rsidR="007022F8" w:rsidRDefault="007022F8" w:rsidP="007022F8">
                  <w:pPr>
                    <w:pStyle w:val="TableHead"/>
                  </w:pPr>
                  <w:r>
                    <w:t>Description</w:t>
                  </w:r>
                </w:p>
              </w:tc>
            </w:tr>
            <w:tr w:rsidR="007022F8" w14:paraId="492D3E42"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5B2F605E" w14:textId="77777777" w:rsidR="007022F8" w:rsidRDefault="007022F8" w:rsidP="007022F8">
                  <w:pPr>
                    <w:pStyle w:val="tablebody0"/>
                  </w:pPr>
                  <w:r>
                    <w:t>RTRDPECR</w:t>
                  </w:r>
                </w:p>
              </w:tc>
              <w:tc>
                <w:tcPr>
                  <w:tcW w:w="631" w:type="pct"/>
                  <w:tcBorders>
                    <w:top w:val="single" w:sz="4" w:space="0" w:color="auto"/>
                    <w:left w:val="single" w:sz="4" w:space="0" w:color="auto"/>
                    <w:bottom w:val="single" w:sz="4" w:space="0" w:color="auto"/>
                    <w:right w:val="single" w:sz="4" w:space="0" w:color="auto"/>
                  </w:tcBorders>
                  <w:hideMark/>
                </w:tcPr>
                <w:p w14:paraId="4390D7B5" w14:textId="77777777" w:rsidR="007022F8" w:rsidRDefault="007022F8" w:rsidP="007022F8">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26B00143" w14:textId="77777777" w:rsidR="007022F8" w:rsidRDefault="007022F8" w:rsidP="007022F8">
                  <w:pPr>
                    <w:pStyle w:val="tablebody0"/>
                    <w:rPr>
                      <w:i/>
                    </w:rPr>
                  </w:pPr>
                  <w:r>
                    <w:rPr>
                      <w:i/>
                      <w:szCs w:val="18"/>
                    </w:rPr>
                    <w:t xml:space="preserve">Real-Time Market Clearing Price for Capacity for </w:t>
                  </w:r>
                  <w:r w:rsidRPr="00D422B9">
                    <w:rPr>
                      <w:i/>
                    </w:rPr>
                    <w:t>ERCOT Contingency Reserve</w:t>
                  </w:r>
                  <w:r>
                    <w:t xml:space="preserve"> </w:t>
                  </w:r>
                  <w:r>
                    <w:rPr>
                      <w:i/>
                      <w:szCs w:val="18"/>
                    </w:rPr>
                    <w:t>-</w:t>
                  </w:r>
                  <w:r>
                    <w:t xml:space="preserve"> The Real-Time Reliability Deployment Price for Ancillary Service for ECRS for the 15-minute Settlement Interval.</w:t>
                  </w:r>
                </w:p>
              </w:tc>
            </w:tr>
            <w:tr w:rsidR="007022F8" w:rsidRPr="00234E94" w14:paraId="1DBF37F0" w14:textId="77777777" w:rsidTr="00F12B75">
              <w:trPr>
                <w:cantSplit/>
              </w:trPr>
              <w:tc>
                <w:tcPr>
                  <w:tcW w:w="1295" w:type="pct"/>
                </w:tcPr>
                <w:p w14:paraId="67BA386D" w14:textId="77777777" w:rsidR="007022F8" w:rsidRPr="00234E94" w:rsidRDefault="007022F8" w:rsidP="007022F8">
                  <w:pPr>
                    <w:pStyle w:val="tablebody0"/>
                    <w:rPr>
                      <w:i/>
                    </w:rPr>
                  </w:pPr>
                  <w:r w:rsidRPr="004654BF">
                    <w:t>RTR</w:t>
                  </w:r>
                  <w:r>
                    <w:t>D</w:t>
                  </w:r>
                  <w:r w:rsidRPr="004654BF">
                    <w:t>PA</w:t>
                  </w:r>
                  <w:r>
                    <w:t xml:space="preserve">ECRS </w:t>
                  </w:r>
                  <w:r w:rsidRPr="000C2EDA">
                    <w:rPr>
                      <w:i/>
                    </w:rPr>
                    <w:t>y</w:t>
                  </w:r>
                </w:p>
              </w:tc>
              <w:tc>
                <w:tcPr>
                  <w:tcW w:w="631" w:type="pct"/>
                </w:tcPr>
                <w:p w14:paraId="6E138E41" w14:textId="77777777" w:rsidR="007022F8" w:rsidRPr="00234E94" w:rsidRDefault="007022F8" w:rsidP="007022F8">
                  <w:pPr>
                    <w:pStyle w:val="tablebody0"/>
                  </w:pPr>
                  <w:r w:rsidRPr="004654BF">
                    <w:t>$/MW</w:t>
                  </w:r>
                </w:p>
              </w:tc>
              <w:tc>
                <w:tcPr>
                  <w:tcW w:w="3074" w:type="pct"/>
                </w:tcPr>
                <w:p w14:paraId="7F453996" w14:textId="77777777" w:rsidR="007022F8" w:rsidRPr="00234E94" w:rsidRDefault="007022F8" w:rsidP="007022F8">
                  <w:pPr>
                    <w:pStyle w:val="tablebody0"/>
                  </w:pPr>
                  <w:r w:rsidRPr="000C2EDA">
                    <w:rPr>
                      <w:i/>
                    </w:rPr>
                    <w:t xml:space="preserve">Real-Time Reliability </w:t>
                  </w:r>
                  <w:r>
                    <w:rPr>
                      <w:i/>
                    </w:rPr>
                    <w:t xml:space="preserve">Deployment </w:t>
                  </w:r>
                  <w:r w:rsidRPr="000C2EDA">
                    <w:rPr>
                      <w:i/>
                    </w:rPr>
                    <w:t>Price Adder</w:t>
                  </w:r>
                  <w:r>
                    <w:rPr>
                      <w:i/>
                    </w:rPr>
                    <w:t xml:space="preserve"> for Ancillary Service </w:t>
                  </w:r>
                  <w:r w:rsidRPr="000C2EDA">
                    <w:rPr>
                      <w:i/>
                    </w:rPr>
                    <w:t xml:space="preserve">for </w:t>
                  </w:r>
                  <w:r>
                    <w:rPr>
                      <w:i/>
                    </w:rPr>
                    <w:t>ECRS</w:t>
                  </w:r>
                  <w:r w:rsidRPr="00D422B9">
                    <w:rPr>
                      <w:i/>
                    </w:rPr>
                    <w:t xml:space="preserve"> </w:t>
                  </w:r>
                  <w:r w:rsidRPr="000C2EDA">
                    <w:rPr>
                      <w:i/>
                    </w:rPr>
                    <w:t>per SCED interval</w:t>
                  </w:r>
                  <w:r w:rsidRPr="004654BF">
                    <w:t xml:space="preserve"> - The Real-Time </w:t>
                  </w:r>
                  <w:r>
                    <w:t>p</w:t>
                  </w:r>
                  <w:r w:rsidRPr="004654BF">
                    <w:t xml:space="preserve">rice </w:t>
                  </w:r>
                  <w:r>
                    <w:t>a</w:t>
                  </w:r>
                  <w:r w:rsidRPr="004654BF">
                    <w:t xml:space="preserve">dder </w:t>
                  </w:r>
                  <w:r>
                    <w:t xml:space="preserve">for ECRS </w:t>
                  </w:r>
                  <w:r w:rsidRPr="004654BF">
                    <w:t xml:space="preserve">that captures the impact of reliability deployments on </w:t>
                  </w:r>
                  <w:r w:rsidRPr="00DA63CB">
                    <w:t>ECR</w:t>
                  </w:r>
                  <w:r>
                    <w:t>S</w:t>
                  </w:r>
                  <w:r w:rsidRPr="00DA63CB" w:rsidDel="00DA63CB">
                    <w:t xml:space="preserve"> </w:t>
                  </w:r>
                  <w:r w:rsidRPr="004654BF">
                    <w:t xml:space="preserve">prices for the SCED interval y. </w:t>
                  </w:r>
                </w:p>
              </w:tc>
            </w:tr>
            <w:tr w:rsidR="007022F8" w:rsidRPr="00234E94" w14:paraId="3143B7D0" w14:textId="77777777" w:rsidTr="00F12B75">
              <w:trPr>
                <w:cantSplit/>
              </w:trPr>
              <w:tc>
                <w:tcPr>
                  <w:tcW w:w="1295" w:type="pct"/>
                </w:tcPr>
                <w:p w14:paraId="4BD1C32F" w14:textId="77777777" w:rsidR="007022F8" w:rsidRPr="004654BF" w:rsidRDefault="007022F8" w:rsidP="007022F8">
                  <w:pPr>
                    <w:pStyle w:val="tablebody0"/>
                  </w:pPr>
                  <w:r w:rsidRPr="003161DC">
                    <w:rPr>
                      <w:iCs/>
                    </w:rPr>
                    <w:t xml:space="preserve">RNWF </w:t>
                  </w:r>
                  <w:r w:rsidRPr="003161DC">
                    <w:rPr>
                      <w:i/>
                      <w:iCs/>
                      <w:vertAlign w:val="subscript"/>
                    </w:rPr>
                    <w:t>y</w:t>
                  </w:r>
                </w:p>
              </w:tc>
              <w:tc>
                <w:tcPr>
                  <w:tcW w:w="631" w:type="pct"/>
                </w:tcPr>
                <w:p w14:paraId="4939C97A" w14:textId="77777777" w:rsidR="007022F8" w:rsidRPr="004654BF" w:rsidRDefault="007022F8" w:rsidP="007022F8">
                  <w:pPr>
                    <w:pStyle w:val="tablebody0"/>
                  </w:pPr>
                  <w:r w:rsidRPr="003161DC">
                    <w:rPr>
                      <w:iCs/>
                    </w:rPr>
                    <w:t>none</w:t>
                  </w:r>
                </w:p>
              </w:tc>
              <w:tc>
                <w:tcPr>
                  <w:tcW w:w="3074" w:type="pct"/>
                </w:tcPr>
                <w:p w14:paraId="48F31A45" w14:textId="77777777" w:rsidR="007022F8" w:rsidRPr="000C2EDA" w:rsidRDefault="007022F8" w:rsidP="007022F8">
                  <w:pPr>
                    <w:pStyle w:val="tablebody0"/>
                    <w:rPr>
                      <w:i/>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7022F8" w:rsidRPr="00234E94" w14:paraId="59625E0D" w14:textId="77777777" w:rsidTr="00F12B75">
              <w:trPr>
                <w:cantSplit/>
              </w:trPr>
              <w:tc>
                <w:tcPr>
                  <w:tcW w:w="1295" w:type="pct"/>
                </w:tcPr>
                <w:p w14:paraId="0DEF6BE0" w14:textId="77777777" w:rsidR="007022F8" w:rsidRPr="004654BF" w:rsidRDefault="007022F8" w:rsidP="007022F8">
                  <w:pPr>
                    <w:pStyle w:val="tablebody0"/>
                  </w:pPr>
                  <w:r w:rsidRPr="003161DC">
                    <w:rPr>
                      <w:iCs/>
                    </w:rPr>
                    <w:t xml:space="preserve">TLMP </w:t>
                  </w:r>
                  <w:r w:rsidRPr="003161DC">
                    <w:rPr>
                      <w:i/>
                      <w:iCs/>
                      <w:vertAlign w:val="subscript"/>
                    </w:rPr>
                    <w:t>y</w:t>
                  </w:r>
                </w:p>
              </w:tc>
              <w:tc>
                <w:tcPr>
                  <w:tcW w:w="631" w:type="pct"/>
                </w:tcPr>
                <w:p w14:paraId="350A2487" w14:textId="77777777" w:rsidR="007022F8" w:rsidRPr="004654BF" w:rsidRDefault="007022F8" w:rsidP="007022F8">
                  <w:pPr>
                    <w:pStyle w:val="tablebody0"/>
                  </w:pPr>
                  <w:r w:rsidRPr="003161DC">
                    <w:rPr>
                      <w:iCs/>
                    </w:rPr>
                    <w:t>second</w:t>
                  </w:r>
                </w:p>
              </w:tc>
              <w:tc>
                <w:tcPr>
                  <w:tcW w:w="3074" w:type="pct"/>
                </w:tcPr>
                <w:p w14:paraId="612812B4" w14:textId="77777777" w:rsidR="007022F8" w:rsidRPr="000C2EDA" w:rsidRDefault="007022F8" w:rsidP="007022F8">
                  <w:pPr>
                    <w:pStyle w:val="tablebody0"/>
                    <w:rPr>
                      <w:i/>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7022F8" w:rsidRPr="00234E94" w14:paraId="42EE69ED" w14:textId="77777777" w:rsidTr="00F12B75">
              <w:trPr>
                <w:cantSplit/>
              </w:trPr>
              <w:tc>
                <w:tcPr>
                  <w:tcW w:w="1295" w:type="pct"/>
                </w:tcPr>
                <w:p w14:paraId="2DBF10AF" w14:textId="77777777" w:rsidR="007022F8" w:rsidRPr="00234E94" w:rsidRDefault="007022F8" w:rsidP="007022F8">
                  <w:pPr>
                    <w:pStyle w:val="tablebody0"/>
                    <w:rPr>
                      <w:i/>
                    </w:rPr>
                  </w:pPr>
                  <w:r w:rsidRPr="00234E94">
                    <w:rPr>
                      <w:i/>
                    </w:rPr>
                    <w:t>y</w:t>
                  </w:r>
                </w:p>
              </w:tc>
              <w:tc>
                <w:tcPr>
                  <w:tcW w:w="631" w:type="pct"/>
                </w:tcPr>
                <w:p w14:paraId="15EFDC00" w14:textId="77777777" w:rsidR="007022F8" w:rsidRPr="00234E94" w:rsidRDefault="007022F8" w:rsidP="007022F8">
                  <w:pPr>
                    <w:pStyle w:val="tablebody0"/>
                  </w:pPr>
                  <w:r w:rsidRPr="00234E94">
                    <w:t>none</w:t>
                  </w:r>
                </w:p>
              </w:tc>
              <w:tc>
                <w:tcPr>
                  <w:tcW w:w="3074" w:type="pct"/>
                </w:tcPr>
                <w:p w14:paraId="2DD797FC" w14:textId="77777777" w:rsidR="007022F8" w:rsidRPr="00234E94" w:rsidRDefault="007022F8" w:rsidP="007022F8">
                  <w:pPr>
                    <w:pStyle w:val="tablebody0"/>
                  </w:pPr>
                  <w:r w:rsidRPr="00234E94">
                    <w:t>A SCED interval in the 15-minute Settlement Interval.</w:t>
                  </w:r>
                </w:p>
              </w:tc>
            </w:tr>
          </w:tbl>
          <w:p w14:paraId="4F627899" w14:textId="77777777" w:rsidR="007022F8" w:rsidRDefault="007022F8" w:rsidP="007022F8">
            <w:pPr>
              <w:spacing w:before="240" w:after="240"/>
              <w:ind w:left="720" w:hanging="720"/>
            </w:pPr>
            <w:r>
              <w:rPr>
                <w:bCs/>
                <w:snapToGrid w:val="0"/>
              </w:rPr>
              <w:t>(5</w:t>
            </w:r>
            <w:r w:rsidRPr="000C2EDA">
              <w:rPr>
                <w:bCs/>
                <w:snapToGrid w:val="0"/>
              </w:rPr>
              <w:t>)</w:t>
            </w:r>
            <w:r w:rsidRPr="00F26DA0">
              <w:t xml:space="preserve"> </w:t>
            </w:r>
            <w:r w:rsidRPr="003161DC">
              <w:tab/>
            </w:r>
            <w:r>
              <w:t>The Real-Time Reliability Deployment Price for Ancillary Service for ERCOT Non-Spin (RTRDPNS) is the time-weighted average of the sum of the Real-Time Reliability Deployment Price Adders for Ancillary Service for Non-Spin per SCED interval.  The Real-Time Reliability Deployment Price for Ancillary Service for Non-Spin for a 15-minute Settlement Interval is calculated as follows</w:t>
            </w:r>
            <w:r w:rsidRPr="003161DC">
              <w:t>:</w:t>
            </w:r>
          </w:p>
          <w:p w14:paraId="0FB954B6" w14:textId="4CFC9C60" w:rsidR="007022F8" w:rsidRPr="00C3449C" w:rsidRDefault="007022F8" w:rsidP="007022F8">
            <w:pPr>
              <w:spacing w:before="240" w:after="240"/>
              <w:ind w:left="720" w:hanging="720"/>
              <w:rPr>
                <w:i/>
                <w:vertAlign w:val="subscript"/>
              </w:rPr>
            </w:pPr>
            <w:r>
              <w:t>RTRDPNS</w:t>
            </w:r>
            <w:r w:rsidRPr="00C3449C">
              <w:t xml:space="preserve">  =   </w:t>
            </w:r>
            <w:r w:rsidRPr="00C3449C">
              <w:rPr>
                <w:position w:val="-22"/>
              </w:rPr>
              <w:object w:dxaOrig="225" w:dyaOrig="465" w14:anchorId="3C104425">
                <v:shape id="_x0000_i1087" type="#_x0000_t75" style="width:24pt;height:18pt" o:ole="">
                  <v:imagedata r:id="rId22" o:title=""/>
                </v:shape>
                <o:OLEObject Type="Embed" ProgID="Equation.3" ShapeID="_x0000_i1087" DrawAspect="Content" ObjectID="_1775282800" r:id="rId88"/>
              </w:object>
            </w:r>
            <w:r w:rsidRPr="00C3449C">
              <w:t xml:space="preserve"> (RNWF </w:t>
            </w:r>
            <w:r w:rsidRPr="00C3449C">
              <w:rPr>
                <w:i/>
                <w:vertAlign w:val="subscript"/>
              </w:rPr>
              <w:t>y</w:t>
            </w:r>
            <w:r w:rsidRPr="00C3449C">
              <w:t xml:space="preserve"> * </w:t>
            </w:r>
            <w:r w:rsidRPr="00BE2778">
              <w:t>RTR</w:t>
            </w:r>
            <w:r>
              <w:t>D</w:t>
            </w:r>
            <w:r w:rsidRPr="00BE2778">
              <w:t>PA</w:t>
            </w:r>
            <w:r>
              <w:t xml:space="preserve">NSS </w:t>
            </w:r>
            <w:r w:rsidRPr="000C2EDA">
              <w:rPr>
                <w:i/>
                <w:vertAlign w:val="subscript"/>
              </w:rPr>
              <w:t>y</w:t>
            </w:r>
            <w:r w:rsidRPr="00D8145C">
              <w:t>)</w:t>
            </w:r>
          </w:p>
          <w:p w14:paraId="53F37666" w14:textId="77777777" w:rsidR="007022F8" w:rsidRDefault="007022F8" w:rsidP="007022F8">
            <w:pPr>
              <w:pStyle w:val="BodyTextNumbered"/>
              <w:ind w:left="0" w:firstLine="0"/>
            </w:pPr>
            <w:r>
              <w:t>Where:</w:t>
            </w:r>
          </w:p>
          <w:p w14:paraId="3E120E4E" w14:textId="71DBEDBD" w:rsidR="007022F8" w:rsidRDefault="007022F8" w:rsidP="007022F8">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rPr>
              <w:object w:dxaOrig="225" w:dyaOrig="465" w14:anchorId="57130E31">
                <v:shape id="_x0000_i1088" type="#_x0000_t75" style="width:24pt;height:18pt" o:ole="">
                  <v:imagedata r:id="rId22" o:title=""/>
                </v:shape>
                <o:OLEObject Type="Embed" ProgID="Equation.3" ShapeID="_x0000_i1088" DrawAspect="Content" ObjectID="_1775282801" r:id="rId89"/>
              </w:object>
            </w:r>
            <w:r>
              <w:t xml:space="preserve">TLMP </w:t>
            </w:r>
            <w:r>
              <w:rPr>
                <w:i/>
                <w:vertAlign w:val="subscript"/>
              </w:rPr>
              <w:t>y</w:t>
            </w:r>
          </w:p>
          <w:p w14:paraId="55BBABB7" w14:textId="77777777" w:rsidR="007022F8" w:rsidRDefault="007022F8" w:rsidP="007022F8">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9"/>
              <w:gridCol w:w="1150"/>
              <w:gridCol w:w="5601"/>
            </w:tblGrid>
            <w:tr w:rsidR="007022F8" w14:paraId="6CD5BD42" w14:textId="77777777" w:rsidTr="00F12B75">
              <w:trPr>
                <w:cantSplit/>
                <w:tblHeader/>
              </w:trPr>
              <w:tc>
                <w:tcPr>
                  <w:tcW w:w="1295" w:type="pct"/>
                  <w:tcBorders>
                    <w:top w:val="single" w:sz="4" w:space="0" w:color="auto"/>
                    <w:left w:val="single" w:sz="4" w:space="0" w:color="auto"/>
                    <w:bottom w:val="single" w:sz="4" w:space="0" w:color="auto"/>
                    <w:right w:val="single" w:sz="4" w:space="0" w:color="auto"/>
                  </w:tcBorders>
                  <w:hideMark/>
                </w:tcPr>
                <w:p w14:paraId="1BB75C1B" w14:textId="77777777" w:rsidR="007022F8" w:rsidRDefault="007022F8" w:rsidP="007022F8">
                  <w:pPr>
                    <w:pStyle w:val="TableHead"/>
                  </w:pPr>
                  <w:r>
                    <w:t>Variable</w:t>
                  </w:r>
                </w:p>
              </w:tc>
              <w:tc>
                <w:tcPr>
                  <w:tcW w:w="631" w:type="pct"/>
                  <w:tcBorders>
                    <w:top w:val="single" w:sz="4" w:space="0" w:color="auto"/>
                    <w:left w:val="single" w:sz="4" w:space="0" w:color="auto"/>
                    <w:bottom w:val="single" w:sz="4" w:space="0" w:color="auto"/>
                    <w:right w:val="single" w:sz="4" w:space="0" w:color="auto"/>
                  </w:tcBorders>
                  <w:hideMark/>
                </w:tcPr>
                <w:p w14:paraId="64553C5E" w14:textId="77777777" w:rsidR="007022F8" w:rsidRDefault="007022F8" w:rsidP="007022F8">
                  <w:pPr>
                    <w:pStyle w:val="TableHead"/>
                  </w:pPr>
                  <w:r>
                    <w:t>Unit</w:t>
                  </w:r>
                </w:p>
              </w:tc>
              <w:tc>
                <w:tcPr>
                  <w:tcW w:w="3074" w:type="pct"/>
                  <w:tcBorders>
                    <w:top w:val="single" w:sz="4" w:space="0" w:color="auto"/>
                    <w:left w:val="single" w:sz="4" w:space="0" w:color="auto"/>
                    <w:bottom w:val="single" w:sz="4" w:space="0" w:color="auto"/>
                    <w:right w:val="single" w:sz="4" w:space="0" w:color="auto"/>
                  </w:tcBorders>
                  <w:hideMark/>
                </w:tcPr>
                <w:p w14:paraId="34F9C3B5" w14:textId="77777777" w:rsidR="007022F8" w:rsidRDefault="007022F8" w:rsidP="007022F8">
                  <w:pPr>
                    <w:pStyle w:val="TableHead"/>
                  </w:pPr>
                  <w:r>
                    <w:t>Description</w:t>
                  </w:r>
                </w:p>
              </w:tc>
            </w:tr>
            <w:tr w:rsidR="007022F8" w14:paraId="72B7B597" w14:textId="77777777" w:rsidTr="00F12B75">
              <w:trPr>
                <w:cantSplit/>
              </w:trPr>
              <w:tc>
                <w:tcPr>
                  <w:tcW w:w="1295" w:type="pct"/>
                  <w:tcBorders>
                    <w:top w:val="single" w:sz="4" w:space="0" w:color="auto"/>
                    <w:left w:val="single" w:sz="4" w:space="0" w:color="auto"/>
                    <w:bottom w:val="single" w:sz="4" w:space="0" w:color="auto"/>
                    <w:right w:val="single" w:sz="4" w:space="0" w:color="auto"/>
                  </w:tcBorders>
                  <w:hideMark/>
                </w:tcPr>
                <w:p w14:paraId="5ECA8A41" w14:textId="77777777" w:rsidR="007022F8" w:rsidRDefault="007022F8" w:rsidP="007022F8">
                  <w:pPr>
                    <w:pStyle w:val="tablebody0"/>
                  </w:pPr>
                  <w:r>
                    <w:t>RTRDPNS</w:t>
                  </w:r>
                </w:p>
              </w:tc>
              <w:tc>
                <w:tcPr>
                  <w:tcW w:w="631" w:type="pct"/>
                  <w:tcBorders>
                    <w:top w:val="single" w:sz="4" w:space="0" w:color="auto"/>
                    <w:left w:val="single" w:sz="4" w:space="0" w:color="auto"/>
                    <w:bottom w:val="single" w:sz="4" w:space="0" w:color="auto"/>
                    <w:right w:val="single" w:sz="4" w:space="0" w:color="auto"/>
                  </w:tcBorders>
                  <w:hideMark/>
                </w:tcPr>
                <w:p w14:paraId="1B26D46E" w14:textId="77777777" w:rsidR="007022F8" w:rsidRDefault="007022F8" w:rsidP="007022F8">
                  <w:pPr>
                    <w:pStyle w:val="tablebody0"/>
                  </w:pPr>
                  <w:r>
                    <w:t>$/MW</w:t>
                  </w:r>
                </w:p>
              </w:tc>
              <w:tc>
                <w:tcPr>
                  <w:tcW w:w="3074" w:type="pct"/>
                  <w:tcBorders>
                    <w:top w:val="single" w:sz="4" w:space="0" w:color="auto"/>
                    <w:left w:val="single" w:sz="4" w:space="0" w:color="auto"/>
                    <w:bottom w:val="single" w:sz="4" w:space="0" w:color="auto"/>
                    <w:right w:val="single" w:sz="4" w:space="0" w:color="auto"/>
                  </w:tcBorders>
                  <w:hideMark/>
                </w:tcPr>
                <w:p w14:paraId="3BB03A41" w14:textId="77777777" w:rsidR="007022F8" w:rsidRDefault="007022F8" w:rsidP="007022F8">
                  <w:pPr>
                    <w:pStyle w:val="tablebody0"/>
                    <w:rPr>
                      <w:i/>
                    </w:rPr>
                  </w:pPr>
                  <w:r>
                    <w:rPr>
                      <w:i/>
                      <w:szCs w:val="18"/>
                    </w:rPr>
                    <w:t xml:space="preserve">Real-Time Market Clearing Price for Capacity for </w:t>
                  </w:r>
                  <w:r>
                    <w:rPr>
                      <w:i/>
                    </w:rPr>
                    <w:t>Non-Spin</w:t>
                  </w:r>
                  <w:r>
                    <w:t xml:space="preserve"> </w:t>
                  </w:r>
                  <w:r>
                    <w:rPr>
                      <w:i/>
                      <w:szCs w:val="18"/>
                    </w:rPr>
                    <w:t>-</w:t>
                  </w:r>
                  <w:r>
                    <w:t xml:space="preserve"> The Real-Time Reliability Deployment Price for Ancillary Service for ECRS for the 15-minute Settlement Interval.</w:t>
                  </w:r>
                </w:p>
              </w:tc>
            </w:tr>
            <w:tr w:rsidR="007022F8" w:rsidRPr="00234E94" w14:paraId="27BB9C54" w14:textId="77777777" w:rsidTr="00F12B75">
              <w:trPr>
                <w:cantSplit/>
              </w:trPr>
              <w:tc>
                <w:tcPr>
                  <w:tcW w:w="1295" w:type="pct"/>
                </w:tcPr>
                <w:p w14:paraId="0CBE43DD" w14:textId="77777777" w:rsidR="007022F8" w:rsidRPr="00234E94" w:rsidRDefault="007022F8" w:rsidP="007022F8">
                  <w:pPr>
                    <w:pStyle w:val="tablebody0"/>
                    <w:rPr>
                      <w:i/>
                    </w:rPr>
                  </w:pPr>
                  <w:r w:rsidRPr="004654BF">
                    <w:t>RTR</w:t>
                  </w:r>
                  <w:r>
                    <w:t>D</w:t>
                  </w:r>
                  <w:r w:rsidRPr="004654BF">
                    <w:t>PA</w:t>
                  </w:r>
                  <w:r>
                    <w:t xml:space="preserve">NSS </w:t>
                  </w:r>
                  <w:r w:rsidRPr="000C2EDA">
                    <w:rPr>
                      <w:i/>
                    </w:rPr>
                    <w:t>y</w:t>
                  </w:r>
                </w:p>
              </w:tc>
              <w:tc>
                <w:tcPr>
                  <w:tcW w:w="631" w:type="pct"/>
                </w:tcPr>
                <w:p w14:paraId="7A3E3F3C" w14:textId="77777777" w:rsidR="007022F8" w:rsidRPr="00234E94" w:rsidRDefault="007022F8" w:rsidP="007022F8">
                  <w:pPr>
                    <w:pStyle w:val="tablebody0"/>
                  </w:pPr>
                  <w:r w:rsidRPr="004654BF">
                    <w:t>$/MW</w:t>
                  </w:r>
                </w:p>
              </w:tc>
              <w:tc>
                <w:tcPr>
                  <w:tcW w:w="3074" w:type="pct"/>
                </w:tcPr>
                <w:p w14:paraId="410CEBB7" w14:textId="77777777" w:rsidR="007022F8" w:rsidRPr="00234E94" w:rsidRDefault="007022F8" w:rsidP="007022F8">
                  <w:pPr>
                    <w:pStyle w:val="tablebody0"/>
                  </w:pPr>
                  <w:r w:rsidRPr="000C2EDA">
                    <w:rPr>
                      <w:i/>
                    </w:rPr>
                    <w:t xml:space="preserve">Real-Time Reliability </w:t>
                  </w:r>
                  <w:r>
                    <w:rPr>
                      <w:i/>
                    </w:rPr>
                    <w:t xml:space="preserve">Deployment </w:t>
                  </w:r>
                  <w:r w:rsidRPr="000C2EDA">
                    <w:rPr>
                      <w:i/>
                    </w:rPr>
                    <w:t xml:space="preserve">Price Adder </w:t>
                  </w:r>
                  <w:r>
                    <w:rPr>
                      <w:i/>
                    </w:rPr>
                    <w:t xml:space="preserve">for Ancillary Service </w:t>
                  </w:r>
                  <w:r w:rsidRPr="000C2EDA">
                    <w:rPr>
                      <w:i/>
                    </w:rPr>
                    <w:t xml:space="preserve">for </w:t>
                  </w:r>
                  <w:r>
                    <w:rPr>
                      <w:i/>
                    </w:rPr>
                    <w:t>Non-Spin</w:t>
                  </w:r>
                  <w:r w:rsidRPr="00D422B9">
                    <w:rPr>
                      <w:i/>
                    </w:rPr>
                    <w:t xml:space="preserve"> </w:t>
                  </w:r>
                  <w:r w:rsidRPr="000C2EDA">
                    <w:rPr>
                      <w:i/>
                    </w:rPr>
                    <w:t>per SCED interval</w:t>
                  </w:r>
                  <w:r w:rsidRPr="004654BF">
                    <w:t xml:space="preserve"> - The Real-Time </w:t>
                  </w:r>
                  <w:r>
                    <w:t>p</w:t>
                  </w:r>
                  <w:r w:rsidRPr="004654BF">
                    <w:t xml:space="preserve">rice </w:t>
                  </w:r>
                  <w:r>
                    <w:t>a</w:t>
                  </w:r>
                  <w:r w:rsidRPr="004654BF">
                    <w:t xml:space="preserve">dder </w:t>
                  </w:r>
                  <w:r>
                    <w:t xml:space="preserve">for Non-Spin </w:t>
                  </w:r>
                  <w:r w:rsidRPr="004654BF">
                    <w:t xml:space="preserve">that captures the impact of reliability deployments on </w:t>
                  </w:r>
                  <w:r>
                    <w:t>Non-Spin</w:t>
                  </w:r>
                  <w:r w:rsidRPr="004654BF">
                    <w:t xml:space="preserve"> prices for the SCED interval y. </w:t>
                  </w:r>
                </w:p>
              </w:tc>
            </w:tr>
            <w:tr w:rsidR="007022F8" w:rsidRPr="00234E94" w14:paraId="77E5505C" w14:textId="77777777" w:rsidTr="00F12B75">
              <w:trPr>
                <w:cantSplit/>
              </w:trPr>
              <w:tc>
                <w:tcPr>
                  <w:tcW w:w="1295" w:type="pct"/>
                </w:tcPr>
                <w:p w14:paraId="63691BFA" w14:textId="77777777" w:rsidR="007022F8" w:rsidRPr="004654BF" w:rsidRDefault="007022F8" w:rsidP="007022F8">
                  <w:pPr>
                    <w:pStyle w:val="tablebody0"/>
                  </w:pPr>
                  <w:r w:rsidRPr="003161DC">
                    <w:rPr>
                      <w:iCs/>
                    </w:rPr>
                    <w:t xml:space="preserve">RNWF </w:t>
                  </w:r>
                  <w:r w:rsidRPr="003161DC">
                    <w:rPr>
                      <w:i/>
                      <w:iCs/>
                      <w:vertAlign w:val="subscript"/>
                    </w:rPr>
                    <w:t>y</w:t>
                  </w:r>
                </w:p>
              </w:tc>
              <w:tc>
                <w:tcPr>
                  <w:tcW w:w="631" w:type="pct"/>
                </w:tcPr>
                <w:p w14:paraId="52634160" w14:textId="77777777" w:rsidR="007022F8" w:rsidRPr="004654BF" w:rsidRDefault="007022F8" w:rsidP="007022F8">
                  <w:pPr>
                    <w:pStyle w:val="tablebody0"/>
                  </w:pPr>
                  <w:r w:rsidRPr="003161DC">
                    <w:rPr>
                      <w:iCs/>
                    </w:rPr>
                    <w:t>none</w:t>
                  </w:r>
                </w:p>
              </w:tc>
              <w:tc>
                <w:tcPr>
                  <w:tcW w:w="3074" w:type="pct"/>
                </w:tcPr>
                <w:p w14:paraId="44CFEDDF" w14:textId="77777777" w:rsidR="007022F8" w:rsidRPr="000C2EDA" w:rsidRDefault="007022F8" w:rsidP="007022F8">
                  <w:pPr>
                    <w:pStyle w:val="tablebody0"/>
                    <w:rPr>
                      <w:i/>
                    </w:rPr>
                  </w:pPr>
                  <w:r w:rsidRPr="003161DC">
                    <w:rPr>
                      <w:i/>
                      <w:iCs/>
                    </w:rPr>
                    <w:t>Resource Node Weighting Factor per interval</w:t>
                  </w:r>
                  <w:r w:rsidRPr="003161DC">
                    <w:rPr>
                      <w:iCs/>
                    </w:rPr>
                    <w:sym w:font="Symbol" w:char="F0BE"/>
                  </w:r>
                  <w:r w:rsidRPr="003161DC">
                    <w:rPr>
                      <w:iCs/>
                    </w:rPr>
                    <w:t xml:space="preserve">The weight used in the </w:t>
                  </w:r>
                  <w:r>
                    <w:rPr>
                      <w:iCs/>
                    </w:rPr>
                    <w:t xml:space="preserve">Ancillary Service </w:t>
                  </w:r>
                  <w:r w:rsidRPr="003161DC">
                    <w:rPr>
                      <w:iCs/>
                    </w:rPr>
                    <w:t xml:space="preserve">Price calculation for the portion of the SCED interval </w:t>
                  </w:r>
                  <w:r w:rsidRPr="003161DC">
                    <w:rPr>
                      <w:i/>
                      <w:iCs/>
                    </w:rPr>
                    <w:t>y</w:t>
                  </w:r>
                  <w:r w:rsidRPr="003161DC">
                    <w:rPr>
                      <w:iCs/>
                    </w:rPr>
                    <w:t xml:space="preserve"> within the Settlement Interval.</w:t>
                  </w:r>
                </w:p>
              </w:tc>
            </w:tr>
            <w:tr w:rsidR="007022F8" w:rsidRPr="00234E94" w14:paraId="170E090A" w14:textId="77777777" w:rsidTr="00F12B75">
              <w:trPr>
                <w:cantSplit/>
              </w:trPr>
              <w:tc>
                <w:tcPr>
                  <w:tcW w:w="1295" w:type="pct"/>
                </w:tcPr>
                <w:p w14:paraId="3348DD26" w14:textId="77777777" w:rsidR="007022F8" w:rsidRPr="004654BF" w:rsidRDefault="007022F8" w:rsidP="007022F8">
                  <w:pPr>
                    <w:pStyle w:val="tablebody0"/>
                  </w:pPr>
                  <w:r w:rsidRPr="003161DC">
                    <w:rPr>
                      <w:iCs/>
                    </w:rPr>
                    <w:t xml:space="preserve">TLMP </w:t>
                  </w:r>
                  <w:r w:rsidRPr="003161DC">
                    <w:rPr>
                      <w:i/>
                      <w:iCs/>
                      <w:vertAlign w:val="subscript"/>
                    </w:rPr>
                    <w:t>y</w:t>
                  </w:r>
                </w:p>
              </w:tc>
              <w:tc>
                <w:tcPr>
                  <w:tcW w:w="631" w:type="pct"/>
                </w:tcPr>
                <w:p w14:paraId="0D58BADF" w14:textId="77777777" w:rsidR="007022F8" w:rsidRPr="004654BF" w:rsidRDefault="007022F8" w:rsidP="007022F8">
                  <w:pPr>
                    <w:pStyle w:val="tablebody0"/>
                  </w:pPr>
                  <w:r w:rsidRPr="003161DC">
                    <w:rPr>
                      <w:iCs/>
                    </w:rPr>
                    <w:t>second</w:t>
                  </w:r>
                </w:p>
              </w:tc>
              <w:tc>
                <w:tcPr>
                  <w:tcW w:w="3074" w:type="pct"/>
                </w:tcPr>
                <w:p w14:paraId="2005BC1B" w14:textId="77777777" w:rsidR="007022F8" w:rsidRPr="000C2EDA" w:rsidRDefault="007022F8" w:rsidP="007022F8">
                  <w:pPr>
                    <w:pStyle w:val="tablebody0"/>
                    <w:rPr>
                      <w:i/>
                    </w:rPr>
                  </w:pPr>
                  <w:r w:rsidRPr="003161DC">
                    <w:rPr>
                      <w:i/>
                    </w:rPr>
                    <w:t>Duration of SCED interval per interval</w:t>
                  </w:r>
                  <w:r w:rsidRPr="003161DC">
                    <w:rPr>
                      <w:iCs/>
                    </w:rPr>
                    <w:sym w:font="Symbol" w:char="F0BE"/>
                  </w:r>
                  <w:r w:rsidRPr="003161DC">
                    <w:rPr>
                      <w:iCs/>
                    </w:rPr>
                    <w:t xml:space="preserve">The duration of the portion of the SCED interval </w:t>
                  </w:r>
                  <w:r w:rsidRPr="003161DC">
                    <w:rPr>
                      <w:i/>
                    </w:rPr>
                    <w:t>y</w:t>
                  </w:r>
                  <w:r w:rsidRPr="003161DC">
                    <w:t xml:space="preserve"> within the Settlement Interval</w:t>
                  </w:r>
                  <w:r w:rsidRPr="003161DC">
                    <w:rPr>
                      <w:iCs/>
                    </w:rPr>
                    <w:t>.</w:t>
                  </w:r>
                </w:p>
              </w:tc>
            </w:tr>
            <w:tr w:rsidR="007022F8" w:rsidRPr="00234E94" w14:paraId="381CA73A" w14:textId="77777777" w:rsidTr="00F12B75">
              <w:trPr>
                <w:cantSplit/>
              </w:trPr>
              <w:tc>
                <w:tcPr>
                  <w:tcW w:w="1295" w:type="pct"/>
                </w:tcPr>
                <w:p w14:paraId="107D8513" w14:textId="77777777" w:rsidR="007022F8" w:rsidRPr="00234E94" w:rsidRDefault="007022F8" w:rsidP="007022F8">
                  <w:pPr>
                    <w:pStyle w:val="tablebody0"/>
                    <w:rPr>
                      <w:i/>
                    </w:rPr>
                  </w:pPr>
                  <w:r w:rsidRPr="00234E94">
                    <w:rPr>
                      <w:i/>
                    </w:rPr>
                    <w:t>y</w:t>
                  </w:r>
                </w:p>
              </w:tc>
              <w:tc>
                <w:tcPr>
                  <w:tcW w:w="631" w:type="pct"/>
                </w:tcPr>
                <w:p w14:paraId="3A66E579" w14:textId="77777777" w:rsidR="007022F8" w:rsidRPr="00234E94" w:rsidRDefault="007022F8" w:rsidP="007022F8">
                  <w:pPr>
                    <w:pStyle w:val="tablebody0"/>
                  </w:pPr>
                  <w:r w:rsidRPr="00234E94">
                    <w:t>none</w:t>
                  </w:r>
                </w:p>
              </w:tc>
              <w:tc>
                <w:tcPr>
                  <w:tcW w:w="3074" w:type="pct"/>
                </w:tcPr>
                <w:p w14:paraId="187E15F2" w14:textId="77777777" w:rsidR="007022F8" w:rsidRPr="00234E94" w:rsidRDefault="007022F8" w:rsidP="007022F8">
                  <w:pPr>
                    <w:pStyle w:val="tablebody0"/>
                  </w:pPr>
                  <w:r w:rsidRPr="00234E94">
                    <w:t>A SCED interval in the 15-minute Settlement Interval.</w:t>
                  </w:r>
                </w:p>
              </w:tc>
            </w:tr>
          </w:tbl>
          <w:p w14:paraId="5451A63C" w14:textId="211DC7A1" w:rsidR="00954FBC" w:rsidRPr="00B37C4B" w:rsidRDefault="00954FBC" w:rsidP="003451DD">
            <w:pPr>
              <w:spacing w:after="240"/>
            </w:pPr>
          </w:p>
        </w:tc>
      </w:tr>
    </w:tbl>
    <w:p w14:paraId="7BE4F9FB" w14:textId="2798F0D6" w:rsidR="001F04FD" w:rsidRDefault="001F04FD" w:rsidP="006B72E9">
      <w:pPr>
        <w:pStyle w:val="H3"/>
        <w:spacing w:before="480" w:after="480"/>
      </w:pPr>
      <w:bookmarkStart w:id="1713" w:name="_Toc135992329"/>
      <w:r>
        <w:lastRenderedPageBreak/>
        <w:t>6.6.2</w:t>
      </w:r>
      <w:r>
        <w:tab/>
        <w:t>Load Ratio Share</w:t>
      </w:r>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13"/>
    </w:p>
    <w:p w14:paraId="1A57055A" w14:textId="77777777" w:rsidR="001F04FD" w:rsidRDefault="001F04FD" w:rsidP="001F04FD">
      <w:pPr>
        <w:pStyle w:val="H4"/>
      </w:pPr>
      <w:bookmarkStart w:id="1714" w:name="_Toc103653335"/>
      <w:bookmarkStart w:id="1715" w:name="_Toc109009385"/>
      <w:bookmarkStart w:id="1716" w:name="_Toc397505009"/>
      <w:bookmarkStart w:id="1717" w:name="_Toc402357137"/>
      <w:bookmarkStart w:id="1718" w:name="_Toc422486515"/>
      <w:bookmarkStart w:id="1719" w:name="_Toc433093367"/>
      <w:bookmarkStart w:id="1720" w:name="_Toc433093525"/>
      <w:bookmarkStart w:id="1721" w:name="_Toc440874753"/>
      <w:bookmarkStart w:id="1722" w:name="_Toc448142308"/>
      <w:bookmarkStart w:id="1723" w:name="_Toc448142465"/>
      <w:bookmarkStart w:id="1724" w:name="_Toc458770302"/>
      <w:bookmarkStart w:id="1725" w:name="_Toc459294270"/>
      <w:bookmarkStart w:id="1726" w:name="_Toc463262763"/>
      <w:bookmarkStart w:id="1727" w:name="_Toc468286836"/>
      <w:bookmarkStart w:id="1728" w:name="_Toc481502882"/>
      <w:bookmarkStart w:id="1729" w:name="_Toc496080050"/>
      <w:bookmarkStart w:id="1730" w:name="_Toc135992330"/>
      <w:r>
        <w:t>6.6.2.1</w:t>
      </w:r>
      <w:r>
        <w:tab/>
        <w:t>ERCOT Total Adjusted Metered Load</w:t>
      </w:r>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r w:rsidR="003C2BD5" w:rsidRPr="003C2BD5">
        <w:t xml:space="preserve"> </w:t>
      </w:r>
      <w:r w:rsidR="003C2BD5">
        <w:t>for a 15-Minute Settlement Interval</w:t>
      </w:r>
      <w:bookmarkEnd w:id="1728"/>
      <w:bookmarkEnd w:id="1729"/>
      <w:bookmarkEnd w:id="1730"/>
    </w:p>
    <w:p w14:paraId="17750838" w14:textId="10C35F11" w:rsidR="001F04FD" w:rsidRDefault="001F04FD" w:rsidP="001F04FD">
      <w:pPr>
        <w:pStyle w:val="BodyText"/>
        <w:ind w:left="720" w:hanging="720"/>
      </w:pPr>
      <w:r>
        <w:t>(1)</w:t>
      </w:r>
      <w:r>
        <w:tab/>
        <w:t>ERCOT total Adjusted Metered Load (AML) for a 15-minute Settlement Interval is calculated as follows:</w:t>
      </w:r>
    </w:p>
    <w:p w14:paraId="7FC8FA7F" w14:textId="77777777" w:rsidR="001F04FD" w:rsidRDefault="001F04FD" w:rsidP="006B72E9">
      <w:pPr>
        <w:pStyle w:val="FormulaBold"/>
      </w:pPr>
      <w:r>
        <w:t>RTAMLTOT</w:t>
      </w:r>
      <w:r>
        <w:tab/>
        <w:t>=</w:t>
      </w:r>
      <w:r>
        <w:tab/>
      </w:r>
      <w:r w:rsidRPr="006F784F">
        <w:rPr>
          <w:position w:val="-22"/>
        </w:rPr>
        <w:object w:dxaOrig="225" w:dyaOrig="465" w14:anchorId="035F7B09">
          <v:shape id="_x0000_i1089" type="#_x0000_t75" style="width:12pt;height:18pt" o:ole="">
            <v:imagedata r:id="rId90" o:title=""/>
          </v:shape>
          <o:OLEObject Type="Embed" ProgID="Equation.3" ShapeID="_x0000_i1089" DrawAspect="Content" ObjectID="_1775282802" r:id="rId91"/>
        </w:object>
      </w:r>
      <w:r w:rsidR="003C2BD5" w:rsidRPr="00103433">
        <w:rPr>
          <w:bCs w:val="0"/>
        </w:rPr>
        <w:t>(max(0,</w:t>
      </w:r>
      <w:r w:rsidRPr="006F784F">
        <w:rPr>
          <w:position w:val="-22"/>
        </w:rPr>
        <w:object w:dxaOrig="225" w:dyaOrig="465" w14:anchorId="00FFCCFC">
          <v:shape id="_x0000_i1090" type="#_x0000_t75" style="width:12pt;height:18pt" o:ole="">
            <v:imagedata r:id="rId92" o:title=""/>
          </v:shape>
          <o:OLEObject Type="Embed" ProgID="Equation.3" ShapeID="_x0000_i1090" DrawAspect="Content" ObjectID="_1775282803" r:id="rId93"/>
        </w:object>
      </w:r>
      <w:r>
        <w:t xml:space="preserve">RTAML </w:t>
      </w:r>
      <w:r>
        <w:rPr>
          <w:i/>
          <w:vertAlign w:val="subscript"/>
        </w:rPr>
        <w:t>q, p</w:t>
      </w:r>
      <w:r w:rsidR="003C2BD5" w:rsidRPr="00103433">
        <w:rPr>
          <w:bCs w:val="0"/>
        </w:rPr>
        <w:t>))</w:t>
      </w:r>
    </w:p>
    <w:p w14:paraId="5C3ED624" w14:textId="77777777" w:rsidR="001F04FD" w:rsidRDefault="001F04FD" w:rsidP="001F04FD">
      <w:r>
        <w:t>The above variables are defined as follows:</w:t>
      </w:r>
    </w:p>
    <w:tbl>
      <w:tblPr>
        <w:tblW w:w="10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42"/>
        <w:gridCol w:w="697"/>
        <w:gridCol w:w="7347"/>
      </w:tblGrid>
      <w:tr w:rsidR="001F04FD" w14:paraId="68008401" w14:textId="77777777" w:rsidTr="00AC4DEE">
        <w:tc>
          <w:tcPr>
            <w:tcW w:w="2042" w:type="dxa"/>
          </w:tcPr>
          <w:p w14:paraId="71AA1497" w14:textId="77777777" w:rsidR="001F04FD" w:rsidRDefault="001F04FD" w:rsidP="00AC4DEE">
            <w:pPr>
              <w:pStyle w:val="TableHead"/>
            </w:pPr>
            <w:r>
              <w:t>Variable</w:t>
            </w:r>
          </w:p>
        </w:tc>
        <w:tc>
          <w:tcPr>
            <w:tcW w:w="0" w:type="auto"/>
          </w:tcPr>
          <w:p w14:paraId="24E4EC2E" w14:textId="77777777" w:rsidR="001F04FD" w:rsidRDefault="001F04FD" w:rsidP="00AC4DEE">
            <w:pPr>
              <w:pStyle w:val="TableHead"/>
            </w:pPr>
            <w:r>
              <w:t>Unit</w:t>
            </w:r>
          </w:p>
        </w:tc>
        <w:tc>
          <w:tcPr>
            <w:tcW w:w="0" w:type="auto"/>
          </w:tcPr>
          <w:p w14:paraId="7D4555FB" w14:textId="77777777" w:rsidR="001F04FD" w:rsidRDefault="001F04FD" w:rsidP="00AC4DEE">
            <w:pPr>
              <w:pStyle w:val="TableHead"/>
            </w:pPr>
            <w:r>
              <w:t>Description</w:t>
            </w:r>
          </w:p>
        </w:tc>
      </w:tr>
      <w:tr w:rsidR="001F04FD" w14:paraId="7932CB57" w14:textId="77777777" w:rsidTr="00AC4DEE">
        <w:tc>
          <w:tcPr>
            <w:tcW w:w="2042" w:type="dxa"/>
          </w:tcPr>
          <w:p w14:paraId="76D50416" w14:textId="77777777" w:rsidR="001F04FD" w:rsidRDefault="001F04FD" w:rsidP="00AC4DEE">
            <w:pPr>
              <w:pStyle w:val="TableBody"/>
            </w:pPr>
            <w:r>
              <w:t>RTAMLTOT</w:t>
            </w:r>
          </w:p>
        </w:tc>
        <w:tc>
          <w:tcPr>
            <w:tcW w:w="0" w:type="auto"/>
          </w:tcPr>
          <w:p w14:paraId="650AA525" w14:textId="77777777" w:rsidR="001F04FD" w:rsidRDefault="001F04FD" w:rsidP="00AC4DEE">
            <w:pPr>
              <w:pStyle w:val="TableBody"/>
              <w:rPr>
                <w:i/>
              </w:rPr>
            </w:pPr>
            <w:r>
              <w:t>MWh</w:t>
            </w:r>
          </w:p>
        </w:tc>
        <w:tc>
          <w:tcPr>
            <w:tcW w:w="0" w:type="auto"/>
          </w:tcPr>
          <w:p w14:paraId="646E5EAC" w14:textId="77777777" w:rsidR="001F04FD" w:rsidRDefault="001F04FD" w:rsidP="00AC4DEE">
            <w:pPr>
              <w:pStyle w:val="TableBody"/>
            </w:pPr>
            <w:r>
              <w:rPr>
                <w:i/>
              </w:rPr>
              <w:t>Real-Time Adjusted Metered Load Total</w:t>
            </w:r>
            <w:r>
              <w:t>—The total AML in ERCOT, for the 15-minute Settlement Interval.</w:t>
            </w:r>
          </w:p>
        </w:tc>
      </w:tr>
      <w:tr w:rsidR="001F04FD" w14:paraId="66D26512" w14:textId="77777777" w:rsidTr="00AC4DEE">
        <w:tc>
          <w:tcPr>
            <w:tcW w:w="2042" w:type="dxa"/>
          </w:tcPr>
          <w:p w14:paraId="2CAFC729" w14:textId="77777777" w:rsidR="001F04FD" w:rsidRDefault="001F04FD" w:rsidP="00AC4DEE">
            <w:pPr>
              <w:pStyle w:val="TableBody"/>
            </w:pPr>
            <w:r>
              <w:t xml:space="preserve">RTAML </w:t>
            </w:r>
            <w:r w:rsidRPr="00107CC2">
              <w:rPr>
                <w:i/>
                <w:vertAlign w:val="subscript"/>
              </w:rPr>
              <w:t>q, p</w:t>
            </w:r>
          </w:p>
        </w:tc>
        <w:tc>
          <w:tcPr>
            <w:tcW w:w="0" w:type="auto"/>
          </w:tcPr>
          <w:p w14:paraId="6E7841CA" w14:textId="77777777" w:rsidR="001F04FD" w:rsidRDefault="001F04FD" w:rsidP="00AC4DEE">
            <w:pPr>
              <w:pStyle w:val="TableBody"/>
            </w:pPr>
            <w:r>
              <w:t>MWh</w:t>
            </w:r>
          </w:p>
        </w:tc>
        <w:tc>
          <w:tcPr>
            <w:tcW w:w="0" w:type="auto"/>
          </w:tcPr>
          <w:p w14:paraId="1680D0AE" w14:textId="088C9759" w:rsidR="001F04FD" w:rsidRDefault="001F04FD" w:rsidP="00AC4DEE">
            <w:pPr>
              <w:pStyle w:val="TableBody"/>
            </w:pPr>
            <w:r>
              <w:rPr>
                <w:i/>
              </w:rPr>
              <w:t xml:space="preserve">Real-Time Adjusted Metered Load per </w:t>
            </w:r>
            <w:r w:rsidR="001335E7">
              <w:rPr>
                <w:i/>
              </w:rPr>
              <w:t>Qualified Scheduling Entity (</w:t>
            </w:r>
            <w:r>
              <w:rPr>
                <w:i/>
              </w:rPr>
              <w:t>QSE</w:t>
            </w:r>
            <w:r w:rsidR="001335E7">
              <w:rPr>
                <w:i/>
              </w:rPr>
              <w:t>)</w:t>
            </w:r>
            <w:r>
              <w:rPr>
                <w:i/>
              </w:rPr>
              <w:t xml:space="preserve"> per Settlement Point</w:t>
            </w:r>
            <w:r>
              <w:t xml:space="preserve">—The sum of the AML at the Electrical Buses that are included in Settlement Point </w:t>
            </w:r>
            <w:r>
              <w:rPr>
                <w:i/>
              </w:rPr>
              <w:t>p</w:t>
            </w:r>
            <w:r>
              <w:t xml:space="preserve">, represented by </w:t>
            </w:r>
            <w:r w:rsidR="00F510E2">
              <w:t>Qualified Scheduling Entity (</w:t>
            </w:r>
            <w:r>
              <w:t>QSE</w:t>
            </w:r>
            <w:r w:rsidR="00F510E2">
              <w:t>)</w:t>
            </w:r>
            <w:r>
              <w:t xml:space="preserve"> </w:t>
            </w:r>
            <w:r>
              <w:rPr>
                <w:i/>
              </w:rPr>
              <w:t>q</w:t>
            </w:r>
            <w:r>
              <w:t>, for the 15-minute Settlement Interval.</w:t>
            </w:r>
          </w:p>
        </w:tc>
      </w:tr>
      <w:tr w:rsidR="001F04FD" w14:paraId="598F6B3B" w14:textId="77777777" w:rsidTr="00AC4DEE">
        <w:tc>
          <w:tcPr>
            <w:tcW w:w="2042" w:type="dxa"/>
          </w:tcPr>
          <w:p w14:paraId="307C56C8" w14:textId="77777777" w:rsidR="001F04FD" w:rsidRPr="001355C5" w:rsidRDefault="001F04FD" w:rsidP="00AC4DEE">
            <w:pPr>
              <w:pStyle w:val="TableBody"/>
              <w:rPr>
                <w:i/>
              </w:rPr>
            </w:pPr>
            <w:r w:rsidRPr="00A61E91">
              <w:rPr>
                <w:i/>
              </w:rPr>
              <w:t>q</w:t>
            </w:r>
          </w:p>
        </w:tc>
        <w:tc>
          <w:tcPr>
            <w:tcW w:w="0" w:type="auto"/>
          </w:tcPr>
          <w:p w14:paraId="2D19F812" w14:textId="77777777" w:rsidR="001F04FD" w:rsidRDefault="001F04FD" w:rsidP="00AC4DEE">
            <w:pPr>
              <w:pStyle w:val="TableBody"/>
            </w:pPr>
            <w:r>
              <w:t>none</w:t>
            </w:r>
          </w:p>
        </w:tc>
        <w:tc>
          <w:tcPr>
            <w:tcW w:w="0" w:type="auto"/>
          </w:tcPr>
          <w:p w14:paraId="584E93F8" w14:textId="77777777" w:rsidR="001F04FD" w:rsidRDefault="001F04FD" w:rsidP="00AC4DEE">
            <w:pPr>
              <w:pStyle w:val="TableBody"/>
            </w:pPr>
            <w:r>
              <w:t>A QSE.  The summation is over all of the QSEs with metered readings in that interval.</w:t>
            </w:r>
          </w:p>
        </w:tc>
      </w:tr>
      <w:tr w:rsidR="001F04FD" w14:paraId="4A57022A" w14:textId="77777777" w:rsidTr="00AC4DEE">
        <w:tc>
          <w:tcPr>
            <w:tcW w:w="2042" w:type="dxa"/>
          </w:tcPr>
          <w:p w14:paraId="6E11A3FA" w14:textId="77777777" w:rsidR="001F04FD" w:rsidRPr="001355C5" w:rsidRDefault="001F04FD" w:rsidP="00AC4DEE">
            <w:pPr>
              <w:pStyle w:val="TableBody"/>
              <w:rPr>
                <w:i/>
              </w:rPr>
            </w:pPr>
            <w:r w:rsidRPr="00A61E91">
              <w:rPr>
                <w:i/>
              </w:rPr>
              <w:t>p</w:t>
            </w:r>
          </w:p>
        </w:tc>
        <w:tc>
          <w:tcPr>
            <w:tcW w:w="0" w:type="auto"/>
          </w:tcPr>
          <w:p w14:paraId="35CC9D17" w14:textId="77777777" w:rsidR="001F04FD" w:rsidRDefault="001F04FD" w:rsidP="00AC4DEE">
            <w:pPr>
              <w:pStyle w:val="TableBody"/>
            </w:pPr>
            <w:r>
              <w:t>none</w:t>
            </w:r>
          </w:p>
        </w:tc>
        <w:tc>
          <w:tcPr>
            <w:tcW w:w="0" w:type="auto"/>
          </w:tcPr>
          <w:p w14:paraId="05B34B28" w14:textId="77777777" w:rsidR="001F04FD" w:rsidRDefault="001F04FD" w:rsidP="00AC4DEE">
            <w:pPr>
              <w:pStyle w:val="TableBody"/>
            </w:pPr>
            <w:r>
              <w:t>A Settlement Point.  The summation is over all of the Settlement Points.</w:t>
            </w:r>
          </w:p>
        </w:tc>
      </w:tr>
    </w:tbl>
    <w:p w14:paraId="06FAEDC9" w14:textId="77777777" w:rsidR="001F04FD" w:rsidRDefault="001F04FD" w:rsidP="00BB44BE">
      <w:pPr>
        <w:pStyle w:val="H4"/>
        <w:spacing w:before="480"/>
      </w:pPr>
      <w:bookmarkStart w:id="1731" w:name="_Toc103653336"/>
      <w:bookmarkStart w:id="1732" w:name="_Toc109009386"/>
      <w:bookmarkStart w:id="1733" w:name="_Toc397505010"/>
      <w:bookmarkStart w:id="1734" w:name="_Toc402357138"/>
      <w:bookmarkStart w:id="1735" w:name="_Toc422486516"/>
      <w:bookmarkStart w:id="1736" w:name="_Toc433093368"/>
      <w:bookmarkStart w:id="1737" w:name="_Toc433093526"/>
      <w:bookmarkStart w:id="1738" w:name="_Toc440874754"/>
      <w:bookmarkStart w:id="1739" w:name="_Toc448142309"/>
      <w:bookmarkStart w:id="1740" w:name="_Toc448142466"/>
      <w:bookmarkStart w:id="1741" w:name="_Toc458770304"/>
      <w:bookmarkStart w:id="1742" w:name="_Toc459294272"/>
      <w:bookmarkStart w:id="1743" w:name="_Toc463262765"/>
      <w:bookmarkStart w:id="1744" w:name="_Toc468286838"/>
      <w:bookmarkStart w:id="1745" w:name="_Toc481502883"/>
      <w:bookmarkStart w:id="1746" w:name="_Toc496080051"/>
      <w:bookmarkStart w:id="1747" w:name="_Toc135992331"/>
      <w:r>
        <w:t>6.6.2.2</w:t>
      </w:r>
      <w:r>
        <w:tab/>
        <w:t>QSE Load Ratio Share for a 15-Minute Settlement Interval</w:t>
      </w:r>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6380FA67" w14:textId="77777777" w:rsidR="001F04FD" w:rsidRDefault="001F04FD" w:rsidP="001F04FD">
      <w:pPr>
        <w:pStyle w:val="BodyText"/>
        <w:ind w:left="720" w:hanging="720"/>
      </w:pPr>
      <w:r>
        <w:t>(1)</w:t>
      </w:r>
      <w:r>
        <w:tab/>
        <w:t>Each QSE’s Load Ratio Share (LRS) for a 15-minute Settlement Interval is calculated as follows:</w:t>
      </w:r>
    </w:p>
    <w:p w14:paraId="66133F12" w14:textId="77777777" w:rsidR="001F04FD" w:rsidRDefault="001F04FD" w:rsidP="001F04FD">
      <w:pPr>
        <w:pStyle w:val="FormulaBold"/>
      </w:pPr>
      <w:r>
        <w:t>LRS</w:t>
      </w:r>
      <w:r>
        <w:rPr>
          <w:i/>
          <w:vertAlign w:val="subscript"/>
        </w:rPr>
        <w:t xml:space="preserve"> q</w:t>
      </w:r>
      <w:r>
        <w:tab/>
        <w:t>=</w:t>
      </w:r>
      <w:r>
        <w:tab/>
        <w:t>(</w:t>
      </w:r>
      <w:r w:rsidR="003C2BD5" w:rsidRPr="00103433">
        <w:rPr>
          <w:bCs w:val="0"/>
        </w:rPr>
        <w:t>max(0,</w:t>
      </w:r>
      <w:r w:rsidRPr="006F784F">
        <w:rPr>
          <w:position w:val="-22"/>
        </w:rPr>
        <w:object w:dxaOrig="225" w:dyaOrig="465" w14:anchorId="70678250">
          <v:shape id="_x0000_i1091" type="#_x0000_t75" style="width:12pt;height:18pt" o:ole="">
            <v:imagedata r:id="rId92" o:title=""/>
          </v:shape>
          <o:OLEObject Type="Embed" ProgID="Equation.3" ShapeID="_x0000_i1091" DrawAspect="Content" ObjectID="_1775282804" r:id="rId94"/>
        </w:object>
      </w:r>
      <w:r>
        <w:t xml:space="preserve">RTAML </w:t>
      </w:r>
      <w:r>
        <w:rPr>
          <w:i/>
          <w:vertAlign w:val="subscript"/>
        </w:rPr>
        <w:t>q, p</w:t>
      </w:r>
      <w:r>
        <w:t>)</w:t>
      </w:r>
      <w:r w:rsidR="003C2BD5">
        <w:t>)</w:t>
      </w:r>
      <w:r>
        <w:t xml:space="preserve"> / RTAMLTOT</w:t>
      </w:r>
    </w:p>
    <w:p w14:paraId="0B6786D6" w14:textId="77777777" w:rsidR="001F04FD" w:rsidRDefault="001F04FD" w:rsidP="001F04FD">
      <w:r>
        <w:t>The above variables are defined as follows:</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63"/>
        <w:gridCol w:w="697"/>
        <w:gridCol w:w="7080"/>
      </w:tblGrid>
      <w:tr w:rsidR="001F04FD" w14:paraId="5CDD9675" w14:textId="77777777" w:rsidTr="00B039ED">
        <w:tc>
          <w:tcPr>
            <w:tcW w:w="2063" w:type="dxa"/>
          </w:tcPr>
          <w:p w14:paraId="1DAC656F" w14:textId="77777777" w:rsidR="001F04FD" w:rsidRDefault="001F04FD" w:rsidP="00AC4DEE">
            <w:pPr>
              <w:pStyle w:val="TableHead"/>
            </w:pPr>
            <w:r>
              <w:t>Variable</w:t>
            </w:r>
          </w:p>
        </w:tc>
        <w:tc>
          <w:tcPr>
            <w:tcW w:w="0" w:type="auto"/>
          </w:tcPr>
          <w:p w14:paraId="79BC14CF" w14:textId="77777777" w:rsidR="001F04FD" w:rsidRDefault="001F04FD" w:rsidP="00AC4DEE">
            <w:pPr>
              <w:pStyle w:val="TableHead"/>
            </w:pPr>
            <w:r>
              <w:t>Unit</w:t>
            </w:r>
          </w:p>
        </w:tc>
        <w:tc>
          <w:tcPr>
            <w:tcW w:w="0" w:type="auto"/>
          </w:tcPr>
          <w:p w14:paraId="3F773FF6" w14:textId="77777777" w:rsidR="001F04FD" w:rsidRDefault="001F04FD" w:rsidP="00AC4DEE">
            <w:pPr>
              <w:pStyle w:val="TableHead"/>
            </w:pPr>
            <w:r>
              <w:t>Description</w:t>
            </w:r>
          </w:p>
        </w:tc>
      </w:tr>
      <w:tr w:rsidR="001F04FD" w14:paraId="28007685" w14:textId="77777777" w:rsidTr="00B039ED">
        <w:tc>
          <w:tcPr>
            <w:tcW w:w="2063" w:type="dxa"/>
          </w:tcPr>
          <w:p w14:paraId="3BE1FB65" w14:textId="77777777" w:rsidR="001F04FD" w:rsidRDefault="001F04FD" w:rsidP="00AC4DEE">
            <w:pPr>
              <w:pStyle w:val="TableBody"/>
            </w:pPr>
            <w:r>
              <w:t>LRS</w:t>
            </w:r>
            <w:r>
              <w:rPr>
                <w:i/>
                <w:vertAlign w:val="subscript"/>
              </w:rPr>
              <w:t xml:space="preserve"> q</w:t>
            </w:r>
          </w:p>
        </w:tc>
        <w:tc>
          <w:tcPr>
            <w:tcW w:w="0" w:type="auto"/>
          </w:tcPr>
          <w:p w14:paraId="677612F4" w14:textId="77777777" w:rsidR="001F04FD" w:rsidRDefault="001F04FD" w:rsidP="00AC4DEE">
            <w:pPr>
              <w:pStyle w:val="TableBody"/>
            </w:pPr>
            <w:r>
              <w:t>none</w:t>
            </w:r>
          </w:p>
        </w:tc>
        <w:tc>
          <w:tcPr>
            <w:tcW w:w="0" w:type="auto"/>
          </w:tcPr>
          <w:p w14:paraId="37C1FC7F" w14:textId="77777777" w:rsidR="001F04FD" w:rsidRDefault="001F04FD" w:rsidP="00AC4DEE">
            <w:pPr>
              <w:pStyle w:val="TableBody"/>
              <w:rPr>
                <w:i/>
              </w:rPr>
            </w:pPr>
            <w:r>
              <w:rPr>
                <w:i/>
              </w:rPr>
              <w:t>Load Ratio Share per QSE</w:t>
            </w:r>
            <w:r>
              <w:t xml:space="preserve">—The LRS as defined in Section 2, Definitions and Acronyms, for QSE </w:t>
            </w:r>
            <w:r>
              <w:rPr>
                <w:i/>
              </w:rPr>
              <w:t>q</w:t>
            </w:r>
            <w:r>
              <w:t xml:space="preserve">, for the 15-minute Settlement Interval. </w:t>
            </w:r>
          </w:p>
        </w:tc>
      </w:tr>
      <w:tr w:rsidR="001F04FD" w14:paraId="14CD95DE" w14:textId="77777777" w:rsidTr="00B039ED">
        <w:tc>
          <w:tcPr>
            <w:tcW w:w="2063" w:type="dxa"/>
          </w:tcPr>
          <w:p w14:paraId="34CF92C0" w14:textId="77777777" w:rsidR="001F04FD" w:rsidRDefault="001F04FD" w:rsidP="00AC4DEE">
            <w:pPr>
              <w:pStyle w:val="TableBody"/>
            </w:pPr>
            <w:r>
              <w:t xml:space="preserve">RTAML </w:t>
            </w:r>
            <w:r w:rsidRPr="00107CC2">
              <w:rPr>
                <w:i/>
                <w:vertAlign w:val="subscript"/>
              </w:rPr>
              <w:t>q, p</w:t>
            </w:r>
          </w:p>
        </w:tc>
        <w:tc>
          <w:tcPr>
            <w:tcW w:w="0" w:type="auto"/>
          </w:tcPr>
          <w:p w14:paraId="1A3D9FB3" w14:textId="77777777" w:rsidR="001F04FD" w:rsidRDefault="001F04FD" w:rsidP="00AC4DEE">
            <w:pPr>
              <w:pStyle w:val="TableBody"/>
              <w:rPr>
                <w:i/>
              </w:rPr>
            </w:pPr>
            <w:r>
              <w:t>MWh</w:t>
            </w:r>
          </w:p>
        </w:tc>
        <w:tc>
          <w:tcPr>
            <w:tcW w:w="0" w:type="auto"/>
          </w:tcPr>
          <w:p w14:paraId="49246899" w14:textId="77777777" w:rsidR="001F04FD" w:rsidRDefault="001F04FD" w:rsidP="00E91BBF">
            <w:pPr>
              <w:pStyle w:val="TableBody"/>
            </w:pPr>
            <w:r>
              <w:rPr>
                <w:i/>
              </w:rPr>
              <w:t>Real-Time Adjusted Metered Load per Settlement Point per QSE</w:t>
            </w:r>
            <w:r>
              <w:t xml:space="preserve">—The sum of the </w:t>
            </w:r>
            <w:r w:rsidR="00E91BBF">
              <w:t>AML</w:t>
            </w:r>
            <w:r>
              <w:t xml:space="preserve"> at the Electrical Buses that are included in Settlement Point </w:t>
            </w:r>
            <w:r>
              <w:rPr>
                <w:i/>
              </w:rPr>
              <w:t>p</w:t>
            </w:r>
            <w:r>
              <w:t xml:space="preserve">, represented by QSE </w:t>
            </w:r>
            <w:r>
              <w:rPr>
                <w:i/>
              </w:rPr>
              <w:t>q</w:t>
            </w:r>
            <w:r>
              <w:t>, for the 15-minute Settlement Interval.</w:t>
            </w:r>
          </w:p>
        </w:tc>
      </w:tr>
      <w:tr w:rsidR="001F04FD" w14:paraId="4E63339A" w14:textId="77777777" w:rsidTr="00B039ED">
        <w:tc>
          <w:tcPr>
            <w:tcW w:w="2063" w:type="dxa"/>
          </w:tcPr>
          <w:p w14:paraId="2DFB28C9" w14:textId="77777777" w:rsidR="001F04FD" w:rsidRDefault="001F04FD" w:rsidP="00AC4DEE">
            <w:pPr>
              <w:pStyle w:val="TableBody"/>
            </w:pPr>
            <w:r>
              <w:t>RTAMLTOT</w:t>
            </w:r>
          </w:p>
        </w:tc>
        <w:tc>
          <w:tcPr>
            <w:tcW w:w="0" w:type="auto"/>
          </w:tcPr>
          <w:p w14:paraId="17587745" w14:textId="77777777" w:rsidR="001F04FD" w:rsidRDefault="001F04FD" w:rsidP="00AC4DEE">
            <w:pPr>
              <w:pStyle w:val="TableBody"/>
              <w:rPr>
                <w:i/>
              </w:rPr>
            </w:pPr>
            <w:r>
              <w:t>MWh</w:t>
            </w:r>
          </w:p>
        </w:tc>
        <w:tc>
          <w:tcPr>
            <w:tcW w:w="0" w:type="auto"/>
          </w:tcPr>
          <w:p w14:paraId="37E45A26" w14:textId="77777777" w:rsidR="001F04FD" w:rsidRDefault="001F04FD" w:rsidP="00E91BBF">
            <w:pPr>
              <w:pStyle w:val="TableBody"/>
            </w:pPr>
            <w:r>
              <w:rPr>
                <w:i/>
              </w:rPr>
              <w:t>Real-Time Adjusted Metered Load Total</w:t>
            </w:r>
            <w:r>
              <w:t xml:space="preserve">—The total </w:t>
            </w:r>
            <w:r w:rsidR="00E91BBF">
              <w:t>AML</w:t>
            </w:r>
            <w:r>
              <w:t xml:space="preserve"> in ERCOT, for the 15-minute Settlement Interval.</w:t>
            </w:r>
          </w:p>
        </w:tc>
      </w:tr>
      <w:tr w:rsidR="009F62BA" w14:paraId="4C900C50" w14:textId="77777777" w:rsidTr="00B039ED">
        <w:tc>
          <w:tcPr>
            <w:tcW w:w="2063" w:type="dxa"/>
          </w:tcPr>
          <w:p w14:paraId="39CA26D4" w14:textId="7DDC018A" w:rsidR="009F62BA" w:rsidRDefault="009F62BA" w:rsidP="009F62BA">
            <w:pPr>
              <w:pStyle w:val="TableBody"/>
            </w:pPr>
            <w:r>
              <w:rPr>
                <w:i/>
              </w:rPr>
              <w:t>q</w:t>
            </w:r>
          </w:p>
        </w:tc>
        <w:tc>
          <w:tcPr>
            <w:tcW w:w="0" w:type="auto"/>
          </w:tcPr>
          <w:p w14:paraId="1B405C13" w14:textId="7C3416A5" w:rsidR="009F62BA" w:rsidRDefault="009F62BA" w:rsidP="009F62BA">
            <w:pPr>
              <w:pStyle w:val="TableBody"/>
            </w:pPr>
            <w:r>
              <w:t>none</w:t>
            </w:r>
          </w:p>
        </w:tc>
        <w:tc>
          <w:tcPr>
            <w:tcW w:w="0" w:type="auto"/>
          </w:tcPr>
          <w:p w14:paraId="0F18FC34" w14:textId="7555C088" w:rsidR="009F62BA" w:rsidRDefault="009F62BA" w:rsidP="009F62BA">
            <w:pPr>
              <w:pStyle w:val="TableBody"/>
              <w:rPr>
                <w:i/>
              </w:rPr>
            </w:pPr>
            <w:r>
              <w:t>A QSE.</w:t>
            </w:r>
          </w:p>
        </w:tc>
      </w:tr>
      <w:tr w:rsidR="001F04FD" w14:paraId="141649F6" w14:textId="77777777" w:rsidTr="00B039ED">
        <w:tc>
          <w:tcPr>
            <w:tcW w:w="2063" w:type="dxa"/>
          </w:tcPr>
          <w:p w14:paraId="4EBF85F1" w14:textId="77777777" w:rsidR="001F04FD" w:rsidRPr="00476A8D" w:rsidRDefault="001F04FD" w:rsidP="00AC4DEE">
            <w:pPr>
              <w:pStyle w:val="TableBody"/>
              <w:rPr>
                <w:i/>
              </w:rPr>
            </w:pPr>
            <w:r w:rsidRPr="00A61E91">
              <w:rPr>
                <w:i/>
              </w:rPr>
              <w:t>p</w:t>
            </w:r>
          </w:p>
        </w:tc>
        <w:tc>
          <w:tcPr>
            <w:tcW w:w="0" w:type="auto"/>
          </w:tcPr>
          <w:p w14:paraId="24825714" w14:textId="77777777" w:rsidR="001F04FD" w:rsidRDefault="001F04FD" w:rsidP="00AC4DEE">
            <w:pPr>
              <w:pStyle w:val="TableBody"/>
            </w:pPr>
            <w:r>
              <w:t>none</w:t>
            </w:r>
          </w:p>
        </w:tc>
        <w:tc>
          <w:tcPr>
            <w:tcW w:w="0" w:type="auto"/>
          </w:tcPr>
          <w:p w14:paraId="37535CA7" w14:textId="77777777" w:rsidR="001F04FD" w:rsidRDefault="001F04FD" w:rsidP="00AC4DEE">
            <w:pPr>
              <w:pStyle w:val="TableBody"/>
            </w:pPr>
            <w:r>
              <w:t>A Settlement Point.  The summation is over all of the Settlement Points.</w:t>
            </w:r>
          </w:p>
        </w:tc>
      </w:tr>
    </w:tbl>
    <w:p w14:paraId="1BBEB590" w14:textId="77777777" w:rsidR="00222B2B" w:rsidRDefault="00222B2B" w:rsidP="00222B2B">
      <w:pPr>
        <w:keepNext/>
        <w:widowControl w:val="0"/>
        <w:tabs>
          <w:tab w:val="left" w:pos="1260"/>
        </w:tabs>
        <w:ind w:left="1260" w:hanging="1260"/>
        <w:outlineLvl w:val="3"/>
        <w:rPr>
          <w:b/>
          <w:bCs/>
          <w:snapToGrid w:val="0"/>
        </w:rPr>
      </w:pPr>
      <w:bookmarkStart w:id="1748" w:name="_Toc481502884"/>
      <w:bookmarkStart w:id="1749" w:name="_Toc496080052"/>
      <w:bookmarkStart w:id="1750" w:name="_Toc103653337"/>
      <w:bookmarkStart w:id="1751" w:name="_Toc109009387"/>
      <w:bookmarkStart w:id="1752" w:name="_Toc397505011"/>
      <w:bookmarkStart w:id="1753" w:name="_Toc402357139"/>
      <w:bookmarkStart w:id="1754" w:name="_Toc422486517"/>
      <w:bookmarkStart w:id="1755" w:name="_Toc433093369"/>
      <w:bookmarkStart w:id="1756" w:name="_Toc433093527"/>
      <w:bookmarkStart w:id="1757" w:name="_Toc440874755"/>
      <w:bookmarkStart w:id="1758" w:name="_Toc448142310"/>
      <w:bookmarkStart w:id="1759" w:name="_Toc44814246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10080"/>
      </w:tblGrid>
      <w:tr w:rsidR="00222B2B" w14:paraId="6939547A" w14:textId="77777777" w:rsidTr="00316CC9">
        <w:trPr>
          <w:trHeight w:val="206"/>
        </w:trPr>
        <w:tc>
          <w:tcPr>
            <w:tcW w:w="9576" w:type="dxa"/>
            <w:shd w:val="pct12" w:color="auto" w:fill="auto"/>
          </w:tcPr>
          <w:p w14:paraId="5662DC74" w14:textId="3C9CA742" w:rsidR="00222B2B" w:rsidRDefault="00222B2B" w:rsidP="00316CC9">
            <w:pPr>
              <w:pStyle w:val="Instructions"/>
              <w:spacing w:before="120"/>
            </w:pPr>
            <w:r>
              <w:t>[NPRR1030:  Insert paragraphs (2)-(4) below upon system implementation:]</w:t>
            </w:r>
          </w:p>
          <w:p w14:paraId="2657FB0B" w14:textId="77777777" w:rsidR="00222B2B" w:rsidRPr="00E7254B" w:rsidRDefault="00222B2B" w:rsidP="00850957">
            <w:pPr>
              <w:pStyle w:val="BodyText"/>
              <w:ind w:left="720" w:hanging="720"/>
              <w:rPr>
                <w:bCs/>
                <w:snapToGrid w:val="0"/>
              </w:rPr>
            </w:pPr>
            <w:bookmarkStart w:id="1760" w:name="_Toc60040665"/>
            <w:r w:rsidRPr="00E7254B">
              <w:rPr>
                <w:bCs/>
                <w:snapToGrid w:val="0"/>
              </w:rPr>
              <w:t>(2)</w:t>
            </w:r>
            <w:r>
              <w:rPr>
                <w:bCs/>
                <w:snapToGrid w:val="0"/>
              </w:rPr>
              <w:tab/>
            </w:r>
            <w:r w:rsidRPr="00E7254B">
              <w:rPr>
                <w:bCs/>
                <w:snapToGrid w:val="0"/>
              </w:rPr>
              <w:t xml:space="preserve">Each QSE’s </w:t>
            </w:r>
            <w:r>
              <w:rPr>
                <w:bCs/>
                <w:snapToGrid w:val="0"/>
              </w:rPr>
              <w:t>M</w:t>
            </w:r>
            <w:r w:rsidRPr="00E7254B">
              <w:rPr>
                <w:bCs/>
                <w:snapToGrid w:val="0"/>
              </w:rPr>
              <w:t>LRS</w:t>
            </w:r>
            <w:r>
              <w:rPr>
                <w:bCs/>
                <w:snapToGrid w:val="0"/>
              </w:rPr>
              <w:t>,</w:t>
            </w:r>
            <w:r w:rsidRPr="00E7254B">
              <w:rPr>
                <w:bCs/>
                <w:snapToGrid w:val="0"/>
              </w:rPr>
              <w:t xml:space="preserve"> </w:t>
            </w:r>
            <w:r w:rsidRPr="00850957">
              <w:t>excluding</w:t>
            </w:r>
            <w:r w:rsidRPr="00E7254B">
              <w:rPr>
                <w:bCs/>
                <w:snapToGrid w:val="0"/>
              </w:rPr>
              <w:t xml:space="preserve"> DC Tie exports </w:t>
            </w:r>
            <w:r>
              <w:rPr>
                <w:bCs/>
                <w:snapToGrid w:val="0"/>
              </w:rPr>
              <w:t xml:space="preserve">included in RTAML, </w:t>
            </w:r>
            <w:r w:rsidRPr="00E7254B">
              <w:rPr>
                <w:bCs/>
                <w:snapToGrid w:val="0"/>
              </w:rPr>
              <w:t>for ERCOT’s peak</w:t>
            </w:r>
            <w:r>
              <w:rPr>
                <w:bCs/>
                <w:snapToGrid w:val="0"/>
              </w:rPr>
              <w:t xml:space="preserve"> Load</w:t>
            </w:r>
            <w:r w:rsidRPr="00E7254B">
              <w:rPr>
                <w:bCs/>
                <w:snapToGrid w:val="0"/>
              </w:rPr>
              <w:t xml:space="preserve"> 15-minute Settlement In</w:t>
            </w:r>
            <w:r>
              <w:rPr>
                <w:bCs/>
                <w:snapToGrid w:val="0"/>
              </w:rPr>
              <w:t>terval</w:t>
            </w:r>
            <w:r w:rsidRPr="00E7254B">
              <w:rPr>
                <w:bCs/>
                <w:snapToGrid w:val="0"/>
              </w:rPr>
              <w:t xml:space="preserve"> </w:t>
            </w:r>
            <w:r>
              <w:rPr>
                <w:bCs/>
                <w:snapToGrid w:val="0"/>
              </w:rPr>
              <w:t xml:space="preserve">in the calendar month </w:t>
            </w:r>
            <w:r w:rsidRPr="00E7254B">
              <w:rPr>
                <w:bCs/>
                <w:snapToGrid w:val="0"/>
              </w:rPr>
              <w:t>is calculated as follows:</w:t>
            </w:r>
            <w:bookmarkEnd w:id="1760"/>
            <w:r w:rsidRPr="00E7254B">
              <w:rPr>
                <w:bCs/>
                <w:snapToGrid w:val="0"/>
              </w:rPr>
              <w:t xml:space="preserve"> </w:t>
            </w:r>
          </w:p>
          <w:p w14:paraId="18468D0C" w14:textId="77777777" w:rsidR="00222B2B" w:rsidRDefault="00222B2B" w:rsidP="00222B2B">
            <w:pPr>
              <w:pStyle w:val="FormulaBold"/>
            </w:pPr>
            <w:r>
              <w:lastRenderedPageBreak/>
              <w:t>MLRS</w:t>
            </w:r>
            <w:r>
              <w:rPr>
                <w:i/>
                <w:vertAlign w:val="subscript"/>
              </w:rPr>
              <w:t xml:space="preserve"> q</w:t>
            </w:r>
            <w:r>
              <w:tab/>
              <w:t>=</w:t>
            </w:r>
            <w:r>
              <w:tab/>
            </w:r>
            <w:r w:rsidRPr="00103433">
              <w:t>max(0,</w:t>
            </w:r>
            <w:r w:rsidRPr="006F784F">
              <w:rPr>
                <w:position w:val="-22"/>
              </w:rPr>
              <w:object w:dxaOrig="225" w:dyaOrig="465" w14:anchorId="44DB08E5">
                <v:shape id="_x0000_i1092" type="#_x0000_t75" style="width:12pt;height:18pt" o:ole="">
                  <v:imagedata r:id="rId92" o:title=""/>
                </v:shape>
                <o:OLEObject Type="Embed" ProgID="Equation.3" ShapeID="_x0000_i1092" DrawAspect="Content" ObjectID="_1775282805" r:id="rId95"/>
              </w:object>
            </w:r>
            <w:r>
              <w:t xml:space="preserve">(RTAML </w:t>
            </w:r>
            <w:r>
              <w:rPr>
                <w:i/>
                <w:vertAlign w:val="subscript"/>
              </w:rPr>
              <w:t xml:space="preserve">q, p </w:t>
            </w:r>
            <w:r w:rsidRPr="00A468E1">
              <w:rPr>
                <w:rFonts w:ascii="Times New Roman Bold" w:hAnsi="Times New Roman Bold"/>
                <w:i/>
              </w:rPr>
              <w:t xml:space="preserve">- </w:t>
            </w:r>
            <w:r>
              <w:t>RTAMLDC</w:t>
            </w:r>
            <w:r>
              <w:rPr>
                <w:lang w:val="sv-SE"/>
              </w:rPr>
              <w:t xml:space="preserve"> </w:t>
            </w:r>
            <w:r>
              <w:rPr>
                <w:i/>
                <w:vertAlign w:val="subscript"/>
              </w:rPr>
              <w:t>q, p</w:t>
            </w:r>
            <w:r>
              <w:t xml:space="preserve">)) / (RTAMLTOT - </w:t>
            </w:r>
            <w:r w:rsidRPr="00FC2DA7">
              <w:rPr>
                <w:position w:val="-22"/>
              </w:rPr>
              <w:object w:dxaOrig="225" w:dyaOrig="465" w14:anchorId="21F1259D">
                <v:shape id="_x0000_i1093" type="#_x0000_t75" style="width:12pt;height:18pt" o:ole="">
                  <v:imagedata r:id="rId96" o:title=""/>
                </v:shape>
                <o:OLEObject Type="Embed" ProgID="Equation.3" ShapeID="_x0000_i1093" DrawAspect="Content" ObjectID="_1775282806" r:id="rId97"/>
              </w:object>
            </w:r>
            <w:r w:rsidRPr="006F784F">
              <w:rPr>
                <w:position w:val="-22"/>
              </w:rPr>
              <w:object w:dxaOrig="225" w:dyaOrig="465" w14:anchorId="3B3CCB82">
                <v:shape id="_x0000_i1094" type="#_x0000_t75" style="width:12pt;height:18pt" o:ole="">
                  <v:imagedata r:id="rId98" o:title=""/>
                </v:shape>
                <o:OLEObject Type="Embed" ProgID="Equation.3" ShapeID="_x0000_i1094" DrawAspect="Content" ObjectID="_1775282807" r:id="rId99"/>
              </w:object>
            </w:r>
            <w:r w:rsidRPr="009910B0">
              <w:t xml:space="preserve"> </w:t>
            </w:r>
            <w:r>
              <w:t>RTAMLDC</w:t>
            </w:r>
            <w:r>
              <w:rPr>
                <w:lang w:val="sv-SE"/>
              </w:rPr>
              <w:t xml:space="preserve"> </w:t>
            </w:r>
            <w:r>
              <w:rPr>
                <w:i/>
                <w:vertAlign w:val="subscript"/>
              </w:rPr>
              <w:t>q, p</w:t>
            </w:r>
            <w:r>
              <w:t xml:space="preserve">) </w:t>
            </w:r>
          </w:p>
          <w:p w14:paraId="659DB3BD" w14:textId="77777777" w:rsidR="00222B2B" w:rsidRDefault="00222B2B" w:rsidP="00222B2B">
            <w:r>
              <w:t>The above variables are defined as follows:</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26"/>
              <w:gridCol w:w="697"/>
              <w:gridCol w:w="7117"/>
            </w:tblGrid>
            <w:tr w:rsidR="00222B2B" w14:paraId="4AC7E1CD" w14:textId="77777777" w:rsidTr="00316CC9">
              <w:tc>
                <w:tcPr>
                  <w:tcW w:w="2026" w:type="dxa"/>
                </w:tcPr>
                <w:p w14:paraId="7A422AB4" w14:textId="77777777" w:rsidR="00222B2B" w:rsidRDefault="00222B2B" w:rsidP="00222B2B">
                  <w:pPr>
                    <w:pStyle w:val="TableHead"/>
                  </w:pPr>
                  <w:r>
                    <w:t>Variable</w:t>
                  </w:r>
                </w:p>
              </w:tc>
              <w:tc>
                <w:tcPr>
                  <w:tcW w:w="0" w:type="auto"/>
                </w:tcPr>
                <w:p w14:paraId="576D4628" w14:textId="77777777" w:rsidR="00222B2B" w:rsidRDefault="00222B2B" w:rsidP="00222B2B">
                  <w:pPr>
                    <w:pStyle w:val="TableHead"/>
                  </w:pPr>
                  <w:r>
                    <w:t>Unit</w:t>
                  </w:r>
                </w:p>
              </w:tc>
              <w:tc>
                <w:tcPr>
                  <w:tcW w:w="0" w:type="auto"/>
                </w:tcPr>
                <w:p w14:paraId="162955A9" w14:textId="77777777" w:rsidR="00222B2B" w:rsidRDefault="00222B2B" w:rsidP="00222B2B">
                  <w:pPr>
                    <w:pStyle w:val="TableHead"/>
                  </w:pPr>
                  <w:r>
                    <w:t>Description</w:t>
                  </w:r>
                </w:p>
              </w:tc>
            </w:tr>
            <w:tr w:rsidR="00222B2B" w14:paraId="564F2FDE" w14:textId="77777777" w:rsidTr="00316CC9">
              <w:tc>
                <w:tcPr>
                  <w:tcW w:w="2026" w:type="dxa"/>
                </w:tcPr>
                <w:p w14:paraId="712E5228" w14:textId="77777777" w:rsidR="00222B2B" w:rsidRDefault="00222B2B" w:rsidP="00222B2B">
                  <w:pPr>
                    <w:pStyle w:val="TableBody"/>
                  </w:pPr>
                  <w:r>
                    <w:t>MLRS</w:t>
                  </w:r>
                  <w:r>
                    <w:rPr>
                      <w:i/>
                      <w:vertAlign w:val="subscript"/>
                    </w:rPr>
                    <w:t xml:space="preserve"> q</w:t>
                  </w:r>
                </w:p>
              </w:tc>
              <w:tc>
                <w:tcPr>
                  <w:tcW w:w="0" w:type="auto"/>
                </w:tcPr>
                <w:p w14:paraId="1912BCD3" w14:textId="77777777" w:rsidR="00222B2B" w:rsidRDefault="00222B2B" w:rsidP="00222B2B">
                  <w:pPr>
                    <w:pStyle w:val="TableBody"/>
                  </w:pPr>
                  <w:r>
                    <w:t>none</w:t>
                  </w:r>
                </w:p>
              </w:tc>
              <w:tc>
                <w:tcPr>
                  <w:tcW w:w="0" w:type="auto"/>
                </w:tcPr>
                <w:p w14:paraId="7EE29A87" w14:textId="77777777" w:rsidR="00222B2B" w:rsidRDefault="00222B2B" w:rsidP="00222B2B">
                  <w:pPr>
                    <w:pStyle w:val="TableBody"/>
                    <w:rPr>
                      <w:i/>
                    </w:rPr>
                  </w:pPr>
                  <w:r>
                    <w:rPr>
                      <w:i/>
                    </w:rPr>
                    <w:t>Monthly Load Ratio Share per QSE</w:t>
                  </w:r>
                  <w:r>
                    <w:t xml:space="preserve">—The ratio share of Loads excluding DC Tie Exports for QSE </w:t>
                  </w:r>
                  <w:r>
                    <w:rPr>
                      <w:i/>
                    </w:rPr>
                    <w:t>q</w:t>
                  </w:r>
                  <w:r>
                    <w:t xml:space="preserve">, for the peak Load 15-minute Settlement Interval. </w:t>
                  </w:r>
                </w:p>
              </w:tc>
            </w:tr>
            <w:tr w:rsidR="00222B2B" w14:paraId="1022AA74" w14:textId="77777777" w:rsidTr="00316CC9">
              <w:tc>
                <w:tcPr>
                  <w:tcW w:w="2026" w:type="dxa"/>
                </w:tcPr>
                <w:p w14:paraId="36EC372F" w14:textId="77777777" w:rsidR="00222B2B" w:rsidRDefault="00222B2B" w:rsidP="00222B2B">
                  <w:pPr>
                    <w:pStyle w:val="TableBody"/>
                  </w:pPr>
                  <w:r>
                    <w:t xml:space="preserve">RTAML </w:t>
                  </w:r>
                  <w:r w:rsidRPr="00107CC2">
                    <w:rPr>
                      <w:i/>
                      <w:vertAlign w:val="subscript"/>
                    </w:rPr>
                    <w:t>q, p</w:t>
                  </w:r>
                </w:p>
              </w:tc>
              <w:tc>
                <w:tcPr>
                  <w:tcW w:w="0" w:type="auto"/>
                </w:tcPr>
                <w:p w14:paraId="1F0DD041" w14:textId="77777777" w:rsidR="00222B2B" w:rsidRDefault="00222B2B" w:rsidP="00222B2B">
                  <w:pPr>
                    <w:pStyle w:val="TableBody"/>
                    <w:rPr>
                      <w:i/>
                    </w:rPr>
                  </w:pPr>
                  <w:r>
                    <w:t>MWh</w:t>
                  </w:r>
                </w:p>
              </w:tc>
              <w:tc>
                <w:tcPr>
                  <w:tcW w:w="0" w:type="auto"/>
                </w:tcPr>
                <w:p w14:paraId="6FFB20B5" w14:textId="77777777" w:rsidR="00222B2B" w:rsidRDefault="00222B2B" w:rsidP="00222B2B">
                  <w:pPr>
                    <w:pStyle w:val="TableBody"/>
                  </w:pPr>
                  <w:r>
                    <w:rPr>
                      <w:i/>
                    </w:rPr>
                    <w:t>Real-Time Adjusted Metered Load per Settlement Point per QSE</w:t>
                  </w:r>
                  <w:r>
                    <w:t xml:space="preserve">—The sum of the AML at the Electrical Buses that are included in Settlement Point </w:t>
                  </w:r>
                  <w:r>
                    <w:rPr>
                      <w:i/>
                    </w:rPr>
                    <w:t>p</w:t>
                  </w:r>
                  <w:r>
                    <w:t xml:space="preserve">, represented by QSE </w:t>
                  </w:r>
                  <w:r>
                    <w:rPr>
                      <w:i/>
                    </w:rPr>
                    <w:t>q</w:t>
                  </w:r>
                  <w:r>
                    <w:t>, for the 15-minute Settlement Interval.</w:t>
                  </w:r>
                </w:p>
              </w:tc>
            </w:tr>
            <w:tr w:rsidR="00222B2B" w14:paraId="4ABD25D1" w14:textId="77777777" w:rsidTr="00316CC9">
              <w:tc>
                <w:tcPr>
                  <w:tcW w:w="2026" w:type="dxa"/>
                </w:tcPr>
                <w:p w14:paraId="1CF1F0CB" w14:textId="77777777" w:rsidR="00222B2B" w:rsidRDefault="00222B2B" w:rsidP="00222B2B">
                  <w:pPr>
                    <w:pStyle w:val="TableBody"/>
                  </w:pPr>
                  <w:r>
                    <w:rPr>
                      <w:lang w:val="sv-SE"/>
                    </w:rPr>
                    <w:t xml:space="preserve">RTAMLDC </w:t>
                  </w:r>
                  <w:r>
                    <w:rPr>
                      <w:i/>
                      <w:vertAlign w:val="subscript"/>
                      <w:lang w:val="sv-SE"/>
                    </w:rPr>
                    <w:t>q,p</w:t>
                  </w:r>
                </w:p>
              </w:tc>
              <w:tc>
                <w:tcPr>
                  <w:tcW w:w="0" w:type="auto"/>
                </w:tcPr>
                <w:p w14:paraId="08AF6E9F" w14:textId="77777777" w:rsidR="00222B2B" w:rsidRDefault="00222B2B" w:rsidP="00222B2B">
                  <w:pPr>
                    <w:pStyle w:val="TableBody"/>
                  </w:pPr>
                  <w:r>
                    <w:t>MWh</w:t>
                  </w:r>
                </w:p>
              </w:tc>
              <w:tc>
                <w:tcPr>
                  <w:tcW w:w="0" w:type="auto"/>
                </w:tcPr>
                <w:p w14:paraId="4D337931" w14:textId="77777777" w:rsidR="00222B2B" w:rsidRDefault="00222B2B" w:rsidP="00222B2B">
                  <w:pPr>
                    <w:pStyle w:val="TableBody"/>
                    <w:rPr>
                      <w:i/>
                    </w:rPr>
                  </w:pPr>
                  <w:r>
                    <w:rPr>
                      <w:i/>
                    </w:rPr>
                    <w:t>Real-Time Adjusted Metered Load for DC Ties per Settlement Point per QSE</w:t>
                  </w:r>
                  <w:r>
                    <w:t xml:space="preserve">—The sum of the DC Tie AML at the Electrical Buses that are included in Settlement Point </w:t>
                  </w:r>
                  <w:r>
                    <w:rPr>
                      <w:i/>
                    </w:rPr>
                    <w:t>p</w:t>
                  </w:r>
                  <w:r>
                    <w:t xml:space="preserve">, represented by QSE </w:t>
                  </w:r>
                  <w:r>
                    <w:rPr>
                      <w:i/>
                    </w:rPr>
                    <w:t>q</w:t>
                  </w:r>
                  <w:r>
                    <w:t xml:space="preserve">, for the 15-minute Settlement Interval. </w:t>
                  </w:r>
                </w:p>
              </w:tc>
            </w:tr>
            <w:tr w:rsidR="00222B2B" w14:paraId="7CE3959A" w14:textId="77777777" w:rsidTr="00316CC9">
              <w:tc>
                <w:tcPr>
                  <w:tcW w:w="2026" w:type="dxa"/>
                </w:tcPr>
                <w:p w14:paraId="556094AC" w14:textId="77777777" w:rsidR="00222B2B" w:rsidRDefault="00222B2B" w:rsidP="00222B2B">
                  <w:pPr>
                    <w:pStyle w:val="TableBody"/>
                  </w:pPr>
                  <w:r>
                    <w:t>RTAMLTOT</w:t>
                  </w:r>
                </w:p>
              </w:tc>
              <w:tc>
                <w:tcPr>
                  <w:tcW w:w="0" w:type="auto"/>
                </w:tcPr>
                <w:p w14:paraId="75346AD7" w14:textId="77777777" w:rsidR="00222B2B" w:rsidRDefault="00222B2B" w:rsidP="00222B2B">
                  <w:pPr>
                    <w:pStyle w:val="TableBody"/>
                    <w:rPr>
                      <w:i/>
                    </w:rPr>
                  </w:pPr>
                  <w:r>
                    <w:t>MWh</w:t>
                  </w:r>
                </w:p>
              </w:tc>
              <w:tc>
                <w:tcPr>
                  <w:tcW w:w="0" w:type="auto"/>
                </w:tcPr>
                <w:p w14:paraId="76F3AA92" w14:textId="77777777" w:rsidR="00222B2B" w:rsidRDefault="00222B2B" w:rsidP="00222B2B">
                  <w:pPr>
                    <w:pStyle w:val="TableBody"/>
                  </w:pPr>
                  <w:r>
                    <w:rPr>
                      <w:i/>
                    </w:rPr>
                    <w:t>Real-Time Adjusted Metered Load Total</w:t>
                  </w:r>
                  <w:r>
                    <w:t>—The total AML in ERCOT, for the 15-minute Settlement Interval.</w:t>
                  </w:r>
                </w:p>
              </w:tc>
            </w:tr>
            <w:tr w:rsidR="00222B2B" w14:paraId="3ED42340" w14:textId="77777777" w:rsidTr="00316CC9">
              <w:tc>
                <w:tcPr>
                  <w:tcW w:w="2026" w:type="dxa"/>
                </w:tcPr>
                <w:p w14:paraId="41EF2ACF" w14:textId="77777777" w:rsidR="00222B2B" w:rsidRPr="00A61E91" w:rsidRDefault="00222B2B" w:rsidP="00222B2B">
                  <w:pPr>
                    <w:pStyle w:val="TableBody"/>
                    <w:rPr>
                      <w:i/>
                    </w:rPr>
                  </w:pPr>
                  <w:r w:rsidRPr="00FC2DA7">
                    <w:rPr>
                      <w:i/>
                      <w:iCs w:val="0"/>
                    </w:rPr>
                    <w:t>q</w:t>
                  </w:r>
                </w:p>
              </w:tc>
              <w:tc>
                <w:tcPr>
                  <w:tcW w:w="0" w:type="auto"/>
                </w:tcPr>
                <w:p w14:paraId="0F4A1667" w14:textId="77777777" w:rsidR="00222B2B" w:rsidRDefault="00222B2B" w:rsidP="00222B2B">
                  <w:pPr>
                    <w:pStyle w:val="TableBody"/>
                  </w:pPr>
                  <w:r w:rsidRPr="00FC2DA7">
                    <w:rPr>
                      <w:iCs w:val="0"/>
                    </w:rPr>
                    <w:t>none</w:t>
                  </w:r>
                </w:p>
              </w:tc>
              <w:tc>
                <w:tcPr>
                  <w:tcW w:w="0" w:type="auto"/>
                </w:tcPr>
                <w:p w14:paraId="284A20AC" w14:textId="77777777" w:rsidR="00222B2B" w:rsidRDefault="00222B2B" w:rsidP="00222B2B">
                  <w:pPr>
                    <w:pStyle w:val="TableBody"/>
                  </w:pPr>
                  <w:r w:rsidRPr="00FC2DA7">
                    <w:rPr>
                      <w:iCs w:val="0"/>
                    </w:rPr>
                    <w:t xml:space="preserve">A QSE.  </w:t>
                  </w:r>
                </w:p>
              </w:tc>
            </w:tr>
            <w:tr w:rsidR="00222B2B" w14:paraId="419AAC29" w14:textId="77777777" w:rsidTr="00316CC9">
              <w:tc>
                <w:tcPr>
                  <w:tcW w:w="2026" w:type="dxa"/>
                </w:tcPr>
                <w:p w14:paraId="6B593400" w14:textId="77777777" w:rsidR="00222B2B" w:rsidRPr="00476A8D" w:rsidRDefault="00222B2B" w:rsidP="00222B2B">
                  <w:pPr>
                    <w:pStyle w:val="TableBody"/>
                    <w:rPr>
                      <w:i/>
                    </w:rPr>
                  </w:pPr>
                  <w:r w:rsidRPr="00A61E91">
                    <w:rPr>
                      <w:i/>
                    </w:rPr>
                    <w:t>p</w:t>
                  </w:r>
                </w:p>
              </w:tc>
              <w:tc>
                <w:tcPr>
                  <w:tcW w:w="0" w:type="auto"/>
                </w:tcPr>
                <w:p w14:paraId="582CD777" w14:textId="77777777" w:rsidR="00222B2B" w:rsidRDefault="00222B2B" w:rsidP="00222B2B">
                  <w:pPr>
                    <w:pStyle w:val="TableBody"/>
                  </w:pPr>
                  <w:r>
                    <w:t>none</w:t>
                  </w:r>
                </w:p>
              </w:tc>
              <w:tc>
                <w:tcPr>
                  <w:tcW w:w="0" w:type="auto"/>
                </w:tcPr>
                <w:p w14:paraId="4B52C69F" w14:textId="77777777" w:rsidR="00222B2B" w:rsidRDefault="00222B2B" w:rsidP="00222B2B">
                  <w:pPr>
                    <w:pStyle w:val="TableBody"/>
                  </w:pPr>
                  <w:r>
                    <w:t>A Settlement Point.  The summation is over all of the Settlement Points.</w:t>
                  </w:r>
                </w:p>
              </w:tc>
            </w:tr>
          </w:tbl>
          <w:p w14:paraId="0083A5C6" w14:textId="77777777" w:rsidR="00222B2B" w:rsidRPr="00FC2DA7" w:rsidRDefault="00222B2B" w:rsidP="00222B2B">
            <w:pPr>
              <w:spacing w:before="240" w:after="240"/>
              <w:ind w:left="720" w:hanging="720"/>
              <w:rPr>
                <w:iCs/>
              </w:rPr>
            </w:pPr>
            <w:r>
              <w:rPr>
                <w:iCs/>
              </w:rPr>
              <w:t>(3)</w:t>
            </w:r>
            <w:r>
              <w:rPr>
                <w:iCs/>
              </w:rPr>
              <w:tab/>
            </w:r>
            <w:r w:rsidRPr="00FC2DA7">
              <w:rPr>
                <w:iCs/>
              </w:rPr>
              <w:t xml:space="preserve">ERCOT total </w:t>
            </w:r>
            <w:r>
              <w:rPr>
                <w:iCs/>
              </w:rPr>
              <w:t xml:space="preserve">AML per Congestion Management Zone (CMZ) </w:t>
            </w:r>
            <w:r w:rsidRPr="00E7254B">
              <w:rPr>
                <w:bCs/>
                <w:snapToGrid w:val="0"/>
              </w:rPr>
              <w:t>excluding DC Tie exports</w:t>
            </w:r>
            <w:r>
              <w:rPr>
                <w:bCs/>
                <w:snapToGrid w:val="0"/>
              </w:rPr>
              <w:t xml:space="preserve"> included in RTAML</w:t>
            </w:r>
            <w:r w:rsidRPr="00FC2DA7">
              <w:rPr>
                <w:iCs/>
              </w:rPr>
              <w:t xml:space="preserve"> </w:t>
            </w:r>
            <w:r w:rsidRPr="00E7254B">
              <w:rPr>
                <w:bCs/>
                <w:snapToGrid w:val="0"/>
              </w:rPr>
              <w:t>for ERCOT’s peak</w:t>
            </w:r>
            <w:r>
              <w:rPr>
                <w:bCs/>
                <w:snapToGrid w:val="0"/>
              </w:rPr>
              <w:t xml:space="preserve"> Load</w:t>
            </w:r>
            <w:r w:rsidRPr="00E7254B">
              <w:rPr>
                <w:bCs/>
                <w:snapToGrid w:val="0"/>
              </w:rPr>
              <w:t xml:space="preserve"> 15-minute Settlement </w:t>
            </w:r>
            <w:r>
              <w:rPr>
                <w:bCs/>
                <w:snapToGrid w:val="0"/>
              </w:rPr>
              <w:t>Interval</w:t>
            </w:r>
            <w:r w:rsidRPr="00E7254B">
              <w:rPr>
                <w:bCs/>
                <w:snapToGrid w:val="0"/>
              </w:rPr>
              <w:t xml:space="preserve"> </w:t>
            </w:r>
            <w:r>
              <w:rPr>
                <w:bCs/>
                <w:snapToGrid w:val="0"/>
              </w:rPr>
              <w:t xml:space="preserve">in the calendar month </w:t>
            </w:r>
            <w:r w:rsidRPr="00FC2DA7">
              <w:rPr>
                <w:iCs/>
              </w:rPr>
              <w:t>is calculated as follows:</w:t>
            </w:r>
          </w:p>
          <w:p w14:paraId="557B5A5F" w14:textId="77777777" w:rsidR="00222B2B" w:rsidRPr="00FC2DA7" w:rsidRDefault="00222B2B" w:rsidP="00222B2B">
            <w:pPr>
              <w:tabs>
                <w:tab w:val="left" w:pos="2250"/>
                <w:tab w:val="left" w:pos="3150"/>
                <w:tab w:val="left" w:pos="3960"/>
              </w:tabs>
              <w:spacing w:after="240"/>
              <w:ind w:left="3960" w:hanging="3240"/>
              <w:rPr>
                <w:b/>
                <w:bCs/>
              </w:rPr>
            </w:pPr>
            <w:r w:rsidRPr="00FC2DA7">
              <w:rPr>
                <w:b/>
                <w:bCs/>
              </w:rPr>
              <w:t>RTAML</w:t>
            </w:r>
            <w:r>
              <w:rPr>
                <w:b/>
                <w:bCs/>
              </w:rPr>
              <w:t>LZ</w:t>
            </w:r>
            <w:r w:rsidRPr="00FC2DA7">
              <w:rPr>
                <w:b/>
                <w:bCs/>
              </w:rPr>
              <w:t>TOT</w:t>
            </w:r>
            <w:r w:rsidRPr="00246A76">
              <w:rPr>
                <w:rFonts w:ascii="Times New Roman Bold" w:hAnsi="Times New Roman Bold"/>
                <w:b/>
                <w:bCs/>
                <w:vertAlign w:val="subscript"/>
              </w:rPr>
              <w:t>z</w:t>
            </w:r>
            <w:r w:rsidRPr="00FC2DA7">
              <w:rPr>
                <w:b/>
                <w:bCs/>
              </w:rPr>
              <w:tab/>
              <w:t>=</w:t>
            </w:r>
            <w:r w:rsidRPr="00FC2DA7">
              <w:rPr>
                <w:b/>
                <w:bCs/>
              </w:rPr>
              <w:tab/>
            </w:r>
            <w:r w:rsidRPr="00FC2DA7">
              <w:rPr>
                <w:b/>
                <w:bCs/>
                <w:position w:val="-22"/>
              </w:rPr>
              <w:object w:dxaOrig="225" w:dyaOrig="465" w14:anchorId="11F70542">
                <v:shape id="_x0000_i1095" type="#_x0000_t75" style="width:12pt;height:18pt" o:ole="">
                  <v:imagedata r:id="rId96" o:title=""/>
                </v:shape>
                <o:OLEObject Type="Embed" ProgID="Equation.3" ShapeID="_x0000_i1095" DrawAspect="Content" ObjectID="_1775282808" r:id="rId100"/>
              </w:object>
            </w:r>
            <w:r>
              <w:rPr>
                <w:b/>
                <w:bCs/>
              </w:rPr>
              <w:t xml:space="preserve"> (max(0,</w:t>
            </w:r>
            <w:r w:rsidRPr="002F4893">
              <w:rPr>
                <w:b/>
                <w:bCs/>
                <w:sz w:val="12"/>
                <w:szCs w:val="12"/>
              </w:rPr>
              <w:t xml:space="preserve"> </w:t>
            </w:r>
            <w:r w:rsidRPr="006F784F">
              <w:rPr>
                <w:position w:val="-22"/>
              </w:rPr>
              <w:object w:dxaOrig="225" w:dyaOrig="465" w14:anchorId="4C9162AF">
                <v:shape id="_x0000_i1096" type="#_x0000_t75" style="width:12pt;height:18pt" o:ole="">
                  <v:imagedata r:id="rId98" o:title=""/>
                </v:shape>
                <o:OLEObject Type="Embed" ProgID="Equation.3" ShapeID="_x0000_i1096" DrawAspect="Content" ObjectID="_1775282809" r:id="rId101"/>
              </w:object>
            </w:r>
            <w:r>
              <w:t>(</w:t>
            </w:r>
            <w:r w:rsidRPr="00FC2DA7">
              <w:rPr>
                <w:b/>
                <w:bCs/>
              </w:rPr>
              <w:t xml:space="preserve">RTAML </w:t>
            </w:r>
            <w:r w:rsidRPr="00FC2DA7">
              <w:rPr>
                <w:b/>
                <w:bCs/>
                <w:i/>
                <w:vertAlign w:val="subscript"/>
              </w:rPr>
              <w:t>q, p</w:t>
            </w:r>
            <w:r>
              <w:rPr>
                <w:b/>
                <w:bCs/>
                <w:i/>
                <w:vertAlign w:val="subscript"/>
              </w:rPr>
              <w:t xml:space="preserve"> </w:t>
            </w:r>
            <w:r>
              <w:rPr>
                <w:rFonts w:ascii="Times New Roman Bold" w:hAnsi="Times New Roman Bold"/>
                <w:b/>
                <w:bCs/>
                <w:i/>
              </w:rPr>
              <w:t>–</w:t>
            </w:r>
            <w:r w:rsidRPr="00BD5AF3">
              <w:rPr>
                <w:rFonts w:ascii="Times New Roman Bold" w:hAnsi="Times New Roman Bold"/>
                <w:b/>
                <w:bCs/>
                <w:i/>
              </w:rPr>
              <w:t xml:space="preserve"> </w:t>
            </w:r>
            <w:r w:rsidRPr="00BD5AF3">
              <w:rPr>
                <w:rFonts w:ascii="Times New Roman Bold" w:hAnsi="Times New Roman Bold"/>
                <w:b/>
                <w:bCs/>
              </w:rPr>
              <w:t>RTAMLDC</w:t>
            </w:r>
            <w:r>
              <w:rPr>
                <w:rFonts w:ascii="Times New Roman Bold" w:hAnsi="Times New Roman Bold"/>
                <w:bCs/>
              </w:rPr>
              <w:t xml:space="preserve"> </w:t>
            </w:r>
            <w:r w:rsidRPr="00FC2DA7">
              <w:rPr>
                <w:b/>
                <w:bCs/>
                <w:i/>
                <w:vertAlign w:val="subscript"/>
              </w:rPr>
              <w:t>q, p</w:t>
            </w:r>
            <w:r>
              <w:rPr>
                <w:b/>
                <w:bCs/>
                <w:i/>
                <w:vertAlign w:val="subscript"/>
              </w:rPr>
              <w:t xml:space="preserve"> </w:t>
            </w:r>
            <w:r w:rsidRPr="00BD5AF3">
              <w:rPr>
                <w:b/>
                <w:bCs/>
              </w:rPr>
              <w:t>)</w:t>
            </w:r>
            <w:r w:rsidRPr="00FC2DA7">
              <w:rPr>
                <w:b/>
                <w:bCs/>
              </w:rPr>
              <w:t>))</w:t>
            </w:r>
          </w:p>
          <w:p w14:paraId="7846C640" w14:textId="77777777" w:rsidR="00222B2B" w:rsidRPr="00FC2DA7" w:rsidRDefault="00222B2B" w:rsidP="00222B2B">
            <w:r w:rsidRPr="00FC2DA7">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03"/>
              <w:gridCol w:w="697"/>
              <w:gridCol w:w="6655"/>
            </w:tblGrid>
            <w:tr w:rsidR="00222B2B" w:rsidRPr="00FC2DA7" w14:paraId="5DF6AD13" w14:textId="77777777" w:rsidTr="00316CC9">
              <w:tc>
                <w:tcPr>
                  <w:tcW w:w="2003" w:type="dxa"/>
                </w:tcPr>
                <w:p w14:paraId="5FFD5D9D" w14:textId="77777777" w:rsidR="00222B2B" w:rsidRPr="00FC2DA7" w:rsidRDefault="00222B2B" w:rsidP="00222B2B">
                  <w:pPr>
                    <w:spacing w:after="120"/>
                    <w:rPr>
                      <w:b/>
                      <w:iCs/>
                      <w:sz w:val="20"/>
                    </w:rPr>
                  </w:pPr>
                  <w:r w:rsidRPr="00FC2DA7">
                    <w:rPr>
                      <w:b/>
                      <w:iCs/>
                      <w:sz w:val="20"/>
                    </w:rPr>
                    <w:t>Variable</w:t>
                  </w:r>
                </w:p>
              </w:tc>
              <w:tc>
                <w:tcPr>
                  <w:tcW w:w="697" w:type="dxa"/>
                </w:tcPr>
                <w:p w14:paraId="15FD45C0" w14:textId="77777777" w:rsidR="00222B2B" w:rsidRPr="00FC2DA7" w:rsidRDefault="00222B2B" w:rsidP="00222B2B">
                  <w:pPr>
                    <w:spacing w:after="120"/>
                    <w:rPr>
                      <w:b/>
                      <w:iCs/>
                      <w:sz w:val="20"/>
                    </w:rPr>
                  </w:pPr>
                  <w:r w:rsidRPr="00FC2DA7">
                    <w:rPr>
                      <w:b/>
                      <w:iCs/>
                      <w:sz w:val="20"/>
                    </w:rPr>
                    <w:t>Unit</w:t>
                  </w:r>
                </w:p>
              </w:tc>
              <w:tc>
                <w:tcPr>
                  <w:tcW w:w="6655" w:type="dxa"/>
                </w:tcPr>
                <w:p w14:paraId="306997F0" w14:textId="77777777" w:rsidR="00222B2B" w:rsidRPr="00FC2DA7" w:rsidRDefault="00222B2B" w:rsidP="00222B2B">
                  <w:pPr>
                    <w:spacing w:after="120"/>
                    <w:rPr>
                      <w:b/>
                      <w:iCs/>
                      <w:sz w:val="20"/>
                    </w:rPr>
                  </w:pPr>
                  <w:r w:rsidRPr="00FC2DA7">
                    <w:rPr>
                      <w:b/>
                      <w:iCs/>
                      <w:sz w:val="20"/>
                    </w:rPr>
                    <w:t>Description</w:t>
                  </w:r>
                </w:p>
              </w:tc>
            </w:tr>
            <w:tr w:rsidR="00222B2B" w:rsidRPr="00FC2DA7" w14:paraId="1F195895" w14:textId="77777777" w:rsidTr="00316CC9">
              <w:tc>
                <w:tcPr>
                  <w:tcW w:w="2003" w:type="dxa"/>
                </w:tcPr>
                <w:p w14:paraId="5B5A9867" w14:textId="77777777" w:rsidR="00222B2B" w:rsidRPr="00884687" w:rsidRDefault="00222B2B" w:rsidP="00222B2B">
                  <w:pPr>
                    <w:spacing w:after="60"/>
                    <w:rPr>
                      <w:iCs/>
                      <w:sz w:val="20"/>
                      <w:vertAlign w:val="subscript"/>
                    </w:rPr>
                  </w:pPr>
                  <w:r w:rsidRPr="00FC2DA7">
                    <w:rPr>
                      <w:iCs/>
                      <w:sz w:val="20"/>
                    </w:rPr>
                    <w:t>RTAML</w:t>
                  </w:r>
                  <w:r>
                    <w:rPr>
                      <w:iCs/>
                      <w:sz w:val="20"/>
                    </w:rPr>
                    <w:t>LZ</w:t>
                  </w:r>
                  <w:r w:rsidRPr="00FC2DA7">
                    <w:rPr>
                      <w:iCs/>
                      <w:sz w:val="20"/>
                    </w:rPr>
                    <w:t>TOT</w:t>
                  </w:r>
                  <w:r>
                    <w:rPr>
                      <w:iCs/>
                      <w:sz w:val="20"/>
                      <w:vertAlign w:val="subscript"/>
                    </w:rPr>
                    <w:t>z</w:t>
                  </w:r>
                </w:p>
              </w:tc>
              <w:tc>
                <w:tcPr>
                  <w:tcW w:w="697" w:type="dxa"/>
                </w:tcPr>
                <w:p w14:paraId="3D9593D7" w14:textId="77777777" w:rsidR="00222B2B" w:rsidRPr="00FC2DA7" w:rsidRDefault="00222B2B" w:rsidP="00222B2B">
                  <w:pPr>
                    <w:spacing w:after="60"/>
                    <w:rPr>
                      <w:i/>
                      <w:iCs/>
                      <w:sz w:val="20"/>
                    </w:rPr>
                  </w:pPr>
                  <w:r w:rsidRPr="00FC2DA7">
                    <w:rPr>
                      <w:iCs/>
                      <w:sz w:val="20"/>
                    </w:rPr>
                    <w:t>MWh</w:t>
                  </w:r>
                </w:p>
              </w:tc>
              <w:tc>
                <w:tcPr>
                  <w:tcW w:w="6655" w:type="dxa"/>
                </w:tcPr>
                <w:p w14:paraId="2E557294" w14:textId="77777777" w:rsidR="00222B2B" w:rsidRPr="00FC2DA7" w:rsidRDefault="00222B2B" w:rsidP="00222B2B">
                  <w:pPr>
                    <w:spacing w:after="60"/>
                    <w:rPr>
                      <w:iCs/>
                      <w:sz w:val="20"/>
                    </w:rPr>
                  </w:pPr>
                  <w:r w:rsidRPr="00FC2DA7">
                    <w:rPr>
                      <w:i/>
                      <w:iCs/>
                      <w:sz w:val="20"/>
                    </w:rPr>
                    <w:t xml:space="preserve">Real-Time Adjusted Metered Load </w:t>
                  </w:r>
                  <w:r>
                    <w:rPr>
                      <w:i/>
                      <w:iCs/>
                      <w:sz w:val="20"/>
                    </w:rPr>
                    <w:t xml:space="preserve">- Load Zone </w:t>
                  </w:r>
                  <w:r w:rsidRPr="00FC2DA7">
                    <w:rPr>
                      <w:i/>
                      <w:iCs/>
                      <w:sz w:val="20"/>
                    </w:rPr>
                    <w:t>Total</w:t>
                  </w:r>
                  <w:r w:rsidRPr="00FC2DA7">
                    <w:rPr>
                      <w:iCs/>
                      <w:sz w:val="20"/>
                    </w:rPr>
                    <w:t xml:space="preserve">—The total </w:t>
                  </w:r>
                  <w:r>
                    <w:rPr>
                      <w:iCs/>
                      <w:sz w:val="20"/>
                    </w:rPr>
                    <w:t>AML</w:t>
                  </w:r>
                  <w:r w:rsidRPr="00FC2DA7">
                    <w:rPr>
                      <w:iCs/>
                      <w:sz w:val="20"/>
                    </w:rPr>
                    <w:t xml:space="preserve"> </w:t>
                  </w:r>
                  <w:r>
                    <w:rPr>
                      <w:iCs/>
                      <w:sz w:val="20"/>
                    </w:rPr>
                    <w:t xml:space="preserve">excluding DC Tie exports </w:t>
                  </w:r>
                  <w:r w:rsidRPr="00FC2DA7">
                    <w:rPr>
                      <w:iCs/>
                      <w:sz w:val="20"/>
                    </w:rPr>
                    <w:t xml:space="preserve">in </w:t>
                  </w:r>
                  <w:r>
                    <w:rPr>
                      <w:iCs/>
                      <w:sz w:val="20"/>
                    </w:rPr>
                    <w:t>CMZ z</w:t>
                  </w:r>
                  <w:r w:rsidRPr="00FC2DA7">
                    <w:rPr>
                      <w:iCs/>
                      <w:sz w:val="20"/>
                    </w:rPr>
                    <w:t xml:space="preserve">, </w:t>
                  </w:r>
                  <w:r>
                    <w:rPr>
                      <w:iCs/>
                      <w:sz w:val="20"/>
                    </w:rPr>
                    <w:t xml:space="preserve">for the </w:t>
                  </w:r>
                  <w:r w:rsidRPr="00BD5AF3">
                    <w:rPr>
                      <w:iCs/>
                      <w:sz w:val="20"/>
                    </w:rPr>
                    <w:t xml:space="preserve">peak Load 15-minute Settlement </w:t>
                  </w:r>
                  <w:r>
                    <w:rPr>
                      <w:iCs/>
                      <w:sz w:val="20"/>
                    </w:rPr>
                    <w:t>Interval</w:t>
                  </w:r>
                  <w:r w:rsidRPr="00BD5AF3">
                    <w:rPr>
                      <w:iCs/>
                      <w:sz w:val="20"/>
                    </w:rPr>
                    <w:t xml:space="preserve"> in the calendar month</w:t>
                  </w:r>
                  <w:r>
                    <w:rPr>
                      <w:iCs/>
                      <w:sz w:val="20"/>
                    </w:rPr>
                    <w:t>.</w:t>
                  </w:r>
                </w:p>
              </w:tc>
            </w:tr>
            <w:tr w:rsidR="00222B2B" w:rsidRPr="00FC2DA7" w14:paraId="23D66E26" w14:textId="77777777" w:rsidTr="00316CC9">
              <w:tc>
                <w:tcPr>
                  <w:tcW w:w="2003" w:type="dxa"/>
                </w:tcPr>
                <w:p w14:paraId="2A68042D" w14:textId="77777777" w:rsidR="00222B2B" w:rsidRPr="00FC2DA7" w:rsidRDefault="00222B2B" w:rsidP="00222B2B">
                  <w:pPr>
                    <w:spacing w:after="60"/>
                    <w:rPr>
                      <w:iCs/>
                      <w:sz w:val="20"/>
                    </w:rPr>
                  </w:pPr>
                  <w:r w:rsidRPr="00FC2DA7">
                    <w:rPr>
                      <w:iCs/>
                      <w:sz w:val="20"/>
                    </w:rPr>
                    <w:t xml:space="preserve">RTAML </w:t>
                  </w:r>
                  <w:r w:rsidRPr="00FC2DA7">
                    <w:rPr>
                      <w:i/>
                      <w:iCs/>
                      <w:sz w:val="20"/>
                      <w:vertAlign w:val="subscript"/>
                    </w:rPr>
                    <w:t>q, p</w:t>
                  </w:r>
                </w:p>
              </w:tc>
              <w:tc>
                <w:tcPr>
                  <w:tcW w:w="697" w:type="dxa"/>
                </w:tcPr>
                <w:p w14:paraId="73750717" w14:textId="77777777" w:rsidR="00222B2B" w:rsidRPr="00FC2DA7" w:rsidRDefault="00222B2B" w:rsidP="00222B2B">
                  <w:pPr>
                    <w:spacing w:after="60"/>
                    <w:rPr>
                      <w:iCs/>
                      <w:sz w:val="20"/>
                    </w:rPr>
                  </w:pPr>
                  <w:r w:rsidRPr="00FC2DA7">
                    <w:rPr>
                      <w:iCs/>
                      <w:sz w:val="20"/>
                    </w:rPr>
                    <w:t>MWh</w:t>
                  </w:r>
                </w:p>
              </w:tc>
              <w:tc>
                <w:tcPr>
                  <w:tcW w:w="6655" w:type="dxa"/>
                </w:tcPr>
                <w:p w14:paraId="6B9DE7E7" w14:textId="7CEB24BA" w:rsidR="00222B2B" w:rsidRPr="00A77BD2" w:rsidRDefault="00222B2B" w:rsidP="00DC7F34">
                  <w:pPr>
                    <w:spacing w:after="60"/>
                    <w:rPr>
                      <w:i/>
                      <w:iCs/>
                      <w:sz w:val="20"/>
                    </w:rPr>
                  </w:pPr>
                  <w:r w:rsidRPr="00FC2DA7">
                    <w:rPr>
                      <w:i/>
                      <w:iCs/>
                      <w:sz w:val="20"/>
                    </w:rPr>
                    <w:t>Real-Time Adjusted Metered Load per QSE per Settlement Point</w:t>
                  </w:r>
                  <w:r w:rsidRPr="00FC2DA7">
                    <w:rPr>
                      <w:iCs/>
                      <w:sz w:val="20"/>
                    </w:rPr>
                    <w:t xml:space="preserve">—The sum of the </w:t>
                  </w:r>
                  <w:r>
                    <w:rPr>
                      <w:iCs/>
                      <w:sz w:val="20"/>
                    </w:rPr>
                    <w:t>AML</w:t>
                  </w:r>
                  <w:r w:rsidRPr="00FC2DA7">
                    <w:rPr>
                      <w:iCs/>
                      <w:sz w:val="20"/>
                    </w:rPr>
                    <w:t xml:space="preserve"> at the Electrical Buses that are included in Settlement Point </w:t>
                  </w:r>
                  <w:r w:rsidRPr="00FC2DA7">
                    <w:rPr>
                      <w:i/>
                      <w:iCs/>
                      <w:sz w:val="20"/>
                    </w:rPr>
                    <w:t>p</w:t>
                  </w:r>
                  <w:r w:rsidRPr="00FC2DA7">
                    <w:rPr>
                      <w:iCs/>
                      <w:sz w:val="20"/>
                    </w:rPr>
                    <w:t xml:space="preserve">, represented by QSE </w:t>
                  </w:r>
                  <w:r w:rsidRPr="00FC2DA7">
                    <w:rPr>
                      <w:i/>
                      <w:iCs/>
                      <w:sz w:val="20"/>
                    </w:rPr>
                    <w:t>q</w:t>
                  </w:r>
                  <w:r w:rsidRPr="00FC2DA7">
                    <w:rPr>
                      <w:iCs/>
                      <w:sz w:val="20"/>
                    </w:rPr>
                    <w:t xml:space="preserve">, for the </w:t>
                  </w:r>
                  <w:r>
                    <w:rPr>
                      <w:iCs/>
                      <w:sz w:val="20"/>
                    </w:rPr>
                    <w:t>15-minute Settlement Interval</w:t>
                  </w:r>
                  <w:r>
                    <w:rPr>
                      <w:i/>
                      <w:iCs/>
                      <w:sz w:val="20"/>
                    </w:rPr>
                    <w:t xml:space="preserve">. </w:t>
                  </w:r>
                </w:p>
              </w:tc>
            </w:tr>
            <w:tr w:rsidR="00222B2B" w:rsidRPr="00FC2DA7" w14:paraId="0028ED1E" w14:textId="77777777" w:rsidTr="00316CC9">
              <w:tc>
                <w:tcPr>
                  <w:tcW w:w="2003" w:type="dxa"/>
                </w:tcPr>
                <w:p w14:paraId="744C6A90" w14:textId="77777777" w:rsidR="00222B2B" w:rsidRPr="00B86309" w:rsidRDefault="00222B2B" w:rsidP="00222B2B">
                  <w:pPr>
                    <w:spacing w:after="60"/>
                    <w:rPr>
                      <w:i/>
                      <w:iCs/>
                      <w:sz w:val="20"/>
                    </w:rPr>
                  </w:pPr>
                  <w:r w:rsidRPr="00BD5AF3">
                    <w:rPr>
                      <w:sz w:val="20"/>
                      <w:lang w:val="sv-SE"/>
                    </w:rPr>
                    <w:t xml:space="preserve">RTAMLDC </w:t>
                  </w:r>
                  <w:r w:rsidRPr="00BD5AF3">
                    <w:rPr>
                      <w:i/>
                      <w:sz w:val="20"/>
                      <w:vertAlign w:val="subscript"/>
                      <w:lang w:val="sv-SE"/>
                    </w:rPr>
                    <w:t>q,</w:t>
                  </w:r>
                  <w:r>
                    <w:rPr>
                      <w:i/>
                      <w:sz w:val="20"/>
                      <w:vertAlign w:val="subscript"/>
                      <w:lang w:val="sv-SE"/>
                    </w:rPr>
                    <w:t xml:space="preserve"> </w:t>
                  </w:r>
                  <w:r w:rsidRPr="00BD5AF3">
                    <w:rPr>
                      <w:i/>
                      <w:sz w:val="20"/>
                      <w:vertAlign w:val="subscript"/>
                      <w:lang w:val="sv-SE"/>
                    </w:rPr>
                    <w:t>p</w:t>
                  </w:r>
                </w:p>
              </w:tc>
              <w:tc>
                <w:tcPr>
                  <w:tcW w:w="697" w:type="dxa"/>
                </w:tcPr>
                <w:p w14:paraId="32A11072" w14:textId="77777777" w:rsidR="00222B2B" w:rsidRPr="00B86309" w:rsidRDefault="00222B2B" w:rsidP="00222B2B">
                  <w:pPr>
                    <w:spacing w:after="60"/>
                    <w:rPr>
                      <w:iCs/>
                      <w:sz w:val="20"/>
                    </w:rPr>
                  </w:pPr>
                  <w:r w:rsidRPr="00BD5AF3">
                    <w:rPr>
                      <w:sz w:val="20"/>
                    </w:rPr>
                    <w:t>MWh</w:t>
                  </w:r>
                </w:p>
              </w:tc>
              <w:tc>
                <w:tcPr>
                  <w:tcW w:w="6655" w:type="dxa"/>
                </w:tcPr>
                <w:p w14:paraId="6800C240" w14:textId="77777777" w:rsidR="00222B2B" w:rsidRPr="00B86309" w:rsidRDefault="00222B2B" w:rsidP="00222B2B">
                  <w:pPr>
                    <w:spacing w:after="60"/>
                    <w:rPr>
                      <w:iCs/>
                      <w:sz w:val="20"/>
                    </w:rPr>
                  </w:pPr>
                  <w:r w:rsidRPr="00BD5AF3">
                    <w:rPr>
                      <w:i/>
                      <w:sz w:val="20"/>
                    </w:rPr>
                    <w:t>Real-Time Adjusted Metered Load for DC Ties per Settlement Point per QSE</w:t>
                  </w:r>
                  <w:r w:rsidRPr="00BD5AF3">
                    <w:rPr>
                      <w:sz w:val="20"/>
                    </w:rPr>
                    <w:t xml:space="preserve">—The sum of the DC Tie AML at the Electrical Buses that are included in Settlement Point </w:t>
                  </w:r>
                  <w:r w:rsidRPr="00BD5AF3">
                    <w:rPr>
                      <w:i/>
                      <w:sz w:val="20"/>
                    </w:rPr>
                    <w:t>p</w:t>
                  </w:r>
                  <w:r w:rsidRPr="00BD5AF3">
                    <w:rPr>
                      <w:sz w:val="20"/>
                    </w:rPr>
                    <w:t xml:space="preserve">, represented by QSE </w:t>
                  </w:r>
                  <w:r w:rsidRPr="00BD5AF3">
                    <w:rPr>
                      <w:i/>
                      <w:sz w:val="20"/>
                    </w:rPr>
                    <w:t>q</w:t>
                  </w:r>
                  <w:r w:rsidRPr="00BD5AF3">
                    <w:rPr>
                      <w:sz w:val="20"/>
                    </w:rPr>
                    <w:t>, for the 15-minute Settlement Interval.</w:t>
                  </w:r>
                </w:p>
              </w:tc>
            </w:tr>
            <w:tr w:rsidR="00222B2B" w:rsidRPr="00FC2DA7" w14:paraId="03D11B9D" w14:textId="77777777" w:rsidTr="00316CC9">
              <w:tc>
                <w:tcPr>
                  <w:tcW w:w="2003" w:type="dxa"/>
                </w:tcPr>
                <w:p w14:paraId="3D1D3F89" w14:textId="77777777" w:rsidR="00222B2B" w:rsidRPr="00FC2DA7" w:rsidRDefault="00222B2B" w:rsidP="00222B2B">
                  <w:pPr>
                    <w:spacing w:after="60"/>
                    <w:rPr>
                      <w:i/>
                      <w:iCs/>
                      <w:sz w:val="20"/>
                    </w:rPr>
                  </w:pPr>
                  <w:r>
                    <w:rPr>
                      <w:i/>
                      <w:iCs/>
                      <w:sz w:val="20"/>
                    </w:rPr>
                    <w:t>q</w:t>
                  </w:r>
                </w:p>
              </w:tc>
              <w:tc>
                <w:tcPr>
                  <w:tcW w:w="697" w:type="dxa"/>
                </w:tcPr>
                <w:p w14:paraId="261B47FC" w14:textId="77777777" w:rsidR="00222B2B" w:rsidRPr="00FC2DA7" w:rsidRDefault="00222B2B" w:rsidP="00222B2B">
                  <w:pPr>
                    <w:spacing w:after="60"/>
                    <w:rPr>
                      <w:iCs/>
                      <w:sz w:val="20"/>
                    </w:rPr>
                  </w:pPr>
                  <w:r w:rsidRPr="00FC2DA7">
                    <w:rPr>
                      <w:iCs/>
                      <w:sz w:val="20"/>
                    </w:rPr>
                    <w:t>none</w:t>
                  </w:r>
                </w:p>
              </w:tc>
              <w:tc>
                <w:tcPr>
                  <w:tcW w:w="6655" w:type="dxa"/>
                </w:tcPr>
                <w:p w14:paraId="7FA54EE8" w14:textId="77777777" w:rsidR="00222B2B" w:rsidRPr="00FC2DA7" w:rsidRDefault="00222B2B" w:rsidP="00222B2B">
                  <w:pPr>
                    <w:spacing w:after="60"/>
                    <w:rPr>
                      <w:iCs/>
                      <w:sz w:val="20"/>
                    </w:rPr>
                  </w:pPr>
                  <w:r w:rsidRPr="00FC2DA7">
                    <w:rPr>
                      <w:iCs/>
                      <w:sz w:val="20"/>
                    </w:rPr>
                    <w:t xml:space="preserve">A QSE.  </w:t>
                  </w:r>
                </w:p>
              </w:tc>
            </w:tr>
            <w:tr w:rsidR="00222B2B" w:rsidRPr="00FC2DA7" w14:paraId="773810DF" w14:textId="77777777" w:rsidTr="00316CC9">
              <w:tc>
                <w:tcPr>
                  <w:tcW w:w="2003" w:type="dxa"/>
                </w:tcPr>
                <w:p w14:paraId="081CF6EF" w14:textId="77777777" w:rsidR="00222B2B" w:rsidRPr="00FC2DA7" w:rsidRDefault="00222B2B" w:rsidP="00222B2B">
                  <w:pPr>
                    <w:spacing w:after="60"/>
                    <w:rPr>
                      <w:i/>
                      <w:iCs/>
                      <w:sz w:val="20"/>
                    </w:rPr>
                  </w:pPr>
                  <w:r w:rsidRPr="00FC2DA7">
                    <w:rPr>
                      <w:i/>
                      <w:iCs/>
                      <w:sz w:val="20"/>
                    </w:rPr>
                    <w:t>p</w:t>
                  </w:r>
                </w:p>
              </w:tc>
              <w:tc>
                <w:tcPr>
                  <w:tcW w:w="697" w:type="dxa"/>
                </w:tcPr>
                <w:p w14:paraId="5A39D855" w14:textId="77777777" w:rsidR="00222B2B" w:rsidRPr="00FC2DA7" w:rsidRDefault="00222B2B" w:rsidP="00222B2B">
                  <w:pPr>
                    <w:spacing w:after="60"/>
                    <w:rPr>
                      <w:iCs/>
                      <w:sz w:val="20"/>
                    </w:rPr>
                  </w:pPr>
                  <w:r w:rsidRPr="00FC2DA7">
                    <w:rPr>
                      <w:iCs/>
                      <w:sz w:val="20"/>
                    </w:rPr>
                    <w:t>none</w:t>
                  </w:r>
                </w:p>
              </w:tc>
              <w:tc>
                <w:tcPr>
                  <w:tcW w:w="6655" w:type="dxa"/>
                </w:tcPr>
                <w:p w14:paraId="782D26D7" w14:textId="77777777" w:rsidR="00222B2B" w:rsidRPr="00FC2DA7" w:rsidRDefault="00222B2B" w:rsidP="00222B2B">
                  <w:pPr>
                    <w:spacing w:after="60"/>
                    <w:rPr>
                      <w:iCs/>
                      <w:sz w:val="20"/>
                    </w:rPr>
                  </w:pPr>
                  <w:r w:rsidRPr="00FC2DA7">
                    <w:rPr>
                      <w:iCs/>
                      <w:sz w:val="20"/>
                    </w:rPr>
                    <w:t>A Settlement Point</w:t>
                  </w:r>
                  <w:r>
                    <w:rPr>
                      <w:iCs/>
                      <w:sz w:val="20"/>
                    </w:rPr>
                    <w:t xml:space="preserve"> in the 2003 ERCOT CMZ</w:t>
                  </w:r>
                  <w:r w:rsidRPr="00FC2DA7">
                    <w:rPr>
                      <w:iCs/>
                      <w:sz w:val="20"/>
                    </w:rPr>
                    <w:t xml:space="preserve">.  </w:t>
                  </w:r>
                </w:p>
              </w:tc>
            </w:tr>
            <w:tr w:rsidR="00222B2B" w:rsidRPr="00FC2DA7" w14:paraId="6DD8471C" w14:textId="77777777" w:rsidTr="00316CC9">
              <w:trPr>
                <w:cantSplit/>
              </w:trPr>
              <w:tc>
                <w:tcPr>
                  <w:tcW w:w="2003" w:type="dxa"/>
                </w:tcPr>
                <w:p w14:paraId="3CEC2423" w14:textId="77777777" w:rsidR="00222B2B" w:rsidRDefault="00222B2B" w:rsidP="00222B2B">
                  <w:pPr>
                    <w:spacing w:after="60"/>
                    <w:rPr>
                      <w:i/>
                      <w:iCs/>
                      <w:sz w:val="20"/>
                    </w:rPr>
                  </w:pPr>
                  <w:r>
                    <w:rPr>
                      <w:i/>
                      <w:iCs/>
                      <w:sz w:val="20"/>
                    </w:rPr>
                    <w:t>z</w:t>
                  </w:r>
                </w:p>
              </w:tc>
              <w:tc>
                <w:tcPr>
                  <w:tcW w:w="697" w:type="dxa"/>
                </w:tcPr>
                <w:p w14:paraId="4A33268F" w14:textId="77777777" w:rsidR="00222B2B" w:rsidRPr="00FC2DA7" w:rsidRDefault="00222B2B" w:rsidP="00222B2B">
                  <w:pPr>
                    <w:spacing w:after="60"/>
                    <w:rPr>
                      <w:iCs/>
                      <w:sz w:val="20"/>
                    </w:rPr>
                  </w:pPr>
                  <w:r>
                    <w:rPr>
                      <w:iCs/>
                      <w:sz w:val="20"/>
                    </w:rPr>
                    <w:t>none</w:t>
                  </w:r>
                </w:p>
              </w:tc>
              <w:tc>
                <w:tcPr>
                  <w:tcW w:w="6655" w:type="dxa"/>
                </w:tcPr>
                <w:p w14:paraId="275B1F9B" w14:textId="77777777" w:rsidR="00222B2B" w:rsidRPr="001F3F48" w:rsidRDefault="00222B2B" w:rsidP="00222B2B">
                  <w:pPr>
                    <w:spacing w:after="60"/>
                    <w:rPr>
                      <w:iCs/>
                      <w:sz w:val="20"/>
                    </w:rPr>
                  </w:pPr>
                  <w:r w:rsidRPr="006D64A7">
                    <w:rPr>
                      <w:sz w:val="20"/>
                    </w:rPr>
                    <w:t>A 2003 ERCOT CMZ.</w:t>
                  </w:r>
                </w:p>
              </w:tc>
            </w:tr>
          </w:tbl>
          <w:p w14:paraId="2D095304" w14:textId="77777777" w:rsidR="00222B2B" w:rsidRPr="00E7254B" w:rsidRDefault="00222B2B" w:rsidP="00850957">
            <w:pPr>
              <w:pStyle w:val="BodyText"/>
              <w:spacing w:before="240"/>
              <w:ind w:left="720" w:hanging="720"/>
              <w:rPr>
                <w:bCs/>
                <w:snapToGrid w:val="0"/>
              </w:rPr>
            </w:pPr>
            <w:bookmarkStart w:id="1761" w:name="_Toc60040666"/>
            <w:r w:rsidRPr="00E7254B">
              <w:rPr>
                <w:bCs/>
                <w:snapToGrid w:val="0"/>
              </w:rPr>
              <w:t>(</w:t>
            </w:r>
            <w:r>
              <w:rPr>
                <w:bCs/>
                <w:snapToGrid w:val="0"/>
              </w:rPr>
              <w:t>4</w:t>
            </w:r>
            <w:r w:rsidRPr="00E7254B">
              <w:rPr>
                <w:bCs/>
                <w:snapToGrid w:val="0"/>
              </w:rPr>
              <w:t>)</w:t>
            </w:r>
            <w:r>
              <w:rPr>
                <w:bCs/>
                <w:snapToGrid w:val="0"/>
              </w:rPr>
              <w:tab/>
            </w:r>
            <w:r w:rsidRPr="00E7254B">
              <w:rPr>
                <w:bCs/>
                <w:snapToGrid w:val="0"/>
              </w:rPr>
              <w:t xml:space="preserve">Each QSE’s </w:t>
            </w:r>
            <w:r>
              <w:rPr>
                <w:bCs/>
                <w:snapToGrid w:val="0"/>
              </w:rPr>
              <w:t>M</w:t>
            </w:r>
            <w:r w:rsidRPr="00E7254B">
              <w:rPr>
                <w:bCs/>
                <w:snapToGrid w:val="0"/>
              </w:rPr>
              <w:t>LRS</w:t>
            </w:r>
            <w:r>
              <w:rPr>
                <w:bCs/>
                <w:snapToGrid w:val="0"/>
              </w:rPr>
              <w:t>Z,</w:t>
            </w:r>
            <w:r w:rsidRPr="00E7254B">
              <w:rPr>
                <w:bCs/>
                <w:snapToGrid w:val="0"/>
              </w:rPr>
              <w:t xml:space="preserve"> excluding DC Tie exports </w:t>
            </w:r>
            <w:r>
              <w:rPr>
                <w:bCs/>
                <w:snapToGrid w:val="0"/>
              </w:rPr>
              <w:t xml:space="preserve">included in RTAML, </w:t>
            </w:r>
            <w:r w:rsidRPr="00E7254B">
              <w:rPr>
                <w:bCs/>
                <w:snapToGrid w:val="0"/>
              </w:rPr>
              <w:t>by C</w:t>
            </w:r>
            <w:r>
              <w:rPr>
                <w:bCs/>
                <w:snapToGrid w:val="0"/>
              </w:rPr>
              <w:t>MZ</w:t>
            </w:r>
            <w:r w:rsidRPr="00E7254B">
              <w:rPr>
                <w:bCs/>
                <w:snapToGrid w:val="0"/>
              </w:rPr>
              <w:t xml:space="preserve"> for ERCOT’s peak</w:t>
            </w:r>
            <w:r>
              <w:rPr>
                <w:bCs/>
                <w:snapToGrid w:val="0"/>
              </w:rPr>
              <w:t xml:space="preserve"> Load</w:t>
            </w:r>
            <w:r w:rsidRPr="00E7254B">
              <w:rPr>
                <w:bCs/>
                <w:snapToGrid w:val="0"/>
              </w:rPr>
              <w:t xml:space="preserve"> 15-minute Settlement </w:t>
            </w:r>
            <w:r>
              <w:rPr>
                <w:bCs/>
                <w:snapToGrid w:val="0"/>
              </w:rPr>
              <w:t>Interval</w:t>
            </w:r>
            <w:r w:rsidRPr="00E7254B">
              <w:rPr>
                <w:bCs/>
                <w:snapToGrid w:val="0"/>
              </w:rPr>
              <w:t xml:space="preserve"> </w:t>
            </w:r>
            <w:r>
              <w:rPr>
                <w:bCs/>
                <w:snapToGrid w:val="0"/>
              </w:rPr>
              <w:t xml:space="preserve">in the calendar month </w:t>
            </w:r>
            <w:r w:rsidRPr="00E7254B">
              <w:rPr>
                <w:bCs/>
                <w:snapToGrid w:val="0"/>
              </w:rPr>
              <w:t>is calculated as follows:</w:t>
            </w:r>
            <w:bookmarkEnd w:id="1761"/>
            <w:r w:rsidRPr="00E7254B">
              <w:rPr>
                <w:bCs/>
                <w:snapToGrid w:val="0"/>
              </w:rPr>
              <w:t xml:space="preserve"> </w:t>
            </w:r>
          </w:p>
          <w:p w14:paraId="59C283BD" w14:textId="77777777" w:rsidR="00222B2B" w:rsidRDefault="00222B2B" w:rsidP="00222B2B">
            <w:pPr>
              <w:pStyle w:val="FormulaBold"/>
            </w:pPr>
            <w:r>
              <w:t>MLRSZ</w:t>
            </w:r>
            <w:r>
              <w:rPr>
                <w:i/>
                <w:vertAlign w:val="subscript"/>
              </w:rPr>
              <w:t xml:space="preserve"> q,z</w:t>
            </w:r>
            <w:r>
              <w:tab/>
              <w:t>=</w:t>
            </w:r>
            <w:r>
              <w:tab/>
            </w:r>
            <w:r w:rsidRPr="00103433">
              <w:t>max(0,</w:t>
            </w:r>
            <w:r w:rsidRPr="00DC298E">
              <w:rPr>
                <w:noProof/>
                <w:position w:val="-28"/>
                <w:sz w:val="4"/>
                <w:szCs w:val="4"/>
              </w:rPr>
              <w:t xml:space="preserve"> </w:t>
            </w:r>
            <w:r w:rsidRPr="006F784F">
              <w:rPr>
                <w:position w:val="-22"/>
              </w:rPr>
              <w:object w:dxaOrig="225" w:dyaOrig="465" w14:anchorId="63541DD5">
                <v:shape id="_x0000_i1097" type="#_x0000_t75" style="width:12pt;height:18pt" o:ole="">
                  <v:imagedata r:id="rId98" o:title=""/>
                </v:shape>
                <o:OLEObject Type="Embed" ProgID="Equation.3" ShapeID="_x0000_i1097" DrawAspect="Content" ObjectID="_1775282810" r:id="rId102"/>
              </w:object>
            </w:r>
            <w:r>
              <w:t xml:space="preserve">(RTAML </w:t>
            </w:r>
            <w:r>
              <w:rPr>
                <w:i/>
                <w:vertAlign w:val="subscript"/>
              </w:rPr>
              <w:t xml:space="preserve">q, p </w:t>
            </w:r>
            <w:r w:rsidRPr="008B423D">
              <w:rPr>
                <w:rFonts w:ascii="Times New Roman Bold" w:hAnsi="Times New Roman Bold"/>
                <w:i/>
              </w:rPr>
              <w:t>-</w:t>
            </w:r>
            <w:r>
              <w:rPr>
                <w:rFonts w:ascii="Times New Roman Bold" w:hAnsi="Times New Roman Bold"/>
                <w:i/>
              </w:rPr>
              <w:t xml:space="preserve"> </w:t>
            </w:r>
            <w:r>
              <w:t>RTAMLDC</w:t>
            </w:r>
            <w:r>
              <w:rPr>
                <w:lang w:val="sv-SE"/>
              </w:rPr>
              <w:t xml:space="preserve"> </w:t>
            </w:r>
            <w:r>
              <w:rPr>
                <w:i/>
                <w:vertAlign w:val="subscript"/>
              </w:rPr>
              <w:t>q, p</w:t>
            </w:r>
            <w:r w:rsidRPr="008B423D">
              <w:rPr>
                <w:rFonts w:ascii="Times New Roman Bold" w:hAnsi="Times New Roman Bold"/>
              </w:rPr>
              <w:t>)</w:t>
            </w:r>
            <w:r>
              <w:rPr>
                <w:rFonts w:ascii="Times New Roman Bold" w:hAnsi="Times New Roman Bold"/>
              </w:rPr>
              <w:t>)</w:t>
            </w:r>
            <w:r w:rsidRPr="00F9440F">
              <w:rPr>
                <w:rFonts w:ascii="Times New Roman Bold" w:hAnsi="Times New Roman Bold"/>
              </w:rPr>
              <w:t xml:space="preserve"> / </w:t>
            </w:r>
            <w:r w:rsidRPr="008B423D">
              <w:t>RTAMLLZTOT</w:t>
            </w:r>
            <w:r w:rsidRPr="008B423D">
              <w:rPr>
                <w:rFonts w:ascii="Times New Roman Bold" w:hAnsi="Times New Roman Bold"/>
                <w:vertAlign w:val="subscript"/>
              </w:rPr>
              <w:t>z</w:t>
            </w:r>
            <w:r w:rsidRPr="006F784F" w:rsidDel="00F9440F">
              <w:t xml:space="preserve"> </w:t>
            </w:r>
          </w:p>
          <w:p w14:paraId="1644C7D9" w14:textId="77777777" w:rsidR="00222B2B" w:rsidRDefault="00222B2B" w:rsidP="00222B2B">
            <w:r>
              <w:lastRenderedPageBreak/>
              <w:t>The above variables are defined as follows:</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776"/>
              <w:gridCol w:w="8"/>
              <w:gridCol w:w="711"/>
              <w:gridCol w:w="7345"/>
            </w:tblGrid>
            <w:tr w:rsidR="00222B2B" w14:paraId="7AC458D6" w14:textId="77777777" w:rsidTr="00316CC9">
              <w:tc>
                <w:tcPr>
                  <w:tcW w:w="1969" w:type="dxa"/>
                </w:tcPr>
                <w:p w14:paraId="73245B8C" w14:textId="77777777" w:rsidR="00222B2B" w:rsidRDefault="00222B2B" w:rsidP="00222B2B">
                  <w:pPr>
                    <w:pStyle w:val="TableHead"/>
                  </w:pPr>
                  <w:r>
                    <w:t>Variable</w:t>
                  </w:r>
                </w:p>
              </w:tc>
              <w:tc>
                <w:tcPr>
                  <w:tcW w:w="737" w:type="dxa"/>
                  <w:gridSpan w:val="2"/>
                </w:tcPr>
                <w:p w14:paraId="54D90903" w14:textId="77777777" w:rsidR="00222B2B" w:rsidRDefault="00222B2B" w:rsidP="00222B2B">
                  <w:pPr>
                    <w:pStyle w:val="TableHead"/>
                  </w:pPr>
                  <w:r>
                    <w:t>Unit</w:t>
                  </w:r>
                </w:p>
              </w:tc>
              <w:tc>
                <w:tcPr>
                  <w:tcW w:w="7134" w:type="dxa"/>
                </w:tcPr>
                <w:p w14:paraId="253B9B5F" w14:textId="77777777" w:rsidR="00222B2B" w:rsidRDefault="00222B2B" w:rsidP="00222B2B">
                  <w:pPr>
                    <w:pStyle w:val="TableHead"/>
                  </w:pPr>
                  <w:r>
                    <w:t>Description</w:t>
                  </w:r>
                </w:p>
              </w:tc>
            </w:tr>
            <w:tr w:rsidR="00222B2B" w14:paraId="430C2E71" w14:textId="77777777" w:rsidTr="00316CC9">
              <w:tc>
                <w:tcPr>
                  <w:tcW w:w="1969" w:type="dxa"/>
                </w:tcPr>
                <w:p w14:paraId="5990F4F7" w14:textId="77777777" w:rsidR="00222B2B" w:rsidRDefault="00222B2B" w:rsidP="00222B2B">
                  <w:pPr>
                    <w:pStyle w:val="TableBody"/>
                  </w:pPr>
                  <w:r>
                    <w:t>MLRSZ</w:t>
                  </w:r>
                  <w:r>
                    <w:rPr>
                      <w:i/>
                      <w:vertAlign w:val="subscript"/>
                    </w:rPr>
                    <w:t xml:space="preserve"> q,z</w:t>
                  </w:r>
                </w:p>
              </w:tc>
              <w:tc>
                <w:tcPr>
                  <w:tcW w:w="737" w:type="dxa"/>
                  <w:gridSpan w:val="2"/>
                </w:tcPr>
                <w:p w14:paraId="29127EE0" w14:textId="77777777" w:rsidR="00222B2B" w:rsidRDefault="00222B2B" w:rsidP="00222B2B">
                  <w:pPr>
                    <w:pStyle w:val="TableBody"/>
                  </w:pPr>
                  <w:r>
                    <w:t>none</w:t>
                  </w:r>
                </w:p>
              </w:tc>
              <w:tc>
                <w:tcPr>
                  <w:tcW w:w="7134" w:type="dxa"/>
                </w:tcPr>
                <w:p w14:paraId="459A145E" w14:textId="77777777" w:rsidR="00222B2B" w:rsidRDefault="00222B2B" w:rsidP="00222B2B">
                  <w:pPr>
                    <w:pStyle w:val="TableBody"/>
                    <w:rPr>
                      <w:i/>
                    </w:rPr>
                  </w:pPr>
                  <w:r w:rsidRPr="00887C6A">
                    <w:rPr>
                      <w:i/>
                    </w:rPr>
                    <w:t>Monthly Load Ratio Share Zonal per QSE per zone</w:t>
                  </w:r>
                  <w:r w:rsidRPr="00887C6A">
                    <w:t xml:space="preserve">—The </w:t>
                  </w:r>
                  <w:r>
                    <w:t>ratio share</w:t>
                  </w:r>
                  <w:r w:rsidRPr="00887C6A">
                    <w:t xml:space="preserve"> of QSE </w:t>
                  </w:r>
                  <w:r w:rsidRPr="00887C6A">
                    <w:rPr>
                      <w:i/>
                    </w:rPr>
                    <w:t>q</w:t>
                  </w:r>
                  <w:r w:rsidRPr="00887C6A">
                    <w:t xml:space="preserve"> for its Load </w:t>
                  </w:r>
                  <w:r>
                    <w:t xml:space="preserve">excluding DC Tie Exports </w:t>
                  </w:r>
                  <w:r w:rsidRPr="00887C6A">
                    <w:t xml:space="preserve">in CMZ </w:t>
                  </w:r>
                  <w:r w:rsidRPr="00887C6A">
                    <w:rPr>
                      <w:i/>
                    </w:rPr>
                    <w:t>z</w:t>
                  </w:r>
                  <w:r w:rsidRPr="00887C6A">
                    <w:t xml:space="preserve">, for the </w:t>
                  </w:r>
                  <w:r>
                    <w:t xml:space="preserve">peak Load 15-minute Settlement Interval in the </w:t>
                  </w:r>
                  <w:r w:rsidRPr="00887C6A">
                    <w:t>month.</w:t>
                  </w:r>
                </w:p>
              </w:tc>
            </w:tr>
            <w:tr w:rsidR="00222B2B" w14:paraId="11D749F2" w14:textId="77777777" w:rsidTr="00316CC9">
              <w:tc>
                <w:tcPr>
                  <w:tcW w:w="1969" w:type="dxa"/>
                </w:tcPr>
                <w:p w14:paraId="455E8C27" w14:textId="77777777" w:rsidR="00222B2B" w:rsidRDefault="00222B2B" w:rsidP="00222B2B">
                  <w:pPr>
                    <w:pStyle w:val="TableBody"/>
                  </w:pPr>
                  <w:r>
                    <w:t xml:space="preserve">RTAML </w:t>
                  </w:r>
                  <w:r w:rsidRPr="00107CC2">
                    <w:rPr>
                      <w:i/>
                      <w:vertAlign w:val="subscript"/>
                    </w:rPr>
                    <w:t>q, p</w:t>
                  </w:r>
                </w:p>
              </w:tc>
              <w:tc>
                <w:tcPr>
                  <w:tcW w:w="737" w:type="dxa"/>
                  <w:gridSpan w:val="2"/>
                </w:tcPr>
                <w:p w14:paraId="57338B9C" w14:textId="77777777" w:rsidR="00222B2B" w:rsidRDefault="00222B2B" w:rsidP="00222B2B">
                  <w:pPr>
                    <w:pStyle w:val="TableBody"/>
                    <w:rPr>
                      <w:i/>
                    </w:rPr>
                  </w:pPr>
                  <w:r>
                    <w:t>MWh</w:t>
                  </w:r>
                </w:p>
              </w:tc>
              <w:tc>
                <w:tcPr>
                  <w:tcW w:w="7134" w:type="dxa"/>
                </w:tcPr>
                <w:p w14:paraId="6F7FB889" w14:textId="77777777" w:rsidR="00222B2B" w:rsidRDefault="00222B2B" w:rsidP="00222B2B">
                  <w:pPr>
                    <w:pStyle w:val="TableBody"/>
                  </w:pPr>
                  <w:r>
                    <w:rPr>
                      <w:i/>
                    </w:rPr>
                    <w:t>Real-Time Adjusted Metered Load per Settlement Point per QSE</w:t>
                  </w:r>
                  <w:r>
                    <w:t xml:space="preserve">—The sum of the AML at the Electrical Buses that are included in Settlement Point </w:t>
                  </w:r>
                  <w:r>
                    <w:rPr>
                      <w:i/>
                    </w:rPr>
                    <w:t>p</w:t>
                  </w:r>
                  <w:r>
                    <w:t xml:space="preserve">, represented by QSE </w:t>
                  </w:r>
                  <w:r>
                    <w:rPr>
                      <w:i/>
                    </w:rPr>
                    <w:t>q</w:t>
                  </w:r>
                  <w:r>
                    <w:t>, for the 15-minute Settlement Interval.</w:t>
                  </w:r>
                </w:p>
              </w:tc>
            </w:tr>
            <w:tr w:rsidR="00222B2B" w14:paraId="12FBD1B4" w14:textId="77777777" w:rsidTr="00316CC9">
              <w:tc>
                <w:tcPr>
                  <w:tcW w:w="1969" w:type="dxa"/>
                </w:tcPr>
                <w:p w14:paraId="0B3C8B3B" w14:textId="77777777" w:rsidR="00222B2B" w:rsidRDefault="00222B2B" w:rsidP="00222B2B">
                  <w:pPr>
                    <w:pStyle w:val="TableBody"/>
                  </w:pPr>
                  <w:r>
                    <w:rPr>
                      <w:lang w:val="sv-SE"/>
                    </w:rPr>
                    <w:t xml:space="preserve">RTAMLDC </w:t>
                  </w:r>
                  <w:r>
                    <w:rPr>
                      <w:i/>
                      <w:vertAlign w:val="subscript"/>
                      <w:lang w:val="sv-SE"/>
                    </w:rPr>
                    <w:t>q,p</w:t>
                  </w:r>
                </w:p>
              </w:tc>
              <w:tc>
                <w:tcPr>
                  <w:tcW w:w="737" w:type="dxa"/>
                  <w:gridSpan w:val="2"/>
                </w:tcPr>
                <w:p w14:paraId="2CB60065" w14:textId="77777777" w:rsidR="00222B2B" w:rsidRDefault="00222B2B" w:rsidP="00222B2B">
                  <w:pPr>
                    <w:pStyle w:val="TableBody"/>
                  </w:pPr>
                  <w:r>
                    <w:t>MWh</w:t>
                  </w:r>
                </w:p>
              </w:tc>
              <w:tc>
                <w:tcPr>
                  <w:tcW w:w="7134" w:type="dxa"/>
                </w:tcPr>
                <w:p w14:paraId="5D39F1BD" w14:textId="77777777" w:rsidR="00222B2B" w:rsidRDefault="00222B2B" w:rsidP="00222B2B">
                  <w:pPr>
                    <w:pStyle w:val="TableBody"/>
                    <w:rPr>
                      <w:i/>
                    </w:rPr>
                  </w:pPr>
                  <w:r>
                    <w:rPr>
                      <w:i/>
                    </w:rPr>
                    <w:t>Real-Time Adjusted Metered Load for DC Ties per Settlement Point per QSE</w:t>
                  </w:r>
                  <w:r>
                    <w:t xml:space="preserve">—The sum of the DC Tie AML at the Electrical Buses that are included in Settlement Point </w:t>
                  </w:r>
                  <w:r>
                    <w:rPr>
                      <w:i/>
                    </w:rPr>
                    <w:t>p</w:t>
                  </w:r>
                  <w:r>
                    <w:t xml:space="preserve">, represented by QSE </w:t>
                  </w:r>
                  <w:r>
                    <w:rPr>
                      <w:i/>
                    </w:rPr>
                    <w:t>q</w:t>
                  </w:r>
                  <w:r>
                    <w:t>, for the 15-minute Settlement Interval.</w:t>
                  </w:r>
                </w:p>
              </w:tc>
            </w:tr>
            <w:tr w:rsidR="00222B2B" w:rsidDel="00666312" w14:paraId="3468FC62" w14:textId="77777777" w:rsidTr="00316CC9">
              <w:tc>
                <w:tcPr>
                  <w:tcW w:w="1979" w:type="dxa"/>
                  <w:gridSpan w:val="2"/>
                </w:tcPr>
                <w:p w14:paraId="61A8AB66" w14:textId="77777777" w:rsidR="00222B2B" w:rsidDel="00666312" w:rsidRDefault="00222B2B" w:rsidP="00222B2B">
                  <w:pPr>
                    <w:pStyle w:val="TableBody"/>
                    <w:rPr>
                      <w:lang w:val="sv-SE"/>
                    </w:rPr>
                  </w:pPr>
                  <w:r w:rsidRPr="00FC2DA7">
                    <w:rPr>
                      <w:iCs w:val="0"/>
                    </w:rPr>
                    <w:t>RTAML</w:t>
                  </w:r>
                  <w:r>
                    <w:rPr>
                      <w:iCs w:val="0"/>
                    </w:rPr>
                    <w:t>LZ</w:t>
                  </w:r>
                  <w:r w:rsidRPr="00FC2DA7">
                    <w:rPr>
                      <w:iCs w:val="0"/>
                    </w:rPr>
                    <w:t>TOT</w:t>
                  </w:r>
                  <w:r>
                    <w:rPr>
                      <w:iCs w:val="0"/>
                      <w:vertAlign w:val="subscript"/>
                    </w:rPr>
                    <w:t>z</w:t>
                  </w:r>
                </w:p>
              </w:tc>
              <w:tc>
                <w:tcPr>
                  <w:tcW w:w="0" w:type="auto"/>
                </w:tcPr>
                <w:p w14:paraId="1EC44D0F" w14:textId="77777777" w:rsidR="00222B2B" w:rsidDel="00666312" w:rsidRDefault="00222B2B" w:rsidP="00222B2B">
                  <w:pPr>
                    <w:pStyle w:val="TableBody"/>
                  </w:pPr>
                  <w:r w:rsidRPr="00FC2DA7">
                    <w:rPr>
                      <w:iCs w:val="0"/>
                    </w:rPr>
                    <w:t>MWh</w:t>
                  </w:r>
                </w:p>
              </w:tc>
              <w:tc>
                <w:tcPr>
                  <w:tcW w:w="0" w:type="auto"/>
                </w:tcPr>
                <w:p w14:paraId="6BCD0C97" w14:textId="77777777" w:rsidR="00222B2B" w:rsidDel="00666312" w:rsidRDefault="00222B2B" w:rsidP="00222B2B">
                  <w:pPr>
                    <w:pStyle w:val="TableBody"/>
                    <w:rPr>
                      <w:i/>
                    </w:rPr>
                  </w:pPr>
                  <w:r w:rsidRPr="00FC2DA7">
                    <w:rPr>
                      <w:i/>
                      <w:iCs w:val="0"/>
                    </w:rPr>
                    <w:t xml:space="preserve">Real-Time Adjusted Metered Load </w:t>
                  </w:r>
                  <w:r>
                    <w:rPr>
                      <w:i/>
                      <w:iCs w:val="0"/>
                    </w:rPr>
                    <w:t xml:space="preserve">- Load Zone </w:t>
                  </w:r>
                  <w:r w:rsidRPr="00FC2DA7">
                    <w:rPr>
                      <w:i/>
                      <w:iCs w:val="0"/>
                    </w:rPr>
                    <w:t>Total</w:t>
                  </w:r>
                  <w:r w:rsidRPr="00FC2DA7">
                    <w:rPr>
                      <w:iCs w:val="0"/>
                    </w:rPr>
                    <w:t xml:space="preserve">—The total </w:t>
                  </w:r>
                  <w:r>
                    <w:rPr>
                      <w:iCs w:val="0"/>
                    </w:rPr>
                    <w:t>AML</w:t>
                  </w:r>
                  <w:r w:rsidRPr="00FC2DA7">
                    <w:rPr>
                      <w:iCs w:val="0"/>
                    </w:rPr>
                    <w:t xml:space="preserve"> </w:t>
                  </w:r>
                  <w:r>
                    <w:rPr>
                      <w:iCs w:val="0"/>
                    </w:rPr>
                    <w:t xml:space="preserve">excluding DC Tie exports </w:t>
                  </w:r>
                  <w:r w:rsidRPr="00FC2DA7">
                    <w:rPr>
                      <w:iCs w:val="0"/>
                    </w:rPr>
                    <w:t xml:space="preserve">in </w:t>
                  </w:r>
                  <w:r>
                    <w:rPr>
                      <w:iCs w:val="0"/>
                    </w:rPr>
                    <w:t>CMZ z</w:t>
                  </w:r>
                  <w:r w:rsidRPr="00FC2DA7">
                    <w:rPr>
                      <w:iCs w:val="0"/>
                    </w:rPr>
                    <w:t xml:space="preserve">, </w:t>
                  </w:r>
                  <w:r>
                    <w:rPr>
                      <w:iCs w:val="0"/>
                    </w:rPr>
                    <w:t xml:space="preserve">for the </w:t>
                  </w:r>
                  <w:r w:rsidRPr="00796449">
                    <w:rPr>
                      <w:iCs w:val="0"/>
                    </w:rPr>
                    <w:t xml:space="preserve">peak Load 15-minute Settlement </w:t>
                  </w:r>
                  <w:r>
                    <w:rPr>
                      <w:iCs w:val="0"/>
                    </w:rPr>
                    <w:t>Interval</w:t>
                  </w:r>
                  <w:r w:rsidRPr="00796449">
                    <w:rPr>
                      <w:iCs w:val="0"/>
                    </w:rPr>
                    <w:t xml:space="preserve"> in the calendar month</w:t>
                  </w:r>
                  <w:r>
                    <w:rPr>
                      <w:iCs w:val="0"/>
                    </w:rPr>
                    <w:t>.</w:t>
                  </w:r>
                </w:p>
              </w:tc>
            </w:tr>
            <w:tr w:rsidR="00222B2B" w14:paraId="042CFF08" w14:textId="77777777" w:rsidTr="00316CC9">
              <w:tc>
                <w:tcPr>
                  <w:tcW w:w="1969" w:type="dxa"/>
                </w:tcPr>
                <w:p w14:paraId="3AA71B6F" w14:textId="77777777" w:rsidR="00222B2B" w:rsidRPr="00A61E91" w:rsidRDefault="00222B2B" w:rsidP="00222B2B">
                  <w:pPr>
                    <w:pStyle w:val="TableBody"/>
                    <w:rPr>
                      <w:i/>
                    </w:rPr>
                  </w:pPr>
                  <w:r w:rsidRPr="00FC2DA7">
                    <w:rPr>
                      <w:i/>
                      <w:iCs w:val="0"/>
                    </w:rPr>
                    <w:t>q</w:t>
                  </w:r>
                </w:p>
              </w:tc>
              <w:tc>
                <w:tcPr>
                  <w:tcW w:w="737" w:type="dxa"/>
                  <w:gridSpan w:val="2"/>
                </w:tcPr>
                <w:p w14:paraId="37D45761" w14:textId="77777777" w:rsidR="00222B2B" w:rsidRDefault="00222B2B" w:rsidP="00222B2B">
                  <w:pPr>
                    <w:pStyle w:val="TableBody"/>
                  </w:pPr>
                  <w:r w:rsidRPr="00FC2DA7">
                    <w:rPr>
                      <w:iCs w:val="0"/>
                    </w:rPr>
                    <w:t>none</w:t>
                  </w:r>
                </w:p>
              </w:tc>
              <w:tc>
                <w:tcPr>
                  <w:tcW w:w="7134" w:type="dxa"/>
                </w:tcPr>
                <w:p w14:paraId="6828E6D9" w14:textId="77777777" w:rsidR="00222B2B" w:rsidRDefault="00222B2B" w:rsidP="00222B2B">
                  <w:pPr>
                    <w:pStyle w:val="TableBody"/>
                  </w:pPr>
                  <w:r w:rsidRPr="00FC2DA7">
                    <w:rPr>
                      <w:iCs w:val="0"/>
                    </w:rPr>
                    <w:t xml:space="preserve">A QSE.  </w:t>
                  </w:r>
                </w:p>
              </w:tc>
            </w:tr>
            <w:tr w:rsidR="00222B2B" w14:paraId="7FA8D885" w14:textId="77777777" w:rsidTr="00316CC9">
              <w:tc>
                <w:tcPr>
                  <w:tcW w:w="1969" w:type="dxa"/>
                </w:tcPr>
                <w:p w14:paraId="4D409479" w14:textId="77777777" w:rsidR="00222B2B" w:rsidRPr="00476A8D" w:rsidRDefault="00222B2B" w:rsidP="00222B2B">
                  <w:pPr>
                    <w:pStyle w:val="TableBody"/>
                    <w:rPr>
                      <w:i/>
                    </w:rPr>
                  </w:pPr>
                  <w:r w:rsidRPr="00A61E91">
                    <w:rPr>
                      <w:i/>
                    </w:rPr>
                    <w:t>p</w:t>
                  </w:r>
                </w:p>
              </w:tc>
              <w:tc>
                <w:tcPr>
                  <w:tcW w:w="737" w:type="dxa"/>
                  <w:gridSpan w:val="2"/>
                </w:tcPr>
                <w:p w14:paraId="418CB322" w14:textId="77777777" w:rsidR="00222B2B" w:rsidRDefault="00222B2B" w:rsidP="00222B2B">
                  <w:pPr>
                    <w:pStyle w:val="TableBody"/>
                  </w:pPr>
                  <w:r>
                    <w:t>none</w:t>
                  </w:r>
                </w:p>
              </w:tc>
              <w:tc>
                <w:tcPr>
                  <w:tcW w:w="7134" w:type="dxa"/>
                </w:tcPr>
                <w:p w14:paraId="4DC0FCA3" w14:textId="77777777" w:rsidR="00222B2B" w:rsidRDefault="00222B2B" w:rsidP="00222B2B">
                  <w:pPr>
                    <w:pStyle w:val="TableBody"/>
                  </w:pPr>
                  <w:r>
                    <w:t>A Settlement Point</w:t>
                  </w:r>
                  <w:r>
                    <w:rPr>
                      <w:iCs w:val="0"/>
                    </w:rPr>
                    <w:t xml:space="preserve"> in the 2003 ERCOT CMZ</w:t>
                  </w:r>
                  <w:r>
                    <w:t>.</w:t>
                  </w:r>
                </w:p>
              </w:tc>
            </w:tr>
            <w:tr w:rsidR="00222B2B" w14:paraId="50F712F4" w14:textId="77777777" w:rsidTr="00316CC9">
              <w:tc>
                <w:tcPr>
                  <w:tcW w:w="1979" w:type="dxa"/>
                  <w:gridSpan w:val="2"/>
                </w:tcPr>
                <w:p w14:paraId="0B876852" w14:textId="77777777" w:rsidR="00222B2B" w:rsidRPr="00A61E91" w:rsidRDefault="00222B2B" w:rsidP="00222B2B">
                  <w:pPr>
                    <w:pStyle w:val="TableBody"/>
                    <w:rPr>
                      <w:i/>
                    </w:rPr>
                  </w:pPr>
                  <w:r>
                    <w:rPr>
                      <w:i/>
                      <w:iCs w:val="0"/>
                    </w:rPr>
                    <w:t>z</w:t>
                  </w:r>
                </w:p>
              </w:tc>
              <w:tc>
                <w:tcPr>
                  <w:tcW w:w="0" w:type="auto"/>
                </w:tcPr>
                <w:p w14:paraId="64B9CAF5" w14:textId="77777777" w:rsidR="00222B2B" w:rsidRDefault="00222B2B" w:rsidP="00222B2B">
                  <w:pPr>
                    <w:pStyle w:val="TableBody"/>
                  </w:pPr>
                  <w:r>
                    <w:rPr>
                      <w:iCs w:val="0"/>
                    </w:rPr>
                    <w:t>none</w:t>
                  </w:r>
                </w:p>
              </w:tc>
              <w:tc>
                <w:tcPr>
                  <w:tcW w:w="0" w:type="auto"/>
                </w:tcPr>
                <w:p w14:paraId="46AC098C" w14:textId="77777777" w:rsidR="00222B2B" w:rsidRDefault="00222B2B" w:rsidP="00222B2B">
                  <w:pPr>
                    <w:pStyle w:val="TableBody"/>
                  </w:pPr>
                  <w:r w:rsidRPr="006D64A7">
                    <w:t>A 2003 ERCOT CMZ.</w:t>
                  </w:r>
                </w:p>
              </w:tc>
            </w:tr>
          </w:tbl>
          <w:p w14:paraId="29B03DA3" w14:textId="2C9DF0A4" w:rsidR="00222B2B" w:rsidRPr="008F39F7" w:rsidRDefault="00222B2B" w:rsidP="00316CC9">
            <w:pPr>
              <w:pStyle w:val="BodyTextNumbered"/>
            </w:pPr>
          </w:p>
        </w:tc>
      </w:tr>
    </w:tbl>
    <w:p w14:paraId="36202D4C" w14:textId="0E25FC6C" w:rsidR="003C2BD5" w:rsidRPr="00FC2DA7" w:rsidRDefault="003C2BD5" w:rsidP="00BB44BE">
      <w:pPr>
        <w:keepNext/>
        <w:widowControl w:val="0"/>
        <w:tabs>
          <w:tab w:val="left" w:pos="1260"/>
        </w:tabs>
        <w:spacing w:before="480" w:after="240"/>
        <w:ind w:left="1260" w:hanging="1260"/>
        <w:outlineLvl w:val="3"/>
        <w:rPr>
          <w:b/>
          <w:bCs/>
          <w:snapToGrid w:val="0"/>
        </w:rPr>
      </w:pPr>
      <w:bookmarkStart w:id="1762" w:name="_Toc135992332"/>
      <w:r>
        <w:rPr>
          <w:b/>
          <w:bCs/>
          <w:snapToGrid w:val="0"/>
        </w:rPr>
        <w:lastRenderedPageBreak/>
        <w:t>6.6.2.3</w:t>
      </w:r>
      <w:r w:rsidRPr="00FC2DA7">
        <w:rPr>
          <w:b/>
          <w:bCs/>
          <w:snapToGrid w:val="0"/>
        </w:rPr>
        <w:tab/>
        <w:t>ERCOT Total Adjusted Metered Load</w:t>
      </w:r>
      <w:r>
        <w:rPr>
          <w:b/>
          <w:bCs/>
          <w:snapToGrid w:val="0"/>
        </w:rPr>
        <w:t xml:space="preserve"> </w:t>
      </w:r>
      <w:r w:rsidRPr="00FC2DA7">
        <w:rPr>
          <w:b/>
          <w:bCs/>
          <w:snapToGrid w:val="0"/>
        </w:rPr>
        <w:t>for a</w:t>
      </w:r>
      <w:r>
        <w:rPr>
          <w:b/>
          <w:bCs/>
          <w:snapToGrid w:val="0"/>
        </w:rPr>
        <w:t>n</w:t>
      </w:r>
      <w:r w:rsidRPr="00FC2DA7">
        <w:rPr>
          <w:b/>
          <w:bCs/>
          <w:snapToGrid w:val="0"/>
        </w:rPr>
        <w:t xml:space="preserve"> </w:t>
      </w:r>
      <w:r>
        <w:rPr>
          <w:b/>
          <w:bCs/>
          <w:snapToGrid w:val="0"/>
        </w:rPr>
        <w:t>Operating Hour</w:t>
      </w:r>
      <w:bookmarkEnd w:id="1748"/>
      <w:bookmarkEnd w:id="1749"/>
      <w:bookmarkEnd w:id="1762"/>
    </w:p>
    <w:p w14:paraId="0B7688AA" w14:textId="3222CBA5" w:rsidR="003C2BD5" w:rsidRPr="00FC2DA7" w:rsidRDefault="003C2BD5" w:rsidP="003C2BD5">
      <w:pPr>
        <w:spacing w:after="240"/>
        <w:ind w:left="720" w:hanging="720"/>
        <w:rPr>
          <w:iCs/>
        </w:rPr>
      </w:pPr>
      <w:r>
        <w:rPr>
          <w:iCs/>
        </w:rPr>
        <w:t>(1)</w:t>
      </w:r>
      <w:r>
        <w:rPr>
          <w:iCs/>
        </w:rPr>
        <w:tab/>
      </w:r>
      <w:r w:rsidRPr="00FC2DA7">
        <w:rPr>
          <w:iCs/>
        </w:rPr>
        <w:t>ERCOT total AML for a</w:t>
      </w:r>
      <w:r>
        <w:rPr>
          <w:iCs/>
        </w:rPr>
        <w:t xml:space="preserve">n Operating Hour </w:t>
      </w:r>
      <w:r w:rsidRPr="00FC2DA7">
        <w:rPr>
          <w:iCs/>
        </w:rPr>
        <w:t>is calculated as follows:</w:t>
      </w:r>
    </w:p>
    <w:p w14:paraId="5D65A33E" w14:textId="77777777" w:rsidR="003C2BD5" w:rsidRPr="00FC2DA7" w:rsidRDefault="003C2BD5" w:rsidP="006B72E9">
      <w:pPr>
        <w:tabs>
          <w:tab w:val="left" w:pos="2250"/>
          <w:tab w:val="left" w:pos="3150"/>
          <w:tab w:val="left" w:pos="3960"/>
        </w:tabs>
        <w:spacing w:after="240"/>
        <w:ind w:left="3960" w:hanging="3240"/>
        <w:rPr>
          <w:b/>
          <w:bCs/>
        </w:rPr>
      </w:pPr>
      <w:r>
        <w:rPr>
          <w:b/>
          <w:bCs/>
        </w:rPr>
        <w:t>H</w:t>
      </w:r>
      <w:r w:rsidRPr="00FC2DA7">
        <w:rPr>
          <w:b/>
          <w:bCs/>
        </w:rPr>
        <w:t>RTAMLTOT</w:t>
      </w:r>
      <w:r w:rsidRPr="00FC2DA7">
        <w:rPr>
          <w:b/>
          <w:bCs/>
        </w:rPr>
        <w:tab/>
        <w:t>=</w:t>
      </w:r>
      <w:r w:rsidRPr="00FC2DA7">
        <w:rPr>
          <w:b/>
          <w:bCs/>
        </w:rPr>
        <w:tab/>
      </w:r>
      <w:r w:rsidRPr="00FC2DA7">
        <w:rPr>
          <w:b/>
          <w:bCs/>
          <w:position w:val="-22"/>
        </w:rPr>
        <w:object w:dxaOrig="225" w:dyaOrig="465" w14:anchorId="4DFF1BB1">
          <v:shape id="_x0000_i1098" type="#_x0000_t75" style="width:12pt;height:18pt" o:ole="">
            <v:imagedata r:id="rId90" o:title=""/>
          </v:shape>
          <o:OLEObject Type="Embed" ProgID="Equation.3" ShapeID="_x0000_i1098" DrawAspect="Content" ObjectID="_1775282811" r:id="rId103"/>
        </w:object>
      </w:r>
      <w:r>
        <w:rPr>
          <w:b/>
          <w:bCs/>
        </w:rPr>
        <w:t>(max(0,</w:t>
      </w:r>
      <w:r w:rsidRPr="00C85A50">
        <w:rPr>
          <w:b/>
          <w:bCs/>
        </w:rPr>
        <w:t xml:space="preserve"> </w:t>
      </w:r>
      <w:r w:rsidRPr="00FC2DA7">
        <w:rPr>
          <w:b/>
          <w:bCs/>
          <w:position w:val="-20"/>
        </w:rPr>
        <w:object w:dxaOrig="255" w:dyaOrig="585" w14:anchorId="4ED63895">
          <v:shape id="_x0000_i1099" type="#_x0000_t75" style="width:12pt;height:30pt" o:ole="">
            <v:imagedata r:id="rId104" o:title=""/>
          </v:shape>
          <o:OLEObject Type="Embed" ProgID="Equation.3" ShapeID="_x0000_i1099" DrawAspect="Content" ObjectID="_1775282812" r:id="rId105"/>
        </w:object>
      </w:r>
      <w:r w:rsidRPr="00FC2DA7">
        <w:rPr>
          <w:b/>
          <w:bCs/>
          <w:position w:val="-22"/>
        </w:rPr>
        <w:object w:dxaOrig="225" w:dyaOrig="465" w14:anchorId="0B457975">
          <v:shape id="_x0000_i1100" type="#_x0000_t75" style="width:12pt;height:18pt" o:ole="">
            <v:imagedata r:id="rId92" o:title=""/>
          </v:shape>
          <o:OLEObject Type="Embed" ProgID="Equation.3" ShapeID="_x0000_i1100" DrawAspect="Content" ObjectID="_1775282813" r:id="rId106"/>
        </w:object>
      </w:r>
      <w:r w:rsidRPr="00FC2DA7">
        <w:rPr>
          <w:b/>
          <w:bCs/>
        </w:rPr>
        <w:t xml:space="preserve">RTAML </w:t>
      </w:r>
      <w:r w:rsidRPr="00FC2DA7">
        <w:rPr>
          <w:b/>
          <w:bCs/>
          <w:i/>
          <w:vertAlign w:val="subscript"/>
        </w:rPr>
        <w:t>q, p</w:t>
      </w:r>
      <w:r w:rsidRPr="00FC2DA7">
        <w:rPr>
          <w:b/>
          <w:bCs/>
        </w:rPr>
        <w:t>)</w:t>
      </w:r>
      <w:r w:rsidRPr="00F95DA0">
        <w:rPr>
          <w:iCs/>
        </w:rPr>
        <w:t xml:space="preserve"> </w:t>
      </w:r>
      <w:r w:rsidRPr="00FC2DA7">
        <w:rPr>
          <w:b/>
          <w:bCs/>
        </w:rPr>
        <w:t>)</w:t>
      </w:r>
    </w:p>
    <w:p w14:paraId="1F347849" w14:textId="77777777" w:rsidR="003C2BD5" w:rsidRPr="00FC2DA7" w:rsidRDefault="003C2BD5" w:rsidP="003C2BD5">
      <w:r w:rsidRPr="00FC2DA7">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03"/>
        <w:gridCol w:w="697"/>
        <w:gridCol w:w="6655"/>
      </w:tblGrid>
      <w:tr w:rsidR="003C2BD5" w:rsidRPr="00FC2DA7" w14:paraId="7B7A0D0D" w14:textId="77777777" w:rsidTr="008C2590">
        <w:tc>
          <w:tcPr>
            <w:tcW w:w="2003" w:type="dxa"/>
          </w:tcPr>
          <w:p w14:paraId="3AF75E8A" w14:textId="77777777" w:rsidR="003C2BD5" w:rsidRPr="00FC2DA7" w:rsidRDefault="003C2BD5" w:rsidP="008C2590">
            <w:pPr>
              <w:spacing w:after="120"/>
              <w:rPr>
                <w:b/>
                <w:iCs/>
                <w:sz w:val="20"/>
              </w:rPr>
            </w:pPr>
            <w:r w:rsidRPr="00FC2DA7">
              <w:rPr>
                <w:b/>
                <w:iCs/>
                <w:sz w:val="20"/>
              </w:rPr>
              <w:t>Variable</w:t>
            </w:r>
          </w:p>
        </w:tc>
        <w:tc>
          <w:tcPr>
            <w:tcW w:w="697" w:type="dxa"/>
          </w:tcPr>
          <w:p w14:paraId="3EF29BB1" w14:textId="77777777" w:rsidR="003C2BD5" w:rsidRPr="00FC2DA7" w:rsidRDefault="003C2BD5" w:rsidP="008C2590">
            <w:pPr>
              <w:spacing w:after="120"/>
              <w:rPr>
                <w:b/>
                <w:iCs/>
                <w:sz w:val="20"/>
              </w:rPr>
            </w:pPr>
            <w:r w:rsidRPr="00FC2DA7">
              <w:rPr>
                <w:b/>
                <w:iCs/>
                <w:sz w:val="20"/>
              </w:rPr>
              <w:t>Unit</w:t>
            </w:r>
          </w:p>
        </w:tc>
        <w:tc>
          <w:tcPr>
            <w:tcW w:w="6655" w:type="dxa"/>
          </w:tcPr>
          <w:p w14:paraId="7C4B9AAE" w14:textId="77777777" w:rsidR="003C2BD5" w:rsidRPr="00FC2DA7" w:rsidRDefault="003C2BD5" w:rsidP="008C2590">
            <w:pPr>
              <w:spacing w:after="120"/>
              <w:rPr>
                <w:b/>
                <w:iCs/>
                <w:sz w:val="20"/>
              </w:rPr>
            </w:pPr>
            <w:r w:rsidRPr="00FC2DA7">
              <w:rPr>
                <w:b/>
                <w:iCs/>
                <w:sz w:val="20"/>
              </w:rPr>
              <w:t>Description</w:t>
            </w:r>
          </w:p>
        </w:tc>
      </w:tr>
      <w:tr w:rsidR="003C2BD5" w:rsidRPr="00FC2DA7" w14:paraId="6F08E9F7" w14:textId="77777777" w:rsidTr="008C2590">
        <w:tc>
          <w:tcPr>
            <w:tcW w:w="2003" w:type="dxa"/>
          </w:tcPr>
          <w:p w14:paraId="1453B811" w14:textId="77777777" w:rsidR="003C2BD5" w:rsidRPr="00FC2DA7" w:rsidRDefault="003C2BD5" w:rsidP="008C2590">
            <w:pPr>
              <w:spacing w:after="60"/>
              <w:rPr>
                <w:iCs/>
                <w:sz w:val="20"/>
              </w:rPr>
            </w:pPr>
            <w:r>
              <w:rPr>
                <w:iCs/>
                <w:sz w:val="20"/>
              </w:rPr>
              <w:t>H</w:t>
            </w:r>
            <w:r w:rsidRPr="00FC2DA7">
              <w:rPr>
                <w:iCs/>
                <w:sz w:val="20"/>
              </w:rPr>
              <w:t>RTAMLTOT</w:t>
            </w:r>
          </w:p>
        </w:tc>
        <w:tc>
          <w:tcPr>
            <w:tcW w:w="697" w:type="dxa"/>
          </w:tcPr>
          <w:p w14:paraId="6AC91FE4" w14:textId="77777777" w:rsidR="003C2BD5" w:rsidRPr="00FC2DA7" w:rsidRDefault="003C2BD5" w:rsidP="008C2590">
            <w:pPr>
              <w:spacing w:after="60"/>
              <w:rPr>
                <w:i/>
                <w:iCs/>
                <w:sz w:val="20"/>
              </w:rPr>
            </w:pPr>
            <w:r w:rsidRPr="00FC2DA7">
              <w:rPr>
                <w:iCs/>
                <w:sz w:val="20"/>
              </w:rPr>
              <w:t>MWh</w:t>
            </w:r>
          </w:p>
        </w:tc>
        <w:tc>
          <w:tcPr>
            <w:tcW w:w="6655" w:type="dxa"/>
          </w:tcPr>
          <w:p w14:paraId="40D9651D" w14:textId="77777777" w:rsidR="003C2BD5" w:rsidRPr="00FC2DA7" w:rsidRDefault="003C2BD5" w:rsidP="008C2590">
            <w:pPr>
              <w:spacing w:after="60"/>
              <w:rPr>
                <w:iCs/>
                <w:sz w:val="20"/>
              </w:rPr>
            </w:pPr>
            <w:r w:rsidRPr="00FC2DA7">
              <w:rPr>
                <w:i/>
                <w:iCs/>
                <w:sz w:val="20"/>
              </w:rPr>
              <w:t>Real-Time Adjusted Metered Load Total</w:t>
            </w:r>
            <w:r w:rsidRPr="00FC2DA7">
              <w:rPr>
                <w:iCs/>
                <w:sz w:val="20"/>
              </w:rPr>
              <w:t xml:space="preserve">—The total </w:t>
            </w:r>
            <w:r>
              <w:rPr>
                <w:iCs/>
                <w:sz w:val="20"/>
              </w:rPr>
              <w:t>AML</w:t>
            </w:r>
            <w:r w:rsidRPr="00FC2DA7">
              <w:rPr>
                <w:iCs/>
                <w:sz w:val="20"/>
              </w:rPr>
              <w:t xml:space="preserve"> in ERCOT, for th</w:t>
            </w:r>
            <w:r>
              <w:rPr>
                <w:iCs/>
                <w:sz w:val="20"/>
              </w:rPr>
              <w:t>e Operating Hour.</w:t>
            </w:r>
          </w:p>
        </w:tc>
      </w:tr>
      <w:tr w:rsidR="003C2BD5" w:rsidRPr="00FC2DA7" w14:paraId="19E86C54" w14:textId="77777777" w:rsidTr="008C2590">
        <w:tc>
          <w:tcPr>
            <w:tcW w:w="2003" w:type="dxa"/>
          </w:tcPr>
          <w:p w14:paraId="4404A02B" w14:textId="77777777" w:rsidR="003C2BD5" w:rsidRPr="00FC2DA7" w:rsidRDefault="003C2BD5" w:rsidP="008C2590">
            <w:pPr>
              <w:spacing w:after="60"/>
              <w:rPr>
                <w:iCs/>
                <w:sz w:val="20"/>
              </w:rPr>
            </w:pPr>
            <w:r w:rsidRPr="00FC2DA7">
              <w:rPr>
                <w:iCs/>
                <w:sz w:val="20"/>
              </w:rPr>
              <w:t xml:space="preserve">RTAML </w:t>
            </w:r>
            <w:r w:rsidRPr="00FC2DA7">
              <w:rPr>
                <w:i/>
                <w:iCs/>
                <w:sz w:val="20"/>
                <w:vertAlign w:val="subscript"/>
              </w:rPr>
              <w:t>q, p</w:t>
            </w:r>
          </w:p>
        </w:tc>
        <w:tc>
          <w:tcPr>
            <w:tcW w:w="697" w:type="dxa"/>
          </w:tcPr>
          <w:p w14:paraId="008159C8" w14:textId="77777777" w:rsidR="003C2BD5" w:rsidRPr="00FC2DA7" w:rsidRDefault="003C2BD5" w:rsidP="008C2590">
            <w:pPr>
              <w:spacing w:after="60"/>
              <w:rPr>
                <w:iCs/>
                <w:sz w:val="20"/>
              </w:rPr>
            </w:pPr>
            <w:r w:rsidRPr="00FC2DA7">
              <w:rPr>
                <w:iCs/>
                <w:sz w:val="20"/>
              </w:rPr>
              <w:t>MWh</w:t>
            </w:r>
          </w:p>
        </w:tc>
        <w:tc>
          <w:tcPr>
            <w:tcW w:w="6655" w:type="dxa"/>
          </w:tcPr>
          <w:p w14:paraId="7D5DFE0E" w14:textId="77777777" w:rsidR="003C2BD5" w:rsidRPr="00FC2DA7" w:rsidRDefault="003C2BD5" w:rsidP="008C2590">
            <w:pPr>
              <w:spacing w:after="60"/>
              <w:rPr>
                <w:iCs/>
                <w:sz w:val="20"/>
              </w:rPr>
            </w:pPr>
            <w:r w:rsidRPr="00FC2DA7">
              <w:rPr>
                <w:i/>
                <w:iCs/>
                <w:sz w:val="20"/>
              </w:rPr>
              <w:t>Real-Time Adjusted Metered Load per QSE per Settlement Point</w:t>
            </w:r>
            <w:r w:rsidRPr="00FC2DA7">
              <w:rPr>
                <w:iCs/>
                <w:sz w:val="20"/>
              </w:rPr>
              <w:t xml:space="preserve">—The sum of the </w:t>
            </w:r>
            <w:r>
              <w:rPr>
                <w:iCs/>
                <w:sz w:val="20"/>
              </w:rPr>
              <w:t>AML</w:t>
            </w:r>
            <w:r w:rsidRPr="00FC2DA7">
              <w:rPr>
                <w:iCs/>
                <w:sz w:val="20"/>
              </w:rPr>
              <w:t xml:space="preserve"> at the Electrical Buses that are included in Settlement Point </w:t>
            </w:r>
            <w:r w:rsidRPr="00FC2DA7">
              <w:rPr>
                <w:i/>
                <w:iCs/>
                <w:sz w:val="20"/>
              </w:rPr>
              <w:t>p</w:t>
            </w:r>
            <w:r w:rsidRPr="00FC2DA7">
              <w:rPr>
                <w:iCs/>
                <w:sz w:val="20"/>
              </w:rPr>
              <w:t xml:space="preserve">, represented by QSE </w:t>
            </w:r>
            <w:r w:rsidRPr="00FC2DA7">
              <w:rPr>
                <w:i/>
                <w:iCs/>
                <w:sz w:val="20"/>
              </w:rPr>
              <w:t>q</w:t>
            </w:r>
            <w:r w:rsidRPr="00FC2DA7">
              <w:rPr>
                <w:iCs/>
                <w:sz w:val="20"/>
              </w:rPr>
              <w:t>, for the 15-minute Settlement Interval.</w:t>
            </w:r>
          </w:p>
        </w:tc>
      </w:tr>
      <w:tr w:rsidR="003C2BD5" w:rsidRPr="00FC2DA7" w14:paraId="4427D1BF" w14:textId="77777777" w:rsidTr="008C2590">
        <w:tc>
          <w:tcPr>
            <w:tcW w:w="2003" w:type="dxa"/>
          </w:tcPr>
          <w:p w14:paraId="0490A0AB" w14:textId="77777777" w:rsidR="003C2BD5" w:rsidRPr="00FC2DA7" w:rsidRDefault="003C2BD5" w:rsidP="008C2590">
            <w:pPr>
              <w:spacing w:after="60"/>
              <w:rPr>
                <w:i/>
                <w:iCs/>
                <w:sz w:val="20"/>
              </w:rPr>
            </w:pPr>
            <w:r w:rsidRPr="00FC2DA7">
              <w:rPr>
                <w:i/>
                <w:iCs/>
                <w:sz w:val="20"/>
              </w:rPr>
              <w:t>q</w:t>
            </w:r>
          </w:p>
        </w:tc>
        <w:tc>
          <w:tcPr>
            <w:tcW w:w="697" w:type="dxa"/>
          </w:tcPr>
          <w:p w14:paraId="3B7084E8" w14:textId="77777777" w:rsidR="003C2BD5" w:rsidRPr="00FC2DA7" w:rsidRDefault="003C2BD5" w:rsidP="008C2590">
            <w:pPr>
              <w:spacing w:after="60"/>
              <w:rPr>
                <w:iCs/>
                <w:sz w:val="20"/>
              </w:rPr>
            </w:pPr>
            <w:r w:rsidRPr="00FC2DA7">
              <w:rPr>
                <w:iCs/>
                <w:sz w:val="20"/>
              </w:rPr>
              <w:t>none</w:t>
            </w:r>
          </w:p>
        </w:tc>
        <w:tc>
          <w:tcPr>
            <w:tcW w:w="6655" w:type="dxa"/>
          </w:tcPr>
          <w:p w14:paraId="66A78861" w14:textId="77777777" w:rsidR="003C2BD5" w:rsidRPr="00FC2DA7" w:rsidRDefault="003C2BD5" w:rsidP="008C2590">
            <w:pPr>
              <w:spacing w:after="60"/>
              <w:rPr>
                <w:iCs/>
                <w:sz w:val="20"/>
              </w:rPr>
            </w:pPr>
            <w:r w:rsidRPr="00FC2DA7">
              <w:rPr>
                <w:iCs/>
                <w:sz w:val="20"/>
              </w:rPr>
              <w:t>A QSE.  The summation is over all of the QSEs with metered readings in that interval.</w:t>
            </w:r>
          </w:p>
        </w:tc>
      </w:tr>
      <w:tr w:rsidR="003C2BD5" w:rsidRPr="00FC2DA7" w14:paraId="61F105F1" w14:textId="77777777" w:rsidTr="008C2590">
        <w:tc>
          <w:tcPr>
            <w:tcW w:w="2003" w:type="dxa"/>
          </w:tcPr>
          <w:p w14:paraId="46A6646D" w14:textId="77777777" w:rsidR="003C2BD5" w:rsidRPr="00FC2DA7" w:rsidRDefault="003C2BD5" w:rsidP="008C2590">
            <w:pPr>
              <w:spacing w:after="60"/>
              <w:rPr>
                <w:i/>
                <w:iCs/>
                <w:sz w:val="20"/>
              </w:rPr>
            </w:pPr>
            <w:r w:rsidRPr="00FC2DA7">
              <w:rPr>
                <w:i/>
                <w:iCs/>
                <w:sz w:val="20"/>
              </w:rPr>
              <w:t>p</w:t>
            </w:r>
          </w:p>
        </w:tc>
        <w:tc>
          <w:tcPr>
            <w:tcW w:w="697" w:type="dxa"/>
          </w:tcPr>
          <w:p w14:paraId="786793D8" w14:textId="77777777" w:rsidR="003C2BD5" w:rsidRPr="00FC2DA7" w:rsidRDefault="003C2BD5" w:rsidP="008C2590">
            <w:pPr>
              <w:spacing w:after="60"/>
              <w:rPr>
                <w:iCs/>
                <w:sz w:val="20"/>
              </w:rPr>
            </w:pPr>
            <w:r w:rsidRPr="00FC2DA7">
              <w:rPr>
                <w:iCs/>
                <w:sz w:val="20"/>
              </w:rPr>
              <w:t>none</w:t>
            </w:r>
          </w:p>
        </w:tc>
        <w:tc>
          <w:tcPr>
            <w:tcW w:w="6655" w:type="dxa"/>
          </w:tcPr>
          <w:p w14:paraId="389FB50A" w14:textId="77777777" w:rsidR="003C2BD5" w:rsidRPr="00FC2DA7" w:rsidRDefault="003C2BD5" w:rsidP="008C2590">
            <w:pPr>
              <w:spacing w:after="60"/>
              <w:rPr>
                <w:iCs/>
                <w:sz w:val="20"/>
              </w:rPr>
            </w:pPr>
            <w:r w:rsidRPr="00FC2DA7">
              <w:rPr>
                <w:iCs/>
                <w:sz w:val="20"/>
              </w:rPr>
              <w:t>A Settlement Point.  The summation is over all of the Settlement Points.</w:t>
            </w:r>
          </w:p>
        </w:tc>
      </w:tr>
      <w:tr w:rsidR="003C2BD5" w:rsidRPr="00FC2DA7" w14:paraId="634DF73F" w14:textId="77777777" w:rsidTr="008C2590">
        <w:trPr>
          <w:cantSplit/>
        </w:trPr>
        <w:tc>
          <w:tcPr>
            <w:tcW w:w="2003" w:type="dxa"/>
          </w:tcPr>
          <w:p w14:paraId="767DC910" w14:textId="77777777" w:rsidR="003C2BD5" w:rsidRPr="00FC2DA7" w:rsidRDefault="003C2BD5" w:rsidP="008C2590">
            <w:pPr>
              <w:spacing w:after="60"/>
              <w:rPr>
                <w:i/>
                <w:iCs/>
                <w:sz w:val="20"/>
              </w:rPr>
            </w:pPr>
            <w:r w:rsidRPr="00FC2DA7">
              <w:rPr>
                <w:i/>
                <w:iCs/>
                <w:sz w:val="20"/>
              </w:rPr>
              <w:t>i</w:t>
            </w:r>
          </w:p>
        </w:tc>
        <w:tc>
          <w:tcPr>
            <w:tcW w:w="697" w:type="dxa"/>
          </w:tcPr>
          <w:p w14:paraId="529754D6" w14:textId="77777777" w:rsidR="003C2BD5" w:rsidRPr="00FC2DA7" w:rsidRDefault="003C2BD5" w:rsidP="008C2590">
            <w:pPr>
              <w:spacing w:after="60"/>
              <w:rPr>
                <w:iCs/>
                <w:sz w:val="20"/>
              </w:rPr>
            </w:pPr>
            <w:r w:rsidRPr="00FC2DA7">
              <w:rPr>
                <w:iCs/>
                <w:sz w:val="20"/>
              </w:rPr>
              <w:t>none</w:t>
            </w:r>
          </w:p>
        </w:tc>
        <w:tc>
          <w:tcPr>
            <w:tcW w:w="6655" w:type="dxa"/>
          </w:tcPr>
          <w:p w14:paraId="129E707C" w14:textId="77777777" w:rsidR="003C2BD5" w:rsidRPr="00FC2DA7" w:rsidRDefault="003C2BD5" w:rsidP="008C2590">
            <w:pPr>
              <w:spacing w:after="60"/>
              <w:rPr>
                <w:iCs/>
                <w:sz w:val="20"/>
              </w:rPr>
            </w:pPr>
            <w:r w:rsidRPr="00FC2DA7">
              <w:rPr>
                <w:iCs/>
                <w:sz w:val="20"/>
              </w:rPr>
              <w:t xml:space="preserve">A 15-minute Settlement Interval in the Operating Hour.  The summation </w:t>
            </w:r>
            <w:r>
              <w:rPr>
                <w:iCs/>
                <w:sz w:val="20"/>
              </w:rPr>
              <w:t xml:space="preserve">is </w:t>
            </w:r>
            <w:r w:rsidRPr="00FC2DA7">
              <w:rPr>
                <w:iCs/>
                <w:sz w:val="20"/>
              </w:rPr>
              <w:t>over all of the Settlement Intervals of the Operating Hour.</w:t>
            </w:r>
          </w:p>
        </w:tc>
      </w:tr>
    </w:tbl>
    <w:p w14:paraId="4113208D" w14:textId="77777777" w:rsidR="001F04FD" w:rsidRDefault="001F04FD" w:rsidP="001F04FD">
      <w:pPr>
        <w:pStyle w:val="H4"/>
        <w:spacing w:before="480"/>
        <w:ind w:left="1267" w:hanging="1267"/>
      </w:pPr>
      <w:bookmarkStart w:id="1763" w:name="_Toc458770307"/>
      <w:bookmarkStart w:id="1764" w:name="_Toc459294275"/>
      <w:bookmarkStart w:id="1765" w:name="_Toc463262768"/>
      <w:bookmarkStart w:id="1766" w:name="_Toc468286841"/>
      <w:bookmarkStart w:id="1767" w:name="_Toc481502885"/>
      <w:bookmarkStart w:id="1768" w:name="_Toc496080053"/>
      <w:bookmarkStart w:id="1769" w:name="_Toc135992333"/>
      <w:r>
        <w:t>6.6.2.</w:t>
      </w:r>
      <w:r w:rsidR="003C2BD5">
        <w:t>4</w:t>
      </w:r>
      <w:r>
        <w:tab/>
        <w:t>QSE Load Ratio Share for an Operating Hour</w:t>
      </w:r>
      <w:bookmarkEnd w:id="1750"/>
      <w:bookmarkEnd w:id="1751"/>
      <w:bookmarkEnd w:id="1752"/>
      <w:bookmarkEnd w:id="1753"/>
      <w:bookmarkEnd w:id="1754"/>
      <w:bookmarkEnd w:id="1755"/>
      <w:bookmarkEnd w:id="1756"/>
      <w:bookmarkEnd w:id="1757"/>
      <w:bookmarkEnd w:id="1758"/>
      <w:bookmarkEnd w:id="1759"/>
      <w:bookmarkEnd w:id="1763"/>
      <w:bookmarkEnd w:id="1764"/>
      <w:bookmarkEnd w:id="1765"/>
      <w:bookmarkEnd w:id="1766"/>
      <w:bookmarkEnd w:id="1767"/>
      <w:bookmarkEnd w:id="1768"/>
      <w:bookmarkEnd w:id="1769"/>
    </w:p>
    <w:p w14:paraId="15D493F2" w14:textId="77777777" w:rsidR="001F04FD" w:rsidRDefault="001F04FD" w:rsidP="001F04FD">
      <w:pPr>
        <w:pStyle w:val="BodyText"/>
      </w:pPr>
      <w:r>
        <w:t>(1)</w:t>
      </w:r>
      <w:r>
        <w:tab/>
        <w:t>Each QSE’s LRS for an Operating Hour is calculated as follows:</w:t>
      </w:r>
    </w:p>
    <w:p w14:paraId="173C72C6" w14:textId="77777777" w:rsidR="001F04FD" w:rsidRDefault="001F04FD" w:rsidP="001F04FD">
      <w:pPr>
        <w:pStyle w:val="FormulaBold"/>
        <w:rPr>
          <w:lang w:val="sv-SE"/>
        </w:rPr>
      </w:pPr>
      <w:r>
        <w:rPr>
          <w:lang w:val="sv-SE"/>
        </w:rPr>
        <w:t>HLRS</w:t>
      </w:r>
      <w:r>
        <w:rPr>
          <w:i/>
          <w:vertAlign w:val="subscript"/>
          <w:lang w:val="sv-SE"/>
        </w:rPr>
        <w:t xml:space="preserve"> q</w:t>
      </w:r>
      <w:r>
        <w:rPr>
          <w:lang w:val="sv-SE"/>
        </w:rPr>
        <w:tab/>
        <w:t>=</w:t>
      </w:r>
      <w:r>
        <w:rPr>
          <w:lang w:val="sv-SE"/>
        </w:rPr>
        <w:tab/>
        <w:t>(</w:t>
      </w:r>
      <w:r w:rsidR="003C2BD5" w:rsidRPr="00103433">
        <w:rPr>
          <w:bCs w:val="0"/>
        </w:rPr>
        <w:t>max(0,</w:t>
      </w:r>
      <w:r w:rsidRPr="006F784F">
        <w:rPr>
          <w:position w:val="-20"/>
        </w:rPr>
        <w:object w:dxaOrig="255" w:dyaOrig="585" w14:anchorId="0351425E">
          <v:shape id="_x0000_i1101" type="#_x0000_t75" style="width:12pt;height:30pt" o:ole="">
            <v:imagedata r:id="rId104" o:title=""/>
          </v:shape>
          <o:OLEObject Type="Embed" ProgID="Equation.3" ShapeID="_x0000_i1101" DrawAspect="Content" ObjectID="_1775282814" r:id="rId107"/>
        </w:object>
      </w:r>
      <w:r w:rsidRPr="006F784F">
        <w:rPr>
          <w:position w:val="-22"/>
        </w:rPr>
        <w:object w:dxaOrig="225" w:dyaOrig="465" w14:anchorId="5F6BC0DA">
          <v:shape id="_x0000_i1102" type="#_x0000_t75" style="width:12pt;height:18pt" o:ole="">
            <v:imagedata r:id="rId92" o:title=""/>
          </v:shape>
          <o:OLEObject Type="Embed" ProgID="Equation.3" ShapeID="_x0000_i1102" DrawAspect="Content" ObjectID="_1775282815" r:id="rId108"/>
        </w:object>
      </w:r>
      <w:r>
        <w:rPr>
          <w:lang w:val="sv-SE"/>
        </w:rPr>
        <w:t xml:space="preserve">RTAML </w:t>
      </w:r>
      <w:r>
        <w:rPr>
          <w:i/>
          <w:vertAlign w:val="subscript"/>
          <w:lang w:val="sv-SE"/>
        </w:rPr>
        <w:t>q, p, i</w:t>
      </w:r>
      <w:r>
        <w:rPr>
          <w:lang w:val="sv-SE"/>
        </w:rPr>
        <w:t>)</w:t>
      </w:r>
      <w:r w:rsidR="003C2BD5">
        <w:rPr>
          <w:lang w:val="sv-SE"/>
        </w:rPr>
        <w:t>)</w:t>
      </w:r>
      <w:r>
        <w:rPr>
          <w:lang w:val="sv-SE"/>
        </w:rPr>
        <w:t xml:space="preserve"> / (</w:t>
      </w:r>
      <w:r w:rsidR="003C2BD5">
        <w:t>H</w:t>
      </w:r>
      <w:r>
        <w:rPr>
          <w:lang w:val="sv-SE"/>
        </w:rPr>
        <w:t xml:space="preserve">RTAMLTOT)  </w:t>
      </w:r>
    </w:p>
    <w:p w14:paraId="050BD0D4" w14:textId="77777777" w:rsidR="001F04FD" w:rsidRDefault="001F04FD" w:rsidP="001F04FD">
      <w:r>
        <w:lastRenderedPageBreak/>
        <w:t>The above variables are defined as follows:</w:t>
      </w:r>
    </w:p>
    <w:tbl>
      <w:tblPr>
        <w:tblW w:w="10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161"/>
        <w:gridCol w:w="900"/>
        <w:gridCol w:w="7225"/>
      </w:tblGrid>
      <w:tr w:rsidR="001F04FD" w14:paraId="2E2FDE36" w14:textId="77777777" w:rsidTr="00316CC9">
        <w:trPr>
          <w:cantSplit/>
        </w:trPr>
        <w:tc>
          <w:tcPr>
            <w:tcW w:w="2161" w:type="dxa"/>
          </w:tcPr>
          <w:p w14:paraId="3156FFA7" w14:textId="77777777" w:rsidR="001F04FD" w:rsidRDefault="001F04FD" w:rsidP="00AC4DEE">
            <w:pPr>
              <w:pStyle w:val="TableHead"/>
            </w:pPr>
            <w:r>
              <w:t>Variable</w:t>
            </w:r>
          </w:p>
        </w:tc>
        <w:tc>
          <w:tcPr>
            <w:tcW w:w="900" w:type="dxa"/>
          </w:tcPr>
          <w:p w14:paraId="719A6AB4" w14:textId="77777777" w:rsidR="001F04FD" w:rsidRDefault="001F04FD" w:rsidP="00AC4DEE">
            <w:pPr>
              <w:pStyle w:val="TableHead"/>
            </w:pPr>
            <w:r>
              <w:t>Unit</w:t>
            </w:r>
          </w:p>
        </w:tc>
        <w:tc>
          <w:tcPr>
            <w:tcW w:w="7225" w:type="dxa"/>
          </w:tcPr>
          <w:p w14:paraId="4BFC6EB4" w14:textId="77777777" w:rsidR="001F04FD" w:rsidRDefault="001F04FD" w:rsidP="00AC4DEE">
            <w:pPr>
              <w:pStyle w:val="TableHead"/>
            </w:pPr>
            <w:r>
              <w:t>Description</w:t>
            </w:r>
          </w:p>
        </w:tc>
      </w:tr>
      <w:tr w:rsidR="001F04FD" w14:paraId="1C1CC40F" w14:textId="77777777" w:rsidTr="00316CC9">
        <w:trPr>
          <w:cantSplit/>
        </w:trPr>
        <w:tc>
          <w:tcPr>
            <w:tcW w:w="2161" w:type="dxa"/>
          </w:tcPr>
          <w:p w14:paraId="7D6C89E4" w14:textId="77777777" w:rsidR="001F04FD" w:rsidRDefault="001F04FD" w:rsidP="00AC4DEE">
            <w:pPr>
              <w:pStyle w:val="TableBody"/>
            </w:pPr>
            <w:r>
              <w:t>HLRS</w:t>
            </w:r>
            <w:r>
              <w:rPr>
                <w:i/>
                <w:vertAlign w:val="subscript"/>
              </w:rPr>
              <w:t xml:space="preserve"> q</w:t>
            </w:r>
          </w:p>
        </w:tc>
        <w:tc>
          <w:tcPr>
            <w:tcW w:w="900" w:type="dxa"/>
          </w:tcPr>
          <w:p w14:paraId="47F2EC95" w14:textId="77777777" w:rsidR="001F04FD" w:rsidRDefault="001F04FD" w:rsidP="00AC4DEE">
            <w:pPr>
              <w:pStyle w:val="TableBody"/>
            </w:pPr>
            <w:r>
              <w:t>none</w:t>
            </w:r>
          </w:p>
        </w:tc>
        <w:tc>
          <w:tcPr>
            <w:tcW w:w="7225" w:type="dxa"/>
          </w:tcPr>
          <w:p w14:paraId="4D6AFA9A" w14:textId="77777777" w:rsidR="001F04FD" w:rsidRDefault="001F04FD" w:rsidP="00AC4DEE">
            <w:pPr>
              <w:pStyle w:val="TableBody"/>
              <w:rPr>
                <w:i/>
              </w:rPr>
            </w:pPr>
            <w:r>
              <w:rPr>
                <w:i/>
              </w:rPr>
              <w:t>Hourly Load Ratio Share per QSE</w:t>
            </w:r>
            <w:r>
              <w:t xml:space="preserve">—The LRS as defined in Section 2, Definitions and Acronyms, for QSE </w:t>
            </w:r>
            <w:r>
              <w:rPr>
                <w:i/>
              </w:rPr>
              <w:t>q</w:t>
            </w:r>
            <w:r>
              <w:t>, for the hour.</w:t>
            </w:r>
          </w:p>
        </w:tc>
      </w:tr>
      <w:tr w:rsidR="001F04FD" w14:paraId="5466B4D4" w14:textId="77777777" w:rsidTr="00316CC9">
        <w:trPr>
          <w:cantSplit/>
        </w:trPr>
        <w:tc>
          <w:tcPr>
            <w:tcW w:w="2161" w:type="dxa"/>
          </w:tcPr>
          <w:p w14:paraId="169A2C53" w14:textId="77777777" w:rsidR="001F04FD" w:rsidRDefault="001F04FD" w:rsidP="00AC4DEE">
            <w:pPr>
              <w:pStyle w:val="TableBody"/>
            </w:pPr>
            <w:r>
              <w:t xml:space="preserve">RTAML </w:t>
            </w:r>
            <w:r w:rsidRPr="00107CC2">
              <w:rPr>
                <w:i/>
                <w:vertAlign w:val="subscript"/>
              </w:rPr>
              <w:t>q, p, i</w:t>
            </w:r>
          </w:p>
        </w:tc>
        <w:tc>
          <w:tcPr>
            <w:tcW w:w="900" w:type="dxa"/>
          </w:tcPr>
          <w:p w14:paraId="33A31A76" w14:textId="77777777" w:rsidR="001F04FD" w:rsidRDefault="001F04FD" w:rsidP="00AC4DEE">
            <w:pPr>
              <w:pStyle w:val="TableBody"/>
            </w:pPr>
            <w:r>
              <w:t>MWh</w:t>
            </w:r>
          </w:p>
        </w:tc>
        <w:tc>
          <w:tcPr>
            <w:tcW w:w="7225" w:type="dxa"/>
          </w:tcPr>
          <w:p w14:paraId="133ADE16" w14:textId="77777777" w:rsidR="001F04FD" w:rsidRDefault="001F04FD" w:rsidP="00E91BBF">
            <w:pPr>
              <w:pStyle w:val="TableBody"/>
            </w:pPr>
            <w:r>
              <w:rPr>
                <w:i/>
              </w:rPr>
              <w:t>Real-Time Adjusted Metered Load per Settlement Point per QSE by interval</w:t>
            </w:r>
            <w:r>
              <w:t xml:space="preserve">—The sum of the </w:t>
            </w:r>
            <w:r w:rsidR="00E91BBF">
              <w:t>AML</w:t>
            </w:r>
            <w:r>
              <w:t xml:space="preserve"> at the Electrical Buses that are included in the Settlement Point </w:t>
            </w:r>
            <w:r>
              <w:rPr>
                <w:i/>
              </w:rPr>
              <w:t>p</w:t>
            </w:r>
            <w:r>
              <w:t xml:space="preserve">, represented by QSE </w:t>
            </w:r>
            <w:r>
              <w:rPr>
                <w:i/>
              </w:rPr>
              <w:t>q</w:t>
            </w:r>
            <w:r>
              <w:t xml:space="preserve"> for the 15-minute Settlement Interval </w:t>
            </w:r>
            <w:r>
              <w:rPr>
                <w:i/>
              </w:rPr>
              <w:t>i</w:t>
            </w:r>
            <w:r>
              <w:t>.</w:t>
            </w:r>
          </w:p>
        </w:tc>
      </w:tr>
      <w:tr w:rsidR="001F04FD" w14:paraId="4E813B50" w14:textId="77777777" w:rsidTr="00316CC9">
        <w:trPr>
          <w:cantSplit/>
        </w:trPr>
        <w:tc>
          <w:tcPr>
            <w:tcW w:w="2161" w:type="dxa"/>
          </w:tcPr>
          <w:p w14:paraId="033403C2" w14:textId="77777777" w:rsidR="001F04FD" w:rsidRDefault="003C2BD5" w:rsidP="00AC4DEE">
            <w:pPr>
              <w:pStyle w:val="TableBody"/>
            </w:pPr>
            <w:r>
              <w:t>H</w:t>
            </w:r>
            <w:r w:rsidR="001F04FD">
              <w:t>RTAMLTOT</w:t>
            </w:r>
          </w:p>
        </w:tc>
        <w:tc>
          <w:tcPr>
            <w:tcW w:w="900" w:type="dxa"/>
          </w:tcPr>
          <w:p w14:paraId="7D80DBAD" w14:textId="77777777" w:rsidR="001F04FD" w:rsidRDefault="001F04FD" w:rsidP="00AC4DEE">
            <w:pPr>
              <w:pStyle w:val="TableBody"/>
            </w:pPr>
            <w:r>
              <w:t>MWh</w:t>
            </w:r>
          </w:p>
        </w:tc>
        <w:tc>
          <w:tcPr>
            <w:tcW w:w="7225" w:type="dxa"/>
          </w:tcPr>
          <w:p w14:paraId="53787083" w14:textId="77777777" w:rsidR="001F04FD" w:rsidRDefault="001F04FD" w:rsidP="00E91BBF">
            <w:pPr>
              <w:pStyle w:val="TableBody"/>
            </w:pPr>
            <w:r>
              <w:rPr>
                <w:i/>
              </w:rPr>
              <w:t>Real-Time Adjusted Metered Load Total</w:t>
            </w:r>
            <w:r>
              <w:t xml:space="preserve">—The total </w:t>
            </w:r>
            <w:r w:rsidR="00E91BBF">
              <w:t>AML</w:t>
            </w:r>
            <w:r>
              <w:t xml:space="preserve"> in ERCOT, for the </w:t>
            </w:r>
            <w:r w:rsidR="003C2BD5">
              <w:t>Operating Hour</w:t>
            </w:r>
            <w:r>
              <w:t>.</w:t>
            </w:r>
          </w:p>
        </w:tc>
      </w:tr>
      <w:tr w:rsidR="001F04FD" w14:paraId="22345FBB" w14:textId="77777777" w:rsidTr="00316CC9">
        <w:trPr>
          <w:cantSplit/>
        </w:trPr>
        <w:tc>
          <w:tcPr>
            <w:tcW w:w="2161" w:type="dxa"/>
          </w:tcPr>
          <w:p w14:paraId="4ECD5137" w14:textId="77777777" w:rsidR="001F04FD" w:rsidRPr="00993F9F" w:rsidRDefault="001F04FD" w:rsidP="00AC4DEE">
            <w:pPr>
              <w:pStyle w:val="TableBody"/>
              <w:rPr>
                <w:i/>
              </w:rPr>
            </w:pPr>
            <w:r w:rsidRPr="00A61E91">
              <w:rPr>
                <w:i/>
              </w:rPr>
              <w:t>p</w:t>
            </w:r>
          </w:p>
        </w:tc>
        <w:tc>
          <w:tcPr>
            <w:tcW w:w="900" w:type="dxa"/>
          </w:tcPr>
          <w:p w14:paraId="35B18D10" w14:textId="77777777" w:rsidR="001F04FD" w:rsidRDefault="001F04FD" w:rsidP="00AC4DEE">
            <w:pPr>
              <w:pStyle w:val="TableBody"/>
            </w:pPr>
            <w:r>
              <w:t>none</w:t>
            </w:r>
          </w:p>
        </w:tc>
        <w:tc>
          <w:tcPr>
            <w:tcW w:w="7225" w:type="dxa"/>
          </w:tcPr>
          <w:p w14:paraId="777D6FBB" w14:textId="77777777" w:rsidR="001F04FD" w:rsidRDefault="001F04FD" w:rsidP="00AC4DEE">
            <w:pPr>
              <w:pStyle w:val="TableBody"/>
            </w:pPr>
            <w:r>
              <w:t>A Settlement Point.  The summation is over all of the Settlement Points.</w:t>
            </w:r>
          </w:p>
        </w:tc>
      </w:tr>
      <w:tr w:rsidR="001F04FD" w14:paraId="65648205" w14:textId="77777777" w:rsidTr="00316CC9">
        <w:trPr>
          <w:cantSplit/>
        </w:trPr>
        <w:tc>
          <w:tcPr>
            <w:tcW w:w="2161" w:type="dxa"/>
          </w:tcPr>
          <w:p w14:paraId="4E495A15" w14:textId="77777777" w:rsidR="001F04FD" w:rsidRPr="00993F9F" w:rsidRDefault="001F04FD" w:rsidP="00AC4DEE">
            <w:pPr>
              <w:pStyle w:val="TableBody"/>
              <w:rPr>
                <w:i/>
              </w:rPr>
            </w:pPr>
            <w:r w:rsidRPr="00A61E91">
              <w:rPr>
                <w:i/>
              </w:rPr>
              <w:t>i</w:t>
            </w:r>
          </w:p>
        </w:tc>
        <w:tc>
          <w:tcPr>
            <w:tcW w:w="900" w:type="dxa"/>
          </w:tcPr>
          <w:p w14:paraId="6F11A69A" w14:textId="77777777" w:rsidR="001F04FD" w:rsidRDefault="001F04FD" w:rsidP="00AC4DEE">
            <w:pPr>
              <w:pStyle w:val="TableBody"/>
            </w:pPr>
            <w:r>
              <w:t>none</w:t>
            </w:r>
          </w:p>
        </w:tc>
        <w:tc>
          <w:tcPr>
            <w:tcW w:w="7225" w:type="dxa"/>
          </w:tcPr>
          <w:p w14:paraId="13314D05" w14:textId="77777777" w:rsidR="001F04FD" w:rsidRDefault="001F04FD" w:rsidP="00E91BBF">
            <w:pPr>
              <w:pStyle w:val="TableBody"/>
            </w:pPr>
            <w:r>
              <w:t xml:space="preserve">A 15-minute Settlement Interval in the Operating Hour.  The summation </w:t>
            </w:r>
            <w:r w:rsidR="00E91BBF">
              <w:t xml:space="preserve">is </w:t>
            </w:r>
            <w:r>
              <w:t>over all of the Settlement Intervals of the Operating Hour.</w:t>
            </w:r>
          </w:p>
        </w:tc>
      </w:tr>
    </w:tbl>
    <w:p w14:paraId="71DEAB93" w14:textId="77777777" w:rsidR="00316CC9" w:rsidRDefault="00316CC9"/>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top w:w="144" w:type="dxa"/>
          <w:left w:w="115" w:type="dxa"/>
          <w:right w:w="115" w:type="dxa"/>
        </w:tblCellMar>
        <w:tblLook w:val="01E0" w:firstRow="1" w:lastRow="1" w:firstColumn="1" w:lastColumn="1" w:noHBand="0" w:noVBand="0"/>
      </w:tblPr>
      <w:tblGrid>
        <w:gridCol w:w="10080"/>
      </w:tblGrid>
      <w:tr w:rsidR="00316CC9" w14:paraId="6DC3213A" w14:textId="77777777" w:rsidTr="00316CC9">
        <w:trPr>
          <w:trHeight w:val="206"/>
        </w:trPr>
        <w:tc>
          <w:tcPr>
            <w:tcW w:w="10080" w:type="dxa"/>
            <w:shd w:val="pct12" w:color="auto" w:fill="auto"/>
          </w:tcPr>
          <w:p w14:paraId="24AFC55E" w14:textId="755BA881" w:rsidR="00316CC9" w:rsidRDefault="00316CC9" w:rsidP="00316CC9">
            <w:pPr>
              <w:pStyle w:val="Instructions"/>
              <w:spacing w:before="120"/>
            </w:pPr>
            <w:bookmarkStart w:id="1770" w:name="_Toc109009388"/>
            <w:bookmarkStart w:id="1771" w:name="_Toc397505012"/>
            <w:bookmarkStart w:id="1772" w:name="_Toc402357140"/>
            <w:bookmarkStart w:id="1773" w:name="_Toc422486518"/>
            <w:bookmarkStart w:id="1774" w:name="_Toc433093370"/>
            <w:bookmarkStart w:id="1775" w:name="_Toc433093528"/>
            <w:bookmarkStart w:id="1776" w:name="_Toc440874756"/>
            <w:bookmarkStart w:id="1777" w:name="_Toc448142311"/>
            <w:bookmarkStart w:id="1778" w:name="_Toc448142468"/>
            <w:bookmarkStart w:id="1779" w:name="_Toc458770309"/>
            <w:bookmarkStart w:id="1780" w:name="_Toc459294277"/>
            <w:bookmarkStart w:id="1781" w:name="_Toc463262770"/>
            <w:bookmarkStart w:id="1782" w:name="_Toc468286843"/>
            <w:bookmarkStart w:id="1783" w:name="_Toc481502886"/>
            <w:bookmarkStart w:id="1784" w:name="_Toc496080054"/>
            <w:r>
              <w:t>[NPRR1030:  Insert Section 6.6.2.5 below upon system implementation:]</w:t>
            </w:r>
          </w:p>
          <w:p w14:paraId="054AC84E" w14:textId="77777777" w:rsidR="00694BD2" w:rsidRPr="00FC2DA7" w:rsidRDefault="00694BD2" w:rsidP="00694BD2">
            <w:pPr>
              <w:keepNext/>
              <w:widowControl w:val="0"/>
              <w:tabs>
                <w:tab w:val="left" w:pos="1260"/>
              </w:tabs>
              <w:spacing w:before="480" w:after="240"/>
              <w:outlineLvl w:val="3"/>
              <w:rPr>
                <w:b/>
                <w:bCs/>
                <w:snapToGrid w:val="0"/>
              </w:rPr>
            </w:pPr>
            <w:bookmarkStart w:id="1785" w:name="_Toc135992334"/>
            <w:r>
              <w:rPr>
                <w:b/>
                <w:bCs/>
                <w:snapToGrid w:val="0"/>
              </w:rPr>
              <w:t>6.6.2.5</w:t>
            </w:r>
            <w:r w:rsidRPr="00FC2DA7">
              <w:rPr>
                <w:b/>
                <w:bCs/>
                <w:snapToGrid w:val="0"/>
              </w:rPr>
              <w:tab/>
              <w:t>ERCOT Total Adjusted Metered Load</w:t>
            </w:r>
            <w:r>
              <w:rPr>
                <w:b/>
                <w:bCs/>
                <w:snapToGrid w:val="0"/>
              </w:rPr>
              <w:t xml:space="preserve"> </w:t>
            </w:r>
            <w:r w:rsidRPr="00FC2DA7">
              <w:rPr>
                <w:b/>
                <w:bCs/>
                <w:snapToGrid w:val="0"/>
              </w:rPr>
              <w:t xml:space="preserve">for </w:t>
            </w:r>
            <w:r>
              <w:rPr>
                <w:b/>
                <w:bCs/>
                <w:snapToGrid w:val="0"/>
              </w:rPr>
              <w:t>a Month</w:t>
            </w:r>
            <w:bookmarkEnd w:id="1785"/>
          </w:p>
          <w:p w14:paraId="20F311A9" w14:textId="77777777" w:rsidR="00694BD2" w:rsidRPr="00FC2DA7" w:rsidRDefault="00694BD2" w:rsidP="00694BD2">
            <w:pPr>
              <w:spacing w:after="240"/>
              <w:ind w:left="720" w:hanging="720"/>
              <w:rPr>
                <w:iCs/>
              </w:rPr>
            </w:pPr>
            <w:r>
              <w:rPr>
                <w:iCs/>
              </w:rPr>
              <w:t>(1)</w:t>
            </w:r>
            <w:r>
              <w:rPr>
                <w:iCs/>
              </w:rPr>
              <w:tab/>
            </w:r>
            <w:r w:rsidRPr="00FC2DA7">
              <w:rPr>
                <w:iCs/>
              </w:rPr>
              <w:t>ERCOT total AML for a</w:t>
            </w:r>
            <w:r>
              <w:rPr>
                <w:iCs/>
              </w:rPr>
              <w:t xml:space="preserve"> calendar month </w:t>
            </w:r>
            <w:r w:rsidRPr="00FC2DA7">
              <w:rPr>
                <w:iCs/>
              </w:rPr>
              <w:t>is calculated as follows:</w:t>
            </w:r>
          </w:p>
          <w:p w14:paraId="27F93226" w14:textId="77777777" w:rsidR="00694BD2" w:rsidRPr="00FC2DA7" w:rsidRDefault="00694BD2" w:rsidP="00694BD2">
            <w:pPr>
              <w:tabs>
                <w:tab w:val="left" w:pos="2250"/>
                <w:tab w:val="left" w:pos="3150"/>
                <w:tab w:val="left" w:pos="3960"/>
              </w:tabs>
              <w:spacing w:after="240"/>
              <w:ind w:left="3960" w:hanging="3240"/>
              <w:rPr>
                <w:b/>
                <w:bCs/>
              </w:rPr>
            </w:pPr>
            <w:r>
              <w:rPr>
                <w:b/>
                <w:bCs/>
              </w:rPr>
              <w:t>M</w:t>
            </w:r>
            <w:r w:rsidRPr="00FC2DA7">
              <w:rPr>
                <w:b/>
                <w:bCs/>
              </w:rPr>
              <w:t>RTAMLTOT</w:t>
            </w:r>
            <w:r w:rsidRPr="00FC2DA7">
              <w:rPr>
                <w:b/>
                <w:bCs/>
              </w:rPr>
              <w:tab/>
              <w:t>=</w:t>
            </w:r>
            <w:r w:rsidRPr="00FC2DA7">
              <w:rPr>
                <w:b/>
                <w:bCs/>
              </w:rPr>
              <w:tab/>
            </w:r>
            <w:r w:rsidRPr="00FC2DA7">
              <w:rPr>
                <w:b/>
                <w:bCs/>
                <w:position w:val="-22"/>
              </w:rPr>
              <w:object w:dxaOrig="225" w:dyaOrig="465" w14:anchorId="7AF000B6">
                <v:shape id="_x0000_i1103" type="#_x0000_t75" style="width:12pt;height:18pt" o:ole="">
                  <v:imagedata r:id="rId96" o:title=""/>
                </v:shape>
                <o:OLEObject Type="Embed" ProgID="Equation.3" ShapeID="_x0000_i1103" DrawAspect="Content" ObjectID="_1775282816" r:id="rId109"/>
              </w:object>
            </w:r>
            <w:r>
              <w:rPr>
                <w:b/>
                <w:bCs/>
              </w:rPr>
              <w:t>(max(0,</w:t>
            </w:r>
            <w:r w:rsidRPr="002F4893">
              <w:rPr>
                <w:b/>
                <w:bCs/>
                <w:sz w:val="12"/>
                <w:szCs w:val="12"/>
              </w:rPr>
              <w:t xml:space="preserve"> </w:t>
            </w:r>
            <w:r w:rsidRPr="00F80C33">
              <w:rPr>
                <w:position w:val="-20"/>
              </w:rPr>
              <w:object w:dxaOrig="220" w:dyaOrig="440" w14:anchorId="64585321">
                <v:shape id="_x0000_i1104" type="#_x0000_t75" style="width:6pt;height:24pt" o:ole="">
                  <v:imagedata r:id="rId110" o:title=""/>
                </v:shape>
                <o:OLEObject Type="Embed" ProgID="Equation.3" ShapeID="_x0000_i1104" DrawAspect="Content" ObjectID="_1775282817" r:id="rId111"/>
              </w:object>
            </w:r>
            <w:r w:rsidRPr="00FC2DA7">
              <w:rPr>
                <w:b/>
                <w:bCs/>
                <w:position w:val="-22"/>
              </w:rPr>
              <w:object w:dxaOrig="225" w:dyaOrig="465" w14:anchorId="2B7A137F">
                <v:shape id="_x0000_i1105" type="#_x0000_t75" style="width:12pt;height:18pt" o:ole="">
                  <v:imagedata r:id="rId98" o:title=""/>
                </v:shape>
                <o:OLEObject Type="Embed" ProgID="Equation.3" ShapeID="_x0000_i1105" DrawAspect="Content" ObjectID="_1775282818" r:id="rId112"/>
              </w:object>
            </w:r>
            <w:r w:rsidRPr="00FC2DA7">
              <w:rPr>
                <w:b/>
                <w:bCs/>
              </w:rPr>
              <w:t xml:space="preserve">RTAML </w:t>
            </w:r>
            <w:r w:rsidRPr="00FC2DA7">
              <w:rPr>
                <w:b/>
                <w:bCs/>
                <w:i/>
                <w:vertAlign w:val="subscript"/>
              </w:rPr>
              <w:t>q, p</w:t>
            </w:r>
            <w:r>
              <w:rPr>
                <w:b/>
                <w:bCs/>
                <w:i/>
                <w:vertAlign w:val="subscript"/>
              </w:rPr>
              <w:t>,i</w:t>
            </w:r>
            <w:r w:rsidRPr="00FC2DA7">
              <w:rPr>
                <w:b/>
                <w:bCs/>
              </w:rPr>
              <w:t>))</w:t>
            </w:r>
          </w:p>
          <w:p w14:paraId="1E05A6A9" w14:textId="77777777" w:rsidR="00694BD2" w:rsidRPr="00FC2DA7" w:rsidRDefault="00694BD2" w:rsidP="00694BD2">
            <w:r w:rsidRPr="00FC2DA7">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03"/>
              <w:gridCol w:w="697"/>
              <w:gridCol w:w="6655"/>
            </w:tblGrid>
            <w:tr w:rsidR="00694BD2" w:rsidRPr="00FC2DA7" w14:paraId="22EEC2FE" w14:textId="77777777" w:rsidTr="00663874">
              <w:tc>
                <w:tcPr>
                  <w:tcW w:w="2003" w:type="dxa"/>
                </w:tcPr>
                <w:p w14:paraId="4EC06680" w14:textId="77777777" w:rsidR="00694BD2" w:rsidRPr="00FC2DA7" w:rsidRDefault="00694BD2" w:rsidP="00694BD2">
                  <w:pPr>
                    <w:spacing w:after="120"/>
                    <w:rPr>
                      <w:b/>
                      <w:iCs/>
                      <w:sz w:val="20"/>
                    </w:rPr>
                  </w:pPr>
                  <w:r w:rsidRPr="00FC2DA7">
                    <w:rPr>
                      <w:b/>
                      <w:iCs/>
                      <w:sz w:val="20"/>
                    </w:rPr>
                    <w:t>Variable</w:t>
                  </w:r>
                </w:p>
              </w:tc>
              <w:tc>
                <w:tcPr>
                  <w:tcW w:w="697" w:type="dxa"/>
                </w:tcPr>
                <w:p w14:paraId="46292A58" w14:textId="77777777" w:rsidR="00694BD2" w:rsidRPr="00FC2DA7" w:rsidRDefault="00694BD2" w:rsidP="00694BD2">
                  <w:pPr>
                    <w:spacing w:after="120"/>
                    <w:rPr>
                      <w:b/>
                      <w:iCs/>
                      <w:sz w:val="20"/>
                    </w:rPr>
                  </w:pPr>
                  <w:r w:rsidRPr="00FC2DA7">
                    <w:rPr>
                      <w:b/>
                      <w:iCs/>
                      <w:sz w:val="20"/>
                    </w:rPr>
                    <w:t>Unit</w:t>
                  </w:r>
                </w:p>
              </w:tc>
              <w:tc>
                <w:tcPr>
                  <w:tcW w:w="6655" w:type="dxa"/>
                </w:tcPr>
                <w:p w14:paraId="344A56C0" w14:textId="77777777" w:rsidR="00694BD2" w:rsidRPr="00FC2DA7" w:rsidRDefault="00694BD2" w:rsidP="00694BD2">
                  <w:pPr>
                    <w:spacing w:after="120"/>
                    <w:rPr>
                      <w:b/>
                      <w:iCs/>
                      <w:sz w:val="20"/>
                    </w:rPr>
                  </w:pPr>
                  <w:r w:rsidRPr="00FC2DA7">
                    <w:rPr>
                      <w:b/>
                      <w:iCs/>
                      <w:sz w:val="20"/>
                    </w:rPr>
                    <w:t>Description</w:t>
                  </w:r>
                </w:p>
              </w:tc>
            </w:tr>
            <w:tr w:rsidR="00694BD2" w:rsidRPr="00FC2DA7" w14:paraId="35D4500F" w14:textId="77777777" w:rsidTr="00663874">
              <w:tc>
                <w:tcPr>
                  <w:tcW w:w="2003" w:type="dxa"/>
                </w:tcPr>
                <w:p w14:paraId="3CBB4970" w14:textId="77777777" w:rsidR="00694BD2" w:rsidRPr="00FC2DA7" w:rsidRDefault="00694BD2" w:rsidP="00694BD2">
                  <w:pPr>
                    <w:spacing w:after="60"/>
                    <w:rPr>
                      <w:iCs/>
                      <w:sz w:val="20"/>
                    </w:rPr>
                  </w:pPr>
                  <w:r>
                    <w:rPr>
                      <w:iCs/>
                      <w:sz w:val="20"/>
                    </w:rPr>
                    <w:t>M</w:t>
                  </w:r>
                  <w:r w:rsidRPr="00FC2DA7">
                    <w:rPr>
                      <w:iCs/>
                      <w:sz w:val="20"/>
                    </w:rPr>
                    <w:t>RTAMLTOT</w:t>
                  </w:r>
                </w:p>
              </w:tc>
              <w:tc>
                <w:tcPr>
                  <w:tcW w:w="697" w:type="dxa"/>
                </w:tcPr>
                <w:p w14:paraId="77FD2C3E" w14:textId="77777777" w:rsidR="00694BD2" w:rsidRPr="00FC2DA7" w:rsidRDefault="00694BD2" w:rsidP="00694BD2">
                  <w:pPr>
                    <w:spacing w:after="60"/>
                    <w:rPr>
                      <w:i/>
                      <w:iCs/>
                      <w:sz w:val="20"/>
                    </w:rPr>
                  </w:pPr>
                  <w:r w:rsidRPr="00FC2DA7">
                    <w:rPr>
                      <w:iCs/>
                      <w:sz w:val="20"/>
                    </w:rPr>
                    <w:t>MWh</w:t>
                  </w:r>
                </w:p>
              </w:tc>
              <w:tc>
                <w:tcPr>
                  <w:tcW w:w="6655" w:type="dxa"/>
                </w:tcPr>
                <w:p w14:paraId="46974F91" w14:textId="77777777" w:rsidR="00694BD2" w:rsidRPr="00FC2DA7" w:rsidRDefault="00694BD2" w:rsidP="00694BD2">
                  <w:pPr>
                    <w:spacing w:after="60"/>
                    <w:rPr>
                      <w:iCs/>
                      <w:sz w:val="20"/>
                    </w:rPr>
                  </w:pPr>
                  <w:r>
                    <w:rPr>
                      <w:i/>
                      <w:iCs/>
                      <w:sz w:val="20"/>
                    </w:rPr>
                    <w:t xml:space="preserve">Monthly </w:t>
                  </w:r>
                  <w:r w:rsidRPr="00FC2DA7">
                    <w:rPr>
                      <w:i/>
                      <w:iCs/>
                      <w:sz w:val="20"/>
                    </w:rPr>
                    <w:t>Real-Time Adjusted Metered Load Total</w:t>
                  </w:r>
                  <w:r w:rsidRPr="00FC2DA7">
                    <w:rPr>
                      <w:iCs/>
                      <w:sz w:val="20"/>
                    </w:rPr>
                    <w:t xml:space="preserve">—The total </w:t>
                  </w:r>
                  <w:r>
                    <w:rPr>
                      <w:iCs/>
                      <w:sz w:val="20"/>
                    </w:rPr>
                    <w:t>AML</w:t>
                  </w:r>
                  <w:r w:rsidRPr="00FC2DA7">
                    <w:rPr>
                      <w:iCs/>
                      <w:sz w:val="20"/>
                    </w:rPr>
                    <w:t xml:space="preserve"> in ERCOT, for th</w:t>
                  </w:r>
                  <w:r>
                    <w:rPr>
                      <w:iCs/>
                      <w:sz w:val="20"/>
                    </w:rPr>
                    <w:t>e calendar month.</w:t>
                  </w:r>
                </w:p>
              </w:tc>
            </w:tr>
            <w:tr w:rsidR="00694BD2" w:rsidRPr="00FC2DA7" w14:paraId="0188B588" w14:textId="77777777" w:rsidTr="00663874">
              <w:tc>
                <w:tcPr>
                  <w:tcW w:w="2003" w:type="dxa"/>
                </w:tcPr>
                <w:p w14:paraId="2D1015E2" w14:textId="77777777" w:rsidR="00694BD2" w:rsidRPr="00FC2DA7" w:rsidRDefault="00694BD2" w:rsidP="00694BD2">
                  <w:pPr>
                    <w:spacing w:after="60"/>
                    <w:rPr>
                      <w:iCs/>
                      <w:sz w:val="20"/>
                    </w:rPr>
                  </w:pPr>
                  <w:r w:rsidRPr="00FC2DA7">
                    <w:rPr>
                      <w:iCs/>
                      <w:sz w:val="20"/>
                    </w:rPr>
                    <w:t xml:space="preserve">RTAML </w:t>
                  </w:r>
                  <w:r w:rsidRPr="00FC2DA7">
                    <w:rPr>
                      <w:i/>
                      <w:iCs/>
                      <w:sz w:val="20"/>
                      <w:vertAlign w:val="subscript"/>
                    </w:rPr>
                    <w:t>q, p</w:t>
                  </w:r>
                  <w:r>
                    <w:rPr>
                      <w:i/>
                      <w:iCs/>
                      <w:sz w:val="20"/>
                      <w:vertAlign w:val="subscript"/>
                    </w:rPr>
                    <w:t>,i</w:t>
                  </w:r>
                </w:p>
              </w:tc>
              <w:tc>
                <w:tcPr>
                  <w:tcW w:w="697" w:type="dxa"/>
                </w:tcPr>
                <w:p w14:paraId="5D244F0C" w14:textId="77777777" w:rsidR="00694BD2" w:rsidRPr="00FC2DA7" w:rsidRDefault="00694BD2" w:rsidP="00694BD2">
                  <w:pPr>
                    <w:spacing w:after="60"/>
                    <w:rPr>
                      <w:iCs/>
                      <w:sz w:val="20"/>
                    </w:rPr>
                  </w:pPr>
                  <w:r w:rsidRPr="00FC2DA7">
                    <w:rPr>
                      <w:iCs/>
                      <w:sz w:val="20"/>
                    </w:rPr>
                    <w:t>MWh</w:t>
                  </w:r>
                </w:p>
              </w:tc>
              <w:tc>
                <w:tcPr>
                  <w:tcW w:w="6655" w:type="dxa"/>
                </w:tcPr>
                <w:p w14:paraId="54F9784B" w14:textId="77777777" w:rsidR="00694BD2" w:rsidRPr="00FC2DA7" w:rsidRDefault="00694BD2" w:rsidP="00694BD2">
                  <w:pPr>
                    <w:spacing w:after="60"/>
                    <w:rPr>
                      <w:iCs/>
                      <w:sz w:val="20"/>
                    </w:rPr>
                  </w:pPr>
                  <w:r w:rsidRPr="00FC2DA7">
                    <w:rPr>
                      <w:i/>
                      <w:iCs/>
                      <w:sz w:val="20"/>
                    </w:rPr>
                    <w:t>Real-Time Adjusted Metered Load per QSE per Settlement Point</w:t>
                  </w:r>
                  <w:r w:rsidRPr="00FC2DA7">
                    <w:rPr>
                      <w:iCs/>
                      <w:sz w:val="20"/>
                    </w:rPr>
                    <w:t xml:space="preserve">—The sum of the </w:t>
                  </w:r>
                  <w:r>
                    <w:rPr>
                      <w:iCs/>
                      <w:sz w:val="20"/>
                    </w:rPr>
                    <w:t>AML</w:t>
                  </w:r>
                  <w:r w:rsidRPr="00FC2DA7">
                    <w:rPr>
                      <w:iCs/>
                      <w:sz w:val="20"/>
                    </w:rPr>
                    <w:t xml:space="preserve"> at the Electrical Buses that are included in Settlement Point </w:t>
                  </w:r>
                  <w:r w:rsidRPr="00FC2DA7">
                    <w:rPr>
                      <w:i/>
                      <w:iCs/>
                      <w:sz w:val="20"/>
                    </w:rPr>
                    <w:t>p</w:t>
                  </w:r>
                  <w:r w:rsidRPr="00FC2DA7">
                    <w:rPr>
                      <w:iCs/>
                      <w:sz w:val="20"/>
                    </w:rPr>
                    <w:t xml:space="preserve">, represented by QSE </w:t>
                  </w:r>
                  <w:r w:rsidRPr="00FC2DA7">
                    <w:rPr>
                      <w:i/>
                      <w:iCs/>
                      <w:sz w:val="20"/>
                    </w:rPr>
                    <w:t>q</w:t>
                  </w:r>
                  <w:r w:rsidRPr="00FC2DA7">
                    <w:rPr>
                      <w:iCs/>
                      <w:sz w:val="20"/>
                    </w:rPr>
                    <w:t>, for the</w:t>
                  </w:r>
                  <w:r>
                    <w:rPr>
                      <w:iCs/>
                      <w:sz w:val="20"/>
                    </w:rPr>
                    <w:t xml:space="preserve"> 15-minute Settlement Interval </w:t>
                  </w:r>
                  <w:r>
                    <w:rPr>
                      <w:i/>
                      <w:iCs/>
                      <w:sz w:val="20"/>
                    </w:rPr>
                    <w:t>i</w:t>
                  </w:r>
                  <w:r w:rsidRPr="00FC2DA7">
                    <w:rPr>
                      <w:iCs/>
                      <w:sz w:val="20"/>
                    </w:rPr>
                    <w:t>.</w:t>
                  </w:r>
                </w:p>
              </w:tc>
            </w:tr>
            <w:tr w:rsidR="00694BD2" w:rsidRPr="00FC2DA7" w14:paraId="18E2FF59" w14:textId="77777777" w:rsidTr="00663874">
              <w:tc>
                <w:tcPr>
                  <w:tcW w:w="2003" w:type="dxa"/>
                </w:tcPr>
                <w:p w14:paraId="74A8E58A" w14:textId="77777777" w:rsidR="00694BD2" w:rsidRPr="00FC2DA7" w:rsidRDefault="00694BD2" w:rsidP="00694BD2">
                  <w:pPr>
                    <w:spacing w:after="60"/>
                    <w:rPr>
                      <w:i/>
                      <w:iCs/>
                      <w:sz w:val="20"/>
                    </w:rPr>
                  </w:pPr>
                  <w:r w:rsidRPr="00FC2DA7">
                    <w:rPr>
                      <w:i/>
                      <w:iCs/>
                      <w:sz w:val="20"/>
                    </w:rPr>
                    <w:t>q</w:t>
                  </w:r>
                </w:p>
              </w:tc>
              <w:tc>
                <w:tcPr>
                  <w:tcW w:w="697" w:type="dxa"/>
                </w:tcPr>
                <w:p w14:paraId="0E7AD5C0" w14:textId="77777777" w:rsidR="00694BD2" w:rsidRPr="00FC2DA7" w:rsidRDefault="00694BD2" w:rsidP="00694BD2">
                  <w:pPr>
                    <w:spacing w:after="60"/>
                    <w:rPr>
                      <w:iCs/>
                      <w:sz w:val="20"/>
                    </w:rPr>
                  </w:pPr>
                  <w:r w:rsidRPr="00FC2DA7">
                    <w:rPr>
                      <w:iCs/>
                      <w:sz w:val="20"/>
                    </w:rPr>
                    <w:t>none</w:t>
                  </w:r>
                </w:p>
              </w:tc>
              <w:tc>
                <w:tcPr>
                  <w:tcW w:w="6655" w:type="dxa"/>
                </w:tcPr>
                <w:p w14:paraId="1966D416" w14:textId="77777777" w:rsidR="00694BD2" w:rsidRPr="00FC2DA7" w:rsidRDefault="00694BD2" w:rsidP="00694BD2">
                  <w:pPr>
                    <w:spacing w:after="60"/>
                    <w:rPr>
                      <w:iCs/>
                      <w:sz w:val="20"/>
                    </w:rPr>
                  </w:pPr>
                  <w:r w:rsidRPr="00FC2DA7">
                    <w:rPr>
                      <w:iCs/>
                      <w:sz w:val="20"/>
                    </w:rPr>
                    <w:t xml:space="preserve">A QSE.  </w:t>
                  </w:r>
                </w:p>
              </w:tc>
            </w:tr>
            <w:tr w:rsidR="00694BD2" w:rsidRPr="00FC2DA7" w14:paraId="4681265F" w14:textId="77777777" w:rsidTr="00663874">
              <w:tc>
                <w:tcPr>
                  <w:tcW w:w="2003" w:type="dxa"/>
                </w:tcPr>
                <w:p w14:paraId="576ACB61" w14:textId="77777777" w:rsidR="00694BD2" w:rsidRPr="00FC2DA7" w:rsidRDefault="00694BD2" w:rsidP="00694BD2">
                  <w:pPr>
                    <w:spacing w:after="60"/>
                    <w:rPr>
                      <w:i/>
                      <w:iCs/>
                      <w:sz w:val="20"/>
                    </w:rPr>
                  </w:pPr>
                  <w:r w:rsidRPr="00FC2DA7">
                    <w:rPr>
                      <w:i/>
                      <w:iCs/>
                      <w:sz w:val="20"/>
                    </w:rPr>
                    <w:t>p</w:t>
                  </w:r>
                </w:p>
              </w:tc>
              <w:tc>
                <w:tcPr>
                  <w:tcW w:w="697" w:type="dxa"/>
                </w:tcPr>
                <w:p w14:paraId="37091E1B" w14:textId="77777777" w:rsidR="00694BD2" w:rsidRPr="00FC2DA7" w:rsidRDefault="00694BD2" w:rsidP="00694BD2">
                  <w:pPr>
                    <w:spacing w:after="60"/>
                    <w:rPr>
                      <w:iCs/>
                      <w:sz w:val="20"/>
                    </w:rPr>
                  </w:pPr>
                  <w:r w:rsidRPr="00FC2DA7">
                    <w:rPr>
                      <w:iCs/>
                      <w:sz w:val="20"/>
                    </w:rPr>
                    <w:t>none</w:t>
                  </w:r>
                </w:p>
              </w:tc>
              <w:tc>
                <w:tcPr>
                  <w:tcW w:w="6655" w:type="dxa"/>
                </w:tcPr>
                <w:p w14:paraId="73D4D1CA" w14:textId="77777777" w:rsidR="00694BD2" w:rsidRPr="00FC2DA7" w:rsidRDefault="00694BD2" w:rsidP="00694BD2">
                  <w:pPr>
                    <w:spacing w:after="60"/>
                    <w:rPr>
                      <w:iCs/>
                      <w:sz w:val="20"/>
                    </w:rPr>
                  </w:pPr>
                  <w:r w:rsidRPr="00FC2DA7">
                    <w:rPr>
                      <w:iCs/>
                      <w:sz w:val="20"/>
                    </w:rPr>
                    <w:t xml:space="preserve">A Settlement Point.  </w:t>
                  </w:r>
                </w:p>
              </w:tc>
            </w:tr>
            <w:tr w:rsidR="00694BD2" w:rsidRPr="00FC2DA7" w14:paraId="207FD404" w14:textId="77777777" w:rsidTr="00663874">
              <w:trPr>
                <w:cantSplit/>
              </w:trPr>
              <w:tc>
                <w:tcPr>
                  <w:tcW w:w="2003" w:type="dxa"/>
                </w:tcPr>
                <w:p w14:paraId="63A9EB3E" w14:textId="77777777" w:rsidR="00694BD2" w:rsidRPr="001D568D" w:rsidRDefault="00694BD2" w:rsidP="00694BD2">
                  <w:pPr>
                    <w:spacing w:after="60"/>
                    <w:rPr>
                      <w:i/>
                      <w:iCs/>
                      <w:sz w:val="20"/>
                    </w:rPr>
                  </w:pPr>
                  <w:r w:rsidRPr="00A77BD2">
                    <w:rPr>
                      <w:i/>
                      <w:sz w:val="20"/>
                    </w:rPr>
                    <w:t>i</w:t>
                  </w:r>
                </w:p>
              </w:tc>
              <w:tc>
                <w:tcPr>
                  <w:tcW w:w="697" w:type="dxa"/>
                </w:tcPr>
                <w:p w14:paraId="08B29679" w14:textId="77777777" w:rsidR="00694BD2" w:rsidRPr="001D568D" w:rsidRDefault="00694BD2" w:rsidP="00694BD2">
                  <w:pPr>
                    <w:spacing w:after="60"/>
                    <w:rPr>
                      <w:iCs/>
                      <w:sz w:val="20"/>
                    </w:rPr>
                  </w:pPr>
                  <w:r w:rsidRPr="00A77BD2">
                    <w:rPr>
                      <w:sz w:val="20"/>
                    </w:rPr>
                    <w:t>none</w:t>
                  </w:r>
                </w:p>
              </w:tc>
              <w:tc>
                <w:tcPr>
                  <w:tcW w:w="6655" w:type="dxa"/>
                </w:tcPr>
                <w:p w14:paraId="4643577B" w14:textId="77777777" w:rsidR="00694BD2" w:rsidRPr="001D568D" w:rsidRDefault="00694BD2" w:rsidP="00694BD2">
                  <w:pPr>
                    <w:spacing w:after="60"/>
                    <w:rPr>
                      <w:iCs/>
                      <w:sz w:val="20"/>
                    </w:rPr>
                  </w:pPr>
                  <w:r w:rsidRPr="00A77BD2">
                    <w:rPr>
                      <w:sz w:val="20"/>
                    </w:rPr>
                    <w:t>A 15-minute Settlement Interval</w:t>
                  </w:r>
                  <w:r w:rsidRPr="001D568D">
                    <w:rPr>
                      <w:sz w:val="20"/>
                    </w:rPr>
                    <w:t xml:space="preserve">. </w:t>
                  </w:r>
                </w:p>
              </w:tc>
            </w:tr>
          </w:tbl>
          <w:p w14:paraId="6F9978FB" w14:textId="77777777" w:rsidR="00316CC9" w:rsidRPr="008F39F7" w:rsidRDefault="00316CC9" w:rsidP="00316CC9">
            <w:pPr>
              <w:pStyle w:val="BodyTextNumbered"/>
            </w:pPr>
          </w:p>
        </w:tc>
      </w:tr>
    </w:tbl>
    <w:p w14:paraId="5725B48A" w14:textId="77777777" w:rsidR="006930B7" w:rsidRDefault="006930B7"/>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top w:w="144" w:type="dxa"/>
          <w:left w:w="115" w:type="dxa"/>
          <w:right w:w="115" w:type="dxa"/>
        </w:tblCellMar>
        <w:tblLook w:val="01E0" w:firstRow="1" w:lastRow="1" w:firstColumn="1" w:lastColumn="1" w:noHBand="0" w:noVBand="0"/>
      </w:tblPr>
      <w:tblGrid>
        <w:gridCol w:w="10080"/>
      </w:tblGrid>
      <w:tr w:rsidR="006930B7" w14:paraId="304DB027" w14:textId="77777777" w:rsidTr="00082248">
        <w:trPr>
          <w:trHeight w:val="206"/>
        </w:trPr>
        <w:tc>
          <w:tcPr>
            <w:tcW w:w="10080" w:type="dxa"/>
            <w:tcBorders>
              <w:top w:val="single" w:sz="4" w:space="0" w:color="auto"/>
              <w:left w:val="single" w:sz="4" w:space="0" w:color="auto"/>
              <w:bottom w:val="single" w:sz="4" w:space="0" w:color="auto"/>
              <w:right w:val="single" w:sz="4" w:space="0" w:color="auto"/>
            </w:tcBorders>
            <w:shd w:val="pct12" w:color="auto" w:fill="auto"/>
          </w:tcPr>
          <w:p w14:paraId="4343D4D5" w14:textId="48581945" w:rsidR="006930B7" w:rsidRDefault="006930B7" w:rsidP="00663874">
            <w:pPr>
              <w:pStyle w:val="Instructions"/>
              <w:spacing w:before="120"/>
            </w:pPr>
            <w:r>
              <w:t>[NPRR1030</w:t>
            </w:r>
            <w:r w:rsidR="001335E7">
              <w:t xml:space="preserve"> </w:t>
            </w:r>
            <w:r>
              <w:t>:  Insert</w:t>
            </w:r>
            <w:r w:rsidR="001335E7">
              <w:t xml:space="preserve"> </w:t>
            </w:r>
            <w:r>
              <w:t>Section 6.6.2.6 below upon system implementation:]</w:t>
            </w:r>
          </w:p>
          <w:p w14:paraId="440A81C3" w14:textId="77777777" w:rsidR="00694BD2" w:rsidRDefault="00694BD2" w:rsidP="00694BD2">
            <w:pPr>
              <w:pStyle w:val="H4"/>
              <w:spacing w:before="480"/>
              <w:ind w:left="1267" w:hanging="1267"/>
            </w:pPr>
            <w:bookmarkStart w:id="1786" w:name="_Toc135992335"/>
            <w:r>
              <w:t>6.6.2.6</w:t>
            </w:r>
            <w:r>
              <w:tab/>
              <w:t>QSE DC Tie Export Load Ratio Share for a Month</w:t>
            </w:r>
            <w:bookmarkEnd w:id="1786"/>
          </w:p>
          <w:p w14:paraId="6220F526" w14:textId="77777777" w:rsidR="00694BD2" w:rsidRDefault="00694BD2" w:rsidP="00694BD2">
            <w:pPr>
              <w:pStyle w:val="BodyText"/>
            </w:pPr>
            <w:r>
              <w:t>(1)</w:t>
            </w:r>
            <w:r>
              <w:tab/>
              <w:t>Each QSE’s DC Tie Export DCMLRS for a calendar month is calculated as follows:</w:t>
            </w:r>
          </w:p>
          <w:p w14:paraId="25698E72" w14:textId="0B598038" w:rsidR="00694BD2" w:rsidRDefault="00694BD2" w:rsidP="00694BD2">
            <w:pPr>
              <w:pStyle w:val="FormulaBold"/>
              <w:rPr>
                <w:lang w:val="sv-SE"/>
              </w:rPr>
            </w:pPr>
            <w:r>
              <w:rPr>
                <w:lang w:val="sv-SE"/>
              </w:rPr>
              <w:t>DCMLRS</w:t>
            </w:r>
            <w:r>
              <w:rPr>
                <w:i/>
                <w:vertAlign w:val="subscript"/>
                <w:lang w:val="sv-SE"/>
              </w:rPr>
              <w:t xml:space="preserve"> q  </w:t>
            </w:r>
            <w:r>
              <w:rPr>
                <w:lang w:val="sv-SE"/>
              </w:rPr>
              <w:t xml:space="preserve">=  </w:t>
            </w:r>
            <w:r w:rsidRPr="00103433">
              <w:t>max(0,</w:t>
            </w:r>
            <w:r w:rsidRPr="00DC298E">
              <w:rPr>
                <w:noProof/>
                <w:position w:val="-28"/>
                <w:sz w:val="4"/>
                <w:szCs w:val="4"/>
              </w:rPr>
              <w:t xml:space="preserve"> </w:t>
            </w:r>
            <w:r>
              <w:rPr>
                <w:noProof/>
                <w:position w:val="-28"/>
                <w:sz w:val="4"/>
                <w:szCs w:val="4"/>
              </w:rPr>
              <w:t xml:space="preserve">  </w:t>
            </w:r>
            <w:r w:rsidRPr="00F80C33">
              <w:rPr>
                <w:position w:val="-20"/>
              </w:rPr>
              <w:object w:dxaOrig="220" w:dyaOrig="440" w14:anchorId="61FA0098">
                <v:shape id="_x0000_i1106" type="#_x0000_t75" style="width:6pt;height:24pt" o:ole="">
                  <v:imagedata r:id="rId110" o:title=""/>
                </v:shape>
                <o:OLEObject Type="Embed" ProgID="Equation.3" ShapeID="_x0000_i1106" DrawAspect="Content" ObjectID="_1775282819" r:id="rId113"/>
              </w:object>
            </w:r>
            <w:r w:rsidRPr="006F784F">
              <w:rPr>
                <w:position w:val="-22"/>
              </w:rPr>
              <w:object w:dxaOrig="225" w:dyaOrig="465" w14:anchorId="4EF5BAC2">
                <v:shape id="_x0000_i1107" type="#_x0000_t75" style="width:12pt;height:18pt" o:ole="">
                  <v:imagedata r:id="rId98" o:title=""/>
                </v:shape>
                <o:OLEObject Type="Embed" ProgID="Equation.3" ShapeID="_x0000_i1107" DrawAspect="Content" ObjectID="_1775282820" r:id="rId114"/>
              </w:object>
            </w:r>
            <w:r>
              <w:t>RTAMLDC</w:t>
            </w:r>
            <w:r>
              <w:rPr>
                <w:lang w:val="sv-SE"/>
              </w:rPr>
              <w:t xml:space="preserve"> </w:t>
            </w:r>
            <w:r>
              <w:rPr>
                <w:i/>
                <w:vertAlign w:val="subscript"/>
                <w:lang w:val="sv-SE"/>
              </w:rPr>
              <w:t>q,</w:t>
            </w:r>
            <w:r w:rsidR="007F053D">
              <w:rPr>
                <w:i/>
                <w:vertAlign w:val="subscript"/>
                <w:lang w:val="sv-SE"/>
              </w:rPr>
              <w:t xml:space="preserve"> </w:t>
            </w:r>
            <w:r>
              <w:rPr>
                <w:i/>
                <w:vertAlign w:val="subscript"/>
                <w:lang w:val="sv-SE"/>
              </w:rPr>
              <w:t>p,</w:t>
            </w:r>
            <w:r w:rsidR="007F053D">
              <w:rPr>
                <w:i/>
                <w:vertAlign w:val="subscript"/>
                <w:lang w:val="sv-SE"/>
              </w:rPr>
              <w:t xml:space="preserve"> </w:t>
            </w:r>
            <w:r>
              <w:rPr>
                <w:i/>
                <w:vertAlign w:val="subscript"/>
                <w:lang w:val="sv-SE"/>
              </w:rPr>
              <w:t>i</w:t>
            </w:r>
            <w:r>
              <w:rPr>
                <w:lang w:val="sv-SE"/>
              </w:rPr>
              <w:t xml:space="preserve"> ) / </w:t>
            </w:r>
            <w:r>
              <w:t>M</w:t>
            </w:r>
            <w:r>
              <w:rPr>
                <w:lang w:val="sv-SE"/>
              </w:rPr>
              <w:t xml:space="preserve">RTAMLTOT  </w:t>
            </w:r>
          </w:p>
          <w:p w14:paraId="5D8A6482" w14:textId="77777777" w:rsidR="00694BD2" w:rsidRDefault="00694BD2" w:rsidP="00694BD2">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66"/>
              <w:gridCol w:w="860"/>
              <w:gridCol w:w="6914"/>
            </w:tblGrid>
            <w:tr w:rsidR="00694BD2" w14:paraId="08DAA962" w14:textId="77777777" w:rsidTr="00082248">
              <w:trPr>
                <w:cantSplit/>
              </w:trPr>
              <w:tc>
                <w:tcPr>
                  <w:tcW w:w="1050" w:type="pct"/>
                </w:tcPr>
                <w:p w14:paraId="0D0983A3" w14:textId="77777777" w:rsidR="00694BD2" w:rsidRDefault="00694BD2" w:rsidP="00694BD2">
                  <w:pPr>
                    <w:pStyle w:val="TableHead"/>
                  </w:pPr>
                  <w:r>
                    <w:t>Variable</w:t>
                  </w:r>
                </w:p>
              </w:tc>
              <w:tc>
                <w:tcPr>
                  <w:tcW w:w="437" w:type="pct"/>
                </w:tcPr>
                <w:p w14:paraId="410BB6A4" w14:textId="77777777" w:rsidR="00694BD2" w:rsidRDefault="00694BD2" w:rsidP="00694BD2">
                  <w:pPr>
                    <w:pStyle w:val="TableHead"/>
                  </w:pPr>
                  <w:r>
                    <w:t>Unit</w:t>
                  </w:r>
                </w:p>
              </w:tc>
              <w:tc>
                <w:tcPr>
                  <w:tcW w:w="3512" w:type="pct"/>
                </w:tcPr>
                <w:p w14:paraId="796A94C8" w14:textId="77777777" w:rsidR="00694BD2" w:rsidRDefault="00694BD2" w:rsidP="00694BD2">
                  <w:pPr>
                    <w:pStyle w:val="TableHead"/>
                  </w:pPr>
                  <w:r>
                    <w:t>Description</w:t>
                  </w:r>
                </w:p>
              </w:tc>
            </w:tr>
            <w:tr w:rsidR="00694BD2" w14:paraId="4E5696A5" w14:textId="77777777" w:rsidTr="00082248">
              <w:trPr>
                <w:cantSplit/>
              </w:trPr>
              <w:tc>
                <w:tcPr>
                  <w:tcW w:w="1050" w:type="pct"/>
                </w:tcPr>
                <w:p w14:paraId="47A0B74B" w14:textId="77777777" w:rsidR="00694BD2" w:rsidRDefault="00694BD2" w:rsidP="00694BD2">
                  <w:pPr>
                    <w:pStyle w:val="TableBody"/>
                  </w:pPr>
                  <w:r>
                    <w:lastRenderedPageBreak/>
                    <w:t>DCMLRS</w:t>
                  </w:r>
                  <w:r>
                    <w:rPr>
                      <w:i/>
                      <w:vertAlign w:val="subscript"/>
                    </w:rPr>
                    <w:t xml:space="preserve"> q</w:t>
                  </w:r>
                </w:p>
              </w:tc>
              <w:tc>
                <w:tcPr>
                  <w:tcW w:w="437" w:type="pct"/>
                </w:tcPr>
                <w:p w14:paraId="7BA495E7" w14:textId="77777777" w:rsidR="00694BD2" w:rsidRDefault="00694BD2" w:rsidP="00694BD2">
                  <w:pPr>
                    <w:pStyle w:val="TableBody"/>
                  </w:pPr>
                  <w:r>
                    <w:t>none</w:t>
                  </w:r>
                </w:p>
              </w:tc>
              <w:tc>
                <w:tcPr>
                  <w:tcW w:w="3512" w:type="pct"/>
                </w:tcPr>
                <w:p w14:paraId="7417C111" w14:textId="0C3D70A3" w:rsidR="00694BD2" w:rsidRDefault="00694BD2" w:rsidP="001335E7">
                  <w:pPr>
                    <w:pStyle w:val="TableBody"/>
                    <w:rPr>
                      <w:i/>
                    </w:rPr>
                  </w:pPr>
                  <w:r>
                    <w:rPr>
                      <w:i/>
                    </w:rPr>
                    <w:t>DC Tie Export Monthly Load Ratio Share per QSE</w:t>
                  </w:r>
                  <w:r>
                    <w:t xml:space="preserve">—The ratio share calculated for QSE </w:t>
                  </w:r>
                  <w:r>
                    <w:rPr>
                      <w:i/>
                    </w:rPr>
                    <w:t>q</w:t>
                  </w:r>
                  <w:r>
                    <w:t xml:space="preserve"> with DC Tie Exports for the calendar month.</w:t>
                  </w:r>
                </w:p>
              </w:tc>
            </w:tr>
            <w:tr w:rsidR="00694BD2" w14:paraId="72149BD7" w14:textId="77777777" w:rsidTr="00082248">
              <w:trPr>
                <w:cantSplit/>
              </w:trPr>
              <w:tc>
                <w:tcPr>
                  <w:tcW w:w="1050" w:type="pct"/>
                </w:tcPr>
                <w:p w14:paraId="6ADE2050" w14:textId="267B80DA" w:rsidR="00694BD2" w:rsidRDefault="00694BD2" w:rsidP="00694BD2">
                  <w:pPr>
                    <w:pStyle w:val="TableBody"/>
                  </w:pPr>
                  <w:r>
                    <w:rPr>
                      <w:lang w:val="sv-SE"/>
                    </w:rPr>
                    <w:t xml:space="preserve">RTAMLDC </w:t>
                  </w:r>
                  <w:r>
                    <w:rPr>
                      <w:i/>
                      <w:vertAlign w:val="subscript"/>
                      <w:lang w:val="sv-SE"/>
                    </w:rPr>
                    <w:t>q,</w:t>
                  </w:r>
                  <w:r w:rsidR="00E9412A">
                    <w:rPr>
                      <w:i/>
                      <w:vertAlign w:val="subscript"/>
                      <w:lang w:val="sv-SE"/>
                    </w:rPr>
                    <w:t xml:space="preserve"> </w:t>
                  </w:r>
                  <w:r>
                    <w:rPr>
                      <w:i/>
                      <w:vertAlign w:val="subscript"/>
                      <w:lang w:val="sv-SE"/>
                    </w:rPr>
                    <w:t>p,</w:t>
                  </w:r>
                  <w:r w:rsidR="00E9412A">
                    <w:rPr>
                      <w:i/>
                      <w:vertAlign w:val="subscript"/>
                      <w:lang w:val="sv-SE"/>
                    </w:rPr>
                    <w:t xml:space="preserve"> </w:t>
                  </w:r>
                  <w:r>
                    <w:rPr>
                      <w:i/>
                      <w:vertAlign w:val="subscript"/>
                      <w:lang w:val="sv-SE"/>
                    </w:rPr>
                    <w:t xml:space="preserve">i  </w:t>
                  </w:r>
                </w:p>
              </w:tc>
              <w:tc>
                <w:tcPr>
                  <w:tcW w:w="437" w:type="pct"/>
                </w:tcPr>
                <w:p w14:paraId="668A9E3D" w14:textId="77777777" w:rsidR="00694BD2" w:rsidRDefault="00694BD2" w:rsidP="00694BD2">
                  <w:pPr>
                    <w:pStyle w:val="TableBody"/>
                  </w:pPr>
                  <w:r>
                    <w:t>MWh</w:t>
                  </w:r>
                </w:p>
              </w:tc>
              <w:tc>
                <w:tcPr>
                  <w:tcW w:w="3512" w:type="pct"/>
                </w:tcPr>
                <w:p w14:paraId="6EE569B1" w14:textId="20F37854" w:rsidR="00694BD2" w:rsidRPr="00E7254B" w:rsidRDefault="00694BD2" w:rsidP="00694BD2">
                  <w:pPr>
                    <w:pStyle w:val="TableBody"/>
                  </w:pPr>
                  <w:r>
                    <w:rPr>
                      <w:i/>
                    </w:rPr>
                    <w:t>Real-Time Adjusted Metered Load for DC Ties per Settlement Point per QSE</w:t>
                  </w:r>
                  <w:r>
                    <w:t xml:space="preserve">—The sum of the DC Tie AML at the Electrical Buses that are included in Settlement </w:t>
                  </w:r>
                  <w:r w:rsidR="00AA1FD1">
                    <w:br/>
                  </w:r>
                  <w:r>
                    <w:t xml:space="preserve">Point </w:t>
                  </w:r>
                  <w:r>
                    <w:rPr>
                      <w:i/>
                    </w:rPr>
                    <w:t>p</w:t>
                  </w:r>
                  <w:r>
                    <w:t xml:space="preserve">, represented by QSE </w:t>
                  </w:r>
                  <w:r>
                    <w:rPr>
                      <w:i/>
                    </w:rPr>
                    <w:t>q</w:t>
                  </w:r>
                  <w:r>
                    <w:t xml:space="preserve">, for the 15-minute Settlement Interval </w:t>
                  </w:r>
                  <w:r w:rsidRPr="00BB2A0D">
                    <w:rPr>
                      <w:i/>
                    </w:rPr>
                    <w:t>i</w:t>
                  </w:r>
                  <w:r>
                    <w:t xml:space="preserve">. </w:t>
                  </w:r>
                </w:p>
              </w:tc>
            </w:tr>
            <w:tr w:rsidR="00694BD2" w14:paraId="68647030" w14:textId="77777777" w:rsidTr="00082248">
              <w:trPr>
                <w:cantSplit/>
              </w:trPr>
              <w:tc>
                <w:tcPr>
                  <w:tcW w:w="1050" w:type="pct"/>
                </w:tcPr>
                <w:p w14:paraId="1BAB80B7" w14:textId="77777777" w:rsidR="00694BD2" w:rsidRDefault="00694BD2" w:rsidP="00694BD2">
                  <w:pPr>
                    <w:pStyle w:val="TableBody"/>
                  </w:pPr>
                  <w:r>
                    <w:t>MRTAMLTOT</w:t>
                  </w:r>
                </w:p>
              </w:tc>
              <w:tc>
                <w:tcPr>
                  <w:tcW w:w="437" w:type="pct"/>
                </w:tcPr>
                <w:p w14:paraId="1D75BED4" w14:textId="77777777" w:rsidR="00694BD2" w:rsidRDefault="00694BD2" w:rsidP="00694BD2">
                  <w:pPr>
                    <w:pStyle w:val="TableBody"/>
                  </w:pPr>
                  <w:r>
                    <w:t>MWh</w:t>
                  </w:r>
                </w:p>
              </w:tc>
              <w:tc>
                <w:tcPr>
                  <w:tcW w:w="3512" w:type="pct"/>
                </w:tcPr>
                <w:p w14:paraId="49269665" w14:textId="74CBB3B8" w:rsidR="00694BD2" w:rsidRDefault="00694BD2" w:rsidP="00694BD2">
                  <w:pPr>
                    <w:pStyle w:val="TableBody"/>
                  </w:pPr>
                  <w:r>
                    <w:rPr>
                      <w:i/>
                    </w:rPr>
                    <w:t>Monthly Real-Time Adjusted Metered Load Total</w:t>
                  </w:r>
                  <w:r>
                    <w:t xml:space="preserve">—The total AML in ERCOT, for </w:t>
                  </w:r>
                  <w:r w:rsidR="00E42D8B">
                    <w:br/>
                  </w:r>
                  <w:r>
                    <w:t>the calendar month.</w:t>
                  </w:r>
                </w:p>
              </w:tc>
            </w:tr>
            <w:tr w:rsidR="00694BD2" w14:paraId="09F7D6AF" w14:textId="77777777" w:rsidTr="00082248">
              <w:trPr>
                <w:cantSplit/>
              </w:trPr>
              <w:tc>
                <w:tcPr>
                  <w:tcW w:w="1050" w:type="pct"/>
                </w:tcPr>
                <w:p w14:paraId="7030D6EC" w14:textId="77777777" w:rsidR="00694BD2" w:rsidRPr="00A61E91" w:rsidRDefault="00694BD2" w:rsidP="00694BD2">
                  <w:pPr>
                    <w:pStyle w:val="TableBody"/>
                    <w:rPr>
                      <w:i/>
                    </w:rPr>
                  </w:pPr>
                  <w:r w:rsidRPr="00FC2DA7">
                    <w:rPr>
                      <w:i/>
                      <w:iCs w:val="0"/>
                    </w:rPr>
                    <w:t>q</w:t>
                  </w:r>
                </w:p>
              </w:tc>
              <w:tc>
                <w:tcPr>
                  <w:tcW w:w="437" w:type="pct"/>
                </w:tcPr>
                <w:p w14:paraId="1CB214BF" w14:textId="77777777" w:rsidR="00694BD2" w:rsidRDefault="00694BD2" w:rsidP="00694BD2">
                  <w:pPr>
                    <w:pStyle w:val="TableBody"/>
                  </w:pPr>
                  <w:r w:rsidRPr="00FC2DA7">
                    <w:rPr>
                      <w:iCs w:val="0"/>
                    </w:rPr>
                    <w:t>none</w:t>
                  </w:r>
                </w:p>
              </w:tc>
              <w:tc>
                <w:tcPr>
                  <w:tcW w:w="3512" w:type="pct"/>
                </w:tcPr>
                <w:p w14:paraId="76D2A459" w14:textId="77777777" w:rsidR="00694BD2" w:rsidRDefault="00694BD2" w:rsidP="00694BD2">
                  <w:pPr>
                    <w:pStyle w:val="TableBody"/>
                  </w:pPr>
                  <w:r w:rsidRPr="00FC2DA7">
                    <w:rPr>
                      <w:iCs w:val="0"/>
                    </w:rPr>
                    <w:t xml:space="preserve">A QSE.  </w:t>
                  </w:r>
                </w:p>
              </w:tc>
            </w:tr>
            <w:tr w:rsidR="00694BD2" w14:paraId="1AD1972B" w14:textId="77777777" w:rsidTr="00082248">
              <w:trPr>
                <w:cantSplit/>
              </w:trPr>
              <w:tc>
                <w:tcPr>
                  <w:tcW w:w="1050" w:type="pct"/>
                </w:tcPr>
                <w:p w14:paraId="03F39DDE" w14:textId="77777777" w:rsidR="00694BD2" w:rsidRPr="00993F9F" w:rsidRDefault="00694BD2" w:rsidP="00694BD2">
                  <w:pPr>
                    <w:pStyle w:val="TableBody"/>
                    <w:rPr>
                      <w:i/>
                    </w:rPr>
                  </w:pPr>
                  <w:r w:rsidRPr="00A61E91">
                    <w:rPr>
                      <w:i/>
                    </w:rPr>
                    <w:t>p</w:t>
                  </w:r>
                </w:p>
              </w:tc>
              <w:tc>
                <w:tcPr>
                  <w:tcW w:w="437" w:type="pct"/>
                </w:tcPr>
                <w:p w14:paraId="33FBFA28" w14:textId="77777777" w:rsidR="00694BD2" w:rsidRDefault="00694BD2" w:rsidP="00694BD2">
                  <w:pPr>
                    <w:pStyle w:val="TableBody"/>
                  </w:pPr>
                  <w:r>
                    <w:t>none</w:t>
                  </w:r>
                </w:p>
              </w:tc>
              <w:tc>
                <w:tcPr>
                  <w:tcW w:w="3512" w:type="pct"/>
                </w:tcPr>
                <w:p w14:paraId="64B8A652" w14:textId="77777777" w:rsidR="00694BD2" w:rsidRDefault="00694BD2" w:rsidP="00694BD2">
                  <w:pPr>
                    <w:pStyle w:val="TableBody"/>
                  </w:pPr>
                  <w:r>
                    <w:t xml:space="preserve">A Settlement Point.  </w:t>
                  </w:r>
                </w:p>
              </w:tc>
            </w:tr>
            <w:tr w:rsidR="00694BD2" w:rsidDel="00590517" w14:paraId="5F7515BF" w14:textId="77777777" w:rsidTr="00082248">
              <w:trPr>
                <w:cantSplit/>
              </w:trPr>
              <w:tc>
                <w:tcPr>
                  <w:tcW w:w="1050" w:type="pct"/>
                </w:tcPr>
                <w:p w14:paraId="75A11E5D" w14:textId="77777777" w:rsidR="00694BD2" w:rsidDel="00590517" w:rsidRDefault="00694BD2" w:rsidP="00694BD2">
                  <w:pPr>
                    <w:pStyle w:val="TableBody"/>
                    <w:rPr>
                      <w:i/>
                    </w:rPr>
                  </w:pPr>
                  <w:r w:rsidRPr="00B77C4C">
                    <w:rPr>
                      <w:i/>
                    </w:rPr>
                    <w:t>i</w:t>
                  </w:r>
                </w:p>
              </w:tc>
              <w:tc>
                <w:tcPr>
                  <w:tcW w:w="437" w:type="pct"/>
                </w:tcPr>
                <w:p w14:paraId="4116DC82" w14:textId="77777777" w:rsidR="00694BD2" w:rsidDel="00590517" w:rsidRDefault="00694BD2" w:rsidP="00694BD2">
                  <w:pPr>
                    <w:pStyle w:val="TableBody"/>
                  </w:pPr>
                  <w:r w:rsidRPr="00B77C4C">
                    <w:t>none</w:t>
                  </w:r>
                </w:p>
              </w:tc>
              <w:tc>
                <w:tcPr>
                  <w:tcW w:w="3512" w:type="pct"/>
                </w:tcPr>
                <w:p w14:paraId="2516317C" w14:textId="77777777" w:rsidR="00694BD2" w:rsidDel="00590517" w:rsidRDefault="00694BD2" w:rsidP="00694BD2">
                  <w:pPr>
                    <w:pStyle w:val="TableBody"/>
                  </w:pPr>
                  <w:r w:rsidRPr="00B77C4C">
                    <w:t xml:space="preserve">A 15-minute Settlement Interval. </w:t>
                  </w:r>
                </w:p>
              </w:tc>
            </w:tr>
          </w:tbl>
          <w:p w14:paraId="1C48CF84" w14:textId="77777777" w:rsidR="006930B7" w:rsidRPr="008F39F7" w:rsidRDefault="006930B7" w:rsidP="006930B7">
            <w:pPr>
              <w:pStyle w:val="Instructions"/>
              <w:spacing w:before="120"/>
            </w:pPr>
          </w:p>
        </w:tc>
      </w:tr>
    </w:tbl>
    <w:p w14:paraId="5C8BF7A9" w14:textId="77777777" w:rsidR="006930B7" w:rsidRDefault="006930B7"/>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top w:w="144" w:type="dxa"/>
          <w:left w:w="115" w:type="dxa"/>
          <w:right w:w="115" w:type="dxa"/>
        </w:tblCellMar>
        <w:tblLook w:val="01E0" w:firstRow="1" w:lastRow="1" w:firstColumn="1" w:lastColumn="1" w:noHBand="0" w:noVBand="0"/>
      </w:tblPr>
      <w:tblGrid>
        <w:gridCol w:w="10080"/>
      </w:tblGrid>
      <w:tr w:rsidR="006930B7" w14:paraId="1F533BB1" w14:textId="77777777" w:rsidTr="006930B7">
        <w:trPr>
          <w:trHeight w:val="206"/>
        </w:trPr>
        <w:tc>
          <w:tcPr>
            <w:tcW w:w="10080" w:type="dxa"/>
            <w:tcBorders>
              <w:top w:val="single" w:sz="4" w:space="0" w:color="auto"/>
              <w:left w:val="single" w:sz="4" w:space="0" w:color="auto"/>
              <w:bottom w:val="single" w:sz="4" w:space="0" w:color="auto"/>
              <w:right w:val="single" w:sz="4" w:space="0" w:color="auto"/>
            </w:tcBorders>
            <w:shd w:val="pct12" w:color="auto" w:fill="auto"/>
          </w:tcPr>
          <w:p w14:paraId="307CC86A" w14:textId="58246D16" w:rsidR="006930B7" w:rsidRDefault="006930B7" w:rsidP="00663874">
            <w:pPr>
              <w:pStyle w:val="Instructions"/>
              <w:spacing w:before="120"/>
            </w:pPr>
            <w:r>
              <w:t>[NPRR1030:  Insert Section 6.6.2.7 below upon system implementation:]</w:t>
            </w:r>
          </w:p>
          <w:p w14:paraId="4B8A72D4" w14:textId="77777777" w:rsidR="00694BD2" w:rsidRPr="00FC2DA7" w:rsidRDefault="00694BD2" w:rsidP="00694BD2">
            <w:pPr>
              <w:keepNext/>
              <w:widowControl w:val="0"/>
              <w:tabs>
                <w:tab w:val="left" w:pos="1260"/>
              </w:tabs>
              <w:spacing w:before="480" w:after="240"/>
              <w:ind w:left="1260" w:hanging="1260"/>
              <w:outlineLvl w:val="3"/>
              <w:rPr>
                <w:b/>
                <w:bCs/>
                <w:snapToGrid w:val="0"/>
              </w:rPr>
            </w:pPr>
            <w:bookmarkStart w:id="1787" w:name="_Toc135992336"/>
            <w:r>
              <w:rPr>
                <w:b/>
                <w:bCs/>
                <w:snapToGrid w:val="0"/>
              </w:rPr>
              <w:t>6.6.2.7</w:t>
            </w:r>
            <w:r w:rsidRPr="00FC2DA7">
              <w:rPr>
                <w:b/>
                <w:bCs/>
                <w:snapToGrid w:val="0"/>
              </w:rPr>
              <w:tab/>
              <w:t>ERCOT Adjusted Metered Load</w:t>
            </w:r>
            <w:r>
              <w:rPr>
                <w:b/>
                <w:bCs/>
                <w:snapToGrid w:val="0"/>
              </w:rPr>
              <w:t xml:space="preserve"> by Congestion Management Zone </w:t>
            </w:r>
            <w:r w:rsidRPr="00FC2DA7">
              <w:rPr>
                <w:b/>
                <w:bCs/>
                <w:snapToGrid w:val="0"/>
              </w:rPr>
              <w:t xml:space="preserve">for </w:t>
            </w:r>
            <w:r>
              <w:rPr>
                <w:b/>
                <w:bCs/>
                <w:snapToGrid w:val="0"/>
              </w:rPr>
              <w:t>a Month</w:t>
            </w:r>
            <w:bookmarkEnd w:id="1787"/>
          </w:p>
          <w:p w14:paraId="19641AD7" w14:textId="77777777" w:rsidR="00694BD2" w:rsidRPr="00FC2DA7" w:rsidRDefault="00694BD2" w:rsidP="00694BD2">
            <w:pPr>
              <w:spacing w:after="240"/>
              <w:ind w:left="720" w:hanging="720"/>
              <w:rPr>
                <w:iCs/>
              </w:rPr>
            </w:pPr>
            <w:r>
              <w:rPr>
                <w:iCs/>
              </w:rPr>
              <w:t>(1)</w:t>
            </w:r>
            <w:r>
              <w:rPr>
                <w:iCs/>
              </w:rPr>
              <w:tab/>
            </w:r>
            <w:r w:rsidRPr="00FC2DA7">
              <w:rPr>
                <w:iCs/>
              </w:rPr>
              <w:t xml:space="preserve">ERCOT total AML </w:t>
            </w:r>
            <w:r>
              <w:rPr>
                <w:iCs/>
              </w:rPr>
              <w:t xml:space="preserve">per CMZ </w:t>
            </w:r>
            <w:r w:rsidRPr="00FC2DA7">
              <w:rPr>
                <w:iCs/>
              </w:rPr>
              <w:t>for a</w:t>
            </w:r>
            <w:r>
              <w:rPr>
                <w:iCs/>
              </w:rPr>
              <w:t xml:space="preserve"> calendar month </w:t>
            </w:r>
            <w:r w:rsidRPr="00FC2DA7">
              <w:rPr>
                <w:iCs/>
              </w:rPr>
              <w:t>is calculated as follows:</w:t>
            </w:r>
          </w:p>
          <w:p w14:paraId="30666C32" w14:textId="12F059E2" w:rsidR="00694BD2" w:rsidRPr="00FC2DA7" w:rsidRDefault="00694BD2" w:rsidP="00694BD2">
            <w:pPr>
              <w:tabs>
                <w:tab w:val="left" w:pos="2250"/>
                <w:tab w:val="left" w:pos="3150"/>
                <w:tab w:val="left" w:pos="3960"/>
              </w:tabs>
              <w:spacing w:after="240"/>
              <w:ind w:left="3960" w:hanging="3240"/>
              <w:rPr>
                <w:b/>
                <w:bCs/>
              </w:rPr>
            </w:pPr>
            <w:r>
              <w:rPr>
                <w:b/>
                <w:bCs/>
              </w:rPr>
              <w:t>M</w:t>
            </w:r>
            <w:r w:rsidRPr="00FC2DA7">
              <w:rPr>
                <w:b/>
                <w:bCs/>
              </w:rPr>
              <w:t>RTAML</w:t>
            </w:r>
            <w:r>
              <w:rPr>
                <w:b/>
                <w:bCs/>
              </w:rPr>
              <w:t>LZ</w:t>
            </w:r>
            <w:r w:rsidRPr="00FC2DA7">
              <w:rPr>
                <w:b/>
                <w:bCs/>
              </w:rPr>
              <w:t>TOT</w:t>
            </w:r>
            <w:r w:rsidR="00EC0374">
              <w:rPr>
                <w:b/>
                <w:bCs/>
              </w:rPr>
              <w:t xml:space="preserve"> </w:t>
            </w:r>
            <w:r w:rsidRPr="00246A76">
              <w:rPr>
                <w:rFonts w:ascii="Times New Roman Bold" w:hAnsi="Times New Roman Bold"/>
                <w:b/>
                <w:bCs/>
                <w:vertAlign w:val="subscript"/>
              </w:rPr>
              <w:t>z</w:t>
            </w:r>
            <w:r w:rsidRPr="00FC2DA7">
              <w:rPr>
                <w:b/>
                <w:bCs/>
              </w:rPr>
              <w:tab/>
              <w:t>=</w:t>
            </w:r>
            <w:r w:rsidRPr="00FC2DA7">
              <w:rPr>
                <w:b/>
                <w:bCs/>
              </w:rPr>
              <w:tab/>
            </w:r>
            <w:r w:rsidRPr="00FC2DA7">
              <w:rPr>
                <w:b/>
                <w:bCs/>
                <w:position w:val="-22"/>
              </w:rPr>
              <w:object w:dxaOrig="225" w:dyaOrig="465" w14:anchorId="0263F72C">
                <v:shape id="_x0000_i1108" type="#_x0000_t75" style="width:12pt;height:18pt" o:ole="">
                  <v:imagedata r:id="rId96" o:title=""/>
                </v:shape>
                <o:OLEObject Type="Embed" ProgID="Equation.3" ShapeID="_x0000_i1108" DrawAspect="Content" ObjectID="_1775282821" r:id="rId115"/>
              </w:object>
            </w:r>
            <w:r>
              <w:rPr>
                <w:b/>
                <w:bCs/>
              </w:rPr>
              <w:t xml:space="preserve"> (max(0,</w:t>
            </w:r>
            <w:r w:rsidRPr="002F4893">
              <w:rPr>
                <w:b/>
                <w:bCs/>
                <w:sz w:val="12"/>
                <w:szCs w:val="12"/>
              </w:rPr>
              <w:t xml:space="preserve"> </w:t>
            </w:r>
            <w:r w:rsidRPr="00F80C33">
              <w:rPr>
                <w:position w:val="-20"/>
              </w:rPr>
              <w:object w:dxaOrig="220" w:dyaOrig="440" w14:anchorId="500DF72D">
                <v:shape id="_x0000_i1109" type="#_x0000_t75" style="width:6pt;height:24pt" o:ole="">
                  <v:imagedata r:id="rId110" o:title=""/>
                </v:shape>
                <o:OLEObject Type="Embed" ProgID="Equation.3" ShapeID="_x0000_i1109" DrawAspect="Content" ObjectID="_1775282822" r:id="rId116"/>
              </w:object>
            </w:r>
            <w:r w:rsidRPr="006F784F">
              <w:rPr>
                <w:position w:val="-22"/>
              </w:rPr>
              <w:object w:dxaOrig="225" w:dyaOrig="465" w14:anchorId="42D048ED">
                <v:shape id="_x0000_i1110" type="#_x0000_t75" style="width:12pt;height:18pt" o:ole="">
                  <v:imagedata r:id="rId98" o:title=""/>
                </v:shape>
                <o:OLEObject Type="Embed" ProgID="Equation.3" ShapeID="_x0000_i1110" DrawAspect="Content" ObjectID="_1775282823" r:id="rId117"/>
              </w:object>
            </w:r>
            <w:r w:rsidRPr="00FC2DA7">
              <w:rPr>
                <w:b/>
                <w:bCs/>
              </w:rPr>
              <w:t xml:space="preserve">RTAML </w:t>
            </w:r>
            <w:r w:rsidRPr="00FC2DA7">
              <w:rPr>
                <w:b/>
                <w:bCs/>
                <w:i/>
                <w:vertAlign w:val="subscript"/>
              </w:rPr>
              <w:t>q, p</w:t>
            </w:r>
            <w:r>
              <w:rPr>
                <w:b/>
                <w:bCs/>
                <w:i/>
                <w:vertAlign w:val="subscript"/>
              </w:rPr>
              <w:t>,i</w:t>
            </w:r>
            <w:r w:rsidRPr="00FC2DA7">
              <w:rPr>
                <w:b/>
                <w:bCs/>
              </w:rPr>
              <w:t>))</w:t>
            </w:r>
          </w:p>
          <w:p w14:paraId="64517595" w14:textId="77777777" w:rsidR="00694BD2" w:rsidRPr="00FC2DA7" w:rsidRDefault="00694BD2" w:rsidP="00694BD2">
            <w:r w:rsidRPr="00FC2DA7">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03"/>
              <w:gridCol w:w="697"/>
              <w:gridCol w:w="6655"/>
            </w:tblGrid>
            <w:tr w:rsidR="00694BD2" w:rsidRPr="00FC2DA7" w14:paraId="4B9C0926" w14:textId="77777777" w:rsidTr="00663874">
              <w:tc>
                <w:tcPr>
                  <w:tcW w:w="2003" w:type="dxa"/>
                </w:tcPr>
                <w:p w14:paraId="271B2EA7" w14:textId="77777777" w:rsidR="00694BD2" w:rsidRPr="00FC2DA7" w:rsidRDefault="00694BD2" w:rsidP="00694BD2">
                  <w:pPr>
                    <w:spacing w:after="120"/>
                    <w:rPr>
                      <w:b/>
                      <w:iCs/>
                      <w:sz w:val="20"/>
                    </w:rPr>
                  </w:pPr>
                  <w:r w:rsidRPr="00FC2DA7">
                    <w:rPr>
                      <w:b/>
                      <w:iCs/>
                      <w:sz w:val="20"/>
                    </w:rPr>
                    <w:t>Variable</w:t>
                  </w:r>
                </w:p>
              </w:tc>
              <w:tc>
                <w:tcPr>
                  <w:tcW w:w="697" w:type="dxa"/>
                </w:tcPr>
                <w:p w14:paraId="58D97995" w14:textId="77777777" w:rsidR="00694BD2" w:rsidRPr="00FC2DA7" w:rsidRDefault="00694BD2" w:rsidP="00694BD2">
                  <w:pPr>
                    <w:spacing w:after="120"/>
                    <w:rPr>
                      <w:b/>
                      <w:iCs/>
                      <w:sz w:val="20"/>
                    </w:rPr>
                  </w:pPr>
                  <w:r w:rsidRPr="00FC2DA7">
                    <w:rPr>
                      <w:b/>
                      <w:iCs/>
                      <w:sz w:val="20"/>
                    </w:rPr>
                    <w:t>Unit</w:t>
                  </w:r>
                </w:p>
              </w:tc>
              <w:tc>
                <w:tcPr>
                  <w:tcW w:w="6655" w:type="dxa"/>
                </w:tcPr>
                <w:p w14:paraId="2A1A3CD2" w14:textId="77777777" w:rsidR="00694BD2" w:rsidRPr="00FC2DA7" w:rsidRDefault="00694BD2" w:rsidP="00694BD2">
                  <w:pPr>
                    <w:spacing w:after="120"/>
                    <w:rPr>
                      <w:b/>
                      <w:iCs/>
                      <w:sz w:val="20"/>
                    </w:rPr>
                  </w:pPr>
                  <w:r w:rsidRPr="00FC2DA7">
                    <w:rPr>
                      <w:b/>
                      <w:iCs/>
                      <w:sz w:val="20"/>
                    </w:rPr>
                    <w:t>Description</w:t>
                  </w:r>
                </w:p>
              </w:tc>
            </w:tr>
            <w:tr w:rsidR="00694BD2" w:rsidRPr="00FC2DA7" w14:paraId="579C9F52" w14:textId="77777777" w:rsidTr="00663874">
              <w:tc>
                <w:tcPr>
                  <w:tcW w:w="2003" w:type="dxa"/>
                </w:tcPr>
                <w:p w14:paraId="3C17CDDF" w14:textId="77777777" w:rsidR="00694BD2" w:rsidRPr="00884687" w:rsidRDefault="00694BD2" w:rsidP="00694BD2">
                  <w:pPr>
                    <w:spacing w:after="60"/>
                    <w:rPr>
                      <w:iCs/>
                      <w:sz w:val="20"/>
                      <w:vertAlign w:val="subscript"/>
                    </w:rPr>
                  </w:pPr>
                  <w:r>
                    <w:rPr>
                      <w:iCs/>
                      <w:sz w:val="20"/>
                    </w:rPr>
                    <w:t>M</w:t>
                  </w:r>
                  <w:r w:rsidRPr="00FC2DA7">
                    <w:rPr>
                      <w:iCs/>
                      <w:sz w:val="20"/>
                    </w:rPr>
                    <w:t>RTAML</w:t>
                  </w:r>
                  <w:r>
                    <w:rPr>
                      <w:iCs/>
                      <w:sz w:val="20"/>
                    </w:rPr>
                    <w:t>LZ</w:t>
                  </w:r>
                  <w:r w:rsidRPr="00FC2DA7">
                    <w:rPr>
                      <w:iCs/>
                      <w:sz w:val="20"/>
                    </w:rPr>
                    <w:t>TOT</w:t>
                  </w:r>
                  <w:r>
                    <w:rPr>
                      <w:iCs/>
                      <w:sz w:val="20"/>
                      <w:vertAlign w:val="subscript"/>
                    </w:rPr>
                    <w:t>z</w:t>
                  </w:r>
                </w:p>
              </w:tc>
              <w:tc>
                <w:tcPr>
                  <w:tcW w:w="697" w:type="dxa"/>
                </w:tcPr>
                <w:p w14:paraId="7841C065" w14:textId="77777777" w:rsidR="00694BD2" w:rsidRPr="00FC2DA7" w:rsidRDefault="00694BD2" w:rsidP="00694BD2">
                  <w:pPr>
                    <w:spacing w:after="60"/>
                    <w:rPr>
                      <w:i/>
                      <w:iCs/>
                      <w:sz w:val="20"/>
                    </w:rPr>
                  </w:pPr>
                  <w:r w:rsidRPr="00FC2DA7">
                    <w:rPr>
                      <w:iCs/>
                      <w:sz w:val="20"/>
                    </w:rPr>
                    <w:t>MWh</w:t>
                  </w:r>
                </w:p>
              </w:tc>
              <w:tc>
                <w:tcPr>
                  <w:tcW w:w="6655" w:type="dxa"/>
                </w:tcPr>
                <w:p w14:paraId="0D7EE179" w14:textId="77777777" w:rsidR="00694BD2" w:rsidRPr="00FC2DA7" w:rsidRDefault="00694BD2" w:rsidP="00694BD2">
                  <w:pPr>
                    <w:spacing w:after="60"/>
                    <w:rPr>
                      <w:iCs/>
                      <w:sz w:val="20"/>
                    </w:rPr>
                  </w:pPr>
                  <w:r>
                    <w:rPr>
                      <w:i/>
                      <w:iCs/>
                      <w:sz w:val="20"/>
                    </w:rPr>
                    <w:t xml:space="preserve">Monthly </w:t>
                  </w:r>
                  <w:r w:rsidRPr="00FC2DA7">
                    <w:rPr>
                      <w:i/>
                      <w:iCs/>
                      <w:sz w:val="20"/>
                    </w:rPr>
                    <w:t xml:space="preserve">Real-Time Adjusted Metered Load </w:t>
                  </w:r>
                  <w:r>
                    <w:rPr>
                      <w:i/>
                      <w:iCs/>
                      <w:sz w:val="20"/>
                    </w:rPr>
                    <w:t xml:space="preserve">- Load Zone </w:t>
                  </w:r>
                  <w:r w:rsidRPr="00FC2DA7">
                    <w:rPr>
                      <w:i/>
                      <w:iCs/>
                      <w:sz w:val="20"/>
                    </w:rPr>
                    <w:t>Total</w:t>
                  </w:r>
                  <w:r w:rsidRPr="00FC2DA7">
                    <w:rPr>
                      <w:iCs/>
                      <w:sz w:val="20"/>
                    </w:rPr>
                    <w:t xml:space="preserve">—The total </w:t>
                  </w:r>
                  <w:r>
                    <w:rPr>
                      <w:iCs/>
                      <w:sz w:val="20"/>
                    </w:rPr>
                    <w:t>AML</w:t>
                  </w:r>
                  <w:r w:rsidRPr="00FC2DA7">
                    <w:rPr>
                      <w:iCs/>
                      <w:sz w:val="20"/>
                    </w:rPr>
                    <w:t xml:space="preserve"> in </w:t>
                  </w:r>
                  <w:r>
                    <w:rPr>
                      <w:iCs/>
                      <w:sz w:val="20"/>
                    </w:rPr>
                    <w:t>CMZ z</w:t>
                  </w:r>
                  <w:r w:rsidRPr="00FC2DA7">
                    <w:rPr>
                      <w:iCs/>
                      <w:sz w:val="20"/>
                    </w:rPr>
                    <w:t>, for th</w:t>
                  </w:r>
                  <w:r>
                    <w:rPr>
                      <w:iCs/>
                      <w:sz w:val="20"/>
                    </w:rPr>
                    <w:t>e calendar month.</w:t>
                  </w:r>
                </w:p>
              </w:tc>
            </w:tr>
            <w:tr w:rsidR="00694BD2" w:rsidRPr="00FC2DA7" w14:paraId="078337CA" w14:textId="77777777" w:rsidTr="00663874">
              <w:tc>
                <w:tcPr>
                  <w:tcW w:w="2003" w:type="dxa"/>
                </w:tcPr>
                <w:p w14:paraId="2E98E7C1" w14:textId="77777777" w:rsidR="00694BD2" w:rsidRPr="00FC2DA7" w:rsidRDefault="00694BD2" w:rsidP="00694BD2">
                  <w:pPr>
                    <w:spacing w:after="60"/>
                    <w:rPr>
                      <w:iCs/>
                      <w:sz w:val="20"/>
                    </w:rPr>
                  </w:pPr>
                  <w:r w:rsidRPr="00FC2DA7">
                    <w:rPr>
                      <w:iCs/>
                      <w:sz w:val="20"/>
                    </w:rPr>
                    <w:t xml:space="preserve">RTAML </w:t>
                  </w:r>
                  <w:r w:rsidRPr="00FC2DA7">
                    <w:rPr>
                      <w:i/>
                      <w:iCs/>
                      <w:sz w:val="20"/>
                      <w:vertAlign w:val="subscript"/>
                    </w:rPr>
                    <w:t>q, p</w:t>
                  </w:r>
                  <w:r>
                    <w:rPr>
                      <w:i/>
                      <w:iCs/>
                      <w:sz w:val="20"/>
                      <w:vertAlign w:val="subscript"/>
                    </w:rPr>
                    <w:t>,i</w:t>
                  </w:r>
                </w:p>
              </w:tc>
              <w:tc>
                <w:tcPr>
                  <w:tcW w:w="697" w:type="dxa"/>
                </w:tcPr>
                <w:p w14:paraId="3AFF9E39" w14:textId="77777777" w:rsidR="00694BD2" w:rsidRPr="00FC2DA7" w:rsidRDefault="00694BD2" w:rsidP="00694BD2">
                  <w:pPr>
                    <w:spacing w:after="60"/>
                    <w:rPr>
                      <w:iCs/>
                      <w:sz w:val="20"/>
                    </w:rPr>
                  </w:pPr>
                  <w:r w:rsidRPr="00FC2DA7">
                    <w:rPr>
                      <w:iCs/>
                      <w:sz w:val="20"/>
                    </w:rPr>
                    <w:t>MWh</w:t>
                  </w:r>
                </w:p>
              </w:tc>
              <w:tc>
                <w:tcPr>
                  <w:tcW w:w="6655" w:type="dxa"/>
                </w:tcPr>
                <w:p w14:paraId="7B65B2A4" w14:textId="77777777" w:rsidR="00694BD2" w:rsidRPr="00A77BD2" w:rsidRDefault="00694BD2" w:rsidP="00694BD2">
                  <w:pPr>
                    <w:spacing w:after="60"/>
                    <w:rPr>
                      <w:i/>
                      <w:iCs/>
                      <w:sz w:val="20"/>
                    </w:rPr>
                  </w:pPr>
                  <w:r w:rsidRPr="00FC2DA7">
                    <w:rPr>
                      <w:i/>
                      <w:iCs/>
                      <w:sz w:val="20"/>
                    </w:rPr>
                    <w:t>Real-Time Adjusted Metered Load per QSE per Settlement Point</w:t>
                  </w:r>
                  <w:r w:rsidRPr="00FC2DA7">
                    <w:rPr>
                      <w:iCs/>
                      <w:sz w:val="20"/>
                    </w:rPr>
                    <w:t xml:space="preserve">—The sum of the </w:t>
                  </w:r>
                  <w:r>
                    <w:rPr>
                      <w:iCs/>
                      <w:sz w:val="20"/>
                    </w:rPr>
                    <w:t>AML</w:t>
                  </w:r>
                  <w:r w:rsidRPr="00FC2DA7">
                    <w:rPr>
                      <w:iCs/>
                      <w:sz w:val="20"/>
                    </w:rPr>
                    <w:t xml:space="preserve"> at the Electrical Buses that are included in Settlement Point </w:t>
                  </w:r>
                  <w:r w:rsidRPr="00FC2DA7">
                    <w:rPr>
                      <w:i/>
                      <w:iCs/>
                      <w:sz w:val="20"/>
                    </w:rPr>
                    <w:t>p</w:t>
                  </w:r>
                  <w:r w:rsidRPr="00FC2DA7">
                    <w:rPr>
                      <w:iCs/>
                      <w:sz w:val="20"/>
                    </w:rPr>
                    <w:t xml:space="preserve">, represented by QSE </w:t>
                  </w:r>
                  <w:r w:rsidRPr="00FC2DA7">
                    <w:rPr>
                      <w:i/>
                      <w:iCs/>
                      <w:sz w:val="20"/>
                    </w:rPr>
                    <w:t>q</w:t>
                  </w:r>
                  <w:r w:rsidRPr="00FC2DA7">
                    <w:rPr>
                      <w:iCs/>
                      <w:sz w:val="20"/>
                    </w:rPr>
                    <w:t xml:space="preserve">, for the </w:t>
                  </w:r>
                  <w:r>
                    <w:rPr>
                      <w:iCs/>
                      <w:sz w:val="20"/>
                    </w:rPr>
                    <w:t xml:space="preserve">15-minute Settlement Interval </w:t>
                  </w:r>
                  <w:r>
                    <w:rPr>
                      <w:i/>
                      <w:iCs/>
                      <w:sz w:val="20"/>
                    </w:rPr>
                    <w:t xml:space="preserve">i. </w:t>
                  </w:r>
                </w:p>
              </w:tc>
            </w:tr>
            <w:tr w:rsidR="00694BD2" w:rsidRPr="00FC2DA7" w14:paraId="5E5E39A9" w14:textId="77777777" w:rsidTr="00663874">
              <w:tc>
                <w:tcPr>
                  <w:tcW w:w="2003" w:type="dxa"/>
                </w:tcPr>
                <w:p w14:paraId="4FFFFDC0" w14:textId="77777777" w:rsidR="00694BD2" w:rsidRPr="00FC2DA7" w:rsidRDefault="00694BD2" w:rsidP="00694BD2">
                  <w:pPr>
                    <w:spacing w:after="60"/>
                    <w:rPr>
                      <w:i/>
                      <w:iCs/>
                      <w:sz w:val="20"/>
                    </w:rPr>
                  </w:pPr>
                  <w:r w:rsidRPr="00FC2DA7">
                    <w:rPr>
                      <w:i/>
                      <w:iCs/>
                      <w:sz w:val="20"/>
                    </w:rPr>
                    <w:t>q</w:t>
                  </w:r>
                </w:p>
              </w:tc>
              <w:tc>
                <w:tcPr>
                  <w:tcW w:w="697" w:type="dxa"/>
                </w:tcPr>
                <w:p w14:paraId="2AB67F86" w14:textId="77777777" w:rsidR="00694BD2" w:rsidRPr="00FC2DA7" w:rsidRDefault="00694BD2" w:rsidP="00694BD2">
                  <w:pPr>
                    <w:spacing w:after="60"/>
                    <w:rPr>
                      <w:iCs/>
                      <w:sz w:val="20"/>
                    </w:rPr>
                  </w:pPr>
                  <w:r w:rsidRPr="00FC2DA7">
                    <w:rPr>
                      <w:iCs/>
                      <w:sz w:val="20"/>
                    </w:rPr>
                    <w:t>none</w:t>
                  </w:r>
                </w:p>
              </w:tc>
              <w:tc>
                <w:tcPr>
                  <w:tcW w:w="6655" w:type="dxa"/>
                </w:tcPr>
                <w:p w14:paraId="36470A2D" w14:textId="77777777" w:rsidR="00694BD2" w:rsidRPr="00FC2DA7" w:rsidRDefault="00694BD2" w:rsidP="00694BD2">
                  <w:pPr>
                    <w:spacing w:after="60"/>
                    <w:rPr>
                      <w:iCs/>
                      <w:sz w:val="20"/>
                    </w:rPr>
                  </w:pPr>
                  <w:r w:rsidRPr="00FC2DA7">
                    <w:rPr>
                      <w:iCs/>
                      <w:sz w:val="20"/>
                    </w:rPr>
                    <w:t xml:space="preserve">A QSE.  </w:t>
                  </w:r>
                </w:p>
              </w:tc>
            </w:tr>
            <w:tr w:rsidR="00694BD2" w:rsidRPr="00FC2DA7" w14:paraId="44453C4D" w14:textId="77777777" w:rsidTr="00663874">
              <w:tc>
                <w:tcPr>
                  <w:tcW w:w="2003" w:type="dxa"/>
                </w:tcPr>
                <w:p w14:paraId="5FD6F603" w14:textId="77777777" w:rsidR="00694BD2" w:rsidRPr="00FC2DA7" w:rsidRDefault="00694BD2" w:rsidP="00694BD2">
                  <w:pPr>
                    <w:spacing w:after="60"/>
                    <w:rPr>
                      <w:i/>
                      <w:iCs/>
                      <w:sz w:val="20"/>
                    </w:rPr>
                  </w:pPr>
                  <w:r w:rsidRPr="00FC2DA7">
                    <w:rPr>
                      <w:i/>
                      <w:iCs/>
                      <w:sz w:val="20"/>
                    </w:rPr>
                    <w:t>p</w:t>
                  </w:r>
                </w:p>
              </w:tc>
              <w:tc>
                <w:tcPr>
                  <w:tcW w:w="697" w:type="dxa"/>
                </w:tcPr>
                <w:p w14:paraId="54A8C753" w14:textId="77777777" w:rsidR="00694BD2" w:rsidRPr="00FC2DA7" w:rsidRDefault="00694BD2" w:rsidP="00694BD2">
                  <w:pPr>
                    <w:spacing w:after="60"/>
                    <w:rPr>
                      <w:iCs/>
                      <w:sz w:val="20"/>
                    </w:rPr>
                  </w:pPr>
                  <w:r w:rsidRPr="00FC2DA7">
                    <w:rPr>
                      <w:iCs/>
                      <w:sz w:val="20"/>
                    </w:rPr>
                    <w:t>none</w:t>
                  </w:r>
                </w:p>
              </w:tc>
              <w:tc>
                <w:tcPr>
                  <w:tcW w:w="6655" w:type="dxa"/>
                </w:tcPr>
                <w:p w14:paraId="69F3AD1E" w14:textId="77777777" w:rsidR="00694BD2" w:rsidRPr="00FC2DA7" w:rsidRDefault="00694BD2" w:rsidP="00694BD2">
                  <w:pPr>
                    <w:spacing w:after="60"/>
                    <w:rPr>
                      <w:iCs/>
                      <w:sz w:val="20"/>
                    </w:rPr>
                  </w:pPr>
                  <w:r w:rsidRPr="00FC2DA7">
                    <w:rPr>
                      <w:iCs/>
                      <w:sz w:val="20"/>
                    </w:rPr>
                    <w:t>A Settlement Point</w:t>
                  </w:r>
                  <w:r>
                    <w:rPr>
                      <w:iCs/>
                      <w:sz w:val="20"/>
                    </w:rPr>
                    <w:t xml:space="preserve"> in the 2003 ERCOT CMZ</w:t>
                  </w:r>
                  <w:r w:rsidRPr="00FC2DA7">
                    <w:rPr>
                      <w:iCs/>
                      <w:sz w:val="20"/>
                    </w:rPr>
                    <w:t xml:space="preserve">.  </w:t>
                  </w:r>
                </w:p>
              </w:tc>
            </w:tr>
            <w:tr w:rsidR="00694BD2" w:rsidRPr="00FC2DA7" w:rsidDel="00590517" w14:paraId="288B9407" w14:textId="77777777" w:rsidTr="00663874">
              <w:trPr>
                <w:cantSplit/>
              </w:trPr>
              <w:tc>
                <w:tcPr>
                  <w:tcW w:w="2003" w:type="dxa"/>
                </w:tcPr>
                <w:p w14:paraId="2F273F19" w14:textId="77777777" w:rsidR="00694BD2" w:rsidDel="00590517" w:rsidRDefault="00694BD2" w:rsidP="00694BD2">
                  <w:pPr>
                    <w:spacing w:after="60"/>
                    <w:rPr>
                      <w:i/>
                      <w:iCs/>
                      <w:sz w:val="20"/>
                    </w:rPr>
                  </w:pPr>
                  <w:r w:rsidRPr="00B77C4C">
                    <w:rPr>
                      <w:i/>
                      <w:sz w:val="20"/>
                    </w:rPr>
                    <w:t>i</w:t>
                  </w:r>
                </w:p>
              </w:tc>
              <w:tc>
                <w:tcPr>
                  <w:tcW w:w="697" w:type="dxa"/>
                </w:tcPr>
                <w:p w14:paraId="0FAC75DB" w14:textId="77777777" w:rsidR="00694BD2" w:rsidRPr="00FC2DA7" w:rsidDel="00590517" w:rsidRDefault="00694BD2" w:rsidP="00694BD2">
                  <w:pPr>
                    <w:spacing w:after="60"/>
                    <w:rPr>
                      <w:iCs/>
                      <w:sz w:val="20"/>
                    </w:rPr>
                  </w:pPr>
                  <w:r w:rsidRPr="00B77C4C">
                    <w:rPr>
                      <w:sz w:val="20"/>
                    </w:rPr>
                    <w:t>none</w:t>
                  </w:r>
                </w:p>
              </w:tc>
              <w:tc>
                <w:tcPr>
                  <w:tcW w:w="6655" w:type="dxa"/>
                </w:tcPr>
                <w:p w14:paraId="663208E1" w14:textId="77777777" w:rsidR="00694BD2" w:rsidDel="00590517" w:rsidRDefault="00694BD2" w:rsidP="00694BD2">
                  <w:pPr>
                    <w:spacing w:after="60"/>
                    <w:rPr>
                      <w:iCs/>
                      <w:sz w:val="20"/>
                    </w:rPr>
                  </w:pPr>
                  <w:r w:rsidRPr="00B77C4C">
                    <w:rPr>
                      <w:sz w:val="20"/>
                    </w:rPr>
                    <w:t xml:space="preserve">A 15-minute Settlement Interval. </w:t>
                  </w:r>
                </w:p>
              </w:tc>
            </w:tr>
            <w:tr w:rsidR="00694BD2" w:rsidRPr="00FC2DA7" w14:paraId="586615C8" w14:textId="77777777" w:rsidTr="00663874">
              <w:trPr>
                <w:cantSplit/>
              </w:trPr>
              <w:tc>
                <w:tcPr>
                  <w:tcW w:w="2003" w:type="dxa"/>
                </w:tcPr>
                <w:p w14:paraId="0DBAA6CA" w14:textId="77777777" w:rsidR="00694BD2" w:rsidRDefault="00694BD2" w:rsidP="00694BD2">
                  <w:pPr>
                    <w:spacing w:after="60"/>
                    <w:rPr>
                      <w:i/>
                      <w:iCs/>
                      <w:sz w:val="20"/>
                    </w:rPr>
                  </w:pPr>
                  <w:r>
                    <w:rPr>
                      <w:i/>
                      <w:iCs/>
                      <w:sz w:val="20"/>
                    </w:rPr>
                    <w:t>z</w:t>
                  </w:r>
                </w:p>
              </w:tc>
              <w:tc>
                <w:tcPr>
                  <w:tcW w:w="697" w:type="dxa"/>
                </w:tcPr>
                <w:p w14:paraId="4C9D497B" w14:textId="77777777" w:rsidR="00694BD2" w:rsidRPr="00FC2DA7" w:rsidRDefault="00694BD2" w:rsidP="00694BD2">
                  <w:pPr>
                    <w:spacing w:after="60"/>
                    <w:rPr>
                      <w:iCs/>
                      <w:sz w:val="20"/>
                    </w:rPr>
                  </w:pPr>
                  <w:r>
                    <w:rPr>
                      <w:iCs/>
                      <w:sz w:val="20"/>
                    </w:rPr>
                    <w:t>none</w:t>
                  </w:r>
                </w:p>
              </w:tc>
              <w:tc>
                <w:tcPr>
                  <w:tcW w:w="6655" w:type="dxa"/>
                </w:tcPr>
                <w:p w14:paraId="4918D311" w14:textId="77777777" w:rsidR="00694BD2" w:rsidRPr="001F3F48" w:rsidRDefault="00694BD2" w:rsidP="00694BD2">
                  <w:pPr>
                    <w:spacing w:after="60"/>
                    <w:rPr>
                      <w:iCs/>
                      <w:sz w:val="20"/>
                    </w:rPr>
                  </w:pPr>
                  <w:r w:rsidRPr="006D64A7">
                    <w:rPr>
                      <w:sz w:val="20"/>
                    </w:rPr>
                    <w:t>A 2003 ERCOT CMZ.</w:t>
                  </w:r>
                </w:p>
              </w:tc>
            </w:tr>
          </w:tbl>
          <w:p w14:paraId="3E2151FD" w14:textId="77777777" w:rsidR="006930B7" w:rsidRPr="008F39F7" w:rsidRDefault="006930B7" w:rsidP="006930B7">
            <w:pPr>
              <w:pStyle w:val="Instructions"/>
              <w:spacing w:before="120"/>
            </w:pPr>
          </w:p>
        </w:tc>
      </w:tr>
    </w:tbl>
    <w:p w14:paraId="66794B84" w14:textId="77777777" w:rsidR="006930B7" w:rsidRDefault="006930B7" w:rsidP="006930B7"/>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top w:w="144" w:type="dxa"/>
          <w:left w:w="115" w:type="dxa"/>
          <w:right w:w="115" w:type="dxa"/>
        </w:tblCellMar>
        <w:tblLook w:val="01E0" w:firstRow="1" w:lastRow="1" w:firstColumn="1" w:lastColumn="1" w:noHBand="0" w:noVBand="0"/>
      </w:tblPr>
      <w:tblGrid>
        <w:gridCol w:w="10080"/>
      </w:tblGrid>
      <w:tr w:rsidR="006930B7" w14:paraId="0251E9FC" w14:textId="77777777" w:rsidTr="00082248">
        <w:trPr>
          <w:trHeight w:val="206"/>
        </w:trPr>
        <w:tc>
          <w:tcPr>
            <w:tcW w:w="10080" w:type="dxa"/>
            <w:tcBorders>
              <w:top w:val="single" w:sz="4" w:space="0" w:color="auto"/>
              <w:left w:val="single" w:sz="4" w:space="0" w:color="auto"/>
              <w:bottom w:val="single" w:sz="4" w:space="0" w:color="auto"/>
              <w:right w:val="single" w:sz="4" w:space="0" w:color="auto"/>
            </w:tcBorders>
            <w:shd w:val="pct12" w:color="auto" w:fill="auto"/>
          </w:tcPr>
          <w:p w14:paraId="565303EF" w14:textId="61349446" w:rsidR="006930B7" w:rsidRDefault="006930B7" w:rsidP="00663874">
            <w:pPr>
              <w:pStyle w:val="Instructions"/>
              <w:spacing w:before="120"/>
            </w:pPr>
            <w:r>
              <w:t>[NPRR1030:  Insert Section 6.6.2.8 below upon system implementation:]</w:t>
            </w:r>
          </w:p>
          <w:p w14:paraId="73276DAC" w14:textId="77777777" w:rsidR="00694BD2" w:rsidRDefault="00694BD2" w:rsidP="00694BD2">
            <w:pPr>
              <w:pStyle w:val="H4"/>
              <w:spacing w:before="480"/>
              <w:ind w:left="1267" w:hanging="1267"/>
            </w:pPr>
            <w:bookmarkStart w:id="1788" w:name="_Toc135992337"/>
            <w:r>
              <w:t>6.6.2.8</w:t>
            </w:r>
            <w:r>
              <w:tab/>
              <w:t>QSE DC Tie Export Load Ratio Share by Congestion Management Zone for a Month</w:t>
            </w:r>
            <w:bookmarkEnd w:id="1788"/>
          </w:p>
          <w:p w14:paraId="4AA7447D" w14:textId="77777777" w:rsidR="00694BD2" w:rsidRDefault="00694BD2" w:rsidP="00694BD2">
            <w:pPr>
              <w:pStyle w:val="BodyText"/>
              <w:ind w:left="720" w:hanging="720"/>
            </w:pPr>
            <w:r>
              <w:t>(1)</w:t>
            </w:r>
            <w:r>
              <w:tab/>
              <w:t>Each QSE’s DC Tie Export DCMLRSZ by CMZ for a calendar month is calculated as follows:</w:t>
            </w:r>
          </w:p>
          <w:p w14:paraId="0DFB438F" w14:textId="60859562" w:rsidR="00694BD2" w:rsidRDefault="00694BD2" w:rsidP="00694BD2">
            <w:pPr>
              <w:pStyle w:val="FormulaBold"/>
              <w:rPr>
                <w:lang w:val="sv-SE"/>
              </w:rPr>
            </w:pPr>
            <w:r>
              <w:rPr>
                <w:lang w:val="sv-SE"/>
              </w:rPr>
              <w:t xml:space="preserve">DCMLRSZ </w:t>
            </w:r>
            <w:r w:rsidRPr="006D64A7">
              <w:rPr>
                <w:rFonts w:ascii="Times New Roman Bold" w:hAnsi="Times New Roman Bold"/>
                <w:vertAlign w:val="subscript"/>
                <w:lang w:val="sv-SE"/>
              </w:rPr>
              <w:t>q,</w:t>
            </w:r>
            <w:r w:rsidR="00FB52E4">
              <w:rPr>
                <w:rFonts w:ascii="Times New Roman Bold" w:hAnsi="Times New Roman Bold"/>
                <w:vertAlign w:val="subscript"/>
                <w:lang w:val="sv-SE"/>
              </w:rPr>
              <w:t xml:space="preserve"> </w:t>
            </w:r>
            <w:r w:rsidRPr="006D64A7">
              <w:rPr>
                <w:rFonts w:ascii="Times New Roman Bold" w:hAnsi="Times New Roman Bold"/>
                <w:vertAlign w:val="subscript"/>
                <w:lang w:val="sv-SE"/>
              </w:rPr>
              <w:t>z</w:t>
            </w:r>
            <w:r>
              <w:rPr>
                <w:lang w:val="sv-SE"/>
              </w:rPr>
              <w:tab/>
              <w:t>=</w:t>
            </w:r>
            <w:r>
              <w:rPr>
                <w:lang w:val="sv-SE"/>
              </w:rPr>
              <w:tab/>
            </w:r>
            <w:r w:rsidRPr="00103433">
              <w:t>max(0,</w:t>
            </w:r>
            <w:r w:rsidRPr="00DC298E">
              <w:rPr>
                <w:noProof/>
                <w:position w:val="-28"/>
                <w:sz w:val="4"/>
                <w:szCs w:val="4"/>
              </w:rPr>
              <w:t xml:space="preserve"> </w:t>
            </w:r>
            <w:r w:rsidRPr="00F80C33">
              <w:rPr>
                <w:position w:val="-20"/>
              </w:rPr>
              <w:object w:dxaOrig="220" w:dyaOrig="440" w14:anchorId="22584CD4">
                <v:shape id="_x0000_i1111" type="#_x0000_t75" style="width:6pt;height:24pt" o:ole="">
                  <v:imagedata r:id="rId110" o:title=""/>
                </v:shape>
                <o:OLEObject Type="Embed" ProgID="Equation.3" ShapeID="_x0000_i1111" DrawAspect="Content" ObjectID="_1775282824" r:id="rId118"/>
              </w:object>
            </w:r>
            <w:r w:rsidRPr="006F784F">
              <w:rPr>
                <w:position w:val="-22"/>
              </w:rPr>
              <w:object w:dxaOrig="225" w:dyaOrig="465" w14:anchorId="30882CB2">
                <v:shape id="_x0000_i1112" type="#_x0000_t75" style="width:12pt;height:18pt" o:ole="">
                  <v:imagedata r:id="rId98" o:title=""/>
                </v:shape>
                <o:OLEObject Type="Embed" ProgID="Equation.3" ShapeID="_x0000_i1112" DrawAspect="Content" ObjectID="_1775282825" r:id="rId119"/>
              </w:object>
            </w:r>
            <w:r>
              <w:t>RTAMLDC</w:t>
            </w:r>
            <w:r>
              <w:rPr>
                <w:lang w:val="sv-SE"/>
              </w:rPr>
              <w:t xml:space="preserve"> </w:t>
            </w:r>
            <w:r>
              <w:rPr>
                <w:i/>
                <w:vertAlign w:val="subscript"/>
                <w:lang w:val="sv-SE"/>
              </w:rPr>
              <w:t>q, p,</w:t>
            </w:r>
            <w:r w:rsidR="00467363">
              <w:rPr>
                <w:i/>
                <w:vertAlign w:val="subscript"/>
                <w:lang w:val="sv-SE"/>
              </w:rPr>
              <w:t xml:space="preserve"> </w:t>
            </w:r>
            <w:r>
              <w:rPr>
                <w:i/>
                <w:vertAlign w:val="subscript"/>
                <w:lang w:val="sv-SE"/>
              </w:rPr>
              <w:t xml:space="preserve">i </w:t>
            </w:r>
            <w:r>
              <w:rPr>
                <w:lang w:val="sv-SE"/>
              </w:rPr>
              <w:t>) / MRTAMLLZTOT</w:t>
            </w:r>
            <w:r w:rsidRPr="00A77BD2">
              <w:rPr>
                <w:rFonts w:ascii="Times New Roman Bold" w:hAnsi="Times New Roman Bold"/>
                <w:i/>
                <w:vertAlign w:val="subscript"/>
                <w:lang w:val="sv-SE"/>
              </w:rPr>
              <w:t>z</w:t>
            </w:r>
          </w:p>
          <w:p w14:paraId="7B5B77BF" w14:textId="77777777" w:rsidR="00694BD2" w:rsidRDefault="00694BD2" w:rsidP="00694BD2">
            <w:r>
              <w:lastRenderedPageBreak/>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66"/>
              <w:gridCol w:w="860"/>
              <w:gridCol w:w="6914"/>
            </w:tblGrid>
            <w:tr w:rsidR="00694BD2" w14:paraId="0CFFA154" w14:textId="77777777" w:rsidTr="00082248">
              <w:trPr>
                <w:cantSplit/>
              </w:trPr>
              <w:tc>
                <w:tcPr>
                  <w:tcW w:w="1050" w:type="pct"/>
                </w:tcPr>
                <w:p w14:paraId="4004868E" w14:textId="77777777" w:rsidR="00694BD2" w:rsidRDefault="00694BD2" w:rsidP="00694BD2">
                  <w:pPr>
                    <w:pStyle w:val="TableHead"/>
                  </w:pPr>
                  <w:r>
                    <w:t>Variable</w:t>
                  </w:r>
                </w:p>
              </w:tc>
              <w:tc>
                <w:tcPr>
                  <w:tcW w:w="437" w:type="pct"/>
                </w:tcPr>
                <w:p w14:paraId="08AAC53D" w14:textId="77777777" w:rsidR="00694BD2" w:rsidRDefault="00694BD2" w:rsidP="00694BD2">
                  <w:pPr>
                    <w:pStyle w:val="TableHead"/>
                  </w:pPr>
                  <w:r>
                    <w:t>Unit</w:t>
                  </w:r>
                </w:p>
              </w:tc>
              <w:tc>
                <w:tcPr>
                  <w:tcW w:w="3512" w:type="pct"/>
                </w:tcPr>
                <w:p w14:paraId="1A5D6BDC" w14:textId="77777777" w:rsidR="00694BD2" w:rsidRDefault="00694BD2" w:rsidP="00694BD2">
                  <w:pPr>
                    <w:pStyle w:val="TableHead"/>
                  </w:pPr>
                  <w:r>
                    <w:t>Description</w:t>
                  </w:r>
                </w:p>
              </w:tc>
            </w:tr>
            <w:tr w:rsidR="00694BD2" w14:paraId="09A4C4E3" w14:textId="77777777" w:rsidTr="00082248">
              <w:trPr>
                <w:cantSplit/>
              </w:trPr>
              <w:tc>
                <w:tcPr>
                  <w:tcW w:w="1050" w:type="pct"/>
                </w:tcPr>
                <w:p w14:paraId="45DCD527" w14:textId="47D01122" w:rsidR="00694BD2" w:rsidRDefault="00694BD2" w:rsidP="00694BD2">
                  <w:pPr>
                    <w:pStyle w:val="TableBody"/>
                  </w:pPr>
                  <w:r>
                    <w:t>DCMLRSZ</w:t>
                  </w:r>
                  <w:r>
                    <w:rPr>
                      <w:i/>
                      <w:vertAlign w:val="subscript"/>
                    </w:rPr>
                    <w:t xml:space="preserve"> q,</w:t>
                  </w:r>
                  <w:r w:rsidR="009E3281">
                    <w:rPr>
                      <w:i/>
                      <w:vertAlign w:val="subscript"/>
                    </w:rPr>
                    <w:t xml:space="preserve"> </w:t>
                  </w:r>
                  <w:r>
                    <w:rPr>
                      <w:i/>
                      <w:vertAlign w:val="subscript"/>
                    </w:rPr>
                    <w:t>z</w:t>
                  </w:r>
                </w:p>
              </w:tc>
              <w:tc>
                <w:tcPr>
                  <w:tcW w:w="437" w:type="pct"/>
                </w:tcPr>
                <w:p w14:paraId="43EA1781" w14:textId="77777777" w:rsidR="00694BD2" w:rsidRDefault="00694BD2" w:rsidP="00694BD2">
                  <w:pPr>
                    <w:pStyle w:val="TableBody"/>
                  </w:pPr>
                  <w:r>
                    <w:t>none</w:t>
                  </w:r>
                </w:p>
              </w:tc>
              <w:tc>
                <w:tcPr>
                  <w:tcW w:w="3512" w:type="pct"/>
                </w:tcPr>
                <w:p w14:paraId="06947DA5" w14:textId="2C16E0E0" w:rsidR="00694BD2" w:rsidRDefault="00694BD2" w:rsidP="001335E7">
                  <w:pPr>
                    <w:pStyle w:val="TableBody"/>
                    <w:rPr>
                      <w:i/>
                    </w:rPr>
                  </w:pPr>
                  <w:r>
                    <w:rPr>
                      <w:i/>
                    </w:rPr>
                    <w:t>DC Tie Exports Monthly Load Ratio Share Zonal per QSE</w:t>
                  </w:r>
                  <w:r>
                    <w:t xml:space="preserve">—The ratio share </w:t>
                  </w:r>
                  <w:r w:rsidR="00DA1E33">
                    <w:br/>
                  </w:r>
                  <w:r>
                    <w:t xml:space="preserve">calculated for QSE </w:t>
                  </w:r>
                  <w:r>
                    <w:rPr>
                      <w:i/>
                    </w:rPr>
                    <w:t>q</w:t>
                  </w:r>
                  <w:r>
                    <w:t xml:space="preserve"> with DC Tie exports by CMZ </w:t>
                  </w:r>
                  <w:r>
                    <w:rPr>
                      <w:i/>
                    </w:rPr>
                    <w:t xml:space="preserve">z </w:t>
                  </w:r>
                  <w:r>
                    <w:t>for the calendar month.</w:t>
                  </w:r>
                </w:p>
              </w:tc>
            </w:tr>
            <w:tr w:rsidR="00694BD2" w14:paraId="4E078CB5" w14:textId="77777777" w:rsidTr="00082248">
              <w:trPr>
                <w:cantSplit/>
              </w:trPr>
              <w:tc>
                <w:tcPr>
                  <w:tcW w:w="1050" w:type="pct"/>
                </w:tcPr>
                <w:p w14:paraId="1121F6CF" w14:textId="0E175749" w:rsidR="00694BD2" w:rsidRDefault="00694BD2" w:rsidP="00694BD2">
                  <w:pPr>
                    <w:pStyle w:val="TableBody"/>
                  </w:pPr>
                  <w:r>
                    <w:rPr>
                      <w:lang w:val="sv-SE"/>
                    </w:rPr>
                    <w:t xml:space="preserve">RTAMLDC </w:t>
                  </w:r>
                  <w:r>
                    <w:rPr>
                      <w:i/>
                      <w:vertAlign w:val="subscript"/>
                      <w:lang w:val="sv-SE"/>
                    </w:rPr>
                    <w:t>q,</w:t>
                  </w:r>
                  <w:r w:rsidR="002B5070">
                    <w:rPr>
                      <w:i/>
                      <w:vertAlign w:val="subscript"/>
                      <w:lang w:val="sv-SE"/>
                    </w:rPr>
                    <w:t xml:space="preserve"> </w:t>
                  </w:r>
                  <w:r>
                    <w:rPr>
                      <w:i/>
                      <w:vertAlign w:val="subscript"/>
                      <w:lang w:val="sv-SE"/>
                    </w:rPr>
                    <w:t>p,</w:t>
                  </w:r>
                  <w:r w:rsidR="002B5070">
                    <w:rPr>
                      <w:i/>
                      <w:vertAlign w:val="subscript"/>
                      <w:lang w:val="sv-SE"/>
                    </w:rPr>
                    <w:t xml:space="preserve"> </w:t>
                  </w:r>
                  <w:r>
                    <w:rPr>
                      <w:i/>
                      <w:vertAlign w:val="subscript"/>
                      <w:lang w:val="sv-SE"/>
                    </w:rPr>
                    <w:t xml:space="preserve">i  </w:t>
                  </w:r>
                </w:p>
              </w:tc>
              <w:tc>
                <w:tcPr>
                  <w:tcW w:w="437" w:type="pct"/>
                </w:tcPr>
                <w:p w14:paraId="5F061B78" w14:textId="77777777" w:rsidR="00694BD2" w:rsidRDefault="00694BD2" w:rsidP="00694BD2">
                  <w:pPr>
                    <w:pStyle w:val="TableBody"/>
                  </w:pPr>
                  <w:r>
                    <w:t>MWh</w:t>
                  </w:r>
                </w:p>
              </w:tc>
              <w:tc>
                <w:tcPr>
                  <w:tcW w:w="3512" w:type="pct"/>
                </w:tcPr>
                <w:p w14:paraId="0858B43F" w14:textId="372391CA" w:rsidR="00694BD2" w:rsidRDefault="00694BD2" w:rsidP="00694BD2">
                  <w:pPr>
                    <w:pStyle w:val="TableBody"/>
                    <w:rPr>
                      <w:i/>
                    </w:rPr>
                  </w:pPr>
                  <w:r>
                    <w:rPr>
                      <w:i/>
                    </w:rPr>
                    <w:t>Real-Time Adjusted Metered Load for DC Ties per Settlement Point per QSE</w:t>
                  </w:r>
                  <w:r>
                    <w:t xml:space="preserve">—The sum of the DC Tie AML at the Electrical Buses that are included in Settlement </w:t>
                  </w:r>
                  <w:r w:rsidR="00DA1E33">
                    <w:br/>
                  </w:r>
                  <w:r>
                    <w:t xml:space="preserve">Point </w:t>
                  </w:r>
                  <w:r>
                    <w:rPr>
                      <w:i/>
                    </w:rPr>
                    <w:t>p</w:t>
                  </w:r>
                  <w:r>
                    <w:t xml:space="preserve">, represented by QSE </w:t>
                  </w:r>
                  <w:r>
                    <w:rPr>
                      <w:i/>
                    </w:rPr>
                    <w:t>q</w:t>
                  </w:r>
                  <w:r>
                    <w:t xml:space="preserve">, for the 15-minute Settlement Interval </w:t>
                  </w:r>
                  <w:r w:rsidRPr="008B5147">
                    <w:rPr>
                      <w:i/>
                    </w:rPr>
                    <w:t>i</w:t>
                  </w:r>
                  <w:r>
                    <w:t xml:space="preserve">. </w:t>
                  </w:r>
                </w:p>
              </w:tc>
            </w:tr>
            <w:tr w:rsidR="00694BD2" w14:paraId="4EE8D906" w14:textId="77777777" w:rsidTr="00082248">
              <w:trPr>
                <w:cantSplit/>
              </w:trPr>
              <w:tc>
                <w:tcPr>
                  <w:tcW w:w="1050" w:type="pct"/>
                </w:tcPr>
                <w:p w14:paraId="12ADE1F6" w14:textId="77777777" w:rsidR="00694BD2" w:rsidRDefault="00694BD2" w:rsidP="00694BD2">
                  <w:pPr>
                    <w:pStyle w:val="TableBody"/>
                  </w:pPr>
                  <w:r>
                    <w:t>MRTAMLLZTOT</w:t>
                  </w:r>
                  <w:r w:rsidRPr="006D64A7">
                    <w:rPr>
                      <w:rFonts w:ascii="Times New Roman Bold" w:hAnsi="Times New Roman Bold"/>
                      <w:vertAlign w:val="subscript"/>
                      <w:lang w:val="sv-SE"/>
                    </w:rPr>
                    <w:t xml:space="preserve"> </w:t>
                  </w:r>
                  <w:r>
                    <w:rPr>
                      <w:i/>
                      <w:vertAlign w:val="subscript"/>
                    </w:rPr>
                    <w:t>z</w:t>
                  </w:r>
                </w:p>
              </w:tc>
              <w:tc>
                <w:tcPr>
                  <w:tcW w:w="437" w:type="pct"/>
                </w:tcPr>
                <w:p w14:paraId="33C2448E" w14:textId="77777777" w:rsidR="00694BD2" w:rsidRDefault="00694BD2" w:rsidP="00694BD2">
                  <w:pPr>
                    <w:pStyle w:val="TableBody"/>
                  </w:pPr>
                  <w:r>
                    <w:t>MWh</w:t>
                  </w:r>
                </w:p>
              </w:tc>
              <w:tc>
                <w:tcPr>
                  <w:tcW w:w="3512" w:type="pct"/>
                </w:tcPr>
                <w:p w14:paraId="3ECCB92D" w14:textId="77777777" w:rsidR="00694BD2" w:rsidRDefault="00694BD2" w:rsidP="00694BD2">
                  <w:pPr>
                    <w:pStyle w:val="TableBody"/>
                  </w:pPr>
                  <w:r>
                    <w:rPr>
                      <w:i/>
                      <w:iCs w:val="0"/>
                    </w:rPr>
                    <w:t xml:space="preserve">Monthly </w:t>
                  </w:r>
                  <w:r w:rsidRPr="00FC2DA7">
                    <w:rPr>
                      <w:i/>
                      <w:iCs w:val="0"/>
                    </w:rPr>
                    <w:t xml:space="preserve">Real-Time Adjusted Metered Load </w:t>
                  </w:r>
                  <w:r>
                    <w:rPr>
                      <w:i/>
                      <w:iCs w:val="0"/>
                    </w:rPr>
                    <w:t xml:space="preserve">- Load Zone </w:t>
                  </w:r>
                  <w:r w:rsidRPr="00FC2DA7">
                    <w:rPr>
                      <w:i/>
                      <w:iCs w:val="0"/>
                    </w:rPr>
                    <w:t>Total</w:t>
                  </w:r>
                  <w:r w:rsidRPr="00FC2DA7">
                    <w:rPr>
                      <w:iCs w:val="0"/>
                    </w:rPr>
                    <w:t xml:space="preserve">—The total </w:t>
                  </w:r>
                  <w:r>
                    <w:rPr>
                      <w:iCs w:val="0"/>
                    </w:rPr>
                    <w:t>AML</w:t>
                  </w:r>
                  <w:r w:rsidRPr="00FC2DA7">
                    <w:rPr>
                      <w:iCs w:val="0"/>
                    </w:rPr>
                    <w:t xml:space="preserve"> in </w:t>
                  </w:r>
                  <w:r>
                    <w:rPr>
                      <w:iCs w:val="0"/>
                    </w:rPr>
                    <w:t>CMZ z</w:t>
                  </w:r>
                  <w:r w:rsidRPr="00FC2DA7">
                    <w:rPr>
                      <w:iCs w:val="0"/>
                    </w:rPr>
                    <w:t>, for th</w:t>
                  </w:r>
                  <w:r>
                    <w:rPr>
                      <w:iCs w:val="0"/>
                    </w:rPr>
                    <w:t>e calendar month.</w:t>
                  </w:r>
                </w:p>
              </w:tc>
            </w:tr>
            <w:tr w:rsidR="00694BD2" w14:paraId="0C370F31" w14:textId="77777777" w:rsidTr="00082248">
              <w:trPr>
                <w:cantSplit/>
              </w:trPr>
              <w:tc>
                <w:tcPr>
                  <w:tcW w:w="1050" w:type="pct"/>
                </w:tcPr>
                <w:p w14:paraId="55DAA7AD" w14:textId="77777777" w:rsidR="00694BD2" w:rsidRPr="00A61E91" w:rsidRDefault="00694BD2" w:rsidP="00694BD2">
                  <w:pPr>
                    <w:pStyle w:val="TableBody"/>
                    <w:rPr>
                      <w:i/>
                    </w:rPr>
                  </w:pPr>
                  <w:r w:rsidRPr="00FC2DA7">
                    <w:rPr>
                      <w:i/>
                      <w:iCs w:val="0"/>
                    </w:rPr>
                    <w:t>q</w:t>
                  </w:r>
                </w:p>
              </w:tc>
              <w:tc>
                <w:tcPr>
                  <w:tcW w:w="437" w:type="pct"/>
                </w:tcPr>
                <w:p w14:paraId="405F7249" w14:textId="77777777" w:rsidR="00694BD2" w:rsidRDefault="00694BD2" w:rsidP="00694BD2">
                  <w:pPr>
                    <w:pStyle w:val="TableBody"/>
                  </w:pPr>
                  <w:r w:rsidRPr="00FC2DA7">
                    <w:rPr>
                      <w:iCs w:val="0"/>
                    </w:rPr>
                    <w:t>none</w:t>
                  </w:r>
                </w:p>
              </w:tc>
              <w:tc>
                <w:tcPr>
                  <w:tcW w:w="3512" w:type="pct"/>
                </w:tcPr>
                <w:p w14:paraId="28B03D94" w14:textId="77777777" w:rsidR="00694BD2" w:rsidRDefault="00694BD2" w:rsidP="00694BD2">
                  <w:pPr>
                    <w:pStyle w:val="TableBody"/>
                  </w:pPr>
                  <w:r w:rsidRPr="00FC2DA7">
                    <w:rPr>
                      <w:iCs w:val="0"/>
                    </w:rPr>
                    <w:t xml:space="preserve">A QSE.  </w:t>
                  </w:r>
                </w:p>
              </w:tc>
            </w:tr>
            <w:tr w:rsidR="00694BD2" w14:paraId="2A9A23AC" w14:textId="77777777" w:rsidTr="00082248">
              <w:trPr>
                <w:cantSplit/>
              </w:trPr>
              <w:tc>
                <w:tcPr>
                  <w:tcW w:w="1050" w:type="pct"/>
                </w:tcPr>
                <w:p w14:paraId="374E75A9" w14:textId="77777777" w:rsidR="00694BD2" w:rsidRPr="00993F9F" w:rsidRDefault="00694BD2" w:rsidP="00694BD2">
                  <w:pPr>
                    <w:pStyle w:val="TableBody"/>
                    <w:rPr>
                      <w:i/>
                    </w:rPr>
                  </w:pPr>
                  <w:r w:rsidRPr="00A61E91">
                    <w:rPr>
                      <w:i/>
                    </w:rPr>
                    <w:t>p</w:t>
                  </w:r>
                </w:p>
              </w:tc>
              <w:tc>
                <w:tcPr>
                  <w:tcW w:w="437" w:type="pct"/>
                </w:tcPr>
                <w:p w14:paraId="5804AA56" w14:textId="77777777" w:rsidR="00694BD2" w:rsidRDefault="00694BD2" w:rsidP="00694BD2">
                  <w:pPr>
                    <w:pStyle w:val="TableBody"/>
                  </w:pPr>
                  <w:r>
                    <w:t>none</w:t>
                  </w:r>
                </w:p>
              </w:tc>
              <w:tc>
                <w:tcPr>
                  <w:tcW w:w="3512" w:type="pct"/>
                </w:tcPr>
                <w:p w14:paraId="46078C32" w14:textId="77777777" w:rsidR="00694BD2" w:rsidRDefault="00694BD2" w:rsidP="00694BD2">
                  <w:pPr>
                    <w:pStyle w:val="TableBody"/>
                  </w:pPr>
                  <w:r>
                    <w:t>A Settlement Point</w:t>
                  </w:r>
                  <w:r>
                    <w:rPr>
                      <w:iCs w:val="0"/>
                    </w:rPr>
                    <w:t xml:space="preserve"> in the 2003 ERCOT CMZ</w:t>
                  </w:r>
                  <w:r>
                    <w:t>.</w:t>
                  </w:r>
                </w:p>
              </w:tc>
            </w:tr>
            <w:tr w:rsidR="00694BD2" w14:paraId="66D0A3F1" w14:textId="77777777" w:rsidTr="00082248">
              <w:trPr>
                <w:cantSplit/>
              </w:trPr>
              <w:tc>
                <w:tcPr>
                  <w:tcW w:w="1050" w:type="pct"/>
                </w:tcPr>
                <w:p w14:paraId="7657383A" w14:textId="77777777" w:rsidR="00694BD2" w:rsidRPr="00A61E91" w:rsidRDefault="00694BD2" w:rsidP="00694BD2">
                  <w:pPr>
                    <w:pStyle w:val="TableBody"/>
                    <w:rPr>
                      <w:i/>
                    </w:rPr>
                  </w:pPr>
                  <w:r w:rsidRPr="00B77C4C">
                    <w:rPr>
                      <w:i/>
                    </w:rPr>
                    <w:t>i</w:t>
                  </w:r>
                </w:p>
              </w:tc>
              <w:tc>
                <w:tcPr>
                  <w:tcW w:w="437" w:type="pct"/>
                </w:tcPr>
                <w:p w14:paraId="0B14F27F" w14:textId="77777777" w:rsidR="00694BD2" w:rsidRDefault="00694BD2" w:rsidP="00694BD2">
                  <w:pPr>
                    <w:pStyle w:val="TableBody"/>
                  </w:pPr>
                  <w:r w:rsidRPr="00B77C4C">
                    <w:t>none</w:t>
                  </w:r>
                </w:p>
              </w:tc>
              <w:tc>
                <w:tcPr>
                  <w:tcW w:w="3512" w:type="pct"/>
                </w:tcPr>
                <w:p w14:paraId="3DA7BB7E" w14:textId="77777777" w:rsidR="00694BD2" w:rsidRDefault="00694BD2" w:rsidP="00694BD2">
                  <w:pPr>
                    <w:pStyle w:val="TableBody"/>
                  </w:pPr>
                  <w:r w:rsidRPr="00B77C4C">
                    <w:t xml:space="preserve">A 15-minute Settlement Interval. </w:t>
                  </w:r>
                </w:p>
              </w:tc>
            </w:tr>
            <w:tr w:rsidR="00694BD2" w14:paraId="1189E409" w14:textId="77777777" w:rsidTr="00082248">
              <w:trPr>
                <w:cantSplit/>
              </w:trPr>
              <w:tc>
                <w:tcPr>
                  <w:tcW w:w="1050" w:type="pct"/>
                </w:tcPr>
                <w:p w14:paraId="6D2E4637" w14:textId="77777777" w:rsidR="00694BD2" w:rsidRDefault="00694BD2" w:rsidP="00694BD2">
                  <w:pPr>
                    <w:pStyle w:val="TableBody"/>
                    <w:rPr>
                      <w:i/>
                    </w:rPr>
                  </w:pPr>
                  <w:r>
                    <w:rPr>
                      <w:i/>
                    </w:rPr>
                    <w:t>z</w:t>
                  </w:r>
                </w:p>
              </w:tc>
              <w:tc>
                <w:tcPr>
                  <w:tcW w:w="437" w:type="pct"/>
                </w:tcPr>
                <w:p w14:paraId="23489AE0" w14:textId="77777777" w:rsidR="00694BD2" w:rsidRDefault="00694BD2" w:rsidP="00694BD2">
                  <w:pPr>
                    <w:pStyle w:val="TableBody"/>
                  </w:pPr>
                  <w:r>
                    <w:t>none</w:t>
                  </w:r>
                </w:p>
              </w:tc>
              <w:tc>
                <w:tcPr>
                  <w:tcW w:w="3512" w:type="pct"/>
                </w:tcPr>
                <w:p w14:paraId="336A569F" w14:textId="77777777" w:rsidR="00694BD2" w:rsidRDefault="00694BD2" w:rsidP="00694BD2">
                  <w:pPr>
                    <w:pStyle w:val="TableBody"/>
                  </w:pPr>
                  <w:r w:rsidRPr="006D64A7">
                    <w:t>A 2003 ERCOT CMZ.</w:t>
                  </w:r>
                </w:p>
              </w:tc>
            </w:tr>
          </w:tbl>
          <w:p w14:paraId="49CAC0C4" w14:textId="77777777" w:rsidR="006930B7" w:rsidRPr="008F39F7" w:rsidRDefault="006930B7" w:rsidP="00663874">
            <w:pPr>
              <w:pStyle w:val="Instructions"/>
              <w:spacing w:before="120"/>
            </w:pPr>
          </w:p>
        </w:tc>
      </w:tr>
    </w:tbl>
    <w:p w14:paraId="5BDCE569" w14:textId="77777777" w:rsidR="001F04FD" w:rsidRDefault="001F04FD" w:rsidP="001F04FD">
      <w:pPr>
        <w:pStyle w:val="H3"/>
        <w:spacing w:before="480"/>
      </w:pPr>
      <w:bookmarkStart w:id="1789" w:name="_Toc135992338"/>
      <w:r>
        <w:lastRenderedPageBreak/>
        <w:t>6.6.3</w:t>
      </w:r>
      <w:r>
        <w:tab/>
        <w:t>Real-Time Energy Charges and Payments</w:t>
      </w:r>
      <w:bookmarkEnd w:id="1658"/>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9"/>
      <w:r>
        <w:t xml:space="preserve"> </w:t>
      </w:r>
    </w:p>
    <w:p w14:paraId="4459E70E" w14:textId="77777777" w:rsidR="001F04FD" w:rsidRDefault="001F04FD" w:rsidP="001F04FD">
      <w:pPr>
        <w:pStyle w:val="H4"/>
        <w:spacing w:before="480"/>
        <w:ind w:left="1267" w:hanging="1267"/>
      </w:pPr>
      <w:bookmarkStart w:id="1790" w:name="_Toc87951785"/>
      <w:bookmarkStart w:id="1791" w:name="_Toc109009389"/>
      <w:bookmarkStart w:id="1792" w:name="_Toc397505013"/>
      <w:bookmarkStart w:id="1793" w:name="_Toc402357141"/>
      <w:bookmarkStart w:id="1794" w:name="_Toc422486519"/>
      <w:bookmarkStart w:id="1795" w:name="_Toc433093371"/>
      <w:bookmarkStart w:id="1796" w:name="_Toc433093529"/>
      <w:bookmarkStart w:id="1797" w:name="_Toc440874757"/>
      <w:bookmarkStart w:id="1798" w:name="_Toc448142312"/>
      <w:bookmarkStart w:id="1799" w:name="_Toc448142469"/>
      <w:bookmarkStart w:id="1800" w:name="_Toc458770310"/>
      <w:bookmarkStart w:id="1801" w:name="_Toc459294278"/>
      <w:bookmarkStart w:id="1802" w:name="_Toc463262771"/>
      <w:bookmarkStart w:id="1803" w:name="_Toc468286844"/>
      <w:bookmarkStart w:id="1804" w:name="_Toc481502887"/>
      <w:bookmarkStart w:id="1805" w:name="_Toc496080055"/>
      <w:bookmarkStart w:id="1806" w:name="_Toc135992339"/>
      <w:r>
        <w:t>6.6.3.1</w:t>
      </w:r>
      <w:r>
        <w:tab/>
        <w:t xml:space="preserve">Real-Time Energy </w:t>
      </w:r>
      <w:bookmarkEnd w:id="1790"/>
      <w:bookmarkEnd w:id="1791"/>
      <w:r>
        <w:t>Imbalance Payment or Charge at a Resource Node</w:t>
      </w:r>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4801CBDE" w14:textId="77777777" w:rsidR="001F04FD" w:rsidRDefault="001F04FD" w:rsidP="001F04FD">
      <w:pPr>
        <w:pStyle w:val="BodyTextNumbered"/>
      </w:pPr>
      <w:bookmarkStart w:id="1807" w:name="_Toc118199816"/>
      <w:bookmarkStart w:id="1808" w:name="_Toc118200328"/>
      <w:bookmarkStart w:id="1809" w:name="_Toc118908571"/>
      <w:bookmarkStart w:id="1810" w:name="_Toc119180742"/>
      <w:bookmarkStart w:id="1811" w:name="_Toc87951786"/>
      <w:bookmarkStart w:id="1812" w:name="_Toc109009390"/>
      <w:r>
        <w:t>(1)</w:t>
      </w:r>
      <w:r>
        <w:tab/>
        <w:t>The payment or charge to each QSE for Energy Imbalance Service is calculated based on the Real-Time Settlement Point Price for the following amounts at a particular Resource Node Settlement Point:</w:t>
      </w:r>
    </w:p>
    <w:p w14:paraId="07F6DDF1" w14:textId="588ECA5F" w:rsidR="001F04FD" w:rsidRDefault="001F04FD" w:rsidP="001F04FD">
      <w:pPr>
        <w:pStyle w:val="List"/>
      </w:pPr>
      <w:r>
        <w:t>(a)</w:t>
      </w:r>
      <w:r>
        <w:tab/>
        <w:t>The energy produced by all its Generation Resources</w:t>
      </w:r>
      <w:r w:rsidR="002A0AD7">
        <w:t>,</w:t>
      </w:r>
      <w:r>
        <w:t xml:space="preserve"> consumed as WSL</w:t>
      </w:r>
      <w:r w:rsidR="002A0AD7">
        <w:t>, or consumed as Non-WSL ESR Charging Load</w:t>
      </w:r>
      <w:r>
        <w:t xml:space="preserve"> at the Settlement Point; plus</w:t>
      </w:r>
    </w:p>
    <w:p w14:paraId="24AD154F" w14:textId="2339FBA1" w:rsidR="001F04FD" w:rsidRDefault="001F04FD" w:rsidP="00806724">
      <w:pPr>
        <w:pStyle w:val="List"/>
      </w:pPr>
      <w:r>
        <w:t>(b)</w:t>
      </w:r>
      <w:r>
        <w:tab/>
        <w:t>The amount of its Self-Schedules with sink specified at the Settlement Point; plus</w:t>
      </w:r>
    </w:p>
    <w:p w14:paraId="1F17385D" w14:textId="77777777" w:rsidR="001F04FD" w:rsidRDefault="001F04FD" w:rsidP="001F04FD">
      <w:pPr>
        <w:pStyle w:val="List"/>
      </w:pPr>
      <w:r>
        <w:t>(c)</w:t>
      </w:r>
      <w:r>
        <w:tab/>
        <w:t>The amount of its Day-Ahead Market (DAM) Energy Bids cleared in the DAM at the Settlement Point; plus</w:t>
      </w:r>
    </w:p>
    <w:p w14:paraId="58DA1842" w14:textId="77777777" w:rsidR="001F04FD" w:rsidRDefault="001F04FD" w:rsidP="001F04FD">
      <w:pPr>
        <w:pStyle w:val="List"/>
      </w:pPr>
      <w:r>
        <w:t>(d)</w:t>
      </w:r>
      <w:r>
        <w:tab/>
        <w:t>The amount of its Energy Trades at the Settlement Point where the QSE is the buyer; minus</w:t>
      </w:r>
    </w:p>
    <w:p w14:paraId="41E178F6" w14:textId="77777777" w:rsidR="001F04FD" w:rsidRDefault="001F04FD" w:rsidP="001F04FD">
      <w:pPr>
        <w:pStyle w:val="List"/>
      </w:pPr>
      <w:r>
        <w:t>(e)</w:t>
      </w:r>
      <w:r>
        <w:tab/>
        <w:t>The amount of its Self-Schedules with source specified at the Settlement Point; minus</w:t>
      </w:r>
    </w:p>
    <w:p w14:paraId="01EA5F2C" w14:textId="77777777" w:rsidR="001F04FD" w:rsidRDefault="001F04FD" w:rsidP="001F04FD">
      <w:pPr>
        <w:pStyle w:val="List"/>
      </w:pPr>
      <w:r>
        <w:t>(f)</w:t>
      </w:r>
      <w:r>
        <w:tab/>
        <w:t xml:space="preserve">The amount of its energy offers cleared in the DAM at the Settlement Point; minus </w:t>
      </w:r>
    </w:p>
    <w:p w14:paraId="1751BA62" w14:textId="77777777" w:rsidR="001F04FD" w:rsidRDefault="001F04FD" w:rsidP="001F04FD">
      <w:pPr>
        <w:pStyle w:val="List"/>
      </w:pPr>
      <w:r>
        <w:t>(g)</w:t>
      </w:r>
      <w:r>
        <w:tab/>
        <w:t xml:space="preserve">The amount of its Energy Trades at the Settlement Point where the QSE is the seller. </w:t>
      </w:r>
    </w:p>
    <w:p w14:paraId="3567F934" w14:textId="77777777" w:rsidR="001F04FD" w:rsidRPr="000149E5" w:rsidRDefault="001F04FD" w:rsidP="001F04FD">
      <w:pPr>
        <w:pStyle w:val="BodyTextNumbered"/>
        <w:rPr>
          <w:iCs/>
        </w:rPr>
      </w:pPr>
      <w:r w:rsidRPr="000149E5">
        <w:rPr>
          <w:iCs/>
        </w:rPr>
        <w:t>(2)</w:t>
      </w:r>
      <w:r w:rsidRPr="000149E5">
        <w:rPr>
          <w:iCs/>
        </w:rPr>
        <w:tab/>
        <w:t>The payment or charge to each QSE for Energy Imbalance Service at a Resource Node Settlement Point for a given 15-minute Settlement Interval is calculated as follows:</w:t>
      </w:r>
    </w:p>
    <w:p w14:paraId="70D001D3" w14:textId="77B4DD2D" w:rsidR="001F04FD" w:rsidRDefault="001F04FD" w:rsidP="001F04FD">
      <w:pPr>
        <w:pStyle w:val="FormulaBold"/>
        <w:ind w:left="3150" w:hanging="2430"/>
        <w:rPr>
          <w:sz w:val="32"/>
        </w:rPr>
      </w:pPr>
      <w:r>
        <w:lastRenderedPageBreak/>
        <w:t xml:space="preserve">RTEIAMT </w:t>
      </w:r>
      <w:r>
        <w:rPr>
          <w:i/>
          <w:vertAlign w:val="subscript"/>
        </w:rPr>
        <w:t>q, p</w:t>
      </w:r>
      <w:r>
        <w:tab/>
      </w:r>
      <w:r>
        <w:tab/>
      </w:r>
      <w:r w:rsidR="004E4B05">
        <w:t>= (-1) * {</w:t>
      </w:r>
      <w:r w:rsidR="004E4B05" w:rsidRPr="006F784F">
        <w:rPr>
          <w:position w:val="-22"/>
        </w:rPr>
        <w:object w:dxaOrig="285" w:dyaOrig="450" w14:anchorId="32A221F2">
          <v:shape id="_x0000_i1113" type="#_x0000_t75" style="width:12pt;height:24pt" o:ole="">
            <v:imagedata r:id="rId120" o:title=""/>
          </v:shape>
          <o:OLEObject Type="Embed" ProgID="Equation.3" ShapeID="_x0000_i1113" DrawAspect="Content" ObjectID="_1775282826" r:id="rId121"/>
        </w:object>
      </w:r>
      <w:r w:rsidR="004E4B05">
        <w:rPr>
          <w:rFonts w:ascii="Times New Roman Bold" w:hAnsi="Times New Roman Bold"/>
        </w:rPr>
        <w:t>(</w:t>
      </w:r>
      <w:r w:rsidR="004E4B05" w:rsidRPr="006F784F">
        <w:rPr>
          <w:position w:val="-18"/>
        </w:rPr>
        <w:object w:dxaOrig="225" w:dyaOrig="420" w14:anchorId="10FCFCC9">
          <v:shape id="_x0000_i1114" type="#_x0000_t75" style="width:12pt;height:24pt" o:ole="">
            <v:imagedata r:id="rId122" o:title=""/>
          </v:shape>
          <o:OLEObject Type="Embed" ProgID="Equation.3" ShapeID="_x0000_i1114" DrawAspect="Content" ObjectID="_1775282827" r:id="rId123"/>
        </w:object>
      </w:r>
      <w:r w:rsidR="004E4B05">
        <w:t>(RESREV</w:t>
      </w:r>
      <w:r w:rsidR="004E4B05" w:rsidRPr="003209BD">
        <w:rPr>
          <w:i/>
          <w:vertAlign w:val="subscript"/>
        </w:rPr>
        <w:t xml:space="preserve"> </w:t>
      </w:r>
      <w:r w:rsidR="004E4B05">
        <w:rPr>
          <w:i/>
          <w:vertAlign w:val="subscript"/>
        </w:rPr>
        <w:t>q, r, gsc, p</w:t>
      </w:r>
      <w:r w:rsidR="004E4B05">
        <w:t xml:space="preserve">)) </w:t>
      </w:r>
      <w:r w:rsidR="004E4B05" w:rsidRPr="00524CAD">
        <w:t>+ (</w:t>
      </w:r>
      <w:r w:rsidR="004E4B05" w:rsidRPr="00524CAD">
        <w:rPr>
          <w:position w:val="-18"/>
        </w:rPr>
        <w:object w:dxaOrig="225" w:dyaOrig="420" w14:anchorId="547A6384">
          <v:shape id="_x0000_i1115" type="#_x0000_t75" style="width:12pt;height:24pt" o:ole="">
            <v:imagedata r:id="rId122" o:title=""/>
          </v:shape>
          <o:OLEObject Type="Embed" ProgID="Equation.3" ShapeID="_x0000_i1115" DrawAspect="Content" ObjectID="_1775282828" r:id="rId124"/>
        </w:object>
      </w:r>
      <w:r w:rsidR="004E4B05" w:rsidRPr="00524CAD">
        <w:t>WSLAMTTOT</w:t>
      </w:r>
      <w:r w:rsidR="004E4B05" w:rsidRPr="00524CAD">
        <w:rPr>
          <w:i/>
          <w:sz w:val="28"/>
          <w:szCs w:val="28"/>
          <w:vertAlign w:val="subscript"/>
        </w:rPr>
        <w:t xml:space="preserve"> </w:t>
      </w:r>
      <w:r w:rsidR="004E4B05" w:rsidRPr="00524CAD">
        <w:rPr>
          <w:i/>
          <w:vertAlign w:val="subscript"/>
        </w:rPr>
        <w:t>q, r, p</w:t>
      </w:r>
      <w:r w:rsidR="004E4B05" w:rsidRPr="00524CAD">
        <w:t>)</w:t>
      </w:r>
      <w:r w:rsidR="004E4B05">
        <w:t xml:space="preserve"> </w:t>
      </w:r>
      <w:r w:rsidR="004E4B05" w:rsidRPr="00524CAD">
        <w:t>+ (</w:t>
      </w:r>
      <w:r w:rsidR="004E4B05" w:rsidRPr="00524CAD">
        <w:rPr>
          <w:position w:val="-18"/>
        </w:rPr>
        <w:object w:dxaOrig="225" w:dyaOrig="420" w14:anchorId="76489724">
          <v:shape id="_x0000_i1116" type="#_x0000_t75" style="width:12pt;height:24pt" o:ole="">
            <v:imagedata r:id="rId122" o:title=""/>
          </v:shape>
          <o:OLEObject Type="Embed" ProgID="Equation.3" ShapeID="_x0000_i1116" DrawAspect="Content" ObjectID="_1775282829" r:id="rId125"/>
        </w:object>
      </w:r>
      <w:r w:rsidR="004E4B05">
        <w:t>ESRN</w:t>
      </w:r>
      <w:r w:rsidR="004E4B05" w:rsidRPr="00524CAD">
        <w:t>WSLAMTTOT</w:t>
      </w:r>
      <w:r w:rsidR="004E4B05" w:rsidRPr="00524CAD">
        <w:rPr>
          <w:i/>
          <w:sz w:val="28"/>
          <w:szCs w:val="28"/>
          <w:vertAlign w:val="subscript"/>
        </w:rPr>
        <w:t xml:space="preserve"> </w:t>
      </w:r>
      <w:r w:rsidR="004E4B05" w:rsidRPr="00524CAD">
        <w:rPr>
          <w:i/>
          <w:vertAlign w:val="subscript"/>
        </w:rPr>
        <w:t>q, r, p</w:t>
      </w:r>
      <w:r w:rsidR="004E4B05" w:rsidRPr="00524CAD">
        <w:t>)</w:t>
      </w:r>
      <w:r w:rsidR="004E4B05">
        <w:t xml:space="preserve"> + RTSPP </w:t>
      </w:r>
      <w:r w:rsidR="004E4B05">
        <w:rPr>
          <w:i/>
          <w:vertAlign w:val="subscript"/>
        </w:rPr>
        <w:t>p</w:t>
      </w:r>
      <w:r w:rsidR="004E4B05">
        <w:t xml:space="preserve"> * [(SSSK </w:t>
      </w:r>
      <w:r w:rsidR="004E4B05">
        <w:rPr>
          <w:i/>
          <w:vertAlign w:val="subscript"/>
        </w:rPr>
        <w:t>q, p</w:t>
      </w:r>
      <w:r w:rsidR="004E4B05">
        <w:t xml:space="preserve"> * ¼) + (DAEP </w:t>
      </w:r>
      <w:r w:rsidR="004E4B05">
        <w:rPr>
          <w:i/>
          <w:vertAlign w:val="subscript"/>
        </w:rPr>
        <w:t>q, p</w:t>
      </w:r>
      <w:r w:rsidR="004E4B05">
        <w:t xml:space="preserve"> * ¼) + (RTQQEP </w:t>
      </w:r>
      <w:r w:rsidR="004E4B05">
        <w:rPr>
          <w:i/>
          <w:vertAlign w:val="subscript"/>
        </w:rPr>
        <w:t>q, p</w:t>
      </w:r>
      <w:r w:rsidR="004E4B05">
        <w:t xml:space="preserve"> * ¼) – (SSSR </w:t>
      </w:r>
      <w:r w:rsidR="004E4B05">
        <w:rPr>
          <w:i/>
          <w:vertAlign w:val="subscript"/>
        </w:rPr>
        <w:t>q, p</w:t>
      </w:r>
      <w:r w:rsidR="004E4B05">
        <w:t xml:space="preserve"> * ¼) – (DAES </w:t>
      </w:r>
      <w:r w:rsidR="004E4B05">
        <w:rPr>
          <w:i/>
          <w:vertAlign w:val="subscript"/>
        </w:rPr>
        <w:t>q, p</w:t>
      </w:r>
      <w:r w:rsidR="004E4B05">
        <w:t xml:space="preserve"> * ¼) – (RTQQES </w:t>
      </w:r>
      <w:r w:rsidR="004E4B05">
        <w:rPr>
          <w:i/>
          <w:vertAlign w:val="subscript"/>
        </w:rPr>
        <w:t>q, p</w:t>
      </w:r>
      <w:r w:rsidR="004E4B05">
        <w:t xml:space="preserve"> * ¼)]</w:t>
      </w:r>
      <w:r w:rsidR="004E4B05">
        <w:rPr>
          <w:sz w:val="32"/>
        </w:rPr>
        <w:t>}</w:t>
      </w:r>
    </w:p>
    <w:p w14:paraId="76E2F5DB" w14:textId="77777777" w:rsidR="001F04FD" w:rsidRPr="007710BD" w:rsidRDefault="001F04FD" w:rsidP="00FB599C">
      <w:pPr>
        <w:pStyle w:val="FormulaBold"/>
        <w:rPr>
          <w:b w:val="0"/>
        </w:rPr>
      </w:pPr>
      <w:r w:rsidRPr="007710BD">
        <w:rPr>
          <w:b w:val="0"/>
        </w:rPr>
        <w:t>Where:</w:t>
      </w:r>
    </w:p>
    <w:p w14:paraId="7BFEDCA6" w14:textId="77777777" w:rsidR="001F04FD" w:rsidRPr="00AD486D" w:rsidRDefault="001F04FD" w:rsidP="001F04FD">
      <w:pPr>
        <w:pStyle w:val="FormulaBold"/>
        <w:ind w:left="3150" w:hanging="2430"/>
        <w:rPr>
          <w:b w:val="0"/>
          <w:i/>
          <w:sz w:val="28"/>
          <w:szCs w:val="28"/>
          <w:vertAlign w:val="subscript"/>
        </w:rPr>
      </w:pPr>
      <w:r w:rsidRPr="00AD486D">
        <w:rPr>
          <w:b w:val="0"/>
        </w:rPr>
        <w:t>RESREV</w:t>
      </w:r>
      <w:r w:rsidRPr="00B15E7C">
        <w:rPr>
          <w:b w:val="0"/>
          <w:i/>
          <w:vertAlign w:val="subscript"/>
        </w:rPr>
        <w:t xml:space="preserve"> q</w:t>
      </w:r>
      <w:r w:rsidRPr="00AD486D">
        <w:rPr>
          <w:b w:val="0"/>
          <w:i/>
          <w:vertAlign w:val="subscript"/>
        </w:rPr>
        <w:t>, r, gsc, p</w:t>
      </w:r>
      <w:r w:rsidRPr="00AD486D">
        <w:rPr>
          <w:b w:val="0"/>
        </w:rPr>
        <w:tab/>
        <w:t xml:space="preserve">= GSPLITPER </w:t>
      </w:r>
      <w:r w:rsidRPr="00B15E7C">
        <w:rPr>
          <w:b w:val="0"/>
          <w:i/>
          <w:vertAlign w:val="subscript"/>
        </w:rPr>
        <w:t>q</w:t>
      </w:r>
      <w:r w:rsidRPr="00AD486D">
        <w:rPr>
          <w:b w:val="0"/>
          <w:i/>
          <w:vertAlign w:val="subscript"/>
        </w:rPr>
        <w:t>, r, gsc, p</w:t>
      </w:r>
      <w:r w:rsidRPr="00AD486D">
        <w:rPr>
          <w:b w:val="0"/>
        </w:rPr>
        <w:t xml:space="preserve"> * NMSAMTTOT </w:t>
      </w:r>
      <w:r w:rsidRPr="00AD486D">
        <w:rPr>
          <w:b w:val="0"/>
          <w:i/>
          <w:szCs w:val="28"/>
          <w:vertAlign w:val="subscript"/>
        </w:rPr>
        <w:t>gsc</w:t>
      </w:r>
    </w:p>
    <w:p w14:paraId="7B63C383" w14:textId="77777777" w:rsidR="001F04FD" w:rsidRPr="00AD486D" w:rsidRDefault="001F04FD" w:rsidP="001F04FD">
      <w:pPr>
        <w:pStyle w:val="FormulaBold"/>
        <w:ind w:left="3150" w:hanging="2430"/>
        <w:rPr>
          <w:b w:val="0"/>
          <w:i/>
          <w:vertAlign w:val="subscript"/>
        </w:rPr>
      </w:pPr>
      <w:r w:rsidRPr="00AD486D">
        <w:rPr>
          <w:b w:val="0"/>
        </w:rPr>
        <w:t>RESMEB</w:t>
      </w:r>
      <w:r w:rsidRPr="00B15E7C">
        <w:rPr>
          <w:b w:val="0"/>
          <w:i/>
          <w:vertAlign w:val="subscript"/>
        </w:rPr>
        <w:t xml:space="preserve"> q</w:t>
      </w:r>
      <w:r w:rsidRPr="00AD486D">
        <w:rPr>
          <w:b w:val="0"/>
          <w:i/>
          <w:vertAlign w:val="subscript"/>
        </w:rPr>
        <w:t>, r, gsc, p</w:t>
      </w:r>
      <w:r w:rsidRPr="00AD486D">
        <w:rPr>
          <w:b w:val="0"/>
          <w:i/>
          <w:vertAlign w:val="subscript"/>
        </w:rPr>
        <w:tab/>
      </w:r>
      <w:r w:rsidRPr="00AD486D">
        <w:rPr>
          <w:b w:val="0"/>
        </w:rPr>
        <w:t xml:space="preserve">= GSPLITPER </w:t>
      </w:r>
      <w:r w:rsidRPr="00B15E7C">
        <w:rPr>
          <w:b w:val="0"/>
          <w:i/>
          <w:vertAlign w:val="subscript"/>
        </w:rPr>
        <w:t>q</w:t>
      </w:r>
      <w:r w:rsidRPr="00AD486D">
        <w:rPr>
          <w:b w:val="0"/>
          <w:i/>
          <w:vertAlign w:val="subscript"/>
        </w:rPr>
        <w:t>, r, gsc, p</w:t>
      </w:r>
      <w:r w:rsidRPr="00AD486D">
        <w:rPr>
          <w:b w:val="0"/>
        </w:rPr>
        <w:t xml:space="preserve"> * NMRTETOT</w:t>
      </w:r>
      <w:r w:rsidRPr="00AD486D">
        <w:rPr>
          <w:b w:val="0"/>
          <w:i/>
          <w:vertAlign w:val="subscript"/>
        </w:rPr>
        <w:t xml:space="preserve"> gsc</w:t>
      </w:r>
    </w:p>
    <w:p w14:paraId="3D50787E" w14:textId="49ECB987" w:rsidR="001F04FD" w:rsidRPr="00B15E7C" w:rsidRDefault="001F04FD" w:rsidP="001F04FD">
      <w:pPr>
        <w:pStyle w:val="FormulaBold"/>
        <w:ind w:left="3150" w:hanging="2430"/>
        <w:rPr>
          <w:b w:val="0"/>
          <w:bCs w:val="0"/>
          <w:i/>
        </w:rPr>
      </w:pPr>
      <w:r w:rsidRPr="00AD486D">
        <w:rPr>
          <w:b w:val="0"/>
          <w:bCs w:val="0"/>
        </w:rPr>
        <w:t>WSLTOT</w:t>
      </w:r>
      <w:r w:rsidRPr="00AD486D">
        <w:rPr>
          <w:b w:val="0"/>
          <w:bCs w:val="0"/>
          <w:i/>
          <w:vertAlign w:val="subscript"/>
        </w:rPr>
        <w:t xml:space="preserve"> q, p</w:t>
      </w:r>
      <w:r w:rsidRPr="00AD486D">
        <w:rPr>
          <w:b w:val="0"/>
          <w:i/>
          <w:vertAlign w:val="subscript"/>
        </w:rPr>
        <w:tab/>
      </w:r>
      <w:r w:rsidRPr="00AD486D">
        <w:rPr>
          <w:b w:val="0"/>
          <w:vertAlign w:val="subscript"/>
        </w:rPr>
        <w:tab/>
      </w:r>
      <w:r w:rsidRPr="00B15E7C">
        <w:rPr>
          <w:b w:val="0"/>
          <w:bCs w:val="0"/>
        </w:rPr>
        <w:t xml:space="preserve">= </w:t>
      </w:r>
      <w:r w:rsidRPr="00AD486D">
        <w:rPr>
          <w:b w:val="0"/>
          <w:position w:val="-18"/>
        </w:rPr>
        <w:object w:dxaOrig="225" w:dyaOrig="420" w14:anchorId="70364040">
          <v:shape id="_x0000_i1117" type="#_x0000_t75" style="width:12pt;height:24pt" o:ole="">
            <v:imagedata r:id="rId122" o:title=""/>
          </v:shape>
          <o:OLEObject Type="Embed" ProgID="Equation.3" ShapeID="_x0000_i1117" DrawAspect="Content" ObjectID="_1775282830" r:id="rId126"/>
        </w:object>
      </w:r>
      <w:r w:rsidRPr="00AD486D">
        <w:rPr>
          <w:b w:val="0"/>
          <w:position w:val="-22"/>
        </w:rPr>
        <w:t xml:space="preserve"> </w:t>
      </w:r>
      <w:r w:rsidRPr="00AD486D">
        <w:rPr>
          <w:rFonts w:ascii="Times New Roman Bold" w:hAnsi="Times New Roman Bold"/>
          <w:b w:val="0"/>
        </w:rPr>
        <w:t>(</w:t>
      </w:r>
      <w:r w:rsidRPr="00AD486D">
        <w:rPr>
          <w:b w:val="0"/>
          <w:position w:val="-20"/>
        </w:rPr>
        <w:object w:dxaOrig="225" w:dyaOrig="435" w14:anchorId="6C4BD294">
          <v:shape id="_x0000_i1118" type="#_x0000_t75" style="width:12pt;height:18pt" o:ole="">
            <v:imagedata r:id="rId127" o:title=""/>
          </v:shape>
          <o:OLEObject Type="Embed" ProgID="Equation.3" ShapeID="_x0000_i1118" DrawAspect="Content" ObjectID="_1775282831" r:id="rId128"/>
        </w:object>
      </w:r>
      <w:r w:rsidRPr="00B15E7C">
        <w:rPr>
          <w:b w:val="0"/>
          <w:bCs w:val="0"/>
        </w:rPr>
        <w:t xml:space="preserve"> </w:t>
      </w:r>
      <w:r w:rsidRPr="00AD486D">
        <w:rPr>
          <w:b w:val="0"/>
        </w:rPr>
        <w:t>MEBL</w:t>
      </w:r>
      <w:r w:rsidRPr="00AD486D">
        <w:rPr>
          <w:b w:val="0"/>
          <w:bCs w:val="0"/>
        </w:rPr>
        <w:t xml:space="preserve"> </w:t>
      </w:r>
      <w:r w:rsidRPr="00AD486D">
        <w:rPr>
          <w:b w:val="0"/>
          <w:bCs w:val="0"/>
          <w:i/>
          <w:vertAlign w:val="subscript"/>
        </w:rPr>
        <w:t>q,</w:t>
      </w:r>
      <w:r w:rsidR="004E4B05" w:rsidRPr="00AD486D">
        <w:rPr>
          <w:b w:val="0"/>
          <w:bCs w:val="0"/>
          <w:i/>
          <w:vertAlign w:val="subscript"/>
        </w:rPr>
        <w:t xml:space="preserve"> </w:t>
      </w:r>
      <w:r w:rsidRPr="00AD486D">
        <w:rPr>
          <w:b w:val="0"/>
          <w:bCs w:val="0"/>
          <w:i/>
          <w:vertAlign w:val="subscript"/>
        </w:rPr>
        <w:t>r,</w:t>
      </w:r>
      <w:r w:rsidR="004E4B05" w:rsidRPr="00AD486D">
        <w:rPr>
          <w:b w:val="0"/>
          <w:bCs w:val="0"/>
          <w:i/>
          <w:vertAlign w:val="subscript"/>
        </w:rPr>
        <w:t xml:space="preserve"> </w:t>
      </w:r>
      <w:r w:rsidRPr="00AD486D">
        <w:rPr>
          <w:b w:val="0"/>
          <w:bCs w:val="0"/>
          <w:i/>
          <w:vertAlign w:val="subscript"/>
        </w:rPr>
        <w:t>b</w:t>
      </w:r>
      <w:r w:rsidRPr="00AD486D">
        <w:rPr>
          <w:b w:val="0"/>
        </w:rPr>
        <w:t>)</w:t>
      </w:r>
    </w:p>
    <w:p w14:paraId="2C50634C" w14:textId="77777777" w:rsidR="004E4B05" w:rsidRPr="00AD486D" w:rsidRDefault="004E4B05" w:rsidP="004E4B05">
      <w:pPr>
        <w:pStyle w:val="FormulaBold"/>
        <w:rPr>
          <w:b w:val="0"/>
          <w:i/>
        </w:rPr>
      </w:pPr>
      <w:r w:rsidRPr="00AD486D">
        <w:rPr>
          <w:b w:val="0"/>
        </w:rPr>
        <w:t>ESRNWSLTOT</w:t>
      </w:r>
      <w:r w:rsidRPr="00AD486D">
        <w:rPr>
          <w:b w:val="0"/>
          <w:i/>
          <w:vertAlign w:val="subscript"/>
        </w:rPr>
        <w:t xml:space="preserve"> q, p</w:t>
      </w:r>
      <w:r w:rsidRPr="00AD486D">
        <w:rPr>
          <w:b w:val="0"/>
          <w:i/>
          <w:vertAlign w:val="subscript"/>
        </w:rPr>
        <w:tab/>
      </w:r>
      <w:r w:rsidRPr="00AD486D">
        <w:rPr>
          <w:b w:val="0"/>
        </w:rPr>
        <w:t xml:space="preserve">= </w:t>
      </w:r>
      <w:r w:rsidRPr="00AD486D">
        <w:rPr>
          <w:b w:val="0"/>
          <w:position w:val="-18"/>
        </w:rPr>
        <w:object w:dxaOrig="225" w:dyaOrig="420" w14:anchorId="38B6B809">
          <v:shape id="_x0000_i1119" type="#_x0000_t75" style="width:12pt;height:24pt" o:ole="">
            <v:imagedata r:id="rId122" o:title=""/>
          </v:shape>
          <o:OLEObject Type="Embed" ProgID="Equation.3" ShapeID="_x0000_i1119" DrawAspect="Content" ObjectID="_1775282832" r:id="rId129"/>
        </w:object>
      </w:r>
      <w:r w:rsidRPr="00AD486D">
        <w:rPr>
          <w:b w:val="0"/>
          <w:position w:val="-22"/>
        </w:rPr>
        <w:t xml:space="preserve"> </w:t>
      </w:r>
      <w:r w:rsidRPr="00AD486D">
        <w:rPr>
          <w:rFonts w:ascii="Times New Roman Bold" w:hAnsi="Times New Roman Bold"/>
          <w:b w:val="0"/>
        </w:rPr>
        <w:t>(</w:t>
      </w:r>
      <w:r w:rsidRPr="00AD486D">
        <w:rPr>
          <w:b w:val="0"/>
          <w:position w:val="-20"/>
        </w:rPr>
        <w:object w:dxaOrig="225" w:dyaOrig="435" w14:anchorId="54BEF96D">
          <v:shape id="_x0000_i1120" type="#_x0000_t75" style="width:12pt;height:18pt" o:ole="">
            <v:imagedata r:id="rId127" o:title=""/>
          </v:shape>
          <o:OLEObject Type="Embed" ProgID="Equation.3" ShapeID="_x0000_i1120" DrawAspect="Content" ObjectID="_1775282833" r:id="rId130"/>
        </w:object>
      </w:r>
      <w:r w:rsidRPr="00AD486D">
        <w:rPr>
          <w:b w:val="0"/>
        </w:rPr>
        <w:t xml:space="preserve"> MEBR </w:t>
      </w:r>
      <w:r w:rsidRPr="00AD486D">
        <w:rPr>
          <w:b w:val="0"/>
          <w:i/>
          <w:vertAlign w:val="subscript"/>
        </w:rPr>
        <w:t>q, r, b</w:t>
      </w:r>
      <w:r w:rsidRPr="00AD486D">
        <w:rPr>
          <w:b w:val="0"/>
        </w:rPr>
        <w:t>)</w:t>
      </w:r>
    </w:p>
    <w:p w14:paraId="6A6DD2A1" w14:textId="57B3B952" w:rsidR="00B15E7C" w:rsidRPr="00B15E7C" w:rsidRDefault="004E4B05" w:rsidP="00AD486D">
      <w:pPr>
        <w:ind w:left="2880" w:hanging="2160"/>
      </w:pPr>
      <w:r w:rsidRPr="00B15E7C">
        <w:t>RNIMBAL</w:t>
      </w:r>
      <w:r w:rsidRPr="00B15E7C">
        <w:rPr>
          <w:i/>
          <w:vertAlign w:val="subscript"/>
        </w:rPr>
        <w:t xml:space="preserve"> q, p</w:t>
      </w:r>
      <w:r w:rsidRPr="00B15E7C">
        <w:rPr>
          <w:i/>
          <w:vertAlign w:val="subscript"/>
        </w:rPr>
        <w:tab/>
      </w:r>
      <w:r w:rsidRPr="00B15E7C">
        <w:rPr>
          <w:i/>
        </w:rPr>
        <w:t xml:space="preserve">= </w:t>
      </w:r>
      <w:r w:rsidRPr="00B15E7C">
        <w:rPr>
          <w:position w:val="-22"/>
        </w:rPr>
        <w:object w:dxaOrig="285" w:dyaOrig="450" w14:anchorId="3D73A15D">
          <v:shape id="_x0000_i1121" type="#_x0000_t75" style="width:12pt;height:24pt" o:ole="">
            <v:imagedata r:id="rId120" o:title=""/>
          </v:shape>
          <o:OLEObject Type="Embed" ProgID="Equation.3" ShapeID="_x0000_i1121" DrawAspect="Content" ObjectID="_1775282834" r:id="rId131"/>
        </w:object>
      </w:r>
      <w:r w:rsidRPr="00B15E7C">
        <w:rPr>
          <w:rFonts w:ascii="Times New Roman Bold" w:hAnsi="Times New Roman Bold"/>
        </w:rPr>
        <w:t>(</w:t>
      </w:r>
      <w:r w:rsidRPr="00B15E7C">
        <w:rPr>
          <w:position w:val="-18"/>
        </w:rPr>
        <w:object w:dxaOrig="225" w:dyaOrig="420" w14:anchorId="180253AA">
          <v:shape id="_x0000_i1122" type="#_x0000_t75" style="width:12pt;height:24pt" o:ole="">
            <v:imagedata r:id="rId122" o:title=""/>
          </v:shape>
          <o:OLEObject Type="Embed" ProgID="Equation.3" ShapeID="_x0000_i1122" DrawAspect="Content" ObjectID="_1775282835" r:id="rId132"/>
        </w:object>
      </w:r>
      <w:r w:rsidRPr="00B15E7C">
        <w:t>RESMEB</w:t>
      </w:r>
      <w:r w:rsidRPr="00B15E7C">
        <w:rPr>
          <w:i/>
          <w:vertAlign w:val="subscript"/>
        </w:rPr>
        <w:t xml:space="preserve"> q, r, gsc, p</w:t>
      </w:r>
      <w:r w:rsidRPr="00B15E7C">
        <w:t>) + WSLTOT</w:t>
      </w:r>
      <w:r w:rsidRPr="00B15E7C">
        <w:rPr>
          <w:i/>
          <w:vertAlign w:val="subscript"/>
        </w:rPr>
        <w:t xml:space="preserve"> q, p</w:t>
      </w:r>
      <w:r w:rsidRPr="00B15E7C">
        <w:t xml:space="preserve"> + ESRNWSLTOT</w:t>
      </w:r>
      <w:r w:rsidRPr="00B15E7C">
        <w:rPr>
          <w:i/>
          <w:vertAlign w:val="subscript"/>
        </w:rPr>
        <w:t xml:space="preserve"> q, p</w:t>
      </w:r>
      <w:r w:rsidRPr="00B15E7C">
        <w:t xml:space="preserve"> + (SSSK </w:t>
      </w:r>
      <w:r w:rsidRPr="00B15E7C">
        <w:rPr>
          <w:i/>
          <w:vertAlign w:val="subscript"/>
        </w:rPr>
        <w:t>q, p</w:t>
      </w:r>
      <w:r w:rsidRPr="00B15E7C">
        <w:t xml:space="preserve"> * ¼) + (DAEP </w:t>
      </w:r>
      <w:r w:rsidRPr="00B15E7C">
        <w:rPr>
          <w:i/>
          <w:vertAlign w:val="subscript"/>
        </w:rPr>
        <w:t>q, p</w:t>
      </w:r>
      <w:r w:rsidRPr="00B15E7C">
        <w:t xml:space="preserve"> * ¼) + (RTQQEP </w:t>
      </w:r>
      <w:r w:rsidRPr="00B15E7C">
        <w:rPr>
          <w:i/>
          <w:vertAlign w:val="subscript"/>
        </w:rPr>
        <w:t>q, p</w:t>
      </w:r>
      <w:r w:rsidRPr="00B15E7C">
        <w:t xml:space="preserve"> * ¼) – (SSSR </w:t>
      </w:r>
      <w:r w:rsidRPr="00B15E7C">
        <w:rPr>
          <w:i/>
          <w:vertAlign w:val="subscript"/>
        </w:rPr>
        <w:t>q, p</w:t>
      </w:r>
      <w:r w:rsidRPr="00B15E7C">
        <w:t xml:space="preserve"> * ¼) – (DAES </w:t>
      </w:r>
      <w:r w:rsidRPr="00B15E7C">
        <w:rPr>
          <w:i/>
          <w:vertAlign w:val="subscript"/>
        </w:rPr>
        <w:t>q, p</w:t>
      </w:r>
      <w:r w:rsidRPr="00B15E7C">
        <w:t xml:space="preserve"> * ¼) – (RTQQES </w:t>
      </w:r>
      <w:r w:rsidRPr="00B15E7C">
        <w:rPr>
          <w:i/>
          <w:vertAlign w:val="subscript"/>
        </w:rPr>
        <w:t>q, p</w:t>
      </w:r>
      <w:r w:rsidRPr="00B15E7C">
        <w:t xml:space="preserve"> * ¼)</w:t>
      </w:r>
    </w:p>
    <w:p w14:paraId="062A0D1C" w14:textId="77777777" w:rsidR="00B15E7C" w:rsidRDefault="00B15E7C" w:rsidP="00FB599C"/>
    <w:p w14:paraId="408F7B92" w14:textId="77777777" w:rsidR="001F04FD" w:rsidRDefault="001F04FD" w:rsidP="00FB599C">
      <w:r>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57"/>
        <w:gridCol w:w="853"/>
        <w:gridCol w:w="6145"/>
      </w:tblGrid>
      <w:tr w:rsidR="001F04FD" w14:paraId="6C5E066E" w14:textId="77777777" w:rsidTr="00AD486D">
        <w:trPr>
          <w:cantSplit/>
          <w:tblHeader/>
        </w:trPr>
        <w:tc>
          <w:tcPr>
            <w:tcW w:w="2357" w:type="dxa"/>
          </w:tcPr>
          <w:p w14:paraId="5B8458A5" w14:textId="77777777" w:rsidR="001F04FD" w:rsidRDefault="001F04FD" w:rsidP="00AC4DEE">
            <w:pPr>
              <w:pStyle w:val="TableHead"/>
            </w:pPr>
            <w:r>
              <w:t>Variable</w:t>
            </w:r>
          </w:p>
        </w:tc>
        <w:tc>
          <w:tcPr>
            <w:tcW w:w="0" w:type="auto"/>
          </w:tcPr>
          <w:p w14:paraId="7F498C27" w14:textId="77777777" w:rsidR="001F04FD" w:rsidRDefault="001F04FD" w:rsidP="00AC4DEE">
            <w:pPr>
              <w:pStyle w:val="TableHead"/>
            </w:pPr>
            <w:r>
              <w:t>Unit</w:t>
            </w:r>
          </w:p>
        </w:tc>
        <w:tc>
          <w:tcPr>
            <w:tcW w:w="6145" w:type="dxa"/>
          </w:tcPr>
          <w:p w14:paraId="4392A8AE" w14:textId="77777777" w:rsidR="001F04FD" w:rsidRDefault="001F04FD" w:rsidP="00AC4DEE">
            <w:pPr>
              <w:pStyle w:val="TableHead"/>
            </w:pPr>
            <w:r>
              <w:t>Description</w:t>
            </w:r>
          </w:p>
        </w:tc>
      </w:tr>
      <w:tr w:rsidR="001F04FD" w14:paraId="25147A92" w14:textId="77777777" w:rsidTr="00AD486D">
        <w:trPr>
          <w:cantSplit/>
        </w:trPr>
        <w:tc>
          <w:tcPr>
            <w:tcW w:w="2357" w:type="dxa"/>
          </w:tcPr>
          <w:p w14:paraId="6E29A763" w14:textId="77777777" w:rsidR="001F04FD" w:rsidRDefault="001F04FD" w:rsidP="00AC4DEE">
            <w:pPr>
              <w:pStyle w:val="TableBody"/>
            </w:pPr>
            <w:r>
              <w:t xml:space="preserve">RTEIAMT </w:t>
            </w:r>
            <w:r w:rsidRPr="00107CC2">
              <w:rPr>
                <w:i/>
                <w:vertAlign w:val="subscript"/>
              </w:rPr>
              <w:t>q, p</w:t>
            </w:r>
          </w:p>
        </w:tc>
        <w:tc>
          <w:tcPr>
            <w:tcW w:w="0" w:type="auto"/>
          </w:tcPr>
          <w:p w14:paraId="4F0783DD" w14:textId="77777777" w:rsidR="001F04FD" w:rsidRDefault="001F04FD" w:rsidP="00AC4DEE">
            <w:pPr>
              <w:pStyle w:val="TableBody"/>
            </w:pPr>
            <w:r>
              <w:t>$</w:t>
            </w:r>
          </w:p>
        </w:tc>
        <w:tc>
          <w:tcPr>
            <w:tcW w:w="6145" w:type="dxa"/>
          </w:tcPr>
          <w:p w14:paraId="6E5A9BB6" w14:textId="77777777" w:rsidR="001F04FD" w:rsidRDefault="001F04FD" w:rsidP="00AC4DEE">
            <w:pPr>
              <w:pStyle w:val="TableBody"/>
            </w:pPr>
            <w:r>
              <w:rPr>
                <w:i/>
              </w:rPr>
              <w:t>Real-Time Energy Imbalance Amount per QSE per Settlement Point</w:t>
            </w:r>
            <w:r>
              <w:t xml:space="preserve">—The payment or charge to QSE </w:t>
            </w:r>
            <w:r>
              <w:rPr>
                <w:i/>
              </w:rPr>
              <w:t>q</w:t>
            </w:r>
            <w:r>
              <w:t xml:space="preserve"> for Real-Time Energy Imbalance Service at Settlement Point </w:t>
            </w:r>
            <w:r>
              <w:rPr>
                <w:i/>
              </w:rPr>
              <w:t>p</w:t>
            </w:r>
            <w:r>
              <w:t>, for the 15-minute Settlement Interval.</w:t>
            </w:r>
          </w:p>
        </w:tc>
      </w:tr>
      <w:tr w:rsidR="001F04FD" w14:paraId="79C27E50" w14:textId="77777777" w:rsidTr="00AD486D">
        <w:trPr>
          <w:cantSplit/>
        </w:trPr>
        <w:tc>
          <w:tcPr>
            <w:tcW w:w="2357" w:type="dxa"/>
          </w:tcPr>
          <w:p w14:paraId="1DAF0AC8" w14:textId="77777777" w:rsidR="001F04FD" w:rsidRDefault="001F04FD" w:rsidP="00AC4DEE">
            <w:pPr>
              <w:pStyle w:val="TableBody"/>
            </w:pPr>
            <w:r>
              <w:t>RNIMBAL</w:t>
            </w:r>
            <w:r w:rsidRPr="00D17F07">
              <w:rPr>
                <w:i/>
                <w:vertAlign w:val="subscript"/>
              </w:rPr>
              <w:t xml:space="preserve"> </w:t>
            </w:r>
            <w:r w:rsidRPr="00107CC2">
              <w:rPr>
                <w:i/>
                <w:vertAlign w:val="subscript"/>
              </w:rPr>
              <w:t>q, p</w:t>
            </w:r>
          </w:p>
        </w:tc>
        <w:tc>
          <w:tcPr>
            <w:tcW w:w="0" w:type="auto"/>
          </w:tcPr>
          <w:p w14:paraId="5F3D6908" w14:textId="77777777" w:rsidR="001F04FD" w:rsidRDefault="001F04FD" w:rsidP="00AC4DEE">
            <w:pPr>
              <w:pStyle w:val="TableBody"/>
            </w:pPr>
            <w:r>
              <w:t>MWh</w:t>
            </w:r>
          </w:p>
        </w:tc>
        <w:tc>
          <w:tcPr>
            <w:tcW w:w="6145" w:type="dxa"/>
          </w:tcPr>
          <w:p w14:paraId="51F33198" w14:textId="77777777" w:rsidR="001F04FD" w:rsidRDefault="001F04FD" w:rsidP="00AC4DEE">
            <w:pPr>
              <w:pStyle w:val="TableBody"/>
              <w:rPr>
                <w:i/>
              </w:rPr>
            </w:pPr>
            <w:r>
              <w:rPr>
                <w:i/>
              </w:rPr>
              <w:t>Resource Node Energy Imbalance per QSE per Settlement Point</w:t>
            </w:r>
            <w:r>
              <w:t xml:space="preserve">—The Resource Node volumetric imbalance for QSE </w:t>
            </w:r>
            <w:r>
              <w:rPr>
                <w:i/>
              </w:rPr>
              <w:t>q</w:t>
            </w:r>
            <w:r>
              <w:t xml:space="preserve"> for Real-Time Energy Imbalance Service at Settlement Point </w:t>
            </w:r>
            <w:r>
              <w:rPr>
                <w:i/>
              </w:rPr>
              <w:t>p</w:t>
            </w:r>
            <w:r>
              <w:t>, for the 15-minute Settlement Interval.</w:t>
            </w:r>
          </w:p>
        </w:tc>
      </w:tr>
      <w:tr w:rsidR="001F04FD" w14:paraId="00552AE9" w14:textId="77777777" w:rsidTr="00AD486D">
        <w:trPr>
          <w:cantSplit/>
        </w:trPr>
        <w:tc>
          <w:tcPr>
            <w:tcW w:w="2357" w:type="dxa"/>
          </w:tcPr>
          <w:p w14:paraId="3574CB0F" w14:textId="77777777" w:rsidR="001F04FD" w:rsidRDefault="001F04FD" w:rsidP="00AC4DEE">
            <w:pPr>
              <w:pStyle w:val="TableBody"/>
            </w:pPr>
            <w:r>
              <w:t xml:space="preserve">RTSPP </w:t>
            </w:r>
            <w:r w:rsidRPr="00107CC2">
              <w:rPr>
                <w:i/>
                <w:vertAlign w:val="subscript"/>
              </w:rPr>
              <w:t>p</w:t>
            </w:r>
          </w:p>
        </w:tc>
        <w:tc>
          <w:tcPr>
            <w:tcW w:w="0" w:type="auto"/>
          </w:tcPr>
          <w:p w14:paraId="5C9ECC00" w14:textId="77777777" w:rsidR="001F04FD" w:rsidRDefault="001F04FD" w:rsidP="00AC4DEE">
            <w:pPr>
              <w:pStyle w:val="TableBody"/>
            </w:pPr>
            <w:r>
              <w:t>$/MWh</w:t>
            </w:r>
          </w:p>
        </w:tc>
        <w:tc>
          <w:tcPr>
            <w:tcW w:w="6145" w:type="dxa"/>
          </w:tcPr>
          <w:p w14:paraId="5304F5C3" w14:textId="77777777" w:rsidR="001F04FD" w:rsidRDefault="001F04FD" w:rsidP="00AC4DEE">
            <w:pPr>
              <w:pStyle w:val="TableBody"/>
            </w:pPr>
            <w:r>
              <w:rPr>
                <w:i/>
              </w:rPr>
              <w:t>Real-Time Settlement Point Price per Settlement Point</w:t>
            </w:r>
            <w:r>
              <w:t xml:space="preserve">—The Real-Time Settlement Point Price at Settlement Point </w:t>
            </w:r>
            <w:r>
              <w:rPr>
                <w:i/>
              </w:rPr>
              <w:t>p</w:t>
            </w:r>
            <w:r>
              <w:t>, for the 15-minute Settlement Interval.</w:t>
            </w:r>
          </w:p>
        </w:tc>
      </w:tr>
      <w:tr w:rsidR="001F04FD" w14:paraId="4661154F" w14:textId="77777777" w:rsidTr="00AD486D">
        <w:trPr>
          <w:cantSplit/>
        </w:trPr>
        <w:tc>
          <w:tcPr>
            <w:tcW w:w="2357" w:type="dxa"/>
          </w:tcPr>
          <w:p w14:paraId="5E5BE3CA" w14:textId="77777777" w:rsidR="001F04FD" w:rsidRDefault="001F04FD" w:rsidP="00AC4DEE">
            <w:pPr>
              <w:pStyle w:val="TableBody"/>
            </w:pPr>
            <w:r>
              <w:t xml:space="preserve">SSSK </w:t>
            </w:r>
            <w:r w:rsidRPr="00107CC2">
              <w:rPr>
                <w:i/>
                <w:vertAlign w:val="subscript"/>
              </w:rPr>
              <w:t>q, p</w:t>
            </w:r>
          </w:p>
        </w:tc>
        <w:tc>
          <w:tcPr>
            <w:tcW w:w="0" w:type="auto"/>
          </w:tcPr>
          <w:p w14:paraId="063EB09A" w14:textId="77777777" w:rsidR="001F04FD" w:rsidRDefault="001F04FD" w:rsidP="00AC4DEE">
            <w:pPr>
              <w:pStyle w:val="TableBody"/>
            </w:pPr>
            <w:r>
              <w:t>MW</w:t>
            </w:r>
          </w:p>
        </w:tc>
        <w:tc>
          <w:tcPr>
            <w:tcW w:w="6145" w:type="dxa"/>
          </w:tcPr>
          <w:p w14:paraId="2E09BB3E" w14:textId="77777777" w:rsidR="001F04FD" w:rsidRDefault="001F04FD" w:rsidP="00AC4DEE">
            <w:pPr>
              <w:pStyle w:val="TableBody"/>
              <w:rPr>
                <w:i/>
              </w:rPr>
            </w:pPr>
            <w:r>
              <w:rPr>
                <w:i/>
              </w:rPr>
              <w:t>Self-Schedule with Sink at Settlement Point per QSE per Settlement Point</w:t>
            </w:r>
            <w:r>
              <w:t xml:space="preserve">—The QSE </w:t>
            </w:r>
            <w:r>
              <w:rPr>
                <w:i/>
              </w:rPr>
              <w:t>q</w:t>
            </w:r>
            <w:r>
              <w:t xml:space="preserve">’s Self-Schedule with sink at Settlement Point </w:t>
            </w:r>
            <w:r>
              <w:rPr>
                <w:i/>
              </w:rPr>
              <w:t>p</w:t>
            </w:r>
            <w:r>
              <w:t>, for the 15-minute Settlement Interval.</w:t>
            </w:r>
          </w:p>
        </w:tc>
      </w:tr>
      <w:tr w:rsidR="001F04FD" w14:paraId="22D56838" w14:textId="77777777" w:rsidTr="00AD486D">
        <w:trPr>
          <w:cantSplit/>
        </w:trPr>
        <w:tc>
          <w:tcPr>
            <w:tcW w:w="2357" w:type="dxa"/>
          </w:tcPr>
          <w:p w14:paraId="157B6519" w14:textId="77777777" w:rsidR="001F04FD" w:rsidRDefault="001F04FD" w:rsidP="00AC4DEE">
            <w:pPr>
              <w:pStyle w:val="TableBody"/>
            </w:pPr>
            <w:r>
              <w:t xml:space="preserve">DAEP </w:t>
            </w:r>
            <w:r w:rsidRPr="00107CC2">
              <w:rPr>
                <w:i/>
                <w:vertAlign w:val="subscript"/>
              </w:rPr>
              <w:t>q, p</w:t>
            </w:r>
          </w:p>
        </w:tc>
        <w:tc>
          <w:tcPr>
            <w:tcW w:w="0" w:type="auto"/>
          </w:tcPr>
          <w:p w14:paraId="39E22B0D" w14:textId="77777777" w:rsidR="001F04FD" w:rsidRDefault="001F04FD" w:rsidP="00AC4DEE">
            <w:pPr>
              <w:pStyle w:val="TableBody"/>
            </w:pPr>
            <w:r>
              <w:t>MW</w:t>
            </w:r>
          </w:p>
        </w:tc>
        <w:tc>
          <w:tcPr>
            <w:tcW w:w="6145" w:type="dxa"/>
          </w:tcPr>
          <w:p w14:paraId="349A69B1" w14:textId="77777777" w:rsidR="001F04FD" w:rsidRDefault="001F04FD" w:rsidP="00AC4DEE">
            <w:pPr>
              <w:pStyle w:val="TableBody"/>
            </w:pPr>
            <w:r>
              <w:rPr>
                <w:i/>
              </w:rPr>
              <w:t>Day-Ahead Energy Purchase per QSE per Settlement Point</w:t>
            </w:r>
            <w:r>
              <w:t xml:space="preserve">—The QSE </w:t>
            </w:r>
            <w:r>
              <w:rPr>
                <w:i/>
              </w:rPr>
              <w:t>q</w:t>
            </w:r>
            <w:r>
              <w:t xml:space="preserve">’s DAM Energy Bids at Settlement Point </w:t>
            </w:r>
            <w:r>
              <w:rPr>
                <w:i/>
              </w:rPr>
              <w:t>p</w:t>
            </w:r>
            <w:r>
              <w:t xml:space="preserve"> cleared in the DAM, for the hour that includes the 15-minute Settlement Interval.</w:t>
            </w:r>
          </w:p>
        </w:tc>
      </w:tr>
      <w:tr w:rsidR="001F04FD" w14:paraId="1135A088" w14:textId="77777777" w:rsidTr="00AD486D">
        <w:trPr>
          <w:cantSplit/>
        </w:trPr>
        <w:tc>
          <w:tcPr>
            <w:tcW w:w="2357" w:type="dxa"/>
          </w:tcPr>
          <w:p w14:paraId="700BF9AB" w14:textId="77777777" w:rsidR="001F04FD" w:rsidRDefault="001F04FD" w:rsidP="00AC4DEE">
            <w:pPr>
              <w:pStyle w:val="TableBody"/>
            </w:pPr>
            <w:r>
              <w:t xml:space="preserve">RTQQEP </w:t>
            </w:r>
            <w:r w:rsidRPr="00107CC2">
              <w:rPr>
                <w:i/>
                <w:vertAlign w:val="subscript"/>
              </w:rPr>
              <w:t>q, p</w:t>
            </w:r>
            <w:r>
              <w:t xml:space="preserve"> </w:t>
            </w:r>
          </w:p>
        </w:tc>
        <w:tc>
          <w:tcPr>
            <w:tcW w:w="0" w:type="auto"/>
          </w:tcPr>
          <w:p w14:paraId="16760059" w14:textId="77777777" w:rsidR="001F04FD" w:rsidRDefault="001F04FD" w:rsidP="00AC4DEE">
            <w:pPr>
              <w:pStyle w:val="TableBody"/>
            </w:pPr>
            <w:r>
              <w:t>MW</w:t>
            </w:r>
          </w:p>
        </w:tc>
        <w:tc>
          <w:tcPr>
            <w:tcW w:w="6145" w:type="dxa"/>
          </w:tcPr>
          <w:p w14:paraId="47F8071C" w14:textId="77777777" w:rsidR="001F04FD" w:rsidRDefault="001F04FD" w:rsidP="00AC4DEE">
            <w:pPr>
              <w:pStyle w:val="TableBody"/>
            </w:pPr>
            <w:r>
              <w:rPr>
                <w:i/>
              </w:rPr>
              <w:t>Real-Time QSE-to-QSE Energy Purchase per QSE per Settlement Point</w:t>
            </w:r>
            <w:r>
              <w:sym w:font="Symbol" w:char="F0BE"/>
            </w:r>
            <w:r>
              <w:t xml:space="preserve">The amount of MW bought by QSE </w:t>
            </w:r>
            <w:r>
              <w:rPr>
                <w:i/>
              </w:rPr>
              <w:t>q</w:t>
            </w:r>
            <w:r>
              <w:t xml:space="preserve"> through Energy Trades at Settlement Point </w:t>
            </w:r>
            <w:r>
              <w:rPr>
                <w:i/>
              </w:rPr>
              <w:t>p</w:t>
            </w:r>
            <w:r>
              <w:t>, for the 15-minute Settlement Interval.</w:t>
            </w:r>
          </w:p>
        </w:tc>
      </w:tr>
      <w:tr w:rsidR="001F04FD" w14:paraId="3081A503" w14:textId="77777777" w:rsidTr="00AD486D">
        <w:trPr>
          <w:cantSplit/>
        </w:trPr>
        <w:tc>
          <w:tcPr>
            <w:tcW w:w="2357" w:type="dxa"/>
          </w:tcPr>
          <w:p w14:paraId="515C2F56" w14:textId="77777777" w:rsidR="001F04FD" w:rsidRDefault="001F04FD" w:rsidP="00AC4DEE">
            <w:pPr>
              <w:pStyle w:val="TableBody"/>
            </w:pPr>
            <w:r>
              <w:t xml:space="preserve">SSSR </w:t>
            </w:r>
            <w:r w:rsidRPr="00107CC2">
              <w:rPr>
                <w:i/>
                <w:vertAlign w:val="subscript"/>
              </w:rPr>
              <w:t>q, p</w:t>
            </w:r>
          </w:p>
        </w:tc>
        <w:tc>
          <w:tcPr>
            <w:tcW w:w="0" w:type="auto"/>
          </w:tcPr>
          <w:p w14:paraId="5890DD58" w14:textId="77777777" w:rsidR="001F04FD" w:rsidRDefault="001F04FD" w:rsidP="00AC4DEE">
            <w:pPr>
              <w:pStyle w:val="TableBody"/>
            </w:pPr>
            <w:r>
              <w:t>MW</w:t>
            </w:r>
          </w:p>
        </w:tc>
        <w:tc>
          <w:tcPr>
            <w:tcW w:w="6145" w:type="dxa"/>
          </w:tcPr>
          <w:p w14:paraId="48885069" w14:textId="77777777" w:rsidR="001F04FD" w:rsidRDefault="001F04FD" w:rsidP="00AC4DEE">
            <w:pPr>
              <w:pStyle w:val="TableBody"/>
            </w:pPr>
            <w:r>
              <w:rPr>
                <w:i/>
              </w:rPr>
              <w:t>Self-Schedule with Source at Settlement Point per QSE per Settlement Point</w:t>
            </w:r>
            <w:r>
              <w:t xml:space="preserve">—The QSE </w:t>
            </w:r>
            <w:r>
              <w:rPr>
                <w:i/>
              </w:rPr>
              <w:t>q</w:t>
            </w:r>
            <w:r>
              <w:t xml:space="preserve">’s Self-Schedule with source at Settlement Point </w:t>
            </w:r>
            <w:r>
              <w:rPr>
                <w:i/>
              </w:rPr>
              <w:t>p</w:t>
            </w:r>
            <w:r>
              <w:t>, for the 15-minute Settlement Interval.</w:t>
            </w:r>
          </w:p>
        </w:tc>
      </w:tr>
      <w:tr w:rsidR="001F04FD" w14:paraId="6B4A45A2" w14:textId="77777777" w:rsidTr="00AD486D">
        <w:trPr>
          <w:cantSplit/>
        </w:trPr>
        <w:tc>
          <w:tcPr>
            <w:tcW w:w="2357" w:type="dxa"/>
          </w:tcPr>
          <w:p w14:paraId="78A427E6" w14:textId="77777777" w:rsidR="001F04FD" w:rsidRDefault="001F04FD" w:rsidP="00AC4DEE">
            <w:pPr>
              <w:pStyle w:val="TableBody"/>
            </w:pPr>
            <w:r>
              <w:lastRenderedPageBreak/>
              <w:t xml:space="preserve">DAES </w:t>
            </w:r>
            <w:r w:rsidRPr="00107CC2">
              <w:rPr>
                <w:i/>
                <w:vertAlign w:val="subscript"/>
              </w:rPr>
              <w:t>q, p</w:t>
            </w:r>
          </w:p>
        </w:tc>
        <w:tc>
          <w:tcPr>
            <w:tcW w:w="0" w:type="auto"/>
          </w:tcPr>
          <w:p w14:paraId="4C9B8B27" w14:textId="77777777" w:rsidR="001F04FD" w:rsidRDefault="001F04FD" w:rsidP="00AC4DEE">
            <w:pPr>
              <w:pStyle w:val="TableBody"/>
            </w:pPr>
            <w:r>
              <w:t>MW</w:t>
            </w:r>
          </w:p>
        </w:tc>
        <w:tc>
          <w:tcPr>
            <w:tcW w:w="6145" w:type="dxa"/>
          </w:tcPr>
          <w:p w14:paraId="063646E4" w14:textId="77777777" w:rsidR="001F04FD" w:rsidRDefault="001F04FD" w:rsidP="00AC4DEE">
            <w:pPr>
              <w:pStyle w:val="TableBody"/>
            </w:pPr>
            <w:r>
              <w:rPr>
                <w:i/>
              </w:rPr>
              <w:t>Day-Ahead Energy Sale per QSE per Settlement Point</w:t>
            </w:r>
            <w:r>
              <w:t xml:space="preserve">—The QSE </w:t>
            </w:r>
            <w:r>
              <w:rPr>
                <w:i/>
              </w:rPr>
              <w:t>q</w:t>
            </w:r>
            <w:r>
              <w:t xml:space="preserve">’s energy offers at Settlement Point </w:t>
            </w:r>
            <w:r>
              <w:rPr>
                <w:i/>
              </w:rPr>
              <w:t>p</w:t>
            </w:r>
            <w:r>
              <w:t xml:space="preserve"> cleared in the DAM, for the hour that includes the 15-minute Settlement Interval.</w:t>
            </w:r>
          </w:p>
        </w:tc>
      </w:tr>
      <w:tr w:rsidR="001F04FD" w14:paraId="3DCB866E" w14:textId="77777777" w:rsidTr="00AD486D">
        <w:trPr>
          <w:cantSplit/>
        </w:trPr>
        <w:tc>
          <w:tcPr>
            <w:tcW w:w="2357" w:type="dxa"/>
          </w:tcPr>
          <w:p w14:paraId="1B5E4985" w14:textId="77777777" w:rsidR="001F04FD" w:rsidRDefault="001F04FD" w:rsidP="00AC4DEE">
            <w:pPr>
              <w:pStyle w:val="TableBody"/>
            </w:pPr>
            <w:r>
              <w:t xml:space="preserve">RTQQES </w:t>
            </w:r>
            <w:r w:rsidRPr="00107CC2">
              <w:rPr>
                <w:i/>
                <w:vertAlign w:val="subscript"/>
              </w:rPr>
              <w:t>q, p</w:t>
            </w:r>
            <w:r>
              <w:t xml:space="preserve"> </w:t>
            </w:r>
          </w:p>
        </w:tc>
        <w:tc>
          <w:tcPr>
            <w:tcW w:w="0" w:type="auto"/>
          </w:tcPr>
          <w:p w14:paraId="0B373BED" w14:textId="77777777" w:rsidR="001F04FD" w:rsidRDefault="001F04FD" w:rsidP="00AC4DEE">
            <w:pPr>
              <w:pStyle w:val="TableBody"/>
            </w:pPr>
            <w:r>
              <w:t>MW</w:t>
            </w:r>
          </w:p>
        </w:tc>
        <w:tc>
          <w:tcPr>
            <w:tcW w:w="6145" w:type="dxa"/>
          </w:tcPr>
          <w:p w14:paraId="6102A6F2" w14:textId="77777777" w:rsidR="001F04FD" w:rsidRDefault="001F04FD" w:rsidP="00AC4DEE">
            <w:pPr>
              <w:pStyle w:val="TableBody"/>
            </w:pPr>
            <w:r>
              <w:rPr>
                <w:i/>
              </w:rPr>
              <w:t>Real-Time QSE-to-QSE Energy Sale per QSE per Settlement Point</w:t>
            </w:r>
            <w:r>
              <w:sym w:font="Symbol" w:char="F0BE"/>
            </w:r>
            <w:r>
              <w:t xml:space="preserve">The amount of MW sold by QSE </w:t>
            </w:r>
            <w:r>
              <w:rPr>
                <w:i/>
              </w:rPr>
              <w:t>q</w:t>
            </w:r>
            <w:r>
              <w:t xml:space="preserve"> through Energy Trades at Settlement Point </w:t>
            </w:r>
            <w:r>
              <w:rPr>
                <w:i/>
              </w:rPr>
              <w:t>p</w:t>
            </w:r>
            <w:r>
              <w:t>, for the 15-minute Settlement Interval.</w:t>
            </w:r>
          </w:p>
        </w:tc>
      </w:tr>
      <w:tr w:rsidR="001F04FD" w14:paraId="140D6DA1" w14:textId="77777777" w:rsidTr="00AD486D">
        <w:trPr>
          <w:cantSplit/>
        </w:trPr>
        <w:tc>
          <w:tcPr>
            <w:tcW w:w="2357" w:type="dxa"/>
          </w:tcPr>
          <w:p w14:paraId="43F0EEBF" w14:textId="77777777" w:rsidR="001F04FD" w:rsidRDefault="001F04FD" w:rsidP="00AC4DEE">
            <w:pPr>
              <w:pStyle w:val="TableBody"/>
            </w:pPr>
            <w:r>
              <w:t xml:space="preserve">RESREV </w:t>
            </w:r>
            <w:r w:rsidRPr="00107CC2">
              <w:rPr>
                <w:i/>
                <w:vertAlign w:val="subscript"/>
              </w:rPr>
              <w:t>q, r, gsc, p</w:t>
            </w:r>
          </w:p>
        </w:tc>
        <w:tc>
          <w:tcPr>
            <w:tcW w:w="0" w:type="auto"/>
          </w:tcPr>
          <w:p w14:paraId="0D03E57D" w14:textId="77777777" w:rsidR="001F04FD" w:rsidRDefault="001F04FD" w:rsidP="00AC4DEE">
            <w:pPr>
              <w:pStyle w:val="TableBody"/>
            </w:pPr>
            <w:r>
              <w:t>$</w:t>
            </w:r>
          </w:p>
        </w:tc>
        <w:tc>
          <w:tcPr>
            <w:tcW w:w="6145" w:type="dxa"/>
          </w:tcPr>
          <w:p w14:paraId="6987A68D" w14:textId="77777777" w:rsidR="001F04FD" w:rsidRDefault="001F04FD" w:rsidP="00AC4DEE">
            <w:pPr>
              <w:pStyle w:val="TableBody"/>
              <w:rPr>
                <w:i/>
              </w:rPr>
            </w:pPr>
            <w:r>
              <w:rPr>
                <w:i/>
              </w:rPr>
              <w:t>Resource Share Revenue Settlement Payment</w:t>
            </w:r>
            <w:r>
              <w:t xml:space="preserve">—The Resource share of the total payment to the entire Facility with a net metering arrangement attributed to Resource </w:t>
            </w:r>
            <w:r>
              <w:rPr>
                <w:i/>
              </w:rPr>
              <w:t>r</w:t>
            </w:r>
            <w:r>
              <w:t xml:space="preserve"> that is part of a generation site code </w:t>
            </w:r>
            <w:r>
              <w:rPr>
                <w:i/>
              </w:rPr>
              <w:t>gsc</w:t>
            </w:r>
            <w:r>
              <w:t xml:space="preserve"> for the QSE </w:t>
            </w:r>
            <w:r>
              <w:rPr>
                <w:i/>
              </w:rPr>
              <w:t>q</w:t>
            </w:r>
            <w:r>
              <w:t xml:space="preserve"> at Settlement Point </w:t>
            </w:r>
            <w:r>
              <w:rPr>
                <w:i/>
              </w:rPr>
              <w:t>p</w:t>
            </w:r>
            <w:r>
              <w:t>.</w:t>
            </w:r>
          </w:p>
        </w:tc>
      </w:tr>
      <w:tr w:rsidR="001F04FD" w14:paraId="242CF0D5" w14:textId="77777777" w:rsidTr="00AD486D">
        <w:trPr>
          <w:cantSplit/>
        </w:trPr>
        <w:tc>
          <w:tcPr>
            <w:tcW w:w="2357" w:type="dxa"/>
          </w:tcPr>
          <w:p w14:paraId="62337D5F" w14:textId="77777777" w:rsidR="001F04FD" w:rsidRDefault="001F04FD" w:rsidP="00AC4DEE">
            <w:pPr>
              <w:pStyle w:val="TableBody"/>
            </w:pPr>
            <w:r>
              <w:t xml:space="preserve">RESMEB </w:t>
            </w:r>
            <w:r w:rsidRPr="00107CC2">
              <w:rPr>
                <w:i/>
                <w:vertAlign w:val="subscript"/>
              </w:rPr>
              <w:t>q, r, gsc, p</w:t>
            </w:r>
          </w:p>
        </w:tc>
        <w:tc>
          <w:tcPr>
            <w:tcW w:w="0" w:type="auto"/>
          </w:tcPr>
          <w:p w14:paraId="6C5D9514" w14:textId="77777777" w:rsidR="001F04FD" w:rsidRDefault="001F04FD" w:rsidP="00AC4DEE">
            <w:pPr>
              <w:pStyle w:val="TableBody"/>
            </w:pPr>
            <w:r>
              <w:t>MWh</w:t>
            </w:r>
          </w:p>
        </w:tc>
        <w:tc>
          <w:tcPr>
            <w:tcW w:w="6145" w:type="dxa"/>
          </w:tcPr>
          <w:p w14:paraId="5D2D0BDC" w14:textId="77777777" w:rsidR="001F04FD" w:rsidRDefault="001F04FD" w:rsidP="00AC4DEE">
            <w:pPr>
              <w:pStyle w:val="TableBody"/>
              <w:rPr>
                <w:i/>
              </w:rPr>
            </w:pPr>
            <w:r>
              <w:rPr>
                <w:i/>
              </w:rPr>
              <w:t>Resource Share Net Meter Real-Time Energy Total</w:t>
            </w:r>
            <w:r>
              <w:t xml:space="preserve">—The Resource share of the net sum for all Settlement Meters attributed to Resource </w:t>
            </w:r>
            <w:r>
              <w:rPr>
                <w:i/>
              </w:rPr>
              <w:t>r</w:t>
            </w:r>
            <w:r>
              <w:t xml:space="preserve"> that is part of a generation site code </w:t>
            </w:r>
            <w:r>
              <w:rPr>
                <w:i/>
              </w:rPr>
              <w:t>gsc</w:t>
            </w:r>
            <w:r>
              <w:t xml:space="preserve"> for the QSE </w:t>
            </w:r>
            <w:r>
              <w:rPr>
                <w:i/>
              </w:rPr>
              <w:t>q</w:t>
            </w:r>
            <w:r>
              <w:t xml:space="preserve"> at Settlement Point </w:t>
            </w:r>
            <w:r>
              <w:rPr>
                <w:i/>
              </w:rPr>
              <w:t>p</w:t>
            </w:r>
            <w:r>
              <w:t xml:space="preserve">.  </w:t>
            </w:r>
          </w:p>
        </w:tc>
      </w:tr>
      <w:tr w:rsidR="001F04FD" w14:paraId="07B424B4" w14:textId="77777777" w:rsidTr="00AD486D">
        <w:trPr>
          <w:cantSplit/>
        </w:trPr>
        <w:tc>
          <w:tcPr>
            <w:tcW w:w="2357" w:type="dxa"/>
          </w:tcPr>
          <w:p w14:paraId="6B1FE328" w14:textId="77777777" w:rsidR="001F04FD" w:rsidRDefault="001F04FD" w:rsidP="00AC4DEE">
            <w:pPr>
              <w:pStyle w:val="TableBody"/>
            </w:pPr>
            <w:r w:rsidRPr="00F93ADF">
              <w:t>WSLTOT</w:t>
            </w:r>
            <w:r w:rsidRPr="005B2B51">
              <w:t xml:space="preserve"> </w:t>
            </w:r>
            <w:r w:rsidRPr="00107CC2">
              <w:rPr>
                <w:i/>
                <w:vertAlign w:val="subscript"/>
              </w:rPr>
              <w:t>q, p</w:t>
            </w:r>
          </w:p>
        </w:tc>
        <w:tc>
          <w:tcPr>
            <w:tcW w:w="0" w:type="auto"/>
          </w:tcPr>
          <w:p w14:paraId="415A762F" w14:textId="77777777" w:rsidR="001F04FD" w:rsidRDefault="001F04FD" w:rsidP="00AC4DEE">
            <w:pPr>
              <w:pStyle w:val="TableBody"/>
            </w:pPr>
            <w:r w:rsidRPr="00725C1B">
              <w:t>MWh</w:t>
            </w:r>
          </w:p>
        </w:tc>
        <w:tc>
          <w:tcPr>
            <w:tcW w:w="6145" w:type="dxa"/>
          </w:tcPr>
          <w:p w14:paraId="4674BE45" w14:textId="77777777" w:rsidR="001F04FD" w:rsidRDefault="001F04FD" w:rsidP="00AC4DEE">
            <w:pPr>
              <w:pStyle w:val="TableBody"/>
              <w:rPr>
                <w:i/>
              </w:rPr>
            </w:pPr>
            <w:r w:rsidRPr="00B4196C">
              <w:rPr>
                <w:i/>
              </w:rPr>
              <w:t>WSL Total</w:t>
            </w:r>
            <w:r w:rsidRPr="00B4196C">
              <w:t xml:space="preserve">—The </w:t>
            </w:r>
            <w:r w:rsidRPr="00B35E2C">
              <w:t xml:space="preserve">total </w:t>
            </w:r>
            <w:r w:rsidRPr="007045B8">
              <w:t>WSL</w:t>
            </w:r>
            <w:r w:rsidRPr="0031111F">
              <w:t xml:space="preserve"> energy metered by the </w:t>
            </w:r>
            <w:r w:rsidRPr="0007572F">
              <w:t xml:space="preserve">Settlement Meters which measure WSL for the QSE </w:t>
            </w:r>
            <w:r w:rsidRPr="0007572F">
              <w:rPr>
                <w:i/>
              </w:rPr>
              <w:t>q</w:t>
            </w:r>
            <w:r w:rsidRPr="0007572F">
              <w:t xml:space="preserve"> at Settlement Point </w:t>
            </w:r>
            <w:r w:rsidRPr="0007572F">
              <w:rPr>
                <w:i/>
              </w:rPr>
              <w:t>p</w:t>
            </w:r>
            <w:r w:rsidRPr="0007572F">
              <w:t xml:space="preserve">.  </w:t>
            </w:r>
          </w:p>
        </w:tc>
      </w:tr>
      <w:tr w:rsidR="004E4B05" w14:paraId="66C4F771" w14:textId="77777777" w:rsidTr="00AD486D">
        <w:trPr>
          <w:cantSplit/>
        </w:trPr>
        <w:tc>
          <w:tcPr>
            <w:tcW w:w="2357" w:type="dxa"/>
          </w:tcPr>
          <w:p w14:paraId="6FD45FDE" w14:textId="3458EE42" w:rsidR="004E4B05" w:rsidRPr="00F93ADF" w:rsidRDefault="004E4B05" w:rsidP="004E4B05">
            <w:pPr>
              <w:pStyle w:val="TableBody"/>
            </w:pPr>
            <w:r>
              <w:t>ESRNWSL</w:t>
            </w:r>
            <w:r w:rsidRPr="007C315C">
              <w:t xml:space="preserve">TOT </w:t>
            </w:r>
            <w:r w:rsidRPr="005106EC">
              <w:rPr>
                <w:i/>
                <w:vertAlign w:val="subscript"/>
              </w:rPr>
              <w:t>q, p</w:t>
            </w:r>
          </w:p>
        </w:tc>
        <w:tc>
          <w:tcPr>
            <w:tcW w:w="0" w:type="auto"/>
          </w:tcPr>
          <w:p w14:paraId="416ECB99" w14:textId="52B92030" w:rsidR="004E4B05" w:rsidRPr="00725C1B" w:rsidRDefault="004E4B05" w:rsidP="004E4B05">
            <w:pPr>
              <w:pStyle w:val="TableBody"/>
            </w:pPr>
            <w:r w:rsidRPr="007C315C">
              <w:t>MWh</w:t>
            </w:r>
          </w:p>
        </w:tc>
        <w:tc>
          <w:tcPr>
            <w:tcW w:w="6145" w:type="dxa"/>
          </w:tcPr>
          <w:p w14:paraId="5285817A" w14:textId="2314A37C" w:rsidR="004E4B05" w:rsidRPr="00B4196C" w:rsidRDefault="004E4B05" w:rsidP="004E4B05">
            <w:pPr>
              <w:pStyle w:val="TableBody"/>
              <w:rPr>
                <w:i/>
              </w:rPr>
            </w:pPr>
            <w:r w:rsidRPr="005106EC">
              <w:rPr>
                <w:i/>
              </w:rPr>
              <w:t>ESR</w:t>
            </w:r>
            <w:r>
              <w:rPr>
                <w:i/>
              </w:rPr>
              <w:t xml:space="preserve"> Non-WSL</w:t>
            </w:r>
            <w:r w:rsidRPr="005106EC">
              <w:rPr>
                <w:i/>
              </w:rPr>
              <w:t xml:space="preserve"> Total</w:t>
            </w:r>
            <w:r w:rsidRPr="007C315C">
              <w:t xml:space="preserve">—The total energy metered by the Settlement Meters </w:t>
            </w:r>
            <w:r w:rsidRPr="0007572F">
              <w:t>which measure</w:t>
            </w:r>
            <w:r>
              <w:t xml:space="preserve">s Non-WSL ESR Charging Load </w:t>
            </w:r>
            <w:r w:rsidRPr="007C315C">
              <w:t xml:space="preserve">for the QSE </w:t>
            </w:r>
            <w:r w:rsidRPr="00985D33">
              <w:rPr>
                <w:i/>
              </w:rPr>
              <w:t>q</w:t>
            </w:r>
            <w:r w:rsidRPr="007C315C">
              <w:t xml:space="preserve"> at Settlement Point </w:t>
            </w:r>
            <w:r w:rsidRPr="00985D33">
              <w:rPr>
                <w:i/>
              </w:rPr>
              <w:t>p.</w:t>
            </w:r>
            <w:r w:rsidRPr="007C315C">
              <w:t xml:space="preserve">  </w:t>
            </w:r>
          </w:p>
        </w:tc>
      </w:tr>
      <w:tr w:rsidR="001F04FD" w14:paraId="32E00B70" w14:textId="77777777" w:rsidTr="00AD486D">
        <w:trPr>
          <w:cantSplit/>
        </w:trPr>
        <w:tc>
          <w:tcPr>
            <w:tcW w:w="2357" w:type="dxa"/>
          </w:tcPr>
          <w:p w14:paraId="24F0B362" w14:textId="77777777" w:rsidR="001F04FD" w:rsidRDefault="001F04FD" w:rsidP="00AC4DEE">
            <w:pPr>
              <w:pStyle w:val="TableBody"/>
            </w:pPr>
            <w:r w:rsidRPr="00F93ADF">
              <w:rPr>
                <w:bCs/>
              </w:rPr>
              <w:t>MEBL</w:t>
            </w:r>
            <w:r w:rsidRPr="005B2B51">
              <w:rPr>
                <w:bCs/>
              </w:rPr>
              <w:t xml:space="preserve"> </w:t>
            </w:r>
            <w:r w:rsidRPr="00107CC2">
              <w:rPr>
                <w:bCs/>
                <w:i/>
                <w:vertAlign w:val="subscript"/>
              </w:rPr>
              <w:t>q,r,b</w:t>
            </w:r>
          </w:p>
        </w:tc>
        <w:tc>
          <w:tcPr>
            <w:tcW w:w="0" w:type="auto"/>
          </w:tcPr>
          <w:p w14:paraId="411E6D99" w14:textId="77777777" w:rsidR="001F04FD" w:rsidRDefault="001F04FD" w:rsidP="00AC4DEE">
            <w:pPr>
              <w:pStyle w:val="TableBody"/>
            </w:pPr>
            <w:r w:rsidRPr="00F93ADF">
              <w:t>MWh</w:t>
            </w:r>
          </w:p>
        </w:tc>
        <w:tc>
          <w:tcPr>
            <w:tcW w:w="6145" w:type="dxa"/>
          </w:tcPr>
          <w:p w14:paraId="475F6CDC" w14:textId="77777777" w:rsidR="001F04FD" w:rsidRDefault="001F04FD" w:rsidP="00AC4DEE">
            <w:pPr>
              <w:pStyle w:val="TableBody"/>
              <w:rPr>
                <w:i/>
              </w:rPr>
            </w:pPr>
            <w:r w:rsidRPr="00B3121D">
              <w:rPr>
                <w:i/>
              </w:rPr>
              <w:t xml:space="preserve">Metered Energy for Wholesale </w:t>
            </w:r>
            <w:r>
              <w:rPr>
                <w:i/>
              </w:rPr>
              <w:t xml:space="preserve">Storage </w:t>
            </w:r>
            <w:r w:rsidRPr="00B3121D">
              <w:rPr>
                <w:i/>
              </w:rPr>
              <w:t>Load at bus</w:t>
            </w:r>
            <w:r w:rsidRPr="00B3121D">
              <w:sym w:font="Symbol" w:char="F0BE"/>
            </w:r>
            <w:r w:rsidRPr="00B3121D">
              <w:t xml:space="preserve">The WSL energy metered by the Settlement Meter which measures WSL for the 15-minute Settlement </w:t>
            </w:r>
            <w:r w:rsidRPr="00B4196C">
              <w:t xml:space="preserve">Interval represented as a negative value, for the QSE </w:t>
            </w:r>
            <w:r w:rsidRPr="00E26485">
              <w:rPr>
                <w:i/>
              </w:rPr>
              <w:t>q</w:t>
            </w:r>
            <w:r w:rsidRPr="00B35E2C">
              <w:t xml:space="preserve">, Resource </w:t>
            </w:r>
            <w:r w:rsidRPr="007045B8">
              <w:rPr>
                <w:i/>
              </w:rPr>
              <w:t>r</w:t>
            </w:r>
            <w:r w:rsidRPr="0031111F">
              <w:t xml:space="preserve">, at bus </w:t>
            </w:r>
            <w:r w:rsidRPr="0007572F">
              <w:rPr>
                <w:i/>
              </w:rPr>
              <w:t>b</w:t>
            </w:r>
            <w:r w:rsidRPr="0007572F">
              <w:t xml:space="preserve">.  </w:t>
            </w:r>
          </w:p>
        </w:tc>
      </w:tr>
      <w:tr w:rsidR="004E4B05" w14:paraId="2D80091B" w14:textId="77777777" w:rsidTr="00AD486D">
        <w:trPr>
          <w:cantSplit/>
        </w:trPr>
        <w:tc>
          <w:tcPr>
            <w:tcW w:w="2357" w:type="dxa"/>
          </w:tcPr>
          <w:p w14:paraId="0CFD7B78" w14:textId="42C6DD24" w:rsidR="004E4B05" w:rsidRPr="00F93ADF" w:rsidRDefault="004E4B05" w:rsidP="004E4B05">
            <w:pPr>
              <w:pStyle w:val="TableBody"/>
              <w:rPr>
                <w:bCs/>
              </w:rPr>
            </w:pPr>
            <w:r w:rsidRPr="00067E90">
              <w:t>MEB</w:t>
            </w:r>
            <w:r>
              <w:t>R</w:t>
            </w:r>
            <w:r w:rsidRPr="00067E90">
              <w:t xml:space="preserve"> </w:t>
            </w:r>
            <w:r w:rsidRPr="00985D33">
              <w:rPr>
                <w:i/>
                <w:vertAlign w:val="subscript"/>
              </w:rPr>
              <w:t>q,</w:t>
            </w:r>
            <w:r>
              <w:rPr>
                <w:i/>
                <w:vertAlign w:val="subscript"/>
              </w:rPr>
              <w:t xml:space="preserve"> </w:t>
            </w:r>
            <w:r w:rsidRPr="00985D33">
              <w:rPr>
                <w:i/>
                <w:vertAlign w:val="subscript"/>
              </w:rPr>
              <w:t>r,</w:t>
            </w:r>
            <w:r>
              <w:rPr>
                <w:i/>
                <w:vertAlign w:val="subscript"/>
              </w:rPr>
              <w:t xml:space="preserve"> </w:t>
            </w:r>
            <w:r w:rsidRPr="00985D33">
              <w:rPr>
                <w:i/>
                <w:vertAlign w:val="subscript"/>
              </w:rPr>
              <w:t>b</w:t>
            </w:r>
          </w:p>
        </w:tc>
        <w:tc>
          <w:tcPr>
            <w:tcW w:w="0" w:type="auto"/>
          </w:tcPr>
          <w:p w14:paraId="7376621D" w14:textId="621E8C43" w:rsidR="004E4B05" w:rsidRPr="00F93ADF" w:rsidRDefault="004E4B05" w:rsidP="004E4B05">
            <w:pPr>
              <w:pStyle w:val="TableBody"/>
            </w:pPr>
            <w:r w:rsidRPr="00067E90">
              <w:t>MWh</w:t>
            </w:r>
          </w:p>
        </w:tc>
        <w:tc>
          <w:tcPr>
            <w:tcW w:w="6145" w:type="dxa"/>
          </w:tcPr>
          <w:p w14:paraId="1F9EE33B" w14:textId="46EEB152" w:rsidR="004E4B05" w:rsidRPr="00B3121D" w:rsidRDefault="004E4B05" w:rsidP="004E4B05">
            <w:pPr>
              <w:pStyle w:val="TableBody"/>
              <w:rPr>
                <w:i/>
              </w:rPr>
            </w:pPr>
            <w:r w:rsidRPr="004615F6">
              <w:rPr>
                <w:i/>
              </w:rPr>
              <w:t xml:space="preserve">Metered Energy for </w:t>
            </w:r>
            <w:r w:rsidRPr="00157CEA">
              <w:rPr>
                <w:i/>
              </w:rPr>
              <w:t xml:space="preserve">Energy Storage Resource </w:t>
            </w:r>
            <w:r>
              <w:rPr>
                <w:i/>
              </w:rPr>
              <w:t>Load at Bus</w:t>
            </w:r>
            <w:r w:rsidRPr="004368B4">
              <w:t>—</w:t>
            </w:r>
            <w:r w:rsidRPr="00B3121D">
              <w:t xml:space="preserve">The energy metered by the Settlement Meter which measures </w:t>
            </w:r>
            <w:r>
              <w:t xml:space="preserve">Non-WSL ESR Charging Load </w:t>
            </w:r>
            <w:r w:rsidRPr="00B3121D">
              <w:t xml:space="preserve">for the 15-minute Settlement </w:t>
            </w:r>
            <w:r w:rsidRPr="00B4196C">
              <w:t xml:space="preserve">Interval represented as a negative value, for the QSE </w:t>
            </w:r>
            <w:r w:rsidRPr="00E26485">
              <w:rPr>
                <w:i/>
              </w:rPr>
              <w:t>q</w:t>
            </w:r>
            <w:r w:rsidRPr="00B35E2C">
              <w:t xml:space="preserve">, Resource </w:t>
            </w:r>
            <w:r w:rsidRPr="007045B8">
              <w:rPr>
                <w:i/>
              </w:rPr>
              <w:t>r</w:t>
            </w:r>
            <w:r w:rsidRPr="0031111F">
              <w:t xml:space="preserve">, at bus </w:t>
            </w:r>
            <w:r w:rsidRPr="0007572F">
              <w:rPr>
                <w:i/>
              </w:rPr>
              <w:t>b</w:t>
            </w:r>
            <w:r w:rsidRPr="0007572F">
              <w:t xml:space="preserve">.  </w:t>
            </w:r>
            <w:r w:rsidRPr="00067E90">
              <w:rPr>
                <w:i/>
              </w:rPr>
              <w:t xml:space="preserve"> </w:t>
            </w:r>
          </w:p>
        </w:tc>
      </w:tr>
      <w:tr w:rsidR="001F04FD" w14:paraId="632EEB88" w14:textId="77777777" w:rsidTr="00AD486D">
        <w:trPr>
          <w:cantSplit/>
        </w:trPr>
        <w:tc>
          <w:tcPr>
            <w:tcW w:w="2357" w:type="dxa"/>
          </w:tcPr>
          <w:p w14:paraId="5823A785" w14:textId="77777777" w:rsidR="001F04FD" w:rsidRDefault="001F04FD" w:rsidP="00AC4DEE">
            <w:pPr>
              <w:pStyle w:val="TableBody"/>
            </w:pPr>
            <w:r>
              <w:t xml:space="preserve">NMSAMTTOT </w:t>
            </w:r>
            <w:r w:rsidRPr="00107CC2">
              <w:rPr>
                <w:i/>
                <w:vertAlign w:val="subscript"/>
              </w:rPr>
              <w:t>gsc</w:t>
            </w:r>
          </w:p>
        </w:tc>
        <w:tc>
          <w:tcPr>
            <w:tcW w:w="0" w:type="auto"/>
          </w:tcPr>
          <w:p w14:paraId="6ADE7F5E" w14:textId="77777777" w:rsidR="001F04FD" w:rsidRDefault="001F04FD" w:rsidP="00AC4DEE">
            <w:pPr>
              <w:pStyle w:val="TableBody"/>
            </w:pPr>
            <w:r>
              <w:t>$</w:t>
            </w:r>
          </w:p>
        </w:tc>
        <w:tc>
          <w:tcPr>
            <w:tcW w:w="6145" w:type="dxa"/>
          </w:tcPr>
          <w:p w14:paraId="74C9221F" w14:textId="77777777" w:rsidR="001F04FD" w:rsidRDefault="001F04FD" w:rsidP="00AC4DEE">
            <w:pPr>
              <w:pStyle w:val="TableBody"/>
            </w:pPr>
            <w:r>
              <w:rPr>
                <w:i/>
              </w:rPr>
              <w:t>Net Metering Settlement</w:t>
            </w:r>
            <w:r>
              <w:t>—The total payment or charge to a generation site with a net metering arrangement.</w:t>
            </w:r>
          </w:p>
        </w:tc>
      </w:tr>
      <w:tr w:rsidR="001F04FD" w14:paraId="750847E6" w14:textId="77777777" w:rsidTr="00AD486D">
        <w:trPr>
          <w:cantSplit/>
        </w:trPr>
        <w:tc>
          <w:tcPr>
            <w:tcW w:w="2357" w:type="dxa"/>
          </w:tcPr>
          <w:p w14:paraId="1A0EAC61" w14:textId="77777777" w:rsidR="001F04FD" w:rsidRPr="00600AFF" w:rsidRDefault="001F04FD" w:rsidP="00AC4DEE">
            <w:pPr>
              <w:pStyle w:val="TableBody"/>
            </w:pPr>
            <w:r w:rsidRPr="006E32D6">
              <w:t>WSLAMTTOT</w:t>
            </w:r>
            <w:r w:rsidRPr="005B2B51">
              <w:rPr>
                <w:vertAlign w:val="subscript"/>
              </w:rPr>
              <w:t xml:space="preserve"> </w:t>
            </w:r>
            <w:r w:rsidRPr="00107CC2">
              <w:rPr>
                <w:i/>
                <w:vertAlign w:val="subscript"/>
              </w:rPr>
              <w:t>q, r, p</w:t>
            </w:r>
            <w:r w:rsidRPr="005B2B51">
              <w:rPr>
                <w:vertAlign w:val="subscript"/>
              </w:rPr>
              <w:t xml:space="preserve">  </w:t>
            </w:r>
          </w:p>
        </w:tc>
        <w:tc>
          <w:tcPr>
            <w:tcW w:w="0" w:type="auto"/>
          </w:tcPr>
          <w:p w14:paraId="3FF7D543" w14:textId="77777777" w:rsidR="001F04FD" w:rsidRDefault="001F04FD" w:rsidP="00AC4DEE">
            <w:pPr>
              <w:pStyle w:val="TableBody"/>
            </w:pPr>
            <w:r w:rsidRPr="006E32D6">
              <w:t>$</w:t>
            </w:r>
          </w:p>
        </w:tc>
        <w:tc>
          <w:tcPr>
            <w:tcW w:w="6145" w:type="dxa"/>
          </w:tcPr>
          <w:p w14:paraId="21BD44E2" w14:textId="77777777" w:rsidR="001F04FD" w:rsidRDefault="001F04FD" w:rsidP="00AC4DEE">
            <w:pPr>
              <w:pStyle w:val="TableBody"/>
              <w:rPr>
                <w:i/>
              </w:rPr>
            </w:pPr>
            <w:r w:rsidRPr="009D7C29">
              <w:rPr>
                <w:i/>
              </w:rPr>
              <w:t>Wholesale Storage Load Settlement</w:t>
            </w:r>
            <w:r w:rsidRPr="006E32D6">
              <w:t>—</w:t>
            </w:r>
            <w:r w:rsidRPr="006E32D6">
              <w:rPr>
                <w:iCs w:val="0"/>
              </w:rPr>
              <w:t xml:space="preserve">The total payment or charge to QSE </w:t>
            </w:r>
            <w:r w:rsidRPr="0000116F">
              <w:rPr>
                <w:i/>
                <w:iCs w:val="0"/>
              </w:rPr>
              <w:t>q</w:t>
            </w:r>
            <w:r w:rsidRPr="006E32D6">
              <w:rPr>
                <w:iCs w:val="0"/>
              </w:rPr>
              <w:t>, R</w:t>
            </w:r>
            <w:r>
              <w:rPr>
                <w:iCs w:val="0"/>
              </w:rPr>
              <w:t>esource</w:t>
            </w:r>
            <w:r w:rsidRPr="006E32D6">
              <w:rPr>
                <w:iCs w:val="0"/>
              </w:rPr>
              <w:t xml:space="preserve"> </w:t>
            </w:r>
            <w:r w:rsidRPr="0000116F">
              <w:rPr>
                <w:i/>
                <w:iCs w:val="0"/>
              </w:rPr>
              <w:t>r</w:t>
            </w:r>
            <w:r w:rsidRPr="006E32D6">
              <w:rPr>
                <w:iCs w:val="0"/>
              </w:rPr>
              <w:t xml:space="preserve">, at Settlement Point </w:t>
            </w:r>
            <w:r w:rsidRPr="0000116F">
              <w:rPr>
                <w:i/>
                <w:iCs w:val="0"/>
              </w:rPr>
              <w:t>p</w:t>
            </w:r>
            <w:r w:rsidRPr="006E32D6">
              <w:rPr>
                <w:iCs w:val="0"/>
              </w:rPr>
              <w:t xml:space="preserve">, </w:t>
            </w:r>
            <w:r w:rsidRPr="006E32D6">
              <w:t>for WSL</w:t>
            </w:r>
            <w:r w:rsidRPr="0063384D">
              <w:t xml:space="preserve"> </w:t>
            </w:r>
            <w:r w:rsidRPr="00FE1533">
              <w:rPr>
                <w:iCs w:val="0"/>
              </w:rPr>
              <w:t>for each 15-minute Settlement Interval.</w:t>
            </w:r>
          </w:p>
        </w:tc>
      </w:tr>
      <w:tr w:rsidR="004E4B05" w14:paraId="20AB977E" w14:textId="77777777" w:rsidTr="00AD486D">
        <w:trPr>
          <w:cantSplit/>
        </w:trPr>
        <w:tc>
          <w:tcPr>
            <w:tcW w:w="2357" w:type="dxa"/>
          </w:tcPr>
          <w:p w14:paraId="13558624" w14:textId="7CC6EFEF" w:rsidR="004E4B05" w:rsidRPr="006E32D6" w:rsidRDefault="004E4B05" w:rsidP="004E4B05">
            <w:pPr>
              <w:pStyle w:val="TableBody"/>
            </w:pPr>
            <w:r>
              <w:t>ESRNWSL</w:t>
            </w:r>
            <w:r w:rsidRPr="004368B4">
              <w:t>AMTTOT</w:t>
            </w:r>
            <w:r w:rsidRPr="004368B4">
              <w:rPr>
                <w:vertAlign w:val="subscript"/>
              </w:rPr>
              <w:t xml:space="preserve"> </w:t>
            </w:r>
            <w:r w:rsidRPr="00107CC2">
              <w:rPr>
                <w:i/>
                <w:vertAlign w:val="subscript"/>
              </w:rPr>
              <w:t>q, r, p</w:t>
            </w:r>
          </w:p>
        </w:tc>
        <w:tc>
          <w:tcPr>
            <w:tcW w:w="0" w:type="auto"/>
          </w:tcPr>
          <w:p w14:paraId="5307C727" w14:textId="76EFB166" w:rsidR="004E4B05" w:rsidRPr="006E32D6" w:rsidRDefault="004E4B05" w:rsidP="004E4B05">
            <w:pPr>
              <w:pStyle w:val="TableBody"/>
            </w:pPr>
            <w:r w:rsidRPr="004368B4">
              <w:t>$</w:t>
            </w:r>
          </w:p>
        </w:tc>
        <w:tc>
          <w:tcPr>
            <w:tcW w:w="6145" w:type="dxa"/>
          </w:tcPr>
          <w:p w14:paraId="6C700639" w14:textId="64758B2A" w:rsidR="004E4B05" w:rsidRPr="009D7C29" w:rsidRDefault="004E4B05" w:rsidP="004E4B05">
            <w:pPr>
              <w:pStyle w:val="TableBody"/>
              <w:rPr>
                <w:i/>
              </w:rPr>
            </w:pPr>
            <w:r>
              <w:rPr>
                <w:i/>
              </w:rPr>
              <w:t xml:space="preserve">Energy Storage Resource Non-WSL </w:t>
            </w:r>
            <w:r w:rsidRPr="004368B4">
              <w:rPr>
                <w:i/>
              </w:rPr>
              <w:t>Settlement</w:t>
            </w:r>
            <w:r w:rsidRPr="004368B4">
              <w:t>—</w:t>
            </w:r>
            <w:r w:rsidRPr="00997DBF">
              <w:t xml:space="preserve">The total payment or charge to QSE </w:t>
            </w:r>
            <w:r w:rsidRPr="00672F2C">
              <w:rPr>
                <w:i/>
              </w:rPr>
              <w:t>q</w:t>
            </w:r>
            <w:r w:rsidRPr="00997DBF">
              <w:t>, R</w:t>
            </w:r>
            <w:r>
              <w:t>esource</w:t>
            </w:r>
            <w:r w:rsidRPr="00997DBF">
              <w:t xml:space="preserve"> </w:t>
            </w:r>
            <w:r w:rsidRPr="00672F2C">
              <w:rPr>
                <w:i/>
              </w:rPr>
              <w:t>r</w:t>
            </w:r>
            <w:r w:rsidRPr="00997DBF">
              <w:t xml:space="preserve">, at Settlement Point </w:t>
            </w:r>
            <w:r w:rsidRPr="00672F2C">
              <w:rPr>
                <w:i/>
              </w:rPr>
              <w:t>p</w:t>
            </w:r>
            <w:r w:rsidRPr="00997DBF">
              <w:t xml:space="preserve">, for </w:t>
            </w:r>
            <w:r>
              <w:t xml:space="preserve">Non-WSL ESR Charging Load </w:t>
            </w:r>
            <w:r w:rsidRPr="00997DBF">
              <w:t>for each 15-minute Settlement Interval.</w:t>
            </w:r>
          </w:p>
        </w:tc>
      </w:tr>
      <w:tr w:rsidR="001F04FD" w14:paraId="185426DC" w14:textId="77777777" w:rsidTr="00AD486D">
        <w:trPr>
          <w:cantSplit/>
        </w:trPr>
        <w:tc>
          <w:tcPr>
            <w:tcW w:w="2357" w:type="dxa"/>
          </w:tcPr>
          <w:p w14:paraId="59BB2C6D" w14:textId="77777777" w:rsidR="001F04FD" w:rsidRDefault="001F04FD" w:rsidP="00AC4DEE">
            <w:pPr>
              <w:pStyle w:val="TableBody"/>
            </w:pPr>
            <w:r w:rsidRPr="00600AFF">
              <w:t xml:space="preserve">NMRTETOT </w:t>
            </w:r>
            <w:r w:rsidRPr="00107CC2">
              <w:rPr>
                <w:i/>
                <w:vertAlign w:val="subscript"/>
              </w:rPr>
              <w:t>gsc</w:t>
            </w:r>
          </w:p>
        </w:tc>
        <w:tc>
          <w:tcPr>
            <w:tcW w:w="0" w:type="auto"/>
          </w:tcPr>
          <w:p w14:paraId="7CA444C2" w14:textId="77777777" w:rsidR="001F04FD" w:rsidRDefault="001F04FD" w:rsidP="00AC4DEE">
            <w:pPr>
              <w:pStyle w:val="TableBody"/>
            </w:pPr>
            <w:r>
              <w:t>MWh</w:t>
            </w:r>
          </w:p>
        </w:tc>
        <w:tc>
          <w:tcPr>
            <w:tcW w:w="6145" w:type="dxa"/>
          </w:tcPr>
          <w:p w14:paraId="44EECDA6" w14:textId="77777777" w:rsidR="001F04FD" w:rsidRDefault="001F04FD" w:rsidP="00AC4DEE">
            <w:pPr>
              <w:pStyle w:val="TableBody"/>
              <w:rPr>
                <w:i/>
              </w:rPr>
            </w:pPr>
            <w:r>
              <w:rPr>
                <w:i/>
              </w:rPr>
              <w:t>Net Meter Real-Time Energy Total</w:t>
            </w:r>
            <w:r>
              <w:t xml:space="preserve">—The net sum for all Settlement Meters included in generation site code </w:t>
            </w:r>
            <w:r>
              <w:rPr>
                <w:i/>
              </w:rPr>
              <w:t>gsc</w:t>
            </w:r>
            <w:r>
              <w:t>.  A positive value indicates an injection of power to the ERCOT System.</w:t>
            </w:r>
          </w:p>
        </w:tc>
      </w:tr>
      <w:tr w:rsidR="001F04FD" w14:paraId="0DBEDA43" w14:textId="77777777" w:rsidTr="00AD486D">
        <w:trPr>
          <w:cantSplit/>
        </w:trPr>
        <w:tc>
          <w:tcPr>
            <w:tcW w:w="2357" w:type="dxa"/>
          </w:tcPr>
          <w:p w14:paraId="6F637952" w14:textId="77777777" w:rsidR="001F04FD" w:rsidRDefault="001F04FD" w:rsidP="00AC4DEE">
            <w:pPr>
              <w:pStyle w:val="TableBody"/>
            </w:pPr>
            <w:r>
              <w:t xml:space="preserve">GSPLITPER </w:t>
            </w:r>
            <w:r w:rsidRPr="00107CC2">
              <w:rPr>
                <w:i/>
                <w:vertAlign w:val="subscript"/>
              </w:rPr>
              <w:t>q, r, gsc, p</w:t>
            </w:r>
          </w:p>
        </w:tc>
        <w:tc>
          <w:tcPr>
            <w:tcW w:w="0" w:type="auto"/>
          </w:tcPr>
          <w:p w14:paraId="56322FDB" w14:textId="77777777" w:rsidR="001F04FD" w:rsidRDefault="001F04FD" w:rsidP="00AC4DEE">
            <w:pPr>
              <w:pStyle w:val="TableBody"/>
            </w:pPr>
            <w:r>
              <w:t>none</w:t>
            </w:r>
          </w:p>
        </w:tc>
        <w:tc>
          <w:tcPr>
            <w:tcW w:w="6145" w:type="dxa"/>
          </w:tcPr>
          <w:p w14:paraId="5E62C224" w14:textId="77777777" w:rsidR="001F04FD" w:rsidRDefault="001F04FD" w:rsidP="00AC4DEE">
            <w:pPr>
              <w:pStyle w:val="TableBody"/>
            </w:pPr>
            <w:r>
              <w:rPr>
                <w:i/>
              </w:rPr>
              <w:t>Generation Resource SCADA Splitting Percentage</w:t>
            </w:r>
            <w:r>
              <w:t xml:space="preserve">—The generation allocation percentage for Resource </w:t>
            </w:r>
            <w:r>
              <w:rPr>
                <w:i/>
              </w:rPr>
              <w:t>r</w:t>
            </w:r>
            <w:r>
              <w:t xml:space="preserve"> that is part of a net metering arrangement.  GSPLITPER is calculated by taking the Supervisory Control and Data Acquisition (SCADA) values (GSSPLITSCA) for a particular Generation Resource </w:t>
            </w:r>
            <w:r>
              <w:rPr>
                <w:i/>
              </w:rPr>
              <w:t>r</w:t>
            </w:r>
            <w:r>
              <w:t xml:space="preserve"> that is part of a net metering configuration and dividing by the sum of all SCADA values for all Resources that are included in the net metering configuration for each interval.  Where for a Combined Cycle Train, the Resource </w:t>
            </w:r>
            <w:r w:rsidRPr="00B34C5D">
              <w:rPr>
                <w:i/>
              </w:rPr>
              <w:t>r</w:t>
            </w:r>
            <w:r>
              <w:rPr>
                <w:i/>
              </w:rPr>
              <w:t xml:space="preserve"> </w:t>
            </w:r>
            <w:r>
              <w:t>is the Combined Cycle Train.</w:t>
            </w:r>
          </w:p>
        </w:tc>
      </w:tr>
      <w:tr w:rsidR="001F04FD" w14:paraId="35EBF280" w14:textId="77777777" w:rsidTr="00AD486D">
        <w:trPr>
          <w:cantSplit/>
        </w:trPr>
        <w:tc>
          <w:tcPr>
            <w:tcW w:w="2357" w:type="dxa"/>
          </w:tcPr>
          <w:p w14:paraId="6DC8077E" w14:textId="77777777" w:rsidR="001F04FD" w:rsidRPr="00D87CFB" w:rsidRDefault="001F04FD" w:rsidP="00AC4DEE">
            <w:pPr>
              <w:pStyle w:val="TableBody"/>
              <w:rPr>
                <w:i/>
              </w:rPr>
            </w:pPr>
            <w:r w:rsidRPr="00D661BC">
              <w:rPr>
                <w:i/>
              </w:rPr>
              <w:t>q</w:t>
            </w:r>
          </w:p>
        </w:tc>
        <w:tc>
          <w:tcPr>
            <w:tcW w:w="0" w:type="auto"/>
          </w:tcPr>
          <w:p w14:paraId="2DD44DBB" w14:textId="77777777" w:rsidR="001F04FD" w:rsidRDefault="001F04FD" w:rsidP="00AC4DEE">
            <w:pPr>
              <w:pStyle w:val="TableBody"/>
            </w:pPr>
            <w:r>
              <w:t>none</w:t>
            </w:r>
          </w:p>
        </w:tc>
        <w:tc>
          <w:tcPr>
            <w:tcW w:w="6145" w:type="dxa"/>
          </w:tcPr>
          <w:p w14:paraId="44B6DA92" w14:textId="77777777" w:rsidR="001F04FD" w:rsidRDefault="001F04FD" w:rsidP="00AC4DEE">
            <w:pPr>
              <w:pStyle w:val="TableBody"/>
            </w:pPr>
            <w:r>
              <w:t>A QSE.</w:t>
            </w:r>
          </w:p>
        </w:tc>
      </w:tr>
      <w:tr w:rsidR="001F04FD" w14:paraId="27FE5211" w14:textId="77777777" w:rsidTr="00AD486D">
        <w:trPr>
          <w:cantSplit/>
        </w:trPr>
        <w:tc>
          <w:tcPr>
            <w:tcW w:w="2357" w:type="dxa"/>
          </w:tcPr>
          <w:p w14:paraId="37C2DBB6" w14:textId="77777777" w:rsidR="001F04FD" w:rsidRPr="00D87CFB" w:rsidRDefault="001F04FD" w:rsidP="00AC4DEE">
            <w:pPr>
              <w:pStyle w:val="TableBody"/>
              <w:rPr>
                <w:i/>
              </w:rPr>
            </w:pPr>
            <w:r w:rsidRPr="00D661BC">
              <w:rPr>
                <w:i/>
              </w:rPr>
              <w:t>p</w:t>
            </w:r>
          </w:p>
        </w:tc>
        <w:tc>
          <w:tcPr>
            <w:tcW w:w="0" w:type="auto"/>
          </w:tcPr>
          <w:p w14:paraId="4973AC55" w14:textId="77777777" w:rsidR="001F04FD" w:rsidRDefault="001F04FD" w:rsidP="00AC4DEE">
            <w:pPr>
              <w:pStyle w:val="TableBody"/>
            </w:pPr>
            <w:r>
              <w:t>none</w:t>
            </w:r>
          </w:p>
        </w:tc>
        <w:tc>
          <w:tcPr>
            <w:tcW w:w="6145" w:type="dxa"/>
          </w:tcPr>
          <w:p w14:paraId="75A72333" w14:textId="77777777" w:rsidR="001F04FD" w:rsidRDefault="001F04FD" w:rsidP="00AC4DEE">
            <w:pPr>
              <w:pStyle w:val="TableBody"/>
            </w:pPr>
            <w:r>
              <w:t>A Resource Node Settlement Point.</w:t>
            </w:r>
          </w:p>
        </w:tc>
      </w:tr>
      <w:tr w:rsidR="001F04FD" w14:paraId="2A51892C" w14:textId="77777777" w:rsidTr="00AD486D">
        <w:trPr>
          <w:cantSplit/>
        </w:trPr>
        <w:tc>
          <w:tcPr>
            <w:tcW w:w="2357" w:type="dxa"/>
          </w:tcPr>
          <w:p w14:paraId="629F1770" w14:textId="77777777" w:rsidR="001F04FD" w:rsidRPr="00D87CFB" w:rsidRDefault="001F04FD" w:rsidP="00AC4DEE">
            <w:pPr>
              <w:pStyle w:val="TableBody"/>
              <w:rPr>
                <w:i/>
              </w:rPr>
            </w:pPr>
            <w:r w:rsidRPr="00D661BC">
              <w:rPr>
                <w:i/>
              </w:rPr>
              <w:lastRenderedPageBreak/>
              <w:t>r</w:t>
            </w:r>
          </w:p>
        </w:tc>
        <w:tc>
          <w:tcPr>
            <w:tcW w:w="0" w:type="auto"/>
          </w:tcPr>
          <w:p w14:paraId="0C53058C" w14:textId="77777777" w:rsidR="001F04FD" w:rsidRDefault="001F04FD" w:rsidP="00AC4DEE">
            <w:pPr>
              <w:pStyle w:val="TableBody"/>
            </w:pPr>
            <w:r>
              <w:t>none</w:t>
            </w:r>
          </w:p>
        </w:tc>
        <w:tc>
          <w:tcPr>
            <w:tcW w:w="6145" w:type="dxa"/>
          </w:tcPr>
          <w:p w14:paraId="680887E0" w14:textId="3BBE4C81" w:rsidR="001F04FD" w:rsidRDefault="004E4B05" w:rsidP="00AC4DEE">
            <w:pPr>
              <w:pStyle w:val="TableBody"/>
            </w:pPr>
            <w:r w:rsidRPr="00423D31">
              <w:t>A Generation Resource or a Controllable L</w:t>
            </w:r>
            <w:r>
              <w:t>oad Resource that is part of an</w:t>
            </w:r>
            <w:r w:rsidRPr="00423D31">
              <w:t xml:space="preserve"> </w:t>
            </w:r>
            <w:r>
              <w:t>ESR</w:t>
            </w:r>
            <w:r w:rsidRPr="00423D31">
              <w:t xml:space="preserve"> that is located at the Facility with net metering.</w:t>
            </w:r>
          </w:p>
        </w:tc>
      </w:tr>
      <w:tr w:rsidR="001F04FD" w14:paraId="0ABACB09" w14:textId="77777777" w:rsidTr="00AD486D">
        <w:trPr>
          <w:cantSplit/>
        </w:trPr>
        <w:tc>
          <w:tcPr>
            <w:tcW w:w="2357" w:type="dxa"/>
          </w:tcPr>
          <w:p w14:paraId="15082CF0" w14:textId="77777777" w:rsidR="001F04FD" w:rsidRPr="00D87CFB" w:rsidRDefault="001F04FD" w:rsidP="00AC4DEE">
            <w:pPr>
              <w:pStyle w:val="TableBody"/>
              <w:rPr>
                <w:i/>
              </w:rPr>
            </w:pPr>
            <w:r w:rsidRPr="00D661BC">
              <w:rPr>
                <w:i/>
              </w:rPr>
              <w:t>gsc</w:t>
            </w:r>
          </w:p>
        </w:tc>
        <w:tc>
          <w:tcPr>
            <w:tcW w:w="0" w:type="auto"/>
          </w:tcPr>
          <w:p w14:paraId="75B09F64" w14:textId="77777777" w:rsidR="001F04FD" w:rsidRDefault="001F04FD" w:rsidP="00AC4DEE">
            <w:pPr>
              <w:pStyle w:val="TableBody"/>
            </w:pPr>
            <w:r>
              <w:t>none</w:t>
            </w:r>
          </w:p>
        </w:tc>
        <w:tc>
          <w:tcPr>
            <w:tcW w:w="6145" w:type="dxa"/>
          </w:tcPr>
          <w:p w14:paraId="13DFC5FA" w14:textId="77777777" w:rsidR="001F04FD" w:rsidRDefault="001F04FD" w:rsidP="00AC4DEE">
            <w:pPr>
              <w:pStyle w:val="TableBody"/>
            </w:pPr>
            <w:r>
              <w:t>A generation site code.</w:t>
            </w:r>
          </w:p>
        </w:tc>
      </w:tr>
      <w:tr w:rsidR="001F04FD" w14:paraId="2393773C" w14:textId="77777777" w:rsidTr="00AD486D">
        <w:trPr>
          <w:cantSplit/>
        </w:trPr>
        <w:tc>
          <w:tcPr>
            <w:tcW w:w="2357" w:type="dxa"/>
          </w:tcPr>
          <w:p w14:paraId="3B0BC920" w14:textId="77777777" w:rsidR="001F04FD" w:rsidRPr="00D661BC" w:rsidRDefault="001F04FD" w:rsidP="00AC4DEE">
            <w:pPr>
              <w:pStyle w:val="TableBody"/>
              <w:rPr>
                <w:i/>
              </w:rPr>
            </w:pPr>
            <w:r>
              <w:rPr>
                <w:i/>
              </w:rPr>
              <w:t>b</w:t>
            </w:r>
          </w:p>
        </w:tc>
        <w:tc>
          <w:tcPr>
            <w:tcW w:w="0" w:type="auto"/>
          </w:tcPr>
          <w:p w14:paraId="4E2F9496" w14:textId="77777777" w:rsidR="001F04FD" w:rsidRDefault="001F04FD" w:rsidP="00AC4DEE">
            <w:pPr>
              <w:pStyle w:val="TableBody"/>
            </w:pPr>
            <w:r>
              <w:t>none</w:t>
            </w:r>
          </w:p>
        </w:tc>
        <w:tc>
          <w:tcPr>
            <w:tcW w:w="6145" w:type="dxa"/>
          </w:tcPr>
          <w:p w14:paraId="12640EAB" w14:textId="77777777" w:rsidR="001F04FD" w:rsidRDefault="001F04FD" w:rsidP="00AC4DEE">
            <w:pPr>
              <w:pStyle w:val="TableBody"/>
            </w:pPr>
            <w:r>
              <w:t>An Electrical Bus.</w:t>
            </w:r>
          </w:p>
        </w:tc>
      </w:tr>
    </w:tbl>
    <w:p w14:paraId="600AA494" w14:textId="77777777" w:rsidR="006F7954" w:rsidRDefault="006F7954" w:rsidP="006F7954">
      <w:pPr>
        <w:ind w:left="720" w:hanging="720"/>
      </w:pPr>
    </w:p>
    <w:tbl>
      <w:tblPr>
        <w:tblW w:w="5051"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45"/>
      </w:tblGrid>
      <w:tr w:rsidR="006F7954" w14:paraId="089AC7D4" w14:textId="77777777" w:rsidTr="004E4B05">
        <w:trPr>
          <w:trHeight w:val="206"/>
        </w:trPr>
        <w:tc>
          <w:tcPr>
            <w:tcW w:w="5000" w:type="pct"/>
            <w:shd w:val="pct12" w:color="auto" w:fill="auto"/>
          </w:tcPr>
          <w:p w14:paraId="3C128463" w14:textId="3442C591" w:rsidR="006F7954" w:rsidRDefault="00EC50FF" w:rsidP="009E7633">
            <w:pPr>
              <w:pStyle w:val="Instructions"/>
              <w:spacing w:before="120"/>
            </w:pPr>
            <w:r>
              <w:t>[</w:t>
            </w:r>
            <w:r w:rsidR="006F7954">
              <w:t>NPRR1014:  Replace paragraph (2) above with the following upon system implementation:]</w:t>
            </w:r>
          </w:p>
          <w:p w14:paraId="25FA0F32" w14:textId="77777777" w:rsidR="00F713DF" w:rsidRPr="00A552C3" w:rsidRDefault="00F713DF" w:rsidP="00F713DF">
            <w:pPr>
              <w:spacing w:after="240"/>
              <w:ind w:left="720" w:hanging="720"/>
              <w:rPr>
                <w:iCs/>
              </w:rPr>
            </w:pPr>
            <w:r w:rsidRPr="00A552C3">
              <w:rPr>
                <w:iCs/>
              </w:rPr>
              <w:t>(2)</w:t>
            </w:r>
            <w:r w:rsidRPr="00A552C3">
              <w:rPr>
                <w:iCs/>
              </w:rPr>
              <w:tab/>
              <w:t>The payment or charge to each QSE for Energy Imbalance Service at a Resource Node Settlement Point for a given 15-minute Settlement Interval is calculated as follows:</w:t>
            </w:r>
          </w:p>
          <w:p w14:paraId="0525B6A0" w14:textId="118757FB" w:rsidR="00F713DF" w:rsidRPr="00A552C3" w:rsidRDefault="00F713DF" w:rsidP="00F713DF">
            <w:pPr>
              <w:tabs>
                <w:tab w:val="left" w:pos="2250"/>
                <w:tab w:val="left" w:pos="3150"/>
                <w:tab w:val="left" w:pos="3960"/>
              </w:tabs>
              <w:spacing w:after="240"/>
              <w:ind w:left="3150" w:hanging="2430"/>
              <w:rPr>
                <w:b/>
                <w:bCs/>
                <w:sz w:val="32"/>
              </w:rPr>
            </w:pPr>
            <w:r w:rsidRPr="00A552C3">
              <w:rPr>
                <w:b/>
                <w:bCs/>
              </w:rPr>
              <w:t xml:space="preserve">RTEIAMT </w:t>
            </w:r>
            <w:r w:rsidRPr="00A552C3">
              <w:rPr>
                <w:b/>
                <w:bCs/>
                <w:i/>
                <w:vertAlign w:val="subscript"/>
              </w:rPr>
              <w:t>q, p</w:t>
            </w:r>
            <w:r w:rsidRPr="00A552C3">
              <w:rPr>
                <w:b/>
                <w:bCs/>
              </w:rPr>
              <w:tab/>
            </w:r>
            <w:r w:rsidRPr="00A552C3">
              <w:rPr>
                <w:b/>
                <w:bCs/>
              </w:rPr>
              <w:tab/>
              <w:t>= (-1) * {</w:t>
            </w:r>
            <w:r w:rsidRPr="00A552C3">
              <w:rPr>
                <w:b/>
                <w:bCs/>
                <w:position w:val="-22"/>
              </w:rPr>
              <w:object w:dxaOrig="255" w:dyaOrig="495" w14:anchorId="52E9D0F0">
                <v:shape id="_x0000_i1123" type="#_x0000_t75" style="width:12pt;height:30pt" o:ole="">
                  <v:imagedata r:id="rId120" o:title=""/>
                </v:shape>
                <o:OLEObject Type="Embed" ProgID="Equation.3" ShapeID="_x0000_i1123" DrawAspect="Content" ObjectID="_1775282836" r:id="rId133"/>
              </w:object>
            </w:r>
            <w:r w:rsidRPr="00A552C3">
              <w:rPr>
                <w:rFonts w:ascii="Times New Roman Bold" w:hAnsi="Times New Roman Bold"/>
                <w:b/>
                <w:bCs/>
              </w:rPr>
              <w:t>(</w:t>
            </w:r>
            <w:r w:rsidRPr="00A552C3">
              <w:rPr>
                <w:b/>
                <w:bCs/>
                <w:position w:val="-18"/>
              </w:rPr>
              <w:object w:dxaOrig="255" w:dyaOrig="495" w14:anchorId="6F0159FB">
                <v:shape id="_x0000_i1124" type="#_x0000_t75" style="width:12pt;height:30pt" o:ole="">
                  <v:imagedata r:id="rId122" o:title=""/>
                </v:shape>
                <o:OLEObject Type="Embed" ProgID="Equation.3" ShapeID="_x0000_i1124" DrawAspect="Content" ObjectID="_1775282837" r:id="rId134"/>
              </w:object>
            </w:r>
            <w:r w:rsidRPr="00A552C3">
              <w:rPr>
                <w:b/>
                <w:bCs/>
              </w:rPr>
              <w:t>(RESREV</w:t>
            </w:r>
            <w:r w:rsidRPr="00A552C3">
              <w:rPr>
                <w:b/>
                <w:bCs/>
                <w:i/>
                <w:vertAlign w:val="subscript"/>
              </w:rPr>
              <w:t xml:space="preserve"> q, r, gsc, p</w:t>
            </w:r>
            <w:r w:rsidRPr="00A552C3">
              <w:rPr>
                <w:b/>
                <w:bCs/>
              </w:rPr>
              <w:t>)) + (</w:t>
            </w:r>
            <w:r w:rsidRPr="00A552C3">
              <w:rPr>
                <w:b/>
                <w:bCs/>
                <w:position w:val="-18"/>
              </w:rPr>
              <w:object w:dxaOrig="255" w:dyaOrig="495" w14:anchorId="21E5E760">
                <v:shape id="_x0000_i1125" type="#_x0000_t75" style="width:12pt;height:30pt" o:ole="">
                  <v:imagedata r:id="rId122" o:title=""/>
                </v:shape>
                <o:OLEObject Type="Embed" ProgID="Equation.3" ShapeID="_x0000_i1125" DrawAspect="Content" ObjectID="_1775282838" r:id="rId135"/>
              </w:object>
            </w:r>
            <w:r w:rsidRPr="00A552C3">
              <w:rPr>
                <w:b/>
                <w:bCs/>
              </w:rPr>
              <w:t>WSLAMTTOT</w:t>
            </w:r>
            <w:r w:rsidRPr="00A552C3">
              <w:rPr>
                <w:b/>
                <w:bCs/>
                <w:i/>
                <w:sz w:val="28"/>
                <w:szCs w:val="28"/>
                <w:vertAlign w:val="subscript"/>
              </w:rPr>
              <w:t xml:space="preserve"> </w:t>
            </w:r>
            <w:r w:rsidRPr="00A552C3">
              <w:rPr>
                <w:b/>
                <w:bCs/>
                <w:i/>
                <w:vertAlign w:val="subscript"/>
              </w:rPr>
              <w:t>q, r, p</w:t>
            </w:r>
            <w:r w:rsidRPr="00A552C3">
              <w:rPr>
                <w:b/>
                <w:bCs/>
              </w:rPr>
              <w:t>) + (</w:t>
            </w:r>
            <w:r w:rsidRPr="00A552C3">
              <w:rPr>
                <w:b/>
                <w:bCs/>
                <w:position w:val="-18"/>
              </w:rPr>
              <w:object w:dxaOrig="255" w:dyaOrig="495" w14:anchorId="0BEA04A7">
                <v:shape id="_x0000_i1126" type="#_x0000_t75" style="width:12pt;height:30pt" o:ole="">
                  <v:imagedata r:id="rId122" o:title=""/>
                </v:shape>
                <o:OLEObject Type="Embed" ProgID="Equation.3" ShapeID="_x0000_i1126" DrawAspect="Content" ObjectID="_1775282839" r:id="rId136"/>
              </w:object>
            </w:r>
            <w:r w:rsidRPr="00A552C3">
              <w:rPr>
                <w:b/>
                <w:bCs/>
              </w:rPr>
              <w:t>ESRNWSLAMTTOT</w:t>
            </w:r>
            <w:r w:rsidRPr="00A552C3">
              <w:rPr>
                <w:b/>
                <w:bCs/>
                <w:i/>
                <w:sz w:val="28"/>
                <w:szCs w:val="28"/>
                <w:vertAlign w:val="subscript"/>
              </w:rPr>
              <w:t xml:space="preserve"> </w:t>
            </w:r>
            <w:r w:rsidRPr="00A552C3">
              <w:rPr>
                <w:b/>
                <w:bCs/>
                <w:i/>
                <w:vertAlign w:val="subscript"/>
              </w:rPr>
              <w:t>q, r, p</w:t>
            </w:r>
            <w:r w:rsidRPr="00A552C3">
              <w:rPr>
                <w:b/>
                <w:bCs/>
              </w:rPr>
              <w:t xml:space="preserve">) + RTSPP </w:t>
            </w:r>
            <w:r w:rsidRPr="00A552C3">
              <w:rPr>
                <w:b/>
                <w:bCs/>
                <w:i/>
                <w:vertAlign w:val="subscript"/>
              </w:rPr>
              <w:t>p</w:t>
            </w:r>
            <w:r w:rsidRPr="00A552C3">
              <w:rPr>
                <w:b/>
                <w:bCs/>
              </w:rPr>
              <w:t xml:space="preserve"> * [(SSSK </w:t>
            </w:r>
            <w:r w:rsidRPr="00A552C3">
              <w:rPr>
                <w:b/>
                <w:bCs/>
                <w:i/>
                <w:vertAlign w:val="subscript"/>
              </w:rPr>
              <w:t>q, p</w:t>
            </w:r>
            <w:r w:rsidRPr="00A552C3">
              <w:rPr>
                <w:b/>
                <w:bCs/>
              </w:rPr>
              <w:t xml:space="preserve"> * ¼) + (DAEP </w:t>
            </w:r>
            <w:r w:rsidRPr="00A552C3">
              <w:rPr>
                <w:b/>
                <w:bCs/>
                <w:i/>
                <w:vertAlign w:val="subscript"/>
              </w:rPr>
              <w:t>q, p</w:t>
            </w:r>
            <w:r w:rsidRPr="00A552C3">
              <w:rPr>
                <w:b/>
                <w:bCs/>
              </w:rPr>
              <w:t xml:space="preserve"> * ¼) + (RTQQEP </w:t>
            </w:r>
            <w:r w:rsidRPr="00A552C3">
              <w:rPr>
                <w:b/>
                <w:bCs/>
                <w:i/>
                <w:vertAlign w:val="subscript"/>
              </w:rPr>
              <w:t>q, p</w:t>
            </w:r>
            <w:r w:rsidRPr="00A552C3">
              <w:rPr>
                <w:b/>
                <w:bCs/>
              </w:rPr>
              <w:t xml:space="preserve"> * ¼) – (SSSR </w:t>
            </w:r>
            <w:r w:rsidRPr="00A552C3">
              <w:rPr>
                <w:b/>
                <w:bCs/>
                <w:i/>
                <w:vertAlign w:val="subscript"/>
              </w:rPr>
              <w:t>q, p</w:t>
            </w:r>
            <w:r w:rsidRPr="00A552C3">
              <w:rPr>
                <w:b/>
                <w:bCs/>
              </w:rPr>
              <w:t xml:space="preserve"> * ¼) – (DAES </w:t>
            </w:r>
            <w:r w:rsidRPr="00A552C3">
              <w:rPr>
                <w:b/>
                <w:bCs/>
                <w:i/>
                <w:vertAlign w:val="subscript"/>
              </w:rPr>
              <w:t>q, p</w:t>
            </w:r>
            <w:r w:rsidRPr="00A552C3">
              <w:rPr>
                <w:b/>
                <w:bCs/>
              </w:rPr>
              <w:t xml:space="preserve"> * ¼) – (RTQQES </w:t>
            </w:r>
            <w:r w:rsidRPr="00A552C3">
              <w:rPr>
                <w:b/>
                <w:bCs/>
                <w:i/>
                <w:vertAlign w:val="subscript"/>
              </w:rPr>
              <w:t>q, p</w:t>
            </w:r>
            <w:r w:rsidRPr="00A552C3">
              <w:rPr>
                <w:b/>
                <w:bCs/>
              </w:rPr>
              <w:t xml:space="preserve"> * ¼)]</w:t>
            </w:r>
            <w:r w:rsidRPr="00A552C3">
              <w:rPr>
                <w:b/>
                <w:bCs/>
                <w:sz w:val="32"/>
              </w:rPr>
              <w:t>}</w:t>
            </w:r>
          </w:p>
          <w:p w14:paraId="76979D25" w14:textId="77777777" w:rsidR="00F713DF" w:rsidRPr="00A552C3" w:rsidRDefault="00F713DF" w:rsidP="00F713DF">
            <w:pPr>
              <w:tabs>
                <w:tab w:val="left" w:pos="2250"/>
                <w:tab w:val="left" w:pos="3150"/>
                <w:tab w:val="left" w:pos="3960"/>
              </w:tabs>
              <w:spacing w:before="240" w:after="240"/>
              <w:ind w:left="3960" w:hanging="3240"/>
              <w:rPr>
                <w:bCs/>
              </w:rPr>
            </w:pPr>
            <w:r w:rsidRPr="00A552C3">
              <w:rPr>
                <w:bCs/>
              </w:rPr>
              <w:t>Where:</w:t>
            </w:r>
          </w:p>
          <w:p w14:paraId="31748A61" w14:textId="77777777" w:rsidR="00F713DF" w:rsidRPr="00AD486D" w:rsidRDefault="00F713DF" w:rsidP="00F713DF">
            <w:pPr>
              <w:tabs>
                <w:tab w:val="left" w:pos="2250"/>
                <w:tab w:val="left" w:pos="3150"/>
                <w:tab w:val="left" w:pos="3960"/>
              </w:tabs>
              <w:spacing w:after="240"/>
              <w:ind w:left="3150" w:hanging="2430"/>
              <w:rPr>
                <w:bCs/>
                <w:i/>
                <w:sz w:val="28"/>
                <w:szCs w:val="28"/>
                <w:vertAlign w:val="subscript"/>
              </w:rPr>
            </w:pPr>
            <w:r w:rsidRPr="00AD486D">
              <w:rPr>
                <w:bCs/>
              </w:rPr>
              <w:t>RESREV</w:t>
            </w:r>
            <w:r w:rsidRPr="00B15E7C">
              <w:rPr>
                <w:bCs/>
                <w:i/>
                <w:vertAlign w:val="subscript"/>
              </w:rPr>
              <w:t xml:space="preserve"> q</w:t>
            </w:r>
            <w:r w:rsidRPr="00AD486D">
              <w:rPr>
                <w:bCs/>
                <w:i/>
                <w:vertAlign w:val="subscript"/>
              </w:rPr>
              <w:t>, r, gsc, p</w:t>
            </w:r>
            <w:r w:rsidRPr="00AD486D">
              <w:rPr>
                <w:bCs/>
              </w:rPr>
              <w:tab/>
              <w:t xml:space="preserve">= GSPLITPER </w:t>
            </w:r>
            <w:r w:rsidRPr="00B15E7C">
              <w:rPr>
                <w:bCs/>
                <w:i/>
                <w:vertAlign w:val="subscript"/>
              </w:rPr>
              <w:t>q</w:t>
            </w:r>
            <w:r w:rsidRPr="00AD486D">
              <w:rPr>
                <w:bCs/>
                <w:i/>
                <w:vertAlign w:val="subscript"/>
              </w:rPr>
              <w:t>, r, gsc, p</w:t>
            </w:r>
            <w:r w:rsidRPr="00AD486D">
              <w:rPr>
                <w:bCs/>
              </w:rPr>
              <w:t xml:space="preserve"> * NMSAMTTOT </w:t>
            </w:r>
            <w:r w:rsidRPr="00AD486D">
              <w:rPr>
                <w:bCs/>
                <w:i/>
                <w:szCs w:val="28"/>
                <w:vertAlign w:val="subscript"/>
              </w:rPr>
              <w:t>gsc</w:t>
            </w:r>
          </w:p>
          <w:p w14:paraId="5EED817B" w14:textId="77777777" w:rsidR="00F713DF" w:rsidRPr="00AD486D" w:rsidRDefault="00F713DF" w:rsidP="00F713DF">
            <w:pPr>
              <w:tabs>
                <w:tab w:val="left" w:pos="2250"/>
                <w:tab w:val="left" w:pos="3150"/>
                <w:tab w:val="left" w:pos="3960"/>
              </w:tabs>
              <w:spacing w:after="240"/>
              <w:ind w:left="3150" w:hanging="2430"/>
              <w:rPr>
                <w:bCs/>
                <w:i/>
                <w:vertAlign w:val="subscript"/>
              </w:rPr>
            </w:pPr>
            <w:r w:rsidRPr="00AD486D">
              <w:rPr>
                <w:bCs/>
              </w:rPr>
              <w:t>RESMEB</w:t>
            </w:r>
            <w:r w:rsidRPr="00B15E7C">
              <w:rPr>
                <w:bCs/>
                <w:i/>
                <w:vertAlign w:val="subscript"/>
              </w:rPr>
              <w:t xml:space="preserve"> q</w:t>
            </w:r>
            <w:r w:rsidRPr="00AD486D">
              <w:rPr>
                <w:bCs/>
                <w:i/>
                <w:vertAlign w:val="subscript"/>
              </w:rPr>
              <w:t>, r, gsc, p</w:t>
            </w:r>
            <w:r w:rsidRPr="00AD486D">
              <w:rPr>
                <w:bCs/>
                <w:i/>
                <w:vertAlign w:val="subscript"/>
              </w:rPr>
              <w:tab/>
            </w:r>
            <w:r w:rsidRPr="00AD486D">
              <w:rPr>
                <w:bCs/>
              </w:rPr>
              <w:t xml:space="preserve">= GSPLITPER </w:t>
            </w:r>
            <w:r w:rsidRPr="00B15E7C">
              <w:rPr>
                <w:bCs/>
                <w:i/>
                <w:vertAlign w:val="subscript"/>
              </w:rPr>
              <w:t>q</w:t>
            </w:r>
            <w:r w:rsidRPr="00AD486D">
              <w:rPr>
                <w:bCs/>
                <w:i/>
                <w:vertAlign w:val="subscript"/>
              </w:rPr>
              <w:t>, r, gsc, p</w:t>
            </w:r>
            <w:r w:rsidRPr="00AD486D">
              <w:rPr>
                <w:bCs/>
              </w:rPr>
              <w:t xml:space="preserve"> * NMRTETOT</w:t>
            </w:r>
            <w:r w:rsidRPr="00AD486D">
              <w:rPr>
                <w:bCs/>
                <w:i/>
                <w:vertAlign w:val="subscript"/>
              </w:rPr>
              <w:t xml:space="preserve"> gsc</w:t>
            </w:r>
          </w:p>
          <w:p w14:paraId="588D2825" w14:textId="77777777" w:rsidR="00F713DF" w:rsidRPr="00B15E7C" w:rsidRDefault="00F713DF" w:rsidP="00F713DF">
            <w:pPr>
              <w:tabs>
                <w:tab w:val="left" w:pos="2250"/>
                <w:tab w:val="left" w:pos="3150"/>
                <w:tab w:val="left" w:pos="3960"/>
              </w:tabs>
              <w:spacing w:after="240"/>
              <w:ind w:left="3150" w:hanging="2430"/>
              <w:rPr>
                <w:i/>
              </w:rPr>
            </w:pPr>
            <w:r w:rsidRPr="00AD486D">
              <w:t>WSLTOT</w:t>
            </w:r>
            <w:r w:rsidRPr="00AD486D">
              <w:rPr>
                <w:i/>
                <w:vertAlign w:val="subscript"/>
              </w:rPr>
              <w:t xml:space="preserve"> q, p</w:t>
            </w:r>
            <w:r w:rsidRPr="00AD486D">
              <w:rPr>
                <w:bCs/>
                <w:i/>
                <w:vertAlign w:val="subscript"/>
              </w:rPr>
              <w:tab/>
            </w:r>
            <w:r w:rsidRPr="00AD486D">
              <w:rPr>
                <w:bCs/>
                <w:vertAlign w:val="subscript"/>
              </w:rPr>
              <w:tab/>
            </w:r>
            <w:r w:rsidRPr="00B15E7C">
              <w:t xml:space="preserve">= </w:t>
            </w:r>
            <w:r w:rsidRPr="007E0BFA">
              <w:rPr>
                <w:bCs/>
                <w:position w:val="-18"/>
              </w:rPr>
              <w:object w:dxaOrig="255" w:dyaOrig="495" w14:anchorId="24A0CE63">
                <v:shape id="_x0000_i1127" type="#_x0000_t75" style="width:12pt;height:30pt" o:ole="">
                  <v:imagedata r:id="rId122" o:title=""/>
                </v:shape>
                <o:OLEObject Type="Embed" ProgID="Equation.3" ShapeID="_x0000_i1127" DrawAspect="Content" ObjectID="_1775282840" r:id="rId137"/>
              </w:object>
            </w:r>
            <w:r w:rsidRPr="00AD486D">
              <w:rPr>
                <w:bCs/>
                <w:position w:val="-22"/>
              </w:rPr>
              <w:t xml:space="preserve"> </w:t>
            </w:r>
            <w:r w:rsidRPr="00AD486D">
              <w:rPr>
                <w:rFonts w:ascii="Times New Roman Bold" w:hAnsi="Times New Roman Bold"/>
                <w:bCs/>
              </w:rPr>
              <w:t>(</w:t>
            </w:r>
            <w:r w:rsidRPr="007E0BFA">
              <w:rPr>
                <w:bCs/>
                <w:position w:val="-20"/>
              </w:rPr>
              <w:object w:dxaOrig="255" w:dyaOrig="495" w14:anchorId="481A741F">
                <v:shape id="_x0000_i1128" type="#_x0000_t75" style="width:12pt;height:30pt" o:ole="">
                  <v:imagedata r:id="rId127" o:title=""/>
                </v:shape>
                <o:OLEObject Type="Embed" ProgID="Equation.3" ShapeID="_x0000_i1128" DrawAspect="Content" ObjectID="_1775282841" r:id="rId138"/>
              </w:object>
            </w:r>
            <w:r w:rsidRPr="00B15E7C">
              <w:t xml:space="preserve"> </w:t>
            </w:r>
            <w:r w:rsidRPr="00AD486D">
              <w:rPr>
                <w:bCs/>
              </w:rPr>
              <w:t>MEBL</w:t>
            </w:r>
            <w:r w:rsidRPr="00B15E7C">
              <w:t xml:space="preserve"> </w:t>
            </w:r>
            <w:r w:rsidRPr="00B15E7C">
              <w:rPr>
                <w:i/>
                <w:vertAlign w:val="subscript"/>
              </w:rPr>
              <w:t>q,r,b</w:t>
            </w:r>
            <w:r w:rsidRPr="00AD486D">
              <w:rPr>
                <w:bCs/>
              </w:rPr>
              <w:t>)</w:t>
            </w:r>
          </w:p>
          <w:p w14:paraId="693FF307" w14:textId="77777777" w:rsidR="00F713DF" w:rsidRPr="00AD486D" w:rsidRDefault="00F713DF" w:rsidP="00F713DF">
            <w:pPr>
              <w:tabs>
                <w:tab w:val="left" w:pos="2340"/>
                <w:tab w:val="left" w:pos="3420"/>
              </w:tabs>
              <w:spacing w:before="240" w:after="240"/>
              <w:ind w:left="3420" w:hanging="2700"/>
              <w:rPr>
                <w:bCs/>
                <w:i/>
              </w:rPr>
            </w:pPr>
            <w:r w:rsidRPr="00AD486D">
              <w:rPr>
                <w:bCs/>
              </w:rPr>
              <w:t>ESRNWSLTOT</w:t>
            </w:r>
            <w:r w:rsidRPr="00AD486D">
              <w:rPr>
                <w:bCs/>
                <w:i/>
                <w:vertAlign w:val="subscript"/>
              </w:rPr>
              <w:t xml:space="preserve"> q, p</w:t>
            </w:r>
            <w:r w:rsidRPr="00AD486D">
              <w:rPr>
                <w:bCs/>
                <w:i/>
                <w:vertAlign w:val="subscript"/>
              </w:rPr>
              <w:tab/>
            </w:r>
            <w:r w:rsidRPr="00AD486D">
              <w:rPr>
                <w:bCs/>
              </w:rPr>
              <w:t xml:space="preserve">= </w:t>
            </w:r>
            <w:r w:rsidRPr="007E0BFA">
              <w:rPr>
                <w:bCs/>
                <w:position w:val="-18"/>
              </w:rPr>
              <w:object w:dxaOrig="255" w:dyaOrig="495" w14:anchorId="050D83B8">
                <v:shape id="_x0000_i1129" type="#_x0000_t75" style="width:12pt;height:30pt" o:ole="">
                  <v:imagedata r:id="rId122" o:title=""/>
                </v:shape>
                <o:OLEObject Type="Embed" ProgID="Equation.3" ShapeID="_x0000_i1129" DrawAspect="Content" ObjectID="_1775282842" r:id="rId139"/>
              </w:object>
            </w:r>
            <w:r w:rsidRPr="00AD486D">
              <w:rPr>
                <w:bCs/>
                <w:position w:val="-22"/>
              </w:rPr>
              <w:t xml:space="preserve"> </w:t>
            </w:r>
            <w:r w:rsidRPr="00AD486D">
              <w:rPr>
                <w:rFonts w:ascii="Times New Roman Bold" w:hAnsi="Times New Roman Bold"/>
                <w:bCs/>
              </w:rPr>
              <w:t>(</w:t>
            </w:r>
            <w:r w:rsidRPr="007E0BFA">
              <w:rPr>
                <w:bCs/>
                <w:position w:val="-20"/>
              </w:rPr>
              <w:object w:dxaOrig="255" w:dyaOrig="495" w14:anchorId="7282E51C">
                <v:shape id="_x0000_i1130" type="#_x0000_t75" style="width:12pt;height:30pt" o:ole="">
                  <v:imagedata r:id="rId127" o:title=""/>
                </v:shape>
                <o:OLEObject Type="Embed" ProgID="Equation.3" ShapeID="_x0000_i1130" DrawAspect="Content" ObjectID="_1775282843" r:id="rId140"/>
              </w:object>
            </w:r>
            <w:r w:rsidRPr="00AD486D">
              <w:rPr>
                <w:bCs/>
              </w:rPr>
              <w:t xml:space="preserve"> MEBR </w:t>
            </w:r>
            <w:r w:rsidRPr="00AD486D">
              <w:rPr>
                <w:bCs/>
                <w:i/>
                <w:vertAlign w:val="subscript"/>
              </w:rPr>
              <w:t>q, r, b</w:t>
            </w:r>
            <w:r w:rsidRPr="00AD486D">
              <w:rPr>
                <w:bCs/>
              </w:rPr>
              <w:t>)</w:t>
            </w:r>
          </w:p>
          <w:p w14:paraId="3A49F2D3" w14:textId="0D5A0A97" w:rsidR="00F713DF" w:rsidRPr="00AD486D" w:rsidRDefault="00F713DF" w:rsidP="00F713DF">
            <w:pPr>
              <w:tabs>
                <w:tab w:val="left" w:pos="2250"/>
                <w:tab w:val="left" w:pos="3150"/>
              </w:tabs>
              <w:spacing w:after="240"/>
              <w:ind w:left="3150" w:hanging="2430"/>
              <w:rPr>
                <w:bCs/>
                <w:sz w:val="32"/>
              </w:rPr>
            </w:pPr>
            <w:r w:rsidRPr="00AD486D">
              <w:rPr>
                <w:bCs/>
              </w:rPr>
              <w:t>RNIMBAL</w:t>
            </w:r>
            <w:r w:rsidRPr="00AD486D">
              <w:rPr>
                <w:bCs/>
                <w:i/>
                <w:vertAlign w:val="subscript"/>
              </w:rPr>
              <w:t xml:space="preserve"> q, p</w:t>
            </w:r>
            <w:r w:rsidRPr="00AD486D">
              <w:rPr>
                <w:bCs/>
                <w:i/>
                <w:vertAlign w:val="subscript"/>
              </w:rPr>
              <w:tab/>
            </w:r>
            <w:r w:rsidRPr="00AD486D">
              <w:rPr>
                <w:bCs/>
                <w:i/>
                <w:vertAlign w:val="subscript"/>
              </w:rPr>
              <w:tab/>
            </w:r>
            <w:r w:rsidRPr="00AD486D">
              <w:rPr>
                <w:bCs/>
                <w:i/>
              </w:rPr>
              <w:t xml:space="preserve">= </w:t>
            </w:r>
            <w:r w:rsidRPr="007E0BFA">
              <w:rPr>
                <w:bCs/>
                <w:position w:val="-22"/>
              </w:rPr>
              <w:object w:dxaOrig="255" w:dyaOrig="495" w14:anchorId="229C5703">
                <v:shape id="_x0000_i1131" type="#_x0000_t75" style="width:12pt;height:30pt" o:ole="">
                  <v:imagedata r:id="rId120" o:title=""/>
                </v:shape>
                <o:OLEObject Type="Embed" ProgID="Equation.3" ShapeID="_x0000_i1131" DrawAspect="Content" ObjectID="_1775282844" r:id="rId141"/>
              </w:object>
            </w:r>
            <w:r w:rsidRPr="00AD486D">
              <w:rPr>
                <w:rFonts w:ascii="Times New Roman Bold" w:hAnsi="Times New Roman Bold"/>
                <w:bCs/>
              </w:rPr>
              <w:t>(</w:t>
            </w:r>
            <w:r w:rsidRPr="007E0BFA">
              <w:rPr>
                <w:bCs/>
                <w:position w:val="-18"/>
              </w:rPr>
              <w:object w:dxaOrig="255" w:dyaOrig="495" w14:anchorId="62C2E109">
                <v:shape id="_x0000_i1132" type="#_x0000_t75" style="width:12pt;height:30pt" o:ole="">
                  <v:imagedata r:id="rId122" o:title=""/>
                </v:shape>
                <o:OLEObject Type="Embed" ProgID="Equation.3" ShapeID="_x0000_i1132" DrawAspect="Content" ObjectID="_1775282845" r:id="rId142"/>
              </w:object>
            </w:r>
            <w:r w:rsidRPr="00AD486D">
              <w:rPr>
                <w:bCs/>
              </w:rPr>
              <w:t>RESMEB</w:t>
            </w:r>
            <w:r w:rsidRPr="00AD486D">
              <w:rPr>
                <w:bCs/>
                <w:i/>
                <w:vertAlign w:val="subscript"/>
              </w:rPr>
              <w:t xml:space="preserve"> q, r, gsc, p</w:t>
            </w:r>
            <w:r w:rsidRPr="00AD486D">
              <w:rPr>
                <w:bCs/>
              </w:rPr>
              <w:t>) + WSLTOT</w:t>
            </w:r>
            <w:r w:rsidRPr="00AD486D">
              <w:rPr>
                <w:bCs/>
                <w:i/>
                <w:vertAlign w:val="subscript"/>
              </w:rPr>
              <w:t xml:space="preserve"> q, p</w:t>
            </w:r>
            <w:r w:rsidRPr="00AD486D">
              <w:rPr>
                <w:bCs/>
              </w:rPr>
              <w:t xml:space="preserve"> + ESRNWSLTOT</w:t>
            </w:r>
            <w:r w:rsidRPr="00AD486D">
              <w:rPr>
                <w:bCs/>
                <w:i/>
                <w:vertAlign w:val="subscript"/>
              </w:rPr>
              <w:t xml:space="preserve"> q, p</w:t>
            </w:r>
            <w:r w:rsidRPr="00AD486D">
              <w:rPr>
                <w:bCs/>
              </w:rPr>
              <w:t xml:space="preserve"> + (SSSK </w:t>
            </w:r>
            <w:r w:rsidRPr="00AD486D">
              <w:rPr>
                <w:bCs/>
                <w:i/>
                <w:vertAlign w:val="subscript"/>
              </w:rPr>
              <w:t>q, p</w:t>
            </w:r>
            <w:r w:rsidRPr="00AD486D">
              <w:rPr>
                <w:bCs/>
              </w:rPr>
              <w:t xml:space="preserve"> * ¼) + (DAEP </w:t>
            </w:r>
            <w:r w:rsidRPr="00AD486D">
              <w:rPr>
                <w:bCs/>
                <w:i/>
                <w:vertAlign w:val="subscript"/>
              </w:rPr>
              <w:t>q, p</w:t>
            </w:r>
            <w:r w:rsidRPr="00AD486D">
              <w:rPr>
                <w:bCs/>
              </w:rPr>
              <w:t xml:space="preserve"> * ¼) + (RTQQEP </w:t>
            </w:r>
            <w:r w:rsidRPr="00AD486D">
              <w:rPr>
                <w:bCs/>
                <w:i/>
                <w:vertAlign w:val="subscript"/>
              </w:rPr>
              <w:t>q, p</w:t>
            </w:r>
            <w:r w:rsidRPr="00AD486D">
              <w:rPr>
                <w:bCs/>
              </w:rPr>
              <w:t xml:space="preserve"> * ¼) – (SSSR </w:t>
            </w:r>
            <w:r w:rsidRPr="00AD486D">
              <w:rPr>
                <w:bCs/>
                <w:i/>
                <w:vertAlign w:val="subscript"/>
              </w:rPr>
              <w:t>q, p</w:t>
            </w:r>
            <w:r w:rsidRPr="00AD486D">
              <w:rPr>
                <w:bCs/>
              </w:rPr>
              <w:t xml:space="preserve"> * ¼) – (DAES </w:t>
            </w:r>
            <w:r w:rsidRPr="00AD486D">
              <w:rPr>
                <w:bCs/>
                <w:i/>
                <w:vertAlign w:val="subscript"/>
              </w:rPr>
              <w:t>q, p</w:t>
            </w:r>
            <w:r w:rsidRPr="00AD486D">
              <w:rPr>
                <w:bCs/>
              </w:rPr>
              <w:t xml:space="preserve"> * ¼) – (RTQQES </w:t>
            </w:r>
            <w:r w:rsidRPr="00AD486D">
              <w:rPr>
                <w:bCs/>
                <w:i/>
                <w:vertAlign w:val="subscript"/>
              </w:rPr>
              <w:t>q, p</w:t>
            </w:r>
            <w:r w:rsidRPr="00AD486D">
              <w:rPr>
                <w:bCs/>
              </w:rPr>
              <w:t xml:space="preserve"> * ¼)</w:t>
            </w:r>
          </w:p>
          <w:p w14:paraId="1A92977B" w14:textId="77777777" w:rsidR="00F713DF" w:rsidRPr="00A552C3" w:rsidRDefault="00F713DF" w:rsidP="00F713DF">
            <w:pPr>
              <w:spacing w:before="240"/>
            </w:pPr>
            <w:r w:rsidRPr="00A552C3">
              <w:t>The above variables are defined as follows:</w:t>
            </w:r>
          </w:p>
          <w:tbl>
            <w:tblPr>
              <w:tblW w:w="9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997"/>
              <w:gridCol w:w="853"/>
              <w:gridCol w:w="6355"/>
            </w:tblGrid>
            <w:tr w:rsidR="00F713DF" w:rsidRPr="00A552C3" w14:paraId="2E20323B" w14:textId="77777777" w:rsidTr="00F713DF">
              <w:trPr>
                <w:cantSplit/>
                <w:tblHeader/>
              </w:trPr>
              <w:tc>
                <w:tcPr>
                  <w:tcW w:w="1997" w:type="dxa"/>
                  <w:tcBorders>
                    <w:top w:val="single" w:sz="4" w:space="0" w:color="auto"/>
                    <w:left w:val="single" w:sz="4" w:space="0" w:color="auto"/>
                    <w:bottom w:val="single" w:sz="4" w:space="0" w:color="auto"/>
                    <w:right w:val="single" w:sz="4" w:space="0" w:color="auto"/>
                  </w:tcBorders>
                  <w:hideMark/>
                </w:tcPr>
                <w:p w14:paraId="04CA13A4" w14:textId="77777777" w:rsidR="00F713DF" w:rsidRPr="00A552C3" w:rsidRDefault="00F713DF" w:rsidP="00F713DF">
                  <w:pPr>
                    <w:spacing w:after="120"/>
                    <w:rPr>
                      <w:b/>
                      <w:iCs/>
                      <w:sz w:val="20"/>
                    </w:rPr>
                  </w:pPr>
                  <w:r w:rsidRPr="00A552C3">
                    <w:rPr>
                      <w:b/>
                      <w:iCs/>
                      <w:sz w:val="20"/>
                    </w:rPr>
                    <w:t>Variable</w:t>
                  </w:r>
                </w:p>
              </w:tc>
              <w:tc>
                <w:tcPr>
                  <w:tcW w:w="0" w:type="auto"/>
                  <w:tcBorders>
                    <w:top w:val="single" w:sz="4" w:space="0" w:color="auto"/>
                    <w:left w:val="single" w:sz="4" w:space="0" w:color="auto"/>
                    <w:bottom w:val="single" w:sz="4" w:space="0" w:color="auto"/>
                    <w:right w:val="single" w:sz="4" w:space="0" w:color="auto"/>
                  </w:tcBorders>
                  <w:hideMark/>
                </w:tcPr>
                <w:p w14:paraId="576038C4" w14:textId="77777777" w:rsidR="00F713DF" w:rsidRPr="00A552C3" w:rsidRDefault="00F713DF" w:rsidP="00F713DF">
                  <w:pPr>
                    <w:spacing w:after="120"/>
                    <w:rPr>
                      <w:b/>
                      <w:iCs/>
                      <w:sz w:val="20"/>
                    </w:rPr>
                  </w:pPr>
                  <w:r w:rsidRPr="00A552C3">
                    <w:rPr>
                      <w:b/>
                      <w:iCs/>
                      <w:sz w:val="20"/>
                    </w:rPr>
                    <w:t>Unit</w:t>
                  </w:r>
                </w:p>
              </w:tc>
              <w:tc>
                <w:tcPr>
                  <w:tcW w:w="0" w:type="auto"/>
                  <w:tcBorders>
                    <w:top w:val="single" w:sz="4" w:space="0" w:color="auto"/>
                    <w:left w:val="single" w:sz="4" w:space="0" w:color="auto"/>
                    <w:bottom w:val="single" w:sz="4" w:space="0" w:color="auto"/>
                    <w:right w:val="single" w:sz="4" w:space="0" w:color="auto"/>
                  </w:tcBorders>
                  <w:hideMark/>
                </w:tcPr>
                <w:p w14:paraId="216EAE44" w14:textId="77777777" w:rsidR="00F713DF" w:rsidRPr="00A552C3" w:rsidRDefault="00F713DF" w:rsidP="00F713DF">
                  <w:pPr>
                    <w:spacing w:after="120"/>
                    <w:rPr>
                      <w:b/>
                      <w:iCs/>
                      <w:sz w:val="20"/>
                    </w:rPr>
                  </w:pPr>
                  <w:r w:rsidRPr="00A552C3">
                    <w:rPr>
                      <w:b/>
                      <w:iCs/>
                      <w:sz w:val="20"/>
                    </w:rPr>
                    <w:t>Description</w:t>
                  </w:r>
                </w:p>
              </w:tc>
            </w:tr>
            <w:tr w:rsidR="00F713DF" w:rsidRPr="00A552C3" w14:paraId="2F803DC7"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2433DEDF" w14:textId="77777777" w:rsidR="00F713DF" w:rsidRPr="00A552C3" w:rsidRDefault="00F713DF" w:rsidP="00F713DF">
                  <w:pPr>
                    <w:spacing w:after="60"/>
                    <w:rPr>
                      <w:iCs/>
                      <w:sz w:val="20"/>
                    </w:rPr>
                  </w:pPr>
                  <w:r w:rsidRPr="00A552C3">
                    <w:rPr>
                      <w:iCs/>
                      <w:sz w:val="20"/>
                    </w:rPr>
                    <w:t xml:space="preserve">RTEIAMT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hideMark/>
                </w:tcPr>
                <w:p w14:paraId="74F9D7E4" w14:textId="77777777" w:rsidR="00F713DF" w:rsidRPr="00A552C3" w:rsidRDefault="00F713DF" w:rsidP="00F713DF">
                  <w:pPr>
                    <w:spacing w:after="60"/>
                    <w:rPr>
                      <w:iCs/>
                      <w:sz w:val="20"/>
                    </w:rPr>
                  </w:pPr>
                  <w:r w:rsidRPr="00A552C3">
                    <w:rPr>
                      <w:iCs/>
                      <w:sz w:val="20"/>
                    </w:rPr>
                    <w:t>$</w:t>
                  </w:r>
                </w:p>
              </w:tc>
              <w:tc>
                <w:tcPr>
                  <w:tcW w:w="0" w:type="auto"/>
                  <w:tcBorders>
                    <w:top w:val="single" w:sz="4" w:space="0" w:color="auto"/>
                    <w:left w:val="single" w:sz="4" w:space="0" w:color="auto"/>
                    <w:bottom w:val="single" w:sz="4" w:space="0" w:color="auto"/>
                    <w:right w:val="single" w:sz="4" w:space="0" w:color="auto"/>
                  </w:tcBorders>
                  <w:hideMark/>
                </w:tcPr>
                <w:p w14:paraId="2FDC3F97" w14:textId="77777777" w:rsidR="00F713DF" w:rsidRPr="00A552C3" w:rsidRDefault="00F713DF" w:rsidP="00F713DF">
                  <w:pPr>
                    <w:spacing w:after="60"/>
                    <w:rPr>
                      <w:iCs/>
                      <w:sz w:val="20"/>
                    </w:rPr>
                  </w:pPr>
                  <w:r w:rsidRPr="00A552C3">
                    <w:rPr>
                      <w:i/>
                      <w:iCs/>
                      <w:sz w:val="20"/>
                    </w:rPr>
                    <w:t>Real-Time Energy Imbalance Amount per QSE per Settlement Point</w:t>
                  </w:r>
                  <w:r w:rsidRPr="00A552C3">
                    <w:rPr>
                      <w:iCs/>
                      <w:sz w:val="20"/>
                    </w:rPr>
                    <w:t xml:space="preserve">—The payment or charge to QSE </w:t>
                  </w:r>
                  <w:r w:rsidRPr="00A552C3">
                    <w:rPr>
                      <w:i/>
                      <w:iCs/>
                      <w:sz w:val="20"/>
                    </w:rPr>
                    <w:t>q</w:t>
                  </w:r>
                  <w:r w:rsidRPr="00A552C3">
                    <w:rPr>
                      <w:iCs/>
                      <w:sz w:val="20"/>
                    </w:rPr>
                    <w:t xml:space="preserve"> for Real-Time Energy Imbalance Service at Settlement Point </w:t>
                  </w:r>
                  <w:r w:rsidRPr="00A552C3">
                    <w:rPr>
                      <w:i/>
                      <w:iCs/>
                      <w:sz w:val="20"/>
                    </w:rPr>
                    <w:t>p</w:t>
                  </w:r>
                  <w:r w:rsidRPr="00A552C3">
                    <w:rPr>
                      <w:iCs/>
                      <w:sz w:val="20"/>
                    </w:rPr>
                    <w:t>, for the 15-minute Settlement Interval.</w:t>
                  </w:r>
                </w:p>
              </w:tc>
            </w:tr>
            <w:tr w:rsidR="00F713DF" w:rsidRPr="00A552C3" w14:paraId="456D07D3"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65CEBE6D" w14:textId="77777777" w:rsidR="00F713DF" w:rsidRPr="00A552C3" w:rsidRDefault="00F713DF" w:rsidP="00F713DF">
                  <w:pPr>
                    <w:spacing w:after="60"/>
                    <w:rPr>
                      <w:iCs/>
                      <w:sz w:val="20"/>
                    </w:rPr>
                  </w:pPr>
                  <w:r w:rsidRPr="00A552C3">
                    <w:rPr>
                      <w:iCs/>
                      <w:sz w:val="20"/>
                    </w:rPr>
                    <w:t>RNIMBAL</w:t>
                  </w:r>
                  <w:r w:rsidRPr="00A552C3">
                    <w:rPr>
                      <w:i/>
                      <w:iCs/>
                      <w:sz w:val="20"/>
                      <w:vertAlign w:val="subscript"/>
                    </w:rPr>
                    <w:t xml:space="preserve"> q, p</w:t>
                  </w:r>
                </w:p>
              </w:tc>
              <w:tc>
                <w:tcPr>
                  <w:tcW w:w="0" w:type="auto"/>
                  <w:tcBorders>
                    <w:top w:val="single" w:sz="4" w:space="0" w:color="auto"/>
                    <w:left w:val="single" w:sz="4" w:space="0" w:color="auto"/>
                    <w:bottom w:val="single" w:sz="4" w:space="0" w:color="auto"/>
                    <w:right w:val="single" w:sz="4" w:space="0" w:color="auto"/>
                  </w:tcBorders>
                  <w:hideMark/>
                </w:tcPr>
                <w:p w14:paraId="476C5236" w14:textId="77777777"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hideMark/>
                </w:tcPr>
                <w:p w14:paraId="219AA9B3" w14:textId="77777777" w:rsidR="00F713DF" w:rsidRPr="00A552C3" w:rsidRDefault="00F713DF" w:rsidP="00F713DF">
                  <w:pPr>
                    <w:spacing w:after="60"/>
                    <w:rPr>
                      <w:i/>
                      <w:iCs/>
                      <w:sz w:val="20"/>
                    </w:rPr>
                  </w:pPr>
                  <w:r w:rsidRPr="00A552C3">
                    <w:rPr>
                      <w:i/>
                      <w:iCs/>
                      <w:sz w:val="20"/>
                    </w:rPr>
                    <w:t>Resource Node Energy Imbalance per QSE per Settlement Point</w:t>
                  </w:r>
                  <w:r w:rsidRPr="00A552C3">
                    <w:rPr>
                      <w:iCs/>
                      <w:sz w:val="20"/>
                    </w:rPr>
                    <w:t xml:space="preserve">—The Resource Node volumetric imbalance for QSE </w:t>
                  </w:r>
                  <w:r w:rsidRPr="00A552C3">
                    <w:rPr>
                      <w:i/>
                      <w:iCs/>
                      <w:sz w:val="20"/>
                    </w:rPr>
                    <w:t>q</w:t>
                  </w:r>
                  <w:r w:rsidRPr="00A552C3">
                    <w:rPr>
                      <w:iCs/>
                      <w:sz w:val="20"/>
                    </w:rPr>
                    <w:t xml:space="preserve"> for Real-Time Energy Imbalance Service at Settlement Point </w:t>
                  </w:r>
                  <w:r w:rsidRPr="00A552C3">
                    <w:rPr>
                      <w:i/>
                      <w:iCs/>
                      <w:sz w:val="20"/>
                    </w:rPr>
                    <w:t>p</w:t>
                  </w:r>
                  <w:r w:rsidRPr="00A552C3">
                    <w:rPr>
                      <w:iCs/>
                      <w:sz w:val="20"/>
                    </w:rPr>
                    <w:t>, for the 15-minute Settlement Interval.</w:t>
                  </w:r>
                </w:p>
              </w:tc>
            </w:tr>
            <w:tr w:rsidR="00F713DF" w:rsidRPr="00A552C3" w14:paraId="331F9280"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02D214A7" w14:textId="77777777" w:rsidR="00F713DF" w:rsidRPr="00A552C3" w:rsidRDefault="00F713DF" w:rsidP="00F713DF">
                  <w:pPr>
                    <w:spacing w:after="60"/>
                    <w:rPr>
                      <w:iCs/>
                      <w:sz w:val="20"/>
                    </w:rPr>
                  </w:pPr>
                  <w:r w:rsidRPr="00A552C3">
                    <w:rPr>
                      <w:iCs/>
                      <w:sz w:val="20"/>
                    </w:rPr>
                    <w:lastRenderedPageBreak/>
                    <w:t xml:space="preserve">RTSPP </w:t>
                  </w:r>
                  <w:r w:rsidRPr="00A552C3">
                    <w:rPr>
                      <w:i/>
                      <w:iCs/>
                      <w:sz w:val="20"/>
                      <w:vertAlign w:val="subscript"/>
                    </w:rPr>
                    <w:t>p</w:t>
                  </w:r>
                </w:p>
              </w:tc>
              <w:tc>
                <w:tcPr>
                  <w:tcW w:w="0" w:type="auto"/>
                  <w:tcBorders>
                    <w:top w:val="single" w:sz="4" w:space="0" w:color="auto"/>
                    <w:left w:val="single" w:sz="4" w:space="0" w:color="auto"/>
                    <w:bottom w:val="single" w:sz="4" w:space="0" w:color="auto"/>
                    <w:right w:val="single" w:sz="4" w:space="0" w:color="auto"/>
                  </w:tcBorders>
                  <w:hideMark/>
                </w:tcPr>
                <w:p w14:paraId="506F0CD4" w14:textId="77777777"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hideMark/>
                </w:tcPr>
                <w:p w14:paraId="4F4C09C4" w14:textId="77777777" w:rsidR="00F713DF" w:rsidRPr="00A552C3" w:rsidRDefault="00F713DF" w:rsidP="00F713DF">
                  <w:pPr>
                    <w:spacing w:after="60"/>
                    <w:rPr>
                      <w:iCs/>
                      <w:sz w:val="20"/>
                    </w:rPr>
                  </w:pPr>
                  <w:r w:rsidRPr="00A552C3">
                    <w:rPr>
                      <w:i/>
                      <w:iCs/>
                      <w:sz w:val="20"/>
                    </w:rPr>
                    <w:t>Real-Time Settlement Point Price per Settlement Point</w:t>
                  </w:r>
                  <w:r w:rsidRPr="00A552C3">
                    <w:rPr>
                      <w:iCs/>
                      <w:sz w:val="20"/>
                    </w:rPr>
                    <w:t xml:space="preserve">—The Real-Time Settlement Point Price at Settlement Point </w:t>
                  </w:r>
                  <w:r w:rsidRPr="00A552C3">
                    <w:rPr>
                      <w:i/>
                      <w:iCs/>
                      <w:sz w:val="20"/>
                    </w:rPr>
                    <w:t>p</w:t>
                  </w:r>
                  <w:r w:rsidRPr="00A552C3">
                    <w:rPr>
                      <w:iCs/>
                      <w:sz w:val="20"/>
                    </w:rPr>
                    <w:t>, for the 15-minute Settlement Interval.</w:t>
                  </w:r>
                </w:p>
              </w:tc>
            </w:tr>
            <w:tr w:rsidR="00F713DF" w:rsidRPr="00A552C3" w14:paraId="69264E69"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5D43FA5C" w14:textId="77777777" w:rsidR="00F713DF" w:rsidRPr="00A552C3" w:rsidRDefault="00F713DF" w:rsidP="00F713DF">
                  <w:pPr>
                    <w:spacing w:after="60"/>
                    <w:rPr>
                      <w:iCs/>
                      <w:sz w:val="20"/>
                    </w:rPr>
                  </w:pPr>
                  <w:r w:rsidRPr="00A552C3">
                    <w:rPr>
                      <w:iCs/>
                      <w:sz w:val="20"/>
                    </w:rPr>
                    <w:t xml:space="preserve">SSSK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hideMark/>
                </w:tcPr>
                <w:p w14:paraId="13E88EAA" w14:textId="77777777" w:rsidR="00F713DF" w:rsidRPr="00A552C3" w:rsidRDefault="00F713DF" w:rsidP="00F713DF">
                  <w:pPr>
                    <w:spacing w:after="60"/>
                    <w:rPr>
                      <w:iCs/>
                      <w:sz w:val="20"/>
                    </w:rPr>
                  </w:pPr>
                  <w:r w:rsidRPr="00A552C3">
                    <w:rPr>
                      <w:iCs/>
                      <w:sz w:val="20"/>
                    </w:rPr>
                    <w:t>MW</w:t>
                  </w:r>
                </w:p>
              </w:tc>
              <w:tc>
                <w:tcPr>
                  <w:tcW w:w="0" w:type="auto"/>
                  <w:tcBorders>
                    <w:top w:val="single" w:sz="4" w:space="0" w:color="auto"/>
                    <w:left w:val="single" w:sz="4" w:space="0" w:color="auto"/>
                    <w:bottom w:val="single" w:sz="4" w:space="0" w:color="auto"/>
                    <w:right w:val="single" w:sz="4" w:space="0" w:color="auto"/>
                  </w:tcBorders>
                  <w:hideMark/>
                </w:tcPr>
                <w:p w14:paraId="5BB5D12B" w14:textId="77777777" w:rsidR="00F713DF" w:rsidRPr="00A552C3" w:rsidRDefault="00F713DF" w:rsidP="00F713DF">
                  <w:pPr>
                    <w:spacing w:after="60"/>
                    <w:rPr>
                      <w:i/>
                      <w:iCs/>
                      <w:sz w:val="20"/>
                    </w:rPr>
                  </w:pPr>
                  <w:r w:rsidRPr="00A552C3">
                    <w:rPr>
                      <w:i/>
                      <w:iCs/>
                      <w:sz w:val="20"/>
                    </w:rPr>
                    <w:t>Self-Schedule with Sink at Settlement Point per QSE per Settlement Point</w:t>
                  </w:r>
                  <w:r w:rsidRPr="00A552C3">
                    <w:rPr>
                      <w:iCs/>
                      <w:sz w:val="20"/>
                    </w:rPr>
                    <w:t xml:space="preserve">—The QSE </w:t>
                  </w:r>
                  <w:r w:rsidRPr="00A552C3">
                    <w:rPr>
                      <w:i/>
                      <w:iCs/>
                      <w:sz w:val="20"/>
                    </w:rPr>
                    <w:t>q</w:t>
                  </w:r>
                  <w:r w:rsidRPr="00A552C3">
                    <w:rPr>
                      <w:iCs/>
                      <w:sz w:val="20"/>
                    </w:rPr>
                    <w:t xml:space="preserve">’s Self-Schedule with sink at Settlement Point </w:t>
                  </w:r>
                  <w:r w:rsidRPr="00A552C3">
                    <w:rPr>
                      <w:i/>
                      <w:iCs/>
                      <w:sz w:val="20"/>
                    </w:rPr>
                    <w:t>p</w:t>
                  </w:r>
                  <w:r w:rsidRPr="00A552C3">
                    <w:rPr>
                      <w:iCs/>
                      <w:sz w:val="20"/>
                    </w:rPr>
                    <w:t>, for the 15-minute Settlement Interval.</w:t>
                  </w:r>
                </w:p>
              </w:tc>
            </w:tr>
            <w:tr w:rsidR="00F713DF" w:rsidRPr="00A552C3" w14:paraId="491C1FE4"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7D9B12A5" w14:textId="77777777" w:rsidR="00F713DF" w:rsidRPr="00A552C3" w:rsidRDefault="00F713DF" w:rsidP="00F713DF">
                  <w:pPr>
                    <w:spacing w:after="60"/>
                    <w:rPr>
                      <w:iCs/>
                      <w:sz w:val="20"/>
                    </w:rPr>
                  </w:pPr>
                  <w:r w:rsidRPr="00A552C3">
                    <w:rPr>
                      <w:iCs/>
                      <w:sz w:val="20"/>
                    </w:rPr>
                    <w:t xml:space="preserve">DAEP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hideMark/>
                </w:tcPr>
                <w:p w14:paraId="4127317D" w14:textId="77777777" w:rsidR="00F713DF" w:rsidRPr="00A552C3" w:rsidRDefault="00F713DF" w:rsidP="00F713DF">
                  <w:pPr>
                    <w:spacing w:after="60"/>
                    <w:rPr>
                      <w:iCs/>
                      <w:sz w:val="20"/>
                    </w:rPr>
                  </w:pPr>
                  <w:r w:rsidRPr="00A552C3">
                    <w:rPr>
                      <w:iCs/>
                      <w:sz w:val="20"/>
                    </w:rPr>
                    <w:t>MW</w:t>
                  </w:r>
                </w:p>
              </w:tc>
              <w:tc>
                <w:tcPr>
                  <w:tcW w:w="0" w:type="auto"/>
                  <w:tcBorders>
                    <w:top w:val="single" w:sz="4" w:space="0" w:color="auto"/>
                    <w:left w:val="single" w:sz="4" w:space="0" w:color="auto"/>
                    <w:bottom w:val="single" w:sz="4" w:space="0" w:color="auto"/>
                    <w:right w:val="single" w:sz="4" w:space="0" w:color="auto"/>
                  </w:tcBorders>
                  <w:hideMark/>
                </w:tcPr>
                <w:p w14:paraId="17A25178" w14:textId="77777777" w:rsidR="00F713DF" w:rsidRPr="00A552C3" w:rsidRDefault="00F713DF" w:rsidP="00F713DF">
                  <w:pPr>
                    <w:spacing w:after="60"/>
                    <w:rPr>
                      <w:iCs/>
                      <w:sz w:val="20"/>
                    </w:rPr>
                  </w:pPr>
                  <w:r w:rsidRPr="00A552C3">
                    <w:rPr>
                      <w:i/>
                      <w:iCs/>
                      <w:sz w:val="20"/>
                    </w:rPr>
                    <w:t>Day-Ahead Energy Purchase per QSE per Settlement Point</w:t>
                  </w:r>
                  <w:r w:rsidRPr="00A552C3">
                    <w:rPr>
                      <w:iCs/>
                      <w:sz w:val="20"/>
                    </w:rPr>
                    <w:t xml:space="preserve">—The QSE </w:t>
                  </w:r>
                  <w:r w:rsidRPr="00A552C3">
                    <w:rPr>
                      <w:i/>
                      <w:iCs/>
                      <w:sz w:val="20"/>
                    </w:rPr>
                    <w:t>q</w:t>
                  </w:r>
                  <w:r w:rsidRPr="00A552C3">
                    <w:rPr>
                      <w:iCs/>
                      <w:sz w:val="20"/>
                    </w:rPr>
                    <w:t xml:space="preserve">’s DAM Energy Bids at Settlement Point </w:t>
                  </w:r>
                  <w:r w:rsidRPr="00A552C3">
                    <w:rPr>
                      <w:i/>
                      <w:iCs/>
                      <w:sz w:val="20"/>
                    </w:rPr>
                    <w:t>p</w:t>
                  </w:r>
                  <w:r w:rsidRPr="00A552C3">
                    <w:rPr>
                      <w:iCs/>
                      <w:sz w:val="20"/>
                    </w:rPr>
                    <w:t xml:space="preserve"> cleared in the DAM, for the hour that includes the 15-minute Settlement Interval.</w:t>
                  </w:r>
                </w:p>
              </w:tc>
            </w:tr>
            <w:tr w:rsidR="00F713DF" w:rsidRPr="00A552C3" w14:paraId="2CDD5F37"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5700499D" w14:textId="77777777" w:rsidR="00F713DF" w:rsidRPr="00A552C3" w:rsidRDefault="00F713DF" w:rsidP="00F713DF">
                  <w:pPr>
                    <w:spacing w:after="60"/>
                    <w:rPr>
                      <w:iCs/>
                      <w:sz w:val="20"/>
                    </w:rPr>
                  </w:pPr>
                  <w:r w:rsidRPr="00A552C3">
                    <w:rPr>
                      <w:iCs/>
                      <w:sz w:val="20"/>
                    </w:rPr>
                    <w:t xml:space="preserve">RTQQEP </w:t>
                  </w:r>
                  <w:r w:rsidRPr="00A552C3">
                    <w:rPr>
                      <w:i/>
                      <w:iCs/>
                      <w:sz w:val="20"/>
                      <w:vertAlign w:val="subscript"/>
                    </w:rPr>
                    <w:t>q, p</w:t>
                  </w:r>
                  <w:r w:rsidRPr="00A552C3">
                    <w:rPr>
                      <w:iCs/>
                      <w:sz w:val="20"/>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114F96E" w14:textId="77777777" w:rsidR="00F713DF" w:rsidRPr="00A552C3" w:rsidRDefault="00F713DF" w:rsidP="00F713DF">
                  <w:pPr>
                    <w:spacing w:after="60"/>
                    <w:rPr>
                      <w:iCs/>
                      <w:sz w:val="20"/>
                    </w:rPr>
                  </w:pPr>
                  <w:r w:rsidRPr="00A552C3">
                    <w:rPr>
                      <w:iCs/>
                      <w:sz w:val="20"/>
                    </w:rPr>
                    <w:t>MW</w:t>
                  </w:r>
                </w:p>
              </w:tc>
              <w:tc>
                <w:tcPr>
                  <w:tcW w:w="0" w:type="auto"/>
                  <w:tcBorders>
                    <w:top w:val="single" w:sz="4" w:space="0" w:color="auto"/>
                    <w:left w:val="single" w:sz="4" w:space="0" w:color="auto"/>
                    <w:bottom w:val="single" w:sz="4" w:space="0" w:color="auto"/>
                    <w:right w:val="single" w:sz="4" w:space="0" w:color="auto"/>
                  </w:tcBorders>
                  <w:hideMark/>
                </w:tcPr>
                <w:p w14:paraId="5CB1D24B" w14:textId="77777777" w:rsidR="00F713DF" w:rsidRPr="00A552C3" w:rsidRDefault="00F713DF" w:rsidP="00F713DF">
                  <w:pPr>
                    <w:spacing w:after="60"/>
                    <w:rPr>
                      <w:iCs/>
                      <w:sz w:val="20"/>
                    </w:rPr>
                  </w:pPr>
                  <w:r w:rsidRPr="00A552C3">
                    <w:rPr>
                      <w:i/>
                      <w:iCs/>
                      <w:sz w:val="20"/>
                    </w:rPr>
                    <w:t>Real-Time QSE-to-QSE Energy Purchase per QSE per Settlement Point</w:t>
                  </w:r>
                  <w:r w:rsidRPr="00A552C3">
                    <w:rPr>
                      <w:iCs/>
                      <w:sz w:val="20"/>
                    </w:rPr>
                    <w:sym w:font="Symbol" w:char="F0BE"/>
                  </w:r>
                  <w:r w:rsidRPr="00A552C3">
                    <w:rPr>
                      <w:iCs/>
                      <w:sz w:val="20"/>
                    </w:rPr>
                    <w:t xml:space="preserve">The amount of MW bought by QSE </w:t>
                  </w:r>
                  <w:r w:rsidRPr="00A552C3">
                    <w:rPr>
                      <w:i/>
                      <w:iCs/>
                      <w:sz w:val="20"/>
                    </w:rPr>
                    <w:t>q</w:t>
                  </w:r>
                  <w:r w:rsidRPr="00A552C3">
                    <w:rPr>
                      <w:iCs/>
                      <w:sz w:val="20"/>
                    </w:rPr>
                    <w:t xml:space="preserve"> through Energy Trades at Settlement Point </w:t>
                  </w:r>
                  <w:r w:rsidRPr="00A552C3">
                    <w:rPr>
                      <w:i/>
                      <w:iCs/>
                      <w:sz w:val="20"/>
                    </w:rPr>
                    <w:t>p</w:t>
                  </w:r>
                  <w:r w:rsidRPr="00A552C3">
                    <w:rPr>
                      <w:iCs/>
                      <w:sz w:val="20"/>
                    </w:rPr>
                    <w:t>, for the 15-minute Settlement Interval.</w:t>
                  </w:r>
                </w:p>
              </w:tc>
            </w:tr>
            <w:tr w:rsidR="00F713DF" w:rsidRPr="00A552C3" w14:paraId="6B2B636E"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439A7DE6" w14:textId="77777777" w:rsidR="00F713DF" w:rsidRPr="00A552C3" w:rsidRDefault="00F713DF" w:rsidP="00F713DF">
                  <w:pPr>
                    <w:spacing w:after="60"/>
                    <w:rPr>
                      <w:iCs/>
                      <w:sz w:val="20"/>
                    </w:rPr>
                  </w:pPr>
                  <w:r w:rsidRPr="00A552C3">
                    <w:rPr>
                      <w:iCs/>
                      <w:sz w:val="20"/>
                    </w:rPr>
                    <w:t xml:space="preserve">SSSR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hideMark/>
                </w:tcPr>
                <w:p w14:paraId="18DCADE2" w14:textId="77777777" w:rsidR="00F713DF" w:rsidRPr="00A552C3" w:rsidRDefault="00F713DF" w:rsidP="00F713DF">
                  <w:pPr>
                    <w:spacing w:after="60"/>
                    <w:rPr>
                      <w:iCs/>
                      <w:sz w:val="20"/>
                    </w:rPr>
                  </w:pPr>
                  <w:r w:rsidRPr="00A552C3">
                    <w:rPr>
                      <w:iCs/>
                      <w:sz w:val="20"/>
                    </w:rPr>
                    <w:t>MW</w:t>
                  </w:r>
                </w:p>
              </w:tc>
              <w:tc>
                <w:tcPr>
                  <w:tcW w:w="0" w:type="auto"/>
                  <w:tcBorders>
                    <w:top w:val="single" w:sz="4" w:space="0" w:color="auto"/>
                    <w:left w:val="single" w:sz="4" w:space="0" w:color="auto"/>
                    <w:bottom w:val="single" w:sz="4" w:space="0" w:color="auto"/>
                    <w:right w:val="single" w:sz="4" w:space="0" w:color="auto"/>
                  </w:tcBorders>
                  <w:hideMark/>
                </w:tcPr>
                <w:p w14:paraId="65077BF5" w14:textId="77777777" w:rsidR="00F713DF" w:rsidRPr="00A552C3" w:rsidRDefault="00F713DF" w:rsidP="00F713DF">
                  <w:pPr>
                    <w:spacing w:after="60"/>
                    <w:rPr>
                      <w:iCs/>
                      <w:sz w:val="20"/>
                    </w:rPr>
                  </w:pPr>
                  <w:r w:rsidRPr="00A552C3">
                    <w:rPr>
                      <w:i/>
                      <w:iCs/>
                      <w:sz w:val="20"/>
                    </w:rPr>
                    <w:t>Self-Schedule with Source at Settlement Point per QSE per Settlement Point</w:t>
                  </w:r>
                  <w:r w:rsidRPr="00A552C3">
                    <w:rPr>
                      <w:iCs/>
                      <w:sz w:val="20"/>
                    </w:rPr>
                    <w:t xml:space="preserve">—The QSE </w:t>
                  </w:r>
                  <w:r w:rsidRPr="00A552C3">
                    <w:rPr>
                      <w:i/>
                      <w:iCs/>
                      <w:sz w:val="20"/>
                    </w:rPr>
                    <w:t>q</w:t>
                  </w:r>
                  <w:r w:rsidRPr="00A552C3">
                    <w:rPr>
                      <w:iCs/>
                      <w:sz w:val="20"/>
                    </w:rPr>
                    <w:t xml:space="preserve">’s Self-Schedule with source at Settlement Point </w:t>
                  </w:r>
                  <w:r w:rsidRPr="00A552C3">
                    <w:rPr>
                      <w:i/>
                      <w:iCs/>
                      <w:sz w:val="20"/>
                    </w:rPr>
                    <w:t>p</w:t>
                  </w:r>
                  <w:r w:rsidRPr="00A552C3">
                    <w:rPr>
                      <w:iCs/>
                      <w:sz w:val="20"/>
                    </w:rPr>
                    <w:t>, for the 15-minute Settlement Interval.</w:t>
                  </w:r>
                </w:p>
              </w:tc>
            </w:tr>
            <w:tr w:rsidR="00F713DF" w:rsidRPr="00A552C3" w14:paraId="670C3C13"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7A9275B5" w14:textId="77777777" w:rsidR="00F713DF" w:rsidRPr="00A552C3" w:rsidRDefault="00F713DF" w:rsidP="00F713DF">
                  <w:pPr>
                    <w:spacing w:after="60"/>
                    <w:rPr>
                      <w:iCs/>
                      <w:sz w:val="20"/>
                    </w:rPr>
                  </w:pPr>
                  <w:r w:rsidRPr="00A552C3">
                    <w:rPr>
                      <w:iCs/>
                      <w:sz w:val="20"/>
                    </w:rPr>
                    <w:t xml:space="preserve">DAES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hideMark/>
                </w:tcPr>
                <w:p w14:paraId="5FBA9F9B" w14:textId="77777777" w:rsidR="00F713DF" w:rsidRPr="00A552C3" w:rsidRDefault="00F713DF" w:rsidP="00F713DF">
                  <w:pPr>
                    <w:spacing w:after="60"/>
                    <w:rPr>
                      <w:iCs/>
                      <w:sz w:val="20"/>
                    </w:rPr>
                  </w:pPr>
                  <w:r w:rsidRPr="00A552C3">
                    <w:rPr>
                      <w:iCs/>
                      <w:sz w:val="20"/>
                    </w:rPr>
                    <w:t>MW</w:t>
                  </w:r>
                </w:p>
              </w:tc>
              <w:tc>
                <w:tcPr>
                  <w:tcW w:w="0" w:type="auto"/>
                  <w:tcBorders>
                    <w:top w:val="single" w:sz="4" w:space="0" w:color="auto"/>
                    <w:left w:val="single" w:sz="4" w:space="0" w:color="auto"/>
                    <w:bottom w:val="single" w:sz="4" w:space="0" w:color="auto"/>
                    <w:right w:val="single" w:sz="4" w:space="0" w:color="auto"/>
                  </w:tcBorders>
                  <w:hideMark/>
                </w:tcPr>
                <w:p w14:paraId="1589EB15" w14:textId="77777777" w:rsidR="00F713DF" w:rsidRPr="00A552C3" w:rsidRDefault="00F713DF" w:rsidP="00F713DF">
                  <w:pPr>
                    <w:spacing w:after="60"/>
                    <w:rPr>
                      <w:iCs/>
                      <w:sz w:val="20"/>
                    </w:rPr>
                  </w:pPr>
                  <w:r w:rsidRPr="00A552C3">
                    <w:rPr>
                      <w:i/>
                      <w:iCs/>
                      <w:sz w:val="20"/>
                    </w:rPr>
                    <w:t>Day-Ahead Energy Sale per QSE per Settlement Point</w:t>
                  </w:r>
                  <w:r w:rsidRPr="00A552C3">
                    <w:rPr>
                      <w:iCs/>
                      <w:sz w:val="20"/>
                    </w:rPr>
                    <w:t xml:space="preserve">—The QSE </w:t>
                  </w:r>
                  <w:r w:rsidRPr="00A552C3">
                    <w:rPr>
                      <w:i/>
                      <w:iCs/>
                      <w:sz w:val="20"/>
                    </w:rPr>
                    <w:t>q</w:t>
                  </w:r>
                  <w:r w:rsidRPr="00A552C3">
                    <w:rPr>
                      <w:iCs/>
                      <w:sz w:val="20"/>
                    </w:rPr>
                    <w:t xml:space="preserve">’s energy offers at Settlement Point </w:t>
                  </w:r>
                  <w:r w:rsidRPr="00A552C3">
                    <w:rPr>
                      <w:i/>
                      <w:iCs/>
                      <w:sz w:val="20"/>
                    </w:rPr>
                    <w:t>p</w:t>
                  </w:r>
                  <w:r w:rsidRPr="00A552C3">
                    <w:rPr>
                      <w:iCs/>
                      <w:sz w:val="20"/>
                    </w:rPr>
                    <w:t xml:space="preserve"> cleared in the DAM, for the hour that includes the 15-minute Settlement Interval.</w:t>
                  </w:r>
                </w:p>
              </w:tc>
            </w:tr>
            <w:tr w:rsidR="00F713DF" w:rsidRPr="00A552C3" w14:paraId="240D9060"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5B698EA0" w14:textId="77777777" w:rsidR="00F713DF" w:rsidRPr="00A552C3" w:rsidRDefault="00F713DF" w:rsidP="00F713DF">
                  <w:pPr>
                    <w:spacing w:after="60"/>
                    <w:rPr>
                      <w:iCs/>
                      <w:sz w:val="20"/>
                    </w:rPr>
                  </w:pPr>
                  <w:r w:rsidRPr="00A552C3">
                    <w:rPr>
                      <w:iCs/>
                      <w:sz w:val="20"/>
                    </w:rPr>
                    <w:t xml:space="preserve">RTQQES </w:t>
                  </w:r>
                  <w:r w:rsidRPr="00A552C3">
                    <w:rPr>
                      <w:i/>
                      <w:iCs/>
                      <w:sz w:val="20"/>
                      <w:vertAlign w:val="subscript"/>
                    </w:rPr>
                    <w:t>q, p</w:t>
                  </w:r>
                  <w:r w:rsidRPr="00A552C3">
                    <w:rPr>
                      <w:iCs/>
                      <w:sz w:val="20"/>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B917546" w14:textId="77777777" w:rsidR="00F713DF" w:rsidRPr="00A552C3" w:rsidRDefault="00F713DF" w:rsidP="00F713DF">
                  <w:pPr>
                    <w:spacing w:after="60"/>
                    <w:rPr>
                      <w:iCs/>
                      <w:sz w:val="20"/>
                    </w:rPr>
                  </w:pPr>
                  <w:r w:rsidRPr="00A552C3">
                    <w:rPr>
                      <w:iCs/>
                      <w:sz w:val="20"/>
                    </w:rPr>
                    <w:t>MW</w:t>
                  </w:r>
                </w:p>
              </w:tc>
              <w:tc>
                <w:tcPr>
                  <w:tcW w:w="0" w:type="auto"/>
                  <w:tcBorders>
                    <w:top w:val="single" w:sz="4" w:space="0" w:color="auto"/>
                    <w:left w:val="single" w:sz="4" w:space="0" w:color="auto"/>
                    <w:bottom w:val="single" w:sz="4" w:space="0" w:color="auto"/>
                    <w:right w:val="single" w:sz="4" w:space="0" w:color="auto"/>
                  </w:tcBorders>
                  <w:hideMark/>
                </w:tcPr>
                <w:p w14:paraId="164D06E1" w14:textId="77777777" w:rsidR="00F713DF" w:rsidRPr="00A552C3" w:rsidRDefault="00F713DF" w:rsidP="00F713DF">
                  <w:pPr>
                    <w:spacing w:after="60"/>
                    <w:rPr>
                      <w:iCs/>
                      <w:sz w:val="20"/>
                    </w:rPr>
                  </w:pPr>
                  <w:r w:rsidRPr="00A552C3">
                    <w:rPr>
                      <w:i/>
                      <w:iCs/>
                      <w:sz w:val="20"/>
                    </w:rPr>
                    <w:t>Real-Time QSE-to-QSE Energy Sale per QSE per Settlement Point</w:t>
                  </w:r>
                  <w:r w:rsidRPr="00A552C3">
                    <w:rPr>
                      <w:iCs/>
                      <w:sz w:val="20"/>
                    </w:rPr>
                    <w:sym w:font="Symbol" w:char="F0BE"/>
                  </w:r>
                  <w:r w:rsidRPr="00A552C3">
                    <w:rPr>
                      <w:iCs/>
                      <w:sz w:val="20"/>
                    </w:rPr>
                    <w:t xml:space="preserve">The amount of MW sold by QSE </w:t>
                  </w:r>
                  <w:r w:rsidRPr="00A552C3">
                    <w:rPr>
                      <w:i/>
                      <w:iCs/>
                      <w:sz w:val="20"/>
                    </w:rPr>
                    <w:t>q</w:t>
                  </w:r>
                  <w:r w:rsidRPr="00A552C3">
                    <w:rPr>
                      <w:iCs/>
                      <w:sz w:val="20"/>
                    </w:rPr>
                    <w:t xml:space="preserve"> through Energy Trades at Settlement Point </w:t>
                  </w:r>
                  <w:r w:rsidRPr="00A552C3">
                    <w:rPr>
                      <w:i/>
                      <w:iCs/>
                      <w:sz w:val="20"/>
                    </w:rPr>
                    <w:t>p</w:t>
                  </w:r>
                  <w:r w:rsidRPr="00A552C3">
                    <w:rPr>
                      <w:iCs/>
                      <w:sz w:val="20"/>
                    </w:rPr>
                    <w:t>, for the 15-minute Settlement Interval.</w:t>
                  </w:r>
                </w:p>
              </w:tc>
            </w:tr>
            <w:tr w:rsidR="00F713DF" w:rsidRPr="00A552C3" w14:paraId="6450400F"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376873EA" w14:textId="77777777" w:rsidR="00F713DF" w:rsidRPr="00A552C3" w:rsidRDefault="00F713DF" w:rsidP="00F713DF">
                  <w:pPr>
                    <w:spacing w:after="60"/>
                    <w:rPr>
                      <w:iCs/>
                      <w:sz w:val="20"/>
                    </w:rPr>
                  </w:pPr>
                  <w:r w:rsidRPr="00A552C3">
                    <w:rPr>
                      <w:iCs/>
                      <w:sz w:val="20"/>
                    </w:rPr>
                    <w:t xml:space="preserve">RESREV </w:t>
                  </w:r>
                  <w:r w:rsidRPr="00A552C3">
                    <w:rPr>
                      <w:i/>
                      <w:iCs/>
                      <w:sz w:val="20"/>
                      <w:vertAlign w:val="subscript"/>
                    </w:rPr>
                    <w:t>q, r, gsc, p</w:t>
                  </w:r>
                </w:p>
              </w:tc>
              <w:tc>
                <w:tcPr>
                  <w:tcW w:w="0" w:type="auto"/>
                  <w:tcBorders>
                    <w:top w:val="single" w:sz="4" w:space="0" w:color="auto"/>
                    <w:left w:val="single" w:sz="4" w:space="0" w:color="auto"/>
                    <w:bottom w:val="single" w:sz="4" w:space="0" w:color="auto"/>
                    <w:right w:val="single" w:sz="4" w:space="0" w:color="auto"/>
                  </w:tcBorders>
                  <w:hideMark/>
                </w:tcPr>
                <w:p w14:paraId="3D33A4F6" w14:textId="77777777" w:rsidR="00F713DF" w:rsidRPr="00A552C3" w:rsidRDefault="00F713DF" w:rsidP="00F713DF">
                  <w:pPr>
                    <w:spacing w:after="60"/>
                    <w:rPr>
                      <w:iCs/>
                      <w:sz w:val="20"/>
                    </w:rPr>
                  </w:pPr>
                  <w:r w:rsidRPr="00A552C3">
                    <w:rPr>
                      <w:iCs/>
                      <w:sz w:val="20"/>
                    </w:rPr>
                    <w:t>$</w:t>
                  </w:r>
                </w:p>
              </w:tc>
              <w:tc>
                <w:tcPr>
                  <w:tcW w:w="0" w:type="auto"/>
                  <w:tcBorders>
                    <w:top w:val="single" w:sz="4" w:space="0" w:color="auto"/>
                    <w:left w:val="single" w:sz="4" w:space="0" w:color="auto"/>
                    <w:bottom w:val="single" w:sz="4" w:space="0" w:color="auto"/>
                    <w:right w:val="single" w:sz="4" w:space="0" w:color="auto"/>
                  </w:tcBorders>
                  <w:hideMark/>
                </w:tcPr>
                <w:p w14:paraId="014C39C1" w14:textId="77777777" w:rsidR="00F713DF" w:rsidRPr="00A552C3" w:rsidRDefault="00F713DF" w:rsidP="00F713DF">
                  <w:pPr>
                    <w:spacing w:after="60"/>
                    <w:rPr>
                      <w:i/>
                      <w:iCs/>
                      <w:sz w:val="20"/>
                    </w:rPr>
                  </w:pPr>
                  <w:r w:rsidRPr="00A552C3">
                    <w:rPr>
                      <w:i/>
                      <w:iCs/>
                      <w:sz w:val="20"/>
                    </w:rPr>
                    <w:t>Resource Share Revenue Settlement Payment</w:t>
                  </w:r>
                  <w:r w:rsidRPr="00A552C3">
                    <w:rPr>
                      <w:iCs/>
                      <w:sz w:val="20"/>
                    </w:rPr>
                    <w:t xml:space="preserve">—The Resource share of the total payment to the entire Facility with a net metering arrangement attributed to Resource </w:t>
                  </w:r>
                  <w:r w:rsidRPr="00A552C3">
                    <w:rPr>
                      <w:i/>
                      <w:iCs/>
                      <w:sz w:val="20"/>
                    </w:rPr>
                    <w:t>r</w:t>
                  </w:r>
                  <w:r w:rsidRPr="00A552C3">
                    <w:rPr>
                      <w:iCs/>
                      <w:sz w:val="20"/>
                    </w:rPr>
                    <w:t xml:space="preserve"> that is part of a generation site code </w:t>
                  </w:r>
                  <w:r w:rsidRPr="00A552C3">
                    <w:rPr>
                      <w:i/>
                      <w:iCs/>
                      <w:sz w:val="20"/>
                    </w:rPr>
                    <w:t>gsc</w:t>
                  </w:r>
                  <w:r w:rsidRPr="00A552C3">
                    <w:rPr>
                      <w:iCs/>
                      <w:sz w:val="20"/>
                    </w:rPr>
                    <w:t xml:space="preserve"> for the QSE </w:t>
                  </w:r>
                  <w:r w:rsidRPr="00A552C3">
                    <w:rPr>
                      <w:i/>
                      <w:iCs/>
                      <w:sz w:val="20"/>
                    </w:rPr>
                    <w:t>q</w:t>
                  </w:r>
                  <w:r w:rsidRPr="00A552C3">
                    <w:rPr>
                      <w:iCs/>
                      <w:sz w:val="20"/>
                    </w:rPr>
                    <w:t xml:space="preserve"> at Settlement Point </w:t>
                  </w:r>
                  <w:r w:rsidRPr="00A552C3">
                    <w:rPr>
                      <w:i/>
                      <w:iCs/>
                      <w:sz w:val="20"/>
                    </w:rPr>
                    <w:t>p</w:t>
                  </w:r>
                  <w:r w:rsidRPr="00A552C3">
                    <w:rPr>
                      <w:iCs/>
                      <w:sz w:val="20"/>
                    </w:rPr>
                    <w:t>.</w:t>
                  </w:r>
                </w:p>
              </w:tc>
            </w:tr>
            <w:tr w:rsidR="00F713DF" w:rsidRPr="00A552C3" w14:paraId="2E40E538"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75B659F6" w14:textId="77777777" w:rsidR="00F713DF" w:rsidRPr="00A552C3" w:rsidRDefault="00F713DF" w:rsidP="00F713DF">
                  <w:pPr>
                    <w:spacing w:after="60"/>
                    <w:rPr>
                      <w:iCs/>
                      <w:sz w:val="20"/>
                    </w:rPr>
                  </w:pPr>
                  <w:r w:rsidRPr="00A552C3">
                    <w:rPr>
                      <w:iCs/>
                      <w:sz w:val="20"/>
                    </w:rPr>
                    <w:t xml:space="preserve">RESMEB </w:t>
                  </w:r>
                  <w:r w:rsidRPr="00A552C3">
                    <w:rPr>
                      <w:i/>
                      <w:iCs/>
                      <w:sz w:val="20"/>
                      <w:vertAlign w:val="subscript"/>
                    </w:rPr>
                    <w:t>q, r, gsc, p</w:t>
                  </w:r>
                </w:p>
              </w:tc>
              <w:tc>
                <w:tcPr>
                  <w:tcW w:w="0" w:type="auto"/>
                  <w:tcBorders>
                    <w:top w:val="single" w:sz="4" w:space="0" w:color="auto"/>
                    <w:left w:val="single" w:sz="4" w:space="0" w:color="auto"/>
                    <w:bottom w:val="single" w:sz="4" w:space="0" w:color="auto"/>
                    <w:right w:val="single" w:sz="4" w:space="0" w:color="auto"/>
                  </w:tcBorders>
                  <w:hideMark/>
                </w:tcPr>
                <w:p w14:paraId="6FA627DA" w14:textId="77777777"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hideMark/>
                </w:tcPr>
                <w:p w14:paraId="5453CF34" w14:textId="77777777" w:rsidR="00F713DF" w:rsidRPr="00A552C3" w:rsidRDefault="00F713DF" w:rsidP="00F713DF">
                  <w:pPr>
                    <w:spacing w:after="60"/>
                    <w:rPr>
                      <w:i/>
                      <w:iCs/>
                      <w:sz w:val="20"/>
                    </w:rPr>
                  </w:pPr>
                  <w:r w:rsidRPr="00A552C3">
                    <w:rPr>
                      <w:i/>
                      <w:iCs/>
                      <w:sz w:val="20"/>
                    </w:rPr>
                    <w:t>Resource Share Net Meter Real-Time Energy Total</w:t>
                  </w:r>
                  <w:r w:rsidRPr="00A552C3">
                    <w:rPr>
                      <w:iCs/>
                      <w:sz w:val="20"/>
                    </w:rPr>
                    <w:t xml:space="preserve">—The Resource share of the net sum for all Settlement Meters attributed to Resource </w:t>
                  </w:r>
                  <w:r w:rsidRPr="00A552C3">
                    <w:rPr>
                      <w:i/>
                      <w:iCs/>
                      <w:sz w:val="20"/>
                    </w:rPr>
                    <w:t>r</w:t>
                  </w:r>
                  <w:r w:rsidRPr="00A552C3">
                    <w:rPr>
                      <w:iCs/>
                      <w:sz w:val="20"/>
                    </w:rPr>
                    <w:t xml:space="preserve"> that is part of a generation site code </w:t>
                  </w:r>
                  <w:r w:rsidRPr="00A552C3">
                    <w:rPr>
                      <w:i/>
                      <w:iCs/>
                      <w:sz w:val="20"/>
                    </w:rPr>
                    <w:t>gsc</w:t>
                  </w:r>
                  <w:r w:rsidRPr="00A552C3">
                    <w:rPr>
                      <w:iCs/>
                      <w:sz w:val="20"/>
                    </w:rPr>
                    <w:t xml:space="preserve"> for the QSE </w:t>
                  </w:r>
                  <w:r w:rsidRPr="00A552C3">
                    <w:rPr>
                      <w:i/>
                      <w:iCs/>
                      <w:sz w:val="20"/>
                    </w:rPr>
                    <w:t>q</w:t>
                  </w:r>
                  <w:r w:rsidRPr="00A552C3">
                    <w:rPr>
                      <w:iCs/>
                      <w:sz w:val="20"/>
                    </w:rPr>
                    <w:t xml:space="preserve"> at Settlement Point </w:t>
                  </w:r>
                  <w:r w:rsidRPr="00A552C3">
                    <w:rPr>
                      <w:i/>
                      <w:iCs/>
                      <w:sz w:val="20"/>
                    </w:rPr>
                    <w:t>p</w:t>
                  </w:r>
                  <w:r w:rsidRPr="00A552C3">
                    <w:rPr>
                      <w:iCs/>
                      <w:sz w:val="20"/>
                    </w:rPr>
                    <w:t xml:space="preserve">.  </w:t>
                  </w:r>
                </w:p>
              </w:tc>
            </w:tr>
            <w:tr w:rsidR="00F713DF" w:rsidRPr="00A552C3" w14:paraId="000819CA"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0AA65B55" w14:textId="77777777" w:rsidR="00F713DF" w:rsidRPr="00A552C3" w:rsidRDefault="00F713DF" w:rsidP="00F713DF">
                  <w:pPr>
                    <w:spacing w:after="60"/>
                    <w:rPr>
                      <w:iCs/>
                      <w:sz w:val="20"/>
                    </w:rPr>
                  </w:pPr>
                  <w:r w:rsidRPr="00A552C3">
                    <w:rPr>
                      <w:iCs/>
                      <w:sz w:val="20"/>
                    </w:rPr>
                    <w:t xml:space="preserve">WSLTOT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hideMark/>
                </w:tcPr>
                <w:p w14:paraId="2B0A7205" w14:textId="77777777"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hideMark/>
                </w:tcPr>
                <w:p w14:paraId="4AC4EEC0" w14:textId="77777777" w:rsidR="00F713DF" w:rsidRPr="00A552C3" w:rsidRDefault="00F713DF" w:rsidP="00F713DF">
                  <w:pPr>
                    <w:spacing w:after="60"/>
                    <w:rPr>
                      <w:i/>
                      <w:iCs/>
                      <w:sz w:val="20"/>
                    </w:rPr>
                  </w:pPr>
                  <w:r w:rsidRPr="00A552C3">
                    <w:rPr>
                      <w:i/>
                      <w:iCs/>
                      <w:sz w:val="20"/>
                    </w:rPr>
                    <w:t>WSL Total</w:t>
                  </w:r>
                  <w:r w:rsidRPr="00A552C3">
                    <w:rPr>
                      <w:iCs/>
                      <w:sz w:val="20"/>
                    </w:rPr>
                    <w:t xml:space="preserve">—The total WSL energy metered by the Settlement Meters which measure WSL for the QSE </w:t>
                  </w:r>
                  <w:r w:rsidRPr="00A552C3">
                    <w:rPr>
                      <w:i/>
                      <w:iCs/>
                      <w:sz w:val="20"/>
                    </w:rPr>
                    <w:t>q</w:t>
                  </w:r>
                  <w:r w:rsidRPr="00A552C3">
                    <w:rPr>
                      <w:iCs/>
                      <w:sz w:val="20"/>
                    </w:rPr>
                    <w:t xml:space="preserve"> at Settlement Point </w:t>
                  </w:r>
                  <w:r w:rsidRPr="00A552C3">
                    <w:rPr>
                      <w:i/>
                      <w:iCs/>
                      <w:sz w:val="20"/>
                    </w:rPr>
                    <w:t>p</w:t>
                  </w:r>
                  <w:r w:rsidRPr="00A552C3">
                    <w:rPr>
                      <w:iCs/>
                      <w:sz w:val="20"/>
                    </w:rPr>
                    <w:t xml:space="preserve">.  </w:t>
                  </w:r>
                </w:p>
              </w:tc>
            </w:tr>
            <w:tr w:rsidR="00F713DF" w:rsidRPr="00A552C3" w14:paraId="46C820DB" w14:textId="77777777" w:rsidTr="00F713DF">
              <w:trPr>
                <w:cantSplit/>
              </w:trPr>
              <w:tc>
                <w:tcPr>
                  <w:tcW w:w="9205" w:type="dxa"/>
                  <w:gridSpan w:val="3"/>
                  <w:tcBorders>
                    <w:top w:val="single" w:sz="4" w:space="0" w:color="auto"/>
                    <w:left w:val="single" w:sz="4" w:space="0" w:color="auto"/>
                    <w:bottom w:val="single" w:sz="4" w:space="0" w:color="auto"/>
                    <w:right w:val="single" w:sz="4" w:space="0" w:color="auto"/>
                  </w:tcBorders>
                  <w:hideMark/>
                </w:tcPr>
                <w:p w14:paraId="54D33C96" w14:textId="77777777" w:rsidR="00F713DF" w:rsidRPr="00A552C3" w:rsidRDefault="00F713DF" w:rsidP="00F713DF">
                  <w:pPr>
                    <w:spacing w:after="60"/>
                    <w:rPr>
                      <w:i/>
                      <w:iCs/>
                      <w:sz w:val="20"/>
                    </w:rPr>
                  </w:pPr>
                </w:p>
              </w:tc>
            </w:tr>
            <w:tr w:rsidR="00F713DF" w:rsidRPr="00A552C3" w14:paraId="04D64E8C" w14:textId="77777777" w:rsidTr="00F713DF">
              <w:trPr>
                <w:cantSplit/>
              </w:trPr>
              <w:tc>
                <w:tcPr>
                  <w:tcW w:w="1997" w:type="dxa"/>
                  <w:tcBorders>
                    <w:top w:val="single" w:sz="4" w:space="0" w:color="auto"/>
                    <w:left w:val="single" w:sz="4" w:space="0" w:color="auto"/>
                    <w:bottom w:val="single" w:sz="4" w:space="0" w:color="auto"/>
                    <w:right w:val="single" w:sz="4" w:space="0" w:color="auto"/>
                  </w:tcBorders>
                </w:tcPr>
                <w:p w14:paraId="120449D9" w14:textId="05616346" w:rsidR="00F713DF" w:rsidRPr="00A552C3" w:rsidRDefault="00F713DF" w:rsidP="00F713DF">
                  <w:pPr>
                    <w:spacing w:after="60"/>
                    <w:rPr>
                      <w:bCs/>
                      <w:iCs/>
                      <w:sz w:val="20"/>
                    </w:rPr>
                  </w:pPr>
                  <w:r w:rsidRPr="00A552C3">
                    <w:rPr>
                      <w:iCs/>
                      <w:sz w:val="20"/>
                    </w:rPr>
                    <w:t xml:space="preserve">ESRNWSLTOT </w:t>
                  </w:r>
                  <w:r w:rsidRPr="00A552C3">
                    <w:rPr>
                      <w:i/>
                      <w:iCs/>
                      <w:sz w:val="20"/>
                      <w:vertAlign w:val="subscript"/>
                    </w:rPr>
                    <w:t>q, p</w:t>
                  </w:r>
                </w:p>
              </w:tc>
              <w:tc>
                <w:tcPr>
                  <w:tcW w:w="0" w:type="auto"/>
                  <w:tcBorders>
                    <w:top w:val="single" w:sz="4" w:space="0" w:color="auto"/>
                    <w:left w:val="single" w:sz="4" w:space="0" w:color="auto"/>
                    <w:bottom w:val="single" w:sz="4" w:space="0" w:color="auto"/>
                    <w:right w:val="single" w:sz="4" w:space="0" w:color="auto"/>
                  </w:tcBorders>
                </w:tcPr>
                <w:p w14:paraId="4991BC2F" w14:textId="042A21EA"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tcPr>
                <w:p w14:paraId="76ED334F" w14:textId="7F46876A" w:rsidR="00F713DF" w:rsidRPr="00A552C3" w:rsidRDefault="00EC50FF" w:rsidP="00F713DF">
                  <w:pPr>
                    <w:spacing w:after="60"/>
                    <w:rPr>
                      <w:i/>
                      <w:iCs/>
                      <w:sz w:val="20"/>
                    </w:rPr>
                  </w:pPr>
                  <w:r w:rsidRPr="00EC50FF">
                    <w:rPr>
                      <w:i/>
                      <w:sz w:val="20"/>
                    </w:rPr>
                    <w:t>ESR Non-WSL Total</w:t>
                  </w:r>
                  <w:r w:rsidRPr="00EC50FF">
                    <w:rPr>
                      <w:sz w:val="20"/>
                    </w:rPr>
                    <w:t xml:space="preserve">—The total energy metered by the Settlement Meters which measures Non-WSL ESR Charging Load for the QSE </w:t>
                  </w:r>
                  <w:r w:rsidRPr="00EC50FF">
                    <w:rPr>
                      <w:i/>
                      <w:sz w:val="20"/>
                    </w:rPr>
                    <w:t>q</w:t>
                  </w:r>
                  <w:r w:rsidRPr="00EC50FF">
                    <w:rPr>
                      <w:sz w:val="20"/>
                    </w:rPr>
                    <w:t xml:space="preserve"> at Settlement Point </w:t>
                  </w:r>
                  <w:r w:rsidRPr="00EC50FF">
                    <w:rPr>
                      <w:i/>
                      <w:sz w:val="20"/>
                    </w:rPr>
                    <w:t>p.</w:t>
                  </w:r>
                  <w:r w:rsidRPr="00EC50FF">
                    <w:rPr>
                      <w:sz w:val="20"/>
                    </w:rPr>
                    <w:t xml:space="preserve">  </w:t>
                  </w:r>
                </w:p>
              </w:tc>
            </w:tr>
            <w:tr w:rsidR="00F713DF" w:rsidRPr="00A552C3" w14:paraId="4A3ECAC0"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06A14DA6" w14:textId="77777777" w:rsidR="00F713DF" w:rsidRPr="00A552C3" w:rsidRDefault="00F713DF" w:rsidP="00F713DF">
                  <w:pPr>
                    <w:spacing w:after="60"/>
                    <w:rPr>
                      <w:iCs/>
                      <w:sz w:val="20"/>
                    </w:rPr>
                  </w:pPr>
                  <w:r w:rsidRPr="00A552C3">
                    <w:rPr>
                      <w:bCs/>
                      <w:iCs/>
                      <w:sz w:val="20"/>
                    </w:rPr>
                    <w:t xml:space="preserve">MEBL </w:t>
                  </w:r>
                  <w:r w:rsidRPr="00A552C3">
                    <w:rPr>
                      <w:bCs/>
                      <w:i/>
                      <w:iCs/>
                      <w:sz w:val="20"/>
                      <w:vertAlign w:val="subscript"/>
                    </w:rPr>
                    <w:t>q,r,b</w:t>
                  </w:r>
                </w:p>
              </w:tc>
              <w:tc>
                <w:tcPr>
                  <w:tcW w:w="0" w:type="auto"/>
                  <w:tcBorders>
                    <w:top w:val="single" w:sz="4" w:space="0" w:color="auto"/>
                    <w:left w:val="single" w:sz="4" w:space="0" w:color="auto"/>
                    <w:bottom w:val="single" w:sz="4" w:space="0" w:color="auto"/>
                    <w:right w:val="single" w:sz="4" w:space="0" w:color="auto"/>
                  </w:tcBorders>
                  <w:hideMark/>
                </w:tcPr>
                <w:p w14:paraId="752C95D8" w14:textId="77777777"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hideMark/>
                </w:tcPr>
                <w:p w14:paraId="4A7D76AE" w14:textId="77777777" w:rsidR="00F713DF" w:rsidRPr="00A552C3" w:rsidRDefault="00F713DF" w:rsidP="00F713DF">
                  <w:pPr>
                    <w:spacing w:after="60"/>
                    <w:rPr>
                      <w:i/>
                      <w:iCs/>
                      <w:sz w:val="20"/>
                    </w:rPr>
                  </w:pPr>
                  <w:r w:rsidRPr="00A552C3">
                    <w:rPr>
                      <w:i/>
                      <w:iCs/>
                      <w:sz w:val="20"/>
                    </w:rPr>
                    <w:t>Metered Energy for Wholesale Storage Load at bus</w:t>
                  </w:r>
                  <w:r w:rsidRPr="00A552C3">
                    <w:rPr>
                      <w:iCs/>
                      <w:sz w:val="20"/>
                    </w:rPr>
                    <w:sym w:font="Symbol" w:char="F0BE"/>
                  </w:r>
                  <w:r w:rsidRPr="00A552C3">
                    <w:rPr>
                      <w:iCs/>
                      <w:sz w:val="20"/>
                    </w:rPr>
                    <w:t xml:space="preserve">The WSL energy metered by the Settlement Meter which measures WSL for the 15-minute Settlement Interval represented as a negative value, for the QSE </w:t>
                  </w:r>
                  <w:r w:rsidRPr="00A552C3">
                    <w:rPr>
                      <w:i/>
                      <w:iCs/>
                      <w:sz w:val="20"/>
                    </w:rPr>
                    <w:t>q</w:t>
                  </w:r>
                  <w:r w:rsidRPr="00A552C3">
                    <w:rPr>
                      <w:iCs/>
                      <w:sz w:val="20"/>
                    </w:rPr>
                    <w:t xml:space="preserve">, Resource </w:t>
                  </w:r>
                  <w:r w:rsidRPr="00A552C3">
                    <w:rPr>
                      <w:i/>
                      <w:iCs/>
                      <w:sz w:val="20"/>
                    </w:rPr>
                    <w:t>r</w:t>
                  </w:r>
                  <w:r w:rsidRPr="00A552C3">
                    <w:rPr>
                      <w:iCs/>
                      <w:sz w:val="20"/>
                    </w:rPr>
                    <w:t xml:space="preserve">, at bus </w:t>
                  </w:r>
                  <w:r w:rsidRPr="00A552C3">
                    <w:rPr>
                      <w:i/>
                      <w:iCs/>
                      <w:sz w:val="20"/>
                    </w:rPr>
                    <w:t>b</w:t>
                  </w:r>
                  <w:r w:rsidRPr="00A552C3">
                    <w:rPr>
                      <w:iCs/>
                      <w:sz w:val="20"/>
                    </w:rPr>
                    <w:t xml:space="preserve">.  </w:t>
                  </w:r>
                </w:p>
              </w:tc>
            </w:tr>
            <w:tr w:rsidR="00F713DF" w:rsidRPr="00A552C3" w14:paraId="10370020" w14:textId="77777777" w:rsidTr="00F713DF">
              <w:trPr>
                <w:cantSplit/>
              </w:trPr>
              <w:tc>
                <w:tcPr>
                  <w:tcW w:w="9205" w:type="dxa"/>
                  <w:gridSpan w:val="3"/>
                  <w:tcBorders>
                    <w:top w:val="single" w:sz="4" w:space="0" w:color="auto"/>
                    <w:left w:val="single" w:sz="4" w:space="0" w:color="auto"/>
                    <w:bottom w:val="single" w:sz="4" w:space="0" w:color="auto"/>
                    <w:right w:val="single" w:sz="4" w:space="0" w:color="auto"/>
                  </w:tcBorders>
                  <w:hideMark/>
                </w:tcPr>
                <w:p w14:paraId="63ECD868" w14:textId="77777777" w:rsidR="00F713DF" w:rsidRPr="00A552C3" w:rsidRDefault="00F713DF" w:rsidP="00F713DF">
                  <w:pPr>
                    <w:spacing w:after="60"/>
                    <w:rPr>
                      <w:i/>
                      <w:iCs/>
                      <w:sz w:val="20"/>
                    </w:rPr>
                  </w:pPr>
                </w:p>
              </w:tc>
            </w:tr>
            <w:tr w:rsidR="00F713DF" w:rsidRPr="00A552C3" w14:paraId="6E39DC72" w14:textId="77777777" w:rsidTr="00F713DF">
              <w:trPr>
                <w:cantSplit/>
              </w:trPr>
              <w:tc>
                <w:tcPr>
                  <w:tcW w:w="1997" w:type="dxa"/>
                  <w:tcBorders>
                    <w:top w:val="single" w:sz="4" w:space="0" w:color="auto"/>
                    <w:left w:val="single" w:sz="4" w:space="0" w:color="auto"/>
                    <w:bottom w:val="single" w:sz="4" w:space="0" w:color="auto"/>
                    <w:right w:val="single" w:sz="4" w:space="0" w:color="auto"/>
                  </w:tcBorders>
                </w:tcPr>
                <w:p w14:paraId="29D51903" w14:textId="5C54C6CD" w:rsidR="00F713DF" w:rsidRPr="00A552C3" w:rsidRDefault="00F713DF" w:rsidP="00F713DF">
                  <w:pPr>
                    <w:spacing w:after="60"/>
                    <w:rPr>
                      <w:iCs/>
                      <w:sz w:val="20"/>
                    </w:rPr>
                  </w:pPr>
                  <w:r w:rsidRPr="00A552C3">
                    <w:rPr>
                      <w:iCs/>
                      <w:sz w:val="20"/>
                    </w:rPr>
                    <w:t xml:space="preserve">MEBR </w:t>
                  </w:r>
                  <w:r w:rsidRPr="00A552C3">
                    <w:rPr>
                      <w:i/>
                      <w:iCs/>
                      <w:sz w:val="20"/>
                      <w:vertAlign w:val="subscript"/>
                    </w:rPr>
                    <w:t>q, r, b</w:t>
                  </w:r>
                </w:p>
              </w:tc>
              <w:tc>
                <w:tcPr>
                  <w:tcW w:w="0" w:type="auto"/>
                  <w:tcBorders>
                    <w:top w:val="single" w:sz="4" w:space="0" w:color="auto"/>
                    <w:left w:val="single" w:sz="4" w:space="0" w:color="auto"/>
                    <w:bottom w:val="single" w:sz="4" w:space="0" w:color="auto"/>
                    <w:right w:val="single" w:sz="4" w:space="0" w:color="auto"/>
                  </w:tcBorders>
                </w:tcPr>
                <w:p w14:paraId="6F2D58A3" w14:textId="3B5B98E4"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tcPr>
                <w:p w14:paraId="39AE492B" w14:textId="48D8B91D" w:rsidR="00F713DF" w:rsidRPr="00A552C3" w:rsidRDefault="00EC50FF" w:rsidP="00B54D66">
                  <w:pPr>
                    <w:spacing w:after="60"/>
                    <w:rPr>
                      <w:i/>
                      <w:iCs/>
                      <w:sz w:val="20"/>
                    </w:rPr>
                  </w:pPr>
                  <w:r w:rsidRPr="00EC50FF">
                    <w:rPr>
                      <w:i/>
                      <w:iCs/>
                      <w:sz w:val="20"/>
                    </w:rPr>
                    <w:t xml:space="preserve">Metered Energy for Energy Storage Resource Load at Bus - </w:t>
                  </w:r>
                  <w:r w:rsidRPr="00EC50FF">
                    <w:rPr>
                      <w:iCs/>
                      <w:sz w:val="20"/>
                    </w:rPr>
                    <w:t xml:space="preserve">The energy metered by the Settlement Meter which measures Non-WSL ESR Charging Load for the 15-minute Settlement Interval represented as a negative value, for the QSE </w:t>
                  </w:r>
                  <w:r w:rsidRPr="000932C9">
                    <w:rPr>
                      <w:i/>
                      <w:iCs/>
                      <w:sz w:val="20"/>
                    </w:rPr>
                    <w:t>q</w:t>
                  </w:r>
                  <w:r w:rsidRPr="00EC50FF">
                    <w:rPr>
                      <w:iCs/>
                      <w:sz w:val="20"/>
                    </w:rPr>
                    <w:t xml:space="preserve">, Resource </w:t>
                  </w:r>
                  <w:r w:rsidRPr="000932C9">
                    <w:rPr>
                      <w:i/>
                      <w:iCs/>
                      <w:sz w:val="20"/>
                    </w:rPr>
                    <w:t>r</w:t>
                  </w:r>
                  <w:r w:rsidRPr="00EC50FF">
                    <w:rPr>
                      <w:iCs/>
                      <w:sz w:val="20"/>
                    </w:rPr>
                    <w:t xml:space="preserve">, at bus </w:t>
                  </w:r>
                  <w:r w:rsidRPr="000932C9">
                    <w:rPr>
                      <w:i/>
                      <w:iCs/>
                      <w:sz w:val="20"/>
                    </w:rPr>
                    <w:t>b</w:t>
                  </w:r>
                  <w:r w:rsidRPr="00EC50FF">
                    <w:rPr>
                      <w:iCs/>
                      <w:sz w:val="20"/>
                    </w:rPr>
                    <w:t>.</w:t>
                  </w:r>
                  <w:r w:rsidRPr="00EC50FF">
                    <w:rPr>
                      <w:i/>
                      <w:iCs/>
                      <w:sz w:val="20"/>
                    </w:rPr>
                    <w:t xml:space="preserve">   </w:t>
                  </w:r>
                </w:p>
              </w:tc>
            </w:tr>
            <w:tr w:rsidR="00F713DF" w:rsidRPr="00A552C3" w14:paraId="172B7A2C"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290C8625" w14:textId="77777777" w:rsidR="00F713DF" w:rsidRPr="00A552C3" w:rsidRDefault="00F713DF" w:rsidP="00F713DF">
                  <w:pPr>
                    <w:spacing w:after="60"/>
                    <w:rPr>
                      <w:iCs/>
                      <w:sz w:val="20"/>
                    </w:rPr>
                  </w:pPr>
                  <w:r w:rsidRPr="00A552C3">
                    <w:rPr>
                      <w:iCs/>
                      <w:sz w:val="20"/>
                    </w:rPr>
                    <w:t xml:space="preserve">NMSAMTTOT </w:t>
                  </w:r>
                  <w:r w:rsidRPr="00A552C3">
                    <w:rPr>
                      <w:i/>
                      <w:iCs/>
                      <w:sz w:val="20"/>
                      <w:vertAlign w:val="subscript"/>
                    </w:rPr>
                    <w:t>gsc</w:t>
                  </w:r>
                </w:p>
              </w:tc>
              <w:tc>
                <w:tcPr>
                  <w:tcW w:w="0" w:type="auto"/>
                  <w:tcBorders>
                    <w:top w:val="single" w:sz="4" w:space="0" w:color="auto"/>
                    <w:left w:val="single" w:sz="4" w:space="0" w:color="auto"/>
                    <w:bottom w:val="single" w:sz="4" w:space="0" w:color="auto"/>
                    <w:right w:val="single" w:sz="4" w:space="0" w:color="auto"/>
                  </w:tcBorders>
                  <w:hideMark/>
                </w:tcPr>
                <w:p w14:paraId="60830DF5" w14:textId="77777777" w:rsidR="00F713DF" w:rsidRPr="00A552C3" w:rsidRDefault="00F713DF" w:rsidP="00F713DF">
                  <w:pPr>
                    <w:spacing w:after="60"/>
                    <w:rPr>
                      <w:iCs/>
                      <w:sz w:val="20"/>
                    </w:rPr>
                  </w:pPr>
                  <w:r w:rsidRPr="00A552C3">
                    <w:rPr>
                      <w:iCs/>
                      <w:sz w:val="20"/>
                    </w:rPr>
                    <w:t>$</w:t>
                  </w:r>
                </w:p>
              </w:tc>
              <w:tc>
                <w:tcPr>
                  <w:tcW w:w="0" w:type="auto"/>
                  <w:tcBorders>
                    <w:top w:val="single" w:sz="4" w:space="0" w:color="auto"/>
                    <w:left w:val="single" w:sz="4" w:space="0" w:color="auto"/>
                    <w:bottom w:val="single" w:sz="4" w:space="0" w:color="auto"/>
                    <w:right w:val="single" w:sz="4" w:space="0" w:color="auto"/>
                  </w:tcBorders>
                  <w:hideMark/>
                </w:tcPr>
                <w:p w14:paraId="1EBB6C03" w14:textId="77777777" w:rsidR="00F713DF" w:rsidRPr="00A552C3" w:rsidRDefault="00F713DF" w:rsidP="00F713DF">
                  <w:pPr>
                    <w:spacing w:after="60"/>
                    <w:rPr>
                      <w:iCs/>
                      <w:sz w:val="20"/>
                    </w:rPr>
                  </w:pPr>
                  <w:r w:rsidRPr="00A552C3">
                    <w:rPr>
                      <w:i/>
                      <w:iCs/>
                      <w:sz w:val="20"/>
                    </w:rPr>
                    <w:t>Net Metering Settlement</w:t>
                  </w:r>
                  <w:r w:rsidRPr="00A552C3">
                    <w:rPr>
                      <w:iCs/>
                      <w:sz w:val="20"/>
                    </w:rPr>
                    <w:t>—The total payment or charge to a generation site with a net metering arrangement.</w:t>
                  </w:r>
                </w:p>
              </w:tc>
            </w:tr>
            <w:tr w:rsidR="00F713DF" w:rsidRPr="00A552C3" w14:paraId="59F11F4F"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79FA9D9B" w14:textId="77777777" w:rsidR="00F713DF" w:rsidRPr="00A552C3" w:rsidRDefault="00F713DF" w:rsidP="00F713DF">
                  <w:pPr>
                    <w:spacing w:after="60"/>
                    <w:rPr>
                      <w:iCs/>
                      <w:sz w:val="20"/>
                    </w:rPr>
                  </w:pPr>
                  <w:r w:rsidRPr="00A552C3">
                    <w:rPr>
                      <w:iCs/>
                      <w:sz w:val="20"/>
                    </w:rPr>
                    <w:t>WSLAMTTOT</w:t>
                  </w:r>
                  <w:r w:rsidRPr="00A552C3">
                    <w:rPr>
                      <w:iCs/>
                      <w:sz w:val="20"/>
                      <w:vertAlign w:val="subscript"/>
                    </w:rPr>
                    <w:t xml:space="preserve"> </w:t>
                  </w:r>
                  <w:r w:rsidRPr="00A552C3">
                    <w:rPr>
                      <w:i/>
                      <w:iCs/>
                      <w:sz w:val="20"/>
                      <w:vertAlign w:val="subscript"/>
                    </w:rPr>
                    <w:t>q, r, p</w:t>
                  </w:r>
                  <w:r w:rsidRPr="00A552C3">
                    <w:rPr>
                      <w:iCs/>
                      <w:sz w:val="20"/>
                      <w:vertAlign w:val="subscript"/>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E7D4948" w14:textId="77777777" w:rsidR="00F713DF" w:rsidRPr="00A552C3" w:rsidRDefault="00F713DF" w:rsidP="00F713DF">
                  <w:pPr>
                    <w:spacing w:after="60"/>
                    <w:rPr>
                      <w:iCs/>
                      <w:sz w:val="20"/>
                    </w:rPr>
                  </w:pPr>
                  <w:r w:rsidRPr="00A552C3">
                    <w:rPr>
                      <w:iCs/>
                      <w:sz w:val="20"/>
                    </w:rPr>
                    <w:t>$</w:t>
                  </w:r>
                </w:p>
              </w:tc>
              <w:tc>
                <w:tcPr>
                  <w:tcW w:w="0" w:type="auto"/>
                  <w:tcBorders>
                    <w:top w:val="single" w:sz="4" w:space="0" w:color="auto"/>
                    <w:left w:val="single" w:sz="4" w:space="0" w:color="auto"/>
                    <w:bottom w:val="single" w:sz="4" w:space="0" w:color="auto"/>
                    <w:right w:val="single" w:sz="4" w:space="0" w:color="auto"/>
                  </w:tcBorders>
                  <w:hideMark/>
                </w:tcPr>
                <w:p w14:paraId="4771204E" w14:textId="77777777" w:rsidR="00F713DF" w:rsidRPr="00A552C3" w:rsidRDefault="00F713DF" w:rsidP="00F713DF">
                  <w:pPr>
                    <w:spacing w:after="60"/>
                    <w:rPr>
                      <w:i/>
                      <w:iCs/>
                      <w:sz w:val="20"/>
                    </w:rPr>
                  </w:pPr>
                  <w:r w:rsidRPr="00A552C3">
                    <w:rPr>
                      <w:i/>
                      <w:iCs/>
                      <w:sz w:val="20"/>
                    </w:rPr>
                    <w:t>Wholesale Storage Load Settlement</w:t>
                  </w:r>
                  <w:r w:rsidRPr="00A552C3">
                    <w:rPr>
                      <w:iCs/>
                      <w:sz w:val="20"/>
                    </w:rPr>
                    <w:t>—</w:t>
                  </w:r>
                  <w:r w:rsidRPr="00A552C3">
                    <w:rPr>
                      <w:sz w:val="20"/>
                    </w:rPr>
                    <w:t xml:space="preserve">The total payment or charge to QSE </w:t>
                  </w:r>
                  <w:r w:rsidRPr="00A552C3">
                    <w:rPr>
                      <w:i/>
                      <w:sz w:val="20"/>
                    </w:rPr>
                    <w:t>q</w:t>
                  </w:r>
                  <w:r w:rsidRPr="00A552C3">
                    <w:rPr>
                      <w:sz w:val="20"/>
                    </w:rPr>
                    <w:t xml:space="preserve">, Resource </w:t>
                  </w:r>
                  <w:r w:rsidRPr="00A552C3">
                    <w:rPr>
                      <w:i/>
                      <w:sz w:val="20"/>
                    </w:rPr>
                    <w:t>r</w:t>
                  </w:r>
                  <w:r w:rsidRPr="00A552C3">
                    <w:rPr>
                      <w:sz w:val="20"/>
                    </w:rPr>
                    <w:t xml:space="preserve">, at Settlement Point </w:t>
                  </w:r>
                  <w:r w:rsidRPr="00A552C3">
                    <w:rPr>
                      <w:i/>
                      <w:sz w:val="20"/>
                    </w:rPr>
                    <w:t>p</w:t>
                  </w:r>
                  <w:r w:rsidRPr="00A552C3">
                    <w:rPr>
                      <w:sz w:val="20"/>
                    </w:rPr>
                    <w:t xml:space="preserve">, </w:t>
                  </w:r>
                  <w:r w:rsidRPr="00A552C3">
                    <w:rPr>
                      <w:iCs/>
                      <w:sz w:val="20"/>
                    </w:rPr>
                    <w:t xml:space="preserve">for WSL </w:t>
                  </w:r>
                  <w:r w:rsidRPr="00A552C3">
                    <w:rPr>
                      <w:sz w:val="20"/>
                    </w:rPr>
                    <w:t>for each 15-minute Settlement Interval.</w:t>
                  </w:r>
                </w:p>
              </w:tc>
            </w:tr>
            <w:tr w:rsidR="00F713DF" w:rsidRPr="00A552C3" w14:paraId="65A4C1C7" w14:textId="77777777" w:rsidTr="00F713DF">
              <w:trPr>
                <w:cantSplit/>
              </w:trPr>
              <w:tc>
                <w:tcPr>
                  <w:tcW w:w="9205" w:type="dxa"/>
                  <w:gridSpan w:val="3"/>
                  <w:tcBorders>
                    <w:top w:val="single" w:sz="4" w:space="0" w:color="auto"/>
                    <w:left w:val="single" w:sz="4" w:space="0" w:color="auto"/>
                    <w:bottom w:val="single" w:sz="4" w:space="0" w:color="auto"/>
                    <w:right w:val="single" w:sz="4" w:space="0" w:color="auto"/>
                  </w:tcBorders>
                  <w:hideMark/>
                </w:tcPr>
                <w:p w14:paraId="08C416A1" w14:textId="77777777" w:rsidR="00F713DF" w:rsidRPr="00A552C3" w:rsidRDefault="00F713DF" w:rsidP="00F713DF">
                  <w:pPr>
                    <w:spacing w:after="60"/>
                    <w:rPr>
                      <w:i/>
                      <w:iCs/>
                      <w:sz w:val="20"/>
                    </w:rPr>
                  </w:pPr>
                </w:p>
              </w:tc>
            </w:tr>
            <w:tr w:rsidR="00F713DF" w:rsidRPr="00A552C3" w14:paraId="799F0D05" w14:textId="77777777" w:rsidTr="00F713DF">
              <w:trPr>
                <w:cantSplit/>
              </w:trPr>
              <w:tc>
                <w:tcPr>
                  <w:tcW w:w="1997" w:type="dxa"/>
                  <w:tcBorders>
                    <w:top w:val="single" w:sz="4" w:space="0" w:color="auto"/>
                    <w:left w:val="single" w:sz="4" w:space="0" w:color="auto"/>
                    <w:bottom w:val="single" w:sz="4" w:space="0" w:color="auto"/>
                    <w:right w:val="single" w:sz="4" w:space="0" w:color="auto"/>
                  </w:tcBorders>
                </w:tcPr>
                <w:p w14:paraId="0778D2FE" w14:textId="6B925094" w:rsidR="00F713DF" w:rsidRPr="00A552C3" w:rsidRDefault="00F713DF" w:rsidP="00F713DF">
                  <w:pPr>
                    <w:spacing w:after="60"/>
                    <w:rPr>
                      <w:iCs/>
                      <w:sz w:val="20"/>
                    </w:rPr>
                  </w:pPr>
                  <w:r w:rsidRPr="00A552C3">
                    <w:rPr>
                      <w:iCs/>
                      <w:sz w:val="20"/>
                    </w:rPr>
                    <w:t>ESRNWSLAMTTOT</w:t>
                  </w:r>
                  <w:r w:rsidRPr="00A552C3">
                    <w:rPr>
                      <w:iCs/>
                      <w:sz w:val="20"/>
                      <w:vertAlign w:val="subscript"/>
                    </w:rPr>
                    <w:t xml:space="preserve"> </w:t>
                  </w:r>
                  <w:r w:rsidRPr="00A552C3">
                    <w:rPr>
                      <w:i/>
                      <w:iCs/>
                      <w:sz w:val="20"/>
                      <w:vertAlign w:val="subscript"/>
                    </w:rPr>
                    <w:t>q, r, p</w:t>
                  </w:r>
                </w:p>
              </w:tc>
              <w:tc>
                <w:tcPr>
                  <w:tcW w:w="0" w:type="auto"/>
                  <w:tcBorders>
                    <w:top w:val="single" w:sz="4" w:space="0" w:color="auto"/>
                    <w:left w:val="single" w:sz="4" w:space="0" w:color="auto"/>
                    <w:bottom w:val="single" w:sz="4" w:space="0" w:color="auto"/>
                    <w:right w:val="single" w:sz="4" w:space="0" w:color="auto"/>
                  </w:tcBorders>
                </w:tcPr>
                <w:p w14:paraId="41430283" w14:textId="672A37F9" w:rsidR="00F713DF" w:rsidRPr="00A552C3" w:rsidRDefault="00F713DF" w:rsidP="00F713DF">
                  <w:pPr>
                    <w:spacing w:after="60"/>
                    <w:rPr>
                      <w:iCs/>
                      <w:sz w:val="20"/>
                    </w:rPr>
                  </w:pPr>
                  <w:r w:rsidRPr="00A552C3">
                    <w:rPr>
                      <w:iCs/>
                      <w:sz w:val="20"/>
                    </w:rPr>
                    <w:t>$</w:t>
                  </w:r>
                </w:p>
              </w:tc>
              <w:tc>
                <w:tcPr>
                  <w:tcW w:w="0" w:type="auto"/>
                  <w:tcBorders>
                    <w:top w:val="single" w:sz="4" w:space="0" w:color="auto"/>
                    <w:left w:val="single" w:sz="4" w:space="0" w:color="auto"/>
                    <w:bottom w:val="single" w:sz="4" w:space="0" w:color="auto"/>
                    <w:right w:val="single" w:sz="4" w:space="0" w:color="auto"/>
                  </w:tcBorders>
                </w:tcPr>
                <w:p w14:paraId="42C423D2" w14:textId="1EB4A6CC" w:rsidR="00F713DF" w:rsidRPr="00A552C3" w:rsidRDefault="00EC50FF" w:rsidP="00F713DF">
                  <w:pPr>
                    <w:spacing w:after="60"/>
                    <w:rPr>
                      <w:i/>
                      <w:iCs/>
                      <w:sz w:val="20"/>
                    </w:rPr>
                  </w:pPr>
                  <w:r w:rsidRPr="00EC50FF">
                    <w:rPr>
                      <w:i/>
                      <w:sz w:val="20"/>
                    </w:rPr>
                    <w:t>Energy Storage Resource Non-WSL Settlement</w:t>
                  </w:r>
                  <w:r w:rsidRPr="00EC50FF">
                    <w:rPr>
                      <w:sz w:val="20"/>
                    </w:rPr>
                    <w:t xml:space="preserve">—The total payment or charge to QSE </w:t>
                  </w:r>
                  <w:r w:rsidRPr="00EC50FF">
                    <w:rPr>
                      <w:i/>
                      <w:sz w:val="20"/>
                    </w:rPr>
                    <w:t>q</w:t>
                  </w:r>
                  <w:r w:rsidRPr="00EC50FF">
                    <w:rPr>
                      <w:sz w:val="20"/>
                    </w:rPr>
                    <w:t xml:space="preserve">, Resource </w:t>
                  </w:r>
                  <w:r w:rsidRPr="00EC50FF">
                    <w:rPr>
                      <w:i/>
                      <w:sz w:val="20"/>
                    </w:rPr>
                    <w:t>r</w:t>
                  </w:r>
                  <w:r w:rsidRPr="00EC50FF">
                    <w:rPr>
                      <w:sz w:val="20"/>
                    </w:rPr>
                    <w:t xml:space="preserve">, at Settlement Point </w:t>
                  </w:r>
                  <w:r w:rsidRPr="00EC50FF">
                    <w:rPr>
                      <w:i/>
                      <w:sz w:val="20"/>
                    </w:rPr>
                    <w:t>p</w:t>
                  </w:r>
                  <w:r w:rsidRPr="00EC50FF">
                    <w:rPr>
                      <w:sz w:val="20"/>
                    </w:rPr>
                    <w:t>, for Non-WSL ESR Charging Load for each 15-minute Settlement Interval.</w:t>
                  </w:r>
                </w:p>
              </w:tc>
            </w:tr>
            <w:tr w:rsidR="00F713DF" w:rsidRPr="00A552C3" w14:paraId="370B4285"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7CAADE55" w14:textId="77777777" w:rsidR="00F713DF" w:rsidRPr="00A552C3" w:rsidRDefault="00F713DF" w:rsidP="00F713DF">
                  <w:pPr>
                    <w:spacing w:after="60"/>
                    <w:rPr>
                      <w:iCs/>
                      <w:sz w:val="20"/>
                    </w:rPr>
                  </w:pPr>
                  <w:r w:rsidRPr="00A552C3">
                    <w:rPr>
                      <w:iCs/>
                      <w:sz w:val="20"/>
                    </w:rPr>
                    <w:lastRenderedPageBreak/>
                    <w:t xml:space="preserve">NMRTETOT </w:t>
                  </w:r>
                  <w:r w:rsidRPr="00A552C3">
                    <w:rPr>
                      <w:i/>
                      <w:iCs/>
                      <w:sz w:val="20"/>
                      <w:vertAlign w:val="subscript"/>
                    </w:rPr>
                    <w:t>gsc</w:t>
                  </w:r>
                </w:p>
              </w:tc>
              <w:tc>
                <w:tcPr>
                  <w:tcW w:w="0" w:type="auto"/>
                  <w:tcBorders>
                    <w:top w:val="single" w:sz="4" w:space="0" w:color="auto"/>
                    <w:left w:val="single" w:sz="4" w:space="0" w:color="auto"/>
                    <w:bottom w:val="single" w:sz="4" w:space="0" w:color="auto"/>
                    <w:right w:val="single" w:sz="4" w:space="0" w:color="auto"/>
                  </w:tcBorders>
                  <w:hideMark/>
                </w:tcPr>
                <w:p w14:paraId="42206A6D" w14:textId="77777777" w:rsidR="00F713DF" w:rsidRPr="00A552C3" w:rsidRDefault="00F713DF" w:rsidP="00F713DF">
                  <w:pPr>
                    <w:spacing w:after="60"/>
                    <w:rPr>
                      <w:iCs/>
                      <w:sz w:val="20"/>
                    </w:rPr>
                  </w:pPr>
                  <w:r w:rsidRPr="00A552C3">
                    <w:rPr>
                      <w:iCs/>
                      <w:sz w:val="20"/>
                    </w:rPr>
                    <w:t>MWh</w:t>
                  </w:r>
                </w:p>
              </w:tc>
              <w:tc>
                <w:tcPr>
                  <w:tcW w:w="0" w:type="auto"/>
                  <w:tcBorders>
                    <w:top w:val="single" w:sz="4" w:space="0" w:color="auto"/>
                    <w:left w:val="single" w:sz="4" w:space="0" w:color="auto"/>
                    <w:bottom w:val="single" w:sz="4" w:space="0" w:color="auto"/>
                    <w:right w:val="single" w:sz="4" w:space="0" w:color="auto"/>
                  </w:tcBorders>
                  <w:hideMark/>
                </w:tcPr>
                <w:p w14:paraId="709FA1B3" w14:textId="77777777" w:rsidR="00F713DF" w:rsidRPr="00A552C3" w:rsidRDefault="00F713DF" w:rsidP="00F713DF">
                  <w:pPr>
                    <w:spacing w:after="60"/>
                    <w:rPr>
                      <w:i/>
                      <w:iCs/>
                      <w:sz w:val="20"/>
                    </w:rPr>
                  </w:pPr>
                  <w:r w:rsidRPr="00A552C3">
                    <w:rPr>
                      <w:i/>
                      <w:iCs/>
                      <w:sz w:val="20"/>
                    </w:rPr>
                    <w:t>Net Meter Real-Time Energy Total</w:t>
                  </w:r>
                  <w:r w:rsidRPr="00A552C3">
                    <w:rPr>
                      <w:iCs/>
                      <w:sz w:val="20"/>
                    </w:rPr>
                    <w:t xml:space="preserve">—The net sum for all Settlement Meters included in generation site code </w:t>
                  </w:r>
                  <w:r w:rsidRPr="00A552C3">
                    <w:rPr>
                      <w:i/>
                      <w:iCs/>
                      <w:sz w:val="20"/>
                    </w:rPr>
                    <w:t>gsc</w:t>
                  </w:r>
                  <w:r w:rsidRPr="00A552C3">
                    <w:rPr>
                      <w:iCs/>
                      <w:sz w:val="20"/>
                    </w:rPr>
                    <w:t>.  A positive value indicates an injection of power to the ERCOT System.</w:t>
                  </w:r>
                </w:p>
              </w:tc>
            </w:tr>
            <w:tr w:rsidR="00F713DF" w:rsidRPr="00A552C3" w14:paraId="0DBE9758"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4603B0C6" w14:textId="77777777" w:rsidR="00F713DF" w:rsidRPr="00A552C3" w:rsidRDefault="00F713DF" w:rsidP="00F713DF">
                  <w:pPr>
                    <w:spacing w:after="60"/>
                    <w:rPr>
                      <w:iCs/>
                      <w:sz w:val="20"/>
                    </w:rPr>
                  </w:pPr>
                  <w:r w:rsidRPr="00A552C3">
                    <w:rPr>
                      <w:iCs/>
                      <w:sz w:val="20"/>
                    </w:rPr>
                    <w:t xml:space="preserve">GSPLITPER </w:t>
                  </w:r>
                  <w:r w:rsidRPr="00A552C3">
                    <w:rPr>
                      <w:i/>
                      <w:iCs/>
                      <w:sz w:val="20"/>
                      <w:vertAlign w:val="subscript"/>
                    </w:rPr>
                    <w:t>q, r, gsc, p</w:t>
                  </w:r>
                </w:p>
              </w:tc>
              <w:tc>
                <w:tcPr>
                  <w:tcW w:w="0" w:type="auto"/>
                  <w:tcBorders>
                    <w:top w:val="single" w:sz="4" w:space="0" w:color="auto"/>
                    <w:left w:val="single" w:sz="4" w:space="0" w:color="auto"/>
                    <w:bottom w:val="single" w:sz="4" w:space="0" w:color="auto"/>
                    <w:right w:val="single" w:sz="4" w:space="0" w:color="auto"/>
                  </w:tcBorders>
                  <w:hideMark/>
                </w:tcPr>
                <w:p w14:paraId="16A16836" w14:textId="77777777" w:rsidR="00F713DF" w:rsidRPr="00A552C3" w:rsidRDefault="00F713DF" w:rsidP="00F713DF">
                  <w:pPr>
                    <w:spacing w:after="60"/>
                    <w:rPr>
                      <w:iCs/>
                      <w:sz w:val="20"/>
                    </w:rPr>
                  </w:pPr>
                  <w:r w:rsidRPr="00A552C3">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49278FA5" w14:textId="77777777" w:rsidR="00F713DF" w:rsidRPr="00A552C3" w:rsidRDefault="00F713DF" w:rsidP="00F713DF">
                  <w:pPr>
                    <w:spacing w:after="60"/>
                    <w:rPr>
                      <w:iCs/>
                      <w:sz w:val="20"/>
                    </w:rPr>
                  </w:pPr>
                  <w:r w:rsidRPr="00A552C3">
                    <w:rPr>
                      <w:i/>
                      <w:iCs/>
                      <w:sz w:val="20"/>
                    </w:rPr>
                    <w:t>Generation Resource SCADA Splitting Percentage</w:t>
                  </w:r>
                  <w:r w:rsidRPr="00A552C3">
                    <w:rPr>
                      <w:iCs/>
                      <w:sz w:val="20"/>
                    </w:rPr>
                    <w:t xml:space="preserve">—The generation allocation percentage for Resource </w:t>
                  </w:r>
                  <w:r w:rsidRPr="00A552C3">
                    <w:rPr>
                      <w:i/>
                      <w:iCs/>
                      <w:sz w:val="20"/>
                    </w:rPr>
                    <w:t>r</w:t>
                  </w:r>
                  <w:r w:rsidRPr="00A552C3">
                    <w:rPr>
                      <w:iCs/>
                      <w:sz w:val="20"/>
                    </w:rPr>
                    <w:t xml:space="preserve"> that is part of a net metering arrangement.  GSPLITPER is calculated by taking the Supervisory Control and Data Acquisition (SCADA) values (GSSPLITSCA) for a particular Generation Resource or ESR </w:t>
                  </w:r>
                  <w:r w:rsidRPr="00A552C3">
                    <w:rPr>
                      <w:i/>
                      <w:iCs/>
                      <w:sz w:val="20"/>
                    </w:rPr>
                    <w:t>r</w:t>
                  </w:r>
                  <w:r w:rsidRPr="00A552C3">
                    <w:rPr>
                      <w:iCs/>
                      <w:sz w:val="20"/>
                    </w:rPr>
                    <w:t xml:space="preserve"> that is part of a net metering configuration and dividing by the sum of all SCADA values for all Resources that are included in the net metering configuration for each interval.  Where for a Combined Cycle Train, the Resource </w:t>
                  </w:r>
                  <w:r w:rsidRPr="00A552C3">
                    <w:rPr>
                      <w:i/>
                      <w:iCs/>
                      <w:sz w:val="20"/>
                    </w:rPr>
                    <w:t xml:space="preserve">r </w:t>
                  </w:r>
                  <w:r w:rsidRPr="00A552C3">
                    <w:rPr>
                      <w:iCs/>
                      <w:sz w:val="20"/>
                    </w:rPr>
                    <w:t>is the Combined Cycle Train.</w:t>
                  </w:r>
                </w:p>
              </w:tc>
            </w:tr>
            <w:tr w:rsidR="00F713DF" w:rsidRPr="00A552C3" w14:paraId="36F4BC9A"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63C0BBBF" w14:textId="77777777" w:rsidR="00F713DF" w:rsidRPr="00A552C3" w:rsidRDefault="00F713DF" w:rsidP="00F713DF">
                  <w:pPr>
                    <w:spacing w:after="60"/>
                    <w:rPr>
                      <w:i/>
                      <w:iCs/>
                      <w:sz w:val="20"/>
                    </w:rPr>
                  </w:pPr>
                  <w:r w:rsidRPr="00A552C3">
                    <w:rPr>
                      <w:i/>
                      <w:iCs/>
                      <w:sz w:val="20"/>
                    </w:rPr>
                    <w:t>q</w:t>
                  </w:r>
                </w:p>
              </w:tc>
              <w:tc>
                <w:tcPr>
                  <w:tcW w:w="0" w:type="auto"/>
                  <w:tcBorders>
                    <w:top w:val="single" w:sz="4" w:space="0" w:color="auto"/>
                    <w:left w:val="single" w:sz="4" w:space="0" w:color="auto"/>
                    <w:bottom w:val="single" w:sz="4" w:space="0" w:color="auto"/>
                    <w:right w:val="single" w:sz="4" w:space="0" w:color="auto"/>
                  </w:tcBorders>
                  <w:hideMark/>
                </w:tcPr>
                <w:p w14:paraId="73EF71BD" w14:textId="77777777" w:rsidR="00F713DF" w:rsidRPr="00A552C3" w:rsidRDefault="00F713DF" w:rsidP="00F713DF">
                  <w:pPr>
                    <w:spacing w:after="60"/>
                    <w:rPr>
                      <w:iCs/>
                      <w:sz w:val="20"/>
                    </w:rPr>
                  </w:pPr>
                  <w:r w:rsidRPr="00A552C3">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43EB5A51" w14:textId="77777777" w:rsidR="00F713DF" w:rsidRPr="00A552C3" w:rsidRDefault="00F713DF" w:rsidP="00F713DF">
                  <w:pPr>
                    <w:spacing w:after="60"/>
                    <w:rPr>
                      <w:iCs/>
                      <w:sz w:val="20"/>
                    </w:rPr>
                  </w:pPr>
                  <w:r w:rsidRPr="00A552C3">
                    <w:rPr>
                      <w:iCs/>
                      <w:sz w:val="20"/>
                    </w:rPr>
                    <w:t>A QSE.</w:t>
                  </w:r>
                </w:p>
              </w:tc>
            </w:tr>
            <w:tr w:rsidR="00F713DF" w:rsidRPr="00A552C3" w14:paraId="76F180E4"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65F43E5A" w14:textId="77777777" w:rsidR="00F713DF" w:rsidRPr="00A552C3" w:rsidRDefault="00F713DF" w:rsidP="00F713DF">
                  <w:pPr>
                    <w:spacing w:after="60"/>
                    <w:rPr>
                      <w:i/>
                      <w:iCs/>
                      <w:sz w:val="20"/>
                    </w:rPr>
                  </w:pPr>
                  <w:r w:rsidRPr="00A552C3">
                    <w:rPr>
                      <w:i/>
                      <w:iCs/>
                      <w:sz w:val="20"/>
                    </w:rPr>
                    <w:t>p</w:t>
                  </w:r>
                </w:p>
              </w:tc>
              <w:tc>
                <w:tcPr>
                  <w:tcW w:w="0" w:type="auto"/>
                  <w:tcBorders>
                    <w:top w:val="single" w:sz="4" w:space="0" w:color="auto"/>
                    <w:left w:val="single" w:sz="4" w:space="0" w:color="auto"/>
                    <w:bottom w:val="single" w:sz="4" w:space="0" w:color="auto"/>
                    <w:right w:val="single" w:sz="4" w:space="0" w:color="auto"/>
                  </w:tcBorders>
                  <w:hideMark/>
                </w:tcPr>
                <w:p w14:paraId="6608FDCD" w14:textId="77777777" w:rsidR="00F713DF" w:rsidRPr="00A552C3" w:rsidRDefault="00F713DF" w:rsidP="00F713DF">
                  <w:pPr>
                    <w:spacing w:after="60"/>
                    <w:rPr>
                      <w:iCs/>
                      <w:sz w:val="20"/>
                    </w:rPr>
                  </w:pPr>
                  <w:r w:rsidRPr="00A552C3">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01FD8C06" w14:textId="77777777" w:rsidR="00F713DF" w:rsidRPr="00A552C3" w:rsidRDefault="00F713DF" w:rsidP="00F713DF">
                  <w:pPr>
                    <w:spacing w:after="60"/>
                    <w:rPr>
                      <w:iCs/>
                      <w:sz w:val="20"/>
                    </w:rPr>
                  </w:pPr>
                  <w:r w:rsidRPr="00A552C3">
                    <w:rPr>
                      <w:iCs/>
                      <w:sz w:val="20"/>
                    </w:rPr>
                    <w:t>A Resource Node Settlement Point.</w:t>
                  </w:r>
                </w:p>
              </w:tc>
            </w:tr>
            <w:tr w:rsidR="00F713DF" w:rsidRPr="00A552C3" w14:paraId="11F95855"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29EAAC4F" w14:textId="77777777" w:rsidR="00F713DF" w:rsidRPr="00A552C3" w:rsidRDefault="00F713DF" w:rsidP="00F713DF">
                  <w:pPr>
                    <w:spacing w:after="60"/>
                    <w:rPr>
                      <w:i/>
                      <w:iCs/>
                      <w:sz w:val="20"/>
                    </w:rPr>
                  </w:pPr>
                  <w:r w:rsidRPr="00A552C3">
                    <w:rPr>
                      <w:i/>
                      <w:iCs/>
                      <w:sz w:val="20"/>
                    </w:rPr>
                    <w:t>r</w:t>
                  </w:r>
                </w:p>
              </w:tc>
              <w:tc>
                <w:tcPr>
                  <w:tcW w:w="0" w:type="auto"/>
                  <w:tcBorders>
                    <w:top w:val="single" w:sz="4" w:space="0" w:color="auto"/>
                    <w:left w:val="single" w:sz="4" w:space="0" w:color="auto"/>
                    <w:bottom w:val="single" w:sz="4" w:space="0" w:color="auto"/>
                    <w:right w:val="single" w:sz="4" w:space="0" w:color="auto"/>
                  </w:tcBorders>
                  <w:hideMark/>
                </w:tcPr>
                <w:p w14:paraId="2AE11876" w14:textId="77777777" w:rsidR="00F713DF" w:rsidRPr="00A552C3" w:rsidRDefault="00F713DF" w:rsidP="00F713DF">
                  <w:pPr>
                    <w:spacing w:after="60"/>
                    <w:rPr>
                      <w:iCs/>
                      <w:sz w:val="20"/>
                    </w:rPr>
                  </w:pPr>
                  <w:r w:rsidRPr="00A552C3">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71457DD5" w14:textId="5FE4E8C0" w:rsidR="00F713DF" w:rsidRPr="00A552C3" w:rsidRDefault="00F713DF" w:rsidP="00F713DF">
                  <w:pPr>
                    <w:spacing w:after="60"/>
                    <w:rPr>
                      <w:iCs/>
                      <w:sz w:val="20"/>
                    </w:rPr>
                  </w:pPr>
                  <w:r w:rsidRPr="00A552C3">
                    <w:rPr>
                      <w:iCs/>
                      <w:sz w:val="20"/>
                    </w:rPr>
                    <w:t xml:space="preserve">A Generation Resource or </w:t>
                  </w:r>
                  <w:r>
                    <w:rPr>
                      <w:iCs/>
                      <w:sz w:val="20"/>
                    </w:rPr>
                    <w:t>ESR</w:t>
                  </w:r>
                  <w:r w:rsidRPr="00A552C3">
                    <w:rPr>
                      <w:iCs/>
                      <w:sz w:val="20"/>
                    </w:rPr>
                    <w:t xml:space="preserve"> that is located at </w:t>
                  </w:r>
                  <w:r>
                    <w:rPr>
                      <w:iCs/>
                      <w:sz w:val="20"/>
                    </w:rPr>
                    <w:t>the Facility with net metering.</w:t>
                  </w:r>
                </w:p>
              </w:tc>
            </w:tr>
            <w:tr w:rsidR="00F713DF" w:rsidRPr="00A552C3" w14:paraId="41C0AFFF"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25BE6369" w14:textId="77777777" w:rsidR="00F713DF" w:rsidRPr="00A552C3" w:rsidRDefault="00F713DF" w:rsidP="00F713DF">
                  <w:pPr>
                    <w:spacing w:after="60"/>
                    <w:rPr>
                      <w:i/>
                      <w:iCs/>
                      <w:sz w:val="20"/>
                    </w:rPr>
                  </w:pPr>
                  <w:r w:rsidRPr="00A552C3">
                    <w:rPr>
                      <w:i/>
                      <w:iCs/>
                      <w:sz w:val="20"/>
                    </w:rPr>
                    <w:t>gsc</w:t>
                  </w:r>
                </w:p>
              </w:tc>
              <w:tc>
                <w:tcPr>
                  <w:tcW w:w="0" w:type="auto"/>
                  <w:tcBorders>
                    <w:top w:val="single" w:sz="4" w:space="0" w:color="auto"/>
                    <w:left w:val="single" w:sz="4" w:space="0" w:color="auto"/>
                    <w:bottom w:val="single" w:sz="4" w:space="0" w:color="auto"/>
                    <w:right w:val="single" w:sz="4" w:space="0" w:color="auto"/>
                  </w:tcBorders>
                  <w:hideMark/>
                </w:tcPr>
                <w:p w14:paraId="13F88545" w14:textId="77777777" w:rsidR="00F713DF" w:rsidRPr="00A552C3" w:rsidRDefault="00F713DF" w:rsidP="00F713DF">
                  <w:pPr>
                    <w:spacing w:after="60"/>
                    <w:rPr>
                      <w:iCs/>
                      <w:sz w:val="20"/>
                    </w:rPr>
                  </w:pPr>
                  <w:r w:rsidRPr="00A552C3">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401D5E8A" w14:textId="77777777" w:rsidR="00F713DF" w:rsidRPr="00A552C3" w:rsidRDefault="00F713DF" w:rsidP="00F713DF">
                  <w:pPr>
                    <w:spacing w:after="60"/>
                    <w:rPr>
                      <w:iCs/>
                      <w:sz w:val="20"/>
                    </w:rPr>
                  </w:pPr>
                  <w:r w:rsidRPr="00A552C3">
                    <w:rPr>
                      <w:iCs/>
                      <w:sz w:val="20"/>
                    </w:rPr>
                    <w:t>A generation site code.</w:t>
                  </w:r>
                </w:p>
              </w:tc>
            </w:tr>
            <w:tr w:rsidR="00F713DF" w:rsidRPr="00A552C3" w14:paraId="1B383CF3" w14:textId="77777777" w:rsidTr="00F713DF">
              <w:trPr>
                <w:cantSplit/>
              </w:trPr>
              <w:tc>
                <w:tcPr>
                  <w:tcW w:w="1997" w:type="dxa"/>
                  <w:tcBorders>
                    <w:top w:val="single" w:sz="4" w:space="0" w:color="auto"/>
                    <w:left w:val="single" w:sz="4" w:space="0" w:color="auto"/>
                    <w:bottom w:val="single" w:sz="4" w:space="0" w:color="auto"/>
                    <w:right w:val="single" w:sz="4" w:space="0" w:color="auto"/>
                  </w:tcBorders>
                  <w:hideMark/>
                </w:tcPr>
                <w:p w14:paraId="182C97A4" w14:textId="77777777" w:rsidR="00F713DF" w:rsidRPr="00A552C3" w:rsidRDefault="00F713DF" w:rsidP="00F713DF">
                  <w:pPr>
                    <w:spacing w:after="60"/>
                    <w:rPr>
                      <w:i/>
                      <w:iCs/>
                      <w:sz w:val="20"/>
                    </w:rPr>
                  </w:pPr>
                  <w:r w:rsidRPr="00A552C3">
                    <w:rPr>
                      <w:i/>
                      <w:iCs/>
                      <w:sz w:val="20"/>
                    </w:rPr>
                    <w:t>b</w:t>
                  </w:r>
                </w:p>
              </w:tc>
              <w:tc>
                <w:tcPr>
                  <w:tcW w:w="0" w:type="auto"/>
                  <w:tcBorders>
                    <w:top w:val="single" w:sz="4" w:space="0" w:color="auto"/>
                    <w:left w:val="single" w:sz="4" w:space="0" w:color="auto"/>
                    <w:bottom w:val="single" w:sz="4" w:space="0" w:color="auto"/>
                    <w:right w:val="single" w:sz="4" w:space="0" w:color="auto"/>
                  </w:tcBorders>
                  <w:hideMark/>
                </w:tcPr>
                <w:p w14:paraId="01C2256E" w14:textId="77777777" w:rsidR="00F713DF" w:rsidRPr="00A552C3" w:rsidRDefault="00F713DF" w:rsidP="00F713DF">
                  <w:pPr>
                    <w:spacing w:after="60"/>
                    <w:rPr>
                      <w:iCs/>
                      <w:sz w:val="20"/>
                    </w:rPr>
                  </w:pPr>
                  <w:r w:rsidRPr="00A552C3">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10229EF1" w14:textId="77777777" w:rsidR="00F713DF" w:rsidRPr="00A552C3" w:rsidRDefault="00F713DF" w:rsidP="00F713DF">
                  <w:pPr>
                    <w:spacing w:after="60"/>
                    <w:rPr>
                      <w:iCs/>
                      <w:sz w:val="20"/>
                    </w:rPr>
                  </w:pPr>
                  <w:r w:rsidRPr="00A552C3">
                    <w:rPr>
                      <w:iCs/>
                      <w:sz w:val="20"/>
                    </w:rPr>
                    <w:t>An Electrical Bus.</w:t>
                  </w:r>
                </w:p>
              </w:tc>
            </w:tr>
          </w:tbl>
          <w:p w14:paraId="7004F0E7" w14:textId="77777777" w:rsidR="006F7954" w:rsidRPr="00B50DCB" w:rsidRDefault="006F7954" w:rsidP="009E7633">
            <w:pPr>
              <w:pStyle w:val="FormulaBold"/>
              <w:ind w:left="0" w:firstLine="0"/>
            </w:pPr>
          </w:p>
        </w:tc>
      </w:tr>
    </w:tbl>
    <w:p w14:paraId="594D224D" w14:textId="77777777" w:rsidR="004E4B05" w:rsidRDefault="004E4B05" w:rsidP="004E4B05">
      <w:pPr>
        <w:spacing w:before="240" w:after="240"/>
        <w:ind w:left="720" w:hanging="720"/>
        <w:rPr>
          <w:b/>
          <w:i/>
          <w:iCs/>
        </w:rPr>
      </w:pPr>
      <w:r>
        <w:lastRenderedPageBreak/>
        <w:t>(3)</w:t>
      </w:r>
      <w:r>
        <w:tab/>
        <w:t>For a facility with Settlement Meters that measure ESR Load, t</w:t>
      </w:r>
      <w:r>
        <w:rPr>
          <w:iCs/>
        </w:rPr>
        <w:t xml:space="preserve">he total payment or charge </w:t>
      </w:r>
      <w:r>
        <w:t xml:space="preserve">for ESR Load is </w:t>
      </w:r>
      <w:r>
        <w:rPr>
          <w:iCs/>
        </w:rPr>
        <w:t>calculated for a</w:t>
      </w:r>
      <w:r w:rsidRPr="004368B4">
        <w:rPr>
          <w:iCs/>
        </w:rPr>
        <w:t xml:space="preserve"> QSE</w:t>
      </w:r>
      <w:r>
        <w:rPr>
          <w:iCs/>
        </w:rPr>
        <w:t>, ESR, and Settlement Point</w:t>
      </w:r>
      <w:r w:rsidRPr="004368B4">
        <w:rPr>
          <w:iCs/>
        </w:rPr>
        <w:t xml:space="preserve"> </w:t>
      </w:r>
      <w:r>
        <w:rPr>
          <w:iCs/>
        </w:rPr>
        <w:t xml:space="preserve">for </w:t>
      </w:r>
      <w:r w:rsidRPr="004368B4">
        <w:rPr>
          <w:iCs/>
        </w:rPr>
        <w:t>each 15-minute Settlement Interval</w:t>
      </w:r>
      <w:r>
        <w:rPr>
          <w:iCs/>
        </w:rPr>
        <w:t>.</w:t>
      </w:r>
    </w:p>
    <w:p w14:paraId="7F29CD65" w14:textId="77777777" w:rsidR="004E4B05" w:rsidRDefault="004E4B05" w:rsidP="004E4B05">
      <w:pPr>
        <w:spacing w:after="240"/>
        <w:ind w:left="720"/>
        <w:rPr>
          <w:iCs/>
        </w:rPr>
      </w:pPr>
      <w:r w:rsidRPr="004368B4">
        <w:rPr>
          <w:iCs/>
        </w:rPr>
        <w:t xml:space="preserve">The </w:t>
      </w:r>
      <w:r>
        <w:rPr>
          <w:iCs/>
        </w:rPr>
        <w:t>WSL</w:t>
      </w:r>
      <w:r w:rsidRPr="004368B4">
        <w:rPr>
          <w:iCs/>
        </w:rPr>
        <w:t xml:space="preserve"> is settled as follows</w:t>
      </w:r>
      <w:r>
        <w:rPr>
          <w:iCs/>
        </w:rPr>
        <w:t>:</w:t>
      </w:r>
      <w:r w:rsidRPr="004368B4">
        <w:rPr>
          <w:iCs/>
        </w:rPr>
        <w:t xml:space="preserve"> </w:t>
      </w:r>
    </w:p>
    <w:p w14:paraId="01B98B57" w14:textId="77777777" w:rsidR="004E4B05" w:rsidRDefault="004E4B05" w:rsidP="004E4B05">
      <w:pPr>
        <w:tabs>
          <w:tab w:val="left" w:pos="2340"/>
          <w:tab w:val="left" w:pos="2880"/>
        </w:tabs>
        <w:spacing w:after="240"/>
        <w:ind w:left="2880" w:hanging="2160"/>
        <w:rPr>
          <w:b/>
          <w:bCs/>
        </w:rPr>
      </w:pPr>
      <w:r>
        <w:rPr>
          <w:b/>
          <w:bCs/>
        </w:rPr>
        <w:t>WSLAMT</w:t>
      </w:r>
      <w:r w:rsidRPr="004368B4">
        <w:rPr>
          <w:b/>
          <w:bCs/>
        </w:rPr>
        <w:t xml:space="preserve">TOT </w:t>
      </w:r>
      <w:r w:rsidRPr="00BD295E">
        <w:rPr>
          <w:b/>
          <w:bCs/>
          <w:i/>
          <w:vertAlign w:val="subscript"/>
        </w:rPr>
        <w:t>q, r, p</w:t>
      </w:r>
      <w:r w:rsidRPr="004368B4">
        <w:rPr>
          <w:b/>
          <w:bCs/>
          <w:i/>
          <w:iCs/>
          <w:vertAlign w:val="subscript"/>
          <w:lang w:val="es-ES"/>
        </w:rPr>
        <w:tab/>
      </w:r>
      <w:r w:rsidRPr="004368B4">
        <w:rPr>
          <w:b/>
          <w:bCs/>
          <w:lang w:val="es-ES"/>
        </w:rPr>
        <w:t xml:space="preserve">= </w:t>
      </w:r>
      <w:r w:rsidRPr="00993F9F">
        <w:rPr>
          <w:position w:val="-20"/>
        </w:rPr>
        <w:object w:dxaOrig="225" w:dyaOrig="435" w14:anchorId="684807D9">
          <v:shape id="_x0000_i1133" type="#_x0000_t75" style="width:12pt;height:18pt" o:ole="">
            <v:imagedata r:id="rId143" o:title=""/>
          </v:shape>
          <o:OLEObject Type="Embed" ProgID="Equation.3" ShapeID="_x0000_i1133" DrawAspect="Content" ObjectID="_1775282846" r:id="rId144"/>
        </w:object>
      </w:r>
      <w:r w:rsidRPr="004368B4">
        <w:rPr>
          <w:b/>
          <w:bCs/>
        </w:rPr>
        <w:t xml:space="preserve"> (RTRMPR</w:t>
      </w:r>
      <w:r>
        <w:rPr>
          <w:b/>
          <w:bCs/>
        </w:rPr>
        <w:t>ESR</w:t>
      </w:r>
      <w:r w:rsidRPr="004368B4">
        <w:rPr>
          <w:b/>
          <w:bCs/>
          <w:i/>
          <w:vertAlign w:val="subscript"/>
        </w:rPr>
        <w:t xml:space="preserve"> </w:t>
      </w:r>
      <w:r>
        <w:rPr>
          <w:b/>
          <w:bCs/>
          <w:i/>
          <w:vertAlign w:val="subscript"/>
        </w:rPr>
        <w:t>b</w:t>
      </w:r>
      <w:r w:rsidRPr="004368B4">
        <w:rPr>
          <w:b/>
          <w:bCs/>
          <w:i/>
          <w:vertAlign w:val="subscript"/>
        </w:rPr>
        <w:t xml:space="preserve"> </w:t>
      </w:r>
      <w:r w:rsidRPr="004368B4">
        <w:rPr>
          <w:b/>
          <w:bCs/>
        </w:rPr>
        <w:t xml:space="preserve">* </w:t>
      </w:r>
      <w:r w:rsidRPr="006F7536">
        <w:rPr>
          <w:b/>
          <w:bCs/>
        </w:rPr>
        <w:t>MEBL</w:t>
      </w:r>
      <w:r w:rsidRPr="004368B4">
        <w:rPr>
          <w:bCs/>
        </w:rPr>
        <w:t xml:space="preserve"> </w:t>
      </w:r>
      <w:r w:rsidRPr="00BD295E">
        <w:rPr>
          <w:b/>
          <w:bCs/>
          <w:i/>
          <w:vertAlign w:val="subscript"/>
        </w:rPr>
        <w:t>q, r, b</w:t>
      </w:r>
      <w:r w:rsidRPr="004368B4">
        <w:rPr>
          <w:b/>
          <w:bCs/>
        </w:rPr>
        <w:t>)</w:t>
      </w:r>
    </w:p>
    <w:p w14:paraId="46232E98" w14:textId="77777777" w:rsidR="004E4B05" w:rsidRDefault="004E4B05" w:rsidP="004E4B05">
      <w:pPr>
        <w:spacing w:after="240"/>
        <w:ind w:left="720"/>
        <w:rPr>
          <w:iCs/>
        </w:rPr>
      </w:pPr>
      <w:r w:rsidRPr="004368B4">
        <w:rPr>
          <w:iCs/>
        </w:rPr>
        <w:t xml:space="preserve">The </w:t>
      </w:r>
      <w:r>
        <w:t>Non-WSL ESR Charging Load</w:t>
      </w:r>
      <w:r w:rsidRPr="004368B4">
        <w:rPr>
          <w:iCs/>
        </w:rPr>
        <w:t xml:space="preserve"> is settled as follows</w:t>
      </w:r>
      <w:r>
        <w:rPr>
          <w:iCs/>
        </w:rPr>
        <w:t>:</w:t>
      </w:r>
      <w:r w:rsidRPr="004368B4">
        <w:rPr>
          <w:iCs/>
        </w:rPr>
        <w:t xml:space="preserve"> </w:t>
      </w:r>
    </w:p>
    <w:p w14:paraId="4EBF5A95" w14:textId="77777777" w:rsidR="004E4B05" w:rsidRDefault="004E4B05" w:rsidP="004E4B05">
      <w:pPr>
        <w:tabs>
          <w:tab w:val="left" w:pos="2340"/>
          <w:tab w:val="left" w:pos="2880"/>
        </w:tabs>
        <w:spacing w:after="240"/>
        <w:ind w:left="2880" w:hanging="2160"/>
        <w:rPr>
          <w:b/>
          <w:bCs/>
        </w:rPr>
      </w:pPr>
      <w:r>
        <w:rPr>
          <w:b/>
          <w:bCs/>
        </w:rPr>
        <w:t>ESRNWSLAMT</w:t>
      </w:r>
      <w:r w:rsidRPr="004368B4">
        <w:rPr>
          <w:b/>
          <w:bCs/>
        </w:rPr>
        <w:t xml:space="preserve">TOT </w:t>
      </w:r>
      <w:r w:rsidRPr="00BD295E">
        <w:rPr>
          <w:b/>
          <w:bCs/>
          <w:i/>
          <w:vertAlign w:val="subscript"/>
        </w:rPr>
        <w:t>q, r, p</w:t>
      </w:r>
      <w:r w:rsidRPr="004368B4">
        <w:rPr>
          <w:b/>
          <w:bCs/>
          <w:i/>
          <w:iCs/>
          <w:vertAlign w:val="subscript"/>
          <w:lang w:val="es-ES"/>
        </w:rPr>
        <w:tab/>
      </w:r>
      <w:r w:rsidRPr="004368B4">
        <w:rPr>
          <w:b/>
          <w:bCs/>
          <w:lang w:val="es-ES"/>
        </w:rPr>
        <w:t xml:space="preserve">= </w:t>
      </w:r>
      <w:r w:rsidRPr="00993F9F">
        <w:rPr>
          <w:position w:val="-20"/>
        </w:rPr>
        <w:object w:dxaOrig="225" w:dyaOrig="435" w14:anchorId="2E61FDC1">
          <v:shape id="_x0000_i1134" type="#_x0000_t75" style="width:12pt;height:18pt" o:ole="">
            <v:imagedata r:id="rId143" o:title=""/>
          </v:shape>
          <o:OLEObject Type="Embed" ProgID="Equation.3" ShapeID="_x0000_i1134" DrawAspect="Content" ObjectID="_1775282847" r:id="rId145"/>
        </w:object>
      </w:r>
      <w:r w:rsidRPr="004368B4">
        <w:rPr>
          <w:b/>
          <w:bCs/>
        </w:rPr>
        <w:t xml:space="preserve"> (RTRMPR</w:t>
      </w:r>
      <w:r>
        <w:rPr>
          <w:b/>
          <w:bCs/>
        </w:rPr>
        <w:t>ESR</w:t>
      </w:r>
      <w:r w:rsidRPr="004368B4">
        <w:rPr>
          <w:b/>
          <w:bCs/>
          <w:i/>
          <w:vertAlign w:val="subscript"/>
        </w:rPr>
        <w:t xml:space="preserve"> </w:t>
      </w:r>
      <w:r>
        <w:rPr>
          <w:b/>
          <w:bCs/>
          <w:i/>
          <w:vertAlign w:val="subscript"/>
        </w:rPr>
        <w:t>b</w:t>
      </w:r>
      <w:r w:rsidRPr="004368B4">
        <w:rPr>
          <w:b/>
          <w:bCs/>
          <w:i/>
          <w:vertAlign w:val="subscript"/>
        </w:rPr>
        <w:t xml:space="preserve"> </w:t>
      </w:r>
      <w:r w:rsidRPr="004368B4">
        <w:rPr>
          <w:b/>
          <w:bCs/>
        </w:rPr>
        <w:t xml:space="preserve">* </w:t>
      </w:r>
      <w:r w:rsidRPr="006F7536">
        <w:rPr>
          <w:b/>
          <w:bCs/>
        </w:rPr>
        <w:t>MEB</w:t>
      </w:r>
      <w:r>
        <w:rPr>
          <w:b/>
          <w:bCs/>
        </w:rPr>
        <w:t>R</w:t>
      </w:r>
      <w:r w:rsidRPr="004368B4">
        <w:rPr>
          <w:bCs/>
        </w:rPr>
        <w:t xml:space="preserve"> </w:t>
      </w:r>
      <w:r w:rsidRPr="00BD295E">
        <w:rPr>
          <w:b/>
          <w:bCs/>
          <w:i/>
          <w:vertAlign w:val="subscript"/>
        </w:rPr>
        <w:t>q, r, b</w:t>
      </w:r>
      <w:r w:rsidRPr="004368B4">
        <w:rPr>
          <w:b/>
          <w:bCs/>
        </w:rPr>
        <w:t>)</w:t>
      </w:r>
    </w:p>
    <w:p w14:paraId="1E02DD0C" w14:textId="77777777" w:rsidR="004E4B05" w:rsidRDefault="004E4B05" w:rsidP="004E4B05">
      <w:pPr>
        <w:tabs>
          <w:tab w:val="left" w:pos="2340"/>
          <w:tab w:val="left" w:pos="3420"/>
        </w:tabs>
        <w:spacing w:after="240"/>
        <w:ind w:left="3420" w:hanging="2700"/>
        <w:rPr>
          <w:b/>
          <w:bCs/>
        </w:rPr>
      </w:pPr>
      <w:r w:rsidRPr="004368B4">
        <w:rPr>
          <w:bCs/>
        </w:rPr>
        <w:t>Where</w:t>
      </w:r>
      <w:r w:rsidRPr="004368B4">
        <w:rPr>
          <w:bCs/>
          <w:iCs/>
        </w:rPr>
        <w:t xml:space="preserve"> the price for Settlement Meter is determined as follows</w:t>
      </w:r>
      <w:r w:rsidRPr="006F7536">
        <w:rPr>
          <w:bCs/>
          <w:iCs/>
        </w:rPr>
        <w:t>:</w:t>
      </w:r>
    </w:p>
    <w:p w14:paraId="6EE6E3CF" w14:textId="77777777" w:rsidR="004E4B05" w:rsidRDefault="004E4B05" w:rsidP="004E4B05">
      <w:pPr>
        <w:spacing w:after="240"/>
        <w:ind w:left="2880" w:hanging="2160"/>
        <w:rPr>
          <w:b/>
          <w:lang w:val="es-ES"/>
        </w:rPr>
      </w:pPr>
      <w:r w:rsidRPr="004368B4">
        <w:rPr>
          <w:b/>
          <w:lang w:val="es-ES"/>
        </w:rPr>
        <w:t>RTRMPR</w:t>
      </w:r>
      <w:r>
        <w:rPr>
          <w:b/>
          <w:lang w:val="es-ES"/>
        </w:rPr>
        <w:t>ESR</w:t>
      </w:r>
      <w:r w:rsidRPr="004368B4">
        <w:rPr>
          <w:b/>
          <w:i/>
          <w:iCs/>
          <w:vertAlign w:val="subscript"/>
          <w:lang w:val="es-ES"/>
        </w:rPr>
        <w:t xml:space="preserve"> </w:t>
      </w:r>
      <w:r>
        <w:rPr>
          <w:b/>
          <w:i/>
          <w:iCs/>
          <w:vertAlign w:val="subscript"/>
          <w:lang w:val="es-ES"/>
        </w:rPr>
        <w:t>b</w:t>
      </w:r>
      <w:r w:rsidRPr="004368B4">
        <w:rPr>
          <w:b/>
          <w:lang w:val="es-ES"/>
        </w:rPr>
        <w:t xml:space="preserve"> </w:t>
      </w:r>
      <w:r>
        <w:rPr>
          <w:b/>
          <w:lang w:val="es-ES"/>
        </w:rPr>
        <w:tab/>
      </w:r>
      <w:r w:rsidRPr="004368B4">
        <w:rPr>
          <w:b/>
          <w:lang w:val="es-ES"/>
        </w:rPr>
        <w:t>=</w:t>
      </w:r>
      <w:r>
        <w:rPr>
          <w:b/>
          <w:lang w:val="es-ES"/>
        </w:rPr>
        <w:t xml:space="preserve"> </w:t>
      </w:r>
      <w:r>
        <w:rPr>
          <w:b/>
        </w:rPr>
        <w:t xml:space="preserve">Max [-$251, </w:t>
      </w:r>
      <w:r w:rsidRPr="00BB1533">
        <w:rPr>
          <w:b/>
        </w:rPr>
        <w:t>(</w:t>
      </w:r>
      <w:r w:rsidRPr="003C613A">
        <w:rPr>
          <w:rFonts w:ascii="Times New Roman Bold" w:hAnsi="Times New Roman Bold"/>
          <w:b/>
          <w:noProof/>
          <w:position w:val="-18"/>
        </w:rPr>
        <w:drawing>
          <wp:inline distT="0" distB="0" distL="0" distR="0" wp14:anchorId="719577EB" wp14:editId="0E2667B6">
            <wp:extent cx="142875" cy="295275"/>
            <wp:effectExtent l="0" t="0" r="9525" b="9525"/>
            <wp:docPr id="41" name="Picture 4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4368B4">
        <w:rPr>
          <w:b/>
          <w:lang w:val="es-ES"/>
        </w:rPr>
        <w:t>(RNWF</w:t>
      </w:r>
      <w:r>
        <w:rPr>
          <w:b/>
          <w:lang w:val="es-ES"/>
        </w:rPr>
        <w:t>L</w:t>
      </w:r>
      <w:r w:rsidRPr="004368B4">
        <w:rPr>
          <w:b/>
          <w:lang w:val="es-ES"/>
        </w:rPr>
        <w:t xml:space="preserve"> </w:t>
      </w:r>
      <w:r>
        <w:rPr>
          <w:b/>
          <w:i/>
          <w:iCs/>
          <w:vertAlign w:val="subscript"/>
          <w:lang w:val="es-ES"/>
        </w:rPr>
        <w:t>b</w:t>
      </w:r>
      <w:r w:rsidRPr="004368B4">
        <w:rPr>
          <w:b/>
          <w:i/>
          <w:iCs/>
          <w:vertAlign w:val="subscript"/>
          <w:lang w:val="es-ES"/>
        </w:rPr>
        <w:t xml:space="preserve">, y </w:t>
      </w:r>
      <w:r w:rsidRPr="004368B4">
        <w:rPr>
          <w:b/>
          <w:lang w:val="es-ES"/>
        </w:rPr>
        <w:t xml:space="preserve">* RTLMP </w:t>
      </w:r>
      <w:r w:rsidRPr="00EB5531">
        <w:rPr>
          <w:b/>
          <w:i/>
          <w:vertAlign w:val="subscript"/>
          <w:lang w:val="es-ES"/>
        </w:rPr>
        <w:t>b</w:t>
      </w:r>
      <w:r w:rsidRPr="004368B4">
        <w:rPr>
          <w:b/>
          <w:i/>
          <w:iCs/>
          <w:vertAlign w:val="subscript"/>
          <w:lang w:val="es-ES"/>
        </w:rPr>
        <w:t>, y</w:t>
      </w:r>
      <w:r w:rsidRPr="004368B4">
        <w:rPr>
          <w:b/>
          <w:lang w:val="es-ES"/>
        </w:rPr>
        <w:t>)</w:t>
      </w:r>
      <w:r>
        <w:rPr>
          <w:b/>
          <w:lang w:val="es-ES"/>
        </w:rPr>
        <w:t xml:space="preserve"> </w:t>
      </w:r>
      <w:r w:rsidRPr="00BB1533">
        <w:rPr>
          <w:b/>
        </w:rPr>
        <w:t>+ RTRSVPOR</w:t>
      </w:r>
      <w:r>
        <w:rPr>
          <w:b/>
        </w:rPr>
        <w:t xml:space="preserve"> + RTRDP</w:t>
      </w:r>
      <w:r w:rsidRPr="00BB1533">
        <w:rPr>
          <w:b/>
        </w:rPr>
        <w:t>)</w:t>
      </w:r>
      <w:r>
        <w:rPr>
          <w:b/>
        </w:rPr>
        <w:t>]</w:t>
      </w:r>
    </w:p>
    <w:p w14:paraId="2ABE5CDC" w14:textId="77777777" w:rsidR="004E4B05" w:rsidRDefault="004E4B05" w:rsidP="004E4B05">
      <w:pPr>
        <w:spacing w:after="240"/>
        <w:ind w:firstLine="720"/>
      </w:pPr>
      <w:r w:rsidRPr="004368B4">
        <w:t xml:space="preserve">Where the weighting factor for the </w:t>
      </w:r>
      <w:r>
        <w:t>Electrical B</w:t>
      </w:r>
      <w:r w:rsidRPr="004368B4">
        <w:t>us associated with the meter is:</w:t>
      </w:r>
    </w:p>
    <w:p w14:paraId="63FD23AF" w14:textId="77777777" w:rsidR="004E4B05" w:rsidRDefault="004E4B05" w:rsidP="004E4B05">
      <w:pPr>
        <w:spacing w:after="240"/>
        <w:ind w:firstLine="720"/>
        <w:rPr>
          <w:b/>
          <w:lang w:val="es-ES"/>
        </w:rPr>
      </w:pPr>
      <w:r w:rsidRPr="000D15B1">
        <w:rPr>
          <w:b/>
          <w:lang w:val="es-ES"/>
        </w:rPr>
        <w:t xml:space="preserve">RNWFL </w:t>
      </w:r>
      <w:r w:rsidRPr="00351F0F">
        <w:rPr>
          <w:b/>
          <w:i/>
          <w:iCs/>
          <w:vertAlign w:val="subscript"/>
          <w:lang w:val="es-ES"/>
        </w:rPr>
        <w:t xml:space="preserve">b, y </w:t>
      </w:r>
      <w:r w:rsidRPr="00351F0F">
        <w:rPr>
          <w:b/>
          <w:i/>
          <w:iCs/>
          <w:vertAlign w:val="subscript"/>
          <w:lang w:val="es-ES"/>
        </w:rPr>
        <w:tab/>
      </w:r>
      <w:r>
        <w:rPr>
          <w:b/>
          <w:i/>
          <w:iCs/>
          <w:vertAlign w:val="subscript"/>
          <w:lang w:val="es-ES"/>
        </w:rPr>
        <w:tab/>
      </w:r>
      <w:r w:rsidRPr="00351F0F">
        <w:rPr>
          <w:b/>
          <w:lang w:val="es-ES"/>
        </w:rPr>
        <w:t xml:space="preserve">= [Max (0.001, </w:t>
      </w:r>
      <w:r w:rsidRPr="003C613A">
        <w:rPr>
          <w:noProof/>
          <w:position w:val="-18"/>
        </w:rPr>
        <w:drawing>
          <wp:inline distT="0" distB="0" distL="0" distR="0" wp14:anchorId="726575F9" wp14:editId="396BCEE3">
            <wp:extent cx="142875" cy="266700"/>
            <wp:effectExtent l="0" t="0" r="9525" b="0"/>
            <wp:docPr id="42" name="Picture 4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00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Pr>
          <w:b/>
          <w:lang w:val="es-ES"/>
        </w:rPr>
        <w:t>BP</w:t>
      </w:r>
      <w:r w:rsidRPr="00A3608E">
        <w:rPr>
          <w:b/>
          <w:bCs/>
          <w:i/>
          <w:iCs/>
          <w:vertAlign w:val="subscript"/>
          <w:lang w:val="es-ES"/>
        </w:rPr>
        <w:t xml:space="preserve"> r,</w:t>
      </w:r>
      <w:r w:rsidRPr="000D15B1">
        <w:rPr>
          <w:b/>
          <w:i/>
          <w:iCs/>
          <w:vertAlign w:val="subscript"/>
          <w:lang w:val="es-ES"/>
        </w:rPr>
        <w:t xml:space="preserve"> y</w:t>
      </w:r>
      <w:r w:rsidRPr="000D15B1">
        <w:rPr>
          <w:b/>
          <w:lang w:val="es-ES"/>
        </w:rPr>
        <w:t xml:space="preserve">) * TLMP </w:t>
      </w:r>
      <w:r w:rsidRPr="00351F0F">
        <w:rPr>
          <w:b/>
          <w:i/>
          <w:iCs/>
          <w:vertAlign w:val="subscript"/>
          <w:lang w:val="es-ES"/>
        </w:rPr>
        <w:t>y</w:t>
      </w:r>
      <w:r w:rsidRPr="00351F0F">
        <w:rPr>
          <w:b/>
          <w:lang w:val="es-ES"/>
        </w:rPr>
        <w:t>]</w:t>
      </w:r>
      <w:r>
        <w:rPr>
          <w:b/>
          <w:lang w:val="es-ES"/>
        </w:rPr>
        <w:t xml:space="preserve"> / </w:t>
      </w:r>
    </w:p>
    <w:p w14:paraId="014EE085" w14:textId="77777777" w:rsidR="004E4B05" w:rsidRDefault="004E4B05" w:rsidP="004E4B05">
      <w:pPr>
        <w:spacing w:after="240"/>
        <w:ind w:firstLine="720"/>
        <w:rPr>
          <w:b/>
          <w:lang w:val="es-ES"/>
        </w:rPr>
      </w:pPr>
      <w:r>
        <w:rPr>
          <w:b/>
          <w:lang w:val="es-ES"/>
        </w:rPr>
        <w:tab/>
      </w:r>
      <w:r>
        <w:rPr>
          <w:b/>
          <w:lang w:val="es-ES"/>
        </w:rPr>
        <w:tab/>
      </w:r>
      <w:r>
        <w:rPr>
          <w:b/>
          <w:lang w:val="es-ES"/>
        </w:rPr>
        <w:tab/>
      </w:r>
      <w:r w:rsidRPr="00351F0F">
        <w:rPr>
          <w:b/>
          <w:lang w:val="es-ES"/>
        </w:rPr>
        <w:t>[</w:t>
      </w:r>
      <w:r w:rsidRPr="003C613A">
        <w:rPr>
          <w:rFonts w:ascii="Times New Roman Bold" w:hAnsi="Times New Roman Bold"/>
          <w:b/>
          <w:noProof/>
          <w:position w:val="-18"/>
        </w:rPr>
        <w:drawing>
          <wp:inline distT="0" distB="0" distL="0" distR="0" wp14:anchorId="77ECB700" wp14:editId="4F35615A">
            <wp:extent cx="142875" cy="295275"/>
            <wp:effectExtent l="0" t="0" r="9525" b="9525"/>
            <wp:docPr id="43" name="Picture 48"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D15B1">
        <w:rPr>
          <w:b/>
          <w:lang w:val="es-ES"/>
        </w:rPr>
        <w:t xml:space="preserve">Max (0.001, </w:t>
      </w:r>
      <w:r w:rsidRPr="003C613A">
        <w:rPr>
          <w:noProof/>
          <w:position w:val="-18"/>
        </w:rPr>
        <w:drawing>
          <wp:inline distT="0" distB="0" distL="0" distR="0" wp14:anchorId="4DE49854" wp14:editId="55B4B82A">
            <wp:extent cx="142875" cy="266700"/>
            <wp:effectExtent l="0" t="0" r="9525" b="0"/>
            <wp:docPr id="44" name="Picture 4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00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sidRPr="000D15B1">
        <w:rPr>
          <w:b/>
          <w:lang w:val="es-ES"/>
        </w:rPr>
        <w:t xml:space="preserve"> </w:t>
      </w:r>
      <w:r>
        <w:rPr>
          <w:b/>
          <w:lang w:val="es-ES"/>
        </w:rPr>
        <w:t>BP</w:t>
      </w:r>
      <w:r w:rsidRPr="00A3608E">
        <w:rPr>
          <w:b/>
          <w:i/>
          <w:iCs/>
          <w:vertAlign w:val="subscript"/>
          <w:lang w:val="es-ES"/>
        </w:rPr>
        <w:t xml:space="preserve"> </w:t>
      </w:r>
      <w:r w:rsidRPr="00A3608E">
        <w:rPr>
          <w:b/>
          <w:bCs/>
          <w:i/>
          <w:iCs/>
          <w:vertAlign w:val="subscript"/>
          <w:lang w:val="es-ES"/>
        </w:rPr>
        <w:t>r,</w:t>
      </w:r>
      <w:r w:rsidRPr="00A3608E">
        <w:rPr>
          <w:b/>
          <w:i/>
          <w:iCs/>
          <w:vertAlign w:val="subscript"/>
          <w:lang w:val="es-ES"/>
        </w:rPr>
        <w:t xml:space="preserve"> y</w:t>
      </w:r>
      <w:r w:rsidRPr="00A3608E">
        <w:rPr>
          <w:b/>
          <w:lang w:val="es-ES"/>
        </w:rPr>
        <w:t>)</w:t>
      </w:r>
      <w:r w:rsidRPr="00351F0F">
        <w:rPr>
          <w:b/>
          <w:lang w:val="es-ES"/>
        </w:rPr>
        <w:t xml:space="preserve"> * TLMP </w:t>
      </w:r>
      <w:r w:rsidRPr="00351F0F">
        <w:rPr>
          <w:b/>
          <w:i/>
          <w:iCs/>
          <w:vertAlign w:val="subscript"/>
          <w:lang w:val="es-ES"/>
        </w:rPr>
        <w:t>y</w:t>
      </w:r>
      <w:r w:rsidRPr="00351F0F">
        <w:rPr>
          <w:b/>
          <w:lang w:val="es-ES"/>
        </w:rPr>
        <w:t>]</w:t>
      </w:r>
    </w:p>
    <w:p w14:paraId="4A081007" w14:textId="77777777" w:rsidR="004E4B05" w:rsidRPr="0080555B" w:rsidRDefault="004E4B05" w:rsidP="004E4B05">
      <w:pPr>
        <w:spacing w:after="240"/>
      </w:pPr>
      <w:r w:rsidRPr="0080555B">
        <w:t>Where:</w:t>
      </w:r>
    </w:p>
    <w:p w14:paraId="325BC1D9" w14:textId="77777777" w:rsidR="004E4B05" w:rsidRDefault="004E4B05" w:rsidP="004E4B05">
      <w:pPr>
        <w:spacing w:after="240"/>
        <w:ind w:left="720"/>
      </w:pPr>
      <w:r w:rsidRPr="0080555B">
        <w:t>RTRSVPOR =</w:t>
      </w:r>
      <w:r w:rsidRPr="0080555B">
        <w:tab/>
      </w:r>
      <w:r w:rsidRPr="0080555B">
        <w:tab/>
      </w:r>
      <w:r w:rsidRPr="003C613A">
        <w:rPr>
          <w:rFonts w:ascii="Times New Roman Bold" w:hAnsi="Times New Roman Bold"/>
          <w:noProof/>
          <w:position w:val="-18"/>
        </w:rPr>
        <w:drawing>
          <wp:inline distT="0" distB="0" distL="0" distR="0" wp14:anchorId="110A0172" wp14:editId="47E63241">
            <wp:extent cx="142875" cy="295275"/>
            <wp:effectExtent l="0" t="0" r="9525" b="9525"/>
            <wp:docPr id="45" name="Picture 50"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80555B">
        <w:t xml:space="preserve">(RNWF </w:t>
      </w:r>
      <w:r w:rsidRPr="0080555B">
        <w:rPr>
          <w:i/>
          <w:iCs/>
          <w:vertAlign w:val="subscript"/>
        </w:rPr>
        <w:t xml:space="preserve"> y </w:t>
      </w:r>
      <w:r w:rsidRPr="0080555B">
        <w:t>* RTORPA</w:t>
      </w:r>
      <w:r w:rsidRPr="0080555B">
        <w:rPr>
          <w:i/>
          <w:iCs/>
          <w:vertAlign w:val="subscript"/>
        </w:rPr>
        <w:t xml:space="preserve"> y</w:t>
      </w:r>
      <w:r w:rsidRPr="0080555B">
        <w:t>)</w:t>
      </w:r>
    </w:p>
    <w:p w14:paraId="052876F4" w14:textId="77777777" w:rsidR="004E4B05" w:rsidRPr="0080555B" w:rsidRDefault="004E4B05" w:rsidP="004E4B05">
      <w:pPr>
        <w:spacing w:after="240"/>
        <w:ind w:left="720"/>
      </w:pPr>
      <w:r w:rsidRPr="00193B05">
        <w:lastRenderedPageBreak/>
        <w:t>RTRDP =</w:t>
      </w:r>
      <w:r w:rsidRPr="00193B05">
        <w:tab/>
      </w:r>
      <w:r>
        <w:tab/>
      </w:r>
      <w:r w:rsidRPr="00193B05">
        <w:rPr>
          <w:position w:val="-22"/>
        </w:rPr>
        <w:object w:dxaOrig="225" w:dyaOrig="465" w14:anchorId="00509A80">
          <v:shape id="_x0000_i1135" type="#_x0000_t75" style="width:12pt;height:18pt" o:ole="">
            <v:imagedata r:id="rId22" o:title=""/>
          </v:shape>
          <o:OLEObject Type="Embed" ProgID="Equation.3" ShapeID="_x0000_i1135" DrawAspect="Content" ObjectID="_1775282848" r:id="rId147"/>
        </w:object>
      </w:r>
      <w:r w:rsidRPr="00193B05">
        <w:t xml:space="preserve">(RNWF </w:t>
      </w:r>
      <w:r w:rsidRPr="00193B05">
        <w:rPr>
          <w:i/>
          <w:iCs/>
          <w:vertAlign w:val="subscript"/>
        </w:rPr>
        <w:t xml:space="preserve"> y </w:t>
      </w:r>
      <w:r w:rsidRPr="00193B05">
        <w:t>* RTORDPA</w:t>
      </w:r>
      <w:r w:rsidRPr="00193B05">
        <w:rPr>
          <w:i/>
          <w:iCs/>
          <w:vertAlign w:val="subscript"/>
        </w:rPr>
        <w:t xml:space="preserve"> y</w:t>
      </w:r>
      <w:r w:rsidRPr="00193B05">
        <w:t>)</w:t>
      </w:r>
    </w:p>
    <w:p w14:paraId="7C682F4D" w14:textId="77777777" w:rsidR="004E4B05" w:rsidRPr="003C650E" w:rsidRDefault="004E4B05" w:rsidP="004E4B05">
      <w:pPr>
        <w:spacing w:after="240"/>
        <w:ind w:firstLine="720"/>
      </w:pPr>
      <w:r w:rsidRPr="0080555B">
        <w:t xml:space="preserve">RNWF </w:t>
      </w:r>
      <w:r w:rsidRPr="0080555B">
        <w:rPr>
          <w:i/>
          <w:vertAlign w:val="subscript"/>
        </w:rPr>
        <w:t>y</w:t>
      </w:r>
      <w:r>
        <w:rPr>
          <w:i/>
          <w:vertAlign w:val="subscript"/>
        </w:rPr>
        <w:t xml:space="preserve"> </w:t>
      </w:r>
      <w:r w:rsidRPr="0080555B">
        <w:t>=</w:t>
      </w:r>
      <w:r w:rsidRPr="0080555B">
        <w:tab/>
      </w:r>
      <w:r w:rsidRPr="0080555B">
        <w:tab/>
        <w:t xml:space="preserve">TLMP </w:t>
      </w:r>
      <w:r w:rsidRPr="0080555B">
        <w:rPr>
          <w:i/>
          <w:vertAlign w:val="subscript"/>
        </w:rPr>
        <w:t>y</w:t>
      </w:r>
      <w:r w:rsidRPr="0080555B">
        <w:t xml:space="preserve"> </w:t>
      </w:r>
      <w:r w:rsidRPr="0080555B">
        <w:rPr>
          <w:color w:val="000000"/>
          <w:sz w:val="32"/>
          <w:szCs w:val="32"/>
        </w:rPr>
        <w:t>/</w:t>
      </w:r>
      <w:r w:rsidRPr="0080555B">
        <w:rPr>
          <w:color w:val="000000"/>
        </w:rPr>
        <w:t xml:space="preserve"> </w:t>
      </w:r>
      <w:r w:rsidRPr="0080555B">
        <w:rPr>
          <w:position w:val="-22"/>
        </w:rPr>
        <w:object w:dxaOrig="225" w:dyaOrig="465" w14:anchorId="2F43DB9F">
          <v:shape id="_x0000_i1136" type="#_x0000_t75" style="width:12pt;height:18pt" o:ole="">
            <v:imagedata r:id="rId22" o:title=""/>
          </v:shape>
          <o:OLEObject Type="Embed" ProgID="Equation.3" ShapeID="_x0000_i1136" DrawAspect="Content" ObjectID="_1775282849" r:id="rId148"/>
        </w:object>
      </w:r>
      <w:r w:rsidRPr="0080555B">
        <w:t xml:space="preserve">TLMP </w:t>
      </w:r>
      <w:r w:rsidRPr="0080555B">
        <w:rPr>
          <w:i/>
          <w:vertAlign w:val="subscript"/>
        </w:rPr>
        <w:t>y</w:t>
      </w:r>
    </w:p>
    <w:p w14:paraId="43EB93CF" w14:textId="77777777" w:rsidR="004E4B05" w:rsidRDefault="004E4B05" w:rsidP="004E4B05">
      <w:pPr>
        <w:pStyle w:val="BodyTextNumbered"/>
        <w:spacing w:before="120"/>
        <w:ind w:firstLine="0"/>
      </w:pPr>
      <w:r w:rsidRPr="00351F0F">
        <w:t xml:space="preserve">The summation is over all </w:t>
      </w:r>
      <w:r>
        <w:t>ESR Load</w:t>
      </w:r>
      <w:r w:rsidRPr="00351F0F">
        <w:t xml:space="preserve"> </w:t>
      </w:r>
      <w:r w:rsidRPr="00351F0F">
        <w:rPr>
          <w:i/>
        </w:rPr>
        <w:t>r</w:t>
      </w:r>
      <w:r w:rsidRPr="00351F0F">
        <w:t xml:space="preserve"> associated to the individual meter</w:t>
      </w:r>
      <w:r w:rsidRPr="000D15B1">
        <w:t>.</w:t>
      </w:r>
      <w:r>
        <w:t xml:space="preserve">  The determination of which Resources are associated to an individual meter is static and based on the normal system configuration of the generation site code, </w:t>
      </w:r>
      <w:r>
        <w:rPr>
          <w:i/>
        </w:rPr>
        <w:t>gsc</w:t>
      </w:r>
      <w:r>
        <w:t>.</w:t>
      </w:r>
    </w:p>
    <w:p w14:paraId="3F924956" w14:textId="77777777" w:rsidR="004E4B05" w:rsidRDefault="004E4B05" w:rsidP="004E4B05">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768"/>
        <w:gridCol w:w="1006"/>
        <w:gridCol w:w="5576"/>
      </w:tblGrid>
      <w:tr w:rsidR="004E4B05" w14:paraId="3AD28719" w14:textId="77777777" w:rsidTr="00806724">
        <w:trPr>
          <w:cantSplit/>
          <w:tblHeader/>
        </w:trPr>
        <w:tc>
          <w:tcPr>
            <w:tcW w:w="1480" w:type="pct"/>
          </w:tcPr>
          <w:p w14:paraId="6A14399D" w14:textId="77777777" w:rsidR="004E4B05" w:rsidRDefault="004E4B05" w:rsidP="004E4B05">
            <w:pPr>
              <w:pStyle w:val="TableHead"/>
            </w:pPr>
            <w:r>
              <w:t>Variable</w:t>
            </w:r>
          </w:p>
        </w:tc>
        <w:tc>
          <w:tcPr>
            <w:tcW w:w="538" w:type="pct"/>
          </w:tcPr>
          <w:p w14:paraId="24F31FEB" w14:textId="77777777" w:rsidR="004E4B05" w:rsidRDefault="004E4B05" w:rsidP="004E4B05">
            <w:pPr>
              <w:pStyle w:val="TableHead"/>
            </w:pPr>
            <w:r>
              <w:t>Unit</w:t>
            </w:r>
          </w:p>
        </w:tc>
        <w:tc>
          <w:tcPr>
            <w:tcW w:w="2982" w:type="pct"/>
          </w:tcPr>
          <w:p w14:paraId="1E1C32B8" w14:textId="77777777" w:rsidR="004E4B05" w:rsidRDefault="004E4B05" w:rsidP="004E4B05">
            <w:pPr>
              <w:pStyle w:val="TableHead"/>
            </w:pPr>
            <w:r>
              <w:t>Description</w:t>
            </w:r>
          </w:p>
        </w:tc>
      </w:tr>
      <w:tr w:rsidR="004E4B05" w14:paraId="1392BFD2" w14:textId="77777777" w:rsidTr="00806724">
        <w:trPr>
          <w:cantSplit/>
        </w:trPr>
        <w:tc>
          <w:tcPr>
            <w:tcW w:w="1480" w:type="pct"/>
          </w:tcPr>
          <w:p w14:paraId="3995A426" w14:textId="77777777" w:rsidR="004E4B05" w:rsidRDefault="004E4B05" w:rsidP="004E4B05">
            <w:pPr>
              <w:pStyle w:val="tablebody0"/>
            </w:pPr>
            <w:r>
              <w:t xml:space="preserve">RTLMP </w:t>
            </w:r>
            <w:r w:rsidRPr="00107CC2">
              <w:rPr>
                <w:i/>
                <w:vertAlign w:val="subscript"/>
              </w:rPr>
              <w:t>b, y</w:t>
            </w:r>
          </w:p>
        </w:tc>
        <w:tc>
          <w:tcPr>
            <w:tcW w:w="538" w:type="pct"/>
          </w:tcPr>
          <w:p w14:paraId="3CC70605" w14:textId="77777777" w:rsidR="004E4B05" w:rsidRDefault="004E4B05" w:rsidP="004E4B05">
            <w:pPr>
              <w:pStyle w:val="tablebody0"/>
            </w:pPr>
            <w:r>
              <w:t>$/MWh</w:t>
            </w:r>
          </w:p>
        </w:tc>
        <w:tc>
          <w:tcPr>
            <w:tcW w:w="2982" w:type="pct"/>
          </w:tcPr>
          <w:p w14:paraId="3A3EBAD8" w14:textId="77777777" w:rsidR="004E4B05" w:rsidRDefault="004E4B05" w:rsidP="004E4B05">
            <w:pPr>
              <w:pStyle w:val="tablebody0"/>
            </w:pPr>
            <w:r>
              <w:rPr>
                <w:i/>
              </w:rPr>
              <w:t>Real-Time Locational Marginal Price at bus per interval</w:t>
            </w:r>
            <w:r>
              <w:sym w:font="Symbol" w:char="F0BE"/>
            </w:r>
            <w:r>
              <w:t xml:space="preserve">The Real-Time LMP for the meter at Electrical Bus </w:t>
            </w:r>
            <w:r>
              <w:rPr>
                <w:i/>
              </w:rPr>
              <w:t>b</w:t>
            </w:r>
            <w:r>
              <w:t xml:space="preserve">, for the SCED interval </w:t>
            </w:r>
            <w:r>
              <w:rPr>
                <w:i/>
              </w:rPr>
              <w:t>y</w:t>
            </w:r>
            <w:r>
              <w:t>.</w:t>
            </w:r>
          </w:p>
        </w:tc>
      </w:tr>
      <w:tr w:rsidR="004E4B05" w14:paraId="63FE5A67" w14:textId="77777777" w:rsidTr="00806724">
        <w:trPr>
          <w:cantSplit/>
        </w:trPr>
        <w:tc>
          <w:tcPr>
            <w:tcW w:w="1480" w:type="pct"/>
          </w:tcPr>
          <w:p w14:paraId="7FD59C79" w14:textId="77777777" w:rsidR="004E4B05" w:rsidRDefault="004E4B05" w:rsidP="004E4B05">
            <w:pPr>
              <w:pStyle w:val="tablebody0"/>
            </w:pPr>
            <w:r>
              <w:t xml:space="preserve">TLMP </w:t>
            </w:r>
            <w:r w:rsidRPr="00107CC2">
              <w:rPr>
                <w:i/>
                <w:vertAlign w:val="subscript"/>
              </w:rPr>
              <w:t>y</w:t>
            </w:r>
          </w:p>
        </w:tc>
        <w:tc>
          <w:tcPr>
            <w:tcW w:w="538" w:type="pct"/>
          </w:tcPr>
          <w:p w14:paraId="40E0CF35" w14:textId="77777777" w:rsidR="004E4B05" w:rsidRDefault="004E4B05" w:rsidP="004E4B05">
            <w:pPr>
              <w:pStyle w:val="tablebody0"/>
              <w:rPr>
                <w:iCs/>
              </w:rPr>
            </w:pPr>
            <w:r>
              <w:t>second</w:t>
            </w:r>
          </w:p>
        </w:tc>
        <w:tc>
          <w:tcPr>
            <w:tcW w:w="2982" w:type="pct"/>
          </w:tcPr>
          <w:p w14:paraId="0B7A0AD6" w14:textId="77777777" w:rsidR="004E4B05" w:rsidRDefault="004E4B05" w:rsidP="004E4B05">
            <w:pPr>
              <w:pStyle w:val="tablebody0"/>
            </w:pPr>
            <w:r>
              <w:rPr>
                <w:i/>
                <w:iCs/>
              </w:rPr>
              <w:t xml:space="preserve">Duration of </w:t>
            </w:r>
            <w:r>
              <w:rPr>
                <w:i/>
              </w:rPr>
              <w:t>SCED</w:t>
            </w:r>
            <w:r>
              <w:rPr>
                <w:i/>
                <w:iCs/>
              </w:rPr>
              <w:t xml:space="preserve"> interval per interval</w:t>
            </w:r>
            <w:r>
              <w:sym w:font="Symbol" w:char="F0BE"/>
            </w:r>
            <w:r>
              <w:t xml:space="preserve">The duration of the SCED interval </w:t>
            </w:r>
            <w:r>
              <w:rPr>
                <w:i/>
                <w:iCs/>
              </w:rPr>
              <w:t>y</w:t>
            </w:r>
            <w:r>
              <w:t>.</w:t>
            </w:r>
          </w:p>
        </w:tc>
      </w:tr>
      <w:tr w:rsidR="004E4B05" w14:paraId="741E3F51" w14:textId="77777777" w:rsidTr="00806724">
        <w:trPr>
          <w:cantSplit/>
        </w:trPr>
        <w:tc>
          <w:tcPr>
            <w:tcW w:w="1480" w:type="pct"/>
          </w:tcPr>
          <w:p w14:paraId="2FDF1722" w14:textId="77777777" w:rsidR="004E4B05" w:rsidRPr="004368B4" w:rsidRDefault="004E4B05" w:rsidP="004E4B05">
            <w:pPr>
              <w:pStyle w:val="tablebody0"/>
            </w:pPr>
            <w:r w:rsidRPr="0080555B">
              <w:t>RTRSVPOR</w:t>
            </w:r>
          </w:p>
        </w:tc>
        <w:tc>
          <w:tcPr>
            <w:tcW w:w="538" w:type="pct"/>
          </w:tcPr>
          <w:p w14:paraId="1C87348B" w14:textId="77777777" w:rsidR="004E4B05" w:rsidRPr="004368B4" w:rsidRDefault="004E4B05" w:rsidP="004E4B05">
            <w:pPr>
              <w:pStyle w:val="tablebody0"/>
            </w:pPr>
            <w:r w:rsidRPr="0080555B">
              <w:t>$/MWh</w:t>
            </w:r>
          </w:p>
        </w:tc>
        <w:tc>
          <w:tcPr>
            <w:tcW w:w="2982" w:type="pct"/>
          </w:tcPr>
          <w:p w14:paraId="09F76D06" w14:textId="77777777" w:rsidR="004E4B05" w:rsidRPr="00351F0F" w:rsidRDefault="004E4B05" w:rsidP="004E4B05">
            <w:pPr>
              <w:pStyle w:val="tablebody0"/>
              <w:rPr>
                <w:i/>
              </w:rPr>
            </w:pPr>
            <w:r w:rsidRPr="0080555B">
              <w:rPr>
                <w:i/>
              </w:rPr>
              <w:t>Real-Time Reserve Price for On-Line Reserves</w:t>
            </w:r>
            <w:r w:rsidRPr="0080555B">
              <w:sym w:font="Symbol" w:char="F0BE"/>
            </w:r>
            <w:r w:rsidRPr="0080555B">
              <w:t>The Real-Time Reserve Price for On-Line Reserves for the 15-minute Settlement Interval.</w:t>
            </w:r>
          </w:p>
        </w:tc>
      </w:tr>
      <w:tr w:rsidR="004E4B05" w14:paraId="4AD1D91B" w14:textId="77777777" w:rsidTr="00806724">
        <w:trPr>
          <w:cantSplit/>
        </w:trPr>
        <w:tc>
          <w:tcPr>
            <w:tcW w:w="1480" w:type="pct"/>
          </w:tcPr>
          <w:p w14:paraId="476FF2D9" w14:textId="77777777" w:rsidR="004E4B05" w:rsidRPr="004368B4" w:rsidRDefault="004E4B05" w:rsidP="004E4B05">
            <w:pPr>
              <w:pStyle w:val="tablebody0"/>
            </w:pPr>
            <w:r w:rsidRPr="0080555B">
              <w:t>RTORPA</w:t>
            </w:r>
            <w:r w:rsidRPr="0080555B">
              <w:rPr>
                <w:vertAlign w:val="subscript"/>
              </w:rPr>
              <w:t xml:space="preserve"> </w:t>
            </w:r>
            <w:r w:rsidRPr="00107CC2">
              <w:rPr>
                <w:i/>
                <w:vertAlign w:val="subscript"/>
              </w:rPr>
              <w:t>y</w:t>
            </w:r>
          </w:p>
        </w:tc>
        <w:tc>
          <w:tcPr>
            <w:tcW w:w="538" w:type="pct"/>
          </w:tcPr>
          <w:p w14:paraId="2CC44261" w14:textId="77777777" w:rsidR="004E4B05" w:rsidRPr="004368B4" w:rsidRDefault="004E4B05" w:rsidP="004E4B05">
            <w:pPr>
              <w:pStyle w:val="tablebody0"/>
            </w:pPr>
            <w:r w:rsidRPr="0080555B">
              <w:t>$/MWh</w:t>
            </w:r>
          </w:p>
        </w:tc>
        <w:tc>
          <w:tcPr>
            <w:tcW w:w="2982" w:type="pct"/>
          </w:tcPr>
          <w:p w14:paraId="00334B06" w14:textId="77777777" w:rsidR="004E4B05" w:rsidRPr="00351F0F" w:rsidRDefault="004E4B05" w:rsidP="004E4B05">
            <w:pPr>
              <w:pStyle w:val="tablebody0"/>
              <w:rPr>
                <w:i/>
              </w:rPr>
            </w:pPr>
            <w:r w:rsidRPr="0080555B">
              <w:rPr>
                <w:i/>
              </w:rPr>
              <w:t>Real-Time On-Line Reserve Price Adder per interval</w:t>
            </w:r>
            <w:r w:rsidRPr="0080555B">
              <w:sym w:font="Symbol" w:char="F0BE"/>
            </w:r>
            <w:r w:rsidRPr="0080555B">
              <w:t xml:space="preserve">The Real-Time On-Line Reserve Price Adder for the SCED interval </w:t>
            </w:r>
            <w:r w:rsidRPr="0080555B">
              <w:rPr>
                <w:i/>
              </w:rPr>
              <w:t>y</w:t>
            </w:r>
            <w:r w:rsidRPr="0080555B">
              <w:t>.</w:t>
            </w:r>
          </w:p>
        </w:tc>
      </w:tr>
      <w:tr w:rsidR="004E4B05" w14:paraId="29691EF3" w14:textId="77777777" w:rsidTr="00806724">
        <w:trPr>
          <w:cantSplit/>
        </w:trPr>
        <w:tc>
          <w:tcPr>
            <w:tcW w:w="1480" w:type="pct"/>
          </w:tcPr>
          <w:p w14:paraId="6F82B5ED" w14:textId="77777777" w:rsidR="004E4B05" w:rsidRPr="0080555B" w:rsidRDefault="004E4B05" w:rsidP="004E4B05">
            <w:pPr>
              <w:pStyle w:val="tablebody0"/>
            </w:pPr>
            <w:r>
              <w:t>RTRDP</w:t>
            </w:r>
          </w:p>
        </w:tc>
        <w:tc>
          <w:tcPr>
            <w:tcW w:w="538" w:type="pct"/>
          </w:tcPr>
          <w:p w14:paraId="048A3A84" w14:textId="77777777" w:rsidR="004E4B05" w:rsidRPr="0080555B" w:rsidRDefault="004E4B05" w:rsidP="004E4B05">
            <w:pPr>
              <w:pStyle w:val="tablebody0"/>
            </w:pPr>
            <w:r>
              <w:t>$/MWh</w:t>
            </w:r>
          </w:p>
        </w:tc>
        <w:tc>
          <w:tcPr>
            <w:tcW w:w="2982" w:type="pct"/>
          </w:tcPr>
          <w:p w14:paraId="45F37F58" w14:textId="11C3CFD3" w:rsidR="004E4B05" w:rsidRPr="0080555B" w:rsidRDefault="004E4B05" w:rsidP="004E4B05">
            <w:pPr>
              <w:pStyle w:val="tablebody0"/>
              <w:rPr>
                <w:i/>
              </w:rPr>
            </w:pPr>
            <w:r>
              <w:rPr>
                <w:i/>
              </w:rPr>
              <w:t xml:space="preserve">Real-Time On-Line Reliability Deployment Price </w:t>
            </w:r>
            <w:r w:rsidRPr="00CE4C14">
              <w:sym w:font="Symbol" w:char="F0BE"/>
            </w:r>
            <w:r>
              <w:t xml:space="preserve">The </w:t>
            </w:r>
            <w:r w:rsidRPr="0080555B">
              <w:t xml:space="preserve">Real-Time price </w:t>
            </w:r>
            <w:r>
              <w:t>for the</w:t>
            </w:r>
            <w:r w:rsidRPr="0080555B">
              <w:t xml:space="preserve"> 15-minute Settlement Interval</w:t>
            </w:r>
            <w:r>
              <w:t xml:space="preserve">, reflecting the impact of reliability deployments on energy prices that is </w:t>
            </w:r>
            <w:r w:rsidRPr="0080555B">
              <w:t xml:space="preserve">calculated </w:t>
            </w:r>
            <w:r>
              <w:rPr>
                <w:bCs/>
              </w:rPr>
              <w:t>from the Real-</w:t>
            </w:r>
            <w:r w:rsidR="00C22DE9">
              <w:rPr>
                <w:bCs/>
              </w:rPr>
              <w:t>T</w:t>
            </w:r>
            <w:r>
              <w:rPr>
                <w:bCs/>
              </w:rPr>
              <w:t>ime On-Line Reliability Deployment Price Adder</w:t>
            </w:r>
            <w:r w:rsidRPr="0080555B">
              <w:t>.</w:t>
            </w:r>
          </w:p>
        </w:tc>
      </w:tr>
      <w:tr w:rsidR="004E4B05" w14:paraId="5F5D896E" w14:textId="77777777" w:rsidTr="00806724">
        <w:trPr>
          <w:cantSplit/>
        </w:trPr>
        <w:tc>
          <w:tcPr>
            <w:tcW w:w="1480" w:type="pct"/>
          </w:tcPr>
          <w:p w14:paraId="40D50ACC" w14:textId="77777777" w:rsidR="004E4B05" w:rsidRPr="0080555B" w:rsidRDefault="004E4B05" w:rsidP="004E4B05">
            <w:pPr>
              <w:pStyle w:val="tablebody0"/>
            </w:pPr>
            <w:r>
              <w:t>RTORDPA</w:t>
            </w:r>
            <w:r w:rsidRPr="00CE4C14">
              <w:rPr>
                <w:vertAlign w:val="subscript"/>
              </w:rPr>
              <w:t xml:space="preserve"> </w:t>
            </w:r>
            <w:r w:rsidRPr="00107CC2">
              <w:rPr>
                <w:i/>
                <w:vertAlign w:val="subscript"/>
              </w:rPr>
              <w:t>y</w:t>
            </w:r>
          </w:p>
        </w:tc>
        <w:tc>
          <w:tcPr>
            <w:tcW w:w="538" w:type="pct"/>
          </w:tcPr>
          <w:p w14:paraId="480C08A1" w14:textId="77777777" w:rsidR="004E4B05" w:rsidRPr="0080555B" w:rsidRDefault="004E4B05" w:rsidP="004E4B05">
            <w:pPr>
              <w:pStyle w:val="tablebody0"/>
            </w:pPr>
            <w:r>
              <w:t>$/MWh</w:t>
            </w:r>
          </w:p>
        </w:tc>
        <w:tc>
          <w:tcPr>
            <w:tcW w:w="2982" w:type="pct"/>
          </w:tcPr>
          <w:p w14:paraId="10B3DE22" w14:textId="77777777" w:rsidR="004E4B05" w:rsidRPr="0080555B" w:rsidRDefault="004E4B05" w:rsidP="004E4B05">
            <w:pPr>
              <w:pStyle w:val="tablebody0"/>
              <w:rPr>
                <w:i/>
              </w:rPr>
            </w:pPr>
            <w:r>
              <w:rPr>
                <w:i/>
              </w:rPr>
              <w:t xml:space="preserve">Real-Time On-Line Reliability Deployment Price Adder </w:t>
            </w:r>
            <w:r w:rsidRPr="00CE4C14">
              <w:sym w:font="Symbol" w:char="F0BE"/>
            </w:r>
            <w:r>
              <w:t>The Real-Time Price Adder</w:t>
            </w:r>
            <w:r w:rsidRPr="0080555B">
              <w:t xml:space="preserve"> that captures the </w:t>
            </w:r>
            <w:r>
              <w:t xml:space="preserve">impact of reliability deployments on energy prices for </w:t>
            </w:r>
            <w:r w:rsidRPr="00CE4C14">
              <w:t xml:space="preserve">the SCED interval </w:t>
            </w:r>
            <w:r w:rsidRPr="00CE4C14">
              <w:rPr>
                <w:i/>
              </w:rPr>
              <w:t>y</w:t>
            </w:r>
            <w:r w:rsidRPr="00CE4C14">
              <w:t>.</w:t>
            </w:r>
          </w:p>
        </w:tc>
      </w:tr>
      <w:tr w:rsidR="004E4B05" w14:paraId="40D38A16" w14:textId="77777777" w:rsidTr="00806724">
        <w:trPr>
          <w:cantSplit/>
        </w:trPr>
        <w:tc>
          <w:tcPr>
            <w:tcW w:w="1480" w:type="pct"/>
          </w:tcPr>
          <w:p w14:paraId="226E1AF4" w14:textId="77777777" w:rsidR="004E4B05" w:rsidRPr="004368B4" w:rsidRDefault="004E4B05" w:rsidP="004E4B05">
            <w:pPr>
              <w:pStyle w:val="tablebody0"/>
            </w:pPr>
            <w:r w:rsidRPr="0080555B">
              <w:t xml:space="preserve">RNWF </w:t>
            </w:r>
            <w:r w:rsidRPr="00107CC2">
              <w:rPr>
                <w:i/>
                <w:vertAlign w:val="subscript"/>
              </w:rPr>
              <w:t>y</w:t>
            </w:r>
          </w:p>
        </w:tc>
        <w:tc>
          <w:tcPr>
            <w:tcW w:w="538" w:type="pct"/>
          </w:tcPr>
          <w:p w14:paraId="750CBBE2" w14:textId="77777777" w:rsidR="004E4B05" w:rsidRPr="004368B4" w:rsidRDefault="004E4B05" w:rsidP="004E4B05">
            <w:pPr>
              <w:pStyle w:val="tablebody0"/>
            </w:pPr>
            <w:r w:rsidRPr="0080555B">
              <w:t>none</w:t>
            </w:r>
          </w:p>
        </w:tc>
        <w:tc>
          <w:tcPr>
            <w:tcW w:w="2982" w:type="pct"/>
          </w:tcPr>
          <w:p w14:paraId="0490C49E" w14:textId="77777777" w:rsidR="004E4B05" w:rsidRPr="00351F0F" w:rsidRDefault="004E4B05" w:rsidP="004E4B05">
            <w:pPr>
              <w:pStyle w:val="tablebody0"/>
              <w:rPr>
                <w:i/>
              </w:rPr>
            </w:pPr>
            <w:r w:rsidRPr="0080555B">
              <w:rPr>
                <w:i/>
              </w:rPr>
              <w:t>Resource Node Weighting Factor per interval</w:t>
            </w:r>
            <w:r w:rsidRPr="0080555B">
              <w:sym w:font="Symbol" w:char="F0BE"/>
            </w:r>
            <w:r w:rsidRPr="0080555B">
              <w:t xml:space="preserve">The weight used in the Resource Node Settlement Point Price calculation for the portion of the SCED interval </w:t>
            </w:r>
            <w:r w:rsidRPr="0080555B">
              <w:rPr>
                <w:i/>
              </w:rPr>
              <w:t>y</w:t>
            </w:r>
            <w:r w:rsidRPr="0080555B">
              <w:t xml:space="preserve"> within the Settlement Interval.</w:t>
            </w:r>
          </w:p>
        </w:tc>
      </w:tr>
      <w:tr w:rsidR="004E4B05" w14:paraId="7F7DD46F" w14:textId="77777777" w:rsidTr="00806724">
        <w:trPr>
          <w:cantSplit/>
        </w:trPr>
        <w:tc>
          <w:tcPr>
            <w:tcW w:w="1480" w:type="pct"/>
          </w:tcPr>
          <w:p w14:paraId="0E6539AC" w14:textId="77777777" w:rsidR="004E4B05" w:rsidRDefault="004E4B05" w:rsidP="004E4B05">
            <w:pPr>
              <w:pStyle w:val="tablebody0"/>
            </w:pPr>
            <w:r w:rsidRPr="004368B4">
              <w:t>MEBL</w:t>
            </w:r>
            <w:r w:rsidRPr="004368B4">
              <w:rPr>
                <w:vertAlign w:val="subscript"/>
              </w:rPr>
              <w:t xml:space="preserve"> </w:t>
            </w:r>
            <w:r w:rsidRPr="00107CC2">
              <w:rPr>
                <w:i/>
                <w:vertAlign w:val="subscript"/>
              </w:rPr>
              <w:t>q,r,b</w:t>
            </w:r>
          </w:p>
        </w:tc>
        <w:tc>
          <w:tcPr>
            <w:tcW w:w="538" w:type="pct"/>
          </w:tcPr>
          <w:p w14:paraId="5C62407E" w14:textId="77777777" w:rsidR="004E4B05" w:rsidRDefault="004E4B05" w:rsidP="004E4B05">
            <w:pPr>
              <w:pStyle w:val="tablebody0"/>
            </w:pPr>
            <w:r w:rsidRPr="004368B4">
              <w:t>MWh</w:t>
            </w:r>
          </w:p>
        </w:tc>
        <w:tc>
          <w:tcPr>
            <w:tcW w:w="2982" w:type="pct"/>
          </w:tcPr>
          <w:p w14:paraId="405106C7" w14:textId="77777777" w:rsidR="004E4B05" w:rsidRDefault="004E4B05" w:rsidP="004E4B05">
            <w:pPr>
              <w:pStyle w:val="tablebody0"/>
              <w:rPr>
                <w:i/>
                <w:iCs/>
              </w:rPr>
            </w:pPr>
            <w:r w:rsidRPr="00351F0F">
              <w:rPr>
                <w:i/>
              </w:rPr>
              <w:t xml:space="preserve">Metered Energy for Wholesale </w:t>
            </w:r>
            <w:r>
              <w:rPr>
                <w:i/>
              </w:rPr>
              <w:t xml:space="preserve">Storage </w:t>
            </w:r>
            <w:r w:rsidRPr="00351F0F">
              <w:rPr>
                <w:i/>
              </w:rPr>
              <w:t>Load at bus</w:t>
            </w:r>
            <w:r w:rsidRPr="00351F0F">
              <w:sym w:font="Symbol" w:char="F0BE"/>
            </w:r>
            <w:r w:rsidRPr="00351F0F">
              <w:t xml:space="preserve">The WSL energy metered by the Settlement Meter which measures WSL for the 15-minute Settlement Interval represented as a negative value, for the QSE </w:t>
            </w:r>
            <w:r w:rsidRPr="00C356D0">
              <w:rPr>
                <w:i/>
              </w:rPr>
              <w:t>q</w:t>
            </w:r>
            <w:r w:rsidRPr="00351F0F">
              <w:t xml:space="preserve">, Resource </w:t>
            </w:r>
            <w:r w:rsidRPr="00C356D0">
              <w:rPr>
                <w:i/>
              </w:rPr>
              <w:t>r</w:t>
            </w:r>
            <w:r w:rsidRPr="00351F0F">
              <w:t xml:space="preserve">, at bus </w:t>
            </w:r>
            <w:r w:rsidRPr="00C356D0">
              <w:rPr>
                <w:i/>
              </w:rPr>
              <w:t>b</w:t>
            </w:r>
            <w:r w:rsidRPr="00351F0F">
              <w:t>.</w:t>
            </w:r>
            <w:r w:rsidRPr="000D15B1">
              <w:t xml:space="preserve">  </w:t>
            </w:r>
          </w:p>
        </w:tc>
      </w:tr>
      <w:tr w:rsidR="004E4B05" w14:paraId="42E3F632" w14:textId="77777777" w:rsidTr="00806724">
        <w:trPr>
          <w:cantSplit/>
        </w:trPr>
        <w:tc>
          <w:tcPr>
            <w:tcW w:w="1480" w:type="pct"/>
          </w:tcPr>
          <w:p w14:paraId="194BA5DB" w14:textId="77777777" w:rsidR="004E4B05" w:rsidRPr="004368B4" w:rsidRDefault="004E4B05" w:rsidP="004E4B05">
            <w:pPr>
              <w:pStyle w:val="tablebody0"/>
            </w:pPr>
            <w:r w:rsidRPr="00067E90">
              <w:t>MEB</w:t>
            </w:r>
            <w:r>
              <w:t>R</w:t>
            </w:r>
            <w:r w:rsidRPr="00067E90">
              <w:t xml:space="preserve"> </w:t>
            </w:r>
            <w:r w:rsidRPr="005106EC">
              <w:rPr>
                <w:i/>
                <w:vertAlign w:val="subscript"/>
              </w:rPr>
              <w:t>q,</w:t>
            </w:r>
            <w:r>
              <w:rPr>
                <w:i/>
                <w:vertAlign w:val="subscript"/>
              </w:rPr>
              <w:t xml:space="preserve"> </w:t>
            </w:r>
            <w:r w:rsidRPr="005106EC">
              <w:rPr>
                <w:i/>
                <w:vertAlign w:val="subscript"/>
              </w:rPr>
              <w:t>r,</w:t>
            </w:r>
            <w:r>
              <w:rPr>
                <w:i/>
                <w:vertAlign w:val="subscript"/>
              </w:rPr>
              <w:t xml:space="preserve"> </w:t>
            </w:r>
            <w:r w:rsidRPr="005106EC">
              <w:rPr>
                <w:i/>
                <w:vertAlign w:val="subscript"/>
              </w:rPr>
              <w:t>b</w:t>
            </w:r>
          </w:p>
        </w:tc>
        <w:tc>
          <w:tcPr>
            <w:tcW w:w="538" w:type="pct"/>
          </w:tcPr>
          <w:p w14:paraId="06267C08" w14:textId="77777777" w:rsidR="004E4B05" w:rsidRPr="004368B4" w:rsidRDefault="004E4B05" w:rsidP="004E4B05">
            <w:pPr>
              <w:pStyle w:val="tablebody0"/>
            </w:pPr>
            <w:r w:rsidRPr="00067E90">
              <w:t>MWh</w:t>
            </w:r>
          </w:p>
        </w:tc>
        <w:tc>
          <w:tcPr>
            <w:tcW w:w="2982" w:type="pct"/>
          </w:tcPr>
          <w:p w14:paraId="0D70FE99" w14:textId="77777777" w:rsidR="004E4B05" w:rsidRPr="00351F0F" w:rsidRDefault="004E4B05" w:rsidP="004E4B05">
            <w:pPr>
              <w:pStyle w:val="tablebody0"/>
              <w:rPr>
                <w:i/>
              </w:rPr>
            </w:pPr>
            <w:r w:rsidRPr="004615F6">
              <w:rPr>
                <w:i/>
              </w:rPr>
              <w:t xml:space="preserve">Metered Energy for </w:t>
            </w:r>
            <w:r w:rsidRPr="00157CEA">
              <w:rPr>
                <w:i/>
              </w:rPr>
              <w:t xml:space="preserve">Energy Storage Resource </w:t>
            </w:r>
            <w:r>
              <w:rPr>
                <w:i/>
              </w:rPr>
              <w:t xml:space="preserve">Load </w:t>
            </w:r>
            <w:r w:rsidRPr="004615F6">
              <w:rPr>
                <w:i/>
              </w:rPr>
              <w:t xml:space="preserve">at Bus </w:t>
            </w:r>
            <w:r w:rsidRPr="00157CEA">
              <w:t xml:space="preserve">- </w:t>
            </w:r>
            <w:r w:rsidRPr="00B3121D">
              <w:t xml:space="preserve">The energy metered by the Settlement Meter which measures </w:t>
            </w:r>
            <w:r>
              <w:t xml:space="preserve">Non-WSL ESR Charging Load </w:t>
            </w:r>
            <w:r w:rsidRPr="00B3121D">
              <w:t xml:space="preserve">for the 15-minute Settlement </w:t>
            </w:r>
            <w:r w:rsidRPr="00B4196C">
              <w:t xml:space="preserve">Interval represented as a negative value, for the QSE </w:t>
            </w:r>
            <w:r w:rsidRPr="00E26485">
              <w:rPr>
                <w:i/>
              </w:rPr>
              <w:t>q</w:t>
            </w:r>
            <w:r w:rsidRPr="00B35E2C">
              <w:t xml:space="preserve">, Resource </w:t>
            </w:r>
            <w:r w:rsidRPr="007045B8">
              <w:rPr>
                <w:i/>
              </w:rPr>
              <w:t>r</w:t>
            </w:r>
            <w:r w:rsidRPr="0031111F">
              <w:t xml:space="preserve">, at bus </w:t>
            </w:r>
            <w:r w:rsidRPr="0007572F">
              <w:rPr>
                <w:i/>
              </w:rPr>
              <w:t>b</w:t>
            </w:r>
            <w:r w:rsidRPr="0007572F">
              <w:t xml:space="preserve">.  </w:t>
            </w:r>
            <w:r w:rsidRPr="00067E90">
              <w:rPr>
                <w:i/>
              </w:rPr>
              <w:t xml:space="preserve"> </w:t>
            </w:r>
          </w:p>
        </w:tc>
      </w:tr>
      <w:tr w:rsidR="004E4B05" w14:paraId="7AA4EB7A" w14:textId="77777777" w:rsidTr="00806724">
        <w:trPr>
          <w:cantSplit/>
        </w:trPr>
        <w:tc>
          <w:tcPr>
            <w:tcW w:w="1480" w:type="pct"/>
          </w:tcPr>
          <w:p w14:paraId="3E68A1FF" w14:textId="77777777" w:rsidR="004E4B05" w:rsidRPr="00D661BC" w:rsidRDefault="004E4B05" w:rsidP="004E4B05">
            <w:pPr>
              <w:pStyle w:val="tablebody0"/>
              <w:rPr>
                <w:i/>
              </w:rPr>
            </w:pPr>
            <w:r>
              <w:t>WSL</w:t>
            </w:r>
            <w:r w:rsidRPr="004368B4">
              <w:t>AMTTOT</w:t>
            </w:r>
            <w:r w:rsidRPr="004368B4">
              <w:rPr>
                <w:vertAlign w:val="subscript"/>
              </w:rPr>
              <w:t xml:space="preserve"> </w:t>
            </w:r>
            <w:r w:rsidRPr="00107CC2">
              <w:rPr>
                <w:i/>
                <w:vertAlign w:val="subscript"/>
              </w:rPr>
              <w:t>q, r, p</w:t>
            </w:r>
          </w:p>
        </w:tc>
        <w:tc>
          <w:tcPr>
            <w:tcW w:w="538" w:type="pct"/>
          </w:tcPr>
          <w:p w14:paraId="4F1B9891" w14:textId="77777777" w:rsidR="004E4B05" w:rsidRDefault="004E4B05" w:rsidP="004E4B05">
            <w:pPr>
              <w:pStyle w:val="tablebody0"/>
            </w:pPr>
            <w:r w:rsidRPr="004368B4">
              <w:t>$</w:t>
            </w:r>
          </w:p>
        </w:tc>
        <w:tc>
          <w:tcPr>
            <w:tcW w:w="2982" w:type="pct"/>
          </w:tcPr>
          <w:p w14:paraId="70B8BFD9" w14:textId="77777777" w:rsidR="004E4B05" w:rsidRDefault="004E4B05" w:rsidP="004E4B05">
            <w:pPr>
              <w:pStyle w:val="tablebody0"/>
            </w:pPr>
            <w:r>
              <w:rPr>
                <w:i/>
              </w:rPr>
              <w:t>Wholesale</w:t>
            </w:r>
            <w:r w:rsidRPr="004368B4">
              <w:rPr>
                <w:i/>
              </w:rPr>
              <w:t xml:space="preserve"> Storage </w:t>
            </w:r>
            <w:r>
              <w:rPr>
                <w:i/>
              </w:rPr>
              <w:t xml:space="preserve">Load </w:t>
            </w:r>
            <w:r w:rsidRPr="004368B4">
              <w:rPr>
                <w:i/>
              </w:rPr>
              <w:t>Settlement</w:t>
            </w:r>
            <w:r w:rsidRPr="004368B4">
              <w:t>—</w:t>
            </w:r>
            <w:r w:rsidRPr="00997DBF">
              <w:rPr>
                <w:iCs/>
              </w:rPr>
              <w:t xml:space="preserve">The total payment or charge to QSE </w:t>
            </w:r>
            <w:r w:rsidRPr="00672F2C">
              <w:rPr>
                <w:i/>
                <w:iCs/>
              </w:rPr>
              <w:t>q</w:t>
            </w:r>
            <w:r w:rsidRPr="00997DBF">
              <w:rPr>
                <w:iCs/>
              </w:rPr>
              <w:t>, R</w:t>
            </w:r>
            <w:r>
              <w:rPr>
                <w:iCs/>
              </w:rPr>
              <w:t>esource</w:t>
            </w:r>
            <w:r w:rsidRPr="00997DBF">
              <w:rPr>
                <w:iCs/>
              </w:rPr>
              <w:t xml:space="preserve"> </w:t>
            </w:r>
            <w:r w:rsidRPr="00672F2C">
              <w:rPr>
                <w:i/>
                <w:iCs/>
              </w:rPr>
              <w:t>r</w:t>
            </w:r>
            <w:r w:rsidRPr="00997DBF">
              <w:rPr>
                <w:iCs/>
              </w:rPr>
              <w:t xml:space="preserve">, at Settlement Point </w:t>
            </w:r>
            <w:r w:rsidRPr="00672F2C">
              <w:rPr>
                <w:i/>
                <w:iCs/>
              </w:rPr>
              <w:t>p</w:t>
            </w:r>
            <w:r w:rsidRPr="00997DBF">
              <w:rPr>
                <w:iCs/>
              </w:rPr>
              <w:t xml:space="preserve">, </w:t>
            </w:r>
            <w:r w:rsidRPr="00997DBF">
              <w:t xml:space="preserve">for </w:t>
            </w:r>
            <w:r>
              <w:t>WSL</w:t>
            </w:r>
            <w:r w:rsidRPr="00997DBF">
              <w:t xml:space="preserve"> </w:t>
            </w:r>
            <w:r w:rsidRPr="00997DBF">
              <w:rPr>
                <w:iCs/>
              </w:rPr>
              <w:t>for each 15-minute Settlement Interval.</w:t>
            </w:r>
          </w:p>
        </w:tc>
      </w:tr>
      <w:tr w:rsidR="004E4B05" w14:paraId="1A6ACA1E" w14:textId="77777777" w:rsidTr="00806724">
        <w:trPr>
          <w:cantSplit/>
        </w:trPr>
        <w:tc>
          <w:tcPr>
            <w:tcW w:w="1480" w:type="pct"/>
          </w:tcPr>
          <w:p w14:paraId="23EAAD12" w14:textId="77777777" w:rsidR="004E4B05" w:rsidRDefault="004E4B05" w:rsidP="004E4B05">
            <w:pPr>
              <w:pStyle w:val="tablebody0"/>
            </w:pPr>
            <w:r>
              <w:t>ESRNWSL</w:t>
            </w:r>
            <w:r w:rsidRPr="004368B4">
              <w:t>AMTTOT</w:t>
            </w:r>
            <w:r w:rsidRPr="004368B4">
              <w:rPr>
                <w:vertAlign w:val="subscript"/>
              </w:rPr>
              <w:t xml:space="preserve"> </w:t>
            </w:r>
            <w:r w:rsidRPr="00107CC2">
              <w:rPr>
                <w:i/>
                <w:vertAlign w:val="subscript"/>
              </w:rPr>
              <w:t>q, r, p</w:t>
            </w:r>
          </w:p>
        </w:tc>
        <w:tc>
          <w:tcPr>
            <w:tcW w:w="538" w:type="pct"/>
          </w:tcPr>
          <w:p w14:paraId="7CFE47DA" w14:textId="77777777" w:rsidR="004E4B05" w:rsidRPr="004368B4" w:rsidRDefault="004E4B05" w:rsidP="004E4B05">
            <w:pPr>
              <w:pStyle w:val="tablebody0"/>
            </w:pPr>
            <w:r w:rsidRPr="004368B4">
              <w:t>$</w:t>
            </w:r>
          </w:p>
        </w:tc>
        <w:tc>
          <w:tcPr>
            <w:tcW w:w="2982" w:type="pct"/>
          </w:tcPr>
          <w:p w14:paraId="42177EDD" w14:textId="77777777" w:rsidR="004E4B05" w:rsidRDefault="004E4B05" w:rsidP="004E4B05">
            <w:pPr>
              <w:pStyle w:val="tablebody0"/>
              <w:rPr>
                <w:i/>
              </w:rPr>
            </w:pPr>
            <w:r>
              <w:rPr>
                <w:i/>
              </w:rPr>
              <w:t xml:space="preserve">Energy Storage Resource Non-WSL </w:t>
            </w:r>
            <w:r w:rsidRPr="004368B4">
              <w:rPr>
                <w:i/>
              </w:rPr>
              <w:t>Settlement</w:t>
            </w:r>
            <w:r w:rsidRPr="004368B4">
              <w:t>—</w:t>
            </w:r>
            <w:r w:rsidRPr="00997DBF">
              <w:rPr>
                <w:iCs/>
              </w:rPr>
              <w:t xml:space="preserve">The total payment or charge to QSE </w:t>
            </w:r>
            <w:r w:rsidRPr="00672F2C">
              <w:rPr>
                <w:i/>
                <w:iCs/>
              </w:rPr>
              <w:t>q</w:t>
            </w:r>
            <w:r w:rsidRPr="00997DBF">
              <w:rPr>
                <w:iCs/>
              </w:rPr>
              <w:t>, R</w:t>
            </w:r>
            <w:r>
              <w:rPr>
                <w:iCs/>
              </w:rPr>
              <w:t>esource</w:t>
            </w:r>
            <w:r w:rsidRPr="00997DBF">
              <w:rPr>
                <w:iCs/>
              </w:rPr>
              <w:t xml:space="preserve"> </w:t>
            </w:r>
            <w:r w:rsidRPr="00672F2C">
              <w:rPr>
                <w:i/>
                <w:iCs/>
              </w:rPr>
              <w:t>r</w:t>
            </w:r>
            <w:r w:rsidRPr="00997DBF">
              <w:rPr>
                <w:iCs/>
              </w:rPr>
              <w:t xml:space="preserve">, at Settlement Point </w:t>
            </w:r>
            <w:r w:rsidRPr="00672F2C">
              <w:rPr>
                <w:i/>
                <w:iCs/>
              </w:rPr>
              <w:t>p</w:t>
            </w:r>
            <w:r w:rsidRPr="00997DBF">
              <w:rPr>
                <w:iCs/>
              </w:rPr>
              <w:t xml:space="preserve">, </w:t>
            </w:r>
            <w:r w:rsidRPr="00997DBF">
              <w:t xml:space="preserve">for </w:t>
            </w:r>
            <w:r>
              <w:t xml:space="preserve">Non-WSL ESR Charging Load </w:t>
            </w:r>
            <w:r w:rsidRPr="00997DBF">
              <w:rPr>
                <w:iCs/>
              </w:rPr>
              <w:t>for each 15-minute Settlement Interval.</w:t>
            </w:r>
          </w:p>
        </w:tc>
      </w:tr>
      <w:tr w:rsidR="004E4B05" w14:paraId="1C7F01DD" w14:textId="77777777" w:rsidTr="00806724">
        <w:trPr>
          <w:cantSplit/>
        </w:trPr>
        <w:tc>
          <w:tcPr>
            <w:tcW w:w="1480" w:type="pct"/>
          </w:tcPr>
          <w:p w14:paraId="0DD88E9C" w14:textId="77777777" w:rsidR="004E4B05" w:rsidRPr="00D661BC" w:rsidRDefault="004E4B05" w:rsidP="004E4B05">
            <w:pPr>
              <w:pStyle w:val="tablebody0"/>
              <w:rPr>
                <w:i/>
              </w:rPr>
            </w:pPr>
            <w:r w:rsidRPr="006F7536">
              <w:rPr>
                <w:lang w:val="es-ES"/>
              </w:rPr>
              <w:lastRenderedPageBreak/>
              <w:t>RNWFL</w:t>
            </w:r>
            <w:r w:rsidRPr="005B2B51">
              <w:rPr>
                <w:vertAlign w:val="subscript"/>
              </w:rPr>
              <w:t xml:space="preserve"> </w:t>
            </w:r>
            <w:r w:rsidRPr="00107CC2">
              <w:rPr>
                <w:i/>
                <w:iCs/>
                <w:vertAlign w:val="subscript"/>
                <w:lang w:val="es-ES"/>
              </w:rPr>
              <w:t>b, y</w:t>
            </w:r>
          </w:p>
        </w:tc>
        <w:tc>
          <w:tcPr>
            <w:tcW w:w="538" w:type="pct"/>
          </w:tcPr>
          <w:p w14:paraId="47E3A281" w14:textId="77777777" w:rsidR="004E4B05" w:rsidRDefault="004E4B05" w:rsidP="004E4B05">
            <w:pPr>
              <w:pStyle w:val="tablebody0"/>
            </w:pPr>
            <w:r w:rsidRPr="006F7536">
              <w:t>none</w:t>
            </w:r>
          </w:p>
        </w:tc>
        <w:tc>
          <w:tcPr>
            <w:tcW w:w="2982" w:type="pct"/>
          </w:tcPr>
          <w:p w14:paraId="02DE12AC" w14:textId="77777777" w:rsidR="004E4B05" w:rsidRDefault="004E4B05" w:rsidP="004E4B05">
            <w:pPr>
              <w:pStyle w:val="tablebody0"/>
            </w:pPr>
            <w:r w:rsidRPr="00E91C02">
              <w:rPr>
                <w:i/>
                <w:iCs/>
              </w:rPr>
              <w:t xml:space="preserve">Net meter Weighting Factor per interval </w:t>
            </w:r>
            <w:r w:rsidRPr="00E91C02">
              <w:rPr>
                <w:i/>
              </w:rPr>
              <w:t xml:space="preserve">for the Energy Metered as </w:t>
            </w:r>
            <w:r>
              <w:rPr>
                <w:i/>
              </w:rPr>
              <w:t>Energy</w:t>
            </w:r>
            <w:r w:rsidRPr="00E91C02">
              <w:rPr>
                <w:i/>
              </w:rPr>
              <w:t xml:space="preserve"> Storage</w:t>
            </w:r>
            <w:r>
              <w:rPr>
                <w:i/>
              </w:rPr>
              <w:t xml:space="preserve"> Resource</w:t>
            </w:r>
            <w:r w:rsidRPr="00E91C02">
              <w:rPr>
                <w:i/>
              </w:rPr>
              <w:t xml:space="preserve"> Load</w:t>
            </w:r>
            <w:r w:rsidRPr="00E91C02">
              <w:rPr>
                <w:rFonts w:ascii="Symbol" w:hAnsi="Symbol"/>
              </w:rPr>
              <w:t></w:t>
            </w:r>
            <w:r w:rsidRPr="00E91C02">
              <w:rPr>
                <w:rFonts w:ascii="Symbol" w:hAnsi="Symbol"/>
              </w:rPr>
              <w:t></w:t>
            </w:r>
            <w:r w:rsidRPr="00E91C02">
              <w:t xml:space="preserve">The weight factor used in net meter price calculation for meters in Electrical Bus </w:t>
            </w:r>
            <w:r w:rsidRPr="00E91C02">
              <w:rPr>
                <w:i/>
              </w:rPr>
              <w:t>b</w:t>
            </w:r>
            <w:r w:rsidRPr="00E91C02">
              <w:t xml:space="preserve">, for the SCED interval </w:t>
            </w:r>
            <w:r w:rsidRPr="00E91C02">
              <w:rPr>
                <w:i/>
                <w:iCs/>
              </w:rPr>
              <w:t>y</w:t>
            </w:r>
            <w:r w:rsidRPr="00E91C02">
              <w:t xml:space="preserve">, for the </w:t>
            </w:r>
            <w:r>
              <w:t>ESR Load</w:t>
            </w:r>
            <w:r w:rsidRPr="00E91C02">
              <w:t xml:space="preserve"> associated with an </w:t>
            </w:r>
            <w:r>
              <w:t>ESR</w:t>
            </w:r>
            <w:r w:rsidRPr="00E91C02">
              <w:t>.  The weighting factor used in the net meter price calculation shall not be recalculated after the fact due to revisions in the association of Resources to Settlement Meters.</w:t>
            </w:r>
          </w:p>
        </w:tc>
      </w:tr>
      <w:tr w:rsidR="004E4B05" w14:paraId="0D37F2A4" w14:textId="77777777" w:rsidTr="00806724">
        <w:trPr>
          <w:cantSplit/>
        </w:trPr>
        <w:tc>
          <w:tcPr>
            <w:tcW w:w="1480" w:type="pct"/>
          </w:tcPr>
          <w:p w14:paraId="4F7749A9" w14:textId="77777777" w:rsidR="004E4B05" w:rsidRPr="00D661BC" w:rsidRDefault="004E4B05" w:rsidP="004E4B05">
            <w:pPr>
              <w:pStyle w:val="tablebody0"/>
              <w:rPr>
                <w:i/>
              </w:rPr>
            </w:pPr>
            <w:r w:rsidRPr="004368B4">
              <w:t>RTRMPR</w:t>
            </w:r>
            <w:r>
              <w:t>ESR</w:t>
            </w:r>
            <w:r w:rsidRPr="004368B4">
              <w:rPr>
                <w:vertAlign w:val="subscript"/>
              </w:rPr>
              <w:t xml:space="preserve"> </w:t>
            </w:r>
            <w:r w:rsidRPr="00107CC2">
              <w:rPr>
                <w:i/>
                <w:vertAlign w:val="subscript"/>
              </w:rPr>
              <w:t>b</w:t>
            </w:r>
          </w:p>
        </w:tc>
        <w:tc>
          <w:tcPr>
            <w:tcW w:w="538" w:type="pct"/>
          </w:tcPr>
          <w:p w14:paraId="2E51C917" w14:textId="77777777" w:rsidR="004E4B05" w:rsidRDefault="004E4B05" w:rsidP="004E4B05">
            <w:pPr>
              <w:pStyle w:val="tablebody0"/>
            </w:pPr>
            <w:r w:rsidRPr="004368B4">
              <w:t>$/MWh</w:t>
            </w:r>
          </w:p>
        </w:tc>
        <w:tc>
          <w:tcPr>
            <w:tcW w:w="2982" w:type="pct"/>
          </w:tcPr>
          <w:p w14:paraId="129C3207" w14:textId="77777777" w:rsidR="004E4B05" w:rsidRDefault="004E4B05" w:rsidP="004E4B05">
            <w:pPr>
              <w:pStyle w:val="tablebody0"/>
            </w:pPr>
            <w:r w:rsidRPr="00351F0F">
              <w:rPr>
                <w:i/>
              </w:rPr>
              <w:t xml:space="preserve">Real-Time Price for the Energy Metered as </w:t>
            </w:r>
            <w:r>
              <w:rPr>
                <w:i/>
              </w:rPr>
              <w:t xml:space="preserve">Energy </w:t>
            </w:r>
            <w:r w:rsidRPr="00351F0F">
              <w:rPr>
                <w:i/>
              </w:rPr>
              <w:t>Storage</w:t>
            </w:r>
            <w:r>
              <w:rPr>
                <w:i/>
              </w:rPr>
              <w:t xml:space="preserve"> Resource</w:t>
            </w:r>
            <w:r w:rsidRPr="00351F0F">
              <w:rPr>
                <w:i/>
              </w:rPr>
              <w:t xml:space="preserve"> Load at bus</w:t>
            </w:r>
            <w:r w:rsidRPr="00351F0F">
              <w:sym w:font="Symbol" w:char="F0BE"/>
            </w:r>
            <w:r w:rsidRPr="00351F0F">
              <w:t xml:space="preserve">The Real-Time price for the Settlement Meter which measures </w:t>
            </w:r>
            <w:r>
              <w:t>ESR Load</w:t>
            </w:r>
            <w:r w:rsidRPr="00351F0F">
              <w:t xml:space="preserve"> at Electrical Bus </w:t>
            </w:r>
            <w:r w:rsidRPr="00351F0F">
              <w:rPr>
                <w:i/>
              </w:rPr>
              <w:t>b</w:t>
            </w:r>
            <w:r w:rsidRPr="00351F0F">
              <w:t>, for the 15-minute Settlement Interval.</w:t>
            </w:r>
          </w:p>
        </w:tc>
      </w:tr>
      <w:tr w:rsidR="004E4B05" w14:paraId="1F831F37" w14:textId="77777777" w:rsidTr="00806724">
        <w:trPr>
          <w:cantSplit/>
        </w:trPr>
        <w:tc>
          <w:tcPr>
            <w:tcW w:w="1480" w:type="pct"/>
          </w:tcPr>
          <w:p w14:paraId="3664249E" w14:textId="77777777" w:rsidR="004E4B05" w:rsidRPr="004368B4" w:rsidRDefault="004E4B05" w:rsidP="004E4B05">
            <w:pPr>
              <w:pStyle w:val="tablebody0"/>
              <w:rPr>
                <w:lang w:val="es-ES"/>
              </w:rPr>
            </w:pPr>
            <w:r w:rsidRPr="008B71ED">
              <w:t xml:space="preserve">BP </w:t>
            </w:r>
            <w:r w:rsidRPr="00985D33">
              <w:rPr>
                <w:i/>
                <w:vertAlign w:val="subscript"/>
              </w:rPr>
              <w:t>r, y</w:t>
            </w:r>
          </w:p>
        </w:tc>
        <w:tc>
          <w:tcPr>
            <w:tcW w:w="538" w:type="pct"/>
          </w:tcPr>
          <w:p w14:paraId="3ADD8D3A" w14:textId="77777777" w:rsidR="004E4B05" w:rsidRPr="004368B4" w:rsidRDefault="004E4B05" w:rsidP="004E4B05">
            <w:pPr>
              <w:pStyle w:val="tablebody0"/>
            </w:pPr>
            <w:r w:rsidRPr="00D15DC0">
              <w:t>MW</w:t>
            </w:r>
          </w:p>
        </w:tc>
        <w:tc>
          <w:tcPr>
            <w:tcW w:w="2982" w:type="pct"/>
          </w:tcPr>
          <w:p w14:paraId="607FBD04" w14:textId="77777777" w:rsidR="004E4B05" w:rsidRPr="004368B4" w:rsidRDefault="004E4B05" w:rsidP="004E4B05">
            <w:pPr>
              <w:pStyle w:val="tablebody0"/>
              <w:rPr>
                <w:i/>
              </w:rPr>
            </w:pPr>
            <w:r w:rsidRPr="004615F6">
              <w:rPr>
                <w:i/>
              </w:rPr>
              <w:t>Base Point per Resource per interval</w:t>
            </w:r>
            <w:r w:rsidRPr="005106EC">
              <w:t xml:space="preserve"> - The Base Point of Resource </w:t>
            </w:r>
            <w:r w:rsidRPr="004615F6">
              <w:rPr>
                <w:i/>
              </w:rPr>
              <w:t>r</w:t>
            </w:r>
            <w:r w:rsidRPr="005106EC">
              <w:t xml:space="preserve">, for the SCED interval </w:t>
            </w:r>
            <w:r w:rsidRPr="004615F6">
              <w:rPr>
                <w:i/>
              </w:rPr>
              <w:t>y</w:t>
            </w:r>
            <w:r w:rsidRPr="005106EC">
              <w:t xml:space="preserve">.  </w:t>
            </w:r>
          </w:p>
        </w:tc>
      </w:tr>
      <w:tr w:rsidR="004E4B05" w14:paraId="54216451" w14:textId="77777777" w:rsidTr="00806724">
        <w:trPr>
          <w:cantSplit/>
        </w:trPr>
        <w:tc>
          <w:tcPr>
            <w:tcW w:w="1480" w:type="pct"/>
          </w:tcPr>
          <w:p w14:paraId="045155E1" w14:textId="77777777" w:rsidR="004E4B05" w:rsidRPr="00D661BC" w:rsidRDefault="004E4B05" w:rsidP="004E4B05">
            <w:pPr>
              <w:pStyle w:val="tablebody0"/>
              <w:rPr>
                <w:i/>
              </w:rPr>
            </w:pPr>
            <w:r w:rsidRPr="00D661BC">
              <w:rPr>
                <w:i/>
              </w:rPr>
              <w:t>q</w:t>
            </w:r>
          </w:p>
        </w:tc>
        <w:tc>
          <w:tcPr>
            <w:tcW w:w="538" w:type="pct"/>
          </w:tcPr>
          <w:p w14:paraId="3F58447F" w14:textId="77777777" w:rsidR="004E4B05" w:rsidRDefault="004E4B05" w:rsidP="004E4B05">
            <w:pPr>
              <w:pStyle w:val="tablebody0"/>
            </w:pPr>
            <w:r>
              <w:t>none</w:t>
            </w:r>
          </w:p>
        </w:tc>
        <w:tc>
          <w:tcPr>
            <w:tcW w:w="2982" w:type="pct"/>
          </w:tcPr>
          <w:p w14:paraId="384898F9" w14:textId="77777777" w:rsidR="004E4B05" w:rsidRDefault="004E4B05" w:rsidP="004E4B05">
            <w:pPr>
              <w:pStyle w:val="tablebody0"/>
            </w:pPr>
            <w:r>
              <w:t>A QSE.</w:t>
            </w:r>
          </w:p>
        </w:tc>
      </w:tr>
      <w:tr w:rsidR="004E4B05" w14:paraId="0098D9C9" w14:textId="77777777" w:rsidTr="00806724">
        <w:trPr>
          <w:cantSplit/>
        </w:trPr>
        <w:tc>
          <w:tcPr>
            <w:tcW w:w="1480" w:type="pct"/>
          </w:tcPr>
          <w:p w14:paraId="20126BCB" w14:textId="77777777" w:rsidR="004E4B05" w:rsidRPr="00851EF1" w:rsidRDefault="004E4B05" w:rsidP="004E4B05">
            <w:pPr>
              <w:pStyle w:val="tablebody0"/>
              <w:rPr>
                <w:i/>
              </w:rPr>
            </w:pPr>
            <w:r w:rsidRPr="00D661BC">
              <w:rPr>
                <w:i/>
              </w:rPr>
              <w:t>gsc</w:t>
            </w:r>
          </w:p>
        </w:tc>
        <w:tc>
          <w:tcPr>
            <w:tcW w:w="538" w:type="pct"/>
          </w:tcPr>
          <w:p w14:paraId="7DBE0197" w14:textId="77777777" w:rsidR="004E4B05" w:rsidRDefault="004E4B05" w:rsidP="004E4B05">
            <w:pPr>
              <w:pStyle w:val="tablebody0"/>
            </w:pPr>
            <w:r>
              <w:t>none</w:t>
            </w:r>
          </w:p>
        </w:tc>
        <w:tc>
          <w:tcPr>
            <w:tcW w:w="2982" w:type="pct"/>
          </w:tcPr>
          <w:p w14:paraId="7D4FFC8E" w14:textId="77777777" w:rsidR="004E4B05" w:rsidRDefault="004E4B05" w:rsidP="004E4B05">
            <w:pPr>
              <w:pStyle w:val="tablebody0"/>
            </w:pPr>
            <w:r>
              <w:t>A generation site code.</w:t>
            </w:r>
          </w:p>
        </w:tc>
      </w:tr>
      <w:tr w:rsidR="004E4B05" w14:paraId="7FD83F7A" w14:textId="77777777" w:rsidTr="00806724">
        <w:trPr>
          <w:cantSplit/>
        </w:trPr>
        <w:tc>
          <w:tcPr>
            <w:tcW w:w="1480" w:type="pct"/>
          </w:tcPr>
          <w:p w14:paraId="02E7B3CA" w14:textId="77777777" w:rsidR="004E4B05" w:rsidRPr="00851EF1" w:rsidRDefault="004E4B05" w:rsidP="004E4B05">
            <w:pPr>
              <w:pStyle w:val="tablebody0"/>
              <w:rPr>
                <w:i/>
              </w:rPr>
            </w:pPr>
            <w:r w:rsidRPr="00D661BC">
              <w:rPr>
                <w:i/>
              </w:rPr>
              <w:t>r</w:t>
            </w:r>
          </w:p>
        </w:tc>
        <w:tc>
          <w:tcPr>
            <w:tcW w:w="538" w:type="pct"/>
          </w:tcPr>
          <w:p w14:paraId="0DE8EF9B" w14:textId="77777777" w:rsidR="004E4B05" w:rsidRDefault="004E4B05" w:rsidP="004E4B05">
            <w:pPr>
              <w:pStyle w:val="tablebody0"/>
            </w:pPr>
            <w:r>
              <w:t>none</w:t>
            </w:r>
          </w:p>
        </w:tc>
        <w:tc>
          <w:tcPr>
            <w:tcW w:w="2982" w:type="pct"/>
          </w:tcPr>
          <w:p w14:paraId="3C3CB428" w14:textId="77777777" w:rsidR="004E4B05" w:rsidRDefault="004E4B05" w:rsidP="004E4B05">
            <w:pPr>
              <w:pStyle w:val="tablebody0"/>
            </w:pPr>
            <w:r>
              <w:t xml:space="preserve">The Controllable Load Resource that is part of an ESR.  </w:t>
            </w:r>
          </w:p>
        </w:tc>
      </w:tr>
      <w:tr w:rsidR="004E4B05" w14:paraId="54CDB6F4" w14:textId="77777777" w:rsidTr="00806724">
        <w:trPr>
          <w:cantSplit/>
        </w:trPr>
        <w:tc>
          <w:tcPr>
            <w:tcW w:w="1480" w:type="pct"/>
          </w:tcPr>
          <w:p w14:paraId="260824DB" w14:textId="77777777" w:rsidR="004E4B05" w:rsidRPr="00D661BC" w:rsidRDefault="004E4B05" w:rsidP="004E4B05">
            <w:pPr>
              <w:pStyle w:val="tablebody0"/>
              <w:rPr>
                <w:i/>
              </w:rPr>
            </w:pPr>
            <w:r w:rsidRPr="00D661BC">
              <w:rPr>
                <w:i/>
              </w:rPr>
              <w:t>p</w:t>
            </w:r>
          </w:p>
        </w:tc>
        <w:tc>
          <w:tcPr>
            <w:tcW w:w="538" w:type="pct"/>
          </w:tcPr>
          <w:p w14:paraId="217AB103" w14:textId="77777777" w:rsidR="004E4B05" w:rsidRDefault="004E4B05" w:rsidP="004E4B05">
            <w:pPr>
              <w:pStyle w:val="tablebody0"/>
            </w:pPr>
            <w:r>
              <w:t>none</w:t>
            </w:r>
          </w:p>
        </w:tc>
        <w:tc>
          <w:tcPr>
            <w:tcW w:w="2982" w:type="pct"/>
          </w:tcPr>
          <w:p w14:paraId="7AE5968E" w14:textId="77777777" w:rsidR="004E4B05" w:rsidRDefault="004E4B05" w:rsidP="004E4B05">
            <w:pPr>
              <w:pStyle w:val="tablebody0"/>
            </w:pPr>
            <w:r>
              <w:t>A Resource Node Settlement Point.</w:t>
            </w:r>
          </w:p>
        </w:tc>
      </w:tr>
      <w:tr w:rsidR="004E4B05" w14:paraId="180CCBC2" w14:textId="77777777" w:rsidTr="00806724">
        <w:trPr>
          <w:cantSplit/>
        </w:trPr>
        <w:tc>
          <w:tcPr>
            <w:tcW w:w="1480" w:type="pct"/>
          </w:tcPr>
          <w:p w14:paraId="72F081BC" w14:textId="77777777" w:rsidR="004E4B05" w:rsidRPr="00851EF1" w:rsidRDefault="004E4B05" w:rsidP="004E4B05">
            <w:pPr>
              <w:pStyle w:val="tablebody0"/>
              <w:rPr>
                <w:i/>
              </w:rPr>
            </w:pPr>
            <w:r w:rsidRPr="00D661BC">
              <w:rPr>
                <w:i/>
              </w:rPr>
              <w:t>y</w:t>
            </w:r>
          </w:p>
        </w:tc>
        <w:tc>
          <w:tcPr>
            <w:tcW w:w="538" w:type="pct"/>
          </w:tcPr>
          <w:p w14:paraId="0FADF3FF" w14:textId="77777777" w:rsidR="004E4B05" w:rsidRDefault="004E4B05" w:rsidP="004E4B05">
            <w:pPr>
              <w:pStyle w:val="tablebody0"/>
            </w:pPr>
            <w:r>
              <w:t>none</w:t>
            </w:r>
          </w:p>
        </w:tc>
        <w:tc>
          <w:tcPr>
            <w:tcW w:w="2982" w:type="pct"/>
          </w:tcPr>
          <w:p w14:paraId="1F764A4A" w14:textId="77777777" w:rsidR="004E4B05" w:rsidRDefault="004E4B05" w:rsidP="004E4B05">
            <w:pPr>
              <w:pStyle w:val="tablebody0"/>
            </w:pPr>
            <w:r>
              <w:t>A SCED interval in the 15-minute Settlement Interval.  The summation is over the total number of SCED runs that cover the 15-minute Settlement Interval.</w:t>
            </w:r>
          </w:p>
        </w:tc>
      </w:tr>
      <w:tr w:rsidR="00AD486D" w14:paraId="53CBC2F2" w14:textId="77777777" w:rsidTr="00806724">
        <w:trPr>
          <w:cantSplit/>
        </w:trPr>
        <w:tc>
          <w:tcPr>
            <w:tcW w:w="1480" w:type="pct"/>
          </w:tcPr>
          <w:p w14:paraId="28C23377" w14:textId="35B11738" w:rsidR="00AD486D" w:rsidRPr="00D661BC" w:rsidRDefault="00AD486D" w:rsidP="00AD486D">
            <w:pPr>
              <w:pStyle w:val="tablebody0"/>
              <w:rPr>
                <w:i/>
              </w:rPr>
            </w:pPr>
            <w:r w:rsidRPr="00D661BC">
              <w:rPr>
                <w:i/>
              </w:rPr>
              <w:t>b</w:t>
            </w:r>
          </w:p>
        </w:tc>
        <w:tc>
          <w:tcPr>
            <w:tcW w:w="538" w:type="pct"/>
          </w:tcPr>
          <w:p w14:paraId="3D3D1C12" w14:textId="65D482F7" w:rsidR="00AD486D" w:rsidRDefault="00AD486D" w:rsidP="00AD486D">
            <w:pPr>
              <w:pStyle w:val="tablebody0"/>
            </w:pPr>
            <w:r>
              <w:t>none</w:t>
            </w:r>
          </w:p>
        </w:tc>
        <w:tc>
          <w:tcPr>
            <w:tcW w:w="2982" w:type="pct"/>
          </w:tcPr>
          <w:p w14:paraId="6C6AAF16" w14:textId="24B12821" w:rsidR="00AD486D" w:rsidRDefault="00AD486D" w:rsidP="00AD486D">
            <w:pPr>
              <w:pStyle w:val="tablebody0"/>
            </w:pPr>
            <w:r>
              <w:t>An Electrical Bus.</w:t>
            </w:r>
          </w:p>
        </w:tc>
      </w:tr>
    </w:tbl>
    <w:p w14:paraId="6458BC5B" w14:textId="77777777" w:rsidR="00806724" w:rsidRDefault="0080672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top w:w="144" w:type="dxa"/>
          <w:left w:w="115" w:type="dxa"/>
          <w:right w:w="115" w:type="dxa"/>
        </w:tblCellMar>
        <w:tblLook w:val="01E0" w:firstRow="1" w:lastRow="1" w:firstColumn="1" w:lastColumn="1" w:noHBand="0" w:noVBand="0"/>
      </w:tblPr>
      <w:tblGrid>
        <w:gridCol w:w="9350"/>
      </w:tblGrid>
      <w:tr w:rsidR="00423D31" w14:paraId="4C364206" w14:textId="77777777" w:rsidTr="00806724">
        <w:trPr>
          <w:trHeight w:val="206"/>
        </w:trPr>
        <w:tc>
          <w:tcPr>
            <w:tcW w:w="5000" w:type="pct"/>
            <w:shd w:val="pct12" w:color="auto" w:fill="auto"/>
          </w:tcPr>
          <w:p w14:paraId="43045223" w14:textId="1997A604" w:rsidR="00423D31" w:rsidRDefault="00423D31" w:rsidP="009E7262">
            <w:pPr>
              <w:pStyle w:val="Instructions"/>
              <w:spacing w:before="120"/>
            </w:pPr>
            <w:r>
              <w:t>[</w:t>
            </w:r>
            <w:r w:rsidR="00EC5231">
              <w:t>NPRR1010</w:t>
            </w:r>
            <w:r w:rsidR="004E4B05">
              <w:t xml:space="preserve"> and</w:t>
            </w:r>
            <w:r w:rsidR="006F7954">
              <w:t xml:space="preserve"> NPRR1014</w:t>
            </w:r>
            <w:r>
              <w:t xml:space="preserve">:  Replace </w:t>
            </w:r>
            <w:r w:rsidR="006F7954">
              <w:t xml:space="preserve">applicable portions of </w:t>
            </w:r>
            <w:r>
              <w:t>paragraph (3) above with the following upon system implementation</w:t>
            </w:r>
            <w:r w:rsidR="00EC5231">
              <w:t xml:space="preserve"> </w:t>
            </w:r>
            <w:r w:rsidR="00B15E7C">
              <w:t>of the Real-Time Co-Optimization (RTC) project for NPRR1010;</w:t>
            </w:r>
            <w:r w:rsidR="00EC5231">
              <w:t xml:space="preserve"> or upon system implementation</w:t>
            </w:r>
            <w:r w:rsidR="00B15E7C">
              <w:t xml:space="preserve"> for NPRR1014</w:t>
            </w:r>
            <w:r>
              <w:t>:]</w:t>
            </w:r>
          </w:p>
          <w:p w14:paraId="78734BB8" w14:textId="77777777" w:rsidR="00423D31" w:rsidRDefault="00423D31" w:rsidP="00423D31">
            <w:pPr>
              <w:spacing w:before="240" w:after="240"/>
              <w:ind w:left="720" w:hanging="720"/>
              <w:rPr>
                <w:b/>
                <w:i/>
                <w:iCs/>
              </w:rPr>
            </w:pPr>
            <w:r>
              <w:t>(3)</w:t>
            </w:r>
            <w:r>
              <w:tab/>
              <w:t>For a facility with Settlement Meters that measure ESR Load, t</w:t>
            </w:r>
            <w:r>
              <w:rPr>
                <w:iCs/>
              </w:rPr>
              <w:t xml:space="preserve">he total payment or charge </w:t>
            </w:r>
            <w:r>
              <w:t xml:space="preserve">for ESR Load is </w:t>
            </w:r>
            <w:r>
              <w:rPr>
                <w:iCs/>
              </w:rPr>
              <w:t>calculated for a</w:t>
            </w:r>
            <w:r w:rsidRPr="004368B4">
              <w:rPr>
                <w:iCs/>
              </w:rPr>
              <w:t xml:space="preserve"> QSE</w:t>
            </w:r>
            <w:r>
              <w:rPr>
                <w:iCs/>
              </w:rPr>
              <w:t>, ESR, and Settlement Point</w:t>
            </w:r>
            <w:r w:rsidRPr="004368B4">
              <w:rPr>
                <w:iCs/>
              </w:rPr>
              <w:t xml:space="preserve"> </w:t>
            </w:r>
            <w:r>
              <w:rPr>
                <w:iCs/>
              </w:rPr>
              <w:t xml:space="preserve">for </w:t>
            </w:r>
            <w:r w:rsidRPr="004368B4">
              <w:rPr>
                <w:iCs/>
              </w:rPr>
              <w:t>each 15-minute Settlement Interval</w:t>
            </w:r>
            <w:r>
              <w:rPr>
                <w:iCs/>
              </w:rPr>
              <w:t>.</w:t>
            </w:r>
          </w:p>
          <w:p w14:paraId="7A2CBE1D" w14:textId="77777777" w:rsidR="00423D31" w:rsidRDefault="00423D31" w:rsidP="00423D31">
            <w:pPr>
              <w:spacing w:after="240"/>
              <w:ind w:left="720"/>
              <w:rPr>
                <w:iCs/>
              </w:rPr>
            </w:pPr>
            <w:r w:rsidRPr="004368B4">
              <w:rPr>
                <w:iCs/>
              </w:rPr>
              <w:t xml:space="preserve">The </w:t>
            </w:r>
            <w:r>
              <w:rPr>
                <w:iCs/>
              </w:rPr>
              <w:t>WSL</w:t>
            </w:r>
            <w:r w:rsidRPr="004368B4">
              <w:rPr>
                <w:iCs/>
              </w:rPr>
              <w:t xml:space="preserve"> is settled as follows</w:t>
            </w:r>
            <w:r>
              <w:rPr>
                <w:iCs/>
              </w:rPr>
              <w:t>:</w:t>
            </w:r>
            <w:r w:rsidRPr="004368B4">
              <w:rPr>
                <w:iCs/>
              </w:rPr>
              <w:t xml:space="preserve"> </w:t>
            </w:r>
          </w:p>
          <w:p w14:paraId="21864A82" w14:textId="77777777" w:rsidR="00423D31" w:rsidRDefault="00423D31" w:rsidP="00423D31">
            <w:pPr>
              <w:tabs>
                <w:tab w:val="left" w:pos="2340"/>
                <w:tab w:val="left" w:pos="2880"/>
              </w:tabs>
              <w:spacing w:after="240"/>
              <w:ind w:left="2880" w:hanging="2160"/>
              <w:rPr>
                <w:b/>
                <w:bCs/>
              </w:rPr>
            </w:pPr>
            <w:r>
              <w:rPr>
                <w:b/>
                <w:bCs/>
              </w:rPr>
              <w:t>WSLAMT</w:t>
            </w:r>
            <w:r w:rsidRPr="004368B4">
              <w:rPr>
                <w:b/>
                <w:bCs/>
              </w:rPr>
              <w:t xml:space="preserve">TOT </w:t>
            </w:r>
            <w:r w:rsidRPr="00BD295E">
              <w:rPr>
                <w:b/>
                <w:bCs/>
                <w:i/>
                <w:vertAlign w:val="subscript"/>
              </w:rPr>
              <w:t>q, r, p</w:t>
            </w:r>
            <w:r w:rsidRPr="004368B4">
              <w:rPr>
                <w:b/>
                <w:bCs/>
                <w:i/>
                <w:iCs/>
                <w:vertAlign w:val="subscript"/>
                <w:lang w:val="es-ES"/>
              </w:rPr>
              <w:tab/>
            </w:r>
            <w:r w:rsidRPr="004368B4">
              <w:rPr>
                <w:b/>
                <w:bCs/>
                <w:lang w:val="es-ES"/>
              </w:rPr>
              <w:t xml:space="preserve">= </w:t>
            </w:r>
            <w:r w:rsidRPr="00993F9F">
              <w:rPr>
                <w:position w:val="-20"/>
              </w:rPr>
              <w:object w:dxaOrig="225" w:dyaOrig="435" w14:anchorId="54664DCD">
                <v:shape id="_x0000_i1137" type="#_x0000_t75" style="width:12pt;height:18pt" o:ole="">
                  <v:imagedata r:id="rId143" o:title=""/>
                </v:shape>
                <o:OLEObject Type="Embed" ProgID="Equation.3" ShapeID="_x0000_i1137" DrawAspect="Content" ObjectID="_1775282850" r:id="rId149"/>
              </w:object>
            </w:r>
            <w:r w:rsidRPr="004368B4">
              <w:rPr>
                <w:b/>
                <w:bCs/>
              </w:rPr>
              <w:t xml:space="preserve"> (RTRMPR</w:t>
            </w:r>
            <w:r>
              <w:rPr>
                <w:b/>
                <w:bCs/>
              </w:rPr>
              <w:t>ESR</w:t>
            </w:r>
            <w:r w:rsidRPr="004368B4">
              <w:rPr>
                <w:b/>
                <w:bCs/>
                <w:i/>
                <w:vertAlign w:val="subscript"/>
              </w:rPr>
              <w:t xml:space="preserve"> </w:t>
            </w:r>
            <w:r>
              <w:rPr>
                <w:b/>
                <w:bCs/>
                <w:i/>
                <w:vertAlign w:val="subscript"/>
              </w:rPr>
              <w:t>b</w:t>
            </w:r>
            <w:r w:rsidRPr="004368B4">
              <w:rPr>
                <w:b/>
                <w:bCs/>
                <w:i/>
                <w:vertAlign w:val="subscript"/>
              </w:rPr>
              <w:t xml:space="preserve"> </w:t>
            </w:r>
            <w:r w:rsidRPr="004368B4">
              <w:rPr>
                <w:b/>
                <w:bCs/>
              </w:rPr>
              <w:t xml:space="preserve">* </w:t>
            </w:r>
            <w:r w:rsidRPr="006F7536">
              <w:rPr>
                <w:b/>
                <w:bCs/>
              </w:rPr>
              <w:t>MEBL</w:t>
            </w:r>
            <w:r w:rsidRPr="004368B4">
              <w:rPr>
                <w:bCs/>
              </w:rPr>
              <w:t xml:space="preserve"> </w:t>
            </w:r>
            <w:r w:rsidRPr="00BD295E">
              <w:rPr>
                <w:b/>
                <w:bCs/>
                <w:i/>
                <w:vertAlign w:val="subscript"/>
              </w:rPr>
              <w:t>q, r, b</w:t>
            </w:r>
            <w:r w:rsidRPr="004368B4">
              <w:rPr>
                <w:b/>
                <w:bCs/>
              </w:rPr>
              <w:t>)</w:t>
            </w:r>
          </w:p>
          <w:p w14:paraId="37E52D53" w14:textId="5E0303CC" w:rsidR="00423D31" w:rsidRDefault="00423D31" w:rsidP="00423D31">
            <w:pPr>
              <w:spacing w:after="240"/>
              <w:ind w:left="720"/>
              <w:rPr>
                <w:iCs/>
              </w:rPr>
            </w:pPr>
            <w:r w:rsidRPr="004368B4">
              <w:rPr>
                <w:iCs/>
              </w:rPr>
              <w:t xml:space="preserve">The </w:t>
            </w:r>
            <w:r w:rsidR="00674579">
              <w:t>Non-WSL ESR Charging Load</w:t>
            </w:r>
            <w:r w:rsidRPr="004368B4">
              <w:rPr>
                <w:iCs/>
              </w:rPr>
              <w:t xml:space="preserve"> is settled as follows</w:t>
            </w:r>
            <w:r>
              <w:rPr>
                <w:iCs/>
              </w:rPr>
              <w:t>:</w:t>
            </w:r>
            <w:r w:rsidRPr="004368B4">
              <w:rPr>
                <w:iCs/>
              </w:rPr>
              <w:t xml:space="preserve"> </w:t>
            </w:r>
          </w:p>
          <w:p w14:paraId="6E08A9A8" w14:textId="77777777" w:rsidR="00423D31" w:rsidRDefault="00423D31" w:rsidP="00423D31">
            <w:pPr>
              <w:tabs>
                <w:tab w:val="left" w:pos="2340"/>
                <w:tab w:val="left" w:pos="2880"/>
              </w:tabs>
              <w:spacing w:after="240"/>
              <w:ind w:left="2880" w:hanging="2160"/>
              <w:rPr>
                <w:b/>
                <w:bCs/>
              </w:rPr>
            </w:pPr>
            <w:r>
              <w:rPr>
                <w:b/>
                <w:bCs/>
              </w:rPr>
              <w:t>ESRNWSLAMT</w:t>
            </w:r>
            <w:r w:rsidRPr="004368B4">
              <w:rPr>
                <w:b/>
                <w:bCs/>
              </w:rPr>
              <w:t xml:space="preserve">TOT </w:t>
            </w:r>
            <w:r w:rsidRPr="00BD295E">
              <w:rPr>
                <w:b/>
                <w:bCs/>
                <w:i/>
                <w:vertAlign w:val="subscript"/>
              </w:rPr>
              <w:t>q, r, p</w:t>
            </w:r>
            <w:r w:rsidRPr="004368B4">
              <w:rPr>
                <w:b/>
                <w:bCs/>
                <w:i/>
                <w:iCs/>
                <w:vertAlign w:val="subscript"/>
                <w:lang w:val="es-ES"/>
              </w:rPr>
              <w:tab/>
            </w:r>
            <w:r w:rsidRPr="004368B4">
              <w:rPr>
                <w:b/>
                <w:bCs/>
                <w:lang w:val="es-ES"/>
              </w:rPr>
              <w:t xml:space="preserve">= </w:t>
            </w:r>
            <w:r w:rsidRPr="00993F9F">
              <w:rPr>
                <w:position w:val="-20"/>
              </w:rPr>
              <w:object w:dxaOrig="225" w:dyaOrig="435" w14:anchorId="73C39FD7">
                <v:shape id="_x0000_i1138" type="#_x0000_t75" style="width:12pt;height:18pt" o:ole="">
                  <v:imagedata r:id="rId143" o:title=""/>
                </v:shape>
                <o:OLEObject Type="Embed" ProgID="Equation.3" ShapeID="_x0000_i1138" DrawAspect="Content" ObjectID="_1775282851" r:id="rId150"/>
              </w:object>
            </w:r>
            <w:r w:rsidRPr="004368B4">
              <w:rPr>
                <w:b/>
                <w:bCs/>
              </w:rPr>
              <w:t xml:space="preserve"> (RTRMPR</w:t>
            </w:r>
            <w:r>
              <w:rPr>
                <w:b/>
                <w:bCs/>
              </w:rPr>
              <w:t>ESR</w:t>
            </w:r>
            <w:r w:rsidRPr="004368B4">
              <w:rPr>
                <w:b/>
                <w:bCs/>
                <w:i/>
                <w:vertAlign w:val="subscript"/>
              </w:rPr>
              <w:t xml:space="preserve"> </w:t>
            </w:r>
            <w:r>
              <w:rPr>
                <w:b/>
                <w:bCs/>
                <w:i/>
                <w:vertAlign w:val="subscript"/>
              </w:rPr>
              <w:t>b</w:t>
            </w:r>
            <w:r w:rsidRPr="004368B4">
              <w:rPr>
                <w:b/>
                <w:bCs/>
                <w:i/>
                <w:vertAlign w:val="subscript"/>
              </w:rPr>
              <w:t xml:space="preserve"> </w:t>
            </w:r>
            <w:r w:rsidRPr="004368B4">
              <w:rPr>
                <w:b/>
                <w:bCs/>
              </w:rPr>
              <w:t xml:space="preserve">* </w:t>
            </w:r>
            <w:r w:rsidRPr="006F7536">
              <w:rPr>
                <w:b/>
                <w:bCs/>
              </w:rPr>
              <w:t>MEB</w:t>
            </w:r>
            <w:r>
              <w:rPr>
                <w:b/>
                <w:bCs/>
              </w:rPr>
              <w:t>R</w:t>
            </w:r>
            <w:r w:rsidRPr="004368B4">
              <w:rPr>
                <w:bCs/>
              </w:rPr>
              <w:t xml:space="preserve"> </w:t>
            </w:r>
            <w:r w:rsidRPr="00BD295E">
              <w:rPr>
                <w:b/>
                <w:bCs/>
                <w:i/>
                <w:vertAlign w:val="subscript"/>
              </w:rPr>
              <w:t>q, r, b</w:t>
            </w:r>
            <w:r w:rsidRPr="004368B4">
              <w:rPr>
                <w:b/>
                <w:bCs/>
              </w:rPr>
              <w:t>)</w:t>
            </w:r>
          </w:p>
          <w:p w14:paraId="5D61906F" w14:textId="77777777" w:rsidR="00423D31" w:rsidRDefault="00423D31" w:rsidP="00423D31">
            <w:pPr>
              <w:tabs>
                <w:tab w:val="left" w:pos="2340"/>
                <w:tab w:val="left" w:pos="3420"/>
              </w:tabs>
              <w:spacing w:after="240"/>
              <w:ind w:left="3420" w:hanging="2700"/>
              <w:rPr>
                <w:b/>
                <w:bCs/>
              </w:rPr>
            </w:pPr>
            <w:r w:rsidRPr="004368B4">
              <w:rPr>
                <w:bCs/>
              </w:rPr>
              <w:t>Where</w:t>
            </w:r>
            <w:r w:rsidRPr="004368B4">
              <w:rPr>
                <w:bCs/>
                <w:iCs/>
              </w:rPr>
              <w:t xml:space="preserve"> the price for Settlement Meter is determined as follows</w:t>
            </w:r>
            <w:r w:rsidRPr="006F7536">
              <w:rPr>
                <w:bCs/>
                <w:iCs/>
              </w:rPr>
              <w:t>:</w:t>
            </w:r>
          </w:p>
          <w:p w14:paraId="02EEDCA7" w14:textId="32F48FDF" w:rsidR="00423D31" w:rsidRDefault="00423D31" w:rsidP="00423D31">
            <w:pPr>
              <w:spacing w:after="240"/>
              <w:ind w:left="2880" w:hanging="2160"/>
              <w:rPr>
                <w:b/>
                <w:lang w:val="es-ES"/>
              </w:rPr>
            </w:pPr>
            <w:r w:rsidRPr="004368B4">
              <w:rPr>
                <w:b/>
                <w:lang w:val="es-ES"/>
              </w:rPr>
              <w:t>RTRMPR</w:t>
            </w:r>
            <w:r>
              <w:rPr>
                <w:b/>
                <w:lang w:val="es-ES"/>
              </w:rPr>
              <w:t>ESR</w:t>
            </w:r>
            <w:r w:rsidRPr="004368B4">
              <w:rPr>
                <w:b/>
                <w:i/>
                <w:iCs/>
                <w:vertAlign w:val="subscript"/>
                <w:lang w:val="es-ES"/>
              </w:rPr>
              <w:t xml:space="preserve"> </w:t>
            </w:r>
            <w:r>
              <w:rPr>
                <w:b/>
                <w:i/>
                <w:iCs/>
                <w:vertAlign w:val="subscript"/>
                <w:lang w:val="es-ES"/>
              </w:rPr>
              <w:t>b</w:t>
            </w:r>
            <w:r w:rsidRPr="004368B4">
              <w:rPr>
                <w:b/>
                <w:lang w:val="es-ES"/>
              </w:rPr>
              <w:t xml:space="preserve"> </w:t>
            </w:r>
            <w:r>
              <w:rPr>
                <w:b/>
                <w:lang w:val="es-ES"/>
              </w:rPr>
              <w:tab/>
            </w:r>
            <w:r w:rsidRPr="004368B4">
              <w:rPr>
                <w:b/>
                <w:lang w:val="es-ES"/>
              </w:rPr>
              <w:t>=</w:t>
            </w:r>
            <w:r>
              <w:rPr>
                <w:b/>
                <w:lang w:val="es-ES"/>
              </w:rPr>
              <w:t xml:space="preserve"> </w:t>
            </w:r>
            <w:r>
              <w:rPr>
                <w:b/>
              </w:rPr>
              <w:t xml:space="preserve">Max [-$251, </w:t>
            </w:r>
            <w:r w:rsidRPr="00BB1533">
              <w:rPr>
                <w:b/>
              </w:rPr>
              <w:t>(</w:t>
            </w:r>
            <w:r>
              <w:rPr>
                <w:rFonts w:ascii="Times New Roman Bold" w:hAnsi="Times New Roman Bold"/>
                <w:b/>
                <w:noProof/>
                <w:position w:val="-18"/>
              </w:rPr>
              <w:drawing>
                <wp:inline distT="0" distB="0" distL="0" distR="0" wp14:anchorId="2F3DC2CF" wp14:editId="6F674927">
                  <wp:extent cx="142875" cy="294005"/>
                  <wp:effectExtent l="0" t="0" r="9525" b="0"/>
                  <wp:docPr id="2089" name="Picture 46"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4005"/>
                          </a:xfrm>
                          <a:prstGeom prst="rect">
                            <a:avLst/>
                          </a:prstGeom>
                          <a:noFill/>
                          <a:ln>
                            <a:noFill/>
                          </a:ln>
                        </pic:spPr>
                      </pic:pic>
                    </a:graphicData>
                  </a:graphic>
                </wp:inline>
              </w:drawing>
            </w:r>
            <w:r w:rsidRPr="004368B4">
              <w:rPr>
                <w:b/>
                <w:lang w:val="es-ES"/>
              </w:rPr>
              <w:t>(RNWF</w:t>
            </w:r>
            <w:r>
              <w:rPr>
                <w:b/>
                <w:lang w:val="es-ES"/>
              </w:rPr>
              <w:t>L</w:t>
            </w:r>
            <w:r w:rsidRPr="004368B4">
              <w:rPr>
                <w:b/>
                <w:lang w:val="es-ES"/>
              </w:rPr>
              <w:t xml:space="preserve"> </w:t>
            </w:r>
            <w:r>
              <w:rPr>
                <w:b/>
                <w:i/>
                <w:iCs/>
                <w:vertAlign w:val="subscript"/>
                <w:lang w:val="es-ES"/>
              </w:rPr>
              <w:t>b</w:t>
            </w:r>
            <w:r w:rsidRPr="004368B4">
              <w:rPr>
                <w:b/>
                <w:i/>
                <w:iCs/>
                <w:vertAlign w:val="subscript"/>
                <w:lang w:val="es-ES"/>
              </w:rPr>
              <w:t xml:space="preserve">, y </w:t>
            </w:r>
            <w:r w:rsidRPr="004368B4">
              <w:rPr>
                <w:b/>
                <w:lang w:val="es-ES"/>
              </w:rPr>
              <w:t xml:space="preserve">* RTLMP </w:t>
            </w:r>
            <w:r w:rsidRPr="00EB5531">
              <w:rPr>
                <w:b/>
                <w:i/>
                <w:vertAlign w:val="subscript"/>
                <w:lang w:val="es-ES"/>
              </w:rPr>
              <w:t>b</w:t>
            </w:r>
            <w:r w:rsidRPr="004368B4">
              <w:rPr>
                <w:b/>
                <w:i/>
                <w:iCs/>
                <w:vertAlign w:val="subscript"/>
                <w:lang w:val="es-ES"/>
              </w:rPr>
              <w:t>, y</w:t>
            </w:r>
            <w:r w:rsidRPr="004368B4">
              <w:rPr>
                <w:b/>
                <w:lang w:val="es-ES"/>
              </w:rPr>
              <w:t>)</w:t>
            </w:r>
            <w:r>
              <w:rPr>
                <w:b/>
              </w:rPr>
              <w:t xml:space="preserve"> + RTRDP</w:t>
            </w:r>
            <w:r w:rsidRPr="00BB1533">
              <w:rPr>
                <w:b/>
              </w:rPr>
              <w:t>)</w:t>
            </w:r>
            <w:r>
              <w:rPr>
                <w:b/>
              </w:rPr>
              <w:t>]</w:t>
            </w:r>
          </w:p>
          <w:p w14:paraId="20939C7B" w14:textId="77777777" w:rsidR="00423D31" w:rsidRDefault="00423D31" w:rsidP="00423D31">
            <w:pPr>
              <w:spacing w:after="240"/>
              <w:ind w:firstLine="720"/>
            </w:pPr>
            <w:r w:rsidRPr="004368B4">
              <w:t xml:space="preserve">Where the weighting factor for the </w:t>
            </w:r>
            <w:r>
              <w:t>Electrical B</w:t>
            </w:r>
            <w:r w:rsidRPr="004368B4">
              <w:t>us associated with the meter is:</w:t>
            </w:r>
          </w:p>
          <w:p w14:paraId="59E6DBCC" w14:textId="3A46ECE1" w:rsidR="00423D31" w:rsidRDefault="00423D31" w:rsidP="00423D31">
            <w:pPr>
              <w:spacing w:after="240"/>
              <w:ind w:firstLine="720"/>
              <w:rPr>
                <w:b/>
                <w:lang w:val="es-ES"/>
              </w:rPr>
            </w:pPr>
            <w:r w:rsidRPr="000D15B1">
              <w:rPr>
                <w:b/>
                <w:lang w:val="es-ES"/>
              </w:rPr>
              <w:lastRenderedPageBreak/>
              <w:t xml:space="preserve">RNWFL </w:t>
            </w:r>
            <w:r w:rsidRPr="00351F0F">
              <w:rPr>
                <w:b/>
                <w:i/>
                <w:iCs/>
                <w:vertAlign w:val="subscript"/>
                <w:lang w:val="es-ES"/>
              </w:rPr>
              <w:t xml:space="preserve">b, y </w:t>
            </w:r>
            <w:r w:rsidRPr="00351F0F">
              <w:rPr>
                <w:b/>
                <w:i/>
                <w:iCs/>
                <w:vertAlign w:val="subscript"/>
                <w:lang w:val="es-ES"/>
              </w:rPr>
              <w:tab/>
            </w:r>
            <w:r>
              <w:rPr>
                <w:b/>
                <w:i/>
                <w:iCs/>
                <w:vertAlign w:val="subscript"/>
                <w:lang w:val="es-ES"/>
              </w:rPr>
              <w:tab/>
            </w:r>
            <w:r w:rsidRPr="00351F0F">
              <w:rPr>
                <w:b/>
                <w:lang w:val="es-ES"/>
              </w:rPr>
              <w:t>= [Max (0.001,</w:t>
            </w:r>
            <w:r w:rsidR="006F7954" w:rsidRPr="00A552C3">
              <w:rPr>
                <w:b/>
                <w:lang w:val="es-ES"/>
              </w:rPr>
              <w:t xml:space="preserve"> ABS(</w:t>
            </w:r>
            <w:r w:rsidRPr="00351F0F">
              <w:rPr>
                <w:b/>
                <w:lang w:val="es-ES"/>
              </w:rPr>
              <w:t xml:space="preserve"> </w:t>
            </w:r>
            <w:r>
              <w:rPr>
                <w:noProof/>
                <w:position w:val="-18"/>
              </w:rPr>
              <w:drawing>
                <wp:inline distT="0" distB="0" distL="0" distR="0" wp14:anchorId="686E41B8" wp14:editId="68DC270D">
                  <wp:extent cx="142875" cy="270510"/>
                  <wp:effectExtent l="0" t="0" r="9525" b="0"/>
                  <wp:docPr id="2090" name="Picture 4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00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2875" cy="270510"/>
                          </a:xfrm>
                          <a:prstGeom prst="rect">
                            <a:avLst/>
                          </a:prstGeom>
                          <a:noFill/>
                          <a:ln>
                            <a:noFill/>
                          </a:ln>
                        </pic:spPr>
                      </pic:pic>
                    </a:graphicData>
                  </a:graphic>
                </wp:inline>
              </w:drawing>
            </w:r>
            <w:r w:rsidR="006F7954" w:rsidRPr="00A552C3">
              <w:rPr>
                <w:b/>
                <w:lang w:val="es-ES"/>
              </w:rPr>
              <w:t xml:space="preserve">Min(0, </w:t>
            </w:r>
            <w:r>
              <w:rPr>
                <w:b/>
                <w:lang w:val="es-ES"/>
              </w:rPr>
              <w:t>BP</w:t>
            </w:r>
            <w:r w:rsidRPr="00A3608E">
              <w:rPr>
                <w:b/>
                <w:bCs/>
                <w:i/>
                <w:iCs/>
                <w:vertAlign w:val="subscript"/>
                <w:lang w:val="es-ES"/>
              </w:rPr>
              <w:t xml:space="preserve"> r,</w:t>
            </w:r>
            <w:r w:rsidRPr="000D15B1">
              <w:rPr>
                <w:b/>
                <w:i/>
                <w:iCs/>
                <w:vertAlign w:val="subscript"/>
                <w:lang w:val="es-ES"/>
              </w:rPr>
              <w:t xml:space="preserve"> y</w:t>
            </w:r>
            <w:r w:rsidRPr="000D15B1">
              <w:rPr>
                <w:b/>
                <w:lang w:val="es-ES"/>
              </w:rPr>
              <w:t>)</w:t>
            </w:r>
            <w:r w:rsidR="006F7954">
              <w:rPr>
                <w:b/>
                <w:lang w:val="es-ES"/>
              </w:rPr>
              <w:t>))</w:t>
            </w:r>
            <w:r w:rsidRPr="000D15B1">
              <w:rPr>
                <w:b/>
                <w:lang w:val="es-ES"/>
              </w:rPr>
              <w:t xml:space="preserve"> * TLMP </w:t>
            </w:r>
            <w:r w:rsidRPr="00351F0F">
              <w:rPr>
                <w:b/>
                <w:i/>
                <w:iCs/>
                <w:vertAlign w:val="subscript"/>
                <w:lang w:val="es-ES"/>
              </w:rPr>
              <w:t>y</w:t>
            </w:r>
            <w:r w:rsidRPr="00351F0F">
              <w:rPr>
                <w:b/>
                <w:lang w:val="es-ES"/>
              </w:rPr>
              <w:t>]</w:t>
            </w:r>
            <w:r>
              <w:rPr>
                <w:b/>
                <w:lang w:val="es-ES"/>
              </w:rPr>
              <w:t xml:space="preserve"> / </w:t>
            </w:r>
          </w:p>
          <w:p w14:paraId="088B0C09" w14:textId="4DFA51FF" w:rsidR="00423D31" w:rsidRDefault="00423D31" w:rsidP="00423D31">
            <w:pPr>
              <w:spacing w:after="240"/>
              <w:ind w:firstLine="720"/>
              <w:rPr>
                <w:b/>
                <w:lang w:val="es-ES"/>
              </w:rPr>
            </w:pPr>
            <w:r>
              <w:rPr>
                <w:b/>
                <w:lang w:val="es-ES"/>
              </w:rPr>
              <w:tab/>
            </w:r>
            <w:r>
              <w:rPr>
                <w:b/>
                <w:lang w:val="es-ES"/>
              </w:rPr>
              <w:tab/>
            </w:r>
            <w:r>
              <w:rPr>
                <w:b/>
                <w:lang w:val="es-ES"/>
              </w:rPr>
              <w:tab/>
            </w:r>
            <w:r w:rsidRPr="00351F0F">
              <w:rPr>
                <w:b/>
                <w:lang w:val="es-ES"/>
              </w:rPr>
              <w:t>[</w:t>
            </w:r>
            <w:r>
              <w:rPr>
                <w:rFonts w:ascii="Times New Roman Bold" w:hAnsi="Times New Roman Bold"/>
                <w:b/>
                <w:noProof/>
                <w:position w:val="-18"/>
              </w:rPr>
              <w:drawing>
                <wp:inline distT="0" distB="0" distL="0" distR="0" wp14:anchorId="60D31D8C" wp14:editId="1E217F6B">
                  <wp:extent cx="142875" cy="294005"/>
                  <wp:effectExtent l="0" t="0" r="9525" b="0"/>
                  <wp:docPr id="2091" name="Picture 48"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4005"/>
                          </a:xfrm>
                          <a:prstGeom prst="rect">
                            <a:avLst/>
                          </a:prstGeom>
                          <a:noFill/>
                          <a:ln>
                            <a:noFill/>
                          </a:ln>
                        </pic:spPr>
                      </pic:pic>
                    </a:graphicData>
                  </a:graphic>
                </wp:inline>
              </w:drawing>
            </w:r>
            <w:r w:rsidRPr="000D15B1">
              <w:rPr>
                <w:b/>
                <w:lang w:val="es-ES"/>
              </w:rPr>
              <w:t>Max (0.001,</w:t>
            </w:r>
            <w:r w:rsidR="006F7954" w:rsidRPr="00A552C3">
              <w:rPr>
                <w:b/>
                <w:lang w:val="es-ES"/>
              </w:rPr>
              <w:t xml:space="preserve"> ABS(</w:t>
            </w:r>
            <w:r w:rsidRPr="000D15B1">
              <w:rPr>
                <w:b/>
                <w:lang w:val="es-ES"/>
              </w:rPr>
              <w:t xml:space="preserve"> </w:t>
            </w:r>
            <w:r>
              <w:rPr>
                <w:noProof/>
                <w:position w:val="-18"/>
              </w:rPr>
              <w:drawing>
                <wp:inline distT="0" distB="0" distL="0" distR="0" wp14:anchorId="0621F382" wp14:editId="5F876837">
                  <wp:extent cx="142875" cy="270510"/>
                  <wp:effectExtent l="0" t="0" r="9525" b="0"/>
                  <wp:docPr id="2093" name="Picture 4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00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2875" cy="270510"/>
                          </a:xfrm>
                          <a:prstGeom prst="rect">
                            <a:avLst/>
                          </a:prstGeom>
                          <a:noFill/>
                          <a:ln>
                            <a:noFill/>
                          </a:ln>
                        </pic:spPr>
                      </pic:pic>
                    </a:graphicData>
                  </a:graphic>
                </wp:inline>
              </w:drawing>
            </w:r>
            <w:r w:rsidRPr="000D15B1">
              <w:rPr>
                <w:b/>
                <w:lang w:val="es-ES"/>
              </w:rPr>
              <w:t xml:space="preserve"> </w:t>
            </w:r>
            <w:r w:rsidR="006F7954" w:rsidRPr="00A552C3">
              <w:rPr>
                <w:b/>
                <w:lang w:val="es-ES"/>
              </w:rPr>
              <w:t xml:space="preserve">Min(0, </w:t>
            </w:r>
            <w:r>
              <w:rPr>
                <w:b/>
                <w:lang w:val="es-ES"/>
              </w:rPr>
              <w:t>BP</w:t>
            </w:r>
            <w:r w:rsidRPr="00A3608E">
              <w:rPr>
                <w:b/>
                <w:i/>
                <w:iCs/>
                <w:vertAlign w:val="subscript"/>
                <w:lang w:val="es-ES"/>
              </w:rPr>
              <w:t xml:space="preserve"> </w:t>
            </w:r>
            <w:r w:rsidRPr="00A3608E">
              <w:rPr>
                <w:b/>
                <w:bCs/>
                <w:i/>
                <w:iCs/>
                <w:vertAlign w:val="subscript"/>
                <w:lang w:val="es-ES"/>
              </w:rPr>
              <w:t>r,</w:t>
            </w:r>
            <w:r w:rsidRPr="00A3608E">
              <w:rPr>
                <w:b/>
                <w:i/>
                <w:iCs/>
                <w:vertAlign w:val="subscript"/>
                <w:lang w:val="es-ES"/>
              </w:rPr>
              <w:t xml:space="preserve"> y</w:t>
            </w:r>
            <w:r w:rsidRPr="00A3608E">
              <w:rPr>
                <w:b/>
                <w:lang w:val="es-ES"/>
              </w:rPr>
              <w:t>)</w:t>
            </w:r>
            <w:r w:rsidR="006F7954">
              <w:rPr>
                <w:b/>
                <w:lang w:val="es-ES"/>
              </w:rPr>
              <w:t>))</w:t>
            </w:r>
            <w:r w:rsidRPr="00351F0F">
              <w:rPr>
                <w:b/>
                <w:lang w:val="es-ES"/>
              </w:rPr>
              <w:t xml:space="preserve"> * TLMP </w:t>
            </w:r>
            <w:r w:rsidRPr="00351F0F">
              <w:rPr>
                <w:b/>
                <w:i/>
                <w:iCs/>
                <w:vertAlign w:val="subscript"/>
                <w:lang w:val="es-ES"/>
              </w:rPr>
              <w:t>y</w:t>
            </w:r>
            <w:r w:rsidRPr="00351F0F">
              <w:rPr>
                <w:b/>
                <w:lang w:val="es-ES"/>
              </w:rPr>
              <w:t>]</w:t>
            </w:r>
          </w:p>
          <w:p w14:paraId="59597076" w14:textId="77777777" w:rsidR="00423D31" w:rsidRPr="0080555B" w:rsidRDefault="00423D31" w:rsidP="00423D31">
            <w:pPr>
              <w:spacing w:after="240"/>
            </w:pPr>
            <w:r w:rsidRPr="0080555B">
              <w:t>Where:</w:t>
            </w:r>
          </w:p>
          <w:p w14:paraId="3F326894" w14:textId="769D3A00" w:rsidR="00423D31" w:rsidRPr="0080555B" w:rsidRDefault="00423D31" w:rsidP="00423D31">
            <w:pPr>
              <w:spacing w:after="240"/>
              <w:ind w:left="720"/>
            </w:pPr>
            <w:r w:rsidRPr="00193B05">
              <w:t>RTRDP =</w:t>
            </w:r>
            <w:r w:rsidRPr="00193B05">
              <w:tab/>
            </w:r>
            <w:r>
              <w:tab/>
            </w:r>
            <w:r w:rsidRPr="00193B05">
              <w:rPr>
                <w:position w:val="-22"/>
              </w:rPr>
              <w:object w:dxaOrig="225" w:dyaOrig="465" w14:anchorId="32D7EA4D">
                <v:shape id="_x0000_i1139" type="#_x0000_t75" style="width:12pt;height:18pt" o:ole="">
                  <v:imagedata r:id="rId22" o:title=""/>
                </v:shape>
                <o:OLEObject Type="Embed" ProgID="Equation.3" ShapeID="_x0000_i1139" DrawAspect="Content" ObjectID="_1775282852" r:id="rId151"/>
              </w:object>
            </w:r>
            <w:r w:rsidRPr="00193B05">
              <w:t xml:space="preserve">(RNWF </w:t>
            </w:r>
            <w:r w:rsidRPr="00193B05">
              <w:rPr>
                <w:i/>
                <w:iCs/>
                <w:vertAlign w:val="subscript"/>
              </w:rPr>
              <w:t xml:space="preserve"> y </w:t>
            </w:r>
            <w:r w:rsidRPr="00193B05">
              <w:t>* RTRDPA</w:t>
            </w:r>
            <w:r w:rsidRPr="00193B05">
              <w:rPr>
                <w:i/>
                <w:iCs/>
                <w:vertAlign w:val="subscript"/>
              </w:rPr>
              <w:t xml:space="preserve"> y</w:t>
            </w:r>
            <w:r w:rsidRPr="00193B05">
              <w:t>)</w:t>
            </w:r>
          </w:p>
          <w:p w14:paraId="0BE2C438" w14:textId="77777777" w:rsidR="00423D31" w:rsidRPr="003C650E" w:rsidRDefault="00423D31" w:rsidP="00423D31">
            <w:pPr>
              <w:spacing w:after="240"/>
              <w:ind w:firstLine="720"/>
            </w:pPr>
            <w:r w:rsidRPr="0080555B">
              <w:t xml:space="preserve">RNWF </w:t>
            </w:r>
            <w:r w:rsidRPr="0080555B">
              <w:rPr>
                <w:i/>
                <w:vertAlign w:val="subscript"/>
              </w:rPr>
              <w:t>y</w:t>
            </w:r>
            <w:r>
              <w:rPr>
                <w:i/>
                <w:vertAlign w:val="subscript"/>
              </w:rPr>
              <w:t xml:space="preserve"> </w:t>
            </w:r>
            <w:r w:rsidRPr="0080555B">
              <w:t>=</w:t>
            </w:r>
            <w:r w:rsidRPr="0080555B">
              <w:tab/>
            </w:r>
            <w:r w:rsidRPr="0080555B">
              <w:tab/>
              <w:t xml:space="preserve">TLMP </w:t>
            </w:r>
            <w:r w:rsidRPr="0080555B">
              <w:rPr>
                <w:i/>
                <w:vertAlign w:val="subscript"/>
              </w:rPr>
              <w:t>y</w:t>
            </w:r>
            <w:r w:rsidRPr="0080555B">
              <w:t xml:space="preserve"> </w:t>
            </w:r>
            <w:r w:rsidRPr="0080555B">
              <w:rPr>
                <w:color w:val="000000"/>
                <w:sz w:val="32"/>
                <w:szCs w:val="32"/>
              </w:rPr>
              <w:t>/</w:t>
            </w:r>
            <w:r w:rsidRPr="0080555B">
              <w:rPr>
                <w:color w:val="000000"/>
              </w:rPr>
              <w:t xml:space="preserve"> </w:t>
            </w:r>
            <w:r w:rsidRPr="0080555B">
              <w:rPr>
                <w:position w:val="-22"/>
              </w:rPr>
              <w:object w:dxaOrig="225" w:dyaOrig="465" w14:anchorId="204454BB">
                <v:shape id="_x0000_i1140" type="#_x0000_t75" style="width:12pt;height:18pt" o:ole="">
                  <v:imagedata r:id="rId22" o:title=""/>
                </v:shape>
                <o:OLEObject Type="Embed" ProgID="Equation.3" ShapeID="_x0000_i1140" DrawAspect="Content" ObjectID="_1775282853" r:id="rId152"/>
              </w:object>
            </w:r>
            <w:r w:rsidRPr="0080555B">
              <w:t xml:space="preserve">TLMP </w:t>
            </w:r>
            <w:r w:rsidRPr="0080555B">
              <w:rPr>
                <w:i/>
                <w:vertAlign w:val="subscript"/>
              </w:rPr>
              <w:t>y</w:t>
            </w:r>
          </w:p>
          <w:p w14:paraId="158E52A4" w14:textId="77777777" w:rsidR="00423D31" w:rsidRDefault="00423D31" w:rsidP="00423D31">
            <w:pPr>
              <w:pStyle w:val="BodyTextNumbered"/>
              <w:spacing w:before="120"/>
              <w:ind w:firstLine="0"/>
            </w:pPr>
            <w:r w:rsidRPr="00351F0F">
              <w:t xml:space="preserve">The summation is over all </w:t>
            </w:r>
            <w:r>
              <w:t>ESR Load</w:t>
            </w:r>
            <w:r w:rsidRPr="00351F0F">
              <w:t xml:space="preserve"> </w:t>
            </w:r>
            <w:r w:rsidRPr="00351F0F">
              <w:rPr>
                <w:i/>
                <w:iCs/>
              </w:rPr>
              <w:t>r</w:t>
            </w:r>
            <w:r w:rsidRPr="00351F0F">
              <w:t xml:space="preserve"> associated to the individual meter</w:t>
            </w:r>
            <w:r w:rsidRPr="000D15B1">
              <w:t>.</w:t>
            </w:r>
            <w:r>
              <w:t xml:space="preserve">  The determination of which Resources are associated to an individual meter is static and based on the normal system configuration of the generation site code, </w:t>
            </w:r>
            <w:r>
              <w:rPr>
                <w:i/>
              </w:rPr>
              <w:t>gsc</w:t>
            </w:r>
            <w:r>
              <w:t>.</w:t>
            </w:r>
          </w:p>
          <w:p w14:paraId="10051D32" w14:textId="77777777" w:rsidR="00423D31" w:rsidRDefault="00423D31" w:rsidP="00423D31">
            <w:r>
              <w:t>The above variables are defined as follows: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86"/>
              <w:gridCol w:w="1231"/>
              <w:gridCol w:w="5791"/>
            </w:tblGrid>
            <w:tr w:rsidR="008050FF" w14:paraId="5A268B01" w14:textId="77777777" w:rsidTr="00806724">
              <w:trPr>
                <w:cantSplit/>
                <w:tblHeader/>
              </w:trPr>
              <w:tc>
                <w:tcPr>
                  <w:tcW w:w="1145" w:type="pct"/>
                </w:tcPr>
                <w:p w14:paraId="1EF42B87" w14:textId="77777777" w:rsidR="008050FF" w:rsidRDefault="008050FF" w:rsidP="008050FF">
                  <w:pPr>
                    <w:pStyle w:val="TableHead"/>
                  </w:pPr>
                  <w:r>
                    <w:t>Variable</w:t>
                  </w:r>
                </w:p>
              </w:tc>
              <w:tc>
                <w:tcPr>
                  <w:tcW w:w="676" w:type="pct"/>
                </w:tcPr>
                <w:p w14:paraId="18368F18" w14:textId="77777777" w:rsidR="008050FF" w:rsidRDefault="008050FF" w:rsidP="008050FF">
                  <w:pPr>
                    <w:pStyle w:val="TableHead"/>
                  </w:pPr>
                  <w:r>
                    <w:t>Unit</w:t>
                  </w:r>
                </w:p>
              </w:tc>
              <w:tc>
                <w:tcPr>
                  <w:tcW w:w="3179" w:type="pct"/>
                </w:tcPr>
                <w:p w14:paraId="001C5647" w14:textId="77777777" w:rsidR="008050FF" w:rsidRDefault="008050FF" w:rsidP="008050FF">
                  <w:pPr>
                    <w:pStyle w:val="TableHead"/>
                  </w:pPr>
                  <w:r>
                    <w:t>Description</w:t>
                  </w:r>
                </w:p>
              </w:tc>
            </w:tr>
            <w:tr w:rsidR="008050FF" w14:paraId="2BBF187D" w14:textId="77777777" w:rsidTr="00806724">
              <w:trPr>
                <w:cantSplit/>
              </w:trPr>
              <w:tc>
                <w:tcPr>
                  <w:tcW w:w="1145" w:type="pct"/>
                </w:tcPr>
                <w:p w14:paraId="13AF7B76" w14:textId="77777777" w:rsidR="008050FF" w:rsidRDefault="008050FF" w:rsidP="008050FF">
                  <w:pPr>
                    <w:pStyle w:val="tablebody0"/>
                  </w:pPr>
                  <w:r>
                    <w:t xml:space="preserve">RTLMP </w:t>
                  </w:r>
                  <w:r w:rsidRPr="00107CC2">
                    <w:rPr>
                      <w:i/>
                      <w:vertAlign w:val="subscript"/>
                    </w:rPr>
                    <w:t>b, y</w:t>
                  </w:r>
                </w:p>
              </w:tc>
              <w:tc>
                <w:tcPr>
                  <w:tcW w:w="676" w:type="pct"/>
                </w:tcPr>
                <w:p w14:paraId="4E20146A" w14:textId="77777777" w:rsidR="008050FF" w:rsidRDefault="008050FF" w:rsidP="008050FF">
                  <w:pPr>
                    <w:pStyle w:val="tablebody0"/>
                  </w:pPr>
                  <w:r>
                    <w:t>$/MWh</w:t>
                  </w:r>
                </w:p>
              </w:tc>
              <w:tc>
                <w:tcPr>
                  <w:tcW w:w="3179" w:type="pct"/>
                </w:tcPr>
                <w:p w14:paraId="3FBC0957" w14:textId="77777777" w:rsidR="008050FF" w:rsidRDefault="008050FF" w:rsidP="008050FF">
                  <w:pPr>
                    <w:pStyle w:val="tablebody0"/>
                  </w:pPr>
                  <w:r>
                    <w:rPr>
                      <w:i/>
                    </w:rPr>
                    <w:t>Real-Time Locational Marginal Price at bus per interval</w:t>
                  </w:r>
                  <w:r>
                    <w:sym w:font="Symbol" w:char="F0BE"/>
                  </w:r>
                  <w:r>
                    <w:t xml:space="preserve">The Real-Time LMP for the meter at Electrical Bus </w:t>
                  </w:r>
                  <w:r>
                    <w:rPr>
                      <w:i/>
                    </w:rPr>
                    <w:t>b</w:t>
                  </w:r>
                  <w:r>
                    <w:t xml:space="preserve">, for the SCED interval </w:t>
                  </w:r>
                  <w:r>
                    <w:rPr>
                      <w:i/>
                    </w:rPr>
                    <w:t>y</w:t>
                  </w:r>
                  <w:r>
                    <w:t>.</w:t>
                  </w:r>
                </w:p>
              </w:tc>
            </w:tr>
            <w:tr w:rsidR="008050FF" w14:paraId="3417003F" w14:textId="77777777" w:rsidTr="00806724">
              <w:trPr>
                <w:cantSplit/>
              </w:trPr>
              <w:tc>
                <w:tcPr>
                  <w:tcW w:w="1145" w:type="pct"/>
                </w:tcPr>
                <w:p w14:paraId="5D1B2AA2" w14:textId="77777777" w:rsidR="008050FF" w:rsidRDefault="008050FF" w:rsidP="008050FF">
                  <w:pPr>
                    <w:pStyle w:val="tablebody0"/>
                  </w:pPr>
                  <w:r>
                    <w:t xml:space="preserve">TLMP </w:t>
                  </w:r>
                  <w:r w:rsidRPr="00107CC2">
                    <w:rPr>
                      <w:i/>
                      <w:vertAlign w:val="subscript"/>
                    </w:rPr>
                    <w:t>y</w:t>
                  </w:r>
                </w:p>
              </w:tc>
              <w:tc>
                <w:tcPr>
                  <w:tcW w:w="676" w:type="pct"/>
                </w:tcPr>
                <w:p w14:paraId="763F5DAB" w14:textId="77777777" w:rsidR="008050FF" w:rsidRDefault="008050FF" w:rsidP="008050FF">
                  <w:pPr>
                    <w:pStyle w:val="tablebody0"/>
                    <w:rPr>
                      <w:iCs/>
                    </w:rPr>
                  </w:pPr>
                  <w:r>
                    <w:t>second</w:t>
                  </w:r>
                </w:p>
              </w:tc>
              <w:tc>
                <w:tcPr>
                  <w:tcW w:w="3179" w:type="pct"/>
                </w:tcPr>
                <w:p w14:paraId="77F95AA2" w14:textId="77777777" w:rsidR="008050FF" w:rsidRDefault="008050FF" w:rsidP="008050FF">
                  <w:pPr>
                    <w:pStyle w:val="tablebody0"/>
                  </w:pPr>
                  <w:r>
                    <w:rPr>
                      <w:i/>
                      <w:iCs/>
                    </w:rPr>
                    <w:t xml:space="preserve">Duration of </w:t>
                  </w:r>
                  <w:r>
                    <w:rPr>
                      <w:i/>
                    </w:rPr>
                    <w:t>SCED</w:t>
                  </w:r>
                  <w:r>
                    <w:rPr>
                      <w:i/>
                      <w:iCs/>
                    </w:rPr>
                    <w:t xml:space="preserve"> interval per interval</w:t>
                  </w:r>
                  <w:r>
                    <w:sym w:font="Symbol" w:char="F0BE"/>
                  </w:r>
                  <w:r>
                    <w:t xml:space="preserve">The duration of the SCED interval </w:t>
                  </w:r>
                  <w:r>
                    <w:rPr>
                      <w:i/>
                      <w:iCs/>
                    </w:rPr>
                    <w:t>y</w:t>
                  </w:r>
                  <w:r>
                    <w:t>.</w:t>
                  </w:r>
                </w:p>
              </w:tc>
            </w:tr>
            <w:tr w:rsidR="008050FF" w14:paraId="2CCD175C" w14:textId="77777777" w:rsidTr="00806724">
              <w:trPr>
                <w:cantSplit/>
              </w:trPr>
              <w:tc>
                <w:tcPr>
                  <w:tcW w:w="1145" w:type="pct"/>
                </w:tcPr>
                <w:p w14:paraId="5E463421" w14:textId="77777777" w:rsidR="008050FF" w:rsidRPr="0080555B" w:rsidRDefault="008050FF" w:rsidP="008050FF">
                  <w:pPr>
                    <w:pStyle w:val="tablebody0"/>
                  </w:pPr>
                  <w:r>
                    <w:t>RTRDP</w:t>
                  </w:r>
                </w:p>
              </w:tc>
              <w:tc>
                <w:tcPr>
                  <w:tcW w:w="676" w:type="pct"/>
                </w:tcPr>
                <w:p w14:paraId="464AAC61" w14:textId="77777777" w:rsidR="008050FF" w:rsidRPr="0080555B" w:rsidRDefault="008050FF" w:rsidP="008050FF">
                  <w:pPr>
                    <w:pStyle w:val="tablebody0"/>
                  </w:pPr>
                  <w:r>
                    <w:t>$/MWh</w:t>
                  </w:r>
                </w:p>
              </w:tc>
              <w:tc>
                <w:tcPr>
                  <w:tcW w:w="3179" w:type="pct"/>
                </w:tcPr>
                <w:p w14:paraId="39C3EFA3" w14:textId="142E5814" w:rsidR="008050FF" w:rsidRPr="0080555B" w:rsidRDefault="008050FF" w:rsidP="00EC5231">
                  <w:pPr>
                    <w:pStyle w:val="tablebody0"/>
                    <w:rPr>
                      <w:i/>
                    </w:rPr>
                  </w:pPr>
                  <w:r>
                    <w:rPr>
                      <w:i/>
                    </w:rPr>
                    <w:t>Real-Time Reliability Deployment Price</w:t>
                  </w:r>
                  <w:r w:rsidR="00EC5231">
                    <w:rPr>
                      <w:i/>
                    </w:rPr>
                    <w:t xml:space="preserve"> for Energy</w:t>
                  </w:r>
                  <w:r>
                    <w:rPr>
                      <w:i/>
                    </w:rPr>
                    <w:t xml:space="preserve"> </w:t>
                  </w:r>
                  <w:r w:rsidRPr="00CE4C14">
                    <w:sym w:font="Symbol" w:char="F0BE"/>
                  </w:r>
                  <w:r>
                    <w:t xml:space="preserve">The </w:t>
                  </w:r>
                  <w:r w:rsidRPr="0080555B">
                    <w:t xml:space="preserve">Real-Time price </w:t>
                  </w:r>
                  <w:r>
                    <w:t>for the</w:t>
                  </w:r>
                  <w:r w:rsidRPr="0080555B">
                    <w:t xml:space="preserve"> 15-minute Settlement Interval</w:t>
                  </w:r>
                  <w:r>
                    <w:t xml:space="preserve">, reflecting the impact of reliability deployments on energy prices that is </w:t>
                  </w:r>
                  <w:r w:rsidRPr="0080555B">
                    <w:t xml:space="preserve">calculated </w:t>
                  </w:r>
                  <w:r>
                    <w:rPr>
                      <w:bCs/>
                    </w:rPr>
                    <w:t>from the Real-</w:t>
                  </w:r>
                  <w:r w:rsidR="00EC5231">
                    <w:rPr>
                      <w:bCs/>
                    </w:rPr>
                    <w:t>T</w:t>
                  </w:r>
                  <w:r>
                    <w:rPr>
                      <w:bCs/>
                    </w:rPr>
                    <w:t>ime Reliability Deployment Price Adder</w:t>
                  </w:r>
                  <w:r w:rsidR="00EC5231">
                    <w:rPr>
                      <w:bCs/>
                    </w:rPr>
                    <w:t xml:space="preserve"> for Energy</w:t>
                  </w:r>
                  <w:r w:rsidRPr="0080555B">
                    <w:t>.</w:t>
                  </w:r>
                </w:p>
              </w:tc>
            </w:tr>
            <w:tr w:rsidR="008050FF" w14:paraId="6363ECD8" w14:textId="77777777" w:rsidTr="00806724">
              <w:trPr>
                <w:cantSplit/>
              </w:trPr>
              <w:tc>
                <w:tcPr>
                  <w:tcW w:w="1145" w:type="pct"/>
                </w:tcPr>
                <w:p w14:paraId="5305E16A" w14:textId="50F5A6FF" w:rsidR="008050FF" w:rsidRPr="0080555B" w:rsidRDefault="008050FF" w:rsidP="008050FF">
                  <w:pPr>
                    <w:pStyle w:val="tablebody0"/>
                  </w:pPr>
                  <w:r>
                    <w:t>RTRDPA</w:t>
                  </w:r>
                  <w:r w:rsidRPr="00CE4C14">
                    <w:rPr>
                      <w:vertAlign w:val="subscript"/>
                    </w:rPr>
                    <w:t xml:space="preserve"> </w:t>
                  </w:r>
                  <w:r w:rsidRPr="00107CC2">
                    <w:rPr>
                      <w:i/>
                      <w:vertAlign w:val="subscript"/>
                    </w:rPr>
                    <w:t>y</w:t>
                  </w:r>
                </w:p>
              </w:tc>
              <w:tc>
                <w:tcPr>
                  <w:tcW w:w="676" w:type="pct"/>
                </w:tcPr>
                <w:p w14:paraId="23A573CE" w14:textId="77777777" w:rsidR="008050FF" w:rsidRPr="0080555B" w:rsidRDefault="008050FF" w:rsidP="008050FF">
                  <w:pPr>
                    <w:pStyle w:val="tablebody0"/>
                  </w:pPr>
                  <w:r>
                    <w:t>$/MWh</w:t>
                  </w:r>
                </w:p>
              </w:tc>
              <w:tc>
                <w:tcPr>
                  <w:tcW w:w="3179" w:type="pct"/>
                </w:tcPr>
                <w:p w14:paraId="1D586694" w14:textId="5610573F" w:rsidR="008050FF" w:rsidRPr="0080555B" w:rsidRDefault="008050FF" w:rsidP="00EC5231">
                  <w:pPr>
                    <w:pStyle w:val="tablebody0"/>
                    <w:rPr>
                      <w:i/>
                    </w:rPr>
                  </w:pPr>
                  <w:r>
                    <w:rPr>
                      <w:i/>
                    </w:rPr>
                    <w:t>Real-Time Reliability Deployment Price Adder</w:t>
                  </w:r>
                  <w:r w:rsidR="00EC5231">
                    <w:rPr>
                      <w:i/>
                    </w:rPr>
                    <w:t xml:space="preserve"> for Energy</w:t>
                  </w:r>
                  <w:r>
                    <w:rPr>
                      <w:i/>
                    </w:rPr>
                    <w:t xml:space="preserve"> </w:t>
                  </w:r>
                  <w:r w:rsidRPr="00CE4C14">
                    <w:sym w:font="Symbol" w:char="F0BE"/>
                  </w:r>
                  <w:r>
                    <w:t xml:space="preserve">The Real-Time </w:t>
                  </w:r>
                  <w:r w:rsidR="00EC5231">
                    <w:t>p</w:t>
                  </w:r>
                  <w:r>
                    <w:t xml:space="preserve">rice </w:t>
                  </w:r>
                  <w:r w:rsidR="00EC5231">
                    <w:t>a</w:t>
                  </w:r>
                  <w:r>
                    <w:t>dder</w:t>
                  </w:r>
                  <w:r w:rsidRPr="0080555B">
                    <w:t xml:space="preserve"> that captures the </w:t>
                  </w:r>
                  <w:r>
                    <w:t xml:space="preserve">impact of reliability deployments on energy prices for </w:t>
                  </w:r>
                  <w:r w:rsidRPr="00CE4C14">
                    <w:t xml:space="preserve">the SCED interval </w:t>
                  </w:r>
                  <w:r w:rsidRPr="00CE4C14">
                    <w:rPr>
                      <w:i/>
                    </w:rPr>
                    <w:t>y</w:t>
                  </w:r>
                  <w:r w:rsidRPr="00CE4C14">
                    <w:t>.</w:t>
                  </w:r>
                </w:p>
              </w:tc>
            </w:tr>
            <w:tr w:rsidR="008050FF" w14:paraId="7CD1A681" w14:textId="77777777" w:rsidTr="00806724">
              <w:trPr>
                <w:cantSplit/>
              </w:trPr>
              <w:tc>
                <w:tcPr>
                  <w:tcW w:w="1145" w:type="pct"/>
                </w:tcPr>
                <w:p w14:paraId="0B81F356" w14:textId="77777777" w:rsidR="008050FF" w:rsidRPr="004368B4" w:rsidRDefault="008050FF" w:rsidP="008050FF">
                  <w:pPr>
                    <w:pStyle w:val="tablebody0"/>
                  </w:pPr>
                  <w:r w:rsidRPr="0080555B">
                    <w:t xml:space="preserve">RNWF </w:t>
                  </w:r>
                  <w:r w:rsidRPr="00107CC2">
                    <w:rPr>
                      <w:i/>
                      <w:vertAlign w:val="subscript"/>
                    </w:rPr>
                    <w:t>y</w:t>
                  </w:r>
                </w:p>
              </w:tc>
              <w:tc>
                <w:tcPr>
                  <w:tcW w:w="676" w:type="pct"/>
                </w:tcPr>
                <w:p w14:paraId="1360EE0E" w14:textId="77777777" w:rsidR="008050FF" w:rsidRPr="004368B4" w:rsidRDefault="008050FF" w:rsidP="008050FF">
                  <w:pPr>
                    <w:pStyle w:val="tablebody0"/>
                  </w:pPr>
                  <w:r w:rsidRPr="0080555B">
                    <w:t>none</w:t>
                  </w:r>
                </w:p>
              </w:tc>
              <w:tc>
                <w:tcPr>
                  <w:tcW w:w="3179" w:type="pct"/>
                </w:tcPr>
                <w:p w14:paraId="08995154" w14:textId="4BEFF53C" w:rsidR="008050FF" w:rsidRPr="00351F0F" w:rsidRDefault="008050FF" w:rsidP="008050FF">
                  <w:pPr>
                    <w:pStyle w:val="tablebody0"/>
                    <w:rPr>
                      <w:i/>
                    </w:rPr>
                  </w:pPr>
                  <w:r w:rsidRPr="0080555B">
                    <w:rPr>
                      <w:i/>
                    </w:rPr>
                    <w:t>Resource Node Weighting Factor per interval</w:t>
                  </w:r>
                  <w:r w:rsidRPr="0080555B">
                    <w:sym w:font="Symbol" w:char="F0BE"/>
                  </w:r>
                  <w:r w:rsidRPr="0080555B">
                    <w:t xml:space="preserve">The weight used in the </w:t>
                  </w:r>
                  <w:r w:rsidR="006F7954" w:rsidRPr="00A552C3">
                    <w:t>Real-Time Reliability Deployment price</w:t>
                  </w:r>
                  <w:r w:rsidRPr="0080555B">
                    <w:t xml:space="preserve"> calculation for the portion of the SCED interval </w:t>
                  </w:r>
                  <w:r w:rsidRPr="0080555B">
                    <w:rPr>
                      <w:i/>
                    </w:rPr>
                    <w:t>y</w:t>
                  </w:r>
                  <w:r w:rsidRPr="0080555B">
                    <w:t xml:space="preserve"> within the Settlement Interval.</w:t>
                  </w:r>
                </w:p>
              </w:tc>
            </w:tr>
            <w:tr w:rsidR="008050FF" w14:paraId="413EA4AB" w14:textId="77777777" w:rsidTr="00806724">
              <w:trPr>
                <w:cantSplit/>
              </w:trPr>
              <w:tc>
                <w:tcPr>
                  <w:tcW w:w="1145" w:type="pct"/>
                </w:tcPr>
                <w:p w14:paraId="11ED9C66" w14:textId="77777777" w:rsidR="008050FF" w:rsidRDefault="008050FF" w:rsidP="008050FF">
                  <w:pPr>
                    <w:pStyle w:val="tablebody0"/>
                  </w:pPr>
                  <w:r w:rsidRPr="004368B4">
                    <w:t>MEBL</w:t>
                  </w:r>
                  <w:r w:rsidRPr="004368B4">
                    <w:rPr>
                      <w:vertAlign w:val="subscript"/>
                    </w:rPr>
                    <w:t xml:space="preserve"> </w:t>
                  </w:r>
                  <w:r w:rsidRPr="00107CC2">
                    <w:rPr>
                      <w:i/>
                      <w:vertAlign w:val="subscript"/>
                    </w:rPr>
                    <w:t>q,r,b</w:t>
                  </w:r>
                </w:p>
              </w:tc>
              <w:tc>
                <w:tcPr>
                  <w:tcW w:w="676" w:type="pct"/>
                </w:tcPr>
                <w:p w14:paraId="6395C081" w14:textId="77777777" w:rsidR="008050FF" w:rsidRDefault="008050FF" w:rsidP="008050FF">
                  <w:pPr>
                    <w:pStyle w:val="tablebody0"/>
                  </w:pPr>
                  <w:r w:rsidRPr="004368B4">
                    <w:t>MWh</w:t>
                  </w:r>
                </w:p>
              </w:tc>
              <w:tc>
                <w:tcPr>
                  <w:tcW w:w="3179" w:type="pct"/>
                </w:tcPr>
                <w:p w14:paraId="030711B3" w14:textId="77777777" w:rsidR="008050FF" w:rsidRDefault="008050FF" w:rsidP="008050FF">
                  <w:pPr>
                    <w:pStyle w:val="tablebody0"/>
                    <w:rPr>
                      <w:i/>
                      <w:iCs/>
                    </w:rPr>
                  </w:pPr>
                  <w:r w:rsidRPr="00351F0F">
                    <w:rPr>
                      <w:i/>
                    </w:rPr>
                    <w:t xml:space="preserve">Metered Energy for Wholesale </w:t>
                  </w:r>
                  <w:r>
                    <w:rPr>
                      <w:i/>
                    </w:rPr>
                    <w:t xml:space="preserve">Storage </w:t>
                  </w:r>
                  <w:r w:rsidRPr="00351F0F">
                    <w:rPr>
                      <w:i/>
                    </w:rPr>
                    <w:t>Load at bus</w:t>
                  </w:r>
                  <w:r w:rsidRPr="00351F0F">
                    <w:sym w:font="Symbol" w:char="F0BE"/>
                  </w:r>
                  <w:r w:rsidRPr="00351F0F">
                    <w:t xml:space="preserve">The WSL energy metered by the Settlement Meter which measures WSL for the 15-minute Settlement Interval represented as a negative value, for the QSE </w:t>
                  </w:r>
                  <w:r w:rsidRPr="00C356D0">
                    <w:rPr>
                      <w:i/>
                    </w:rPr>
                    <w:t>q</w:t>
                  </w:r>
                  <w:r w:rsidRPr="00351F0F">
                    <w:t xml:space="preserve">, Resource </w:t>
                  </w:r>
                  <w:r w:rsidRPr="00C356D0">
                    <w:rPr>
                      <w:i/>
                    </w:rPr>
                    <w:t>r</w:t>
                  </w:r>
                  <w:r w:rsidRPr="00351F0F">
                    <w:t xml:space="preserve">, at bus </w:t>
                  </w:r>
                  <w:r w:rsidRPr="00C356D0">
                    <w:rPr>
                      <w:i/>
                    </w:rPr>
                    <w:t>b</w:t>
                  </w:r>
                  <w:r w:rsidRPr="00351F0F">
                    <w:t>.</w:t>
                  </w:r>
                  <w:r w:rsidRPr="000D15B1">
                    <w:t xml:space="preserve">  </w:t>
                  </w:r>
                </w:p>
              </w:tc>
            </w:tr>
            <w:tr w:rsidR="008050FF" w14:paraId="05682B65" w14:textId="77777777" w:rsidTr="00806724">
              <w:trPr>
                <w:cantSplit/>
              </w:trPr>
              <w:tc>
                <w:tcPr>
                  <w:tcW w:w="1145" w:type="pct"/>
                </w:tcPr>
                <w:p w14:paraId="1B400726" w14:textId="77777777" w:rsidR="008050FF" w:rsidRPr="004368B4" w:rsidRDefault="008050FF" w:rsidP="008050FF">
                  <w:pPr>
                    <w:pStyle w:val="tablebody0"/>
                  </w:pPr>
                  <w:r w:rsidRPr="00067E90">
                    <w:t>MEB</w:t>
                  </w:r>
                  <w:r>
                    <w:t>R</w:t>
                  </w:r>
                  <w:r w:rsidRPr="00067E90">
                    <w:t xml:space="preserve"> </w:t>
                  </w:r>
                  <w:r w:rsidRPr="005106EC">
                    <w:rPr>
                      <w:i/>
                      <w:vertAlign w:val="subscript"/>
                    </w:rPr>
                    <w:t>q,</w:t>
                  </w:r>
                  <w:r>
                    <w:rPr>
                      <w:i/>
                      <w:vertAlign w:val="subscript"/>
                    </w:rPr>
                    <w:t xml:space="preserve"> </w:t>
                  </w:r>
                  <w:r w:rsidRPr="005106EC">
                    <w:rPr>
                      <w:i/>
                      <w:vertAlign w:val="subscript"/>
                    </w:rPr>
                    <w:t>r,</w:t>
                  </w:r>
                  <w:r>
                    <w:rPr>
                      <w:i/>
                      <w:vertAlign w:val="subscript"/>
                    </w:rPr>
                    <w:t xml:space="preserve"> </w:t>
                  </w:r>
                  <w:r w:rsidRPr="005106EC">
                    <w:rPr>
                      <w:i/>
                      <w:vertAlign w:val="subscript"/>
                    </w:rPr>
                    <w:t>b</w:t>
                  </w:r>
                </w:p>
              </w:tc>
              <w:tc>
                <w:tcPr>
                  <w:tcW w:w="676" w:type="pct"/>
                </w:tcPr>
                <w:p w14:paraId="025EEAD1" w14:textId="77777777" w:rsidR="008050FF" w:rsidRPr="004368B4" w:rsidRDefault="008050FF" w:rsidP="008050FF">
                  <w:pPr>
                    <w:pStyle w:val="tablebody0"/>
                  </w:pPr>
                  <w:r w:rsidRPr="00067E90">
                    <w:t>MWh</w:t>
                  </w:r>
                </w:p>
              </w:tc>
              <w:tc>
                <w:tcPr>
                  <w:tcW w:w="3179" w:type="pct"/>
                </w:tcPr>
                <w:p w14:paraId="0E62F546" w14:textId="7858E234" w:rsidR="008050FF" w:rsidRPr="00351F0F" w:rsidRDefault="008050FF" w:rsidP="00674579">
                  <w:pPr>
                    <w:pStyle w:val="tablebody0"/>
                    <w:rPr>
                      <w:i/>
                    </w:rPr>
                  </w:pPr>
                  <w:r w:rsidRPr="004615F6">
                    <w:rPr>
                      <w:i/>
                    </w:rPr>
                    <w:t xml:space="preserve">Metered Energy for </w:t>
                  </w:r>
                  <w:r w:rsidRPr="00157CEA">
                    <w:rPr>
                      <w:i/>
                    </w:rPr>
                    <w:t xml:space="preserve">Energy Storage Resource </w:t>
                  </w:r>
                  <w:r>
                    <w:rPr>
                      <w:i/>
                    </w:rPr>
                    <w:t xml:space="preserve">Load </w:t>
                  </w:r>
                  <w:r w:rsidRPr="004615F6">
                    <w:rPr>
                      <w:i/>
                    </w:rPr>
                    <w:t xml:space="preserve">at Bus </w:t>
                  </w:r>
                  <w:r w:rsidRPr="00157CEA">
                    <w:t xml:space="preserve">- </w:t>
                  </w:r>
                  <w:r w:rsidRPr="00B3121D">
                    <w:t xml:space="preserve">The energy metered by the Settlement Meter which measures </w:t>
                  </w:r>
                  <w:r w:rsidR="00674579">
                    <w:t>Non-WSL ESR Charging Load</w:t>
                  </w:r>
                  <w:r>
                    <w:t xml:space="preserve"> </w:t>
                  </w:r>
                  <w:r w:rsidRPr="00B3121D">
                    <w:t xml:space="preserve">for the 15-minute Settlement </w:t>
                  </w:r>
                  <w:r w:rsidRPr="00B4196C">
                    <w:t xml:space="preserve">Interval represented as a negative value, for the QSE </w:t>
                  </w:r>
                  <w:r w:rsidRPr="00E26485">
                    <w:rPr>
                      <w:i/>
                    </w:rPr>
                    <w:t>q</w:t>
                  </w:r>
                  <w:r w:rsidRPr="00B35E2C">
                    <w:t xml:space="preserve">, Resource </w:t>
                  </w:r>
                  <w:r w:rsidRPr="007045B8">
                    <w:rPr>
                      <w:i/>
                    </w:rPr>
                    <w:t>r</w:t>
                  </w:r>
                  <w:r w:rsidRPr="0031111F">
                    <w:t xml:space="preserve">, at bus </w:t>
                  </w:r>
                  <w:r w:rsidRPr="0007572F">
                    <w:rPr>
                      <w:i/>
                    </w:rPr>
                    <w:t>b</w:t>
                  </w:r>
                  <w:r w:rsidRPr="0007572F">
                    <w:t xml:space="preserve">.  </w:t>
                  </w:r>
                  <w:r w:rsidRPr="00067E90">
                    <w:rPr>
                      <w:i/>
                    </w:rPr>
                    <w:t xml:space="preserve"> </w:t>
                  </w:r>
                </w:p>
              </w:tc>
            </w:tr>
            <w:tr w:rsidR="008050FF" w14:paraId="1B546241" w14:textId="77777777" w:rsidTr="00806724">
              <w:trPr>
                <w:cantSplit/>
              </w:trPr>
              <w:tc>
                <w:tcPr>
                  <w:tcW w:w="1145" w:type="pct"/>
                </w:tcPr>
                <w:p w14:paraId="08556536" w14:textId="77777777" w:rsidR="008050FF" w:rsidRPr="00D661BC" w:rsidRDefault="008050FF" w:rsidP="008050FF">
                  <w:pPr>
                    <w:pStyle w:val="tablebody0"/>
                    <w:rPr>
                      <w:i/>
                    </w:rPr>
                  </w:pPr>
                  <w:r>
                    <w:t>WSL</w:t>
                  </w:r>
                  <w:r w:rsidRPr="004368B4">
                    <w:t>AMTTOT</w:t>
                  </w:r>
                  <w:r w:rsidRPr="004368B4">
                    <w:rPr>
                      <w:vertAlign w:val="subscript"/>
                    </w:rPr>
                    <w:t xml:space="preserve"> </w:t>
                  </w:r>
                  <w:r w:rsidRPr="00107CC2">
                    <w:rPr>
                      <w:i/>
                      <w:vertAlign w:val="subscript"/>
                    </w:rPr>
                    <w:t>q, r, p</w:t>
                  </w:r>
                </w:p>
              </w:tc>
              <w:tc>
                <w:tcPr>
                  <w:tcW w:w="676" w:type="pct"/>
                </w:tcPr>
                <w:p w14:paraId="4F187FD7" w14:textId="77777777" w:rsidR="008050FF" w:rsidRDefault="008050FF" w:rsidP="008050FF">
                  <w:pPr>
                    <w:pStyle w:val="tablebody0"/>
                  </w:pPr>
                  <w:r w:rsidRPr="004368B4">
                    <w:t>$</w:t>
                  </w:r>
                </w:p>
              </w:tc>
              <w:tc>
                <w:tcPr>
                  <w:tcW w:w="3179" w:type="pct"/>
                </w:tcPr>
                <w:p w14:paraId="79ED2FEC" w14:textId="77777777" w:rsidR="008050FF" w:rsidRDefault="008050FF" w:rsidP="008050FF">
                  <w:pPr>
                    <w:pStyle w:val="tablebody0"/>
                  </w:pPr>
                  <w:r>
                    <w:rPr>
                      <w:i/>
                    </w:rPr>
                    <w:t>Wholesale</w:t>
                  </w:r>
                  <w:r w:rsidRPr="004368B4">
                    <w:rPr>
                      <w:i/>
                    </w:rPr>
                    <w:t xml:space="preserve"> Storage </w:t>
                  </w:r>
                  <w:r>
                    <w:rPr>
                      <w:i/>
                    </w:rPr>
                    <w:t xml:space="preserve">Load </w:t>
                  </w:r>
                  <w:r w:rsidRPr="004368B4">
                    <w:rPr>
                      <w:i/>
                    </w:rPr>
                    <w:t>Settlement</w:t>
                  </w:r>
                  <w:r w:rsidRPr="004368B4">
                    <w:t>—</w:t>
                  </w:r>
                  <w:r w:rsidRPr="00997DBF">
                    <w:rPr>
                      <w:iCs/>
                    </w:rPr>
                    <w:t xml:space="preserve">The total payment or charge to QSE </w:t>
                  </w:r>
                  <w:r w:rsidRPr="00672F2C">
                    <w:rPr>
                      <w:i/>
                      <w:iCs/>
                    </w:rPr>
                    <w:t>q</w:t>
                  </w:r>
                  <w:r w:rsidRPr="00997DBF">
                    <w:rPr>
                      <w:iCs/>
                    </w:rPr>
                    <w:t>, R</w:t>
                  </w:r>
                  <w:r>
                    <w:rPr>
                      <w:iCs/>
                    </w:rPr>
                    <w:t>esource</w:t>
                  </w:r>
                  <w:r w:rsidRPr="00997DBF">
                    <w:rPr>
                      <w:iCs/>
                    </w:rPr>
                    <w:t xml:space="preserve"> </w:t>
                  </w:r>
                  <w:r w:rsidRPr="00672F2C">
                    <w:rPr>
                      <w:i/>
                      <w:iCs/>
                    </w:rPr>
                    <w:t>r</w:t>
                  </w:r>
                  <w:r w:rsidRPr="00997DBF">
                    <w:rPr>
                      <w:iCs/>
                    </w:rPr>
                    <w:t xml:space="preserve">, at Settlement Point </w:t>
                  </w:r>
                  <w:r w:rsidRPr="00672F2C">
                    <w:rPr>
                      <w:i/>
                      <w:iCs/>
                    </w:rPr>
                    <w:t>p</w:t>
                  </w:r>
                  <w:r w:rsidRPr="00997DBF">
                    <w:rPr>
                      <w:iCs/>
                    </w:rPr>
                    <w:t xml:space="preserve">, </w:t>
                  </w:r>
                  <w:r w:rsidRPr="00997DBF">
                    <w:t xml:space="preserve">for </w:t>
                  </w:r>
                  <w:r>
                    <w:t>WSL</w:t>
                  </w:r>
                  <w:r w:rsidRPr="00997DBF">
                    <w:t xml:space="preserve"> </w:t>
                  </w:r>
                  <w:r w:rsidRPr="00997DBF">
                    <w:rPr>
                      <w:iCs/>
                    </w:rPr>
                    <w:t>for each 15-minute Settlement Interval.</w:t>
                  </w:r>
                </w:p>
              </w:tc>
            </w:tr>
            <w:tr w:rsidR="008050FF" w14:paraId="6FDC7E83" w14:textId="77777777" w:rsidTr="00806724">
              <w:trPr>
                <w:cantSplit/>
              </w:trPr>
              <w:tc>
                <w:tcPr>
                  <w:tcW w:w="1145" w:type="pct"/>
                </w:tcPr>
                <w:p w14:paraId="0F4A1249" w14:textId="77777777" w:rsidR="008050FF" w:rsidRDefault="008050FF" w:rsidP="008050FF">
                  <w:pPr>
                    <w:pStyle w:val="tablebody0"/>
                  </w:pPr>
                  <w:r>
                    <w:t>ESRNWSL</w:t>
                  </w:r>
                  <w:r w:rsidRPr="004368B4">
                    <w:t>AMTTOT</w:t>
                  </w:r>
                  <w:r w:rsidRPr="004368B4">
                    <w:rPr>
                      <w:vertAlign w:val="subscript"/>
                    </w:rPr>
                    <w:t xml:space="preserve"> </w:t>
                  </w:r>
                  <w:r w:rsidRPr="00107CC2">
                    <w:rPr>
                      <w:i/>
                      <w:vertAlign w:val="subscript"/>
                    </w:rPr>
                    <w:t>q, r, p</w:t>
                  </w:r>
                </w:p>
              </w:tc>
              <w:tc>
                <w:tcPr>
                  <w:tcW w:w="676" w:type="pct"/>
                </w:tcPr>
                <w:p w14:paraId="27AC369D" w14:textId="77777777" w:rsidR="008050FF" w:rsidRPr="004368B4" w:rsidRDefault="008050FF" w:rsidP="008050FF">
                  <w:pPr>
                    <w:pStyle w:val="tablebody0"/>
                  </w:pPr>
                  <w:r w:rsidRPr="004368B4">
                    <w:t>$</w:t>
                  </w:r>
                </w:p>
              </w:tc>
              <w:tc>
                <w:tcPr>
                  <w:tcW w:w="3179" w:type="pct"/>
                </w:tcPr>
                <w:p w14:paraId="14B7F270" w14:textId="1856B720" w:rsidR="008050FF" w:rsidRDefault="008050FF" w:rsidP="00674579">
                  <w:pPr>
                    <w:pStyle w:val="tablebody0"/>
                    <w:rPr>
                      <w:i/>
                    </w:rPr>
                  </w:pPr>
                  <w:r>
                    <w:rPr>
                      <w:i/>
                    </w:rPr>
                    <w:t xml:space="preserve">Energy Storage Resource Non-WSL </w:t>
                  </w:r>
                  <w:r w:rsidRPr="004368B4">
                    <w:rPr>
                      <w:i/>
                    </w:rPr>
                    <w:t>Settlement</w:t>
                  </w:r>
                  <w:r w:rsidRPr="004368B4">
                    <w:t>—</w:t>
                  </w:r>
                  <w:r w:rsidRPr="00997DBF">
                    <w:rPr>
                      <w:iCs/>
                    </w:rPr>
                    <w:t xml:space="preserve">The total payment or charge to QSE </w:t>
                  </w:r>
                  <w:r w:rsidRPr="00672F2C">
                    <w:rPr>
                      <w:i/>
                      <w:iCs/>
                    </w:rPr>
                    <w:t>q</w:t>
                  </w:r>
                  <w:r w:rsidRPr="00997DBF">
                    <w:rPr>
                      <w:iCs/>
                    </w:rPr>
                    <w:t>, R</w:t>
                  </w:r>
                  <w:r>
                    <w:rPr>
                      <w:iCs/>
                    </w:rPr>
                    <w:t>esource</w:t>
                  </w:r>
                  <w:r w:rsidRPr="00997DBF">
                    <w:rPr>
                      <w:iCs/>
                    </w:rPr>
                    <w:t xml:space="preserve"> </w:t>
                  </w:r>
                  <w:r w:rsidRPr="00672F2C">
                    <w:rPr>
                      <w:i/>
                      <w:iCs/>
                    </w:rPr>
                    <w:t>r</w:t>
                  </w:r>
                  <w:r w:rsidRPr="00997DBF">
                    <w:rPr>
                      <w:iCs/>
                    </w:rPr>
                    <w:t xml:space="preserve">, at Settlement Point </w:t>
                  </w:r>
                  <w:r w:rsidRPr="00672F2C">
                    <w:rPr>
                      <w:i/>
                      <w:iCs/>
                    </w:rPr>
                    <w:t>p</w:t>
                  </w:r>
                  <w:r w:rsidRPr="00997DBF">
                    <w:rPr>
                      <w:iCs/>
                    </w:rPr>
                    <w:t xml:space="preserve">, </w:t>
                  </w:r>
                  <w:r w:rsidRPr="00997DBF">
                    <w:t xml:space="preserve">for </w:t>
                  </w:r>
                  <w:r w:rsidR="00674579">
                    <w:t>Non-WSL ESR Charging Load</w:t>
                  </w:r>
                  <w:r>
                    <w:t xml:space="preserve"> </w:t>
                  </w:r>
                  <w:r w:rsidRPr="00997DBF">
                    <w:rPr>
                      <w:iCs/>
                    </w:rPr>
                    <w:t>for each 15-minute Settlement Interval.</w:t>
                  </w:r>
                </w:p>
              </w:tc>
            </w:tr>
            <w:tr w:rsidR="008050FF" w14:paraId="431951BF" w14:textId="77777777" w:rsidTr="00806724">
              <w:trPr>
                <w:cantSplit/>
              </w:trPr>
              <w:tc>
                <w:tcPr>
                  <w:tcW w:w="1145" w:type="pct"/>
                </w:tcPr>
                <w:p w14:paraId="78EE60E5" w14:textId="77777777" w:rsidR="008050FF" w:rsidRPr="00D661BC" w:rsidRDefault="008050FF" w:rsidP="008050FF">
                  <w:pPr>
                    <w:pStyle w:val="tablebody0"/>
                    <w:rPr>
                      <w:i/>
                    </w:rPr>
                  </w:pPr>
                  <w:r w:rsidRPr="006F7536">
                    <w:rPr>
                      <w:lang w:val="es-ES"/>
                    </w:rPr>
                    <w:lastRenderedPageBreak/>
                    <w:t>RNWFL</w:t>
                  </w:r>
                  <w:r w:rsidRPr="005B2B51">
                    <w:rPr>
                      <w:vertAlign w:val="subscript"/>
                    </w:rPr>
                    <w:t xml:space="preserve"> </w:t>
                  </w:r>
                  <w:r w:rsidRPr="00107CC2">
                    <w:rPr>
                      <w:i/>
                      <w:iCs/>
                      <w:vertAlign w:val="subscript"/>
                      <w:lang w:val="es-ES"/>
                    </w:rPr>
                    <w:t>b, y</w:t>
                  </w:r>
                </w:p>
              </w:tc>
              <w:tc>
                <w:tcPr>
                  <w:tcW w:w="676" w:type="pct"/>
                </w:tcPr>
                <w:p w14:paraId="6C083463" w14:textId="77777777" w:rsidR="008050FF" w:rsidRDefault="008050FF" w:rsidP="008050FF">
                  <w:pPr>
                    <w:pStyle w:val="tablebody0"/>
                  </w:pPr>
                  <w:r w:rsidRPr="006F7536">
                    <w:t>none</w:t>
                  </w:r>
                </w:p>
              </w:tc>
              <w:tc>
                <w:tcPr>
                  <w:tcW w:w="3179" w:type="pct"/>
                </w:tcPr>
                <w:p w14:paraId="11CEBC45" w14:textId="77777777" w:rsidR="008050FF" w:rsidRDefault="008050FF" w:rsidP="008050FF">
                  <w:pPr>
                    <w:pStyle w:val="tablebody0"/>
                  </w:pPr>
                  <w:r w:rsidRPr="00E91C02">
                    <w:rPr>
                      <w:i/>
                      <w:iCs/>
                    </w:rPr>
                    <w:t xml:space="preserve">Net meter Weighting Factor per interval </w:t>
                  </w:r>
                  <w:r w:rsidRPr="00E91C02">
                    <w:rPr>
                      <w:i/>
                    </w:rPr>
                    <w:t xml:space="preserve">for the Energy Metered as </w:t>
                  </w:r>
                  <w:r>
                    <w:rPr>
                      <w:i/>
                    </w:rPr>
                    <w:t>Energy</w:t>
                  </w:r>
                  <w:r w:rsidRPr="00E91C02">
                    <w:rPr>
                      <w:i/>
                    </w:rPr>
                    <w:t xml:space="preserve"> Storage</w:t>
                  </w:r>
                  <w:r>
                    <w:rPr>
                      <w:i/>
                    </w:rPr>
                    <w:t xml:space="preserve"> Resource</w:t>
                  </w:r>
                  <w:r w:rsidRPr="00E91C02">
                    <w:rPr>
                      <w:i/>
                    </w:rPr>
                    <w:t xml:space="preserve"> Load</w:t>
                  </w:r>
                  <w:r w:rsidRPr="00E91C02">
                    <w:rPr>
                      <w:rFonts w:ascii="Symbol" w:hAnsi="Symbol"/>
                    </w:rPr>
                    <w:t></w:t>
                  </w:r>
                  <w:r w:rsidRPr="00E91C02">
                    <w:rPr>
                      <w:rFonts w:ascii="Symbol" w:hAnsi="Symbol"/>
                    </w:rPr>
                    <w:t></w:t>
                  </w:r>
                  <w:r w:rsidRPr="00E91C02">
                    <w:t xml:space="preserve">The weight factor used in net meter price calculation for meters in Electrical Bus </w:t>
                  </w:r>
                  <w:r w:rsidRPr="00E91C02">
                    <w:rPr>
                      <w:i/>
                    </w:rPr>
                    <w:t>b</w:t>
                  </w:r>
                  <w:r w:rsidRPr="00E91C02">
                    <w:t xml:space="preserve">, for the SCED interval </w:t>
                  </w:r>
                  <w:r w:rsidRPr="00E91C02">
                    <w:rPr>
                      <w:i/>
                      <w:iCs/>
                    </w:rPr>
                    <w:t>y</w:t>
                  </w:r>
                  <w:r w:rsidRPr="00E91C02">
                    <w:t xml:space="preserve">, for the </w:t>
                  </w:r>
                  <w:r>
                    <w:t>ESR Load</w:t>
                  </w:r>
                  <w:r w:rsidRPr="00E91C02">
                    <w:t xml:space="preserve"> associated with an </w:t>
                  </w:r>
                  <w:r>
                    <w:t>ESR</w:t>
                  </w:r>
                  <w:r w:rsidRPr="00E91C02">
                    <w:t>.  The weighting factor used in the net meter price calculation shall not be recalculated after the fact due to revisions in the association of Resources to Settlement Meters.</w:t>
                  </w:r>
                </w:p>
              </w:tc>
            </w:tr>
            <w:tr w:rsidR="008050FF" w14:paraId="10800B91" w14:textId="77777777" w:rsidTr="00806724">
              <w:trPr>
                <w:cantSplit/>
              </w:trPr>
              <w:tc>
                <w:tcPr>
                  <w:tcW w:w="1145" w:type="pct"/>
                </w:tcPr>
                <w:p w14:paraId="3D61EC72" w14:textId="77777777" w:rsidR="008050FF" w:rsidRPr="00D661BC" w:rsidRDefault="008050FF" w:rsidP="008050FF">
                  <w:pPr>
                    <w:pStyle w:val="tablebody0"/>
                    <w:rPr>
                      <w:i/>
                    </w:rPr>
                  </w:pPr>
                  <w:r w:rsidRPr="004368B4">
                    <w:t>RTRMPR</w:t>
                  </w:r>
                  <w:r>
                    <w:t>ESR</w:t>
                  </w:r>
                  <w:r w:rsidRPr="004368B4">
                    <w:rPr>
                      <w:vertAlign w:val="subscript"/>
                    </w:rPr>
                    <w:t xml:space="preserve"> </w:t>
                  </w:r>
                  <w:r w:rsidRPr="00107CC2">
                    <w:rPr>
                      <w:i/>
                      <w:vertAlign w:val="subscript"/>
                    </w:rPr>
                    <w:t>b</w:t>
                  </w:r>
                </w:p>
              </w:tc>
              <w:tc>
                <w:tcPr>
                  <w:tcW w:w="676" w:type="pct"/>
                </w:tcPr>
                <w:p w14:paraId="70B8A601" w14:textId="77777777" w:rsidR="008050FF" w:rsidRDefault="008050FF" w:rsidP="008050FF">
                  <w:pPr>
                    <w:pStyle w:val="tablebody0"/>
                  </w:pPr>
                  <w:r w:rsidRPr="004368B4">
                    <w:t>$/MWh</w:t>
                  </w:r>
                </w:p>
              </w:tc>
              <w:tc>
                <w:tcPr>
                  <w:tcW w:w="3179" w:type="pct"/>
                </w:tcPr>
                <w:p w14:paraId="76C57756" w14:textId="5E9238F3" w:rsidR="008050FF" w:rsidRDefault="008050FF" w:rsidP="008050FF">
                  <w:pPr>
                    <w:pStyle w:val="tablebody0"/>
                  </w:pPr>
                  <w:r w:rsidRPr="00351F0F">
                    <w:rPr>
                      <w:i/>
                    </w:rPr>
                    <w:t xml:space="preserve">Real-Time Price for the Energy Metered as </w:t>
                  </w:r>
                  <w:r>
                    <w:rPr>
                      <w:i/>
                    </w:rPr>
                    <w:t xml:space="preserve">Energy </w:t>
                  </w:r>
                  <w:r w:rsidRPr="00351F0F">
                    <w:rPr>
                      <w:i/>
                    </w:rPr>
                    <w:t>Storage</w:t>
                  </w:r>
                  <w:r>
                    <w:rPr>
                      <w:i/>
                    </w:rPr>
                    <w:t xml:space="preserve"> Resource</w:t>
                  </w:r>
                  <w:r w:rsidRPr="00351F0F">
                    <w:rPr>
                      <w:i/>
                    </w:rPr>
                    <w:t xml:space="preserve"> Load at bus</w:t>
                  </w:r>
                  <w:r w:rsidRPr="00351F0F">
                    <w:sym w:font="Symbol" w:char="F0BE"/>
                  </w:r>
                  <w:r w:rsidRPr="00351F0F">
                    <w:t xml:space="preserve">The Real-Time price for the Settlement Meter which measures </w:t>
                  </w:r>
                  <w:r>
                    <w:t>E</w:t>
                  </w:r>
                  <w:r w:rsidR="005755D9">
                    <w:t>SR L</w:t>
                  </w:r>
                  <w:r>
                    <w:t>oad</w:t>
                  </w:r>
                  <w:r w:rsidRPr="00351F0F">
                    <w:t xml:space="preserve"> at Electrical Bus </w:t>
                  </w:r>
                  <w:r w:rsidRPr="00351F0F">
                    <w:rPr>
                      <w:i/>
                    </w:rPr>
                    <w:t>b</w:t>
                  </w:r>
                  <w:r w:rsidRPr="00351F0F">
                    <w:t>, for the 15-minute Settlement Interval.</w:t>
                  </w:r>
                </w:p>
              </w:tc>
            </w:tr>
            <w:tr w:rsidR="008050FF" w14:paraId="596556FC" w14:textId="77777777" w:rsidTr="00806724">
              <w:trPr>
                <w:cantSplit/>
              </w:trPr>
              <w:tc>
                <w:tcPr>
                  <w:tcW w:w="1145" w:type="pct"/>
                </w:tcPr>
                <w:p w14:paraId="1B486DC1" w14:textId="77777777" w:rsidR="008050FF" w:rsidRPr="004368B4" w:rsidRDefault="008050FF" w:rsidP="008050FF">
                  <w:pPr>
                    <w:pStyle w:val="tablebody0"/>
                    <w:rPr>
                      <w:lang w:val="es-ES"/>
                    </w:rPr>
                  </w:pPr>
                  <w:r w:rsidRPr="008B71ED">
                    <w:t xml:space="preserve">BP </w:t>
                  </w:r>
                  <w:r w:rsidRPr="00985D33">
                    <w:rPr>
                      <w:i/>
                      <w:vertAlign w:val="subscript"/>
                    </w:rPr>
                    <w:t>r, y</w:t>
                  </w:r>
                </w:p>
              </w:tc>
              <w:tc>
                <w:tcPr>
                  <w:tcW w:w="676" w:type="pct"/>
                </w:tcPr>
                <w:p w14:paraId="44A741CE" w14:textId="77777777" w:rsidR="008050FF" w:rsidRPr="004368B4" w:rsidRDefault="008050FF" w:rsidP="008050FF">
                  <w:pPr>
                    <w:pStyle w:val="tablebody0"/>
                  </w:pPr>
                  <w:r w:rsidRPr="00D15DC0">
                    <w:t>MW</w:t>
                  </w:r>
                </w:p>
              </w:tc>
              <w:tc>
                <w:tcPr>
                  <w:tcW w:w="3179" w:type="pct"/>
                </w:tcPr>
                <w:p w14:paraId="5F945A9E" w14:textId="77777777" w:rsidR="008050FF" w:rsidRPr="004368B4" w:rsidRDefault="008050FF" w:rsidP="008050FF">
                  <w:pPr>
                    <w:pStyle w:val="tablebody0"/>
                    <w:rPr>
                      <w:i/>
                    </w:rPr>
                  </w:pPr>
                  <w:r w:rsidRPr="004615F6">
                    <w:rPr>
                      <w:i/>
                    </w:rPr>
                    <w:t>Base Point per Resource per interval</w:t>
                  </w:r>
                  <w:r w:rsidRPr="005106EC">
                    <w:t xml:space="preserve"> - The Base Point of Resource </w:t>
                  </w:r>
                  <w:r w:rsidRPr="004615F6">
                    <w:rPr>
                      <w:i/>
                    </w:rPr>
                    <w:t>r</w:t>
                  </w:r>
                  <w:r w:rsidRPr="005106EC">
                    <w:t xml:space="preserve">, for the SCED interval </w:t>
                  </w:r>
                  <w:r w:rsidRPr="004615F6">
                    <w:rPr>
                      <w:i/>
                    </w:rPr>
                    <w:t>y</w:t>
                  </w:r>
                  <w:r w:rsidRPr="005106EC">
                    <w:t xml:space="preserve">.  </w:t>
                  </w:r>
                </w:p>
              </w:tc>
            </w:tr>
            <w:tr w:rsidR="008050FF" w14:paraId="1B8D91FE" w14:textId="77777777" w:rsidTr="00806724">
              <w:trPr>
                <w:cantSplit/>
              </w:trPr>
              <w:tc>
                <w:tcPr>
                  <w:tcW w:w="1145" w:type="pct"/>
                </w:tcPr>
                <w:p w14:paraId="1FC6D77E" w14:textId="77777777" w:rsidR="008050FF" w:rsidRPr="00D661BC" w:rsidRDefault="008050FF" w:rsidP="008050FF">
                  <w:pPr>
                    <w:pStyle w:val="tablebody0"/>
                    <w:rPr>
                      <w:i/>
                    </w:rPr>
                  </w:pPr>
                  <w:r w:rsidRPr="00D661BC">
                    <w:rPr>
                      <w:i/>
                    </w:rPr>
                    <w:t>q</w:t>
                  </w:r>
                </w:p>
              </w:tc>
              <w:tc>
                <w:tcPr>
                  <w:tcW w:w="676" w:type="pct"/>
                </w:tcPr>
                <w:p w14:paraId="2A45BD5D" w14:textId="77777777" w:rsidR="008050FF" w:rsidRDefault="008050FF" w:rsidP="008050FF">
                  <w:pPr>
                    <w:pStyle w:val="tablebody0"/>
                  </w:pPr>
                  <w:r>
                    <w:t>none</w:t>
                  </w:r>
                </w:p>
              </w:tc>
              <w:tc>
                <w:tcPr>
                  <w:tcW w:w="3179" w:type="pct"/>
                </w:tcPr>
                <w:p w14:paraId="507E624A" w14:textId="77777777" w:rsidR="008050FF" w:rsidRDefault="008050FF" w:rsidP="008050FF">
                  <w:pPr>
                    <w:pStyle w:val="tablebody0"/>
                  </w:pPr>
                  <w:r>
                    <w:t>A QSE.</w:t>
                  </w:r>
                </w:p>
              </w:tc>
            </w:tr>
            <w:tr w:rsidR="008050FF" w14:paraId="20449987" w14:textId="77777777" w:rsidTr="00806724">
              <w:trPr>
                <w:cantSplit/>
              </w:trPr>
              <w:tc>
                <w:tcPr>
                  <w:tcW w:w="1145" w:type="pct"/>
                </w:tcPr>
                <w:p w14:paraId="21268056" w14:textId="77777777" w:rsidR="008050FF" w:rsidRPr="00851EF1" w:rsidRDefault="008050FF" w:rsidP="008050FF">
                  <w:pPr>
                    <w:pStyle w:val="tablebody0"/>
                    <w:rPr>
                      <w:i/>
                    </w:rPr>
                  </w:pPr>
                  <w:r w:rsidRPr="00D661BC">
                    <w:rPr>
                      <w:i/>
                    </w:rPr>
                    <w:t>gsc</w:t>
                  </w:r>
                </w:p>
              </w:tc>
              <w:tc>
                <w:tcPr>
                  <w:tcW w:w="676" w:type="pct"/>
                </w:tcPr>
                <w:p w14:paraId="5D162C85" w14:textId="77777777" w:rsidR="008050FF" w:rsidRDefault="008050FF" w:rsidP="008050FF">
                  <w:pPr>
                    <w:pStyle w:val="tablebody0"/>
                  </w:pPr>
                  <w:r>
                    <w:t>none</w:t>
                  </w:r>
                </w:p>
              </w:tc>
              <w:tc>
                <w:tcPr>
                  <w:tcW w:w="3179" w:type="pct"/>
                </w:tcPr>
                <w:p w14:paraId="36B6DCE2" w14:textId="77777777" w:rsidR="008050FF" w:rsidRDefault="008050FF" w:rsidP="008050FF">
                  <w:pPr>
                    <w:pStyle w:val="tablebody0"/>
                  </w:pPr>
                  <w:r>
                    <w:t>A generation site code.</w:t>
                  </w:r>
                </w:p>
              </w:tc>
            </w:tr>
            <w:tr w:rsidR="008050FF" w14:paraId="0B9F442B" w14:textId="77777777" w:rsidTr="00806724">
              <w:trPr>
                <w:cantSplit/>
              </w:trPr>
              <w:tc>
                <w:tcPr>
                  <w:tcW w:w="1145" w:type="pct"/>
                </w:tcPr>
                <w:p w14:paraId="02C29834" w14:textId="77777777" w:rsidR="008050FF" w:rsidRPr="00851EF1" w:rsidRDefault="008050FF" w:rsidP="008050FF">
                  <w:pPr>
                    <w:pStyle w:val="tablebody0"/>
                    <w:rPr>
                      <w:i/>
                    </w:rPr>
                  </w:pPr>
                  <w:r w:rsidRPr="00D661BC">
                    <w:rPr>
                      <w:i/>
                    </w:rPr>
                    <w:t>r</w:t>
                  </w:r>
                </w:p>
              </w:tc>
              <w:tc>
                <w:tcPr>
                  <w:tcW w:w="676" w:type="pct"/>
                </w:tcPr>
                <w:p w14:paraId="7E55B34A" w14:textId="77777777" w:rsidR="008050FF" w:rsidRDefault="008050FF" w:rsidP="008050FF">
                  <w:pPr>
                    <w:pStyle w:val="tablebody0"/>
                  </w:pPr>
                  <w:r>
                    <w:t>none</w:t>
                  </w:r>
                </w:p>
              </w:tc>
              <w:tc>
                <w:tcPr>
                  <w:tcW w:w="3179" w:type="pct"/>
                </w:tcPr>
                <w:p w14:paraId="38CC2B20" w14:textId="51BC1287" w:rsidR="008050FF" w:rsidRDefault="006F7954" w:rsidP="006F7954">
                  <w:pPr>
                    <w:pStyle w:val="tablebody0"/>
                  </w:pPr>
                  <w:r>
                    <w:t>A</w:t>
                  </w:r>
                  <w:r w:rsidR="008050FF">
                    <w:t xml:space="preserve">n ESR.  </w:t>
                  </w:r>
                </w:p>
              </w:tc>
            </w:tr>
            <w:tr w:rsidR="008050FF" w14:paraId="09C69740" w14:textId="77777777" w:rsidTr="00806724">
              <w:trPr>
                <w:cantSplit/>
              </w:trPr>
              <w:tc>
                <w:tcPr>
                  <w:tcW w:w="1145" w:type="pct"/>
                </w:tcPr>
                <w:p w14:paraId="7806DB6B" w14:textId="77777777" w:rsidR="008050FF" w:rsidRPr="00D661BC" w:rsidRDefault="008050FF" w:rsidP="008050FF">
                  <w:pPr>
                    <w:pStyle w:val="tablebody0"/>
                    <w:rPr>
                      <w:i/>
                    </w:rPr>
                  </w:pPr>
                  <w:r w:rsidRPr="00D661BC">
                    <w:rPr>
                      <w:i/>
                    </w:rPr>
                    <w:t>p</w:t>
                  </w:r>
                </w:p>
              </w:tc>
              <w:tc>
                <w:tcPr>
                  <w:tcW w:w="676" w:type="pct"/>
                </w:tcPr>
                <w:p w14:paraId="3A1C81BF" w14:textId="77777777" w:rsidR="008050FF" w:rsidRDefault="008050FF" w:rsidP="008050FF">
                  <w:pPr>
                    <w:pStyle w:val="tablebody0"/>
                  </w:pPr>
                  <w:r>
                    <w:t>none</w:t>
                  </w:r>
                </w:p>
              </w:tc>
              <w:tc>
                <w:tcPr>
                  <w:tcW w:w="3179" w:type="pct"/>
                </w:tcPr>
                <w:p w14:paraId="72AA492F" w14:textId="77777777" w:rsidR="008050FF" w:rsidRDefault="008050FF" w:rsidP="008050FF">
                  <w:pPr>
                    <w:pStyle w:val="tablebody0"/>
                  </w:pPr>
                  <w:r>
                    <w:t>A Resource Node Settlement Point.</w:t>
                  </w:r>
                </w:p>
              </w:tc>
            </w:tr>
            <w:tr w:rsidR="008050FF" w14:paraId="3C4AE6FB" w14:textId="77777777" w:rsidTr="00806724">
              <w:trPr>
                <w:cantSplit/>
              </w:trPr>
              <w:tc>
                <w:tcPr>
                  <w:tcW w:w="1145" w:type="pct"/>
                </w:tcPr>
                <w:p w14:paraId="22A51971" w14:textId="77777777" w:rsidR="008050FF" w:rsidRPr="00851EF1" w:rsidRDefault="008050FF" w:rsidP="008050FF">
                  <w:pPr>
                    <w:pStyle w:val="tablebody0"/>
                    <w:rPr>
                      <w:i/>
                    </w:rPr>
                  </w:pPr>
                  <w:r w:rsidRPr="00D661BC">
                    <w:rPr>
                      <w:i/>
                    </w:rPr>
                    <w:t>y</w:t>
                  </w:r>
                </w:p>
              </w:tc>
              <w:tc>
                <w:tcPr>
                  <w:tcW w:w="676" w:type="pct"/>
                </w:tcPr>
                <w:p w14:paraId="32CDB774" w14:textId="77777777" w:rsidR="008050FF" w:rsidRDefault="008050FF" w:rsidP="008050FF">
                  <w:pPr>
                    <w:pStyle w:val="tablebody0"/>
                  </w:pPr>
                  <w:r>
                    <w:t>none</w:t>
                  </w:r>
                </w:p>
              </w:tc>
              <w:tc>
                <w:tcPr>
                  <w:tcW w:w="3179" w:type="pct"/>
                </w:tcPr>
                <w:p w14:paraId="1903A7D9" w14:textId="77777777" w:rsidR="008050FF" w:rsidRDefault="008050FF" w:rsidP="008050FF">
                  <w:pPr>
                    <w:pStyle w:val="tablebody0"/>
                  </w:pPr>
                  <w:r>
                    <w:t>A SCED interval in the 15-minute Settlement Interval.  The summation is over the total number of SCED runs that cover the 15-minute Settlement Interval.</w:t>
                  </w:r>
                </w:p>
              </w:tc>
            </w:tr>
            <w:tr w:rsidR="008050FF" w14:paraId="3915E447" w14:textId="77777777" w:rsidTr="00806724">
              <w:trPr>
                <w:cantSplit/>
              </w:trPr>
              <w:tc>
                <w:tcPr>
                  <w:tcW w:w="1145" w:type="pct"/>
                </w:tcPr>
                <w:p w14:paraId="208BF909" w14:textId="77777777" w:rsidR="008050FF" w:rsidRPr="00851EF1" w:rsidRDefault="008050FF" w:rsidP="008050FF">
                  <w:pPr>
                    <w:pStyle w:val="tablebody0"/>
                    <w:rPr>
                      <w:i/>
                    </w:rPr>
                  </w:pPr>
                  <w:r w:rsidRPr="00D661BC">
                    <w:rPr>
                      <w:i/>
                    </w:rPr>
                    <w:t>b</w:t>
                  </w:r>
                </w:p>
              </w:tc>
              <w:tc>
                <w:tcPr>
                  <w:tcW w:w="676" w:type="pct"/>
                </w:tcPr>
                <w:p w14:paraId="34DD9D8B" w14:textId="77777777" w:rsidR="008050FF" w:rsidRDefault="008050FF" w:rsidP="008050FF">
                  <w:pPr>
                    <w:pStyle w:val="tablebody0"/>
                  </w:pPr>
                  <w:r>
                    <w:t>none</w:t>
                  </w:r>
                </w:p>
              </w:tc>
              <w:tc>
                <w:tcPr>
                  <w:tcW w:w="3179" w:type="pct"/>
                </w:tcPr>
                <w:p w14:paraId="34F1BE14" w14:textId="77777777" w:rsidR="008050FF" w:rsidRDefault="008050FF" w:rsidP="008050FF">
                  <w:pPr>
                    <w:pStyle w:val="tablebody0"/>
                  </w:pPr>
                  <w:r>
                    <w:t>An Electrical Bus.</w:t>
                  </w:r>
                </w:p>
              </w:tc>
            </w:tr>
          </w:tbl>
          <w:p w14:paraId="1DD9EBC2" w14:textId="36509CCC" w:rsidR="00423D31" w:rsidRPr="00B50DCB" w:rsidRDefault="00423D31" w:rsidP="00423D31">
            <w:pPr>
              <w:pStyle w:val="FormulaBold"/>
              <w:ind w:left="0" w:firstLine="0"/>
            </w:pPr>
          </w:p>
        </w:tc>
      </w:tr>
    </w:tbl>
    <w:p w14:paraId="44101D10" w14:textId="1E643208" w:rsidR="001F04FD" w:rsidRDefault="001F04FD" w:rsidP="00BA3F0D">
      <w:pPr>
        <w:pStyle w:val="BodyTextNumbered"/>
        <w:widowControl w:val="0"/>
        <w:spacing w:before="240"/>
      </w:pPr>
      <w:r>
        <w:lastRenderedPageBreak/>
        <w:t>(4)</w:t>
      </w:r>
      <w:r>
        <w:tab/>
        <w:t>The total payment or charge to a Facility with a net metering arrangement for each 15-minute Settlement Interval shall be calculated as follows:</w:t>
      </w:r>
    </w:p>
    <w:p w14:paraId="3937C535" w14:textId="77777777" w:rsidR="001F04FD" w:rsidRPr="00993F9F" w:rsidRDefault="001F04FD" w:rsidP="001F04FD">
      <w:pPr>
        <w:pStyle w:val="BodyTextNumbered"/>
        <w:widowControl w:val="0"/>
        <w:ind w:firstLine="0"/>
        <w:rPr>
          <w:b/>
        </w:rPr>
      </w:pPr>
      <w:r w:rsidRPr="00993F9F">
        <w:rPr>
          <w:b/>
        </w:rPr>
        <w:t>NMRTETOT</w:t>
      </w:r>
      <w:r w:rsidRPr="00993F9F">
        <w:rPr>
          <w:b/>
          <w:i/>
          <w:vertAlign w:val="subscript"/>
        </w:rPr>
        <w:t xml:space="preserve"> gsc</w:t>
      </w:r>
      <w:r w:rsidRPr="00993F9F">
        <w:rPr>
          <w:b/>
        </w:rPr>
        <w:t xml:space="preserve"> </w:t>
      </w:r>
      <w:r>
        <w:rPr>
          <w:b/>
        </w:rPr>
        <w:tab/>
      </w:r>
      <w:r w:rsidRPr="00993F9F">
        <w:rPr>
          <w:b/>
        </w:rPr>
        <w:t xml:space="preserve">= </w:t>
      </w:r>
      <w:r>
        <w:rPr>
          <w:b/>
        </w:rPr>
        <w:tab/>
        <w:t>Max (0, (</w:t>
      </w:r>
      <w:r w:rsidRPr="000F5587">
        <w:rPr>
          <w:b/>
          <w:position w:val="-20"/>
        </w:rPr>
        <w:object w:dxaOrig="225" w:dyaOrig="435" w14:anchorId="6E9FEBFB">
          <v:shape id="_x0000_i1141" type="#_x0000_t75" style="width:12pt;height:18pt" o:ole="">
            <v:imagedata r:id="rId153" o:title=""/>
          </v:shape>
          <o:OLEObject Type="Embed" ProgID="Equation.3" ShapeID="_x0000_i1141" DrawAspect="Content" ObjectID="_1775282854" r:id="rId154"/>
        </w:object>
      </w:r>
      <w:r>
        <w:rPr>
          <w:b/>
          <w:position w:val="-20"/>
        </w:rPr>
        <w:t xml:space="preserve"> </w:t>
      </w:r>
      <w:r>
        <w:rPr>
          <w:b/>
        </w:rPr>
        <w:t>(</w:t>
      </w:r>
      <w:r w:rsidRPr="00993F9F">
        <w:rPr>
          <w:b/>
        </w:rPr>
        <w:t xml:space="preserve">MEB </w:t>
      </w:r>
      <w:r w:rsidRPr="00993F9F">
        <w:rPr>
          <w:b/>
          <w:i/>
          <w:vertAlign w:val="subscript"/>
        </w:rPr>
        <w:t xml:space="preserve">gsc, b </w:t>
      </w:r>
      <w:r w:rsidRPr="00213702">
        <w:rPr>
          <w:b/>
          <w:i/>
        </w:rPr>
        <w:t>+</w:t>
      </w:r>
      <w:r w:rsidRPr="00213702">
        <w:rPr>
          <w:b/>
        </w:rPr>
        <w:t xml:space="preserve"> MEBC </w:t>
      </w:r>
      <w:r w:rsidRPr="00213702">
        <w:rPr>
          <w:b/>
          <w:i/>
          <w:vertAlign w:val="subscript"/>
        </w:rPr>
        <w:t>gsc,</w:t>
      </w:r>
      <w:r>
        <w:rPr>
          <w:b/>
          <w:i/>
          <w:vertAlign w:val="subscript"/>
        </w:rPr>
        <w:t xml:space="preserve"> </w:t>
      </w:r>
      <w:r w:rsidRPr="00213702">
        <w:rPr>
          <w:b/>
          <w:i/>
          <w:vertAlign w:val="subscript"/>
        </w:rPr>
        <w:t>b</w:t>
      </w:r>
      <w:r w:rsidRPr="005E3DF9">
        <w:rPr>
          <w:b/>
        </w:rPr>
        <w:t>)))</w:t>
      </w:r>
    </w:p>
    <w:p w14:paraId="2B95464A" w14:textId="77777777" w:rsidR="001F04FD" w:rsidRDefault="001F04FD" w:rsidP="001F04FD">
      <w:pPr>
        <w:pStyle w:val="BodyTextNumbered"/>
        <w:widowControl w:val="0"/>
        <w:ind w:firstLine="0"/>
      </w:pPr>
      <w:r>
        <w:t>If NMRTETOT</w:t>
      </w:r>
      <w:r w:rsidRPr="00993F9F">
        <w:rPr>
          <w:i/>
          <w:vertAlign w:val="subscript"/>
        </w:rPr>
        <w:t xml:space="preserve"> gsc</w:t>
      </w:r>
      <w:r>
        <w:t xml:space="preserve"> = 0 for a 15-minute Settlement Interval, then</w:t>
      </w:r>
    </w:p>
    <w:p w14:paraId="18B65C07" w14:textId="54611469" w:rsidR="001F04FD" w:rsidRDefault="001F04FD" w:rsidP="001F04FD">
      <w:pPr>
        <w:pStyle w:val="BodyTextNumbered"/>
        <w:widowControl w:val="0"/>
        <w:ind w:firstLine="0"/>
      </w:pPr>
      <w:r>
        <w:t>The Load that is not WSL is included in the Real-Time AML per QSE.</w:t>
      </w:r>
    </w:p>
    <w:p w14:paraId="26F53589" w14:textId="77777777" w:rsidR="001F04FD" w:rsidRDefault="001F04FD" w:rsidP="00FB599C">
      <w:pPr>
        <w:pStyle w:val="BodyTextNumbered"/>
        <w:widowControl w:val="0"/>
        <w:ind w:firstLine="0"/>
      </w:pPr>
      <w:r>
        <w:t>Otherwise, when NMRTETOT</w:t>
      </w:r>
      <w:r w:rsidRPr="00993F9F">
        <w:rPr>
          <w:i/>
          <w:vertAlign w:val="subscript"/>
        </w:rPr>
        <w:t xml:space="preserve"> gsc</w:t>
      </w:r>
      <w:r>
        <w:rPr>
          <w:i/>
          <w:vertAlign w:val="subscript"/>
        </w:rPr>
        <w:t xml:space="preserve"> </w:t>
      </w:r>
      <w:r w:rsidRPr="00230E33">
        <w:rPr>
          <w:b/>
        </w:rPr>
        <w:t>&gt;</w:t>
      </w:r>
      <w:r w:rsidRPr="00230E33">
        <w:t xml:space="preserve"> 0 for a 15-minute Settlement Interval, then</w:t>
      </w:r>
    </w:p>
    <w:p w14:paraId="28139D11" w14:textId="77777777" w:rsidR="001F04FD" w:rsidRDefault="001F04FD" w:rsidP="001F04FD">
      <w:pPr>
        <w:pStyle w:val="FormulaBold"/>
        <w:widowControl w:val="0"/>
      </w:pPr>
      <w:r>
        <w:t xml:space="preserve">NMSAMTTOT </w:t>
      </w:r>
      <w:r w:rsidRPr="00993F9F">
        <w:rPr>
          <w:b w:val="0"/>
          <w:i/>
          <w:sz w:val="28"/>
          <w:szCs w:val="28"/>
          <w:vertAlign w:val="subscript"/>
        </w:rPr>
        <w:t>gsc</w:t>
      </w:r>
      <w:r>
        <w:tab/>
        <w:t>=</w:t>
      </w:r>
      <w:r>
        <w:tab/>
      </w:r>
      <w:r w:rsidRPr="00993F9F">
        <w:rPr>
          <w:position w:val="-20"/>
        </w:rPr>
        <w:object w:dxaOrig="225" w:dyaOrig="435" w14:anchorId="082CE0AB">
          <v:shape id="_x0000_i1142" type="#_x0000_t75" style="width:12pt;height:18pt" o:ole="">
            <v:imagedata r:id="rId143" o:title=""/>
          </v:shape>
          <o:OLEObject Type="Embed" ProgID="Equation.3" ShapeID="_x0000_i1142" DrawAspect="Content" ObjectID="_1775282855" r:id="rId155"/>
        </w:object>
      </w:r>
      <w:r>
        <w:t xml:space="preserve"> [(RTRMPR</w:t>
      </w:r>
      <w:r w:rsidRPr="00993F9F">
        <w:rPr>
          <w:i/>
          <w:vertAlign w:val="subscript"/>
        </w:rPr>
        <w:t xml:space="preserve"> b</w:t>
      </w:r>
      <w:r>
        <w:t xml:space="preserve"> * MEB </w:t>
      </w:r>
      <w:r w:rsidRPr="00993F9F">
        <w:rPr>
          <w:i/>
          <w:vertAlign w:val="subscript"/>
        </w:rPr>
        <w:t>gsc, b</w:t>
      </w:r>
      <w:r>
        <w:t xml:space="preserve">) + </w:t>
      </w:r>
      <w:r w:rsidRPr="004368B4">
        <w:t>(RTRMPR</w:t>
      </w:r>
      <w:r>
        <w:t xml:space="preserve"> </w:t>
      </w:r>
      <w:r>
        <w:rPr>
          <w:i/>
          <w:vertAlign w:val="subscript"/>
        </w:rPr>
        <w:t>b</w:t>
      </w:r>
      <w:r w:rsidRPr="004368B4">
        <w:t xml:space="preserve"> * MEB</w:t>
      </w:r>
      <w:r>
        <w:t xml:space="preserve">C </w:t>
      </w:r>
      <w:r w:rsidRPr="004368B4">
        <w:rPr>
          <w:i/>
          <w:vertAlign w:val="subscript"/>
        </w:rPr>
        <w:t>gsc,</w:t>
      </w:r>
      <w:r>
        <w:rPr>
          <w:i/>
          <w:vertAlign w:val="subscript"/>
        </w:rPr>
        <w:t xml:space="preserve"> b</w:t>
      </w:r>
      <w:r w:rsidRPr="004368B4">
        <w:rPr>
          <w:lang w:val="es-ES"/>
        </w:rPr>
        <w:t>)</w:t>
      </w:r>
      <w:r>
        <w:rPr>
          <w:lang w:val="es-ES"/>
        </w:rPr>
        <w:t>]</w:t>
      </w:r>
      <w:r>
        <w:t xml:space="preserve">  </w:t>
      </w:r>
    </w:p>
    <w:p w14:paraId="137D55EB" w14:textId="77777777" w:rsidR="001F04FD" w:rsidRDefault="001F04FD" w:rsidP="001F04FD">
      <w:pPr>
        <w:pStyle w:val="FormulaBold"/>
        <w:widowControl w:val="0"/>
        <w:ind w:left="2882" w:hanging="2162"/>
        <w:rPr>
          <w:b w:val="0"/>
          <w:iCs/>
        </w:rPr>
      </w:pPr>
      <w:r w:rsidRPr="00993F9F">
        <w:rPr>
          <w:rStyle w:val="BodyTextChar"/>
          <w:b w:val="0"/>
          <w:iCs/>
        </w:rPr>
        <w:t>Where</w:t>
      </w:r>
      <w:r w:rsidRPr="00993F9F">
        <w:rPr>
          <w:rStyle w:val="BodyTextChar"/>
          <w:b w:val="0"/>
        </w:rPr>
        <w:t xml:space="preserve"> the price for Settlement Meter is determined as follows</w:t>
      </w:r>
      <w:r>
        <w:rPr>
          <w:rStyle w:val="BodyTextChar"/>
        </w:rPr>
        <w:t>:</w:t>
      </w:r>
    </w:p>
    <w:p w14:paraId="4A55C973" w14:textId="1B31EBF0" w:rsidR="001F04FD" w:rsidRPr="00C659E1" w:rsidRDefault="001F04FD" w:rsidP="001F04FD">
      <w:pPr>
        <w:pStyle w:val="FormulaBold"/>
        <w:rPr>
          <w:b w:val="0"/>
        </w:rPr>
      </w:pPr>
      <w:r w:rsidRPr="000275BF">
        <w:rPr>
          <w:lang w:val="es-ES"/>
        </w:rPr>
        <w:t>RTRMPR</w:t>
      </w:r>
      <w:r w:rsidRPr="000275BF">
        <w:rPr>
          <w:i/>
          <w:iCs/>
          <w:vertAlign w:val="subscript"/>
          <w:lang w:val="es-ES"/>
        </w:rPr>
        <w:t xml:space="preserve"> b</w:t>
      </w:r>
      <w:r w:rsidRPr="00993F9F">
        <w:rPr>
          <w:b w:val="0"/>
          <w:lang w:val="es-ES"/>
        </w:rPr>
        <w:t xml:space="preserve"> </w:t>
      </w:r>
      <w:r>
        <w:rPr>
          <w:b w:val="0"/>
          <w:lang w:val="es-ES"/>
        </w:rPr>
        <w:tab/>
      </w:r>
      <w:r>
        <w:rPr>
          <w:b w:val="0"/>
          <w:lang w:val="es-ES"/>
        </w:rPr>
        <w:tab/>
      </w:r>
      <w:r w:rsidRPr="00993F9F">
        <w:rPr>
          <w:b w:val="0"/>
          <w:lang w:val="es-ES"/>
        </w:rPr>
        <w:t>=</w:t>
      </w:r>
      <w:r>
        <w:rPr>
          <w:b w:val="0"/>
          <w:lang w:val="es-ES"/>
        </w:rPr>
        <w:tab/>
      </w:r>
      <w:r w:rsidRPr="00774155">
        <w:t>Max [-$251, (</w:t>
      </w:r>
      <w:r w:rsidR="00A94020">
        <w:rPr>
          <w:rFonts w:ascii="Times New Roman Bold" w:hAnsi="Times New Roman Bold"/>
          <w:noProof/>
          <w:position w:val="-18"/>
        </w:rPr>
        <w:drawing>
          <wp:inline distT="0" distB="0" distL="0" distR="0" wp14:anchorId="3CB3A390" wp14:editId="67FACA5B">
            <wp:extent cx="142875" cy="295275"/>
            <wp:effectExtent l="0" t="0" r="9525" b="9525"/>
            <wp:docPr id="57" name="Picture 55"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275BF">
        <w:rPr>
          <w:lang w:val="es-ES"/>
        </w:rPr>
        <w:t xml:space="preserve">(RNWF </w:t>
      </w:r>
      <w:r w:rsidRPr="000275BF">
        <w:rPr>
          <w:i/>
          <w:iCs/>
          <w:vertAlign w:val="subscript"/>
          <w:lang w:val="es-ES"/>
        </w:rPr>
        <w:t xml:space="preserve">b, y </w:t>
      </w:r>
      <w:r w:rsidRPr="000275BF">
        <w:rPr>
          <w:lang w:val="es-ES"/>
        </w:rPr>
        <w:t xml:space="preserve">* RTLMP </w:t>
      </w:r>
      <w:r w:rsidRPr="000275BF">
        <w:rPr>
          <w:i/>
          <w:iCs/>
          <w:vertAlign w:val="subscript"/>
          <w:lang w:val="es-ES"/>
        </w:rPr>
        <w:t>b, y</w:t>
      </w:r>
      <w:r w:rsidRPr="000275BF">
        <w:rPr>
          <w:lang w:val="es-ES"/>
        </w:rPr>
        <w:t xml:space="preserve">) </w:t>
      </w:r>
      <w:r w:rsidRPr="00774155">
        <w:t>+</w:t>
      </w:r>
      <w:r w:rsidRPr="00CE4C14">
        <w:t xml:space="preserve"> RTRSVPOR</w:t>
      </w:r>
      <w:r>
        <w:t xml:space="preserve"> </w:t>
      </w:r>
      <w:r w:rsidRPr="00193B05">
        <w:t>+</w:t>
      </w:r>
      <w:r>
        <w:t xml:space="preserve"> </w:t>
      </w:r>
      <w:r w:rsidRPr="00193B05">
        <w:t>RTRDP</w:t>
      </w:r>
      <w:r w:rsidRPr="00CE4C14">
        <w:t>)</w:t>
      </w:r>
      <w:r>
        <w:t>]</w:t>
      </w:r>
    </w:p>
    <w:p w14:paraId="581E19A4" w14:textId="77777777" w:rsidR="001F04FD" w:rsidRDefault="001F04FD" w:rsidP="001F04FD">
      <w:pPr>
        <w:pStyle w:val="formula0"/>
        <w:widowControl w:val="0"/>
        <w:spacing w:after="240"/>
        <w:ind w:left="0" w:firstLine="720"/>
      </w:pPr>
      <w:r>
        <w:t>Where the weighting factor for the Electrical Bus associated with the meter is:</w:t>
      </w:r>
    </w:p>
    <w:p w14:paraId="15CA92C1" w14:textId="77777777" w:rsidR="001F04FD" w:rsidRPr="00993F9F" w:rsidRDefault="001F04FD" w:rsidP="001F04FD">
      <w:pPr>
        <w:pStyle w:val="formula0"/>
        <w:widowControl w:val="0"/>
        <w:spacing w:after="240"/>
        <w:ind w:firstLine="0"/>
        <w:rPr>
          <w:b/>
          <w:shd w:val="clear" w:color="auto" w:fill="FFFF00"/>
          <w:lang w:val="es-ES"/>
        </w:rPr>
      </w:pPr>
      <w:r w:rsidRPr="00993F9F">
        <w:rPr>
          <w:b/>
          <w:lang w:val="es-ES"/>
        </w:rPr>
        <w:t xml:space="preserve">RNWF </w:t>
      </w:r>
      <w:r w:rsidRPr="00993F9F">
        <w:rPr>
          <w:b/>
          <w:i/>
          <w:iCs/>
          <w:vertAlign w:val="subscript"/>
          <w:lang w:val="es-ES"/>
        </w:rPr>
        <w:t xml:space="preserve">b, y </w:t>
      </w:r>
      <w:r>
        <w:rPr>
          <w:b/>
          <w:i/>
          <w:iCs/>
          <w:vertAlign w:val="subscript"/>
          <w:lang w:val="es-ES"/>
        </w:rPr>
        <w:tab/>
      </w:r>
      <w:r>
        <w:rPr>
          <w:b/>
          <w:i/>
          <w:iCs/>
          <w:vertAlign w:val="subscript"/>
          <w:lang w:val="es-ES"/>
        </w:rPr>
        <w:tab/>
      </w:r>
      <w:r w:rsidRPr="00993F9F">
        <w:rPr>
          <w:b/>
          <w:lang w:val="es-ES"/>
        </w:rPr>
        <w:t>= [Max</w:t>
      </w:r>
      <w:r>
        <w:rPr>
          <w:b/>
          <w:lang w:val="es-ES"/>
        </w:rPr>
        <w:t xml:space="preserve"> </w:t>
      </w:r>
      <w:r w:rsidRPr="00993F9F">
        <w:rPr>
          <w:b/>
          <w:lang w:val="es-ES"/>
        </w:rPr>
        <w:t xml:space="preserve">(0.001, </w:t>
      </w:r>
      <w:r w:rsidRPr="00993F9F">
        <w:rPr>
          <w:position w:val="-18"/>
        </w:rPr>
        <w:object w:dxaOrig="225" w:dyaOrig="420" w14:anchorId="5296A1EE">
          <v:shape id="_x0000_i1143" type="#_x0000_t75" style="width:12pt;height:24pt" o:ole="">
            <v:imagedata r:id="rId156" o:title=""/>
          </v:shape>
          <o:OLEObject Type="Embed" ProgID="Equation.3" ShapeID="_x0000_i1143" DrawAspect="Content" ObjectID="_1775282856" r:id="rId157"/>
        </w:object>
      </w:r>
      <w:r w:rsidRPr="00993F9F">
        <w:rPr>
          <w:b/>
          <w:lang w:val="es-ES"/>
        </w:rPr>
        <w:t>BP</w:t>
      </w:r>
      <w:r w:rsidRPr="00993F9F">
        <w:rPr>
          <w:b/>
          <w:i/>
          <w:iCs/>
          <w:vertAlign w:val="subscript"/>
          <w:lang w:val="es-ES"/>
        </w:rPr>
        <w:t xml:space="preserve"> r, y</w:t>
      </w:r>
      <w:r w:rsidRPr="00993F9F">
        <w:rPr>
          <w:b/>
          <w:lang w:val="es-ES"/>
        </w:rPr>
        <w:t xml:space="preserve">) * TLMP </w:t>
      </w:r>
      <w:r w:rsidRPr="00993F9F">
        <w:rPr>
          <w:b/>
          <w:i/>
          <w:iCs/>
          <w:vertAlign w:val="subscript"/>
          <w:lang w:val="es-ES"/>
        </w:rPr>
        <w:t>y</w:t>
      </w:r>
      <w:r w:rsidRPr="00993F9F">
        <w:rPr>
          <w:b/>
          <w:lang w:val="es-ES"/>
        </w:rPr>
        <w:t>] /</w:t>
      </w:r>
      <w:r w:rsidRPr="00993F9F">
        <w:rPr>
          <w:b/>
          <w:shd w:val="clear" w:color="auto" w:fill="FFFF00"/>
          <w:lang w:val="es-ES"/>
        </w:rPr>
        <w:t xml:space="preserve"> </w:t>
      </w:r>
    </w:p>
    <w:p w14:paraId="176CB85A" w14:textId="272BA696" w:rsidR="001F04FD" w:rsidRDefault="001F04FD" w:rsidP="001F04FD">
      <w:pPr>
        <w:pStyle w:val="formula0"/>
        <w:widowControl w:val="0"/>
        <w:spacing w:after="240"/>
        <w:ind w:left="2700" w:firstLine="0"/>
        <w:rPr>
          <w:b/>
          <w:lang w:val="es-ES"/>
        </w:rPr>
      </w:pPr>
      <w:r>
        <w:rPr>
          <w:b/>
          <w:lang w:val="es-ES"/>
        </w:rPr>
        <w:lastRenderedPageBreak/>
        <w:tab/>
      </w:r>
      <w:r>
        <w:rPr>
          <w:b/>
          <w:lang w:val="es-ES"/>
        </w:rPr>
        <w:tab/>
      </w:r>
      <w:r w:rsidRPr="00993F9F">
        <w:rPr>
          <w:b/>
          <w:lang w:val="es-ES"/>
        </w:rPr>
        <w:t>[</w:t>
      </w:r>
      <w:r w:rsidR="00A94020">
        <w:rPr>
          <w:rFonts w:ascii="Times New Roman Bold" w:hAnsi="Times New Roman Bold"/>
          <w:b/>
          <w:noProof/>
          <w:position w:val="-18"/>
        </w:rPr>
        <w:drawing>
          <wp:inline distT="0" distB="0" distL="0" distR="0" wp14:anchorId="77CF0066" wp14:editId="0A2421A6">
            <wp:extent cx="142875" cy="295275"/>
            <wp:effectExtent l="0" t="0" r="9525" b="9525"/>
            <wp:docPr id="59" name="Picture 57"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993F9F">
        <w:rPr>
          <w:b/>
          <w:lang w:val="es-ES"/>
        </w:rPr>
        <w:t>Max</w:t>
      </w:r>
      <w:r>
        <w:rPr>
          <w:b/>
          <w:lang w:val="es-ES"/>
        </w:rPr>
        <w:t xml:space="preserve"> </w:t>
      </w:r>
      <w:r w:rsidRPr="00993F9F">
        <w:rPr>
          <w:b/>
          <w:lang w:val="es-ES"/>
        </w:rPr>
        <w:t xml:space="preserve">(0.001, </w:t>
      </w:r>
      <w:r w:rsidRPr="00993F9F">
        <w:rPr>
          <w:position w:val="-18"/>
        </w:rPr>
        <w:object w:dxaOrig="225" w:dyaOrig="420" w14:anchorId="5B4F3A32">
          <v:shape id="_x0000_i1144" type="#_x0000_t75" style="width:12pt;height:24pt" o:ole="">
            <v:imagedata r:id="rId156" o:title=""/>
          </v:shape>
          <o:OLEObject Type="Embed" ProgID="Equation.3" ShapeID="_x0000_i1144" DrawAspect="Content" ObjectID="_1775282857" r:id="rId158"/>
        </w:object>
      </w:r>
      <w:r w:rsidRPr="00993F9F">
        <w:rPr>
          <w:b/>
          <w:lang w:val="es-ES"/>
        </w:rPr>
        <w:t>BP</w:t>
      </w:r>
      <w:r w:rsidRPr="00993F9F">
        <w:rPr>
          <w:b/>
          <w:i/>
          <w:iCs/>
          <w:vertAlign w:val="subscript"/>
          <w:lang w:val="es-ES"/>
        </w:rPr>
        <w:t xml:space="preserve"> r, y</w:t>
      </w:r>
      <w:r w:rsidRPr="00993F9F">
        <w:rPr>
          <w:b/>
          <w:lang w:val="es-ES"/>
        </w:rPr>
        <w:t xml:space="preserve">) * TLMP </w:t>
      </w:r>
      <w:r w:rsidRPr="00993F9F">
        <w:rPr>
          <w:b/>
          <w:i/>
          <w:iCs/>
          <w:vertAlign w:val="subscript"/>
          <w:lang w:val="es-ES"/>
        </w:rPr>
        <w:t>y</w:t>
      </w:r>
      <w:r w:rsidRPr="00993F9F">
        <w:rPr>
          <w:b/>
          <w:lang w:val="es-ES"/>
        </w:rPr>
        <w:t>]</w:t>
      </w:r>
    </w:p>
    <w:p w14:paraId="40E91E0D" w14:textId="77777777" w:rsidR="001F04FD" w:rsidRPr="000275BF" w:rsidRDefault="001F04FD" w:rsidP="001F04FD">
      <w:pPr>
        <w:pStyle w:val="Char3"/>
        <w:widowControl w:val="0"/>
        <w:rPr>
          <w:szCs w:val="24"/>
        </w:rPr>
      </w:pPr>
      <w:r w:rsidRPr="000275BF">
        <w:rPr>
          <w:rFonts w:ascii="Times New Roman" w:hAnsi="Times New Roman"/>
          <w:sz w:val="24"/>
          <w:szCs w:val="24"/>
        </w:rPr>
        <w:t>Where:</w:t>
      </w:r>
    </w:p>
    <w:p w14:paraId="4A32ABE5" w14:textId="2C4D07CE" w:rsidR="001F04FD" w:rsidRDefault="001F04FD" w:rsidP="001F04FD">
      <w:pPr>
        <w:spacing w:after="240"/>
        <w:ind w:left="720"/>
      </w:pPr>
      <w:r w:rsidRPr="00C659E1">
        <w:tab/>
        <w:t xml:space="preserve">RTRSVPOR </w:t>
      </w:r>
      <w:r w:rsidRPr="00C659E1">
        <w:tab/>
      </w:r>
      <w:r w:rsidRPr="00C659E1">
        <w:tab/>
        <w:t>=</w:t>
      </w:r>
      <w:r w:rsidRPr="00C659E1">
        <w:tab/>
      </w:r>
      <w:r w:rsidRPr="00C659E1">
        <w:tab/>
      </w:r>
      <w:r w:rsidR="00A94020">
        <w:rPr>
          <w:rFonts w:ascii="Times New Roman Bold" w:hAnsi="Times New Roman Bold"/>
          <w:noProof/>
          <w:position w:val="-18"/>
        </w:rPr>
        <w:drawing>
          <wp:inline distT="0" distB="0" distL="0" distR="0" wp14:anchorId="097874CC" wp14:editId="13D6A38D">
            <wp:extent cx="142875" cy="295275"/>
            <wp:effectExtent l="0" t="0" r="9525" b="9525"/>
            <wp:docPr id="61" name="Picture 59"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C659E1">
        <w:t xml:space="preserve">(RNWF </w:t>
      </w:r>
      <w:r w:rsidRPr="00C659E1">
        <w:rPr>
          <w:i/>
          <w:iCs/>
          <w:vertAlign w:val="subscript"/>
        </w:rPr>
        <w:t xml:space="preserve"> y </w:t>
      </w:r>
      <w:r w:rsidRPr="00C659E1">
        <w:t>* RTORPA</w:t>
      </w:r>
      <w:r w:rsidRPr="00C659E1">
        <w:rPr>
          <w:i/>
          <w:iCs/>
          <w:vertAlign w:val="subscript"/>
        </w:rPr>
        <w:t xml:space="preserve"> y</w:t>
      </w:r>
      <w:r w:rsidRPr="00C659E1">
        <w:t>)</w:t>
      </w:r>
    </w:p>
    <w:p w14:paraId="14F93B7F" w14:textId="77777777" w:rsidR="001F04FD" w:rsidRPr="00C659E1" w:rsidRDefault="001F04FD" w:rsidP="001F04FD">
      <w:pPr>
        <w:spacing w:after="240"/>
        <w:ind w:left="1440"/>
      </w:pPr>
      <w:r w:rsidRPr="00193B05">
        <w:t xml:space="preserve">RTRDP </w:t>
      </w:r>
      <w:r w:rsidRPr="00193B05">
        <w:tab/>
      </w:r>
      <w:r w:rsidRPr="00193B05">
        <w:tab/>
        <w:t>=</w:t>
      </w:r>
      <w:r w:rsidRPr="00193B05">
        <w:tab/>
      </w:r>
      <w:r>
        <w:tab/>
      </w:r>
      <w:r w:rsidRPr="00193B05">
        <w:rPr>
          <w:position w:val="-22"/>
        </w:rPr>
        <w:object w:dxaOrig="225" w:dyaOrig="465" w14:anchorId="6D256769">
          <v:shape id="_x0000_i1145" type="#_x0000_t75" style="width:12pt;height:18pt" o:ole="">
            <v:imagedata r:id="rId22" o:title=""/>
          </v:shape>
          <o:OLEObject Type="Embed" ProgID="Equation.3" ShapeID="_x0000_i1145" DrawAspect="Content" ObjectID="_1775282858" r:id="rId159"/>
        </w:object>
      </w:r>
      <w:r w:rsidRPr="00193B05">
        <w:t xml:space="preserve">(RNWF </w:t>
      </w:r>
      <w:r w:rsidRPr="00193B05">
        <w:rPr>
          <w:i/>
          <w:iCs/>
          <w:vertAlign w:val="subscript"/>
        </w:rPr>
        <w:t xml:space="preserve"> y </w:t>
      </w:r>
      <w:r w:rsidRPr="00193B05">
        <w:t>* RTORDPA</w:t>
      </w:r>
      <w:r w:rsidRPr="00193B05">
        <w:rPr>
          <w:i/>
          <w:iCs/>
          <w:vertAlign w:val="subscript"/>
        </w:rPr>
        <w:t xml:space="preserve"> y</w:t>
      </w:r>
      <w:r w:rsidRPr="00193B05">
        <w:t>)</w:t>
      </w:r>
    </w:p>
    <w:p w14:paraId="386C3FAB" w14:textId="77777777" w:rsidR="001F04FD" w:rsidRPr="00C659E1" w:rsidRDefault="001F04FD" w:rsidP="001F04FD">
      <w:pPr>
        <w:pStyle w:val="formula0"/>
        <w:widowControl w:val="0"/>
        <w:spacing w:after="240"/>
        <w:ind w:firstLine="0"/>
        <w:rPr>
          <w:lang w:val="es-ES"/>
        </w:rPr>
      </w:pPr>
      <w:r w:rsidRPr="00C659E1">
        <w:tab/>
        <w:t xml:space="preserve">RNWF </w:t>
      </w:r>
      <w:r w:rsidRPr="00C659E1">
        <w:rPr>
          <w:i/>
          <w:vertAlign w:val="subscript"/>
        </w:rPr>
        <w:t>y</w:t>
      </w:r>
      <w:r w:rsidRPr="00C659E1">
        <w:rPr>
          <w:i/>
          <w:vertAlign w:val="subscript"/>
        </w:rPr>
        <w:tab/>
      </w:r>
      <w:r w:rsidRPr="00C659E1">
        <w:rPr>
          <w:i/>
          <w:vertAlign w:val="subscript"/>
        </w:rPr>
        <w:tab/>
      </w:r>
      <w:r w:rsidRPr="00C659E1">
        <w:t>=</w:t>
      </w:r>
      <w:r w:rsidRPr="00C659E1">
        <w:tab/>
      </w:r>
      <w:r w:rsidRPr="00C659E1">
        <w:tab/>
        <w:t xml:space="preserve">TLMP </w:t>
      </w:r>
      <w:r w:rsidRPr="00C659E1">
        <w:rPr>
          <w:i/>
          <w:vertAlign w:val="subscript"/>
        </w:rPr>
        <w:t>y</w:t>
      </w:r>
      <w:r w:rsidRPr="00C659E1">
        <w:t xml:space="preserve"> </w:t>
      </w:r>
      <w:r w:rsidRPr="00C659E1">
        <w:rPr>
          <w:color w:val="000000"/>
          <w:sz w:val="32"/>
          <w:szCs w:val="32"/>
        </w:rPr>
        <w:t>/</w:t>
      </w:r>
      <w:r w:rsidRPr="00C659E1">
        <w:rPr>
          <w:color w:val="000000"/>
        </w:rPr>
        <w:t xml:space="preserve"> </w:t>
      </w:r>
      <w:r w:rsidRPr="007D0F13">
        <w:rPr>
          <w:position w:val="-22"/>
        </w:rPr>
        <w:object w:dxaOrig="225" w:dyaOrig="465" w14:anchorId="4EFD14EA">
          <v:shape id="_x0000_i1146" type="#_x0000_t75" style="width:12pt;height:18pt" o:ole="">
            <v:imagedata r:id="rId22" o:title=""/>
          </v:shape>
          <o:OLEObject Type="Embed" ProgID="Equation.3" ShapeID="_x0000_i1146" DrawAspect="Content" ObjectID="_1775282859" r:id="rId160"/>
        </w:object>
      </w:r>
      <w:r w:rsidRPr="00C659E1">
        <w:t xml:space="preserve">TLMP </w:t>
      </w:r>
      <w:r w:rsidRPr="00C659E1">
        <w:rPr>
          <w:i/>
          <w:vertAlign w:val="subscript"/>
        </w:rPr>
        <w:t>y</w:t>
      </w:r>
    </w:p>
    <w:p w14:paraId="2BD3565E" w14:textId="77777777" w:rsidR="001F04FD" w:rsidRDefault="001F04FD" w:rsidP="001F04FD">
      <w:pPr>
        <w:pStyle w:val="formula0"/>
        <w:widowControl w:val="0"/>
        <w:spacing w:after="240"/>
        <w:ind w:firstLine="0"/>
        <w:rPr>
          <w:i/>
          <w:iCs/>
          <w:shd w:val="clear" w:color="auto" w:fill="FFFF00"/>
          <w:vertAlign w:val="subscript"/>
        </w:rPr>
      </w:pPr>
      <w:r>
        <w:t xml:space="preserve">The summation is over all Resources </w:t>
      </w:r>
      <w:r>
        <w:rPr>
          <w:i/>
        </w:rPr>
        <w:t>r</w:t>
      </w:r>
      <w:r>
        <w:t xml:space="preserve"> associated to the individual meter.  The determination of which Resources are associated to an individual meter is static and based on the normal system configuration of the generation site code, </w:t>
      </w:r>
      <w:r>
        <w:rPr>
          <w:i/>
        </w:rPr>
        <w:t>gsc</w:t>
      </w:r>
      <w:r>
        <w:t>.</w:t>
      </w:r>
    </w:p>
    <w:p w14:paraId="65A5266B" w14:textId="77777777" w:rsidR="001F04FD" w:rsidRDefault="001F04FD" w:rsidP="001F04FD">
      <w:pPr>
        <w:widowControl w:val="0"/>
      </w:pPr>
      <w:r>
        <w:t>The above variables are defined as follows:</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140"/>
        <w:gridCol w:w="1262"/>
        <w:gridCol w:w="5864"/>
      </w:tblGrid>
      <w:tr w:rsidR="001F04FD" w14:paraId="6A5AACFA" w14:textId="77777777" w:rsidTr="00AD486D">
        <w:trPr>
          <w:cantSplit/>
          <w:tblHeader/>
        </w:trPr>
        <w:tc>
          <w:tcPr>
            <w:tcW w:w="1155" w:type="pct"/>
          </w:tcPr>
          <w:p w14:paraId="0BBFC1A6" w14:textId="77777777" w:rsidR="001F04FD" w:rsidRDefault="001F04FD" w:rsidP="00AC4DEE">
            <w:pPr>
              <w:pStyle w:val="TableHead"/>
              <w:widowControl w:val="0"/>
            </w:pPr>
            <w:r>
              <w:t>Variable</w:t>
            </w:r>
          </w:p>
        </w:tc>
        <w:tc>
          <w:tcPr>
            <w:tcW w:w="681" w:type="pct"/>
          </w:tcPr>
          <w:p w14:paraId="5674AA8F" w14:textId="77777777" w:rsidR="001F04FD" w:rsidRDefault="001F04FD" w:rsidP="00AC4DEE">
            <w:pPr>
              <w:pStyle w:val="TableHead"/>
              <w:widowControl w:val="0"/>
            </w:pPr>
            <w:r>
              <w:t>Unit</w:t>
            </w:r>
          </w:p>
        </w:tc>
        <w:tc>
          <w:tcPr>
            <w:tcW w:w="3164" w:type="pct"/>
          </w:tcPr>
          <w:p w14:paraId="54C02510" w14:textId="77777777" w:rsidR="001F04FD" w:rsidRDefault="001F04FD" w:rsidP="00AC4DEE">
            <w:pPr>
              <w:pStyle w:val="TableHead"/>
              <w:widowControl w:val="0"/>
            </w:pPr>
            <w:r>
              <w:t>Description</w:t>
            </w:r>
          </w:p>
        </w:tc>
      </w:tr>
      <w:tr w:rsidR="001F04FD" w14:paraId="3D087EF5" w14:textId="77777777" w:rsidTr="00AD486D">
        <w:trPr>
          <w:cantSplit/>
        </w:trPr>
        <w:tc>
          <w:tcPr>
            <w:tcW w:w="1155" w:type="pct"/>
          </w:tcPr>
          <w:p w14:paraId="33AAEEAE" w14:textId="77777777" w:rsidR="001F04FD" w:rsidRDefault="001F04FD" w:rsidP="00AC4DEE">
            <w:pPr>
              <w:pStyle w:val="tablebody0"/>
              <w:widowControl w:val="0"/>
              <w:rPr>
                <w:i/>
              </w:rPr>
            </w:pPr>
            <w:r>
              <w:t xml:space="preserve">NMRTETOT </w:t>
            </w:r>
            <w:r w:rsidRPr="00107CC2">
              <w:rPr>
                <w:i/>
                <w:vertAlign w:val="subscript"/>
              </w:rPr>
              <w:t>gsc</w:t>
            </w:r>
          </w:p>
        </w:tc>
        <w:tc>
          <w:tcPr>
            <w:tcW w:w="681" w:type="pct"/>
          </w:tcPr>
          <w:p w14:paraId="3F93465A" w14:textId="77777777" w:rsidR="001F04FD" w:rsidRDefault="001F04FD" w:rsidP="00AC4DEE">
            <w:pPr>
              <w:pStyle w:val="tablebody0"/>
              <w:widowControl w:val="0"/>
            </w:pPr>
            <w:r>
              <w:t>MWh</w:t>
            </w:r>
          </w:p>
        </w:tc>
        <w:tc>
          <w:tcPr>
            <w:tcW w:w="3164" w:type="pct"/>
          </w:tcPr>
          <w:p w14:paraId="0FFECCEE" w14:textId="77777777" w:rsidR="001F04FD" w:rsidRDefault="001F04FD" w:rsidP="00AC4DEE">
            <w:pPr>
              <w:pStyle w:val="tablebody0"/>
              <w:widowControl w:val="0"/>
            </w:pPr>
            <w:r>
              <w:rPr>
                <w:i/>
              </w:rPr>
              <w:t>Net Meter Real-Time Energy Total</w:t>
            </w:r>
            <w:r>
              <w:t xml:space="preserve">—The net sum for all Settlement Meters included in generation site code </w:t>
            </w:r>
            <w:r>
              <w:rPr>
                <w:i/>
              </w:rPr>
              <w:t>gsc</w:t>
            </w:r>
            <w:r>
              <w:t xml:space="preserve">.  A positive value indicates an injection of power to the ERCOT System. </w:t>
            </w:r>
          </w:p>
        </w:tc>
      </w:tr>
      <w:tr w:rsidR="001F04FD" w14:paraId="4F67C95B" w14:textId="77777777" w:rsidTr="00AD486D">
        <w:trPr>
          <w:cantSplit/>
        </w:trPr>
        <w:tc>
          <w:tcPr>
            <w:tcW w:w="1155" w:type="pct"/>
          </w:tcPr>
          <w:p w14:paraId="09FB5533" w14:textId="77777777" w:rsidR="001F04FD" w:rsidRDefault="001F04FD" w:rsidP="00AC4DEE">
            <w:pPr>
              <w:pStyle w:val="tablebody0"/>
              <w:widowControl w:val="0"/>
            </w:pPr>
            <w:r>
              <w:t>NMSAMTTOT</w:t>
            </w:r>
            <w:r>
              <w:rPr>
                <w:vertAlign w:val="subscript"/>
              </w:rPr>
              <w:t xml:space="preserve"> </w:t>
            </w:r>
            <w:r w:rsidRPr="00107CC2">
              <w:rPr>
                <w:i/>
                <w:vertAlign w:val="subscript"/>
              </w:rPr>
              <w:t>gsc</w:t>
            </w:r>
          </w:p>
        </w:tc>
        <w:tc>
          <w:tcPr>
            <w:tcW w:w="681" w:type="pct"/>
          </w:tcPr>
          <w:p w14:paraId="0A0030FD" w14:textId="77777777" w:rsidR="001F04FD" w:rsidRDefault="001F04FD" w:rsidP="00AC4DEE">
            <w:pPr>
              <w:pStyle w:val="tablebody0"/>
              <w:widowControl w:val="0"/>
            </w:pPr>
            <w:r>
              <w:t>$</w:t>
            </w:r>
          </w:p>
        </w:tc>
        <w:tc>
          <w:tcPr>
            <w:tcW w:w="3164" w:type="pct"/>
          </w:tcPr>
          <w:p w14:paraId="44641ADF" w14:textId="77777777" w:rsidR="001F04FD" w:rsidRDefault="001F04FD" w:rsidP="00AC4DEE">
            <w:pPr>
              <w:pStyle w:val="tablebody0"/>
              <w:widowControl w:val="0"/>
              <w:rPr>
                <w:i/>
              </w:rPr>
            </w:pPr>
            <w:r>
              <w:rPr>
                <w:i/>
              </w:rPr>
              <w:t>Net Metering Settlement</w:t>
            </w:r>
            <w:r>
              <w:t>—The total payment or charge to a generation site with a net metering arrangement.</w:t>
            </w:r>
          </w:p>
        </w:tc>
      </w:tr>
      <w:tr w:rsidR="001F04FD" w14:paraId="4C0218D1" w14:textId="77777777" w:rsidTr="00AD486D">
        <w:trPr>
          <w:cantSplit/>
        </w:trPr>
        <w:tc>
          <w:tcPr>
            <w:tcW w:w="1155" w:type="pct"/>
          </w:tcPr>
          <w:p w14:paraId="5BA49AEC" w14:textId="77777777" w:rsidR="001F04FD" w:rsidRDefault="001F04FD" w:rsidP="00AC4DEE">
            <w:pPr>
              <w:pStyle w:val="tablebody0"/>
              <w:widowControl w:val="0"/>
            </w:pPr>
            <w:r>
              <w:t xml:space="preserve">RTRMPR </w:t>
            </w:r>
            <w:r>
              <w:rPr>
                <w:vertAlign w:val="subscript"/>
              </w:rPr>
              <w:t xml:space="preserve"> </w:t>
            </w:r>
            <w:r w:rsidRPr="00107CC2">
              <w:rPr>
                <w:i/>
                <w:vertAlign w:val="subscript"/>
              </w:rPr>
              <w:t>b</w:t>
            </w:r>
          </w:p>
        </w:tc>
        <w:tc>
          <w:tcPr>
            <w:tcW w:w="681" w:type="pct"/>
          </w:tcPr>
          <w:p w14:paraId="54D83B08" w14:textId="77777777" w:rsidR="001F04FD" w:rsidRDefault="001F04FD" w:rsidP="00AC4DEE">
            <w:pPr>
              <w:pStyle w:val="tablebody0"/>
              <w:widowControl w:val="0"/>
              <w:rPr>
                <w:i/>
              </w:rPr>
            </w:pPr>
            <w:r>
              <w:t>$/MWh</w:t>
            </w:r>
          </w:p>
        </w:tc>
        <w:tc>
          <w:tcPr>
            <w:tcW w:w="3164" w:type="pct"/>
          </w:tcPr>
          <w:p w14:paraId="065D7FF2" w14:textId="77777777" w:rsidR="001F04FD" w:rsidRDefault="001F04FD" w:rsidP="00AC4DEE">
            <w:pPr>
              <w:pStyle w:val="tablebody0"/>
              <w:widowControl w:val="0"/>
            </w:pPr>
            <w:r>
              <w:rPr>
                <w:i/>
              </w:rPr>
              <w:t>Real-Time Price for the Energy Metered for each Resource meter at bus</w:t>
            </w:r>
            <w:r>
              <w:sym w:font="Symbol" w:char="F0BE"/>
            </w:r>
            <w:r>
              <w:t xml:space="preserve">The Real-Time price for the Settlement Meter at Electrical Bus </w:t>
            </w:r>
            <w:r>
              <w:rPr>
                <w:i/>
              </w:rPr>
              <w:t>b</w:t>
            </w:r>
            <w:r>
              <w:t>, for the 15-minute Settlement Interval.</w:t>
            </w:r>
          </w:p>
        </w:tc>
      </w:tr>
      <w:tr w:rsidR="001F04FD" w14:paraId="59F86B97" w14:textId="77777777" w:rsidTr="00AD486D">
        <w:trPr>
          <w:cantSplit/>
        </w:trPr>
        <w:tc>
          <w:tcPr>
            <w:tcW w:w="1155" w:type="pct"/>
          </w:tcPr>
          <w:p w14:paraId="077EE2B8" w14:textId="77777777" w:rsidR="001F04FD" w:rsidRDefault="001F04FD" w:rsidP="00AC4DEE">
            <w:pPr>
              <w:pStyle w:val="tablebody0"/>
              <w:widowControl w:val="0"/>
            </w:pPr>
            <w:r>
              <w:t xml:space="preserve">MEB </w:t>
            </w:r>
            <w:r w:rsidRPr="00107CC2">
              <w:rPr>
                <w:i/>
                <w:vertAlign w:val="subscript"/>
              </w:rPr>
              <w:t>gsc, b</w:t>
            </w:r>
          </w:p>
        </w:tc>
        <w:tc>
          <w:tcPr>
            <w:tcW w:w="681" w:type="pct"/>
          </w:tcPr>
          <w:p w14:paraId="29CC69B0" w14:textId="77777777" w:rsidR="001F04FD" w:rsidRDefault="001F04FD" w:rsidP="00AC4DEE">
            <w:pPr>
              <w:pStyle w:val="tablebody0"/>
              <w:widowControl w:val="0"/>
            </w:pPr>
            <w:r>
              <w:t>MWh</w:t>
            </w:r>
          </w:p>
        </w:tc>
        <w:tc>
          <w:tcPr>
            <w:tcW w:w="3164" w:type="pct"/>
          </w:tcPr>
          <w:p w14:paraId="21FF4B4C" w14:textId="3FE2A183" w:rsidR="001F04FD" w:rsidRDefault="001F04FD" w:rsidP="00AC4DEE">
            <w:pPr>
              <w:pStyle w:val="tablebody0"/>
              <w:widowControl w:val="0"/>
              <w:rPr>
                <w:i/>
              </w:rPr>
            </w:pPr>
            <w:r>
              <w:rPr>
                <w:i/>
              </w:rPr>
              <w:t>Metered Energy at bus</w:t>
            </w:r>
            <w:r>
              <w:sym w:font="Symbol" w:char="F0BE"/>
            </w:r>
            <w:r w:rsidR="003963CD">
              <w:t xml:space="preserve"> The metered energy by the Settlement Meter which is not upstream from another Settlement Meter which measures ESR Load for the 15-minute Settlement Interval.  A positive value represents energy produced, and a negative value represents energy withdrawn.</w:t>
            </w:r>
            <w:r w:rsidR="003963CD" w:rsidDel="003963CD">
              <w:t xml:space="preserve"> </w:t>
            </w:r>
          </w:p>
        </w:tc>
      </w:tr>
      <w:tr w:rsidR="001F04FD" w14:paraId="4AC6E38F" w14:textId="77777777" w:rsidTr="00AD486D">
        <w:trPr>
          <w:cantSplit/>
        </w:trPr>
        <w:tc>
          <w:tcPr>
            <w:tcW w:w="1155" w:type="pct"/>
          </w:tcPr>
          <w:p w14:paraId="2A44568D" w14:textId="77777777" w:rsidR="001F04FD" w:rsidRDefault="001F04FD" w:rsidP="00AC4DEE">
            <w:pPr>
              <w:pStyle w:val="tablebody0"/>
              <w:widowControl w:val="0"/>
            </w:pPr>
            <w:r w:rsidRPr="0080555B">
              <w:t>RTRSVPOR</w:t>
            </w:r>
          </w:p>
        </w:tc>
        <w:tc>
          <w:tcPr>
            <w:tcW w:w="681" w:type="pct"/>
          </w:tcPr>
          <w:p w14:paraId="1AB918C5" w14:textId="77777777" w:rsidR="001F04FD" w:rsidRDefault="001F04FD" w:rsidP="00AC4DEE">
            <w:pPr>
              <w:pStyle w:val="tablebody0"/>
              <w:widowControl w:val="0"/>
            </w:pPr>
            <w:r w:rsidRPr="0080555B">
              <w:t>$/MWh</w:t>
            </w:r>
          </w:p>
        </w:tc>
        <w:tc>
          <w:tcPr>
            <w:tcW w:w="3164" w:type="pct"/>
          </w:tcPr>
          <w:p w14:paraId="49F80439" w14:textId="77777777" w:rsidR="001F04FD" w:rsidRDefault="001F04FD" w:rsidP="00AC4DEE">
            <w:pPr>
              <w:pStyle w:val="tablebody0"/>
              <w:widowControl w:val="0"/>
              <w:rPr>
                <w:i/>
              </w:rPr>
            </w:pPr>
            <w:r w:rsidRPr="0080555B">
              <w:rPr>
                <w:i/>
              </w:rPr>
              <w:t>Real-Time Reserve Price for On-Line Reserves</w:t>
            </w:r>
            <w:r w:rsidRPr="0080555B">
              <w:sym w:font="Symbol" w:char="F0BE"/>
            </w:r>
            <w:r w:rsidRPr="0080555B">
              <w:t>The Real-Time Reserve Price for On-Line Reserves for the 15-minute Settlement Interval.</w:t>
            </w:r>
          </w:p>
        </w:tc>
      </w:tr>
      <w:tr w:rsidR="001F04FD" w14:paraId="73A7184F" w14:textId="77777777" w:rsidTr="00AD486D">
        <w:trPr>
          <w:cantSplit/>
        </w:trPr>
        <w:tc>
          <w:tcPr>
            <w:tcW w:w="1155" w:type="pct"/>
          </w:tcPr>
          <w:p w14:paraId="4B14D185" w14:textId="77777777" w:rsidR="001F04FD" w:rsidRDefault="001F04FD" w:rsidP="00AC4DEE">
            <w:pPr>
              <w:pStyle w:val="tablebody0"/>
              <w:widowControl w:val="0"/>
            </w:pPr>
            <w:r w:rsidRPr="0080555B">
              <w:t>RTORPA</w:t>
            </w:r>
            <w:r w:rsidRPr="0080555B">
              <w:rPr>
                <w:vertAlign w:val="subscript"/>
              </w:rPr>
              <w:t xml:space="preserve"> </w:t>
            </w:r>
            <w:r w:rsidRPr="00107CC2">
              <w:rPr>
                <w:i/>
                <w:vertAlign w:val="subscript"/>
              </w:rPr>
              <w:t>y</w:t>
            </w:r>
          </w:p>
        </w:tc>
        <w:tc>
          <w:tcPr>
            <w:tcW w:w="681" w:type="pct"/>
          </w:tcPr>
          <w:p w14:paraId="78B6BCB8" w14:textId="77777777" w:rsidR="001F04FD" w:rsidRDefault="001F04FD" w:rsidP="00AC4DEE">
            <w:pPr>
              <w:pStyle w:val="tablebody0"/>
              <w:widowControl w:val="0"/>
            </w:pPr>
            <w:r w:rsidRPr="0080555B">
              <w:t>$/MWh</w:t>
            </w:r>
          </w:p>
        </w:tc>
        <w:tc>
          <w:tcPr>
            <w:tcW w:w="3164" w:type="pct"/>
          </w:tcPr>
          <w:p w14:paraId="1572E425" w14:textId="77777777" w:rsidR="001F04FD" w:rsidRDefault="001F04FD" w:rsidP="00AC4DEE">
            <w:pPr>
              <w:pStyle w:val="tablebody0"/>
              <w:widowControl w:val="0"/>
              <w:rPr>
                <w:i/>
              </w:rPr>
            </w:pPr>
            <w:r w:rsidRPr="0080555B">
              <w:rPr>
                <w:i/>
              </w:rPr>
              <w:t>Real-Time On-Line Reserve Price Adder per interval</w:t>
            </w:r>
            <w:r w:rsidRPr="0080555B">
              <w:sym w:font="Symbol" w:char="F0BE"/>
            </w:r>
            <w:r w:rsidRPr="0080555B">
              <w:t xml:space="preserve">The Real-Time On-Line Reserve Price Adder for the SCED interval </w:t>
            </w:r>
            <w:r w:rsidRPr="0080555B">
              <w:rPr>
                <w:i/>
              </w:rPr>
              <w:t>y</w:t>
            </w:r>
            <w:r w:rsidRPr="0080555B">
              <w:t>.</w:t>
            </w:r>
          </w:p>
        </w:tc>
      </w:tr>
      <w:tr w:rsidR="001F04FD" w14:paraId="590393C6" w14:textId="77777777" w:rsidTr="00AD486D">
        <w:trPr>
          <w:cantSplit/>
        </w:trPr>
        <w:tc>
          <w:tcPr>
            <w:tcW w:w="1155" w:type="pct"/>
          </w:tcPr>
          <w:p w14:paraId="6C5C89BB" w14:textId="77777777" w:rsidR="001F04FD" w:rsidRPr="0080555B" w:rsidRDefault="001F04FD" w:rsidP="00AC4DEE">
            <w:pPr>
              <w:pStyle w:val="tablebody0"/>
              <w:widowControl w:val="0"/>
            </w:pPr>
            <w:r>
              <w:t>RTRDP</w:t>
            </w:r>
          </w:p>
        </w:tc>
        <w:tc>
          <w:tcPr>
            <w:tcW w:w="681" w:type="pct"/>
          </w:tcPr>
          <w:p w14:paraId="351CAEAA" w14:textId="77777777" w:rsidR="001F04FD" w:rsidRPr="0080555B" w:rsidRDefault="001F04FD" w:rsidP="00AC4DEE">
            <w:pPr>
              <w:pStyle w:val="tablebody0"/>
              <w:widowControl w:val="0"/>
            </w:pPr>
            <w:r>
              <w:t>$/MWh</w:t>
            </w:r>
          </w:p>
        </w:tc>
        <w:tc>
          <w:tcPr>
            <w:tcW w:w="3164" w:type="pct"/>
          </w:tcPr>
          <w:p w14:paraId="2865809B" w14:textId="15A3052E" w:rsidR="001F04FD" w:rsidRPr="0080555B" w:rsidRDefault="001F04FD" w:rsidP="00AC4DEE">
            <w:pPr>
              <w:pStyle w:val="tablebody0"/>
              <w:widowControl w:val="0"/>
              <w:rPr>
                <w:i/>
              </w:rPr>
            </w:pPr>
            <w:r>
              <w:rPr>
                <w:i/>
              </w:rPr>
              <w:t xml:space="preserve">Real-Time On-Line Reliability Deployment Price </w:t>
            </w:r>
            <w:r w:rsidRPr="00CE4C14">
              <w:sym w:font="Symbol" w:char="F0BE"/>
            </w:r>
            <w:r>
              <w:t xml:space="preserve">The </w:t>
            </w:r>
            <w:r w:rsidRPr="0080555B">
              <w:t xml:space="preserve">Real-Time price </w:t>
            </w:r>
            <w:r>
              <w:t>for the</w:t>
            </w:r>
            <w:r w:rsidRPr="0080555B">
              <w:t xml:space="preserve"> 15-minute Settlement Interval</w:t>
            </w:r>
            <w:r>
              <w:t xml:space="preserve">, reflecting the impact of reliability deployments on energy prices that is </w:t>
            </w:r>
            <w:r w:rsidRPr="0080555B">
              <w:t xml:space="preserve">calculated </w:t>
            </w:r>
            <w:r>
              <w:rPr>
                <w:bCs/>
              </w:rPr>
              <w:t>from the Real-</w:t>
            </w:r>
            <w:r w:rsidR="00C22DE9">
              <w:rPr>
                <w:bCs/>
              </w:rPr>
              <w:t>T</w:t>
            </w:r>
            <w:r>
              <w:rPr>
                <w:bCs/>
              </w:rPr>
              <w:t>ime On-Line Reliability Deployment Price Adder</w:t>
            </w:r>
            <w:r w:rsidRPr="0080555B">
              <w:t>.</w:t>
            </w:r>
          </w:p>
        </w:tc>
      </w:tr>
      <w:tr w:rsidR="001F04FD" w14:paraId="437756F4" w14:textId="77777777" w:rsidTr="00AD486D">
        <w:trPr>
          <w:cantSplit/>
        </w:trPr>
        <w:tc>
          <w:tcPr>
            <w:tcW w:w="1155" w:type="pct"/>
          </w:tcPr>
          <w:p w14:paraId="7948E81F" w14:textId="77777777" w:rsidR="001F04FD" w:rsidRPr="0080555B" w:rsidRDefault="001F04FD" w:rsidP="00AC4DEE">
            <w:pPr>
              <w:pStyle w:val="tablebody0"/>
              <w:widowControl w:val="0"/>
            </w:pPr>
            <w:r>
              <w:t>RTORDPA</w:t>
            </w:r>
            <w:r w:rsidRPr="00CE4C14">
              <w:rPr>
                <w:vertAlign w:val="subscript"/>
              </w:rPr>
              <w:t xml:space="preserve"> </w:t>
            </w:r>
            <w:r w:rsidRPr="00107CC2">
              <w:rPr>
                <w:i/>
                <w:vertAlign w:val="subscript"/>
              </w:rPr>
              <w:t>y</w:t>
            </w:r>
          </w:p>
        </w:tc>
        <w:tc>
          <w:tcPr>
            <w:tcW w:w="681" w:type="pct"/>
          </w:tcPr>
          <w:p w14:paraId="7CFDDB41" w14:textId="77777777" w:rsidR="001F04FD" w:rsidRPr="0080555B" w:rsidRDefault="001F04FD" w:rsidP="00AC4DEE">
            <w:pPr>
              <w:pStyle w:val="tablebody0"/>
              <w:widowControl w:val="0"/>
            </w:pPr>
            <w:r>
              <w:t>$/MWh</w:t>
            </w:r>
          </w:p>
        </w:tc>
        <w:tc>
          <w:tcPr>
            <w:tcW w:w="3164" w:type="pct"/>
          </w:tcPr>
          <w:p w14:paraId="31D13F54" w14:textId="77777777" w:rsidR="001F04FD" w:rsidRPr="0080555B" w:rsidRDefault="001F04FD" w:rsidP="00AC4DEE">
            <w:pPr>
              <w:pStyle w:val="tablebody0"/>
              <w:widowControl w:val="0"/>
              <w:rPr>
                <w:i/>
              </w:rPr>
            </w:pPr>
            <w:r>
              <w:rPr>
                <w:i/>
              </w:rPr>
              <w:t xml:space="preserve">Real-Time On-Line Reliability Deployment Price Adder </w:t>
            </w:r>
            <w:r w:rsidRPr="00CE4C14">
              <w:sym w:font="Symbol" w:char="F0BE"/>
            </w:r>
            <w:r>
              <w:t>The Real-Time Price Adder</w:t>
            </w:r>
            <w:r w:rsidRPr="0080555B">
              <w:t xml:space="preserve"> that captures the </w:t>
            </w:r>
            <w:r>
              <w:t xml:space="preserve">impact of reliability deployments on energy prices for </w:t>
            </w:r>
            <w:r w:rsidRPr="00CE4C14">
              <w:t xml:space="preserve">the SCED interval </w:t>
            </w:r>
            <w:r w:rsidRPr="00CE4C14">
              <w:rPr>
                <w:i/>
              </w:rPr>
              <w:t>y</w:t>
            </w:r>
            <w:r w:rsidRPr="00CE4C14">
              <w:t>.</w:t>
            </w:r>
          </w:p>
        </w:tc>
      </w:tr>
      <w:tr w:rsidR="001F04FD" w14:paraId="16515AB5" w14:textId="77777777" w:rsidTr="00AD486D">
        <w:trPr>
          <w:cantSplit/>
        </w:trPr>
        <w:tc>
          <w:tcPr>
            <w:tcW w:w="1155" w:type="pct"/>
          </w:tcPr>
          <w:p w14:paraId="544F9586" w14:textId="77777777" w:rsidR="001F04FD" w:rsidRDefault="001F04FD" w:rsidP="00AC4DEE">
            <w:pPr>
              <w:pStyle w:val="tablebody0"/>
              <w:widowControl w:val="0"/>
            </w:pPr>
            <w:r w:rsidRPr="0080555B">
              <w:t>RNWF</w:t>
            </w:r>
            <w:r w:rsidRPr="00107CC2">
              <w:rPr>
                <w:i/>
              </w:rPr>
              <w:t xml:space="preserve"> </w:t>
            </w:r>
            <w:r w:rsidRPr="00107CC2">
              <w:rPr>
                <w:i/>
                <w:vertAlign w:val="subscript"/>
              </w:rPr>
              <w:t>y</w:t>
            </w:r>
          </w:p>
        </w:tc>
        <w:tc>
          <w:tcPr>
            <w:tcW w:w="681" w:type="pct"/>
          </w:tcPr>
          <w:p w14:paraId="0C280914" w14:textId="77777777" w:rsidR="001F04FD" w:rsidRDefault="001F04FD" w:rsidP="00AC4DEE">
            <w:pPr>
              <w:pStyle w:val="tablebody0"/>
              <w:widowControl w:val="0"/>
            </w:pPr>
            <w:r w:rsidRPr="0080555B">
              <w:t>none</w:t>
            </w:r>
          </w:p>
        </w:tc>
        <w:tc>
          <w:tcPr>
            <w:tcW w:w="3164" w:type="pct"/>
          </w:tcPr>
          <w:p w14:paraId="76F0FE1B" w14:textId="77777777" w:rsidR="001F04FD" w:rsidRDefault="001F04FD" w:rsidP="00AC4DEE">
            <w:pPr>
              <w:pStyle w:val="tablebody0"/>
              <w:widowControl w:val="0"/>
              <w:rPr>
                <w:i/>
              </w:rPr>
            </w:pPr>
            <w:r w:rsidRPr="0080555B">
              <w:rPr>
                <w:i/>
              </w:rPr>
              <w:t>Resource Node Weighting Factor per interval</w:t>
            </w:r>
            <w:r w:rsidRPr="0080555B">
              <w:sym w:font="Symbol" w:char="F0BE"/>
            </w:r>
            <w:r w:rsidRPr="0080555B">
              <w:t xml:space="preserve">The weight used in the Resource Node Settlement Point Price calculation for the portion of the SCED interval </w:t>
            </w:r>
            <w:r w:rsidRPr="0080555B">
              <w:rPr>
                <w:i/>
              </w:rPr>
              <w:t>y</w:t>
            </w:r>
            <w:r w:rsidRPr="0080555B">
              <w:t xml:space="preserve"> within the Settlement Interval.</w:t>
            </w:r>
          </w:p>
        </w:tc>
      </w:tr>
      <w:tr w:rsidR="001F04FD" w14:paraId="1EC55F28" w14:textId="77777777" w:rsidTr="00AD486D">
        <w:trPr>
          <w:cantSplit/>
        </w:trPr>
        <w:tc>
          <w:tcPr>
            <w:tcW w:w="1155" w:type="pct"/>
          </w:tcPr>
          <w:p w14:paraId="4A117FD6" w14:textId="77777777" w:rsidR="001F04FD" w:rsidRDefault="001F04FD" w:rsidP="00AC4DEE">
            <w:pPr>
              <w:pStyle w:val="tablebody0"/>
              <w:widowControl w:val="0"/>
            </w:pPr>
            <w:r>
              <w:t xml:space="preserve">RTLMP </w:t>
            </w:r>
            <w:r w:rsidRPr="00107CC2">
              <w:rPr>
                <w:i/>
                <w:vertAlign w:val="subscript"/>
              </w:rPr>
              <w:t>b, y</w:t>
            </w:r>
          </w:p>
        </w:tc>
        <w:tc>
          <w:tcPr>
            <w:tcW w:w="681" w:type="pct"/>
          </w:tcPr>
          <w:p w14:paraId="1C62036B" w14:textId="77777777" w:rsidR="001F04FD" w:rsidRDefault="001F04FD" w:rsidP="00AC4DEE">
            <w:pPr>
              <w:pStyle w:val="tablebody0"/>
              <w:widowControl w:val="0"/>
            </w:pPr>
            <w:r>
              <w:t>$/MWh</w:t>
            </w:r>
          </w:p>
        </w:tc>
        <w:tc>
          <w:tcPr>
            <w:tcW w:w="3164" w:type="pct"/>
          </w:tcPr>
          <w:p w14:paraId="7729EF11" w14:textId="77777777" w:rsidR="001F04FD" w:rsidRDefault="001F04FD" w:rsidP="00AC4DEE">
            <w:pPr>
              <w:pStyle w:val="tablebody0"/>
              <w:widowControl w:val="0"/>
            </w:pPr>
            <w:r>
              <w:rPr>
                <w:i/>
              </w:rPr>
              <w:t>Real-Time Locational Marginal Price at bus per interval</w:t>
            </w:r>
            <w:r>
              <w:sym w:font="Symbol" w:char="F0BE"/>
            </w:r>
            <w:r>
              <w:t xml:space="preserve">The Real-Time LMP for the meter at Electrical Bus </w:t>
            </w:r>
            <w:r>
              <w:rPr>
                <w:i/>
              </w:rPr>
              <w:t>b</w:t>
            </w:r>
            <w:r>
              <w:t xml:space="preserve">, for the SCED interval </w:t>
            </w:r>
            <w:r>
              <w:rPr>
                <w:i/>
              </w:rPr>
              <w:t>y</w:t>
            </w:r>
            <w:r>
              <w:t>.</w:t>
            </w:r>
          </w:p>
        </w:tc>
      </w:tr>
      <w:tr w:rsidR="001F04FD" w14:paraId="4994ADDB" w14:textId="77777777" w:rsidTr="00AD486D">
        <w:trPr>
          <w:cantSplit/>
        </w:trPr>
        <w:tc>
          <w:tcPr>
            <w:tcW w:w="1155" w:type="pct"/>
          </w:tcPr>
          <w:p w14:paraId="14E03E4D" w14:textId="77777777" w:rsidR="001F04FD" w:rsidRDefault="001F04FD" w:rsidP="00AC4DEE">
            <w:pPr>
              <w:pStyle w:val="tablebody0"/>
              <w:widowControl w:val="0"/>
            </w:pPr>
            <w:r>
              <w:lastRenderedPageBreak/>
              <w:t xml:space="preserve">TLMP </w:t>
            </w:r>
            <w:r w:rsidRPr="00107CC2">
              <w:rPr>
                <w:i/>
                <w:vertAlign w:val="subscript"/>
              </w:rPr>
              <w:t>y</w:t>
            </w:r>
          </w:p>
        </w:tc>
        <w:tc>
          <w:tcPr>
            <w:tcW w:w="681" w:type="pct"/>
          </w:tcPr>
          <w:p w14:paraId="79C2CF5C" w14:textId="77777777" w:rsidR="001F04FD" w:rsidRDefault="001F04FD" w:rsidP="00AC4DEE">
            <w:pPr>
              <w:pStyle w:val="tablebody0"/>
              <w:widowControl w:val="0"/>
              <w:rPr>
                <w:iCs/>
              </w:rPr>
            </w:pPr>
            <w:r>
              <w:t>second</w:t>
            </w:r>
          </w:p>
        </w:tc>
        <w:tc>
          <w:tcPr>
            <w:tcW w:w="3164" w:type="pct"/>
          </w:tcPr>
          <w:p w14:paraId="4199EFE3" w14:textId="77777777" w:rsidR="001F04FD" w:rsidRDefault="001F04FD" w:rsidP="00AC4DEE">
            <w:pPr>
              <w:pStyle w:val="tablebody0"/>
              <w:widowControl w:val="0"/>
            </w:pPr>
            <w:r>
              <w:rPr>
                <w:i/>
                <w:iCs/>
              </w:rPr>
              <w:t xml:space="preserve">Duration of </w:t>
            </w:r>
            <w:r>
              <w:rPr>
                <w:i/>
              </w:rPr>
              <w:t>SCED</w:t>
            </w:r>
            <w:r>
              <w:rPr>
                <w:i/>
                <w:iCs/>
              </w:rPr>
              <w:t xml:space="preserve"> interval per interval</w:t>
            </w:r>
            <w:r>
              <w:sym w:font="Symbol" w:char="F0BE"/>
            </w:r>
            <w:r>
              <w:t xml:space="preserve">The duration of the SCED interval </w:t>
            </w:r>
            <w:r>
              <w:rPr>
                <w:i/>
                <w:iCs/>
              </w:rPr>
              <w:t>y</w:t>
            </w:r>
            <w:r>
              <w:t>.</w:t>
            </w:r>
          </w:p>
        </w:tc>
      </w:tr>
      <w:tr w:rsidR="001F04FD" w14:paraId="75E8BE67" w14:textId="77777777" w:rsidTr="00AD486D">
        <w:trPr>
          <w:cantSplit/>
        </w:trPr>
        <w:tc>
          <w:tcPr>
            <w:tcW w:w="1155" w:type="pct"/>
          </w:tcPr>
          <w:p w14:paraId="67DE94F4" w14:textId="77777777" w:rsidR="001F04FD" w:rsidRDefault="001F04FD" w:rsidP="00AC4DEE">
            <w:pPr>
              <w:pStyle w:val="tablebody0"/>
              <w:widowControl w:val="0"/>
            </w:pPr>
            <w:r>
              <w:t xml:space="preserve">RNWF </w:t>
            </w:r>
            <w:r w:rsidRPr="00107CC2">
              <w:rPr>
                <w:i/>
                <w:vertAlign w:val="subscript"/>
              </w:rPr>
              <w:t>b, y</w:t>
            </w:r>
          </w:p>
        </w:tc>
        <w:tc>
          <w:tcPr>
            <w:tcW w:w="681" w:type="pct"/>
          </w:tcPr>
          <w:p w14:paraId="61055225" w14:textId="77777777" w:rsidR="001F04FD" w:rsidRDefault="001F04FD" w:rsidP="00AC4DEE">
            <w:pPr>
              <w:pStyle w:val="tablebody0"/>
              <w:widowControl w:val="0"/>
            </w:pPr>
            <w:r>
              <w:t>none</w:t>
            </w:r>
          </w:p>
        </w:tc>
        <w:tc>
          <w:tcPr>
            <w:tcW w:w="3164" w:type="pct"/>
          </w:tcPr>
          <w:p w14:paraId="242D38CC" w14:textId="77777777" w:rsidR="001F04FD" w:rsidRDefault="001F04FD" w:rsidP="00AC4DEE">
            <w:pPr>
              <w:pStyle w:val="tablebody0"/>
              <w:widowControl w:val="0"/>
              <w:rPr>
                <w:i/>
                <w:iCs/>
              </w:rPr>
            </w:pPr>
            <w:r>
              <w:rPr>
                <w:i/>
                <w:iCs/>
              </w:rPr>
              <w:t>Net meter Weighting Factor per interval</w:t>
            </w:r>
            <w:r>
              <w:rPr>
                <w:rFonts w:ascii="Symbol" w:hAnsi="Symbol"/>
              </w:rPr>
              <w:t></w:t>
            </w:r>
            <w:r>
              <w:t xml:space="preserve">The weight factor used in net meter price calculation for meters in Electrical Bus </w:t>
            </w:r>
            <w:r>
              <w:rPr>
                <w:i/>
              </w:rPr>
              <w:t>b</w:t>
            </w:r>
            <w:r>
              <w:t xml:space="preserve">, for the SCED interval </w:t>
            </w:r>
            <w:r>
              <w:rPr>
                <w:i/>
                <w:iCs/>
              </w:rPr>
              <w:t>y</w:t>
            </w:r>
            <w:r>
              <w:t>.  The weighting factor used in the net meter price calculation shall not be recalculated after the fact due to revisions in the association of Resources to Settlement Meters.</w:t>
            </w:r>
          </w:p>
        </w:tc>
      </w:tr>
      <w:tr w:rsidR="001F04FD" w14:paraId="5F97ABA6" w14:textId="77777777" w:rsidTr="00AD486D">
        <w:trPr>
          <w:cantSplit/>
        </w:trPr>
        <w:tc>
          <w:tcPr>
            <w:tcW w:w="1155" w:type="pct"/>
          </w:tcPr>
          <w:p w14:paraId="7CDD5C84" w14:textId="77777777" w:rsidR="001F04FD" w:rsidRDefault="001F04FD" w:rsidP="00AC4DEE">
            <w:pPr>
              <w:pStyle w:val="tablebody0"/>
              <w:widowControl w:val="0"/>
            </w:pPr>
            <w:r>
              <w:t xml:space="preserve">BP </w:t>
            </w:r>
            <w:r w:rsidRPr="00107CC2">
              <w:rPr>
                <w:i/>
                <w:vertAlign w:val="subscript"/>
              </w:rPr>
              <w:t>r, y</w:t>
            </w:r>
          </w:p>
        </w:tc>
        <w:tc>
          <w:tcPr>
            <w:tcW w:w="681" w:type="pct"/>
          </w:tcPr>
          <w:p w14:paraId="533331C2" w14:textId="77777777" w:rsidR="001F04FD" w:rsidRDefault="001F04FD" w:rsidP="00AC4DEE">
            <w:pPr>
              <w:pStyle w:val="tablebody0"/>
              <w:widowControl w:val="0"/>
            </w:pPr>
            <w:r>
              <w:t>MW</w:t>
            </w:r>
          </w:p>
        </w:tc>
        <w:tc>
          <w:tcPr>
            <w:tcW w:w="3164" w:type="pct"/>
          </w:tcPr>
          <w:p w14:paraId="6E08B86A" w14:textId="77777777" w:rsidR="001F04FD" w:rsidRDefault="001F04FD" w:rsidP="00AC4DEE">
            <w:pPr>
              <w:pStyle w:val="tablebody0"/>
              <w:widowControl w:val="0"/>
              <w:rPr>
                <w:i/>
                <w:iCs/>
              </w:rPr>
            </w:pPr>
            <w:r>
              <w:rPr>
                <w:i/>
                <w:iCs/>
              </w:rPr>
              <w:t>Base Point per Resource per interval</w:t>
            </w:r>
            <w:r>
              <w:rPr>
                <w:rFonts w:ascii="Symbol" w:hAnsi="Symbol"/>
              </w:rPr>
              <w:t></w:t>
            </w:r>
            <w:r>
              <w:t xml:space="preserve">The Base Point of Resource </w:t>
            </w:r>
            <w:r>
              <w:rPr>
                <w:i/>
              </w:rPr>
              <w:t>r</w:t>
            </w:r>
            <w:r w:rsidRPr="00D661BC">
              <w:rPr>
                <w:i/>
              </w:rPr>
              <w:t>,</w:t>
            </w:r>
            <w:r>
              <w:t xml:space="preserve"> for the SCED interval </w:t>
            </w:r>
            <w:r>
              <w:rPr>
                <w:i/>
                <w:iCs/>
              </w:rPr>
              <w:t>y</w:t>
            </w:r>
            <w:r>
              <w:t xml:space="preserve">.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4B627E85" w14:textId="77777777" w:rsidTr="00AD486D">
        <w:trPr>
          <w:cantSplit/>
        </w:trPr>
        <w:tc>
          <w:tcPr>
            <w:tcW w:w="1155" w:type="pct"/>
          </w:tcPr>
          <w:p w14:paraId="58A0E3EF" w14:textId="77777777" w:rsidR="001F04FD" w:rsidRPr="00D661BC" w:rsidRDefault="001F04FD" w:rsidP="00AC4DEE">
            <w:pPr>
              <w:pStyle w:val="tablebody0"/>
              <w:widowControl w:val="0"/>
              <w:rPr>
                <w:i/>
              </w:rPr>
            </w:pPr>
            <w:r w:rsidRPr="004368B4">
              <w:t>MEB</w:t>
            </w:r>
            <w:r>
              <w:t>C</w:t>
            </w:r>
            <w:r w:rsidRPr="004368B4">
              <w:rPr>
                <w:vertAlign w:val="subscript"/>
              </w:rPr>
              <w:t xml:space="preserve"> </w:t>
            </w:r>
            <w:r w:rsidRPr="00107CC2">
              <w:rPr>
                <w:i/>
                <w:vertAlign w:val="subscript"/>
              </w:rPr>
              <w:t>gsc, b</w:t>
            </w:r>
          </w:p>
        </w:tc>
        <w:tc>
          <w:tcPr>
            <w:tcW w:w="681" w:type="pct"/>
          </w:tcPr>
          <w:p w14:paraId="2F551F7E" w14:textId="77777777" w:rsidR="001F04FD" w:rsidRDefault="001F04FD" w:rsidP="00AC4DEE">
            <w:pPr>
              <w:pStyle w:val="tablebody0"/>
              <w:widowControl w:val="0"/>
            </w:pPr>
            <w:r w:rsidRPr="004368B4">
              <w:t>MWh</w:t>
            </w:r>
          </w:p>
        </w:tc>
        <w:tc>
          <w:tcPr>
            <w:tcW w:w="3164" w:type="pct"/>
          </w:tcPr>
          <w:p w14:paraId="6FA5EC2D" w14:textId="09BF5B68" w:rsidR="001F04FD" w:rsidRDefault="001F04FD">
            <w:pPr>
              <w:pStyle w:val="tablebody0"/>
              <w:widowControl w:val="0"/>
            </w:pPr>
            <w:r w:rsidRPr="004368B4">
              <w:rPr>
                <w:i/>
              </w:rPr>
              <w:t xml:space="preserve">Metered Energy </w:t>
            </w:r>
            <w:r>
              <w:rPr>
                <w:i/>
              </w:rPr>
              <w:t>at bus (Calculated)</w:t>
            </w:r>
            <w:r w:rsidRPr="004368B4">
              <w:sym w:font="Symbol" w:char="F0BE"/>
            </w:r>
            <w:r w:rsidR="003963CD" w:rsidRPr="004368B4">
              <w:t xml:space="preserve"> The </w:t>
            </w:r>
            <w:r w:rsidR="003963CD">
              <w:t>calculated</w:t>
            </w:r>
            <w:r w:rsidR="003963CD" w:rsidRPr="004368B4">
              <w:t xml:space="preserve"> energy for the 15-minute Settlement Interval for a </w:t>
            </w:r>
            <w:r w:rsidR="003963CD">
              <w:t xml:space="preserve">Settlement Meter which is upstream from another Settlement Meter which measures ESR Load. </w:t>
            </w:r>
            <w:r w:rsidR="003963CD" w:rsidRPr="004368B4">
              <w:t xml:space="preserve"> </w:t>
            </w:r>
            <w:r w:rsidR="003963CD">
              <w:t>A positive value represents energy produced, and a negative value represents energy withdrawn.</w:t>
            </w:r>
            <w:r w:rsidR="003963CD" w:rsidRPr="004368B4" w:rsidDel="003963CD">
              <w:t xml:space="preserve"> </w:t>
            </w:r>
          </w:p>
        </w:tc>
      </w:tr>
      <w:tr w:rsidR="001F04FD" w14:paraId="7A75AD5D" w14:textId="77777777" w:rsidTr="00AD486D">
        <w:trPr>
          <w:cantSplit/>
        </w:trPr>
        <w:tc>
          <w:tcPr>
            <w:tcW w:w="1155" w:type="pct"/>
          </w:tcPr>
          <w:p w14:paraId="1C9C9E0B" w14:textId="77777777" w:rsidR="001F04FD" w:rsidRPr="00851EF1" w:rsidRDefault="001F04FD" w:rsidP="00AC4DEE">
            <w:pPr>
              <w:pStyle w:val="tablebody0"/>
              <w:widowControl w:val="0"/>
              <w:rPr>
                <w:i/>
              </w:rPr>
            </w:pPr>
            <w:r w:rsidRPr="00D661BC">
              <w:rPr>
                <w:i/>
              </w:rPr>
              <w:t>gsc</w:t>
            </w:r>
          </w:p>
        </w:tc>
        <w:tc>
          <w:tcPr>
            <w:tcW w:w="681" w:type="pct"/>
          </w:tcPr>
          <w:p w14:paraId="3F67CAC9" w14:textId="77777777" w:rsidR="001F04FD" w:rsidRDefault="001F04FD" w:rsidP="00AC4DEE">
            <w:pPr>
              <w:pStyle w:val="tablebody0"/>
              <w:widowControl w:val="0"/>
            </w:pPr>
            <w:r>
              <w:t>none</w:t>
            </w:r>
          </w:p>
        </w:tc>
        <w:tc>
          <w:tcPr>
            <w:tcW w:w="3164" w:type="pct"/>
          </w:tcPr>
          <w:p w14:paraId="0BDB631B" w14:textId="77777777" w:rsidR="001F04FD" w:rsidRDefault="001F04FD" w:rsidP="00AC4DEE">
            <w:pPr>
              <w:pStyle w:val="tablebody0"/>
              <w:widowControl w:val="0"/>
            </w:pPr>
            <w:r>
              <w:t>A generation site code.</w:t>
            </w:r>
          </w:p>
        </w:tc>
      </w:tr>
      <w:tr w:rsidR="001F04FD" w14:paraId="15E7CC47" w14:textId="77777777" w:rsidTr="00AD486D">
        <w:trPr>
          <w:cantSplit/>
        </w:trPr>
        <w:tc>
          <w:tcPr>
            <w:tcW w:w="1155" w:type="pct"/>
          </w:tcPr>
          <w:p w14:paraId="0F88CF96" w14:textId="77777777" w:rsidR="001F04FD" w:rsidRPr="00851EF1" w:rsidRDefault="001F04FD" w:rsidP="00AC4DEE">
            <w:pPr>
              <w:pStyle w:val="tablebody0"/>
              <w:widowControl w:val="0"/>
              <w:rPr>
                <w:i/>
              </w:rPr>
            </w:pPr>
            <w:r w:rsidRPr="00D661BC">
              <w:rPr>
                <w:i/>
              </w:rPr>
              <w:t>r</w:t>
            </w:r>
          </w:p>
        </w:tc>
        <w:tc>
          <w:tcPr>
            <w:tcW w:w="681" w:type="pct"/>
          </w:tcPr>
          <w:p w14:paraId="0E905848" w14:textId="77777777" w:rsidR="001F04FD" w:rsidRDefault="001F04FD" w:rsidP="00AC4DEE">
            <w:pPr>
              <w:pStyle w:val="tablebody0"/>
              <w:widowControl w:val="0"/>
            </w:pPr>
            <w:r>
              <w:t>none</w:t>
            </w:r>
          </w:p>
        </w:tc>
        <w:tc>
          <w:tcPr>
            <w:tcW w:w="3164" w:type="pct"/>
          </w:tcPr>
          <w:p w14:paraId="52976AC4" w14:textId="77777777" w:rsidR="001F04FD" w:rsidRDefault="001F04FD" w:rsidP="00AC4DEE">
            <w:pPr>
              <w:pStyle w:val="tablebody0"/>
              <w:widowControl w:val="0"/>
            </w:pPr>
            <w:r>
              <w:t xml:space="preserve">A Generation Resource that is located at the Facility with net metering.  </w:t>
            </w:r>
          </w:p>
        </w:tc>
      </w:tr>
      <w:tr w:rsidR="001F04FD" w14:paraId="2229CE7F" w14:textId="77777777" w:rsidTr="00AD486D">
        <w:trPr>
          <w:cantSplit/>
        </w:trPr>
        <w:tc>
          <w:tcPr>
            <w:tcW w:w="1155" w:type="pct"/>
          </w:tcPr>
          <w:p w14:paraId="789488EB" w14:textId="77777777" w:rsidR="001F04FD" w:rsidRPr="00851EF1" w:rsidRDefault="001F04FD" w:rsidP="00AC4DEE">
            <w:pPr>
              <w:pStyle w:val="tablebody0"/>
              <w:widowControl w:val="0"/>
              <w:rPr>
                <w:i/>
              </w:rPr>
            </w:pPr>
            <w:r w:rsidRPr="00D661BC">
              <w:rPr>
                <w:i/>
              </w:rPr>
              <w:t>y</w:t>
            </w:r>
          </w:p>
        </w:tc>
        <w:tc>
          <w:tcPr>
            <w:tcW w:w="681" w:type="pct"/>
          </w:tcPr>
          <w:p w14:paraId="7555AA5C" w14:textId="77777777" w:rsidR="001F04FD" w:rsidRDefault="001F04FD" w:rsidP="00AC4DEE">
            <w:pPr>
              <w:pStyle w:val="tablebody0"/>
              <w:widowControl w:val="0"/>
            </w:pPr>
            <w:r>
              <w:t>none</w:t>
            </w:r>
          </w:p>
        </w:tc>
        <w:tc>
          <w:tcPr>
            <w:tcW w:w="3164" w:type="pct"/>
          </w:tcPr>
          <w:p w14:paraId="72758986" w14:textId="77777777" w:rsidR="001F04FD" w:rsidRDefault="001F04FD" w:rsidP="00AC4DEE">
            <w:pPr>
              <w:pStyle w:val="tablebody0"/>
              <w:widowControl w:val="0"/>
            </w:pPr>
            <w:r>
              <w:t>A SCED interval in the 15-minute Settlement Interval.  The summation is over the total number of SCED runs that cover the 15-minute Settlement Interval.</w:t>
            </w:r>
          </w:p>
        </w:tc>
      </w:tr>
      <w:tr w:rsidR="001F04FD" w14:paraId="4C358E52" w14:textId="77777777" w:rsidTr="00AD486D">
        <w:trPr>
          <w:cantSplit/>
        </w:trPr>
        <w:tc>
          <w:tcPr>
            <w:tcW w:w="1155" w:type="pct"/>
          </w:tcPr>
          <w:p w14:paraId="38E39882" w14:textId="77777777" w:rsidR="001F04FD" w:rsidRPr="00851EF1" w:rsidRDefault="001F04FD" w:rsidP="00AC4DEE">
            <w:pPr>
              <w:pStyle w:val="tablebody0"/>
              <w:widowControl w:val="0"/>
              <w:rPr>
                <w:i/>
              </w:rPr>
            </w:pPr>
            <w:r w:rsidRPr="00D661BC">
              <w:rPr>
                <w:i/>
              </w:rPr>
              <w:t>b</w:t>
            </w:r>
          </w:p>
        </w:tc>
        <w:tc>
          <w:tcPr>
            <w:tcW w:w="681" w:type="pct"/>
          </w:tcPr>
          <w:p w14:paraId="0E5E79D0" w14:textId="77777777" w:rsidR="001F04FD" w:rsidRDefault="001F04FD" w:rsidP="00AC4DEE">
            <w:pPr>
              <w:pStyle w:val="tablebody0"/>
              <w:widowControl w:val="0"/>
            </w:pPr>
            <w:r>
              <w:t>none</w:t>
            </w:r>
          </w:p>
        </w:tc>
        <w:tc>
          <w:tcPr>
            <w:tcW w:w="3164" w:type="pct"/>
          </w:tcPr>
          <w:p w14:paraId="5973D815" w14:textId="77777777" w:rsidR="001F04FD" w:rsidRDefault="001F04FD" w:rsidP="00AC4DEE">
            <w:pPr>
              <w:pStyle w:val="tablebody0"/>
              <w:widowControl w:val="0"/>
            </w:pPr>
            <w:r>
              <w:t>An Electrical Bus.</w:t>
            </w:r>
          </w:p>
        </w:tc>
      </w:tr>
    </w:tbl>
    <w:p w14:paraId="392F460E" w14:textId="77777777" w:rsidR="00837DE8" w:rsidRDefault="00837DE8" w:rsidP="00F15CAD">
      <w:pPr>
        <w:pStyle w:val="BodyTextNumbered"/>
        <w:widowControl w:val="0"/>
        <w:spacing w:after="0"/>
      </w:pPr>
    </w:p>
    <w:tbl>
      <w:tblPr>
        <w:tblW w:w="5000"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37DE8" w14:paraId="4C508574" w14:textId="77777777" w:rsidTr="000D7680">
        <w:trPr>
          <w:trHeight w:val="206"/>
        </w:trPr>
        <w:tc>
          <w:tcPr>
            <w:tcW w:w="5000" w:type="pct"/>
            <w:shd w:val="pct12" w:color="auto" w:fill="auto"/>
          </w:tcPr>
          <w:p w14:paraId="1411EB1A" w14:textId="4F414F2B" w:rsidR="00837DE8" w:rsidRDefault="00F15CAD" w:rsidP="000D7680">
            <w:pPr>
              <w:pStyle w:val="Instructions"/>
              <w:spacing w:before="120"/>
            </w:pPr>
            <w:r>
              <w:t>[</w:t>
            </w:r>
            <w:r w:rsidR="00837DE8">
              <w:t>NPRR1010</w:t>
            </w:r>
            <w:r>
              <w:t xml:space="preserve"> and NPRR1014</w:t>
            </w:r>
            <w:r w:rsidR="00837DE8">
              <w:t xml:space="preserve">:  Replace </w:t>
            </w:r>
            <w:r>
              <w:t>applicable portion</w:t>
            </w:r>
            <w:r w:rsidR="00AA638D">
              <w:t>s</w:t>
            </w:r>
            <w:r>
              <w:t xml:space="preserve"> of </w:t>
            </w:r>
            <w:r w:rsidR="00837DE8">
              <w:t>paragraph (4) above with the following upon system implementation</w:t>
            </w:r>
            <w:r w:rsidR="00B15E7C">
              <w:t xml:space="preserve"> of the Real-Time Co-Optimization (RTC) project for NPRR1010</w:t>
            </w:r>
            <w:r w:rsidR="00837DE8">
              <w:t>; or upon system implementation</w:t>
            </w:r>
            <w:r w:rsidR="00B15E7C">
              <w:t xml:space="preserve"> for NPRR1014</w:t>
            </w:r>
            <w:r w:rsidR="00837DE8">
              <w:t>:]</w:t>
            </w:r>
          </w:p>
          <w:p w14:paraId="74A69FF2" w14:textId="77777777" w:rsidR="00837DE8" w:rsidRPr="003161DC" w:rsidRDefault="00837DE8" w:rsidP="00837DE8">
            <w:pPr>
              <w:widowControl w:val="0"/>
              <w:spacing w:before="240" w:after="120"/>
              <w:ind w:left="720" w:hanging="720"/>
            </w:pPr>
            <w:r w:rsidRPr="003161DC">
              <w:t>(4)</w:t>
            </w:r>
            <w:r w:rsidRPr="003161DC">
              <w:tab/>
              <w:t>The total payment or charge to a Facility with a net metering arrangement for each 15-minute Settlement Interval shall be calculated as follows:</w:t>
            </w:r>
          </w:p>
          <w:p w14:paraId="37530937" w14:textId="77777777" w:rsidR="00837DE8" w:rsidRPr="003161DC" w:rsidRDefault="00837DE8" w:rsidP="00837DE8">
            <w:pPr>
              <w:widowControl w:val="0"/>
              <w:spacing w:after="240"/>
              <w:ind w:left="720"/>
              <w:rPr>
                <w:b/>
              </w:rPr>
            </w:pPr>
            <w:r w:rsidRPr="003161DC">
              <w:rPr>
                <w:b/>
              </w:rPr>
              <w:t>NMRTETOT</w:t>
            </w:r>
            <w:r w:rsidRPr="003161DC">
              <w:rPr>
                <w:b/>
                <w:i/>
                <w:vertAlign w:val="subscript"/>
              </w:rPr>
              <w:t xml:space="preserve"> gsc</w:t>
            </w:r>
            <w:r w:rsidRPr="003161DC">
              <w:rPr>
                <w:b/>
              </w:rPr>
              <w:t xml:space="preserve"> </w:t>
            </w:r>
            <w:r w:rsidRPr="003161DC">
              <w:rPr>
                <w:b/>
              </w:rPr>
              <w:tab/>
              <w:t xml:space="preserve">= </w:t>
            </w:r>
            <w:r w:rsidRPr="003161DC">
              <w:rPr>
                <w:b/>
              </w:rPr>
              <w:tab/>
              <w:t>Max (0, (</w:t>
            </w:r>
            <w:r w:rsidRPr="003161DC">
              <w:rPr>
                <w:b/>
                <w:position w:val="-20"/>
              </w:rPr>
              <w:object w:dxaOrig="225" w:dyaOrig="435" w14:anchorId="5C097CEC">
                <v:shape id="_x0000_i1147" type="#_x0000_t75" style="width:12pt;height:30pt" o:ole="">
                  <v:imagedata r:id="rId153" o:title=""/>
                </v:shape>
                <o:OLEObject Type="Embed" ProgID="Equation.3" ShapeID="_x0000_i1147" DrawAspect="Content" ObjectID="_1775282860" r:id="rId161"/>
              </w:object>
            </w:r>
            <w:r w:rsidRPr="003161DC">
              <w:rPr>
                <w:b/>
                <w:position w:val="-20"/>
              </w:rPr>
              <w:t xml:space="preserve"> </w:t>
            </w:r>
            <w:r w:rsidRPr="003161DC">
              <w:rPr>
                <w:b/>
              </w:rPr>
              <w:t xml:space="preserve">(MEB </w:t>
            </w:r>
            <w:r w:rsidRPr="003161DC">
              <w:rPr>
                <w:b/>
                <w:i/>
                <w:vertAlign w:val="subscript"/>
              </w:rPr>
              <w:t xml:space="preserve">gsc, b </w:t>
            </w:r>
            <w:r w:rsidRPr="003161DC">
              <w:rPr>
                <w:b/>
                <w:i/>
              </w:rPr>
              <w:t>+</w:t>
            </w:r>
            <w:r w:rsidRPr="003161DC">
              <w:rPr>
                <w:b/>
              </w:rPr>
              <w:t xml:space="preserve"> MEBC </w:t>
            </w:r>
            <w:r w:rsidRPr="003161DC">
              <w:rPr>
                <w:b/>
                <w:i/>
                <w:vertAlign w:val="subscript"/>
              </w:rPr>
              <w:t>gsc, b</w:t>
            </w:r>
            <w:r w:rsidRPr="003161DC">
              <w:rPr>
                <w:b/>
              </w:rPr>
              <w:t>)))</w:t>
            </w:r>
          </w:p>
          <w:p w14:paraId="07955807" w14:textId="77777777" w:rsidR="00837DE8" w:rsidRPr="003161DC" w:rsidRDefault="00837DE8" w:rsidP="00837DE8">
            <w:pPr>
              <w:widowControl w:val="0"/>
              <w:spacing w:after="240"/>
              <w:ind w:left="720"/>
            </w:pPr>
            <w:r w:rsidRPr="003161DC">
              <w:t>If NMRTETOT</w:t>
            </w:r>
            <w:r w:rsidRPr="003161DC">
              <w:rPr>
                <w:i/>
                <w:vertAlign w:val="subscript"/>
              </w:rPr>
              <w:t xml:space="preserve"> gsc</w:t>
            </w:r>
            <w:r w:rsidRPr="003161DC">
              <w:t xml:space="preserve"> = 0 for a 15-minute Settlement Interval, then</w:t>
            </w:r>
          </w:p>
          <w:p w14:paraId="075EBE3E" w14:textId="1481368A" w:rsidR="00837DE8" w:rsidRPr="003161DC" w:rsidRDefault="00837DE8" w:rsidP="00837DE8">
            <w:pPr>
              <w:widowControl w:val="0"/>
              <w:spacing w:after="240"/>
              <w:ind w:left="720"/>
            </w:pPr>
            <w:r>
              <w:t>The Load that is not WSL is included in the Real-Time AML per QSE.</w:t>
            </w:r>
          </w:p>
          <w:p w14:paraId="61F86168" w14:textId="77777777" w:rsidR="00837DE8" w:rsidRPr="003161DC" w:rsidRDefault="00837DE8" w:rsidP="00837DE8">
            <w:pPr>
              <w:widowControl w:val="0"/>
              <w:spacing w:after="240"/>
              <w:ind w:left="720"/>
            </w:pPr>
            <w:r w:rsidRPr="003161DC">
              <w:t>Otherwise, when NMRTETOT</w:t>
            </w:r>
            <w:r w:rsidRPr="003161DC">
              <w:rPr>
                <w:i/>
                <w:vertAlign w:val="subscript"/>
              </w:rPr>
              <w:t xml:space="preserve"> gsc </w:t>
            </w:r>
            <w:r w:rsidRPr="003161DC">
              <w:rPr>
                <w:b/>
              </w:rPr>
              <w:t>&gt;</w:t>
            </w:r>
            <w:r w:rsidRPr="003161DC">
              <w:t xml:space="preserve"> 0 for a 15-minute Settlement Interval, then</w:t>
            </w:r>
          </w:p>
          <w:p w14:paraId="10BDAF05" w14:textId="77777777" w:rsidR="00837DE8" w:rsidRPr="003161DC" w:rsidRDefault="00837DE8" w:rsidP="00837DE8">
            <w:pPr>
              <w:widowControl w:val="0"/>
              <w:tabs>
                <w:tab w:val="left" w:pos="2250"/>
                <w:tab w:val="left" w:pos="3150"/>
                <w:tab w:val="left" w:pos="3960"/>
              </w:tabs>
              <w:spacing w:after="240"/>
              <w:ind w:left="3960" w:hanging="3240"/>
              <w:rPr>
                <w:b/>
                <w:bCs/>
              </w:rPr>
            </w:pPr>
            <w:r w:rsidRPr="003161DC">
              <w:rPr>
                <w:b/>
                <w:bCs/>
              </w:rPr>
              <w:t xml:space="preserve">NMSAMTTOT </w:t>
            </w:r>
            <w:r w:rsidRPr="003161DC">
              <w:rPr>
                <w:bCs/>
                <w:i/>
                <w:sz w:val="28"/>
                <w:szCs w:val="28"/>
                <w:vertAlign w:val="subscript"/>
              </w:rPr>
              <w:t>gsc</w:t>
            </w:r>
            <w:r w:rsidRPr="003161DC">
              <w:rPr>
                <w:b/>
                <w:bCs/>
              </w:rPr>
              <w:tab/>
              <w:t>=</w:t>
            </w:r>
            <w:r w:rsidRPr="003161DC">
              <w:rPr>
                <w:b/>
                <w:bCs/>
              </w:rPr>
              <w:tab/>
            </w:r>
            <w:r w:rsidRPr="003161DC">
              <w:rPr>
                <w:b/>
                <w:bCs/>
                <w:position w:val="-20"/>
              </w:rPr>
              <w:object w:dxaOrig="225" w:dyaOrig="435" w14:anchorId="730A5614">
                <v:shape id="_x0000_i1148" type="#_x0000_t75" style="width:12pt;height:30pt" o:ole="">
                  <v:imagedata r:id="rId143" o:title=""/>
                </v:shape>
                <o:OLEObject Type="Embed" ProgID="Equation.3" ShapeID="_x0000_i1148" DrawAspect="Content" ObjectID="_1775282861" r:id="rId162"/>
              </w:object>
            </w:r>
            <w:r w:rsidRPr="003161DC">
              <w:rPr>
                <w:b/>
                <w:bCs/>
              </w:rPr>
              <w:t xml:space="preserve"> [(RTRMPR</w:t>
            </w:r>
            <w:r w:rsidRPr="003161DC">
              <w:rPr>
                <w:b/>
                <w:bCs/>
                <w:i/>
                <w:vertAlign w:val="subscript"/>
              </w:rPr>
              <w:t xml:space="preserve"> b</w:t>
            </w:r>
            <w:r w:rsidRPr="003161DC">
              <w:rPr>
                <w:b/>
                <w:bCs/>
              </w:rPr>
              <w:t xml:space="preserve"> * MEB </w:t>
            </w:r>
            <w:r w:rsidRPr="003161DC">
              <w:rPr>
                <w:b/>
                <w:bCs/>
                <w:i/>
                <w:vertAlign w:val="subscript"/>
              </w:rPr>
              <w:t>gsc, b</w:t>
            </w:r>
            <w:r w:rsidRPr="003161DC">
              <w:rPr>
                <w:b/>
                <w:bCs/>
              </w:rPr>
              <w:t xml:space="preserve">) + (RTRMPR </w:t>
            </w:r>
            <w:r w:rsidRPr="003161DC">
              <w:rPr>
                <w:b/>
                <w:bCs/>
                <w:i/>
                <w:vertAlign w:val="subscript"/>
              </w:rPr>
              <w:t>b</w:t>
            </w:r>
            <w:r w:rsidRPr="003161DC">
              <w:rPr>
                <w:b/>
                <w:bCs/>
              </w:rPr>
              <w:t xml:space="preserve"> * MEBC </w:t>
            </w:r>
            <w:r w:rsidRPr="003161DC">
              <w:rPr>
                <w:b/>
                <w:bCs/>
                <w:i/>
                <w:vertAlign w:val="subscript"/>
              </w:rPr>
              <w:t>gsc, b</w:t>
            </w:r>
            <w:r w:rsidRPr="003161DC">
              <w:rPr>
                <w:b/>
                <w:bCs/>
                <w:lang w:val="es-ES"/>
              </w:rPr>
              <w:t>)]</w:t>
            </w:r>
            <w:r w:rsidRPr="003161DC">
              <w:rPr>
                <w:b/>
                <w:bCs/>
              </w:rPr>
              <w:t xml:space="preserve">  </w:t>
            </w:r>
          </w:p>
          <w:p w14:paraId="57F01D4B" w14:textId="77777777" w:rsidR="00837DE8" w:rsidRPr="003161DC" w:rsidRDefault="00837DE8" w:rsidP="00837DE8">
            <w:pPr>
              <w:widowControl w:val="0"/>
              <w:tabs>
                <w:tab w:val="left" w:pos="2250"/>
                <w:tab w:val="left" w:pos="3150"/>
                <w:tab w:val="left" w:pos="3960"/>
              </w:tabs>
              <w:spacing w:after="240"/>
              <w:ind w:left="2882" w:hanging="2162"/>
              <w:rPr>
                <w:bCs/>
                <w:iCs/>
              </w:rPr>
            </w:pPr>
            <w:r w:rsidRPr="003161DC">
              <w:rPr>
                <w:bCs/>
                <w:iCs/>
              </w:rPr>
              <w:t>Where</w:t>
            </w:r>
            <w:r w:rsidRPr="003161DC">
              <w:rPr>
                <w:bCs/>
              </w:rPr>
              <w:t xml:space="preserve"> the price for Settlement Meter is determined as follows</w:t>
            </w:r>
            <w:r w:rsidRPr="003161DC">
              <w:rPr>
                <w:b/>
                <w:bCs/>
              </w:rPr>
              <w:t>:</w:t>
            </w:r>
          </w:p>
          <w:p w14:paraId="31A0B537" w14:textId="77777777" w:rsidR="00837DE8" w:rsidRPr="003161DC" w:rsidRDefault="00837DE8" w:rsidP="00837DE8">
            <w:pPr>
              <w:tabs>
                <w:tab w:val="left" w:pos="2250"/>
                <w:tab w:val="left" w:pos="3150"/>
                <w:tab w:val="left" w:pos="3960"/>
              </w:tabs>
              <w:spacing w:after="240"/>
              <w:ind w:left="3960" w:hanging="3240"/>
              <w:rPr>
                <w:bCs/>
              </w:rPr>
            </w:pPr>
            <w:r w:rsidRPr="003161DC">
              <w:rPr>
                <w:b/>
                <w:bCs/>
                <w:lang w:val="es-ES"/>
              </w:rPr>
              <w:lastRenderedPageBreak/>
              <w:t>RTRMPR</w:t>
            </w:r>
            <w:r w:rsidRPr="003161DC">
              <w:rPr>
                <w:b/>
                <w:bCs/>
                <w:i/>
                <w:iCs/>
                <w:vertAlign w:val="subscript"/>
                <w:lang w:val="es-ES"/>
              </w:rPr>
              <w:t xml:space="preserve"> b</w:t>
            </w:r>
            <w:r w:rsidRPr="003161DC">
              <w:rPr>
                <w:bCs/>
                <w:lang w:val="es-ES"/>
              </w:rPr>
              <w:t xml:space="preserve"> </w:t>
            </w:r>
            <w:r w:rsidRPr="003161DC">
              <w:rPr>
                <w:bCs/>
                <w:lang w:val="es-ES"/>
              </w:rPr>
              <w:tab/>
            </w:r>
            <w:r w:rsidRPr="003161DC">
              <w:rPr>
                <w:bCs/>
                <w:lang w:val="es-ES"/>
              </w:rPr>
              <w:tab/>
              <w:t>=</w:t>
            </w:r>
            <w:r w:rsidRPr="003161DC">
              <w:rPr>
                <w:bCs/>
                <w:lang w:val="es-ES"/>
              </w:rPr>
              <w:tab/>
            </w:r>
            <w:r w:rsidRPr="003161DC">
              <w:rPr>
                <w:b/>
                <w:bCs/>
              </w:rPr>
              <w:t>Max [-$251, (</w:t>
            </w:r>
            <w:r w:rsidRPr="003161DC">
              <w:rPr>
                <w:rFonts w:ascii="Times New Roman Bold" w:hAnsi="Times New Roman Bold"/>
                <w:b/>
                <w:bCs/>
                <w:noProof/>
                <w:position w:val="-18"/>
              </w:rPr>
              <w:drawing>
                <wp:inline distT="0" distB="0" distL="0" distR="0" wp14:anchorId="1750F35C" wp14:editId="1794E17F">
                  <wp:extent cx="142875" cy="295275"/>
                  <wp:effectExtent l="0" t="0" r="9525" b="9525"/>
                  <wp:docPr id="3558" name="Picture 55"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3161DC">
              <w:rPr>
                <w:b/>
                <w:bCs/>
                <w:lang w:val="es-ES"/>
              </w:rPr>
              <w:t xml:space="preserve">(RNWF </w:t>
            </w:r>
            <w:r w:rsidRPr="003161DC">
              <w:rPr>
                <w:b/>
                <w:bCs/>
                <w:i/>
                <w:iCs/>
                <w:vertAlign w:val="subscript"/>
                <w:lang w:val="es-ES"/>
              </w:rPr>
              <w:t xml:space="preserve">b, y </w:t>
            </w:r>
            <w:r w:rsidRPr="003161DC">
              <w:rPr>
                <w:b/>
                <w:bCs/>
                <w:lang w:val="es-ES"/>
              </w:rPr>
              <w:t xml:space="preserve">* RTLMP </w:t>
            </w:r>
            <w:r w:rsidRPr="003161DC">
              <w:rPr>
                <w:b/>
                <w:bCs/>
                <w:i/>
                <w:iCs/>
                <w:vertAlign w:val="subscript"/>
                <w:lang w:val="es-ES"/>
              </w:rPr>
              <w:t>b, y</w:t>
            </w:r>
            <w:r w:rsidRPr="003161DC">
              <w:rPr>
                <w:b/>
                <w:bCs/>
                <w:lang w:val="es-ES"/>
              </w:rPr>
              <w:t xml:space="preserve">) </w:t>
            </w:r>
            <w:r w:rsidRPr="003161DC">
              <w:rPr>
                <w:b/>
                <w:bCs/>
              </w:rPr>
              <w:t>+ RTRDP)]</w:t>
            </w:r>
          </w:p>
          <w:p w14:paraId="7D54D931" w14:textId="77777777" w:rsidR="00837DE8" w:rsidRPr="003161DC" w:rsidRDefault="00837DE8" w:rsidP="00837DE8">
            <w:pPr>
              <w:widowControl w:val="0"/>
              <w:spacing w:after="240"/>
              <w:ind w:firstLine="720"/>
            </w:pPr>
            <w:r w:rsidRPr="003161DC">
              <w:t>Where the weighting factor for the Electrical Bus associated with the meter is:</w:t>
            </w:r>
          </w:p>
          <w:p w14:paraId="3B1D2151" w14:textId="35BB941C" w:rsidR="00837DE8" w:rsidRPr="003161DC" w:rsidRDefault="00837DE8" w:rsidP="00837DE8">
            <w:pPr>
              <w:widowControl w:val="0"/>
              <w:spacing w:after="240"/>
              <w:ind w:left="720"/>
              <w:rPr>
                <w:b/>
                <w:shd w:val="clear" w:color="auto" w:fill="FFFF00"/>
                <w:lang w:val="es-ES"/>
              </w:rPr>
            </w:pPr>
            <w:r w:rsidRPr="003161DC">
              <w:rPr>
                <w:b/>
                <w:lang w:val="es-ES"/>
              </w:rPr>
              <w:t xml:space="preserve">RNWF </w:t>
            </w:r>
            <w:r w:rsidRPr="003161DC">
              <w:rPr>
                <w:b/>
                <w:i/>
                <w:iCs/>
                <w:vertAlign w:val="subscript"/>
                <w:lang w:val="es-ES"/>
              </w:rPr>
              <w:t xml:space="preserve">b, y </w:t>
            </w:r>
            <w:r w:rsidRPr="003161DC">
              <w:rPr>
                <w:b/>
                <w:i/>
                <w:iCs/>
                <w:vertAlign w:val="subscript"/>
                <w:lang w:val="es-ES"/>
              </w:rPr>
              <w:tab/>
            </w:r>
            <w:r w:rsidRPr="003161DC">
              <w:rPr>
                <w:b/>
                <w:i/>
                <w:iCs/>
                <w:vertAlign w:val="subscript"/>
                <w:lang w:val="es-ES"/>
              </w:rPr>
              <w:tab/>
            </w:r>
            <w:r w:rsidRPr="003161DC">
              <w:rPr>
                <w:b/>
                <w:lang w:val="es-ES"/>
              </w:rPr>
              <w:t xml:space="preserve">= [Max (0.001, </w:t>
            </w:r>
            <w:r w:rsidRPr="003161DC">
              <w:rPr>
                <w:position w:val="-18"/>
              </w:rPr>
              <w:object w:dxaOrig="225" w:dyaOrig="420" w14:anchorId="6E953021">
                <v:shape id="_x0000_i1149" type="#_x0000_t75" style="width:12pt;height:30pt" o:ole="">
                  <v:imagedata r:id="rId156" o:title=""/>
                </v:shape>
                <o:OLEObject Type="Embed" ProgID="Equation.3" ShapeID="_x0000_i1149" DrawAspect="Content" ObjectID="_1775282862" r:id="rId163"/>
              </w:object>
            </w:r>
            <w:r w:rsidR="00F15CAD" w:rsidRPr="00A552C3">
              <w:rPr>
                <w:b/>
              </w:rPr>
              <w:t>Max</w:t>
            </w:r>
            <w:r w:rsidR="000932C9">
              <w:rPr>
                <w:b/>
              </w:rPr>
              <w:t xml:space="preserve"> </w:t>
            </w:r>
            <w:r w:rsidR="00F15CAD" w:rsidRPr="00A552C3">
              <w:rPr>
                <w:b/>
              </w:rPr>
              <w:t>(0,</w:t>
            </w:r>
            <w:r w:rsidR="00F15CAD" w:rsidRPr="00A552C3">
              <w:t xml:space="preserve"> </w:t>
            </w:r>
            <w:r w:rsidRPr="003161DC">
              <w:rPr>
                <w:b/>
                <w:lang w:val="es-ES"/>
              </w:rPr>
              <w:t>BP</w:t>
            </w:r>
            <w:r w:rsidRPr="003161DC">
              <w:rPr>
                <w:b/>
                <w:i/>
                <w:iCs/>
                <w:vertAlign w:val="subscript"/>
                <w:lang w:val="es-ES"/>
              </w:rPr>
              <w:t xml:space="preserve"> r, y</w:t>
            </w:r>
            <w:r w:rsidRPr="003161DC">
              <w:rPr>
                <w:b/>
                <w:lang w:val="es-ES"/>
              </w:rPr>
              <w:t>)</w:t>
            </w:r>
            <w:r w:rsidR="00F15CAD">
              <w:rPr>
                <w:b/>
                <w:lang w:val="es-ES"/>
              </w:rPr>
              <w:t>)</w:t>
            </w:r>
            <w:r w:rsidRPr="003161DC">
              <w:rPr>
                <w:b/>
                <w:lang w:val="es-ES"/>
              </w:rPr>
              <w:t xml:space="preserve"> * TLMP </w:t>
            </w:r>
            <w:r w:rsidRPr="003161DC">
              <w:rPr>
                <w:b/>
                <w:i/>
                <w:iCs/>
                <w:vertAlign w:val="subscript"/>
                <w:lang w:val="es-ES"/>
              </w:rPr>
              <w:t>y</w:t>
            </w:r>
            <w:r w:rsidRPr="003161DC">
              <w:rPr>
                <w:b/>
                <w:lang w:val="es-ES"/>
              </w:rPr>
              <w:t>] /</w:t>
            </w:r>
            <w:r w:rsidRPr="003161DC">
              <w:rPr>
                <w:b/>
                <w:shd w:val="clear" w:color="auto" w:fill="FFFF00"/>
                <w:lang w:val="es-ES"/>
              </w:rPr>
              <w:t xml:space="preserve"> </w:t>
            </w:r>
          </w:p>
          <w:p w14:paraId="6793E548" w14:textId="10F6703D" w:rsidR="00837DE8" w:rsidRPr="003161DC" w:rsidRDefault="00837DE8" w:rsidP="00837DE8">
            <w:pPr>
              <w:widowControl w:val="0"/>
              <w:spacing w:after="240"/>
              <w:ind w:left="2700"/>
              <w:rPr>
                <w:b/>
                <w:lang w:val="es-ES"/>
              </w:rPr>
            </w:pPr>
            <w:r w:rsidRPr="003161DC">
              <w:rPr>
                <w:b/>
                <w:lang w:val="es-ES"/>
              </w:rPr>
              <w:tab/>
            </w:r>
            <w:r w:rsidRPr="003161DC">
              <w:rPr>
                <w:b/>
                <w:lang w:val="es-ES"/>
              </w:rPr>
              <w:tab/>
              <w:t>[</w:t>
            </w:r>
            <w:r w:rsidRPr="003161DC">
              <w:rPr>
                <w:rFonts w:ascii="Times New Roman Bold" w:hAnsi="Times New Roman Bold"/>
                <w:b/>
                <w:noProof/>
                <w:position w:val="-18"/>
              </w:rPr>
              <w:drawing>
                <wp:inline distT="0" distB="0" distL="0" distR="0" wp14:anchorId="459B8D25" wp14:editId="7B828D45">
                  <wp:extent cx="142875" cy="295275"/>
                  <wp:effectExtent l="0" t="0" r="9525" b="9525"/>
                  <wp:docPr id="3559" name="Picture 57"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3161DC">
              <w:rPr>
                <w:b/>
                <w:lang w:val="es-ES"/>
              </w:rPr>
              <w:t xml:space="preserve">Max (0.001, </w:t>
            </w:r>
            <w:r w:rsidRPr="003161DC">
              <w:rPr>
                <w:position w:val="-18"/>
              </w:rPr>
              <w:object w:dxaOrig="225" w:dyaOrig="420" w14:anchorId="6C644D5C">
                <v:shape id="_x0000_i1150" type="#_x0000_t75" style="width:12pt;height:30pt" o:ole="">
                  <v:imagedata r:id="rId156" o:title=""/>
                </v:shape>
                <o:OLEObject Type="Embed" ProgID="Equation.3" ShapeID="_x0000_i1150" DrawAspect="Content" ObjectID="_1775282863" r:id="rId164"/>
              </w:object>
            </w:r>
            <w:r w:rsidR="00F15CAD" w:rsidRPr="00A552C3">
              <w:rPr>
                <w:b/>
              </w:rPr>
              <w:t>Max</w:t>
            </w:r>
            <w:r w:rsidR="000932C9">
              <w:rPr>
                <w:b/>
              </w:rPr>
              <w:t xml:space="preserve"> </w:t>
            </w:r>
            <w:r w:rsidR="00F15CAD" w:rsidRPr="00A552C3">
              <w:rPr>
                <w:b/>
              </w:rPr>
              <w:t>(0,</w:t>
            </w:r>
            <w:r w:rsidR="00F15CAD" w:rsidRPr="00A552C3">
              <w:t xml:space="preserve"> </w:t>
            </w:r>
            <w:r w:rsidRPr="003161DC">
              <w:rPr>
                <w:b/>
                <w:lang w:val="es-ES"/>
              </w:rPr>
              <w:t>BP</w:t>
            </w:r>
            <w:r w:rsidRPr="003161DC">
              <w:rPr>
                <w:b/>
                <w:i/>
                <w:iCs/>
                <w:vertAlign w:val="subscript"/>
                <w:lang w:val="es-ES"/>
              </w:rPr>
              <w:t xml:space="preserve"> r, y</w:t>
            </w:r>
            <w:r w:rsidRPr="003161DC">
              <w:rPr>
                <w:b/>
                <w:lang w:val="es-ES"/>
              </w:rPr>
              <w:t>)</w:t>
            </w:r>
            <w:r w:rsidR="00F15CAD">
              <w:rPr>
                <w:b/>
                <w:lang w:val="es-ES"/>
              </w:rPr>
              <w:t>)</w:t>
            </w:r>
            <w:r w:rsidRPr="003161DC">
              <w:rPr>
                <w:b/>
                <w:lang w:val="es-ES"/>
              </w:rPr>
              <w:t xml:space="preserve"> * TLMP </w:t>
            </w:r>
            <w:r w:rsidRPr="003161DC">
              <w:rPr>
                <w:b/>
                <w:i/>
                <w:iCs/>
                <w:vertAlign w:val="subscript"/>
                <w:lang w:val="es-ES"/>
              </w:rPr>
              <w:t>y</w:t>
            </w:r>
            <w:r w:rsidRPr="003161DC">
              <w:rPr>
                <w:b/>
                <w:lang w:val="es-ES"/>
              </w:rPr>
              <w:t>]</w:t>
            </w:r>
          </w:p>
          <w:p w14:paraId="2FCFF896" w14:textId="77777777" w:rsidR="00837DE8" w:rsidRPr="003161DC" w:rsidRDefault="00837DE8" w:rsidP="00837DE8">
            <w:pPr>
              <w:widowControl w:val="0"/>
              <w:spacing w:after="160" w:line="240" w:lineRule="exact"/>
              <w:rPr>
                <w:rFonts w:ascii="Verdana" w:hAnsi="Verdana"/>
                <w:sz w:val="16"/>
              </w:rPr>
            </w:pPr>
            <w:r w:rsidRPr="003161DC">
              <w:t>Where:</w:t>
            </w:r>
          </w:p>
          <w:p w14:paraId="522A8627" w14:textId="071220F9" w:rsidR="00837DE8" w:rsidRPr="003161DC" w:rsidRDefault="00837DE8" w:rsidP="00837DE8">
            <w:pPr>
              <w:spacing w:after="240"/>
              <w:ind w:left="720"/>
            </w:pPr>
            <w:r w:rsidRPr="003161DC">
              <w:tab/>
              <w:t xml:space="preserve">RTRDP </w:t>
            </w:r>
            <w:r w:rsidRPr="003161DC">
              <w:tab/>
            </w:r>
            <w:r w:rsidRPr="003161DC">
              <w:tab/>
              <w:t>=</w:t>
            </w:r>
            <w:r w:rsidRPr="003161DC">
              <w:tab/>
            </w:r>
            <w:r w:rsidRPr="003161DC">
              <w:tab/>
            </w:r>
            <w:r w:rsidRPr="003161DC">
              <w:rPr>
                <w:position w:val="-22"/>
              </w:rPr>
              <w:object w:dxaOrig="225" w:dyaOrig="465" w14:anchorId="5EF8A780">
                <v:shape id="_x0000_i1151" type="#_x0000_t75" style="width:24pt;height:18pt" o:ole="">
                  <v:imagedata r:id="rId22" o:title=""/>
                </v:shape>
                <o:OLEObject Type="Embed" ProgID="Equation.3" ShapeID="_x0000_i1151" DrawAspect="Content" ObjectID="_1775282864" r:id="rId165"/>
              </w:object>
            </w:r>
            <w:r w:rsidRPr="003161DC">
              <w:t xml:space="preserve">(RNWF </w:t>
            </w:r>
            <w:r w:rsidRPr="003161DC">
              <w:rPr>
                <w:i/>
                <w:iCs/>
                <w:vertAlign w:val="subscript"/>
              </w:rPr>
              <w:t xml:space="preserve"> y </w:t>
            </w:r>
            <w:r w:rsidRPr="003161DC">
              <w:t>* RTRDPA</w:t>
            </w:r>
            <w:r w:rsidRPr="003161DC">
              <w:rPr>
                <w:i/>
                <w:iCs/>
                <w:vertAlign w:val="subscript"/>
              </w:rPr>
              <w:t xml:space="preserve"> y</w:t>
            </w:r>
            <w:r w:rsidRPr="003161DC">
              <w:t>)</w:t>
            </w:r>
          </w:p>
          <w:p w14:paraId="44696CE5" w14:textId="05292B8E" w:rsidR="00837DE8" w:rsidRPr="003161DC" w:rsidRDefault="00837DE8" w:rsidP="00837DE8">
            <w:pPr>
              <w:widowControl w:val="0"/>
              <w:spacing w:after="240"/>
              <w:ind w:left="720"/>
              <w:rPr>
                <w:lang w:val="es-ES"/>
              </w:rPr>
            </w:pPr>
            <w:r w:rsidRPr="003161DC">
              <w:tab/>
              <w:t xml:space="preserve">RNWF </w:t>
            </w:r>
            <w:r w:rsidRPr="003161DC">
              <w:rPr>
                <w:i/>
                <w:vertAlign w:val="subscript"/>
              </w:rPr>
              <w:t>y</w:t>
            </w:r>
            <w:r w:rsidRPr="003161DC">
              <w:rPr>
                <w:i/>
                <w:vertAlign w:val="subscript"/>
              </w:rPr>
              <w:tab/>
            </w:r>
            <w:r w:rsidRPr="003161DC">
              <w:rPr>
                <w:i/>
                <w:vertAlign w:val="subscript"/>
              </w:rPr>
              <w:tab/>
            </w:r>
            <w:r w:rsidRPr="003161DC">
              <w:t>=</w:t>
            </w:r>
            <w:r w:rsidRPr="003161DC">
              <w:tab/>
            </w:r>
            <w:r w:rsidRPr="003161DC">
              <w:tab/>
              <w:t xml:space="preserve">TLMP </w:t>
            </w:r>
            <w:r w:rsidRPr="003161DC">
              <w:rPr>
                <w:i/>
                <w:vertAlign w:val="subscript"/>
              </w:rPr>
              <w:t>y</w:t>
            </w:r>
            <w:r w:rsidRPr="003161DC">
              <w:t xml:space="preserve"> </w:t>
            </w:r>
            <w:r w:rsidRPr="003161DC">
              <w:rPr>
                <w:color w:val="000000"/>
                <w:sz w:val="32"/>
                <w:szCs w:val="32"/>
              </w:rPr>
              <w:t>/</w:t>
            </w:r>
            <w:r w:rsidRPr="003161DC">
              <w:rPr>
                <w:color w:val="000000"/>
              </w:rPr>
              <w:t xml:space="preserve"> </w:t>
            </w:r>
            <w:r w:rsidRPr="003161DC">
              <w:rPr>
                <w:position w:val="-22"/>
              </w:rPr>
              <w:object w:dxaOrig="225" w:dyaOrig="465" w14:anchorId="043EB4B1">
                <v:shape id="_x0000_i1152" type="#_x0000_t75" style="width:24pt;height:18pt" o:ole="">
                  <v:imagedata r:id="rId22" o:title=""/>
                </v:shape>
                <o:OLEObject Type="Embed" ProgID="Equation.3" ShapeID="_x0000_i1152" DrawAspect="Content" ObjectID="_1775282865" r:id="rId166"/>
              </w:object>
            </w:r>
            <w:r w:rsidRPr="003161DC">
              <w:t xml:space="preserve">TLMP </w:t>
            </w:r>
            <w:r w:rsidRPr="003161DC">
              <w:rPr>
                <w:i/>
                <w:vertAlign w:val="subscript"/>
              </w:rPr>
              <w:t>y</w:t>
            </w:r>
          </w:p>
          <w:p w14:paraId="1B836828" w14:textId="77777777" w:rsidR="00837DE8" w:rsidRPr="003161DC" w:rsidRDefault="00837DE8" w:rsidP="00837DE8">
            <w:pPr>
              <w:widowControl w:val="0"/>
              <w:spacing w:after="240"/>
              <w:ind w:left="720"/>
              <w:rPr>
                <w:i/>
                <w:iCs/>
                <w:shd w:val="clear" w:color="auto" w:fill="FFFF00"/>
                <w:vertAlign w:val="subscript"/>
              </w:rPr>
            </w:pPr>
            <w:r w:rsidRPr="003161DC">
              <w:t xml:space="preserve">The summation is over all Resources </w:t>
            </w:r>
            <w:r w:rsidRPr="003161DC">
              <w:rPr>
                <w:i/>
              </w:rPr>
              <w:t>r</w:t>
            </w:r>
            <w:r w:rsidRPr="003161DC">
              <w:t xml:space="preserve"> associated to the individual meter.  The determination of which Resources are associated to an individual meter is static and based on the normal system configuration of the generation site code, </w:t>
            </w:r>
            <w:r w:rsidRPr="003161DC">
              <w:rPr>
                <w:i/>
              </w:rPr>
              <w:t>gsc</w:t>
            </w:r>
            <w:r w:rsidRPr="003161DC">
              <w:t>.</w:t>
            </w:r>
          </w:p>
          <w:p w14:paraId="1B3F8DA4" w14:textId="77777777" w:rsidR="00837DE8" w:rsidRPr="003161DC" w:rsidRDefault="00837DE8" w:rsidP="00837DE8">
            <w:pPr>
              <w:widowControl w:val="0"/>
            </w:pPr>
            <w:r w:rsidRPr="003161DC">
              <w:t>The above variables are defined as follows: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85"/>
              <w:gridCol w:w="1230"/>
              <w:gridCol w:w="5793"/>
            </w:tblGrid>
            <w:tr w:rsidR="00837DE8" w:rsidRPr="003161DC" w14:paraId="231D02E1" w14:textId="77777777" w:rsidTr="000D7680">
              <w:trPr>
                <w:cantSplit/>
                <w:tblHeader/>
              </w:trPr>
              <w:tc>
                <w:tcPr>
                  <w:tcW w:w="1145" w:type="pct"/>
                </w:tcPr>
                <w:p w14:paraId="70298E83" w14:textId="77777777" w:rsidR="00837DE8" w:rsidRPr="003161DC" w:rsidRDefault="00837DE8" w:rsidP="00837DE8">
                  <w:pPr>
                    <w:widowControl w:val="0"/>
                    <w:spacing w:after="120"/>
                    <w:rPr>
                      <w:b/>
                      <w:iCs/>
                      <w:sz w:val="20"/>
                    </w:rPr>
                  </w:pPr>
                  <w:r w:rsidRPr="003161DC">
                    <w:rPr>
                      <w:b/>
                      <w:iCs/>
                      <w:sz w:val="20"/>
                    </w:rPr>
                    <w:t>Variable</w:t>
                  </w:r>
                </w:p>
              </w:tc>
              <w:tc>
                <w:tcPr>
                  <w:tcW w:w="675" w:type="pct"/>
                </w:tcPr>
                <w:p w14:paraId="054D31CD" w14:textId="77777777" w:rsidR="00837DE8" w:rsidRPr="003161DC" w:rsidRDefault="00837DE8" w:rsidP="00837DE8">
                  <w:pPr>
                    <w:widowControl w:val="0"/>
                    <w:spacing w:after="120"/>
                    <w:rPr>
                      <w:b/>
                      <w:iCs/>
                      <w:sz w:val="20"/>
                    </w:rPr>
                  </w:pPr>
                  <w:r w:rsidRPr="003161DC">
                    <w:rPr>
                      <w:b/>
                      <w:iCs/>
                      <w:sz w:val="20"/>
                    </w:rPr>
                    <w:t>Unit</w:t>
                  </w:r>
                </w:p>
              </w:tc>
              <w:tc>
                <w:tcPr>
                  <w:tcW w:w="3180" w:type="pct"/>
                </w:tcPr>
                <w:p w14:paraId="7D7C42D6" w14:textId="77777777" w:rsidR="00837DE8" w:rsidRPr="003161DC" w:rsidRDefault="00837DE8" w:rsidP="00837DE8">
                  <w:pPr>
                    <w:widowControl w:val="0"/>
                    <w:spacing w:after="120"/>
                    <w:rPr>
                      <w:b/>
                      <w:iCs/>
                      <w:sz w:val="20"/>
                    </w:rPr>
                  </w:pPr>
                  <w:r w:rsidRPr="003161DC">
                    <w:rPr>
                      <w:b/>
                      <w:iCs/>
                      <w:sz w:val="20"/>
                    </w:rPr>
                    <w:t>Description</w:t>
                  </w:r>
                </w:p>
              </w:tc>
            </w:tr>
            <w:tr w:rsidR="00837DE8" w:rsidRPr="003161DC" w14:paraId="06AC4207" w14:textId="77777777" w:rsidTr="000D7680">
              <w:trPr>
                <w:cantSplit/>
              </w:trPr>
              <w:tc>
                <w:tcPr>
                  <w:tcW w:w="1145" w:type="pct"/>
                </w:tcPr>
                <w:p w14:paraId="2B044463" w14:textId="77777777" w:rsidR="00837DE8" w:rsidRPr="003161DC" w:rsidRDefault="00837DE8" w:rsidP="00837DE8">
                  <w:pPr>
                    <w:widowControl w:val="0"/>
                    <w:spacing w:after="60"/>
                    <w:rPr>
                      <w:i/>
                      <w:sz w:val="20"/>
                    </w:rPr>
                  </w:pPr>
                  <w:r w:rsidRPr="003161DC">
                    <w:rPr>
                      <w:sz w:val="20"/>
                    </w:rPr>
                    <w:t xml:space="preserve">NMRTETOT </w:t>
                  </w:r>
                  <w:r w:rsidRPr="003161DC">
                    <w:rPr>
                      <w:i/>
                      <w:sz w:val="20"/>
                      <w:vertAlign w:val="subscript"/>
                    </w:rPr>
                    <w:t>gsc</w:t>
                  </w:r>
                </w:p>
              </w:tc>
              <w:tc>
                <w:tcPr>
                  <w:tcW w:w="675" w:type="pct"/>
                </w:tcPr>
                <w:p w14:paraId="5DC04ADA" w14:textId="77777777" w:rsidR="00837DE8" w:rsidRPr="003161DC" w:rsidRDefault="00837DE8" w:rsidP="00837DE8">
                  <w:pPr>
                    <w:widowControl w:val="0"/>
                    <w:spacing w:after="60"/>
                    <w:rPr>
                      <w:sz w:val="20"/>
                    </w:rPr>
                  </w:pPr>
                  <w:r w:rsidRPr="003161DC">
                    <w:rPr>
                      <w:sz w:val="20"/>
                    </w:rPr>
                    <w:t>MWh</w:t>
                  </w:r>
                </w:p>
              </w:tc>
              <w:tc>
                <w:tcPr>
                  <w:tcW w:w="3180" w:type="pct"/>
                </w:tcPr>
                <w:p w14:paraId="35047293" w14:textId="77777777" w:rsidR="00837DE8" w:rsidRPr="003161DC" w:rsidRDefault="00837DE8" w:rsidP="00837DE8">
                  <w:pPr>
                    <w:widowControl w:val="0"/>
                    <w:spacing w:after="60"/>
                    <w:rPr>
                      <w:sz w:val="20"/>
                    </w:rPr>
                  </w:pPr>
                  <w:r w:rsidRPr="003161DC">
                    <w:rPr>
                      <w:i/>
                      <w:sz w:val="20"/>
                    </w:rPr>
                    <w:t>Net Meter Real-Time Energy Total</w:t>
                  </w:r>
                  <w:r w:rsidRPr="003161DC">
                    <w:rPr>
                      <w:sz w:val="20"/>
                    </w:rPr>
                    <w:t xml:space="preserve">—The net sum for all Settlement Meters included in generation site code </w:t>
                  </w:r>
                  <w:r w:rsidRPr="003161DC">
                    <w:rPr>
                      <w:i/>
                      <w:sz w:val="20"/>
                    </w:rPr>
                    <w:t>gsc</w:t>
                  </w:r>
                  <w:r w:rsidRPr="003161DC">
                    <w:rPr>
                      <w:sz w:val="20"/>
                    </w:rPr>
                    <w:t xml:space="preserve">.  A positive value indicates an injection of power to the ERCOT System. </w:t>
                  </w:r>
                </w:p>
              </w:tc>
            </w:tr>
            <w:tr w:rsidR="00837DE8" w:rsidRPr="003161DC" w14:paraId="0CBC33EF" w14:textId="77777777" w:rsidTr="000D7680">
              <w:trPr>
                <w:cantSplit/>
              </w:trPr>
              <w:tc>
                <w:tcPr>
                  <w:tcW w:w="1145" w:type="pct"/>
                </w:tcPr>
                <w:p w14:paraId="196DCB1B" w14:textId="77777777" w:rsidR="00837DE8" w:rsidRPr="003161DC" w:rsidRDefault="00837DE8" w:rsidP="00837DE8">
                  <w:pPr>
                    <w:widowControl w:val="0"/>
                    <w:spacing w:after="60"/>
                    <w:rPr>
                      <w:sz w:val="20"/>
                    </w:rPr>
                  </w:pPr>
                  <w:r w:rsidRPr="003161DC">
                    <w:rPr>
                      <w:sz w:val="20"/>
                    </w:rPr>
                    <w:t>NMSAMTTOT</w:t>
                  </w:r>
                  <w:r w:rsidRPr="003161DC">
                    <w:rPr>
                      <w:sz w:val="20"/>
                      <w:vertAlign w:val="subscript"/>
                    </w:rPr>
                    <w:t xml:space="preserve"> </w:t>
                  </w:r>
                  <w:r w:rsidRPr="003161DC">
                    <w:rPr>
                      <w:i/>
                      <w:sz w:val="20"/>
                      <w:vertAlign w:val="subscript"/>
                    </w:rPr>
                    <w:t>gsc</w:t>
                  </w:r>
                </w:p>
              </w:tc>
              <w:tc>
                <w:tcPr>
                  <w:tcW w:w="675" w:type="pct"/>
                </w:tcPr>
                <w:p w14:paraId="24158601" w14:textId="77777777" w:rsidR="00837DE8" w:rsidRPr="003161DC" w:rsidRDefault="00837DE8" w:rsidP="00837DE8">
                  <w:pPr>
                    <w:widowControl w:val="0"/>
                    <w:spacing w:after="60"/>
                    <w:rPr>
                      <w:sz w:val="20"/>
                    </w:rPr>
                  </w:pPr>
                  <w:r w:rsidRPr="003161DC">
                    <w:rPr>
                      <w:sz w:val="20"/>
                    </w:rPr>
                    <w:t>$</w:t>
                  </w:r>
                </w:p>
              </w:tc>
              <w:tc>
                <w:tcPr>
                  <w:tcW w:w="3180" w:type="pct"/>
                </w:tcPr>
                <w:p w14:paraId="68C29ADE" w14:textId="77777777" w:rsidR="00837DE8" w:rsidRPr="003161DC" w:rsidRDefault="00837DE8" w:rsidP="00837DE8">
                  <w:pPr>
                    <w:widowControl w:val="0"/>
                    <w:spacing w:after="60"/>
                    <w:rPr>
                      <w:i/>
                      <w:sz w:val="20"/>
                    </w:rPr>
                  </w:pPr>
                  <w:r w:rsidRPr="003161DC">
                    <w:rPr>
                      <w:i/>
                      <w:sz w:val="20"/>
                    </w:rPr>
                    <w:t>Net Metering Settlement</w:t>
                  </w:r>
                  <w:r w:rsidRPr="003161DC">
                    <w:rPr>
                      <w:sz w:val="20"/>
                    </w:rPr>
                    <w:t>—The total payment or charge to a generation site with a net metering arrangement.</w:t>
                  </w:r>
                </w:p>
              </w:tc>
            </w:tr>
            <w:tr w:rsidR="00837DE8" w:rsidRPr="003161DC" w14:paraId="75CDFD48" w14:textId="77777777" w:rsidTr="000D7680">
              <w:trPr>
                <w:cantSplit/>
              </w:trPr>
              <w:tc>
                <w:tcPr>
                  <w:tcW w:w="1145" w:type="pct"/>
                </w:tcPr>
                <w:p w14:paraId="2B20FFEA" w14:textId="77777777" w:rsidR="00837DE8" w:rsidRPr="003161DC" w:rsidRDefault="00837DE8" w:rsidP="00837DE8">
                  <w:pPr>
                    <w:widowControl w:val="0"/>
                    <w:spacing w:after="60"/>
                    <w:rPr>
                      <w:sz w:val="20"/>
                    </w:rPr>
                  </w:pPr>
                  <w:r w:rsidRPr="003161DC">
                    <w:rPr>
                      <w:sz w:val="20"/>
                    </w:rPr>
                    <w:t xml:space="preserve">RTRMPR </w:t>
                  </w:r>
                  <w:r w:rsidRPr="003161DC">
                    <w:rPr>
                      <w:sz w:val="20"/>
                      <w:vertAlign w:val="subscript"/>
                    </w:rPr>
                    <w:t xml:space="preserve"> </w:t>
                  </w:r>
                  <w:r w:rsidRPr="003161DC">
                    <w:rPr>
                      <w:i/>
                      <w:sz w:val="20"/>
                      <w:vertAlign w:val="subscript"/>
                    </w:rPr>
                    <w:t>b</w:t>
                  </w:r>
                </w:p>
              </w:tc>
              <w:tc>
                <w:tcPr>
                  <w:tcW w:w="675" w:type="pct"/>
                </w:tcPr>
                <w:p w14:paraId="2C066E4E" w14:textId="77777777" w:rsidR="00837DE8" w:rsidRPr="003161DC" w:rsidRDefault="00837DE8" w:rsidP="00837DE8">
                  <w:pPr>
                    <w:widowControl w:val="0"/>
                    <w:spacing w:after="60"/>
                    <w:rPr>
                      <w:i/>
                      <w:sz w:val="20"/>
                    </w:rPr>
                  </w:pPr>
                  <w:r w:rsidRPr="003161DC">
                    <w:rPr>
                      <w:sz w:val="20"/>
                    </w:rPr>
                    <w:t>$/MWh</w:t>
                  </w:r>
                </w:p>
              </w:tc>
              <w:tc>
                <w:tcPr>
                  <w:tcW w:w="3180" w:type="pct"/>
                </w:tcPr>
                <w:p w14:paraId="0DC265F4" w14:textId="77777777" w:rsidR="00837DE8" w:rsidRPr="003161DC" w:rsidRDefault="00837DE8" w:rsidP="00837DE8">
                  <w:pPr>
                    <w:widowControl w:val="0"/>
                    <w:spacing w:after="60"/>
                    <w:rPr>
                      <w:sz w:val="20"/>
                    </w:rPr>
                  </w:pPr>
                  <w:r w:rsidRPr="003161DC">
                    <w:rPr>
                      <w:i/>
                      <w:sz w:val="20"/>
                    </w:rPr>
                    <w:t>Real-Time Price for the Energy Metered for each Resource meter at bus</w:t>
                  </w:r>
                  <w:r w:rsidRPr="003161DC">
                    <w:rPr>
                      <w:sz w:val="20"/>
                    </w:rPr>
                    <w:sym w:font="Symbol" w:char="F0BE"/>
                  </w:r>
                  <w:r w:rsidRPr="003161DC">
                    <w:rPr>
                      <w:sz w:val="20"/>
                    </w:rPr>
                    <w:t xml:space="preserve">The Real-Time price for the Settlement Meter at Electrical Bus </w:t>
                  </w:r>
                  <w:r w:rsidRPr="003161DC">
                    <w:rPr>
                      <w:i/>
                      <w:sz w:val="20"/>
                    </w:rPr>
                    <w:t>b</w:t>
                  </w:r>
                  <w:r w:rsidRPr="003161DC">
                    <w:rPr>
                      <w:sz w:val="20"/>
                    </w:rPr>
                    <w:t>, for the 15-minute Settlement Interval.</w:t>
                  </w:r>
                </w:p>
              </w:tc>
            </w:tr>
            <w:tr w:rsidR="00837DE8" w:rsidRPr="003161DC" w14:paraId="36208135" w14:textId="77777777" w:rsidTr="000D7680">
              <w:trPr>
                <w:cantSplit/>
              </w:trPr>
              <w:tc>
                <w:tcPr>
                  <w:tcW w:w="1145" w:type="pct"/>
                </w:tcPr>
                <w:p w14:paraId="7A7AA378" w14:textId="77777777" w:rsidR="00837DE8" w:rsidRPr="003161DC" w:rsidRDefault="00837DE8" w:rsidP="00837DE8">
                  <w:pPr>
                    <w:widowControl w:val="0"/>
                    <w:spacing w:after="60"/>
                    <w:rPr>
                      <w:sz w:val="20"/>
                    </w:rPr>
                  </w:pPr>
                  <w:r w:rsidRPr="003161DC">
                    <w:rPr>
                      <w:sz w:val="20"/>
                    </w:rPr>
                    <w:t xml:space="preserve">MEB </w:t>
                  </w:r>
                  <w:r w:rsidRPr="003161DC">
                    <w:rPr>
                      <w:i/>
                      <w:sz w:val="20"/>
                      <w:vertAlign w:val="subscript"/>
                    </w:rPr>
                    <w:t>gsc, b</w:t>
                  </w:r>
                </w:p>
              </w:tc>
              <w:tc>
                <w:tcPr>
                  <w:tcW w:w="675" w:type="pct"/>
                </w:tcPr>
                <w:p w14:paraId="4DDE3D96" w14:textId="77777777" w:rsidR="00837DE8" w:rsidRPr="003161DC" w:rsidRDefault="00837DE8" w:rsidP="00837DE8">
                  <w:pPr>
                    <w:widowControl w:val="0"/>
                    <w:spacing w:after="60"/>
                    <w:rPr>
                      <w:sz w:val="20"/>
                    </w:rPr>
                  </w:pPr>
                  <w:r w:rsidRPr="003161DC">
                    <w:rPr>
                      <w:sz w:val="20"/>
                    </w:rPr>
                    <w:t>MWh</w:t>
                  </w:r>
                </w:p>
              </w:tc>
              <w:tc>
                <w:tcPr>
                  <w:tcW w:w="3180" w:type="pct"/>
                </w:tcPr>
                <w:p w14:paraId="343025A2" w14:textId="3965BB42" w:rsidR="00837DE8" w:rsidRPr="00837DE8" w:rsidRDefault="00837DE8" w:rsidP="00837DE8">
                  <w:pPr>
                    <w:widowControl w:val="0"/>
                    <w:spacing w:after="60"/>
                    <w:rPr>
                      <w:i/>
                      <w:sz w:val="16"/>
                    </w:rPr>
                  </w:pPr>
                  <w:r w:rsidRPr="00837DE8">
                    <w:rPr>
                      <w:i/>
                      <w:sz w:val="20"/>
                    </w:rPr>
                    <w:t>Metered Energy at bus</w:t>
                  </w:r>
                  <w:r w:rsidRPr="00837DE8">
                    <w:rPr>
                      <w:sz w:val="20"/>
                    </w:rPr>
                    <w:sym w:font="Symbol" w:char="F0BE"/>
                  </w:r>
                  <w:r w:rsidRPr="00837DE8">
                    <w:rPr>
                      <w:sz w:val="20"/>
                    </w:rPr>
                    <w:t>The metered energy by the Settlement Meter which is not upstream from another Settlement Meter which measures ESR Load for the 15-minute Settlement Interval.  A positive value represents energy produced, and a negative value represents energy withdrawn.</w:t>
                  </w:r>
                </w:p>
              </w:tc>
            </w:tr>
            <w:tr w:rsidR="00837DE8" w:rsidRPr="003161DC" w14:paraId="5FF06205" w14:textId="77777777" w:rsidTr="000D7680">
              <w:trPr>
                <w:cantSplit/>
              </w:trPr>
              <w:tc>
                <w:tcPr>
                  <w:tcW w:w="1145" w:type="pct"/>
                </w:tcPr>
                <w:p w14:paraId="1809A16D" w14:textId="77777777" w:rsidR="00837DE8" w:rsidRPr="003161DC" w:rsidRDefault="00837DE8" w:rsidP="00837DE8">
                  <w:pPr>
                    <w:widowControl w:val="0"/>
                    <w:spacing w:after="60"/>
                    <w:rPr>
                      <w:sz w:val="20"/>
                    </w:rPr>
                  </w:pPr>
                  <w:r w:rsidRPr="003161DC">
                    <w:rPr>
                      <w:sz w:val="20"/>
                    </w:rPr>
                    <w:t>RTRDP</w:t>
                  </w:r>
                </w:p>
              </w:tc>
              <w:tc>
                <w:tcPr>
                  <w:tcW w:w="675" w:type="pct"/>
                </w:tcPr>
                <w:p w14:paraId="44829DE7" w14:textId="77777777" w:rsidR="00837DE8" w:rsidRPr="003161DC" w:rsidRDefault="00837DE8" w:rsidP="00837DE8">
                  <w:pPr>
                    <w:widowControl w:val="0"/>
                    <w:spacing w:after="60"/>
                    <w:rPr>
                      <w:sz w:val="20"/>
                    </w:rPr>
                  </w:pPr>
                  <w:r w:rsidRPr="003161DC">
                    <w:rPr>
                      <w:sz w:val="20"/>
                    </w:rPr>
                    <w:t>$/MWh</w:t>
                  </w:r>
                </w:p>
              </w:tc>
              <w:tc>
                <w:tcPr>
                  <w:tcW w:w="3180" w:type="pct"/>
                </w:tcPr>
                <w:p w14:paraId="61F06F72" w14:textId="77777777" w:rsidR="00837DE8" w:rsidRPr="003161DC" w:rsidRDefault="00837DE8" w:rsidP="00837DE8">
                  <w:pPr>
                    <w:widowControl w:val="0"/>
                    <w:spacing w:after="60"/>
                    <w:rPr>
                      <w:i/>
                      <w:sz w:val="20"/>
                    </w:rPr>
                  </w:pPr>
                  <w:r w:rsidRPr="003161DC">
                    <w:rPr>
                      <w:i/>
                      <w:sz w:val="20"/>
                    </w:rPr>
                    <w:t xml:space="preserve">Real-Time Reliability Deployment Price </w:t>
                  </w:r>
                  <w:r>
                    <w:rPr>
                      <w:i/>
                      <w:sz w:val="20"/>
                    </w:rPr>
                    <w:t>for Energy</w:t>
                  </w:r>
                  <w:r w:rsidRPr="003161DC">
                    <w:rPr>
                      <w:sz w:val="20"/>
                    </w:rPr>
                    <w:sym w:font="Symbol" w:char="F0BE"/>
                  </w:r>
                  <w:r w:rsidRPr="003161DC">
                    <w:rPr>
                      <w:sz w:val="20"/>
                    </w:rPr>
                    <w:t xml:space="preserve">The Real-Time price for the 15-minute Settlement Interval, reflecting the impact of reliability deployments on energy prices that is calculated </w:t>
                  </w:r>
                  <w:r w:rsidRPr="003161DC">
                    <w:rPr>
                      <w:bCs/>
                      <w:sz w:val="20"/>
                    </w:rPr>
                    <w:t>from the Real-</w:t>
                  </w:r>
                  <w:r>
                    <w:rPr>
                      <w:bCs/>
                      <w:sz w:val="20"/>
                    </w:rPr>
                    <w:t>T</w:t>
                  </w:r>
                  <w:r w:rsidRPr="003161DC">
                    <w:rPr>
                      <w:bCs/>
                      <w:sz w:val="20"/>
                    </w:rPr>
                    <w:t>ime Reliability Deployment Price Adder</w:t>
                  </w:r>
                  <w:r>
                    <w:rPr>
                      <w:bCs/>
                      <w:sz w:val="20"/>
                    </w:rPr>
                    <w:t xml:space="preserve"> for Energy</w:t>
                  </w:r>
                  <w:r w:rsidRPr="003161DC">
                    <w:rPr>
                      <w:sz w:val="20"/>
                    </w:rPr>
                    <w:t>.</w:t>
                  </w:r>
                </w:p>
              </w:tc>
            </w:tr>
            <w:tr w:rsidR="00837DE8" w:rsidRPr="003161DC" w14:paraId="19274139" w14:textId="77777777" w:rsidTr="000D7680">
              <w:trPr>
                <w:cantSplit/>
              </w:trPr>
              <w:tc>
                <w:tcPr>
                  <w:tcW w:w="1145" w:type="pct"/>
                </w:tcPr>
                <w:p w14:paraId="23ED5274" w14:textId="77777777" w:rsidR="00837DE8" w:rsidRPr="003161DC" w:rsidRDefault="00837DE8" w:rsidP="00837DE8">
                  <w:pPr>
                    <w:widowControl w:val="0"/>
                    <w:spacing w:after="60"/>
                    <w:rPr>
                      <w:sz w:val="20"/>
                    </w:rPr>
                  </w:pPr>
                  <w:r w:rsidRPr="003161DC">
                    <w:rPr>
                      <w:sz w:val="20"/>
                    </w:rPr>
                    <w:t>RTRDPA</w:t>
                  </w:r>
                  <w:r w:rsidRPr="003161DC">
                    <w:rPr>
                      <w:sz w:val="20"/>
                      <w:vertAlign w:val="subscript"/>
                    </w:rPr>
                    <w:t xml:space="preserve"> </w:t>
                  </w:r>
                  <w:r w:rsidRPr="003161DC">
                    <w:rPr>
                      <w:i/>
                      <w:sz w:val="20"/>
                      <w:vertAlign w:val="subscript"/>
                    </w:rPr>
                    <w:t>y</w:t>
                  </w:r>
                </w:p>
              </w:tc>
              <w:tc>
                <w:tcPr>
                  <w:tcW w:w="675" w:type="pct"/>
                </w:tcPr>
                <w:p w14:paraId="6280F08C" w14:textId="77777777" w:rsidR="00837DE8" w:rsidRPr="003161DC" w:rsidRDefault="00837DE8" w:rsidP="00837DE8">
                  <w:pPr>
                    <w:widowControl w:val="0"/>
                    <w:spacing w:after="60"/>
                    <w:rPr>
                      <w:sz w:val="20"/>
                    </w:rPr>
                  </w:pPr>
                  <w:r w:rsidRPr="003161DC">
                    <w:rPr>
                      <w:sz w:val="20"/>
                    </w:rPr>
                    <w:t>$/MWh</w:t>
                  </w:r>
                </w:p>
              </w:tc>
              <w:tc>
                <w:tcPr>
                  <w:tcW w:w="3180" w:type="pct"/>
                </w:tcPr>
                <w:p w14:paraId="079924D9" w14:textId="77777777" w:rsidR="00837DE8" w:rsidRPr="003161DC" w:rsidRDefault="00837DE8" w:rsidP="00837DE8">
                  <w:pPr>
                    <w:widowControl w:val="0"/>
                    <w:spacing w:after="60"/>
                    <w:rPr>
                      <w:i/>
                      <w:sz w:val="20"/>
                    </w:rPr>
                  </w:pPr>
                  <w:r w:rsidRPr="003161DC">
                    <w:rPr>
                      <w:i/>
                      <w:sz w:val="20"/>
                    </w:rPr>
                    <w:t>Real-Time Reliability Deployment Price Adder</w:t>
                  </w:r>
                  <w:r>
                    <w:rPr>
                      <w:i/>
                      <w:sz w:val="20"/>
                    </w:rPr>
                    <w:t xml:space="preserve"> for Energy</w:t>
                  </w:r>
                  <w:r w:rsidRPr="003161DC">
                    <w:rPr>
                      <w:i/>
                      <w:sz w:val="20"/>
                    </w:rPr>
                    <w:t xml:space="preserve"> </w:t>
                  </w:r>
                  <w:r w:rsidRPr="003161DC">
                    <w:rPr>
                      <w:sz w:val="20"/>
                    </w:rPr>
                    <w:sym w:font="Symbol" w:char="F0BE"/>
                  </w:r>
                  <w:r w:rsidRPr="003161DC">
                    <w:rPr>
                      <w:sz w:val="20"/>
                    </w:rPr>
                    <w:t xml:space="preserve">The Real-Time </w:t>
                  </w:r>
                  <w:r>
                    <w:rPr>
                      <w:sz w:val="20"/>
                    </w:rPr>
                    <w:t>p</w:t>
                  </w:r>
                  <w:r w:rsidRPr="003161DC">
                    <w:rPr>
                      <w:sz w:val="20"/>
                    </w:rPr>
                    <w:t xml:space="preserve">rice </w:t>
                  </w:r>
                  <w:r>
                    <w:rPr>
                      <w:sz w:val="20"/>
                    </w:rPr>
                    <w:t>a</w:t>
                  </w:r>
                  <w:r w:rsidRPr="003161DC">
                    <w:rPr>
                      <w:sz w:val="20"/>
                    </w:rPr>
                    <w:t xml:space="preserve">dder that captures the impact of reliability deployments on energy prices for the SCED interval </w:t>
                  </w:r>
                  <w:r w:rsidRPr="003161DC">
                    <w:rPr>
                      <w:i/>
                      <w:sz w:val="20"/>
                    </w:rPr>
                    <w:t>y</w:t>
                  </w:r>
                  <w:r w:rsidRPr="003161DC">
                    <w:rPr>
                      <w:sz w:val="20"/>
                    </w:rPr>
                    <w:t>.</w:t>
                  </w:r>
                </w:p>
              </w:tc>
            </w:tr>
            <w:tr w:rsidR="00837DE8" w:rsidRPr="003161DC" w14:paraId="3D80E195" w14:textId="77777777" w:rsidTr="000D7680">
              <w:trPr>
                <w:cantSplit/>
              </w:trPr>
              <w:tc>
                <w:tcPr>
                  <w:tcW w:w="1145" w:type="pct"/>
                </w:tcPr>
                <w:p w14:paraId="11FDD784" w14:textId="77777777" w:rsidR="00837DE8" w:rsidRPr="003161DC" w:rsidRDefault="00837DE8" w:rsidP="00837DE8">
                  <w:pPr>
                    <w:widowControl w:val="0"/>
                    <w:spacing w:after="60"/>
                    <w:rPr>
                      <w:sz w:val="20"/>
                    </w:rPr>
                  </w:pPr>
                  <w:r w:rsidRPr="003161DC">
                    <w:rPr>
                      <w:sz w:val="20"/>
                    </w:rPr>
                    <w:t>RNWF</w:t>
                  </w:r>
                  <w:r w:rsidRPr="003161DC">
                    <w:rPr>
                      <w:i/>
                      <w:sz w:val="20"/>
                    </w:rPr>
                    <w:t xml:space="preserve"> </w:t>
                  </w:r>
                  <w:r w:rsidRPr="003161DC">
                    <w:rPr>
                      <w:i/>
                      <w:sz w:val="20"/>
                      <w:vertAlign w:val="subscript"/>
                    </w:rPr>
                    <w:t>y</w:t>
                  </w:r>
                </w:p>
              </w:tc>
              <w:tc>
                <w:tcPr>
                  <w:tcW w:w="675" w:type="pct"/>
                </w:tcPr>
                <w:p w14:paraId="52419215" w14:textId="77777777" w:rsidR="00837DE8" w:rsidRPr="003161DC" w:rsidRDefault="00837DE8" w:rsidP="00837DE8">
                  <w:pPr>
                    <w:widowControl w:val="0"/>
                    <w:spacing w:after="60"/>
                    <w:rPr>
                      <w:sz w:val="20"/>
                    </w:rPr>
                  </w:pPr>
                  <w:r w:rsidRPr="003161DC">
                    <w:rPr>
                      <w:sz w:val="20"/>
                    </w:rPr>
                    <w:t>none</w:t>
                  </w:r>
                </w:p>
              </w:tc>
              <w:tc>
                <w:tcPr>
                  <w:tcW w:w="3180" w:type="pct"/>
                </w:tcPr>
                <w:p w14:paraId="388E1322" w14:textId="77777777" w:rsidR="00837DE8" w:rsidRPr="003161DC" w:rsidRDefault="00837DE8" w:rsidP="00837DE8">
                  <w:pPr>
                    <w:widowControl w:val="0"/>
                    <w:spacing w:after="60"/>
                    <w:rPr>
                      <w:i/>
                      <w:sz w:val="20"/>
                    </w:rPr>
                  </w:pPr>
                  <w:r w:rsidRPr="003161DC">
                    <w:rPr>
                      <w:i/>
                      <w:sz w:val="20"/>
                    </w:rPr>
                    <w:t>Resource Node Weighting Factor per interval</w:t>
                  </w:r>
                  <w:r w:rsidRPr="003161DC">
                    <w:rPr>
                      <w:sz w:val="20"/>
                    </w:rPr>
                    <w:sym w:font="Symbol" w:char="F0BE"/>
                  </w:r>
                  <w:r w:rsidRPr="003161DC">
                    <w:rPr>
                      <w:sz w:val="20"/>
                    </w:rPr>
                    <w:t xml:space="preserve">The weight used in the Resource Node Settlement Point Price calculation for the portion of the SCED interval </w:t>
                  </w:r>
                  <w:r w:rsidRPr="003161DC">
                    <w:rPr>
                      <w:i/>
                      <w:sz w:val="20"/>
                    </w:rPr>
                    <w:t>y</w:t>
                  </w:r>
                  <w:r w:rsidRPr="003161DC">
                    <w:rPr>
                      <w:sz w:val="20"/>
                    </w:rPr>
                    <w:t xml:space="preserve"> within the Settlement Interval.</w:t>
                  </w:r>
                </w:p>
              </w:tc>
            </w:tr>
            <w:tr w:rsidR="00837DE8" w:rsidRPr="003161DC" w14:paraId="6AE69007" w14:textId="77777777" w:rsidTr="000D7680">
              <w:trPr>
                <w:cantSplit/>
              </w:trPr>
              <w:tc>
                <w:tcPr>
                  <w:tcW w:w="1145" w:type="pct"/>
                </w:tcPr>
                <w:p w14:paraId="145AEFFE" w14:textId="77777777" w:rsidR="00837DE8" w:rsidRPr="003161DC" w:rsidRDefault="00837DE8" w:rsidP="00837DE8">
                  <w:pPr>
                    <w:widowControl w:val="0"/>
                    <w:spacing w:after="60"/>
                    <w:rPr>
                      <w:sz w:val="20"/>
                    </w:rPr>
                  </w:pPr>
                  <w:r w:rsidRPr="003161DC">
                    <w:rPr>
                      <w:sz w:val="20"/>
                    </w:rPr>
                    <w:lastRenderedPageBreak/>
                    <w:t xml:space="preserve">RTLMP </w:t>
                  </w:r>
                  <w:r w:rsidRPr="003161DC">
                    <w:rPr>
                      <w:i/>
                      <w:sz w:val="20"/>
                      <w:vertAlign w:val="subscript"/>
                    </w:rPr>
                    <w:t>b, y</w:t>
                  </w:r>
                </w:p>
              </w:tc>
              <w:tc>
                <w:tcPr>
                  <w:tcW w:w="675" w:type="pct"/>
                </w:tcPr>
                <w:p w14:paraId="7FB59519" w14:textId="77777777" w:rsidR="00837DE8" w:rsidRPr="003161DC" w:rsidRDefault="00837DE8" w:rsidP="00837DE8">
                  <w:pPr>
                    <w:widowControl w:val="0"/>
                    <w:spacing w:after="60"/>
                    <w:rPr>
                      <w:sz w:val="20"/>
                    </w:rPr>
                  </w:pPr>
                  <w:r w:rsidRPr="003161DC">
                    <w:rPr>
                      <w:sz w:val="20"/>
                    </w:rPr>
                    <w:t>$/MWh</w:t>
                  </w:r>
                </w:p>
              </w:tc>
              <w:tc>
                <w:tcPr>
                  <w:tcW w:w="3180" w:type="pct"/>
                </w:tcPr>
                <w:p w14:paraId="7425D844" w14:textId="77777777" w:rsidR="00837DE8" w:rsidRPr="003161DC" w:rsidRDefault="00837DE8" w:rsidP="00837DE8">
                  <w:pPr>
                    <w:widowControl w:val="0"/>
                    <w:spacing w:after="60"/>
                    <w:rPr>
                      <w:sz w:val="20"/>
                    </w:rPr>
                  </w:pPr>
                  <w:r w:rsidRPr="003161DC">
                    <w:rPr>
                      <w:i/>
                      <w:sz w:val="20"/>
                    </w:rPr>
                    <w:t>Real-Time Locational Marginal Price at bus per interval</w:t>
                  </w:r>
                  <w:r w:rsidRPr="003161DC">
                    <w:rPr>
                      <w:sz w:val="20"/>
                    </w:rPr>
                    <w:sym w:font="Symbol" w:char="F0BE"/>
                  </w:r>
                  <w:r w:rsidRPr="003161DC">
                    <w:rPr>
                      <w:sz w:val="20"/>
                    </w:rPr>
                    <w:t xml:space="preserve">The Real-Time LMP for the meter at Electrical Bus </w:t>
                  </w:r>
                  <w:r w:rsidRPr="003161DC">
                    <w:rPr>
                      <w:i/>
                      <w:sz w:val="20"/>
                    </w:rPr>
                    <w:t>b</w:t>
                  </w:r>
                  <w:r w:rsidRPr="003161DC">
                    <w:rPr>
                      <w:sz w:val="20"/>
                    </w:rPr>
                    <w:t xml:space="preserve">, for the SCED interval </w:t>
                  </w:r>
                  <w:r w:rsidRPr="003161DC">
                    <w:rPr>
                      <w:i/>
                      <w:sz w:val="20"/>
                    </w:rPr>
                    <w:t>y</w:t>
                  </w:r>
                  <w:r w:rsidRPr="003161DC">
                    <w:rPr>
                      <w:sz w:val="20"/>
                    </w:rPr>
                    <w:t>.</w:t>
                  </w:r>
                </w:p>
              </w:tc>
            </w:tr>
            <w:tr w:rsidR="00837DE8" w:rsidRPr="003161DC" w14:paraId="5E94F7B0" w14:textId="77777777" w:rsidTr="000D7680">
              <w:trPr>
                <w:cantSplit/>
              </w:trPr>
              <w:tc>
                <w:tcPr>
                  <w:tcW w:w="1145" w:type="pct"/>
                </w:tcPr>
                <w:p w14:paraId="2A3048F7" w14:textId="77777777" w:rsidR="00837DE8" w:rsidRPr="003161DC" w:rsidRDefault="00837DE8" w:rsidP="00837DE8">
                  <w:pPr>
                    <w:widowControl w:val="0"/>
                    <w:spacing w:after="60"/>
                    <w:rPr>
                      <w:sz w:val="20"/>
                    </w:rPr>
                  </w:pPr>
                  <w:r w:rsidRPr="003161DC">
                    <w:rPr>
                      <w:sz w:val="20"/>
                    </w:rPr>
                    <w:t xml:space="preserve">TLMP </w:t>
                  </w:r>
                  <w:r w:rsidRPr="003161DC">
                    <w:rPr>
                      <w:i/>
                      <w:sz w:val="20"/>
                      <w:vertAlign w:val="subscript"/>
                    </w:rPr>
                    <w:t>y</w:t>
                  </w:r>
                </w:p>
              </w:tc>
              <w:tc>
                <w:tcPr>
                  <w:tcW w:w="675" w:type="pct"/>
                </w:tcPr>
                <w:p w14:paraId="196BFF47" w14:textId="77777777" w:rsidR="00837DE8" w:rsidRPr="003161DC" w:rsidRDefault="00837DE8" w:rsidP="00837DE8">
                  <w:pPr>
                    <w:widowControl w:val="0"/>
                    <w:spacing w:after="60"/>
                    <w:rPr>
                      <w:iCs/>
                      <w:sz w:val="20"/>
                    </w:rPr>
                  </w:pPr>
                  <w:r w:rsidRPr="003161DC">
                    <w:rPr>
                      <w:sz w:val="20"/>
                    </w:rPr>
                    <w:t>second</w:t>
                  </w:r>
                </w:p>
              </w:tc>
              <w:tc>
                <w:tcPr>
                  <w:tcW w:w="3180" w:type="pct"/>
                </w:tcPr>
                <w:p w14:paraId="5F2D0E93" w14:textId="77777777" w:rsidR="00837DE8" w:rsidRPr="003161DC" w:rsidRDefault="00837DE8" w:rsidP="00837DE8">
                  <w:pPr>
                    <w:widowControl w:val="0"/>
                    <w:spacing w:after="60"/>
                    <w:rPr>
                      <w:sz w:val="20"/>
                    </w:rPr>
                  </w:pPr>
                  <w:r w:rsidRPr="003161DC">
                    <w:rPr>
                      <w:i/>
                      <w:iCs/>
                      <w:sz w:val="20"/>
                    </w:rPr>
                    <w:t xml:space="preserve">Duration of </w:t>
                  </w:r>
                  <w:r w:rsidRPr="003161DC">
                    <w:rPr>
                      <w:i/>
                      <w:sz w:val="20"/>
                    </w:rPr>
                    <w:t>SCED</w:t>
                  </w:r>
                  <w:r w:rsidRPr="003161DC">
                    <w:rPr>
                      <w:i/>
                      <w:iCs/>
                      <w:sz w:val="20"/>
                    </w:rPr>
                    <w:t xml:space="preserve"> interval per interval</w:t>
                  </w:r>
                  <w:r w:rsidRPr="003161DC">
                    <w:rPr>
                      <w:sz w:val="20"/>
                    </w:rPr>
                    <w:sym w:font="Symbol" w:char="F0BE"/>
                  </w:r>
                  <w:r w:rsidRPr="003161DC">
                    <w:rPr>
                      <w:sz w:val="20"/>
                    </w:rPr>
                    <w:t xml:space="preserve">The duration of the SCED interval </w:t>
                  </w:r>
                  <w:r w:rsidRPr="003161DC">
                    <w:rPr>
                      <w:i/>
                      <w:iCs/>
                      <w:sz w:val="20"/>
                    </w:rPr>
                    <w:t>y</w:t>
                  </w:r>
                  <w:r w:rsidRPr="003161DC">
                    <w:rPr>
                      <w:sz w:val="20"/>
                    </w:rPr>
                    <w:t>.</w:t>
                  </w:r>
                </w:p>
              </w:tc>
            </w:tr>
            <w:tr w:rsidR="00837DE8" w:rsidRPr="003161DC" w14:paraId="45F12687" w14:textId="77777777" w:rsidTr="000D7680">
              <w:trPr>
                <w:cantSplit/>
              </w:trPr>
              <w:tc>
                <w:tcPr>
                  <w:tcW w:w="1145" w:type="pct"/>
                </w:tcPr>
                <w:p w14:paraId="13EF166C" w14:textId="77777777" w:rsidR="00837DE8" w:rsidRPr="003161DC" w:rsidRDefault="00837DE8" w:rsidP="00837DE8">
                  <w:pPr>
                    <w:widowControl w:val="0"/>
                    <w:spacing w:after="60"/>
                    <w:rPr>
                      <w:sz w:val="20"/>
                    </w:rPr>
                  </w:pPr>
                  <w:r w:rsidRPr="003161DC">
                    <w:rPr>
                      <w:sz w:val="20"/>
                    </w:rPr>
                    <w:t xml:space="preserve">RNWF </w:t>
                  </w:r>
                  <w:r w:rsidRPr="003161DC">
                    <w:rPr>
                      <w:i/>
                      <w:sz w:val="20"/>
                      <w:vertAlign w:val="subscript"/>
                    </w:rPr>
                    <w:t>b, y</w:t>
                  </w:r>
                </w:p>
              </w:tc>
              <w:tc>
                <w:tcPr>
                  <w:tcW w:w="675" w:type="pct"/>
                </w:tcPr>
                <w:p w14:paraId="563BEDE5" w14:textId="77777777" w:rsidR="00837DE8" w:rsidRPr="003161DC" w:rsidRDefault="00837DE8" w:rsidP="00837DE8">
                  <w:pPr>
                    <w:widowControl w:val="0"/>
                    <w:spacing w:after="60"/>
                    <w:rPr>
                      <w:sz w:val="20"/>
                    </w:rPr>
                  </w:pPr>
                  <w:r w:rsidRPr="003161DC">
                    <w:rPr>
                      <w:sz w:val="20"/>
                    </w:rPr>
                    <w:t>none</w:t>
                  </w:r>
                </w:p>
              </w:tc>
              <w:tc>
                <w:tcPr>
                  <w:tcW w:w="3180" w:type="pct"/>
                </w:tcPr>
                <w:p w14:paraId="54226107" w14:textId="77777777" w:rsidR="00837DE8" w:rsidRPr="003161DC" w:rsidRDefault="00837DE8" w:rsidP="00837DE8">
                  <w:pPr>
                    <w:widowControl w:val="0"/>
                    <w:spacing w:after="60"/>
                    <w:rPr>
                      <w:i/>
                      <w:iCs/>
                      <w:sz w:val="20"/>
                    </w:rPr>
                  </w:pPr>
                  <w:r w:rsidRPr="003161DC">
                    <w:rPr>
                      <w:i/>
                      <w:iCs/>
                      <w:sz w:val="20"/>
                    </w:rPr>
                    <w:t>Net meter Weighting Factor per interval</w:t>
                  </w:r>
                  <w:r w:rsidRPr="003161DC">
                    <w:rPr>
                      <w:rFonts w:ascii="Symbol" w:hAnsi="Symbol"/>
                      <w:sz w:val="20"/>
                    </w:rPr>
                    <w:t></w:t>
                  </w:r>
                  <w:r w:rsidRPr="003161DC">
                    <w:rPr>
                      <w:sz w:val="20"/>
                    </w:rPr>
                    <w:t xml:space="preserve">The weight factor used in net meter price calculation for meters in Electrical Bus </w:t>
                  </w:r>
                  <w:r w:rsidRPr="003161DC">
                    <w:rPr>
                      <w:i/>
                      <w:sz w:val="20"/>
                    </w:rPr>
                    <w:t>b</w:t>
                  </w:r>
                  <w:r w:rsidRPr="003161DC">
                    <w:rPr>
                      <w:sz w:val="20"/>
                    </w:rPr>
                    <w:t xml:space="preserve">, for the SCED interval </w:t>
                  </w:r>
                  <w:r w:rsidRPr="003161DC">
                    <w:rPr>
                      <w:i/>
                      <w:iCs/>
                      <w:sz w:val="20"/>
                    </w:rPr>
                    <w:t>y</w:t>
                  </w:r>
                  <w:r w:rsidRPr="003161DC">
                    <w:rPr>
                      <w:sz w:val="20"/>
                    </w:rPr>
                    <w:t>.  The weighting factor used in the net meter price calculation shall not be recalculated after the fact due to revisions in the association of Resources to Settlement Meters.</w:t>
                  </w:r>
                </w:p>
              </w:tc>
            </w:tr>
            <w:tr w:rsidR="00837DE8" w:rsidRPr="003161DC" w14:paraId="2311F535" w14:textId="77777777" w:rsidTr="000D7680">
              <w:trPr>
                <w:cantSplit/>
              </w:trPr>
              <w:tc>
                <w:tcPr>
                  <w:tcW w:w="1145" w:type="pct"/>
                </w:tcPr>
                <w:p w14:paraId="4F5FF2D7" w14:textId="77777777" w:rsidR="00837DE8" w:rsidRPr="003161DC" w:rsidRDefault="00837DE8" w:rsidP="00837DE8">
                  <w:pPr>
                    <w:widowControl w:val="0"/>
                    <w:spacing w:after="60"/>
                    <w:rPr>
                      <w:sz w:val="20"/>
                    </w:rPr>
                  </w:pPr>
                  <w:r w:rsidRPr="003161DC">
                    <w:rPr>
                      <w:sz w:val="20"/>
                    </w:rPr>
                    <w:t xml:space="preserve">BP </w:t>
                  </w:r>
                  <w:r w:rsidRPr="003161DC">
                    <w:rPr>
                      <w:i/>
                      <w:sz w:val="20"/>
                      <w:vertAlign w:val="subscript"/>
                    </w:rPr>
                    <w:t>r, y</w:t>
                  </w:r>
                </w:p>
              </w:tc>
              <w:tc>
                <w:tcPr>
                  <w:tcW w:w="675" w:type="pct"/>
                </w:tcPr>
                <w:p w14:paraId="2EF40E3A" w14:textId="77777777" w:rsidR="00837DE8" w:rsidRPr="003161DC" w:rsidRDefault="00837DE8" w:rsidP="00837DE8">
                  <w:pPr>
                    <w:widowControl w:val="0"/>
                    <w:spacing w:after="60"/>
                    <w:rPr>
                      <w:sz w:val="20"/>
                    </w:rPr>
                  </w:pPr>
                  <w:r w:rsidRPr="003161DC">
                    <w:rPr>
                      <w:sz w:val="20"/>
                    </w:rPr>
                    <w:t>MW</w:t>
                  </w:r>
                </w:p>
              </w:tc>
              <w:tc>
                <w:tcPr>
                  <w:tcW w:w="3180" w:type="pct"/>
                </w:tcPr>
                <w:p w14:paraId="63D2A507" w14:textId="77777777" w:rsidR="00837DE8" w:rsidRPr="003161DC" w:rsidRDefault="00837DE8" w:rsidP="00837DE8">
                  <w:pPr>
                    <w:widowControl w:val="0"/>
                    <w:spacing w:after="60"/>
                    <w:rPr>
                      <w:i/>
                      <w:iCs/>
                      <w:sz w:val="20"/>
                    </w:rPr>
                  </w:pPr>
                  <w:r w:rsidRPr="003161DC">
                    <w:rPr>
                      <w:i/>
                      <w:iCs/>
                      <w:sz w:val="20"/>
                    </w:rPr>
                    <w:t>Base Point per Resource per interval</w:t>
                  </w:r>
                  <w:r w:rsidRPr="003161DC">
                    <w:rPr>
                      <w:rFonts w:ascii="Symbol" w:hAnsi="Symbol"/>
                      <w:sz w:val="20"/>
                    </w:rPr>
                    <w:t></w:t>
                  </w:r>
                  <w:r w:rsidRPr="003161DC">
                    <w:rPr>
                      <w:sz w:val="20"/>
                    </w:rPr>
                    <w:t xml:space="preserve">The Base Point of Resource </w:t>
                  </w:r>
                  <w:r w:rsidRPr="003161DC">
                    <w:rPr>
                      <w:i/>
                      <w:sz w:val="20"/>
                    </w:rPr>
                    <w:t>r,</w:t>
                  </w:r>
                  <w:r w:rsidRPr="003161DC">
                    <w:rPr>
                      <w:sz w:val="20"/>
                    </w:rPr>
                    <w:t xml:space="preserve"> for the SCED interval </w:t>
                  </w:r>
                  <w:r w:rsidRPr="003161DC">
                    <w:rPr>
                      <w:i/>
                      <w:iCs/>
                      <w:sz w:val="20"/>
                    </w:rPr>
                    <w:t>y</w:t>
                  </w:r>
                  <w:r w:rsidRPr="003161DC">
                    <w:rPr>
                      <w:sz w:val="20"/>
                    </w:rPr>
                    <w:t xml:space="preserve">.  Where for a Combined Cycle Train, the Resource </w:t>
                  </w:r>
                  <w:r w:rsidRPr="003161DC">
                    <w:rPr>
                      <w:i/>
                      <w:sz w:val="20"/>
                    </w:rPr>
                    <w:t xml:space="preserve">r </w:t>
                  </w:r>
                  <w:r w:rsidRPr="003161DC">
                    <w:rPr>
                      <w:sz w:val="20"/>
                    </w:rPr>
                    <w:t>is a Combined Cycle Generation Resource within the Combined Cycle Train.</w:t>
                  </w:r>
                </w:p>
              </w:tc>
            </w:tr>
            <w:tr w:rsidR="00837DE8" w:rsidRPr="003161DC" w14:paraId="1C5F72E1" w14:textId="77777777" w:rsidTr="000D7680">
              <w:trPr>
                <w:cantSplit/>
              </w:trPr>
              <w:tc>
                <w:tcPr>
                  <w:tcW w:w="1145" w:type="pct"/>
                </w:tcPr>
                <w:p w14:paraId="02F8A8CE" w14:textId="77777777" w:rsidR="00837DE8" w:rsidRPr="003161DC" w:rsidRDefault="00837DE8" w:rsidP="00837DE8">
                  <w:pPr>
                    <w:widowControl w:val="0"/>
                    <w:spacing w:after="60"/>
                    <w:rPr>
                      <w:i/>
                      <w:sz w:val="20"/>
                    </w:rPr>
                  </w:pPr>
                  <w:r w:rsidRPr="003161DC">
                    <w:rPr>
                      <w:sz w:val="20"/>
                    </w:rPr>
                    <w:t>MEBC</w:t>
                  </w:r>
                  <w:r w:rsidRPr="003161DC">
                    <w:rPr>
                      <w:sz w:val="20"/>
                      <w:vertAlign w:val="subscript"/>
                    </w:rPr>
                    <w:t xml:space="preserve"> </w:t>
                  </w:r>
                  <w:r w:rsidRPr="003161DC">
                    <w:rPr>
                      <w:i/>
                      <w:sz w:val="20"/>
                      <w:vertAlign w:val="subscript"/>
                    </w:rPr>
                    <w:t>gsc, b</w:t>
                  </w:r>
                </w:p>
              </w:tc>
              <w:tc>
                <w:tcPr>
                  <w:tcW w:w="675" w:type="pct"/>
                </w:tcPr>
                <w:p w14:paraId="1870A34E" w14:textId="77777777" w:rsidR="00837DE8" w:rsidRPr="003161DC" w:rsidRDefault="00837DE8" w:rsidP="00837DE8">
                  <w:pPr>
                    <w:widowControl w:val="0"/>
                    <w:spacing w:after="60"/>
                    <w:rPr>
                      <w:sz w:val="20"/>
                    </w:rPr>
                  </w:pPr>
                  <w:r w:rsidRPr="003161DC">
                    <w:rPr>
                      <w:sz w:val="20"/>
                    </w:rPr>
                    <w:t>MWh</w:t>
                  </w:r>
                </w:p>
              </w:tc>
              <w:tc>
                <w:tcPr>
                  <w:tcW w:w="3180" w:type="pct"/>
                </w:tcPr>
                <w:p w14:paraId="45C11C17" w14:textId="0086CBE1" w:rsidR="00837DE8" w:rsidRPr="003161DC" w:rsidRDefault="00837DE8" w:rsidP="00837DE8">
                  <w:pPr>
                    <w:widowControl w:val="0"/>
                    <w:spacing w:after="60"/>
                    <w:rPr>
                      <w:sz w:val="20"/>
                    </w:rPr>
                  </w:pPr>
                  <w:r w:rsidRPr="00837DE8">
                    <w:rPr>
                      <w:i/>
                      <w:sz w:val="20"/>
                    </w:rPr>
                    <w:t xml:space="preserve">Metered Energy at bus (Calculated) </w:t>
                  </w:r>
                  <w:r w:rsidRPr="00837DE8">
                    <w:rPr>
                      <w:sz w:val="20"/>
                    </w:rPr>
                    <w:sym w:font="Symbol" w:char="F0BE"/>
                  </w:r>
                  <w:r w:rsidRPr="00837DE8">
                    <w:rPr>
                      <w:sz w:val="20"/>
                    </w:rPr>
                    <w:t xml:space="preserve"> The calculated energy for the 15-minute Settlement Interval for a Settlement Meter which is upstream from another Settlement Meter which measures ESR Load.  A positive value represents energy produced, and a negative value represents energy withdrawn.</w:t>
                  </w:r>
                </w:p>
              </w:tc>
            </w:tr>
            <w:tr w:rsidR="00837DE8" w:rsidRPr="003161DC" w14:paraId="2C45D252" w14:textId="77777777" w:rsidTr="000D7680">
              <w:trPr>
                <w:cantSplit/>
              </w:trPr>
              <w:tc>
                <w:tcPr>
                  <w:tcW w:w="1145" w:type="pct"/>
                </w:tcPr>
                <w:p w14:paraId="14C6D105" w14:textId="77777777" w:rsidR="00837DE8" w:rsidRPr="003161DC" w:rsidRDefault="00837DE8" w:rsidP="00837DE8">
                  <w:pPr>
                    <w:widowControl w:val="0"/>
                    <w:spacing w:after="60"/>
                    <w:rPr>
                      <w:i/>
                      <w:sz w:val="20"/>
                    </w:rPr>
                  </w:pPr>
                  <w:r w:rsidRPr="003161DC">
                    <w:rPr>
                      <w:i/>
                      <w:sz w:val="20"/>
                    </w:rPr>
                    <w:t>gsc</w:t>
                  </w:r>
                </w:p>
              </w:tc>
              <w:tc>
                <w:tcPr>
                  <w:tcW w:w="675" w:type="pct"/>
                </w:tcPr>
                <w:p w14:paraId="2A4D77E5" w14:textId="77777777" w:rsidR="00837DE8" w:rsidRPr="003161DC" w:rsidRDefault="00837DE8" w:rsidP="00837DE8">
                  <w:pPr>
                    <w:widowControl w:val="0"/>
                    <w:spacing w:after="60"/>
                    <w:rPr>
                      <w:sz w:val="20"/>
                    </w:rPr>
                  </w:pPr>
                  <w:r w:rsidRPr="003161DC">
                    <w:rPr>
                      <w:sz w:val="20"/>
                    </w:rPr>
                    <w:t>none</w:t>
                  </w:r>
                </w:p>
              </w:tc>
              <w:tc>
                <w:tcPr>
                  <w:tcW w:w="3180" w:type="pct"/>
                </w:tcPr>
                <w:p w14:paraId="78FD662D" w14:textId="77777777" w:rsidR="00837DE8" w:rsidRPr="003161DC" w:rsidRDefault="00837DE8" w:rsidP="00837DE8">
                  <w:pPr>
                    <w:widowControl w:val="0"/>
                    <w:spacing w:after="60"/>
                    <w:rPr>
                      <w:sz w:val="20"/>
                    </w:rPr>
                  </w:pPr>
                  <w:r w:rsidRPr="003161DC">
                    <w:rPr>
                      <w:sz w:val="20"/>
                    </w:rPr>
                    <w:t>A generation site code.</w:t>
                  </w:r>
                </w:p>
              </w:tc>
            </w:tr>
            <w:tr w:rsidR="00837DE8" w:rsidRPr="003161DC" w14:paraId="691DD039" w14:textId="77777777" w:rsidTr="000D7680">
              <w:trPr>
                <w:cantSplit/>
              </w:trPr>
              <w:tc>
                <w:tcPr>
                  <w:tcW w:w="1145" w:type="pct"/>
                </w:tcPr>
                <w:p w14:paraId="0DA264F1" w14:textId="77777777" w:rsidR="00837DE8" w:rsidRPr="003161DC" w:rsidRDefault="00837DE8" w:rsidP="00837DE8">
                  <w:pPr>
                    <w:widowControl w:val="0"/>
                    <w:spacing w:after="60"/>
                    <w:rPr>
                      <w:i/>
                      <w:sz w:val="20"/>
                    </w:rPr>
                  </w:pPr>
                  <w:r w:rsidRPr="003161DC">
                    <w:rPr>
                      <w:i/>
                      <w:sz w:val="20"/>
                    </w:rPr>
                    <w:t>r</w:t>
                  </w:r>
                </w:p>
              </w:tc>
              <w:tc>
                <w:tcPr>
                  <w:tcW w:w="675" w:type="pct"/>
                </w:tcPr>
                <w:p w14:paraId="2A071A2A" w14:textId="77777777" w:rsidR="00837DE8" w:rsidRPr="003161DC" w:rsidRDefault="00837DE8" w:rsidP="00837DE8">
                  <w:pPr>
                    <w:widowControl w:val="0"/>
                    <w:spacing w:after="60"/>
                    <w:rPr>
                      <w:sz w:val="20"/>
                    </w:rPr>
                  </w:pPr>
                  <w:r w:rsidRPr="003161DC">
                    <w:rPr>
                      <w:sz w:val="20"/>
                    </w:rPr>
                    <w:t>none</w:t>
                  </w:r>
                </w:p>
              </w:tc>
              <w:tc>
                <w:tcPr>
                  <w:tcW w:w="3180" w:type="pct"/>
                </w:tcPr>
                <w:p w14:paraId="6D8381F7" w14:textId="578641B4" w:rsidR="00837DE8" w:rsidRPr="003161DC" w:rsidRDefault="00837DE8" w:rsidP="00837DE8">
                  <w:pPr>
                    <w:widowControl w:val="0"/>
                    <w:spacing w:after="60"/>
                    <w:rPr>
                      <w:sz w:val="20"/>
                    </w:rPr>
                  </w:pPr>
                  <w:r w:rsidRPr="003161DC">
                    <w:rPr>
                      <w:sz w:val="20"/>
                    </w:rPr>
                    <w:t xml:space="preserve">A Generation Resource </w:t>
                  </w:r>
                  <w:r w:rsidR="00F15CAD">
                    <w:rPr>
                      <w:sz w:val="20"/>
                    </w:rPr>
                    <w:t xml:space="preserve">or ESR </w:t>
                  </w:r>
                  <w:r w:rsidRPr="003161DC">
                    <w:rPr>
                      <w:sz w:val="20"/>
                    </w:rPr>
                    <w:t xml:space="preserve">that is located at the Facility with net metering.  </w:t>
                  </w:r>
                </w:p>
              </w:tc>
            </w:tr>
            <w:tr w:rsidR="00837DE8" w:rsidRPr="003161DC" w14:paraId="2E7D7F89" w14:textId="77777777" w:rsidTr="000D7680">
              <w:trPr>
                <w:cantSplit/>
              </w:trPr>
              <w:tc>
                <w:tcPr>
                  <w:tcW w:w="1145" w:type="pct"/>
                </w:tcPr>
                <w:p w14:paraId="37C9FF56" w14:textId="77777777" w:rsidR="00837DE8" w:rsidRPr="003161DC" w:rsidRDefault="00837DE8" w:rsidP="00837DE8">
                  <w:pPr>
                    <w:widowControl w:val="0"/>
                    <w:spacing w:after="60"/>
                    <w:rPr>
                      <w:i/>
                      <w:sz w:val="20"/>
                    </w:rPr>
                  </w:pPr>
                  <w:r w:rsidRPr="003161DC">
                    <w:rPr>
                      <w:i/>
                      <w:sz w:val="20"/>
                    </w:rPr>
                    <w:t>y</w:t>
                  </w:r>
                </w:p>
              </w:tc>
              <w:tc>
                <w:tcPr>
                  <w:tcW w:w="675" w:type="pct"/>
                </w:tcPr>
                <w:p w14:paraId="5B555DE8" w14:textId="77777777" w:rsidR="00837DE8" w:rsidRPr="003161DC" w:rsidRDefault="00837DE8" w:rsidP="00837DE8">
                  <w:pPr>
                    <w:widowControl w:val="0"/>
                    <w:spacing w:after="60"/>
                    <w:rPr>
                      <w:sz w:val="20"/>
                    </w:rPr>
                  </w:pPr>
                  <w:r w:rsidRPr="003161DC">
                    <w:rPr>
                      <w:sz w:val="20"/>
                    </w:rPr>
                    <w:t>none</w:t>
                  </w:r>
                </w:p>
              </w:tc>
              <w:tc>
                <w:tcPr>
                  <w:tcW w:w="3180" w:type="pct"/>
                </w:tcPr>
                <w:p w14:paraId="75007B0C" w14:textId="77777777" w:rsidR="00837DE8" w:rsidRPr="003161DC" w:rsidRDefault="00837DE8" w:rsidP="00837DE8">
                  <w:pPr>
                    <w:widowControl w:val="0"/>
                    <w:spacing w:after="60"/>
                    <w:rPr>
                      <w:sz w:val="20"/>
                    </w:rPr>
                  </w:pPr>
                  <w:r w:rsidRPr="003161DC">
                    <w:rPr>
                      <w:sz w:val="20"/>
                    </w:rPr>
                    <w:t>A SCED interval in the 15-minute Settlement Interval.  The summation is over the total number of SCED runs that cover the 15-minute Settlement Interval.</w:t>
                  </w:r>
                </w:p>
              </w:tc>
            </w:tr>
            <w:tr w:rsidR="00837DE8" w:rsidRPr="003161DC" w14:paraId="2AC9B5D2" w14:textId="77777777" w:rsidTr="000D7680">
              <w:trPr>
                <w:cantSplit/>
              </w:trPr>
              <w:tc>
                <w:tcPr>
                  <w:tcW w:w="1145" w:type="pct"/>
                </w:tcPr>
                <w:p w14:paraId="1F926E22" w14:textId="77777777" w:rsidR="00837DE8" w:rsidRPr="003161DC" w:rsidRDefault="00837DE8" w:rsidP="00837DE8">
                  <w:pPr>
                    <w:widowControl w:val="0"/>
                    <w:spacing w:after="60"/>
                    <w:rPr>
                      <w:i/>
                      <w:sz w:val="20"/>
                    </w:rPr>
                  </w:pPr>
                  <w:r w:rsidRPr="003161DC">
                    <w:rPr>
                      <w:i/>
                      <w:sz w:val="20"/>
                    </w:rPr>
                    <w:t>b</w:t>
                  </w:r>
                </w:p>
              </w:tc>
              <w:tc>
                <w:tcPr>
                  <w:tcW w:w="675" w:type="pct"/>
                </w:tcPr>
                <w:p w14:paraId="4F97CD24" w14:textId="77777777" w:rsidR="00837DE8" w:rsidRPr="003161DC" w:rsidRDefault="00837DE8" w:rsidP="00837DE8">
                  <w:pPr>
                    <w:widowControl w:val="0"/>
                    <w:spacing w:after="60"/>
                    <w:rPr>
                      <w:sz w:val="20"/>
                    </w:rPr>
                  </w:pPr>
                  <w:r w:rsidRPr="003161DC">
                    <w:rPr>
                      <w:sz w:val="20"/>
                    </w:rPr>
                    <w:t>none</w:t>
                  </w:r>
                </w:p>
              </w:tc>
              <w:tc>
                <w:tcPr>
                  <w:tcW w:w="3180" w:type="pct"/>
                </w:tcPr>
                <w:p w14:paraId="0DA5C02A" w14:textId="77777777" w:rsidR="00837DE8" w:rsidRPr="003161DC" w:rsidRDefault="00837DE8" w:rsidP="00837DE8">
                  <w:pPr>
                    <w:widowControl w:val="0"/>
                    <w:spacing w:after="60"/>
                    <w:rPr>
                      <w:sz w:val="20"/>
                    </w:rPr>
                  </w:pPr>
                  <w:r w:rsidRPr="003161DC">
                    <w:rPr>
                      <w:sz w:val="20"/>
                    </w:rPr>
                    <w:t>An Electrical Bus.</w:t>
                  </w:r>
                </w:p>
              </w:tc>
            </w:tr>
          </w:tbl>
          <w:p w14:paraId="2976C42C" w14:textId="458A1810" w:rsidR="00837DE8" w:rsidRPr="00B50DCB" w:rsidRDefault="00837DE8" w:rsidP="00837DE8">
            <w:pPr>
              <w:spacing w:before="240" w:after="240"/>
              <w:ind w:left="720" w:hanging="720"/>
            </w:pPr>
          </w:p>
        </w:tc>
      </w:tr>
    </w:tbl>
    <w:p w14:paraId="3DA1C0D2" w14:textId="5AC064BA" w:rsidR="001F04FD" w:rsidRDefault="001F04FD" w:rsidP="00837DE8">
      <w:pPr>
        <w:pStyle w:val="BodyTextNumbered"/>
        <w:widowControl w:val="0"/>
        <w:spacing w:before="240"/>
      </w:pPr>
      <w:r>
        <w:lastRenderedPageBreak/>
        <w:t>(5)</w:t>
      </w:r>
      <w:r>
        <w:tab/>
        <w:t>The Generation Resource SCADA Splitting Percentage for each Resource within a net metering arrangement for the 15-minute Settlement Interval is calculated as follows:</w:t>
      </w:r>
    </w:p>
    <w:p w14:paraId="016F1AC0" w14:textId="77777777" w:rsidR="001F04FD" w:rsidRDefault="001F04FD" w:rsidP="001F04FD">
      <w:pPr>
        <w:spacing w:before="120" w:after="120"/>
        <w:ind w:firstLine="720"/>
        <w:jc w:val="both"/>
        <w:rPr>
          <w:b/>
          <w:vertAlign w:val="subscript"/>
          <w:lang w:val="pt-BR"/>
        </w:rPr>
      </w:pPr>
      <w:r>
        <w:rPr>
          <w:b/>
          <w:lang w:val="pt-BR"/>
        </w:rPr>
        <w:t xml:space="preserve">GSPLITPER </w:t>
      </w:r>
      <w:r>
        <w:rPr>
          <w:b/>
          <w:i/>
          <w:szCs w:val="24"/>
          <w:vertAlign w:val="subscript"/>
          <w:lang w:val="pt-BR"/>
        </w:rPr>
        <w:t>q</w:t>
      </w:r>
      <w:r>
        <w:rPr>
          <w:rFonts w:ascii="Times New Roman Bold" w:hAnsi="Times New Roman Bold"/>
          <w:b/>
          <w:i/>
          <w:szCs w:val="24"/>
          <w:vertAlign w:val="subscript"/>
          <w:lang w:val="pt-BR"/>
        </w:rPr>
        <w:t xml:space="preserve">,  </w:t>
      </w:r>
      <w:r>
        <w:rPr>
          <w:b/>
          <w:i/>
          <w:szCs w:val="24"/>
          <w:vertAlign w:val="subscript"/>
          <w:lang w:val="pt-BR"/>
        </w:rPr>
        <w:t>r, gsc, p</w:t>
      </w:r>
      <w:r>
        <w:rPr>
          <w:b/>
          <w:lang w:val="pt-BR"/>
        </w:rPr>
        <w:t xml:space="preserve"> </w:t>
      </w:r>
      <w:r>
        <w:rPr>
          <w:b/>
          <w:lang w:val="pt-BR"/>
        </w:rPr>
        <w:tab/>
        <w:t xml:space="preserve">= GSSPLITSCA </w:t>
      </w:r>
      <w:r>
        <w:rPr>
          <w:b/>
          <w:i/>
          <w:vertAlign w:val="subscript"/>
          <w:lang w:val="pt-BR"/>
        </w:rPr>
        <w:t>r</w:t>
      </w:r>
      <w:r>
        <w:rPr>
          <w:b/>
          <w:lang w:val="pt-BR"/>
        </w:rPr>
        <w:t xml:space="preserve"> / </w:t>
      </w:r>
      <w:r w:rsidRPr="006F784F">
        <w:rPr>
          <w:position w:val="-18"/>
        </w:rPr>
        <w:object w:dxaOrig="225" w:dyaOrig="420" w14:anchorId="5E1832E4">
          <v:shape id="_x0000_i1153" type="#_x0000_t75" style="width:12pt;height:24pt" o:ole="">
            <v:imagedata r:id="rId122" o:title=""/>
          </v:shape>
          <o:OLEObject Type="Embed" ProgID="Equation.3" ShapeID="_x0000_i1153" DrawAspect="Content" ObjectID="_1775282866" r:id="rId167"/>
        </w:object>
      </w:r>
      <w:r>
        <w:rPr>
          <w:b/>
          <w:lang w:val="pt-BR"/>
        </w:rPr>
        <w:t xml:space="preserve">GSSPLITSCA </w:t>
      </w:r>
      <w:r>
        <w:rPr>
          <w:b/>
          <w:i/>
          <w:vertAlign w:val="subscript"/>
          <w:lang w:val="pt-BR"/>
        </w:rPr>
        <w:t>r</w:t>
      </w:r>
    </w:p>
    <w:p w14:paraId="1E61DECA" w14:textId="77777777" w:rsidR="001F04FD" w:rsidRDefault="001F04FD" w:rsidP="001F04FD">
      <w:pPr>
        <w:spacing w:before="120"/>
      </w:pPr>
      <w:r>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826"/>
        <w:gridCol w:w="5884"/>
      </w:tblGrid>
      <w:tr w:rsidR="001F04FD" w14:paraId="1B168604" w14:textId="77777777" w:rsidTr="00AC4DEE">
        <w:trPr>
          <w:cantSplit/>
          <w:tblHeader/>
        </w:trPr>
        <w:tc>
          <w:tcPr>
            <w:tcW w:w="2361" w:type="dxa"/>
          </w:tcPr>
          <w:p w14:paraId="2BACB737" w14:textId="77777777" w:rsidR="001F04FD" w:rsidRDefault="001F04FD" w:rsidP="00AC4DEE">
            <w:pPr>
              <w:pStyle w:val="TableHead"/>
            </w:pPr>
            <w:r>
              <w:t>Variable</w:t>
            </w:r>
          </w:p>
        </w:tc>
        <w:tc>
          <w:tcPr>
            <w:tcW w:w="826" w:type="dxa"/>
          </w:tcPr>
          <w:p w14:paraId="1BFD7111" w14:textId="77777777" w:rsidR="001F04FD" w:rsidRDefault="001F04FD" w:rsidP="00AC4DEE">
            <w:pPr>
              <w:pStyle w:val="TableHead"/>
            </w:pPr>
            <w:r>
              <w:t>Unit</w:t>
            </w:r>
          </w:p>
        </w:tc>
        <w:tc>
          <w:tcPr>
            <w:tcW w:w="5884" w:type="dxa"/>
          </w:tcPr>
          <w:p w14:paraId="64E75E38" w14:textId="77777777" w:rsidR="001F04FD" w:rsidRDefault="001F04FD" w:rsidP="00AC4DEE">
            <w:pPr>
              <w:pStyle w:val="TableHead"/>
            </w:pPr>
            <w:r>
              <w:t>Definition</w:t>
            </w:r>
          </w:p>
        </w:tc>
      </w:tr>
      <w:tr w:rsidR="001F04FD" w14:paraId="379D0146" w14:textId="77777777" w:rsidTr="00AC4DEE">
        <w:trPr>
          <w:cantSplit/>
        </w:trPr>
        <w:tc>
          <w:tcPr>
            <w:tcW w:w="2361" w:type="dxa"/>
          </w:tcPr>
          <w:p w14:paraId="4A200665" w14:textId="77777777" w:rsidR="001F04FD" w:rsidRDefault="001F04FD" w:rsidP="00AC4DEE">
            <w:pPr>
              <w:pStyle w:val="TableBody"/>
            </w:pPr>
            <w:r>
              <w:t xml:space="preserve">GSPLITPER </w:t>
            </w:r>
            <w:r w:rsidRPr="00107CC2">
              <w:rPr>
                <w:i/>
                <w:vertAlign w:val="subscript"/>
              </w:rPr>
              <w:t>q, r, gsc, p</w:t>
            </w:r>
          </w:p>
        </w:tc>
        <w:tc>
          <w:tcPr>
            <w:tcW w:w="826" w:type="dxa"/>
          </w:tcPr>
          <w:p w14:paraId="49A21A58" w14:textId="77777777" w:rsidR="001F04FD" w:rsidRDefault="001F04FD" w:rsidP="00AC4DEE">
            <w:pPr>
              <w:pStyle w:val="TableBody"/>
            </w:pPr>
            <w:r>
              <w:t>none</w:t>
            </w:r>
          </w:p>
        </w:tc>
        <w:tc>
          <w:tcPr>
            <w:tcW w:w="5884" w:type="dxa"/>
          </w:tcPr>
          <w:p w14:paraId="6AD99103" w14:textId="77777777" w:rsidR="001F04FD" w:rsidRDefault="001F04FD" w:rsidP="00AC4DEE">
            <w:pPr>
              <w:pStyle w:val="TableBody"/>
            </w:pPr>
            <w:r>
              <w:rPr>
                <w:i/>
              </w:rPr>
              <w:t>Generation Resource SCADA Splitting Percentage</w:t>
            </w:r>
            <w:r>
              <w:t xml:space="preserve">—The generation allocation percentage for Resource </w:t>
            </w:r>
            <w:r>
              <w:rPr>
                <w:i/>
              </w:rPr>
              <w:t>r</w:t>
            </w:r>
            <w:r>
              <w:t xml:space="preserve"> that is part of a generation site code </w:t>
            </w:r>
            <w:r>
              <w:rPr>
                <w:i/>
              </w:rPr>
              <w:t>gsc</w:t>
            </w:r>
            <w:r>
              <w:t xml:space="preserve"> for the QSE </w:t>
            </w:r>
            <w:r>
              <w:rPr>
                <w:i/>
              </w:rPr>
              <w:t>q</w:t>
            </w:r>
            <w:r>
              <w:t xml:space="preserve"> at Settlement Point </w:t>
            </w:r>
            <w:r>
              <w:rPr>
                <w:i/>
              </w:rPr>
              <w:t>p</w:t>
            </w:r>
            <w:r>
              <w:t xml:space="preserve">.  GSPLITPER is calculated by taking the SCADA values (GSSPLITSCA) for a particular Generation Resource </w:t>
            </w:r>
            <w:r>
              <w:rPr>
                <w:i/>
              </w:rPr>
              <w:t>r</w:t>
            </w:r>
            <w:r>
              <w:t xml:space="preserve"> that is part of a net metering configuration and dividing by the sum of all SCADA values for all Resources that are included in the net metering configuration for each interval.  Where for a Combined Cycle Train, the Resource </w:t>
            </w:r>
            <w:r w:rsidRPr="00B34C5D">
              <w:rPr>
                <w:i/>
              </w:rPr>
              <w:t>r</w:t>
            </w:r>
            <w:r>
              <w:rPr>
                <w:i/>
              </w:rPr>
              <w:t xml:space="preserve"> </w:t>
            </w:r>
            <w:r>
              <w:t>is the Combined Cycle Train.</w:t>
            </w:r>
          </w:p>
        </w:tc>
      </w:tr>
      <w:tr w:rsidR="001F04FD" w14:paraId="41A9DE5E" w14:textId="77777777" w:rsidTr="00AC4DEE">
        <w:trPr>
          <w:cantSplit/>
        </w:trPr>
        <w:tc>
          <w:tcPr>
            <w:tcW w:w="2361" w:type="dxa"/>
          </w:tcPr>
          <w:p w14:paraId="1D46A489" w14:textId="77777777" w:rsidR="001F04FD" w:rsidRDefault="001F04FD" w:rsidP="00AC4DEE">
            <w:pPr>
              <w:pStyle w:val="TableBody"/>
            </w:pPr>
            <w:r>
              <w:t xml:space="preserve">GSSPLITSCA </w:t>
            </w:r>
            <w:r w:rsidRPr="00107CC2">
              <w:rPr>
                <w:i/>
                <w:vertAlign w:val="subscript"/>
              </w:rPr>
              <w:t>r</w:t>
            </w:r>
          </w:p>
        </w:tc>
        <w:tc>
          <w:tcPr>
            <w:tcW w:w="826" w:type="dxa"/>
          </w:tcPr>
          <w:p w14:paraId="3A22E7E6" w14:textId="77777777" w:rsidR="001F04FD" w:rsidRDefault="001F04FD" w:rsidP="00AC4DEE">
            <w:pPr>
              <w:pStyle w:val="TableBody"/>
            </w:pPr>
            <w:r>
              <w:t>MWh</w:t>
            </w:r>
          </w:p>
        </w:tc>
        <w:tc>
          <w:tcPr>
            <w:tcW w:w="5884" w:type="dxa"/>
          </w:tcPr>
          <w:p w14:paraId="68272B02" w14:textId="77777777" w:rsidR="001F04FD" w:rsidRPr="008E1CE8" w:rsidRDefault="001F04FD" w:rsidP="00AC4DEE">
            <w:pPr>
              <w:pStyle w:val="TableBody"/>
            </w:pPr>
            <w:r>
              <w:rPr>
                <w:i/>
              </w:rPr>
              <w:t>Generation Resource SCADA Net Real Power provided via Telemetry</w:t>
            </w:r>
            <w:r>
              <w:t xml:space="preserve">—The net real power provided via telemetry per Resource within the net metering arrangement, integrated for the 15-minute Settlement Interval.  Where for a Combined Cycle Train, the Resource </w:t>
            </w:r>
            <w:r>
              <w:rPr>
                <w:i/>
              </w:rPr>
              <w:t>r</w:t>
            </w:r>
            <w:r>
              <w:t xml:space="preserve"> is the Combined Cycle Train.</w:t>
            </w:r>
          </w:p>
        </w:tc>
      </w:tr>
      <w:tr w:rsidR="001F04FD" w14:paraId="2F026837" w14:textId="77777777" w:rsidTr="00AC4DEE">
        <w:trPr>
          <w:cantSplit/>
        </w:trPr>
        <w:tc>
          <w:tcPr>
            <w:tcW w:w="2361" w:type="dxa"/>
            <w:tcBorders>
              <w:top w:val="single" w:sz="4" w:space="0" w:color="auto"/>
              <w:left w:val="single" w:sz="4" w:space="0" w:color="auto"/>
              <w:bottom w:val="single" w:sz="4" w:space="0" w:color="auto"/>
              <w:right w:val="single" w:sz="4" w:space="0" w:color="auto"/>
            </w:tcBorders>
          </w:tcPr>
          <w:p w14:paraId="2CC4928B" w14:textId="77777777" w:rsidR="001F04FD" w:rsidRPr="008E1CE8" w:rsidRDefault="001F04FD" w:rsidP="00AC4DEE">
            <w:pPr>
              <w:pStyle w:val="TableBody"/>
              <w:rPr>
                <w:i/>
              </w:rPr>
            </w:pPr>
            <w:r w:rsidRPr="00D661BC">
              <w:rPr>
                <w:i/>
              </w:rPr>
              <w:t>gsc</w:t>
            </w:r>
          </w:p>
        </w:tc>
        <w:tc>
          <w:tcPr>
            <w:tcW w:w="826" w:type="dxa"/>
            <w:tcBorders>
              <w:top w:val="single" w:sz="4" w:space="0" w:color="auto"/>
              <w:left w:val="single" w:sz="4" w:space="0" w:color="auto"/>
              <w:bottom w:val="single" w:sz="4" w:space="0" w:color="auto"/>
              <w:right w:val="single" w:sz="4" w:space="0" w:color="auto"/>
            </w:tcBorders>
          </w:tcPr>
          <w:p w14:paraId="0C36A289" w14:textId="77777777" w:rsidR="001F04FD" w:rsidRDefault="001F04FD" w:rsidP="00AC4DEE">
            <w:pPr>
              <w:pStyle w:val="TableBody"/>
            </w:pPr>
            <w:r>
              <w:t>none</w:t>
            </w:r>
          </w:p>
        </w:tc>
        <w:tc>
          <w:tcPr>
            <w:tcW w:w="5884" w:type="dxa"/>
            <w:tcBorders>
              <w:top w:val="single" w:sz="4" w:space="0" w:color="auto"/>
              <w:left w:val="single" w:sz="4" w:space="0" w:color="auto"/>
              <w:bottom w:val="single" w:sz="4" w:space="0" w:color="auto"/>
              <w:right w:val="single" w:sz="4" w:space="0" w:color="auto"/>
            </w:tcBorders>
          </w:tcPr>
          <w:p w14:paraId="2706128D" w14:textId="77777777" w:rsidR="001F04FD" w:rsidRDefault="001F04FD" w:rsidP="00AC4DEE">
            <w:pPr>
              <w:pStyle w:val="TableBody"/>
            </w:pPr>
            <w:r>
              <w:t>A generation site code.</w:t>
            </w:r>
          </w:p>
        </w:tc>
      </w:tr>
      <w:tr w:rsidR="001F04FD" w14:paraId="37087BB3" w14:textId="77777777" w:rsidTr="00AC4DEE">
        <w:trPr>
          <w:cantSplit/>
        </w:trPr>
        <w:tc>
          <w:tcPr>
            <w:tcW w:w="2361" w:type="dxa"/>
            <w:tcBorders>
              <w:top w:val="single" w:sz="4" w:space="0" w:color="auto"/>
              <w:left w:val="single" w:sz="4" w:space="0" w:color="auto"/>
              <w:bottom w:val="single" w:sz="4" w:space="0" w:color="auto"/>
              <w:right w:val="single" w:sz="4" w:space="0" w:color="auto"/>
            </w:tcBorders>
          </w:tcPr>
          <w:p w14:paraId="0A64DA47" w14:textId="77777777" w:rsidR="001F04FD" w:rsidRPr="008E1CE8" w:rsidRDefault="001F04FD" w:rsidP="00AC4DEE">
            <w:pPr>
              <w:pStyle w:val="TableBody"/>
              <w:rPr>
                <w:i/>
              </w:rPr>
            </w:pPr>
            <w:r w:rsidRPr="00D661BC">
              <w:rPr>
                <w:i/>
              </w:rPr>
              <w:lastRenderedPageBreak/>
              <w:t>r</w:t>
            </w:r>
          </w:p>
        </w:tc>
        <w:tc>
          <w:tcPr>
            <w:tcW w:w="826" w:type="dxa"/>
            <w:tcBorders>
              <w:top w:val="single" w:sz="4" w:space="0" w:color="auto"/>
              <w:left w:val="single" w:sz="4" w:space="0" w:color="auto"/>
              <w:bottom w:val="single" w:sz="4" w:space="0" w:color="auto"/>
              <w:right w:val="single" w:sz="4" w:space="0" w:color="auto"/>
            </w:tcBorders>
          </w:tcPr>
          <w:p w14:paraId="5A169688" w14:textId="77777777" w:rsidR="001F04FD" w:rsidRDefault="001F04FD" w:rsidP="00AC4DEE">
            <w:pPr>
              <w:pStyle w:val="TableBody"/>
            </w:pPr>
            <w:r>
              <w:t>none</w:t>
            </w:r>
          </w:p>
        </w:tc>
        <w:tc>
          <w:tcPr>
            <w:tcW w:w="5884" w:type="dxa"/>
            <w:tcBorders>
              <w:top w:val="single" w:sz="4" w:space="0" w:color="auto"/>
              <w:left w:val="single" w:sz="4" w:space="0" w:color="auto"/>
              <w:bottom w:val="single" w:sz="4" w:space="0" w:color="auto"/>
              <w:right w:val="single" w:sz="4" w:space="0" w:color="auto"/>
            </w:tcBorders>
          </w:tcPr>
          <w:p w14:paraId="2F99B6D9" w14:textId="77777777" w:rsidR="001F04FD" w:rsidRDefault="001F04FD" w:rsidP="00AC4DEE">
            <w:pPr>
              <w:pStyle w:val="TableBody"/>
            </w:pPr>
            <w:r>
              <w:t xml:space="preserve">A Generation Resource that is located at the Facility with net metering.  </w:t>
            </w:r>
          </w:p>
        </w:tc>
      </w:tr>
      <w:tr w:rsidR="001F04FD" w14:paraId="2DC05B53" w14:textId="77777777" w:rsidTr="00AC4DEE">
        <w:trPr>
          <w:cantSplit/>
        </w:trPr>
        <w:tc>
          <w:tcPr>
            <w:tcW w:w="2361" w:type="dxa"/>
            <w:tcBorders>
              <w:top w:val="single" w:sz="4" w:space="0" w:color="auto"/>
              <w:left w:val="single" w:sz="4" w:space="0" w:color="auto"/>
              <w:bottom w:val="single" w:sz="4" w:space="0" w:color="auto"/>
              <w:right w:val="single" w:sz="4" w:space="0" w:color="auto"/>
            </w:tcBorders>
          </w:tcPr>
          <w:p w14:paraId="5B7E45D6" w14:textId="77777777" w:rsidR="001F04FD" w:rsidRPr="008E1CE8" w:rsidRDefault="001F04FD" w:rsidP="00AC4DEE">
            <w:pPr>
              <w:pStyle w:val="TableBody"/>
              <w:rPr>
                <w:i/>
              </w:rPr>
            </w:pPr>
            <w:r w:rsidRPr="00D661BC">
              <w:rPr>
                <w:i/>
              </w:rPr>
              <w:t>q</w:t>
            </w:r>
          </w:p>
        </w:tc>
        <w:tc>
          <w:tcPr>
            <w:tcW w:w="826" w:type="dxa"/>
            <w:tcBorders>
              <w:top w:val="single" w:sz="4" w:space="0" w:color="auto"/>
              <w:left w:val="single" w:sz="4" w:space="0" w:color="auto"/>
              <w:bottom w:val="single" w:sz="4" w:space="0" w:color="auto"/>
              <w:right w:val="single" w:sz="4" w:space="0" w:color="auto"/>
            </w:tcBorders>
          </w:tcPr>
          <w:p w14:paraId="164A0B58" w14:textId="77777777" w:rsidR="001F04FD" w:rsidRDefault="001F04FD" w:rsidP="00AC4DEE">
            <w:pPr>
              <w:pStyle w:val="TableBody"/>
            </w:pPr>
            <w:r>
              <w:t>none</w:t>
            </w:r>
          </w:p>
        </w:tc>
        <w:tc>
          <w:tcPr>
            <w:tcW w:w="5884" w:type="dxa"/>
            <w:tcBorders>
              <w:top w:val="single" w:sz="4" w:space="0" w:color="auto"/>
              <w:left w:val="single" w:sz="4" w:space="0" w:color="auto"/>
              <w:bottom w:val="single" w:sz="4" w:space="0" w:color="auto"/>
              <w:right w:val="single" w:sz="4" w:space="0" w:color="auto"/>
            </w:tcBorders>
          </w:tcPr>
          <w:p w14:paraId="31A1F853" w14:textId="77777777" w:rsidR="001F04FD" w:rsidRDefault="001F04FD" w:rsidP="00AC4DEE">
            <w:pPr>
              <w:pStyle w:val="TableBody"/>
            </w:pPr>
            <w:r>
              <w:t>A QSE.</w:t>
            </w:r>
          </w:p>
        </w:tc>
      </w:tr>
      <w:tr w:rsidR="001F04FD" w14:paraId="22A6A13A" w14:textId="77777777" w:rsidTr="00AC4DEE">
        <w:trPr>
          <w:cantSplit/>
        </w:trPr>
        <w:tc>
          <w:tcPr>
            <w:tcW w:w="2361" w:type="dxa"/>
            <w:tcBorders>
              <w:top w:val="single" w:sz="4" w:space="0" w:color="auto"/>
              <w:left w:val="single" w:sz="4" w:space="0" w:color="auto"/>
              <w:bottom w:val="single" w:sz="4" w:space="0" w:color="auto"/>
              <w:right w:val="single" w:sz="4" w:space="0" w:color="auto"/>
            </w:tcBorders>
          </w:tcPr>
          <w:p w14:paraId="477C4A75" w14:textId="77777777" w:rsidR="001F04FD" w:rsidRPr="008E1CE8" w:rsidRDefault="001F04FD" w:rsidP="00AC4DEE">
            <w:pPr>
              <w:pStyle w:val="TableBody"/>
              <w:rPr>
                <w:i/>
              </w:rPr>
            </w:pPr>
            <w:r w:rsidRPr="00D661BC">
              <w:rPr>
                <w:i/>
              </w:rPr>
              <w:t>p</w:t>
            </w:r>
          </w:p>
        </w:tc>
        <w:tc>
          <w:tcPr>
            <w:tcW w:w="826" w:type="dxa"/>
            <w:tcBorders>
              <w:top w:val="single" w:sz="4" w:space="0" w:color="auto"/>
              <w:left w:val="single" w:sz="4" w:space="0" w:color="auto"/>
              <w:bottom w:val="single" w:sz="4" w:space="0" w:color="auto"/>
              <w:right w:val="single" w:sz="4" w:space="0" w:color="auto"/>
            </w:tcBorders>
          </w:tcPr>
          <w:p w14:paraId="0641330A" w14:textId="77777777" w:rsidR="001F04FD" w:rsidRDefault="001F04FD" w:rsidP="00AC4DEE">
            <w:pPr>
              <w:pStyle w:val="TableBody"/>
            </w:pPr>
            <w:r>
              <w:t>none</w:t>
            </w:r>
          </w:p>
        </w:tc>
        <w:tc>
          <w:tcPr>
            <w:tcW w:w="5884" w:type="dxa"/>
            <w:tcBorders>
              <w:top w:val="single" w:sz="4" w:space="0" w:color="auto"/>
              <w:left w:val="single" w:sz="4" w:space="0" w:color="auto"/>
              <w:bottom w:val="single" w:sz="4" w:space="0" w:color="auto"/>
              <w:right w:val="single" w:sz="4" w:space="0" w:color="auto"/>
            </w:tcBorders>
          </w:tcPr>
          <w:p w14:paraId="0E4FB385" w14:textId="77777777" w:rsidR="001F04FD" w:rsidRDefault="001F04FD" w:rsidP="00AC4DEE">
            <w:pPr>
              <w:pStyle w:val="TableBody"/>
            </w:pPr>
            <w:r>
              <w:t>A Resource Node Settlement Point.</w:t>
            </w:r>
          </w:p>
        </w:tc>
      </w:tr>
    </w:tbl>
    <w:p w14:paraId="17806F90" w14:textId="77777777" w:rsidR="00F15CAD" w:rsidRDefault="00F15CAD" w:rsidP="00F15CAD">
      <w:pPr>
        <w:pStyle w:val="BodyTextNumbered"/>
        <w:spacing w:after="0"/>
      </w:pPr>
    </w:p>
    <w:tbl>
      <w:tblPr>
        <w:tblW w:w="5000"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15CAD" w14:paraId="0BE95B9A" w14:textId="77777777" w:rsidTr="009E7633">
        <w:trPr>
          <w:trHeight w:val="206"/>
        </w:trPr>
        <w:tc>
          <w:tcPr>
            <w:tcW w:w="5000" w:type="pct"/>
            <w:shd w:val="pct12" w:color="auto" w:fill="auto"/>
          </w:tcPr>
          <w:p w14:paraId="39497645" w14:textId="62E15B7B" w:rsidR="00F15CAD" w:rsidRDefault="00F15CAD" w:rsidP="009E7633">
            <w:pPr>
              <w:pStyle w:val="Instructions"/>
              <w:spacing w:before="120"/>
            </w:pPr>
            <w:r>
              <w:t>[NPRR1014:  Replace paragraph (5) above with the following upon system implementation:]</w:t>
            </w:r>
          </w:p>
          <w:p w14:paraId="414CD553" w14:textId="77777777" w:rsidR="00AA638D" w:rsidRPr="00A552C3" w:rsidRDefault="00AA638D" w:rsidP="00AA638D">
            <w:pPr>
              <w:widowControl w:val="0"/>
              <w:spacing w:before="240" w:after="120"/>
              <w:ind w:left="720" w:hanging="720"/>
            </w:pPr>
            <w:r w:rsidRPr="00A552C3">
              <w:t>(5)</w:t>
            </w:r>
            <w:r w:rsidRPr="00A552C3">
              <w:tab/>
              <w:t>The Generation Resource or ESR SCADA Splitting Percentage for each Resource within a net metering arrangement for the 15-minute Settlement Interval is calculated as follows:</w:t>
            </w:r>
          </w:p>
          <w:p w14:paraId="3BA0A466" w14:textId="77777777" w:rsidR="00AA638D" w:rsidRPr="00A552C3" w:rsidRDefault="00AA638D" w:rsidP="00AA638D">
            <w:pPr>
              <w:spacing w:before="120" w:after="120"/>
              <w:ind w:firstLine="720"/>
              <w:jc w:val="both"/>
              <w:rPr>
                <w:b/>
                <w:vertAlign w:val="subscript"/>
                <w:lang w:val="pt-BR"/>
              </w:rPr>
            </w:pPr>
            <w:r w:rsidRPr="00A552C3">
              <w:rPr>
                <w:b/>
                <w:lang w:val="pt-BR"/>
              </w:rPr>
              <w:t xml:space="preserve">GSPLITPER </w:t>
            </w:r>
            <w:r w:rsidRPr="00A552C3">
              <w:rPr>
                <w:b/>
                <w:i/>
                <w:vertAlign w:val="subscript"/>
                <w:lang w:val="pt-BR"/>
              </w:rPr>
              <w:t>q</w:t>
            </w:r>
            <w:r w:rsidRPr="00A552C3">
              <w:rPr>
                <w:rFonts w:ascii="Times New Roman Bold" w:hAnsi="Times New Roman Bold"/>
                <w:b/>
                <w:i/>
                <w:vertAlign w:val="subscript"/>
                <w:lang w:val="pt-BR"/>
              </w:rPr>
              <w:t xml:space="preserve">,  </w:t>
            </w:r>
            <w:r w:rsidRPr="00A552C3">
              <w:rPr>
                <w:b/>
                <w:i/>
                <w:vertAlign w:val="subscript"/>
                <w:lang w:val="pt-BR"/>
              </w:rPr>
              <w:t>r, gsc, p</w:t>
            </w:r>
            <w:r w:rsidRPr="00A552C3">
              <w:rPr>
                <w:b/>
                <w:lang w:val="pt-BR"/>
              </w:rPr>
              <w:t xml:space="preserve"> </w:t>
            </w:r>
            <w:r w:rsidRPr="00A552C3">
              <w:rPr>
                <w:b/>
                <w:lang w:val="pt-BR"/>
              </w:rPr>
              <w:tab/>
              <w:t xml:space="preserve">= GSSPLITSCA </w:t>
            </w:r>
            <w:r w:rsidRPr="00A552C3">
              <w:rPr>
                <w:b/>
                <w:i/>
                <w:vertAlign w:val="subscript"/>
                <w:lang w:val="pt-BR"/>
              </w:rPr>
              <w:t>r</w:t>
            </w:r>
            <w:r w:rsidRPr="00A552C3">
              <w:rPr>
                <w:b/>
                <w:lang w:val="pt-BR"/>
              </w:rPr>
              <w:t xml:space="preserve"> / </w:t>
            </w:r>
            <w:r w:rsidRPr="00A552C3">
              <w:rPr>
                <w:position w:val="-18"/>
              </w:rPr>
              <w:object w:dxaOrig="255" w:dyaOrig="495" w14:anchorId="75C27D46">
                <v:shape id="_x0000_i1154" type="#_x0000_t75" style="width:12pt;height:30pt" o:ole="">
                  <v:imagedata r:id="rId122" o:title=""/>
                </v:shape>
                <o:OLEObject Type="Embed" ProgID="Equation.3" ShapeID="_x0000_i1154" DrawAspect="Content" ObjectID="_1775282867" r:id="rId168"/>
              </w:object>
            </w:r>
            <w:r w:rsidRPr="00A552C3">
              <w:rPr>
                <w:b/>
                <w:lang w:val="pt-BR"/>
              </w:rPr>
              <w:t xml:space="preserve">GSSPLITSCA </w:t>
            </w:r>
            <w:r w:rsidRPr="00A552C3">
              <w:rPr>
                <w:b/>
                <w:i/>
                <w:vertAlign w:val="subscript"/>
                <w:lang w:val="pt-BR"/>
              </w:rPr>
              <w:t>r</w:t>
            </w:r>
          </w:p>
          <w:p w14:paraId="1CCFAF54" w14:textId="77777777" w:rsidR="00AA638D" w:rsidRPr="00A552C3" w:rsidRDefault="00AA638D" w:rsidP="00AA638D">
            <w:pPr>
              <w:spacing w:before="120"/>
            </w:pPr>
            <w:r w:rsidRPr="00A552C3">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1"/>
              <w:gridCol w:w="826"/>
              <w:gridCol w:w="5884"/>
            </w:tblGrid>
            <w:tr w:rsidR="00AA638D" w:rsidRPr="00A552C3" w14:paraId="6229CA62" w14:textId="77777777" w:rsidTr="009E7633">
              <w:trPr>
                <w:cantSplit/>
                <w:tblHeader/>
              </w:trPr>
              <w:tc>
                <w:tcPr>
                  <w:tcW w:w="2361" w:type="dxa"/>
                  <w:tcBorders>
                    <w:top w:val="single" w:sz="4" w:space="0" w:color="auto"/>
                    <w:left w:val="single" w:sz="4" w:space="0" w:color="auto"/>
                    <w:bottom w:val="single" w:sz="4" w:space="0" w:color="auto"/>
                    <w:right w:val="single" w:sz="4" w:space="0" w:color="auto"/>
                  </w:tcBorders>
                  <w:hideMark/>
                </w:tcPr>
                <w:p w14:paraId="6685EDEC" w14:textId="77777777" w:rsidR="00AA638D" w:rsidRPr="00A552C3" w:rsidRDefault="00AA638D" w:rsidP="00AA638D">
                  <w:pPr>
                    <w:spacing w:after="120"/>
                    <w:rPr>
                      <w:b/>
                      <w:iCs/>
                      <w:sz w:val="20"/>
                    </w:rPr>
                  </w:pPr>
                  <w:r w:rsidRPr="00A552C3">
                    <w:rPr>
                      <w:b/>
                      <w:iCs/>
                      <w:sz w:val="20"/>
                    </w:rPr>
                    <w:t>Variable</w:t>
                  </w:r>
                </w:p>
              </w:tc>
              <w:tc>
                <w:tcPr>
                  <w:tcW w:w="826" w:type="dxa"/>
                  <w:tcBorders>
                    <w:top w:val="single" w:sz="4" w:space="0" w:color="auto"/>
                    <w:left w:val="single" w:sz="4" w:space="0" w:color="auto"/>
                    <w:bottom w:val="single" w:sz="4" w:space="0" w:color="auto"/>
                    <w:right w:val="single" w:sz="4" w:space="0" w:color="auto"/>
                  </w:tcBorders>
                  <w:hideMark/>
                </w:tcPr>
                <w:p w14:paraId="3B0570B8" w14:textId="77777777" w:rsidR="00AA638D" w:rsidRPr="00A552C3" w:rsidRDefault="00AA638D" w:rsidP="00AA638D">
                  <w:pPr>
                    <w:spacing w:after="120"/>
                    <w:rPr>
                      <w:b/>
                      <w:iCs/>
                      <w:sz w:val="20"/>
                    </w:rPr>
                  </w:pPr>
                  <w:r w:rsidRPr="00A552C3">
                    <w:rPr>
                      <w:b/>
                      <w:iCs/>
                      <w:sz w:val="20"/>
                    </w:rPr>
                    <w:t>Unit</w:t>
                  </w:r>
                </w:p>
              </w:tc>
              <w:tc>
                <w:tcPr>
                  <w:tcW w:w="5884" w:type="dxa"/>
                  <w:tcBorders>
                    <w:top w:val="single" w:sz="4" w:space="0" w:color="auto"/>
                    <w:left w:val="single" w:sz="4" w:space="0" w:color="auto"/>
                    <w:bottom w:val="single" w:sz="4" w:space="0" w:color="auto"/>
                    <w:right w:val="single" w:sz="4" w:space="0" w:color="auto"/>
                  </w:tcBorders>
                  <w:hideMark/>
                </w:tcPr>
                <w:p w14:paraId="5AC21198" w14:textId="77777777" w:rsidR="00AA638D" w:rsidRPr="00A552C3" w:rsidRDefault="00AA638D" w:rsidP="00AA638D">
                  <w:pPr>
                    <w:spacing w:after="120"/>
                    <w:rPr>
                      <w:b/>
                      <w:iCs/>
                      <w:sz w:val="20"/>
                    </w:rPr>
                  </w:pPr>
                  <w:r w:rsidRPr="00A552C3">
                    <w:rPr>
                      <w:b/>
                      <w:iCs/>
                      <w:sz w:val="20"/>
                    </w:rPr>
                    <w:t>Definition</w:t>
                  </w:r>
                </w:p>
              </w:tc>
            </w:tr>
            <w:tr w:rsidR="00AA638D" w:rsidRPr="00A552C3" w14:paraId="02F458DE" w14:textId="77777777" w:rsidTr="009E7633">
              <w:trPr>
                <w:cantSplit/>
              </w:trPr>
              <w:tc>
                <w:tcPr>
                  <w:tcW w:w="2361" w:type="dxa"/>
                  <w:tcBorders>
                    <w:top w:val="single" w:sz="4" w:space="0" w:color="auto"/>
                    <w:left w:val="single" w:sz="4" w:space="0" w:color="auto"/>
                    <w:bottom w:val="single" w:sz="4" w:space="0" w:color="auto"/>
                    <w:right w:val="single" w:sz="4" w:space="0" w:color="auto"/>
                  </w:tcBorders>
                  <w:hideMark/>
                </w:tcPr>
                <w:p w14:paraId="78460D74" w14:textId="77777777" w:rsidR="00AA638D" w:rsidRPr="00A552C3" w:rsidRDefault="00AA638D" w:rsidP="00AA638D">
                  <w:pPr>
                    <w:spacing w:after="60"/>
                    <w:rPr>
                      <w:iCs/>
                      <w:sz w:val="20"/>
                    </w:rPr>
                  </w:pPr>
                  <w:r w:rsidRPr="00A552C3">
                    <w:rPr>
                      <w:iCs/>
                      <w:sz w:val="20"/>
                    </w:rPr>
                    <w:t xml:space="preserve">GSPLITPER </w:t>
                  </w:r>
                  <w:r w:rsidRPr="00A552C3">
                    <w:rPr>
                      <w:i/>
                      <w:iCs/>
                      <w:sz w:val="20"/>
                      <w:vertAlign w:val="subscript"/>
                    </w:rPr>
                    <w:t>q, r, gsc, p</w:t>
                  </w:r>
                </w:p>
              </w:tc>
              <w:tc>
                <w:tcPr>
                  <w:tcW w:w="826" w:type="dxa"/>
                  <w:tcBorders>
                    <w:top w:val="single" w:sz="4" w:space="0" w:color="auto"/>
                    <w:left w:val="single" w:sz="4" w:space="0" w:color="auto"/>
                    <w:bottom w:val="single" w:sz="4" w:space="0" w:color="auto"/>
                    <w:right w:val="single" w:sz="4" w:space="0" w:color="auto"/>
                  </w:tcBorders>
                  <w:hideMark/>
                </w:tcPr>
                <w:p w14:paraId="327F2503" w14:textId="77777777" w:rsidR="00AA638D" w:rsidRPr="00A552C3" w:rsidRDefault="00AA638D" w:rsidP="00AA638D">
                  <w:pPr>
                    <w:spacing w:after="60"/>
                    <w:rPr>
                      <w:iCs/>
                      <w:sz w:val="20"/>
                    </w:rPr>
                  </w:pPr>
                  <w:r w:rsidRPr="00A552C3">
                    <w:rPr>
                      <w:iCs/>
                      <w:sz w:val="20"/>
                    </w:rPr>
                    <w:t>none</w:t>
                  </w:r>
                </w:p>
              </w:tc>
              <w:tc>
                <w:tcPr>
                  <w:tcW w:w="5884" w:type="dxa"/>
                  <w:tcBorders>
                    <w:top w:val="single" w:sz="4" w:space="0" w:color="auto"/>
                    <w:left w:val="single" w:sz="4" w:space="0" w:color="auto"/>
                    <w:bottom w:val="single" w:sz="4" w:space="0" w:color="auto"/>
                    <w:right w:val="single" w:sz="4" w:space="0" w:color="auto"/>
                  </w:tcBorders>
                  <w:hideMark/>
                </w:tcPr>
                <w:p w14:paraId="52BB9FF5" w14:textId="77777777" w:rsidR="00AA638D" w:rsidRPr="00A552C3" w:rsidRDefault="00AA638D" w:rsidP="00AA638D">
                  <w:pPr>
                    <w:spacing w:after="60"/>
                    <w:rPr>
                      <w:iCs/>
                      <w:sz w:val="20"/>
                    </w:rPr>
                  </w:pPr>
                  <w:r w:rsidRPr="00A552C3">
                    <w:rPr>
                      <w:i/>
                      <w:iCs/>
                      <w:sz w:val="20"/>
                    </w:rPr>
                    <w:t>Generation Resource SCADA Splitting Percentage</w:t>
                  </w:r>
                  <w:r w:rsidRPr="00A552C3">
                    <w:rPr>
                      <w:iCs/>
                      <w:sz w:val="20"/>
                    </w:rPr>
                    <w:t xml:space="preserve">—The generation allocation percentage for Resource </w:t>
                  </w:r>
                  <w:r w:rsidRPr="00A552C3">
                    <w:rPr>
                      <w:i/>
                      <w:iCs/>
                      <w:sz w:val="20"/>
                    </w:rPr>
                    <w:t>r</w:t>
                  </w:r>
                  <w:r w:rsidRPr="00A552C3">
                    <w:rPr>
                      <w:iCs/>
                      <w:sz w:val="20"/>
                    </w:rPr>
                    <w:t xml:space="preserve"> that is part of a generation site code </w:t>
                  </w:r>
                  <w:r w:rsidRPr="00A552C3">
                    <w:rPr>
                      <w:i/>
                      <w:iCs/>
                      <w:sz w:val="20"/>
                    </w:rPr>
                    <w:t>gsc</w:t>
                  </w:r>
                  <w:r w:rsidRPr="00A552C3">
                    <w:rPr>
                      <w:iCs/>
                      <w:sz w:val="20"/>
                    </w:rPr>
                    <w:t xml:space="preserve"> for the QSE </w:t>
                  </w:r>
                  <w:r w:rsidRPr="00A552C3">
                    <w:rPr>
                      <w:i/>
                      <w:iCs/>
                      <w:sz w:val="20"/>
                    </w:rPr>
                    <w:t>q</w:t>
                  </w:r>
                  <w:r w:rsidRPr="00A552C3">
                    <w:rPr>
                      <w:iCs/>
                      <w:sz w:val="20"/>
                    </w:rPr>
                    <w:t xml:space="preserve"> at Settlement Point </w:t>
                  </w:r>
                  <w:r w:rsidRPr="00A552C3">
                    <w:rPr>
                      <w:i/>
                      <w:iCs/>
                      <w:sz w:val="20"/>
                    </w:rPr>
                    <w:t>p</w:t>
                  </w:r>
                  <w:r w:rsidRPr="00A552C3">
                    <w:rPr>
                      <w:iCs/>
                      <w:sz w:val="20"/>
                    </w:rPr>
                    <w:t xml:space="preserve">.  GSPLITPER is calculated by taking the SCADA values (GSSPLITSCA) for a particular Generation Resource or ESR </w:t>
                  </w:r>
                  <w:r w:rsidRPr="00A552C3">
                    <w:rPr>
                      <w:i/>
                      <w:iCs/>
                      <w:sz w:val="20"/>
                    </w:rPr>
                    <w:t>r</w:t>
                  </w:r>
                  <w:r w:rsidRPr="00A552C3">
                    <w:rPr>
                      <w:iCs/>
                      <w:sz w:val="20"/>
                    </w:rPr>
                    <w:t xml:space="preserve"> that is part of a net metering configuration and dividing by the sum of all SCADA values for all Resources that are included in the net metering configuration for each interval.  Where for a Combined Cycle Train, the Resource </w:t>
                  </w:r>
                  <w:r w:rsidRPr="00A552C3">
                    <w:rPr>
                      <w:i/>
                      <w:iCs/>
                      <w:sz w:val="20"/>
                    </w:rPr>
                    <w:t xml:space="preserve">r </w:t>
                  </w:r>
                  <w:r w:rsidRPr="00A552C3">
                    <w:rPr>
                      <w:iCs/>
                      <w:sz w:val="20"/>
                    </w:rPr>
                    <w:t>is the Combined Cycle Train.</w:t>
                  </w:r>
                </w:p>
              </w:tc>
            </w:tr>
            <w:tr w:rsidR="00AA638D" w:rsidRPr="00A552C3" w14:paraId="3E165FEF" w14:textId="77777777" w:rsidTr="009E7633">
              <w:trPr>
                <w:cantSplit/>
              </w:trPr>
              <w:tc>
                <w:tcPr>
                  <w:tcW w:w="2361" w:type="dxa"/>
                  <w:tcBorders>
                    <w:top w:val="single" w:sz="4" w:space="0" w:color="auto"/>
                    <w:left w:val="single" w:sz="4" w:space="0" w:color="auto"/>
                    <w:bottom w:val="single" w:sz="4" w:space="0" w:color="auto"/>
                    <w:right w:val="single" w:sz="4" w:space="0" w:color="auto"/>
                  </w:tcBorders>
                  <w:hideMark/>
                </w:tcPr>
                <w:p w14:paraId="7301EE79" w14:textId="77777777" w:rsidR="00AA638D" w:rsidRPr="00A552C3" w:rsidRDefault="00AA638D" w:rsidP="00AA638D">
                  <w:pPr>
                    <w:spacing w:after="60"/>
                    <w:rPr>
                      <w:iCs/>
                      <w:sz w:val="20"/>
                    </w:rPr>
                  </w:pPr>
                  <w:r w:rsidRPr="00A552C3">
                    <w:rPr>
                      <w:iCs/>
                      <w:sz w:val="20"/>
                    </w:rPr>
                    <w:t xml:space="preserve">GSSPLITSCA </w:t>
                  </w:r>
                  <w:r w:rsidRPr="00A552C3">
                    <w:rPr>
                      <w:i/>
                      <w:iCs/>
                      <w:sz w:val="20"/>
                      <w:vertAlign w:val="subscript"/>
                    </w:rPr>
                    <w:t>r</w:t>
                  </w:r>
                </w:p>
              </w:tc>
              <w:tc>
                <w:tcPr>
                  <w:tcW w:w="826" w:type="dxa"/>
                  <w:tcBorders>
                    <w:top w:val="single" w:sz="4" w:space="0" w:color="auto"/>
                    <w:left w:val="single" w:sz="4" w:space="0" w:color="auto"/>
                    <w:bottom w:val="single" w:sz="4" w:space="0" w:color="auto"/>
                    <w:right w:val="single" w:sz="4" w:space="0" w:color="auto"/>
                  </w:tcBorders>
                  <w:hideMark/>
                </w:tcPr>
                <w:p w14:paraId="2C269025" w14:textId="77777777" w:rsidR="00AA638D" w:rsidRPr="00A552C3" w:rsidRDefault="00AA638D" w:rsidP="00AA638D">
                  <w:pPr>
                    <w:spacing w:after="60"/>
                    <w:rPr>
                      <w:iCs/>
                      <w:sz w:val="20"/>
                    </w:rPr>
                  </w:pPr>
                  <w:r w:rsidRPr="00A552C3">
                    <w:rPr>
                      <w:iCs/>
                      <w:sz w:val="20"/>
                    </w:rPr>
                    <w:t>MWh</w:t>
                  </w:r>
                </w:p>
              </w:tc>
              <w:tc>
                <w:tcPr>
                  <w:tcW w:w="5884" w:type="dxa"/>
                  <w:tcBorders>
                    <w:top w:val="single" w:sz="4" w:space="0" w:color="auto"/>
                    <w:left w:val="single" w:sz="4" w:space="0" w:color="auto"/>
                    <w:bottom w:val="single" w:sz="4" w:space="0" w:color="auto"/>
                    <w:right w:val="single" w:sz="4" w:space="0" w:color="auto"/>
                  </w:tcBorders>
                  <w:hideMark/>
                </w:tcPr>
                <w:p w14:paraId="5E74B37B" w14:textId="77777777" w:rsidR="00AA638D" w:rsidRPr="00A552C3" w:rsidRDefault="00AA638D" w:rsidP="00AA638D">
                  <w:pPr>
                    <w:spacing w:after="60"/>
                    <w:rPr>
                      <w:iCs/>
                      <w:sz w:val="20"/>
                    </w:rPr>
                  </w:pPr>
                  <w:r w:rsidRPr="00A552C3">
                    <w:rPr>
                      <w:i/>
                      <w:iCs/>
                      <w:sz w:val="20"/>
                    </w:rPr>
                    <w:t>Generation Resource SCADA Net Real Power provided via Telemetry</w:t>
                  </w:r>
                  <w:r w:rsidRPr="00A552C3">
                    <w:rPr>
                      <w:iCs/>
                      <w:sz w:val="20"/>
                    </w:rPr>
                    <w:t xml:space="preserve">—The net real power provided via telemetry per Resource within the net metering arrangement, integrated for the 15-minute Settlement Interval.  Where for a Combined Cycle Train, the Resource </w:t>
                  </w:r>
                  <w:r w:rsidRPr="00A552C3">
                    <w:rPr>
                      <w:i/>
                      <w:iCs/>
                      <w:sz w:val="20"/>
                    </w:rPr>
                    <w:t>r</w:t>
                  </w:r>
                  <w:r w:rsidRPr="00A552C3">
                    <w:rPr>
                      <w:iCs/>
                      <w:sz w:val="20"/>
                    </w:rPr>
                    <w:t xml:space="preserve"> is the Combined Cycle Train.</w:t>
                  </w:r>
                </w:p>
              </w:tc>
            </w:tr>
            <w:tr w:rsidR="00AA638D" w:rsidRPr="00A552C3" w14:paraId="39E262E8" w14:textId="77777777" w:rsidTr="009E7633">
              <w:trPr>
                <w:cantSplit/>
              </w:trPr>
              <w:tc>
                <w:tcPr>
                  <w:tcW w:w="2361" w:type="dxa"/>
                  <w:tcBorders>
                    <w:top w:val="single" w:sz="4" w:space="0" w:color="auto"/>
                    <w:left w:val="single" w:sz="4" w:space="0" w:color="auto"/>
                    <w:bottom w:val="single" w:sz="4" w:space="0" w:color="auto"/>
                    <w:right w:val="single" w:sz="4" w:space="0" w:color="auto"/>
                  </w:tcBorders>
                  <w:hideMark/>
                </w:tcPr>
                <w:p w14:paraId="7B6B1D07" w14:textId="77777777" w:rsidR="00AA638D" w:rsidRPr="00A552C3" w:rsidRDefault="00AA638D" w:rsidP="00AA638D">
                  <w:pPr>
                    <w:spacing w:after="60"/>
                    <w:rPr>
                      <w:i/>
                      <w:iCs/>
                      <w:sz w:val="20"/>
                    </w:rPr>
                  </w:pPr>
                  <w:r w:rsidRPr="00A552C3">
                    <w:rPr>
                      <w:i/>
                      <w:iCs/>
                      <w:sz w:val="20"/>
                    </w:rPr>
                    <w:t>gsc</w:t>
                  </w:r>
                </w:p>
              </w:tc>
              <w:tc>
                <w:tcPr>
                  <w:tcW w:w="826" w:type="dxa"/>
                  <w:tcBorders>
                    <w:top w:val="single" w:sz="4" w:space="0" w:color="auto"/>
                    <w:left w:val="single" w:sz="4" w:space="0" w:color="auto"/>
                    <w:bottom w:val="single" w:sz="4" w:space="0" w:color="auto"/>
                    <w:right w:val="single" w:sz="4" w:space="0" w:color="auto"/>
                  </w:tcBorders>
                  <w:hideMark/>
                </w:tcPr>
                <w:p w14:paraId="57458124" w14:textId="77777777" w:rsidR="00AA638D" w:rsidRPr="00A552C3" w:rsidRDefault="00AA638D" w:rsidP="00AA638D">
                  <w:pPr>
                    <w:spacing w:after="60"/>
                    <w:rPr>
                      <w:iCs/>
                      <w:sz w:val="20"/>
                    </w:rPr>
                  </w:pPr>
                  <w:r w:rsidRPr="00A552C3">
                    <w:rPr>
                      <w:iCs/>
                      <w:sz w:val="20"/>
                    </w:rPr>
                    <w:t>none</w:t>
                  </w:r>
                </w:p>
              </w:tc>
              <w:tc>
                <w:tcPr>
                  <w:tcW w:w="5884" w:type="dxa"/>
                  <w:tcBorders>
                    <w:top w:val="single" w:sz="4" w:space="0" w:color="auto"/>
                    <w:left w:val="single" w:sz="4" w:space="0" w:color="auto"/>
                    <w:bottom w:val="single" w:sz="4" w:space="0" w:color="auto"/>
                    <w:right w:val="single" w:sz="4" w:space="0" w:color="auto"/>
                  </w:tcBorders>
                  <w:hideMark/>
                </w:tcPr>
                <w:p w14:paraId="207815A0" w14:textId="77777777" w:rsidR="00AA638D" w:rsidRPr="00A552C3" w:rsidRDefault="00AA638D" w:rsidP="00AA638D">
                  <w:pPr>
                    <w:spacing w:after="60"/>
                    <w:rPr>
                      <w:iCs/>
                      <w:sz w:val="20"/>
                    </w:rPr>
                  </w:pPr>
                  <w:r w:rsidRPr="00A552C3">
                    <w:rPr>
                      <w:iCs/>
                      <w:sz w:val="20"/>
                    </w:rPr>
                    <w:t>A generation site code.</w:t>
                  </w:r>
                </w:p>
              </w:tc>
            </w:tr>
            <w:tr w:rsidR="00AA638D" w:rsidRPr="00A552C3" w14:paraId="043A6D6D" w14:textId="77777777" w:rsidTr="009E7633">
              <w:trPr>
                <w:cantSplit/>
              </w:trPr>
              <w:tc>
                <w:tcPr>
                  <w:tcW w:w="2361" w:type="dxa"/>
                  <w:tcBorders>
                    <w:top w:val="single" w:sz="4" w:space="0" w:color="auto"/>
                    <w:left w:val="single" w:sz="4" w:space="0" w:color="auto"/>
                    <w:bottom w:val="single" w:sz="4" w:space="0" w:color="auto"/>
                    <w:right w:val="single" w:sz="4" w:space="0" w:color="auto"/>
                  </w:tcBorders>
                  <w:hideMark/>
                </w:tcPr>
                <w:p w14:paraId="3CF93892" w14:textId="77777777" w:rsidR="00AA638D" w:rsidRPr="00A552C3" w:rsidRDefault="00AA638D" w:rsidP="00AA638D">
                  <w:pPr>
                    <w:spacing w:after="60"/>
                    <w:rPr>
                      <w:i/>
                      <w:iCs/>
                      <w:sz w:val="20"/>
                    </w:rPr>
                  </w:pPr>
                  <w:r w:rsidRPr="00A552C3">
                    <w:rPr>
                      <w:i/>
                      <w:iCs/>
                      <w:sz w:val="20"/>
                    </w:rPr>
                    <w:t>r</w:t>
                  </w:r>
                </w:p>
              </w:tc>
              <w:tc>
                <w:tcPr>
                  <w:tcW w:w="826" w:type="dxa"/>
                  <w:tcBorders>
                    <w:top w:val="single" w:sz="4" w:space="0" w:color="auto"/>
                    <w:left w:val="single" w:sz="4" w:space="0" w:color="auto"/>
                    <w:bottom w:val="single" w:sz="4" w:space="0" w:color="auto"/>
                    <w:right w:val="single" w:sz="4" w:space="0" w:color="auto"/>
                  </w:tcBorders>
                  <w:hideMark/>
                </w:tcPr>
                <w:p w14:paraId="3FFC0E28" w14:textId="77777777" w:rsidR="00AA638D" w:rsidRPr="00A552C3" w:rsidRDefault="00AA638D" w:rsidP="00AA638D">
                  <w:pPr>
                    <w:spacing w:after="60"/>
                    <w:rPr>
                      <w:iCs/>
                      <w:sz w:val="20"/>
                    </w:rPr>
                  </w:pPr>
                  <w:r w:rsidRPr="00A552C3">
                    <w:rPr>
                      <w:iCs/>
                      <w:sz w:val="20"/>
                    </w:rPr>
                    <w:t>none</w:t>
                  </w:r>
                </w:p>
              </w:tc>
              <w:tc>
                <w:tcPr>
                  <w:tcW w:w="5884" w:type="dxa"/>
                  <w:tcBorders>
                    <w:top w:val="single" w:sz="4" w:space="0" w:color="auto"/>
                    <w:left w:val="single" w:sz="4" w:space="0" w:color="auto"/>
                    <w:bottom w:val="single" w:sz="4" w:space="0" w:color="auto"/>
                    <w:right w:val="single" w:sz="4" w:space="0" w:color="auto"/>
                  </w:tcBorders>
                  <w:hideMark/>
                </w:tcPr>
                <w:p w14:paraId="43B7FB8F" w14:textId="77777777" w:rsidR="00AA638D" w:rsidRPr="00A552C3" w:rsidRDefault="00AA638D" w:rsidP="00AA638D">
                  <w:pPr>
                    <w:spacing w:after="60"/>
                    <w:rPr>
                      <w:iCs/>
                      <w:sz w:val="20"/>
                    </w:rPr>
                  </w:pPr>
                  <w:r w:rsidRPr="00A552C3">
                    <w:rPr>
                      <w:iCs/>
                      <w:sz w:val="20"/>
                    </w:rPr>
                    <w:t xml:space="preserve">A Generation Resource or ESR that is located at the Facility with net metering.  </w:t>
                  </w:r>
                </w:p>
              </w:tc>
            </w:tr>
            <w:tr w:rsidR="00AA638D" w:rsidRPr="00A552C3" w14:paraId="0B91667E" w14:textId="77777777" w:rsidTr="009E7633">
              <w:trPr>
                <w:cantSplit/>
              </w:trPr>
              <w:tc>
                <w:tcPr>
                  <w:tcW w:w="2361" w:type="dxa"/>
                  <w:tcBorders>
                    <w:top w:val="single" w:sz="4" w:space="0" w:color="auto"/>
                    <w:left w:val="single" w:sz="4" w:space="0" w:color="auto"/>
                    <w:bottom w:val="single" w:sz="4" w:space="0" w:color="auto"/>
                    <w:right w:val="single" w:sz="4" w:space="0" w:color="auto"/>
                  </w:tcBorders>
                  <w:hideMark/>
                </w:tcPr>
                <w:p w14:paraId="5084A538" w14:textId="77777777" w:rsidR="00AA638D" w:rsidRPr="00A552C3" w:rsidRDefault="00AA638D" w:rsidP="00AA638D">
                  <w:pPr>
                    <w:spacing w:after="60"/>
                    <w:rPr>
                      <w:i/>
                      <w:iCs/>
                      <w:sz w:val="20"/>
                    </w:rPr>
                  </w:pPr>
                  <w:r w:rsidRPr="00A552C3">
                    <w:rPr>
                      <w:i/>
                      <w:iCs/>
                      <w:sz w:val="20"/>
                    </w:rPr>
                    <w:t>q</w:t>
                  </w:r>
                </w:p>
              </w:tc>
              <w:tc>
                <w:tcPr>
                  <w:tcW w:w="826" w:type="dxa"/>
                  <w:tcBorders>
                    <w:top w:val="single" w:sz="4" w:space="0" w:color="auto"/>
                    <w:left w:val="single" w:sz="4" w:space="0" w:color="auto"/>
                    <w:bottom w:val="single" w:sz="4" w:space="0" w:color="auto"/>
                    <w:right w:val="single" w:sz="4" w:space="0" w:color="auto"/>
                  </w:tcBorders>
                  <w:hideMark/>
                </w:tcPr>
                <w:p w14:paraId="0BC33F25" w14:textId="77777777" w:rsidR="00AA638D" w:rsidRPr="00A552C3" w:rsidRDefault="00AA638D" w:rsidP="00AA638D">
                  <w:pPr>
                    <w:spacing w:after="60"/>
                    <w:rPr>
                      <w:iCs/>
                      <w:sz w:val="20"/>
                    </w:rPr>
                  </w:pPr>
                  <w:r w:rsidRPr="00A552C3">
                    <w:rPr>
                      <w:iCs/>
                      <w:sz w:val="20"/>
                    </w:rPr>
                    <w:t>none</w:t>
                  </w:r>
                </w:p>
              </w:tc>
              <w:tc>
                <w:tcPr>
                  <w:tcW w:w="5884" w:type="dxa"/>
                  <w:tcBorders>
                    <w:top w:val="single" w:sz="4" w:space="0" w:color="auto"/>
                    <w:left w:val="single" w:sz="4" w:space="0" w:color="auto"/>
                    <w:bottom w:val="single" w:sz="4" w:space="0" w:color="auto"/>
                    <w:right w:val="single" w:sz="4" w:space="0" w:color="auto"/>
                  </w:tcBorders>
                  <w:hideMark/>
                </w:tcPr>
                <w:p w14:paraId="5C5A3433" w14:textId="77777777" w:rsidR="00AA638D" w:rsidRPr="00A552C3" w:rsidRDefault="00AA638D" w:rsidP="00AA638D">
                  <w:pPr>
                    <w:spacing w:after="60"/>
                    <w:rPr>
                      <w:iCs/>
                      <w:sz w:val="20"/>
                    </w:rPr>
                  </w:pPr>
                  <w:r w:rsidRPr="00A552C3">
                    <w:rPr>
                      <w:iCs/>
                      <w:sz w:val="20"/>
                    </w:rPr>
                    <w:t>A QSE.</w:t>
                  </w:r>
                </w:p>
              </w:tc>
            </w:tr>
            <w:tr w:rsidR="00AA638D" w:rsidRPr="00A552C3" w14:paraId="47E7B4BC" w14:textId="77777777" w:rsidTr="009E7633">
              <w:trPr>
                <w:cantSplit/>
              </w:trPr>
              <w:tc>
                <w:tcPr>
                  <w:tcW w:w="2361" w:type="dxa"/>
                  <w:tcBorders>
                    <w:top w:val="single" w:sz="4" w:space="0" w:color="auto"/>
                    <w:left w:val="single" w:sz="4" w:space="0" w:color="auto"/>
                    <w:bottom w:val="single" w:sz="4" w:space="0" w:color="auto"/>
                    <w:right w:val="single" w:sz="4" w:space="0" w:color="auto"/>
                  </w:tcBorders>
                  <w:hideMark/>
                </w:tcPr>
                <w:p w14:paraId="64159AB5" w14:textId="77777777" w:rsidR="00AA638D" w:rsidRPr="00A552C3" w:rsidRDefault="00AA638D" w:rsidP="00AA638D">
                  <w:pPr>
                    <w:spacing w:after="60"/>
                    <w:rPr>
                      <w:i/>
                      <w:iCs/>
                      <w:sz w:val="20"/>
                    </w:rPr>
                  </w:pPr>
                  <w:r w:rsidRPr="00A552C3">
                    <w:rPr>
                      <w:i/>
                      <w:iCs/>
                      <w:sz w:val="20"/>
                    </w:rPr>
                    <w:t>p</w:t>
                  </w:r>
                </w:p>
              </w:tc>
              <w:tc>
                <w:tcPr>
                  <w:tcW w:w="826" w:type="dxa"/>
                  <w:tcBorders>
                    <w:top w:val="single" w:sz="4" w:space="0" w:color="auto"/>
                    <w:left w:val="single" w:sz="4" w:space="0" w:color="auto"/>
                    <w:bottom w:val="single" w:sz="4" w:space="0" w:color="auto"/>
                    <w:right w:val="single" w:sz="4" w:space="0" w:color="auto"/>
                  </w:tcBorders>
                  <w:hideMark/>
                </w:tcPr>
                <w:p w14:paraId="2BDCEEAB" w14:textId="77777777" w:rsidR="00AA638D" w:rsidRPr="00A552C3" w:rsidRDefault="00AA638D" w:rsidP="00AA638D">
                  <w:pPr>
                    <w:spacing w:after="60"/>
                    <w:rPr>
                      <w:iCs/>
                      <w:sz w:val="20"/>
                    </w:rPr>
                  </w:pPr>
                  <w:r w:rsidRPr="00A552C3">
                    <w:rPr>
                      <w:iCs/>
                      <w:sz w:val="20"/>
                    </w:rPr>
                    <w:t>none</w:t>
                  </w:r>
                </w:p>
              </w:tc>
              <w:tc>
                <w:tcPr>
                  <w:tcW w:w="5884" w:type="dxa"/>
                  <w:tcBorders>
                    <w:top w:val="single" w:sz="4" w:space="0" w:color="auto"/>
                    <w:left w:val="single" w:sz="4" w:space="0" w:color="auto"/>
                    <w:bottom w:val="single" w:sz="4" w:space="0" w:color="auto"/>
                    <w:right w:val="single" w:sz="4" w:space="0" w:color="auto"/>
                  </w:tcBorders>
                  <w:hideMark/>
                </w:tcPr>
                <w:p w14:paraId="55BCD296" w14:textId="77777777" w:rsidR="00AA638D" w:rsidRPr="00A552C3" w:rsidRDefault="00AA638D" w:rsidP="00AA638D">
                  <w:pPr>
                    <w:spacing w:after="60"/>
                    <w:rPr>
                      <w:iCs/>
                      <w:sz w:val="20"/>
                    </w:rPr>
                  </w:pPr>
                  <w:r w:rsidRPr="00A552C3">
                    <w:rPr>
                      <w:iCs/>
                      <w:sz w:val="20"/>
                    </w:rPr>
                    <w:t>A Resource Node Settlement Point.</w:t>
                  </w:r>
                </w:p>
              </w:tc>
            </w:tr>
          </w:tbl>
          <w:p w14:paraId="6C942F59" w14:textId="5160484C" w:rsidR="00F15CAD" w:rsidRPr="00B50DCB" w:rsidRDefault="00F15CAD" w:rsidP="00AA638D">
            <w:pPr>
              <w:widowControl w:val="0"/>
              <w:spacing w:before="240" w:after="120"/>
              <w:ind w:left="720" w:hanging="720"/>
            </w:pPr>
          </w:p>
        </w:tc>
      </w:tr>
    </w:tbl>
    <w:p w14:paraId="6D83F27A" w14:textId="56DD4CCD" w:rsidR="001F04FD" w:rsidRDefault="001F04FD" w:rsidP="001F04FD">
      <w:pPr>
        <w:pStyle w:val="BodyTextNumbered"/>
        <w:spacing w:before="240"/>
      </w:pPr>
      <w:r>
        <w:t>(6)</w:t>
      </w:r>
      <w:r>
        <w:tab/>
        <w:t>The total net payments and charges to each QSE for Energy Imbalance Service at all Resource Node Settlement Points for the 15-minute Settlement Interval is calculated as follows:</w:t>
      </w:r>
    </w:p>
    <w:p w14:paraId="79FA2C4D" w14:textId="77777777" w:rsidR="001F04FD" w:rsidRDefault="001F04FD" w:rsidP="001F04FD">
      <w:pPr>
        <w:pStyle w:val="FormulaBold"/>
      </w:pPr>
      <w:r>
        <w:t xml:space="preserve">RTEIAMTQSETOT </w:t>
      </w:r>
      <w:r>
        <w:rPr>
          <w:i/>
          <w:vertAlign w:val="subscript"/>
        </w:rPr>
        <w:t>q</w:t>
      </w:r>
      <w:r>
        <w:tab/>
        <w:t>=</w:t>
      </w:r>
      <w:r>
        <w:tab/>
      </w:r>
      <w:r w:rsidRPr="006F784F">
        <w:rPr>
          <w:position w:val="-22"/>
        </w:rPr>
        <w:object w:dxaOrig="225" w:dyaOrig="465" w14:anchorId="61654585">
          <v:shape id="_x0000_i1155" type="#_x0000_t75" style="width:12pt;height:18pt" o:ole="">
            <v:imagedata r:id="rId169" o:title=""/>
          </v:shape>
          <o:OLEObject Type="Embed" ProgID="Equation.3" ShapeID="_x0000_i1155" DrawAspect="Content" ObjectID="_1775282868" r:id="rId170"/>
        </w:object>
      </w:r>
      <w:r>
        <w:t xml:space="preserve"> RTEIAMT </w:t>
      </w:r>
      <w:r>
        <w:rPr>
          <w:i/>
          <w:vertAlign w:val="subscript"/>
        </w:rPr>
        <w:t>q, p</w:t>
      </w:r>
    </w:p>
    <w:p w14:paraId="0D827B17" w14:textId="77777777" w:rsidR="001F04FD" w:rsidRDefault="001F04FD" w:rsidP="001F04FD">
      <w:r>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832"/>
        <w:gridCol w:w="6074"/>
      </w:tblGrid>
      <w:tr w:rsidR="001F04FD" w14:paraId="6E4FC206" w14:textId="77777777" w:rsidTr="00AC4DEE">
        <w:trPr>
          <w:cantSplit/>
          <w:tblHeader/>
        </w:trPr>
        <w:tc>
          <w:tcPr>
            <w:tcW w:w="2165" w:type="dxa"/>
          </w:tcPr>
          <w:p w14:paraId="61B8D13C" w14:textId="77777777" w:rsidR="001F04FD" w:rsidRDefault="001F04FD" w:rsidP="00AC4DEE">
            <w:pPr>
              <w:pStyle w:val="TableHead"/>
            </w:pPr>
            <w:r>
              <w:lastRenderedPageBreak/>
              <w:t>Variable</w:t>
            </w:r>
          </w:p>
        </w:tc>
        <w:tc>
          <w:tcPr>
            <w:tcW w:w="832" w:type="dxa"/>
          </w:tcPr>
          <w:p w14:paraId="0A3FC743" w14:textId="77777777" w:rsidR="001F04FD" w:rsidRDefault="001F04FD" w:rsidP="00AC4DEE">
            <w:pPr>
              <w:pStyle w:val="TableHead"/>
            </w:pPr>
            <w:r>
              <w:t>Unit</w:t>
            </w:r>
          </w:p>
        </w:tc>
        <w:tc>
          <w:tcPr>
            <w:tcW w:w="6074" w:type="dxa"/>
          </w:tcPr>
          <w:p w14:paraId="4BCC0E5C" w14:textId="77777777" w:rsidR="001F04FD" w:rsidRDefault="001F04FD" w:rsidP="00AC4DEE">
            <w:pPr>
              <w:pStyle w:val="TableHead"/>
            </w:pPr>
            <w:r>
              <w:t>Definition</w:t>
            </w:r>
          </w:p>
        </w:tc>
      </w:tr>
      <w:tr w:rsidR="001F04FD" w14:paraId="4A9D5B76" w14:textId="77777777" w:rsidTr="00AC4DEE">
        <w:trPr>
          <w:cantSplit/>
        </w:trPr>
        <w:tc>
          <w:tcPr>
            <w:tcW w:w="2165" w:type="dxa"/>
          </w:tcPr>
          <w:p w14:paraId="04D361E2" w14:textId="77777777" w:rsidR="001F04FD" w:rsidRDefault="001F04FD" w:rsidP="00AC4DEE">
            <w:pPr>
              <w:pStyle w:val="TableBody"/>
            </w:pPr>
            <w:r>
              <w:t xml:space="preserve">RTEIAMTQSETOT </w:t>
            </w:r>
            <w:r w:rsidRPr="00107CC2">
              <w:rPr>
                <w:i/>
                <w:vertAlign w:val="subscript"/>
              </w:rPr>
              <w:t>q</w:t>
            </w:r>
          </w:p>
        </w:tc>
        <w:tc>
          <w:tcPr>
            <w:tcW w:w="832" w:type="dxa"/>
          </w:tcPr>
          <w:p w14:paraId="3C5EDEC3" w14:textId="77777777" w:rsidR="001F04FD" w:rsidRDefault="001F04FD" w:rsidP="00AC4DEE">
            <w:pPr>
              <w:pStyle w:val="TableBody"/>
            </w:pPr>
            <w:r>
              <w:t>$</w:t>
            </w:r>
          </w:p>
        </w:tc>
        <w:tc>
          <w:tcPr>
            <w:tcW w:w="6074" w:type="dxa"/>
          </w:tcPr>
          <w:p w14:paraId="1E94B981" w14:textId="77777777" w:rsidR="001F04FD" w:rsidRDefault="001F04FD" w:rsidP="00AC4DEE">
            <w:pPr>
              <w:pStyle w:val="TableBody"/>
            </w:pPr>
            <w:r>
              <w:rPr>
                <w:i/>
              </w:rPr>
              <w:t>Real-Time Energy Imbalance Amount QSE Total per QSE</w:t>
            </w:r>
            <w:r>
              <w:sym w:font="Symbol" w:char="F0BE"/>
            </w:r>
            <w:r>
              <w:t xml:space="preserve">The total net payments and charges to QSE </w:t>
            </w:r>
            <w:r>
              <w:rPr>
                <w:i/>
              </w:rPr>
              <w:t>q</w:t>
            </w:r>
            <w:r>
              <w:t xml:space="preserve"> for Real-Time Energy Imbalance Service at all Resource Node Settlement Points for the 15-minute Settlement Interval.</w:t>
            </w:r>
          </w:p>
        </w:tc>
      </w:tr>
      <w:tr w:rsidR="001F04FD" w14:paraId="35539610" w14:textId="77777777" w:rsidTr="00AC4DEE">
        <w:trPr>
          <w:cantSplit/>
        </w:trPr>
        <w:tc>
          <w:tcPr>
            <w:tcW w:w="2165" w:type="dxa"/>
          </w:tcPr>
          <w:p w14:paraId="11CA904B" w14:textId="77777777" w:rsidR="001F04FD" w:rsidRDefault="001F04FD" w:rsidP="00AC4DEE">
            <w:pPr>
              <w:pStyle w:val="TableBody"/>
            </w:pPr>
            <w:r>
              <w:t xml:space="preserve">RTEIAMT </w:t>
            </w:r>
            <w:r w:rsidRPr="00107CC2">
              <w:rPr>
                <w:i/>
                <w:vertAlign w:val="subscript"/>
              </w:rPr>
              <w:t>q, p</w:t>
            </w:r>
          </w:p>
        </w:tc>
        <w:tc>
          <w:tcPr>
            <w:tcW w:w="832" w:type="dxa"/>
          </w:tcPr>
          <w:p w14:paraId="230E393B" w14:textId="77777777" w:rsidR="001F04FD" w:rsidRDefault="001F04FD" w:rsidP="00AC4DEE">
            <w:pPr>
              <w:pStyle w:val="TableBody"/>
            </w:pPr>
            <w:r>
              <w:t>$</w:t>
            </w:r>
          </w:p>
        </w:tc>
        <w:tc>
          <w:tcPr>
            <w:tcW w:w="6074" w:type="dxa"/>
          </w:tcPr>
          <w:p w14:paraId="73B657CF" w14:textId="77777777" w:rsidR="001F04FD" w:rsidRDefault="001F04FD" w:rsidP="00AC4DEE">
            <w:pPr>
              <w:pStyle w:val="TableBody"/>
            </w:pPr>
            <w:r>
              <w:rPr>
                <w:i/>
              </w:rPr>
              <w:t>Real-Time Energy Imbalance Amount per QSE per Settlement Point</w:t>
            </w:r>
            <w:r>
              <w:t xml:space="preserve">—The payment or charge to QSE </w:t>
            </w:r>
            <w:r>
              <w:rPr>
                <w:i/>
              </w:rPr>
              <w:t>q</w:t>
            </w:r>
            <w:r>
              <w:t xml:space="preserve"> for Real-Time Energy Imbalance Service at Settlement Point </w:t>
            </w:r>
            <w:r>
              <w:rPr>
                <w:i/>
              </w:rPr>
              <w:t>p</w:t>
            </w:r>
            <w:r>
              <w:t>, for the 15-minute Settlement Interval.</w:t>
            </w:r>
          </w:p>
        </w:tc>
      </w:tr>
      <w:tr w:rsidR="001F04FD" w14:paraId="281BEB12" w14:textId="77777777" w:rsidTr="00AC4DEE">
        <w:trPr>
          <w:cantSplit/>
        </w:trPr>
        <w:tc>
          <w:tcPr>
            <w:tcW w:w="2165" w:type="dxa"/>
            <w:tcBorders>
              <w:top w:val="single" w:sz="4" w:space="0" w:color="auto"/>
              <w:left w:val="single" w:sz="4" w:space="0" w:color="auto"/>
              <w:bottom w:val="single" w:sz="4" w:space="0" w:color="auto"/>
              <w:right w:val="single" w:sz="4" w:space="0" w:color="auto"/>
            </w:tcBorders>
          </w:tcPr>
          <w:p w14:paraId="62B0B303" w14:textId="77777777" w:rsidR="001F04FD" w:rsidRPr="008E1CE8" w:rsidRDefault="001F04FD" w:rsidP="00AC4DEE">
            <w:pPr>
              <w:pStyle w:val="TableBody"/>
              <w:rPr>
                <w:i/>
              </w:rPr>
            </w:pPr>
            <w:r w:rsidRPr="00D661BC">
              <w:rPr>
                <w:i/>
              </w:rPr>
              <w:t>q</w:t>
            </w:r>
          </w:p>
        </w:tc>
        <w:tc>
          <w:tcPr>
            <w:tcW w:w="832" w:type="dxa"/>
            <w:tcBorders>
              <w:top w:val="single" w:sz="4" w:space="0" w:color="auto"/>
              <w:left w:val="single" w:sz="4" w:space="0" w:color="auto"/>
              <w:bottom w:val="single" w:sz="4" w:space="0" w:color="auto"/>
              <w:right w:val="single" w:sz="4" w:space="0" w:color="auto"/>
            </w:tcBorders>
          </w:tcPr>
          <w:p w14:paraId="2FD053B5"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66280385" w14:textId="77777777" w:rsidR="001F04FD" w:rsidRDefault="001F04FD" w:rsidP="00AC4DEE">
            <w:pPr>
              <w:pStyle w:val="TableBody"/>
            </w:pPr>
            <w:r>
              <w:t>A QSE.</w:t>
            </w:r>
          </w:p>
        </w:tc>
      </w:tr>
      <w:tr w:rsidR="001F04FD" w14:paraId="6CC45A06" w14:textId="77777777" w:rsidTr="00AC4DEE">
        <w:trPr>
          <w:cantSplit/>
        </w:trPr>
        <w:tc>
          <w:tcPr>
            <w:tcW w:w="2165" w:type="dxa"/>
            <w:tcBorders>
              <w:top w:val="single" w:sz="4" w:space="0" w:color="auto"/>
              <w:left w:val="single" w:sz="4" w:space="0" w:color="auto"/>
              <w:bottom w:val="single" w:sz="4" w:space="0" w:color="auto"/>
              <w:right w:val="single" w:sz="4" w:space="0" w:color="auto"/>
            </w:tcBorders>
          </w:tcPr>
          <w:p w14:paraId="5215DEA4" w14:textId="77777777" w:rsidR="001F04FD" w:rsidRPr="008E1CE8" w:rsidRDefault="001F04FD" w:rsidP="00AC4DEE">
            <w:pPr>
              <w:pStyle w:val="TableBody"/>
              <w:rPr>
                <w:i/>
              </w:rPr>
            </w:pPr>
            <w:r w:rsidRPr="00D661BC">
              <w:rPr>
                <w:i/>
              </w:rPr>
              <w:t>p</w:t>
            </w:r>
          </w:p>
        </w:tc>
        <w:tc>
          <w:tcPr>
            <w:tcW w:w="832" w:type="dxa"/>
            <w:tcBorders>
              <w:top w:val="single" w:sz="4" w:space="0" w:color="auto"/>
              <w:left w:val="single" w:sz="4" w:space="0" w:color="auto"/>
              <w:bottom w:val="single" w:sz="4" w:space="0" w:color="auto"/>
              <w:right w:val="single" w:sz="4" w:space="0" w:color="auto"/>
            </w:tcBorders>
          </w:tcPr>
          <w:p w14:paraId="2C0B0FE6"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3F6DA79F" w14:textId="77777777" w:rsidR="001F04FD" w:rsidRDefault="001F04FD" w:rsidP="00AC4DEE">
            <w:pPr>
              <w:pStyle w:val="TableBody"/>
            </w:pPr>
            <w:r>
              <w:t>A Resource Node Settlement Point.</w:t>
            </w:r>
          </w:p>
        </w:tc>
      </w:tr>
    </w:tbl>
    <w:p w14:paraId="43BE7B29" w14:textId="77777777" w:rsidR="001F04FD" w:rsidRDefault="001F04FD" w:rsidP="001F04FD">
      <w:pPr>
        <w:pStyle w:val="H4"/>
        <w:spacing w:before="480"/>
        <w:ind w:left="1267" w:hanging="1267"/>
      </w:pPr>
      <w:bookmarkStart w:id="1813" w:name="_Toc397505014"/>
      <w:bookmarkStart w:id="1814" w:name="_Toc402357142"/>
      <w:bookmarkStart w:id="1815" w:name="_Toc422486520"/>
      <w:bookmarkStart w:id="1816" w:name="_Toc433093372"/>
      <w:bookmarkStart w:id="1817" w:name="_Toc433093530"/>
      <w:bookmarkStart w:id="1818" w:name="_Toc440874758"/>
      <w:bookmarkStart w:id="1819" w:name="_Toc448142313"/>
      <w:bookmarkStart w:id="1820" w:name="_Toc448142470"/>
      <w:bookmarkStart w:id="1821" w:name="_Toc458770311"/>
      <w:bookmarkStart w:id="1822" w:name="_Toc459294279"/>
      <w:bookmarkStart w:id="1823" w:name="_Toc463262772"/>
      <w:bookmarkStart w:id="1824" w:name="_Toc468286845"/>
      <w:bookmarkStart w:id="1825" w:name="_Toc481502888"/>
      <w:bookmarkStart w:id="1826" w:name="_Toc496080056"/>
      <w:bookmarkStart w:id="1827" w:name="_Toc135992340"/>
      <w:r>
        <w:t>6.6.3.2</w:t>
      </w:r>
      <w:r>
        <w:tab/>
        <w:t>Real-Time Energy Imbalance Payment or Charge at a Load Zone</w:t>
      </w:r>
      <w:bookmarkEnd w:id="1807"/>
      <w:bookmarkEnd w:id="1808"/>
      <w:bookmarkEnd w:id="1809"/>
      <w:bookmarkEnd w:id="1810"/>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p>
    <w:p w14:paraId="7D87ABC8" w14:textId="77777777" w:rsidR="001F04FD" w:rsidRDefault="001F04FD" w:rsidP="001F04FD">
      <w:pPr>
        <w:pStyle w:val="BodyTextNumbered"/>
      </w:pPr>
      <w:r>
        <w:t>(1)</w:t>
      </w:r>
      <w:r>
        <w:tab/>
        <w:t xml:space="preserve">The payment or charge to each QSE for Energy Imbalance Service is calculated based on the Real-Time Settlement Point Price for the following amounts at a particular Load Zone Settlement Point: </w:t>
      </w:r>
    </w:p>
    <w:p w14:paraId="58D61A54" w14:textId="77777777" w:rsidR="001F04FD" w:rsidRDefault="001F04FD" w:rsidP="001F04FD">
      <w:pPr>
        <w:pStyle w:val="BodyTextNumbered"/>
        <w:ind w:left="1440"/>
      </w:pPr>
      <w:r>
        <w:t>(a)</w:t>
      </w:r>
      <w:r>
        <w:tab/>
        <w:t xml:space="preserve">The amount of its Self-Schedules with sink specified at the Settlement Point; plus </w:t>
      </w:r>
    </w:p>
    <w:p w14:paraId="28BD0054" w14:textId="77777777" w:rsidR="001F04FD" w:rsidRDefault="001F04FD" w:rsidP="001F04FD">
      <w:pPr>
        <w:pStyle w:val="BodyTextNumbered"/>
        <w:ind w:left="1440"/>
      </w:pPr>
      <w:r>
        <w:t>(b)</w:t>
      </w:r>
      <w:r>
        <w:tab/>
        <w:t xml:space="preserve">The amount of its DAM Energy Bids cleared in the DAM at the Settlement Point; plus </w:t>
      </w:r>
    </w:p>
    <w:p w14:paraId="75C25AFF" w14:textId="77777777" w:rsidR="001F04FD" w:rsidRDefault="001F04FD" w:rsidP="001F04FD">
      <w:pPr>
        <w:pStyle w:val="BodyTextNumbered"/>
        <w:ind w:left="1440"/>
      </w:pPr>
      <w:r>
        <w:t>(c)</w:t>
      </w:r>
      <w:r>
        <w:tab/>
        <w:t xml:space="preserve">The amount of its Energy Trades at the Settlement Point where the QSE is the buyer; minus </w:t>
      </w:r>
    </w:p>
    <w:p w14:paraId="3C29E997" w14:textId="77777777" w:rsidR="001F04FD" w:rsidRDefault="001F04FD" w:rsidP="001F04FD">
      <w:pPr>
        <w:pStyle w:val="BodyTextNumbered"/>
        <w:ind w:left="1440"/>
      </w:pPr>
      <w:r>
        <w:t>(d)</w:t>
      </w:r>
      <w:r>
        <w:tab/>
        <w:t xml:space="preserve">The amount of its Self-Schedules with source specified at the Settlement Point; minus </w:t>
      </w:r>
    </w:p>
    <w:p w14:paraId="2EF3108F" w14:textId="77777777" w:rsidR="001F04FD" w:rsidRDefault="001F04FD" w:rsidP="001F04FD">
      <w:pPr>
        <w:pStyle w:val="BodyTextNumbered"/>
        <w:ind w:left="1440"/>
      </w:pPr>
      <w:r>
        <w:t>(e)</w:t>
      </w:r>
      <w:r>
        <w:tab/>
        <w:t xml:space="preserve">The amount of its energy offers cleared in the DAM at the Settlement Point; minus </w:t>
      </w:r>
    </w:p>
    <w:p w14:paraId="3DCF1B76" w14:textId="77777777" w:rsidR="001F04FD" w:rsidRDefault="001F04FD" w:rsidP="001F04FD">
      <w:pPr>
        <w:pStyle w:val="BodyTextNumbered"/>
        <w:ind w:left="1440"/>
      </w:pPr>
      <w:r>
        <w:t>(f)</w:t>
      </w:r>
      <w:r>
        <w:tab/>
        <w:t xml:space="preserve">The amount of its Energy Trades at the Settlement Point where the QSE is the seller; minus </w:t>
      </w:r>
    </w:p>
    <w:p w14:paraId="4D5D4BB8" w14:textId="11F207E0" w:rsidR="001F04FD" w:rsidRDefault="001F04FD" w:rsidP="001F04FD">
      <w:pPr>
        <w:pStyle w:val="BodyTextNumbered"/>
        <w:ind w:left="1440"/>
      </w:pPr>
      <w:r>
        <w:t>(g)</w:t>
      </w:r>
      <w:r>
        <w:tab/>
        <w:t>Its AML at the Settlement Point</w:t>
      </w:r>
      <w:r w:rsidR="003963CD" w:rsidRPr="003963CD">
        <w:t xml:space="preserve"> </w:t>
      </w:r>
      <w:r w:rsidR="003963CD">
        <w:t>excluding Non-WSL ESR Charging Load</w:t>
      </w:r>
      <w:r>
        <w:t>; plus</w:t>
      </w:r>
    </w:p>
    <w:p w14:paraId="25A6A974" w14:textId="743840A7" w:rsidR="000E55F3" w:rsidRPr="005356B7" w:rsidRDefault="001F04FD" w:rsidP="000E55F3">
      <w:pPr>
        <w:spacing w:after="240"/>
        <w:ind w:left="1440" w:hanging="720"/>
      </w:pPr>
      <w:r>
        <w:t>(h)</w:t>
      </w:r>
      <w:r>
        <w:tab/>
      </w:r>
      <w:r w:rsidR="000E55F3" w:rsidRPr="005356B7">
        <w:t xml:space="preserve">The aggregated generation of its Settlement Only Transmission Self-Generators (SOTSGs) at the Settlement Point.  SOTSG sites will be represented as a single unit in the ERCOT Settlement system. </w:t>
      </w:r>
    </w:p>
    <w:p w14:paraId="0F2EA11F" w14:textId="39291D5E" w:rsidR="001F04FD" w:rsidRDefault="000E55F3" w:rsidP="00776B44">
      <w:pPr>
        <w:spacing w:after="240"/>
        <w:ind w:left="1440" w:hanging="720"/>
      </w:pPr>
      <w:r w:rsidRPr="005356B7">
        <w:t>(i)        The aggregated generation of its Settlement Only Distribution Generators (SODGs) and Settlement Only Transmission Generators (SOTGs) that have elected to retain Load Zone pricing in accordance with Section 6.6.3.</w:t>
      </w:r>
      <w:r w:rsidR="00720B34">
        <w:t>8</w:t>
      </w:r>
      <w:r w:rsidRPr="005356B7">
        <w:t>, Real-Time Payment or Charge for Energy from a Settlement Only Distribution Generator (SODG) or a Settlement Only Transmission Generator (SOTG).  SODG and SOTG sites will be represented as a single unit in the ERCOT Settlement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AD13EE" w14:paraId="5B4B429D" w14:textId="77777777" w:rsidTr="00BE136C">
        <w:trPr>
          <w:trHeight w:val="566"/>
        </w:trPr>
        <w:tc>
          <w:tcPr>
            <w:tcW w:w="9350" w:type="dxa"/>
            <w:shd w:val="pct12" w:color="auto" w:fill="auto"/>
          </w:tcPr>
          <w:p w14:paraId="0AE7DC7C" w14:textId="5BFDE3CE" w:rsidR="00AD13EE" w:rsidRDefault="00AD13EE" w:rsidP="00A16AF1">
            <w:pPr>
              <w:pStyle w:val="Instructions"/>
              <w:spacing w:before="60"/>
            </w:pPr>
            <w:r>
              <w:lastRenderedPageBreak/>
              <w:t>[</w:t>
            </w:r>
            <w:r w:rsidR="00B44DD8">
              <w:t>NPRR995</w:t>
            </w:r>
            <w:r>
              <w:t>:  Replace</w:t>
            </w:r>
            <w:r w:rsidR="006465B2">
              <w:t xml:space="preserve"> </w:t>
            </w:r>
            <w:r w:rsidR="00BE136C">
              <w:t xml:space="preserve">paragraph </w:t>
            </w:r>
            <w:r>
              <w:t>(</w:t>
            </w:r>
            <w:r w:rsidR="00BE136C">
              <w:t>i</w:t>
            </w:r>
            <w:r>
              <w:t>) above with the following upon system implementation:]</w:t>
            </w:r>
          </w:p>
          <w:p w14:paraId="7C6C216D" w14:textId="7958741D" w:rsidR="007332D0" w:rsidRPr="008E2BE2" w:rsidRDefault="00DE74B1" w:rsidP="00925E7F">
            <w:pPr>
              <w:spacing w:after="240"/>
              <w:ind w:left="1440" w:hanging="720"/>
            </w:pPr>
            <w:r>
              <w:t xml:space="preserve">(i)        </w:t>
            </w:r>
            <w:r w:rsidRPr="00612551">
              <w:t>The aggregated generation of its</w:t>
            </w:r>
            <w:r>
              <w:t xml:space="preserve"> Settlement Only Distribution Generators (</w:t>
            </w:r>
            <w:r w:rsidRPr="00E07775">
              <w:t>SODGs</w:t>
            </w:r>
            <w:r>
              <w:t>) and Settlement Only Transmission Generators (</w:t>
            </w:r>
            <w:r w:rsidRPr="00E07775">
              <w:t>SOTGs</w:t>
            </w:r>
            <w:r>
              <w:t xml:space="preserve">) that have elected to retain Load Zone pricing in accordance with </w:t>
            </w:r>
            <w:r w:rsidRPr="006F3F86">
              <w:t>Section 6.6.3.</w:t>
            </w:r>
            <w:r w:rsidR="0076227F">
              <w:t>8</w:t>
            </w:r>
            <w:r>
              <w:t xml:space="preserve">, </w:t>
            </w:r>
            <w:r w:rsidRPr="00DE74B1">
              <w:t>Real-Time Payment or Charge for Energy from a Settlement Only Distribution Generator (SODG)</w:t>
            </w:r>
            <w:r w:rsidR="00341E22">
              <w:t>,</w:t>
            </w:r>
            <w:r w:rsidRPr="00DE74B1">
              <w:t xml:space="preserve"> Settlement Only Transmission Generator (SOTG)</w:t>
            </w:r>
            <w:r w:rsidR="00341E22">
              <w:t>, Settlement Only Distribution Energy Storage System (SODESS), or Settlement Only Transmission Energy Storage System (SOTESS)</w:t>
            </w:r>
            <w:r>
              <w:t>.  SODG</w:t>
            </w:r>
            <w:r w:rsidR="00341E22">
              <w:t>,</w:t>
            </w:r>
            <w:r>
              <w:t xml:space="preserve"> SOTG</w:t>
            </w:r>
            <w:r w:rsidR="006465B2">
              <w:t>, Settlement Only Distribution Energy Storage System (SODESS), and Settlement Only Transmission Energy Storage System (SOTESS)</w:t>
            </w:r>
            <w:r>
              <w:t xml:space="preserve"> sites will be represented as a single unit in the ERCOT Settlement system.</w:t>
            </w:r>
          </w:p>
        </w:tc>
      </w:tr>
    </w:tbl>
    <w:p w14:paraId="3DA9229F" w14:textId="77777777" w:rsidR="00BE136C" w:rsidRDefault="00BE136C" w:rsidP="00BE136C">
      <w:pPr>
        <w:spacing w:before="240" w:after="240"/>
        <w:ind w:left="1440" w:hanging="720"/>
      </w:pPr>
      <w:r>
        <w:t>(j)        The aggregated generation of its Energy Storage System (ESS) SODGs and SOTGs at sites where the ESS capacity constitutes more than 50% of the total SODG or SOTG nameplate capacity, as confirmed by an affidavit submitted by the Resource Entity for the site.  SODG and SOTG sites will be represented as a single unit in the ERCOT Settlement system.</w:t>
      </w:r>
    </w:p>
    <w:p w14:paraId="71477027" w14:textId="54AAF5EB" w:rsidR="001F04FD" w:rsidRPr="000149E5" w:rsidRDefault="001F04FD" w:rsidP="008D7D6C">
      <w:pPr>
        <w:pStyle w:val="BodyTextNumbered"/>
        <w:spacing w:before="240"/>
        <w:rPr>
          <w:iCs/>
        </w:rPr>
      </w:pPr>
      <w:r w:rsidRPr="000149E5">
        <w:rPr>
          <w:iCs/>
        </w:rPr>
        <w:t>(2)</w:t>
      </w:r>
      <w:r w:rsidRPr="000149E5">
        <w:rPr>
          <w:iCs/>
        </w:rPr>
        <w:tab/>
        <w:t>The payment or charge to each QSE for Energy Imbalance Service at a Load Zone for a given 15-minute Settlement Interval is calculated as follows:</w:t>
      </w:r>
    </w:p>
    <w:p w14:paraId="5CA67051" w14:textId="560687F6" w:rsidR="001F04FD" w:rsidRPr="00D12728" w:rsidRDefault="001F04FD" w:rsidP="001F04FD">
      <w:pPr>
        <w:pStyle w:val="FormulaBold"/>
        <w:ind w:left="3150" w:hanging="2430"/>
        <w:rPr>
          <w:sz w:val="32"/>
        </w:rPr>
      </w:pPr>
      <w:r>
        <w:t xml:space="preserve">RTEIAMT </w:t>
      </w:r>
      <w:r w:rsidRPr="00D12728">
        <w:rPr>
          <w:i/>
          <w:vertAlign w:val="subscript"/>
        </w:rPr>
        <w:t>q, p</w:t>
      </w:r>
      <w:r>
        <w:tab/>
        <w:t>=</w:t>
      </w:r>
      <w:r>
        <w:tab/>
        <w:t xml:space="preserve">(-1) * </w:t>
      </w:r>
      <w:r w:rsidRPr="00D12728">
        <w:rPr>
          <w:sz w:val="32"/>
        </w:rPr>
        <w:t>{[</w:t>
      </w:r>
      <w:r>
        <w:t xml:space="preserve">RTSPP </w:t>
      </w:r>
      <w:r w:rsidRPr="00D12728">
        <w:rPr>
          <w:i/>
          <w:vertAlign w:val="subscript"/>
        </w:rPr>
        <w:t>p</w:t>
      </w:r>
      <w:r>
        <w:t xml:space="preserve"> * [(SSSK </w:t>
      </w:r>
      <w:r w:rsidRPr="00D12728">
        <w:rPr>
          <w:i/>
          <w:vertAlign w:val="subscript"/>
        </w:rPr>
        <w:t>q, p</w:t>
      </w:r>
      <w:r>
        <w:t xml:space="preserve"> * ¼) + (DAEP </w:t>
      </w:r>
      <w:r w:rsidRPr="00D12728">
        <w:rPr>
          <w:i/>
          <w:vertAlign w:val="subscript"/>
        </w:rPr>
        <w:t>q, p</w:t>
      </w:r>
      <w:r>
        <w:t xml:space="preserve"> * ¼) + (RTQQEP </w:t>
      </w:r>
      <w:r w:rsidRPr="00D12728">
        <w:rPr>
          <w:i/>
          <w:vertAlign w:val="subscript"/>
        </w:rPr>
        <w:t>q, p</w:t>
      </w:r>
      <w:r>
        <w:t xml:space="preserve"> * ¼) – (SSSR </w:t>
      </w:r>
      <w:r w:rsidRPr="00D12728">
        <w:rPr>
          <w:i/>
          <w:vertAlign w:val="subscript"/>
        </w:rPr>
        <w:t>q, p</w:t>
      </w:r>
      <w:r>
        <w:t xml:space="preserve"> * ¼) – (DAES </w:t>
      </w:r>
      <w:r w:rsidRPr="00D12728">
        <w:rPr>
          <w:i/>
          <w:vertAlign w:val="subscript"/>
        </w:rPr>
        <w:t>q, p</w:t>
      </w:r>
      <w:r>
        <w:t xml:space="preserve"> * ¼) – (RTQQES </w:t>
      </w:r>
      <w:r w:rsidRPr="00D12728">
        <w:rPr>
          <w:i/>
          <w:vertAlign w:val="subscript"/>
        </w:rPr>
        <w:t>q, p</w:t>
      </w:r>
      <w:r>
        <w:t xml:space="preserve"> * ¼)]</w:t>
      </w:r>
      <w:r w:rsidRPr="00D12728">
        <w:rPr>
          <w:sz w:val="32"/>
          <w:szCs w:val="32"/>
        </w:rPr>
        <w:t xml:space="preserve">] </w:t>
      </w:r>
      <w:r>
        <w:t xml:space="preserve">+ </w:t>
      </w:r>
      <w:r w:rsidRPr="00D12728">
        <w:rPr>
          <w:sz w:val="32"/>
        </w:rPr>
        <w:t>[</w:t>
      </w:r>
      <w:r w:rsidRPr="003963CD">
        <w:t>RTSPPEW</w:t>
      </w:r>
      <w:r w:rsidRPr="003963CD">
        <w:rPr>
          <w:i/>
          <w:vertAlign w:val="subscript"/>
        </w:rPr>
        <w:t xml:space="preserve"> p</w:t>
      </w:r>
      <w:r w:rsidRPr="003963CD">
        <w:t xml:space="preserve"> * (RTMG</w:t>
      </w:r>
      <w:r w:rsidR="00BE136C">
        <w:t>SOGZ</w:t>
      </w:r>
      <w:r w:rsidRPr="003963CD">
        <w:t xml:space="preserve"> </w:t>
      </w:r>
      <w:r w:rsidRPr="003963CD">
        <w:rPr>
          <w:i/>
          <w:vertAlign w:val="subscript"/>
        </w:rPr>
        <w:t>q, p</w:t>
      </w:r>
      <w:r w:rsidRPr="003963CD">
        <w:t xml:space="preserve"> – </w:t>
      </w:r>
      <w:r w:rsidR="003963CD">
        <w:t>(</w:t>
      </w:r>
      <w:r w:rsidRPr="003963CD">
        <w:t xml:space="preserve">RTAML </w:t>
      </w:r>
      <w:r w:rsidRPr="003963CD">
        <w:rPr>
          <w:i/>
          <w:vertAlign w:val="subscript"/>
        </w:rPr>
        <w:t>q, p</w:t>
      </w:r>
      <w:r w:rsidR="003963CD" w:rsidRPr="003963CD">
        <w:rPr>
          <w:bCs w:val="0"/>
        </w:rPr>
        <w:t xml:space="preserve"> – RTAMLESRNW </w:t>
      </w:r>
      <w:r w:rsidR="003963CD" w:rsidRPr="003963CD">
        <w:rPr>
          <w:bCs w:val="0"/>
          <w:i/>
          <w:vertAlign w:val="subscript"/>
        </w:rPr>
        <w:t>q, p</w:t>
      </w:r>
      <w:r w:rsidR="003963CD" w:rsidRPr="003963CD">
        <w:rPr>
          <w:bCs w:val="0"/>
        </w:rPr>
        <w:t>)</w:t>
      </w:r>
      <w:r w:rsidRPr="003963CD">
        <w:t>)</w:t>
      </w:r>
      <w:r w:rsidRPr="003963CD">
        <w:rPr>
          <w:sz w:val="28"/>
          <w:szCs w:val="28"/>
        </w:rPr>
        <w:t>]</w:t>
      </w:r>
      <w:r w:rsidRPr="003963CD">
        <w:rPr>
          <w:sz w:val="32"/>
        </w:rPr>
        <w:t>}</w:t>
      </w:r>
      <w:r w:rsidRPr="00D12728">
        <w:rPr>
          <w:sz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7C0BC2" w14:paraId="5421604C" w14:textId="77777777" w:rsidTr="008B123E">
        <w:trPr>
          <w:trHeight w:val="206"/>
        </w:trPr>
        <w:tc>
          <w:tcPr>
            <w:tcW w:w="9576" w:type="dxa"/>
            <w:shd w:val="pct12" w:color="auto" w:fill="auto"/>
          </w:tcPr>
          <w:p w14:paraId="782FBFD8" w14:textId="76BF1102" w:rsidR="007C0BC2" w:rsidRDefault="007C0BC2" w:rsidP="008B123E">
            <w:pPr>
              <w:pStyle w:val="Instructions"/>
              <w:spacing w:before="120"/>
            </w:pPr>
            <w:r>
              <w:t>[</w:t>
            </w:r>
            <w:r w:rsidR="00341E22">
              <w:t>NPRR995</w:t>
            </w:r>
            <w:r>
              <w:t>:  Replace the formula “</w:t>
            </w:r>
            <w:r w:rsidRPr="007C0BC2">
              <w:t xml:space="preserve">RTEIAMT </w:t>
            </w:r>
            <w:r w:rsidRPr="007C0BC2">
              <w:rPr>
                <w:vertAlign w:val="subscript"/>
              </w:rPr>
              <w:t>q, p</w:t>
            </w:r>
            <w:r>
              <w:t>” above with the following upon system implementation:]</w:t>
            </w:r>
          </w:p>
          <w:p w14:paraId="5ADFBB4D" w14:textId="4D7FBB9B" w:rsidR="007C0BC2" w:rsidRPr="007C0BC2" w:rsidRDefault="007C0BC2" w:rsidP="007C0BC2">
            <w:pPr>
              <w:tabs>
                <w:tab w:val="left" w:pos="2250"/>
                <w:tab w:val="left" w:pos="3150"/>
                <w:tab w:val="left" w:pos="3960"/>
              </w:tabs>
              <w:spacing w:after="240"/>
              <w:ind w:left="3150" w:hanging="2430"/>
              <w:rPr>
                <w:b/>
                <w:bCs/>
                <w:sz w:val="32"/>
              </w:rPr>
            </w:pPr>
            <w:r w:rsidRPr="00FC2D6A">
              <w:rPr>
                <w:b/>
                <w:bCs/>
              </w:rPr>
              <w:t xml:space="preserve">RTEIAMT </w:t>
            </w:r>
            <w:r w:rsidRPr="00FC2D6A">
              <w:rPr>
                <w:b/>
                <w:bCs/>
                <w:i/>
                <w:vertAlign w:val="subscript"/>
              </w:rPr>
              <w:t>q, p</w:t>
            </w:r>
            <w:r w:rsidRPr="00FC2D6A">
              <w:rPr>
                <w:b/>
                <w:bCs/>
              </w:rPr>
              <w:tab/>
              <w:t>=</w:t>
            </w:r>
            <w:r w:rsidRPr="00FC2D6A">
              <w:rPr>
                <w:b/>
                <w:bCs/>
              </w:rPr>
              <w:tab/>
              <w:t xml:space="preserve">(-1) * </w:t>
            </w:r>
            <w:r w:rsidRPr="00FC2D6A">
              <w:rPr>
                <w:b/>
                <w:bCs/>
                <w:sz w:val="32"/>
              </w:rPr>
              <w:t>{[</w:t>
            </w:r>
            <w:r w:rsidRPr="00FC2D6A">
              <w:rPr>
                <w:b/>
                <w:bCs/>
              </w:rPr>
              <w:t xml:space="preserve">RTSPP </w:t>
            </w:r>
            <w:r w:rsidRPr="00FC2D6A">
              <w:rPr>
                <w:b/>
                <w:bCs/>
                <w:i/>
                <w:vertAlign w:val="subscript"/>
              </w:rPr>
              <w:t>p</w:t>
            </w:r>
            <w:r w:rsidRPr="00FC2D6A">
              <w:rPr>
                <w:b/>
                <w:bCs/>
              </w:rPr>
              <w:t xml:space="preserve"> * [(SSSK </w:t>
            </w:r>
            <w:r w:rsidRPr="00FC2D6A">
              <w:rPr>
                <w:b/>
                <w:bCs/>
                <w:i/>
                <w:vertAlign w:val="subscript"/>
              </w:rPr>
              <w:t>q, p</w:t>
            </w:r>
            <w:r w:rsidRPr="00FC2D6A">
              <w:rPr>
                <w:b/>
                <w:bCs/>
              </w:rPr>
              <w:t xml:space="preserve"> * ¼) + (DAEP </w:t>
            </w:r>
            <w:r w:rsidRPr="00FC2D6A">
              <w:rPr>
                <w:b/>
                <w:bCs/>
                <w:i/>
                <w:vertAlign w:val="subscript"/>
              </w:rPr>
              <w:t>q, p</w:t>
            </w:r>
            <w:r w:rsidRPr="00FC2D6A">
              <w:rPr>
                <w:b/>
                <w:bCs/>
              </w:rPr>
              <w:t xml:space="preserve"> * ¼) + (RTQQEP </w:t>
            </w:r>
            <w:r w:rsidRPr="00FC2D6A">
              <w:rPr>
                <w:b/>
                <w:bCs/>
                <w:i/>
                <w:vertAlign w:val="subscript"/>
              </w:rPr>
              <w:t>q, p</w:t>
            </w:r>
            <w:r w:rsidRPr="00FC2D6A">
              <w:rPr>
                <w:b/>
                <w:bCs/>
              </w:rPr>
              <w:t xml:space="preserve"> * ¼) – (SSSR </w:t>
            </w:r>
            <w:r w:rsidRPr="00FC2D6A">
              <w:rPr>
                <w:b/>
                <w:bCs/>
                <w:i/>
                <w:vertAlign w:val="subscript"/>
              </w:rPr>
              <w:t>q, p</w:t>
            </w:r>
            <w:r w:rsidRPr="00FC2D6A">
              <w:rPr>
                <w:b/>
                <w:bCs/>
              </w:rPr>
              <w:t xml:space="preserve"> * ¼) – (DAES </w:t>
            </w:r>
            <w:r w:rsidRPr="00FC2D6A">
              <w:rPr>
                <w:b/>
                <w:bCs/>
                <w:i/>
                <w:vertAlign w:val="subscript"/>
              </w:rPr>
              <w:t>q, p</w:t>
            </w:r>
            <w:r w:rsidRPr="00FC2D6A">
              <w:rPr>
                <w:b/>
                <w:bCs/>
              </w:rPr>
              <w:t xml:space="preserve"> * ¼) – (RTQQES </w:t>
            </w:r>
            <w:r w:rsidRPr="00FC2D6A">
              <w:rPr>
                <w:b/>
                <w:bCs/>
                <w:i/>
                <w:vertAlign w:val="subscript"/>
              </w:rPr>
              <w:t>q, p</w:t>
            </w:r>
            <w:r w:rsidRPr="00FC2D6A">
              <w:rPr>
                <w:b/>
                <w:bCs/>
              </w:rPr>
              <w:t xml:space="preserve"> * ¼)]</w:t>
            </w:r>
            <w:r w:rsidRPr="00FC2D6A">
              <w:rPr>
                <w:b/>
                <w:bCs/>
                <w:sz w:val="32"/>
                <w:szCs w:val="32"/>
              </w:rPr>
              <w:t xml:space="preserve">] </w:t>
            </w:r>
            <w:r w:rsidRPr="00FC2D6A">
              <w:rPr>
                <w:b/>
                <w:bCs/>
              </w:rPr>
              <w:t xml:space="preserve">+ </w:t>
            </w:r>
            <w:r w:rsidRPr="00FC2D6A">
              <w:rPr>
                <w:b/>
                <w:bCs/>
                <w:sz w:val="32"/>
              </w:rPr>
              <w:t>[</w:t>
            </w:r>
            <w:r w:rsidRPr="00FC2D6A">
              <w:rPr>
                <w:b/>
                <w:bCs/>
              </w:rPr>
              <w:t>RTSPPEW</w:t>
            </w:r>
            <w:r w:rsidRPr="00FC2D6A">
              <w:rPr>
                <w:b/>
                <w:bCs/>
                <w:i/>
                <w:vertAlign w:val="subscript"/>
              </w:rPr>
              <w:t xml:space="preserve"> p</w:t>
            </w:r>
            <w:r w:rsidRPr="00FC2D6A">
              <w:rPr>
                <w:b/>
                <w:bCs/>
              </w:rPr>
              <w:t xml:space="preserve"> * (RTMG</w:t>
            </w:r>
            <w:r>
              <w:rPr>
                <w:b/>
                <w:bCs/>
              </w:rPr>
              <w:t>SOGZ</w:t>
            </w:r>
            <w:r w:rsidRPr="00FC2D6A">
              <w:rPr>
                <w:b/>
                <w:bCs/>
              </w:rPr>
              <w:t xml:space="preserve"> </w:t>
            </w:r>
            <w:r w:rsidRPr="00FC2D6A">
              <w:rPr>
                <w:b/>
                <w:bCs/>
                <w:i/>
                <w:vertAlign w:val="subscript"/>
              </w:rPr>
              <w:t>q, p</w:t>
            </w:r>
            <w:r w:rsidRPr="00FC2D6A">
              <w:rPr>
                <w:b/>
                <w:bCs/>
              </w:rPr>
              <w:t xml:space="preserve"> – </w:t>
            </w:r>
            <w:r w:rsidR="008050FF">
              <w:rPr>
                <w:b/>
                <w:bCs/>
              </w:rPr>
              <w:t>(</w:t>
            </w:r>
            <w:r w:rsidRPr="00FC2D6A">
              <w:rPr>
                <w:b/>
                <w:bCs/>
              </w:rPr>
              <w:t xml:space="preserve">RTAML </w:t>
            </w:r>
            <w:r w:rsidRPr="00FC2D6A">
              <w:rPr>
                <w:b/>
                <w:bCs/>
                <w:i/>
                <w:vertAlign w:val="subscript"/>
              </w:rPr>
              <w:t>q, p</w:t>
            </w:r>
            <w:r w:rsidR="008050FF">
              <w:rPr>
                <w:b/>
                <w:bCs/>
              </w:rPr>
              <w:t xml:space="preserve"> </w:t>
            </w:r>
            <w:r w:rsidR="008050FF" w:rsidRPr="00913E6F">
              <w:rPr>
                <w:b/>
                <w:bCs/>
              </w:rPr>
              <w:t>–</w:t>
            </w:r>
            <w:r w:rsidR="008050FF">
              <w:rPr>
                <w:b/>
                <w:bCs/>
              </w:rPr>
              <w:t xml:space="preserve"> RTAMLESRNW </w:t>
            </w:r>
            <w:r w:rsidR="008050FF" w:rsidRPr="00913E6F">
              <w:rPr>
                <w:b/>
                <w:bCs/>
                <w:i/>
                <w:vertAlign w:val="subscript"/>
              </w:rPr>
              <w:t>q, p</w:t>
            </w:r>
            <w:r w:rsidR="00341E22">
              <w:rPr>
                <w:b/>
                <w:bCs/>
              </w:rPr>
              <w:t xml:space="preserve"> – RTAMLNWSOL </w:t>
            </w:r>
            <w:r w:rsidR="00341E22">
              <w:rPr>
                <w:b/>
                <w:bCs/>
                <w:i/>
                <w:vertAlign w:val="subscript"/>
              </w:rPr>
              <w:t>q, p</w:t>
            </w:r>
            <w:r w:rsidRPr="00FC2D6A">
              <w:rPr>
                <w:b/>
                <w:bCs/>
              </w:rPr>
              <w:t>)</w:t>
            </w:r>
            <w:r w:rsidR="008050FF">
              <w:rPr>
                <w:b/>
                <w:bCs/>
              </w:rPr>
              <w:t>)</w:t>
            </w:r>
            <w:r w:rsidRPr="00FC2D6A">
              <w:rPr>
                <w:b/>
                <w:bCs/>
                <w:sz w:val="28"/>
                <w:szCs w:val="28"/>
              </w:rPr>
              <w:t>]</w:t>
            </w:r>
            <w:r>
              <w:rPr>
                <w:b/>
                <w:bCs/>
                <w:sz w:val="32"/>
              </w:rPr>
              <w:t xml:space="preserve">} </w:t>
            </w:r>
          </w:p>
        </w:tc>
      </w:tr>
    </w:tbl>
    <w:p w14:paraId="1F782FF5" w14:textId="77777777" w:rsidR="001F04FD" w:rsidRPr="00D12728" w:rsidRDefault="001F04FD" w:rsidP="004A39F9">
      <w:pPr>
        <w:pStyle w:val="FormulaBold"/>
        <w:spacing w:before="240"/>
        <w:ind w:left="3150" w:hanging="2430"/>
        <w:rPr>
          <w:b w:val="0"/>
        </w:rPr>
      </w:pPr>
      <w:r w:rsidRPr="00D12728">
        <w:rPr>
          <w:b w:val="0"/>
        </w:rPr>
        <w:t>And</w:t>
      </w:r>
    </w:p>
    <w:p w14:paraId="60D49681" w14:textId="1AFC610E" w:rsidR="001F04FD" w:rsidRDefault="001F04FD" w:rsidP="001F04FD">
      <w:pPr>
        <w:pStyle w:val="FormulaBold"/>
        <w:ind w:left="3150" w:hanging="2430"/>
        <w:rPr>
          <w:sz w:val="32"/>
        </w:rPr>
      </w:pPr>
      <w:r>
        <w:t>LZIMBAL</w:t>
      </w:r>
      <w:r w:rsidRPr="00D17F07">
        <w:rPr>
          <w:i/>
          <w:vertAlign w:val="subscript"/>
        </w:rPr>
        <w:t xml:space="preserve"> </w:t>
      </w:r>
      <w:r w:rsidR="007C0BC2">
        <w:rPr>
          <w:i/>
          <w:vertAlign w:val="subscript"/>
        </w:rPr>
        <w:t>q, p</w:t>
      </w:r>
      <w:r w:rsidR="007C0BC2">
        <w:rPr>
          <w:i/>
          <w:vertAlign w:val="subscript"/>
        </w:rPr>
        <w:tab/>
        <w:t>=</w:t>
      </w:r>
      <w:r w:rsidR="007C0BC2">
        <w:rPr>
          <w:i/>
          <w:vertAlign w:val="subscript"/>
        </w:rPr>
        <w:tab/>
      </w:r>
      <w:r>
        <w:t xml:space="preserve">(SSSK </w:t>
      </w:r>
      <w:r>
        <w:rPr>
          <w:i/>
          <w:vertAlign w:val="subscript"/>
        </w:rPr>
        <w:t>q, p</w:t>
      </w:r>
      <w:r>
        <w:t xml:space="preserve"> * ¼) + (DAEP </w:t>
      </w:r>
      <w:r>
        <w:rPr>
          <w:i/>
          <w:vertAlign w:val="subscript"/>
        </w:rPr>
        <w:t>q, p</w:t>
      </w:r>
      <w:r>
        <w:t xml:space="preserve"> * ¼) + (RTQQEP </w:t>
      </w:r>
      <w:r>
        <w:rPr>
          <w:i/>
          <w:vertAlign w:val="subscript"/>
        </w:rPr>
        <w:t>q, p</w:t>
      </w:r>
      <w:r>
        <w:t xml:space="preserve"> * ¼) – (SSSR </w:t>
      </w:r>
      <w:r>
        <w:rPr>
          <w:i/>
          <w:vertAlign w:val="subscript"/>
        </w:rPr>
        <w:t>q, p</w:t>
      </w:r>
      <w:r>
        <w:t xml:space="preserve"> * ¼) – (DAES </w:t>
      </w:r>
      <w:r>
        <w:rPr>
          <w:i/>
          <w:vertAlign w:val="subscript"/>
        </w:rPr>
        <w:t>q, p</w:t>
      </w:r>
      <w:r>
        <w:t xml:space="preserve"> * ¼) – (RTQQES </w:t>
      </w:r>
      <w:r>
        <w:rPr>
          <w:i/>
          <w:vertAlign w:val="subscript"/>
        </w:rPr>
        <w:t>q, p</w:t>
      </w:r>
      <w:r>
        <w:t xml:space="preserve"> * ¼) – </w:t>
      </w:r>
      <w:r w:rsidR="003963CD">
        <w:t>(</w:t>
      </w:r>
      <w:r>
        <w:t xml:space="preserve">RTAML </w:t>
      </w:r>
      <w:r>
        <w:rPr>
          <w:i/>
          <w:vertAlign w:val="subscript"/>
        </w:rPr>
        <w:t>q, p</w:t>
      </w:r>
      <w:r w:rsidR="003963CD" w:rsidRPr="003963CD">
        <w:rPr>
          <w:bCs w:val="0"/>
        </w:rPr>
        <w:t xml:space="preserve"> – RTAMLESRNW </w:t>
      </w:r>
      <w:r w:rsidR="003963CD" w:rsidRPr="003963CD">
        <w:rPr>
          <w:bCs w:val="0"/>
          <w:i/>
          <w:vertAlign w:val="subscript"/>
        </w:rPr>
        <w:t>q, p</w:t>
      </w:r>
      <w:r w:rsidR="003963CD" w:rsidRPr="003963CD">
        <w:rPr>
          <w:bCs w:val="0"/>
        </w:rPr>
        <w:t>)</w:t>
      </w:r>
      <w:r>
        <w:rPr>
          <w:sz w:val="32"/>
        </w:rPr>
        <w:t xml:space="preserve"> </w:t>
      </w:r>
      <w:r>
        <w:t>+ RTMG</w:t>
      </w:r>
      <w:r w:rsidR="00BE136C">
        <w:t>SOGZ</w:t>
      </w:r>
      <w:r>
        <w:t xml:space="preserve"> </w:t>
      </w:r>
      <w:r>
        <w:rPr>
          <w:i/>
          <w:vertAlign w:val="subscript"/>
        </w:rPr>
        <w:t>q, 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7C0BC2" w14:paraId="3A4D6ABA" w14:textId="77777777" w:rsidTr="008B123E">
        <w:trPr>
          <w:trHeight w:val="206"/>
        </w:trPr>
        <w:tc>
          <w:tcPr>
            <w:tcW w:w="9576" w:type="dxa"/>
            <w:shd w:val="pct12" w:color="auto" w:fill="auto"/>
          </w:tcPr>
          <w:p w14:paraId="569EBE29" w14:textId="2CF79DB3" w:rsidR="007C0BC2" w:rsidRDefault="007C0BC2" w:rsidP="008B123E">
            <w:pPr>
              <w:pStyle w:val="Instructions"/>
              <w:spacing w:before="120"/>
            </w:pPr>
            <w:r>
              <w:lastRenderedPageBreak/>
              <w:t>[</w:t>
            </w:r>
            <w:r w:rsidR="00341E22">
              <w:t>NPRR995</w:t>
            </w:r>
            <w:r>
              <w:t>:  Replace</w:t>
            </w:r>
            <w:r w:rsidR="00341E22">
              <w:t xml:space="preserve"> </w:t>
            </w:r>
            <w:r>
              <w:t>the formula “</w:t>
            </w:r>
            <w:r w:rsidRPr="007C0BC2">
              <w:t>LZIMBAL</w:t>
            </w:r>
            <w:r w:rsidRPr="007C0BC2">
              <w:rPr>
                <w:vertAlign w:val="subscript"/>
              </w:rPr>
              <w:t xml:space="preserve"> q, p</w:t>
            </w:r>
            <w:r>
              <w:t>” above with the following upon system implementation:]</w:t>
            </w:r>
          </w:p>
          <w:p w14:paraId="22F208EE" w14:textId="2BAEE584" w:rsidR="007C0BC2" w:rsidRPr="007C0BC2" w:rsidRDefault="007C0BC2" w:rsidP="007C0BC2">
            <w:pPr>
              <w:tabs>
                <w:tab w:val="left" w:pos="2250"/>
                <w:tab w:val="left" w:pos="3150"/>
                <w:tab w:val="left" w:pos="3960"/>
              </w:tabs>
              <w:spacing w:after="240"/>
              <w:ind w:left="3150" w:hanging="2430"/>
              <w:rPr>
                <w:b/>
                <w:bCs/>
                <w:sz w:val="32"/>
              </w:rPr>
            </w:pPr>
            <w:r w:rsidRPr="00FC2D6A">
              <w:rPr>
                <w:b/>
                <w:bCs/>
              </w:rPr>
              <w:t>LZIMBAL</w:t>
            </w:r>
            <w:r>
              <w:rPr>
                <w:b/>
                <w:bCs/>
                <w:i/>
                <w:vertAlign w:val="subscript"/>
              </w:rPr>
              <w:t xml:space="preserve"> q, p</w:t>
            </w:r>
            <w:r>
              <w:rPr>
                <w:b/>
                <w:bCs/>
                <w:i/>
                <w:vertAlign w:val="subscript"/>
              </w:rPr>
              <w:tab/>
              <w:t>=</w:t>
            </w:r>
            <w:r>
              <w:rPr>
                <w:b/>
                <w:bCs/>
                <w:i/>
                <w:vertAlign w:val="subscript"/>
              </w:rPr>
              <w:tab/>
            </w:r>
            <w:r w:rsidRPr="00FC2D6A">
              <w:rPr>
                <w:b/>
                <w:bCs/>
              </w:rPr>
              <w:t xml:space="preserve">(SSSK </w:t>
            </w:r>
            <w:r w:rsidRPr="00FC2D6A">
              <w:rPr>
                <w:b/>
                <w:bCs/>
                <w:i/>
                <w:vertAlign w:val="subscript"/>
              </w:rPr>
              <w:t>q, p</w:t>
            </w:r>
            <w:r w:rsidRPr="00FC2D6A">
              <w:rPr>
                <w:b/>
                <w:bCs/>
              </w:rPr>
              <w:t xml:space="preserve"> * ¼) + (DAEP </w:t>
            </w:r>
            <w:r w:rsidRPr="00FC2D6A">
              <w:rPr>
                <w:b/>
                <w:bCs/>
                <w:i/>
                <w:vertAlign w:val="subscript"/>
              </w:rPr>
              <w:t>q, p</w:t>
            </w:r>
            <w:r w:rsidRPr="00FC2D6A">
              <w:rPr>
                <w:b/>
                <w:bCs/>
              </w:rPr>
              <w:t xml:space="preserve"> * ¼) + (RTQQEP </w:t>
            </w:r>
            <w:r w:rsidRPr="00FC2D6A">
              <w:rPr>
                <w:b/>
                <w:bCs/>
                <w:i/>
                <w:vertAlign w:val="subscript"/>
              </w:rPr>
              <w:t>q, p</w:t>
            </w:r>
            <w:r w:rsidRPr="00FC2D6A">
              <w:rPr>
                <w:b/>
                <w:bCs/>
              </w:rPr>
              <w:t xml:space="preserve"> * ¼) – (SSSR </w:t>
            </w:r>
            <w:r w:rsidRPr="00FC2D6A">
              <w:rPr>
                <w:b/>
                <w:bCs/>
                <w:i/>
                <w:vertAlign w:val="subscript"/>
              </w:rPr>
              <w:t>q, p</w:t>
            </w:r>
            <w:r w:rsidRPr="00FC2D6A">
              <w:rPr>
                <w:b/>
                <w:bCs/>
              </w:rPr>
              <w:t xml:space="preserve"> * ¼) – (DAES </w:t>
            </w:r>
            <w:r w:rsidRPr="00FC2D6A">
              <w:rPr>
                <w:b/>
                <w:bCs/>
                <w:i/>
                <w:vertAlign w:val="subscript"/>
              </w:rPr>
              <w:t>q, p</w:t>
            </w:r>
            <w:r w:rsidRPr="00FC2D6A">
              <w:rPr>
                <w:b/>
                <w:bCs/>
              </w:rPr>
              <w:t xml:space="preserve"> * ¼) – (RTQQES </w:t>
            </w:r>
            <w:r w:rsidRPr="00FC2D6A">
              <w:rPr>
                <w:b/>
                <w:bCs/>
                <w:i/>
                <w:vertAlign w:val="subscript"/>
              </w:rPr>
              <w:t>q, p</w:t>
            </w:r>
            <w:r w:rsidRPr="00FC2D6A">
              <w:rPr>
                <w:b/>
                <w:bCs/>
              </w:rPr>
              <w:t xml:space="preserve"> * ¼) – </w:t>
            </w:r>
            <w:r w:rsidR="008050FF">
              <w:rPr>
                <w:b/>
                <w:bCs/>
              </w:rPr>
              <w:t>(</w:t>
            </w:r>
            <w:r w:rsidRPr="00FC2D6A">
              <w:rPr>
                <w:b/>
                <w:bCs/>
              </w:rPr>
              <w:t xml:space="preserve">RTAML </w:t>
            </w:r>
            <w:r w:rsidRPr="00FC2D6A">
              <w:rPr>
                <w:b/>
                <w:bCs/>
                <w:i/>
                <w:vertAlign w:val="subscript"/>
              </w:rPr>
              <w:t>q, p</w:t>
            </w:r>
            <w:r w:rsidRPr="00FC2D6A">
              <w:rPr>
                <w:b/>
                <w:bCs/>
                <w:sz w:val="32"/>
              </w:rPr>
              <w:t xml:space="preserve"> </w:t>
            </w:r>
            <w:r w:rsidR="008050FF" w:rsidRPr="00FC2D6A">
              <w:rPr>
                <w:b/>
                <w:bCs/>
              </w:rPr>
              <w:t>–</w:t>
            </w:r>
            <w:r w:rsidR="008050FF" w:rsidRPr="00850E71">
              <w:rPr>
                <w:b/>
                <w:bCs/>
                <w:i/>
              </w:rPr>
              <w:t xml:space="preserve"> </w:t>
            </w:r>
            <w:r w:rsidR="008050FF">
              <w:rPr>
                <w:b/>
                <w:bCs/>
              </w:rPr>
              <w:t xml:space="preserve">RTAMLESRNW </w:t>
            </w:r>
            <w:r w:rsidR="008050FF" w:rsidRPr="00913E6F">
              <w:rPr>
                <w:b/>
                <w:bCs/>
                <w:i/>
                <w:vertAlign w:val="subscript"/>
              </w:rPr>
              <w:t>q, p</w:t>
            </w:r>
            <w:r w:rsidR="00341E22">
              <w:rPr>
                <w:b/>
                <w:bCs/>
              </w:rPr>
              <w:t xml:space="preserve"> – RTAMLNWSOL </w:t>
            </w:r>
            <w:r w:rsidR="00341E22">
              <w:rPr>
                <w:b/>
                <w:bCs/>
                <w:i/>
                <w:vertAlign w:val="subscript"/>
              </w:rPr>
              <w:t>q, p</w:t>
            </w:r>
            <w:r w:rsidR="008050FF">
              <w:rPr>
                <w:b/>
                <w:bCs/>
              </w:rPr>
              <w:t>)</w:t>
            </w:r>
            <w:r w:rsidR="008050FF" w:rsidRPr="00FC2D6A">
              <w:rPr>
                <w:b/>
                <w:bCs/>
              </w:rPr>
              <w:t xml:space="preserve"> </w:t>
            </w:r>
            <w:r w:rsidRPr="00FC2D6A">
              <w:rPr>
                <w:b/>
                <w:bCs/>
              </w:rPr>
              <w:t>+ RTMG</w:t>
            </w:r>
            <w:r>
              <w:rPr>
                <w:b/>
                <w:bCs/>
              </w:rPr>
              <w:t>SOGZ</w:t>
            </w:r>
            <w:r w:rsidRPr="00FC2D6A">
              <w:rPr>
                <w:b/>
                <w:bCs/>
              </w:rPr>
              <w:t xml:space="preserve"> </w:t>
            </w:r>
            <w:r w:rsidRPr="00FC2D6A">
              <w:rPr>
                <w:b/>
                <w:bCs/>
                <w:i/>
                <w:vertAlign w:val="subscript"/>
              </w:rPr>
              <w:t>q, p</w:t>
            </w:r>
          </w:p>
        </w:tc>
      </w:tr>
    </w:tbl>
    <w:p w14:paraId="47043A5C" w14:textId="77777777" w:rsidR="001F04FD" w:rsidRDefault="001F04FD" w:rsidP="004A39F9">
      <w:pPr>
        <w:spacing w:before="240"/>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30"/>
        <w:gridCol w:w="853"/>
        <w:gridCol w:w="6867"/>
      </w:tblGrid>
      <w:tr w:rsidR="001F04FD" w14:paraId="6B844741" w14:textId="77777777" w:rsidTr="00341E22">
        <w:trPr>
          <w:tblHeader/>
        </w:trPr>
        <w:tc>
          <w:tcPr>
            <w:tcW w:w="872" w:type="pct"/>
          </w:tcPr>
          <w:p w14:paraId="083FBEA1" w14:textId="77777777" w:rsidR="001F04FD" w:rsidRDefault="001F04FD" w:rsidP="00AC4DEE">
            <w:pPr>
              <w:pStyle w:val="TableHead"/>
            </w:pPr>
            <w:r>
              <w:t>Variable</w:t>
            </w:r>
          </w:p>
        </w:tc>
        <w:tc>
          <w:tcPr>
            <w:tcW w:w="456" w:type="pct"/>
          </w:tcPr>
          <w:p w14:paraId="1080ECD9" w14:textId="77777777" w:rsidR="001F04FD" w:rsidRDefault="001F04FD" w:rsidP="00AC4DEE">
            <w:pPr>
              <w:pStyle w:val="TableHead"/>
            </w:pPr>
            <w:r>
              <w:t>Unit</w:t>
            </w:r>
          </w:p>
        </w:tc>
        <w:tc>
          <w:tcPr>
            <w:tcW w:w="3672" w:type="pct"/>
          </w:tcPr>
          <w:p w14:paraId="3D0B09D0" w14:textId="77777777" w:rsidR="001F04FD" w:rsidRDefault="001F04FD" w:rsidP="00AC4DEE">
            <w:pPr>
              <w:pStyle w:val="TableHead"/>
            </w:pPr>
            <w:r>
              <w:t>Description</w:t>
            </w:r>
          </w:p>
        </w:tc>
      </w:tr>
      <w:tr w:rsidR="001F04FD" w14:paraId="3341284A" w14:textId="77777777" w:rsidTr="00341E22">
        <w:tc>
          <w:tcPr>
            <w:tcW w:w="872" w:type="pct"/>
          </w:tcPr>
          <w:p w14:paraId="4CAE6885" w14:textId="77777777" w:rsidR="001F04FD" w:rsidRDefault="001F04FD" w:rsidP="00AC4DEE">
            <w:pPr>
              <w:pStyle w:val="TableBody"/>
            </w:pPr>
            <w:r>
              <w:t xml:space="preserve">RTEIAMT </w:t>
            </w:r>
            <w:r w:rsidRPr="00107CC2">
              <w:rPr>
                <w:i/>
                <w:vertAlign w:val="subscript"/>
              </w:rPr>
              <w:t>q, p</w:t>
            </w:r>
          </w:p>
        </w:tc>
        <w:tc>
          <w:tcPr>
            <w:tcW w:w="456" w:type="pct"/>
          </w:tcPr>
          <w:p w14:paraId="59ECA356" w14:textId="77777777" w:rsidR="001F04FD" w:rsidRDefault="001F04FD" w:rsidP="00AC4DEE">
            <w:pPr>
              <w:pStyle w:val="TableBody"/>
            </w:pPr>
            <w:r>
              <w:t>$</w:t>
            </w:r>
          </w:p>
        </w:tc>
        <w:tc>
          <w:tcPr>
            <w:tcW w:w="3672" w:type="pct"/>
          </w:tcPr>
          <w:p w14:paraId="6642FF18" w14:textId="77777777" w:rsidR="001F04FD" w:rsidRDefault="001F04FD" w:rsidP="00AC4DEE">
            <w:pPr>
              <w:pStyle w:val="TableBody"/>
            </w:pPr>
            <w:r>
              <w:rPr>
                <w:i/>
              </w:rPr>
              <w:t>Real-Time Energy Imbalance Amount per QSE per Settlement Point</w:t>
            </w:r>
            <w:r>
              <w:t xml:space="preserve">—The payment or charge to QSE </w:t>
            </w:r>
            <w:r>
              <w:rPr>
                <w:i/>
              </w:rPr>
              <w:t>q</w:t>
            </w:r>
            <w:r>
              <w:t xml:space="preserve"> for Real-Time Energy Imbalance Service at Settlement Point </w:t>
            </w:r>
            <w:r>
              <w:rPr>
                <w:i/>
              </w:rPr>
              <w:t>p</w:t>
            </w:r>
            <w:r>
              <w:t>, for the 15-minute Settlement Interval.</w:t>
            </w:r>
          </w:p>
        </w:tc>
      </w:tr>
      <w:tr w:rsidR="001F04FD" w14:paraId="0295C3B2" w14:textId="77777777" w:rsidTr="00341E22">
        <w:tc>
          <w:tcPr>
            <w:tcW w:w="872" w:type="pct"/>
          </w:tcPr>
          <w:p w14:paraId="65B3804A" w14:textId="77777777" w:rsidR="001F04FD" w:rsidRDefault="001F04FD" w:rsidP="00AC4DEE">
            <w:pPr>
              <w:pStyle w:val="TableBody"/>
            </w:pPr>
            <w:r>
              <w:t xml:space="preserve">RTSPP </w:t>
            </w:r>
            <w:r w:rsidRPr="00107CC2">
              <w:rPr>
                <w:i/>
                <w:vertAlign w:val="subscript"/>
              </w:rPr>
              <w:t>p</w:t>
            </w:r>
          </w:p>
        </w:tc>
        <w:tc>
          <w:tcPr>
            <w:tcW w:w="456" w:type="pct"/>
          </w:tcPr>
          <w:p w14:paraId="324D75D1" w14:textId="77777777" w:rsidR="001F04FD" w:rsidRDefault="001F04FD" w:rsidP="00AC4DEE">
            <w:pPr>
              <w:pStyle w:val="TableBody"/>
            </w:pPr>
            <w:r>
              <w:t>$/MWh</w:t>
            </w:r>
          </w:p>
        </w:tc>
        <w:tc>
          <w:tcPr>
            <w:tcW w:w="3672" w:type="pct"/>
          </w:tcPr>
          <w:p w14:paraId="60ADB215" w14:textId="77777777" w:rsidR="001F04FD" w:rsidRDefault="001F04FD" w:rsidP="00AC4DEE">
            <w:pPr>
              <w:pStyle w:val="TableBody"/>
            </w:pPr>
            <w:r>
              <w:rPr>
                <w:i/>
              </w:rPr>
              <w:t>Real-Time Settlement Point Price per Settlement Point</w:t>
            </w:r>
            <w:r>
              <w:t xml:space="preserve">—The Real-Time Settlement Point Price at Settlement Point </w:t>
            </w:r>
            <w:r>
              <w:rPr>
                <w:i/>
              </w:rPr>
              <w:t>p</w:t>
            </w:r>
            <w:r>
              <w:t>, for the 15-minute Settlement Interval.</w:t>
            </w:r>
          </w:p>
        </w:tc>
      </w:tr>
      <w:tr w:rsidR="001F04FD" w14:paraId="320BDD1D" w14:textId="77777777" w:rsidTr="00341E22">
        <w:tc>
          <w:tcPr>
            <w:tcW w:w="872" w:type="pct"/>
          </w:tcPr>
          <w:p w14:paraId="46814500" w14:textId="77777777" w:rsidR="001F04FD" w:rsidRDefault="001F04FD" w:rsidP="00AC4DEE">
            <w:pPr>
              <w:pStyle w:val="TableBody"/>
            </w:pPr>
            <w:r>
              <w:t>LZIMBAL</w:t>
            </w:r>
            <w:r w:rsidRPr="00D17F07">
              <w:rPr>
                <w:i/>
                <w:vertAlign w:val="subscript"/>
              </w:rPr>
              <w:t xml:space="preserve"> </w:t>
            </w:r>
            <w:r>
              <w:rPr>
                <w:i/>
                <w:vertAlign w:val="subscript"/>
              </w:rPr>
              <w:t>q, p</w:t>
            </w:r>
          </w:p>
        </w:tc>
        <w:tc>
          <w:tcPr>
            <w:tcW w:w="456" w:type="pct"/>
          </w:tcPr>
          <w:p w14:paraId="6840F9D3" w14:textId="77777777" w:rsidR="001F04FD" w:rsidRDefault="001F04FD" w:rsidP="00AC4DEE">
            <w:pPr>
              <w:pStyle w:val="TableBody"/>
            </w:pPr>
            <w:r>
              <w:t>MWh</w:t>
            </w:r>
          </w:p>
        </w:tc>
        <w:tc>
          <w:tcPr>
            <w:tcW w:w="3672" w:type="pct"/>
          </w:tcPr>
          <w:p w14:paraId="1FBD08EB" w14:textId="77777777" w:rsidR="001F04FD" w:rsidRDefault="001F04FD" w:rsidP="00AC4DEE">
            <w:pPr>
              <w:pStyle w:val="TableBody"/>
              <w:rPr>
                <w:i/>
              </w:rPr>
            </w:pPr>
            <w:r>
              <w:rPr>
                <w:i/>
              </w:rPr>
              <w:t>Load Zone Energy Imbalance per QSE per Settlement Point</w:t>
            </w:r>
            <w:r>
              <w:t xml:space="preserve">—The Load Zone volumetric imbalance for QSE </w:t>
            </w:r>
            <w:r>
              <w:rPr>
                <w:i/>
              </w:rPr>
              <w:t>q</w:t>
            </w:r>
            <w:r>
              <w:t xml:space="preserve"> for Real-Time Energy Imbalance Service at Settlement Point </w:t>
            </w:r>
            <w:r>
              <w:rPr>
                <w:i/>
              </w:rPr>
              <w:t>p</w:t>
            </w:r>
            <w:r>
              <w:t>, for the 15-minute Settlement Interval.</w:t>
            </w:r>
          </w:p>
        </w:tc>
      </w:tr>
      <w:tr w:rsidR="001F04FD" w14:paraId="6984027C" w14:textId="77777777" w:rsidTr="00341E22">
        <w:tc>
          <w:tcPr>
            <w:tcW w:w="872" w:type="pct"/>
          </w:tcPr>
          <w:p w14:paraId="0C2E6ECA" w14:textId="77777777" w:rsidR="001F04FD" w:rsidRDefault="001F04FD" w:rsidP="00AC4DEE">
            <w:pPr>
              <w:pStyle w:val="TableBody"/>
            </w:pPr>
            <w:r>
              <w:t xml:space="preserve">RTSPPEW </w:t>
            </w:r>
            <w:r w:rsidRPr="00107CC2">
              <w:rPr>
                <w:i/>
                <w:vertAlign w:val="subscript"/>
              </w:rPr>
              <w:t>p</w:t>
            </w:r>
          </w:p>
        </w:tc>
        <w:tc>
          <w:tcPr>
            <w:tcW w:w="456" w:type="pct"/>
          </w:tcPr>
          <w:p w14:paraId="6C5CF945" w14:textId="77777777" w:rsidR="001F04FD" w:rsidRDefault="001F04FD" w:rsidP="00AC4DEE">
            <w:pPr>
              <w:pStyle w:val="TableBody"/>
            </w:pPr>
            <w:r>
              <w:t>$/MWh</w:t>
            </w:r>
          </w:p>
        </w:tc>
        <w:tc>
          <w:tcPr>
            <w:tcW w:w="3672" w:type="pct"/>
          </w:tcPr>
          <w:p w14:paraId="45D3CD9E" w14:textId="77777777" w:rsidR="001F04FD" w:rsidRDefault="001F04FD" w:rsidP="00AC4DEE">
            <w:pPr>
              <w:pStyle w:val="TableBody"/>
              <w:rPr>
                <w:i/>
              </w:rPr>
            </w:pPr>
            <w:r>
              <w:rPr>
                <w:i/>
              </w:rPr>
              <w:t>Real-Time Settlement Point Price Energy-Weighted</w:t>
            </w:r>
            <w:r>
              <w:sym w:font="Symbol" w:char="F0BE"/>
            </w:r>
            <w:r>
              <w:t xml:space="preserve">The Real-Time Settlement Point Price at the Settlement Point </w:t>
            </w:r>
            <w:r w:rsidRPr="005A37BB">
              <w:rPr>
                <w:i/>
              </w:rPr>
              <w:t>p</w:t>
            </w:r>
            <w:r>
              <w:t>, for the 15-minute Settlement Interval that is weighted by the State Estimated Load for the Load Zone of each SCED interval within the 15-minute Settlement Interval.</w:t>
            </w:r>
          </w:p>
        </w:tc>
      </w:tr>
      <w:tr w:rsidR="001F04FD" w14:paraId="062A48B9" w14:textId="77777777" w:rsidTr="00341E22">
        <w:tc>
          <w:tcPr>
            <w:tcW w:w="872" w:type="pct"/>
          </w:tcPr>
          <w:p w14:paraId="086031F5" w14:textId="77777777" w:rsidR="001F04FD" w:rsidRDefault="001F04FD" w:rsidP="00AC4DEE">
            <w:pPr>
              <w:pStyle w:val="TableBody"/>
            </w:pPr>
            <w:r>
              <w:t xml:space="preserve">RTAML </w:t>
            </w:r>
            <w:r w:rsidRPr="00107CC2">
              <w:rPr>
                <w:i/>
                <w:vertAlign w:val="subscript"/>
              </w:rPr>
              <w:t>q, p</w:t>
            </w:r>
          </w:p>
        </w:tc>
        <w:tc>
          <w:tcPr>
            <w:tcW w:w="456" w:type="pct"/>
          </w:tcPr>
          <w:p w14:paraId="6D692E7C" w14:textId="77777777" w:rsidR="001F04FD" w:rsidRDefault="001F04FD" w:rsidP="00AC4DEE">
            <w:pPr>
              <w:pStyle w:val="TableBody"/>
            </w:pPr>
            <w:r>
              <w:t>MWh</w:t>
            </w:r>
          </w:p>
        </w:tc>
        <w:tc>
          <w:tcPr>
            <w:tcW w:w="3672" w:type="pct"/>
          </w:tcPr>
          <w:p w14:paraId="77294ADF" w14:textId="77777777" w:rsidR="001F04FD" w:rsidRDefault="001F04FD" w:rsidP="00AC4DEE">
            <w:pPr>
              <w:pStyle w:val="TableBody"/>
            </w:pPr>
            <w:r>
              <w:rPr>
                <w:i/>
              </w:rPr>
              <w:t>Real-Time Adjusted Metered Load per QSE per Settlement Point</w:t>
            </w:r>
            <w:r>
              <w:t xml:space="preserve">—The sum of the AML at the Electrical Buses that are included in Settlement Point </w:t>
            </w:r>
            <w:r>
              <w:rPr>
                <w:i/>
              </w:rPr>
              <w:t>p</w:t>
            </w:r>
            <w:r>
              <w:t xml:space="preserve"> represented by QSE </w:t>
            </w:r>
            <w:r>
              <w:rPr>
                <w:i/>
              </w:rPr>
              <w:t>q</w:t>
            </w:r>
            <w:r>
              <w:t xml:space="preserve"> for the 15-minute Settlement Interval.</w:t>
            </w:r>
          </w:p>
        </w:tc>
      </w:tr>
      <w:tr w:rsidR="003963CD" w14:paraId="079B7473" w14:textId="77777777" w:rsidTr="00341E22">
        <w:tc>
          <w:tcPr>
            <w:tcW w:w="872" w:type="pct"/>
          </w:tcPr>
          <w:p w14:paraId="2508C9DC" w14:textId="39227735" w:rsidR="003963CD" w:rsidRDefault="003963CD" w:rsidP="003963CD">
            <w:pPr>
              <w:pStyle w:val="TableBody"/>
            </w:pPr>
            <w:r w:rsidRPr="00985D33">
              <w:rPr>
                <w:bCs/>
              </w:rPr>
              <w:t>RTAML</w:t>
            </w:r>
            <w:r w:rsidRPr="00CE05DE">
              <w:rPr>
                <w:bCs/>
              </w:rPr>
              <w:t>ESRNW</w:t>
            </w:r>
            <w:r w:rsidRPr="00985D33">
              <w:rPr>
                <w:bCs/>
              </w:rPr>
              <w:t xml:space="preserve"> </w:t>
            </w:r>
            <w:r w:rsidRPr="00985D33">
              <w:rPr>
                <w:bCs/>
                <w:i/>
                <w:vertAlign w:val="subscript"/>
              </w:rPr>
              <w:t>q, p</w:t>
            </w:r>
          </w:p>
        </w:tc>
        <w:tc>
          <w:tcPr>
            <w:tcW w:w="456" w:type="pct"/>
          </w:tcPr>
          <w:p w14:paraId="5D34D303" w14:textId="7A43FD19" w:rsidR="003963CD" w:rsidRDefault="003963CD" w:rsidP="003963CD">
            <w:pPr>
              <w:pStyle w:val="TableBody"/>
            </w:pPr>
            <w:r w:rsidRPr="00913E6F">
              <w:rPr>
                <w:iCs w:val="0"/>
              </w:rPr>
              <w:t>MWh</w:t>
            </w:r>
          </w:p>
        </w:tc>
        <w:tc>
          <w:tcPr>
            <w:tcW w:w="3672" w:type="pct"/>
          </w:tcPr>
          <w:p w14:paraId="4E900EFA" w14:textId="1D51A7EA" w:rsidR="003963CD" w:rsidRDefault="003963CD" w:rsidP="003963CD">
            <w:pPr>
              <w:pStyle w:val="TableBody"/>
              <w:rPr>
                <w:i/>
              </w:rPr>
            </w:pPr>
            <w:r w:rsidRPr="00913E6F">
              <w:rPr>
                <w:i/>
                <w:iCs w:val="0"/>
              </w:rPr>
              <w:t xml:space="preserve">Real-Time Adjusted Metered Load </w:t>
            </w:r>
            <w:r>
              <w:rPr>
                <w:i/>
                <w:iCs w:val="0"/>
              </w:rPr>
              <w:t xml:space="preserve">for ESR Non-WSL </w:t>
            </w:r>
            <w:r w:rsidRPr="00913E6F">
              <w:rPr>
                <w:i/>
                <w:iCs w:val="0"/>
              </w:rPr>
              <w:t>per QSE per Settlement Point</w:t>
            </w:r>
            <w:r w:rsidRPr="00913E6F">
              <w:rPr>
                <w:iCs w:val="0"/>
              </w:rPr>
              <w:t xml:space="preserve">—The sum of the AML </w:t>
            </w:r>
            <w:r>
              <w:rPr>
                <w:iCs w:val="0"/>
              </w:rPr>
              <w:t xml:space="preserve">for the </w:t>
            </w:r>
            <w:r>
              <w:t>Non-WSL ESR Charging Load</w:t>
            </w:r>
            <w:r>
              <w:rPr>
                <w:iCs w:val="0"/>
              </w:rPr>
              <w:t xml:space="preserve"> </w:t>
            </w:r>
            <w:r w:rsidRPr="00913E6F">
              <w:rPr>
                <w:iCs w:val="0"/>
              </w:rPr>
              <w:t xml:space="preserve">at the Electrical Buses that are included in Settlement Point </w:t>
            </w:r>
            <w:r w:rsidRPr="00913E6F">
              <w:rPr>
                <w:i/>
                <w:iCs w:val="0"/>
              </w:rPr>
              <w:t>p</w:t>
            </w:r>
            <w:r w:rsidRPr="00913E6F">
              <w:rPr>
                <w:iCs w:val="0"/>
              </w:rPr>
              <w:t xml:space="preserve"> represented by QSE </w:t>
            </w:r>
            <w:r w:rsidRPr="00913E6F">
              <w:rPr>
                <w:i/>
                <w:iCs w:val="0"/>
              </w:rPr>
              <w:t>q</w:t>
            </w:r>
            <w:r w:rsidRPr="00913E6F">
              <w:rPr>
                <w:iCs w:val="0"/>
              </w:rPr>
              <w:t xml:space="preserve"> for the 15-minute Settlement Interval</w:t>
            </w:r>
            <w:r>
              <w:rPr>
                <w:iCs w:val="0"/>
              </w:rPr>
              <w:t xml:space="preserve">, represented as a positive value. </w:t>
            </w:r>
          </w:p>
        </w:tc>
      </w:tr>
      <w:tr w:rsidR="00341E22" w14:paraId="34BFCBFA" w14:textId="77777777" w:rsidTr="00341E22">
        <w:tc>
          <w:tcPr>
            <w:tcW w:w="5000" w:type="pct"/>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341E22" w14:paraId="73599B7C" w14:textId="77777777" w:rsidTr="00425355">
              <w:trPr>
                <w:trHeight w:val="566"/>
              </w:trPr>
              <w:tc>
                <w:tcPr>
                  <w:tcW w:w="9576" w:type="dxa"/>
                  <w:shd w:val="pct12" w:color="auto" w:fill="auto"/>
                </w:tcPr>
                <w:p w14:paraId="0982A79E" w14:textId="48E98466" w:rsidR="00341E22" w:rsidRDefault="00341E22" w:rsidP="00341E22">
                  <w:pPr>
                    <w:pStyle w:val="Instructions"/>
                    <w:spacing w:before="60"/>
                  </w:pPr>
                  <w:r>
                    <w:t xml:space="preserve">[NPRR995:  </w:t>
                  </w:r>
                  <w:r w:rsidR="00031AC3">
                    <w:t xml:space="preserve">Insert the </w:t>
                  </w:r>
                  <w:r>
                    <w:t>variable “</w:t>
                  </w:r>
                  <w:r w:rsidR="00031AC3" w:rsidRPr="00031AC3">
                    <w:t>RTAMLNWSOL</w:t>
                  </w:r>
                  <w:r w:rsidR="00031AC3" w:rsidRPr="00031AC3">
                    <w:rPr>
                      <w:vertAlign w:val="subscript"/>
                    </w:rPr>
                    <w:t xml:space="preserve"> q, p</w:t>
                  </w:r>
                  <w:r>
                    <w:t xml:space="preserve">” </w:t>
                  </w:r>
                  <w:r w:rsidR="00031AC3">
                    <w:t>below</w:t>
                  </w:r>
                  <w:r>
                    <w:t xml:space="preserve"> upon system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42"/>
                    <w:gridCol w:w="697"/>
                    <w:gridCol w:w="6531"/>
                  </w:tblGrid>
                  <w:tr w:rsidR="00031AC3" w14:paraId="5ACEC66C" w14:textId="77777777" w:rsidTr="00031AC3">
                    <w:tc>
                      <w:tcPr>
                        <w:tcW w:w="808" w:type="pct"/>
                      </w:tcPr>
                      <w:p w14:paraId="74651D68" w14:textId="490F4223" w:rsidR="00031AC3" w:rsidRDefault="00031AC3" w:rsidP="00031AC3">
                        <w:pPr>
                          <w:pStyle w:val="TableBody"/>
                        </w:pPr>
                        <w:r>
                          <w:rPr>
                            <w:bCs/>
                            <w:iCs w:val="0"/>
                          </w:rPr>
                          <w:t xml:space="preserve">RTAMLNWSOL </w:t>
                        </w:r>
                        <w:r>
                          <w:rPr>
                            <w:bCs/>
                            <w:i/>
                            <w:iCs w:val="0"/>
                            <w:vertAlign w:val="subscript"/>
                          </w:rPr>
                          <w:t>q, p</w:t>
                        </w:r>
                      </w:p>
                    </w:tc>
                    <w:tc>
                      <w:tcPr>
                        <w:tcW w:w="393" w:type="pct"/>
                      </w:tcPr>
                      <w:p w14:paraId="662603C8" w14:textId="6592561D" w:rsidR="00031AC3" w:rsidRDefault="00031AC3" w:rsidP="00031AC3">
                        <w:pPr>
                          <w:pStyle w:val="TableBody"/>
                        </w:pPr>
                        <w:r>
                          <w:t>MWh</w:t>
                        </w:r>
                      </w:p>
                    </w:tc>
                    <w:tc>
                      <w:tcPr>
                        <w:tcW w:w="3799" w:type="pct"/>
                      </w:tcPr>
                      <w:p w14:paraId="5B6C0A2A" w14:textId="1228B0D1" w:rsidR="00031AC3" w:rsidRDefault="00031AC3" w:rsidP="00031AC3">
                        <w:pPr>
                          <w:pStyle w:val="TableBody"/>
                        </w:pPr>
                        <w:r>
                          <w:rPr>
                            <w:i/>
                          </w:rPr>
                          <w:t>Real-Time Adjusted Metered Load for Non-WSL Settlement Only</w:t>
                        </w:r>
                        <w:r>
                          <w:t xml:space="preserve"> </w:t>
                        </w:r>
                        <w:r>
                          <w:rPr>
                            <w:i/>
                          </w:rPr>
                          <w:t>Charging Load per QSE per Settlement Point</w:t>
                        </w:r>
                        <w:r>
                          <w:t xml:space="preserve">—The sum of the AML for the Non-WSL Settlement Only Charging Load for the SODESS or SOTESS site that are included in Settlement Point </w:t>
                        </w:r>
                        <w:r>
                          <w:rPr>
                            <w:i/>
                          </w:rPr>
                          <w:t>p</w:t>
                        </w:r>
                        <w:r>
                          <w:t xml:space="preserve"> represented by QSE </w:t>
                        </w:r>
                        <w:r>
                          <w:rPr>
                            <w:i/>
                          </w:rPr>
                          <w:t>q</w:t>
                        </w:r>
                        <w:r>
                          <w:t xml:space="preserve"> for the 15-minute Settlement Interval, represented as a positive value. </w:t>
                        </w:r>
                      </w:p>
                    </w:tc>
                  </w:tr>
                </w:tbl>
                <w:p w14:paraId="499EFCEB" w14:textId="77777777" w:rsidR="00341E22" w:rsidRPr="008E2BE2" w:rsidRDefault="00341E22" w:rsidP="00341E22">
                  <w:pPr>
                    <w:pStyle w:val="TableBody"/>
                  </w:pPr>
                </w:p>
              </w:tc>
            </w:tr>
          </w:tbl>
          <w:p w14:paraId="1430F1FA" w14:textId="77777777" w:rsidR="00341E22" w:rsidRDefault="00341E22" w:rsidP="00AC4DEE">
            <w:pPr>
              <w:pStyle w:val="TableBody"/>
              <w:rPr>
                <w:i/>
              </w:rPr>
            </w:pPr>
          </w:p>
        </w:tc>
      </w:tr>
      <w:tr w:rsidR="001F04FD" w14:paraId="0DE84FAB" w14:textId="77777777" w:rsidTr="00341E22">
        <w:tc>
          <w:tcPr>
            <w:tcW w:w="872" w:type="pct"/>
          </w:tcPr>
          <w:p w14:paraId="1F34907D" w14:textId="77777777" w:rsidR="001F04FD" w:rsidRDefault="001F04FD" w:rsidP="00AC4DEE">
            <w:pPr>
              <w:pStyle w:val="TableBody"/>
            </w:pPr>
            <w:r>
              <w:t xml:space="preserve">SSSK </w:t>
            </w:r>
            <w:r w:rsidRPr="00107CC2">
              <w:rPr>
                <w:i/>
                <w:vertAlign w:val="subscript"/>
              </w:rPr>
              <w:t>q, p</w:t>
            </w:r>
          </w:p>
        </w:tc>
        <w:tc>
          <w:tcPr>
            <w:tcW w:w="456" w:type="pct"/>
          </w:tcPr>
          <w:p w14:paraId="3E97D67D" w14:textId="77777777" w:rsidR="001F04FD" w:rsidRDefault="001F04FD" w:rsidP="00AC4DEE">
            <w:pPr>
              <w:pStyle w:val="TableBody"/>
            </w:pPr>
            <w:r>
              <w:t>MW</w:t>
            </w:r>
          </w:p>
        </w:tc>
        <w:tc>
          <w:tcPr>
            <w:tcW w:w="3672" w:type="pct"/>
          </w:tcPr>
          <w:p w14:paraId="620C5366" w14:textId="77777777" w:rsidR="001F04FD" w:rsidRDefault="001F04FD" w:rsidP="00AC4DEE">
            <w:pPr>
              <w:pStyle w:val="TableBody"/>
            </w:pPr>
            <w:r>
              <w:rPr>
                <w:i/>
              </w:rPr>
              <w:t>Self-Schedule with Sink at Settlement Point per QSE per Settlement Point</w:t>
            </w:r>
            <w:r>
              <w:t xml:space="preserve">—The QSE </w:t>
            </w:r>
            <w:r>
              <w:rPr>
                <w:i/>
              </w:rPr>
              <w:t>q</w:t>
            </w:r>
            <w:r>
              <w:t xml:space="preserve">’s Self-Schedule with sink at Settlement Point </w:t>
            </w:r>
            <w:r>
              <w:rPr>
                <w:i/>
              </w:rPr>
              <w:t>p</w:t>
            </w:r>
            <w:r>
              <w:t>, for the 15-minute Settlement Interval.</w:t>
            </w:r>
          </w:p>
        </w:tc>
      </w:tr>
      <w:tr w:rsidR="001F04FD" w14:paraId="16348D12" w14:textId="77777777" w:rsidTr="00341E22">
        <w:tc>
          <w:tcPr>
            <w:tcW w:w="872" w:type="pct"/>
          </w:tcPr>
          <w:p w14:paraId="2444FDE8" w14:textId="77777777" w:rsidR="001F04FD" w:rsidRDefault="001F04FD" w:rsidP="00AC4DEE">
            <w:pPr>
              <w:pStyle w:val="TableBody"/>
            </w:pPr>
            <w:r>
              <w:t xml:space="preserve">DAEP </w:t>
            </w:r>
            <w:r w:rsidRPr="00107CC2">
              <w:rPr>
                <w:i/>
                <w:vertAlign w:val="subscript"/>
              </w:rPr>
              <w:t>q, p</w:t>
            </w:r>
          </w:p>
        </w:tc>
        <w:tc>
          <w:tcPr>
            <w:tcW w:w="456" w:type="pct"/>
          </w:tcPr>
          <w:p w14:paraId="05CD7C42" w14:textId="77777777" w:rsidR="001F04FD" w:rsidRDefault="001F04FD" w:rsidP="00AC4DEE">
            <w:pPr>
              <w:pStyle w:val="TableBody"/>
            </w:pPr>
            <w:r>
              <w:t>MW</w:t>
            </w:r>
          </w:p>
        </w:tc>
        <w:tc>
          <w:tcPr>
            <w:tcW w:w="3672" w:type="pct"/>
          </w:tcPr>
          <w:p w14:paraId="3724B4B0" w14:textId="77777777" w:rsidR="001F04FD" w:rsidRDefault="001F04FD" w:rsidP="00AC4DEE">
            <w:pPr>
              <w:pStyle w:val="TableBody"/>
            </w:pPr>
            <w:r>
              <w:rPr>
                <w:i/>
              </w:rPr>
              <w:t>Day-Ahead Energy Purchase per QSE per Settlement Point</w:t>
            </w:r>
            <w:r>
              <w:t xml:space="preserve">—The QSE </w:t>
            </w:r>
            <w:r>
              <w:rPr>
                <w:i/>
              </w:rPr>
              <w:t>q</w:t>
            </w:r>
            <w:r>
              <w:t xml:space="preserve">’s DAM Energy Bids at Settlement Point </w:t>
            </w:r>
            <w:r>
              <w:rPr>
                <w:i/>
              </w:rPr>
              <w:t>p</w:t>
            </w:r>
            <w:r>
              <w:t xml:space="preserve"> cleared in the DAM, for the hour that includes the 15-minute Settlement Interval.</w:t>
            </w:r>
          </w:p>
        </w:tc>
      </w:tr>
      <w:tr w:rsidR="001F04FD" w14:paraId="6B0E539E" w14:textId="77777777" w:rsidTr="00341E22">
        <w:tc>
          <w:tcPr>
            <w:tcW w:w="872" w:type="pct"/>
          </w:tcPr>
          <w:p w14:paraId="7914A9CD" w14:textId="77777777" w:rsidR="001F04FD" w:rsidRDefault="001F04FD" w:rsidP="00AC4DEE">
            <w:pPr>
              <w:pStyle w:val="TableBody"/>
            </w:pPr>
            <w:r>
              <w:t xml:space="preserve">RTQQEP </w:t>
            </w:r>
            <w:r w:rsidRPr="00107CC2">
              <w:rPr>
                <w:i/>
                <w:vertAlign w:val="subscript"/>
              </w:rPr>
              <w:t>q, p</w:t>
            </w:r>
            <w:r>
              <w:t xml:space="preserve"> </w:t>
            </w:r>
          </w:p>
        </w:tc>
        <w:tc>
          <w:tcPr>
            <w:tcW w:w="456" w:type="pct"/>
          </w:tcPr>
          <w:p w14:paraId="28C31B81" w14:textId="77777777" w:rsidR="001F04FD" w:rsidRDefault="001F04FD" w:rsidP="00AC4DEE">
            <w:pPr>
              <w:pStyle w:val="TableBody"/>
            </w:pPr>
            <w:r>
              <w:t>MW</w:t>
            </w:r>
          </w:p>
        </w:tc>
        <w:tc>
          <w:tcPr>
            <w:tcW w:w="3672" w:type="pct"/>
          </w:tcPr>
          <w:p w14:paraId="6002EB6B" w14:textId="77777777" w:rsidR="001F04FD" w:rsidRDefault="001F04FD" w:rsidP="00AC4DEE">
            <w:pPr>
              <w:pStyle w:val="TableBody"/>
            </w:pPr>
            <w:r>
              <w:rPr>
                <w:i/>
              </w:rPr>
              <w:t>Real-Time QSE-to-QSE Energy Purchase per QSE per Settlement Point</w:t>
            </w:r>
            <w:r>
              <w:sym w:font="Symbol" w:char="F0BE"/>
            </w:r>
            <w:r>
              <w:t xml:space="preserve">The amount of MW bought by QSE </w:t>
            </w:r>
            <w:r>
              <w:rPr>
                <w:i/>
              </w:rPr>
              <w:t>q</w:t>
            </w:r>
            <w:r>
              <w:t xml:space="preserve"> through Energy Trades at Settlement Point </w:t>
            </w:r>
            <w:r>
              <w:rPr>
                <w:i/>
              </w:rPr>
              <w:t>p</w:t>
            </w:r>
            <w:r>
              <w:t>, for the 15-minute Settlement Interval.</w:t>
            </w:r>
          </w:p>
        </w:tc>
      </w:tr>
      <w:tr w:rsidR="001F04FD" w14:paraId="0397A95E" w14:textId="77777777" w:rsidTr="00341E22">
        <w:tc>
          <w:tcPr>
            <w:tcW w:w="872" w:type="pct"/>
          </w:tcPr>
          <w:p w14:paraId="1FAAB5E2" w14:textId="77777777" w:rsidR="001F04FD" w:rsidRDefault="001F04FD" w:rsidP="00AC4DEE">
            <w:pPr>
              <w:pStyle w:val="TableBody"/>
            </w:pPr>
            <w:r>
              <w:lastRenderedPageBreak/>
              <w:t xml:space="preserve">SSSR </w:t>
            </w:r>
            <w:r w:rsidRPr="00107CC2">
              <w:rPr>
                <w:i/>
                <w:vertAlign w:val="subscript"/>
              </w:rPr>
              <w:t>q, p</w:t>
            </w:r>
          </w:p>
        </w:tc>
        <w:tc>
          <w:tcPr>
            <w:tcW w:w="456" w:type="pct"/>
          </w:tcPr>
          <w:p w14:paraId="73105EB7" w14:textId="77777777" w:rsidR="001F04FD" w:rsidRDefault="001F04FD" w:rsidP="00AC4DEE">
            <w:pPr>
              <w:pStyle w:val="TableBody"/>
            </w:pPr>
            <w:r>
              <w:t>MW</w:t>
            </w:r>
          </w:p>
        </w:tc>
        <w:tc>
          <w:tcPr>
            <w:tcW w:w="3672" w:type="pct"/>
          </w:tcPr>
          <w:p w14:paraId="560E747C" w14:textId="77777777" w:rsidR="001F04FD" w:rsidRDefault="001F04FD" w:rsidP="00AC4DEE">
            <w:pPr>
              <w:pStyle w:val="TableBody"/>
            </w:pPr>
            <w:r>
              <w:rPr>
                <w:i/>
              </w:rPr>
              <w:t>Self-Schedule with Source at Settlement Point per QSE per Settlement Point</w:t>
            </w:r>
            <w:r>
              <w:t xml:space="preserve">—The QSE </w:t>
            </w:r>
            <w:r>
              <w:rPr>
                <w:i/>
              </w:rPr>
              <w:t>q</w:t>
            </w:r>
            <w:r>
              <w:t xml:space="preserve">’s Self-Schedule with source at Settlement Point </w:t>
            </w:r>
            <w:r>
              <w:rPr>
                <w:i/>
              </w:rPr>
              <w:t>p</w:t>
            </w:r>
            <w:r>
              <w:t>, for the 15-minute Settlement Interval.</w:t>
            </w:r>
          </w:p>
        </w:tc>
      </w:tr>
      <w:tr w:rsidR="001F04FD" w14:paraId="658BD197" w14:textId="77777777" w:rsidTr="00341E22">
        <w:tc>
          <w:tcPr>
            <w:tcW w:w="872" w:type="pct"/>
          </w:tcPr>
          <w:p w14:paraId="6C493956" w14:textId="77777777" w:rsidR="001F04FD" w:rsidRDefault="001F04FD" w:rsidP="00AC4DEE">
            <w:pPr>
              <w:pStyle w:val="TableBody"/>
            </w:pPr>
            <w:r>
              <w:t xml:space="preserve">DAES </w:t>
            </w:r>
            <w:r w:rsidRPr="00107CC2">
              <w:rPr>
                <w:i/>
                <w:vertAlign w:val="subscript"/>
              </w:rPr>
              <w:t>q, p</w:t>
            </w:r>
          </w:p>
        </w:tc>
        <w:tc>
          <w:tcPr>
            <w:tcW w:w="456" w:type="pct"/>
          </w:tcPr>
          <w:p w14:paraId="50298F4D" w14:textId="77777777" w:rsidR="001F04FD" w:rsidRDefault="001F04FD" w:rsidP="00AC4DEE">
            <w:pPr>
              <w:pStyle w:val="TableBody"/>
            </w:pPr>
            <w:r>
              <w:t>MW</w:t>
            </w:r>
          </w:p>
        </w:tc>
        <w:tc>
          <w:tcPr>
            <w:tcW w:w="3672" w:type="pct"/>
          </w:tcPr>
          <w:p w14:paraId="656B6EF0" w14:textId="77777777" w:rsidR="001F04FD" w:rsidRDefault="001F04FD" w:rsidP="00AC4DEE">
            <w:pPr>
              <w:pStyle w:val="TableBody"/>
            </w:pPr>
            <w:r>
              <w:rPr>
                <w:i/>
              </w:rPr>
              <w:t>Day-Ahead Energy Sale per QSE per Settlement Point</w:t>
            </w:r>
            <w:r>
              <w:t xml:space="preserve">—The QSE </w:t>
            </w:r>
            <w:r>
              <w:rPr>
                <w:i/>
              </w:rPr>
              <w:t>q</w:t>
            </w:r>
            <w:r>
              <w:t xml:space="preserve">’s energy offers at Settlement Point </w:t>
            </w:r>
            <w:r>
              <w:rPr>
                <w:i/>
              </w:rPr>
              <w:t>p</w:t>
            </w:r>
            <w:r>
              <w:t xml:space="preserve"> cleared in the DAM, for the hour that includes the 15-minute Settlement Interval.</w:t>
            </w:r>
          </w:p>
        </w:tc>
      </w:tr>
      <w:tr w:rsidR="001F04FD" w14:paraId="777C3B70" w14:textId="77777777" w:rsidTr="00341E22">
        <w:tc>
          <w:tcPr>
            <w:tcW w:w="872" w:type="pct"/>
          </w:tcPr>
          <w:p w14:paraId="3FF476FB" w14:textId="77777777" w:rsidR="001F04FD" w:rsidRDefault="001F04FD" w:rsidP="00AC4DEE">
            <w:pPr>
              <w:pStyle w:val="TableBody"/>
            </w:pPr>
            <w:r>
              <w:t xml:space="preserve">RTQQES </w:t>
            </w:r>
            <w:r w:rsidRPr="00107CC2">
              <w:rPr>
                <w:i/>
                <w:vertAlign w:val="subscript"/>
              </w:rPr>
              <w:t>q, p</w:t>
            </w:r>
            <w:r>
              <w:t xml:space="preserve"> </w:t>
            </w:r>
          </w:p>
        </w:tc>
        <w:tc>
          <w:tcPr>
            <w:tcW w:w="456" w:type="pct"/>
          </w:tcPr>
          <w:p w14:paraId="20854EF5" w14:textId="77777777" w:rsidR="001F04FD" w:rsidRDefault="001F04FD" w:rsidP="00AC4DEE">
            <w:pPr>
              <w:pStyle w:val="TableBody"/>
            </w:pPr>
            <w:r>
              <w:t>MW</w:t>
            </w:r>
          </w:p>
        </w:tc>
        <w:tc>
          <w:tcPr>
            <w:tcW w:w="3672" w:type="pct"/>
          </w:tcPr>
          <w:p w14:paraId="3532C354" w14:textId="77777777" w:rsidR="001F04FD" w:rsidRDefault="001F04FD" w:rsidP="00AC4DEE">
            <w:pPr>
              <w:pStyle w:val="TableBody"/>
            </w:pPr>
            <w:r>
              <w:rPr>
                <w:i/>
              </w:rPr>
              <w:t>Real-Time QSE-to-QSE Energy Sale per QSE per Settlement Point</w:t>
            </w:r>
            <w:r>
              <w:sym w:font="Symbol" w:char="F0BE"/>
            </w:r>
            <w:r>
              <w:t xml:space="preserve">The amount of MW sold by QSE </w:t>
            </w:r>
            <w:r>
              <w:rPr>
                <w:i/>
              </w:rPr>
              <w:t>q</w:t>
            </w:r>
            <w:r>
              <w:t xml:space="preserve"> through Energy Trades at Settlement Point </w:t>
            </w:r>
            <w:r>
              <w:rPr>
                <w:i/>
              </w:rPr>
              <w:t>p</w:t>
            </w:r>
            <w:r>
              <w:t>, for the 15-minute Settlement Interval.</w:t>
            </w:r>
          </w:p>
        </w:tc>
      </w:tr>
      <w:tr w:rsidR="001F04FD" w14:paraId="54BCE417" w14:textId="77777777" w:rsidTr="00341E22">
        <w:tc>
          <w:tcPr>
            <w:tcW w:w="872" w:type="pct"/>
          </w:tcPr>
          <w:p w14:paraId="7401344A" w14:textId="3269B0C6" w:rsidR="001F04FD" w:rsidRDefault="001F04FD" w:rsidP="00AC4DEE">
            <w:pPr>
              <w:pStyle w:val="TableBody"/>
            </w:pPr>
            <w:r>
              <w:t>RTMG</w:t>
            </w:r>
            <w:r w:rsidR="00BE136C">
              <w:t>SOGZ</w:t>
            </w:r>
            <w:r>
              <w:t xml:space="preserve"> </w:t>
            </w:r>
            <w:r w:rsidRPr="00107CC2">
              <w:rPr>
                <w:i/>
                <w:vertAlign w:val="subscript"/>
              </w:rPr>
              <w:t>q, p</w:t>
            </w:r>
          </w:p>
        </w:tc>
        <w:tc>
          <w:tcPr>
            <w:tcW w:w="456" w:type="pct"/>
          </w:tcPr>
          <w:p w14:paraId="6D3FFDC8" w14:textId="77777777" w:rsidR="001F04FD" w:rsidRDefault="001F04FD" w:rsidP="00AC4DEE">
            <w:pPr>
              <w:pStyle w:val="TableBody"/>
              <w:rPr>
                <w:highlight w:val="yellow"/>
              </w:rPr>
            </w:pPr>
            <w:r>
              <w:t>MWh</w:t>
            </w:r>
          </w:p>
        </w:tc>
        <w:tc>
          <w:tcPr>
            <w:tcW w:w="3672" w:type="pct"/>
          </w:tcPr>
          <w:p w14:paraId="1EC3B329" w14:textId="516B7BFD" w:rsidR="001F04FD" w:rsidRDefault="001F04FD" w:rsidP="00CE3A65">
            <w:pPr>
              <w:pStyle w:val="TableBody"/>
              <w:rPr>
                <w:i/>
              </w:rPr>
            </w:pPr>
            <w:r>
              <w:rPr>
                <w:i/>
              </w:rPr>
              <w:t xml:space="preserve">Real-Time Metered Generation from </w:t>
            </w:r>
            <w:r w:rsidR="00844FE5">
              <w:rPr>
                <w:i/>
              </w:rPr>
              <w:t>Settlement Only</w:t>
            </w:r>
            <w:r>
              <w:rPr>
                <w:i/>
              </w:rPr>
              <w:t xml:space="preserve"> </w:t>
            </w:r>
            <w:r w:rsidR="00844FE5">
              <w:rPr>
                <w:i/>
              </w:rPr>
              <w:t>G</w:t>
            </w:r>
            <w:r>
              <w:rPr>
                <w:i/>
              </w:rPr>
              <w:t xml:space="preserve">enerators </w:t>
            </w:r>
            <w:r w:rsidR="00BE136C">
              <w:rPr>
                <w:i/>
              </w:rPr>
              <w:t xml:space="preserve">Zonal </w:t>
            </w:r>
            <w:r>
              <w:rPr>
                <w:i/>
              </w:rPr>
              <w:t>per QSE per Settlement Point</w:t>
            </w:r>
            <w:r>
              <w:t xml:space="preserve">—The total Real-Time energy produced by </w:t>
            </w:r>
            <w:r w:rsidR="00844FE5">
              <w:t>SO</w:t>
            </w:r>
            <w:r w:rsidR="00BE136C">
              <w:t>TS</w:t>
            </w:r>
            <w:r w:rsidR="00844FE5">
              <w:t>Gs</w:t>
            </w:r>
            <w:r>
              <w:t xml:space="preserve"> represented by QSE </w:t>
            </w:r>
            <w:r>
              <w:rPr>
                <w:i/>
              </w:rPr>
              <w:t>q</w:t>
            </w:r>
            <w:r>
              <w:t xml:space="preserve"> in Load Zone Settlement Point </w:t>
            </w:r>
            <w:r>
              <w:rPr>
                <w:i/>
              </w:rPr>
              <w:t>p</w:t>
            </w:r>
            <w:r>
              <w:t>, for the 15-minute Settlement Interval.</w:t>
            </w:r>
            <w:r w:rsidR="00BE136C">
              <w:rPr>
                <w:iCs w:val="0"/>
              </w:rPr>
              <w:t xml:space="preserve">  </w:t>
            </w:r>
            <w:r w:rsidR="00BE136C" w:rsidRPr="006D79BF">
              <w:t xml:space="preserve">MWh quantities for </w:t>
            </w:r>
            <w:r w:rsidR="00BE136C">
              <w:t xml:space="preserve">ESS SODGs and SOTGs at sites where the ESS capacity constitutes more than 50% of the total SOG nameplate capacity </w:t>
            </w:r>
            <w:r w:rsidR="00BE136C" w:rsidRPr="006D79BF">
              <w:t>will be included in this value.</w:t>
            </w:r>
            <w:r w:rsidR="00BE136C">
              <w:t xml:space="preserve">  </w:t>
            </w:r>
            <w:r w:rsidR="00BE136C">
              <w:rPr>
                <w:iCs w:val="0"/>
              </w:rPr>
              <w:t>MWh quantities for SODGs and SOTGs that have opted out of nodal pricing pursuant to Section 6.6.3.</w:t>
            </w:r>
            <w:r w:rsidR="0076227F">
              <w:rPr>
                <w:iCs w:val="0"/>
              </w:rPr>
              <w:t>8</w:t>
            </w:r>
            <w:r w:rsidR="00CE3A65">
              <w:rPr>
                <w:iCs w:val="0"/>
              </w:rPr>
              <w:t xml:space="preserve"> </w:t>
            </w:r>
            <w:r w:rsidR="00BE136C">
              <w:rPr>
                <w:iCs w:val="0"/>
              </w:rPr>
              <w:t>will also be included in this value.</w:t>
            </w:r>
          </w:p>
        </w:tc>
      </w:tr>
      <w:tr w:rsidR="007C0BC2" w14:paraId="1FB78A7E" w14:textId="77777777" w:rsidTr="002401F7">
        <w:tc>
          <w:tcPr>
            <w:tcW w:w="5000" w:type="pct"/>
            <w:gridSpan w:val="3"/>
          </w:tcPr>
          <w:p w14:paraId="356285E6" w14:textId="77777777" w:rsidR="007C0BC2" w:rsidRDefault="007C0BC2" w:rsidP="00AC4DEE">
            <w:pPr>
              <w:pStyle w:val="TableBody"/>
            </w:pPr>
          </w:p>
        </w:tc>
      </w:tr>
      <w:tr w:rsidR="001F04FD" w14:paraId="1C4A2773" w14:textId="77777777" w:rsidTr="00341E22">
        <w:tc>
          <w:tcPr>
            <w:tcW w:w="872" w:type="pct"/>
          </w:tcPr>
          <w:p w14:paraId="5F48D79E" w14:textId="77777777" w:rsidR="001F04FD" w:rsidRPr="008A4B73" w:rsidRDefault="001F04FD" w:rsidP="00AC4DEE">
            <w:pPr>
              <w:pStyle w:val="TableBody"/>
              <w:rPr>
                <w:i/>
              </w:rPr>
            </w:pPr>
            <w:r w:rsidRPr="00A61E91">
              <w:rPr>
                <w:i/>
              </w:rPr>
              <w:t>q</w:t>
            </w:r>
          </w:p>
        </w:tc>
        <w:tc>
          <w:tcPr>
            <w:tcW w:w="456" w:type="pct"/>
          </w:tcPr>
          <w:p w14:paraId="0884AC0F" w14:textId="77777777" w:rsidR="001F04FD" w:rsidRDefault="001F04FD" w:rsidP="00AC4DEE">
            <w:pPr>
              <w:pStyle w:val="TableBody"/>
            </w:pPr>
            <w:r>
              <w:t>none</w:t>
            </w:r>
          </w:p>
        </w:tc>
        <w:tc>
          <w:tcPr>
            <w:tcW w:w="3672" w:type="pct"/>
          </w:tcPr>
          <w:p w14:paraId="64C95EE3" w14:textId="77777777" w:rsidR="001F04FD" w:rsidRDefault="001F04FD" w:rsidP="00AC4DEE">
            <w:pPr>
              <w:pStyle w:val="TableBody"/>
            </w:pPr>
            <w:r>
              <w:t>A QSE.</w:t>
            </w:r>
          </w:p>
        </w:tc>
      </w:tr>
      <w:tr w:rsidR="001F04FD" w14:paraId="25E7C483" w14:textId="77777777" w:rsidTr="00341E22">
        <w:tc>
          <w:tcPr>
            <w:tcW w:w="872" w:type="pct"/>
          </w:tcPr>
          <w:p w14:paraId="63D8195A" w14:textId="77777777" w:rsidR="001F04FD" w:rsidRPr="008A4B73" w:rsidRDefault="001F04FD" w:rsidP="00AC4DEE">
            <w:pPr>
              <w:pStyle w:val="TableBody"/>
              <w:rPr>
                <w:i/>
              </w:rPr>
            </w:pPr>
            <w:r w:rsidRPr="00A61E91">
              <w:rPr>
                <w:i/>
              </w:rPr>
              <w:t>p</w:t>
            </w:r>
          </w:p>
        </w:tc>
        <w:tc>
          <w:tcPr>
            <w:tcW w:w="456" w:type="pct"/>
          </w:tcPr>
          <w:p w14:paraId="745182D6" w14:textId="77777777" w:rsidR="001F04FD" w:rsidRDefault="001F04FD" w:rsidP="00AC4DEE">
            <w:pPr>
              <w:pStyle w:val="TableBody"/>
            </w:pPr>
            <w:r>
              <w:t>none</w:t>
            </w:r>
          </w:p>
        </w:tc>
        <w:tc>
          <w:tcPr>
            <w:tcW w:w="3672" w:type="pct"/>
          </w:tcPr>
          <w:p w14:paraId="76153038" w14:textId="77777777" w:rsidR="001F04FD" w:rsidRDefault="001F04FD" w:rsidP="00AC4DEE">
            <w:pPr>
              <w:pStyle w:val="TableBody"/>
            </w:pPr>
            <w:r>
              <w:t>A Load Zone Settlement Point.</w:t>
            </w:r>
          </w:p>
        </w:tc>
      </w:tr>
    </w:tbl>
    <w:p w14:paraId="476AAC48" w14:textId="77777777" w:rsidR="001F04FD" w:rsidRDefault="001F04FD" w:rsidP="001F04FD">
      <w:pPr>
        <w:pStyle w:val="BodyTextNumbered"/>
        <w:spacing w:before="240"/>
      </w:pPr>
      <w:r>
        <w:t>(3)</w:t>
      </w:r>
      <w:r>
        <w:tab/>
        <w:t>The total net payments and charges to each QSE for Energy Imbalance Service at all Load Zones for the 15-minute Settlement Interval is calculated as follows:</w:t>
      </w:r>
    </w:p>
    <w:p w14:paraId="62602610" w14:textId="77777777" w:rsidR="001F04FD" w:rsidRDefault="001F04FD" w:rsidP="001F04FD">
      <w:pPr>
        <w:pStyle w:val="FormulaBold"/>
      </w:pPr>
      <w:r>
        <w:t xml:space="preserve">RTEIAMTQSETOT </w:t>
      </w:r>
      <w:r>
        <w:rPr>
          <w:i/>
          <w:vertAlign w:val="subscript"/>
        </w:rPr>
        <w:t>q</w:t>
      </w:r>
      <w:r>
        <w:tab/>
        <w:t>=</w:t>
      </w:r>
      <w:r>
        <w:tab/>
      </w:r>
      <w:r w:rsidRPr="006F784F">
        <w:rPr>
          <w:position w:val="-22"/>
        </w:rPr>
        <w:object w:dxaOrig="225" w:dyaOrig="465" w14:anchorId="0528E05A">
          <v:shape id="_x0000_i1156" type="#_x0000_t75" style="width:12pt;height:18pt" o:ole="">
            <v:imagedata r:id="rId169" o:title=""/>
          </v:shape>
          <o:OLEObject Type="Embed" ProgID="Equation.3" ShapeID="_x0000_i1156" DrawAspect="Content" ObjectID="_1775282869" r:id="rId171"/>
        </w:object>
      </w:r>
      <w:r>
        <w:t xml:space="preserve">RTEIAMT </w:t>
      </w:r>
      <w:r>
        <w:rPr>
          <w:i/>
          <w:vertAlign w:val="subscript"/>
        </w:rPr>
        <w:t>q, p</w:t>
      </w:r>
    </w:p>
    <w:p w14:paraId="1DA120D6" w14:textId="77777777" w:rsidR="001F04FD" w:rsidRDefault="001F04FD" w:rsidP="001F04FD">
      <w:r>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832"/>
        <w:gridCol w:w="6358"/>
      </w:tblGrid>
      <w:tr w:rsidR="001F04FD" w14:paraId="6E86037F" w14:textId="77777777" w:rsidTr="002401F7">
        <w:tc>
          <w:tcPr>
            <w:tcW w:w="2165" w:type="dxa"/>
          </w:tcPr>
          <w:p w14:paraId="4975703B" w14:textId="77777777" w:rsidR="001F04FD" w:rsidRDefault="001F04FD" w:rsidP="00AC4DEE">
            <w:pPr>
              <w:pStyle w:val="TableHead"/>
            </w:pPr>
            <w:r>
              <w:t>Variable</w:t>
            </w:r>
          </w:p>
        </w:tc>
        <w:tc>
          <w:tcPr>
            <w:tcW w:w="832" w:type="dxa"/>
          </w:tcPr>
          <w:p w14:paraId="395F7401" w14:textId="77777777" w:rsidR="001F04FD" w:rsidRDefault="001F04FD" w:rsidP="00AC4DEE">
            <w:pPr>
              <w:pStyle w:val="TableHead"/>
            </w:pPr>
            <w:r>
              <w:t>Unit</w:t>
            </w:r>
          </w:p>
        </w:tc>
        <w:tc>
          <w:tcPr>
            <w:tcW w:w="6358" w:type="dxa"/>
          </w:tcPr>
          <w:p w14:paraId="1DF22BC6" w14:textId="77777777" w:rsidR="001F04FD" w:rsidRDefault="001F04FD" w:rsidP="00AC4DEE">
            <w:pPr>
              <w:pStyle w:val="TableHead"/>
            </w:pPr>
            <w:r>
              <w:t>Definition</w:t>
            </w:r>
          </w:p>
        </w:tc>
      </w:tr>
      <w:tr w:rsidR="001F04FD" w14:paraId="255AE27B" w14:textId="77777777" w:rsidTr="002401F7">
        <w:tc>
          <w:tcPr>
            <w:tcW w:w="2165" w:type="dxa"/>
          </w:tcPr>
          <w:p w14:paraId="264124A9" w14:textId="77777777" w:rsidR="001F04FD" w:rsidRDefault="001F04FD" w:rsidP="00AC4DEE">
            <w:pPr>
              <w:pStyle w:val="TableBody"/>
            </w:pPr>
            <w:r>
              <w:t xml:space="preserve">RTEIAMTQSETOT </w:t>
            </w:r>
            <w:r w:rsidRPr="00107CC2">
              <w:rPr>
                <w:i/>
                <w:vertAlign w:val="subscript"/>
              </w:rPr>
              <w:t>q</w:t>
            </w:r>
          </w:p>
        </w:tc>
        <w:tc>
          <w:tcPr>
            <w:tcW w:w="832" w:type="dxa"/>
          </w:tcPr>
          <w:p w14:paraId="2C28353F" w14:textId="77777777" w:rsidR="001F04FD" w:rsidRDefault="001F04FD" w:rsidP="00AC4DEE">
            <w:pPr>
              <w:pStyle w:val="TableBody"/>
            </w:pPr>
            <w:r>
              <w:t>$</w:t>
            </w:r>
          </w:p>
        </w:tc>
        <w:tc>
          <w:tcPr>
            <w:tcW w:w="6358" w:type="dxa"/>
          </w:tcPr>
          <w:p w14:paraId="1D8F812A" w14:textId="77777777" w:rsidR="001F04FD" w:rsidRDefault="001F04FD" w:rsidP="00AC4DEE">
            <w:pPr>
              <w:pStyle w:val="TableBody"/>
            </w:pPr>
            <w:r>
              <w:rPr>
                <w:i/>
              </w:rPr>
              <w:t>Real-Time Energy Imbalance Amount QSE Total per QSE</w:t>
            </w:r>
            <w:r>
              <w:sym w:font="Symbol" w:char="F0BE"/>
            </w:r>
            <w:r>
              <w:t xml:space="preserve">The total net payments and charges to QSE </w:t>
            </w:r>
            <w:r>
              <w:rPr>
                <w:i/>
              </w:rPr>
              <w:t>q</w:t>
            </w:r>
            <w:r>
              <w:t xml:space="preserve"> for Real-Time Energy Imbalance Service at all Load Zone Settlement Points for the 15-minute Settlement Interval.</w:t>
            </w:r>
          </w:p>
        </w:tc>
      </w:tr>
      <w:tr w:rsidR="001F04FD" w14:paraId="77F60E64" w14:textId="77777777" w:rsidTr="002401F7">
        <w:tc>
          <w:tcPr>
            <w:tcW w:w="2165" w:type="dxa"/>
          </w:tcPr>
          <w:p w14:paraId="2AAF4155" w14:textId="77777777" w:rsidR="001F04FD" w:rsidRDefault="001F04FD" w:rsidP="00AC4DEE">
            <w:pPr>
              <w:pStyle w:val="TableBody"/>
            </w:pPr>
            <w:r>
              <w:t xml:space="preserve">RTEIAMT </w:t>
            </w:r>
            <w:r w:rsidRPr="00107CC2">
              <w:rPr>
                <w:i/>
                <w:vertAlign w:val="subscript"/>
              </w:rPr>
              <w:t>q, p</w:t>
            </w:r>
          </w:p>
        </w:tc>
        <w:tc>
          <w:tcPr>
            <w:tcW w:w="832" w:type="dxa"/>
          </w:tcPr>
          <w:p w14:paraId="206A19A5" w14:textId="77777777" w:rsidR="001F04FD" w:rsidRDefault="001F04FD" w:rsidP="00AC4DEE">
            <w:pPr>
              <w:pStyle w:val="TableBody"/>
            </w:pPr>
            <w:r>
              <w:t>$</w:t>
            </w:r>
          </w:p>
        </w:tc>
        <w:tc>
          <w:tcPr>
            <w:tcW w:w="6358" w:type="dxa"/>
          </w:tcPr>
          <w:p w14:paraId="21669886" w14:textId="77777777" w:rsidR="001F04FD" w:rsidRDefault="001F04FD" w:rsidP="00AC4DEE">
            <w:pPr>
              <w:pStyle w:val="TableBody"/>
            </w:pPr>
            <w:r>
              <w:rPr>
                <w:i/>
              </w:rPr>
              <w:t>Real-Time Energy Imbalance Amount per QSE per Settlement Point</w:t>
            </w:r>
            <w:r>
              <w:t xml:space="preserve">—The charge to QSE </w:t>
            </w:r>
            <w:r>
              <w:rPr>
                <w:i/>
              </w:rPr>
              <w:t>q</w:t>
            </w:r>
            <w:r>
              <w:t xml:space="preserve"> for Real-Time Energy Imbalance Service at Settlement Point </w:t>
            </w:r>
            <w:r>
              <w:rPr>
                <w:i/>
              </w:rPr>
              <w:t>p</w:t>
            </w:r>
            <w:r>
              <w:t>, for the 15-minute Settlement Interval.</w:t>
            </w:r>
          </w:p>
        </w:tc>
      </w:tr>
      <w:tr w:rsidR="001F04FD" w14:paraId="4E9A5F76" w14:textId="77777777" w:rsidTr="002401F7">
        <w:tc>
          <w:tcPr>
            <w:tcW w:w="2165" w:type="dxa"/>
            <w:tcBorders>
              <w:top w:val="single" w:sz="4" w:space="0" w:color="auto"/>
              <w:left w:val="single" w:sz="4" w:space="0" w:color="auto"/>
              <w:bottom w:val="single" w:sz="4" w:space="0" w:color="auto"/>
              <w:right w:val="single" w:sz="4" w:space="0" w:color="auto"/>
            </w:tcBorders>
          </w:tcPr>
          <w:p w14:paraId="3592F7A2" w14:textId="77777777" w:rsidR="001F04FD" w:rsidRPr="008A4B73" w:rsidRDefault="001F04FD" w:rsidP="00AC4DEE">
            <w:pPr>
              <w:pStyle w:val="TableBody"/>
              <w:rPr>
                <w:i/>
              </w:rPr>
            </w:pPr>
            <w:r w:rsidRPr="00A61E91">
              <w:rPr>
                <w:i/>
              </w:rPr>
              <w:t>q</w:t>
            </w:r>
          </w:p>
        </w:tc>
        <w:tc>
          <w:tcPr>
            <w:tcW w:w="832" w:type="dxa"/>
            <w:tcBorders>
              <w:top w:val="single" w:sz="4" w:space="0" w:color="auto"/>
              <w:left w:val="single" w:sz="4" w:space="0" w:color="auto"/>
              <w:bottom w:val="single" w:sz="4" w:space="0" w:color="auto"/>
              <w:right w:val="single" w:sz="4" w:space="0" w:color="auto"/>
            </w:tcBorders>
          </w:tcPr>
          <w:p w14:paraId="6232CB81" w14:textId="77777777" w:rsidR="001F04FD" w:rsidRDefault="001F04FD" w:rsidP="00AC4DEE">
            <w:pPr>
              <w:pStyle w:val="TableBody"/>
            </w:pPr>
            <w:r>
              <w:t>none</w:t>
            </w:r>
          </w:p>
        </w:tc>
        <w:tc>
          <w:tcPr>
            <w:tcW w:w="6358" w:type="dxa"/>
            <w:tcBorders>
              <w:top w:val="single" w:sz="4" w:space="0" w:color="auto"/>
              <w:left w:val="single" w:sz="4" w:space="0" w:color="auto"/>
              <w:bottom w:val="single" w:sz="4" w:space="0" w:color="auto"/>
              <w:right w:val="single" w:sz="4" w:space="0" w:color="auto"/>
            </w:tcBorders>
          </w:tcPr>
          <w:p w14:paraId="51B602E8" w14:textId="77777777" w:rsidR="001F04FD" w:rsidRDefault="001F04FD" w:rsidP="00AC4DEE">
            <w:pPr>
              <w:pStyle w:val="TableBody"/>
            </w:pPr>
            <w:r>
              <w:t>A QSE.</w:t>
            </w:r>
          </w:p>
        </w:tc>
      </w:tr>
      <w:tr w:rsidR="001F04FD" w14:paraId="6ABD2B2A" w14:textId="77777777" w:rsidTr="002401F7">
        <w:tc>
          <w:tcPr>
            <w:tcW w:w="2165" w:type="dxa"/>
            <w:tcBorders>
              <w:top w:val="single" w:sz="4" w:space="0" w:color="auto"/>
              <w:left w:val="single" w:sz="4" w:space="0" w:color="auto"/>
              <w:bottom w:val="single" w:sz="4" w:space="0" w:color="auto"/>
              <w:right w:val="single" w:sz="4" w:space="0" w:color="auto"/>
            </w:tcBorders>
          </w:tcPr>
          <w:p w14:paraId="134D2243" w14:textId="77777777" w:rsidR="001F04FD" w:rsidRPr="008A4B73" w:rsidRDefault="001F04FD" w:rsidP="00AC4DEE">
            <w:pPr>
              <w:pStyle w:val="TableBody"/>
              <w:rPr>
                <w:i/>
              </w:rPr>
            </w:pPr>
            <w:r w:rsidRPr="00A61E91">
              <w:rPr>
                <w:i/>
              </w:rPr>
              <w:t>p</w:t>
            </w:r>
          </w:p>
        </w:tc>
        <w:tc>
          <w:tcPr>
            <w:tcW w:w="832" w:type="dxa"/>
            <w:tcBorders>
              <w:top w:val="single" w:sz="4" w:space="0" w:color="auto"/>
              <w:left w:val="single" w:sz="4" w:space="0" w:color="auto"/>
              <w:bottom w:val="single" w:sz="4" w:space="0" w:color="auto"/>
              <w:right w:val="single" w:sz="4" w:space="0" w:color="auto"/>
            </w:tcBorders>
          </w:tcPr>
          <w:p w14:paraId="11282980" w14:textId="77777777" w:rsidR="001F04FD" w:rsidRDefault="001F04FD" w:rsidP="00AC4DEE">
            <w:pPr>
              <w:pStyle w:val="TableBody"/>
            </w:pPr>
            <w:r>
              <w:t>none</w:t>
            </w:r>
          </w:p>
        </w:tc>
        <w:tc>
          <w:tcPr>
            <w:tcW w:w="6358" w:type="dxa"/>
            <w:tcBorders>
              <w:top w:val="single" w:sz="4" w:space="0" w:color="auto"/>
              <w:left w:val="single" w:sz="4" w:space="0" w:color="auto"/>
              <w:bottom w:val="single" w:sz="4" w:space="0" w:color="auto"/>
              <w:right w:val="single" w:sz="4" w:space="0" w:color="auto"/>
            </w:tcBorders>
          </w:tcPr>
          <w:p w14:paraId="4CCCE014" w14:textId="77777777" w:rsidR="001F04FD" w:rsidRDefault="001F04FD" w:rsidP="00AC4DEE">
            <w:pPr>
              <w:pStyle w:val="TableBody"/>
            </w:pPr>
            <w:r>
              <w:t>A Load Zone Settlement Point.</w:t>
            </w:r>
          </w:p>
        </w:tc>
      </w:tr>
    </w:tbl>
    <w:p w14:paraId="762DEA88" w14:textId="77777777" w:rsidR="001F04FD" w:rsidRDefault="001F04FD" w:rsidP="001F04FD">
      <w:pPr>
        <w:pStyle w:val="H4"/>
        <w:spacing w:before="480"/>
        <w:ind w:left="1267" w:hanging="1267"/>
      </w:pPr>
      <w:bookmarkStart w:id="1828" w:name="_Toc118199817"/>
      <w:bookmarkStart w:id="1829" w:name="_Toc118200329"/>
      <w:bookmarkStart w:id="1830" w:name="_Toc118908572"/>
      <w:bookmarkStart w:id="1831" w:name="_Toc119180743"/>
      <w:bookmarkStart w:id="1832" w:name="_Toc397505015"/>
      <w:bookmarkStart w:id="1833" w:name="_Toc402357143"/>
      <w:bookmarkStart w:id="1834" w:name="_Toc422486521"/>
      <w:bookmarkStart w:id="1835" w:name="_Toc433093373"/>
      <w:bookmarkStart w:id="1836" w:name="_Toc433093531"/>
      <w:bookmarkStart w:id="1837" w:name="_Toc440874759"/>
      <w:bookmarkStart w:id="1838" w:name="_Toc448142314"/>
      <w:bookmarkStart w:id="1839" w:name="_Toc448142471"/>
      <w:bookmarkStart w:id="1840" w:name="_Toc458770312"/>
      <w:bookmarkStart w:id="1841" w:name="_Toc459294280"/>
      <w:bookmarkStart w:id="1842" w:name="_Toc463262773"/>
      <w:bookmarkStart w:id="1843" w:name="_Toc468286846"/>
      <w:bookmarkStart w:id="1844" w:name="_Toc481502889"/>
      <w:bookmarkStart w:id="1845" w:name="_Toc496080057"/>
      <w:bookmarkStart w:id="1846" w:name="_Toc135992341"/>
      <w:r>
        <w:t>6.6.3.3</w:t>
      </w:r>
      <w:r>
        <w:tab/>
        <w:t>Real-Time Energy Imbalance Payment or Charge at a Hub</w:t>
      </w:r>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5A8B6269" w14:textId="77777777" w:rsidR="001F04FD" w:rsidRDefault="001F04FD" w:rsidP="001F04FD">
      <w:pPr>
        <w:pStyle w:val="BodyTextNumbered"/>
      </w:pPr>
      <w:r>
        <w:t>(1)</w:t>
      </w:r>
      <w:r>
        <w:tab/>
        <w:t xml:space="preserve">The payment or charge to each QSE for Energy Imbalance Service is calculated based on the Real-Time Settlement Point Price for the following amounts at a particular Hub Settlement Point: </w:t>
      </w:r>
    </w:p>
    <w:p w14:paraId="304B2B7D" w14:textId="77777777" w:rsidR="001F04FD" w:rsidRDefault="001F04FD" w:rsidP="001F04FD">
      <w:pPr>
        <w:pStyle w:val="BodyTextNumbered"/>
        <w:ind w:left="1440"/>
      </w:pPr>
      <w:r>
        <w:t>(a)</w:t>
      </w:r>
      <w:r>
        <w:tab/>
        <w:t xml:space="preserve">The amount of its Self-Schedules with sink specified at the Settlement Point; plus </w:t>
      </w:r>
    </w:p>
    <w:p w14:paraId="4ED02FFA" w14:textId="77777777" w:rsidR="001F04FD" w:rsidRDefault="001F04FD" w:rsidP="001F04FD">
      <w:pPr>
        <w:pStyle w:val="BodyTextNumbered"/>
        <w:ind w:left="1440"/>
      </w:pPr>
      <w:r>
        <w:lastRenderedPageBreak/>
        <w:t>(b)</w:t>
      </w:r>
      <w:r>
        <w:tab/>
        <w:t xml:space="preserve">The amount of its DAM Energy Bids cleared in the DAM at the Settlement Point; plus </w:t>
      </w:r>
    </w:p>
    <w:p w14:paraId="23CD744C" w14:textId="77777777" w:rsidR="001F04FD" w:rsidRDefault="001F04FD" w:rsidP="001F04FD">
      <w:pPr>
        <w:pStyle w:val="BodyTextNumbered"/>
        <w:ind w:left="1440"/>
      </w:pPr>
      <w:r>
        <w:t>(c)</w:t>
      </w:r>
      <w:r>
        <w:tab/>
        <w:t xml:space="preserve">The amount of its Energy Trades at the Settlement Point where the QSE is the buyer; minus </w:t>
      </w:r>
    </w:p>
    <w:p w14:paraId="1BF33F5C" w14:textId="77777777" w:rsidR="001F04FD" w:rsidRDefault="001F04FD" w:rsidP="001F04FD">
      <w:pPr>
        <w:pStyle w:val="BodyTextNumbered"/>
        <w:ind w:left="1440"/>
      </w:pPr>
      <w:r>
        <w:t>(d)</w:t>
      </w:r>
      <w:r>
        <w:tab/>
        <w:t xml:space="preserve">The amount of its Self-Schedules with source specified at the Settlement Point; minus </w:t>
      </w:r>
    </w:p>
    <w:p w14:paraId="5DD2654A" w14:textId="77777777" w:rsidR="001F04FD" w:rsidRDefault="001F04FD" w:rsidP="001F04FD">
      <w:pPr>
        <w:pStyle w:val="BodyTextNumbered"/>
        <w:ind w:left="1440"/>
      </w:pPr>
      <w:r>
        <w:t>(e)</w:t>
      </w:r>
      <w:r>
        <w:tab/>
        <w:t xml:space="preserve">The amount of its energy offers cleared in the DAM at the Settlement Point; minus </w:t>
      </w:r>
    </w:p>
    <w:p w14:paraId="6B84C2EA" w14:textId="77777777" w:rsidR="001F04FD" w:rsidRDefault="001F04FD" w:rsidP="001F04FD">
      <w:pPr>
        <w:pStyle w:val="BodyTextNumbered"/>
        <w:ind w:left="1440"/>
      </w:pPr>
      <w:r>
        <w:t>(f)</w:t>
      </w:r>
      <w:r>
        <w:tab/>
        <w:t xml:space="preserve">The amount of its Energy Trades at the Settlement Point where the QSE is the seller. </w:t>
      </w:r>
    </w:p>
    <w:p w14:paraId="5F366E96" w14:textId="77777777" w:rsidR="001F04FD" w:rsidRPr="000149E5" w:rsidRDefault="001F04FD" w:rsidP="001F04FD">
      <w:pPr>
        <w:pStyle w:val="BodyTextNumbered"/>
        <w:rPr>
          <w:iCs/>
        </w:rPr>
      </w:pPr>
      <w:r w:rsidRPr="000149E5">
        <w:rPr>
          <w:iCs/>
        </w:rPr>
        <w:t>(2)</w:t>
      </w:r>
      <w:r w:rsidRPr="000149E5">
        <w:rPr>
          <w:iCs/>
        </w:rPr>
        <w:tab/>
        <w:t>The payment or charge to each QSE for Energy Imbalance Service at a Hub for a given 15-minute Settlement Interval is calculated as follows:</w:t>
      </w:r>
    </w:p>
    <w:p w14:paraId="463D59C4" w14:textId="77777777" w:rsidR="001F04FD" w:rsidRDefault="001F04FD" w:rsidP="001F04FD">
      <w:pPr>
        <w:pStyle w:val="FormulaBold"/>
        <w:ind w:left="3240" w:hanging="2520"/>
        <w:rPr>
          <w:sz w:val="32"/>
        </w:rPr>
      </w:pPr>
      <w:r>
        <w:t xml:space="preserve">RTEIAMT </w:t>
      </w:r>
      <w:r>
        <w:rPr>
          <w:i/>
          <w:vertAlign w:val="subscript"/>
        </w:rPr>
        <w:t>q, p</w:t>
      </w:r>
      <w:r>
        <w:tab/>
        <w:t>=</w:t>
      </w:r>
      <w:r>
        <w:tab/>
        <w:t xml:space="preserve">(-1) * RTSPP </w:t>
      </w:r>
      <w:r>
        <w:rPr>
          <w:i/>
          <w:vertAlign w:val="subscript"/>
        </w:rPr>
        <w:t>p</w:t>
      </w:r>
      <w:r>
        <w:t xml:space="preserve"> * </w:t>
      </w:r>
      <w:r>
        <w:rPr>
          <w:sz w:val="32"/>
        </w:rPr>
        <w:t>{</w:t>
      </w:r>
      <w:r>
        <w:t xml:space="preserve">(SSSK </w:t>
      </w:r>
      <w:r>
        <w:rPr>
          <w:i/>
          <w:vertAlign w:val="subscript"/>
        </w:rPr>
        <w:t>q, p</w:t>
      </w:r>
      <w:r>
        <w:t xml:space="preserve"> * ¼) + (DAEP </w:t>
      </w:r>
      <w:r>
        <w:rPr>
          <w:i/>
          <w:vertAlign w:val="subscript"/>
        </w:rPr>
        <w:t>q, p</w:t>
      </w:r>
      <w:r>
        <w:t xml:space="preserve"> * ¼) + (RTQQEP </w:t>
      </w:r>
      <w:r>
        <w:rPr>
          <w:i/>
          <w:vertAlign w:val="subscript"/>
        </w:rPr>
        <w:t>q, p</w:t>
      </w:r>
      <w:r>
        <w:t xml:space="preserve"> * ¼) – (SSSR </w:t>
      </w:r>
      <w:r>
        <w:rPr>
          <w:i/>
          <w:vertAlign w:val="subscript"/>
        </w:rPr>
        <w:t>q, p</w:t>
      </w:r>
      <w:r>
        <w:t xml:space="preserve"> * ¼) – (DAES </w:t>
      </w:r>
      <w:r>
        <w:rPr>
          <w:i/>
          <w:vertAlign w:val="subscript"/>
        </w:rPr>
        <w:t>q, p</w:t>
      </w:r>
      <w:r>
        <w:t xml:space="preserve"> * ¼) – (RTQQES </w:t>
      </w:r>
      <w:r>
        <w:rPr>
          <w:i/>
          <w:vertAlign w:val="subscript"/>
        </w:rPr>
        <w:t>q, p</w:t>
      </w:r>
      <w:r>
        <w:t xml:space="preserve"> * ¼)</w:t>
      </w:r>
      <w:r>
        <w:rPr>
          <w:sz w:val="32"/>
        </w:rPr>
        <w:t>}</w:t>
      </w:r>
    </w:p>
    <w:p w14:paraId="3AA995E9" w14:textId="77777777" w:rsidR="001F04FD" w:rsidRPr="009200C6" w:rsidRDefault="001F04FD" w:rsidP="001F04FD">
      <w:pPr>
        <w:pStyle w:val="FormulaBold"/>
        <w:ind w:left="3150" w:hanging="2430"/>
        <w:rPr>
          <w:b w:val="0"/>
        </w:rPr>
      </w:pPr>
      <w:r w:rsidRPr="009200C6">
        <w:rPr>
          <w:b w:val="0"/>
        </w:rPr>
        <w:t>And</w:t>
      </w:r>
    </w:p>
    <w:p w14:paraId="16E8E017" w14:textId="77777777" w:rsidR="001F04FD" w:rsidRDefault="001F04FD" w:rsidP="001F04FD">
      <w:pPr>
        <w:pStyle w:val="FormulaBold"/>
        <w:ind w:left="3240" w:hanging="2520"/>
      </w:pPr>
      <w:r>
        <w:t>HBIMBAL</w:t>
      </w:r>
      <w:r w:rsidRPr="00D17F07">
        <w:rPr>
          <w:i/>
          <w:vertAlign w:val="subscript"/>
        </w:rPr>
        <w:t xml:space="preserve"> </w:t>
      </w:r>
      <w:r>
        <w:rPr>
          <w:i/>
          <w:vertAlign w:val="subscript"/>
        </w:rPr>
        <w:t>q, p</w:t>
      </w:r>
      <w:r>
        <w:rPr>
          <w:i/>
          <w:vertAlign w:val="subscript"/>
        </w:rPr>
        <w:tab/>
        <w:t>=</w:t>
      </w:r>
      <w:r>
        <w:rPr>
          <w:i/>
          <w:vertAlign w:val="subscript"/>
        </w:rPr>
        <w:tab/>
      </w:r>
      <w:r>
        <w:t xml:space="preserve">(SSSK </w:t>
      </w:r>
      <w:r>
        <w:rPr>
          <w:i/>
          <w:vertAlign w:val="subscript"/>
        </w:rPr>
        <w:t>q, p</w:t>
      </w:r>
      <w:r>
        <w:t xml:space="preserve"> * ¼) + (DAEP </w:t>
      </w:r>
      <w:r>
        <w:rPr>
          <w:i/>
          <w:vertAlign w:val="subscript"/>
        </w:rPr>
        <w:t>q, p</w:t>
      </w:r>
      <w:r>
        <w:t xml:space="preserve"> * ¼) + (RTQQEP </w:t>
      </w:r>
      <w:r>
        <w:rPr>
          <w:i/>
          <w:vertAlign w:val="subscript"/>
        </w:rPr>
        <w:t>q, p</w:t>
      </w:r>
      <w:r>
        <w:t xml:space="preserve"> * ¼) – (SSSR </w:t>
      </w:r>
      <w:r>
        <w:rPr>
          <w:i/>
          <w:vertAlign w:val="subscript"/>
        </w:rPr>
        <w:t>q, p</w:t>
      </w:r>
      <w:r>
        <w:t xml:space="preserve"> * ¼) – (DAES </w:t>
      </w:r>
      <w:r>
        <w:rPr>
          <w:i/>
          <w:vertAlign w:val="subscript"/>
        </w:rPr>
        <w:t>q, p</w:t>
      </w:r>
      <w:r>
        <w:t xml:space="preserve"> * ¼) – (RTQQES </w:t>
      </w:r>
      <w:r>
        <w:rPr>
          <w:i/>
          <w:vertAlign w:val="subscript"/>
        </w:rPr>
        <w:t>q, p</w:t>
      </w:r>
      <w:r>
        <w:t xml:space="preserve"> * ¼)</w:t>
      </w:r>
    </w:p>
    <w:p w14:paraId="7EE9A107" w14:textId="77777777" w:rsidR="001F04FD" w:rsidRDefault="001F04FD" w:rsidP="001F04FD">
      <w:r>
        <w:t>The above variables are defined as follows:</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30"/>
        <w:gridCol w:w="853"/>
        <w:gridCol w:w="7357"/>
      </w:tblGrid>
      <w:tr w:rsidR="001F04FD" w14:paraId="234B116E" w14:textId="77777777" w:rsidTr="00AC4DEE">
        <w:trPr>
          <w:tblHeader/>
        </w:trPr>
        <w:tc>
          <w:tcPr>
            <w:tcW w:w="1630" w:type="dxa"/>
          </w:tcPr>
          <w:p w14:paraId="63D37F1B" w14:textId="77777777" w:rsidR="001F04FD" w:rsidRDefault="001F04FD" w:rsidP="00AC4DEE">
            <w:pPr>
              <w:pStyle w:val="TableHead"/>
            </w:pPr>
            <w:r>
              <w:t>Variable</w:t>
            </w:r>
          </w:p>
        </w:tc>
        <w:tc>
          <w:tcPr>
            <w:tcW w:w="0" w:type="auto"/>
          </w:tcPr>
          <w:p w14:paraId="43C0087F" w14:textId="77777777" w:rsidR="001F04FD" w:rsidRDefault="001F04FD" w:rsidP="00AC4DEE">
            <w:pPr>
              <w:pStyle w:val="TableHead"/>
            </w:pPr>
            <w:r>
              <w:t>Unit</w:t>
            </w:r>
          </w:p>
        </w:tc>
        <w:tc>
          <w:tcPr>
            <w:tcW w:w="0" w:type="auto"/>
          </w:tcPr>
          <w:p w14:paraId="3912DA3C" w14:textId="77777777" w:rsidR="001F04FD" w:rsidRDefault="001F04FD" w:rsidP="00AC4DEE">
            <w:pPr>
              <w:pStyle w:val="TableHead"/>
            </w:pPr>
            <w:r>
              <w:t>Description</w:t>
            </w:r>
          </w:p>
        </w:tc>
      </w:tr>
      <w:tr w:rsidR="001F04FD" w14:paraId="20AF4026" w14:textId="77777777" w:rsidTr="00AC4DEE">
        <w:tc>
          <w:tcPr>
            <w:tcW w:w="1630" w:type="dxa"/>
          </w:tcPr>
          <w:p w14:paraId="11E87671" w14:textId="77777777" w:rsidR="001F04FD" w:rsidRDefault="001F04FD" w:rsidP="00AC4DEE">
            <w:pPr>
              <w:pStyle w:val="TableBody"/>
            </w:pPr>
            <w:r>
              <w:t xml:space="preserve">RTEIAMT </w:t>
            </w:r>
            <w:r w:rsidRPr="00003395">
              <w:rPr>
                <w:i/>
                <w:vertAlign w:val="subscript"/>
              </w:rPr>
              <w:t>q, p</w:t>
            </w:r>
          </w:p>
        </w:tc>
        <w:tc>
          <w:tcPr>
            <w:tcW w:w="0" w:type="auto"/>
          </w:tcPr>
          <w:p w14:paraId="1E14797C" w14:textId="77777777" w:rsidR="001F04FD" w:rsidRDefault="001F04FD" w:rsidP="00AC4DEE">
            <w:pPr>
              <w:pStyle w:val="TableBody"/>
            </w:pPr>
            <w:r>
              <w:t>$</w:t>
            </w:r>
          </w:p>
        </w:tc>
        <w:tc>
          <w:tcPr>
            <w:tcW w:w="0" w:type="auto"/>
          </w:tcPr>
          <w:p w14:paraId="128558E0" w14:textId="77777777" w:rsidR="001F04FD" w:rsidRDefault="001F04FD" w:rsidP="00AC4DEE">
            <w:pPr>
              <w:pStyle w:val="TableBody"/>
            </w:pPr>
            <w:r>
              <w:rPr>
                <w:i/>
              </w:rPr>
              <w:t>Real-Time Energy Imbalance Amount per QSE per Settlement Point</w:t>
            </w:r>
            <w:r>
              <w:t xml:space="preserve">—The payment or charge to QSE </w:t>
            </w:r>
            <w:r>
              <w:rPr>
                <w:i/>
              </w:rPr>
              <w:t>q</w:t>
            </w:r>
            <w:r>
              <w:t xml:space="preserve"> for Real-Time Energy Imbalance Service at Settlement Point </w:t>
            </w:r>
            <w:r>
              <w:rPr>
                <w:i/>
              </w:rPr>
              <w:t>p</w:t>
            </w:r>
            <w:r>
              <w:t>, for the 15-minute Settlement Interval.</w:t>
            </w:r>
          </w:p>
        </w:tc>
      </w:tr>
      <w:tr w:rsidR="001F04FD" w14:paraId="6CC896DA" w14:textId="77777777" w:rsidTr="00AC4DEE">
        <w:tc>
          <w:tcPr>
            <w:tcW w:w="1630" w:type="dxa"/>
          </w:tcPr>
          <w:p w14:paraId="7E3CC32C" w14:textId="77777777" w:rsidR="001F04FD" w:rsidRDefault="001F04FD" w:rsidP="00AC4DEE">
            <w:pPr>
              <w:pStyle w:val="TableBody"/>
            </w:pPr>
            <w:r>
              <w:t>HBIMBAL</w:t>
            </w:r>
            <w:r w:rsidRPr="00D17F07">
              <w:rPr>
                <w:i/>
                <w:vertAlign w:val="subscript"/>
              </w:rPr>
              <w:t xml:space="preserve"> </w:t>
            </w:r>
            <w:r>
              <w:rPr>
                <w:i/>
                <w:vertAlign w:val="subscript"/>
              </w:rPr>
              <w:t>q, p</w:t>
            </w:r>
          </w:p>
        </w:tc>
        <w:tc>
          <w:tcPr>
            <w:tcW w:w="0" w:type="auto"/>
          </w:tcPr>
          <w:p w14:paraId="7C187939" w14:textId="77777777" w:rsidR="001F04FD" w:rsidRDefault="001F04FD" w:rsidP="00AC4DEE">
            <w:pPr>
              <w:pStyle w:val="TableBody"/>
            </w:pPr>
            <w:r>
              <w:t>MWh</w:t>
            </w:r>
          </w:p>
        </w:tc>
        <w:tc>
          <w:tcPr>
            <w:tcW w:w="0" w:type="auto"/>
          </w:tcPr>
          <w:p w14:paraId="51EF84DB" w14:textId="77777777" w:rsidR="001F04FD" w:rsidRDefault="001F04FD" w:rsidP="00AC4DEE">
            <w:pPr>
              <w:pStyle w:val="TableBody"/>
              <w:rPr>
                <w:i/>
              </w:rPr>
            </w:pPr>
            <w:r>
              <w:rPr>
                <w:i/>
              </w:rPr>
              <w:t>Hub Energy Imbalance per QSE per Settlement Point</w:t>
            </w:r>
            <w:r>
              <w:t xml:space="preserve">—The Hub volumetric imbalance for QSE </w:t>
            </w:r>
            <w:r>
              <w:rPr>
                <w:i/>
              </w:rPr>
              <w:t>q</w:t>
            </w:r>
            <w:r>
              <w:t xml:space="preserve"> for Real-Time Energy Imbalance Service at Settlement Point </w:t>
            </w:r>
            <w:r>
              <w:rPr>
                <w:i/>
              </w:rPr>
              <w:t>p</w:t>
            </w:r>
            <w:r>
              <w:t>, for the 15-minute Settlement Interval.</w:t>
            </w:r>
          </w:p>
        </w:tc>
      </w:tr>
      <w:tr w:rsidR="001F04FD" w14:paraId="646092E7" w14:textId="77777777" w:rsidTr="00AC4DEE">
        <w:tc>
          <w:tcPr>
            <w:tcW w:w="1630" w:type="dxa"/>
          </w:tcPr>
          <w:p w14:paraId="66502C78" w14:textId="77777777" w:rsidR="001F04FD" w:rsidRDefault="001F04FD" w:rsidP="00AC4DEE">
            <w:pPr>
              <w:pStyle w:val="TableBody"/>
            </w:pPr>
            <w:r>
              <w:t>RTSPP</w:t>
            </w:r>
            <w:r w:rsidRPr="00003395">
              <w:rPr>
                <w:i/>
              </w:rPr>
              <w:t xml:space="preserve"> </w:t>
            </w:r>
            <w:r w:rsidRPr="00003395">
              <w:rPr>
                <w:i/>
                <w:vertAlign w:val="subscript"/>
              </w:rPr>
              <w:t>p</w:t>
            </w:r>
          </w:p>
        </w:tc>
        <w:tc>
          <w:tcPr>
            <w:tcW w:w="0" w:type="auto"/>
          </w:tcPr>
          <w:p w14:paraId="2CC6DA6D" w14:textId="77777777" w:rsidR="001F04FD" w:rsidRDefault="001F04FD" w:rsidP="00AC4DEE">
            <w:pPr>
              <w:pStyle w:val="TableBody"/>
            </w:pPr>
            <w:r>
              <w:t>$/MWh</w:t>
            </w:r>
          </w:p>
        </w:tc>
        <w:tc>
          <w:tcPr>
            <w:tcW w:w="0" w:type="auto"/>
          </w:tcPr>
          <w:p w14:paraId="63B6517A" w14:textId="77777777" w:rsidR="001F04FD" w:rsidRDefault="001F04FD" w:rsidP="00AC4DEE">
            <w:pPr>
              <w:pStyle w:val="TableBody"/>
            </w:pPr>
            <w:r>
              <w:rPr>
                <w:i/>
              </w:rPr>
              <w:t>Real-Time Settlement Point Price per Settlement Point</w:t>
            </w:r>
            <w:r>
              <w:t xml:space="preserve">—The Real-Time Settlement Point Price at Settlement Point </w:t>
            </w:r>
            <w:r>
              <w:rPr>
                <w:i/>
              </w:rPr>
              <w:t>p</w:t>
            </w:r>
            <w:r>
              <w:t>, for the 15-minute Settlement Interval.</w:t>
            </w:r>
          </w:p>
        </w:tc>
      </w:tr>
      <w:tr w:rsidR="001F04FD" w14:paraId="09CCBEA0" w14:textId="77777777" w:rsidTr="00AC4DEE">
        <w:tc>
          <w:tcPr>
            <w:tcW w:w="1630" w:type="dxa"/>
          </w:tcPr>
          <w:p w14:paraId="67F0A319" w14:textId="77777777" w:rsidR="001F04FD" w:rsidRDefault="001F04FD" w:rsidP="00AC4DEE">
            <w:pPr>
              <w:pStyle w:val="TableBody"/>
            </w:pPr>
            <w:r>
              <w:t xml:space="preserve">SSSK </w:t>
            </w:r>
            <w:r w:rsidRPr="00003395">
              <w:rPr>
                <w:i/>
                <w:vertAlign w:val="subscript"/>
              </w:rPr>
              <w:t>q, p</w:t>
            </w:r>
          </w:p>
        </w:tc>
        <w:tc>
          <w:tcPr>
            <w:tcW w:w="0" w:type="auto"/>
          </w:tcPr>
          <w:p w14:paraId="15ADE79A" w14:textId="77777777" w:rsidR="001F04FD" w:rsidRDefault="001F04FD" w:rsidP="00AC4DEE">
            <w:pPr>
              <w:pStyle w:val="TableBody"/>
            </w:pPr>
            <w:r>
              <w:t>MW</w:t>
            </w:r>
          </w:p>
        </w:tc>
        <w:tc>
          <w:tcPr>
            <w:tcW w:w="0" w:type="auto"/>
          </w:tcPr>
          <w:p w14:paraId="4B9AB98A" w14:textId="77777777" w:rsidR="001F04FD" w:rsidRDefault="001F04FD" w:rsidP="00AC4DEE">
            <w:pPr>
              <w:pStyle w:val="TableBody"/>
            </w:pPr>
            <w:r>
              <w:rPr>
                <w:i/>
              </w:rPr>
              <w:t>Self-Schedule with Sink at Settlement Point per QSE per Settlement Point</w:t>
            </w:r>
            <w:r>
              <w:t xml:space="preserve">—The QSE </w:t>
            </w:r>
            <w:r>
              <w:rPr>
                <w:i/>
              </w:rPr>
              <w:t>q</w:t>
            </w:r>
            <w:r>
              <w:t xml:space="preserve">’s Self-Schedule with sink at Settlement Point </w:t>
            </w:r>
            <w:r>
              <w:rPr>
                <w:i/>
              </w:rPr>
              <w:t>p</w:t>
            </w:r>
            <w:r>
              <w:t>, for the 15-minute Settlement Interval.</w:t>
            </w:r>
          </w:p>
        </w:tc>
      </w:tr>
      <w:tr w:rsidR="001F04FD" w14:paraId="05F5471B" w14:textId="77777777" w:rsidTr="00AC4DEE">
        <w:tc>
          <w:tcPr>
            <w:tcW w:w="1630" w:type="dxa"/>
          </w:tcPr>
          <w:p w14:paraId="0EB9AB49" w14:textId="77777777" w:rsidR="001F04FD" w:rsidRDefault="001F04FD" w:rsidP="00AC4DEE">
            <w:pPr>
              <w:pStyle w:val="TableBody"/>
            </w:pPr>
            <w:r>
              <w:t xml:space="preserve">DAEP </w:t>
            </w:r>
            <w:r w:rsidRPr="00003395">
              <w:rPr>
                <w:i/>
                <w:vertAlign w:val="subscript"/>
              </w:rPr>
              <w:t>q, p</w:t>
            </w:r>
          </w:p>
        </w:tc>
        <w:tc>
          <w:tcPr>
            <w:tcW w:w="0" w:type="auto"/>
          </w:tcPr>
          <w:p w14:paraId="03ECDAFA" w14:textId="77777777" w:rsidR="001F04FD" w:rsidRDefault="001F04FD" w:rsidP="00AC4DEE">
            <w:pPr>
              <w:pStyle w:val="TableBody"/>
            </w:pPr>
            <w:r>
              <w:t>MW</w:t>
            </w:r>
          </w:p>
        </w:tc>
        <w:tc>
          <w:tcPr>
            <w:tcW w:w="0" w:type="auto"/>
          </w:tcPr>
          <w:p w14:paraId="309958ED" w14:textId="77777777" w:rsidR="001F04FD" w:rsidRDefault="001F04FD" w:rsidP="00AC4DEE">
            <w:pPr>
              <w:pStyle w:val="TableBody"/>
            </w:pPr>
            <w:r>
              <w:rPr>
                <w:i/>
              </w:rPr>
              <w:t>Day-Ahead Energy Purchase per QSE per Settlement Point</w:t>
            </w:r>
            <w:r>
              <w:t xml:space="preserve">—The QSE </w:t>
            </w:r>
            <w:r>
              <w:rPr>
                <w:i/>
              </w:rPr>
              <w:t>q</w:t>
            </w:r>
            <w:r>
              <w:t xml:space="preserve">’s DAM Energy Bids at Settlement Point </w:t>
            </w:r>
            <w:r>
              <w:rPr>
                <w:i/>
              </w:rPr>
              <w:t>p</w:t>
            </w:r>
            <w:r>
              <w:t xml:space="preserve"> cleared in the DAM, for the hour that includes the 15-minute Settlement Interval.</w:t>
            </w:r>
          </w:p>
        </w:tc>
      </w:tr>
      <w:tr w:rsidR="001F04FD" w14:paraId="48CC7493" w14:textId="77777777" w:rsidTr="00AC4DEE">
        <w:tc>
          <w:tcPr>
            <w:tcW w:w="1630" w:type="dxa"/>
          </w:tcPr>
          <w:p w14:paraId="2DB58378" w14:textId="77777777" w:rsidR="001F04FD" w:rsidRDefault="001F04FD" w:rsidP="00AC4DEE">
            <w:pPr>
              <w:pStyle w:val="TableBody"/>
            </w:pPr>
            <w:r>
              <w:t xml:space="preserve">RTQQEP </w:t>
            </w:r>
            <w:r w:rsidRPr="00003395">
              <w:rPr>
                <w:i/>
                <w:vertAlign w:val="subscript"/>
              </w:rPr>
              <w:t>q, p</w:t>
            </w:r>
            <w:r>
              <w:t xml:space="preserve"> </w:t>
            </w:r>
          </w:p>
        </w:tc>
        <w:tc>
          <w:tcPr>
            <w:tcW w:w="0" w:type="auto"/>
          </w:tcPr>
          <w:p w14:paraId="27814FF6" w14:textId="77777777" w:rsidR="001F04FD" w:rsidRDefault="001F04FD" w:rsidP="00AC4DEE">
            <w:pPr>
              <w:pStyle w:val="TableBody"/>
            </w:pPr>
            <w:r>
              <w:t>MW</w:t>
            </w:r>
          </w:p>
        </w:tc>
        <w:tc>
          <w:tcPr>
            <w:tcW w:w="0" w:type="auto"/>
          </w:tcPr>
          <w:p w14:paraId="26E56124" w14:textId="77777777" w:rsidR="001F04FD" w:rsidRDefault="001F04FD" w:rsidP="00AC4DEE">
            <w:pPr>
              <w:pStyle w:val="TableBody"/>
            </w:pPr>
            <w:r>
              <w:rPr>
                <w:i/>
              </w:rPr>
              <w:t>Real-Time QSE-to-QSE Energy Purchase per QSE per Settlement Point</w:t>
            </w:r>
            <w:r>
              <w:sym w:font="Symbol" w:char="F0BE"/>
            </w:r>
            <w:r>
              <w:t xml:space="preserve">The amount of MW bought by QSE </w:t>
            </w:r>
            <w:r>
              <w:rPr>
                <w:i/>
              </w:rPr>
              <w:t>q</w:t>
            </w:r>
            <w:r>
              <w:t xml:space="preserve"> through Energy Trades at Settlement Point </w:t>
            </w:r>
            <w:r>
              <w:rPr>
                <w:i/>
              </w:rPr>
              <w:t>p</w:t>
            </w:r>
            <w:r>
              <w:t>, for the 15-minute Settlement Interval.</w:t>
            </w:r>
          </w:p>
        </w:tc>
      </w:tr>
      <w:tr w:rsidR="001F04FD" w14:paraId="466E9464" w14:textId="77777777" w:rsidTr="00AC4DEE">
        <w:tc>
          <w:tcPr>
            <w:tcW w:w="1630" w:type="dxa"/>
          </w:tcPr>
          <w:p w14:paraId="66A104B7" w14:textId="77777777" w:rsidR="001F04FD" w:rsidRDefault="001F04FD" w:rsidP="00AC4DEE">
            <w:pPr>
              <w:pStyle w:val="TableBody"/>
            </w:pPr>
            <w:r>
              <w:t xml:space="preserve">SSSR </w:t>
            </w:r>
            <w:r w:rsidRPr="00003395">
              <w:rPr>
                <w:i/>
                <w:vertAlign w:val="subscript"/>
              </w:rPr>
              <w:t>q, p</w:t>
            </w:r>
          </w:p>
        </w:tc>
        <w:tc>
          <w:tcPr>
            <w:tcW w:w="0" w:type="auto"/>
          </w:tcPr>
          <w:p w14:paraId="4A3ECE1A" w14:textId="77777777" w:rsidR="001F04FD" w:rsidRDefault="001F04FD" w:rsidP="00AC4DEE">
            <w:pPr>
              <w:pStyle w:val="TableBody"/>
            </w:pPr>
            <w:r>
              <w:t>MW</w:t>
            </w:r>
          </w:p>
        </w:tc>
        <w:tc>
          <w:tcPr>
            <w:tcW w:w="0" w:type="auto"/>
          </w:tcPr>
          <w:p w14:paraId="66758B51" w14:textId="77777777" w:rsidR="001F04FD" w:rsidRDefault="001F04FD" w:rsidP="00AC4DEE">
            <w:pPr>
              <w:pStyle w:val="TableBody"/>
            </w:pPr>
            <w:r>
              <w:rPr>
                <w:i/>
              </w:rPr>
              <w:t>Self-Schedule with Source at Settlement Point per QSE per Settlement Point</w:t>
            </w:r>
            <w:r>
              <w:t xml:space="preserve">—The QSE </w:t>
            </w:r>
            <w:r>
              <w:rPr>
                <w:i/>
              </w:rPr>
              <w:t>q</w:t>
            </w:r>
            <w:r>
              <w:t xml:space="preserve">’s Self-Schedule with source at Settlement Point </w:t>
            </w:r>
            <w:r>
              <w:rPr>
                <w:i/>
              </w:rPr>
              <w:t>p</w:t>
            </w:r>
            <w:r>
              <w:t>, for the 15-minute Settlement Interval.</w:t>
            </w:r>
          </w:p>
        </w:tc>
      </w:tr>
      <w:tr w:rsidR="001F04FD" w14:paraId="7556032D" w14:textId="77777777" w:rsidTr="00AC4DEE">
        <w:tc>
          <w:tcPr>
            <w:tcW w:w="1630" w:type="dxa"/>
          </w:tcPr>
          <w:p w14:paraId="1B3FA4BC" w14:textId="77777777" w:rsidR="001F04FD" w:rsidRDefault="001F04FD" w:rsidP="00AC4DEE">
            <w:pPr>
              <w:pStyle w:val="TableBody"/>
            </w:pPr>
            <w:r>
              <w:lastRenderedPageBreak/>
              <w:t xml:space="preserve">DAES </w:t>
            </w:r>
            <w:r w:rsidRPr="00003395">
              <w:rPr>
                <w:i/>
                <w:vertAlign w:val="subscript"/>
              </w:rPr>
              <w:t>q, p</w:t>
            </w:r>
          </w:p>
        </w:tc>
        <w:tc>
          <w:tcPr>
            <w:tcW w:w="0" w:type="auto"/>
          </w:tcPr>
          <w:p w14:paraId="739F830E" w14:textId="77777777" w:rsidR="001F04FD" w:rsidRDefault="001F04FD" w:rsidP="00AC4DEE">
            <w:pPr>
              <w:pStyle w:val="TableBody"/>
            </w:pPr>
            <w:r>
              <w:t>MW</w:t>
            </w:r>
          </w:p>
        </w:tc>
        <w:tc>
          <w:tcPr>
            <w:tcW w:w="0" w:type="auto"/>
          </w:tcPr>
          <w:p w14:paraId="4973AA38" w14:textId="77777777" w:rsidR="001F04FD" w:rsidRDefault="001F04FD" w:rsidP="00AC4DEE">
            <w:pPr>
              <w:pStyle w:val="TableBody"/>
            </w:pPr>
            <w:r>
              <w:rPr>
                <w:i/>
              </w:rPr>
              <w:t>Day-Ahead Energy Sale per QSE per Settlement Point</w:t>
            </w:r>
            <w:r>
              <w:t xml:space="preserve">—The QSE </w:t>
            </w:r>
            <w:r>
              <w:rPr>
                <w:i/>
              </w:rPr>
              <w:t>q</w:t>
            </w:r>
            <w:r>
              <w:t xml:space="preserve">’s Energy Offers at Settlement Point </w:t>
            </w:r>
            <w:r>
              <w:rPr>
                <w:i/>
              </w:rPr>
              <w:t>p</w:t>
            </w:r>
            <w:r>
              <w:t xml:space="preserve"> cleared in the DAM, for the hour that includes the 15-minute Settlement Interval.</w:t>
            </w:r>
          </w:p>
        </w:tc>
      </w:tr>
      <w:tr w:rsidR="001F04FD" w14:paraId="70AEB87A" w14:textId="77777777" w:rsidTr="00AC4DEE">
        <w:tc>
          <w:tcPr>
            <w:tcW w:w="1630" w:type="dxa"/>
          </w:tcPr>
          <w:p w14:paraId="7FC4D792" w14:textId="77777777" w:rsidR="001F04FD" w:rsidRDefault="001F04FD" w:rsidP="00AC4DEE">
            <w:pPr>
              <w:pStyle w:val="TableBody"/>
            </w:pPr>
            <w:r>
              <w:t xml:space="preserve">RTQQES </w:t>
            </w:r>
            <w:r w:rsidRPr="00003395">
              <w:rPr>
                <w:i/>
                <w:vertAlign w:val="subscript"/>
              </w:rPr>
              <w:t>q, p</w:t>
            </w:r>
            <w:r>
              <w:t xml:space="preserve"> </w:t>
            </w:r>
          </w:p>
        </w:tc>
        <w:tc>
          <w:tcPr>
            <w:tcW w:w="0" w:type="auto"/>
          </w:tcPr>
          <w:p w14:paraId="3D8EF08E" w14:textId="77777777" w:rsidR="001F04FD" w:rsidRDefault="001F04FD" w:rsidP="00AC4DEE">
            <w:pPr>
              <w:pStyle w:val="TableBody"/>
            </w:pPr>
            <w:r>
              <w:t>MW</w:t>
            </w:r>
          </w:p>
        </w:tc>
        <w:tc>
          <w:tcPr>
            <w:tcW w:w="0" w:type="auto"/>
          </w:tcPr>
          <w:p w14:paraId="2FAF3C72" w14:textId="77777777" w:rsidR="001F04FD" w:rsidRDefault="001F04FD" w:rsidP="00AC4DEE">
            <w:pPr>
              <w:pStyle w:val="TableBody"/>
            </w:pPr>
            <w:r>
              <w:rPr>
                <w:i/>
              </w:rPr>
              <w:t>Real-Time QSE-to-QSE Energy Sale per QSE per Settlement Point</w:t>
            </w:r>
            <w:r>
              <w:sym w:font="Symbol" w:char="F0BE"/>
            </w:r>
            <w:r>
              <w:t xml:space="preserve">The amount of MW sold by QSE </w:t>
            </w:r>
            <w:r>
              <w:rPr>
                <w:i/>
              </w:rPr>
              <w:t>q</w:t>
            </w:r>
            <w:r>
              <w:t xml:space="preserve"> through Energy Trades at Settlement Point </w:t>
            </w:r>
            <w:r>
              <w:rPr>
                <w:i/>
              </w:rPr>
              <w:t>p</w:t>
            </w:r>
            <w:r>
              <w:t>, for the 15-minute Settlement Interval.</w:t>
            </w:r>
          </w:p>
        </w:tc>
      </w:tr>
      <w:tr w:rsidR="001F04FD" w14:paraId="05FC7EE0" w14:textId="77777777" w:rsidTr="00AC4DEE">
        <w:tc>
          <w:tcPr>
            <w:tcW w:w="1630" w:type="dxa"/>
          </w:tcPr>
          <w:p w14:paraId="79E82311" w14:textId="77777777" w:rsidR="001F04FD" w:rsidRPr="008A4B73" w:rsidRDefault="001F04FD" w:rsidP="00AC4DEE">
            <w:pPr>
              <w:pStyle w:val="TableBody"/>
              <w:rPr>
                <w:i/>
              </w:rPr>
            </w:pPr>
            <w:r w:rsidRPr="00A61E91">
              <w:rPr>
                <w:i/>
              </w:rPr>
              <w:t>q</w:t>
            </w:r>
          </w:p>
        </w:tc>
        <w:tc>
          <w:tcPr>
            <w:tcW w:w="0" w:type="auto"/>
          </w:tcPr>
          <w:p w14:paraId="59964207" w14:textId="77777777" w:rsidR="001F04FD" w:rsidRDefault="001F04FD" w:rsidP="00AC4DEE">
            <w:pPr>
              <w:pStyle w:val="TableBody"/>
            </w:pPr>
            <w:r>
              <w:t>none</w:t>
            </w:r>
          </w:p>
        </w:tc>
        <w:tc>
          <w:tcPr>
            <w:tcW w:w="0" w:type="auto"/>
          </w:tcPr>
          <w:p w14:paraId="746FF44F" w14:textId="77777777" w:rsidR="001F04FD" w:rsidRDefault="001F04FD" w:rsidP="00AC4DEE">
            <w:pPr>
              <w:pStyle w:val="TableBody"/>
            </w:pPr>
            <w:r>
              <w:t>A QSE.</w:t>
            </w:r>
          </w:p>
        </w:tc>
      </w:tr>
      <w:tr w:rsidR="001F04FD" w14:paraId="70942CEB" w14:textId="77777777" w:rsidTr="00AC4DEE">
        <w:tc>
          <w:tcPr>
            <w:tcW w:w="1630" w:type="dxa"/>
          </w:tcPr>
          <w:p w14:paraId="429C1ABC" w14:textId="77777777" w:rsidR="001F04FD" w:rsidRPr="008A4B73" w:rsidRDefault="001F04FD" w:rsidP="00AC4DEE">
            <w:pPr>
              <w:pStyle w:val="TableBody"/>
              <w:rPr>
                <w:i/>
              </w:rPr>
            </w:pPr>
            <w:r w:rsidRPr="00A61E91">
              <w:rPr>
                <w:i/>
              </w:rPr>
              <w:t>p</w:t>
            </w:r>
          </w:p>
        </w:tc>
        <w:tc>
          <w:tcPr>
            <w:tcW w:w="0" w:type="auto"/>
          </w:tcPr>
          <w:p w14:paraId="79BA8372" w14:textId="77777777" w:rsidR="001F04FD" w:rsidRDefault="001F04FD" w:rsidP="00AC4DEE">
            <w:pPr>
              <w:pStyle w:val="TableBody"/>
            </w:pPr>
            <w:r>
              <w:t>none</w:t>
            </w:r>
          </w:p>
        </w:tc>
        <w:tc>
          <w:tcPr>
            <w:tcW w:w="0" w:type="auto"/>
          </w:tcPr>
          <w:p w14:paraId="0351B4DD" w14:textId="77777777" w:rsidR="001F04FD" w:rsidRDefault="001F04FD" w:rsidP="00AC4DEE">
            <w:pPr>
              <w:pStyle w:val="TableBody"/>
            </w:pPr>
            <w:r>
              <w:t>A Hub Settlement Point.</w:t>
            </w:r>
          </w:p>
        </w:tc>
      </w:tr>
    </w:tbl>
    <w:p w14:paraId="7F8C1AC5" w14:textId="77777777" w:rsidR="001F04FD" w:rsidRDefault="001F04FD" w:rsidP="001F04FD">
      <w:pPr>
        <w:pStyle w:val="BodyTextNumbered"/>
        <w:spacing w:before="240"/>
      </w:pPr>
      <w:r>
        <w:t>(3)</w:t>
      </w:r>
      <w:r>
        <w:tab/>
        <w:t>The total net payments and charges to each QSE for Energy Imbalance Service at all Hubs for the 15-minute Settlement Interval is calculated as follows:</w:t>
      </w:r>
    </w:p>
    <w:p w14:paraId="3CEC01F6" w14:textId="77777777" w:rsidR="001F04FD" w:rsidRDefault="001F04FD" w:rsidP="001F04FD">
      <w:pPr>
        <w:ind w:left="720"/>
        <w:rPr>
          <w:b/>
        </w:rPr>
      </w:pPr>
      <w:r w:rsidRPr="00A61E91">
        <w:rPr>
          <w:b/>
        </w:rPr>
        <w:t xml:space="preserve">RTEIAMTQSETOT </w:t>
      </w:r>
      <w:r w:rsidRPr="00A61E91">
        <w:rPr>
          <w:b/>
          <w:i/>
          <w:vertAlign w:val="subscript"/>
        </w:rPr>
        <w:t>q</w:t>
      </w:r>
      <w:r w:rsidRPr="00A61E91">
        <w:rPr>
          <w:b/>
        </w:rPr>
        <w:tab/>
        <w:t>=</w:t>
      </w:r>
      <w:r w:rsidRPr="00A61E91">
        <w:rPr>
          <w:b/>
        </w:rPr>
        <w:tab/>
      </w:r>
      <w:r w:rsidRPr="008A4B73">
        <w:rPr>
          <w:b/>
          <w:position w:val="-22"/>
        </w:rPr>
        <w:object w:dxaOrig="225" w:dyaOrig="465" w14:anchorId="0C3398CB">
          <v:shape id="_x0000_i1157" type="#_x0000_t75" style="width:12pt;height:18pt" o:ole="">
            <v:imagedata r:id="rId169" o:title=""/>
          </v:shape>
          <o:OLEObject Type="Embed" ProgID="Equation.3" ShapeID="_x0000_i1157" DrawAspect="Content" ObjectID="_1775282870" r:id="rId172"/>
        </w:object>
      </w:r>
      <w:r w:rsidRPr="00A61E91">
        <w:rPr>
          <w:b/>
        </w:rPr>
        <w:t xml:space="preserve">RTEIAMT </w:t>
      </w:r>
      <w:r w:rsidRPr="00A61E91">
        <w:rPr>
          <w:b/>
          <w:i/>
          <w:vertAlign w:val="subscript"/>
        </w:rPr>
        <w:t>q, p</w:t>
      </w:r>
    </w:p>
    <w:p w14:paraId="451400BA" w14:textId="77777777" w:rsidR="001F04FD" w:rsidRDefault="001F04FD" w:rsidP="001F04FD">
      <w:r>
        <w:t>The above variables are defined as follows: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832"/>
        <w:gridCol w:w="6831"/>
      </w:tblGrid>
      <w:tr w:rsidR="001F04FD" w14:paraId="779F6507" w14:textId="77777777" w:rsidTr="00AC4DEE">
        <w:tc>
          <w:tcPr>
            <w:tcW w:w="2165" w:type="dxa"/>
          </w:tcPr>
          <w:p w14:paraId="2B6CA88D" w14:textId="77777777" w:rsidR="001F04FD" w:rsidRDefault="001F04FD" w:rsidP="00AC4DEE">
            <w:pPr>
              <w:pStyle w:val="TableHead"/>
            </w:pPr>
            <w:r>
              <w:t>Variable</w:t>
            </w:r>
          </w:p>
        </w:tc>
        <w:tc>
          <w:tcPr>
            <w:tcW w:w="832" w:type="dxa"/>
          </w:tcPr>
          <w:p w14:paraId="028AFFEB" w14:textId="77777777" w:rsidR="001F04FD" w:rsidRDefault="001F04FD" w:rsidP="00AC4DEE">
            <w:pPr>
              <w:pStyle w:val="TableHead"/>
            </w:pPr>
            <w:r>
              <w:t>Unit</w:t>
            </w:r>
          </w:p>
        </w:tc>
        <w:tc>
          <w:tcPr>
            <w:tcW w:w="6831" w:type="dxa"/>
          </w:tcPr>
          <w:p w14:paraId="298893EB" w14:textId="77777777" w:rsidR="001F04FD" w:rsidRDefault="001F04FD" w:rsidP="00AC4DEE">
            <w:pPr>
              <w:pStyle w:val="TableHead"/>
            </w:pPr>
            <w:r>
              <w:t>Definition</w:t>
            </w:r>
          </w:p>
        </w:tc>
      </w:tr>
      <w:tr w:rsidR="001F04FD" w14:paraId="66966675" w14:textId="77777777" w:rsidTr="00AC4DEE">
        <w:tc>
          <w:tcPr>
            <w:tcW w:w="2165" w:type="dxa"/>
          </w:tcPr>
          <w:p w14:paraId="38F3B966" w14:textId="77777777" w:rsidR="001F04FD" w:rsidRDefault="001F04FD" w:rsidP="00AC4DEE">
            <w:pPr>
              <w:pStyle w:val="TableBody"/>
            </w:pPr>
            <w:r>
              <w:t xml:space="preserve">RTEIAMTQSETOT </w:t>
            </w:r>
            <w:r w:rsidRPr="00003395">
              <w:rPr>
                <w:i/>
                <w:vertAlign w:val="subscript"/>
              </w:rPr>
              <w:t>q</w:t>
            </w:r>
          </w:p>
        </w:tc>
        <w:tc>
          <w:tcPr>
            <w:tcW w:w="832" w:type="dxa"/>
          </w:tcPr>
          <w:p w14:paraId="791C61A2" w14:textId="77777777" w:rsidR="001F04FD" w:rsidRDefault="001F04FD" w:rsidP="00AC4DEE">
            <w:pPr>
              <w:pStyle w:val="TableBody"/>
            </w:pPr>
            <w:r>
              <w:t>$</w:t>
            </w:r>
          </w:p>
        </w:tc>
        <w:tc>
          <w:tcPr>
            <w:tcW w:w="6831" w:type="dxa"/>
          </w:tcPr>
          <w:p w14:paraId="50DA6D0D" w14:textId="77777777" w:rsidR="001F04FD" w:rsidRDefault="001F04FD" w:rsidP="00AC4DEE">
            <w:pPr>
              <w:pStyle w:val="TableBody"/>
            </w:pPr>
            <w:r>
              <w:rPr>
                <w:i/>
              </w:rPr>
              <w:t>Real-Time Energy Imbalance Amount QSE Total per QSE</w:t>
            </w:r>
            <w:r>
              <w:sym w:font="Symbol" w:char="F0BE"/>
            </w:r>
            <w:r>
              <w:t xml:space="preserve">The total net payments and charges to QSE </w:t>
            </w:r>
            <w:r>
              <w:rPr>
                <w:i/>
              </w:rPr>
              <w:t>q</w:t>
            </w:r>
            <w:r>
              <w:t xml:space="preserve"> for Real-Time Energy Imbalance at all Hub Settlement Points for the 15-minute Settlement Interval.</w:t>
            </w:r>
          </w:p>
        </w:tc>
      </w:tr>
      <w:tr w:rsidR="001F04FD" w14:paraId="2D8441B1" w14:textId="77777777" w:rsidTr="00AC4DEE">
        <w:tc>
          <w:tcPr>
            <w:tcW w:w="2165" w:type="dxa"/>
          </w:tcPr>
          <w:p w14:paraId="32E5956F" w14:textId="77777777" w:rsidR="001F04FD" w:rsidRDefault="001F04FD" w:rsidP="00AC4DEE">
            <w:pPr>
              <w:pStyle w:val="TableBody"/>
            </w:pPr>
            <w:r>
              <w:t xml:space="preserve">RTEIAMT </w:t>
            </w:r>
            <w:r w:rsidRPr="00003395">
              <w:rPr>
                <w:i/>
                <w:vertAlign w:val="subscript"/>
              </w:rPr>
              <w:t>q, p</w:t>
            </w:r>
          </w:p>
        </w:tc>
        <w:tc>
          <w:tcPr>
            <w:tcW w:w="832" w:type="dxa"/>
          </w:tcPr>
          <w:p w14:paraId="2CA291A0" w14:textId="77777777" w:rsidR="001F04FD" w:rsidRDefault="001F04FD" w:rsidP="00AC4DEE">
            <w:pPr>
              <w:pStyle w:val="TableBody"/>
            </w:pPr>
            <w:r>
              <w:t>$</w:t>
            </w:r>
          </w:p>
        </w:tc>
        <w:tc>
          <w:tcPr>
            <w:tcW w:w="6831" w:type="dxa"/>
          </w:tcPr>
          <w:p w14:paraId="73B979D8" w14:textId="77777777" w:rsidR="001F04FD" w:rsidRDefault="001F04FD" w:rsidP="00AC4DEE">
            <w:pPr>
              <w:pStyle w:val="TableBody"/>
            </w:pPr>
            <w:r>
              <w:rPr>
                <w:i/>
              </w:rPr>
              <w:t>Real-Time Energy Imbalance Amount per QSE per Settlement Point</w:t>
            </w:r>
            <w:r>
              <w:t xml:space="preserve">—The charge to QSE </w:t>
            </w:r>
            <w:r>
              <w:rPr>
                <w:i/>
              </w:rPr>
              <w:t>q</w:t>
            </w:r>
            <w:r>
              <w:t xml:space="preserve"> for the Real-Time Energy Imbalance at Settlement Point </w:t>
            </w:r>
            <w:r>
              <w:rPr>
                <w:i/>
              </w:rPr>
              <w:t>p</w:t>
            </w:r>
            <w:r>
              <w:t>, for the 15-minute Settlement Interval.</w:t>
            </w:r>
          </w:p>
        </w:tc>
      </w:tr>
      <w:tr w:rsidR="001F04FD" w14:paraId="3F0939C4" w14:textId="77777777" w:rsidTr="00AC4DEE">
        <w:tc>
          <w:tcPr>
            <w:tcW w:w="2165" w:type="dxa"/>
            <w:tcBorders>
              <w:top w:val="single" w:sz="4" w:space="0" w:color="auto"/>
              <w:left w:val="single" w:sz="4" w:space="0" w:color="auto"/>
              <w:bottom w:val="single" w:sz="4" w:space="0" w:color="auto"/>
              <w:right w:val="single" w:sz="4" w:space="0" w:color="auto"/>
            </w:tcBorders>
          </w:tcPr>
          <w:p w14:paraId="45D8DE45" w14:textId="77777777" w:rsidR="001F04FD" w:rsidRPr="008A4B73" w:rsidRDefault="001F04FD" w:rsidP="00AC4DEE">
            <w:pPr>
              <w:pStyle w:val="TableBody"/>
              <w:rPr>
                <w:i/>
              </w:rPr>
            </w:pPr>
            <w:r w:rsidRPr="00A61E91">
              <w:rPr>
                <w:i/>
              </w:rPr>
              <w:t>q</w:t>
            </w:r>
          </w:p>
        </w:tc>
        <w:tc>
          <w:tcPr>
            <w:tcW w:w="832" w:type="dxa"/>
            <w:tcBorders>
              <w:top w:val="single" w:sz="4" w:space="0" w:color="auto"/>
              <w:left w:val="single" w:sz="4" w:space="0" w:color="auto"/>
              <w:bottom w:val="single" w:sz="4" w:space="0" w:color="auto"/>
              <w:right w:val="single" w:sz="4" w:space="0" w:color="auto"/>
            </w:tcBorders>
          </w:tcPr>
          <w:p w14:paraId="2BD3D509" w14:textId="77777777" w:rsidR="001F04FD" w:rsidRDefault="001F04FD" w:rsidP="00AC4DEE">
            <w:pPr>
              <w:pStyle w:val="TableBody"/>
            </w:pPr>
            <w:r>
              <w:t>none</w:t>
            </w:r>
          </w:p>
        </w:tc>
        <w:tc>
          <w:tcPr>
            <w:tcW w:w="6831" w:type="dxa"/>
            <w:tcBorders>
              <w:top w:val="single" w:sz="4" w:space="0" w:color="auto"/>
              <w:left w:val="single" w:sz="4" w:space="0" w:color="auto"/>
              <w:bottom w:val="single" w:sz="4" w:space="0" w:color="auto"/>
              <w:right w:val="single" w:sz="4" w:space="0" w:color="auto"/>
            </w:tcBorders>
          </w:tcPr>
          <w:p w14:paraId="78A0772F" w14:textId="77777777" w:rsidR="001F04FD" w:rsidRDefault="001F04FD" w:rsidP="00AC4DEE">
            <w:pPr>
              <w:pStyle w:val="TableBody"/>
            </w:pPr>
            <w:r>
              <w:t>A QSE.</w:t>
            </w:r>
          </w:p>
        </w:tc>
      </w:tr>
      <w:tr w:rsidR="001F04FD" w14:paraId="13A0C10B" w14:textId="77777777" w:rsidTr="00AC4DEE">
        <w:tc>
          <w:tcPr>
            <w:tcW w:w="2165" w:type="dxa"/>
            <w:tcBorders>
              <w:top w:val="single" w:sz="4" w:space="0" w:color="auto"/>
              <w:left w:val="single" w:sz="4" w:space="0" w:color="auto"/>
              <w:bottom w:val="single" w:sz="4" w:space="0" w:color="auto"/>
              <w:right w:val="single" w:sz="4" w:space="0" w:color="auto"/>
            </w:tcBorders>
          </w:tcPr>
          <w:p w14:paraId="5FF9D910" w14:textId="77777777" w:rsidR="001F04FD" w:rsidRPr="008A4B73" w:rsidRDefault="001F04FD" w:rsidP="00AC4DEE">
            <w:pPr>
              <w:pStyle w:val="TableBody"/>
              <w:rPr>
                <w:i/>
              </w:rPr>
            </w:pPr>
            <w:r w:rsidRPr="00A61E91">
              <w:rPr>
                <w:i/>
              </w:rPr>
              <w:t>p</w:t>
            </w:r>
          </w:p>
        </w:tc>
        <w:tc>
          <w:tcPr>
            <w:tcW w:w="832" w:type="dxa"/>
            <w:tcBorders>
              <w:top w:val="single" w:sz="4" w:space="0" w:color="auto"/>
              <w:left w:val="single" w:sz="4" w:space="0" w:color="auto"/>
              <w:bottom w:val="single" w:sz="4" w:space="0" w:color="auto"/>
              <w:right w:val="single" w:sz="4" w:space="0" w:color="auto"/>
            </w:tcBorders>
          </w:tcPr>
          <w:p w14:paraId="0F0911E2" w14:textId="77777777" w:rsidR="001F04FD" w:rsidRDefault="001F04FD" w:rsidP="00AC4DEE">
            <w:pPr>
              <w:pStyle w:val="TableBody"/>
            </w:pPr>
            <w:r>
              <w:t>none</w:t>
            </w:r>
          </w:p>
        </w:tc>
        <w:tc>
          <w:tcPr>
            <w:tcW w:w="6831" w:type="dxa"/>
            <w:tcBorders>
              <w:top w:val="single" w:sz="4" w:space="0" w:color="auto"/>
              <w:left w:val="single" w:sz="4" w:space="0" w:color="auto"/>
              <w:bottom w:val="single" w:sz="4" w:space="0" w:color="auto"/>
              <w:right w:val="single" w:sz="4" w:space="0" w:color="auto"/>
            </w:tcBorders>
          </w:tcPr>
          <w:p w14:paraId="69FFC11F" w14:textId="77777777" w:rsidR="001F04FD" w:rsidRDefault="001F04FD" w:rsidP="00AC4DEE">
            <w:pPr>
              <w:pStyle w:val="TableBody"/>
            </w:pPr>
            <w:r>
              <w:t>A Hub Settlement Point.</w:t>
            </w:r>
          </w:p>
        </w:tc>
      </w:tr>
    </w:tbl>
    <w:p w14:paraId="191A835D" w14:textId="77777777" w:rsidR="001F04FD" w:rsidRDefault="001F04FD" w:rsidP="001F04FD">
      <w:pPr>
        <w:pStyle w:val="H4"/>
        <w:spacing w:before="480"/>
        <w:ind w:left="1267" w:hanging="1267"/>
      </w:pPr>
      <w:bookmarkStart w:id="1847" w:name="_Toc397505016"/>
      <w:bookmarkStart w:id="1848" w:name="_Toc402357144"/>
      <w:bookmarkStart w:id="1849" w:name="_Toc422486522"/>
      <w:bookmarkStart w:id="1850" w:name="_Toc433093374"/>
      <w:bookmarkStart w:id="1851" w:name="_Toc433093532"/>
      <w:bookmarkStart w:id="1852" w:name="_Toc440874760"/>
      <w:bookmarkStart w:id="1853" w:name="_Toc448142315"/>
      <w:bookmarkStart w:id="1854" w:name="_Toc448142472"/>
      <w:bookmarkStart w:id="1855" w:name="_Toc458770313"/>
      <w:bookmarkStart w:id="1856" w:name="_Toc459294281"/>
      <w:bookmarkStart w:id="1857" w:name="_Toc463262774"/>
      <w:bookmarkStart w:id="1858" w:name="_Toc468286847"/>
      <w:bookmarkStart w:id="1859" w:name="_Toc481502890"/>
      <w:bookmarkStart w:id="1860" w:name="_Toc496080058"/>
      <w:bookmarkStart w:id="1861" w:name="_Toc135992342"/>
      <w:bookmarkStart w:id="1862" w:name="_Toc87951788"/>
      <w:bookmarkStart w:id="1863" w:name="_Toc109009393"/>
      <w:bookmarkEnd w:id="1811"/>
      <w:bookmarkEnd w:id="1812"/>
      <w:r>
        <w:t>6.6.3.4</w:t>
      </w:r>
      <w:r>
        <w:tab/>
        <w:t>Real-Time Energy Payment for DC Tie Import</w:t>
      </w:r>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p>
    <w:p w14:paraId="292E3B63" w14:textId="77777777" w:rsidR="001F04FD" w:rsidRDefault="001F04FD" w:rsidP="001F04FD">
      <w:pPr>
        <w:pStyle w:val="BodyTextNumbered"/>
      </w:pPr>
      <w:r>
        <w:t>(1)</w:t>
      </w:r>
      <w:r>
        <w:tab/>
        <w:t>The payment to each QSE for energy imported into the ERCOT System through each DC Tie is calculated based on the Real-Time Settlement Point Price at the DC Tie Settlement Point.  The payment for a given 15-minute Settlement Interval is calculated as follows:</w:t>
      </w:r>
    </w:p>
    <w:p w14:paraId="6DA90C12" w14:textId="77777777" w:rsidR="001F04FD" w:rsidRDefault="001F04FD" w:rsidP="001F04FD">
      <w:pPr>
        <w:pStyle w:val="FormulaBold"/>
      </w:pPr>
      <w:r>
        <w:t xml:space="preserve">RTDCIMPAMT </w:t>
      </w:r>
      <w:r>
        <w:rPr>
          <w:i/>
          <w:vertAlign w:val="subscript"/>
        </w:rPr>
        <w:t>q, p</w:t>
      </w:r>
      <w:r>
        <w:tab/>
        <w:t>=</w:t>
      </w:r>
      <w:r>
        <w:tab/>
        <w:t xml:space="preserve">(-1) * RTSPP </w:t>
      </w:r>
      <w:r>
        <w:rPr>
          <w:i/>
          <w:vertAlign w:val="subscript"/>
        </w:rPr>
        <w:t>p</w:t>
      </w:r>
      <w:r>
        <w:t xml:space="preserve"> * (RTDCIMP </w:t>
      </w:r>
      <w:r>
        <w:rPr>
          <w:i/>
          <w:vertAlign w:val="subscript"/>
        </w:rPr>
        <w:t>q, p</w:t>
      </w:r>
      <w:r>
        <w:t xml:space="preserve"> * ¼)</w:t>
      </w:r>
    </w:p>
    <w:p w14:paraId="0940F6D8" w14:textId="77777777" w:rsidR="001F04FD" w:rsidRDefault="001F04FD" w:rsidP="001F04FD">
      <w:r>
        <w:t>The above variables are defined as follows: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909"/>
        <w:gridCol w:w="853"/>
        <w:gridCol w:w="7066"/>
      </w:tblGrid>
      <w:tr w:rsidR="001F04FD" w14:paraId="1FB36B2F" w14:textId="77777777" w:rsidTr="00AC4DEE">
        <w:tc>
          <w:tcPr>
            <w:tcW w:w="1909" w:type="dxa"/>
          </w:tcPr>
          <w:p w14:paraId="1C4A69F4" w14:textId="77777777" w:rsidR="001F04FD" w:rsidRDefault="001F04FD" w:rsidP="00AC4DEE">
            <w:pPr>
              <w:pStyle w:val="TableHead"/>
            </w:pPr>
            <w:r>
              <w:t>Variable</w:t>
            </w:r>
          </w:p>
        </w:tc>
        <w:tc>
          <w:tcPr>
            <w:tcW w:w="0" w:type="auto"/>
          </w:tcPr>
          <w:p w14:paraId="6DCF72EE" w14:textId="77777777" w:rsidR="001F04FD" w:rsidRDefault="001F04FD" w:rsidP="00AC4DEE">
            <w:pPr>
              <w:pStyle w:val="TableHead"/>
            </w:pPr>
            <w:r>
              <w:t>Unit</w:t>
            </w:r>
          </w:p>
        </w:tc>
        <w:tc>
          <w:tcPr>
            <w:tcW w:w="0" w:type="auto"/>
          </w:tcPr>
          <w:p w14:paraId="4A7904A1" w14:textId="77777777" w:rsidR="001F04FD" w:rsidRDefault="001F04FD" w:rsidP="00AC4DEE">
            <w:pPr>
              <w:pStyle w:val="TableHead"/>
            </w:pPr>
            <w:r>
              <w:t>Description</w:t>
            </w:r>
          </w:p>
        </w:tc>
      </w:tr>
      <w:tr w:rsidR="001F04FD" w14:paraId="7151D7C7" w14:textId="77777777" w:rsidTr="00AC4DEE">
        <w:tc>
          <w:tcPr>
            <w:tcW w:w="1909" w:type="dxa"/>
          </w:tcPr>
          <w:p w14:paraId="4123A39F" w14:textId="77777777" w:rsidR="001F04FD" w:rsidRDefault="001F04FD" w:rsidP="00AC4DEE">
            <w:pPr>
              <w:pStyle w:val="TableBody"/>
            </w:pPr>
            <w:r>
              <w:t xml:space="preserve">RTDCIMPAMT </w:t>
            </w:r>
            <w:r w:rsidRPr="006624C0">
              <w:rPr>
                <w:i/>
                <w:vertAlign w:val="subscript"/>
              </w:rPr>
              <w:t>q, p</w:t>
            </w:r>
          </w:p>
        </w:tc>
        <w:tc>
          <w:tcPr>
            <w:tcW w:w="0" w:type="auto"/>
          </w:tcPr>
          <w:p w14:paraId="0F48D16C" w14:textId="77777777" w:rsidR="001F04FD" w:rsidRDefault="001F04FD" w:rsidP="00AC4DEE">
            <w:pPr>
              <w:pStyle w:val="TableBody"/>
            </w:pPr>
            <w:r>
              <w:t>$</w:t>
            </w:r>
          </w:p>
        </w:tc>
        <w:tc>
          <w:tcPr>
            <w:tcW w:w="0" w:type="auto"/>
          </w:tcPr>
          <w:p w14:paraId="7796DAB9" w14:textId="77777777" w:rsidR="001F04FD" w:rsidRDefault="001F04FD" w:rsidP="00AC4DEE">
            <w:pPr>
              <w:pStyle w:val="TableBody"/>
            </w:pPr>
            <w:r>
              <w:rPr>
                <w:i/>
              </w:rPr>
              <w:t>Real-Time DC Import Amount per QSE per Settlement Point</w:t>
            </w:r>
            <w:r>
              <w:t xml:space="preserve">—The payment to QSE </w:t>
            </w:r>
            <w:r>
              <w:rPr>
                <w:i/>
              </w:rPr>
              <w:t>q</w:t>
            </w:r>
            <w:r>
              <w:t xml:space="preserve"> for DC Tie import through DC Tie </w:t>
            </w:r>
            <w:r>
              <w:rPr>
                <w:i/>
              </w:rPr>
              <w:t>p</w:t>
            </w:r>
            <w:r>
              <w:t>, for the 15-minute Settlement Interval.</w:t>
            </w:r>
          </w:p>
        </w:tc>
      </w:tr>
      <w:tr w:rsidR="001F04FD" w14:paraId="3C85EDB5" w14:textId="77777777" w:rsidTr="00AC4DEE">
        <w:tc>
          <w:tcPr>
            <w:tcW w:w="1909" w:type="dxa"/>
          </w:tcPr>
          <w:p w14:paraId="6BCFCEC6" w14:textId="77777777" w:rsidR="001F04FD" w:rsidRDefault="001F04FD" w:rsidP="00AC4DEE">
            <w:pPr>
              <w:pStyle w:val="TableBody"/>
            </w:pPr>
            <w:r>
              <w:t xml:space="preserve">RTSPP </w:t>
            </w:r>
            <w:r w:rsidRPr="006624C0">
              <w:rPr>
                <w:i/>
                <w:vertAlign w:val="subscript"/>
              </w:rPr>
              <w:t>p</w:t>
            </w:r>
          </w:p>
        </w:tc>
        <w:tc>
          <w:tcPr>
            <w:tcW w:w="0" w:type="auto"/>
          </w:tcPr>
          <w:p w14:paraId="1E3C67E9" w14:textId="77777777" w:rsidR="001F04FD" w:rsidRDefault="001F04FD" w:rsidP="00AC4DEE">
            <w:pPr>
              <w:pStyle w:val="TableBody"/>
            </w:pPr>
            <w:r>
              <w:t>$/MWh</w:t>
            </w:r>
          </w:p>
        </w:tc>
        <w:tc>
          <w:tcPr>
            <w:tcW w:w="0" w:type="auto"/>
          </w:tcPr>
          <w:p w14:paraId="0E6B115E" w14:textId="77777777" w:rsidR="001F04FD" w:rsidRDefault="001F04FD" w:rsidP="00AC4DEE">
            <w:pPr>
              <w:pStyle w:val="TableBody"/>
            </w:pPr>
            <w:r>
              <w:rPr>
                <w:i/>
              </w:rPr>
              <w:t>Real-Time Settlement Point Price per Settlement Point</w:t>
            </w:r>
            <w:r>
              <w:t xml:space="preserve">—The Real-Time Settlement Point Price at Settlement Point </w:t>
            </w:r>
            <w:r>
              <w:rPr>
                <w:i/>
              </w:rPr>
              <w:t>p</w:t>
            </w:r>
            <w:r>
              <w:t>, for the 15-minute Settlement Interval.</w:t>
            </w:r>
          </w:p>
        </w:tc>
      </w:tr>
      <w:tr w:rsidR="001F04FD" w14:paraId="7F2EAA26" w14:textId="77777777" w:rsidTr="00AC4DEE">
        <w:tc>
          <w:tcPr>
            <w:tcW w:w="1909" w:type="dxa"/>
          </w:tcPr>
          <w:p w14:paraId="78FD192F" w14:textId="77777777" w:rsidR="001F04FD" w:rsidRDefault="001F04FD" w:rsidP="00AC4DEE">
            <w:pPr>
              <w:pStyle w:val="TableBody"/>
            </w:pPr>
            <w:r>
              <w:t xml:space="preserve">RTDCIMP </w:t>
            </w:r>
            <w:r w:rsidRPr="006624C0">
              <w:rPr>
                <w:i/>
                <w:vertAlign w:val="subscript"/>
              </w:rPr>
              <w:t>q, p</w:t>
            </w:r>
          </w:p>
        </w:tc>
        <w:tc>
          <w:tcPr>
            <w:tcW w:w="0" w:type="auto"/>
          </w:tcPr>
          <w:p w14:paraId="20BC1783" w14:textId="77777777" w:rsidR="001F04FD" w:rsidRDefault="001F04FD" w:rsidP="00AC4DEE">
            <w:pPr>
              <w:pStyle w:val="TableBody"/>
            </w:pPr>
            <w:r>
              <w:t>MW</w:t>
            </w:r>
          </w:p>
        </w:tc>
        <w:tc>
          <w:tcPr>
            <w:tcW w:w="0" w:type="auto"/>
          </w:tcPr>
          <w:p w14:paraId="2A501158" w14:textId="77777777" w:rsidR="0093699B" w:rsidRDefault="001F04FD" w:rsidP="00AC4DEE">
            <w:pPr>
              <w:pStyle w:val="TableBody"/>
            </w:pPr>
            <w:r>
              <w:rPr>
                <w:i/>
              </w:rPr>
              <w:t>Real-Time DC Import per QSE per Settlement Point</w:t>
            </w:r>
            <w:r>
              <w:t xml:space="preserve">—The aggregated DC Tie Schedule submitted by QSE </w:t>
            </w:r>
            <w:r>
              <w:rPr>
                <w:i/>
              </w:rPr>
              <w:t>q</w:t>
            </w:r>
            <w:r>
              <w:t xml:space="preserve"> as an importer into the ERCOT System through DC Tie </w:t>
            </w:r>
            <w:r>
              <w:rPr>
                <w:i/>
              </w:rPr>
              <w:t>p</w:t>
            </w:r>
            <w:r>
              <w:t>, for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6826"/>
            </w:tblGrid>
            <w:tr w:rsidR="0093699B" w14:paraId="0D892E4D" w14:textId="77777777" w:rsidTr="00426634">
              <w:trPr>
                <w:trHeight w:val="206"/>
              </w:trPr>
              <w:tc>
                <w:tcPr>
                  <w:tcW w:w="0" w:type="auto"/>
                  <w:shd w:val="pct12" w:color="auto" w:fill="auto"/>
                </w:tcPr>
                <w:p w14:paraId="5CB61F94" w14:textId="43BF8A4E" w:rsidR="0093699B" w:rsidRDefault="0093699B" w:rsidP="0093699B">
                  <w:pPr>
                    <w:pStyle w:val="Instructions"/>
                    <w:spacing w:before="120"/>
                  </w:pPr>
                  <w:r>
                    <w:t>[NPRR1032:  Replace the description above with the following upon system implementation:]</w:t>
                  </w:r>
                </w:p>
                <w:p w14:paraId="51E65CF6" w14:textId="6B94AFD0" w:rsidR="0093699B" w:rsidRPr="008F39F7" w:rsidRDefault="0093699B" w:rsidP="0093699B">
                  <w:pPr>
                    <w:pStyle w:val="TableBody"/>
                  </w:pPr>
                  <w:r>
                    <w:rPr>
                      <w:i/>
                    </w:rPr>
                    <w:lastRenderedPageBreak/>
                    <w:t>Real-Time DC Import per QSE per Settlement Point</w:t>
                  </w:r>
                  <w:r>
                    <w:t xml:space="preserve">—The aggregated final, approved DC Tie Schedule submitted by QSE </w:t>
                  </w:r>
                  <w:r>
                    <w:rPr>
                      <w:i/>
                    </w:rPr>
                    <w:t>q</w:t>
                  </w:r>
                  <w:r>
                    <w:t xml:space="preserve"> as an importer into the ERCOT System through DC Tie </w:t>
                  </w:r>
                  <w:r>
                    <w:rPr>
                      <w:i/>
                    </w:rPr>
                    <w:t>p</w:t>
                  </w:r>
                  <w:r>
                    <w:t>, for the 15-minute Settlement Interval.</w:t>
                  </w:r>
                </w:p>
              </w:tc>
            </w:tr>
          </w:tbl>
          <w:p w14:paraId="6ADEC4BE" w14:textId="7E875EE2" w:rsidR="001F04FD" w:rsidRDefault="001F04FD" w:rsidP="00AC4DEE">
            <w:pPr>
              <w:pStyle w:val="TableBody"/>
            </w:pPr>
          </w:p>
        </w:tc>
      </w:tr>
      <w:tr w:rsidR="001F04FD" w14:paraId="567E9D37" w14:textId="77777777" w:rsidTr="00AC4DEE">
        <w:tc>
          <w:tcPr>
            <w:tcW w:w="1909" w:type="dxa"/>
          </w:tcPr>
          <w:p w14:paraId="3C428132" w14:textId="77777777" w:rsidR="001F04FD" w:rsidRPr="008326CB" w:rsidRDefault="001F04FD" w:rsidP="00AC4DEE">
            <w:pPr>
              <w:pStyle w:val="TableBody"/>
              <w:rPr>
                <w:i/>
              </w:rPr>
            </w:pPr>
            <w:r w:rsidRPr="00A61E91">
              <w:rPr>
                <w:i/>
              </w:rPr>
              <w:lastRenderedPageBreak/>
              <w:t>q</w:t>
            </w:r>
          </w:p>
        </w:tc>
        <w:tc>
          <w:tcPr>
            <w:tcW w:w="0" w:type="auto"/>
          </w:tcPr>
          <w:p w14:paraId="5E632BB6" w14:textId="77777777" w:rsidR="001F04FD" w:rsidRDefault="001F04FD" w:rsidP="00AC4DEE">
            <w:pPr>
              <w:pStyle w:val="TableBody"/>
            </w:pPr>
            <w:r>
              <w:t>none</w:t>
            </w:r>
          </w:p>
        </w:tc>
        <w:tc>
          <w:tcPr>
            <w:tcW w:w="0" w:type="auto"/>
          </w:tcPr>
          <w:p w14:paraId="1D90C913" w14:textId="77777777" w:rsidR="001F04FD" w:rsidRDefault="001F04FD" w:rsidP="00AC4DEE">
            <w:pPr>
              <w:pStyle w:val="TableBody"/>
              <w:rPr>
                <w:i/>
              </w:rPr>
            </w:pPr>
            <w:r>
              <w:t>A QSE.</w:t>
            </w:r>
          </w:p>
        </w:tc>
      </w:tr>
      <w:tr w:rsidR="001F04FD" w14:paraId="360BF231" w14:textId="77777777" w:rsidTr="00AC4DEE">
        <w:tc>
          <w:tcPr>
            <w:tcW w:w="1909" w:type="dxa"/>
          </w:tcPr>
          <w:p w14:paraId="5262337A" w14:textId="77777777" w:rsidR="001F04FD" w:rsidRPr="008326CB" w:rsidRDefault="001F04FD" w:rsidP="00AC4DEE">
            <w:pPr>
              <w:pStyle w:val="TableBody"/>
              <w:rPr>
                <w:i/>
              </w:rPr>
            </w:pPr>
            <w:r w:rsidRPr="00A61E91">
              <w:rPr>
                <w:i/>
              </w:rPr>
              <w:t>p</w:t>
            </w:r>
          </w:p>
        </w:tc>
        <w:tc>
          <w:tcPr>
            <w:tcW w:w="0" w:type="auto"/>
          </w:tcPr>
          <w:p w14:paraId="1C5DA9C3" w14:textId="77777777" w:rsidR="001F04FD" w:rsidRDefault="001F04FD" w:rsidP="00AC4DEE">
            <w:pPr>
              <w:pStyle w:val="TableBody"/>
            </w:pPr>
            <w:r>
              <w:t>none</w:t>
            </w:r>
          </w:p>
        </w:tc>
        <w:tc>
          <w:tcPr>
            <w:tcW w:w="0" w:type="auto"/>
          </w:tcPr>
          <w:p w14:paraId="50465A88" w14:textId="77777777" w:rsidR="001F04FD" w:rsidRDefault="001F04FD" w:rsidP="00AC4DEE">
            <w:pPr>
              <w:pStyle w:val="TableBody"/>
              <w:rPr>
                <w:i/>
                <w:lang w:val="fr-FR"/>
              </w:rPr>
            </w:pPr>
            <w:r>
              <w:rPr>
                <w:lang w:val="fr-FR"/>
              </w:rPr>
              <w:t>A DC Tie Settlement Point.</w:t>
            </w:r>
          </w:p>
        </w:tc>
      </w:tr>
    </w:tbl>
    <w:p w14:paraId="03571307" w14:textId="77777777" w:rsidR="001F04FD" w:rsidRDefault="001F04FD" w:rsidP="001F04FD">
      <w:pPr>
        <w:rPr>
          <w:lang w:val="fr-FR"/>
        </w:rPr>
      </w:pPr>
    </w:p>
    <w:p w14:paraId="3E81A31F" w14:textId="77777777" w:rsidR="001F04FD" w:rsidRDefault="001F04FD" w:rsidP="001F04FD">
      <w:pPr>
        <w:pStyle w:val="BodyTextNumbered"/>
      </w:pPr>
      <w:r>
        <w:t>(2)</w:t>
      </w:r>
      <w:r>
        <w:tab/>
        <w:t>ERCOT shall pay each QSE for energy imported into the ERCOT System during a declared Emergency Condition through each DC Tie in response to an ERCOT Dispatch Instruction.  The payment for a given 15-minute Settlement Interval is calculated as follows:</w:t>
      </w:r>
    </w:p>
    <w:p w14:paraId="0E5BC337" w14:textId="77777777" w:rsidR="001F04FD" w:rsidRDefault="001F04FD" w:rsidP="001F04FD">
      <w:pPr>
        <w:pStyle w:val="FormulaBold"/>
      </w:pPr>
      <w:r>
        <w:t xml:space="preserve">RTEDCIMPAMT </w:t>
      </w:r>
      <w:r>
        <w:rPr>
          <w:i/>
          <w:vertAlign w:val="subscript"/>
        </w:rPr>
        <w:t>q, p</w:t>
      </w:r>
      <w:r>
        <w:tab/>
        <w:t>=</w:t>
      </w:r>
      <w:r>
        <w:tab/>
        <w:t xml:space="preserve">(-1) * Max {RTSPP </w:t>
      </w:r>
      <w:r>
        <w:rPr>
          <w:i/>
          <w:vertAlign w:val="subscript"/>
        </w:rPr>
        <w:t>p</w:t>
      </w:r>
      <w:r>
        <w:t xml:space="preserve">, (VEEPDCTP </w:t>
      </w:r>
      <w:r>
        <w:rPr>
          <w:i/>
          <w:vertAlign w:val="subscript"/>
        </w:rPr>
        <w:t>q, p</w:t>
      </w:r>
      <w:r w:rsidRPr="006624C0">
        <w:rPr>
          <w:vertAlign w:val="subscript"/>
        </w:rPr>
        <w:t xml:space="preserve"> </w:t>
      </w:r>
      <w:r w:rsidRPr="006624C0">
        <w:t>* CAEDCT)</w:t>
      </w:r>
      <w:r>
        <w:t xml:space="preserve">}* (RTEDCIMP </w:t>
      </w:r>
      <w:r>
        <w:rPr>
          <w:i/>
          <w:vertAlign w:val="subscript"/>
        </w:rPr>
        <w:t>q, p</w:t>
      </w:r>
      <w:r>
        <w:t xml:space="preserve"> * ¼)</w:t>
      </w:r>
    </w:p>
    <w:p w14:paraId="715CDE7C" w14:textId="77777777" w:rsidR="001F04FD" w:rsidRDefault="001F04FD" w:rsidP="001F04FD">
      <w:r>
        <w:t>The above variables are defined as follows: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005"/>
        <w:gridCol w:w="1080"/>
        <w:gridCol w:w="6743"/>
      </w:tblGrid>
      <w:tr w:rsidR="001F04FD" w14:paraId="5F925FB3" w14:textId="77777777" w:rsidTr="00AC4DEE">
        <w:tc>
          <w:tcPr>
            <w:tcW w:w="2005" w:type="dxa"/>
          </w:tcPr>
          <w:p w14:paraId="12D01C28" w14:textId="77777777" w:rsidR="001F04FD" w:rsidRDefault="001F04FD" w:rsidP="00AC4DEE">
            <w:pPr>
              <w:pStyle w:val="TableHead"/>
            </w:pPr>
            <w:r>
              <w:t>Variable</w:t>
            </w:r>
          </w:p>
        </w:tc>
        <w:tc>
          <w:tcPr>
            <w:tcW w:w="1080" w:type="dxa"/>
          </w:tcPr>
          <w:p w14:paraId="54D4ED97" w14:textId="77777777" w:rsidR="001F04FD" w:rsidRDefault="001F04FD" w:rsidP="00AC4DEE">
            <w:pPr>
              <w:pStyle w:val="TableHead"/>
            </w:pPr>
            <w:r>
              <w:t>Unit</w:t>
            </w:r>
          </w:p>
        </w:tc>
        <w:tc>
          <w:tcPr>
            <w:tcW w:w="6743" w:type="dxa"/>
          </w:tcPr>
          <w:p w14:paraId="07ABA981" w14:textId="77777777" w:rsidR="001F04FD" w:rsidRDefault="001F04FD" w:rsidP="00AC4DEE">
            <w:pPr>
              <w:pStyle w:val="TableHead"/>
            </w:pPr>
            <w:r>
              <w:t>Description</w:t>
            </w:r>
          </w:p>
        </w:tc>
      </w:tr>
      <w:tr w:rsidR="001F04FD" w14:paraId="58E47691" w14:textId="77777777" w:rsidTr="00AC4DEE">
        <w:tc>
          <w:tcPr>
            <w:tcW w:w="2005" w:type="dxa"/>
          </w:tcPr>
          <w:p w14:paraId="0D6E4BD1" w14:textId="77777777" w:rsidR="001F04FD" w:rsidRDefault="001F04FD" w:rsidP="00AC4DEE">
            <w:pPr>
              <w:pStyle w:val="TableBody"/>
            </w:pPr>
            <w:r>
              <w:t xml:space="preserve">RTEDCIMPAMT </w:t>
            </w:r>
            <w:r w:rsidRPr="006624C0">
              <w:rPr>
                <w:i/>
                <w:vertAlign w:val="subscript"/>
              </w:rPr>
              <w:t>q, p</w:t>
            </w:r>
          </w:p>
        </w:tc>
        <w:tc>
          <w:tcPr>
            <w:tcW w:w="1080" w:type="dxa"/>
          </w:tcPr>
          <w:p w14:paraId="5B5F5915" w14:textId="77777777" w:rsidR="001F04FD" w:rsidRDefault="001F04FD" w:rsidP="00AC4DEE">
            <w:pPr>
              <w:pStyle w:val="TableBody"/>
            </w:pPr>
            <w:r>
              <w:t>$</w:t>
            </w:r>
          </w:p>
        </w:tc>
        <w:tc>
          <w:tcPr>
            <w:tcW w:w="6743" w:type="dxa"/>
          </w:tcPr>
          <w:p w14:paraId="73E95165" w14:textId="77777777" w:rsidR="001F04FD" w:rsidRDefault="001F04FD" w:rsidP="00AC4DEE">
            <w:pPr>
              <w:pStyle w:val="TableBody"/>
            </w:pPr>
            <w:r>
              <w:rPr>
                <w:i/>
              </w:rPr>
              <w:t>Real-Time Emergency DC Import Amount per QSE per Settlement Point</w:t>
            </w:r>
            <w:r>
              <w:t xml:space="preserve">—The payment to QSE </w:t>
            </w:r>
            <w:r>
              <w:rPr>
                <w:i/>
              </w:rPr>
              <w:t>q</w:t>
            </w:r>
            <w:r>
              <w:t xml:space="preserve"> for emergency DC Tie import through DC Tie </w:t>
            </w:r>
            <w:r>
              <w:rPr>
                <w:i/>
              </w:rPr>
              <w:t>p</w:t>
            </w:r>
            <w:r>
              <w:t>, for the 15-minute Settlement Interval.</w:t>
            </w:r>
          </w:p>
        </w:tc>
      </w:tr>
      <w:tr w:rsidR="001F04FD" w14:paraId="52E2E123" w14:textId="77777777" w:rsidTr="00AC4DEE">
        <w:tc>
          <w:tcPr>
            <w:tcW w:w="2005" w:type="dxa"/>
          </w:tcPr>
          <w:p w14:paraId="4FA581A6" w14:textId="77777777" w:rsidR="001F04FD" w:rsidRDefault="001F04FD" w:rsidP="00AC4DEE">
            <w:pPr>
              <w:pStyle w:val="TableBody"/>
            </w:pPr>
            <w:r>
              <w:t xml:space="preserve">RTSPP </w:t>
            </w:r>
            <w:r w:rsidRPr="006624C0">
              <w:rPr>
                <w:i/>
                <w:vertAlign w:val="subscript"/>
              </w:rPr>
              <w:t>p</w:t>
            </w:r>
          </w:p>
        </w:tc>
        <w:tc>
          <w:tcPr>
            <w:tcW w:w="1080" w:type="dxa"/>
          </w:tcPr>
          <w:p w14:paraId="1B6BA981" w14:textId="77777777" w:rsidR="001F04FD" w:rsidRDefault="001F04FD" w:rsidP="00AC4DEE">
            <w:pPr>
              <w:pStyle w:val="TableBody"/>
            </w:pPr>
            <w:r>
              <w:t>$/MWh</w:t>
            </w:r>
          </w:p>
        </w:tc>
        <w:tc>
          <w:tcPr>
            <w:tcW w:w="6743" w:type="dxa"/>
          </w:tcPr>
          <w:p w14:paraId="0C52786F" w14:textId="0B6CA269" w:rsidR="001F04FD" w:rsidRDefault="001F04FD" w:rsidP="00AC4DEE">
            <w:pPr>
              <w:pStyle w:val="TableBody"/>
            </w:pPr>
            <w:r>
              <w:rPr>
                <w:i/>
              </w:rPr>
              <w:t>Real-Time Settlement Point Price per Settlement Point</w:t>
            </w:r>
            <w:r>
              <w:t>—The Real-Time S</w:t>
            </w:r>
            <w:r w:rsidR="00082248">
              <w:t xml:space="preserve">ettlement </w:t>
            </w:r>
            <w:r>
              <w:t>P</w:t>
            </w:r>
            <w:r w:rsidR="00082248">
              <w:t xml:space="preserve">oint </w:t>
            </w:r>
            <w:r>
              <w:t>P</w:t>
            </w:r>
            <w:r w:rsidR="00082248">
              <w:t>rice</w:t>
            </w:r>
            <w:r>
              <w:t xml:space="preserve"> at Settlement Point </w:t>
            </w:r>
            <w:r>
              <w:rPr>
                <w:i/>
              </w:rPr>
              <w:t>p</w:t>
            </w:r>
            <w:r>
              <w:t>, for the 15-minute Settlement Interval.</w:t>
            </w:r>
          </w:p>
        </w:tc>
      </w:tr>
      <w:tr w:rsidR="001F04FD" w14:paraId="1137C0B4" w14:textId="77777777" w:rsidTr="00AC4DEE">
        <w:tc>
          <w:tcPr>
            <w:tcW w:w="2005" w:type="dxa"/>
          </w:tcPr>
          <w:p w14:paraId="64E3D900" w14:textId="77777777" w:rsidR="001F04FD" w:rsidRDefault="001F04FD" w:rsidP="00AC4DEE">
            <w:pPr>
              <w:pStyle w:val="TableBody"/>
            </w:pPr>
            <w:r>
              <w:t>FIP</w:t>
            </w:r>
          </w:p>
        </w:tc>
        <w:tc>
          <w:tcPr>
            <w:tcW w:w="1080" w:type="dxa"/>
          </w:tcPr>
          <w:p w14:paraId="1408B450" w14:textId="77777777" w:rsidR="001F04FD" w:rsidRDefault="001F04FD" w:rsidP="00AC4DEE">
            <w:pPr>
              <w:pStyle w:val="TableBody"/>
            </w:pPr>
            <w:r>
              <w:t>$/MMBtu</w:t>
            </w:r>
          </w:p>
        </w:tc>
        <w:tc>
          <w:tcPr>
            <w:tcW w:w="6743" w:type="dxa"/>
          </w:tcPr>
          <w:p w14:paraId="2CFA1657" w14:textId="77777777" w:rsidR="001F04FD" w:rsidRDefault="001F04FD" w:rsidP="00AC4DEE">
            <w:pPr>
              <w:pStyle w:val="TableBody"/>
            </w:pPr>
            <w:r>
              <w:rPr>
                <w:i/>
              </w:rPr>
              <w:t>Fuel Index Price</w:t>
            </w:r>
            <w:r>
              <w:t>—As defined in Section 2, Definitions and Acronyms.</w:t>
            </w:r>
          </w:p>
        </w:tc>
      </w:tr>
      <w:tr w:rsidR="001F04FD" w14:paraId="71589684" w14:textId="77777777" w:rsidTr="00AC4DEE">
        <w:tc>
          <w:tcPr>
            <w:tcW w:w="2005" w:type="dxa"/>
          </w:tcPr>
          <w:p w14:paraId="22E87C9A" w14:textId="77777777" w:rsidR="001F04FD" w:rsidRDefault="001F04FD" w:rsidP="00AC4DEE">
            <w:pPr>
              <w:pStyle w:val="TableBody"/>
            </w:pPr>
            <w:r>
              <w:t xml:space="preserve">RTEDCIMP </w:t>
            </w:r>
            <w:r w:rsidRPr="006624C0">
              <w:rPr>
                <w:i/>
                <w:vertAlign w:val="subscript"/>
              </w:rPr>
              <w:t>q, p</w:t>
            </w:r>
          </w:p>
        </w:tc>
        <w:tc>
          <w:tcPr>
            <w:tcW w:w="1080" w:type="dxa"/>
          </w:tcPr>
          <w:p w14:paraId="4C00F729" w14:textId="77777777" w:rsidR="001F04FD" w:rsidRDefault="001F04FD" w:rsidP="00AC4DEE">
            <w:pPr>
              <w:pStyle w:val="TableBody"/>
            </w:pPr>
            <w:r>
              <w:t>MW</w:t>
            </w:r>
          </w:p>
        </w:tc>
        <w:tc>
          <w:tcPr>
            <w:tcW w:w="6743" w:type="dxa"/>
          </w:tcPr>
          <w:p w14:paraId="5C16CA37" w14:textId="77777777" w:rsidR="001F04FD" w:rsidRDefault="001F04FD" w:rsidP="00AC4DEE">
            <w:pPr>
              <w:pStyle w:val="TableBody"/>
              <w:rPr>
                <w:i/>
              </w:rPr>
            </w:pPr>
            <w:r>
              <w:rPr>
                <w:i/>
              </w:rPr>
              <w:t>Real-Time Emergency DC Import per QSE per Settlement Point</w:t>
            </w:r>
            <w:r>
              <w:t xml:space="preserve">—The aggregated DC Tie Schedule for emergency energy imported by QSE </w:t>
            </w:r>
            <w:r>
              <w:rPr>
                <w:i/>
              </w:rPr>
              <w:t>q</w:t>
            </w:r>
            <w:r>
              <w:t xml:space="preserve"> into the ERCOT System during Emergency Conditions through DC Tie </w:t>
            </w:r>
            <w:r>
              <w:rPr>
                <w:i/>
              </w:rPr>
              <w:t>p</w:t>
            </w:r>
            <w:r>
              <w:t>, for the 15-minute Settlement Interval.</w:t>
            </w:r>
          </w:p>
        </w:tc>
      </w:tr>
      <w:tr w:rsidR="001F04FD" w14:paraId="6EBEC13A" w14:textId="77777777" w:rsidTr="00AC4DEE">
        <w:tc>
          <w:tcPr>
            <w:tcW w:w="2005" w:type="dxa"/>
          </w:tcPr>
          <w:p w14:paraId="6E932D6D" w14:textId="77777777" w:rsidR="001F04FD" w:rsidRDefault="001F04FD" w:rsidP="00AC4DEE">
            <w:pPr>
              <w:pStyle w:val="TableBody"/>
              <w:rPr>
                <w:b/>
                <w:i/>
                <w:vertAlign w:val="subscript"/>
              </w:rPr>
            </w:pPr>
            <w:r>
              <w:t xml:space="preserve">VEEPDCTP </w:t>
            </w:r>
            <w:r w:rsidRPr="006624C0">
              <w:rPr>
                <w:i/>
                <w:vertAlign w:val="subscript"/>
              </w:rPr>
              <w:t>q, p</w:t>
            </w:r>
          </w:p>
        </w:tc>
        <w:tc>
          <w:tcPr>
            <w:tcW w:w="1080" w:type="dxa"/>
          </w:tcPr>
          <w:p w14:paraId="1F42A8F5" w14:textId="77777777" w:rsidR="001F04FD" w:rsidRDefault="001F04FD" w:rsidP="00AC4DEE">
            <w:pPr>
              <w:pStyle w:val="TableBody"/>
            </w:pPr>
            <w:r>
              <w:t>$/MWh</w:t>
            </w:r>
          </w:p>
        </w:tc>
        <w:tc>
          <w:tcPr>
            <w:tcW w:w="6743" w:type="dxa"/>
          </w:tcPr>
          <w:p w14:paraId="5B588A4E" w14:textId="77777777" w:rsidR="001F04FD" w:rsidRDefault="001F04FD" w:rsidP="00AC4DEE">
            <w:pPr>
              <w:pStyle w:val="TableBody"/>
            </w:pPr>
            <w:r>
              <w:rPr>
                <w:i/>
              </w:rPr>
              <w:t>Verified Emergency Energy Price at DC Tie Point</w:t>
            </w:r>
            <w:r>
              <w:t xml:space="preserve">—The ERCOT verified cost for the energy imported by QSE </w:t>
            </w:r>
            <w:r>
              <w:rPr>
                <w:i/>
              </w:rPr>
              <w:t>q</w:t>
            </w:r>
            <w:r>
              <w:t xml:space="preserve"> into the ERCOT System during declared Emergency Condition through a DC Tie </w:t>
            </w:r>
            <w:r>
              <w:rPr>
                <w:i/>
              </w:rPr>
              <w:t>p</w:t>
            </w:r>
            <w:r>
              <w:t xml:space="preserve"> as instructed by a Dispatch Instruction.</w:t>
            </w:r>
          </w:p>
        </w:tc>
      </w:tr>
      <w:tr w:rsidR="001F04FD" w14:paraId="4A37CB2A" w14:textId="77777777" w:rsidTr="00AC4DEE">
        <w:tc>
          <w:tcPr>
            <w:tcW w:w="2005" w:type="dxa"/>
          </w:tcPr>
          <w:p w14:paraId="2707C7AE" w14:textId="77777777" w:rsidR="001F04FD" w:rsidRDefault="001F04FD" w:rsidP="00AC4DEE">
            <w:pPr>
              <w:pStyle w:val="TableBody"/>
            </w:pPr>
            <w:r>
              <w:t>CAEDCT</w:t>
            </w:r>
          </w:p>
        </w:tc>
        <w:tc>
          <w:tcPr>
            <w:tcW w:w="1080" w:type="dxa"/>
          </w:tcPr>
          <w:p w14:paraId="7084308E" w14:textId="77777777" w:rsidR="001F04FD" w:rsidRDefault="001F04FD" w:rsidP="00AC4DEE">
            <w:pPr>
              <w:pStyle w:val="TableBody"/>
            </w:pPr>
            <w:r>
              <w:t>#</w:t>
            </w:r>
          </w:p>
        </w:tc>
        <w:tc>
          <w:tcPr>
            <w:tcW w:w="6743" w:type="dxa"/>
          </w:tcPr>
          <w:p w14:paraId="1A47A954" w14:textId="77777777" w:rsidR="001F04FD" w:rsidRDefault="001F04FD" w:rsidP="00AC4DEE">
            <w:pPr>
              <w:pStyle w:val="TableBody"/>
              <w:rPr>
                <w:i/>
              </w:rPr>
            </w:pPr>
            <w:r>
              <w:rPr>
                <w:i/>
              </w:rPr>
              <w:t>Cost Adder for Emergency DC Tie Import</w:t>
            </w:r>
            <w:r>
              <w:t>—A multiplier of 1.10.</w:t>
            </w:r>
          </w:p>
        </w:tc>
      </w:tr>
      <w:tr w:rsidR="001F04FD" w14:paraId="0A2EB0D0" w14:textId="77777777" w:rsidTr="00AC4DEE">
        <w:tc>
          <w:tcPr>
            <w:tcW w:w="2005" w:type="dxa"/>
          </w:tcPr>
          <w:p w14:paraId="5979E751" w14:textId="77777777" w:rsidR="001F04FD" w:rsidRPr="008326CB" w:rsidRDefault="001F04FD" w:rsidP="00AC4DEE">
            <w:pPr>
              <w:pStyle w:val="TableBody"/>
              <w:rPr>
                <w:i/>
              </w:rPr>
            </w:pPr>
            <w:r w:rsidRPr="00A61E91">
              <w:rPr>
                <w:i/>
              </w:rPr>
              <w:t>q</w:t>
            </w:r>
          </w:p>
        </w:tc>
        <w:tc>
          <w:tcPr>
            <w:tcW w:w="1080" w:type="dxa"/>
          </w:tcPr>
          <w:p w14:paraId="34ABFF32" w14:textId="77777777" w:rsidR="001F04FD" w:rsidRDefault="001F04FD" w:rsidP="00AC4DEE">
            <w:pPr>
              <w:pStyle w:val="TableBody"/>
            </w:pPr>
            <w:r>
              <w:t>none</w:t>
            </w:r>
          </w:p>
        </w:tc>
        <w:tc>
          <w:tcPr>
            <w:tcW w:w="6743" w:type="dxa"/>
          </w:tcPr>
          <w:p w14:paraId="4569E2CD" w14:textId="77777777" w:rsidR="001F04FD" w:rsidRDefault="001F04FD" w:rsidP="00AC4DEE">
            <w:pPr>
              <w:pStyle w:val="TableBody"/>
              <w:rPr>
                <w:i/>
                <w:lang w:val="fr-FR"/>
              </w:rPr>
            </w:pPr>
            <w:r>
              <w:t>A QSE.</w:t>
            </w:r>
          </w:p>
        </w:tc>
      </w:tr>
      <w:tr w:rsidR="001F04FD" w14:paraId="7775A626" w14:textId="77777777" w:rsidTr="00AC4DEE">
        <w:tc>
          <w:tcPr>
            <w:tcW w:w="2005" w:type="dxa"/>
          </w:tcPr>
          <w:p w14:paraId="3C41C2FA" w14:textId="77777777" w:rsidR="001F04FD" w:rsidRPr="008326CB" w:rsidRDefault="001F04FD" w:rsidP="00AC4DEE">
            <w:pPr>
              <w:pStyle w:val="TableBody"/>
              <w:rPr>
                <w:i/>
              </w:rPr>
            </w:pPr>
            <w:r w:rsidRPr="00A61E91">
              <w:rPr>
                <w:i/>
              </w:rPr>
              <w:t>p</w:t>
            </w:r>
          </w:p>
        </w:tc>
        <w:tc>
          <w:tcPr>
            <w:tcW w:w="1080" w:type="dxa"/>
          </w:tcPr>
          <w:p w14:paraId="41E1B920" w14:textId="77777777" w:rsidR="001F04FD" w:rsidRDefault="001F04FD" w:rsidP="00AC4DEE">
            <w:pPr>
              <w:pStyle w:val="TableBody"/>
            </w:pPr>
            <w:r>
              <w:t>none</w:t>
            </w:r>
          </w:p>
        </w:tc>
        <w:tc>
          <w:tcPr>
            <w:tcW w:w="6743" w:type="dxa"/>
          </w:tcPr>
          <w:p w14:paraId="0B87E555" w14:textId="77777777" w:rsidR="001F04FD" w:rsidRDefault="001F04FD" w:rsidP="00AC4DEE">
            <w:pPr>
              <w:pStyle w:val="TableBody"/>
              <w:rPr>
                <w:lang w:val="fr-FR"/>
              </w:rPr>
            </w:pPr>
            <w:r>
              <w:rPr>
                <w:lang w:val="fr-FR"/>
              </w:rPr>
              <w:t>A DC Tie Settlement Point.</w:t>
            </w:r>
          </w:p>
        </w:tc>
      </w:tr>
    </w:tbl>
    <w:p w14:paraId="7773E973" w14:textId="77777777" w:rsidR="001F04FD" w:rsidRDefault="001F04FD" w:rsidP="001F04FD">
      <w:pPr>
        <w:pStyle w:val="BodyTextNumbered"/>
        <w:spacing w:after="0"/>
        <w:rPr>
          <w:lang w:val="fr-FR"/>
        </w:rPr>
      </w:pPr>
    </w:p>
    <w:p w14:paraId="34CFE57A" w14:textId="77777777" w:rsidR="001F04FD" w:rsidRDefault="001F04FD" w:rsidP="001F04FD">
      <w:pPr>
        <w:pStyle w:val="BodyTextNumbered"/>
      </w:pPr>
      <w:r>
        <w:t>(3)</w:t>
      </w:r>
      <w:r>
        <w:tab/>
        <w:t>The total of the payments to each QSE for all energy imported into the ERCOT System through DC Ties for the 15-minute Settlement Interval is calculated as follows:</w:t>
      </w:r>
    </w:p>
    <w:p w14:paraId="26A3472C" w14:textId="77777777" w:rsidR="001F04FD" w:rsidRDefault="001F04FD" w:rsidP="001F04FD">
      <w:pPr>
        <w:pStyle w:val="FormulaBold"/>
      </w:pPr>
      <w:r>
        <w:t xml:space="preserve">RTDCIMPAMTQSETOT </w:t>
      </w:r>
      <w:r>
        <w:rPr>
          <w:i/>
          <w:vertAlign w:val="subscript"/>
        </w:rPr>
        <w:t>q, p</w:t>
      </w:r>
      <w:r>
        <w:tab/>
        <w:t>=</w:t>
      </w:r>
      <w:r>
        <w:tab/>
      </w:r>
      <w:r w:rsidRPr="006F784F">
        <w:rPr>
          <w:position w:val="-22"/>
        </w:rPr>
        <w:object w:dxaOrig="225" w:dyaOrig="465" w14:anchorId="32794AC9">
          <v:shape id="_x0000_i1158" type="#_x0000_t75" style="width:12pt;height:18pt" o:ole="">
            <v:imagedata r:id="rId169" o:title=""/>
          </v:shape>
          <o:OLEObject Type="Embed" ProgID="Equation.3" ShapeID="_x0000_i1158" DrawAspect="Content" ObjectID="_1775282871" r:id="rId173"/>
        </w:object>
      </w:r>
      <w:r>
        <w:t xml:space="preserve">(RTDCIMPAMT </w:t>
      </w:r>
      <w:r>
        <w:rPr>
          <w:i/>
          <w:vertAlign w:val="subscript"/>
        </w:rPr>
        <w:t>q, p</w:t>
      </w:r>
      <w:r>
        <w:t xml:space="preserve">+ RTEDCIMPAMT </w:t>
      </w:r>
      <w:r>
        <w:rPr>
          <w:i/>
          <w:vertAlign w:val="subscript"/>
        </w:rPr>
        <w:t>q, p</w:t>
      </w:r>
      <w:r>
        <w:t>)</w:t>
      </w:r>
    </w:p>
    <w:p w14:paraId="60EE3242" w14:textId="77777777" w:rsidR="001F04FD" w:rsidRDefault="001F04FD" w:rsidP="001F04FD">
      <w:r>
        <w:t>The above variables are defined as follows: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30"/>
        <w:gridCol w:w="6570"/>
      </w:tblGrid>
      <w:tr w:rsidR="001F04FD" w14:paraId="42963CEE" w14:textId="77777777" w:rsidTr="00AC4DEE">
        <w:trPr>
          <w:tblHeader/>
        </w:trPr>
        <w:tc>
          <w:tcPr>
            <w:tcW w:w="2628" w:type="dxa"/>
          </w:tcPr>
          <w:p w14:paraId="2D0AEE90" w14:textId="77777777" w:rsidR="001F04FD" w:rsidRDefault="001F04FD" w:rsidP="00AC4DEE">
            <w:pPr>
              <w:pStyle w:val="TableHead"/>
            </w:pPr>
            <w:r>
              <w:t>Variable</w:t>
            </w:r>
          </w:p>
        </w:tc>
        <w:tc>
          <w:tcPr>
            <w:tcW w:w="630" w:type="dxa"/>
          </w:tcPr>
          <w:p w14:paraId="176EC2F6" w14:textId="77777777" w:rsidR="001F04FD" w:rsidRDefault="001F04FD" w:rsidP="00AC4DEE">
            <w:pPr>
              <w:pStyle w:val="TableHead"/>
            </w:pPr>
            <w:r>
              <w:t>Unit</w:t>
            </w:r>
          </w:p>
        </w:tc>
        <w:tc>
          <w:tcPr>
            <w:tcW w:w="6570" w:type="dxa"/>
          </w:tcPr>
          <w:p w14:paraId="0F3A1722" w14:textId="77777777" w:rsidR="001F04FD" w:rsidRDefault="001F04FD" w:rsidP="00AC4DEE">
            <w:pPr>
              <w:pStyle w:val="TableHead"/>
            </w:pPr>
            <w:r>
              <w:t>Definition</w:t>
            </w:r>
          </w:p>
        </w:tc>
      </w:tr>
      <w:tr w:rsidR="001F04FD" w14:paraId="2E617BA2" w14:textId="77777777" w:rsidTr="00AC4DEE">
        <w:tc>
          <w:tcPr>
            <w:tcW w:w="2628" w:type="dxa"/>
          </w:tcPr>
          <w:p w14:paraId="18AC5E8A" w14:textId="77777777" w:rsidR="001F04FD" w:rsidRDefault="001F04FD" w:rsidP="00AC4DEE">
            <w:pPr>
              <w:pStyle w:val="TableBody"/>
            </w:pPr>
            <w:r>
              <w:t xml:space="preserve">RTDCIMPAMTQSETOT </w:t>
            </w:r>
            <w:r w:rsidRPr="006624C0">
              <w:rPr>
                <w:i/>
                <w:vertAlign w:val="subscript"/>
              </w:rPr>
              <w:t>q</w:t>
            </w:r>
            <w:r>
              <w:rPr>
                <w:i/>
                <w:vertAlign w:val="subscript"/>
              </w:rPr>
              <w:t xml:space="preserve">, </w:t>
            </w:r>
            <w:r w:rsidRPr="006624C0">
              <w:rPr>
                <w:i/>
                <w:vertAlign w:val="subscript"/>
              </w:rPr>
              <w:t>p</w:t>
            </w:r>
          </w:p>
        </w:tc>
        <w:tc>
          <w:tcPr>
            <w:tcW w:w="630" w:type="dxa"/>
          </w:tcPr>
          <w:p w14:paraId="27B39313" w14:textId="77777777" w:rsidR="001F04FD" w:rsidRDefault="001F04FD" w:rsidP="00AC4DEE">
            <w:pPr>
              <w:pStyle w:val="TableBody"/>
            </w:pPr>
            <w:r>
              <w:t>$</w:t>
            </w:r>
          </w:p>
        </w:tc>
        <w:tc>
          <w:tcPr>
            <w:tcW w:w="6570" w:type="dxa"/>
          </w:tcPr>
          <w:p w14:paraId="2F1E098F" w14:textId="77777777" w:rsidR="001F04FD" w:rsidRDefault="001F04FD" w:rsidP="00AC4DEE">
            <w:pPr>
              <w:pStyle w:val="TableBody"/>
            </w:pPr>
            <w:r>
              <w:rPr>
                <w:i/>
              </w:rPr>
              <w:t>Real-Time DC Import Amount QSE Total per QSE</w:t>
            </w:r>
            <w:r>
              <w:sym w:font="Symbol" w:char="F0BE"/>
            </w:r>
            <w:r>
              <w:t xml:space="preserve">The total of the payments to QSE </w:t>
            </w:r>
            <w:r>
              <w:rPr>
                <w:i/>
              </w:rPr>
              <w:t>q</w:t>
            </w:r>
            <w:r>
              <w:t xml:space="preserve"> for energy imported into the ERCOT System through DC Ties </w:t>
            </w:r>
            <w:r>
              <w:rPr>
                <w:i/>
              </w:rPr>
              <w:t xml:space="preserve">p, </w:t>
            </w:r>
            <w:r>
              <w:t>for the 15-minute Settlement Interval.</w:t>
            </w:r>
          </w:p>
        </w:tc>
      </w:tr>
      <w:tr w:rsidR="001F04FD" w14:paraId="3DFCDE1D" w14:textId="77777777" w:rsidTr="00AC4DEE">
        <w:tc>
          <w:tcPr>
            <w:tcW w:w="2628" w:type="dxa"/>
          </w:tcPr>
          <w:p w14:paraId="6CD0B0AB" w14:textId="77777777" w:rsidR="001F04FD" w:rsidRDefault="001F04FD" w:rsidP="00AC4DEE">
            <w:pPr>
              <w:pStyle w:val="TableBody"/>
            </w:pPr>
            <w:r>
              <w:lastRenderedPageBreak/>
              <w:t xml:space="preserve">RTDCIMPAMT </w:t>
            </w:r>
            <w:r w:rsidRPr="006624C0">
              <w:rPr>
                <w:i/>
                <w:vertAlign w:val="subscript"/>
              </w:rPr>
              <w:t>q, p</w:t>
            </w:r>
          </w:p>
        </w:tc>
        <w:tc>
          <w:tcPr>
            <w:tcW w:w="630" w:type="dxa"/>
          </w:tcPr>
          <w:p w14:paraId="1D168084" w14:textId="77777777" w:rsidR="001F04FD" w:rsidRDefault="001F04FD" w:rsidP="00AC4DEE">
            <w:pPr>
              <w:pStyle w:val="TableBody"/>
            </w:pPr>
            <w:r>
              <w:t>$</w:t>
            </w:r>
          </w:p>
        </w:tc>
        <w:tc>
          <w:tcPr>
            <w:tcW w:w="6570" w:type="dxa"/>
          </w:tcPr>
          <w:p w14:paraId="034D0D1E" w14:textId="77777777" w:rsidR="001F04FD" w:rsidRDefault="001F04FD" w:rsidP="00AC4DEE">
            <w:pPr>
              <w:pStyle w:val="TableBody"/>
            </w:pPr>
            <w:r>
              <w:rPr>
                <w:i/>
              </w:rPr>
              <w:t>Real-Time DC Import Amount per QSE per Settlement Point</w:t>
            </w:r>
            <w:r>
              <w:t xml:space="preserve">—The payment to QSE </w:t>
            </w:r>
            <w:r>
              <w:rPr>
                <w:i/>
              </w:rPr>
              <w:t>q</w:t>
            </w:r>
            <w:r>
              <w:t xml:space="preserve"> for DC Tie import through DC Tie </w:t>
            </w:r>
            <w:r>
              <w:rPr>
                <w:i/>
              </w:rPr>
              <w:t>p</w:t>
            </w:r>
            <w:r>
              <w:t>, for the 15-minute Settlement Interval.</w:t>
            </w:r>
          </w:p>
        </w:tc>
      </w:tr>
      <w:tr w:rsidR="001F04FD" w14:paraId="43C02C58" w14:textId="77777777" w:rsidTr="00AC4DEE">
        <w:tc>
          <w:tcPr>
            <w:tcW w:w="2628" w:type="dxa"/>
          </w:tcPr>
          <w:p w14:paraId="28E1CA71" w14:textId="77777777" w:rsidR="001F04FD" w:rsidRDefault="001F04FD" w:rsidP="00AC4DEE">
            <w:pPr>
              <w:pStyle w:val="TableBody"/>
            </w:pPr>
            <w:r>
              <w:t xml:space="preserve">RTEDCIMPAMT </w:t>
            </w:r>
            <w:r w:rsidRPr="006624C0">
              <w:rPr>
                <w:i/>
                <w:vertAlign w:val="subscript"/>
              </w:rPr>
              <w:t>q, p</w:t>
            </w:r>
          </w:p>
        </w:tc>
        <w:tc>
          <w:tcPr>
            <w:tcW w:w="630" w:type="dxa"/>
          </w:tcPr>
          <w:p w14:paraId="79201B9A" w14:textId="77777777" w:rsidR="001F04FD" w:rsidRDefault="001F04FD" w:rsidP="00AC4DEE">
            <w:pPr>
              <w:pStyle w:val="TableBody"/>
            </w:pPr>
            <w:r>
              <w:t>$</w:t>
            </w:r>
          </w:p>
        </w:tc>
        <w:tc>
          <w:tcPr>
            <w:tcW w:w="6570" w:type="dxa"/>
          </w:tcPr>
          <w:p w14:paraId="5FCFD8E1" w14:textId="77777777" w:rsidR="001F04FD" w:rsidRDefault="001F04FD" w:rsidP="00AC4DEE">
            <w:pPr>
              <w:pStyle w:val="TableBody"/>
              <w:rPr>
                <w:i/>
              </w:rPr>
            </w:pPr>
            <w:r>
              <w:rPr>
                <w:i/>
              </w:rPr>
              <w:t>Real-Time Emergency DC Import Amount per QSE per Settlement Point</w:t>
            </w:r>
            <w:r>
              <w:sym w:font="Symbol" w:char="F0BE"/>
            </w:r>
            <w:r>
              <w:t xml:space="preserve">The payment to QSE </w:t>
            </w:r>
            <w:r>
              <w:rPr>
                <w:i/>
              </w:rPr>
              <w:t>q</w:t>
            </w:r>
            <w:r>
              <w:t xml:space="preserve"> for emergency DC Tie import through DC Tie </w:t>
            </w:r>
            <w:r>
              <w:rPr>
                <w:i/>
              </w:rPr>
              <w:t>p</w:t>
            </w:r>
            <w:r>
              <w:t>, for the 15-minute Settlement Interval.</w:t>
            </w:r>
          </w:p>
        </w:tc>
      </w:tr>
      <w:tr w:rsidR="001F04FD" w14:paraId="13FD07BE" w14:textId="77777777" w:rsidTr="00AC4DEE">
        <w:tc>
          <w:tcPr>
            <w:tcW w:w="2628" w:type="dxa"/>
            <w:tcBorders>
              <w:top w:val="single" w:sz="4" w:space="0" w:color="auto"/>
              <w:left w:val="single" w:sz="4" w:space="0" w:color="auto"/>
              <w:bottom w:val="single" w:sz="4" w:space="0" w:color="auto"/>
              <w:right w:val="single" w:sz="4" w:space="0" w:color="auto"/>
            </w:tcBorders>
          </w:tcPr>
          <w:p w14:paraId="3E72086E" w14:textId="77777777" w:rsidR="001F04FD" w:rsidRPr="008326CB" w:rsidRDefault="001F04FD" w:rsidP="00AC4DEE">
            <w:pPr>
              <w:pStyle w:val="TableBody"/>
              <w:rPr>
                <w:i/>
              </w:rPr>
            </w:pPr>
            <w:r w:rsidRPr="00A61E91">
              <w:rPr>
                <w:i/>
              </w:rPr>
              <w:t>q</w:t>
            </w:r>
          </w:p>
        </w:tc>
        <w:tc>
          <w:tcPr>
            <w:tcW w:w="630" w:type="dxa"/>
            <w:tcBorders>
              <w:top w:val="single" w:sz="4" w:space="0" w:color="auto"/>
              <w:left w:val="single" w:sz="4" w:space="0" w:color="auto"/>
              <w:bottom w:val="single" w:sz="4" w:space="0" w:color="auto"/>
              <w:right w:val="single" w:sz="4" w:space="0" w:color="auto"/>
            </w:tcBorders>
          </w:tcPr>
          <w:p w14:paraId="37BA4358" w14:textId="77777777" w:rsidR="001F04FD" w:rsidRDefault="001F04FD" w:rsidP="00AC4DEE">
            <w:pPr>
              <w:pStyle w:val="TableBody"/>
            </w:pPr>
            <w:r>
              <w:t>none</w:t>
            </w:r>
          </w:p>
        </w:tc>
        <w:tc>
          <w:tcPr>
            <w:tcW w:w="6570" w:type="dxa"/>
            <w:tcBorders>
              <w:top w:val="single" w:sz="4" w:space="0" w:color="auto"/>
              <w:left w:val="single" w:sz="4" w:space="0" w:color="auto"/>
              <w:bottom w:val="single" w:sz="4" w:space="0" w:color="auto"/>
              <w:right w:val="single" w:sz="4" w:space="0" w:color="auto"/>
            </w:tcBorders>
          </w:tcPr>
          <w:p w14:paraId="7FB66992" w14:textId="77777777" w:rsidR="001F04FD" w:rsidRDefault="001F04FD" w:rsidP="00AC4DEE">
            <w:pPr>
              <w:pStyle w:val="TableBody"/>
            </w:pPr>
            <w:r>
              <w:t>A QSE.</w:t>
            </w:r>
          </w:p>
        </w:tc>
      </w:tr>
      <w:tr w:rsidR="001F04FD" w14:paraId="7E0C3CA3" w14:textId="77777777" w:rsidTr="00AC4DEE">
        <w:tc>
          <w:tcPr>
            <w:tcW w:w="2628" w:type="dxa"/>
            <w:tcBorders>
              <w:top w:val="single" w:sz="4" w:space="0" w:color="auto"/>
              <w:left w:val="single" w:sz="4" w:space="0" w:color="auto"/>
              <w:bottom w:val="single" w:sz="4" w:space="0" w:color="auto"/>
              <w:right w:val="single" w:sz="4" w:space="0" w:color="auto"/>
            </w:tcBorders>
          </w:tcPr>
          <w:p w14:paraId="6D1EC7AE" w14:textId="77777777" w:rsidR="001F04FD" w:rsidRPr="008326CB" w:rsidRDefault="001F04FD" w:rsidP="00AC4DEE">
            <w:pPr>
              <w:pStyle w:val="TableBody"/>
              <w:rPr>
                <w:i/>
              </w:rPr>
            </w:pPr>
            <w:r w:rsidRPr="00A61E91">
              <w:rPr>
                <w:i/>
              </w:rPr>
              <w:t>p</w:t>
            </w:r>
          </w:p>
        </w:tc>
        <w:tc>
          <w:tcPr>
            <w:tcW w:w="630" w:type="dxa"/>
            <w:tcBorders>
              <w:top w:val="single" w:sz="4" w:space="0" w:color="auto"/>
              <w:left w:val="single" w:sz="4" w:space="0" w:color="auto"/>
              <w:bottom w:val="single" w:sz="4" w:space="0" w:color="auto"/>
              <w:right w:val="single" w:sz="4" w:space="0" w:color="auto"/>
            </w:tcBorders>
          </w:tcPr>
          <w:p w14:paraId="50DF5F3D" w14:textId="77777777" w:rsidR="001F04FD" w:rsidRDefault="001F04FD" w:rsidP="00AC4DEE">
            <w:pPr>
              <w:pStyle w:val="TableBody"/>
            </w:pPr>
            <w:r>
              <w:t>none</w:t>
            </w:r>
          </w:p>
        </w:tc>
        <w:tc>
          <w:tcPr>
            <w:tcW w:w="6570" w:type="dxa"/>
            <w:tcBorders>
              <w:top w:val="single" w:sz="4" w:space="0" w:color="auto"/>
              <w:left w:val="single" w:sz="4" w:space="0" w:color="auto"/>
              <w:bottom w:val="single" w:sz="4" w:space="0" w:color="auto"/>
              <w:right w:val="single" w:sz="4" w:space="0" w:color="auto"/>
            </w:tcBorders>
          </w:tcPr>
          <w:p w14:paraId="245578E9" w14:textId="77777777" w:rsidR="001F04FD" w:rsidRDefault="001F04FD" w:rsidP="00AC4DEE">
            <w:pPr>
              <w:pStyle w:val="TableBody"/>
              <w:rPr>
                <w:lang w:val="fr-FR"/>
              </w:rPr>
            </w:pPr>
            <w:r>
              <w:rPr>
                <w:lang w:val="fr-FR"/>
              </w:rPr>
              <w:t>A DC Tie Settlement Point.</w:t>
            </w:r>
          </w:p>
        </w:tc>
      </w:tr>
    </w:tbl>
    <w:p w14:paraId="367F29AF" w14:textId="77777777" w:rsidR="001F04FD" w:rsidRDefault="001F04FD" w:rsidP="001F04FD">
      <w:pPr>
        <w:pStyle w:val="H4"/>
        <w:spacing w:before="480"/>
        <w:ind w:left="1267" w:hanging="1267"/>
      </w:pPr>
      <w:bookmarkStart w:id="1864" w:name="_Toc397505017"/>
      <w:bookmarkStart w:id="1865" w:name="_Toc402357145"/>
      <w:bookmarkStart w:id="1866" w:name="_Toc422486523"/>
      <w:bookmarkStart w:id="1867" w:name="_Toc433093375"/>
      <w:bookmarkStart w:id="1868" w:name="_Toc433093533"/>
      <w:bookmarkStart w:id="1869" w:name="_Toc440874761"/>
      <w:bookmarkStart w:id="1870" w:name="_Toc448142316"/>
      <w:bookmarkStart w:id="1871" w:name="_Toc448142473"/>
      <w:bookmarkStart w:id="1872" w:name="_Toc458770314"/>
      <w:bookmarkStart w:id="1873" w:name="_Toc459294282"/>
      <w:bookmarkStart w:id="1874" w:name="_Toc463262775"/>
      <w:bookmarkStart w:id="1875" w:name="_Toc468286848"/>
      <w:bookmarkStart w:id="1876" w:name="_Toc481502891"/>
      <w:bookmarkStart w:id="1877" w:name="_Toc496080059"/>
      <w:bookmarkStart w:id="1878" w:name="_Toc135992343"/>
      <w:r>
        <w:t>6.6.3.5</w:t>
      </w:r>
      <w:r>
        <w:tab/>
        <w:t>Real-Time Payment for a Block Load Transfer Point</w:t>
      </w:r>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p>
    <w:p w14:paraId="476EEAC7" w14:textId="2E0956CE" w:rsidR="001F04FD" w:rsidRDefault="001F04FD" w:rsidP="001F04FD">
      <w:pPr>
        <w:pStyle w:val="BodyTextNumbered"/>
      </w:pPr>
      <w:r>
        <w:t>(1)</w:t>
      </w:r>
      <w:r>
        <w:tab/>
        <w:t xml:space="preserve">ERCOT shall pay each QSE for the energy delivered to an ERCOT Load through a Block Load Transfer (BLT) Point that is </w:t>
      </w:r>
      <w:r w:rsidR="00C830CE">
        <w:t xml:space="preserve">registered for Settlement when that Load is </w:t>
      </w:r>
      <w:r>
        <w:t>moved from the ERCOT Control Area to a non-ERCOT Control Area.  The payment for a given 15-minute Settlement Interval is calculated as follows:</w:t>
      </w:r>
    </w:p>
    <w:p w14:paraId="0531A3B9" w14:textId="77777777" w:rsidR="001F04FD" w:rsidRDefault="001F04FD" w:rsidP="001F04FD">
      <w:pPr>
        <w:pStyle w:val="FormulaBold"/>
        <w:ind w:left="3240" w:hanging="2520"/>
      </w:pPr>
      <w:r>
        <w:t xml:space="preserve">BLTRAMT </w:t>
      </w:r>
      <w:r>
        <w:rPr>
          <w:i/>
          <w:vertAlign w:val="subscript"/>
        </w:rPr>
        <w:t>q, bltp, p</w:t>
      </w:r>
      <w:r>
        <w:t xml:space="preserve"> = </w:t>
      </w:r>
      <w:r>
        <w:tab/>
        <w:t xml:space="preserve">(-1) * MAX {RTSPPEW </w:t>
      </w:r>
      <w:r>
        <w:rPr>
          <w:i/>
          <w:vertAlign w:val="subscript"/>
        </w:rPr>
        <w:t>p</w:t>
      </w:r>
      <w:r>
        <w:t xml:space="preserve">, (VEEPBLTP </w:t>
      </w:r>
      <w:r>
        <w:rPr>
          <w:i/>
          <w:vertAlign w:val="subscript"/>
        </w:rPr>
        <w:t>q, bltp</w:t>
      </w:r>
      <w:r>
        <w:t xml:space="preserve">) </w:t>
      </w:r>
      <w:r>
        <w:rPr>
          <w:i/>
        </w:rPr>
        <w:t>*</w:t>
      </w:r>
      <w:r w:rsidRPr="006624C0">
        <w:t xml:space="preserve"> CABLT</w:t>
      </w:r>
      <w:r>
        <w:t xml:space="preserve">} * BLTR </w:t>
      </w:r>
      <w:r>
        <w:rPr>
          <w:i/>
          <w:vertAlign w:val="subscript"/>
        </w:rPr>
        <w:t>q, p, bltp</w:t>
      </w:r>
      <w:r>
        <w:t xml:space="preserve"> </w:t>
      </w:r>
    </w:p>
    <w:p w14:paraId="5C629200" w14:textId="77777777" w:rsidR="001F04FD" w:rsidRDefault="001F04FD" w:rsidP="001F04FD">
      <w:r>
        <w:t>The above variables are defined as follows:</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82"/>
        <w:gridCol w:w="1571"/>
        <w:gridCol w:w="5752"/>
      </w:tblGrid>
      <w:tr w:rsidR="001F04FD" w14:paraId="55D0CE7C" w14:textId="77777777" w:rsidTr="009F62BA">
        <w:tc>
          <w:tcPr>
            <w:tcW w:w="2466" w:type="dxa"/>
          </w:tcPr>
          <w:p w14:paraId="4C87E0C4" w14:textId="77777777" w:rsidR="001F04FD" w:rsidRDefault="001F04FD" w:rsidP="00AC4DEE">
            <w:pPr>
              <w:pStyle w:val="TableHead"/>
            </w:pPr>
            <w:r>
              <w:t>Variable</w:t>
            </w:r>
          </w:p>
        </w:tc>
        <w:tc>
          <w:tcPr>
            <w:tcW w:w="1639" w:type="dxa"/>
          </w:tcPr>
          <w:p w14:paraId="13C6A615" w14:textId="77777777" w:rsidR="001F04FD" w:rsidRDefault="001F04FD" w:rsidP="00AC4DEE">
            <w:pPr>
              <w:pStyle w:val="TableHead"/>
            </w:pPr>
            <w:r>
              <w:t>Unit</w:t>
            </w:r>
          </w:p>
        </w:tc>
        <w:tc>
          <w:tcPr>
            <w:tcW w:w="5700" w:type="dxa"/>
          </w:tcPr>
          <w:p w14:paraId="46DE362A" w14:textId="77777777" w:rsidR="001F04FD" w:rsidRDefault="001F04FD" w:rsidP="00AC4DEE">
            <w:pPr>
              <w:pStyle w:val="TableHead"/>
            </w:pPr>
            <w:r>
              <w:t>Definition</w:t>
            </w:r>
          </w:p>
        </w:tc>
      </w:tr>
      <w:tr w:rsidR="001F04FD" w14:paraId="65628531" w14:textId="77777777" w:rsidTr="009F62BA">
        <w:tc>
          <w:tcPr>
            <w:tcW w:w="2466" w:type="dxa"/>
          </w:tcPr>
          <w:p w14:paraId="468E5419" w14:textId="77777777" w:rsidR="001F04FD" w:rsidRDefault="001F04FD" w:rsidP="00AC4DEE">
            <w:pPr>
              <w:pStyle w:val="TableBody"/>
            </w:pPr>
            <w:r>
              <w:t xml:space="preserve">BLTRAMT </w:t>
            </w:r>
            <w:r w:rsidRPr="006624C0">
              <w:rPr>
                <w:i/>
                <w:vertAlign w:val="subscript"/>
              </w:rPr>
              <w:t>q, bltp, p</w:t>
            </w:r>
          </w:p>
        </w:tc>
        <w:tc>
          <w:tcPr>
            <w:tcW w:w="1639" w:type="dxa"/>
          </w:tcPr>
          <w:p w14:paraId="5D3D0FE2" w14:textId="77777777" w:rsidR="001F04FD" w:rsidRDefault="001F04FD" w:rsidP="00AC4DEE">
            <w:pPr>
              <w:pStyle w:val="TableBody"/>
            </w:pPr>
            <w:r>
              <w:t>$</w:t>
            </w:r>
          </w:p>
        </w:tc>
        <w:tc>
          <w:tcPr>
            <w:tcW w:w="5700" w:type="dxa"/>
          </w:tcPr>
          <w:p w14:paraId="0A9731EA" w14:textId="77777777" w:rsidR="001F04FD" w:rsidRDefault="001F04FD" w:rsidP="00AC4DEE">
            <w:pPr>
              <w:pStyle w:val="TableBody"/>
            </w:pPr>
            <w:r>
              <w:rPr>
                <w:i/>
              </w:rPr>
              <w:t>Block Load Transfer Resource Amount per QSE per Settlement Point per BLT Point</w:t>
            </w:r>
            <w:r>
              <w:sym w:font="Symbol" w:char="F0BE"/>
            </w:r>
            <w:r>
              <w:t xml:space="preserve">The payment to QSE </w:t>
            </w:r>
            <w:r>
              <w:rPr>
                <w:i/>
              </w:rPr>
              <w:t>q</w:t>
            </w:r>
            <w:r>
              <w:t xml:space="preserve"> for the BLT Resource that delivers energy to Load Zone </w:t>
            </w:r>
            <w:r>
              <w:rPr>
                <w:i/>
              </w:rPr>
              <w:t>p</w:t>
            </w:r>
            <w:r>
              <w:t xml:space="preserve"> through BLT Point </w:t>
            </w:r>
            <w:r>
              <w:rPr>
                <w:i/>
              </w:rPr>
              <w:t>bltp</w:t>
            </w:r>
            <w:r>
              <w:t>, for the 15-minute Settlement Interval.</w:t>
            </w:r>
          </w:p>
        </w:tc>
      </w:tr>
      <w:tr w:rsidR="001F04FD" w14:paraId="5CCC006A" w14:textId="77777777" w:rsidTr="009F62BA">
        <w:tc>
          <w:tcPr>
            <w:tcW w:w="2466" w:type="dxa"/>
          </w:tcPr>
          <w:p w14:paraId="0F9CA8EE" w14:textId="77777777" w:rsidR="001F04FD" w:rsidRDefault="001F04FD" w:rsidP="00AC4DEE">
            <w:pPr>
              <w:pStyle w:val="TableBody"/>
            </w:pPr>
            <w:r>
              <w:t xml:space="preserve">RTSPPEW </w:t>
            </w:r>
            <w:r w:rsidRPr="006624C0">
              <w:rPr>
                <w:i/>
                <w:vertAlign w:val="subscript"/>
              </w:rPr>
              <w:t>p</w:t>
            </w:r>
          </w:p>
        </w:tc>
        <w:tc>
          <w:tcPr>
            <w:tcW w:w="1639" w:type="dxa"/>
          </w:tcPr>
          <w:p w14:paraId="08097D2B" w14:textId="77777777" w:rsidR="001F04FD" w:rsidRDefault="001F04FD" w:rsidP="00AC4DEE">
            <w:pPr>
              <w:pStyle w:val="TableBody"/>
            </w:pPr>
            <w:r>
              <w:t>$/MWh</w:t>
            </w:r>
          </w:p>
        </w:tc>
        <w:tc>
          <w:tcPr>
            <w:tcW w:w="5700" w:type="dxa"/>
          </w:tcPr>
          <w:p w14:paraId="6F1391C4" w14:textId="77777777" w:rsidR="001F04FD" w:rsidRDefault="001F04FD" w:rsidP="00AC4DEE">
            <w:pPr>
              <w:pStyle w:val="TableBody"/>
            </w:pPr>
            <w:r>
              <w:rPr>
                <w:i/>
              </w:rPr>
              <w:t>Real-Time Settlement Point Price per Settlement Point Energy-Weighted</w:t>
            </w:r>
            <w:r>
              <w:sym w:font="Symbol" w:char="F0BE"/>
            </w:r>
            <w:r>
              <w:t xml:space="preserve">The Real-Time Settlement Point Price at Settlement Point </w:t>
            </w:r>
            <w:r>
              <w:rPr>
                <w:i/>
              </w:rPr>
              <w:t>p</w:t>
            </w:r>
            <w:r>
              <w:t>, for the 15-minute Settlement Interval, that is weighted by the state estimated Load of the Load Zone of each SCED interval within the 15-minute Settlement Internal.</w:t>
            </w:r>
          </w:p>
        </w:tc>
      </w:tr>
      <w:tr w:rsidR="001F04FD" w14:paraId="5BADFCC4" w14:textId="77777777" w:rsidTr="009F62BA">
        <w:tc>
          <w:tcPr>
            <w:tcW w:w="2466" w:type="dxa"/>
          </w:tcPr>
          <w:p w14:paraId="1938D839" w14:textId="77777777" w:rsidR="001F04FD" w:rsidRDefault="001F04FD" w:rsidP="00AC4DEE">
            <w:pPr>
              <w:pStyle w:val="TableBody"/>
            </w:pPr>
            <w:r>
              <w:t xml:space="preserve">VEEPBLTP </w:t>
            </w:r>
            <w:r w:rsidRPr="006624C0">
              <w:rPr>
                <w:i/>
                <w:vertAlign w:val="subscript"/>
              </w:rPr>
              <w:t>q, bltp</w:t>
            </w:r>
          </w:p>
        </w:tc>
        <w:tc>
          <w:tcPr>
            <w:tcW w:w="1639" w:type="dxa"/>
          </w:tcPr>
          <w:p w14:paraId="34CBC3E5" w14:textId="77777777" w:rsidR="001F04FD" w:rsidRDefault="001F04FD" w:rsidP="00AC4DEE">
            <w:pPr>
              <w:pStyle w:val="TableBody"/>
            </w:pPr>
            <w:r>
              <w:t>$/MWh</w:t>
            </w:r>
          </w:p>
        </w:tc>
        <w:tc>
          <w:tcPr>
            <w:tcW w:w="5700" w:type="dxa"/>
          </w:tcPr>
          <w:p w14:paraId="08270315" w14:textId="298D2F25" w:rsidR="001F04FD" w:rsidRDefault="001F04FD" w:rsidP="00C830CE">
            <w:pPr>
              <w:pStyle w:val="TableBody"/>
              <w:rPr>
                <w:i/>
              </w:rPr>
            </w:pPr>
            <w:r>
              <w:rPr>
                <w:i/>
              </w:rPr>
              <w:t>Verified Emergency Energy Price at BLT Point</w:t>
            </w:r>
            <w:r>
              <w:sym w:font="Symbol" w:char="F0BE"/>
            </w:r>
            <w:r>
              <w:t xml:space="preserve">The ERCOT verified cost for the energy delivered to an ERCOT Load through BLT Point </w:t>
            </w:r>
            <w:r>
              <w:rPr>
                <w:i/>
              </w:rPr>
              <w:t>bltp</w:t>
            </w:r>
            <w:r>
              <w:t>.</w:t>
            </w:r>
          </w:p>
        </w:tc>
      </w:tr>
      <w:tr w:rsidR="001F04FD" w14:paraId="6DFE5F19" w14:textId="77777777" w:rsidTr="009F62BA">
        <w:tc>
          <w:tcPr>
            <w:tcW w:w="2466" w:type="dxa"/>
          </w:tcPr>
          <w:p w14:paraId="3CC6D7A0" w14:textId="77777777" w:rsidR="001F04FD" w:rsidRDefault="001F04FD" w:rsidP="00AC4DEE">
            <w:pPr>
              <w:pStyle w:val="TableBody"/>
            </w:pPr>
            <w:r>
              <w:t>CABLT</w:t>
            </w:r>
          </w:p>
        </w:tc>
        <w:tc>
          <w:tcPr>
            <w:tcW w:w="1639" w:type="dxa"/>
          </w:tcPr>
          <w:p w14:paraId="334AE899" w14:textId="57390E8D" w:rsidR="001F04FD" w:rsidRDefault="00154FF3" w:rsidP="001A1946">
            <w:pPr>
              <w:pStyle w:val="TableBody"/>
            </w:pPr>
            <w:r>
              <w:t>none</w:t>
            </w:r>
          </w:p>
        </w:tc>
        <w:tc>
          <w:tcPr>
            <w:tcW w:w="5700" w:type="dxa"/>
          </w:tcPr>
          <w:p w14:paraId="5BC9F665" w14:textId="77777777" w:rsidR="001F04FD" w:rsidRDefault="001F04FD" w:rsidP="00AC4DEE">
            <w:pPr>
              <w:pStyle w:val="TableBody"/>
              <w:rPr>
                <w:i/>
              </w:rPr>
            </w:pPr>
            <w:r>
              <w:rPr>
                <w:i/>
              </w:rPr>
              <w:t>Cost Adder for Block Load Transfer</w:t>
            </w:r>
            <w:r>
              <w:sym w:font="Symbol" w:char="F0BE"/>
            </w:r>
            <w:r>
              <w:t>A multiplier of 1.10.</w:t>
            </w:r>
          </w:p>
        </w:tc>
      </w:tr>
      <w:tr w:rsidR="001F04FD" w14:paraId="1B02AB48" w14:textId="77777777" w:rsidTr="009F62BA">
        <w:tc>
          <w:tcPr>
            <w:tcW w:w="2602" w:type="dxa"/>
          </w:tcPr>
          <w:p w14:paraId="52933D30" w14:textId="77777777" w:rsidR="001F04FD" w:rsidRDefault="001F04FD" w:rsidP="00AC4DEE">
            <w:pPr>
              <w:pStyle w:val="TableBody"/>
            </w:pPr>
            <w:r>
              <w:t xml:space="preserve">BLTR </w:t>
            </w:r>
            <w:r>
              <w:rPr>
                <w:vertAlign w:val="subscript"/>
              </w:rPr>
              <w:t xml:space="preserve"> </w:t>
            </w:r>
            <w:r w:rsidRPr="006624C0">
              <w:rPr>
                <w:i/>
                <w:vertAlign w:val="subscript"/>
              </w:rPr>
              <w:t>q, p, bltp</w:t>
            </w:r>
          </w:p>
        </w:tc>
        <w:tc>
          <w:tcPr>
            <w:tcW w:w="1046" w:type="dxa"/>
          </w:tcPr>
          <w:p w14:paraId="759F450F" w14:textId="77777777" w:rsidR="001F04FD" w:rsidRDefault="001F04FD" w:rsidP="00AC4DEE">
            <w:pPr>
              <w:pStyle w:val="TableBody"/>
            </w:pPr>
            <w:r>
              <w:t>MWh</w:t>
            </w:r>
          </w:p>
        </w:tc>
        <w:tc>
          <w:tcPr>
            <w:tcW w:w="6157" w:type="dxa"/>
          </w:tcPr>
          <w:p w14:paraId="7A293C7E" w14:textId="77777777" w:rsidR="001F04FD" w:rsidRDefault="001F04FD" w:rsidP="00AC4DEE">
            <w:pPr>
              <w:pStyle w:val="TableBody"/>
            </w:pPr>
            <w:r>
              <w:rPr>
                <w:i/>
              </w:rPr>
              <w:t>Block Load Transfer Resource per QSE per Settlement Point per BLT Point</w:t>
            </w:r>
            <w:r>
              <w:sym w:font="Symbol" w:char="F0BE"/>
            </w:r>
            <w:r>
              <w:t xml:space="preserve">The energy delivered to an ERCOT Load in Load Zone </w:t>
            </w:r>
            <w:r>
              <w:rPr>
                <w:i/>
              </w:rPr>
              <w:t>p</w:t>
            </w:r>
            <w:r>
              <w:t xml:space="preserve"> through BLT Point </w:t>
            </w:r>
            <w:r>
              <w:rPr>
                <w:i/>
              </w:rPr>
              <w:t>bltp</w:t>
            </w:r>
            <w:r>
              <w:t xml:space="preserve"> represented by QSE </w:t>
            </w:r>
            <w:r>
              <w:rPr>
                <w:i/>
              </w:rPr>
              <w:t>q</w:t>
            </w:r>
            <w:r>
              <w:t xml:space="preserve">, for the 15-minute Settlement Interval.  </w:t>
            </w:r>
          </w:p>
        </w:tc>
      </w:tr>
      <w:tr w:rsidR="001F04FD" w14:paraId="0271F4B9" w14:textId="77777777" w:rsidTr="009F62BA">
        <w:tc>
          <w:tcPr>
            <w:tcW w:w="2602" w:type="dxa"/>
          </w:tcPr>
          <w:p w14:paraId="5071A639" w14:textId="77777777" w:rsidR="001F04FD" w:rsidRPr="00B0138B" w:rsidRDefault="001F04FD" w:rsidP="00AC4DEE">
            <w:pPr>
              <w:pStyle w:val="TableBody"/>
              <w:rPr>
                <w:i/>
              </w:rPr>
            </w:pPr>
            <w:r w:rsidRPr="00A61E91">
              <w:rPr>
                <w:i/>
              </w:rPr>
              <w:t>q</w:t>
            </w:r>
          </w:p>
        </w:tc>
        <w:tc>
          <w:tcPr>
            <w:tcW w:w="1046" w:type="dxa"/>
          </w:tcPr>
          <w:p w14:paraId="3302B3F9" w14:textId="77777777" w:rsidR="001F04FD" w:rsidRDefault="001F04FD" w:rsidP="00AC4DEE">
            <w:pPr>
              <w:pStyle w:val="TableBody"/>
            </w:pPr>
            <w:r>
              <w:t>none</w:t>
            </w:r>
          </w:p>
        </w:tc>
        <w:tc>
          <w:tcPr>
            <w:tcW w:w="6157" w:type="dxa"/>
          </w:tcPr>
          <w:p w14:paraId="09BF1414" w14:textId="77777777" w:rsidR="001F04FD" w:rsidRDefault="001F04FD" w:rsidP="00AC4DEE">
            <w:pPr>
              <w:pStyle w:val="TableBody"/>
              <w:rPr>
                <w:i/>
              </w:rPr>
            </w:pPr>
            <w:r>
              <w:t>A QSE.</w:t>
            </w:r>
          </w:p>
        </w:tc>
      </w:tr>
      <w:tr w:rsidR="001F04FD" w14:paraId="50E0F326" w14:textId="77777777" w:rsidTr="009F62BA">
        <w:tc>
          <w:tcPr>
            <w:tcW w:w="2602" w:type="dxa"/>
          </w:tcPr>
          <w:p w14:paraId="68C60C2F" w14:textId="77777777" w:rsidR="001F04FD" w:rsidRPr="00B0138B" w:rsidRDefault="001F04FD" w:rsidP="00AC4DEE">
            <w:pPr>
              <w:pStyle w:val="TableBody"/>
              <w:rPr>
                <w:i/>
              </w:rPr>
            </w:pPr>
            <w:r w:rsidRPr="00A61E91">
              <w:rPr>
                <w:i/>
              </w:rPr>
              <w:t>p</w:t>
            </w:r>
          </w:p>
        </w:tc>
        <w:tc>
          <w:tcPr>
            <w:tcW w:w="1046" w:type="dxa"/>
          </w:tcPr>
          <w:p w14:paraId="10CE6303" w14:textId="77777777" w:rsidR="001F04FD" w:rsidRDefault="001F04FD" w:rsidP="00AC4DEE">
            <w:pPr>
              <w:pStyle w:val="TableBody"/>
            </w:pPr>
            <w:r>
              <w:t>none</w:t>
            </w:r>
          </w:p>
        </w:tc>
        <w:tc>
          <w:tcPr>
            <w:tcW w:w="6157" w:type="dxa"/>
          </w:tcPr>
          <w:p w14:paraId="58B91ED7" w14:textId="77777777" w:rsidR="001F04FD" w:rsidRDefault="001F04FD" w:rsidP="00AC4DEE">
            <w:pPr>
              <w:pStyle w:val="TableBody"/>
              <w:rPr>
                <w:i/>
              </w:rPr>
            </w:pPr>
            <w:r>
              <w:t>A Load Zone Settlement Point.</w:t>
            </w:r>
          </w:p>
        </w:tc>
      </w:tr>
      <w:tr w:rsidR="001F04FD" w14:paraId="2ACB41A7" w14:textId="77777777" w:rsidTr="009F62BA">
        <w:tc>
          <w:tcPr>
            <w:tcW w:w="2602" w:type="dxa"/>
          </w:tcPr>
          <w:p w14:paraId="60DCD8DC" w14:textId="77777777" w:rsidR="001F04FD" w:rsidRPr="00B0138B" w:rsidRDefault="001F04FD" w:rsidP="00AC4DEE">
            <w:pPr>
              <w:pStyle w:val="TableBody"/>
              <w:rPr>
                <w:i/>
              </w:rPr>
            </w:pPr>
            <w:r w:rsidRPr="00A61E91">
              <w:rPr>
                <w:i/>
              </w:rPr>
              <w:t>bltp</w:t>
            </w:r>
          </w:p>
        </w:tc>
        <w:tc>
          <w:tcPr>
            <w:tcW w:w="1046" w:type="dxa"/>
          </w:tcPr>
          <w:p w14:paraId="13786AE2" w14:textId="77777777" w:rsidR="001F04FD" w:rsidRDefault="001F04FD" w:rsidP="00AC4DEE">
            <w:pPr>
              <w:pStyle w:val="TableBody"/>
            </w:pPr>
            <w:r>
              <w:t>none</w:t>
            </w:r>
          </w:p>
        </w:tc>
        <w:tc>
          <w:tcPr>
            <w:tcW w:w="6157" w:type="dxa"/>
          </w:tcPr>
          <w:p w14:paraId="0DA9165A" w14:textId="77777777" w:rsidR="001F04FD" w:rsidRDefault="001F04FD" w:rsidP="00AC4DEE">
            <w:pPr>
              <w:pStyle w:val="TableBody"/>
            </w:pPr>
            <w:r>
              <w:t>A BLT Point.</w:t>
            </w:r>
          </w:p>
        </w:tc>
      </w:tr>
    </w:tbl>
    <w:p w14:paraId="52A27E08" w14:textId="77777777" w:rsidR="001F04FD" w:rsidRDefault="001F04FD" w:rsidP="001F04FD">
      <w:pPr>
        <w:pStyle w:val="BodyTextNumbered"/>
        <w:spacing w:before="240"/>
      </w:pPr>
      <w:bookmarkStart w:id="1879" w:name="_Toc87951789"/>
      <w:bookmarkStart w:id="1880" w:name="_Toc109009394"/>
      <w:bookmarkEnd w:id="1862"/>
      <w:bookmarkEnd w:id="1863"/>
      <w:r>
        <w:t>(2)</w:t>
      </w:r>
      <w:r>
        <w:tab/>
        <w:t>The total of the payments to each QSE for all energy delivered to ERCOT Loads through BLT Points for the 15-minute Settlement Interval is calculated as follows:</w:t>
      </w:r>
    </w:p>
    <w:p w14:paraId="3EC9D4FE" w14:textId="77777777" w:rsidR="001F04FD" w:rsidRDefault="001F04FD" w:rsidP="001F04FD">
      <w:pPr>
        <w:pStyle w:val="FormulaBold"/>
      </w:pPr>
      <w:r>
        <w:lastRenderedPageBreak/>
        <w:t xml:space="preserve">BLTRAMTQSETOT </w:t>
      </w:r>
      <w:r>
        <w:rPr>
          <w:i/>
          <w:vertAlign w:val="subscript"/>
        </w:rPr>
        <w:t>q</w:t>
      </w:r>
      <w:r>
        <w:tab/>
        <w:t>=</w:t>
      </w:r>
      <w:r>
        <w:tab/>
      </w:r>
      <w:r w:rsidRPr="006F784F">
        <w:rPr>
          <w:position w:val="-22"/>
        </w:rPr>
        <w:object w:dxaOrig="225" w:dyaOrig="465" w14:anchorId="7236CCD8">
          <v:shape id="_x0000_i1159" type="#_x0000_t75" style="width:12pt;height:18pt" o:ole="">
            <v:imagedata r:id="rId169" o:title=""/>
          </v:shape>
          <o:OLEObject Type="Embed" ProgID="Equation.3" ShapeID="_x0000_i1159" DrawAspect="Content" ObjectID="_1775282872" r:id="rId174"/>
        </w:object>
      </w:r>
      <w:r w:rsidRPr="006F784F">
        <w:rPr>
          <w:position w:val="-22"/>
        </w:rPr>
        <w:object w:dxaOrig="300" w:dyaOrig="465" w14:anchorId="3B5D73C7">
          <v:shape id="_x0000_i1160" type="#_x0000_t75" style="width:12pt;height:18pt" o:ole="">
            <v:imagedata r:id="rId175" o:title=""/>
          </v:shape>
          <o:OLEObject Type="Embed" ProgID="Equation.3" ShapeID="_x0000_i1160" DrawAspect="Content" ObjectID="_1775282873" r:id="rId176"/>
        </w:object>
      </w:r>
      <w:r>
        <w:t xml:space="preserve">BLTRAMT </w:t>
      </w:r>
      <w:r w:rsidRPr="00121A09">
        <w:rPr>
          <w:i/>
          <w:vertAlign w:val="subscript"/>
        </w:rPr>
        <w:t>q, bltp, p</w:t>
      </w:r>
    </w:p>
    <w:p w14:paraId="5FFCF72D" w14:textId="77777777" w:rsidR="001F04FD" w:rsidRDefault="001F04FD" w:rsidP="001F04FD">
      <w:r>
        <w:t>The above variables are defined as follows:</w:t>
      </w:r>
    </w:p>
    <w:tbl>
      <w:tblPr>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810"/>
        <w:gridCol w:w="6300"/>
      </w:tblGrid>
      <w:tr w:rsidR="001F04FD" w14:paraId="6DC62B05" w14:textId="77777777" w:rsidTr="002401F7">
        <w:tc>
          <w:tcPr>
            <w:tcW w:w="1374" w:type="pct"/>
          </w:tcPr>
          <w:p w14:paraId="06A37090" w14:textId="77777777" w:rsidR="001F04FD" w:rsidRDefault="001F04FD" w:rsidP="00AC4DEE">
            <w:pPr>
              <w:pStyle w:val="TableHead"/>
            </w:pPr>
            <w:r>
              <w:t>Variable</w:t>
            </w:r>
          </w:p>
        </w:tc>
        <w:tc>
          <w:tcPr>
            <w:tcW w:w="413" w:type="pct"/>
          </w:tcPr>
          <w:p w14:paraId="4721F76A" w14:textId="77777777" w:rsidR="001F04FD" w:rsidRDefault="001F04FD" w:rsidP="00AC4DEE">
            <w:pPr>
              <w:pStyle w:val="TableHead"/>
            </w:pPr>
            <w:r>
              <w:t>Unit</w:t>
            </w:r>
          </w:p>
        </w:tc>
        <w:tc>
          <w:tcPr>
            <w:tcW w:w="3213" w:type="pct"/>
          </w:tcPr>
          <w:p w14:paraId="7D1D72B3" w14:textId="77777777" w:rsidR="001F04FD" w:rsidRDefault="001F04FD" w:rsidP="00AC4DEE">
            <w:pPr>
              <w:pStyle w:val="TableHead"/>
            </w:pPr>
            <w:r>
              <w:t>Definition</w:t>
            </w:r>
          </w:p>
        </w:tc>
      </w:tr>
      <w:tr w:rsidR="001F04FD" w14:paraId="72490416" w14:textId="77777777" w:rsidTr="002401F7">
        <w:tc>
          <w:tcPr>
            <w:tcW w:w="1374" w:type="pct"/>
          </w:tcPr>
          <w:p w14:paraId="666D5188" w14:textId="77777777" w:rsidR="001F04FD" w:rsidRDefault="001F04FD" w:rsidP="00AC4DEE">
            <w:pPr>
              <w:pStyle w:val="TableBody"/>
            </w:pPr>
            <w:r>
              <w:t xml:space="preserve">BLTRAMTQSETOT </w:t>
            </w:r>
            <w:r w:rsidRPr="00121A09">
              <w:rPr>
                <w:i/>
                <w:vertAlign w:val="subscript"/>
              </w:rPr>
              <w:t>q</w:t>
            </w:r>
          </w:p>
        </w:tc>
        <w:tc>
          <w:tcPr>
            <w:tcW w:w="413" w:type="pct"/>
          </w:tcPr>
          <w:p w14:paraId="0ADDABD8" w14:textId="77777777" w:rsidR="001F04FD" w:rsidRDefault="001F04FD" w:rsidP="00AC4DEE">
            <w:pPr>
              <w:pStyle w:val="TableBody"/>
            </w:pPr>
            <w:r>
              <w:t>$</w:t>
            </w:r>
          </w:p>
        </w:tc>
        <w:tc>
          <w:tcPr>
            <w:tcW w:w="3213" w:type="pct"/>
          </w:tcPr>
          <w:p w14:paraId="75164459" w14:textId="77777777" w:rsidR="001F04FD" w:rsidRDefault="001F04FD" w:rsidP="00AC4DEE">
            <w:pPr>
              <w:pStyle w:val="TableBody"/>
            </w:pPr>
            <w:r>
              <w:rPr>
                <w:i/>
              </w:rPr>
              <w:t>Block Load Transfer Resource Amount QSE Total per QSE</w:t>
            </w:r>
            <w:r>
              <w:sym w:font="Symbol" w:char="F0BE"/>
            </w:r>
            <w:r>
              <w:t xml:space="preserve">The total of the payments to QSE </w:t>
            </w:r>
            <w:r>
              <w:rPr>
                <w:i/>
              </w:rPr>
              <w:t>q</w:t>
            </w:r>
            <w:r>
              <w:t xml:space="preserve"> for energy delivered into the ERCOT System through BLT Points for the 15-minute Settlement Interval.</w:t>
            </w:r>
          </w:p>
        </w:tc>
      </w:tr>
      <w:tr w:rsidR="001F04FD" w14:paraId="766047D9" w14:textId="77777777" w:rsidTr="002401F7">
        <w:tc>
          <w:tcPr>
            <w:tcW w:w="1374" w:type="pct"/>
          </w:tcPr>
          <w:p w14:paraId="762EC6A3" w14:textId="77777777" w:rsidR="001F04FD" w:rsidRDefault="001F04FD" w:rsidP="00AC4DEE">
            <w:pPr>
              <w:pStyle w:val="TableBody"/>
            </w:pPr>
            <w:r>
              <w:t xml:space="preserve">BLTRAMT </w:t>
            </w:r>
            <w:r w:rsidRPr="00121A09">
              <w:rPr>
                <w:i/>
                <w:vertAlign w:val="subscript"/>
              </w:rPr>
              <w:t>q, bltp , p</w:t>
            </w:r>
          </w:p>
        </w:tc>
        <w:tc>
          <w:tcPr>
            <w:tcW w:w="413" w:type="pct"/>
          </w:tcPr>
          <w:p w14:paraId="7B8744C9" w14:textId="77777777" w:rsidR="001F04FD" w:rsidRDefault="001F04FD" w:rsidP="00AC4DEE">
            <w:pPr>
              <w:pStyle w:val="TableBody"/>
            </w:pPr>
            <w:r>
              <w:t>$</w:t>
            </w:r>
          </w:p>
        </w:tc>
        <w:tc>
          <w:tcPr>
            <w:tcW w:w="3213" w:type="pct"/>
          </w:tcPr>
          <w:p w14:paraId="0F66D0AD" w14:textId="77777777" w:rsidR="001F04FD" w:rsidRDefault="001F04FD" w:rsidP="00AC4DEE">
            <w:pPr>
              <w:pStyle w:val="TableBody"/>
            </w:pPr>
            <w:r>
              <w:rPr>
                <w:i/>
              </w:rPr>
              <w:t>Block Load Transfer Resource Amount per QSE per Settlement Point per BLT Point</w:t>
            </w:r>
            <w:r>
              <w:t xml:space="preserve">—The payment to QSE </w:t>
            </w:r>
            <w:r>
              <w:rPr>
                <w:i/>
              </w:rPr>
              <w:t>q</w:t>
            </w:r>
            <w:r>
              <w:t xml:space="preserve"> for the BLT Resource at BLT Point </w:t>
            </w:r>
            <w:r>
              <w:rPr>
                <w:i/>
              </w:rPr>
              <w:t>bltp</w:t>
            </w:r>
            <w:r>
              <w:t xml:space="preserve">, which delivers energy to Load Zone </w:t>
            </w:r>
            <w:r>
              <w:rPr>
                <w:i/>
              </w:rPr>
              <w:t>p</w:t>
            </w:r>
            <w:r>
              <w:t>, for the 15-minute Settlement Interval.</w:t>
            </w:r>
          </w:p>
        </w:tc>
      </w:tr>
      <w:tr w:rsidR="001F04FD" w14:paraId="15755154" w14:textId="77777777" w:rsidTr="002401F7">
        <w:tc>
          <w:tcPr>
            <w:tcW w:w="1374" w:type="pct"/>
            <w:tcBorders>
              <w:top w:val="single" w:sz="4" w:space="0" w:color="auto"/>
              <w:left w:val="single" w:sz="4" w:space="0" w:color="auto"/>
              <w:bottom w:val="single" w:sz="4" w:space="0" w:color="auto"/>
              <w:right w:val="single" w:sz="4" w:space="0" w:color="auto"/>
            </w:tcBorders>
          </w:tcPr>
          <w:p w14:paraId="66B14937" w14:textId="77777777" w:rsidR="001F04FD" w:rsidRPr="00B0138B" w:rsidRDefault="001F04FD" w:rsidP="00AC4DEE">
            <w:pPr>
              <w:pStyle w:val="TableBody"/>
              <w:rPr>
                <w:i/>
              </w:rPr>
            </w:pPr>
            <w:r w:rsidRPr="00A61E91">
              <w:rPr>
                <w:i/>
              </w:rPr>
              <w:t>q</w:t>
            </w:r>
          </w:p>
        </w:tc>
        <w:tc>
          <w:tcPr>
            <w:tcW w:w="413" w:type="pct"/>
            <w:tcBorders>
              <w:top w:val="single" w:sz="4" w:space="0" w:color="auto"/>
              <w:left w:val="single" w:sz="4" w:space="0" w:color="auto"/>
              <w:bottom w:val="single" w:sz="4" w:space="0" w:color="auto"/>
              <w:right w:val="single" w:sz="4" w:space="0" w:color="auto"/>
            </w:tcBorders>
          </w:tcPr>
          <w:p w14:paraId="3A52A6B6" w14:textId="77777777" w:rsidR="001F04FD" w:rsidRDefault="001F04FD" w:rsidP="00AC4DEE">
            <w:pPr>
              <w:pStyle w:val="TableBody"/>
            </w:pPr>
            <w:r>
              <w:t>none</w:t>
            </w:r>
          </w:p>
        </w:tc>
        <w:tc>
          <w:tcPr>
            <w:tcW w:w="3213" w:type="pct"/>
            <w:tcBorders>
              <w:top w:val="single" w:sz="4" w:space="0" w:color="auto"/>
              <w:left w:val="single" w:sz="4" w:space="0" w:color="auto"/>
              <w:bottom w:val="single" w:sz="4" w:space="0" w:color="auto"/>
              <w:right w:val="single" w:sz="4" w:space="0" w:color="auto"/>
            </w:tcBorders>
          </w:tcPr>
          <w:p w14:paraId="0FD264E5" w14:textId="77777777" w:rsidR="001F04FD" w:rsidRDefault="001F04FD" w:rsidP="00AC4DEE">
            <w:pPr>
              <w:pStyle w:val="TableBody"/>
            </w:pPr>
            <w:r>
              <w:t>A QSE.</w:t>
            </w:r>
          </w:p>
        </w:tc>
      </w:tr>
      <w:tr w:rsidR="001F04FD" w14:paraId="451C0D24" w14:textId="77777777" w:rsidTr="002401F7">
        <w:tc>
          <w:tcPr>
            <w:tcW w:w="1374" w:type="pct"/>
            <w:tcBorders>
              <w:top w:val="single" w:sz="4" w:space="0" w:color="auto"/>
              <w:left w:val="single" w:sz="4" w:space="0" w:color="auto"/>
              <w:bottom w:val="single" w:sz="4" w:space="0" w:color="auto"/>
              <w:right w:val="single" w:sz="4" w:space="0" w:color="auto"/>
            </w:tcBorders>
          </w:tcPr>
          <w:p w14:paraId="50BDB677" w14:textId="77777777" w:rsidR="001F04FD" w:rsidRPr="00B0138B" w:rsidRDefault="001F04FD" w:rsidP="00AC4DEE">
            <w:pPr>
              <w:pStyle w:val="TableBody"/>
              <w:rPr>
                <w:i/>
              </w:rPr>
            </w:pPr>
            <w:r w:rsidRPr="00A61E91">
              <w:rPr>
                <w:i/>
              </w:rPr>
              <w:t>p</w:t>
            </w:r>
          </w:p>
        </w:tc>
        <w:tc>
          <w:tcPr>
            <w:tcW w:w="413" w:type="pct"/>
            <w:tcBorders>
              <w:top w:val="single" w:sz="4" w:space="0" w:color="auto"/>
              <w:left w:val="single" w:sz="4" w:space="0" w:color="auto"/>
              <w:bottom w:val="single" w:sz="4" w:space="0" w:color="auto"/>
              <w:right w:val="single" w:sz="4" w:space="0" w:color="auto"/>
            </w:tcBorders>
          </w:tcPr>
          <w:p w14:paraId="190DE0DA" w14:textId="77777777" w:rsidR="001F04FD" w:rsidRDefault="001F04FD" w:rsidP="00AC4DEE">
            <w:pPr>
              <w:pStyle w:val="TableBody"/>
            </w:pPr>
            <w:r>
              <w:t>none</w:t>
            </w:r>
          </w:p>
        </w:tc>
        <w:tc>
          <w:tcPr>
            <w:tcW w:w="3213" w:type="pct"/>
            <w:tcBorders>
              <w:top w:val="single" w:sz="4" w:space="0" w:color="auto"/>
              <w:left w:val="single" w:sz="4" w:space="0" w:color="auto"/>
              <w:bottom w:val="single" w:sz="4" w:space="0" w:color="auto"/>
              <w:right w:val="single" w:sz="4" w:space="0" w:color="auto"/>
            </w:tcBorders>
          </w:tcPr>
          <w:p w14:paraId="4477DB12" w14:textId="77777777" w:rsidR="001F04FD" w:rsidRDefault="001F04FD" w:rsidP="00AC4DEE">
            <w:pPr>
              <w:pStyle w:val="TableBody"/>
            </w:pPr>
            <w:r>
              <w:t>A Load Zone Settlement Point.</w:t>
            </w:r>
          </w:p>
        </w:tc>
      </w:tr>
      <w:tr w:rsidR="001F04FD" w14:paraId="248AD7C8" w14:textId="77777777" w:rsidTr="002401F7">
        <w:tc>
          <w:tcPr>
            <w:tcW w:w="1374" w:type="pct"/>
            <w:tcBorders>
              <w:top w:val="single" w:sz="4" w:space="0" w:color="auto"/>
              <w:left w:val="single" w:sz="4" w:space="0" w:color="auto"/>
              <w:bottom w:val="single" w:sz="4" w:space="0" w:color="auto"/>
              <w:right w:val="single" w:sz="4" w:space="0" w:color="auto"/>
            </w:tcBorders>
          </w:tcPr>
          <w:p w14:paraId="6031027B" w14:textId="77777777" w:rsidR="001F04FD" w:rsidRPr="00B0138B" w:rsidRDefault="001F04FD" w:rsidP="00AC4DEE">
            <w:pPr>
              <w:pStyle w:val="TableBody"/>
              <w:rPr>
                <w:i/>
              </w:rPr>
            </w:pPr>
            <w:r w:rsidRPr="00A61E91">
              <w:rPr>
                <w:i/>
              </w:rPr>
              <w:t>bltp</w:t>
            </w:r>
          </w:p>
        </w:tc>
        <w:tc>
          <w:tcPr>
            <w:tcW w:w="413" w:type="pct"/>
            <w:tcBorders>
              <w:top w:val="single" w:sz="4" w:space="0" w:color="auto"/>
              <w:left w:val="single" w:sz="4" w:space="0" w:color="auto"/>
              <w:bottom w:val="single" w:sz="4" w:space="0" w:color="auto"/>
              <w:right w:val="single" w:sz="4" w:space="0" w:color="auto"/>
            </w:tcBorders>
          </w:tcPr>
          <w:p w14:paraId="533911CF" w14:textId="77777777" w:rsidR="001F04FD" w:rsidRDefault="001F04FD" w:rsidP="00AC4DEE">
            <w:pPr>
              <w:pStyle w:val="TableBody"/>
            </w:pPr>
            <w:r>
              <w:t>none</w:t>
            </w:r>
          </w:p>
        </w:tc>
        <w:tc>
          <w:tcPr>
            <w:tcW w:w="3213" w:type="pct"/>
            <w:tcBorders>
              <w:top w:val="single" w:sz="4" w:space="0" w:color="auto"/>
              <w:left w:val="single" w:sz="4" w:space="0" w:color="auto"/>
              <w:bottom w:val="single" w:sz="4" w:space="0" w:color="auto"/>
              <w:right w:val="single" w:sz="4" w:space="0" w:color="auto"/>
            </w:tcBorders>
          </w:tcPr>
          <w:p w14:paraId="4F6D05F8" w14:textId="77777777" w:rsidR="001F04FD" w:rsidRDefault="001F04FD" w:rsidP="00AC4DEE">
            <w:pPr>
              <w:pStyle w:val="TableBody"/>
            </w:pPr>
            <w:r>
              <w:t>A BLT Point.</w:t>
            </w:r>
          </w:p>
        </w:tc>
      </w:tr>
    </w:tbl>
    <w:p w14:paraId="7D84E194" w14:textId="28566374" w:rsidR="001F04FD" w:rsidRDefault="001F04FD" w:rsidP="00910734">
      <w:pPr>
        <w:pStyle w:val="BodyTextNumbered"/>
        <w:spacing w:before="240"/>
        <w:rPr>
          <w:b/>
        </w:rPr>
      </w:pPr>
      <w:bookmarkStart w:id="1881" w:name="_Toc341692791"/>
      <w:bookmarkStart w:id="1882" w:name="_Toc343592296"/>
      <w:bookmarkStart w:id="1883" w:name="_Toc348355903"/>
      <w:bookmarkStart w:id="1884" w:name="_Toc349820434"/>
      <w:bookmarkStart w:id="1885" w:name="_Toc109009398"/>
      <w:bookmarkStart w:id="1886" w:name="_Toc87951793"/>
      <w:bookmarkEnd w:id="1879"/>
      <w:bookmarkEnd w:id="1880"/>
      <w:r w:rsidRPr="00674EE4">
        <w:t>(3)</w:t>
      </w:r>
      <w:r w:rsidRPr="00674EE4">
        <w:tab/>
        <w:t xml:space="preserve">For the purpose of Settlement, ERCOT shall treat the energy associated with </w:t>
      </w:r>
      <w:r>
        <w:t xml:space="preserve">the </w:t>
      </w:r>
      <w:r w:rsidRPr="00674EE4">
        <w:t>Presidio Exception like energy delivered to an ERCOT Load through a BLT Point that is moved from the ERCOT Control Area to a non-ERCOT Control Area, by allowing for compensation of verified costs associated with the energy.  After receipt and verification of the invoiced cost associated with the Presidio Exception, ERCOT shall compensate for the energy associated with the Presidio Exception using the monthly verified cost multiplied by the Cost Adder for Block Load Transfer defined in paragraph (1) above.  ERCOT shall uplift the cost to QSEs representing Load using the monthly LRS per QSE as defined in Section 7.5.7, Method for Distributing CRR Auction Revenues.  Costs associated with the Presidio Exception must be submitted to ERCOT within 90 days of the last day of the month that the costs were incurred.</w:t>
      </w:r>
      <w:bookmarkEnd w:id="1881"/>
      <w:bookmarkEnd w:id="1882"/>
      <w:bookmarkEnd w:id="1883"/>
      <w:bookmarkEnd w:id="188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154FF3" w14:paraId="76375C3B" w14:textId="77777777" w:rsidTr="00663874">
        <w:trPr>
          <w:trHeight w:val="206"/>
        </w:trPr>
        <w:tc>
          <w:tcPr>
            <w:tcW w:w="9576" w:type="dxa"/>
            <w:shd w:val="pct12" w:color="auto" w:fill="auto"/>
          </w:tcPr>
          <w:p w14:paraId="1726CC8B" w14:textId="02479159" w:rsidR="00154FF3" w:rsidRDefault="00154FF3" w:rsidP="00663874">
            <w:pPr>
              <w:pStyle w:val="Instructions"/>
              <w:spacing w:before="120"/>
            </w:pPr>
            <w:r>
              <w:t>[NPRR1030:  Replace paragraph (3) above with the following upon system implementation:]</w:t>
            </w:r>
          </w:p>
          <w:p w14:paraId="4681A22C" w14:textId="22092D38" w:rsidR="00154FF3" w:rsidRPr="00154FF3" w:rsidRDefault="00154FF3" w:rsidP="00910734">
            <w:pPr>
              <w:pStyle w:val="BodyTextNumbered"/>
              <w:spacing w:before="240"/>
              <w:rPr>
                <w:b/>
              </w:rPr>
            </w:pPr>
            <w:bookmarkStart w:id="1887" w:name="_Toc65151737"/>
            <w:r w:rsidRPr="00674EE4">
              <w:t>(3)</w:t>
            </w:r>
            <w:r w:rsidRPr="00674EE4">
              <w:tab/>
              <w:t xml:space="preserve">For the purpose of Settlement, ERCOT shall treat the energy associated with </w:t>
            </w:r>
            <w:r>
              <w:t xml:space="preserve">the </w:t>
            </w:r>
            <w:r w:rsidRPr="00674EE4">
              <w:t xml:space="preserve">Presidio Exception like energy delivered to an ERCOT Load through a BLT Point that is moved from the ERCOT Control Area to a non-ERCOT Control Area, by allowing for compensation of verified costs associated with the energy.  After receipt and verification of the invoiced cost associated with the Presidio Exception, ERCOT shall compensate for the energy associated with the Presidio Exception using the monthly verified cost multiplied by the Cost Adder for Block Load Transfer defined in paragraph (1) above.  ERCOT shall uplift the cost to QSEs representing Load using the </w:t>
            </w:r>
            <w:r>
              <w:t>same methodology</w:t>
            </w:r>
            <w:r w:rsidRPr="00674EE4">
              <w:t xml:space="preserve"> as defined in Section 7.5.7, Method for Distributing CRR Auction Revenues.  Costs associated with the Presidio Exception must be submitted to ERCOT within 90 days of the last day of the month that the costs were incurred.</w:t>
            </w:r>
            <w:bookmarkEnd w:id="1887"/>
          </w:p>
        </w:tc>
      </w:tr>
    </w:tbl>
    <w:p w14:paraId="6DCEE75E" w14:textId="01E372AD" w:rsidR="001F04FD" w:rsidRPr="00F67855" w:rsidRDefault="001F04FD" w:rsidP="003A5AC3">
      <w:pPr>
        <w:pStyle w:val="List"/>
        <w:spacing w:before="240"/>
      </w:pPr>
      <w:r w:rsidRPr="00F67855">
        <w:t>(a)</w:t>
      </w:r>
      <w:r>
        <w:tab/>
      </w:r>
      <w:r w:rsidRPr="00F67855">
        <w:t>The monthly payment to be calculated as follows:</w:t>
      </w:r>
    </w:p>
    <w:p w14:paraId="358F040D" w14:textId="77777777" w:rsidR="001F04FD" w:rsidRPr="006940F8" w:rsidRDefault="001F04FD" w:rsidP="001F04FD">
      <w:pPr>
        <w:pStyle w:val="List"/>
        <w:rPr>
          <w:b/>
          <w:bCs/>
        </w:rPr>
      </w:pPr>
      <w:r w:rsidRPr="006940F8">
        <w:rPr>
          <w:b/>
          <w:bCs/>
        </w:rPr>
        <w:tab/>
        <w:t xml:space="preserve">MBLTAMT </w:t>
      </w:r>
      <w:r w:rsidRPr="006940F8">
        <w:rPr>
          <w:b/>
          <w:bCs/>
          <w:i/>
          <w:vertAlign w:val="subscript"/>
        </w:rPr>
        <w:t>q, p</w:t>
      </w:r>
      <w:r w:rsidRPr="006940F8">
        <w:rPr>
          <w:b/>
          <w:bCs/>
        </w:rPr>
        <w:t xml:space="preserve"> = </w:t>
      </w:r>
      <w:r w:rsidRPr="006940F8">
        <w:rPr>
          <w:b/>
          <w:bCs/>
        </w:rPr>
        <w:tab/>
        <w:t xml:space="preserve">(-1) * VMEBLTP </w:t>
      </w:r>
      <w:r w:rsidRPr="006940F8">
        <w:rPr>
          <w:b/>
          <w:i/>
          <w:iCs/>
          <w:sz w:val="20"/>
          <w:vertAlign w:val="subscript"/>
        </w:rPr>
        <w:t>q, p</w:t>
      </w:r>
      <w:r w:rsidRPr="006940F8">
        <w:rPr>
          <w:b/>
          <w:bCs/>
          <w:i/>
          <w:vertAlign w:val="subscript"/>
        </w:rPr>
        <w:t xml:space="preserve"> </w:t>
      </w:r>
      <w:r w:rsidRPr="006940F8">
        <w:rPr>
          <w:b/>
          <w:bCs/>
        </w:rPr>
        <w:t xml:space="preserve"> </w:t>
      </w:r>
      <w:r w:rsidRPr="006940F8">
        <w:rPr>
          <w:b/>
          <w:bCs/>
          <w:i/>
        </w:rPr>
        <w:t>*</w:t>
      </w:r>
      <w:r w:rsidRPr="006940F8">
        <w:rPr>
          <w:b/>
          <w:bCs/>
        </w:rPr>
        <w:t xml:space="preserve"> CABLT</w:t>
      </w:r>
    </w:p>
    <w:p w14:paraId="4A9B26C9" w14:textId="77777777" w:rsidR="001F04FD" w:rsidRPr="004429E3" w:rsidRDefault="001F04FD" w:rsidP="001F04FD">
      <w:r w:rsidRPr="004429E3">
        <w:lastRenderedPageBreak/>
        <w:t>The above variables are defined as follows:</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581"/>
        <w:gridCol w:w="1146"/>
        <w:gridCol w:w="6078"/>
      </w:tblGrid>
      <w:tr w:rsidR="001F04FD" w:rsidRPr="004429E3" w14:paraId="71EC8D53" w14:textId="77777777" w:rsidTr="009B7C62">
        <w:tc>
          <w:tcPr>
            <w:tcW w:w="2581" w:type="dxa"/>
          </w:tcPr>
          <w:p w14:paraId="3D2BD279" w14:textId="77777777" w:rsidR="001F04FD" w:rsidRPr="004429E3" w:rsidRDefault="001F04FD" w:rsidP="00AC4DEE">
            <w:pPr>
              <w:spacing w:after="120"/>
              <w:rPr>
                <w:b/>
                <w:iCs/>
                <w:sz w:val="20"/>
              </w:rPr>
            </w:pPr>
            <w:r w:rsidRPr="004429E3">
              <w:rPr>
                <w:b/>
                <w:iCs/>
                <w:sz w:val="20"/>
              </w:rPr>
              <w:t>Variable</w:t>
            </w:r>
          </w:p>
        </w:tc>
        <w:tc>
          <w:tcPr>
            <w:tcW w:w="1146" w:type="dxa"/>
          </w:tcPr>
          <w:p w14:paraId="5536438C" w14:textId="77777777" w:rsidR="001F04FD" w:rsidRPr="004429E3" w:rsidRDefault="001F04FD" w:rsidP="00AC4DEE">
            <w:pPr>
              <w:spacing w:after="120"/>
              <w:rPr>
                <w:b/>
                <w:iCs/>
                <w:sz w:val="20"/>
              </w:rPr>
            </w:pPr>
            <w:r w:rsidRPr="004429E3">
              <w:rPr>
                <w:b/>
                <w:iCs/>
                <w:sz w:val="20"/>
              </w:rPr>
              <w:t>Unit</w:t>
            </w:r>
          </w:p>
        </w:tc>
        <w:tc>
          <w:tcPr>
            <w:tcW w:w="6078" w:type="dxa"/>
          </w:tcPr>
          <w:p w14:paraId="1DCA38AA" w14:textId="77777777" w:rsidR="001F04FD" w:rsidRPr="004429E3" w:rsidRDefault="001F04FD" w:rsidP="00AC4DEE">
            <w:pPr>
              <w:spacing w:after="120"/>
              <w:rPr>
                <w:b/>
                <w:iCs/>
                <w:sz w:val="20"/>
              </w:rPr>
            </w:pPr>
            <w:r w:rsidRPr="004429E3">
              <w:rPr>
                <w:b/>
                <w:iCs/>
                <w:sz w:val="20"/>
              </w:rPr>
              <w:t>Definition</w:t>
            </w:r>
          </w:p>
        </w:tc>
      </w:tr>
      <w:tr w:rsidR="001F04FD" w:rsidRPr="004429E3" w14:paraId="59EFE851" w14:textId="77777777" w:rsidTr="009B7C62">
        <w:tc>
          <w:tcPr>
            <w:tcW w:w="2581" w:type="dxa"/>
          </w:tcPr>
          <w:p w14:paraId="1AF69281" w14:textId="77777777" w:rsidR="001F04FD" w:rsidRPr="004429E3" w:rsidRDefault="001F04FD" w:rsidP="00AC4DEE">
            <w:pPr>
              <w:spacing w:after="60"/>
              <w:rPr>
                <w:iCs/>
                <w:sz w:val="20"/>
              </w:rPr>
            </w:pPr>
            <w:r>
              <w:rPr>
                <w:iCs/>
                <w:sz w:val="20"/>
              </w:rPr>
              <w:t>M</w:t>
            </w:r>
            <w:r w:rsidRPr="004429E3">
              <w:rPr>
                <w:iCs/>
                <w:sz w:val="20"/>
              </w:rPr>
              <w:t xml:space="preserve">BLTAMT </w:t>
            </w:r>
            <w:r w:rsidRPr="004429E3">
              <w:rPr>
                <w:i/>
                <w:iCs/>
                <w:sz w:val="20"/>
                <w:vertAlign w:val="subscript"/>
              </w:rPr>
              <w:t>q, p</w:t>
            </w:r>
          </w:p>
        </w:tc>
        <w:tc>
          <w:tcPr>
            <w:tcW w:w="1146" w:type="dxa"/>
          </w:tcPr>
          <w:p w14:paraId="005F2154" w14:textId="77777777" w:rsidR="001F04FD" w:rsidRPr="004429E3" w:rsidRDefault="001F04FD" w:rsidP="00AC4DEE">
            <w:pPr>
              <w:spacing w:after="60"/>
              <w:rPr>
                <w:iCs/>
                <w:sz w:val="20"/>
              </w:rPr>
            </w:pPr>
            <w:r w:rsidRPr="004429E3">
              <w:rPr>
                <w:iCs/>
                <w:sz w:val="20"/>
              </w:rPr>
              <w:t>$</w:t>
            </w:r>
          </w:p>
        </w:tc>
        <w:tc>
          <w:tcPr>
            <w:tcW w:w="6078" w:type="dxa"/>
          </w:tcPr>
          <w:p w14:paraId="5C8E4B69" w14:textId="77777777" w:rsidR="001F04FD" w:rsidRPr="00EA4F22" w:rsidRDefault="001F04FD" w:rsidP="00AC4DEE">
            <w:pPr>
              <w:spacing w:after="60"/>
              <w:rPr>
                <w:i/>
                <w:iCs/>
                <w:sz w:val="20"/>
              </w:rPr>
            </w:pPr>
            <w:r>
              <w:rPr>
                <w:i/>
                <w:iCs/>
                <w:sz w:val="20"/>
              </w:rPr>
              <w:t xml:space="preserve">Monthly </w:t>
            </w:r>
            <w:r w:rsidRPr="004429E3">
              <w:rPr>
                <w:i/>
                <w:iCs/>
                <w:sz w:val="20"/>
              </w:rPr>
              <w:t>Block Load Transfer Amount per QSE per Settlement Point</w:t>
            </w:r>
            <w:r w:rsidRPr="004429E3">
              <w:rPr>
                <w:iCs/>
                <w:sz w:val="20"/>
              </w:rPr>
              <w:sym w:font="Symbol" w:char="F0BE"/>
            </w:r>
            <w:r w:rsidRPr="004429E3">
              <w:rPr>
                <w:iCs/>
                <w:sz w:val="20"/>
              </w:rPr>
              <w:t xml:space="preserve">The payment to QSE </w:t>
            </w:r>
            <w:r w:rsidRPr="004429E3">
              <w:rPr>
                <w:i/>
                <w:iCs/>
                <w:sz w:val="20"/>
              </w:rPr>
              <w:t>q</w:t>
            </w:r>
            <w:r w:rsidRPr="004429E3">
              <w:rPr>
                <w:iCs/>
                <w:sz w:val="20"/>
              </w:rPr>
              <w:t xml:space="preserve"> for the deliver</w:t>
            </w:r>
            <w:r>
              <w:rPr>
                <w:iCs/>
                <w:sz w:val="20"/>
              </w:rPr>
              <w:t>ed</w:t>
            </w:r>
            <w:r w:rsidRPr="004429E3">
              <w:rPr>
                <w:iCs/>
                <w:sz w:val="20"/>
              </w:rPr>
              <w:t xml:space="preserve"> energy to Load Zone </w:t>
            </w:r>
            <w:r w:rsidRPr="004429E3">
              <w:rPr>
                <w:i/>
                <w:iCs/>
                <w:sz w:val="20"/>
              </w:rPr>
              <w:t>p</w:t>
            </w:r>
            <w:r w:rsidRPr="004429E3">
              <w:rPr>
                <w:iCs/>
                <w:sz w:val="20"/>
              </w:rPr>
              <w:t xml:space="preserve"> for the </w:t>
            </w:r>
            <w:r>
              <w:rPr>
                <w:iCs/>
                <w:sz w:val="20"/>
              </w:rPr>
              <w:t>month</w:t>
            </w:r>
            <w:r w:rsidRPr="004429E3">
              <w:rPr>
                <w:iCs/>
                <w:sz w:val="20"/>
              </w:rPr>
              <w:t>.</w:t>
            </w:r>
          </w:p>
        </w:tc>
      </w:tr>
      <w:tr w:rsidR="001F04FD" w:rsidRPr="004429E3" w14:paraId="70A7C8B6" w14:textId="77777777" w:rsidTr="009B7C62">
        <w:tc>
          <w:tcPr>
            <w:tcW w:w="2581" w:type="dxa"/>
          </w:tcPr>
          <w:p w14:paraId="63B0463D" w14:textId="77777777" w:rsidR="001F04FD" w:rsidRPr="004429E3" w:rsidRDefault="001F04FD" w:rsidP="00AC4DEE">
            <w:pPr>
              <w:spacing w:after="60"/>
              <w:rPr>
                <w:iCs/>
                <w:sz w:val="20"/>
              </w:rPr>
            </w:pPr>
            <w:r>
              <w:rPr>
                <w:iCs/>
                <w:sz w:val="20"/>
              </w:rPr>
              <w:t>VMEBLTP</w:t>
            </w:r>
            <w:r w:rsidRPr="004429E3">
              <w:rPr>
                <w:iCs/>
                <w:sz w:val="20"/>
              </w:rPr>
              <w:t xml:space="preserve"> </w:t>
            </w:r>
            <w:r w:rsidRPr="004429E3">
              <w:rPr>
                <w:i/>
                <w:iCs/>
                <w:sz w:val="20"/>
                <w:vertAlign w:val="subscript"/>
              </w:rPr>
              <w:t>q, p</w:t>
            </w:r>
          </w:p>
        </w:tc>
        <w:tc>
          <w:tcPr>
            <w:tcW w:w="1146" w:type="dxa"/>
          </w:tcPr>
          <w:p w14:paraId="7C8371B1" w14:textId="77777777" w:rsidR="001F04FD" w:rsidRPr="004429E3" w:rsidRDefault="001F04FD" w:rsidP="00AC4DEE">
            <w:pPr>
              <w:spacing w:after="60"/>
              <w:rPr>
                <w:iCs/>
                <w:sz w:val="20"/>
              </w:rPr>
            </w:pPr>
            <w:r w:rsidRPr="004429E3">
              <w:rPr>
                <w:iCs/>
                <w:sz w:val="20"/>
              </w:rPr>
              <w:t>$/MWh</w:t>
            </w:r>
          </w:p>
        </w:tc>
        <w:tc>
          <w:tcPr>
            <w:tcW w:w="6078" w:type="dxa"/>
          </w:tcPr>
          <w:p w14:paraId="59AD83D8" w14:textId="77777777" w:rsidR="001F04FD" w:rsidRPr="004429E3" w:rsidRDefault="001F04FD" w:rsidP="00AC4DEE">
            <w:pPr>
              <w:spacing w:after="60"/>
              <w:rPr>
                <w:i/>
                <w:iCs/>
                <w:sz w:val="20"/>
              </w:rPr>
            </w:pPr>
            <w:r w:rsidRPr="004429E3">
              <w:rPr>
                <w:i/>
                <w:iCs/>
                <w:sz w:val="20"/>
              </w:rPr>
              <w:t xml:space="preserve">Verified </w:t>
            </w:r>
            <w:r>
              <w:rPr>
                <w:i/>
                <w:iCs/>
                <w:sz w:val="20"/>
              </w:rPr>
              <w:t xml:space="preserve">Monthly </w:t>
            </w:r>
            <w:r w:rsidRPr="004429E3">
              <w:rPr>
                <w:i/>
                <w:iCs/>
                <w:sz w:val="20"/>
              </w:rPr>
              <w:t xml:space="preserve">Energy </w:t>
            </w:r>
            <w:r>
              <w:rPr>
                <w:i/>
                <w:iCs/>
                <w:sz w:val="20"/>
              </w:rPr>
              <w:t>Cost</w:t>
            </w:r>
            <w:r w:rsidRPr="004429E3">
              <w:rPr>
                <w:iCs/>
                <w:sz w:val="20"/>
              </w:rPr>
              <w:sym w:font="Symbol" w:char="F0BE"/>
            </w:r>
            <w:r w:rsidRPr="004429E3">
              <w:rPr>
                <w:iCs/>
                <w:sz w:val="20"/>
              </w:rPr>
              <w:t xml:space="preserve">The ERCOT verified </w:t>
            </w:r>
            <w:r>
              <w:rPr>
                <w:iCs/>
                <w:sz w:val="20"/>
              </w:rPr>
              <w:t xml:space="preserve">monthly </w:t>
            </w:r>
            <w:r w:rsidRPr="004429E3">
              <w:rPr>
                <w:iCs/>
                <w:sz w:val="20"/>
              </w:rPr>
              <w:t xml:space="preserve">cost for the energy delivered to an ERCOT Load as determined by an </w:t>
            </w:r>
            <w:r>
              <w:rPr>
                <w:iCs/>
                <w:sz w:val="20"/>
              </w:rPr>
              <w:t>invoice submitted to ERCOT</w:t>
            </w:r>
            <w:r w:rsidRPr="004429E3">
              <w:rPr>
                <w:iCs/>
                <w:sz w:val="20"/>
              </w:rPr>
              <w:t>.</w:t>
            </w:r>
          </w:p>
        </w:tc>
      </w:tr>
      <w:tr w:rsidR="001F04FD" w:rsidRPr="004429E3" w14:paraId="2C630273" w14:textId="77777777" w:rsidTr="009B7C62">
        <w:tc>
          <w:tcPr>
            <w:tcW w:w="2581" w:type="dxa"/>
          </w:tcPr>
          <w:p w14:paraId="6FCBE6C0" w14:textId="77777777" w:rsidR="001F04FD" w:rsidRPr="004429E3" w:rsidRDefault="001F04FD" w:rsidP="00AC4DEE">
            <w:pPr>
              <w:spacing w:after="60"/>
              <w:rPr>
                <w:iCs/>
                <w:sz w:val="20"/>
              </w:rPr>
            </w:pPr>
            <w:r w:rsidRPr="004429E3">
              <w:rPr>
                <w:iCs/>
                <w:sz w:val="20"/>
              </w:rPr>
              <w:t>CABLT</w:t>
            </w:r>
          </w:p>
        </w:tc>
        <w:tc>
          <w:tcPr>
            <w:tcW w:w="1146" w:type="dxa"/>
          </w:tcPr>
          <w:p w14:paraId="7C603EAB" w14:textId="29C544D4" w:rsidR="001F04FD" w:rsidRPr="004429E3" w:rsidRDefault="00154FF3" w:rsidP="009B7C62">
            <w:pPr>
              <w:spacing w:after="60"/>
              <w:rPr>
                <w:iCs/>
                <w:sz w:val="20"/>
              </w:rPr>
            </w:pPr>
            <w:r>
              <w:rPr>
                <w:iCs/>
                <w:sz w:val="20"/>
              </w:rPr>
              <w:t>none</w:t>
            </w:r>
          </w:p>
        </w:tc>
        <w:tc>
          <w:tcPr>
            <w:tcW w:w="6078" w:type="dxa"/>
          </w:tcPr>
          <w:p w14:paraId="13512E1E" w14:textId="77777777" w:rsidR="001F04FD" w:rsidRPr="004429E3" w:rsidRDefault="001F04FD" w:rsidP="00AC4DEE">
            <w:pPr>
              <w:spacing w:after="60"/>
              <w:rPr>
                <w:i/>
                <w:iCs/>
                <w:sz w:val="20"/>
              </w:rPr>
            </w:pPr>
            <w:r w:rsidRPr="004429E3">
              <w:rPr>
                <w:i/>
                <w:iCs/>
                <w:sz w:val="20"/>
              </w:rPr>
              <w:t>Cost Adder for Block Load Transfer</w:t>
            </w:r>
            <w:r w:rsidRPr="004429E3">
              <w:rPr>
                <w:iCs/>
                <w:sz w:val="20"/>
              </w:rPr>
              <w:sym w:font="Symbol" w:char="F0BE"/>
            </w:r>
            <w:r w:rsidRPr="004429E3">
              <w:rPr>
                <w:iCs/>
                <w:sz w:val="20"/>
              </w:rPr>
              <w:t>A multiplier of 1.10.</w:t>
            </w:r>
          </w:p>
        </w:tc>
      </w:tr>
      <w:tr w:rsidR="001F04FD" w:rsidRPr="004429E3" w14:paraId="673A495A" w14:textId="77777777" w:rsidTr="009B7C62">
        <w:tc>
          <w:tcPr>
            <w:tcW w:w="2581" w:type="dxa"/>
          </w:tcPr>
          <w:p w14:paraId="6D61CF8A" w14:textId="77777777" w:rsidR="001F04FD" w:rsidRPr="004429E3" w:rsidRDefault="001F04FD" w:rsidP="00AC4DEE">
            <w:pPr>
              <w:spacing w:after="60"/>
              <w:rPr>
                <w:i/>
                <w:iCs/>
                <w:sz w:val="20"/>
              </w:rPr>
            </w:pPr>
            <w:r w:rsidRPr="004429E3">
              <w:rPr>
                <w:i/>
                <w:iCs/>
                <w:sz w:val="20"/>
              </w:rPr>
              <w:t>q</w:t>
            </w:r>
          </w:p>
        </w:tc>
        <w:tc>
          <w:tcPr>
            <w:tcW w:w="1146" w:type="dxa"/>
          </w:tcPr>
          <w:p w14:paraId="5C63D233" w14:textId="77777777" w:rsidR="001F04FD" w:rsidRPr="004429E3" w:rsidRDefault="001F04FD" w:rsidP="00AC4DEE">
            <w:pPr>
              <w:spacing w:after="60"/>
              <w:rPr>
                <w:iCs/>
                <w:sz w:val="20"/>
              </w:rPr>
            </w:pPr>
            <w:r w:rsidRPr="004429E3">
              <w:rPr>
                <w:iCs/>
                <w:sz w:val="20"/>
              </w:rPr>
              <w:t>none</w:t>
            </w:r>
          </w:p>
        </w:tc>
        <w:tc>
          <w:tcPr>
            <w:tcW w:w="6078" w:type="dxa"/>
          </w:tcPr>
          <w:p w14:paraId="7C83CC1C" w14:textId="77777777" w:rsidR="001F04FD" w:rsidRPr="004429E3" w:rsidRDefault="001F04FD" w:rsidP="00AC4DEE">
            <w:pPr>
              <w:spacing w:after="60"/>
              <w:rPr>
                <w:i/>
                <w:iCs/>
                <w:sz w:val="20"/>
              </w:rPr>
            </w:pPr>
            <w:r w:rsidRPr="004429E3">
              <w:rPr>
                <w:iCs/>
                <w:sz w:val="20"/>
              </w:rPr>
              <w:t>A QSE.</w:t>
            </w:r>
          </w:p>
        </w:tc>
      </w:tr>
      <w:tr w:rsidR="001F04FD" w:rsidRPr="004429E3" w14:paraId="1C5E8D6D" w14:textId="77777777" w:rsidTr="009B7C62">
        <w:tc>
          <w:tcPr>
            <w:tcW w:w="2581" w:type="dxa"/>
          </w:tcPr>
          <w:p w14:paraId="421CF336" w14:textId="77777777" w:rsidR="001F04FD" w:rsidRPr="004429E3" w:rsidRDefault="001F04FD" w:rsidP="00AC4DEE">
            <w:pPr>
              <w:spacing w:after="60"/>
              <w:rPr>
                <w:i/>
                <w:iCs/>
                <w:sz w:val="20"/>
              </w:rPr>
            </w:pPr>
            <w:r w:rsidRPr="004429E3">
              <w:rPr>
                <w:i/>
                <w:iCs/>
                <w:sz w:val="20"/>
              </w:rPr>
              <w:t>p</w:t>
            </w:r>
          </w:p>
        </w:tc>
        <w:tc>
          <w:tcPr>
            <w:tcW w:w="1146" w:type="dxa"/>
          </w:tcPr>
          <w:p w14:paraId="6BAB3F92" w14:textId="77777777" w:rsidR="001F04FD" w:rsidRPr="004429E3" w:rsidRDefault="001F04FD" w:rsidP="00AC4DEE">
            <w:pPr>
              <w:spacing w:after="60"/>
              <w:rPr>
                <w:iCs/>
                <w:sz w:val="20"/>
              </w:rPr>
            </w:pPr>
            <w:r w:rsidRPr="004429E3">
              <w:rPr>
                <w:iCs/>
                <w:sz w:val="20"/>
              </w:rPr>
              <w:t>none</w:t>
            </w:r>
          </w:p>
        </w:tc>
        <w:tc>
          <w:tcPr>
            <w:tcW w:w="6078" w:type="dxa"/>
          </w:tcPr>
          <w:p w14:paraId="23B2C5E4" w14:textId="77777777" w:rsidR="001F04FD" w:rsidRPr="004429E3" w:rsidRDefault="001F04FD" w:rsidP="00AC4DEE">
            <w:pPr>
              <w:spacing w:after="60"/>
              <w:rPr>
                <w:i/>
                <w:iCs/>
                <w:sz w:val="20"/>
              </w:rPr>
            </w:pPr>
            <w:r w:rsidRPr="004429E3">
              <w:rPr>
                <w:iCs/>
                <w:sz w:val="20"/>
              </w:rPr>
              <w:t>A Load Zone Settlement Point.</w:t>
            </w:r>
          </w:p>
        </w:tc>
      </w:tr>
    </w:tbl>
    <w:p w14:paraId="72646104" w14:textId="77777777" w:rsidR="001F04FD" w:rsidRPr="004429E3" w:rsidRDefault="001F04FD" w:rsidP="001F04FD">
      <w:pPr>
        <w:pStyle w:val="List"/>
        <w:spacing w:before="240"/>
      </w:pPr>
      <w:r>
        <w:t>(b)</w:t>
      </w:r>
      <w:r>
        <w:tab/>
      </w:r>
      <w:r w:rsidRPr="004429E3">
        <w:t>The total of the payments to each QSE for all energy delivered to ERCOT Loads through BLT Points for the 15-minute Settlement Interval is calculated as follows:</w:t>
      </w:r>
    </w:p>
    <w:p w14:paraId="0FEACF2A" w14:textId="0F194321" w:rsidR="001F04FD" w:rsidRDefault="001F04FD" w:rsidP="001F04FD">
      <w:pPr>
        <w:tabs>
          <w:tab w:val="left" w:pos="1440"/>
          <w:tab w:val="left" w:pos="3150"/>
          <w:tab w:val="left" w:pos="3960"/>
        </w:tabs>
        <w:spacing w:after="240"/>
        <w:ind w:left="3960" w:hanging="3240"/>
        <w:rPr>
          <w:position w:val="-30"/>
        </w:rPr>
      </w:pPr>
      <w:r>
        <w:rPr>
          <w:b/>
          <w:bCs/>
        </w:rPr>
        <w:tab/>
        <w:t>M</w:t>
      </w:r>
      <w:r w:rsidRPr="004429E3">
        <w:rPr>
          <w:b/>
          <w:bCs/>
        </w:rPr>
        <w:t xml:space="preserve">BLTAMTQSETOT </w:t>
      </w:r>
      <w:r w:rsidRPr="004429E3">
        <w:rPr>
          <w:b/>
          <w:bCs/>
          <w:i/>
          <w:vertAlign w:val="subscript"/>
        </w:rPr>
        <w:t>q</w:t>
      </w:r>
      <w:r w:rsidRPr="004429E3">
        <w:rPr>
          <w:b/>
          <w:bCs/>
        </w:rPr>
        <w:tab/>
        <w:t>=</w:t>
      </w:r>
      <w:r w:rsidRPr="004429E3">
        <w:rPr>
          <w:b/>
          <w:bCs/>
        </w:rPr>
        <w:tab/>
      </w:r>
      <w:r w:rsidR="00A94020">
        <w:rPr>
          <w:b/>
          <w:noProof/>
          <w:position w:val="-22"/>
        </w:rPr>
        <w:drawing>
          <wp:inline distT="0" distB="0" distL="0" distR="0" wp14:anchorId="0B2F7622" wp14:editId="0D18E516">
            <wp:extent cx="142875" cy="295275"/>
            <wp:effectExtent l="0" t="0" r="9525" b="952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6E71D6">
        <w:rPr>
          <w:b/>
          <w:bCs/>
        </w:rPr>
        <w:t xml:space="preserve"> </w:t>
      </w:r>
      <w:r>
        <w:rPr>
          <w:b/>
          <w:bCs/>
        </w:rPr>
        <w:t>M</w:t>
      </w:r>
      <w:r w:rsidRPr="004429E3">
        <w:rPr>
          <w:b/>
          <w:bCs/>
        </w:rPr>
        <w:t xml:space="preserve">BLTAMT </w:t>
      </w:r>
      <w:r w:rsidRPr="004429E3">
        <w:rPr>
          <w:b/>
          <w:bCs/>
          <w:i/>
          <w:vertAlign w:val="subscript"/>
        </w:rPr>
        <w:t>q, p</w:t>
      </w:r>
      <w:r>
        <w:t> </w:t>
      </w:r>
      <w:r w:rsidRPr="00B913FA" w:rsidDel="00665566">
        <w:rPr>
          <w:position w:val="-30"/>
        </w:rPr>
        <w:t xml:space="preserve"> </w:t>
      </w:r>
    </w:p>
    <w:p w14:paraId="3E1A49B6" w14:textId="77777777" w:rsidR="001F04FD" w:rsidRPr="004429E3" w:rsidRDefault="001F04FD" w:rsidP="001F04FD">
      <w:pPr>
        <w:tabs>
          <w:tab w:val="left" w:pos="2250"/>
          <w:tab w:val="left" w:pos="3150"/>
          <w:tab w:val="left" w:pos="3960"/>
        </w:tabs>
      </w:pPr>
      <w:r w:rsidRPr="004429E3">
        <w:t>The above variables are defined as follows:</w:t>
      </w:r>
    </w:p>
    <w:tbl>
      <w:tblPr>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606"/>
        <w:gridCol w:w="6908"/>
      </w:tblGrid>
      <w:tr w:rsidR="001F04FD" w:rsidRPr="004429E3" w14:paraId="5C46C342" w14:textId="77777777" w:rsidTr="002401F7">
        <w:tc>
          <w:tcPr>
            <w:tcW w:w="1168" w:type="pct"/>
          </w:tcPr>
          <w:p w14:paraId="118AA196" w14:textId="77777777" w:rsidR="001F04FD" w:rsidRPr="004429E3" w:rsidRDefault="001F04FD" w:rsidP="00AC4DEE">
            <w:pPr>
              <w:spacing w:after="120"/>
              <w:rPr>
                <w:b/>
                <w:iCs/>
                <w:sz w:val="20"/>
              </w:rPr>
            </w:pPr>
            <w:r w:rsidRPr="004429E3">
              <w:rPr>
                <w:b/>
                <w:iCs/>
                <w:sz w:val="20"/>
              </w:rPr>
              <w:t>Variable</w:t>
            </w:r>
          </w:p>
        </w:tc>
        <w:tc>
          <w:tcPr>
            <w:tcW w:w="309" w:type="pct"/>
          </w:tcPr>
          <w:p w14:paraId="0E65C280" w14:textId="77777777" w:rsidR="001F04FD" w:rsidRPr="004429E3" w:rsidRDefault="001F04FD" w:rsidP="00AC4DEE">
            <w:pPr>
              <w:spacing w:after="120"/>
              <w:rPr>
                <w:b/>
                <w:iCs/>
                <w:sz w:val="20"/>
              </w:rPr>
            </w:pPr>
            <w:r w:rsidRPr="004429E3">
              <w:rPr>
                <w:b/>
                <w:iCs/>
                <w:sz w:val="20"/>
              </w:rPr>
              <w:t>Unit</w:t>
            </w:r>
          </w:p>
        </w:tc>
        <w:tc>
          <w:tcPr>
            <w:tcW w:w="3523" w:type="pct"/>
          </w:tcPr>
          <w:p w14:paraId="70E35528" w14:textId="77777777" w:rsidR="001F04FD" w:rsidRPr="004429E3" w:rsidRDefault="001F04FD" w:rsidP="00AC4DEE">
            <w:pPr>
              <w:spacing w:after="120"/>
              <w:rPr>
                <w:b/>
                <w:iCs/>
                <w:sz w:val="20"/>
              </w:rPr>
            </w:pPr>
            <w:r w:rsidRPr="004429E3">
              <w:rPr>
                <w:b/>
                <w:iCs/>
                <w:sz w:val="20"/>
              </w:rPr>
              <w:t>Definition</w:t>
            </w:r>
          </w:p>
        </w:tc>
      </w:tr>
      <w:tr w:rsidR="001F04FD" w:rsidRPr="004429E3" w14:paraId="1C423B2B" w14:textId="77777777" w:rsidTr="002401F7">
        <w:tc>
          <w:tcPr>
            <w:tcW w:w="1168" w:type="pct"/>
          </w:tcPr>
          <w:p w14:paraId="21BDB231" w14:textId="77777777" w:rsidR="001F04FD" w:rsidRPr="004429E3" w:rsidRDefault="001F04FD" w:rsidP="00AC4DEE">
            <w:pPr>
              <w:spacing w:after="60"/>
              <w:rPr>
                <w:iCs/>
                <w:sz w:val="20"/>
              </w:rPr>
            </w:pPr>
            <w:r>
              <w:rPr>
                <w:iCs/>
                <w:sz w:val="20"/>
              </w:rPr>
              <w:t>M</w:t>
            </w:r>
            <w:r w:rsidRPr="004429E3">
              <w:rPr>
                <w:iCs/>
                <w:sz w:val="20"/>
              </w:rPr>
              <w:t xml:space="preserve">BLTAMTQSETOT </w:t>
            </w:r>
            <w:r w:rsidRPr="004429E3">
              <w:rPr>
                <w:i/>
                <w:iCs/>
                <w:sz w:val="20"/>
                <w:vertAlign w:val="subscript"/>
              </w:rPr>
              <w:t>q</w:t>
            </w:r>
          </w:p>
        </w:tc>
        <w:tc>
          <w:tcPr>
            <w:tcW w:w="309" w:type="pct"/>
          </w:tcPr>
          <w:p w14:paraId="0569B4E8" w14:textId="77777777" w:rsidR="001F04FD" w:rsidRPr="004429E3" w:rsidRDefault="001F04FD" w:rsidP="00AC4DEE">
            <w:pPr>
              <w:spacing w:after="60"/>
              <w:rPr>
                <w:iCs/>
                <w:sz w:val="20"/>
              </w:rPr>
            </w:pPr>
            <w:r w:rsidRPr="004429E3">
              <w:rPr>
                <w:iCs/>
                <w:sz w:val="20"/>
              </w:rPr>
              <w:t>$</w:t>
            </w:r>
          </w:p>
        </w:tc>
        <w:tc>
          <w:tcPr>
            <w:tcW w:w="3523" w:type="pct"/>
          </w:tcPr>
          <w:p w14:paraId="434DD71D" w14:textId="77777777" w:rsidR="001F04FD" w:rsidRPr="004429E3" w:rsidRDefault="001F04FD" w:rsidP="00AC4DEE">
            <w:pPr>
              <w:spacing w:after="60"/>
              <w:rPr>
                <w:iCs/>
                <w:sz w:val="20"/>
              </w:rPr>
            </w:pPr>
            <w:r>
              <w:rPr>
                <w:i/>
                <w:iCs/>
                <w:sz w:val="20"/>
              </w:rPr>
              <w:t xml:space="preserve">Monthly </w:t>
            </w:r>
            <w:r w:rsidRPr="004429E3">
              <w:rPr>
                <w:i/>
                <w:iCs/>
                <w:sz w:val="20"/>
              </w:rPr>
              <w:t>Block Load Transfer Amount QSE Total per QSE</w:t>
            </w:r>
            <w:r w:rsidRPr="004429E3">
              <w:rPr>
                <w:iCs/>
                <w:sz w:val="20"/>
              </w:rPr>
              <w:sym w:font="Symbol" w:char="F0BE"/>
            </w:r>
            <w:r w:rsidRPr="004429E3">
              <w:rPr>
                <w:iCs/>
                <w:sz w:val="20"/>
              </w:rPr>
              <w:t xml:space="preserve">The total of the payments to QSE </w:t>
            </w:r>
            <w:r w:rsidRPr="004429E3">
              <w:rPr>
                <w:i/>
                <w:iCs/>
                <w:sz w:val="20"/>
              </w:rPr>
              <w:t>q</w:t>
            </w:r>
            <w:r w:rsidRPr="004429E3">
              <w:rPr>
                <w:iCs/>
                <w:sz w:val="20"/>
              </w:rPr>
              <w:t xml:space="preserve"> for energy delivered into the ERCOT System for the </w:t>
            </w:r>
            <w:r>
              <w:rPr>
                <w:iCs/>
                <w:sz w:val="20"/>
              </w:rPr>
              <w:t>month</w:t>
            </w:r>
            <w:r w:rsidRPr="004429E3">
              <w:rPr>
                <w:iCs/>
                <w:sz w:val="20"/>
              </w:rPr>
              <w:t>.</w:t>
            </w:r>
          </w:p>
        </w:tc>
      </w:tr>
      <w:tr w:rsidR="001F04FD" w:rsidRPr="004429E3" w14:paraId="70EAAB67" w14:textId="77777777" w:rsidTr="002401F7">
        <w:tc>
          <w:tcPr>
            <w:tcW w:w="1168" w:type="pct"/>
          </w:tcPr>
          <w:p w14:paraId="33E4ACF9" w14:textId="619F5981" w:rsidR="001F04FD" w:rsidRPr="004429E3" w:rsidRDefault="001F04FD" w:rsidP="0065571F">
            <w:pPr>
              <w:spacing w:after="60"/>
              <w:rPr>
                <w:iCs/>
                <w:sz w:val="20"/>
              </w:rPr>
            </w:pPr>
            <w:r>
              <w:rPr>
                <w:iCs/>
                <w:sz w:val="20"/>
              </w:rPr>
              <w:t>M</w:t>
            </w:r>
            <w:r w:rsidRPr="004429E3">
              <w:rPr>
                <w:iCs/>
                <w:sz w:val="20"/>
              </w:rPr>
              <w:t xml:space="preserve">BLTAMT </w:t>
            </w:r>
            <w:r w:rsidRPr="004429E3">
              <w:rPr>
                <w:i/>
                <w:iCs/>
                <w:sz w:val="20"/>
                <w:vertAlign w:val="subscript"/>
              </w:rPr>
              <w:t>q, p</w:t>
            </w:r>
          </w:p>
        </w:tc>
        <w:tc>
          <w:tcPr>
            <w:tcW w:w="309" w:type="pct"/>
          </w:tcPr>
          <w:p w14:paraId="66CCA9D1" w14:textId="77777777" w:rsidR="001F04FD" w:rsidRPr="004429E3" w:rsidRDefault="001F04FD" w:rsidP="00AC4DEE">
            <w:pPr>
              <w:spacing w:after="60"/>
              <w:rPr>
                <w:iCs/>
                <w:sz w:val="20"/>
              </w:rPr>
            </w:pPr>
            <w:r w:rsidRPr="004429E3">
              <w:rPr>
                <w:iCs/>
                <w:sz w:val="20"/>
              </w:rPr>
              <w:t>$</w:t>
            </w:r>
          </w:p>
        </w:tc>
        <w:tc>
          <w:tcPr>
            <w:tcW w:w="3523" w:type="pct"/>
          </w:tcPr>
          <w:p w14:paraId="549B9D34" w14:textId="77777777" w:rsidR="001F04FD" w:rsidRPr="004429E3" w:rsidRDefault="001F04FD" w:rsidP="00AC4DEE">
            <w:pPr>
              <w:spacing w:after="60"/>
              <w:rPr>
                <w:iCs/>
                <w:sz w:val="20"/>
              </w:rPr>
            </w:pPr>
            <w:r>
              <w:rPr>
                <w:i/>
                <w:iCs/>
                <w:sz w:val="20"/>
              </w:rPr>
              <w:t xml:space="preserve">Monthly </w:t>
            </w:r>
            <w:r w:rsidRPr="004429E3">
              <w:rPr>
                <w:i/>
                <w:iCs/>
                <w:sz w:val="20"/>
              </w:rPr>
              <w:t>Block Load Transfer Amount per QSE per Settlement Point</w:t>
            </w:r>
            <w:r w:rsidRPr="004429E3">
              <w:rPr>
                <w:iCs/>
                <w:sz w:val="20"/>
              </w:rPr>
              <w:sym w:font="Symbol" w:char="F0BE"/>
            </w:r>
            <w:r w:rsidRPr="004429E3">
              <w:rPr>
                <w:iCs/>
                <w:sz w:val="20"/>
              </w:rPr>
              <w:t xml:space="preserve">The payment to QSE </w:t>
            </w:r>
            <w:r w:rsidRPr="004429E3">
              <w:rPr>
                <w:i/>
                <w:iCs/>
                <w:sz w:val="20"/>
              </w:rPr>
              <w:t>q</w:t>
            </w:r>
            <w:r w:rsidRPr="004429E3">
              <w:rPr>
                <w:iCs/>
                <w:sz w:val="20"/>
              </w:rPr>
              <w:t xml:space="preserve"> for the deliver</w:t>
            </w:r>
            <w:r>
              <w:rPr>
                <w:iCs/>
                <w:sz w:val="20"/>
              </w:rPr>
              <w:t>ed</w:t>
            </w:r>
            <w:r w:rsidRPr="004429E3">
              <w:rPr>
                <w:iCs/>
                <w:sz w:val="20"/>
              </w:rPr>
              <w:t xml:space="preserve"> energy to Load Zone </w:t>
            </w:r>
            <w:r w:rsidRPr="004429E3">
              <w:rPr>
                <w:i/>
                <w:iCs/>
                <w:sz w:val="20"/>
              </w:rPr>
              <w:t>p</w:t>
            </w:r>
            <w:r w:rsidRPr="004429E3">
              <w:rPr>
                <w:iCs/>
                <w:sz w:val="20"/>
              </w:rPr>
              <w:t xml:space="preserve"> for the </w:t>
            </w:r>
            <w:r>
              <w:rPr>
                <w:iCs/>
                <w:sz w:val="20"/>
              </w:rPr>
              <w:t>month</w:t>
            </w:r>
            <w:r w:rsidRPr="004429E3">
              <w:rPr>
                <w:iCs/>
                <w:sz w:val="20"/>
              </w:rPr>
              <w:t>.</w:t>
            </w:r>
          </w:p>
        </w:tc>
      </w:tr>
      <w:tr w:rsidR="001F04FD" w:rsidRPr="004429E3" w14:paraId="798196AF" w14:textId="77777777" w:rsidTr="002401F7">
        <w:tc>
          <w:tcPr>
            <w:tcW w:w="1168" w:type="pct"/>
            <w:tcBorders>
              <w:top w:val="single" w:sz="4" w:space="0" w:color="auto"/>
              <w:left w:val="single" w:sz="4" w:space="0" w:color="auto"/>
              <w:bottom w:val="single" w:sz="4" w:space="0" w:color="auto"/>
              <w:right w:val="single" w:sz="4" w:space="0" w:color="auto"/>
            </w:tcBorders>
          </w:tcPr>
          <w:p w14:paraId="75BE949D" w14:textId="77777777" w:rsidR="001F04FD" w:rsidRPr="004429E3" w:rsidRDefault="001F04FD" w:rsidP="00AC4DEE">
            <w:pPr>
              <w:spacing w:after="60"/>
              <w:rPr>
                <w:i/>
                <w:iCs/>
                <w:sz w:val="20"/>
              </w:rPr>
            </w:pPr>
            <w:r w:rsidRPr="004429E3">
              <w:rPr>
                <w:i/>
                <w:iCs/>
                <w:sz w:val="20"/>
              </w:rPr>
              <w:t>q</w:t>
            </w:r>
          </w:p>
        </w:tc>
        <w:tc>
          <w:tcPr>
            <w:tcW w:w="309" w:type="pct"/>
            <w:tcBorders>
              <w:top w:val="single" w:sz="4" w:space="0" w:color="auto"/>
              <w:left w:val="single" w:sz="4" w:space="0" w:color="auto"/>
              <w:bottom w:val="single" w:sz="4" w:space="0" w:color="auto"/>
              <w:right w:val="single" w:sz="4" w:space="0" w:color="auto"/>
            </w:tcBorders>
          </w:tcPr>
          <w:p w14:paraId="2B58312A" w14:textId="77777777" w:rsidR="001F04FD" w:rsidRPr="004429E3" w:rsidRDefault="001F04FD" w:rsidP="00AC4DEE">
            <w:pPr>
              <w:spacing w:after="60"/>
              <w:rPr>
                <w:iCs/>
                <w:sz w:val="20"/>
              </w:rPr>
            </w:pPr>
            <w:r w:rsidRPr="004429E3">
              <w:rPr>
                <w:iCs/>
                <w:sz w:val="20"/>
              </w:rPr>
              <w:t>none</w:t>
            </w:r>
          </w:p>
        </w:tc>
        <w:tc>
          <w:tcPr>
            <w:tcW w:w="3523" w:type="pct"/>
            <w:tcBorders>
              <w:top w:val="single" w:sz="4" w:space="0" w:color="auto"/>
              <w:left w:val="single" w:sz="4" w:space="0" w:color="auto"/>
              <w:bottom w:val="single" w:sz="4" w:space="0" w:color="auto"/>
              <w:right w:val="single" w:sz="4" w:space="0" w:color="auto"/>
            </w:tcBorders>
          </w:tcPr>
          <w:p w14:paraId="7162E1E9" w14:textId="77777777" w:rsidR="001F04FD" w:rsidRPr="004429E3" w:rsidRDefault="001F04FD" w:rsidP="00AC4DEE">
            <w:pPr>
              <w:spacing w:after="60"/>
              <w:rPr>
                <w:iCs/>
                <w:sz w:val="20"/>
              </w:rPr>
            </w:pPr>
            <w:r w:rsidRPr="004429E3">
              <w:rPr>
                <w:iCs/>
                <w:sz w:val="20"/>
              </w:rPr>
              <w:t>A QSE.</w:t>
            </w:r>
          </w:p>
        </w:tc>
      </w:tr>
      <w:tr w:rsidR="001F04FD" w:rsidRPr="004429E3" w14:paraId="4457E886" w14:textId="77777777" w:rsidTr="002401F7">
        <w:tc>
          <w:tcPr>
            <w:tcW w:w="1168" w:type="pct"/>
            <w:tcBorders>
              <w:top w:val="single" w:sz="4" w:space="0" w:color="auto"/>
              <w:left w:val="single" w:sz="4" w:space="0" w:color="auto"/>
              <w:bottom w:val="single" w:sz="4" w:space="0" w:color="auto"/>
              <w:right w:val="single" w:sz="4" w:space="0" w:color="auto"/>
            </w:tcBorders>
          </w:tcPr>
          <w:p w14:paraId="7B7EBF44" w14:textId="77777777" w:rsidR="001F04FD" w:rsidRPr="004429E3" w:rsidRDefault="001F04FD" w:rsidP="00AC4DEE">
            <w:pPr>
              <w:spacing w:after="60"/>
              <w:rPr>
                <w:i/>
                <w:iCs/>
                <w:sz w:val="20"/>
              </w:rPr>
            </w:pPr>
            <w:r w:rsidRPr="004429E3">
              <w:rPr>
                <w:i/>
                <w:iCs/>
                <w:sz w:val="20"/>
              </w:rPr>
              <w:t>p</w:t>
            </w:r>
          </w:p>
        </w:tc>
        <w:tc>
          <w:tcPr>
            <w:tcW w:w="309" w:type="pct"/>
            <w:tcBorders>
              <w:top w:val="single" w:sz="4" w:space="0" w:color="auto"/>
              <w:left w:val="single" w:sz="4" w:space="0" w:color="auto"/>
              <w:bottom w:val="single" w:sz="4" w:space="0" w:color="auto"/>
              <w:right w:val="single" w:sz="4" w:space="0" w:color="auto"/>
            </w:tcBorders>
          </w:tcPr>
          <w:p w14:paraId="487C921B" w14:textId="77777777" w:rsidR="001F04FD" w:rsidRPr="004429E3" w:rsidRDefault="001F04FD" w:rsidP="00AC4DEE">
            <w:pPr>
              <w:spacing w:after="60"/>
              <w:rPr>
                <w:iCs/>
                <w:sz w:val="20"/>
              </w:rPr>
            </w:pPr>
            <w:r w:rsidRPr="004429E3">
              <w:rPr>
                <w:iCs/>
                <w:sz w:val="20"/>
              </w:rPr>
              <w:t>none</w:t>
            </w:r>
          </w:p>
        </w:tc>
        <w:tc>
          <w:tcPr>
            <w:tcW w:w="3523" w:type="pct"/>
            <w:tcBorders>
              <w:top w:val="single" w:sz="4" w:space="0" w:color="auto"/>
              <w:left w:val="single" w:sz="4" w:space="0" w:color="auto"/>
              <w:bottom w:val="single" w:sz="4" w:space="0" w:color="auto"/>
              <w:right w:val="single" w:sz="4" w:space="0" w:color="auto"/>
            </w:tcBorders>
          </w:tcPr>
          <w:p w14:paraId="6DFE0021" w14:textId="77777777" w:rsidR="001F04FD" w:rsidRPr="004429E3" w:rsidRDefault="001F04FD" w:rsidP="00AC4DEE">
            <w:pPr>
              <w:spacing w:after="60"/>
              <w:rPr>
                <w:iCs/>
                <w:sz w:val="20"/>
              </w:rPr>
            </w:pPr>
            <w:r w:rsidRPr="004429E3">
              <w:rPr>
                <w:iCs/>
                <w:sz w:val="20"/>
              </w:rPr>
              <w:t>A Load Zone Settlement Point.</w:t>
            </w:r>
          </w:p>
        </w:tc>
      </w:tr>
    </w:tbl>
    <w:p w14:paraId="7B80444D" w14:textId="77777777" w:rsidR="001F04FD" w:rsidRDefault="001F04FD" w:rsidP="001F04FD">
      <w:pPr>
        <w:pStyle w:val="List"/>
        <w:spacing w:before="240"/>
      </w:pPr>
      <w:r>
        <w:t>(c)</w:t>
      </w:r>
      <w:r>
        <w:tab/>
        <w:t>ERCOT shall calculate each QSE’s monthly BLT charge as follows:</w:t>
      </w:r>
    </w:p>
    <w:p w14:paraId="02C94632" w14:textId="77777777" w:rsidR="001F04FD" w:rsidRDefault="001F04FD" w:rsidP="001F04FD">
      <w:pPr>
        <w:pStyle w:val="FormulaBold"/>
        <w:ind w:left="1440" w:hanging="720"/>
      </w:pPr>
      <w:r>
        <w:rPr>
          <w:lang w:val="pt-BR"/>
        </w:rPr>
        <w:tab/>
      </w:r>
      <w:r w:rsidRPr="00B913FA">
        <w:rPr>
          <w:lang w:val="pt-BR"/>
        </w:rPr>
        <w:t>LA</w:t>
      </w:r>
      <w:r>
        <w:rPr>
          <w:lang w:val="pt-BR"/>
        </w:rPr>
        <w:t>MBLT</w:t>
      </w:r>
      <w:r w:rsidRPr="00B913FA">
        <w:rPr>
          <w:lang w:val="pt-BR"/>
        </w:rPr>
        <w:t xml:space="preserve">AMT </w:t>
      </w:r>
      <w:r w:rsidRPr="00B913FA">
        <w:rPr>
          <w:i/>
          <w:vertAlign w:val="subscript"/>
          <w:lang w:val="pt-BR"/>
        </w:rPr>
        <w:t>q</w:t>
      </w:r>
      <w:r>
        <w:t xml:space="preserve"> = </w:t>
      </w:r>
      <w:r w:rsidRPr="00DD5850">
        <w:t xml:space="preserve">(-1) * </w:t>
      </w:r>
      <w:r>
        <w:t xml:space="preserve">MLRS </w:t>
      </w:r>
      <w:r>
        <w:rPr>
          <w:i/>
          <w:vertAlign w:val="subscript"/>
        </w:rPr>
        <w:t>q</w:t>
      </w:r>
      <w:r w:rsidRPr="00B913FA">
        <w:rPr>
          <w:vertAlign w:val="subscript"/>
        </w:rPr>
        <w:t xml:space="preserve"> </w:t>
      </w:r>
      <w:r>
        <w:t>* MBLTAMTTOT</w:t>
      </w:r>
    </w:p>
    <w:p w14:paraId="7E96A854" w14:textId="77777777" w:rsidR="001F04FD" w:rsidRPr="00AA7695" w:rsidRDefault="001F04FD" w:rsidP="001F04FD">
      <w:pPr>
        <w:pStyle w:val="FormulaBold"/>
        <w:ind w:left="1440" w:hanging="720"/>
      </w:pPr>
      <w:r>
        <w:tab/>
      </w:r>
      <w:r w:rsidRPr="00AA7695">
        <w:t>MBLTAMTTOT</w:t>
      </w:r>
      <w:r w:rsidRPr="00AA7695">
        <w:rPr>
          <w:rFonts w:ascii="Times New Roman Bold" w:hAnsi="Times New Roman Bold"/>
        </w:rPr>
        <w:t xml:space="preserve"> = </w:t>
      </w:r>
      <w:r w:rsidRPr="00AA7695">
        <w:rPr>
          <w:position w:val="-22"/>
        </w:rPr>
        <w:object w:dxaOrig="180" w:dyaOrig="465" w14:anchorId="36D3ABDA">
          <v:shape id="_x0000_i1161" type="#_x0000_t75" style="width:6pt;height:18pt" o:ole="">
            <v:imagedata r:id="rId178" o:title=""/>
          </v:shape>
          <o:OLEObject Type="Embed" ProgID="Equation.3" ShapeID="_x0000_i1161" DrawAspect="Content" ObjectID="_1775282874" r:id="rId179"/>
        </w:object>
      </w:r>
      <w:r w:rsidRPr="00AA7695">
        <w:rPr>
          <w:position w:val="-22"/>
        </w:rPr>
        <w:t xml:space="preserve"> </w:t>
      </w:r>
      <w:r w:rsidRPr="00AA7695">
        <w:t>MBLTAMTQSETOT</w:t>
      </w:r>
      <w:r w:rsidRPr="00AA7695">
        <w:rPr>
          <w:i/>
          <w:vertAlign w:val="subscript"/>
        </w:rPr>
        <w:t xml:space="preserve"> q</w:t>
      </w:r>
      <w:r w:rsidRPr="00AA7695">
        <w:t xml:space="preserve"> </w:t>
      </w:r>
    </w:p>
    <w:p w14:paraId="74C4993F" w14:textId="77777777" w:rsidR="001F04FD" w:rsidRPr="00AA7695" w:rsidRDefault="001F04FD" w:rsidP="00154FF3">
      <w:pPr>
        <w:tabs>
          <w:tab w:val="left" w:pos="2250"/>
          <w:tab w:val="left" w:pos="3150"/>
          <w:tab w:val="left" w:pos="3960"/>
        </w:tabs>
      </w:pPr>
      <w:r w:rsidRPr="00AA7695">
        <w:t>The above variables are defined as follows:</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55"/>
        <w:gridCol w:w="898"/>
        <w:gridCol w:w="6452"/>
      </w:tblGrid>
      <w:tr w:rsidR="001F04FD" w14:paraId="05EF6954" w14:textId="77777777" w:rsidTr="00154FF3">
        <w:tc>
          <w:tcPr>
            <w:tcW w:w="1252" w:type="pct"/>
          </w:tcPr>
          <w:p w14:paraId="35380B09" w14:textId="77777777" w:rsidR="001F04FD" w:rsidRDefault="001F04FD" w:rsidP="00AC4DEE">
            <w:pPr>
              <w:pStyle w:val="TableHead"/>
            </w:pPr>
            <w:r>
              <w:t>Variable</w:t>
            </w:r>
          </w:p>
        </w:tc>
        <w:tc>
          <w:tcPr>
            <w:tcW w:w="458" w:type="pct"/>
          </w:tcPr>
          <w:p w14:paraId="420C2991" w14:textId="77777777" w:rsidR="001F04FD" w:rsidRDefault="001F04FD" w:rsidP="00AC4DEE">
            <w:pPr>
              <w:pStyle w:val="TableHead"/>
            </w:pPr>
            <w:r>
              <w:t>Unit</w:t>
            </w:r>
          </w:p>
        </w:tc>
        <w:tc>
          <w:tcPr>
            <w:tcW w:w="3290" w:type="pct"/>
          </w:tcPr>
          <w:p w14:paraId="67A37C96" w14:textId="77777777" w:rsidR="001F04FD" w:rsidRDefault="001F04FD" w:rsidP="00AC4DEE">
            <w:pPr>
              <w:pStyle w:val="TableHead"/>
            </w:pPr>
            <w:r>
              <w:t>Description</w:t>
            </w:r>
          </w:p>
        </w:tc>
      </w:tr>
      <w:tr w:rsidR="001F04FD" w14:paraId="11091B60" w14:textId="77777777" w:rsidTr="00154FF3">
        <w:trPr>
          <w:cantSplit/>
          <w:trHeight w:val="692"/>
        </w:trPr>
        <w:tc>
          <w:tcPr>
            <w:tcW w:w="1252" w:type="pct"/>
          </w:tcPr>
          <w:p w14:paraId="4CA85F08" w14:textId="77777777" w:rsidR="001F04FD" w:rsidRDefault="001F04FD" w:rsidP="00AC4DEE">
            <w:pPr>
              <w:pStyle w:val="TableBody"/>
            </w:pPr>
            <w:r>
              <w:t xml:space="preserve">MLRS </w:t>
            </w:r>
            <w:r>
              <w:rPr>
                <w:i/>
                <w:vertAlign w:val="subscript"/>
              </w:rPr>
              <w:t>q</w:t>
            </w:r>
          </w:p>
        </w:tc>
        <w:tc>
          <w:tcPr>
            <w:tcW w:w="458" w:type="pct"/>
          </w:tcPr>
          <w:p w14:paraId="7252937D" w14:textId="77777777" w:rsidR="001F04FD" w:rsidRDefault="001F04FD" w:rsidP="00AC4DEE">
            <w:pPr>
              <w:pStyle w:val="TableBody"/>
            </w:pPr>
            <w:r>
              <w:t>none</w:t>
            </w:r>
          </w:p>
        </w:tc>
        <w:tc>
          <w:tcPr>
            <w:tcW w:w="3290" w:type="pct"/>
          </w:tcPr>
          <w:p w14:paraId="64F11D97" w14:textId="77777777" w:rsidR="001F04FD" w:rsidRDefault="001F04FD" w:rsidP="00AC4DEE">
            <w:pPr>
              <w:pStyle w:val="TableBody"/>
            </w:pPr>
            <w:r>
              <w:rPr>
                <w:i/>
              </w:rPr>
              <w:t>Monthly Load Ratio Share per QSE</w:t>
            </w:r>
            <w:r>
              <w:t xml:space="preserve">—The LRS calculated for QSE </w:t>
            </w:r>
            <w:r>
              <w:rPr>
                <w:i/>
              </w:rPr>
              <w:t>q</w:t>
            </w:r>
            <w:r>
              <w:t xml:space="preserve"> for the peak-Load 15-minute Settlement Interval in the month.  See Section 6.6.2.2, QSE Load Ratio Share for a 15-Minute Settlement Interval.</w:t>
            </w:r>
          </w:p>
        </w:tc>
      </w:tr>
      <w:tr w:rsidR="001F04FD" w:rsidDel="00F954FC" w14:paraId="56F6C99F" w14:textId="77777777" w:rsidTr="00154FF3">
        <w:trPr>
          <w:cantSplit/>
        </w:trPr>
        <w:tc>
          <w:tcPr>
            <w:tcW w:w="1252" w:type="pct"/>
          </w:tcPr>
          <w:p w14:paraId="256BEC79" w14:textId="77777777" w:rsidR="001F04FD" w:rsidDel="00F954FC" w:rsidRDefault="001F04FD" w:rsidP="00AC4DEE">
            <w:pPr>
              <w:pStyle w:val="TableBody"/>
            </w:pPr>
            <w:r>
              <w:rPr>
                <w:iCs w:val="0"/>
              </w:rPr>
              <w:t>M</w:t>
            </w:r>
            <w:r w:rsidRPr="004429E3">
              <w:rPr>
                <w:iCs w:val="0"/>
              </w:rPr>
              <w:t xml:space="preserve">BLTAMTQSETOT </w:t>
            </w:r>
            <w:r w:rsidRPr="004429E3">
              <w:rPr>
                <w:i/>
                <w:iCs w:val="0"/>
                <w:vertAlign w:val="subscript"/>
              </w:rPr>
              <w:t>q</w:t>
            </w:r>
          </w:p>
        </w:tc>
        <w:tc>
          <w:tcPr>
            <w:tcW w:w="458" w:type="pct"/>
          </w:tcPr>
          <w:p w14:paraId="385B9315" w14:textId="77777777" w:rsidR="001F04FD" w:rsidRDefault="001F04FD" w:rsidP="00AC4DEE">
            <w:pPr>
              <w:pStyle w:val="VariableDefinition"/>
              <w:spacing w:after="60"/>
              <w:ind w:left="0" w:firstLine="0"/>
              <w:rPr>
                <w:sz w:val="20"/>
              </w:rPr>
            </w:pPr>
            <w:r w:rsidRPr="004429E3">
              <w:rPr>
                <w:iCs w:val="0"/>
                <w:sz w:val="20"/>
              </w:rPr>
              <w:t>$</w:t>
            </w:r>
          </w:p>
        </w:tc>
        <w:tc>
          <w:tcPr>
            <w:tcW w:w="3290" w:type="pct"/>
          </w:tcPr>
          <w:p w14:paraId="2C265E27" w14:textId="77777777" w:rsidR="001F04FD" w:rsidDel="00F954FC" w:rsidRDefault="001F04FD" w:rsidP="00AC4DEE">
            <w:pPr>
              <w:pStyle w:val="VariableDefinition"/>
              <w:spacing w:after="60"/>
              <w:ind w:left="0" w:firstLine="0"/>
              <w:rPr>
                <w:sz w:val="20"/>
              </w:rPr>
            </w:pPr>
            <w:r>
              <w:rPr>
                <w:i/>
                <w:iCs w:val="0"/>
                <w:sz w:val="20"/>
              </w:rPr>
              <w:t xml:space="preserve">Monthly </w:t>
            </w:r>
            <w:r w:rsidRPr="004429E3">
              <w:rPr>
                <w:i/>
                <w:iCs w:val="0"/>
                <w:sz w:val="20"/>
              </w:rPr>
              <w:t>Block Load Transfer Amount QSE Total per QSE</w:t>
            </w:r>
            <w:r w:rsidRPr="004429E3">
              <w:rPr>
                <w:iCs w:val="0"/>
                <w:sz w:val="20"/>
              </w:rPr>
              <w:sym w:font="Symbol" w:char="F0BE"/>
            </w:r>
            <w:r w:rsidRPr="004429E3">
              <w:rPr>
                <w:iCs w:val="0"/>
                <w:sz w:val="20"/>
              </w:rPr>
              <w:t xml:space="preserve">The total of the payments to QSE </w:t>
            </w:r>
            <w:r w:rsidRPr="004429E3">
              <w:rPr>
                <w:i/>
                <w:iCs w:val="0"/>
                <w:sz w:val="20"/>
              </w:rPr>
              <w:t>q</w:t>
            </w:r>
            <w:r w:rsidRPr="004429E3">
              <w:rPr>
                <w:iCs w:val="0"/>
                <w:sz w:val="20"/>
              </w:rPr>
              <w:t xml:space="preserve"> for energy delivered into the ERCOT System for the </w:t>
            </w:r>
            <w:r>
              <w:rPr>
                <w:iCs w:val="0"/>
                <w:sz w:val="20"/>
              </w:rPr>
              <w:t>month</w:t>
            </w:r>
            <w:r w:rsidRPr="004429E3">
              <w:rPr>
                <w:iCs w:val="0"/>
                <w:sz w:val="20"/>
              </w:rPr>
              <w:t>.</w:t>
            </w:r>
          </w:p>
        </w:tc>
      </w:tr>
      <w:tr w:rsidR="001F04FD" w14:paraId="2961EF7C" w14:textId="77777777" w:rsidTr="00154FF3">
        <w:trPr>
          <w:cantSplit/>
        </w:trPr>
        <w:tc>
          <w:tcPr>
            <w:tcW w:w="1252" w:type="pct"/>
          </w:tcPr>
          <w:p w14:paraId="54A1AF3A" w14:textId="77777777" w:rsidR="001F04FD" w:rsidRDefault="001F04FD" w:rsidP="00AC4DEE">
            <w:pPr>
              <w:pStyle w:val="TableBody"/>
            </w:pPr>
            <w:r>
              <w:t xml:space="preserve">LAMBLTAMT </w:t>
            </w:r>
            <w:r w:rsidRPr="00426524">
              <w:rPr>
                <w:i/>
                <w:vertAlign w:val="subscript"/>
              </w:rPr>
              <w:t>q</w:t>
            </w:r>
          </w:p>
        </w:tc>
        <w:tc>
          <w:tcPr>
            <w:tcW w:w="458" w:type="pct"/>
          </w:tcPr>
          <w:p w14:paraId="59CC3570" w14:textId="77777777" w:rsidR="001F04FD" w:rsidRDefault="001F04FD" w:rsidP="00AC4DEE">
            <w:pPr>
              <w:pStyle w:val="VariableDefinition"/>
              <w:tabs>
                <w:tab w:val="clear" w:pos="2160"/>
                <w:tab w:val="left" w:pos="2880"/>
              </w:tabs>
              <w:spacing w:after="60"/>
              <w:ind w:left="0" w:firstLine="0"/>
              <w:rPr>
                <w:sz w:val="20"/>
              </w:rPr>
            </w:pPr>
            <w:r>
              <w:rPr>
                <w:sz w:val="20"/>
              </w:rPr>
              <w:t>$</w:t>
            </w:r>
          </w:p>
        </w:tc>
        <w:tc>
          <w:tcPr>
            <w:tcW w:w="3290" w:type="pct"/>
          </w:tcPr>
          <w:p w14:paraId="0A2ADCB6" w14:textId="77777777" w:rsidR="001F04FD" w:rsidRDefault="001F04FD" w:rsidP="00AC4DEE">
            <w:pPr>
              <w:pStyle w:val="VariableDefinition"/>
              <w:tabs>
                <w:tab w:val="clear" w:pos="2160"/>
                <w:tab w:val="left" w:pos="2880"/>
              </w:tabs>
              <w:spacing w:after="60"/>
              <w:ind w:left="0" w:firstLine="0"/>
              <w:rPr>
                <w:sz w:val="20"/>
              </w:rPr>
            </w:pPr>
            <w:r>
              <w:rPr>
                <w:i/>
                <w:sz w:val="20"/>
              </w:rPr>
              <w:t>Load-Allocated Monthly BLT</w:t>
            </w:r>
            <w:r w:rsidRPr="00DE1436">
              <w:rPr>
                <w:i/>
                <w:sz w:val="20"/>
              </w:rPr>
              <w:t xml:space="preserve"> Amount</w:t>
            </w:r>
            <w:r>
              <w:rPr>
                <w:sz w:val="20"/>
              </w:rPr>
              <w:t xml:space="preserve"> </w:t>
            </w:r>
            <w:r w:rsidRPr="00EB7831">
              <w:rPr>
                <w:i/>
                <w:sz w:val="20"/>
              </w:rPr>
              <w:t>per QSE</w:t>
            </w:r>
            <w:r>
              <w:t>—</w:t>
            </w:r>
            <w:r w:rsidRPr="000649BF">
              <w:rPr>
                <w:sz w:val="20"/>
              </w:rPr>
              <w:t>Monthly BLT</w:t>
            </w:r>
            <w:r>
              <w:rPr>
                <w:sz w:val="20"/>
              </w:rPr>
              <w:t xml:space="preserve"> charge for QSE</w:t>
            </w:r>
            <w:r>
              <w:rPr>
                <w:bCs/>
                <w:sz w:val="20"/>
              </w:rPr>
              <w:t xml:space="preserve"> </w:t>
            </w:r>
            <w:r w:rsidRPr="0037298F">
              <w:rPr>
                <w:bCs/>
                <w:i/>
                <w:sz w:val="20"/>
              </w:rPr>
              <w:t>q</w:t>
            </w:r>
            <w:r>
              <w:rPr>
                <w:sz w:val="20"/>
              </w:rPr>
              <w:t>.</w:t>
            </w:r>
          </w:p>
        </w:tc>
      </w:tr>
      <w:tr w:rsidR="001F04FD" w14:paraId="768FF47F" w14:textId="77777777" w:rsidTr="00154FF3">
        <w:trPr>
          <w:cantSplit/>
        </w:trPr>
        <w:tc>
          <w:tcPr>
            <w:tcW w:w="1252" w:type="pct"/>
          </w:tcPr>
          <w:p w14:paraId="2D2D38D2" w14:textId="77777777" w:rsidR="001F04FD" w:rsidRPr="003274F1" w:rsidRDefault="001F04FD" w:rsidP="00AC4DEE">
            <w:pPr>
              <w:pStyle w:val="TableBody"/>
            </w:pPr>
            <w:r>
              <w:t xml:space="preserve">MBLTAMTTOT </w:t>
            </w:r>
          </w:p>
        </w:tc>
        <w:tc>
          <w:tcPr>
            <w:tcW w:w="458" w:type="pct"/>
          </w:tcPr>
          <w:p w14:paraId="3AE9A2C9" w14:textId="77777777" w:rsidR="001F04FD" w:rsidRDefault="001F04FD" w:rsidP="00AC4DEE">
            <w:pPr>
              <w:pStyle w:val="VariableDefinition"/>
              <w:tabs>
                <w:tab w:val="clear" w:pos="2160"/>
                <w:tab w:val="left" w:pos="2880"/>
              </w:tabs>
              <w:spacing w:after="60"/>
              <w:ind w:left="0" w:firstLine="0"/>
              <w:rPr>
                <w:sz w:val="20"/>
              </w:rPr>
            </w:pPr>
            <w:r>
              <w:rPr>
                <w:sz w:val="20"/>
              </w:rPr>
              <w:t>$</w:t>
            </w:r>
          </w:p>
        </w:tc>
        <w:tc>
          <w:tcPr>
            <w:tcW w:w="3290" w:type="pct"/>
          </w:tcPr>
          <w:p w14:paraId="3016D256" w14:textId="77777777" w:rsidR="001F04FD" w:rsidRPr="00866D8D" w:rsidRDefault="001F04FD" w:rsidP="00AC4DEE">
            <w:pPr>
              <w:pStyle w:val="VariableDefinition"/>
              <w:tabs>
                <w:tab w:val="clear" w:pos="2160"/>
                <w:tab w:val="left" w:pos="2880"/>
              </w:tabs>
              <w:spacing w:after="60"/>
              <w:ind w:left="0" w:firstLine="0"/>
              <w:rPr>
                <w:sz w:val="20"/>
              </w:rPr>
            </w:pPr>
            <w:r>
              <w:rPr>
                <w:i/>
                <w:sz w:val="20"/>
              </w:rPr>
              <w:t>Monthly BLT</w:t>
            </w:r>
            <w:r w:rsidRPr="00715F17">
              <w:rPr>
                <w:i/>
                <w:sz w:val="20"/>
              </w:rPr>
              <w:t xml:space="preserve"> Amount</w:t>
            </w:r>
            <w:r w:rsidRPr="00DE1436">
              <w:rPr>
                <w:i/>
                <w:sz w:val="20"/>
              </w:rPr>
              <w:t xml:space="preserve"> </w:t>
            </w:r>
            <w:r>
              <w:rPr>
                <w:i/>
                <w:sz w:val="20"/>
              </w:rPr>
              <w:t>ERCOT wide</w:t>
            </w:r>
            <w:r w:rsidRPr="00DE1436">
              <w:rPr>
                <w:i/>
                <w:sz w:val="20"/>
              </w:rPr>
              <w:t xml:space="preserve"> Total</w:t>
            </w:r>
            <w:r>
              <w:t>—</w:t>
            </w:r>
            <w:r w:rsidRPr="00DE1436">
              <w:rPr>
                <w:sz w:val="20"/>
              </w:rPr>
              <w:t xml:space="preserve">The total </w:t>
            </w:r>
            <w:r>
              <w:rPr>
                <w:sz w:val="20"/>
              </w:rPr>
              <w:t>monthly BLT charge for all QSEs.</w:t>
            </w:r>
          </w:p>
        </w:tc>
      </w:tr>
      <w:tr w:rsidR="001F04FD" w14:paraId="349FBA1D" w14:textId="77777777" w:rsidTr="00154FF3">
        <w:trPr>
          <w:cantSplit/>
          <w:trHeight w:val="323"/>
        </w:trPr>
        <w:tc>
          <w:tcPr>
            <w:tcW w:w="1252" w:type="pct"/>
          </w:tcPr>
          <w:p w14:paraId="0BA3A261" w14:textId="77777777" w:rsidR="001F04FD" w:rsidRPr="009C7D50" w:rsidRDefault="001F04FD" w:rsidP="00AC4DEE">
            <w:pPr>
              <w:pStyle w:val="TableBody"/>
            </w:pPr>
            <w:r w:rsidRPr="009C7D50">
              <w:rPr>
                <w:i/>
              </w:rPr>
              <w:t>q</w:t>
            </w:r>
          </w:p>
        </w:tc>
        <w:tc>
          <w:tcPr>
            <w:tcW w:w="458" w:type="pct"/>
          </w:tcPr>
          <w:p w14:paraId="1F9908A1" w14:textId="77777777" w:rsidR="001F04FD" w:rsidRPr="009C7D50" w:rsidRDefault="001F04FD" w:rsidP="00AC4DEE">
            <w:pPr>
              <w:pStyle w:val="VariableDefinition"/>
              <w:tabs>
                <w:tab w:val="clear" w:pos="2160"/>
                <w:tab w:val="left" w:pos="2880"/>
              </w:tabs>
              <w:spacing w:after="60"/>
              <w:ind w:left="0" w:firstLine="0"/>
              <w:rPr>
                <w:sz w:val="20"/>
              </w:rPr>
            </w:pPr>
            <w:r w:rsidRPr="009C7D50">
              <w:rPr>
                <w:sz w:val="20"/>
              </w:rPr>
              <w:t>none</w:t>
            </w:r>
          </w:p>
        </w:tc>
        <w:tc>
          <w:tcPr>
            <w:tcW w:w="3290" w:type="pct"/>
          </w:tcPr>
          <w:p w14:paraId="4CECD477" w14:textId="77777777" w:rsidR="001F04FD" w:rsidRPr="009C7D50" w:rsidRDefault="001F04FD" w:rsidP="00AC4DEE">
            <w:pPr>
              <w:pStyle w:val="VariableDefinition"/>
              <w:tabs>
                <w:tab w:val="clear" w:pos="2160"/>
                <w:tab w:val="left" w:pos="2880"/>
              </w:tabs>
              <w:spacing w:after="60"/>
              <w:ind w:left="0" w:firstLine="0"/>
              <w:rPr>
                <w:i/>
                <w:sz w:val="20"/>
              </w:rPr>
            </w:pPr>
            <w:r w:rsidRPr="009C7D50">
              <w:rPr>
                <w:sz w:val="20"/>
              </w:rPr>
              <w:t>A QSE.</w:t>
            </w:r>
          </w:p>
        </w:tc>
      </w:tr>
    </w:tbl>
    <w:p w14:paraId="6076FF3D" w14:textId="77777777" w:rsidR="00154FF3" w:rsidRDefault="00154FF3"/>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10045"/>
      </w:tblGrid>
      <w:tr w:rsidR="00154FF3" w14:paraId="3A00B29A" w14:textId="77777777" w:rsidTr="00154FF3">
        <w:trPr>
          <w:trHeight w:val="206"/>
        </w:trPr>
        <w:tc>
          <w:tcPr>
            <w:tcW w:w="5000" w:type="pct"/>
            <w:shd w:val="pct12" w:color="auto" w:fill="auto"/>
          </w:tcPr>
          <w:p w14:paraId="72A4EB4F" w14:textId="1196C33C" w:rsidR="00154FF3" w:rsidRDefault="00154FF3" w:rsidP="00663874">
            <w:pPr>
              <w:pStyle w:val="Instructions"/>
              <w:spacing w:before="120"/>
            </w:pPr>
            <w:bookmarkStart w:id="1888" w:name="_Toc397505018"/>
            <w:bookmarkStart w:id="1889" w:name="_Toc402357146"/>
            <w:bookmarkStart w:id="1890" w:name="_Toc422486524"/>
            <w:bookmarkStart w:id="1891" w:name="_Toc433093376"/>
            <w:bookmarkStart w:id="1892" w:name="_Toc433093534"/>
            <w:bookmarkStart w:id="1893" w:name="_Toc440874762"/>
            <w:bookmarkStart w:id="1894" w:name="_Toc448142317"/>
            <w:bookmarkStart w:id="1895" w:name="_Toc448142474"/>
            <w:bookmarkStart w:id="1896" w:name="_Toc458770315"/>
            <w:bookmarkStart w:id="1897" w:name="_Toc459294283"/>
            <w:bookmarkStart w:id="1898" w:name="_Toc463262776"/>
            <w:bookmarkStart w:id="1899" w:name="_Toc468286849"/>
            <w:bookmarkStart w:id="1900" w:name="_Toc481502892"/>
            <w:bookmarkStart w:id="1901" w:name="_Toc496080060"/>
            <w:r>
              <w:t>[NPRR1030:  Replace paragraph (c) above with the following upon system implementation:]</w:t>
            </w:r>
          </w:p>
          <w:p w14:paraId="684F4774" w14:textId="77777777" w:rsidR="00154FF3" w:rsidRDefault="00154FF3" w:rsidP="00154FF3">
            <w:pPr>
              <w:pStyle w:val="List"/>
              <w:spacing w:before="240"/>
            </w:pPr>
            <w:r>
              <w:t>(c)</w:t>
            </w:r>
            <w:r>
              <w:tab/>
              <w:t>ERCOT shall calculate each QSE’s monthly BLT charge as follows:</w:t>
            </w:r>
          </w:p>
          <w:p w14:paraId="447517EA" w14:textId="77777777" w:rsidR="00154FF3" w:rsidRPr="006132D1" w:rsidRDefault="00154FF3" w:rsidP="009F62BA">
            <w:pPr>
              <w:pStyle w:val="BodyText"/>
              <w:ind w:left="1440"/>
              <w:rPr>
                <w:b/>
              </w:rPr>
            </w:pPr>
            <w:r w:rsidRPr="006132D1">
              <w:rPr>
                <w:b/>
                <w:lang w:val="pt-BR"/>
              </w:rPr>
              <w:t xml:space="preserve">LAMBLTAMT </w:t>
            </w:r>
            <w:r w:rsidRPr="006132D1">
              <w:rPr>
                <w:b/>
                <w:i/>
                <w:vertAlign w:val="subscript"/>
                <w:lang w:val="pt-BR"/>
              </w:rPr>
              <w:t>q</w:t>
            </w:r>
            <w:r w:rsidRPr="006132D1">
              <w:rPr>
                <w:b/>
              </w:rPr>
              <w:t xml:space="preserve">   =   </w:t>
            </w:r>
            <w:r>
              <w:rPr>
                <w:b/>
              </w:rPr>
              <w:t>(-1) * (</w:t>
            </w:r>
            <w:r w:rsidRPr="006132D1">
              <w:rPr>
                <w:b/>
                <w:lang w:val="pt-BR"/>
              </w:rPr>
              <w:t xml:space="preserve">MBLTDC </w:t>
            </w:r>
            <w:r w:rsidRPr="006132D1">
              <w:rPr>
                <w:b/>
                <w:i/>
                <w:vertAlign w:val="subscript"/>
                <w:lang w:val="pt-BR"/>
              </w:rPr>
              <w:t>q</w:t>
            </w:r>
            <w:r w:rsidRPr="00303170">
              <w:rPr>
                <w:b/>
              </w:rPr>
              <w:t xml:space="preserve"> +</w:t>
            </w:r>
            <w:r w:rsidRPr="00DE2FF7">
              <w:rPr>
                <w:b/>
              </w:rPr>
              <w:t xml:space="preserve"> </w:t>
            </w:r>
            <w:r w:rsidRPr="006132D1">
              <w:rPr>
                <w:b/>
                <w:lang w:val="pt-BR"/>
              </w:rPr>
              <w:t xml:space="preserve">MBLTNDC </w:t>
            </w:r>
            <w:r w:rsidRPr="006132D1">
              <w:rPr>
                <w:b/>
                <w:i/>
                <w:vertAlign w:val="subscript"/>
                <w:lang w:val="pt-BR"/>
              </w:rPr>
              <w:t>q</w:t>
            </w:r>
            <w:r w:rsidRPr="006132D1">
              <w:rPr>
                <w:b/>
                <w:lang w:val="pt-BR"/>
              </w:rPr>
              <w:t>)</w:t>
            </w:r>
          </w:p>
          <w:p w14:paraId="5B233FA0" w14:textId="77777777" w:rsidR="00154FF3" w:rsidRDefault="00154FF3" w:rsidP="009F62BA">
            <w:pPr>
              <w:pStyle w:val="BodyText"/>
              <w:ind w:left="1440"/>
            </w:pPr>
            <w:r>
              <w:t>Where:</w:t>
            </w:r>
          </w:p>
          <w:p w14:paraId="724CD23C" w14:textId="77777777" w:rsidR="00154FF3" w:rsidRPr="00922065" w:rsidRDefault="00154FF3" w:rsidP="009F62BA">
            <w:pPr>
              <w:pStyle w:val="FormulaBold"/>
              <w:ind w:left="4680"/>
              <w:rPr>
                <w:b w:val="0"/>
              </w:rPr>
            </w:pPr>
            <w:r w:rsidRPr="00922065">
              <w:rPr>
                <w:b w:val="0"/>
                <w:lang w:val="pt-BR"/>
              </w:rPr>
              <w:t xml:space="preserve">MBLTNDC </w:t>
            </w:r>
            <w:r w:rsidRPr="00922065">
              <w:rPr>
                <w:b w:val="0"/>
                <w:i/>
                <w:vertAlign w:val="subscript"/>
                <w:lang w:val="pt-BR"/>
              </w:rPr>
              <w:t>q</w:t>
            </w:r>
            <w:r w:rsidRPr="00922065">
              <w:rPr>
                <w:b w:val="0"/>
              </w:rPr>
              <w:t xml:space="preserve">   =   MLRS </w:t>
            </w:r>
            <w:r w:rsidRPr="00922065">
              <w:rPr>
                <w:b w:val="0"/>
                <w:i/>
                <w:vertAlign w:val="subscript"/>
              </w:rPr>
              <w:t>q</w:t>
            </w:r>
            <w:r w:rsidRPr="00922065">
              <w:rPr>
                <w:b w:val="0"/>
                <w:vertAlign w:val="subscript"/>
              </w:rPr>
              <w:t xml:space="preserve"> </w:t>
            </w:r>
            <w:r w:rsidRPr="00922065">
              <w:rPr>
                <w:b w:val="0"/>
              </w:rPr>
              <w:t xml:space="preserve">* (MBLTAMTTOT - </w:t>
            </w:r>
            <w:r w:rsidRPr="00922065">
              <w:rPr>
                <w:b w:val="0"/>
                <w:position w:val="-22"/>
              </w:rPr>
              <w:object w:dxaOrig="225" w:dyaOrig="465" w14:anchorId="2B3428EC">
                <v:shape id="_x0000_i1162" type="#_x0000_t75" style="width:6pt;height:18pt" o:ole="">
                  <v:imagedata r:id="rId96" o:title=""/>
                </v:shape>
                <o:OLEObject Type="Embed" ProgID="Equation.3" ShapeID="_x0000_i1162" DrawAspect="Content" ObjectID="_1775282875" r:id="rId180"/>
              </w:object>
            </w:r>
            <w:r w:rsidRPr="00922065">
              <w:rPr>
                <w:b w:val="0"/>
                <w:lang w:val="pt-BR"/>
              </w:rPr>
              <w:t xml:space="preserve">MBLTDC </w:t>
            </w:r>
            <w:r w:rsidRPr="00922065">
              <w:rPr>
                <w:b w:val="0"/>
                <w:i/>
                <w:vertAlign w:val="subscript"/>
                <w:lang w:val="pt-BR"/>
              </w:rPr>
              <w:t>q</w:t>
            </w:r>
            <w:r w:rsidRPr="00922065">
              <w:rPr>
                <w:b w:val="0"/>
              </w:rPr>
              <w:t>)</w:t>
            </w:r>
          </w:p>
          <w:p w14:paraId="082A4455" w14:textId="77777777" w:rsidR="00154FF3" w:rsidRPr="00922065" w:rsidRDefault="00154FF3" w:rsidP="009F62BA">
            <w:pPr>
              <w:pStyle w:val="FormulaBold"/>
              <w:ind w:left="4680"/>
              <w:rPr>
                <w:b w:val="0"/>
              </w:rPr>
            </w:pPr>
            <w:r w:rsidRPr="00922065">
              <w:rPr>
                <w:b w:val="0"/>
                <w:lang w:val="pt-BR"/>
              </w:rPr>
              <w:t xml:space="preserve">MBLTDC </w:t>
            </w:r>
            <w:r w:rsidRPr="00922065">
              <w:rPr>
                <w:b w:val="0"/>
                <w:i/>
                <w:vertAlign w:val="subscript"/>
                <w:lang w:val="pt-BR"/>
              </w:rPr>
              <w:t>q</w:t>
            </w:r>
            <w:r w:rsidRPr="00922065">
              <w:rPr>
                <w:b w:val="0"/>
              </w:rPr>
              <w:t xml:space="preserve">      =  DCMLRS </w:t>
            </w:r>
            <w:r w:rsidRPr="00922065">
              <w:rPr>
                <w:b w:val="0"/>
                <w:i/>
                <w:vertAlign w:val="subscript"/>
              </w:rPr>
              <w:t>q</w:t>
            </w:r>
            <w:r w:rsidRPr="00922065">
              <w:rPr>
                <w:b w:val="0"/>
                <w:vertAlign w:val="subscript"/>
              </w:rPr>
              <w:t xml:space="preserve"> </w:t>
            </w:r>
            <w:r w:rsidRPr="00922065">
              <w:rPr>
                <w:b w:val="0"/>
              </w:rPr>
              <w:t>* MBLTAMTTOT</w:t>
            </w:r>
          </w:p>
          <w:p w14:paraId="588C2028" w14:textId="77777777" w:rsidR="00154FF3" w:rsidRPr="00922065" w:rsidRDefault="00154FF3" w:rsidP="009F62BA">
            <w:pPr>
              <w:pStyle w:val="FormulaBold"/>
              <w:ind w:left="4680"/>
              <w:rPr>
                <w:b w:val="0"/>
              </w:rPr>
            </w:pPr>
            <w:r w:rsidRPr="00922065">
              <w:rPr>
                <w:b w:val="0"/>
              </w:rPr>
              <w:t>MBLTAMTTOT</w:t>
            </w:r>
            <w:r w:rsidRPr="00922065">
              <w:rPr>
                <w:rFonts w:ascii="Times New Roman Bold" w:hAnsi="Times New Roman Bold"/>
                <w:b w:val="0"/>
              </w:rPr>
              <w:t xml:space="preserve">   =  </w:t>
            </w:r>
            <w:r w:rsidRPr="00922065">
              <w:rPr>
                <w:b w:val="0"/>
                <w:position w:val="-22"/>
              </w:rPr>
              <w:object w:dxaOrig="180" w:dyaOrig="465" w14:anchorId="0B12B8FC">
                <v:shape id="_x0000_i1163" type="#_x0000_t75" style="width:6pt;height:18pt" o:ole="">
                  <v:imagedata r:id="rId178" o:title=""/>
                </v:shape>
                <o:OLEObject Type="Embed" ProgID="Equation.3" ShapeID="_x0000_i1163" DrawAspect="Content" ObjectID="_1775282876" r:id="rId181"/>
              </w:object>
            </w:r>
            <w:r w:rsidRPr="00922065">
              <w:rPr>
                <w:b w:val="0"/>
                <w:position w:val="-22"/>
              </w:rPr>
              <w:t xml:space="preserve"> </w:t>
            </w:r>
            <w:r w:rsidRPr="00922065">
              <w:rPr>
                <w:b w:val="0"/>
              </w:rPr>
              <w:t>MBLTAMTQSETOT</w:t>
            </w:r>
            <w:r w:rsidRPr="00922065">
              <w:rPr>
                <w:b w:val="0"/>
                <w:i/>
                <w:vertAlign w:val="subscript"/>
              </w:rPr>
              <w:t xml:space="preserve"> q</w:t>
            </w:r>
            <w:r w:rsidRPr="00922065">
              <w:rPr>
                <w:b w:val="0"/>
              </w:rPr>
              <w:t xml:space="preserve"> </w:t>
            </w:r>
          </w:p>
          <w:p w14:paraId="12BA8FFA" w14:textId="77777777" w:rsidR="00154FF3" w:rsidRPr="00AA7695" w:rsidRDefault="00154FF3" w:rsidP="00154FF3">
            <w:pPr>
              <w:tabs>
                <w:tab w:val="left" w:pos="2250"/>
                <w:tab w:val="left" w:pos="3150"/>
                <w:tab w:val="left" w:pos="3960"/>
              </w:tabs>
            </w:pPr>
            <w:r w:rsidRPr="00AA7695">
              <w:t>The above variables are defined as follows:</w:t>
            </w:r>
          </w:p>
          <w:tbl>
            <w:tblPr>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55"/>
              <w:gridCol w:w="898"/>
              <w:gridCol w:w="6452"/>
            </w:tblGrid>
            <w:tr w:rsidR="00154FF3" w14:paraId="0456DB7A" w14:textId="77777777" w:rsidTr="00663874">
              <w:tc>
                <w:tcPr>
                  <w:tcW w:w="1252" w:type="pct"/>
                </w:tcPr>
                <w:p w14:paraId="4968A889" w14:textId="77777777" w:rsidR="00154FF3" w:rsidRDefault="00154FF3" w:rsidP="00154FF3">
                  <w:pPr>
                    <w:pStyle w:val="TableHead"/>
                  </w:pPr>
                  <w:r>
                    <w:t>Variable</w:t>
                  </w:r>
                </w:p>
              </w:tc>
              <w:tc>
                <w:tcPr>
                  <w:tcW w:w="458" w:type="pct"/>
                </w:tcPr>
                <w:p w14:paraId="4F166FE7" w14:textId="77777777" w:rsidR="00154FF3" w:rsidRDefault="00154FF3" w:rsidP="00154FF3">
                  <w:pPr>
                    <w:pStyle w:val="TableHead"/>
                  </w:pPr>
                  <w:r>
                    <w:t>Unit</w:t>
                  </w:r>
                </w:p>
              </w:tc>
              <w:tc>
                <w:tcPr>
                  <w:tcW w:w="3290" w:type="pct"/>
                </w:tcPr>
                <w:p w14:paraId="2ACFE37C" w14:textId="77777777" w:rsidR="00154FF3" w:rsidRDefault="00154FF3" w:rsidP="00154FF3">
                  <w:pPr>
                    <w:pStyle w:val="TableHead"/>
                  </w:pPr>
                  <w:r>
                    <w:t>Description</w:t>
                  </w:r>
                </w:p>
              </w:tc>
            </w:tr>
            <w:tr w:rsidR="00154FF3" w14:paraId="7E4F61CE" w14:textId="77777777" w:rsidTr="00663874">
              <w:trPr>
                <w:cantSplit/>
              </w:trPr>
              <w:tc>
                <w:tcPr>
                  <w:tcW w:w="1252" w:type="pct"/>
                </w:tcPr>
                <w:p w14:paraId="132E791E" w14:textId="77777777" w:rsidR="00154FF3" w:rsidRDefault="00154FF3" w:rsidP="00154FF3">
                  <w:pPr>
                    <w:pStyle w:val="TableBody"/>
                  </w:pPr>
                  <w:r>
                    <w:t xml:space="preserve">LAMBLTAMT </w:t>
                  </w:r>
                  <w:r w:rsidRPr="00426524">
                    <w:rPr>
                      <w:i/>
                      <w:vertAlign w:val="subscript"/>
                    </w:rPr>
                    <w:t>q</w:t>
                  </w:r>
                </w:p>
              </w:tc>
              <w:tc>
                <w:tcPr>
                  <w:tcW w:w="458" w:type="pct"/>
                </w:tcPr>
                <w:p w14:paraId="78E9244D" w14:textId="77777777" w:rsidR="00154FF3" w:rsidRDefault="00154FF3" w:rsidP="00154FF3">
                  <w:pPr>
                    <w:pStyle w:val="VariableDefinition"/>
                    <w:tabs>
                      <w:tab w:val="clear" w:pos="2160"/>
                      <w:tab w:val="left" w:pos="2880"/>
                    </w:tabs>
                    <w:spacing w:after="60"/>
                    <w:ind w:left="0" w:firstLine="0"/>
                    <w:rPr>
                      <w:sz w:val="20"/>
                    </w:rPr>
                  </w:pPr>
                  <w:r>
                    <w:rPr>
                      <w:sz w:val="20"/>
                    </w:rPr>
                    <w:t>$</w:t>
                  </w:r>
                </w:p>
              </w:tc>
              <w:tc>
                <w:tcPr>
                  <w:tcW w:w="3290" w:type="pct"/>
                </w:tcPr>
                <w:p w14:paraId="232284DA" w14:textId="39398F04" w:rsidR="00154FF3" w:rsidRDefault="00154FF3" w:rsidP="00AA16B3">
                  <w:pPr>
                    <w:pStyle w:val="VariableDefinition"/>
                    <w:tabs>
                      <w:tab w:val="clear" w:pos="2160"/>
                      <w:tab w:val="left" w:pos="2880"/>
                    </w:tabs>
                    <w:spacing w:after="60"/>
                    <w:ind w:left="0" w:firstLine="0"/>
                    <w:rPr>
                      <w:sz w:val="20"/>
                    </w:rPr>
                  </w:pPr>
                  <w:r>
                    <w:rPr>
                      <w:i/>
                      <w:sz w:val="20"/>
                    </w:rPr>
                    <w:t>Load-Allocated Monthly BLT</w:t>
                  </w:r>
                  <w:r w:rsidRPr="00DE1436">
                    <w:rPr>
                      <w:i/>
                      <w:sz w:val="20"/>
                    </w:rPr>
                    <w:t xml:space="preserve"> Amount</w:t>
                  </w:r>
                  <w:r>
                    <w:rPr>
                      <w:sz w:val="20"/>
                    </w:rPr>
                    <w:t xml:space="preserve"> </w:t>
                  </w:r>
                  <w:r w:rsidRPr="00EB7831">
                    <w:rPr>
                      <w:i/>
                      <w:sz w:val="20"/>
                    </w:rPr>
                    <w:t>per QSE</w:t>
                  </w:r>
                  <w:r>
                    <w:t>—</w:t>
                  </w:r>
                  <w:r w:rsidRPr="00070FCB">
                    <w:rPr>
                      <w:sz w:val="20"/>
                    </w:rPr>
                    <w:t xml:space="preserve">Sum of </w:t>
                  </w:r>
                  <w:r>
                    <w:rPr>
                      <w:sz w:val="20"/>
                    </w:rPr>
                    <w:t>the m</w:t>
                  </w:r>
                  <w:r w:rsidRPr="000649BF">
                    <w:rPr>
                      <w:sz w:val="20"/>
                    </w:rPr>
                    <w:t>onthly BLT</w:t>
                  </w:r>
                  <w:r>
                    <w:rPr>
                      <w:sz w:val="20"/>
                    </w:rPr>
                    <w:t xml:space="preserve"> charges for Loads and DC Tie exports for QSE</w:t>
                  </w:r>
                  <w:r>
                    <w:rPr>
                      <w:bCs/>
                      <w:sz w:val="20"/>
                    </w:rPr>
                    <w:t xml:space="preserve"> </w:t>
                  </w:r>
                  <w:r w:rsidRPr="0037298F">
                    <w:rPr>
                      <w:bCs/>
                      <w:i/>
                      <w:sz w:val="20"/>
                    </w:rPr>
                    <w:t>q</w:t>
                  </w:r>
                  <w:r>
                    <w:rPr>
                      <w:sz w:val="20"/>
                    </w:rPr>
                    <w:t>.</w:t>
                  </w:r>
                </w:p>
              </w:tc>
            </w:tr>
            <w:tr w:rsidR="00154FF3" w14:paraId="2FC3F1A8" w14:textId="77777777" w:rsidTr="00663874">
              <w:trPr>
                <w:cantSplit/>
                <w:trHeight w:val="692"/>
              </w:trPr>
              <w:tc>
                <w:tcPr>
                  <w:tcW w:w="1252" w:type="pct"/>
                </w:tcPr>
                <w:p w14:paraId="46680808" w14:textId="77777777" w:rsidR="00154FF3" w:rsidRDefault="00154FF3" w:rsidP="00154FF3">
                  <w:pPr>
                    <w:pStyle w:val="TableBody"/>
                  </w:pPr>
                  <w:r>
                    <w:t>DCMLRS</w:t>
                  </w:r>
                  <w:r>
                    <w:rPr>
                      <w:i/>
                      <w:vertAlign w:val="subscript"/>
                    </w:rPr>
                    <w:t xml:space="preserve"> q</w:t>
                  </w:r>
                </w:p>
              </w:tc>
              <w:tc>
                <w:tcPr>
                  <w:tcW w:w="458" w:type="pct"/>
                </w:tcPr>
                <w:p w14:paraId="2008FFD6" w14:textId="77777777" w:rsidR="00154FF3" w:rsidRDefault="00154FF3" w:rsidP="00154FF3">
                  <w:pPr>
                    <w:pStyle w:val="TableBody"/>
                  </w:pPr>
                  <w:r>
                    <w:t>none</w:t>
                  </w:r>
                </w:p>
              </w:tc>
              <w:tc>
                <w:tcPr>
                  <w:tcW w:w="3290" w:type="pct"/>
                </w:tcPr>
                <w:p w14:paraId="144B81EC" w14:textId="04BDCC0B" w:rsidR="00154FF3" w:rsidRDefault="00154FF3" w:rsidP="001335E7">
                  <w:pPr>
                    <w:pStyle w:val="TableBody"/>
                    <w:rPr>
                      <w:i/>
                    </w:rPr>
                  </w:pPr>
                  <w:r>
                    <w:rPr>
                      <w:i/>
                    </w:rPr>
                    <w:t>DC Tie Export Monthly Load Ratio Share per QSE</w:t>
                  </w:r>
                  <w:r>
                    <w:t xml:space="preserve">—The ratio share calculated for QSE </w:t>
                  </w:r>
                  <w:r>
                    <w:rPr>
                      <w:i/>
                    </w:rPr>
                    <w:t>q</w:t>
                  </w:r>
                  <w:r>
                    <w:t xml:space="preserve"> with DC Tie Exports for the calendar month.</w:t>
                  </w:r>
                </w:p>
              </w:tc>
            </w:tr>
            <w:tr w:rsidR="00154FF3" w14:paraId="16C835C3" w14:textId="77777777" w:rsidTr="00154FF3">
              <w:trPr>
                <w:cantSplit/>
                <w:trHeight w:val="593"/>
              </w:trPr>
              <w:tc>
                <w:tcPr>
                  <w:tcW w:w="1252" w:type="pct"/>
                </w:tcPr>
                <w:p w14:paraId="0B1A9958" w14:textId="77777777" w:rsidR="00154FF3" w:rsidRDefault="00154FF3" w:rsidP="00154FF3">
                  <w:pPr>
                    <w:pStyle w:val="TableBody"/>
                  </w:pPr>
                  <w:r>
                    <w:t xml:space="preserve">MLRS </w:t>
                  </w:r>
                  <w:r>
                    <w:rPr>
                      <w:i/>
                      <w:vertAlign w:val="subscript"/>
                    </w:rPr>
                    <w:t>q</w:t>
                  </w:r>
                </w:p>
              </w:tc>
              <w:tc>
                <w:tcPr>
                  <w:tcW w:w="458" w:type="pct"/>
                </w:tcPr>
                <w:p w14:paraId="16797A3F" w14:textId="77777777" w:rsidR="00154FF3" w:rsidRDefault="00154FF3" w:rsidP="00154FF3">
                  <w:pPr>
                    <w:pStyle w:val="TableBody"/>
                  </w:pPr>
                  <w:r>
                    <w:t>none</w:t>
                  </w:r>
                </w:p>
              </w:tc>
              <w:tc>
                <w:tcPr>
                  <w:tcW w:w="3290" w:type="pct"/>
                </w:tcPr>
                <w:p w14:paraId="4D537BFB" w14:textId="4B484C4D" w:rsidR="00154FF3" w:rsidRDefault="00154FF3" w:rsidP="00154FF3">
                  <w:pPr>
                    <w:pStyle w:val="TableBody"/>
                  </w:pPr>
                  <w:r>
                    <w:rPr>
                      <w:i/>
                    </w:rPr>
                    <w:t>Monthly Load Ratio Share per QSE</w:t>
                  </w:r>
                  <w:r>
                    <w:t xml:space="preserve">—The ratio share of Loads excluding DC Tie Exports for QSE </w:t>
                  </w:r>
                  <w:r>
                    <w:rPr>
                      <w:i/>
                    </w:rPr>
                    <w:t>q,</w:t>
                  </w:r>
                  <w:r>
                    <w:t xml:space="preserve"> for the peak Load 15-minute Settlement Interval.  </w:t>
                  </w:r>
                </w:p>
              </w:tc>
            </w:tr>
            <w:tr w:rsidR="00154FF3" w:rsidDel="00F954FC" w14:paraId="04B86F3D" w14:textId="77777777" w:rsidTr="00663874">
              <w:trPr>
                <w:cantSplit/>
              </w:trPr>
              <w:tc>
                <w:tcPr>
                  <w:tcW w:w="1252" w:type="pct"/>
                </w:tcPr>
                <w:p w14:paraId="19C32AB2" w14:textId="77777777" w:rsidR="00154FF3" w:rsidDel="00F954FC" w:rsidRDefault="00154FF3" w:rsidP="00154FF3">
                  <w:pPr>
                    <w:pStyle w:val="TableBody"/>
                  </w:pPr>
                  <w:r>
                    <w:rPr>
                      <w:iCs w:val="0"/>
                    </w:rPr>
                    <w:t>M</w:t>
                  </w:r>
                  <w:r w:rsidRPr="004429E3">
                    <w:rPr>
                      <w:iCs w:val="0"/>
                    </w:rPr>
                    <w:t xml:space="preserve">BLTAMTQSETOT </w:t>
                  </w:r>
                  <w:r w:rsidRPr="004429E3">
                    <w:rPr>
                      <w:i/>
                      <w:iCs w:val="0"/>
                      <w:vertAlign w:val="subscript"/>
                    </w:rPr>
                    <w:t>q</w:t>
                  </w:r>
                </w:p>
              </w:tc>
              <w:tc>
                <w:tcPr>
                  <w:tcW w:w="458" w:type="pct"/>
                </w:tcPr>
                <w:p w14:paraId="6F49B29F" w14:textId="77777777" w:rsidR="00154FF3" w:rsidRDefault="00154FF3" w:rsidP="00154FF3">
                  <w:pPr>
                    <w:pStyle w:val="VariableDefinition"/>
                    <w:spacing w:after="60"/>
                    <w:ind w:left="0" w:firstLine="0"/>
                    <w:rPr>
                      <w:sz w:val="20"/>
                    </w:rPr>
                  </w:pPr>
                  <w:r w:rsidRPr="004429E3">
                    <w:rPr>
                      <w:iCs w:val="0"/>
                      <w:sz w:val="20"/>
                    </w:rPr>
                    <w:t>$</w:t>
                  </w:r>
                </w:p>
              </w:tc>
              <w:tc>
                <w:tcPr>
                  <w:tcW w:w="3290" w:type="pct"/>
                </w:tcPr>
                <w:p w14:paraId="7956744C" w14:textId="77777777" w:rsidR="00154FF3" w:rsidDel="00F954FC" w:rsidRDefault="00154FF3" w:rsidP="00154FF3">
                  <w:pPr>
                    <w:pStyle w:val="VariableDefinition"/>
                    <w:spacing w:after="60"/>
                    <w:ind w:left="0" w:firstLine="0"/>
                    <w:rPr>
                      <w:sz w:val="20"/>
                    </w:rPr>
                  </w:pPr>
                  <w:r>
                    <w:rPr>
                      <w:i/>
                      <w:iCs w:val="0"/>
                      <w:sz w:val="20"/>
                    </w:rPr>
                    <w:t xml:space="preserve">Monthly </w:t>
                  </w:r>
                  <w:r w:rsidRPr="004429E3">
                    <w:rPr>
                      <w:i/>
                      <w:iCs w:val="0"/>
                      <w:sz w:val="20"/>
                    </w:rPr>
                    <w:t>Block Load Transfer Amount QSE Total per QSE</w:t>
                  </w:r>
                  <w:r w:rsidRPr="004429E3">
                    <w:rPr>
                      <w:iCs w:val="0"/>
                      <w:sz w:val="20"/>
                    </w:rPr>
                    <w:sym w:font="Symbol" w:char="F0BE"/>
                  </w:r>
                  <w:r w:rsidRPr="004429E3">
                    <w:rPr>
                      <w:iCs w:val="0"/>
                      <w:sz w:val="20"/>
                    </w:rPr>
                    <w:t xml:space="preserve">The total of the payments to QSE </w:t>
                  </w:r>
                  <w:r w:rsidRPr="004429E3">
                    <w:rPr>
                      <w:i/>
                      <w:iCs w:val="0"/>
                      <w:sz w:val="20"/>
                    </w:rPr>
                    <w:t>q</w:t>
                  </w:r>
                  <w:r w:rsidRPr="004429E3">
                    <w:rPr>
                      <w:iCs w:val="0"/>
                      <w:sz w:val="20"/>
                    </w:rPr>
                    <w:t xml:space="preserve"> for energy delivered into the ERCOT System for the </w:t>
                  </w:r>
                  <w:r>
                    <w:rPr>
                      <w:iCs w:val="0"/>
                      <w:sz w:val="20"/>
                    </w:rPr>
                    <w:t>month</w:t>
                  </w:r>
                  <w:r w:rsidRPr="004429E3">
                    <w:rPr>
                      <w:iCs w:val="0"/>
                      <w:sz w:val="20"/>
                    </w:rPr>
                    <w:t>.</w:t>
                  </w:r>
                </w:p>
              </w:tc>
            </w:tr>
            <w:tr w:rsidR="00154FF3" w14:paraId="20D83EAF" w14:textId="77777777" w:rsidTr="00663874">
              <w:trPr>
                <w:cantSplit/>
              </w:trPr>
              <w:tc>
                <w:tcPr>
                  <w:tcW w:w="1252" w:type="pct"/>
                </w:tcPr>
                <w:p w14:paraId="329032BB" w14:textId="77777777" w:rsidR="00154FF3" w:rsidRDefault="00154FF3" w:rsidP="00154FF3">
                  <w:pPr>
                    <w:pStyle w:val="TableBody"/>
                  </w:pPr>
                  <w:r>
                    <w:t xml:space="preserve">MBLTDC </w:t>
                  </w:r>
                  <w:r w:rsidRPr="00426524">
                    <w:rPr>
                      <w:i/>
                      <w:vertAlign w:val="subscript"/>
                    </w:rPr>
                    <w:t>q</w:t>
                  </w:r>
                </w:p>
              </w:tc>
              <w:tc>
                <w:tcPr>
                  <w:tcW w:w="458" w:type="pct"/>
                </w:tcPr>
                <w:p w14:paraId="60F6F2EB" w14:textId="77777777" w:rsidR="00154FF3" w:rsidRDefault="00154FF3" w:rsidP="00154FF3">
                  <w:pPr>
                    <w:pStyle w:val="VariableDefinition"/>
                    <w:tabs>
                      <w:tab w:val="clear" w:pos="2160"/>
                      <w:tab w:val="left" w:pos="2880"/>
                    </w:tabs>
                    <w:spacing w:after="60"/>
                    <w:ind w:left="0" w:firstLine="0"/>
                    <w:rPr>
                      <w:sz w:val="20"/>
                    </w:rPr>
                  </w:pPr>
                  <w:r>
                    <w:rPr>
                      <w:sz w:val="20"/>
                    </w:rPr>
                    <w:t>$</w:t>
                  </w:r>
                </w:p>
              </w:tc>
              <w:tc>
                <w:tcPr>
                  <w:tcW w:w="3290" w:type="pct"/>
                </w:tcPr>
                <w:p w14:paraId="7CD20A0B" w14:textId="00496D3C" w:rsidR="00154FF3" w:rsidRDefault="00154FF3" w:rsidP="001335E7">
                  <w:pPr>
                    <w:pStyle w:val="VariableDefinition"/>
                    <w:tabs>
                      <w:tab w:val="clear" w:pos="2160"/>
                      <w:tab w:val="left" w:pos="2880"/>
                    </w:tabs>
                    <w:spacing w:after="60"/>
                    <w:ind w:left="0" w:firstLine="0"/>
                    <w:rPr>
                      <w:i/>
                      <w:sz w:val="20"/>
                    </w:rPr>
                  </w:pPr>
                  <w:r>
                    <w:rPr>
                      <w:i/>
                      <w:sz w:val="20"/>
                    </w:rPr>
                    <w:t>Monthly BLT</w:t>
                  </w:r>
                  <w:r w:rsidRPr="00DE1436">
                    <w:rPr>
                      <w:i/>
                      <w:sz w:val="20"/>
                    </w:rPr>
                    <w:t xml:space="preserve"> Amount</w:t>
                  </w:r>
                  <w:r>
                    <w:rPr>
                      <w:sz w:val="20"/>
                    </w:rPr>
                    <w:t xml:space="preserve"> </w:t>
                  </w:r>
                  <w:r w:rsidRPr="00922065">
                    <w:rPr>
                      <w:i/>
                      <w:sz w:val="20"/>
                    </w:rPr>
                    <w:t>for DC Tie Exports</w:t>
                  </w:r>
                  <w:r>
                    <w:rPr>
                      <w:sz w:val="20"/>
                    </w:rPr>
                    <w:t xml:space="preserve"> </w:t>
                  </w:r>
                  <w:r w:rsidRPr="00EB7831">
                    <w:rPr>
                      <w:i/>
                      <w:sz w:val="20"/>
                    </w:rPr>
                    <w:t>per QSE</w:t>
                  </w:r>
                  <w:r>
                    <w:t>—</w:t>
                  </w:r>
                  <w:r w:rsidRPr="000649BF">
                    <w:rPr>
                      <w:sz w:val="20"/>
                    </w:rPr>
                    <w:t>Monthly BLT</w:t>
                  </w:r>
                  <w:r>
                    <w:rPr>
                      <w:sz w:val="20"/>
                    </w:rPr>
                    <w:t xml:space="preserve"> amount for DC Tie exports for QSE</w:t>
                  </w:r>
                  <w:r>
                    <w:rPr>
                      <w:bCs/>
                      <w:sz w:val="20"/>
                    </w:rPr>
                    <w:t xml:space="preserve"> </w:t>
                  </w:r>
                  <w:r w:rsidRPr="0037298F">
                    <w:rPr>
                      <w:bCs/>
                      <w:i/>
                      <w:sz w:val="20"/>
                    </w:rPr>
                    <w:t>q</w:t>
                  </w:r>
                  <w:r>
                    <w:rPr>
                      <w:sz w:val="20"/>
                    </w:rPr>
                    <w:t>.</w:t>
                  </w:r>
                </w:p>
              </w:tc>
            </w:tr>
            <w:tr w:rsidR="00154FF3" w14:paraId="1408ED8D" w14:textId="77777777" w:rsidTr="00663874">
              <w:trPr>
                <w:cantSplit/>
              </w:trPr>
              <w:tc>
                <w:tcPr>
                  <w:tcW w:w="1252" w:type="pct"/>
                </w:tcPr>
                <w:p w14:paraId="22E98EA0" w14:textId="77777777" w:rsidR="00154FF3" w:rsidRDefault="00154FF3" w:rsidP="00154FF3">
                  <w:pPr>
                    <w:pStyle w:val="TableBody"/>
                  </w:pPr>
                  <w:r>
                    <w:t xml:space="preserve">MBLTNDC </w:t>
                  </w:r>
                  <w:r w:rsidRPr="00426524">
                    <w:rPr>
                      <w:i/>
                      <w:vertAlign w:val="subscript"/>
                    </w:rPr>
                    <w:t>q</w:t>
                  </w:r>
                </w:p>
              </w:tc>
              <w:tc>
                <w:tcPr>
                  <w:tcW w:w="458" w:type="pct"/>
                </w:tcPr>
                <w:p w14:paraId="75115BCD" w14:textId="77777777" w:rsidR="00154FF3" w:rsidRDefault="00154FF3" w:rsidP="00154FF3">
                  <w:pPr>
                    <w:pStyle w:val="VariableDefinition"/>
                    <w:tabs>
                      <w:tab w:val="clear" w:pos="2160"/>
                      <w:tab w:val="left" w:pos="2880"/>
                    </w:tabs>
                    <w:spacing w:after="60"/>
                    <w:ind w:left="0" w:firstLine="0"/>
                    <w:rPr>
                      <w:sz w:val="20"/>
                    </w:rPr>
                  </w:pPr>
                  <w:r>
                    <w:rPr>
                      <w:sz w:val="20"/>
                    </w:rPr>
                    <w:t>$</w:t>
                  </w:r>
                </w:p>
              </w:tc>
              <w:tc>
                <w:tcPr>
                  <w:tcW w:w="3290" w:type="pct"/>
                </w:tcPr>
                <w:p w14:paraId="35FBB2D9" w14:textId="7AD25BC3" w:rsidR="00154FF3" w:rsidRDefault="00154FF3" w:rsidP="00154FF3">
                  <w:pPr>
                    <w:pStyle w:val="VariableDefinition"/>
                    <w:tabs>
                      <w:tab w:val="clear" w:pos="2160"/>
                      <w:tab w:val="left" w:pos="2880"/>
                    </w:tabs>
                    <w:spacing w:after="60"/>
                    <w:ind w:left="0" w:firstLine="0"/>
                    <w:rPr>
                      <w:sz w:val="20"/>
                    </w:rPr>
                  </w:pPr>
                  <w:r>
                    <w:rPr>
                      <w:i/>
                      <w:sz w:val="20"/>
                    </w:rPr>
                    <w:t>Monthly BLT</w:t>
                  </w:r>
                  <w:r w:rsidRPr="00DE1436">
                    <w:rPr>
                      <w:i/>
                      <w:sz w:val="20"/>
                    </w:rPr>
                    <w:t xml:space="preserve"> Amount</w:t>
                  </w:r>
                  <w:r>
                    <w:rPr>
                      <w:i/>
                      <w:sz w:val="20"/>
                    </w:rPr>
                    <w:t xml:space="preserve"> for Non-DC Tie Loads</w:t>
                  </w:r>
                  <w:r>
                    <w:rPr>
                      <w:sz w:val="20"/>
                    </w:rPr>
                    <w:t xml:space="preserve"> </w:t>
                  </w:r>
                  <w:r w:rsidRPr="00EB7831">
                    <w:rPr>
                      <w:i/>
                      <w:sz w:val="20"/>
                    </w:rPr>
                    <w:t>per QSE</w:t>
                  </w:r>
                  <w:r>
                    <w:t>—</w:t>
                  </w:r>
                  <w:r w:rsidRPr="000649BF">
                    <w:rPr>
                      <w:sz w:val="20"/>
                    </w:rPr>
                    <w:t>Monthly BLT</w:t>
                  </w:r>
                  <w:r>
                    <w:rPr>
                      <w:sz w:val="20"/>
                    </w:rPr>
                    <w:t xml:space="preserve"> amount for Loads (excluding DC Tie exports) for QSE</w:t>
                  </w:r>
                  <w:r>
                    <w:rPr>
                      <w:bCs/>
                      <w:sz w:val="20"/>
                    </w:rPr>
                    <w:t xml:space="preserve"> </w:t>
                  </w:r>
                  <w:r w:rsidRPr="0037298F">
                    <w:rPr>
                      <w:bCs/>
                      <w:i/>
                      <w:sz w:val="20"/>
                    </w:rPr>
                    <w:t>q</w:t>
                  </w:r>
                  <w:r>
                    <w:rPr>
                      <w:sz w:val="20"/>
                    </w:rPr>
                    <w:t>.</w:t>
                  </w:r>
                </w:p>
              </w:tc>
            </w:tr>
            <w:tr w:rsidR="00154FF3" w14:paraId="4A410B8B" w14:textId="77777777" w:rsidTr="00663874">
              <w:trPr>
                <w:cantSplit/>
              </w:trPr>
              <w:tc>
                <w:tcPr>
                  <w:tcW w:w="1252" w:type="pct"/>
                </w:tcPr>
                <w:p w14:paraId="358DEEF9" w14:textId="77777777" w:rsidR="00154FF3" w:rsidRPr="003274F1" w:rsidRDefault="00154FF3" w:rsidP="00154FF3">
                  <w:pPr>
                    <w:pStyle w:val="TableBody"/>
                  </w:pPr>
                  <w:r>
                    <w:t xml:space="preserve">MBLTAMTTOT </w:t>
                  </w:r>
                </w:p>
              </w:tc>
              <w:tc>
                <w:tcPr>
                  <w:tcW w:w="458" w:type="pct"/>
                </w:tcPr>
                <w:p w14:paraId="21159B81" w14:textId="77777777" w:rsidR="00154FF3" w:rsidRDefault="00154FF3" w:rsidP="00154FF3">
                  <w:pPr>
                    <w:pStyle w:val="VariableDefinition"/>
                    <w:tabs>
                      <w:tab w:val="clear" w:pos="2160"/>
                      <w:tab w:val="left" w:pos="2880"/>
                    </w:tabs>
                    <w:spacing w:after="60"/>
                    <w:ind w:left="0" w:firstLine="0"/>
                    <w:rPr>
                      <w:sz w:val="20"/>
                    </w:rPr>
                  </w:pPr>
                  <w:r>
                    <w:rPr>
                      <w:sz w:val="20"/>
                    </w:rPr>
                    <w:t>$</w:t>
                  </w:r>
                </w:p>
              </w:tc>
              <w:tc>
                <w:tcPr>
                  <w:tcW w:w="3290" w:type="pct"/>
                </w:tcPr>
                <w:p w14:paraId="54FB5D8F" w14:textId="77777777" w:rsidR="00154FF3" w:rsidRPr="00866D8D" w:rsidRDefault="00154FF3" w:rsidP="00154FF3">
                  <w:pPr>
                    <w:pStyle w:val="VariableDefinition"/>
                    <w:tabs>
                      <w:tab w:val="clear" w:pos="2160"/>
                      <w:tab w:val="left" w:pos="2880"/>
                    </w:tabs>
                    <w:spacing w:after="60"/>
                    <w:ind w:left="0" w:firstLine="0"/>
                    <w:rPr>
                      <w:sz w:val="20"/>
                    </w:rPr>
                  </w:pPr>
                  <w:r>
                    <w:rPr>
                      <w:i/>
                      <w:sz w:val="20"/>
                    </w:rPr>
                    <w:t>Monthly BLT</w:t>
                  </w:r>
                  <w:r w:rsidRPr="00715F17">
                    <w:rPr>
                      <w:i/>
                      <w:sz w:val="20"/>
                    </w:rPr>
                    <w:t xml:space="preserve"> Amount</w:t>
                  </w:r>
                  <w:r w:rsidRPr="00DE1436">
                    <w:rPr>
                      <w:i/>
                      <w:sz w:val="20"/>
                    </w:rPr>
                    <w:t xml:space="preserve"> </w:t>
                  </w:r>
                  <w:r>
                    <w:rPr>
                      <w:i/>
                      <w:sz w:val="20"/>
                    </w:rPr>
                    <w:t>ERCOT wide</w:t>
                  </w:r>
                  <w:r w:rsidRPr="00DE1436">
                    <w:rPr>
                      <w:i/>
                      <w:sz w:val="20"/>
                    </w:rPr>
                    <w:t xml:space="preserve"> Total</w:t>
                  </w:r>
                  <w:r>
                    <w:t>—</w:t>
                  </w:r>
                  <w:r w:rsidRPr="00DE1436">
                    <w:rPr>
                      <w:sz w:val="20"/>
                    </w:rPr>
                    <w:t xml:space="preserve">The total </w:t>
                  </w:r>
                  <w:r>
                    <w:rPr>
                      <w:sz w:val="20"/>
                    </w:rPr>
                    <w:t>monthly BLT payment for all QSEs.</w:t>
                  </w:r>
                </w:p>
              </w:tc>
            </w:tr>
            <w:tr w:rsidR="00154FF3" w14:paraId="0B7965F0" w14:textId="77777777" w:rsidTr="00663874">
              <w:trPr>
                <w:cantSplit/>
                <w:trHeight w:val="323"/>
              </w:trPr>
              <w:tc>
                <w:tcPr>
                  <w:tcW w:w="1252" w:type="pct"/>
                </w:tcPr>
                <w:p w14:paraId="3C64B01C" w14:textId="77777777" w:rsidR="00154FF3" w:rsidRPr="009C7D50" w:rsidRDefault="00154FF3" w:rsidP="00154FF3">
                  <w:pPr>
                    <w:pStyle w:val="TableBody"/>
                  </w:pPr>
                  <w:r w:rsidRPr="009C7D50">
                    <w:rPr>
                      <w:i/>
                    </w:rPr>
                    <w:t>q</w:t>
                  </w:r>
                </w:p>
              </w:tc>
              <w:tc>
                <w:tcPr>
                  <w:tcW w:w="458" w:type="pct"/>
                </w:tcPr>
                <w:p w14:paraId="7DC4E920" w14:textId="77777777" w:rsidR="00154FF3" w:rsidRPr="009C7D50" w:rsidRDefault="00154FF3" w:rsidP="00154FF3">
                  <w:pPr>
                    <w:pStyle w:val="VariableDefinition"/>
                    <w:tabs>
                      <w:tab w:val="clear" w:pos="2160"/>
                      <w:tab w:val="left" w:pos="2880"/>
                    </w:tabs>
                    <w:spacing w:after="60"/>
                    <w:ind w:left="0" w:firstLine="0"/>
                    <w:rPr>
                      <w:sz w:val="20"/>
                    </w:rPr>
                  </w:pPr>
                  <w:r w:rsidRPr="009C7D50">
                    <w:rPr>
                      <w:sz w:val="20"/>
                    </w:rPr>
                    <w:t>none</w:t>
                  </w:r>
                </w:p>
              </w:tc>
              <w:tc>
                <w:tcPr>
                  <w:tcW w:w="3290" w:type="pct"/>
                </w:tcPr>
                <w:p w14:paraId="0630715B" w14:textId="77777777" w:rsidR="00154FF3" w:rsidRPr="009C7D50" w:rsidRDefault="00154FF3" w:rsidP="00154FF3">
                  <w:pPr>
                    <w:pStyle w:val="VariableDefinition"/>
                    <w:tabs>
                      <w:tab w:val="clear" w:pos="2160"/>
                      <w:tab w:val="left" w:pos="2880"/>
                    </w:tabs>
                    <w:spacing w:after="60"/>
                    <w:ind w:left="0" w:firstLine="0"/>
                    <w:rPr>
                      <w:i/>
                      <w:sz w:val="20"/>
                    </w:rPr>
                  </w:pPr>
                  <w:r w:rsidRPr="009C7D50">
                    <w:rPr>
                      <w:sz w:val="20"/>
                    </w:rPr>
                    <w:t>A QSE.</w:t>
                  </w:r>
                </w:p>
              </w:tc>
            </w:tr>
          </w:tbl>
          <w:p w14:paraId="3BE42232" w14:textId="109EF06E" w:rsidR="00154FF3" w:rsidRPr="00154FF3" w:rsidRDefault="00154FF3" w:rsidP="00663874">
            <w:pPr>
              <w:pStyle w:val="H4"/>
              <w:ind w:left="720" w:hanging="720"/>
              <w:rPr>
                <w:b w:val="0"/>
              </w:rPr>
            </w:pPr>
          </w:p>
        </w:tc>
      </w:tr>
    </w:tbl>
    <w:p w14:paraId="7129E4CA" w14:textId="6A01025F" w:rsidR="00C57701" w:rsidRPr="00D82B61" w:rsidRDefault="00C57701" w:rsidP="006B72E9">
      <w:pPr>
        <w:keepNext/>
        <w:widowControl w:val="0"/>
        <w:tabs>
          <w:tab w:val="left" w:pos="1260"/>
        </w:tabs>
        <w:spacing w:before="480" w:after="240"/>
        <w:ind w:left="1267" w:hanging="1267"/>
        <w:outlineLvl w:val="3"/>
        <w:rPr>
          <w:b/>
        </w:rPr>
      </w:pPr>
      <w:bookmarkStart w:id="1902" w:name="_Toc481502895"/>
      <w:bookmarkStart w:id="1903" w:name="_Toc496080063"/>
      <w:bookmarkStart w:id="1904" w:name="_Toc135992344"/>
      <w:bookmarkStart w:id="1905" w:name="_Toc118908577"/>
      <w:bookmarkStart w:id="1906" w:name="_Toc119180748"/>
      <w:bookmarkStart w:id="1907" w:name="_Toc397505019"/>
      <w:bookmarkStart w:id="1908" w:name="_Toc402357147"/>
      <w:bookmarkStart w:id="1909" w:name="_Toc422486527"/>
      <w:bookmarkStart w:id="1910" w:name="_Toc433093380"/>
      <w:bookmarkStart w:id="1911" w:name="_Toc433093538"/>
      <w:bookmarkStart w:id="1912" w:name="_Toc440874768"/>
      <w:bookmarkStart w:id="1913" w:name="_Toc87951794"/>
      <w:bookmarkStart w:id="1914" w:name="_Toc109009400"/>
      <w:bookmarkEnd w:id="1885"/>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886"/>
      <w:r w:rsidRPr="00D82B61">
        <w:rPr>
          <w:b/>
        </w:rPr>
        <w:t>6.6.3.</w:t>
      </w:r>
      <w:r w:rsidR="00A01A2C">
        <w:rPr>
          <w:b/>
        </w:rPr>
        <w:t>6</w:t>
      </w:r>
      <w:r w:rsidRPr="00D82B61">
        <w:rPr>
          <w:b/>
        </w:rPr>
        <w:tab/>
        <w:t>Real-Time High Dispatch Limit Override Energy Payment</w:t>
      </w:r>
      <w:bookmarkEnd w:id="1902"/>
      <w:bookmarkEnd w:id="1903"/>
      <w:bookmarkEnd w:id="1904"/>
      <w:r w:rsidRPr="00D82B61">
        <w:rPr>
          <w:b/>
        </w:rPr>
        <w:t xml:space="preserve">  </w:t>
      </w:r>
    </w:p>
    <w:p w14:paraId="6F3B1F6D" w14:textId="27A6033E" w:rsidR="00C57701" w:rsidRDefault="00C57701" w:rsidP="00C57701">
      <w:pPr>
        <w:spacing w:after="240"/>
        <w:ind w:left="720" w:hanging="720"/>
        <w:rPr>
          <w:color w:val="000000"/>
        </w:rPr>
      </w:pPr>
      <w:r w:rsidRPr="00A87F21">
        <w:rPr>
          <w:color w:val="000000"/>
        </w:rPr>
        <w:t>(1)</w:t>
      </w:r>
      <w:r w:rsidRPr="00A87F21">
        <w:rPr>
          <w:color w:val="000000"/>
        </w:rPr>
        <w:tab/>
        <w:t>If ERCOT directs a reduction in a Generation Resource’s real power output by employing a manual High Dispatch Limit (HDL) override</w:t>
      </w:r>
      <w:r w:rsidR="001B1AFA">
        <w:rPr>
          <w:color w:val="000000"/>
        </w:rPr>
        <w:t>,</w:t>
      </w:r>
      <w:r w:rsidR="001B1AFA" w:rsidRPr="001B1AFA">
        <w:rPr>
          <w:color w:val="000000"/>
        </w:rPr>
        <w:t xml:space="preserve"> </w:t>
      </w:r>
      <w:r w:rsidR="001B1AFA">
        <w:rPr>
          <w:color w:val="000000"/>
        </w:rPr>
        <w:t>or issues a Verbal Dispatch Instruction (VDI) to a Generation Resource to adjust its operation to produce the same effect,</w:t>
      </w:r>
      <w:r>
        <w:rPr>
          <w:color w:val="000000"/>
        </w:rPr>
        <w:t xml:space="preserve"> and the reduction causes the QSE to suffer a demonstrable financial loss, the QSE may be eligible for a Real-Time High Dispatch Limit Override Energy Payment, as calculated below, upon providing documented proof of that loss.  In order to qualify for this payment the QSE must:</w:t>
      </w:r>
    </w:p>
    <w:p w14:paraId="4A319727" w14:textId="77777777" w:rsidR="00C57701" w:rsidRPr="001F5A11" w:rsidRDefault="00C57701" w:rsidP="00C57701">
      <w:pPr>
        <w:spacing w:after="240"/>
        <w:ind w:left="1440" w:hanging="720"/>
      </w:pPr>
      <w:r>
        <w:lastRenderedPageBreak/>
        <w:t>(a)</w:t>
      </w:r>
      <w:r>
        <w:tab/>
        <w:t>H</w:t>
      </w:r>
      <w:r w:rsidRPr="001F5A11">
        <w:t xml:space="preserve">ave complied with ERCOT </w:t>
      </w:r>
      <w:r>
        <w:t>Dispatch I</w:t>
      </w:r>
      <w:r w:rsidRPr="001F5A11">
        <w:t>nstructions to reduce real power output</w:t>
      </w:r>
      <w:r>
        <w:t>;</w:t>
      </w:r>
    </w:p>
    <w:p w14:paraId="6B808510" w14:textId="33965B6D" w:rsidR="00C57701" w:rsidRPr="001F5A11" w:rsidRDefault="00C57701" w:rsidP="00C57701">
      <w:pPr>
        <w:spacing w:after="240"/>
        <w:ind w:left="1440" w:hanging="720"/>
      </w:pPr>
      <w:r>
        <w:t>(b)</w:t>
      </w:r>
      <w:r>
        <w:tab/>
        <w:t>H</w:t>
      </w:r>
      <w:r w:rsidRPr="001F5A11">
        <w:t xml:space="preserve">ave </w:t>
      </w:r>
      <w:r w:rsidR="001B1AFA">
        <w:t xml:space="preserve">either </w:t>
      </w:r>
      <w:r w:rsidRPr="001F5A11">
        <w:t xml:space="preserve">received a SCED </w:t>
      </w:r>
      <w:r>
        <w:t>B</w:t>
      </w:r>
      <w:r w:rsidRPr="001F5A11">
        <w:t>ase</w:t>
      </w:r>
      <w:r>
        <w:t xml:space="preserve"> P</w:t>
      </w:r>
      <w:r w:rsidRPr="001F5A11">
        <w:t>oint equal to the Resource</w:t>
      </w:r>
      <w:r>
        <w:t>’</w:t>
      </w:r>
      <w:r w:rsidRPr="001F5A11">
        <w:t>s HDL override</w:t>
      </w:r>
      <w:r w:rsidR="001B1AFA" w:rsidRPr="001B1AFA">
        <w:t xml:space="preserve"> </w:t>
      </w:r>
      <w:r w:rsidR="001B1AFA">
        <w:t xml:space="preserve">value or received </w:t>
      </w:r>
      <w:r w:rsidR="001B1AFA" w:rsidRPr="001F5A11">
        <w:t xml:space="preserve">a SCED </w:t>
      </w:r>
      <w:r w:rsidR="001B1AFA">
        <w:t>B</w:t>
      </w:r>
      <w:r w:rsidR="001B1AFA" w:rsidRPr="001F5A11">
        <w:t>ase</w:t>
      </w:r>
      <w:r w:rsidR="001B1AFA">
        <w:t xml:space="preserve"> P</w:t>
      </w:r>
      <w:r w:rsidR="001B1AFA" w:rsidRPr="001F5A11">
        <w:t xml:space="preserve">oint </w:t>
      </w:r>
      <w:r w:rsidR="001B1AFA">
        <w:t xml:space="preserve">less than the Resource’s output level at the time of the instruction but greater than or </w:t>
      </w:r>
      <w:r w:rsidR="001B1AFA" w:rsidRPr="001F5A11">
        <w:t xml:space="preserve">equal to the </w:t>
      </w:r>
      <w:r w:rsidR="001B1AFA">
        <w:t>instructed operating level specified in the VDI</w:t>
      </w:r>
      <w:r w:rsidRPr="001F5A11">
        <w:t>,</w:t>
      </w:r>
      <w:r>
        <w:t xml:space="preserve"> during the 15-minute Settlement Interval;</w:t>
      </w:r>
    </w:p>
    <w:p w14:paraId="3C7DA51C" w14:textId="3FD8FE34" w:rsidR="00C57701" w:rsidRPr="001F5A11" w:rsidRDefault="00C57701" w:rsidP="00C57701">
      <w:pPr>
        <w:spacing w:after="240"/>
        <w:ind w:left="1440" w:hanging="720"/>
      </w:pPr>
      <w:r>
        <w:t>(c)</w:t>
      </w:r>
      <w:r>
        <w:tab/>
        <w:t>H</w:t>
      </w:r>
      <w:r w:rsidRPr="001F5A11">
        <w:t>ave incurred a demonstrable financial loss</w:t>
      </w:r>
      <w:r>
        <w:t xml:space="preserve"> associated with variable cost components of DAM obligations or energy purchase or sale provisions of bilateral contracts (as opposed to lost opportunity costs),</w:t>
      </w:r>
      <w:r w:rsidRPr="001F5A11">
        <w:t xml:space="preserve"> in consequence of the HDL override</w:t>
      </w:r>
      <w:r w:rsidR="001B1AFA">
        <w:t xml:space="preserve"> or VDI that had an equivalent effect</w:t>
      </w:r>
      <w:r>
        <w:t>;</w:t>
      </w:r>
      <w:r w:rsidRPr="001F5A11">
        <w:t xml:space="preserve"> and</w:t>
      </w:r>
    </w:p>
    <w:p w14:paraId="3B33E509" w14:textId="77777777" w:rsidR="00C57701" w:rsidRDefault="00C57701" w:rsidP="00C57701">
      <w:pPr>
        <w:spacing w:after="240"/>
        <w:ind w:left="1440" w:hanging="720"/>
      </w:pPr>
      <w:r>
        <w:t>(d)</w:t>
      </w:r>
      <w:r>
        <w:tab/>
        <w:t>F</w:t>
      </w:r>
      <w:r w:rsidRPr="001F5A11">
        <w:t xml:space="preserve">ile a timely </w:t>
      </w:r>
      <w:r>
        <w:t xml:space="preserve">Settlement and billing </w:t>
      </w:r>
      <w:r w:rsidRPr="001F5A11">
        <w:t>dispute</w:t>
      </w:r>
      <w:r>
        <w:t>,</w:t>
      </w:r>
      <w:r w:rsidRPr="001F5A11">
        <w:t xml:space="preserve"> includ</w:t>
      </w:r>
      <w:r>
        <w:t>ing the following items:</w:t>
      </w:r>
      <w:r w:rsidRPr="001F5A11">
        <w:t xml:space="preserve"> </w:t>
      </w:r>
    </w:p>
    <w:p w14:paraId="50E65725" w14:textId="77777777" w:rsidR="00C57701" w:rsidRDefault="00C57701" w:rsidP="00C57701">
      <w:pPr>
        <w:spacing w:after="240"/>
        <w:ind w:left="2160" w:hanging="720"/>
      </w:pPr>
      <w:r>
        <w:t>(i)</w:t>
      </w:r>
      <w:r>
        <w:tab/>
        <w:t>A</w:t>
      </w:r>
      <w:r w:rsidRPr="001F5A11">
        <w:t>n attestation signed by an officer or executive</w:t>
      </w:r>
      <w:r>
        <w:t xml:space="preserve"> with authority to bind the QSE;</w:t>
      </w:r>
    </w:p>
    <w:p w14:paraId="2FAA0E38" w14:textId="77777777" w:rsidR="00C57701" w:rsidRDefault="00C57701" w:rsidP="00C57701">
      <w:pPr>
        <w:spacing w:after="240"/>
        <w:ind w:left="2160" w:hanging="720"/>
      </w:pPr>
      <w:r>
        <w:t>(ii)</w:t>
      </w:r>
      <w:r>
        <w:tab/>
        <w:t>T</w:t>
      </w:r>
      <w:r w:rsidRPr="001F5A11">
        <w:t xml:space="preserve">he dollar amount </w:t>
      </w:r>
      <w:r>
        <w:t xml:space="preserve">and calculation </w:t>
      </w:r>
      <w:r w:rsidRPr="001F5A11">
        <w:t xml:space="preserve">of the financial loss by </w:t>
      </w:r>
      <w:r>
        <w:t>S</w:t>
      </w:r>
      <w:r w:rsidRPr="001F5A11">
        <w:t xml:space="preserve">ettlement </w:t>
      </w:r>
      <w:r>
        <w:t>Interval;</w:t>
      </w:r>
    </w:p>
    <w:p w14:paraId="29F043C6" w14:textId="75419CCB" w:rsidR="00C57701" w:rsidRDefault="00C57701" w:rsidP="00C57701">
      <w:pPr>
        <w:spacing w:after="240"/>
        <w:ind w:left="2160" w:hanging="720"/>
      </w:pPr>
      <w:r>
        <w:t>(iii)</w:t>
      </w:r>
      <w:r>
        <w:tab/>
        <w:t xml:space="preserve">An </w:t>
      </w:r>
      <w:r w:rsidRPr="001F5A11">
        <w:t>expla</w:t>
      </w:r>
      <w:r>
        <w:t>nation of</w:t>
      </w:r>
      <w:r w:rsidRPr="001F5A11">
        <w:t xml:space="preserve"> the nature of the loss</w:t>
      </w:r>
      <w:r>
        <w:t xml:space="preserve"> and</w:t>
      </w:r>
      <w:r w:rsidRPr="001F5A11">
        <w:t xml:space="preserve"> how it was a</w:t>
      </w:r>
      <w:r>
        <w:t>ttributable to the HDL override</w:t>
      </w:r>
      <w:r w:rsidR="001B1AFA">
        <w:t xml:space="preserve"> or equivalent VDI issued by ERCOT</w:t>
      </w:r>
      <w:r>
        <w:t>;</w:t>
      </w:r>
      <w:r w:rsidRPr="001F5A11">
        <w:t xml:space="preserve"> and </w:t>
      </w:r>
    </w:p>
    <w:p w14:paraId="0164DD13" w14:textId="77777777" w:rsidR="00C57701" w:rsidRPr="001F5A11" w:rsidRDefault="00C57701" w:rsidP="00C57701">
      <w:pPr>
        <w:spacing w:after="240"/>
        <w:ind w:left="2160" w:hanging="720"/>
      </w:pPr>
      <w:r>
        <w:t>(iv)</w:t>
      </w:r>
      <w:r>
        <w:tab/>
        <w:t>S</w:t>
      </w:r>
      <w:r w:rsidRPr="001F5A11">
        <w:t>ufficient documentation to support the QSE’s calculation of the amount of the financial loss.</w:t>
      </w:r>
    </w:p>
    <w:p w14:paraId="1581C2B9" w14:textId="77777777" w:rsidR="00C57701" w:rsidRDefault="00C57701" w:rsidP="00C57701">
      <w:pPr>
        <w:spacing w:after="240"/>
        <w:ind w:left="720" w:hanging="720"/>
        <w:rPr>
          <w:color w:val="000000"/>
        </w:rPr>
      </w:pPr>
      <w:r w:rsidRPr="00A87F21">
        <w:rPr>
          <w:color w:val="000000"/>
        </w:rPr>
        <w:t>(</w:t>
      </w:r>
      <w:r>
        <w:rPr>
          <w:color w:val="000000"/>
        </w:rPr>
        <w:t>2</w:t>
      </w:r>
      <w:r w:rsidRPr="00A87F21">
        <w:rPr>
          <w:color w:val="000000"/>
        </w:rPr>
        <w:t>)</w:t>
      </w:r>
      <w:r w:rsidRPr="00A87F21">
        <w:rPr>
          <w:color w:val="000000"/>
        </w:rPr>
        <w:tab/>
      </w:r>
      <w:r>
        <w:rPr>
          <w:color w:val="000000"/>
        </w:rPr>
        <w:t xml:space="preserve">ERCOT may request additional supporting documentation or explanation with respect to the submitted materials within 15 Business Days of receipt.  Additional information requested by ERCOT must be provided by the QSE within 15 business days of ERCOT’s request.  ERCOT will provide Notice of its acceptance or rejection of the claim for the High Dispatch Limit Override Energy Payment within 15 Business Days of the updated submission. </w:t>
      </w:r>
    </w:p>
    <w:p w14:paraId="2E17FC1D" w14:textId="67969E56" w:rsidR="00C57701" w:rsidRDefault="00C57701" w:rsidP="00C57701">
      <w:pPr>
        <w:spacing w:after="240"/>
        <w:ind w:left="720" w:hanging="720"/>
        <w:rPr>
          <w:color w:val="000000"/>
        </w:rPr>
      </w:pPr>
      <w:r>
        <w:rPr>
          <w:color w:val="000000"/>
        </w:rPr>
        <w:t>(3)</w:t>
      </w:r>
      <w:r>
        <w:rPr>
          <w:color w:val="000000"/>
        </w:rPr>
        <w:tab/>
        <w:t xml:space="preserve">The Energy Offer Curve used to calculate the Real-Time High Dispatch Limit Override Energy Payment will be the most recent valid Energy Offer Curve received by ERCOT that was effective for the disputed interval(s) when the HDL override </w:t>
      </w:r>
      <w:r w:rsidR="00D92457">
        <w:rPr>
          <w:color w:val="000000"/>
        </w:rPr>
        <w:t xml:space="preserve">or equivalent VDI </w:t>
      </w:r>
      <w:r>
        <w:rPr>
          <w:color w:val="000000"/>
        </w:rPr>
        <w:t xml:space="preserve">was issued.  If no curve exists for the interval being disputed, ERCOT will use the most recent valid Energy Offer Curve received before the HDL override </w:t>
      </w:r>
      <w:r w:rsidR="00D92457">
        <w:rPr>
          <w:color w:val="000000"/>
        </w:rPr>
        <w:t xml:space="preserve">or equivalent VDI </w:t>
      </w:r>
      <w:r>
        <w:rPr>
          <w:color w:val="000000"/>
        </w:rPr>
        <w:t>was issued for an interval prior to the disputed interval(s).</w:t>
      </w:r>
    </w:p>
    <w:p w14:paraId="692FBFC2" w14:textId="77777777" w:rsidR="00C57701" w:rsidRPr="00A87F21" w:rsidRDefault="00C57701" w:rsidP="00A27C4B">
      <w:pPr>
        <w:spacing w:after="240"/>
        <w:ind w:left="720"/>
        <w:rPr>
          <w:color w:val="000000"/>
        </w:rPr>
      </w:pPr>
      <w:r w:rsidRPr="00A87F21">
        <w:rPr>
          <w:color w:val="000000"/>
        </w:rPr>
        <w:t xml:space="preserve">The payment shall be calculated as follows:  </w:t>
      </w:r>
    </w:p>
    <w:p w14:paraId="67DC6827" w14:textId="613011F2" w:rsidR="00C57701" w:rsidRPr="00050961" w:rsidRDefault="00C57701" w:rsidP="000D7680">
      <w:pPr>
        <w:tabs>
          <w:tab w:val="left" w:pos="1440"/>
          <w:tab w:val="left" w:pos="2340"/>
        </w:tabs>
        <w:spacing w:after="240"/>
        <w:ind w:left="3420" w:hanging="2700"/>
        <w:jc w:val="both"/>
        <w:rPr>
          <w:b/>
          <w:bCs/>
          <w:lang w:val="pt-BR"/>
        </w:rPr>
      </w:pPr>
      <w:r w:rsidRPr="00050961">
        <w:rPr>
          <w:b/>
          <w:bCs/>
          <w:lang w:val="pt-BR"/>
        </w:rPr>
        <w:t xml:space="preserve">HDLOEAMT </w:t>
      </w:r>
      <w:r w:rsidRPr="00050961">
        <w:rPr>
          <w:b/>
          <w:bCs/>
          <w:i/>
          <w:vertAlign w:val="subscript"/>
          <w:lang w:val="es-ES"/>
        </w:rPr>
        <w:t xml:space="preserve">q, r, p, i </w:t>
      </w:r>
      <w:r w:rsidRPr="00050961">
        <w:rPr>
          <w:b/>
          <w:bCs/>
          <w:lang w:val="pt-BR"/>
        </w:rPr>
        <w:t xml:space="preserve">=  </w:t>
      </w:r>
      <w:r w:rsidRPr="00050961">
        <w:rPr>
          <w:b/>
          <w:bCs/>
        </w:rPr>
        <w:t>(-1) * Min {HDLOAL</w:t>
      </w:r>
      <w:r w:rsidRPr="00050961">
        <w:rPr>
          <w:b/>
          <w:bCs/>
          <w:i/>
          <w:vertAlign w:val="subscript"/>
          <w:lang w:val="pt-BR"/>
        </w:rPr>
        <w:t xml:space="preserve"> q, r, p, i</w:t>
      </w:r>
      <w:r w:rsidRPr="00A27C4B">
        <w:rPr>
          <w:b/>
          <w:bCs/>
          <w:i/>
          <w:iCs/>
          <w:vertAlign w:val="subscript"/>
        </w:rPr>
        <w:t>,</w:t>
      </w:r>
      <w:r w:rsidRPr="00050961">
        <w:rPr>
          <w:b/>
          <w:bCs/>
        </w:rPr>
        <w:t xml:space="preserve"> Max(0, ((RTSPP</w:t>
      </w:r>
      <w:r w:rsidR="002E3DBC">
        <w:rPr>
          <w:b/>
          <w:bCs/>
        </w:rPr>
        <w:t xml:space="preserve"> </w:t>
      </w:r>
      <w:r w:rsidRPr="00050961">
        <w:rPr>
          <w:b/>
          <w:bCs/>
          <w:i/>
          <w:vertAlign w:val="subscript"/>
        </w:rPr>
        <w:t>p, i</w:t>
      </w:r>
      <w:r w:rsidRPr="00050961">
        <w:rPr>
          <w:b/>
          <w:bCs/>
          <w:lang w:val="pt-BR"/>
        </w:rPr>
        <w:t xml:space="preserve"> – </w:t>
      </w:r>
      <w:r w:rsidRPr="00050961">
        <w:rPr>
          <w:b/>
          <w:bCs/>
        </w:rPr>
        <w:t>RTRSVPOR</w:t>
      </w:r>
      <w:r w:rsidRPr="00050961">
        <w:rPr>
          <w:b/>
          <w:bCs/>
          <w:i/>
          <w:vertAlign w:val="subscript"/>
        </w:rPr>
        <w:t xml:space="preserve"> i</w:t>
      </w:r>
      <w:r w:rsidRPr="00050961">
        <w:rPr>
          <w:b/>
          <w:bCs/>
        </w:rPr>
        <w:t xml:space="preserve"> </w:t>
      </w:r>
      <w:r w:rsidRPr="00050961">
        <w:rPr>
          <w:b/>
          <w:bCs/>
          <w:lang w:val="pt-BR"/>
        </w:rPr>
        <w:t xml:space="preserve">– </w:t>
      </w:r>
      <w:r w:rsidRPr="00050961">
        <w:rPr>
          <w:b/>
          <w:bCs/>
        </w:rPr>
        <w:t>RTRDP</w:t>
      </w:r>
      <w:r w:rsidRPr="00050961">
        <w:rPr>
          <w:b/>
          <w:bCs/>
          <w:i/>
          <w:vertAlign w:val="subscript"/>
        </w:rPr>
        <w:t xml:space="preserve"> i</w:t>
      </w:r>
      <w:r w:rsidRPr="00050961">
        <w:rPr>
          <w:b/>
          <w:bCs/>
          <w:lang w:val="pt-BR"/>
        </w:rPr>
        <w:t xml:space="preserve"> – </w:t>
      </w:r>
      <w:r w:rsidR="005911C2" w:rsidRPr="009716C5">
        <w:rPr>
          <w:b/>
          <w:bCs/>
          <w:lang w:val="pt-BR"/>
        </w:rPr>
        <w:t>RTEOCOST</w:t>
      </w:r>
      <w:r w:rsidR="005911C2">
        <w:rPr>
          <w:b/>
          <w:bCs/>
          <w:lang w:val="pt-BR"/>
        </w:rPr>
        <w:t xml:space="preserve"> </w:t>
      </w:r>
      <w:r w:rsidR="005911C2" w:rsidRPr="009716C5">
        <w:rPr>
          <w:b/>
          <w:bCs/>
          <w:i/>
          <w:vertAlign w:val="subscript"/>
          <w:lang w:val="pt-BR"/>
        </w:rPr>
        <w:t>q, r, i</w:t>
      </w:r>
      <w:r w:rsidRPr="00050961">
        <w:rPr>
          <w:b/>
          <w:bCs/>
          <w:lang w:val="pt-BR"/>
        </w:rPr>
        <w:t>) * HDLOQTY</w:t>
      </w:r>
      <w:r w:rsidRPr="00050961">
        <w:rPr>
          <w:b/>
          <w:bCs/>
          <w:i/>
          <w:vertAlign w:val="subscript"/>
        </w:rPr>
        <w:t xml:space="preserve"> q, r, p, i</w:t>
      </w:r>
      <w:r w:rsidRPr="00050961">
        <w:rPr>
          <w:b/>
          <w:bCs/>
          <w:lang w:val="pt-BR"/>
        </w:rPr>
        <w:t>))}</w:t>
      </w:r>
    </w:p>
    <w:p w14:paraId="0D948D44" w14:textId="77777777" w:rsidR="00C57701" w:rsidRPr="00A87F21" w:rsidRDefault="00C57701" w:rsidP="00FB599C">
      <w:pPr>
        <w:tabs>
          <w:tab w:val="left" w:pos="1440"/>
          <w:tab w:val="left" w:pos="2340"/>
        </w:tabs>
        <w:spacing w:after="240"/>
        <w:ind w:left="3420" w:hanging="2700"/>
        <w:jc w:val="both"/>
        <w:rPr>
          <w:bCs/>
          <w:lang w:val="pt-BR"/>
        </w:rPr>
      </w:pPr>
      <w:r w:rsidRPr="00A87F21">
        <w:rPr>
          <w:bCs/>
          <w:lang w:val="pt-BR"/>
        </w:rPr>
        <w:t>Where:</w:t>
      </w:r>
    </w:p>
    <w:p w14:paraId="16FC2F2A" w14:textId="77777777" w:rsidR="00C57701" w:rsidRPr="00A87F21" w:rsidRDefault="00C57701" w:rsidP="00C57701">
      <w:pPr>
        <w:spacing w:after="240"/>
        <w:ind w:firstLine="720"/>
        <w:rPr>
          <w:b/>
          <w:iCs/>
          <w:lang w:val="pt-BR"/>
        </w:rPr>
      </w:pPr>
      <w:r>
        <w:rPr>
          <w:iCs/>
          <w:lang w:val="pt-BR"/>
        </w:rPr>
        <w:t>HDLO</w:t>
      </w:r>
      <w:r w:rsidRPr="00A87F21">
        <w:rPr>
          <w:iCs/>
          <w:lang w:val="pt-BR"/>
        </w:rPr>
        <w:t>QTY</w:t>
      </w:r>
      <w:r w:rsidRPr="00A87F21">
        <w:rPr>
          <w:i/>
          <w:iCs/>
          <w:vertAlign w:val="subscript"/>
        </w:rPr>
        <w:t xml:space="preserve"> q, r, p, i</w:t>
      </w:r>
      <w:r w:rsidRPr="00A87F21">
        <w:rPr>
          <w:iCs/>
          <w:lang w:val="pt-BR"/>
        </w:rPr>
        <w:t xml:space="preserve">       =  Max(0, (¼ (</w:t>
      </w:r>
      <w:r>
        <w:rPr>
          <w:iCs/>
          <w:lang w:val="pt-BR"/>
        </w:rPr>
        <w:t>HDLO</w:t>
      </w:r>
      <w:r w:rsidRPr="00A87F21">
        <w:rPr>
          <w:iCs/>
        </w:rPr>
        <w:t>BRKP</w:t>
      </w:r>
      <w:r w:rsidRPr="00A87F21">
        <w:rPr>
          <w:i/>
          <w:iCs/>
          <w:vertAlign w:val="subscript"/>
        </w:rPr>
        <w:t xml:space="preserve"> q, r, p, i</w:t>
      </w:r>
      <w:r w:rsidRPr="00A87F21">
        <w:rPr>
          <w:iCs/>
          <w:lang w:val="pt-BR"/>
        </w:rPr>
        <w:t xml:space="preserve"> – </w:t>
      </w:r>
      <w:r w:rsidRPr="00A87F21">
        <w:rPr>
          <w:iCs/>
        </w:rPr>
        <w:t xml:space="preserve">AVGHDL </w:t>
      </w:r>
      <w:r w:rsidRPr="00A87F21">
        <w:rPr>
          <w:i/>
          <w:iCs/>
          <w:vertAlign w:val="subscript"/>
          <w:lang w:val="es-ES"/>
        </w:rPr>
        <w:t>q, r, p, i</w:t>
      </w:r>
      <w:r w:rsidRPr="00A87F21">
        <w:rPr>
          <w:iCs/>
          <w:lang w:val="pt-BR"/>
        </w:rPr>
        <w:t>)))</w:t>
      </w:r>
    </w:p>
    <w:p w14:paraId="63AA2058" w14:textId="41FE0FC0" w:rsidR="00C57701" w:rsidRPr="00A87F21" w:rsidRDefault="00C57701" w:rsidP="00C57701">
      <w:pPr>
        <w:tabs>
          <w:tab w:val="left" w:pos="1440"/>
          <w:tab w:val="left" w:pos="2340"/>
        </w:tabs>
        <w:spacing w:after="240"/>
        <w:ind w:left="3420" w:hanging="2700"/>
        <w:jc w:val="both"/>
        <w:rPr>
          <w:bCs/>
        </w:rPr>
      </w:pPr>
      <w:r>
        <w:rPr>
          <w:bCs/>
        </w:rPr>
        <w:lastRenderedPageBreak/>
        <w:t>HDLO</w:t>
      </w:r>
      <w:r w:rsidRPr="00A87F21">
        <w:rPr>
          <w:bCs/>
        </w:rPr>
        <w:t>BRKP</w:t>
      </w:r>
      <w:r w:rsidRPr="00A87F21" w:rsidDel="002F4FD3">
        <w:rPr>
          <w:bCs/>
          <w:lang w:val="pt-BR"/>
        </w:rPr>
        <w:t xml:space="preserve"> </w:t>
      </w:r>
      <w:r w:rsidRPr="00A87F21">
        <w:rPr>
          <w:bCs/>
          <w:i/>
          <w:vertAlign w:val="subscript"/>
          <w:lang w:val="es-ES"/>
        </w:rPr>
        <w:t xml:space="preserve">q, r, p, i </w:t>
      </w:r>
      <w:r w:rsidRPr="00A87F21">
        <w:rPr>
          <w:bCs/>
          <w:vertAlign w:val="subscript"/>
          <w:lang w:val="es-MX"/>
        </w:rPr>
        <w:t xml:space="preserve">     </w:t>
      </w:r>
      <w:r w:rsidRPr="00A87F21">
        <w:rPr>
          <w:bCs/>
        </w:rPr>
        <w:t>=  Min(AVGHASL</w:t>
      </w:r>
      <w:r w:rsidRPr="00A87F21">
        <w:rPr>
          <w:bCs/>
          <w:lang w:val="es-MX"/>
        </w:rPr>
        <w:t xml:space="preserve"> </w:t>
      </w:r>
      <w:r w:rsidRPr="00A87F21">
        <w:rPr>
          <w:bCs/>
          <w:i/>
          <w:vertAlign w:val="subscript"/>
          <w:lang w:val="es-ES"/>
        </w:rPr>
        <w:t>q, r, p, i</w:t>
      </w:r>
      <w:r w:rsidRPr="00A87F21">
        <w:rPr>
          <w:bCs/>
        </w:rPr>
        <w:t xml:space="preserve">, </w:t>
      </w:r>
      <w:r>
        <w:rPr>
          <w:bCs/>
        </w:rPr>
        <w:t>HDLO</w:t>
      </w:r>
      <w:r w:rsidRPr="00A87F21">
        <w:rPr>
          <w:bCs/>
        </w:rPr>
        <w:t>BRKPCP</w:t>
      </w:r>
      <w:r w:rsidRPr="00A87F21">
        <w:rPr>
          <w:bCs/>
          <w:lang w:val="es-MX"/>
        </w:rPr>
        <w:t xml:space="preserve"> </w:t>
      </w:r>
      <w:r w:rsidRPr="00A87F21">
        <w:rPr>
          <w:bCs/>
          <w:i/>
          <w:vertAlign w:val="subscript"/>
          <w:lang w:val="es-ES"/>
        </w:rPr>
        <w:t>q, r, p, i</w:t>
      </w:r>
      <w:r w:rsidRPr="00A87F21">
        <w:rPr>
          <w:bCs/>
        </w:rPr>
        <w:t>)</w:t>
      </w:r>
    </w:p>
    <w:p w14:paraId="10A7B1C1" w14:textId="77777777" w:rsidR="00C57701" w:rsidRPr="00A87F21" w:rsidRDefault="00C57701" w:rsidP="00C57701">
      <w:pPr>
        <w:spacing w:before="120"/>
      </w:pPr>
      <w:r w:rsidRPr="00A87F21">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840"/>
        <w:gridCol w:w="6953"/>
      </w:tblGrid>
      <w:tr w:rsidR="00C57701" w:rsidRPr="00A87F21" w14:paraId="768166CE" w14:textId="77777777" w:rsidTr="00806724">
        <w:trPr>
          <w:cantSplit/>
          <w:trHeight w:val="146"/>
          <w:tblHeader/>
        </w:trPr>
        <w:tc>
          <w:tcPr>
            <w:tcW w:w="833" w:type="pct"/>
          </w:tcPr>
          <w:p w14:paraId="0C5AEE2A" w14:textId="77777777" w:rsidR="00C57701" w:rsidRPr="00A87F21" w:rsidRDefault="00C57701" w:rsidP="00EC4D68">
            <w:pPr>
              <w:spacing w:after="240"/>
              <w:rPr>
                <w:b/>
                <w:iCs/>
                <w:sz w:val="20"/>
              </w:rPr>
            </w:pPr>
            <w:r w:rsidRPr="00A87F21">
              <w:rPr>
                <w:b/>
                <w:iCs/>
                <w:sz w:val="20"/>
              </w:rPr>
              <w:t>Variable</w:t>
            </w:r>
          </w:p>
        </w:tc>
        <w:tc>
          <w:tcPr>
            <w:tcW w:w="449" w:type="pct"/>
          </w:tcPr>
          <w:p w14:paraId="176F8BD0" w14:textId="77777777" w:rsidR="00C57701" w:rsidRPr="00A87F21" w:rsidRDefault="00C57701" w:rsidP="00EC4D68">
            <w:pPr>
              <w:spacing w:after="240"/>
              <w:rPr>
                <w:b/>
                <w:iCs/>
                <w:sz w:val="20"/>
              </w:rPr>
            </w:pPr>
            <w:r w:rsidRPr="00A87F21">
              <w:rPr>
                <w:b/>
                <w:iCs/>
                <w:sz w:val="20"/>
              </w:rPr>
              <w:t>Unit</w:t>
            </w:r>
          </w:p>
        </w:tc>
        <w:tc>
          <w:tcPr>
            <w:tcW w:w="3718" w:type="pct"/>
          </w:tcPr>
          <w:p w14:paraId="2D537A23" w14:textId="77777777" w:rsidR="00C57701" w:rsidRPr="00A87F21" w:rsidRDefault="00C57701" w:rsidP="00EC4D68">
            <w:pPr>
              <w:spacing w:after="240"/>
              <w:rPr>
                <w:b/>
                <w:iCs/>
                <w:sz w:val="20"/>
              </w:rPr>
            </w:pPr>
            <w:r w:rsidRPr="00A87F21">
              <w:rPr>
                <w:b/>
                <w:iCs/>
                <w:sz w:val="20"/>
              </w:rPr>
              <w:t>Definition</w:t>
            </w:r>
          </w:p>
        </w:tc>
      </w:tr>
      <w:tr w:rsidR="00C57701" w:rsidRPr="00A87F21" w14:paraId="0F315E2E" w14:textId="77777777" w:rsidTr="00806724">
        <w:trPr>
          <w:cantSplit/>
          <w:trHeight w:val="146"/>
        </w:trPr>
        <w:tc>
          <w:tcPr>
            <w:tcW w:w="833" w:type="pct"/>
          </w:tcPr>
          <w:p w14:paraId="5D51E1B9" w14:textId="77777777" w:rsidR="00C57701" w:rsidRPr="00A87F21" w:rsidDel="00510368" w:rsidRDefault="00C57701" w:rsidP="00EC4D68">
            <w:pPr>
              <w:spacing w:after="60"/>
              <w:rPr>
                <w:iCs/>
                <w:sz w:val="20"/>
              </w:rPr>
            </w:pPr>
            <w:r w:rsidRPr="00AA2F5C">
              <w:rPr>
                <w:bCs/>
                <w:sz w:val="20"/>
              </w:rPr>
              <w:t>HDLOAL</w:t>
            </w:r>
            <w:r w:rsidRPr="00A87F21">
              <w:rPr>
                <w:b/>
                <w:i/>
                <w:iCs/>
                <w:sz w:val="20"/>
                <w:vertAlign w:val="subscript"/>
                <w:lang w:val="es-ES"/>
              </w:rPr>
              <w:t xml:space="preserve"> q, r, p, i</w:t>
            </w:r>
          </w:p>
        </w:tc>
        <w:tc>
          <w:tcPr>
            <w:tcW w:w="449" w:type="pct"/>
          </w:tcPr>
          <w:p w14:paraId="294D5DD6" w14:textId="77777777" w:rsidR="00C57701" w:rsidRPr="00A87F21" w:rsidRDefault="00C57701" w:rsidP="00EC4D68">
            <w:pPr>
              <w:spacing w:after="60"/>
              <w:rPr>
                <w:iCs/>
                <w:sz w:val="20"/>
              </w:rPr>
            </w:pPr>
            <w:r>
              <w:rPr>
                <w:iCs/>
                <w:sz w:val="20"/>
              </w:rPr>
              <w:t>$</w:t>
            </w:r>
          </w:p>
        </w:tc>
        <w:tc>
          <w:tcPr>
            <w:tcW w:w="3718" w:type="pct"/>
          </w:tcPr>
          <w:p w14:paraId="1815963D" w14:textId="232077F1" w:rsidR="00C57701" w:rsidRPr="00A87F21" w:rsidDel="0058447D" w:rsidRDefault="00C57701" w:rsidP="00EC4D68">
            <w:pPr>
              <w:spacing w:after="60"/>
              <w:rPr>
                <w:i/>
                <w:iCs/>
                <w:sz w:val="20"/>
              </w:rPr>
            </w:pPr>
            <w:r>
              <w:rPr>
                <w:i/>
                <w:iCs/>
                <w:sz w:val="20"/>
              </w:rPr>
              <w:t>High Dispatch Limit override attested losses</w:t>
            </w:r>
            <w:r w:rsidR="00683A03" w:rsidRPr="00A87F21">
              <w:rPr>
                <w:iCs/>
                <w:sz w:val="20"/>
              </w:rPr>
              <w:t>—</w:t>
            </w:r>
            <w:r w:rsidRPr="00AA2F5C">
              <w:rPr>
                <w:iCs/>
                <w:sz w:val="20"/>
              </w:rPr>
              <w:t xml:space="preserve">The financial loss to the QSE due to the </w:t>
            </w:r>
            <w:r>
              <w:rPr>
                <w:iCs/>
                <w:sz w:val="20"/>
              </w:rPr>
              <w:t>HDL</w:t>
            </w:r>
            <w:r w:rsidRPr="00AA2F5C">
              <w:rPr>
                <w:iCs/>
                <w:sz w:val="20"/>
              </w:rPr>
              <w:t xml:space="preserve"> override as attested by the QSE </w:t>
            </w:r>
            <w:r>
              <w:rPr>
                <w:iCs/>
                <w:sz w:val="20"/>
              </w:rPr>
              <w:t>in accordance with paragraph (1)(d) above</w:t>
            </w:r>
            <w:r w:rsidRPr="00AA2F5C">
              <w:rPr>
                <w:iCs/>
                <w:sz w:val="20"/>
              </w:rPr>
              <w:t>.</w:t>
            </w:r>
          </w:p>
        </w:tc>
      </w:tr>
      <w:tr w:rsidR="00C57701" w:rsidRPr="00A87F21" w14:paraId="229295B6" w14:textId="77777777" w:rsidTr="00806724">
        <w:trPr>
          <w:cantSplit/>
          <w:trHeight w:val="146"/>
        </w:trPr>
        <w:tc>
          <w:tcPr>
            <w:tcW w:w="833" w:type="pct"/>
          </w:tcPr>
          <w:p w14:paraId="73F6D124" w14:textId="77777777" w:rsidR="00C57701" w:rsidRPr="00A87F21" w:rsidRDefault="00C57701" w:rsidP="00EC4D68">
            <w:pPr>
              <w:spacing w:after="60"/>
              <w:rPr>
                <w:iCs/>
                <w:sz w:val="20"/>
              </w:rPr>
            </w:pPr>
            <w:r>
              <w:rPr>
                <w:iCs/>
                <w:sz w:val="20"/>
              </w:rPr>
              <w:t>HDLO</w:t>
            </w:r>
            <w:r w:rsidRPr="00A87F21">
              <w:rPr>
                <w:iCs/>
                <w:sz w:val="20"/>
              </w:rPr>
              <w:t xml:space="preserve">EAMT </w:t>
            </w:r>
            <w:r w:rsidRPr="00A87F21">
              <w:rPr>
                <w:b/>
                <w:i/>
                <w:iCs/>
                <w:sz w:val="20"/>
                <w:vertAlign w:val="subscript"/>
                <w:lang w:val="es-ES"/>
              </w:rPr>
              <w:t>q, r, p, i</w:t>
            </w:r>
          </w:p>
        </w:tc>
        <w:tc>
          <w:tcPr>
            <w:tcW w:w="449" w:type="pct"/>
          </w:tcPr>
          <w:p w14:paraId="5EC24863" w14:textId="77777777" w:rsidR="00C57701" w:rsidRPr="00A87F21" w:rsidRDefault="00C57701" w:rsidP="00EC4D68">
            <w:pPr>
              <w:spacing w:after="60"/>
              <w:rPr>
                <w:iCs/>
                <w:sz w:val="20"/>
              </w:rPr>
            </w:pPr>
            <w:r w:rsidRPr="00A87F21">
              <w:rPr>
                <w:iCs/>
                <w:sz w:val="20"/>
              </w:rPr>
              <w:t>$</w:t>
            </w:r>
          </w:p>
        </w:tc>
        <w:tc>
          <w:tcPr>
            <w:tcW w:w="3718" w:type="pct"/>
          </w:tcPr>
          <w:p w14:paraId="5E5FF6F9" w14:textId="73056B2D" w:rsidR="00C57701" w:rsidRPr="00A87F21" w:rsidRDefault="00C57701" w:rsidP="00EC4D68">
            <w:pPr>
              <w:spacing w:after="60"/>
              <w:rPr>
                <w:iCs/>
                <w:sz w:val="20"/>
              </w:rPr>
            </w:pPr>
            <w:r>
              <w:rPr>
                <w:i/>
                <w:iCs/>
                <w:sz w:val="20"/>
              </w:rPr>
              <w:t>High Dispatch Limit override</w:t>
            </w:r>
            <w:r w:rsidRPr="00A87F21">
              <w:rPr>
                <w:i/>
                <w:iCs/>
                <w:sz w:val="20"/>
              </w:rPr>
              <w:t xml:space="preserve"> energy amount per QSE per Generation Resource</w:t>
            </w:r>
            <w:r w:rsidRPr="00A87F21">
              <w:rPr>
                <w:iCs/>
                <w:sz w:val="20"/>
              </w:rPr>
              <w:t xml:space="preserve">—The payment to QSE </w:t>
            </w:r>
            <w:r w:rsidRPr="00A87F21">
              <w:rPr>
                <w:i/>
                <w:iCs/>
                <w:sz w:val="20"/>
              </w:rPr>
              <w:t>q</w:t>
            </w:r>
            <w:r w:rsidRPr="00A87F21">
              <w:rPr>
                <w:iCs/>
                <w:sz w:val="20"/>
              </w:rPr>
              <w:t xml:space="preserve"> for an ERCOT-issued </w:t>
            </w:r>
            <w:r>
              <w:rPr>
                <w:iCs/>
                <w:sz w:val="20"/>
              </w:rPr>
              <w:t>HDL</w:t>
            </w:r>
            <w:r w:rsidRPr="00A87F21">
              <w:rPr>
                <w:iCs/>
                <w:sz w:val="20"/>
              </w:rPr>
              <w:t xml:space="preserve"> override </w:t>
            </w:r>
            <w:r w:rsidR="00D92457">
              <w:rPr>
                <w:iCs/>
                <w:sz w:val="20"/>
              </w:rPr>
              <w:t xml:space="preserve">or equivalent VDI </w:t>
            </w:r>
            <w:r w:rsidRPr="00A87F21">
              <w:rPr>
                <w:iCs/>
                <w:sz w:val="20"/>
              </w:rPr>
              <w:t xml:space="preserve">for Generation Resource </w:t>
            </w:r>
            <w:r w:rsidRPr="00A87F21">
              <w:rPr>
                <w:i/>
                <w:iCs/>
                <w:sz w:val="20"/>
              </w:rPr>
              <w:t>r</w:t>
            </w:r>
            <w:r w:rsidRPr="00A87F21">
              <w:rPr>
                <w:iCs/>
                <w:sz w:val="20"/>
              </w:rPr>
              <w:t xml:space="preserve"> at Settlement Point </w:t>
            </w:r>
            <w:r w:rsidRPr="00A87F21">
              <w:rPr>
                <w:i/>
                <w:iCs/>
                <w:sz w:val="20"/>
              </w:rPr>
              <w:t xml:space="preserve">p </w:t>
            </w:r>
            <w:r w:rsidRPr="00A87F21">
              <w:rPr>
                <w:iCs/>
                <w:sz w:val="20"/>
              </w:rPr>
              <w:t>for the 15-minute Settlement Interval</w:t>
            </w:r>
            <w:r>
              <w:rPr>
                <w:iCs/>
                <w:sz w:val="20"/>
              </w:rPr>
              <w:t xml:space="preserve"> </w:t>
            </w:r>
            <w:r w:rsidRPr="00AA2F5C">
              <w:rPr>
                <w:i/>
                <w:iCs/>
                <w:sz w:val="20"/>
              </w:rPr>
              <w:t>i</w:t>
            </w:r>
            <w:r w:rsidRPr="00A87F21">
              <w:rPr>
                <w:iCs/>
                <w:sz w:val="20"/>
              </w:rPr>
              <w:t xml:space="preserve">.  For a combined cycle Resource, </w:t>
            </w:r>
            <w:r w:rsidRPr="00A87F21">
              <w:rPr>
                <w:i/>
                <w:iCs/>
                <w:sz w:val="20"/>
              </w:rPr>
              <w:t>r</w:t>
            </w:r>
            <w:r w:rsidRPr="00A87F21">
              <w:rPr>
                <w:iCs/>
                <w:sz w:val="20"/>
              </w:rPr>
              <w:t xml:space="preserve"> is a Combined Cycle Train.</w:t>
            </w:r>
          </w:p>
        </w:tc>
      </w:tr>
      <w:tr w:rsidR="00C57701" w:rsidRPr="00A87F21" w14:paraId="40C2BFDF" w14:textId="77777777" w:rsidTr="00806724">
        <w:trPr>
          <w:cantSplit/>
          <w:trHeight w:val="146"/>
        </w:trPr>
        <w:tc>
          <w:tcPr>
            <w:tcW w:w="833" w:type="pct"/>
          </w:tcPr>
          <w:p w14:paraId="6C862621" w14:textId="2FA623B5" w:rsidR="00C57701" w:rsidRPr="00A87F21" w:rsidRDefault="00C57701" w:rsidP="00EC4D68">
            <w:pPr>
              <w:spacing w:after="60"/>
              <w:rPr>
                <w:iCs/>
                <w:sz w:val="20"/>
              </w:rPr>
            </w:pPr>
            <w:r>
              <w:rPr>
                <w:iCs/>
                <w:sz w:val="20"/>
              </w:rPr>
              <w:t>HDLO</w:t>
            </w:r>
            <w:r w:rsidRPr="00A87F21">
              <w:rPr>
                <w:iCs/>
                <w:sz w:val="20"/>
              </w:rPr>
              <w:t>BRKP</w:t>
            </w:r>
            <w:r w:rsidR="002E3DBC">
              <w:rPr>
                <w:iCs/>
                <w:sz w:val="20"/>
              </w:rPr>
              <w:t xml:space="preserve"> </w:t>
            </w:r>
            <w:r w:rsidRPr="00A87F21">
              <w:rPr>
                <w:b/>
                <w:i/>
                <w:iCs/>
                <w:sz w:val="20"/>
                <w:vertAlign w:val="subscript"/>
                <w:lang w:val="es-ES"/>
              </w:rPr>
              <w:t>q, r, p, i</w:t>
            </w:r>
          </w:p>
        </w:tc>
        <w:tc>
          <w:tcPr>
            <w:tcW w:w="449" w:type="pct"/>
          </w:tcPr>
          <w:p w14:paraId="7171B6F9" w14:textId="77777777" w:rsidR="00C57701" w:rsidRPr="00A87F21" w:rsidRDefault="00C57701" w:rsidP="00EC4D68">
            <w:pPr>
              <w:spacing w:after="60"/>
              <w:rPr>
                <w:iCs/>
                <w:sz w:val="20"/>
              </w:rPr>
            </w:pPr>
            <w:r w:rsidRPr="00A87F21">
              <w:rPr>
                <w:iCs/>
                <w:sz w:val="20"/>
              </w:rPr>
              <w:t>MW</w:t>
            </w:r>
          </w:p>
        </w:tc>
        <w:tc>
          <w:tcPr>
            <w:tcW w:w="3718" w:type="pct"/>
          </w:tcPr>
          <w:p w14:paraId="32855961" w14:textId="77777777" w:rsidR="00C57701" w:rsidRPr="00A87F21" w:rsidRDefault="00C57701" w:rsidP="00EC4D68">
            <w:pPr>
              <w:spacing w:after="60"/>
              <w:rPr>
                <w:i/>
                <w:iCs/>
                <w:sz w:val="20"/>
              </w:rPr>
            </w:pPr>
            <w:r>
              <w:rPr>
                <w:i/>
                <w:iCs/>
                <w:sz w:val="20"/>
              </w:rPr>
              <w:t>High Dispatch Limit override</w:t>
            </w:r>
            <w:r w:rsidRPr="00A87F21">
              <w:rPr>
                <w:i/>
                <w:iCs/>
                <w:sz w:val="20"/>
              </w:rPr>
              <w:t xml:space="preserve"> break point per QSE per Resource</w:t>
            </w:r>
            <w:r w:rsidRPr="00A87F21">
              <w:rPr>
                <w:iCs/>
                <w:sz w:val="20"/>
              </w:rPr>
              <w:t xml:space="preserve">—The point on the Energy Offer Curve corresponding to the lesser of the AVGHASL or the interception between the RTSPP of the Generation Resource </w:t>
            </w:r>
            <w:r w:rsidRPr="00050961">
              <w:rPr>
                <w:i/>
                <w:iCs/>
                <w:sz w:val="20"/>
              </w:rPr>
              <w:t>r</w:t>
            </w:r>
            <w:r w:rsidRPr="00A87F21">
              <w:rPr>
                <w:iCs/>
                <w:sz w:val="20"/>
              </w:rPr>
              <w:t xml:space="preserve"> represented by QSE </w:t>
            </w:r>
            <w:r w:rsidRPr="00A87F21">
              <w:rPr>
                <w:i/>
                <w:iCs/>
                <w:sz w:val="20"/>
              </w:rPr>
              <w:t>q</w:t>
            </w:r>
            <w:r w:rsidRPr="00A87F21">
              <w:rPr>
                <w:iCs/>
                <w:sz w:val="20"/>
              </w:rPr>
              <w:t xml:space="preserve"> minus the Real-Time Reserve Price for On-Line Reserves and the Real-Time On-Line Reliability Deployment Price and the Energy Offer Curve of Generation Resource </w:t>
            </w:r>
            <w:r w:rsidRPr="00A87F21">
              <w:rPr>
                <w:i/>
                <w:iCs/>
                <w:sz w:val="20"/>
              </w:rPr>
              <w:t>r</w:t>
            </w:r>
            <w:r w:rsidRPr="00A87F21">
              <w:rPr>
                <w:iCs/>
                <w:sz w:val="20"/>
              </w:rPr>
              <w:t xml:space="preserve"> represented by QSE </w:t>
            </w:r>
            <w:r w:rsidRPr="00A87F21">
              <w:rPr>
                <w:i/>
                <w:iCs/>
                <w:sz w:val="20"/>
              </w:rPr>
              <w:t>q</w:t>
            </w:r>
            <w:r w:rsidRPr="00A87F21">
              <w:rPr>
                <w:iCs/>
                <w:sz w:val="20"/>
              </w:rPr>
              <w:t xml:space="preserve">, for the 15-minute Settlement Interval </w:t>
            </w:r>
            <w:r w:rsidRPr="00A87F21">
              <w:rPr>
                <w:i/>
                <w:iCs/>
                <w:sz w:val="20"/>
              </w:rPr>
              <w:t>i</w:t>
            </w:r>
            <w:r w:rsidRPr="00A87F21">
              <w:rPr>
                <w:iCs/>
                <w:sz w:val="20"/>
              </w:rPr>
              <w:t xml:space="preserve">.  For a combined cycle Resource, </w:t>
            </w:r>
            <w:r w:rsidRPr="00A87F21">
              <w:rPr>
                <w:i/>
                <w:iCs/>
                <w:sz w:val="20"/>
              </w:rPr>
              <w:t>r</w:t>
            </w:r>
            <w:r w:rsidRPr="00A87F21">
              <w:rPr>
                <w:iCs/>
                <w:sz w:val="20"/>
              </w:rPr>
              <w:t xml:space="preserve"> is a Combined Cycle Train.</w:t>
            </w:r>
          </w:p>
        </w:tc>
      </w:tr>
      <w:tr w:rsidR="00C57701" w:rsidRPr="00A87F21" w14:paraId="75342166" w14:textId="77777777" w:rsidTr="00806724">
        <w:trPr>
          <w:cantSplit/>
          <w:trHeight w:val="146"/>
        </w:trPr>
        <w:tc>
          <w:tcPr>
            <w:tcW w:w="833" w:type="pct"/>
          </w:tcPr>
          <w:p w14:paraId="0A479B7E" w14:textId="1138DED3" w:rsidR="00C57701" w:rsidRPr="00A87F21" w:rsidRDefault="00C57701" w:rsidP="00EC4D68">
            <w:pPr>
              <w:spacing w:after="60"/>
              <w:rPr>
                <w:iCs/>
                <w:sz w:val="20"/>
              </w:rPr>
            </w:pPr>
            <w:r w:rsidRPr="00A87F21">
              <w:rPr>
                <w:iCs/>
                <w:sz w:val="20"/>
              </w:rPr>
              <w:t>AVGHDL</w:t>
            </w:r>
            <w:r w:rsidR="00176A26">
              <w:rPr>
                <w:iCs/>
                <w:sz w:val="20"/>
              </w:rPr>
              <w:t xml:space="preserve"> </w:t>
            </w:r>
            <w:r w:rsidRPr="00A87F21">
              <w:rPr>
                <w:b/>
                <w:i/>
                <w:iCs/>
                <w:sz w:val="20"/>
                <w:vertAlign w:val="subscript"/>
                <w:lang w:val="es-ES"/>
              </w:rPr>
              <w:t>q, r, p, i</w:t>
            </w:r>
          </w:p>
        </w:tc>
        <w:tc>
          <w:tcPr>
            <w:tcW w:w="449" w:type="pct"/>
          </w:tcPr>
          <w:p w14:paraId="7824DD34" w14:textId="77777777" w:rsidR="00C57701" w:rsidRPr="00A87F21" w:rsidRDefault="00C57701" w:rsidP="00EC4D68">
            <w:pPr>
              <w:spacing w:after="60"/>
              <w:rPr>
                <w:iCs/>
                <w:sz w:val="20"/>
              </w:rPr>
            </w:pPr>
            <w:r w:rsidRPr="00A87F21">
              <w:rPr>
                <w:iCs/>
                <w:sz w:val="20"/>
              </w:rPr>
              <w:t>MW</w:t>
            </w:r>
          </w:p>
        </w:tc>
        <w:tc>
          <w:tcPr>
            <w:tcW w:w="3718" w:type="pct"/>
          </w:tcPr>
          <w:p w14:paraId="39470914" w14:textId="54C59145" w:rsidR="00C57701" w:rsidRPr="00A87F21" w:rsidRDefault="00C57701" w:rsidP="00EC4D68">
            <w:pPr>
              <w:rPr>
                <w:color w:val="002060"/>
                <w:sz w:val="20"/>
              </w:rPr>
            </w:pPr>
            <w:r w:rsidRPr="00A87F21">
              <w:rPr>
                <w:i/>
                <w:iCs/>
                <w:color w:val="000000"/>
                <w:sz w:val="20"/>
              </w:rPr>
              <w:t>Average High Dispatch Limit per QSE per Settlement Point per Resource</w:t>
            </w:r>
            <w:r w:rsidRPr="00A87F21">
              <w:rPr>
                <w:color w:val="000000"/>
                <w:sz w:val="20"/>
              </w:rPr>
              <w:t xml:space="preserve">—The time-weighted average of all 4-second </w:t>
            </w:r>
            <w:r>
              <w:rPr>
                <w:color w:val="000000"/>
                <w:sz w:val="20"/>
              </w:rPr>
              <w:t>HDL</w:t>
            </w:r>
            <w:r w:rsidRPr="00A87F21">
              <w:rPr>
                <w:color w:val="000000"/>
                <w:sz w:val="20"/>
              </w:rPr>
              <w:t xml:space="preserve"> values calculated by the Resource Limit Calculato</w:t>
            </w:r>
            <w:r w:rsidRPr="00A87F21">
              <w:rPr>
                <w:sz w:val="20"/>
              </w:rPr>
              <w:t xml:space="preserve">r, subject to the </w:t>
            </w:r>
            <w:r w:rsidR="00D92457">
              <w:rPr>
                <w:sz w:val="20"/>
              </w:rPr>
              <w:t xml:space="preserve">maximum of the </w:t>
            </w:r>
            <w:r w:rsidRPr="00A87F21">
              <w:rPr>
                <w:sz w:val="20"/>
              </w:rPr>
              <w:t>manual HDL override</w:t>
            </w:r>
            <w:r w:rsidR="00D92457">
              <w:rPr>
                <w:sz w:val="20"/>
              </w:rPr>
              <w:t xml:space="preserve"> or equivalent VDI and the telemetered output or consumption</w:t>
            </w:r>
            <w:r w:rsidRPr="00A87F21">
              <w:rPr>
                <w:sz w:val="20"/>
              </w:rPr>
              <w:t xml:space="preserve">, for </w:t>
            </w:r>
            <w:r w:rsidRPr="00A87F21">
              <w:rPr>
                <w:color w:val="000000"/>
                <w:sz w:val="20"/>
              </w:rPr>
              <w:t xml:space="preserve">the Generation Resource or Controllable Load Resource </w:t>
            </w:r>
            <w:r w:rsidRPr="00A87F21">
              <w:rPr>
                <w:i/>
                <w:iCs/>
                <w:color w:val="000000"/>
                <w:sz w:val="20"/>
              </w:rPr>
              <w:t>r</w:t>
            </w:r>
            <w:r w:rsidRPr="00A87F21">
              <w:rPr>
                <w:color w:val="000000"/>
                <w:sz w:val="20"/>
              </w:rPr>
              <w:t xml:space="preserve"> represented by QSE </w:t>
            </w:r>
            <w:r w:rsidRPr="00A87F21">
              <w:rPr>
                <w:i/>
                <w:iCs/>
                <w:color w:val="000000"/>
                <w:sz w:val="20"/>
              </w:rPr>
              <w:t>q</w:t>
            </w:r>
            <w:r w:rsidRPr="00A87F21">
              <w:rPr>
                <w:color w:val="000000"/>
                <w:sz w:val="20"/>
              </w:rPr>
              <w:t xml:space="preserve"> at Settlement Point </w:t>
            </w:r>
            <w:r w:rsidRPr="00A87F21">
              <w:rPr>
                <w:i/>
                <w:iCs/>
                <w:color w:val="000000"/>
                <w:sz w:val="20"/>
              </w:rPr>
              <w:t>p</w:t>
            </w:r>
            <w:r w:rsidRPr="00A87F21">
              <w:rPr>
                <w:color w:val="000000"/>
                <w:sz w:val="20"/>
              </w:rPr>
              <w:t xml:space="preserve"> within the 15-minute Settlement Interval </w:t>
            </w:r>
            <w:r w:rsidRPr="00A87F21">
              <w:rPr>
                <w:i/>
                <w:iCs/>
                <w:color w:val="000000"/>
                <w:sz w:val="20"/>
              </w:rPr>
              <w:t>i</w:t>
            </w:r>
            <w:r w:rsidRPr="00A87F21">
              <w:rPr>
                <w:color w:val="000000"/>
                <w:sz w:val="20"/>
              </w:rPr>
              <w:t>.  For a Combined</w:t>
            </w:r>
            <w:r w:rsidRPr="00A87F21">
              <w:rPr>
                <w:sz w:val="20"/>
              </w:rPr>
              <w:t xml:space="preserve"> Cycle Train, the Resource </w:t>
            </w:r>
            <w:r w:rsidRPr="00A87F21">
              <w:rPr>
                <w:i/>
                <w:sz w:val="20"/>
              </w:rPr>
              <w:t xml:space="preserve">r </w:t>
            </w:r>
            <w:r w:rsidRPr="00A87F21">
              <w:rPr>
                <w:sz w:val="20"/>
              </w:rPr>
              <w:t>is a Combined Cycle Generation Resource within the Combined Cycle Train.</w:t>
            </w:r>
            <w:r w:rsidRPr="00A87F21">
              <w:t xml:space="preserve">  </w:t>
            </w:r>
          </w:p>
        </w:tc>
      </w:tr>
      <w:tr w:rsidR="00C57701" w:rsidRPr="00A87F21" w14:paraId="211277A1" w14:textId="77777777" w:rsidTr="00806724">
        <w:trPr>
          <w:cantSplit/>
          <w:trHeight w:val="1430"/>
        </w:trPr>
        <w:tc>
          <w:tcPr>
            <w:tcW w:w="833" w:type="pct"/>
          </w:tcPr>
          <w:p w14:paraId="6BF23DCA" w14:textId="77777777" w:rsidR="00C57701" w:rsidRPr="00A87F21" w:rsidRDefault="00C57701" w:rsidP="00EC4D68">
            <w:pPr>
              <w:spacing w:after="60"/>
              <w:rPr>
                <w:iCs/>
                <w:color w:val="000000"/>
                <w:sz w:val="20"/>
                <w:lang w:val="es-MX"/>
              </w:rPr>
            </w:pPr>
            <w:r w:rsidRPr="00A87F21">
              <w:rPr>
                <w:iCs/>
                <w:color w:val="000000"/>
                <w:sz w:val="20"/>
              </w:rPr>
              <w:t xml:space="preserve">AVGHASL </w:t>
            </w:r>
            <w:r w:rsidRPr="00A87F21">
              <w:rPr>
                <w:b/>
                <w:bCs/>
                <w:i/>
                <w:color w:val="000000"/>
                <w:sz w:val="20"/>
                <w:vertAlign w:val="subscript"/>
                <w:lang w:val="es-ES"/>
              </w:rPr>
              <w:t>q, r, p, i</w:t>
            </w:r>
          </w:p>
        </w:tc>
        <w:tc>
          <w:tcPr>
            <w:tcW w:w="449" w:type="pct"/>
          </w:tcPr>
          <w:p w14:paraId="47395269" w14:textId="77777777" w:rsidR="00C57701" w:rsidRPr="00A87F21" w:rsidRDefault="00C57701" w:rsidP="00EC4D68">
            <w:pPr>
              <w:spacing w:after="60"/>
              <w:rPr>
                <w:iCs/>
                <w:color w:val="000000"/>
                <w:sz w:val="20"/>
              </w:rPr>
            </w:pPr>
            <w:r w:rsidRPr="00A87F21">
              <w:rPr>
                <w:iCs/>
                <w:color w:val="000000"/>
                <w:sz w:val="20"/>
              </w:rPr>
              <w:t>MW</w:t>
            </w:r>
          </w:p>
        </w:tc>
        <w:tc>
          <w:tcPr>
            <w:tcW w:w="3718" w:type="pct"/>
          </w:tcPr>
          <w:p w14:paraId="7D1B72DD" w14:textId="1593CB43" w:rsidR="00C57701" w:rsidRPr="00A87F21" w:rsidRDefault="00C57701" w:rsidP="00EC4D68">
            <w:pPr>
              <w:spacing w:after="60"/>
              <w:rPr>
                <w:i/>
                <w:iCs/>
                <w:color w:val="000000"/>
                <w:sz w:val="20"/>
              </w:rPr>
            </w:pPr>
            <w:r w:rsidRPr="00A87F21">
              <w:rPr>
                <w:i/>
                <w:color w:val="000000"/>
                <w:sz w:val="20"/>
              </w:rPr>
              <w:t>Average High Ancillary Service Limit per QSE per Settlement Point per Resource</w:t>
            </w:r>
            <w:r w:rsidRPr="00A87F21">
              <w:rPr>
                <w:iCs/>
                <w:color w:val="000000"/>
                <w:sz w:val="20"/>
              </w:rPr>
              <w:t xml:space="preserve">—The time-weighted average High Ancillary Service Limit </w:t>
            </w:r>
            <w:r>
              <w:rPr>
                <w:iCs/>
                <w:color w:val="000000"/>
                <w:sz w:val="20"/>
              </w:rPr>
              <w:t xml:space="preserve">(HASL) </w:t>
            </w:r>
            <w:r w:rsidRPr="00A87F21">
              <w:rPr>
                <w:iCs/>
                <w:color w:val="000000"/>
                <w:sz w:val="20"/>
              </w:rPr>
              <w:t xml:space="preserve">calculated every four seconds by the Resource Limit Calculator for the Generation Resource or Controllable Load Resource </w:t>
            </w:r>
            <w:r w:rsidRPr="00A87F21">
              <w:rPr>
                <w:i/>
                <w:color w:val="000000"/>
                <w:sz w:val="20"/>
              </w:rPr>
              <w:t>r</w:t>
            </w:r>
            <w:r w:rsidRPr="00A87F21">
              <w:rPr>
                <w:iCs/>
                <w:color w:val="000000"/>
                <w:sz w:val="20"/>
              </w:rPr>
              <w:t xml:space="preserve"> represented by QSE </w:t>
            </w:r>
            <w:r w:rsidRPr="00A87F21">
              <w:rPr>
                <w:i/>
                <w:color w:val="000000"/>
                <w:sz w:val="20"/>
              </w:rPr>
              <w:t>q</w:t>
            </w:r>
            <w:r w:rsidRPr="00A87F21">
              <w:rPr>
                <w:iCs/>
                <w:color w:val="000000"/>
                <w:sz w:val="20"/>
              </w:rPr>
              <w:t xml:space="preserve"> at Settlement Point </w:t>
            </w:r>
            <w:r w:rsidRPr="00A87F21">
              <w:rPr>
                <w:i/>
                <w:color w:val="000000"/>
                <w:sz w:val="20"/>
              </w:rPr>
              <w:t>p</w:t>
            </w:r>
            <w:r w:rsidRPr="00A87F21">
              <w:rPr>
                <w:iCs/>
                <w:color w:val="000000"/>
                <w:sz w:val="20"/>
              </w:rPr>
              <w:t xml:space="preserve"> within the 15-minute Settlement Interval </w:t>
            </w:r>
            <w:r w:rsidRPr="00A87F21">
              <w:rPr>
                <w:i/>
                <w:color w:val="000000"/>
                <w:sz w:val="20"/>
              </w:rPr>
              <w:t>i</w:t>
            </w:r>
            <w:r w:rsidRPr="00A87F21">
              <w:rPr>
                <w:iCs/>
                <w:color w:val="000000"/>
                <w:sz w:val="20"/>
              </w:rPr>
              <w:t>.  For a Combined</w:t>
            </w:r>
            <w:r w:rsidRPr="00A87F21">
              <w:rPr>
                <w:iCs/>
                <w:sz w:val="20"/>
              </w:rPr>
              <w:t xml:space="preserve"> Cycle Train, the Resource </w:t>
            </w:r>
            <w:r w:rsidRPr="00A87F21">
              <w:rPr>
                <w:i/>
                <w:iCs/>
                <w:sz w:val="20"/>
              </w:rPr>
              <w:t xml:space="preserve">r </w:t>
            </w:r>
            <w:r w:rsidRPr="00A87F21">
              <w:rPr>
                <w:iCs/>
                <w:sz w:val="20"/>
              </w:rPr>
              <w:t xml:space="preserve">is a Combined Cycle Generation Resource within the Combined Cycle Train.  </w:t>
            </w:r>
            <w:r w:rsidR="00D92457">
              <w:rPr>
                <w:sz w:val="20"/>
              </w:rPr>
              <w:t xml:space="preserve">In the case of a VDI that is equivalent to an HDL override, this value is set equal to the HASL of </w:t>
            </w:r>
            <w:r w:rsidR="00D92457" w:rsidRPr="00A87F21">
              <w:rPr>
                <w:color w:val="000000"/>
                <w:sz w:val="20"/>
              </w:rPr>
              <w:t>Generation Resource</w:t>
            </w:r>
            <w:r w:rsidR="00D92457" w:rsidRPr="00A87F21">
              <w:rPr>
                <w:iCs/>
                <w:color w:val="000000"/>
                <w:sz w:val="20"/>
              </w:rPr>
              <w:t xml:space="preserve"> or Controllable Load Resource</w:t>
            </w:r>
            <w:r w:rsidR="00D92457" w:rsidRPr="00A87F21">
              <w:rPr>
                <w:color w:val="000000"/>
                <w:sz w:val="20"/>
              </w:rPr>
              <w:t xml:space="preserve"> </w:t>
            </w:r>
            <w:r w:rsidR="00D92457" w:rsidRPr="00A87F21">
              <w:rPr>
                <w:i/>
                <w:iCs/>
                <w:color w:val="000000"/>
                <w:sz w:val="20"/>
              </w:rPr>
              <w:t>r</w:t>
            </w:r>
            <w:r w:rsidR="00D92457">
              <w:rPr>
                <w:color w:val="000000"/>
                <w:sz w:val="20"/>
              </w:rPr>
              <w:t xml:space="preserve"> at the time that the VDI is issued to the QSE.</w:t>
            </w:r>
          </w:p>
        </w:tc>
      </w:tr>
      <w:tr w:rsidR="00C57701" w:rsidRPr="00A87F21" w14:paraId="4EBB5E21" w14:textId="77777777" w:rsidTr="00806724">
        <w:trPr>
          <w:cantSplit/>
          <w:trHeight w:val="1154"/>
        </w:trPr>
        <w:tc>
          <w:tcPr>
            <w:tcW w:w="833" w:type="pct"/>
            <w:tcBorders>
              <w:top w:val="single" w:sz="4" w:space="0" w:color="auto"/>
              <w:left w:val="single" w:sz="4" w:space="0" w:color="auto"/>
              <w:bottom w:val="single" w:sz="4" w:space="0" w:color="auto"/>
              <w:right w:val="single" w:sz="4" w:space="0" w:color="auto"/>
            </w:tcBorders>
            <w:hideMark/>
          </w:tcPr>
          <w:p w14:paraId="5C843254" w14:textId="77777777" w:rsidR="00C57701" w:rsidRPr="00A87F21" w:rsidRDefault="00C57701" w:rsidP="00EC4D68">
            <w:pPr>
              <w:spacing w:after="60"/>
              <w:rPr>
                <w:iCs/>
                <w:sz w:val="20"/>
              </w:rPr>
            </w:pPr>
            <w:r>
              <w:rPr>
                <w:iCs/>
                <w:sz w:val="20"/>
              </w:rPr>
              <w:t>HDLO</w:t>
            </w:r>
            <w:r w:rsidRPr="00A87F21">
              <w:rPr>
                <w:iCs/>
                <w:sz w:val="20"/>
              </w:rPr>
              <w:t>BRKPCP</w:t>
            </w:r>
            <w:r w:rsidRPr="00A87F21">
              <w:rPr>
                <w:b/>
                <w:iCs/>
                <w:sz w:val="20"/>
                <w:lang w:val="es-MX"/>
              </w:rPr>
              <w:t xml:space="preserve"> </w:t>
            </w:r>
            <w:r w:rsidRPr="00A87F21">
              <w:rPr>
                <w:i/>
                <w:iCs/>
                <w:sz w:val="20"/>
                <w:vertAlign w:val="subscript"/>
              </w:rPr>
              <w:t>q, r, p, i</w:t>
            </w:r>
          </w:p>
        </w:tc>
        <w:tc>
          <w:tcPr>
            <w:tcW w:w="449" w:type="pct"/>
            <w:tcBorders>
              <w:top w:val="single" w:sz="4" w:space="0" w:color="auto"/>
              <w:left w:val="single" w:sz="4" w:space="0" w:color="auto"/>
              <w:bottom w:val="single" w:sz="4" w:space="0" w:color="auto"/>
              <w:right w:val="single" w:sz="4" w:space="0" w:color="auto"/>
            </w:tcBorders>
            <w:hideMark/>
          </w:tcPr>
          <w:p w14:paraId="568BAE5C" w14:textId="77777777" w:rsidR="00C57701" w:rsidRPr="00A87F21" w:rsidRDefault="00C57701" w:rsidP="00EC4D68">
            <w:pPr>
              <w:spacing w:after="60"/>
              <w:rPr>
                <w:iCs/>
                <w:sz w:val="20"/>
              </w:rPr>
            </w:pPr>
            <w:r w:rsidRPr="00A87F21">
              <w:rPr>
                <w:iCs/>
                <w:sz w:val="20"/>
              </w:rPr>
              <w:t>MW</w:t>
            </w:r>
          </w:p>
        </w:tc>
        <w:tc>
          <w:tcPr>
            <w:tcW w:w="3718" w:type="pct"/>
            <w:tcBorders>
              <w:top w:val="single" w:sz="4" w:space="0" w:color="auto"/>
              <w:left w:val="single" w:sz="4" w:space="0" w:color="auto"/>
              <w:bottom w:val="single" w:sz="4" w:space="0" w:color="auto"/>
              <w:right w:val="single" w:sz="4" w:space="0" w:color="auto"/>
            </w:tcBorders>
            <w:hideMark/>
          </w:tcPr>
          <w:p w14:paraId="47ACE433" w14:textId="77777777" w:rsidR="00C57701" w:rsidRPr="00A87F21" w:rsidRDefault="00C57701" w:rsidP="00EC4D68">
            <w:pPr>
              <w:rPr>
                <w:i/>
                <w:sz w:val="20"/>
              </w:rPr>
            </w:pPr>
            <w:r>
              <w:rPr>
                <w:i/>
                <w:sz w:val="20"/>
              </w:rPr>
              <w:t xml:space="preserve">High Dispatch Limit override </w:t>
            </w:r>
            <w:r w:rsidRPr="00A87F21">
              <w:rPr>
                <w:i/>
                <w:sz w:val="20"/>
              </w:rPr>
              <w:t>break point</w:t>
            </w:r>
            <w:r w:rsidRPr="00A87F21">
              <w:rPr>
                <w:i/>
              </w:rPr>
              <w:t xml:space="preserve"> </w:t>
            </w:r>
            <w:r w:rsidRPr="00A87F21">
              <w:rPr>
                <w:i/>
                <w:sz w:val="20"/>
              </w:rPr>
              <w:t>at clearing price per QSE per Resource</w:t>
            </w:r>
            <w:r w:rsidRPr="00A87F21">
              <w:rPr>
                <w:sz w:val="20"/>
              </w:rPr>
              <w:t xml:space="preserve">—The MW value on the Energy Offer Curve corresponding to the Real-Time Settlement Point Price of Generation Resource </w:t>
            </w:r>
            <w:r w:rsidRPr="00A87F21">
              <w:rPr>
                <w:i/>
                <w:sz w:val="20"/>
              </w:rPr>
              <w:t>r</w:t>
            </w:r>
            <w:r w:rsidRPr="00A87F21">
              <w:rPr>
                <w:sz w:val="20"/>
              </w:rPr>
              <w:t xml:space="preserve"> represented by QSE </w:t>
            </w:r>
            <w:r w:rsidRPr="00A87F21">
              <w:rPr>
                <w:i/>
                <w:sz w:val="20"/>
              </w:rPr>
              <w:t>q</w:t>
            </w:r>
            <w:r w:rsidRPr="00A87F21">
              <w:rPr>
                <w:sz w:val="20"/>
              </w:rPr>
              <w:t xml:space="preserve"> at Settlement Point </w:t>
            </w:r>
            <w:r w:rsidRPr="00A87F21">
              <w:rPr>
                <w:i/>
                <w:sz w:val="20"/>
              </w:rPr>
              <w:t>p</w:t>
            </w:r>
            <w:r w:rsidRPr="00A87F21">
              <w:rPr>
                <w:sz w:val="20"/>
              </w:rPr>
              <w:t xml:space="preserve"> minus the Real-Time Reserve Price for On-Line Reserves and the Real-Time On-Line Reliability Deployment Price.  For a combined cycle Resource, </w:t>
            </w:r>
            <w:r w:rsidRPr="00A87F21">
              <w:rPr>
                <w:i/>
                <w:sz w:val="20"/>
              </w:rPr>
              <w:t>r</w:t>
            </w:r>
            <w:r w:rsidRPr="00A87F21">
              <w:rPr>
                <w:sz w:val="20"/>
              </w:rPr>
              <w:t xml:space="preserve"> is a Combined Cycle Train.</w:t>
            </w:r>
          </w:p>
        </w:tc>
      </w:tr>
      <w:tr w:rsidR="005911C2" w:rsidRPr="00A87F21" w14:paraId="01832970" w14:textId="77777777" w:rsidTr="00AD486D">
        <w:trPr>
          <w:cantSplit/>
          <w:trHeight w:val="935"/>
        </w:trPr>
        <w:tc>
          <w:tcPr>
            <w:tcW w:w="833" w:type="pct"/>
            <w:tcBorders>
              <w:top w:val="single" w:sz="4" w:space="0" w:color="auto"/>
              <w:left w:val="single" w:sz="4" w:space="0" w:color="auto"/>
              <w:bottom w:val="single" w:sz="4" w:space="0" w:color="auto"/>
              <w:right w:val="single" w:sz="4" w:space="0" w:color="auto"/>
            </w:tcBorders>
          </w:tcPr>
          <w:p w14:paraId="5293A3BD" w14:textId="7BC9C422" w:rsidR="005911C2" w:rsidRDefault="005911C2" w:rsidP="005911C2">
            <w:pPr>
              <w:spacing w:after="60"/>
              <w:rPr>
                <w:iCs/>
                <w:noProof/>
                <w:sz w:val="20"/>
              </w:rPr>
            </w:pPr>
            <w:r w:rsidRPr="009716C5">
              <w:rPr>
                <w:sz w:val="20"/>
              </w:rPr>
              <w:t>RTEOCOST</w:t>
            </w:r>
            <w:r>
              <w:rPr>
                <w:sz w:val="20"/>
              </w:rPr>
              <w:t xml:space="preserve"> </w:t>
            </w:r>
            <w:r w:rsidRPr="00F67BF3">
              <w:rPr>
                <w:i/>
                <w:sz w:val="20"/>
                <w:vertAlign w:val="subscript"/>
              </w:rPr>
              <w:t>q, r, i</w:t>
            </w:r>
          </w:p>
        </w:tc>
        <w:tc>
          <w:tcPr>
            <w:tcW w:w="449" w:type="pct"/>
            <w:tcBorders>
              <w:top w:val="single" w:sz="4" w:space="0" w:color="auto"/>
              <w:left w:val="single" w:sz="4" w:space="0" w:color="auto"/>
              <w:bottom w:val="single" w:sz="4" w:space="0" w:color="auto"/>
              <w:right w:val="single" w:sz="4" w:space="0" w:color="auto"/>
            </w:tcBorders>
          </w:tcPr>
          <w:p w14:paraId="04FD6B26" w14:textId="06764331" w:rsidR="005911C2" w:rsidRPr="00A87F21" w:rsidRDefault="005911C2" w:rsidP="005911C2">
            <w:pPr>
              <w:spacing w:after="60"/>
              <w:rPr>
                <w:iCs/>
                <w:sz w:val="20"/>
              </w:rPr>
            </w:pPr>
            <w:r w:rsidRPr="009716C5">
              <w:rPr>
                <w:sz w:val="20"/>
              </w:rPr>
              <w:t>$/MWh</w:t>
            </w:r>
          </w:p>
        </w:tc>
        <w:tc>
          <w:tcPr>
            <w:tcW w:w="3718" w:type="pct"/>
            <w:tcBorders>
              <w:top w:val="single" w:sz="4" w:space="0" w:color="auto"/>
              <w:left w:val="single" w:sz="4" w:space="0" w:color="auto"/>
              <w:bottom w:val="single" w:sz="4" w:space="0" w:color="auto"/>
              <w:right w:val="single" w:sz="4" w:space="0" w:color="auto"/>
            </w:tcBorders>
          </w:tcPr>
          <w:p w14:paraId="09043573" w14:textId="6533C252" w:rsidR="005911C2" w:rsidRDefault="005911C2" w:rsidP="005911C2">
            <w:pPr>
              <w:spacing w:after="60"/>
              <w:rPr>
                <w:i/>
                <w:iCs/>
                <w:noProof/>
                <w:sz w:val="20"/>
              </w:rPr>
            </w:pPr>
            <w:r w:rsidRPr="009716C5">
              <w:rPr>
                <w:sz w:val="20"/>
              </w:rPr>
              <w:t>Real-Time Energy Offer Curve Cost Cap</w:t>
            </w:r>
            <w:r w:rsidR="00683A03" w:rsidRPr="00A87F21">
              <w:rPr>
                <w:iCs/>
                <w:sz w:val="20"/>
              </w:rPr>
              <w:t>—</w:t>
            </w:r>
            <w:r w:rsidRPr="009716C5">
              <w:rPr>
                <w:sz w:val="20"/>
              </w:rPr>
              <w:t xml:space="preserve">The Energy Offer Curve Cost Cap for Resource </w:t>
            </w:r>
            <w:r w:rsidRPr="00F67BF3">
              <w:rPr>
                <w:i/>
                <w:sz w:val="20"/>
              </w:rPr>
              <w:t>r</w:t>
            </w:r>
            <w:r w:rsidRPr="009716C5">
              <w:rPr>
                <w:sz w:val="20"/>
              </w:rPr>
              <w:t xml:space="preserve"> represented by QSE </w:t>
            </w:r>
            <w:r w:rsidRPr="00F67BF3">
              <w:rPr>
                <w:i/>
                <w:sz w:val="20"/>
              </w:rPr>
              <w:t>q</w:t>
            </w:r>
            <w:r w:rsidRPr="009716C5">
              <w:rPr>
                <w:sz w:val="20"/>
              </w:rPr>
              <w:t xml:space="preserve">, for the Resource’s generation above the LSL for the Settlement Interval </w:t>
            </w:r>
            <w:r w:rsidRPr="00F67BF3">
              <w:rPr>
                <w:i/>
                <w:sz w:val="20"/>
              </w:rPr>
              <w:t>i</w:t>
            </w:r>
            <w:r w:rsidRPr="009716C5">
              <w:rPr>
                <w:sz w:val="20"/>
              </w:rPr>
              <w:t xml:space="preserve">.  See Section 4.4.9.3.3, Energy Offer Curve </w:t>
            </w:r>
            <w:r w:rsidRPr="005A4F98">
              <w:rPr>
                <w:sz w:val="20"/>
              </w:rPr>
              <w:t>Cost</w:t>
            </w:r>
            <w:r w:rsidRPr="009716C5">
              <w:rPr>
                <w:sz w:val="20"/>
              </w:rPr>
              <w:t xml:space="preserve"> Caps.  Where for a Combined Cycle Train, the Resource </w:t>
            </w:r>
            <w:r w:rsidRPr="00F67BF3">
              <w:rPr>
                <w:i/>
                <w:sz w:val="20"/>
              </w:rPr>
              <w:t>r</w:t>
            </w:r>
            <w:r w:rsidRPr="009716C5">
              <w:rPr>
                <w:sz w:val="20"/>
              </w:rPr>
              <w:t xml:space="preserve"> is the Combined Cycle Train.</w:t>
            </w:r>
          </w:p>
        </w:tc>
      </w:tr>
      <w:tr w:rsidR="00C57701" w:rsidRPr="00A87F21" w14:paraId="74FFCFCC" w14:textId="77777777" w:rsidTr="00806724">
        <w:trPr>
          <w:cantSplit/>
          <w:trHeight w:val="944"/>
        </w:trPr>
        <w:tc>
          <w:tcPr>
            <w:tcW w:w="833" w:type="pct"/>
            <w:tcBorders>
              <w:top w:val="single" w:sz="4" w:space="0" w:color="auto"/>
              <w:left w:val="single" w:sz="4" w:space="0" w:color="auto"/>
              <w:bottom w:val="single" w:sz="4" w:space="0" w:color="auto"/>
              <w:right w:val="single" w:sz="4" w:space="0" w:color="auto"/>
            </w:tcBorders>
          </w:tcPr>
          <w:p w14:paraId="11DF4658" w14:textId="77777777" w:rsidR="00C57701" w:rsidRPr="00A87F21" w:rsidRDefault="00C57701" w:rsidP="00EC4D68">
            <w:pPr>
              <w:spacing w:after="60"/>
              <w:rPr>
                <w:iCs/>
                <w:sz w:val="20"/>
              </w:rPr>
            </w:pPr>
            <w:r>
              <w:rPr>
                <w:iCs/>
                <w:noProof/>
                <w:sz w:val="20"/>
              </w:rPr>
              <w:t>HDLO</w:t>
            </w:r>
            <w:r w:rsidRPr="00A87F21">
              <w:rPr>
                <w:iCs/>
                <w:noProof/>
                <w:sz w:val="20"/>
              </w:rPr>
              <w:t xml:space="preserve">QTY </w:t>
            </w:r>
            <w:r w:rsidRPr="00A87F21">
              <w:rPr>
                <w:i/>
                <w:iCs/>
                <w:sz w:val="20"/>
                <w:vertAlign w:val="subscript"/>
              </w:rPr>
              <w:t>q, r, p, i</w:t>
            </w:r>
          </w:p>
        </w:tc>
        <w:tc>
          <w:tcPr>
            <w:tcW w:w="449" w:type="pct"/>
            <w:tcBorders>
              <w:top w:val="single" w:sz="4" w:space="0" w:color="auto"/>
              <w:left w:val="single" w:sz="4" w:space="0" w:color="auto"/>
              <w:bottom w:val="single" w:sz="4" w:space="0" w:color="auto"/>
              <w:right w:val="single" w:sz="4" w:space="0" w:color="auto"/>
            </w:tcBorders>
          </w:tcPr>
          <w:p w14:paraId="3D9A4BAD" w14:textId="77777777" w:rsidR="00C57701" w:rsidRPr="00A87F21" w:rsidRDefault="00C57701" w:rsidP="00EC4D68">
            <w:pPr>
              <w:spacing w:after="60"/>
              <w:rPr>
                <w:iCs/>
                <w:sz w:val="20"/>
              </w:rPr>
            </w:pPr>
            <w:r w:rsidRPr="00A87F21">
              <w:rPr>
                <w:iCs/>
                <w:sz w:val="20"/>
              </w:rPr>
              <w:t>MWh</w:t>
            </w:r>
          </w:p>
        </w:tc>
        <w:tc>
          <w:tcPr>
            <w:tcW w:w="3718" w:type="pct"/>
            <w:tcBorders>
              <w:top w:val="single" w:sz="4" w:space="0" w:color="auto"/>
              <w:left w:val="single" w:sz="4" w:space="0" w:color="auto"/>
              <w:bottom w:val="single" w:sz="4" w:space="0" w:color="auto"/>
              <w:right w:val="single" w:sz="4" w:space="0" w:color="auto"/>
            </w:tcBorders>
          </w:tcPr>
          <w:p w14:paraId="6355FE0B" w14:textId="0DB2BCA7" w:rsidR="00C57701" w:rsidRPr="00A87F21" w:rsidRDefault="00C57701" w:rsidP="00EC4D68">
            <w:pPr>
              <w:spacing w:after="60"/>
              <w:rPr>
                <w:iCs/>
                <w:sz w:val="20"/>
              </w:rPr>
            </w:pPr>
            <w:r>
              <w:rPr>
                <w:i/>
                <w:iCs/>
                <w:noProof/>
                <w:sz w:val="20"/>
              </w:rPr>
              <w:t xml:space="preserve">High Dispatch Limit override </w:t>
            </w:r>
            <w:r>
              <w:rPr>
                <w:i/>
                <w:iCs/>
                <w:sz w:val="20"/>
              </w:rPr>
              <w:t>q</w:t>
            </w:r>
            <w:r w:rsidRPr="00A87F21">
              <w:rPr>
                <w:i/>
                <w:iCs/>
                <w:sz w:val="20"/>
              </w:rPr>
              <w:t>uantity per QSE per Generation Resource</w:t>
            </w:r>
            <w:r w:rsidRPr="00A87F21">
              <w:rPr>
                <w:i/>
                <w:iCs/>
                <w:noProof/>
                <w:sz w:val="20"/>
              </w:rPr>
              <w:t>—</w:t>
            </w:r>
            <w:r w:rsidRPr="00A87F21">
              <w:rPr>
                <w:iCs/>
                <w:sz w:val="20"/>
              </w:rPr>
              <w:t>The</w:t>
            </w:r>
            <w:r>
              <w:rPr>
                <w:iCs/>
                <w:sz w:val="20"/>
              </w:rPr>
              <w:t xml:space="preserve"> difference between the HDLO</w:t>
            </w:r>
            <w:r w:rsidRPr="00A87F21">
              <w:rPr>
                <w:iCs/>
                <w:sz w:val="20"/>
              </w:rPr>
              <w:t>BRKP</w:t>
            </w:r>
            <w:r>
              <w:rPr>
                <w:iCs/>
                <w:sz w:val="20"/>
              </w:rPr>
              <w:t xml:space="preserve"> and the </w:t>
            </w:r>
            <w:r w:rsidRPr="00EE20F3">
              <w:rPr>
                <w:iCs/>
                <w:sz w:val="20"/>
              </w:rPr>
              <w:t xml:space="preserve">AVGHDL </w:t>
            </w:r>
            <w:r w:rsidRPr="00A87F21">
              <w:rPr>
                <w:iCs/>
                <w:sz w:val="20"/>
              </w:rPr>
              <w:t xml:space="preserve">due to an ERCOT-issued HDL override </w:t>
            </w:r>
            <w:r w:rsidR="00D92457">
              <w:rPr>
                <w:iCs/>
                <w:sz w:val="20"/>
              </w:rPr>
              <w:t>or equivalent VDI</w:t>
            </w:r>
            <w:r w:rsidR="00D92457" w:rsidRPr="00A87F21">
              <w:rPr>
                <w:iCs/>
                <w:sz w:val="20"/>
              </w:rPr>
              <w:t xml:space="preserve"> </w:t>
            </w:r>
            <w:r w:rsidRPr="00A87F21">
              <w:rPr>
                <w:iCs/>
                <w:sz w:val="20"/>
              </w:rPr>
              <w:t xml:space="preserve">for Generation Resource </w:t>
            </w:r>
            <w:r w:rsidRPr="00A87F21">
              <w:rPr>
                <w:i/>
                <w:iCs/>
                <w:sz w:val="20"/>
              </w:rPr>
              <w:t>r</w:t>
            </w:r>
            <w:r w:rsidRPr="00A87F21">
              <w:rPr>
                <w:iCs/>
                <w:sz w:val="20"/>
              </w:rPr>
              <w:t xml:space="preserve"> represented by QSE </w:t>
            </w:r>
            <w:r w:rsidRPr="00A87F21">
              <w:rPr>
                <w:i/>
                <w:iCs/>
                <w:sz w:val="20"/>
              </w:rPr>
              <w:t>q</w:t>
            </w:r>
            <w:r w:rsidRPr="00A87F21">
              <w:rPr>
                <w:iCs/>
                <w:sz w:val="20"/>
              </w:rPr>
              <w:t xml:space="preserve"> at Settlement Point </w:t>
            </w:r>
            <w:r w:rsidRPr="00A87F21">
              <w:rPr>
                <w:i/>
                <w:iCs/>
                <w:sz w:val="20"/>
              </w:rPr>
              <w:t>p</w:t>
            </w:r>
            <w:r w:rsidRPr="00A87F21">
              <w:rPr>
                <w:iCs/>
                <w:sz w:val="20"/>
              </w:rPr>
              <w:t xml:space="preserve"> for the 15-minute Settlement Interval </w:t>
            </w:r>
            <w:r w:rsidRPr="00A87F21">
              <w:rPr>
                <w:i/>
                <w:iCs/>
                <w:sz w:val="20"/>
              </w:rPr>
              <w:t>i</w:t>
            </w:r>
            <w:r w:rsidRPr="00A87F21">
              <w:rPr>
                <w:iCs/>
                <w:sz w:val="20"/>
              </w:rPr>
              <w:t xml:space="preserve">.  For a combined cycle Resource, </w:t>
            </w:r>
            <w:r w:rsidRPr="00A87F21">
              <w:rPr>
                <w:i/>
                <w:iCs/>
                <w:sz w:val="20"/>
              </w:rPr>
              <w:t>r</w:t>
            </w:r>
            <w:r w:rsidRPr="00A87F21">
              <w:rPr>
                <w:iCs/>
                <w:sz w:val="20"/>
              </w:rPr>
              <w:t xml:space="preserve"> is a Combined Cycle Train.</w:t>
            </w:r>
          </w:p>
        </w:tc>
      </w:tr>
      <w:tr w:rsidR="00C57701" w:rsidRPr="00A87F21" w14:paraId="23543A61" w14:textId="77777777" w:rsidTr="00AD486D">
        <w:trPr>
          <w:cantSplit/>
          <w:trHeight w:val="521"/>
        </w:trPr>
        <w:tc>
          <w:tcPr>
            <w:tcW w:w="833" w:type="pct"/>
            <w:tcBorders>
              <w:top w:val="single" w:sz="4" w:space="0" w:color="auto"/>
              <w:left w:val="single" w:sz="4" w:space="0" w:color="auto"/>
              <w:bottom w:val="single" w:sz="4" w:space="0" w:color="auto"/>
              <w:right w:val="single" w:sz="4" w:space="0" w:color="auto"/>
            </w:tcBorders>
            <w:hideMark/>
          </w:tcPr>
          <w:p w14:paraId="14D3C337" w14:textId="77777777" w:rsidR="00C57701" w:rsidRPr="00A87F21" w:rsidRDefault="00C57701" w:rsidP="00EC4D68">
            <w:pPr>
              <w:spacing w:after="60"/>
              <w:rPr>
                <w:iCs/>
                <w:sz w:val="20"/>
                <w:lang w:val="es-MX"/>
              </w:rPr>
            </w:pPr>
            <w:r w:rsidRPr="00A87F21">
              <w:rPr>
                <w:iCs/>
                <w:sz w:val="20"/>
              </w:rPr>
              <w:t xml:space="preserve">RTSPP </w:t>
            </w:r>
            <w:r w:rsidRPr="00A87F21">
              <w:rPr>
                <w:i/>
                <w:iCs/>
                <w:sz w:val="20"/>
                <w:vertAlign w:val="subscript"/>
              </w:rPr>
              <w:t>p, i</w:t>
            </w:r>
          </w:p>
        </w:tc>
        <w:tc>
          <w:tcPr>
            <w:tcW w:w="449" w:type="pct"/>
            <w:tcBorders>
              <w:top w:val="single" w:sz="4" w:space="0" w:color="auto"/>
              <w:left w:val="single" w:sz="4" w:space="0" w:color="auto"/>
              <w:bottom w:val="single" w:sz="4" w:space="0" w:color="auto"/>
              <w:right w:val="single" w:sz="4" w:space="0" w:color="auto"/>
            </w:tcBorders>
            <w:hideMark/>
          </w:tcPr>
          <w:p w14:paraId="1AF4E36F" w14:textId="77777777" w:rsidR="00C57701" w:rsidRPr="00A87F21" w:rsidRDefault="00C57701" w:rsidP="00EC4D68">
            <w:pPr>
              <w:spacing w:after="60"/>
              <w:rPr>
                <w:iCs/>
                <w:sz w:val="20"/>
              </w:rPr>
            </w:pPr>
            <w:r w:rsidRPr="00A87F21">
              <w:rPr>
                <w:iCs/>
                <w:sz w:val="20"/>
              </w:rPr>
              <w:t>$/MWh</w:t>
            </w:r>
          </w:p>
        </w:tc>
        <w:tc>
          <w:tcPr>
            <w:tcW w:w="3718" w:type="pct"/>
            <w:tcBorders>
              <w:top w:val="single" w:sz="4" w:space="0" w:color="auto"/>
              <w:left w:val="single" w:sz="4" w:space="0" w:color="auto"/>
              <w:bottom w:val="single" w:sz="4" w:space="0" w:color="auto"/>
              <w:right w:val="single" w:sz="4" w:space="0" w:color="auto"/>
            </w:tcBorders>
            <w:hideMark/>
          </w:tcPr>
          <w:p w14:paraId="3FC5D39E" w14:textId="77777777" w:rsidR="00C57701" w:rsidRPr="00A87F21" w:rsidRDefault="00C57701" w:rsidP="00EC4D68">
            <w:pPr>
              <w:spacing w:after="60"/>
              <w:rPr>
                <w:i/>
                <w:iCs/>
                <w:sz w:val="20"/>
              </w:rPr>
            </w:pPr>
            <w:r w:rsidRPr="00A87F21">
              <w:rPr>
                <w:i/>
                <w:iCs/>
                <w:sz w:val="20"/>
              </w:rPr>
              <w:t>Real-Time Settlement Point Price per Settlement Point</w:t>
            </w:r>
            <w:r w:rsidRPr="00A87F21">
              <w:rPr>
                <w:iCs/>
                <w:sz w:val="20"/>
              </w:rPr>
              <w:t xml:space="preserve">—The Real-Time Settlement Point Price at Settlement Point </w:t>
            </w:r>
            <w:r w:rsidRPr="00A87F21">
              <w:rPr>
                <w:i/>
                <w:iCs/>
                <w:sz w:val="20"/>
              </w:rPr>
              <w:t>p</w:t>
            </w:r>
            <w:r w:rsidRPr="00A87F21">
              <w:rPr>
                <w:iCs/>
                <w:sz w:val="20"/>
              </w:rPr>
              <w:t xml:space="preserve">, for the 15-minute Settlement Interval </w:t>
            </w:r>
            <w:r w:rsidRPr="00A87F21">
              <w:rPr>
                <w:i/>
                <w:iCs/>
                <w:sz w:val="20"/>
              </w:rPr>
              <w:t>i</w:t>
            </w:r>
            <w:r w:rsidRPr="00A87F21">
              <w:rPr>
                <w:iCs/>
                <w:sz w:val="20"/>
              </w:rPr>
              <w:t>.</w:t>
            </w:r>
          </w:p>
        </w:tc>
      </w:tr>
      <w:tr w:rsidR="00C57701" w:rsidRPr="00A87F21" w14:paraId="2693C326" w14:textId="77777777" w:rsidTr="00806724">
        <w:trPr>
          <w:cantSplit/>
          <w:trHeight w:val="611"/>
        </w:trPr>
        <w:tc>
          <w:tcPr>
            <w:tcW w:w="833" w:type="pct"/>
            <w:tcBorders>
              <w:top w:val="single" w:sz="4" w:space="0" w:color="auto"/>
              <w:left w:val="single" w:sz="4" w:space="0" w:color="auto"/>
              <w:bottom w:val="single" w:sz="4" w:space="0" w:color="auto"/>
              <w:right w:val="single" w:sz="4" w:space="0" w:color="auto"/>
            </w:tcBorders>
          </w:tcPr>
          <w:p w14:paraId="715056E1" w14:textId="77777777" w:rsidR="00C57701" w:rsidRPr="00A87F21" w:rsidDel="008F2DD8" w:rsidRDefault="00C57701" w:rsidP="00EC4D68">
            <w:pPr>
              <w:spacing w:after="60"/>
              <w:rPr>
                <w:iCs/>
                <w:sz w:val="20"/>
              </w:rPr>
            </w:pPr>
            <w:r w:rsidRPr="00A87F21">
              <w:rPr>
                <w:iCs/>
                <w:sz w:val="20"/>
              </w:rPr>
              <w:lastRenderedPageBreak/>
              <w:t>RTRSVPOR</w:t>
            </w:r>
            <w:r w:rsidRPr="00A87F21" w:rsidDel="008F2DD8">
              <w:rPr>
                <w:i/>
                <w:iCs/>
                <w:sz w:val="20"/>
                <w:vertAlign w:val="subscript"/>
              </w:rPr>
              <w:t xml:space="preserve"> i</w:t>
            </w:r>
          </w:p>
        </w:tc>
        <w:tc>
          <w:tcPr>
            <w:tcW w:w="449" w:type="pct"/>
            <w:tcBorders>
              <w:top w:val="single" w:sz="4" w:space="0" w:color="auto"/>
              <w:left w:val="single" w:sz="4" w:space="0" w:color="auto"/>
              <w:bottom w:val="single" w:sz="4" w:space="0" w:color="auto"/>
              <w:right w:val="single" w:sz="4" w:space="0" w:color="auto"/>
            </w:tcBorders>
          </w:tcPr>
          <w:p w14:paraId="3221E60F" w14:textId="77777777" w:rsidR="00C57701" w:rsidRPr="00A87F21" w:rsidDel="008F2DD8" w:rsidRDefault="00C57701" w:rsidP="00EC4D68">
            <w:pPr>
              <w:spacing w:after="60"/>
              <w:rPr>
                <w:iCs/>
                <w:sz w:val="20"/>
              </w:rPr>
            </w:pPr>
            <w:r w:rsidRPr="00A87F21">
              <w:rPr>
                <w:iCs/>
                <w:sz w:val="20"/>
              </w:rPr>
              <w:t>$/MWh</w:t>
            </w:r>
          </w:p>
        </w:tc>
        <w:tc>
          <w:tcPr>
            <w:tcW w:w="3718" w:type="pct"/>
            <w:tcBorders>
              <w:top w:val="single" w:sz="4" w:space="0" w:color="auto"/>
              <w:left w:val="single" w:sz="4" w:space="0" w:color="auto"/>
              <w:bottom w:val="single" w:sz="4" w:space="0" w:color="auto"/>
              <w:right w:val="single" w:sz="4" w:space="0" w:color="auto"/>
            </w:tcBorders>
          </w:tcPr>
          <w:p w14:paraId="59838BB7" w14:textId="77777777" w:rsidR="00C57701" w:rsidRPr="00A87F21" w:rsidDel="008F2DD8" w:rsidRDefault="00C57701" w:rsidP="00EC4D68">
            <w:pPr>
              <w:spacing w:after="60"/>
              <w:rPr>
                <w:i/>
                <w:iCs/>
                <w:sz w:val="20"/>
              </w:rPr>
            </w:pPr>
            <w:r w:rsidRPr="00A87F21">
              <w:rPr>
                <w:i/>
                <w:iCs/>
                <w:sz w:val="20"/>
              </w:rPr>
              <w:t>Real-Time Reserve Price for On-Line Reserves</w:t>
            </w:r>
            <w:r w:rsidRPr="00A87F21">
              <w:rPr>
                <w:iCs/>
                <w:sz w:val="20"/>
              </w:rPr>
              <w:sym w:font="Symbol" w:char="F0BE"/>
            </w:r>
            <w:r w:rsidRPr="00A87F21">
              <w:rPr>
                <w:iCs/>
                <w:sz w:val="20"/>
              </w:rPr>
              <w:t xml:space="preserve">The Real-Time Reserve Price for On-Line Reserves for the 15-minute Settlement Interval </w:t>
            </w:r>
            <w:r w:rsidRPr="00A87F21">
              <w:rPr>
                <w:i/>
                <w:iCs/>
                <w:sz w:val="20"/>
              </w:rPr>
              <w:t>i</w:t>
            </w:r>
            <w:r w:rsidRPr="00A87F21">
              <w:rPr>
                <w:iCs/>
                <w:sz w:val="20"/>
              </w:rPr>
              <w:t>.</w:t>
            </w:r>
          </w:p>
        </w:tc>
      </w:tr>
      <w:tr w:rsidR="00C57701" w:rsidRPr="00A87F21" w14:paraId="5663FEF1" w14:textId="77777777" w:rsidTr="00806724">
        <w:trPr>
          <w:cantSplit/>
          <w:trHeight w:val="773"/>
        </w:trPr>
        <w:tc>
          <w:tcPr>
            <w:tcW w:w="833" w:type="pct"/>
            <w:tcBorders>
              <w:top w:val="single" w:sz="4" w:space="0" w:color="auto"/>
              <w:left w:val="single" w:sz="4" w:space="0" w:color="auto"/>
              <w:bottom w:val="single" w:sz="4" w:space="0" w:color="auto"/>
              <w:right w:val="single" w:sz="4" w:space="0" w:color="auto"/>
            </w:tcBorders>
          </w:tcPr>
          <w:p w14:paraId="0DB25037" w14:textId="77777777" w:rsidR="00C57701" w:rsidRPr="00A87F21" w:rsidRDefault="00C57701" w:rsidP="00EC4D68">
            <w:pPr>
              <w:spacing w:after="60"/>
              <w:rPr>
                <w:iCs/>
                <w:sz w:val="20"/>
              </w:rPr>
            </w:pPr>
            <w:r w:rsidRPr="00A87F21">
              <w:rPr>
                <w:iCs/>
                <w:sz w:val="20"/>
              </w:rPr>
              <w:t>RTRDP</w:t>
            </w:r>
            <w:r w:rsidRPr="00A87F21" w:rsidDel="008F2DD8">
              <w:rPr>
                <w:i/>
                <w:iCs/>
                <w:sz w:val="20"/>
                <w:vertAlign w:val="subscript"/>
              </w:rPr>
              <w:t xml:space="preserve"> i</w:t>
            </w:r>
          </w:p>
        </w:tc>
        <w:tc>
          <w:tcPr>
            <w:tcW w:w="449" w:type="pct"/>
            <w:tcBorders>
              <w:top w:val="single" w:sz="4" w:space="0" w:color="auto"/>
              <w:left w:val="single" w:sz="4" w:space="0" w:color="auto"/>
              <w:bottom w:val="single" w:sz="4" w:space="0" w:color="auto"/>
              <w:right w:val="single" w:sz="4" w:space="0" w:color="auto"/>
            </w:tcBorders>
          </w:tcPr>
          <w:p w14:paraId="0CBC056E" w14:textId="77777777" w:rsidR="00C57701" w:rsidRPr="00A87F21" w:rsidRDefault="00C57701" w:rsidP="00EC4D68">
            <w:pPr>
              <w:spacing w:after="60"/>
              <w:rPr>
                <w:iCs/>
                <w:sz w:val="20"/>
              </w:rPr>
            </w:pPr>
            <w:r w:rsidRPr="00A87F21">
              <w:rPr>
                <w:iCs/>
                <w:sz w:val="20"/>
              </w:rPr>
              <w:t>$/MWh</w:t>
            </w:r>
          </w:p>
        </w:tc>
        <w:tc>
          <w:tcPr>
            <w:tcW w:w="3718" w:type="pct"/>
            <w:tcBorders>
              <w:top w:val="single" w:sz="4" w:space="0" w:color="auto"/>
              <w:left w:val="single" w:sz="4" w:space="0" w:color="auto"/>
              <w:bottom w:val="single" w:sz="4" w:space="0" w:color="auto"/>
              <w:right w:val="single" w:sz="4" w:space="0" w:color="auto"/>
            </w:tcBorders>
          </w:tcPr>
          <w:p w14:paraId="24291053" w14:textId="1CFC059F" w:rsidR="00C57701" w:rsidRPr="00A87F21" w:rsidRDefault="00C57701" w:rsidP="00EC4D68">
            <w:pPr>
              <w:spacing w:after="60"/>
              <w:rPr>
                <w:i/>
                <w:iCs/>
                <w:sz w:val="20"/>
              </w:rPr>
            </w:pPr>
            <w:r w:rsidRPr="00A87F21">
              <w:rPr>
                <w:i/>
                <w:iCs/>
                <w:sz w:val="20"/>
              </w:rPr>
              <w:t>Real-Time On-Line Reliability Deployment Price</w:t>
            </w:r>
            <w:r w:rsidRPr="00A87F21">
              <w:rPr>
                <w:iCs/>
                <w:sz w:val="20"/>
              </w:rPr>
              <w:sym w:font="Symbol" w:char="F0BE"/>
            </w:r>
            <w:r w:rsidRPr="00A87F21">
              <w:rPr>
                <w:iCs/>
                <w:sz w:val="20"/>
              </w:rPr>
              <w:t xml:space="preserve">The Real-Time price for the 15-minute Settlement Interval </w:t>
            </w:r>
            <w:r w:rsidRPr="00A87F21">
              <w:rPr>
                <w:i/>
                <w:iCs/>
                <w:sz w:val="20"/>
              </w:rPr>
              <w:t>i</w:t>
            </w:r>
            <w:r w:rsidRPr="00A87F21">
              <w:rPr>
                <w:iCs/>
                <w:sz w:val="20"/>
              </w:rPr>
              <w:t>, reflecting the impact of reliability deployments on energy prices that is calculated from the Real-</w:t>
            </w:r>
            <w:r>
              <w:rPr>
                <w:iCs/>
                <w:sz w:val="20"/>
              </w:rPr>
              <w:t>T</w:t>
            </w:r>
            <w:r w:rsidRPr="00A87F21">
              <w:rPr>
                <w:iCs/>
                <w:sz w:val="20"/>
              </w:rPr>
              <w:t>ime On-Line Reliability Deployment Price Adder.</w:t>
            </w:r>
          </w:p>
        </w:tc>
      </w:tr>
      <w:tr w:rsidR="00C57701" w:rsidRPr="00A87F21" w14:paraId="247304EF" w14:textId="77777777" w:rsidTr="00806724">
        <w:trPr>
          <w:cantSplit/>
          <w:trHeight w:val="289"/>
        </w:trPr>
        <w:tc>
          <w:tcPr>
            <w:tcW w:w="833" w:type="pct"/>
            <w:tcBorders>
              <w:top w:val="single" w:sz="4" w:space="0" w:color="auto"/>
              <w:left w:val="single" w:sz="4" w:space="0" w:color="auto"/>
              <w:bottom w:val="single" w:sz="4" w:space="0" w:color="auto"/>
              <w:right w:val="single" w:sz="4" w:space="0" w:color="auto"/>
            </w:tcBorders>
          </w:tcPr>
          <w:p w14:paraId="553845A2" w14:textId="77777777" w:rsidR="00C57701" w:rsidRPr="00A87F21" w:rsidRDefault="00C57701" w:rsidP="00EC4D68">
            <w:pPr>
              <w:spacing w:after="60"/>
              <w:rPr>
                <w:i/>
                <w:iCs/>
                <w:sz w:val="20"/>
              </w:rPr>
            </w:pPr>
            <w:r w:rsidRPr="00A87F21">
              <w:rPr>
                <w:i/>
                <w:iCs/>
                <w:sz w:val="20"/>
              </w:rPr>
              <w:t>q</w:t>
            </w:r>
          </w:p>
        </w:tc>
        <w:tc>
          <w:tcPr>
            <w:tcW w:w="449" w:type="pct"/>
            <w:tcBorders>
              <w:top w:val="single" w:sz="4" w:space="0" w:color="auto"/>
              <w:left w:val="single" w:sz="4" w:space="0" w:color="auto"/>
              <w:bottom w:val="single" w:sz="4" w:space="0" w:color="auto"/>
              <w:right w:val="single" w:sz="4" w:space="0" w:color="auto"/>
            </w:tcBorders>
          </w:tcPr>
          <w:p w14:paraId="6AD428C6" w14:textId="77777777" w:rsidR="00C57701" w:rsidRPr="00A87F21" w:rsidRDefault="00C57701" w:rsidP="00EC4D68">
            <w:pPr>
              <w:spacing w:after="60"/>
              <w:rPr>
                <w:iCs/>
                <w:sz w:val="20"/>
              </w:rPr>
            </w:pPr>
            <w:r w:rsidRPr="00A87F21">
              <w:rPr>
                <w:iCs/>
                <w:sz w:val="20"/>
              </w:rPr>
              <w:t>none</w:t>
            </w:r>
          </w:p>
        </w:tc>
        <w:tc>
          <w:tcPr>
            <w:tcW w:w="3718" w:type="pct"/>
            <w:tcBorders>
              <w:top w:val="single" w:sz="4" w:space="0" w:color="auto"/>
              <w:left w:val="single" w:sz="4" w:space="0" w:color="auto"/>
              <w:bottom w:val="single" w:sz="4" w:space="0" w:color="auto"/>
              <w:right w:val="single" w:sz="4" w:space="0" w:color="auto"/>
            </w:tcBorders>
          </w:tcPr>
          <w:p w14:paraId="682D145C" w14:textId="77777777" w:rsidR="00C57701" w:rsidRPr="00A87F21" w:rsidRDefault="00C57701" w:rsidP="00EC4D68">
            <w:pPr>
              <w:spacing w:after="60"/>
              <w:rPr>
                <w:i/>
                <w:sz w:val="20"/>
              </w:rPr>
            </w:pPr>
            <w:r w:rsidRPr="00A87F21">
              <w:rPr>
                <w:iCs/>
                <w:sz w:val="20"/>
              </w:rPr>
              <w:t>A QSE.</w:t>
            </w:r>
          </w:p>
        </w:tc>
      </w:tr>
      <w:tr w:rsidR="00C57701" w:rsidRPr="00A87F21" w14:paraId="2FDF1764" w14:textId="77777777" w:rsidTr="00806724">
        <w:trPr>
          <w:cantSplit/>
          <w:trHeight w:val="289"/>
        </w:trPr>
        <w:tc>
          <w:tcPr>
            <w:tcW w:w="833" w:type="pct"/>
            <w:tcBorders>
              <w:top w:val="single" w:sz="4" w:space="0" w:color="auto"/>
              <w:left w:val="single" w:sz="4" w:space="0" w:color="auto"/>
              <w:bottom w:val="single" w:sz="4" w:space="0" w:color="auto"/>
              <w:right w:val="single" w:sz="4" w:space="0" w:color="auto"/>
            </w:tcBorders>
          </w:tcPr>
          <w:p w14:paraId="6B9113CC" w14:textId="77777777" w:rsidR="00C57701" w:rsidRPr="00A87F21" w:rsidRDefault="00C57701" w:rsidP="00EC4D68">
            <w:pPr>
              <w:spacing w:after="60"/>
              <w:rPr>
                <w:i/>
                <w:iCs/>
                <w:sz w:val="20"/>
              </w:rPr>
            </w:pPr>
            <w:r w:rsidRPr="00A87F21">
              <w:rPr>
                <w:i/>
                <w:iCs/>
                <w:sz w:val="20"/>
              </w:rPr>
              <w:t>r</w:t>
            </w:r>
          </w:p>
        </w:tc>
        <w:tc>
          <w:tcPr>
            <w:tcW w:w="449" w:type="pct"/>
            <w:tcBorders>
              <w:top w:val="single" w:sz="4" w:space="0" w:color="auto"/>
              <w:left w:val="single" w:sz="4" w:space="0" w:color="auto"/>
              <w:bottom w:val="single" w:sz="4" w:space="0" w:color="auto"/>
              <w:right w:val="single" w:sz="4" w:space="0" w:color="auto"/>
            </w:tcBorders>
          </w:tcPr>
          <w:p w14:paraId="37B1642F" w14:textId="77777777" w:rsidR="00C57701" w:rsidRPr="00A87F21" w:rsidRDefault="00C57701" w:rsidP="00EC4D68">
            <w:pPr>
              <w:spacing w:after="60"/>
              <w:rPr>
                <w:iCs/>
                <w:sz w:val="20"/>
              </w:rPr>
            </w:pPr>
            <w:r w:rsidRPr="00A87F21">
              <w:rPr>
                <w:iCs/>
                <w:sz w:val="20"/>
              </w:rPr>
              <w:t>none</w:t>
            </w:r>
          </w:p>
        </w:tc>
        <w:tc>
          <w:tcPr>
            <w:tcW w:w="3718" w:type="pct"/>
            <w:tcBorders>
              <w:top w:val="single" w:sz="4" w:space="0" w:color="auto"/>
              <w:left w:val="single" w:sz="4" w:space="0" w:color="auto"/>
              <w:bottom w:val="single" w:sz="4" w:space="0" w:color="auto"/>
              <w:right w:val="single" w:sz="4" w:space="0" w:color="auto"/>
            </w:tcBorders>
          </w:tcPr>
          <w:p w14:paraId="2B5D2848" w14:textId="77777777" w:rsidR="00C57701" w:rsidRPr="00A87F21" w:rsidRDefault="00C57701" w:rsidP="00EC4D68">
            <w:pPr>
              <w:spacing w:after="60"/>
              <w:rPr>
                <w:i/>
                <w:sz w:val="20"/>
              </w:rPr>
            </w:pPr>
            <w:r w:rsidRPr="00A87F21">
              <w:rPr>
                <w:iCs/>
                <w:sz w:val="20"/>
              </w:rPr>
              <w:t>A Generation Resource.</w:t>
            </w:r>
          </w:p>
        </w:tc>
      </w:tr>
      <w:tr w:rsidR="00C57701" w:rsidRPr="00A87F21" w14:paraId="48D37868" w14:textId="77777777" w:rsidTr="00806724">
        <w:trPr>
          <w:cantSplit/>
          <w:trHeight w:val="289"/>
        </w:trPr>
        <w:tc>
          <w:tcPr>
            <w:tcW w:w="833" w:type="pct"/>
          </w:tcPr>
          <w:p w14:paraId="1C912AE0" w14:textId="77777777" w:rsidR="00C57701" w:rsidRPr="00A87F21" w:rsidRDefault="00C57701" w:rsidP="00EC4D68">
            <w:pPr>
              <w:spacing w:after="60"/>
              <w:rPr>
                <w:i/>
                <w:iCs/>
                <w:sz w:val="20"/>
              </w:rPr>
            </w:pPr>
            <w:r w:rsidRPr="00A87F21">
              <w:rPr>
                <w:i/>
                <w:iCs/>
                <w:sz w:val="20"/>
              </w:rPr>
              <w:t>p</w:t>
            </w:r>
          </w:p>
        </w:tc>
        <w:tc>
          <w:tcPr>
            <w:tcW w:w="449" w:type="pct"/>
          </w:tcPr>
          <w:p w14:paraId="08269B29" w14:textId="77777777" w:rsidR="00C57701" w:rsidRPr="00A87F21" w:rsidRDefault="00C57701" w:rsidP="00EC4D68">
            <w:pPr>
              <w:spacing w:after="60"/>
              <w:rPr>
                <w:iCs/>
                <w:sz w:val="20"/>
              </w:rPr>
            </w:pPr>
            <w:r w:rsidRPr="00A87F21">
              <w:rPr>
                <w:iCs/>
                <w:sz w:val="20"/>
              </w:rPr>
              <w:t>none</w:t>
            </w:r>
          </w:p>
        </w:tc>
        <w:tc>
          <w:tcPr>
            <w:tcW w:w="3718" w:type="pct"/>
          </w:tcPr>
          <w:p w14:paraId="4C1B27D2" w14:textId="77777777" w:rsidR="00C57701" w:rsidRPr="00A87F21" w:rsidRDefault="00C57701" w:rsidP="00EC4D68">
            <w:pPr>
              <w:spacing w:after="60"/>
              <w:rPr>
                <w:iCs/>
                <w:sz w:val="20"/>
              </w:rPr>
            </w:pPr>
            <w:r w:rsidRPr="00A87F21">
              <w:rPr>
                <w:iCs/>
                <w:sz w:val="20"/>
              </w:rPr>
              <w:t>A Resource Node Settlement Point.</w:t>
            </w:r>
          </w:p>
        </w:tc>
      </w:tr>
      <w:tr w:rsidR="00C57701" w:rsidRPr="00A87F21" w14:paraId="57667D22" w14:textId="77777777" w:rsidTr="00806724">
        <w:trPr>
          <w:cantSplit/>
          <w:trHeight w:val="242"/>
        </w:trPr>
        <w:tc>
          <w:tcPr>
            <w:tcW w:w="833" w:type="pct"/>
            <w:tcBorders>
              <w:top w:val="single" w:sz="4" w:space="0" w:color="auto"/>
              <w:left w:val="single" w:sz="4" w:space="0" w:color="auto"/>
              <w:bottom w:val="single" w:sz="4" w:space="0" w:color="auto"/>
              <w:right w:val="single" w:sz="4" w:space="0" w:color="auto"/>
            </w:tcBorders>
          </w:tcPr>
          <w:p w14:paraId="73BF14CE" w14:textId="77777777" w:rsidR="00C57701" w:rsidRPr="00A87F21" w:rsidRDefault="00C57701" w:rsidP="00EC4D68">
            <w:pPr>
              <w:spacing w:after="60"/>
              <w:rPr>
                <w:i/>
                <w:iCs/>
                <w:sz w:val="20"/>
              </w:rPr>
            </w:pPr>
            <w:r w:rsidRPr="00A87F21">
              <w:rPr>
                <w:i/>
                <w:iCs/>
                <w:sz w:val="20"/>
              </w:rPr>
              <w:t>i</w:t>
            </w:r>
          </w:p>
        </w:tc>
        <w:tc>
          <w:tcPr>
            <w:tcW w:w="449" w:type="pct"/>
            <w:tcBorders>
              <w:top w:val="single" w:sz="4" w:space="0" w:color="auto"/>
              <w:left w:val="single" w:sz="4" w:space="0" w:color="auto"/>
              <w:bottom w:val="single" w:sz="4" w:space="0" w:color="auto"/>
              <w:right w:val="single" w:sz="4" w:space="0" w:color="auto"/>
            </w:tcBorders>
          </w:tcPr>
          <w:p w14:paraId="048E19AD" w14:textId="77777777" w:rsidR="00C57701" w:rsidRPr="00A87F21" w:rsidRDefault="00C57701" w:rsidP="00EC4D68">
            <w:pPr>
              <w:spacing w:after="60"/>
              <w:rPr>
                <w:iCs/>
                <w:sz w:val="20"/>
              </w:rPr>
            </w:pPr>
            <w:r w:rsidRPr="00A87F21">
              <w:rPr>
                <w:iCs/>
                <w:sz w:val="20"/>
              </w:rPr>
              <w:t>none</w:t>
            </w:r>
          </w:p>
        </w:tc>
        <w:tc>
          <w:tcPr>
            <w:tcW w:w="3718" w:type="pct"/>
            <w:tcBorders>
              <w:top w:val="single" w:sz="4" w:space="0" w:color="auto"/>
              <w:left w:val="single" w:sz="4" w:space="0" w:color="auto"/>
              <w:bottom w:val="single" w:sz="4" w:space="0" w:color="auto"/>
              <w:right w:val="single" w:sz="4" w:space="0" w:color="auto"/>
            </w:tcBorders>
          </w:tcPr>
          <w:p w14:paraId="5A7BB89E" w14:textId="77777777" w:rsidR="00C57701" w:rsidRPr="00A87F21" w:rsidRDefault="00C57701" w:rsidP="00EC4D68">
            <w:pPr>
              <w:spacing w:after="60"/>
              <w:rPr>
                <w:iCs/>
                <w:sz w:val="20"/>
              </w:rPr>
            </w:pPr>
            <w:r w:rsidRPr="00A87F21">
              <w:rPr>
                <w:iCs/>
                <w:sz w:val="20"/>
              </w:rPr>
              <w:t>A 15-minute Settlement Interval.</w:t>
            </w:r>
          </w:p>
        </w:tc>
      </w:tr>
    </w:tbl>
    <w:p w14:paraId="11DB653C" w14:textId="3BE55D62" w:rsidR="00C57701" w:rsidRPr="00A87F21" w:rsidRDefault="00C57701" w:rsidP="00C57701">
      <w:pPr>
        <w:spacing w:before="240" w:after="240"/>
        <w:ind w:left="720" w:hanging="720"/>
      </w:pPr>
      <w:r w:rsidRPr="00A87F21">
        <w:t>(</w:t>
      </w:r>
      <w:r w:rsidR="000932C9">
        <w:t>4</w:t>
      </w:r>
      <w:r w:rsidRPr="00A87F21">
        <w:t>)</w:t>
      </w:r>
      <w:r w:rsidRPr="00A87F21">
        <w:tab/>
        <w:t xml:space="preserve">The total compensation to each QSE for </w:t>
      </w:r>
      <w:r>
        <w:t>an HDL override</w:t>
      </w:r>
      <w:r w:rsidRPr="00A87F21">
        <w:t xml:space="preserve"> for the 15-minute Settlement Interval is calculated as follows:</w:t>
      </w:r>
    </w:p>
    <w:p w14:paraId="28C76725" w14:textId="1C379A95" w:rsidR="00C57701" w:rsidRPr="000703C1" w:rsidRDefault="00C57701" w:rsidP="00C57701">
      <w:pPr>
        <w:spacing w:after="240"/>
        <w:ind w:left="720" w:firstLine="720"/>
        <w:rPr>
          <w:b/>
          <w:i/>
          <w:vertAlign w:val="subscript"/>
          <w:lang w:val="es-ES"/>
        </w:rPr>
      </w:pPr>
      <w:r w:rsidRPr="00050961">
        <w:rPr>
          <w:b/>
        </w:rPr>
        <w:t>HDLOEAMTQSETOT</w:t>
      </w:r>
      <w:r w:rsidRPr="000703C1">
        <w:rPr>
          <w:b/>
          <w:i/>
          <w:vertAlign w:val="subscript"/>
          <w:lang w:val="es-ES"/>
        </w:rPr>
        <w:t xml:space="preserve"> </w:t>
      </w:r>
      <w:r w:rsidRPr="00050961">
        <w:rPr>
          <w:b/>
          <w:i/>
          <w:vertAlign w:val="subscript"/>
          <w:lang w:val="es-ES"/>
        </w:rPr>
        <w:t>q, i</w:t>
      </w:r>
      <w:r w:rsidRPr="000703C1">
        <w:rPr>
          <w:b/>
          <w:i/>
          <w:vertAlign w:val="subscript"/>
          <w:lang w:val="es-ES"/>
        </w:rPr>
        <w:t xml:space="preserve"> </w:t>
      </w:r>
      <w:r w:rsidRPr="000703C1">
        <w:rPr>
          <w:b/>
        </w:rPr>
        <w:t xml:space="preserve"> =  </w:t>
      </w:r>
      <w:r w:rsidR="00A94020">
        <w:rPr>
          <w:b/>
          <w:noProof/>
          <w:position w:val="-28"/>
        </w:rPr>
        <w:drawing>
          <wp:inline distT="0" distB="0" distL="0" distR="0" wp14:anchorId="20FF9361" wp14:editId="564E7DA9">
            <wp:extent cx="295275" cy="428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95275" cy="428625"/>
                    </a:xfrm>
                    <a:prstGeom prst="rect">
                      <a:avLst/>
                    </a:prstGeom>
                    <a:noFill/>
                    <a:ln>
                      <a:noFill/>
                    </a:ln>
                  </pic:spPr>
                </pic:pic>
              </a:graphicData>
            </a:graphic>
          </wp:inline>
        </w:drawing>
      </w:r>
      <w:r w:rsidR="00A94020">
        <w:rPr>
          <w:b/>
          <w:noProof/>
          <w:position w:val="-30"/>
        </w:rPr>
        <w:drawing>
          <wp:inline distT="0" distB="0" distL="0" distR="0" wp14:anchorId="07C5A238" wp14:editId="7B1E2094">
            <wp:extent cx="295275" cy="457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95275" cy="457200"/>
                    </a:xfrm>
                    <a:prstGeom prst="rect">
                      <a:avLst/>
                    </a:prstGeom>
                    <a:noFill/>
                    <a:ln>
                      <a:noFill/>
                    </a:ln>
                  </pic:spPr>
                </pic:pic>
              </a:graphicData>
            </a:graphic>
          </wp:inline>
        </w:drawing>
      </w:r>
      <w:r w:rsidRPr="00050961">
        <w:rPr>
          <w:b/>
        </w:rPr>
        <w:t>HDLOEAMT</w:t>
      </w:r>
      <w:r w:rsidRPr="000703C1">
        <w:rPr>
          <w:b/>
          <w:i/>
          <w:vertAlign w:val="subscript"/>
          <w:lang w:val="es-ES"/>
        </w:rPr>
        <w:t xml:space="preserve"> q, r, p, i</w:t>
      </w:r>
    </w:p>
    <w:p w14:paraId="04CCC0B3" w14:textId="77777777" w:rsidR="00C57701" w:rsidRPr="00A87F21" w:rsidRDefault="00C57701" w:rsidP="00C57701">
      <w:pPr>
        <w:spacing w:before="120"/>
      </w:pPr>
      <w:r w:rsidRPr="00A87F21">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886"/>
        <w:gridCol w:w="6162"/>
      </w:tblGrid>
      <w:tr w:rsidR="00C57701" w:rsidRPr="00A87F21" w14:paraId="7DA854B9" w14:textId="77777777" w:rsidTr="00EC4D68">
        <w:trPr>
          <w:cantSplit/>
          <w:tblHeader/>
        </w:trPr>
        <w:tc>
          <w:tcPr>
            <w:tcW w:w="1231" w:type="pct"/>
          </w:tcPr>
          <w:p w14:paraId="3E0946BA" w14:textId="77777777" w:rsidR="00C57701" w:rsidRPr="00A87F21" w:rsidRDefault="00C57701" w:rsidP="00EC4D68">
            <w:pPr>
              <w:spacing w:after="240"/>
              <w:rPr>
                <w:b/>
                <w:iCs/>
                <w:sz w:val="20"/>
              </w:rPr>
            </w:pPr>
            <w:r w:rsidRPr="00A87F21">
              <w:rPr>
                <w:b/>
                <w:iCs/>
                <w:sz w:val="20"/>
              </w:rPr>
              <w:t>Variable</w:t>
            </w:r>
          </w:p>
        </w:tc>
        <w:tc>
          <w:tcPr>
            <w:tcW w:w="474" w:type="pct"/>
          </w:tcPr>
          <w:p w14:paraId="04EB3427" w14:textId="77777777" w:rsidR="00C57701" w:rsidRPr="00A87F21" w:rsidRDefault="00C57701" w:rsidP="00EC4D68">
            <w:pPr>
              <w:spacing w:after="240"/>
              <w:rPr>
                <w:b/>
                <w:iCs/>
                <w:sz w:val="20"/>
              </w:rPr>
            </w:pPr>
            <w:r w:rsidRPr="00A87F21">
              <w:rPr>
                <w:b/>
                <w:iCs/>
                <w:sz w:val="20"/>
              </w:rPr>
              <w:t>Unit</w:t>
            </w:r>
          </w:p>
        </w:tc>
        <w:tc>
          <w:tcPr>
            <w:tcW w:w="3295" w:type="pct"/>
          </w:tcPr>
          <w:p w14:paraId="4E3C62D5" w14:textId="77777777" w:rsidR="00C57701" w:rsidRPr="00A87F21" w:rsidRDefault="00C57701" w:rsidP="00EC4D68">
            <w:pPr>
              <w:spacing w:after="240"/>
              <w:rPr>
                <w:b/>
                <w:iCs/>
                <w:sz w:val="20"/>
              </w:rPr>
            </w:pPr>
            <w:r w:rsidRPr="00A87F21">
              <w:rPr>
                <w:b/>
                <w:iCs/>
                <w:sz w:val="20"/>
              </w:rPr>
              <w:t>Definition</w:t>
            </w:r>
          </w:p>
        </w:tc>
      </w:tr>
      <w:tr w:rsidR="00C57701" w:rsidRPr="00A87F21" w14:paraId="74B09F89" w14:textId="77777777" w:rsidTr="00EC4D68">
        <w:trPr>
          <w:cantSplit/>
        </w:trPr>
        <w:tc>
          <w:tcPr>
            <w:tcW w:w="1231" w:type="pct"/>
          </w:tcPr>
          <w:p w14:paraId="3DC74B1F" w14:textId="77777777" w:rsidR="00C57701" w:rsidRPr="00A87F21" w:rsidRDefault="00C57701" w:rsidP="00EC4D68">
            <w:pPr>
              <w:spacing w:after="60"/>
              <w:rPr>
                <w:iCs/>
                <w:sz w:val="20"/>
              </w:rPr>
            </w:pPr>
            <w:r>
              <w:rPr>
                <w:iCs/>
                <w:sz w:val="20"/>
              </w:rPr>
              <w:t>HDLO</w:t>
            </w:r>
            <w:r w:rsidRPr="00A87F21">
              <w:rPr>
                <w:iCs/>
                <w:sz w:val="20"/>
              </w:rPr>
              <w:t xml:space="preserve">EAMT </w:t>
            </w:r>
            <w:r w:rsidRPr="00A87F21">
              <w:rPr>
                <w:i/>
                <w:iCs/>
                <w:sz w:val="20"/>
                <w:vertAlign w:val="subscript"/>
              </w:rPr>
              <w:t>q, r, p, i</w:t>
            </w:r>
          </w:p>
        </w:tc>
        <w:tc>
          <w:tcPr>
            <w:tcW w:w="474" w:type="pct"/>
          </w:tcPr>
          <w:p w14:paraId="2199BF4D" w14:textId="77777777" w:rsidR="00C57701" w:rsidRPr="00A87F21" w:rsidRDefault="00C57701" w:rsidP="00EC4D68">
            <w:pPr>
              <w:spacing w:after="60"/>
              <w:rPr>
                <w:iCs/>
                <w:sz w:val="20"/>
              </w:rPr>
            </w:pPr>
            <w:r w:rsidRPr="00A87F21">
              <w:rPr>
                <w:iCs/>
                <w:sz w:val="20"/>
              </w:rPr>
              <w:t>$</w:t>
            </w:r>
          </w:p>
        </w:tc>
        <w:tc>
          <w:tcPr>
            <w:tcW w:w="3295" w:type="pct"/>
          </w:tcPr>
          <w:p w14:paraId="224CBB0D" w14:textId="73BB0BD0" w:rsidR="00C57701" w:rsidRPr="00A87F21" w:rsidRDefault="00C57701" w:rsidP="00EC4D68">
            <w:pPr>
              <w:spacing w:after="60"/>
              <w:rPr>
                <w:iCs/>
                <w:sz w:val="20"/>
              </w:rPr>
            </w:pPr>
            <w:r>
              <w:rPr>
                <w:i/>
                <w:iCs/>
                <w:sz w:val="20"/>
              </w:rPr>
              <w:t>High Dispatch Limit override</w:t>
            </w:r>
            <w:r w:rsidRPr="00A87F21">
              <w:rPr>
                <w:i/>
                <w:iCs/>
                <w:sz w:val="20"/>
              </w:rPr>
              <w:t xml:space="preserve"> energy amount per QSE per Generation Resource</w:t>
            </w:r>
            <w:r w:rsidRPr="00A87F21">
              <w:rPr>
                <w:iCs/>
                <w:sz w:val="20"/>
              </w:rPr>
              <w:t xml:space="preserve">—The payment to QSE </w:t>
            </w:r>
            <w:r w:rsidRPr="00A87F21">
              <w:rPr>
                <w:i/>
                <w:iCs/>
                <w:sz w:val="20"/>
              </w:rPr>
              <w:t>q</w:t>
            </w:r>
            <w:r w:rsidRPr="00A87F21">
              <w:rPr>
                <w:iCs/>
                <w:sz w:val="20"/>
              </w:rPr>
              <w:t xml:space="preserve"> for an ERCOT-issued HDL override </w:t>
            </w:r>
            <w:r w:rsidR="00D92457">
              <w:rPr>
                <w:iCs/>
                <w:sz w:val="20"/>
              </w:rPr>
              <w:t>or equivalent VDI</w:t>
            </w:r>
            <w:r w:rsidR="00D92457" w:rsidRPr="00A87F21">
              <w:rPr>
                <w:iCs/>
                <w:sz w:val="20"/>
              </w:rPr>
              <w:t xml:space="preserve"> </w:t>
            </w:r>
            <w:r w:rsidRPr="00A87F21">
              <w:rPr>
                <w:iCs/>
                <w:sz w:val="20"/>
              </w:rPr>
              <w:t xml:space="preserve">for Generation Resource </w:t>
            </w:r>
            <w:r w:rsidRPr="00A87F21">
              <w:rPr>
                <w:i/>
                <w:iCs/>
                <w:sz w:val="20"/>
              </w:rPr>
              <w:t>r</w:t>
            </w:r>
            <w:r w:rsidRPr="00A87F21">
              <w:rPr>
                <w:iCs/>
                <w:sz w:val="20"/>
              </w:rPr>
              <w:t xml:space="preserve"> at Settlement Point </w:t>
            </w:r>
            <w:r w:rsidRPr="00A87F21">
              <w:rPr>
                <w:i/>
                <w:iCs/>
                <w:sz w:val="20"/>
              </w:rPr>
              <w:t xml:space="preserve">p </w:t>
            </w:r>
            <w:r w:rsidRPr="00A87F21">
              <w:rPr>
                <w:iCs/>
                <w:sz w:val="20"/>
              </w:rPr>
              <w:t xml:space="preserve">for the 15-minute Settlement Interval </w:t>
            </w:r>
            <w:r w:rsidRPr="00A87F21">
              <w:rPr>
                <w:i/>
                <w:iCs/>
                <w:sz w:val="20"/>
              </w:rPr>
              <w:t>i</w:t>
            </w:r>
            <w:r w:rsidRPr="00A87F21">
              <w:rPr>
                <w:iCs/>
                <w:sz w:val="20"/>
              </w:rPr>
              <w:t xml:space="preserve">.  For a combined cycle Resource, </w:t>
            </w:r>
            <w:r w:rsidRPr="00A87F21">
              <w:rPr>
                <w:i/>
                <w:iCs/>
                <w:sz w:val="20"/>
              </w:rPr>
              <w:t>r</w:t>
            </w:r>
            <w:r w:rsidRPr="00A87F21">
              <w:rPr>
                <w:iCs/>
                <w:sz w:val="20"/>
              </w:rPr>
              <w:t xml:space="preserve"> is a Combined Cycle Train.</w:t>
            </w:r>
          </w:p>
        </w:tc>
      </w:tr>
      <w:tr w:rsidR="00C57701" w:rsidRPr="00A87F21" w14:paraId="0B19BB42" w14:textId="77777777" w:rsidTr="00EC4D68">
        <w:trPr>
          <w:cantSplit/>
        </w:trPr>
        <w:tc>
          <w:tcPr>
            <w:tcW w:w="1231" w:type="pct"/>
          </w:tcPr>
          <w:p w14:paraId="36E5455A" w14:textId="77777777" w:rsidR="00C57701" w:rsidRPr="00A87F21" w:rsidRDefault="00C57701" w:rsidP="00EC4D68">
            <w:pPr>
              <w:spacing w:after="60"/>
              <w:rPr>
                <w:iCs/>
                <w:sz w:val="20"/>
              </w:rPr>
            </w:pPr>
            <w:r>
              <w:rPr>
                <w:iCs/>
                <w:sz w:val="20"/>
              </w:rPr>
              <w:t>HDLO</w:t>
            </w:r>
            <w:r w:rsidRPr="00A87F21">
              <w:rPr>
                <w:iCs/>
                <w:sz w:val="20"/>
              </w:rPr>
              <w:t xml:space="preserve">EAMTQSETOT </w:t>
            </w:r>
            <w:r w:rsidRPr="00A87F21">
              <w:rPr>
                <w:rFonts w:ascii="Times New Roman Bold" w:hAnsi="Times New Roman Bold"/>
                <w:i/>
                <w:iCs/>
                <w:sz w:val="20"/>
                <w:vertAlign w:val="subscript"/>
              </w:rPr>
              <w:t>q,</w:t>
            </w:r>
            <w:r w:rsidRPr="00A87F21">
              <w:rPr>
                <w:i/>
                <w:iCs/>
                <w:sz w:val="20"/>
              </w:rPr>
              <w:t xml:space="preserve"> </w:t>
            </w:r>
            <w:r w:rsidRPr="00A87F21">
              <w:rPr>
                <w:i/>
                <w:iCs/>
                <w:sz w:val="20"/>
                <w:vertAlign w:val="subscript"/>
              </w:rPr>
              <w:t>i</w:t>
            </w:r>
          </w:p>
        </w:tc>
        <w:tc>
          <w:tcPr>
            <w:tcW w:w="474" w:type="pct"/>
          </w:tcPr>
          <w:p w14:paraId="14A26DD5" w14:textId="77777777" w:rsidR="00C57701" w:rsidRPr="00A87F21" w:rsidRDefault="00C57701" w:rsidP="00EC4D68">
            <w:pPr>
              <w:spacing w:after="60"/>
              <w:rPr>
                <w:i/>
                <w:iCs/>
                <w:sz w:val="20"/>
              </w:rPr>
            </w:pPr>
            <w:r w:rsidRPr="00A87F21">
              <w:rPr>
                <w:iCs/>
                <w:sz w:val="20"/>
              </w:rPr>
              <w:t>$</w:t>
            </w:r>
          </w:p>
        </w:tc>
        <w:tc>
          <w:tcPr>
            <w:tcW w:w="3295" w:type="pct"/>
          </w:tcPr>
          <w:p w14:paraId="365C3994" w14:textId="77777777" w:rsidR="00C57701" w:rsidRPr="00A87F21" w:rsidRDefault="00C57701" w:rsidP="00EC4D68">
            <w:pPr>
              <w:spacing w:after="60"/>
              <w:rPr>
                <w:iCs/>
                <w:sz w:val="20"/>
              </w:rPr>
            </w:pPr>
            <w:r>
              <w:rPr>
                <w:i/>
                <w:iCs/>
                <w:sz w:val="20"/>
              </w:rPr>
              <w:t>High Dispatch Limit override</w:t>
            </w:r>
            <w:r w:rsidRPr="00A87F21">
              <w:rPr>
                <w:i/>
                <w:iCs/>
                <w:sz w:val="20"/>
              </w:rPr>
              <w:t xml:space="preserve"> </w:t>
            </w:r>
            <w:r>
              <w:rPr>
                <w:i/>
                <w:iCs/>
                <w:sz w:val="20"/>
              </w:rPr>
              <w:t>e</w:t>
            </w:r>
            <w:r w:rsidRPr="00A87F21">
              <w:rPr>
                <w:i/>
                <w:iCs/>
                <w:sz w:val="20"/>
              </w:rPr>
              <w:t xml:space="preserve">nergy </w:t>
            </w:r>
            <w:r>
              <w:rPr>
                <w:i/>
                <w:iCs/>
                <w:sz w:val="20"/>
              </w:rPr>
              <w:t>a</w:t>
            </w:r>
            <w:r w:rsidRPr="00A87F21">
              <w:rPr>
                <w:i/>
                <w:iCs/>
                <w:sz w:val="20"/>
              </w:rPr>
              <w:t>mount QSE total per QSE</w:t>
            </w:r>
            <w:r w:rsidRPr="00A87F21">
              <w:rPr>
                <w:iCs/>
                <w:sz w:val="20"/>
              </w:rPr>
              <w:t xml:space="preserve">—The total of the energy payments to QSE </w:t>
            </w:r>
            <w:r w:rsidRPr="00A87F21">
              <w:rPr>
                <w:i/>
                <w:iCs/>
                <w:sz w:val="20"/>
              </w:rPr>
              <w:t>q</w:t>
            </w:r>
            <w:r w:rsidRPr="00A87F21">
              <w:rPr>
                <w:iCs/>
                <w:sz w:val="20"/>
              </w:rPr>
              <w:t xml:space="preserve"> as compensation for </w:t>
            </w:r>
            <w:r>
              <w:rPr>
                <w:iCs/>
                <w:sz w:val="20"/>
              </w:rPr>
              <w:t>HDL overrides</w:t>
            </w:r>
            <w:r w:rsidRPr="00A87F21">
              <w:rPr>
                <w:iCs/>
                <w:sz w:val="20"/>
              </w:rPr>
              <w:t xml:space="preserve"> for this QSE for the 15-minute </w:t>
            </w:r>
            <w:r>
              <w:rPr>
                <w:iCs/>
                <w:sz w:val="20"/>
              </w:rPr>
              <w:t>S</w:t>
            </w:r>
            <w:r w:rsidRPr="00A87F21">
              <w:rPr>
                <w:iCs/>
                <w:sz w:val="20"/>
              </w:rPr>
              <w:t xml:space="preserve">ettlement </w:t>
            </w:r>
            <w:r>
              <w:rPr>
                <w:iCs/>
                <w:sz w:val="20"/>
              </w:rPr>
              <w:t>I</w:t>
            </w:r>
            <w:r w:rsidRPr="00A87F21">
              <w:rPr>
                <w:iCs/>
                <w:sz w:val="20"/>
              </w:rPr>
              <w:t xml:space="preserve">nterval </w:t>
            </w:r>
            <w:r w:rsidRPr="00A87F21">
              <w:rPr>
                <w:i/>
                <w:iCs/>
                <w:sz w:val="20"/>
              </w:rPr>
              <w:t>i</w:t>
            </w:r>
            <w:r w:rsidRPr="00A87F21">
              <w:rPr>
                <w:iCs/>
                <w:sz w:val="20"/>
              </w:rPr>
              <w:t>.</w:t>
            </w:r>
          </w:p>
        </w:tc>
      </w:tr>
      <w:tr w:rsidR="00C57701" w:rsidRPr="00A87F21" w14:paraId="7CCD6177" w14:textId="77777777" w:rsidTr="00EC4D68">
        <w:trPr>
          <w:cantSplit/>
        </w:trPr>
        <w:tc>
          <w:tcPr>
            <w:tcW w:w="1231" w:type="pct"/>
            <w:tcBorders>
              <w:top w:val="single" w:sz="4" w:space="0" w:color="auto"/>
              <w:left w:val="single" w:sz="4" w:space="0" w:color="auto"/>
              <w:bottom w:val="single" w:sz="4" w:space="0" w:color="auto"/>
              <w:right w:val="single" w:sz="4" w:space="0" w:color="auto"/>
            </w:tcBorders>
          </w:tcPr>
          <w:p w14:paraId="75319A4E" w14:textId="77777777" w:rsidR="00C57701" w:rsidRPr="00A87F21" w:rsidRDefault="00C57701" w:rsidP="00EC4D68">
            <w:pPr>
              <w:spacing w:after="60"/>
              <w:rPr>
                <w:i/>
                <w:iCs/>
                <w:sz w:val="20"/>
              </w:rPr>
            </w:pPr>
            <w:r w:rsidRPr="00A87F21">
              <w:rPr>
                <w:i/>
                <w:iCs/>
                <w:sz w:val="20"/>
              </w:rPr>
              <w:t>q</w:t>
            </w:r>
          </w:p>
        </w:tc>
        <w:tc>
          <w:tcPr>
            <w:tcW w:w="474" w:type="pct"/>
            <w:tcBorders>
              <w:top w:val="single" w:sz="4" w:space="0" w:color="auto"/>
              <w:left w:val="single" w:sz="4" w:space="0" w:color="auto"/>
              <w:bottom w:val="single" w:sz="4" w:space="0" w:color="auto"/>
              <w:right w:val="single" w:sz="4" w:space="0" w:color="auto"/>
            </w:tcBorders>
          </w:tcPr>
          <w:p w14:paraId="0AF99F8B" w14:textId="77777777" w:rsidR="00C57701" w:rsidRPr="00A87F21" w:rsidRDefault="00C57701" w:rsidP="00EC4D68">
            <w:pPr>
              <w:spacing w:after="60"/>
              <w:rPr>
                <w:iCs/>
                <w:sz w:val="20"/>
              </w:rPr>
            </w:pPr>
            <w:r w:rsidRPr="00A87F21">
              <w:rPr>
                <w:iCs/>
                <w:sz w:val="20"/>
              </w:rPr>
              <w:t>none</w:t>
            </w:r>
          </w:p>
        </w:tc>
        <w:tc>
          <w:tcPr>
            <w:tcW w:w="3295" w:type="pct"/>
            <w:tcBorders>
              <w:top w:val="single" w:sz="4" w:space="0" w:color="auto"/>
              <w:left w:val="single" w:sz="4" w:space="0" w:color="auto"/>
              <w:bottom w:val="single" w:sz="4" w:space="0" w:color="auto"/>
              <w:right w:val="single" w:sz="4" w:space="0" w:color="auto"/>
            </w:tcBorders>
          </w:tcPr>
          <w:p w14:paraId="256A5F0E" w14:textId="77777777" w:rsidR="00C57701" w:rsidRPr="00A87F21" w:rsidRDefault="00C57701" w:rsidP="00EC4D68">
            <w:pPr>
              <w:spacing w:after="60"/>
              <w:rPr>
                <w:iCs/>
                <w:sz w:val="20"/>
              </w:rPr>
            </w:pPr>
            <w:r w:rsidRPr="00A87F21">
              <w:rPr>
                <w:iCs/>
                <w:sz w:val="20"/>
              </w:rPr>
              <w:t>A QSE.</w:t>
            </w:r>
          </w:p>
        </w:tc>
      </w:tr>
      <w:tr w:rsidR="00C57701" w:rsidRPr="00A87F21" w14:paraId="77678E35" w14:textId="77777777" w:rsidTr="00EC4D68">
        <w:trPr>
          <w:cantSplit/>
        </w:trPr>
        <w:tc>
          <w:tcPr>
            <w:tcW w:w="1231" w:type="pct"/>
            <w:tcBorders>
              <w:top w:val="single" w:sz="4" w:space="0" w:color="auto"/>
              <w:left w:val="single" w:sz="4" w:space="0" w:color="auto"/>
              <w:bottom w:val="single" w:sz="4" w:space="0" w:color="auto"/>
              <w:right w:val="single" w:sz="4" w:space="0" w:color="auto"/>
            </w:tcBorders>
          </w:tcPr>
          <w:p w14:paraId="6E211A13" w14:textId="77777777" w:rsidR="00C57701" w:rsidRPr="00A87F21" w:rsidRDefault="00C57701" w:rsidP="00EC4D68">
            <w:pPr>
              <w:spacing w:after="60"/>
              <w:rPr>
                <w:i/>
                <w:iCs/>
                <w:sz w:val="20"/>
              </w:rPr>
            </w:pPr>
            <w:r w:rsidRPr="00A87F21">
              <w:rPr>
                <w:i/>
                <w:iCs/>
                <w:sz w:val="20"/>
              </w:rPr>
              <w:t>r</w:t>
            </w:r>
          </w:p>
        </w:tc>
        <w:tc>
          <w:tcPr>
            <w:tcW w:w="474" w:type="pct"/>
            <w:tcBorders>
              <w:top w:val="single" w:sz="4" w:space="0" w:color="auto"/>
              <w:left w:val="single" w:sz="4" w:space="0" w:color="auto"/>
              <w:bottom w:val="single" w:sz="4" w:space="0" w:color="auto"/>
              <w:right w:val="single" w:sz="4" w:space="0" w:color="auto"/>
            </w:tcBorders>
          </w:tcPr>
          <w:p w14:paraId="06F230E2" w14:textId="77777777" w:rsidR="00C57701" w:rsidRPr="00A87F21" w:rsidRDefault="00C57701" w:rsidP="00EC4D68">
            <w:pPr>
              <w:spacing w:after="60"/>
              <w:rPr>
                <w:iCs/>
                <w:sz w:val="20"/>
              </w:rPr>
            </w:pPr>
            <w:r w:rsidRPr="00A87F21">
              <w:rPr>
                <w:iCs/>
                <w:sz w:val="20"/>
              </w:rPr>
              <w:t>none</w:t>
            </w:r>
          </w:p>
        </w:tc>
        <w:tc>
          <w:tcPr>
            <w:tcW w:w="3295" w:type="pct"/>
            <w:tcBorders>
              <w:top w:val="single" w:sz="4" w:space="0" w:color="auto"/>
              <w:left w:val="single" w:sz="4" w:space="0" w:color="auto"/>
              <w:bottom w:val="single" w:sz="4" w:space="0" w:color="auto"/>
              <w:right w:val="single" w:sz="4" w:space="0" w:color="auto"/>
            </w:tcBorders>
          </w:tcPr>
          <w:p w14:paraId="144A09D3" w14:textId="77777777" w:rsidR="00C57701" w:rsidRPr="00A87F21" w:rsidRDefault="00C57701" w:rsidP="00EC4D68">
            <w:pPr>
              <w:spacing w:after="60"/>
              <w:rPr>
                <w:iCs/>
                <w:sz w:val="20"/>
              </w:rPr>
            </w:pPr>
            <w:r w:rsidRPr="00A87F21">
              <w:rPr>
                <w:iCs/>
                <w:sz w:val="20"/>
              </w:rPr>
              <w:t>A Generation Resource.</w:t>
            </w:r>
          </w:p>
        </w:tc>
      </w:tr>
      <w:tr w:rsidR="00C57701" w:rsidRPr="00A87F21" w14:paraId="2FD7449F" w14:textId="77777777" w:rsidTr="00EC4D68">
        <w:trPr>
          <w:cantSplit/>
        </w:trPr>
        <w:tc>
          <w:tcPr>
            <w:tcW w:w="1231" w:type="pct"/>
            <w:tcBorders>
              <w:top w:val="single" w:sz="4" w:space="0" w:color="auto"/>
              <w:left w:val="single" w:sz="4" w:space="0" w:color="auto"/>
              <w:bottom w:val="single" w:sz="4" w:space="0" w:color="auto"/>
              <w:right w:val="single" w:sz="4" w:space="0" w:color="auto"/>
            </w:tcBorders>
          </w:tcPr>
          <w:p w14:paraId="5AC78E0C" w14:textId="77777777" w:rsidR="00C57701" w:rsidRPr="00A87F21" w:rsidRDefault="00C57701" w:rsidP="00EC4D68">
            <w:pPr>
              <w:spacing w:after="60"/>
              <w:rPr>
                <w:i/>
                <w:iCs/>
                <w:sz w:val="20"/>
              </w:rPr>
            </w:pPr>
            <w:r w:rsidRPr="00A87F21">
              <w:rPr>
                <w:i/>
                <w:iCs/>
                <w:sz w:val="20"/>
              </w:rPr>
              <w:t>p</w:t>
            </w:r>
          </w:p>
        </w:tc>
        <w:tc>
          <w:tcPr>
            <w:tcW w:w="474" w:type="pct"/>
            <w:tcBorders>
              <w:top w:val="single" w:sz="4" w:space="0" w:color="auto"/>
              <w:left w:val="single" w:sz="4" w:space="0" w:color="auto"/>
              <w:bottom w:val="single" w:sz="4" w:space="0" w:color="auto"/>
              <w:right w:val="single" w:sz="4" w:space="0" w:color="auto"/>
            </w:tcBorders>
          </w:tcPr>
          <w:p w14:paraId="34A159DF" w14:textId="77777777" w:rsidR="00C57701" w:rsidRPr="00A87F21" w:rsidRDefault="00C57701" w:rsidP="00EC4D68">
            <w:pPr>
              <w:spacing w:after="60"/>
              <w:rPr>
                <w:iCs/>
                <w:sz w:val="20"/>
              </w:rPr>
            </w:pPr>
            <w:r w:rsidRPr="00A87F21">
              <w:rPr>
                <w:iCs/>
                <w:sz w:val="20"/>
              </w:rPr>
              <w:t>none</w:t>
            </w:r>
          </w:p>
        </w:tc>
        <w:tc>
          <w:tcPr>
            <w:tcW w:w="3295" w:type="pct"/>
            <w:tcBorders>
              <w:top w:val="single" w:sz="4" w:space="0" w:color="auto"/>
              <w:left w:val="single" w:sz="4" w:space="0" w:color="auto"/>
              <w:bottom w:val="single" w:sz="4" w:space="0" w:color="auto"/>
              <w:right w:val="single" w:sz="4" w:space="0" w:color="auto"/>
            </w:tcBorders>
          </w:tcPr>
          <w:p w14:paraId="2D018EFD" w14:textId="77777777" w:rsidR="00C57701" w:rsidRPr="00A87F21" w:rsidRDefault="00C57701" w:rsidP="00EC4D68">
            <w:pPr>
              <w:spacing w:after="60"/>
              <w:rPr>
                <w:iCs/>
                <w:sz w:val="18"/>
                <w:szCs w:val="18"/>
              </w:rPr>
            </w:pPr>
            <w:r w:rsidRPr="00A87F21">
              <w:rPr>
                <w:iCs/>
                <w:sz w:val="20"/>
              </w:rPr>
              <w:t>A Resource Node Settlement Point.</w:t>
            </w:r>
          </w:p>
        </w:tc>
      </w:tr>
      <w:tr w:rsidR="00C57701" w:rsidRPr="00A87F21" w14:paraId="1F167644" w14:textId="77777777" w:rsidTr="00EC4D68">
        <w:trPr>
          <w:cantSplit/>
        </w:trPr>
        <w:tc>
          <w:tcPr>
            <w:tcW w:w="1231" w:type="pct"/>
            <w:tcBorders>
              <w:top w:val="single" w:sz="4" w:space="0" w:color="auto"/>
              <w:left w:val="single" w:sz="4" w:space="0" w:color="auto"/>
              <w:bottom w:val="single" w:sz="4" w:space="0" w:color="auto"/>
              <w:right w:val="single" w:sz="4" w:space="0" w:color="auto"/>
            </w:tcBorders>
          </w:tcPr>
          <w:p w14:paraId="707050E4" w14:textId="77777777" w:rsidR="00C57701" w:rsidRPr="00A87F21" w:rsidRDefault="00C57701" w:rsidP="00EC4D68">
            <w:pPr>
              <w:spacing w:after="60"/>
              <w:rPr>
                <w:i/>
                <w:iCs/>
                <w:sz w:val="20"/>
              </w:rPr>
            </w:pPr>
            <w:r w:rsidRPr="00A87F21">
              <w:rPr>
                <w:i/>
                <w:iCs/>
                <w:sz w:val="20"/>
              </w:rPr>
              <w:t>i</w:t>
            </w:r>
          </w:p>
        </w:tc>
        <w:tc>
          <w:tcPr>
            <w:tcW w:w="474" w:type="pct"/>
            <w:tcBorders>
              <w:top w:val="single" w:sz="4" w:space="0" w:color="auto"/>
              <w:left w:val="single" w:sz="4" w:space="0" w:color="auto"/>
              <w:bottom w:val="single" w:sz="4" w:space="0" w:color="auto"/>
              <w:right w:val="single" w:sz="4" w:space="0" w:color="auto"/>
            </w:tcBorders>
          </w:tcPr>
          <w:p w14:paraId="1FDC1F76" w14:textId="77777777" w:rsidR="00C57701" w:rsidRPr="00A87F21" w:rsidRDefault="00C57701" w:rsidP="00EC4D68">
            <w:pPr>
              <w:spacing w:after="60"/>
              <w:rPr>
                <w:iCs/>
                <w:sz w:val="20"/>
              </w:rPr>
            </w:pPr>
            <w:r w:rsidRPr="00A87F21">
              <w:rPr>
                <w:iCs/>
                <w:sz w:val="20"/>
              </w:rPr>
              <w:t>none</w:t>
            </w:r>
          </w:p>
        </w:tc>
        <w:tc>
          <w:tcPr>
            <w:tcW w:w="3295" w:type="pct"/>
            <w:tcBorders>
              <w:top w:val="single" w:sz="4" w:space="0" w:color="auto"/>
              <w:left w:val="single" w:sz="4" w:space="0" w:color="auto"/>
              <w:bottom w:val="single" w:sz="4" w:space="0" w:color="auto"/>
              <w:right w:val="single" w:sz="4" w:space="0" w:color="auto"/>
            </w:tcBorders>
          </w:tcPr>
          <w:p w14:paraId="5AAFA33E" w14:textId="77777777" w:rsidR="00C57701" w:rsidRPr="00A87F21" w:rsidRDefault="00C57701" w:rsidP="00EC4D68">
            <w:pPr>
              <w:spacing w:after="60"/>
              <w:rPr>
                <w:iCs/>
                <w:sz w:val="20"/>
              </w:rPr>
            </w:pPr>
            <w:r w:rsidRPr="00A87F21">
              <w:rPr>
                <w:iCs/>
                <w:sz w:val="20"/>
              </w:rPr>
              <w:t>A 15-minute Settlement Interval.</w:t>
            </w:r>
          </w:p>
        </w:tc>
      </w:tr>
    </w:tbl>
    <w:p w14:paraId="4FEE20F0" w14:textId="77777777" w:rsidR="00F85B9C" w:rsidRPr="00F85B9C" w:rsidRDefault="00F85B9C" w:rsidP="00F85B9C">
      <w:pPr>
        <w:pStyle w:val="BodyText"/>
        <w:spacing w:after="0"/>
      </w:pPr>
      <w:bookmarkStart w:id="1915" w:name="_Toc481502896"/>
      <w:bookmarkStart w:id="1916" w:name="_Toc496080064"/>
    </w:p>
    <w:tbl>
      <w:tblPr>
        <w:tblW w:w="5000" w:type="pct"/>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85B9C" w14:paraId="1B1C47E2" w14:textId="77777777" w:rsidTr="000D7680">
        <w:trPr>
          <w:trHeight w:val="206"/>
        </w:trPr>
        <w:tc>
          <w:tcPr>
            <w:tcW w:w="5000" w:type="pct"/>
            <w:shd w:val="pct12" w:color="auto" w:fill="auto"/>
          </w:tcPr>
          <w:p w14:paraId="5ED28868" w14:textId="43FAAEF0" w:rsidR="00F85B9C" w:rsidRDefault="00F85B9C" w:rsidP="000D7680">
            <w:pPr>
              <w:pStyle w:val="Instructions"/>
              <w:spacing w:before="120"/>
            </w:pPr>
            <w:r>
              <w:t>[NPRR1010:  Replace Section 6.6.</w:t>
            </w:r>
            <w:r w:rsidR="000932C9">
              <w:t>3.</w:t>
            </w:r>
            <w:r w:rsidR="00720B34">
              <w:t>6</w:t>
            </w:r>
            <w:r>
              <w:t xml:space="preserve"> above with the followi</w:t>
            </w:r>
            <w:r w:rsidR="00BA1412">
              <w:t xml:space="preserve">ng </w:t>
            </w:r>
            <w:r>
              <w:t>upon system implementation of the Real-Time Co-Optimization (RTC) project:]</w:t>
            </w:r>
          </w:p>
          <w:p w14:paraId="6FC19DAF" w14:textId="0315FA98" w:rsidR="00F85B9C" w:rsidRDefault="00F85B9C" w:rsidP="00F85B9C">
            <w:pPr>
              <w:keepNext/>
              <w:widowControl w:val="0"/>
              <w:tabs>
                <w:tab w:val="left" w:pos="1260"/>
              </w:tabs>
              <w:spacing w:before="240" w:after="240"/>
              <w:ind w:left="1260" w:hanging="1260"/>
              <w:outlineLvl w:val="3"/>
              <w:rPr>
                <w:b/>
              </w:rPr>
            </w:pPr>
            <w:bookmarkStart w:id="1917" w:name="_Toc60040681"/>
            <w:bookmarkStart w:id="1918" w:name="_Toc65151740"/>
            <w:bookmarkStart w:id="1919" w:name="_Toc80174766"/>
            <w:bookmarkStart w:id="1920" w:name="_Toc112417645"/>
            <w:bookmarkStart w:id="1921" w:name="_Toc119310314"/>
            <w:bookmarkStart w:id="1922" w:name="_Toc125966247"/>
            <w:bookmarkStart w:id="1923" w:name="_Toc135992345"/>
            <w:r>
              <w:rPr>
                <w:b/>
              </w:rPr>
              <w:t>6.6.3.</w:t>
            </w:r>
            <w:r w:rsidR="00720B34">
              <w:rPr>
                <w:b/>
              </w:rPr>
              <w:t>6</w:t>
            </w:r>
            <w:r>
              <w:rPr>
                <w:b/>
              </w:rPr>
              <w:tab/>
              <w:t>Real-Time High Dispatch Limit Override Energy Payment</w:t>
            </w:r>
            <w:bookmarkEnd w:id="1917"/>
            <w:bookmarkEnd w:id="1918"/>
            <w:bookmarkEnd w:id="1919"/>
            <w:bookmarkEnd w:id="1920"/>
            <w:bookmarkEnd w:id="1921"/>
            <w:bookmarkEnd w:id="1922"/>
            <w:bookmarkEnd w:id="1923"/>
            <w:r>
              <w:rPr>
                <w:b/>
              </w:rPr>
              <w:t xml:space="preserve">  </w:t>
            </w:r>
          </w:p>
          <w:p w14:paraId="71CB3164" w14:textId="09B68B80" w:rsidR="00F85B9C" w:rsidRDefault="00F85B9C" w:rsidP="00F85B9C">
            <w:pPr>
              <w:spacing w:after="240"/>
              <w:ind w:left="720" w:hanging="720"/>
              <w:rPr>
                <w:color w:val="000000"/>
              </w:rPr>
            </w:pPr>
            <w:r>
              <w:rPr>
                <w:color w:val="000000"/>
              </w:rPr>
              <w:t>(1)</w:t>
            </w:r>
            <w:r>
              <w:rPr>
                <w:color w:val="000000"/>
              </w:rPr>
              <w:tab/>
              <w:t>If ERCOT directs a reduction in a Generation Resource’s real power output by employing a manual High Dispatch Limit (HDL) override</w:t>
            </w:r>
            <w:r w:rsidR="00D92457">
              <w:rPr>
                <w:color w:val="000000"/>
              </w:rPr>
              <w:t>, or issues a Verbal Dispatch Instruction (VDI) to a Generation Resource to adjust its operation to produce the same effect,</w:t>
            </w:r>
            <w:r>
              <w:rPr>
                <w:color w:val="000000"/>
              </w:rPr>
              <w:t xml:space="preserve"> and the reduction causes the QSE to suffer a demonstrable financial loss, the QSE may be eligible for a Real-Time High Dispatch Limit Override Energy Payment, </w:t>
            </w:r>
            <w:r>
              <w:rPr>
                <w:color w:val="000000"/>
              </w:rPr>
              <w:lastRenderedPageBreak/>
              <w:t>as calculated below, upon providing documented proof of that loss.  In order to qualify for this payment the QSE must:</w:t>
            </w:r>
          </w:p>
          <w:p w14:paraId="1B32BC0C" w14:textId="77777777" w:rsidR="00F85B9C" w:rsidRDefault="00F85B9C" w:rsidP="00F85B9C">
            <w:pPr>
              <w:spacing w:after="240"/>
              <w:ind w:left="1440" w:hanging="720"/>
            </w:pPr>
            <w:r>
              <w:t>(a)</w:t>
            </w:r>
            <w:r>
              <w:tab/>
              <w:t>Have complied with ERCOT Dispatch Instructions to reduce real power output;</w:t>
            </w:r>
          </w:p>
          <w:p w14:paraId="0464CF70" w14:textId="7FDF591B" w:rsidR="00F85B9C" w:rsidRDefault="00F85B9C" w:rsidP="00F85B9C">
            <w:pPr>
              <w:spacing w:after="240"/>
              <w:ind w:left="1440" w:hanging="720"/>
            </w:pPr>
            <w:r>
              <w:t>(b)</w:t>
            </w:r>
            <w:r>
              <w:tab/>
              <w:t>Have</w:t>
            </w:r>
            <w:r w:rsidR="00D92457">
              <w:t xml:space="preserve"> either</w:t>
            </w:r>
            <w:r>
              <w:t xml:space="preserve"> received a SCED Base Point equal to the Resource’s HDL override</w:t>
            </w:r>
            <w:r w:rsidR="00D92457">
              <w:t xml:space="preserve"> value or received </w:t>
            </w:r>
            <w:r w:rsidR="00D92457" w:rsidRPr="001F5A11">
              <w:t xml:space="preserve">a SCED </w:t>
            </w:r>
            <w:r w:rsidR="00D92457">
              <w:t>B</w:t>
            </w:r>
            <w:r w:rsidR="00D92457" w:rsidRPr="001F5A11">
              <w:t>ase</w:t>
            </w:r>
            <w:r w:rsidR="00D92457">
              <w:t xml:space="preserve"> P</w:t>
            </w:r>
            <w:r w:rsidR="00D92457" w:rsidRPr="001F5A11">
              <w:t xml:space="preserve">oint </w:t>
            </w:r>
            <w:r w:rsidR="00D92457">
              <w:t xml:space="preserve">less than the Resource’s output level at the time of the instruction but greater than or </w:t>
            </w:r>
            <w:r w:rsidR="00D92457" w:rsidRPr="001F5A11">
              <w:t xml:space="preserve">equal to the </w:t>
            </w:r>
            <w:r w:rsidR="00D92457">
              <w:t>instructed operating level specified in the VDI</w:t>
            </w:r>
            <w:r>
              <w:t>, during the 15-minute Settlement Interval;</w:t>
            </w:r>
          </w:p>
          <w:p w14:paraId="2A769C35" w14:textId="20777F5A" w:rsidR="00F85B9C" w:rsidRDefault="00F85B9C" w:rsidP="00F85B9C">
            <w:pPr>
              <w:spacing w:after="240"/>
              <w:ind w:left="1440" w:hanging="720"/>
            </w:pPr>
            <w:r>
              <w:t>(c)</w:t>
            </w:r>
            <w:r>
              <w:tab/>
              <w:t>Have incurred a demonstrable financial loss associated with variable cost components of DAM obligations or energy purchase or sale provisions of bilateral contracts (as opposed to lost opportunity costs), in consequence of the HDL override</w:t>
            </w:r>
            <w:r w:rsidR="00D92457">
              <w:t xml:space="preserve"> or VDI that had an equivalent effect</w:t>
            </w:r>
            <w:r>
              <w:t>; and</w:t>
            </w:r>
          </w:p>
          <w:p w14:paraId="235370A7" w14:textId="77777777" w:rsidR="00F85B9C" w:rsidRDefault="00F85B9C" w:rsidP="00F85B9C">
            <w:pPr>
              <w:spacing w:after="240"/>
              <w:ind w:left="1440" w:hanging="720"/>
            </w:pPr>
            <w:r>
              <w:t>(d)</w:t>
            </w:r>
            <w:r>
              <w:tab/>
              <w:t xml:space="preserve">File a timely Settlement and billing dispute, including the following items: </w:t>
            </w:r>
          </w:p>
          <w:p w14:paraId="53157083" w14:textId="77777777" w:rsidR="00F85B9C" w:rsidRDefault="00F85B9C" w:rsidP="00F85B9C">
            <w:pPr>
              <w:spacing w:after="240"/>
              <w:ind w:left="2160" w:hanging="720"/>
            </w:pPr>
            <w:r>
              <w:t>(i)</w:t>
            </w:r>
            <w:r>
              <w:tab/>
              <w:t>An attestation signed by an officer or executive with authority to bind the QSE;</w:t>
            </w:r>
          </w:p>
          <w:p w14:paraId="788A341E" w14:textId="77777777" w:rsidR="00F85B9C" w:rsidRDefault="00F85B9C" w:rsidP="00F85B9C">
            <w:pPr>
              <w:spacing w:after="240"/>
              <w:ind w:left="2160" w:hanging="720"/>
            </w:pPr>
            <w:r>
              <w:t>(ii)</w:t>
            </w:r>
            <w:r>
              <w:tab/>
              <w:t>The dollar amount and calculation of the financial loss by Settlement Interval;</w:t>
            </w:r>
          </w:p>
          <w:p w14:paraId="68FE5DA1" w14:textId="4623ECF8" w:rsidR="00F85B9C" w:rsidRDefault="00F85B9C" w:rsidP="00F85B9C">
            <w:pPr>
              <w:spacing w:after="240"/>
              <w:ind w:left="2160" w:hanging="720"/>
            </w:pPr>
            <w:r>
              <w:t>(iii)</w:t>
            </w:r>
            <w:r>
              <w:tab/>
              <w:t>An explanation of the nature of the loss and how it was attributable to the HDL override</w:t>
            </w:r>
            <w:r w:rsidR="00D92457">
              <w:t xml:space="preserve"> or equivalent VDI issued by ERCOT</w:t>
            </w:r>
            <w:r>
              <w:t xml:space="preserve">; and </w:t>
            </w:r>
          </w:p>
          <w:p w14:paraId="015AD7B6" w14:textId="77777777" w:rsidR="00F85B9C" w:rsidRDefault="00F85B9C" w:rsidP="00F85B9C">
            <w:pPr>
              <w:spacing w:after="240"/>
              <w:ind w:left="2160" w:hanging="720"/>
            </w:pPr>
            <w:r>
              <w:t>(iv)</w:t>
            </w:r>
            <w:r>
              <w:tab/>
              <w:t>Sufficient documentation to support the QSE’s calculation of the amount of the financial loss.</w:t>
            </w:r>
          </w:p>
          <w:p w14:paraId="15121C04" w14:textId="1AFB07D1" w:rsidR="00F85B9C" w:rsidRDefault="00F85B9C" w:rsidP="00F85B9C">
            <w:pPr>
              <w:spacing w:after="240"/>
              <w:ind w:left="720" w:hanging="720"/>
              <w:rPr>
                <w:color w:val="000000"/>
              </w:rPr>
            </w:pPr>
            <w:r>
              <w:rPr>
                <w:color w:val="000000"/>
              </w:rPr>
              <w:t>(2)</w:t>
            </w:r>
            <w:r>
              <w:rPr>
                <w:color w:val="000000"/>
              </w:rPr>
              <w:tab/>
              <w:t xml:space="preserve">ERCOT may request additional supporting documentation or explanation with respect to the submitted materials within 15 Business Days of receipt.  Additional information requested by ERCOT must be provided by the QSE within 15 </w:t>
            </w:r>
            <w:r w:rsidR="000932C9">
              <w:rPr>
                <w:color w:val="000000"/>
              </w:rPr>
              <w:t>B</w:t>
            </w:r>
            <w:r>
              <w:rPr>
                <w:color w:val="000000"/>
              </w:rPr>
              <w:t xml:space="preserve">usiness </w:t>
            </w:r>
            <w:r w:rsidR="000932C9">
              <w:rPr>
                <w:color w:val="000000"/>
              </w:rPr>
              <w:t>D</w:t>
            </w:r>
            <w:r>
              <w:rPr>
                <w:color w:val="000000"/>
              </w:rPr>
              <w:t xml:space="preserve">ays of ERCOT’s request.  ERCOT will provide Notice of its acceptance or rejection of the claim for the High Dispatch Limit Override Energy Payment within 15 Business Days of the updated submission. </w:t>
            </w:r>
          </w:p>
          <w:p w14:paraId="72C97016" w14:textId="098CCFE9" w:rsidR="00F85B9C" w:rsidRDefault="00F85B9C" w:rsidP="00F85B9C">
            <w:pPr>
              <w:spacing w:after="240"/>
              <w:ind w:left="720" w:hanging="720"/>
              <w:rPr>
                <w:color w:val="000000"/>
              </w:rPr>
            </w:pPr>
            <w:r>
              <w:rPr>
                <w:color w:val="000000"/>
              </w:rPr>
              <w:t>(3)</w:t>
            </w:r>
            <w:r>
              <w:rPr>
                <w:color w:val="000000"/>
              </w:rPr>
              <w:tab/>
              <w:t xml:space="preserve">The Energy Offer Curve used to calculate the Real-Time High Dispatch Limit Override Energy Payment will be the most recent valid Energy Offer Curve received by ERCOT that was effective for the disputed interval(s) when the HDL override </w:t>
            </w:r>
            <w:r w:rsidR="00D92457">
              <w:rPr>
                <w:color w:val="000000"/>
              </w:rPr>
              <w:t xml:space="preserve">or equivalent VDI </w:t>
            </w:r>
            <w:r>
              <w:rPr>
                <w:color w:val="000000"/>
              </w:rPr>
              <w:t>was issued.  If no curve exists for the interval being disputed, ERCOT will use the most recent valid Energy Offer Curve received before the HDL override</w:t>
            </w:r>
            <w:r w:rsidR="00D92457">
              <w:rPr>
                <w:color w:val="000000"/>
              </w:rPr>
              <w:t xml:space="preserve"> or equivalent VDI</w:t>
            </w:r>
            <w:r>
              <w:rPr>
                <w:color w:val="000000"/>
              </w:rPr>
              <w:t xml:space="preserve"> was issued for an interval prior to the disputed interval(s).</w:t>
            </w:r>
          </w:p>
          <w:p w14:paraId="34DDEEE5" w14:textId="63D80F2D" w:rsidR="00F85B9C" w:rsidRDefault="00F85B9C" w:rsidP="00F85B9C">
            <w:pPr>
              <w:spacing w:after="240"/>
              <w:ind w:left="720" w:hanging="720"/>
              <w:rPr>
                <w:color w:val="000000"/>
              </w:rPr>
            </w:pPr>
            <w:r>
              <w:rPr>
                <w:color w:val="000000"/>
              </w:rPr>
              <w:t>(4)</w:t>
            </w:r>
            <w:r>
              <w:rPr>
                <w:color w:val="000000"/>
              </w:rPr>
              <w:tab/>
              <w:t>The amount recoverable under this section shall be offset by any Ancillary Service Imbalance revenues received by the QSE that the QSE would not have earned had ERCOT not issued an HDL override.</w:t>
            </w:r>
          </w:p>
          <w:p w14:paraId="4122A2D4" w14:textId="31DD4631" w:rsidR="00F85B9C" w:rsidRDefault="00F85B9C" w:rsidP="00F85B9C">
            <w:pPr>
              <w:spacing w:after="240"/>
              <w:ind w:left="720" w:hanging="720"/>
              <w:rPr>
                <w:color w:val="000000"/>
              </w:rPr>
            </w:pPr>
            <w:r>
              <w:rPr>
                <w:color w:val="000000"/>
              </w:rPr>
              <w:lastRenderedPageBreak/>
              <w:tab/>
              <w:t xml:space="preserve">The payment shall be calculated as follows:  </w:t>
            </w:r>
          </w:p>
          <w:p w14:paraId="68CD7E79" w14:textId="72ECCBB0" w:rsidR="00F85B9C" w:rsidRDefault="00F85B9C" w:rsidP="00F85B9C">
            <w:pPr>
              <w:tabs>
                <w:tab w:val="left" w:pos="1440"/>
                <w:tab w:val="left" w:pos="2340"/>
              </w:tabs>
              <w:spacing w:after="240"/>
              <w:ind w:left="3420" w:right="415" w:hanging="2700"/>
              <w:jc w:val="both"/>
              <w:rPr>
                <w:b/>
                <w:bCs/>
                <w:lang w:val="pt-BR"/>
              </w:rPr>
            </w:pPr>
            <w:r>
              <w:rPr>
                <w:b/>
                <w:bCs/>
                <w:lang w:val="pt-BR"/>
              </w:rPr>
              <w:t xml:space="preserve">HDLOEAMT </w:t>
            </w:r>
            <w:r>
              <w:rPr>
                <w:b/>
                <w:bCs/>
                <w:i/>
                <w:vertAlign w:val="subscript"/>
                <w:lang w:val="es-ES"/>
              </w:rPr>
              <w:t xml:space="preserve">q, r, p, i </w:t>
            </w:r>
            <w:r>
              <w:rPr>
                <w:b/>
                <w:bCs/>
                <w:lang w:val="pt-BR"/>
              </w:rPr>
              <w:t xml:space="preserve">=  </w:t>
            </w:r>
            <w:r>
              <w:rPr>
                <w:b/>
                <w:bCs/>
                <w:lang w:val="pt-BR"/>
              </w:rPr>
              <w:tab/>
            </w:r>
            <w:r>
              <w:rPr>
                <w:b/>
                <w:bCs/>
              </w:rPr>
              <w:t>(-1) * Min {HDLOAL</w:t>
            </w:r>
            <w:r>
              <w:rPr>
                <w:b/>
                <w:bCs/>
                <w:i/>
                <w:vertAlign w:val="subscript"/>
                <w:lang w:val="pt-BR"/>
              </w:rPr>
              <w:t xml:space="preserve"> q, r, p, i</w:t>
            </w:r>
            <w:r w:rsidRPr="00A27C4B">
              <w:rPr>
                <w:b/>
                <w:bCs/>
                <w:i/>
                <w:iCs/>
                <w:vertAlign w:val="subscript"/>
              </w:rPr>
              <w:t>,</w:t>
            </w:r>
            <w:r>
              <w:rPr>
                <w:b/>
                <w:bCs/>
              </w:rPr>
              <w:t xml:space="preserve"> Max(0, ((RTSPP</w:t>
            </w:r>
            <w:r w:rsidR="008C1987">
              <w:rPr>
                <w:b/>
                <w:bCs/>
              </w:rPr>
              <w:t xml:space="preserve"> </w:t>
            </w:r>
            <w:r>
              <w:rPr>
                <w:b/>
                <w:bCs/>
                <w:i/>
                <w:vertAlign w:val="subscript"/>
              </w:rPr>
              <w:t>p, i</w:t>
            </w:r>
            <w:r>
              <w:rPr>
                <w:b/>
                <w:bCs/>
                <w:lang w:val="pt-BR"/>
              </w:rPr>
              <w:t xml:space="preserve"> </w:t>
            </w:r>
            <w:r>
              <w:rPr>
                <w:b/>
                <w:bCs/>
              </w:rPr>
              <w:t xml:space="preserve"> </w:t>
            </w:r>
            <w:r>
              <w:rPr>
                <w:b/>
                <w:bCs/>
                <w:lang w:val="pt-BR"/>
              </w:rPr>
              <w:t xml:space="preserve">– </w:t>
            </w:r>
            <w:r>
              <w:rPr>
                <w:b/>
                <w:bCs/>
              </w:rPr>
              <w:t>RTRDP</w:t>
            </w:r>
            <w:r>
              <w:rPr>
                <w:b/>
                <w:bCs/>
                <w:i/>
                <w:vertAlign w:val="subscript"/>
              </w:rPr>
              <w:t xml:space="preserve"> i</w:t>
            </w:r>
            <w:r>
              <w:rPr>
                <w:b/>
                <w:bCs/>
                <w:lang w:val="pt-BR"/>
              </w:rPr>
              <w:t xml:space="preserve"> – RTEOCOST </w:t>
            </w:r>
            <w:r>
              <w:rPr>
                <w:b/>
                <w:bCs/>
                <w:i/>
                <w:vertAlign w:val="subscript"/>
                <w:lang w:val="pt-BR"/>
              </w:rPr>
              <w:t>q, r, i</w:t>
            </w:r>
            <w:r>
              <w:rPr>
                <w:b/>
                <w:bCs/>
                <w:lang w:val="pt-BR"/>
              </w:rPr>
              <w:t>) * HDLOQTY</w:t>
            </w:r>
            <w:r>
              <w:rPr>
                <w:b/>
                <w:bCs/>
                <w:i/>
                <w:vertAlign w:val="subscript"/>
              </w:rPr>
              <w:t xml:space="preserve"> q, r, p, i</w:t>
            </w:r>
            <w:r>
              <w:rPr>
                <w:b/>
                <w:bCs/>
                <w:lang w:val="pt-BR"/>
              </w:rPr>
              <w:t>))}</w:t>
            </w:r>
          </w:p>
          <w:p w14:paraId="5DB32F2A" w14:textId="77777777" w:rsidR="00F85B9C" w:rsidRDefault="00F85B9C" w:rsidP="00F85B9C">
            <w:pPr>
              <w:tabs>
                <w:tab w:val="left" w:pos="1440"/>
                <w:tab w:val="left" w:pos="2340"/>
              </w:tabs>
              <w:spacing w:before="240" w:after="240"/>
              <w:ind w:left="3420" w:hanging="2700"/>
              <w:jc w:val="both"/>
              <w:rPr>
                <w:bCs/>
                <w:lang w:val="pt-BR"/>
              </w:rPr>
            </w:pPr>
            <w:r>
              <w:rPr>
                <w:bCs/>
                <w:lang w:val="pt-BR"/>
              </w:rPr>
              <w:t>Where:</w:t>
            </w:r>
          </w:p>
          <w:p w14:paraId="3E2545BC" w14:textId="77777777" w:rsidR="00F85B9C" w:rsidRDefault="00F85B9C" w:rsidP="00F85B9C">
            <w:pPr>
              <w:spacing w:after="240"/>
              <w:ind w:firstLine="720"/>
              <w:rPr>
                <w:b/>
                <w:iCs/>
                <w:lang w:val="pt-BR"/>
              </w:rPr>
            </w:pPr>
            <w:r>
              <w:rPr>
                <w:iCs/>
                <w:lang w:val="pt-BR"/>
              </w:rPr>
              <w:t>HDLOQTY</w:t>
            </w:r>
            <w:r>
              <w:rPr>
                <w:i/>
                <w:iCs/>
                <w:vertAlign w:val="subscript"/>
              </w:rPr>
              <w:t xml:space="preserve"> q, r, p, i</w:t>
            </w:r>
            <w:r>
              <w:rPr>
                <w:iCs/>
                <w:lang w:val="pt-BR"/>
              </w:rPr>
              <w:t xml:space="preserve">       =  Max(0, (¼ (HDLO</w:t>
            </w:r>
            <w:r>
              <w:rPr>
                <w:iCs/>
              </w:rPr>
              <w:t>BRKP</w:t>
            </w:r>
            <w:r>
              <w:rPr>
                <w:i/>
                <w:iCs/>
                <w:vertAlign w:val="subscript"/>
              </w:rPr>
              <w:t xml:space="preserve"> q, r, p, i</w:t>
            </w:r>
            <w:r>
              <w:rPr>
                <w:iCs/>
                <w:lang w:val="pt-BR"/>
              </w:rPr>
              <w:t xml:space="preserve"> – </w:t>
            </w:r>
            <w:r>
              <w:rPr>
                <w:iCs/>
              </w:rPr>
              <w:t xml:space="preserve">AVGHDL </w:t>
            </w:r>
            <w:r>
              <w:rPr>
                <w:i/>
                <w:iCs/>
                <w:vertAlign w:val="subscript"/>
                <w:lang w:val="es-ES"/>
              </w:rPr>
              <w:t>q, r, p, i</w:t>
            </w:r>
            <w:r>
              <w:rPr>
                <w:iCs/>
                <w:lang w:val="pt-BR"/>
              </w:rPr>
              <w:t>)))</w:t>
            </w:r>
          </w:p>
          <w:p w14:paraId="36F11138" w14:textId="51485265" w:rsidR="00F85B9C" w:rsidRDefault="00F85B9C" w:rsidP="00F85B9C">
            <w:pPr>
              <w:tabs>
                <w:tab w:val="left" w:pos="1440"/>
                <w:tab w:val="left" w:pos="2340"/>
              </w:tabs>
              <w:spacing w:after="240"/>
              <w:ind w:left="3420" w:hanging="2700"/>
              <w:jc w:val="both"/>
              <w:rPr>
                <w:bCs/>
                <w:lang w:val="pt-BR"/>
              </w:rPr>
            </w:pPr>
            <w:r>
              <w:rPr>
                <w:bCs/>
              </w:rPr>
              <w:t>HDLOBRKP</w:t>
            </w:r>
            <w:r>
              <w:rPr>
                <w:bCs/>
                <w:lang w:val="pt-BR"/>
              </w:rPr>
              <w:t xml:space="preserve"> </w:t>
            </w:r>
            <w:r>
              <w:rPr>
                <w:bCs/>
                <w:i/>
                <w:vertAlign w:val="subscript"/>
                <w:lang w:val="es-ES"/>
              </w:rPr>
              <w:t xml:space="preserve">q, r, p, i </w:t>
            </w:r>
            <w:r>
              <w:rPr>
                <w:bCs/>
                <w:vertAlign w:val="subscript"/>
                <w:lang w:val="es-MX"/>
              </w:rPr>
              <w:t xml:space="preserve">     </w:t>
            </w:r>
            <w:r>
              <w:rPr>
                <w:bCs/>
              </w:rPr>
              <w:t>=  Min(AVGHSL</w:t>
            </w:r>
            <w:r>
              <w:rPr>
                <w:bCs/>
                <w:lang w:val="es-MX"/>
              </w:rPr>
              <w:t xml:space="preserve"> </w:t>
            </w:r>
            <w:r>
              <w:rPr>
                <w:bCs/>
                <w:i/>
                <w:vertAlign w:val="subscript"/>
                <w:lang w:val="es-ES"/>
              </w:rPr>
              <w:t>q, r, p, i</w:t>
            </w:r>
            <w:r>
              <w:rPr>
                <w:bCs/>
              </w:rPr>
              <w:t>, HDLOBRKPCP</w:t>
            </w:r>
            <w:r>
              <w:rPr>
                <w:bCs/>
                <w:lang w:val="es-MX"/>
              </w:rPr>
              <w:t xml:space="preserve"> </w:t>
            </w:r>
            <w:r>
              <w:rPr>
                <w:bCs/>
                <w:i/>
                <w:vertAlign w:val="subscript"/>
                <w:lang w:val="es-ES"/>
              </w:rPr>
              <w:t>q, r, p, i</w:t>
            </w:r>
            <w:r>
              <w:rPr>
                <w:bCs/>
                <w:lang w:val="pt-BR"/>
              </w:rPr>
              <w:t>)</w:t>
            </w:r>
          </w:p>
          <w:p w14:paraId="592E559A" w14:textId="77777777" w:rsidR="00F85B9C" w:rsidRDefault="00F85B9C" w:rsidP="00F85B9C">
            <w:pPr>
              <w:spacing w:before="120"/>
            </w:pPr>
            <w:r>
              <w:t>The above variables are defined as follows:</w:t>
            </w: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1"/>
              <w:gridCol w:w="840"/>
              <w:gridCol w:w="6396"/>
            </w:tblGrid>
            <w:tr w:rsidR="00F85B9C" w14:paraId="0CC76ECD" w14:textId="77777777" w:rsidTr="00F85B9C">
              <w:trPr>
                <w:cantSplit/>
                <w:trHeight w:val="146"/>
                <w:tblHeader/>
              </w:trPr>
              <w:tc>
                <w:tcPr>
                  <w:tcW w:w="906" w:type="pct"/>
                  <w:tcBorders>
                    <w:top w:val="single" w:sz="4" w:space="0" w:color="auto"/>
                    <w:left w:val="single" w:sz="4" w:space="0" w:color="auto"/>
                    <w:bottom w:val="single" w:sz="4" w:space="0" w:color="auto"/>
                    <w:right w:val="single" w:sz="4" w:space="0" w:color="auto"/>
                  </w:tcBorders>
                  <w:hideMark/>
                </w:tcPr>
                <w:p w14:paraId="6196E0FD" w14:textId="77777777" w:rsidR="00F85B9C" w:rsidRDefault="00F85B9C" w:rsidP="00F85B9C">
                  <w:pPr>
                    <w:spacing w:after="240"/>
                    <w:rPr>
                      <w:b/>
                      <w:iCs/>
                      <w:sz w:val="20"/>
                    </w:rPr>
                  </w:pPr>
                  <w:r>
                    <w:rPr>
                      <w:b/>
                      <w:iCs/>
                      <w:sz w:val="20"/>
                    </w:rPr>
                    <w:t>Variable</w:t>
                  </w:r>
                </w:p>
              </w:tc>
              <w:tc>
                <w:tcPr>
                  <w:tcW w:w="475" w:type="pct"/>
                  <w:tcBorders>
                    <w:top w:val="single" w:sz="4" w:space="0" w:color="auto"/>
                    <w:left w:val="single" w:sz="4" w:space="0" w:color="auto"/>
                    <w:bottom w:val="single" w:sz="4" w:space="0" w:color="auto"/>
                    <w:right w:val="single" w:sz="4" w:space="0" w:color="auto"/>
                  </w:tcBorders>
                  <w:hideMark/>
                </w:tcPr>
                <w:p w14:paraId="74424743" w14:textId="77777777" w:rsidR="00F85B9C" w:rsidRDefault="00F85B9C" w:rsidP="00F85B9C">
                  <w:pPr>
                    <w:spacing w:after="240"/>
                    <w:rPr>
                      <w:b/>
                      <w:iCs/>
                      <w:sz w:val="20"/>
                    </w:rPr>
                  </w:pPr>
                  <w:r>
                    <w:rPr>
                      <w:b/>
                      <w:iCs/>
                      <w:sz w:val="20"/>
                    </w:rPr>
                    <w:t>Unit</w:t>
                  </w:r>
                </w:p>
              </w:tc>
              <w:tc>
                <w:tcPr>
                  <w:tcW w:w="3619" w:type="pct"/>
                  <w:tcBorders>
                    <w:top w:val="single" w:sz="4" w:space="0" w:color="auto"/>
                    <w:left w:val="single" w:sz="4" w:space="0" w:color="auto"/>
                    <w:bottom w:val="single" w:sz="4" w:space="0" w:color="auto"/>
                    <w:right w:val="single" w:sz="4" w:space="0" w:color="auto"/>
                  </w:tcBorders>
                  <w:hideMark/>
                </w:tcPr>
                <w:p w14:paraId="2DB4D11F" w14:textId="77777777" w:rsidR="00F85B9C" w:rsidRDefault="00F85B9C" w:rsidP="00F85B9C">
                  <w:pPr>
                    <w:spacing w:after="240"/>
                    <w:rPr>
                      <w:b/>
                      <w:iCs/>
                      <w:sz w:val="20"/>
                    </w:rPr>
                  </w:pPr>
                  <w:r>
                    <w:rPr>
                      <w:b/>
                      <w:iCs/>
                      <w:sz w:val="20"/>
                    </w:rPr>
                    <w:t>Definition</w:t>
                  </w:r>
                </w:p>
              </w:tc>
            </w:tr>
            <w:tr w:rsidR="00F85B9C" w14:paraId="3A804F35" w14:textId="77777777" w:rsidTr="00F85B9C">
              <w:trPr>
                <w:cantSplit/>
                <w:trHeight w:val="146"/>
              </w:trPr>
              <w:tc>
                <w:tcPr>
                  <w:tcW w:w="906" w:type="pct"/>
                  <w:tcBorders>
                    <w:top w:val="single" w:sz="4" w:space="0" w:color="auto"/>
                    <w:left w:val="single" w:sz="4" w:space="0" w:color="auto"/>
                    <w:bottom w:val="single" w:sz="4" w:space="0" w:color="auto"/>
                    <w:right w:val="single" w:sz="4" w:space="0" w:color="auto"/>
                  </w:tcBorders>
                  <w:hideMark/>
                </w:tcPr>
                <w:p w14:paraId="59F26E76" w14:textId="77777777" w:rsidR="00F85B9C" w:rsidRDefault="00F85B9C" w:rsidP="00F85B9C">
                  <w:pPr>
                    <w:spacing w:after="60"/>
                    <w:rPr>
                      <w:iCs/>
                      <w:sz w:val="20"/>
                    </w:rPr>
                  </w:pPr>
                  <w:r>
                    <w:rPr>
                      <w:bCs/>
                      <w:sz w:val="20"/>
                    </w:rPr>
                    <w:t>HDLOAL</w:t>
                  </w:r>
                  <w:r>
                    <w:rPr>
                      <w:b/>
                      <w:i/>
                      <w:iCs/>
                      <w:sz w:val="20"/>
                      <w:vertAlign w:val="subscript"/>
                      <w:lang w:val="es-ES"/>
                    </w:rPr>
                    <w:t xml:space="preserve"> q, r, p, i</w:t>
                  </w:r>
                </w:p>
              </w:tc>
              <w:tc>
                <w:tcPr>
                  <w:tcW w:w="475" w:type="pct"/>
                  <w:tcBorders>
                    <w:top w:val="single" w:sz="4" w:space="0" w:color="auto"/>
                    <w:left w:val="single" w:sz="4" w:space="0" w:color="auto"/>
                    <w:bottom w:val="single" w:sz="4" w:space="0" w:color="auto"/>
                    <w:right w:val="single" w:sz="4" w:space="0" w:color="auto"/>
                  </w:tcBorders>
                  <w:hideMark/>
                </w:tcPr>
                <w:p w14:paraId="4484835A" w14:textId="77777777" w:rsidR="00F85B9C" w:rsidRDefault="00F85B9C" w:rsidP="00F85B9C">
                  <w:pPr>
                    <w:spacing w:after="60"/>
                    <w:rPr>
                      <w:iCs/>
                      <w:sz w:val="20"/>
                    </w:rPr>
                  </w:pPr>
                  <w:r>
                    <w:rPr>
                      <w:iCs/>
                      <w:sz w:val="20"/>
                    </w:rPr>
                    <w:t>$</w:t>
                  </w:r>
                </w:p>
              </w:tc>
              <w:tc>
                <w:tcPr>
                  <w:tcW w:w="3619" w:type="pct"/>
                  <w:tcBorders>
                    <w:top w:val="single" w:sz="4" w:space="0" w:color="auto"/>
                    <w:left w:val="single" w:sz="4" w:space="0" w:color="auto"/>
                    <w:bottom w:val="single" w:sz="4" w:space="0" w:color="auto"/>
                    <w:right w:val="single" w:sz="4" w:space="0" w:color="auto"/>
                  </w:tcBorders>
                  <w:hideMark/>
                </w:tcPr>
                <w:p w14:paraId="2AAFEF69" w14:textId="130484D7" w:rsidR="00F85B9C" w:rsidRDefault="00F85B9C" w:rsidP="00F85B9C">
                  <w:pPr>
                    <w:spacing w:after="60"/>
                    <w:rPr>
                      <w:i/>
                      <w:iCs/>
                      <w:sz w:val="20"/>
                    </w:rPr>
                  </w:pPr>
                  <w:r>
                    <w:rPr>
                      <w:i/>
                      <w:iCs/>
                      <w:sz w:val="20"/>
                    </w:rPr>
                    <w:t>High Dispatch Limit override attested losses</w:t>
                  </w:r>
                  <w:r w:rsidR="00683A03" w:rsidRPr="00A87F21">
                    <w:rPr>
                      <w:iCs/>
                      <w:sz w:val="20"/>
                    </w:rPr>
                    <w:t>—</w:t>
                  </w:r>
                  <w:r>
                    <w:rPr>
                      <w:iCs/>
                      <w:sz w:val="20"/>
                    </w:rPr>
                    <w:t>The financial loss to the QSE due to the HDL override as attested by the QSE in accordance with paragraph (1)(d) above.</w:t>
                  </w:r>
                </w:p>
              </w:tc>
            </w:tr>
            <w:tr w:rsidR="00F85B9C" w14:paraId="62C6017F" w14:textId="77777777" w:rsidTr="00F85B9C">
              <w:trPr>
                <w:cantSplit/>
                <w:trHeight w:val="146"/>
              </w:trPr>
              <w:tc>
                <w:tcPr>
                  <w:tcW w:w="906" w:type="pct"/>
                  <w:tcBorders>
                    <w:top w:val="single" w:sz="4" w:space="0" w:color="auto"/>
                    <w:left w:val="single" w:sz="4" w:space="0" w:color="auto"/>
                    <w:bottom w:val="single" w:sz="4" w:space="0" w:color="auto"/>
                    <w:right w:val="single" w:sz="4" w:space="0" w:color="auto"/>
                  </w:tcBorders>
                  <w:hideMark/>
                </w:tcPr>
                <w:p w14:paraId="676B89B4" w14:textId="77777777" w:rsidR="00F85B9C" w:rsidRDefault="00F85B9C" w:rsidP="00F85B9C">
                  <w:pPr>
                    <w:spacing w:after="60"/>
                    <w:rPr>
                      <w:iCs/>
                      <w:sz w:val="20"/>
                    </w:rPr>
                  </w:pPr>
                  <w:r>
                    <w:rPr>
                      <w:iCs/>
                      <w:sz w:val="20"/>
                    </w:rPr>
                    <w:t xml:space="preserve">HDLOEAMT </w:t>
                  </w:r>
                  <w:r>
                    <w:rPr>
                      <w:b/>
                      <w:i/>
                      <w:iCs/>
                      <w:sz w:val="20"/>
                      <w:vertAlign w:val="subscript"/>
                      <w:lang w:val="es-ES"/>
                    </w:rPr>
                    <w:t>q, r, p, i</w:t>
                  </w:r>
                </w:p>
              </w:tc>
              <w:tc>
                <w:tcPr>
                  <w:tcW w:w="475" w:type="pct"/>
                  <w:tcBorders>
                    <w:top w:val="single" w:sz="4" w:space="0" w:color="auto"/>
                    <w:left w:val="single" w:sz="4" w:space="0" w:color="auto"/>
                    <w:bottom w:val="single" w:sz="4" w:space="0" w:color="auto"/>
                    <w:right w:val="single" w:sz="4" w:space="0" w:color="auto"/>
                  </w:tcBorders>
                  <w:hideMark/>
                </w:tcPr>
                <w:p w14:paraId="238EBC59" w14:textId="77777777" w:rsidR="00F85B9C" w:rsidRDefault="00F85B9C" w:rsidP="00F85B9C">
                  <w:pPr>
                    <w:spacing w:after="60"/>
                    <w:rPr>
                      <w:iCs/>
                      <w:sz w:val="20"/>
                    </w:rPr>
                  </w:pPr>
                  <w:r>
                    <w:rPr>
                      <w:iCs/>
                      <w:sz w:val="20"/>
                    </w:rPr>
                    <w:t>$</w:t>
                  </w:r>
                </w:p>
              </w:tc>
              <w:tc>
                <w:tcPr>
                  <w:tcW w:w="3619" w:type="pct"/>
                  <w:tcBorders>
                    <w:top w:val="single" w:sz="4" w:space="0" w:color="auto"/>
                    <w:left w:val="single" w:sz="4" w:space="0" w:color="auto"/>
                    <w:bottom w:val="single" w:sz="4" w:space="0" w:color="auto"/>
                    <w:right w:val="single" w:sz="4" w:space="0" w:color="auto"/>
                  </w:tcBorders>
                  <w:hideMark/>
                </w:tcPr>
                <w:p w14:paraId="35DC62C5" w14:textId="14AF744D" w:rsidR="00F85B9C" w:rsidRDefault="00F85B9C" w:rsidP="00F85B9C">
                  <w:pPr>
                    <w:spacing w:after="60"/>
                    <w:rPr>
                      <w:iCs/>
                      <w:sz w:val="20"/>
                    </w:rPr>
                  </w:pPr>
                  <w:r>
                    <w:rPr>
                      <w:i/>
                      <w:iCs/>
                      <w:sz w:val="20"/>
                    </w:rPr>
                    <w:t>High Dispatch Limit override energy amount per QSE per Generation Resource</w:t>
                  </w:r>
                  <w:r>
                    <w:rPr>
                      <w:iCs/>
                      <w:sz w:val="20"/>
                    </w:rPr>
                    <w:t xml:space="preserve">—The payment to QSE </w:t>
                  </w:r>
                  <w:r>
                    <w:rPr>
                      <w:i/>
                      <w:iCs/>
                      <w:sz w:val="20"/>
                    </w:rPr>
                    <w:t>q</w:t>
                  </w:r>
                  <w:r>
                    <w:rPr>
                      <w:iCs/>
                      <w:sz w:val="20"/>
                    </w:rPr>
                    <w:t xml:space="preserve"> for an ERCOT-issued HDL override </w:t>
                  </w:r>
                  <w:r w:rsidR="00D92457" w:rsidRPr="00D92457">
                    <w:rPr>
                      <w:iCs/>
                      <w:sz w:val="20"/>
                    </w:rPr>
                    <w:t xml:space="preserve">or equivalent VDI </w:t>
                  </w:r>
                  <w:r>
                    <w:rPr>
                      <w:iCs/>
                      <w:sz w:val="20"/>
                    </w:rPr>
                    <w:t xml:space="preserve">for Generation Resource </w:t>
                  </w:r>
                  <w:r>
                    <w:rPr>
                      <w:i/>
                      <w:iCs/>
                      <w:sz w:val="20"/>
                    </w:rPr>
                    <w:t>r</w:t>
                  </w:r>
                  <w:r>
                    <w:rPr>
                      <w:iCs/>
                      <w:sz w:val="20"/>
                    </w:rPr>
                    <w:t xml:space="preserve"> at Settlement Point </w:t>
                  </w:r>
                  <w:r>
                    <w:rPr>
                      <w:i/>
                      <w:iCs/>
                      <w:sz w:val="20"/>
                    </w:rPr>
                    <w:t xml:space="preserve">p </w:t>
                  </w:r>
                  <w:r>
                    <w:rPr>
                      <w:iCs/>
                      <w:sz w:val="20"/>
                    </w:rPr>
                    <w:t xml:space="preserve">for the 15-minute Settlement Interval </w:t>
                  </w:r>
                  <w:r>
                    <w:rPr>
                      <w:i/>
                      <w:iCs/>
                      <w:sz w:val="20"/>
                    </w:rPr>
                    <w:t>i</w:t>
                  </w:r>
                  <w:r>
                    <w:rPr>
                      <w:iCs/>
                      <w:sz w:val="20"/>
                    </w:rPr>
                    <w:t xml:space="preserve">.  For a combined cycle Resource, </w:t>
                  </w:r>
                  <w:r>
                    <w:rPr>
                      <w:i/>
                      <w:iCs/>
                      <w:sz w:val="20"/>
                    </w:rPr>
                    <w:t>r</w:t>
                  </w:r>
                  <w:r>
                    <w:rPr>
                      <w:iCs/>
                      <w:sz w:val="20"/>
                    </w:rPr>
                    <w:t xml:space="preserve"> is a Combined Cycle Train.</w:t>
                  </w:r>
                </w:p>
              </w:tc>
            </w:tr>
            <w:tr w:rsidR="00F85B9C" w14:paraId="5828A074" w14:textId="77777777" w:rsidTr="00F85B9C">
              <w:trPr>
                <w:cantSplit/>
                <w:trHeight w:val="146"/>
              </w:trPr>
              <w:tc>
                <w:tcPr>
                  <w:tcW w:w="906" w:type="pct"/>
                  <w:tcBorders>
                    <w:top w:val="single" w:sz="4" w:space="0" w:color="auto"/>
                    <w:left w:val="single" w:sz="4" w:space="0" w:color="auto"/>
                    <w:bottom w:val="single" w:sz="4" w:space="0" w:color="auto"/>
                    <w:right w:val="single" w:sz="4" w:space="0" w:color="auto"/>
                  </w:tcBorders>
                  <w:hideMark/>
                </w:tcPr>
                <w:p w14:paraId="61344E7C" w14:textId="2F68E1C1" w:rsidR="00F85B9C" w:rsidRDefault="00F85B9C" w:rsidP="00F85B9C">
                  <w:pPr>
                    <w:spacing w:after="60"/>
                    <w:rPr>
                      <w:iCs/>
                      <w:sz w:val="20"/>
                    </w:rPr>
                  </w:pPr>
                  <w:r>
                    <w:rPr>
                      <w:iCs/>
                      <w:sz w:val="20"/>
                    </w:rPr>
                    <w:t>HDLOBRKP</w:t>
                  </w:r>
                  <w:r w:rsidR="008C1987">
                    <w:rPr>
                      <w:iCs/>
                      <w:sz w:val="20"/>
                    </w:rPr>
                    <w:t xml:space="preserve"> </w:t>
                  </w:r>
                  <w:r>
                    <w:rPr>
                      <w:b/>
                      <w:i/>
                      <w:iCs/>
                      <w:sz w:val="20"/>
                      <w:vertAlign w:val="subscript"/>
                      <w:lang w:val="es-ES"/>
                    </w:rPr>
                    <w:t>q, r, p, i</w:t>
                  </w:r>
                </w:p>
              </w:tc>
              <w:tc>
                <w:tcPr>
                  <w:tcW w:w="475" w:type="pct"/>
                  <w:tcBorders>
                    <w:top w:val="single" w:sz="4" w:space="0" w:color="auto"/>
                    <w:left w:val="single" w:sz="4" w:space="0" w:color="auto"/>
                    <w:bottom w:val="single" w:sz="4" w:space="0" w:color="auto"/>
                    <w:right w:val="single" w:sz="4" w:space="0" w:color="auto"/>
                  </w:tcBorders>
                  <w:hideMark/>
                </w:tcPr>
                <w:p w14:paraId="2EB3D3B9" w14:textId="77777777" w:rsidR="00F85B9C" w:rsidRDefault="00F85B9C" w:rsidP="00F85B9C">
                  <w:pPr>
                    <w:spacing w:after="60"/>
                    <w:rPr>
                      <w:iCs/>
                      <w:sz w:val="20"/>
                    </w:rPr>
                  </w:pPr>
                  <w:r>
                    <w:rPr>
                      <w:iCs/>
                      <w:sz w:val="20"/>
                    </w:rPr>
                    <w:t>MW</w:t>
                  </w:r>
                </w:p>
              </w:tc>
              <w:tc>
                <w:tcPr>
                  <w:tcW w:w="3619" w:type="pct"/>
                  <w:tcBorders>
                    <w:top w:val="single" w:sz="4" w:space="0" w:color="auto"/>
                    <w:left w:val="single" w:sz="4" w:space="0" w:color="auto"/>
                    <w:bottom w:val="single" w:sz="4" w:space="0" w:color="auto"/>
                    <w:right w:val="single" w:sz="4" w:space="0" w:color="auto"/>
                  </w:tcBorders>
                  <w:hideMark/>
                </w:tcPr>
                <w:p w14:paraId="43CE3088" w14:textId="77777777" w:rsidR="00F85B9C" w:rsidRDefault="00F85B9C" w:rsidP="00F85B9C">
                  <w:pPr>
                    <w:spacing w:after="60"/>
                    <w:rPr>
                      <w:i/>
                      <w:iCs/>
                      <w:sz w:val="20"/>
                    </w:rPr>
                  </w:pPr>
                  <w:r>
                    <w:rPr>
                      <w:i/>
                      <w:iCs/>
                      <w:sz w:val="20"/>
                    </w:rPr>
                    <w:t>High Dispatch Limit override break point per QSE per Resource</w:t>
                  </w:r>
                  <w:r>
                    <w:rPr>
                      <w:iCs/>
                      <w:sz w:val="20"/>
                    </w:rPr>
                    <w:t xml:space="preserve">—The point on the Energy Offer Curve corresponding to the lesser of the AVGHSL or the interception between the RTSPP of the Generation Resource </w:t>
                  </w:r>
                  <w:r>
                    <w:rPr>
                      <w:i/>
                      <w:iCs/>
                      <w:sz w:val="20"/>
                    </w:rPr>
                    <w:t>r</w:t>
                  </w:r>
                  <w:r>
                    <w:rPr>
                      <w:iCs/>
                      <w:sz w:val="20"/>
                    </w:rPr>
                    <w:t xml:space="preserve"> represented by QSE </w:t>
                  </w:r>
                  <w:r>
                    <w:rPr>
                      <w:i/>
                      <w:iCs/>
                      <w:sz w:val="20"/>
                    </w:rPr>
                    <w:t>q</w:t>
                  </w:r>
                  <w:r>
                    <w:rPr>
                      <w:iCs/>
                      <w:sz w:val="20"/>
                    </w:rPr>
                    <w:t xml:space="preserve"> minus the Real-Time Reliability Deployment Price for Energy and the Energy Offer Curve of Generation Resource </w:t>
                  </w:r>
                  <w:r>
                    <w:rPr>
                      <w:i/>
                      <w:iCs/>
                      <w:sz w:val="20"/>
                    </w:rPr>
                    <w:t>r</w:t>
                  </w:r>
                  <w:r>
                    <w:rPr>
                      <w:iCs/>
                      <w:sz w:val="20"/>
                    </w:rPr>
                    <w:t xml:space="preserve"> represented by QSE </w:t>
                  </w:r>
                  <w:r>
                    <w:rPr>
                      <w:i/>
                      <w:iCs/>
                      <w:sz w:val="20"/>
                    </w:rPr>
                    <w:t>q</w:t>
                  </w:r>
                  <w:r>
                    <w:rPr>
                      <w:iCs/>
                      <w:sz w:val="20"/>
                    </w:rPr>
                    <w:t xml:space="preserve">, for the 15-minute Settlement Interval </w:t>
                  </w:r>
                  <w:r>
                    <w:rPr>
                      <w:i/>
                      <w:iCs/>
                      <w:sz w:val="20"/>
                    </w:rPr>
                    <w:t>i</w:t>
                  </w:r>
                  <w:r>
                    <w:rPr>
                      <w:iCs/>
                      <w:sz w:val="20"/>
                    </w:rPr>
                    <w:t xml:space="preserve">.  For a combined cycle Resource, </w:t>
                  </w:r>
                  <w:r>
                    <w:rPr>
                      <w:i/>
                      <w:iCs/>
                      <w:sz w:val="20"/>
                    </w:rPr>
                    <w:t>r</w:t>
                  </w:r>
                  <w:r>
                    <w:rPr>
                      <w:iCs/>
                      <w:sz w:val="20"/>
                    </w:rPr>
                    <w:t xml:space="preserve"> is a Combined Cycle Train.</w:t>
                  </w:r>
                </w:p>
              </w:tc>
            </w:tr>
            <w:tr w:rsidR="00F85B9C" w14:paraId="2B5550FF" w14:textId="77777777" w:rsidTr="00F85B9C">
              <w:trPr>
                <w:cantSplit/>
                <w:trHeight w:val="146"/>
              </w:trPr>
              <w:tc>
                <w:tcPr>
                  <w:tcW w:w="906" w:type="pct"/>
                  <w:tcBorders>
                    <w:top w:val="single" w:sz="4" w:space="0" w:color="auto"/>
                    <w:left w:val="single" w:sz="4" w:space="0" w:color="auto"/>
                    <w:bottom w:val="single" w:sz="4" w:space="0" w:color="auto"/>
                    <w:right w:val="single" w:sz="4" w:space="0" w:color="auto"/>
                  </w:tcBorders>
                  <w:hideMark/>
                </w:tcPr>
                <w:p w14:paraId="29A0742F" w14:textId="336218B1" w:rsidR="00F85B9C" w:rsidRDefault="00F85B9C" w:rsidP="00F85B9C">
                  <w:pPr>
                    <w:spacing w:after="60"/>
                    <w:rPr>
                      <w:iCs/>
                      <w:sz w:val="20"/>
                    </w:rPr>
                  </w:pPr>
                  <w:r>
                    <w:rPr>
                      <w:iCs/>
                      <w:sz w:val="20"/>
                    </w:rPr>
                    <w:t>AVGHDL</w:t>
                  </w:r>
                  <w:r w:rsidR="008C1987">
                    <w:rPr>
                      <w:iCs/>
                      <w:sz w:val="20"/>
                    </w:rPr>
                    <w:t xml:space="preserve"> </w:t>
                  </w:r>
                  <w:r>
                    <w:rPr>
                      <w:b/>
                      <w:i/>
                      <w:iCs/>
                      <w:sz w:val="20"/>
                      <w:vertAlign w:val="subscript"/>
                      <w:lang w:val="es-ES"/>
                    </w:rPr>
                    <w:t>q, r, p, i</w:t>
                  </w:r>
                </w:p>
              </w:tc>
              <w:tc>
                <w:tcPr>
                  <w:tcW w:w="475" w:type="pct"/>
                  <w:tcBorders>
                    <w:top w:val="single" w:sz="4" w:space="0" w:color="auto"/>
                    <w:left w:val="single" w:sz="4" w:space="0" w:color="auto"/>
                    <w:bottom w:val="single" w:sz="4" w:space="0" w:color="auto"/>
                    <w:right w:val="single" w:sz="4" w:space="0" w:color="auto"/>
                  </w:tcBorders>
                  <w:hideMark/>
                </w:tcPr>
                <w:p w14:paraId="0B95F416" w14:textId="77777777" w:rsidR="00F85B9C" w:rsidRDefault="00F85B9C" w:rsidP="00F85B9C">
                  <w:pPr>
                    <w:spacing w:after="60"/>
                    <w:rPr>
                      <w:iCs/>
                      <w:sz w:val="20"/>
                    </w:rPr>
                  </w:pPr>
                  <w:r>
                    <w:rPr>
                      <w:iCs/>
                      <w:sz w:val="20"/>
                    </w:rPr>
                    <w:t>MW</w:t>
                  </w:r>
                </w:p>
              </w:tc>
              <w:tc>
                <w:tcPr>
                  <w:tcW w:w="3619" w:type="pct"/>
                  <w:tcBorders>
                    <w:top w:val="single" w:sz="4" w:space="0" w:color="auto"/>
                    <w:left w:val="single" w:sz="4" w:space="0" w:color="auto"/>
                    <w:bottom w:val="single" w:sz="4" w:space="0" w:color="auto"/>
                    <w:right w:val="single" w:sz="4" w:space="0" w:color="auto"/>
                  </w:tcBorders>
                  <w:hideMark/>
                </w:tcPr>
                <w:p w14:paraId="12C1AEA3" w14:textId="040B3417" w:rsidR="00F85B9C" w:rsidRDefault="00F85B9C" w:rsidP="00F85B9C">
                  <w:pPr>
                    <w:rPr>
                      <w:color w:val="002060"/>
                      <w:sz w:val="20"/>
                    </w:rPr>
                  </w:pPr>
                  <w:r>
                    <w:rPr>
                      <w:i/>
                      <w:iCs/>
                      <w:color w:val="000000"/>
                      <w:sz w:val="20"/>
                    </w:rPr>
                    <w:t>Average High Dispatch Limit per QSE per Settlement Point per Resource</w:t>
                  </w:r>
                  <w:r>
                    <w:rPr>
                      <w:color w:val="000000"/>
                      <w:sz w:val="20"/>
                    </w:rPr>
                    <w:t>—The time-weighted average of all 4-second HDL values calculated by the Resource Limit Calculato</w:t>
                  </w:r>
                  <w:r>
                    <w:rPr>
                      <w:sz w:val="20"/>
                    </w:rPr>
                    <w:t>r, subject to the</w:t>
                  </w:r>
                  <w:r w:rsidR="00D92457">
                    <w:rPr>
                      <w:sz w:val="20"/>
                    </w:rPr>
                    <w:t xml:space="preserve"> maximum of the</w:t>
                  </w:r>
                  <w:r>
                    <w:rPr>
                      <w:sz w:val="20"/>
                    </w:rPr>
                    <w:t xml:space="preserve"> manual HDL override</w:t>
                  </w:r>
                  <w:r w:rsidR="00D92457">
                    <w:rPr>
                      <w:sz w:val="20"/>
                    </w:rPr>
                    <w:t xml:space="preserve"> or equivalent VDI and the telemetered output or consumption</w:t>
                  </w:r>
                  <w:r>
                    <w:rPr>
                      <w:sz w:val="20"/>
                    </w:rPr>
                    <w:t xml:space="preserve">, for </w:t>
                  </w:r>
                  <w:r>
                    <w:rPr>
                      <w:color w:val="000000"/>
                      <w:sz w:val="20"/>
                    </w:rPr>
                    <w:t xml:space="preserve">the Generation Resource or Controllable Load Resource </w:t>
                  </w:r>
                  <w:r>
                    <w:rPr>
                      <w:i/>
                      <w:iCs/>
                      <w:color w:val="000000"/>
                      <w:sz w:val="20"/>
                    </w:rPr>
                    <w:t>r</w:t>
                  </w:r>
                  <w:r>
                    <w:rPr>
                      <w:color w:val="000000"/>
                      <w:sz w:val="20"/>
                    </w:rPr>
                    <w:t xml:space="preserve"> represented by QSE </w:t>
                  </w:r>
                  <w:r>
                    <w:rPr>
                      <w:i/>
                      <w:iCs/>
                      <w:color w:val="000000"/>
                      <w:sz w:val="20"/>
                    </w:rPr>
                    <w:t>q</w:t>
                  </w:r>
                  <w:r>
                    <w:rPr>
                      <w:color w:val="000000"/>
                      <w:sz w:val="20"/>
                    </w:rPr>
                    <w:t xml:space="preserve"> at Settlement Point </w:t>
                  </w:r>
                  <w:r>
                    <w:rPr>
                      <w:i/>
                      <w:iCs/>
                      <w:color w:val="000000"/>
                      <w:sz w:val="20"/>
                    </w:rPr>
                    <w:t>p</w:t>
                  </w:r>
                  <w:r>
                    <w:rPr>
                      <w:color w:val="000000"/>
                      <w:sz w:val="20"/>
                    </w:rPr>
                    <w:t xml:space="preserve"> within the 15-minute Settlement Interval </w:t>
                  </w:r>
                  <w:r>
                    <w:rPr>
                      <w:i/>
                      <w:iCs/>
                      <w:color w:val="000000"/>
                      <w:sz w:val="20"/>
                    </w:rPr>
                    <w:t>i</w:t>
                  </w:r>
                  <w:r>
                    <w:rPr>
                      <w:color w:val="000000"/>
                      <w:sz w:val="20"/>
                    </w:rPr>
                    <w:t>.  For a Combined</w:t>
                  </w:r>
                  <w:r>
                    <w:rPr>
                      <w:sz w:val="20"/>
                    </w:rPr>
                    <w:t xml:space="preserve"> Cycle Train, the Resource </w:t>
                  </w:r>
                  <w:r>
                    <w:rPr>
                      <w:i/>
                      <w:sz w:val="20"/>
                    </w:rPr>
                    <w:t xml:space="preserve">r </w:t>
                  </w:r>
                  <w:r>
                    <w:rPr>
                      <w:sz w:val="20"/>
                    </w:rPr>
                    <w:t>is a Combined Cycle Generation Resource within the Combined Cycle Train.</w:t>
                  </w:r>
                  <w:r>
                    <w:t xml:space="preserve">  </w:t>
                  </w:r>
                </w:p>
              </w:tc>
            </w:tr>
            <w:tr w:rsidR="00F85B9C" w14:paraId="25C1732A" w14:textId="77777777" w:rsidTr="00F85B9C">
              <w:trPr>
                <w:cantSplit/>
                <w:trHeight w:val="1430"/>
              </w:trPr>
              <w:tc>
                <w:tcPr>
                  <w:tcW w:w="906" w:type="pct"/>
                  <w:tcBorders>
                    <w:top w:val="single" w:sz="4" w:space="0" w:color="auto"/>
                    <w:left w:val="single" w:sz="4" w:space="0" w:color="auto"/>
                    <w:bottom w:val="single" w:sz="4" w:space="0" w:color="auto"/>
                    <w:right w:val="single" w:sz="4" w:space="0" w:color="auto"/>
                  </w:tcBorders>
                  <w:hideMark/>
                </w:tcPr>
                <w:p w14:paraId="03111FCE" w14:textId="77777777" w:rsidR="00F85B9C" w:rsidRDefault="00F85B9C" w:rsidP="00F85B9C">
                  <w:pPr>
                    <w:spacing w:after="60"/>
                    <w:rPr>
                      <w:iCs/>
                      <w:color w:val="000000"/>
                      <w:sz w:val="20"/>
                      <w:lang w:val="es-MX"/>
                    </w:rPr>
                  </w:pPr>
                  <w:r>
                    <w:rPr>
                      <w:iCs/>
                      <w:color w:val="000000"/>
                      <w:sz w:val="20"/>
                    </w:rPr>
                    <w:t xml:space="preserve">AVGHSL </w:t>
                  </w:r>
                  <w:r>
                    <w:rPr>
                      <w:b/>
                      <w:bCs/>
                      <w:i/>
                      <w:color w:val="000000"/>
                      <w:sz w:val="20"/>
                      <w:vertAlign w:val="subscript"/>
                      <w:lang w:val="es-ES"/>
                    </w:rPr>
                    <w:t>q, r, p, i</w:t>
                  </w:r>
                </w:p>
              </w:tc>
              <w:tc>
                <w:tcPr>
                  <w:tcW w:w="475" w:type="pct"/>
                  <w:tcBorders>
                    <w:top w:val="single" w:sz="4" w:space="0" w:color="auto"/>
                    <w:left w:val="single" w:sz="4" w:space="0" w:color="auto"/>
                    <w:bottom w:val="single" w:sz="4" w:space="0" w:color="auto"/>
                    <w:right w:val="single" w:sz="4" w:space="0" w:color="auto"/>
                  </w:tcBorders>
                  <w:hideMark/>
                </w:tcPr>
                <w:p w14:paraId="42FDDB28" w14:textId="77777777" w:rsidR="00F85B9C" w:rsidRDefault="00F85B9C" w:rsidP="00F85B9C">
                  <w:pPr>
                    <w:spacing w:after="60"/>
                    <w:rPr>
                      <w:iCs/>
                      <w:color w:val="000000"/>
                      <w:sz w:val="20"/>
                    </w:rPr>
                  </w:pPr>
                  <w:r>
                    <w:rPr>
                      <w:iCs/>
                      <w:color w:val="000000"/>
                      <w:sz w:val="20"/>
                    </w:rPr>
                    <w:t>MW</w:t>
                  </w:r>
                </w:p>
              </w:tc>
              <w:tc>
                <w:tcPr>
                  <w:tcW w:w="3619" w:type="pct"/>
                  <w:tcBorders>
                    <w:top w:val="single" w:sz="4" w:space="0" w:color="auto"/>
                    <w:left w:val="single" w:sz="4" w:space="0" w:color="auto"/>
                    <w:bottom w:val="single" w:sz="4" w:space="0" w:color="auto"/>
                    <w:right w:val="single" w:sz="4" w:space="0" w:color="auto"/>
                  </w:tcBorders>
                  <w:hideMark/>
                </w:tcPr>
                <w:p w14:paraId="1FCD65A7" w14:textId="1BFEEAD3" w:rsidR="00F85B9C" w:rsidRDefault="00F85B9C" w:rsidP="00F85B9C">
                  <w:pPr>
                    <w:spacing w:after="60"/>
                    <w:rPr>
                      <w:i/>
                      <w:iCs/>
                      <w:color w:val="000000"/>
                      <w:sz w:val="20"/>
                    </w:rPr>
                  </w:pPr>
                  <w:r>
                    <w:rPr>
                      <w:i/>
                      <w:color w:val="000000"/>
                      <w:sz w:val="20"/>
                    </w:rPr>
                    <w:t>Average High Sustained Limit per QSE per Settlement Point per Resource</w:t>
                  </w:r>
                  <w:r>
                    <w:rPr>
                      <w:iCs/>
                      <w:color w:val="000000"/>
                      <w:sz w:val="20"/>
                    </w:rPr>
                    <w:t xml:space="preserve">—The time-weighted average High Sustained Limit (HSL) for the Generation Resource or Controllable Load Resource </w:t>
                  </w:r>
                  <w:r>
                    <w:rPr>
                      <w:i/>
                      <w:color w:val="000000"/>
                      <w:sz w:val="20"/>
                    </w:rPr>
                    <w:t>r</w:t>
                  </w:r>
                  <w:r>
                    <w:rPr>
                      <w:iCs/>
                      <w:color w:val="000000"/>
                      <w:sz w:val="20"/>
                    </w:rPr>
                    <w:t xml:space="preserve"> represented by QSE </w:t>
                  </w:r>
                  <w:r>
                    <w:rPr>
                      <w:i/>
                      <w:color w:val="000000"/>
                      <w:sz w:val="20"/>
                    </w:rPr>
                    <w:t>q</w:t>
                  </w:r>
                  <w:r>
                    <w:rPr>
                      <w:iCs/>
                      <w:color w:val="000000"/>
                      <w:sz w:val="20"/>
                    </w:rPr>
                    <w:t xml:space="preserve"> at Settlement Point </w:t>
                  </w:r>
                  <w:r>
                    <w:rPr>
                      <w:i/>
                      <w:color w:val="000000"/>
                      <w:sz w:val="20"/>
                    </w:rPr>
                    <w:t>p</w:t>
                  </w:r>
                  <w:r>
                    <w:rPr>
                      <w:iCs/>
                      <w:color w:val="000000"/>
                      <w:sz w:val="20"/>
                    </w:rPr>
                    <w:t xml:space="preserve"> within the 15-minute Settlement Interval </w:t>
                  </w:r>
                  <w:r>
                    <w:rPr>
                      <w:i/>
                      <w:color w:val="000000"/>
                      <w:sz w:val="20"/>
                    </w:rPr>
                    <w:t>i</w:t>
                  </w:r>
                  <w:r>
                    <w:rPr>
                      <w:iCs/>
                      <w:color w:val="000000"/>
                      <w:sz w:val="20"/>
                    </w:rPr>
                    <w:t>.  For a Combined</w:t>
                  </w:r>
                  <w:r>
                    <w:rPr>
                      <w:iCs/>
                      <w:sz w:val="20"/>
                    </w:rPr>
                    <w:t xml:space="preserve"> Cycle Train, the Resource </w:t>
                  </w:r>
                  <w:r>
                    <w:rPr>
                      <w:i/>
                      <w:iCs/>
                      <w:sz w:val="20"/>
                    </w:rPr>
                    <w:t xml:space="preserve">r </w:t>
                  </w:r>
                  <w:r>
                    <w:rPr>
                      <w:iCs/>
                      <w:sz w:val="20"/>
                    </w:rPr>
                    <w:t xml:space="preserve">is a Combined Cycle Generation Resource within the Combined Cycle Train.  </w:t>
                  </w:r>
                  <w:r w:rsidR="00D92457">
                    <w:rPr>
                      <w:sz w:val="20"/>
                    </w:rPr>
                    <w:t xml:space="preserve">In the case of a VDI that is equivalent to an HDL override, this value is set equal to the HSL of </w:t>
                  </w:r>
                  <w:r w:rsidR="00D92457" w:rsidRPr="00A87F21">
                    <w:rPr>
                      <w:color w:val="000000"/>
                      <w:sz w:val="20"/>
                    </w:rPr>
                    <w:t>Generation Resource</w:t>
                  </w:r>
                  <w:r w:rsidR="00D92457" w:rsidRPr="00A87F21">
                    <w:rPr>
                      <w:iCs/>
                      <w:color w:val="000000"/>
                      <w:sz w:val="20"/>
                    </w:rPr>
                    <w:t xml:space="preserve"> or Controllable Load Resource</w:t>
                  </w:r>
                  <w:r w:rsidR="00D92457" w:rsidRPr="00A87F21">
                    <w:rPr>
                      <w:color w:val="000000"/>
                      <w:sz w:val="20"/>
                    </w:rPr>
                    <w:t xml:space="preserve"> </w:t>
                  </w:r>
                  <w:r w:rsidR="00D92457" w:rsidRPr="00A87F21">
                    <w:rPr>
                      <w:i/>
                      <w:iCs/>
                      <w:color w:val="000000"/>
                      <w:sz w:val="20"/>
                    </w:rPr>
                    <w:t>r</w:t>
                  </w:r>
                  <w:r w:rsidR="00D92457">
                    <w:rPr>
                      <w:color w:val="000000"/>
                      <w:sz w:val="20"/>
                    </w:rPr>
                    <w:t xml:space="preserve"> at the time that the VDI is issued to the QSE.</w:t>
                  </w:r>
                </w:p>
              </w:tc>
            </w:tr>
            <w:tr w:rsidR="00F85B9C" w14:paraId="79B2AF62" w14:textId="77777777" w:rsidTr="00F85B9C">
              <w:trPr>
                <w:cantSplit/>
                <w:trHeight w:val="1154"/>
              </w:trPr>
              <w:tc>
                <w:tcPr>
                  <w:tcW w:w="906" w:type="pct"/>
                  <w:tcBorders>
                    <w:top w:val="single" w:sz="4" w:space="0" w:color="auto"/>
                    <w:left w:val="single" w:sz="4" w:space="0" w:color="auto"/>
                    <w:bottom w:val="single" w:sz="4" w:space="0" w:color="auto"/>
                    <w:right w:val="single" w:sz="4" w:space="0" w:color="auto"/>
                  </w:tcBorders>
                  <w:hideMark/>
                </w:tcPr>
                <w:p w14:paraId="096BCE47" w14:textId="77777777" w:rsidR="00F85B9C" w:rsidRDefault="00F85B9C" w:rsidP="00F85B9C">
                  <w:pPr>
                    <w:spacing w:after="60"/>
                    <w:rPr>
                      <w:iCs/>
                      <w:sz w:val="20"/>
                    </w:rPr>
                  </w:pPr>
                  <w:r>
                    <w:rPr>
                      <w:iCs/>
                      <w:sz w:val="20"/>
                    </w:rPr>
                    <w:t>HDLOBRKPCP</w:t>
                  </w:r>
                  <w:r>
                    <w:rPr>
                      <w:b/>
                      <w:iCs/>
                      <w:sz w:val="20"/>
                      <w:lang w:val="es-MX"/>
                    </w:rPr>
                    <w:t xml:space="preserve"> </w:t>
                  </w:r>
                  <w:r>
                    <w:rPr>
                      <w:i/>
                      <w:iCs/>
                      <w:sz w:val="20"/>
                      <w:vertAlign w:val="subscript"/>
                    </w:rPr>
                    <w:t>q, r, p, i</w:t>
                  </w:r>
                </w:p>
              </w:tc>
              <w:tc>
                <w:tcPr>
                  <w:tcW w:w="475" w:type="pct"/>
                  <w:tcBorders>
                    <w:top w:val="single" w:sz="4" w:space="0" w:color="auto"/>
                    <w:left w:val="single" w:sz="4" w:space="0" w:color="auto"/>
                    <w:bottom w:val="single" w:sz="4" w:space="0" w:color="auto"/>
                    <w:right w:val="single" w:sz="4" w:space="0" w:color="auto"/>
                  </w:tcBorders>
                  <w:hideMark/>
                </w:tcPr>
                <w:p w14:paraId="07D5403B" w14:textId="77777777" w:rsidR="00F85B9C" w:rsidRDefault="00F85B9C" w:rsidP="00F85B9C">
                  <w:pPr>
                    <w:spacing w:after="60"/>
                    <w:rPr>
                      <w:iCs/>
                      <w:sz w:val="20"/>
                    </w:rPr>
                  </w:pPr>
                  <w:r>
                    <w:rPr>
                      <w:iCs/>
                      <w:sz w:val="20"/>
                    </w:rPr>
                    <w:t>MW</w:t>
                  </w:r>
                </w:p>
              </w:tc>
              <w:tc>
                <w:tcPr>
                  <w:tcW w:w="3619" w:type="pct"/>
                  <w:tcBorders>
                    <w:top w:val="single" w:sz="4" w:space="0" w:color="auto"/>
                    <w:left w:val="single" w:sz="4" w:space="0" w:color="auto"/>
                    <w:bottom w:val="single" w:sz="4" w:space="0" w:color="auto"/>
                    <w:right w:val="single" w:sz="4" w:space="0" w:color="auto"/>
                  </w:tcBorders>
                  <w:hideMark/>
                </w:tcPr>
                <w:p w14:paraId="1B0DC105" w14:textId="77777777" w:rsidR="00F85B9C" w:rsidRDefault="00F85B9C" w:rsidP="00F85B9C">
                  <w:pPr>
                    <w:rPr>
                      <w:i/>
                      <w:sz w:val="20"/>
                    </w:rPr>
                  </w:pPr>
                  <w:r>
                    <w:rPr>
                      <w:i/>
                      <w:sz w:val="20"/>
                    </w:rPr>
                    <w:t>High Dispatch Limit override break point</w:t>
                  </w:r>
                  <w:r>
                    <w:rPr>
                      <w:i/>
                    </w:rPr>
                    <w:t xml:space="preserve"> </w:t>
                  </w:r>
                  <w:r>
                    <w:rPr>
                      <w:i/>
                      <w:sz w:val="20"/>
                    </w:rPr>
                    <w:t>at clearing price per QSE per Resource</w:t>
                  </w:r>
                  <w:r>
                    <w:rPr>
                      <w:sz w:val="20"/>
                    </w:rPr>
                    <w:t xml:space="preserve">—The MW value on the Energy Offer Curve corresponding to the Real-Time Settlement Point Price of Generation Resource </w:t>
                  </w:r>
                  <w:r>
                    <w:rPr>
                      <w:i/>
                      <w:sz w:val="20"/>
                    </w:rPr>
                    <w:t>r</w:t>
                  </w:r>
                  <w:r>
                    <w:rPr>
                      <w:sz w:val="20"/>
                    </w:rPr>
                    <w:t xml:space="preserve"> represented by QSE </w:t>
                  </w:r>
                  <w:r>
                    <w:rPr>
                      <w:i/>
                      <w:sz w:val="20"/>
                    </w:rPr>
                    <w:t>q</w:t>
                  </w:r>
                  <w:r>
                    <w:rPr>
                      <w:sz w:val="20"/>
                    </w:rPr>
                    <w:t xml:space="preserve"> at Settlement Point </w:t>
                  </w:r>
                  <w:r>
                    <w:rPr>
                      <w:i/>
                      <w:sz w:val="20"/>
                    </w:rPr>
                    <w:t>p</w:t>
                  </w:r>
                  <w:r>
                    <w:rPr>
                      <w:sz w:val="20"/>
                    </w:rPr>
                    <w:t xml:space="preserve"> minus the Real-Time Reliability Deployment Price for Energy.  For a combined cycle Resource, </w:t>
                  </w:r>
                  <w:r>
                    <w:rPr>
                      <w:i/>
                      <w:sz w:val="20"/>
                    </w:rPr>
                    <w:t>r</w:t>
                  </w:r>
                  <w:r>
                    <w:rPr>
                      <w:sz w:val="20"/>
                    </w:rPr>
                    <w:t xml:space="preserve"> is a Combined Cycle Train.</w:t>
                  </w:r>
                </w:p>
              </w:tc>
            </w:tr>
            <w:tr w:rsidR="00F85B9C" w14:paraId="370DD4F4" w14:textId="77777777" w:rsidTr="00F85B9C">
              <w:trPr>
                <w:cantSplit/>
                <w:trHeight w:val="1229"/>
              </w:trPr>
              <w:tc>
                <w:tcPr>
                  <w:tcW w:w="906" w:type="pct"/>
                  <w:tcBorders>
                    <w:top w:val="single" w:sz="4" w:space="0" w:color="auto"/>
                    <w:left w:val="single" w:sz="4" w:space="0" w:color="auto"/>
                    <w:bottom w:val="single" w:sz="4" w:space="0" w:color="auto"/>
                    <w:right w:val="single" w:sz="4" w:space="0" w:color="auto"/>
                  </w:tcBorders>
                  <w:hideMark/>
                </w:tcPr>
                <w:p w14:paraId="56FF493F" w14:textId="05732C7A" w:rsidR="00F85B9C" w:rsidRDefault="00F85B9C" w:rsidP="00F85B9C">
                  <w:pPr>
                    <w:spacing w:after="60"/>
                    <w:rPr>
                      <w:iCs/>
                      <w:sz w:val="20"/>
                    </w:rPr>
                  </w:pPr>
                  <w:r>
                    <w:rPr>
                      <w:sz w:val="20"/>
                    </w:rPr>
                    <w:lastRenderedPageBreak/>
                    <w:t xml:space="preserve">RTEOCOST </w:t>
                  </w:r>
                  <w:r>
                    <w:rPr>
                      <w:i/>
                      <w:sz w:val="20"/>
                      <w:vertAlign w:val="subscript"/>
                    </w:rPr>
                    <w:t>q, r, i</w:t>
                  </w:r>
                </w:p>
              </w:tc>
              <w:tc>
                <w:tcPr>
                  <w:tcW w:w="475" w:type="pct"/>
                  <w:tcBorders>
                    <w:top w:val="single" w:sz="4" w:space="0" w:color="auto"/>
                    <w:left w:val="single" w:sz="4" w:space="0" w:color="auto"/>
                    <w:bottom w:val="single" w:sz="4" w:space="0" w:color="auto"/>
                    <w:right w:val="single" w:sz="4" w:space="0" w:color="auto"/>
                  </w:tcBorders>
                  <w:hideMark/>
                </w:tcPr>
                <w:p w14:paraId="1AA9DF77" w14:textId="340AC297" w:rsidR="00F85B9C" w:rsidRDefault="00F85B9C" w:rsidP="00F85B9C">
                  <w:pPr>
                    <w:spacing w:after="60"/>
                    <w:rPr>
                      <w:iCs/>
                      <w:sz w:val="20"/>
                    </w:rPr>
                  </w:pPr>
                  <w:r>
                    <w:rPr>
                      <w:sz w:val="20"/>
                    </w:rPr>
                    <w:t>$/MWh</w:t>
                  </w:r>
                </w:p>
              </w:tc>
              <w:tc>
                <w:tcPr>
                  <w:tcW w:w="3619" w:type="pct"/>
                  <w:tcBorders>
                    <w:top w:val="single" w:sz="4" w:space="0" w:color="auto"/>
                    <w:left w:val="single" w:sz="4" w:space="0" w:color="auto"/>
                    <w:bottom w:val="single" w:sz="4" w:space="0" w:color="auto"/>
                    <w:right w:val="single" w:sz="4" w:space="0" w:color="auto"/>
                  </w:tcBorders>
                  <w:hideMark/>
                </w:tcPr>
                <w:p w14:paraId="01EE8916" w14:textId="052B6CE5" w:rsidR="00F85B9C" w:rsidRDefault="00F85B9C" w:rsidP="00F85B9C">
                  <w:pPr>
                    <w:spacing w:after="60"/>
                    <w:rPr>
                      <w:iCs/>
                      <w:sz w:val="20"/>
                    </w:rPr>
                  </w:pPr>
                  <w:r>
                    <w:rPr>
                      <w:i/>
                      <w:sz w:val="20"/>
                    </w:rPr>
                    <w:t>Real-Time Energy Offer Curve Cost Cap</w:t>
                  </w:r>
                  <w:r>
                    <w:rPr>
                      <w:i/>
                      <w:iCs/>
                      <w:noProof/>
                      <w:sz w:val="20"/>
                    </w:rPr>
                    <w:t>—</w:t>
                  </w:r>
                  <w:r>
                    <w:rPr>
                      <w:sz w:val="20"/>
                    </w:rPr>
                    <w:t xml:space="preserve">The Energy Offer Curve Cost Cap for Resource </w:t>
                  </w:r>
                  <w:r>
                    <w:rPr>
                      <w:i/>
                      <w:sz w:val="20"/>
                    </w:rPr>
                    <w:t>r</w:t>
                  </w:r>
                  <w:r>
                    <w:rPr>
                      <w:sz w:val="20"/>
                    </w:rPr>
                    <w:t xml:space="preserve"> represented by QSE </w:t>
                  </w:r>
                  <w:r>
                    <w:rPr>
                      <w:i/>
                      <w:sz w:val="20"/>
                    </w:rPr>
                    <w:t>q</w:t>
                  </w:r>
                  <w:r>
                    <w:rPr>
                      <w:sz w:val="20"/>
                    </w:rPr>
                    <w:t xml:space="preserve">, for the Resource’s generation above the Low Sustained Limit (LSL) for the Settlement Interval </w:t>
                  </w:r>
                  <w:r>
                    <w:rPr>
                      <w:i/>
                      <w:sz w:val="20"/>
                    </w:rPr>
                    <w:t>i</w:t>
                  </w:r>
                  <w:r>
                    <w:rPr>
                      <w:sz w:val="20"/>
                    </w:rPr>
                    <w:t xml:space="preserve">.  See Section 4.4.9.3.3, Energy Offer Curve Cost Caps.  Where for a Combined Cycle Train, the Resource </w:t>
                  </w:r>
                  <w:r>
                    <w:rPr>
                      <w:i/>
                      <w:sz w:val="20"/>
                    </w:rPr>
                    <w:t>r</w:t>
                  </w:r>
                  <w:r>
                    <w:rPr>
                      <w:sz w:val="20"/>
                    </w:rPr>
                    <w:t xml:space="preserve"> is the Combined Cycle Train.</w:t>
                  </w:r>
                </w:p>
              </w:tc>
            </w:tr>
            <w:tr w:rsidR="00F85B9C" w14:paraId="7E4F54DB" w14:textId="77777777" w:rsidTr="00F85B9C">
              <w:trPr>
                <w:cantSplit/>
                <w:trHeight w:val="944"/>
              </w:trPr>
              <w:tc>
                <w:tcPr>
                  <w:tcW w:w="906" w:type="pct"/>
                  <w:tcBorders>
                    <w:top w:val="single" w:sz="4" w:space="0" w:color="auto"/>
                    <w:left w:val="single" w:sz="4" w:space="0" w:color="auto"/>
                    <w:bottom w:val="single" w:sz="4" w:space="0" w:color="auto"/>
                    <w:right w:val="single" w:sz="4" w:space="0" w:color="auto"/>
                  </w:tcBorders>
                  <w:hideMark/>
                </w:tcPr>
                <w:p w14:paraId="54A3997E" w14:textId="77777777" w:rsidR="00F85B9C" w:rsidRDefault="00F85B9C" w:rsidP="00F85B9C">
                  <w:pPr>
                    <w:spacing w:after="60"/>
                    <w:rPr>
                      <w:iCs/>
                      <w:sz w:val="20"/>
                    </w:rPr>
                  </w:pPr>
                  <w:r>
                    <w:rPr>
                      <w:iCs/>
                      <w:noProof/>
                      <w:sz w:val="20"/>
                    </w:rPr>
                    <w:t xml:space="preserve">HDLOQTY </w:t>
                  </w:r>
                  <w:r>
                    <w:rPr>
                      <w:i/>
                      <w:iCs/>
                      <w:sz w:val="20"/>
                      <w:vertAlign w:val="subscript"/>
                    </w:rPr>
                    <w:t>q, r, p, i</w:t>
                  </w:r>
                </w:p>
              </w:tc>
              <w:tc>
                <w:tcPr>
                  <w:tcW w:w="475" w:type="pct"/>
                  <w:tcBorders>
                    <w:top w:val="single" w:sz="4" w:space="0" w:color="auto"/>
                    <w:left w:val="single" w:sz="4" w:space="0" w:color="auto"/>
                    <w:bottom w:val="single" w:sz="4" w:space="0" w:color="auto"/>
                    <w:right w:val="single" w:sz="4" w:space="0" w:color="auto"/>
                  </w:tcBorders>
                  <w:hideMark/>
                </w:tcPr>
                <w:p w14:paraId="2344655F" w14:textId="77777777" w:rsidR="00F85B9C" w:rsidRDefault="00F85B9C" w:rsidP="00F85B9C">
                  <w:pPr>
                    <w:spacing w:after="60"/>
                    <w:rPr>
                      <w:iCs/>
                      <w:sz w:val="20"/>
                    </w:rPr>
                  </w:pPr>
                  <w:r>
                    <w:rPr>
                      <w:iCs/>
                      <w:sz w:val="20"/>
                    </w:rPr>
                    <w:t>MWh</w:t>
                  </w:r>
                </w:p>
              </w:tc>
              <w:tc>
                <w:tcPr>
                  <w:tcW w:w="3619" w:type="pct"/>
                  <w:tcBorders>
                    <w:top w:val="single" w:sz="4" w:space="0" w:color="auto"/>
                    <w:left w:val="single" w:sz="4" w:space="0" w:color="auto"/>
                    <w:bottom w:val="single" w:sz="4" w:space="0" w:color="auto"/>
                    <w:right w:val="single" w:sz="4" w:space="0" w:color="auto"/>
                  </w:tcBorders>
                  <w:hideMark/>
                </w:tcPr>
                <w:p w14:paraId="11F1A4E3" w14:textId="555A1764" w:rsidR="00F85B9C" w:rsidRDefault="00F85B9C" w:rsidP="00F85B9C">
                  <w:pPr>
                    <w:spacing w:after="60"/>
                    <w:rPr>
                      <w:iCs/>
                      <w:sz w:val="20"/>
                    </w:rPr>
                  </w:pPr>
                  <w:r>
                    <w:rPr>
                      <w:i/>
                      <w:iCs/>
                      <w:noProof/>
                      <w:sz w:val="20"/>
                    </w:rPr>
                    <w:t xml:space="preserve">High Dispatch Limit override </w:t>
                  </w:r>
                  <w:r>
                    <w:rPr>
                      <w:i/>
                      <w:iCs/>
                      <w:sz w:val="20"/>
                    </w:rPr>
                    <w:t>quantity per QSE per Generation Resource</w:t>
                  </w:r>
                  <w:r>
                    <w:rPr>
                      <w:i/>
                      <w:iCs/>
                      <w:noProof/>
                      <w:sz w:val="20"/>
                    </w:rPr>
                    <w:t>—</w:t>
                  </w:r>
                  <w:r>
                    <w:rPr>
                      <w:iCs/>
                      <w:sz w:val="20"/>
                    </w:rPr>
                    <w:t xml:space="preserve">The difference between the HDLOBRKP and the AVGHDL due to an ERCOT-issued HDL override </w:t>
                  </w:r>
                  <w:r w:rsidR="00D92457">
                    <w:rPr>
                      <w:iCs/>
                      <w:sz w:val="20"/>
                    </w:rPr>
                    <w:t xml:space="preserve">or equivalent VDI </w:t>
                  </w:r>
                  <w:r>
                    <w:rPr>
                      <w:iCs/>
                      <w:sz w:val="20"/>
                    </w:rPr>
                    <w:t xml:space="preserve">for Generation Resource </w:t>
                  </w:r>
                  <w:r>
                    <w:rPr>
                      <w:i/>
                      <w:iCs/>
                      <w:sz w:val="20"/>
                    </w:rPr>
                    <w:t>r</w:t>
                  </w:r>
                  <w:r>
                    <w:rPr>
                      <w:iCs/>
                      <w:sz w:val="20"/>
                    </w:rPr>
                    <w:t xml:space="preserve"> represented by QSE </w:t>
                  </w:r>
                  <w:r>
                    <w:rPr>
                      <w:i/>
                      <w:iCs/>
                      <w:sz w:val="20"/>
                    </w:rPr>
                    <w:t>q</w:t>
                  </w:r>
                  <w:r>
                    <w:rPr>
                      <w:iCs/>
                      <w:sz w:val="20"/>
                    </w:rPr>
                    <w:t xml:space="preserve"> at Settlement Point </w:t>
                  </w:r>
                  <w:r>
                    <w:rPr>
                      <w:i/>
                      <w:iCs/>
                      <w:sz w:val="20"/>
                    </w:rPr>
                    <w:t>p</w:t>
                  </w:r>
                  <w:r>
                    <w:rPr>
                      <w:iCs/>
                      <w:sz w:val="20"/>
                    </w:rPr>
                    <w:t xml:space="preserve"> for the 15-minute Settlement Interval </w:t>
                  </w:r>
                  <w:r>
                    <w:rPr>
                      <w:i/>
                      <w:iCs/>
                      <w:sz w:val="20"/>
                    </w:rPr>
                    <w:t>i</w:t>
                  </w:r>
                  <w:r>
                    <w:rPr>
                      <w:iCs/>
                      <w:sz w:val="20"/>
                    </w:rPr>
                    <w:t xml:space="preserve">.  For a combined cycle Resource, </w:t>
                  </w:r>
                  <w:r>
                    <w:rPr>
                      <w:i/>
                      <w:iCs/>
                      <w:sz w:val="20"/>
                    </w:rPr>
                    <w:t>r</w:t>
                  </w:r>
                  <w:r>
                    <w:rPr>
                      <w:iCs/>
                      <w:sz w:val="20"/>
                    </w:rPr>
                    <w:t xml:space="preserve"> is a Combined Cycle Train.</w:t>
                  </w:r>
                </w:p>
              </w:tc>
            </w:tr>
            <w:tr w:rsidR="00F85B9C" w14:paraId="3849CC41" w14:textId="77777777" w:rsidTr="00F85B9C">
              <w:trPr>
                <w:cantSplit/>
                <w:trHeight w:val="773"/>
              </w:trPr>
              <w:tc>
                <w:tcPr>
                  <w:tcW w:w="906" w:type="pct"/>
                  <w:tcBorders>
                    <w:top w:val="single" w:sz="4" w:space="0" w:color="auto"/>
                    <w:left w:val="single" w:sz="4" w:space="0" w:color="auto"/>
                    <w:bottom w:val="single" w:sz="4" w:space="0" w:color="auto"/>
                    <w:right w:val="single" w:sz="4" w:space="0" w:color="auto"/>
                  </w:tcBorders>
                  <w:hideMark/>
                </w:tcPr>
                <w:p w14:paraId="44773ED5" w14:textId="77777777" w:rsidR="00F85B9C" w:rsidRDefault="00F85B9C" w:rsidP="00F85B9C">
                  <w:pPr>
                    <w:spacing w:after="60"/>
                    <w:rPr>
                      <w:iCs/>
                      <w:sz w:val="20"/>
                      <w:lang w:val="es-MX"/>
                    </w:rPr>
                  </w:pPr>
                  <w:r>
                    <w:rPr>
                      <w:iCs/>
                      <w:sz w:val="20"/>
                    </w:rPr>
                    <w:t xml:space="preserve">RTSPP </w:t>
                  </w:r>
                  <w:r>
                    <w:rPr>
                      <w:i/>
                      <w:iCs/>
                      <w:sz w:val="20"/>
                      <w:vertAlign w:val="subscript"/>
                    </w:rPr>
                    <w:t>p, i</w:t>
                  </w:r>
                </w:p>
              </w:tc>
              <w:tc>
                <w:tcPr>
                  <w:tcW w:w="475" w:type="pct"/>
                  <w:tcBorders>
                    <w:top w:val="single" w:sz="4" w:space="0" w:color="auto"/>
                    <w:left w:val="single" w:sz="4" w:space="0" w:color="auto"/>
                    <w:bottom w:val="single" w:sz="4" w:space="0" w:color="auto"/>
                    <w:right w:val="single" w:sz="4" w:space="0" w:color="auto"/>
                  </w:tcBorders>
                  <w:hideMark/>
                </w:tcPr>
                <w:p w14:paraId="2DB25329" w14:textId="77777777" w:rsidR="00F85B9C" w:rsidRDefault="00F85B9C" w:rsidP="00F85B9C">
                  <w:pPr>
                    <w:spacing w:after="60"/>
                    <w:rPr>
                      <w:iCs/>
                      <w:sz w:val="20"/>
                    </w:rPr>
                  </w:pPr>
                  <w:r>
                    <w:rPr>
                      <w:iCs/>
                      <w:sz w:val="20"/>
                    </w:rPr>
                    <w:t>$/MWh</w:t>
                  </w:r>
                </w:p>
              </w:tc>
              <w:tc>
                <w:tcPr>
                  <w:tcW w:w="3619" w:type="pct"/>
                  <w:tcBorders>
                    <w:top w:val="single" w:sz="4" w:space="0" w:color="auto"/>
                    <w:left w:val="single" w:sz="4" w:space="0" w:color="auto"/>
                    <w:bottom w:val="single" w:sz="4" w:space="0" w:color="auto"/>
                    <w:right w:val="single" w:sz="4" w:space="0" w:color="auto"/>
                  </w:tcBorders>
                  <w:hideMark/>
                </w:tcPr>
                <w:p w14:paraId="2D2D274F" w14:textId="77777777" w:rsidR="00F85B9C" w:rsidRDefault="00F85B9C" w:rsidP="00F85B9C">
                  <w:pPr>
                    <w:spacing w:after="60"/>
                    <w:rPr>
                      <w:i/>
                      <w:iCs/>
                      <w:sz w:val="20"/>
                    </w:rPr>
                  </w:pPr>
                  <w:r>
                    <w:rPr>
                      <w:i/>
                      <w:iCs/>
                      <w:sz w:val="20"/>
                    </w:rPr>
                    <w:t>Real-Time Settlement Point Price per Settlement Point</w:t>
                  </w:r>
                  <w:r>
                    <w:rPr>
                      <w:iCs/>
                      <w:sz w:val="20"/>
                    </w:rPr>
                    <w:t xml:space="preserve">—The Real-Time Settlement Point Price at Settlement Point </w:t>
                  </w:r>
                  <w:r>
                    <w:rPr>
                      <w:i/>
                      <w:iCs/>
                      <w:sz w:val="20"/>
                    </w:rPr>
                    <w:t>p</w:t>
                  </w:r>
                  <w:r>
                    <w:rPr>
                      <w:iCs/>
                      <w:sz w:val="20"/>
                    </w:rPr>
                    <w:t xml:space="preserve">, for the 15-minute Settlement Interval </w:t>
                  </w:r>
                  <w:r>
                    <w:rPr>
                      <w:i/>
                      <w:iCs/>
                      <w:sz w:val="20"/>
                    </w:rPr>
                    <w:t>i</w:t>
                  </w:r>
                  <w:r>
                    <w:rPr>
                      <w:iCs/>
                      <w:sz w:val="20"/>
                    </w:rPr>
                    <w:t>.</w:t>
                  </w:r>
                </w:p>
              </w:tc>
            </w:tr>
            <w:tr w:rsidR="00F85B9C" w14:paraId="2A098817" w14:textId="77777777" w:rsidTr="00F85B9C">
              <w:trPr>
                <w:cantSplit/>
                <w:trHeight w:val="773"/>
              </w:trPr>
              <w:tc>
                <w:tcPr>
                  <w:tcW w:w="906" w:type="pct"/>
                  <w:tcBorders>
                    <w:top w:val="single" w:sz="4" w:space="0" w:color="auto"/>
                    <w:left w:val="single" w:sz="4" w:space="0" w:color="auto"/>
                    <w:bottom w:val="single" w:sz="4" w:space="0" w:color="auto"/>
                    <w:right w:val="single" w:sz="4" w:space="0" w:color="auto"/>
                  </w:tcBorders>
                  <w:hideMark/>
                </w:tcPr>
                <w:p w14:paraId="022DA931" w14:textId="77777777" w:rsidR="00F85B9C" w:rsidRDefault="00F85B9C" w:rsidP="00F85B9C">
                  <w:pPr>
                    <w:spacing w:after="60"/>
                    <w:rPr>
                      <w:iCs/>
                      <w:sz w:val="20"/>
                    </w:rPr>
                  </w:pPr>
                  <w:r>
                    <w:rPr>
                      <w:iCs/>
                      <w:sz w:val="20"/>
                    </w:rPr>
                    <w:t>RTRDP</w:t>
                  </w:r>
                  <w:r>
                    <w:rPr>
                      <w:i/>
                      <w:iCs/>
                      <w:sz w:val="20"/>
                      <w:vertAlign w:val="subscript"/>
                    </w:rPr>
                    <w:t xml:space="preserve"> i</w:t>
                  </w:r>
                </w:p>
              </w:tc>
              <w:tc>
                <w:tcPr>
                  <w:tcW w:w="475" w:type="pct"/>
                  <w:tcBorders>
                    <w:top w:val="single" w:sz="4" w:space="0" w:color="auto"/>
                    <w:left w:val="single" w:sz="4" w:space="0" w:color="auto"/>
                    <w:bottom w:val="single" w:sz="4" w:space="0" w:color="auto"/>
                    <w:right w:val="single" w:sz="4" w:space="0" w:color="auto"/>
                  </w:tcBorders>
                  <w:hideMark/>
                </w:tcPr>
                <w:p w14:paraId="2CC06C88" w14:textId="77777777" w:rsidR="00F85B9C" w:rsidRDefault="00F85B9C" w:rsidP="00F85B9C">
                  <w:pPr>
                    <w:spacing w:after="60"/>
                    <w:rPr>
                      <w:iCs/>
                      <w:sz w:val="20"/>
                    </w:rPr>
                  </w:pPr>
                  <w:r>
                    <w:rPr>
                      <w:iCs/>
                      <w:sz w:val="20"/>
                    </w:rPr>
                    <w:t>$/MWh</w:t>
                  </w:r>
                </w:p>
              </w:tc>
              <w:tc>
                <w:tcPr>
                  <w:tcW w:w="3619" w:type="pct"/>
                  <w:tcBorders>
                    <w:top w:val="single" w:sz="4" w:space="0" w:color="auto"/>
                    <w:left w:val="single" w:sz="4" w:space="0" w:color="auto"/>
                    <w:bottom w:val="single" w:sz="4" w:space="0" w:color="auto"/>
                    <w:right w:val="single" w:sz="4" w:space="0" w:color="auto"/>
                  </w:tcBorders>
                  <w:hideMark/>
                </w:tcPr>
                <w:p w14:paraId="6D106BEE" w14:textId="77777777" w:rsidR="00F85B9C" w:rsidRDefault="00F85B9C" w:rsidP="00F85B9C">
                  <w:pPr>
                    <w:spacing w:after="60"/>
                    <w:rPr>
                      <w:i/>
                      <w:iCs/>
                      <w:sz w:val="20"/>
                    </w:rPr>
                  </w:pPr>
                  <w:r>
                    <w:rPr>
                      <w:i/>
                      <w:iCs/>
                      <w:sz w:val="20"/>
                    </w:rPr>
                    <w:t>Real-Time Reliability Deployment Price</w:t>
                  </w:r>
                  <w:r>
                    <w:rPr>
                      <w:iCs/>
                      <w:sz w:val="20"/>
                    </w:rPr>
                    <w:t xml:space="preserve"> </w:t>
                  </w:r>
                  <w:r>
                    <w:rPr>
                      <w:i/>
                      <w:iCs/>
                      <w:sz w:val="20"/>
                    </w:rPr>
                    <w:t>for Energy</w:t>
                  </w:r>
                  <w:r>
                    <w:rPr>
                      <w:iCs/>
                      <w:sz w:val="20"/>
                    </w:rPr>
                    <w:sym w:font="Symbol" w:char="F0BE"/>
                  </w:r>
                  <w:r>
                    <w:rPr>
                      <w:iCs/>
                      <w:sz w:val="20"/>
                    </w:rPr>
                    <w:t xml:space="preserve">The Real-Time price for the 15-minute Settlement Interval </w:t>
                  </w:r>
                  <w:r>
                    <w:rPr>
                      <w:i/>
                      <w:iCs/>
                      <w:sz w:val="20"/>
                    </w:rPr>
                    <w:t>i</w:t>
                  </w:r>
                  <w:r>
                    <w:rPr>
                      <w:iCs/>
                      <w:sz w:val="20"/>
                    </w:rPr>
                    <w:t>, reflecting the impact of reliability deployments on energy prices that is calculated from the Real-Time Reliability Deployment Price Adder for Energy.</w:t>
                  </w:r>
                </w:p>
              </w:tc>
            </w:tr>
            <w:tr w:rsidR="00F85B9C" w14:paraId="3E280E25" w14:textId="77777777" w:rsidTr="00F85B9C">
              <w:trPr>
                <w:cantSplit/>
                <w:trHeight w:val="289"/>
              </w:trPr>
              <w:tc>
                <w:tcPr>
                  <w:tcW w:w="906" w:type="pct"/>
                  <w:tcBorders>
                    <w:top w:val="single" w:sz="4" w:space="0" w:color="auto"/>
                    <w:left w:val="single" w:sz="4" w:space="0" w:color="auto"/>
                    <w:bottom w:val="single" w:sz="4" w:space="0" w:color="auto"/>
                    <w:right w:val="single" w:sz="4" w:space="0" w:color="auto"/>
                  </w:tcBorders>
                  <w:hideMark/>
                </w:tcPr>
                <w:p w14:paraId="4AB6B34C" w14:textId="77777777" w:rsidR="00F85B9C" w:rsidRDefault="00F85B9C" w:rsidP="00F85B9C">
                  <w:pPr>
                    <w:spacing w:after="60"/>
                    <w:rPr>
                      <w:i/>
                      <w:iCs/>
                      <w:sz w:val="20"/>
                    </w:rPr>
                  </w:pPr>
                  <w:r>
                    <w:rPr>
                      <w:i/>
                      <w:iCs/>
                      <w:sz w:val="20"/>
                    </w:rPr>
                    <w:t>q</w:t>
                  </w:r>
                </w:p>
              </w:tc>
              <w:tc>
                <w:tcPr>
                  <w:tcW w:w="475" w:type="pct"/>
                  <w:tcBorders>
                    <w:top w:val="single" w:sz="4" w:space="0" w:color="auto"/>
                    <w:left w:val="single" w:sz="4" w:space="0" w:color="auto"/>
                    <w:bottom w:val="single" w:sz="4" w:space="0" w:color="auto"/>
                    <w:right w:val="single" w:sz="4" w:space="0" w:color="auto"/>
                  </w:tcBorders>
                  <w:hideMark/>
                </w:tcPr>
                <w:p w14:paraId="5E093563" w14:textId="77777777" w:rsidR="00F85B9C" w:rsidRDefault="00F85B9C" w:rsidP="00F85B9C">
                  <w:pPr>
                    <w:spacing w:after="60"/>
                    <w:rPr>
                      <w:iCs/>
                      <w:sz w:val="20"/>
                    </w:rPr>
                  </w:pPr>
                  <w:r>
                    <w:rPr>
                      <w:iCs/>
                      <w:sz w:val="20"/>
                    </w:rPr>
                    <w:t>none</w:t>
                  </w:r>
                </w:p>
              </w:tc>
              <w:tc>
                <w:tcPr>
                  <w:tcW w:w="3619" w:type="pct"/>
                  <w:tcBorders>
                    <w:top w:val="single" w:sz="4" w:space="0" w:color="auto"/>
                    <w:left w:val="single" w:sz="4" w:space="0" w:color="auto"/>
                    <w:bottom w:val="single" w:sz="4" w:space="0" w:color="auto"/>
                    <w:right w:val="single" w:sz="4" w:space="0" w:color="auto"/>
                  </w:tcBorders>
                  <w:hideMark/>
                </w:tcPr>
                <w:p w14:paraId="2251FB72" w14:textId="77777777" w:rsidR="00F85B9C" w:rsidRDefault="00F85B9C" w:rsidP="00F85B9C">
                  <w:pPr>
                    <w:spacing w:after="60"/>
                    <w:rPr>
                      <w:i/>
                      <w:sz w:val="20"/>
                    </w:rPr>
                  </w:pPr>
                  <w:r>
                    <w:rPr>
                      <w:iCs/>
                      <w:sz w:val="20"/>
                    </w:rPr>
                    <w:t>A QSE.</w:t>
                  </w:r>
                </w:p>
              </w:tc>
            </w:tr>
            <w:tr w:rsidR="00F85B9C" w14:paraId="72CC4881" w14:textId="77777777" w:rsidTr="00F85B9C">
              <w:trPr>
                <w:cantSplit/>
                <w:trHeight w:val="289"/>
              </w:trPr>
              <w:tc>
                <w:tcPr>
                  <w:tcW w:w="906" w:type="pct"/>
                  <w:tcBorders>
                    <w:top w:val="single" w:sz="4" w:space="0" w:color="auto"/>
                    <w:left w:val="single" w:sz="4" w:space="0" w:color="auto"/>
                    <w:bottom w:val="single" w:sz="4" w:space="0" w:color="auto"/>
                    <w:right w:val="single" w:sz="4" w:space="0" w:color="auto"/>
                  </w:tcBorders>
                  <w:hideMark/>
                </w:tcPr>
                <w:p w14:paraId="21B37118" w14:textId="77777777" w:rsidR="00F85B9C" w:rsidRDefault="00F85B9C" w:rsidP="00F85B9C">
                  <w:pPr>
                    <w:spacing w:after="60"/>
                    <w:rPr>
                      <w:i/>
                      <w:iCs/>
                      <w:sz w:val="20"/>
                    </w:rPr>
                  </w:pPr>
                  <w:r>
                    <w:rPr>
                      <w:i/>
                      <w:iCs/>
                      <w:sz w:val="20"/>
                    </w:rPr>
                    <w:t>r</w:t>
                  </w:r>
                </w:p>
              </w:tc>
              <w:tc>
                <w:tcPr>
                  <w:tcW w:w="475" w:type="pct"/>
                  <w:tcBorders>
                    <w:top w:val="single" w:sz="4" w:space="0" w:color="auto"/>
                    <w:left w:val="single" w:sz="4" w:space="0" w:color="auto"/>
                    <w:bottom w:val="single" w:sz="4" w:space="0" w:color="auto"/>
                    <w:right w:val="single" w:sz="4" w:space="0" w:color="auto"/>
                  </w:tcBorders>
                  <w:hideMark/>
                </w:tcPr>
                <w:p w14:paraId="7C065C6A" w14:textId="77777777" w:rsidR="00F85B9C" w:rsidRDefault="00F85B9C" w:rsidP="00F85B9C">
                  <w:pPr>
                    <w:spacing w:after="60"/>
                    <w:rPr>
                      <w:iCs/>
                      <w:sz w:val="20"/>
                    </w:rPr>
                  </w:pPr>
                  <w:r>
                    <w:rPr>
                      <w:iCs/>
                      <w:sz w:val="20"/>
                    </w:rPr>
                    <w:t>none</w:t>
                  </w:r>
                </w:p>
              </w:tc>
              <w:tc>
                <w:tcPr>
                  <w:tcW w:w="3619" w:type="pct"/>
                  <w:tcBorders>
                    <w:top w:val="single" w:sz="4" w:space="0" w:color="auto"/>
                    <w:left w:val="single" w:sz="4" w:space="0" w:color="auto"/>
                    <w:bottom w:val="single" w:sz="4" w:space="0" w:color="auto"/>
                    <w:right w:val="single" w:sz="4" w:space="0" w:color="auto"/>
                  </w:tcBorders>
                  <w:hideMark/>
                </w:tcPr>
                <w:p w14:paraId="1B143F47" w14:textId="77777777" w:rsidR="00F85B9C" w:rsidRDefault="00F85B9C" w:rsidP="00F85B9C">
                  <w:pPr>
                    <w:spacing w:after="60"/>
                    <w:rPr>
                      <w:i/>
                      <w:sz w:val="20"/>
                    </w:rPr>
                  </w:pPr>
                  <w:r>
                    <w:rPr>
                      <w:iCs/>
                      <w:sz w:val="20"/>
                    </w:rPr>
                    <w:t>A Generation Resource.</w:t>
                  </w:r>
                </w:p>
              </w:tc>
            </w:tr>
            <w:tr w:rsidR="00F85B9C" w14:paraId="53017C23" w14:textId="77777777" w:rsidTr="00F85B9C">
              <w:trPr>
                <w:cantSplit/>
                <w:trHeight w:val="289"/>
              </w:trPr>
              <w:tc>
                <w:tcPr>
                  <w:tcW w:w="906" w:type="pct"/>
                  <w:tcBorders>
                    <w:top w:val="single" w:sz="4" w:space="0" w:color="auto"/>
                    <w:left w:val="single" w:sz="4" w:space="0" w:color="auto"/>
                    <w:bottom w:val="single" w:sz="4" w:space="0" w:color="auto"/>
                    <w:right w:val="single" w:sz="4" w:space="0" w:color="auto"/>
                  </w:tcBorders>
                  <w:hideMark/>
                </w:tcPr>
                <w:p w14:paraId="2206622B" w14:textId="77777777" w:rsidR="00F85B9C" w:rsidRDefault="00F85B9C" w:rsidP="00F85B9C">
                  <w:pPr>
                    <w:spacing w:after="60"/>
                    <w:rPr>
                      <w:i/>
                      <w:iCs/>
                      <w:sz w:val="20"/>
                    </w:rPr>
                  </w:pPr>
                  <w:r>
                    <w:rPr>
                      <w:i/>
                      <w:iCs/>
                      <w:sz w:val="20"/>
                    </w:rPr>
                    <w:t>p</w:t>
                  </w:r>
                </w:p>
              </w:tc>
              <w:tc>
                <w:tcPr>
                  <w:tcW w:w="475" w:type="pct"/>
                  <w:tcBorders>
                    <w:top w:val="single" w:sz="4" w:space="0" w:color="auto"/>
                    <w:left w:val="single" w:sz="4" w:space="0" w:color="auto"/>
                    <w:bottom w:val="single" w:sz="4" w:space="0" w:color="auto"/>
                    <w:right w:val="single" w:sz="4" w:space="0" w:color="auto"/>
                  </w:tcBorders>
                  <w:hideMark/>
                </w:tcPr>
                <w:p w14:paraId="69F0D546" w14:textId="77777777" w:rsidR="00F85B9C" w:rsidRDefault="00F85B9C" w:rsidP="00F85B9C">
                  <w:pPr>
                    <w:spacing w:after="60"/>
                    <w:rPr>
                      <w:iCs/>
                      <w:sz w:val="20"/>
                    </w:rPr>
                  </w:pPr>
                  <w:r>
                    <w:rPr>
                      <w:iCs/>
                      <w:sz w:val="20"/>
                    </w:rPr>
                    <w:t>none</w:t>
                  </w:r>
                </w:p>
              </w:tc>
              <w:tc>
                <w:tcPr>
                  <w:tcW w:w="3619" w:type="pct"/>
                  <w:tcBorders>
                    <w:top w:val="single" w:sz="4" w:space="0" w:color="auto"/>
                    <w:left w:val="single" w:sz="4" w:space="0" w:color="auto"/>
                    <w:bottom w:val="single" w:sz="4" w:space="0" w:color="auto"/>
                    <w:right w:val="single" w:sz="4" w:space="0" w:color="auto"/>
                  </w:tcBorders>
                  <w:hideMark/>
                </w:tcPr>
                <w:p w14:paraId="5732CD79" w14:textId="77777777" w:rsidR="00F85B9C" w:rsidRDefault="00F85B9C" w:rsidP="00F85B9C">
                  <w:pPr>
                    <w:spacing w:after="60"/>
                    <w:rPr>
                      <w:iCs/>
                      <w:sz w:val="20"/>
                    </w:rPr>
                  </w:pPr>
                  <w:r>
                    <w:rPr>
                      <w:iCs/>
                      <w:sz w:val="20"/>
                    </w:rPr>
                    <w:t>A Resource Node Settlement Point.</w:t>
                  </w:r>
                </w:p>
              </w:tc>
            </w:tr>
            <w:tr w:rsidR="00F85B9C" w14:paraId="23980F5B" w14:textId="77777777" w:rsidTr="00F85B9C">
              <w:trPr>
                <w:cantSplit/>
                <w:trHeight w:val="242"/>
              </w:trPr>
              <w:tc>
                <w:tcPr>
                  <w:tcW w:w="906" w:type="pct"/>
                  <w:tcBorders>
                    <w:top w:val="single" w:sz="4" w:space="0" w:color="auto"/>
                    <w:left w:val="single" w:sz="4" w:space="0" w:color="auto"/>
                    <w:bottom w:val="single" w:sz="4" w:space="0" w:color="auto"/>
                    <w:right w:val="single" w:sz="4" w:space="0" w:color="auto"/>
                  </w:tcBorders>
                  <w:hideMark/>
                </w:tcPr>
                <w:p w14:paraId="7B043B1B" w14:textId="77777777" w:rsidR="00F85B9C" w:rsidRDefault="00F85B9C" w:rsidP="00F85B9C">
                  <w:pPr>
                    <w:spacing w:after="60"/>
                    <w:rPr>
                      <w:i/>
                      <w:iCs/>
                      <w:sz w:val="20"/>
                    </w:rPr>
                  </w:pPr>
                  <w:r>
                    <w:rPr>
                      <w:i/>
                      <w:iCs/>
                      <w:sz w:val="20"/>
                    </w:rPr>
                    <w:t>i</w:t>
                  </w:r>
                </w:p>
              </w:tc>
              <w:tc>
                <w:tcPr>
                  <w:tcW w:w="475" w:type="pct"/>
                  <w:tcBorders>
                    <w:top w:val="single" w:sz="4" w:space="0" w:color="auto"/>
                    <w:left w:val="single" w:sz="4" w:space="0" w:color="auto"/>
                    <w:bottom w:val="single" w:sz="4" w:space="0" w:color="auto"/>
                    <w:right w:val="single" w:sz="4" w:space="0" w:color="auto"/>
                  </w:tcBorders>
                  <w:hideMark/>
                </w:tcPr>
                <w:p w14:paraId="6C5C6654" w14:textId="77777777" w:rsidR="00F85B9C" w:rsidRDefault="00F85B9C" w:rsidP="00F85B9C">
                  <w:pPr>
                    <w:spacing w:after="60"/>
                    <w:rPr>
                      <w:iCs/>
                      <w:sz w:val="20"/>
                    </w:rPr>
                  </w:pPr>
                  <w:r>
                    <w:rPr>
                      <w:iCs/>
                      <w:sz w:val="20"/>
                    </w:rPr>
                    <w:t>none</w:t>
                  </w:r>
                </w:p>
              </w:tc>
              <w:tc>
                <w:tcPr>
                  <w:tcW w:w="3619" w:type="pct"/>
                  <w:tcBorders>
                    <w:top w:val="single" w:sz="4" w:space="0" w:color="auto"/>
                    <w:left w:val="single" w:sz="4" w:space="0" w:color="auto"/>
                    <w:bottom w:val="single" w:sz="4" w:space="0" w:color="auto"/>
                    <w:right w:val="single" w:sz="4" w:space="0" w:color="auto"/>
                  </w:tcBorders>
                  <w:hideMark/>
                </w:tcPr>
                <w:p w14:paraId="2FCE9788" w14:textId="77777777" w:rsidR="00F85B9C" w:rsidRDefault="00F85B9C" w:rsidP="00F85B9C">
                  <w:pPr>
                    <w:spacing w:after="60"/>
                    <w:rPr>
                      <w:iCs/>
                      <w:sz w:val="20"/>
                    </w:rPr>
                  </w:pPr>
                  <w:r>
                    <w:rPr>
                      <w:iCs/>
                      <w:sz w:val="20"/>
                    </w:rPr>
                    <w:t>A 15-minute Settlement Interval.</w:t>
                  </w:r>
                </w:p>
              </w:tc>
            </w:tr>
          </w:tbl>
          <w:p w14:paraId="1B91CC76" w14:textId="13B42BF0" w:rsidR="00F85B9C" w:rsidRDefault="00F85B9C" w:rsidP="00F85B9C">
            <w:pPr>
              <w:spacing w:before="240" w:after="240"/>
              <w:ind w:left="720" w:hanging="720"/>
            </w:pPr>
            <w:r>
              <w:t>(</w:t>
            </w:r>
            <w:r w:rsidR="000932C9">
              <w:t>5</w:t>
            </w:r>
            <w:r>
              <w:t>)</w:t>
            </w:r>
            <w:r>
              <w:tab/>
              <w:t>The total compensation to each QSE for an HDL override for the 15-minute Settlement Interval is calculated as follows:</w:t>
            </w:r>
          </w:p>
          <w:p w14:paraId="435D7966" w14:textId="1D64184C" w:rsidR="00F85B9C" w:rsidRDefault="00F85B9C" w:rsidP="00F85B9C">
            <w:pPr>
              <w:spacing w:after="240"/>
              <w:ind w:left="720" w:firstLine="720"/>
              <w:rPr>
                <w:b/>
                <w:i/>
                <w:vertAlign w:val="subscript"/>
                <w:lang w:val="es-ES"/>
              </w:rPr>
            </w:pPr>
            <w:r>
              <w:rPr>
                <w:b/>
              </w:rPr>
              <w:t>HDLOEAMTQSETOT</w:t>
            </w:r>
            <w:r>
              <w:rPr>
                <w:b/>
                <w:i/>
                <w:vertAlign w:val="subscript"/>
                <w:lang w:val="es-ES"/>
              </w:rPr>
              <w:t xml:space="preserve"> q, i </w:t>
            </w:r>
            <w:r>
              <w:rPr>
                <w:b/>
              </w:rPr>
              <w:t xml:space="preserve"> =  </w:t>
            </w:r>
            <w:r>
              <w:rPr>
                <w:b/>
                <w:noProof/>
                <w:position w:val="-28"/>
              </w:rPr>
              <w:drawing>
                <wp:inline distT="0" distB="0" distL="0" distR="0" wp14:anchorId="306F372A" wp14:editId="697A8C45">
                  <wp:extent cx="293370" cy="431165"/>
                  <wp:effectExtent l="0" t="0" r="0" b="6985"/>
                  <wp:docPr id="3553" name="Picture 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293370" cy="431165"/>
                          </a:xfrm>
                          <a:prstGeom prst="rect">
                            <a:avLst/>
                          </a:prstGeom>
                          <a:noFill/>
                          <a:ln>
                            <a:noFill/>
                          </a:ln>
                        </pic:spPr>
                      </pic:pic>
                    </a:graphicData>
                  </a:graphic>
                </wp:inline>
              </w:drawing>
            </w:r>
            <w:r>
              <w:rPr>
                <w:b/>
                <w:noProof/>
                <w:position w:val="-30"/>
              </w:rPr>
              <w:drawing>
                <wp:inline distT="0" distB="0" distL="0" distR="0" wp14:anchorId="35A400DB" wp14:editId="57B4C66D">
                  <wp:extent cx="293370" cy="457200"/>
                  <wp:effectExtent l="0" t="0" r="0" b="0"/>
                  <wp:docPr id="3552" name="Picture 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93370" cy="457200"/>
                          </a:xfrm>
                          <a:prstGeom prst="rect">
                            <a:avLst/>
                          </a:prstGeom>
                          <a:noFill/>
                          <a:ln>
                            <a:noFill/>
                          </a:ln>
                        </pic:spPr>
                      </pic:pic>
                    </a:graphicData>
                  </a:graphic>
                </wp:inline>
              </w:drawing>
            </w:r>
            <w:r>
              <w:rPr>
                <w:b/>
              </w:rPr>
              <w:t>HDLOEAMT</w:t>
            </w:r>
            <w:r>
              <w:rPr>
                <w:b/>
                <w:i/>
                <w:vertAlign w:val="subscript"/>
                <w:lang w:val="es-ES"/>
              </w:rPr>
              <w:t xml:space="preserve"> q, r, p, i</w:t>
            </w:r>
          </w:p>
          <w:p w14:paraId="7407102C" w14:textId="77777777" w:rsidR="00F85B9C" w:rsidRDefault="00F85B9C" w:rsidP="00F85B9C">
            <w:pPr>
              <w:spacing w:before="120"/>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864"/>
              <w:gridCol w:w="6003"/>
            </w:tblGrid>
            <w:tr w:rsidR="00F85B9C" w14:paraId="5F6BB68A" w14:textId="77777777" w:rsidTr="00F85B9C">
              <w:trPr>
                <w:cantSplit/>
                <w:tblHeader/>
              </w:trPr>
              <w:tc>
                <w:tcPr>
                  <w:tcW w:w="1231" w:type="pct"/>
                  <w:tcBorders>
                    <w:top w:val="single" w:sz="4" w:space="0" w:color="auto"/>
                    <w:left w:val="single" w:sz="4" w:space="0" w:color="auto"/>
                    <w:bottom w:val="single" w:sz="4" w:space="0" w:color="auto"/>
                    <w:right w:val="single" w:sz="4" w:space="0" w:color="auto"/>
                  </w:tcBorders>
                  <w:hideMark/>
                </w:tcPr>
                <w:p w14:paraId="4E046B2F" w14:textId="77777777" w:rsidR="00F85B9C" w:rsidRDefault="00F85B9C" w:rsidP="00F85B9C">
                  <w:pPr>
                    <w:spacing w:after="240"/>
                    <w:rPr>
                      <w:b/>
                      <w:iCs/>
                      <w:sz w:val="20"/>
                    </w:rPr>
                  </w:pPr>
                  <w:r>
                    <w:rPr>
                      <w:b/>
                      <w:iCs/>
                      <w:sz w:val="20"/>
                    </w:rPr>
                    <w:t>Variable</w:t>
                  </w:r>
                </w:p>
              </w:tc>
              <w:tc>
                <w:tcPr>
                  <w:tcW w:w="474" w:type="pct"/>
                  <w:tcBorders>
                    <w:top w:val="single" w:sz="4" w:space="0" w:color="auto"/>
                    <w:left w:val="single" w:sz="4" w:space="0" w:color="auto"/>
                    <w:bottom w:val="single" w:sz="4" w:space="0" w:color="auto"/>
                    <w:right w:val="single" w:sz="4" w:space="0" w:color="auto"/>
                  </w:tcBorders>
                  <w:hideMark/>
                </w:tcPr>
                <w:p w14:paraId="1A90C604" w14:textId="77777777" w:rsidR="00F85B9C" w:rsidRDefault="00F85B9C" w:rsidP="00F85B9C">
                  <w:pPr>
                    <w:spacing w:after="240"/>
                    <w:rPr>
                      <w:b/>
                      <w:iCs/>
                      <w:sz w:val="20"/>
                    </w:rPr>
                  </w:pPr>
                  <w:r>
                    <w:rPr>
                      <w:b/>
                      <w:iCs/>
                      <w:sz w:val="20"/>
                    </w:rPr>
                    <w:t>Unit</w:t>
                  </w:r>
                </w:p>
              </w:tc>
              <w:tc>
                <w:tcPr>
                  <w:tcW w:w="3295" w:type="pct"/>
                  <w:tcBorders>
                    <w:top w:val="single" w:sz="4" w:space="0" w:color="auto"/>
                    <w:left w:val="single" w:sz="4" w:space="0" w:color="auto"/>
                    <w:bottom w:val="single" w:sz="4" w:space="0" w:color="auto"/>
                    <w:right w:val="single" w:sz="4" w:space="0" w:color="auto"/>
                  </w:tcBorders>
                  <w:hideMark/>
                </w:tcPr>
                <w:p w14:paraId="3F09360F" w14:textId="77777777" w:rsidR="00F85B9C" w:rsidRDefault="00F85B9C" w:rsidP="00F85B9C">
                  <w:pPr>
                    <w:spacing w:after="240"/>
                    <w:rPr>
                      <w:b/>
                      <w:iCs/>
                      <w:sz w:val="20"/>
                    </w:rPr>
                  </w:pPr>
                  <w:r>
                    <w:rPr>
                      <w:b/>
                      <w:iCs/>
                      <w:sz w:val="20"/>
                    </w:rPr>
                    <w:t>Definition</w:t>
                  </w:r>
                </w:p>
              </w:tc>
            </w:tr>
            <w:tr w:rsidR="00F85B9C" w14:paraId="19FB4E6D" w14:textId="77777777" w:rsidTr="00F85B9C">
              <w:trPr>
                <w:cantSplit/>
              </w:trPr>
              <w:tc>
                <w:tcPr>
                  <w:tcW w:w="1231" w:type="pct"/>
                  <w:tcBorders>
                    <w:top w:val="single" w:sz="4" w:space="0" w:color="auto"/>
                    <w:left w:val="single" w:sz="4" w:space="0" w:color="auto"/>
                    <w:bottom w:val="single" w:sz="4" w:space="0" w:color="auto"/>
                    <w:right w:val="single" w:sz="4" w:space="0" w:color="auto"/>
                  </w:tcBorders>
                  <w:hideMark/>
                </w:tcPr>
                <w:p w14:paraId="4246A4D9" w14:textId="77777777" w:rsidR="00F85B9C" w:rsidRDefault="00F85B9C" w:rsidP="00F85B9C">
                  <w:pPr>
                    <w:spacing w:after="60"/>
                    <w:rPr>
                      <w:iCs/>
                      <w:sz w:val="20"/>
                    </w:rPr>
                  </w:pPr>
                  <w:r>
                    <w:rPr>
                      <w:iCs/>
                      <w:sz w:val="20"/>
                    </w:rPr>
                    <w:t xml:space="preserve">HDLOEAMT </w:t>
                  </w:r>
                  <w:r>
                    <w:rPr>
                      <w:i/>
                      <w:iCs/>
                      <w:sz w:val="20"/>
                      <w:vertAlign w:val="subscript"/>
                    </w:rPr>
                    <w:t>q, r, p, i</w:t>
                  </w:r>
                </w:p>
              </w:tc>
              <w:tc>
                <w:tcPr>
                  <w:tcW w:w="474" w:type="pct"/>
                  <w:tcBorders>
                    <w:top w:val="single" w:sz="4" w:space="0" w:color="auto"/>
                    <w:left w:val="single" w:sz="4" w:space="0" w:color="auto"/>
                    <w:bottom w:val="single" w:sz="4" w:space="0" w:color="auto"/>
                    <w:right w:val="single" w:sz="4" w:space="0" w:color="auto"/>
                  </w:tcBorders>
                  <w:hideMark/>
                </w:tcPr>
                <w:p w14:paraId="2B2EF512" w14:textId="77777777" w:rsidR="00F85B9C" w:rsidRDefault="00F85B9C" w:rsidP="00F85B9C">
                  <w:pPr>
                    <w:spacing w:after="60"/>
                    <w:rPr>
                      <w:iCs/>
                      <w:sz w:val="20"/>
                    </w:rPr>
                  </w:pPr>
                  <w:r>
                    <w:rPr>
                      <w:iCs/>
                      <w:sz w:val="20"/>
                    </w:rPr>
                    <w:t>$</w:t>
                  </w:r>
                </w:p>
              </w:tc>
              <w:tc>
                <w:tcPr>
                  <w:tcW w:w="3295" w:type="pct"/>
                  <w:tcBorders>
                    <w:top w:val="single" w:sz="4" w:space="0" w:color="auto"/>
                    <w:left w:val="single" w:sz="4" w:space="0" w:color="auto"/>
                    <w:bottom w:val="single" w:sz="4" w:space="0" w:color="auto"/>
                    <w:right w:val="single" w:sz="4" w:space="0" w:color="auto"/>
                  </w:tcBorders>
                  <w:hideMark/>
                </w:tcPr>
                <w:p w14:paraId="437C7E05" w14:textId="7F277AF6" w:rsidR="00F85B9C" w:rsidRDefault="00F85B9C" w:rsidP="00F85B9C">
                  <w:pPr>
                    <w:spacing w:after="60"/>
                    <w:rPr>
                      <w:iCs/>
                      <w:sz w:val="20"/>
                    </w:rPr>
                  </w:pPr>
                  <w:r>
                    <w:rPr>
                      <w:i/>
                      <w:iCs/>
                      <w:sz w:val="20"/>
                    </w:rPr>
                    <w:t>High Dispatch Limit override energy amount per QSE per Generation Resource</w:t>
                  </w:r>
                  <w:r>
                    <w:rPr>
                      <w:iCs/>
                      <w:sz w:val="20"/>
                    </w:rPr>
                    <w:t xml:space="preserve">—The payment to QSE </w:t>
                  </w:r>
                  <w:r>
                    <w:rPr>
                      <w:i/>
                      <w:iCs/>
                      <w:sz w:val="20"/>
                    </w:rPr>
                    <w:t>q</w:t>
                  </w:r>
                  <w:r>
                    <w:rPr>
                      <w:iCs/>
                      <w:sz w:val="20"/>
                    </w:rPr>
                    <w:t xml:space="preserve"> for an ERCOT-issued HDL override </w:t>
                  </w:r>
                  <w:r w:rsidR="00D92457">
                    <w:rPr>
                      <w:iCs/>
                      <w:sz w:val="20"/>
                    </w:rPr>
                    <w:t xml:space="preserve">or equivalent VDI </w:t>
                  </w:r>
                  <w:r>
                    <w:rPr>
                      <w:iCs/>
                      <w:sz w:val="20"/>
                    </w:rPr>
                    <w:t xml:space="preserve">for Generation Resource </w:t>
                  </w:r>
                  <w:r>
                    <w:rPr>
                      <w:i/>
                      <w:iCs/>
                      <w:sz w:val="20"/>
                    </w:rPr>
                    <w:t>r</w:t>
                  </w:r>
                  <w:r>
                    <w:rPr>
                      <w:iCs/>
                      <w:sz w:val="20"/>
                    </w:rPr>
                    <w:t xml:space="preserve"> at Settlement Point </w:t>
                  </w:r>
                  <w:r>
                    <w:rPr>
                      <w:i/>
                      <w:iCs/>
                      <w:sz w:val="20"/>
                    </w:rPr>
                    <w:t xml:space="preserve">p </w:t>
                  </w:r>
                  <w:r>
                    <w:rPr>
                      <w:iCs/>
                      <w:sz w:val="20"/>
                    </w:rPr>
                    <w:t xml:space="preserve">for the 15-minute Settlement Interval </w:t>
                  </w:r>
                  <w:r>
                    <w:rPr>
                      <w:i/>
                      <w:iCs/>
                      <w:sz w:val="20"/>
                    </w:rPr>
                    <w:t>i</w:t>
                  </w:r>
                  <w:r>
                    <w:rPr>
                      <w:iCs/>
                      <w:sz w:val="20"/>
                    </w:rPr>
                    <w:t xml:space="preserve">.  For a combined cycle Resource, </w:t>
                  </w:r>
                  <w:r>
                    <w:rPr>
                      <w:i/>
                      <w:iCs/>
                      <w:sz w:val="20"/>
                    </w:rPr>
                    <w:t>r</w:t>
                  </w:r>
                  <w:r>
                    <w:rPr>
                      <w:iCs/>
                      <w:sz w:val="20"/>
                    </w:rPr>
                    <w:t xml:space="preserve"> is a Combined Cycle Train.</w:t>
                  </w:r>
                </w:p>
              </w:tc>
            </w:tr>
            <w:tr w:rsidR="00F85B9C" w14:paraId="0E887FFD" w14:textId="77777777" w:rsidTr="00F85B9C">
              <w:trPr>
                <w:cantSplit/>
              </w:trPr>
              <w:tc>
                <w:tcPr>
                  <w:tcW w:w="1231" w:type="pct"/>
                  <w:tcBorders>
                    <w:top w:val="single" w:sz="4" w:space="0" w:color="auto"/>
                    <w:left w:val="single" w:sz="4" w:space="0" w:color="auto"/>
                    <w:bottom w:val="single" w:sz="4" w:space="0" w:color="auto"/>
                    <w:right w:val="single" w:sz="4" w:space="0" w:color="auto"/>
                  </w:tcBorders>
                  <w:hideMark/>
                </w:tcPr>
                <w:p w14:paraId="58FC5F72" w14:textId="77777777" w:rsidR="00F85B9C" w:rsidRDefault="00F85B9C" w:rsidP="00F85B9C">
                  <w:pPr>
                    <w:spacing w:after="60"/>
                    <w:rPr>
                      <w:iCs/>
                      <w:sz w:val="20"/>
                    </w:rPr>
                  </w:pPr>
                  <w:r>
                    <w:rPr>
                      <w:iCs/>
                      <w:sz w:val="20"/>
                    </w:rPr>
                    <w:t xml:space="preserve">HDLOEAMTQSETOT </w:t>
                  </w:r>
                  <w:r>
                    <w:rPr>
                      <w:rFonts w:ascii="Times New Roman Bold" w:hAnsi="Times New Roman Bold"/>
                      <w:i/>
                      <w:iCs/>
                      <w:sz w:val="20"/>
                      <w:vertAlign w:val="subscript"/>
                    </w:rPr>
                    <w:t>q,</w:t>
                  </w:r>
                  <w:r>
                    <w:rPr>
                      <w:i/>
                      <w:iCs/>
                      <w:sz w:val="20"/>
                    </w:rPr>
                    <w:t xml:space="preserve"> </w:t>
                  </w:r>
                  <w:r>
                    <w:rPr>
                      <w:i/>
                      <w:iCs/>
                      <w:sz w:val="20"/>
                      <w:vertAlign w:val="subscript"/>
                    </w:rPr>
                    <w:t>i</w:t>
                  </w:r>
                </w:p>
              </w:tc>
              <w:tc>
                <w:tcPr>
                  <w:tcW w:w="474" w:type="pct"/>
                  <w:tcBorders>
                    <w:top w:val="single" w:sz="4" w:space="0" w:color="auto"/>
                    <w:left w:val="single" w:sz="4" w:space="0" w:color="auto"/>
                    <w:bottom w:val="single" w:sz="4" w:space="0" w:color="auto"/>
                    <w:right w:val="single" w:sz="4" w:space="0" w:color="auto"/>
                  </w:tcBorders>
                  <w:hideMark/>
                </w:tcPr>
                <w:p w14:paraId="64E68CED" w14:textId="77777777" w:rsidR="00F85B9C" w:rsidRDefault="00F85B9C" w:rsidP="00F85B9C">
                  <w:pPr>
                    <w:spacing w:after="60"/>
                    <w:rPr>
                      <w:i/>
                      <w:iCs/>
                      <w:sz w:val="20"/>
                    </w:rPr>
                  </w:pPr>
                  <w:r>
                    <w:rPr>
                      <w:iCs/>
                      <w:sz w:val="20"/>
                    </w:rPr>
                    <w:t>$</w:t>
                  </w:r>
                </w:p>
              </w:tc>
              <w:tc>
                <w:tcPr>
                  <w:tcW w:w="3295" w:type="pct"/>
                  <w:tcBorders>
                    <w:top w:val="single" w:sz="4" w:space="0" w:color="auto"/>
                    <w:left w:val="single" w:sz="4" w:space="0" w:color="auto"/>
                    <w:bottom w:val="single" w:sz="4" w:space="0" w:color="auto"/>
                    <w:right w:val="single" w:sz="4" w:space="0" w:color="auto"/>
                  </w:tcBorders>
                  <w:hideMark/>
                </w:tcPr>
                <w:p w14:paraId="7BB94B3E" w14:textId="77777777" w:rsidR="00F85B9C" w:rsidRDefault="00F85B9C" w:rsidP="00F85B9C">
                  <w:pPr>
                    <w:spacing w:after="60"/>
                    <w:rPr>
                      <w:iCs/>
                      <w:sz w:val="20"/>
                    </w:rPr>
                  </w:pPr>
                  <w:r>
                    <w:rPr>
                      <w:i/>
                      <w:iCs/>
                      <w:sz w:val="20"/>
                    </w:rPr>
                    <w:t>High Dispatch Limit override energy amount QSE total per QSE</w:t>
                  </w:r>
                  <w:r>
                    <w:rPr>
                      <w:iCs/>
                      <w:sz w:val="20"/>
                    </w:rPr>
                    <w:t xml:space="preserve">—The total of the energy payments to QSE </w:t>
                  </w:r>
                  <w:r>
                    <w:rPr>
                      <w:i/>
                      <w:iCs/>
                      <w:sz w:val="20"/>
                    </w:rPr>
                    <w:t>q</w:t>
                  </w:r>
                  <w:r>
                    <w:rPr>
                      <w:iCs/>
                      <w:sz w:val="20"/>
                    </w:rPr>
                    <w:t xml:space="preserve"> as compensation for HDL overrides for this QSE for the 15-minute Settlement Interval </w:t>
                  </w:r>
                  <w:r>
                    <w:rPr>
                      <w:i/>
                      <w:iCs/>
                      <w:sz w:val="20"/>
                    </w:rPr>
                    <w:t>i</w:t>
                  </w:r>
                  <w:r>
                    <w:rPr>
                      <w:iCs/>
                      <w:sz w:val="20"/>
                    </w:rPr>
                    <w:t>.</w:t>
                  </w:r>
                </w:p>
              </w:tc>
            </w:tr>
            <w:tr w:rsidR="00F85B9C" w14:paraId="171587DC" w14:textId="77777777" w:rsidTr="00F85B9C">
              <w:trPr>
                <w:cantSplit/>
              </w:trPr>
              <w:tc>
                <w:tcPr>
                  <w:tcW w:w="1231" w:type="pct"/>
                  <w:tcBorders>
                    <w:top w:val="single" w:sz="4" w:space="0" w:color="auto"/>
                    <w:left w:val="single" w:sz="4" w:space="0" w:color="auto"/>
                    <w:bottom w:val="single" w:sz="4" w:space="0" w:color="auto"/>
                    <w:right w:val="single" w:sz="4" w:space="0" w:color="auto"/>
                  </w:tcBorders>
                  <w:hideMark/>
                </w:tcPr>
                <w:p w14:paraId="25A2C722" w14:textId="77777777" w:rsidR="00F85B9C" w:rsidRDefault="00F85B9C" w:rsidP="00F85B9C">
                  <w:pPr>
                    <w:spacing w:after="60"/>
                    <w:rPr>
                      <w:i/>
                      <w:iCs/>
                      <w:sz w:val="20"/>
                    </w:rPr>
                  </w:pPr>
                  <w:r>
                    <w:rPr>
                      <w:i/>
                      <w:iCs/>
                      <w:sz w:val="20"/>
                    </w:rPr>
                    <w:t>q</w:t>
                  </w:r>
                </w:p>
              </w:tc>
              <w:tc>
                <w:tcPr>
                  <w:tcW w:w="474" w:type="pct"/>
                  <w:tcBorders>
                    <w:top w:val="single" w:sz="4" w:space="0" w:color="auto"/>
                    <w:left w:val="single" w:sz="4" w:space="0" w:color="auto"/>
                    <w:bottom w:val="single" w:sz="4" w:space="0" w:color="auto"/>
                    <w:right w:val="single" w:sz="4" w:space="0" w:color="auto"/>
                  </w:tcBorders>
                  <w:hideMark/>
                </w:tcPr>
                <w:p w14:paraId="70BE1BFF" w14:textId="77777777" w:rsidR="00F85B9C" w:rsidRDefault="00F85B9C" w:rsidP="00F85B9C">
                  <w:pPr>
                    <w:spacing w:after="60"/>
                    <w:rPr>
                      <w:iCs/>
                      <w:sz w:val="20"/>
                    </w:rPr>
                  </w:pPr>
                  <w:r>
                    <w:rPr>
                      <w:iCs/>
                      <w:sz w:val="20"/>
                    </w:rPr>
                    <w:t>none</w:t>
                  </w:r>
                </w:p>
              </w:tc>
              <w:tc>
                <w:tcPr>
                  <w:tcW w:w="3295" w:type="pct"/>
                  <w:tcBorders>
                    <w:top w:val="single" w:sz="4" w:space="0" w:color="auto"/>
                    <w:left w:val="single" w:sz="4" w:space="0" w:color="auto"/>
                    <w:bottom w:val="single" w:sz="4" w:space="0" w:color="auto"/>
                    <w:right w:val="single" w:sz="4" w:space="0" w:color="auto"/>
                  </w:tcBorders>
                  <w:hideMark/>
                </w:tcPr>
                <w:p w14:paraId="4844EBC4" w14:textId="77777777" w:rsidR="00F85B9C" w:rsidRDefault="00F85B9C" w:rsidP="00F85B9C">
                  <w:pPr>
                    <w:spacing w:after="60"/>
                    <w:rPr>
                      <w:iCs/>
                      <w:sz w:val="20"/>
                    </w:rPr>
                  </w:pPr>
                  <w:r>
                    <w:rPr>
                      <w:iCs/>
                      <w:sz w:val="20"/>
                    </w:rPr>
                    <w:t>A QSE.</w:t>
                  </w:r>
                </w:p>
              </w:tc>
            </w:tr>
            <w:tr w:rsidR="00F85B9C" w14:paraId="204C24FB" w14:textId="77777777" w:rsidTr="00F85B9C">
              <w:trPr>
                <w:cantSplit/>
              </w:trPr>
              <w:tc>
                <w:tcPr>
                  <w:tcW w:w="1231" w:type="pct"/>
                  <w:tcBorders>
                    <w:top w:val="single" w:sz="4" w:space="0" w:color="auto"/>
                    <w:left w:val="single" w:sz="4" w:space="0" w:color="auto"/>
                    <w:bottom w:val="single" w:sz="4" w:space="0" w:color="auto"/>
                    <w:right w:val="single" w:sz="4" w:space="0" w:color="auto"/>
                  </w:tcBorders>
                  <w:hideMark/>
                </w:tcPr>
                <w:p w14:paraId="3009CB9B" w14:textId="77777777" w:rsidR="00F85B9C" w:rsidRDefault="00F85B9C" w:rsidP="00F85B9C">
                  <w:pPr>
                    <w:spacing w:after="60"/>
                    <w:rPr>
                      <w:i/>
                      <w:iCs/>
                      <w:sz w:val="20"/>
                    </w:rPr>
                  </w:pPr>
                  <w:r>
                    <w:rPr>
                      <w:i/>
                      <w:iCs/>
                      <w:sz w:val="20"/>
                    </w:rPr>
                    <w:t>r</w:t>
                  </w:r>
                </w:p>
              </w:tc>
              <w:tc>
                <w:tcPr>
                  <w:tcW w:w="474" w:type="pct"/>
                  <w:tcBorders>
                    <w:top w:val="single" w:sz="4" w:space="0" w:color="auto"/>
                    <w:left w:val="single" w:sz="4" w:space="0" w:color="auto"/>
                    <w:bottom w:val="single" w:sz="4" w:space="0" w:color="auto"/>
                    <w:right w:val="single" w:sz="4" w:space="0" w:color="auto"/>
                  </w:tcBorders>
                  <w:hideMark/>
                </w:tcPr>
                <w:p w14:paraId="02D4B422" w14:textId="77777777" w:rsidR="00F85B9C" w:rsidRDefault="00F85B9C" w:rsidP="00F85B9C">
                  <w:pPr>
                    <w:spacing w:after="60"/>
                    <w:rPr>
                      <w:iCs/>
                      <w:sz w:val="20"/>
                    </w:rPr>
                  </w:pPr>
                  <w:r>
                    <w:rPr>
                      <w:iCs/>
                      <w:sz w:val="20"/>
                    </w:rPr>
                    <w:t>none</w:t>
                  </w:r>
                </w:p>
              </w:tc>
              <w:tc>
                <w:tcPr>
                  <w:tcW w:w="3295" w:type="pct"/>
                  <w:tcBorders>
                    <w:top w:val="single" w:sz="4" w:space="0" w:color="auto"/>
                    <w:left w:val="single" w:sz="4" w:space="0" w:color="auto"/>
                    <w:bottom w:val="single" w:sz="4" w:space="0" w:color="auto"/>
                    <w:right w:val="single" w:sz="4" w:space="0" w:color="auto"/>
                  </w:tcBorders>
                  <w:hideMark/>
                </w:tcPr>
                <w:p w14:paraId="350F2005" w14:textId="77777777" w:rsidR="00F85B9C" w:rsidRDefault="00F85B9C" w:rsidP="00F85B9C">
                  <w:pPr>
                    <w:spacing w:after="60"/>
                    <w:rPr>
                      <w:iCs/>
                      <w:sz w:val="20"/>
                    </w:rPr>
                  </w:pPr>
                  <w:r>
                    <w:rPr>
                      <w:iCs/>
                      <w:sz w:val="20"/>
                    </w:rPr>
                    <w:t>A Generation Resource.</w:t>
                  </w:r>
                </w:p>
              </w:tc>
            </w:tr>
            <w:tr w:rsidR="00F85B9C" w14:paraId="41DDF543" w14:textId="77777777" w:rsidTr="00F85B9C">
              <w:trPr>
                <w:cantSplit/>
              </w:trPr>
              <w:tc>
                <w:tcPr>
                  <w:tcW w:w="1231" w:type="pct"/>
                  <w:tcBorders>
                    <w:top w:val="single" w:sz="4" w:space="0" w:color="auto"/>
                    <w:left w:val="single" w:sz="4" w:space="0" w:color="auto"/>
                    <w:bottom w:val="single" w:sz="4" w:space="0" w:color="auto"/>
                    <w:right w:val="single" w:sz="4" w:space="0" w:color="auto"/>
                  </w:tcBorders>
                  <w:hideMark/>
                </w:tcPr>
                <w:p w14:paraId="24336E67" w14:textId="77777777" w:rsidR="00F85B9C" w:rsidRDefault="00F85B9C" w:rsidP="00F85B9C">
                  <w:pPr>
                    <w:spacing w:after="60"/>
                    <w:rPr>
                      <w:i/>
                      <w:iCs/>
                      <w:sz w:val="20"/>
                    </w:rPr>
                  </w:pPr>
                  <w:r>
                    <w:rPr>
                      <w:i/>
                      <w:iCs/>
                      <w:sz w:val="20"/>
                    </w:rPr>
                    <w:t>p</w:t>
                  </w:r>
                </w:p>
              </w:tc>
              <w:tc>
                <w:tcPr>
                  <w:tcW w:w="474" w:type="pct"/>
                  <w:tcBorders>
                    <w:top w:val="single" w:sz="4" w:space="0" w:color="auto"/>
                    <w:left w:val="single" w:sz="4" w:space="0" w:color="auto"/>
                    <w:bottom w:val="single" w:sz="4" w:space="0" w:color="auto"/>
                    <w:right w:val="single" w:sz="4" w:space="0" w:color="auto"/>
                  </w:tcBorders>
                  <w:hideMark/>
                </w:tcPr>
                <w:p w14:paraId="641F2841" w14:textId="77777777" w:rsidR="00F85B9C" w:rsidRDefault="00F85B9C" w:rsidP="00F85B9C">
                  <w:pPr>
                    <w:spacing w:after="60"/>
                    <w:rPr>
                      <w:iCs/>
                      <w:sz w:val="20"/>
                    </w:rPr>
                  </w:pPr>
                  <w:r>
                    <w:rPr>
                      <w:iCs/>
                      <w:sz w:val="20"/>
                    </w:rPr>
                    <w:t>none</w:t>
                  </w:r>
                </w:p>
              </w:tc>
              <w:tc>
                <w:tcPr>
                  <w:tcW w:w="3295" w:type="pct"/>
                  <w:tcBorders>
                    <w:top w:val="single" w:sz="4" w:space="0" w:color="auto"/>
                    <w:left w:val="single" w:sz="4" w:space="0" w:color="auto"/>
                    <w:bottom w:val="single" w:sz="4" w:space="0" w:color="auto"/>
                    <w:right w:val="single" w:sz="4" w:space="0" w:color="auto"/>
                  </w:tcBorders>
                  <w:hideMark/>
                </w:tcPr>
                <w:p w14:paraId="1A58205B" w14:textId="77777777" w:rsidR="00F85B9C" w:rsidRDefault="00F85B9C" w:rsidP="00F85B9C">
                  <w:pPr>
                    <w:spacing w:after="60"/>
                    <w:rPr>
                      <w:iCs/>
                      <w:sz w:val="18"/>
                      <w:szCs w:val="18"/>
                    </w:rPr>
                  </w:pPr>
                  <w:r>
                    <w:rPr>
                      <w:iCs/>
                      <w:sz w:val="20"/>
                    </w:rPr>
                    <w:t>A Resource Node Settlement Point.</w:t>
                  </w:r>
                </w:p>
              </w:tc>
            </w:tr>
            <w:tr w:rsidR="00F85B9C" w14:paraId="31AD6646" w14:textId="77777777" w:rsidTr="00F85B9C">
              <w:trPr>
                <w:cantSplit/>
              </w:trPr>
              <w:tc>
                <w:tcPr>
                  <w:tcW w:w="1231" w:type="pct"/>
                  <w:tcBorders>
                    <w:top w:val="single" w:sz="4" w:space="0" w:color="auto"/>
                    <w:left w:val="single" w:sz="4" w:space="0" w:color="auto"/>
                    <w:bottom w:val="single" w:sz="4" w:space="0" w:color="auto"/>
                    <w:right w:val="single" w:sz="4" w:space="0" w:color="auto"/>
                  </w:tcBorders>
                  <w:hideMark/>
                </w:tcPr>
                <w:p w14:paraId="7B16D9A3" w14:textId="77777777" w:rsidR="00F85B9C" w:rsidRDefault="00F85B9C" w:rsidP="00F85B9C">
                  <w:pPr>
                    <w:spacing w:after="60"/>
                    <w:rPr>
                      <w:i/>
                      <w:iCs/>
                      <w:sz w:val="20"/>
                    </w:rPr>
                  </w:pPr>
                  <w:r>
                    <w:rPr>
                      <w:i/>
                      <w:iCs/>
                      <w:sz w:val="20"/>
                    </w:rPr>
                    <w:t>i</w:t>
                  </w:r>
                </w:p>
              </w:tc>
              <w:tc>
                <w:tcPr>
                  <w:tcW w:w="474" w:type="pct"/>
                  <w:tcBorders>
                    <w:top w:val="single" w:sz="4" w:space="0" w:color="auto"/>
                    <w:left w:val="single" w:sz="4" w:space="0" w:color="auto"/>
                    <w:bottom w:val="single" w:sz="4" w:space="0" w:color="auto"/>
                    <w:right w:val="single" w:sz="4" w:space="0" w:color="auto"/>
                  </w:tcBorders>
                  <w:hideMark/>
                </w:tcPr>
                <w:p w14:paraId="36A83B4D" w14:textId="77777777" w:rsidR="00F85B9C" w:rsidRDefault="00F85B9C" w:rsidP="00F85B9C">
                  <w:pPr>
                    <w:spacing w:after="60"/>
                    <w:rPr>
                      <w:iCs/>
                      <w:sz w:val="20"/>
                    </w:rPr>
                  </w:pPr>
                  <w:r>
                    <w:rPr>
                      <w:iCs/>
                      <w:sz w:val="20"/>
                    </w:rPr>
                    <w:t>none</w:t>
                  </w:r>
                </w:p>
              </w:tc>
              <w:tc>
                <w:tcPr>
                  <w:tcW w:w="3295" w:type="pct"/>
                  <w:tcBorders>
                    <w:top w:val="single" w:sz="4" w:space="0" w:color="auto"/>
                    <w:left w:val="single" w:sz="4" w:space="0" w:color="auto"/>
                    <w:bottom w:val="single" w:sz="4" w:space="0" w:color="auto"/>
                    <w:right w:val="single" w:sz="4" w:space="0" w:color="auto"/>
                  </w:tcBorders>
                  <w:hideMark/>
                </w:tcPr>
                <w:p w14:paraId="6EF7C0D4" w14:textId="77777777" w:rsidR="00F85B9C" w:rsidRDefault="00F85B9C" w:rsidP="00F85B9C">
                  <w:pPr>
                    <w:spacing w:after="60"/>
                    <w:rPr>
                      <w:iCs/>
                      <w:sz w:val="20"/>
                    </w:rPr>
                  </w:pPr>
                  <w:r>
                    <w:rPr>
                      <w:iCs/>
                      <w:sz w:val="20"/>
                    </w:rPr>
                    <w:t>A 15-minute Settlement Interval.</w:t>
                  </w:r>
                </w:p>
              </w:tc>
            </w:tr>
          </w:tbl>
          <w:p w14:paraId="7B6CE1B8" w14:textId="77777777" w:rsidR="00F85B9C" w:rsidRPr="00B50DCB" w:rsidRDefault="00F85B9C" w:rsidP="000D7680">
            <w:pPr>
              <w:spacing w:before="240" w:after="240"/>
              <w:ind w:left="720" w:hanging="720"/>
            </w:pPr>
          </w:p>
        </w:tc>
      </w:tr>
    </w:tbl>
    <w:p w14:paraId="3BC3C208" w14:textId="43C4EF39" w:rsidR="00C57701" w:rsidRDefault="00C57701" w:rsidP="009E68BD">
      <w:pPr>
        <w:pStyle w:val="H4"/>
        <w:spacing w:before="480"/>
      </w:pPr>
      <w:bookmarkStart w:id="1924" w:name="_Toc135992346"/>
      <w:r>
        <w:lastRenderedPageBreak/>
        <w:t>6.6.3.</w:t>
      </w:r>
      <w:r w:rsidR="00720B34">
        <w:t>7</w:t>
      </w:r>
      <w:r>
        <w:tab/>
        <w:t>Real-Time High Dispatch Limit Override Energy Charge</w:t>
      </w:r>
      <w:bookmarkEnd w:id="1915"/>
      <w:bookmarkEnd w:id="1916"/>
      <w:bookmarkEnd w:id="1924"/>
      <w:r>
        <w:t xml:space="preserve"> </w:t>
      </w:r>
    </w:p>
    <w:p w14:paraId="5FF770A4" w14:textId="751A2915" w:rsidR="00C57701" w:rsidRDefault="00C57701" w:rsidP="00C57701">
      <w:pPr>
        <w:pStyle w:val="BodyTextNumbered"/>
      </w:pPr>
      <w:r>
        <w:t xml:space="preserve">(1) </w:t>
      </w:r>
      <w:r>
        <w:tab/>
      </w:r>
      <w:r w:rsidRPr="00785239">
        <w:t xml:space="preserve">ERCOT shall </w:t>
      </w:r>
      <w:r>
        <w:t>allocate to QSEs</w:t>
      </w:r>
      <w:r w:rsidRPr="00810BD7">
        <w:t xml:space="preserve"> on a</w:t>
      </w:r>
      <w:r w:rsidR="00B55F80">
        <w:t>n</w:t>
      </w:r>
      <w:r w:rsidRPr="00810BD7">
        <w:t xml:space="preserve"> LRS</w:t>
      </w:r>
      <w:r>
        <w:t xml:space="preserve"> basis the total amount of the </w:t>
      </w:r>
      <w:r w:rsidRPr="00810BD7">
        <w:t xml:space="preserve">payment </w:t>
      </w:r>
      <w:r w:rsidRPr="00310978">
        <w:t xml:space="preserve">specified in Section </w:t>
      </w:r>
      <w:r w:rsidRPr="003C6F4D">
        <w:t>6.6.3.</w:t>
      </w:r>
      <w:r w:rsidR="00720B34">
        <w:t>6</w:t>
      </w:r>
      <w:r w:rsidRPr="00785239">
        <w:t xml:space="preserve">, </w:t>
      </w:r>
      <w:r w:rsidRPr="003C6F4D">
        <w:t xml:space="preserve">Real-Time </w:t>
      </w:r>
      <w:r>
        <w:t>High Dispatch Limit Override Energy Payment</w:t>
      </w:r>
      <w:r w:rsidRPr="00810BD7">
        <w:t xml:space="preserve">. </w:t>
      </w:r>
      <w:r>
        <w:t xml:space="preserve"> </w:t>
      </w:r>
      <w:r w:rsidRPr="00810BD7">
        <w:t>The charge to each QSE for a given 15-minute Settlement Interval is calculated as follows:</w:t>
      </w:r>
    </w:p>
    <w:p w14:paraId="32A92536" w14:textId="77777777" w:rsidR="00C57701" w:rsidRPr="00F05688" w:rsidRDefault="00C57701" w:rsidP="00C57701">
      <w:pPr>
        <w:pStyle w:val="FormulaBold"/>
      </w:pPr>
      <w:r w:rsidRPr="00577C08">
        <w:t>LA</w:t>
      </w:r>
      <w:r>
        <w:t>HDLO</w:t>
      </w:r>
      <w:r w:rsidRPr="00577C08">
        <w:t>EAMT</w:t>
      </w:r>
      <w:r w:rsidRPr="00F05688">
        <w:rPr>
          <w:i/>
          <w:vertAlign w:val="subscript"/>
          <w:lang w:val="es-ES"/>
        </w:rPr>
        <w:t xml:space="preserve"> q, i </w:t>
      </w:r>
      <w:r w:rsidRPr="00F05688">
        <w:t xml:space="preserve"> </w:t>
      </w:r>
      <w:r>
        <w:t xml:space="preserve">      </w:t>
      </w:r>
      <w:r w:rsidRPr="00F05688">
        <w:t>=</w:t>
      </w:r>
      <w:r w:rsidRPr="00F05688">
        <w:tab/>
        <w:t xml:space="preserve">(-1) * </w:t>
      </w:r>
      <w:r>
        <w:t>HDLO</w:t>
      </w:r>
      <w:r w:rsidRPr="00F05688">
        <w:t xml:space="preserve">EAMTTOT * LRS </w:t>
      </w:r>
      <w:r w:rsidRPr="00F05688">
        <w:rPr>
          <w:i/>
          <w:vertAlign w:val="subscript"/>
          <w:lang w:val="es-ES"/>
        </w:rPr>
        <w:t xml:space="preserve">q, i </w:t>
      </w:r>
      <w:r w:rsidRPr="00F05688">
        <w:t xml:space="preserve"> </w:t>
      </w:r>
    </w:p>
    <w:p w14:paraId="1E055618" w14:textId="77777777" w:rsidR="00C57701" w:rsidRDefault="00C57701" w:rsidP="00C57701">
      <w:pPr>
        <w:pStyle w:val="BodyText"/>
      </w:pPr>
      <w:r>
        <w:t>Where:</w:t>
      </w:r>
    </w:p>
    <w:p w14:paraId="4DC4A984" w14:textId="77777777" w:rsidR="00C57701" w:rsidRDefault="00C57701" w:rsidP="00C57701">
      <w:pPr>
        <w:pStyle w:val="Formula"/>
        <w:ind w:left="2880" w:hanging="2160"/>
        <w:rPr>
          <w:i/>
          <w:vertAlign w:val="subscript"/>
        </w:rPr>
      </w:pPr>
      <w:r>
        <w:t>HDLOEAMTTOT</w:t>
      </w:r>
      <w:r w:rsidRPr="008A163A">
        <w:rPr>
          <w:i/>
          <w:vertAlign w:val="subscript"/>
          <w:lang w:val="es-ES"/>
        </w:rPr>
        <w:t>i</w:t>
      </w:r>
      <w:r>
        <w:t xml:space="preserve"> </w:t>
      </w:r>
      <w:r>
        <w:tab/>
        <w:t>=</w:t>
      </w:r>
      <w:r>
        <w:tab/>
      </w:r>
      <w:r w:rsidRPr="006F784F">
        <w:rPr>
          <w:position w:val="-22"/>
        </w:rPr>
        <w:object w:dxaOrig="220" w:dyaOrig="460" w14:anchorId="43ECF7BD">
          <v:shape id="_x0000_i1164" type="#_x0000_t75" style="width:6pt;height:18pt" o:ole="">
            <v:imagedata r:id="rId184" o:title=""/>
          </v:shape>
          <o:OLEObject Type="Embed" ProgID="Equation.3" ShapeID="_x0000_i1164" DrawAspect="Content" ObjectID="_1775282877" r:id="rId185"/>
        </w:object>
      </w:r>
      <w:r w:rsidRPr="00491F90">
        <w:t xml:space="preserve"> </w:t>
      </w:r>
      <w:r>
        <w:t>HDLOE</w:t>
      </w:r>
      <w:r w:rsidRPr="00D22AA0">
        <w:t>AMTQSETOT</w:t>
      </w:r>
      <w:r w:rsidRPr="008A163A">
        <w:rPr>
          <w:i/>
          <w:vertAlign w:val="subscript"/>
          <w:lang w:val="es-ES"/>
        </w:rPr>
        <w:t xml:space="preserve"> q, i</w:t>
      </w:r>
      <w:r>
        <w:rPr>
          <w:b/>
          <w:i/>
          <w:vertAlign w:val="subscript"/>
          <w:lang w:val="es-ES"/>
        </w:rPr>
        <w:t xml:space="preserve"> </w:t>
      </w:r>
      <w:r>
        <w:rPr>
          <w:b/>
        </w:rPr>
        <w:t xml:space="preserve"> </w:t>
      </w:r>
    </w:p>
    <w:p w14:paraId="0CA7FBC8" w14:textId="77777777" w:rsidR="00C57701" w:rsidRDefault="00C57701" w:rsidP="00C57701">
      <w:r>
        <w:t>The above variables are defined as follows:</w:t>
      </w:r>
    </w:p>
    <w:tbl>
      <w:tblPr>
        <w:tblW w:w="9576"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4"/>
        <w:gridCol w:w="737"/>
        <w:gridCol w:w="6425"/>
      </w:tblGrid>
      <w:tr w:rsidR="00C57701" w14:paraId="08C1DC31" w14:textId="77777777" w:rsidTr="00925E7F">
        <w:trPr>
          <w:tblHeader/>
        </w:trPr>
        <w:tc>
          <w:tcPr>
            <w:tcW w:w="2414" w:type="dxa"/>
          </w:tcPr>
          <w:p w14:paraId="2372DE6E" w14:textId="77777777" w:rsidR="00C57701" w:rsidRDefault="00C57701" w:rsidP="00EC4D68">
            <w:pPr>
              <w:pStyle w:val="TableHead"/>
            </w:pPr>
            <w:r>
              <w:t>Variable</w:t>
            </w:r>
          </w:p>
        </w:tc>
        <w:tc>
          <w:tcPr>
            <w:tcW w:w="737" w:type="dxa"/>
          </w:tcPr>
          <w:p w14:paraId="08CBF356" w14:textId="77777777" w:rsidR="00C57701" w:rsidRDefault="00C57701" w:rsidP="00EC4D68">
            <w:pPr>
              <w:pStyle w:val="TableHead"/>
            </w:pPr>
            <w:r>
              <w:t>Unit</w:t>
            </w:r>
          </w:p>
        </w:tc>
        <w:tc>
          <w:tcPr>
            <w:tcW w:w="6425" w:type="dxa"/>
          </w:tcPr>
          <w:p w14:paraId="1342E7C3" w14:textId="77777777" w:rsidR="00C57701" w:rsidRDefault="00C57701" w:rsidP="00EC4D68">
            <w:pPr>
              <w:pStyle w:val="TableHead"/>
            </w:pPr>
            <w:r>
              <w:t>Definition</w:t>
            </w:r>
          </w:p>
        </w:tc>
      </w:tr>
      <w:tr w:rsidR="00C57701" w14:paraId="1DAD5DD0" w14:textId="77777777" w:rsidTr="00925E7F">
        <w:trPr>
          <w:cantSplit/>
        </w:trPr>
        <w:tc>
          <w:tcPr>
            <w:tcW w:w="2414" w:type="dxa"/>
          </w:tcPr>
          <w:p w14:paraId="1028E7B2" w14:textId="77777777" w:rsidR="00C57701" w:rsidRPr="00CE1A4E" w:rsidRDefault="00C57701" w:rsidP="00EC4D68">
            <w:pPr>
              <w:pStyle w:val="TableBody"/>
            </w:pPr>
            <w:r w:rsidRPr="00CE1A4E">
              <w:t xml:space="preserve">LAHDLOPEAMT </w:t>
            </w:r>
            <w:r w:rsidRPr="00CE1A4E">
              <w:rPr>
                <w:i/>
                <w:vertAlign w:val="subscript"/>
              </w:rPr>
              <w:t>q</w:t>
            </w:r>
            <w:r w:rsidRPr="00CE1A4E">
              <w:rPr>
                <w:vertAlign w:val="subscript"/>
              </w:rPr>
              <w:t xml:space="preserve"> </w:t>
            </w:r>
          </w:p>
        </w:tc>
        <w:tc>
          <w:tcPr>
            <w:tcW w:w="737" w:type="dxa"/>
          </w:tcPr>
          <w:p w14:paraId="0C4D4B5E" w14:textId="77777777" w:rsidR="00C57701" w:rsidRPr="00CE1A4E" w:rsidRDefault="00C57701" w:rsidP="00EC4D68">
            <w:pPr>
              <w:pStyle w:val="TableBody"/>
            </w:pPr>
            <w:r w:rsidRPr="00CE1A4E">
              <w:t>$</w:t>
            </w:r>
          </w:p>
        </w:tc>
        <w:tc>
          <w:tcPr>
            <w:tcW w:w="6425" w:type="dxa"/>
          </w:tcPr>
          <w:p w14:paraId="0C51155E" w14:textId="77777777" w:rsidR="00C57701" w:rsidRPr="00CE1A4E" w:rsidRDefault="00C57701" w:rsidP="00EC4D68">
            <w:pPr>
              <w:pStyle w:val="TableBody"/>
            </w:pPr>
            <w:r w:rsidRPr="00CE1A4E">
              <w:rPr>
                <w:i/>
              </w:rPr>
              <w:t>Load-Allocated High Dispatch Limit override energy amount per QSE</w:t>
            </w:r>
            <w:r w:rsidRPr="00CE1A4E">
              <w:t xml:space="preserve">—The charge to QSE </w:t>
            </w:r>
            <w:r w:rsidRPr="00CE1A4E">
              <w:rPr>
                <w:i/>
              </w:rPr>
              <w:t>q</w:t>
            </w:r>
            <w:r w:rsidRPr="00CE1A4E">
              <w:t xml:space="preserve"> for an HDL override, for the 15-minute Settlement Interval.</w:t>
            </w:r>
          </w:p>
        </w:tc>
      </w:tr>
      <w:tr w:rsidR="00C57701" w14:paraId="575EDF39" w14:textId="77777777" w:rsidTr="00925E7F">
        <w:trPr>
          <w:cantSplit/>
        </w:trPr>
        <w:tc>
          <w:tcPr>
            <w:tcW w:w="2414" w:type="dxa"/>
          </w:tcPr>
          <w:p w14:paraId="1EF4C3EA" w14:textId="77777777" w:rsidR="00C57701" w:rsidRPr="00CE1A4E" w:rsidRDefault="00C57701" w:rsidP="00EC4D68">
            <w:pPr>
              <w:pStyle w:val="TableBody"/>
            </w:pPr>
            <w:r w:rsidRPr="00CE1A4E">
              <w:t>HDLOEAMTTOT</w:t>
            </w:r>
            <w:r w:rsidRPr="00CE1A4E">
              <w:rPr>
                <w:i/>
                <w:vertAlign w:val="subscript"/>
                <w:lang w:val="es-ES"/>
              </w:rPr>
              <w:t xml:space="preserve"> i</w:t>
            </w:r>
            <w:r w:rsidRPr="00CE1A4E">
              <w:rPr>
                <w:b/>
                <w:i/>
                <w:vertAlign w:val="subscript"/>
                <w:lang w:val="es-ES"/>
              </w:rPr>
              <w:t xml:space="preserve"> </w:t>
            </w:r>
            <w:r w:rsidRPr="00CE1A4E">
              <w:rPr>
                <w:b/>
              </w:rPr>
              <w:t xml:space="preserve"> </w:t>
            </w:r>
          </w:p>
        </w:tc>
        <w:tc>
          <w:tcPr>
            <w:tcW w:w="737" w:type="dxa"/>
          </w:tcPr>
          <w:p w14:paraId="2F0CA932" w14:textId="77777777" w:rsidR="00C57701" w:rsidRPr="00CE1A4E" w:rsidRDefault="00C57701" w:rsidP="00EC4D68">
            <w:pPr>
              <w:pStyle w:val="TableBody"/>
            </w:pPr>
            <w:r w:rsidRPr="00CE1A4E">
              <w:t>$</w:t>
            </w:r>
          </w:p>
        </w:tc>
        <w:tc>
          <w:tcPr>
            <w:tcW w:w="6425" w:type="dxa"/>
          </w:tcPr>
          <w:p w14:paraId="13C3BE0E" w14:textId="77777777" w:rsidR="00C57701" w:rsidRPr="0041072C" w:rsidRDefault="00C57701" w:rsidP="00EC4D68">
            <w:pPr>
              <w:pStyle w:val="TableBody"/>
              <w:rPr>
                <w:i/>
              </w:rPr>
            </w:pPr>
            <w:r w:rsidRPr="00CE1A4E">
              <w:rPr>
                <w:i/>
              </w:rPr>
              <w:t>High Dispatch Limit energy amount total</w:t>
            </w:r>
            <w:r w:rsidRPr="00CE1A4E">
              <w:t xml:space="preserve">—The total of payments to all QSEs for HDL overrides, for the 15-minute Settlement Interval </w:t>
            </w:r>
            <w:r w:rsidRPr="00CE1A4E">
              <w:rPr>
                <w:i/>
              </w:rPr>
              <w:t>i</w:t>
            </w:r>
            <w:r w:rsidRPr="0041072C">
              <w:t>.</w:t>
            </w:r>
          </w:p>
        </w:tc>
      </w:tr>
      <w:tr w:rsidR="00C57701" w14:paraId="15AA135D" w14:textId="77777777" w:rsidTr="00925E7F">
        <w:trPr>
          <w:cantSplit/>
        </w:trPr>
        <w:tc>
          <w:tcPr>
            <w:tcW w:w="2414" w:type="dxa"/>
          </w:tcPr>
          <w:p w14:paraId="6DA67A20" w14:textId="77777777" w:rsidR="00C57701" w:rsidRPr="00CE1A4E" w:rsidRDefault="00C57701" w:rsidP="00EC4D68">
            <w:pPr>
              <w:pStyle w:val="TableBody"/>
            </w:pPr>
            <w:r w:rsidRPr="00CE1A4E">
              <w:t xml:space="preserve">HDLOEAMTQSETOT </w:t>
            </w:r>
            <w:r w:rsidRPr="00CE1A4E">
              <w:rPr>
                <w:i/>
                <w:vertAlign w:val="subscript"/>
                <w:lang w:val="es-ES"/>
              </w:rPr>
              <w:t>q, i</w:t>
            </w:r>
            <w:r w:rsidRPr="00CE1A4E">
              <w:rPr>
                <w:b/>
                <w:i/>
                <w:vertAlign w:val="subscript"/>
                <w:lang w:val="es-ES"/>
              </w:rPr>
              <w:t xml:space="preserve"> </w:t>
            </w:r>
            <w:r w:rsidRPr="00CE1A4E">
              <w:rPr>
                <w:b/>
              </w:rPr>
              <w:t xml:space="preserve"> </w:t>
            </w:r>
          </w:p>
        </w:tc>
        <w:tc>
          <w:tcPr>
            <w:tcW w:w="737" w:type="dxa"/>
          </w:tcPr>
          <w:p w14:paraId="26A81776" w14:textId="77777777" w:rsidR="00C57701" w:rsidRPr="00CE1A4E" w:rsidRDefault="00C57701" w:rsidP="00EC4D68">
            <w:pPr>
              <w:pStyle w:val="TableBody"/>
            </w:pPr>
            <w:r w:rsidRPr="00CE1A4E">
              <w:t>$</w:t>
            </w:r>
          </w:p>
        </w:tc>
        <w:tc>
          <w:tcPr>
            <w:tcW w:w="6425" w:type="dxa"/>
          </w:tcPr>
          <w:p w14:paraId="1998CAD5" w14:textId="77777777" w:rsidR="00C57701" w:rsidRPr="0041072C" w:rsidRDefault="00C57701" w:rsidP="00EC4D68">
            <w:pPr>
              <w:pStyle w:val="TableBody"/>
              <w:rPr>
                <w:i/>
              </w:rPr>
            </w:pPr>
            <w:r w:rsidRPr="00CE1A4E">
              <w:rPr>
                <w:i/>
              </w:rPr>
              <w:t>High Dispatch Limit override energy amount QSE total per QSE</w:t>
            </w:r>
            <w:r w:rsidRPr="00CE1A4E">
              <w:t xml:space="preserve">—The total of the energy payments to QSE </w:t>
            </w:r>
            <w:r w:rsidRPr="00CE1A4E">
              <w:rPr>
                <w:i/>
              </w:rPr>
              <w:t>q</w:t>
            </w:r>
            <w:r w:rsidRPr="00CE1A4E">
              <w:t xml:space="preserve"> as compensation for an HDL override for this QSE for the 15-minute Settlement Interval </w:t>
            </w:r>
            <w:r w:rsidRPr="0041072C">
              <w:rPr>
                <w:i/>
              </w:rPr>
              <w:t>i</w:t>
            </w:r>
            <w:r w:rsidRPr="0041072C">
              <w:t>.</w:t>
            </w:r>
          </w:p>
        </w:tc>
      </w:tr>
      <w:tr w:rsidR="00C57701" w14:paraId="2C86EAA2" w14:textId="77777777" w:rsidTr="00925E7F">
        <w:trPr>
          <w:cantSplit/>
        </w:trPr>
        <w:tc>
          <w:tcPr>
            <w:tcW w:w="2414" w:type="dxa"/>
          </w:tcPr>
          <w:p w14:paraId="38B5A34A" w14:textId="77777777" w:rsidR="00C57701" w:rsidRPr="00CE1A4E" w:rsidRDefault="00C57701" w:rsidP="00EC4D68">
            <w:pPr>
              <w:pStyle w:val="TableBody"/>
            </w:pPr>
            <w:r w:rsidRPr="00CE1A4E">
              <w:t xml:space="preserve">LRS </w:t>
            </w:r>
            <w:r w:rsidRPr="00CE1A4E">
              <w:rPr>
                <w:i/>
                <w:vertAlign w:val="subscript"/>
                <w:lang w:val="es-ES"/>
              </w:rPr>
              <w:t>q, i</w:t>
            </w:r>
            <w:r w:rsidRPr="00CE1A4E">
              <w:rPr>
                <w:b/>
                <w:i/>
                <w:vertAlign w:val="subscript"/>
                <w:lang w:val="es-ES"/>
              </w:rPr>
              <w:t xml:space="preserve"> </w:t>
            </w:r>
            <w:r w:rsidRPr="00CE1A4E">
              <w:rPr>
                <w:b/>
              </w:rPr>
              <w:t xml:space="preserve"> </w:t>
            </w:r>
          </w:p>
        </w:tc>
        <w:tc>
          <w:tcPr>
            <w:tcW w:w="737" w:type="dxa"/>
          </w:tcPr>
          <w:p w14:paraId="2B4612D2" w14:textId="77777777" w:rsidR="00C57701" w:rsidRPr="00CE1A4E" w:rsidRDefault="00C57701" w:rsidP="00EC4D68">
            <w:pPr>
              <w:pStyle w:val="TableBody"/>
            </w:pPr>
            <w:r w:rsidRPr="00CE1A4E">
              <w:t>none</w:t>
            </w:r>
          </w:p>
        </w:tc>
        <w:tc>
          <w:tcPr>
            <w:tcW w:w="6425" w:type="dxa"/>
          </w:tcPr>
          <w:p w14:paraId="3A4CB9F6" w14:textId="77777777" w:rsidR="00C57701" w:rsidRPr="0041072C" w:rsidRDefault="00C57701" w:rsidP="00EC4D68">
            <w:pPr>
              <w:pStyle w:val="TableBody"/>
            </w:pPr>
            <w:r w:rsidRPr="00CE1A4E">
              <w:rPr>
                <w:i/>
              </w:rPr>
              <w:t>The Load Ratio Share</w:t>
            </w:r>
            <w:r w:rsidRPr="00CE1A4E">
              <w:t xml:space="preserve"> calculated for QSE </w:t>
            </w:r>
            <w:r w:rsidRPr="00CE1A4E">
              <w:rPr>
                <w:i/>
              </w:rPr>
              <w:t>q</w:t>
            </w:r>
            <w:r w:rsidRPr="0041072C">
              <w:t xml:space="preserve"> for the 15-minute Settlement Interval</w:t>
            </w:r>
            <w:r>
              <w:t xml:space="preserve"> </w:t>
            </w:r>
            <w:r>
              <w:rPr>
                <w:i/>
              </w:rPr>
              <w:t>i</w:t>
            </w:r>
            <w:r w:rsidRPr="0041072C">
              <w:t>.  See Section 6.6.2.2, QSE Load Ratio Share for a 15-Minute Settlement Interval.</w:t>
            </w:r>
          </w:p>
        </w:tc>
      </w:tr>
      <w:tr w:rsidR="00C57701" w14:paraId="5172CE38" w14:textId="77777777" w:rsidTr="00925E7F">
        <w:trPr>
          <w:cantSplit/>
        </w:trPr>
        <w:tc>
          <w:tcPr>
            <w:tcW w:w="2414" w:type="dxa"/>
            <w:tcBorders>
              <w:top w:val="single" w:sz="4" w:space="0" w:color="auto"/>
              <w:left w:val="single" w:sz="4" w:space="0" w:color="auto"/>
              <w:bottom w:val="single" w:sz="4" w:space="0" w:color="auto"/>
              <w:right w:val="single" w:sz="4" w:space="0" w:color="auto"/>
            </w:tcBorders>
          </w:tcPr>
          <w:p w14:paraId="4EE421A4" w14:textId="77777777" w:rsidR="00C57701" w:rsidRPr="00CE1A4E" w:rsidRDefault="00C57701" w:rsidP="00EC4D68">
            <w:pPr>
              <w:pStyle w:val="TableBody"/>
              <w:rPr>
                <w:i/>
              </w:rPr>
            </w:pPr>
            <w:r w:rsidRPr="00CE1A4E">
              <w:rPr>
                <w:i/>
              </w:rPr>
              <w:t>q</w:t>
            </w:r>
          </w:p>
        </w:tc>
        <w:tc>
          <w:tcPr>
            <w:tcW w:w="737" w:type="dxa"/>
            <w:tcBorders>
              <w:top w:val="single" w:sz="4" w:space="0" w:color="auto"/>
              <w:left w:val="single" w:sz="4" w:space="0" w:color="auto"/>
              <w:bottom w:val="single" w:sz="4" w:space="0" w:color="auto"/>
              <w:right w:val="single" w:sz="4" w:space="0" w:color="auto"/>
            </w:tcBorders>
          </w:tcPr>
          <w:p w14:paraId="20EB73C9" w14:textId="77777777" w:rsidR="00C57701" w:rsidRPr="00CE1A4E" w:rsidRDefault="00C57701" w:rsidP="00EC4D68">
            <w:pPr>
              <w:pStyle w:val="TableBody"/>
            </w:pPr>
            <w:r w:rsidRPr="00CE1A4E">
              <w:t>none</w:t>
            </w:r>
          </w:p>
        </w:tc>
        <w:tc>
          <w:tcPr>
            <w:tcW w:w="6425" w:type="dxa"/>
            <w:tcBorders>
              <w:top w:val="single" w:sz="4" w:space="0" w:color="auto"/>
              <w:left w:val="single" w:sz="4" w:space="0" w:color="auto"/>
              <w:bottom w:val="single" w:sz="4" w:space="0" w:color="auto"/>
              <w:right w:val="single" w:sz="4" w:space="0" w:color="auto"/>
            </w:tcBorders>
          </w:tcPr>
          <w:p w14:paraId="03C5AC62" w14:textId="77777777" w:rsidR="00C57701" w:rsidRPr="00CE1A4E" w:rsidRDefault="00C57701" w:rsidP="00EC4D68">
            <w:pPr>
              <w:pStyle w:val="TableBody"/>
            </w:pPr>
            <w:r w:rsidRPr="00CE1A4E">
              <w:t>A QSE.</w:t>
            </w:r>
          </w:p>
        </w:tc>
      </w:tr>
      <w:tr w:rsidR="00C57701" w14:paraId="50003014" w14:textId="77777777" w:rsidTr="00925E7F">
        <w:trPr>
          <w:cantSplit/>
        </w:trPr>
        <w:tc>
          <w:tcPr>
            <w:tcW w:w="2414" w:type="dxa"/>
            <w:tcBorders>
              <w:top w:val="single" w:sz="4" w:space="0" w:color="auto"/>
              <w:left w:val="single" w:sz="4" w:space="0" w:color="auto"/>
              <w:bottom w:val="single" w:sz="4" w:space="0" w:color="auto"/>
              <w:right w:val="single" w:sz="4" w:space="0" w:color="auto"/>
            </w:tcBorders>
          </w:tcPr>
          <w:p w14:paraId="3C5E1109" w14:textId="77777777" w:rsidR="00C57701" w:rsidRPr="00CE1A4E" w:rsidRDefault="00C57701" w:rsidP="00EC4D68">
            <w:pPr>
              <w:pStyle w:val="TableBody"/>
            </w:pPr>
            <w:r w:rsidRPr="00CE1A4E">
              <w:rPr>
                <w:i/>
              </w:rPr>
              <w:t>i</w:t>
            </w:r>
          </w:p>
        </w:tc>
        <w:tc>
          <w:tcPr>
            <w:tcW w:w="737" w:type="dxa"/>
            <w:tcBorders>
              <w:top w:val="single" w:sz="4" w:space="0" w:color="auto"/>
              <w:left w:val="single" w:sz="4" w:space="0" w:color="auto"/>
              <w:bottom w:val="single" w:sz="4" w:space="0" w:color="auto"/>
              <w:right w:val="single" w:sz="4" w:space="0" w:color="auto"/>
            </w:tcBorders>
          </w:tcPr>
          <w:p w14:paraId="7FC0662D" w14:textId="77777777" w:rsidR="00C57701" w:rsidRPr="00CE1A4E" w:rsidRDefault="00C57701" w:rsidP="00EC4D68">
            <w:pPr>
              <w:pStyle w:val="TableBody"/>
            </w:pPr>
            <w:r w:rsidRPr="00CE1A4E">
              <w:t>none</w:t>
            </w:r>
          </w:p>
        </w:tc>
        <w:tc>
          <w:tcPr>
            <w:tcW w:w="6425" w:type="dxa"/>
            <w:tcBorders>
              <w:top w:val="single" w:sz="4" w:space="0" w:color="auto"/>
              <w:left w:val="single" w:sz="4" w:space="0" w:color="auto"/>
              <w:bottom w:val="single" w:sz="4" w:space="0" w:color="auto"/>
              <w:right w:val="single" w:sz="4" w:space="0" w:color="auto"/>
            </w:tcBorders>
          </w:tcPr>
          <w:p w14:paraId="131CB95F" w14:textId="77777777" w:rsidR="00C57701" w:rsidRPr="00CE1A4E" w:rsidRDefault="00C57701" w:rsidP="00EC4D68">
            <w:pPr>
              <w:pStyle w:val="TableBody"/>
            </w:pPr>
            <w:r w:rsidRPr="00CE1A4E">
              <w:t>A 15-minute Settlement Interval.</w:t>
            </w:r>
          </w:p>
        </w:tc>
      </w:tr>
    </w:tbl>
    <w:p w14:paraId="23B56615" w14:textId="07A7007F" w:rsidR="00925E7F" w:rsidRPr="00925E7F" w:rsidRDefault="00925E7F" w:rsidP="00925E7F">
      <w:pPr>
        <w:keepNext/>
        <w:widowControl w:val="0"/>
        <w:tabs>
          <w:tab w:val="left" w:pos="1260"/>
        </w:tabs>
        <w:spacing w:before="480" w:after="240"/>
        <w:ind w:left="1260" w:hanging="1260"/>
        <w:outlineLvl w:val="3"/>
        <w:rPr>
          <w:b/>
          <w:bCs/>
          <w:snapToGrid w:val="0"/>
        </w:rPr>
      </w:pPr>
      <w:bookmarkStart w:id="1925" w:name="_Toc135992347"/>
      <w:r w:rsidRPr="00925E7F">
        <w:rPr>
          <w:b/>
          <w:bCs/>
          <w:snapToGrid w:val="0"/>
        </w:rPr>
        <w:t>6.6.3.</w:t>
      </w:r>
      <w:r w:rsidR="00720B34">
        <w:rPr>
          <w:b/>
          <w:bCs/>
          <w:snapToGrid w:val="0"/>
        </w:rPr>
        <w:t>8</w:t>
      </w:r>
      <w:r w:rsidRPr="00925E7F">
        <w:rPr>
          <w:b/>
          <w:bCs/>
          <w:snapToGrid w:val="0"/>
        </w:rPr>
        <w:tab/>
        <w:t>Real-Time Payment or Charge for Energy from a Settlement Only Distribution Generator (SODG) or a Settlement Only Transmission Generator (SOTG)</w:t>
      </w:r>
      <w:bookmarkEnd w:id="1925"/>
      <w:r w:rsidRPr="00925E7F">
        <w:rPr>
          <w:b/>
          <w:bCs/>
          <w:snapToGrid w:val="0"/>
        </w:rPr>
        <w:t xml:space="preserve"> </w:t>
      </w:r>
    </w:p>
    <w:p w14:paraId="0A67FC26" w14:textId="4FCE0B4D" w:rsidR="00925E7F" w:rsidRDefault="00925E7F" w:rsidP="00925E7F">
      <w:pPr>
        <w:widowControl w:val="0"/>
        <w:spacing w:after="240"/>
        <w:ind w:left="720" w:hanging="720"/>
      </w:pPr>
      <w:r w:rsidRPr="00925E7F">
        <w:t>(1)</w:t>
      </w:r>
      <w:r w:rsidRPr="00925E7F">
        <w:tab/>
      </w:r>
      <w:r>
        <w:t>T</w:t>
      </w:r>
      <w:r w:rsidRPr="00925E7F">
        <w:t>he payment or charge to each QSE for energy from an SODG or an SOTG shall be based on an identified nodal energy price, RTESOGPR, as described in this subsectio</w:t>
      </w:r>
      <w:r>
        <w:t>n, with the following exceptions:</w:t>
      </w:r>
    </w:p>
    <w:p w14:paraId="5240EAFC" w14:textId="77777777" w:rsidR="00925E7F" w:rsidRDefault="00925E7F" w:rsidP="00925E7F">
      <w:pPr>
        <w:pStyle w:val="List"/>
      </w:pPr>
      <w:r>
        <w:t>(a)</w:t>
      </w:r>
      <w:r>
        <w:tab/>
        <w:t xml:space="preserve">An SODG or SOTG that has opted out of nodal pricing as described in paragraph (5) below; or </w:t>
      </w:r>
    </w:p>
    <w:p w14:paraId="0119F3EC" w14:textId="42F8738B" w:rsidR="00925E7F" w:rsidRPr="00925E7F" w:rsidRDefault="00925E7F" w:rsidP="00925E7F">
      <w:pPr>
        <w:pStyle w:val="List"/>
      </w:pPr>
      <w:r>
        <w:t>(b)</w:t>
      </w:r>
      <w:r>
        <w:tab/>
        <w:t>Any site with one or mo</w:t>
      </w:r>
      <w:r w:rsidRPr="004A184C">
        <w:t>re ESS SODGs or SOTGs where the ESS capacity constitutes more than 50% of the site’s total SOG nameplate capacity.</w:t>
      </w:r>
    </w:p>
    <w:p w14:paraId="5BAF525D" w14:textId="07F1320B" w:rsidR="00925E7F" w:rsidRPr="00925E7F" w:rsidRDefault="00925E7F" w:rsidP="00925E7F">
      <w:pPr>
        <w:widowControl w:val="0"/>
        <w:spacing w:after="240"/>
        <w:ind w:left="720" w:hanging="720"/>
      </w:pPr>
      <w:r w:rsidRPr="00925E7F">
        <w:t>(2)</w:t>
      </w:r>
      <w:r w:rsidRPr="00925E7F">
        <w:tab/>
        <w:t xml:space="preserve">For an SODG, the price used as the basis for the 15-minute Real-Time price calculation is the time-weighted price at the Electrical Bus associated with this mapped Load in the Network Operations Model.  For an SOTG, the price used as the basis for the 15-minute Real-Time price calculation is the time-weighted price at the Electrical Bus as determined by ERCOT in review of the meter location of the SOTG in the Network Operations </w:t>
      </w:r>
      <w:r w:rsidRPr="00925E7F">
        <w:lastRenderedPageBreak/>
        <w:t>Model.  SODG and SOTG sites will be represented as a single unit in the ERCOT Settlement system.</w:t>
      </w:r>
    </w:p>
    <w:p w14:paraId="6FF7AB60" w14:textId="77777777" w:rsidR="00925E7F" w:rsidRPr="00925E7F" w:rsidRDefault="00925E7F" w:rsidP="00925E7F">
      <w:pPr>
        <w:widowControl w:val="0"/>
        <w:spacing w:after="240"/>
        <w:ind w:left="720" w:hanging="720"/>
      </w:pPr>
      <w:r w:rsidRPr="00925E7F">
        <w:t>(3)</w:t>
      </w:r>
      <w:r w:rsidRPr="00925E7F">
        <w:tab/>
        <w:t>For an SODG or an SOTG, the total payment or charge for each 15-minute Settlement Interval shall be calculated as follows:</w:t>
      </w:r>
    </w:p>
    <w:p w14:paraId="2CE62C1E" w14:textId="77777777" w:rsidR="00925E7F" w:rsidRPr="00DA2165" w:rsidRDefault="00925E7F" w:rsidP="00925E7F">
      <w:pPr>
        <w:pStyle w:val="FormulaBold"/>
      </w:pPr>
      <w:r w:rsidRPr="00DA2165">
        <w:t>MEBSOGNET</w:t>
      </w:r>
      <w:r w:rsidRPr="00DA2165">
        <w:rPr>
          <w:i/>
          <w:sz w:val="28"/>
          <w:szCs w:val="28"/>
          <w:vertAlign w:val="subscript"/>
        </w:rPr>
        <w:t xml:space="preserve"> q,</w:t>
      </w:r>
      <w:r w:rsidRPr="00DA2165">
        <w:t xml:space="preserve"> </w:t>
      </w:r>
      <w:r w:rsidRPr="00DA2165">
        <w:rPr>
          <w:i/>
          <w:sz w:val="28"/>
          <w:szCs w:val="28"/>
          <w:vertAlign w:val="subscript"/>
        </w:rPr>
        <w:t>gsc</w:t>
      </w:r>
      <w:r w:rsidRPr="00DA2165">
        <w:t xml:space="preserve"> =   Max(0, </w:t>
      </w:r>
      <w:r w:rsidRPr="00DA2165">
        <w:rPr>
          <w:position w:val="-20"/>
        </w:rPr>
        <w:object w:dxaOrig="225" w:dyaOrig="435" w14:anchorId="50FD9FBE">
          <v:shape id="_x0000_i1165" type="#_x0000_t75" style="width:12pt;height:24pt" o:ole="">
            <v:imagedata r:id="rId186" o:title=""/>
          </v:shape>
          <o:OLEObject Type="Embed" ProgID="Equation.3" ShapeID="_x0000_i1165" DrawAspect="Content" ObjectID="_1775282878" r:id="rId187"/>
        </w:object>
      </w:r>
      <w:r w:rsidRPr="00DA2165">
        <w:t>MEBSOG</w:t>
      </w:r>
      <w:r w:rsidRPr="00DA2165">
        <w:rPr>
          <w:i/>
          <w:vertAlign w:val="subscript"/>
        </w:rPr>
        <w:t xml:space="preserve"> q, gsc, b</w:t>
      </w:r>
      <w:r w:rsidRPr="00DA2165">
        <w:t>)</w:t>
      </w:r>
    </w:p>
    <w:p w14:paraId="15374A8D" w14:textId="77777777" w:rsidR="00925E7F" w:rsidRPr="00DA2165" w:rsidRDefault="00925E7F" w:rsidP="00925E7F">
      <w:pPr>
        <w:pStyle w:val="BodyTextNumbered"/>
        <w:widowControl w:val="0"/>
        <w:ind w:firstLine="0"/>
      </w:pPr>
      <w:r w:rsidRPr="00DA2165">
        <w:t>If MEBSOGNET</w:t>
      </w:r>
      <w:r w:rsidRPr="00DA2165">
        <w:rPr>
          <w:i/>
          <w:sz w:val="28"/>
          <w:szCs w:val="28"/>
          <w:vertAlign w:val="subscript"/>
        </w:rPr>
        <w:t xml:space="preserve"> </w:t>
      </w:r>
      <w:r w:rsidRPr="00DA2165">
        <w:rPr>
          <w:i/>
          <w:vertAlign w:val="subscript"/>
        </w:rPr>
        <w:t>q, gsc</w:t>
      </w:r>
      <w:r w:rsidRPr="00DA2165">
        <w:t xml:space="preserve"> = 0 for a 15-minute Settlement Interval, then</w:t>
      </w:r>
    </w:p>
    <w:p w14:paraId="0533B9ED" w14:textId="77777777" w:rsidR="00925E7F" w:rsidRPr="00DA2165" w:rsidRDefault="00925E7F" w:rsidP="00925E7F">
      <w:pPr>
        <w:pStyle w:val="BodyTextNumbered"/>
        <w:widowControl w:val="0"/>
        <w:ind w:firstLine="0"/>
      </w:pPr>
      <w:r w:rsidRPr="00DA2165">
        <w:t>The Load is included in the Real-Time AML per QSE and is included in the Real-Time energy imbalance payment or charge at a Load Zone.</w:t>
      </w:r>
    </w:p>
    <w:p w14:paraId="2C705D24" w14:textId="77777777" w:rsidR="00925E7F" w:rsidRPr="00DA2165" w:rsidRDefault="00925E7F" w:rsidP="00925E7F">
      <w:pPr>
        <w:pStyle w:val="FormulaBold"/>
      </w:pPr>
      <w:r w:rsidRPr="00DA2165">
        <w:rPr>
          <w:b w:val="0"/>
          <w:bCs w:val="0"/>
          <w:szCs w:val="20"/>
        </w:rPr>
        <w:t>Otherwise, when MEBSOGNET</w:t>
      </w:r>
      <w:r w:rsidRPr="00DA2165">
        <w:rPr>
          <w:i/>
          <w:vertAlign w:val="subscript"/>
        </w:rPr>
        <w:t xml:space="preserve"> q, gsc</w:t>
      </w:r>
      <w:r w:rsidRPr="00DA2165">
        <w:rPr>
          <w:b w:val="0"/>
        </w:rPr>
        <w:t xml:space="preserve"> &gt; 0 for a 15-minute Settlement Interval, then</w:t>
      </w:r>
    </w:p>
    <w:p w14:paraId="0B767545" w14:textId="2531038C" w:rsidR="00925E7F" w:rsidRPr="00925E7F" w:rsidRDefault="00925E7F" w:rsidP="00925E7F">
      <w:pPr>
        <w:tabs>
          <w:tab w:val="left" w:pos="2250"/>
          <w:tab w:val="left" w:pos="3150"/>
          <w:tab w:val="left" w:pos="3960"/>
        </w:tabs>
        <w:spacing w:after="240"/>
        <w:ind w:left="3960" w:hanging="3240"/>
        <w:rPr>
          <w:b/>
          <w:bCs/>
          <w:iCs/>
        </w:rPr>
      </w:pPr>
      <w:r w:rsidRPr="00925E7F">
        <w:rPr>
          <w:b/>
          <w:bCs/>
          <w:szCs w:val="24"/>
        </w:rPr>
        <w:t xml:space="preserve">RTESOGSAMT </w:t>
      </w:r>
      <w:r w:rsidRPr="00925E7F">
        <w:rPr>
          <w:b/>
          <w:bCs/>
          <w:i/>
          <w:sz w:val="28"/>
          <w:szCs w:val="28"/>
          <w:vertAlign w:val="subscript"/>
        </w:rPr>
        <w:t>q,</w:t>
      </w:r>
      <w:r w:rsidRPr="00925E7F">
        <w:rPr>
          <w:b/>
          <w:bCs/>
          <w:szCs w:val="24"/>
        </w:rPr>
        <w:t xml:space="preserve"> </w:t>
      </w:r>
      <w:r w:rsidRPr="00925E7F">
        <w:rPr>
          <w:b/>
          <w:bCs/>
          <w:i/>
          <w:sz w:val="28"/>
          <w:szCs w:val="28"/>
          <w:vertAlign w:val="subscript"/>
        </w:rPr>
        <w:t>gsc</w:t>
      </w:r>
      <w:r w:rsidRPr="00925E7F">
        <w:rPr>
          <w:b/>
          <w:bCs/>
          <w:szCs w:val="24"/>
        </w:rPr>
        <w:tab/>
        <w:t>=</w:t>
      </w:r>
      <w:r w:rsidRPr="00925E7F">
        <w:rPr>
          <w:b/>
          <w:bCs/>
          <w:szCs w:val="24"/>
        </w:rPr>
        <w:tab/>
        <w:t>(-1) * [</w:t>
      </w:r>
      <w:r w:rsidRPr="00925E7F">
        <w:rPr>
          <w:b/>
          <w:bCs/>
          <w:position w:val="-20"/>
          <w:szCs w:val="24"/>
        </w:rPr>
        <w:object w:dxaOrig="225" w:dyaOrig="435" w14:anchorId="1E10A868">
          <v:shape id="_x0000_i1166" type="#_x0000_t75" style="width:12pt;height:30pt" o:ole="">
            <v:imagedata r:id="rId186" o:title=""/>
          </v:shape>
          <o:OLEObject Type="Embed" ProgID="Equation.3" ShapeID="_x0000_i1166" DrawAspect="Content" ObjectID="_1775282879" r:id="rId188"/>
        </w:object>
      </w:r>
      <w:r w:rsidRPr="00925E7F">
        <w:rPr>
          <w:b/>
          <w:bCs/>
          <w:szCs w:val="24"/>
        </w:rPr>
        <w:t xml:space="preserve">( RTESOGPR </w:t>
      </w:r>
      <w:r w:rsidRPr="00925E7F">
        <w:rPr>
          <w:b/>
          <w:bCs/>
          <w:i/>
          <w:szCs w:val="24"/>
          <w:vertAlign w:val="subscript"/>
        </w:rPr>
        <w:t xml:space="preserve">b </w:t>
      </w:r>
      <w:r w:rsidRPr="00925E7F">
        <w:rPr>
          <w:b/>
          <w:bCs/>
          <w:szCs w:val="24"/>
        </w:rPr>
        <w:t xml:space="preserve">* </w:t>
      </w:r>
      <w:r>
        <w:rPr>
          <w:b/>
          <w:bCs/>
          <w:szCs w:val="24"/>
        </w:rPr>
        <w:t>MEB</w:t>
      </w:r>
      <w:r w:rsidRPr="00925E7F">
        <w:rPr>
          <w:b/>
          <w:bCs/>
          <w:szCs w:val="24"/>
        </w:rPr>
        <w:t xml:space="preserve">SOG </w:t>
      </w:r>
      <w:r w:rsidRPr="00925E7F">
        <w:rPr>
          <w:b/>
          <w:bCs/>
          <w:i/>
          <w:szCs w:val="24"/>
          <w:vertAlign w:val="subscript"/>
        </w:rPr>
        <w:t>q, gsc, b</w:t>
      </w:r>
      <w:r w:rsidRPr="00925E7F">
        <w:rPr>
          <w:b/>
          <w:bCs/>
          <w:szCs w:val="24"/>
        </w:rPr>
        <w:t xml:space="preserve">)] </w:t>
      </w:r>
    </w:p>
    <w:p w14:paraId="5A7D810D" w14:textId="77777777" w:rsidR="00925E7F" w:rsidRPr="00CE3A65" w:rsidRDefault="00925E7F" w:rsidP="00925E7F">
      <w:pPr>
        <w:tabs>
          <w:tab w:val="left" w:pos="2250"/>
          <w:tab w:val="left" w:pos="3150"/>
          <w:tab w:val="left" w:pos="3960"/>
        </w:tabs>
        <w:spacing w:after="240"/>
        <w:ind w:left="3960" w:hanging="3240"/>
        <w:rPr>
          <w:iCs/>
          <w:szCs w:val="24"/>
        </w:rPr>
      </w:pPr>
      <w:r w:rsidRPr="00CE3A65">
        <w:rPr>
          <w:iCs/>
        </w:rPr>
        <w:t>Where</w:t>
      </w:r>
      <w:r w:rsidRPr="00CE3A65">
        <w:t xml:space="preserve"> the price for the SOTG or SODG is determined as follows:</w:t>
      </w:r>
    </w:p>
    <w:p w14:paraId="1BCCB747" w14:textId="77777777" w:rsidR="00925E7F" w:rsidRPr="00925E7F" w:rsidRDefault="00925E7F" w:rsidP="00925E7F">
      <w:pPr>
        <w:tabs>
          <w:tab w:val="left" w:pos="2250"/>
          <w:tab w:val="left" w:pos="3150"/>
          <w:tab w:val="left" w:pos="3960"/>
        </w:tabs>
        <w:spacing w:after="240"/>
        <w:ind w:left="3960" w:hanging="3240"/>
        <w:rPr>
          <w:b/>
          <w:bCs/>
          <w:szCs w:val="24"/>
        </w:rPr>
      </w:pPr>
      <w:r w:rsidRPr="00925E7F">
        <w:rPr>
          <w:b/>
          <w:bCs/>
          <w:szCs w:val="24"/>
        </w:rPr>
        <w:t>RTESOGPR</w:t>
      </w:r>
      <w:r w:rsidRPr="00925E7F">
        <w:rPr>
          <w:b/>
          <w:bCs/>
          <w:i/>
          <w:iCs/>
          <w:szCs w:val="24"/>
          <w:vertAlign w:val="subscript"/>
        </w:rPr>
        <w:t xml:space="preserve"> b</w:t>
      </w:r>
      <w:r w:rsidRPr="00925E7F">
        <w:rPr>
          <w:b/>
          <w:bCs/>
          <w:szCs w:val="24"/>
        </w:rPr>
        <w:t xml:space="preserve"> </w:t>
      </w:r>
      <w:r w:rsidRPr="00925E7F">
        <w:rPr>
          <w:b/>
          <w:bCs/>
          <w:szCs w:val="24"/>
        </w:rPr>
        <w:tab/>
        <w:t>=</w:t>
      </w:r>
      <w:r w:rsidRPr="00925E7F">
        <w:rPr>
          <w:b/>
          <w:bCs/>
          <w:szCs w:val="24"/>
        </w:rPr>
        <w:tab/>
        <w:t xml:space="preserve">Max [-$251, </w:t>
      </w:r>
      <w:r w:rsidRPr="00925E7F">
        <w:rPr>
          <w:b/>
          <w:bCs/>
          <w:position w:val="-22"/>
          <w:szCs w:val="24"/>
        </w:rPr>
        <w:object w:dxaOrig="225" w:dyaOrig="465" w14:anchorId="00195C93">
          <v:shape id="_x0000_i1167" type="#_x0000_t75" style="width:12pt;height:30pt" o:ole="">
            <v:imagedata r:id="rId189" o:title=""/>
          </v:shape>
          <o:OLEObject Type="Embed" ProgID="Equation.3" ShapeID="_x0000_i1167" DrawAspect="Content" ObjectID="_1775282880" r:id="rId190"/>
        </w:object>
      </w:r>
      <w:r w:rsidRPr="00925E7F">
        <w:rPr>
          <w:b/>
          <w:bCs/>
          <w:szCs w:val="24"/>
        </w:rPr>
        <w:t>((SDWF</w:t>
      </w:r>
      <w:r w:rsidRPr="00925E7F">
        <w:rPr>
          <w:b/>
          <w:bCs/>
          <w:i/>
          <w:iCs/>
          <w:szCs w:val="24"/>
          <w:vertAlign w:val="subscript"/>
        </w:rPr>
        <w:t xml:space="preserve"> y </w:t>
      </w:r>
      <w:r w:rsidRPr="00925E7F">
        <w:rPr>
          <w:b/>
          <w:bCs/>
          <w:szCs w:val="24"/>
        </w:rPr>
        <w:t xml:space="preserve">* RTLMP </w:t>
      </w:r>
      <w:r w:rsidRPr="00925E7F">
        <w:rPr>
          <w:b/>
          <w:bCs/>
          <w:i/>
          <w:iCs/>
          <w:szCs w:val="24"/>
          <w:vertAlign w:val="subscript"/>
        </w:rPr>
        <w:t>b, y</w:t>
      </w:r>
      <w:r w:rsidRPr="00925E7F">
        <w:rPr>
          <w:b/>
          <w:bCs/>
          <w:szCs w:val="24"/>
        </w:rPr>
        <w:t>) + RTRSVPOR + RTRDP)]</w:t>
      </w:r>
    </w:p>
    <w:p w14:paraId="179FD352" w14:textId="77777777" w:rsidR="00925E7F" w:rsidRPr="00925E7F" w:rsidRDefault="00925E7F" w:rsidP="00925E7F">
      <w:pPr>
        <w:widowControl w:val="0"/>
        <w:spacing w:after="240" w:line="240" w:lineRule="exact"/>
        <w:ind w:firstLine="720"/>
        <w:rPr>
          <w:rFonts w:ascii="Verdana" w:hAnsi="Verdana"/>
          <w:sz w:val="16"/>
          <w:szCs w:val="24"/>
        </w:rPr>
      </w:pPr>
      <w:r w:rsidRPr="00925E7F">
        <w:rPr>
          <w:szCs w:val="24"/>
        </w:rPr>
        <w:t>Where:</w:t>
      </w:r>
    </w:p>
    <w:p w14:paraId="697AB0ED" w14:textId="77777777" w:rsidR="00925E7F" w:rsidRPr="00925E7F" w:rsidRDefault="00925E7F" w:rsidP="00925E7F">
      <w:pPr>
        <w:spacing w:after="240"/>
        <w:ind w:left="720"/>
      </w:pPr>
      <w:r w:rsidRPr="00925E7F">
        <w:tab/>
        <w:t>RTRSVPOR</w:t>
      </w:r>
      <w:r w:rsidRPr="00925E7F">
        <w:tab/>
        <w:t>=</w:t>
      </w:r>
      <w:r w:rsidRPr="00925E7F">
        <w:tab/>
      </w:r>
      <w:r w:rsidRPr="00925E7F">
        <w:rPr>
          <w:position w:val="-22"/>
        </w:rPr>
        <w:object w:dxaOrig="225" w:dyaOrig="465" w14:anchorId="68012F1E">
          <v:shape id="_x0000_i1168" type="#_x0000_t75" style="width:12pt;height:30pt" o:ole="">
            <v:imagedata r:id="rId189" o:title=""/>
          </v:shape>
          <o:OLEObject Type="Embed" ProgID="Equation.3" ShapeID="_x0000_i1168" DrawAspect="Content" ObjectID="_1775282881" r:id="rId191"/>
        </w:object>
      </w:r>
      <w:r w:rsidRPr="00925E7F">
        <w:t>(SDWF</w:t>
      </w:r>
      <w:r w:rsidRPr="00925E7F">
        <w:rPr>
          <w:i/>
          <w:iCs/>
          <w:vertAlign w:val="subscript"/>
        </w:rPr>
        <w:t xml:space="preserve"> y </w:t>
      </w:r>
      <w:r w:rsidRPr="00925E7F">
        <w:t>* RTORPA</w:t>
      </w:r>
      <w:r w:rsidRPr="00925E7F">
        <w:rPr>
          <w:i/>
          <w:iCs/>
          <w:vertAlign w:val="subscript"/>
        </w:rPr>
        <w:t xml:space="preserve"> y</w:t>
      </w:r>
      <w:r w:rsidRPr="00925E7F">
        <w:t>)</w:t>
      </w:r>
    </w:p>
    <w:p w14:paraId="22E26085" w14:textId="77777777" w:rsidR="00925E7F" w:rsidRPr="00925E7F" w:rsidRDefault="00925E7F" w:rsidP="00925E7F">
      <w:pPr>
        <w:spacing w:after="240"/>
        <w:ind w:left="1440"/>
      </w:pPr>
      <w:r w:rsidRPr="00925E7F">
        <w:t>RTRDP</w:t>
      </w:r>
      <w:r w:rsidRPr="00925E7F">
        <w:tab/>
        <w:t>=</w:t>
      </w:r>
      <w:r w:rsidRPr="00925E7F">
        <w:tab/>
      </w:r>
      <w:r w:rsidRPr="00925E7F">
        <w:rPr>
          <w:position w:val="-22"/>
        </w:rPr>
        <w:object w:dxaOrig="225" w:dyaOrig="465" w14:anchorId="10798930">
          <v:shape id="_x0000_i1169" type="#_x0000_t75" style="width:12pt;height:30pt" o:ole="">
            <v:imagedata r:id="rId189" o:title=""/>
          </v:shape>
          <o:OLEObject Type="Embed" ProgID="Equation.3" ShapeID="_x0000_i1169" DrawAspect="Content" ObjectID="_1775282882" r:id="rId192"/>
        </w:object>
      </w:r>
      <w:r w:rsidRPr="00925E7F">
        <w:t>(SDWF</w:t>
      </w:r>
      <w:r w:rsidRPr="00925E7F">
        <w:rPr>
          <w:i/>
          <w:iCs/>
          <w:vertAlign w:val="subscript"/>
        </w:rPr>
        <w:t xml:space="preserve"> y </w:t>
      </w:r>
      <w:r w:rsidRPr="00925E7F">
        <w:t>* RTORDPA</w:t>
      </w:r>
      <w:r w:rsidRPr="00925E7F">
        <w:rPr>
          <w:i/>
          <w:iCs/>
          <w:vertAlign w:val="subscript"/>
        </w:rPr>
        <w:t xml:space="preserve"> y</w:t>
      </w:r>
      <w:r w:rsidRPr="00925E7F">
        <w:t>)</w:t>
      </w:r>
    </w:p>
    <w:p w14:paraId="619DA1C9" w14:textId="77777777" w:rsidR="00925E7F" w:rsidRPr="00925E7F" w:rsidRDefault="00925E7F" w:rsidP="00925E7F">
      <w:pPr>
        <w:widowControl w:val="0"/>
        <w:spacing w:after="240"/>
        <w:ind w:left="720"/>
        <w:rPr>
          <w:szCs w:val="24"/>
          <w:lang w:val="es-ES"/>
        </w:rPr>
      </w:pPr>
      <w:r w:rsidRPr="00925E7F">
        <w:rPr>
          <w:szCs w:val="24"/>
        </w:rPr>
        <w:tab/>
        <w:t xml:space="preserve">SDWF </w:t>
      </w:r>
      <w:r w:rsidRPr="00925E7F">
        <w:rPr>
          <w:i/>
          <w:szCs w:val="24"/>
          <w:vertAlign w:val="subscript"/>
        </w:rPr>
        <w:t>y</w:t>
      </w:r>
      <w:r w:rsidRPr="00925E7F">
        <w:rPr>
          <w:i/>
          <w:szCs w:val="24"/>
          <w:vertAlign w:val="subscript"/>
        </w:rPr>
        <w:tab/>
      </w:r>
      <w:r w:rsidRPr="00925E7F">
        <w:rPr>
          <w:szCs w:val="24"/>
        </w:rPr>
        <w:t>=</w:t>
      </w:r>
      <w:r w:rsidRPr="00925E7F">
        <w:rPr>
          <w:szCs w:val="24"/>
        </w:rPr>
        <w:tab/>
        <w:t xml:space="preserve">TLMP </w:t>
      </w:r>
      <w:r w:rsidRPr="00925E7F">
        <w:rPr>
          <w:i/>
          <w:szCs w:val="24"/>
          <w:vertAlign w:val="subscript"/>
        </w:rPr>
        <w:t>y</w:t>
      </w:r>
      <w:r w:rsidRPr="00925E7F">
        <w:rPr>
          <w:szCs w:val="24"/>
        </w:rPr>
        <w:t xml:space="preserve"> </w:t>
      </w:r>
      <w:r w:rsidRPr="00925E7F">
        <w:rPr>
          <w:color w:val="000000"/>
          <w:sz w:val="32"/>
          <w:szCs w:val="32"/>
        </w:rPr>
        <w:t>/</w:t>
      </w:r>
      <w:r w:rsidRPr="00925E7F">
        <w:rPr>
          <w:color w:val="000000"/>
          <w:szCs w:val="24"/>
        </w:rPr>
        <w:t xml:space="preserve"> </w:t>
      </w:r>
      <w:r w:rsidRPr="00925E7F">
        <w:rPr>
          <w:position w:val="-22"/>
          <w:szCs w:val="24"/>
        </w:rPr>
        <w:object w:dxaOrig="225" w:dyaOrig="465" w14:anchorId="2190BE25">
          <v:shape id="_x0000_i1170" type="#_x0000_t75" style="width:12pt;height:30pt" o:ole="">
            <v:imagedata r:id="rId189" o:title=""/>
          </v:shape>
          <o:OLEObject Type="Embed" ProgID="Equation.3" ShapeID="_x0000_i1170" DrawAspect="Content" ObjectID="_1775282883" r:id="rId193"/>
        </w:object>
      </w:r>
      <w:r w:rsidRPr="00925E7F">
        <w:rPr>
          <w:szCs w:val="24"/>
        </w:rPr>
        <w:t xml:space="preserve">TLMP </w:t>
      </w:r>
      <w:r w:rsidRPr="00925E7F">
        <w:rPr>
          <w:i/>
          <w:szCs w:val="24"/>
          <w:vertAlign w:val="subscript"/>
        </w:rPr>
        <w:t>y</w:t>
      </w:r>
    </w:p>
    <w:p w14:paraId="77548331" w14:textId="77777777" w:rsidR="00925E7F" w:rsidRPr="00925E7F" w:rsidRDefault="00925E7F" w:rsidP="00925E7F">
      <w:pPr>
        <w:widowControl w:val="0"/>
      </w:pPr>
      <w:r w:rsidRPr="00925E7F">
        <w:t>The above variables are defined as follows: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141"/>
        <w:gridCol w:w="1262"/>
        <w:gridCol w:w="5945"/>
      </w:tblGrid>
      <w:tr w:rsidR="00925E7F" w:rsidRPr="00925E7F" w14:paraId="6D09D95F" w14:textId="77777777" w:rsidTr="00CB43C2">
        <w:trPr>
          <w:cantSplit/>
          <w:tblHeader/>
        </w:trPr>
        <w:tc>
          <w:tcPr>
            <w:tcW w:w="1145" w:type="pct"/>
          </w:tcPr>
          <w:p w14:paraId="0039F394" w14:textId="77777777" w:rsidR="00925E7F" w:rsidRPr="00925E7F" w:rsidRDefault="00925E7F" w:rsidP="00925E7F">
            <w:pPr>
              <w:widowControl w:val="0"/>
              <w:spacing w:after="120"/>
              <w:rPr>
                <w:b/>
                <w:iCs/>
                <w:sz w:val="20"/>
              </w:rPr>
            </w:pPr>
            <w:r w:rsidRPr="00925E7F">
              <w:rPr>
                <w:b/>
                <w:iCs/>
                <w:sz w:val="20"/>
              </w:rPr>
              <w:t>Variable</w:t>
            </w:r>
          </w:p>
        </w:tc>
        <w:tc>
          <w:tcPr>
            <w:tcW w:w="675" w:type="pct"/>
          </w:tcPr>
          <w:p w14:paraId="4A422325" w14:textId="77777777" w:rsidR="00925E7F" w:rsidRPr="00925E7F" w:rsidRDefault="00925E7F" w:rsidP="00925E7F">
            <w:pPr>
              <w:widowControl w:val="0"/>
              <w:spacing w:after="120"/>
              <w:rPr>
                <w:b/>
                <w:iCs/>
                <w:sz w:val="20"/>
              </w:rPr>
            </w:pPr>
            <w:r w:rsidRPr="00925E7F">
              <w:rPr>
                <w:b/>
                <w:iCs/>
                <w:sz w:val="20"/>
              </w:rPr>
              <w:t>Unit</w:t>
            </w:r>
          </w:p>
        </w:tc>
        <w:tc>
          <w:tcPr>
            <w:tcW w:w="3180" w:type="pct"/>
          </w:tcPr>
          <w:p w14:paraId="664B2CFD" w14:textId="77777777" w:rsidR="00925E7F" w:rsidRPr="00925E7F" w:rsidRDefault="00925E7F" w:rsidP="00925E7F">
            <w:pPr>
              <w:widowControl w:val="0"/>
              <w:spacing w:after="120"/>
              <w:rPr>
                <w:b/>
                <w:iCs/>
                <w:sz w:val="20"/>
              </w:rPr>
            </w:pPr>
            <w:r w:rsidRPr="00925E7F">
              <w:rPr>
                <w:b/>
                <w:iCs/>
                <w:sz w:val="20"/>
              </w:rPr>
              <w:t>Description</w:t>
            </w:r>
          </w:p>
        </w:tc>
      </w:tr>
      <w:tr w:rsidR="00925E7F" w:rsidRPr="00925E7F" w14:paraId="444FD2A5" w14:textId="77777777" w:rsidTr="00CB43C2">
        <w:trPr>
          <w:cantSplit/>
        </w:trPr>
        <w:tc>
          <w:tcPr>
            <w:tcW w:w="1145" w:type="pct"/>
          </w:tcPr>
          <w:p w14:paraId="2DE50E32" w14:textId="77777777" w:rsidR="00925E7F" w:rsidRPr="00925E7F" w:rsidRDefault="00925E7F" w:rsidP="00925E7F">
            <w:pPr>
              <w:widowControl w:val="0"/>
              <w:spacing w:after="60"/>
              <w:rPr>
                <w:sz w:val="20"/>
              </w:rPr>
            </w:pPr>
            <w:r w:rsidRPr="00925E7F">
              <w:rPr>
                <w:sz w:val="20"/>
              </w:rPr>
              <w:t>RTESOGSAMT</w:t>
            </w:r>
            <w:r w:rsidRPr="00925E7F">
              <w:rPr>
                <w:sz w:val="20"/>
                <w:vertAlign w:val="subscript"/>
              </w:rPr>
              <w:t xml:space="preserve"> </w:t>
            </w:r>
            <w:r w:rsidRPr="00925E7F">
              <w:rPr>
                <w:i/>
                <w:sz w:val="20"/>
                <w:vertAlign w:val="subscript"/>
              </w:rPr>
              <w:t>q,</w:t>
            </w:r>
            <w:r w:rsidRPr="00925E7F">
              <w:rPr>
                <w:sz w:val="20"/>
                <w:vertAlign w:val="subscript"/>
              </w:rPr>
              <w:t xml:space="preserve"> </w:t>
            </w:r>
            <w:r w:rsidRPr="00925E7F">
              <w:rPr>
                <w:i/>
                <w:sz w:val="20"/>
                <w:vertAlign w:val="subscript"/>
              </w:rPr>
              <w:t>gsc</w:t>
            </w:r>
          </w:p>
        </w:tc>
        <w:tc>
          <w:tcPr>
            <w:tcW w:w="675" w:type="pct"/>
          </w:tcPr>
          <w:p w14:paraId="475E513B" w14:textId="77777777" w:rsidR="00925E7F" w:rsidRPr="00925E7F" w:rsidRDefault="00925E7F" w:rsidP="00925E7F">
            <w:pPr>
              <w:widowControl w:val="0"/>
              <w:spacing w:after="60"/>
              <w:rPr>
                <w:sz w:val="20"/>
              </w:rPr>
            </w:pPr>
            <w:r w:rsidRPr="00925E7F">
              <w:rPr>
                <w:sz w:val="20"/>
              </w:rPr>
              <w:t>$</w:t>
            </w:r>
          </w:p>
        </w:tc>
        <w:tc>
          <w:tcPr>
            <w:tcW w:w="3180" w:type="pct"/>
          </w:tcPr>
          <w:p w14:paraId="085F1FB3" w14:textId="77777777" w:rsidR="00925E7F" w:rsidRPr="00925E7F" w:rsidRDefault="00925E7F" w:rsidP="00925E7F">
            <w:pPr>
              <w:widowControl w:val="0"/>
              <w:spacing w:after="60"/>
              <w:rPr>
                <w:i/>
                <w:sz w:val="20"/>
              </w:rPr>
            </w:pPr>
            <w:r w:rsidRPr="00925E7F">
              <w:rPr>
                <w:i/>
                <w:sz w:val="20"/>
              </w:rPr>
              <w:t>Real-Time Energy for SODG and SOTG Site Amount</w:t>
            </w:r>
            <w:r w:rsidRPr="00925E7F" w:rsidDel="006C2DC2">
              <w:rPr>
                <w:i/>
                <w:sz w:val="20"/>
              </w:rPr>
              <w:t xml:space="preserve"> </w:t>
            </w:r>
            <w:r w:rsidRPr="00925E7F">
              <w:rPr>
                <w:sz w:val="20"/>
              </w:rPr>
              <w:t xml:space="preserve">—The total payment or charge to QSE </w:t>
            </w:r>
            <w:r w:rsidRPr="00925E7F">
              <w:rPr>
                <w:i/>
                <w:sz w:val="20"/>
              </w:rPr>
              <w:t>q</w:t>
            </w:r>
            <w:r w:rsidRPr="00925E7F">
              <w:rPr>
                <w:sz w:val="20"/>
              </w:rPr>
              <w:t xml:space="preserve"> for SODG or SOTG site</w:t>
            </w:r>
            <w:r w:rsidRPr="00925E7F">
              <w:rPr>
                <w:i/>
                <w:sz w:val="20"/>
              </w:rPr>
              <w:t xml:space="preserve"> gsc</w:t>
            </w:r>
            <w:r w:rsidRPr="00925E7F">
              <w:rPr>
                <w:sz w:val="20"/>
              </w:rPr>
              <w:t xml:space="preserve"> for the 15-minute Settlement Interval.</w:t>
            </w:r>
          </w:p>
        </w:tc>
      </w:tr>
      <w:tr w:rsidR="00925E7F" w:rsidRPr="00925E7F" w14:paraId="30D15B08" w14:textId="77777777" w:rsidTr="00CB43C2">
        <w:trPr>
          <w:cantSplit/>
        </w:trPr>
        <w:tc>
          <w:tcPr>
            <w:tcW w:w="1145" w:type="pct"/>
          </w:tcPr>
          <w:p w14:paraId="4550DBC2" w14:textId="77777777" w:rsidR="00925E7F" w:rsidRPr="00925E7F" w:rsidRDefault="00925E7F" w:rsidP="00925E7F">
            <w:pPr>
              <w:widowControl w:val="0"/>
              <w:spacing w:after="60"/>
              <w:rPr>
                <w:sz w:val="20"/>
              </w:rPr>
            </w:pPr>
            <w:r w:rsidRPr="00925E7F">
              <w:rPr>
                <w:sz w:val="20"/>
              </w:rPr>
              <w:t xml:space="preserve">RTESOGPR </w:t>
            </w:r>
            <w:r w:rsidRPr="00925E7F">
              <w:rPr>
                <w:i/>
                <w:sz w:val="20"/>
                <w:vertAlign w:val="subscript"/>
              </w:rPr>
              <w:t>b</w:t>
            </w:r>
          </w:p>
        </w:tc>
        <w:tc>
          <w:tcPr>
            <w:tcW w:w="675" w:type="pct"/>
          </w:tcPr>
          <w:p w14:paraId="4A0B76D2" w14:textId="77777777" w:rsidR="00925E7F" w:rsidRPr="00925E7F" w:rsidRDefault="00925E7F" w:rsidP="00925E7F">
            <w:pPr>
              <w:widowControl w:val="0"/>
              <w:spacing w:after="60"/>
              <w:rPr>
                <w:i/>
                <w:sz w:val="20"/>
              </w:rPr>
            </w:pPr>
            <w:r w:rsidRPr="00925E7F">
              <w:rPr>
                <w:sz w:val="20"/>
              </w:rPr>
              <w:t>$/MWh</w:t>
            </w:r>
          </w:p>
        </w:tc>
        <w:tc>
          <w:tcPr>
            <w:tcW w:w="3180" w:type="pct"/>
          </w:tcPr>
          <w:p w14:paraId="34DA2BDC" w14:textId="77777777" w:rsidR="00925E7F" w:rsidRPr="00925E7F" w:rsidRDefault="00925E7F" w:rsidP="00925E7F">
            <w:pPr>
              <w:widowControl w:val="0"/>
              <w:spacing w:after="60"/>
              <w:rPr>
                <w:sz w:val="20"/>
              </w:rPr>
            </w:pPr>
            <w:r w:rsidRPr="00925E7F">
              <w:rPr>
                <w:i/>
                <w:sz w:val="20"/>
              </w:rPr>
              <w:t xml:space="preserve">Real-Time Price for the Energy Metered for each SODG or SOTG Site </w:t>
            </w:r>
            <w:r w:rsidRPr="00925E7F">
              <w:rPr>
                <w:sz w:val="20"/>
              </w:rPr>
              <w:sym w:font="Symbol" w:char="F0BE"/>
            </w:r>
            <w:r w:rsidRPr="00925E7F">
              <w:rPr>
                <w:sz w:val="20"/>
              </w:rPr>
              <w:t xml:space="preserve">The Real-Time price at Electrical Bus </w:t>
            </w:r>
            <w:r w:rsidRPr="00925E7F">
              <w:rPr>
                <w:i/>
                <w:sz w:val="20"/>
              </w:rPr>
              <w:t>b</w:t>
            </w:r>
            <w:r w:rsidRPr="00925E7F">
              <w:rPr>
                <w:sz w:val="20"/>
              </w:rPr>
              <w:t xml:space="preserve"> for the Settlement Meter for the SODG or SOTG site for the 15-minute Settlement Interval.</w:t>
            </w:r>
          </w:p>
        </w:tc>
      </w:tr>
      <w:tr w:rsidR="00925E7F" w:rsidRPr="00925E7F" w14:paraId="5ADA3295" w14:textId="77777777" w:rsidTr="00CB43C2">
        <w:trPr>
          <w:cantSplit/>
        </w:trPr>
        <w:tc>
          <w:tcPr>
            <w:tcW w:w="1145" w:type="pct"/>
          </w:tcPr>
          <w:p w14:paraId="73AE76F1" w14:textId="1C85C06A" w:rsidR="00925E7F" w:rsidRPr="00925E7F" w:rsidRDefault="00925E7F" w:rsidP="00925E7F">
            <w:pPr>
              <w:widowControl w:val="0"/>
              <w:spacing w:after="60"/>
              <w:rPr>
                <w:sz w:val="20"/>
                <w:szCs w:val="16"/>
              </w:rPr>
            </w:pPr>
            <w:r w:rsidRPr="00925E7F">
              <w:rPr>
                <w:sz w:val="20"/>
                <w:szCs w:val="16"/>
              </w:rPr>
              <w:t>MEBSOGNET</w:t>
            </w:r>
            <w:r w:rsidRPr="00925E7F">
              <w:rPr>
                <w:i/>
                <w:sz w:val="20"/>
                <w:szCs w:val="16"/>
                <w:vertAlign w:val="subscript"/>
              </w:rPr>
              <w:t xml:space="preserve"> q, gsc</w:t>
            </w:r>
          </w:p>
        </w:tc>
        <w:tc>
          <w:tcPr>
            <w:tcW w:w="675" w:type="pct"/>
          </w:tcPr>
          <w:p w14:paraId="0715EC79" w14:textId="5233554F" w:rsidR="00925E7F" w:rsidRPr="00925E7F" w:rsidRDefault="00925E7F" w:rsidP="00925E7F">
            <w:pPr>
              <w:widowControl w:val="0"/>
              <w:spacing w:after="60"/>
              <w:rPr>
                <w:sz w:val="20"/>
                <w:szCs w:val="16"/>
              </w:rPr>
            </w:pPr>
            <w:r w:rsidRPr="00925E7F">
              <w:rPr>
                <w:sz w:val="20"/>
                <w:szCs w:val="16"/>
              </w:rPr>
              <w:t>MWh</w:t>
            </w:r>
          </w:p>
        </w:tc>
        <w:tc>
          <w:tcPr>
            <w:tcW w:w="3180" w:type="pct"/>
          </w:tcPr>
          <w:p w14:paraId="6F1D873D" w14:textId="165CA2E3" w:rsidR="00925E7F" w:rsidRPr="00925E7F" w:rsidRDefault="00925E7F" w:rsidP="00925E7F">
            <w:pPr>
              <w:widowControl w:val="0"/>
              <w:spacing w:after="60"/>
              <w:rPr>
                <w:i/>
                <w:sz w:val="20"/>
                <w:szCs w:val="16"/>
              </w:rPr>
            </w:pPr>
            <w:r w:rsidRPr="00925E7F">
              <w:rPr>
                <w:i/>
                <w:sz w:val="20"/>
                <w:szCs w:val="16"/>
              </w:rPr>
              <w:t xml:space="preserve">Net Metered energy at gsc for an SODG or SOTG Site </w:t>
            </w:r>
            <w:r w:rsidRPr="00925E7F">
              <w:rPr>
                <w:sz w:val="20"/>
                <w:szCs w:val="16"/>
              </w:rPr>
              <w:sym w:font="Symbol" w:char="F0BE"/>
            </w:r>
            <w:r w:rsidRPr="00925E7F">
              <w:rPr>
                <w:sz w:val="20"/>
                <w:szCs w:val="16"/>
              </w:rPr>
              <w:t>The net sum for all Settlement Meters for SODG or SOTG site</w:t>
            </w:r>
            <w:r w:rsidRPr="00925E7F">
              <w:rPr>
                <w:i/>
                <w:sz w:val="20"/>
                <w:szCs w:val="16"/>
              </w:rPr>
              <w:t xml:space="preserve"> gsc</w:t>
            </w:r>
            <w:r w:rsidRPr="00925E7F">
              <w:rPr>
                <w:sz w:val="20"/>
                <w:szCs w:val="16"/>
              </w:rPr>
              <w:t xml:space="preserve"> represented by QSE </w:t>
            </w:r>
            <w:r w:rsidRPr="00925E7F">
              <w:rPr>
                <w:i/>
                <w:sz w:val="20"/>
                <w:szCs w:val="16"/>
              </w:rPr>
              <w:t>q</w:t>
            </w:r>
            <w:r w:rsidRPr="00925E7F">
              <w:rPr>
                <w:sz w:val="20"/>
                <w:szCs w:val="16"/>
              </w:rPr>
              <w:t>.  A positive value indicates an injection of power to the ERCOT System.</w:t>
            </w:r>
          </w:p>
        </w:tc>
      </w:tr>
      <w:tr w:rsidR="00925E7F" w:rsidRPr="00925E7F" w14:paraId="7F5BD9E2" w14:textId="77777777" w:rsidTr="00CB43C2">
        <w:trPr>
          <w:cantSplit/>
        </w:trPr>
        <w:tc>
          <w:tcPr>
            <w:tcW w:w="1145" w:type="pct"/>
          </w:tcPr>
          <w:p w14:paraId="6A9E2004" w14:textId="14F0B4ED" w:rsidR="00925E7F" w:rsidRPr="00925E7F" w:rsidRDefault="00925E7F" w:rsidP="00925E7F">
            <w:pPr>
              <w:widowControl w:val="0"/>
              <w:spacing w:after="60"/>
              <w:rPr>
                <w:sz w:val="20"/>
              </w:rPr>
            </w:pPr>
            <w:r>
              <w:rPr>
                <w:sz w:val="20"/>
              </w:rPr>
              <w:lastRenderedPageBreak/>
              <w:t>MEB</w:t>
            </w:r>
            <w:r w:rsidRPr="00925E7F">
              <w:rPr>
                <w:sz w:val="20"/>
              </w:rPr>
              <w:t xml:space="preserve">SOG </w:t>
            </w:r>
            <w:r w:rsidRPr="00925E7F">
              <w:rPr>
                <w:i/>
                <w:sz w:val="20"/>
                <w:vertAlign w:val="subscript"/>
              </w:rPr>
              <w:t>q,</w:t>
            </w:r>
            <w:r w:rsidRPr="00925E7F">
              <w:rPr>
                <w:sz w:val="20"/>
              </w:rPr>
              <w:t xml:space="preserve"> </w:t>
            </w:r>
            <w:r w:rsidRPr="00925E7F">
              <w:rPr>
                <w:i/>
                <w:sz w:val="20"/>
                <w:vertAlign w:val="subscript"/>
              </w:rPr>
              <w:t>gsc, b</w:t>
            </w:r>
          </w:p>
        </w:tc>
        <w:tc>
          <w:tcPr>
            <w:tcW w:w="675" w:type="pct"/>
          </w:tcPr>
          <w:p w14:paraId="4F3F18B0" w14:textId="77777777" w:rsidR="00925E7F" w:rsidRPr="00925E7F" w:rsidRDefault="00925E7F" w:rsidP="00925E7F">
            <w:pPr>
              <w:widowControl w:val="0"/>
              <w:spacing w:after="60"/>
              <w:rPr>
                <w:sz w:val="20"/>
              </w:rPr>
            </w:pPr>
            <w:r w:rsidRPr="00925E7F">
              <w:rPr>
                <w:sz w:val="20"/>
              </w:rPr>
              <w:t>MWh</w:t>
            </w:r>
          </w:p>
        </w:tc>
        <w:tc>
          <w:tcPr>
            <w:tcW w:w="3180" w:type="pct"/>
          </w:tcPr>
          <w:p w14:paraId="42A2EC9B" w14:textId="7A53B4C4" w:rsidR="00925E7F" w:rsidRPr="00925E7F" w:rsidRDefault="00925E7F" w:rsidP="00925E7F">
            <w:pPr>
              <w:widowControl w:val="0"/>
              <w:spacing w:after="60"/>
              <w:rPr>
                <w:i/>
                <w:sz w:val="20"/>
              </w:rPr>
            </w:pPr>
            <w:r w:rsidRPr="00925E7F">
              <w:rPr>
                <w:i/>
                <w:sz w:val="20"/>
              </w:rPr>
              <w:t xml:space="preserve">Metered energy at bus for an SODG or SOTG Site  </w:t>
            </w:r>
            <w:r w:rsidRPr="00925E7F">
              <w:rPr>
                <w:sz w:val="20"/>
              </w:rPr>
              <w:sym w:font="Symbol" w:char="F0BE"/>
            </w:r>
            <w:r w:rsidRPr="00925E7F">
              <w:rPr>
                <w:sz w:val="20"/>
              </w:rPr>
              <w:t xml:space="preserve">The </w:t>
            </w:r>
            <w:r>
              <w:rPr>
                <w:sz w:val="20"/>
              </w:rPr>
              <w:t>metered energy</w:t>
            </w:r>
            <w:r w:rsidRPr="00925E7F">
              <w:rPr>
                <w:sz w:val="20"/>
              </w:rPr>
              <w:t xml:space="preserve"> by the Settlement Meter(s) at Electrical Bus </w:t>
            </w:r>
            <w:r w:rsidRPr="00925E7F">
              <w:rPr>
                <w:i/>
                <w:sz w:val="20"/>
              </w:rPr>
              <w:t>b</w:t>
            </w:r>
            <w:r w:rsidRPr="00925E7F">
              <w:rPr>
                <w:sz w:val="20"/>
              </w:rPr>
              <w:t xml:space="preserve"> for SODG or SOTG site</w:t>
            </w:r>
            <w:r w:rsidRPr="00925E7F">
              <w:rPr>
                <w:i/>
                <w:sz w:val="20"/>
              </w:rPr>
              <w:t xml:space="preserve"> gsc</w:t>
            </w:r>
            <w:r w:rsidRPr="00925E7F">
              <w:rPr>
                <w:sz w:val="20"/>
              </w:rPr>
              <w:t xml:space="preserve"> represented by QSE </w:t>
            </w:r>
            <w:r w:rsidRPr="00925E7F">
              <w:rPr>
                <w:i/>
                <w:sz w:val="20"/>
              </w:rPr>
              <w:t>q</w:t>
            </w:r>
            <w:r w:rsidRPr="00925E7F">
              <w:rPr>
                <w:sz w:val="20"/>
              </w:rPr>
              <w:t>.</w:t>
            </w:r>
            <w:r>
              <w:rPr>
                <w:sz w:val="20"/>
              </w:rPr>
              <w:t xml:space="preserve">  </w:t>
            </w:r>
            <w:r w:rsidRPr="00925E7F">
              <w:rPr>
                <w:sz w:val="20"/>
              </w:rPr>
              <w:t>A positive value represents energy produced, and a negative value represents energy consumed.</w:t>
            </w:r>
          </w:p>
        </w:tc>
      </w:tr>
      <w:tr w:rsidR="00925E7F" w:rsidRPr="00925E7F" w14:paraId="1075FCB2" w14:textId="77777777" w:rsidTr="00CB43C2">
        <w:trPr>
          <w:cantSplit/>
        </w:trPr>
        <w:tc>
          <w:tcPr>
            <w:tcW w:w="1145" w:type="pct"/>
          </w:tcPr>
          <w:p w14:paraId="01C2C2AB" w14:textId="77777777" w:rsidR="00925E7F" w:rsidRPr="00925E7F" w:rsidRDefault="00925E7F" w:rsidP="00925E7F">
            <w:pPr>
              <w:widowControl w:val="0"/>
              <w:spacing w:after="60"/>
              <w:rPr>
                <w:sz w:val="20"/>
              </w:rPr>
            </w:pPr>
            <w:r w:rsidRPr="00925E7F">
              <w:rPr>
                <w:sz w:val="20"/>
              </w:rPr>
              <w:t>RTRSVPOR</w:t>
            </w:r>
          </w:p>
        </w:tc>
        <w:tc>
          <w:tcPr>
            <w:tcW w:w="675" w:type="pct"/>
          </w:tcPr>
          <w:p w14:paraId="27B2CE7F" w14:textId="77777777" w:rsidR="00925E7F" w:rsidRPr="00925E7F" w:rsidRDefault="00925E7F" w:rsidP="00925E7F">
            <w:pPr>
              <w:widowControl w:val="0"/>
              <w:spacing w:after="60"/>
              <w:rPr>
                <w:sz w:val="20"/>
              </w:rPr>
            </w:pPr>
            <w:r w:rsidRPr="00925E7F">
              <w:rPr>
                <w:sz w:val="20"/>
              </w:rPr>
              <w:t>$/MWh</w:t>
            </w:r>
          </w:p>
        </w:tc>
        <w:tc>
          <w:tcPr>
            <w:tcW w:w="3180" w:type="pct"/>
          </w:tcPr>
          <w:p w14:paraId="11A8B6B5" w14:textId="77777777" w:rsidR="00925E7F" w:rsidRPr="00925E7F" w:rsidRDefault="00925E7F" w:rsidP="00925E7F">
            <w:pPr>
              <w:widowControl w:val="0"/>
              <w:spacing w:after="60"/>
              <w:rPr>
                <w:i/>
                <w:sz w:val="20"/>
              </w:rPr>
            </w:pPr>
            <w:r w:rsidRPr="00925E7F">
              <w:rPr>
                <w:i/>
                <w:sz w:val="20"/>
              </w:rPr>
              <w:t>Real-Time Reserve Price for On-Line Reserves</w:t>
            </w:r>
            <w:r w:rsidRPr="00925E7F">
              <w:rPr>
                <w:sz w:val="20"/>
              </w:rPr>
              <w:sym w:font="Symbol" w:char="F0BE"/>
            </w:r>
            <w:r w:rsidRPr="00925E7F">
              <w:rPr>
                <w:sz w:val="20"/>
              </w:rPr>
              <w:t>The Real-Time Reserve Price for On-Line Reserves for the 15-minute Settlement Interval.</w:t>
            </w:r>
          </w:p>
        </w:tc>
      </w:tr>
      <w:tr w:rsidR="00925E7F" w:rsidRPr="00925E7F" w14:paraId="47ADB452" w14:textId="77777777" w:rsidTr="00CB43C2">
        <w:trPr>
          <w:cantSplit/>
        </w:trPr>
        <w:tc>
          <w:tcPr>
            <w:tcW w:w="1145" w:type="pct"/>
          </w:tcPr>
          <w:p w14:paraId="196C0252" w14:textId="77777777" w:rsidR="00925E7F" w:rsidRPr="00925E7F" w:rsidRDefault="00925E7F" w:rsidP="00925E7F">
            <w:pPr>
              <w:widowControl w:val="0"/>
              <w:spacing w:after="60"/>
              <w:rPr>
                <w:sz w:val="20"/>
              </w:rPr>
            </w:pPr>
            <w:r w:rsidRPr="00925E7F">
              <w:rPr>
                <w:sz w:val="20"/>
              </w:rPr>
              <w:t>RTORPA</w:t>
            </w:r>
            <w:r w:rsidRPr="00925E7F">
              <w:rPr>
                <w:sz w:val="20"/>
                <w:vertAlign w:val="subscript"/>
              </w:rPr>
              <w:t xml:space="preserve"> </w:t>
            </w:r>
            <w:r w:rsidRPr="00925E7F">
              <w:rPr>
                <w:i/>
                <w:sz w:val="20"/>
                <w:vertAlign w:val="subscript"/>
              </w:rPr>
              <w:t>y</w:t>
            </w:r>
          </w:p>
        </w:tc>
        <w:tc>
          <w:tcPr>
            <w:tcW w:w="675" w:type="pct"/>
          </w:tcPr>
          <w:p w14:paraId="5FA1CC78" w14:textId="77777777" w:rsidR="00925E7F" w:rsidRPr="00925E7F" w:rsidRDefault="00925E7F" w:rsidP="00925E7F">
            <w:pPr>
              <w:widowControl w:val="0"/>
              <w:spacing w:after="60"/>
              <w:rPr>
                <w:sz w:val="20"/>
              </w:rPr>
            </w:pPr>
            <w:r w:rsidRPr="00925E7F">
              <w:rPr>
                <w:sz w:val="20"/>
              </w:rPr>
              <w:t>$/MWh</w:t>
            </w:r>
          </w:p>
        </w:tc>
        <w:tc>
          <w:tcPr>
            <w:tcW w:w="3180" w:type="pct"/>
          </w:tcPr>
          <w:p w14:paraId="5D2DF8C6" w14:textId="77777777" w:rsidR="00925E7F" w:rsidRPr="00925E7F" w:rsidRDefault="00925E7F" w:rsidP="00925E7F">
            <w:pPr>
              <w:widowControl w:val="0"/>
              <w:spacing w:after="60"/>
              <w:rPr>
                <w:i/>
                <w:sz w:val="20"/>
              </w:rPr>
            </w:pPr>
            <w:r w:rsidRPr="00925E7F">
              <w:rPr>
                <w:i/>
                <w:sz w:val="20"/>
              </w:rPr>
              <w:t>Real-Time On-Line Reserve Price Adder per interval</w:t>
            </w:r>
            <w:r w:rsidRPr="00925E7F">
              <w:rPr>
                <w:sz w:val="20"/>
              </w:rPr>
              <w:sym w:font="Symbol" w:char="F0BE"/>
            </w:r>
            <w:r w:rsidRPr="00925E7F">
              <w:rPr>
                <w:sz w:val="20"/>
              </w:rPr>
              <w:t xml:space="preserve">The Real-Time On-Line Reserve Price Adder for the SCED interval </w:t>
            </w:r>
            <w:r w:rsidRPr="00925E7F">
              <w:rPr>
                <w:i/>
                <w:sz w:val="20"/>
              </w:rPr>
              <w:t>y</w:t>
            </w:r>
            <w:r w:rsidRPr="00925E7F">
              <w:rPr>
                <w:sz w:val="20"/>
              </w:rPr>
              <w:t>.</w:t>
            </w:r>
          </w:p>
        </w:tc>
      </w:tr>
      <w:tr w:rsidR="00925E7F" w:rsidRPr="00925E7F" w14:paraId="5DCF5957" w14:textId="77777777" w:rsidTr="00CB43C2">
        <w:trPr>
          <w:cantSplit/>
        </w:trPr>
        <w:tc>
          <w:tcPr>
            <w:tcW w:w="1145" w:type="pct"/>
          </w:tcPr>
          <w:p w14:paraId="6DEB994F" w14:textId="77777777" w:rsidR="00925E7F" w:rsidRPr="00925E7F" w:rsidRDefault="00925E7F" w:rsidP="00925E7F">
            <w:pPr>
              <w:widowControl w:val="0"/>
              <w:spacing w:after="60"/>
              <w:rPr>
                <w:sz w:val="20"/>
              </w:rPr>
            </w:pPr>
            <w:r w:rsidRPr="00925E7F">
              <w:rPr>
                <w:sz w:val="20"/>
              </w:rPr>
              <w:t>RTRDP</w:t>
            </w:r>
          </w:p>
        </w:tc>
        <w:tc>
          <w:tcPr>
            <w:tcW w:w="675" w:type="pct"/>
          </w:tcPr>
          <w:p w14:paraId="02655EA5" w14:textId="77777777" w:rsidR="00925E7F" w:rsidRPr="00925E7F" w:rsidRDefault="00925E7F" w:rsidP="00925E7F">
            <w:pPr>
              <w:widowControl w:val="0"/>
              <w:spacing w:after="60"/>
              <w:rPr>
                <w:sz w:val="20"/>
              </w:rPr>
            </w:pPr>
            <w:r w:rsidRPr="00925E7F">
              <w:rPr>
                <w:sz w:val="20"/>
              </w:rPr>
              <w:t>$/MWh</w:t>
            </w:r>
          </w:p>
        </w:tc>
        <w:tc>
          <w:tcPr>
            <w:tcW w:w="3180" w:type="pct"/>
          </w:tcPr>
          <w:p w14:paraId="05EC85A2" w14:textId="77777777" w:rsidR="00925E7F" w:rsidRPr="00925E7F" w:rsidRDefault="00925E7F" w:rsidP="00925E7F">
            <w:pPr>
              <w:widowControl w:val="0"/>
              <w:spacing w:after="60"/>
              <w:rPr>
                <w:i/>
                <w:sz w:val="20"/>
              </w:rPr>
            </w:pPr>
            <w:r w:rsidRPr="00925E7F">
              <w:rPr>
                <w:i/>
                <w:sz w:val="20"/>
              </w:rPr>
              <w:t xml:space="preserve">Real-Time On-Line Reliability Deployment Price </w:t>
            </w:r>
            <w:r w:rsidRPr="00925E7F">
              <w:rPr>
                <w:sz w:val="20"/>
              </w:rPr>
              <w:sym w:font="Symbol" w:char="F0BE"/>
            </w:r>
            <w:r w:rsidRPr="00925E7F">
              <w:rPr>
                <w:sz w:val="20"/>
              </w:rPr>
              <w:t xml:space="preserve">The Real-Time price for the 15-minute Settlement Interval, reflecting the impact of reliability deployments on energy prices that is calculated </w:t>
            </w:r>
            <w:r w:rsidRPr="00925E7F">
              <w:rPr>
                <w:bCs/>
                <w:sz w:val="20"/>
              </w:rPr>
              <w:t>from the Real-Time On-Line Reliability Deployment Price Adder</w:t>
            </w:r>
            <w:r w:rsidRPr="00925E7F">
              <w:rPr>
                <w:sz w:val="20"/>
              </w:rPr>
              <w:t>.</w:t>
            </w:r>
          </w:p>
        </w:tc>
      </w:tr>
      <w:tr w:rsidR="00925E7F" w:rsidRPr="00925E7F" w14:paraId="64A008BD" w14:textId="77777777" w:rsidTr="00CB43C2">
        <w:trPr>
          <w:cantSplit/>
        </w:trPr>
        <w:tc>
          <w:tcPr>
            <w:tcW w:w="1145" w:type="pct"/>
          </w:tcPr>
          <w:p w14:paraId="76A345FE" w14:textId="77777777" w:rsidR="00925E7F" w:rsidRPr="00925E7F" w:rsidRDefault="00925E7F" w:rsidP="00925E7F">
            <w:pPr>
              <w:widowControl w:val="0"/>
              <w:spacing w:after="60"/>
              <w:rPr>
                <w:sz w:val="20"/>
              </w:rPr>
            </w:pPr>
            <w:r w:rsidRPr="00925E7F">
              <w:rPr>
                <w:sz w:val="20"/>
              </w:rPr>
              <w:t>RTORDPA</w:t>
            </w:r>
            <w:r w:rsidRPr="00925E7F">
              <w:rPr>
                <w:sz w:val="20"/>
                <w:vertAlign w:val="subscript"/>
              </w:rPr>
              <w:t xml:space="preserve"> </w:t>
            </w:r>
            <w:r w:rsidRPr="00925E7F">
              <w:rPr>
                <w:i/>
                <w:sz w:val="20"/>
                <w:vertAlign w:val="subscript"/>
              </w:rPr>
              <w:t>y</w:t>
            </w:r>
          </w:p>
        </w:tc>
        <w:tc>
          <w:tcPr>
            <w:tcW w:w="675" w:type="pct"/>
          </w:tcPr>
          <w:p w14:paraId="70C12BAA" w14:textId="77777777" w:rsidR="00925E7F" w:rsidRPr="00925E7F" w:rsidRDefault="00925E7F" w:rsidP="00925E7F">
            <w:pPr>
              <w:widowControl w:val="0"/>
              <w:spacing w:after="60"/>
              <w:rPr>
                <w:sz w:val="20"/>
              </w:rPr>
            </w:pPr>
            <w:r w:rsidRPr="00925E7F">
              <w:rPr>
                <w:sz w:val="20"/>
              </w:rPr>
              <w:t>$/MWh</w:t>
            </w:r>
          </w:p>
        </w:tc>
        <w:tc>
          <w:tcPr>
            <w:tcW w:w="3180" w:type="pct"/>
          </w:tcPr>
          <w:p w14:paraId="3DB5057B" w14:textId="77777777" w:rsidR="00925E7F" w:rsidRPr="00925E7F" w:rsidRDefault="00925E7F" w:rsidP="00925E7F">
            <w:pPr>
              <w:widowControl w:val="0"/>
              <w:spacing w:after="60"/>
              <w:rPr>
                <w:i/>
                <w:sz w:val="20"/>
              </w:rPr>
            </w:pPr>
            <w:r w:rsidRPr="00925E7F">
              <w:rPr>
                <w:i/>
                <w:sz w:val="20"/>
              </w:rPr>
              <w:t xml:space="preserve">Real-Time On-Line Reliability Deployment Price Adder </w:t>
            </w:r>
            <w:r w:rsidRPr="00925E7F">
              <w:rPr>
                <w:sz w:val="20"/>
              </w:rPr>
              <w:sym w:font="Symbol" w:char="F0BE"/>
            </w:r>
            <w:r w:rsidRPr="00925E7F">
              <w:rPr>
                <w:sz w:val="20"/>
              </w:rPr>
              <w:t xml:space="preserve">The Real-Time Price Adder that captures the impact of reliability deployments on energy prices for the SCED interval </w:t>
            </w:r>
            <w:r w:rsidRPr="00925E7F">
              <w:rPr>
                <w:i/>
                <w:sz w:val="20"/>
              </w:rPr>
              <w:t>y</w:t>
            </w:r>
            <w:r w:rsidRPr="00925E7F">
              <w:rPr>
                <w:sz w:val="20"/>
              </w:rPr>
              <w:t>.</w:t>
            </w:r>
          </w:p>
        </w:tc>
      </w:tr>
      <w:tr w:rsidR="00925E7F" w:rsidRPr="00925E7F" w14:paraId="68519C70" w14:textId="77777777" w:rsidTr="00CB43C2">
        <w:trPr>
          <w:cantSplit/>
        </w:trPr>
        <w:tc>
          <w:tcPr>
            <w:tcW w:w="1145" w:type="pct"/>
          </w:tcPr>
          <w:p w14:paraId="6A7C1851" w14:textId="77777777" w:rsidR="00925E7F" w:rsidRPr="00925E7F" w:rsidRDefault="00925E7F" w:rsidP="00925E7F">
            <w:pPr>
              <w:widowControl w:val="0"/>
              <w:spacing w:after="60"/>
              <w:rPr>
                <w:sz w:val="20"/>
              </w:rPr>
            </w:pPr>
            <w:r w:rsidRPr="00925E7F">
              <w:rPr>
                <w:sz w:val="20"/>
              </w:rPr>
              <w:t>SDWF</w:t>
            </w:r>
            <w:r w:rsidRPr="00925E7F">
              <w:rPr>
                <w:i/>
                <w:sz w:val="20"/>
              </w:rPr>
              <w:t xml:space="preserve"> </w:t>
            </w:r>
            <w:r w:rsidRPr="00925E7F">
              <w:rPr>
                <w:i/>
                <w:sz w:val="20"/>
                <w:vertAlign w:val="subscript"/>
              </w:rPr>
              <w:t>y</w:t>
            </w:r>
          </w:p>
        </w:tc>
        <w:tc>
          <w:tcPr>
            <w:tcW w:w="675" w:type="pct"/>
          </w:tcPr>
          <w:p w14:paraId="35BDDD94" w14:textId="77777777" w:rsidR="00925E7F" w:rsidRPr="00925E7F" w:rsidRDefault="00925E7F" w:rsidP="00925E7F">
            <w:pPr>
              <w:widowControl w:val="0"/>
              <w:spacing w:after="60"/>
              <w:rPr>
                <w:sz w:val="20"/>
              </w:rPr>
            </w:pPr>
            <w:r w:rsidRPr="00925E7F">
              <w:rPr>
                <w:sz w:val="20"/>
              </w:rPr>
              <w:t>None</w:t>
            </w:r>
          </w:p>
        </w:tc>
        <w:tc>
          <w:tcPr>
            <w:tcW w:w="3180" w:type="pct"/>
          </w:tcPr>
          <w:p w14:paraId="4FEA3DCC" w14:textId="77777777" w:rsidR="00925E7F" w:rsidRPr="00925E7F" w:rsidRDefault="00925E7F" w:rsidP="00925E7F">
            <w:pPr>
              <w:widowControl w:val="0"/>
              <w:spacing w:after="60"/>
              <w:rPr>
                <w:i/>
                <w:sz w:val="20"/>
              </w:rPr>
            </w:pPr>
            <w:r w:rsidRPr="00925E7F">
              <w:rPr>
                <w:i/>
                <w:sz w:val="20"/>
              </w:rPr>
              <w:t>SCED Duration Weighting Factor per interval</w:t>
            </w:r>
            <w:r w:rsidRPr="00925E7F">
              <w:rPr>
                <w:sz w:val="20"/>
              </w:rPr>
              <w:sym w:font="Symbol" w:char="F0BE"/>
            </w:r>
            <w:r w:rsidRPr="00925E7F">
              <w:rPr>
                <w:sz w:val="20"/>
              </w:rPr>
              <w:t xml:space="preserve">The weight used in the SODG or SOTG price calculation for the portion of the SCED interval </w:t>
            </w:r>
            <w:r w:rsidRPr="00925E7F">
              <w:rPr>
                <w:i/>
                <w:sz w:val="20"/>
              </w:rPr>
              <w:t>y</w:t>
            </w:r>
            <w:r w:rsidRPr="00925E7F">
              <w:rPr>
                <w:sz w:val="20"/>
              </w:rPr>
              <w:t xml:space="preserve"> within the Settlement Interval.</w:t>
            </w:r>
          </w:p>
        </w:tc>
      </w:tr>
      <w:tr w:rsidR="00925E7F" w:rsidRPr="00925E7F" w14:paraId="1490CEFD" w14:textId="77777777" w:rsidTr="00CB43C2">
        <w:trPr>
          <w:cantSplit/>
        </w:trPr>
        <w:tc>
          <w:tcPr>
            <w:tcW w:w="1145" w:type="pct"/>
          </w:tcPr>
          <w:p w14:paraId="1DEB7305" w14:textId="77777777" w:rsidR="00925E7F" w:rsidRPr="00925E7F" w:rsidRDefault="00925E7F" w:rsidP="00925E7F">
            <w:pPr>
              <w:widowControl w:val="0"/>
              <w:spacing w:after="60"/>
              <w:rPr>
                <w:sz w:val="20"/>
              </w:rPr>
            </w:pPr>
            <w:r w:rsidRPr="00925E7F">
              <w:rPr>
                <w:sz w:val="20"/>
              </w:rPr>
              <w:t xml:space="preserve">RTLMP </w:t>
            </w:r>
            <w:r w:rsidRPr="00925E7F">
              <w:rPr>
                <w:i/>
                <w:sz w:val="20"/>
                <w:vertAlign w:val="subscript"/>
              </w:rPr>
              <w:t>b, y</w:t>
            </w:r>
          </w:p>
        </w:tc>
        <w:tc>
          <w:tcPr>
            <w:tcW w:w="675" w:type="pct"/>
          </w:tcPr>
          <w:p w14:paraId="6CA843BB" w14:textId="77777777" w:rsidR="00925E7F" w:rsidRPr="00925E7F" w:rsidRDefault="00925E7F" w:rsidP="00925E7F">
            <w:pPr>
              <w:widowControl w:val="0"/>
              <w:spacing w:after="60"/>
              <w:rPr>
                <w:sz w:val="20"/>
              </w:rPr>
            </w:pPr>
            <w:r w:rsidRPr="00925E7F">
              <w:rPr>
                <w:sz w:val="20"/>
              </w:rPr>
              <w:t>$/MWh</w:t>
            </w:r>
          </w:p>
        </w:tc>
        <w:tc>
          <w:tcPr>
            <w:tcW w:w="3180" w:type="pct"/>
          </w:tcPr>
          <w:p w14:paraId="0E3B50A0" w14:textId="77777777" w:rsidR="00925E7F" w:rsidRPr="00925E7F" w:rsidRDefault="00925E7F" w:rsidP="00925E7F">
            <w:pPr>
              <w:widowControl w:val="0"/>
              <w:spacing w:after="60"/>
              <w:rPr>
                <w:sz w:val="20"/>
              </w:rPr>
            </w:pPr>
            <w:r w:rsidRPr="00925E7F">
              <w:rPr>
                <w:i/>
                <w:sz w:val="20"/>
              </w:rPr>
              <w:t>Real-Time Locational Marginal Price at bus per interval</w:t>
            </w:r>
            <w:r w:rsidRPr="00925E7F">
              <w:rPr>
                <w:sz w:val="20"/>
              </w:rPr>
              <w:sym w:font="Symbol" w:char="F0BE"/>
            </w:r>
            <w:r w:rsidRPr="00925E7F">
              <w:rPr>
                <w:sz w:val="20"/>
              </w:rPr>
              <w:t xml:space="preserve">The Real-Time LMP at Electrical Bus </w:t>
            </w:r>
            <w:r w:rsidRPr="00925E7F">
              <w:rPr>
                <w:i/>
                <w:sz w:val="20"/>
              </w:rPr>
              <w:t>b</w:t>
            </w:r>
            <w:r w:rsidRPr="00925E7F">
              <w:rPr>
                <w:sz w:val="20"/>
              </w:rPr>
              <w:t xml:space="preserve">, for the SCED interval </w:t>
            </w:r>
            <w:r w:rsidRPr="00925E7F">
              <w:rPr>
                <w:i/>
                <w:sz w:val="20"/>
              </w:rPr>
              <w:t>y</w:t>
            </w:r>
            <w:r w:rsidRPr="00925E7F">
              <w:rPr>
                <w:sz w:val="20"/>
              </w:rPr>
              <w:t>.</w:t>
            </w:r>
          </w:p>
        </w:tc>
      </w:tr>
      <w:tr w:rsidR="00925E7F" w:rsidRPr="00925E7F" w14:paraId="18CB3D09" w14:textId="77777777" w:rsidTr="00CB43C2">
        <w:trPr>
          <w:cantSplit/>
        </w:trPr>
        <w:tc>
          <w:tcPr>
            <w:tcW w:w="1145" w:type="pct"/>
          </w:tcPr>
          <w:p w14:paraId="1261709E" w14:textId="77777777" w:rsidR="00925E7F" w:rsidRPr="00925E7F" w:rsidRDefault="00925E7F" w:rsidP="00925E7F">
            <w:pPr>
              <w:widowControl w:val="0"/>
              <w:spacing w:after="60"/>
              <w:rPr>
                <w:sz w:val="20"/>
              </w:rPr>
            </w:pPr>
            <w:r w:rsidRPr="00925E7F">
              <w:rPr>
                <w:sz w:val="20"/>
              </w:rPr>
              <w:t xml:space="preserve">TLMP </w:t>
            </w:r>
            <w:r w:rsidRPr="00925E7F">
              <w:rPr>
                <w:i/>
                <w:sz w:val="20"/>
                <w:vertAlign w:val="subscript"/>
              </w:rPr>
              <w:t>y</w:t>
            </w:r>
          </w:p>
        </w:tc>
        <w:tc>
          <w:tcPr>
            <w:tcW w:w="675" w:type="pct"/>
          </w:tcPr>
          <w:p w14:paraId="3F2A136C" w14:textId="77777777" w:rsidR="00925E7F" w:rsidRPr="00925E7F" w:rsidRDefault="00925E7F" w:rsidP="00925E7F">
            <w:pPr>
              <w:widowControl w:val="0"/>
              <w:spacing w:after="60"/>
              <w:rPr>
                <w:iCs/>
                <w:sz w:val="20"/>
              </w:rPr>
            </w:pPr>
            <w:r w:rsidRPr="00925E7F">
              <w:rPr>
                <w:sz w:val="20"/>
              </w:rPr>
              <w:t>second</w:t>
            </w:r>
          </w:p>
        </w:tc>
        <w:tc>
          <w:tcPr>
            <w:tcW w:w="3180" w:type="pct"/>
          </w:tcPr>
          <w:p w14:paraId="4C37EEA6" w14:textId="77777777" w:rsidR="00925E7F" w:rsidRPr="00925E7F" w:rsidRDefault="00925E7F" w:rsidP="00925E7F">
            <w:pPr>
              <w:widowControl w:val="0"/>
              <w:spacing w:after="60"/>
              <w:rPr>
                <w:sz w:val="20"/>
              </w:rPr>
            </w:pPr>
            <w:r w:rsidRPr="00925E7F">
              <w:rPr>
                <w:i/>
                <w:iCs/>
                <w:sz w:val="20"/>
              </w:rPr>
              <w:t xml:space="preserve">Duration of </w:t>
            </w:r>
            <w:r w:rsidRPr="00925E7F">
              <w:rPr>
                <w:i/>
                <w:sz w:val="20"/>
              </w:rPr>
              <w:t>SCED</w:t>
            </w:r>
            <w:r w:rsidRPr="00925E7F">
              <w:rPr>
                <w:i/>
                <w:iCs/>
                <w:sz w:val="20"/>
              </w:rPr>
              <w:t xml:space="preserve"> interval per interval</w:t>
            </w:r>
            <w:r w:rsidRPr="00925E7F">
              <w:rPr>
                <w:sz w:val="20"/>
              </w:rPr>
              <w:sym w:font="Symbol" w:char="F0BE"/>
            </w:r>
            <w:r w:rsidRPr="00925E7F">
              <w:rPr>
                <w:sz w:val="20"/>
              </w:rPr>
              <w:t xml:space="preserve">The duration of the SCED interval </w:t>
            </w:r>
            <w:r w:rsidRPr="00925E7F">
              <w:rPr>
                <w:i/>
                <w:iCs/>
                <w:sz w:val="20"/>
              </w:rPr>
              <w:t xml:space="preserve">y </w:t>
            </w:r>
            <w:r w:rsidRPr="00925E7F">
              <w:rPr>
                <w:iCs/>
                <w:sz w:val="20"/>
              </w:rPr>
              <w:t>within the Settlement Interval</w:t>
            </w:r>
            <w:r w:rsidRPr="00925E7F">
              <w:rPr>
                <w:sz w:val="20"/>
              </w:rPr>
              <w:t>.</w:t>
            </w:r>
          </w:p>
        </w:tc>
      </w:tr>
      <w:tr w:rsidR="00925E7F" w:rsidRPr="00925E7F" w14:paraId="21C63360" w14:textId="77777777" w:rsidTr="00CB43C2">
        <w:trPr>
          <w:cantSplit/>
        </w:trPr>
        <w:tc>
          <w:tcPr>
            <w:tcW w:w="1145" w:type="pct"/>
          </w:tcPr>
          <w:p w14:paraId="47F136DE" w14:textId="77777777" w:rsidR="00925E7F" w:rsidRPr="00925E7F" w:rsidRDefault="00925E7F" w:rsidP="00925E7F">
            <w:pPr>
              <w:widowControl w:val="0"/>
              <w:spacing w:after="60"/>
              <w:rPr>
                <w:i/>
                <w:sz w:val="20"/>
              </w:rPr>
            </w:pPr>
            <w:r w:rsidRPr="00925E7F">
              <w:rPr>
                <w:i/>
                <w:sz w:val="20"/>
              </w:rPr>
              <w:t>gsc</w:t>
            </w:r>
          </w:p>
        </w:tc>
        <w:tc>
          <w:tcPr>
            <w:tcW w:w="675" w:type="pct"/>
          </w:tcPr>
          <w:p w14:paraId="0BD2D01F" w14:textId="77777777" w:rsidR="00925E7F" w:rsidRPr="00925E7F" w:rsidRDefault="00925E7F" w:rsidP="00925E7F">
            <w:pPr>
              <w:widowControl w:val="0"/>
              <w:spacing w:after="60"/>
              <w:rPr>
                <w:sz w:val="20"/>
              </w:rPr>
            </w:pPr>
            <w:r w:rsidRPr="00925E7F">
              <w:rPr>
                <w:sz w:val="20"/>
              </w:rPr>
              <w:t>none</w:t>
            </w:r>
          </w:p>
        </w:tc>
        <w:tc>
          <w:tcPr>
            <w:tcW w:w="3180" w:type="pct"/>
          </w:tcPr>
          <w:p w14:paraId="3186F733" w14:textId="77777777" w:rsidR="00925E7F" w:rsidRPr="00925E7F" w:rsidRDefault="00925E7F" w:rsidP="00925E7F">
            <w:pPr>
              <w:widowControl w:val="0"/>
              <w:spacing w:after="60"/>
              <w:rPr>
                <w:sz w:val="20"/>
              </w:rPr>
            </w:pPr>
            <w:r w:rsidRPr="00925E7F">
              <w:rPr>
                <w:sz w:val="20"/>
              </w:rPr>
              <w:t>A generation site code.</w:t>
            </w:r>
          </w:p>
        </w:tc>
      </w:tr>
      <w:tr w:rsidR="00925E7F" w:rsidRPr="00925E7F" w14:paraId="0CBAA8EC" w14:textId="77777777" w:rsidTr="00CB43C2">
        <w:trPr>
          <w:cantSplit/>
        </w:trPr>
        <w:tc>
          <w:tcPr>
            <w:tcW w:w="1145" w:type="pct"/>
          </w:tcPr>
          <w:p w14:paraId="4BADA72A" w14:textId="77777777" w:rsidR="00925E7F" w:rsidRPr="00925E7F" w:rsidRDefault="00925E7F" w:rsidP="00925E7F">
            <w:pPr>
              <w:widowControl w:val="0"/>
              <w:spacing w:after="60"/>
              <w:rPr>
                <w:i/>
                <w:sz w:val="20"/>
              </w:rPr>
            </w:pPr>
            <w:r w:rsidRPr="00925E7F">
              <w:rPr>
                <w:i/>
                <w:sz w:val="20"/>
              </w:rPr>
              <w:t>b</w:t>
            </w:r>
          </w:p>
        </w:tc>
        <w:tc>
          <w:tcPr>
            <w:tcW w:w="675" w:type="pct"/>
          </w:tcPr>
          <w:p w14:paraId="5FF2E66D" w14:textId="77777777" w:rsidR="00925E7F" w:rsidRPr="00925E7F" w:rsidRDefault="00925E7F" w:rsidP="00925E7F">
            <w:pPr>
              <w:widowControl w:val="0"/>
              <w:spacing w:after="60"/>
              <w:rPr>
                <w:sz w:val="20"/>
              </w:rPr>
            </w:pPr>
            <w:r w:rsidRPr="00925E7F">
              <w:rPr>
                <w:sz w:val="20"/>
              </w:rPr>
              <w:t>none</w:t>
            </w:r>
          </w:p>
        </w:tc>
        <w:tc>
          <w:tcPr>
            <w:tcW w:w="3180" w:type="pct"/>
          </w:tcPr>
          <w:p w14:paraId="047EBA38" w14:textId="77777777" w:rsidR="00925E7F" w:rsidRPr="00925E7F" w:rsidRDefault="00925E7F" w:rsidP="00925E7F">
            <w:pPr>
              <w:widowControl w:val="0"/>
              <w:spacing w:after="60"/>
              <w:rPr>
                <w:sz w:val="20"/>
              </w:rPr>
            </w:pPr>
            <w:r w:rsidRPr="00925E7F">
              <w:rPr>
                <w:sz w:val="20"/>
              </w:rPr>
              <w:t>An Electrical Bus.</w:t>
            </w:r>
          </w:p>
        </w:tc>
      </w:tr>
      <w:tr w:rsidR="00925E7F" w:rsidRPr="00925E7F" w14:paraId="22C53897" w14:textId="77777777" w:rsidTr="00CB43C2">
        <w:trPr>
          <w:cantSplit/>
        </w:trPr>
        <w:tc>
          <w:tcPr>
            <w:tcW w:w="1145" w:type="pct"/>
          </w:tcPr>
          <w:p w14:paraId="6FEF3083" w14:textId="77777777" w:rsidR="00925E7F" w:rsidRPr="00925E7F" w:rsidRDefault="00925E7F" w:rsidP="00925E7F">
            <w:pPr>
              <w:widowControl w:val="0"/>
              <w:spacing w:after="60"/>
              <w:rPr>
                <w:i/>
                <w:sz w:val="20"/>
              </w:rPr>
            </w:pPr>
            <w:r w:rsidRPr="00925E7F">
              <w:rPr>
                <w:i/>
                <w:sz w:val="20"/>
              </w:rPr>
              <w:t>y</w:t>
            </w:r>
          </w:p>
        </w:tc>
        <w:tc>
          <w:tcPr>
            <w:tcW w:w="675" w:type="pct"/>
          </w:tcPr>
          <w:p w14:paraId="4624F612" w14:textId="77777777" w:rsidR="00925E7F" w:rsidRPr="00925E7F" w:rsidRDefault="00925E7F" w:rsidP="00925E7F">
            <w:pPr>
              <w:widowControl w:val="0"/>
              <w:spacing w:after="60"/>
              <w:rPr>
                <w:sz w:val="20"/>
              </w:rPr>
            </w:pPr>
            <w:r w:rsidRPr="00925E7F">
              <w:rPr>
                <w:sz w:val="20"/>
              </w:rPr>
              <w:t>None</w:t>
            </w:r>
          </w:p>
        </w:tc>
        <w:tc>
          <w:tcPr>
            <w:tcW w:w="3180" w:type="pct"/>
          </w:tcPr>
          <w:p w14:paraId="1300DA59" w14:textId="77777777" w:rsidR="00925E7F" w:rsidRPr="00925E7F" w:rsidRDefault="00925E7F" w:rsidP="00925E7F">
            <w:pPr>
              <w:widowControl w:val="0"/>
              <w:spacing w:after="60"/>
              <w:rPr>
                <w:sz w:val="20"/>
              </w:rPr>
            </w:pPr>
            <w:r w:rsidRPr="00925E7F">
              <w:rPr>
                <w:sz w:val="20"/>
              </w:rPr>
              <w:t>A SCED interval in the 15-minute Settlement Interval.  The summation is over the total number of SCED runs that cover the 15-minute Settlement Interval.</w:t>
            </w:r>
          </w:p>
        </w:tc>
      </w:tr>
    </w:tbl>
    <w:p w14:paraId="0318AB70" w14:textId="77777777" w:rsidR="00925E7F" w:rsidRPr="00925E7F" w:rsidRDefault="00925E7F" w:rsidP="00925E7F">
      <w:pPr>
        <w:spacing w:before="240" w:after="240"/>
        <w:ind w:left="720" w:hanging="720"/>
      </w:pPr>
      <w:r w:rsidRPr="00925E7F">
        <w:t>(4)</w:t>
      </w:r>
      <w:r w:rsidRPr="00925E7F">
        <w:tab/>
        <w:t>The total net payments and charges to each QSE for energy from SODGs and SOTGs for the 15-minute Settlement Interval is calculated as follows:</w:t>
      </w:r>
    </w:p>
    <w:p w14:paraId="64758C1A" w14:textId="77777777" w:rsidR="00925E7F" w:rsidRPr="00925E7F" w:rsidRDefault="00925E7F" w:rsidP="00925E7F">
      <w:pPr>
        <w:tabs>
          <w:tab w:val="left" w:pos="2250"/>
          <w:tab w:val="left" w:pos="3150"/>
          <w:tab w:val="left" w:pos="3960"/>
        </w:tabs>
        <w:spacing w:after="240"/>
        <w:ind w:left="3960" w:hanging="3240"/>
        <w:rPr>
          <w:b/>
          <w:bCs/>
          <w:szCs w:val="24"/>
        </w:rPr>
      </w:pPr>
      <w:r w:rsidRPr="00925E7F">
        <w:rPr>
          <w:b/>
          <w:bCs/>
          <w:szCs w:val="24"/>
        </w:rPr>
        <w:t xml:space="preserve">RTESOGAMTQSETOT </w:t>
      </w:r>
      <w:r w:rsidRPr="00925E7F">
        <w:rPr>
          <w:b/>
          <w:bCs/>
          <w:i/>
          <w:szCs w:val="24"/>
          <w:vertAlign w:val="subscript"/>
        </w:rPr>
        <w:t>q</w:t>
      </w:r>
      <w:r w:rsidRPr="00925E7F">
        <w:rPr>
          <w:b/>
          <w:bCs/>
          <w:szCs w:val="24"/>
        </w:rPr>
        <w:tab/>
        <w:t xml:space="preserve">= </w:t>
      </w:r>
      <w:r w:rsidRPr="00925E7F">
        <w:rPr>
          <w:b/>
          <w:bCs/>
          <w:position w:val="-22"/>
          <w:szCs w:val="24"/>
        </w:rPr>
        <w:object w:dxaOrig="285" w:dyaOrig="450" w14:anchorId="48DB64C3">
          <v:shape id="_x0000_i1171" type="#_x0000_t75" style="width:12pt;height:24pt" o:ole="">
            <v:imagedata r:id="rId194" o:title=""/>
          </v:shape>
          <o:OLEObject Type="Embed" ProgID="Equation.3" ShapeID="_x0000_i1171" DrawAspect="Content" ObjectID="_1775282884" r:id="rId195"/>
        </w:object>
      </w:r>
      <w:r w:rsidRPr="00925E7F">
        <w:rPr>
          <w:b/>
          <w:bCs/>
          <w:szCs w:val="24"/>
        </w:rPr>
        <w:t xml:space="preserve">RTESOGSAMT </w:t>
      </w:r>
      <w:r w:rsidRPr="00925E7F">
        <w:rPr>
          <w:b/>
          <w:bCs/>
          <w:i/>
          <w:szCs w:val="24"/>
          <w:vertAlign w:val="subscript"/>
        </w:rPr>
        <w:t>q, gsc</w:t>
      </w:r>
    </w:p>
    <w:p w14:paraId="0C8CA5EE" w14:textId="77777777" w:rsidR="00925E7F" w:rsidRPr="00925E7F" w:rsidRDefault="00925E7F" w:rsidP="00925E7F">
      <w:r w:rsidRPr="00925E7F">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700"/>
        <w:gridCol w:w="6036"/>
      </w:tblGrid>
      <w:tr w:rsidR="00925E7F" w:rsidRPr="00925E7F" w14:paraId="78F51904" w14:textId="77777777" w:rsidTr="00CB43C2">
        <w:trPr>
          <w:cantSplit/>
          <w:tblHeader/>
        </w:trPr>
        <w:tc>
          <w:tcPr>
            <w:tcW w:w="2335" w:type="dxa"/>
          </w:tcPr>
          <w:p w14:paraId="0AC655D5" w14:textId="77777777" w:rsidR="00925E7F" w:rsidRPr="00925E7F" w:rsidRDefault="00925E7F" w:rsidP="00925E7F">
            <w:pPr>
              <w:spacing w:after="120"/>
              <w:rPr>
                <w:b/>
                <w:iCs/>
                <w:sz w:val="20"/>
              </w:rPr>
            </w:pPr>
            <w:r w:rsidRPr="00925E7F">
              <w:rPr>
                <w:b/>
                <w:iCs/>
                <w:sz w:val="20"/>
              </w:rPr>
              <w:t>Variable</w:t>
            </w:r>
          </w:p>
        </w:tc>
        <w:tc>
          <w:tcPr>
            <w:tcW w:w="700" w:type="dxa"/>
          </w:tcPr>
          <w:p w14:paraId="75D792F5" w14:textId="77777777" w:rsidR="00925E7F" w:rsidRPr="00925E7F" w:rsidRDefault="00925E7F" w:rsidP="00925E7F">
            <w:pPr>
              <w:spacing w:after="120"/>
              <w:rPr>
                <w:b/>
                <w:iCs/>
                <w:sz w:val="20"/>
              </w:rPr>
            </w:pPr>
            <w:r w:rsidRPr="00925E7F">
              <w:rPr>
                <w:b/>
                <w:iCs/>
                <w:sz w:val="20"/>
              </w:rPr>
              <w:t>Unit</w:t>
            </w:r>
          </w:p>
        </w:tc>
        <w:tc>
          <w:tcPr>
            <w:tcW w:w="6036" w:type="dxa"/>
          </w:tcPr>
          <w:p w14:paraId="6A2DC540" w14:textId="77777777" w:rsidR="00925E7F" w:rsidRPr="00925E7F" w:rsidRDefault="00925E7F" w:rsidP="00925E7F">
            <w:pPr>
              <w:spacing w:after="120"/>
              <w:rPr>
                <w:b/>
                <w:iCs/>
                <w:sz w:val="20"/>
              </w:rPr>
            </w:pPr>
            <w:r w:rsidRPr="00925E7F">
              <w:rPr>
                <w:b/>
                <w:iCs/>
                <w:sz w:val="20"/>
              </w:rPr>
              <w:t>Definition</w:t>
            </w:r>
          </w:p>
        </w:tc>
      </w:tr>
      <w:tr w:rsidR="00925E7F" w:rsidRPr="00925E7F" w14:paraId="56D69343" w14:textId="77777777" w:rsidTr="00CB43C2">
        <w:trPr>
          <w:cantSplit/>
        </w:trPr>
        <w:tc>
          <w:tcPr>
            <w:tcW w:w="2335" w:type="dxa"/>
          </w:tcPr>
          <w:p w14:paraId="6DCD9673" w14:textId="77777777" w:rsidR="00925E7F" w:rsidRPr="00925E7F" w:rsidRDefault="00925E7F" w:rsidP="00925E7F">
            <w:pPr>
              <w:spacing w:after="60"/>
              <w:rPr>
                <w:iCs/>
                <w:sz w:val="20"/>
              </w:rPr>
            </w:pPr>
            <w:r w:rsidRPr="00925E7F">
              <w:rPr>
                <w:iCs/>
                <w:sz w:val="20"/>
              </w:rPr>
              <w:t xml:space="preserve">RTESOGAMTQSETOT </w:t>
            </w:r>
            <w:r w:rsidRPr="00925E7F">
              <w:rPr>
                <w:i/>
                <w:iCs/>
                <w:sz w:val="20"/>
                <w:vertAlign w:val="subscript"/>
              </w:rPr>
              <w:t>q</w:t>
            </w:r>
          </w:p>
        </w:tc>
        <w:tc>
          <w:tcPr>
            <w:tcW w:w="700" w:type="dxa"/>
          </w:tcPr>
          <w:p w14:paraId="0311BE7B" w14:textId="77777777" w:rsidR="00925E7F" w:rsidRPr="00925E7F" w:rsidRDefault="00925E7F" w:rsidP="00925E7F">
            <w:pPr>
              <w:spacing w:after="60"/>
              <w:rPr>
                <w:iCs/>
                <w:sz w:val="20"/>
              </w:rPr>
            </w:pPr>
            <w:r w:rsidRPr="00925E7F">
              <w:rPr>
                <w:iCs/>
                <w:sz w:val="20"/>
              </w:rPr>
              <w:t>$</w:t>
            </w:r>
          </w:p>
        </w:tc>
        <w:tc>
          <w:tcPr>
            <w:tcW w:w="6036" w:type="dxa"/>
          </w:tcPr>
          <w:p w14:paraId="5AC51C2B" w14:textId="77777777" w:rsidR="00925E7F" w:rsidRPr="00925E7F" w:rsidRDefault="00925E7F" w:rsidP="00925E7F">
            <w:pPr>
              <w:spacing w:after="60"/>
              <w:rPr>
                <w:iCs/>
                <w:sz w:val="20"/>
              </w:rPr>
            </w:pPr>
            <w:r w:rsidRPr="00925E7F">
              <w:rPr>
                <w:i/>
                <w:iCs/>
                <w:sz w:val="20"/>
              </w:rPr>
              <w:t xml:space="preserve">Real-Time Energy Payment or Charge per QSE for Energy from SODGs and SOTGs </w:t>
            </w:r>
            <w:r w:rsidRPr="00925E7F">
              <w:rPr>
                <w:iCs/>
                <w:sz w:val="20"/>
              </w:rPr>
              <w:t xml:space="preserve">—The payment or charge to QSE </w:t>
            </w:r>
            <w:r w:rsidRPr="00925E7F">
              <w:rPr>
                <w:i/>
                <w:iCs/>
                <w:sz w:val="20"/>
              </w:rPr>
              <w:t>q</w:t>
            </w:r>
            <w:r w:rsidRPr="00925E7F">
              <w:rPr>
                <w:iCs/>
                <w:sz w:val="20"/>
              </w:rPr>
              <w:t xml:space="preserve"> for Real-Time energy from SODGs and SOTGs, for the 15-minute Settlement Interval.</w:t>
            </w:r>
          </w:p>
        </w:tc>
      </w:tr>
      <w:tr w:rsidR="00925E7F" w:rsidRPr="00925E7F" w14:paraId="18D8A7AF" w14:textId="77777777" w:rsidTr="00CB43C2">
        <w:trPr>
          <w:cantSplit/>
        </w:trPr>
        <w:tc>
          <w:tcPr>
            <w:tcW w:w="2335" w:type="dxa"/>
          </w:tcPr>
          <w:p w14:paraId="00DC4291" w14:textId="77777777" w:rsidR="00925E7F" w:rsidRPr="00925E7F" w:rsidRDefault="00925E7F" w:rsidP="00925E7F">
            <w:pPr>
              <w:spacing w:after="60"/>
              <w:rPr>
                <w:iCs/>
                <w:sz w:val="20"/>
              </w:rPr>
            </w:pPr>
            <w:r w:rsidRPr="00925E7F">
              <w:rPr>
                <w:iCs/>
                <w:sz w:val="20"/>
              </w:rPr>
              <w:t xml:space="preserve">RTESOGSAMT </w:t>
            </w:r>
            <w:r w:rsidRPr="00925E7F">
              <w:rPr>
                <w:i/>
                <w:iCs/>
                <w:sz w:val="20"/>
                <w:vertAlign w:val="subscript"/>
              </w:rPr>
              <w:t>q, gsc</w:t>
            </w:r>
          </w:p>
        </w:tc>
        <w:tc>
          <w:tcPr>
            <w:tcW w:w="700" w:type="dxa"/>
          </w:tcPr>
          <w:p w14:paraId="1CF26442" w14:textId="77777777" w:rsidR="00925E7F" w:rsidRPr="00925E7F" w:rsidRDefault="00925E7F" w:rsidP="00925E7F">
            <w:pPr>
              <w:spacing w:after="60"/>
              <w:rPr>
                <w:iCs/>
                <w:sz w:val="20"/>
              </w:rPr>
            </w:pPr>
            <w:r w:rsidRPr="00925E7F">
              <w:rPr>
                <w:iCs/>
                <w:sz w:val="20"/>
              </w:rPr>
              <w:t>$</w:t>
            </w:r>
          </w:p>
        </w:tc>
        <w:tc>
          <w:tcPr>
            <w:tcW w:w="6036" w:type="dxa"/>
          </w:tcPr>
          <w:p w14:paraId="19FCF892" w14:textId="77777777" w:rsidR="00925E7F" w:rsidRPr="00925E7F" w:rsidRDefault="00925E7F" w:rsidP="00925E7F">
            <w:pPr>
              <w:spacing w:after="60"/>
              <w:rPr>
                <w:iCs/>
                <w:sz w:val="20"/>
              </w:rPr>
            </w:pPr>
            <w:r w:rsidRPr="00925E7F">
              <w:rPr>
                <w:i/>
                <w:iCs/>
                <w:sz w:val="20"/>
              </w:rPr>
              <w:t>Real-Time Energy for SODG and SOTG Site Amount</w:t>
            </w:r>
            <w:r w:rsidRPr="00925E7F" w:rsidDel="006C2DC2">
              <w:rPr>
                <w:i/>
                <w:iCs/>
                <w:sz w:val="20"/>
              </w:rPr>
              <w:t xml:space="preserve"> </w:t>
            </w:r>
            <w:r w:rsidRPr="00925E7F">
              <w:rPr>
                <w:iCs/>
                <w:sz w:val="20"/>
              </w:rPr>
              <w:t xml:space="preserve">—The total payment or charge to QSE </w:t>
            </w:r>
            <w:r w:rsidRPr="00925E7F">
              <w:rPr>
                <w:i/>
                <w:iCs/>
                <w:sz w:val="20"/>
              </w:rPr>
              <w:t>q</w:t>
            </w:r>
            <w:r w:rsidRPr="00925E7F">
              <w:rPr>
                <w:iCs/>
                <w:sz w:val="20"/>
              </w:rPr>
              <w:t xml:space="preserve"> for an SODG or SOTG site</w:t>
            </w:r>
            <w:r w:rsidRPr="00925E7F">
              <w:rPr>
                <w:i/>
                <w:iCs/>
                <w:sz w:val="20"/>
              </w:rPr>
              <w:t xml:space="preserve"> gsc</w:t>
            </w:r>
            <w:r w:rsidRPr="00925E7F">
              <w:rPr>
                <w:iCs/>
                <w:sz w:val="20"/>
              </w:rPr>
              <w:t xml:space="preserve"> for the 15-minute Settlement Interval.</w:t>
            </w:r>
          </w:p>
        </w:tc>
      </w:tr>
      <w:tr w:rsidR="00925E7F" w:rsidRPr="00925E7F" w14:paraId="1D9D6F1A" w14:textId="77777777" w:rsidTr="00CB43C2">
        <w:trPr>
          <w:cantSplit/>
        </w:trPr>
        <w:tc>
          <w:tcPr>
            <w:tcW w:w="2335" w:type="dxa"/>
            <w:tcBorders>
              <w:top w:val="single" w:sz="4" w:space="0" w:color="auto"/>
              <w:left w:val="single" w:sz="4" w:space="0" w:color="auto"/>
              <w:bottom w:val="single" w:sz="4" w:space="0" w:color="auto"/>
              <w:right w:val="single" w:sz="4" w:space="0" w:color="auto"/>
            </w:tcBorders>
          </w:tcPr>
          <w:p w14:paraId="4AA5ADF7" w14:textId="77777777" w:rsidR="00925E7F" w:rsidRPr="00925E7F" w:rsidRDefault="00925E7F" w:rsidP="00925E7F">
            <w:pPr>
              <w:spacing w:after="60"/>
              <w:rPr>
                <w:i/>
                <w:iCs/>
                <w:sz w:val="20"/>
              </w:rPr>
            </w:pPr>
            <w:r w:rsidRPr="00925E7F">
              <w:rPr>
                <w:i/>
                <w:iCs/>
                <w:sz w:val="20"/>
              </w:rPr>
              <w:t>q</w:t>
            </w:r>
          </w:p>
        </w:tc>
        <w:tc>
          <w:tcPr>
            <w:tcW w:w="700" w:type="dxa"/>
            <w:tcBorders>
              <w:top w:val="single" w:sz="4" w:space="0" w:color="auto"/>
              <w:left w:val="single" w:sz="4" w:space="0" w:color="auto"/>
              <w:bottom w:val="single" w:sz="4" w:space="0" w:color="auto"/>
              <w:right w:val="single" w:sz="4" w:space="0" w:color="auto"/>
            </w:tcBorders>
          </w:tcPr>
          <w:p w14:paraId="510FC691" w14:textId="77777777" w:rsidR="00925E7F" w:rsidRPr="00925E7F" w:rsidRDefault="00925E7F" w:rsidP="00925E7F">
            <w:pPr>
              <w:spacing w:after="60"/>
              <w:rPr>
                <w:iCs/>
                <w:sz w:val="20"/>
              </w:rPr>
            </w:pPr>
            <w:r w:rsidRPr="00925E7F">
              <w:rPr>
                <w:iCs/>
                <w:sz w:val="20"/>
              </w:rPr>
              <w:t>none</w:t>
            </w:r>
          </w:p>
        </w:tc>
        <w:tc>
          <w:tcPr>
            <w:tcW w:w="6036" w:type="dxa"/>
            <w:tcBorders>
              <w:top w:val="single" w:sz="4" w:space="0" w:color="auto"/>
              <w:left w:val="single" w:sz="4" w:space="0" w:color="auto"/>
              <w:bottom w:val="single" w:sz="4" w:space="0" w:color="auto"/>
              <w:right w:val="single" w:sz="4" w:space="0" w:color="auto"/>
            </w:tcBorders>
          </w:tcPr>
          <w:p w14:paraId="65418523" w14:textId="77777777" w:rsidR="00925E7F" w:rsidRPr="00925E7F" w:rsidRDefault="00925E7F" w:rsidP="00925E7F">
            <w:pPr>
              <w:spacing w:after="60"/>
              <w:rPr>
                <w:iCs/>
                <w:sz w:val="20"/>
              </w:rPr>
            </w:pPr>
            <w:r w:rsidRPr="00925E7F">
              <w:rPr>
                <w:iCs/>
                <w:sz w:val="20"/>
              </w:rPr>
              <w:t>A QSE.</w:t>
            </w:r>
          </w:p>
        </w:tc>
      </w:tr>
      <w:tr w:rsidR="00925E7F" w:rsidRPr="00925E7F" w14:paraId="568DDEEF" w14:textId="77777777" w:rsidTr="00CB43C2">
        <w:trPr>
          <w:cantSplit/>
        </w:trPr>
        <w:tc>
          <w:tcPr>
            <w:tcW w:w="2335" w:type="dxa"/>
            <w:tcBorders>
              <w:top w:val="single" w:sz="4" w:space="0" w:color="auto"/>
              <w:left w:val="single" w:sz="4" w:space="0" w:color="auto"/>
              <w:bottom w:val="single" w:sz="4" w:space="0" w:color="auto"/>
              <w:right w:val="single" w:sz="4" w:space="0" w:color="auto"/>
            </w:tcBorders>
          </w:tcPr>
          <w:p w14:paraId="3BBBF4B0" w14:textId="77777777" w:rsidR="00925E7F" w:rsidRPr="00925E7F" w:rsidRDefault="00925E7F" w:rsidP="00925E7F">
            <w:pPr>
              <w:spacing w:after="60"/>
              <w:rPr>
                <w:i/>
                <w:iCs/>
                <w:sz w:val="20"/>
              </w:rPr>
            </w:pPr>
            <w:r w:rsidRPr="00925E7F">
              <w:rPr>
                <w:i/>
                <w:iCs/>
                <w:sz w:val="20"/>
              </w:rPr>
              <w:t>gsc</w:t>
            </w:r>
          </w:p>
        </w:tc>
        <w:tc>
          <w:tcPr>
            <w:tcW w:w="700" w:type="dxa"/>
            <w:tcBorders>
              <w:top w:val="single" w:sz="4" w:space="0" w:color="auto"/>
              <w:left w:val="single" w:sz="4" w:space="0" w:color="auto"/>
              <w:bottom w:val="single" w:sz="4" w:space="0" w:color="auto"/>
              <w:right w:val="single" w:sz="4" w:space="0" w:color="auto"/>
            </w:tcBorders>
          </w:tcPr>
          <w:p w14:paraId="34A6DF47" w14:textId="77777777" w:rsidR="00925E7F" w:rsidRPr="00925E7F" w:rsidRDefault="00925E7F" w:rsidP="00925E7F">
            <w:pPr>
              <w:spacing w:after="60"/>
              <w:rPr>
                <w:iCs/>
                <w:sz w:val="20"/>
              </w:rPr>
            </w:pPr>
            <w:r w:rsidRPr="00925E7F">
              <w:rPr>
                <w:iCs/>
                <w:sz w:val="20"/>
              </w:rPr>
              <w:t>none</w:t>
            </w:r>
          </w:p>
        </w:tc>
        <w:tc>
          <w:tcPr>
            <w:tcW w:w="6036" w:type="dxa"/>
            <w:tcBorders>
              <w:top w:val="single" w:sz="4" w:space="0" w:color="auto"/>
              <w:left w:val="single" w:sz="4" w:space="0" w:color="auto"/>
              <w:bottom w:val="single" w:sz="4" w:space="0" w:color="auto"/>
              <w:right w:val="single" w:sz="4" w:space="0" w:color="auto"/>
            </w:tcBorders>
          </w:tcPr>
          <w:p w14:paraId="00D06A62" w14:textId="77777777" w:rsidR="00925E7F" w:rsidRPr="00925E7F" w:rsidRDefault="00925E7F" w:rsidP="00925E7F">
            <w:pPr>
              <w:spacing w:after="60"/>
              <w:rPr>
                <w:iCs/>
                <w:sz w:val="20"/>
              </w:rPr>
            </w:pPr>
            <w:r w:rsidRPr="00925E7F">
              <w:rPr>
                <w:iCs/>
                <w:sz w:val="20"/>
              </w:rPr>
              <w:t>A generation site code.</w:t>
            </w:r>
          </w:p>
        </w:tc>
      </w:tr>
    </w:tbl>
    <w:p w14:paraId="1BAE4C8C" w14:textId="77777777" w:rsidR="00925E7F" w:rsidRPr="00925E7F" w:rsidRDefault="00925E7F" w:rsidP="00925E7F">
      <w:pPr>
        <w:widowControl w:val="0"/>
        <w:spacing w:before="240" w:after="240"/>
        <w:ind w:left="720" w:hanging="720"/>
      </w:pPr>
      <w:r w:rsidRPr="00925E7F">
        <w:rPr>
          <w:bCs/>
        </w:rPr>
        <w:t xml:space="preserve">(5) </w:t>
      </w:r>
      <w:r w:rsidRPr="00925E7F">
        <w:rPr>
          <w:bCs/>
        </w:rPr>
        <w:tab/>
        <w:t xml:space="preserve">Notwithstanding anything else in this Section except paragraphs (6) and (7) below, a </w:t>
      </w:r>
      <w:r w:rsidRPr="00925E7F">
        <w:rPr>
          <w:bCs/>
        </w:rPr>
        <w:lastRenderedPageBreak/>
        <w:t xml:space="preserve">Resource Entity may opt out of nodal pricing and continue Load Zone Settlement for any </w:t>
      </w:r>
      <w:r w:rsidRPr="00925E7F">
        <w:t xml:space="preserve">SODG or SOTG if, by January 1, 2019, the SODG or SOTG was operational or was subject to a Power Purchase or Tolling Agreement (PPA) or Transmission and/or Distribution Service Provider (TDSP) interconnection agreement, or had an executed agreement with a developer.  By December 31, 2019, the Resource Entity must submit a properly completed Section 23, Form N, Pricing Election for Settlement Only Distribution Generators and Settlement Only Transmission Generators.  Any SODG or SOTG relying on a PPA or TDSP interconnection agreement or agreement with a developer must also have achieved Initial Synchronization for the full Resource capacity before June 1, 2020 to be eligible to opt out of nodal pricing.  A Resource Entity must provide ERCOT documented proof of any PPA, TDSP interconnection agreement, or developer agreement that it relies on as a basis for any election under this paragraph.  This election is valid through the earlier of December 31, 2029 or the date on which the election is revoked pursuant to paragraph (8) of this Section.  On January 1, 2030, all SODGs and SOTGs will be subject to nodal pricing.  </w:t>
      </w:r>
    </w:p>
    <w:p w14:paraId="08BB4E03" w14:textId="77777777" w:rsidR="00925E7F" w:rsidRPr="00925E7F" w:rsidRDefault="00925E7F" w:rsidP="00925E7F">
      <w:pPr>
        <w:widowControl w:val="0"/>
        <w:spacing w:after="240"/>
        <w:ind w:left="720" w:hanging="720"/>
      </w:pPr>
      <w:r w:rsidRPr="00925E7F">
        <w:t>(6)</w:t>
      </w:r>
      <w:r w:rsidRPr="00925E7F">
        <w:tab/>
        <w:t>For any SODG or SOTG for which the applicable Resource Entity has elected to opt out of nodal pricing, ERCOT shall settle the output of the SODG or SOTG using the Load Zone Settlement Point Price for the duration of the opt-out period so long as the SODG or SOTG is not physically modified for any purpose, including to increase the capacity of the unit or change the fuel type of the unit, except as necessary for routine maintenance or repairs to address normal wear and tear.</w:t>
      </w:r>
    </w:p>
    <w:p w14:paraId="14AC7094" w14:textId="77777777" w:rsidR="00925E7F" w:rsidRPr="00925E7F" w:rsidRDefault="00925E7F" w:rsidP="00925E7F">
      <w:pPr>
        <w:widowControl w:val="0"/>
        <w:spacing w:after="240"/>
        <w:ind w:left="720" w:hanging="720"/>
      </w:pPr>
      <w:r w:rsidRPr="00925E7F">
        <w:t>(7)</w:t>
      </w:r>
      <w:r w:rsidRPr="00925E7F">
        <w:tab/>
        <w:t>If at any time ERCOT determines that the SODG or SOTG fails to meet the opt-out conditions in paragraph (6) above, ERCOT shall settle the output of the SODG or SOTG at the applicable nodal price as soon as practicable after providing written notice to the affected Resource Entity.</w:t>
      </w:r>
    </w:p>
    <w:p w14:paraId="32413C71" w14:textId="3667AD0A" w:rsidR="009058F4" w:rsidRDefault="00925E7F" w:rsidP="00925E7F">
      <w:pPr>
        <w:widowControl w:val="0"/>
        <w:spacing w:after="240"/>
        <w:ind w:left="720" w:hanging="720"/>
      </w:pPr>
      <w:r w:rsidRPr="00925E7F">
        <w:rPr>
          <w:szCs w:val="24"/>
        </w:rPr>
        <w:t>(8)</w:t>
      </w:r>
      <w:r w:rsidRPr="00925E7F">
        <w:rPr>
          <w:szCs w:val="24"/>
        </w:rPr>
        <w:tab/>
        <w:t xml:space="preserve">A Resource Entity that has opted out of nodal pricing for one or more SODGs or SOTGs pursuant to </w:t>
      </w:r>
      <w:r w:rsidRPr="00925E7F">
        <w:t>paragraph</w:t>
      </w:r>
      <w:r w:rsidRPr="00925E7F">
        <w:rPr>
          <w:szCs w:val="24"/>
        </w:rPr>
        <w:t xml:space="preserve"> (5) of this Section may withdraw that election and begin receiving applicable nodal pricing for one or more such generators by submitting a properly completed election form (Section 23, Form N).  An election of nodal pricing is irrevocable.  ERCOT will effectuate the transition of an SODG or SOTG to nodal </w:t>
      </w:r>
      <w:r w:rsidRPr="00925E7F">
        <w:t>pricing</w:t>
      </w:r>
      <w:r w:rsidRPr="00925E7F">
        <w:rPr>
          <w:szCs w:val="24"/>
        </w:rPr>
        <w:t xml:space="preserve"> in ERCOT Settlement systems as soon as practicable.</w:t>
      </w:r>
    </w:p>
    <w:tbl>
      <w:tblPr>
        <w:tblW w:w="9576"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9058F4" w14:paraId="1D13C691" w14:textId="77777777" w:rsidTr="009058F4">
        <w:trPr>
          <w:trHeight w:val="206"/>
        </w:trPr>
        <w:tc>
          <w:tcPr>
            <w:tcW w:w="9576" w:type="dxa"/>
            <w:shd w:val="pct12" w:color="auto" w:fill="auto"/>
          </w:tcPr>
          <w:p w14:paraId="0BB89857" w14:textId="2CCAB0F9" w:rsidR="009058F4" w:rsidRDefault="009058F4" w:rsidP="008B123E">
            <w:pPr>
              <w:pStyle w:val="Instructions"/>
              <w:spacing w:before="120"/>
            </w:pPr>
            <w:bookmarkStart w:id="1926" w:name="_Toc448142325"/>
            <w:bookmarkStart w:id="1927" w:name="_Toc448142482"/>
            <w:bookmarkStart w:id="1928" w:name="_Toc458770323"/>
            <w:bookmarkStart w:id="1929" w:name="_Toc459294291"/>
            <w:bookmarkStart w:id="1930" w:name="_Toc463262784"/>
            <w:bookmarkStart w:id="1931" w:name="_Toc468286857"/>
            <w:bookmarkStart w:id="1932" w:name="_Toc481502897"/>
            <w:bookmarkStart w:id="1933" w:name="_Toc496080065"/>
            <w:r>
              <w:t>[</w:t>
            </w:r>
            <w:r w:rsidR="00031AC3">
              <w:t>NPRR995</w:t>
            </w:r>
            <w:r w:rsidR="00925E7F">
              <w:t xml:space="preserve"> and</w:t>
            </w:r>
            <w:r w:rsidR="001A78EC">
              <w:t xml:space="preserve"> NPRR1010</w:t>
            </w:r>
            <w:r>
              <w:t xml:space="preserve">:  </w:t>
            </w:r>
            <w:r w:rsidR="0024071F">
              <w:t>Replace</w:t>
            </w:r>
            <w:r>
              <w:t xml:space="preserve"> </w:t>
            </w:r>
            <w:r w:rsidR="001A78EC">
              <w:t xml:space="preserve">applicable portions of </w:t>
            </w:r>
            <w:r>
              <w:t>Section 6.6.3.</w:t>
            </w:r>
            <w:r w:rsidR="00720B34">
              <w:t>8</w:t>
            </w:r>
            <w:r>
              <w:t xml:space="preserve"> </w:t>
            </w:r>
            <w:r w:rsidR="0024071F">
              <w:t>above with the following</w:t>
            </w:r>
            <w:r>
              <w:t xml:space="preserve"> upon system implementation</w:t>
            </w:r>
            <w:r w:rsidR="006465B2">
              <w:t xml:space="preserve"> for NPRR995;</w:t>
            </w:r>
            <w:r w:rsidR="001A78EC">
              <w:t xml:space="preserve"> or upon system implementation of the Real-Time Co-Optimization (RTC) project for NPRR1010</w:t>
            </w:r>
            <w:r>
              <w:t>:]</w:t>
            </w:r>
          </w:p>
          <w:p w14:paraId="43B8FA8D" w14:textId="76F41A11" w:rsidR="009058F4" w:rsidRDefault="009058F4" w:rsidP="009058F4">
            <w:pPr>
              <w:pStyle w:val="H4"/>
              <w:spacing w:before="480"/>
            </w:pPr>
            <w:bookmarkStart w:id="1934" w:name="_Toc17798734"/>
            <w:bookmarkStart w:id="1935" w:name="_Toc112417648"/>
            <w:bookmarkStart w:id="1936" w:name="_Toc119310317"/>
            <w:bookmarkStart w:id="1937" w:name="_Toc125966250"/>
            <w:bookmarkStart w:id="1938" w:name="_Toc135992348"/>
            <w:r>
              <w:t>6.6.3.</w:t>
            </w:r>
            <w:r w:rsidR="00720B34">
              <w:t>8</w:t>
            </w:r>
            <w:r>
              <w:tab/>
              <w:t xml:space="preserve">Real-Time Payment or Charge </w:t>
            </w:r>
            <w:r w:rsidRPr="007D3BAF">
              <w:t xml:space="preserve">for </w:t>
            </w:r>
            <w:r>
              <w:t xml:space="preserve">Energy from a </w:t>
            </w:r>
            <w:r w:rsidRPr="00A6342E">
              <w:t>Settlement Only Distribution Generator (SODG)</w:t>
            </w:r>
            <w:r w:rsidR="00031AC3">
              <w:t>,</w:t>
            </w:r>
            <w:r>
              <w:t xml:space="preserve"> </w:t>
            </w:r>
            <w:r w:rsidRPr="00A6342E">
              <w:t>Settlement Only Transmission Generator (SOTG)</w:t>
            </w:r>
            <w:bookmarkEnd w:id="1934"/>
            <w:r w:rsidR="00031AC3" w:rsidRPr="00031AC3">
              <w:t>, Settlement Only Distribution Energy Storage System (SODESS), or Settlement Only Transmission Energy Storage System (SOTESS)</w:t>
            </w:r>
            <w:bookmarkEnd w:id="1935"/>
            <w:bookmarkEnd w:id="1936"/>
            <w:bookmarkEnd w:id="1937"/>
            <w:bookmarkEnd w:id="1938"/>
            <w:r>
              <w:t xml:space="preserve"> </w:t>
            </w:r>
          </w:p>
          <w:p w14:paraId="25D9D0F0" w14:textId="61E8D199" w:rsidR="007332D0" w:rsidRPr="005356B7" w:rsidRDefault="009058F4" w:rsidP="00985A9C">
            <w:pPr>
              <w:pStyle w:val="BodyTextNumbered"/>
              <w:widowControl w:val="0"/>
            </w:pPr>
            <w:r w:rsidRPr="005473AF">
              <w:t>(1)</w:t>
            </w:r>
            <w:r w:rsidRPr="005473AF">
              <w:tab/>
            </w:r>
            <w:r w:rsidR="007332D0">
              <w:t>T</w:t>
            </w:r>
            <w:r w:rsidRPr="005473AF">
              <w:t xml:space="preserve">he payment or charge to each </w:t>
            </w:r>
            <w:r w:rsidRPr="00C5632E">
              <w:t>QSE</w:t>
            </w:r>
            <w:r w:rsidRPr="005473AF">
              <w:t xml:space="preserve"> for energy from </w:t>
            </w:r>
            <w:r>
              <w:t xml:space="preserve">an </w:t>
            </w:r>
            <w:r w:rsidRPr="00A6342E">
              <w:t>SODG</w:t>
            </w:r>
            <w:r w:rsidR="00031AC3">
              <w:t>,</w:t>
            </w:r>
            <w:r>
              <w:t xml:space="preserve"> </w:t>
            </w:r>
            <w:r w:rsidRPr="00A6342E">
              <w:t>SOTG</w:t>
            </w:r>
            <w:r w:rsidR="00031AC3">
              <w:t xml:space="preserve">, SODESS, or </w:t>
            </w:r>
            <w:r w:rsidR="00031AC3">
              <w:lastRenderedPageBreak/>
              <w:t>SOTESS</w:t>
            </w:r>
            <w:r w:rsidRPr="005473AF">
              <w:t xml:space="preserve"> shall be based on a</w:t>
            </w:r>
            <w:r>
              <w:t>n identified</w:t>
            </w:r>
            <w:r w:rsidRPr="005473AF">
              <w:t xml:space="preserve"> nodal energy price</w:t>
            </w:r>
            <w:r>
              <w:t>, RTESOPR,</w:t>
            </w:r>
            <w:r w:rsidRPr="005473AF">
              <w:t xml:space="preserve"> </w:t>
            </w:r>
            <w:r>
              <w:t>as described in this subsection</w:t>
            </w:r>
            <w:r w:rsidR="007332D0">
              <w:t>, with the exception</w:t>
            </w:r>
            <w:r w:rsidR="00031AC3">
              <w:t xml:space="preserve"> of a</w:t>
            </w:r>
            <w:r w:rsidR="007332D0">
              <w:t>n SODG or SOTG that has opted out of nodal pricing as described in paragraph (</w:t>
            </w:r>
            <w:r w:rsidR="00031AC3">
              <w:t>7</w:t>
            </w:r>
            <w:r w:rsidR="007332D0">
              <w:t>) below</w:t>
            </w:r>
            <w:r w:rsidR="00031AC3">
              <w:t>.</w:t>
            </w:r>
          </w:p>
          <w:p w14:paraId="44BCAD61" w14:textId="0FB55B4B" w:rsidR="009058F4" w:rsidRPr="004A3590" w:rsidRDefault="009058F4" w:rsidP="007332D0">
            <w:pPr>
              <w:pStyle w:val="BodyTextNumbered"/>
              <w:widowControl w:val="0"/>
            </w:pPr>
            <w:r>
              <w:t>(2)</w:t>
            </w:r>
            <w:r>
              <w:tab/>
              <w:t>For an SODG</w:t>
            </w:r>
            <w:r w:rsidR="00031AC3">
              <w:t xml:space="preserve"> or an SODESS</w:t>
            </w:r>
            <w:r w:rsidRPr="00AB7A55">
              <w:t xml:space="preserve">, the </w:t>
            </w:r>
            <w:r w:rsidRPr="008065D2">
              <w:t>price</w:t>
            </w:r>
            <w:r w:rsidRPr="00AB7A55">
              <w:t xml:space="preserve"> used as the basis for the 15-minute Real-Time price calculation is the </w:t>
            </w:r>
            <w:r>
              <w:t xml:space="preserve">time-weighted </w:t>
            </w:r>
            <w:r w:rsidRPr="00AB7A55">
              <w:t>price</w:t>
            </w:r>
            <w:r w:rsidRPr="008065D2">
              <w:t xml:space="preserve"> at the</w:t>
            </w:r>
            <w:r w:rsidRPr="00AB7A55">
              <w:t xml:space="preserve"> </w:t>
            </w:r>
            <w:r>
              <w:t>E</w:t>
            </w:r>
            <w:r w:rsidRPr="00AB7A55">
              <w:t xml:space="preserve">lectrical </w:t>
            </w:r>
            <w:r>
              <w:t>B</w:t>
            </w:r>
            <w:r w:rsidRPr="00AB7A55">
              <w:t>us associated with this mapped Load in the Network Operations Model</w:t>
            </w:r>
            <w:r w:rsidRPr="008065D2">
              <w:t>.</w:t>
            </w:r>
            <w:r w:rsidRPr="00AB7A55">
              <w:t xml:space="preserve"> </w:t>
            </w:r>
            <w:r>
              <w:t xml:space="preserve"> </w:t>
            </w:r>
            <w:r w:rsidRPr="00AB7A55">
              <w:t xml:space="preserve">For </w:t>
            </w:r>
            <w:r>
              <w:t>an SOTG</w:t>
            </w:r>
            <w:r w:rsidR="00EC6A86">
              <w:t xml:space="preserve"> or an SOTESS</w:t>
            </w:r>
            <w:r w:rsidRPr="00AB7A55">
              <w:t xml:space="preserve">, the </w:t>
            </w:r>
            <w:r w:rsidRPr="008065D2">
              <w:t>price</w:t>
            </w:r>
            <w:r w:rsidRPr="00AB7A55">
              <w:t xml:space="preserve"> used as the basis for the 15-minute Real-Time price calculation is the </w:t>
            </w:r>
            <w:r>
              <w:t xml:space="preserve">time-weighted </w:t>
            </w:r>
            <w:r w:rsidRPr="008065D2">
              <w:t xml:space="preserve">price at the </w:t>
            </w:r>
            <w:r>
              <w:t>E</w:t>
            </w:r>
            <w:r w:rsidRPr="00AB7A55">
              <w:t xml:space="preserve">lectrical </w:t>
            </w:r>
            <w:r>
              <w:t>B</w:t>
            </w:r>
            <w:r w:rsidRPr="00AB7A55">
              <w:t xml:space="preserve">us as determined by ERCOT in review of the meter location of the </w:t>
            </w:r>
            <w:r>
              <w:t>SOTG</w:t>
            </w:r>
            <w:r w:rsidRPr="00AB7A55">
              <w:t xml:space="preserve"> </w:t>
            </w:r>
            <w:r w:rsidR="00EC6A86">
              <w:t xml:space="preserve">or SOTESS </w:t>
            </w:r>
            <w:r w:rsidRPr="00AB7A55">
              <w:t>in the Network Operations Model.</w:t>
            </w:r>
            <w:r>
              <w:t xml:space="preserve">  </w:t>
            </w:r>
            <w:r w:rsidR="00EC6A86">
              <w:t xml:space="preserve">Load that is not WSL will be included in the Real-Time AML per QSE.  Each </w:t>
            </w:r>
            <w:r>
              <w:t>SODG</w:t>
            </w:r>
            <w:r w:rsidR="00EC6A86">
              <w:t>,</w:t>
            </w:r>
            <w:r>
              <w:t xml:space="preserve"> SOTG</w:t>
            </w:r>
            <w:r w:rsidR="00EC6A86">
              <w:t>, SODESS, and SOTESS</w:t>
            </w:r>
            <w:r w:rsidRPr="004A3590">
              <w:t xml:space="preserve"> </w:t>
            </w:r>
            <w:r>
              <w:t>site will be represented as a single unit</w:t>
            </w:r>
            <w:r w:rsidRPr="004A3590">
              <w:t xml:space="preserve"> in the ERCOT </w:t>
            </w:r>
            <w:r>
              <w:t>S</w:t>
            </w:r>
            <w:r w:rsidRPr="004A3590">
              <w:t>ettlement system</w:t>
            </w:r>
            <w:r>
              <w:t>.</w:t>
            </w:r>
          </w:p>
          <w:p w14:paraId="15544BD1" w14:textId="3B7C166D" w:rsidR="009058F4" w:rsidRDefault="009058F4" w:rsidP="009058F4">
            <w:pPr>
              <w:pStyle w:val="BodyTextNumbered"/>
              <w:widowControl w:val="0"/>
            </w:pPr>
            <w:r>
              <w:t>(3)</w:t>
            </w:r>
            <w:r>
              <w:tab/>
              <w:t>For an SODG</w:t>
            </w:r>
            <w:r w:rsidR="00EC6A86">
              <w:t>,</w:t>
            </w:r>
            <w:r>
              <w:t xml:space="preserve"> SOTG, </w:t>
            </w:r>
            <w:r w:rsidR="00EC6A86">
              <w:t xml:space="preserve">SODESS, or SOTESS, </w:t>
            </w:r>
            <w:r>
              <w:t>the total payment or charge for each 15-minute Settlement Interval shall be calculated as follows:</w:t>
            </w:r>
          </w:p>
          <w:p w14:paraId="4B4D46C0" w14:textId="77777777" w:rsidR="009C2EEB" w:rsidRPr="00DA2165" w:rsidRDefault="009C2EEB" w:rsidP="009C2EEB">
            <w:pPr>
              <w:pStyle w:val="FormulaBold"/>
            </w:pPr>
            <w:r w:rsidRPr="00DA2165">
              <w:t>MEBSOGNET</w:t>
            </w:r>
            <w:r w:rsidRPr="00DA2165">
              <w:rPr>
                <w:i/>
                <w:sz w:val="28"/>
                <w:szCs w:val="28"/>
                <w:vertAlign w:val="subscript"/>
              </w:rPr>
              <w:t xml:space="preserve"> q,</w:t>
            </w:r>
            <w:r w:rsidRPr="00DA2165">
              <w:t xml:space="preserve"> </w:t>
            </w:r>
            <w:r w:rsidRPr="00DA2165">
              <w:rPr>
                <w:i/>
                <w:sz w:val="28"/>
                <w:szCs w:val="28"/>
                <w:vertAlign w:val="subscript"/>
              </w:rPr>
              <w:t>gsc</w:t>
            </w:r>
            <w:r w:rsidRPr="00DA2165">
              <w:t xml:space="preserve"> =   Max(0, </w:t>
            </w:r>
            <w:r w:rsidRPr="00DA2165">
              <w:rPr>
                <w:position w:val="-20"/>
              </w:rPr>
              <w:object w:dxaOrig="225" w:dyaOrig="435" w14:anchorId="7E317B1F">
                <v:shape id="_x0000_i1172" type="#_x0000_t75" style="width:12pt;height:24pt" o:ole="">
                  <v:imagedata r:id="rId186" o:title=""/>
                </v:shape>
                <o:OLEObject Type="Embed" ProgID="Equation.3" ShapeID="_x0000_i1172" DrawAspect="Content" ObjectID="_1775282885" r:id="rId196"/>
              </w:object>
            </w:r>
            <w:r w:rsidRPr="00DA2165">
              <w:t>MEBSOG</w:t>
            </w:r>
            <w:r w:rsidRPr="00DA2165">
              <w:rPr>
                <w:i/>
                <w:vertAlign w:val="subscript"/>
              </w:rPr>
              <w:t xml:space="preserve"> q, gsc, b</w:t>
            </w:r>
            <w:r w:rsidRPr="00DA2165">
              <w:t>)</w:t>
            </w:r>
          </w:p>
          <w:p w14:paraId="6EA02291" w14:textId="77777777" w:rsidR="009C2EEB" w:rsidRPr="00DA2165" w:rsidRDefault="009C2EEB" w:rsidP="009C2EEB">
            <w:pPr>
              <w:pStyle w:val="BodyTextNumbered"/>
              <w:widowControl w:val="0"/>
              <w:ind w:firstLine="0"/>
            </w:pPr>
            <w:r w:rsidRPr="00DA2165">
              <w:t>If MEBSOGNET</w:t>
            </w:r>
            <w:r w:rsidRPr="00DA2165">
              <w:rPr>
                <w:i/>
                <w:sz w:val="28"/>
                <w:szCs w:val="28"/>
                <w:vertAlign w:val="subscript"/>
              </w:rPr>
              <w:t xml:space="preserve"> </w:t>
            </w:r>
            <w:r w:rsidRPr="00DA2165">
              <w:rPr>
                <w:i/>
                <w:vertAlign w:val="subscript"/>
              </w:rPr>
              <w:t>q, gsc</w:t>
            </w:r>
            <w:r w:rsidRPr="00DA2165">
              <w:t xml:space="preserve"> = 0 for a 15-minute Settlement Interval, then</w:t>
            </w:r>
          </w:p>
          <w:p w14:paraId="105B0752" w14:textId="227526B2" w:rsidR="009C2EEB" w:rsidRPr="00DA2165" w:rsidRDefault="009C2EEB" w:rsidP="009C2EEB">
            <w:pPr>
              <w:pStyle w:val="BodyTextNumbered"/>
              <w:widowControl w:val="0"/>
              <w:ind w:firstLine="0"/>
            </w:pPr>
            <w:r w:rsidRPr="00DA2165">
              <w:t>The Load is included in the Real-Time AML per QSE</w:t>
            </w:r>
            <w:r w:rsidR="00EC6A86">
              <w:t>, excluding WSL</w:t>
            </w:r>
            <w:r w:rsidRPr="00DA2165">
              <w:t>.</w:t>
            </w:r>
          </w:p>
          <w:p w14:paraId="0F3484F9" w14:textId="77777777" w:rsidR="009C2EEB" w:rsidRPr="00DA2165" w:rsidRDefault="009C2EEB" w:rsidP="009C2EEB">
            <w:pPr>
              <w:pStyle w:val="FormulaBold"/>
            </w:pPr>
            <w:r w:rsidRPr="00DA2165">
              <w:rPr>
                <w:b w:val="0"/>
                <w:bCs w:val="0"/>
                <w:szCs w:val="20"/>
              </w:rPr>
              <w:t>Otherwise, when MEBSOGNET</w:t>
            </w:r>
            <w:r w:rsidRPr="00DA2165">
              <w:rPr>
                <w:i/>
                <w:vertAlign w:val="subscript"/>
              </w:rPr>
              <w:t xml:space="preserve"> q, gsc</w:t>
            </w:r>
            <w:r w:rsidRPr="00DA2165">
              <w:rPr>
                <w:b w:val="0"/>
              </w:rPr>
              <w:t xml:space="preserve"> &gt; 0 for a 15-minute Settlement Interval, then</w:t>
            </w:r>
          </w:p>
          <w:p w14:paraId="5DED41C7" w14:textId="18726C8B" w:rsidR="009058F4" w:rsidRDefault="009058F4" w:rsidP="009058F4">
            <w:pPr>
              <w:pStyle w:val="FormulaBold"/>
              <w:rPr>
                <w:rStyle w:val="BodyTextChar"/>
                <w:iCs/>
              </w:rPr>
            </w:pPr>
            <w:r>
              <w:t>RT</w:t>
            </w:r>
            <w:r w:rsidR="00EC6A86">
              <w:t>G</w:t>
            </w:r>
            <w:r>
              <w:t xml:space="preserve">SOAMT </w:t>
            </w:r>
            <w:r w:rsidRPr="004F3915">
              <w:rPr>
                <w:i/>
                <w:sz w:val="28"/>
                <w:szCs w:val="28"/>
                <w:vertAlign w:val="subscript"/>
              </w:rPr>
              <w:t>q,</w:t>
            </w:r>
            <w:r>
              <w:t xml:space="preserve"> </w:t>
            </w:r>
            <w:r>
              <w:rPr>
                <w:i/>
                <w:sz w:val="28"/>
                <w:szCs w:val="28"/>
                <w:vertAlign w:val="subscript"/>
              </w:rPr>
              <w:t>g</w:t>
            </w:r>
            <w:r w:rsidRPr="00993F9F">
              <w:rPr>
                <w:i/>
                <w:sz w:val="28"/>
                <w:szCs w:val="28"/>
                <w:vertAlign w:val="subscript"/>
              </w:rPr>
              <w:t>sc</w:t>
            </w:r>
            <w:r>
              <w:tab/>
              <w:t>=</w:t>
            </w:r>
            <w:r>
              <w:tab/>
              <w:t>(-1) * [</w:t>
            </w:r>
            <w:r w:rsidRPr="00351F0F">
              <w:rPr>
                <w:position w:val="-20"/>
              </w:rPr>
              <w:object w:dxaOrig="225" w:dyaOrig="435" w14:anchorId="74E8ECBE">
                <v:shape id="_x0000_i1173" type="#_x0000_t75" style="width:12pt;height:18pt" o:ole="">
                  <v:imagedata r:id="rId186" o:title=""/>
                </v:shape>
                <o:OLEObject Type="Embed" ProgID="Equation.3" ShapeID="_x0000_i1173" DrawAspect="Content" ObjectID="_1775282886" r:id="rId197"/>
              </w:object>
            </w:r>
            <w:r>
              <w:t xml:space="preserve">(RTESOPR </w:t>
            </w:r>
            <w:r>
              <w:rPr>
                <w:i/>
                <w:vertAlign w:val="subscript"/>
              </w:rPr>
              <w:t xml:space="preserve">b </w:t>
            </w:r>
            <w:r>
              <w:t xml:space="preserve">* </w:t>
            </w:r>
            <w:r w:rsidR="009C2EEB">
              <w:t>MEB</w:t>
            </w:r>
            <w:r>
              <w:t xml:space="preserve">SOG </w:t>
            </w:r>
            <w:r>
              <w:rPr>
                <w:i/>
                <w:vertAlign w:val="subscript"/>
              </w:rPr>
              <w:t>q, gsc, b</w:t>
            </w:r>
            <w:r w:rsidRPr="006C04AA">
              <w:t>)</w:t>
            </w:r>
            <w:r>
              <w:t xml:space="preserve">] </w:t>
            </w:r>
          </w:p>
          <w:p w14:paraId="226270A0" w14:textId="77777777" w:rsidR="00EC6A86" w:rsidRDefault="00EC6A86" w:rsidP="00EC6A86">
            <w:pPr>
              <w:widowControl w:val="0"/>
              <w:spacing w:after="240"/>
              <w:ind w:left="720" w:hanging="720"/>
            </w:pPr>
            <w:r>
              <w:t>(4)</w:t>
            </w:r>
            <w:r>
              <w:tab/>
              <w:t>For an SODESS or SOTESS, the total payment or charge for each 15-minute Settlement Interval shall be calculated as follows:</w:t>
            </w:r>
          </w:p>
          <w:p w14:paraId="358764B8" w14:textId="4674E49E" w:rsidR="00EC6A86" w:rsidRDefault="00EC6A86" w:rsidP="00EC6A86">
            <w:pPr>
              <w:tabs>
                <w:tab w:val="left" w:pos="2250"/>
                <w:tab w:val="left" w:pos="3150"/>
                <w:tab w:val="left" w:pos="4027"/>
              </w:tabs>
              <w:spacing w:after="240"/>
              <w:ind w:left="3960" w:hanging="3240"/>
              <w:rPr>
                <w:b/>
                <w:bCs/>
                <w:szCs w:val="24"/>
              </w:rPr>
            </w:pPr>
            <w:r>
              <w:rPr>
                <w:b/>
                <w:bCs/>
              </w:rPr>
              <w:t xml:space="preserve">RTWSLSOAMT </w:t>
            </w:r>
            <w:r>
              <w:rPr>
                <w:b/>
                <w:bCs/>
                <w:i/>
                <w:vertAlign w:val="subscript"/>
              </w:rPr>
              <w:t>q, gsc</w:t>
            </w:r>
            <w:r>
              <w:rPr>
                <w:b/>
                <w:bCs/>
              </w:rPr>
              <w:tab/>
              <w:t>=           (-1) * [</w:t>
            </w:r>
            <w:r>
              <w:rPr>
                <w:b/>
                <w:noProof/>
                <w:position w:val="-20"/>
              </w:rPr>
              <w:drawing>
                <wp:inline distT="0" distB="0" distL="0" distR="0" wp14:anchorId="68A2DEBD" wp14:editId="425C4D9E">
                  <wp:extent cx="182880" cy="2705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82880" cy="270510"/>
                          </a:xfrm>
                          <a:prstGeom prst="rect">
                            <a:avLst/>
                          </a:prstGeom>
                          <a:noFill/>
                          <a:ln>
                            <a:noFill/>
                          </a:ln>
                        </pic:spPr>
                      </pic:pic>
                    </a:graphicData>
                  </a:graphic>
                </wp:inline>
              </w:drawing>
            </w:r>
            <w:r>
              <w:rPr>
                <w:b/>
                <w:bCs/>
              </w:rPr>
              <w:t xml:space="preserve">(RTESOPR </w:t>
            </w:r>
            <w:r>
              <w:rPr>
                <w:b/>
                <w:bCs/>
                <w:i/>
                <w:vertAlign w:val="subscript"/>
              </w:rPr>
              <w:t>b</w:t>
            </w:r>
            <w:r>
              <w:rPr>
                <w:b/>
                <w:bCs/>
              </w:rPr>
              <w:t xml:space="preserve"> * WSOL </w:t>
            </w:r>
            <w:r>
              <w:rPr>
                <w:b/>
                <w:bCs/>
                <w:i/>
                <w:vertAlign w:val="subscript"/>
              </w:rPr>
              <w:t>q, gsc, b</w:t>
            </w:r>
            <w:r>
              <w:rPr>
                <w:b/>
                <w:bCs/>
              </w:rPr>
              <w:t>)]</w:t>
            </w:r>
          </w:p>
          <w:p w14:paraId="262FC255" w14:textId="0D735B64" w:rsidR="00EC6A86" w:rsidRDefault="00EC6A86" w:rsidP="00EC6A86">
            <w:pPr>
              <w:tabs>
                <w:tab w:val="left" w:pos="2250"/>
                <w:tab w:val="left" w:pos="3150"/>
                <w:tab w:val="left" w:pos="3960"/>
              </w:tabs>
              <w:spacing w:after="240"/>
              <w:ind w:left="3960" w:hanging="3240"/>
              <w:rPr>
                <w:b/>
                <w:bCs/>
              </w:rPr>
            </w:pPr>
            <w:r>
              <w:rPr>
                <w:b/>
                <w:bCs/>
              </w:rPr>
              <w:t xml:space="preserve">RTNWSLSOAMT </w:t>
            </w:r>
            <w:r>
              <w:rPr>
                <w:b/>
                <w:bCs/>
                <w:i/>
                <w:vertAlign w:val="subscript"/>
              </w:rPr>
              <w:t>q, gsc</w:t>
            </w:r>
            <w:r>
              <w:rPr>
                <w:b/>
                <w:bCs/>
                <w:vertAlign w:val="subscript"/>
              </w:rPr>
              <w:t xml:space="preserve">  </w:t>
            </w:r>
            <w:r>
              <w:rPr>
                <w:b/>
                <w:bCs/>
              </w:rPr>
              <w:t>=          (-1) * [</w:t>
            </w:r>
            <w:r>
              <w:rPr>
                <w:b/>
                <w:noProof/>
                <w:position w:val="-20"/>
              </w:rPr>
              <w:drawing>
                <wp:inline distT="0" distB="0" distL="0" distR="0" wp14:anchorId="4B47F3D8" wp14:editId="55BE8CBC">
                  <wp:extent cx="182880" cy="2705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182880" cy="270510"/>
                          </a:xfrm>
                          <a:prstGeom prst="rect">
                            <a:avLst/>
                          </a:prstGeom>
                          <a:noFill/>
                          <a:ln>
                            <a:noFill/>
                          </a:ln>
                        </pic:spPr>
                      </pic:pic>
                    </a:graphicData>
                  </a:graphic>
                </wp:inline>
              </w:drawing>
            </w:r>
            <w:r>
              <w:rPr>
                <w:b/>
                <w:bCs/>
              </w:rPr>
              <w:t xml:space="preserve">(RTESOPR </w:t>
            </w:r>
            <w:r>
              <w:rPr>
                <w:b/>
                <w:bCs/>
                <w:i/>
                <w:vertAlign w:val="subscript"/>
              </w:rPr>
              <w:t>b</w:t>
            </w:r>
            <w:r>
              <w:rPr>
                <w:b/>
                <w:bCs/>
              </w:rPr>
              <w:t xml:space="preserve"> * NWSOL </w:t>
            </w:r>
            <w:r>
              <w:rPr>
                <w:b/>
                <w:bCs/>
                <w:i/>
                <w:vertAlign w:val="subscript"/>
              </w:rPr>
              <w:t>q, gsc, b</w:t>
            </w:r>
            <w:r>
              <w:rPr>
                <w:b/>
                <w:bCs/>
              </w:rPr>
              <w:t>)]</w:t>
            </w:r>
          </w:p>
          <w:p w14:paraId="7201599D" w14:textId="7D5DFBAA" w:rsidR="009058F4" w:rsidRPr="00EC6A86" w:rsidRDefault="00EC6A86" w:rsidP="00EC6A86">
            <w:pPr>
              <w:widowControl w:val="0"/>
              <w:spacing w:after="240"/>
              <w:ind w:left="720" w:hanging="720"/>
              <w:rPr>
                <w:iCs/>
              </w:rPr>
            </w:pPr>
            <w:r w:rsidRPr="00EC6A86">
              <w:rPr>
                <w:rStyle w:val="BodyTextChar"/>
                <w:bCs/>
                <w:iCs/>
              </w:rPr>
              <w:t>(5)</w:t>
            </w:r>
            <w:r>
              <w:t xml:space="preserve"> </w:t>
            </w:r>
            <w:r>
              <w:tab/>
              <w:t>T</w:t>
            </w:r>
            <w:r w:rsidR="009058F4" w:rsidRPr="00EC6A86">
              <w:t>he</w:t>
            </w:r>
            <w:r w:rsidR="009058F4" w:rsidRPr="00EC6A86">
              <w:rPr>
                <w:rStyle w:val="BodyTextChar"/>
              </w:rPr>
              <w:t xml:space="preserve"> price for the SOTG</w:t>
            </w:r>
            <w:r>
              <w:rPr>
                <w:rStyle w:val="BodyTextChar"/>
              </w:rPr>
              <w:t>,</w:t>
            </w:r>
            <w:r w:rsidR="009058F4" w:rsidRPr="00EC6A86">
              <w:rPr>
                <w:rStyle w:val="BodyTextChar"/>
              </w:rPr>
              <w:t xml:space="preserve"> SODG</w:t>
            </w:r>
            <w:r>
              <w:rPr>
                <w:bCs/>
              </w:rPr>
              <w:t>, SODESS, or SOTESS</w:t>
            </w:r>
            <w:r w:rsidR="009058F4" w:rsidRPr="00EC6A86">
              <w:rPr>
                <w:rStyle w:val="BodyTextChar"/>
              </w:rPr>
              <w:t xml:space="preserve"> is determined as follows:</w:t>
            </w:r>
          </w:p>
          <w:p w14:paraId="38D7D293" w14:textId="198CB207" w:rsidR="009058F4" w:rsidRPr="002A49E2" w:rsidRDefault="009058F4" w:rsidP="009058F4">
            <w:pPr>
              <w:pStyle w:val="FormulaBold"/>
            </w:pPr>
            <w:r w:rsidRPr="002A49E2">
              <w:t>RT</w:t>
            </w:r>
            <w:r>
              <w:t>ESOPR</w:t>
            </w:r>
            <w:r w:rsidRPr="00874CDD">
              <w:rPr>
                <w:i/>
                <w:iCs/>
                <w:vertAlign w:val="subscript"/>
              </w:rPr>
              <w:t xml:space="preserve"> </w:t>
            </w:r>
            <w:r>
              <w:rPr>
                <w:i/>
                <w:iCs/>
                <w:vertAlign w:val="subscript"/>
              </w:rPr>
              <w:t>b</w:t>
            </w:r>
            <w:r w:rsidRPr="00874CDD">
              <w:t xml:space="preserve"> </w:t>
            </w:r>
            <w:r w:rsidRPr="00874CDD">
              <w:tab/>
              <w:t>=</w:t>
            </w:r>
            <w:r w:rsidRPr="00874CDD">
              <w:tab/>
              <w:t xml:space="preserve">Max [-$251, </w:t>
            </w:r>
            <w:r w:rsidRPr="00193B05">
              <w:rPr>
                <w:position w:val="-22"/>
              </w:rPr>
              <w:object w:dxaOrig="225" w:dyaOrig="465" w14:anchorId="26CF221F">
                <v:shape id="_x0000_i1174" type="#_x0000_t75" style="width:12pt;height:30pt" o:ole="">
                  <v:imagedata r:id="rId189" o:title=""/>
                </v:shape>
                <o:OLEObject Type="Embed" ProgID="Equation.3" ShapeID="_x0000_i1174" DrawAspect="Content" ObjectID="_1775282887" r:id="rId199"/>
              </w:object>
            </w:r>
            <w:r w:rsidRPr="00E27BDE">
              <w:t>((SDWF</w:t>
            </w:r>
            <w:r w:rsidRPr="00E27BDE">
              <w:rPr>
                <w:i/>
                <w:iCs/>
                <w:vertAlign w:val="subscript"/>
              </w:rPr>
              <w:t xml:space="preserve"> y </w:t>
            </w:r>
            <w:r w:rsidRPr="00E27BDE">
              <w:t xml:space="preserve">* RTLMP </w:t>
            </w:r>
            <w:r>
              <w:rPr>
                <w:i/>
                <w:iCs/>
                <w:vertAlign w:val="subscript"/>
              </w:rPr>
              <w:t>b</w:t>
            </w:r>
            <w:r w:rsidRPr="00E27BDE">
              <w:rPr>
                <w:i/>
                <w:iCs/>
                <w:vertAlign w:val="subscript"/>
              </w:rPr>
              <w:t>, y</w:t>
            </w:r>
            <w:r w:rsidRPr="00E27BDE">
              <w:t>) + RTRDP)]</w:t>
            </w:r>
          </w:p>
          <w:p w14:paraId="4AB612AA" w14:textId="77777777" w:rsidR="009058F4" w:rsidRPr="000275BF" w:rsidRDefault="009058F4" w:rsidP="009058F4">
            <w:pPr>
              <w:pStyle w:val="Char3"/>
              <w:widowControl w:val="0"/>
              <w:spacing w:after="240"/>
              <w:ind w:firstLine="720"/>
              <w:rPr>
                <w:szCs w:val="24"/>
              </w:rPr>
            </w:pPr>
            <w:r w:rsidRPr="000275BF">
              <w:rPr>
                <w:rFonts w:ascii="Times New Roman" w:hAnsi="Times New Roman"/>
                <w:sz w:val="24"/>
                <w:szCs w:val="24"/>
              </w:rPr>
              <w:t>Where:</w:t>
            </w:r>
          </w:p>
          <w:p w14:paraId="2BD39A6B" w14:textId="38D53761" w:rsidR="009058F4" w:rsidRPr="00C659E1" w:rsidRDefault="009058F4" w:rsidP="00EC6A86">
            <w:pPr>
              <w:spacing w:after="240"/>
              <w:ind w:left="720"/>
            </w:pPr>
            <w:r w:rsidRPr="00C659E1">
              <w:tab/>
            </w:r>
            <w:r w:rsidRPr="00193B05">
              <w:t>RTRDP</w:t>
            </w:r>
            <w:r w:rsidRPr="00193B05">
              <w:tab/>
              <w:t>=</w:t>
            </w:r>
            <w:r>
              <w:tab/>
            </w:r>
            <w:r w:rsidRPr="00193B05">
              <w:rPr>
                <w:position w:val="-22"/>
              </w:rPr>
              <w:object w:dxaOrig="225" w:dyaOrig="465" w14:anchorId="48F3AF4B">
                <v:shape id="_x0000_i1175" type="#_x0000_t75" style="width:12pt;height:30pt" o:ole="">
                  <v:imagedata r:id="rId189" o:title=""/>
                </v:shape>
                <o:OLEObject Type="Embed" ProgID="Equation.3" ShapeID="_x0000_i1175" DrawAspect="Content" ObjectID="_1775282888" r:id="rId200"/>
              </w:object>
            </w:r>
            <w:r>
              <w:t>(SDWF</w:t>
            </w:r>
            <w:r w:rsidRPr="00193B05">
              <w:rPr>
                <w:i/>
                <w:iCs/>
                <w:vertAlign w:val="subscript"/>
              </w:rPr>
              <w:t xml:space="preserve"> y </w:t>
            </w:r>
            <w:r w:rsidRPr="00193B05">
              <w:t>* RTRDPA</w:t>
            </w:r>
            <w:r w:rsidRPr="00193B05">
              <w:rPr>
                <w:i/>
                <w:iCs/>
                <w:vertAlign w:val="subscript"/>
              </w:rPr>
              <w:t xml:space="preserve"> y</w:t>
            </w:r>
            <w:r w:rsidRPr="00193B05">
              <w:t>)</w:t>
            </w:r>
          </w:p>
          <w:p w14:paraId="6FD7C14D" w14:textId="77777777" w:rsidR="009058F4" w:rsidRPr="00AB7A55" w:rsidRDefault="009058F4" w:rsidP="009058F4">
            <w:pPr>
              <w:pStyle w:val="formula0"/>
              <w:widowControl w:val="0"/>
              <w:spacing w:after="240"/>
              <w:ind w:firstLine="0"/>
              <w:rPr>
                <w:lang w:val="es-ES"/>
              </w:rPr>
            </w:pPr>
            <w:r>
              <w:lastRenderedPageBreak/>
              <w:tab/>
              <w:t>SD</w:t>
            </w:r>
            <w:r w:rsidRPr="00C659E1">
              <w:t xml:space="preserve">WF </w:t>
            </w:r>
            <w:r w:rsidRPr="00C659E1">
              <w:rPr>
                <w:i/>
                <w:vertAlign w:val="subscript"/>
              </w:rPr>
              <w:t>y</w:t>
            </w:r>
            <w:r w:rsidRPr="00C659E1">
              <w:rPr>
                <w:i/>
                <w:vertAlign w:val="subscript"/>
              </w:rPr>
              <w:tab/>
            </w:r>
            <w:r w:rsidRPr="00C659E1">
              <w:t>=</w:t>
            </w:r>
            <w:r w:rsidRPr="00C659E1">
              <w:tab/>
              <w:t xml:space="preserve">TLMP </w:t>
            </w:r>
            <w:r w:rsidRPr="00C659E1">
              <w:rPr>
                <w:i/>
                <w:vertAlign w:val="subscript"/>
              </w:rPr>
              <w:t>y</w:t>
            </w:r>
            <w:r w:rsidRPr="00C659E1">
              <w:t xml:space="preserve"> </w:t>
            </w:r>
            <w:r w:rsidRPr="00C659E1">
              <w:rPr>
                <w:color w:val="000000"/>
                <w:sz w:val="32"/>
                <w:szCs w:val="32"/>
              </w:rPr>
              <w:t>/</w:t>
            </w:r>
            <w:r w:rsidRPr="00C659E1">
              <w:rPr>
                <w:color w:val="000000"/>
              </w:rPr>
              <w:t xml:space="preserve"> </w:t>
            </w:r>
            <w:r w:rsidRPr="007D0F13">
              <w:rPr>
                <w:position w:val="-22"/>
              </w:rPr>
              <w:object w:dxaOrig="225" w:dyaOrig="465" w14:anchorId="4798B22D">
                <v:shape id="_x0000_i1176" type="#_x0000_t75" style="width:12pt;height:30pt" o:ole="">
                  <v:imagedata r:id="rId189" o:title=""/>
                </v:shape>
                <o:OLEObject Type="Embed" ProgID="Equation.3" ShapeID="_x0000_i1176" DrawAspect="Content" ObjectID="_1775282889" r:id="rId201"/>
              </w:object>
            </w:r>
            <w:r w:rsidRPr="00C659E1">
              <w:t xml:space="preserve">TLMP </w:t>
            </w:r>
            <w:r w:rsidRPr="00C659E1">
              <w:rPr>
                <w:i/>
                <w:vertAlign w:val="subscript"/>
              </w:rPr>
              <w:t>y</w:t>
            </w:r>
          </w:p>
          <w:p w14:paraId="431F9D49" w14:textId="77777777" w:rsidR="009058F4" w:rsidRDefault="009058F4" w:rsidP="009058F4">
            <w:pPr>
              <w:widowControl w:val="0"/>
            </w:pPr>
            <w:r>
              <w:t>The above variables are defined as follows:</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138"/>
              <w:gridCol w:w="1260"/>
              <w:gridCol w:w="5936"/>
            </w:tblGrid>
            <w:tr w:rsidR="00760B74" w14:paraId="75EC28EE" w14:textId="77777777" w:rsidTr="008B123E">
              <w:trPr>
                <w:cantSplit/>
                <w:tblHeader/>
              </w:trPr>
              <w:tc>
                <w:tcPr>
                  <w:tcW w:w="1145" w:type="pct"/>
                </w:tcPr>
                <w:p w14:paraId="2EE1CC2B" w14:textId="77777777" w:rsidR="00760B74" w:rsidRDefault="00760B74" w:rsidP="00760B74">
                  <w:pPr>
                    <w:pStyle w:val="TableHead"/>
                    <w:widowControl w:val="0"/>
                  </w:pPr>
                  <w:r>
                    <w:t>Variable</w:t>
                  </w:r>
                </w:p>
              </w:tc>
              <w:tc>
                <w:tcPr>
                  <w:tcW w:w="675" w:type="pct"/>
                </w:tcPr>
                <w:p w14:paraId="27624E83" w14:textId="77777777" w:rsidR="00760B74" w:rsidRDefault="00760B74" w:rsidP="00760B74">
                  <w:pPr>
                    <w:pStyle w:val="TableHead"/>
                    <w:widowControl w:val="0"/>
                  </w:pPr>
                  <w:r>
                    <w:t>Unit</w:t>
                  </w:r>
                </w:p>
              </w:tc>
              <w:tc>
                <w:tcPr>
                  <w:tcW w:w="3180" w:type="pct"/>
                </w:tcPr>
                <w:p w14:paraId="016AB69C" w14:textId="77777777" w:rsidR="00760B74" w:rsidRDefault="00760B74" w:rsidP="00760B74">
                  <w:pPr>
                    <w:pStyle w:val="TableHead"/>
                    <w:widowControl w:val="0"/>
                  </w:pPr>
                  <w:r>
                    <w:t>Description</w:t>
                  </w:r>
                </w:p>
              </w:tc>
            </w:tr>
            <w:tr w:rsidR="00760B74" w14:paraId="6B740C55" w14:textId="77777777" w:rsidTr="008B123E">
              <w:trPr>
                <w:cantSplit/>
              </w:trPr>
              <w:tc>
                <w:tcPr>
                  <w:tcW w:w="1145" w:type="pct"/>
                </w:tcPr>
                <w:p w14:paraId="7FEB1D62" w14:textId="3AD4E0CB" w:rsidR="00760B74" w:rsidRDefault="00760B74" w:rsidP="00760B74">
                  <w:pPr>
                    <w:pStyle w:val="tablebody0"/>
                    <w:widowControl w:val="0"/>
                  </w:pPr>
                  <w:r>
                    <w:t>RT</w:t>
                  </w:r>
                  <w:r w:rsidR="00EC6A86">
                    <w:t>G</w:t>
                  </w:r>
                  <w:r>
                    <w:t>SOAMT</w:t>
                  </w:r>
                  <w:r>
                    <w:rPr>
                      <w:vertAlign w:val="subscript"/>
                    </w:rPr>
                    <w:t xml:space="preserve"> </w:t>
                  </w:r>
                  <w:r w:rsidRPr="004F3915">
                    <w:rPr>
                      <w:i/>
                      <w:vertAlign w:val="subscript"/>
                    </w:rPr>
                    <w:t>q,</w:t>
                  </w:r>
                  <w:r>
                    <w:rPr>
                      <w:vertAlign w:val="subscript"/>
                    </w:rPr>
                    <w:t xml:space="preserve"> </w:t>
                  </w:r>
                  <w:r w:rsidRPr="00107CC2">
                    <w:rPr>
                      <w:i/>
                      <w:vertAlign w:val="subscript"/>
                    </w:rPr>
                    <w:t>gsc</w:t>
                  </w:r>
                </w:p>
              </w:tc>
              <w:tc>
                <w:tcPr>
                  <w:tcW w:w="675" w:type="pct"/>
                </w:tcPr>
                <w:p w14:paraId="79D325C5" w14:textId="77777777" w:rsidR="00760B74" w:rsidRDefault="00760B74" w:rsidP="00760B74">
                  <w:pPr>
                    <w:pStyle w:val="tablebody0"/>
                    <w:widowControl w:val="0"/>
                  </w:pPr>
                  <w:r>
                    <w:t>$</w:t>
                  </w:r>
                </w:p>
              </w:tc>
              <w:tc>
                <w:tcPr>
                  <w:tcW w:w="3180" w:type="pct"/>
                </w:tcPr>
                <w:p w14:paraId="345CE96F" w14:textId="5632A86D" w:rsidR="00760B74" w:rsidRDefault="00760B74" w:rsidP="00760B74">
                  <w:pPr>
                    <w:pStyle w:val="tablebody0"/>
                    <w:widowControl w:val="0"/>
                    <w:rPr>
                      <w:i/>
                    </w:rPr>
                  </w:pPr>
                  <w:r>
                    <w:rPr>
                      <w:i/>
                    </w:rPr>
                    <w:t xml:space="preserve">Real-Time </w:t>
                  </w:r>
                  <w:r w:rsidR="00EC6A86">
                    <w:rPr>
                      <w:i/>
                    </w:rPr>
                    <w:t>Generation</w:t>
                  </w:r>
                  <w:r>
                    <w:rPr>
                      <w:i/>
                    </w:rPr>
                    <w:t xml:space="preserve"> for SODG</w:t>
                  </w:r>
                  <w:r w:rsidR="00EC6A86">
                    <w:rPr>
                      <w:i/>
                    </w:rPr>
                    <w:t>,</w:t>
                  </w:r>
                  <w:r>
                    <w:rPr>
                      <w:i/>
                    </w:rPr>
                    <w:t xml:space="preserve"> SOTG</w:t>
                  </w:r>
                  <w:r w:rsidR="00EC6A86">
                    <w:rPr>
                      <w:i/>
                    </w:rPr>
                    <w:t>, SODESS, or SOTESS</w:t>
                  </w:r>
                  <w:r>
                    <w:rPr>
                      <w:i/>
                    </w:rPr>
                    <w:t xml:space="preserve"> Site Amount</w:t>
                  </w:r>
                  <w:r w:rsidDel="006C2DC2">
                    <w:rPr>
                      <w:i/>
                    </w:rPr>
                    <w:t xml:space="preserve"> </w:t>
                  </w:r>
                  <w:r>
                    <w:t xml:space="preserve">—The total payment or charge </w:t>
                  </w:r>
                  <w:r w:rsidR="00EC6A86">
                    <w:t xml:space="preserve">for generation </w:t>
                  </w:r>
                  <w:r>
                    <w:t xml:space="preserve">to QSE </w:t>
                  </w:r>
                  <w:r w:rsidRPr="00BA4145">
                    <w:rPr>
                      <w:i/>
                    </w:rPr>
                    <w:t>q</w:t>
                  </w:r>
                  <w:r>
                    <w:t xml:space="preserve"> for SODG</w:t>
                  </w:r>
                  <w:r w:rsidR="00EC6A86">
                    <w:t>,</w:t>
                  </w:r>
                  <w:r>
                    <w:t xml:space="preserve"> SOTG</w:t>
                  </w:r>
                  <w:r w:rsidR="00EC6A86">
                    <w:t>, SODESS, or SOTESS</w:t>
                  </w:r>
                  <w:r>
                    <w:t xml:space="preserve"> site</w:t>
                  </w:r>
                  <w:r w:rsidRPr="00D661BC">
                    <w:rPr>
                      <w:i/>
                    </w:rPr>
                    <w:t xml:space="preserve"> gsc</w:t>
                  </w:r>
                  <w:r>
                    <w:t xml:space="preserve"> for the 15-minute Settlement Interval.</w:t>
                  </w:r>
                </w:p>
              </w:tc>
            </w:tr>
            <w:tr w:rsidR="009032F5" w14:paraId="7EB16B7B" w14:textId="77777777" w:rsidTr="008B123E">
              <w:trPr>
                <w:cantSplit/>
              </w:trPr>
              <w:tc>
                <w:tcPr>
                  <w:tcW w:w="1145" w:type="pct"/>
                </w:tcPr>
                <w:p w14:paraId="14665E48" w14:textId="08C2692C" w:rsidR="009032F5" w:rsidRDefault="009032F5" w:rsidP="009032F5">
                  <w:pPr>
                    <w:pStyle w:val="tablebody0"/>
                    <w:widowControl w:val="0"/>
                  </w:pPr>
                  <w:r>
                    <w:t>RTWSLSOAMT</w:t>
                  </w:r>
                  <w:r>
                    <w:rPr>
                      <w:vertAlign w:val="subscript"/>
                    </w:rPr>
                    <w:t xml:space="preserve"> </w:t>
                  </w:r>
                  <w:r>
                    <w:rPr>
                      <w:i/>
                      <w:vertAlign w:val="subscript"/>
                    </w:rPr>
                    <w:t>q,</w:t>
                  </w:r>
                  <w:r>
                    <w:rPr>
                      <w:vertAlign w:val="subscript"/>
                    </w:rPr>
                    <w:t xml:space="preserve"> </w:t>
                  </w:r>
                  <w:r>
                    <w:rPr>
                      <w:i/>
                      <w:vertAlign w:val="subscript"/>
                    </w:rPr>
                    <w:t>gsc</w:t>
                  </w:r>
                </w:p>
              </w:tc>
              <w:tc>
                <w:tcPr>
                  <w:tcW w:w="675" w:type="pct"/>
                </w:tcPr>
                <w:p w14:paraId="363BB52B" w14:textId="25496E5D" w:rsidR="009032F5" w:rsidRDefault="009032F5" w:rsidP="009032F5">
                  <w:pPr>
                    <w:pStyle w:val="tablebody0"/>
                    <w:widowControl w:val="0"/>
                  </w:pPr>
                  <w:r>
                    <w:t>$</w:t>
                  </w:r>
                </w:p>
              </w:tc>
              <w:tc>
                <w:tcPr>
                  <w:tcW w:w="3180" w:type="pct"/>
                </w:tcPr>
                <w:p w14:paraId="2BA1F143" w14:textId="0D1BB42A" w:rsidR="009032F5" w:rsidRDefault="009032F5" w:rsidP="009032F5">
                  <w:pPr>
                    <w:pStyle w:val="tablebody0"/>
                    <w:widowControl w:val="0"/>
                    <w:rPr>
                      <w:i/>
                    </w:rPr>
                  </w:pPr>
                  <w:r>
                    <w:rPr>
                      <w:i/>
                    </w:rPr>
                    <w:t xml:space="preserve">Real-Time WSL for SODESS or SOTESS Site Amount </w:t>
                  </w:r>
                  <w:r>
                    <w:t xml:space="preserve">—The total payment or charge for WSL to QSE </w:t>
                  </w:r>
                  <w:r>
                    <w:rPr>
                      <w:i/>
                    </w:rPr>
                    <w:t>q</w:t>
                  </w:r>
                  <w:r>
                    <w:t xml:space="preserve"> for the SODESS or SOTESS site</w:t>
                  </w:r>
                  <w:r>
                    <w:rPr>
                      <w:i/>
                    </w:rPr>
                    <w:t xml:space="preserve"> gsc</w:t>
                  </w:r>
                  <w:r>
                    <w:t xml:space="preserve"> for the 15-minute Settlement Interval. </w:t>
                  </w:r>
                </w:p>
              </w:tc>
            </w:tr>
            <w:tr w:rsidR="009032F5" w14:paraId="2F0F78D0" w14:textId="77777777" w:rsidTr="008B123E">
              <w:trPr>
                <w:cantSplit/>
              </w:trPr>
              <w:tc>
                <w:tcPr>
                  <w:tcW w:w="1145" w:type="pct"/>
                </w:tcPr>
                <w:p w14:paraId="55FCA1CD" w14:textId="7ADB6295" w:rsidR="009032F5" w:rsidRDefault="009032F5" w:rsidP="009032F5">
                  <w:pPr>
                    <w:pStyle w:val="tablebody0"/>
                    <w:widowControl w:val="0"/>
                  </w:pPr>
                  <w:r>
                    <w:t>RTNWSLSOAMT</w:t>
                  </w:r>
                  <w:r>
                    <w:rPr>
                      <w:vertAlign w:val="subscript"/>
                    </w:rPr>
                    <w:t xml:space="preserve"> </w:t>
                  </w:r>
                  <w:r>
                    <w:rPr>
                      <w:i/>
                      <w:vertAlign w:val="subscript"/>
                    </w:rPr>
                    <w:t>q,</w:t>
                  </w:r>
                  <w:r>
                    <w:rPr>
                      <w:vertAlign w:val="subscript"/>
                    </w:rPr>
                    <w:t xml:space="preserve"> </w:t>
                  </w:r>
                  <w:r>
                    <w:rPr>
                      <w:i/>
                      <w:vertAlign w:val="subscript"/>
                    </w:rPr>
                    <w:t>gsc</w:t>
                  </w:r>
                </w:p>
              </w:tc>
              <w:tc>
                <w:tcPr>
                  <w:tcW w:w="675" w:type="pct"/>
                </w:tcPr>
                <w:p w14:paraId="57D80B1D" w14:textId="4D61D83A" w:rsidR="009032F5" w:rsidRDefault="009032F5" w:rsidP="009032F5">
                  <w:pPr>
                    <w:pStyle w:val="tablebody0"/>
                    <w:widowControl w:val="0"/>
                  </w:pPr>
                  <w:r>
                    <w:t>$</w:t>
                  </w:r>
                </w:p>
              </w:tc>
              <w:tc>
                <w:tcPr>
                  <w:tcW w:w="3180" w:type="pct"/>
                </w:tcPr>
                <w:p w14:paraId="162F48FB" w14:textId="3DB10AB4" w:rsidR="009032F5" w:rsidRDefault="009032F5" w:rsidP="009032F5">
                  <w:pPr>
                    <w:pStyle w:val="tablebody0"/>
                    <w:widowControl w:val="0"/>
                    <w:rPr>
                      <w:i/>
                    </w:rPr>
                  </w:pPr>
                  <w:r>
                    <w:rPr>
                      <w:i/>
                    </w:rPr>
                    <w:t xml:space="preserve">Real-Time Non-WSL for SODESS or SOTESS Site Amount </w:t>
                  </w:r>
                  <w:r>
                    <w:t xml:space="preserve">—The total payment or charge for Non-WSL Settlement Only Charging Load to QSE </w:t>
                  </w:r>
                  <w:r>
                    <w:rPr>
                      <w:i/>
                    </w:rPr>
                    <w:t>q</w:t>
                  </w:r>
                  <w:r>
                    <w:t xml:space="preserve"> for the SODESS or SOTESS site</w:t>
                  </w:r>
                  <w:r>
                    <w:rPr>
                      <w:i/>
                    </w:rPr>
                    <w:t xml:space="preserve"> gsc</w:t>
                  </w:r>
                  <w:r>
                    <w:t xml:space="preserve"> for the 15-minute Settlement Interval. </w:t>
                  </w:r>
                </w:p>
              </w:tc>
            </w:tr>
            <w:tr w:rsidR="00760B74" w14:paraId="0B116769" w14:textId="77777777" w:rsidTr="008B123E">
              <w:trPr>
                <w:cantSplit/>
              </w:trPr>
              <w:tc>
                <w:tcPr>
                  <w:tcW w:w="1145" w:type="pct"/>
                </w:tcPr>
                <w:p w14:paraId="5E09FDE1" w14:textId="70743AF5" w:rsidR="00760B74" w:rsidRDefault="00760B74" w:rsidP="00760B74">
                  <w:pPr>
                    <w:pStyle w:val="tablebody0"/>
                    <w:widowControl w:val="0"/>
                  </w:pPr>
                  <w:r>
                    <w:t xml:space="preserve">RTESOPR </w:t>
                  </w:r>
                  <w:r>
                    <w:rPr>
                      <w:i/>
                      <w:vertAlign w:val="subscript"/>
                    </w:rPr>
                    <w:t>b</w:t>
                  </w:r>
                </w:p>
              </w:tc>
              <w:tc>
                <w:tcPr>
                  <w:tcW w:w="675" w:type="pct"/>
                </w:tcPr>
                <w:p w14:paraId="405D9B3F" w14:textId="77777777" w:rsidR="00760B74" w:rsidRDefault="00760B74" w:rsidP="00760B74">
                  <w:pPr>
                    <w:pStyle w:val="tablebody0"/>
                    <w:widowControl w:val="0"/>
                    <w:rPr>
                      <w:i/>
                    </w:rPr>
                  </w:pPr>
                  <w:r>
                    <w:t>$/MWh</w:t>
                  </w:r>
                </w:p>
              </w:tc>
              <w:tc>
                <w:tcPr>
                  <w:tcW w:w="3180" w:type="pct"/>
                </w:tcPr>
                <w:p w14:paraId="6219990D" w14:textId="397F34C0" w:rsidR="00760B74" w:rsidRDefault="00760B74" w:rsidP="00760B74">
                  <w:pPr>
                    <w:pStyle w:val="tablebody0"/>
                    <w:widowControl w:val="0"/>
                  </w:pPr>
                  <w:r>
                    <w:rPr>
                      <w:i/>
                    </w:rPr>
                    <w:t>Real-Time Price for the Energy Metered for each SODG</w:t>
                  </w:r>
                  <w:r w:rsidR="009032F5">
                    <w:rPr>
                      <w:i/>
                    </w:rPr>
                    <w:t>,</w:t>
                  </w:r>
                  <w:r>
                    <w:rPr>
                      <w:i/>
                    </w:rPr>
                    <w:t xml:space="preserve"> SOTG</w:t>
                  </w:r>
                  <w:r w:rsidR="009032F5">
                    <w:rPr>
                      <w:i/>
                    </w:rPr>
                    <w:t>, SODESS, or SOTESS</w:t>
                  </w:r>
                  <w:r>
                    <w:rPr>
                      <w:i/>
                    </w:rPr>
                    <w:t xml:space="preserve"> Site </w:t>
                  </w:r>
                  <w:r>
                    <w:sym w:font="Symbol" w:char="F0BE"/>
                  </w:r>
                  <w:r>
                    <w:t xml:space="preserve">The Real-Time price at Electrical Bus </w:t>
                  </w:r>
                  <w:r>
                    <w:rPr>
                      <w:i/>
                    </w:rPr>
                    <w:t>b</w:t>
                  </w:r>
                  <w:r>
                    <w:t xml:space="preserve"> for the Settlement Meter for the SODG</w:t>
                  </w:r>
                  <w:r w:rsidR="009032F5">
                    <w:t>,</w:t>
                  </w:r>
                  <w:r>
                    <w:t xml:space="preserve"> SOTG</w:t>
                  </w:r>
                  <w:r w:rsidR="009032F5">
                    <w:t>, SODESS</w:t>
                  </w:r>
                  <w:r w:rsidR="009032F5">
                    <w:rPr>
                      <w:i/>
                    </w:rPr>
                    <w:t xml:space="preserve">, </w:t>
                  </w:r>
                  <w:r w:rsidR="009032F5">
                    <w:t>or SOTESS</w:t>
                  </w:r>
                  <w:r>
                    <w:t xml:space="preserve"> site for the 15-minute Settlement Interval.</w:t>
                  </w:r>
                </w:p>
              </w:tc>
            </w:tr>
            <w:tr w:rsidR="009C2EEB" w14:paraId="09241B62" w14:textId="77777777" w:rsidTr="008B123E">
              <w:trPr>
                <w:cantSplit/>
              </w:trPr>
              <w:tc>
                <w:tcPr>
                  <w:tcW w:w="1145" w:type="pct"/>
                </w:tcPr>
                <w:p w14:paraId="753B75BC" w14:textId="068BDE92" w:rsidR="009C2EEB" w:rsidRDefault="009C2EEB" w:rsidP="009C2EEB">
                  <w:pPr>
                    <w:pStyle w:val="tablebody0"/>
                    <w:widowControl w:val="0"/>
                  </w:pPr>
                  <w:r w:rsidRPr="00DA2165">
                    <w:t>MEBSOGNET</w:t>
                  </w:r>
                  <w:r w:rsidRPr="00DA2165">
                    <w:rPr>
                      <w:i/>
                      <w:vertAlign w:val="subscript"/>
                    </w:rPr>
                    <w:t xml:space="preserve"> q, gsc</w:t>
                  </w:r>
                </w:p>
              </w:tc>
              <w:tc>
                <w:tcPr>
                  <w:tcW w:w="675" w:type="pct"/>
                </w:tcPr>
                <w:p w14:paraId="05209AFF" w14:textId="3EE6374B" w:rsidR="009C2EEB" w:rsidRDefault="009C2EEB" w:rsidP="009C2EEB">
                  <w:pPr>
                    <w:pStyle w:val="tablebody0"/>
                    <w:widowControl w:val="0"/>
                  </w:pPr>
                  <w:r w:rsidRPr="00DA2165">
                    <w:t>MWh</w:t>
                  </w:r>
                </w:p>
              </w:tc>
              <w:tc>
                <w:tcPr>
                  <w:tcW w:w="3180" w:type="pct"/>
                </w:tcPr>
                <w:p w14:paraId="4EE6D91D" w14:textId="7D51955E" w:rsidR="009C2EEB" w:rsidRDefault="009C2EEB" w:rsidP="009C2EEB">
                  <w:pPr>
                    <w:pStyle w:val="tablebody0"/>
                    <w:widowControl w:val="0"/>
                    <w:rPr>
                      <w:i/>
                    </w:rPr>
                  </w:pPr>
                  <w:r w:rsidRPr="00DA2165">
                    <w:rPr>
                      <w:i/>
                    </w:rPr>
                    <w:t>Net Metered energy at gsc for an SODG</w:t>
                  </w:r>
                  <w:r w:rsidR="009032F5">
                    <w:rPr>
                      <w:i/>
                    </w:rPr>
                    <w:t>,</w:t>
                  </w:r>
                  <w:r w:rsidRPr="00DA2165">
                    <w:rPr>
                      <w:i/>
                    </w:rPr>
                    <w:t xml:space="preserve"> SOTG</w:t>
                  </w:r>
                  <w:r w:rsidR="009032F5">
                    <w:rPr>
                      <w:i/>
                    </w:rPr>
                    <w:t>, SODESS or SOTESS</w:t>
                  </w:r>
                  <w:r w:rsidRPr="00DA2165">
                    <w:rPr>
                      <w:i/>
                    </w:rPr>
                    <w:t xml:space="preserve"> Site </w:t>
                  </w:r>
                  <w:r w:rsidRPr="00DA2165">
                    <w:sym w:font="Symbol" w:char="F0BE"/>
                  </w:r>
                  <w:r w:rsidRPr="00DA2165">
                    <w:t>The net sum for all Settlement Meters for SODG</w:t>
                  </w:r>
                  <w:r w:rsidR="009032F5">
                    <w:t>,</w:t>
                  </w:r>
                  <w:r w:rsidRPr="00DA2165">
                    <w:t xml:space="preserve"> SOTG</w:t>
                  </w:r>
                  <w:r w:rsidR="009032F5">
                    <w:t>, SODESS, or SOTESS</w:t>
                  </w:r>
                  <w:r w:rsidRPr="00DA2165">
                    <w:t xml:space="preserve"> site</w:t>
                  </w:r>
                  <w:r w:rsidRPr="00DA2165">
                    <w:rPr>
                      <w:i/>
                    </w:rPr>
                    <w:t xml:space="preserve"> gsc</w:t>
                  </w:r>
                  <w:r w:rsidRPr="00DA2165">
                    <w:t xml:space="preserve"> represented by QSE </w:t>
                  </w:r>
                  <w:r w:rsidRPr="00DA2165">
                    <w:rPr>
                      <w:i/>
                    </w:rPr>
                    <w:t>q</w:t>
                  </w:r>
                  <w:r w:rsidRPr="00DA2165">
                    <w:t>.  A positive value indicates an injection of power to the ERCOT System.</w:t>
                  </w:r>
                </w:p>
              </w:tc>
            </w:tr>
            <w:tr w:rsidR="00760B74" w14:paraId="26C7840B" w14:textId="77777777" w:rsidTr="008B123E">
              <w:trPr>
                <w:cantSplit/>
              </w:trPr>
              <w:tc>
                <w:tcPr>
                  <w:tcW w:w="1145" w:type="pct"/>
                </w:tcPr>
                <w:p w14:paraId="35B8D8E6" w14:textId="35647FE2" w:rsidR="00760B74" w:rsidRDefault="009C2EEB" w:rsidP="009C2EEB">
                  <w:pPr>
                    <w:pStyle w:val="tablebody0"/>
                    <w:widowControl w:val="0"/>
                  </w:pPr>
                  <w:r>
                    <w:t>MEB</w:t>
                  </w:r>
                  <w:r w:rsidR="00760B74">
                    <w:t xml:space="preserve">SOG </w:t>
                  </w:r>
                  <w:r w:rsidR="00760B74" w:rsidRPr="004F3915">
                    <w:rPr>
                      <w:i/>
                      <w:vertAlign w:val="subscript"/>
                    </w:rPr>
                    <w:t>q,</w:t>
                  </w:r>
                  <w:r w:rsidR="00760B74">
                    <w:t xml:space="preserve"> </w:t>
                  </w:r>
                  <w:r w:rsidR="00760B74">
                    <w:rPr>
                      <w:i/>
                      <w:vertAlign w:val="subscript"/>
                    </w:rPr>
                    <w:t>g</w:t>
                  </w:r>
                  <w:r w:rsidR="00760B74" w:rsidRPr="00107CC2">
                    <w:rPr>
                      <w:i/>
                      <w:vertAlign w:val="subscript"/>
                    </w:rPr>
                    <w:t xml:space="preserve">sc, </w:t>
                  </w:r>
                  <w:r w:rsidR="00760B74">
                    <w:rPr>
                      <w:i/>
                      <w:vertAlign w:val="subscript"/>
                    </w:rPr>
                    <w:t>b</w:t>
                  </w:r>
                </w:p>
              </w:tc>
              <w:tc>
                <w:tcPr>
                  <w:tcW w:w="675" w:type="pct"/>
                </w:tcPr>
                <w:p w14:paraId="0F65BA69" w14:textId="77777777" w:rsidR="00760B74" w:rsidRDefault="00760B74" w:rsidP="00760B74">
                  <w:pPr>
                    <w:pStyle w:val="tablebody0"/>
                    <w:widowControl w:val="0"/>
                  </w:pPr>
                  <w:r>
                    <w:t>MWh</w:t>
                  </w:r>
                </w:p>
              </w:tc>
              <w:tc>
                <w:tcPr>
                  <w:tcW w:w="3180" w:type="pct"/>
                </w:tcPr>
                <w:p w14:paraId="4CAD133A" w14:textId="40D790F6" w:rsidR="00760B74" w:rsidRDefault="009C2EEB" w:rsidP="006612C7">
                  <w:pPr>
                    <w:pStyle w:val="tablebody0"/>
                    <w:widowControl w:val="0"/>
                    <w:rPr>
                      <w:i/>
                    </w:rPr>
                  </w:pPr>
                  <w:r w:rsidRPr="00DA2165">
                    <w:rPr>
                      <w:i/>
                    </w:rPr>
                    <w:t>Metered energy at bus</w:t>
                  </w:r>
                  <w:r w:rsidR="00760B74">
                    <w:rPr>
                      <w:i/>
                    </w:rPr>
                    <w:t xml:space="preserve"> for an SODG</w:t>
                  </w:r>
                  <w:r w:rsidR="009032F5">
                    <w:rPr>
                      <w:i/>
                    </w:rPr>
                    <w:t>,</w:t>
                  </w:r>
                  <w:r w:rsidR="00760B74">
                    <w:rPr>
                      <w:i/>
                    </w:rPr>
                    <w:t xml:space="preserve"> SOTG</w:t>
                  </w:r>
                  <w:r w:rsidR="009032F5">
                    <w:rPr>
                      <w:i/>
                    </w:rPr>
                    <w:t>, SODESS, or SOTESS</w:t>
                  </w:r>
                  <w:r w:rsidR="00760B74">
                    <w:rPr>
                      <w:i/>
                    </w:rPr>
                    <w:t xml:space="preserve"> Site </w:t>
                  </w:r>
                  <w:r w:rsidR="00760B74">
                    <w:sym w:font="Symbol" w:char="F0BE"/>
                  </w:r>
                  <w:r w:rsidR="00760B74">
                    <w:t xml:space="preserve">The </w:t>
                  </w:r>
                  <w:r>
                    <w:t>metered energy</w:t>
                  </w:r>
                  <w:r w:rsidR="00760B74">
                    <w:t xml:space="preserve"> by the Settlement Meter(s) at Electrical Bus </w:t>
                  </w:r>
                  <w:r w:rsidR="00760B74">
                    <w:rPr>
                      <w:i/>
                    </w:rPr>
                    <w:t>b</w:t>
                  </w:r>
                  <w:r w:rsidR="00760B74">
                    <w:t xml:space="preserve"> for SODG</w:t>
                  </w:r>
                  <w:r w:rsidR="009032F5">
                    <w:t>,</w:t>
                  </w:r>
                  <w:r w:rsidR="00760B74">
                    <w:t xml:space="preserve"> SOTG</w:t>
                  </w:r>
                  <w:r w:rsidR="00851766">
                    <w:t>, SODESS</w:t>
                  </w:r>
                  <w:r w:rsidR="00851766">
                    <w:rPr>
                      <w:i/>
                    </w:rPr>
                    <w:t xml:space="preserve">, </w:t>
                  </w:r>
                  <w:r w:rsidR="00851766">
                    <w:t>or</w:t>
                  </w:r>
                  <w:r w:rsidR="00851766">
                    <w:rPr>
                      <w:i/>
                    </w:rPr>
                    <w:t xml:space="preserve"> </w:t>
                  </w:r>
                  <w:r w:rsidR="00851766">
                    <w:t>SOTESS</w:t>
                  </w:r>
                  <w:r w:rsidR="00760B74">
                    <w:t xml:space="preserve"> site</w:t>
                  </w:r>
                  <w:r w:rsidR="00760B74" w:rsidRPr="00D661BC">
                    <w:rPr>
                      <w:i/>
                    </w:rPr>
                    <w:t xml:space="preserve"> gsc</w:t>
                  </w:r>
                  <w:r w:rsidR="00760B74">
                    <w:t xml:space="preserve"> represented by QSE </w:t>
                  </w:r>
                  <w:r w:rsidR="00760B74" w:rsidRPr="004F3915">
                    <w:rPr>
                      <w:i/>
                    </w:rPr>
                    <w:t>q</w:t>
                  </w:r>
                  <w:r w:rsidR="00851766">
                    <w:t xml:space="preserve"> for the 15-minute Settlement Interval</w:t>
                  </w:r>
                  <w:r w:rsidR="00760B74">
                    <w:t>.</w:t>
                  </w:r>
                  <w:r>
                    <w:t xml:space="preserve">  </w:t>
                  </w:r>
                  <w:r w:rsidRPr="00DA2165">
                    <w:t>A positive value represents energy produced, and a negative value represents energy consumed.</w:t>
                  </w:r>
                </w:p>
              </w:tc>
            </w:tr>
            <w:tr w:rsidR="00851766" w14:paraId="275E213C" w14:textId="77777777" w:rsidTr="008B123E">
              <w:trPr>
                <w:cantSplit/>
              </w:trPr>
              <w:tc>
                <w:tcPr>
                  <w:tcW w:w="1145" w:type="pct"/>
                </w:tcPr>
                <w:p w14:paraId="6AE6D68A" w14:textId="541D13D1" w:rsidR="00851766" w:rsidRDefault="00851766" w:rsidP="00851766">
                  <w:pPr>
                    <w:pStyle w:val="tablebody0"/>
                    <w:widowControl w:val="0"/>
                  </w:pPr>
                  <w:r>
                    <w:t xml:space="preserve">WSOL </w:t>
                  </w:r>
                  <w:r>
                    <w:rPr>
                      <w:i/>
                      <w:vertAlign w:val="subscript"/>
                    </w:rPr>
                    <w:t>q, gsc, b</w:t>
                  </w:r>
                  <w:r>
                    <w:t xml:space="preserve">  </w:t>
                  </w:r>
                </w:p>
              </w:tc>
              <w:tc>
                <w:tcPr>
                  <w:tcW w:w="675" w:type="pct"/>
                </w:tcPr>
                <w:p w14:paraId="34C14AB1" w14:textId="7A8E17C8" w:rsidR="00851766" w:rsidRDefault="00851766" w:rsidP="00851766">
                  <w:pPr>
                    <w:pStyle w:val="tablebody0"/>
                    <w:widowControl w:val="0"/>
                  </w:pPr>
                  <w:r>
                    <w:t>MWh</w:t>
                  </w:r>
                </w:p>
              </w:tc>
              <w:tc>
                <w:tcPr>
                  <w:tcW w:w="3180" w:type="pct"/>
                </w:tcPr>
                <w:p w14:paraId="765B4B21" w14:textId="435DDCE0" w:rsidR="00851766" w:rsidRPr="00DA2165" w:rsidRDefault="00851766" w:rsidP="00851766">
                  <w:pPr>
                    <w:pStyle w:val="tablebody0"/>
                    <w:widowControl w:val="0"/>
                    <w:rPr>
                      <w:i/>
                    </w:rPr>
                  </w:pPr>
                  <w:r>
                    <w:rPr>
                      <w:i/>
                    </w:rPr>
                    <w:t>WSL for an SODESS or SOTESS Site</w:t>
                  </w:r>
                  <w:r w:rsidR="006465B2" w:rsidRPr="00DA2165">
                    <w:sym w:font="Symbol" w:char="F0BE"/>
                  </w:r>
                  <w:r>
                    <w:t xml:space="preserve">The WSL as measured for an SODESS or SOTESS site </w:t>
                  </w:r>
                  <w:r>
                    <w:rPr>
                      <w:i/>
                    </w:rPr>
                    <w:t>gsc</w:t>
                  </w:r>
                  <w:r>
                    <w:t xml:space="preserve"> at Electrical Bus </w:t>
                  </w:r>
                  <w:r>
                    <w:rPr>
                      <w:i/>
                    </w:rPr>
                    <w:t>b</w:t>
                  </w:r>
                  <w:r>
                    <w:t xml:space="preserve">, represented by QSE </w:t>
                  </w:r>
                  <w:r>
                    <w:rPr>
                      <w:i/>
                    </w:rPr>
                    <w:t>q,</w:t>
                  </w:r>
                  <w:r>
                    <w:t xml:space="preserve"> represented as a negative value, for the 15-minute Settlement Interval.</w:t>
                  </w:r>
                </w:p>
              </w:tc>
            </w:tr>
            <w:tr w:rsidR="00851766" w14:paraId="322D60B6" w14:textId="77777777" w:rsidTr="008B123E">
              <w:trPr>
                <w:cantSplit/>
              </w:trPr>
              <w:tc>
                <w:tcPr>
                  <w:tcW w:w="1145" w:type="pct"/>
                </w:tcPr>
                <w:p w14:paraId="677EEF37" w14:textId="23E5B384" w:rsidR="00851766" w:rsidRDefault="00851766" w:rsidP="00851766">
                  <w:pPr>
                    <w:pStyle w:val="tablebody0"/>
                    <w:widowControl w:val="0"/>
                  </w:pPr>
                  <w:r>
                    <w:t xml:space="preserve">NWSOL </w:t>
                  </w:r>
                  <w:r>
                    <w:rPr>
                      <w:i/>
                      <w:vertAlign w:val="subscript"/>
                    </w:rPr>
                    <w:t>q, gsc, b</w:t>
                  </w:r>
                  <w:r>
                    <w:t xml:space="preserve">  </w:t>
                  </w:r>
                </w:p>
              </w:tc>
              <w:tc>
                <w:tcPr>
                  <w:tcW w:w="675" w:type="pct"/>
                </w:tcPr>
                <w:p w14:paraId="0BAC09B2" w14:textId="3E2496E2" w:rsidR="00851766" w:rsidRDefault="00851766" w:rsidP="00851766">
                  <w:pPr>
                    <w:pStyle w:val="tablebody0"/>
                    <w:widowControl w:val="0"/>
                  </w:pPr>
                  <w:r>
                    <w:t>MWh</w:t>
                  </w:r>
                </w:p>
              </w:tc>
              <w:tc>
                <w:tcPr>
                  <w:tcW w:w="3180" w:type="pct"/>
                </w:tcPr>
                <w:p w14:paraId="61FC96AD" w14:textId="47CFBB2C" w:rsidR="00851766" w:rsidRPr="00DA2165" w:rsidRDefault="00851766" w:rsidP="00851766">
                  <w:pPr>
                    <w:pStyle w:val="tablebody0"/>
                    <w:widowControl w:val="0"/>
                    <w:rPr>
                      <w:i/>
                    </w:rPr>
                  </w:pPr>
                  <w:r>
                    <w:rPr>
                      <w:i/>
                    </w:rPr>
                    <w:t>Non-WSL Settlement Only Charging Load for an SODESS or SOTESS Site</w:t>
                  </w:r>
                  <w:r w:rsidR="006465B2" w:rsidRPr="00DA2165">
                    <w:sym w:font="Symbol" w:char="F0BE"/>
                  </w:r>
                  <w:r>
                    <w:t xml:space="preserve">The Non-WSL Settlement Only Charging Load as measured for an SODESS or SOTESS site </w:t>
                  </w:r>
                  <w:r>
                    <w:rPr>
                      <w:i/>
                    </w:rPr>
                    <w:t>gsc</w:t>
                  </w:r>
                  <w:r>
                    <w:t xml:space="preserve"> at Electrical Bus </w:t>
                  </w:r>
                  <w:r>
                    <w:rPr>
                      <w:i/>
                    </w:rPr>
                    <w:t>b</w:t>
                  </w:r>
                  <w:r>
                    <w:t xml:space="preserve">, represented by QSE </w:t>
                  </w:r>
                  <w:r>
                    <w:rPr>
                      <w:i/>
                    </w:rPr>
                    <w:t>q,</w:t>
                  </w:r>
                  <w:r>
                    <w:t xml:space="preserve"> represented as a negative value, for the 15-minute Settlement Interval.</w:t>
                  </w:r>
                </w:p>
              </w:tc>
            </w:tr>
            <w:tr w:rsidR="00760B74" w14:paraId="1D16B6B8" w14:textId="77777777" w:rsidTr="008B123E">
              <w:trPr>
                <w:cantSplit/>
              </w:trPr>
              <w:tc>
                <w:tcPr>
                  <w:tcW w:w="1145" w:type="pct"/>
                </w:tcPr>
                <w:p w14:paraId="23AD967F" w14:textId="77777777" w:rsidR="00760B74" w:rsidRPr="0080555B" w:rsidRDefault="00760B74" w:rsidP="00760B74">
                  <w:pPr>
                    <w:pStyle w:val="tablebody0"/>
                    <w:widowControl w:val="0"/>
                  </w:pPr>
                  <w:r>
                    <w:t>RTRDP</w:t>
                  </w:r>
                </w:p>
              </w:tc>
              <w:tc>
                <w:tcPr>
                  <w:tcW w:w="675" w:type="pct"/>
                </w:tcPr>
                <w:p w14:paraId="557351E3" w14:textId="77777777" w:rsidR="00760B74" w:rsidRPr="0080555B" w:rsidRDefault="00760B74" w:rsidP="00760B74">
                  <w:pPr>
                    <w:pStyle w:val="tablebody0"/>
                    <w:widowControl w:val="0"/>
                  </w:pPr>
                  <w:r>
                    <w:t>$/MWh</w:t>
                  </w:r>
                </w:p>
              </w:tc>
              <w:tc>
                <w:tcPr>
                  <w:tcW w:w="3180" w:type="pct"/>
                </w:tcPr>
                <w:p w14:paraId="441963CE" w14:textId="527F6F0B" w:rsidR="00760B74" w:rsidRPr="0080555B" w:rsidRDefault="00760B74" w:rsidP="001A78EC">
                  <w:pPr>
                    <w:pStyle w:val="tablebody0"/>
                    <w:widowControl w:val="0"/>
                    <w:rPr>
                      <w:i/>
                    </w:rPr>
                  </w:pPr>
                  <w:r>
                    <w:rPr>
                      <w:i/>
                    </w:rPr>
                    <w:t>Real-Time Reliability Deployment Price</w:t>
                  </w:r>
                  <w:r w:rsidR="001A78EC">
                    <w:rPr>
                      <w:i/>
                    </w:rPr>
                    <w:t xml:space="preserve"> for Energy</w:t>
                  </w:r>
                  <w:r>
                    <w:rPr>
                      <w:i/>
                    </w:rPr>
                    <w:t xml:space="preserve"> </w:t>
                  </w:r>
                  <w:r w:rsidRPr="00CE4C14">
                    <w:sym w:font="Symbol" w:char="F0BE"/>
                  </w:r>
                  <w:r>
                    <w:t xml:space="preserve">The </w:t>
                  </w:r>
                  <w:r w:rsidRPr="0080555B">
                    <w:t xml:space="preserve">Real-Time price </w:t>
                  </w:r>
                  <w:r>
                    <w:t>for the</w:t>
                  </w:r>
                  <w:r w:rsidRPr="0080555B">
                    <w:t xml:space="preserve"> 15-minute Settlement Interval</w:t>
                  </w:r>
                  <w:r>
                    <w:t xml:space="preserve">, reflecting the impact of reliability deployments on energy prices that is </w:t>
                  </w:r>
                  <w:r w:rsidRPr="0080555B">
                    <w:t xml:space="preserve">calculated </w:t>
                  </w:r>
                  <w:r>
                    <w:rPr>
                      <w:bCs/>
                    </w:rPr>
                    <w:t>from the Real-Time Reliability Deployment Price Adder</w:t>
                  </w:r>
                  <w:r w:rsidR="001A78EC">
                    <w:rPr>
                      <w:bCs/>
                    </w:rPr>
                    <w:t xml:space="preserve"> for Energy</w:t>
                  </w:r>
                  <w:r w:rsidRPr="0080555B">
                    <w:t>.</w:t>
                  </w:r>
                </w:p>
              </w:tc>
            </w:tr>
            <w:tr w:rsidR="00760B74" w14:paraId="73B76A9E" w14:textId="77777777" w:rsidTr="008B123E">
              <w:trPr>
                <w:cantSplit/>
              </w:trPr>
              <w:tc>
                <w:tcPr>
                  <w:tcW w:w="1145" w:type="pct"/>
                </w:tcPr>
                <w:p w14:paraId="0B6C855E" w14:textId="7DD3C8A4" w:rsidR="00760B74" w:rsidRPr="0080555B" w:rsidRDefault="00760B74" w:rsidP="00760B74">
                  <w:pPr>
                    <w:pStyle w:val="tablebody0"/>
                    <w:widowControl w:val="0"/>
                  </w:pPr>
                  <w:r>
                    <w:t>RTRDPA</w:t>
                  </w:r>
                  <w:r w:rsidRPr="00CE4C14">
                    <w:rPr>
                      <w:vertAlign w:val="subscript"/>
                    </w:rPr>
                    <w:t xml:space="preserve"> </w:t>
                  </w:r>
                  <w:r w:rsidRPr="00107CC2">
                    <w:rPr>
                      <w:i/>
                      <w:vertAlign w:val="subscript"/>
                    </w:rPr>
                    <w:t>y</w:t>
                  </w:r>
                </w:p>
              </w:tc>
              <w:tc>
                <w:tcPr>
                  <w:tcW w:w="675" w:type="pct"/>
                </w:tcPr>
                <w:p w14:paraId="5D45166D" w14:textId="77777777" w:rsidR="00760B74" w:rsidRPr="0080555B" w:rsidRDefault="00760B74" w:rsidP="00760B74">
                  <w:pPr>
                    <w:pStyle w:val="tablebody0"/>
                    <w:widowControl w:val="0"/>
                  </w:pPr>
                  <w:r>
                    <w:t>$/MWh</w:t>
                  </w:r>
                </w:p>
              </w:tc>
              <w:tc>
                <w:tcPr>
                  <w:tcW w:w="3180" w:type="pct"/>
                </w:tcPr>
                <w:p w14:paraId="3E7A450A" w14:textId="55E4ADF2" w:rsidR="00760B74" w:rsidRPr="0080555B" w:rsidRDefault="00760B74" w:rsidP="001A78EC">
                  <w:pPr>
                    <w:pStyle w:val="tablebody0"/>
                    <w:widowControl w:val="0"/>
                    <w:rPr>
                      <w:i/>
                    </w:rPr>
                  </w:pPr>
                  <w:r>
                    <w:rPr>
                      <w:i/>
                    </w:rPr>
                    <w:t>Real-Time Reliability Deployment Price Adder</w:t>
                  </w:r>
                  <w:r w:rsidR="001A78EC">
                    <w:rPr>
                      <w:i/>
                    </w:rPr>
                    <w:t xml:space="preserve"> for Energy</w:t>
                  </w:r>
                  <w:r>
                    <w:rPr>
                      <w:i/>
                    </w:rPr>
                    <w:t xml:space="preserve"> </w:t>
                  </w:r>
                  <w:r w:rsidRPr="00CE4C14">
                    <w:sym w:font="Symbol" w:char="F0BE"/>
                  </w:r>
                  <w:r>
                    <w:t xml:space="preserve">The Real-Time </w:t>
                  </w:r>
                  <w:r w:rsidR="001A78EC">
                    <w:t>p</w:t>
                  </w:r>
                  <w:r>
                    <w:t xml:space="preserve">rice </w:t>
                  </w:r>
                  <w:r w:rsidR="001A78EC">
                    <w:t>a</w:t>
                  </w:r>
                  <w:r>
                    <w:t>dder</w:t>
                  </w:r>
                  <w:r w:rsidRPr="0080555B">
                    <w:t xml:space="preserve"> that captures the </w:t>
                  </w:r>
                  <w:r>
                    <w:t xml:space="preserve">impact of reliability deployments on energy prices for </w:t>
                  </w:r>
                  <w:r w:rsidRPr="00CE4C14">
                    <w:t xml:space="preserve">the SCED interval </w:t>
                  </w:r>
                  <w:r w:rsidRPr="00CE4C14">
                    <w:rPr>
                      <w:i/>
                    </w:rPr>
                    <w:t>y</w:t>
                  </w:r>
                  <w:r w:rsidRPr="00CE4C14">
                    <w:t>.</w:t>
                  </w:r>
                </w:p>
              </w:tc>
            </w:tr>
            <w:tr w:rsidR="00760B74" w14:paraId="55CA9938" w14:textId="77777777" w:rsidTr="008B123E">
              <w:trPr>
                <w:cantSplit/>
              </w:trPr>
              <w:tc>
                <w:tcPr>
                  <w:tcW w:w="1145" w:type="pct"/>
                </w:tcPr>
                <w:p w14:paraId="5E82355E" w14:textId="77777777" w:rsidR="00760B74" w:rsidRDefault="00760B74" w:rsidP="00760B74">
                  <w:pPr>
                    <w:pStyle w:val="tablebody0"/>
                    <w:widowControl w:val="0"/>
                  </w:pPr>
                  <w:r>
                    <w:t>SD</w:t>
                  </w:r>
                  <w:r w:rsidRPr="0080555B">
                    <w:t>WF</w:t>
                  </w:r>
                  <w:r w:rsidRPr="00107CC2">
                    <w:rPr>
                      <w:i/>
                    </w:rPr>
                    <w:t xml:space="preserve"> </w:t>
                  </w:r>
                  <w:r w:rsidRPr="00107CC2">
                    <w:rPr>
                      <w:i/>
                      <w:vertAlign w:val="subscript"/>
                    </w:rPr>
                    <w:t>y</w:t>
                  </w:r>
                </w:p>
              </w:tc>
              <w:tc>
                <w:tcPr>
                  <w:tcW w:w="675" w:type="pct"/>
                </w:tcPr>
                <w:p w14:paraId="44464EA9" w14:textId="77777777" w:rsidR="00760B74" w:rsidRDefault="00C5632E" w:rsidP="00760B74">
                  <w:pPr>
                    <w:pStyle w:val="tablebody0"/>
                    <w:widowControl w:val="0"/>
                  </w:pPr>
                  <w:r w:rsidRPr="0080555B">
                    <w:t>N</w:t>
                  </w:r>
                  <w:r w:rsidR="00760B74" w:rsidRPr="0080555B">
                    <w:t>one</w:t>
                  </w:r>
                </w:p>
              </w:tc>
              <w:tc>
                <w:tcPr>
                  <w:tcW w:w="3180" w:type="pct"/>
                </w:tcPr>
                <w:p w14:paraId="5844785E" w14:textId="28E10BA1" w:rsidR="00760B74" w:rsidRDefault="00760B74" w:rsidP="00760B74">
                  <w:pPr>
                    <w:pStyle w:val="tablebody0"/>
                    <w:widowControl w:val="0"/>
                    <w:rPr>
                      <w:i/>
                    </w:rPr>
                  </w:pPr>
                  <w:r>
                    <w:rPr>
                      <w:i/>
                    </w:rPr>
                    <w:t>SCED Duration</w:t>
                  </w:r>
                  <w:r w:rsidRPr="0080555B">
                    <w:rPr>
                      <w:i/>
                    </w:rPr>
                    <w:t xml:space="preserve"> Weighting Factor per interval</w:t>
                  </w:r>
                  <w:r w:rsidR="00E87687">
                    <w:rPr>
                      <w:i/>
                    </w:rPr>
                    <w:t xml:space="preserve"> </w:t>
                  </w:r>
                  <w:r w:rsidRPr="0080555B">
                    <w:sym w:font="Symbol" w:char="F0BE"/>
                  </w:r>
                  <w:r w:rsidRPr="0080555B">
                    <w:t>The weight used in th</w:t>
                  </w:r>
                  <w:r>
                    <w:t>e SODG</w:t>
                  </w:r>
                  <w:r w:rsidR="00851766">
                    <w:t>,</w:t>
                  </w:r>
                  <w:r>
                    <w:t xml:space="preserve"> SOTG</w:t>
                  </w:r>
                  <w:r w:rsidR="00851766">
                    <w:t>, SODESS, or SOTESS</w:t>
                  </w:r>
                  <w:r w:rsidRPr="0080555B">
                    <w:t xml:space="preserve"> </w:t>
                  </w:r>
                  <w:r>
                    <w:t>p</w:t>
                  </w:r>
                  <w:r w:rsidRPr="0080555B">
                    <w:t xml:space="preserve">rice calculation for the portion of the SCED interval </w:t>
                  </w:r>
                  <w:r w:rsidRPr="0080555B">
                    <w:rPr>
                      <w:i/>
                    </w:rPr>
                    <w:t>y</w:t>
                  </w:r>
                  <w:r w:rsidRPr="0080555B">
                    <w:t xml:space="preserve"> within the Settlement Interval.</w:t>
                  </w:r>
                </w:p>
              </w:tc>
            </w:tr>
            <w:tr w:rsidR="00760B74" w14:paraId="52059E1E" w14:textId="77777777" w:rsidTr="008B123E">
              <w:trPr>
                <w:cantSplit/>
              </w:trPr>
              <w:tc>
                <w:tcPr>
                  <w:tcW w:w="1145" w:type="pct"/>
                </w:tcPr>
                <w:p w14:paraId="5864E8D6" w14:textId="77777777" w:rsidR="00760B74" w:rsidRDefault="00760B74" w:rsidP="00760B74">
                  <w:pPr>
                    <w:pStyle w:val="tablebody0"/>
                    <w:widowControl w:val="0"/>
                  </w:pPr>
                  <w:r>
                    <w:lastRenderedPageBreak/>
                    <w:t xml:space="preserve">RTLMP </w:t>
                  </w:r>
                  <w:r w:rsidRPr="00107CC2">
                    <w:rPr>
                      <w:i/>
                      <w:vertAlign w:val="subscript"/>
                    </w:rPr>
                    <w:t>b, y</w:t>
                  </w:r>
                </w:p>
              </w:tc>
              <w:tc>
                <w:tcPr>
                  <w:tcW w:w="675" w:type="pct"/>
                </w:tcPr>
                <w:p w14:paraId="32453E5F" w14:textId="77777777" w:rsidR="00760B74" w:rsidRDefault="00760B74" w:rsidP="00760B74">
                  <w:pPr>
                    <w:pStyle w:val="tablebody0"/>
                    <w:widowControl w:val="0"/>
                  </w:pPr>
                  <w:r>
                    <w:t>$/MWh</w:t>
                  </w:r>
                </w:p>
              </w:tc>
              <w:tc>
                <w:tcPr>
                  <w:tcW w:w="3180" w:type="pct"/>
                </w:tcPr>
                <w:p w14:paraId="25769A2E" w14:textId="3ACC11EA" w:rsidR="00760B74" w:rsidRDefault="00760B74" w:rsidP="00760B74">
                  <w:pPr>
                    <w:pStyle w:val="tablebody0"/>
                    <w:widowControl w:val="0"/>
                  </w:pPr>
                  <w:r>
                    <w:rPr>
                      <w:i/>
                    </w:rPr>
                    <w:t>Real-Time Locational Marginal Price at bus per interval</w:t>
                  </w:r>
                  <w:r w:rsidR="00E87687">
                    <w:rPr>
                      <w:i/>
                    </w:rPr>
                    <w:t xml:space="preserve"> </w:t>
                  </w:r>
                  <w:r>
                    <w:sym w:font="Symbol" w:char="F0BE"/>
                  </w:r>
                  <w:r>
                    <w:t xml:space="preserve">The Real-Time </w:t>
                  </w:r>
                  <w:r w:rsidRPr="00C5632E">
                    <w:t>LMP</w:t>
                  </w:r>
                  <w:r>
                    <w:t xml:space="preserve"> at Electrical Bus </w:t>
                  </w:r>
                  <w:r>
                    <w:rPr>
                      <w:i/>
                    </w:rPr>
                    <w:t>b</w:t>
                  </w:r>
                  <w:r>
                    <w:t xml:space="preserve">, for the SCED interval </w:t>
                  </w:r>
                  <w:r>
                    <w:rPr>
                      <w:i/>
                    </w:rPr>
                    <w:t>y</w:t>
                  </w:r>
                  <w:r>
                    <w:t>.</w:t>
                  </w:r>
                </w:p>
              </w:tc>
            </w:tr>
            <w:tr w:rsidR="00760B74" w14:paraId="12933831" w14:textId="77777777" w:rsidTr="008B123E">
              <w:trPr>
                <w:cantSplit/>
              </w:trPr>
              <w:tc>
                <w:tcPr>
                  <w:tcW w:w="1145" w:type="pct"/>
                </w:tcPr>
                <w:p w14:paraId="3C8FC2B6" w14:textId="77777777" w:rsidR="00760B74" w:rsidRDefault="00760B74" w:rsidP="00760B74">
                  <w:pPr>
                    <w:pStyle w:val="tablebody0"/>
                    <w:widowControl w:val="0"/>
                  </w:pPr>
                  <w:r>
                    <w:t xml:space="preserve">TLMP </w:t>
                  </w:r>
                  <w:r w:rsidRPr="00107CC2">
                    <w:rPr>
                      <w:i/>
                      <w:vertAlign w:val="subscript"/>
                    </w:rPr>
                    <w:t>y</w:t>
                  </w:r>
                </w:p>
              </w:tc>
              <w:tc>
                <w:tcPr>
                  <w:tcW w:w="675" w:type="pct"/>
                </w:tcPr>
                <w:p w14:paraId="722D837A" w14:textId="77777777" w:rsidR="00760B74" w:rsidRDefault="00760B74" w:rsidP="00760B74">
                  <w:pPr>
                    <w:pStyle w:val="tablebody0"/>
                    <w:widowControl w:val="0"/>
                    <w:rPr>
                      <w:iCs/>
                    </w:rPr>
                  </w:pPr>
                  <w:r>
                    <w:t>second</w:t>
                  </w:r>
                </w:p>
              </w:tc>
              <w:tc>
                <w:tcPr>
                  <w:tcW w:w="3180" w:type="pct"/>
                </w:tcPr>
                <w:p w14:paraId="5719C479" w14:textId="1A11F1C4" w:rsidR="00760B74" w:rsidRDefault="00760B74" w:rsidP="00760B74">
                  <w:pPr>
                    <w:pStyle w:val="tablebody0"/>
                    <w:widowControl w:val="0"/>
                  </w:pPr>
                  <w:r>
                    <w:rPr>
                      <w:i/>
                      <w:iCs/>
                    </w:rPr>
                    <w:t xml:space="preserve">Duration of </w:t>
                  </w:r>
                  <w:r>
                    <w:rPr>
                      <w:i/>
                    </w:rPr>
                    <w:t>SCED</w:t>
                  </w:r>
                  <w:r>
                    <w:rPr>
                      <w:i/>
                      <w:iCs/>
                    </w:rPr>
                    <w:t xml:space="preserve"> interval per interval</w:t>
                  </w:r>
                  <w:r w:rsidR="00E87687">
                    <w:rPr>
                      <w:i/>
                      <w:iCs/>
                    </w:rPr>
                    <w:t xml:space="preserve"> </w:t>
                  </w:r>
                  <w:r>
                    <w:sym w:font="Symbol" w:char="F0BE"/>
                  </w:r>
                  <w:r>
                    <w:t xml:space="preserve">The duration of the SCED interval </w:t>
                  </w:r>
                  <w:r>
                    <w:rPr>
                      <w:i/>
                      <w:iCs/>
                    </w:rPr>
                    <w:t xml:space="preserve">y </w:t>
                  </w:r>
                  <w:r>
                    <w:rPr>
                      <w:iCs/>
                    </w:rPr>
                    <w:t>within the Settlement Interval</w:t>
                  </w:r>
                  <w:r>
                    <w:t>.</w:t>
                  </w:r>
                </w:p>
              </w:tc>
            </w:tr>
            <w:tr w:rsidR="00760B74" w14:paraId="6897A192" w14:textId="77777777" w:rsidTr="008B123E">
              <w:trPr>
                <w:cantSplit/>
              </w:trPr>
              <w:tc>
                <w:tcPr>
                  <w:tcW w:w="1145" w:type="pct"/>
                </w:tcPr>
                <w:p w14:paraId="34DF684C" w14:textId="77777777" w:rsidR="00760B74" w:rsidRPr="00851EF1" w:rsidRDefault="00760B74" w:rsidP="00760B74">
                  <w:pPr>
                    <w:pStyle w:val="tablebody0"/>
                    <w:widowControl w:val="0"/>
                    <w:rPr>
                      <w:i/>
                    </w:rPr>
                  </w:pPr>
                  <w:r w:rsidRPr="00D661BC">
                    <w:rPr>
                      <w:i/>
                    </w:rPr>
                    <w:t>gsc</w:t>
                  </w:r>
                </w:p>
              </w:tc>
              <w:tc>
                <w:tcPr>
                  <w:tcW w:w="675" w:type="pct"/>
                </w:tcPr>
                <w:p w14:paraId="79B103CC" w14:textId="77777777" w:rsidR="00760B74" w:rsidRDefault="00760B74" w:rsidP="00760B74">
                  <w:pPr>
                    <w:pStyle w:val="tablebody0"/>
                    <w:widowControl w:val="0"/>
                  </w:pPr>
                  <w:r>
                    <w:t>none</w:t>
                  </w:r>
                </w:p>
              </w:tc>
              <w:tc>
                <w:tcPr>
                  <w:tcW w:w="3180" w:type="pct"/>
                </w:tcPr>
                <w:p w14:paraId="16EBA14C" w14:textId="77777777" w:rsidR="00760B74" w:rsidRDefault="00760B74" w:rsidP="00760B74">
                  <w:pPr>
                    <w:pStyle w:val="tablebody0"/>
                    <w:widowControl w:val="0"/>
                  </w:pPr>
                  <w:r>
                    <w:t>A generation site code.</w:t>
                  </w:r>
                </w:p>
              </w:tc>
            </w:tr>
            <w:tr w:rsidR="00760B74" w14:paraId="47807D14" w14:textId="77777777" w:rsidTr="008B123E">
              <w:trPr>
                <w:cantSplit/>
              </w:trPr>
              <w:tc>
                <w:tcPr>
                  <w:tcW w:w="1145" w:type="pct"/>
                </w:tcPr>
                <w:p w14:paraId="1C1E4A63" w14:textId="77777777" w:rsidR="00760B74" w:rsidRPr="00851EF1" w:rsidRDefault="00760B74" w:rsidP="00760B74">
                  <w:pPr>
                    <w:pStyle w:val="tablebody0"/>
                    <w:widowControl w:val="0"/>
                    <w:rPr>
                      <w:i/>
                    </w:rPr>
                  </w:pPr>
                  <w:r w:rsidRPr="00D661BC">
                    <w:rPr>
                      <w:i/>
                    </w:rPr>
                    <w:t>b</w:t>
                  </w:r>
                </w:p>
              </w:tc>
              <w:tc>
                <w:tcPr>
                  <w:tcW w:w="675" w:type="pct"/>
                </w:tcPr>
                <w:p w14:paraId="51188477" w14:textId="77777777" w:rsidR="00760B74" w:rsidRDefault="00760B74" w:rsidP="00760B74">
                  <w:pPr>
                    <w:pStyle w:val="tablebody0"/>
                    <w:widowControl w:val="0"/>
                  </w:pPr>
                  <w:r>
                    <w:t>none</w:t>
                  </w:r>
                </w:p>
              </w:tc>
              <w:tc>
                <w:tcPr>
                  <w:tcW w:w="3180" w:type="pct"/>
                </w:tcPr>
                <w:p w14:paraId="349EB487" w14:textId="77777777" w:rsidR="00760B74" w:rsidRDefault="00760B74" w:rsidP="00760B74">
                  <w:pPr>
                    <w:pStyle w:val="tablebody0"/>
                    <w:widowControl w:val="0"/>
                  </w:pPr>
                  <w:r>
                    <w:t>An Electrical Bus.</w:t>
                  </w:r>
                </w:p>
              </w:tc>
            </w:tr>
            <w:tr w:rsidR="00760B74" w14:paraId="614909DE" w14:textId="77777777" w:rsidTr="008B123E">
              <w:trPr>
                <w:cantSplit/>
              </w:trPr>
              <w:tc>
                <w:tcPr>
                  <w:tcW w:w="1145" w:type="pct"/>
                </w:tcPr>
                <w:p w14:paraId="274B4088" w14:textId="77777777" w:rsidR="00760B74" w:rsidRPr="00851EF1" w:rsidRDefault="00760B74" w:rsidP="00760B74">
                  <w:pPr>
                    <w:pStyle w:val="tablebody0"/>
                    <w:widowControl w:val="0"/>
                    <w:rPr>
                      <w:i/>
                    </w:rPr>
                  </w:pPr>
                  <w:r>
                    <w:rPr>
                      <w:i/>
                    </w:rPr>
                    <w:t>y</w:t>
                  </w:r>
                </w:p>
              </w:tc>
              <w:tc>
                <w:tcPr>
                  <w:tcW w:w="675" w:type="pct"/>
                </w:tcPr>
                <w:p w14:paraId="0CF77A33" w14:textId="77777777" w:rsidR="00760B74" w:rsidRDefault="00760B74" w:rsidP="00760B74">
                  <w:pPr>
                    <w:pStyle w:val="tablebody0"/>
                    <w:widowControl w:val="0"/>
                  </w:pPr>
                  <w:r>
                    <w:t>None</w:t>
                  </w:r>
                </w:p>
              </w:tc>
              <w:tc>
                <w:tcPr>
                  <w:tcW w:w="3180" w:type="pct"/>
                </w:tcPr>
                <w:p w14:paraId="0D17B35F" w14:textId="77777777" w:rsidR="00760B74" w:rsidRDefault="00760B74" w:rsidP="00760B74">
                  <w:pPr>
                    <w:pStyle w:val="tablebody0"/>
                    <w:widowControl w:val="0"/>
                  </w:pPr>
                  <w:r>
                    <w:t>A SCED interval in the 15-minute Settlement Interval.  The summation is over the total number of SCED runs that cover the 15-minute Settlement Interval.</w:t>
                  </w:r>
                </w:p>
              </w:tc>
            </w:tr>
          </w:tbl>
          <w:p w14:paraId="4A0C78FE" w14:textId="649ABE09" w:rsidR="00760B74" w:rsidRDefault="00760B74" w:rsidP="00760B74">
            <w:pPr>
              <w:pStyle w:val="BodyTextNumbered"/>
              <w:spacing w:before="240"/>
            </w:pPr>
            <w:r>
              <w:t>(</w:t>
            </w:r>
            <w:r w:rsidR="00851766">
              <w:t>6</w:t>
            </w:r>
            <w:r>
              <w:t>)</w:t>
            </w:r>
            <w:r>
              <w:tab/>
              <w:t>The total net payments and charges to each QSE for energy from SODGs</w:t>
            </w:r>
            <w:r w:rsidR="00851766">
              <w:t>,</w:t>
            </w:r>
            <w:r>
              <w:t xml:space="preserve"> SOTGs</w:t>
            </w:r>
            <w:r w:rsidR="00851766">
              <w:t>, SODESSs, or SOTESSs</w:t>
            </w:r>
            <w:r>
              <w:t xml:space="preserve"> for the 15-minute Settlement Interval is calculated as follows:</w:t>
            </w:r>
          </w:p>
          <w:p w14:paraId="5B8A7EF7" w14:textId="0191F88E" w:rsidR="00760B74" w:rsidRDefault="00760B74" w:rsidP="00760B74">
            <w:pPr>
              <w:pStyle w:val="FormulaBold"/>
            </w:pPr>
            <w:r>
              <w:t xml:space="preserve">RTESOAMTQSETOT </w:t>
            </w:r>
            <w:r>
              <w:rPr>
                <w:i/>
                <w:vertAlign w:val="subscript"/>
              </w:rPr>
              <w:t>q</w:t>
            </w:r>
            <w:r>
              <w:tab/>
              <w:t xml:space="preserve">= </w:t>
            </w:r>
            <w:r w:rsidRPr="006F784F">
              <w:rPr>
                <w:position w:val="-22"/>
              </w:rPr>
              <w:object w:dxaOrig="285" w:dyaOrig="450" w14:anchorId="47F851B2">
                <v:shape id="_x0000_i1177" type="#_x0000_t75" style="width:12pt;height:24pt" o:ole="">
                  <v:imagedata r:id="rId194" o:title=""/>
                </v:shape>
                <o:OLEObject Type="Embed" ProgID="Equation.3" ShapeID="_x0000_i1177" DrawAspect="Content" ObjectID="_1775282890" r:id="rId202"/>
              </w:object>
            </w:r>
            <w:r w:rsidR="00851766">
              <w:t>(</w:t>
            </w:r>
            <w:r>
              <w:t>RT</w:t>
            </w:r>
            <w:r w:rsidR="00851766">
              <w:t>G</w:t>
            </w:r>
            <w:r>
              <w:t xml:space="preserve">SOAMT </w:t>
            </w:r>
            <w:r>
              <w:rPr>
                <w:i/>
                <w:vertAlign w:val="subscript"/>
              </w:rPr>
              <w:t>q, gsc</w:t>
            </w:r>
            <w:r w:rsidR="00851766" w:rsidRPr="00851766">
              <w:t xml:space="preserve"> + RTWSLSOAMT </w:t>
            </w:r>
            <w:r w:rsidR="00851766" w:rsidRPr="00851766">
              <w:rPr>
                <w:i/>
                <w:vertAlign w:val="subscript"/>
              </w:rPr>
              <w:t>q, gsc</w:t>
            </w:r>
            <w:r w:rsidR="00851766" w:rsidRPr="00851766">
              <w:rPr>
                <w:vertAlign w:val="subscript"/>
              </w:rPr>
              <w:t xml:space="preserve"> </w:t>
            </w:r>
            <w:r w:rsidR="00851766" w:rsidRPr="00851766">
              <w:t xml:space="preserve">+ RTNWSLSOAMT </w:t>
            </w:r>
            <w:r w:rsidR="00851766" w:rsidRPr="00851766">
              <w:rPr>
                <w:i/>
                <w:vertAlign w:val="subscript"/>
              </w:rPr>
              <w:t>q, gsc</w:t>
            </w:r>
            <w:r w:rsidR="00851766" w:rsidRPr="00851766">
              <w:t>)</w:t>
            </w:r>
          </w:p>
          <w:p w14:paraId="6B35A9A3" w14:textId="77777777" w:rsidR="00760B74" w:rsidRDefault="00760B74" w:rsidP="00760B74">
            <w:r>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5"/>
              <w:gridCol w:w="700"/>
              <w:gridCol w:w="6036"/>
            </w:tblGrid>
            <w:tr w:rsidR="00F55D4D" w14:paraId="2E5925AD" w14:textId="77777777" w:rsidTr="008B123E">
              <w:trPr>
                <w:cantSplit/>
                <w:tblHeader/>
              </w:trPr>
              <w:tc>
                <w:tcPr>
                  <w:tcW w:w="2335" w:type="dxa"/>
                </w:tcPr>
                <w:p w14:paraId="04B9BF3D" w14:textId="77777777" w:rsidR="00F55D4D" w:rsidRDefault="00F55D4D" w:rsidP="00F55D4D">
                  <w:pPr>
                    <w:pStyle w:val="TableHead"/>
                  </w:pPr>
                  <w:r>
                    <w:t>Variable</w:t>
                  </w:r>
                </w:p>
              </w:tc>
              <w:tc>
                <w:tcPr>
                  <w:tcW w:w="700" w:type="dxa"/>
                </w:tcPr>
                <w:p w14:paraId="64EA45B9" w14:textId="77777777" w:rsidR="00F55D4D" w:rsidRDefault="00F55D4D" w:rsidP="00F55D4D">
                  <w:pPr>
                    <w:pStyle w:val="TableHead"/>
                  </w:pPr>
                  <w:r>
                    <w:t>Unit</w:t>
                  </w:r>
                </w:p>
              </w:tc>
              <w:tc>
                <w:tcPr>
                  <w:tcW w:w="6036" w:type="dxa"/>
                </w:tcPr>
                <w:p w14:paraId="0A81BDC0" w14:textId="77777777" w:rsidR="00F55D4D" w:rsidRDefault="00F55D4D" w:rsidP="00F55D4D">
                  <w:pPr>
                    <w:pStyle w:val="TableHead"/>
                  </w:pPr>
                  <w:r>
                    <w:t>Definition</w:t>
                  </w:r>
                </w:p>
              </w:tc>
            </w:tr>
            <w:tr w:rsidR="00F55D4D" w14:paraId="59054906" w14:textId="77777777" w:rsidTr="008B123E">
              <w:trPr>
                <w:cantSplit/>
              </w:trPr>
              <w:tc>
                <w:tcPr>
                  <w:tcW w:w="2335" w:type="dxa"/>
                </w:tcPr>
                <w:p w14:paraId="2D0716CB" w14:textId="57F91588" w:rsidR="00F55D4D" w:rsidRDefault="00F55D4D" w:rsidP="00F55D4D">
                  <w:pPr>
                    <w:pStyle w:val="TableBody"/>
                  </w:pPr>
                  <w:r>
                    <w:t xml:space="preserve">RTESOAMTQSETOT </w:t>
                  </w:r>
                  <w:r w:rsidRPr="00107CC2">
                    <w:rPr>
                      <w:i/>
                      <w:vertAlign w:val="subscript"/>
                    </w:rPr>
                    <w:t>q</w:t>
                  </w:r>
                </w:p>
              </w:tc>
              <w:tc>
                <w:tcPr>
                  <w:tcW w:w="700" w:type="dxa"/>
                </w:tcPr>
                <w:p w14:paraId="04024563" w14:textId="77777777" w:rsidR="00F55D4D" w:rsidRDefault="00F55D4D" w:rsidP="00F55D4D">
                  <w:pPr>
                    <w:pStyle w:val="TableBody"/>
                  </w:pPr>
                  <w:r>
                    <w:t>$</w:t>
                  </w:r>
                </w:p>
              </w:tc>
              <w:tc>
                <w:tcPr>
                  <w:tcW w:w="6036" w:type="dxa"/>
                </w:tcPr>
                <w:p w14:paraId="662CA00F" w14:textId="09AD3DD2" w:rsidR="00F55D4D" w:rsidRDefault="00F55D4D" w:rsidP="00F55D4D">
                  <w:pPr>
                    <w:pStyle w:val="TableBody"/>
                  </w:pPr>
                  <w:r>
                    <w:rPr>
                      <w:i/>
                    </w:rPr>
                    <w:t xml:space="preserve">Real-Time Energy Payment or Charge per QSE for </w:t>
                  </w:r>
                  <w:r w:rsidRPr="0029731C">
                    <w:rPr>
                      <w:i/>
                    </w:rPr>
                    <w:t>SODGs</w:t>
                  </w:r>
                  <w:r w:rsidR="00851766">
                    <w:rPr>
                      <w:i/>
                    </w:rPr>
                    <w:t>,</w:t>
                  </w:r>
                  <w:r w:rsidRPr="0029731C">
                    <w:rPr>
                      <w:i/>
                    </w:rPr>
                    <w:t xml:space="preserve"> SOTGs</w:t>
                  </w:r>
                  <w:r w:rsidR="00851766">
                    <w:rPr>
                      <w:i/>
                      <w:iCs w:val="0"/>
                    </w:rPr>
                    <w:t xml:space="preserve">, </w:t>
                  </w:r>
                  <w:r w:rsidR="00851766">
                    <w:rPr>
                      <w:i/>
                    </w:rPr>
                    <w:t>SODESSs, or SOTESSs</w:t>
                  </w:r>
                  <w:r>
                    <w:rPr>
                      <w:i/>
                    </w:rPr>
                    <w:t xml:space="preserve"> </w:t>
                  </w:r>
                  <w:r>
                    <w:t xml:space="preserve">—The payment or charge to QSE </w:t>
                  </w:r>
                  <w:r>
                    <w:rPr>
                      <w:i/>
                    </w:rPr>
                    <w:t>q</w:t>
                  </w:r>
                  <w:r>
                    <w:t xml:space="preserve"> for Real-Time energy from SODGs</w:t>
                  </w:r>
                  <w:r w:rsidR="00851766">
                    <w:t>,</w:t>
                  </w:r>
                  <w:r>
                    <w:t xml:space="preserve"> SOTGs</w:t>
                  </w:r>
                  <w:r w:rsidR="00851766">
                    <w:t>, SODESSs, or SOTESSs</w:t>
                  </w:r>
                  <w:r>
                    <w:t>,</w:t>
                  </w:r>
                  <w:r w:rsidRPr="008C69DE">
                    <w:t xml:space="preserve"> </w:t>
                  </w:r>
                  <w:r>
                    <w:t>for the 15-minute Settlement Interval.</w:t>
                  </w:r>
                </w:p>
              </w:tc>
            </w:tr>
            <w:tr w:rsidR="00F55D4D" w14:paraId="15D5859B" w14:textId="77777777" w:rsidTr="008B123E">
              <w:trPr>
                <w:cantSplit/>
              </w:trPr>
              <w:tc>
                <w:tcPr>
                  <w:tcW w:w="2335" w:type="dxa"/>
                </w:tcPr>
                <w:p w14:paraId="3ACF4266" w14:textId="0B9CE9C2" w:rsidR="00F55D4D" w:rsidRDefault="00F55D4D" w:rsidP="00F55D4D">
                  <w:pPr>
                    <w:pStyle w:val="TableBody"/>
                  </w:pPr>
                  <w:r>
                    <w:t>RT</w:t>
                  </w:r>
                  <w:r w:rsidR="00851766">
                    <w:t>G</w:t>
                  </w:r>
                  <w:r>
                    <w:t xml:space="preserve">SOAMT </w:t>
                  </w:r>
                  <w:r w:rsidRPr="004F3915">
                    <w:rPr>
                      <w:i/>
                      <w:vertAlign w:val="subscript"/>
                    </w:rPr>
                    <w:t>q,</w:t>
                  </w:r>
                  <w:r>
                    <w:rPr>
                      <w:i/>
                      <w:vertAlign w:val="subscript"/>
                    </w:rPr>
                    <w:t xml:space="preserve"> gsc</w:t>
                  </w:r>
                </w:p>
              </w:tc>
              <w:tc>
                <w:tcPr>
                  <w:tcW w:w="700" w:type="dxa"/>
                </w:tcPr>
                <w:p w14:paraId="3C330704" w14:textId="77777777" w:rsidR="00F55D4D" w:rsidRDefault="00F55D4D" w:rsidP="00F55D4D">
                  <w:pPr>
                    <w:pStyle w:val="TableBody"/>
                  </w:pPr>
                  <w:r>
                    <w:t>$</w:t>
                  </w:r>
                </w:p>
              </w:tc>
              <w:tc>
                <w:tcPr>
                  <w:tcW w:w="6036" w:type="dxa"/>
                </w:tcPr>
                <w:p w14:paraId="0CA0F4A1" w14:textId="2F71D87D" w:rsidR="00F55D4D" w:rsidRDefault="00F55D4D" w:rsidP="00F55D4D">
                  <w:pPr>
                    <w:pStyle w:val="TableBody"/>
                  </w:pPr>
                  <w:r>
                    <w:rPr>
                      <w:i/>
                    </w:rPr>
                    <w:t xml:space="preserve">Real-Time </w:t>
                  </w:r>
                  <w:r w:rsidR="00851766">
                    <w:rPr>
                      <w:i/>
                    </w:rPr>
                    <w:t>Generation</w:t>
                  </w:r>
                  <w:r>
                    <w:rPr>
                      <w:i/>
                    </w:rPr>
                    <w:t xml:space="preserve"> for </w:t>
                  </w:r>
                  <w:r w:rsidRPr="0029731C">
                    <w:rPr>
                      <w:i/>
                    </w:rPr>
                    <w:t>SODG</w:t>
                  </w:r>
                  <w:r w:rsidR="00851766">
                    <w:rPr>
                      <w:i/>
                    </w:rPr>
                    <w:t>,</w:t>
                  </w:r>
                  <w:r w:rsidRPr="0029731C">
                    <w:rPr>
                      <w:i/>
                    </w:rPr>
                    <w:t xml:space="preserve"> SOTG</w:t>
                  </w:r>
                  <w:r w:rsidR="00851766">
                    <w:rPr>
                      <w:i/>
                      <w:iCs w:val="0"/>
                    </w:rPr>
                    <w:t xml:space="preserve">, </w:t>
                  </w:r>
                  <w:r w:rsidR="00851766">
                    <w:rPr>
                      <w:i/>
                    </w:rPr>
                    <w:t>SODESS, or SOTESS</w:t>
                  </w:r>
                  <w:r>
                    <w:rPr>
                      <w:i/>
                    </w:rPr>
                    <w:t xml:space="preserve"> Site Amount</w:t>
                  </w:r>
                  <w:r w:rsidDel="006C2DC2">
                    <w:rPr>
                      <w:i/>
                    </w:rPr>
                    <w:t xml:space="preserve"> </w:t>
                  </w:r>
                  <w:r>
                    <w:t xml:space="preserve">—The total payment or charge </w:t>
                  </w:r>
                  <w:r w:rsidR="00851766">
                    <w:t xml:space="preserve">for generation </w:t>
                  </w:r>
                  <w:r>
                    <w:t xml:space="preserve">to QSE </w:t>
                  </w:r>
                  <w:r w:rsidRPr="00BA4145">
                    <w:rPr>
                      <w:i/>
                    </w:rPr>
                    <w:t>q</w:t>
                  </w:r>
                  <w:r>
                    <w:t xml:space="preserve"> for SODG</w:t>
                  </w:r>
                  <w:r w:rsidR="00851766">
                    <w:t>,</w:t>
                  </w:r>
                  <w:r>
                    <w:t xml:space="preserve"> SOTG</w:t>
                  </w:r>
                  <w:r w:rsidR="00851766">
                    <w:rPr>
                      <w:iCs w:val="0"/>
                    </w:rPr>
                    <w:t xml:space="preserve">, </w:t>
                  </w:r>
                  <w:r w:rsidR="00851766">
                    <w:t>SODESS, or SOTESS</w:t>
                  </w:r>
                  <w:r>
                    <w:t xml:space="preserve"> site</w:t>
                  </w:r>
                  <w:r w:rsidRPr="00D661BC">
                    <w:rPr>
                      <w:i/>
                    </w:rPr>
                    <w:t xml:space="preserve"> gsc</w:t>
                  </w:r>
                  <w:r>
                    <w:t xml:space="preserve"> for the 15-minute Settlement Interval.</w:t>
                  </w:r>
                </w:p>
              </w:tc>
            </w:tr>
            <w:tr w:rsidR="00851766" w14:paraId="178A746A" w14:textId="77777777" w:rsidTr="008B123E">
              <w:trPr>
                <w:cantSplit/>
              </w:trPr>
              <w:tc>
                <w:tcPr>
                  <w:tcW w:w="2335" w:type="dxa"/>
                </w:tcPr>
                <w:p w14:paraId="7D800659" w14:textId="3F783B30" w:rsidR="00851766" w:rsidRDefault="00851766" w:rsidP="00851766">
                  <w:pPr>
                    <w:pStyle w:val="TableBody"/>
                  </w:pPr>
                  <w:r>
                    <w:t>RTWSLSOAMT</w:t>
                  </w:r>
                  <w:r>
                    <w:rPr>
                      <w:vertAlign w:val="subscript"/>
                    </w:rPr>
                    <w:t xml:space="preserve"> </w:t>
                  </w:r>
                  <w:r>
                    <w:rPr>
                      <w:i/>
                      <w:vertAlign w:val="subscript"/>
                    </w:rPr>
                    <w:t>q,</w:t>
                  </w:r>
                  <w:r>
                    <w:rPr>
                      <w:vertAlign w:val="subscript"/>
                    </w:rPr>
                    <w:t xml:space="preserve"> </w:t>
                  </w:r>
                  <w:r>
                    <w:rPr>
                      <w:i/>
                      <w:vertAlign w:val="subscript"/>
                    </w:rPr>
                    <w:t>gsc</w:t>
                  </w:r>
                </w:p>
              </w:tc>
              <w:tc>
                <w:tcPr>
                  <w:tcW w:w="700" w:type="dxa"/>
                </w:tcPr>
                <w:p w14:paraId="33807B78" w14:textId="028364DA" w:rsidR="00851766" w:rsidRDefault="00851766" w:rsidP="00851766">
                  <w:pPr>
                    <w:pStyle w:val="TableBody"/>
                  </w:pPr>
                  <w:r>
                    <w:t>$</w:t>
                  </w:r>
                </w:p>
              </w:tc>
              <w:tc>
                <w:tcPr>
                  <w:tcW w:w="6036" w:type="dxa"/>
                </w:tcPr>
                <w:p w14:paraId="630D7D3D" w14:textId="05C0AC75" w:rsidR="00851766" w:rsidRDefault="00851766" w:rsidP="00851766">
                  <w:pPr>
                    <w:pStyle w:val="TableBody"/>
                    <w:rPr>
                      <w:i/>
                    </w:rPr>
                  </w:pPr>
                  <w:r>
                    <w:rPr>
                      <w:i/>
                    </w:rPr>
                    <w:t xml:space="preserve">Real-Time WSL for SODESS or SOTESS Site Amount </w:t>
                  </w:r>
                  <w:r>
                    <w:t xml:space="preserve">—The total payment or charge for WSL to QSE </w:t>
                  </w:r>
                  <w:r>
                    <w:rPr>
                      <w:i/>
                    </w:rPr>
                    <w:t>q</w:t>
                  </w:r>
                  <w:r>
                    <w:t xml:space="preserve"> for the SODESS or SOTESS site</w:t>
                  </w:r>
                  <w:r>
                    <w:rPr>
                      <w:i/>
                    </w:rPr>
                    <w:t xml:space="preserve"> gsc</w:t>
                  </w:r>
                  <w:r>
                    <w:t xml:space="preserve"> for the 15-minute Settlement Interval. </w:t>
                  </w:r>
                </w:p>
              </w:tc>
            </w:tr>
            <w:tr w:rsidR="00851766" w14:paraId="188F681E" w14:textId="77777777" w:rsidTr="008B123E">
              <w:trPr>
                <w:cantSplit/>
              </w:trPr>
              <w:tc>
                <w:tcPr>
                  <w:tcW w:w="2335" w:type="dxa"/>
                </w:tcPr>
                <w:p w14:paraId="0BF94F5F" w14:textId="4BA4ACE4" w:rsidR="00851766" w:rsidRDefault="00851766" w:rsidP="00851766">
                  <w:pPr>
                    <w:pStyle w:val="TableBody"/>
                  </w:pPr>
                  <w:r>
                    <w:t>RTNWSLSOAMT</w:t>
                  </w:r>
                  <w:r>
                    <w:rPr>
                      <w:vertAlign w:val="subscript"/>
                    </w:rPr>
                    <w:t xml:space="preserve"> </w:t>
                  </w:r>
                  <w:r>
                    <w:rPr>
                      <w:i/>
                      <w:vertAlign w:val="subscript"/>
                    </w:rPr>
                    <w:t>q,</w:t>
                  </w:r>
                  <w:r>
                    <w:rPr>
                      <w:vertAlign w:val="subscript"/>
                    </w:rPr>
                    <w:t xml:space="preserve"> </w:t>
                  </w:r>
                  <w:r>
                    <w:rPr>
                      <w:i/>
                      <w:vertAlign w:val="subscript"/>
                    </w:rPr>
                    <w:t>gsc</w:t>
                  </w:r>
                </w:p>
              </w:tc>
              <w:tc>
                <w:tcPr>
                  <w:tcW w:w="700" w:type="dxa"/>
                </w:tcPr>
                <w:p w14:paraId="7666A4A2" w14:textId="078993FE" w:rsidR="00851766" w:rsidRDefault="00851766" w:rsidP="00851766">
                  <w:pPr>
                    <w:pStyle w:val="TableBody"/>
                  </w:pPr>
                  <w:r>
                    <w:t>$</w:t>
                  </w:r>
                </w:p>
              </w:tc>
              <w:tc>
                <w:tcPr>
                  <w:tcW w:w="6036" w:type="dxa"/>
                </w:tcPr>
                <w:p w14:paraId="5AC6D2BC" w14:textId="43FF346A" w:rsidR="00851766" w:rsidRDefault="00851766" w:rsidP="00851766">
                  <w:pPr>
                    <w:pStyle w:val="TableBody"/>
                    <w:rPr>
                      <w:i/>
                    </w:rPr>
                  </w:pPr>
                  <w:r>
                    <w:rPr>
                      <w:i/>
                    </w:rPr>
                    <w:t xml:space="preserve">Real-Time Non-WSL for SODESS or SOTESS Site Amount </w:t>
                  </w:r>
                  <w:r>
                    <w:t xml:space="preserve">—The total payment or charge for Non-WSL Settlement Only Charging Load to QSE </w:t>
                  </w:r>
                  <w:r>
                    <w:rPr>
                      <w:i/>
                    </w:rPr>
                    <w:t>q</w:t>
                  </w:r>
                  <w:r>
                    <w:t xml:space="preserve"> for the SODESS or SOTESS site</w:t>
                  </w:r>
                  <w:r>
                    <w:rPr>
                      <w:i/>
                    </w:rPr>
                    <w:t xml:space="preserve"> gsc</w:t>
                  </w:r>
                  <w:r>
                    <w:t xml:space="preserve"> for the 15-minute Settlement Interval. </w:t>
                  </w:r>
                </w:p>
              </w:tc>
            </w:tr>
            <w:tr w:rsidR="00F55D4D" w14:paraId="2F98BD82" w14:textId="77777777" w:rsidTr="008B123E">
              <w:trPr>
                <w:cantSplit/>
              </w:trPr>
              <w:tc>
                <w:tcPr>
                  <w:tcW w:w="2335" w:type="dxa"/>
                  <w:tcBorders>
                    <w:top w:val="single" w:sz="4" w:space="0" w:color="auto"/>
                    <w:left w:val="single" w:sz="4" w:space="0" w:color="auto"/>
                    <w:bottom w:val="single" w:sz="4" w:space="0" w:color="auto"/>
                    <w:right w:val="single" w:sz="4" w:space="0" w:color="auto"/>
                  </w:tcBorders>
                </w:tcPr>
                <w:p w14:paraId="3B7338DE" w14:textId="77777777" w:rsidR="00F55D4D" w:rsidRPr="008E1CE8" w:rsidRDefault="00F55D4D" w:rsidP="00F55D4D">
                  <w:pPr>
                    <w:pStyle w:val="TableBody"/>
                    <w:rPr>
                      <w:i/>
                    </w:rPr>
                  </w:pPr>
                  <w:r>
                    <w:rPr>
                      <w:i/>
                    </w:rPr>
                    <w:t>q</w:t>
                  </w:r>
                </w:p>
              </w:tc>
              <w:tc>
                <w:tcPr>
                  <w:tcW w:w="700" w:type="dxa"/>
                  <w:tcBorders>
                    <w:top w:val="single" w:sz="4" w:space="0" w:color="auto"/>
                    <w:left w:val="single" w:sz="4" w:space="0" w:color="auto"/>
                    <w:bottom w:val="single" w:sz="4" w:space="0" w:color="auto"/>
                    <w:right w:val="single" w:sz="4" w:space="0" w:color="auto"/>
                  </w:tcBorders>
                </w:tcPr>
                <w:p w14:paraId="4E5960E8" w14:textId="77777777" w:rsidR="00F55D4D" w:rsidRDefault="00F55D4D" w:rsidP="00F55D4D">
                  <w:pPr>
                    <w:pStyle w:val="TableBody"/>
                  </w:pPr>
                  <w:r>
                    <w:t>none</w:t>
                  </w:r>
                </w:p>
              </w:tc>
              <w:tc>
                <w:tcPr>
                  <w:tcW w:w="6036" w:type="dxa"/>
                  <w:tcBorders>
                    <w:top w:val="single" w:sz="4" w:space="0" w:color="auto"/>
                    <w:left w:val="single" w:sz="4" w:space="0" w:color="auto"/>
                    <w:bottom w:val="single" w:sz="4" w:space="0" w:color="auto"/>
                    <w:right w:val="single" w:sz="4" w:space="0" w:color="auto"/>
                  </w:tcBorders>
                </w:tcPr>
                <w:p w14:paraId="55E79054" w14:textId="77777777" w:rsidR="00F55D4D" w:rsidRDefault="00F55D4D" w:rsidP="00F55D4D">
                  <w:pPr>
                    <w:pStyle w:val="TableBody"/>
                  </w:pPr>
                  <w:r>
                    <w:t>A QSE.</w:t>
                  </w:r>
                </w:p>
              </w:tc>
            </w:tr>
            <w:tr w:rsidR="00F55D4D" w14:paraId="366DFDF8" w14:textId="77777777" w:rsidTr="008B123E">
              <w:trPr>
                <w:cantSplit/>
              </w:trPr>
              <w:tc>
                <w:tcPr>
                  <w:tcW w:w="2335" w:type="dxa"/>
                  <w:tcBorders>
                    <w:top w:val="single" w:sz="4" w:space="0" w:color="auto"/>
                    <w:left w:val="single" w:sz="4" w:space="0" w:color="auto"/>
                    <w:bottom w:val="single" w:sz="4" w:space="0" w:color="auto"/>
                    <w:right w:val="single" w:sz="4" w:space="0" w:color="auto"/>
                  </w:tcBorders>
                </w:tcPr>
                <w:p w14:paraId="11AAF9A6" w14:textId="77777777" w:rsidR="00F55D4D" w:rsidRPr="008E1CE8" w:rsidRDefault="00F55D4D" w:rsidP="00F55D4D">
                  <w:pPr>
                    <w:pStyle w:val="TableBody"/>
                    <w:rPr>
                      <w:i/>
                    </w:rPr>
                  </w:pPr>
                  <w:r>
                    <w:rPr>
                      <w:i/>
                    </w:rPr>
                    <w:t>g</w:t>
                  </w:r>
                  <w:r w:rsidRPr="00D661BC">
                    <w:rPr>
                      <w:i/>
                    </w:rPr>
                    <w:t>sc</w:t>
                  </w:r>
                </w:p>
              </w:tc>
              <w:tc>
                <w:tcPr>
                  <w:tcW w:w="700" w:type="dxa"/>
                  <w:tcBorders>
                    <w:top w:val="single" w:sz="4" w:space="0" w:color="auto"/>
                    <w:left w:val="single" w:sz="4" w:space="0" w:color="auto"/>
                    <w:bottom w:val="single" w:sz="4" w:space="0" w:color="auto"/>
                    <w:right w:val="single" w:sz="4" w:space="0" w:color="auto"/>
                  </w:tcBorders>
                </w:tcPr>
                <w:p w14:paraId="67380B7A" w14:textId="77777777" w:rsidR="00F55D4D" w:rsidRDefault="00F55D4D" w:rsidP="00F55D4D">
                  <w:pPr>
                    <w:pStyle w:val="TableBody"/>
                  </w:pPr>
                  <w:r>
                    <w:t>none</w:t>
                  </w:r>
                </w:p>
              </w:tc>
              <w:tc>
                <w:tcPr>
                  <w:tcW w:w="6036" w:type="dxa"/>
                  <w:tcBorders>
                    <w:top w:val="single" w:sz="4" w:space="0" w:color="auto"/>
                    <w:left w:val="single" w:sz="4" w:space="0" w:color="auto"/>
                    <w:bottom w:val="single" w:sz="4" w:space="0" w:color="auto"/>
                    <w:right w:val="single" w:sz="4" w:space="0" w:color="auto"/>
                  </w:tcBorders>
                </w:tcPr>
                <w:p w14:paraId="6C1D2DAC" w14:textId="77777777" w:rsidR="00F55D4D" w:rsidRDefault="00F55D4D" w:rsidP="00F55D4D">
                  <w:pPr>
                    <w:pStyle w:val="TableBody"/>
                  </w:pPr>
                  <w:r>
                    <w:t>A generation site code.</w:t>
                  </w:r>
                </w:p>
              </w:tc>
            </w:tr>
          </w:tbl>
          <w:p w14:paraId="34B4EEE2" w14:textId="3884A0A2" w:rsidR="00F55D4D" w:rsidRPr="00F55D4D" w:rsidRDefault="00F55D4D" w:rsidP="00F55D4D">
            <w:pPr>
              <w:widowControl w:val="0"/>
              <w:spacing w:before="240" w:after="240"/>
              <w:ind w:left="720" w:hanging="720"/>
            </w:pPr>
            <w:r w:rsidRPr="00F55D4D">
              <w:rPr>
                <w:bCs/>
              </w:rPr>
              <w:t>(</w:t>
            </w:r>
            <w:r w:rsidR="00851766">
              <w:rPr>
                <w:bCs/>
              </w:rPr>
              <w:t>7</w:t>
            </w:r>
            <w:r w:rsidRPr="00F55D4D">
              <w:rPr>
                <w:bCs/>
              </w:rPr>
              <w:t xml:space="preserve">) </w:t>
            </w:r>
            <w:r w:rsidRPr="00F55D4D">
              <w:rPr>
                <w:bCs/>
              </w:rPr>
              <w:tab/>
              <w:t>Notwithstanding anything else in this Section except paragraphs (</w:t>
            </w:r>
            <w:r w:rsidR="00851766">
              <w:rPr>
                <w:bCs/>
              </w:rPr>
              <w:t>8</w:t>
            </w:r>
            <w:r w:rsidRPr="00F55D4D">
              <w:rPr>
                <w:bCs/>
              </w:rPr>
              <w:t>) and (</w:t>
            </w:r>
            <w:r w:rsidR="00851766">
              <w:rPr>
                <w:bCs/>
              </w:rPr>
              <w:t>9</w:t>
            </w:r>
            <w:r w:rsidRPr="00F55D4D">
              <w:rPr>
                <w:bCs/>
              </w:rPr>
              <w:t xml:space="preserve">) below, a Resource Entity may opt out of nodal pricing and continue Load Zone Settlement for any </w:t>
            </w:r>
            <w:r w:rsidRPr="00F55D4D">
              <w:t>SODG or SOTG if, by January 1, 2019, the SODG or SOTG was operational or was subject to a Power Purchase or Tolling Agreement (</w:t>
            </w:r>
            <w:r w:rsidRPr="00C5632E">
              <w:t>PPA</w:t>
            </w:r>
            <w:r w:rsidRPr="00F55D4D">
              <w:t>) or Transmission and/or Distribution Service Provider (</w:t>
            </w:r>
            <w:r w:rsidRPr="00C5632E">
              <w:t>TDSP</w:t>
            </w:r>
            <w:r w:rsidRPr="00F55D4D">
              <w:t xml:space="preserve">) interconnection agreement, or had an executed agreement with a developer.  By December 31, 2019, the Resource Entity must submit a properly completed </w:t>
            </w:r>
            <w:r w:rsidRPr="00C5632E">
              <w:t>Section 23, Form N</w:t>
            </w:r>
            <w:r w:rsidRPr="00F55D4D">
              <w:t xml:space="preserve">, Pricing Election for Settlement Only Distribution Generators and Settlement Only Transmission Generators.  Any SODG or SOTG relying on a PPA or TDSP interconnection agreement or agreement with a developer must also have achieved Initial Synchronization for the full Resource capacity before June 1, 2020 to be eligible to opt out of nodal pricing.  A Resource Entity must </w:t>
            </w:r>
            <w:r w:rsidRPr="00F55D4D">
              <w:lastRenderedPageBreak/>
              <w:t>provide ERCOT documented proof of any PPA, TDSP interconnection agreement, or developer agreement that it relies on as a basis for any election under this paragraph.  This election is valid through the earlier of December 31, 2029 or the date on which the election is revoked pursuant to paragraph (</w:t>
            </w:r>
            <w:r w:rsidR="00851766">
              <w:t>10</w:t>
            </w:r>
            <w:r w:rsidRPr="00F55D4D">
              <w:t xml:space="preserve">) of this Section.  On January 1, 2030, all SODGs and SOTGs will be subject to nodal pricing.  </w:t>
            </w:r>
          </w:p>
          <w:p w14:paraId="1C3D1B23" w14:textId="531344A9" w:rsidR="00F55D4D" w:rsidRPr="00F55D4D" w:rsidRDefault="00F55D4D" w:rsidP="00F55D4D">
            <w:pPr>
              <w:widowControl w:val="0"/>
              <w:spacing w:after="240"/>
              <w:ind w:left="720" w:hanging="720"/>
            </w:pPr>
            <w:r w:rsidRPr="00F55D4D">
              <w:t>(</w:t>
            </w:r>
            <w:r w:rsidR="00851766">
              <w:t>8</w:t>
            </w:r>
            <w:r w:rsidRPr="00F55D4D">
              <w:t>)</w:t>
            </w:r>
            <w:r w:rsidRPr="00F55D4D">
              <w:tab/>
              <w:t>For any SODG or SOTG for which the applicable Resource Entity has elected to opt out of nodal pricing, ERCOT shall settle the output of the SODG or SOTG using the Load Zone Settlement Point Price for the duration of the opt-out period so long as the SODG or SOTG is not physically modified for any purpose, including to increase the capacity of the unit or change the fuel type of the unit, except as necessary for routine maintenance or repairs to address normal wear and tear.</w:t>
            </w:r>
          </w:p>
          <w:p w14:paraId="6F46C8AE" w14:textId="5457F10D" w:rsidR="00F55D4D" w:rsidRPr="00F55D4D" w:rsidRDefault="00F55D4D" w:rsidP="00F55D4D">
            <w:pPr>
              <w:widowControl w:val="0"/>
              <w:spacing w:after="240"/>
              <w:ind w:left="720" w:hanging="720"/>
            </w:pPr>
            <w:r w:rsidRPr="00F55D4D">
              <w:t>(</w:t>
            </w:r>
            <w:r w:rsidR="00851766">
              <w:t>9</w:t>
            </w:r>
            <w:r w:rsidRPr="00F55D4D">
              <w:t>)</w:t>
            </w:r>
            <w:r w:rsidRPr="00F55D4D">
              <w:tab/>
              <w:t>If at any time ERCOT determines that the SODG or SOTG fails to meet the opt-out conditions in paragraph (</w:t>
            </w:r>
            <w:r w:rsidR="00851766">
              <w:t>8</w:t>
            </w:r>
            <w:r w:rsidRPr="00F55D4D">
              <w:t>) above, ERCOT shall settle the output of the SODG or SOTG at the applicable nodal price as soon as practicable after providing written notice to the affected Resource Entity.</w:t>
            </w:r>
          </w:p>
          <w:p w14:paraId="098DB98B" w14:textId="17FFECC3" w:rsidR="009058F4" w:rsidRPr="00B37C4B" w:rsidRDefault="00F55D4D" w:rsidP="00F55D4D">
            <w:pPr>
              <w:widowControl w:val="0"/>
              <w:spacing w:after="240"/>
              <w:ind w:left="720" w:hanging="720"/>
            </w:pPr>
            <w:r w:rsidRPr="00F55D4D">
              <w:rPr>
                <w:szCs w:val="24"/>
              </w:rPr>
              <w:t>(</w:t>
            </w:r>
            <w:r w:rsidR="00851766">
              <w:rPr>
                <w:szCs w:val="24"/>
              </w:rPr>
              <w:t>10</w:t>
            </w:r>
            <w:r w:rsidRPr="00F55D4D">
              <w:rPr>
                <w:szCs w:val="24"/>
              </w:rPr>
              <w:t>)</w:t>
            </w:r>
            <w:r w:rsidRPr="00F55D4D">
              <w:rPr>
                <w:szCs w:val="24"/>
              </w:rPr>
              <w:tab/>
              <w:t>A Resource Entity that has opted out of nodal pricing for one or more SODGs or SOTGs pursuant to paragraph (</w:t>
            </w:r>
            <w:r w:rsidR="00851766">
              <w:rPr>
                <w:szCs w:val="24"/>
              </w:rPr>
              <w:t>7</w:t>
            </w:r>
            <w:r w:rsidRPr="00F55D4D">
              <w:rPr>
                <w:szCs w:val="24"/>
              </w:rPr>
              <w:t xml:space="preserve">) of this Section may withdraw that election and begin receiving applicable nodal pricing for one or more such generators by submitting a properly completed election form (Section 23, Form N).  An election of nodal pricing is irrevocable.  ERCOT will effectuate the transition of an SODG or SOTG to nodal </w:t>
            </w:r>
            <w:r w:rsidRPr="00F55D4D">
              <w:t>pricing</w:t>
            </w:r>
            <w:r w:rsidRPr="00F55D4D">
              <w:rPr>
                <w:szCs w:val="24"/>
              </w:rPr>
              <w:t xml:space="preserve"> in ERCOT Settlement systems as soon as practicable.</w:t>
            </w:r>
          </w:p>
        </w:tc>
      </w:tr>
    </w:tbl>
    <w:p w14:paraId="1AB55D94" w14:textId="77777777" w:rsidR="001F04FD" w:rsidRDefault="001F04FD" w:rsidP="00020E00">
      <w:pPr>
        <w:pStyle w:val="H3"/>
        <w:spacing w:before="480"/>
      </w:pPr>
      <w:bookmarkStart w:id="1939" w:name="_Toc135992349"/>
      <w:r>
        <w:lastRenderedPageBreak/>
        <w:t>6.6.4</w:t>
      </w:r>
      <w:r>
        <w:tab/>
        <w:t>Real-Time Congestion Payment or Charge for Self-Schedules</w:t>
      </w:r>
      <w:bookmarkEnd w:id="1905"/>
      <w:bookmarkEnd w:id="1906"/>
      <w:bookmarkEnd w:id="1907"/>
      <w:bookmarkEnd w:id="1908"/>
      <w:bookmarkEnd w:id="1909"/>
      <w:bookmarkEnd w:id="1910"/>
      <w:bookmarkEnd w:id="1911"/>
      <w:bookmarkEnd w:id="1912"/>
      <w:bookmarkEnd w:id="1926"/>
      <w:bookmarkEnd w:id="1927"/>
      <w:bookmarkEnd w:id="1928"/>
      <w:bookmarkEnd w:id="1929"/>
      <w:bookmarkEnd w:id="1930"/>
      <w:bookmarkEnd w:id="1931"/>
      <w:bookmarkEnd w:id="1932"/>
      <w:bookmarkEnd w:id="1933"/>
      <w:bookmarkEnd w:id="1939"/>
      <w:r>
        <w:t xml:space="preserve"> </w:t>
      </w:r>
    </w:p>
    <w:p w14:paraId="3AD3B362" w14:textId="02633EC8" w:rsidR="001F04FD" w:rsidRDefault="001F04FD" w:rsidP="001F04FD">
      <w:pPr>
        <w:pStyle w:val="BodyTextNumbered"/>
      </w:pPr>
      <w:r>
        <w:t>(1)</w:t>
      </w:r>
      <w:r>
        <w:tab/>
        <w:t>The congestion payment or charge to each QSE submitting a Self-Schedule calculated based on the difference in Real-Time S</w:t>
      </w:r>
      <w:r w:rsidR="008B66B5">
        <w:t xml:space="preserve">ettlement </w:t>
      </w:r>
      <w:r>
        <w:t>P</w:t>
      </w:r>
      <w:r w:rsidR="008B66B5">
        <w:t xml:space="preserve">oint </w:t>
      </w:r>
      <w:r>
        <w:t>P</w:t>
      </w:r>
      <w:r w:rsidR="008B66B5">
        <w:t>rice</w:t>
      </w:r>
      <w:r>
        <w:t>s at the specified sink and the source of the Self-Schedule multiplied by the amount of the Self-Schedule.  The congestion charge to each QSE for each of its Self-Schedule for a given 15-minute Settlement Interval is calculated as follows:</w:t>
      </w:r>
    </w:p>
    <w:p w14:paraId="66958E6A" w14:textId="77777777" w:rsidR="001F04FD" w:rsidRDefault="001F04FD" w:rsidP="001F04FD">
      <w:pPr>
        <w:pStyle w:val="FormulaBold"/>
      </w:pPr>
      <w:r>
        <w:t xml:space="preserve">RTCCAMT </w:t>
      </w:r>
      <w:r>
        <w:rPr>
          <w:i/>
          <w:vertAlign w:val="subscript"/>
        </w:rPr>
        <w:t xml:space="preserve">q, s </w:t>
      </w:r>
      <w:r>
        <w:tab/>
        <w:t>=</w:t>
      </w:r>
      <w:r>
        <w:tab/>
        <w:t xml:space="preserve">(RTSPP </w:t>
      </w:r>
      <w:r>
        <w:rPr>
          <w:i/>
          <w:vertAlign w:val="subscript"/>
        </w:rPr>
        <w:t>sink, s</w:t>
      </w:r>
      <w:r>
        <w:t xml:space="preserve"> – RTSPP </w:t>
      </w:r>
      <w:r>
        <w:rPr>
          <w:i/>
          <w:vertAlign w:val="subscript"/>
        </w:rPr>
        <w:t>source, s</w:t>
      </w:r>
      <w:r>
        <w:t xml:space="preserve">) * (SSQ </w:t>
      </w:r>
      <w:r>
        <w:rPr>
          <w:i/>
          <w:vertAlign w:val="subscript"/>
        </w:rPr>
        <w:t>q, s</w:t>
      </w:r>
      <w:r>
        <w:t xml:space="preserve"> * ¼) </w:t>
      </w:r>
    </w:p>
    <w:p w14:paraId="12857438" w14:textId="77777777" w:rsidR="001F04FD" w:rsidRDefault="001F04FD" w:rsidP="001F04FD">
      <w:r>
        <w:t>The above variables are defined as follows:</w:t>
      </w:r>
    </w:p>
    <w:tbl>
      <w:tblPr>
        <w:tblW w:w="9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30"/>
        <w:gridCol w:w="853"/>
        <w:gridCol w:w="7357"/>
      </w:tblGrid>
      <w:tr w:rsidR="001F04FD" w14:paraId="66EA9B24" w14:textId="77777777" w:rsidTr="00AC4DEE">
        <w:tc>
          <w:tcPr>
            <w:tcW w:w="1630" w:type="dxa"/>
          </w:tcPr>
          <w:p w14:paraId="24C8378D" w14:textId="77777777" w:rsidR="001F04FD" w:rsidRDefault="001F04FD" w:rsidP="00AC4DEE">
            <w:pPr>
              <w:pStyle w:val="TableHead"/>
            </w:pPr>
            <w:r>
              <w:t>Variable</w:t>
            </w:r>
          </w:p>
        </w:tc>
        <w:tc>
          <w:tcPr>
            <w:tcW w:w="0" w:type="auto"/>
          </w:tcPr>
          <w:p w14:paraId="3007E055" w14:textId="77777777" w:rsidR="001F04FD" w:rsidRDefault="001F04FD" w:rsidP="00AC4DEE">
            <w:pPr>
              <w:pStyle w:val="TableHead"/>
            </w:pPr>
            <w:r>
              <w:t>Unit</w:t>
            </w:r>
          </w:p>
        </w:tc>
        <w:tc>
          <w:tcPr>
            <w:tcW w:w="0" w:type="auto"/>
          </w:tcPr>
          <w:p w14:paraId="3935FAFD" w14:textId="77777777" w:rsidR="001F04FD" w:rsidRDefault="001F04FD" w:rsidP="00AC4DEE">
            <w:pPr>
              <w:pStyle w:val="TableHead"/>
            </w:pPr>
            <w:r>
              <w:t>Description</w:t>
            </w:r>
          </w:p>
        </w:tc>
      </w:tr>
      <w:tr w:rsidR="001F04FD" w14:paraId="7D556303" w14:textId="77777777" w:rsidTr="00AC4DEE">
        <w:tc>
          <w:tcPr>
            <w:tcW w:w="1630" w:type="dxa"/>
          </w:tcPr>
          <w:p w14:paraId="514EAF1C" w14:textId="77777777" w:rsidR="001F04FD" w:rsidRDefault="001F04FD" w:rsidP="00AC4DEE">
            <w:pPr>
              <w:pStyle w:val="TableBody"/>
            </w:pPr>
            <w:r>
              <w:t xml:space="preserve">RTCCAMT </w:t>
            </w:r>
            <w:r w:rsidRPr="00107CC2">
              <w:rPr>
                <w:i/>
                <w:vertAlign w:val="subscript"/>
              </w:rPr>
              <w:t>q, s</w:t>
            </w:r>
          </w:p>
        </w:tc>
        <w:tc>
          <w:tcPr>
            <w:tcW w:w="0" w:type="auto"/>
          </w:tcPr>
          <w:p w14:paraId="52A0A8C0" w14:textId="77777777" w:rsidR="001F04FD" w:rsidRDefault="001F04FD" w:rsidP="00AC4DEE">
            <w:pPr>
              <w:pStyle w:val="TableBody"/>
            </w:pPr>
            <w:r>
              <w:t>$</w:t>
            </w:r>
          </w:p>
        </w:tc>
        <w:tc>
          <w:tcPr>
            <w:tcW w:w="0" w:type="auto"/>
          </w:tcPr>
          <w:p w14:paraId="7876B6F2" w14:textId="77777777" w:rsidR="001F04FD" w:rsidRDefault="001F04FD" w:rsidP="00AC4DEE">
            <w:pPr>
              <w:pStyle w:val="TableBody"/>
            </w:pPr>
            <w:r>
              <w:rPr>
                <w:i/>
              </w:rPr>
              <w:t>Real-Time Congestion Cost Amount per QSE per Self-Schedule</w:t>
            </w:r>
            <w:r>
              <w:t xml:space="preserve">—The congestion charge to QSE </w:t>
            </w:r>
            <w:r>
              <w:rPr>
                <w:i/>
              </w:rPr>
              <w:t>q</w:t>
            </w:r>
            <w:r>
              <w:t xml:space="preserve"> for its Self-Schedule </w:t>
            </w:r>
            <w:r>
              <w:rPr>
                <w:i/>
              </w:rPr>
              <w:t>s</w:t>
            </w:r>
            <w:r>
              <w:t>, for the 15-minute Settlement Interval.</w:t>
            </w:r>
          </w:p>
        </w:tc>
      </w:tr>
      <w:tr w:rsidR="001F04FD" w14:paraId="31604DB6" w14:textId="77777777" w:rsidTr="00AC4DEE">
        <w:tc>
          <w:tcPr>
            <w:tcW w:w="1630" w:type="dxa"/>
          </w:tcPr>
          <w:p w14:paraId="4FC46918" w14:textId="77777777" w:rsidR="001F04FD" w:rsidRDefault="001F04FD" w:rsidP="00AC4DEE">
            <w:pPr>
              <w:pStyle w:val="TableBody"/>
            </w:pPr>
            <w:r>
              <w:t xml:space="preserve">RTSPP </w:t>
            </w:r>
            <w:r w:rsidRPr="00107CC2">
              <w:rPr>
                <w:i/>
                <w:vertAlign w:val="subscript"/>
              </w:rPr>
              <w:t>sink, s</w:t>
            </w:r>
          </w:p>
        </w:tc>
        <w:tc>
          <w:tcPr>
            <w:tcW w:w="0" w:type="auto"/>
          </w:tcPr>
          <w:p w14:paraId="3D009310" w14:textId="77777777" w:rsidR="001F04FD" w:rsidRDefault="001F04FD" w:rsidP="00AC4DEE">
            <w:pPr>
              <w:pStyle w:val="TableBody"/>
            </w:pPr>
            <w:r>
              <w:t>$/MWh</w:t>
            </w:r>
          </w:p>
        </w:tc>
        <w:tc>
          <w:tcPr>
            <w:tcW w:w="0" w:type="auto"/>
          </w:tcPr>
          <w:p w14:paraId="5A16A261" w14:textId="29F9B40A" w:rsidR="001F04FD" w:rsidRDefault="001F04FD" w:rsidP="00AC4DEE">
            <w:pPr>
              <w:pStyle w:val="TableBody"/>
            </w:pPr>
            <w:r>
              <w:rPr>
                <w:i/>
              </w:rPr>
              <w:t>Real-Time Settlement Point Price at the Sink of Self-Schedule</w:t>
            </w:r>
            <w:r>
              <w:t>—The Real-Time S</w:t>
            </w:r>
            <w:r w:rsidR="008B66B5">
              <w:t xml:space="preserve">ettlement </w:t>
            </w:r>
            <w:r>
              <w:t>P</w:t>
            </w:r>
            <w:r w:rsidR="008B66B5">
              <w:t xml:space="preserve">oint </w:t>
            </w:r>
            <w:r>
              <w:t>P</w:t>
            </w:r>
            <w:r w:rsidR="008B66B5">
              <w:t>rice</w:t>
            </w:r>
            <w:r>
              <w:t xml:space="preserve"> at the sink of the Self-Schedule </w:t>
            </w:r>
            <w:r>
              <w:rPr>
                <w:i/>
              </w:rPr>
              <w:t>s</w:t>
            </w:r>
            <w:r>
              <w:t>, for the 15-minute Settlement Interval.</w:t>
            </w:r>
          </w:p>
        </w:tc>
      </w:tr>
      <w:tr w:rsidR="001F04FD" w14:paraId="7473FBF1" w14:textId="77777777" w:rsidTr="00AC4DEE">
        <w:tc>
          <w:tcPr>
            <w:tcW w:w="1630" w:type="dxa"/>
          </w:tcPr>
          <w:p w14:paraId="56921D3A" w14:textId="77777777" w:rsidR="001F04FD" w:rsidRDefault="001F04FD" w:rsidP="00AC4DEE">
            <w:pPr>
              <w:pStyle w:val="TableBody"/>
            </w:pPr>
            <w:r>
              <w:t xml:space="preserve">RTSPP </w:t>
            </w:r>
            <w:r w:rsidRPr="00107CC2">
              <w:rPr>
                <w:i/>
                <w:vertAlign w:val="subscript"/>
              </w:rPr>
              <w:t>source, s</w:t>
            </w:r>
          </w:p>
        </w:tc>
        <w:tc>
          <w:tcPr>
            <w:tcW w:w="0" w:type="auto"/>
          </w:tcPr>
          <w:p w14:paraId="3E78194E" w14:textId="77777777" w:rsidR="001F04FD" w:rsidRDefault="001F04FD" w:rsidP="00AC4DEE">
            <w:pPr>
              <w:pStyle w:val="TableBody"/>
            </w:pPr>
            <w:r>
              <w:t>$/MWh</w:t>
            </w:r>
          </w:p>
        </w:tc>
        <w:tc>
          <w:tcPr>
            <w:tcW w:w="0" w:type="auto"/>
          </w:tcPr>
          <w:p w14:paraId="206F9A02" w14:textId="44DC1805" w:rsidR="001F04FD" w:rsidRDefault="001F04FD" w:rsidP="00AC4DEE">
            <w:pPr>
              <w:pStyle w:val="TableBody"/>
            </w:pPr>
            <w:r>
              <w:rPr>
                <w:i/>
              </w:rPr>
              <w:t>Real-Time Settlement Point Price at the Source of Self-Schedule</w:t>
            </w:r>
            <w:r>
              <w:t>—The Real-Time S</w:t>
            </w:r>
            <w:r w:rsidR="008B66B5">
              <w:t xml:space="preserve">ettlement </w:t>
            </w:r>
            <w:r>
              <w:t>P</w:t>
            </w:r>
            <w:r w:rsidR="008B66B5">
              <w:t xml:space="preserve">oint </w:t>
            </w:r>
            <w:r>
              <w:t>P</w:t>
            </w:r>
            <w:r w:rsidR="008B66B5">
              <w:t>rice</w:t>
            </w:r>
            <w:r>
              <w:t xml:space="preserve"> at the source of the Self-Schedule </w:t>
            </w:r>
            <w:r>
              <w:rPr>
                <w:i/>
              </w:rPr>
              <w:t>s</w:t>
            </w:r>
            <w:r>
              <w:t>, for the 15-minute Settlement Interval.</w:t>
            </w:r>
          </w:p>
        </w:tc>
      </w:tr>
      <w:tr w:rsidR="001F04FD" w14:paraId="779D551E" w14:textId="77777777" w:rsidTr="00AC4DEE">
        <w:tc>
          <w:tcPr>
            <w:tcW w:w="1630" w:type="dxa"/>
          </w:tcPr>
          <w:p w14:paraId="209535C1" w14:textId="77777777" w:rsidR="001F04FD" w:rsidRDefault="001F04FD" w:rsidP="00AC4DEE">
            <w:pPr>
              <w:pStyle w:val="TableBody"/>
            </w:pPr>
            <w:r>
              <w:lastRenderedPageBreak/>
              <w:t xml:space="preserve">SSQ </w:t>
            </w:r>
            <w:r w:rsidRPr="00107CC2">
              <w:rPr>
                <w:i/>
                <w:vertAlign w:val="subscript"/>
              </w:rPr>
              <w:t>q,s</w:t>
            </w:r>
          </w:p>
        </w:tc>
        <w:tc>
          <w:tcPr>
            <w:tcW w:w="0" w:type="auto"/>
          </w:tcPr>
          <w:p w14:paraId="173BE17E" w14:textId="77777777" w:rsidR="001F04FD" w:rsidRDefault="001F04FD" w:rsidP="00AC4DEE">
            <w:pPr>
              <w:pStyle w:val="TableBody"/>
            </w:pPr>
            <w:r>
              <w:t>MW</w:t>
            </w:r>
          </w:p>
        </w:tc>
        <w:tc>
          <w:tcPr>
            <w:tcW w:w="0" w:type="auto"/>
          </w:tcPr>
          <w:p w14:paraId="6F4650F9" w14:textId="77777777" w:rsidR="001F04FD" w:rsidRDefault="001F04FD" w:rsidP="00AC4DEE">
            <w:pPr>
              <w:pStyle w:val="TableBody"/>
            </w:pPr>
            <w:r>
              <w:rPr>
                <w:i/>
              </w:rPr>
              <w:t>Self-Schedule Quantity per Self-Schedule</w:t>
            </w:r>
            <w:r>
              <w:t xml:space="preserve">—The QSE </w:t>
            </w:r>
            <w:r>
              <w:rPr>
                <w:i/>
              </w:rPr>
              <w:t>q</w:t>
            </w:r>
            <w:r>
              <w:t xml:space="preserve">’s Self Schedule MW quantity for Self-Schedule </w:t>
            </w:r>
            <w:r>
              <w:rPr>
                <w:i/>
              </w:rPr>
              <w:t>s</w:t>
            </w:r>
            <w:r>
              <w:t>, for the 15-minute Settlement Interval.</w:t>
            </w:r>
          </w:p>
        </w:tc>
      </w:tr>
      <w:tr w:rsidR="001F04FD" w14:paraId="502562F0" w14:textId="77777777" w:rsidTr="00AC4DEE">
        <w:tc>
          <w:tcPr>
            <w:tcW w:w="1630" w:type="dxa"/>
          </w:tcPr>
          <w:p w14:paraId="69D7590E" w14:textId="77777777" w:rsidR="001F04FD" w:rsidRPr="00107CC2" w:rsidRDefault="001F04FD" w:rsidP="00AC4DEE">
            <w:pPr>
              <w:pStyle w:val="TableBody"/>
              <w:rPr>
                <w:i/>
              </w:rPr>
            </w:pPr>
            <w:r w:rsidRPr="00107CC2">
              <w:rPr>
                <w:i/>
              </w:rPr>
              <w:t>q</w:t>
            </w:r>
          </w:p>
        </w:tc>
        <w:tc>
          <w:tcPr>
            <w:tcW w:w="0" w:type="auto"/>
          </w:tcPr>
          <w:p w14:paraId="0580635A" w14:textId="77777777" w:rsidR="001F04FD" w:rsidRDefault="001F04FD" w:rsidP="00AC4DEE">
            <w:pPr>
              <w:pStyle w:val="TableBody"/>
            </w:pPr>
            <w:r>
              <w:t>none</w:t>
            </w:r>
          </w:p>
        </w:tc>
        <w:tc>
          <w:tcPr>
            <w:tcW w:w="0" w:type="auto"/>
          </w:tcPr>
          <w:p w14:paraId="29703170" w14:textId="77777777" w:rsidR="001F04FD" w:rsidRDefault="001F04FD" w:rsidP="00AC4DEE">
            <w:pPr>
              <w:pStyle w:val="TableBody"/>
            </w:pPr>
            <w:r>
              <w:t>A QSE.</w:t>
            </w:r>
          </w:p>
        </w:tc>
      </w:tr>
      <w:tr w:rsidR="001F04FD" w14:paraId="219656EC" w14:textId="77777777" w:rsidTr="00AC4DEE">
        <w:tc>
          <w:tcPr>
            <w:tcW w:w="1630" w:type="dxa"/>
          </w:tcPr>
          <w:p w14:paraId="45517571" w14:textId="77777777" w:rsidR="001F04FD" w:rsidRPr="00107CC2" w:rsidRDefault="001F04FD" w:rsidP="00AC4DEE">
            <w:pPr>
              <w:pStyle w:val="TableBody"/>
              <w:rPr>
                <w:i/>
              </w:rPr>
            </w:pPr>
            <w:r w:rsidRPr="00107CC2">
              <w:rPr>
                <w:i/>
              </w:rPr>
              <w:t>s</w:t>
            </w:r>
          </w:p>
        </w:tc>
        <w:tc>
          <w:tcPr>
            <w:tcW w:w="0" w:type="auto"/>
          </w:tcPr>
          <w:p w14:paraId="61134B3D" w14:textId="77777777" w:rsidR="001F04FD" w:rsidRDefault="001F04FD" w:rsidP="00AC4DEE">
            <w:pPr>
              <w:pStyle w:val="TableBody"/>
            </w:pPr>
            <w:r>
              <w:t>none</w:t>
            </w:r>
          </w:p>
        </w:tc>
        <w:tc>
          <w:tcPr>
            <w:tcW w:w="0" w:type="auto"/>
          </w:tcPr>
          <w:p w14:paraId="3C3A3F2C" w14:textId="77777777" w:rsidR="001F04FD" w:rsidRDefault="001F04FD" w:rsidP="00AC4DEE">
            <w:pPr>
              <w:pStyle w:val="TableBody"/>
            </w:pPr>
            <w:r>
              <w:t>A Self-Schedule.</w:t>
            </w:r>
          </w:p>
        </w:tc>
      </w:tr>
      <w:tr w:rsidR="001F04FD" w14:paraId="0DA8024B" w14:textId="77777777" w:rsidTr="00AC4DEE">
        <w:tc>
          <w:tcPr>
            <w:tcW w:w="1630" w:type="dxa"/>
            <w:tcBorders>
              <w:top w:val="single" w:sz="4" w:space="0" w:color="auto"/>
              <w:left w:val="single" w:sz="4" w:space="0" w:color="auto"/>
              <w:bottom w:val="single" w:sz="4" w:space="0" w:color="auto"/>
              <w:right w:val="single" w:sz="4" w:space="0" w:color="auto"/>
            </w:tcBorders>
          </w:tcPr>
          <w:p w14:paraId="1F9170B5" w14:textId="77777777" w:rsidR="001F04FD" w:rsidRPr="00107CC2" w:rsidRDefault="001F04FD" w:rsidP="00AC4DEE">
            <w:pPr>
              <w:pStyle w:val="TableBody"/>
              <w:rPr>
                <w:i/>
              </w:rPr>
            </w:pPr>
            <w:r w:rsidRPr="00107CC2">
              <w:rPr>
                <w:i/>
              </w:rPr>
              <w:t>sink</w:t>
            </w:r>
          </w:p>
        </w:tc>
        <w:tc>
          <w:tcPr>
            <w:tcW w:w="0" w:type="auto"/>
            <w:tcBorders>
              <w:top w:val="single" w:sz="4" w:space="0" w:color="auto"/>
              <w:left w:val="single" w:sz="4" w:space="0" w:color="auto"/>
              <w:bottom w:val="single" w:sz="4" w:space="0" w:color="auto"/>
              <w:right w:val="single" w:sz="4" w:space="0" w:color="auto"/>
            </w:tcBorders>
          </w:tcPr>
          <w:p w14:paraId="299D827B" w14:textId="77777777" w:rsidR="001F04FD" w:rsidRDefault="001F04FD" w:rsidP="00AC4DEE">
            <w:pPr>
              <w:pStyle w:val="TableBody"/>
            </w:pPr>
            <w:r>
              <w:t>none</w:t>
            </w:r>
          </w:p>
        </w:tc>
        <w:tc>
          <w:tcPr>
            <w:tcW w:w="0" w:type="auto"/>
            <w:tcBorders>
              <w:top w:val="single" w:sz="4" w:space="0" w:color="auto"/>
              <w:left w:val="single" w:sz="4" w:space="0" w:color="auto"/>
              <w:bottom w:val="single" w:sz="4" w:space="0" w:color="auto"/>
              <w:right w:val="single" w:sz="4" w:space="0" w:color="auto"/>
            </w:tcBorders>
          </w:tcPr>
          <w:p w14:paraId="1AA38167" w14:textId="77777777" w:rsidR="001F04FD" w:rsidRDefault="001F04FD" w:rsidP="00AC4DEE">
            <w:pPr>
              <w:pStyle w:val="TableBody"/>
            </w:pPr>
            <w:r>
              <w:t>Sink Settlement Point</w:t>
            </w:r>
          </w:p>
        </w:tc>
      </w:tr>
      <w:tr w:rsidR="001F04FD" w14:paraId="19AC52EE" w14:textId="77777777" w:rsidTr="00AC4DEE">
        <w:tc>
          <w:tcPr>
            <w:tcW w:w="1630" w:type="dxa"/>
            <w:tcBorders>
              <w:top w:val="single" w:sz="4" w:space="0" w:color="auto"/>
              <w:left w:val="single" w:sz="4" w:space="0" w:color="auto"/>
              <w:bottom w:val="single" w:sz="4" w:space="0" w:color="auto"/>
              <w:right w:val="single" w:sz="4" w:space="0" w:color="auto"/>
            </w:tcBorders>
          </w:tcPr>
          <w:p w14:paraId="016CC1BB" w14:textId="77777777" w:rsidR="001F04FD" w:rsidRPr="00107CC2" w:rsidRDefault="001F04FD" w:rsidP="00AC4DEE">
            <w:pPr>
              <w:pStyle w:val="TableBody"/>
              <w:rPr>
                <w:i/>
              </w:rPr>
            </w:pPr>
            <w:r w:rsidRPr="00107CC2">
              <w:rPr>
                <w:i/>
              </w:rPr>
              <w:t>source</w:t>
            </w:r>
          </w:p>
        </w:tc>
        <w:tc>
          <w:tcPr>
            <w:tcW w:w="0" w:type="auto"/>
            <w:tcBorders>
              <w:top w:val="single" w:sz="4" w:space="0" w:color="auto"/>
              <w:left w:val="single" w:sz="4" w:space="0" w:color="auto"/>
              <w:bottom w:val="single" w:sz="4" w:space="0" w:color="auto"/>
              <w:right w:val="single" w:sz="4" w:space="0" w:color="auto"/>
            </w:tcBorders>
          </w:tcPr>
          <w:p w14:paraId="4450C52D" w14:textId="77777777" w:rsidR="001F04FD" w:rsidRDefault="001F04FD" w:rsidP="00AC4DEE">
            <w:pPr>
              <w:pStyle w:val="TableBody"/>
            </w:pPr>
            <w:r>
              <w:t>none</w:t>
            </w:r>
          </w:p>
        </w:tc>
        <w:tc>
          <w:tcPr>
            <w:tcW w:w="0" w:type="auto"/>
            <w:tcBorders>
              <w:top w:val="single" w:sz="4" w:space="0" w:color="auto"/>
              <w:left w:val="single" w:sz="4" w:space="0" w:color="auto"/>
              <w:bottom w:val="single" w:sz="4" w:space="0" w:color="auto"/>
              <w:right w:val="single" w:sz="4" w:space="0" w:color="auto"/>
            </w:tcBorders>
          </w:tcPr>
          <w:p w14:paraId="69A9298F" w14:textId="77777777" w:rsidR="001F04FD" w:rsidRDefault="001F04FD" w:rsidP="00AC4DEE">
            <w:pPr>
              <w:pStyle w:val="TableBody"/>
            </w:pPr>
            <w:r>
              <w:t>Source Settlement Point</w:t>
            </w:r>
          </w:p>
        </w:tc>
      </w:tr>
    </w:tbl>
    <w:p w14:paraId="02F6313B" w14:textId="77777777" w:rsidR="001F04FD" w:rsidRDefault="001F04FD" w:rsidP="001F04FD"/>
    <w:p w14:paraId="39CB63D3" w14:textId="77777777" w:rsidR="001F04FD" w:rsidRDefault="001F04FD" w:rsidP="001F04FD">
      <w:pPr>
        <w:pStyle w:val="BodyTextNumbered"/>
      </w:pPr>
      <w:r>
        <w:t>(2)</w:t>
      </w:r>
      <w:r>
        <w:tab/>
        <w:t>The total net congestion payments and charges to each QSE for all its Self-Schedules for the 15-minute Settlement Interval is calculated as follows:</w:t>
      </w:r>
    </w:p>
    <w:p w14:paraId="4AC162C1" w14:textId="77777777" w:rsidR="001F04FD" w:rsidRDefault="001F04FD" w:rsidP="001F04FD">
      <w:pPr>
        <w:pStyle w:val="FormulaBold"/>
      </w:pPr>
      <w:r>
        <w:t xml:space="preserve">RTCCAMTQSETOT </w:t>
      </w:r>
      <w:r>
        <w:rPr>
          <w:i/>
          <w:vertAlign w:val="subscript"/>
        </w:rPr>
        <w:t>q</w:t>
      </w:r>
      <w:r>
        <w:tab/>
        <w:t>=</w:t>
      </w:r>
      <w:r>
        <w:tab/>
      </w:r>
      <w:r w:rsidRPr="006F784F">
        <w:rPr>
          <w:position w:val="-20"/>
        </w:rPr>
        <w:object w:dxaOrig="225" w:dyaOrig="435" w14:anchorId="1C630257">
          <v:shape id="_x0000_i1178" type="#_x0000_t75" style="width:12pt;height:18pt" o:ole="">
            <v:imagedata r:id="rId203" o:title=""/>
          </v:shape>
          <o:OLEObject Type="Embed" ProgID="Equation.3" ShapeID="_x0000_i1178" DrawAspect="Content" ObjectID="_1775282891" r:id="rId204"/>
        </w:object>
      </w:r>
      <w:r>
        <w:t xml:space="preserve">RTCCAMT </w:t>
      </w:r>
      <w:r>
        <w:rPr>
          <w:i/>
          <w:vertAlign w:val="subscript"/>
        </w:rPr>
        <w:t>q, s</w:t>
      </w:r>
    </w:p>
    <w:p w14:paraId="77F6736E" w14:textId="77777777" w:rsidR="001F04FD" w:rsidRDefault="001F04FD" w:rsidP="001F04FD">
      <w:r>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832"/>
        <w:gridCol w:w="6074"/>
      </w:tblGrid>
      <w:tr w:rsidR="001F04FD" w14:paraId="217B60A0" w14:textId="77777777" w:rsidTr="00AC4DEE">
        <w:trPr>
          <w:tblHeader/>
        </w:trPr>
        <w:tc>
          <w:tcPr>
            <w:tcW w:w="2165" w:type="dxa"/>
          </w:tcPr>
          <w:p w14:paraId="44B743B0" w14:textId="77777777" w:rsidR="001F04FD" w:rsidRDefault="001F04FD" w:rsidP="00AC4DEE">
            <w:pPr>
              <w:pStyle w:val="TableHead"/>
            </w:pPr>
            <w:r>
              <w:t>Variable</w:t>
            </w:r>
          </w:p>
        </w:tc>
        <w:tc>
          <w:tcPr>
            <w:tcW w:w="832" w:type="dxa"/>
          </w:tcPr>
          <w:p w14:paraId="45AC932D" w14:textId="77777777" w:rsidR="001F04FD" w:rsidRDefault="001F04FD" w:rsidP="00AC4DEE">
            <w:pPr>
              <w:pStyle w:val="TableHead"/>
            </w:pPr>
            <w:r>
              <w:t>Unit</w:t>
            </w:r>
          </w:p>
        </w:tc>
        <w:tc>
          <w:tcPr>
            <w:tcW w:w="6074" w:type="dxa"/>
          </w:tcPr>
          <w:p w14:paraId="0896EFD5" w14:textId="77777777" w:rsidR="001F04FD" w:rsidRDefault="001F04FD" w:rsidP="00AC4DEE">
            <w:pPr>
              <w:pStyle w:val="TableHead"/>
            </w:pPr>
            <w:r>
              <w:t>Definition</w:t>
            </w:r>
          </w:p>
        </w:tc>
      </w:tr>
      <w:tr w:rsidR="001F04FD" w14:paraId="5D49E09F" w14:textId="77777777" w:rsidTr="00AC4DEE">
        <w:tc>
          <w:tcPr>
            <w:tcW w:w="2165" w:type="dxa"/>
          </w:tcPr>
          <w:p w14:paraId="15368DFA" w14:textId="77777777" w:rsidR="001F04FD" w:rsidRDefault="001F04FD" w:rsidP="00AC4DEE">
            <w:pPr>
              <w:pStyle w:val="TableBody"/>
            </w:pPr>
            <w:r>
              <w:t xml:space="preserve">RTCCAMTQSETOT </w:t>
            </w:r>
            <w:r w:rsidRPr="00107CC2">
              <w:rPr>
                <w:i/>
                <w:vertAlign w:val="subscript"/>
              </w:rPr>
              <w:t>q</w:t>
            </w:r>
          </w:p>
        </w:tc>
        <w:tc>
          <w:tcPr>
            <w:tcW w:w="832" w:type="dxa"/>
          </w:tcPr>
          <w:p w14:paraId="68F17DF8" w14:textId="77777777" w:rsidR="001F04FD" w:rsidRDefault="001F04FD" w:rsidP="00AC4DEE">
            <w:pPr>
              <w:pStyle w:val="TableBody"/>
            </w:pPr>
            <w:r>
              <w:t>$</w:t>
            </w:r>
          </w:p>
        </w:tc>
        <w:tc>
          <w:tcPr>
            <w:tcW w:w="6074" w:type="dxa"/>
          </w:tcPr>
          <w:p w14:paraId="137A7E3F" w14:textId="77777777" w:rsidR="001F04FD" w:rsidRDefault="001F04FD" w:rsidP="00AC4DEE">
            <w:pPr>
              <w:pStyle w:val="TableBody"/>
            </w:pPr>
            <w:r>
              <w:rPr>
                <w:i/>
              </w:rPr>
              <w:t>Real-Time Congestion Cost Amount QSE Total per QSE</w:t>
            </w:r>
            <w:r>
              <w:sym w:font="Symbol" w:char="F0BE"/>
            </w:r>
            <w:r>
              <w:t xml:space="preserve">The total net congestion payments and charges to QSE </w:t>
            </w:r>
            <w:r>
              <w:rPr>
                <w:i/>
              </w:rPr>
              <w:t>q</w:t>
            </w:r>
            <w:r>
              <w:t xml:space="preserve"> for its Self-Schedules for the 15-minute Settlement Interval.</w:t>
            </w:r>
          </w:p>
        </w:tc>
      </w:tr>
      <w:tr w:rsidR="001F04FD" w14:paraId="5B6D9186" w14:textId="77777777" w:rsidTr="00AC4DEE">
        <w:tc>
          <w:tcPr>
            <w:tcW w:w="2165" w:type="dxa"/>
          </w:tcPr>
          <w:p w14:paraId="763B1444" w14:textId="77777777" w:rsidR="001F04FD" w:rsidRDefault="001F04FD" w:rsidP="00AC4DEE">
            <w:pPr>
              <w:pStyle w:val="TableBody"/>
            </w:pPr>
            <w:r>
              <w:t xml:space="preserve">RTCCAMT </w:t>
            </w:r>
            <w:r w:rsidRPr="00107CC2">
              <w:rPr>
                <w:i/>
                <w:vertAlign w:val="subscript"/>
              </w:rPr>
              <w:t>q, s</w:t>
            </w:r>
          </w:p>
        </w:tc>
        <w:tc>
          <w:tcPr>
            <w:tcW w:w="832" w:type="dxa"/>
          </w:tcPr>
          <w:p w14:paraId="5385731B" w14:textId="77777777" w:rsidR="001F04FD" w:rsidRDefault="001F04FD" w:rsidP="00AC4DEE">
            <w:pPr>
              <w:pStyle w:val="TableBody"/>
            </w:pPr>
            <w:r>
              <w:t>$</w:t>
            </w:r>
          </w:p>
        </w:tc>
        <w:tc>
          <w:tcPr>
            <w:tcW w:w="6074" w:type="dxa"/>
          </w:tcPr>
          <w:p w14:paraId="419DBD22" w14:textId="77777777" w:rsidR="001F04FD" w:rsidRDefault="001F04FD" w:rsidP="00AC4DEE">
            <w:pPr>
              <w:pStyle w:val="TableBody"/>
            </w:pPr>
            <w:r>
              <w:rPr>
                <w:i/>
              </w:rPr>
              <w:t>Real-Time Congestion Cost Amount per QSE per Self-Schedule</w:t>
            </w:r>
            <w:r>
              <w:t xml:space="preserve">—The congestion payment or charge to QSE </w:t>
            </w:r>
            <w:r>
              <w:rPr>
                <w:i/>
              </w:rPr>
              <w:t>q</w:t>
            </w:r>
            <w:r>
              <w:t xml:space="preserve"> for its Self-Schedule </w:t>
            </w:r>
            <w:r>
              <w:rPr>
                <w:i/>
              </w:rPr>
              <w:t>s</w:t>
            </w:r>
            <w:r>
              <w:t>, for the 15-minute Settlement Interval.</w:t>
            </w:r>
          </w:p>
        </w:tc>
      </w:tr>
      <w:tr w:rsidR="001F04FD" w14:paraId="1DD4321B" w14:textId="77777777" w:rsidTr="00AC4DEE">
        <w:tc>
          <w:tcPr>
            <w:tcW w:w="2165" w:type="dxa"/>
            <w:tcBorders>
              <w:top w:val="single" w:sz="4" w:space="0" w:color="auto"/>
              <w:left w:val="single" w:sz="4" w:space="0" w:color="auto"/>
              <w:bottom w:val="single" w:sz="4" w:space="0" w:color="auto"/>
              <w:right w:val="single" w:sz="4" w:space="0" w:color="auto"/>
            </w:tcBorders>
          </w:tcPr>
          <w:p w14:paraId="1574A929" w14:textId="77777777" w:rsidR="001F04FD" w:rsidRPr="00107CC2" w:rsidRDefault="001F04FD" w:rsidP="00AC4DEE">
            <w:pPr>
              <w:pStyle w:val="TableBody"/>
              <w:rPr>
                <w:i/>
              </w:rPr>
            </w:pPr>
            <w:r w:rsidRPr="00107CC2">
              <w:rPr>
                <w:i/>
              </w:rPr>
              <w:t>q</w:t>
            </w:r>
          </w:p>
        </w:tc>
        <w:tc>
          <w:tcPr>
            <w:tcW w:w="832" w:type="dxa"/>
            <w:tcBorders>
              <w:top w:val="single" w:sz="4" w:space="0" w:color="auto"/>
              <w:left w:val="single" w:sz="4" w:space="0" w:color="auto"/>
              <w:bottom w:val="single" w:sz="4" w:space="0" w:color="auto"/>
              <w:right w:val="single" w:sz="4" w:space="0" w:color="auto"/>
            </w:tcBorders>
          </w:tcPr>
          <w:p w14:paraId="378A3774"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4C7E2166" w14:textId="77777777" w:rsidR="001F04FD" w:rsidRDefault="001F04FD" w:rsidP="00AC4DEE">
            <w:pPr>
              <w:pStyle w:val="TableBody"/>
            </w:pPr>
            <w:r>
              <w:t>A QSE.</w:t>
            </w:r>
          </w:p>
        </w:tc>
      </w:tr>
      <w:tr w:rsidR="001F04FD" w14:paraId="0523EA53" w14:textId="77777777" w:rsidTr="00AC4DEE">
        <w:tc>
          <w:tcPr>
            <w:tcW w:w="2165" w:type="dxa"/>
            <w:tcBorders>
              <w:top w:val="single" w:sz="4" w:space="0" w:color="auto"/>
              <w:left w:val="single" w:sz="4" w:space="0" w:color="auto"/>
              <w:bottom w:val="single" w:sz="4" w:space="0" w:color="auto"/>
              <w:right w:val="single" w:sz="4" w:space="0" w:color="auto"/>
            </w:tcBorders>
          </w:tcPr>
          <w:p w14:paraId="7092E66F" w14:textId="77777777" w:rsidR="001F04FD" w:rsidRPr="00107CC2" w:rsidRDefault="001F04FD" w:rsidP="00AC4DEE">
            <w:pPr>
              <w:pStyle w:val="TableBody"/>
              <w:rPr>
                <w:i/>
              </w:rPr>
            </w:pPr>
            <w:r w:rsidRPr="00107CC2">
              <w:rPr>
                <w:i/>
              </w:rPr>
              <w:t>s</w:t>
            </w:r>
          </w:p>
        </w:tc>
        <w:tc>
          <w:tcPr>
            <w:tcW w:w="832" w:type="dxa"/>
            <w:tcBorders>
              <w:top w:val="single" w:sz="4" w:space="0" w:color="auto"/>
              <w:left w:val="single" w:sz="4" w:space="0" w:color="auto"/>
              <w:bottom w:val="single" w:sz="4" w:space="0" w:color="auto"/>
              <w:right w:val="single" w:sz="4" w:space="0" w:color="auto"/>
            </w:tcBorders>
          </w:tcPr>
          <w:p w14:paraId="4E9F2C1B"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4B6BE458" w14:textId="77777777" w:rsidR="001F04FD" w:rsidRDefault="001F04FD" w:rsidP="00AC4DEE">
            <w:pPr>
              <w:pStyle w:val="TableBody"/>
            </w:pPr>
            <w:r>
              <w:t>A Self-Schedule.</w:t>
            </w:r>
          </w:p>
        </w:tc>
      </w:tr>
    </w:tbl>
    <w:p w14:paraId="4DE12A46" w14:textId="77777777" w:rsidR="001F04FD" w:rsidRDefault="001F04FD" w:rsidP="001F04FD">
      <w:pPr>
        <w:pStyle w:val="H3"/>
        <w:spacing w:before="480"/>
        <w:rPr>
          <w:lang w:val="fr-FR"/>
        </w:rPr>
      </w:pPr>
      <w:bookmarkStart w:id="1940" w:name="_Toc397505020"/>
      <w:bookmarkStart w:id="1941" w:name="_Toc402357148"/>
      <w:bookmarkStart w:id="1942" w:name="_Toc422486528"/>
      <w:bookmarkStart w:id="1943" w:name="_Toc433093381"/>
      <w:bookmarkStart w:id="1944" w:name="_Toc433093539"/>
      <w:bookmarkStart w:id="1945" w:name="_Toc440874769"/>
      <w:bookmarkStart w:id="1946" w:name="_Toc448142326"/>
      <w:bookmarkStart w:id="1947" w:name="_Toc448142483"/>
      <w:bookmarkStart w:id="1948" w:name="_Toc458770324"/>
      <w:bookmarkStart w:id="1949" w:name="_Toc459294292"/>
      <w:bookmarkStart w:id="1950" w:name="_Toc463262785"/>
      <w:bookmarkStart w:id="1951" w:name="_Toc468286858"/>
      <w:bookmarkStart w:id="1952" w:name="_Toc481502898"/>
      <w:bookmarkStart w:id="1953" w:name="_Toc496080066"/>
      <w:bookmarkStart w:id="1954" w:name="_Toc135992350"/>
      <w:bookmarkStart w:id="1955" w:name="_Toc87951795"/>
      <w:bookmarkStart w:id="1956" w:name="_Toc109009401"/>
      <w:bookmarkEnd w:id="1913"/>
      <w:bookmarkEnd w:id="1914"/>
      <w:r>
        <w:rPr>
          <w:lang w:val="fr-FR"/>
        </w:rPr>
        <w:t>6.6.5</w:t>
      </w:r>
      <w:r>
        <w:rPr>
          <w:lang w:val="fr-FR"/>
        </w:rPr>
        <w:tab/>
        <w:t>Base Point Deviation Charge</w:t>
      </w:r>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9350"/>
      </w:tblGrid>
      <w:tr w:rsidR="008F4B78" w:rsidRPr="00DE2E54" w14:paraId="5F68F9EB" w14:textId="77777777" w:rsidTr="008F4B78">
        <w:tc>
          <w:tcPr>
            <w:tcW w:w="9350" w:type="dxa"/>
            <w:shd w:val="clear" w:color="auto" w:fill="E0E0E0"/>
          </w:tcPr>
          <w:p w14:paraId="10A00F75" w14:textId="08262FE1" w:rsidR="008F4B78" w:rsidRPr="00DE2E54" w:rsidRDefault="008F4B78" w:rsidP="00426634">
            <w:pPr>
              <w:spacing w:before="120" w:after="240"/>
              <w:rPr>
                <w:b/>
                <w:i/>
                <w:iCs/>
              </w:rPr>
            </w:pPr>
            <w:bookmarkStart w:id="1957" w:name="_Toc397505021"/>
            <w:bookmarkStart w:id="1958" w:name="_Toc402357149"/>
            <w:bookmarkStart w:id="1959" w:name="_Toc422486529"/>
            <w:bookmarkStart w:id="1960" w:name="_Toc433093382"/>
            <w:bookmarkStart w:id="1961" w:name="_Toc433093540"/>
            <w:bookmarkStart w:id="1962" w:name="_Toc440874770"/>
            <w:bookmarkStart w:id="1963" w:name="_Toc448142327"/>
            <w:bookmarkStart w:id="1964" w:name="_Toc448142484"/>
            <w:bookmarkStart w:id="1965" w:name="_Toc458770325"/>
            <w:bookmarkStart w:id="1966" w:name="_Toc459294293"/>
            <w:bookmarkStart w:id="1967" w:name="_Toc463262786"/>
            <w:bookmarkStart w:id="1968" w:name="_Toc468286859"/>
            <w:bookmarkStart w:id="1969" w:name="_Toc481502899"/>
            <w:bookmarkStart w:id="1970" w:name="_Toc496080067"/>
            <w:r>
              <w:rPr>
                <w:b/>
                <w:i/>
                <w:iCs/>
              </w:rPr>
              <w:t>[NPRR1029</w:t>
            </w:r>
            <w:r w:rsidRPr="00DE2E54">
              <w:rPr>
                <w:b/>
                <w:i/>
                <w:iCs/>
              </w:rPr>
              <w:t>:  Replace</w:t>
            </w:r>
            <w:r>
              <w:rPr>
                <w:b/>
                <w:i/>
                <w:iCs/>
              </w:rPr>
              <w:t xml:space="preserve"> the title for Section 6.6.5</w:t>
            </w:r>
            <w:r w:rsidRPr="00DE2E54">
              <w:rPr>
                <w:b/>
                <w:i/>
                <w:iCs/>
              </w:rPr>
              <w:t xml:space="preserve"> above with the following upon system implementation:]</w:t>
            </w:r>
          </w:p>
          <w:p w14:paraId="677DC7DB" w14:textId="72A080F8" w:rsidR="008F4B78" w:rsidRPr="008F4B78" w:rsidRDefault="008F4B78" w:rsidP="008F4B78">
            <w:pPr>
              <w:keepNext/>
              <w:tabs>
                <w:tab w:val="left" w:pos="1080"/>
              </w:tabs>
              <w:spacing w:before="240" w:after="240"/>
              <w:ind w:left="1080" w:hanging="1080"/>
              <w:outlineLvl w:val="2"/>
              <w:rPr>
                <w:b/>
                <w:bCs/>
                <w:i/>
                <w:lang w:val="fr-FR"/>
              </w:rPr>
            </w:pPr>
            <w:bookmarkStart w:id="1971" w:name="_Toc60040686"/>
            <w:bookmarkStart w:id="1972" w:name="_Toc65151745"/>
            <w:bookmarkStart w:id="1973" w:name="_Toc80174771"/>
            <w:bookmarkStart w:id="1974" w:name="_Toc112417651"/>
            <w:bookmarkStart w:id="1975" w:name="_Toc125966253"/>
            <w:bookmarkStart w:id="1976" w:name="_Toc135992351"/>
            <w:r w:rsidRPr="00382816">
              <w:rPr>
                <w:b/>
                <w:bCs/>
                <w:i/>
                <w:lang w:val="fr-FR"/>
              </w:rPr>
              <w:t>6.6.5</w:t>
            </w:r>
            <w:r w:rsidRPr="00382816">
              <w:rPr>
                <w:b/>
                <w:bCs/>
                <w:i/>
                <w:lang w:val="fr-FR"/>
              </w:rPr>
              <w:tab/>
            </w:r>
            <w:r>
              <w:rPr>
                <w:b/>
                <w:bCs/>
                <w:i/>
                <w:lang w:val="fr-FR"/>
              </w:rPr>
              <w:t>Set</w:t>
            </w:r>
            <w:r w:rsidRPr="00382816">
              <w:rPr>
                <w:b/>
                <w:bCs/>
                <w:i/>
                <w:lang w:val="fr-FR"/>
              </w:rPr>
              <w:t xml:space="preserve"> </w:t>
            </w:r>
            <w:r>
              <w:rPr>
                <w:b/>
                <w:bCs/>
                <w:i/>
                <w:lang w:val="fr-FR"/>
              </w:rPr>
              <w:t>Point Deviation Charge</w:t>
            </w:r>
            <w:bookmarkEnd w:id="1971"/>
            <w:bookmarkEnd w:id="1972"/>
            <w:bookmarkEnd w:id="1973"/>
            <w:bookmarkEnd w:id="1974"/>
            <w:bookmarkEnd w:id="1975"/>
            <w:bookmarkEnd w:id="1976"/>
          </w:p>
        </w:tc>
      </w:tr>
    </w:tbl>
    <w:p w14:paraId="521F9B24" w14:textId="77777777" w:rsidR="001F04FD" w:rsidRPr="001A3201" w:rsidRDefault="001F04FD" w:rsidP="001F04FD">
      <w:pPr>
        <w:pStyle w:val="H3"/>
        <w:outlineLvl w:val="3"/>
        <w:rPr>
          <w:i w:val="0"/>
          <w:lang w:val="fr-FR"/>
        </w:rPr>
      </w:pPr>
      <w:bookmarkStart w:id="1977" w:name="_Toc135992352"/>
      <w:r w:rsidRPr="001A3201">
        <w:rPr>
          <w:i w:val="0"/>
          <w:lang w:val="fr-FR"/>
        </w:rPr>
        <w:t>6.6.5.1</w:t>
      </w:r>
      <w:r w:rsidRPr="001A3201">
        <w:rPr>
          <w:i w:val="0"/>
          <w:lang w:val="fr-FR"/>
        </w:rPr>
        <w:tab/>
        <w:t>Resource Base Point Deviation Charge</w:t>
      </w:r>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7"/>
    </w:p>
    <w:p w14:paraId="218F9A82" w14:textId="3DC727CD" w:rsidR="001F04FD" w:rsidRDefault="001F04FD" w:rsidP="001F04FD">
      <w:pPr>
        <w:pStyle w:val="List"/>
        <w:ind w:left="720"/>
      </w:pPr>
      <w:r>
        <w:t>(1)</w:t>
      </w:r>
      <w:r>
        <w:tab/>
        <w:t xml:space="preserve">A QSE for a Generation Resource or Controllable Load Resource shall pay a Base Point Deviation Charge if the Resource did not follow Dispatch Instructions and Ancillary Service deployments within defined tolerances, except when the Dispatch Instructions and Ancillary Service deployments violate the Resource Parameters.  The Base Point Deviation Charge does not apply to Generation Resources when Adjusted Aggregated Base Point (AABP) is less than the Resource’s average telemetered LSL, the QSE’s Generation Resources are operating in Constant Frequency Control (CFC) mode, or </w:t>
      </w:r>
      <w:r w:rsidRPr="00701CA1">
        <w:t>any time during the Settlement Interval when the telemetered Resource Status</w:t>
      </w:r>
      <w:r>
        <w:t xml:space="preserve"> is set to ONTEST or STARTUP.  </w:t>
      </w:r>
      <w:r w:rsidRPr="006A6281">
        <w:t xml:space="preserve">The Base Point Deviation Charge does not apply to a Controllable Load Resource if the computed Base Point is equal to the snapshot of its telemetered power consumption for all SCED runs during the Settlement Interval or any time during the Settlement Interval when the telemetered Resource Status is set to OUTL.  </w:t>
      </w:r>
      <w:r>
        <w:lastRenderedPageBreak/>
        <w:t xml:space="preserve">The desired output from a Generation Resource or desired consumption from a Controllable Load Resource during a 15-minute Settlement Interval is calculated as follows: </w:t>
      </w:r>
    </w:p>
    <w:p w14:paraId="1D272C52" w14:textId="77777777" w:rsidR="001F04FD" w:rsidRDefault="001F04FD" w:rsidP="001F04FD">
      <w:pPr>
        <w:pStyle w:val="FormulaBold"/>
      </w:pPr>
      <w:r>
        <w:t>AABP</w:t>
      </w:r>
      <w:r w:rsidRPr="00547875">
        <w:rPr>
          <w:vertAlign w:val="subscript"/>
        </w:rPr>
        <w:t xml:space="preserve"> </w:t>
      </w:r>
      <w:r w:rsidRPr="006624C0">
        <w:rPr>
          <w:i/>
          <w:vertAlign w:val="subscript"/>
        </w:rPr>
        <w:t>q, r, p, i</w:t>
      </w:r>
      <w:r>
        <w:tab/>
        <w:t>=</w:t>
      </w:r>
      <w:r>
        <w:tab/>
        <w:t>AVG</w:t>
      </w:r>
      <w:r w:rsidRPr="00BC5C70">
        <w:t>BP</w:t>
      </w:r>
      <w:r w:rsidRPr="00BC5C70">
        <w:rPr>
          <w:vertAlign w:val="subscript"/>
        </w:rPr>
        <w:t xml:space="preserve"> </w:t>
      </w:r>
      <w:r w:rsidRPr="006624C0">
        <w:rPr>
          <w:i/>
          <w:vertAlign w:val="subscript"/>
        </w:rPr>
        <w:t>q, r, p, i</w:t>
      </w:r>
      <w:r>
        <w:rPr>
          <w:vertAlign w:val="subscript"/>
        </w:rPr>
        <w:t xml:space="preserve"> </w:t>
      </w:r>
      <w:r w:rsidRPr="00547875">
        <w:rPr>
          <w:vertAlign w:val="subscript"/>
        </w:rPr>
        <w:t>+</w:t>
      </w:r>
      <w:r>
        <w:rPr>
          <w:vertAlign w:val="subscript"/>
        </w:rPr>
        <w:t xml:space="preserve"> </w:t>
      </w:r>
      <w:r>
        <w:t>AVGREG</w:t>
      </w:r>
      <w:r w:rsidRPr="00BC5C70">
        <w:rPr>
          <w:vertAlign w:val="subscript"/>
        </w:rPr>
        <w:t xml:space="preserve"> </w:t>
      </w:r>
      <w:r w:rsidRPr="006624C0">
        <w:rPr>
          <w:i/>
          <w:vertAlign w:val="subscript"/>
        </w:rPr>
        <w:t>q, r, p, i</w:t>
      </w:r>
      <w:r w:rsidRPr="003C587D">
        <w:rPr>
          <w:vertAlign w:val="subscript"/>
        </w:rPr>
        <w:t xml:space="preserve"> </w:t>
      </w:r>
      <w:r w:rsidRPr="00BC5C70">
        <w:rPr>
          <w:vertAlign w:val="subscript"/>
        </w:rPr>
        <w:t xml:space="preserve"> </w:t>
      </w:r>
    </w:p>
    <w:p w14:paraId="02DBF705" w14:textId="77777777" w:rsidR="00E4028A" w:rsidRPr="009D0955" w:rsidRDefault="00E4028A" w:rsidP="00E4028A">
      <w:pPr>
        <w:pStyle w:val="FormulaBold"/>
        <w:tabs>
          <w:tab w:val="clear" w:pos="3960"/>
        </w:tabs>
        <w:ind w:left="3150" w:hanging="2430"/>
        <w:rPr>
          <w:b w:val="0"/>
          <w:lang w:val="es-MX"/>
        </w:rPr>
      </w:pPr>
      <w:r w:rsidRPr="00D661BC">
        <w:rPr>
          <w:b w:val="0"/>
          <w:lang w:val="es-MX"/>
        </w:rPr>
        <w:t>Where:</w:t>
      </w:r>
    </w:p>
    <w:p w14:paraId="4BA03B41" w14:textId="77777777" w:rsidR="001F04FD" w:rsidRPr="00D56BB3" w:rsidRDefault="001F04FD" w:rsidP="001F04FD">
      <w:pPr>
        <w:pStyle w:val="FormulaBold"/>
        <w:rPr>
          <w:b w:val="0"/>
        </w:rPr>
      </w:pPr>
      <w:r w:rsidRPr="00D56BB3">
        <w:rPr>
          <w:b w:val="0"/>
        </w:rPr>
        <w:t>AVGBP</w:t>
      </w:r>
      <w:r w:rsidRPr="00D56BB3">
        <w:rPr>
          <w:b w:val="0"/>
          <w:vertAlign w:val="subscript"/>
          <w:lang w:val="es-ES"/>
        </w:rPr>
        <w:t xml:space="preserve"> </w:t>
      </w:r>
      <w:r w:rsidRPr="00D56BB3">
        <w:rPr>
          <w:b w:val="0"/>
          <w:i/>
          <w:vertAlign w:val="subscript"/>
          <w:lang w:val="es-ES"/>
        </w:rPr>
        <w:t>q, r, p, i</w:t>
      </w:r>
      <w:r w:rsidRPr="00D56BB3">
        <w:rPr>
          <w:b w:val="0"/>
          <w:vertAlign w:val="subscript"/>
          <w:lang w:val="es-ES"/>
        </w:rPr>
        <w:t xml:space="preserve">  </w:t>
      </w:r>
      <w:r w:rsidRPr="00D56BB3">
        <w:rPr>
          <w:b w:val="0"/>
        </w:rPr>
        <w:tab/>
        <w:t>=</w:t>
      </w:r>
      <w:r w:rsidRPr="00D56BB3">
        <w:rPr>
          <w:b w:val="0"/>
        </w:rPr>
        <w:tab/>
      </w:r>
      <w:r w:rsidRPr="00D56BB3">
        <w:rPr>
          <w:b w:val="0"/>
          <w:position w:val="-22"/>
        </w:rPr>
        <w:object w:dxaOrig="210" w:dyaOrig="450" w14:anchorId="1D5D93EE">
          <v:shape id="_x0000_i1179" type="#_x0000_t75" style="width:6pt;height:24pt" o:ole="">
            <v:imagedata r:id="rId205" o:title=""/>
          </v:shape>
          <o:OLEObject Type="Embed" ProgID="Equation.3" ShapeID="_x0000_i1179" DrawAspect="Content" ObjectID="_1775282892" r:id="rId206"/>
        </w:object>
      </w:r>
      <w:r w:rsidRPr="00D56BB3">
        <w:rPr>
          <w:b w:val="0"/>
        </w:rPr>
        <w:t xml:space="preserve"> (</w:t>
      </w:r>
      <w:r w:rsidRPr="00D56BB3">
        <w:rPr>
          <w:b w:val="0"/>
          <w:lang w:val="es-ES"/>
        </w:rPr>
        <w:t xml:space="preserve">AVGBP5M </w:t>
      </w:r>
      <w:r w:rsidRPr="00D56BB3">
        <w:rPr>
          <w:b w:val="0"/>
          <w:i/>
          <w:vertAlign w:val="subscript"/>
          <w:lang w:val="es-ES"/>
        </w:rPr>
        <w:t>q, r, p, i, y</w:t>
      </w:r>
      <w:r w:rsidRPr="00D56BB3">
        <w:rPr>
          <w:b w:val="0"/>
        </w:rPr>
        <w:t>) / 3</w:t>
      </w:r>
    </w:p>
    <w:p w14:paraId="5D0E0E8C" w14:textId="77777777" w:rsidR="001F04FD" w:rsidRPr="00D56BB3" w:rsidRDefault="001F04FD" w:rsidP="001F04FD">
      <w:pPr>
        <w:pStyle w:val="FormulaBold"/>
        <w:tabs>
          <w:tab w:val="clear" w:pos="3960"/>
        </w:tabs>
        <w:ind w:left="3150" w:hanging="2430"/>
        <w:rPr>
          <w:b w:val="0"/>
          <w:lang w:val="es-MX"/>
        </w:rPr>
      </w:pPr>
      <w:r w:rsidRPr="00D56BB3">
        <w:rPr>
          <w:b w:val="0"/>
        </w:rPr>
        <w:t>AVGREG</w:t>
      </w:r>
      <w:r w:rsidRPr="00D56BB3">
        <w:rPr>
          <w:b w:val="0"/>
          <w:vertAlign w:val="subscript"/>
          <w:lang w:val="es-ES"/>
        </w:rPr>
        <w:t xml:space="preserve"> </w:t>
      </w:r>
      <w:r w:rsidRPr="00D56BB3">
        <w:rPr>
          <w:b w:val="0"/>
          <w:i/>
          <w:vertAlign w:val="subscript"/>
          <w:lang w:val="es-ES"/>
        </w:rPr>
        <w:t>q, r, p, i</w:t>
      </w:r>
      <w:r w:rsidRPr="00D56BB3">
        <w:rPr>
          <w:b w:val="0"/>
          <w:vertAlign w:val="subscript"/>
          <w:lang w:val="es-ES"/>
        </w:rPr>
        <w:t xml:space="preserve">  </w:t>
      </w:r>
      <w:r w:rsidRPr="00D56BB3">
        <w:rPr>
          <w:b w:val="0"/>
        </w:rPr>
        <w:tab/>
        <w:t>=</w:t>
      </w:r>
      <w:r w:rsidRPr="00D56BB3">
        <w:rPr>
          <w:b w:val="0"/>
        </w:rPr>
        <w:tab/>
      </w:r>
      <w:r w:rsidRPr="00D56BB3">
        <w:rPr>
          <w:b w:val="0"/>
          <w:position w:val="-22"/>
        </w:rPr>
        <w:object w:dxaOrig="210" w:dyaOrig="450" w14:anchorId="2A00E083">
          <v:shape id="_x0000_i1180" type="#_x0000_t75" style="width:6pt;height:24pt" o:ole="">
            <v:imagedata r:id="rId205" o:title=""/>
          </v:shape>
          <o:OLEObject Type="Embed" ProgID="Equation.3" ShapeID="_x0000_i1180" DrawAspect="Content" ObjectID="_1775282893" r:id="rId207"/>
        </w:object>
      </w:r>
      <w:r w:rsidRPr="00D56BB3">
        <w:rPr>
          <w:b w:val="0"/>
        </w:rPr>
        <w:t xml:space="preserve"> (</w:t>
      </w:r>
      <w:r w:rsidRPr="00D56BB3">
        <w:rPr>
          <w:b w:val="0"/>
          <w:lang w:val="es-ES"/>
        </w:rPr>
        <w:t xml:space="preserve">AVGREG5M </w:t>
      </w:r>
      <w:r w:rsidRPr="00D56BB3">
        <w:rPr>
          <w:b w:val="0"/>
          <w:i/>
          <w:vertAlign w:val="subscript"/>
          <w:lang w:val="es-ES"/>
        </w:rPr>
        <w:t>q, r, p, i, y</w:t>
      </w:r>
      <w:r w:rsidRPr="00D56BB3">
        <w:rPr>
          <w:b w:val="0"/>
        </w:rPr>
        <w:t>) / 3</w:t>
      </w:r>
    </w:p>
    <w:p w14:paraId="7F50EAD8" w14:textId="77777777" w:rsidR="001F04FD" w:rsidRPr="001A3201" w:rsidRDefault="001F04FD" w:rsidP="001F04FD">
      <w:pPr>
        <w:pStyle w:val="FormulaBold"/>
        <w:tabs>
          <w:tab w:val="clear" w:pos="3960"/>
        </w:tabs>
        <w:ind w:left="3150" w:hanging="2430"/>
        <w:rPr>
          <w:b w:val="0"/>
          <w:lang w:val="es-MX"/>
        </w:rPr>
      </w:pPr>
      <w:r w:rsidRPr="001A3201">
        <w:rPr>
          <w:b w:val="0"/>
        </w:rPr>
        <w:t>AVGREG5M</w:t>
      </w:r>
      <w:r w:rsidRPr="001A3201">
        <w:rPr>
          <w:b w:val="0"/>
          <w:lang w:val="es-MX"/>
        </w:rPr>
        <w:t xml:space="preserve"> </w:t>
      </w:r>
      <w:r w:rsidRPr="001A3201">
        <w:rPr>
          <w:b w:val="0"/>
          <w:i/>
          <w:vertAlign w:val="subscript"/>
          <w:lang w:val="es-ES"/>
        </w:rPr>
        <w:t>q, r, p, i, y</w:t>
      </w:r>
      <w:r w:rsidRPr="001A3201">
        <w:rPr>
          <w:b w:val="0"/>
          <w:vertAlign w:val="subscript"/>
          <w:lang w:val="es-MX"/>
        </w:rPr>
        <w:t xml:space="preserve">    </w:t>
      </w:r>
      <w:r w:rsidRPr="001A3201">
        <w:rPr>
          <w:b w:val="0"/>
          <w:vertAlign w:val="subscript"/>
          <w:lang w:val="es-MX"/>
        </w:rPr>
        <w:tab/>
      </w:r>
      <w:r w:rsidRPr="001A3201">
        <w:rPr>
          <w:b w:val="0"/>
          <w:lang w:val="es-MX"/>
        </w:rPr>
        <w:t>=</w:t>
      </w:r>
      <w:r w:rsidRPr="001A3201">
        <w:rPr>
          <w:b w:val="0"/>
          <w:vertAlign w:val="subscript"/>
          <w:lang w:val="es-MX"/>
        </w:rPr>
        <w:t xml:space="preserve"> </w:t>
      </w:r>
      <w:r w:rsidRPr="001A3201">
        <w:rPr>
          <w:b w:val="0"/>
          <w:vertAlign w:val="subscript"/>
          <w:lang w:val="es-MX"/>
        </w:rPr>
        <w:tab/>
      </w:r>
      <w:r w:rsidRPr="001A3201">
        <w:rPr>
          <w:b w:val="0"/>
          <w:lang w:val="es-MX"/>
        </w:rPr>
        <w:t>(AVGREGUP5M</w:t>
      </w:r>
      <w:r w:rsidRPr="001A3201">
        <w:rPr>
          <w:b w:val="0"/>
          <w:vertAlign w:val="subscript"/>
          <w:lang w:val="es-ES"/>
        </w:rPr>
        <w:t xml:space="preserve"> </w:t>
      </w:r>
      <w:r w:rsidRPr="001A3201">
        <w:rPr>
          <w:b w:val="0"/>
          <w:i/>
          <w:vertAlign w:val="subscript"/>
          <w:lang w:val="es-ES"/>
        </w:rPr>
        <w:t>q, r, p, i, y</w:t>
      </w:r>
      <w:r w:rsidRPr="001A3201">
        <w:rPr>
          <w:b w:val="0"/>
          <w:lang w:val="es-MX"/>
        </w:rPr>
        <w:t xml:space="preserve"> - AVGREGDN5M</w:t>
      </w:r>
      <w:r w:rsidRPr="001A3201">
        <w:rPr>
          <w:b w:val="0"/>
          <w:vertAlign w:val="subscript"/>
          <w:lang w:val="es-ES"/>
        </w:rPr>
        <w:t xml:space="preserve"> </w:t>
      </w:r>
      <w:r w:rsidRPr="001A3201">
        <w:rPr>
          <w:b w:val="0"/>
          <w:i/>
          <w:vertAlign w:val="subscript"/>
          <w:lang w:val="es-ES"/>
        </w:rPr>
        <w:t>q, r, p, i, y</w:t>
      </w:r>
      <w:r w:rsidRPr="001A3201">
        <w:rPr>
          <w:b w:val="0"/>
          <w:lang w:val="es-MX"/>
        </w:rPr>
        <w:t xml:space="preserve">) </w:t>
      </w:r>
    </w:p>
    <w:p w14:paraId="5E4E6670" w14:textId="77777777" w:rsidR="001F04FD" w:rsidRDefault="001F04FD" w:rsidP="001F04FD">
      <w:r>
        <w:t>The above variables are defined as follows: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720"/>
        <w:gridCol w:w="6845"/>
      </w:tblGrid>
      <w:tr w:rsidR="001F04FD" w14:paraId="311741FF" w14:textId="77777777" w:rsidTr="00FA433F">
        <w:trPr>
          <w:cantSplit/>
          <w:tblHeader/>
        </w:trPr>
        <w:tc>
          <w:tcPr>
            <w:tcW w:w="2155" w:type="dxa"/>
          </w:tcPr>
          <w:p w14:paraId="00BCCE34" w14:textId="77777777" w:rsidR="001F04FD" w:rsidRDefault="001F04FD" w:rsidP="00AC4DEE">
            <w:pPr>
              <w:pStyle w:val="TableHead"/>
            </w:pPr>
            <w:r>
              <w:t>Variable</w:t>
            </w:r>
          </w:p>
        </w:tc>
        <w:tc>
          <w:tcPr>
            <w:tcW w:w="720" w:type="dxa"/>
          </w:tcPr>
          <w:p w14:paraId="663F4980" w14:textId="77777777" w:rsidR="001F04FD" w:rsidRDefault="001F04FD" w:rsidP="00AC4DEE">
            <w:pPr>
              <w:pStyle w:val="TableHead"/>
            </w:pPr>
            <w:r>
              <w:t>Unit</w:t>
            </w:r>
          </w:p>
        </w:tc>
        <w:tc>
          <w:tcPr>
            <w:tcW w:w="6845" w:type="dxa"/>
          </w:tcPr>
          <w:p w14:paraId="24F39E93" w14:textId="77777777" w:rsidR="001F04FD" w:rsidRDefault="001F04FD" w:rsidP="00AC4DEE">
            <w:pPr>
              <w:pStyle w:val="TableHead"/>
            </w:pPr>
            <w:r>
              <w:t>Definition</w:t>
            </w:r>
          </w:p>
        </w:tc>
      </w:tr>
      <w:tr w:rsidR="001F04FD" w14:paraId="18C4867D" w14:textId="77777777" w:rsidTr="00FA433F">
        <w:trPr>
          <w:cantSplit/>
        </w:trPr>
        <w:tc>
          <w:tcPr>
            <w:tcW w:w="2155" w:type="dxa"/>
          </w:tcPr>
          <w:p w14:paraId="644BB03F" w14:textId="77777777" w:rsidR="001F04FD" w:rsidRPr="00D10ED6" w:rsidRDefault="001F04FD" w:rsidP="00AC4DEE">
            <w:pPr>
              <w:pStyle w:val="TableBody"/>
              <w:rPr>
                <w:i/>
                <w:vertAlign w:val="subscript"/>
              </w:rPr>
            </w:pPr>
            <w:r w:rsidRPr="00D10ED6">
              <w:t xml:space="preserve">AABP </w:t>
            </w:r>
            <w:r w:rsidRPr="00D10ED6">
              <w:rPr>
                <w:i/>
                <w:vertAlign w:val="subscript"/>
              </w:rPr>
              <w:t>q, r, p, i</w:t>
            </w:r>
          </w:p>
        </w:tc>
        <w:tc>
          <w:tcPr>
            <w:tcW w:w="720" w:type="dxa"/>
          </w:tcPr>
          <w:p w14:paraId="46B54E35" w14:textId="77777777" w:rsidR="001F04FD" w:rsidRPr="00D10ED6" w:rsidRDefault="001F04FD" w:rsidP="00AC4DEE">
            <w:pPr>
              <w:pStyle w:val="TableBody"/>
            </w:pPr>
            <w:r w:rsidRPr="00D10ED6">
              <w:t>MW</w:t>
            </w:r>
          </w:p>
        </w:tc>
        <w:tc>
          <w:tcPr>
            <w:tcW w:w="6845" w:type="dxa"/>
          </w:tcPr>
          <w:p w14:paraId="3486219E" w14:textId="77777777" w:rsidR="001F04FD" w:rsidRPr="00D10ED6" w:rsidRDefault="001F04FD" w:rsidP="00AC4DEE">
            <w:pPr>
              <w:pStyle w:val="TableBody"/>
            </w:pPr>
            <w:r w:rsidRPr="00D10ED6">
              <w:rPr>
                <w:i/>
              </w:rPr>
              <w:t>Adjusted Aggregated Base Point per QSE per Settlement Point per Resource</w:t>
            </w:r>
            <w:r w:rsidRPr="00D10ED6">
              <w:t xml:space="preserve">—The aggregated Base Point adjusted for Ancillary Service deployments of Generation </w:t>
            </w:r>
            <w:r>
              <w:t xml:space="preserve">Resource or Controllable Load </w:t>
            </w:r>
            <w:r w:rsidRPr="00D10ED6">
              <w:t xml:space="preserve">Resource </w:t>
            </w:r>
            <w:r w:rsidRPr="00D10ED6">
              <w:rPr>
                <w:i/>
              </w:rPr>
              <w:t>r</w:t>
            </w:r>
            <w:r w:rsidRPr="00D10ED6">
              <w:t xml:space="preserve"> represented by QSE </w:t>
            </w:r>
            <w:r w:rsidRPr="00D10ED6">
              <w:rPr>
                <w:i/>
              </w:rPr>
              <w:t xml:space="preserve">q </w:t>
            </w:r>
            <w:r w:rsidRPr="00D10ED6">
              <w:t xml:space="preserve">at </w:t>
            </w:r>
            <w:r>
              <w:t>Settlement Point</w:t>
            </w:r>
            <w:r w:rsidRPr="00D10ED6">
              <w:t xml:space="preserve"> </w:t>
            </w:r>
            <w:r w:rsidRPr="00D10ED6">
              <w:rPr>
                <w:i/>
              </w:rPr>
              <w:t>p</w:t>
            </w:r>
            <w:r w:rsidRPr="006624C0">
              <w:t>,</w:t>
            </w:r>
            <w:r w:rsidRPr="00D10ED6">
              <w:t xml:space="preserve"> for the 15-minute Settlement Interval </w:t>
            </w:r>
            <w:r w:rsidRPr="00D10ED6">
              <w:rPr>
                <w:i/>
              </w:rPr>
              <w:t>i</w:t>
            </w:r>
            <w:r w:rsidRPr="00D10ED6">
              <w:t>.  Where for a Combined Cycle Train, AABP is calculated for the Combined Cycle Train considering all SCED Dispatch Instructions to any Combined Cycle Generation Resources within the Combined Cycle Train.</w:t>
            </w:r>
          </w:p>
        </w:tc>
      </w:tr>
      <w:tr w:rsidR="001F04FD" w14:paraId="0EF20C92" w14:textId="77777777" w:rsidTr="00FA433F">
        <w:trPr>
          <w:cantSplit/>
        </w:trPr>
        <w:tc>
          <w:tcPr>
            <w:tcW w:w="2155" w:type="dxa"/>
          </w:tcPr>
          <w:p w14:paraId="466825F4" w14:textId="77777777" w:rsidR="001F04FD" w:rsidRPr="00D10ED6" w:rsidRDefault="001F04FD" w:rsidP="00AC4DEE">
            <w:pPr>
              <w:pStyle w:val="TableBody"/>
              <w:rPr>
                <w:i/>
              </w:rPr>
            </w:pPr>
            <w:r w:rsidRPr="006624C0">
              <w:rPr>
                <w:lang w:val="es-MX"/>
              </w:rPr>
              <w:t xml:space="preserve">AVGBP </w:t>
            </w:r>
            <w:r w:rsidRPr="006624C0">
              <w:rPr>
                <w:i/>
                <w:iCs w:val="0"/>
                <w:vertAlign w:val="subscript"/>
                <w:lang w:val="es-ES"/>
              </w:rPr>
              <w:t>q, r, p, i</w:t>
            </w:r>
            <w:r w:rsidRPr="006624C0">
              <w:rPr>
                <w:i/>
                <w:iCs w:val="0"/>
                <w:vertAlign w:val="subscript"/>
                <w:lang w:val="es-MX"/>
              </w:rPr>
              <w:t xml:space="preserve"> </w:t>
            </w:r>
          </w:p>
        </w:tc>
        <w:tc>
          <w:tcPr>
            <w:tcW w:w="720" w:type="dxa"/>
          </w:tcPr>
          <w:p w14:paraId="2484D27E" w14:textId="77777777" w:rsidR="001F04FD" w:rsidRPr="00D10ED6" w:rsidRDefault="001F04FD" w:rsidP="00AC4DEE">
            <w:pPr>
              <w:pStyle w:val="TableBody"/>
            </w:pPr>
            <w:r w:rsidRPr="006624C0">
              <w:t>MW</w:t>
            </w:r>
          </w:p>
        </w:tc>
        <w:tc>
          <w:tcPr>
            <w:tcW w:w="6845" w:type="dxa"/>
          </w:tcPr>
          <w:p w14:paraId="168BDEE1" w14:textId="77777777" w:rsidR="001F04FD" w:rsidRDefault="001F04FD" w:rsidP="00AC4DEE">
            <w:pPr>
              <w:pStyle w:val="TableBody"/>
              <w:spacing w:after="0"/>
            </w:pPr>
            <w:r w:rsidRPr="006624C0">
              <w:rPr>
                <w:i/>
                <w:iCs w:val="0"/>
              </w:rPr>
              <w:t>Average Base Point per QSE per Settlement Point per Resource</w:t>
            </w:r>
            <w:r w:rsidRPr="006624C0">
              <w:rPr>
                <w:iCs w:val="0"/>
              </w:rPr>
              <w:t xml:space="preserve">—The average of the five-minute clock interval Base Points over the 15-minute Settlement Interval </w:t>
            </w:r>
            <w:r w:rsidRPr="006624C0">
              <w:rPr>
                <w:i/>
                <w:iCs w:val="0"/>
              </w:rPr>
              <w:t>i</w:t>
            </w:r>
            <w:r>
              <w:t xml:space="preserve"> </w:t>
            </w:r>
            <w:r w:rsidRPr="006624C0">
              <w:t xml:space="preserve">for Generation </w:t>
            </w:r>
            <w:r>
              <w:t xml:space="preserve">Resource or Controllable Load </w:t>
            </w:r>
            <w:r w:rsidRPr="006624C0">
              <w:t xml:space="preserve">Resource </w:t>
            </w:r>
            <w:r w:rsidRPr="006624C0">
              <w:rPr>
                <w:i/>
              </w:rPr>
              <w:t>r</w:t>
            </w:r>
            <w:r w:rsidRPr="006624C0">
              <w:t xml:space="preserve"> represented by QSE </w:t>
            </w:r>
            <w:r w:rsidRPr="006624C0">
              <w:rPr>
                <w:i/>
              </w:rPr>
              <w:t>q</w:t>
            </w:r>
            <w:r w:rsidRPr="006624C0">
              <w:t xml:space="preserve"> at </w:t>
            </w:r>
            <w:r>
              <w:t>Settlement Point</w:t>
            </w:r>
            <w:r w:rsidRPr="006624C0">
              <w:t xml:space="preserve"> </w:t>
            </w:r>
            <w:r w:rsidRPr="006624C0">
              <w:rPr>
                <w:i/>
              </w:rPr>
              <w:t>p</w:t>
            </w:r>
            <w:r w:rsidRPr="006624C0">
              <w:t xml:space="preserve">.  </w:t>
            </w:r>
          </w:p>
        </w:tc>
      </w:tr>
      <w:tr w:rsidR="001F04FD" w14:paraId="085034AC" w14:textId="77777777" w:rsidTr="00FA433F">
        <w:trPr>
          <w:cantSplit/>
        </w:trPr>
        <w:tc>
          <w:tcPr>
            <w:tcW w:w="2155" w:type="dxa"/>
          </w:tcPr>
          <w:p w14:paraId="76D904AB" w14:textId="77777777" w:rsidR="001F04FD" w:rsidRPr="00D10ED6" w:rsidRDefault="001F04FD" w:rsidP="00AC4DEE">
            <w:pPr>
              <w:pStyle w:val="TableBody"/>
              <w:rPr>
                <w:i/>
              </w:rPr>
            </w:pPr>
            <w:r w:rsidRPr="006624C0">
              <w:rPr>
                <w:lang w:val="es-MX"/>
              </w:rPr>
              <w:t xml:space="preserve">AVGBP5M </w:t>
            </w:r>
            <w:r w:rsidRPr="006624C0">
              <w:rPr>
                <w:i/>
                <w:iCs w:val="0"/>
                <w:vertAlign w:val="subscript"/>
                <w:lang w:val="es-ES"/>
              </w:rPr>
              <w:t>q, r, p, i, y</w:t>
            </w:r>
            <w:r w:rsidRPr="006624C0">
              <w:rPr>
                <w:i/>
                <w:iCs w:val="0"/>
                <w:vertAlign w:val="subscript"/>
                <w:lang w:val="es-MX"/>
              </w:rPr>
              <w:t xml:space="preserve"> </w:t>
            </w:r>
          </w:p>
        </w:tc>
        <w:tc>
          <w:tcPr>
            <w:tcW w:w="720" w:type="dxa"/>
          </w:tcPr>
          <w:p w14:paraId="7E9506D5" w14:textId="77777777" w:rsidR="001F04FD" w:rsidRPr="00D10ED6" w:rsidRDefault="001F04FD" w:rsidP="00AC4DEE">
            <w:pPr>
              <w:pStyle w:val="TableBody"/>
            </w:pPr>
            <w:r w:rsidRPr="006624C0">
              <w:t>MW</w:t>
            </w:r>
          </w:p>
        </w:tc>
        <w:tc>
          <w:tcPr>
            <w:tcW w:w="6845" w:type="dxa"/>
          </w:tcPr>
          <w:p w14:paraId="36341D2E" w14:textId="4B89DA16" w:rsidR="001F04FD" w:rsidRPr="00D10ED6" w:rsidRDefault="001F04FD" w:rsidP="00AC4DEE">
            <w:pPr>
              <w:pStyle w:val="TableBody"/>
            </w:pPr>
            <w:r w:rsidRPr="006624C0">
              <w:rPr>
                <w:i/>
              </w:rPr>
              <w:t>Average five-minute clock interval Base Point per QSE per Settlement Point per Resource</w:t>
            </w:r>
            <w:r w:rsidRPr="006624C0">
              <w:t>—The average Base Point for the Generation Resource</w:t>
            </w:r>
            <w:r>
              <w:t xml:space="preserve"> or Controllable Load Resource</w:t>
            </w:r>
            <w:r w:rsidRPr="006624C0">
              <w:t xml:space="preserve"> </w:t>
            </w:r>
            <w:r w:rsidRPr="006624C0">
              <w:rPr>
                <w:i/>
              </w:rPr>
              <w:t>r</w:t>
            </w:r>
            <w:r w:rsidRPr="006624C0">
              <w:t xml:space="preserve"> represented by QSE </w:t>
            </w:r>
            <w:r w:rsidRPr="006624C0">
              <w:rPr>
                <w:i/>
              </w:rPr>
              <w:t>q</w:t>
            </w:r>
            <w:r w:rsidRPr="006624C0">
              <w:t xml:space="preserve"> at </w:t>
            </w:r>
            <w:r>
              <w:t>Settlement Point</w:t>
            </w:r>
            <w:r w:rsidRPr="006624C0">
              <w:t xml:space="preserv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 xml:space="preserve">.  The time-weighted average of the linearly ramped Base Points in a five-minute clock interval </w:t>
            </w:r>
            <w:r w:rsidRPr="006624C0">
              <w:rPr>
                <w:i/>
              </w:rPr>
              <w:t>y</w:t>
            </w:r>
            <w:r w:rsidRPr="006624C0">
              <w:t>.  The linearly ramped Base Point is calculated every four seconds such that it ramps from its initial value to the SCED Base Point over a five-minute clock interval</w:t>
            </w:r>
            <w:r w:rsidRPr="006624C0">
              <w:rPr>
                <w:i/>
              </w:rPr>
              <w:t xml:space="preserve"> y</w:t>
            </w:r>
            <w:r w:rsidRPr="006624C0">
              <w:t>.  The initial value of the linearly ramped Base Point will be the four second value of the previous linearly ramped Base Point at the time the new SCED Base Point is received into the ERCOT Energy Management System (EMS).  The linear ramp is recalculated each time that a new Base Point is received from SCED.  A</w:t>
            </w:r>
            <w:r>
              <w:t>V</w:t>
            </w:r>
            <w:r w:rsidRPr="006624C0">
              <w:t>GBP5M is equal to the ABP value calculated for use in Generation Resource Energy Deployment Performance (GREDP)</w:t>
            </w:r>
            <w:r>
              <w:t xml:space="preserve"> </w:t>
            </w:r>
            <w:r w:rsidRPr="006A6281">
              <w:t>or the ABP value calculated for use in the Controllable Load Resource Energy Deployment Performance (CLREDP)</w:t>
            </w:r>
            <w:r w:rsidRPr="006624C0">
              <w:t>, as described in Section 8.1.1.4</w:t>
            </w:r>
            <w:r>
              <w:t>.1</w:t>
            </w:r>
            <w:r w:rsidRPr="006624C0">
              <w:t xml:space="preserve">, </w:t>
            </w:r>
            <w:r w:rsidRPr="006A6281">
              <w:t xml:space="preserve">Regulation Service and Generation Resource/Controllable Load Resource </w:t>
            </w:r>
            <w:r w:rsidRPr="006624C0">
              <w:t xml:space="preserve">Energy Deployment </w:t>
            </w:r>
            <w:r>
              <w:t>Performance</w:t>
            </w:r>
            <w:r w:rsidR="00AE7F72" w:rsidRPr="00AE7F72">
              <w:t>, and Ancillary Service Capacity Performance Metrics</w:t>
            </w:r>
            <w:r w:rsidRPr="006624C0">
              <w:t>.</w:t>
            </w:r>
          </w:p>
        </w:tc>
      </w:tr>
      <w:tr w:rsidR="001F04FD" w14:paraId="207472D4" w14:textId="77777777" w:rsidTr="00FA433F">
        <w:trPr>
          <w:cantSplit/>
        </w:trPr>
        <w:tc>
          <w:tcPr>
            <w:tcW w:w="2155" w:type="dxa"/>
          </w:tcPr>
          <w:p w14:paraId="08015E7D" w14:textId="77777777" w:rsidR="001F04FD" w:rsidRPr="00D10ED6" w:rsidRDefault="001F04FD" w:rsidP="00AC4DEE">
            <w:pPr>
              <w:pStyle w:val="TableBody"/>
              <w:rPr>
                <w:i/>
              </w:rPr>
            </w:pPr>
            <w:r w:rsidRPr="006624C0">
              <w:rPr>
                <w:lang w:val="es-MX"/>
              </w:rPr>
              <w:t xml:space="preserve">AVGREG </w:t>
            </w:r>
            <w:r w:rsidRPr="006624C0">
              <w:rPr>
                <w:i/>
                <w:iCs w:val="0"/>
                <w:vertAlign w:val="subscript"/>
                <w:lang w:val="es-ES"/>
              </w:rPr>
              <w:t>q, r, p, i</w:t>
            </w:r>
            <w:r w:rsidRPr="006624C0">
              <w:rPr>
                <w:i/>
                <w:iCs w:val="0"/>
                <w:vertAlign w:val="subscript"/>
                <w:lang w:val="es-MX"/>
              </w:rPr>
              <w:t xml:space="preserve"> </w:t>
            </w:r>
          </w:p>
        </w:tc>
        <w:tc>
          <w:tcPr>
            <w:tcW w:w="720" w:type="dxa"/>
          </w:tcPr>
          <w:p w14:paraId="37929722" w14:textId="77777777" w:rsidR="001F04FD" w:rsidRPr="00D10ED6" w:rsidRDefault="001F04FD" w:rsidP="00AC4DEE">
            <w:pPr>
              <w:pStyle w:val="TableBody"/>
            </w:pPr>
            <w:r w:rsidRPr="006624C0">
              <w:t>MW</w:t>
            </w:r>
          </w:p>
        </w:tc>
        <w:tc>
          <w:tcPr>
            <w:tcW w:w="6845" w:type="dxa"/>
          </w:tcPr>
          <w:p w14:paraId="0DBCD643" w14:textId="77777777" w:rsidR="001F04FD" w:rsidRPr="00D10ED6" w:rsidRDefault="001F04FD" w:rsidP="00AC4DEE">
            <w:pPr>
              <w:pStyle w:val="TableBody"/>
            </w:pPr>
            <w:r w:rsidRPr="006624C0">
              <w:rPr>
                <w:i/>
              </w:rPr>
              <w:t>Average Regulation Instruction per QSE per Settlement Point per Resource</w:t>
            </w:r>
            <w:r w:rsidRPr="006624C0">
              <w:t xml:space="preserve"> —The average of the five-minute clock interval </w:t>
            </w:r>
            <w:r w:rsidRPr="006624C0">
              <w:rPr>
                <w:i/>
              </w:rPr>
              <w:t>y</w:t>
            </w:r>
            <w:r w:rsidRPr="006624C0">
              <w:t xml:space="preserve"> Regulation Instruction Generation</w:t>
            </w:r>
            <w:r>
              <w:t xml:space="preserve"> Resource or Controllable Load</w:t>
            </w:r>
            <w:r w:rsidRPr="006624C0">
              <w:t xml:space="preserve"> Resource </w:t>
            </w:r>
            <w:r w:rsidRPr="006624C0">
              <w:rPr>
                <w:i/>
              </w:rPr>
              <w:t>r</w:t>
            </w:r>
            <w:r w:rsidRPr="006624C0">
              <w:t xml:space="preserve"> represented by QSE </w:t>
            </w:r>
            <w:r w:rsidRPr="006624C0">
              <w:rPr>
                <w:i/>
              </w:rPr>
              <w:t>q</w:t>
            </w:r>
            <w:r w:rsidRPr="006624C0">
              <w:t xml:space="preserve"> at </w:t>
            </w:r>
            <w:r>
              <w:t>Settlement Point</w:t>
            </w:r>
            <w:r w:rsidRPr="006624C0">
              <w:t xml:space="preserve"> </w:t>
            </w:r>
            <w:r w:rsidRPr="006624C0">
              <w:rPr>
                <w:i/>
              </w:rPr>
              <w:t>p</w:t>
            </w:r>
            <w:r w:rsidRPr="006624C0">
              <w:t xml:space="preserve"> over the 15-minute Settlement Interval </w:t>
            </w:r>
            <w:r w:rsidRPr="006624C0">
              <w:rPr>
                <w:i/>
              </w:rPr>
              <w:t>i</w:t>
            </w:r>
            <w:r w:rsidRPr="006624C0">
              <w:t xml:space="preserve">.  </w:t>
            </w:r>
          </w:p>
        </w:tc>
      </w:tr>
      <w:tr w:rsidR="001F04FD" w14:paraId="5C79870C" w14:textId="77777777" w:rsidTr="00FA433F">
        <w:trPr>
          <w:cantSplit/>
        </w:trPr>
        <w:tc>
          <w:tcPr>
            <w:tcW w:w="2155" w:type="dxa"/>
          </w:tcPr>
          <w:p w14:paraId="2E65E21E" w14:textId="11D10115" w:rsidR="001F04FD" w:rsidRPr="00D10ED6" w:rsidRDefault="001F04FD" w:rsidP="00AC4DEE">
            <w:pPr>
              <w:pStyle w:val="TableBody"/>
              <w:rPr>
                <w:i/>
              </w:rPr>
            </w:pPr>
            <w:r w:rsidRPr="006624C0">
              <w:rPr>
                <w:lang w:val="es-MX"/>
              </w:rPr>
              <w:lastRenderedPageBreak/>
              <w:t>AVGREG5M</w:t>
            </w:r>
            <w:r w:rsidRPr="006624C0">
              <w:rPr>
                <w:i/>
                <w:iCs w:val="0"/>
                <w:vertAlign w:val="subscript"/>
                <w:lang w:val="es-ES"/>
              </w:rPr>
              <w:t xml:space="preserve"> q, r, p, i, y</w:t>
            </w:r>
          </w:p>
        </w:tc>
        <w:tc>
          <w:tcPr>
            <w:tcW w:w="720" w:type="dxa"/>
          </w:tcPr>
          <w:p w14:paraId="15A06E18" w14:textId="77777777" w:rsidR="001F04FD" w:rsidRPr="00D10ED6" w:rsidRDefault="001F04FD" w:rsidP="00AC4DEE">
            <w:pPr>
              <w:pStyle w:val="TableBody"/>
            </w:pPr>
            <w:r w:rsidRPr="006624C0">
              <w:t>MW</w:t>
            </w:r>
          </w:p>
        </w:tc>
        <w:tc>
          <w:tcPr>
            <w:tcW w:w="6845" w:type="dxa"/>
          </w:tcPr>
          <w:p w14:paraId="46AC565A" w14:textId="77777777" w:rsidR="001F04FD" w:rsidRPr="00D10ED6" w:rsidRDefault="001F04FD" w:rsidP="00AC4DEE">
            <w:pPr>
              <w:pStyle w:val="TableBody"/>
            </w:pPr>
            <w:r w:rsidRPr="006624C0">
              <w:rPr>
                <w:i/>
              </w:rPr>
              <w:t>Total Average five-minute clock interval Regulation Instruction per QSE per Settlement Point per Resource</w:t>
            </w:r>
            <w:r w:rsidRPr="006624C0">
              <w:t xml:space="preserve">—The total amount of regulation that the Generation </w:t>
            </w:r>
            <w:r>
              <w:t xml:space="preserve">Resource or Controllable Load </w:t>
            </w:r>
            <w:r w:rsidRPr="006624C0">
              <w:t xml:space="preserve">Resource </w:t>
            </w:r>
            <w:r w:rsidRPr="006624C0">
              <w:rPr>
                <w:i/>
              </w:rPr>
              <w:t>r</w:t>
            </w:r>
            <w:r w:rsidRPr="006624C0">
              <w:t xml:space="preserve"> represented by QSE </w:t>
            </w:r>
            <w:r w:rsidRPr="006624C0">
              <w:rPr>
                <w:i/>
              </w:rPr>
              <w:t>q</w:t>
            </w:r>
            <w:r w:rsidRPr="006624C0">
              <w:t xml:space="preserve"> at </w:t>
            </w:r>
            <w:r>
              <w:t>Settlement Point</w:t>
            </w:r>
            <w:r w:rsidRPr="006624C0">
              <w:t xml:space="preserve"> </w:t>
            </w:r>
            <w:r w:rsidRPr="006624C0">
              <w:rPr>
                <w:i/>
              </w:rPr>
              <w:t>p</w:t>
            </w:r>
            <w:r w:rsidRPr="006624C0">
              <w:t xml:space="preserve"> should have produced based on </w:t>
            </w:r>
            <w:r>
              <w:t>Load Frequency Control (</w:t>
            </w:r>
            <w:r w:rsidRPr="006624C0">
              <w:t>LFC</w:t>
            </w:r>
            <w:r>
              <w:t>)</w:t>
            </w:r>
            <w:r w:rsidRPr="006624C0">
              <w:t xml:space="preserve"> deployment signals over the five-minute clock interval </w:t>
            </w:r>
            <w:r w:rsidRPr="006624C0">
              <w:rPr>
                <w:i/>
              </w:rPr>
              <w:t xml:space="preserve">y </w:t>
            </w:r>
            <w:r w:rsidRPr="006624C0">
              <w:t>within the 15-minute Settlement Interval</w:t>
            </w:r>
            <w:r w:rsidRPr="006624C0">
              <w:rPr>
                <w:i/>
              </w:rPr>
              <w:t xml:space="preserve"> i</w:t>
            </w:r>
            <w:r w:rsidRPr="006624C0">
              <w:t>.</w:t>
            </w:r>
          </w:p>
        </w:tc>
      </w:tr>
      <w:tr w:rsidR="001F04FD" w14:paraId="0EE24321" w14:textId="77777777" w:rsidTr="00FA433F">
        <w:trPr>
          <w:cantSplit/>
        </w:trPr>
        <w:tc>
          <w:tcPr>
            <w:tcW w:w="2155" w:type="dxa"/>
          </w:tcPr>
          <w:p w14:paraId="3D3EB4B8" w14:textId="77777777" w:rsidR="001F04FD" w:rsidRPr="00D10ED6" w:rsidRDefault="001F04FD" w:rsidP="00AC4DEE">
            <w:pPr>
              <w:pStyle w:val="TableBody"/>
              <w:rPr>
                <w:i/>
              </w:rPr>
            </w:pPr>
            <w:r w:rsidRPr="006624C0">
              <w:rPr>
                <w:lang w:val="es-MX"/>
              </w:rPr>
              <w:t>AVGREGUP5M</w:t>
            </w:r>
            <w:r w:rsidRPr="006624C0">
              <w:rPr>
                <w:i/>
                <w:iCs w:val="0"/>
                <w:vertAlign w:val="subscript"/>
                <w:lang w:val="es-ES"/>
              </w:rPr>
              <w:t xml:space="preserve"> q, r, p, i, y</w:t>
            </w:r>
          </w:p>
        </w:tc>
        <w:tc>
          <w:tcPr>
            <w:tcW w:w="720" w:type="dxa"/>
          </w:tcPr>
          <w:p w14:paraId="29A7DD1F" w14:textId="77777777" w:rsidR="001F04FD" w:rsidRPr="00D10ED6" w:rsidRDefault="001F04FD" w:rsidP="00AC4DEE">
            <w:pPr>
              <w:pStyle w:val="TableBody"/>
            </w:pPr>
            <w:r w:rsidRPr="006624C0">
              <w:t>MW</w:t>
            </w:r>
          </w:p>
        </w:tc>
        <w:tc>
          <w:tcPr>
            <w:tcW w:w="6845" w:type="dxa"/>
          </w:tcPr>
          <w:p w14:paraId="27DAC5C8" w14:textId="2D5947AC" w:rsidR="001F04FD" w:rsidRPr="00D10ED6" w:rsidRDefault="001F04FD" w:rsidP="00AC4DEE">
            <w:pPr>
              <w:pStyle w:val="TableBody"/>
            </w:pPr>
            <w:r w:rsidRPr="006624C0">
              <w:rPr>
                <w:i/>
              </w:rPr>
              <w:t>Average Regulation Instruction Up per QSE per Settlement Point per Resource</w:t>
            </w:r>
            <w:r w:rsidRPr="006624C0">
              <w:t xml:space="preserve">—The amount of Regulation Up </w:t>
            </w:r>
            <w:r w:rsidR="00F510E2">
              <w:t xml:space="preserve">Service </w:t>
            </w:r>
            <w:r w:rsidRPr="006624C0">
              <w:t xml:space="preserve">(Reg-Up) that the Generation </w:t>
            </w:r>
            <w:r>
              <w:t xml:space="preserve">Resource or Controllable Load </w:t>
            </w:r>
            <w:r w:rsidRPr="006624C0">
              <w:t xml:space="preserve">Resource </w:t>
            </w:r>
            <w:r w:rsidRPr="006624C0">
              <w:rPr>
                <w:i/>
              </w:rPr>
              <w:t>r</w:t>
            </w:r>
            <w:r w:rsidRPr="006624C0">
              <w:t xml:space="preserve"> represented by QSE </w:t>
            </w:r>
            <w:r w:rsidRPr="006624C0">
              <w:rPr>
                <w:i/>
              </w:rPr>
              <w:t>q</w:t>
            </w:r>
            <w:r w:rsidRPr="006624C0">
              <w:t xml:space="preserve"> at </w:t>
            </w:r>
            <w:r>
              <w:t>Settlement Point</w:t>
            </w:r>
            <w:r w:rsidRPr="006624C0">
              <w:t xml:space="preserve"> </w:t>
            </w:r>
            <w:r w:rsidRPr="006624C0">
              <w:rPr>
                <w:i/>
              </w:rPr>
              <w:t>p</w:t>
            </w:r>
            <w:r w:rsidRPr="006624C0">
              <w:t xml:space="preserve"> should have produced based on LFC deployment signals over the five-minute clock interval </w:t>
            </w:r>
            <w:r w:rsidRPr="006624C0">
              <w:rPr>
                <w:i/>
              </w:rPr>
              <w:t>y</w:t>
            </w:r>
            <w:r w:rsidRPr="006624C0">
              <w:t xml:space="preserve"> within the 15-minute Settlement Interval</w:t>
            </w:r>
            <w:r w:rsidRPr="006624C0">
              <w:rPr>
                <w:i/>
              </w:rPr>
              <w:t xml:space="preserve"> i</w:t>
            </w:r>
            <w:r w:rsidRPr="006624C0">
              <w:t>.</w:t>
            </w:r>
          </w:p>
        </w:tc>
      </w:tr>
      <w:tr w:rsidR="001F04FD" w14:paraId="452432FA" w14:textId="77777777" w:rsidTr="00FA433F">
        <w:trPr>
          <w:cantSplit/>
        </w:trPr>
        <w:tc>
          <w:tcPr>
            <w:tcW w:w="2155" w:type="dxa"/>
          </w:tcPr>
          <w:p w14:paraId="193608AE" w14:textId="77777777" w:rsidR="001F04FD" w:rsidRPr="00D10ED6" w:rsidRDefault="001F04FD" w:rsidP="00AC4DEE">
            <w:pPr>
              <w:pStyle w:val="TableBody"/>
              <w:rPr>
                <w:i/>
              </w:rPr>
            </w:pPr>
            <w:r w:rsidRPr="006624C0">
              <w:rPr>
                <w:lang w:val="es-MX"/>
              </w:rPr>
              <w:t>AVGREGDN5M</w:t>
            </w:r>
            <w:r w:rsidRPr="006624C0">
              <w:rPr>
                <w:i/>
                <w:iCs w:val="0"/>
                <w:vertAlign w:val="subscript"/>
                <w:lang w:val="es-ES"/>
              </w:rPr>
              <w:t xml:space="preserve"> q, r, p, i, y</w:t>
            </w:r>
          </w:p>
        </w:tc>
        <w:tc>
          <w:tcPr>
            <w:tcW w:w="720" w:type="dxa"/>
          </w:tcPr>
          <w:p w14:paraId="48F7BDD2" w14:textId="77777777" w:rsidR="001F04FD" w:rsidRPr="00D10ED6" w:rsidRDefault="001F04FD" w:rsidP="00AC4DEE">
            <w:pPr>
              <w:pStyle w:val="TableBody"/>
            </w:pPr>
            <w:r w:rsidRPr="006624C0">
              <w:t>MW</w:t>
            </w:r>
          </w:p>
        </w:tc>
        <w:tc>
          <w:tcPr>
            <w:tcW w:w="6845" w:type="dxa"/>
          </w:tcPr>
          <w:p w14:paraId="633A0D7C" w14:textId="0BA70DA4" w:rsidR="001F04FD" w:rsidRPr="00D10ED6" w:rsidRDefault="001F04FD" w:rsidP="00AC4DEE">
            <w:pPr>
              <w:pStyle w:val="TableBody"/>
            </w:pPr>
            <w:r w:rsidRPr="006624C0">
              <w:rPr>
                <w:i/>
              </w:rPr>
              <w:t xml:space="preserve">Average Regulation Instruction Down </w:t>
            </w:r>
            <w:r w:rsidRPr="00D10ED6">
              <w:rPr>
                <w:i/>
              </w:rPr>
              <w:t>per QSE per Settlement Point per Resource</w:t>
            </w:r>
            <w:r w:rsidRPr="006624C0">
              <w:t xml:space="preserve">—The amount of Regulation Down </w:t>
            </w:r>
            <w:r w:rsidR="00F510E2">
              <w:t xml:space="preserve">Service </w:t>
            </w:r>
            <w:r w:rsidRPr="006624C0">
              <w:t xml:space="preserve">(Reg-Down) that the Generation </w:t>
            </w:r>
            <w:r>
              <w:t xml:space="preserve">Resource or Controllable Load </w:t>
            </w:r>
            <w:r w:rsidRPr="006624C0">
              <w:t xml:space="preserve">Resource </w:t>
            </w:r>
            <w:r w:rsidRPr="006624C0">
              <w:rPr>
                <w:i/>
              </w:rPr>
              <w:t>r</w:t>
            </w:r>
            <w:r w:rsidRPr="006624C0">
              <w:t xml:space="preserve"> represented by QSE </w:t>
            </w:r>
            <w:r w:rsidRPr="006624C0">
              <w:rPr>
                <w:i/>
              </w:rPr>
              <w:t>q</w:t>
            </w:r>
            <w:r w:rsidRPr="006624C0">
              <w:t xml:space="preserve"> at </w:t>
            </w:r>
            <w:r>
              <w:t>Settlement Point</w:t>
            </w:r>
            <w:r w:rsidRPr="006624C0">
              <w:t xml:space="preserve"> </w:t>
            </w:r>
            <w:r w:rsidRPr="006624C0">
              <w:rPr>
                <w:i/>
              </w:rPr>
              <w:t>p</w:t>
            </w:r>
            <w:r w:rsidRPr="006624C0">
              <w:t xml:space="preserve"> should have produced based on LFC deployment signals over the five-minute clock interval </w:t>
            </w:r>
            <w:r w:rsidRPr="006624C0">
              <w:rPr>
                <w:i/>
              </w:rPr>
              <w:t>y</w:t>
            </w:r>
            <w:r w:rsidRPr="006624C0">
              <w:t xml:space="preserve"> within the 15-minute Settlement Interval</w:t>
            </w:r>
            <w:r w:rsidRPr="006624C0">
              <w:rPr>
                <w:i/>
              </w:rPr>
              <w:t xml:space="preserve"> i</w:t>
            </w:r>
            <w:r w:rsidRPr="006624C0">
              <w:t>.</w:t>
            </w:r>
          </w:p>
        </w:tc>
      </w:tr>
      <w:tr w:rsidR="001F04FD" w14:paraId="29C1B6A3" w14:textId="77777777" w:rsidTr="00FA433F">
        <w:trPr>
          <w:cantSplit/>
        </w:trPr>
        <w:tc>
          <w:tcPr>
            <w:tcW w:w="2155" w:type="dxa"/>
          </w:tcPr>
          <w:p w14:paraId="18C46E00" w14:textId="77777777" w:rsidR="001F04FD" w:rsidRPr="00D10ED6" w:rsidRDefault="001F04FD" w:rsidP="00AC4DEE">
            <w:pPr>
              <w:pStyle w:val="TableBody"/>
              <w:rPr>
                <w:i/>
              </w:rPr>
            </w:pPr>
            <w:r w:rsidRPr="006624C0">
              <w:rPr>
                <w:i/>
              </w:rPr>
              <w:t>q</w:t>
            </w:r>
          </w:p>
        </w:tc>
        <w:tc>
          <w:tcPr>
            <w:tcW w:w="720" w:type="dxa"/>
          </w:tcPr>
          <w:p w14:paraId="42BCACEC" w14:textId="77777777" w:rsidR="001F04FD" w:rsidRPr="00D10ED6" w:rsidRDefault="001F04FD" w:rsidP="00AC4DEE">
            <w:pPr>
              <w:pStyle w:val="TableBody"/>
            </w:pPr>
            <w:r w:rsidRPr="006624C0">
              <w:t>none</w:t>
            </w:r>
          </w:p>
        </w:tc>
        <w:tc>
          <w:tcPr>
            <w:tcW w:w="6845" w:type="dxa"/>
          </w:tcPr>
          <w:p w14:paraId="5B42B90B" w14:textId="77777777" w:rsidR="001F04FD" w:rsidRPr="00D10ED6" w:rsidRDefault="001F04FD" w:rsidP="00AC4DEE">
            <w:pPr>
              <w:pStyle w:val="TableBody"/>
            </w:pPr>
            <w:r w:rsidRPr="006624C0">
              <w:t>A QSE.</w:t>
            </w:r>
          </w:p>
        </w:tc>
      </w:tr>
      <w:tr w:rsidR="001F04FD" w14:paraId="5C0F3C43" w14:textId="77777777" w:rsidTr="00FA433F">
        <w:trPr>
          <w:cantSplit/>
        </w:trPr>
        <w:tc>
          <w:tcPr>
            <w:tcW w:w="2155" w:type="dxa"/>
          </w:tcPr>
          <w:p w14:paraId="07884450" w14:textId="77777777" w:rsidR="001F04FD" w:rsidRPr="00D10ED6" w:rsidRDefault="001F04FD" w:rsidP="00AC4DEE">
            <w:pPr>
              <w:pStyle w:val="TableBody"/>
              <w:rPr>
                <w:i/>
              </w:rPr>
            </w:pPr>
            <w:r w:rsidRPr="006624C0">
              <w:rPr>
                <w:i/>
              </w:rPr>
              <w:t>p</w:t>
            </w:r>
          </w:p>
        </w:tc>
        <w:tc>
          <w:tcPr>
            <w:tcW w:w="720" w:type="dxa"/>
          </w:tcPr>
          <w:p w14:paraId="11B17447" w14:textId="77777777" w:rsidR="001F04FD" w:rsidRPr="00D10ED6" w:rsidRDefault="001F04FD" w:rsidP="00AC4DEE">
            <w:pPr>
              <w:pStyle w:val="TableBody"/>
            </w:pPr>
            <w:r w:rsidRPr="006624C0">
              <w:t>none</w:t>
            </w:r>
          </w:p>
        </w:tc>
        <w:tc>
          <w:tcPr>
            <w:tcW w:w="6845" w:type="dxa"/>
          </w:tcPr>
          <w:p w14:paraId="5FC678A5" w14:textId="77777777" w:rsidR="001F04FD" w:rsidRPr="00D10ED6" w:rsidRDefault="001F04FD" w:rsidP="00AC4DEE">
            <w:pPr>
              <w:pStyle w:val="TableBody"/>
            </w:pPr>
            <w:r w:rsidRPr="006624C0">
              <w:t>A Settlement Point.</w:t>
            </w:r>
          </w:p>
        </w:tc>
      </w:tr>
      <w:tr w:rsidR="001F04FD" w14:paraId="328D9A29" w14:textId="77777777" w:rsidTr="00FA433F">
        <w:trPr>
          <w:cantSplit/>
        </w:trPr>
        <w:tc>
          <w:tcPr>
            <w:tcW w:w="2155" w:type="dxa"/>
          </w:tcPr>
          <w:p w14:paraId="4F87CCE0" w14:textId="77777777" w:rsidR="001F04FD" w:rsidRPr="00D10ED6" w:rsidRDefault="001F04FD" w:rsidP="00AC4DEE">
            <w:pPr>
              <w:pStyle w:val="TableBody"/>
              <w:rPr>
                <w:i/>
              </w:rPr>
            </w:pPr>
            <w:r w:rsidRPr="006624C0">
              <w:rPr>
                <w:i/>
              </w:rPr>
              <w:t>r</w:t>
            </w:r>
          </w:p>
        </w:tc>
        <w:tc>
          <w:tcPr>
            <w:tcW w:w="720" w:type="dxa"/>
          </w:tcPr>
          <w:p w14:paraId="27CB94DA" w14:textId="77777777" w:rsidR="001F04FD" w:rsidRPr="00D10ED6" w:rsidRDefault="001F04FD" w:rsidP="00AC4DEE">
            <w:pPr>
              <w:pStyle w:val="TableBody"/>
            </w:pPr>
            <w:r w:rsidRPr="006624C0">
              <w:t>none</w:t>
            </w:r>
          </w:p>
        </w:tc>
        <w:tc>
          <w:tcPr>
            <w:tcW w:w="6845" w:type="dxa"/>
          </w:tcPr>
          <w:p w14:paraId="481A431D" w14:textId="77777777" w:rsidR="001F04FD" w:rsidRPr="00D10ED6" w:rsidRDefault="001F04FD" w:rsidP="00AC4DEE">
            <w:pPr>
              <w:pStyle w:val="TableBody"/>
            </w:pPr>
            <w:r w:rsidRPr="006624C0">
              <w:rPr>
                <w:lang w:val="fr-FR"/>
              </w:rPr>
              <w:t>A Generation Resource</w:t>
            </w:r>
            <w:r>
              <w:rPr>
                <w:lang w:val="fr-FR"/>
              </w:rPr>
              <w:t xml:space="preserve"> or Controllable Load Resource</w:t>
            </w:r>
            <w:r w:rsidRPr="006624C0">
              <w:rPr>
                <w:lang w:val="fr-FR"/>
              </w:rPr>
              <w:t>.</w:t>
            </w:r>
          </w:p>
        </w:tc>
      </w:tr>
      <w:tr w:rsidR="001F04FD" w14:paraId="00E6689A" w14:textId="77777777" w:rsidTr="00FA433F">
        <w:trPr>
          <w:cantSplit/>
        </w:trPr>
        <w:tc>
          <w:tcPr>
            <w:tcW w:w="2155" w:type="dxa"/>
          </w:tcPr>
          <w:p w14:paraId="7D5FDC93" w14:textId="77777777" w:rsidR="001F04FD" w:rsidRPr="00D10ED6" w:rsidRDefault="001F04FD" w:rsidP="00AC4DEE">
            <w:pPr>
              <w:pStyle w:val="TableBody"/>
              <w:rPr>
                <w:i/>
              </w:rPr>
            </w:pPr>
            <w:r w:rsidRPr="006624C0">
              <w:rPr>
                <w:i/>
              </w:rPr>
              <w:t>i</w:t>
            </w:r>
          </w:p>
        </w:tc>
        <w:tc>
          <w:tcPr>
            <w:tcW w:w="720" w:type="dxa"/>
          </w:tcPr>
          <w:p w14:paraId="619DF0C1" w14:textId="77777777" w:rsidR="001F04FD" w:rsidRPr="00D10ED6" w:rsidRDefault="001F04FD" w:rsidP="00AC4DEE">
            <w:pPr>
              <w:pStyle w:val="TableBody"/>
            </w:pPr>
            <w:r w:rsidRPr="006624C0">
              <w:t>None</w:t>
            </w:r>
          </w:p>
        </w:tc>
        <w:tc>
          <w:tcPr>
            <w:tcW w:w="6845" w:type="dxa"/>
          </w:tcPr>
          <w:p w14:paraId="032A17F9" w14:textId="77777777" w:rsidR="001F04FD" w:rsidRPr="00D10ED6" w:rsidRDefault="001F04FD" w:rsidP="00AC4DEE">
            <w:pPr>
              <w:pStyle w:val="TableBody"/>
            </w:pPr>
            <w:r w:rsidRPr="006624C0">
              <w:t xml:space="preserve"> A 15-minute Settlement Interval</w:t>
            </w:r>
          </w:p>
        </w:tc>
      </w:tr>
      <w:tr w:rsidR="001F04FD" w14:paraId="56D94F1C" w14:textId="77777777" w:rsidTr="00FA433F">
        <w:trPr>
          <w:cantSplit/>
        </w:trPr>
        <w:tc>
          <w:tcPr>
            <w:tcW w:w="2155" w:type="dxa"/>
          </w:tcPr>
          <w:p w14:paraId="224797D1" w14:textId="77777777" w:rsidR="001F04FD" w:rsidRPr="00D10ED6" w:rsidRDefault="001F04FD" w:rsidP="00AC4DEE">
            <w:pPr>
              <w:pStyle w:val="TableBody"/>
              <w:rPr>
                <w:i/>
              </w:rPr>
            </w:pPr>
            <w:r w:rsidRPr="00D10ED6">
              <w:rPr>
                <w:i/>
              </w:rPr>
              <w:t>y</w:t>
            </w:r>
          </w:p>
        </w:tc>
        <w:tc>
          <w:tcPr>
            <w:tcW w:w="720" w:type="dxa"/>
          </w:tcPr>
          <w:p w14:paraId="2F97FC6C" w14:textId="77777777" w:rsidR="001F04FD" w:rsidRPr="00D10ED6" w:rsidRDefault="001F04FD" w:rsidP="00AC4DEE">
            <w:pPr>
              <w:pStyle w:val="TableBody"/>
            </w:pPr>
            <w:r w:rsidRPr="00D10ED6">
              <w:t>none</w:t>
            </w:r>
          </w:p>
        </w:tc>
        <w:tc>
          <w:tcPr>
            <w:tcW w:w="6845" w:type="dxa"/>
          </w:tcPr>
          <w:p w14:paraId="74BB7736" w14:textId="77777777" w:rsidR="001F04FD" w:rsidRPr="00D10ED6" w:rsidRDefault="001F04FD" w:rsidP="00AC4DEE">
            <w:pPr>
              <w:pStyle w:val="TableBody"/>
            </w:pPr>
            <w:r w:rsidRPr="00D10ED6">
              <w:t xml:space="preserve">A five-minute clock interval in the Settlement Interval.  </w:t>
            </w:r>
          </w:p>
        </w:tc>
      </w:tr>
    </w:tbl>
    <w:p w14:paraId="13733D76" w14:textId="77777777" w:rsidR="00FA433F" w:rsidRDefault="00FA433F"/>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960"/>
      </w:tblGrid>
      <w:tr w:rsidR="00FA433F" w14:paraId="6384BF83" w14:textId="77777777" w:rsidTr="00FA433F">
        <w:trPr>
          <w:trHeight w:val="206"/>
        </w:trPr>
        <w:tc>
          <w:tcPr>
            <w:tcW w:w="9576" w:type="dxa"/>
            <w:shd w:val="pct12" w:color="auto" w:fill="auto"/>
          </w:tcPr>
          <w:p w14:paraId="24917961" w14:textId="750E88E0" w:rsidR="00FA433F" w:rsidRDefault="00FA433F" w:rsidP="003579EE">
            <w:pPr>
              <w:pStyle w:val="Instructions"/>
              <w:spacing w:before="120"/>
            </w:pPr>
            <w:bookmarkStart w:id="1978" w:name="_Toc397505022"/>
            <w:bookmarkStart w:id="1979" w:name="_Toc402357150"/>
            <w:bookmarkStart w:id="1980" w:name="_Toc422486530"/>
            <w:bookmarkStart w:id="1981" w:name="_Toc433093383"/>
            <w:bookmarkStart w:id="1982" w:name="_Toc433093541"/>
            <w:bookmarkStart w:id="1983" w:name="_Toc440874771"/>
            <w:bookmarkStart w:id="1984" w:name="_Toc448142328"/>
            <w:bookmarkStart w:id="1985" w:name="_Toc448142485"/>
            <w:bookmarkStart w:id="1986" w:name="_Toc458770326"/>
            <w:bookmarkStart w:id="1987" w:name="_Toc459294294"/>
            <w:bookmarkStart w:id="1988" w:name="_Toc463262787"/>
            <w:bookmarkStart w:id="1989" w:name="_Toc468286860"/>
            <w:bookmarkStart w:id="1990" w:name="_Toc481502900"/>
            <w:bookmarkStart w:id="1991" w:name="_Toc496080068"/>
            <w:bookmarkStart w:id="1992" w:name="_Toc367956602"/>
            <w:r>
              <w:t>[NPRR963</w:t>
            </w:r>
            <w:r w:rsidR="00BF224E">
              <w:t xml:space="preserve">, </w:t>
            </w:r>
            <w:r w:rsidR="00420FAF">
              <w:t>NPRR1010</w:t>
            </w:r>
            <w:r w:rsidR="00BF224E">
              <w:t>, and NPRR1014</w:t>
            </w:r>
            <w:r>
              <w:t xml:space="preserve">:  Replace </w:t>
            </w:r>
            <w:r w:rsidR="00420FAF">
              <w:t xml:space="preserve">applicable portions of </w:t>
            </w:r>
            <w:r>
              <w:t>Section 6.6.5.1 above with the following upon system implementation</w:t>
            </w:r>
            <w:r w:rsidR="00420FAF">
              <w:t xml:space="preserve"> for NPRR963</w:t>
            </w:r>
            <w:r w:rsidR="00BF224E">
              <w:t xml:space="preserve"> or NPRR1014</w:t>
            </w:r>
            <w:r w:rsidR="00420FAF">
              <w:t>; or upon system implementation of the Real-Time Co-Optimization (RTC) project for NPRR1010</w:t>
            </w:r>
            <w:r>
              <w:t>:]</w:t>
            </w:r>
          </w:p>
          <w:p w14:paraId="729B2011" w14:textId="40F1F302" w:rsidR="00FA433F" w:rsidRPr="00FA433F" w:rsidRDefault="00FA433F" w:rsidP="00FA433F">
            <w:pPr>
              <w:keepNext/>
              <w:tabs>
                <w:tab w:val="left" w:pos="1080"/>
              </w:tabs>
              <w:spacing w:before="240" w:after="240"/>
              <w:ind w:left="1080" w:hanging="1080"/>
              <w:outlineLvl w:val="3"/>
              <w:rPr>
                <w:b/>
                <w:bCs/>
                <w:lang w:val="fr-FR"/>
              </w:rPr>
            </w:pPr>
            <w:bookmarkStart w:id="1993" w:name="_Toc60040688"/>
            <w:bookmarkStart w:id="1994" w:name="_Toc65151747"/>
            <w:bookmarkStart w:id="1995" w:name="_Toc80174773"/>
            <w:bookmarkStart w:id="1996" w:name="_Toc112417653"/>
            <w:bookmarkStart w:id="1997" w:name="_Toc119310322"/>
            <w:bookmarkStart w:id="1998" w:name="_Toc125966255"/>
            <w:bookmarkStart w:id="1999" w:name="_Toc135992353"/>
            <w:r w:rsidRPr="00FA433F">
              <w:rPr>
                <w:b/>
                <w:bCs/>
                <w:lang w:val="fr-FR"/>
              </w:rPr>
              <w:t>6.6.5.1</w:t>
            </w:r>
            <w:r w:rsidRPr="00FA433F">
              <w:rPr>
                <w:b/>
                <w:bCs/>
                <w:lang w:val="fr-FR"/>
              </w:rPr>
              <w:tab/>
              <w:t xml:space="preserve">Resource </w:t>
            </w:r>
            <w:r w:rsidR="00CC638A">
              <w:rPr>
                <w:b/>
                <w:bCs/>
                <w:lang w:val="fr-FR"/>
              </w:rPr>
              <w:t>Set</w:t>
            </w:r>
            <w:r w:rsidRPr="00FA433F">
              <w:rPr>
                <w:b/>
                <w:bCs/>
                <w:lang w:val="fr-FR"/>
              </w:rPr>
              <w:t xml:space="preserve"> Point Deviation Charge</w:t>
            </w:r>
            <w:bookmarkEnd w:id="1993"/>
            <w:bookmarkEnd w:id="1994"/>
            <w:bookmarkEnd w:id="1995"/>
            <w:bookmarkEnd w:id="1996"/>
            <w:bookmarkEnd w:id="1997"/>
            <w:bookmarkEnd w:id="1998"/>
            <w:bookmarkEnd w:id="1999"/>
          </w:p>
          <w:p w14:paraId="442A2C01" w14:textId="055C58D1" w:rsidR="00FA433F" w:rsidRPr="00FA433F" w:rsidRDefault="00FA433F" w:rsidP="00FA433F">
            <w:pPr>
              <w:spacing w:after="240"/>
              <w:ind w:left="720" w:hanging="720"/>
            </w:pPr>
            <w:r w:rsidRPr="00FA433F">
              <w:t>(1)</w:t>
            </w:r>
            <w:r w:rsidRPr="00FA433F">
              <w:tab/>
              <w:t>A QSE for a Generation Resource</w:t>
            </w:r>
            <w:r w:rsidR="009E7633">
              <w:t>, ESR,</w:t>
            </w:r>
            <w:r w:rsidRPr="00FA433F">
              <w:t xml:space="preserve"> or Controllable Load Resource shall pay a </w:t>
            </w:r>
            <w:r w:rsidR="00CC638A">
              <w:t>Set</w:t>
            </w:r>
            <w:r w:rsidRPr="00FA433F">
              <w:t xml:space="preserve"> Point Deviation Charge if the Resource did not follow </w:t>
            </w:r>
            <w:r w:rsidR="00CC638A">
              <w:t>UDSPs</w:t>
            </w:r>
            <w:r w:rsidRPr="00FA433F">
              <w:t xml:space="preserve"> within defined tolerances, except when the </w:t>
            </w:r>
            <w:r w:rsidR="00CC638A">
              <w:t>UDSPs</w:t>
            </w:r>
            <w:r w:rsidRPr="00FA433F">
              <w:t xml:space="preserve"> violate the Resource Parameters.  </w:t>
            </w:r>
          </w:p>
          <w:p w14:paraId="20E6F7B5" w14:textId="4CC3D554" w:rsidR="00FA433F" w:rsidRPr="00FA433F" w:rsidRDefault="00FA433F" w:rsidP="00FA433F">
            <w:pPr>
              <w:spacing w:after="240"/>
              <w:ind w:left="720" w:hanging="720"/>
            </w:pPr>
            <w:r w:rsidRPr="00FA433F">
              <w:t xml:space="preserve">(2) </w:t>
            </w:r>
            <w:r w:rsidRPr="00FA433F">
              <w:tab/>
              <w:t>The desired output from a Generation Resource</w:t>
            </w:r>
            <w:r w:rsidR="009E7633" w:rsidRPr="00A552C3">
              <w:t>, ESR, or Controllable Load Resource</w:t>
            </w:r>
            <w:r w:rsidRPr="00FA433F">
              <w:t xml:space="preserve"> during a 15-minute Settlement Interval is calculated as follows: </w:t>
            </w:r>
          </w:p>
          <w:p w14:paraId="57B9B052" w14:textId="37985253" w:rsidR="00FA433F" w:rsidRPr="00FA433F" w:rsidRDefault="00FA433F" w:rsidP="00FA433F">
            <w:pPr>
              <w:tabs>
                <w:tab w:val="left" w:pos="2250"/>
                <w:tab w:val="left" w:pos="3150"/>
                <w:tab w:val="left" w:pos="3960"/>
              </w:tabs>
              <w:spacing w:after="240"/>
              <w:ind w:left="3960" w:hanging="3240"/>
              <w:rPr>
                <w:b/>
                <w:bCs/>
                <w:szCs w:val="24"/>
              </w:rPr>
            </w:pPr>
            <w:r w:rsidRPr="00FA433F">
              <w:rPr>
                <w:b/>
                <w:bCs/>
                <w:szCs w:val="24"/>
              </w:rPr>
              <w:t>AA</w:t>
            </w:r>
            <w:r w:rsidR="00CC638A">
              <w:rPr>
                <w:b/>
                <w:bCs/>
                <w:szCs w:val="24"/>
              </w:rPr>
              <w:t>S</w:t>
            </w:r>
            <w:r w:rsidRPr="00FA433F">
              <w:rPr>
                <w:b/>
                <w:bCs/>
                <w:szCs w:val="24"/>
              </w:rPr>
              <w:t>P</w:t>
            </w:r>
            <w:r w:rsidRPr="00FA433F">
              <w:rPr>
                <w:b/>
                <w:bCs/>
                <w:szCs w:val="24"/>
                <w:vertAlign w:val="subscript"/>
              </w:rPr>
              <w:t xml:space="preserve"> </w:t>
            </w:r>
            <w:r w:rsidRPr="00FA433F">
              <w:rPr>
                <w:b/>
                <w:bCs/>
                <w:i/>
                <w:szCs w:val="24"/>
                <w:vertAlign w:val="subscript"/>
              </w:rPr>
              <w:t>q, r, p, i</w:t>
            </w:r>
            <w:r w:rsidRPr="00FA433F">
              <w:rPr>
                <w:b/>
                <w:bCs/>
                <w:szCs w:val="24"/>
              </w:rPr>
              <w:tab/>
              <w:t>=</w:t>
            </w:r>
            <w:r w:rsidRPr="00FA433F">
              <w:rPr>
                <w:b/>
                <w:bCs/>
                <w:szCs w:val="24"/>
              </w:rPr>
              <w:tab/>
            </w:r>
            <w:r w:rsidR="00CC638A">
              <w:rPr>
                <w:b/>
                <w:bCs/>
                <w:szCs w:val="24"/>
              </w:rPr>
              <w:object w:dxaOrig="150" w:dyaOrig="435" w14:anchorId="622787A1">
                <v:shape id="_x0000_i1181" type="#_x0000_t75" style="width:6pt;height:18pt" o:ole="">
                  <v:imagedata r:id="rId205" o:title=""/>
                </v:shape>
                <o:OLEObject Type="Embed" ProgID="Equation.3" ShapeID="_x0000_i1181" DrawAspect="Content" ObjectID="_1775282894" r:id="rId208"/>
              </w:object>
            </w:r>
            <w:r w:rsidR="00CC638A">
              <w:rPr>
                <w:b/>
                <w:bCs/>
              </w:rPr>
              <w:t xml:space="preserve"> (</w:t>
            </w:r>
            <w:r w:rsidR="00CC638A">
              <w:rPr>
                <w:b/>
                <w:bCs/>
                <w:lang w:val="es-ES"/>
              </w:rPr>
              <w:t xml:space="preserve">AVGSP5M </w:t>
            </w:r>
            <w:r w:rsidR="00CC638A">
              <w:rPr>
                <w:b/>
                <w:bCs/>
                <w:i/>
                <w:vertAlign w:val="subscript"/>
                <w:lang w:val="es-ES"/>
              </w:rPr>
              <w:t>q, r, p, i, y</w:t>
            </w:r>
            <w:r w:rsidR="00CC638A">
              <w:rPr>
                <w:b/>
                <w:bCs/>
              </w:rPr>
              <w:t>) / 3</w:t>
            </w:r>
            <w:r w:rsidRPr="00FA433F">
              <w:rPr>
                <w:b/>
                <w:bCs/>
                <w:szCs w:val="24"/>
                <w:vertAlign w:val="subscript"/>
              </w:rPr>
              <w:t xml:space="preserve">  </w:t>
            </w:r>
          </w:p>
          <w:p w14:paraId="5C5176DA" w14:textId="77777777" w:rsidR="00FA433F" w:rsidRPr="00FA433F" w:rsidRDefault="00FA433F" w:rsidP="00FA433F">
            <w:pPr>
              <w:rPr>
                <w:szCs w:val="24"/>
              </w:rPr>
            </w:pPr>
            <w:r w:rsidRPr="00FA433F">
              <w:rPr>
                <w:szCs w:val="24"/>
              </w:rPr>
              <w:t>The above variables are defined as follows: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720"/>
              <w:gridCol w:w="6845"/>
            </w:tblGrid>
            <w:tr w:rsidR="000C0211" w14:paraId="04E6680D" w14:textId="77777777" w:rsidTr="003579EE">
              <w:trPr>
                <w:cantSplit/>
                <w:tblHeader/>
              </w:trPr>
              <w:tc>
                <w:tcPr>
                  <w:tcW w:w="2155" w:type="dxa"/>
                </w:tcPr>
                <w:p w14:paraId="1B69080B" w14:textId="77777777" w:rsidR="000C0211" w:rsidRDefault="000C0211" w:rsidP="000C0211">
                  <w:pPr>
                    <w:pStyle w:val="TableHead"/>
                  </w:pPr>
                  <w:r>
                    <w:t>Variable</w:t>
                  </w:r>
                </w:p>
              </w:tc>
              <w:tc>
                <w:tcPr>
                  <w:tcW w:w="720" w:type="dxa"/>
                </w:tcPr>
                <w:p w14:paraId="27665B66" w14:textId="77777777" w:rsidR="000C0211" w:rsidRDefault="000C0211" w:rsidP="000C0211">
                  <w:pPr>
                    <w:pStyle w:val="TableHead"/>
                  </w:pPr>
                  <w:r>
                    <w:t>Unit</w:t>
                  </w:r>
                </w:p>
              </w:tc>
              <w:tc>
                <w:tcPr>
                  <w:tcW w:w="6845" w:type="dxa"/>
                </w:tcPr>
                <w:p w14:paraId="1CCD23E2" w14:textId="77777777" w:rsidR="000C0211" w:rsidRDefault="000C0211" w:rsidP="000C0211">
                  <w:pPr>
                    <w:pStyle w:val="TableHead"/>
                  </w:pPr>
                  <w:r>
                    <w:t>Definition</w:t>
                  </w:r>
                </w:p>
              </w:tc>
            </w:tr>
            <w:tr w:rsidR="000C0211" w14:paraId="63EA7281" w14:textId="77777777" w:rsidTr="003579EE">
              <w:trPr>
                <w:cantSplit/>
              </w:trPr>
              <w:tc>
                <w:tcPr>
                  <w:tcW w:w="2155" w:type="dxa"/>
                </w:tcPr>
                <w:p w14:paraId="16327120" w14:textId="3742524B" w:rsidR="000C0211" w:rsidRPr="00D10ED6" w:rsidRDefault="000C0211" w:rsidP="00E942B8">
                  <w:pPr>
                    <w:pStyle w:val="TableBody"/>
                    <w:rPr>
                      <w:i/>
                      <w:vertAlign w:val="subscript"/>
                    </w:rPr>
                  </w:pPr>
                  <w:r w:rsidRPr="00D10ED6">
                    <w:t>AA</w:t>
                  </w:r>
                  <w:r w:rsidR="00E942B8">
                    <w:t>S</w:t>
                  </w:r>
                  <w:r w:rsidRPr="00D10ED6">
                    <w:t xml:space="preserve">P </w:t>
                  </w:r>
                  <w:r w:rsidRPr="00D10ED6">
                    <w:rPr>
                      <w:i/>
                      <w:vertAlign w:val="subscript"/>
                    </w:rPr>
                    <w:t>q, r, p, i</w:t>
                  </w:r>
                </w:p>
              </w:tc>
              <w:tc>
                <w:tcPr>
                  <w:tcW w:w="720" w:type="dxa"/>
                </w:tcPr>
                <w:p w14:paraId="282A8728" w14:textId="77777777" w:rsidR="000C0211" w:rsidRPr="00D10ED6" w:rsidRDefault="000C0211" w:rsidP="000C0211">
                  <w:pPr>
                    <w:pStyle w:val="TableBody"/>
                  </w:pPr>
                  <w:r w:rsidRPr="00D10ED6">
                    <w:t>MW</w:t>
                  </w:r>
                </w:p>
              </w:tc>
              <w:tc>
                <w:tcPr>
                  <w:tcW w:w="6845" w:type="dxa"/>
                </w:tcPr>
                <w:p w14:paraId="028FDBA8" w14:textId="03A0C8AA" w:rsidR="000C0211" w:rsidRPr="00D10ED6" w:rsidRDefault="00E942B8" w:rsidP="009E7633">
                  <w:pPr>
                    <w:pStyle w:val="TableBody"/>
                  </w:pPr>
                  <w:r>
                    <w:rPr>
                      <w:i/>
                    </w:rPr>
                    <w:t>Average</w:t>
                  </w:r>
                  <w:r w:rsidR="000C0211" w:rsidRPr="00D10ED6">
                    <w:rPr>
                      <w:i/>
                    </w:rPr>
                    <w:t xml:space="preserve"> Aggregated </w:t>
                  </w:r>
                  <w:r>
                    <w:rPr>
                      <w:i/>
                    </w:rPr>
                    <w:t>Set</w:t>
                  </w:r>
                  <w:r w:rsidR="000C0211" w:rsidRPr="00D10ED6">
                    <w:rPr>
                      <w:i/>
                    </w:rPr>
                    <w:t xml:space="preserve"> Point per QSE per Settlement Point per Resource</w:t>
                  </w:r>
                  <w:r w:rsidR="000C0211" w:rsidRPr="00D10ED6">
                    <w:t xml:space="preserve">—The </w:t>
                  </w:r>
                  <w:r>
                    <w:t>average of the Average Five Minute Clock Interval Set Point (AVGSP5M)</w:t>
                  </w:r>
                  <w:r w:rsidR="000C0211" w:rsidRPr="00D10ED6">
                    <w:t xml:space="preserve"> of </w:t>
                  </w:r>
                  <w:r w:rsidR="000C0211">
                    <w:t xml:space="preserve">Resource </w:t>
                  </w:r>
                  <w:r w:rsidR="000C0211" w:rsidRPr="00D10ED6">
                    <w:rPr>
                      <w:i/>
                    </w:rPr>
                    <w:t>r</w:t>
                  </w:r>
                  <w:r w:rsidR="000C0211" w:rsidRPr="00D10ED6">
                    <w:t xml:space="preserve"> represented by QSE </w:t>
                  </w:r>
                  <w:r w:rsidR="000C0211" w:rsidRPr="00D10ED6">
                    <w:rPr>
                      <w:i/>
                    </w:rPr>
                    <w:t xml:space="preserve">q </w:t>
                  </w:r>
                  <w:r w:rsidR="000C0211" w:rsidRPr="00D10ED6">
                    <w:t xml:space="preserve">at </w:t>
                  </w:r>
                  <w:r w:rsidR="000C0211">
                    <w:t>Settlement Point</w:t>
                  </w:r>
                  <w:r w:rsidR="000C0211" w:rsidRPr="00D10ED6">
                    <w:t xml:space="preserve"> </w:t>
                  </w:r>
                  <w:r w:rsidR="000C0211" w:rsidRPr="00D10ED6">
                    <w:rPr>
                      <w:i/>
                    </w:rPr>
                    <w:t>p</w:t>
                  </w:r>
                  <w:r w:rsidR="000C0211" w:rsidRPr="006624C0">
                    <w:t>,</w:t>
                  </w:r>
                  <w:r w:rsidR="000C0211" w:rsidRPr="00D10ED6">
                    <w:t xml:space="preserve"> for the 15-minute Settlement Interval </w:t>
                  </w:r>
                  <w:r w:rsidR="000C0211" w:rsidRPr="00D10ED6">
                    <w:rPr>
                      <w:i/>
                    </w:rPr>
                    <w:t>i</w:t>
                  </w:r>
                  <w:r w:rsidR="000C0211" w:rsidRPr="00D10ED6">
                    <w:t>.  Where for a Combined Cycle Train, AA</w:t>
                  </w:r>
                  <w:r>
                    <w:t>S</w:t>
                  </w:r>
                  <w:r w:rsidR="000C0211" w:rsidRPr="00D10ED6">
                    <w:t xml:space="preserve">P is calculated for the Combined Cycle Train considering all </w:t>
                  </w:r>
                  <w:r>
                    <w:t>UDSPs</w:t>
                  </w:r>
                  <w:r w:rsidR="000C0211" w:rsidRPr="00D10ED6">
                    <w:t xml:space="preserve"> to any Combined Cycle Generation Resources within the Combined Cycle Train.</w:t>
                  </w:r>
                </w:p>
              </w:tc>
            </w:tr>
            <w:tr w:rsidR="00E942B8" w14:paraId="6F170940" w14:textId="77777777" w:rsidTr="003579EE">
              <w:trPr>
                <w:cantSplit/>
              </w:trPr>
              <w:tc>
                <w:tcPr>
                  <w:tcW w:w="2155" w:type="dxa"/>
                </w:tcPr>
                <w:p w14:paraId="1416729F" w14:textId="459F24B0" w:rsidR="00E942B8" w:rsidRPr="00D10ED6" w:rsidRDefault="00E942B8" w:rsidP="00E942B8">
                  <w:pPr>
                    <w:pStyle w:val="TableBody"/>
                  </w:pPr>
                  <w:r>
                    <w:lastRenderedPageBreak/>
                    <w:t>AVGSP5M</w:t>
                  </w:r>
                  <w:r>
                    <w:rPr>
                      <w:i/>
                      <w:vertAlign w:val="subscript"/>
                    </w:rPr>
                    <w:t xml:space="preserve"> q, r, p, i, y</w:t>
                  </w:r>
                </w:p>
              </w:tc>
              <w:tc>
                <w:tcPr>
                  <w:tcW w:w="720" w:type="dxa"/>
                </w:tcPr>
                <w:p w14:paraId="3C37EE2A" w14:textId="054F42D7" w:rsidR="00E942B8" w:rsidRPr="00D10ED6" w:rsidRDefault="00E942B8" w:rsidP="00E942B8">
                  <w:pPr>
                    <w:pStyle w:val="TableBody"/>
                  </w:pPr>
                  <w:r>
                    <w:t>MW</w:t>
                  </w:r>
                </w:p>
              </w:tc>
              <w:tc>
                <w:tcPr>
                  <w:tcW w:w="6845" w:type="dxa"/>
                </w:tcPr>
                <w:p w14:paraId="48B8A822" w14:textId="2190F779" w:rsidR="00E942B8" w:rsidRPr="00D10ED6" w:rsidRDefault="00E942B8" w:rsidP="00BA1412">
                  <w:pPr>
                    <w:pStyle w:val="TableBody"/>
                    <w:rPr>
                      <w:i/>
                    </w:rPr>
                  </w:pPr>
                  <w:r>
                    <w:rPr>
                      <w:i/>
                    </w:rPr>
                    <w:t>Average Five Minute Clock Interval Set Point per QSE per Settlement Point per Resource –</w:t>
                  </w:r>
                  <w:r>
                    <w:t xml:space="preserve">The time-weighted average of the Updated Desired Set Point (UDSP) that Resource </w:t>
                  </w:r>
                  <w:r>
                    <w:rPr>
                      <w:i/>
                    </w:rPr>
                    <w:t xml:space="preserve">r </w:t>
                  </w:r>
                  <w:r>
                    <w:t xml:space="preserve">for QSE </w:t>
                  </w:r>
                  <w:r>
                    <w:rPr>
                      <w:i/>
                    </w:rPr>
                    <w:t xml:space="preserve">q </w:t>
                  </w:r>
                  <w:r>
                    <w:t xml:space="preserve">at Settlement Point </w:t>
                  </w:r>
                  <w:r>
                    <w:rPr>
                      <w:i/>
                    </w:rPr>
                    <w:t xml:space="preserve">p </w:t>
                  </w:r>
                  <w:r>
                    <w:t xml:space="preserve">should have produced, for the five-minute clock interval </w:t>
                  </w:r>
                  <w:r>
                    <w:rPr>
                      <w:i/>
                    </w:rPr>
                    <w:t xml:space="preserve">y </w:t>
                  </w:r>
                  <w:r>
                    <w:t xml:space="preserve">within the 15-minute Settlement Interval </w:t>
                  </w:r>
                  <w:r>
                    <w:rPr>
                      <w:i/>
                    </w:rPr>
                    <w:t>i</w:t>
                  </w:r>
                  <w:r>
                    <w:t>.  AVGSP5M is equal to the ASP value calculated for use in Generation Resource Energy Deployment Performance (GREDP), Controllable Load Resource Energy Deployment Performance (CLREDP), or Energy Storage Resource Energy Deployment Performance (ESREDP), as described in Section 8.1.1.4.1, Regulation Service and Generation Resource/Controllable Load Resource/Energy Storage Resource Energy Deployment Performance</w:t>
                  </w:r>
                  <w:r w:rsidR="007C3AE6" w:rsidRPr="007C3AE6">
                    <w:t>, and Ancillary Service Capacity Performance Metrics</w:t>
                  </w:r>
                  <w:r>
                    <w:t>.</w:t>
                  </w:r>
                </w:p>
              </w:tc>
            </w:tr>
            <w:tr w:rsidR="000C0211" w14:paraId="577F5FC3" w14:textId="77777777" w:rsidTr="003579EE">
              <w:trPr>
                <w:cantSplit/>
              </w:trPr>
              <w:tc>
                <w:tcPr>
                  <w:tcW w:w="2155" w:type="dxa"/>
                </w:tcPr>
                <w:p w14:paraId="0CE815C4" w14:textId="77777777" w:rsidR="000C0211" w:rsidRPr="00D10ED6" w:rsidRDefault="000C0211" w:rsidP="000C0211">
                  <w:pPr>
                    <w:pStyle w:val="TableBody"/>
                    <w:rPr>
                      <w:i/>
                    </w:rPr>
                  </w:pPr>
                  <w:r w:rsidRPr="006624C0">
                    <w:rPr>
                      <w:i/>
                    </w:rPr>
                    <w:t>q</w:t>
                  </w:r>
                </w:p>
              </w:tc>
              <w:tc>
                <w:tcPr>
                  <w:tcW w:w="720" w:type="dxa"/>
                </w:tcPr>
                <w:p w14:paraId="3E97BF25" w14:textId="77777777" w:rsidR="000C0211" w:rsidRPr="00D10ED6" w:rsidRDefault="000C0211" w:rsidP="000C0211">
                  <w:pPr>
                    <w:pStyle w:val="TableBody"/>
                  </w:pPr>
                  <w:r w:rsidRPr="006624C0">
                    <w:t>none</w:t>
                  </w:r>
                </w:p>
              </w:tc>
              <w:tc>
                <w:tcPr>
                  <w:tcW w:w="6845" w:type="dxa"/>
                </w:tcPr>
                <w:p w14:paraId="5E8CB818" w14:textId="77777777" w:rsidR="000C0211" w:rsidRPr="00D10ED6" w:rsidRDefault="000C0211" w:rsidP="000C0211">
                  <w:pPr>
                    <w:pStyle w:val="TableBody"/>
                  </w:pPr>
                  <w:r w:rsidRPr="006624C0">
                    <w:t>A QSE.</w:t>
                  </w:r>
                </w:p>
              </w:tc>
            </w:tr>
            <w:tr w:rsidR="000C0211" w14:paraId="1B6DCBDF" w14:textId="77777777" w:rsidTr="003579EE">
              <w:trPr>
                <w:cantSplit/>
              </w:trPr>
              <w:tc>
                <w:tcPr>
                  <w:tcW w:w="2155" w:type="dxa"/>
                </w:tcPr>
                <w:p w14:paraId="4C899D05" w14:textId="77777777" w:rsidR="000C0211" w:rsidRPr="00D10ED6" w:rsidRDefault="000C0211" w:rsidP="000C0211">
                  <w:pPr>
                    <w:pStyle w:val="TableBody"/>
                    <w:rPr>
                      <w:i/>
                    </w:rPr>
                  </w:pPr>
                  <w:r w:rsidRPr="006624C0">
                    <w:rPr>
                      <w:i/>
                    </w:rPr>
                    <w:t>p</w:t>
                  </w:r>
                </w:p>
              </w:tc>
              <w:tc>
                <w:tcPr>
                  <w:tcW w:w="720" w:type="dxa"/>
                </w:tcPr>
                <w:p w14:paraId="5659B935" w14:textId="77777777" w:rsidR="000C0211" w:rsidRPr="00D10ED6" w:rsidRDefault="000C0211" w:rsidP="000C0211">
                  <w:pPr>
                    <w:pStyle w:val="TableBody"/>
                  </w:pPr>
                  <w:r w:rsidRPr="006624C0">
                    <w:t>none</w:t>
                  </w:r>
                </w:p>
              </w:tc>
              <w:tc>
                <w:tcPr>
                  <w:tcW w:w="6845" w:type="dxa"/>
                </w:tcPr>
                <w:p w14:paraId="4B2311C7" w14:textId="77777777" w:rsidR="000C0211" w:rsidRPr="00D10ED6" w:rsidRDefault="000C0211" w:rsidP="000C0211">
                  <w:pPr>
                    <w:pStyle w:val="TableBody"/>
                  </w:pPr>
                  <w:r w:rsidRPr="006624C0">
                    <w:t>A Settlement Point.</w:t>
                  </w:r>
                </w:p>
              </w:tc>
            </w:tr>
            <w:tr w:rsidR="000C0211" w14:paraId="076A5926" w14:textId="77777777" w:rsidTr="003579EE">
              <w:trPr>
                <w:cantSplit/>
              </w:trPr>
              <w:tc>
                <w:tcPr>
                  <w:tcW w:w="2155" w:type="dxa"/>
                </w:tcPr>
                <w:p w14:paraId="5E32F5EA" w14:textId="77777777" w:rsidR="000C0211" w:rsidRPr="00D10ED6" w:rsidRDefault="000C0211" w:rsidP="000C0211">
                  <w:pPr>
                    <w:pStyle w:val="TableBody"/>
                    <w:rPr>
                      <w:i/>
                    </w:rPr>
                  </w:pPr>
                  <w:r w:rsidRPr="006624C0">
                    <w:rPr>
                      <w:i/>
                    </w:rPr>
                    <w:t>r</w:t>
                  </w:r>
                </w:p>
              </w:tc>
              <w:tc>
                <w:tcPr>
                  <w:tcW w:w="720" w:type="dxa"/>
                </w:tcPr>
                <w:p w14:paraId="6410EBEB" w14:textId="77777777" w:rsidR="000C0211" w:rsidRPr="00D10ED6" w:rsidRDefault="000C0211" w:rsidP="000C0211">
                  <w:pPr>
                    <w:pStyle w:val="TableBody"/>
                  </w:pPr>
                  <w:r w:rsidRPr="006624C0">
                    <w:t>none</w:t>
                  </w:r>
                </w:p>
              </w:tc>
              <w:tc>
                <w:tcPr>
                  <w:tcW w:w="6845" w:type="dxa"/>
                </w:tcPr>
                <w:p w14:paraId="7837955F" w14:textId="7468926F" w:rsidR="000C0211" w:rsidRPr="00D10ED6" w:rsidRDefault="000C0211" w:rsidP="000C0211">
                  <w:pPr>
                    <w:pStyle w:val="TableBody"/>
                  </w:pPr>
                  <w:r w:rsidRPr="006624C0">
                    <w:rPr>
                      <w:lang w:val="fr-FR"/>
                    </w:rPr>
                    <w:t>A Generation Resource</w:t>
                  </w:r>
                  <w:r w:rsidR="009E7633">
                    <w:rPr>
                      <w:lang w:val="fr-FR"/>
                    </w:rPr>
                    <w:t>, ESR,</w:t>
                  </w:r>
                  <w:r>
                    <w:rPr>
                      <w:lang w:val="fr-FR"/>
                    </w:rPr>
                    <w:t xml:space="preserve"> or Controllable Load Resource</w:t>
                  </w:r>
                  <w:r w:rsidRPr="006624C0">
                    <w:rPr>
                      <w:lang w:val="fr-FR"/>
                    </w:rPr>
                    <w:t>.</w:t>
                  </w:r>
                </w:p>
              </w:tc>
            </w:tr>
            <w:tr w:rsidR="000C0211" w14:paraId="2684C100" w14:textId="77777777" w:rsidTr="003579EE">
              <w:trPr>
                <w:cantSplit/>
              </w:trPr>
              <w:tc>
                <w:tcPr>
                  <w:tcW w:w="2155" w:type="dxa"/>
                </w:tcPr>
                <w:p w14:paraId="15EAAF32" w14:textId="77777777" w:rsidR="000C0211" w:rsidRPr="00D10ED6" w:rsidRDefault="000C0211" w:rsidP="000C0211">
                  <w:pPr>
                    <w:pStyle w:val="TableBody"/>
                    <w:rPr>
                      <w:i/>
                    </w:rPr>
                  </w:pPr>
                  <w:r w:rsidRPr="006624C0">
                    <w:rPr>
                      <w:i/>
                    </w:rPr>
                    <w:t>i</w:t>
                  </w:r>
                </w:p>
              </w:tc>
              <w:tc>
                <w:tcPr>
                  <w:tcW w:w="720" w:type="dxa"/>
                </w:tcPr>
                <w:p w14:paraId="674FC0F7" w14:textId="54140AB1" w:rsidR="000C0211" w:rsidRPr="00D10ED6" w:rsidRDefault="0018785B" w:rsidP="0018785B">
                  <w:pPr>
                    <w:pStyle w:val="TableBody"/>
                  </w:pPr>
                  <w:r>
                    <w:t>n</w:t>
                  </w:r>
                  <w:r w:rsidR="000C0211" w:rsidRPr="006624C0">
                    <w:t>one</w:t>
                  </w:r>
                </w:p>
              </w:tc>
              <w:tc>
                <w:tcPr>
                  <w:tcW w:w="6845" w:type="dxa"/>
                </w:tcPr>
                <w:p w14:paraId="79AABF95" w14:textId="4DB289ED" w:rsidR="000C0211" w:rsidRPr="00D10ED6" w:rsidRDefault="000C0211" w:rsidP="000C0211">
                  <w:pPr>
                    <w:pStyle w:val="TableBody"/>
                  </w:pPr>
                  <w:r w:rsidRPr="006624C0">
                    <w:t>A 15-minute Settlement Interval</w:t>
                  </w:r>
                </w:p>
              </w:tc>
            </w:tr>
            <w:tr w:rsidR="000C0211" w14:paraId="5C9DB4B1" w14:textId="77777777" w:rsidTr="003579EE">
              <w:trPr>
                <w:cantSplit/>
              </w:trPr>
              <w:tc>
                <w:tcPr>
                  <w:tcW w:w="2155" w:type="dxa"/>
                </w:tcPr>
                <w:p w14:paraId="4DECD8DE" w14:textId="77777777" w:rsidR="000C0211" w:rsidRPr="00D10ED6" w:rsidRDefault="000C0211" w:rsidP="000C0211">
                  <w:pPr>
                    <w:pStyle w:val="TableBody"/>
                    <w:rPr>
                      <w:i/>
                    </w:rPr>
                  </w:pPr>
                  <w:r w:rsidRPr="00D10ED6">
                    <w:rPr>
                      <w:i/>
                    </w:rPr>
                    <w:t>y</w:t>
                  </w:r>
                </w:p>
              </w:tc>
              <w:tc>
                <w:tcPr>
                  <w:tcW w:w="720" w:type="dxa"/>
                </w:tcPr>
                <w:p w14:paraId="12489B83" w14:textId="77777777" w:rsidR="000C0211" w:rsidRPr="00D10ED6" w:rsidRDefault="000C0211" w:rsidP="000C0211">
                  <w:pPr>
                    <w:pStyle w:val="TableBody"/>
                  </w:pPr>
                  <w:r w:rsidRPr="00D10ED6">
                    <w:t>none</w:t>
                  </w:r>
                </w:p>
              </w:tc>
              <w:tc>
                <w:tcPr>
                  <w:tcW w:w="6845" w:type="dxa"/>
                </w:tcPr>
                <w:p w14:paraId="0682A26C" w14:textId="77777777" w:rsidR="000C0211" w:rsidRPr="00D10ED6" w:rsidRDefault="000C0211" w:rsidP="000C0211">
                  <w:pPr>
                    <w:pStyle w:val="TableBody"/>
                  </w:pPr>
                  <w:r w:rsidRPr="00D10ED6">
                    <w:t xml:space="preserve">A five-minute clock interval in the Settlement Interval.  </w:t>
                  </w:r>
                </w:p>
              </w:tc>
            </w:tr>
          </w:tbl>
          <w:p w14:paraId="7BEA3874" w14:textId="24B81689" w:rsidR="00FA433F" w:rsidRPr="00C3334D" w:rsidRDefault="00FA433F" w:rsidP="00FA433F">
            <w:pPr>
              <w:spacing w:after="240"/>
            </w:pPr>
          </w:p>
        </w:tc>
      </w:tr>
    </w:tbl>
    <w:p w14:paraId="69BCCA66" w14:textId="02D70EE7" w:rsidR="001F04FD" w:rsidRPr="005B7AC2" w:rsidRDefault="001F04FD" w:rsidP="001F04FD">
      <w:pPr>
        <w:pStyle w:val="H4"/>
        <w:tabs>
          <w:tab w:val="clear" w:pos="1260"/>
          <w:tab w:val="left" w:pos="1620"/>
        </w:tabs>
        <w:spacing w:before="480"/>
        <w:ind w:left="1627" w:hanging="1627"/>
        <w:outlineLvl w:val="4"/>
        <w:rPr>
          <w:i/>
        </w:rPr>
      </w:pPr>
      <w:bookmarkStart w:id="2000" w:name="_Toc135992354"/>
      <w:r w:rsidRPr="005B7AC2">
        <w:rPr>
          <w:i/>
        </w:rPr>
        <w:lastRenderedPageBreak/>
        <w:t>6.6.5.1.1</w:t>
      </w:r>
      <w:r w:rsidRPr="005B7AC2">
        <w:rPr>
          <w:i/>
        </w:rPr>
        <w:tab/>
        <w:t>General Generation Resource and Controllable Load Resource Base Point Deviation Charge</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2000"/>
    </w:p>
    <w:p w14:paraId="0AAD941C" w14:textId="77777777" w:rsidR="001F04FD" w:rsidRDefault="001F04FD" w:rsidP="001F04FD">
      <w:pPr>
        <w:pStyle w:val="List"/>
        <w:ind w:left="720"/>
      </w:pPr>
      <w:r>
        <w:t>(1)</w:t>
      </w:r>
      <w:r>
        <w:tab/>
        <w:t xml:space="preserve">Unless one of the exceptions specified in paragraphs (2) and (3) below applies, ERCOT shall charge a Base Point Deviation Charge for a Resource other than those described in Section 6.6.5.2, IRR Generation Resource Base Point Deviation Charge, and Section 6.6.5.3, </w:t>
      </w:r>
      <w:r w:rsidR="00FC539A">
        <w:t>Resources</w:t>
      </w:r>
      <w:r>
        <w:t xml:space="preserve"> Exempt from Deviation Charges, when the telemetered generation of the Generation Resource or telemetered power consumption of the Controllable Load Resource over the 15-minute Settlement Interval is outside the tolerances defined later in this Section 6.6.5.1.1.</w:t>
      </w:r>
    </w:p>
    <w:p w14:paraId="40179C9C" w14:textId="77777777" w:rsidR="001F04FD" w:rsidRDefault="001F04FD" w:rsidP="001F04FD">
      <w:pPr>
        <w:pStyle w:val="BodyText"/>
        <w:ind w:left="720" w:hanging="720"/>
      </w:pPr>
      <w:r>
        <w:t>(2)</w:t>
      </w:r>
      <w:r>
        <w:tab/>
        <w:t>ERCOT may not charge a QSE a Base Point Deviation Charge under paragraph (1) above when both of the following apply:</w:t>
      </w:r>
    </w:p>
    <w:p w14:paraId="64DFED7A" w14:textId="77777777" w:rsidR="001F04FD" w:rsidRDefault="001F04FD" w:rsidP="001F04FD">
      <w:pPr>
        <w:pStyle w:val="List"/>
      </w:pPr>
      <w:r>
        <w:t>(a)</w:t>
      </w:r>
      <w:r>
        <w:tab/>
        <w:t>The deviation of the Resource over the 15-minute Settlement Interval is in a direction that contributes to frequency corrections that resolve an ERCOT System frequency deviation; and</w:t>
      </w:r>
    </w:p>
    <w:p w14:paraId="7DA6553B" w14:textId="77777777" w:rsidR="001F04FD" w:rsidRDefault="001F04FD" w:rsidP="001F04FD">
      <w:pPr>
        <w:pStyle w:val="List"/>
      </w:pPr>
      <w:r>
        <w:t>(b)</w:t>
      </w:r>
      <w:r>
        <w:tab/>
        <w:t>The ERCOT System frequency deviation is greater than +/-0.05 Hz at any time during the 15-minute Settlement Interval.</w:t>
      </w:r>
    </w:p>
    <w:p w14:paraId="70F13C75" w14:textId="42C89183" w:rsidR="008611B7" w:rsidRDefault="001F04FD" w:rsidP="008611B7">
      <w:pPr>
        <w:pStyle w:val="List"/>
        <w:ind w:left="720"/>
      </w:pPr>
      <w:r>
        <w:t>(3)</w:t>
      </w:r>
      <w:r>
        <w:tab/>
        <w:t>ERCOT may not charge a QSE a Base Point Deviation Charge under paragraph (1) above for any 15-minute Settlement Interval during which</w:t>
      </w:r>
      <w:bookmarkEnd w:id="1955"/>
      <w:bookmarkEnd w:id="1956"/>
      <w:bookmarkEnd w:id="1992"/>
      <w:r w:rsidR="008611B7">
        <w:t>:</w:t>
      </w:r>
    </w:p>
    <w:p w14:paraId="71A93921" w14:textId="77777777" w:rsidR="008611B7" w:rsidRDefault="008611B7" w:rsidP="008611B7">
      <w:pPr>
        <w:pStyle w:val="List"/>
      </w:pPr>
      <w:r>
        <w:t>(a)</w:t>
      </w:r>
      <w:r>
        <w:tab/>
        <w:t xml:space="preserve">ERCOT Contingency Reserve Service (ECRS) was deployed; or </w:t>
      </w:r>
    </w:p>
    <w:p w14:paraId="7120B88F" w14:textId="0401A519" w:rsidR="001F04FD" w:rsidRDefault="008611B7" w:rsidP="00F969DB">
      <w:pPr>
        <w:pStyle w:val="List"/>
      </w:pPr>
      <w:r>
        <w:t>(b)</w:t>
      </w:r>
      <w:r>
        <w:tab/>
        <w:t>Responsive Reserve (RRS) was manually deployed</w:t>
      </w:r>
      <w:r w:rsidRPr="005E06B4">
        <w:t xml:space="preserve"> </w:t>
      </w:r>
      <w:r>
        <w:t>by ERCOT.</w:t>
      </w:r>
      <w:r w:rsidR="001F04FD">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579EE" w14:paraId="3D21311A" w14:textId="77777777" w:rsidTr="003579EE">
        <w:trPr>
          <w:trHeight w:val="206"/>
        </w:trPr>
        <w:tc>
          <w:tcPr>
            <w:tcW w:w="5000" w:type="pct"/>
            <w:tcBorders>
              <w:top w:val="single" w:sz="4" w:space="0" w:color="auto"/>
              <w:left w:val="single" w:sz="4" w:space="0" w:color="auto"/>
              <w:bottom w:val="single" w:sz="4" w:space="0" w:color="auto"/>
              <w:right w:val="single" w:sz="4" w:space="0" w:color="auto"/>
            </w:tcBorders>
            <w:shd w:val="pct12" w:color="auto" w:fill="auto"/>
          </w:tcPr>
          <w:p w14:paraId="5B4D3CC5" w14:textId="65C7F2C0" w:rsidR="003579EE" w:rsidRPr="00B37C4B" w:rsidRDefault="003579EE" w:rsidP="003579EE">
            <w:pPr>
              <w:pStyle w:val="Instructions"/>
              <w:spacing w:before="120"/>
            </w:pPr>
            <w:bookmarkStart w:id="2001" w:name="_Toc402357151"/>
            <w:bookmarkStart w:id="2002" w:name="_Toc422486531"/>
            <w:bookmarkStart w:id="2003" w:name="_Toc433093384"/>
            <w:bookmarkStart w:id="2004" w:name="_Toc433093542"/>
            <w:bookmarkStart w:id="2005" w:name="_Toc440874772"/>
            <w:bookmarkStart w:id="2006" w:name="_Toc448142329"/>
            <w:bookmarkStart w:id="2007" w:name="_Toc448142486"/>
            <w:bookmarkStart w:id="2008" w:name="_Toc458770327"/>
            <w:bookmarkStart w:id="2009" w:name="_Toc459294295"/>
            <w:bookmarkStart w:id="2010" w:name="_Toc463262788"/>
            <w:bookmarkStart w:id="2011" w:name="_Toc468286861"/>
            <w:bookmarkStart w:id="2012" w:name="_Toc481502901"/>
            <w:bookmarkStart w:id="2013" w:name="_Toc496080069"/>
            <w:r>
              <w:lastRenderedPageBreak/>
              <w:t>[NPRR963:  Delete Section 6.6.5.1.1 above upon system implementation</w:t>
            </w:r>
            <w:r w:rsidR="00C215CF">
              <w:t xml:space="preserve"> and renumber accordingly</w:t>
            </w:r>
            <w:r>
              <w:t xml:space="preserve">.] </w:t>
            </w:r>
          </w:p>
        </w:tc>
      </w:tr>
    </w:tbl>
    <w:p w14:paraId="3B111D31" w14:textId="77777777" w:rsidR="001F04FD" w:rsidRPr="002D385D" w:rsidRDefault="001F04FD" w:rsidP="001F04FD">
      <w:pPr>
        <w:pStyle w:val="H4"/>
        <w:tabs>
          <w:tab w:val="clear" w:pos="1260"/>
          <w:tab w:val="left" w:pos="1620"/>
        </w:tabs>
        <w:spacing w:before="480"/>
        <w:ind w:left="1627" w:hanging="1627"/>
        <w:outlineLvl w:val="4"/>
      </w:pPr>
      <w:bookmarkStart w:id="2014" w:name="_Toc135992355"/>
      <w:r w:rsidRPr="002D385D">
        <w:t>6.6.5.1.1.1</w:t>
      </w:r>
      <w:r w:rsidRPr="002D385D">
        <w:tab/>
        <w:t>Base Point Deviation Charge for Over Generation</w:t>
      </w:r>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p>
    <w:p w14:paraId="1A99B612" w14:textId="77777777" w:rsidR="001F04FD" w:rsidRDefault="001F04FD" w:rsidP="001F04FD">
      <w:pPr>
        <w:pStyle w:val="BodyTextNumbered"/>
      </w:pPr>
      <w:r>
        <w:t>(1)</w:t>
      </w:r>
      <w:r>
        <w:tab/>
        <w:t>ERCOT shall charge a QSE for a Generation Resource for over-generation that exceeds the following tolerance.  The tolerance is the greater of:</w:t>
      </w:r>
    </w:p>
    <w:p w14:paraId="241A5915" w14:textId="77777777" w:rsidR="001F04FD" w:rsidRDefault="001F04FD" w:rsidP="00BA3F0D">
      <w:pPr>
        <w:pStyle w:val="BodyTextNumbered"/>
        <w:ind w:left="1440"/>
      </w:pPr>
      <w:r>
        <w:t>(a)</w:t>
      </w:r>
      <w:r>
        <w:tab/>
        <w:t>5% of the average of the Base Points in the Settlement Interval adjusted for any Ancillary Service deployments; or</w:t>
      </w:r>
    </w:p>
    <w:p w14:paraId="21D83D8B" w14:textId="77777777" w:rsidR="001F04FD" w:rsidRDefault="001F04FD" w:rsidP="001F04FD">
      <w:pPr>
        <w:pStyle w:val="BodyTextNumbered"/>
        <w:ind w:left="1440"/>
      </w:pPr>
      <w:r>
        <w:t>(b)</w:t>
      </w:r>
      <w:r>
        <w:tab/>
        <w:t xml:space="preserve">Five MW for metered generation above the average of the Base Points in the Settlement Interval adjusted for any Ancillary Service deployments. </w:t>
      </w:r>
    </w:p>
    <w:p w14:paraId="6AAEFD9F" w14:textId="77777777" w:rsidR="001F04FD" w:rsidRPr="000149E5" w:rsidRDefault="001F04FD" w:rsidP="00BA3F0D">
      <w:pPr>
        <w:pStyle w:val="BodyTextNumbered"/>
        <w:rPr>
          <w:iCs/>
        </w:rPr>
      </w:pPr>
      <w:r w:rsidRPr="000149E5">
        <w:rPr>
          <w:iCs/>
        </w:rPr>
        <w:t>(2)</w:t>
      </w:r>
      <w:r w:rsidRPr="000149E5">
        <w:rPr>
          <w:iCs/>
        </w:rPr>
        <w:tab/>
        <w:t>The over-generation charge to each QSE for each Generation Resource at each Resource Node Settlement Point is calculated as follows:</w:t>
      </w:r>
    </w:p>
    <w:p w14:paraId="4D70B8AA" w14:textId="77777777" w:rsidR="001F04FD" w:rsidRDefault="001F04FD" w:rsidP="00BA3F0D">
      <w:pPr>
        <w:pStyle w:val="FormulaBold"/>
      </w:pPr>
      <w:r w:rsidRPr="00BC5C70">
        <w:t xml:space="preserve">BPDAMT </w:t>
      </w:r>
      <w:r w:rsidRPr="00BC5C70">
        <w:rPr>
          <w:i/>
          <w:iCs/>
          <w:vertAlign w:val="subscript"/>
          <w:lang w:val="es-ES"/>
        </w:rPr>
        <w:t>q, r, p</w:t>
      </w:r>
      <w:r>
        <w:rPr>
          <w:i/>
          <w:iCs/>
          <w:vertAlign w:val="subscript"/>
          <w:lang w:val="es-ES"/>
        </w:rPr>
        <w:t xml:space="preserve">, i </w:t>
      </w:r>
      <w:r w:rsidRPr="00BC5C70">
        <w:tab/>
        <w:t>=</w:t>
      </w:r>
      <w:r w:rsidRPr="00BC5C70">
        <w:tab/>
        <w:t>Max (PR1, RTSPP</w:t>
      </w:r>
      <w:r>
        <w:t xml:space="preserve"> </w:t>
      </w:r>
      <w:r w:rsidRPr="00BC5C70">
        <w:rPr>
          <w:i/>
          <w:vertAlign w:val="subscript"/>
        </w:rPr>
        <w:t>p</w:t>
      </w:r>
      <w:r>
        <w:rPr>
          <w:i/>
          <w:vertAlign w:val="subscript"/>
        </w:rPr>
        <w:t>, i</w:t>
      </w:r>
      <w:r w:rsidRPr="00BC5C70">
        <w:t>) * OGEN</w:t>
      </w:r>
      <w:r w:rsidRPr="00BC5C70">
        <w:rPr>
          <w:i/>
          <w:iCs/>
          <w:vertAlign w:val="subscript"/>
          <w:lang w:val="es-ES"/>
        </w:rPr>
        <w:t xml:space="preserve"> q, r, p</w:t>
      </w:r>
      <w:r>
        <w:rPr>
          <w:i/>
          <w:iCs/>
          <w:vertAlign w:val="subscript"/>
          <w:lang w:val="es-ES"/>
        </w:rPr>
        <w:t>, i</w:t>
      </w:r>
      <w:r w:rsidRPr="00BC5C70">
        <w:rPr>
          <w:i/>
          <w:iCs/>
          <w:vertAlign w:val="subscript"/>
          <w:lang w:val="es-ES"/>
        </w:rPr>
        <w:t xml:space="preserve"> </w:t>
      </w:r>
      <w:r w:rsidRPr="00BC5C70">
        <w:rPr>
          <w:rFonts w:ascii="Times New Roman Bold" w:hAnsi="Times New Roman Bold"/>
          <w:iCs/>
          <w:lang w:val="es-ES"/>
        </w:rPr>
        <w:t xml:space="preserve"> </w:t>
      </w:r>
    </w:p>
    <w:p w14:paraId="786929F2" w14:textId="77777777" w:rsidR="001F04FD" w:rsidRPr="00E05F10" w:rsidRDefault="001F04FD" w:rsidP="001F04FD">
      <w:pPr>
        <w:pStyle w:val="FormulaBold"/>
        <w:rPr>
          <w:b w:val="0"/>
        </w:rPr>
      </w:pPr>
      <w:r w:rsidRPr="007979BF">
        <w:rPr>
          <w:b w:val="0"/>
        </w:rPr>
        <w:t>Where:</w:t>
      </w:r>
    </w:p>
    <w:p w14:paraId="757B2119" w14:textId="77777777" w:rsidR="001F04FD" w:rsidRPr="001A3201" w:rsidRDefault="001F04FD" w:rsidP="001F04FD">
      <w:pPr>
        <w:pStyle w:val="FormulaBold"/>
        <w:rPr>
          <w:b w:val="0"/>
          <w:caps/>
        </w:rPr>
      </w:pPr>
      <w:r w:rsidRPr="001A3201">
        <w:rPr>
          <w:b w:val="0"/>
        </w:rPr>
        <w:t>OGEN</w:t>
      </w:r>
      <w:r w:rsidRPr="001A3201">
        <w:rPr>
          <w:b w:val="0"/>
          <w:i/>
          <w:iCs/>
          <w:vertAlign w:val="subscript"/>
          <w:lang w:val="es-ES"/>
        </w:rPr>
        <w:t xml:space="preserve"> q, r, p, i </w:t>
      </w:r>
      <w:r w:rsidRPr="001A3201">
        <w:rPr>
          <w:b w:val="0"/>
        </w:rPr>
        <w:t xml:space="preserve"> = Max [0, (TWTG</w:t>
      </w:r>
      <w:r w:rsidR="00967F3A">
        <w:rPr>
          <w:b w:val="0"/>
        </w:rPr>
        <w:t xml:space="preserve"> </w:t>
      </w:r>
      <w:r w:rsidRPr="001A3201">
        <w:rPr>
          <w:b w:val="0"/>
          <w:i/>
          <w:iCs/>
          <w:vertAlign w:val="subscript"/>
          <w:lang w:val="es-ES"/>
        </w:rPr>
        <w:t xml:space="preserve">q, r, p, i </w:t>
      </w:r>
      <w:r w:rsidRPr="001A3201">
        <w:rPr>
          <w:b w:val="0"/>
        </w:rPr>
        <w:t xml:space="preserve"> – ¼ * Max (((1 + K1) * AABP</w:t>
      </w:r>
      <w:r w:rsidRPr="001A3201">
        <w:rPr>
          <w:b w:val="0"/>
          <w:i/>
          <w:iCs/>
          <w:vertAlign w:val="subscript"/>
          <w:lang w:val="es-ES"/>
        </w:rPr>
        <w:t xml:space="preserve"> q, r, p, i</w:t>
      </w:r>
      <w:r w:rsidRPr="001A3201">
        <w:rPr>
          <w:rFonts w:ascii="Times New Roman Bold" w:hAnsi="Times New Roman Bold"/>
          <w:b w:val="0"/>
          <w:iCs/>
          <w:lang w:val="es-ES"/>
        </w:rPr>
        <w:t>)</w:t>
      </w:r>
      <w:r w:rsidRPr="001A3201">
        <w:rPr>
          <w:b w:val="0"/>
        </w:rPr>
        <w:t>, (AABP</w:t>
      </w:r>
      <w:r w:rsidRPr="001A3201">
        <w:rPr>
          <w:b w:val="0"/>
          <w:i/>
          <w:iCs/>
          <w:vertAlign w:val="subscript"/>
          <w:lang w:val="es-ES"/>
        </w:rPr>
        <w:t xml:space="preserve"> q, r, p, i </w:t>
      </w:r>
      <w:r w:rsidRPr="001A3201">
        <w:rPr>
          <w:b w:val="0"/>
        </w:rPr>
        <w:t>+ Q1)))]</w:t>
      </w:r>
    </w:p>
    <w:p w14:paraId="0FB1A369" w14:textId="77777777" w:rsidR="001F04FD" w:rsidRPr="0015675B" w:rsidRDefault="001F04FD" w:rsidP="001F04FD">
      <w:pPr>
        <w:pStyle w:val="BodyTextNumbered"/>
        <w:ind w:left="1440"/>
        <w:rPr>
          <w:rFonts w:ascii="Times New Roman Bold" w:hAnsi="Times New Roman Bold"/>
        </w:rPr>
      </w:pPr>
      <w:r w:rsidRPr="0015675B">
        <w:t>TWTG</w:t>
      </w:r>
      <w:r w:rsidRPr="0015675B">
        <w:rPr>
          <w:i/>
          <w:vertAlign w:val="subscript"/>
        </w:rPr>
        <w:t xml:space="preserve"> q, r, p, i</w:t>
      </w:r>
      <w:r w:rsidRPr="0015675B">
        <w:rPr>
          <w:i/>
          <w:vertAlign w:val="subscript"/>
        </w:rPr>
        <w:tab/>
        <w:t>=</w:t>
      </w:r>
      <w:r w:rsidRPr="0015675B">
        <w:rPr>
          <w:i/>
          <w:vertAlign w:val="subscript"/>
        </w:rPr>
        <w:tab/>
      </w:r>
      <w:r w:rsidRPr="002600B6">
        <w:t>(</w:t>
      </w:r>
      <w:r w:rsidRPr="0015675B">
        <w:rPr>
          <w:position w:val="-22"/>
        </w:rPr>
        <w:object w:dxaOrig="210" w:dyaOrig="450" w14:anchorId="7EB1CD44">
          <v:shape id="_x0000_i1182" type="#_x0000_t75" style="width:6pt;height:24pt" o:ole="">
            <v:imagedata r:id="rId205" o:title=""/>
          </v:shape>
          <o:OLEObject Type="Embed" ProgID="Equation.3" ShapeID="_x0000_i1182" DrawAspect="Content" ObjectID="_1775282895" r:id="rId209"/>
        </w:object>
      </w:r>
      <w:r w:rsidRPr="0015675B">
        <w:t xml:space="preserve"> (AVGTG5M</w:t>
      </w:r>
      <w:r w:rsidRPr="0015675B">
        <w:rPr>
          <w:i/>
          <w:vertAlign w:val="subscript"/>
        </w:rPr>
        <w:t xml:space="preserve"> q, r, p, i, y</w:t>
      </w:r>
      <w:r w:rsidRPr="002600B6">
        <w:t>)</w:t>
      </w:r>
      <w:r w:rsidRPr="0015675B">
        <w:rPr>
          <w:rFonts w:ascii="Times New Roman Bold" w:hAnsi="Times New Roman Bold"/>
        </w:rPr>
        <w:t xml:space="preserve"> / </w:t>
      </w:r>
      <w:r w:rsidRPr="002600B6">
        <w:t>3)</w:t>
      </w:r>
      <w:r w:rsidRPr="0015675B">
        <w:rPr>
          <w:rFonts w:ascii="Times New Roman Bold" w:hAnsi="Times New Roman Bold"/>
        </w:rPr>
        <w:t xml:space="preserve"> </w:t>
      </w:r>
      <w:r w:rsidRPr="002600B6">
        <w:t>*</w:t>
      </w:r>
      <w:r w:rsidRPr="0015675B">
        <w:rPr>
          <w:rFonts w:ascii="Times New Roman Bold" w:hAnsi="Times New Roman Bold"/>
        </w:rPr>
        <w:t xml:space="preserve"> </w:t>
      </w:r>
      <w:r w:rsidRPr="002600B6">
        <w:rPr>
          <w:rFonts w:hint="eastAsia"/>
        </w:rPr>
        <w:t>¼</w:t>
      </w:r>
    </w:p>
    <w:p w14:paraId="49DF2E37" w14:textId="77777777" w:rsidR="001F04FD" w:rsidRDefault="001F04FD" w:rsidP="00BA3F0D">
      <w:r>
        <w:t>The above variables are defined as follows:</w:t>
      </w:r>
    </w:p>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3"/>
        <w:gridCol w:w="1255"/>
        <w:gridCol w:w="6421"/>
      </w:tblGrid>
      <w:tr w:rsidR="001F04FD" w:rsidRPr="00B2348D" w14:paraId="46216282" w14:textId="77777777" w:rsidTr="00E21852">
        <w:trPr>
          <w:cantSplit/>
          <w:tblHeader/>
        </w:trPr>
        <w:tc>
          <w:tcPr>
            <w:tcW w:w="2153" w:type="dxa"/>
          </w:tcPr>
          <w:p w14:paraId="11FCC894" w14:textId="77777777" w:rsidR="001F04FD" w:rsidRPr="00B2348D" w:rsidRDefault="001F04FD" w:rsidP="00AC4DEE">
            <w:pPr>
              <w:pStyle w:val="TableHead"/>
              <w:tabs>
                <w:tab w:val="right" w:pos="9360"/>
              </w:tabs>
            </w:pPr>
            <w:r w:rsidRPr="006624C0">
              <w:t>Variable</w:t>
            </w:r>
          </w:p>
        </w:tc>
        <w:tc>
          <w:tcPr>
            <w:tcW w:w="1255" w:type="dxa"/>
          </w:tcPr>
          <w:p w14:paraId="29A78C04" w14:textId="77777777" w:rsidR="001F04FD" w:rsidRPr="00B2348D" w:rsidRDefault="001F04FD" w:rsidP="00AC4DEE">
            <w:pPr>
              <w:pStyle w:val="TableHead"/>
              <w:tabs>
                <w:tab w:val="right" w:pos="9360"/>
              </w:tabs>
            </w:pPr>
            <w:r w:rsidRPr="006624C0">
              <w:t>Unit</w:t>
            </w:r>
          </w:p>
        </w:tc>
        <w:tc>
          <w:tcPr>
            <w:tcW w:w="6421" w:type="dxa"/>
          </w:tcPr>
          <w:p w14:paraId="1BB33C6A" w14:textId="77777777" w:rsidR="001F04FD" w:rsidRPr="00B2348D" w:rsidRDefault="001F04FD" w:rsidP="00AC4DEE">
            <w:pPr>
              <w:pStyle w:val="TableHead"/>
              <w:tabs>
                <w:tab w:val="right" w:pos="9360"/>
              </w:tabs>
            </w:pPr>
            <w:r w:rsidRPr="006624C0">
              <w:t>Definition</w:t>
            </w:r>
          </w:p>
        </w:tc>
      </w:tr>
      <w:tr w:rsidR="001F04FD" w:rsidRPr="00B2348D" w14:paraId="5BE79504" w14:textId="77777777" w:rsidTr="00E21852">
        <w:trPr>
          <w:cantSplit/>
        </w:trPr>
        <w:tc>
          <w:tcPr>
            <w:tcW w:w="2153" w:type="dxa"/>
          </w:tcPr>
          <w:p w14:paraId="09CCF151" w14:textId="77777777" w:rsidR="001F04FD" w:rsidRPr="00B2348D" w:rsidRDefault="001F04FD" w:rsidP="00AC4DEE">
            <w:pPr>
              <w:pStyle w:val="TableBody"/>
            </w:pPr>
            <w:r w:rsidRPr="006624C0">
              <w:t xml:space="preserve">BPDAMT </w:t>
            </w:r>
            <w:r w:rsidRPr="006624C0">
              <w:rPr>
                <w:i/>
                <w:vertAlign w:val="subscript"/>
              </w:rPr>
              <w:t>q, r, p, i</w:t>
            </w:r>
          </w:p>
        </w:tc>
        <w:tc>
          <w:tcPr>
            <w:tcW w:w="1255" w:type="dxa"/>
          </w:tcPr>
          <w:p w14:paraId="16526CF9" w14:textId="77777777" w:rsidR="001F04FD" w:rsidRPr="00B2348D" w:rsidRDefault="001F04FD" w:rsidP="00AC4DEE">
            <w:pPr>
              <w:pStyle w:val="TableBody"/>
            </w:pPr>
            <w:r w:rsidRPr="006624C0">
              <w:t>$</w:t>
            </w:r>
          </w:p>
        </w:tc>
        <w:tc>
          <w:tcPr>
            <w:tcW w:w="6421" w:type="dxa"/>
          </w:tcPr>
          <w:p w14:paraId="732B36F0" w14:textId="77777777" w:rsidR="001F04FD" w:rsidRPr="00B2348D" w:rsidRDefault="001F04FD" w:rsidP="00AC4DEE">
            <w:pPr>
              <w:pStyle w:val="TableBody"/>
            </w:pPr>
            <w:r w:rsidRPr="006624C0">
              <w:rPr>
                <w:i/>
              </w:rPr>
              <w:t>Base Point Deviation Charge per QSE per Settlement Point per Resource</w:t>
            </w:r>
            <w:r w:rsidRPr="006624C0">
              <w:t xml:space="preserve">—The charge to QSE </w:t>
            </w:r>
            <w:r w:rsidRPr="006624C0">
              <w:rPr>
                <w:i/>
              </w:rPr>
              <w:t>q</w:t>
            </w:r>
            <w:r w:rsidRPr="006624C0">
              <w:t xml:space="preserve"> for Generation Resource </w:t>
            </w:r>
            <w:r w:rsidRPr="006624C0">
              <w:rPr>
                <w:i/>
              </w:rPr>
              <w:t>r</w:t>
            </w:r>
            <w:r w:rsidRPr="006624C0">
              <w:t xml:space="preserve"> at Resource Node </w:t>
            </w:r>
            <w:r w:rsidRPr="006624C0">
              <w:rPr>
                <w:i/>
              </w:rPr>
              <w:t>p</w:t>
            </w:r>
            <w:r w:rsidRPr="006624C0">
              <w:t xml:space="preserve">, for its deviation from Base Point, for the 15-minute Settlement Interval </w:t>
            </w:r>
            <w:r w:rsidRPr="006624C0">
              <w:rPr>
                <w:i/>
              </w:rPr>
              <w:t>i</w:t>
            </w:r>
            <w:r w:rsidRPr="006624C0">
              <w:t>.  The Base Point Deviation Charge is charged to the Combined Cycle Train for all Combined Cycle Generation Resources.</w:t>
            </w:r>
          </w:p>
        </w:tc>
      </w:tr>
      <w:tr w:rsidR="001F04FD" w:rsidRPr="00B2348D" w14:paraId="7974ECE5" w14:textId="77777777" w:rsidTr="00E21852">
        <w:trPr>
          <w:cantSplit/>
        </w:trPr>
        <w:tc>
          <w:tcPr>
            <w:tcW w:w="2153" w:type="dxa"/>
          </w:tcPr>
          <w:p w14:paraId="5E4C8FCC" w14:textId="77777777" w:rsidR="001F04FD" w:rsidRPr="00B2348D" w:rsidRDefault="001F04FD" w:rsidP="00AC4DEE">
            <w:pPr>
              <w:pStyle w:val="TableBody"/>
            </w:pPr>
            <w:r w:rsidRPr="006624C0">
              <w:t xml:space="preserve">RTSPP </w:t>
            </w:r>
            <w:r w:rsidRPr="006624C0">
              <w:rPr>
                <w:i/>
                <w:vertAlign w:val="subscript"/>
              </w:rPr>
              <w:t>p, i</w:t>
            </w:r>
          </w:p>
        </w:tc>
        <w:tc>
          <w:tcPr>
            <w:tcW w:w="1255" w:type="dxa"/>
          </w:tcPr>
          <w:p w14:paraId="3A355AAE" w14:textId="77777777" w:rsidR="001F04FD" w:rsidRPr="00B2348D" w:rsidRDefault="001F04FD" w:rsidP="00AC4DEE">
            <w:pPr>
              <w:pStyle w:val="TableBody"/>
            </w:pPr>
            <w:r w:rsidRPr="006624C0">
              <w:t>$/MWh</w:t>
            </w:r>
          </w:p>
        </w:tc>
        <w:tc>
          <w:tcPr>
            <w:tcW w:w="6421" w:type="dxa"/>
          </w:tcPr>
          <w:p w14:paraId="2BE48953" w14:textId="77777777" w:rsidR="001F04FD" w:rsidRPr="00B2348D" w:rsidRDefault="001F04FD" w:rsidP="00AC4DEE">
            <w:pPr>
              <w:pStyle w:val="TableBody"/>
            </w:pPr>
            <w:r w:rsidRPr="006624C0">
              <w:rPr>
                <w:i/>
              </w:rPr>
              <w:t>Real-Time Settlement Point Price per Settlement Point</w:t>
            </w:r>
            <w:r w:rsidRPr="006624C0">
              <w:t xml:space="preserve">—The Real-Time Settlement Point Price at Settlement Point </w:t>
            </w:r>
            <w:r w:rsidRPr="006624C0">
              <w:rPr>
                <w:i/>
              </w:rPr>
              <w:t>p</w:t>
            </w:r>
            <w:r w:rsidRPr="006624C0">
              <w:t xml:space="preserve">, for the 15-minute Settlement Interval </w:t>
            </w:r>
            <w:r w:rsidRPr="006624C0">
              <w:rPr>
                <w:i/>
              </w:rPr>
              <w:t>i</w:t>
            </w:r>
            <w:r w:rsidRPr="006624C0">
              <w:t>.</w:t>
            </w:r>
          </w:p>
        </w:tc>
      </w:tr>
      <w:tr w:rsidR="001F04FD" w:rsidRPr="00B2348D" w14:paraId="37155F10" w14:textId="77777777" w:rsidTr="00E21852">
        <w:trPr>
          <w:cantSplit/>
        </w:trPr>
        <w:tc>
          <w:tcPr>
            <w:tcW w:w="2153" w:type="dxa"/>
          </w:tcPr>
          <w:p w14:paraId="15B112CB" w14:textId="77777777" w:rsidR="001F04FD" w:rsidRPr="00B2348D" w:rsidRDefault="001F04FD" w:rsidP="00AC4DEE">
            <w:pPr>
              <w:pStyle w:val="TableBody"/>
            </w:pPr>
            <w:r w:rsidRPr="00B2348D">
              <w:t xml:space="preserve">TWTG </w:t>
            </w:r>
            <w:r w:rsidRPr="006624C0">
              <w:rPr>
                <w:i/>
                <w:vertAlign w:val="subscript"/>
              </w:rPr>
              <w:t>q, r, p, i</w:t>
            </w:r>
          </w:p>
        </w:tc>
        <w:tc>
          <w:tcPr>
            <w:tcW w:w="1255" w:type="dxa"/>
          </w:tcPr>
          <w:p w14:paraId="452AA420" w14:textId="77777777" w:rsidR="001F04FD" w:rsidRPr="00B2348D" w:rsidRDefault="001F04FD" w:rsidP="00AC4DEE">
            <w:pPr>
              <w:pStyle w:val="TableBody"/>
            </w:pPr>
            <w:r w:rsidRPr="00B2348D">
              <w:t>MWh</w:t>
            </w:r>
          </w:p>
        </w:tc>
        <w:tc>
          <w:tcPr>
            <w:tcW w:w="6421" w:type="dxa"/>
          </w:tcPr>
          <w:p w14:paraId="0FE74A2D" w14:textId="77777777" w:rsidR="001F04FD" w:rsidRPr="00B2348D" w:rsidRDefault="001F04FD" w:rsidP="00AC4DEE">
            <w:pPr>
              <w:pStyle w:val="TableBody"/>
              <w:rPr>
                <w:i/>
              </w:rPr>
            </w:pPr>
            <w:r w:rsidRPr="00B2348D">
              <w:rPr>
                <w:i/>
              </w:rPr>
              <w:t>Time-Weighted Telemetered Generation per QSE per Settlement Point per Resource</w:t>
            </w:r>
            <w:r w:rsidRPr="00B2348D">
              <w:t xml:space="preserve">—The telemetered generation of Generation Resource </w:t>
            </w:r>
            <w:r w:rsidRPr="00B2348D">
              <w:rPr>
                <w:i/>
              </w:rPr>
              <w:t>r</w:t>
            </w:r>
            <w:r w:rsidRPr="00B2348D">
              <w:t xml:space="preserve"> represented by QSE </w:t>
            </w:r>
            <w:r w:rsidRPr="00B2348D">
              <w:rPr>
                <w:i/>
              </w:rPr>
              <w:t>q</w:t>
            </w:r>
            <w:r w:rsidRPr="00B2348D">
              <w:t xml:space="preserve"> at Resource Node </w:t>
            </w:r>
            <w:r w:rsidRPr="00B2348D">
              <w:rPr>
                <w:i/>
              </w:rPr>
              <w:t>p</w:t>
            </w:r>
            <w:r w:rsidRPr="00B2348D">
              <w:t xml:space="preserve">, for the 15-minute Settlement Interval </w:t>
            </w:r>
            <w:r w:rsidRPr="00B2348D">
              <w:rPr>
                <w:i/>
              </w:rPr>
              <w:t>i</w:t>
            </w:r>
            <w:r w:rsidRPr="00B2348D">
              <w:t xml:space="preserve">.  Where for a Combined Cycle Train, the Resource </w:t>
            </w:r>
            <w:r w:rsidRPr="00B2348D">
              <w:rPr>
                <w:i/>
              </w:rPr>
              <w:t xml:space="preserve">r </w:t>
            </w:r>
            <w:r w:rsidRPr="00B2348D">
              <w:t>is the Combined Cycle Train.</w:t>
            </w:r>
          </w:p>
        </w:tc>
      </w:tr>
      <w:tr w:rsidR="001F04FD" w:rsidRPr="00B2348D" w14:paraId="3B95D44F" w14:textId="77777777" w:rsidTr="00E21852">
        <w:trPr>
          <w:cantSplit/>
        </w:trPr>
        <w:tc>
          <w:tcPr>
            <w:tcW w:w="2153" w:type="dxa"/>
          </w:tcPr>
          <w:p w14:paraId="49ECC3ED" w14:textId="77777777" w:rsidR="001F04FD" w:rsidRPr="00B2348D" w:rsidRDefault="001F04FD" w:rsidP="00AC4DEE">
            <w:pPr>
              <w:pStyle w:val="TableBody"/>
            </w:pPr>
            <w:r w:rsidRPr="00B2348D">
              <w:lastRenderedPageBreak/>
              <w:t>AABP</w:t>
            </w:r>
            <w:r w:rsidRPr="006624C0">
              <w:rPr>
                <w:i/>
                <w:vertAlign w:val="subscript"/>
              </w:rPr>
              <w:t xml:space="preserve"> q, r, p, i</w:t>
            </w:r>
          </w:p>
        </w:tc>
        <w:tc>
          <w:tcPr>
            <w:tcW w:w="1255" w:type="dxa"/>
          </w:tcPr>
          <w:p w14:paraId="1B253025" w14:textId="77777777" w:rsidR="001F04FD" w:rsidRPr="00B2348D" w:rsidRDefault="001F04FD" w:rsidP="00AC4DEE">
            <w:pPr>
              <w:pStyle w:val="TableBody"/>
            </w:pPr>
            <w:r w:rsidRPr="00B2348D">
              <w:t>MW</w:t>
            </w:r>
          </w:p>
        </w:tc>
        <w:tc>
          <w:tcPr>
            <w:tcW w:w="6421" w:type="dxa"/>
          </w:tcPr>
          <w:p w14:paraId="7CB4B522" w14:textId="77777777" w:rsidR="001F04FD" w:rsidRPr="00B2348D" w:rsidRDefault="001F04FD" w:rsidP="00AC4DEE">
            <w:pPr>
              <w:pStyle w:val="TableBody"/>
              <w:rPr>
                <w:i/>
              </w:rPr>
            </w:pPr>
            <w:r w:rsidRPr="00B2348D">
              <w:rPr>
                <w:i/>
              </w:rPr>
              <w:t>Adjusted Aggregated Base Point per QSE per Settlement Point per Resource</w:t>
            </w:r>
            <w:r w:rsidRPr="00B2348D">
              <w:t xml:space="preserve">—The aggregated Base Point adjusted for Ancillary Service deployments, of Generation </w:t>
            </w:r>
            <w:r>
              <w:t xml:space="preserve">Resource or Controllable Load </w:t>
            </w:r>
            <w:r w:rsidRPr="00B2348D">
              <w:t xml:space="preserve">Resource </w:t>
            </w:r>
            <w:r w:rsidRPr="00B2348D">
              <w:rPr>
                <w:i/>
              </w:rPr>
              <w:t>r</w:t>
            </w:r>
            <w:r w:rsidRPr="00B2348D">
              <w:t xml:space="preserve"> represented by QSE </w:t>
            </w:r>
            <w:r w:rsidRPr="00B2348D">
              <w:rPr>
                <w:i/>
              </w:rPr>
              <w:t>q</w:t>
            </w:r>
            <w:r w:rsidRPr="00B2348D">
              <w:t xml:space="preserve"> at </w:t>
            </w:r>
            <w:r>
              <w:t>Settlement Point</w:t>
            </w:r>
            <w:r w:rsidRPr="00B2348D">
              <w:t xml:space="preserve"> </w:t>
            </w:r>
            <w:r w:rsidRPr="00B2348D">
              <w:rPr>
                <w:i/>
              </w:rPr>
              <w:t>p,</w:t>
            </w:r>
            <w:r w:rsidRPr="00B2348D">
              <w:t xml:space="preserve"> for the 15-minute Settlement Interval</w:t>
            </w:r>
            <w:r w:rsidRPr="00B2348D">
              <w:rPr>
                <w:i/>
              </w:rPr>
              <w:t xml:space="preserve"> i</w:t>
            </w:r>
            <w:r w:rsidRPr="00B2348D">
              <w:t>.  Where for a Combined Cycle Train, AABP is calculated for the Combined Cycle Train considering all SCED Dispatch Instructions to any Combined Cycle Generation Resources within the Combined Cycle Train</w:t>
            </w:r>
            <w:r>
              <w:t>.</w:t>
            </w:r>
          </w:p>
        </w:tc>
      </w:tr>
      <w:tr w:rsidR="001F04FD" w:rsidRPr="00B2348D" w14:paraId="0C447A01" w14:textId="77777777" w:rsidTr="00E21852">
        <w:trPr>
          <w:cantSplit/>
        </w:trPr>
        <w:tc>
          <w:tcPr>
            <w:tcW w:w="2153" w:type="dxa"/>
          </w:tcPr>
          <w:p w14:paraId="7DFEB762" w14:textId="77777777" w:rsidR="001F04FD" w:rsidRPr="00B2348D" w:rsidRDefault="001F04FD" w:rsidP="00AC4DEE">
            <w:pPr>
              <w:pStyle w:val="TableBody"/>
            </w:pPr>
            <w:r w:rsidRPr="006624C0">
              <w:t>AVGTG5M</w:t>
            </w:r>
            <w:r w:rsidRPr="006624C0">
              <w:rPr>
                <w:i/>
                <w:vertAlign w:val="subscript"/>
                <w:lang w:val="fr-FR"/>
              </w:rPr>
              <w:t xml:space="preserve"> q, r, p, i, y</w:t>
            </w:r>
          </w:p>
        </w:tc>
        <w:tc>
          <w:tcPr>
            <w:tcW w:w="1255" w:type="dxa"/>
          </w:tcPr>
          <w:p w14:paraId="2FCE1EE4" w14:textId="77777777" w:rsidR="001F04FD" w:rsidRPr="00B2348D" w:rsidRDefault="001F04FD" w:rsidP="00AC4DEE">
            <w:pPr>
              <w:pStyle w:val="TableBody"/>
            </w:pPr>
            <w:r w:rsidRPr="006624C0">
              <w:t>MW</w:t>
            </w:r>
          </w:p>
        </w:tc>
        <w:tc>
          <w:tcPr>
            <w:tcW w:w="6421" w:type="dxa"/>
          </w:tcPr>
          <w:p w14:paraId="1183E713" w14:textId="77777777" w:rsidR="001F04FD" w:rsidRPr="00B2348D" w:rsidRDefault="001F04FD" w:rsidP="00AC4DEE">
            <w:pPr>
              <w:pStyle w:val="TableBody"/>
            </w:pPr>
            <w:r w:rsidRPr="006624C0">
              <w:rPr>
                <w:i/>
              </w:rPr>
              <w:t>Average Telemetered Generation for the 5 Minutes</w:t>
            </w:r>
            <w:r w:rsidRPr="006624C0">
              <w:t xml:space="preserve">—The average telemetered generation of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w:t>
            </w:r>
          </w:p>
        </w:tc>
      </w:tr>
      <w:tr w:rsidR="001F04FD" w:rsidRPr="00B2348D" w14:paraId="4CDF3DCE" w14:textId="77777777" w:rsidTr="00E21852">
        <w:trPr>
          <w:cantSplit/>
        </w:trPr>
        <w:tc>
          <w:tcPr>
            <w:tcW w:w="2153" w:type="dxa"/>
          </w:tcPr>
          <w:p w14:paraId="3A093162" w14:textId="77777777" w:rsidR="001F04FD" w:rsidRPr="00B2348D" w:rsidRDefault="001F04FD" w:rsidP="00AC4DEE">
            <w:pPr>
              <w:pStyle w:val="TableBody"/>
            </w:pPr>
            <w:r w:rsidRPr="006624C0">
              <w:t xml:space="preserve">OGEN </w:t>
            </w:r>
            <w:r w:rsidRPr="006624C0">
              <w:rPr>
                <w:i/>
                <w:vertAlign w:val="subscript"/>
              </w:rPr>
              <w:t>q, r, p, i</w:t>
            </w:r>
          </w:p>
        </w:tc>
        <w:tc>
          <w:tcPr>
            <w:tcW w:w="1255" w:type="dxa"/>
          </w:tcPr>
          <w:p w14:paraId="0DB85F36" w14:textId="77777777" w:rsidR="001F04FD" w:rsidRPr="00B2348D" w:rsidRDefault="001F04FD" w:rsidP="00AC4DEE">
            <w:pPr>
              <w:pStyle w:val="TableBody"/>
            </w:pPr>
            <w:r w:rsidRPr="006624C0">
              <w:t>MW</w:t>
            </w:r>
            <w:r w:rsidR="008F39F7">
              <w:t>h</w:t>
            </w:r>
          </w:p>
        </w:tc>
        <w:tc>
          <w:tcPr>
            <w:tcW w:w="6421" w:type="dxa"/>
          </w:tcPr>
          <w:p w14:paraId="75294F97" w14:textId="77777777" w:rsidR="001F04FD" w:rsidRPr="00B2348D" w:rsidRDefault="001F04FD" w:rsidP="00AC4DEE">
            <w:pPr>
              <w:pStyle w:val="TableBody"/>
            </w:pPr>
            <w:r w:rsidRPr="006624C0">
              <w:rPr>
                <w:i/>
              </w:rPr>
              <w:t>Over Generation Volumes per QSE per Settlement Point per Resource</w:t>
            </w:r>
            <w:r w:rsidRPr="006624C0">
              <w:t xml:space="preserve">—The amount over-generated by the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15- minute Settlement Interval </w:t>
            </w:r>
            <w:r w:rsidRPr="006624C0">
              <w:rPr>
                <w:i/>
              </w:rPr>
              <w:t>i</w:t>
            </w:r>
            <w:r w:rsidRPr="006624C0">
              <w:t>.</w:t>
            </w:r>
          </w:p>
        </w:tc>
      </w:tr>
      <w:tr w:rsidR="001F04FD" w:rsidRPr="00B2348D" w14:paraId="04D8BBC3" w14:textId="77777777" w:rsidTr="00E21852">
        <w:trPr>
          <w:cantSplit/>
        </w:trPr>
        <w:tc>
          <w:tcPr>
            <w:tcW w:w="2153" w:type="dxa"/>
          </w:tcPr>
          <w:p w14:paraId="2B52DBAF" w14:textId="77777777" w:rsidR="001F04FD" w:rsidRPr="00B2348D" w:rsidRDefault="001F04FD" w:rsidP="00AC4DEE">
            <w:pPr>
              <w:pStyle w:val="TableBody"/>
            </w:pPr>
            <w:r w:rsidRPr="006624C0">
              <w:t>PR1</w:t>
            </w:r>
          </w:p>
        </w:tc>
        <w:tc>
          <w:tcPr>
            <w:tcW w:w="1255" w:type="dxa"/>
          </w:tcPr>
          <w:p w14:paraId="24C285DE" w14:textId="77777777" w:rsidR="001F04FD" w:rsidRPr="00B2348D" w:rsidRDefault="001F04FD" w:rsidP="00AC4DEE">
            <w:pPr>
              <w:pStyle w:val="TableBody"/>
            </w:pPr>
            <w:r w:rsidRPr="006624C0">
              <w:t>$/MWh</w:t>
            </w:r>
          </w:p>
        </w:tc>
        <w:tc>
          <w:tcPr>
            <w:tcW w:w="6421" w:type="dxa"/>
          </w:tcPr>
          <w:p w14:paraId="55965F74" w14:textId="77777777" w:rsidR="001F04FD" w:rsidRPr="00B2348D" w:rsidRDefault="001F04FD" w:rsidP="00AC4DEE">
            <w:pPr>
              <w:pStyle w:val="TableBody"/>
            </w:pPr>
            <w:r>
              <w:t xml:space="preserve">The </w:t>
            </w:r>
            <w:r w:rsidRPr="006624C0">
              <w:t>price to use for the Base Point Deviation Charge for over-generation when RTSPP is less than $20</w:t>
            </w:r>
            <w:r>
              <w:t>/MWh, $20/MWh</w:t>
            </w:r>
            <w:r w:rsidRPr="006624C0">
              <w:t xml:space="preserve">.  </w:t>
            </w:r>
          </w:p>
        </w:tc>
      </w:tr>
      <w:tr w:rsidR="001F04FD" w:rsidRPr="00B2348D" w14:paraId="11FB09C1" w14:textId="77777777" w:rsidTr="005755D9">
        <w:trPr>
          <w:cantSplit/>
        </w:trPr>
        <w:tc>
          <w:tcPr>
            <w:tcW w:w="2153" w:type="dxa"/>
            <w:tcBorders>
              <w:bottom w:val="single" w:sz="4" w:space="0" w:color="auto"/>
            </w:tcBorders>
          </w:tcPr>
          <w:p w14:paraId="09A7DA6C" w14:textId="77777777" w:rsidR="001F04FD" w:rsidRPr="00B2348D" w:rsidRDefault="001F04FD" w:rsidP="00AC4DEE">
            <w:pPr>
              <w:pStyle w:val="TableBody"/>
            </w:pPr>
            <w:r w:rsidRPr="006624C0">
              <w:t>K1</w:t>
            </w:r>
          </w:p>
        </w:tc>
        <w:tc>
          <w:tcPr>
            <w:tcW w:w="1255" w:type="dxa"/>
            <w:tcBorders>
              <w:bottom w:val="single" w:sz="4" w:space="0" w:color="auto"/>
            </w:tcBorders>
          </w:tcPr>
          <w:p w14:paraId="077305A7" w14:textId="77777777" w:rsidR="001F04FD" w:rsidRPr="00B2348D" w:rsidRDefault="001F04FD" w:rsidP="00AC4DEE">
            <w:pPr>
              <w:pStyle w:val="TableBody"/>
            </w:pPr>
            <w:r w:rsidRPr="006624C0">
              <w:t>none</w:t>
            </w:r>
          </w:p>
        </w:tc>
        <w:tc>
          <w:tcPr>
            <w:tcW w:w="6421" w:type="dxa"/>
            <w:tcBorders>
              <w:bottom w:val="single" w:sz="4" w:space="0" w:color="auto"/>
            </w:tcBorders>
          </w:tcPr>
          <w:p w14:paraId="62AC95C8" w14:textId="77777777" w:rsidR="001F04FD" w:rsidRPr="00B2348D" w:rsidRDefault="001F04FD" w:rsidP="00AC4DEE">
            <w:pPr>
              <w:pStyle w:val="TableBody"/>
            </w:pPr>
            <w:r w:rsidRPr="006624C0">
              <w:t xml:space="preserve">The percentage tolerance for over-generation, 5%.  </w:t>
            </w:r>
          </w:p>
        </w:tc>
      </w:tr>
      <w:tr w:rsidR="001F04FD" w:rsidRPr="00B2348D" w14:paraId="0E270EFA" w14:textId="77777777" w:rsidTr="005755D9">
        <w:trPr>
          <w:cantSplit/>
        </w:trPr>
        <w:tc>
          <w:tcPr>
            <w:tcW w:w="2153" w:type="dxa"/>
            <w:tcBorders>
              <w:bottom w:val="nil"/>
            </w:tcBorders>
          </w:tcPr>
          <w:p w14:paraId="66B1DA66" w14:textId="77777777" w:rsidR="001F04FD" w:rsidRPr="00B2348D" w:rsidRDefault="001F04FD" w:rsidP="00AC4DEE">
            <w:pPr>
              <w:pStyle w:val="TableBody"/>
            </w:pPr>
            <w:r w:rsidRPr="006624C0">
              <w:t>Q1</w:t>
            </w:r>
          </w:p>
        </w:tc>
        <w:tc>
          <w:tcPr>
            <w:tcW w:w="1255" w:type="dxa"/>
            <w:tcBorders>
              <w:bottom w:val="nil"/>
            </w:tcBorders>
          </w:tcPr>
          <w:p w14:paraId="5014581D" w14:textId="77777777" w:rsidR="001F04FD" w:rsidRPr="00B2348D" w:rsidRDefault="001F04FD" w:rsidP="00AC4DEE">
            <w:pPr>
              <w:pStyle w:val="TableBody"/>
            </w:pPr>
            <w:r w:rsidRPr="006624C0">
              <w:t>MW</w:t>
            </w:r>
          </w:p>
        </w:tc>
        <w:tc>
          <w:tcPr>
            <w:tcW w:w="6421" w:type="dxa"/>
            <w:tcBorders>
              <w:bottom w:val="nil"/>
            </w:tcBorders>
          </w:tcPr>
          <w:p w14:paraId="3785414E" w14:textId="77777777" w:rsidR="001F04FD" w:rsidRPr="00B2348D" w:rsidRDefault="001F04FD" w:rsidP="00AC4DEE">
            <w:pPr>
              <w:pStyle w:val="TableBody"/>
            </w:pPr>
            <w:r w:rsidRPr="006624C0">
              <w:t>The MW tolerance for over-generation, five MW.</w:t>
            </w:r>
          </w:p>
        </w:tc>
      </w:tr>
      <w:tr w:rsidR="008F39F7" w:rsidRPr="00B2348D" w14:paraId="0A6803E0" w14:textId="77777777" w:rsidTr="005755D9">
        <w:trPr>
          <w:cantSplit/>
        </w:trPr>
        <w:tc>
          <w:tcPr>
            <w:tcW w:w="9829" w:type="dxa"/>
            <w:gridSpan w:val="3"/>
            <w:tcBorders>
              <w:top w:val="nil"/>
            </w:tcBorders>
          </w:tcPr>
          <w:p w14:paraId="322D2EC5" w14:textId="77777777" w:rsidR="008F39F7" w:rsidRPr="006624C0" w:rsidRDefault="008F39F7" w:rsidP="00AC4DEE">
            <w:pPr>
              <w:pStyle w:val="TableBody"/>
            </w:pPr>
          </w:p>
        </w:tc>
      </w:tr>
      <w:tr w:rsidR="001F04FD" w:rsidRPr="00B2348D" w14:paraId="11E5C443" w14:textId="77777777" w:rsidTr="00E21852">
        <w:trPr>
          <w:cantSplit/>
        </w:trPr>
        <w:tc>
          <w:tcPr>
            <w:tcW w:w="2153" w:type="dxa"/>
          </w:tcPr>
          <w:p w14:paraId="536966B7" w14:textId="77777777" w:rsidR="001F04FD" w:rsidRPr="00B2348D" w:rsidRDefault="001F04FD" w:rsidP="00AC4DEE">
            <w:pPr>
              <w:pStyle w:val="TableBody"/>
              <w:rPr>
                <w:i/>
              </w:rPr>
            </w:pPr>
            <w:r>
              <w:rPr>
                <w:i/>
              </w:rPr>
              <w:t>q</w:t>
            </w:r>
          </w:p>
        </w:tc>
        <w:tc>
          <w:tcPr>
            <w:tcW w:w="1255" w:type="dxa"/>
          </w:tcPr>
          <w:p w14:paraId="0D96591E" w14:textId="77777777" w:rsidR="001F04FD" w:rsidRPr="00B2348D" w:rsidRDefault="001F04FD" w:rsidP="00AC4DEE">
            <w:pPr>
              <w:pStyle w:val="TableBody"/>
            </w:pPr>
            <w:r w:rsidRPr="006624C0">
              <w:t>none</w:t>
            </w:r>
          </w:p>
        </w:tc>
        <w:tc>
          <w:tcPr>
            <w:tcW w:w="6421" w:type="dxa"/>
          </w:tcPr>
          <w:p w14:paraId="5BE5972F" w14:textId="77777777" w:rsidR="001F04FD" w:rsidRPr="00B2348D" w:rsidRDefault="001F04FD" w:rsidP="00AC4DEE">
            <w:pPr>
              <w:pStyle w:val="TableBody"/>
            </w:pPr>
            <w:r w:rsidRPr="006624C0">
              <w:t>A QSE.</w:t>
            </w:r>
          </w:p>
        </w:tc>
      </w:tr>
      <w:tr w:rsidR="001F04FD" w:rsidRPr="00B2348D" w14:paraId="0FCDEE24" w14:textId="77777777" w:rsidTr="00E21852">
        <w:trPr>
          <w:cantSplit/>
        </w:trPr>
        <w:tc>
          <w:tcPr>
            <w:tcW w:w="2153" w:type="dxa"/>
          </w:tcPr>
          <w:p w14:paraId="36A6FE2E" w14:textId="77777777" w:rsidR="001F04FD" w:rsidRPr="00B2348D" w:rsidRDefault="001F04FD" w:rsidP="00AC4DEE">
            <w:pPr>
              <w:pStyle w:val="TableBody"/>
              <w:rPr>
                <w:i/>
              </w:rPr>
            </w:pPr>
            <w:r>
              <w:rPr>
                <w:i/>
              </w:rPr>
              <w:t>p</w:t>
            </w:r>
          </w:p>
        </w:tc>
        <w:tc>
          <w:tcPr>
            <w:tcW w:w="1255" w:type="dxa"/>
          </w:tcPr>
          <w:p w14:paraId="3F71FB42" w14:textId="77777777" w:rsidR="001F04FD" w:rsidRPr="00B2348D" w:rsidRDefault="001F04FD" w:rsidP="00AC4DEE">
            <w:pPr>
              <w:pStyle w:val="TableBody"/>
            </w:pPr>
            <w:r w:rsidRPr="006624C0">
              <w:t>none</w:t>
            </w:r>
          </w:p>
        </w:tc>
        <w:tc>
          <w:tcPr>
            <w:tcW w:w="6421" w:type="dxa"/>
          </w:tcPr>
          <w:p w14:paraId="12C0F6EF" w14:textId="77777777" w:rsidR="001F04FD" w:rsidRPr="00B2348D" w:rsidRDefault="001F04FD" w:rsidP="00AC4DEE">
            <w:pPr>
              <w:pStyle w:val="TableBody"/>
            </w:pPr>
            <w:r w:rsidRPr="006624C0">
              <w:t>A Settlement Point.</w:t>
            </w:r>
          </w:p>
        </w:tc>
      </w:tr>
      <w:tr w:rsidR="001F04FD" w:rsidRPr="00B2348D" w14:paraId="1E91E2E9" w14:textId="77777777" w:rsidTr="00E21852">
        <w:trPr>
          <w:cantSplit/>
        </w:trPr>
        <w:tc>
          <w:tcPr>
            <w:tcW w:w="2153" w:type="dxa"/>
          </w:tcPr>
          <w:p w14:paraId="6A35A135" w14:textId="77777777" w:rsidR="001F04FD" w:rsidRPr="00B2348D" w:rsidRDefault="001F04FD" w:rsidP="00AC4DEE">
            <w:pPr>
              <w:pStyle w:val="TableBody"/>
              <w:tabs>
                <w:tab w:val="right" w:pos="9360"/>
              </w:tabs>
              <w:rPr>
                <w:i/>
              </w:rPr>
            </w:pPr>
            <w:r>
              <w:rPr>
                <w:i/>
              </w:rPr>
              <w:t>r</w:t>
            </w:r>
          </w:p>
        </w:tc>
        <w:tc>
          <w:tcPr>
            <w:tcW w:w="1255" w:type="dxa"/>
          </w:tcPr>
          <w:p w14:paraId="26766F0F" w14:textId="77777777" w:rsidR="001F04FD" w:rsidRPr="00B2348D" w:rsidRDefault="001F04FD" w:rsidP="00AC4DEE">
            <w:pPr>
              <w:pStyle w:val="TableBody"/>
              <w:tabs>
                <w:tab w:val="right" w:pos="9360"/>
              </w:tabs>
            </w:pPr>
            <w:r w:rsidRPr="006624C0">
              <w:t>none</w:t>
            </w:r>
          </w:p>
        </w:tc>
        <w:tc>
          <w:tcPr>
            <w:tcW w:w="6421" w:type="dxa"/>
          </w:tcPr>
          <w:p w14:paraId="288F4F25" w14:textId="77777777" w:rsidR="00590838" w:rsidRPr="00B2348D" w:rsidRDefault="001F04FD" w:rsidP="00AC4DEE">
            <w:pPr>
              <w:pStyle w:val="TableBody"/>
              <w:tabs>
                <w:tab w:val="right" w:pos="9360"/>
              </w:tabs>
              <w:rPr>
                <w:lang w:val="fr-FR"/>
              </w:rPr>
            </w:pPr>
            <w:r w:rsidRPr="006624C0">
              <w:rPr>
                <w:lang w:val="fr-FR"/>
              </w:rPr>
              <w:t>A non-exempt, non-Intermittent Renewable Resource (IRR).</w:t>
            </w:r>
          </w:p>
          <w:p w14:paraId="7DD63A92" w14:textId="77777777" w:rsidR="001F04FD" w:rsidRPr="00B2348D" w:rsidRDefault="001F04FD" w:rsidP="00AC4DEE">
            <w:pPr>
              <w:pStyle w:val="TableBody"/>
              <w:tabs>
                <w:tab w:val="right" w:pos="9360"/>
              </w:tabs>
              <w:rPr>
                <w:lang w:val="fr-FR"/>
              </w:rPr>
            </w:pPr>
          </w:p>
        </w:tc>
      </w:tr>
      <w:tr w:rsidR="001F04FD" w:rsidRPr="00B2348D" w14:paraId="036EC015" w14:textId="77777777" w:rsidTr="005755D9">
        <w:trPr>
          <w:cantSplit/>
        </w:trPr>
        <w:tc>
          <w:tcPr>
            <w:tcW w:w="2153" w:type="dxa"/>
            <w:tcBorders>
              <w:top w:val="single" w:sz="4" w:space="0" w:color="auto"/>
              <w:left w:val="single" w:sz="4" w:space="0" w:color="auto"/>
              <w:bottom w:val="single" w:sz="4" w:space="0" w:color="auto"/>
              <w:right w:val="single" w:sz="4" w:space="0" w:color="auto"/>
            </w:tcBorders>
          </w:tcPr>
          <w:p w14:paraId="5DBABF76" w14:textId="77777777" w:rsidR="001F04FD" w:rsidRPr="00B2348D" w:rsidRDefault="001F04FD" w:rsidP="00AC4DEE">
            <w:pPr>
              <w:pStyle w:val="TableBody"/>
              <w:rPr>
                <w:i/>
              </w:rPr>
            </w:pPr>
            <w:r>
              <w:rPr>
                <w:i/>
              </w:rPr>
              <w:t xml:space="preserve">y </w:t>
            </w:r>
          </w:p>
        </w:tc>
        <w:tc>
          <w:tcPr>
            <w:tcW w:w="1255" w:type="dxa"/>
            <w:tcBorders>
              <w:top w:val="single" w:sz="4" w:space="0" w:color="auto"/>
              <w:left w:val="single" w:sz="4" w:space="0" w:color="auto"/>
              <w:bottom w:val="single" w:sz="4" w:space="0" w:color="auto"/>
              <w:right w:val="single" w:sz="4" w:space="0" w:color="auto"/>
            </w:tcBorders>
          </w:tcPr>
          <w:p w14:paraId="60500242" w14:textId="77777777" w:rsidR="001F04FD" w:rsidRPr="00B2348D" w:rsidRDefault="001F04FD" w:rsidP="00AC4DEE">
            <w:pPr>
              <w:pStyle w:val="TableBody"/>
            </w:pPr>
            <w:r w:rsidRPr="006624C0">
              <w:t>none</w:t>
            </w:r>
          </w:p>
        </w:tc>
        <w:tc>
          <w:tcPr>
            <w:tcW w:w="6421" w:type="dxa"/>
            <w:tcBorders>
              <w:top w:val="single" w:sz="4" w:space="0" w:color="auto"/>
              <w:left w:val="single" w:sz="4" w:space="0" w:color="auto"/>
              <w:bottom w:val="single" w:sz="4" w:space="0" w:color="auto"/>
              <w:right w:val="single" w:sz="4" w:space="0" w:color="auto"/>
            </w:tcBorders>
          </w:tcPr>
          <w:p w14:paraId="7873897F" w14:textId="77777777" w:rsidR="001F04FD" w:rsidRPr="00B2348D" w:rsidRDefault="001F04FD" w:rsidP="00AC4DEE">
            <w:pPr>
              <w:pStyle w:val="TableBody"/>
            </w:pPr>
            <w:r w:rsidRPr="006624C0">
              <w:t xml:space="preserve">A five-minute clock interval in the Settlement Interval. </w:t>
            </w:r>
          </w:p>
        </w:tc>
      </w:tr>
      <w:tr w:rsidR="001F04FD" w:rsidRPr="00B2348D" w14:paraId="722BABE4" w14:textId="77777777" w:rsidTr="005755D9">
        <w:trPr>
          <w:cantSplit/>
        </w:trPr>
        <w:tc>
          <w:tcPr>
            <w:tcW w:w="2153" w:type="dxa"/>
            <w:tcBorders>
              <w:top w:val="single" w:sz="4" w:space="0" w:color="auto"/>
              <w:left w:val="single" w:sz="4" w:space="0" w:color="auto"/>
              <w:bottom w:val="nil"/>
              <w:right w:val="single" w:sz="4" w:space="0" w:color="auto"/>
            </w:tcBorders>
          </w:tcPr>
          <w:p w14:paraId="4ACB8B51" w14:textId="77777777" w:rsidR="001F04FD" w:rsidRPr="00B2348D" w:rsidDel="00714336" w:rsidRDefault="001F04FD" w:rsidP="00AC4DEE">
            <w:pPr>
              <w:pStyle w:val="TableBody"/>
              <w:rPr>
                <w:i/>
              </w:rPr>
            </w:pPr>
            <w:r>
              <w:rPr>
                <w:i/>
              </w:rPr>
              <w:t>i</w:t>
            </w:r>
          </w:p>
        </w:tc>
        <w:tc>
          <w:tcPr>
            <w:tcW w:w="1255" w:type="dxa"/>
            <w:tcBorders>
              <w:top w:val="single" w:sz="4" w:space="0" w:color="auto"/>
              <w:left w:val="single" w:sz="4" w:space="0" w:color="auto"/>
              <w:bottom w:val="nil"/>
              <w:right w:val="single" w:sz="4" w:space="0" w:color="auto"/>
            </w:tcBorders>
          </w:tcPr>
          <w:p w14:paraId="7DAC8A46" w14:textId="77777777" w:rsidR="001F04FD" w:rsidRPr="00B2348D" w:rsidDel="00714336" w:rsidRDefault="001F04FD" w:rsidP="00AC4DEE">
            <w:pPr>
              <w:pStyle w:val="TableBody"/>
            </w:pPr>
            <w:r w:rsidRPr="006624C0">
              <w:t>none</w:t>
            </w:r>
          </w:p>
        </w:tc>
        <w:tc>
          <w:tcPr>
            <w:tcW w:w="6421" w:type="dxa"/>
            <w:tcBorders>
              <w:top w:val="single" w:sz="4" w:space="0" w:color="auto"/>
              <w:left w:val="single" w:sz="4" w:space="0" w:color="auto"/>
              <w:bottom w:val="nil"/>
              <w:right w:val="single" w:sz="4" w:space="0" w:color="auto"/>
            </w:tcBorders>
          </w:tcPr>
          <w:p w14:paraId="5F419630" w14:textId="77777777" w:rsidR="001F04FD" w:rsidRPr="00B2348D" w:rsidDel="00714336" w:rsidRDefault="001F04FD" w:rsidP="00AC4DEE">
            <w:pPr>
              <w:pStyle w:val="TableBody"/>
            </w:pPr>
            <w:r w:rsidRPr="006624C0">
              <w:t>A 15-minute Settlement Interval.</w:t>
            </w:r>
          </w:p>
        </w:tc>
      </w:tr>
      <w:tr w:rsidR="008F39F7" w:rsidRPr="00B2348D" w14:paraId="3142FCD2" w14:textId="77777777" w:rsidTr="005755D9">
        <w:trPr>
          <w:cantSplit/>
        </w:trPr>
        <w:tc>
          <w:tcPr>
            <w:tcW w:w="9829" w:type="dxa"/>
            <w:gridSpan w:val="3"/>
            <w:tcBorders>
              <w:top w:val="nil"/>
              <w:left w:val="single" w:sz="4" w:space="0" w:color="auto"/>
              <w:bottom w:val="single" w:sz="4" w:space="0" w:color="auto"/>
              <w:right w:val="single" w:sz="4" w:space="0" w:color="auto"/>
            </w:tcBorders>
          </w:tcPr>
          <w:p w14:paraId="36ECB0AF" w14:textId="77777777" w:rsidR="008F39F7" w:rsidRPr="006624C0" w:rsidRDefault="008F39F7" w:rsidP="00AC4DEE">
            <w:pPr>
              <w:pStyle w:val="TableBody"/>
            </w:pPr>
          </w:p>
        </w:tc>
      </w:tr>
    </w:tbl>
    <w:p w14:paraId="73FB311C" w14:textId="77777777" w:rsidR="00E21852" w:rsidRDefault="00E21852"/>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E21852" w14:paraId="58C8C9FF" w14:textId="77777777" w:rsidTr="005755D9">
        <w:tc>
          <w:tcPr>
            <w:tcW w:w="9829" w:type="dxa"/>
            <w:tcBorders>
              <w:top w:val="single" w:sz="4" w:space="0" w:color="auto"/>
              <w:left w:val="single" w:sz="4" w:space="0" w:color="auto"/>
              <w:bottom w:val="single" w:sz="4" w:space="0" w:color="auto"/>
              <w:right w:val="single" w:sz="4" w:space="0" w:color="auto"/>
            </w:tcBorders>
            <w:shd w:val="pct12" w:color="auto" w:fill="auto"/>
          </w:tcPr>
          <w:p w14:paraId="0A51A145" w14:textId="4A3ED9BB" w:rsidR="00E21852" w:rsidRDefault="00E21852" w:rsidP="00AB2BB6">
            <w:pPr>
              <w:pStyle w:val="Instructions"/>
              <w:spacing w:before="120"/>
            </w:pPr>
            <w:bookmarkStart w:id="2015" w:name="_Toc402357152"/>
            <w:bookmarkStart w:id="2016" w:name="_Toc422486532"/>
            <w:bookmarkStart w:id="2017" w:name="_Toc433093385"/>
            <w:bookmarkStart w:id="2018" w:name="_Toc433093543"/>
            <w:bookmarkStart w:id="2019" w:name="_Toc440874773"/>
            <w:bookmarkStart w:id="2020" w:name="_Toc448142330"/>
            <w:bookmarkStart w:id="2021" w:name="_Toc448142487"/>
            <w:bookmarkStart w:id="2022" w:name="_Toc458770328"/>
            <w:bookmarkStart w:id="2023" w:name="_Toc459294296"/>
            <w:bookmarkStart w:id="2024" w:name="_Toc463262789"/>
            <w:bookmarkStart w:id="2025" w:name="_Toc468286862"/>
            <w:bookmarkStart w:id="2026" w:name="_Toc481502902"/>
            <w:bookmarkStart w:id="2027" w:name="_Toc496080070"/>
            <w:r>
              <w:t>[NPRR879</w:t>
            </w:r>
            <w:r w:rsidR="005F232E">
              <w:t>,</w:t>
            </w:r>
            <w:r>
              <w:t xml:space="preserve"> NPRR963</w:t>
            </w:r>
            <w:r w:rsidR="005F232E">
              <w:t>, and NPRR1010</w:t>
            </w:r>
            <w:r>
              <w:t xml:space="preserve">:  Replace applicable portions of Section </w:t>
            </w:r>
            <w:r w:rsidRPr="002D385D">
              <w:t>6.6.5.1.1.1</w:t>
            </w:r>
            <w:r>
              <w:t xml:space="preserve"> above with the following upon system implementation</w:t>
            </w:r>
            <w:r w:rsidR="005F232E">
              <w:t xml:space="preserve"> for NPRR879 or NPRR963; or upon system implementation of the Real-Time Co-Optimization (RTC) project for NPRR1010;</w:t>
            </w:r>
            <w:r w:rsidR="00C215CF">
              <w:t xml:space="preserve"> and renumber accordingly</w:t>
            </w:r>
            <w:r>
              <w:t>:]</w:t>
            </w:r>
          </w:p>
          <w:p w14:paraId="61999CE9" w14:textId="6833A8B5" w:rsidR="00E21852" w:rsidRPr="002D385D" w:rsidRDefault="00E21852" w:rsidP="00E21852">
            <w:pPr>
              <w:pStyle w:val="H4"/>
              <w:tabs>
                <w:tab w:val="clear" w:pos="1260"/>
                <w:tab w:val="left" w:pos="1620"/>
              </w:tabs>
              <w:spacing w:before="480"/>
              <w:ind w:left="1627" w:hanging="1627"/>
              <w:outlineLvl w:val="4"/>
            </w:pPr>
            <w:bookmarkStart w:id="2028" w:name="_Toc60040691"/>
            <w:bookmarkStart w:id="2029" w:name="_Toc65151750"/>
            <w:bookmarkStart w:id="2030" w:name="_Toc80174776"/>
            <w:bookmarkStart w:id="2031" w:name="_Toc112417656"/>
            <w:bookmarkStart w:id="2032" w:name="_Toc119310325"/>
            <w:bookmarkStart w:id="2033" w:name="_Toc125966258"/>
            <w:bookmarkStart w:id="2034" w:name="_Toc135992356"/>
            <w:r w:rsidRPr="002D385D">
              <w:t>6.6.5.</w:t>
            </w:r>
            <w:r>
              <w:t>2</w:t>
            </w:r>
            <w:r w:rsidRPr="002D385D">
              <w:tab/>
            </w:r>
            <w:r w:rsidR="005F232E">
              <w:t>Set</w:t>
            </w:r>
            <w:r w:rsidRPr="002D385D">
              <w:t xml:space="preserve"> Point Deviation Charge for Over Generation</w:t>
            </w:r>
            <w:bookmarkEnd w:id="2028"/>
            <w:bookmarkEnd w:id="2029"/>
            <w:bookmarkEnd w:id="2030"/>
            <w:bookmarkEnd w:id="2031"/>
            <w:bookmarkEnd w:id="2032"/>
            <w:bookmarkEnd w:id="2033"/>
            <w:bookmarkEnd w:id="2034"/>
          </w:p>
          <w:p w14:paraId="5D258C95" w14:textId="365511F0" w:rsidR="00E21852" w:rsidRDefault="00E21852" w:rsidP="00E21852">
            <w:pPr>
              <w:pStyle w:val="BodyTextNumbered"/>
            </w:pPr>
            <w:r>
              <w:t>(1)</w:t>
            </w:r>
            <w:r>
              <w:tab/>
              <w:t xml:space="preserve">For Generation Resources that are not Energy Storage Resources (ESRs), </w:t>
            </w:r>
            <w:r w:rsidRPr="00AB1AD6">
              <w:t>ERCOT shall charge a QSE for a Generation Resource</w:t>
            </w:r>
            <w:r>
              <w:t xml:space="preserve">, including an Intermittent Renewable Resource (IRR) </w:t>
            </w:r>
            <w:r w:rsidR="005F232E">
              <w:t>with</w:t>
            </w:r>
            <w:r>
              <w:t xml:space="preserve"> an Ancillary Service </w:t>
            </w:r>
            <w:r w:rsidR="005F232E">
              <w:t>award</w:t>
            </w:r>
            <w:r>
              <w:t xml:space="preserve"> for at least one SCED interval within the 15-minute Settlement Interval,</w:t>
            </w:r>
            <w:r w:rsidRPr="00AB1AD6">
              <w:t xml:space="preserve"> for over-generation that exceeds the following tolerance.  T</w:t>
            </w:r>
            <w:r>
              <w:t>he tolerance is the greater of:</w:t>
            </w:r>
          </w:p>
          <w:p w14:paraId="048F063A" w14:textId="789E02D2" w:rsidR="00E21852" w:rsidRDefault="00E21852" w:rsidP="00E21852">
            <w:pPr>
              <w:pStyle w:val="BodyTextNumbered"/>
              <w:ind w:left="1440"/>
            </w:pPr>
            <w:r>
              <w:t>(a)</w:t>
            </w:r>
            <w:r>
              <w:tab/>
              <w:t xml:space="preserve">5% of the </w:t>
            </w:r>
            <w:r w:rsidR="005F232E">
              <w:t>AASP</w:t>
            </w:r>
            <w:r>
              <w:t xml:space="preserve"> in the Settlement Interval; or</w:t>
            </w:r>
          </w:p>
          <w:p w14:paraId="7DEE873A" w14:textId="60DF1BF0" w:rsidR="00E21852" w:rsidRDefault="00E21852" w:rsidP="00E21852">
            <w:pPr>
              <w:pStyle w:val="BodyTextNumbered"/>
              <w:ind w:left="1440"/>
            </w:pPr>
            <w:r>
              <w:t>(b)</w:t>
            </w:r>
            <w:r>
              <w:tab/>
              <w:t xml:space="preserve">Five MW above the </w:t>
            </w:r>
            <w:r w:rsidR="005F232E">
              <w:t>AASP</w:t>
            </w:r>
            <w:r>
              <w:t xml:space="preserve"> in the Settlement Interval. </w:t>
            </w:r>
          </w:p>
          <w:p w14:paraId="42C6CA0F" w14:textId="204C0C92" w:rsidR="00E21852" w:rsidRDefault="00E21852" w:rsidP="00E21852">
            <w:pPr>
              <w:pStyle w:val="BodyTextNumbered"/>
            </w:pPr>
            <w:r w:rsidRPr="00AB1AD6">
              <w:rPr>
                <w:iCs/>
              </w:rPr>
              <w:lastRenderedPageBreak/>
              <w:t>(2)</w:t>
            </w:r>
            <w:r w:rsidRPr="00AB1AD6">
              <w:rPr>
                <w:iCs/>
              </w:rPr>
              <w:tab/>
            </w:r>
            <w:r>
              <w:rPr>
                <w:iCs/>
              </w:rPr>
              <w:t xml:space="preserve">For instances in which an IRR </w:t>
            </w:r>
            <w:r w:rsidR="005F232E">
              <w:rPr>
                <w:iCs/>
              </w:rPr>
              <w:t>has not received</w:t>
            </w:r>
            <w:r>
              <w:rPr>
                <w:iCs/>
              </w:rPr>
              <w:t xml:space="preserve"> an Ancillary Service </w:t>
            </w:r>
            <w:r w:rsidR="005F232E">
              <w:rPr>
                <w:iCs/>
              </w:rPr>
              <w:t>award</w:t>
            </w:r>
            <w:r>
              <w:rPr>
                <w:iCs/>
              </w:rPr>
              <w:t xml:space="preserve"> or is </w:t>
            </w:r>
            <w:r w:rsidR="005F232E">
              <w:rPr>
                <w:iCs/>
              </w:rPr>
              <w:t xml:space="preserve">not </w:t>
            </w:r>
            <w:r>
              <w:rPr>
                <w:iCs/>
              </w:rPr>
              <w:t xml:space="preserve">part of an IRR Group in which </w:t>
            </w:r>
            <w:r w:rsidR="005F232E">
              <w:rPr>
                <w:iCs/>
              </w:rPr>
              <w:t>an</w:t>
            </w:r>
            <w:r>
              <w:rPr>
                <w:iCs/>
              </w:rPr>
              <w:t xml:space="preserve"> IRR </w:t>
            </w:r>
            <w:r w:rsidR="005F232E">
              <w:rPr>
                <w:iCs/>
              </w:rPr>
              <w:t>receives</w:t>
            </w:r>
            <w:r>
              <w:rPr>
                <w:iCs/>
              </w:rPr>
              <w:t xml:space="preserve"> an Ancillary </w:t>
            </w:r>
            <w:r w:rsidRPr="00C13275">
              <w:t>Service</w:t>
            </w:r>
            <w:r>
              <w:rPr>
                <w:iCs/>
              </w:rPr>
              <w:t xml:space="preserve"> </w:t>
            </w:r>
            <w:r w:rsidR="005F232E">
              <w:rPr>
                <w:iCs/>
              </w:rPr>
              <w:t>award</w:t>
            </w:r>
            <w:r>
              <w:rPr>
                <w:iCs/>
              </w:rPr>
              <w:t xml:space="preserve"> for </w:t>
            </w:r>
            <w:r w:rsidR="005F232E">
              <w:rPr>
                <w:iCs/>
              </w:rPr>
              <w:t>any</w:t>
            </w:r>
            <w:r>
              <w:rPr>
                <w:iCs/>
              </w:rPr>
              <w:t xml:space="preserve"> SCED interval within the 15-minute Settlement Interval, </w:t>
            </w:r>
            <w:r w:rsidR="005F232E">
              <w:rPr>
                <w:iCs/>
              </w:rPr>
              <w:t>Set</w:t>
            </w:r>
            <w:r>
              <w:rPr>
                <w:iCs/>
              </w:rPr>
              <w:t xml:space="preserve"> Point Deviation Charges will be determined per Section 6.6.5.4, IRR Generation Resource </w:t>
            </w:r>
            <w:r w:rsidR="005F232E">
              <w:rPr>
                <w:iCs/>
              </w:rPr>
              <w:t>Set</w:t>
            </w:r>
            <w:r>
              <w:rPr>
                <w:iCs/>
              </w:rPr>
              <w:t xml:space="preserve"> Point Deviation Charge.</w:t>
            </w:r>
          </w:p>
          <w:p w14:paraId="5F428361" w14:textId="77777777" w:rsidR="00E21852" w:rsidRPr="000149E5" w:rsidRDefault="00E21852" w:rsidP="00E21852">
            <w:pPr>
              <w:pStyle w:val="BodyTextNumbered"/>
              <w:rPr>
                <w:iCs/>
              </w:rPr>
            </w:pPr>
            <w:r>
              <w:rPr>
                <w:iCs/>
              </w:rPr>
              <w:t>(3</w:t>
            </w:r>
            <w:r w:rsidRPr="000149E5">
              <w:rPr>
                <w:iCs/>
              </w:rPr>
              <w:t>)</w:t>
            </w:r>
            <w:r w:rsidRPr="000149E5">
              <w:rPr>
                <w:iCs/>
              </w:rPr>
              <w:tab/>
            </w:r>
            <w:r w:rsidRPr="00AB1AD6">
              <w:rPr>
                <w:iCs/>
              </w:rPr>
              <w:t>The over-generation charge to each QSE for each Generation Resource</w:t>
            </w:r>
            <w:r>
              <w:rPr>
                <w:iCs/>
              </w:rPr>
              <w:t>, that is not part of an IRR Group or an ESR,</w:t>
            </w:r>
            <w:r w:rsidRPr="00AB1AD6">
              <w:rPr>
                <w:iCs/>
              </w:rPr>
              <w:t xml:space="preserve"> at each Resource Node Settlement Point is calculated as follows:</w:t>
            </w:r>
          </w:p>
          <w:p w14:paraId="15B70997" w14:textId="208AF683" w:rsidR="00E21852" w:rsidRDefault="005F232E" w:rsidP="00E21852">
            <w:pPr>
              <w:pStyle w:val="FormulaBold"/>
            </w:pPr>
            <w:r>
              <w:t>S</w:t>
            </w:r>
            <w:r w:rsidR="00E21852" w:rsidRPr="00BC5C70">
              <w:t xml:space="preserve">PDAMT </w:t>
            </w:r>
            <w:r w:rsidR="00E21852" w:rsidRPr="00BC5C70">
              <w:rPr>
                <w:i/>
                <w:iCs/>
                <w:vertAlign w:val="subscript"/>
                <w:lang w:val="es-ES"/>
              </w:rPr>
              <w:t>q, r, p</w:t>
            </w:r>
            <w:r w:rsidR="00E21852">
              <w:rPr>
                <w:i/>
                <w:iCs/>
                <w:vertAlign w:val="subscript"/>
                <w:lang w:val="es-ES"/>
              </w:rPr>
              <w:t xml:space="preserve">, i </w:t>
            </w:r>
            <w:r w:rsidR="00E21852" w:rsidRPr="00BC5C70">
              <w:tab/>
              <w:t>=</w:t>
            </w:r>
            <w:r w:rsidR="00E21852" w:rsidRPr="00BC5C70">
              <w:tab/>
              <w:t>Max (PR1, RTSPP</w:t>
            </w:r>
            <w:r w:rsidR="00E21852">
              <w:t xml:space="preserve"> </w:t>
            </w:r>
            <w:r w:rsidR="00E21852" w:rsidRPr="00BC5C70">
              <w:rPr>
                <w:i/>
                <w:vertAlign w:val="subscript"/>
              </w:rPr>
              <w:t>p</w:t>
            </w:r>
            <w:r w:rsidR="00E21852">
              <w:rPr>
                <w:i/>
                <w:vertAlign w:val="subscript"/>
              </w:rPr>
              <w:t>, i</w:t>
            </w:r>
            <w:r w:rsidR="00E21852" w:rsidRPr="00BC5C70">
              <w:t>) * OGEN</w:t>
            </w:r>
            <w:r w:rsidR="00E21852" w:rsidRPr="00BC5C70">
              <w:rPr>
                <w:i/>
                <w:iCs/>
                <w:vertAlign w:val="subscript"/>
                <w:lang w:val="es-ES"/>
              </w:rPr>
              <w:t xml:space="preserve"> q, r, p</w:t>
            </w:r>
            <w:r w:rsidR="00E21852">
              <w:rPr>
                <w:i/>
                <w:iCs/>
                <w:vertAlign w:val="subscript"/>
                <w:lang w:val="es-ES"/>
              </w:rPr>
              <w:t>, i</w:t>
            </w:r>
            <w:r w:rsidR="00E21852" w:rsidRPr="00BC5C70">
              <w:rPr>
                <w:i/>
                <w:iCs/>
                <w:vertAlign w:val="subscript"/>
                <w:lang w:val="es-ES"/>
              </w:rPr>
              <w:t xml:space="preserve"> </w:t>
            </w:r>
            <w:r w:rsidR="00E21852" w:rsidRPr="00BC5C70">
              <w:rPr>
                <w:rFonts w:ascii="Times New Roman Bold" w:hAnsi="Times New Roman Bold"/>
                <w:iCs/>
                <w:lang w:val="es-ES"/>
              </w:rPr>
              <w:t xml:space="preserve"> </w:t>
            </w:r>
          </w:p>
          <w:p w14:paraId="29F7A82B" w14:textId="77777777" w:rsidR="00E21852" w:rsidRPr="00E05F10" w:rsidRDefault="00E21852" w:rsidP="00E21852">
            <w:pPr>
              <w:pStyle w:val="FormulaBold"/>
              <w:rPr>
                <w:b w:val="0"/>
              </w:rPr>
            </w:pPr>
            <w:r w:rsidRPr="007979BF">
              <w:rPr>
                <w:b w:val="0"/>
              </w:rPr>
              <w:t>Where:</w:t>
            </w:r>
          </w:p>
          <w:p w14:paraId="1CFB49F2" w14:textId="72F9EFC4" w:rsidR="00E21852" w:rsidRPr="001A3201" w:rsidRDefault="00E21852" w:rsidP="00E21852">
            <w:pPr>
              <w:pStyle w:val="FormulaBold"/>
              <w:rPr>
                <w:b w:val="0"/>
                <w:caps/>
              </w:rPr>
            </w:pPr>
            <w:r w:rsidRPr="001A3201">
              <w:rPr>
                <w:b w:val="0"/>
              </w:rPr>
              <w:t>OGEN</w:t>
            </w:r>
            <w:r w:rsidRPr="001A3201">
              <w:rPr>
                <w:b w:val="0"/>
                <w:i/>
                <w:iCs/>
                <w:vertAlign w:val="subscript"/>
                <w:lang w:val="es-ES"/>
              </w:rPr>
              <w:t xml:space="preserve"> q, r, p, i </w:t>
            </w:r>
            <w:r w:rsidRPr="001A3201">
              <w:rPr>
                <w:b w:val="0"/>
              </w:rPr>
              <w:t xml:space="preserve"> = Max [0, (TWTG</w:t>
            </w:r>
            <w:r>
              <w:rPr>
                <w:b w:val="0"/>
              </w:rPr>
              <w:t xml:space="preserve"> </w:t>
            </w:r>
            <w:r w:rsidRPr="001A3201">
              <w:rPr>
                <w:b w:val="0"/>
                <w:i/>
                <w:iCs/>
                <w:vertAlign w:val="subscript"/>
                <w:lang w:val="es-ES"/>
              </w:rPr>
              <w:t xml:space="preserve">q, r, p, i </w:t>
            </w:r>
            <w:r w:rsidRPr="001A3201">
              <w:rPr>
                <w:b w:val="0"/>
              </w:rPr>
              <w:t xml:space="preserve"> – ¼ * Max (((1 + K1) * AA</w:t>
            </w:r>
            <w:r w:rsidR="005F232E">
              <w:rPr>
                <w:b w:val="0"/>
              </w:rPr>
              <w:t>S</w:t>
            </w:r>
            <w:r w:rsidRPr="001A3201">
              <w:rPr>
                <w:b w:val="0"/>
              </w:rPr>
              <w:t>P</w:t>
            </w:r>
            <w:r w:rsidRPr="001A3201">
              <w:rPr>
                <w:b w:val="0"/>
                <w:i/>
                <w:iCs/>
                <w:vertAlign w:val="subscript"/>
                <w:lang w:val="es-ES"/>
              </w:rPr>
              <w:t xml:space="preserve"> q, r, p, i</w:t>
            </w:r>
            <w:r w:rsidRPr="001A3201">
              <w:rPr>
                <w:rFonts w:ascii="Times New Roman Bold" w:hAnsi="Times New Roman Bold"/>
                <w:b w:val="0"/>
                <w:iCs/>
                <w:lang w:val="es-ES"/>
              </w:rPr>
              <w:t>)</w:t>
            </w:r>
            <w:r w:rsidRPr="001A3201">
              <w:rPr>
                <w:b w:val="0"/>
              </w:rPr>
              <w:t>, (AA</w:t>
            </w:r>
            <w:r w:rsidR="005F232E">
              <w:rPr>
                <w:b w:val="0"/>
              </w:rPr>
              <w:t>S</w:t>
            </w:r>
            <w:r w:rsidRPr="001A3201">
              <w:rPr>
                <w:b w:val="0"/>
              </w:rPr>
              <w:t>P</w:t>
            </w:r>
            <w:r w:rsidRPr="001A3201">
              <w:rPr>
                <w:b w:val="0"/>
                <w:i/>
                <w:iCs/>
                <w:vertAlign w:val="subscript"/>
                <w:lang w:val="es-ES"/>
              </w:rPr>
              <w:t xml:space="preserve"> q, r, p, i </w:t>
            </w:r>
            <w:r w:rsidRPr="001A3201">
              <w:rPr>
                <w:b w:val="0"/>
              </w:rPr>
              <w:t>+ Q1)))]</w:t>
            </w:r>
          </w:p>
          <w:p w14:paraId="6F5097F6" w14:textId="77777777" w:rsidR="00E21852" w:rsidRDefault="00E21852" w:rsidP="00E21852">
            <w:pPr>
              <w:pStyle w:val="BodyTextNumbered"/>
              <w:ind w:left="1440"/>
            </w:pPr>
            <w:r w:rsidRPr="0015675B">
              <w:t>TWTG</w:t>
            </w:r>
            <w:r w:rsidRPr="0015675B">
              <w:rPr>
                <w:i/>
                <w:vertAlign w:val="subscript"/>
              </w:rPr>
              <w:t xml:space="preserve"> q, r, p, i</w:t>
            </w:r>
            <w:r w:rsidRPr="0015675B">
              <w:rPr>
                <w:i/>
                <w:vertAlign w:val="subscript"/>
              </w:rPr>
              <w:tab/>
              <w:t>=</w:t>
            </w:r>
            <w:r w:rsidRPr="0015675B">
              <w:rPr>
                <w:i/>
                <w:vertAlign w:val="subscript"/>
              </w:rPr>
              <w:tab/>
            </w:r>
            <w:r w:rsidRPr="002600B6">
              <w:t>(</w:t>
            </w:r>
            <w:r w:rsidRPr="0015675B">
              <w:rPr>
                <w:position w:val="-22"/>
              </w:rPr>
              <w:object w:dxaOrig="210" w:dyaOrig="450" w14:anchorId="65C0AF23">
                <v:shape id="_x0000_i1183" type="#_x0000_t75" style="width:6pt;height:24pt" o:ole="">
                  <v:imagedata r:id="rId205" o:title=""/>
                </v:shape>
                <o:OLEObject Type="Embed" ProgID="Equation.3" ShapeID="_x0000_i1183" DrawAspect="Content" ObjectID="_1775282896" r:id="rId210"/>
              </w:object>
            </w:r>
            <w:r w:rsidRPr="0015675B">
              <w:t xml:space="preserve"> (AVGTG5M</w:t>
            </w:r>
            <w:r w:rsidRPr="0015675B">
              <w:rPr>
                <w:i/>
                <w:vertAlign w:val="subscript"/>
              </w:rPr>
              <w:t xml:space="preserve"> q, r, p, i, y</w:t>
            </w:r>
            <w:r w:rsidRPr="002600B6">
              <w:t>)</w:t>
            </w:r>
            <w:r w:rsidRPr="0015675B">
              <w:rPr>
                <w:rFonts w:ascii="Times New Roman Bold" w:hAnsi="Times New Roman Bold"/>
              </w:rPr>
              <w:t xml:space="preserve"> / </w:t>
            </w:r>
            <w:r w:rsidRPr="002600B6">
              <w:t>3)</w:t>
            </w:r>
            <w:r w:rsidRPr="0015675B">
              <w:rPr>
                <w:rFonts w:ascii="Times New Roman Bold" w:hAnsi="Times New Roman Bold"/>
              </w:rPr>
              <w:t xml:space="preserve"> </w:t>
            </w:r>
            <w:r w:rsidRPr="002600B6">
              <w:t>*</w:t>
            </w:r>
            <w:r w:rsidRPr="0015675B">
              <w:rPr>
                <w:rFonts w:ascii="Times New Roman Bold" w:hAnsi="Times New Roman Bold"/>
              </w:rPr>
              <w:t xml:space="preserve"> </w:t>
            </w:r>
            <w:r w:rsidRPr="002600B6">
              <w:rPr>
                <w:rFonts w:hint="eastAsia"/>
              </w:rPr>
              <w:t>¼</w:t>
            </w:r>
          </w:p>
          <w:p w14:paraId="01E2AA6A" w14:textId="5D4B13FB" w:rsidR="00E21852" w:rsidRPr="00A261C3" w:rsidRDefault="00E21852" w:rsidP="00E21852">
            <w:pPr>
              <w:spacing w:after="240"/>
              <w:ind w:left="720" w:hanging="720"/>
              <w:rPr>
                <w:lang w:val="pt-BR"/>
              </w:rPr>
            </w:pPr>
            <w:r>
              <w:rPr>
                <w:iCs/>
              </w:rPr>
              <w:t>(4</w:t>
            </w:r>
            <w:r w:rsidRPr="000149E5">
              <w:rPr>
                <w:iCs/>
              </w:rPr>
              <w:t>)</w:t>
            </w:r>
            <w:r w:rsidRPr="000149E5">
              <w:rPr>
                <w:iCs/>
              </w:rPr>
              <w:tab/>
            </w:r>
            <w:r w:rsidRPr="00A261C3">
              <w:rPr>
                <w:lang w:val="pt-BR"/>
              </w:rPr>
              <w:t xml:space="preserve">If </w:t>
            </w:r>
            <w:r>
              <w:rPr>
                <w:lang w:val="pt-BR"/>
              </w:rPr>
              <w:t xml:space="preserve">any IRR in an IRR Group is </w:t>
            </w:r>
            <w:r w:rsidR="005F232E">
              <w:rPr>
                <w:lang w:val="pt-BR"/>
              </w:rPr>
              <w:t>awarded</w:t>
            </w:r>
            <w:r>
              <w:rPr>
                <w:lang w:val="pt-BR"/>
              </w:rPr>
              <w:t xml:space="preserve"> Ancillary Service</w:t>
            </w:r>
            <w:r w:rsidR="005F232E">
              <w:rPr>
                <w:lang w:val="pt-BR"/>
              </w:rPr>
              <w:t>s</w:t>
            </w:r>
            <w:r>
              <w:rPr>
                <w:lang w:val="pt-BR"/>
              </w:rPr>
              <w:t xml:space="preserve"> for at least one SCED interval within the 15-minute Settlement Interval, </w:t>
            </w:r>
            <w:r w:rsidRPr="00A261C3">
              <w:rPr>
                <w:lang w:val="pt-BR"/>
              </w:rPr>
              <w:t xml:space="preserve">then the deviation penalty is determined for the </w:t>
            </w:r>
            <w:r>
              <w:rPr>
                <w:lang w:val="pt-BR"/>
              </w:rPr>
              <w:t>IRR</w:t>
            </w:r>
            <w:r w:rsidRPr="00A261C3">
              <w:rPr>
                <w:lang w:val="pt-BR"/>
              </w:rPr>
              <w:t xml:space="preserve"> Group and evenly allocated and charged to each </w:t>
            </w:r>
            <w:r>
              <w:rPr>
                <w:lang w:val="pt-BR"/>
              </w:rPr>
              <w:t>IRR</w:t>
            </w:r>
            <w:r w:rsidRPr="00A261C3">
              <w:rPr>
                <w:lang w:val="pt-BR"/>
              </w:rPr>
              <w:t xml:space="preserve"> within that </w:t>
            </w:r>
            <w:r>
              <w:rPr>
                <w:lang w:val="pt-BR"/>
              </w:rPr>
              <w:t>IRR</w:t>
            </w:r>
            <w:r w:rsidRPr="00A261C3">
              <w:rPr>
                <w:lang w:val="pt-BR"/>
              </w:rPr>
              <w:t xml:space="preserve"> Group</w:t>
            </w:r>
            <w:r>
              <w:rPr>
                <w:lang w:val="pt-BR"/>
              </w:rPr>
              <w:t xml:space="preserve"> as follows</w:t>
            </w:r>
            <w:r w:rsidRPr="00A261C3">
              <w:rPr>
                <w:lang w:val="pt-BR"/>
              </w:rPr>
              <w:t>:</w:t>
            </w:r>
          </w:p>
          <w:p w14:paraId="6FB0434D" w14:textId="244A77CD" w:rsidR="00E21852" w:rsidRDefault="005F232E" w:rsidP="00E21852">
            <w:pPr>
              <w:pStyle w:val="FormulaBold"/>
            </w:pPr>
            <w:r>
              <w:t>S</w:t>
            </w:r>
            <w:r w:rsidR="00E21852" w:rsidRPr="00BC5C70">
              <w:t xml:space="preserve">PDAMT </w:t>
            </w:r>
            <w:r w:rsidR="00E21852" w:rsidRPr="00BC5C70">
              <w:rPr>
                <w:i/>
                <w:iCs/>
                <w:vertAlign w:val="subscript"/>
                <w:lang w:val="es-ES"/>
              </w:rPr>
              <w:t>q, r, p</w:t>
            </w:r>
            <w:r w:rsidR="00E21852">
              <w:rPr>
                <w:i/>
                <w:iCs/>
                <w:vertAlign w:val="subscript"/>
                <w:lang w:val="es-ES"/>
              </w:rPr>
              <w:t xml:space="preserve">, i        </w:t>
            </w:r>
            <w:r w:rsidR="00E21852" w:rsidRPr="00BC5C70">
              <w:t>=</w:t>
            </w:r>
            <w:r w:rsidR="00E21852">
              <w:t xml:space="preserve">      </w:t>
            </w:r>
            <w:r w:rsidR="00E21852" w:rsidRPr="00BC5C70">
              <w:t>Max (PR1, RTSPP</w:t>
            </w:r>
            <w:r w:rsidR="00E21852">
              <w:t xml:space="preserve"> </w:t>
            </w:r>
            <w:r w:rsidR="00E21852" w:rsidRPr="00BC5C70">
              <w:rPr>
                <w:i/>
                <w:vertAlign w:val="subscript"/>
              </w:rPr>
              <w:t>p</w:t>
            </w:r>
            <w:r w:rsidR="00E21852">
              <w:rPr>
                <w:i/>
                <w:vertAlign w:val="subscript"/>
              </w:rPr>
              <w:t>, i</w:t>
            </w:r>
            <w:r w:rsidR="00E21852" w:rsidRPr="00BC5C70">
              <w:t>) * OGEN</w:t>
            </w:r>
            <w:r w:rsidR="00E21852" w:rsidRPr="00BC5C70">
              <w:rPr>
                <w:i/>
                <w:iCs/>
                <w:vertAlign w:val="subscript"/>
                <w:lang w:val="es-ES"/>
              </w:rPr>
              <w:t xml:space="preserve"> q, </w:t>
            </w:r>
            <w:r w:rsidR="00E21852">
              <w:rPr>
                <w:i/>
                <w:iCs/>
                <w:vertAlign w:val="subscript"/>
                <w:lang w:val="es-ES"/>
              </w:rPr>
              <w:t>r</w:t>
            </w:r>
            <w:r w:rsidR="00E21852" w:rsidRPr="00BC5C70">
              <w:rPr>
                <w:i/>
                <w:iCs/>
                <w:vertAlign w:val="subscript"/>
                <w:lang w:val="es-ES"/>
              </w:rPr>
              <w:t>, p</w:t>
            </w:r>
            <w:r w:rsidR="00E21852">
              <w:rPr>
                <w:i/>
                <w:iCs/>
                <w:vertAlign w:val="subscript"/>
                <w:lang w:val="es-ES"/>
              </w:rPr>
              <w:t>, i</w:t>
            </w:r>
            <w:r w:rsidR="00E21852" w:rsidRPr="00BC5C70">
              <w:rPr>
                <w:i/>
                <w:iCs/>
                <w:vertAlign w:val="subscript"/>
                <w:lang w:val="es-ES"/>
              </w:rPr>
              <w:t xml:space="preserve"> </w:t>
            </w:r>
            <w:r w:rsidR="00E21852" w:rsidRPr="00BC5C70">
              <w:rPr>
                <w:rFonts w:ascii="Times New Roman Bold" w:hAnsi="Times New Roman Bold"/>
                <w:iCs/>
                <w:lang w:val="es-ES"/>
              </w:rPr>
              <w:t xml:space="preserve"> </w:t>
            </w:r>
          </w:p>
          <w:p w14:paraId="5812D3EA" w14:textId="77777777" w:rsidR="00E21852" w:rsidRPr="00E05F10" w:rsidRDefault="00E21852" w:rsidP="00E21852">
            <w:pPr>
              <w:pStyle w:val="FormulaBold"/>
              <w:rPr>
                <w:b w:val="0"/>
              </w:rPr>
            </w:pPr>
            <w:r w:rsidRPr="007979BF">
              <w:rPr>
                <w:b w:val="0"/>
              </w:rPr>
              <w:t>Where:</w:t>
            </w:r>
          </w:p>
          <w:p w14:paraId="65589AFC" w14:textId="57E2B15D" w:rsidR="00E21852" w:rsidRDefault="00E21852" w:rsidP="00E21852">
            <w:pPr>
              <w:pStyle w:val="FormulaBold"/>
              <w:spacing w:after="120"/>
              <w:rPr>
                <w:b w:val="0"/>
              </w:rPr>
            </w:pPr>
            <w:r w:rsidRPr="001A3201">
              <w:rPr>
                <w:b w:val="0"/>
              </w:rPr>
              <w:t>OGEN</w:t>
            </w:r>
            <w:r w:rsidRPr="001A3201">
              <w:rPr>
                <w:b w:val="0"/>
                <w:i/>
                <w:iCs/>
                <w:vertAlign w:val="subscript"/>
                <w:lang w:val="es-ES"/>
              </w:rPr>
              <w:t xml:space="preserve"> q, </w:t>
            </w:r>
            <w:r>
              <w:rPr>
                <w:b w:val="0"/>
                <w:i/>
                <w:iCs/>
                <w:vertAlign w:val="subscript"/>
                <w:lang w:val="es-ES"/>
              </w:rPr>
              <w:t>r</w:t>
            </w:r>
            <w:r w:rsidRPr="001A3201">
              <w:rPr>
                <w:b w:val="0"/>
                <w:i/>
                <w:iCs/>
                <w:vertAlign w:val="subscript"/>
                <w:lang w:val="es-ES"/>
              </w:rPr>
              <w:t xml:space="preserve">, p, i </w:t>
            </w:r>
            <w:r w:rsidRPr="001A3201">
              <w:rPr>
                <w:b w:val="0"/>
              </w:rPr>
              <w:t xml:space="preserve"> = Max [0, (TWTG</w:t>
            </w:r>
            <w:r>
              <w:rPr>
                <w:b w:val="0"/>
              </w:rPr>
              <w:t xml:space="preserve"> </w:t>
            </w:r>
            <w:r w:rsidRPr="001A3201">
              <w:rPr>
                <w:b w:val="0"/>
                <w:i/>
                <w:iCs/>
                <w:vertAlign w:val="subscript"/>
                <w:lang w:val="es-ES"/>
              </w:rPr>
              <w:t xml:space="preserve">q, </w:t>
            </w:r>
            <w:r>
              <w:rPr>
                <w:b w:val="0"/>
                <w:i/>
                <w:iCs/>
                <w:vertAlign w:val="subscript"/>
                <w:lang w:val="es-ES"/>
              </w:rPr>
              <w:t>wg</w:t>
            </w:r>
            <w:r w:rsidRPr="001A3201">
              <w:rPr>
                <w:b w:val="0"/>
                <w:i/>
                <w:iCs/>
                <w:vertAlign w:val="subscript"/>
                <w:lang w:val="es-ES"/>
              </w:rPr>
              <w:t xml:space="preserve">, p, i </w:t>
            </w:r>
            <w:r w:rsidRPr="001A3201">
              <w:rPr>
                <w:b w:val="0"/>
              </w:rPr>
              <w:t xml:space="preserve"> – ¼ * Max (((1 + K1) * AA</w:t>
            </w:r>
            <w:r w:rsidR="005F232E">
              <w:rPr>
                <w:b w:val="0"/>
              </w:rPr>
              <w:t>S</w:t>
            </w:r>
            <w:r w:rsidRPr="001A3201">
              <w:rPr>
                <w:b w:val="0"/>
              </w:rPr>
              <w:t>P</w:t>
            </w:r>
            <w:r w:rsidRPr="001A3201">
              <w:rPr>
                <w:b w:val="0"/>
                <w:i/>
                <w:iCs/>
                <w:vertAlign w:val="subscript"/>
                <w:lang w:val="es-ES"/>
              </w:rPr>
              <w:t xml:space="preserve"> q, </w:t>
            </w:r>
            <w:r>
              <w:rPr>
                <w:b w:val="0"/>
                <w:i/>
                <w:iCs/>
                <w:vertAlign w:val="subscript"/>
                <w:lang w:val="es-ES"/>
              </w:rPr>
              <w:t>wg</w:t>
            </w:r>
            <w:r w:rsidRPr="001A3201">
              <w:rPr>
                <w:b w:val="0"/>
                <w:i/>
                <w:iCs/>
                <w:vertAlign w:val="subscript"/>
                <w:lang w:val="es-ES"/>
              </w:rPr>
              <w:t>, p, i</w:t>
            </w:r>
            <w:r w:rsidRPr="001A3201">
              <w:rPr>
                <w:rFonts w:ascii="Times New Roman Bold" w:hAnsi="Times New Roman Bold"/>
                <w:b w:val="0"/>
                <w:iCs/>
                <w:lang w:val="es-ES"/>
              </w:rPr>
              <w:t>)</w:t>
            </w:r>
            <w:r w:rsidRPr="001A3201">
              <w:rPr>
                <w:b w:val="0"/>
              </w:rPr>
              <w:t xml:space="preserve">, </w:t>
            </w:r>
          </w:p>
          <w:p w14:paraId="133EB3BB" w14:textId="2EBB17F9" w:rsidR="00E21852" w:rsidRPr="001A3201" w:rsidRDefault="00E21852" w:rsidP="00E21852">
            <w:pPr>
              <w:pStyle w:val="FormulaBold"/>
              <w:rPr>
                <w:b w:val="0"/>
                <w:caps/>
              </w:rPr>
            </w:pPr>
            <w:r>
              <w:rPr>
                <w:b w:val="0"/>
              </w:rPr>
              <w:tab/>
            </w:r>
            <w:r w:rsidRPr="001A3201">
              <w:rPr>
                <w:b w:val="0"/>
              </w:rPr>
              <w:t>(AA</w:t>
            </w:r>
            <w:r w:rsidR="005F232E">
              <w:rPr>
                <w:b w:val="0"/>
              </w:rPr>
              <w:t>S</w:t>
            </w:r>
            <w:r w:rsidRPr="001A3201">
              <w:rPr>
                <w:b w:val="0"/>
              </w:rPr>
              <w:t>P</w:t>
            </w:r>
            <w:r w:rsidRPr="001A3201">
              <w:rPr>
                <w:b w:val="0"/>
                <w:i/>
                <w:iCs/>
                <w:vertAlign w:val="subscript"/>
                <w:lang w:val="es-ES"/>
              </w:rPr>
              <w:t xml:space="preserve"> q, </w:t>
            </w:r>
            <w:r>
              <w:rPr>
                <w:b w:val="0"/>
                <w:i/>
                <w:iCs/>
                <w:vertAlign w:val="subscript"/>
                <w:lang w:val="es-ES"/>
              </w:rPr>
              <w:t>wg</w:t>
            </w:r>
            <w:r w:rsidRPr="001A3201">
              <w:rPr>
                <w:b w:val="0"/>
                <w:i/>
                <w:iCs/>
                <w:vertAlign w:val="subscript"/>
                <w:lang w:val="es-ES"/>
              </w:rPr>
              <w:t xml:space="preserve">, p, i </w:t>
            </w:r>
            <w:r w:rsidRPr="001A3201">
              <w:rPr>
                <w:b w:val="0"/>
              </w:rPr>
              <w:t>+ Q1)))]</w:t>
            </w:r>
            <w:r>
              <w:rPr>
                <w:b w:val="0"/>
              </w:rPr>
              <w:t xml:space="preserve"> / N</w:t>
            </w:r>
          </w:p>
          <w:p w14:paraId="6781BBE9" w14:textId="4BC63B21" w:rsidR="00E21852" w:rsidRDefault="00E21852" w:rsidP="00E21852">
            <w:pPr>
              <w:pStyle w:val="BodyTextNumbered"/>
              <w:ind w:left="1440"/>
            </w:pPr>
            <w:r w:rsidRPr="0015675B">
              <w:t>TWTG</w:t>
            </w:r>
            <w:r w:rsidRPr="0015675B">
              <w:rPr>
                <w:i/>
                <w:vertAlign w:val="subscript"/>
              </w:rPr>
              <w:t xml:space="preserve"> q,</w:t>
            </w:r>
            <w:r>
              <w:rPr>
                <w:i/>
                <w:vertAlign w:val="subscript"/>
              </w:rPr>
              <w:t xml:space="preserve"> wg</w:t>
            </w:r>
            <w:r w:rsidRPr="0015675B">
              <w:rPr>
                <w:i/>
                <w:vertAlign w:val="subscript"/>
              </w:rPr>
              <w:t>, p, i</w:t>
            </w:r>
            <w:r w:rsidRPr="0015675B">
              <w:rPr>
                <w:i/>
                <w:vertAlign w:val="subscript"/>
              </w:rPr>
              <w:tab/>
            </w:r>
            <w:r w:rsidRPr="00A261C3">
              <w:rPr>
                <w:lang w:val="pt-BR"/>
              </w:rPr>
              <w:t xml:space="preserve">= </w:t>
            </w:r>
            <w:r>
              <w:rPr>
                <w:noProof/>
                <w:position w:val="-18"/>
              </w:rPr>
              <w:drawing>
                <wp:inline distT="0" distB="0" distL="0" distR="0" wp14:anchorId="2C0BBA2B" wp14:editId="5602FD8F">
                  <wp:extent cx="135255" cy="246380"/>
                  <wp:effectExtent l="0" t="0" r="0" b="1270"/>
                  <wp:docPr id="3291" name="Picture 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5255" cy="246380"/>
                          </a:xfrm>
                          <a:prstGeom prst="rect">
                            <a:avLst/>
                          </a:prstGeom>
                          <a:noFill/>
                          <a:ln>
                            <a:noFill/>
                          </a:ln>
                        </pic:spPr>
                      </pic:pic>
                    </a:graphicData>
                  </a:graphic>
                </wp:inline>
              </w:drawing>
            </w:r>
            <w:r w:rsidRPr="002600B6">
              <w:t xml:space="preserve"> (</w:t>
            </w:r>
            <w:r w:rsidRPr="0015675B">
              <w:rPr>
                <w:position w:val="-22"/>
              </w:rPr>
              <w:object w:dxaOrig="210" w:dyaOrig="450" w14:anchorId="58F1BF0A">
                <v:shape id="_x0000_i1184" type="#_x0000_t75" style="width:6pt;height:24pt" o:ole="">
                  <v:imagedata r:id="rId205" o:title=""/>
                </v:shape>
                <o:OLEObject Type="Embed" ProgID="Equation.3" ShapeID="_x0000_i1184" DrawAspect="Content" ObjectID="_1775282897" r:id="rId212"/>
              </w:object>
            </w:r>
            <w:r w:rsidRPr="0015675B">
              <w:t xml:space="preserve"> (AVGTG5M</w:t>
            </w:r>
            <w:r w:rsidRPr="0015675B">
              <w:rPr>
                <w:i/>
                <w:vertAlign w:val="subscript"/>
              </w:rPr>
              <w:t xml:space="preserve"> q, r, p, i, y</w:t>
            </w:r>
            <w:r w:rsidRPr="002600B6">
              <w:t>)</w:t>
            </w:r>
            <w:r w:rsidRPr="0015675B">
              <w:rPr>
                <w:rFonts w:ascii="Times New Roman Bold" w:hAnsi="Times New Roman Bold"/>
              </w:rPr>
              <w:t xml:space="preserve"> / </w:t>
            </w:r>
            <w:r w:rsidRPr="002600B6">
              <w:t>3)</w:t>
            </w:r>
            <w:r w:rsidRPr="0015675B">
              <w:rPr>
                <w:rFonts w:ascii="Times New Roman Bold" w:hAnsi="Times New Roman Bold"/>
              </w:rPr>
              <w:t xml:space="preserve"> </w:t>
            </w:r>
            <w:r w:rsidRPr="002600B6">
              <w:t>*</w:t>
            </w:r>
            <w:r w:rsidRPr="0015675B">
              <w:rPr>
                <w:rFonts w:ascii="Times New Roman Bold" w:hAnsi="Times New Roman Bold"/>
              </w:rPr>
              <w:t xml:space="preserve"> </w:t>
            </w:r>
            <w:r w:rsidRPr="002600B6">
              <w:rPr>
                <w:rFonts w:hint="eastAsia"/>
              </w:rPr>
              <w:t>¼</w:t>
            </w:r>
          </w:p>
          <w:p w14:paraId="7712D593" w14:textId="68C0E287" w:rsidR="00E21852" w:rsidRPr="0015675B" w:rsidRDefault="00E21852" w:rsidP="00E21852">
            <w:pPr>
              <w:pStyle w:val="BodyTextNumbered"/>
              <w:ind w:left="1440"/>
              <w:rPr>
                <w:rFonts w:ascii="Times New Roman Bold" w:hAnsi="Times New Roman Bold"/>
              </w:rPr>
            </w:pPr>
            <w:r w:rsidRPr="00A261C3">
              <w:rPr>
                <w:lang w:val="es-ES"/>
              </w:rPr>
              <w:t>AA</w:t>
            </w:r>
            <w:r w:rsidR="005F232E">
              <w:rPr>
                <w:lang w:val="es-ES"/>
              </w:rPr>
              <w:t>S</w:t>
            </w:r>
            <w:r w:rsidRPr="00A261C3">
              <w:rPr>
                <w:lang w:val="es-ES"/>
              </w:rPr>
              <w:t>P</w:t>
            </w:r>
            <w:r w:rsidRPr="00A261C3">
              <w:rPr>
                <w:i/>
                <w:vertAlign w:val="subscript"/>
                <w:lang w:val="pt-BR"/>
              </w:rPr>
              <w:t xml:space="preserve"> q,</w:t>
            </w:r>
            <w:r>
              <w:rPr>
                <w:i/>
                <w:vertAlign w:val="subscript"/>
                <w:lang w:val="pt-BR"/>
              </w:rPr>
              <w:t xml:space="preserve"> </w:t>
            </w:r>
            <w:r w:rsidRPr="00A261C3">
              <w:rPr>
                <w:i/>
                <w:vertAlign w:val="subscript"/>
                <w:lang w:val="pt-BR"/>
              </w:rPr>
              <w:t>wg,</w:t>
            </w:r>
            <w:r>
              <w:rPr>
                <w:i/>
                <w:vertAlign w:val="subscript"/>
                <w:lang w:val="pt-BR"/>
              </w:rPr>
              <w:t xml:space="preserve"> p,</w:t>
            </w:r>
            <w:r w:rsidRPr="00A261C3">
              <w:rPr>
                <w:i/>
                <w:vertAlign w:val="subscript"/>
                <w:lang w:val="pt-BR"/>
              </w:rPr>
              <w:t xml:space="preserve"> i</w:t>
            </w:r>
            <w:r>
              <w:rPr>
                <w:i/>
                <w:vertAlign w:val="subscript"/>
                <w:lang w:val="pt-BR"/>
              </w:rPr>
              <w:t xml:space="preserve"> </w:t>
            </w:r>
            <w:r w:rsidRPr="00A261C3">
              <w:rPr>
                <w:i/>
                <w:vertAlign w:val="subscript"/>
                <w:lang w:val="pt-BR"/>
              </w:rPr>
              <w:t xml:space="preserve"> </w:t>
            </w:r>
            <w:r w:rsidRPr="00A261C3">
              <w:rPr>
                <w:lang w:val="pt-BR"/>
              </w:rPr>
              <w:t xml:space="preserve">= </w:t>
            </w:r>
            <w:r>
              <w:rPr>
                <w:noProof/>
                <w:position w:val="-18"/>
              </w:rPr>
              <w:drawing>
                <wp:inline distT="0" distB="0" distL="0" distR="0" wp14:anchorId="4D3ABE0B" wp14:editId="00D06970">
                  <wp:extent cx="135255" cy="246380"/>
                  <wp:effectExtent l="0" t="0" r="0" b="1270"/>
                  <wp:docPr id="3290" name="Picture 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5255" cy="246380"/>
                          </a:xfrm>
                          <a:prstGeom prst="rect">
                            <a:avLst/>
                          </a:prstGeom>
                          <a:noFill/>
                          <a:ln>
                            <a:noFill/>
                          </a:ln>
                        </pic:spPr>
                      </pic:pic>
                    </a:graphicData>
                  </a:graphic>
                </wp:inline>
              </w:drawing>
            </w:r>
            <w:r w:rsidRPr="00A261C3">
              <w:rPr>
                <w:lang w:val="es-ES"/>
              </w:rPr>
              <w:t>(</w:t>
            </w:r>
            <w:r w:rsidRPr="00A261C3">
              <w:rPr>
                <w:lang w:val="pt-BR"/>
              </w:rPr>
              <w:t>AA</w:t>
            </w:r>
            <w:r w:rsidR="005F232E">
              <w:rPr>
                <w:lang w:val="pt-BR"/>
              </w:rPr>
              <w:t>S</w:t>
            </w:r>
            <w:r w:rsidRPr="00A261C3">
              <w:rPr>
                <w:lang w:val="pt-BR"/>
              </w:rPr>
              <w:t>P</w:t>
            </w:r>
            <w:r w:rsidRPr="00A261C3">
              <w:rPr>
                <w:i/>
                <w:vertAlign w:val="subscript"/>
                <w:lang w:val="pt-BR"/>
              </w:rPr>
              <w:t xml:space="preserve"> q,</w:t>
            </w:r>
            <w:r w:rsidR="0045796A">
              <w:rPr>
                <w:i/>
                <w:vertAlign w:val="subscript"/>
                <w:lang w:val="pt-BR"/>
              </w:rPr>
              <w:t xml:space="preserve"> </w:t>
            </w:r>
            <w:r w:rsidRPr="00A261C3">
              <w:rPr>
                <w:i/>
                <w:vertAlign w:val="subscript"/>
                <w:lang w:val="pt-BR"/>
              </w:rPr>
              <w:t>r, p, i</w:t>
            </w:r>
            <w:r w:rsidRPr="00A261C3">
              <w:rPr>
                <w:lang w:val="pt-BR"/>
              </w:rPr>
              <w:t>)</w:t>
            </w:r>
          </w:p>
          <w:p w14:paraId="289852E1" w14:textId="77777777" w:rsidR="00E21852" w:rsidRDefault="00E21852" w:rsidP="00E21852">
            <w:r>
              <w:t>The above variables are defined as follows:</w:t>
            </w:r>
          </w:p>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8"/>
              <w:gridCol w:w="1459"/>
              <w:gridCol w:w="5942"/>
            </w:tblGrid>
            <w:tr w:rsidR="0045796A" w:rsidRPr="00B2348D" w14:paraId="0CED3DE2" w14:textId="77777777" w:rsidTr="00AB2BB6">
              <w:trPr>
                <w:cantSplit/>
                <w:tblHeader/>
              </w:trPr>
              <w:tc>
                <w:tcPr>
                  <w:tcW w:w="2428" w:type="dxa"/>
                </w:tcPr>
                <w:p w14:paraId="0C892B77" w14:textId="77777777" w:rsidR="0045796A" w:rsidRPr="00B2348D" w:rsidRDefault="0045796A" w:rsidP="0045796A">
                  <w:pPr>
                    <w:pStyle w:val="TableHead"/>
                    <w:tabs>
                      <w:tab w:val="right" w:pos="9360"/>
                    </w:tabs>
                  </w:pPr>
                  <w:r w:rsidRPr="006624C0">
                    <w:t>Variable</w:t>
                  </w:r>
                </w:p>
              </w:tc>
              <w:tc>
                <w:tcPr>
                  <w:tcW w:w="1459" w:type="dxa"/>
                </w:tcPr>
                <w:p w14:paraId="05552C95" w14:textId="77777777" w:rsidR="0045796A" w:rsidRPr="00B2348D" w:rsidRDefault="0045796A" w:rsidP="0045796A">
                  <w:pPr>
                    <w:pStyle w:val="TableHead"/>
                    <w:tabs>
                      <w:tab w:val="right" w:pos="9360"/>
                    </w:tabs>
                  </w:pPr>
                  <w:r w:rsidRPr="006624C0">
                    <w:t>Unit</w:t>
                  </w:r>
                </w:p>
              </w:tc>
              <w:tc>
                <w:tcPr>
                  <w:tcW w:w="5942" w:type="dxa"/>
                </w:tcPr>
                <w:p w14:paraId="2F9BF405" w14:textId="77777777" w:rsidR="0045796A" w:rsidRPr="00B2348D" w:rsidRDefault="0045796A" w:rsidP="0045796A">
                  <w:pPr>
                    <w:pStyle w:val="TableHead"/>
                    <w:tabs>
                      <w:tab w:val="right" w:pos="9360"/>
                    </w:tabs>
                  </w:pPr>
                  <w:r w:rsidRPr="006624C0">
                    <w:t>Definition</w:t>
                  </w:r>
                </w:p>
              </w:tc>
            </w:tr>
            <w:tr w:rsidR="0045796A" w:rsidRPr="00B2348D" w14:paraId="7EB4C2F5" w14:textId="77777777" w:rsidTr="00AB2BB6">
              <w:trPr>
                <w:cantSplit/>
              </w:trPr>
              <w:tc>
                <w:tcPr>
                  <w:tcW w:w="2428" w:type="dxa"/>
                </w:tcPr>
                <w:p w14:paraId="046BC752" w14:textId="4ABF5060" w:rsidR="0045796A" w:rsidRPr="00B2348D" w:rsidRDefault="005F232E" w:rsidP="0045796A">
                  <w:pPr>
                    <w:pStyle w:val="TableBody"/>
                  </w:pPr>
                  <w:r>
                    <w:t>S</w:t>
                  </w:r>
                  <w:r w:rsidR="0045796A" w:rsidRPr="006624C0">
                    <w:t xml:space="preserve">PDAMT </w:t>
                  </w:r>
                  <w:r w:rsidR="0045796A" w:rsidRPr="006624C0">
                    <w:rPr>
                      <w:i/>
                      <w:vertAlign w:val="subscript"/>
                    </w:rPr>
                    <w:t>q, r, p, i</w:t>
                  </w:r>
                </w:p>
              </w:tc>
              <w:tc>
                <w:tcPr>
                  <w:tcW w:w="1459" w:type="dxa"/>
                </w:tcPr>
                <w:p w14:paraId="35CA3B74" w14:textId="77777777" w:rsidR="0045796A" w:rsidRPr="00B2348D" w:rsidRDefault="0045796A" w:rsidP="0045796A">
                  <w:pPr>
                    <w:pStyle w:val="TableBody"/>
                  </w:pPr>
                  <w:r w:rsidRPr="006624C0">
                    <w:t>$</w:t>
                  </w:r>
                </w:p>
              </w:tc>
              <w:tc>
                <w:tcPr>
                  <w:tcW w:w="5942" w:type="dxa"/>
                </w:tcPr>
                <w:p w14:paraId="2A57A07E" w14:textId="225E9126" w:rsidR="0045796A" w:rsidRPr="00B2348D" w:rsidRDefault="005F232E" w:rsidP="005F232E">
                  <w:pPr>
                    <w:pStyle w:val="TableBody"/>
                  </w:pPr>
                  <w:r>
                    <w:rPr>
                      <w:i/>
                    </w:rPr>
                    <w:t>Set</w:t>
                  </w:r>
                  <w:r w:rsidR="0045796A" w:rsidRPr="006624C0">
                    <w:rPr>
                      <w:i/>
                    </w:rPr>
                    <w:t xml:space="preserve"> Point Deviation Charge per QSE per Settlement Point per Resource</w:t>
                  </w:r>
                  <w:r w:rsidR="0045796A" w:rsidRPr="006624C0">
                    <w:t xml:space="preserve">—The charge to QSE </w:t>
                  </w:r>
                  <w:r w:rsidR="0045796A" w:rsidRPr="006624C0">
                    <w:rPr>
                      <w:i/>
                    </w:rPr>
                    <w:t>q</w:t>
                  </w:r>
                  <w:r w:rsidR="0045796A" w:rsidRPr="006624C0">
                    <w:t xml:space="preserve"> for Generation Resource </w:t>
                  </w:r>
                  <w:r w:rsidR="0045796A" w:rsidRPr="006624C0">
                    <w:rPr>
                      <w:i/>
                    </w:rPr>
                    <w:t>r</w:t>
                  </w:r>
                  <w:r w:rsidR="0045796A" w:rsidRPr="006624C0">
                    <w:t xml:space="preserve"> at Resource Node </w:t>
                  </w:r>
                  <w:r w:rsidR="0045796A" w:rsidRPr="006624C0">
                    <w:rPr>
                      <w:i/>
                    </w:rPr>
                    <w:t>p</w:t>
                  </w:r>
                  <w:r w:rsidR="0045796A" w:rsidRPr="006624C0">
                    <w:t xml:space="preserve">, for its deviation from </w:t>
                  </w:r>
                  <w:r>
                    <w:t>AASP</w:t>
                  </w:r>
                  <w:r w:rsidR="0045796A" w:rsidRPr="006624C0">
                    <w:t xml:space="preserve">, for the 15-minute Settlement Interval </w:t>
                  </w:r>
                  <w:r w:rsidR="0045796A" w:rsidRPr="006624C0">
                    <w:rPr>
                      <w:i/>
                    </w:rPr>
                    <w:t>i</w:t>
                  </w:r>
                  <w:r w:rsidR="0045796A" w:rsidRPr="006624C0">
                    <w:t xml:space="preserve">.  The </w:t>
                  </w:r>
                  <w:r>
                    <w:t>Set</w:t>
                  </w:r>
                  <w:r w:rsidR="0045796A" w:rsidRPr="006624C0">
                    <w:t xml:space="preserve"> Point Deviation Charge is charged to the Combined Cycle Train for all Combined Cycle Generation Resources.</w:t>
                  </w:r>
                </w:p>
              </w:tc>
            </w:tr>
            <w:tr w:rsidR="0045796A" w:rsidRPr="00B2348D" w14:paraId="3A0C463C" w14:textId="77777777" w:rsidTr="00AB2BB6">
              <w:trPr>
                <w:cantSplit/>
              </w:trPr>
              <w:tc>
                <w:tcPr>
                  <w:tcW w:w="2428" w:type="dxa"/>
                </w:tcPr>
                <w:p w14:paraId="77A83241" w14:textId="77777777" w:rsidR="0045796A" w:rsidRPr="00B2348D" w:rsidRDefault="0045796A" w:rsidP="0045796A">
                  <w:pPr>
                    <w:pStyle w:val="TableBody"/>
                  </w:pPr>
                  <w:r w:rsidRPr="006624C0">
                    <w:t xml:space="preserve">RTSPP </w:t>
                  </w:r>
                  <w:r w:rsidRPr="006624C0">
                    <w:rPr>
                      <w:i/>
                      <w:vertAlign w:val="subscript"/>
                    </w:rPr>
                    <w:t>p, i</w:t>
                  </w:r>
                </w:p>
              </w:tc>
              <w:tc>
                <w:tcPr>
                  <w:tcW w:w="1459" w:type="dxa"/>
                </w:tcPr>
                <w:p w14:paraId="0A9CCE32" w14:textId="77777777" w:rsidR="0045796A" w:rsidRPr="00B2348D" w:rsidRDefault="0045796A" w:rsidP="0045796A">
                  <w:pPr>
                    <w:pStyle w:val="TableBody"/>
                  </w:pPr>
                  <w:r w:rsidRPr="006624C0">
                    <w:t>$/MWh</w:t>
                  </w:r>
                </w:p>
              </w:tc>
              <w:tc>
                <w:tcPr>
                  <w:tcW w:w="5942" w:type="dxa"/>
                </w:tcPr>
                <w:p w14:paraId="3C9EFAE7" w14:textId="77777777" w:rsidR="0045796A" w:rsidRPr="00B2348D" w:rsidRDefault="0045796A" w:rsidP="0045796A">
                  <w:pPr>
                    <w:pStyle w:val="TableBody"/>
                  </w:pPr>
                  <w:r w:rsidRPr="006624C0">
                    <w:rPr>
                      <w:i/>
                    </w:rPr>
                    <w:t>Real-Time Settlement Point Price per Settlement Point</w:t>
                  </w:r>
                  <w:r w:rsidRPr="006624C0">
                    <w:t xml:space="preserve">—The Real-Time Settlement Point Price at Settlement Point </w:t>
                  </w:r>
                  <w:r w:rsidRPr="006624C0">
                    <w:rPr>
                      <w:i/>
                    </w:rPr>
                    <w:t>p</w:t>
                  </w:r>
                  <w:r w:rsidRPr="006624C0">
                    <w:t xml:space="preserve">, for the 15-minute Settlement Interval </w:t>
                  </w:r>
                  <w:r w:rsidRPr="006624C0">
                    <w:rPr>
                      <w:i/>
                    </w:rPr>
                    <w:t>i</w:t>
                  </w:r>
                  <w:r w:rsidRPr="006624C0">
                    <w:t>.</w:t>
                  </w:r>
                </w:p>
              </w:tc>
            </w:tr>
            <w:tr w:rsidR="0045796A" w:rsidRPr="00B2348D" w14:paraId="07C209BE" w14:textId="77777777" w:rsidTr="00AB2BB6">
              <w:trPr>
                <w:cantSplit/>
              </w:trPr>
              <w:tc>
                <w:tcPr>
                  <w:tcW w:w="2428" w:type="dxa"/>
                </w:tcPr>
                <w:p w14:paraId="03EF4F3B" w14:textId="77777777" w:rsidR="0045796A" w:rsidRPr="00B2348D" w:rsidRDefault="0045796A" w:rsidP="0045796A">
                  <w:pPr>
                    <w:pStyle w:val="TableBody"/>
                  </w:pPr>
                  <w:r w:rsidRPr="00B2348D">
                    <w:t xml:space="preserve">TWTG </w:t>
                  </w:r>
                  <w:r w:rsidRPr="006624C0">
                    <w:rPr>
                      <w:i/>
                      <w:vertAlign w:val="subscript"/>
                    </w:rPr>
                    <w:t>q, r, p, i</w:t>
                  </w:r>
                </w:p>
              </w:tc>
              <w:tc>
                <w:tcPr>
                  <w:tcW w:w="1459" w:type="dxa"/>
                </w:tcPr>
                <w:p w14:paraId="0EBF3F56" w14:textId="77777777" w:rsidR="0045796A" w:rsidRPr="00B2348D" w:rsidRDefault="0045796A" w:rsidP="0045796A">
                  <w:pPr>
                    <w:pStyle w:val="TableBody"/>
                  </w:pPr>
                  <w:r w:rsidRPr="00B2348D">
                    <w:t>MWh</w:t>
                  </w:r>
                </w:p>
              </w:tc>
              <w:tc>
                <w:tcPr>
                  <w:tcW w:w="5942" w:type="dxa"/>
                </w:tcPr>
                <w:p w14:paraId="59ED82DC" w14:textId="77777777" w:rsidR="0045796A" w:rsidRPr="00B2348D" w:rsidRDefault="0045796A" w:rsidP="0045796A">
                  <w:pPr>
                    <w:pStyle w:val="TableBody"/>
                    <w:rPr>
                      <w:i/>
                    </w:rPr>
                  </w:pPr>
                  <w:r w:rsidRPr="00B2348D">
                    <w:rPr>
                      <w:i/>
                    </w:rPr>
                    <w:t>Time-Weighted Telemetered Generation per QSE per Settlement Point per Resource</w:t>
                  </w:r>
                  <w:r w:rsidRPr="00B2348D">
                    <w:t xml:space="preserve">—The telemetered generation of Generation Resource </w:t>
                  </w:r>
                  <w:r w:rsidRPr="00B2348D">
                    <w:rPr>
                      <w:i/>
                    </w:rPr>
                    <w:t>r</w:t>
                  </w:r>
                  <w:r w:rsidRPr="00B2348D">
                    <w:t xml:space="preserve"> represented by QSE </w:t>
                  </w:r>
                  <w:r w:rsidRPr="00B2348D">
                    <w:rPr>
                      <w:i/>
                    </w:rPr>
                    <w:t>q</w:t>
                  </w:r>
                  <w:r w:rsidRPr="00B2348D">
                    <w:t xml:space="preserve"> at Resource Node </w:t>
                  </w:r>
                  <w:r w:rsidRPr="00B2348D">
                    <w:rPr>
                      <w:i/>
                    </w:rPr>
                    <w:t>p</w:t>
                  </w:r>
                  <w:r w:rsidRPr="00B2348D">
                    <w:t xml:space="preserve">, for the 15-minute Settlement Interval </w:t>
                  </w:r>
                  <w:r w:rsidRPr="00B2348D">
                    <w:rPr>
                      <w:i/>
                    </w:rPr>
                    <w:t>i</w:t>
                  </w:r>
                  <w:r w:rsidRPr="00B2348D">
                    <w:t xml:space="preserve">.  Where for a Combined Cycle Train, the Resource </w:t>
                  </w:r>
                  <w:r w:rsidRPr="00B2348D">
                    <w:rPr>
                      <w:i/>
                    </w:rPr>
                    <w:t xml:space="preserve">r </w:t>
                  </w:r>
                  <w:r w:rsidRPr="00B2348D">
                    <w:t>is the Combined Cycle Train.</w:t>
                  </w:r>
                </w:p>
              </w:tc>
            </w:tr>
            <w:tr w:rsidR="0045796A" w:rsidRPr="00B2348D" w14:paraId="7764A6EE" w14:textId="77777777" w:rsidTr="00AB2BB6">
              <w:trPr>
                <w:cantSplit/>
              </w:trPr>
              <w:tc>
                <w:tcPr>
                  <w:tcW w:w="2428" w:type="dxa"/>
                </w:tcPr>
                <w:p w14:paraId="39FC6D01" w14:textId="20F3276A" w:rsidR="0045796A" w:rsidRPr="00B2348D" w:rsidRDefault="0045796A" w:rsidP="005F232E">
                  <w:pPr>
                    <w:pStyle w:val="TableBody"/>
                  </w:pPr>
                  <w:r w:rsidRPr="00B2348D">
                    <w:lastRenderedPageBreak/>
                    <w:t>AA</w:t>
                  </w:r>
                  <w:r w:rsidR="005F232E">
                    <w:t>S</w:t>
                  </w:r>
                  <w:r w:rsidRPr="00B2348D">
                    <w:t>P</w:t>
                  </w:r>
                  <w:r w:rsidRPr="006624C0">
                    <w:rPr>
                      <w:i/>
                      <w:vertAlign w:val="subscript"/>
                    </w:rPr>
                    <w:t xml:space="preserve"> q, r, p, i</w:t>
                  </w:r>
                </w:p>
              </w:tc>
              <w:tc>
                <w:tcPr>
                  <w:tcW w:w="1459" w:type="dxa"/>
                </w:tcPr>
                <w:p w14:paraId="23EE94EF" w14:textId="77777777" w:rsidR="0045796A" w:rsidRPr="00B2348D" w:rsidRDefault="0045796A" w:rsidP="0045796A">
                  <w:pPr>
                    <w:pStyle w:val="TableBody"/>
                  </w:pPr>
                  <w:r w:rsidRPr="00B2348D">
                    <w:t>MW</w:t>
                  </w:r>
                </w:p>
              </w:tc>
              <w:tc>
                <w:tcPr>
                  <w:tcW w:w="5942" w:type="dxa"/>
                </w:tcPr>
                <w:p w14:paraId="12D458F0" w14:textId="2AFF76E6" w:rsidR="0045796A" w:rsidRPr="00B2348D" w:rsidRDefault="005F232E" w:rsidP="005F232E">
                  <w:pPr>
                    <w:pStyle w:val="TableBody"/>
                    <w:rPr>
                      <w:i/>
                    </w:rPr>
                  </w:pPr>
                  <w:r>
                    <w:rPr>
                      <w:i/>
                    </w:rPr>
                    <w:t>Average</w:t>
                  </w:r>
                  <w:r w:rsidR="0045796A" w:rsidRPr="00B2348D">
                    <w:rPr>
                      <w:i/>
                    </w:rPr>
                    <w:t xml:space="preserve"> Aggregated </w:t>
                  </w:r>
                  <w:r>
                    <w:rPr>
                      <w:i/>
                    </w:rPr>
                    <w:t>Set</w:t>
                  </w:r>
                  <w:r w:rsidR="0045796A" w:rsidRPr="00B2348D">
                    <w:rPr>
                      <w:i/>
                    </w:rPr>
                    <w:t xml:space="preserve"> Point per QSE per Settlement Point per Resource</w:t>
                  </w:r>
                  <w:r w:rsidR="0045796A" w:rsidRPr="00B2348D">
                    <w:t xml:space="preserve">—The </w:t>
                  </w:r>
                  <w:r>
                    <w:t>average of the Average Five Minute Clock Interval Set Point (AVGSP5M)</w:t>
                  </w:r>
                  <w:r w:rsidR="0045796A" w:rsidRPr="00B2348D">
                    <w:t xml:space="preserve"> of Generation </w:t>
                  </w:r>
                  <w:r w:rsidR="0045796A">
                    <w:t xml:space="preserve">Resource </w:t>
                  </w:r>
                  <w:r w:rsidR="0045796A" w:rsidRPr="00B2348D">
                    <w:rPr>
                      <w:i/>
                    </w:rPr>
                    <w:t>r</w:t>
                  </w:r>
                  <w:r w:rsidR="0045796A" w:rsidRPr="00B2348D">
                    <w:t xml:space="preserve"> represented by QSE </w:t>
                  </w:r>
                  <w:r w:rsidR="0045796A" w:rsidRPr="00B2348D">
                    <w:rPr>
                      <w:i/>
                    </w:rPr>
                    <w:t>q</w:t>
                  </w:r>
                  <w:r w:rsidR="0045796A" w:rsidRPr="00B2348D">
                    <w:t xml:space="preserve"> at </w:t>
                  </w:r>
                  <w:r w:rsidR="0045796A">
                    <w:t>Settlement Point</w:t>
                  </w:r>
                  <w:r w:rsidR="0045796A" w:rsidRPr="00B2348D">
                    <w:t xml:space="preserve"> </w:t>
                  </w:r>
                  <w:r w:rsidR="0045796A" w:rsidRPr="00B2348D">
                    <w:rPr>
                      <w:i/>
                    </w:rPr>
                    <w:t>p,</w:t>
                  </w:r>
                  <w:r w:rsidR="0045796A" w:rsidRPr="00B2348D">
                    <w:t xml:space="preserve"> for the 15-minute Settlement Interval</w:t>
                  </w:r>
                  <w:r w:rsidR="0045796A" w:rsidRPr="00B2348D">
                    <w:rPr>
                      <w:i/>
                    </w:rPr>
                    <w:t xml:space="preserve"> i</w:t>
                  </w:r>
                  <w:r w:rsidR="0045796A" w:rsidRPr="00B2348D">
                    <w:t>.  Where for a Combined Cycle Train, AA</w:t>
                  </w:r>
                  <w:r>
                    <w:t>S</w:t>
                  </w:r>
                  <w:r w:rsidR="0045796A" w:rsidRPr="00B2348D">
                    <w:t xml:space="preserve">P is calculated for the Combined Cycle Train considering all </w:t>
                  </w:r>
                  <w:r>
                    <w:t>UDSPs</w:t>
                  </w:r>
                  <w:r w:rsidR="0045796A" w:rsidRPr="00B2348D">
                    <w:t xml:space="preserve"> to any Combined Cycle Generation Resources within the Combined Cycle Train</w:t>
                  </w:r>
                  <w:r w:rsidR="0045796A">
                    <w:t>.</w:t>
                  </w:r>
                </w:p>
              </w:tc>
            </w:tr>
            <w:tr w:rsidR="0045796A" w:rsidRPr="00B2348D" w14:paraId="1948BF49" w14:textId="77777777" w:rsidTr="00AB2BB6">
              <w:trPr>
                <w:cantSplit/>
              </w:trPr>
              <w:tc>
                <w:tcPr>
                  <w:tcW w:w="2428" w:type="dxa"/>
                </w:tcPr>
                <w:p w14:paraId="6B64FE0E" w14:textId="77777777" w:rsidR="0045796A" w:rsidRPr="00B2348D" w:rsidRDefault="0045796A" w:rsidP="0045796A">
                  <w:pPr>
                    <w:pStyle w:val="TableBody"/>
                  </w:pPr>
                  <w:r w:rsidRPr="006624C0">
                    <w:t>AVGTG5M</w:t>
                  </w:r>
                  <w:r w:rsidRPr="006624C0">
                    <w:rPr>
                      <w:i/>
                      <w:vertAlign w:val="subscript"/>
                      <w:lang w:val="fr-FR"/>
                    </w:rPr>
                    <w:t xml:space="preserve"> q, r, p, i, y</w:t>
                  </w:r>
                </w:p>
              </w:tc>
              <w:tc>
                <w:tcPr>
                  <w:tcW w:w="1459" w:type="dxa"/>
                </w:tcPr>
                <w:p w14:paraId="1C735A32" w14:textId="77777777" w:rsidR="0045796A" w:rsidRPr="00B2348D" w:rsidRDefault="0045796A" w:rsidP="0045796A">
                  <w:pPr>
                    <w:pStyle w:val="TableBody"/>
                  </w:pPr>
                  <w:r w:rsidRPr="006624C0">
                    <w:t>MW</w:t>
                  </w:r>
                </w:p>
              </w:tc>
              <w:tc>
                <w:tcPr>
                  <w:tcW w:w="5942" w:type="dxa"/>
                </w:tcPr>
                <w:p w14:paraId="1057F46D" w14:textId="77777777" w:rsidR="0045796A" w:rsidRPr="00B2348D" w:rsidRDefault="0045796A" w:rsidP="0045796A">
                  <w:pPr>
                    <w:pStyle w:val="TableBody"/>
                  </w:pPr>
                  <w:r w:rsidRPr="006624C0">
                    <w:rPr>
                      <w:i/>
                    </w:rPr>
                    <w:t>Average Telemetered Generation for the 5 Minutes</w:t>
                  </w:r>
                  <w:r w:rsidRPr="006624C0">
                    <w:t xml:space="preserve">—The average telemetered generation of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w:t>
                  </w:r>
                </w:p>
              </w:tc>
            </w:tr>
            <w:tr w:rsidR="0045796A" w:rsidRPr="00B2348D" w14:paraId="40D8AEE0" w14:textId="77777777" w:rsidTr="00AB2BB6">
              <w:trPr>
                <w:cantSplit/>
              </w:trPr>
              <w:tc>
                <w:tcPr>
                  <w:tcW w:w="2428" w:type="dxa"/>
                </w:tcPr>
                <w:p w14:paraId="16DF0427" w14:textId="77777777" w:rsidR="0045796A" w:rsidRPr="00B2348D" w:rsidRDefault="0045796A" w:rsidP="0045796A">
                  <w:pPr>
                    <w:pStyle w:val="TableBody"/>
                  </w:pPr>
                  <w:r w:rsidRPr="006624C0">
                    <w:t xml:space="preserve">OGEN </w:t>
                  </w:r>
                  <w:r w:rsidRPr="006624C0">
                    <w:rPr>
                      <w:i/>
                      <w:vertAlign w:val="subscript"/>
                    </w:rPr>
                    <w:t>q, r, p, i</w:t>
                  </w:r>
                </w:p>
              </w:tc>
              <w:tc>
                <w:tcPr>
                  <w:tcW w:w="1459" w:type="dxa"/>
                </w:tcPr>
                <w:p w14:paraId="04AEFB3A" w14:textId="77777777" w:rsidR="0045796A" w:rsidRPr="00B2348D" w:rsidRDefault="0045796A" w:rsidP="0045796A">
                  <w:pPr>
                    <w:pStyle w:val="TableBody"/>
                  </w:pPr>
                  <w:r w:rsidRPr="006624C0">
                    <w:t>MW</w:t>
                  </w:r>
                  <w:r>
                    <w:t>h</w:t>
                  </w:r>
                </w:p>
              </w:tc>
              <w:tc>
                <w:tcPr>
                  <w:tcW w:w="5942" w:type="dxa"/>
                </w:tcPr>
                <w:p w14:paraId="47E8963E" w14:textId="1FEB19BF" w:rsidR="0045796A" w:rsidRPr="00B2348D" w:rsidRDefault="0045796A" w:rsidP="00523F79">
                  <w:pPr>
                    <w:pStyle w:val="TableBody"/>
                  </w:pPr>
                  <w:r w:rsidRPr="006624C0">
                    <w:rPr>
                      <w:i/>
                    </w:rPr>
                    <w:t>Over Generation Volumes per QSE per Settlement Point per Resource</w:t>
                  </w:r>
                  <w:r w:rsidRPr="006624C0">
                    <w:t xml:space="preserve">—The amount over-generated by the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15-minute Settlement Interval </w:t>
                  </w:r>
                  <w:r w:rsidRPr="006624C0">
                    <w:rPr>
                      <w:i/>
                    </w:rPr>
                    <w:t>i</w:t>
                  </w:r>
                  <w:r w:rsidRPr="006624C0">
                    <w:t>.</w:t>
                  </w:r>
                </w:p>
              </w:tc>
            </w:tr>
            <w:tr w:rsidR="0045796A" w:rsidRPr="00B2348D" w14:paraId="3F90C63F" w14:textId="77777777" w:rsidTr="00AB2BB6">
              <w:trPr>
                <w:cantSplit/>
              </w:trPr>
              <w:tc>
                <w:tcPr>
                  <w:tcW w:w="2428" w:type="dxa"/>
                </w:tcPr>
                <w:p w14:paraId="53B9A5DC" w14:textId="77777777" w:rsidR="0045796A" w:rsidRPr="00B2348D" w:rsidRDefault="0045796A" w:rsidP="0045796A">
                  <w:pPr>
                    <w:pStyle w:val="TableBody"/>
                  </w:pPr>
                  <w:r w:rsidRPr="006624C0">
                    <w:t>PR1</w:t>
                  </w:r>
                </w:p>
              </w:tc>
              <w:tc>
                <w:tcPr>
                  <w:tcW w:w="1459" w:type="dxa"/>
                </w:tcPr>
                <w:p w14:paraId="141CC4A3" w14:textId="77777777" w:rsidR="0045796A" w:rsidRPr="00B2348D" w:rsidRDefault="0045796A" w:rsidP="0045796A">
                  <w:pPr>
                    <w:pStyle w:val="TableBody"/>
                  </w:pPr>
                  <w:r w:rsidRPr="006624C0">
                    <w:t>$/MWh</w:t>
                  </w:r>
                </w:p>
              </w:tc>
              <w:tc>
                <w:tcPr>
                  <w:tcW w:w="5942" w:type="dxa"/>
                </w:tcPr>
                <w:p w14:paraId="2EB06148" w14:textId="25811745" w:rsidR="0045796A" w:rsidRPr="00B2348D" w:rsidRDefault="0045796A" w:rsidP="005F232E">
                  <w:pPr>
                    <w:pStyle w:val="TableBody"/>
                  </w:pPr>
                  <w:r>
                    <w:t xml:space="preserve">The </w:t>
                  </w:r>
                  <w:r w:rsidRPr="006624C0">
                    <w:t xml:space="preserve">price to use for the </w:t>
                  </w:r>
                  <w:r w:rsidR="005F232E">
                    <w:t>Set</w:t>
                  </w:r>
                  <w:r w:rsidRPr="006624C0">
                    <w:t xml:space="preserve"> Point Deviation Charge for over-generation when RTSPP is less than $20</w:t>
                  </w:r>
                  <w:r>
                    <w:t>/MWh, $20/MWh</w:t>
                  </w:r>
                  <w:r w:rsidRPr="006624C0">
                    <w:t xml:space="preserve">.  </w:t>
                  </w:r>
                </w:p>
              </w:tc>
            </w:tr>
            <w:tr w:rsidR="0045796A" w:rsidRPr="00B2348D" w14:paraId="19364127" w14:textId="77777777" w:rsidTr="00AB2BB6">
              <w:trPr>
                <w:cantSplit/>
              </w:trPr>
              <w:tc>
                <w:tcPr>
                  <w:tcW w:w="2428" w:type="dxa"/>
                </w:tcPr>
                <w:p w14:paraId="3012367B" w14:textId="77777777" w:rsidR="0045796A" w:rsidRPr="00B2348D" w:rsidRDefault="0045796A" w:rsidP="0045796A">
                  <w:pPr>
                    <w:pStyle w:val="TableBody"/>
                  </w:pPr>
                  <w:r w:rsidRPr="006624C0">
                    <w:t>K1</w:t>
                  </w:r>
                </w:p>
              </w:tc>
              <w:tc>
                <w:tcPr>
                  <w:tcW w:w="1459" w:type="dxa"/>
                </w:tcPr>
                <w:p w14:paraId="45C0CD1F" w14:textId="77777777" w:rsidR="0045796A" w:rsidRPr="00B2348D" w:rsidRDefault="0045796A" w:rsidP="0045796A">
                  <w:pPr>
                    <w:pStyle w:val="TableBody"/>
                  </w:pPr>
                  <w:r w:rsidRPr="006624C0">
                    <w:t>none</w:t>
                  </w:r>
                </w:p>
              </w:tc>
              <w:tc>
                <w:tcPr>
                  <w:tcW w:w="5942" w:type="dxa"/>
                </w:tcPr>
                <w:p w14:paraId="108A0032" w14:textId="77777777" w:rsidR="0045796A" w:rsidRPr="00B2348D" w:rsidRDefault="0045796A" w:rsidP="0045796A">
                  <w:pPr>
                    <w:pStyle w:val="TableBody"/>
                  </w:pPr>
                  <w:r w:rsidRPr="006624C0">
                    <w:t xml:space="preserve">The percentage tolerance for over-generation, 5%.  </w:t>
                  </w:r>
                </w:p>
              </w:tc>
            </w:tr>
            <w:tr w:rsidR="0045796A" w:rsidRPr="00B2348D" w14:paraId="4619F6F8" w14:textId="77777777" w:rsidTr="00AB2BB6">
              <w:trPr>
                <w:cantSplit/>
              </w:trPr>
              <w:tc>
                <w:tcPr>
                  <w:tcW w:w="2428" w:type="dxa"/>
                </w:tcPr>
                <w:p w14:paraId="516E377B" w14:textId="77777777" w:rsidR="0045796A" w:rsidRPr="00B2348D" w:rsidRDefault="0045796A" w:rsidP="0045796A">
                  <w:pPr>
                    <w:pStyle w:val="TableBody"/>
                  </w:pPr>
                  <w:r w:rsidRPr="006624C0">
                    <w:t>Q1</w:t>
                  </w:r>
                </w:p>
              </w:tc>
              <w:tc>
                <w:tcPr>
                  <w:tcW w:w="1459" w:type="dxa"/>
                </w:tcPr>
                <w:p w14:paraId="0C533A03" w14:textId="77777777" w:rsidR="0045796A" w:rsidRPr="00B2348D" w:rsidRDefault="0045796A" w:rsidP="0045796A">
                  <w:pPr>
                    <w:pStyle w:val="TableBody"/>
                  </w:pPr>
                  <w:r w:rsidRPr="006624C0">
                    <w:t>MW</w:t>
                  </w:r>
                </w:p>
              </w:tc>
              <w:tc>
                <w:tcPr>
                  <w:tcW w:w="5942" w:type="dxa"/>
                </w:tcPr>
                <w:p w14:paraId="6FE52DC6" w14:textId="77777777" w:rsidR="0045796A" w:rsidRPr="00B2348D" w:rsidRDefault="0045796A" w:rsidP="0045796A">
                  <w:pPr>
                    <w:pStyle w:val="TableBody"/>
                  </w:pPr>
                  <w:r w:rsidRPr="006624C0">
                    <w:t>The MW tolerance for over-generation, five MW.</w:t>
                  </w:r>
                </w:p>
              </w:tc>
            </w:tr>
            <w:tr w:rsidR="0045796A" w:rsidRPr="00B2348D" w14:paraId="5AC28CDC" w14:textId="77777777" w:rsidTr="00AB2BB6">
              <w:trPr>
                <w:cantSplit/>
              </w:trPr>
              <w:tc>
                <w:tcPr>
                  <w:tcW w:w="2428" w:type="dxa"/>
                </w:tcPr>
                <w:p w14:paraId="6D24739D" w14:textId="77777777" w:rsidR="0045796A" w:rsidRPr="00AB1AD6" w:rsidRDefault="0045796A" w:rsidP="0045796A">
                  <w:pPr>
                    <w:spacing w:after="60"/>
                    <w:rPr>
                      <w:iCs/>
                      <w:sz w:val="20"/>
                    </w:rPr>
                  </w:pPr>
                  <w:r>
                    <w:rPr>
                      <w:iCs/>
                      <w:sz w:val="20"/>
                    </w:rPr>
                    <w:t>N</w:t>
                  </w:r>
                </w:p>
              </w:tc>
              <w:tc>
                <w:tcPr>
                  <w:tcW w:w="1459" w:type="dxa"/>
                </w:tcPr>
                <w:p w14:paraId="2A7440FA" w14:textId="77777777" w:rsidR="0045796A" w:rsidRPr="00AB1AD6" w:rsidRDefault="0045796A" w:rsidP="0045796A">
                  <w:pPr>
                    <w:spacing w:after="60"/>
                    <w:rPr>
                      <w:iCs/>
                      <w:sz w:val="20"/>
                    </w:rPr>
                  </w:pPr>
                  <w:r>
                    <w:rPr>
                      <w:iCs/>
                      <w:sz w:val="20"/>
                    </w:rPr>
                    <w:t>none</w:t>
                  </w:r>
                </w:p>
              </w:tc>
              <w:tc>
                <w:tcPr>
                  <w:tcW w:w="5942" w:type="dxa"/>
                </w:tcPr>
                <w:p w14:paraId="48ED82DF" w14:textId="77777777" w:rsidR="0045796A" w:rsidRPr="00AB1AD6" w:rsidRDefault="0045796A" w:rsidP="0045796A">
                  <w:pPr>
                    <w:spacing w:after="60"/>
                    <w:rPr>
                      <w:iCs/>
                      <w:sz w:val="20"/>
                    </w:rPr>
                  </w:pPr>
                  <w:r>
                    <w:rPr>
                      <w:iCs/>
                      <w:sz w:val="20"/>
                    </w:rPr>
                    <w:t>The number of IRRs within an IRR Group.</w:t>
                  </w:r>
                </w:p>
              </w:tc>
            </w:tr>
            <w:tr w:rsidR="0045796A" w:rsidRPr="00B2348D" w14:paraId="09E4E6AE" w14:textId="77777777" w:rsidTr="00AB2BB6">
              <w:trPr>
                <w:cantSplit/>
              </w:trPr>
              <w:tc>
                <w:tcPr>
                  <w:tcW w:w="2428" w:type="dxa"/>
                </w:tcPr>
                <w:p w14:paraId="74A2CAAE" w14:textId="77777777" w:rsidR="0045796A" w:rsidRPr="00B2348D" w:rsidRDefault="0045796A" w:rsidP="0045796A">
                  <w:pPr>
                    <w:pStyle w:val="TableBody"/>
                    <w:rPr>
                      <w:i/>
                    </w:rPr>
                  </w:pPr>
                  <w:r>
                    <w:rPr>
                      <w:i/>
                    </w:rPr>
                    <w:t>q</w:t>
                  </w:r>
                </w:p>
              </w:tc>
              <w:tc>
                <w:tcPr>
                  <w:tcW w:w="1459" w:type="dxa"/>
                </w:tcPr>
                <w:p w14:paraId="24467198" w14:textId="77777777" w:rsidR="0045796A" w:rsidRPr="00B2348D" w:rsidRDefault="0045796A" w:rsidP="0045796A">
                  <w:pPr>
                    <w:pStyle w:val="TableBody"/>
                  </w:pPr>
                  <w:r w:rsidRPr="006624C0">
                    <w:t>none</w:t>
                  </w:r>
                </w:p>
              </w:tc>
              <w:tc>
                <w:tcPr>
                  <w:tcW w:w="5942" w:type="dxa"/>
                </w:tcPr>
                <w:p w14:paraId="3D809BC7" w14:textId="77777777" w:rsidR="0045796A" w:rsidRPr="00B2348D" w:rsidRDefault="0045796A" w:rsidP="0045796A">
                  <w:pPr>
                    <w:pStyle w:val="TableBody"/>
                  </w:pPr>
                  <w:r w:rsidRPr="006624C0">
                    <w:t>A QSE.</w:t>
                  </w:r>
                </w:p>
              </w:tc>
            </w:tr>
            <w:tr w:rsidR="0045796A" w:rsidRPr="00B2348D" w14:paraId="690A57B8" w14:textId="77777777" w:rsidTr="00AB2BB6">
              <w:trPr>
                <w:cantSplit/>
              </w:trPr>
              <w:tc>
                <w:tcPr>
                  <w:tcW w:w="2428" w:type="dxa"/>
                </w:tcPr>
                <w:p w14:paraId="2D725C55" w14:textId="77777777" w:rsidR="0045796A" w:rsidRPr="00B2348D" w:rsidRDefault="0045796A" w:rsidP="0045796A">
                  <w:pPr>
                    <w:pStyle w:val="TableBody"/>
                    <w:rPr>
                      <w:i/>
                    </w:rPr>
                  </w:pPr>
                  <w:r>
                    <w:rPr>
                      <w:i/>
                    </w:rPr>
                    <w:t>p</w:t>
                  </w:r>
                </w:p>
              </w:tc>
              <w:tc>
                <w:tcPr>
                  <w:tcW w:w="1459" w:type="dxa"/>
                </w:tcPr>
                <w:p w14:paraId="174CE86C" w14:textId="77777777" w:rsidR="0045796A" w:rsidRPr="00B2348D" w:rsidRDefault="0045796A" w:rsidP="0045796A">
                  <w:pPr>
                    <w:pStyle w:val="TableBody"/>
                  </w:pPr>
                  <w:r w:rsidRPr="006624C0">
                    <w:t>none</w:t>
                  </w:r>
                </w:p>
              </w:tc>
              <w:tc>
                <w:tcPr>
                  <w:tcW w:w="5942" w:type="dxa"/>
                </w:tcPr>
                <w:p w14:paraId="7C7D2BE8" w14:textId="77777777" w:rsidR="0045796A" w:rsidRPr="00B2348D" w:rsidRDefault="0045796A" w:rsidP="0045796A">
                  <w:pPr>
                    <w:pStyle w:val="TableBody"/>
                  </w:pPr>
                  <w:r w:rsidRPr="006624C0">
                    <w:t>A Settlement Point.</w:t>
                  </w:r>
                </w:p>
              </w:tc>
            </w:tr>
            <w:tr w:rsidR="0045796A" w:rsidRPr="00B2348D" w14:paraId="534AF67B" w14:textId="77777777" w:rsidTr="00AB2BB6">
              <w:trPr>
                <w:cantSplit/>
              </w:trPr>
              <w:tc>
                <w:tcPr>
                  <w:tcW w:w="2428" w:type="dxa"/>
                </w:tcPr>
                <w:p w14:paraId="4CD4122C" w14:textId="77777777" w:rsidR="0045796A" w:rsidRPr="00B2348D" w:rsidRDefault="0045796A" w:rsidP="0045796A">
                  <w:pPr>
                    <w:pStyle w:val="TableBody"/>
                    <w:tabs>
                      <w:tab w:val="right" w:pos="9360"/>
                    </w:tabs>
                    <w:rPr>
                      <w:i/>
                    </w:rPr>
                  </w:pPr>
                  <w:r>
                    <w:rPr>
                      <w:i/>
                    </w:rPr>
                    <w:t>r</w:t>
                  </w:r>
                </w:p>
              </w:tc>
              <w:tc>
                <w:tcPr>
                  <w:tcW w:w="1459" w:type="dxa"/>
                </w:tcPr>
                <w:p w14:paraId="7ECA0423" w14:textId="77777777" w:rsidR="0045796A" w:rsidRPr="00B2348D" w:rsidRDefault="0045796A" w:rsidP="0045796A">
                  <w:pPr>
                    <w:pStyle w:val="TableBody"/>
                    <w:tabs>
                      <w:tab w:val="right" w:pos="9360"/>
                    </w:tabs>
                  </w:pPr>
                  <w:r w:rsidRPr="006624C0">
                    <w:t>none</w:t>
                  </w:r>
                </w:p>
              </w:tc>
              <w:tc>
                <w:tcPr>
                  <w:tcW w:w="5942" w:type="dxa"/>
                </w:tcPr>
                <w:p w14:paraId="270DB0F9" w14:textId="77777777" w:rsidR="0045796A" w:rsidRPr="00B2348D" w:rsidRDefault="0045796A" w:rsidP="0045796A">
                  <w:pPr>
                    <w:pStyle w:val="TableBody"/>
                    <w:tabs>
                      <w:tab w:val="right" w:pos="9360"/>
                    </w:tabs>
                    <w:rPr>
                      <w:lang w:val="fr-FR"/>
                    </w:rPr>
                  </w:pPr>
                  <w:r w:rsidRPr="006624C0">
                    <w:rPr>
                      <w:lang w:val="fr-FR"/>
                    </w:rPr>
                    <w:t>A non-exempt Resource.</w:t>
                  </w:r>
                </w:p>
              </w:tc>
            </w:tr>
            <w:tr w:rsidR="0045796A" w:rsidRPr="00B2348D" w14:paraId="076A183D" w14:textId="77777777" w:rsidTr="00AB2BB6">
              <w:trPr>
                <w:cantSplit/>
              </w:trPr>
              <w:tc>
                <w:tcPr>
                  <w:tcW w:w="2428" w:type="dxa"/>
                  <w:tcBorders>
                    <w:top w:val="single" w:sz="4" w:space="0" w:color="auto"/>
                    <w:left w:val="single" w:sz="4" w:space="0" w:color="auto"/>
                    <w:bottom w:val="single" w:sz="4" w:space="0" w:color="auto"/>
                    <w:right w:val="single" w:sz="4" w:space="0" w:color="auto"/>
                  </w:tcBorders>
                </w:tcPr>
                <w:p w14:paraId="7DDEA518" w14:textId="77777777" w:rsidR="0045796A" w:rsidRPr="00B2348D" w:rsidRDefault="0045796A" w:rsidP="0045796A">
                  <w:pPr>
                    <w:pStyle w:val="TableBody"/>
                    <w:rPr>
                      <w:i/>
                    </w:rPr>
                  </w:pPr>
                  <w:r>
                    <w:rPr>
                      <w:i/>
                    </w:rPr>
                    <w:t xml:space="preserve">y </w:t>
                  </w:r>
                </w:p>
              </w:tc>
              <w:tc>
                <w:tcPr>
                  <w:tcW w:w="1459" w:type="dxa"/>
                  <w:tcBorders>
                    <w:top w:val="single" w:sz="4" w:space="0" w:color="auto"/>
                    <w:left w:val="single" w:sz="4" w:space="0" w:color="auto"/>
                    <w:bottom w:val="single" w:sz="4" w:space="0" w:color="auto"/>
                    <w:right w:val="single" w:sz="4" w:space="0" w:color="auto"/>
                  </w:tcBorders>
                </w:tcPr>
                <w:p w14:paraId="617096CF" w14:textId="77777777" w:rsidR="0045796A" w:rsidRPr="00B2348D" w:rsidRDefault="0045796A" w:rsidP="0045796A">
                  <w:pPr>
                    <w:pStyle w:val="TableBody"/>
                  </w:pPr>
                  <w:r w:rsidRPr="006624C0">
                    <w:t>none</w:t>
                  </w:r>
                </w:p>
              </w:tc>
              <w:tc>
                <w:tcPr>
                  <w:tcW w:w="5942" w:type="dxa"/>
                  <w:tcBorders>
                    <w:top w:val="single" w:sz="4" w:space="0" w:color="auto"/>
                    <w:left w:val="single" w:sz="4" w:space="0" w:color="auto"/>
                    <w:bottom w:val="single" w:sz="4" w:space="0" w:color="auto"/>
                    <w:right w:val="single" w:sz="4" w:space="0" w:color="auto"/>
                  </w:tcBorders>
                </w:tcPr>
                <w:p w14:paraId="37565E3D" w14:textId="77777777" w:rsidR="0045796A" w:rsidRPr="00B2348D" w:rsidRDefault="0045796A" w:rsidP="0045796A">
                  <w:pPr>
                    <w:pStyle w:val="TableBody"/>
                  </w:pPr>
                  <w:r w:rsidRPr="006624C0">
                    <w:t xml:space="preserve">A five-minute clock interval in the Settlement Interval. </w:t>
                  </w:r>
                </w:p>
              </w:tc>
            </w:tr>
            <w:tr w:rsidR="0045796A" w:rsidRPr="00B2348D" w14:paraId="51D39DC4" w14:textId="77777777" w:rsidTr="00AB2BB6">
              <w:trPr>
                <w:cantSplit/>
              </w:trPr>
              <w:tc>
                <w:tcPr>
                  <w:tcW w:w="2428" w:type="dxa"/>
                  <w:tcBorders>
                    <w:top w:val="single" w:sz="4" w:space="0" w:color="auto"/>
                    <w:left w:val="single" w:sz="4" w:space="0" w:color="auto"/>
                    <w:bottom w:val="single" w:sz="4" w:space="0" w:color="auto"/>
                    <w:right w:val="single" w:sz="4" w:space="0" w:color="auto"/>
                  </w:tcBorders>
                </w:tcPr>
                <w:p w14:paraId="0C3099FB" w14:textId="77777777" w:rsidR="0045796A" w:rsidRPr="00B2348D" w:rsidDel="00714336" w:rsidRDefault="0045796A" w:rsidP="0045796A">
                  <w:pPr>
                    <w:pStyle w:val="TableBody"/>
                    <w:rPr>
                      <w:i/>
                    </w:rPr>
                  </w:pPr>
                  <w:r>
                    <w:rPr>
                      <w:i/>
                    </w:rPr>
                    <w:t>i</w:t>
                  </w:r>
                </w:p>
              </w:tc>
              <w:tc>
                <w:tcPr>
                  <w:tcW w:w="1459" w:type="dxa"/>
                  <w:tcBorders>
                    <w:top w:val="single" w:sz="4" w:space="0" w:color="auto"/>
                    <w:left w:val="single" w:sz="4" w:space="0" w:color="auto"/>
                    <w:bottom w:val="single" w:sz="4" w:space="0" w:color="auto"/>
                    <w:right w:val="single" w:sz="4" w:space="0" w:color="auto"/>
                  </w:tcBorders>
                </w:tcPr>
                <w:p w14:paraId="3F8FE00A" w14:textId="77777777" w:rsidR="0045796A" w:rsidRPr="00B2348D" w:rsidDel="00714336" w:rsidRDefault="0045796A" w:rsidP="0045796A">
                  <w:pPr>
                    <w:pStyle w:val="TableBody"/>
                  </w:pPr>
                  <w:r w:rsidRPr="006624C0">
                    <w:t>none</w:t>
                  </w:r>
                </w:p>
              </w:tc>
              <w:tc>
                <w:tcPr>
                  <w:tcW w:w="5942" w:type="dxa"/>
                  <w:tcBorders>
                    <w:top w:val="single" w:sz="4" w:space="0" w:color="auto"/>
                    <w:left w:val="single" w:sz="4" w:space="0" w:color="auto"/>
                    <w:bottom w:val="single" w:sz="4" w:space="0" w:color="auto"/>
                    <w:right w:val="single" w:sz="4" w:space="0" w:color="auto"/>
                  </w:tcBorders>
                </w:tcPr>
                <w:p w14:paraId="0D92BFC5" w14:textId="77777777" w:rsidR="0045796A" w:rsidRPr="00B2348D" w:rsidDel="00714336" w:rsidRDefault="0045796A" w:rsidP="0045796A">
                  <w:pPr>
                    <w:pStyle w:val="TableBody"/>
                  </w:pPr>
                  <w:r w:rsidRPr="006624C0">
                    <w:t>A 15-minute Settlement Interval.</w:t>
                  </w:r>
                </w:p>
              </w:tc>
            </w:tr>
            <w:tr w:rsidR="0045796A" w:rsidRPr="00B2348D" w14:paraId="39327A2A" w14:textId="77777777" w:rsidTr="00AB2BB6">
              <w:trPr>
                <w:cantSplit/>
              </w:trPr>
              <w:tc>
                <w:tcPr>
                  <w:tcW w:w="2428" w:type="dxa"/>
                  <w:tcBorders>
                    <w:top w:val="single" w:sz="4" w:space="0" w:color="auto"/>
                    <w:left w:val="single" w:sz="4" w:space="0" w:color="auto"/>
                    <w:bottom w:val="single" w:sz="4" w:space="0" w:color="auto"/>
                    <w:right w:val="single" w:sz="4" w:space="0" w:color="auto"/>
                  </w:tcBorders>
                </w:tcPr>
                <w:p w14:paraId="3E5840B2" w14:textId="77777777" w:rsidR="0045796A" w:rsidRPr="00AB1AD6" w:rsidRDefault="0045796A" w:rsidP="0045796A">
                  <w:pPr>
                    <w:spacing w:after="60"/>
                    <w:rPr>
                      <w:iCs/>
                      <w:sz w:val="20"/>
                    </w:rPr>
                  </w:pPr>
                  <w:r>
                    <w:rPr>
                      <w:i/>
                      <w:iCs/>
                      <w:sz w:val="20"/>
                    </w:rPr>
                    <w:t>wg</w:t>
                  </w:r>
                </w:p>
              </w:tc>
              <w:tc>
                <w:tcPr>
                  <w:tcW w:w="1459" w:type="dxa"/>
                  <w:tcBorders>
                    <w:top w:val="single" w:sz="4" w:space="0" w:color="auto"/>
                    <w:left w:val="single" w:sz="4" w:space="0" w:color="auto"/>
                    <w:bottom w:val="single" w:sz="4" w:space="0" w:color="auto"/>
                    <w:right w:val="single" w:sz="4" w:space="0" w:color="auto"/>
                  </w:tcBorders>
                </w:tcPr>
                <w:p w14:paraId="5AB6B3FF" w14:textId="77777777" w:rsidR="0045796A" w:rsidRPr="00AB1AD6" w:rsidRDefault="0045796A" w:rsidP="0045796A">
                  <w:pPr>
                    <w:spacing w:after="60"/>
                    <w:rPr>
                      <w:iCs/>
                      <w:sz w:val="20"/>
                    </w:rPr>
                  </w:pPr>
                  <w:r>
                    <w:rPr>
                      <w:iCs/>
                      <w:sz w:val="20"/>
                    </w:rPr>
                    <w:t>none</w:t>
                  </w:r>
                </w:p>
              </w:tc>
              <w:tc>
                <w:tcPr>
                  <w:tcW w:w="5942" w:type="dxa"/>
                  <w:tcBorders>
                    <w:top w:val="single" w:sz="4" w:space="0" w:color="auto"/>
                    <w:left w:val="single" w:sz="4" w:space="0" w:color="auto"/>
                    <w:bottom w:val="single" w:sz="4" w:space="0" w:color="auto"/>
                    <w:right w:val="single" w:sz="4" w:space="0" w:color="auto"/>
                  </w:tcBorders>
                </w:tcPr>
                <w:p w14:paraId="2E24147B" w14:textId="77777777" w:rsidR="0045796A" w:rsidRPr="00AB1AD6" w:rsidRDefault="0045796A" w:rsidP="0045796A">
                  <w:pPr>
                    <w:spacing w:after="60"/>
                    <w:rPr>
                      <w:iCs/>
                      <w:sz w:val="20"/>
                    </w:rPr>
                  </w:pPr>
                  <w:r>
                    <w:rPr>
                      <w:iCs/>
                      <w:sz w:val="20"/>
                    </w:rPr>
                    <w:t>An IRR Group.</w:t>
                  </w:r>
                </w:p>
              </w:tc>
            </w:tr>
          </w:tbl>
          <w:p w14:paraId="78A47927" w14:textId="5F0189B8" w:rsidR="00E21852" w:rsidRPr="00B37C4B" w:rsidRDefault="00E21852" w:rsidP="00AB2BB6">
            <w:pPr>
              <w:pStyle w:val="H3"/>
            </w:pPr>
          </w:p>
        </w:tc>
      </w:tr>
    </w:tbl>
    <w:p w14:paraId="71E9D68F" w14:textId="77777777" w:rsidR="001F04FD" w:rsidRPr="00503B4D" w:rsidRDefault="001F04FD" w:rsidP="001F04FD">
      <w:pPr>
        <w:pStyle w:val="H4"/>
        <w:tabs>
          <w:tab w:val="clear" w:pos="1260"/>
          <w:tab w:val="left" w:pos="1620"/>
        </w:tabs>
        <w:spacing w:before="480"/>
        <w:ind w:left="1627" w:hanging="1627"/>
        <w:outlineLvl w:val="4"/>
      </w:pPr>
      <w:bookmarkStart w:id="2035" w:name="_Toc135992357"/>
      <w:r w:rsidRPr="00503B4D">
        <w:lastRenderedPageBreak/>
        <w:t>6.6.5.1.1.2</w:t>
      </w:r>
      <w:r w:rsidRPr="00503B4D">
        <w:tab/>
        <w:t>Base Point Deviation Charge for Under Generation</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35"/>
    </w:p>
    <w:p w14:paraId="32D916B9" w14:textId="77777777" w:rsidR="001F04FD" w:rsidRDefault="001F04FD" w:rsidP="005755D9">
      <w:pPr>
        <w:pStyle w:val="BodyTextNumbered"/>
      </w:pPr>
      <w:r>
        <w:t>(1)</w:t>
      </w:r>
      <w:r>
        <w:tab/>
        <w:t>ERCOT shall charge a QSE for a Generation Resource for under generation if the metered generation is below the lesser of:</w:t>
      </w:r>
    </w:p>
    <w:p w14:paraId="6060C035" w14:textId="77777777" w:rsidR="001F04FD" w:rsidRDefault="001F04FD" w:rsidP="00BA3F0D">
      <w:pPr>
        <w:pStyle w:val="BodyTextNumbered"/>
        <w:ind w:left="1440"/>
      </w:pPr>
      <w:r>
        <w:t>(a)</w:t>
      </w:r>
      <w:r>
        <w:tab/>
        <w:t>95% of the average of the Base Points in the Settlement Interval adjusted for any Ancillary Service deployments; or</w:t>
      </w:r>
    </w:p>
    <w:p w14:paraId="7ABA9162" w14:textId="77777777" w:rsidR="001F04FD" w:rsidRDefault="001F04FD" w:rsidP="001F04FD">
      <w:pPr>
        <w:pStyle w:val="BodyTextNumbered"/>
        <w:ind w:left="1440"/>
      </w:pPr>
      <w:r>
        <w:t>(b)</w:t>
      </w:r>
      <w:r>
        <w:tab/>
        <w:t>The average of the Base Points in the Settlement Interval adjusted for any Ancillary Service deployments minus five MW.</w:t>
      </w:r>
    </w:p>
    <w:p w14:paraId="18EA0412" w14:textId="77777777" w:rsidR="001F04FD" w:rsidRPr="000149E5" w:rsidRDefault="001F04FD" w:rsidP="00BA3F0D">
      <w:pPr>
        <w:pStyle w:val="BodyTextNumbered"/>
        <w:rPr>
          <w:iCs/>
        </w:rPr>
      </w:pPr>
      <w:r w:rsidRPr="000149E5">
        <w:rPr>
          <w:iCs/>
        </w:rPr>
        <w:t>(2)</w:t>
      </w:r>
      <w:r w:rsidRPr="000149E5">
        <w:rPr>
          <w:iCs/>
        </w:rPr>
        <w:tab/>
        <w:t>The under-generation charge to each QSE for each Generation Resource at each Resource Node Settlement Point for a given 15-minute Settlement Interval is calculated as follows:</w:t>
      </w:r>
    </w:p>
    <w:p w14:paraId="3AB565D8" w14:textId="77777777" w:rsidR="001F04FD" w:rsidRDefault="001F04FD" w:rsidP="00BA3F0D">
      <w:pPr>
        <w:pStyle w:val="Formula"/>
        <w:ind w:left="3611" w:hangingChars="1200" w:hanging="2891"/>
        <w:rPr>
          <w:b/>
        </w:rPr>
      </w:pPr>
      <w:r w:rsidRPr="006624C0">
        <w:rPr>
          <w:b/>
        </w:rPr>
        <w:t xml:space="preserve">BPDAMT </w:t>
      </w:r>
      <w:r w:rsidRPr="006624C0">
        <w:rPr>
          <w:b/>
          <w:i/>
          <w:iCs/>
          <w:vertAlign w:val="subscript"/>
          <w:lang w:val="es-ES"/>
        </w:rPr>
        <w:t>q, r, p, i</w:t>
      </w:r>
      <w:r w:rsidRPr="006624C0">
        <w:rPr>
          <w:b/>
        </w:rPr>
        <w:tab/>
        <w:t>=</w:t>
      </w:r>
      <w:r w:rsidRPr="006624C0">
        <w:rPr>
          <w:b/>
        </w:rPr>
        <w:tab/>
        <w:t>-1 * Min (PR2, RTSPP</w:t>
      </w:r>
      <w:r w:rsidR="00967F3A">
        <w:rPr>
          <w:b/>
        </w:rPr>
        <w:t xml:space="preserve"> </w:t>
      </w:r>
      <w:r w:rsidRPr="006624C0">
        <w:rPr>
          <w:b/>
          <w:i/>
          <w:vertAlign w:val="subscript"/>
        </w:rPr>
        <w:t>p,</w:t>
      </w:r>
      <w:r w:rsidR="00967F3A">
        <w:rPr>
          <w:b/>
          <w:i/>
          <w:vertAlign w:val="subscript"/>
        </w:rPr>
        <w:t xml:space="preserve"> </w:t>
      </w:r>
      <w:r w:rsidRPr="006624C0">
        <w:rPr>
          <w:b/>
          <w:i/>
          <w:vertAlign w:val="subscript"/>
        </w:rPr>
        <w:t>i</w:t>
      </w:r>
      <w:r w:rsidRPr="006624C0">
        <w:rPr>
          <w:b/>
        </w:rPr>
        <w:t>) * Min (1, KP) * UGEN</w:t>
      </w:r>
      <w:r w:rsidRPr="006624C0">
        <w:rPr>
          <w:b/>
          <w:i/>
          <w:iCs/>
          <w:vertAlign w:val="subscript"/>
          <w:lang w:val="es-ES"/>
        </w:rPr>
        <w:t xml:space="preserve"> q, r, p, i </w:t>
      </w:r>
      <w:r w:rsidRPr="006624C0">
        <w:rPr>
          <w:rFonts w:ascii="Times New Roman Bold" w:hAnsi="Times New Roman Bold"/>
          <w:b/>
          <w:iCs/>
          <w:lang w:val="es-ES"/>
        </w:rPr>
        <w:t xml:space="preserve"> </w:t>
      </w:r>
    </w:p>
    <w:p w14:paraId="5C10F12D" w14:textId="77777777" w:rsidR="001F04FD" w:rsidRPr="00A915FE" w:rsidRDefault="001F04FD" w:rsidP="001F04FD">
      <w:pPr>
        <w:pStyle w:val="FormulaBold"/>
        <w:rPr>
          <w:b w:val="0"/>
        </w:rPr>
      </w:pPr>
      <w:r w:rsidRPr="00A915FE">
        <w:rPr>
          <w:b w:val="0"/>
        </w:rPr>
        <w:t>Where:</w:t>
      </w:r>
    </w:p>
    <w:p w14:paraId="11011FCC" w14:textId="77777777" w:rsidR="001F04FD" w:rsidRPr="002600B6" w:rsidRDefault="001F04FD" w:rsidP="001F04FD">
      <w:pPr>
        <w:pStyle w:val="BodyTextNumbered"/>
        <w:ind w:firstLine="0"/>
        <w:rPr>
          <w:i/>
          <w:iCs/>
          <w:vertAlign w:val="subscript"/>
          <w:lang w:val="es-ES"/>
        </w:rPr>
      </w:pPr>
      <w:r w:rsidRPr="002600B6">
        <w:rPr>
          <w:iCs/>
        </w:rPr>
        <w:t>UGEN</w:t>
      </w:r>
      <w:r w:rsidRPr="002600B6">
        <w:rPr>
          <w:i/>
          <w:iCs/>
          <w:vertAlign w:val="subscript"/>
          <w:lang w:val="es-ES"/>
        </w:rPr>
        <w:t xml:space="preserve"> q, r, p, i</w:t>
      </w:r>
      <w:r w:rsidRPr="002600B6">
        <w:rPr>
          <w:iCs/>
        </w:rPr>
        <w:t xml:space="preserve">  =  Max [0, [Min ((1- K2) * ¼* AABP</w:t>
      </w:r>
      <w:r w:rsidRPr="002600B6">
        <w:rPr>
          <w:i/>
          <w:iCs/>
          <w:vertAlign w:val="subscript"/>
          <w:lang w:val="es-ES"/>
        </w:rPr>
        <w:t xml:space="preserve"> q, r, p, i </w:t>
      </w:r>
      <w:r w:rsidRPr="002600B6">
        <w:rPr>
          <w:iCs/>
        </w:rPr>
        <w:t>,</w:t>
      </w:r>
      <w:r w:rsidRPr="002600B6">
        <w:rPr>
          <w:i/>
          <w:iCs/>
          <w:vertAlign w:val="subscript"/>
          <w:lang w:val="es-ES"/>
        </w:rPr>
        <w:t xml:space="preserve">   </w:t>
      </w:r>
    </w:p>
    <w:p w14:paraId="732D7D6B" w14:textId="77777777" w:rsidR="001F04FD" w:rsidRPr="0096711A" w:rsidRDefault="001F04FD" w:rsidP="001F04FD">
      <w:pPr>
        <w:pStyle w:val="BodyTextNumbered"/>
        <w:rPr>
          <w:iCs/>
        </w:rPr>
      </w:pPr>
      <w:r w:rsidRPr="002600B6">
        <w:rPr>
          <w:iCs/>
          <w:lang w:val="es-MX"/>
        </w:rPr>
        <w:t xml:space="preserve">                                              ¼ * (AABP</w:t>
      </w:r>
      <w:r w:rsidRPr="002600B6">
        <w:rPr>
          <w:i/>
          <w:vertAlign w:val="subscript"/>
          <w:lang w:val="es-ES"/>
        </w:rPr>
        <w:t xml:space="preserve"> q, r, p, i  </w:t>
      </w:r>
      <w:r w:rsidRPr="002600B6">
        <w:rPr>
          <w:iCs/>
        </w:rPr>
        <w:t>- Q2)</w:t>
      </w:r>
      <w:r>
        <w:rPr>
          <w:iCs/>
        </w:rPr>
        <w:t>)</w:t>
      </w:r>
      <w:r w:rsidRPr="002600B6">
        <w:rPr>
          <w:iCs/>
        </w:rPr>
        <w:t xml:space="preserve"> - TWTG</w:t>
      </w:r>
      <w:r w:rsidR="00967F3A">
        <w:rPr>
          <w:iCs/>
        </w:rPr>
        <w:t xml:space="preserve"> </w:t>
      </w:r>
      <w:r w:rsidRPr="002600B6">
        <w:rPr>
          <w:i/>
          <w:vertAlign w:val="subscript"/>
          <w:lang w:val="es-ES"/>
        </w:rPr>
        <w:t>q, r, p, i</w:t>
      </w:r>
      <w:r w:rsidRPr="002600B6">
        <w:rPr>
          <w:iCs/>
        </w:rPr>
        <w:t>]]</w:t>
      </w:r>
    </w:p>
    <w:p w14:paraId="3331676F" w14:textId="77777777" w:rsidR="001F04FD" w:rsidRPr="002600B6" w:rsidRDefault="001F04FD" w:rsidP="005755D9">
      <w:pPr>
        <w:pStyle w:val="Formula"/>
        <w:ind w:left="2880" w:hanging="2160"/>
      </w:pPr>
      <w:r w:rsidRPr="002600B6">
        <w:lastRenderedPageBreak/>
        <w:t>TWTG</w:t>
      </w:r>
      <w:r w:rsidRPr="002600B6">
        <w:rPr>
          <w:i/>
          <w:vertAlign w:val="subscript"/>
        </w:rPr>
        <w:t xml:space="preserve"> q, r, p, i</w:t>
      </w:r>
      <w:r w:rsidRPr="002600B6">
        <w:rPr>
          <w:i/>
          <w:vertAlign w:val="subscript"/>
        </w:rPr>
        <w:tab/>
        <w:t>=</w:t>
      </w:r>
      <w:r w:rsidRPr="002600B6">
        <w:rPr>
          <w:i/>
          <w:vertAlign w:val="subscript"/>
        </w:rPr>
        <w:tab/>
      </w:r>
      <w:r w:rsidRPr="002600B6">
        <w:t>(</w:t>
      </w:r>
      <w:r w:rsidRPr="007D0F13">
        <w:rPr>
          <w:position w:val="-22"/>
        </w:rPr>
        <w:object w:dxaOrig="210" w:dyaOrig="450" w14:anchorId="1D191EA8">
          <v:shape id="_x0000_i1185" type="#_x0000_t75" style="width:6pt;height:24pt" o:ole="">
            <v:imagedata r:id="rId205" o:title=""/>
          </v:shape>
          <o:OLEObject Type="Embed" ProgID="Equation.3" ShapeID="_x0000_i1185" DrawAspect="Content" ObjectID="_1775282898" r:id="rId213"/>
        </w:object>
      </w:r>
      <w:r w:rsidRPr="002600B6">
        <w:t xml:space="preserve"> (AVGTG5M</w:t>
      </w:r>
      <w:r w:rsidRPr="002600B6">
        <w:rPr>
          <w:i/>
          <w:vertAlign w:val="subscript"/>
        </w:rPr>
        <w:t xml:space="preserve"> q, r, p, i, y</w:t>
      </w:r>
      <w:r w:rsidRPr="002600B6">
        <w:t xml:space="preserve">) / 3) * </w:t>
      </w:r>
      <w:r w:rsidRPr="002600B6">
        <w:rPr>
          <w:iCs/>
        </w:rPr>
        <w:t>¼</w:t>
      </w:r>
    </w:p>
    <w:p w14:paraId="11A8110D" w14:textId="77777777" w:rsidR="001F04FD" w:rsidRDefault="001F04FD" w:rsidP="00BA3F0D">
      <w:r>
        <w:t>The above variables are defined as follows:</w:t>
      </w:r>
    </w:p>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1"/>
        <w:gridCol w:w="1272"/>
        <w:gridCol w:w="6182"/>
      </w:tblGrid>
      <w:tr w:rsidR="001F04FD" w:rsidRPr="00901A46" w14:paraId="55E913B4" w14:textId="77777777" w:rsidTr="00BA3F0D">
        <w:tc>
          <w:tcPr>
            <w:tcW w:w="2601" w:type="dxa"/>
          </w:tcPr>
          <w:p w14:paraId="77A2C782" w14:textId="77777777" w:rsidR="001F04FD" w:rsidRPr="00901A46" w:rsidRDefault="001F04FD" w:rsidP="00AC4DEE">
            <w:pPr>
              <w:pStyle w:val="TableHead"/>
            </w:pPr>
            <w:r w:rsidRPr="006624C0">
              <w:t>Variable</w:t>
            </w:r>
          </w:p>
        </w:tc>
        <w:tc>
          <w:tcPr>
            <w:tcW w:w="1272" w:type="dxa"/>
          </w:tcPr>
          <w:p w14:paraId="3ACCB160" w14:textId="77777777" w:rsidR="001F04FD" w:rsidRPr="00901A46" w:rsidRDefault="001F04FD" w:rsidP="00AC4DEE">
            <w:pPr>
              <w:pStyle w:val="TableHead"/>
            </w:pPr>
            <w:r w:rsidRPr="006624C0">
              <w:t>Unit</w:t>
            </w:r>
          </w:p>
        </w:tc>
        <w:tc>
          <w:tcPr>
            <w:tcW w:w="6182" w:type="dxa"/>
          </w:tcPr>
          <w:p w14:paraId="59BD801F" w14:textId="77777777" w:rsidR="001F04FD" w:rsidRPr="00901A46" w:rsidRDefault="001F04FD" w:rsidP="00AC4DEE">
            <w:pPr>
              <w:pStyle w:val="TableHead"/>
            </w:pPr>
            <w:r w:rsidRPr="006624C0">
              <w:t>Definition</w:t>
            </w:r>
          </w:p>
        </w:tc>
      </w:tr>
      <w:tr w:rsidR="001F04FD" w:rsidRPr="00901A46" w14:paraId="01376367" w14:textId="77777777" w:rsidTr="00BA3F0D">
        <w:trPr>
          <w:cantSplit/>
        </w:trPr>
        <w:tc>
          <w:tcPr>
            <w:tcW w:w="2601" w:type="dxa"/>
          </w:tcPr>
          <w:p w14:paraId="69A5D68D" w14:textId="77777777" w:rsidR="001F04FD" w:rsidRPr="00901A46" w:rsidRDefault="001F04FD" w:rsidP="00AC4DEE">
            <w:pPr>
              <w:pStyle w:val="TableBody"/>
            </w:pPr>
            <w:r w:rsidRPr="006624C0">
              <w:t xml:space="preserve">BPDAMT </w:t>
            </w:r>
            <w:r w:rsidRPr="006624C0">
              <w:rPr>
                <w:i/>
                <w:vertAlign w:val="subscript"/>
              </w:rPr>
              <w:t>q, r, p, i</w:t>
            </w:r>
          </w:p>
        </w:tc>
        <w:tc>
          <w:tcPr>
            <w:tcW w:w="1272" w:type="dxa"/>
          </w:tcPr>
          <w:p w14:paraId="1A24CA39" w14:textId="77777777" w:rsidR="001F04FD" w:rsidRPr="00901A46" w:rsidRDefault="001F04FD" w:rsidP="00AC4DEE">
            <w:pPr>
              <w:pStyle w:val="TableBody"/>
            </w:pPr>
            <w:r w:rsidRPr="006624C0">
              <w:t>$</w:t>
            </w:r>
          </w:p>
        </w:tc>
        <w:tc>
          <w:tcPr>
            <w:tcW w:w="6182" w:type="dxa"/>
          </w:tcPr>
          <w:p w14:paraId="106EAEDF" w14:textId="77777777" w:rsidR="001F04FD" w:rsidRPr="00901A46" w:rsidRDefault="001F04FD" w:rsidP="00AC4DEE">
            <w:pPr>
              <w:pStyle w:val="TableBody"/>
            </w:pPr>
            <w:r w:rsidRPr="006624C0">
              <w:rPr>
                <w:i/>
              </w:rPr>
              <w:t>Base Point Deviation Charge per QSE per Settlement Point per Resource</w:t>
            </w:r>
            <w:r w:rsidRPr="006624C0">
              <w:t xml:space="preserve">—The charge to QSE </w:t>
            </w:r>
            <w:r w:rsidRPr="006624C0">
              <w:rPr>
                <w:i/>
              </w:rPr>
              <w:t>q</w:t>
            </w:r>
            <w:r w:rsidRPr="006624C0">
              <w:t xml:space="preserve"> for Generation Resource </w:t>
            </w:r>
            <w:r w:rsidRPr="006624C0">
              <w:rPr>
                <w:i/>
              </w:rPr>
              <w:t>r</w:t>
            </w:r>
            <w:r w:rsidRPr="006624C0">
              <w:t xml:space="preserve"> at Resource Node </w:t>
            </w:r>
            <w:r w:rsidRPr="006624C0">
              <w:rPr>
                <w:i/>
              </w:rPr>
              <w:t>p</w:t>
            </w:r>
            <w:r w:rsidRPr="006624C0">
              <w:t xml:space="preserve">, for its deviation from Base Point, for the 15-minute Settlement Interval </w:t>
            </w:r>
            <w:r w:rsidRPr="006624C0">
              <w:rPr>
                <w:i/>
              </w:rPr>
              <w:t>i</w:t>
            </w:r>
            <w:r w:rsidRPr="006624C0">
              <w:t>.  A Base Point Deviation Charge is charged to the Combined Cycle Train for all Combined Cycle Generation Resources.</w:t>
            </w:r>
          </w:p>
        </w:tc>
      </w:tr>
      <w:tr w:rsidR="001F04FD" w:rsidRPr="00901A46" w14:paraId="105DCA65" w14:textId="77777777" w:rsidTr="00BA3F0D">
        <w:trPr>
          <w:cantSplit/>
        </w:trPr>
        <w:tc>
          <w:tcPr>
            <w:tcW w:w="2601" w:type="dxa"/>
          </w:tcPr>
          <w:p w14:paraId="44ED1759" w14:textId="77777777" w:rsidR="001F04FD" w:rsidRPr="00901A46" w:rsidRDefault="001F04FD" w:rsidP="00AC4DEE">
            <w:pPr>
              <w:pStyle w:val="TableBody"/>
            </w:pPr>
            <w:r w:rsidRPr="006624C0">
              <w:t xml:space="preserve">RTSPP </w:t>
            </w:r>
            <w:r w:rsidRPr="006624C0">
              <w:rPr>
                <w:i/>
                <w:vertAlign w:val="subscript"/>
              </w:rPr>
              <w:t>p, i</w:t>
            </w:r>
          </w:p>
        </w:tc>
        <w:tc>
          <w:tcPr>
            <w:tcW w:w="1272" w:type="dxa"/>
          </w:tcPr>
          <w:p w14:paraId="56A57C43" w14:textId="77777777" w:rsidR="001F04FD" w:rsidRPr="00901A46" w:rsidRDefault="001F04FD" w:rsidP="00AC4DEE">
            <w:pPr>
              <w:pStyle w:val="TableBody"/>
            </w:pPr>
            <w:r w:rsidRPr="006624C0">
              <w:t>$/MWh</w:t>
            </w:r>
          </w:p>
        </w:tc>
        <w:tc>
          <w:tcPr>
            <w:tcW w:w="6182" w:type="dxa"/>
          </w:tcPr>
          <w:p w14:paraId="259CEDDC" w14:textId="77777777" w:rsidR="001F04FD" w:rsidRPr="00901A46" w:rsidRDefault="001F04FD" w:rsidP="00AC4DEE">
            <w:pPr>
              <w:pStyle w:val="TableBody"/>
            </w:pPr>
            <w:r w:rsidRPr="006624C0">
              <w:rPr>
                <w:i/>
              </w:rPr>
              <w:t>Real-Time Settlement Point Price per Settlement Point</w:t>
            </w:r>
            <w:r w:rsidRPr="006624C0">
              <w:t xml:space="preserve">—The Real-Time Settlement Point Price at Settlement Point </w:t>
            </w:r>
            <w:r w:rsidRPr="006624C0">
              <w:rPr>
                <w:i/>
              </w:rPr>
              <w:t>p</w:t>
            </w:r>
            <w:r w:rsidRPr="006624C0">
              <w:t xml:space="preserve">, for the 15-minute Settlement Interval </w:t>
            </w:r>
            <w:r w:rsidRPr="006624C0">
              <w:rPr>
                <w:i/>
              </w:rPr>
              <w:t>i</w:t>
            </w:r>
            <w:r w:rsidRPr="006624C0">
              <w:t>.</w:t>
            </w:r>
          </w:p>
        </w:tc>
      </w:tr>
      <w:tr w:rsidR="001F04FD" w:rsidRPr="00901A46" w14:paraId="18ECDD5D" w14:textId="77777777" w:rsidTr="00BA3F0D">
        <w:trPr>
          <w:cantSplit/>
        </w:trPr>
        <w:tc>
          <w:tcPr>
            <w:tcW w:w="2601" w:type="dxa"/>
          </w:tcPr>
          <w:p w14:paraId="792A4461" w14:textId="77777777" w:rsidR="001F04FD" w:rsidRPr="00901A46" w:rsidRDefault="001F04FD" w:rsidP="00AC4DEE">
            <w:pPr>
              <w:pStyle w:val="TableBody"/>
            </w:pPr>
            <w:r w:rsidRPr="00901A46">
              <w:t xml:space="preserve">TWTG </w:t>
            </w:r>
            <w:r w:rsidRPr="006624C0">
              <w:rPr>
                <w:i/>
                <w:vertAlign w:val="subscript"/>
              </w:rPr>
              <w:t>q, r, p, i</w:t>
            </w:r>
          </w:p>
        </w:tc>
        <w:tc>
          <w:tcPr>
            <w:tcW w:w="1272" w:type="dxa"/>
          </w:tcPr>
          <w:p w14:paraId="658E2636" w14:textId="77777777" w:rsidR="001F04FD" w:rsidRPr="00901A46" w:rsidRDefault="001F04FD" w:rsidP="00AC4DEE">
            <w:pPr>
              <w:pStyle w:val="TableBody"/>
            </w:pPr>
            <w:r w:rsidRPr="00901A46">
              <w:t>MWh</w:t>
            </w:r>
          </w:p>
        </w:tc>
        <w:tc>
          <w:tcPr>
            <w:tcW w:w="6182" w:type="dxa"/>
          </w:tcPr>
          <w:p w14:paraId="195CD1E4" w14:textId="77777777" w:rsidR="001F04FD" w:rsidRPr="00901A46" w:rsidRDefault="001F04FD" w:rsidP="00AC4DEE">
            <w:pPr>
              <w:pStyle w:val="TableBody"/>
              <w:rPr>
                <w:i/>
              </w:rPr>
            </w:pPr>
            <w:r w:rsidRPr="00901A46">
              <w:rPr>
                <w:i/>
              </w:rPr>
              <w:t>Time-Weighted Telemetered Generation per QSE per Settlement Point per Resource</w:t>
            </w:r>
            <w:r w:rsidRPr="00901A46">
              <w:t xml:space="preserve">—The telemetered generation of Generation Resource </w:t>
            </w:r>
            <w:r w:rsidRPr="00901A46">
              <w:rPr>
                <w:i/>
              </w:rPr>
              <w:t>r</w:t>
            </w:r>
            <w:r w:rsidRPr="00901A46">
              <w:t xml:space="preserve"> represented by QSE </w:t>
            </w:r>
            <w:r w:rsidRPr="00901A46">
              <w:rPr>
                <w:i/>
              </w:rPr>
              <w:t>q</w:t>
            </w:r>
            <w:r w:rsidRPr="00901A46">
              <w:t xml:space="preserve"> at Resource Node </w:t>
            </w:r>
            <w:r w:rsidRPr="00901A46">
              <w:rPr>
                <w:i/>
              </w:rPr>
              <w:t>p</w:t>
            </w:r>
            <w:r w:rsidRPr="00901A46">
              <w:t xml:space="preserve">, for the 15-minute Settlement Interval </w:t>
            </w:r>
            <w:r w:rsidRPr="006624C0">
              <w:rPr>
                <w:i/>
              </w:rPr>
              <w:t>i</w:t>
            </w:r>
            <w:r w:rsidRPr="00901A46">
              <w:t xml:space="preserve">.  Where for a Combined Cycle Train, the Resource </w:t>
            </w:r>
            <w:r w:rsidRPr="00901A46">
              <w:rPr>
                <w:i/>
              </w:rPr>
              <w:t xml:space="preserve">r </w:t>
            </w:r>
            <w:r w:rsidRPr="00901A46">
              <w:t>is the Combined Cycle Train</w:t>
            </w:r>
            <w:r>
              <w:t>.</w:t>
            </w:r>
          </w:p>
        </w:tc>
      </w:tr>
      <w:tr w:rsidR="001F04FD" w:rsidRPr="00901A46" w14:paraId="5D9D6B4E" w14:textId="77777777" w:rsidTr="00BA3F0D">
        <w:trPr>
          <w:cantSplit/>
        </w:trPr>
        <w:tc>
          <w:tcPr>
            <w:tcW w:w="2601" w:type="dxa"/>
          </w:tcPr>
          <w:p w14:paraId="51F501D7" w14:textId="77777777" w:rsidR="001F04FD" w:rsidRPr="00901A46" w:rsidRDefault="001F04FD" w:rsidP="00AC4DEE">
            <w:pPr>
              <w:pStyle w:val="TableBody"/>
            </w:pPr>
            <w:r w:rsidRPr="00901A46">
              <w:t>AABP</w:t>
            </w:r>
            <w:r w:rsidRPr="00901A46">
              <w:rPr>
                <w:vertAlign w:val="subscript"/>
              </w:rPr>
              <w:t xml:space="preserve"> </w:t>
            </w:r>
            <w:r w:rsidRPr="00901A46">
              <w:rPr>
                <w:i/>
                <w:vertAlign w:val="subscript"/>
              </w:rPr>
              <w:t>q, r, p, i</w:t>
            </w:r>
          </w:p>
        </w:tc>
        <w:tc>
          <w:tcPr>
            <w:tcW w:w="1272" w:type="dxa"/>
          </w:tcPr>
          <w:p w14:paraId="3F5472C4" w14:textId="77777777" w:rsidR="001F04FD" w:rsidRPr="00901A46" w:rsidRDefault="001F04FD" w:rsidP="00AC4DEE">
            <w:pPr>
              <w:pStyle w:val="TableBody"/>
            </w:pPr>
            <w:r w:rsidRPr="00901A46">
              <w:t>MW</w:t>
            </w:r>
          </w:p>
        </w:tc>
        <w:tc>
          <w:tcPr>
            <w:tcW w:w="6182" w:type="dxa"/>
          </w:tcPr>
          <w:p w14:paraId="25C3A4FE" w14:textId="77777777" w:rsidR="001F04FD" w:rsidRPr="00901A46" w:rsidRDefault="001F04FD" w:rsidP="00AC4DEE">
            <w:pPr>
              <w:pStyle w:val="TableBody"/>
              <w:rPr>
                <w:i/>
              </w:rPr>
            </w:pPr>
            <w:r w:rsidRPr="00901A46">
              <w:rPr>
                <w:i/>
              </w:rPr>
              <w:t>Adjusted Aggregated Base Point</w:t>
            </w:r>
            <w:r w:rsidRPr="00901A46">
              <w:t xml:space="preserve">—The aggregated Base Point adjusted for Ancillary Service deployments of Generation </w:t>
            </w:r>
            <w:r>
              <w:t xml:space="preserve">Resource or Controllable Load </w:t>
            </w:r>
            <w:r w:rsidRPr="00901A46">
              <w:t xml:space="preserve">Resource </w:t>
            </w:r>
            <w:r w:rsidRPr="00901A46">
              <w:rPr>
                <w:i/>
              </w:rPr>
              <w:t>r</w:t>
            </w:r>
            <w:r w:rsidRPr="00901A46">
              <w:t xml:space="preserve"> represented by QSE </w:t>
            </w:r>
            <w:r w:rsidRPr="00901A46">
              <w:rPr>
                <w:i/>
              </w:rPr>
              <w:t>q</w:t>
            </w:r>
            <w:r w:rsidRPr="00901A46">
              <w:t xml:space="preserve"> at </w:t>
            </w:r>
            <w:r>
              <w:t>Settlement Point</w:t>
            </w:r>
            <w:r w:rsidRPr="00901A46">
              <w:t xml:space="preserve"> </w:t>
            </w:r>
            <w:r w:rsidRPr="00901A46">
              <w:rPr>
                <w:i/>
              </w:rPr>
              <w:t>p</w:t>
            </w:r>
            <w:r w:rsidRPr="00901A46">
              <w:t xml:space="preserve">, for the 15-minute Settlement Interval </w:t>
            </w:r>
            <w:r w:rsidRPr="006624C0">
              <w:rPr>
                <w:i/>
              </w:rPr>
              <w:t>i</w:t>
            </w:r>
            <w:r w:rsidRPr="006624C0">
              <w:t>.</w:t>
            </w:r>
            <w:r w:rsidRPr="00901A46">
              <w:t xml:space="preserve">  Where for a Combined Cycle Train, AABP is calculated for the Combined Cycle Train considering all SCED Dispatch Instructions to any Combined Cycle Generation Resources within the Combined Cycle Train</w:t>
            </w:r>
            <w:r>
              <w:t>.</w:t>
            </w:r>
          </w:p>
        </w:tc>
      </w:tr>
      <w:tr w:rsidR="001F04FD" w:rsidRPr="00901A46" w14:paraId="7618857E" w14:textId="77777777" w:rsidTr="00BA3F0D">
        <w:trPr>
          <w:cantSplit/>
        </w:trPr>
        <w:tc>
          <w:tcPr>
            <w:tcW w:w="2601" w:type="dxa"/>
          </w:tcPr>
          <w:p w14:paraId="7B2A70AA" w14:textId="77777777" w:rsidR="001F04FD" w:rsidRPr="00901A46" w:rsidRDefault="001F04FD" w:rsidP="00AC4DEE">
            <w:pPr>
              <w:pStyle w:val="TableBody"/>
            </w:pPr>
            <w:r w:rsidRPr="006624C0">
              <w:t>AVGTG5M</w:t>
            </w:r>
            <w:r w:rsidRPr="006624C0">
              <w:rPr>
                <w:i/>
                <w:vertAlign w:val="subscript"/>
                <w:lang w:val="fr-FR"/>
              </w:rPr>
              <w:t xml:space="preserve"> </w:t>
            </w:r>
            <w:r>
              <w:rPr>
                <w:i/>
                <w:vertAlign w:val="subscript"/>
                <w:lang w:val="fr-FR"/>
              </w:rPr>
              <w:t xml:space="preserve"> </w:t>
            </w:r>
            <w:r w:rsidRPr="006624C0">
              <w:rPr>
                <w:i/>
                <w:vertAlign w:val="subscript"/>
                <w:lang w:val="fr-FR"/>
              </w:rPr>
              <w:t>q, r, p, i, y</w:t>
            </w:r>
          </w:p>
        </w:tc>
        <w:tc>
          <w:tcPr>
            <w:tcW w:w="1272" w:type="dxa"/>
          </w:tcPr>
          <w:p w14:paraId="26312817" w14:textId="77777777" w:rsidR="001F04FD" w:rsidRPr="00901A46" w:rsidRDefault="001F04FD" w:rsidP="00AC4DEE">
            <w:pPr>
              <w:pStyle w:val="TableBody"/>
            </w:pPr>
            <w:r w:rsidRPr="006624C0">
              <w:t>MW</w:t>
            </w:r>
          </w:p>
        </w:tc>
        <w:tc>
          <w:tcPr>
            <w:tcW w:w="6182" w:type="dxa"/>
          </w:tcPr>
          <w:p w14:paraId="46DBB76C" w14:textId="77777777" w:rsidR="001F04FD" w:rsidRPr="00901A46" w:rsidRDefault="001F04FD" w:rsidP="00AC4DEE">
            <w:pPr>
              <w:pStyle w:val="TableBody"/>
            </w:pPr>
            <w:r w:rsidRPr="006624C0">
              <w:rPr>
                <w:i/>
              </w:rPr>
              <w:t>Average Telemetered Generation for the 5 Minutes</w:t>
            </w:r>
            <w:r w:rsidRPr="006624C0">
              <w:t xml:space="preserve"> —The average telemetered generation of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w:t>
            </w:r>
          </w:p>
        </w:tc>
      </w:tr>
      <w:tr w:rsidR="001F04FD" w:rsidRPr="00901A46" w14:paraId="27922D1D" w14:textId="77777777" w:rsidTr="00BA3F0D">
        <w:trPr>
          <w:cantSplit/>
        </w:trPr>
        <w:tc>
          <w:tcPr>
            <w:tcW w:w="2601" w:type="dxa"/>
          </w:tcPr>
          <w:p w14:paraId="25C63C1E" w14:textId="77777777" w:rsidR="001F04FD" w:rsidRPr="00901A46" w:rsidRDefault="001F04FD" w:rsidP="00AC4DEE">
            <w:pPr>
              <w:pStyle w:val="TableBody"/>
            </w:pPr>
            <w:r w:rsidRPr="006624C0">
              <w:t xml:space="preserve">UGEN </w:t>
            </w:r>
            <w:r w:rsidRPr="006624C0">
              <w:rPr>
                <w:i/>
                <w:vertAlign w:val="subscript"/>
              </w:rPr>
              <w:t>q, r, p, i</w:t>
            </w:r>
          </w:p>
        </w:tc>
        <w:tc>
          <w:tcPr>
            <w:tcW w:w="1272" w:type="dxa"/>
          </w:tcPr>
          <w:p w14:paraId="40FD22CA" w14:textId="77777777" w:rsidR="001F04FD" w:rsidRPr="00901A46" w:rsidRDefault="001F04FD" w:rsidP="00AC4DEE">
            <w:pPr>
              <w:pStyle w:val="TableBody"/>
            </w:pPr>
            <w:r w:rsidRPr="006624C0">
              <w:t>MWh</w:t>
            </w:r>
          </w:p>
        </w:tc>
        <w:tc>
          <w:tcPr>
            <w:tcW w:w="6182" w:type="dxa"/>
          </w:tcPr>
          <w:p w14:paraId="4A2C7BB2" w14:textId="77777777" w:rsidR="001F04FD" w:rsidRPr="00901A46" w:rsidRDefault="001F04FD" w:rsidP="00AC4DEE">
            <w:pPr>
              <w:pStyle w:val="TableBody"/>
            </w:pPr>
            <w:r w:rsidRPr="006624C0">
              <w:rPr>
                <w:i/>
              </w:rPr>
              <w:t>Under Generation Volumes per QSE per Settlement Point per Resource</w:t>
            </w:r>
            <w:r w:rsidRPr="006624C0">
              <w:t xml:space="preserve">—The amount  under-generated by the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15-minute Settlement Interval </w:t>
            </w:r>
            <w:r w:rsidRPr="006624C0">
              <w:rPr>
                <w:i/>
              </w:rPr>
              <w:t>i</w:t>
            </w:r>
            <w:r w:rsidRPr="006624C0">
              <w:t>.</w:t>
            </w:r>
          </w:p>
        </w:tc>
      </w:tr>
      <w:tr w:rsidR="001F04FD" w:rsidRPr="00901A46" w14:paraId="647AAAAF" w14:textId="77777777" w:rsidTr="00BA3F0D">
        <w:trPr>
          <w:cantSplit/>
        </w:trPr>
        <w:tc>
          <w:tcPr>
            <w:tcW w:w="2601" w:type="dxa"/>
          </w:tcPr>
          <w:p w14:paraId="2DD97605" w14:textId="77777777" w:rsidR="001F04FD" w:rsidRPr="00901A46" w:rsidRDefault="001F04FD" w:rsidP="00AC4DEE">
            <w:pPr>
              <w:pStyle w:val="TableBody"/>
            </w:pPr>
            <w:r w:rsidRPr="006624C0">
              <w:t>KP</w:t>
            </w:r>
          </w:p>
        </w:tc>
        <w:tc>
          <w:tcPr>
            <w:tcW w:w="1272" w:type="dxa"/>
          </w:tcPr>
          <w:p w14:paraId="0A917869" w14:textId="77777777" w:rsidR="001F04FD" w:rsidRPr="00901A46" w:rsidRDefault="00091181" w:rsidP="00AC4DEE">
            <w:pPr>
              <w:pStyle w:val="TableBody"/>
            </w:pPr>
            <w:r>
              <w:t>n</w:t>
            </w:r>
            <w:r w:rsidR="001F04FD" w:rsidRPr="006624C0">
              <w:t>one</w:t>
            </w:r>
          </w:p>
        </w:tc>
        <w:tc>
          <w:tcPr>
            <w:tcW w:w="6182" w:type="dxa"/>
          </w:tcPr>
          <w:p w14:paraId="09C4F86A" w14:textId="77777777" w:rsidR="001F04FD" w:rsidRPr="00901A46" w:rsidRDefault="001F04FD" w:rsidP="00AC4DEE">
            <w:pPr>
              <w:pStyle w:val="TableBody"/>
            </w:pPr>
            <w:r w:rsidRPr="006624C0">
              <w:t>The coefficient applied to the Settlement Point Price for under-generation charge, 1.0.</w:t>
            </w:r>
          </w:p>
        </w:tc>
      </w:tr>
      <w:tr w:rsidR="001F04FD" w:rsidRPr="00901A46" w14:paraId="3E57B932" w14:textId="77777777" w:rsidTr="00BA3F0D">
        <w:trPr>
          <w:cantSplit/>
        </w:trPr>
        <w:tc>
          <w:tcPr>
            <w:tcW w:w="2601" w:type="dxa"/>
          </w:tcPr>
          <w:p w14:paraId="50F2F3E9" w14:textId="77777777" w:rsidR="001F04FD" w:rsidRPr="00901A46" w:rsidRDefault="001F04FD" w:rsidP="00AC4DEE">
            <w:pPr>
              <w:pStyle w:val="TableBody"/>
            </w:pPr>
            <w:r w:rsidRPr="006624C0">
              <w:t>PR2</w:t>
            </w:r>
          </w:p>
        </w:tc>
        <w:tc>
          <w:tcPr>
            <w:tcW w:w="1272" w:type="dxa"/>
          </w:tcPr>
          <w:p w14:paraId="1384008C" w14:textId="77777777" w:rsidR="001F04FD" w:rsidRPr="00901A46" w:rsidRDefault="001F04FD" w:rsidP="00AC4DEE">
            <w:pPr>
              <w:pStyle w:val="TableBody"/>
            </w:pPr>
            <w:r w:rsidRPr="006624C0">
              <w:t>$/MWh</w:t>
            </w:r>
          </w:p>
        </w:tc>
        <w:tc>
          <w:tcPr>
            <w:tcW w:w="6182" w:type="dxa"/>
          </w:tcPr>
          <w:p w14:paraId="4A15B89A" w14:textId="77777777" w:rsidR="001F04FD" w:rsidRPr="00901A46" w:rsidRDefault="001F04FD" w:rsidP="00AC4DEE">
            <w:pPr>
              <w:pStyle w:val="TableBody"/>
            </w:pPr>
            <w:r w:rsidRPr="006624C0">
              <w:t>The price to use for the Base Point Deviation Charge for under-generation calculation when RTSPP is greater than -$20</w:t>
            </w:r>
            <w:r>
              <w:t>/MWh, -$20/MWh</w:t>
            </w:r>
            <w:r w:rsidRPr="006624C0">
              <w:t xml:space="preserve">.  </w:t>
            </w:r>
          </w:p>
        </w:tc>
      </w:tr>
      <w:tr w:rsidR="001F04FD" w:rsidRPr="00901A46" w14:paraId="72A350CD" w14:textId="77777777" w:rsidTr="00BA3F0D">
        <w:trPr>
          <w:cantSplit/>
        </w:trPr>
        <w:tc>
          <w:tcPr>
            <w:tcW w:w="2601" w:type="dxa"/>
          </w:tcPr>
          <w:p w14:paraId="4668976B" w14:textId="77777777" w:rsidR="001F04FD" w:rsidRPr="00901A46" w:rsidRDefault="001F04FD" w:rsidP="00AC4DEE">
            <w:pPr>
              <w:pStyle w:val="TableBody"/>
            </w:pPr>
            <w:r w:rsidRPr="006624C0">
              <w:t>K2</w:t>
            </w:r>
          </w:p>
        </w:tc>
        <w:tc>
          <w:tcPr>
            <w:tcW w:w="1272" w:type="dxa"/>
          </w:tcPr>
          <w:p w14:paraId="3585BF0F" w14:textId="77777777" w:rsidR="001F04FD" w:rsidRPr="00901A46" w:rsidRDefault="00091181" w:rsidP="00AC4DEE">
            <w:pPr>
              <w:pStyle w:val="TableBody"/>
            </w:pPr>
            <w:r>
              <w:t>n</w:t>
            </w:r>
            <w:r w:rsidR="001F04FD" w:rsidRPr="006624C0">
              <w:t>one</w:t>
            </w:r>
          </w:p>
        </w:tc>
        <w:tc>
          <w:tcPr>
            <w:tcW w:w="6182" w:type="dxa"/>
          </w:tcPr>
          <w:p w14:paraId="66FF7E76" w14:textId="77777777" w:rsidR="001F04FD" w:rsidRPr="00901A46" w:rsidRDefault="001F04FD" w:rsidP="00AC4DEE">
            <w:pPr>
              <w:pStyle w:val="TableBody"/>
            </w:pPr>
            <w:r w:rsidRPr="006624C0">
              <w:t xml:space="preserve">The percentage tolerance for under-generation, 5%. </w:t>
            </w:r>
          </w:p>
        </w:tc>
      </w:tr>
      <w:tr w:rsidR="001F04FD" w:rsidRPr="00901A46" w14:paraId="2B99A574" w14:textId="77777777" w:rsidTr="00BA3F0D">
        <w:trPr>
          <w:cantSplit/>
        </w:trPr>
        <w:tc>
          <w:tcPr>
            <w:tcW w:w="2601" w:type="dxa"/>
          </w:tcPr>
          <w:p w14:paraId="7E5FC3CD" w14:textId="77777777" w:rsidR="001F04FD" w:rsidRPr="00901A46" w:rsidRDefault="001F04FD" w:rsidP="00AC4DEE">
            <w:pPr>
              <w:pStyle w:val="TableBody"/>
            </w:pPr>
            <w:r w:rsidRPr="006624C0">
              <w:t>Q2</w:t>
            </w:r>
          </w:p>
        </w:tc>
        <w:tc>
          <w:tcPr>
            <w:tcW w:w="1272" w:type="dxa"/>
          </w:tcPr>
          <w:p w14:paraId="3AE78F14" w14:textId="77777777" w:rsidR="001F04FD" w:rsidRPr="00901A46" w:rsidRDefault="001F04FD" w:rsidP="00AC4DEE">
            <w:pPr>
              <w:pStyle w:val="TableBody"/>
            </w:pPr>
            <w:r w:rsidRPr="006624C0">
              <w:t>MW</w:t>
            </w:r>
          </w:p>
        </w:tc>
        <w:tc>
          <w:tcPr>
            <w:tcW w:w="6182" w:type="dxa"/>
          </w:tcPr>
          <w:p w14:paraId="6068B2A1" w14:textId="77777777" w:rsidR="001F04FD" w:rsidRPr="00901A46" w:rsidRDefault="001F04FD" w:rsidP="00AC4DEE">
            <w:pPr>
              <w:pStyle w:val="TableBody"/>
            </w:pPr>
            <w:r w:rsidRPr="006624C0">
              <w:t>The MW tolerance for under-generation, five MW.</w:t>
            </w:r>
          </w:p>
        </w:tc>
      </w:tr>
      <w:tr w:rsidR="00091181" w:rsidRPr="00901A46" w14:paraId="0CA36942" w14:textId="05E467A9" w:rsidTr="00BA3F0D">
        <w:trPr>
          <w:cantSplit/>
        </w:trPr>
        <w:tc>
          <w:tcPr>
            <w:tcW w:w="10055" w:type="dxa"/>
            <w:gridSpan w:val="3"/>
          </w:tcPr>
          <w:p w14:paraId="3A69EC84" w14:textId="489E8F18" w:rsidR="00091181" w:rsidRPr="006624C0" w:rsidRDefault="00091181" w:rsidP="00AC4DEE">
            <w:pPr>
              <w:pStyle w:val="TableBody"/>
            </w:pPr>
          </w:p>
        </w:tc>
      </w:tr>
      <w:tr w:rsidR="001F04FD" w:rsidRPr="00901A46" w14:paraId="497705A0" w14:textId="77777777" w:rsidTr="00BA3F0D">
        <w:trPr>
          <w:cantSplit/>
        </w:trPr>
        <w:tc>
          <w:tcPr>
            <w:tcW w:w="2601" w:type="dxa"/>
          </w:tcPr>
          <w:p w14:paraId="7409D2A1" w14:textId="77777777" w:rsidR="001F04FD" w:rsidRPr="00901A46" w:rsidRDefault="001F04FD" w:rsidP="00AC4DEE">
            <w:pPr>
              <w:pStyle w:val="TableBody"/>
              <w:rPr>
                <w:i/>
              </w:rPr>
            </w:pPr>
            <w:r w:rsidRPr="006624C0">
              <w:rPr>
                <w:i/>
              </w:rPr>
              <w:t>q</w:t>
            </w:r>
          </w:p>
        </w:tc>
        <w:tc>
          <w:tcPr>
            <w:tcW w:w="1272" w:type="dxa"/>
          </w:tcPr>
          <w:p w14:paraId="37E25988" w14:textId="77777777" w:rsidR="001F04FD" w:rsidRPr="00901A46" w:rsidRDefault="001F04FD" w:rsidP="00AC4DEE">
            <w:pPr>
              <w:pStyle w:val="TableBody"/>
            </w:pPr>
            <w:r w:rsidRPr="006624C0">
              <w:t>none</w:t>
            </w:r>
          </w:p>
        </w:tc>
        <w:tc>
          <w:tcPr>
            <w:tcW w:w="6182" w:type="dxa"/>
          </w:tcPr>
          <w:p w14:paraId="019197BE" w14:textId="77777777" w:rsidR="001F04FD" w:rsidRPr="00901A46" w:rsidRDefault="001F04FD" w:rsidP="00AC4DEE">
            <w:pPr>
              <w:pStyle w:val="TableBody"/>
            </w:pPr>
            <w:r w:rsidRPr="006624C0">
              <w:t>A QSE.</w:t>
            </w:r>
          </w:p>
        </w:tc>
      </w:tr>
      <w:tr w:rsidR="001F04FD" w:rsidRPr="00901A46" w14:paraId="70E90F1D" w14:textId="77777777" w:rsidTr="00BA3F0D">
        <w:trPr>
          <w:cantSplit/>
        </w:trPr>
        <w:tc>
          <w:tcPr>
            <w:tcW w:w="2601" w:type="dxa"/>
          </w:tcPr>
          <w:p w14:paraId="761FAE67" w14:textId="77777777" w:rsidR="001F04FD" w:rsidRPr="00901A46" w:rsidRDefault="001F04FD" w:rsidP="00AC4DEE">
            <w:pPr>
              <w:pStyle w:val="TableBody"/>
              <w:rPr>
                <w:i/>
              </w:rPr>
            </w:pPr>
            <w:r w:rsidRPr="006624C0">
              <w:rPr>
                <w:i/>
              </w:rPr>
              <w:t>p</w:t>
            </w:r>
          </w:p>
        </w:tc>
        <w:tc>
          <w:tcPr>
            <w:tcW w:w="1272" w:type="dxa"/>
          </w:tcPr>
          <w:p w14:paraId="3872A492" w14:textId="77777777" w:rsidR="001F04FD" w:rsidRPr="00901A46" w:rsidRDefault="001F04FD" w:rsidP="00AC4DEE">
            <w:pPr>
              <w:pStyle w:val="TableBody"/>
            </w:pPr>
            <w:r w:rsidRPr="006624C0">
              <w:t>none</w:t>
            </w:r>
          </w:p>
        </w:tc>
        <w:tc>
          <w:tcPr>
            <w:tcW w:w="6182" w:type="dxa"/>
          </w:tcPr>
          <w:p w14:paraId="21205852" w14:textId="77777777" w:rsidR="001F04FD" w:rsidRPr="00901A46" w:rsidRDefault="001F04FD" w:rsidP="00AC4DEE">
            <w:pPr>
              <w:pStyle w:val="TableBody"/>
            </w:pPr>
            <w:r w:rsidRPr="006624C0">
              <w:t>A Settlement Point.</w:t>
            </w:r>
          </w:p>
        </w:tc>
      </w:tr>
      <w:tr w:rsidR="001F04FD" w:rsidRPr="00901A46" w14:paraId="5068D4BF" w14:textId="77777777" w:rsidTr="00BA3F0D">
        <w:trPr>
          <w:cantSplit/>
        </w:trPr>
        <w:tc>
          <w:tcPr>
            <w:tcW w:w="2601" w:type="dxa"/>
          </w:tcPr>
          <w:p w14:paraId="37F5B6C2" w14:textId="77777777" w:rsidR="001F04FD" w:rsidRPr="00901A46" w:rsidRDefault="001F04FD" w:rsidP="00AC4DEE">
            <w:pPr>
              <w:pStyle w:val="TableBody"/>
              <w:rPr>
                <w:i/>
              </w:rPr>
            </w:pPr>
            <w:r w:rsidRPr="006624C0">
              <w:rPr>
                <w:i/>
              </w:rPr>
              <w:t>r</w:t>
            </w:r>
          </w:p>
        </w:tc>
        <w:tc>
          <w:tcPr>
            <w:tcW w:w="1272" w:type="dxa"/>
          </w:tcPr>
          <w:p w14:paraId="6871079E" w14:textId="77777777" w:rsidR="001F04FD" w:rsidRPr="00901A46" w:rsidRDefault="001F04FD" w:rsidP="00AC4DEE">
            <w:pPr>
              <w:pStyle w:val="TableBody"/>
            </w:pPr>
            <w:r w:rsidRPr="006624C0">
              <w:t>none</w:t>
            </w:r>
          </w:p>
        </w:tc>
        <w:tc>
          <w:tcPr>
            <w:tcW w:w="6182" w:type="dxa"/>
          </w:tcPr>
          <w:p w14:paraId="533E1BC1" w14:textId="77777777" w:rsidR="00091181" w:rsidRPr="00901A46" w:rsidRDefault="001F04FD" w:rsidP="00AC4DEE">
            <w:pPr>
              <w:pStyle w:val="TableBody"/>
              <w:rPr>
                <w:lang w:val="fr-FR"/>
              </w:rPr>
            </w:pPr>
            <w:r w:rsidRPr="006624C0">
              <w:rPr>
                <w:lang w:val="fr-FR"/>
              </w:rPr>
              <w:t>A non-exempt, non-IRR.</w:t>
            </w:r>
          </w:p>
          <w:p w14:paraId="7742955C" w14:textId="77777777" w:rsidR="001F04FD" w:rsidRPr="00901A46" w:rsidRDefault="001F04FD" w:rsidP="00AC4DEE">
            <w:pPr>
              <w:pStyle w:val="TableBody"/>
              <w:rPr>
                <w:lang w:val="fr-FR"/>
              </w:rPr>
            </w:pPr>
          </w:p>
        </w:tc>
      </w:tr>
      <w:tr w:rsidR="001F04FD" w:rsidRPr="00901A46" w14:paraId="1438E3C8" w14:textId="77777777" w:rsidTr="00BA3F0D">
        <w:trPr>
          <w:cantSplit/>
        </w:trPr>
        <w:tc>
          <w:tcPr>
            <w:tcW w:w="2601" w:type="dxa"/>
          </w:tcPr>
          <w:p w14:paraId="60B673A2" w14:textId="77777777" w:rsidR="001F04FD" w:rsidRPr="00901A46" w:rsidRDefault="001F04FD" w:rsidP="00AC4DEE">
            <w:pPr>
              <w:pStyle w:val="TableBody"/>
              <w:rPr>
                <w:i/>
              </w:rPr>
            </w:pPr>
            <w:r w:rsidRPr="006624C0">
              <w:rPr>
                <w:i/>
              </w:rPr>
              <w:t>y</w:t>
            </w:r>
          </w:p>
        </w:tc>
        <w:tc>
          <w:tcPr>
            <w:tcW w:w="1272" w:type="dxa"/>
          </w:tcPr>
          <w:p w14:paraId="527EFC4C" w14:textId="77777777" w:rsidR="001F04FD" w:rsidRPr="00901A46" w:rsidRDefault="001F04FD" w:rsidP="00AC4DEE">
            <w:pPr>
              <w:pStyle w:val="TableBody"/>
            </w:pPr>
            <w:r w:rsidRPr="006624C0">
              <w:t>none</w:t>
            </w:r>
          </w:p>
        </w:tc>
        <w:tc>
          <w:tcPr>
            <w:tcW w:w="6182" w:type="dxa"/>
          </w:tcPr>
          <w:p w14:paraId="6CA1BF68" w14:textId="77777777" w:rsidR="001F04FD" w:rsidRPr="00901A46" w:rsidRDefault="001F04FD" w:rsidP="00AC4DEE">
            <w:pPr>
              <w:pStyle w:val="TableBody"/>
              <w:rPr>
                <w:lang w:val="fr-FR"/>
              </w:rPr>
            </w:pPr>
            <w:r w:rsidRPr="006624C0">
              <w:t xml:space="preserve">A five-minute clock interval in the Settlement Interval. </w:t>
            </w:r>
          </w:p>
        </w:tc>
      </w:tr>
      <w:tr w:rsidR="001F04FD" w:rsidRPr="00901A46" w14:paraId="78B6E301" w14:textId="77777777" w:rsidTr="00BA3F0D">
        <w:trPr>
          <w:cantSplit/>
        </w:trPr>
        <w:tc>
          <w:tcPr>
            <w:tcW w:w="2601" w:type="dxa"/>
          </w:tcPr>
          <w:p w14:paraId="658731D1" w14:textId="77777777" w:rsidR="001F04FD" w:rsidRPr="00901A46" w:rsidRDefault="001F04FD" w:rsidP="00AC4DEE">
            <w:pPr>
              <w:pStyle w:val="TableBody"/>
              <w:rPr>
                <w:i/>
              </w:rPr>
            </w:pPr>
            <w:r w:rsidRPr="006624C0">
              <w:rPr>
                <w:i/>
              </w:rPr>
              <w:t>i</w:t>
            </w:r>
          </w:p>
        </w:tc>
        <w:tc>
          <w:tcPr>
            <w:tcW w:w="1272" w:type="dxa"/>
          </w:tcPr>
          <w:p w14:paraId="0E8F07AE" w14:textId="77777777" w:rsidR="001F04FD" w:rsidRPr="00901A46" w:rsidRDefault="001F04FD" w:rsidP="00AC4DEE">
            <w:pPr>
              <w:pStyle w:val="TableBody"/>
            </w:pPr>
            <w:r w:rsidRPr="006624C0">
              <w:t>none</w:t>
            </w:r>
          </w:p>
        </w:tc>
        <w:tc>
          <w:tcPr>
            <w:tcW w:w="6182" w:type="dxa"/>
          </w:tcPr>
          <w:p w14:paraId="20264F24" w14:textId="77777777" w:rsidR="001F04FD" w:rsidRPr="00901A46" w:rsidRDefault="001F04FD" w:rsidP="00AC4DEE">
            <w:pPr>
              <w:pStyle w:val="TableBody"/>
            </w:pPr>
            <w:r w:rsidRPr="006624C0">
              <w:t>A 15-minute Settlement Interval.</w:t>
            </w:r>
          </w:p>
        </w:tc>
      </w:tr>
      <w:tr w:rsidR="00091181" w:rsidRPr="00901A46" w14:paraId="59438E1B" w14:textId="27B2ACCD" w:rsidTr="00BA3F0D">
        <w:trPr>
          <w:cantSplit/>
        </w:trPr>
        <w:tc>
          <w:tcPr>
            <w:tcW w:w="10055" w:type="dxa"/>
            <w:gridSpan w:val="3"/>
          </w:tcPr>
          <w:p w14:paraId="53149FCE" w14:textId="1C669D71" w:rsidR="00091181" w:rsidRPr="006624C0" w:rsidRDefault="00091181" w:rsidP="00AC4DEE">
            <w:pPr>
              <w:pStyle w:val="TableBody"/>
            </w:pPr>
          </w:p>
        </w:tc>
      </w:tr>
    </w:tbl>
    <w:p w14:paraId="4A5230EB" w14:textId="77777777" w:rsidR="00AC1609" w:rsidRDefault="00AC1609"/>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AC1609" w14:paraId="40255D88" w14:textId="77777777" w:rsidTr="005755D9">
        <w:tc>
          <w:tcPr>
            <w:tcW w:w="10055" w:type="dxa"/>
            <w:tcBorders>
              <w:top w:val="single" w:sz="4" w:space="0" w:color="auto"/>
              <w:left w:val="single" w:sz="4" w:space="0" w:color="auto"/>
              <w:bottom w:val="single" w:sz="4" w:space="0" w:color="auto"/>
              <w:right w:val="single" w:sz="4" w:space="0" w:color="auto"/>
            </w:tcBorders>
            <w:shd w:val="pct12" w:color="auto" w:fill="auto"/>
          </w:tcPr>
          <w:p w14:paraId="5052EA9E" w14:textId="64667101" w:rsidR="00AC1609" w:rsidRDefault="00AC1609" w:rsidP="00AB2BB6">
            <w:pPr>
              <w:pStyle w:val="Instructions"/>
              <w:spacing w:before="120"/>
            </w:pPr>
            <w:bookmarkStart w:id="2036" w:name="_Toc402357153"/>
            <w:bookmarkStart w:id="2037" w:name="_Toc422486533"/>
            <w:bookmarkStart w:id="2038" w:name="_Toc433093386"/>
            <w:bookmarkStart w:id="2039" w:name="_Toc433093544"/>
            <w:bookmarkStart w:id="2040" w:name="_Toc440874774"/>
            <w:bookmarkStart w:id="2041" w:name="_Toc448142331"/>
            <w:bookmarkStart w:id="2042" w:name="_Toc448142488"/>
            <w:bookmarkStart w:id="2043" w:name="_Toc458770329"/>
            <w:bookmarkStart w:id="2044" w:name="_Toc459294297"/>
            <w:bookmarkStart w:id="2045" w:name="_Toc463262790"/>
            <w:bookmarkStart w:id="2046" w:name="_Toc468286863"/>
            <w:bookmarkStart w:id="2047" w:name="_Toc481502903"/>
            <w:bookmarkStart w:id="2048" w:name="_Toc496080071"/>
            <w:r>
              <w:lastRenderedPageBreak/>
              <w:t>[NPRR879</w:t>
            </w:r>
            <w:r w:rsidR="005F232E">
              <w:t>,</w:t>
            </w:r>
            <w:r>
              <w:t xml:space="preserve"> NPRR963</w:t>
            </w:r>
            <w:r w:rsidR="005F232E">
              <w:t>, and NPRR1010</w:t>
            </w:r>
            <w:r>
              <w:t>:  Replace applicable portions of Section 6.6.5.1.1.2 above with the following upon system implementation</w:t>
            </w:r>
            <w:r w:rsidR="005F232E">
              <w:t xml:space="preserve"> for NPRR879 or NPRR963; or upon system implementation of the Real-Time Co-Optimization (RTC) project for NPRR1010</w:t>
            </w:r>
            <w:r>
              <w:t>:]</w:t>
            </w:r>
          </w:p>
          <w:p w14:paraId="568F2BBB" w14:textId="490A2361" w:rsidR="00AC1609" w:rsidRPr="00AC1609" w:rsidRDefault="00AC1609" w:rsidP="00AC1609">
            <w:pPr>
              <w:keepNext/>
              <w:widowControl w:val="0"/>
              <w:tabs>
                <w:tab w:val="left" w:pos="1620"/>
              </w:tabs>
              <w:spacing w:before="480" w:after="240"/>
              <w:ind w:left="1627" w:hanging="1627"/>
              <w:outlineLvl w:val="4"/>
              <w:rPr>
                <w:b/>
                <w:bCs/>
                <w:snapToGrid w:val="0"/>
              </w:rPr>
            </w:pPr>
            <w:bookmarkStart w:id="2049" w:name="_Toc60040693"/>
            <w:bookmarkStart w:id="2050" w:name="_Toc65151752"/>
            <w:bookmarkStart w:id="2051" w:name="_Toc80174778"/>
            <w:bookmarkStart w:id="2052" w:name="_Toc112417658"/>
            <w:bookmarkStart w:id="2053" w:name="_Toc119310327"/>
            <w:bookmarkStart w:id="2054" w:name="_Toc125966260"/>
            <w:bookmarkStart w:id="2055" w:name="_Toc135992358"/>
            <w:r w:rsidRPr="00AC1609">
              <w:rPr>
                <w:b/>
                <w:bCs/>
                <w:snapToGrid w:val="0"/>
              </w:rPr>
              <w:t>6.6.5.2.1</w:t>
            </w:r>
            <w:r w:rsidRPr="00AC1609">
              <w:rPr>
                <w:b/>
                <w:bCs/>
                <w:snapToGrid w:val="0"/>
              </w:rPr>
              <w:tab/>
            </w:r>
            <w:r w:rsidR="00057FF4">
              <w:rPr>
                <w:b/>
                <w:bCs/>
                <w:snapToGrid w:val="0"/>
              </w:rPr>
              <w:t>Set</w:t>
            </w:r>
            <w:r w:rsidRPr="00AC1609">
              <w:rPr>
                <w:b/>
                <w:bCs/>
                <w:snapToGrid w:val="0"/>
              </w:rPr>
              <w:t xml:space="preserve"> Point Deviation Charge for Under Generation</w:t>
            </w:r>
            <w:bookmarkEnd w:id="2049"/>
            <w:bookmarkEnd w:id="2050"/>
            <w:bookmarkEnd w:id="2051"/>
            <w:bookmarkEnd w:id="2052"/>
            <w:bookmarkEnd w:id="2053"/>
            <w:bookmarkEnd w:id="2054"/>
            <w:bookmarkEnd w:id="2055"/>
          </w:p>
          <w:p w14:paraId="4D8D92B4" w14:textId="79AEBE56" w:rsidR="00AC1609" w:rsidRPr="00AC1609" w:rsidRDefault="00AC1609" w:rsidP="00AC1609">
            <w:pPr>
              <w:spacing w:after="240"/>
              <w:ind w:left="720" w:hanging="720"/>
            </w:pPr>
            <w:r w:rsidRPr="00AC1609">
              <w:t>(1)</w:t>
            </w:r>
            <w:r w:rsidRPr="00AC1609">
              <w:tab/>
              <w:t xml:space="preserve">For Generation Resources that are not ESRs, ERCOT shall charge a QSE for a Generation Resource, including an IRR </w:t>
            </w:r>
            <w:r w:rsidR="00E0443F">
              <w:t>awarded</w:t>
            </w:r>
            <w:r w:rsidRPr="00AC1609">
              <w:t xml:space="preserve"> Ancillary Service for at least one SCED interval within the 15-minute Settlement Interval, for under-generation if the telemetered generation is below the lesser of:</w:t>
            </w:r>
          </w:p>
          <w:p w14:paraId="4B41E133" w14:textId="3FC8D9A3" w:rsidR="00AC1609" w:rsidRPr="00AC1609" w:rsidRDefault="00AC1609" w:rsidP="00AC1609">
            <w:pPr>
              <w:spacing w:after="240"/>
              <w:ind w:left="1440" w:hanging="720"/>
            </w:pPr>
            <w:r w:rsidRPr="00AC1609">
              <w:t>(a)</w:t>
            </w:r>
            <w:r w:rsidRPr="00AC1609">
              <w:tab/>
              <w:t xml:space="preserve">95% of the </w:t>
            </w:r>
            <w:r w:rsidR="00E0443F">
              <w:t>AASP</w:t>
            </w:r>
            <w:r w:rsidRPr="00AC1609">
              <w:t xml:space="preserve"> in the Settlement Interval; or</w:t>
            </w:r>
          </w:p>
          <w:p w14:paraId="39694B40" w14:textId="17520760" w:rsidR="00AC1609" w:rsidRPr="00AC1609" w:rsidRDefault="00AC1609" w:rsidP="00AC1609">
            <w:pPr>
              <w:spacing w:after="240"/>
              <w:ind w:left="1440" w:hanging="720"/>
            </w:pPr>
            <w:r w:rsidRPr="00AC1609">
              <w:t>(b)</w:t>
            </w:r>
            <w:r w:rsidRPr="00AC1609">
              <w:tab/>
              <w:t xml:space="preserve">The </w:t>
            </w:r>
            <w:r w:rsidR="00E0443F">
              <w:t>AASP</w:t>
            </w:r>
            <w:r w:rsidRPr="00AC1609">
              <w:t xml:space="preserve"> in the Settlement Interval minus five MW.</w:t>
            </w:r>
          </w:p>
          <w:p w14:paraId="1778BB68" w14:textId="0F107908" w:rsidR="00AC1609" w:rsidRPr="00AC1609" w:rsidRDefault="00AC1609" w:rsidP="00AC1609">
            <w:pPr>
              <w:spacing w:after="240"/>
              <w:ind w:left="720" w:hanging="720"/>
            </w:pPr>
            <w:r w:rsidRPr="00AC1609">
              <w:rPr>
                <w:iCs/>
              </w:rPr>
              <w:t>(2)</w:t>
            </w:r>
            <w:r w:rsidRPr="00AC1609">
              <w:rPr>
                <w:iCs/>
              </w:rPr>
              <w:tab/>
              <w:t xml:space="preserve">For instances in which an IRR is not </w:t>
            </w:r>
            <w:r w:rsidR="00E0443F">
              <w:rPr>
                <w:iCs/>
              </w:rPr>
              <w:t>awarded</w:t>
            </w:r>
            <w:r w:rsidRPr="00AC1609">
              <w:rPr>
                <w:iCs/>
              </w:rPr>
              <w:t xml:space="preserve"> Ancillary Service or is </w:t>
            </w:r>
            <w:r w:rsidR="00E0443F">
              <w:rPr>
                <w:iCs/>
              </w:rPr>
              <w:t xml:space="preserve">not </w:t>
            </w:r>
            <w:r w:rsidRPr="00AC1609">
              <w:rPr>
                <w:iCs/>
              </w:rPr>
              <w:t xml:space="preserve">part of an IRR Group in which </w:t>
            </w:r>
            <w:r w:rsidR="00E0443F">
              <w:rPr>
                <w:iCs/>
              </w:rPr>
              <w:t>an</w:t>
            </w:r>
            <w:r w:rsidRPr="00AC1609">
              <w:rPr>
                <w:iCs/>
              </w:rPr>
              <w:t xml:space="preserve"> IRR is </w:t>
            </w:r>
            <w:r w:rsidR="00E0443F">
              <w:rPr>
                <w:iCs/>
              </w:rPr>
              <w:t>awarded</w:t>
            </w:r>
            <w:r w:rsidRPr="00AC1609">
              <w:rPr>
                <w:iCs/>
              </w:rPr>
              <w:t xml:space="preserve"> Ancillary </w:t>
            </w:r>
            <w:r w:rsidRPr="00AC1609">
              <w:t>Service</w:t>
            </w:r>
            <w:r w:rsidRPr="00AC1609">
              <w:rPr>
                <w:iCs/>
              </w:rPr>
              <w:t xml:space="preserve"> for </w:t>
            </w:r>
            <w:r w:rsidR="00E0443F">
              <w:rPr>
                <w:iCs/>
              </w:rPr>
              <w:t>any</w:t>
            </w:r>
            <w:r w:rsidRPr="00AC1609">
              <w:rPr>
                <w:iCs/>
              </w:rPr>
              <w:t xml:space="preserve"> SCED interval within the 15-minute Settlement Interval, </w:t>
            </w:r>
            <w:r w:rsidR="00E0443F">
              <w:rPr>
                <w:iCs/>
              </w:rPr>
              <w:t>Set</w:t>
            </w:r>
            <w:r w:rsidRPr="00AC1609">
              <w:rPr>
                <w:iCs/>
              </w:rPr>
              <w:t xml:space="preserve"> Point Deviation Charges will be determined per Section 6.6.5.4, IRR Generation Resource </w:t>
            </w:r>
            <w:r w:rsidR="00E0443F">
              <w:rPr>
                <w:iCs/>
              </w:rPr>
              <w:t>Set</w:t>
            </w:r>
            <w:r w:rsidRPr="00AC1609">
              <w:rPr>
                <w:iCs/>
              </w:rPr>
              <w:t xml:space="preserve"> Point Deviation Charge.</w:t>
            </w:r>
          </w:p>
          <w:p w14:paraId="0DBA4081" w14:textId="77777777" w:rsidR="00AC1609" w:rsidRPr="00AC1609" w:rsidRDefault="00AC1609" w:rsidP="00AC1609">
            <w:pPr>
              <w:spacing w:after="240"/>
              <w:ind w:left="720" w:hanging="720"/>
              <w:rPr>
                <w:iCs/>
              </w:rPr>
            </w:pPr>
            <w:r w:rsidRPr="00AC1609">
              <w:rPr>
                <w:iCs/>
              </w:rPr>
              <w:t>(3)</w:t>
            </w:r>
            <w:r w:rsidRPr="00AC1609">
              <w:rPr>
                <w:iCs/>
              </w:rPr>
              <w:tab/>
              <w:t>The under-generation charge to each QSE for each Generation Resource, that is not part of an IRR Group or an ESR, at each Resource Node Settlement Point for a given 15-minute Settlement Interval is calculated as follows:</w:t>
            </w:r>
          </w:p>
          <w:p w14:paraId="3D493F6C" w14:textId="05FFE461" w:rsidR="00AC1609" w:rsidRPr="00AC1609" w:rsidRDefault="00E0443F" w:rsidP="00AC1609">
            <w:pPr>
              <w:tabs>
                <w:tab w:val="left" w:pos="2160"/>
                <w:tab w:val="left" w:pos="2880"/>
              </w:tabs>
              <w:spacing w:after="240"/>
              <w:ind w:leftChars="300" w:left="3611" w:hangingChars="1200" w:hanging="2891"/>
              <w:rPr>
                <w:b/>
                <w:bCs/>
                <w:szCs w:val="24"/>
              </w:rPr>
            </w:pPr>
            <w:r>
              <w:rPr>
                <w:b/>
                <w:bCs/>
                <w:szCs w:val="24"/>
              </w:rPr>
              <w:t>S</w:t>
            </w:r>
            <w:r w:rsidR="00AC1609" w:rsidRPr="00AC1609">
              <w:rPr>
                <w:b/>
                <w:bCs/>
                <w:szCs w:val="24"/>
              </w:rPr>
              <w:t xml:space="preserve">PDAMT </w:t>
            </w:r>
            <w:r w:rsidR="00AC1609" w:rsidRPr="00AC1609">
              <w:rPr>
                <w:b/>
                <w:bCs/>
                <w:i/>
                <w:iCs/>
                <w:szCs w:val="24"/>
                <w:vertAlign w:val="subscript"/>
                <w:lang w:val="es-ES"/>
              </w:rPr>
              <w:t>q, r, p, i</w:t>
            </w:r>
            <w:r w:rsidR="00AC1609" w:rsidRPr="00AC1609">
              <w:rPr>
                <w:b/>
                <w:bCs/>
                <w:szCs w:val="24"/>
              </w:rPr>
              <w:tab/>
              <w:t>=</w:t>
            </w:r>
            <w:r w:rsidR="00AC1609" w:rsidRPr="00AC1609">
              <w:rPr>
                <w:b/>
                <w:bCs/>
                <w:szCs w:val="24"/>
              </w:rPr>
              <w:tab/>
              <w:t xml:space="preserve">-1 * Min (PR2, RTSPP </w:t>
            </w:r>
            <w:r w:rsidR="00AC1609" w:rsidRPr="00AC1609">
              <w:rPr>
                <w:b/>
                <w:bCs/>
                <w:i/>
                <w:szCs w:val="24"/>
                <w:vertAlign w:val="subscript"/>
              </w:rPr>
              <w:t>p, i</w:t>
            </w:r>
            <w:r w:rsidR="00AC1609" w:rsidRPr="00AC1609">
              <w:rPr>
                <w:b/>
                <w:bCs/>
                <w:szCs w:val="24"/>
              </w:rPr>
              <w:t>) * Min (1, KP) * UGEN</w:t>
            </w:r>
            <w:r w:rsidR="00AC1609" w:rsidRPr="00AC1609">
              <w:rPr>
                <w:b/>
                <w:bCs/>
                <w:i/>
                <w:iCs/>
                <w:szCs w:val="24"/>
                <w:vertAlign w:val="subscript"/>
                <w:lang w:val="es-ES"/>
              </w:rPr>
              <w:t xml:space="preserve"> q, r, p, i </w:t>
            </w:r>
            <w:r w:rsidR="00AC1609" w:rsidRPr="00AC1609">
              <w:rPr>
                <w:rFonts w:ascii="Times New Roman Bold" w:hAnsi="Times New Roman Bold"/>
                <w:b/>
                <w:bCs/>
                <w:iCs/>
                <w:szCs w:val="24"/>
                <w:lang w:val="es-ES"/>
              </w:rPr>
              <w:t xml:space="preserve"> </w:t>
            </w:r>
          </w:p>
          <w:p w14:paraId="3E12F2AB" w14:textId="77777777" w:rsidR="00AC1609" w:rsidRPr="00AC1609" w:rsidRDefault="00AC1609" w:rsidP="00AC1609">
            <w:pPr>
              <w:tabs>
                <w:tab w:val="left" w:pos="2250"/>
                <w:tab w:val="left" w:pos="3150"/>
                <w:tab w:val="left" w:pos="3960"/>
              </w:tabs>
              <w:spacing w:after="240"/>
              <w:ind w:left="3960" w:hanging="3240"/>
              <w:rPr>
                <w:bCs/>
                <w:szCs w:val="24"/>
              </w:rPr>
            </w:pPr>
            <w:r w:rsidRPr="00AC1609">
              <w:rPr>
                <w:bCs/>
                <w:szCs w:val="24"/>
              </w:rPr>
              <w:t>Where:</w:t>
            </w:r>
          </w:p>
          <w:p w14:paraId="77F45B31" w14:textId="44E900C1" w:rsidR="00AC1609" w:rsidRPr="00AC1609" w:rsidRDefault="00AC1609" w:rsidP="00AC1609">
            <w:pPr>
              <w:spacing w:after="240"/>
              <w:ind w:left="720"/>
              <w:rPr>
                <w:i/>
                <w:iCs/>
                <w:vertAlign w:val="subscript"/>
                <w:lang w:val="es-ES"/>
              </w:rPr>
            </w:pPr>
            <w:r w:rsidRPr="00AC1609">
              <w:rPr>
                <w:iCs/>
              </w:rPr>
              <w:t>UGEN</w:t>
            </w:r>
            <w:r w:rsidRPr="00AC1609">
              <w:rPr>
                <w:i/>
                <w:iCs/>
                <w:vertAlign w:val="subscript"/>
                <w:lang w:val="es-ES"/>
              </w:rPr>
              <w:t xml:space="preserve"> q, r, p, i</w:t>
            </w:r>
            <w:r w:rsidRPr="00AC1609">
              <w:rPr>
                <w:iCs/>
              </w:rPr>
              <w:t xml:space="preserve">  =  Max [0, [Min ((1- K2) * ¼* AA</w:t>
            </w:r>
            <w:r w:rsidR="00E0443F">
              <w:rPr>
                <w:iCs/>
              </w:rPr>
              <w:t>S</w:t>
            </w:r>
            <w:r w:rsidRPr="00AC1609">
              <w:rPr>
                <w:iCs/>
              </w:rPr>
              <w:t>P</w:t>
            </w:r>
            <w:r w:rsidRPr="00AC1609">
              <w:rPr>
                <w:i/>
                <w:iCs/>
                <w:vertAlign w:val="subscript"/>
                <w:lang w:val="es-ES"/>
              </w:rPr>
              <w:t xml:space="preserve"> q, r, p, i </w:t>
            </w:r>
            <w:r w:rsidRPr="00AC1609">
              <w:rPr>
                <w:iCs/>
              </w:rPr>
              <w:t>,</w:t>
            </w:r>
            <w:r w:rsidRPr="00AC1609">
              <w:rPr>
                <w:i/>
                <w:iCs/>
                <w:vertAlign w:val="subscript"/>
                <w:lang w:val="es-ES"/>
              </w:rPr>
              <w:t xml:space="preserve">   </w:t>
            </w:r>
          </w:p>
          <w:p w14:paraId="745B552B" w14:textId="39CEC9B3" w:rsidR="00AC1609" w:rsidRPr="00AC1609" w:rsidRDefault="00AC1609" w:rsidP="00AC1609">
            <w:pPr>
              <w:spacing w:after="240"/>
              <w:ind w:left="720" w:hanging="720"/>
              <w:rPr>
                <w:iCs/>
              </w:rPr>
            </w:pPr>
            <w:r w:rsidRPr="00AC1609">
              <w:rPr>
                <w:iCs/>
                <w:lang w:val="es-MX"/>
              </w:rPr>
              <w:t xml:space="preserve">                                              ¼ * (AA</w:t>
            </w:r>
            <w:r w:rsidR="00E0443F">
              <w:rPr>
                <w:iCs/>
                <w:lang w:val="es-MX"/>
              </w:rPr>
              <w:t>S</w:t>
            </w:r>
            <w:r w:rsidRPr="00AC1609">
              <w:rPr>
                <w:iCs/>
                <w:lang w:val="es-MX"/>
              </w:rPr>
              <w:t>P</w:t>
            </w:r>
            <w:r w:rsidRPr="00AC1609">
              <w:rPr>
                <w:i/>
                <w:vertAlign w:val="subscript"/>
                <w:lang w:val="es-ES"/>
              </w:rPr>
              <w:t xml:space="preserve"> q, r, p, i  </w:t>
            </w:r>
            <w:r w:rsidRPr="00AC1609">
              <w:rPr>
                <w:iCs/>
              </w:rPr>
              <w:t xml:space="preserve">- Q2)) - TWTG </w:t>
            </w:r>
            <w:r w:rsidRPr="00AC1609">
              <w:rPr>
                <w:i/>
                <w:vertAlign w:val="subscript"/>
                <w:lang w:val="es-ES"/>
              </w:rPr>
              <w:t>q, r, p, i</w:t>
            </w:r>
            <w:r w:rsidRPr="00AC1609">
              <w:rPr>
                <w:iCs/>
              </w:rPr>
              <w:t>]]</w:t>
            </w:r>
          </w:p>
          <w:p w14:paraId="6EDF41E3" w14:textId="77777777" w:rsidR="00AC1609" w:rsidRPr="00AC1609" w:rsidRDefault="00AC1609" w:rsidP="00AC1609">
            <w:pPr>
              <w:tabs>
                <w:tab w:val="left" w:pos="2160"/>
                <w:tab w:val="left" w:pos="2880"/>
              </w:tabs>
              <w:spacing w:after="240"/>
              <w:ind w:leftChars="300" w:left="2880" w:hangingChars="900" w:hanging="2160"/>
              <w:rPr>
                <w:bCs/>
                <w:iCs/>
                <w:szCs w:val="24"/>
              </w:rPr>
            </w:pPr>
            <w:r w:rsidRPr="00AC1609">
              <w:rPr>
                <w:bCs/>
                <w:szCs w:val="24"/>
              </w:rPr>
              <w:t>TWTG</w:t>
            </w:r>
            <w:r w:rsidRPr="00AC1609">
              <w:rPr>
                <w:bCs/>
                <w:i/>
                <w:szCs w:val="24"/>
                <w:vertAlign w:val="subscript"/>
              </w:rPr>
              <w:t xml:space="preserve"> q, r, p, i</w:t>
            </w:r>
            <w:r w:rsidRPr="00AC1609">
              <w:rPr>
                <w:bCs/>
                <w:i/>
                <w:szCs w:val="24"/>
                <w:vertAlign w:val="subscript"/>
              </w:rPr>
              <w:tab/>
              <w:t>=</w:t>
            </w:r>
            <w:r w:rsidRPr="00AC1609">
              <w:rPr>
                <w:bCs/>
                <w:i/>
                <w:szCs w:val="24"/>
                <w:vertAlign w:val="subscript"/>
              </w:rPr>
              <w:tab/>
            </w:r>
            <w:r w:rsidRPr="00AC1609">
              <w:rPr>
                <w:bCs/>
                <w:szCs w:val="24"/>
              </w:rPr>
              <w:t>(</w:t>
            </w:r>
            <w:r w:rsidRPr="00AC1609">
              <w:rPr>
                <w:bCs/>
                <w:position w:val="-22"/>
                <w:szCs w:val="24"/>
              </w:rPr>
              <w:object w:dxaOrig="210" w:dyaOrig="450" w14:anchorId="46B0428C">
                <v:shape id="_x0000_i1186" type="#_x0000_t75" style="width:6pt;height:24pt" o:ole="">
                  <v:imagedata r:id="rId205" o:title=""/>
                </v:shape>
                <o:OLEObject Type="Embed" ProgID="Equation.3" ShapeID="_x0000_i1186" DrawAspect="Content" ObjectID="_1775282899" r:id="rId214"/>
              </w:object>
            </w:r>
            <w:r w:rsidRPr="00AC1609">
              <w:rPr>
                <w:bCs/>
                <w:szCs w:val="24"/>
              </w:rPr>
              <w:t xml:space="preserve"> (AVGTG5M</w:t>
            </w:r>
            <w:r w:rsidRPr="00AC1609">
              <w:rPr>
                <w:bCs/>
                <w:i/>
                <w:szCs w:val="24"/>
                <w:vertAlign w:val="subscript"/>
              </w:rPr>
              <w:t xml:space="preserve"> q, r, p, i, y</w:t>
            </w:r>
            <w:r w:rsidRPr="00AC1609">
              <w:rPr>
                <w:bCs/>
                <w:szCs w:val="24"/>
              </w:rPr>
              <w:t xml:space="preserve">) / 3) * </w:t>
            </w:r>
            <w:r w:rsidRPr="00AC1609">
              <w:rPr>
                <w:bCs/>
                <w:iCs/>
                <w:szCs w:val="24"/>
              </w:rPr>
              <w:t>¼</w:t>
            </w:r>
          </w:p>
          <w:p w14:paraId="05EF97A1" w14:textId="601FCBFC" w:rsidR="00AC1609" w:rsidRPr="00AC1609" w:rsidRDefault="00AC1609" w:rsidP="00AC1609">
            <w:pPr>
              <w:spacing w:after="240"/>
              <w:ind w:left="720" w:hanging="720"/>
              <w:rPr>
                <w:szCs w:val="24"/>
                <w:lang w:val="pt-BR"/>
              </w:rPr>
            </w:pPr>
            <w:r w:rsidRPr="00AC1609">
              <w:rPr>
                <w:iCs/>
                <w:szCs w:val="24"/>
              </w:rPr>
              <w:t>(4)</w:t>
            </w:r>
            <w:r w:rsidRPr="00AC1609">
              <w:rPr>
                <w:iCs/>
                <w:szCs w:val="24"/>
              </w:rPr>
              <w:tab/>
            </w:r>
            <w:r w:rsidRPr="00AC1609">
              <w:rPr>
                <w:szCs w:val="24"/>
                <w:lang w:val="pt-BR"/>
              </w:rPr>
              <w:t xml:space="preserve">If any IRR in an IRR Group is </w:t>
            </w:r>
            <w:r w:rsidR="00E0443F">
              <w:rPr>
                <w:szCs w:val="24"/>
                <w:lang w:val="pt-BR"/>
              </w:rPr>
              <w:t>awarded</w:t>
            </w:r>
            <w:r w:rsidRPr="00AC1609">
              <w:rPr>
                <w:szCs w:val="24"/>
                <w:lang w:val="pt-BR"/>
              </w:rPr>
              <w:t xml:space="preserve"> Ancillary Service</w:t>
            </w:r>
            <w:r w:rsidRPr="00AC1609">
              <w:rPr>
                <w:szCs w:val="24"/>
              </w:rPr>
              <w:t xml:space="preserve"> for at least one SCED interval within the 15-minute Settlement Interval</w:t>
            </w:r>
            <w:r w:rsidRPr="00AC1609">
              <w:rPr>
                <w:szCs w:val="24"/>
                <w:lang w:val="pt-BR"/>
              </w:rPr>
              <w:t>, then the deviation penalty is determined for the IRR Group and evenly allocated and charged to each IRR within that IRR Group as follows:</w:t>
            </w:r>
          </w:p>
          <w:p w14:paraId="5398C032" w14:textId="3EE16381" w:rsidR="00AC1609" w:rsidRPr="00AC1609" w:rsidRDefault="00E0443F" w:rsidP="00AC1609">
            <w:pPr>
              <w:tabs>
                <w:tab w:val="left" w:pos="2340"/>
                <w:tab w:val="left" w:pos="3420"/>
              </w:tabs>
              <w:spacing w:after="240"/>
              <w:ind w:left="3420" w:hanging="2700"/>
              <w:rPr>
                <w:b/>
                <w:bCs/>
                <w:szCs w:val="24"/>
              </w:rPr>
            </w:pPr>
            <w:r>
              <w:rPr>
                <w:b/>
                <w:bCs/>
                <w:szCs w:val="24"/>
              </w:rPr>
              <w:t>S</w:t>
            </w:r>
            <w:r w:rsidR="00AC1609" w:rsidRPr="00AC1609">
              <w:rPr>
                <w:b/>
                <w:bCs/>
                <w:szCs w:val="24"/>
              </w:rPr>
              <w:t xml:space="preserve">PDAMT </w:t>
            </w:r>
            <w:r w:rsidR="00AC1609" w:rsidRPr="00AC1609">
              <w:rPr>
                <w:b/>
                <w:bCs/>
                <w:i/>
                <w:iCs/>
                <w:szCs w:val="24"/>
                <w:vertAlign w:val="subscript"/>
                <w:lang w:val="es-ES"/>
              </w:rPr>
              <w:t xml:space="preserve">q, r, p, i   </w:t>
            </w:r>
            <w:r w:rsidR="00AC1609" w:rsidRPr="00AC1609">
              <w:rPr>
                <w:b/>
                <w:bCs/>
                <w:szCs w:val="24"/>
              </w:rPr>
              <w:t xml:space="preserve">   =</w:t>
            </w:r>
            <w:r w:rsidR="00AC1609" w:rsidRPr="00AC1609">
              <w:rPr>
                <w:b/>
                <w:bCs/>
                <w:szCs w:val="24"/>
              </w:rPr>
              <w:tab/>
              <w:t xml:space="preserve">-1 * Min (PR2, RTSPP </w:t>
            </w:r>
            <w:r w:rsidR="00AC1609" w:rsidRPr="00AC1609">
              <w:rPr>
                <w:b/>
                <w:bCs/>
                <w:i/>
                <w:szCs w:val="24"/>
                <w:vertAlign w:val="subscript"/>
              </w:rPr>
              <w:t>p, i</w:t>
            </w:r>
            <w:r w:rsidR="00AC1609" w:rsidRPr="00AC1609">
              <w:rPr>
                <w:b/>
                <w:bCs/>
                <w:szCs w:val="24"/>
              </w:rPr>
              <w:t>) * Min (1, KP) * UGEN</w:t>
            </w:r>
            <w:r w:rsidR="00AC1609" w:rsidRPr="00AC1609">
              <w:rPr>
                <w:b/>
                <w:bCs/>
                <w:i/>
                <w:iCs/>
                <w:szCs w:val="24"/>
                <w:vertAlign w:val="subscript"/>
                <w:lang w:val="es-ES"/>
              </w:rPr>
              <w:t xml:space="preserve"> q, r, p, i </w:t>
            </w:r>
            <w:r w:rsidR="00AC1609" w:rsidRPr="00AC1609">
              <w:rPr>
                <w:rFonts w:ascii="Times New Roman Bold" w:hAnsi="Times New Roman Bold"/>
                <w:b/>
                <w:bCs/>
                <w:iCs/>
                <w:szCs w:val="24"/>
                <w:lang w:val="es-ES"/>
              </w:rPr>
              <w:t xml:space="preserve">  </w:t>
            </w:r>
          </w:p>
          <w:p w14:paraId="26122DA9" w14:textId="77777777" w:rsidR="00AC1609" w:rsidRPr="00AC1609" w:rsidRDefault="00AC1609" w:rsidP="00AC1609">
            <w:pPr>
              <w:tabs>
                <w:tab w:val="left" w:pos="2340"/>
                <w:tab w:val="left" w:pos="3420"/>
              </w:tabs>
              <w:spacing w:after="240"/>
              <w:ind w:left="3420" w:hanging="2700"/>
              <w:rPr>
                <w:bCs/>
                <w:szCs w:val="24"/>
              </w:rPr>
            </w:pPr>
            <w:r w:rsidRPr="00AC1609">
              <w:rPr>
                <w:bCs/>
                <w:szCs w:val="24"/>
              </w:rPr>
              <w:t>Where:</w:t>
            </w:r>
          </w:p>
          <w:p w14:paraId="226E6AA9" w14:textId="67B32759" w:rsidR="00AC1609" w:rsidRPr="00AC1609" w:rsidRDefault="00AC1609" w:rsidP="00AC1609">
            <w:pPr>
              <w:spacing w:after="240"/>
              <w:ind w:left="720"/>
              <w:rPr>
                <w:i/>
                <w:iCs/>
                <w:szCs w:val="24"/>
                <w:vertAlign w:val="subscript"/>
                <w:lang w:val="es-ES"/>
              </w:rPr>
            </w:pPr>
            <w:r w:rsidRPr="00AC1609">
              <w:rPr>
                <w:szCs w:val="24"/>
              </w:rPr>
              <w:t>UGEN</w:t>
            </w:r>
            <w:r w:rsidRPr="00AC1609">
              <w:rPr>
                <w:i/>
                <w:iCs/>
                <w:szCs w:val="24"/>
                <w:vertAlign w:val="subscript"/>
                <w:lang w:val="es-ES"/>
              </w:rPr>
              <w:t xml:space="preserve"> q, r, p, i </w:t>
            </w:r>
            <w:r w:rsidRPr="00AC1609">
              <w:rPr>
                <w:szCs w:val="24"/>
              </w:rPr>
              <w:t xml:space="preserve">    = </w:t>
            </w:r>
            <w:r w:rsidRPr="00AC1609">
              <w:rPr>
                <w:szCs w:val="24"/>
              </w:rPr>
              <w:tab/>
              <w:t xml:space="preserve">Max </w:t>
            </w:r>
            <w:r w:rsidRPr="00AC1609">
              <w:rPr>
                <w:iCs/>
                <w:szCs w:val="24"/>
              </w:rPr>
              <w:t>[0, [Min ((1 - K2) * ¼* AA</w:t>
            </w:r>
            <w:r w:rsidR="00E0443F">
              <w:rPr>
                <w:iCs/>
                <w:szCs w:val="24"/>
              </w:rPr>
              <w:t>S</w:t>
            </w:r>
            <w:r w:rsidRPr="00AC1609">
              <w:rPr>
                <w:iCs/>
                <w:szCs w:val="24"/>
              </w:rPr>
              <w:t>P</w:t>
            </w:r>
            <w:r w:rsidRPr="00AC1609">
              <w:rPr>
                <w:i/>
                <w:iCs/>
                <w:szCs w:val="24"/>
                <w:vertAlign w:val="subscript"/>
                <w:lang w:val="es-ES"/>
              </w:rPr>
              <w:t xml:space="preserve"> q, wg, p, i </w:t>
            </w:r>
            <w:r w:rsidRPr="00AC1609">
              <w:rPr>
                <w:iCs/>
                <w:szCs w:val="24"/>
              </w:rPr>
              <w:t>,</w:t>
            </w:r>
            <w:r w:rsidRPr="00AC1609">
              <w:rPr>
                <w:i/>
                <w:iCs/>
                <w:szCs w:val="24"/>
                <w:vertAlign w:val="subscript"/>
                <w:lang w:val="es-ES"/>
              </w:rPr>
              <w:t xml:space="preserve">   </w:t>
            </w:r>
          </w:p>
          <w:p w14:paraId="00FEAD11" w14:textId="5EF97937" w:rsidR="00AC1609" w:rsidRPr="00AC1609" w:rsidRDefault="00AC1609" w:rsidP="00AC1609">
            <w:pPr>
              <w:spacing w:after="240"/>
              <w:ind w:left="720" w:hanging="720"/>
              <w:rPr>
                <w:iCs/>
                <w:szCs w:val="24"/>
              </w:rPr>
            </w:pPr>
            <w:r w:rsidRPr="00AC1609">
              <w:rPr>
                <w:iCs/>
                <w:szCs w:val="24"/>
                <w:lang w:val="es-MX"/>
              </w:rPr>
              <w:t xml:space="preserve">                                             </w:t>
            </w:r>
            <w:r w:rsidRPr="00AC1609">
              <w:rPr>
                <w:iCs/>
                <w:szCs w:val="24"/>
                <w:lang w:val="es-MX"/>
              </w:rPr>
              <w:tab/>
              <w:t xml:space="preserve"> ¼ * (AA</w:t>
            </w:r>
            <w:r w:rsidR="00E0443F">
              <w:rPr>
                <w:iCs/>
                <w:szCs w:val="24"/>
                <w:lang w:val="es-MX"/>
              </w:rPr>
              <w:t>S</w:t>
            </w:r>
            <w:r w:rsidRPr="00AC1609">
              <w:rPr>
                <w:iCs/>
                <w:szCs w:val="24"/>
                <w:lang w:val="es-MX"/>
              </w:rPr>
              <w:t>P</w:t>
            </w:r>
            <w:r w:rsidRPr="00AC1609">
              <w:rPr>
                <w:i/>
                <w:szCs w:val="24"/>
                <w:vertAlign w:val="subscript"/>
                <w:lang w:val="es-ES"/>
              </w:rPr>
              <w:t xml:space="preserve"> q, wg, p, i  </w:t>
            </w:r>
            <w:r w:rsidRPr="00AC1609">
              <w:rPr>
                <w:iCs/>
                <w:szCs w:val="24"/>
              </w:rPr>
              <w:t xml:space="preserve">- Q2)) - TWTG </w:t>
            </w:r>
            <w:r w:rsidRPr="00AC1609">
              <w:rPr>
                <w:i/>
                <w:szCs w:val="24"/>
                <w:vertAlign w:val="subscript"/>
                <w:lang w:val="es-ES"/>
              </w:rPr>
              <w:t>q, wg, p, i</w:t>
            </w:r>
            <w:r w:rsidRPr="00AC1609">
              <w:rPr>
                <w:iCs/>
                <w:szCs w:val="24"/>
              </w:rPr>
              <w:t>]] / N</w:t>
            </w:r>
          </w:p>
          <w:p w14:paraId="45420638" w14:textId="56DAFE86" w:rsidR="00AC1609" w:rsidRPr="00AC1609" w:rsidRDefault="00AC1609" w:rsidP="00AC1609">
            <w:pPr>
              <w:spacing w:after="240"/>
              <w:ind w:left="720"/>
              <w:rPr>
                <w:szCs w:val="24"/>
              </w:rPr>
            </w:pPr>
            <w:r w:rsidRPr="00AC1609">
              <w:rPr>
                <w:szCs w:val="24"/>
              </w:rPr>
              <w:lastRenderedPageBreak/>
              <w:t>TWTG</w:t>
            </w:r>
            <w:r w:rsidRPr="00AC1609">
              <w:rPr>
                <w:i/>
                <w:szCs w:val="24"/>
                <w:vertAlign w:val="subscript"/>
              </w:rPr>
              <w:t xml:space="preserve"> q, wg, p, i</w:t>
            </w:r>
            <w:r w:rsidRPr="00AC1609">
              <w:rPr>
                <w:i/>
                <w:szCs w:val="24"/>
                <w:vertAlign w:val="subscript"/>
              </w:rPr>
              <w:tab/>
              <w:t xml:space="preserve">  </w:t>
            </w:r>
            <w:r w:rsidRPr="00AC1609">
              <w:rPr>
                <w:szCs w:val="24"/>
              </w:rPr>
              <w:t>=</w:t>
            </w:r>
            <w:r w:rsidRPr="00AC1609">
              <w:rPr>
                <w:i/>
                <w:szCs w:val="24"/>
                <w:vertAlign w:val="subscript"/>
              </w:rPr>
              <w:tab/>
            </w:r>
            <w:r w:rsidRPr="00AC1609">
              <w:rPr>
                <w:b/>
                <w:noProof/>
                <w:position w:val="-18"/>
                <w:szCs w:val="24"/>
              </w:rPr>
              <w:drawing>
                <wp:inline distT="0" distB="0" distL="0" distR="0" wp14:anchorId="72F5DFEE" wp14:editId="11E9F14E">
                  <wp:extent cx="135255" cy="246380"/>
                  <wp:effectExtent l="0" t="0" r="0" b="127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5255" cy="246380"/>
                          </a:xfrm>
                          <a:prstGeom prst="rect">
                            <a:avLst/>
                          </a:prstGeom>
                          <a:noFill/>
                          <a:ln>
                            <a:noFill/>
                          </a:ln>
                        </pic:spPr>
                      </pic:pic>
                    </a:graphicData>
                  </a:graphic>
                </wp:inline>
              </w:drawing>
            </w:r>
            <w:r w:rsidRPr="00AC1609">
              <w:rPr>
                <w:szCs w:val="24"/>
              </w:rPr>
              <w:t xml:space="preserve"> (</w:t>
            </w:r>
            <w:r w:rsidRPr="00AC1609">
              <w:rPr>
                <w:b/>
                <w:noProof/>
                <w:position w:val="-22"/>
                <w:szCs w:val="24"/>
              </w:rPr>
              <w:drawing>
                <wp:inline distT="0" distB="0" distL="0" distR="0" wp14:anchorId="5D9C9CF4" wp14:editId="27E3E92E">
                  <wp:extent cx="135255" cy="286385"/>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35255" cy="286385"/>
                          </a:xfrm>
                          <a:prstGeom prst="rect">
                            <a:avLst/>
                          </a:prstGeom>
                          <a:noFill/>
                          <a:ln>
                            <a:noFill/>
                          </a:ln>
                        </pic:spPr>
                      </pic:pic>
                    </a:graphicData>
                  </a:graphic>
                </wp:inline>
              </w:drawing>
            </w:r>
            <w:r w:rsidRPr="00AC1609">
              <w:rPr>
                <w:szCs w:val="24"/>
              </w:rPr>
              <w:t xml:space="preserve"> (AVGTG5M</w:t>
            </w:r>
            <w:r w:rsidRPr="00AC1609">
              <w:rPr>
                <w:i/>
                <w:szCs w:val="24"/>
                <w:vertAlign w:val="subscript"/>
              </w:rPr>
              <w:t xml:space="preserve"> q, r, p, i, y</w:t>
            </w:r>
            <w:r w:rsidRPr="00AC1609">
              <w:rPr>
                <w:szCs w:val="24"/>
              </w:rPr>
              <w:t>)</w:t>
            </w:r>
            <w:r w:rsidRPr="00AC1609">
              <w:rPr>
                <w:rFonts w:ascii="Times New Roman Bold" w:hAnsi="Times New Roman Bold"/>
                <w:szCs w:val="24"/>
              </w:rPr>
              <w:t xml:space="preserve"> / </w:t>
            </w:r>
            <w:r w:rsidRPr="00AC1609">
              <w:rPr>
                <w:szCs w:val="24"/>
              </w:rPr>
              <w:t>3)</w:t>
            </w:r>
            <w:r w:rsidRPr="00AC1609">
              <w:rPr>
                <w:rFonts w:ascii="Times New Roman Bold" w:hAnsi="Times New Roman Bold"/>
                <w:szCs w:val="24"/>
              </w:rPr>
              <w:t xml:space="preserve"> </w:t>
            </w:r>
            <w:r w:rsidRPr="00AC1609">
              <w:rPr>
                <w:szCs w:val="24"/>
              </w:rPr>
              <w:t>*</w:t>
            </w:r>
            <w:r w:rsidRPr="00AC1609">
              <w:rPr>
                <w:rFonts w:ascii="Times New Roman Bold" w:hAnsi="Times New Roman Bold"/>
                <w:szCs w:val="24"/>
              </w:rPr>
              <w:t xml:space="preserve"> </w:t>
            </w:r>
            <w:r w:rsidRPr="00AC1609">
              <w:rPr>
                <w:rFonts w:hint="eastAsia"/>
                <w:szCs w:val="24"/>
              </w:rPr>
              <w:t>¼</w:t>
            </w:r>
          </w:p>
          <w:p w14:paraId="10F57029" w14:textId="1E0C7C94" w:rsidR="00AC1609" w:rsidRPr="00AC1609" w:rsidRDefault="00AC1609" w:rsidP="00AC1609">
            <w:pPr>
              <w:tabs>
                <w:tab w:val="left" w:pos="2160"/>
                <w:tab w:val="left" w:pos="2880"/>
              </w:tabs>
              <w:spacing w:after="240"/>
              <w:ind w:leftChars="300" w:left="2880" w:hangingChars="900" w:hanging="2160"/>
              <w:rPr>
                <w:bCs/>
                <w:szCs w:val="24"/>
              </w:rPr>
            </w:pPr>
            <w:r w:rsidRPr="00AC1609">
              <w:rPr>
                <w:bCs/>
                <w:szCs w:val="24"/>
                <w:lang w:val="es-ES"/>
              </w:rPr>
              <w:t>AA</w:t>
            </w:r>
            <w:r w:rsidR="00E0443F">
              <w:rPr>
                <w:bCs/>
                <w:szCs w:val="24"/>
                <w:lang w:val="es-ES"/>
              </w:rPr>
              <w:t>S</w:t>
            </w:r>
            <w:r w:rsidRPr="00AC1609">
              <w:rPr>
                <w:bCs/>
                <w:szCs w:val="24"/>
                <w:lang w:val="es-ES"/>
              </w:rPr>
              <w:t>P</w:t>
            </w:r>
            <w:r w:rsidRPr="00AC1609">
              <w:rPr>
                <w:bCs/>
                <w:i/>
                <w:szCs w:val="24"/>
                <w:vertAlign w:val="subscript"/>
                <w:lang w:val="pt-BR"/>
              </w:rPr>
              <w:t xml:space="preserve"> q, wg, p, i       </w:t>
            </w:r>
            <w:r w:rsidRPr="00AC1609">
              <w:rPr>
                <w:bCs/>
                <w:szCs w:val="24"/>
                <w:lang w:val="pt-BR"/>
              </w:rPr>
              <w:t xml:space="preserve">= </w:t>
            </w:r>
            <w:r w:rsidRPr="00AC1609">
              <w:rPr>
                <w:bCs/>
                <w:szCs w:val="24"/>
                <w:lang w:val="pt-BR"/>
              </w:rPr>
              <w:tab/>
            </w:r>
            <w:r w:rsidRPr="00AC1609">
              <w:rPr>
                <w:bCs/>
                <w:noProof/>
                <w:position w:val="-18"/>
                <w:szCs w:val="24"/>
              </w:rPr>
              <w:drawing>
                <wp:inline distT="0" distB="0" distL="0" distR="0" wp14:anchorId="5C3E2145" wp14:editId="36423204">
                  <wp:extent cx="135255" cy="246380"/>
                  <wp:effectExtent l="0" t="0" r="0" b="127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5255" cy="246380"/>
                          </a:xfrm>
                          <a:prstGeom prst="rect">
                            <a:avLst/>
                          </a:prstGeom>
                          <a:noFill/>
                          <a:ln>
                            <a:noFill/>
                          </a:ln>
                        </pic:spPr>
                      </pic:pic>
                    </a:graphicData>
                  </a:graphic>
                </wp:inline>
              </w:drawing>
            </w:r>
            <w:r w:rsidRPr="00AC1609">
              <w:rPr>
                <w:bCs/>
                <w:szCs w:val="24"/>
                <w:lang w:val="es-ES"/>
              </w:rPr>
              <w:t>(</w:t>
            </w:r>
            <w:r w:rsidRPr="00AC1609">
              <w:rPr>
                <w:bCs/>
                <w:szCs w:val="24"/>
                <w:lang w:val="pt-BR"/>
              </w:rPr>
              <w:t>AA</w:t>
            </w:r>
            <w:r w:rsidR="00E0443F">
              <w:rPr>
                <w:bCs/>
                <w:szCs w:val="24"/>
                <w:lang w:val="pt-BR"/>
              </w:rPr>
              <w:t>S</w:t>
            </w:r>
            <w:r w:rsidRPr="00AC1609">
              <w:rPr>
                <w:bCs/>
                <w:szCs w:val="24"/>
                <w:lang w:val="pt-BR"/>
              </w:rPr>
              <w:t>P</w:t>
            </w:r>
            <w:r w:rsidRPr="00AC1609">
              <w:rPr>
                <w:bCs/>
                <w:i/>
                <w:szCs w:val="24"/>
                <w:vertAlign w:val="subscript"/>
                <w:lang w:val="pt-BR"/>
              </w:rPr>
              <w:t xml:space="preserve"> q, r, p, i</w:t>
            </w:r>
            <w:r w:rsidRPr="00AC1609">
              <w:rPr>
                <w:bCs/>
                <w:szCs w:val="24"/>
                <w:lang w:val="pt-BR"/>
              </w:rPr>
              <w:t>)</w:t>
            </w:r>
          </w:p>
          <w:p w14:paraId="32DC7D5B" w14:textId="77777777" w:rsidR="00AC1609" w:rsidRPr="00AC1609" w:rsidRDefault="00AC1609" w:rsidP="00AC1609">
            <w:pPr>
              <w:rPr>
                <w:szCs w:val="24"/>
              </w:rPr>
            </w:pPr>
            <w:r w:rsidRPr="00AC1609">
              <w:rPr>
                <w:szCs w:val="24"/>
              </w:rPr>
              <w:t>The above variables are defined as follows:</w:t>
            </w:r>
          </w:p>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8"/>
              <w:gridCol w:w="1372"/>
              <w:gridCol w:w="5869"/>
            </w:tblGrid>
            <w:tr w:rsidR="00175930" w:rsidRPr="00901A46" w14:paraId="2602A569" w14:textId="77777777" w:rsidTr="00AB2BB6">
              <w:tc>
                <w:tcPr>
                  <w:tcW w:w="2588" w:type="dxa"/>
                </w:tcPr>
                <w:p w14:paraId="33D752AA" w14:textId="77777777" w:rsidR="00175930" w:rsidRPr="00901A46" w:rsidRDefault="00175930" w:rsidP="00175930">
                  <w:pPr>
                    <w:pStyle w:val="TableHead"/>
                  </w:pPr>
                  <w:r w:rsidRPr="006624C0">
                    <w:t>Variable</w:t>
                  </w:r>
                </w:p>
              </w:tc>
              <w:tc>
                <w:tcPr>
                  <w:tcW w:w="1372" w:type="dxa"/>
                </w:tcPr>
                <w:p w14:paraId="668B1BF2" w14:textId="77777777" w:rsidR="00175930" w:rsidRPr="00901A46" w:rsidRDefault="00175930" w:rsidP="00175930">
                  <w:pPr>
                    <w:pStyle w:val="TableHead"/>
                  </w:pPr>
                  <w:r w:rsidRPr="006624C0">
                    <w:t>Unit</w:t>
                  </w:r>
                </w:p>
              </w:tc>
              <w:tc>
                <w:tcPr>
                  <w:tcW w:w="5869" w:type="dxa"/>
                </w:tcPr>
                <w:p w14:paraId="01BC0B1A" w14:textId="77777777" w:rsidR="00175930" w:rsidRPr="00901A46" w:rsidRDefault="00175930" w:rsidP="00175930">
                  <w:pPr>
                    <w:pStyle w:val="TableHead"/>
                  </w:pPr>
                  <w:r w:rsidRPr="006624C0">
                    <w:t>Definition</w:t>
                  </w:r>
                </w:p>
              </w:tc>
            </w:tr>
            <w:tr w:rsidR="00175930" w:rsidRPr="00901A46" w14:paraId="2E9AB539" w14:textId="77777777" w:rsidTr="00AB2BB6">
              <w:trPr>
                <w:cantSplit/>
              </w:trPr>
              <w:tc>
                <w:tcPr>
                  <w:tcW w:w="2588" w:type="dxa"/>
                </w:tcPr>
                <w:p w14:paraId="4E907321" w14:textId="601404C4" w:rsidR="00175930" w:rsidRPr="00901A46" w:rsidRDefault="00E0443F" w:rsidP="00175930">
                  <w:pPr>
                    <w:pStyle w:val="TableBody"/>
                  </w:pPr>
                  <w:r>
                    <w:t>S</w:t>
                  </w:r>
                  <w:r w:rsidR="00175930" w:rsidRPr="006624C0">
                    <w:t xml:space="preserve">PDAMT </w:t>
                  </w:r>
                  <w:r w:rsidR="00175930" w:rsidRPr="006624C0">
                    <w:rPr>
                      <w:i/>
                      <w:vertAlign w:val="subscript"/>
                    </w:rPr>
                    <w:t>q, r, p, i</w:t>
                  </w:r>
                </w:p>
              </w:tc>
              <w:tc>
                <w:tcPr>
                  <w:tcW w:w="1372" w:type="dxa"/>
                </w:tcPr>
                <w:p w14:paraId="169D9C7F" w14:textId="77777777" w:rsidR="00175930" w:rsidRPr="00901A46" w:rsidRDefault="00175930" w:rsidP="00175930">
                  <w:pPr>
                    <w:pStyle w:val="TableBody"/>
                  </w:pPr>
                  <w:r w:rsidRPr="006624C0">
                    <w:t>$</w:t>
                  </w:r>
                </w:p>
              </w:tc>
              <w:tc>
                <w:tcPr>
                  <w:tcW w:w="5869" w:type="dxa"/>
                </w:tcPr>
                <w:p w14:paraId="37897001" w14:textId="459DAD8E" w:rsidR="00175930" w:rsidRPr="00901A46" w:rsidRDefault="00E0443F" w:rsidP="00E0443F">
                  <w:pPr>
                    <w:pStyle w:val="TableBody"/>
                  </w:pPr>
                  <w:r>
                    <w:rPr>
                      <w:i/>
                    </w:rPr>
                    <w:t>Set</w:t>
                  </w:r>
                  <w:r w:rsidR="00175930" w:rsidRPr="006624C0">
                    <w:rPr>
                      <w:i/>
                    </w:rPr>
                    <w:t xml:space="preserve"> Point Deviation Charge per QSE per Settlement Point per Resource</w:t>
                  </w:r>
                  <w:r w:rsidR="00175930" w:rsidRPr="006624C0">
                    <w:t xml:space="preserve">—The charge to QSE </w:t>
                  </w:r>
                  <w:r w:rsidR="00175930" w:rsidRPr="006624C0">
                    <w:rPr>
                      <w:i/>
                    </w:rPr>
                    <w:t>q</w:t>
                  </w:r>
                  <w:r w:rsidR="00175930" w:rsidRPr="006624C0">
                    <w:t xml:space="preserve"> for Generation Resource </w:t>
                  </w:r>
                  <w:r w:rsidR="00175930" w:rsidRPr="006624C0">
                    <w:rPr>
                      <w:i/>
                    </w:rPr>
                    <w:t>r</w:t>
                  </w:r>
                  <w:r w:rsidR="00175930" w:rsidRPr="006624C0">
                    <w:t xml:space="preserve"> at Resource Node </w:t>
                  </w:r>
                  <w:r w:rsidR="00175930" w:rsidRPr="006624C0">
                    <w:rPr>
                      <w:i/>
                    </w:rPr>
                    <w:t>p</w:t>
                  </w:r>
                  <w:r w:rsidR="00175930" w:rsidRPr="006624C0">
                    <w:t xml:space="preserve">, for its deviation from </w:t>
                  </w:r>
                  <w:r>
                    <w:t>AASP</w:t>
                  </w:r>
                  <w:r w:rsidR="00175930" w:rsidRPr="006624C0">
                    <w:t xml:space="preserve">, for the 15-minute Settlement Interval </w:t>
                  </w:r>
                  <w:r w:rsidR="00175930" w:rsidRPr="006624C0">
                    <w:rPr>
                      <w:i/>
                    </w:rPr>
                    <w:t>i</w:t>
                  </w:r>
                  <w:r w:rsidR="00175930" w:rsidRPr="006624C0">
                    <w:t xml:space="preserve">.  A </w:t>
                  </w:r>
                  <w:r>
                    <w:t>Set</w:t>
                  </w:r>
                  <w:r w:rsidR="00175930" w:rsidRPr="006624C0">
                    <w:t xml:space="preserve"> Point Deviation Charge is charged to the Combined Cycle Train for all Combined Cycle Generation Resources.</w:t>
                  </w:r>
                </w:p>
              </w:tc>
            </w:tr>
            <w:tr w:rsidR="00175930" w:rsidRPr="00901A46" w14:paraId="261B8156" w14:textId="77777777" w:rsidTr="00AB2BB6">
              <w:trPr>
                <w:cantSplit/>
              </w:trPr>
              <w:tc>
                <w:tcPr>
                  <w:tcW w:w="2588" w:type="dxa"/>
                </w:tcPr>
                <w:p w14:paraId="002723E7" w14:textId="77777777" w:rsidR="00175930" w:rsidRPr="00901A46" w:rsidRDefault="00175930" w:rsidP="00175930">
                  <w:pPr>
                    <w:pStyle w:val="TableBody"/>
                  </w:pPr>
                  <w:r w:rsidRPr="006624C0">
                    <w:t xml:space="preserve">RTSPP </w:t>
                  </w:r>
                  <w:r w:rsidRPr="006624C0">
                    <w:rPr>
                      <w:i/>
                      <w:vertAlign w:val="subscript"/>
                    </w:rPr>
                    <w:t>p, i</w:t>
                  </w:r>
                </w:p>
              </w:tc>
              <w:tc>
                <w:tcPr>
                  <w:tcW w:w="1372" w:type="dxa"/>
                </w:tcPr>
                <w:p w14:paraId="78990060" w14:textId="77777777" w:rsidR="00175930" w:rsidRPr="00901A46" w:rsidRDefault="00175930" w:rsidP="00175930">
                  <w:pPr>
                    <w:pStyle w:val="TableBody"/>
                  </w:pPr>
                  <w:r w:rsidRPr="006624C0">
                    <w:t>$/MWh</w:t>
                  </w:r>
                </w:p>
              </w:tc>
              <w:tc>
                <w:tcPr>
                  <w:tcW w:w="5869" w:type="dxa"/>
                </w:tcPr>
                <w:p w14:paraId="20B04A34" w14:textId="77777777" w:rsidR="00175930" w:rsidRPr="00901A46" w:rsidRDefault="00175930" w:rsidP="00175930">
                  <w:pPr>
                    <w:pStyle w:val="TableBody"/>
                  </w:pPr>
                  <w:r w:rsidRPr="006624C0">
                    <w:rPr>
                      <w:i/>
                    </w:rPr>
                    <w:t>Real-Time Settlement Point Price per Settlement Point</w:t>
                  </w:r>
                  <w:r w:rsidRPr="006624C0">
                    <w:t xml:space="preserve">—The Real-Time Settlement Point Price at Settlement Point </w:t>
                  </w:r>
                  <w:r w:rsidRPr="006624C0">
                    <w:rPr>
                      <w:i/>
                    </w:rPr>
                    <w:t>p</w:t>
                  </w:r>
                  <w:r w:rsidRPr="006624C0">
                    <w:t xml:space="preserve">, for the 15-minute Settlement Interval </w:t>
                  </w:r>
                  <w:r w:rsidRPr="006624C0">
                    <w:rPr>
                      <w:i/>
                    </w:rPr>
                    <w:t>i</w:t>
                  </w:r>
                  <w:r w:rsidRPr="006624C0">
                    <w:t>.</w:t>
                  </w:r>
                </w:p>
              </w:tc>
            </w:tr>
            <w:tr w:rsidR="00175930" w:rsidRPr="00901A46" w14:paraId="2FA5F7CD" w14:textId="77777777" w:rsidTr="00AB2BB6">
              <w:trPr>
                <w:cantSplit/>
              </w:trPr>
              <w:tc>
                <w:tcPr>
                  <w:tcW w:w="2588" w:type="dxa"/>
                </w:tcPr>
                <w:p w14:paraId="083D8EEC" w14:textId="77777777" w:rsidR="00175930" w:rsidRPr="00901A46" w:rsidRDefault="00175930" w:rsidP="00175930">
                  <w:pPr>
                    <w:pStyle w:val="TableBody"/>
                  </w:pPr>
                  <w:r w:rsidRPr="00901A46">
                    <w:t xml:space="preserve">TWTG </w:t>
                  </w:r>
                  <w:r w:rsidRPr="006624C0">
                    <w:rPr>
                      <w:i/>
                      <w:vertAlign w:val="subscript"/>
                    </w:rPr>
                    <w:t>q, r, p, i</w:t>
                  </w:r>
                </w:p>
              </w:tc>
              <w:tc>
                <w:tcPr>
                  <w:tcW w:w="1372" w:type="dxa"/>
                </w:tcPr>
                <w:p w14:paraId="3CA09C92" w14:textId="77777777" w:rsidR="00175930" w:rsidRPr="00901A46" w:rsidRDefault="00175930" w:rsidP="00175930">
                  <w:pPr>
                    <w:pStyle w:val="TableBody"/>
                  </w:pPr>
                  <w:r w:rsidRPr="00901A46">
                    <w:t>MWh</w:t>
                  </w:r>
                </w:p>
              </w:tc>
              <w:tc>
                <w:tcPr>
                  <w:tcW w:w="5869" w:type="dxa"/>
                </w:tcPr>
                <w:p w14:paraId="78A366A6" w14:textId="77777777" w:rsidR="00175930" w:rsidRPr="00901A46" w:rsidRDefault="00175930" w:rsidP="00175930">
                  <w:pPr>
                    <w:pStyle w:val="TableBody"/>
                    <w:rPr>
                      <w:i/>
                    </w:rPr>
                  </w:pPr>
                  <w:r w:rsidRPr="00901A46">
                    <w:rPr>
                      <w:i/>
                    </w:rPr>
                    <w:t>Time-Weighted Telemetered Generation per QSE per Settlement Point per Resource</w:t>
                  </w:r>
                  <w:r w:rsidRPr="00901A46">
                    <w:t xml:space="preserve">—The telemetered generation of Generation Resource </w:t>
                  </w:r>
                  <w:r w:rsidRPr="00901A46">
                    <w:rPr>
                      <w:i/>
                    </w:rPr>
                    <w:t>r</w:t>
                  </w:r>
                  <w:r w:rsidRPr="00901A46">
                    <w:t xml:space="preserve"> represented by QSE </w:t>
                  </w:r>
                  <w:r w:rsidRPr="00901A46">
                    <w:rPr>
                      <w:i/>
                    </w:rPr>
                    <w:t>q</w:t>
                  </w:r>
                  <w:r w:rsidRPr="00901A46">
                    <w:t xml:space="preserve"> at Resource Node </w:t>
                  </w:r>
                  <w:r w:rsidRPr="00901A46">
                    <w:rPr>
                      <w:i/>
                    </w:rPr>
                    <w:t>p</w:t>
                  </w:r>
                  <w:r w:rsidRPr="00901A46">
                    <w:t xml:space="preserve">, for the 15-minute Settlement Interval </w:t>
                  </w:r>
                  <w:r w:rsidRPr="006624C0">
                    <w:rPr>
                      <w:i/>
                    </w:rPr>
                    <w:t>i</w:t>
                  </w:r>
                  <w:r w:rsidRPr="00901A46">
                    <w:t xml:space="preserve">.  Where for a Combined Cycle Train, the Resource </w:t>
                  </w:r>
                  <w:r w:rsidRPr="00901A46">
                    <w:rPr>
                      <w:i/>
                    </w:rPr>
                    <w:t xml:space="preserve">r </w:t>
                  </w:r>
                  <w:r w:rsidRPr="00901A46">
                    <w:t>is the Combined Cycle Train</w:t>
                  </w:r>
                  <w:r>
                    <w:t>.</w:t>
                  </w:r>
                </w:p>
              </w:tc>
            </w:tr>
            <w:tr w:rsidR="00175930" w:rsidRPr="00901A46" w14:paraId="4436F6CA" w14:textId="77777777" w:rsidTr="00AB2BB6">
              <w:trPr>
                <w:cantSplit/>
              </w:trPr>
              <w:tc>
                <w:tcPr>
                  <w:tcW w:w="2588" w:type="dxa"/>
                </w:tcPr>
                <w:p w14:paraId="0D2032F1" w14:textId="4D17FA20" w:rsidR="00175930" w:rsidRPr="00901A46" w:rsidRDefault="00175930" w:rsidP="00E0443F">
                  <w:pPr>
                    <w:pStyle w:val="TableBody"/>
                  </w:pPr>
                  <w:r w:rsidRPr="00901A46">
                    <w:t>AA</w:t>
                  </w:r>
                  <w:r w:rsidR="00E0443F">
                    <w:t>S</w:t>
                  </w:r>
                  <w:r w:rsidRPr="00901A46">
                    <w:t>P</w:t>
                  </w:r>
                  <w:r w:rsidRPr="00901A46">
                    <w:rPr>
                      <w:vertAlign w:val="subscript"/>
                    </w:rPr>
                    <w:t xml:space="preserve"> </w:t>
                  </w:r>
                  <w:r w:rsidRPr="00901A46">
                    <w:rPr>
                      <w:i/>
                      <w:vertAlign w:val="subscript"/>
                    </w:rPr>
                    <w:t>q, r, p, i</w:t>
                  </w:r>
                </w:p>
              </w:tc>
              <w:tc>
                <w:tcPr>
                  <w:tcW w:w="1372" w:type="dxa"/>
                </w:tcPr>
                <w:p w14:paraId="274EF542" w14:textId="77777777" w:rsidR="00175930" w:rsidRPr="00901A46" w:rsidRDefault="00175930" w:rsidP="00175930">
                  <w:pPr>
                    <w:pStyle w:val="TableBody"/>
                  </w:pPr>
                  <w:r w:rsidRPr="00901A46">
                    <w:t>MW</w:t>
                  </w:r>
                </w:p>
              </w:tc>
              <w:tc>
                <w:tcPr>
                  <w:tcW w:w="5869" w:type="dxa"/>
                </w:tcPr>
                <w:p w14:paraId="1B23B72D" w14:textId="06DCA3CA" w:rsidR="00175930" w:rsidRPr="00901A46" w:rsidRDefault="00E0443F" w:rsidP="00537E31">
                  <w:pPr>
                    <w:pStyle w:val="TableBody"/>
                    <w:rPr>
                      <w:i/>
                    </w:rPr>
                  </w:pPr>
                  <w:r>
                    <w:rPr>
                      <w:i/>
                    </w:rPr>
                    <w:t>Average</w:t>
                  </w:r>
                  <w:r w:rsidR="00175930" w:rsidRPr="00901A46">
                    <w:rPr>
                      <w:i/>
                    </w:rPr>
                    <w:t xml:space="preserve"> Aggregated </w:t>
                  </w:r>
                  <w:r>
                    <w:rPr>
                      <w:i/>
                    </w:rPr>
                    <w:t>Set</w:t>
                  </w:r>
                  <w:r w:rsidR="00175930" w:rsidRPr="00901A46">
                    <w:rPr>
                      <w:i/>
                    </w:rPr>
                    <w:t xml:space="preserve"> Point</w:t>
                  </w:r>
                  <w:r w:rsidR="00175930" w:rsidRPr="00901A46">
                    <w:t xml:space="preserve">—The </w:t>
                  </w:r>
                  <w:r>
                    <w:t>average of the Average Five Minute Clock Interval Set Point (AVGSP5M)</w:t>
                  </w:r>
                  <w:r w:rsidR="00175930" w:rsidRPr="00901A46">
                    <w:t xml:space="preserve"> of Generation </w:t>
                  </w:r>
                  <w:r w:rsidR="00175930">
                    <w:t>Resource</w:t>
                  </w:r>
                  <w:r w:rsidR="00175930" w:rsidRPr="00901A46">
                    <w:t xml:space="preserve"> </w:t>
                  </w:r>
                  <w:r w:rsidR="00175930" w:rsidRPr="00901A46">
                    <w:rPr>
                      <w:i/>
                    </w:rPr>
                    <w:t>r</w:t>
                  </w:r>
                  <w:r w:rsidR="00175930" w:rsidRPr="00901A46">
                    <w:t xml:space="preserve"> represented by QSE </w:t>
                  </w:r>
                  <w:r w:rsidR="00175930" w:rsidRPr="00901A46">
                    <w:rPr>
                      <w:i/>
                    </w:rPr>
                    <w:t>q</w:t>
                  </w:r>
                  <w:r w:rsidR="00175930" w:rsidRPr="00901A46">
                    <w:t xml:space="preserve"> at </w:t>
                  </w:r>
                  <w:r w:rsidR="00175930">
                    <w:t>Settlement Point</w:t>
                  </w:r>
                  <w:r w:rsidR="00175930" w:rsidRPr="00901A46">
                    <w:t xml:space="preserve"> </w:t>
                  </w:r>
                  <w:r w:rsidR="00175930" w:rsidRPr="00901A46">
                    <w:rPr>
                      <w:i/>
                    </w:rPr>
                    <w:t>p</w:t>
                  </w:r>
                  <w:r w:rsidR="00175930" w:rsidRPr="00901A46">
                    <w:t xml:space="preserve">, for the 15-minute Settlement Interval </w:t>
                  </w:r>
                  <w:r w:rsidR="00175930" w:rsidRPr="006624C0">
                    <w:rPr>
                      <w:i/>
                    </w:rPr>
                    <w:t>i</w:t>
                  </w:r>
                  <w:r w:rsidR="00175930" w:rsidRPr="006624C0">
                    <w:t>.</w:t>
                  </w:r>
                  <w:r w:rsidR="00175930" w:rsidRPr="00901A46">
                    <w:t xml:space="preserve">  Where for a Combined Cycle Train, AA</w:t>
                  </w:r>
                  <w:r w:rsidR="00537E31">
                    <w:t>S</w:t>
                  </w:r>
                  <w:r w:rsidR="00175930" w:rsidRPr="00901A46">
                    <w:t xml:space="preserve">P is calculated for the Combined Cycle Train considering all </w:t>
                  </w:r>
                  <w:r w:rsidR="00537E31">
                    <w:t>UDSPs</w:t>
                  </w:r>
                  <w:r w:rsidR="00175930" w:rsidRPr="00901A46">
                    <w:t xml:space="preserve"> to any Combined Cycle Generation Resources within the Combined Cycle Train</w:t>
                  </w:r>
                  <w:r w:rsidR="00175930">
                    <w:t>.</w:t>
                  </w:r>
                </w:p>
              </w:tc>
            </w:tr>
            <w:tr w:rsidR="00175930" w:rsidRPr="00901A46" w14:paraId="27E4700A" w14:textId="77777777" w:rsidTr="00AB2BB6">
              <w:trPr>
                <w:cantSplit/>
              </w:trPr>
              <w:tc>
                <w:tcPr>
                  <w:tcW w:w="2588" w:type="dxa"/>
                </w:tcPr>
                <w:p w14:paraId="0BA67B21" w14:textId="77777777" w:rsidR="00175930" w:rsidRPr="00901A46" w:rsidRDefault="00175930" w:rsidP="00175930">
                  <w:pPr>
                    <w:pStyle w:val="TableBody"/>
                  </w:pPr>
                  <w:r w:rsidRPr="006624C0">
                    <w:t>AVGTG5M</w:t>
                  </w:r>
                  <w:r w:rsidRPr="006624C0">
                    <w:rPr>
                      <w:i/>
                      <w:vertAlign w:val="subscript"/>
                      <w:lang w:val="fr-FR"/>
                    </w:rPr>
                    <w:t xml:space="preserve"> </w:t>
                  </w:r>
                  <w:r>
                    <w:rPr>
                      <w:i/>
                      <w:vertAlign w:val="subscript"/>
                      <w:lang w:val="fr-FR"/>
                    </w:rPr>
                    <w:t xml:space="preserve"> </w:t>
                  </w:r>
                  <w:r w:rsidRPr="006624C0">
                    <w:rPr>
                      <w:i/>
                      <w:vertAlign w:val="subscript"/>
                      <w:lang w:val="fr-FR"/>
                    </w:rPr>
                    <w:t>q, r, p, i, y</w:t>
                  </w:r>
                </w:p>
              </w:tc>
              <w:tc>
                <w:tcPr>
                  <w:tcW w:w="1372" w:type="dxa"/>
                </w:tcPr>
                <w:p w14:paraId="0CCE4901" w14:textId="77777777" w:rsidR="00175930" w:rsidRPr="00901A46" w:rsidRDefault="00175930" w:rsidP="00175930">
                  <w:pPr>
                    <w:pStyle w:val="TableBody"/>
                  </w:pPr>
                  <w:r w:rsidRPr="006624C0">
                    <w:t>MW</w:t>
                  </w:r>
                </w:p>
              </w:tc>
              <w:tc>
                <w:tcPr>
                  <w:tcW w:w="5869" w:type="dxa"/>
                </w:tcPr>
                <w:p w14:paraId="60D35EB0" w14:textId="77777777" w:rsidR="00175930" w:rsidRPr="00901A46" w:rsidRDefault="00175930" w:rsidP="00175930">
                  <w:pPr>
                    <w:pStyle w:val="TableBody"/>
                  </w:pPr>
                  <w:r w:rsidRPr="006624C0">
                    <w:rPr>
                      <w:i/>
                    </w:rPr>
                    <w:t>Average Telemetered Generation for the 5 Minutes</w:t>
                  </w:r>
                  <w:r w:rsidRPr="006624C0">
                    <w:t xml:space="preserve"> —The average telemetered generation of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w:t>
                  </w:r>
                </w:p>
              </w:tc>
            </w:tr>
            <w:tr w:rsidR="00175930" w:rsidRPr="00901A46" w14:paraId="3706373D" w14:textId="77777777" w:rsidTr="00AB2BB6">
              <w:trPr>
                <w:cantSplit/>
              </w:trPr>
              <w:tc>
                <w:tcPr>
                  <w:tcW w:w="2588" w:type="dxa"/>
                </w:tcPr>
                <w:p w14:paraId="01AAEAE8" w14:textId="77777777" w:rsidR="00175930" w:rsidRPr="00901A46" w:rsidRDefault="00175930" w:rsidP="00175930">
                  <w:pPr>
                    <w:pStyle w:val="TableBody"/>
                  </w:pPr>
                  <w:r w:rsidRPr="006624C0">
                    <w:t xml:space="preserve">UGEN </w:t>
                  </w:r>
                  <w:r w:rsidRPr="006624C0">
                    <w:rPr>
                      <w:i/>
                      <w:vertAlign w:val="subscript"/>
                    </w:rPr>
                    <w:t>q, r, p, i</w:t>
                  </w:r>
                </w:p>
              </w:tc>
              <w:tc>
                <w:tcPr>
                  <w:tcW w:w="1372" w:type="dxa"/>
                </w:tcPr>
                <w:p w14:paraId="15026D66" w14:textId="77777777" w:rsidR="00175930" w:rsidRPr="00901A46" w:rsidRDefault="00175930" w:rsidP="00175930">
                  <w:pPr>
                    <w:pStyle w:val="TableBody"/>
                  </w:pPr>
                  <w:r w:rsidRPr="006624C0">
                    <w:t>MWh</w:t>
                  </w:r>
                </w:p>
              </w:tc>
              <w:tc>
                <w:tcPr>
                  <w:tcW w:w="5869" w:type="dxa"/>
                </w:tcPr>
                <w:p w14:paraId="192B8E7E" w14:textId="19476804" w:rsidR="00175930" w:rsidRPr="00901A46" w:rsidRDefault="00175930" w:rsidP="00754931">
                  <w:pPr>
                    <w:pStyle w:val="TableBody"/>
                  </w:pPr>
                  <w:r w:rsidRPr="006624C0">
                    <w:rPr>
                      <w:i/>
                    </w:rPr>
                    <w:t>Under</w:t>
                  </w:r>
                  <w:r>
                    <w:rPr>
                      <w:i/>
                    </w:rPr>
                    <w:t>-</w:t>
                  </w:r>
                  <w:r w:rsidRPr="006624C0">
                    <w:rPr>
                      <w:i/>
                    </w:rPr>
                    <w:t>Generation Volumes per QSE per Settlement Point per Resource</w:t>
                  </w:r>
                  <w:r w:rsidRPr="006624C0">
                    <w:t xml:space="preserve">—The amount under-generated by the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15-minute Settlement Interval </w:t>
                  </w:r>
                  <w:r w:rsidRPr="006624C0">
                    <w:rPr>
                      <w:i/>
                    </w:rPr>
                    <w:t>i</w:t>
                  </w:r>
                  <w:r w:rsidRPr="006624C0">
                    <w:t>.</w:t>
                  </w:r>
                </w:p>
              </w:tc>
            </w:tr>
            <w:tr w:rsidR="00175930" w:rsidRPr="00901A46" w14:paraId="344AF8FD" w14:textId="77777777" w:rsidTr="00AB2BB6">
              <w:trPr>
                <w:cantSplit/>
              </w:trPr>
              <w:tc>
                <w:tcPr>
                  <w:tcW w:w="2588" w:type="dxa"/>
                </w:tcPr>
                <w:p w14:paraId="0481F33C" w14:textId="77777777" w:rsidR="00175930" w:rsidRPr="00901A46" w:rsidRDefault="00175930" w:rsidP="00175930">
                  <w:pPr>
                    <w:pStyle w:val="TableBody"/>
                  </w:pPr>
                  <w:r w:rsidRPr="006624C0">
                    <w:t>KP</w:t>
                  </w:r>
                </w:p>
              </w:tc>
              <w:tc>
                <w:tcPr>
                  <w:tcW w:w="1372" w:type="dxa"/>
                </w:tcPr>
                <w:p w14:paraId="085CF0A2" w14:textId="77777777" w:rsidR="00175930" w:rsidRPr="00901A46" w:rsidRDefault="00175930" w:rsidP="00175930">
                  <w:pPr>
                    <w:pStyle w:val="TableBody"/>
                  </w:pPr>
                  <w:r>
                    <w:t>n</w:t>
                  </w:r>
                  <w:r w:rsidRPr="006624C0">
                    <w:t>one</w:t>
                  </w:r>
                </w:p>
              </w:tc>
              <w:tc>
                <w:tcPr>
                  <w:tcW w:w="5869" w:type="dxa"/>
                </w:tcPr>
                <w:p w14:paraId="7088344A" w14:textId="77777777" w:rsidR="00175930" w:rsidRPr="00901A46" w:rsidRDefault="00175930" w:rsidP="00175930">
                  <w:pPr>
                    <w:pStyle w:val="TableBody"/>
                  </w:pPr>
                  <w:r w:rsidRPr="006624C0">
                    <w:t>The coefficient applied to the Settlement Point Price for under-generation charge, 1.0.</w:t>
                  </w:r>
                </w:p>
              </w:tc>
            </w:tr>
            <w:tr w:rsidR="00175930" w:rsidRPr="00901A46" w14:paraId="4405E79B" w14:textId="77777777" w:rsidTr="00AB2BB6">
              <w:trPr>
                <w:cantSplit/>
              </w:trPr>
              <w:tc>
                <w:tcPr>
                  <w:tcW w:w="2588" w:type="dxa"/>
                </w:tcPr>
                <w:p w14:paraId="3B3ED05C" w14:textId="77777777" w:rsidR="00175930" w:rsidRPr="00901A46" w:rsidRDefault="00175930" w:rsidP="00175930">
                  <w:pPr>
                    <w:pStyle w:val="TableBody"/>
                  </w:pPr>
                  <w:r w:rsidRPr="006624C0">
                    <w:t>PR2</w:t>
                  </w:r>
                </w:p>
              </w:tc>
              <w:tc>
                <w:tcPr>
                  <w:tcW w:w="1372" w:type="dxa"/>
                </w:tcPr>
                <w:p w14:paraId="73CC3A14" w14:textId="77777777" w:rsidR="00175930" w:rsidRPr="00901A46" w:rsidRDefault="00175930" w:rsidP="00175930">
                  <w:pPr>
                    <w:pStyle w:val="TableBody"/>
                  </w:pPr>
                  <w:r w:rsidRPr="006624C0">
                    <w:t>$/MWh</w:t>
                  </w:r>
                </w:p>
              </w:tc>
              <w:tc>
                <w:tcPr>
                  <w:tcW w:w="5869" w:type="dxa"/>
                </w:tcPr>
                <w:p w14:paraId="7CDCF73D" w14:textId="598421FF" w:rsidR="00175930" w:rsidRPr="00901A46" w:rsidRDefault="00175930" w:rsidP="00537E31">
                  <w:pPr>
                    <w:pStyle w:val="TableBody"/>
                  </w:pPr>
                  <w:r w:rsidRPr="006624C0">
                    <w:t xml:space="preserve">The price to use for the </w:t>
                  </w:r>
                  <w:r w:rsidR="00537E31">
                    <w:t>Set</w:t>
                  </w:r>
                  <w:r w:rsidRPr="006624C0">
                    <w:t xml:space="preserve"> Point Deviation Charge for under-generation calculation when RTSPP is greater than -$20</w:t>
                  </w:r>
                  <w:r>
                    <w:t>/MWh, -$20/MWh</w:t>
                  </w:r>
                  <w:r w:rsidRPr="006624C0">
                    <w:t xml:space="preserve">.  </w:t>
                  </w:r>
                </w:p>
              </w:tc>
            </w:tr>
            <w:tr w:rsidR="00175930" w:rsidRPr="00901A46" w14:paraId="3486EF7E" w14:textId="77777777" w:rsidTr="00AB2BB6">
              <w:trPr>
                <w:cantSplit/>
              </w:trPr>
              <w:tc>
                <w:tcPr>
                  <w:tcW w:w="2588" w:type="dxa"/>
                </w:tcPr>
                <w:p w14:paraId="3192F64F" w14:textId="77777777" w:rsidR="00175930" w:rsidRPr="00901A46" w:rsidRDefault="00175930" w:rsidP="00175930">
                  <w:pPr>
                    <w:pStyle w:val="TableBody"/>
                  </w:pPr>
                  <w:r w:rsidRPr="006624C0">
                    <w:t>K2</w:t>
                  </w:r>
                </w:p>
              </w:tc>
              <w:tc>
                <w:tcPr>
                  <w:tcW w:w="1372" w:type="dxa"/>
                </w:tcPr>
                <w:p w14:paraId="6DFFF5BC" w14:textId="77777777" w:rsidR="00175930" w:rsidRPr="00901A46" w:rsidRDefault="00175930" w:rsidP="00175930">
                  <w:pPr>
                    <w:pStyle w:val="TableBody"/>
                  </w:pPr>
                  <w:r>
                    <w:t>n</w:t>
                  </w:r>
                  <w:r w:rsidRPr="006624C0">
                    <w:t>one</w:t>
                  </w:r>
                </w:p>
              </w:tc>
              <w:tc>
                <w:tcPr>
                  <w:tcW w:w="5869" w:type="dxa"/>
                </w:tcPr>
                <w:p w14:paraId="0F83209D" w14:textId="77777777" w:rsidR="00175930" w:rsidRPr="00901A46" w:rsidRDefault="00175930" w:rsidP="00175930">
                  <w:pPr>
                    <w:pStyle w:val="TableBody"/>
                  </w:pPr>
                  <w:r w:rsidRPr="006624C0">
                    <w:t xml:space="preserve">The percentage tolerance for under-generation, 5%. </w:t>
                  </w:r>
                </w:p>
              </w:tc>
            </w:tr>
            <w:tr w:rsidR="00175930" w:rsidRPr="00901A46" w14:paraId="5E22F7F7" w14:textId="77777777" w:rsidTr="00AB2BB6">
              <w:trPr>
                <w:cantSplit/>
              </w:trPr>
              <w:tc>
                <w:tcPr>
                  <w:tcW w:w="2588" w:type="dxa"/>
                </w:tcPr>
                <w:p w14:paraId="379E810D" w14:textId="77777777" w:rsidR="00175930" w:rsidRPr="00901A46" w:rsidRDefault="00175930" w:rsidP="00175930">
                  <w:pPr>
                    <w:pStyle w:val="TableBody"/>
                  </w:pPr>
                  <w:r w:rsidRPr="006624C0">
                    <w:t>Q2</w:t>
                  </w:r>
                </w:p>
              </w:tc>
              <w:tc>
                <w:tcPr>
                  <w:tcW w:w="1372" w:type="dxa"/>
                </w:tcPr>
                <w:p w14:paraId="56C9A61D" w14:textId="77777777" w:rsidR="00175930" w:rsidRPr="00901A46" w:rsidRDefault="00175930" w:rsidP="00175930">
                  <w:pPr>
                    <w:pStyle w:val="TableBody"/>
                  </w:pPr>
                  <w:r w:rsidRPr="006624C0">
                    <w:t>MW</w:t>
                  </w:r>
                </w:p>
              </w:tc>
              <w:tc>
                <w:tcPr>
                  <w:tcW w:w="5869" w:type="dxa"/>
                </w:tcPr>
                <w:p w14:paraId="10F690F0" w14:textId="77777777" w:rsidR="00175930" w:rsidRPr="00901A46" w:rsidRDefault="00175930" w:rsidP="00175930">
                  <w:pPr>
                    <w:pStyle w:val="TableBody"/>
                  </w:pPr>
                  <w:r w:rsidRPr="006624C0">
                    <w:t>The MW tolerance for under-generation, five MW.</w:t>
                  </w:r>
                </w:p>
              </w:tc>
            </w:tr>
            <w:tr w:rsidR="00175930" w:rsidRPr="00901A46" w14:paraId="3961F013" w14:textId="77777777" w:rsidTr="00AB2BB6">
              <w:trPr>
                <w:cantSplit/>
              </w:trPr>
              <w:tc>
                <w:tcPr>
                  <w:tcW w:w="2588" w:type="dxa"/>
                </w:tcPr>
                <w:p w14:paraId="7E8FA215" w14:textId="77777777" w:rsidR="00175930" w:rsidRPr="00AB1AD6" w:rsidRDefault="00175930" w:rsidP="00175930">
                  <w:pPr>
                    <w:spacing w:after="60"/>
                    <w:rPr>
                      <w:iCs/>
                      <w:sz w:val="20"/>
                    </w:rPr>
                  </w:pPr>
                  <w:r>
                    <w:rPr>
                      <w:iCs/>
                      <w:sz w:val="20"/>
                    </w:rPr>
                    <w:t>N</w:t>
                  </w:r>
                </w:p>
              </w:tc>
              <w:tc>
                <w:tcPr>
                  <w:tcW w:w="1372" w:type="dxa"/>
                </w:tcPr>
                <w:p w14:paraId="6749FA49" w14:textId="77777777" w:rsidR="00175930" w:rsidRPr="00AB1AD6" w:rsidRDefault="00175930" w:rsidP="00175930">
                  <w:pPr>
                    <w:spacing w:after="60"/>
                    <w:rPr>
                      <w:iCs/>
                      <w:sz w:val="20"/>
                    </w:rPr>
                  </w:pPr>
                  <w:r>
                    <w:rPr>
                      <w:iCs/>
                      <w:sz w:val="20"/>
                    </w:rPr>
                    <w:t>none</w:t>
                  </w:r>
                </w:p>
              </w:tc>
              <w:tc>
                <w:tcPr>
                  <w:tcW w:w="5869" w:type="dxa"/>
                </w:tcPr>
                <w:p w14:paraId="1C13A9B3" w14:textId="77777777" w:rsidR="00175930" w:rsidRPr="00AB1AD6" w:rsidRDefault="00175930" w:rsidP="00175930">
                  <w:pPr>
                    <w:spacing w:after="60"/>
                    <w:rPr>
                      <w:iCs/>
                      <w:sz w:val="20"/>
                    </w:rPr>
                  </w:pPr>
                  <w:r>
                    <w:rPr>
                      <w:iCs/>
                      <w:sz w:val="20"/>
                    </w:rPr>
                    <w:t>The number of IRRs within an IRR Group.</w:t>
                  </w:r>
                </w:p>
              </w:tc>
            </w:tr>
            <w:tr w:rsidR="00175930" w:rsidRPr="00901A46" w14:paraId="3BFF8B44" w14:textId="77777777" w:rsidTr="00AB2BB6">
              <w:trPr>
                <w:cantSplit/>
              </w:trPr>
              <w:tc>
                <w:tcPr>
                  <w:tcW w:w="2588" w:type="dxa"/>
                </w:tcPr>
                <w:p w14:paraId="7D43DDA5" w14:textId="77777777" w:rsidR="00175930" w:rsidRPr="00901A46" w:rsidRDefault="00175930" w:rsidP="00175930">
                  <w:pPr>
                    <w:pStyle w:val="TableBody"/>
                    <w:rPr>
                      <w:i/>
                    </w:rPr>
                  </w:pPr>
                  <w:r w:rsidRPr="006624C0">
                    <w:rPr>
                      <w:i/>
                    </w:rPr>
                    <w:t>q</w:t>
                  </w:r>
                </w:p>
              </w:tc>
              <w:tc>
                <w:tcPr>
                  <w:tcW w:w="1372" w:type="dxa"/>
                </w:tcPr>
                <w:p w14:paraId="2F9AED7E" w14:textId="77777777" w:rsidR="00175930" w:rsidRPr="00901A46" w:rsidRDefault="00175930" w:rsidP="00175930">
                  <w:pPr>
                    <w:pStyle w:val="TableBody"/>
                  </w:pPr>
                  <w:r w:rsidRPr="006624C0">
                    <w:t>none</w:t>
                  </w:r>
                </w:p>
              </w:tc>
              <w:tc>
                <w:tcPr>
                  <w:tcW w:w="5869" w:type="dxa"/>
                </w:tcPr>
                <w:p w14:paraId="6595B9A3" w14:textId="77777777" w:rsidR="00175930" w:rsidRPr="00901A46" w:rsidRDefault="00175930" w:rsidP="00175930">
                  <w:pPr>
                    <w:pStyle w:val="TableBody"/>
                  </w:pPr>
                  <w:r w:rsidRPr="006624C0">
                    <w:t>A QSE.</w:t>
                  </w:r>
                </w:p>
              </w:tc>
            </w:tr>
            <w:tr w:rsidR="00175930" w:rsidRPr="00901A46" w14:paraId="011D000A" w14:textId="77777777" w:rsidTr="00AB2BB6">
              <w:trPr>
                <w:cantSplit/>
              </w:trPr>
              <w:tc>
                <w:tcPr>
                  <w:tcW w:w="2588" w:type="dxa"/>
                </w:tcPr>
                <w:p w14:paraId="558E7C81" w14:textId="77777777" w:rsidR="00175930" w:rsidRPr="00901A46" w:rsidRDefault="00175930" w:rsidP="00175930">
                  <w:pPr>
                    <w:pStyle w:val="TableBody"/>
                    <w:rPr>
                      <w:i/>
                    </w:rPr>
                  </w:pPr>
                  <w:r w:rsidRPr="006624C0">
                    <w:rPr>
                      <w:i/>
                    </w:rPr>
                    <w:t>p</w:t>
                  </w:r>
                </w:p>
              </w:tc>
              <w:tc>
                <w:tcPr>
                  <w:tcW w:w="1372" w:type="dxa"/>
                </w:tcPr>
                <w:p w14:paraId="564B41AB" w14:textId="77777777" w:rsidR="00175930" w:rsidRPr="00901A46" w:rsidRDefault="00175930" w:rsidP="00175930">
                  <w:pPr>
                    <w:pStyle w:val="TableBody"/>
                  </w:pPr>
                  <w:r w:rsidRPr="006624C0">
                    <w:t>none</w:t>
                  </w:r>
                </w:p>
              </w:tc>
              <w:tc>
                <w:tcPr>
                  <w:tcW w:w="5869" w:type="dxa"/>
                </w:tcPr>
                <w:p w14:paraId="2023310A" w14:textId="77777777" w:rsidR="00175930" w:rsidRPr="00901A46" w:rsidRDefault="00175930" w:rsidP="00175930">
                  <w:pPr>
                    <w:pStyle w:val="TableBody"/>
                  </w:pPr>
                  <w:r w:rsidRPr="006624C0">
                    <w:t>A Settlement Point.</w:t>
                  </w:r>
                </w:p>
              </w:tc>
            </w:tr>
            <w:tr w:rsidR="00175930" w:rsidRPr="00901A46" w14:paraId="60A39E66" w14:textId="77777777" w:rsidTr="00AB2BB6">
              <w:trPr>
                <w:cantSplit/>
              </w:trPr>
              <w:tc>
                <w:tcPr>
                  <w:tcW w:w="2588" w:type="dxa"/>
                </w:tcPr>
                <w:p w14:paraId="509723F9" w14:textId="77777777" w:rsidR="00175930" w:rsidRPr="00901A46" w:rsidRDefault="00175930" w:rsidP="00175930">
                  <w:pPr>
                    <w:pStyle w:val="TableBody"/>
                    <w:rPr>
                      <w:i/>
                    </w:rPr>
                  </w:pPr>
                  <w:r w:rsidRPr="006624C0">
                    <w:rPr>
                      <w:i/>
                    </w:rPr>
                    <w:t>r</w:t>
                  </w:r>
                </w:p>
              </w:tc>
              <w:tc>
                <w:tcPr>
                  <w:tcW w:w="1372" w:type="dxa"/>
                </w:tcPr>
                <w:p w14:paraId="514BE4F8" w14:textId="77777777" w:rsidR="00175930" w:rsidRPr="00901A46" w:rsidRDefault="00175930" w:rsidP="00175930">
                  <w:pPr>
                    <w:pStyle w:val="TableBody"/>
                  </w:pPr>
                  <w:r w:rsidRPr="006624C0">
                    <w:t>none</w:t>
                  </w:r>
                </w:p>
              </w:tc>
              <w:tc>
                <w:tcPr>
                  <w:tcW w:w="5869" w:type="dxa"/>
                </w:tcPr>
                <w:p w14:paraId="679BD768" w14:textId="77777777" w:rsidR="00175930" w:rsidRPr="00901A46" w:rsidRDefault="00175930" w:rsidP="00175930">
                  <w:pPr>
                    <w:pStyle w:val="TableBody"/>
                    <w:rPr>
                      <w:lang w:val="fr-FR"/>
                    </w:rPr>
                  </w:pPr>
                  <w:r w:rsidRPr="006624C0">
                    <w:rPr>
                      <w:lang w:val="fr-FR"/>
                    </w:rPr>
                    <w:t>A non-exempt</w:t>
                  </w:r>
                  <w:r>
                    <w:rPr>
                      <w:lang w:val="fr-FR"/>
                    </w:rPr>
                    <w:t xml:space="preserve"> Resource</w:t>
                  </w:r>
                  <w:r w:rsidRPr="006624C0">
                    <w:rPr>
                      <w:lang w:val="fr-FR"/>
                    </w:rPr>
                    <w:t>.</w:t>
                  </w:r>
                </w:p>
              </w:tc>
            </w:tr>
            <w:tr w:rsidR="00175930" w:rsidRPr="00901A46" w14:paraId="33DC9AB6" w14:textId="77777777" w:rsidTr="00AB2BB6">
              <w:trPr>
                <w:cantSplit/>
              </w:trPr>
              <w:tc>
                <w:tcPr>
                  <w:tcW w:w="2588" w:type="dxa"/>
                </w:tcPr>
                <w:p w14:paraId="0000A54C" w14:textId="77777777" w:rsidR="00175930" w:rsidRPr="00901A46" w:rsidRDefault="00175930" w:rsidP="00175930">
                  <w:pPr>
                    <w:pStyle w:val="TableBody"/>
                    <w:rPr>
                      <w:i/>
                    </w:rPr>
                  </w:pPr>
                  <w:r w:rsidRPr="006624C0">
                    <w:rPr>
                      <w:i/>
                    </w:rPr>
                    <w:t>y</w:t>
                  </w:r>
                </w:p>
              </w:tc>
              <w:tc>
                <w:tcPr>
                  <w:tcW w:w="1372" w:type="dxa"/>
                </w:tcPr>
                <w:p w14:paraId="33D1F9DA" w14:textId="77777777" w:rsidR="00175930" w:rsidRPr="00901A46" w:rsidRDefault="00175930" w:rsidP="00175930">
                  <w:pPr>
                    <w:pStyle w:val="TableBody"/>
                  </w:pPr>
                  <w:r w:rsidRPr="006624C0">
                    <w:t>none</w:t>
                  </w:r>
                </w:p>
              </w:tc>
              <w:tc>
                <w:tcPr>
                  <w:tcW w:w="5869" w:type="dxa"/>
                </w:tcPr>
                <w:p w14:paraId="196ADE3D" w14:textId="77777777" w:rsidR="00175930" w:rsidRPr="00901A46" w:rsidRDefault="00175930" w:rsidP="00175930">
                  <w:pPr>
                    <w:pStyle w:val="TableBody"/>
                    <w:rPr>
                      <w:lang w:val="fr-FR"/>
                    </w:rPr>
                  </w:pPr>
                  <w:r w:rsidRPr="006624C0">
                    <w:t xml:space="preserve">A five-minute clock interval in the Settlement Interval. </w:t>
                  </w:r>
                </w:p>
              </w:tc>
            </w:tr>
            <w:tr w:rsidR="00175930" w:rsidRPr="00901A46" w14:paraId="0789E0F2" w14:textId="77777777" w:rsidTr="00AB2BB6">
              <w:trPr>
                <w:cantSplit/>
              </w:trPr>
              <w:tc>
                <w:tcPr>
                  <w:tcW w:w="2588" w:type="dxa"/>
                </w:tcPr>
                <w:p w14:paraId="3127F5B6" w14:textId="77777777" w:rsidR="00175930" w:rsidRPr="00901A46" w:rsidRDefault="00175930" w:rsidP="00175930">
                  <w:pPr>
                    <w:pStyle w:val="TableBody"/>
                    <w:rPr>
                      <w:i/>
                    </w:rPr>
                  </w:pPr>
                  <w:r w:rsidRPr="006624C0">
                    <w:rPr>
                      <w:i/>
                    </w:rPr>
                    <w:t>i</w:t>
                  </w:r>
                </w:p>
              </w:tc>
              <w:tc>
                <w:tcPr>
                  <w:tcW w:w="1372" w:type="dxa"/>
                </w:tcPr>
                <w:p w14:paraId="650A066E" w14:textId="77777777" w:rsidR="00175930" w:rsidRPr="00901A46" w:rsidRDefault="00175930" w:rsidP="00175930">
                  <w:pPr>
                    <w:pStyle w:val="TableBody"/>
                  </w:pPr>
                  <w:r w:rsidRPr="006624C0">
                    <w:t>none</w:t>
                  </w:r>
                </w:p>
              </w:tc>
              <w:tc>
                <w:tcPr>
                  <w:tcW w:w="5869" w:type="dxa"/>
                </w:tcPr>
                <w:p w14:paraId="4CA59675" w14:textId="77777777" w:rsidR="00175930" w:rsidRPr="00901A46" w:rsidRDefault="00175930" w:rsidP="00175930">
                  <w:pPr>
                    <w:pStyle w:val="TableBody"/>
                  </w:pPr>
                  <w:r w:rsidRPr="006624C0">
                    <w:t>A 15-minute Settlement Interval.</w:t>
                  </w:r>
                </w:p>
              </w:tc>
            </w:tr>
            <w:tr w:rsidR="00175930" w:rsidRPr="00901A46" w14:paraId="6D2E997E" w14:textId="77777777" w:rsidTr="00AB2BB6">
              <w:trPr>
                <w:cantSplit/>
              </w:trPr>
              <w:tc>
                <w:tcPr>
                  <w:tcW w:w="2588" w:type="dxa"/>
                </w:tcPr>
                <w:p w14:paraId="4F87609B" w14:textId="77777777" w:rsidR="00175930" w:rsidRPr="00AB1AD6" w:rsidRDefault="00175930" w:rsidP="00175930">
                  <w:pPr>
                    <w:spacing w:after="60"/>
                    <w:rPr>
                      <w:iCs/>
                      <w:sz w:val="20"/>
                    </w:rPr>
                  </w:pPr>
                  <w:r>
                    <w:rPr>
                      <w:i/>
                      <w:iCs/>
                      <w:sz w:val="20"/>
                    </w:rPr>
                    <w:t>wg</w:t>
                  </w:r>
                </w:p>
              </w:tc>
              <w:tc>
                <w:tcPr>
                  <w:tcW w:w="1372" w:type="dxa"/>
                </w:tcPr>
                <w:p w14:paraId="1791F918" w14:textId="77777777" w:rsidR="00175930" w:rsidRPr="00AB1AD6" w:rsidRDefault="00175930" w:rsidP="00175930">
                  <w:pPr>
                    <w:spacing w:after="60"/>
                    <w:rPr>
                      <w:iCs/>
                      <w:sz w:val="20"/>
                    </w:rPr>
                  </w:pPr>
                  <w:r>
                    <w:rPr>
                      <w:iCs/>
                      <w:sz w:val="20"/>
                    </w:rPr>
                    <w:t>none</w:t>
                  </w:r>
                </w:p>
              </w:tc>
              <w:tc>
                <w:tcPr>
                  <w:tcW w:w="5869" w:type="dxa"/>
                </w:tcPr>
                <w:p w14:paraId="560DDEF1" w14:textId="77777777" w:rsidR="00175930" w:rsidRPr="00AB1AD6" w:rsidRDefault="00175930" w:rsidP="00175930">
                  <w:pPr>
                    <w:spacing w:after="60"/>
                    <w:rPr>
                      <w:iCs/>
                      <w:sz w:val="20"/>
                    </w:rPr>
                  </w:pPr>
                  <w:r>
                    <w:rPr>
                      <w:iCs/>
                      <w:sz w:val="20"/>
                    </w:rPr>
                    <w:t>An IRR Group.</w:t>
                  </w:r>
                </w:p>
              </w:tc>
            </w:tr>
          </w:tbl>
          <w:p w14:paraId="2DF8E2E6" w14:textId="77777777" w:rsidR="00AC1609" w:rsidRPr="00B37C4B" w:rsidRDefault="00AC1609" w:rsidP="00AB2BB6">
            <w:pPr>
              <w:pStyle w:val="H3"/>
            </w:pPr>
          </w:p>
        </w:tc>
      </w:tr>
    </w:tbl>
    <w:p w14:paraId="0FAF8DB5" w14:textId="77777777" w:rsidR="001F04FD" w:rsidRPr="002600B6" w:rsidRDefault="001F04FD" w:rsidP="001F04FD">
      <w:pPr>
        <w:pStyle w:val="H4"/>
        <w:tabs>
          <w:tab w:val="clear" w:pos="1260"/>
          <w:tab w:val="left" w:pos="1620"/>
        </w:tabs>
        <w:spacing w:before="480"/>
        <w:ind w:left="1627" w:hanging="1627"/>
        <w:outlineLvl w:val="4"/>
      </w:pPr>
      <w:bookmarkStart w:id="2056" w:name="_Toc135992359"/>
      <w:r w:rsidRPr="002600B6">
        <w:lastRenderedPageBreak/>
        <w:t>6.6.5.1.1.3</w:t>
      </w:r>
      <w:r w:rsidRPr="002600B6">
        <w:tab/>
        <w:t>Controllable Load Resource Base Point Deviation Charge for Over Consumption</w:t>
      </w:r>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56"/>
    </w:p>
    <w:p w14:paraId="5CDC21CF" w14:textId="77777777" w:rsidR="001F04FD" w:rsidRPr="006A6281" w:rsidRDefault="001F04FD" w:rsidP="001F04FD">
      <w:pPr>
        <w:pStyle w:val="BodyTextNumbered"/>
      </w:pPr>
      <w:r w:rsidRPr="006A6281">
        <w:t>(1)</w:t>
      </w:r>
      <w:r w:rsidRPr="006A6281">
        <w:tab/>
        <w:t>ERCOT shall charge a QSE for a Controllable Load Resource for over-consumption that exceeds the following tolerance.  The tolerance is the greater of:</w:t>
      </w:r>
    </w:p>
    <w:p w14:paraId="0409DFDD" w14:textId="77777777" w:rsidR="001F04FD" w:rsidRPr="006A6281" w:rsidRDefault="001F04FD" w:rsidP="001F04FD">
      <w:pPr>
        <w:pStyle w:val="BodyTextNumbered"/>
        <w:ind w:left="1440"/>
      </w:pPr>
      <w:r w:rsidRPr="006A6281">
        <w:t>(a)</w:t>
      </w:r>
      <w:r w:rsidRPr="006A6281">
        <w:tab/>
        <w:t>XO% of the average of the Base Points in the Settlement Interval adjusted for any Ancillary Service deployments; or</w:t>
      </w:r>
    </w:p>
    <w:p w14:paraId="09DDD6B6" w14:textId="77777777" w:rsidR="001F04FD" w:rsidRPr="006A6281" w:rsidRDefault="001F04FD" w:rsidP="001F04FD">
      <w:pPr>
        <w:pStyle w:val="BodyTextNumbered"/>
        <w:ind w:left="1440"/>
      </w:pPr>
      <w:r w:rsidRPr="006A6281">
        <w:t>(b)</w:t>
      </w:r>
      <w:r w:rsidRPr="006A6281">
        <w:tab/>
        <w:t xml:space="preserve">YO MW for power consumption above the average of the Base Points in the Settlement Interval adjusted for any Ancillary Service deployments. </w:t>
      </w:r>
    </w:p>
    <w:p w14:paraId="1E82CB27" w14:textId="3D191485" w:rsidR="001F04FD" w:rsidRPr="006A6281" w:rsidRDefault="001F04FD" w:rsidP="001F04FD">
      <w:pPr>
        <w:pStyle w:val="BodyTextNumbered"/>
        <w:rPr>
          <w:iCs/>
        </w:rPr>
      </w:pPr>
      <w:r w:rsidRPr="006A6281">
        <w:rPr>
          <w:iCs/>
        </w:rPr>
        <w:t>(2)</w:t>
      </w:r>
      <w:r w:rsidRPr="006A6281">
        <w:rPr>
          <w:iCs/>
        </w:rPr>
        <w:tab/>
      </w:r>
      <w:r w:rsidRPr="006A6281">
        <w:t xml:space="preserve">The Controllable Load Resource Base Point Deviation Charge for over-consumption variables XO and YO shall be subject to review and approval by </w:t>
      </w:r>
      <w:r>
        <w:t>the Technical Advisory Committee (</w:t>
      </w:r>
      <w:r w:rsidRPr="006A6281">
        <w:t>TAC</w:t>
      </w:r>
      <w:r>
        <w:t>)</w:t>
      </w:r>
      <w:r w:rsidRPr="006A6281">
        <w:t xml:space="preserve"> and shall be posted to the </w:t>
      </w:r>
      <w:r w:rsidR="0007207E">
        <w:t>ERCOT website</w:t>
      </w:r>
      <w:r w:rsidRPr="006A6281">
        <w:t xml:space="preserve"> no later than three Business Days after TAC approval.</w:t>
      </w:r>
    </w:p>
    <w:p w14:paraId="1AB85224" w14:textId="77777777" w:rsidR="001F04FD" w:rsidRPr="006A6281" w:rsidRDefault="001F04FD" w:rsidP="001F04FD">
      <w:pPr>
        <w:pStyle w:val="BodyTextNumbered"/>
        <w:rPr>
          <w:iCs/>
        </w:rPr>
      </w:pPr>
      <w:r w:rsidRPr="006A6281">
        <w:rPr>
          <w:iCs/>
        </w:rPr>
        <w:t>(3)</w:t>
      </w:r>
      <w:r w:rsidRPr="006A6281">
        <w:rPr>
          <w:iCs/>
        </w:rPr>
        <w:tab/>
        <w:t xml:space="preserve">The charge to each QSE for non-excused over-consumption for each </w:t>
      </w:r>
      <w:r w:rsidRPr="006A6281">
        <w:t>Controllable</w:t>
      </w:r>
      <w:r w:rsidRPr="006A6281">
        <w:rPr>
          <w:iCs/>
        </w:rPr>
        <w:t xml:space="preserve"> Load Resource during a 15-minute Settlement Interval in which the Controllable Load Resource has received a Base Point is calculated as follows:</w:t>
      </w:r>
    </w:p>
    <w:p w14:paraId="2C33E0AF" w14:textId="77777777" w:rsidR="001F04FD" w:rsidRPr="006A6281" w:rsidRDefault="001F04FD" w:rsidP="001F04FD">
      <w:pPr>
        <w:ind w:left="720"/>
        <w:rPr>
          <w:lang w:val="pt-BR"/>
        </w:rPr>
      </w:pPr>
    </w:p>
    <w:p w14:paraId="5D3F567D" w14:textId="77777777" w:rsidR="001F04FD" w:rsidRPr="006A6281" w:rsidRDefault="001F04FD" w:rsidP="001F04FD">
      <w:pPr>
        <w:pStyle w:val="FormulaBold"/>
        <w:tabs>
          <w:tab w:val="left" w:pos="720"/>
        </w:tabs>
        <w:ind w:left="2880" w:hanging="2880"/>
        <w:rPr>
          <w:lang w:val="pt-BR"/>
        </w:rPr>
      </w:pPr>
      <w:r w:rsidRPr="006A6281">
        <w:rPr>
          <w:lang w:val="pt-BR"/>
        </w:rPr>
        <w:tab/>
        <w:t>BPDAMT</w:t>
      </w:r>
      <w:r w:rsidRPr="006A6281">
        <w:rPr>
          <w:i/>
          <w:vertAlign w:val="subscript"/>
          <w:lang w:val="pt-BR"/>
        </w:rPr>
        <w:t xml:space="preserve"> q, r, p, i</w:t>
      </w:r>
      <w:r w:rsidRPr="006A6281">
        <w:rPr>
          <w:lang w:val="pt-BR"/>
        </w:rPr>
        <w:t xml:space="preserve"> =</w:t>
      </w:r>
      <w:r w:rsidRPr="006A6281">
        <w:rPr>
          <w:lang w:val="pt-BR"/>
        </w:rPr>
        <w:tab/>
      </w:r>
      <w:r w:rsidRPr="006A6281">
        <w:t>-1 * Min (PRZ1, RTSPP</w:t>
      </w:r>
      <w:r w:rsidR="00967F3A">
        <w:t xml:space="preserve"> </w:t>
      </w:r>
      <w:r w:rsidRPr="006A6281">
        <w:rPr>
          <w:i/>
          <w:vertAlign w:val="subscript"/>
        </w:rPr>
        <w:t>p,</w:t>
      </w:r>
      <w:r w:rsidR="00967F3A">
        <w:rPr>
          <w:i/>
          <w:vertAlign w:val="subscript"/>
        </w:rPr>
        <w:t xml:space="preserve"> </w:t>
      </w:r>
      <w:r w:rsidRPr="006A6281">
        <w:rPr>
          <w:i/>
          <w:vertAlign w:val="subscript"/>
        </w:rPr>
        <w:t>i</w:t>
      </w:r>
      <w:r w:rsidRPr="006A6281">
        <w:t>) * Min (1, KP1) * OCONSM</w:t>
      </w:r>
      <w:r w:rsidRPr="006A6281">
        <w:rPr>
          <w:sz w:val="18"/>
          <w:szCs w:val="18"/>
          <w:vertAlign w:val="subscript"/>
        </w:rPr>
        <w:t xml:space="preserve"> </w:t>
      </w:r>
      <w:r w:rsidRPr="006A6281">
        <w:rPr>
          <w:i/>
          <w:vertAlign w:val="subscript"/>
        </w:rPr>
        <w:t>q, r, p, i</w:t>
      </w:r>
    </w:p>
    <w:p w14:paraId="61E5ED19" w14:textId="77777777" w:rsidR="001F04FD" w:rsidRPr="006A6281" w:rsidRDefault="001F04FD" w:rsidP="001F04FD">
      <w:pPr>
        <w:pStyle w:val="FormulaBold"/>
        <w:rPr>
          <w:b w:val="0"/>
        </w:rPr>
      </w:pPr>
      <w:r w:rsidRPr="006A6281">
        <w:rPr>
          <w:b w:val="0"/>
        </w:rPr>
        <w:t>Where:</w:t>
      </w:r>
    </w:p>
    <w:p w14:paraId="4CC5C34E" w14:textId="77777777" w:rsidR="001F04FD" w:rsidRPr="002600B6" w:rsidRDefault="001F04FD" w:rsidP="001F04FD">
      <w:pPr>
        <w:pStyle w:val="BodyTextNumbered"/>
        <w:ind w:firstLine="0"/>
        <w:rPr>
          <w:iCs/>
        </w:rPr>
      </w:pPr>
      <w:r w:rsidRPr="002600B6">
        <w:t>OCONSM</w:t>
      </w:r>
      <w:r w:rsidRPr="002600B6">
        <w:rPr>
          <w:i/>
          <w:iCs/>
          <w:vertAlign w:val="subscript"/>
          <w:lang w:val="es-ES"/>
        </w:rPr>
        <w:t xml:space="preserve"> q, r, p, i  </w:t>
      </w:r>
      <w:r w:rsidRPr="002600B6">
        <w:t xml:space="preserve"> = </w:t>
      </w:r>
      <w:r w:rsidRPr="002600B6">
        <w:rPr>
          <w:iCs/>
        </w:rPr>
        <w:t xml:space="preserve">Max [0, </w:t>
      </w:r>
      <w:r>
        <w:rPr>
          <w:iCs/>
        </w:rPr>
        <w:t>(</w:t>
      </w:r>
      <w:r w:rsidRPr="002600B6">
        <w:rPr>
          <w:iCs/>
        </w:rPr>
        <w:t>ATPC</w:t>
      </w:r>
      <w:r w:rsidR="00967F3A">
        <w:rPr>
          <w:iCs/>
        </w:rPr>
        <w:t xml:space="preserve"> </w:t>
      </w:r>
      <w:r w:rsidRPr="002600B6">
        <w:rPr>
          <w:i/>
          <w:vertAlign w:val="subscript"/>
          <w:lang w:val="es-ES"/>
        </w:rPr>
        <w:t>q, r, p, i</w:t>
      </w:r>
      <w:r w:rsidRPr="002600B6">
        <w:rPr>
          <w:iCs/>
        </w:rPr>
        <w:t xml:space="preserve"> - ¼* </w:t>
      </w:r>
      <w:r w:rsidRPr="002600B6">
        <w:t>Max (((1 + KLR1) * AABP</w:t>
      </w:r>
      <w:r w:rsidRPr="002600B6">
        <w:rPr>
          <w:i/>
          <w:iCs/>
          <w:vertAlign w:val="subscript"/>
          <w:lang w:val="es-ES"/>
        </w:rPr>
        <w:t xml:space="preserve"> q, r, p, i</w:t>
      </w:r>
      <w:r w:rsidRPr="002600B6">
        <w:rPr>
          <w:rFonts w:ascii="Times New Roman Bold" w:hAnsi="Times New Roman Bold"/>
          <w:iCs/>
          <w:lang w:val="es-ES"/>
        </w:rPr>
        <w:t>)</w:t>
      </w:r>
      <w:r w:rsidRPr="002600B6">
        <w:t>, (AABP</w:t>
      </w:r>
      <w:r w:rsidRPr="002600B6">
        <w:rPr>
          <w:i/>
          <w:iCs/>
          <w:vertAlign w:val="subscript"/>
          <w:lang w:val="es-ES"/>
        </w:rPr>
        <w:t xml:space="preserve"> q, r, p, i </w:t>
      </w:r>
      <w:r w:rsidRPr="002600B6">
        <w:t>+ QLR1)))</w:t>
      </w:r>
      <w:r w:rsidRPr="002600B6">
        <w:rPr>
          <w:iCs/>
        </w:rPr>
        <w:t>]</w:t>
      </w:r>
    </w:p>
    <w:p w14:paraId="59E25E67" w14:textId="77777777" w:rsidR="001F04FD" w:rsidRPr="002600B6" w:rsidRDefault="001F04FD" w:rsidP="001F04FD">
      <w:pPr>
        <w:pStyle w:val="BodyTextNumbered"/>
        <w:ind w:left="1440"/>
      </w:pPr>
      <w:r w:rsidRPr="002600B6">
        <w:t>ATPC</w:t>
      </w:r>
      <w:r w:rsidRPr="002600B6">
        <w:rPr>
          <w:i/>
          <w:vertAlign w:val="subscript"/>
        </w:rPr>
        <w:t xml:space="preserve"> q, r, p, i</w:t>
      </w:r>
      <w:r w:rsidRPr="002600B6">
        <w:rPr>
          <w:i/>
          <w:vertAlign w:val="subscript"/>
        </w:rPr>
        <w:tab/>
      </w:r>
      <w:r w:rsidRPr="002600B6">
        <w:t>=</w:t>
      </w:r>
      <w:r w:rsidRPr="002600B6">
        <w:rPr>
          <w:i/>
          <w:vertAlign w:val="subscript"/>
        </w:rPr>
        <w:t xml:space="preserve">      </w:t>
      </w:r>
      <w:r w:rsidRPr="002600B6">
        <w:t xml:space="preserve"> (</w:t>
      </w:r>
      <w:r w:rsidRPr="00A33C4E">
        <w:rPr>
          <w:position w:val="-22"/>
        </w:rPr>
        <w:object w:dxaOrig="210" w:dyaOrig="450" w14:anchorId="46C7ACF8">
          <v:shape id="_x0000_i1187" type="#_x0000_t75" style="width:6pt;height:24pt" o:ole="">
            <v:imagedata r:id="rId205" o:title=""/>
          </v:shape>
          <o:OLEObject Type="Embed" ProgID="Equation.3" ShapeID="_x0000_i1187" DrawAspect="Content" ObjectID="_1775282900" r:id="rId216"/>
        </w:object>
      </w:r>
      <w:r w:rsidRPr="002600B6">
        <w:t xml:space="preserve"> (AVGTPC5M</w:t>
      </w:r>
      <w:r w:rsidRPr="002600B6">
        <w:rPr>
          <w:i/>
          <w:vertAlign w:val="subscript"/>
        </w:rPr>
        <w:t xml:space="preserve"> q, r, p</w:t>
      </w:r>
      <w:r w:rsidR="008D7D6C">
        <w:rPr>
          <w:i/>
          <w:vertAlign w:val="subscript"/>
        </w:rPr>
        <w:t>,</w:t>
      </w:r>
      <w:r w:rsidRPr="002600B6">
        <w:rPr>
          <w:i/>
          <w:iCs/>
          <w:vertAlign w:val="subscript"/>
          <w:lang w:val="es-ES"/>
        </w:rPr>
        <w:t xml:space="preserve"> i,</w:t>
      </w:r>
      <w:r w:rsidR="008D7D6C">
        <w:rPr>
          <w:i/>
          <w:iCs/>
          <w:vertAlign w:val="subscript"/>
          <w:lang w:val="es-ES"/>
        </w:rPr>
        <w:t xml:space="preserve"> </w:t>
      </w:r>
      <w:r w:rsidRPr="002600B6">
        <w:rPr>
          <w:i/>
          <w:vertAlign w:val="subscript"/>
        </w:rPr>
        <w:t>y</w:t>
      </w:r>
      <w:r w:rsidRPr="002600B6">
        <w:t>) / 3) * ¼</w:t>
      </w:r>
    </w:p>
    <w:p w14:paraId="5C4C71CE" w14:textId="77777777" w:rsidR="001F04FD" w:rsidRPr="006A6281" w:rsidRDefault="001F04FD" w:rsidP="001F04FD">
      <w:r w:rsidRPr="006A6281">
        <w:t>The above variables are defined as follows: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900"/>
        <w:gridCol w:w="6930"/>
        <w:gridCol w:w="12"/>
      </w:tblGrid>
      <w:tr w:rsidR="001F04FD" w:rsidRPr="006A6281" w14:paraId="561E2BFF" w14:textId="77777777" w:rsidTr="00BA3F0D">
        <w:tc>
          <w:tcPr>
            <w:tcW w:w="1975" w:type="dxa"/>
          </w:tcPr>
          <w:p w14:paraId="7BB6C43F" w14:textId="77777777" w:rsidR="001F04FD" w:rsidRPr="006A6281" w:rsidRDefault="001F04FD" w:rsidP="00AC4DEE">
            <w:pPr>
              <w:pStyle w:val="TableHead"/>
              <w:rPr>
                <w:sz w:val="18"/>
                <w:szCs w:val="18"/>
              </w:rPr>
            </w:pPr>
            <w:r w:rsidRPr="006A6281">
              <w:rPr>
                <w:sz w:val="18"/>
                <w:szCs w:val="18"/>
              </w:rPr>
              <w:t>Variable</w:t>
            </w:r>
          </w:p>
        </w:tc>
        <w:tc>
          <w:tcPr>
            <w:tcW w:w="900" w:type="dxa"/>
          </w:tcPr>
          <w:p w14:paraId="2D93B1FA" w14:textId="77777777" w:rsidR="001F04FD" w:rsidRPr="006A6281" w:rsidRDefault="001F04FD" w:rsidP="00AC4DEE">
            <w:pPr>
              <w:pStyle w:val="TableHead"/>
              <w:rPr>
                <w:sz w:val="18"/>
                <w:szCs w:val="18"/>
              </w:rPr>
            </w:pPr>
            <w:r w:rsidRPr="006A6281">
              <w:rPr>
                <w:sz w:val="18"/>
                <w:szCs w:val="18"/>
              </w:rPr>
              <w:t>Unit</w:t>
            </w:r>
          </w:p>
        </w:tc>
        <w:tc>
          <w:tcPr>
            <w:tcW w:w="6942" w:type="dxa"/>
            <w:gridSpan w:val="2"/>
          </w:tcPr>
          <w:p w14:paraId="161F9EDC" w14:textId="77777777" w:rsidR="001F04FD" w:rsidRPr="006A6281" w:rsidRDefault="001F04FD" w:rsidP="00AC4DEE">
            <w:pPr>
              <w:pStyle w:val="TableHead"/>
              <w:rPr>
                <w:sz w:val="18"/>
                <w:szCs w:val="18"/>
              </w:rPr>
            </w:pPr>
            <w:r w:rsidRPr="006A6281">
              <w:rPr>
                <w:sz w:val="18"/>
                <w:szCs w:val="18"/>
              </w:rPr>
              <w:t>Definition</w:t>
            </w:r>
          </w:p>
        </w:tc>
      </w:tr>
      <w:tr w:rsidR="001F04FD" w:rsidRPr="006A6281" w14:paraId="28AB34F7" w14:textId="77777777" w:rsidTr="00BA3F0D">
        <w:trPr>
          <w:cantSplit/>
        </w:trPr>
        <w:tc>
          <w:tcPr>
            <w:tcW w:w="1975" w:type="dxa"/>
          </w:tcPr>
          <w:p w14:paraId="5E8AB9D0" w14:textId="77777777" w:rsidR="001F04FD" w:rsidRPr="006A6281" w:rsidRDefault="001F04FD" w:rsidP="00AC4DEE">
            <w:pPr>
              <w:pStyle w:val="TableBody"/>
            </w:pPr>
            <w:r w:rsidRPr="006A6281">
              <w:t xml:space="preserve">BPDAMT </w:t>
            </w:r>
            <w:r w:rsidRPr="00107CC2">
              <w:rPr>
                <w:i/>
                <w:vertAlign w:val="subscript"/>
              </w:rPr>
              <w:t>q, r, p, i</w:t>
            </w:r>
          </w:p>
        </w:tc>
        <w:tc>
          <w:tcPr>
            <w:tcW w:w="900" w:type="dxa"/>
          </w:tcPr>
          <w:p w14:paraId="0B075B26" w14:textId="77777777" w:rsidR="001F04FD" w:rsidRPr="006A6281" w:rsidRDefault="001F04FD" w:rsidP="00AC4DEE">
            <w:pPr>
              <w:pStyle w:val="TableBody"/>
            </w:pPr>
            <w:r w:rsidRPr="006A6281">
              <w:t>$</w:t>
            </w:r>
          </w:p>
        </w:tc>
        <w:tc>
          <w:tcPr>
            <w:tcW w:w="6942" w:type="dxa"/>
            <w:gridSpan w:val="2"/>
          </w:tcPr>
          <w:p w14:paraId="34407A93" w14:textId="77777777" w:rsidR="001F04FD" w:rsidRPr="006A6281" w:rsidRDefault="001F04FD" w:rsidP="00AC4DEE">
            <w:pPr>
              <w:pStyle w:val="TableBody"/>
            </w:pPr>
            <w:r w:rsidRPr="006A6281">
              <w:rPr>
                <w:i/>
              </w:rPr>
              <w:t>Base Point Deviation Charge per QSE per Settlement Point per Resource</w:t>
            </w:r>
            <w:r w:rsidRPr="006A6281">
              <w:t xml:space="preserve">—The charge to QSE </w:t>
            </w:r>
            <w:r w:rsidRPr="006A6281">
              <w:rPr>
                <w:i/>
              </w:rPr>
              <w:t>q</w:t>
            </w:r>
            <w:r w:rsidRPr="006A6281">
              <w:t xml:space="preserve"> for Generation Resource or Controllable Load Resource </w:t>
            </w:r>
            <w:r w:rsidRPr="006A6281">
              <w:rPr>
                <w:i/>
              </w:rPr>
              <w:t>r</w:t>
            </w:r>
            <w:r w:rsidRPr="006A6281">
              <w:t xml:space="preserve"> at Settlement Point </w:t>
            </w:r>
            <w:r w:rsidRPr="006A6281">
              <w:rPr>
                <w:i/>
              </w:rPr>
              <w:t>p</w:t>
            </w:r>
            <w:r w:rsidRPr="006A6281">
              <w:t xml:space="preserve">, for its deviation from Base Point, for the 15-minute Settlement Interval </w:t>
            </w:r>
            <w:r w:rsidRPr="006A6281">
              <w:rPr>
                <w:i/>
              </w:rPr>
              <w:t>i</w:t>
            </w:r>
            <w:r w:rsidRPr="006A6281">
              <w:t>.</w:t>
            </w:r>
          </w:p>
        </w:tc>
      </w:tr>
      <w:tr w:rsidR="001F04FD" w:rsidRPr="006A6281" w14:paraId="24EA6FCE" w14:textId="77777777" w:rsidTr="00BA3F0D">
        <w:trPr>
          <w:cantSplit/>
        </w:trPr>
        <w:tc>
          <w:tcPr>
            <w:tcW w:w="1975" w:type="dxa"/>
          </w:tcPr>
          <w:p w14:paraId="4B1BC038" w14:textId="77777777" w:rsidR="001F04FD" w:rsidRPr="006A6281" w:rsidRDefault="001F04FD" w:rsidP="00AC4DEE">
            <w:pPr>
              <w:pStyle w:val="TableBody"/>
            </w:pPr>
            <w:r w:rsidRPr="006A6281">
              <w:t xml:space="preserve">RTSPP </w:t>
            </w:r>
            <w:r w:rsidRPr="00107CC2">
              <w:rPr>
                <w:i/>
                <w:vertAlign w:val="subscript"/>
              </w:rPr>
              <w:t>p, i</w:t>
            </w:r>
          </w:p>
        </w:tc>
        <w:tc>
          <w:tcPr>
            <w:tcW w:w="900" w:type="dxa"/>
          </w:tcPr>
          <w:p w14:paraId="02AA120B" w14:textId="77777777" w:rsidR="001F04FD" w:rsidRPr="006A6281" w:rsidRDefault="001F04FD" w:rsidP="00AC4DEE">
            <w:pPr>
              <w:pStyle w:val="TableBody"/>
            </w:pPr>
            <w:r w:rsidRPr="006A6281">
              <w:t>$/MWh</w:t>
            </w:r>
          </w:p>
        </w:tc>
        <w:tc>
          <w:tcPr>
            <w:tcW w:w="6942" w:type="dxa"/>
            <w:gridSpan w:val="2"/>
          </w:tcPr>
          <w:p w14:paraId="5182E079" w14:textId="77777777" w:rsidR="001F04FD" w:rsidRPr="006A6281" w:rsidRDefault="001F04FD" w:rsidP="00AC4DEE">
            <w:pPr>
              <w:pStyle w:val="TableBody"/>
            </w:pPr>
            <w:r w:rsidRPr="006A6281">
              <w:rPr>
                <w:i/>
              </w:rPr>
              <w:t>Real-Time Settlement Point Price per Settlement Point</w:t>
            </w:r>
            <w:r w:rsidRPr="006A6281">
              <w:t xml:space="preserve">—The Real-Time Settlement Point Price at Settlement Point </w:t>
            </w:r>
            <w:r w:rsidRPr="006A6281">
              <w:rPr>
                <w:i/>
              </w:rPr>
              <w:t>p</w:t>
            </w:r>
            <w:r w:rsidRPr="006A6281">
              <w:t xml:space="preserve">, for the 15-minute Settlement Interval </w:t>
            </w:r>
            <w:r w:rsidRPr="006A6281">
              <w:rPr>
                <w:i/>
              </w:rPr>
              <w:t>i</w:t>
            </w:r>
            <w:r w:rsidRPr="006A6281">
              <w:t>.</w:t>
            </w:r>
          </w:p>
        </w:tc>
      </w:tr>
      <w:tr w:rsidR="001F04FD" w:rsidRPr="006A6281" w14:paraId="6C5D2203" w14:textId="77777777" w:rsidTr="00BA3F0D">
        <w:trPr>
          <w:gridAfter w:val="1"/>
          <w:wAfter w:w="12" w:type="dxa"/>
          <w:cantSplit/>
        </w:trPr>
        <w:tc>
          <w:tcPr>
            <w:tcW w:w="1975" w:type="dxa"/>
          </w:tcPr>
          <w:p w14:paraId="50D00741" w14:textId="77777777" w:rsidR="001F04FD" w:rsidRPr="006A6281" w:rsidRDefault="001F04FD" w:rsidP="00AC4DEE">
            <w:pPr>
              <w:pStyle w:val="TableBody"/>
            </w:pPr>
            <w:r w:rsidRPr="006A6281">
              <w:t xml:space="preserve">ATPC </w:t>
            </w:r>
            <w:r w:rsidRPr="00107CC2">
              <w:rPr>
                <w:i/>
                <w:vertAlign w:val="subscript"/>
              </w:rPr>
              <w:t>q, r, p, i</w:t>
            </w:r>
          </w:p>
        </w:tc>
        <w:tc>
          <w:tcPr>
            <w:tcW w:w="900" w:type="dxa"/>
          </w:tcPr>
          <w:p w14:paraId="57B32526" w14:textId="77777777" w:rsidR="001F04FD" w:rsidRPr="006A6281" w:rsidRDefault="001F04FD" w:rsidP="00AC4DEE">
            <w:pPr>
              <w:pStyle w:val="TableBody"/>
            </w:pPr>
            <w:r w:rsidRPr="006A6281">
              <w:t>MWh</w:t>
            </w:r>
          </w:p>
        </w:tc>
        <w:tc>
          <w:tcPr>
            <w:tcW w:w="6930" w:type="dxa"/>
          </w:tcPr>
          <w:p w14:paraId="0EA50929" w14:textId="77777777" w:rsidR="001F04FD" w:rsidRPr="006A6281" w:rsidRDefault="001F04FD" w:rsidP="00AC4DEE">
            <w:pPr>
              <w:pStyle w:val="TableBody"/>
              <w:rPr>
                <w:i/>
              </w:rPr>
            </w:pPr>
            <w:r w:rsidRPr="006A6281">
              <w:rPr>
                <w:i/>
              </w:rPr>
              <w:t>Average Telemetered Power Consumption per QSE per Settlement Point per Controllable Load Resource</w:t>
            </w:r>
            <w:r w:rsidRPr="006A6281">
              <w:t xml:space="preserve">—The average telemetered power consumption of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p>
        </w:tc>
      </w:tr>
      <w:tr w:rsidR="001F04FD" w:rsidRPr="006A6281" w14:paraId="6D7EAB22" w14:textId="77777777" w:rsidTr="00BA3F0D">
        <w:trPr>
          <w:gridAfter w:val="1"/>
          <w:wAfter w:w="12" w:type="dxa"/>
          <w:cantSplit/>
        </w:trPr>
        <w:tc>
          <w:tcPr>
            <w:tcW w:w="1975" w:type="dxa"/>
          </w:tcPr>
          <w:p w14:paraId="4BEECF2A" w14:textId="77777777" w:rsidR="001F04FD" w:rsidRPr="006A6281" w:rsidRDefault="001F04FD" w:rsidP="00AC4DEE">
            <w:pPr>
              <w:pStyle w:val="TableBody"/>
            </w:pPr>
            <w:r w:rsidRPr="006A6281">
              <w:t xml:space="preserve">AABP </w:t>
            </w:r>
            <w:r w:rsidRPr="00107CC2">
              <w:rPr>
                <w:i/>
                <w:vertAlign w:val="subscript"/>
              </w:rPr>
              <w:t>q, r, p, i</w:t>
            </w:r>
          </w:p>
        </w:tc>
        <w:tc>
          <w:tcPr>
            <w:tcW w:w="900" w:type="dxa"/>
          </w:tcPr>
          <w:p w14:paraId="238E64B0" w14:textId="77777777" w:rsidR="001F04FD" w:rsidRPr="006A6281" w:rsidRDefault="001F04FD" w:rsidP="00AC4DEE">
            <w:pPr>
              <w:pStyle w:val="TableBody"/>
            </w:pPr>
            <w:r w:rsidRPr="006A6281">
              <w:t>MW</w:t>
            </w:r>
          </w:p>
        </w:tc>
        <w:tc>
          <w:tcPr>
            <w:tcW w:w="6930" w:type="dxa"/>
          </w:tcPr>
          <w:p w14:paraId="28B97307" w14:textId="77777777" w:rsidR="001F04FD" w:rsidRPr="006A6281" w:rsidRDefault="001F04FD" w:rsidP="00AC4DEE">
            <w:pPr>
              <w:pStyle w:val="TableBody"/>
              <w:rPr>
                <w:i/>
              </w:rPr>
            </w:pPr>
            <w:r w:rsidRPr="006A6281">
              <w:rPr>
                <w:i/>
              </w:rPr>
              <w:t>Adjusted Aggregated Base Point per QSE per Settlement Point per Resource</w:t>
            </w:r>
            <w:r w:rsidRPr="006A6281">
              <w:t xml:space="preserve">—The aggregated Base Point adjusted for Ancillary Service deployments of Generation Resource or Controllable Load Resource </w:t>
            </w:r>
            <w:r w:rsidRPr="006A6281">
              <w:rPr>
                <w:i/>
              </w:rPr>
              <w:t>r</w:t>
            </w:r>
            <w:r w:rsidRPr="006A6281">
              <w:t xml:space="preserve"> represented by QSE </w:t>
            </w:r>
            <w:r w:rsidRPr="006A6281">
              <w:rPr>
                <w:i/>
              </w:rPr>
              <w:t xml:space="preserve">q </w:t>
            </w:r>
            <w:r w:rsidRPr="006A6281">
              <w:t xml:space="preserve">at Settlement Point </w:t>
            </w:r>
            <w:r w:rsidRPr="006A6281">
              <w:rPr>
                <w:i/>
              </w:rPr>
              <w:t>p</w:t>
            </w:r>
            <w:r w:rsidRPr="006A6281">
              <w:t xml:space="preserve">, for the 15-minute Settlement Interval </w:t>
            </w:r>
            <w:r w:rsidRPr="006A6281">
              <w:rPr>
                <w:i/>
              </w:rPr>
              <w:t>i</w:t>
            </w:r>
            <w:r w:rsidRPr="006A6281">
              <w:t xml:space="preserve">.  </w:t>
            </w:r>
          </w:p>
        </w:tc>
      </w:tr>
      <w:tr w:rsidR="001F04FD" w:rsidRPr="006A6281" w14:paraId="42E90CA3" w14:textId="77777777" w:rsidTr="00BA3F0D">
        <w:trPr>
          <w:cantSplit/>
        </w:trPr>
        <w:tc>
          <w:tcPr>
            <w:tcW w:w="1975" w:type="dxa"/>
          </w:tcPr>
          <w:p w14:paraId="2F781E28" w14:textId="77777777" w:rsidR="001F04FD" w:rsidRPr="006A6281" w:rsidRDefault="001F04FD" w:rsidP="00AC4DEE">
            <w:pPr>
              <w:pStyle w:val="TableBody"/>
            </w:pPr>
            <w:r w:rsidRPr="006A6281">
              <w:lastRenderedPageBreak/>
              <w:t>AVGTPC5M</w:t>
            </w:r>
            <w:r w:rsidRPr="006A6281">
              <w:rPr>
                <w:i/>
                <w:vertAlign w:val="subscript"/>
                <w:lang w:val="fr-FR"/>
              </w:rPr>
              <w:t xml:space="preserve"> </w:t>
            </w:r>
            <w:r w:rsidRPr="00107CC2">
              <w:rPr>
                <w:i/>
                <w:vertAlign w:val="subscript"/>
                <w:lang w:val="fr-FR"/>
              </w:rPr>
              <w:t>q, r, p, i, y</w:t>
            </w:r>
          </w:p>
        </w:tc>
        <w:tc>
          <w:tcPr>
            <w:tcW w:w="900" w:type="dxa"/>
          </w:tcPr>
          <w:p w14:paraId="2E29A01A" w14:textId="77777777" w:rsidR="001F04FD" w:rsidRPr="006A6281" w:rsidRDefault="001F04FD" w:rsidP="00AC4DEE">
            <w:pPr>
              <w:pStyle w:val="TableBody"/>
            </w:pPr>
            <w:r w:rsidRPr="006A6281">
              <w:t>MW</w:t>
            </w:r>
          </w:p>
        </w:tc>
        <w:tc>
          <w:tcPr>
            <w:tcW w:w="6942" w:type="dxa"/>
            <w:gridSpan w:val="2"/>
          </w:tcPr>
          <w:p w14:paraId="0DEFC86F" w14:textId="77777777" w:rsidR="001F04FD" w:rsidRPr="006A6281" w:rsidRDefault="001F04FD" w:rsidP="00AC4DEE">
            <w:pPr>
              <w:pStyle w:val="TableBody"/>
            </w:pPr>
            <w:r w:rsidRPr="006A6281">
              <w:rPr>
                <w:i/>
              </w:rPr>
              <w:t>Average Telemetered Power Consumption for the 5 Minutes</w:t>
            </w:r>
            <w:r w:rsidRPr="006A6281">
              <w:t xml:space="preserve">—The average telemetered  power consumption of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five-minute clock interval </w:t>
            </w:r>
            <w:r w:rsidRPr="006A6281">
              <w:rPr>
                <w:i/>
              </w:rPr>
              <w:t>y</w:t>
            </w:r>
            <w:r w:rsidRPr="006A6281">
              <w:t xml:space="preserve">, within the 15-minute Settlement Interval </w:t>
            </w:r>
            <w:r w:rsidRPr="006A6281">
              <w:rPr>
                <w:i/>
              </w:rPr>
              <w:t>i</w:t>
            </w:r>
            <w:r w:rsidRPr="006A6281">
              <w:t>.</w:t>
            </w:r>
          </w:p>
        </w:tc>
      </w:tr>
      <w:tr w:rsidR="001F04FD" w:rsidRPr="006A6281" w14:paraId="772F9C9F" w14:textId="77777777" w:rsidTr="00BA3F0D">
        <w:trPr>
          <w:cantSplit/>
        </w:trPr>
        <w:tc>
          <w:tcPr>
            <w:tcW w:w="1975" w:type="dxa"/>
          </w:tcPr>
          <w:p w14:paraId="0196998B" w14:textId="77777777" w:rsidR="001F04FD" w:rsidRPr="006A6281" w:rsidRDefault="001F04FD" w:rsidP="00AC4DEE">
            <w:pPr>
              <w:pStyle w:val="TableBody"/>
            </w:pPr>
            <w:r w:rsidRPr="006A6281">
              <w:t xml:space="preserve">OCONSM </w:t>
            </w:r>
            <w:r w:rsidRPr="00107CC2">
              <w:rPr>
                <w:i/>
                <w:vertAlign w:val="subscript"/>
              </w:rPr>
              <w:t>q, r, p, i</w:t>
            </w:r>
          </w:p>
        </w:tc>
        <w:tc>
          <w:tcPr>
            <w:tcW w:w="900" w:type="dxa"/>
          </w:tcPr>
          <w:p w14:paraId="098D1230" w14:textId="77777777" w:rsidR="001F04FD" w:rsidRPr="006A6281" w:rsidRDefault="001F04FD" w:rsidP="00AC4DEE">
            <w:pPr>
              <w:pStyle w:val="TableBody"/>
            </w:pPr>
            <w:r w:rsidRPr="006A6281">
              <w:t>MW</w:t>
            </w:r>
            <w:r w:rsidR="00091181">
              <w:t>h</w:t>
            </w:r>
          </w:p>
        </w:tc>
        <w:tc>
          <w:tcPr>
            <w:tcW w:w="6942" w:type="dxa"/>
            <w:gridSpan w:val="2"/>
          </w:tcPr>
          <w:p w14:paraId="03FF60C2" w14:textId="77777777" w:rsidR="001F04FD" w:rsidRPr="006A6281" w:rsidRDefault="001F04FD" w:rsidP="00AC4DEE">
            <w:pPr>
              <w:pStyle w:val="TableBody"/>
            </w:pPr>
            <w:r w:rsidRPr="006A6281">
              <w:rPr>
                <w:i/>
              </w:rPr>
              <w:t>Over-Consumption Volumes per QSE per Settlement Point per Controllable Load Resource</w:t>
            </w:r>
            <w:r w:rsidRPr="006A6281">
              <w:t xml:space="preserve">—The amount over-consumed by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r w:rsidRPr="006A6281">
              <w:t>.</w:t>
            </w:r>
          </w:p>
        </w:tc>
      </w:tr>
      <w:tr w:rsidR="001F04FD" w:rsidRPr="006A6281" w14:paraId="306D4E47" w14:textId="77777777" w:rsidTr="00BA3F0D">
        <w:trPr>
          <w:cantSplit/>
        </w:trPr>
        <w:tc>
          <w:tcPr>
            <w:tcW w:w="1975" w:type="dxa"/>
          </w:tcPr>
          <w:p w14:paraId="78987369" w14:textId="77777777" w:rsidR="001F04FD" w:rsidRPr="006A6281" w:rsidRDefault="001F04FD" w:rsidP="00AC4DEE">
            <w:pPr>
              <w:pStyle w:val="TableBody"/>
            </w:pPr>
            <w:r w:rsidRPr="006A6281">
              <w:t>KP1</w:t>
            </w:r>
          </w:p>
        </w:tc>
        <w:tc>
          <w:tcPr>
            <w:tcW w:w="900" w:type="dxa"/>
          </w:tcPr>
          <w:p w14:paraId="0B907E1B" w14:textId="77777777" w:rsidR="001F04FD" w:rsidRPr="006A6281" w:rsidRDefault="00091181" w:rsidP="00AC4DEE">
            <w:pPr>
              <w:pStyle w:val="TableBody"/>
            </w:pPr>
            <w:r>
              <w:t>n</w:t>
            </w:r>
            <w:r w:rsidR="001F04FD" w:rsidRPr="006A6281">
              <w:t>one</w:t>
            </w:r>
          </w:p>
        </w:tc>
        <w:tc>
          <w:tcPr>
            <w:tcW w:w="6942" w:type="dxa"/>
            <w:gridSpan w:val="2"/>
          </w:tcPr>
          <w:p w14:paraId="41428822" w14:textId="77777777" w:rsidR="001F04FD" w:rsidRPr="006A6281" w:rsidRDefault="001F04FD" w:rsidP="00AC4DEE">
            <w:pPr>
              <w:pStyle w:val="TableBody"/>
            </w:pPr>
            <w:r w:rsidRPr="006A6281">
              <w:t>The coefficient applied to the Settlement Point Price for over-consumption charge, 1.0.</w:t>
            </w:r>
          </w:p>
        </w:tc>
      </w:tr>
      <w:tr w:rsidR="001F04FD" w:rsidRPr="006A6281" w14:paraId="01A4A3C7" w14:textId="77777777" w:rsidTr="00BA3F0D">
        <w:trPr>
          <w:cantSplit/>
        </w:trPr>
        <w:tc>
          <w:tcPr>
            <w:tcW w:w="1975" w:type="dxa"/>
          </w:tcPr>
          <w:p w14:paraId="6C60D008" w14:textId="77777777" w:rsidR="001F04FD" w:rsidRPr="006A6281" w:rsidRDefault="001F04FD" w:rsidP="00AC4DEE">
            <w:pPr>
              <w:pStyle w:val="TableBody"/>
            </w:pPr>
            <w:r w:rsidRPr="006A6281">
              <w:t>PRZ1</w:t>
            </w:r>
          </w:p>
        </w:tc>
        <w:tc>
          <w:tcPr>
            <w:tcW w:w="900" w:type="dxa"/>
          </w:tcPr>
          <w:p w14:paraId="5919C5BB" w14:textId="77777777" w:rsidR="001F04FD" w:rsidRPr="006A6281" w:rsidRDefault="001F04FD" w:rsidP="00AC4DEE">
            <w:pPr>
              <w:pStyle w:val="TableBody"/>
            </w:pPr>
            <w:r w:rsidRPr="006A6281">
              <w:t>$/MWh</w:t>
            </w:r>
          </w:p>
        </w:tc>
        <w:tc>
          <w:tcPr>
            <w:tcW w:w="6942" w:type="dxa"/>
            <w:gridSpan w:val="2"/>
          </w:tcPr>
          <w:p w14:paraId="4CC37677" w14:textId="77777777" w:rsidR="001F04FD" w:rsidRPr="006A6281" w:rsidRDefault="001F04FD" w:rsidP="00AC4DEE">
            <w:pPr>
              <w:pStyle w:val="TableBody"/>
            </w:pPr>
            <w:r w:rsidRPr="006A6281">
              <w:t xml:space="preserve">The price to use for the charge calculation when RTSPP is greater than -$20, -$20/MWh.  </w:t>
            </w:r>
          </w:p>
        </w:tc>
      </w:tr>
      <w:tr w:rsidR="001F04FD" w:rsidRPr="006A6281" w14:paraId="61C5DD62" w14:textId="77777777" w:rsidTr="00BA3F0D">
        <w:trPr>
          <w:cantSplit/>
        </w:trPr>
        <w:tc>
          <w:tcPr>
            <w:tcW w:w="1975" w:type="dxa"/>
          </w:tcPr>
          <w:p w14:paraId="242BB607" w14:textId="77777777" w:rsidR="001F04FD" w:rsidRPr="006A6281" w:rsidRDefault="001F04FD" w:rsidP="00AC4DEE">
            <w:pPr>
              <w:pStyle w:val="TableBody"/>
            </w:pPr>
            <w:r w:rsidRPr="006A6281">
              <w:t>KLR1</w:t>
            </w:r>
          </w:p>
        </w:tc>
        <w:tc>
          <w:tcPr>
            <w:tcW w:w="900" w:type="dxa"/>
          </w:tcPr>
          <w:p w14:paraId="3BF2EEE1" w14:textId="77777777" w:rsidR="001F04FD" w:rsidRPr="006A6281" w:rsidRDefault="00091181" w:rsidP="00AC4DEE">
            <w:pPr>
              <w:pStyle w:val="TableBody"/>
            </w:pPr>
            <w:r>
              <w:t>none</w:t>
            </w:r>
          </w:p>
        </w:tc>
        <w:tc>
          <w:tcPr>
            <w:tcW w:w="6942" w:type="dxa"/>
            <w:gridSpan w:val="2"/>
          </w:tcPr>
          <w:p w14:paraId="71C305E4" w14:textId="77777777" w:rsidR="001F04FD" w:rsidRPr="006A6281" w:rsidRDefault="001F04FD" w:rsidP="00AC4DEE">
            <w:pPr>
              <w:pStyle w:val="TableBody"/>
            </w:pPr>
            <w:r w:rsidRPr="006A6281">
              <w:t>The percentage tolerance for over-consumption of a Controllable Load Resource, XO%.</w:t>
            </w:r>
          </w:p>
        </w:tc>
      </w:tr>
      <w:tr w:rsidR="001F04FD" w:rsidRPr="006A6281" w14:paraId="50049375" w14:textId="77777777" w:rsidTr="00BA3F0D">
        <w:trPr>
          <w:cantSplit/>
        </w:trPr>
        <w:tc>
          <w:tcPr>
            <w:tcW w:w="1975" w:type="dxa"/>
          </w:tcPr>
          <w:p w14:paraId="7ECAE59E" w14:textId="77777777" w:rsidR="001F04FD" w:rsidRPr="006A6281" w:rsidRDefault="001F04FD" w:rsidP="00AC4DEE">
            <w:pPr>
              <w:pStyle w:val="TableBody"/>
              <w:rPr>
                <w:i/>
              </w:rPr>
            </w:pPr>
            <w:r w:rsidRPr="006A6281">
              <w:t>QLR1</w:t>
            </w:r>
          </w:p>
        </w:tc>
        <w:tc>
          <w:tcPr>
            <w:tcW w:w="900" w:type="dxa"/>
          </w:tcPr>
          <w:p w14:paraId="48D7E99D" w14:textId="77777777" w:rsidR="001F04FD" w:rsidRPr="006A6281" w:rsidRDefault="001F04FD" w:rsidP="00AC4DEE">
            <w:pPr>
              <w:pStyle w:val="TableBody"/>
            </w:pPr>
            <w:r w:rsidRPr="006A6281">
              <w:t>MW</w:t>
            </w:r>
          </w:p>
        </w:tc>
        <w:tc>
          <w:tcPr>
            <w:tcW w:w="6942" w:type="dxa"/>
            <w:gridSpan w:val="2"/>
          </w:tcPr>
          <w:p w14:paraId="1E2A18C2" w14:textId="77777777" w:rsidR="001F04FD" w:rsidRPr="006A6281" w:rsidRDefault="001F04FD" w:rsidP="00AC4DEE">
            <w:pPr>
              <w:pStyle w:val="TableBody"/>
            </w:pPr>
            <w:r w:rsidRPr="006A6281">
              <w:t>The MW tolerance for over-consumption of a Controllable Load Resource, YO MW.</w:t>
            </w:r>
          </w:p>
        </w:tc>
      </w:tr>
      <w:tr w:rsidR="001F04FD" w:rsidRPr="006A6281" w14:paraId="497DC1CD" w14:textId="77777777" w:rsidTr="00BA3F0D">
        <w:trPr>
          <w:cantSplit/>
        </w:trPr>
        <w:tc>
          <w:tcPr>
            <w:tcW w:w="1975" w:type="dxa"/>
          </w:tcPr>
          <w:p w14:paraId="5A99C632" w14:textId="77777777" w:rsidR="001F04FD" w:rsidRPr="006A6281" w:rsidRDefault="001F04FD" w:rsidP="00AC4DEE">
            <w:pPr>
              <w:pStyle w:val="TableBody"/>
              <w:rPr>
                <w:i/>
              </w:rPr>
            </w:pPr>
            <w:r w:rsidRPr="006A6281">
              <w:rPr>
                <w:i/>
              </w:rPr>
              <w:t>q</w:t>
            </w:r>
          </w:p>
        </w:tc>
        <w:tc>
          <w:tcPr>
            <w:tcW w:w="900" w:type="dxa"/>
          </w:tcPr>
          <w:p w14:paraId="58554C12" w14:textId="77777777" w:rsidR="001F04FD" w:rsidRPr="006A6281" w:rsidRDefault="001F04FD" w:rsidP="00AC4DEE">
            <w:pPr>
              <w:pStyle w:val="TableBody"/>
            </w:pPr>
            <w:r w:rsidRPr="006A6281">
              <w:t>none</w:t>
            </w:r>
          </w:p>
        </w:tc>
        <w:tc>
          <w:tcPr>
            <w:tcW w:w="6942" w:type="dxa"/>
            <w:gridSpan w:val="2"/>
          </w:tcPr>
          <w:p w14:paraId="5B543B8F" w14:textId="77777777" w:rsidR="001F04FD" w:rsidRPr="006A6281" w:rsidRDefault="001F04FD" w:rsidP="00AC4DEE">
            <w:pPr>
              <w:pStyle w:val="TableBody"/>
            </w:pPr>
            <w:r w:rsidRPr="006A6281">
              <w:t>A QSE.</w:t>
            </w:r>
          </w:p>
        </w:tc>
      </w:tr>
      <w:tr w:rsidR="001F04FD" w:rsidRPr="006A6281" w14:paraId="311D7AEE" w14:textId="77777777" w:rsidTr="00BA3F0D">
        <w:trPr>
          <w:cantSplit/>
        </w:trPr>
        <w:tc>
          <w:tcPr>
            <w:tcW w:w="1975" w:type="dxa"/>
          </w:tcPr>
          <w:p w14:paraId="7880C20A" w14:textId="77777777" w:rsidR="001F04FD" w:rsidRPr="006A6281" w:rsidRDefault="001F04FD" w:rsidP="00AC4DEE">
            <w:pPr>
              <w:pStyle w:val="TableBody"/>
              <w:rPr>
                <w:i/>
              </w:rPr>
            </w:pPr>
            <w:r w:rsidRPr="006A6281">
              <w:rPr>
                <w:i/>
              </w:rPr>
              <w:t>p</w:t>
            </w:r>
          </w:p>
        </w:tc>
        <w:tc>
          <w:tcPr>
            <w:tcW w:w="900" w:type="dxa"/>
          </w:tcPr>
          <w:p w14:paraId="7EA10166" w14:textId="77777777" w:rsidR="001F04FD" w:rsidRPr="006A6281" w:rsidRDefault="001F04FD" w:rsidP="00AC4DEE">
            <w:pPr>
              <w:pStyle w:val="TableBody"/>
            </w:pPr>
            <w:r w:rsidRPr="006A6281">
              <w:t>none</w:t>
            </w:r>
          </w:p>
        </w:tc>
        <w:tc>
          <w:tcPr>
            <w:tcW w:w="6942" w:type="dxa"/>
            <w:gridSpan w:val="2"/>
          </w:tcPr>
          <w:p w14:paraId="01BFAB5B" w14:textId="77777777" w:rsidR="001F04FD" w:rsidRPr="006A6281" w:rsidRDefault="001F04FD" w:rsidP="00AC4DEE">
            <w:pPr>
              <w:pStyle w:val="TableBody"/>
            </w:pPr>
            <w:r w:rsidRPr="006A6281">
              <w:t>A Settlement Point.</w:t>
            </w:r>
          </w:p>
        </w:tc>
      </w:tr>
      <w:tr w:rsidR="001F04FD" w:rsidRPr="006A6281" w14:paraId="7CF8F18B" w14:textId="77777777" w:rsidTr="00BA3F0D">
        <w:trPr>
          <w:cantSplit/>
        </w:trPr>
        <w:tc>
          <w:tcPr>
            <w:tcW w:w="1975" w:type="dxa"/>
          </w:tcPr>
          <w:p w14:paraId="5301D122" w14:textId="77777777" w:rsidR="001F04FD" w:rsidRPr="006A6281" w:rsidRDefault="001F04FD" w:rsidP="00AC4DEE">
            <w:pPr>
              <w:pStyle w:val="TableBody"/>
              <w:rPr>
                <w:i/>
              </w:rPr>
            </w:pPr>
            <w:r w:rsidRPr="006A6281">
              <w:rPr>
                <w:i/>
              </w:rPr>
              <w:t>r</w:t>
            </w:r>
          </w:p>
        </w:tc>
        <w:tc>
          <w:tcPr>
            <w:tcW w:w="900" w:type="dxa"/>
          </w:tcPr>
          <w:p w14:paraId="07C0D993" w14:textId="77777777" w:rsidR="001F04FD" w:rsidRPr="006A6281" w:rsidRDefault="00091181" w:rsidP="00AC4DEE">
            <w:pPr>
              <w:pStyle w:val="TableBody"/>
            </w:pPr>
            <w:r>
              <w:t>n</w:t>
            </w:r>
            <w:r w:rsidR="001F04FD" w:rsidRPr="006A6281">
              <w:t>one</w:t>
            </w:r>
          </w:p>
        </w:tc>
        <w:tc>
          <w:tcPr>
            <w:tcW w:w="6942" w:type="dxa"/>
            <w:gridSpan w:val="2"/>
          </w:tcPr>
          <w:p w14:paraId="0C67962D" w14:textId="77777777" w:rsidR="001F04FD" w:rsidRPr="006A6281" w:rsidRDefault="001F04FD" w:rsidP="00AC4DEE">
            <w:pPr>
              <w:pStyle w:val="TableBody"/>
            </w:pPr>
            <w:r w:rsidRPr="006A6281">
              <w:t>A Controllable Load Resource.</w:t>
            </w:r>
          </w:p>
        </w:tc>
      </w:tr>
      <w:tr w:rsidR="001F04FD" w:rsidRPr="006A6281" w14:paraId="02AAA236" w14:textId="77777777" w:rsidTr="00BA3F0D">
        <w:trPr>
          <w:cantSplit/>
          <w:trHeight w:val="152"/>
        </w:trPr>
        <w:tc>
          <w:tcPr>
            <w:tcW w:w="1975" w:type="dxa"/>
          </w:tcPr>
          <w:p w14:paraId="75576059" w14:textId="77777777" w:rsidR="001F04FD" w:rsidRPr="006A6281" w:rsidDel="00B33B6F" w:rsidRDefault="001F04FD" w:rsidP="00AC4DEE">
            <w:pPr>
              <w:pStyle w:val="TableBody"/>
              <w:rPr>
                <w:i/>
              </w:rPr>
            </w:pPr>
            <w:r w:rsidRPr="006A6281">
              <w:rPr>
                <w:i/>
              </w:rPr>
              <w:t>i</w:t>
            </w:r>
          </w:p>
        </w:tc>
        <w:tc>
          <w:tcPr>
            <w:tcW w:w="900" w:type="dxa"/>
          </w:tcPr>
          <w:p w14:paraId="3418241A" w14:textId="77777777" w:rsidR="001F04FD" w:rsidRPr="006A6281" w:rsidDel="00B33B6F" w:rsidRDefault="001F04FD" w:rsidP="00AC4DEE">
            <w:pPr>
              <w:pStyle w:val="TableBody"/>
            </w:pPr>
            <w:r w:rsidRPr="006A6281">
              <w:t>none</w:t>
            </w:r>
          </w:p>
        </w:tc>
        <w:tc>
          <w:tcPr>
            <w:tcW w:w="6942" w:type="dxa"/>
            <w:gridSpan w:val="2"/>
          </w:tcPr>
          <w:p w14:paraId="1D2DD755" w14:textId="77777777" w:rsidR="001F04FD" w:rsidRPr="006A6281" w:rsidDel="00B33B6F" w:rsidRDefault="001F04FD" w:rsidP="00AC4DEE">
            <w:pPr>
              <w:pStyle w:val="TableBody"/>
            </w:pPr>
            <w:r w:rsidRPr="006A6281">
              <w:t>A 15-minute Settlement Interval.</w:t>
            </w:r>
          </w:p>
        </w:tc>
      </w:tr>
      <w:tr w:rsidR="001F04FD" w:rsidRPr="006A6281" w14:paraId="7594C0D4" w14:textId="77777777" w:rsidTr="00BA3F0D">
        <w:trPr>
          <w:cantSplit/>
          <w:trHeight w:val="152"/>
        </w:trPr>
        <w:tc>
          <w:tcPr>
            <w:tcW w:w="1975" w:type="dxa"/>
            <w:tcBorders>
              <w:top w:val="single" w:sz="4" w:space="0" w:color="auto"/>
              <w:left w:val="single" w:sz="4" w:space="0" w:color="auto"/>
              <w:bottom w:val="single" w:sz="4" w:space="0" w:color="auto"/>
              <w:right w:val="single" w:sz="4" w:space="0" w:color="auto"/>
            </w:tcBorders>
          </w:tcPr>
          <w:p w14:paraId="671DAC49" w14:textId="77777777" w:rsidR="001F04FD" w:rsidRPr="006A6281" w:rsidRDefault="001F04FD" w:rsidP="00AC4DEE">
            <w:pPr>
              <w:pStyle w:val="TableBody"/>
              <w:rPr>
                <w:i/>
              </w:rPr>
            </w:pPr>
            <w:r w:rsidRPr="006A6281">
              <w:rPr>
                <w:i/>
              </w:rPr>
              <w:t>y</w:t>
            </w:r>
          </w:p>
        </w:tc>
        <w:tc>
          <w:tcPr>
            <w:tcW w:w="900" w:type="dxa"/>
            <w:tcBorders>
              <w:top w:val="single" w:sz="4" w:space="0" w:color="auto"/>
              <w:left w:val="single" w:sz="4" w:space="0" w:color="auto"/>
              <w:bottom w:val="single" w:sz="4" w:space="0" w:color="auto"/>
              <w:right w:val="single" w:sz="4" w:space="0" w:color="auto"/>
            </w:tcBorders>
          </w:tcPr>
          <w:p w14:paraId="78674EF9" w14:textId="77777777" w:rsidR="001F04FD" w:rsidRPr="006A6281" w:rsidRDefault="001F04FD" w:rsidP="00AC4DEE">
            <w:pPr>
              <w:pStyle w:val="TableBody"/>
            </w:pPr>
            <w:r w:rsidRPr="006A6281">
              <w:t>none</w:t>
            </w:r>
          </w:p>
        </w:tc>
        <w:tc>
          <w:tcPr>
            <w:tcW w:w="6942" w:type="dxa"/>
            <w:gridSpan w:val="2"/>
            <w:tcBorders>
              <w:top w:val="single" w:sz="4" w:space="0" w:color="auto"/>
              <w:left w:val="single" w:sz="4" w:space="0" w:color="auto"/>
              <w:bottom w:val="single" w:sz="4" w:space="0" w:color="auto"/>
              <w:right w:val="single" w:sz="4" w:space="0" w:color="auto"/>
            </w:tcBorders>
          </w:tcPr>
          <w:p w14:paraId="2E4DB13A" w14:textId="77777777" w:rsidR="001F04FD" w:rsidRPr="006A6281" w:rsidRDefault="001F04FD" w:rsidP="00AC4DEE">
            <w:pPr>
              <w:pStyle w:val="TableBody"/>
            </w:pPr>
            <w:r w:rsidRPr="006A6281">
              <w:t xml:space="preserve">A five-minute clock interval in the Settlement Interval. </w:t>
            </w:r>
          </w:p>
        </w:tc>
      </w:tr>
    </w:tbl>
    <w:p w14:paraId="5A771FA1" w14:textId="77777777" w:rsidR="00BE3301" w:rsidRDefault="00BE3301"/>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BE3301" w14:paraId="0050772A" w14:textId="77777777" w:rsidTr="002401F7">
        <w:tc>
          <w:tcPr>
            <w:tcW w:w="10055" w:type="dxa"/>
            <w:tcBorders>
              <w:top w:val="single" w:sz="4" w:space="0" w:color="auto"/>
              <w:left w:val="single" w:sz="4" w:space="0" w:color="auto"/>
              <w:bottom w:val="single" w:sz="4" w:space="0" w:color="auto"/>
              <w:right w:val="single" w:sz="4" w:space="0" w:color="auto"/>
            </w:tcBorders>
            <w:shd w:val="pct12" w:color="auto" w:fill="auto"/>
          </w:tcPr>
          <w:p w14:paraId="29AF89FD" w14:textId="2DCBB3DD" w:rsidR="00BE3301" w:rsidRDefault="00BE3301" w:rsidP="00AB2BB6">
            <w:pPr>
              <w:pStyle w:val="Instructions"/>
              <w:spacing w:before="120"/>
            </w:pPr>
            <w:bookmarkStart w:id="2057" w:name="_Toc402357154"/>
            <w:bookmarkStart w:id="2058" w:name="_Toc422486534"/>
            <w:bookmarkStart w:id="2059" w:name="_Toc433093387"/>
            <w:bookmarkStart w:id="2060" w:name="_Toc433093545"/>
            <w:bookmarkStart w:id="2061" w:name="_Toc440874775"/>
            <w:bookmarkStart w:id="2062" w:name="_Toc448142332"/>
            <w:bookmarkStart w:id="2063" w:name="_Toc448142489"/>
            <w:bookmarkStart w:id="2064" w:name="_Toc458770330"/>
            <w:bookmarkStart w:id="2065" w:name="_Toc459294298"/>
            <w:bookmarkStart w:id="2066" w:name="_Toc463262791"/>
            <w:bookmarkStart w:id="2067" w:name="_Toc468286864"/>
            <w:bookmarkStart w:id="2068" w:name="_Toc481502904"/>
            <w:bookmarkStart w:id="2069" w:name="_Toc496080072"/>
            <w:bookmarkStart w:id="2070" w:name="_Toc109009404"/>
            <w:r>
              <w:t>[NPRR963</w:t>
            </w:r>
            <w:r w:rsidR="009E7633">
              <w:t>,</w:t>
            </w:r>
            <w:r w:rsidR="00537E31">
              <w:t xml:space="preserve"> NPRR1010</w:t>
            </w:r>
            <w:r w:rsidR="009E7633">
              <w:t>, and NPRR1014</w:t>
            </w:r>
            <w:r>
              <w:t xml:space="preserve">:  Replace </w:t>
            </w:r>
            <w:r w:rsidR="0018785B">
              <w:t xml:space="preserve">applicable portions of </w:t>
            </w:r>
            <w:r>
              <w:t>Section 6.6.5.1.1.3 above with the following upon system implementation</w:t>
            </w:r>
            <w:r w:rsidR="00537E31">
              <w:t xml:space="preserve"> for NPRR963</w:t>
            </w:r>
            <w:r w:rsidR="009E7633">
              <w:t xml:space="preserve"> or NPRR1014</w:t>
            </w:r>
            <w:r w:rsidR="00537E31">
              <w:t>; or upon system implementation of the Real-Time Co-Optimization (RTC) project for NPRR1010;</w:t>
            </w:r>
            <w:r w:rsidR="00C215CF">
              <w:t xml:space="preserve"> and renumber accordingly</w:t>
            </w:r>
            <w:r>
              <w:t>:]</w:t>
            </w:r>
          </w:p>
          <w:p w14:paraId="30FC7C52" w14:textId="063506D7" w:rsidR="00BE3301" w:rsidRPr="002600B6" w:rsidRDefault="00BE3301" w:rsidP="00636003">
            <w:pPr>
              <w:pStyle w:val="H4"/>
              <w:tabs>
                <w:tab w:val="clear" w:pos="1260"/>
                <w:tab w:val="left" w:pos="1620"/>
              </w:tabs>
              <w:ind w:left="1627" w:hanging="1627"/>
              <w:outlineLvl w:val="4"/>
            </w:pPr>
            <w:bookmarkStart w:id="2071" w:name="_Toc60040695"/>
            <w:bookmarkStart w:id="2072" w:name="_Toc65151754"/>
            <w:bookmarkStart w:id="2073" w:name="_Toc80174780"/>
            <w:bookmarkStart w:id="2074" w:name="_Toc112417660"/>
            <w:bookmarkStart w:id="2075" w:name="_Toc119310329"/>
            <w:bookmarkStart w:id="2076" w:name="_Toc125966262"/>
            <w:bookmarkStart w:id="2077" w:name="_Toc135992360"/>
            <w:r w:rsidRPr="002600B6">
              <w:t>6.6.5.</w:t>
            </w:r>
            <w:r>
              <w:t>3</w:t>
            </w:r>
            <w:r w:rsidRPr="002600B6">
              <w:tab/>
              <w:t xml:space="preserve">Controllable Load Resource </w:t>
            </w:r>
            <w:r w:rsidR="00537E31">
              <w:t>Set</w:t>
            </w:r>
            <w:r w:rsidRPr="002600B6">
              <w:t xml:space="preserve"> Point Deviation Charge for Over Consumption</w:t>
            </w:r>
            <w:bookmarkEnd w:id="2071"/>
            <w:bookmarkEnd w:id="2072"/>
            <w:bookmarkEnd w:id="2073"/>
            <w:bookmarkEnd w:id="2074"/>
            <w:bookmarkEnd w:id="2075"/>
            <w:bookmarkEnd w:id="2076"/>
            <w:bookmarkEnd w:id="2077"/>
          </w:p>
          <w:p w14:paraId="613A3193" w14:textId="3B541563" w:rsidR="00BE3301" w:rsidRPr="006A6281" w:rsidRDefault="00BE3301" w:rsidP="00BE3301">
            <w:pPr>
              <w:pStyle w:val="BodyTextNumbered"/>
            </w:pPr>
            <w:r w:rsidRPr="006A6281">
              <w:t>(1)</w:t>
            </w:r>
            <w:r w:rsidRPr="006A6281">
              <w:tab/>
              <w:t xml:space="preserve">ERCOT shall charge a QSE </w:t>
            </w:r>
            <w:r>
              <w:t>of</w:t>
            </w:r>
            <w:r w:rsidRPr="006A6281">
              <w:t xml:space="preserve"> a Controllable Load Resource</w:t>
            </w:r>
            <w:r>
              <w:t xml:space="preserve">, </w:t>
            </w:r>
            <w:r w:rsidRPr="006A6281">
              <w:t>for over-consumption that exceeds the following tolerance.  The tolerance is the greater of:</w:t>
            </w:r>
          </w:p>
          <w:p w14:paraId="108CC1CD" w14:textId="618379FC" w:rsidR="00BE3301" w:rsidRPr="006A6281" w:rsidRDefault="00BE3301" w:rsidP="00BE3301">
            <w:pPr>
              <w:pStyle w:val="BodyTextNumbered"/>
              <w:ind w:left="1440"/>
            </w:pPr>
            <w:r w:rsidRPr="006A6281">
              <w:t>(a)</w:t>
            </w:r>
            <w:r w:rsidRPr="006A6281">
              <w:tab/>
              <w:t xml:space="preserve">XO% of the </w:t>
            </w:r>
            <w:r w:rsidR="00647F76">
              <w:t>AASP</w:t>
            </w:r>
            <w:r w:rsidRPr="006A6281">
              <w:t xml:space="preserve"> in the Settlement Interval; or</w:t>
            </w:r>
          </w:p>
          <w:p w14:paraId="02F39072" w14:textId="683907AD" w:rsidR="00BE3301" w:rsidRPr="006A6281" w:rsidRDefault="00BE3301" w:rsidP="00BE3301">
            <w:pPr>
              <w:pStyle w:val="BodyTextNumbered"/>
              <w:ind w:left="1440"/>
            </w:pPr>
            <w:r w:rsidRPr="006A6281">
              <w:t>(b)</w:t>
            </w:r>
            <w:r w:rsidRPr="006A6281">
              <w:tab/>
              <w:t xml:space="preserve">YO MW above the </w:t>
            </w:r>
            <w:r w:rsidR="00647F76">
              <w:t>AASP</w:t>
            </w:r>
            <w:r w:rsidRPr="006A6281">
              <w:t xml:space="preserve"> in the Settlement Interval</w:t>
            </w:r>
            <w:r>
              <w:t xml:space="preserve">. </w:t>
            </w:r>
            <w:r w:rsidRPr="006A6281">
              <w:t xml:space="preserve"> </w:t>
            </w:r>
          </w:p>
          <w:p w14:paraId="54F91704" w14:textId="65B18F25" w:rsidR="00BE3301" w:rsidRPr="006A6281" w:rsidRDefault="00BE3301" w:rsidP="00BE3301">
            <w:pPr>
              <w:pStyle w:val="BodyTextNumbered"/>
              <w:rPr>
                <w:iCs/>
              </w:rPr>
            </w:pPr>
            <w:r w:rsidRPr="006A6281">
              <w:rPr>
                <w:iCs/>
              </w:rPr>
              <w:t>(2)</w:t>
            </w:r>
            <w:r w:rsidRPr="006A6281">
              <w:rPr>
                <w:iCs/>
              </w:rPr>
              <w:tab/>
            </w:r>
            <w:r w:rsidRPr="006A6281">
              <w:t xml:space="preserve">The Controllable Load Resource </w:t>
            </w:r>
            <w:r w:rsidR="00647F76">
              <w:t>Set</w:t>
            </w:r>
            <w:r w:rsidRPr="006A6281">
              <w:t xml:space="preserve"> Point Deviation Charge for over-consumption variables XO and YO shall be subject to review and approval by </w:t>
            </w:r>
            <w:r>
              <w:t>the Technical Advisory Committee (</w:t>
            </w:r>
            <w:r w:rsidRPr="006A6281">
              <w:t>TAC</w:t>
            </w:r>
            <w:r>
              <w:t>)</w:t>
            </w:r>
            <w:r w:rsidRPr="006A6281">
              <w:t xml:space="preserve"> and shall be posted to the </w:t>
            </w:r>
            <w:r w:rsidR="0007207E">
              <w:t>ERCOT website</w:t>
            </w:r>
            <w:r w:rsidRPr="006A6281">
              <w:t xml:space="preserve"> no later than three Business Days after TAC approval.</w:t>
            </w:r>
          </w:p>
          <w:p w14:paraId="72F4D7BC" w14:textId="21B7F9B3" w:rsidR="00BE3301" w:rsidRPr="006A6281" w:rsidRDefault="00BE3301" w:rsidP="00BE3301">
            <w:pPr>
              <w:pStyle w:val="BodyTextNumbered"/>
              <w:rPr>
                <w:iCs/>
              </w:rPr>
            </w:pPr>
            <w:r w:rsidRPr="006A6281">
              <w:rPr>
                <w:iCs/>
              </w:rPr>
              <w:t>(3)</w:t>
            </w:r>
            <w:r w:rsidRPr="006A6281">
              <w:rPr>
                <w:iCs/>
              </w:rPr>
              <w:tab/>
              <w:t xml:space="preserve">The charge to each QSE for non-excused over-consumption for each </w:t>
            </w:r>
            <w:r w:rsidRPr="006A6281">
              <w:t>Controllable</w:t>
            </w:r>
            <w:r w:rsidRPr="006A6281">
              <w:rPr>
                <w:iCs/>
              </w:rPr>
              <w:t xml:space="preserve"> Load Resource</w:t>
            </w:r>
            <w:r>
              <w:t>,</w:t>
            </w:r>
            <w:r w:rsidRPr="006A6281">
              <w:rPr>
                <w:iCs/>
              </w:rPr>
              <w:t xml:space="preserve"> during a 15-minute Settlement Interval is calculated as follows:</w:t>
            </w:r>
          </w:p>
          <w:p w14:paraId="36052BA0" w14:textId="77777777" w:rsidR="00BE3301" w:rsidRPr="006A6281" w:rsidRDefault="00BE3301" w:rsidP="00BE3301">
            <w:pPr>
              <w:ind w:left="720"/>
              <w:rPr>
                <w:lang w:val="pt-BR"/>
              </w:rPr>
            </w:pPr>
          </w:p>
          <w:p w14:paraId="7F677B5A" w14:textId="29F30FCF" w:rsidR="00BE3301" w:rsidRPr="006A6281" w:rsidRDefault="00BE3301" w:rsidP="00BE3301">
            <w:pPr>
              <w:pStyle w:val="FormulaBold"/>
              <w:tabs>
                <w:tab w:val="left" w:pos="720"/>
              </w:tabs>
              <w:ind w:left="2880" w:hanging="2880"/>
              <w:rPr>
                <w:lang w:val="pt-BR"/>
              </w:rPr>
            </w:pPr>
            <w:r w:rsidRPr="006A6281">
              <w:rPr>
                <w:lang w:val="pt-BR"/>
              </w:rPr>
              <w:tab/>
            </w:r>
            <w:r w:rsidR="00647F76">
              <w:rPr>
                <w:lang w:val="pt-BR"/>
              </w:rPr>
              <w:t>S</w:t>
            </w:r>
            <w:r w:rsidRPr="006A6281">
              <w:rPr>
                <w:lang w:val="pt-BR"/>
              </w:rPr>
              <w:t>PDAMT</w:t>
            </w:r>
            <w:r w:rsidRPr="006A6281">
              <w:rPr>
                <w:i/>
                <w:vertAlign w:val="subscript"/>
                <w:lang w:val="pt-BR"/>
              </w:rPr>
              <w:t xml:space="preserve"> q, r, p, i</w:t>
            </w:r>
            <w:r w:rsidRPr="006A6281">
              <w:rPr>
                <w:lang w:val="pt-BR"/>
              </w:rPr>
              <w:t xml:space="preserve"> =</w:t>
            </w:r>
            <w:r w:rsidRPr="006A6281">
              <w:rPr>
                <w:lang w:val="pt-BR"/>
              </w:rPr>
              <w:tab/>
            </w:r>
            <w:r w:rsidRPr="006A6281">
              <w:t>-1 * Min (PRZ1, RTSPP</w:t>
            </w:r>
            <w:r>
              <w:t xml:space="preserve"> </w:t>
            </w:r>
            <w:r w:rsidRPr="006A6281">
              <w:rPr>
                <w:i/>
                <w:vertAlign w:val="subscript"/>
              </w:rPr>
              <w:t>p,</w:t>
            </w:r>
            <w:r>
              <w:rPr>
                <w:i/>
                <w:vertAlign w:val="subscript"/>
              </w:rPr>
              <w:t xml:space="preserve"> </w:t>
            </w:r>
            <w:r w:rsidRPr="006A6281">
              <w:rPr>
                <w:i/>
                <w:vertAlign w:val="subscript"/>
              </w:rPr>
              <w:t>i</w:t>
            </w:r>
            <w:r w:rsidRPr="006A6281">
              <w:t>) * Min (1, KP1) * OCONSM</w:t>
            </w:r>
            <w:r w:rsidRPr="006A6281">
              <w:rPr>
                <w:sz w:val="18"/>
                <w:szCs w:val="18"/>
                <w:vertAlign w:val="subscript"/>
              </w:rPr>
              <w:t xml:space="preserve"> </w:t>
            </w:r>
            <w:r w:rsidRPr="006A6281">
              <w:rPr>
                <w:i/>
                <w:vertAlign w:val="subscript"/>
              </w:rPr>
              <w:t>q, r, p, i</w:t>
            </w:r>
          </w:p>
          <w:p w14:paraId="3FF430EB" w14:textId="77777777" w:rsidR="00BE3301" w:rsidRPr="006A6281" w:rsidRDefault="00BE3301" w:rsidP="00BE3301">
            <w:pPr>
              <w:pStyle w:val="FormulaBold"/>
              <w:rPr>
                <w:b w:val="0"/>
              </w:rPr>
            </w:pPr>
            <w:r w:rsidRPr="006A6281">
              <w:rPr>
                <w:b w:val="0"/>
              </w:rPr>
              <w:t>Where:</w:t>
            </w:r>
          </w:p>
          <w:p w14:paraId="16057FB7" w14:textId="6FC88702" w:rsidR="00BE3301" w:rsidRPr="002600B6" w:rsidRDefault="00BE3301" w:rsidP="00BE3301">
            <w:pPr>
              <w:pStyle w:val="BodyTextNumbered"/>
              <w:ind w:firstLine="0"/>
              <w:rPr>
                <w:iCs/>
              </w:rPr>
            </w:pPr>
            <w:r w:rsidRPr="002600B6">
              <w:lastRenderedPageBreak/>
              <w:t>OCONSM</w:t>
            </w:r>
            <w:r w:rsidRPr="002600B6">
              <w:rPr>
                <w:i/>
                <w:iCs/>
                <w:vertAlign w:val="subscript"/>
                <w:lang w:val="es-ES"/>
              </w:rPr>
              <w:t xml:space="preserve"> q, r, p, i  </w:t>
            </w:r>
            <w:r w:rsidRPr="002600B6">
              <w:t xml:space="preserve"> = </w:t>
            </w:r>
            <w:r w:rsidRPr="002600B6">
              <w:rPr>
                <w:iCs/>
              </w:rPr>
              <w:t xml:space="preserve">Max [0, </w:t>
            </w:r>
            <w:r>
              <w:rPr>
                <w:iCs/>
              </w:rPr>
              <w:t>(</w:t>
            </w:r>
            <w:r w:rsidRPr="002600B6">
              <w:rPr>
                <w:iCs/>
              </w:rPr>
              <w:t>ATPC</w:t>
            </w:r>
            <w:r>
              <w:rPr>
                <w:iCs/>
              </w:rPr>
              <w:t xml:space="preserve"> </w:t>
            </w:r>
            <w:r w:rsidRPr="002600B6">
              <w:rPr>
                <w:i/>
                <w:vertAlign w:val="subscript"/>
                <w:lang w:val="es-ES"/>
              </w:rPr>
              <w:t>q, r, p, i</w:t>
            </w:r>
            <w:r w:rsidRPr="002600B6">
              <w:rPr>
                <w:iCs/>
              </w:rPr>
              <w:t xml:space="preserve"> - ¼* </w:t>
            </w:r>
            <w:r w:rsidRPr="002600B6">
              <w:t>Max (((1 + KLR1) * AA</w:t>
            </w:r>
            <w:r w:rsidR="00647F76">
              <w:t>S</w:t>
            </w:r>
            <w:r w:rsidRPr="002600B6">
              <w:t>P</w:t>
            </w:r>
            <w:r w:rsidRPr="002600B6">
              <w:rPr>
                <w:i/>
                <w:iCs/>
                <w:vertAlign w:val="subscript"/>
                <w:lang w:val="es-ES"/>
              </w:rPr>
              <w:t xml:space="preserve"> q, r, p, i</w:t>
            </w:r>
            <w:r w:rsidRPr="002600B6">
              <w:rPr>
                <w:rFonts w:ascii="Times New Roman Bold" w:hAnsi="Times New Roman Bold"/>
                <w:iCs/>
                <w:lang w:val="es-ES"/>
              </w:rPr>
              <w:t>)</w:t>
            </w:r>
            <w:r w:rsidRPr="002600B6">
              <w:t>, (AA</w:t>
            </w:r>
            <w:r w:rsidR="00647F76">
              <w:t>S</w:t>
            </w:r>
            <w:r w:rsidRPr="002600B6">
              <w:t>P</w:t>
            </w:r>
            <w:r w:rsidRPr="002600B6">
              <w:rPr>
                <w:i/>
                <w:iCs/>
                <w:vertAlign w:val="subscript"/>
                <w:lang w:val="es-ES"/>
              </w:rPr>
              <w:t xml:space="preserve"> q, r, p, i </w:t>
            </w:r>
            <w:r w:rsidRPr="002600B6">
              <w:t>+ QLR1)))</w:t>
            </w:r>
            <w:r w:rsidRPr="002600B6">
              <w:rPr>
                <w:iCs/>
              </w:rPr>
              <w:t>]</w:t>
            </w:r>
          </w:p>
          <w:p w14:paraId="6C0148E0" w14:textId="77777777" w:rsidR="00BE3301" w:rsidRPr="002600B6" w:rsidRDefault="00BE3301" w:rsidP="00BE3301">
            <w:pPr>
              <w:pStyle w:val="BodyTextNumbered"/>
              <w:ind w:left="1440"/>
            </w:pPr>
            <w:r w:rsidRPr="002600B6">
              <w:t>ATPC</w:t>
            </w:r>
            <w:r w:rsidRPr="002600B6">
              <w:rPr>
                <w:i/>
                <w:vertAlign w:val="subscript"/>
              </w:rPr>
              <w:t xml:space="preserve"> q, r, p, i</w:t>
            </w:r>
            <w:r w:rsidRPr="002600B6">
              <w:rPr>
                <w:i/>
                <w:vertAlign w:val="subscript"/>
              </w:rPr>
              <w:tab/>
            </w:r>
            <w:r w:rsidRPr="002600B6">
              <w:t>=</w:t>
            </w:r>
            <w:r w:rsidRPr="002600B6">
              <w:rPr>
                <w:i/>
                <w:vertAlign w:val="subscript"/>
              </w:rPr>
              <w:t xml:space="preserve">      </w:t>
            </w:r>
            <w:r w:rsidRPr="002600B6">
              <w:t xml:space="preserve"> (</w:t>
            </w:r>
            <w:r w:rsidRPr="00A33C4E">
              <w:rPr>
                <w:position w:val="-22"/>
              </w:rPr>
              <w:object w:dxaOrig="210" w:dyaOrig="450" w14:anchorId="17D3BCBE">
                <v:shape id="_x0000_i1188" type="#_x0000_t75" style="width:6pt;height:24pt" o:ole="">
                  <v:imagedata r:id="rId205" o:title=""/>
                </v:shape>
                <o:OLEObject Type="Embed" ProgID="Equation.3" ShapeID="_x0000_i1188" DrawAspect="Content" ObjectID="_1775282901" r:id="rId217"/>
              </w:object>
            </w:r>
            <w:r w:rsidRPr="002600B6">
              <w:t xml:space="preserve"> (AVGTPC5M</w:t>
            </w:r>
            <w:r w:rsidRPr="002600B6">
              <w:rPr>
                <w:i/>
                <w:vertAlign w:val="subscript"/>
              </w:rPr>
              <w:t xml:space="preserve"> q, r, p</w:t>
            </w:r>
            <w:r>
              <w:rPr>
                <w:i/>
                <w:vertAlign w:val="subscript"/>
              </w:rPr>
              <w:t>,</w:t>
            </w:r>
            <w:r w:rsidRPr="002600B6">
              <w:rPr>
                <w:i/>
                <w:iCs/>
                <w:vertAlign w:val="subscript"/>
                <w:lang w:val="es-ES"/>
              </w:rPr>
              <w:t xml:space="preserve"> i,</w:t>
            </w:r>
            <w:r>
              <w:rPr>
                <w:i/>
                <w:iCs/>
                <w:vertAlign w:val="subscript"/>
                <w:lang w:val="es-ES"/>
              </w:rPr>
              <w:t xml:space="preserve"> </w:t>
            </w:r>
            <w:r w:rsidRPr="002600B6">
              <w:rPr>
                <w:i/>
                <w:vertAlign w:val="subscript"/>
              </w:rPr>
              <w:t>y</w:t>
            </w:r>
            <w:r w:rsidRPr="002600B6">
              <w:t>) / 3) * ¼</w:t>
            </w:r>
          </w:p>
          <w:p w14:paraId="08559876" w14:textId="77777777" w:rsidR="00BE3301" w:rsidRPr="006A6281" w:rsidRDefault="00BE3301" w:rsidP="00BE3301">
            <w:r w:rsidRPr="006A6281">
              <w:t>The above variables are defined as follows: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900"/>
              <w:gridCol w:w="6930"/>
              <w:gridCol w:w="12"/>
            </w:tblGrid>
            <w:tr w:rsidR="00636003" w:rsidRPr="006A6281" w14:paraId="042BF826" w14:textId="77777777" w:rsidTr="00AB2BB6">
              <w:tc>
                <w:tcPr>
                  <w:tcW w:w="1975" w:type="dxa"/>
                </w:tcPr>
                <w:p w14:paraId="39038BE0" w14:textId="77777777" w:rsidR="00636003" w:rsidRPr="006A6281" w:rsidRDefault="00636003" w:rsidP="00636003">
                  <w:pPr>
                    <w:pStyle w:val="TableHead"/>
                    <w:rPr>
                      <w:sz w:val="18"/>
                      <w:szCs w:val="18"/>
                    </w:rPr>
                  </w:pPr>
                  <w:r w:rsidRPr="006A6281">
                    <w:rPr>
                      <w:sz w:val="18"/>
                      <w:szCs w:val="18"/>
                    </w:rPr>
                    <w:t>Variable</w:t>
                  </w:r>
                </w:p>
              </w:tc>
              <w:tc>
                <w:tcPr>
                  <w:tcW w:w="900" w:type="dxa"/>
                </w:tcPr>
                <w:p w14:paraId="5819DFDF" w14:textId="77777777" w:rsidR="00636003" w:rsidRPr="006A6281" w:rsidRDefault="00636003" w:rsidP="00636003">
                  <w:pPr>
                    <w:pStyle w:val="TableHead"/>
                    <w:rPr>
                      <w:sz w:val="18"/>
                      <w:szCs w:val="18"/>
                    </w:rPr>
                  </w:pPr>
                  <w:r w:rsidRPr="006A6281">
                    <w:rPr>
                      <w:sz w:val="18"/>
                      <w:szCs w:val="18"/>
                    </w:rPr>
                    <w:t>Unit</w:t>
                  </w:r>
                </w:p>
              </w:tc>
              <w:tc>
                <w:tcPr>
                  <w:tcW w:w="6942" w:type="dxa"/>
                  <w:gridSpan w:val="2"/>
                </w:tcPr>
                <w:p w14:paraId="73AE637F" w14:textId="77777777" w:rsidR="00636003" w:rsidRPr="006A6281" w:rsidRDefault="00636003" w:rsidP="00636003">
                  <w:pPr>
                    <w:pStyle w:val="TableHead"/>
                    <w:rPr>
                      <w:sz w:val="18"/>
                      <w:szCs w:val="18"/>
                    </w:rPr>
                  </w:pPr>
                  <w:r w:rsidRPr="006A6281">
                    <w:rPr>
                      <w:sz w:val="18"/>
                      <w:szCs w:val="18"/>
                    </w:rPr>
                    <w:t>Definition</w:t>
                  </w:r>
                </w:p>
              </w:tc>
            </w:tr>
            <w:tr w:rsidR="00636003" w:rsidRPr="006A6281" w14:paraId="01575295" w14:textId="77777777" w:rsidTr="00AB2BB6">
              <w:trPr>
                <w:cantSplit/>
              </w:trPr>
              <w:tc>
                <w:tcPr>
                  <w:tcW w:w="1975" w:type="dxa"/>
                </w:tcPr>
                <w:p w14:paraId="25DB8AC5" w14:textId="7AF05B13" w:rsidR="00636003" w:rsidRPr="006A6281" w:rsidRDefault="00647F76" w:rsidP="00636003">
                  <w:pPr>
                    <w:pStyle w:val="TableBody"/>
                  </w:pPr>
                  <w:r>
                    <w:t>S</w:t>
                  </w:r>
                  <w:r w:rsidR="00636003" w:rsidRPr="006A6281">
                    <w:t xml:space="preserve">PDAMT </w:t>
                  </w:r>
                  <w:r w:rsidR="00636003" w:rsidRPr="00107CC2">
                    <w:rPr>
                      <w:i/>
                      <w:vertAlign w:val="subscript"/>
                    </w:rPr>
                    <w:t>q, r, p, i</w:t>
                  </w:r>
                </w:p>
              </w:tc>
              <w:tc>
                <w:tcPr>
                  <w:tcW w:w="900" w:type="dxa"/>
                </w:tcPr>
                <w:p w14:paraId="72676D8C" w14:textId="77777777" w:rsidR="00636003" w:rsidRPr="006A6281" w:rsidRDefault="00636003" w:rsidP="00636003">
                  <w:pPr>
                    <w:pStyle w:val="TableBody"/>
                  </w:pPr>
                  <w:r w:rsidRPr="006A6281">
                    <w:t>$</w:t>
                  </w:r>
                </w:p>
              </w:tc>
              <w:tc>
                <w:tcPr>
                  <w:tcW w:w="6942" w:type="dxa"/>
                  <w:gridSpan w:val="2"/>
                </w:tcPr>
                <w:p w14:paraId="04E286BA" w14:textId="25968C19" w:rsidR="00636003" w:rsidRPr="006A6281" w:rsidRDefault="00647F76" w:rsidP="00647F76">
                  <w:pPr>
                    <w:pStyle w:val="TableBody"/>
                  </w:pPr>
                  <w:r>
                    <w:rPr>
                      <w:i/>
                    </w:rPr>
                    <w:t>Set</w:t>
                  </w:r>
                  <w:r w:rsidR="00636003" w:rsidRPr="006A6281">
                    <w:rPr>
                      <w:i/>
                    </w:rPr>
                    <w:t xml:space="preserve"> Point Deviation Charge per QSE per Settlement Point per Resource</w:t>
                  </w:r>
                  <w:r w:rsidR="00636003" w:rsidRPr="006A6281">
                    <w:t xml:space="preserve">—The charge to QSE </w:t>
                  </w:r>
                  <w:r w:rsidR="00636003" w:rsidRPr="006A6281">
                    <w:rPr>
                      <w:i/>
                    </w:rPr>
                    <w:t>q</w:t>
                  </w:r>
                  <w:r w:rsidR="00636003" w:rsidRPr="006A6281">
                    <w:t xml:space="preserve"> for Controllable Load Resource </w:t>
                  </w:r>
                  <w:r w:rsidR="00636003" w:rsidRPr="006A6281">
                    <w:rPr>
                      <w:i/>
                    </w:rPr>
                    <w:t>r</w:t>
                  </w:r>
                  <w:r w:rsidR="00636003" w:rsidRPr="006A6281">
                    <w:t xml:space="preserve"> at Settlement Point </w:t>
                  </w:r>
                  <w:r w:rsidR="00636003" w:rsidRPr="006A6281">
                    <w:rPr>
                      <w:i/>
                    </w:rPr>
                    <w:t>p</w:t>
                  </w:r>
                  <w:r w:rsidR="00636003" w:rsidRPr="006A6281">
                    <w:t xml:space="preserve">, for its deviation from </w:t>
                  </w:r>
                  <w:r>
                    <w:t>AASP</w:t>
                  </w:r>
                  <w:r w:rsidR="00636003" w:rsidRPr="006A6281">
                    <w:t xml:space="preserve">, for the 15-minute Settlement Interval </w:t>
                  </w:r>
                  <w:r w:rsidR="00636003" w:rsidRPr="006A6281">
                    <w:rPr>
                      <w:i/>
                    </w:rPr>
                    <w:t>i</w:t>
                  </w:r>
                  <w:r w:rsidR="00636003" w:rsidRPr="006A6281">
                    <w:t>.</w:t>
                  </w:r>
                </w:p>
              </w:tc>
            </w:tr>
            <w:tr w:rsidR="00636003" w:rsidRPr="006A6281" w14:paraId="2BFA55F4" w14:textId="77777777" w:rsidTr="00AB2BB6">
              <w:trPr>
                <w:cantSplit/>
              </w:trPr>
              <w:tc>
                <w:tcPr>
                  <w:tcW w:w="1975" w:type="dxa"/>
                </w:tcPr>
                <w:p w14:paraId="0E07DCC6" w14:textId="77777777" w:rsidR="00636003" w:rsidRPr="006A6281" w:rsidRDefault="00636003" w:rsidP="00636003">
                  <w:pPr>
                    <w:pStyle w:val="TableBody"/>
                  </w:pPr>
                  <w:r w:rsidRPr="006A6281">
                    <w:t xml:space="preserve">RTSPP </w:t>
                  </w:r>
                  <w:r w:rsidRPr="00107CC2">
                    <w:rPr>
                      <w:i/>
                      <w:vertAlign w:val="subscript"/>
                    </w:rPr>
                    <w:t>p, i</w:t>
                  </w:r>
                </w:p>
              </w:tc>
              <w:tc>
                <w:tcPr>
                  <w:tcW w:w="900" w:type="dxa"/>
                </w:tcPr>
                <w:p w14:paraId="5EAD45B6" w14:textId="77777777" w:rsidR="00636003" w:rsidRPr="006A6281" w:rsidRDefault="00636003" w:rsidP="00636003">
                  <w:pPr>
                    <w:pStyle w:val="TableBody"/>
                  </w:pPr>
                  <w:r w:rsidRPr="006A6281">
                    <w:t>$/MWh</w:t>
                  </w:r>
                </w:p>
              </w:tc>
              <w:tc>
                <w:tcPr>
                  <w:tcW w:w="6942" w:type="dxa"/>
                  <w:gridSpan w:val="2"/>
                </w:tcPr>
                <w:p w14:paraId="38583BC9" w14:textId="77777777" w:rsidR="00636003" w:rsidRPr="006A6281" w:rsidRDefault="00636003" w:rsidP="00636003">
                  <w:pPr>
                    <w:pStyle w:val="TableBody"/>
                  </w:pPr>
                  <w:r w:rsidRPr="006A6281">
                    <w:rPr>
                      <w:i/>
                    </w:rPr>
                    <w:t>Real-Time Settlement Point Price per Settlement Point</w:t>
                  </w:r>
                  <w:r w:rsidRPr="006A6281">
                    <w:t xml:space="preserve">—The Real-Time Settlement Point Price at Settlement Point </w:t>
                  </w:r>
                  <w:r w:rsidRPr="006A6281">
                    <w:rPr>
                      <w:i/>
                    </w:rPr>
                    <w:t>p</w:t>
                  </w:r>
                  <w:r w:rsidRPr="006A6281">
                    <w:t xml:space="preserve">, for the 15-minute Settlement Interval </w:t>
                  </w:r>
                  <w:r w:rsidRPr="006A6281">
                    <w:rPr>
                      <w:i/>
                    </w:rPr>
                    <w:t>i</w:t>
                  </w:r>
                  <w:r w:rsidRPr="006A6281">
                    <w:t>.</w:t>
                  </w:r>
                </w:p>
              </w:tc>
            </w:tr>
            <w:tr w:rsidR="00636003" w:rsidRPr="006A6281" w14:paraId="20E38C1F" w14:textId="77777777" w:rsidTr="00AB2BB6">
              <w:trPr>
                <w:gridAfter w:val="1"/>
                <w:wAfter w:w="12" w:type="dxa"/>
                <w:cantSplit/>
              </w:trPr>
              <w:tc>
                <w:tcPr>
                  <w:tcW w:w="1975" w:type="dxa"/>
                </w:tcPr>
                <w:p w14:paraId="3DC03381" w14:textId="77777777" w:rsidR="00636003" w:rsidRPr="006A6281" w:rsidRDefault="00636003" w:rsidP="00636003">
                  <w:pPr>
                    <w:pStyle w:val="TableBody"/>
                  </w:pPr>
                  <w:r w:rsidRPr="006A6281">
                    <w:t xml:space="preserve">ATPC </w:t>
                  </w:r>
                  <w:r w:rsidRPr="00107CC2">
                    <w:rPr>
                      <w:i/>
                      <w:vertAlign w:val="subscript"/>
                    </w:rPr>
                    <w:t>q, r, p, i</w:t>
                  </w:r>
                </w:p>
              </w:tc>
              <w:tc>
                <w:tcPr>
                  <w:tcW w:w="900" w:type="dxa"/>
                </w:tcPr>
                <w:p w14:paraId="1184A8BE" w14:textId="77777777" w:rsidR="00636003" w:rsidRPr="006A6281" w:rsidRDefault="00636003" w:rsidP="00636003">
                  <w:pPr>
                    <w:pStyle w:val="TableBody"/>
                  </w:pPr>
                  <w:r w:rsidRPr="006A6281">
                    <w:t>MWh</w:t>
                  </w:r>
                </w:p>
              </w:tc>
              <w:tc>
                <w:tcPr>
                  <w:tcW w:w="6930" w:type="dxa"/>
                </w:tcPr>
                <w:p w14:paraId="294A4270" w14:textId="77777777" w:rsidR="00636003" w:rsidRPr="006A6281" w:rsidRDefault="00636003" w:rsidP="00636003">
                  <w:pPr>
                    <w:pStyle w:val="TableBody"/>
                    <w:rPr>
                      <w:i/>
                    </w:rPr>
                  </w:pPr>
                  <w:r w:rsidRPr="006A6281">
                    <w:rPr>
                      <w:i/>
                    </w:rPr>
                    <w:t>Average Telemetered Power Consumption per QSE per Settlement Point per Controllable Load Resource</w:t>
                  </w:r>
                  <w:r w:rsidRPr="006A6281">
                    <w:t xml:space="preserve">—The average telemetered power consumption of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p>
              </w:tc>
            </w:tr>
            <w:tr w:rsidR="00636003" w:rsidRPr="006A6281" w14:paraId="5EE92C1A" w14:textId="77777777" w:rsidTr="00AB2BB6">
              <w:trPr>
                <w:gridAfter w:val="1"/>
                <w:wAfter w:w="12" w:type="dxa"/>
                <w:cantSplit/>
              </w:trPr>
              <w:tc>
                <w:tcPr>
                  <w:tcW w:w="1975" w:type="dxa"/>
                </w:tcPr>
                <w:p w14:paraId="54833509" w14:textId="7EA5C976" w:rsidR="00636003" w:rsidRPr="006A6281" w:rsidRDefault="00636003" w:rsidP="00F64D00">
                  <w:pPr>
                    <w:pStyle w:val="TableBody"/>
                  </w:pPr>
                  <w:r w:rsidRPr="006A6281">
                    <w:t>AA</w:t>
                  </w:r>
                  <w:r w:rsidR="00647F76">
                    <w:t>S</w:t>
                  </w:r>
                  <w:r w:rsidRPr="006A6281">
                    <w:t xml:space="preserve">P </w:t>
                  </w:r>
                  <w:r w:rsidRPr="00107CC2">
                    <w:rPr>
                      <w:i/>
                      <w:vertAlign w:val="subscript"/>
                    </w:rPr>
                    <w:t>q, r, p, i</w:t>
                  </w:r>
                </w:p>
              </w:tc>
              <w:tc>
                <w:tcPr>
                  <w:tcW w:w="900" w:type="dxa"/>
                </w:tcPr>
                <w:p w14:paraId="489687D1" w14:textId="77777777" w:rsidR="00636003" w:rsidRPr="006A6281" w:rsidRDefault="00636003" w:rsidP="00636003">
                  <w:pPr>
                    <w:pStyle w:val="TableBody"/>
                  </w:pPr>
                  <w:r w:rsidRPr="006A6281">
                    <w:t>MW</w:t>
                  </w:r>
                </w:p>
              </w:tc>
              <w:tc>
                <w:tcPr>
                  <w:tcW w:w="6930" w:type="dxa"/>
                </w:tcPr>
                <w:p w14:paraId="51E525D5" w14:textId="0B589C11" w:rsidR="00636003" w:rsidRPr="006A6281" w:rsidRDefault="00647F76" w:rsidP="00F64D00">
                  <w:pPr>
                    <w:pStyle w:val="TableBody"/>
                    <w:rPr>
                      <w:i/>
                    </w:rPr>
                  </w:pPr>
                  <w:r>
                    <w:rPr>
                      <w:i/>
                    </w:rPr>
                    <w:t>Average</w:t>
                  </w:r>
                  <w:r w:rsidR="00636003" w:rsidRPr="006A6281">
                    <w:rPr>
                      <w:i/>
                    </w:rPr>
                    <w:t xml:space="preserve"> Aggregated </w:t>
                  </w:r>
                  <w:r>
                    <w:rPr>
                      <w:i/>
                    </w:rPr>
                    <w:t>Set</w:t>
                  </w:r>
                  <w:r w:rsidR="00636003" w:rsidRPr="006A6281">
                    <w:rPr>
                      <w:i/>
                    </w:rPr>
                    <w:t xml:space="preserve"> Point </w:t>
                  </w:r>
                  <w:r w:rsidR="00636003">
                    <w:rPr>
                      <w:i/>
                    </w:rPr>
                    <w:t xml:space="preserve">for the Resource </w:t>
                  </w:r>
                  <w:r w:rsidR="00636003" w:rsidRPr="006A6281">
                    <w:rPr>
                      <w:i/>
                    </w:rPr>
                    <w:t>per QSE per Settlement Point per Resource</w:t>
                  </w:r>
                  <w:r w:rsidR="00636003" w:rsidRPr="006A6281">
                    <w:t xml:space="preserve">—The </w:t>
                  </w:r>
                  <w:r>
                    <w:rPr>
                      <w:iCs w:val="0"/>
                    </w:rPr>
                    <w:t>average of the Average Five Minute Clock Interval Set Point (AVGSP5M)</w:t>
                  </w:r>
                  <w:r w:rsidR="00636003" w:rsidRPr="006A6281">
                    <w:t xml:space="preserve"> of Resource </w:t>
                  </w:r>
                  <w:r w:rsidR="00636003" w:rsidRPr="006A6281">
                    <w:rPr>
                      <w:i/>
                    </w:rPr>
                    <w:t>r</w:t>
                  </w:r>
                  <w:r w:rsidR="00636003" w:rsidRPr="006A6281">
                    <w:t xml:space="preserve"> represented by QSE </w:t>
                  </w:r>
                  <w:r w:rsidR="00636003" w:rsidRPr="006A6281">
                    <w:rPr>
                      <w:i/>
                    </w:rPr>
                    <w:t xml:space="preserve">q </w:t>
                  </w:r>
                  <w:r w:rsidR="00636003" w:rsidRPr="006A6281">
                    <w:t xml:space="preserve">at Settlement Point </w:t>
                  </w:r>
                  <w:r w:rsidR="00636003" w:rsidRPr="006A6281">
                    <w:rPr>
                      <w:i/>
                    </w:rPr>
                    <w:t>p</w:t>
                  </w:r>
                  <w:r w:rsidR="00636003" w:rsidRPr="006A6281">
                    <w:t xml:space="preserve">, for the 15-minute Settlement Interval </w:t>
                  </w:r>
                  <w:r w:rsidR="00636003" w:rsidRPr="006A6281">
                    <w:rPr>
                      <w:i/>
                    </w:rPr>
                    <w:t>i</w:t>
                  </w:r>
                  <w:r w:rsidR="00636003" w:rsidRPr="006A6281">
                    <w:t xml:space="preserve">.  </w:t>
                  </w:r>
                </w:p>
              </w:tc>
            </w:tr>
            <w:tr w:rsidR="00636003" w:rsidRPr="006A6281" w14:paraId="15B887AE" w14:textId="77777777" w:rsidTr="00AB2BB6">
              <w:trPr>
                <w:cantSplit/>
              </w:trPr>
              <w:tc>
                <w:tcPr>
                  <w:tcW w:w="1975" w:type="dxa"/>
                </w:tcPr>
                <w:p w14:paraId="324DC57A" w14:textId="77777777" w:rsidR="00636003" w:rsidRPr="006A6281" w:rsidRDefault="00636003" w:rsidP="00636003">
                  <w:pPr>
                    <w:pStyle w:val="TableBody"/>
                  </w:pPr>
                  <w:r w:rsidRPr="006A6281">
                    <w:t>AVGTPC5M</w:t>
                  </w:r>
                  <w:r w:rsidRPr="006A6281">
                    <w:rPr>
                      <w:i/>
                      <w:vertAlign w:val="subscript"/>
                      <w:lang w:val="fr-FR"/>
                    </w:rPr>
                    <w:t xml:space="preserve"> </w:t>
                  </w:r>
                  <w:r w:rsidRPr="00107CC2">
                    <w:rPr>
                      <w:i/>
                      <w:vertAlign w:val="subscript"/>
                      <w:lang w:val="fr-FR"/>
                    </w:rPr>
                    <w:t>q, r, p, i, y</w:t>
                  </w:r>
                </w:p>
              </w:tc>
              <w:tc>
                <w:tcPr>
                  <w:tcW w:w="900" w:type="dxa"/>
                </w:tcPr>
                <w:p w14:paraId="6C9D9F9A" w14:textId="77777777" w:rsidR="00636003" w:rsidRPr="006A6281" w:rsidRDefault="00636003" w:rsidP="00636003">
                  <w:pPr>
                    <w:pStyle w:val="TableBody"/>
                  </w:pPr>
                  <w:r w:rsidRPr="006A6281">
                    <w:t>MW</w:t>
                  </w:r>
                </w:p>
              </w:tc>
              <w:tc>
                <w:tcPr>
                  <w:tcW w:w="6942" w:type="dxa"/>
                  <w:gridSpan w:val="2"/>
                </w:tcPr>
                <w:p w14:paraId="7600BF51" w14:textId="77777777" w:rsidR="00636003" w:rsidRPr="006A6281" w:rsidRDefault="00636003" w:rsidP="00636003">
                  <w:pPr>
                    <w:pStyle w:val="TableBody"/>
                  </w:pPr>
                  <w:r w:rsidRPr="006A6281">
                    <w:rPr>
                      <w:i/>
                    </w:rPr>
                    <w:t>Average Telemetered Power Consumption for the 5 Minutes</w:t>
                  </w:r>
                  <w:r w:rsidRPr="006A6281">
                    <w:t xml:space="preserve">—The average telemetered  power consumption of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five-minute clock interval </w:t>
                  </w:r>
                  <w:r w:rsidRPr="006A6281">
                    <w:rPr>
                      <w:i/>
                    </w:rPr>
                    <w:t>y</w:t>
                  </w:r>
                  <w:r w:rsidRPr="006A6281">
                    <w:t xml:space="preserve">, within the 15-minute Settlement Interval </w:t>
                  </w:r>
                  <w:r w:rsidRPr="006A6281">
                    <w:rPr>
                      <w:i/>
                    </w:rPr>
                    <w:t>i</w:t>
                  </w:r>
                  <w:r w:rsidRPr="006A6281">
                    <w:t>.</w:t>
                  </w:r>
                </w:p>
              </w:tc>
            </w:tr>
            <w:tr w:rsidR="00636003" w:rsidRPr="006A6281" w14:paraId="36DD1682" w14:textId="77777777" w:rsidTr="00AB2BB6">
              <w:trPr>
                <w:cantSplit/>
              </w:trPr>
              <w:tc>
                <w:tcPr>
                  <w:tcW w:w="1975" w:type="dxa"/>
                </w:tcPr>
                <w:p w14:paraId="6339DE6C" w14:textId="77777777" w:rsidR="00636003" w:rsidRPr="006A6281" w:rsidRDefault="00636003" w:rsidP="00636003">
                  <w:pPr>
                    <w:pStyle w:val="TableBody"/>
                  </w:pPr>
                  <w:r w:rsidRPr="006A6281">
                    <w:t xml:space="preserve">OCONSM </w:t>
                  </w:r>
                  <w:r w:rsidRPr="00107CC2">
                    <w:rPr>
                      <w:i/>
                      <w:vertAlign w:val="subscript"/>
                    </w:rPr>
                    <w:t>q, r, p, i</w:t>
                  </w:r>
                </w:p>
              </w:tc>
              <w:tc>
                <w:tcPr>
                  <w:tcW w:w="900" w:type="dxa"/>
                </w:tcPr>
                <w:p w14:paraId="3E16C8A0" w14:textId="77777777" w:rsidR="00636003" w:rsidRPr="006A6281" w:rsidRDefault="00636003" w:rsidP="00636003">
                  <w:pPr>
                    <w:pStyle w:val="TableBody"/>
                  </w:pPr>
                  <w:r w:rsidRPr="006A6281">
                    <w:t>MW</w:t>
                  </w:r>
                  <w:r>
                    <w:t>h</w:t>
                  </w:r>
                </w:p>
              </w:tc>
              <w:tc>
                <w:tcPr>
                  <w:tcW w:w="6942" w:type="dxa"/>
                  <w:gridSpan w:val="2"/>
                </w:tcPr>
                <w:p w14:paraId="0B1B717A" w14:textId="77777777" w:rsidR="00636003" w:rsidRPr="006A6281" w:rsidRDefault="00636003" w:rsidP="00636003">
                  <w:pPr>
                    <w:pStyle w:val="TableBody"/>
                  </w:pPr>
                  <w:r w:rsidRPr="006A6281">
                    <w:rPr>
                      <w:i/>
                    </w:rPr>
                    <w:t>Over-Consumption Volumes per QSE per Settlement Point per Controllable Load Resource</w:t>
                  </w:r>
                  <w:r w:rsidRPr="006A6281">
                    <w:t xml:space="preserve">—The amount over-consumed by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r w:rsidRPr="006A6281">
                    <w:t>.</w:t>
                  </w:r>
                </w:p>
              </w:tc>
            </w:tr>
            <w:tr w:rsidR="00636003" w:rsidRPr="006A6281" w14:paraId="35CC85D9" w14:textId="77777777" w:rsidTr="00AB2BB6">
              <w:trPr>
                <w:cantSplit/>
              </w:trPr>
              <w:tc>
                <w:tcPr>
                  <w:tcW w:w="1975" w:type="dxa"/>
                </w:tcPr>
                <w:p w14:paraId="5AB5541D" w14:textId="77777777" w:rsidR="00636003" w:rsidRPr="006A6281" w:rsidRDefault="00636003" w:rsidP="00636003">
                  <w:pPr>
                    <w:pStyle w:val="TableBody"/>
                  </w:pPr>
                  <w:r w:rsidRPr="006A6281">
                    <w:t>KP1</w:t>
                  </w:r>
                </w:p>
              </w:tc>
              <w:tc>
                <w:tcPr>
                  <w:tcW w:w="900" w:type="dxa"/>
                </w:tcPr>
                <w:p w14:paraId="7968C309" w14:textId="77777777" w:rsidR="00636003" w:rsidRPr="006A6281" w:rsidRDefault="00636003" w:rsidP="00636003">
                  <w:pPr>
                    <w:pStyle w:val="TableBody"/>
                  </w:pPr>
                  <w:r>
                    <w:t>n</w:t>
                  </w:r>
                  <w:r w:rsidRPr="006A6281">
                    <w:t>one</w:t>
                  </w:r>
                </w:p>
              </w:tc>
              <w:tc>
                <w:tcPr>
                  <w:tcW w:w="6942" w:type="dxa"/>
                  <w:gridSpan w:val="2"/>
                </w:tcPr>
                <w:p w14:paraId="430F1CB1" w14:textId="77777777" w:rsidR="00636003" w:rsidRPr="006A6281" w:rsidRDefault="00636003" w:rsidP="00636003">
                  <w:pPr>
                    <w:pStyle w:val="TableBody"/>
                  </w:pPr>
                  <w:r w:rsidRPr="006A6281">
                    <w:t>The coefficient applied to the Settlement Point Price for over-consumption charge, 1.0.</w:t>
                  </w:r>
                </w:p>
              </w:tc>
            </w:tr>
            <w:tr w:rsidR="00636003" w:rsidRPr="006A6281" w14:paraId="226EA019" w14:textId="77777777" w:rsidTr="00AB2BB6">
              <w:trPr>
                <w:cantSplit/>
              </w:trPr>
              <w:tc>
                <w:tcPr>
                  <w:tcW w:w="1975" w:type="dxa"/>
                </w:tcPr>
                <w:p w14:paraId="02379D9E" w14:textId="77777777" w:rsidR="00636003" w:rsidRPr="006A6281" w:rsidRDefault="00636003" w:rsidP="00636003">
                  <w:pPr>
                    <w:pStyle w:val="TableBody"/>
                  </w:pPr>
                  <w:r w:rsidRPr="006A6281">
                    <w:t>PRZ1</w:t>
                  </w:r>
                </w:p>
              </w:tc>
              <w:tc>
                <w:tcPr>
                  <w:tcW w:w="900" w:type="dxa"/>
                </w:tcPr>
                <w:p w14:paraId="2AA66A53" w14:textId="77777777" w:rsidR="00636003" w:rsidRPr="006A6281" w:rsidRDefault="00636003" w:rsidP="00636003">
                  <w:pPr>
                    <w:pStyle w:val="TableBody"/>
                  </w:pPr>
                  <w:r w:rsidRPr="006A6281">
                    <w:t>$/MWh</w:t>
                  </w:r>
                </w:p>
              </w:tc>
              <w:tc>
                <w:tcPr>
                  <w:tcW w:w="6942" w:type="dxa"/>
                  <w:gridSpan w:val="2"/>
                </w:tcPr>
                <w:p w14:paraId="4D49C746" w14:textId="77777777" w:rsidR="00636003" w:rsidRPr="006A6281" w:rsidRDefault="00636003" w:rsidP="00636003">
                  <w:pPr>
                    <w:pStyle w:val="TableBody"/>
                  </w:pPr>
                  <w:r w:rsidRPr="006A6281">
                    <w:t xml:space="preserve">The price to use for the charge calculation when RTSPP is greater than -$20, -$20/MWh.  </w:t>
                  </w:r>
                </w:p>
              </w:tc>
            </w:tr>
            <w:tr w:rsidR="00636003" w:rsidRPr="006A6281" w14:paraId="62D82667" w14:textId="77777777" w:rsidTr="00AB2BB6">
              <w:trPr>
                <w:cantSplit/>
              </w:trPr>
              <w:tc>
                <w:tcPr>
                  <w:tcW w:w="1975" w:type="dxa"/>
                </w:tcPr>
                <w:p w14:paraId="0900A67E" w14:textId="77777777" w:rsidR="00636003" w:rsidRPr="006A6281" w:rsidRDefault="00636003" w:rsidP="00636003">
                  <w:pPr>
                    <w:pStyle w:val="TableBody"/>
                  </w:pPr>
                  <w:r w:rsidRPr="006A6281">
                    <w:t>KLR1</w:t>
                  </w:r>
                </w:p>
              </w:tc>
              <w:tc>
                <w:tcPr>
                  <w:tcW w:w="900" w:type="dxa"/>
                </w:tcPr>
                <w:p w14:paraId="78FFE738" w14:textId="77777777" w:rsidR="00636003" w:rsidRPr="006A6281" w:rsidRDefault="00636003" w:rsidP="00636003">
                  <w:pPr>
                    <w:pStyle w:val="TableBody"/>
                  </w:pPr>
                  <w:r>
                    <w:t>none</w:t>
                  </w:r>
                </w:p>
              </w:tc>
              <w:tc>
                <w:tcPr>
                  <w:tcW w:w="6942" w:type="dxa"/>
                  <w:gridSpan w:val="2"/>
                </w:tcPr>
                <w:p w14:paraId="0C563912" w14:textId="77777777" w:rsidR="00636003" w:rsidRPr="006A6281" w:rsidRDefault="00636003" w:rsidP="00636003">
                  <w:pPr>
                    <w:pStyle w:val="TableBody"/>
                  </w:pPr>
                  <w:r w:rsidRPr="006A6281">
                    <w:t>The percentage tolerance for over-consumption of a Controllable Load Resource, XO%.</w:t>
                  </w:r>
                </w:p>
              </w:tc>
            </w:tr>
            <w:tr w:rsidR="00636003" w:rsidRPr="006A6281" w14:paraId="77A0D90C" w14:textId="77777777" w:rsidTr="00AB2BB6">
              <w:trPr>
                <w:cantSplit/>
              </w:trPr>
              <w:tc>
                <w:tcPr>
                  <w:tcW w:w="1975" w:type="dxa"/>
                </w:tcPr>
                <w:p w14:paraId="19462678" w14:textId="77777777" w:rsidR="00636003" w:rsidRPr="006A6281" w:rsidRDefault="00636003" w:rsidP="00636003">
                  <w:pPr>
                    <w:pStyle w:val="TableBody"/>
                    <w:rPr>
                      <w:i/>
                    </w:rPr>
                  </w:pPr>
                  <w:r w:rsidRPr="006A6281">
                    <w:t>QLR1</w:t>
                  </w:r>
                </w:p>
              </w:tc>
              <w:tc>
                <w:tcPr>
                  <w:tcW w:w="900" w:type="dxa"/>
                </w:tcPr>
                <w:p w14:paraId="333E9665" w14:textId="77777777" w:rsidR="00636003" w:rsidRPr="006A6281" w:rsidRDefault="00636003" w:rsidP="00636003">
                  <w:pPr>
                    <w:pStyle w:val="TableBody"/>
                  </w:pPr>
                  <w:r w:rsidRPr="006A6281">
                    <w:t>MW</w:t>
                  </w:r>
                </w:p>
              </w:tc>
              <w:tc>
                <w:tcPr>
                  <w:tcW w:w="6942" w:type="dxa"/>
                  <w:gridSpan w:val="2"/>
                </w:tcPr>
                <w:p w14:paraId="031C8181" w14:textId="77777777" w:rsidR="00636003" w:rsidRPr="006A6281" w:rsidRDefault="00636003" w:rsidP="00636003">
                  <w:pPr>
                    <w:pStyle w:val="TableBody"/>
                  </w:pPr>
                  <w:r w:rsidRPr="006A6281">
                    <w:t>The MW tolerance for over-consumption of a Controllable Load Resource, YO MW.</w:t>
                  </w:r>
                </w:p>
              </w:tc>
            </w:tr>
            <w:tr w:rsidR="00636003" w:rsidRPr="006A6281" w14:paraId="7305D967" w14:textId="77777777" w:rsidTr="00AB2BB6">
              <w:trPr>
                <w:cantSplit/>
              </w:trPr>
              <w:tc>
                <w:tcPr>
                  <w:tcW w:w="1975" w:type="dxa"/>
                </w:tcPr>
                <w:p w14:paraId="70B3A17D" w14:textId="77777777" w:rsidR="00636003" w:rsidRPr="006A6281" w:rsidRDefault="00636003" w:rsidP="00636003">
                  <w:pPr>
                    <w:pStyle w:val="TableBody"/>
                    <w:rPr>
                      <w:i/>
                    </w:rPr>
                  </w:pPr>
                  <w:r w:rsidRPr="006A6281">
                    <w:rPr>
                      <w:i/>
                    </w:rPr>
                    <w:t>q</w:t>
                  </w:r>
                </w:p>
              </w:tc>
              <w:tc>
                <w:tcPr>
                  <w:tcW w:w="900" w:type="dxa"/>
                </w:tcPr>
                <w:p w14:paraId="36471A31" w14:textId="77777777" w:rsidR="00636003" w:rsidRPr="006A6281" w:rsidRDefault="00636003" w:rsidP="00636003">
                  <w:pPr>
                    <w:pStyle w:val="TableBody"/>
                  </w:pPr>
                  <w:r w:rsidRPr="006A6281">
                    <w:t>none</w:t>
                  </w:r>
                </w:p>
              </w:tc>
              <w:tc>
                <w:tcPr>
                  <w:tcW w:w="6942" w:type="dxa"/>
                  <w:gridSpan w:val="2"/>
                </w:tcPr>
                <w:p w14:paraId="60C4A549" w14:textId="77777777" w:rsidR="00636003" w:rsidRPr="006A6281" w:rsidRDefault="00636003" w:rsidP="00636003">
                  <w:pPr>
                    <w:pStyle w:val="TableBody"/>
                  </w:pPr>
                  <w:r w:rsidRPr="006A6281">
                    <w:t>A QSE.</w:t>
                  </w:r>
                </w:p>
              </w:tc>
            </w:tr>
            <w:tr w:rsidR="00636003" w:rsidRPr="006A6281" w14:paraId="601C0DAA" w14:textId="77777777" w:rsidTr="00AB2BB6">
              <w:trPr>
                <w:cantSplit/>
              </w:trPr>
              <w:tc>
                <w:tcPr>
                  <w:tcW w:w="1975" w:type="dxa"/>
                </w:tcPr>
                <w:p w14:paraId="4272363C" w14:textId="77777777" w:rsidR="00636003" w:rsidRPr="006A6281" w:rsidRDefault="00636003" w:rsidP="00636003">
                  <w:pPr>
                    <w:pStyle w:val="TableBody"/>
                    <w:rPr>
                      <w:i/>
                    </w:rPr>
                  </w:pPr>
                  <w:r w:rsidRPr="006A6281">
                    <w:rPr>
                      <w:i/>
                    </w:rPr>
                    <w:t>p</w:t>
                  </w:r>
                </w:p>
              </w:tc>
              <w:tc>
                <w:tcPr>
                  <w:tcW w:w="900" w:type="dxa"/>
                </w:tcPr>
                <w:p w14:paraId="32977257" w14:textId="77777777" w:rsidR="00636003" w:rsidRPr="006A6281" w:rsidRDefault="00636003" w:rsidP="00636003">
                  <w:pPr>
                    <w:pStyle w:val="TableBody"/>
                  </w:pPr>
                  <w:r w:rsidRPr="006A6281">
                    <w:t>none</w:t>
                  </w:r>
                </w:p>
              </w:tc>
              <w:tc>
                <w:tcPr>
                  <w:tcW w:w="6942" w:type="dxa"/>
                  <w:gridSpan w:val="2"/>
                </w:tcPr>
                <w:p w14:paraId="770A4593" w14:textId="77777777" w:rsidR="00636003" w:rsidRPr="006A6281" w:rsidRDefault="00636003" w:rsidP="00636003">
                  <w:pPr>
                    <w:pStyle w:val="TableBody"/>
                  </w:pPr>
                  <w:r w:rsidRPr="006A6281">
                    <w:t>A Settlement Point.</w:t>
                  </w:r>
                </w:p>
              </w:tc>
            </w:tr>
            <w:tr w:rsidR="00636003" w:rsidRPr="006A6281" w14:paraId="099C3E93" w14:textId="77777777" w:rsidTr="00AB2BB6">
              <w:trPr>
                <w:cantSplit/>
              </w:trPr>
              <w:tc>
                <w:tcPr>
                  <w:tcW w:w="1975" w:type="dxa"/>
                </w:tcPr>
                <w:p w14:paraId="2F4516F0" w14:textId="77777777" w:rsidR="00636003" w:rsidRPr="006A6281" w:rsidRDefault="00636003" w:rsidP="00636003">
                  <w:pPr>
                    <w:pStyle w:val="TableBody"/>
                    <w:rPr>
                      <w:i/>
                    </w:rPr>
                  </w:pPr>
                  <w:r w:rsidRPr="006A6281">
                    <w:rPr>
                      <w:i/>
                    </w:rPr>
                    <w:t>r</w:t>
                  </w:r>
                </w:p>
              </w:tc>
              <w:tc>
                <w:tcPr>
                  <w:tcW w:w="900" w:type="dxa"/>
                </w:tcPr>
                <w:p w14:paraId="088DC969" w14:textId="77777777" w:rsidR="00636003" w:rsidRPr="006A6281" w:rsidRDefault="00636003" w:rsidP="00636003">
                  <w:pPr>
                    <w:pStyle w:val="TableBody"/>
                  </w:pPr>
                  <w:r>
                    <w:t>n</w:t>
                  </w:r>
                  <w:r w:rsidRPr="006A6281">
                    <w:t>one</w:t>
                  </w:r>
                </w:p>
              </w:tc>
              <w:tc>
                <w:tcPr>
                  <w:tcW w:w="6942" w:type="dxa"/>
                  <w:gridSpan w:val="2"/>
                </w:tcPr>
                <w:p w14:paraId="42747AEA" w14:textId="77777777" w:rsidR="00636003" w:rsidRPr="006A6281" w:rsidRDefault="00636003" w:rsidP="00636003">
                  <w:pPr>
                    <w:pStyle w:val="TableBody"/>
                  </w:pPr>
                  <w:r w:rsidRPr="006A6281">
                    <w:t>A Controllable Load Resource.</w:t>
                  </w:r>
                </w:p>
              </w:tc>
            </w:tr>
            <w:tr w:rsidR="00636003" w:rsidRPr="006A6281" w14:paraId="4D70A458" w14:textId="77777777" w:rsidTr="00AB2BB6">
              <w:trPr>
                <w:cantSplit/>
                <w:trHeight w:val="152"/>
              </w:trPr>
              <w:tc>
                <w:tcPr>
                  <w:tcW w:w="1975" w:type="dxa"/>
                </w:tcPr>
                <w:p w14:paraId="4A193F87" w14:textId="77777777" w:rsidR="00636003" w:rsidRPr="006A6281" w:rsidDel="00B33B6F" w:rsidRDefault="00636003" w:rsidP="00636003">
                  <w:pPr>
                    <w:pStyle w:val="TableBody"/>
                    <w:rPr>
                      <w:i/>
                    </w:rPr>
                  </w:pPr>
                  <w:r w:rsidRPr="006A6281">
                    <w:rPr>
                      <w:i/>
                    </w:rPr>
                    <w:t>i</w:t>
                  </w:r>
                </w:p>
              </w:tc>
              <w:tc>
                <w:tcPr>
                  <w:tcW w:w="900" w:type="dxa"/>
                </w:tcPr>
                <w:p w14:paraId="45A70BBD" w14:textId="77777777" w:rsidR="00636003" w:rsidRPr="006A6281" w:rsidDel="00B33B6F" w:rsidRDefault="00636003" w:rsidP="00636003">
                  <w:pPr>
                    <w:pStyle w:val="TableBody"/>
                  </w:pPr>
                  <w:r w:rsidRPr="006A6281">
                    <w:t>none</w:t>
                  </w:r>
                </w:p>
              </w:tc>
              <w:tc>
                <w:tcPr>
                  <w:tcW w:w="6942" w:type="dxa"/>
                  <w:gridSpan w:val="2"/>
                </w:tcPr>
                <w:p w14:paraId="347A2881" w14:textId="77777777" w:rsidR="00636003" w:rsidRPr="006A6281" w:rsidDel="00B33B6F" w:rsidRDefault="00636003" w:rsidP="00636003">
                  <w:pPr>
                    <w:pStyle w:val="TableBody"/>
                  </w:pPr>
                  <w:r w:rsidRPr="006A6281">
                    <w:t>A 15-minute Settlement Interval.</w:t>
                  </w:r>
                </w:p>
              </w:tc>
            </w:tr>
            <w:tr w:rsidR="00636003" w:rsidRPr="006A6281" w14:paraId="6B6DC63F" w14:textId="77777777" w:rsidTr="00AB2BB6">
              <w:trPr>
                <w:cantSplit/>
                <w:trHeight w:val="152"/>
              </w:trPr>
              <w:tc>
                <w:tcPr>
                  <w:tcW w:w="1975" w:type="dxa"/>
                  <w:tcBorders>
                    <w:top w:val="single" w:sz="4" w:space="0" w:color="auto"/>
                    <w:left w:val="single" w:sz="4" w:space="0" w:color="auto"/>
                    <w:bottom w:val="single" w:sz="4" w:space="0" w:color="auto"/>
                    <w:right w:val="single" w:sz="4" w:space="0" w:color="auto"/>
                  </w:tcBorders>
                </w:tcPr>
                <w:p w14:paraId="755DA8BF" w14:textId="77777777" w:rsidR="00636003" w:rsidRPr="006A6281" w:rsidRDefault="00636003" w:rsidP="00636003">
                  <w:pPr>
                    <w:pStyle w:val="TableBody"/>
                    <w:rPr>
                      <w:i/>
                    </w:rPr>
                  </w:pPr>
                  <w:r w:rsidRPr="006A6281">
                    <w:rPr>
                      <w:i/>
                    </w:rPr>
                    <w:t>y</w:t>
                  </w:r>
                </w:p>
              </w:tc>
              <w:tc>
                <w:tcPr>
                  <w:tcW w:w="900" w:type="dxa"/>
                  <w:tcBorders>
                    <w:top w:val="single" w:sz="4" w:space="0" w:color="auto"/>
                    <w:left w:val="single" w:sz="4" w:space="0" w:color="auto"/>
                    <w:bottom w:val="single" w:sz="4" w:space="0" w:color="auto"/>
                    <w:right w:val="single" w:sz="4" w:space="0" w:color="auto"/>
                  </w:tcBorders>
                </w:tcPr>
                <w:p w14:paraId="251F8CFE" w14:textId="77777777" w:rsidR="00636003" w:rsidRPr="006A6281" w:rsidRDefault="00636003" w:rsidP="00636003">
                  <w:pPr>
                    <w:pStyle w:val="TableBody"/>
                  </w:pPr>
                  <w:r w:rsidRPr="006A6281">
                    <w:t>none</w:t>
                  </w:r>
                </w:p>
              </w:tc>
              <w:tc>
                <w:tcPr>
                  <w:tcW w:w="6942" w:type="dxa"/>
                  <w:gridSpan w:val="2"/>
                  <w:tcBorders>
                    <w:top w:val="single" w:sz="4" w:space="0" w:color="auto"/>
                    <w:left w:val="single" w:sz="4" w:space="0" w:color="auto"/>
                    <w:bottom w:val="single" w:sz="4" w:space="0" w:color="auto"/>
                    <w:right w:val="single" w:sz="4" w:space="0" w:color="auto"/>
                  </w:tcBorders>
                </w:tcPr>
                <w:p w14:paraId="4670AB70" w14:textId="77777777" w:rsidR="00636003" w:rsidRPr="006A6281" w:rsidRDefault="00636003" w:rsidP="00636003">
                  <w:pPr>
                    <w:pStyle w:val="TableBody"/>
                  </w:pPr>
                  <w:r w:rsidRPr="006A6281">
                    <w:t xml:space="preserve">A five-minute clock interval in the Settlement Interval. </w:t>
                  </w:r>
                </w:p>
              </w:tc>
            </w:tr>
          </w:tbl>
          <w:p w14:paraId="4508DE99" w14:textId="77777777" w:rsidR="00BE3301" w:rsidRPr="00B37C4B" w:rsidRDefault="00BE3301" w:rsidP="00AB2BB6">
            <w:pPr>
              <w:pStyle w:val="H3"/>
            </w:pPr>
          </w:p>
        </w:tc>
      </w:tr>
    </w:tbl>
    <w:p w14:paraId="66B67F26" w14:textId="77777777" w:rsidR="001F04FD" w:rsidRPr="002600B6" w:rsidRDefault="001F04FD" w:rsidP="001F04FD">
      <w:pPr>
        <w:pStyle w:val="H4"/>
        <w:tabs>
          <w:tab w:val="clear" w:pos="1260"/>
          <w:tab w:val="left" w:pos="1620"/>
        </w:tabs>
        <w:spacing w:before="480"/>
        <w:ind w:left="1627" w:hanging="1627"/>
        <w:outlineLvl w:val="4"/>
      </w:pPr>
      <w:bookmarkStart w:id="2078" w:name="_Toc135992361"/>
      <w:r w:rsidRPr="002600B6">
        <w:lastRenderedPageBreak/>
        <w:t>6.6.5.1.1.4</w:t>
      </w:r>
      <w:r w:rsidRPr="002600B6">
        <w:tab/>
        <w:t>Controllable Load Resource Base Point Deviation Charge for Under Consumption</w:t>
      </w:r>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8"/>
    </w:p>
    <w:p w14:paraId="0238B1A5" w14:textId="77777777" w:rsidR="001F04FD" w:rsidRPr="006A6281" w:rsidRDefault="001F04FD" w:rsidP="001F04FD">
      <w:pPr>
        <w:pStyle w:val="BodyTextNumbered"/>
      </w:pPr>
      <w:r w:rsidRPr="006A6281">
        <w:t>(1)</w:t>
      </w:r>
      <w:r w:rsidRPr="006A6281">
        <w:tab/>
        <w:t xml:space="preserve">ERCOT shall charge a QSE for a Controllable Load Resource for under-consumption if the average telemetered power consumption is below than the lesser of: </w:t>
      </w:r>
    </w:p>
    <w:p w14:paraId="5403BC70" w14:textId="77777777" w:rsidR="001F04FD" w:rsidRPr="006A6281" w:rsidRDefault="001F04FD" w:rsidP="001F04FD">
      <w:pPr>
        <w:pStyle w:val="List"/>
      </w:pPr>
      <w:r w:rsidRPr="006A6281">
        <w:lastRenderedPageBreak/>
        <w:t>(a)</w:t>
      </w:r>
      <w:r w:rsidRPr="006A6281">
        <w:tab/>
        <w:t>[100-XU]% of the average of the Base Points in the Settlement Interval adjusted for any Ancillary Service deployments; or</w:t>
      </w:r>
    </w:p>
    <w:p w14:paraId="2E61090E" w14:textId="77777777" w:rsidR="001F04FD" w:rsidRPr="006A6281" w:rsidRDefault="001F04FD" w:rsidP="001F04FD">
      <w:pPr>
        <w:pStyle w:val="List"/>
      </w:pPr>
      <w:r w:rsidRPr="006A6281">
        <w:t>(b)</w:t>
      </w:r>
      <w:r w:rsidRPr="006A6281">
        <w:tab/>
        <w:t>The average of the Base Points in the Settlement Interval adjusted for any Ancillary Service deployments minus YU MW.</w:t>
      </w:r>
    </w:p>
    <w:p w14:paraId="5BA52BEF" w14:textId="6167FC95" w:rsidR="001F04FD" w:rsidRPr="006A6281" w:rsidRDefault="001F04FD" w:rsidP="001F04FD">
      <w:pPr>
        <w:pStyle w:val="BodyTextNumbered"/>
        <w:rPr>
          <w:iCs/>
        </w:rPr>
      </w:pPr>
      <w:r w:rsidRPr="006A6281">
        <w:rPr>
          <w:iCs/>
        </w:rPr>
        <w:t>(2)</w:t>
      </w:r>
      <w:r w:rsidRPr="006A6281">
        <w:rPr>
          <w:iCs/>
        </w:rPr>
        <w:tab/>
      </w:r>
      <w:r w:rsidRPr="006A6281">
        <w:t xml:space="preserve">The Controllable Load Resource Base Point Deviation Charge for under-consumption variables XU and YU shall be subject to review and approval by TAC and shall be posted to the </w:t>
      </w:r>
      <w:r w:rsidR="0007207E">
        <w:t>ERCOT website</w:t>
      </w:r>
      <w:r w:rsidRPr="006A6281">
        <w:t xml:space="preserve"> no later than three Business Days after TAC approval.</w:t>
      </w:r>
    </w:p>
    <w:p w14:paraId="6A936576" w14:textId="77777777" w:rsidR="001F04FD" w:rsidRPr="006A6281" w:rsidRDefault="001F04FD" w:rsidP="001F04FD">
      <w:pPr>
        <w:pStyle w:val="BodyTextNumbered"/>
        <w:rPr>
          <w:iCs/>
        </w:rPr>
      </w:pPr>
      <w:r w:rsidRPr="006A6281">
        <w:rPr>
          <w:iCs/>
        </w:rPr>
        <w:t>(3)</w:t>
      </w:r>
      <w:r w:rsidRPr="006A6281">
        <w:rPr>
          <w:iCs/>
        </w:rPr>
        <w:tab/>
        <w:t xml:space="preserve">The charge to each QSE for non-excused under-consumption of each </w:t>
      </w:r>
      <w:r w:rsidRPr="006A6281">
        <w:t>Controllable</w:t>
      </w:r>
      <w:r w:rsidRPr="006A6281">
        <w:rPr>
          <w:iCs/>
        </w:rPr>
        <w:t xml:space="preserve"> Load Resource during a 15-minute Settlement Interval in which the Controllable Load Resource has received a Base Point is calculated as follows:</w:t>
      </w:r>
    </w:p>
    <w:p w14:paraId="33A84073" w14:textId="77777777" w:rsidR="001F04FD" w:rsidRPr="006A6281" w:rsidRDefault="001F04FD" w:rsidP="001F04FD">
      <w:pPr>
        <w:pStyle w:val="FormulaBold"/>
        <w:tabs>
          <w:tab w:val="left" w:pos="720"/>
        </w:tabs>
        <w:ind w:left="2880" w:hanging="2880"/>
        <w:rPr>
          <w:lang w:val="pt-BR"/>
        </w:rPr>
      </w:pPr>
      <w:r w:rsidRPr="006A6281">
        <w:rPr>
          <w:lang w:val="pt-BR"/>
        </w:rPr>
        <w:tab/>
        <w:t>BPDAMT</w:t>
      </w:r>
      <w:r w:rsidRPr="006A6281">
        <w:rPr>
          <w:i/>
          <w:vertAlign w:val="subscript"/>
          <w:lang w:val="pt-BR"/>
        </w:rPr>
        <w:t xml:space="preserve"> q, r, p, i</w:t>
      </w:r>
      <w:r w:rsidRPr="006A6281">
        <w:rPr>
          <w:lang w:val="pt-BR"/>
        </w:rPr>
        <w:t xml:space="preserve"> =</w:t>
      </w:r>
      <w:r w:rsidRPr="006A6281">
        <w:rPr>
          <w:lang w:val="pt-BR"/>
        </w:rPr>
        <w:tab/>
      </w:r>
      <w:r w:rsidRPr="006A6281">
        <w:t xml:space="preserve">Max (PRZ2, RTSPP </w:t>
      </w:r>
      <w:r w:rsidRPr="006A6281">
        <w:rPr>
          <w:i/>
          <w:vertAlign w:val="subscript"/>
        </w:rPr>
        <w:t>p, i</w:t>
      </w:r>
      <w:r w:rsidRPr="006A6281">
        <w:t>) * UCONSM</w:t>
      </w:r>
      <w:r w:rsidRPr="006A6281">
        <w:rPr>
          <w:sz w:val="18"/>
          <w:szCs w:val="18"/>
          <w:vertAlign w:val="subscript"/>
        </w:rPr>
        <w:t xml:space="preserve"> </w:t>
      </w:r>
      <w:r w:rsidRPr="006A6281">
        <w:rPr>
          <w:i/>
          <w:vertAlign w:val="subscript"/>
        </w:rPr>
        <w:t>q, r, p, i</w:t>
      </w:r>
    </w:p>
    <w:p w14:paraId="58BD5AC9" w14:textId="77777777" w:rsidR="001F04FD" w:rsidRPr="006A6281" w:rsidRDefault="001F04FD" w:rsidP="001F04FD">
      <w:pPr>
        <w:pStyle w:val="FormulaBold"/>
        <w:rPr>
          <w:b w:val="0"/>
        </w:rPr>
      </w:pPr>
      <w:r w:rsidRPr="006A6281">
        <w:rPr>
          <w:b w:val="0"/>
        </w:rPr>
        <w:t>Where:</w:t>
      </w:r>
    </w:p>
    <w:p w14:paraId="7350B725" w14:textId="77777777" w:rsidR="001F04FD" w:rsidRPr="002600B6" w:rsidRDefault="001F04FD" w:rsidP="001F04FD">
      <w:pPr>
        <w:pStyle w:val="BodyTextNumbered"/>
        <w:ind w:firstLine="0"/>
        <w:rPr>
          <w:iCs/>
        </w:rPr>
      </w:pPr>
      <w:r w:rsidRPr="002600B6">
        <w:t>UCONSM</w:t>
      </w:r>
      <w:r w:rsidRPr="002600B6">
        <w:rPr>
          <w:i/>
          <w:iCs/>
          <w:vertAlign w:val="subscript"/>
          <w:lang w:val="es-ES"/>
        </w:rPr>
        <w:t xml:space="preserve"> q, r, p, i  </w:t>
      </w:r>
      <w:r w:rsidRPr="002600B6">
        <w:t xml:space="preserve"> = </w:t>
      </w:r>
      <w:r w:rsidRPr="002600B6">
        <w:rPr>
          <w:iCs/>
        </w:rPr>
        <w:t>Max [0, [Min ((1 – KLR2) * ¼* AABP</w:t>
      </w:r>
      <w:r w:rsidRPr="002600B6">
        <w:rPr>
          <w:i/>
          <w:iCs/>
          <w:vertAlign w:val="subscript"/>
          <w:lang w:val="es-ES"/>
        </w:rPr>
        <w:t xml:space="preserve"> q, r, p, i </w:t>
      </w:r>
      <w:r w:rsidRPr="002600B6">
        <w:rPr>
          <w:iCs/>
        </w:rPr>
        <w:t>,</w:t>
      </w:r>
      <w:r w:rsidRPr="002600B6">
        <w:rPr>
          <w:i/>
          <w:iCs/>
          <w:vertAlign w:val="subscript"/>
          <w:lang w:val="es-ES"/>
        </w:rPr>
        <w:t xml:space="preserve"> </w:t>
      </w:r>
      <w:r w:rsidRPr="002600B6">
        <w:rPr>
          <w:iCs/>
          <w:lang w:val="es-MX"/>
        </w:rPr>
        <w:t>¼ * (AABP</w:t>
      </w:r>
      <w:r w:rsidRPr="002600B6">
        <w:rPr>
          <w:i/>
          <w:vertAlign w:val="subscript"/>
          <w:lang w:val="es-ES"/>
        </w:rPr>
        <w:t xml:space="preserve"> q, r, p, i</w:t>
      </w:r>
      <w:r w:rsidRPr="002600B6">
        <w:rPr>
          <w:iCs/>
        </w:rPr>
        <w:t xml:space="preserve"> – QLR2)</w:t>
      </w:r>
      <w:r>
        <w:rPr>
          <w:iCs/>
        </w:rPr>
        <w:t>)</w:t>
      </w:r>
      <w:r w:rsidRPr="002600B6">
        <w:rPr>
          <w:iCs/>
        </w:rPr>
        <w:t xml:space="preserve"> – ATPC</w:t>
      </w:r>
      <w:r w:rsidR="00967F3A">
        <w:rPr>
          <w:iCs/>
        </w:rPr>
        <w:t xml:space="preserve"> </w:t>
      </w:r>
      <w:r w:rsidRPr="002600B6">
        <w:rPr>
          <w:i/>
          <w:vertAlign w:val="subscript"/>
          <w:lang w:val="es-ES"/>
        </w:rPr>
        <w:t>q, r, p, i</w:t>
      </w:r>
      <w:r w:rsidRPr="002600B6">
        <w:rPr>
          <w:iCs/>
        </w:rPr>
        <w:t>]]</w:t>
      </w:r>
    </w:p>
    <w:p w14:paraId="7A8EF662" w14:textId="77777777" w:rsidR="001F04FD" w:rsidRPr="002600B6" w:rsidRDefault="001F04FD" w:rsidP="001F04FD">
      <w:pPr>
        <w:pStyle w:val="BodyTextNumbered"/>
        <w:ind w:left="1440"/>
      </w:pPr>
      <w:r w:rsidRPr="002600B6">
        <w:rPr>
          <w:iCs/>
        </w:rPr>
        <w:t>ATPC</w:t>
      </w:r>
      <w:r w:rsidRPr="002600B6">
        <w:rPr>
          <w:i/>
          <w:vertAlign w:val="subscript"/>
        </w:rPr>
        <w:t xml:space="preserve"> q, r, p, i</w:t>
      </w:r>
      <w:r w:rsidRPr="002600B6">
        <w:rPr>
          <w:i/>
          <w:vertAlign w:val="subscript"/>
        </w:rPr>
        <w:tab/>
        <w:t xml:space="preserve">=      </w:t>
      </w:r>
      <w:r w:rsidRPr="002600B6">
        <w:t xml:space="preserve"> (</w:t>
      </w:r>
      <w:r w:rsidRPr="00A33C4E">
        <w:rPr>
          <w:position w:val="-22"/>
        </w:rPr>
        <w:object w:dxaOrig="210" w:dyaOrig="450" w14:anchorId="75438074">
          <v:shape id="_x0000_i1189" type="#_x0000_t75" style="width:6pt;height:24pt" o:ole="">
            <v:imagedata r:id="rId205" o:title=""/>
          </v:shape>
          <o:OLEObject Type="Embed" ProgID="Equation.3" ShapeID="_x0000_i1189" DrawAspect="Content" ObjectID="_1775282902" r:id="rId218"/>
        </w:object>
      </w:r>
      <w:r w:rsidRPr="002600B6">
        <w:t xml:space="preserve"> (AVGTPC5M</w:t>
      </w:r>
      <w:r w:rsidRPr="002600B6">
        <w:rPr>
          <w:i/>
          <w:vertAlign w:val="subscript"/>
        </w:rPr>
        <w:t xml:space="preserve"> q, r, p</w:t>
      </w:r>
      <w:r w:rsidR="00967F3A">
        <w:rPr>
          <w:i/>
          <w:vertAlign w:val="subscript"/>
        </w:rPr>
        <w:t>,</w:t>
      </w:r>
      <w:r w:rsidRPr="002600B6">
        <w:rPr>
          <w:i/>
          <w:iCs/>
          <w:vertAlign w:val="subscript"/>
          <w:lang w:val="es-ES"/>
        </w:rPr>
        <w:t xml:space="preserve"> i,</w:t>
      </w:r>
      <w:r w:rsidR="00967F3A">
        <w:rPr>
          <w:i/>
          <w:iCs/>
          <w:vertAlign w:val="subscript"/>
          <w:lang w:val="es-ES"/>
        </w:rPr>
        <w:t xml:space="preserve"> </w:t>
      </w:r>
      <w:r w:rsidRPr="002600B6">
        <w:rPr>
          <w:i/>
          <w:vertAlign w:val="subscript"/>
        </w:rPr>
        <w:t>y</w:t>
      </w:r>
      <w:r w:rsidRPr="002600B6">
        <w:t>) / 3) * ¼</w:t>
      </w:r>
    </w:p>
    <w:p w14:paraId="598EF5D3" w14:textId="77777777" w:rsidR="001F04FD" w:rsidRPr="006A6281" w:rsidRDefault="001F04FD" w:rsidP="001F04FD">
      <w:r w:rsidRPr="006A6281">
        <w:t>The above variables are defined as follows: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900"/>
        <w:gridCol w:w="6930"/>
        <w:gridCol w:w="12"/>
      </w:tblGrid>
      <w:tr w:rsidR="001F04FD" w:rsidRPr="006A6281" w14:paraId="77AB9000" w14:textId="77777777" w:rsidTr="00573B9E">
        <w:tc>
          <w:tcPr>
            <w:tcW w:w="1975" w:type="dxa"/>
          </w:tcPr>
          <w:p w14:paraId="5C7992F7" w14:textId="77777777" w:rsidR="001F04FD" w:rsidRPr="006A6281" w:rsidRDefault="001F04FD" w:rsidP="00AC4DEE">
            <w:pPr>
              <w:pStyle w:val="TableHead"/>
            </w:pPr>
            <w:r w:rsidRPr="006A6281">
              <w:t>Variable</w:t>
            </w:r>
          </w:p>
        </w:tc>
        <w:tc>
          <w:tcPr>
            <w:tcW w:w="900" w:type="dxa"/>
          </w:tcPr>
          <w:p w14:paraId="3F07FC7A" w14:textId="77777777" w:rsidR="001F04FD" w:rsidRPr="006A6281" w:rsidRDefault="001F04FD" w:rsidP="00AC4DEE">
            <w:pPr>
              <w:pStyle w:val="TableHead"/>
            </w:pPr>
            <w:r w:rsidRPr="006A6281">
              <w:t>Unit</w:t>
            </w:r>
          </w:p>
        </w:tc>
        <w:tc>
          <w:tcPr>
            <w:tcW w:w="6942" w:type="dxa"/>
            <w:gridSpan w:val="2"/>
          </w:tcPr>
          <w:p w14:paraId="306D99A1" w14:textId="77777777" w:rsidR="001F04FD" w:rsidRPr="006A6281" w:rsidRDefault="001F04FD" w:rsidP="00AC4DEE">
            <w:pPr>
              <w:pStyle w:val="TableHead"/>
            </w:pPr>
            <w:r w:rsidRPr="006A6281">
              <w:t>Definition</w:t>
            </w:r>
          </w:p>
        </w:tc>
      </w:tr>
      <w:tr w:rsidR="001F04FD" w:rsidRPr="006A6281" w14:paraId="787D1A7C" w14:textId="77777777" w:rsidTr="00573B9E">
        <w:trPr>
          <w:cantSplit/>
        </w:trPr>
        <w:tc>
          <w:tcPr>
            <w:tcW w:w="1975" w:type="dxa"/>
          </w:tcPr>
          <w:p w14:paraId="0BC03A07" w14:textId="77777777" w:rsidR="001F04FD" w:rsidRPr="006A6281" w:rsidRDefault="001F04FD" w:rsidP="00AC4DEE">
            <w:pPr>
              <w:pStyle w:val="TableBody"/>
            </w:pPr>
            <w:r w:rsidRPr="006A6281">
              <w:t xml:space="preserve">BPDAMT </w:t>
            </w:r>
            <w:r w:rsidRPr="00107CC2">
              <w:rPr>
                <w:i/>
                <w:vertAlign w:val="subscript"/>
              </w:rPr>
              <w:t>q, r, p, i</w:t>
            </w:r>
          </w:p>
        </w:tc>
        <w:tc>
          <w:tcPr>
            <w:tcW w:w="900" w:type="dxa"/>
          </w:tcPr>
          <w:p w14:paraId="687ED2EA" w14:textId="77777777" w:rsidR="001F04FD" w:rsidRPr="006A6281" w:rsidRDefault="001F04FD" w:rsidP="00AC4DEE">
            <w:pPr>
              <w:pStyle w:val="TableBody"/>
            </w:pPr>
            <w:r w:rsidRPr="006A6281">
              <w:t>$</w:t>
            </w:r>
          </w:p>
        </w:tc>
        <w:tc>
          <w:tcPr>
            <w:tcW w:w="6942" w:type="dxa"/>
            <w:gridSpan w:val="2"/>
          </w:tcPr>
          <w:p w14:paraId="646E59EF" w14:textId="77777777" w:rsidR="001F04FD" w:rsidRPr="006A6281" w:rsidRDefault="001F04FD" w:rsidP="00AC4DEE">
            <w:pPr>
              <w:pStyle w:val="TableBody"/>
            </w:pPr>
            <w:r w:rsidRPr="006A6281">
              <w:rPr>
                <w:i/>
              </w:rPr>
              <w:t>Base Point Deviation Charge per QSE per Settlement Point per Resource</w:t>
            </w:r>
            <w:r w:rsidRPr="006A6281">
              <w:t xml:space="preserve">—The charge to QSE </w:t>
            </w:r>
            <w:r w:rsidRPr="006A6281">
              <w:rPr>
                <w:i/>
              </w:rPr>
              <w:t>q</w:t>
            </w:r>
            <w:r w:rsidRPr="006A6281">
              <w:t xml:space="preserve"> for Generation Resource or Controllable Load Resource </w:t>
            </w:r>
            <w:r w:rsidRPr="006A6281">
              <w:rPr>
                <w:i/>
              </w:rPr>
              <w:t>r</w:t>
            </w:r>
            <w:r w:rsidRPr="006A6281">
              <w:t xml:space="preserve"> at Settlement Point </w:t>
            </w:r>
            <w:r w:rsidRPr="006A6281">
              <w:rPr>
                <w:i/>
              </w:rPr>
              <w:t>p</w:t>
            </w:r>
            <w:r w:rsidRPr="006A6281">
              <w:t xml:space="preserve">, for its deviation from Base Point, for the 15-minute Settlement Interval </w:t>
            </w:r>
            <w:r w:rsidRPr="006A6281">
              <w:rPr>
                <w:i/>
              </w:rPr>
              <w:t>i</w:t>
            </w:r>
            <w:r w:rsidRPr="006A6281">
              <w:t>.</w:t>
            </w:r>
          </w:p>
        </w:tc>
      </w:tr>
      <w:tr w:rsidR="001F04FD" w:rsidRPr="006A6281" w14:paraId="486E7C76" w14:textId="77777777" w:rsidTr="00573B9E">
        <w:trPr>
          <w:cantSplit/>
        </w:trPr>
        <w:tc>
          <w:tcPr>
            <w:tcW w:w="1975" w:type="dxa"/>
          </w:tcPr>
          <w:p w14:paraId="726E0021" w14:textId="77777777" w:rsidR="001F04FD" w:rsidRPr="006A6281" w:rsidRDefault="001F04FD" w:rsidP="00AC4DEE">
            <w:pPr>
              <w:pStyle w:val="TableBody"/>
            </w:pPr>
            <w:r w:rsidRPr="006A6281">
              <w:t xml:space="preserve">RTSPP </w:t>
            </w:r>
            <w:r w:rsidRPr="00107CC2">
              <w:rPr>
                <w:i/>
                <w:vertAlign w:val="subscript"/>
              </w:rPr>
              <w:t>p, i</w:t>
            </w:r>
          </w:p>
        </w:tc>
        <w:tc>
          <w:tcPr>
            <w:tcW w:w="900" w:type="dxa"/>
          </w:tcPr>
          <w:p w14:paraId="0107E036" w14:textId="77777777" w:rsidR="001F04FD" w:rsidRPr="006A6281" w:rsidRDefault="001F04FD" w:rsidP="00AC4DEE">
            <w:pPr>
              <w:pStyle w:val="TableBody"/>
            </w:pPr>
            <w:r w:rsidRPr="006A6281">
              <w:t>$/MWh</w:t>
            </w:r>
          </w:p>
        </w:tc>
        <w:tc>
          <w:tcPr>
            <w:tcW w:w="6942" w:type="dxa"/>
            <w:gridSpan w:val="2"/>
          </w:tcPr>
          <w:p w14:paraId="26313296" w14:textId="77777777" w:rsidR="001F04FD" w:rsidRPr="006A6281" w:rsidRDefault="001F04FD" w:rsidP="00AC4DEE">
            <w:pPr>
              <w:pStyle w:val="TableBody"/>
            </w:pPr>
            <w:r w:rsidRPr="006A6281">
              <w:rPr>
                <w:i/>
              </w:rPr>
              <w:t>Real-Time Settlement Point Price per Settlement Point</w:t>
            </w:r>
            <w:r w:rsidRPr="006A6281">
              <w:t xml:space="preserve">—The Real-Time Settlement Point Price at Settlement Point </w:t>
            </w:r>
            <w:r w:rsidRPr="006A6281">
              <w:rPr>
                <w:i/>
              </w:rPr>
              <w:t>p</w:t>
            </w:r>
            <w:r w:rsidRPr="006A6281">
              <w:t xml:space="preserve">, for the 15-minute Settlement Interval </w:t>
            </w:r>
            <w:r w:rsidRPr="006A6281">
              <w:rPr>
                <w:i/>
              </w:rPr>
              <w:t>i</w:t>
            </w:r>
            <w:r w:rsidRPr="006A6281">
              <w:t>.</w:t>
            </w:r>
          </w:p>
        </w:tc>
      </w:tr>
      <w:tr w:rsidR="001F04FD" w:rsidRPr="006A6281" w14:paraId="702DE902" w14:textId="77777777" w:rsidTr="00573B9E">
        <w:trPr>
          <w:gridAfter w:val="1"/>
          <w:wAfter w:w="12" w:type="dxa"/>
          <w:cantSplit/>
        </w:trPr>
        <w:tc>
          <w:tcPr>
            <w:tcW w:w="1975" w:type="dxa"/>
          </w:tcPr>
          <w:p w14:paraId="51A98349" w14:textId="77777777" w:rsidR="001F04FD" w:rsidRPr="006A6281" w:rsidRDefault="001F04FD" w:rsidP="00AC4DEE">
            <w:pPr>
              <w:pStyle w:val="TableBody"/>
            </w:pPr>
            <w:r w:rsidRPr="006A6281">
              <w:t xml:space="preserve">ATPC </w:t>
            </w:r>
            <w:r w:rsidRPr="00107CC2">
              <w:rPr>
                <w:i/>
                <w:vertAlign w:val="subscript"/>
              </w:rPr>
              <w:t>q, r, p, i</w:t>
            </w:r>
          </w:p>
        </w:tc>
        <w:tc>
          <w:tcPr>
            <w:tcW w:w="900" w:type="dxa"/>
          </w:tcPr>
          <w:p w14:paraId="6F1E6387" w14:textId="77777777" w:rsidR="001F04FD" w:rsidRPr="006A6281" w:rsidRDefault="001F04FD" w:rsidP="00AC4DEE">
            <w:pPr>
              <w:pStyle w:val="TableBody"/>
            </w:pPr>
            <w:r w:rsidRPr="006A6281">
              <w:t>MWh</w:t>
            </w:r>
          </w:p>
        </w:tc>
        <w:tc>
          <w:tcPr>
            <w:tcW w:w="6930" w:type="dxa"/>
          </w:tcPr>
          <w:p w14:paraId="7BDD3457" w14:textId="77777777" w:rsidR="001F04FD" w:rsidRPr="006A6281" w:rsidRDefault="001F04FD" w:rsidP="00AC4DEE">
            <w:pPr>
              <w:pStyle w:val="TableBody"/>
              <w:rPr>
                <w:i/>
              </w:rPr>
            </w:pPr>
            <w:r w:rsidRPr="006A6281">
              <w:rPr>
                <w:i/>
              </w:rPr>
              <w:t>Average Telemetered Power Consumption per QSE per Settlement Point per Controllable Load Resource</w:t>
            </w:r>
            <w:r w:rsidRPr="006A6281">
              <w:t xml:space="preserve">—The average telemetered power consumption of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p>
        </w:tc>
      </w:tr>
      <w:tr w:rsidR="001F04FD" w:rsidRPr="006A6281" w14:paraId="033EA02D" w14:textId="77777777" w:rsidTr="00573B9E">
        <w:trPr>
          <w:gridAfter w:val="1"/>
          <w:wAfter w:w="12" w:type="dxa"/>
          <w:cantSplit/>
        </w:trPr>
        <w:tc>
          <w:tcPr>
            <w:tcW w:w="1975" w:type="dxa"/>
          </w:tcPr>
          <w:p w14:paraId="2C50F839" w14:textId="77777777" w:rsidR="001F04FD" w:rsidRPr="006A6281" w:rsidRDefault="001F04FD" w:rsidP="00AC4DEE">
            <w:pPr>
              <w:pStyle w:val="TableBody"/>
            </w:pPr>
            <w:r w:rsidRPr="006A6281">
              <w:t xml:space="preserve">AABP </w:t>
            </w:r>
            <w:r w:rsidRPr="00107CC2">
              <w:rPr>
                <w:i/>
                <w:vertAlign w:val="subscript"/>
              </w:rPr>
              <w:t>q, r, p, i</w:t>
            </w:r>
          </w:p>
        </w:tc>
        <w:tc>
          <w:tcPr>
            <w:tcW w:w="900" w:type="dxa"/>
          </w:tcPr>
          <w:p w14:paraId="394F7E58" w14:textId="77777777" w:rsidR="001F04FD" w:rsidRPr="006A6281" w:rsidRDefault="001F04FD" w:rsidP="00AC4DEE">
            <w:pPr>
              <w:pStyle w:val="TableBody"/>
            </w:pPr>
            <w:r w:rsidRPr="006A6281">
              <w:t>MW</w:t>
            </w:r>
          </w:p>
        </w:tc>
        <w:tc>
          <w:tcPr>
            <w:tcW w:w="6930" w:type="dxa"/>
          </w:tcPr>
          <w:p w14:paraId="39AED56E" w14:textId="77777777" w:rsidR="001F04FD" w:rsidRPr="006A6281" w:rsidRDefault="001F04FD" w:rsidP="00AC4DEE">
            <w:pPr>
              <w:pStyle w:val="TableBody"/>
              <w:rPr>
                <w:i/>
              </w:rPr>
            </w:pPr>
            <w:r w:rsidRPr="006A6281">
              <w:rPr>
                <w:i/>
              </w:rPr>
              <w:t>Adjusted Aggregated Base Point per QSE per Settlement Point per Resource</w:t>
            </w:r>
            <w:r w:rsidRPr="006A6281">
              <w:t xml:space="preserve">—The aggregated Base Point adjusted for Ancillary Service deployments of Generation Resource or Controllable Load Resource </w:t>
            </w:r>
            <w:r w:rsidRPr="006A6281">
              <w:rPr>
                <w:i/>
              </w:rPr>
              <w:t>r</w:t>
            </w:r>
            <w:r w:rsidRPr="006A6281">
              <w:t xml:space="preserve"> represented by QSE </w:t>
            </w:r>
            <w:r w:rsidRPr="006A6281">
              <w:rPr>
                <w:i/>
              </w:rPr>
              <w:t xml:space="preserve">q </w:t>
            </w:r>
            <w:r w:rsidRPr="006A6281">
              <w:t xml:space="preserve">at Settlement Point </w:t>
            </w:r>
            <w:r w:rsidRPr="006A6281">
              <w:rPr>
                <w:i/>
              </w:rPr>
              <w:t>p</w:t>
            </w:r>
            <w:r w:rsidRPr="006A6281">
              <w:t xml:space="preserve">, for the 15-minute Settlement Interval </w:t>
            </w:r>
            <w:r w:rsidRPr="006A6281">
              <w:rPr>
                <w:i/>
              </w:rPr>
              <w:t>i</w:t>
            </w:r>
            <w:r w:rsidRPr="006A6281">
              <w:t xml:space="preserve">.  </w:t>
            </w:r>
          </w:p>
        </w:tc>
      </w:tr>
      <w:tr w:rsidR="001F04FD" w:rsidRPr="006A6281" w14:paraId="2BE86DFF" w14:textId="77777777" w:rsidTr="00573B9E">
        <w:trPr>
          <w:cantSplit/>
        </w:trPr>
        <w:tc>
          <w:tcPr>
            <w:tcW w:w="1975" w:type="dxa"/>
          </w:tcPr>
          <w:p w14:paraId="14938F34" w14:textId="77777777" w:rsidR="001F04FD" w:rsidRPr="006A6281" w:rsidRDefault="001F04FD" w:rsidP="00AC4DEE">
            <w:pPr>
              <w:pStyle w:val="TableBody"/>
            </w:pPr>
            <w:r w:rsidRPr="006A6281">
              <w:t>AVGTPC5M</w:t>
            </w:r>
            <w:r w:rsidRPr="006A6281">
              <w:rPr>
                <w:i/>
                <w:vertAlign w:val="subscript"/>
                <w:lang w:val="fr-FR"/>
              </w:rPr>
              <w:t xml:space="preserve"> </w:t>
            </w:r>
            <w:r w:rsidRPr="00107CC2">
              <w:rPr>
                <w:i/>
                <w:vertAlign w:val="subscript"/>
                <w:lang w:val="fr-FR"/>
              </w:rPr>
              <w:t>q, r, p, i, y</w:t>
            </w:r>
          </w:p>
        </w:tc>
        <w:tc>
          <w:tcPr>
            <w:tcW w:w="900" w:type="dxa"/>
          </w:tcPr>
          <w:p w14:paraId="7BE981D9" w14:textId="77777777" w:rsidR="001F04FD" w:rsidRPr="006A6281" w:rsidRDefault="001F04FD" w:rsidP="00AC4DEE">
            <w:pPr>
              <w:pStyle w:val="TableBody"/>
            </w:pPr>
            <w:r w:rsidRPr="006A6281">
              <w:t>MW</w:t>
            </w:r>
          </w:p>
        </w:tc>
        <w:tc>
          <w:tcPr>
            <w:tcW w:w="6942" w:type="dxa"/>
            <w:gridSpan w:val="2"/>
          </w:tcPr>
          <w:p w14:paraId="48276F5F" w14:textId="77777777" w:rsidR="001F04FD" w:rsidRPr="006A6281" w:rsidRDefault="001F04FD" w:rsidP="00AC4DEE">
            <w:pPr>
              <w:pStyle w:val="TableBody"/>
            </w:pPr>
            <w:r w:rsidRPr="006A6281">
              <w:rPr>
                <w:i/>
              </w:rPr>
              <w:t>Average Telemetered Power Consumption for the 5 Minutes</w:t>
            </w:r>
            <w:r w:rsidRPr="006A6281">
              <w:t xml:space="preserve">—The average telemetered  power consumption of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five-minute clock interval </w:t>
            </w:r>
            <w:r w:rsidRPr="006A6281">
              <w:rPr>
                <w:i/>
              </w:rPr>
              <w:t>y</w:t>
            </w:r>
            <w:r w:rsidRPr="006A6281">
              <w:t xml:space="preserve">, within the 15-minute Settlement Interval </w:t>
            </w:r>
            <w:r w:rsidRPr="006A6281">
              <w:rPr>
                <w:i/>
              </w:rPr>
              <w:t>i</w:t>
            </w:r>
            <w:r w:rsidRPr="006A6281">
              <w:t>.</w:t>
            </w:r>
          </w:p>
        </w:tc>
      </w:tr>
      <w:tr w:rsidR="001F04FD" w:rsidRPr="006A6281" w14:paraId="5EA9B033" w14:textId="77777777" w:rsidTr="00573B9E">
        <w:trPr>
          <w:cantSplit/>
        </w:trPr>
        <w:tc>
          <w:tcPr>
            <w:tcW w:w="1975" w:type="dxa"/>
          </w:tcPr>
          <w:p w14:paraId="0ED0AB5A" w14:textId="77777777" w:rsidR="001F04FD" w:rsidRPr="006A6281" w:rsidRDefault="001F04FD" w:rsidP="00AC4DEE">
            <w:pPr>
              <w:pStyle w:val="TableBody"/>
            </w:pPr>
            <w:r w:rsidRPr="006A6281">
              <w:t xml:space="preserve">UCONSM </w:t>
            </w:r>
            <w:r w:rsidRPr="00107CC2">
              <w:rPr>
                <w:i/>
                <w:vertAlign w:val="subscript"/>
              </w:rPr>
              <w:t>q, r, p, i</w:t>
            </w:r>
          </w:p>
        </w:tc>
        <w:tc>
          <w:tcPr>
            <w:tcW w:w="900" w:type="dxa"/>
          </w:tcPr>
          <w:p w14:paraId="764A5BC2" w14:textId="77777777" w:rsidR="001F04FD" w:rsidRPr="006A6281" w:rsidRDefault="001F04FD" w:rsidP="00AC4DEE">
            <w:pPr>
              <w:pStyle w:val="TableBody"/>
            </w:pPr>
            <w:r w:rsidRPr="006A6281">
              <w:t>MW</w:t>
            </w:r>
            <w:r w:rsidR="00091181">
              <w:t>h</w:t>
            </w:r>
          </w:p>
        </w:tc>
        <w:tc>
          <w:tcPr>
            <w:tcW w:w="6942" w:type="dxa"/>
            <w:gridSpan w:val="2"/>
          </w:tcPr>
          <w:p w14:paraId="1DAF06EF" w14:textId="77777777" w:rsidR="001F04FD" w:rsidRPr="006A6281" w:rsidRDefault="001F04FD" w:rsidP="00AC4DEE">
            <w:pPr>
              <w:pStyle w:val="TableBody"/>
            </w:pPr>
            <w:r w:rsidRPr="006A6281">
              <w:rPr>
                <w:i/>
              </w:rPr>
              <w:t>Under Consumption Volumes per QSE per Settlement Point per Controllable Load Resource</w:t>
            </w:r>
            <w:r w:rsidRPr="006A6281">
              <w:t xml:space="preserve">—The amount under-consumed by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r w:rsidRPr="006A6281">
              <w:t>.</w:t>
            </w:r>
          </w:p>
        </w:tc>
      </w:tr>
      <w:tr w:rsidR="001F04FD" w:rsidRPr="006A6281" w14:paraId="1E244C3B" w14:textId="77777777" w:rsidTr="00573B9E">
        <w:trPr>
          <w:cantSplit/>
        </w:trPr>
        <w:tc>
          <w:tcPr>
            <w:tcW w:w="1975" w:type="dxa"/>
          </w:tcPr>
          <w:p w14:paraId="2ED98944" w14:textId="77777777" w:rsidR="001F04FD" w:rsidRPr="006A6281" w:rsidRDefault="001F04FD" w:rsidP="00AC4DEE">
            <w:pPr>
              <w:pStyle w:val="TableBody"/>
            </w:pPr>
            <w:r w:rsidRPr="006A6281">
              <w:t>PRZ2</w:t>
            </w:r>
          </w:p>
        </w:tc>
        <w:tc>
          <w:tcPr>
            <w:tcW w:w="900" w:type="dxa"/>
          </w:tcPr>
          <w:p w14:paraId="6A73CF64" w14:textId="77777777" w:rsidR="001F04FD" w:rsidRPr="006A6281" w:rsidRDefault="001F04FD" w:rsidP="00AC4DEE">
            <w:pPr>
              <w:pStyle w:val="TableBody"/>
            </w:pPr>
            <w:r w:rsidRPr="006A6281">
              <w:t>$/MWh</w:t>
            </w:r>
          </w:p>
        </w:tc>
        <w:tc>
          <w:tcPr>
            <w:tcW w:w="6942" w:type="dxa"/>
            <w:gridSpan w:val="2"/>
          </w:tcPr>
          <w:p w14:paraId="77E8196C" w14:textId="77777777" w:rsidR="001F04FD" w:rsidRPr="006A6281" w:rsidRDefault="001F04FD" w:rsidP="00AC4DEE">
            <w:pPr>
              <w:pStyle w:val="TableBody"/>
            </w:pPr>
            <w:r w:rsidRPr="006A6281">
              <w:t xml:space="preserve">The price to use for the Base Point Deviation Charge for under-consumption calculation when RTSPP is less than $20/MWh, $20/MWh.  </w:t>
            </w:r>
          </w:p>
        </w:tc>
      </w:tr>
      <w:tr w:rsidR="001F04FD" w:rsidRPr="006A6281" w14:paraId="4E22CC74" w14:textId="77777777" w:rsidTr="00573B9E">
        <w:trPr>
          <w:cantSplit/>
        </w:trPr>
        <w:tc>
          <w:tcPr>
            <w:tcW w:w="1975" w:type="dxa"/>
          </w:tcPr>
          <w:p w14:paraId="718D40FB" w14:textId="77777777" w:rsidR="001F04FD" w:rsidRPr="006A6281" w:rsidRDefault="001F04FD" w:rsidP="00AC4DEE">
            <w:pPr>
              <w:pStyle w:val="TableBody"/>
            </w:pPr>
            <w:r w:rsidRPr="006A6281">
              <w:lastRenderedPageBreak/>
              <w:t>KLR2</w:t>
            </w:r>
          </w:p>
        </w:tc>
        <w:tc>
          <w:tcPr>
            <w:tcW w:w="900" w:type="dxa"/>
          </w:tcPr>
          <w:p w14:paraId="5302DD4F" w14:textId="77777777" w:rsidR="001F04FD" w:rsidRPr="006A6281" w:rsidRDefault="001F04FD" w:rsidP="00AC4DEE">
            <w:pPr>
              <w:pStyle w:val="TableBody"/>
            </w:pPr>
          </w:p>
        </w:tc>
        <w:tc>
          <w:tcPr>
            <w:tcW w:w="6942" w:type="dxa"/>
            <w:gridSpan w:val="2"/>
          </w:tcPr>
          <w:p w14:paraId="2FF110EB" w14:textId="77777777" w:rsidR="001F04FD" w:rsidRPr="006A6281" w:rsidRDefault="001F04FD" w:rsidP="00AC4DEE">
            <w:pPr>
              <w:pStyle w:val="TableBody"/>
            </w:pPr>
            <w:r w:rsidRPr="006A6281">
              <w:t>The percentage tolerance for under-consumption of a Controllable Load Resource, XU%.</w:t>
            </w:r>
          </w:p>
        </w:tc>
      </w:tr>
      <w:tr w:rsidR="001F04FD" w:rsidRPr="006A6281" w14:paraId="1921DC93" w14:textId="77777777" w:rsidTr="00573B9E">
        <w:trPr>
          <w:cantSplit/>
        </w:trPr>
        <w:tc>
          <w:tcPr>
            <w:tcW w:w="1975" w:type="dxa"/>
          </w:tcPr>
          <w:p w14:paraId="280A6A1D" w14:textId="77777777" w:rsidR="001F04FD" w:rsidRPr="006A6281" w:rsidRDefault="001F04FD" w:rsidP="00AC4DEE">
            <w:pPr>
              <w:pStyle w:val="TableBody"/>
              <w:rPr>
                <w:i/>
              </w:rPr>
            </w:pPr>
            <w:r w:rsidRPr="006A6281">
              <w:t>QLR2</w:t>
            </w:r>
          </w:p>
        </w:tc>
        <w:tc>
          <w:tcPr>
            <w:tcW w:w="900" w:type="dxa"/>
          </w:tcPr>
          <w:p w14:paraId="3295AA8F" w14:textId="77777777" w:rsidR="001F04FD" w:rsidRPr="006A6281" w:rsidRDefault="001F04FD" w:rsidP="00AC4DEE">
            <w:pPr>
              <w:pStyle w:val="TableBody"/>
            </w:pPr>
            <w:r w:rsidRPr="006A6281">
              <w:t>MW</w:t>
            </w:r>
          </w:p>
        </w:tc>
        <w:tc>
          <w:tcPr>
            <w:tcW w:w="6942" w:type="dxa"/>
            <w:gridSpan w:val="2"/>
          </w:tcPr>
          <w:p w14:paraId="32BD097D" w14:textId="77777777" w:rsidR="001F04FD" w:rsidRPr="006A6281" w:rsidRDefault="001F04FD" w:rsidP="00AC4DEE">
            <w:pPr>
              <w:pStyle w:val="TableBody"/>
            </w:pPr>
            <w:r w:rsidRPr="006A6281">
              <w:t>The MW tolerance for under-consumption of a Controllable Load Resource, YU MW.</w:t>
            </w:r>
          </w:p>
        </w:tc>
      </w:tr>
      <w:tr w:rsidR="001F04FD" w:rsidRPr="006A6281" w14:paraId="79415175" w14:textId="77777777" w:rsidTr="00573B9E">
        <w:trPr>
          <w:cantSplit/>
        </w:trPr>
        <w:tc>
          <w:tcPr>
            <w:tcW w:w="1975" w:type="dxa"/>
          </w:tcPr>
          <w:p w14:paraId="4317B6EA" w14:textId="77777777" w:rsidR="001F04FD" w:rsidRPr="006A6281" w:rsidRDefault="001F04FD" w:rsidP="00AC4DEE">
            <w:pPr>
              <w:pStyle w:val="TableBody"/>
              <w:rPr>
                <w:i/>
              </w:rPr>
            </w:pPr>
            <w:r w:rsidRPr="006A6281">
              <w:rPr>
                <w:i/>
              </w:rPr>
              <w:t>q</w:t>
            </w:r>
          </w:p>
        </w:tc>
        <w:tc>
          <w:tcPr>
            <w:tcW w:w="900" w:type="dxa"/>
          </w:tcPr>
          <w:p w14:paraId="7FD0FBBB" w14:textId="77777777" w:rsidR="001F04FD" w:rsidRPr="006A6281" w:rsidRDefault="001F04FD" w:rsidP="00AC4DEE">
            <w:pPr>
              <w:pStyle w:val="TableBody"/>
            </w:pPr>
            <w:r w:rsidRPr="006A6281">
              <w:t>none</w:t>
            </w:r>
          </w:p>
        </w:tc>
        <w:tc>
          <w:tcPr>
            <w:tcW w:w="6942" w:type="dxa"/>
            <w:gridSpan w:val="2"/>
          </w:tcPr>
          <w:p w14:paraId="0F563524" w14:textId="77777777" w:rsidR="001F04FD" w:rsidRPr="006A6281" w:rsidRDefault="001F04FD" w:rsidP="00AC4DEE">
            <w:pPr>
              <w:pStyle w:val="TableBody"/>
            </w:pPr>
            <w:r w:rsidRPr="006A6281">
              <w:t>A QSE.</w:t>
            </w:r>
          </w:p>
        </w:tc>
      </w:tr>
      <w:tr w:rsidR="001F04FD" w:rsidRPr="006A6281" w14:paraId="4328858F" w14:textId="77777777" w:rsidTr="00573B9E">
        <w:trPr>
          <w:cantSplit/>
        </w:trPr>
        <w:tc>
          <w:tcPr>
            <w:tcW w:w="1975" w:type="dxa"/>
          </w:tcPr>
          <w:p w14:paraId="59DEFC39" w14:textId="77777777" w:rsidR="001F04FD" w:rsidRPr="006A6281" w:rsidRDefault="001F04FD" w:rsidP="00AC4DEE">
            <w:pPr>
              <w:pStyle w:val="TableBody"/>
              <w:rPr>
                <w:i/>
              </w:rPr>
            </w:pPr>
            <w:r w:rsidRPr="006A6281">
              <w:rPr>
                <w:i/>
              </w:rPr>
              <w:t>p</w:t>
            </w:r>
          </w:p>
        </w:tc>
        <w:tc>
          <w:tcPr>
            <w:tcW w:w="900" w:type="dxa"/>
          </w:tcPr>
          <w:p w14:paraId="5A7F0753" w14:textId="77777777" w:rsidR="001F04FD" w:rsidRPr="006A6281" w:rsidRDefault="001F04FD" w:rsidP="00AC4DEE">
            <w:pPr>
              <w:pStyle w:val="TableBody"/>
            </w:pPr>
            <w:r w:rsidRPr="006A6281">
              <w:t>none</w:t>
            </w:r>
          </w:p>
        </w:tc>
        <w:tc>
          <w:tcPr>
            <w:tcW w:w="6942" w:type="dxa"/>
            <w:gridSpan w:val="2"/>
          </w:tcPr>
          <w:p w14:paraId="5648D537" w14:textId="77777777" w:rsidR="001F04FD" w:rsidRPr="006A6281" w:rsidRDefault="001F04FD" w:rsidP="00AC4DEE">
            <w:pPr>
              <w:pStyle w:val="TableBody"/>
            </w:pPr>
            <w:r w:rsidRPr="006A6281">
              <w:t>A Settlement Point.</w:t>
            </w:r>
          </w:p>
        </w:tc>
      </w:tr>
      <w:tr w:rsidR="001F04FD" w:rsidRPr="006A6281" w14:paraId="570A7505" w14:textId="77777777" w:rsidTr="00573B9E">
        <w:trPr>
          <w:cantSplit/>
        </w:trPr>
        <w:tc>
          <w:tcPr>
            <w:tcW w:w="1975" w:type="dxa"/>
          </w:tcPr>
          <w:p w14:paraId="04988BFB" w14:textId="77777777" w:rsidR="001F04FD" w:rsidRPr="006A6281" w:rsidRDefault="001F04FD" w:rsidP="00AC4DEE">
            <w:pPr>
              <w:pStyle w:val="TableBody"/>
              <w:rPr>
                <w:i/>
              </w:rPr>
            </w:pPr>
            <w:r w:rsidRPr="006A6281">
              <w:rPr>
                <w:i/>
              </w:rPr>
              <w:t>r</w:t>
            </w:r>
          </w:p>
        </w:tc>
        <w:tc>
          <w:tcPr>
            <w:tcW w:w="900" w:type="dxa"/>
          </w:tcPr>
          <w:p w14:paraId="6B3EC52B" w14:textId="77777777" w:rsidR="001F04FD" w:rsidRPr="006A6281" w:rsidRDefault="00091181" w:rsidP="00AC4DEE">
            <w:pPr>
              <w:pStyle w:val="TableBody"/>
            </w:pPr>
            <w:r>
              <w:t>n</w:t>
            </w:r>
            <w:r w:rsidR="001F04FD" w:rsidRPr="006A6281">
              <w:t>one</w:t>
            </w:r>
          </w:p>
        </w:tc>
        <w:tc>
          <w:tcPr>
            <w:tcW w:w="6942" w:type="dxa"/>
            <w:gridSpan w:val="2"/>
          </w:tcPr>
          <w:p w14:paraId="621EEA2C" w14:textId="77777777" w:rsidR="001F04FD" w:rsidRPr="006A6281" w:rsidRDefault="001F04FD" w:rsidP="00AC4DEE">
            <w:pPr>
              <w:pStyle w:val="TableBody"/>
            </w:pPr>
            <w:r w:rsidRPr="006A6281">
              <w:t>A Controllable Load Resource.</w:t>
            </w:r>
          </w:p>
        </w:tc>
      </w:tr>
      <w:tr w:rsidR="001F04FD" w:rsidRPr="006A6281" w14:paraId="7A6438DC" w14:textId="77777777" w:rsidTr="00573B9E">
        <w:trPr>
          <w:cantSplit/>
          <w:trHeight w:val="152"/>
        </w:trPr>
        <w:tc>
          <w:tcPr>
            <w:tcW w:w="1975" w:type="dxa"/>
          </w:tcPr>
          <w:p w14:paraId="47383541" w14:textId="77777777" w:rsidR="001F04FD" w:rsidRPr="006A6281" w:rsidDel="00B33B6F" w:rsidRDefault="001F04FD" w:rsidP="00AC4DEE">
            <w:pPr>
              <w:pStyle w:val="TableBody"/>
              <w:rPr>
                <w:i/>
              </w:rPr>
            </w:pPr>
            <w:r w:rsidRPr="006A6281">
              <w:rPr>
                <w:i/>
              </w:rPr>
              <w:t>i</w:t>
            </w:r>
          </w:p>
        </w:tc>
        <w:tc>
          <w:tcPr>
            <w:tcW w:w="900" w:type="dxa"/>
          </w:tcPr>
          <w:p w14:paraId="525FE2CB" w14:textId="77777777" w:rsidR="001F04FD" w:rsidRPr="006A6281" w:rsidDel="00B33B6F" w:rsidRDefault="001F04FD" w:rsidP="00AC4DEE">
            <w:pPr>
              <w:pStyle w:val="TableBody"/>
            </w:pPr>
            <w:r w:rsidRPr="006A6281">
              <w:t>none</w:t>
            </w:r>
          </w:p>
        </w:tc>
        <w:tc>
          <w:tcPr>
            <w:tcW w:w="6942" w:type="dxa"/>
            <w:gridSpan w:val="2"/>
          </w:tcPr>
          <w:p w14:paraId="438C59F7" w14:textId="77777777" w:rsidR="001F04FD" w:rsidRPr="006A6281" w:rsidDel="00B33B6F" w:rsidRDefault="001F04FD" w:rsidP="00AC4DEE">
            <w:pPr>
              <w:pStyle w:val="TableBody"/>
            </w:pPr>
            <w:r w:rsidRPr="006A6281">
              <w:t>A 15-minute Settlement Interval.</w:t>
            </w:r>
          </w:p>
        </w:tc>
      </w:tr>
      <w:tr w:rsidR="001F04FD" w:rsidRPr="006A6281" w14:paraId="3110B48B" w14:textId="77777777" w:rsidTr="00573B9E">
        <w:trPr>
          <w:cantSplit/>
          <w:trHeight w:val="152"/>
        </w:trPr>
        <w:tc>
          <w:tcPr>
            <w:tcW w:w="1975" w:type="dxa"/>
            <w:tcBorders>
              <w:top w:val="single" w:sz="4" w:space="0" w:color="auto"/>
              <w:left w:val="single" w:sz="4" w:space="0" w:color="auto"/>
              <w:bottom w:val="single" w:sz="4" w:space="0" w:color="auto"/>
              <w:right w:val="single" w:sz="4" w:space="0" w:color="auto"/>
            </w:tcBorders>
          </w:tcPr>
          <w:p w14:paraId="71E651D8" w14:textId="77777777" w:rsidR="001F04FD" w:rsidRPr="006A6281" w:rsidRDefault="001F04FD" w:rsidP="00AC4DEE">
            <w:pPr>
              <w:pStyle w:val="TableBody"/>
              <w:rPr>
                <w:i/>
              </w:rPr>
            </w:pPr>
            <w:r w:rsidRPr="006A6281">
              <w:rPr>
                <w:i/>
              </w:rPr>
              <w:t>y</w:t>
            </w:r>
          </w:p>
        </w:tc>
        <w:tc>
          <w:tcPr>
            <w:tcW w:w="900" w:type="dxa"/>
            <w:tcBorders>
              <w:top w:val="single" w:sz="4" w:space="0" w:color="auto"/>
              <w:left w:val="single" w:sz="4" w:space="0" w:color="auto"/>
              <w:bottom w:val="single" w:sz="4" w:space="0" w:color="auto"/>
              <w:right w:val="single" w:sz="4" w:space="0" w:color="auto"/>
            </w:tcBorders>
          </w:tcPr>
          <w:p w14:paraId="2BDECA79" w14:textId="77777777" w:rsidR="001F04FD" w:rsidRPr="006A6281" w:rsidRDefault="001F04FD" w:rsidP="00AC4DEE">
            <w:pPr>
              <w:pStyle w:val="TableBody"/>
            </w:pPr>
            <w:r w:rsidRPr="006A6281">
              <w:t>none</w:t>
            </w:r>
          </w:p>
        </w:tc>
        <w:tc>
          <w:tcPr>
            <w:tcW w:w="6942" w:type="dxa"/>
            <w:gridSpan w:val="2"/>
            <w:tcBorders>
              <w:top w:val="single" w:sz="4" w:space="0" w:color="auto"/>
              <w:left w:val="single" w:sz="4" w:space="0" w:color="auto"/>
              <w:bottom w:val="single" w:sz="4" w:space="0" w:color="auto"/>
              <w:right w:val="single" w:sz="4" w:space="0" w:color="auto"/>
            </w:tcBorders>
          </w:tcPr>
          <w:p w14:paraId="1D0A594E" w14:textId="77777777" w:rsidR="001F04FD" w:rsidRPr="006A6281" w:rsidRDefault="001F04FD" w:rsidP="00AC4DEE">
            <w:pPr>
              <w:pStyle w:val="TableBody"/>
            </w:pPr>
            <w:r w:rsidRPr="006A6281">
              <w:t xml:space="preserve">A five-minute clock interval in the Settlement Interval. </w:t>
            </w:r>
          </w:p>
        </w:tc>
      </w:tr>
    </w:tbl>
    <w:p w14:paraId="6227014A" w14:textId="77777777" w:rsidR="00636003" w:rsidRDefault="00636003"/>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636003" w14:paraId="3F35BD9D" w14:textId="77777777" w:rsidTr="002401F7">
        <w:tc>
          <w:tcPr>
            <w:tcW w:w="10055" w:type="dxa"/>
            <w:tcBorders>
              <w:top w:val="single" w:sz="4" w:space="0" w:color="auto"/>
              <w:left w:val="single" w:sz="4" w:space="0" w:color="auto"/>
              <w:bottom w:val="single" w:sz="4" w:space="0" w:color="auto"/>
              <w:right w:val="single" w:sz="4" w:space="0" w:color="auto"/>
            </w:tcBorders>
            <w:shd w:val="pct12" w:color="auto" w:fill="auto"/>
          </w:tcPr>
          <w:p w14:paraId="779EF029" w14:textId="030A674D" w:rsidR="00636003" w:rsidRDefault="00636003" w:rsidP="00AB2BB6">
            <w:pPr>
              <w:pStyle w:val="Instructions"/>
              <w:spacing w:before="120"/>
            </w:pPr>
            <w:bookmarkStart w:id="2079" w:name="_Toc397505023"/>
            <w:bookmarkStart w:id="2080" w:name="_Toc402357155"/>
            <w:bookmarkStart w:id="2081" w:name="_Toc422486535"/>
            <w:bookmarkStart w:id="2082" w:name="_Toc433093388"/>
            <w:bookmarkStart w:id="2083" w:name="_Toc433093546"/>
            <w:bookmarkStart w:id="2084" w:name="_Toc440874776"/>
            <w:bookmarkStart w:id="2085" w:name="_Toc448142333"/>
            <w:bookmarkStart w:id="2086" w:name="_Toc448142490"/>
            <w:bookmarkStart w:id="2087" w:name="_Toc458770331"/>
            <w:bookmarkStart w:id="2088" w:name="_Toc459294299"/>
            <w:bookmarkStart w:id="2089" w:name="_Toc463262792"/>
            <w:bookmarkStart w:id="2090" w:name="_Toc468286865"/>
            <w:bookmarkStart w:id="2091" w:name="_Toc481502905"/>
            <w:bookmarkStart w:id="2092" w:name="_Toc496080073"/>
            <w:r>
              <w:t>[NPRR963</w:t>
            </w:r>
            <w:r w:rsidR="00F64D00">
              <w:t xml:space="preserve">, </w:t>
            </w:r>
            <w:r w:rsidR="00647F76">
              <w:t>NPRR1010</w:t>
            </w:r>
            <w:r w:rsidR="00F64D00">
              <w:t>, and NPRR1014</w:t>
            </w:r>
            <w:r>
              <w:t xml:space="preserve">:  Replace </w:t>
            </w:r>
            <w:r w:rsidR="0018785B">
              <w:t xml:space="preserve">applicable portions of </w:t>
            </w:r>
            <w:r>
              <w:t>Section 6.6.5.1.1.4 above with the following upon system implementation</w:t>
            </w:r>
            <w:r w:rsidR="00647F76">
              <w:t xml:space="preserve"> for NPRR963</w:t>
            </w:r>
            <w:r w:rsidR="00F64D00">
              <w:t xml:space="preserve"> or NPRR1014</w:t>
            </w:r>
            <w:r w:rsidR="00647F76">
              <w:t>; or upon system implementation of the Real-Time Co-Optimization (RTC) project for NPRR1010</w:t>
            </w:r>
            <w:r>
              <w:t>:]</w:t>
            </w:r>
          </w:p>
          <w:p w14:paraId="1E76DD58" w14:textId="6D51DA1C" w:rsidR="00573B9E" w:rsidRPr="002600B6" w:rsidRDefault="00573B9E" w:rsidP="00A2294D">
            <w:pPr>
              <w:pStyle w:val="H4"/>
              <w:tabs>
                <w:tab w:val="clear" w:pos="1260"/>
                <w:tab w:val="left" w:pos="1620"/>
              </w:tabs>
              <w:ind w:left="1627" w:hanging="1627"/>
              <w:outlineLvl w:val="4"/>
            </w:pPr>
            <w:bookmarkStart w:id="2093" w:name="_Toc60040697"/>
            <w:bookmarkStart w:id="2094" w:name="_Toc65151756"/>
            <w:bookmarkStart w:id="2095" w:name="_Toc80174782"/>
            <w:bookmarkStart w:id="2096" w:name="_Toc112417662"/>
            <w:bookmarkStart w:id="2097" w:name="_Toc119310331"/>
            <w:bookmarkStart w:id="2098" w:name="_Toc125966264"/>
            <w:bookmarkStart w:id="2099" w:name="_Toc135992362"/>
            <w:r w:rsidRPr="002600B6">
              <w:t>6.6.5.</w:t>
            </w:r>
            <w:r>
              <w:t>3.</w:t>
            </w:r>
            <w:r w:rsidRPr="002600B6">
              <w:t>1</w:t>
            </w:r>
            <w:r w:rsidRPr="002600B6">
              <w:tab/>
              <w:t xml:space="preserve">Controllable Load Resource </w:t>
            </w:r>
            <w:r w:rsidR="00D35483">
              <w:t>Set</w:t>
            </w:r>
            <w:r w:rsidRPr="002600B6">
              <w:t xml:space="preserve"> Point Deviation Charge for Under Consumption</w:t>
            </w:r>
            <w:bookmarkEnd w:id="2093"/>
            <w:bookmarkEnd w:id="2094"/>
            <w:bookmarkEnd w:id="2095"/>
            <w:bookmarkEnd w:id="2096"/>
            <w:bookmarkEnd w:id="2097"/>
            <w:bookmarkEnd w:id="2098"/>
            <w:bookmarkEnd w:id="2099"/>
          </w:p>
          <w:p w14:paraId="51163FA0" w14:textId="65531BC3" w:rsidR="00573B9E" w:rsidRPr="006A6281" w:rsidRDefault="00573B9E" w:rsidP="00573B9E">
            <w:pPr>
              <w:pStyle w:val="BodyTextNumbered"/>
            </w:pPr>
            <w:r w:rsidRPr="006A6281">
              <w:t>(1)</w:t>
            </w:r>
            <w:r w:rsidRPr="006A6281">
              <w:tab/>
              <w:t>ERCOT shall charge a QSE for a Controllable Load Resource</w:t>
            </w:r>
            <w:r>
              <w:t xml:space="preserve">, </w:t>
            </w:r>
            <w:r w:rsidRPr="006A6281">
              <w:t xml:space="preserve">for under-consumption if the average telemetered power consumption is below than the lesser of: </w:t>
            </w:r>
          </w:p>
          <w:p w14:paraId="5D93C1FA" w14:textId="46B21D3A" w:rsidR="00573B9E" w:rsidRPr="006A6281" w:rsidRDefault="00573B9E" w:rsidP="00573B9E">
            <w:pPr>
              <w:pStyle w:val="List"/>
            </w:pPr>
            <w:r w:rsidRPr="006A6281">
              <w:t>(a)</w:t>
            </w:r>
            <w:r w:rsidRPr="006A6281">
              <w:tab/>
              <w:t xml:space="preserve">[100-XU]% of the </w:t>
            </w:r>
            <w:r w:rsidR="00D35483">
              <w:t>AASP</w:t>
            </w:r>
            <w:r w:rsidRPr="006A6281">
              <w:t xml:space="preserve"> in the Settlement Interval; or</w:t>
            </w:r>
          </w:p>
          <w:p w14:paraId="08858065" w14:textId="4972DB4C" w:rsidR="00573B9E" w:rsidRPr="006A6281" w:rsidRDefault="00573B9E" w:rsidP="00573B9E">
            <w:pPr>
              <w:pStyle w:val="List"/>
            </w:pPr>
            <w:r w:rsidRPr="006A6281">
              <w:t>(b)</w:t>
            </w:r>
            <w:r w:rsidRPr="006A6281">
              <w:tab/>
              <w:t xml:space="preserve">The </w:t>
            </w:r>
            <w:r w:rsidR="00D35483">
              <w:t>AASP</w:t>
            </w:r>
            <w:r w:rsidRPr="006A6281">
              <w:t xml:space="preserve"> in the Settlement Interval minus YU MW.</w:t>
            </w:r>
          </w:p>
          <w:p w14:paraId="049B5DBD" w14:textId="69BA13B8" w:rsidR="00573B9E" w:rsidRPr="006A6281" w:rsidRDefault="00573B9E" w:rsidP="00573B9E">
            <w:pPr>
              <w:pStyle w:val="BodyTextNumbered"/>
              <w:rPr>
                <w:iCs/>
              </w:rPr>
            </w:pPr>
            <w:r w:rsidRPr="006A6281">
              <w:rPr>
                <w:iCs/>
              </w:rPr>
              <w:t>(2)</w:t>
            </w:r>
            <w:r w:rsidRPr="006A6281">
              <w:rPr>
                <w:iCs/>
              </w:rPr>
              <w:tab/>
            </w:r>
            <w:r w:rsidRPr="006A6281">
              <w:t xml:space="preserve">The Controllable Load Resource </w:t>
            </w:r>
            <w:r w:rsidR="00D35483">
              <w:t>Set</w:t>
            </w:r>
            <w:r w:rsidRPr="006A6281">
              <w:t xml:space="preserve"> Point Deviation Charge for under-consumption variables XU and YU shall be subject to review and approval by TAC and shall be posted to the </w:t>
            </w:r>
            <w:r w:rsidR="0007207E">
              <w:t>ERCOT website</w:t>
            </w:r>
            <w:r w:rsidRPr="006A6281">
              <w:t xml:space="preserve"> no later than three Business Days after TAC approval.</w:t>
            </w:r>
          </w:p>
          <w:p w14:paraId="5767D43B" w14:textId="3B6DD394" w:rsidR="00573B9E" w:rsidRPr="006A6281" w:rsidRDefault="00573B9E" w:rsidP="00573B9E">
            <w:pPr>
              <w:pStyle w:val="BodyTextNumbered"/>
              <w:rPr>
                <w:iCs/>
              </w:rPr>
            </w:pPr>
            <w:r w:rsidRPr="006A6281">
              <w:rPr>
                <w:iCs/>
              </w:rPr>
              <w:t>(3)</w:t>
            </w:r>
            <w:r w:rsidRPr="006A6281">
              <w:rPr>
                <w:iCs/>
              </w:rPr>
              <w:tab/>
              <w:t xml:space="preserve">The charge to each QSE for non-excused under-consumption of each </w:t>
            </w:r>
            <w:r w:rsidRPr="006A6281">
              <w:t>Controllable</w:t>
            </w:r>
            <w:r w:rsidRPr="006A6281">
              <w:rPr>
                <w:iCs/>
              </w:rPr>
              <w:t xml:space="preserve"> Load Resource</w:t>
            </w:r>
            <w:r>
              <w:t xml:space="preserve">, </w:t>
            </w:r>
            <w:r w:rsidRPr="006A6281">
              <w:rPr>
                <w:iCs/>
              </w:rPr>
              <w:t>during a 15-minute Settlement Interval is calculated as follows:</w:t>
            </w:r>
          </w:p>
          <w:p w14:paraId="4545BA98" w14:textId="7F5A97BF" w:rsidR="00573B9E" w:rsidRPr="006A6281" w:rsidRDefault="00573B9E" w:rsidP="00573B9E">
            <w:pPr>
              <w:pStyle w:val="FormulaBold"/>
              <w:tabs>
                <w:tab w:val="left" w:pos="720"/>
              </w:tabs>
              <w:ind w:left="2880" w:hanging="2880"/>
              <w:rPr>
                <w:lang w:val="pt-BR"/>
              </w:rPr>
            </w:pPr>
            <w:r w:rsidRPr="006A6281">
              <w:rPr>
                <w:lang w:val="pt-BR"/>
              </w:rPr>
              <w:tab/>
            </w:r>
            <w:r w:rsidR="00D35483">
              <w:rPr>
                <w:lang w:val="pt-BR"/>
              </w:rPr>
              <w:t>S</w:t>
            </w:r>
            <w:r w:rsidRPr="006A6281">
              <w:rPr>
                <w:lang w:val="pt-BR"/>
              </w:rPr>
              <w:t>PDAMT</w:t>
            </w:r>
            <w:r w:rsidRPr="006A6281">
              <w:rPr>
                <w:i/>
                <w:vertAlign w:val="subscript"/>
                <w:lang w:val="pt-BR"/>
              </w:rPr>
              <w:t xml:space="preserve"> q, r, p, i</w:t>
            </w:r>
            <w:r w:rsidRPr="006A6281">
              <w:rPr>
                <w:lang w:val="pt-BR"/>
              </w:rPr>
              <w:t xml:space="preserve"> =</w:t>
            </w:r>
            <w:r w:rsidRPr="006A6281">
              <w:rPr>
                <w:lang w:val="pt-BR"/>
              </w:rPr>
              <w:tab/>
            </w:r>
            <w:r w:rsidRPr="006A6281">
              <w:t xml:space="preserve">Max (PRZ2, RTSPP </w:t>
            </w:r>
            <w:r w:rsidRPr="006A6281">
              <w:rPr>
                <w:i/>
                <w:vertAlign w:val="subscript"/>
              </w:rPr>
              <w:t>p, i</w:t>
            </w:r>
            <w:r w:rsidRPr="006A6281">
              <w:t>) * UCONSM</w:t>
            </w:r>
            <w:r w:rsidRPr="006A6281">
              <w:rPr>
                <w:sz w:val="18"/>
                <w:szCs w:val="18"/>
                <w:vertAlign w:val="subscript"/>
              </w:rPr>
              <w:t xml:space="preserve"> </w:t>
            </w:r>
            <w:r w:rsidRPr="006A6281">
              <w:rPr>
                <w:i/>
                <w:vertAlign w:val="subscript"/>
              </w:rPr>
              <w:t>q, r, p, i</w:t>
            </w:r>
          </w:p>
          <w:p w14:paraId="1F1426EC" w14:textId="77777777" w:rsidR="00573B9E" w:rsidRPr="006A6281" w:rsidRDefault="00573B9E" w:rsidP="00573B9E">
            <w:pPr>
              <w:pStyle w:val="FormulaBold"/>
              <w:rPr>
                <w:b w:val="0"/>
              </w:rPr>
            </w:pPr>
            <w:r w:rsidRPr="006A6281">
              <w:rPr>
                <w:b w:val="0"/>
              </w:rPr>
              <w:t>Where:</w:t>
            </w:r>
          </w:p>
          <w:p w14:paraId="6325ED12" w14:textId="47230A96" w:rsidR="00573B9E" w:rsidRPr="002600B6" w:rsidRDefault="00573B9E" w:rsidP="00573B9E">
            <w:pPr>
              <w:pStyle w:val="BodyTextNumbered"/>
              <w:ind w:firstLine="0"/>
              <w:rPr>
                <w:iCs/>
              </w:rPr>
            </w:pPr>
            <w:r w:rsidRPr="002600B6">
              <w:t>UCONSM</w:t>
            </w:r>
            <w:r w:rsidRPr="002600B6">
              <w:rPr>
                <w:i/>
                <w:iCs/>
                <w:vertAlign w:val="subscript"/>
                <w:lang w:val="es-ES"/>
              </w:rPr>
              <w:t xml:space="preserve"> q, r, p, i  </w:t>
            </w:r>
            <w:r w:rsidRPr="002600B6">
              <w:t xml:space="preserve"> = </w:t>
            </w:r>
            <w:r w:rsidRPr="002600B6">
              <w:rPr>
                <w:iCs/>
              </w:rPr>
              <w:t>Max [0, [Min ((1 – KLR2) * ¼* AA</w:t>
            </w:r>
            <w:r w:rsidR="00D35483">
              <w:rPr>
                <w:iCs/>
              </w:rPr>
              <w:t>S</w:t>
            </w:r>
            <w:r w:rsidRPr="002600B6">
              <w:rPr>
                <w:iCs/>
              </w:rPr>
              <w:t>P</w:t>
            </w:r>
            <w:r w:rsidRPr="002600B6">
              <w:rPr>
                <w:i/>
                <w:iCs/>
                <w:vertAlign w:val="subscript"/>
                <w:lang w:val="es-ES"/>
              </w:rPr>
              <w:t xml:space="preserve"> q, r, p, i </w:t>
            </w:r>
            <w:r w:rsidRPr="002600B6">
              <w:rPr>
                <w:iCs/>
              </w:rPr>
              <w:t>,</w:t>
            </w:r>
            <w:r w:rsidRPr="002600B6">
              <w:rPr>
                <w:i/>
                <w:iCs/>
                <w:vertAlign w:val="subscript"/>
                <w:lang w:val="es-ES"/>
              </w:rPr>
              <w:t xml:space="preserve"> </w:t>
            </w:r>
            <w:r w:rsidRPr="002600B6">
              <w:rPr>
                <w:iCs/>
                <w:lang w:val="es-MX"/>
              </w:rPr>
              <w:t>¼ * (AA</w:t>
            </w:r>
            <w:r w:rsidR="00D35483">
              <w:rPr>
                <w:iCs/>
                <w:lang w:val="es-MX"/>
              </w:rPr>
              <w:t>S</w:t>
            </w:r>
            <w:r w:rsidRPr="002600B6">
              <w:rPr>
                <w:iCs/>
                <w:lang w:val="es-MX"/>
              </w:rPr>
              <w:t>P</w:t>
            </w:r>
            <w:r w:rsidRPr="002600B6">
              <w:rPr>
                <w:i/>
                <w:vertAlign w:val="subscript"/>
                <w:lang w:val="es-ES"/>
              </w:rPr>
              <w:t xml:space="preserve"> q, r, p, i</w:t>
            </w:r>
            <w:r w:rsidRPr="002600B6">
              <w:rPr>
                <w:iCs/>
              </w:rPr>
              <w:t xml:space="preserve"> – QLR2)</w:t>
            </w:r>
            <w:r>
              <w:rPr>
                <w:iCs/>
              </w:rPr>
              <w:t>)</w:t>
            </w:r>
            <w:r w:rsidRPr="002600B6">
              <w:rPr>
                <w:iCs/>
              </w:rPr>
              <w:t xml:space="preserve"> – ATPC</w:t>
            </w:r>
            <w:r>
              <w:rPr>
                <w:iCs/>
              </w:rPr>
              <w:t xml:space="preserve"> </w:t>
            </w:r>
            <w:r w:rsidRPr="002600B6">
              <w:rPr>
                <w:i/>
                <w:vertAlign w:val="subscript"/>
                <w:lang w:val="es-ES"/>
              </w:rPr>
              <w:t>q, r, p, i</w:t>
            </w:r>
            <w:r w:rsidRPr="002600B6">
              <w:rPr>
                <w:iCs/>
              </w:rPr>
              <w:t>]]</w:t>
            </w:r>
          </w:p>
          <w:p w14:paraId="4104B45D" w14:textId="77777777" w:rsidR="00573B9E" w:rsidRPr="002600B6" w:rsidRDefault="00573B9E" w:rsidP="00573B9E">
            <w:pPr>
              <w:pStyle w:val="BodyTextNumbered"/>
              <w:ind w:left="1440"/>
            </w:pPr>
            <w:r w:rsidRPr="002600B6">
              <w:rPr>
                <w:iCs/>
              </w:rPr>
              <w:t>ATPC</w:t>
            </w:r>
            <w:r w:rsidRPr="002600B6">
              <w:rPr>
                <w:i/>
                <w:vertAlign w:val="subscript"/>
              </w:rPr>
              <w:t xml:space="preserve"> q, r, p, i</w:t>
            </w:r>
            <w:r w:rsidRPr="002600B6">
              <w:rPr>
                <w:i/>
                <w:vertAlign w:val="subscript"/>
              </w:rPr>
              <w:tab/>
              <w:t xml:space="preserve">=      </w:t>
            </w:r>
            <w:r w:rsidRPr="002600B6">
              <w:t xml:space="preserve"> (</w:t>
            </w:r>
            <w:r w:rsidRPr="00A33C4E">
              <w:rPr>
                <w:position w:val="-22"/>
              </w:rPr>
              <w:object w:dxaOrig="210" w:dyaOrig="450" w14:anchorId="7FC75E3A">
                <v:shape id="_x0000_i1190" type="#_x0000_t75" style="width:6pt;height:24pt" o:ole="">
                  <v:imagedata r:id="rId205" o:title=""/>
                </v:shape>
                <o:OLEObject Type="Embed" ProgID="Equation.3" ShapeID="_x0000_i1190" DrawAspect="Content" ObjectID="_1775282903" r:id="rId219"/>
              </w:object>
            </w:r>
            <w:r w:rsidRPr="002600B6">
              <w:t xml:space="preserve"> (AVGTPC5M</w:t>
            </w:r>
            <w:r w:rsidRPr="002600B6">
              <w:rPr>
                <w:i/>
                <w:vertAlign w:val="subscript"/>
              </w:rPr>
              <w:t xml:space="preserve"> q, r, p</w:t>
            </w:r>
            <w:r>
              <w:rPr>
                <w:i/>
                <w:vertAlign w:val="subscript"/>
              </w:rPr>
              <w:t>,</w:t>
            </w:r>
            <w:r w:rsidRPr="002600B6">
              <w:rPr>
                <w:i/>
                <w:iCs/>
                <w:vertAlign w:val="subscript"/>
                <w:lang w:val="es-ES"/>
              </w:rPr>
              <w:t xml:space="preserve"> i,</w:t>
            </w:r>
            <w:r>
              <w:rPr>
                <w:i/>
                <w:iCs/>
                <w:vertAlign w:val="subscript"/>
                <w:lang w:val="es-ES"/>
              </w:rPr>
              <w:t xml:space="preserve"> </w:t>
            </w:r>
            <w:r w:rsidRPr="002600B6">
              <w:rPr>
                <w:i/>
                <w:vertAlign w:val="subscript"/>
              </w:rPr>
              <w:t>y</w:t>
            </w:r>
            <w:r w:rsidRPr="002600B6">
              <w:t>) / 3) * ¼</w:t>
            </w:r>
          </w:p>
          <w:p w14:paraId="6C88320B" w14:textId="77777777" w:rsidR="00573B9E" w:rsidRPr="006A6281" w:rsidRDefault="00573B9E" w:rsidP="00573B9E">
            <w:r w:rsidRPr="006A6281">
              <w:t>The above variables are defined as follows: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900"/>
              <w:gridCol w:w="6930"/>
              <w:gridCol w:w="12"/>
            </w:tblGrid>
            <w:tr w:rsidR="00C22690" w:rsidRPr="006A6281" w14:paraId="681D19CA" w14:textId="77777777" w:rsidTr="001B737D">
              <w:tc>
                <w:tcPr>
                  <w:tcW w:w="1975" w:type="dxa"/>
                </w:tcPr>
                <w:p w14:paraId="1970AFB9" w14:textId="77777777" w:rsidR="00C22690" w:rsidRPr="006A6281" w:rsidRDefault="00C22690" w:rsidP="00C22690">
                  <w:pPr>
                    <w:pStyle w:val="TableHead"/>
                  </w:pPr>
                  <w:r w:rsidRPr="006A6281">
                    <w:t>Variable</w:t>
                  </w:r>
                </w:p>
              </w:tc>
              <w:tc>
                <w:tcPr>
                  <w:tcW w:w="900" w:type="dxa"/>
                </w:tcPr>
                <w:p w14:paraId="13121A10" w14:textId="77777777" w:rsidR="00C22690" w:rsidRPr="006A6281" w:rsidRDefault="00C22690" w:rsidP="00C22690">
                  <w:pPr>
                    <w:pStyle w:val="TableHead"/>
                  </w:pPr>
                  <w:r w:rsidRPr="006A6281">
                    <w:t>Unit</w:t>
                  </w:r>
                </w:p>
              </w:tc>
              <w:tc>
                <w:tcPr>
                  <w:tcW w:w="6942" w:type="dxa"/>
                  <w:gridSpan w:val="2"/>
                </w:tcPr>
                <w:p w14:paraId="387E80B9" w14:textId="77777777" w:rsidR="00C22690" w:rsidRPr="006A6281" w:rsidRDefault="00C22690" w:rsidP="00C22690">
                  <w:pPr>
                    <w:pStyle w:val="TableHead"/>
                  </w:pPr>
                  <w:r w:rsidRPr="006A6281">
                    <w:t>Definition</w:t>
                  </w:r>
                </w:p>
              </w:tc>
            </w:tr>
            <w:tr w:rsidR="00C22690" w:rsidRPr="006A6281" w14:paraId="2EC666B5" w14:textId="77777777" w:rsidTr="001B737D">
              <w:trPr>
                <w:cantSplit/>
              </w:trPr>
              <w:tc>
                <w:tcPr>
                  <w:tcW w:w="1975" w:type="dxa"/>
                </w:tcPr>
                <w:p w14:paraId="3F733964" w14:textId="265A0851" w:rsidR="00C22690" w:rsidRPr="006A6281" w:rsidRDefault="00D35483" w:rsidP="00C22690">
                  <w:pPr>
                    <w:pStyle w:val="TableBody"/>
                  </w:pPr>
                  <w:r>
                    <w:t>S</w:t>
                  </w:r>
                  <w:r w:rsidR="00C22690" w:rsidRPr="006A6281">
                    <w:t xml:space="preserve">PDAMT </w:t>
                  </w:r>
                  <w:r w:rsidR="00C22690" w:rsidRPr="00107CC2">
                    <w:rPr>
                      <w:i/>
                      <w:vertAlign w:val="subscript"/>
                    </w:rPr>
                    <w:t>q, r, p, i</w:t>
                  </w:r>
                </w:p>
              </w:tc>
              <w:tc>
                <w:tcPr>
                  <w:tcW w:w="900" w:type="dxa"/>
                </w:tcPr>
                <w:p w14:paraId="426D9775" w14:textId="77777777" w:rsidR="00C22690" w:rsidRPr="006A6281" w:rsidRDefault="00C22690" w:rsidP="00C22690">
                  <w:pPr>
                    <w:pStyle w:val="TableBody"/>
                  </w:pPr>
                  <w:r w:rsidRPr="006A6281">
                    <w:t>$</w:t>
                  </w:r>
                </w:p>
              </w:tc>
              <w:tc>
                <w:tcPr>
                  <w:tcW w:w="6942" w:type="dxa"/>
                  <w:gridSpan w:val="2"/>
                </w:tcPr>
                <w:p w14:paraId="01582D16" w14:textId="31C1FC5F" w:rsidR="00C22690" w:rsidRPr="006A6281" w:rsidRDefault="00D35483" w:rsidP="00D35483">
                  <w:pPr>
                    <w:pStyle w:val="TableBody"/>
                  </w:pPr>
                  <w:r>
                    <w:rPr>
                      <w:i/>
                    </w:rPr>
                    <w:t>Set</w:t>
                  </w:r>
                  <w:r w:rsidR="00C22690" w:rsidRPr="006A6281">
                    <w:rPr>
                      <w:i/>
                    </w:rPr>
                    <w:t xml:space="preserve"> Point Deviation Charge per QSE per Settlement Point per Resource</w:t>
                  </w:r>
                  <w:r w:rsidR="00C22690" w:rsidRPr="006A6281">
                    <w:t xml:space="preserve">—The charge to QSE </w:t>
                  </w:r>
                  <w:r w:rsidR="00C22690" w:rsidRPr="006A6281">
                    <w:rPr>
                      <w:i/>
                    </w:rPr>
                    <w:t>q</w:t>
                  </w:r>
                  <w:r w:rsidR="00C22690" w:rsidRPr="006A6281">
                    <w:t xml:space="preserve"> for Controllable Load Resource </w:t>
                  </w:r>
                  <w:r w:rsidR="00C22690" w:rsidRPr="006A6281">
                    <w:rPr>
                      <w:i/>
                    </w:rPr>
                    <w:t>r</w:t>
                  </w:r>
                  <w:r w:rsidR="00C22690" w:rsidRPr="006A6281">
                    <w:t xml:space="preserve"> at Settlement Point </w:t>
                  </w:r>
                  <w:r w:rsidR="00C22690" w:rsidRPr="006A6281">
                    <w:rPr>
                      <w:i/>
                    </w:rPr>
                    <w:t>p</w:t>
                  </w:r>
                  <w:r w:rsidR="00C22690" w:rsidRPr="006A6281">
                    <w:t xml:space="preserve">, for its deviation from </w:t>
                  </w:r>
                  <w:r w:rsidR="0018785B">
                    <w:t>AASP</w:t>
                  </w:r>
                  <w:r w:rsidR="00C22690" w:rsidRPr="006A6281">
                    <w:t xml:space="preserve">, for the 15-minute Settlement Interval </w:t>
                  </w:r>
                  <w:r w:rsidR="00C22690" w:rsidRPr="006A6281">
                    <w:rPr>
                      <w:i/>
                    </w:rPr>
                    <w:t>i</w:t>
                  </w:r>
                  <w:r w:rsidR="00C22690" w:rsidRPr="006A6281">
                    <w:t>.</w:t>
                  </w:r>
                </w:p>
              </w:tc>
            </w:tr>
            <w:tr w:rsidR="00C22690" w:rsidRPr="006A6281" w14:paraId="337326FE" w14:textId="77777777" w:rsidTr="001B737D">
              <w:trPr>
                <w:cantSplit/>
              </w:trPr>
              <w:tc>
                <w:tcPr>
                  <w:tcW w:w="1975" w:type="dxa"/>
                </w:tcPr>
                <w:p w14:paraId="0C5EECB3" w14:textId="77777777" w:rsidR="00C22690" w:rsidRPr="006A6281" w:rsidRDefault="00C22690" w:rsidP="00C22690">
                  <w:pPr>
                    <w:pStyle w:val="TableBody"/>
                  </w:pPr>
                  <w:r w:rsidRPr="006A6281">
                    <w:lastRenderedPageBreak/>
                    <w:t xml:space="preserve">RTSPP </w:t>
                  </w:r>
                  <w:r w:rsidRPr="00107CC2">
                    <w:rPr>
                      <w:i/>
                      <w:vertAlign w:val="subscript"/>
                    </w:rPr>
                    <w:t>p, i</w:t>
                  </w:r>
                </w:p>
              </w:tc>
              <w:tc>
                <w:tcPr>
                  <w:tcW w:w="900" w:type="dxa"/>
                </w:tcPr>
                <w:p w14:paraId="30AB3DD2" w14:textId="77777777" w:rsidR="00C22690" w:rsidRPr="006A6281" w:rsidRDefault="00C22690" w:rsidP="00C22690">
                  <w:pPr>
                    <w:pStyle w:val="TableBody"/>
                  </w:pPr>
                  <w:r w:rsidRPr="006A6281">
                    <w:t>$/MWh</w:t>
                  </w:r>
                </w:p>
              </w:tc>
              <w:tc>
                <w:tcPr>
                  <w:tcW w:w="6942" w:type="dxa"/>
                  <w:gridSpan w:val="2"/>
                </w:tcPr>
                <w:p w14:paraId="346F789E" w14:textId="77777777" w:rsidR="00C22690" w:rsidRPr="006A6281" w:rsidRDefault="00C22690" w:rsidP="00C22690">
                  <w:pPr>
                    <w:pStyle w:val="TableBody"/>
                  </w:pPr>
                  <w:r w:rsidRPr="006A6281">
                    <w:rPr>
                      <w:i/>
                    </w:rPr>
                    <w:t>Real-Time Settlement Point Price per Settlement Point</w:t>
                  </w:r>
                  <w:r w:rsidRPr="006A6281">
                    <w:t xml:space="preserve">—The Real-Time Settlement Point Price at Settlement Point </w:t>
                  </w:r>
                  <w:r w:rsidRPr="006A6281">
                    <w:rPr>
                      <w:i/>
                    </w:rPr>
                    <w:t>p</w:t>
                  </w:r>
                  <w:r w:rsidRPr="006A6281">
                    <w:t xml:space="preserve">, for the 15-minute Settlement Interval </w:t>
                  </w:r>
                  <w:r w:rsidRPr="006A6281">
                    <w:rPr>
                      <w:i/>
                    </w:rPr>
                    <w:t>i</w:t>
                  </w:r>
                  <w:r w:rsidRPr="006A6281">
                    <w:t>.</w:t>
                  </w:r>
                </w:p>
              </w:tc>
            </w:tr>
            <w:tr w:rsidR="00C22690" w:rsidRPr="006A6281" w14:paraId="5F0ADD20" w14:textId="77777777" w:rsidTr="001B737D">
              <w:trPr>
                <w:gridAfter w:val="1"/>
                <w:wAfter w:w="12" w:type="dxa"/>
                <w:cantSplit/>
              </w:trPr>
              <w:tc>
                <w:tcPr>
                  <w:tcW w:w="1975" w:type="dxa"/>
                </w:tcPr>
                <w:p w14:paraId="63ABBB72" w14:textId="77777777" w:rsidR="00C22690" w:rsidRPr="006A6281" w:rsidRDefault="00C22690" w:rsidP="00C22690">
                  <w:pPr>
                    <w:pStyle w:val="TableBody"/>
                  </w:pPr>
                  <w:r w:rsidRPr="006A6281">
                    <w:t xml:space="preserve">ATPC </w:t>
                  </w:r>
                  <w:r w:rsidRPr="00107CC2">
                    <w:rPr>
                      <w:i/>
                      <w:vertAlign w:val="subscript"/>
                    </w:rPr>
                    <w:t>q, r, p, i</w:t>
                  </w:r>
                </w:p>
              </w:tc>
              <w:tc>
                <w:tcPr>
                  <w:tcW w:w="900" w:type="dxa"/>
                </w:tcPr>
                <w:p w14:paraId="4E42EC74" w14:textId="77777777" w:rsidR="00C22690" w:rsidRPr="006A6281" w:rsidRDefault="00C22690" w:rsidP="00C22690">
                  <w:pPr>
                    <w:pStyle w:val="TableBody"/>
                  </w:pPr>
                  <w:r w:rsidRPr="006A6281">
                    <w:t>MWh</w:t>
                  </w:r>
                </w:p>
              </w:tc>
              <w:tc>
                <w:tcPr>
                  <w:tcW w:w="6930" w:type="dxa"/>
                </w:tcPr>
                <w:p w14:paraId="7875ECD0" w14:textId="77777777" w:rsidR="00C22690" w:rsidRPr="006A6281" w:rsidRDefault="00C22690" w:rsidP="00C22690">
                  <w:pPr>
                    <w:pStyle w:val="TableBody"/>
                    <w:rPr>
                      <w:i/>
                    </w:rPr>
                  </w:pPr>
                  <w:r w:rsidRPr="006A6281">
                    <w:rPr>
                      <w:i/>
                    </w:rPr>
                    <w:t>Average Telemetered Power Consumption per QSE per Settlement Point per Controllable Load Resource</w:t>
                  </w:r>
                  <w:r w:rsidRPr="006A6281">
                    <w:t xml:space="preserve">—The average telemetered power consumption of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p>
              </w:tc>
            </w:tr>
            <w:tr w:rsidR="00C22690" w:rsidRPr="006A6281" w14:paraId="2C103B85" w14:textId="77777777" w:rsidTr="001B737D">
              <w:trPr>
                <w:gridAfter w:val="1"/>
                <w:wAfter w:w="12" w:type="dxa"/>
                <w:cantSplit/>
              </w:trPr>
              <w:tc>
                <w:tcPr>
                  <w:tcW w:w="1975" w:type="dxa"/>
                </w:tcPr>
                <w:p w14:paraId="3ED1EE51" w14:textId="45CC85A7" w:rsidR="00C22690" w:rsidRPr="006A6281" w:rsidRDefault="00C22690" w:rsidP="00F64D00">
                  <w:pPr>
                    <w:pStyle w:val="TableBody"/>
                  </w:pPr>
                  <w:r w:rsidRPr="006A6281">
                    <w:t>AA</w:t>
                  </w:r>
                  <w:r w:rsidR="00D35483">
                    <w:t>S</w:t>
                  </w:r>
                  <w:r w:rsidRPr="006A6281">
                    <w:t xml:space="preserve">P </w:t>
                  </w:r>
                  <w:r w:rsidRPr="00107CC2">
                    <w:rPr>
                      <w:i/>
                      <w:vertAlign w:val="subscript"/>
                    </w:rPr>
                    <w:t>q, r, p, i</w:t>
                  </w:r>
                </w:p>
              </w:tc>
              <w:tc>
                <w:tcPr>
                  <w:tcW w:w="900" w:type="dxa"/>
                </w:tcPr>
                <w:p w14:paraId="16B05D2A" w14:textId="77777777" w:rsidR="00C22690" w:rsidRPr="006A6281" w:rsidRDefault="00C22690" w:rsidP="00C22690">
                  <w:pPr>
                    <w:pStyle w:val="TableBody"/>
                  </w:pPr>
                  <w:r w:rsidRPr="006A6281">
                    <w:t>MW</w:t>
                  </w:r>
                </w:p>
              </w:tc>
              <w:tc>
                <w:tcPr>
                  <w:tcW w:w="6930" w:type="dxa"/>
                </w:tcPr>
                <w:p w14:paraId="06F2CF88" w14:textId="29D77D88" w:rsidR="00C22690" w:rsidRPr="006A6281" w:rsidRDefault="00D35483" w:rsidP="00F64D00">
                  <w:pPr>
                    <w:pStyle w:val="TableBody"/>
                    <w:rPr>
                      <w:i/>
                    </w:rPr>
                  </w:pPr>
                  <w:r>
                    <w:rPr>
                      <w:i/>
                    </w:rPr>
                    <w:t>Average</w:t>
                  </w:r>
                  <w:r w:rsidR="00C22690" w:rsidRPr="006A6281">
                    <w:rPr>
                      <w:i/>
                    </w:rPr>
                    <w:t xml:space="preserve"> Aggregated </w:t>
                  </w:r>
                  <w:r>
                    <w:rPr>
                      <w:i/>
                    </w:rPr>
                    <w:t>Set</w:t>
                  </w:r>
                  <w:r w:rsidR="00C22690" w:rsidRPr="006A6281">
                    <w:rPr>
                      <w:i/>
                    </w:rPr>
                    <w:t xml:space="preserve"> Point </w:t>
                  </w:r>
                  <w:r w:rsidR="00C22690">
                    <w:rPr>
                      <w:i/>
                    </w:rPr>
                    <w:t xml:space="preserve">for the Resource </w:t>
                  </w:r>
                  <w:r w:rsidR="00C22690" w:rsidRPr="006A6281">
                    <w:rPr>
                      <w:i/>
                    </w:rPr>
                    <w:t>per QSE per Settlement Point per Resource</w:t>
                  </w:r>
                  <w:r w:rsidR="00C22690" w:rsidRPr="006A6281">
                    <w:t xml:space="preserve">—The </w:t>
                  </w:r>
                  <w:r>
                    <w:rPr>
                      <w:iCs w:val="0"/>
                    </w:rPr>
                    <w:t>average of the Average Five Minute Clock Interval Set Point (AVGSP5M)</w:t>
                  </w:r>
                  <w:r w:rsidR="00C22690" w:rsidRPr="006A6281">
                    <w:t xml:space="preserve"> of Resource </w:t>
                  </w:r>
                  <w:r w:rsidR="00C22690" w:rsidRPr="006A6281">
                    <w:rPr>
                      <w:i/>
                    </w:rPr>
                    <w:t>r</w:t>
                  </w:r>
                  <w:r w:rsidR="00C22690" w:rsidRPr="006A6281">
                    <w:t xml:space="preserve"> represented by QSE </w:t>
                  </w:r>
                  <w:r w:rsidR="00C22690" w:rsidRPr="006A6281">
                    <w:rPr>
                      <w:i/>
                    </w:rPr>
                    <w:t xml:space="preserve">q </w:t>
                  </w:r>
                  <w:r w:rsidR="00C22690" w:rsidRPr="006A6281">
                    <w:t xml:space="preserve">at Settlement Point </w:t>
                  </w:r>
                  <w:r w:rsidR="00C22690" w:rsidRPr="006A6281">
                    <w:rPr>
                      <w:i/>
                    </w:rPr>
                    <w:t>p</w:t>
                  </w:r>
                  <w:r w:rsidR="00C22690" w:rsidRPr="006A6281">
                    <w:t xml:space="preserve">, for the 15-minute Settlement Interval </w:t>
                  </w:r>
                  <w:r w:rsidR="00C22690" w:rsidRPr="006A6281">
                    <w:rPr>
                      <w:i/>
                    </w:rPr>
                    <w:t>i</w:t>
                  </w:r>
                  <w:r w:rsidR="00C22690" w:rsidRPr="006A6281">
                    <w:t xml:space="preserve">.  </w:t>
                  </w:r>
                </w:p>
              </w:tc>
            </w:tr>
            <w:tr w:rsidR="00C22690" w:rsidRPr="006A6281" w14:paraId="7E201C65" w14:textId="77777777" w:rsidTr="001B737D">
              <w:trPr>
                <w:cantSplit/>
              </w:trPr>
              <w:tc>
                <w:tcPr>
                  <w:tcW w:w="1975" w:type="dxa"/>
                </w:tcPr>
                <w:p w14:paraId="05C8301E" w14:textId="77777777" w:rsidR="00C22690" w:rsidRPr="006A6281" w:rsidRDefault="00C22690" w:rsidP="00C22690">
                  <w:pPr>
                    <w:pStyle w:val="TableBody"/>
                  </w:pPr>
                  <w:r w:rsidRPr="006A6281">
                    <w:t>AVGTPC5M</w:t>
                  </w:r>
                  <w:r w:rsidRPr="006A6281">
                    <w:rPr>
                      <w:i/>
                      <w:vertAlign w:val="subscript"/>
                      <w:lang w:val="fr-FR"/>
                    </w:rPr>
                    <w:t xml:space="preserve"> </w:t>
                  </w:r>
                  <w:r w:rsidRPr="00107CC2">
                    <w:rPr>
                      <w:i/>
                      <w:vertAlign w:val="subscript"/>
                      <w:lang w:val="fr-FR"/>
                    </w:rPr>
                    <w:t>q, r, p, i, y</w:t>
                  </w:r>
                </w:p>
              </w:tc>
              <w:tc>
                <w:tcPr>
                  <w:tcW w:w="900" w:type="dxa"/>
                </w:tcPr>
                <w:p w14:paraId="6BEA975B" w14:textId="77777777" w:rsidR="00C22690" w:rsidRPr="006A6281" w:rsidRDefault="00C22690" w:rsidP="00C22690">
                  <w:pPr>
                    <w:pStyle w:val="TableBody"/>
                  </w:pPr>
                  <w:r w:rsidRPr="006A6281">
                    <w:t>MW</w:t>
                  </w:r>
                </w:p>
              </w:tc>
              <w:tc>
                <w:tcPr>
                  <w:tcW w:w="6942" w:type="dxa"/>
                  <w:gridSpan w:val="2"/>
                </w:tcPr>
                <w:p w14:paraId="21BD818F" w14:textId="77777777" w:rsidR="00C22690" w:rsidRPr="006A6281" w:rsidRDefault="00C22690" w:rsidP="00C22690">
                  <w:pPr>
                    <w:pStyle w:val="TableBody"/>
                  </w:pPr>
                  <w:r w:rsidRPr="006A6281">
                    <w:rPr>
                      <w:i/>
                    </w:rPr>
                    <w:t>Average Telemetered Power Consumption for the 5 Minutes</w:t>
                  </w:r>
                  <w:r w:rsidRPr="006A6281">
                    <w:t xml:space="preserve">—The average telemetered  power consumption of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five-minute clock interval </w:t>
                  </w:r>
                  <w:r w:rsidRPr="006A6281">
                    <w:rPr>
                      <w:i/>
                    </w:rPr>
                    <w:t>y</w:t>
                  </w:r>
                  <w:r w:rsidRPr="006A6281">
                    <w:t xml:space="preserve">, within the 15-minute Settlement Interval </w:t>
                  </w:r>
                  <w:r w:rsidRPr="006A6281">
                    <w:rPr>
                      <w:i/>
                    </w:rPr>
                    <w:t>i</w:t>
                  </w:r>
                  <w:r w:rsidRPr="006A6281">
                    <w:t>.</w:t>
                  </w:r>
                </w:p>
              </w:tc>
            </w:tr>
            <w:tr w:rsidR="00C22690" w:rsidRPr="006A6281" w14:paraId="6BCE3810" w14:textId="77777777" w:rsidTr="001B737D">
              <w:trPr>
                <w:cantSplit/>
              </w:trPr>
              <w:tc>
                <w:tcPr>
                  <w:tcW w:w="1975" w:type="dxa"/>
                </w:tcPr>
                <w:p w14:paraId="30EE398A" w14:textId="77777777" w:rsidR="00C22690" w:rsidRPr="006A6281" w:rsidRDefault="00C22690" w:rsidP="00C22690">
                  <w:pPr>
                    <w:pStyle w:val="TableBody"/>
                  </w:pPr>
                  <w:r w:rsidRPr="006A6281">
                    <w:t xml:space="preserve">UCONSM </w:t>
                  </w:r>
                  <w:r w:rsidRPr="00107CC2">
                    <w:rPr>
                      <w:i/>
                      <w:vertAlign w:val="subscript"/>
                    </w:rPr>
                    <w:t>q, r, p, i</w:t>
                  </w:r>
                </w:p>
              </w:tc>
              <w:tc>
                <w:tcPr>
                  <w:tcW w:w="900" w:type="dxa"/>
                </w:tcPr>
                <w:p w14:paraId="3E223DDF" w14:textId="77777777" w:rsidR="00C22690" w:rsidRPr="006A6281" w:rsidRDefault="00C22690" w:rsidP="00C22690">
                  <w:pPr>
                    <w:pStyle w:val="TableBody"/>
                  </w:pPr>
                  <w:r w:rsidRPr="006A6281">
                    <w:t>MW</w:t>
                  </w:r>
                  <w:r>
                    <w:t>h</w:t>
                  </w:r>
                </w:p>
              </w:tc>
              <w:tc>
                <w:tcPr>
                  <w:tcW w:w="6942" w:type="dxa"/>
                  <w:gridSpan w:val="2"/>
                </w:tcPr>
                <w:p w14:paraId="42AC6C94" w14:textId="77777777" w:rsidR="00C22690" w:rsidRPr="006A6281" w:rsidRDefault="00C22690" w:rsidP="00C22690">
                  <w:pPr>
                    <w:pStyle w:val="TableBody"/>
                  </w:pPr>
                  <w:r w:rsidRPr="006A6281">
                    <w:rPr>
                      <w:i/>
                    </w:rPr>
                    <w:t>Under</w:t>
                  </w:r>
                  <w:r>
                    <w:rPr>
                      <w:i/>
                    </w:rPr>
                    <w:t>-</w:t>
                  </w:r>
                  <w:r w:rsidRPr="006A6281">
                    <w:rPr>
                      <w:i/>
                    </w:rPr>
                    <w:t>Consumption Volumes per QSE per Settlement Point per Controllable Load Resource</w:t>
                  </w:r>
                  <w:r w:rsidRPr="006A6281">
                    <w:t xml:space="preserve">—The amount under-consumed by the Controllable Load Resource </w:t>
                  </w:r>
                  <w:r w:rsidRPr="006A6281">
                    <w:rPr>
                      <w:i/>
                    </w:rPr>
                    <w:t>r</w:t>
                  </w:r>
                  <w:r w:rsidRPr="006A6281">
                    <w:t xml:space="preserve"> represented by QSE </w:t>
                  </w:r>
                  <w:r w:rsidRPr="006A6281">
                    <w:rPr>
                      <w:i/>
                    </w:rPr>
                    <w:t>q</w:t>
                  </w:r>
                  <w:r w:rsidRPr="006A6281">
                    <w:t xml:space="preserve"> at Settlement Point </w:t>
                  </w:r>
                  <w:r w:rsidRPr="006A6281">
                    <w:rPr>
                      <w:i/>
                    </w:rPr>
                    <w:t>p</w:t>
                  </w:r>
                  <w:r w:rsidRPr="006A6281">
                    <w:t xml:space="preserve"> for the 15-minute Settlement Interval </w:t>
                  </w:r>
                  <w:r w:rsidRPr="006A6281">
                    <w:rPr>
                      <w:i/>
                    </w:rPr>
                    <w:t>i</w:t>
                  </w:r>
                  <w:r w:rsidRPr="006A6281">
                    <w:t>.</w:t>
                  </w:r>
                </w:p>
              </w:tc>
            </w:tr>
            <w:tr w:rsidR="00C22690" w:rsidRPr="006A6281" w14:paraId="6D0B4E6A" w14:textId="77777777" w:rsidTr="001B737D">
              <w:trPr>
                <w:cantSplit/>
              </w:trPr>
              <w:tc>
                <w:tcPr>
                  <w:tcW w:w="1975" w:type="dxa"/>
                </w:tcPr>
                <w:p w14:paraId="6149B6E5" w14:textId="77777777" w:rsidR="00C22690" w:rsidRPr="006A6281" w:rsidRDefault="00C22690" w:rsidP="00C22690">
                  <w:pPr>
                    <w:pStyle w:val="TableBody"/>
                  </w:pPr>
                  <w:r w:rsidRPr="006A6281">
                    <w:t>PRZ2</w:t>
                  </w:r>
                </w:p>
              </w:tc>
              <w:tc>
                <w:tcPr>
                  <w:tcW w:w="900" w:type="dxa"/>
                </w:tcPr>
                <w:p w14:paraId="63FA5D69" w14:textId="77777777" w:rsidR="00C22690" w:rsidRPr="006A6281" w:rsidRDefault="00C22690" w:rsidP="00C22690">
                  <w:pPr>
                    <w:pStyle w:val="TableBody"/>
                  </w:pPr>
                  <w:r w:rsidRPr="006A6281">
                    <w:t>$/MWh</w:t>
                  </w:r>
                </w:p>
              </w:tc>
              <w:tc>
                <w:tcPr>
                  <w:tcW w:w="6942" w:type="dxa"/>
                  <w:gridSpan w:val="2"/>
                </w:tcPr>
                <w:p w14:paraId="16DE6667" w14:textId="4AF782AD" w:rsidR="00C22690" w:rsidRPr="006A6281" w:rsidRDefault="00C22690" w:rsidP="00D35483">
                  <w:pPr>
                    <w:pStyle w:val="TableBody"/>
                  </w:pPr>
                  <w:r w:rsidRPr="006A6281">
                    <w:t xml:space="preserve">The price to use for the </w:t>
                  </w:r>
                  <w:r w:rsidR="00F779E8">
                    <w:t>Set</w:t>
                  </w:r>
                  <w:r w:rsidRPr="006A6281">
                    <w:t xml:space="preserve"> Point Deviation Charge for under-consumption calculation when RTSPP is less than $20/MWh, $20/MWh.  </w:t>
                  </w:r>
                </w:p>
              </w:tc>
            </w:tr>
            <w:tr w:rsidR="00C22690" w:rsidRPr="006A6281" w14:paraId="61CED40A" w14:textId="77777777" w:rsidTr="001B737D">
              <w:trPr>
                <w:cantSplit/>
              </w:trPr>
              <w:tc>
                <w:tcPr>
                  <w:tcW w:w="1975" w:type="dxa"/>
                </w:tcPr>
                <w:p w14:paraId="65CC1FE8" w14:textId="77777777" w:rsidR="00C22690" w:rsidRPr="006A6281" w:rsidRDefault="00C22690" w:rsidP="00C22690">
                  <w:pPr>
                    <w:pStyle w:val="TableBody"/>
                  </w:pPr>
                  <w:r w:rsidRPr="006A6281">
                    <w:t>KLR2</w:t>
                  </w:r>
                </w:p>
              </w:tc>
              <w:tc>
                <w:tcPr>
                  <w:tcW w:w="900" w:type="dxa"/>
                </w:tcPr>
                <w:p w14:paraId="62F0FA98" w14:textId="77777777" w:rsidR="00C22690" w:rsidRPr="006A6281" w:rsidRDefault="00C22690" w:rsidP="00C22690">
                  <w:pPr>
                    <w:pStyle w:val="TableBody"/>
                  </w:pPr>
                </w:p>
              </w:tc>
              <w:tc>
                <w:tcPr>
                  <w:tcW w:w="6942" w:type="dxa"/>
                  <w:gridSpan w:val="2"/>
                </w:tcPr>
                <w:p w14:paraId="51CA87F6" w14:textId="77777777" w:rsidR="00C22690" w:rsidRPr="006A6281" w:rsidRDefault="00C22690" w:rsidP="00C22690">
                  <w:pPr>
                    <w:pStyle w:val="TableBody"/>
                  </w:pPr>
                  <w:r w:rsidRPr="006A6281">
                    <w:t>The percentage tolerance for under-consumption of a Controllable Load Resource, XU%.</w:t>
                  </w:r>
                </w:p>
              </w:tc>
            </w:tr>
            <w:tr w:rsidR="00C22690" w:rsidRPr="006A6281" w14:paraId="2CEC68CA" w14:textId="77777777" w:rsidTr="001B737D">
              <w:trPr>
                <w:cantSplit/>
              </w:trPr>
              <w:tc>
                <w:tcPr>
                  <w:tcW w:w="1975" w:type="dxa"/>
                </w:tcPr>
                <w:p w14:paraId="56A95E25" w14:textId="77777777" w:rsidR="00C22690" w:rsidRPr="006A6281" w:rsidRDefault="00C22690" w:rsidP="00C22690">
                  <w:pPr>
                    <w:pStyle w:val="TableBody"/>
                    <w:rPr>
                      <w:i/>
                    </w:rPr>
                  </w:pPr>
                  <w:r w:rsidRPr="006A6281">
                    <w:t>QLR2</w:t>
                  </w:r>
                </w:p>
              </w:tc>
              <w:tc>
                <w:tcPr>
                  <w:tcW w:w="900" w:type="dxa"/>
                </w:tcPr>
                <w:p w14:paraId="3A8D9B77" w14:textId="77777777" w:rsidR="00C22690" w:rsidRPr="006A6281" w:rsidRDefault="00C22690" w:rsidP="00C22690">
                  <w:pPr>
                    <w:pStyle w:val="TableBody"/>
                  </w:pPr>
                  <w:r w:rsidRPr="006A6281">
                    <w:t>MW</w:t>
                  </w:r>
                </w:p>
              </w:tc>
              <w:tc>
                <w:tcPr>
                  <w:tcW w:w="6942" w:type="dxa"/>
                  <w:gridSpan w:val="2"/>
                </w:tcPr>
                <w:p w14:paraId="6591FEE4" w14:textId="77777777" w:rsidR="00C22690" w:rsidRPr="006A6281" w:rsidRDefault="00C22690" w:rsidP="00C22690">
                  <w:pPr>
                    <w:pStyle w:val="TableBody"/>
                  </w:pPr>
                  <w:r w:rsidRPr="006A6281">
                    <w:t>The MW tolerance for under-consumption of a Controllable Load Resource, YU MW.</w:t>
                  </w:r>
                </w:p>
              </w:tc>
            </w:tr>
            <w:tr w:rsidR="00C22690" w:rsidRPr="006A6281" w14:paraId="7ABA43A3" w14:textId="77777777" w:rsidTr="001B737D">
              <w:trPr>
                <w:cantSplit/>
              </w:trPr>
              <w:tc>
                <w:tcPr>
                  <w:tcW w:w="1975" w:type="dxa"/>
                </w:tcPr>
                <w:p w14:paraId="047CDFCF" w14:textId="77777777" w:rsidR="00C22690" w:rsidRPr="006A6281" w:rsidRDefault="00C22690" w:rsidP="00C22690">
                  <w:pPr>
                    <w:pStyle w:val="TableBody"/>
                    <w:rPr>
                      <w:i/>
                    </w:rPr>
                  </w:pPr>
                  <w:r w:rsidRPr="006A6281">
                    <w:rPr>
                      <w:i/>
                    </w:rPr>
                    <w:t>q</w:t>
                  </w:r>
                </w:p>
              </w:tc>
              <w:tc>
                <w:tcPr>
                  <w:tcW w:w="900" w:type="dxa"/>
                </w:tcPr>
                <w:p w14:paraId="45A2B42F" w14:textId="77777777" w:rsidR="00C22690" w:rsidRPr="006A6281" w:rsidRDefault="00C22690" w:rsidP="00C22690">
                  <w:pPr>
                    <w:pStyle w:val="TableBody"/>
                  </w:pPr>
                  <w:r w:rsidRPr="006A6281">
                    <w:t>none</w:t>
                  </w:r>
                </w:p>
              </w:tc>
              <w:tc>
                <w:tcPr>
                  <w:tcW w:w="6942" w:type="dxa"/>
                  <w:gridSpan w:val="2"/>
                </w:tcPr>
                <w:p w14:paraId="0DE73A75" w14:textId="77777777" w:rsidR="00C22690" w:rsidRPr="006A6281" w:rsidRDefault="00C22690" w:rsidP="00C22690">
                  <w:pPr>
                    <w:pStyle w:val="TableBody"/>
                  </w:pPr>
                  <w:r w:rsidRPr="006A6281">
                    <w:t>A QSE.</w:t>
                  </w:r>
                </w:p>
              </w:tc>
            </w:tr>
            <w:tr w:rsidR="00C22690" w:rsidRPr="006A6281" w14:paraId="79F9DCB1" w14:textId="77777777" w:rsidTr="001B737D">
              <w:trPr>
                <w:cantSplit/>
              </w:trPr>
              <w:tc>
                <w:tcPr>
                  <w:tcW w:w="1975" w:type="dxa"/>
                </w:tcPr>
                <w:p w14:paraId="56C1B9B4" w14:textId="77777777" w:rsidR="00C22690" w:rsidRPr="006A6281" w:rsidRDefault="00C22690" w:rsidP="00C22690">
                  <w:pPr>
                    <w:pStyle w:val="TableBody"/>
                    <w:rPr>
                      <w:i/>
                    </w:rPr>
                  </w:pPr>
                  <w:r w:rsidRPr="006A6281">
                    <w:rPr>
                      <w:i/>
                    </w:rPr>
                    <w:t>p</w:t>
                  </w:r>
                </w:p>
              </w:tc>
              <w:tc>
                <w:tcPr>
                  <w:tcW w:w="900" w:type="dxa"/>
                </w:tcPr>
                <w:p w14:paraId="60FE0109" w14:textId="77777777" w:rsidR="00C22690" w:rsidRPr="006A6281" w:rsidRDefault="00C22690" w:rsidP="00C22690">
                  <w:pPr>
                    <w:pStyle w:val="TableBody"/>
                  </w:pPr>
                  <w:r w:rsidRPr="006A6281">
                    <w:t>none</w:t>
                  </w:r>
                </w:p>
              </w:tc>
              <w:tc>
                <w:tcPr>
                  <w:tcW w:w="6942" w:type="dxa"/>
                  <w:gridSpan w:val="2"/>
                </w:tcPr>
                <w:p w14:paraId="0B7A9D86" w14:textId="77777777" w:rsidR="00C22690" w:rsidRPr="006A6281" w:rsidRDefault="00C22690" w:rsidP="00C22690">
                  <w:pPr>
                    <w:pStyle w:val="TableBody"/>
                  </w:pPr>
                  <w:r w:rsidRPr="006A6281">
                    <w:t>A Settlement Point.</w:t>
                  </w:r>
                </w:p>
              </w:tc>
            </w:tr>
            <w:tr w:rsidR="00C22690" w:rsidRPr="006A6281" w14:paraId="2E30C2A5" w14:textId="77777777" w:rsidTr="001B737D">
              <w:trPr>
                <w:cantSplit/>
              </w:trPr>
              <w:tc>
                <w:tcPr>
                  <w:tcW w:w="1975" w:type="dxa"/>
                </w:tcPr>
                <w:p w14:paraId="0194694B" w14:textId="77777777" w:rsidR="00C22690" w:rsidRPr="006A6281" w:rsidRDefault="00C22690" w:rsidP="00C22690">
                  <w:pPr>
                    <w:pStyle w:val="TableBody"/>
                    <w:rPr>
                      <w:i/>
                    </w:rPr>
                  </w:pPr>
                  <w:r w:rsidRPr="006A6281">
                    <w:rPr>
                      <w:i/>
                    </w:rPr>
                    <w:t>r</w:t>
                  </w:r>
                </w:p>
              </w:tc>
              <w:tc>
                <w:tcPr>
                  <w:tcW w:w="900" w:type="dxa"/>
                </w:tcPr>
                <w:p w14:paraId="35980071" w14:textId="77777777" w:rsidR="00C22690" w:rsidRPr="006A6281" w:rsidRDefault="00C22690" w:rsidP="00C22690">
                  <w:pPr>
                    <w:pStyle w:val="TableBody"/>
                  </w:pPr>
                  <w:r>
                    <w:t>n</w:t>
                  </w:r>
                  <w:r w:rsidRPr="006A6281">
                    <w:t>one</w:t>
                  </w:r>
                </w:p>
              </w:tc>
              <w:tc>
                <w:tcPr>
                  <w:tcW w:w="6942" w:type="dxa"/>
                  <w:gridSpan w:val="2"/>
                </w:tcPr>
                <w:p w14:paraId="2355D09C" w14:textId="77777777" w:rsidR="00C22690" w:rsidRPr="006A6281" w:rsidRDefault="00C22690" w:rsidP="00C22690">
                  <w:pPr>
                    <w:pStyle w:val="TableBody"/>
                  </w:pPr>
                  <w:r w:rsidRPr="006A6281">
                    <w:t>A Controllable Load Resource.</w:t>
                  </w:r>
                </w:p>
              </w:tc>
            </w:tr>
            <w:tr w:rsidR="00C22690" w:rsidRPr="006A6281" w14:paraId="198C02E8" w14:textId="77777777" w:rsidTr="001B737D">
              <w:trPr>
                <w:cantSplit/>
                <w:trHeight w:val="152"/>
              </w:trPr>
              <w:tc>
                <w:tcPr>
                  <w:tcW w:w="1975" w:type="dxa"/>
                </w:tcPr>
                <w:p w14:paraId="1FA802D8" w14:textId="77777777" w:rsidR="00C22690" w:rsidRPr="006A6281" w:rsidDel="00B33B6F" w:rsidRDefault="00C22690" w:rsidP="00C22690">
                  <w:pPr>
                    <w:pStyle w:val="TableBody"/>
                    <w:rPr>
                      <w:i/>
                    </w:rPr>
                  </w:pPr>
                  <w:r w:rsidRPr="006A6281">
                    <w:rPr>
                      <w:i/>
                    </w:rPr>
                    <w:t>i</w:t>
                  </w:r>
                </w:p>
              </w:tc>
              <w:tc>
                <w:tcPr>
                  <w:tcW w:w="900" w:type="dxa"/>
                </w:tcPr>
                <w:p w14:paraId="0B81D637" w14:textId="77777777" w:rsidR="00C22690" w:rsidRPr="006A6281" w:rsidDel="00B33B6F" w:rsidRDefault="00C22690" w:rsidP="00C22690">
                  <w:pPr>
                    <w:pStyle w:val="TableBody"/>
                  </w:pPr>
                  <w:r w:rsidRPr="006A6281">
                    <w:t>none</w:t>
                  </w:r>
                </w:p>
              </w:tc>
              <w:tc>
                <w:tcPr>
                  <w:tcW w:w="6942" w:type="dxa"/>
                  <w:gridSpan w:val="2"/>
                </w:tcPr>
                <w:p w14:paraId="0F03A2DF" w14:textId="77777777" w:rsidR="00C22690" w:rsidRPr="006A6281" w:rsidDel="00B33B6F" w:rsidRDefault="00C22690" w:rsidP="00C22690">
                  <w:pPr>
                    <w:pStyle w:val="TableBody"/>
                  </w:pPr>
                  <w:r w:rsidRPr="006A6281">
                    <w:t>A 15-minute Settlement Interval.</w:t>
                  </w:r>
                </w:p>
              </w:tc>
            </w:tr>
            <w:tr w:rsidR="00C22690" w:rsidRPr="006A6281" w14:paraId="6C09681D" w14:textId="77777777" w:rsidTr="001B737D">
              <w:trPr>
                <w:cantSplit/>
                <w:trHeight w:val="152"/>
              </w:trPr>
              <w:tc>
                <w:tcPr>
                  <w:tcW w:w="1975" w:type="dxa"/>
                  <w:tcBorders>
                    <w:top w:val="single" w:sz="4" w:space="0" w:color="auto"/>
                    <w:left w:val="single" w:sz="4" w:space="0" w:color="auto"/>
                    <w:bottom w:val="single" w:sz="4" w:space="0" w:color="auto"/>
                    <w:right w:val="single" w:sz="4" w:space="0" w:color="auto"/>
                  </w:tcBorders>
                </w:tcPr>
                <w:p w14:paraId="2B58331B" w14:textId="77777777" w:rsidR="00C22690" w:rsidRPr="006A6281" w:rsidRDefault="00C22690" w:rsidP="00C22690">
                  <w:pPr>
                    <w:pStyle w:val="TableBody"/>
                    <w:rPr>
                      <w:i/>
                    </w:rPr>
                  </w:pPr>
                  <w:r w:rsidRPr="006A6281">
                    <w:rPr>
                      <w:i/>
                    </w:rPr>
                    <w:t>y</w:t>
                  </w:r>
                </w:p>
              </w:tc>
              <w:tc>
                <w:tcPr>
                  <w:tcW w:w="900" w:type="dxa"/>
                  <w:tcBorders>
                    <w:top w:val="single" w:sz="4" w:space="0" w:color="auto"/>
                    <w:left w:val="single" w:sz="4" w:space="0" w:color="auto"/>
                    <w:bottom w:val="single" w:sz="4" w:space="0" w:color="auto"/>
                    <w:right w:val="single" w:sz="4" w:space="0" w:color="auto"/>
                  </w:tcBorders>
                </w:tcPr>
                <w:p w14:paraId="71AD6ED1" w14:textId="77777777" w:rsidR="00C22690" w:rsidRPr="006A6281" w:rsidRDefault="00C22690" w:rsidP="00C22690">
                  <w:pPr>
                    <w:pStyle w:val="TableBody"/>
                  </w:pPr>
                  <w:r w:rsidRPr="006A6281">
                    <w:t>none</w:t>
                  </w:r>
                </w:p>
              </w:tc>
              <w:tc>
                <w:tcPr>
                  <w:tcW w:w="6942" w:type="dxa"/>
                  <w:gridSpan w:val="2"/>
                  <w:tcBorders>
                    <w:top w:val="single" w:sz="4" w:space="0" w:color="auto"/>
                    <w:left w:val="single" w:sz="4" w:space="0" w:color="auto"/>
                    <w:bottom w:val="single" w:sz="4" w:space="0" w:color="auto"/>
                    <w:right w:val="single" w:sz="4" w:space="0" w:color="auto"/>
                  </w:tcBorders>
                </w:tcPr>
                <w:p w14:paraId="25814A3A" w14:textId="77777777" w:rsidR="00C22690" w:rsidRPr="006A6281" w:rsidRDefault="00C22690" w:rsidP="00C22690">
                  <w:pPr>
                    <w:pStyle w:val="TableBody"/>
                  </w:pPr>
                  <w:r w:rsidRPr="006A6281">
                    <w:t xml:space="preserve">A five-minute clock interval in the Settlement Interval. </w:t>
                  </w:r>
                </w:p>
              </w:tc>
            </w:tr>
          </w:tbl>
          <w:p w14:paraId="0D0CCD89" w14:textId="77777777" w:rsidR="00636003" w:rsidRPr="00B37C4B" w:rsidRDefault="00636003" w:rsidP="00573B9E"/>
        </w:tc>
      </w:tr>
    </w:tbl>
    <w:p w14:paraId="68EAFC9B" w14:textId="77777777" w:rsidR="001F04FD" w:rsidRDefault="001F04FD" w:rsidP="001F04FD">
      <w:pPr>
        <w:pStyle w:val="BodyText"/>
        <w:tabs>
          <w:tab w:val="left" w:pos="1230"/>
        </w:tabs>
        <w:spacing w:before="480"/>
        <w:outlineLvl w:val="3"/>
        <w:rPr>
          <w:b/>
          <w:lang w:val="fr-FR"/>
        </w:rPr>
      </w:pPr>
      <w:bookmarkStart w:id="2100" w:name="_Toc135992363"/>
      <w:r w:rsidRPr="00A87708">
        <w:rPr>
          <w:b/>
          <w:lang w:val="fr-FR"/>
        </w:rPr>
        <w:lastRenderedPageBreak/>
        <w:t>6.6.5.2</w:t>
      </w:r>
      <w:r w:rsidRPr="00A87708">
        <w:rPr>
          <w:b/>
          <w:lang w:val="fr-FR"/>
        </w:rPr>
        <w:tab/>
        <w:t xml:space="preserve">IRR </w:t>
      </w:r>
      <w:r w:rsidRPr="000468AC">
        <w:rPr>
          <w:b/>
          <w:lang w:val="fr-FR"/>
        </w:rPr>
        <w:t>Generation Resource Base Point Deviation</w:t>
      </w:r>
      <w:r w:rsidRPr="00A87708">
        <w:rPr>
          <w:b/>
          <w:lang w:val="fr-FR"/>
        </w:rPr>
        <w:t xml:space="preserve"> Charge</w:t>
      </w:r>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100"/>
    </w:p>
    <w:p w14:paraId="19E9A46C" w14:textId="77777777" w:rsidR="001F04FD" w:rsidRDefault="001F04FD" w:rsidP="001F04FD">
      <w:pPr>
        <w:pStyle w:val="BodyTextNumbered"/>
      </w:pPr>
      <w:r>
        <w:t>(1)</w:t>
      </w:r>
      <w:r>
        <w:tab/>
        <w:t xml:space="preserve">ERCOT shall charge a QSE for an IRR a Base Point Deviation Charge if the IRR metered generation is more than 10% above its Adjusted Aggregated Base Point and the flag signifying that the IRR has received a Base Point below the HDL used by SCED has been received. </w:t>
      </w:r>
    </w:p>
    <w:p w14:paraId="139E8E2C" w14:textId="77777777" w:rsidR="001F04FD" w:rsidRPr="000149E5" w:rsidRDefault="001F04FD" w:rsidP="00BA3F0D">
      <w:pPr>
        <w:pStyle w:val="BodyTextNumbered"/>
        <w:rPr>
          <w:iCs/>
        </w:rPr>
      </w:pPr>
      <w:r w:rsidRPr="000149E5">
        <w:rPr>
          <w:iCs/>
        </w:rPr>
        <w:t>(2)</w:t>
      </w:r>
      <w:r w:rsidRPr="000149E5">
        <w:rPr>
          <w:iCs/>
        </w:rPr>
        <w:tab/>
        <w:t xml:space="preserve">The charge to each QSE for non-excused over-generation of each IRR </w:t>
      </w:r>
      <w:r>
        <w:rPr>
          <w:iCs/>
        </w:rPr>
        <w:t xml:space="preserve">that is not included in an IRR Group </w:t>
      </w:r>
      <w:r w:rsidRPr="000149E5">
        <w:rPr>
          <w:iCs/>
        </w:rPr>
        <w:t>at each Resource Node Settlement Point during a 15-minute Settlement Interval, is calculated as follows:</w:t>
      </w:r>
    </w:p>
    <w:p w14:paraId="44C0E14F" w14:textId="77777777" w:rsidR="001F04FD" w:rsidRDefault="001F04FD" w:rsidP="001F04FD">
      <w:pPr>
        <w:ind w:left="720"/>
        <w:rPr>
          <w:lang w:val="pt-BR"/>
        </w:rPr>
      </w:pPr>
      <w:r>
        <w:rPr>
          <w:lang w:val="pt-BR"/>
        </w:rPr>
        <w:t xml:space="preserve">If </w:t>
      </w:r>
      <w:r>
        <w:t xml:space="preserve">the flag signifying that the IRR has received a Base Point below the HDL used by SCED is not set </w:t>
      </w:r>
      <w:r w:rsidRPr="00B74B5B">
        <w:rPr>
          <w:lang w:val="pt-BR"/>
        </w:rPr>
        <w:t>in all SCED intervals within the 15-minute Settlement Interval:</w:t>
      </w:r>
    </w:p>
    <w:p w14:paraId="36907DCC" w14:textId="77777777" w:rsidR="001F04FD" w:rsidRDefault="001F04FD" w:rsidP="001F04FD">
      <w:pPr>
        <w:pStyle w:val="FormulaBold"/>
        <w:spacing w:before="120"/>
        <w:ind w:left="720" w:firstLine="0"/>
        <w:rPr>
          <w:lang w:val="pt-BR"/>
        </w:rPr>
      </w:pPr>
      <w:r>
        <w:rPr>
          <w:lang w:val="pt-BR"/>
        </w:rPr>
        <w:t xml:space="preserve">BPDAMT </w:t>
      </w:r>
      <w:r>
        <w:rPr>
          <w:i/>
          <w:vertAlign w:val="subscript"/>
          <w:lang w:val="pt-BR"/>
        </w:rPr>
        <w:t>q, r, p, i</w:t>
      </w:r>
      <w:r>
        <w:rPr>
          <w:lang w:val="pt-BR"/>
        </w:rPr>
        <w:t xml:space="preserve"> =</w:t>
      </w:r>
      <w:r>
        <w:rPr>
          <w:lang w:val="pt-BR"/>
        </w:rPr>
        <w:tab/>
        <w:t>0</w:t>
      </w:r>
    </w:p>
    <w:p w14:paraId="6036DCBD" w14:textId="77777777" w:rsidR="001F04FD" w:rsidRDefault="001F04FD" w:rsidP="001F04FD">
      <w:pPr>
        <w:ind w:left="720"/>
        <w:rPr>
          <w:lang w:val="pt-BR"/>
        </w:rPr>
      </w:pPr>
      <w:r>
        <w:rPr>
          <w:lang w:val="pt-BR"/>
        </w:rPr>
        <w:t>Otherwise, i</w:t>
      </w:r>
      <w:r w:rsidRPr="00B74B5B">
        <w:rPr>
          <w:lang w:val="pt-BR"/>
        </w:rPr>
        <w:t xml:space="preserve">f </w:t>
      </w:r>
      <w:r w:rsidRPr="004950DA">
        <w:t>the</w:t>
      </w:r>
      <w:r>
        <w:t xml:space="preserve"> flag signifying that the IRR has received a Base Point below the HDL used by SCED is set </w:t>
      </w:r>
      <w:r w:rsidRPr="00B74B5B">
        <w:rPr>
          <w:lang w:val="pt-BR"/>
        </w:rPr>
        <w:t>in all SCED intervals within the 15-minute Settlement Interval</w:t>
      </w:r>
      <w:r>
        <w:rPr>
          <w:lang w:val="pt-BR"/>
        </w:rPr>
        <w:t>:</w:t>
      </w:r>
    </w:p>
    <w:p w14:paraId="33BF3280" w14:textId="77777777" w:rsidR="001F04FD" w:rsidRDefault="001F04FD" w:rsidP="001F04FD">
      <w:pPr>
        <w:ind w:left="720"/>
        <w:rPr>
          <w:lang w:val="pt-BR"/>
        </w:rPr>
      </w:pPr>
    </w:p>
    <w:p w14:paraId="49012B4C" w14:textId="77777777" w:rsidR="001F04FD" w:rsidRDefault="001F04FD" w:rsidP="001F04FD">
      <w:pPr>
        <w:pStyle w:val="FormulaBold"/>
        <w:tabs>
          <w:tab w:val="clear" w:pos="2250"/>
          <w:tab w:val="clear" w:pos="3150"/>
          <w:tab w:val="left" w:pos="720"/>
        </w:tabs>
        <w:ind w:left="2880" w:hanging="2880"/>
        <w:rPr>
          <w:lang w:val="pt-BR"/>
        </w:rPr>
      </w:pPr>
      <w:r>
        <w:rPr>
          <w:lang w:val="pt-BR"/>
        </w:rPr>
        <w:lastRenderedPageBreak/>
        <w:tab/>
        <w:t>BPDAMT</w:t>
      </w:r>
      <w:r>
        <w:rPr>
          <w:i/>
          <w:vertAlign w:val="subscript"/>
          <w:lang w:val="pt-BR"/>
        </w:rPr>
        <w:t xml:space="preserve"> q, r, p, i</w:t>
      </w:r>
      <w:r>
        <w:rPr>
          <w:lang w:val="pt-BR"/>
        </w:rPr>
        <w:t xml:space="preserve"> =</w:t>
      </w:r>
      <w:r>
        <w:rPr>
          <w:lang w:val="pt-BR"/>
        </w:rPr>
        <w:tab/>
      </w:r>
      <w:r w:rsidRPr="00D33FCA">
        <w:t xml:space="preserve">Max (PR1, RTSPP </w:t>
      </w:r>
      <w:r w:rsidRPr="006624C0">
        <w:rPr>
          <w:i/>
          <w:vertAlign w:val="subscript"/>
        </w:rPr>
        <w:t>p, i</w:t>
      </w:r>
      <w:r w:rsidRPr="00D33FCA">
        <w:t>) * OGENIRR</w:t>
      </w:r>
      <w:r w:rsidRPr="00D9273D">
        <w:rPr>
          <w:sz w:val="18"/>
          <w:szCs w:val="18"/>
          <w:vertAlign w:val="subscript"/>
        </w:rPr>
        <w:t xml:space="preserve"> </w:t>
      </w:r>
      <w:r w:rsidRPr="006624C0">
        <w:rPr>
          <w:i/>
          <w:vertAlign w:val="subscript"/>
        </w:rPr>
        <w:t>q, r, p, i</w:t>
      </w:r>
    </w:p>
    <w:p w14:paraId="4CE6D16F" w14:textId="77777777" w:rsidR="001F04FD" w:rsidRPr="002F5D3B" w:rsidRDefault="001F04FD" w:rsidP="001F04FD">
      <w:pPr>
        <w:pStyle w:val="FormulaBold"/>
        <w:rPr>
          <w:b w:val="0"/>
        </w:rPr>
      </w:pPr>
      <w:r w:rsidRPr="002F5D3B">
        <w:rPr>
          <w:b w:val="0"/>
        </w:rPr>
        <w:t>Where:</w:t>
      </w:r>
    </w:p>
    <w:p w14:paraId="4DFD6C76" w14:textId="77777777" w:rsidR="001F04FD" w:rsidRPr="009C51D8" w:rsidRDefault="001F04FD" w:rsidP="001F04FD">
      <w:pPr>
        <w:pStyle w:val="FormulaBold"/>
        <w:rPr>
          <w:b w:val="0"/>
        </w:rPr>
      </w:pPr>
      <w:r w:rsidRPr="009C51D8">
        <w:rPr>
          <w:b w:val="0"/>
        </w:rPr>
        <w:t>OGENIRR</w:t>
      </w:r>
      <w:r w:rsidRPr="009C51D8">
        <w:rPr>
          <w:b w:val="0"/>
          <w:i/>
          <w:iCs/>
          <w:vertAlign w:val="subscript"/>
          <w:lang w:val="es-ES"/>
        </w:rPr>
        <w:t xml:space="preserve"> q, r, p, i  </w:t>
      </w:r>
      <w:r w:rsidRPr="009C51D8">
        <w:rPr>
          <w:b w:val="0"/>
        </w:rPr>
        <w:t xml:space="preserve"> = Max [0, TWTG</w:t>
      </w:r>
      <w:r w:rsidRPr="009C51D8">
        <w:rPr>
          <w:b w:val="0"/>
          <w:i/>
          <w:iCs/>
          <w:vertAlign w:val="subscript"/>
          <w:lang w:val="es-ES"/>
        </w:rPr>
        <w:t xml:space="preserve"> q, r, p, i </w:t>
      </w:r>
      <w:r w:rsidRPr="009C51D8">
        <w:rPr>
          <w:b w:val="0"/>
        </w:rPr>
        <w:t xml:space="preserve"> – ¼ * AABP</w:t>
      </w:r>
      <w:r w:rsidRPr="009C51D8">
        <w:rPr>
          <w:b w:val="0"/>
          <w:i/>
          <w:iCs/>
          <w:vertAlign w:val="subscript"/>
          <w:lang w:val="es-ES"/>
        </w:rPr>
        <w:t xml:space="preserve"> q, r, p, i * </w:t>
      </w:r>
      <w:r w:rsidRPr="009C51D8">
        <w:rPr>
          <w:b w:val="0"/>
        </w:rPr>
        <w:t xml:space="preserve"> (1 + KIRR)]</w:t>
      </w:r>
    </w:p>
    <w:p w14:paraId="0E36BC3E" w14:textId="77777777" w:rsidR="001F04FD" w:rsidRDefault="001F04FD" w:rsidP="001F04FD">
      <w:pPr>
        <w:pStyle w:val="Formula"/>
        <w:ind w:left="2880" w:hanging="2160"/>
      </w:pPr>
      <w:r w:rsidRPr="009C51D8">
        <w:t>TWTG</w:t>
      </w:r>
      <w:r w:rsidRPr="009C51D8">
        <w:rPr>
          <w:i/>
          <w:vertAlign w:val="subscript"/>
        </w:rPr>
        <w:t xml:space="preserve"> q, r, p, i</w:t>
      </w:r>
      <w:r w:rsidRPr="009C51D8">
        <w:rPr>
          <w:i/>
          <w:vertAlign w:val="subscript"/>
        </w:rPr>
        <w:tab/>
        <w:t xml:space="preserve">=      </w:t>
      </w:r>
      <w:r w:rsidRPr="009C51D8">
        <w:t xml:space="preserve"> (</w:t>
      </w:r>
      <w:r w:rsidRPr="009C51D8">
        <w:rPr>
          <w:position w:val="-22"/>
        </w:rPr>
        <w:object w:dxaOrig="210" w:dyaOrig="450" w14:anchorId="39A3E497">
          <v:shape id="_x0000_i1191" type="#_x0000_t75" style="width:6pt;height:24pt" o:ole="">
            <v:imagedata r:id="rId205" o:title=""/>
          </v:shape>
          <o:OLEObject Type="Embed" ProgID="Equation.3" ShapeID="_x0000_i1191" DrawAspect="Content" ObjectID="_1775282904" r:id="rId220"/>
        </w:object>
      </w:r>
      <w:r w:rsidRPr="009C51D8">
        <w:t xml:space="preserve"> (AVGTG5M</w:t>
      </w:r>
      <w:r w:rsidRPr="009C51D8">
        <w:rPr>
          <w:i/>
          <w:vertAlign w:val="subscript"/>
        </w:rPr>
        <w:t xml:space="preserve"> q, r, p, i, y</w:t>
      </w:r>
      <w:r w:rsidRPr="009C51D8">
        <w:t>) / 3) * ¼</w:t>
      </w:r>
    </w:p>
    <w:p w14:paraId="64E0540A" w14:textId="77777777" w:rsidR="001F04FD" w:rsidRPr="00A261C3" w:rsidRDefault="001F04FD" w:rsidP="001F04FD">
      <w:pPr>
        <w:spacing w:after="240"/>
        <w:ind w:left="720" w:hanging="720"/>
        <w:rPr>
          <w:iCs/>
        </w:rPr>
      </w:pPr>
      <w:r w:rsidRPr="00A261C3">
        <w:rPr>
          <w:iCs/>
        </w:rPr>
        <w:t>(3)</w:t>
      </w:r>
      <w:r w:rsidRPr="00A261C3">
        <w:rPr>
          <w:iCs/>
        </w:rPr>
        <w:tab/>
        <w:t xml:space="preserve">The charge to each QSE for non-excused over-generation of each </w:t>
      </w:r>
      <w:r>
        <w:rPr>
          <w:iCs/>
        </w:rPr>
        <w:t>IRR</w:t>
      </w:r>
      <w:r w:rsidRPr="00A261C3">
        <w:rPr>
          <w:iCs/>
        </w:rPr>
        <w:t xml:space="preserve"> that is included in a</w:t>
      </w:r>
      <w:r>
        <w:rPr>
          <w:iCs/>
        </w:rPr>
        <w:t>n</w:t>
      </w:r>
      <w:r w:rsidRPr="00A261C3">
        <w:rPr>
          <w:iCs/>
        </w:rPr>
        <w:t xml:space="preserve"> </w:t>
      </w:r>
      <w:r>
        <w:rPr>
          <w:iCs/>
        </w:rPr>
        <w:t>IRR</w:t>
      </w:r>
      <w:r w:rsidRPr="00A261C3">
        <w:rPr>
          <w:iCs/>
        </w:rPr>
        <w:t xml:space="preserve"> Group, at each Resource Node Settlement Point, if the Real-Time metered generation is greater than the upper tolerance during a 15-minute Settlement Interval, is calculated as follows:</w:t>
      </w:r>
    </w:p>
    <w:p w14:paraId="0D04E258" w14:textId="77777777" w:rsidR="001F04FD" w:rsidRPr="00A261C3" w:rsidRDefault="001F04FD" w:rsidP="001F04FD">
      <w:pPr>
        <w:ind w:left="720"/>
        <w:rPr>
          <w:lang w:val="pt-BR"/>
        </w:rPr>
      </w:pPr>
      <w:r w:rsidRPr="00A261C3">
        <w:rPr>
          <w:lang w:val="pt-BR"/>
        </w:rPr>
        <w:t xml:space="preserve">If </w:t>
      </w:r>
      <w:r w:rsidRPr="00A261C3">
        <w:t xml:space="preserve">the flag signifying that the IRR has received a Base Point below the HDL used by SCED is not set </w:t>
      </w:r>
      <w:r w:rsidRPr="00A261C3">
        <w:rPr>
          <w:lang w:val="pt-BR"/>
        </w:rPr>
        <w:t xml:space="preserve">in all SCED intervals within the 15-minute Settlement Interval for any of the </w:t>
      </w:r>
      <w:r>
        <w:rPr>
          <w:lang w:val="pt-BR"/>
        </w:rPr>
        <w:t>IRR</w:t>
      </w:r>
      <w:r w:rsidRPr="00A261C3">
        <w:rPr>
          <w:lang w:val="pt-BR"/>
        </w:rPr>
        <w:t>s within a</w:t>
      </w:r>
      <w:r>
        <w:rPr>
          <w:lang w:val="pt-BR"/>
        </w:rPr>
        <w:t>n</w:t>
      </w:r>
      <w:r w:rsidRPr="00A261C3">
        <w:rPr>
          <w:lang w:val="pt-BR"/>
        </w:rPr>
        <w:t xml:space="preserve"> </w:t>
      </w:r>
      <w:r>
        <w:rPr>
          <w:lang w:val="pt-BR"/>
        </w:rPr>
        <w:t>IRR</w:t>
      </w:r>
      <w:r w:rsidRPr="00A261C3">
        <w:rPr>
          <w:lang w:val="pt-BR"/>
        </w:rPr>
        <w:t xml:space="preserve"> Group, then for all </w:t>
      </w:r>
      <w:r>
        <w:rPr>
          <w:lang w:val="pt-BR"/>
        </w:rPr>
        <w:t>IRR</w:t>
      </w:r>
      <w:r w:rsidRPr="00A261C3">
        <w:rPr>
          <w:lang w:val="pt-BR"/>
        </w:rPr>
        <w:t>s within a</w:t>
      </w:r>
      <w:r>
        <w:rPr>
          <w:lang w:val="pt-BR"/>
        </w:rPr>
        <w:t>n</w:t>
      </w:r>
      <w:r w:rsidRPr="00A261C3">
        <w:rPr>
          <w:lang w:val="pt-BR"/>
        </w:rPr>
        <w:t xml:space="preserve"> </w:t>
      </w:r>
      <w:r>
        <w:rPr>
          <w:lang w:val="pt-BR"/>
        </w:rPr>
        <w:t>IRR</w:t>
      </w:r>
      <w:r w:rsidRPr="00A261C3">
        <w:rPr>
          <w:lang w:val="pt-BR"/>
        </w:rPr>
        <w:t xml:space="preserve"> Group:</w:t>
      </w:r>
    </w:p>
    <w:p w14:paraId="0F6C143A" w14:textId="77777777" w:rsidR="001F04FD" w:rsidRPr="00A261C3" w:rsidRDefault="001F04FD" w:rsidP="001F04FD">
      <w:pPr>
        <w:tabs>
          <w:tab w:val="left" w:pos="2340"/>
          <w:tab w:val="left" w:pos="3420"/>
        </w:tabs>
        <w:spacing w:before="120" w:after="240"/>
        <w:ind w:left="720"/>
        <w:rPr>
          <w:b/>
          <w:bCs/>
          <w:lang w:val="pt-BR"/>
        </w:rPr>
      </w:pPr>
      <w:r w:rsidRPr="00A261C3">
        <w:rPr>
          <w:b/>
          <w:bCs/>
          <w:lang w:val="pt-BR"/>
        </w:rPr>
        <w:t xml:space="preserve">BPDAMT </w:t>
      </w:r>
      <w:r w:rsidRPr="00A261C3">
        <w:rPr>
          <w:b/>
          <w:bCs/>
          <w:i/>
          <w:vertAlign w:val="subscript"/>
          <w:lang w:val="pt-BR"/>
        </w:rPr>
        <w:t>q, r, p</w:t>
      </w:r>
      <w:r w:rsidRPr="00A261C3">
        <w:rPr>
          <w:b/>
          <w:bCs/>
          <w:lang w:val="pt-BR"/>
        </w:rPr>
        <w:t xml:space="preserve"> =</w:t>
      </w:r>
      <w:r w:rsidRPr="00A261C3">
        <w:rPr>
          <w:b/>
          <w:bCs/>
          <w:lang w:val="pt-BR"/>
        </w:rPr>
        <w:tab/>
        <w:t>0</w:t>
      </w:r>
    </w:p>
    <w:p w14:paraId="4050A8C5" w14:textId="77777777" w:rsidR="001F04FD" w:rsidRPr="00A261C3" w:rsidRDefault="001F04FD" w:rsidP="001F04FD">
      <w:pPr>
        <w:ind w:left="720"/>
        <w:rPr>
          <w:lang w:val="pt-BR"/>
        </w:rPr>
      </w:pPr>
      <w:r w:rsidRPr="00A261C3">
        <w:rPr>
          <w:lang w:val="pt-BR"/>
        </w:rPr>
        <w:t xml:space="preserve">If </w:t>
      </w:r>
      <w:r w:rsidRPr="00A261C3">
        <w:t xml:space="preserve">the flag signifying that the </w:t>
      </w:r>
      <w:r>
        <w:t>IRR</w:t>
      </w:r>
      <w:r w:rsidRPr="00A261C3">
        <w:t xml:space="preserve"> has received a Base Point below the HDL used by SCED is set </w:t>
      </w:r>
      <w:r w:rsidRPr="00A261C3">
        <w:rPr>
          <w:lang w:val="pt-BR"/>
        </w:rPr>
        <w:t xml:space="preserve">in all SCED intervals within the 15-minute Settlement Interval for any of the </w:t>
      </w:r>
      <w:r>
        <w:rPr>
          <w:lang w:val="pt-BR"/>
        </w:rPr>
        <w:t>IRR</w:t>
      </w:r>
      <w:r w:rsidRPr="00A261C3">
        <w:rPr>
          <w:lang w:val="pt-BR"/>
        </w:rPr>
        <w:t>s within a</w:t>
      </w:r>
      <w:r>
        <w:rPr>
          <w:lang w:val="pt-BR"/>
        </w:rPr>
        <w:t>n</w:t>
      </w:r>
      <w:r w:rsidRPr="00A261C3">
        <w:rPr>
          <w:lang w:val="pt-BR"/>
        </w:rPr>
        <w:t xml:space="preserve"> </w:t>
      </w:r>
      <w:r>
        <w:rPr>
          <w:lang w:val="pt-BR"/>
        </w:rPr>
        <w:t>IRR</w:t>
      </w:r>
      <w:r w:rsidRPr="00A261C3">
        <w:rPr>
          <w:lang w:val="pt-BR"/>
        </w:rPr>
        <w:t xml:space="preserve"> Group, then the deviation penalty is determined for the </w:t>
      </w:r>
      <w:r>
        <w:rPr>
          <w:lang w:val="pt-BR"/>
        </w:rPr>
        <w:t>IRR</w:t>
      </w:r>
      <w:r w:rsidRPr="00A261C3">
        <w:rPr>
          <w:lang w:val="pt-BR"/>
        </w:rPr>
        <w:t xml:space="preserve"> Group and evenly allocated and charged to each </w:t>
      </w:r>
      <w:r>
        <w:rPr>
          <w:lang w:val="pt-BR"/>
        </w:rPr>
        <w:t>IRR</w:t>
      </w:r>
      <w:r w:rsidRPr="00A261C3">
        <w:rPr>
          <w:lang w:val="pt-BR"/>
        </w:rPr>
        <w:t xml:space="preserve"> within that </w:t>
      </w:r>
      <w:r>
        <w:rPr>
          <w:lang w:val="pt-BR"/>
        </w:rPr>
        <w:t>IRR</w:t>
      </w:r>
      <w:r w:rsidRPr="00A261C3">
        <w:rPr>
          <w:lang w:val="pt-BR"/>
        </w:rPr>
        <w:t xml:space="preserve"> Group:</w:t>
      </w:r>
    </w:p>
    <w:p w14:paraId="71677424" w14:textId="77777777" w:rsidR="001F04FD" w:rsidRPr="00A261C3" w:rsidRDefault="001F04FD" w:rsidP="001F04FD">
      <w:pPr>
        <w:rPr>
          <w:lang w:val="pt-BR"/>
        </w:rPr>
      </w:pPr>
    </w:p>
    <w:p w14:paraId="28DF7C78" w14:textId="77777777" w:rsidR="001F04FD" w:rsidRPr="00A261C3" w:rsidRDefault="001F04FD" w:rsidP="001F04FD">
      <w:pPr>
        <w:tabs>
          <w:tab w:val="left" w:pos="720"/>
          <w:tab w:val="left" w:pos="2340"/>
          <w:tab w:val="left" w:pos="3420"/>
        </w:tabs>
        <w:spacing w:after="240"/>
        <w:ind w:left="2880" w:hanging="2880"/>
        <w:rPr>
          <w:b/>
          <w:bCs/>
          <w:lang w:val="pt-BR"/>
        </w:rPr>
      </w:pPr>
      <w:r w:rsidRPr="00A261C3">
        <w:rPr>
          <w:b/>
          <w:bCs/>
          <w:lang w:val="pt-BR"/>
        </w:rPr>
        <w:tab/>
        <w:t>BPDAMT</w:t>
      </w:r>
      <w:r w:rsidRPr="00A261C3">
        <w:rPr>
          <w:b/>
          <w:bCs/>
          <w:i/>
          <w:vertAlign w:val="subscript"/>
          <w:lang w:val="pt-BR"/>
        </w:rPr>
        <w:t xml:space="preserve"> q, r, p</w:t>
      </w:r>
      <w:r w:rsidRPr="00A261C3">
        <w:rPr>
          <w:b/>
          <w:bCs/>
          <w:lang w:val="pt-BR"/>
        </w:rPr>
        <w:t xml:space="preserve"> = [Max (PR1, RTSPP</w:t>
      </w:r>
      <w:r w:rsidR="006D6523">
        <w:rPr>
          <w:b/>
          <w:bCs/>
          <w:lang w:val="pt-BR"/>
        </w:rPr>
        <w:t xml:space="preserve"> </w:t>
      </w:r>
      <w:r w:rsidRPr="00A261C3">
        <w:rPr>
          <w:b/>
          <w:bCs/>
          <w:i/>
          <w:vertAlign w:val="subscript"/>
          <w:lang w:val="pt-BR"/>
        </w:rPr>
        <w:t>p</w:t>
      </w:r>
      <w:r w:rsidRPr="00A261C3">
        <w:rPr>
          <w:b/>
          <w:bCs/>
          <w:lang w:val="pt-BR"/>
        </w:rPr>
        <w:t xml:space="preserve">) * OGENIRR </w:t>
      </w:r>
      <w:r w:rsidRPr="00A261C3">
        <w:rPr>
          <w:rFonts w:ascii="Times New Roman Bold" w:hAnsi="Times New Roman Bold"/>
          <w:b/>
          <w:bCs/>
          <w:i/>
          <w:vertAlign w:val="subscript"/>
          <w:lang w:val="pt-BR"/>
        </w:rPr>
        <w:t xml:space="preserve">q, wg, i </w:t>
      </w:r>
      <w:r w:rsidRPr="00A261C3">
        <w:rPr>
          <w:rFonts w:ascii="Times New Roman Bold" w:hAnsi="Times New Roman Bold"/>
          <w:b/>
          <w:bCs/>
          <w:lang w:val="pt-BR"/>
        </w:rPr>
        <w:t>] / N</w:t>
      </w:r>
    </w:p>
    <w:p w14:paraId="0E9F7E62" w14:textId="77777777" w:rsidR="001F04FD" w:rsidRPr="002A617F" w:rsidRDefault="001F04FD" w:rsidP="00BA3F0D">
      <w:pPr>
        <w:tabs>
          <w:tab w:val="left" w:pos="2340"/>
          <w:tab w:val="left" w:pos="3420"/>
          <w:tab w:val="right" w:pos="9360"/>
        </w:tabs>
        <w:spacing w:after="240"/>
        <w:ind w:left="3420" w:hanging="2700"/>
        <w:rPr>
          <w:bCs/>
        </w:rPr>
      </w:pPr>
      <w:r w:rsidRPr="00A261C3">
        <w:rPr>
          <w:bCs/>
        </w:rPr>
        <w:t>Where:</w:t>
      </w:r>
    </w:p>
    <w:p w14:paraId="17C03BAA" w14:textId="77777777" w:rsidR="001F04FD" w:rsidRPr="002A617F" w:rsidRDefault="001F04FD" w:rsidP="001F04FD">
      <w:pPr>
        <w:tabs>
          <w:tab w:val="left" w:pos="2340"/>
          <w:tab w:val="left" w:pos="3420"/>
          <w:tab w:val="right" w:pos="9360"/>
        </w:tabs>
        <w:spacing w:after="240"/>
        <w:ind w:left="3420" w:hanging="2700"/>
        <w:rPr>
          <w:bCs/>
        </w:rPr>
      </w:pPr>
      <w:r w:rsidRPr="00A261C3">
        <w:rPr>
          <w:bCs/>
        </w:rPr>
        <w:t>OGENIRR</w:t>
      </w:r>
      <w:r w:rsidRPr="00A261C3">
        <w:rPr>
          <w:bCs/>
          <w:i/>
          <w:iCs/>
          <w:vertAlign w:val="subscript"/>
          <w:lang w:val="es-ES"/>
        </w:rPr>
        <w:t xml:space="preserve"> q, wg, i  </w:t>
      </w:r>
      <w:r w:rsidRPr="00A261C3">
        <w:rPr>
          <w:bCs/>
        </w:rPr>
        <w:t xml:space="preserve"> = Max [0, TWTG</w:t>
      </w:r>
      <w:r w:rsidRPr="00A261C3">
        <w:rPr>
          <w:bCs/>
          <w:i/>
          <w:iCs/>
          <w:vertAlign w:val="subscript"/>
          <w:lang w:val="es-ES"/>
        </w:rPr>
        <w:t xml:space="preserve"> q, wg, i </w:t>
      </w:r>
      <w:r w:rsidRPr="00A261C3">
        <w:rPr>
          <w:bCs/>
        </w:rPr>
        <w:t xml:space="preserve"> – ¼ * AABP</w:t>
      </w:r>
      <w:r w:rsidRPr="00A261C3">
        <w:rPr>
          <w:bCs/>
          <w:i/>
          <w:iCs/>
          <w:vertAlign w:val="subscript"/>
          <w:lang w:val="es-ES"/>
        </w:rPr>
        <w:t xml:space="preserve"> q, wg, i * </w:t>
      </w:r>
      <w:r w:rsidRPr="00A261C3">
        <w:rPr>
          <w:bCs/>
        </w:rPr>
        <w:t xml:space="preserve"> (1 + KIRR)]</w:t>
      </w:r>
    </w:p>
    <w:p w14:paraId="4D0D8789" w14:textId="7F68FB72" w:rsidR="001F04FD" w:rsidRDefault="001F04FD" w:rsidP="00BA3F0D">
      <w:pPr>
        <w:pStyle w:val="Formula"/>
        <w:ind w:left="2880" w:hanging="2160"/>
      </w:pPr>
      <w:r w:rsidRPr="00A261C3">
        <w:t>TWTG</w:t>
      </w:r>
      <w:r w:rsidRPr="00A261C3">
        <w:rPr>
          <w:i/>
          <w:vertAlign w:val="subscript"/>
        </w:rPr>
        <w:t xml:space="preserve"> q, wg, i</w:t>
      </w:r>
      <w:r w:rsidRPr="00A261C3">
        <w:rPr>
          <w:i/>
          <w:vertAlign w:val="subscript"/>
        </w:rPr>
        <w:tab/>
        <w:t xml:space="preserve">=     </w:t>
      </w:r>
      <w:r w:rsidRPr="00A261C3">
        <w:t xml:space="preserve"> </w:t>
      </w:r>
      <w:r w:rsidR="00A94020">
        <w:rPr>
          <w:noProof/>
          <w:position w:val="-18"/>
        </w:rPr>
        <w:drawing>
          <wp:inline distT="0" distB="0" distL="0" distR="0" wp14:anchorId="5F8557D6" wp14:editId="5C3F31DE">
            <wp:extent cx="133350" cy="247650"/>
            <wp:effectExtent l="0" t="0" r="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Pr="00A261C3">
        <w:rPr>
          <w:bCs w:val="0"/>
          <w:lang w:val="es-ES"/>
        </w:rPr>
        <w:t>(</w:t>
      </w:r>
      <w:r w:rsidRPr="00A261C3">
        <w:t>TWTG</w:t>
      </w:r>
      <w:r w:rsidRPr="00A261C3">
        <w:rPr>
          <w:i/>
          <w:iCs/>
          <w:vertAlign w:val="subscript"/>
          <w:lang w:val="es-ES"/>
        </w:rPr>
        <w:t xml:space="preserve"> q, r, p, i</w:t>
      </w:r>
      <w:r w:rsidRPr="00A261C3">
        <w:t>)</w:t>
      </w:r>
    </w:p>
    <w:p w14:paraId="1B157D52" w14:textId="4E20AA58" w:rsidR="001F04FD" w:rsidRPr="00A261C3" w:rsidRDefault="001F04FD" w:rsidP="001F04FD">
      <w:pPr>
        <w:tabs>
          <w:tab w:val="left" w:pos="2340"/>
          <w:tab w:val="left" w:pos="3420"/>
        </w:tabs>
        <w:spacing w:after="240"/>
        <w:ind w:leftChars="300" w:left="2880" w:hangingChars="900" w:hanging="2160"/>
        <w:rPr>
          <w:b/>
          <w:bCs/>
          <w:i/>
          <w:iCs/>
          <w:sz w:val="26"/>
          <w:szCs w:val="26"/>
        </w:rPr>
      </w:pPr>
      <w:r w:rsidRPr="00A261C3">
        <w:rPr>
          <w:lang w:val="es-ES"/>
        </w:rPr>
        <w:t>AABP</w:t>
      </w:r>
      <w:r w:rsidRPr="00A261C3">
        <w:rPr>
          <w:i/>
          <w:vertAlign w:val="subscript"/>
          <w:lang w:val="pt-BR"/>
        </w:rPr>
        <w:t xml:space="preserve"> q,</w:t>
      </w:r>
      <w:r w:rsidR="00967F3A">
        <w:rPr>
          <w:i/>
          <w:vertAlign w:val="subscript"/>
          <w:lang w:val="pt-BR"/>
        </w:rPr>
        <w:t xml:space="preserve"> </w:t>
      </w:r>
      <w:r w:rsidRPr="00A261C3">
        <w:rPr>
          <w:i/>
          <w:vertAlign w:val="subscript"/>
          <w:lang w:val="pt-BR"/>
        </w:rPr>
        <w:t xml:space="preserve">wg, i </w:t>
      </w:r>
      <w:r w:rsidRPr="00A261C3">
        <w:rPr>
          <w:lang w:val="pt-BR"/>
        </w:rPr>
        <w:t xml:space="preserve">= </w:t>
      </w:r>
      <w:r w:rsidR="00A94020">
        <w:rPr>
          <w:noProof/>
          <w:position w:val="-18"/>
        </w:rPr>
        <w:drawing>
          <wp:inline distT="0" distB="0" distL="0" distR="0" wp14:anchorId="19878490" wp14:editId="62E03366">
            <wp:extent cx="133350" cy="247650"/>
            <wp:effectExtent l="0" t="0" r="0" b="0"/>
            <wp:docPr id="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3350" cy="247650"/>
                    </a:xfrm>
                    <a:prstGeom prst="rect">
                      <a:avLst/>
                    </a:prstGeom>
                    <a:noFill/>
                    <a:ln>
                      <a:noFill/>
                    </a:ln>
                  </pic:spPr>
                </pic:pic>
              </a:graphicData>
            </a:graphic>
          </wp:inline>
        </w:drawing>
      </w:r>
      <w:r w:rsidRPr="00A261C3">
        <w:rPr>
          <w:lang w:val="es-ES"/>
        </w:rPr>
        <w:t>(</w:t>
      </w:r>
      <w:r w:rsidRPr="00A261C3">
        <w:rPr>
          <w:lang w:val="pt-BR"/>
        </w:rPr>
        <w:t>AABP</w:t>
      </w:r>
      <w:r w:rsidRPr="00A261C3">
        <w:rPr>
          <w:i/>
          <w:vertAlign w:val="subscript"/>
          <w:lang w:val="pt-BR"/>
        </w:rPr>
        <w:t xml:space="preserve"> q, r, p, i</w:t>
      </w:r>
      <w:r w:rsidRPr="00A261C3">
        <w:rPr>
          <w:lang w:val="pt-BR"/>
        </w:rPr>
        <w:t>)</w:t>
      </w:r>
    </w:p>
    <w:p w14:paraId="22757182" w14:textId="77777777" w:rsidR="001F04FD" w:rsidRDefault="001F04FD" w:rsidP="001F04FD">
      <w:r>
        <w:t>The above variables are defined as follows: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900"/>
        <w:gridCol w:w="6930"/>
        <w:gridCol w:w="12"/>
      </w:tblGrid>
      <w:tr w:rsidR="001F04FD" w:rsidRPr="00763FB7" w14:paraId="2B105990" w14:textId="77777777" w:rsidTr="00C22690">
        <w:tc>
          <w:tcPr>
            <w:tcW w:w="1975" w:type="dxa"/>
          </w:tcPr>
          <w:p w14:paraId="0E903CFB" w14:textId="77777777" w:rsidR="001F04FD" w:rsidRPr="00763FB7" w:rsidRDefault="001F04FD" w:rsidP="00AC4DEE">
            <w:pPr>
              <w:pStyle w:val="TableHead"/>
              <w:rPr>
                <w:sz w:val="18"/>
                <w:szCs w:val="18"/>
              </w:rPr>
            </w:pPr>
            <w:r w:rsidRPr="00763FB7">
              <w:rPr>
                <w:sz w:val="18"/>
                <w:szCs w:val="18"/>
              </w:rPr>
              <w:t>Variable</w:t>
            </w:r>
          </w:p>
        </w:tc>
        <w:tc>
          <w:tcPr>
            <w:tcW w:w="900" w:type="dxa"/>
          </w:tcPr>
          <w:p w14:paraId="4E8017DD" w14:textId="77777777" w:rsidR="001F04FD" w:rsidRPr="00763FB7" w:rsidRDefault="001F04FD" w:rsidP="00AC4DEE">
            <w:pPr>
              <w:pStyle w:val="TableHead"/>
              <w:rPr>
                <w:sz w:val="18"/>
                <w:szCs w:val="18"/>
              </w:rPr>
            </w:pPr>
            <w:r w:rsidRPr="00763FB7">
              <w:rPr>
                <w:sz w:val="18"/>
                <w:szCs w:val="18"/>
              </w:rPr>
              <w:t>Unit</w:t>
            </w:r>
          </w:p>
        </w:tc>
        <w:tc>
          <w:tcPr>
            <w:tcW w:w="6942" w:type="dxa"/>
            <w:gridSpan w:val="2"/>
          </w:tcPr>
          <w:p w14:paraId="23205958" w14:textId="77777777" w:rsidR="001F04FD" w:rsidRPr="00763FB7" w:rsidRDefault="001F04FD" w:rsidP="00AC4DEE">
            <w:pPr>
              <w:pStyle w:val="TableHead"/>
              <w:rPr>
                <w:sz w:val="18"/>
                <w:szCs w:val="18"/>
              </w:rPr>
            </w:pPr>
            <w:r w:rsidRPr="00763FB7">
              <w:rPr>
                <w:sz w:val="18"/>
                <w:szCs w:val="18"/>
              </w:rPr>
              <w:t>Definition</w:t>
            </w:r>
          </w:p>
        </w:tc>
      </w:tr>
      <w:tr w:rsidR="001F04FD" w:rsidRPr="00763FB7" w14:paraId="383C1ADD" w14:textId="77777777" w:rsidTr="00C22690">
        <w:trPr>
          <w:cantSplit/>
        </w:trPr>
        <w:tc>
          <w:tcPr>
            <w:tcW w:w="1975" w:type="dxa"/>
          </w:tcPr>
          <w:p w14:paraId="2D48C5ED" w14:textId="77777777" w:rsidR="001F04FD" w:rsidRPr="00E15B17" w:rsidRDefault="001F04FD" w:rsidP="00AC4DEE">
            <w:pPr>
              <w:pStyle w:val="TableBody"/>
            </w:pPr>
            <w:r w:rsidRPr="00E15B17">
              <w:t xml:space="preserve">BPDAMT </w:t>
            </w:r>
            <w:r w:rsidRPr="00E15B17">
              <w:rPr>
                <w:i/>
                <w:vertAlign w:val="subscript"/>
              </w:rPr>
              <w:t>q, r, p, i</w:t>
            </w:r>
          </w:p>
        </w:tc>
        <w:tc>
          <w:tcPr>
            <w:tcW w:w="900" w:type="dxa"/>
          </w:tcPr>
          <w:p w14:paraId="5BDDDC0E" w14:textId="77777777" w:rsidR="001F04FD" w:rsidRPr="00763FB7" w:rsidRDefault="001F04FD" w:rsidP="00AC4DEE">
            <w:pPr>
              <w:pStyle w:val="TableBody"/>
              <w:rPr>
                <w:sz w:val="18"/>
                <w:szCs w:val="18"/>
              </w:rPr>
            </w:pPr>
            <w:r w:rsidRPr="00763FB7">
              <w:rPr>
                <w:sz w:val="18"/>
                <w:szCs w:val="18"/>
              </w:rPr>
              <w:t>$</w:t>
            </w:r>
          </w:p>
        </w:tc>
        <w:tc>
          <w:tcPr>
            <w:tcW w:w="6942" w:type="dxa"/>
            <w:gridSpan w:val="2"/>
          </w:tcPr>
          <w:p w14:paraId="694FDF72" w14:textId="77777777" w:rsidR="001F04FD" w:rsidRPr="00763FB7" w:rsidRDefault="001F04FD" w:rsidP="00AC4DEE">
            <w:pPr>
              <w:pStyle w:val="TableBody"/>
              <w:rPr>
                <w:sz w:val="18"/>
                <w:szCs w:val="18"/>
              </w:rPr>
            </w:pPr>
            <w:r w:rsidRPr="00763FB7">
              <w:rPr>
                <w:i/>
                <w:sz w:val="18"/>
                <w:szCs w:val="18"/>
              </w:rPr>
              <w:t>Base Point Deviation Charge per QSE per Settlement Point per Resource</w:t>
            </w:r>
            <w:r w:rsidRPr="00763FB7">
              <w:rPr>
                <w:sz w:val="18"/>
                <w:szCs w:val="18"/>
              </w:rPr>
              <w:t xml:space="preserve">—The charge to QSE </w:t>
            </w:r>
            <w:r w:rsidRPr="00763FB7">
              <w:rPr>
                <w:i/>
                <w:sz w:val="18"/>
                <w:szCs w:val="18"/>
              </w:rPr>
              <w:t>q</w:t>
            </w:r>
            <w:r w:rsidRPr="00763FB7">
              <w:rPr>
                <w:sz w:val="18"/>
                <w:szCs w:val="18"/>
              </w:rPr>
              <w:t xml:space="preserve"> for Generation Resource </w:t>
            </w:r>
            <w:r w:rsidRPr="00763FB7">
              <w:rPr>
                <w:i/>
                <w:sz w:val="18"/>
                <w:szCs w:val="18"/>
              </w:rPr>
              <w:t>r</w:t>
            </w:r>
            <w:r w:rsidRPr="00763FB7">
              <w:rPr>
                <w:sz w:val="18"/>
                <w:szCs w:val="18"/>
              </w:rPr>
              <w:t xml:space="preserve"> at Resource Node </w:t>
            </w:r>
            <w:r w:rsidRPr="00763FB7">
              <w:rPr>
                <w:i/>
                <w:sz w:val="18"/>
                <w:szCs w:val="18"/>
              </w:rPr>
              <w:t>p</w:t>
            </w:r>
            <w:r w:rsidRPr="00763FB7">
              <w:rPr>
                <w:sz w:val="18"/>
                <w:szCs w:val="18"/>
              </w:rPr>
              <w:t xml:space="preserve">, for its deviation from Base Point, for the 15-minute Settlement Interval </w:t>
            </w:r>
            <w:r w:rsidRPr="00763FB7">
              <w:rPr>
                <w:i/>
                <w:sz w:val="18"/>
                <w:szCs w:val="18"/>
              </w:rPr>
              <w:t>i</w:t>
            </w:r>
            <w:r w:rsidRPr="00763FB7">
              <w:rPr>
                <w:sz w:val="18"/>
                <w:szCs w:val="18"/>
              </w:rPr>
              <w:t>.</w:t>
            </w:r>
          </w:p>
        </w:tc>
      </w:tr>
      <w:tr w:rsidR="001F04FD" w:rsidRPr="00763FB7" w14:paraId="30E816A2" w14:textId="77777777" w:rsidTr="00C22690">
        <w:trPr>
          <w:cantSplit/>
        </w:trPr>
        <w:tc>
          <w:tcPr>
            <w:tcW w:w="1975" w:type="dxa"/>
          </w:tcPr>
          <w:p w14:paraId="74DF7330" w14:textId="77777777" w:rsidR="001F04FD" w:rsidRPr="00E15B17" w:rsidRDefault="001F04FD" w:rsidP="00AC4DEE">
            <w:pPr>
              <w:pStyle w:val="TableBody"/>
            </w:pPr>
            <w:r w:rsidRPr="00E15B17">
              <w:t xml:space="preserve">RTSPP </w:t>
            </w:r>
            <w:r w:rsidRPr="00E15B17">
              <w:rPr>
                <w:i/>
                <w:vertAlign w:val="subscript"/>
              </w:rPr>
              <w:t>p, i</w:t>
            </w:r>
          </w:p>
        </w:tc>
        <w:tc>
          <w:tcPr>
            <w:tcW w:w="900" w:type="dxa"/>
          </w:tcPr>
          <w:p w14:paraId="3B52EFA6" w14:textId="77777777" w:rsidR="001F04FD" w:rsidRPr="00763FB7" w:rsidRDefault="001F04FD" w:rsidP="00AC4DEE">
            <w:pPr>
              <w:pStyle w:val="TableBody"/>
              <w:rPr>
                <w:sz w:val="18"/>
                <w:szCs w:val="18"/>
              </w:rPr>
            </w:pPr>
            <w:r w:rsidRPr="00782FE7">
              <w:rPr>
                <w:sz w:val="18"/>
                <w:szCs w:val="18"/>
              </w:rPr>
              <w:t>$/MWh</w:t>
            </w:r>
          </w:p>
        </w:tc>
        <w:tc>
          <w:tcPr>
            <w:tcW w:w="6942" w:type="dxa"/>
            <w:gridSpan w:val="2"/>
          </w:tcPr>
          <w:p w14:paraId="77C08CD7" w14:textId="77777777" w:rsidR="001F04FD" w:rsidRPr="00763FB7" w:rsidRDefault="001F04FD" w:rsidP="00AC4DEE">
            <w:pPr>
              <w:pStyle w:val="TableBody"/>
              <w:rPr>
                <w:sz w:val="18"/>
                <w:szCs w:val="18"/>
              </w:rPr>
            </w:pPr>
            <w:r w:rsidRPr="00782FE7">
              <w:rPr>
                <w:i/>
                <w:sz w:val="18"/>
                <w:szCs w:val="18"/>
              </w:rPr>
              <w:t>Real-Time Settlement Point Price per Settlement Point</w:t>
            </w:r>
            <w:r w:rsidRPr="00782FE7">
              <w:rPr>
                <w:sz w:val="18"/>
                <w:szCs w:val="18"/>
              </w:rPr>
              <w:t xml:space="preserve">—The Real-Time Settlement Point Price at Resource Node </w:t>
            </w:r>
            <w:r w:rsidRPr="00782FE7">
              <w:rPr>
                <w:i/>
                <w:sz w:val="18"/>
                <w:szCs w:val="18"/>
              </w:rPr>
              <w:t>p</w:t>
            </w:r>
            <w:r w:rsidRPr="00782FE7">
              <w:rPr>
                <w:sz w:val="18"/>
                <w:szCs w:val="18"/>
              </w:rPr>
              <w:t xml:space="preserve">, for the 15-minute Settlement Interval </w:t>
            </w:r>
            <w:r w:rsidRPr="00763FB7">
              <w:rPr>
                <w:i/>
                <w:sz w:val="18"/>
                <w:szCs w:val="18"/>
              </w:rPr>
              <w:t>i</w:t>
            </w:r>
            <w:r w:rsidRPr="00763FB7">
              <w:rPr>
                <w:sz w:val="18"/>
                <w:szCs w:val="18"/>
              </w:rPr>
              <w:t>.</w:t>
            </w:r>
          </w:p>
        </w:tc>
      </w:tr>
      <w:tr w:rsidR="001F04FD" w:rsidRPr="00763FB7" w14:paraId="5B6B6109" w14:textId="77777777" w:rsidTr="00C22690">
        <w:trPr>
          <w:gridAfter w:val="1"/>
          <w:wAfter w:w="12" w:type="dxa"/>
          <w:cantSplit/>
        </w:trPr>
        <w:tc>
          <w:tcPr>
            <w:tcW w:w="1975" w:type="dxa"/>
          </w:tcPr>
          <w:p w14:paraId="52B90883" w14:textId="77777777" w:rsidR="001F04FD" w:rsidRPr="00E15B17" w:rsidRDefault="001F04FD" w:rsidP="00AC4DEE">
            <w:pPr>
              <w:pStyle w:val="TableBody"/>
            </w:pPr>
            <w:r w:rsidRPr="00E15B17">
              <w:t xml:space="preserve">TWTG </w:t>
            </w:r>
            <w:r w:rsidRPr="00E15B17">
              <w:rPr>
                <w:i/>
                <w:vertAlign w:val="subscript"/>
              </w:rPr>
              <w:t>q, r, p, i</w:t>
            </w:r>
          </w:p>
        </w:tc>
        <w:tc>
          <w:tcPr>
            <w:tcW w:w="900" w:type="dxa"/>
          </w:tcPr>
          <w:p w14:paraId="1F886441" w14:textId="77777777" w:rsidR="001F04FD" w:rsidRPr="00763FB7" w:rsidRDefault="001F04FD" w:rsidP="00AC4DEE">
            <w:pPr>
              <w:pStyle w:val="TableBody"/>
              <w:rPr>
                <w:sz w:val="18"/>
                <w:szCs w:val="18"/>
              </w:rPr>
            </w:pPr>
            <w:r>
              <w:t>MWh</w:t>
            </w:r>
          </w:p>
        </w:tc>
        <w:tc>
          <w:tcPr>
            <w:tcW w:w="6930" w:type="dxa"/>
          </w:tcPr>
          <w:p w14:paraId="4E7AE336" w14:textId="77777777" w:rsidR="001F04FD" w:rsidRPr="00D9273D" w:rsidRDefault="001F04FD" w:rsidP="00AC4DEE">
            <w:pPr>
              <w:pStyle w:val="TableBody"/>
              <w:rPr>
                <w:i/>
                <w:sz w:val="18"/>
                <w:szCs w:val="18"/>
              </w:rPr>
            </w:pPr>
            <w:r w:rsidRPr="00D9273D">
              <w:rPr>
                <w:i/>
              </w:rPr>
              <w:t>Time-Weighted Telemetered Generation per QSE per Settlement Point per Resource</w:t>
            </w:r>
            <w:r w:rsidRPr="00D9273D">
              <w:t xml:space="preserve">—The telemetered generation of Generation Resource </w:t>
            </w:r>
            <w:r w:rsidRPr="00D9273D">
              <w:rPr>
                <w:i/>
              </w:rPr>
              <w:t>r</w:t>
            </w:r>
            <w:r w:rsidRPr="00D9273D">
              <w:t xml:space="preserve"> represented by QSE </w:t>
            </w:r>
            <w:r w:rsidRPr="00D9273D">
              <w:rPr>
                <w:i/>
              </w:rPr>
              <w:t>q</w:t>
            </w:r>
            <w:r w:rsidRPr="00D9273D">
              <w:t xml:space="preserve"> at Resource Node </w:t>
            </w:r>
            <w:r w:rsidRPr="00D9273D">
              <w:rPr>
                <w:i/>
              </w:rPr>
              <w:t>p</w:t>
            </w:r>
            <w:r w:rsidRPr="00D9273D">
              <w:t xml:space="preserve">, for the 15-minute Settlement Interval </w:t>
            </w:r>
            <w:r w:rsidRPr="00D9273D">
              <w:rPr>
                <w:i/>
              </w:rPr>
              <w:t>i.</w:t>
            </w:r>
          </w:p>
        </w:tc>
      </w:tr>
      <w:tr w:rsidR="001F04FD" w:rsidRPr="00763FB7" w14:paraId="2AF85FC3" w14:textId="77777777" w:rsidTr="00C22690">
        <w:trPr>
          <w:gridAfter w:val="1"/>
          <w:wAfter w:w="12" w:type="dxa"/>
          <w:cantSplit/>
        </w:trPr>
        <w:tc>
          <w:tcPr>
            <w:tcW w:w="1975" w:type="dxa"/>
          </w:tcPr>
          <w:p w14:paraId="41768EFB" w14:textId="77777777" w:rsidR="001F04FD" w:rsidRPr="00E15B17" w:rsidRDefault="001F04FD" w:rsidP="00AC4DEE">
            <w:pPr>
              <w:pStyle w:val="TableBody"/>
            </w:pPr>
            <w:r w:rsidRPr="00E15B17">
              <w:t xml:space="preserve">AABP </w:t>
            </w:r>
            <w:r w:rsidRPr="00E15B17">
              <w:rPr>
                <w:i/>
                <w:vertAlign w:val="subscript"/>
              </w:rPr>
              <w:t>q, r, p, i</w:t>
            </w:r>
          </w:p>
        </w:tc>
        <w:tc>
          <w:tcPr>
            <w:tcW w:w="900" w:type="dxa"/>
          </w:tcPr>
          <w:p w14:paraId="7C57FE8F" w14:textId="77777777" w:rsidR="001F04FD" w:rsidRPr="00763FB7" w:rsidRDefault="001F04FD" w:rsidP="00AC4DEE">
            <w:pPr>
              <w:pStyle w:val="TableBody"/>
              <w:rPr>
                <w:sz w:val="18"/>
                <w:szCs w:val="18"/>
              </w:rPr>
            </w:pPr>
            <w:r>
              <w:t>MW</w:t>
            </w:r>
          </w:p>
        </w:tc>
        <w:tc>
          <w:tcPr>
            <w:tcW w:w="6930" w:type="dxa"/>
          </w:tcPr>
          <w:p w14:paraId="56CDA9CF" w14:textId="77777777" w:rsidR="001F04FD" w:rsidRPr="00D9273D" w:rsidRDefault="001F04FD" w:rsidP="00AC4DEE">
            <w:pPr>
              <w:pStyle w:val="TableBody"/>
              <w:rPr>
                <w:i/>
                <w:sz w:val="18"/>
                <w:szCs w:val="18"/>
              </w:rPr>
            </w:pPr>
            <w:r w:rsidRPr="00D9273D">
              <w:rPr>
                <w:i/>
              </w:rPr>
              <w:t>Adjusted Aggregated Base Point Generation per QSE per Settlement Point per Resource</w:t>
            </w:r>
            <w:r w:rsidRPr="00D9273D">
              <w:t>—The aggregated Base Point adjusted for Ancillary Service deployments, of Generation Resource</w:t>
            </w:r>
            <w:r>
              <w:t xml:space="preserve"> or Controllable Load Resource</w:t>
            </w:r>
            <w:r w:rsidRPr="00D9273D">
              <w:t xml:space="preserve"> </w:t>
            </w:r>
            <w:r w:rsidRPr="00D9273D">
              <w:rPr>
                <w:i/>
              </w:rPr>
              <w:t>r</w:t>
            </w:r>
            <w:r w:rsidRPr="00D9273D">
              <w:t xml:space="preserve"> represented by QSE </w:t>
            </w:r>
            <w:r w:rsidRPr="00D9273D">
              <w:rPr>
                <w:i/>
              </w:rPr>
              <w:t>q</w:t>
            </w:r>
            <w:r w:rsidRPr="00D9273D">
              <w:t xml:space="preserve"> at </w:t>
            </w:r>
            <w:r>
              <w:t>Settlement Point</w:t>
            </w:r>
            <w:r w:rsidRPr="00D9273D">
              <w:t xml:space="preserve"> </w:t>
            </w:r>
            <w:r w:rsidRPr="00D9273D">
              <w:rPr>
                <w:i/>
              </w:rPr>
              <w:t>p</w:t>
            </w:r>
            <w:r w:rsidRPr="00D9273D">
              <w:t xml:space="preserve">, for the 15-minute Settlement Interval </w:t>
            </w:r>
            <w:r w:rsidRPr="00D9273D">
              <w:rPr>
                <w:i/>
              </w:rPr>
              <w:t>i.</w:t>
            </w:r>
          </w:p>
        </w:tc>
      </w:tr>
      <w:tr w:rsidR="001F04FD" w:rsidRPr="00763FB7" w14:paraId="231B2764" w14:textId="77777777" w:rsidTr="00C22690">
        <w:trPr>
          <w:cantSplit/>
        </w:trPr>
        <w:tc>
          <w:tcPr>
            <w:tcW w:w="1975" w:type="dxa"/>
          </w:tcPr>
          <w:p w14:paraId="157E9575" w14:textId="77777777" w:rsidR="001F04FD" w:rsidRPr="00E15B17" w:rsidRDefault="001F04FD" w:rsidP="00AC4DEE">
            <w:pPr>
              <w:pStyle w:val="TableBody"/>
            </w:pPr>
            <w:r w:rsidRPr="00E15B17">
              <w:lastRenderedPageBreak/>
              <w:t>AVGTG5M</w:t>
            </w:r>
            <w:r w:rsidRPr="00E15B17">
              <w:rPr>
                <w:i/>
                <w:vertAlign w:val="subscript"/>
                <w:lang w:val="fr-FR"/>
              </w:rPr>
              <w:t xml:space="preserve"> q, r, p, i, y</w:t>
            </w:r>
          </w:p>
        </w:tc>
        <w:tc>
          <w:tcPr>
            <w:tcW w:w="900" w:type="dxa"/>
          </w:tcPr>
          <w:p w14:paraId="34386646" w14:textId="77777777" w:rsidR="001F04FD" w:rsidRPr="00763FB7" w:rsidRDefault="001F04FD" w:rsidP="00AC4DEE">
            <w:pPr>
              <w:pStyle w:val="TableBody"/>
              <w:rPr>
                <w:sz w:val="18"/>
                <w:szCs w:val="18"/>
              </w:rPr>
            </w:pPr>
            <w:r w:rsidRPr="00782FE7">
              <w:rPr>
                <w:sz w:val="18"/>
                <w:szCs w:val="18"/>
              </w:rPr>
              <w:t>MW</w:t>
            </w:r>
          </w:p>
        </w:tc>
        <w:tc>
          <w:tcPr>
            <w:tcW w:w="6942" w:type="dxa"/>
            <w:gridSpan w:val="2"/>
          </w:tcPr>
          <w:p w14:paraId="72B84AD1" w14:textId="77777777" w:rsidR="001F04FD" w:rsidRPr="00763FB7" w:rsidRDefault="001F04FD" w:rsidP="00AC4DEE">
            <w:pPr>
              <w:pStyle w:val="TableBody"/>
              <w:rPr>
                <w:sz w:val="18"/>
                <w:szCs w:val="18"/>
              </w:rPr>
            </w:pPr>
            <w:r w:rsidRPr="00782FE7">
              <w:rPr>
                <w:i/>
                <w:sz w:val="18"/>
                <w:szCs w:val="18"/>
              </w:rPr>
              <w:t xml:space="preserve">Average Telemetered Generation </w:t>
            </w:r>
            <w:r w:rsidRPr="00763FB7">
              <w:rPr>
                <w:i/>
                <w:sz w:val="18"/>
                <w:szCs w:val="18"/>
              </w:rPr>
              <w:t>for the 5 Minutes</w:t>
            </w:r>
            <w:r w:rsidRPr="00763FB7">
              <w:rPr>
                <w:sz w:val="18"/>
                <w:szCs w:val="18"/>
              </w:rPr>
              <w:t xml:space="preserve">—The average telemetered generation of Generation Resource </w:t>
            </w:r>
            <w:r w:rsidRPr="00763FB7">
              <w:rPr>
                <w:i/>
                <w:sz w:val="18"/>
                <w:szCs w:val="18"/>
              </w:rPr>
              <w:t>r</w:t>
            </w:r>
            <w:r w:rsidRPr="00763FB7">
              <w:rPr>
                <w:sz w:val="18"/>
                <w:szCs w:val="18"/>
              </w:rPr>
              <w:t xml:space="preserve"> represented by QSE </w:t>
            </w:r>
            <w:r w:rsidRPr="00763FB7">
              <w:rPr>
                <w:i/>
                <w:sz w:val="18"/>
                <w:szCs w:val="18"/>
              </w:rPr>
              <w:t>q</w:t>
            </w:r>
            <w:r w:rsidRPr="00763FB7">
              <w:rPr>
                <w:sz w:val="18"/>
                <w:szCs w:val="18"/>
              </w:rPr>
              <w:t xml:space="preserve"> at Resource Node </w:t>
            </w:r>
            <w:r w:rsidRPr="00763FB7">
              <w:rPr>
                <w:i/>
                <w:sz w:val="18"/>
                <w:szCs w:val="18"/>
              </w:rPr>
              <w:t>p</w:t>
            </w:r>
            <w:r w:rsidRPr="00763FB7">
              <w:rPr>
                <w:sz w:val="18"/>
                <w:szCs w:val="18"/>
              </w:rPr>
              <w:t xml:space="preserve">, for the five-minute clock interval </w:t>
            </w:r>
            <w:r w:rsidRPr="00763FB7">
              <w:rPr>
                <w:i/>
                <w:sz w:val="18"/>
                <w:szCs w:val="18"/>
              </w:rPr>
              <w:t>y</w:t>
            </w:r>
            <w:r w:rsidRPr="00763FB7">
              <w:rPr>
                <w:sz w:val="18"/>
                <w:szCs w:val="18"/>
              </w:rPr>
              <w:t xml:space="preserve">, within the 15-minute Settlement Interval </w:t>
            </w:r>
            <w:r w:rsidRPr="00763FB7">
              <w:rPr>
                <w:i/>
                <w:sz w:val="18"/>
                <w:szCs w:val="18"/>
              </w:rPr>
              <w:t>i</w:t>
            </w:r>
            <w:r w:rsidRPr="00763FB7">
              <w:rPr>
                <w:sz w:val="18"/>
                <w:szCs w:val="18"/>
              </w:rPr>
              <w:t>.</w:t>
            </w:r>
          </w:p>
        </w:tc>
      </w:tr>
      <w:tr w:rsidR="001F04FD" w:rsidRPr="00763FB7" w14:paraId="04A0701E" w14:textId="77777777" w:rsidTr="00C22690">
        <w:trPr>
          <w:cantSplit/>
        </w:trPr>
        <w:tc>
          <w:tcPr>
            <w:tcW w:w="1975" w:type="dxa"/>
          </w:tcPr>
          <w:p w14:paraId="63C2FDB8" w14:textId="77777777" w:rsidR="001F04FD" w:rsidRPr="00E15B17" w:rsidRDefault="001F04FD" w:rsidP="00AC4DEE">
            <w:pPr>
              <w:pStyle w:val="TableBody"/>
            </w:pPr>
            <w:r w:rsidRPr="00E15B17">
              <w:t xml:space="preserve">OGENIRR </w:t>
            </w:r>
            <w:r w:rsidRPr="00E15B17">
              <w:rPr>
                <w:i/>
                <w:vertAlign w:val="subscript"/>
              </w:rPr>
              <w:t>q, r, p, i</w:t>
            </w:r>
          </w:p>
        </w:tc>
        <w:tc>
          <w:tcPr>
            <w:tcW w:w="900" w:type="dxa"/>
          </w:tcPr>
          <w:p w14:paraId="4A8C663E" w14:textId="77777777" w:rsidR="001F04FD" w:rsidRPr="00D9273D" w:rsidRDefault="001F04FD" w:rsidP="00AC4DEE">
            <w:pPr>
              <w:pStyle w:val="TableBody"/>
              <w:rPr>
                <w:sz w:val="18"/>
                <w:szCs w:val="18"/>
              </w:rPr>
            </w:pPr>
            <w:r w:rsidRPr="00D9273D">
              <w:rPr>
                <w:sz w:val="18"/>
                <w:szCs w:val="18"/>
              </w:rPr>
              <w:t>MW</w:t>
            </w:r>
            <w:r w:rsidR="006D6523">
              <w:rPr>
                <w:sz w:val="18"/>
                <w:szCs w:val="18"/>
              </w:rPr>
              <w:t>h</w:t>
            </w:r>
          </w:p>
        </w:tc>
        <w:tc>
          <w:tcPr>
            <w:tcW w:w="6942" w:type="dxa"/>
            <w:gridSpan w:val="2"/>
          </w:tcPr>
          <w:p w14:paraId="073B2FAB" w14:textId="77777777" w:rsidR="001F04FD" w:rsidRPr="00D9273D" w:rsidRDefault="001F04FD" w:rsidP="00AC4DEE">
            <w:pPr>
              <w:pStyle w:val="TableBody"/>
              <w:rPr>
                <w:sz w:val="18"/>
                <w:szCs w:val="18"/>
              </w:rPr>
            </w:pPr>
            <w:r w:rsidRPr="00D9273D">
              <w:rPr>
                <w:i/>
                <w:sz w:val="18"/>
                <w:szCs w:val="18"/>
              </w:rPr>
              <w:t>Over Generation Volumes per QSE per Settlement Point per IRR Generation Resource</w:t>
            </w:r>
            <w:r w:rsidRPr="00D9273D">
              <w:rPr>
                <w:sz w:val="18"/>
                <w:szCs w:val="18"/>
              </w:rPr>
              <w:t xml:space="preserve">—The amount over generated by the IRR </w:t>
            </w:r>
            <w:r w:rsidRPr="00D9273D">
              <w:rPr>
                <w:i/>
                <w:sz w:val="18"/>
                <w:szCs w:val="18"/>
              </w:rPr>
              <w:t>r</w:t>
            </w:r>
            <w:r w:rsidRPr="00D9273D">
              <w:rPr>
                <w:sz w:val="18"/>
                <w:szCs w:val="18"/>
              </w:rPr>
              <w:t xml:space="preserve"> represented by QSE </w:t>
            </w:r>
            <w:r w:rsidRPr="00D9273D">
              <w:rPr>
                <w:i/>
                <w:sz w:val="18"/>
                <w:szCs w:val="18"/>
              </w:rPr>
              <w:t>q</w:t>
            </w:r>
            <w:r w:rsidRPr="00D9273D">
              <w:rPr>
                <w:sz w:val="18"/>
                <w:szCs w:val="18"/>
              </w:rPr>
              <w:t xml:space="preserve"> at Resource Node </w:t>
            </w:r>
            <w:r w:rsidRPr="00D9273D">
              <w:rPr>
                <w:i/>
                <w:sz w:val="18"/>
                <w:szCs w:val="18"/>
              </w:rPr>
              <w:t>p</w:t>
            </w:r>
            <w:r w:rsidRPr="00D9273D">
              <w:rPr>
                <w:sz w:val="18"/>
                <w:szCs w:val="18"/>
              </w:rPr>
              <w:t xml:space="preserve"> for the 15-minute Settlement Interval </w:t>
            </w:r>
            <w:r w:rsidRPr="00D9273D">
              <w:rPr>
                <w:i/>
                <w:sz w:val="18"/>
                <w:szCs w:val="18"/>
              </w:rPr>
              <w:t>i</w:t>
            </w:r>
            <w:r>
              <w:rPr>
                <w:sz w:val="18"/>
                <w:szCs w:val="18"/>
              </w:rPr>
              <w:t>.</w:t>
            </w:r>
          </w:p>
        </w:tc>
      </w:tr>
      <w:tr w:rsidR="001F04FD" w:rsidRPr="00763FB7" w14:paraId="31FA7879" w14:textId="77777777" w:rsidTr="00C22690">
        <w:trPr>
          <w:cantSplit/>
        </w:trPr>
        <w:tc>
          <w:tcPr>
            <w:tcW w:w="1975" w:type="dxa"/>
          </w:tcPr>
          <w:p w14:paraId="19F9DCD5" w14:textId="77777777" w:rsidR="001F04FD" w:rsidRPr="00E15B17" w:rsidRDefault="001F04FD" w:rsidP="00AC4DEE">
            <w:pPr>
              <w:pStyle w:val="TableBody"/>
            </w:pPr>
            <w:r w:rsidRPr="00E15B17">
              <w:t>PR1</w:t>
            </w:r>
          </w:p>
        </w:tc>
        <w:tc>
          <w:tcPr>
            <w:tcW w:w="900" w:type="dxa"/>
          </w:tcPr>
          <w:p w14:paraId="2199981E" w14:textId="77777777" w:rsidR="001F04FD" w:rsidRPr="00763FB7" w:rsidRDefault="001F04FD" w:rsidP="00AC4DEE">
            <w:pPr>
              <w:pStyle w:val="TableBody"/>
              <w:rPr>
                <w:sz w:val="18"/>
                <w:szCs w:val="18"/>
              </w:rPr>
            </w:pPr>
            <w:r w:rsidRPr="00763FB7">
              <w:rPr>
                <w:sz w:val="18"/>
                <w:szCs w:val="18"/>
              </w:rPr>
              <w:t>$/MWh</w:t>
            </w:r>
          </w:p>
        </w:tc>
        <w:tc>
          <w:tcPr>
            <w:tcW w:w="6942" w:type="dxa"/>
            <w:gridSpan w:val="2"/>
          </w:tcPr>
          <w:p w14:paraId="1C6D8E58" w14:textId="77777777" w:rsidR="001F04FD" w:rsidRPr="00763FB7" w:rsidRDefault="001F04FD" w:rsidP="00AC4DEE">
            <w:pPr>
              <w:pStyle w:val="TableBody"/>
              <w:rPr>
                <w:sz w:val="18"/>
                <w:szCs w:val="18"/>
              </w:rPr>
            </w:pPr>
            <w:r w:rsidRPr="00763FB7">
              <w:rPr>
                <w:sz w:val="18"/>
                <w:szCs w:val="18"/>
              </w:rPr>
              <w:t>The price to use for the charge calculation when RTSPP is less than</w:t>
            </w:r>
            <w:r>
              <w:rPr>
                <w:sz w:val="18"/>
                <w:szCs w:val="18"/>
              </w:rPr>
              <w:t xml:space="preserve"> </w:t>
            </w:r>
            <w:r w:rsidRPr="00763FB7">
              <w:rPr>
                <w:sz w:val="18"/>
                <w:szCs w:val="18"/>
              </w:rPr>
              <w:t>$20</w:t>
            </w:r>
            <w:r>
              <w:rPr>
                <w:sz w:val="18"/>
                <w:szCs w:val="18"/>
              </w:rPr>
              <w:t>/MWh, $20/MWh</w:t>
            </w:r>
            <w:r w:rsidRPr="00763FB7">
              <w:rPr>
                <w:sz w:val="18"/>
                <w:szCs w:val="18"/>
              </w:rPr>
              <w:t xml:space="preserve">.  </w:t>
            </w:r>
          </w:p>
        </w:tc>
      </w:tr>
      <w:tr w:rsidR="001F04FD" w:rsidRPr="00763FB7" w14:paraId="75C362F8" w14:textId="77777777" w:rsidTr="00C22690">
        <w:trPr>
          <w:cantSplit/>
        </w:trPr>
        <w:tc>
          <w:tcPr>
            <w:tcW w:w="1975" w:type="dxa"/>
          </w:tcPr>
          <w:p w14:paraId="70EC7DC4" w14:textId="77777777" w:rsidR="001F04FD" w:rsidRPr="00E15B17" w:rsidRDefault="001F04FD" w:rsidP="00AC4DEE">
            <w:pPr>
              <w:pStyle w:val="TableBody"/>
            </w:pPr>
            <w:r w:rsidRPr="00E15B17">
              <w:t>KIRR</w:t>
            </w:r>
          </w:p>
        </w:tc>
        <w:tc>
          <w:tcPr>
            <w:tcW w:w="900" w:type="dxa"/>
          </w:tcPr>
          <w:p w14:paraId="3BA1B0CE" w14:textId="77777777" w:rsidR="001F04FD" w:rsidRPr="00763FB7" w:rsidRDefault="006D6523" w:rsidP="00AC4DEE">
            <w:pPr>
              <w:pStyle w:val="TableBody"/>
              <w:rPr>
                <w:sz w:val="18"/>
                <w:szCs w:val="18"/>
              </w:rPr>
            </w:pPr>
            <w:r>
              <w:rPr>
                <w:sz w:val="18"/>
                <w:szCs w:val="18"/>
              </w:rPr>
              <w:t>none</w:t>
            </w:r>
          </w:p>
        </w:tc>
        <w:tc>
          <w:tcPr>
            <w:tcW w:w="6942" w:type="dxa"/>
            <w:gridSpan w:val="2"/>
          </w:tcPr>
          <w:p w14:paraId="45089831" w14:textId="77777777" w:rsidR="001F04FD" w:rsidRPr="00763FB7" w:rsidRDefault="001F04FD" w:rsidP="00AC4DEE">
            <w:pPr>
              <w:pStyle w:val="TableBody"/>
              <w:rPr>
                <w:sz w:val="18"/>
                <w:szCs w:val="18"/>
              </w:rPr>
            </w:pPr>
            <w:r w:rsidRPr="00763FB7">
              <w:rPr>
                <w:sz w:val="18"/>
                <w:szCs w:val="18"/>
              </w:rPr>
              <w:t xml:space="preserve">The percentage tolerance for over-generation of an IRR, </w:t>
            </w:r>
            <w:r>
              <w:rPr>
                <w:sz w:val="18"/>
                <w:szCs w:val="18"/>
              </w:rPr>
              <w:t>10</w:t>
            </w:r>
            <w:r w:rsidRPr="00763FB7">
              <w:rPr>
                <w:sz w:val="18"/>
                <w:szCs w:val="18"/>
              </w:rPr>
              <w:t>%.</w:t>
            </w:r>
          </w:p>
        </w:tc>
      </w:tr>
      <w:tr w:rsidR="001F04FD" w:rsidRPr="00763FB7" w14:paraId="6B3A13A3" w14:textId="77777777" w:rsidTr="00C22690">
        <w:trPr>
          <w:cantSplit/>
        </w:trPr>
        <w:tc>
          <w:tcPr>
            <w:tcW w:w="1975" w:type="dxa"/>
          </w:tcPr>
          <w:p w14:paraId="63B8B5C2" w14:textId="77777777" w:rsidR="001F04FD" w:rsidRPr="00E15B17" w:rsidRDefault="001F04FD" w:rsidP="00AC4DEE">
            <w:pPr>
              <w:pStyle w:val="TableBody"/>
            </w:pPr>
            <w:r w:rsidRPr="00E15B17">
              <w:t>N</w:t>
            </w:r>
          </w:p>
        </w:tc>
        <w:tc>
          <w:tcPr>
            <w:tcW w:w="900" w:type="dxa"/>
          </w:tcPr>
          <w:p w14:paraId="4021C272" w14:textId="77777777" w:rsidR="001F04FD" w:rsidRPr="00763FB7" w:rsidRDefault="001F04FD" w:rsidP="00AC4DEE">
            <w:pPr>
              <w:pStyle w:val="TableBody"/>
              <w:rPr>
                <w:sz w:val="18"/>
                <w:szCs w:val="18"/>
              </w:rPr>
            </w:pPr>
            <w:r>
              <w:rPr>
                <w:sz w:val="18"/>
                <w:szCs w:val="18"/>
              </w:rPr>
              <w:t>none</w:t>
            </w:r>
          </w:p>
        </w:tc>
        <w:tc>
          <w:tcPr>
            <w:tcW w:w="6942" w:type="dxa"/>
            <w:gridSpan w:val="2"/>
          </w:tcPr>
          <w:p w14:paraId="6A2D69A0" w14:textId="77777777" w:rsidR="001F04FD" w:rsidRPr="00763FB7" w:rsidRDefault="001F04FD" w:rsidP="00AC4DEE">
            <w:pPr>
              <w:pStyle w:val="TableBody"/>
              <w:rPr>
                <w:sz w:val="18"/>
                <w:szCs w:val="18"/>
              </w:rPr>
            </w:pPr>
            <w:r>
              <w:rPr>
                <w:sz w:val="18"/>
                <w:szCs w:val="18"/>
              </w:rPr>
              <w:t>The number of IRRs within an IRR Group.</w:t>
            </w:r>
          </w:p>
        </w:tc>
      </w:tr>
      <w:tr w:rsidR="001F04FD" w:rsidRPr="00763FB7" w14:paraId="546C447E" w14:textId="77777777" w:rsidTr="00C22690">
        <w:trPr>
          <w:cantSplit/>
        </w:trPr>
        <w:tc>
          <w:tcPr>
            <w:tcW w:w="1975" w:type="dxa"/>
          </w:tcPr>
          <w:p w14:paraId="2E103F5D" w14:textId="77777777" w:rsidR="001F04FD" w:rsidRPr="00E15B17" w:rsidRDefault="001F04FD" w:rsidP="00AC4DEE">
            <w:pPr>
              <w:pStyle w:val="TableBody"/>
              <w:rPr>
                <w:i/>
              </w:rPr>
            </w:pPr>
            <w:r w:rsidRPr="00E15B17">
              <w:rPr>
                <w:i/>
              </w:rPr>
              <w:t>q</w:t>
            </w:r>
          </w:p>
        </w:tc>
        <w:tc>
          <w:tcPr>
            <w:tcW w:w="900" w:type="dxa"/>
          </w:tcPr>
          <w:p w14:paraId="405BA309" w14:textId="77777777" w:rsidR="001F04FD" w:rsidRPr="00763FB7" w:rsidRDefault="001F04FD" w:rsidP="00AC4DEE">
            <w:pPr>
              <w:pStyle w:val="TableBody"/>
              <w:rPr>
                <w:sz w:val="18"/>
                <w:szCs w:val="18"/>
              </w:rPr>
            </w:pPr>
            <w:r w:rsidRPr="00763FB7">
              <w:rPr>
                <w:sz w:val="18"/>
                <w:szCs w:val="18"/>
              </w:rPr>
              <w:t>none</w:t>
            </w:r>
          </w:p>
        </w:tc>
        <w:tc>
          <w:tcPr>
            <w:tcW w:w="6942" w:type="dxa"/>
            <w:gridSpan w:val="2"/>
          </w:tcPr>
          <w:p w14:paraId="168A585A" w14:textId="77777777" w:rsidR="001F04FD" w:rsidRPr="00763FB7" w:rsidRDefault="001F04FD" w:rsidP="00AC4DEE">
            <w:pPr>
              <w:pStyle w:val="TableBody"/>
              <w:rPr>
                <w:sz w:val="18"/>
                <w:szCs w:val="18"/>
              </w:rPr>
            </w:pPr>
            <w:r w:rsidRPr="00763FB7">
              <w:rPr>
                <w:sz w:val="18"/>
                <w:szCs w:val="18"/>
              </w:rPr>
              <w:t>A QSE.</w:t>
            </w:r>
          </w:p>
        </w:tc>
      </w:tr>
      <w:tr w:rsidR="001F04FD" w:rsidRPr="00763FB7" w14:paraId="15C8D01A" w14:textId="77777777" w:rsidTr="00C22690">
        <w:trPr>
          <w:cantSplit/>
        </w:trPr>
        <w:tc>
          <w:tcPr>
            <w:tcW w:w="1975" w:type="dxa"/>
          </w:tcPr>
          <w:p w14:paraId="588C80C5" w14:textId="77777777" w:rsidR="001F04FD" w:rsidRPr="00E15B17" w:rsidRDefault="001F04FD" w:rsidP="00AC4DEE">
            <w:pPr>
              <w:pStyle w:val="TableBody"/>
              <w:rPr>
                <w:i/>
              </w:rPr>
            </w:pPr>
            <w:r w:rsidRPr="00E15B17">
              <w:rPr>
                <w:i/>
              </w:rPr>
              <w:t>p</w:t>
            </w:r>
          </w:p>
        </w:tc>
        <w:tc>
          <w:tcPr>
            <w:tcW w:w="900" w:type="dxa"/>
          </w:tcPr>
          <w:p w14:paraId="2134EE18" w14:textId="77777777" w:rsidR="001F04FD" w:rsidRPr="00763FB7" w:rsidRDefault="001F04FD" w:rsidP="00AC4DEE">
            <w:pPr>
              <w:pStyle w:val="TableBody"/>
              <w:rPr>
                <w:sz w:val="18"/>
                <w:szCs w:val="18"/>
              </w:rPr>
            </w:pPr>
            <w:r w:rsidRPr="00763FB7">
              <w:rPr>
                <w:sz w:val="18"/>
                <w:szCs w:val="18"/>
              </w:rPr>
              <w:t>none</w:t>
            </w:r>
          </w:p>
        </w:tc>
        <w:tc>
          <w:tcPr>
            <w:tcW w:w="6942" w:type="dxa"/>
            <w:gridSpan w:val="2"/>
          </w:tcPr>
          <w:p w14:paraId="069ED11C" w14:textId="77777777" w:rsidR="001F04FD" w:rsidRPr="00763FB7" w:rsidRDefault="001F04FD" w:rsidP="00AC4DEE">
            <w:pPr>
              <w:pStyle w:val="TableBody"/>
              <w:rPr>
                <w:sz w:val="18"/>
                <w:szCs w:val="18"/>
              </w:rPr>
            </w:pPr>
            <w:r w:rsidRPr="00763FB7">
              <w:rPr>
                <w:sz w:val="18"/>
                <w:szCs w:val="18"/>
              </w:rPr>
              <w:t>A Settlement Point.</w:t>
            </w:r>
          </w:p>
        </w:tc>
      </w:tr>
      <w:tr w:rsidR="001F04FD" w:rsidRPr="00763FB7" w14:paraId="39B4786F" w14:textId="77777777" w:rsidTr="00C22690">
        <w:trPr>
          <w:cantSplit/>
        </w:trPr>
        <w:tc>
          <w:tcPr>
            <w:tcW w:w="1975" w:type="dxa"/>
          </w:tcPr>
          <w:p w14:paraId="53E4405F" w14:textId="77777777" w:rsidR="001F04FD" w:rsidRPr="00E15B17" w:rsidRDefault="001F04FD" w:rsidP="00AC4DEE">
            <w:pPr>
              <w:pStyle w:val="TableBody"/>
              <w:rPr>
                <w:i/>
              </w:rPr>
            </w:pPr>
            <w:r w:rsidRPr="00E15B17">
              <w:rPr>
                <w:i/>
              </w:rPr>
              <w:t>r</w:t>
            </w:r>
          </w:p>
        </w:tc>
        <w:tc>
          <w:tcPr>
            <w:tcW w:w="900" w:type="dxa"/>
          </w:tcPr>
          <w:p w14:paraId="76866EED" w14:textId="77777777" w:rsidR="001F04FD" w:rsidRPr="00763FB7" w:rsidRDefault="001F04FD" w:rsidP="00AC4DEE">
            <w:pPr>
              <w:pStyle w:val="TableBody"/>
              <w:rPr>
                <w:sz w:val="18"/>
                <w:szCs w:val="18"/>
              </w:rPr>
            </w:pPr>
            <w:r w:rsidRPr="00763FB7">
              <w:rPr>
                <w:sz w:val="18"/>
                <w:szCs w:val="18"/>
              </w:rPr>
              <w:t>none</w:t>
            </w:r>
          </w:p>
        </w:tc>
        <w:tc>
          <w:tcPr>
            <w:tcW w:w="6942" w:type="dxa"/>
            <w:gridSpan w:val="2"/>
          </w:tcPr>
          <w:p w14:paraId="1E5A61F3" w14:textId="77777777" w:rsidR="006D6523" w:rsidRPr="00763FB7" w:rsidRDefault="001F04FD" w:rsidP="00AC4DEE">
            <w:pPr>
              <w:pStyle w:val="TableBody"/>
              <w:rPr>
                <w:sz w:val="18"/>
                <w:szCs w:val="18"/>
              </w:rPr>
            </w:pPr>
            <w:r w:rsidRPr="00763FB7">
              <w:rPr>
                <w:sz w:val="18"/>
                <w:szCs w:val="18"/>
              </w:rPr>
              <w:t>An IRR</w:t>
            </w:r>
            <w:r>
              <w:rPr>
                <w:sz w:val="18"/>
                <w:szCs w:val="18"/>
              </w:rPr>
              <w:t xml:space="preserve"> Generation Resource or an IRR within an IRR Group</w:t>
            </w:r>
            <w:r w:rsidRPr="00763FB7">
              <w:rPr>
                <w:sz w:val="18"/>
                <w:szCs w:val="18"/>
              </w:rPr>
              <w:t>.</w:t>
            </w:r>
          </w:p>
          <w:p w14:paraId="13EE580C" w14:textId="77777777" w:rsidR="001F04FD" w:rsidRPr="00763FB7" w:rsidRDefault="001F04FD" w:rsidP="00AC4DEE">
            <w:pPr>
              <w:pStyle w:val="TableBody"/>
              <w:rPr>
                <w:sz w:val="18"/>
                <w:szCs w:val="18"/>
              </w:rPr>
            </w:pPr>
          </w:p>
        </w:tc>
      </w:tr>
      <w:tr w:rsidR="001F04FD" w:rsidRPr="00763FB7" w14:paraId="03A7F95D" w14:textId="77777777" w:rsidTr="00C22690">
        <w:trPr>
          <w:cantSplit/>
          <w:trHeight w:val="152"/>
        </w:trPr>
        <w:tc>
          <w:tcPr>
            <w:tcW w:w="1975" w:type="dxa"/>
          </w:tcPr>
          <w:p w14:paraId="5B7D1D61" w14:textId="77777777" w:rsidR="001F04FD" w:rsidRPr="00E15B17" w:rsidDel="00B33B6F" w:rsidRDefault="001F04FD" w:rsidP="00AC4DEE">
            <w:pPr>
              <w:pStyle w:val="TableBody"/>
              <w:rPr>
                <w:i/>
              </w:rPr>
            </w:pPr>
            <w:r w:rsidRPr="00E15B17">
              <w:rPr>
                <w:i/>
              </w:rPr>
              <w:t>i</w:t>
            </w:r>
          </w:p>
        </w:tc>
        <w:tc>
          <w:tcPr>
            <w:tcW w:w="900" w:type="dxa"/>
          </w:tcPr>
          <w:p w14:paraId="69DCF105" w14:textId="77777777" w:rsidR="001F04FD" w:rsidRPr="00763FB7" w:rsidDel="00B33B6F" w:rsidRDefault="001F04FD" w:rsidP="00AC4DEE">
            <w:pPr>
              <w:pStyle w:val="TableBody"/>
              <w:rPr>
                <w:sz w:val="18"/>
                <w:szCs w:val="18"/>
              </w:rPr>
            </w:pPr>
            <w:r w:rsidRPr="00763FB7">
              <w:rPr>
                <w:sz w:val="18"/>
                <w:szCs w:val="18"/>
              </w:rPr>
              <w:t>none</w:t>
            </w:r>
          </w:p>
        </w:tc>
        <w:tc>
          <w:tcPr>
            <w:tcW w:w="6942" w:type="dxa"/>
            <w:gridSpan w:val="2"/>
          </w:tcPr>
          <w:p w14:paraId="5C174467" w14:textId="77777777" w:rsidR="001F04FD" w:rsidRPr="00763FB7" w:rsidDel="00B33B6F" w:rsidRDefault="001F04FD" w:rsidP="00AC4DEE">
            <w:pPr>
              <w:pStyle w:val="TableBody"/>
              <w:rPr>
                <w:sz w:val="18"/>
                <w:szCs w:val="18"/>
              </w:rPr>
            </w:pPr>
            <w:r w:rsidRPr="00763FB7">
              <w:rPr>
                <w:sz w:val="18"/>
                <w:szCs w:val="18"/>
              </w:rPr>
              <w:t xml:space="preserve">A 15-minute </w:t>
            </w:r>
            <w:r>
              <w:rPr>
                <w:sz w:val="18"/>
                <w:szCs w:val="18"/>
              </w:rPr>
              <w:t>Settlement I</w:t>
            </w:r>
            <w:r w:rsidRPr="00763FB7">
              <w:rPr>
                <w:sz w:val="18"/>
                <w:szCs w:val="18"/>
              </w:rPr>
              <w:t>nterval.</w:t>
            </w:r>
          </w:p>
        </w:tc>
      </w:tr>
      <w:tr w:rsidR="001F04FD" w:rsidRPr="00763FB7" w14:paraId="53F3E064" w14:textId="77777777" w:rsidTr="00C22690">
        <w:trPr>
          <w:cantSplit/>
          <w:trHeight w:val="152"/>
        </w:trPr>
        <w:tc>
          <w:tcPr>
            <w:tcW w:w="1975" w:type="dxa"/>
            <w:tcBorders>
              <w:top w:val="single" w:sz="4" w:space="0" w:color="auto"/>
              <w:left w:val="single" w:sz="4" w:space="0" w:color="auto"/>
              <w:bottom w:val="single" w:sz="4" w:space="0" w:color="auto"/>
              <w:right w:val="single" w:sz="4" w:space="0" w:color="auto"/>
            </w:tcBorders>
          </w:tcPr>
          <w:p w14:paraId="5E16255F" w14:textId="77777777" w:rsidR="001F04FD" w:rsidRPr="00E15B17" w:rsidRDefault="001F04FD" w:rsidP="00AC4DEE">
            <w:pPr>
              <w:pStyle w:val="TableBody"/>
              <w:rPr>
                <w:i/>
              </w:rPr>
            </w:pPr>
            <w:r w:rsidRPr="00E15B17">
              <w:rPr>
                <w:i/>
              </w:rPr>
              <w:t>y</w:t>
            </w:r>
          </w:p>
        </w:tc>
        <w:tc>
          <w:tcPr>
            <w:tcW w:w="900" w:type="dxa"/>
            <w:tcBorders>
              <w:top w:val="single" w:sz="4" w:space="0" w:color="auto"/>
              <w:left w:val="single" w:sz="4" w:space="0" w:color="auto"/>
              <w:bottom w:val="single" w:sz="4" w:space="0" w:color="auto"/>
              <w:right w:val="single" w:sz="4" w:space="0" w:color="auto"/>
            </w:tcBorders>
          </w:tcPr>
          <w:p w14:paraId="12A49D62" w14:textId="77777777" w:rsidR="001F04FD" w:rsidRPr="00763FB7" w:rsidRDefault="001F04FD" w:rsidP="00AC4DEE">
            <w:pPr>
              <w:pStyle w:val="TableBody"/>
              <w:rPr>
                <w:sz w:val="18"/>
                <w:szCs w:val="18"/>
              </w:rPr>
            </w:pPr>
            <w:r w:rsidRPr="00763FB7">
              <w:rPr>
                <w:sz w:val="18"/>
                <w:szCs w:val="18"/>
              </w:rPr>
              <w:t>none</w:t>
            </w:r>
          </w:p>
        </w:tc>
        <w:tc>
          <w:tcPr>
            <w:tcW w:w="6942" w:type="dxa"/>
            <w:gridSpan w:val="2"/>
            <w:tcBorders>
              <w:top w:val="single" w:sz="4" w:space="0" w:color="auto"/>
              <w:left w:val="single" w:sz="4" w:space="0" w:color="auto"/>
              <w:bottom w:val="single" w:sz="4" w:space="0" w:color="auto"/>
              <w:right w:val="single" w:sz="4" w:space="0" w:color="auto"/>
            </w:tcBorders>
          </w:tcPr>
          <w:p w14:paraId="50367358" w14:textId="77777777" w:rsidR="001F04FD" w:rsidRPr="00763FB7" w:rsidRDefault="001F04FD" w:rsidP="00AC4DEE">
            <w:pPr>
              <w:pStyle w:val="TableBody"/>
              <w:rPr>
                <w:sz w:val="18"/>
                <w:szCs w:val="18"/>
              </w:rPr>
            </w:pPr>
            <w:r w:rsidRPr="00763FB7">
              <w:rPr>
                <w:sz w:val="18"/>
                <w:szCs w:val="18"/>
              </w:rPr>
              <w:t>A five-minute clock interval</w:t>
            </w:r>
            <w:r>
              <w:rPr>
                <w:sz w:val="18"/>
                <w:szCs w:val="18"/>
              </w:rPr>
              <w:t xml:space="preserve"> </w:t>
            </w:r>
            <w:r w:rsidRPr="00763FB7">
              <w:rPr>
                <w:sz w:val="18"/>
                <w:szCs w:val="18"/>
              </w:rPr>
              <w:t xml:space="preserve">in the Settlement Interval. </w:t>
            </w:r>
          </w:p>
        </w:tc>
      </w:tr>
      <w:tr w:rsidR="001F04FD" w:rsidRPr="00763FB7" w14:paraId="0F740D73" w14:textId="77777777" w:rsidTr="00C22690">
        <w:trPr>
          <w:cantSplit/>
          <w:trHeight w:val="152"/>
        </w:trPr>
        <w:tc>
          <w:tcPr>
            <w:tcW w:w="1975" w:type="dxa"/>
            <w:tcBorders>
              <w:top w:val="single" w:sz="4" w:space="0" w:color="auto"/>
              <w:left w:val="single" w:sz="4" w:space="0" w:color="auto"/>
              <w:bottom w:val="single" w:sz="4" w:space="0" w:color="auto"/>
              <w:right w:val="single" w:sz="4" w:space="0" w:color="auto"/>
            </w:tcBorders>
          </w:tcPr>
          <w:p w14:paraId="4DF44BF9" w14:textId="77777777" w:rsidR="001F04FD" w:rsidRPr="00E15B17" w:rsidRDefault="001F04FD" w:rsidP="00AC4DEE">
            <w:pPr>
              <w:pStyle w:val="TableBody"/>
              <w:rPr>
                <w:i/>
              </w:rPr>
            </w:pPr>
            <w:r w:rsidRPr="00E15B17">
              <w:rPr>
                <w:i/>
              </w:rPr>
              <w:t>wg</w:t>
            </w:r>
          </w:p>
        </w:tc>
        <w:tc>
          <w:tcPr>
            <w:tcW w:w="900" w:type="dxa"/>
            <w:tcBorders>
              <w:top w:val="single" w:sz="4" w:space="0" w:color="auto"/>
              <w:left w:val="single" w:sz="4" w:space="0" w:color="auto"/>
              <w:bottom w:val="single" w:sz="4" w:space="0" w:color="auto"/>
              <w:right w:val="single" w:sz="4" w:space="0" w:color="auto"/>
            </w:tcBorders>
          </w:tcPr>
          <w:p w14:paraId="30135BA9" w14:textId="77777777" w:rsidR="001F04FD" w:rsidRPr="00763FB7" w:rsidRDefault="001F04FD" w:rsidP="00AC4DEE">
            <w:pPr>
              <w:pStyle w:val="TableBody"/>
              <w:rPr>
                <w:sz w:val="18"/>
                <w:szCs w:val="18"/>
              </w:rPr>
            </w:pPr>
            <w:r>
              <w:rPr>
                <w:sz w:val="18"/>
                <w:szCs w:val="18"/>
              </w:rPr>
              <w:t>none</w:t>
            </w:r>
          </w:p>
        </w:tc>
        <w:tc>
          <w:tcPr>
            <w:tcW w:w="6942" w:type="dxa"/>
            <w:gridSpan w:val="2"/>
            <w:tcBorders>
              <w:top w:val="single" w:sz="4" w:space="0" w:color="auto"/>
              <w:left w:val="single" w:sz="4" w:space="0" w:color="auto"/>
              <w:bottom w:val="single" w:sz="4" w:space="0" w:color="auto"/>
              <w:right w:val="single" w:sz="4" w:space="0" w:color="auto"/>
            </w:tcBorders>
          </w:tcPr>
          <w:p w14:paraId="71B031D1" w14:textId="77777777" w:rsidR="001F04FD" w:rsidRPr="00763FB7" w:rsidRDefault="001F04FD" w:rsidP="00AC4DEE">
            <w:pPr>
              <w:pStyle w:val="TableBody"/>
              <w:rPr>
                <w:sz w:val="18"/>
                <w:szCs w:val="18"/>
              </w:rPr>
            </w:pPr>
            <w:r>
              <w:rPr>
                <w:sz w:val="18"/>
                <w:szCs w:val="18"/>
              </w:rPr>
              <w:t>An IRR Group.</w:t>
            </w:r>
          </w:p>
        </w:tc>
      </w:tr>
    </w:tbl>
    <w:p w14:paraId="1AD3B0E7" w14:textId="77777777" w:rsidR="00C22690" w:rsidRDefault="00C22690"/>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C22690" w14:paraId="5247AA1C" w14:textId="77777777" w:rsidTr="002401F7">
        <w:tc>
          <w:tcPr>
            <w:tcW w:w="10055" w:type="dxa"/>
            <w:tcBorders>
              <w:top w:val="single" w:sz="4" w:space="0" w:color="auto"/>
              <w:left w:val="single" w:sz="4" w:space="0" w:color="auto"/>
              <w:bottom w:val="single" w:sz="4" w:space="0" w:color="auto"/>
              <w:right w:val="single" w:sz="4" w:space="0" w:color="auto"/>
            </w:tcBorders>
            <w:shd w:val="pct12" w:color="auto" w:fill="auto"/>
          </w:tcPr>
          <w:p w14:paraId="68302B46" w14:textId="587BFDDB" w:rsidR="00C22690" w:rsidRDefault="00C22690" w:rsidP="001B737D">
            <w:pPr>
              <w:pStyle w:val="Instructions"/>
              <w:spacing w:before="120"/>
            </w:pPr>
            <w:bookmarkStart w:id="2101" w:name="_Toc109009405"/>
            <w:bookmarkStart w:id="2102" w:name="_Toc397505024"/>
            <w:bookmarkStart w:id="2103" w:name="_Toc402357156"/>
            <w:bookmarkStart w:id="2104" w:name="_Toc422486536"/>
            <w:bookmarkStart w:id="2105" w:name="_Toc433093389"/>
            <w:bookmarkStart w:id="2106" w:name="_Toc433093547"/>
            <w:bookmarkStart w:id="2107" w:name="_Toc440874777"/>
            <w:bookmarkStart w:id="2108" w:name="_Toc448142334"/>
            <w:bookmarkStart w:id="2109" w:name="_Toc448142491"/>
            <w:bookmarkStart w:id="2110" w:name="_Toc458770332"/>
            <w:bookmarkStart w:id="2111" w:name="_Toc459294300"/>
            <w:bookmarkStart w:id="2112" w:name="_Toc463262793"/>
            <w:bookmarkStart w:id="2113" w:name="_Toc468286866"/>
            <w:bookmarkStart w:id="2114" w:name="_Toc481502906"/>
            <w:bookmarkStart w:id="2115" w:name="_Toc496080074"/>
            <w:bookmarkEnd w:id="2070"/>
            <w:r>
              <w:t>[NPRR879</w:t>
            </w:r>
            <w:r w:rsidR="008844A7">
              <w:t>,</w:t>
            </w:r>
            <w:r>
              <w:t xml:space="preserve"> NPRR963</w:t>
            </w:r>
            <w:r w:rsidR="008844A7">
              <w:t>, NPRR1010</w:t>
            </w:r>
            <w:r w:rsidR="00C4333E">
              <w:t>, and NPRR1111</w:t>
            </w:r>
            <w:r>
              <w:t>:  Replace applicable portions of Section 6.6.5.2 above with the following upon system implementation</w:t>
            </w:r>
            <w:r w:rsidR="008844A7">
              <w:t xml:space="preserve"> for NPRR879 or NPRR963; upon system implementation of the Real-Time Co-Optimization (RTC) project for NPRR1010;</w:t>
            </w:r>
            <w:r w:rsidR="00C215CF">
              <w:t xml:space="preserve"> </w:t>
            </w:r>
            <w:r w:rsidR="00C4333E">
              <w:t xml:space="preserve">or upon system implementation of SCR819 for NPRR1111; </w:t>
            </w:r>
            <w:r w:rsidR="00C215CF">
              <w:t>and renumber accordingly</w:t>
            </w:r>
            <w:r>
              <w:t>:]</w:t>
            </w:r>
          </w:p>
          <w:p w14:paraId="41624720" w14:textId="514EB652" w:rsidR="00C22690" w:rsidRDefault="00C22690" w:rsidP="00C22690">
            <w:pPr>
              <w:pStyle w:val="BodyText"/>
              <w:tabs>
                <w:tab w:val="left" w:pos="1230"/>
              </w:tabs>
              <w:spacing w:before="480"/>
              <w:outlineLvl w:val="3"/>
              <w:rPr>
                <w:b/>
                <w:lang w:val="fr-FR"/>
              </w:rPr>
            </w:pPr>
            <w:bookmarkStart w:id="2116" w:name="_Toc60040699"/>
            <w:bookmarkStart w:id="2117" w:name="_Toc65151758"/>
            <w:bookmarkStart w:id="2118" w:name="_Toc80174784"/>
            <w:bookmarkStart w:id="2119" w:name="_Toc112417664"/>
            <w:bookmarkStart w:id="2120" w:name="_Toc119310333"/>
            <w:bookmarkStart w:id="2121" w:name="_Toc125966266"/>
            <w:bookmarkStart w:id="2122" w:name="_Toc135992364"/>
            <w:r w:rsidRPr="00A87708">
              <w:rPr>
                <w:b/>
                <w:lang w:val="fr-FR"/>
              </w:rPr>
              <w:t>6.6.5.</w:t>
            </w:r>
            <w:r>
              <w:rPr>
                <w:b/>
                <w:lang w:val="fr-FR"/>
              </w:rPr>
              <w:t>4</w:t>
            </w:r>
            <w:r w:rsidRPr="00A87708">
              <w:rPr>
                <w:b/>
                <w:lang w:val="fr-FR"/>
              </w:rPr>
              <w:tab/>
              <w:t xml:space="preserve">IRR </w:t>
            </w:r>
            <w:r w:rsidRPr="000468AC">
              <w:rPr>
                <w:b/>
                <w:lang w:val="fr-FR"/>
              </w:rPr>
              <w:t xml:space="preserve">Generation Resource </w:t>
            </w:r>
            <w:r w:rsidR="008844A7">
              <w:rPr>
                <w:b/>
                <w:lang w:val="fr-FR"/>
              </w:rPr>
              <w:t>Set</w:t>
            </w:r>
            <w:r w:rsidRPr="000468AC">
              <w:rPr>
                <w:b/>
                <w:lang w:val="fr-FR"/>
              </w:rPr>
              <w:t xml:space="preserve"> Point Deviation</w:t>
            </w:r>
            <w:r w:rsidRPr="00A87708">
              <w:rPr>
                <w:b/>
                <w:lang w:val="fr-FR"/>
              </w:rPr>
              <w:t xml:space="preserve"> Charge</w:t>
            </w:r>
            <w:bookmarkEnd w:id="2116"/>
            <w:bookmarkEnd w:id="2117"/>
            <w:bookmarkEnd w:id="2118"/>
            <w:bookmarkEnd w:id="2119"/>
            <w:bookmarkEnd w:id="2120"/>
            <w:bookmarkEnd w:id="2121"/>
            <w:bookmarkEnd w:id="2122"/>
          </w:p>
          <w:p w14:paraId="724F6C1E" w14:textId="27C6A75B" w:rsidR="00C22690" w:rsidRDefault="00C22690" w:rsidP="00C22690">
            <w:pPr>
              <w:pStyle w:val="BodyTextNumbered"/>
            </w:pPr>
            <w:r>
              <w:t>(1)</w:t>
            </w:r>
            <w:r>
              <w:tab/>
            </w:r>
            <w:r w:rsidRPr="00AB1AD6">
              <w:t xml:space="preserve">ERCOT shall charge a QSE for an IRR a </w:t>
            </w:r>
            <w:r w:rsidR="008844A7">
              <w:t>Set</w:t>
            </w:r>
            <w:r w:rsidRPr="00AB1AD6">
              <w:t xml:space="preserve"> Point Deviation Charge if the IRR </w:t>
            </w:r>
            <w:r>
              <w:t>tele</w:t>
            </w:r>
            <w:r w:rsidRPr="00AB1AD6">
              <w:t xml:space="preserve">metered generation is more than </w:t>
            </w:r>
            <w:r w:rsidR="00C4333E">
              <w:t>5</w:t>
            </w:r>
            <w:r w:rsidRPr="00AB1AD6">
              <w:t xml:space="preserve">% above its </w:t>
            </w:r>
            <w:r w:rsidR="008844A7">
              <w:t>AASP</w:t>
            </w:r>
            <w:r>
              <w:t>,</w:t>
            </w:r>
            <w:r w:rsidRPr="00AB1AD6">
              <w:t xml:space="preserve"> the flag signifying that the IRR has received a Base Point below the HDL used by SCED has been received</w:t>
            </w:r>
            <w:r w:rsidR="00C4333E">
              <w:t xml:space="preserve"> or the IRR has been instructed not to exceed its Base Point</w:t>
            </w:r>
            <w:r>
              <w:t xml:space="preserve">, and the IRR is not </w:t>
            </w:r>
            <w:r w:rsidR="008844A7">
              <w:t>awarded</w:t>
            </w:r>
            <w:r>
              <w:t xml:space="preserve"> Ancillary Service and is not part of an IRR Group in which at least one IRR is </w:t>
            </w:r>
            <w:r w:rsidR="008844A7">
              <w:t>awarded</w:t>
            </w:r>
            <w:r>
              <w:t xml:space="preserve"> Ancillary Service for at least one SCED interval within the 15-minute Settlement Interval.</w:t>
            </w:r>
          </w:p>
          <w:p w14:paraId="6BF39E67" w14:textId="43E831F7" w:rsidR="00C22690" w:rsidRDefault="00C22690" w:rsidP="00C22690">
            <w:pPr>
              <w:pStyle w:val="BodyTextNumbered"/>
            </w:pPr>
            <w:r>
              <w:t>(2)</w:t>
            </w:r>
            <w:r>
              <w:tab/>
              <w:t xml:space="preserve">For instances in which an IRR is </w:t>
            </w:r>
            <w:r w:rsidR="008844A7">
              <w:t>awarded</w:t>
            </w:r>
            <w:r>
              <w:t xml:space="preserve"> Ancillary Service or is part of an IRR Group in which at least one IRR is </w:t>
            </w:r>
            <w:r w:rsidR="008844A7">
              <w:t>awarded</w:t>
            </w:r>
            <w:r>
              <w:t xml:space="preserve"> Ancillary Service for at least one SCED interval within the 15-minute Settlement Interval, </w:t>
            </w:r>
            <w:r w:rsidR="008844A7">
              <w:t>Set</w:t>
            </w:r>
            <w:r>
              <w:t xml:space="preserve"> Point Deviation Charges will be determined per Section 6.6.5.2, </w:t>
            </w:r>
            <w:r w:rsidR="008844A7">
              <w:t>Set</w:t>
            </w:r>
            <w:r w:rsidRPr="00195E73">
              <w:t xml:space="preserve"> Point Deviation Charge for Over Generation</w:t>
            </w:r>
            <w:r>
              <w:t xml:space="preserve">, and Section 6.6.5.2.1, </w:t>
            </w:r>
            <w:r w:rsidR="008844A7">
              <w:t>Set</w:t>
            </w:r>
            <w:r w:rsidRPr="00195E73">
              <w:t xml:space="preserve"> Point Deviation Charge for Under Generation</w:t>
            </w:r>
            <w:r>
              <w:t>.</w:t>
            </w:r>
          </w:p>
          <w:p w14:paraId="7C10B7A5" w14:textId="77777777" w:rsidR="00C22690" w:rsidRPr="000149E5" w:rsidRDefault="00C22690" w:rsidP="00C22690">
            <w:pPr>
              <w:pStyle w:val="BodyTextNumbered"/>
              <w:rPr>
                <w:iCs/>
              </w:rPr>
            </w:pPr>
            <w:r w:rsidRPr="000149E5">
              <w:rPr>
                <w:iCs/>
              </w:rPr>
              <w:t>(</w:t>
            </w:r>
            <w:r>
              <w:rPr>
                <w:iCs/>
              </w:rPr>
              <w:t>3</w:t>
            </w:r>
            <w:r w:rsidRPr="000149E5">
              <w:rPr>
                <w:iCs/>
              </w:rPr>
              <w:t>)</w:t>
            </w:r>
            <w:r w:rsidRPr="000149E5">
              <w:rPr>
                <w:iCs/>
              </w:rPr>
              <w:tab/>
              <w:t xml:space="preserve">The charge to each QSE for non-excused over-generation of each IRR </w:t>
            </w:r>
            <w:r>
              <w:rPr>
                <w:iCs/>
              </w:rPr>
              <w:t xml:space="preserve">that is not included in an IRR Group </w:t>
            </w:r>
            <w:r w:rsidRPr="000149E5">
              <w:rPr>
                <w:iCs/>
              </w:rPr>
              <w:t>at each Resource Node Settlement Point during a 15-minute Settlement Interval, is calculated as follows:</w:t>
            </w:r>
          </w:p>
          <w:p w14:paraId="28623A3E" w14:textId="25D14D02" w:rsidR="00C22690" w:rsidRDefault="00C22690" w:rsidP="00C22690">
            <w:pPr>
              <w:ind w:left="720"/>
              <w:rPr>
                <w:lang w:val="pt-BR"/>
              </w:rPr>
            </w:pPr>
            <w:r>
              <w:rPr>
                <w:lang w:val="pt-BR"/>
              </w:rPr>
              <w:t xml:space="preserve">If </w:t>
            </w:r>
            <w:r>
              <w:t>the flag signifying that the IRR has received a Base Point below the HDL used by SCED</w:t>
            </w:r>
            <w:r w:rsidR="00C4333E">
              <w:t xml:space="preserve"> or the IRR has been instructed not to exceed its Base Point</w:t>
            </w:r>
            <w:r>
              <w:t xml:space="preserve"> is not set </w:t>
            </w:r>
            <w:r w:rsidRPr="00B74B5B">
              <w:rPr>
                <w:lang w:val="pt-BR"/>
              </w:rPr>
              <w:t>in all SCED intervals within the 15-minute Settlement Interval:</w:t>
            </w:r>
          </w:p>
          <w:p w14:paraId="5B611565" w14:textId="3DD19F8E" w:rsidR="00C22690" w:rsidRDefault="008844A7" w:rsidP="00C22690">
            <w:pPr>
              <w:pStyle w:val="FormulaBold"/>
              <w:spacing w:before="120"/>
              <w:ind w:left="720" w:firstLine="0"/>
              <w:rPr>
                <w:lang w:val="pt-BR"/>
              </w:rPr>
            </w:pPr>
            <w:r>
              <w:rPr>
                <w:lang w:val="pt-BR"/>
              </w:rPr>
              <w:t>S</w:t>
            </w:r>
            <w:r w:rsidR="00C22690">
              <w:rPr>
                <w:lang w:val="pt-BR"/>
              </w:rPr>
              <w:t xml:space="preserve">PDAMT </w:t>
            </w:r>
            <w:r w:rsidR="00C22690">
              <w:rPr>
                <w:i/>
                <w:vertAlign w:val="subscript"/>
                <w:lang w:val="pt-BR"/>
              </w:rPr>
              <w:t>q, r, p, i</w:t>
            </w:r>
            <w:r w:rsidR="00C22690">
              <w:rPr>
                <w:lang w:val="pt-BR"/>
              </w:rPr>
              <w:t xml:space="preserve"> =</w:t>
            </w:r>
            <w:r w:rsidR="00C22690">
              <w:rPr>
                <w:lang w:val="pt-BR"/>
              </w:rPr>
              <w:tab/>
              <w:t>0</w:t>
            </w:r>
          </w:p>
          <w:p w14:paraId="367E985C" w14:textId="44417696" w:rsidR="00C22690" w:rsidRDefault="00C22690" w:rsidP="00C22690">
            <w:pPr>
              <w:ind w:left="720"/>
              <w:rPr>
                <w:lang w:val="pt-BR"/>
              </w:rPr>
            </w:pPr>
            <w:r>
              <w:rPr>
                <w:lang w:val="pt-BR"/>
              </w:rPr>
              <w:lastRenderedPageBreak/>
              <w:t>Otherwise, i</w:t>
            </w:r>
            <w:r w:rsidRPr="00B74B5B">
              <w:rPr>
                <w:lang w:val="pt-BR"/>
              </w:rPr>
              <w:t xml:space="preserve">f </w:t>
            </w:r>
            <w:r w:rsidRPr="004950DA">
              <w:t>the</w:t>
            </w:r>
            <w:r>
              <w:t xml:space="preserve"> flag signifying that the IRR has received a Base Point below the HDL used by SCED </w:t>
            </w:r>
            <w:r w:rsidR="00C4333E">
              <w:t xml:space="preserve">or the IRR has been instructed not to exceed its Base Point </w:t>
            </w:r>
            <w:r>
              <w:t xml:space="preserve">is set </w:t>
            </w:r>
            <w:r w:rsidRPr="00B74B5B">
              <w:rPr>
                <w:lang w:val="pt-BR"/>
              </w:rPr>
              <w:t>in all SCED intervals within the 15-minute Settlement Interval</w:t>
            </w:r>
            <w:r>
              <w:rPr>
                <w:lang w:val="pt-BR"/>
              </w:rPr>
              <w:t>:</w:t>
            </w:r>
          </w:p>
          <w:p w14:paraId="31A7E501" w14:textId="77777777" w:rsidR="00C22690" w:rsidRDefault="00C22690" w:rsidP="00C22690">
            <w:pPr>
              <w:ind w:left="720"/>
              <w:rPr>
                <w:lang w:val="pt-BR"/>
              </w:rPr>
            </w:pPr>
          </w:p>
          <w:p w14:paraId="11091A34" w14:textId="2DE2E7B9" w:rsidR="00C22690" w:rsidRDefault="00C22690" w:rsidP="00C22690">
            <w:pPr>
              <w:pStyle w:val="FormulaBold"/>
              <w:tabs>
                <w:tab w:val="clear" w:pos="2250"/>
                <w:tab w:val="clear" w:pos="3150"/>
                <w:tab w:val="left" w:pos="720"/>
              </w:tabs>
              <w:ind w:left="2880" w:hanging="2880"/>
              <w:rPr>
                <w:lang w:val="pt-BR"/>
              </w:rPr>
            </w:pPr>
            <w:r>
              <w:rPr>
                <w:lang w:val="pt-BR"/>
              </w:rPr>
              <w:tab/>
            </w:r>
            <w:r w:rsidR="008844A7">
              <w:rPr>
                <w:lang w:val="pt-BR"/>
              </w:rPr>
              <w:t>S</w:t>
            </w:r>
            <w:r>
              <w:rPr>
                <w:lang w:val="pt-BR"/>
              </w:rPr>
              <w:t>PDAMT</w:t>
            </w:r>
            <w:r>
              <w:rPr>
                <w:i/>
                <w:vertAlign w:val="subscript"/>
                <w:lang w:val="pt-BR"/>
              </w:rPr>
              <w:t xml:space="preserve"> q, r, p, i</w:t>
            </w:r>
            <w:r>
              <w:rPr>
                <w:lang w:val="pt-BR"/>
              </w:rPr>
              <w:t xml:space="preserve"> =</w:t>
            </w:r>
            <w:r>
              <w:rPr>
                <w:lang w:val="pt-BR"/>
              </w:rPr>
              <w:tab/>
            </w:r>
            <w:r w:rsidRPr="00D33FCA">
              <w:t xml:space="preserve">Max (PR1, RTSPP </w:t>
            </w:r>
            <w:r w:rsidRPr="006624C0">
              <w:rPr>
                <w:i/>
                <w:vertAlign w:val="subscript"/>
              </w:rPr>
              <w:t>p, i</w:t>
            </w:r>
            <w:r w:rsidRPr="00D33FCA">
              <w:t>) * OGENIRR</w:t>
            </w:r>
            <w:r w:rsidRPr="00D9273D">
              <w:rPr>
                <w:sz w:val="18"/>
                <w:szCs w:val="18"/>
                <w:vertAlign w:val="subscript"/>
              </w:rPr>
              <w:t xml:space="preserve"> </w:t>
            </w:r>
            <w:r w:rsidRPr="006624C0">
              <w:rPr>
                <w:i/>
                <w:vertAlign w:val="subscript"/>
              </w:rPr>
              <w:t>q, r, p, i</w:t>
            </w:r>
          </w:p>
          <w:p w14:paraId="253EF144" w14:textId="77777777" w:rsidR="00C22690" w:rsidRPr="002F5D3B" w:rsidRDefault="00C22690" w:rsidP="00C22690">
            <w:pPr>
              <w:pStyle w:val="FormulaBold"/>
              <w:rPr>
                <w:b w:val="0"/>
              </w:rPr>
            </w:pPr>
            <w:r w:rsidRPr="002F5D3B">
              <w:rPr>
                <w:b w:val="0"/>
              </w:rPr>
              <w:t>Where:</w:t>
            </w:r>
          </w:p>
          <w:p w14:paraId="7ABA9644" w14:textId="74E07594" w:rsidR="00C22690" w:rsidRPr="009C51D8" w:rsidRDefault="00C22690" w:rsidP="00C22690">
            <w:pPr>
              <w:pStyle w:val="FormulaBold"/>
              <w:rPr>
                <w:b w:val="0"/>
              </w:rPr>
            </w:pPr>
            <w:r w:rsidRPr="009C51D8">
              <w:rPr>
                <w:b w:val="0"/>
              </w:rPr>
              <w:t>OGENIRR</w:t>
            </w:r>
            <w:r w:rsidRPr="009C51D8">
              <w:rPr>
                <w:b w:val="0"/>
                <w:i/>
                <w:iCs/>
                <w:vertAlign w:val="subscript"/>
                <w:lang w:val="es-ES"/>
              </w:rPr>
              <w:t xml:space="preserve"> q, r, p, i  </w:t>
            </w:r>
            <w:r w:rsidRPr="009C51D8">
              <w:rPr>
                <w:b w:val="0"/>
              </w:rPr>
              <w:t xml:space="preserve"> = Max [0, TWTG</w:t>
            </w:r>
            <w:r w:rsidRPr="009C51D8">
              <w:rPr>
                <w:b w:val="0"/>
                <w:i/>
                <w:iCs/>
                <w:vertAlign w:val="subscript"/>
                <w:lang w:val="es-ES"/>
              </w:rPr>
              <w:t xml:space="preserve"> q, r, p, i </w:t>
            </w:r>
            <w:r w:rsidRPr="009C51D8">
              <w:rPr>
                <w:b w:val="0"/>
              </w:rPr>
              <w:t xml:space="preserve"> – ¼ * AA</w:t>
            </w:r>
            <w:r w:rsidR="008844A7">
              <w:rPr>
                <w:b w:val="0"/>
              </w:rPr>
              <w:t>S</w:t>
            </w:r>
            <w:r w:rsidRPr="009C51D8">
              <w:rPr>
                <w:b w:val="0"/>
              </w:rPr>
              <w:t>P</w:t>
            </w:r>
            <w:r w:rsidRPr="009C51D8">
              <w:rPr>
                <w:b w:val="0"/>
                <w:i/>
                <w:iCs/>
                <w:vertAlign w:val="subscript"/>
                <w:lang w:val="es-ES"/>
              </w:rPr>
              <w:t xml:space="preserve"> q, r, p, i * </w:t>
            </w:r>
            <w:r w:rsidRPr="009C51D8">
              <w:rPr>
                <w:b w:val="0"/>
              </w:rPr>
              <w:t xml:space="preserve"> (1 + KIRR)]</w:t>
            </w:r>
          </w:p>
          <w:p w14:paraId="6323A35D" w14:textId="77777777" w:rsidR="00C22690" w:rsidRDefault="00C22690" w:rsidP="00C22690">
            <w:pPr>
              <w:pStyle w:val="Formula"/>
              <w:ind w:left="2880" w:hanging="2160"/>
            </w:pPr>
            <w:r w:rsidRPr="009C51D8">
              <w:t>TWTG</w:t>
            </w:r>
            <w:r w:rsidRPr="009C51D8">
              <w:rPr>
                <w:i/>
                <w:vertAlign w:val="subscript"/>
              </w:rPr>
              <w:t xml:space="preserve"> q, r, p, i</w:t>
            </w:r>
            <w:r w:rsidRPr="009C51D8">
              <w:rPr>
                <w:i/>
                <w:vertAlign w:val="subscript"/>
              </w:rPr>
              <w:tab/>
              <w:t xml:space="preserve">=      </w:t>
            </w:r>
            <w:r w:rsidRPr="009C51D8">
              <w:t xml:space="preserve"> (</w:t>
            </w:r>
            <w:r w:rsidRPr="009C51D8">
              <w:rPr>
                <w:position w:val="-22"/>
              </w:rPr>
              <w:object w:dxaOrig="210" w:dyaOrig="450" w14:anchorId="7E3F8545">
                <v:shape id="_x0000_i1192" type="#_x0000_t75" style="width:6pt;height:24pt" o:ole="">
                  <v:imagedata r:id="rId205" o:title=""/>
                </v:shape>
                <o:OLEObject Type="Embed" ProgID="Equation.3" ShapeID="_x0000_i1192" DrawAspect="Content" ObjectID="_1775282905" r:id="rId221"/>
              </w:object>
            </w:r>
            <w:r w:rsidRPr="009C51D8">
              <w:t xml:space="preserve"> (AVGTG5M</w:t>
            </w:r>
            <w:r w:rsidRPr="009C51D8">
              <w:rPr>
                <w:i/>
                <w:vertAlign w:val="subscript"/>
              </w:rPr>
              <w:t xml:space="preserve"> q, r, p, i, y</w:t>
            </w:r>
            <w:r w:rsidRPr="009C51D8">
              <w:t>) / 3) * ¼</w:t>
            </w:r>
          </w:p>
          <w:p w14:paraId="693F1FF1" w14:textId="77777777" w:rsidR="00C22690" w:rsidRPr="00A261C3" w:rsidRDefault="00C22690" w:rsidP="00C22690">
            <w:pPr>
              <w:spacing w:after="240"/>
              <w:ind w:left="720" w:hanging="720"/>
              <w:rPr>
                <w:iCs/>
              </w:rPr>
            </w:pPr>
            <w:r w:rsidRPr="00A261C3">
              <w:rPr>
                <w:iCs/>
              </w:rPr>
              <w:t>(</w:t>
            </w:r>
            <w:r>
              <w:rPr>
                <w:iCs/>
              </w:rPr>
              <w:t>4</w:t>
            </w:r>
            <w:r w:rsidRPr="00A261C3">
              <w:rPr>
                <w:iCs/>
              </w:rPr>
              <w:t>)</w:t>
            </w:r>
            <w:r w:rsidRPr="00A261C3">
              <w:rPr>
                <w:iCs/>
              </w:rPr>
              <w:tab/>
              <w:t xml:space="preserve">The charge to each QSE for non-excused over-generation of each </w:t>
            </w:r>
            <w:r>
              <w:rPr>
                <w:iCs/>
              </w:rPr>
              <w:t>IRR</w:t>
            </w:r>
            <w:r w:rsidRPr="00A261C3">
              <w:rPr>
                <w:iCs/>
              </w:rPr>
              <w:t xml:space="preserve"> that is included in a</w:t>
            </w:r>
            <w:r>
              <w:rPr>
                <w:iCs/>
              </w:rPr>
              <w:t>n</w:t>
            </w:r>
            <w:r w:rsidRPr="00A261C3">
              <w:rPr>
                <w:iCs/>
              </w:rPr>
              <w:t xml:space="preserve"> </w:t>
            </w:r>
            <w:r>
              <w:rPr>
                <w:iCs/>
              </w:rPr>
              <w:t>IRR</w:t>
            </w:r>
            <w:r w:rsidRPr="00A261C3">
              <w:rPr>
                <w:iCs/>
              </w:rPr>
              <w:t xml:space="preserve"> Group, at each Resource Node Settlement Point, if the </w:t>
            </w:r>
            <w:r>
              <w:rPr>
                <w:iCs/>
              </w:rPr>
              <w:t>tele</w:t>
            </w:r>
            <w:r w:rsidRPr="00A261C3">
              <w:rPr>
                <w:iCs/>
              </w:rPr>
              <w:t>metered generation is greater than the upper tolerance during a 15-minute Settlement Interval, is calculated as follows:</w:t>
            </w:r>
          </w:p>
          <w:p w14:paraId="35B955BD" w14:textId="0EC03930" w:rsidR="00C22690" w:rsidRPr="00A261C3" w:rsidRDefault="00C22690" w:rsidP="00C22690">
            <w:pPr>
              <w:ind w:left="720"/>
              <w:rPr>
                <w:lang w:val="pt-BR"/>
              </w:rPr>
            </w:pPr>
            <w:r w:rsidRPr="00A261C3">
              <w:rPr>
                <w:lang w:val="pt-BR"/>
              </w:rPr>
              <w:t xml:space="preserve">If </w:t>
            </w:r>
            <w:r w:rsidRPr="00A261C3">
              <w:t>the flag signifying that the IRR has received a Base Point below the HDL used by SCED</w:t>
            </w:r>
            <w:r w:rsidR="00C4333E">
              <w:t xml:space="preserve"> or the IRR has been instructed not to exceed its Base Point</w:t>
            </w:r>
            <w:r w:rsidRPr="00A261C3">
              <w:t xml:space="preserve"> is not set </w:t>
            </w:r>
            <w:r w:rsidRPr="00A261C3">
              <w:rPr>
                <w:lang w:val="pt-BR"/>
              </w:rPr>
              <w:t xml:space="preserve">in all SCED intervals within the 15-minute Settlement Interval for any of the </w:t>
            </w:r>
            <w:r>
              <w:rPr>
                <w:lang w:val="pt-BR"/>
              </w:rPr>
              <w:t>IRR</w:t>
            </w:r>
            <w:r w:rsidRPr="00A261C3">
              <w:rPr>
                <w:lang w:val="pt-BR"/>
              </w:rPr>
              <w:t>s within a</w:t>
            </w:r>
            <w:r>
              <w:rPr>
                <w:lang w:val="pt-BR"/>
              </w:rPr>
              <w:t>n</w:t>
            </w:r>
            <w:r w:rsidRPr="00A261C3">
              <w:rPr>
                <w:lang w:val="pt-BR"/>
              </w:rPr>
              <w:t xml:space="preserve"> </w:t>
            </w:r>
            <w:r>
              <w:rPr>
                <w:lang w:val="pt-BR"/>
              </w:rPr>
              <w:t>IRR</w:t>
            </w:r>
            <w:r w:rsidRPr="00A261C3">
              <w:rPr>
                <w:lang w:val="pt-BR"/>
              </w:rPr>
              <w:t xml:space="preserve"> Group, then for all </w:t>
            </w:r>
            <w:r>
              <w:rPr>
                <w:lang w:val="pt-BR"/>
              </w:rPr>
              <w:t>IRR</w:t>
            </w:r>
            <w:r w:rsidRPr="00A261C3">
              <w:rPr>
                <w:lang w:val="pt-BR"/>
              </w:rPr>
              <w:t>s within a</w:t>
            </w:r>
            <w:r>
              <w:rPr>
                <w:lang w:val="pt-BR"/>
              </w:rPr>
              <w:t>n</w:t>
            </w:r>
            <w:r w:rsidRPr="00A261C3">
              <w:rPr>
                <w:lang w:val="pt-BR"/>
              </w:rPr>
              <w:t xml:space="preserve"> </w:t>
            </w:r>
            <w:r>
              <w:rPr>
                <w:lang w:val="pt-BR"/>
              </w:rPr>
              <w:t>IRR</w:t>
            </w:r>
            <w:r w:rsidRPr="00A261C3">
              <w:rPr>
                <w:lang w:val="pt-BR"/>
              </w:rPr>
              <w:t xml:space="preserve"> Group:</w:t>
            </w:r>
          </w:p>
          <w:p w14:paraId="221B10CC" w14:textId="620B92A5" w:rsidR="00C22690" w:rsidRPr="00A261C3" w:rsidRDefault="008844A7" w:rsidP="00C22690">
            <w:pPr>
              <w:tabs>
                <w:tab w:val="left" w:pos="2340"/>
                <w:tab w:val="left" w:pos="3420"/>
              </w:tabs>
              <w:spacing w:before="120" w:after="240"/>
              <w:ind w:left="720"/>
              <w:rPr>
                <w:b/>
                <w:bCs/>
                <w:lang w:val="pt-BR"/>
              </w:rPr>
            </w:pPr>
            <w:r>
              <w:rPr>
                <w:b/>
                <w:bCs/>
                <w:lang w:val="pt-BR"/>
              </w:rPr>
              <w:t>S</w:t>
            </w:r>
            <w:r w:rsidR="00C22690" w:rsidRPr="00A261C3">
              <w:rPr>
                <w:b/>
                <w:bCs/>
                <w:lang w:val="pt-BR"/>
              </w:rPr>
              <w:t xml:space="preserve">PDAMT </w:t>
            </w:r>
            <w:r w:rsidR="00C22690" w:rsidRPr="00A261C3">
              <w:rPr>
                <w:b/>
                <w:bCs/>
                <w:i/>
                <w:vertAlign w:val="subscript"/>
                <w:lang w:val="pt-BR"/>
              </w:rPr>
              <w:t>q, r, p</w:t>
            </w:r>
            <w:r w:rsidR="00C22690" w:rsidRPr="00A261C3">
              <w:rPr>
                <w:b/>
                <w:bCs/>
                <w:lang w:val="pt-BR"/>
              </w:rPr>
              <w:t xml:space="preserve"> =</w:t>
            </w:r>
            <w:r w:rsidR="00C22690" w:rsidRPr="00A261C3">
              <w:rPr>
                <w:b/>
                <w:bCs/>
                <w:lang w:val="pt-BR"/>
              </w:rPr>
              <w:tab/>
              <w:t>0</w:t>
            </w:r>
          </w:p>
          <w:p w14:paraId="0360337C" w14:textId="078C5FB3" w:rsidR="00C22690" w:rsidRPr="00A261C3" w:rsidRDefault="00C22690" w:rsidP="00C22690">
            <w:pPr>
              <w:ind w:left="720"/>
              <w:rPr>
                <w:lang w:val="pt-BR"/>
              </w:rPr>
            </w:pPr>
            <w:r w:rsidRPr="00A261C3">
              <w:rPr>
                <w:lang w:val="pt-BR"/>
              </w:rPr>
              <w:t xml:space="preserve">If </w:t>
            </w:r>
            <w:r w:rsidRPr="00A261C3">
              <w:t xml:space="preserve">the flag signifying that the </w:t>
            </w:r>
            <w:r>
              <w:t>IRR</w:t>
            </w:r>
            <w:r w:rsidRPr="00A261C3">
              <w:t xml:space="preserve"> has received a Base Point below the HDL used by SCED</w:t>
            </w:r>
            <w:r w:rsidR="00045FBB">
              <w:t xml:space="preserve"> or the IRR has been instructed not to exceed its Base Point</w:t>
            </w:r>
            <w:r w:rsidRPr="00A261C3">
              <w:t xml:space="preserve"> is set </w:t>
            </w:r>
            <w:r w:rsidRPr="00A261C3">
              <w:rPr>
                <w:lang w:val="pt-BR"/>
              </w:rPr>
              <w:t xml:space="preserve">in all SCED intervals within the 15-minute Settlement Interval for any of the </w:t>
            </w:r>
            <w:r>
              <w:rPr>
                <w:lang w:val="pt-BR"/>
              </w:rPr>
              <w:t>IRR</w:t>
            </w:r>
            <w:r w:rsidRPr="00A261C3">
              <w:rPr>
                <w:lang w:val="pt-BR"/>
              </w:rPr>
              <w:t>s within a</w:t>
            </w:r>
            <w:r>
              <w:rPr>
                <w:lang w:val="pt-BR"/>
              </w:rPr>
              <w:t>n</w:t>
            </w:r>
            <w:r w:rsidRPr="00A261C3">
              <w:rPr>
                <w:lang w:val="pt-BR"/>
              </w:rPr>
              <w:t xml:space="preserve"> </w:t>
            </w:r>
            <w:r>
              <w:rPr>
                <w:lang w:val="pt-BR"/>
              </w:rPr>
              <w:t>IRR</w:t>
            </w:r>
            <w:r w:rsidRPr="00A261C3">
              <w:rPr>
                <w:lang w:val="pt-BR"/>
              </w:rPr>
              <w:t xml:space="preserve"> Group, then the deviation penalty is determined for the </w:t>
            </w:r>
            <w:r>
              <w:rPr>
                <w:lang w:val="pt-BR"/>
              </w:rPr>
              <w:t>IRR</w:t>
            </w:r>
            <w:r w:rsidRPr="00A261C3">
              <w:rPr>
                <w:lang w:val="pt-BR"/>
              </w:rPr>
              <w:t xml:space="preserve"> Group and evenly allocated and charged to each </w:t>
            </w:r>
            <w:r>
              <w:rPr>
                <w:lang w:val="pt-BR"/>
              </w:rPr>
              <w:t>IRR</w:t>
            </w:r>
            <w:r w:rsidRPr="00A261C3">
              <w:rPr>
                <w:lang w:val="pt-BR"/>
              </w:rPr>
              <w:t xml:space="preserve"> within that </w:t>
            </w:r>
            <w:r>
              <w:rPr>
                <w:lang w:val="pt-BR"/>
              </w:rPr>
              <w:t>IRR</w:t>
            </w:r>
            <w:r w:rsidRPr="00A261C3">
              <w:rPr>
                <w:lang w:val="pt-BR"/>
              </w:rPr>
              <w:t xml:space="preserve"> Group:</w:t>
            </w:r>
          </w:p>
          <w:p w14:paraId="1CA3D991" w14:textId="77777777" w:rsidR="00C22690" w:rsidRPr="00A261C3" w:rsidRDefault="00C22690" w:rsidP="00C22690">
            <w:pPr>
              <w:rPr>
                <w:lang w:val="pt-BR"/>
              </w:rPr>
            </w:pPr>
          </w:p>
          <w:p w14:paraId="54DE4805" w14:textId="7105A2B9" w:rsidR="00C22690" w:rsidRPr="00A261C3" w:rsidRDefault="00C22690" w:rsidP="00C22690">
            <w:pPr>
              <w:tabs>
                <w:tab w:val="left" w:pos="720"/>
                <w:tab w:val="left" w:pos="2340"/>
                <w:tab w:val="left" w:pos="3420"/>
              </w:tabs>
              <w:spacing w:after="240"/>
              <w:ind w:left="2880" w:hanging="2880"/>
              <w:rPr>
                <w:b/>
                <w:bCs/>
                <w:lang w:val="pt-BR"/>
              </w:rPr>
            </w:pPr>
            <w:r w:rsidRPr="00A261C3">
              <w:rPr>
                <w:b/>
                <w:bCs/>
                <w:lang w:val="pt-BR"/>
              </w:rPr>
              <w:tab/>
            </w:r>
            <w:r w:rsidR="008844A7">
              <w:rPr>
                <w:b/>
                <w:bCs/>
                <w:lang w:val="pt-BR"/>
              </w:rPr>
              <w:t>S</w:t>
            </w:r>
            <w:r w:rsidRPr="00A261C3">
              <w:rPr>
                <w:b/>
                <w:bCs/>
                <w:lang w:val="pt-BR"/>
              </w:rPr>
              <w:t>PDAMT</w:t>
            </w:r>
            <w:r w:rsidRPr="00A261C3">
              <w:rPr>
                <w:b/>
                <w:bCs/>
                <w:i/>
                <w:vertAlign w:val="subscript"/>
                <w:lang w:val="pt-BR"/>
              </w:rPr>
              <w:t xml:space="preserve"> q, r, p</w:t>
            </w:r>
            <w:r>
              <w:rPr>
                <w:b/>
                <w:bCs/>
                <w:lang w:val="pt-BR"/>
              </w:rPr>
              <w:t xml:space="preserve"> = </w:t>
            </w:r>
            <w:r w:rsidRPr="00A261C3">
              <w:rPr>
                <w:b/>
                <w:bCs/>
                <w:lang w:val="pt-BR"/>
              </w:rPr>
              <w:t>Max (PR1, RTSPP</w:t>
            </w:r>
            <w:r>
              <w:rPr>
                <w:b/>
                <w:bCs/>
                <w:lang w:val="pt-BR"/>
              </w:rPr>
              <w:t xml:space="preserve"> </w:t>
            </w:r>
            <w:r w:rsidRPr="00A261C3">
              <w:rPr>
                <w:b/>
                <w:bCs/>
                <w:i/>
                <w:vertAlign w:val="subscript"/>
                <w:lang w:val="pt-BR"/>
              </w:rPr>
              <w:t>p</w:t>
            </w:r>
            <w:r w:rsidRPr="00A261C3">
              <w:rPr>
                <w:b/>
                <w:bCs/>
                <w:lang w:val="pt-BR"/>
              </w:rPr>
              <w:t xml:space="preserve">) * OGENIRR </w:t>
            </w:r>
            <w:r w:rsidRPr="00A261C3">
              <w:rPr>
                <w:rFonts w:ascii="Times New Roman Bold" w:hAnsi="Times New Roman Bold"/>
                <w:b/>
                <w:bCs/>
                <w:i/>
                <w:vertAlign w:val="subscript"/>
                <w:lang w:val="pt-BR"/>
              </w:rPr>
              <w:t xml:space="preserve">q, </w:t>
            </w:r>
            <w:r>
              <w:rPr>
                <w:rFonts w:ascii="Times New Roman Bold" w:hAnsi="Times New Roman Bold"/>
                <w:b/>
                <w:bCs/>
                <w:i/>
                <w:vertAlign w:val="subscript"/>
                <w:lang w:val="pt-BR"/>
              </w:rPr>
              <w:t>r</w:t>
            </w:r>
            <w:r w:rsidRPr="00A261C3">
              <w:rPr>
                <w:rFonts w:ascii="Times New Roman Bold" w:hAnsi="Times New Roman Bold"/>
                <w:b/>
                <w:bCs/>
                <w:i/>
                <w:vertAlign w:val="subscript"/>
                <w:lang w:val="pt-BR"/>
              </w:rPr>
              <w:t xml:space="preserve">, i </w:t>
            </w:r>
          </w:p>
          <w:p w14:paraId="6E7DD86E" w14:textId="77777777" w:rsidR="00C22690" w:rsidRPr="002A617F" w:rsidRDefault="00C22690" w:rsidP="00C22690">
            <w:pPr>
              <w:tabs>
                <w:tab w:val="left" w:pos="2340"/>
                <w:tab w:val="left" w:pos="3420"/>
                <w:tab w:val="right" w:pos="9360"/>
              </w:tabs>
              <w:spacing w:after="240"/>
              <w:ind w:left="3420" w:hanging="2700"/>
              <w:rPr>
                <w:bCs/>
              </w:rPr>
            </w:pPr>
            <w:r w:rsidRPr="00A261C3">
              <w:rPr>
                <w:bCs/>
              </w:rPr>
              <w:t>Where:</w:t>
            </w:r>
          </w:p>
          <w:p w14:paraId="6CE4F463" w14:textId="00408ACC" w:rsidR="00C22690" w:rsidRPr="002A617F" w:rsidRDefault="00C22690" w:rsidP="00C22690">
            <w:pPr>
              <w:tabs>
                <w:tab w:val="left" w:pos="2340"/>
                <w:tab w:val="left" w:pos="3420"/>
                <w:tab w:val="right" w:pos="9360"/>
              </w:tabs>
              <w:spacing w:after="240"/>
              <w:ind w:left="3420" w:hanging="2700"/>
              <w:rPr>
                <w:bCs/>
              </w:rPr>
            </w:pPr>
            <w:r w:rsidRPr="00A261C3">
              <w:rPr>
                <w:bCs/>
              </w:rPr>
              <w:t>OGENIRR</w:t>
            </w:r>
            <w:r w:rsidRPr="00A261C3">
              <w:rPr>
                <w:bCs/>
                <w:i/>
                <w:iCs/>
                <w:vertAlign w:val="subscript"/>
                <w:lang w:val="es-ES"/>
              </w:rPr>
              <w:t xml:space="preserve"> q, </w:t>
            </w:r>
            <w:r>
              <w:rPr>
                <w:bCs/>
                <w:i/>
                <w:iCs/>
                <w:vertAlign w:val="subscript"/>
                <w:lang w:val="es-ES"/>
              </w:rPr>
              <w:t>r</w:t>
            </w:r>
            <w:r w:rsidRPr="00A261C3">
              <w:rPr>
                <w:bCs/>
                <w:i/>
                <w:iCs/>
                <w:vertAlign w:val="subscript"/>
                <w:lang w:val="es-ES"/>
              </w:rPr>
              <w:t xml:space="preserve">, i  </w:t>
            </w:r>
            <w:r w:rsidRPr="00A261C3">
              <w:rPr>
                <w:bCs/>
              </w:rPr>
              <w:t xml:space="preserve"> = Max [0, TWTG</w:t>
            </w:r>
            <w:r w:rsidRPr="00A261C3">
              <w:rPr>
                <w:bCs/>
                <w:i/>
                <w:iCs/>
                <w:vertAlign w:val="subscript"/>
                <w:lang w:val="es-ES"/>
              </w:rPr>
              <w:t xml:space="preserve"> q, wg, i </w:t>
            </w:r>
            <w:r w:rsidRPr="00A261C3">
              <w:rPr>
                <w:bCs/>
              </w:rPr>
              <w:t xml:space="preserve"> – ¼ * AA</w:t>
            </w:r>
            <w:r w:rsidR="008844A7">
              <w:rPr>
                <w:bCs/>
              </w:rPr>
              <w:t>S</w:t>
            </w:r>
            <w:r w:rsidRPr="00A261C3">
              <w:rPr>
                <w:bCs/>
              </w:rPr>
              <w:t>P</w:t>
            </w:r>
            <w:r w:rsidRPr="00A261C3">
              <w:rPr>
                <w:bCs/>
                <w:i/>
                <w:iCs/>
                <w:vertAlign w:val="subscript"/>
                <w:lang w:val="es-ES"/>
              </w:rPr>
              <w:t xml:space="preserve"> q, wg, i * </w:t>
            </w:r>
            <w:r w:rsidRPr="00A261C3">
              <w:rPr>
                <w:bCs/>
              </w:rPr>
              <w:t xml:space="preserve"> (1 + KIRR)]</w:t>
            </w:r>
            <w:r>
              <w:rPr>
                <w:bCs/>
              </w:rPr>
              <w:t xml:space="preserve"> / N</w:t>
            </w:r>
          </w:p>
          <w:p w14:paraId="268060B2" w14:textId="7840CFB4" w:rsidR="00C22690" w:rsidRDefault="00C22690" w:rsidP="00C22690">
            <w:pPr>
              <w:pStyle w:val="Formula"/>
              <w:ind w:left="2880" w:hanging="2160"/>
            </w:pPr>
            <w:r w:rsidRPr="00A261C3">
              <w:t>TWTG</w:t>
            </w:r>
            <w:r w:rsidRPr="00A261C3">
              <w:rPr>
                <w:i/>
                <w:vertAlign w:val="subscript"/>
              </w:rPr>
              <w:t xml:space="preserve"> q, wg, i</w:t>
            </w:r>
            <w:r w:rsidRPr="00A261C3">
              <w:rPr>
                <w:i/>
                <w:vertAlign w:val="subscript"/>
              </w:rPr>
              <w:tab/>
              <w:t xml:space="preserve">=     </w:t>
            </w:r>
            <w:r w:rsidRPr="00A261C3">
              <w:t xml:space="preserve"> </w:t>
            </w:r>
            <w:r>
              <w:rPr>
                <w:noProof/>
                <w:position w:val="-18"/>
              </w:rPr>
              <w:drawing>
                <wp:inline distT="0" distB="0" distL="0" distR="0" wp14:anchorId="65E8A20C" wp14:editId="2FA56C84">
                  <wp:extent cx="135255" cy="246380"/>
                  <wp:effectExtent l="0" t="0" r="0" b="1270"/>
                  <wp:docPr id="3293" name="Picture 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5255" cy="246380"/>
                          </a:xfrm>
                          <a:prstGeom prst="rect">
                            <a:avLst/>
                          </a:prstGeom>
                          <a:noFill/>
                          <a:ln>
                            <a:noFill/>
                          </a:ln>
                        </pic:spPr>
                      </pic:pic>
                    </a:graphicData>
                  </a:graphic>
                </wp:inline>
              </w:drawing>
            </w:r>
            <w:r w:rsidRPr="00A261C3">
              <w:rPr>
                <w:bCs w:val="0"/>
                <w:lang w:val="es-ES"/>
              </w:rPr>
              <w:t>(</w:t>
            </w:r>
            <w:r w:rsidRPr="00A261C3">
              <w:t>TWTG</w:t>
            </w:r>
            <w:r w:rsidRPr="00A261C3">
              <w:rPr>
                <w:i/>
                <w:iCs/>
                <w:vertAlign w:val="subscript"/>
                <w:lang w:val="es-ES"/>
              </w:rPr>
              <w:t xml:space="preserve"> q, r, p, i</w:t>
            </w:r>
            <w:r w:rsidRPr="00A261C3">
              <w:t>)</w:t>
            </w:r>
          </w:p>
          <w:p w14:paraId="260A4157" w14:textId="34123DE4" w:rsidR="00C22690" w:rsidRPr="00A261C3" w:rsidRDefault="00C22690" w:rsidP="00C22690">
            <w:pPr>
              <w:tabs>
                <w:tab w:val="left" w:pos="2340"/>
                <w:tab w:val="left" w:pos="3420"/>
              </w:tabs>
              <w:spacing w:after="240"/>
              <w:ind w:leftChars="300" w:left="2880" w:hangingChars="900" w:hanging="2160"/>
              <w:rPr>
                <w:b/>
                <w:bCs/>
                <w:i/>
                <w:iCs/>
                <w:sz w:val="26"/>
                <w:szCs w:val="26"/>
              </w:rPr>
            </w:pPr>
            <w:r w:rsidRPr="00A261C3">
              <w:rPr>
                <w:lang w:val="es-ES"/>
              </w:rPr>
              <w:t>AA</w:t>
            </w:r>
            <w:r w:rsidR="008844A7">
              <w:rPr>
                <w:lang w:val="es-ES"/>
              </w:rPr>
              <w:t>S</w:t>
            </w:r>
            <w:r w:rsidRPr="00A261C3">
              <w:rPr>
                <w:lang w:val="es-ES"/>
              </w:rPr>
              <w:t>P</w:t>
            </w:r>
            <w:r w:rsidRPr="00A261C3">
              <w:rPr>
                <w:i/>
                <w:vertAlign w:val="subscript"/>
                <w:lang w:val="pt-BR"/>
              </w:rPr>
              <w:t xml:space="preserve"> q,</w:t>
            </w:r>
            <w:r>
              <w:rPr>
                <w:i/>
                <w:vertAlign w:val="subscript"/>
                <w:lang w:val="pt-BR"/>
              </w:rPr>
              <w:t xml:space="preserve"> </w:t>
            </w:r>
            <w:r w:rsidRPr="00A261C3">
              <w:rPr>
                <w:i/>
                <w:vertAlign w:val="subscript"/>
                <w:lang w:val="pt-BR"/>
              </w:rPr>
              <w:t xml:space="preserve">wg, i </w:t>
            </w:r>
            <w:r w:rsidRPr="00A261C3">
              <w:rPr>
                <w:lang w:val="pt-BR"/>
              </w:rPr>
              <w:t xml:space="preserve">= </w:t>
            </w:r>
            <w:r>
              <w:rPr>
                <w:noProof/>
                <w:position w:val="-18"/>
              </w:rPr>
              <w:drawing>
                <wp:inline distT="0" distB="0" distL="0" distR="0" wp14:anchorId="289D9B79" wp14:editId="4D165EBA">
                  <wp:extent cx="135255" cy="246380"/>
                  <wp:effectExtent l="0" t="0" r="0" b="1270"/>
                  <wp:docPr id="3292" name="Picture 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135255" cy="246380"/>
                          </a:xfrm>
                          <a:prstGeom prst="rect">
                            <a:avLst/>
                          </a:prstGeom>
                          <a:noFill/>
                          <a:ln>
                            <a:noFill/>
                          </a:ln>
                        </pic:spPr>
                      </pic:pic>
                    </a:graphicData>
                  </a:graphic>
                </wp:inline>
              </w:drawing>
            </w:r>
            <w:r w:rsidRPr="00A261C3">
              <w:rPr>
                <w:lang w:val="es-ES"/>
              </w:rPr>
              <w:t>(</w:t>
            </w:r>
            <w:r w:rsidRPr="00A261C3">
              <w:rPr>
                <w:lang w:val="pt-BR"/>
              </w:rPr>
              <w:t>AA</w:t>
            </w:r>
            <w:r w:rsidR="008844A7">
              <w:rPr>
                <w:lang w:val="pt-BR"/>
              </w:rPr>
              <w:t>S</w:t>
            </w:r>
            <w:r w:rsidRPr="00A261C3">
              <w:rPr>
                <w:lang w:val="pt-BR"/>
              </w:rPr>
              <w:t>P</w:t>
            </w:r>
            <w:r w:rsidRPr="00A261C3">
              <w:rPr>
                <w:i/>
                <w:vertAlign w:val="subscript"/>
                <w:lang w:val="pt-BR"/>
              </w:rPr>
              <w:t xml:space="preserve"> q, r, p, i</w:t>
            </w:r>
            <w:r w:rsidRPr="00A261C3">
              <w:rPr>
                <w:lang w:val="pt-BR"/>
              </w:rPr>
              <w:t>)</w:t>
            </w:r>
          </w:p>
          <w:p w14:paraId="727974AE" w14:textId="77777777" w:rsidR="00C22690" w:rsidRDefault="00C22690" w:rsidP="00C22690">
            <w:r>
              <w:t>The above variables are defined as follows:</w:t>
            </w:r>
          </w:p>
          <w:tbl>
            <w:tblPr>
              <w:tblW w:w="9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900"/>
              <w:gridCol w:w="6930"/>
              <w:gridCol w:w="12"/>
            </w:tblGrid>
            <w:tr w:rsidR="00C56A02" w:rsidRPr="00763FB7" w14:paraId="62017E6B" w14:textId="77777777" w:rsidTr="001B737D">
              <w:tc>
                <w:tcPr>
                  <w:tcW w:w="1975" w:type="dxa"/>
                </w:tcPr>
                <w:p w14:paraId="0FF43FCF" w14:textId="77777777" w:rsidR="00C56A02" w:rsidRPr="00763FB7" w:rsidRDefault="00C56A02" w:rsidP="00C56A02">
                  <w:pPr>
                    <w:pStyle w:val="TableHead"/>
                    <w:rPr>
                      <w:sz w:val="18"/>
                      <w:szCs w:val="18"/>
                    </w:rPr>
                  </w:pPr>
                  <w:r w:rsidRPr="00763FB7">
                    <w:rPr>
                      <w:sz w:val="18"/>
                      <w:szCs w:val="18"/>
                    </w:rPr>
                    <w:t>Variable</w:t>
                  </w:r>
                </w:p>
              </w:tc>
              <w:tc>
                <w:tcPr>
                  <w:tcW w:w="900" w:type="dxa"/>
                </w:tcPr>
                <w:p w14:paraId="28408F8A" w14:textId="77777777" w:rsidR="00C56A02" w:rsidRPr="00763FB7" w:rsidRDefault="00C56A02" w:rsidP="00C56A02">
                  <w:pPr>
                    <w:pStyle w:val="TableHead"/>
                    <w:rPr>
                      <w:sz w:val="18"/>
                      <w:szCs w:val="18"/>
                    </w:rPr>
                  </w:pPr>
                  <w:r w:rsidRPr="00763FB7">
                    <w:rPr>
                      <w:sz w:val="18"/>
                      <w:szCs w:val="18"/>
                    </w:rPr>
                    <w:t>Unit</w:t>
                  </w:r>
                </w:p>
              </w:tc>
              <w:tc>
                <w:tcPr>
                  <w:tcW w:w="6942" w:type="dxa"/>
                  <w:gridSpan w:val="2"/>
                </w:tcPr>
                <w:p w14:paraId="4FCF6278" w14:textId="77777777" w:rsidR="00C56A02" w:rsidRPr="00763FB7" w:rsidRDefault="00C56A02" w:rsidP="00C56A02">
                  <w:pPr>
                    <w:pStyle w:val="TableHead"/>
                    <w:rPr>
                      <w:sz w:val="18"/>
                      <w:szCs w:val="18"/>
                    </w:rPr>
                  </w:pPr>
                  <w:r w:rsidRPr="00763FB7">
                    <w:rPr>
                      <w:sz w:val="18"/>
                      <w:szCs w:val="18"/>
                    </w:rPr>
                    <w:t>Definition</w:t>
                  </w:r>
                </w:p>
              </w:tc>
            </w:tr>
            <w:tr w:rsidR="00C56A02" w:rsidRPr="00763FB7" w14:paraId="726112FC" w14:textId="77777777" w:rsidTr="001B737D">
              <w:trPr>
                <w:cantSplit/>
              </w:trPr>
              <w:tc>
                <w:tcPr>
                  <w:tcW w:w="1975" w:type="dxa"/>
                </w:tcPr>
                <w:p w14:paraId="6E5BAD21" w14:textId="3ADD2BB8" w:rsidR="00C56A02" w:rsidRPr="008844A7" w:rsidRDefault="008844A7" w:rsidP="00C56A02">
                  <w:pPr>
                    <w:pStyle w:val="TableBody"/>
                  </w:pPr>
                  <w:r w:rsidRPr="008844A7">
                    <w:t>S</w:t>
                  </w:r>
                  <w:r w:rsidR="00C56A02" w:rsidRPr="008844A7">
                    <w:t xml:space="preserve">PDAMT </w:t>
                  </w:r>
                  <w:r w:rsidR="00C56A02" w:rsidRPr="008844A7">
                    <w:rPr>
                      <w:i/>
                      <w:vertAlign w:val="subscript"/>
                    </w:rPr>
                    <w:t>q, r, p, i</w:t>
                  </w:r>
                </w:p>
              </w:tc>
              <w:tc>
                <w:tcPr>
                  <w:tcW w:w="900" w:type="dxa"/>
                </w:tcPr>
                <w:p w14:paraId="4E0DB829" w14:textId="77777777" w:rsidR="00C56A02" w:rsidRPr="008844A7" w:rsidRDefault="00C56A02" w:rsidP="00C56A02">
                  <w:pPr>
                    <w:pStyle w:val="TableBody"/>
                  </w:pPr>
                  <w:r w:rsidRPr="008844A7">
                    <w:t>$</w:t>
                  </w:r>
                </w:p>
              </w:tc>
              <w:tc>
                <w:tcPr>
                  <w:tcW w:w="6942" w:type="dxa"/>
                  <w:gridSpan w:val="2"/>
                </w:tcPr>
                <w:p w14:paraId="7F5EC965" w14:textId="1A5D92AC" w:rsidR="00C56A02" w:rsidRPr="008844A7" w:rsidRDefault="008844A7" w:rsidP="008844A7">
                  <w:pPr>
                    <w:pStyle w:val="TableBody"/>
                  </w:pPr>
                  <w:r w:rsidRPr="008844A7">
                    <w:rPr>
                      <w:i/>
                    </w:rPr>
                    <w:t>Set</w:t>
                  </w:r>
                  <w:r w:rsidR="00C56A02" w:rsidRPr="008844A7">
                    <w:rPr>
                      <w:i/>
                    </w:rPr>
                    <w:t xml:space="preserve"> Point Deviation Charge per QSE per Settlement Point per Resource</w:t>
                  </w:r>
                  <w:r w:rsidR="00C56A02" w:rsidRPr="008844A7">
                    <w:t xml:space="preserve">—The charge to QSE </w:t>
                  </w:r>
                  <w:r w:rsidR="00C56A02" w:rsidRPr="008844A7">
                    <w:rPr>
                      <w:i/>
                    </w:rPr>
                    <w:t>q</w:t>
                  </w:r>
                  <w:r w:rsidR="00C56A02" w:rsidRPr="008844A7">
                    <w:t xml:space="preserve"> for Generation Resource </w:t>
                  </w:r>
                  <w:r w:rsidR="00C56A02" w:rsidRPr="008844A7">
                    <w:rPr>
                      <w:i/>
                    </w:rPr>
                    <w:t>r</w:t>
                  </w:r>
                  <w:r w:rsidR="00C56A02" w:rsidRPr="008844A7">
                    <w:t xml:space="preserve"> at Resource Node </w:t>
                  </w:r>
                  <w:r w:rsidR="00C56A02" w:rsidRPr="008844A7">
                    <w:rPr>
                      <w:i/>
                    </w:rPr>
                    <w:t>p</w:t>
                  </w:r>
                  <w:r w:rsidR="00C56A02" w:rsidRPr="008844A7">
                    <w:t xml:space="preserve">, for its deviation from </w:t>
                  </w:r>
                  <w:r w:rsidRPr="008844A7">
                    <w:t>AASP</w:t>
                  </w:r>
                  <w:r w:rsidR="00C56A02" w:rsidRPr="008844A7">
                    <w:t xml:space="preserve">, for the 15-minute Settlement Interval </w:t>
                  </w:r>
                  <w:r w:rsidR="00C56A02" w:rsidRPr="008844A7">
                    <w:rPr>
                      <w:i/>
                    </w:rPr>
                    <w:t>i</w:t>
                  </w:r>
                  <w:r w:rsidR="00C56A02" w:rsidRPr="008844A7">
                    <w:t>.</w:t>
                  </w:r>
                </w:p>
              </w:tc>
            </w:tr>
            <w:tr w:rsidR="00C56A02" w:rsidRPr="00763FB7" w14:paraId="34CEB5BF" w14:textId="77777777" w:rsidTr="001B737D">
              <w:trPr>
                <w:cantSplit/>
              </w:trPr>
              <w:tc>
                <w:tcPr>
                  <w:tcW w:w="1975" w:type="dxa"/>
                </w:tcPr>
                <w:p w14:paraId="112251F3" w14:textId="77777777" w:rsidR="00C56A02" w:rsidRPr="008844A7" w:rsidRDefault="00C56A02" w:rsidP="00C56A02">
                  <w:pPr>
                    <w:pStyle w:val="TableBody"/>
                  </w:pPr>
                  <w:r w:rsidRPr="008844A7">
                    <w:t xml:space="preserve">RTSPP </w:t>
                  </w:r>
                  <w:r w:rsidRPr="008844A7">
                    <w:rPr>
                      <w:i/>
                      <w:vertAlign w:val="subscript"/>
                    </w:rPr>
                    <w:t>p, i</w:t>
                  </w:r>
                </w:p>
              </w:tc>
              <w:tc>
                <w:tcPr>
                  <w:tcW w:w="900" w:type="dxa"/>
                </w:tcPr>
                <w:p w14:paraId="6CAE8941" w14:textId="77777777" w:rsidR="00C56A02" w:rsidRPr="008844A7" w:rsidRDefault="00C56A02" w:rsidP="00C56A02">
                  <w:pPr>
                    <w:pStyle w:val="TableBody"/>
                  </w:pPr>
                  <w:r w:rsidRPr="008844A7">
                    <w:t>$/MWh</w:t>
                  </w:r>
                </w:p>
              </w:tc>
              <w:tc>
                <w:tcPr>
                  <w:tcW w:w="6942" w:type="dxa"/>
                  <w:gridSpan w:val="2"/>
                </w:tcPr>
                <w:p w14:paraId="7ED4625E" w14:textId="77777777" w:rsidR="00C56A02" w:rsidRPr="008844A7" w:rsidRDefault="00C56A02" w:rsidP="00C56A02">
                  <w:pPr>
                    <w:pStyle w:val="TableBody"/>
                  </w:pPr>
                  <w:r w:rsidRPr="008844A7">
                    <w:rPr>
                      <w:i/>
                    </w:rPr>
                    <w:t>Real-Time Settlement Point Price per Settlement Point</w:t>
                  </w:r>
                  <w:r w:rsidRPr="008844A7">
                    <w:t xml:space="preserve">—The Real-Time Settlement Point Price at Resource Node </w:t>
                  </w:r>
                  <w:r w:rsidRPr="008844A7">
                    <w:rPr>
                      <w:i/>
                    </w:rPr>
                    <w:t>p</w:t>
                  </w:r>
                  <w:r w:rsidRPr="008844A7">
                    <w:t xml:space="preserve">, for the 15-minute Settlement Interval </w:t>
                  </w:r>
                  <w:r w:rsidRPr="008844A7">
                    <w:rPr>
                      <w:i/>
                    </w:rPr>
                    <w:t>i</w:t>
                  </w:r>
                  <w:r w:rsidRPr="008844A7">
                    <w:t>.</w:t>
                  </w:r>
                </w:p>
              </w:tc>
            </w:tr>
            <w:tr w:rsidR="00C56A02" w:rsidRPr="008844A7" w14:paraId="6ED520AF" w14:textId="77777777" w:rsidTr="001B737D">
              <w:trPr>
                <w:gridAfter w:val="1"/>
                <w:wAfter w:w="12" w:type="dxa"/>
                <w:cantSplit/>
              </w:trPr>
              <w:tc>
                <w:tcPr>
                  <w:tcW w:w="1975" w:type="dxa"/>
                </w:tcPr>
                <w:p w14:paraId="791F3521" w14:textId="77777777" w:rsidR="00C56A02" w:rsidRPr="008844A7" w:rsidRDefault="00C56A02" w:rsidP="00C56A02">
                  <w:pPr>
                    <w:pStyle w:val="TableBody"/>
                  </w:pPr>
                  <w:r w:rsidRPr="008844A7">
                    <w:lastRenderedPageBreak/>
                    <w:t xml:space="preserve">TWTG </w:t>
                  </w:r>
                  <w:r w:rsidRPr="008844A7">
                    <w:rPr>
                      <w:i/>
                      <w:vertAlign w:val="subscript"/>
                    </w:rPr>
                    <w:t>q, r, p, i</w:t>
                  </w:r>
                </w:p>
              </w:tc>
              <w:tc>
                <w:tcPr>
                  <w:tcW w:w="900" w:type="dxa"/>
                </w:tcPr>
                <w:p w14:paraId="3D461D89" w14:textId="77777777" w:rsidR="00C56A02" w:rsidRPr="008844A7" w:rsidRDefault="00C56A02" w:rsidP="00C56A02">
                  <w:pPr>
                    <w:pStyle w:val="TableBody"/>
                  </w:pPr>
                  <w:r w:rsidRPr="008844A7">
                    <w:t>MWh</w:t>
                  </w:r>
                </w:p>
              </w:tc>
              <w:tc>
                <w:tcPr>
                  <w:tcW w:w="6930" w:type="dxa"/>
                </w:tcPr>
                <w:p w14:paraId="45E7F5FF" w14:textId="77777777" w:rsidR="00C56A02" w:rsidRPr="008844A7" w:rsidRDefault="00C56A02" w:rsidP="00C56A02">
                  <w:pPr>
                    <w:pStyle w:val="TableBody"/>
                    <w:rPr>
                      <w:i/>
                    </w:rPr>
                  </w:pPr>
                  <w:r w:rsidRPr="008844A7">
                    <w:rPr>
                      <w:i/>
                    </w:rPr>
                    <w:t>Time-Weighted Telemetered Generation per QSE per Settlement Point per Resource</w:t>
                  </w:r>
                  <w:r w:rsidRPr="008844A7">
                    <w:t xml:space="preserve">—The telemetered generation of Generation Resource </w:t>
                  </w:r>
                  <w:r w:rsidRPr="008844A7">
                    <w:rPr>
                      <w:i/>
                    </w:rPr>
                    <w:t>r</w:t>
                  </w:r>
                  <w:r w:rsidRPr="008844A7">
                    <w:t xml:space="preserve"> represented by QSE </w:t>
                  </w:r>
                  <w:r w:rsidRPr="008844A7">
                    <w:rPr>
                      <w:i/>
                    </w:rPr>
                    <w:t>q</w:t>
                  </w:r>
                  <w:r w:rsidRPr="008844A7">
                    <w:t xml:space="preserve"> at Resource Node </w:t>
                  </w:r>
                  <w:r w:rsidRPr="008844A7">
                    <w:rPr>
                      <w:i/>
                    </w:rPr>
                    <w:t>p</w:t>
                  </w:r>
                  <w:r w:rsidRPr="008844A7">
                    <w:t xml:space="preserve">, for the 15-minute Settlement Interval </w:t>
                  </w:r>
                  <w:r w:rsidRPr="008844A7">
                    <w:rPr>
                      <w:i/>
                    </w:rPr>
                    <w:t>i.</w:t>
                  </w:r>
                </w:p>
              </w:tc>
            </w:tr>
            <w:tr w:rsidR="00C56A02" w:rsidRPr="008844A7" w14:paraId="6260E699" w14:textId="77777777" w:rsidTr="001B737D">
              <w:trPr>
                <w:gridAfter w:val="1"/>
                <w:wAfter w:w="12" w:type="dxa"/>
                <w:cantSplit/>
              </w:trPr>
              <w:tc>
                <w:tcPr>
                  <w:tcW w:w="1975" w:type="dxa"/>
                </w:tcPr>
                <w:p w14:paraId="0153CCBE" w14:textId="12D084B6" w:rsidR="00C56A02" w:rsidRPr="008844A7" w:rsidRDefault="00C56A02" w:rsidP="008844A7">
                  <w:pPr>
                    <w:pStyle w:val="TableBody"/>
                  </w:pPr>
                  <w:r w:rsidRPr="008844A7">
                    <w:t>AA</w:t>
                  </w:r>
                  <w:r w:rsidR="008844A7">
                    <w:t>S</w:t>
                  </w:r>
                  <w:r w:rsidRPr="008844A7">
                    <w:t xml:space="preserve">P </w:t>
                  </w:r>
                  <w:r w:rsidRPr="008844A7">
                    <w:rPr>
                      <w:i/>
                      <w:vertAlign w:val="subscript"/>
                    </w:rPr>
                    <w:t>q, r, p, i</w:t>
                  </w:r>
                </w:p>
              </w:tc>
              <w:tc>
                <w:tcPr>
                  <w:tcW w:w="900" w:type="dxa"/>
                </w:tcPr>
                <w:p w14:paraId="06E24F8C" w14:textId="77777777" w:rsidR="00C56A02" w:rsidRPr="008844A7" w:rsidRDefault="00C56A02" w:rsidP="00C56A02">
                  <w:pPr>
                    <w:pStyle w:val="TableBody"/>
                  </w:pPr>
                  <w:r w:rsidRPr="008844A7">
                    <w:t>MW</w:t>
                  </w:r>
                </w:p>
              </w:tc>
              <w:tc>
                <w:tcPr>
                  <w:tcW w:w="6930" w:type="dxa"/>
                </w:tcPr>
                <w:p w14:paraId="33125C04" w14:textId="08152170" w:rsidR="00C56A02" w:rsidRPr="008844A7" w:rsidRDefault="008844A7" w:rsidP="008844A7">
                  <w:pPr>
                    <w:pStyle w:val="TableBody"/>
                    <w:rPr>
                      <w:i/>
                    </w:rPr>
                  </w:pPr>
                  <w:r>
                    <w:rPr>
                      <w:i/>
                    </w:rPr>
                    <w:t>Average</w:t>
                  </w:r>
                  <w:r w:rsidR="00C56A02" w:rsidRPr="008844A7">
                    <w:rPr>
                      <w:i/>
                    </w:rPr>
                    <w:t xml:space="preserve"> Aggregated </w:t>
                  </w:r>
                  <w:r>
                    <w:rPr>
                      <w:i/>
                    </w:rPr>
                    <w:t>Set</w:t>
                  </w:r>
                  <w:r w:rsidR="00C56A02" w:rsidRPr="008844A7">
                    <w:rPr>
                      <w:i/>
                    </w:rPr>
                    <w:t xml:space="preserve"> Point Generation per QSE per Settlement Point per Resource</w:t>
                  </w:r>
                  <w:r w:rsidR="00C56A02" w:rsidRPr="008844A7">
                    <w:t xml:space="preserve">—The </w:t>
                  </w:r>
                  <w:r>
                    <w:t>average of the Average Five Minute Clock Interval Set Point (AVGSP5M)</w:t>
                  </w:r>
                  <w:r w:rsidR="00C56A02" w:rsidRPr="008844A7">
                    <w:t xml:space="preserve"> of Generation Resource </w:t>
                  </w:r>
                  <w:r w:rsidR="00C56A02" w:rsidRPr="008844A7">
                    <w:rPr>
                      <w:i/>
                    </w:rPr>
                    <w:t>r</w:t>
                  </w:r>
                  <w:r w:rsidR="00C56A02" w:rsidRPr="008844A7">
                    <w:t xml:space="preserve"> represented by QSE </w:t>
                  </w:r>
                  <w:r w:rsidR="00C56A02" w:rsidRPr="008844A7">
                    <w:rPr>
                      <w:i/>
                    </w:rPr>
                    <w:t>q</w:t>
                  </w:r>
                  <w:r w:rsidR="00C56A02" w:rsidRPr="008844A7">
                    <w:t xml:space="preserve"> at Settlement Point </w:t>
                  </w:r>
                  <w:r w:rsidR="00C56A02" w:rsidRPr="008844A7">
                    <w:rPr>
                      <w:i/>
                    </w:rPr>
                    <w:t>p</w:t>
                  </w:r>
                  <w:r w:rsidR="00C56A02" w:rsidRPr="008844A7">
                    <w:t xml:space="preserve">, for the 15-minute Settlement Interval </w:t>
                  </w:r>
                  <w:r w:rsidR="00C56A02" w:rsidRPr="008844A7">
                    <w:rPr>
                      <w:i/>
                    </w:rPr>
                    <w:t>i.</w:t>
                  </w:r>
                </w:p>
              </w:tc>
            </w:tr>
            <w:tr w:rsidR="00C56A02" w:rsidRPr="00763FB7" w14:paraId="51409976" w14:textId="77777777" w:rsidTr="001B737D">
              <w:trPr>
                <w:cantSplit/>
              </w:trPr>
              <w:tc>
                <w:tcPr>
                  <w:tcW w:w="1975" w:type="dxa"/>
                </w:tcPr>
                <w:p w14:paraId="3A7B554F" w14:textId="77777777" w:rsidR="00C56A02" w:rsidRPr="008844A7" w:rsidRDefault="00C56A02" w:rsidP="00C56A02">
                  <w:pPr>
                    <w:pStyle w:val="TableBody"/>
                  </w:pPr>
                  <w:r w:rsidRPr="008844A7">
                    <w:t>AVGTG5M</w:t>
                  </w:r>
                  <w:r w:rsidRPr="008844A7">
                    <w:rPr>
                      <w:i/>
                      <w:vertAlign w:val="subscript"/>
                      <w:lang w:val="fr-FR"/>
                    </w:rPr>
                    <w:t xml:space="preserve"> q, r, p, i, y</w:t>
                  </w:r>
                </w:p>
              </w:tc>
              <w:tc>
                <w:tcPr>
                  <w:tcW w:w="900" w:type="dxa"/>
                </w:tcPr>
                <w:p w14:paraId="28849211" w14:textId="77777777" w:rsidR="00C56A02" w:rsidRPr="008844A7" w:rsidRDefault="00C56A02" w:rsidP="00C56A02">
                  <w:pPr>
                    <w:pStyle w:val="TableBody"/>
                  </w:pPr>
                  <w:r w:rsidRPr="008844A7">
                    <w:t>MW</w:t>
                  </w:r>
                </w:p>
              </w:tc>
              <w:tc>
                <w:tcPr>
                  <w:tcW w:w="6942" w:type="dxa"/>
                  <w:gridSpan w:val="2"/>
                </w:tcPr>
                <w:p w14:paraId="00E44BE7" w14:textId="77777777" w:rsidR="00C56A02" w:rsidRPr="008844A7" w:rsidRDefault="00C56A02" w:rsidP="00C56A02">
                  <w:pPr>
                    <w:pStyle w:val="TableBody"/>
                  </w:pPr>
                  <w:r w:rsidRPr="008844A7">
                    <w:rPr>
                      <w:i/>
                    </w:rPr>
                    <w:t>Average Telemetered Generation for the 5 Minutes</w:t>
                  </w:r>
                  <w:r w:rsidRPr="008844A7">
                    <w:t xml:space="preserve">—The average telemetered generation of Generation Resource </w:t>
                  </w:r>
                  <w:r w:rsidRPr="008844A7">
                    <w:rPr>
                      <w:i/>
                    </w:rPr>
                    <w:t>r</w:t>
                  </w:r>
                  <w:r w:rsidRPr="008844A7">
                    <w:t xml:space="preserve"> represented by QSE </w:t>
                  </w:r>
                  <w:r w:rsidRPr="008844A7">
                    <w:rPr>
                      <w:i/>
                    </w:rPr>
                    <w:t>q</w:t>
                  </w:r>
                  <w:r w:rsidRPr="008844A7">
                    <w:t xml:space="preserve"> at Resource Node </w:t>
                  </w:r>
                  <w:r w:rsidRPr="008844A7">
                    <w:rPr>
                      <w:i/>
                    </w:rPr>
                    <w:t>p</w:t>
                  </w:r>
                  <w:r w:rsidRPr="008844A7">
                    <w:t xml:space="preserve">, for the five-minute clock interval </w:t>
                  </w:r>
                  <w:r w:rsidRPr="008844A7">
                    <w:rPr>
                      <w:i/>
                    </w:rPr>
                    <w:t>y</w:t>
                  </w:r>
                  <w:r w:rsidRPr="008844A7">
                    <w:t xml:space="preserve">, within the 15-minute Settlement Interval </w:t>
                  </w:r>
                  <w:r w:rsidRPr="008844A7">
                    <w:rPr>
                      <w:i/>
                    </w:rPr>
                    <w:t>i</w:t>
                  </w:r>
                  <w:r w:rsidRPr="008844A7">
                    <w:t>.</w:t>
                  </w:r>
                </w:p>
              </w:tc>
            </w:tr>
            <w:tr w:rsidR="00C56A02" w:rsidRPr="00763FB7" w14:paraId="315DE913" w14:textId="77777777" w:rsidTr="001B737D">
              <w:trPr>
                <w:cantSplit/>
              </w:trPr>
              <w:tc>
                <w:tcPr>
                  <w:tcW w:w="1975" w:type="dxa"/>
                </w:tcPr>
                <w:p w14:paraId="364C14B8" w14:textId="77777777" w:rsidR="00C56A02" w:rsidRPr="008844A7" w:rsidRDefault="00C56A02" w:rsidP="00C56A02">
                  <w:pPr>
                    <w:pStyle w:val="TableBody"/>
                  </w:pPr>
                  <w:r w:rsidRPr="008844A7">
                    <w:t xml:space="preserve">OGENIRR </w:t>
                  </w:r>
                  <w:r w:rsidRPr="008844A7">
                    <w:rPr>
                      <w:i/>
                      <w:vertAlign w:val="subscript"/>
                    </w:rPr>
                    <w:t>q, r, p, i</w:t>
                  </w:r>
                </w:p>
              </w:tc>
              <w:tc>
                <w:tcPr>
                  <w:tcW w:w="900" w:type="dxa"/>
                </w:tcPr>
                <w:p w14:paraId="1FC39569" w14:textId="77777777" w:rsidR="00C56A02" w:rsidRPr="008844A7" w:rsidRDefault="00C56A02" w:rsidP="00C56A02">
                  <w:pPr>
                    <w:pStyle w:val="TableBody"/>
                  </w:pPr>
                  <w:r w:rsidRPr="008844A7">
                    <w:t>MWh</w:t>
                  </w:r>
                </w:p>
              </w:tc>
              <w:tc>
                <w:tcPr>
                  <w:tcW w:w="6942" w:type="dxa"/>
                  <w:gridSpan w:val="2"/>
                </w:tcPr>
                <w:p w14:paraId="2D47AA52" w14:textId="77777777" w:rsidR="00C56A02" w:rsidRPr="008844A7" w:rsidRDefault="00C56A02" w:rsidP="00C56A02">
                  <w:pPr>
                    <w:pStyle w:val="TableBody"/>
                  </w:pPr>
                  <w:r w:rsidRPr="008844A7">
                    <w:rPr>
                      <w:i/>
                    </w:rPr>
                    <w:t>Over Generation Volumes per QSE per Settlement Point per IRR Generation Resource</w:t>
                  </w:r>
                  <w:r w:rsidRPr="008844A7">
                    <w:t xml:space="preserve">—The amount over generated by the IRR </w:t>
                  </w:r>
                  <w:r w:rsidRPr="008844A7">
                    <w:rPr>
                      <w:i/>
                    </w:rPr>
                    <w:t>r</w:t>
                  </w:r>
                  <w:r w:rsidRPr="008844A7">
                    <w:t xml:space="preserve"> represented by QSE </w:t>
                  </w:r>
                  <w:r w:rsidRPr="008844A7">
                    <w:rPr>
                      <w:i/>
                    </w:rPr>
                    <w:t>q</w:t>
                  </w:r>
                  <w:r w:rsidRPr="008844A7">
                    <w:t xml:space="preserve"> at Resource Node </w:t>
                  </w:r>
                  <w:r w:rsidRPr="008844A7">
                    <w:rPr>
                      <w:i/>
                    </w:rPr>
                    <w:t>p</w:t>
                  </w:r>
                  <w:r w:rsidRPr="008844A7">
                    <w:t xml:space="preserve"> for the 15-minute Settlement Interval </w:t>
                  </w:r>
                  <w:r w:rsidRPr="008844A7">
                    <w:rPr>
                      <w:i/>
                    </w:rPr>
                    <w:t>i</w:t>
                  </w:r>
                  <w:r w:rsidRPr="008844A7">
                    <w:t>.</w:t>
                  </w:r>
                </w:p>
              </w:tc>
            </w:tr>
            <w:tr w:rsidR="00C56A02" w:rsidRPr="00763FB7" w14:paraId="02EA20FD" w14:textId="77777777" w:rsidTr="001B737D">
              <w:trPr>
                <w:cantSplit/>
              </w:trPr>
              <w:tc>
                <w:tcPr>
                  <w:tcW w:w="1975" w:type="dxa"/>
                </w:tcPr>
                <w:p w14:paraId="7AC35D35" w14:textId="77777777" w:rsidR="00C56A02" w:rsidRPr="008844A7" w:rsidRDefault="00C56A02" w:rsidP="00C56A02">
                  <w:pPr>
                    <w:pStyle w:val="TableBody"/>
                  </w:pPr>
                  <w:r w:rsidRPr="008844A7">
                    <w:t>PR1</w:t>
                  </w:r>
                </w:p>
              </w:tc>
              <w:tc>
                <w:tcPr>
                  <w:tcW w:w="900" w:type="dxa"/>
                </w:tcPr>
                <w:p w14:paraId="33DBBC41" w14:textId="77777777" w:rsidR="00C56A02" w:rsidRPr="008844A7" w:rsidRDefault="00C56A02" w:rsidP="00C56A02">
                  <w:pPr>
                    <w:pStyle w:val="TableBody"/>
                  </w:pPr>
                  <w:r w:rsidRPr="008844A7">
                    <w:t>$/MWh</w:t>
                  </w:r>
                </w:p>
              </w:tc>
              <w:tc>
                <w:tcPr>
                  <w:tcW w:w="6942" w:type="dxa"/>
                  <w:gridSpan w:val="2"/>
                </w:tcPr>
                <w:p w14:paraId="0FD1E926" w14:textId="77777777" w:rsidR="00C56A02" w:rsidRPr="008844A7" w:rsidRDefault="00C56A02" w:rsidP="00C56A02">
                  <w:pPr>
                    <w:pStyle w:val="TableBody"/>
                  </w:pPr>
                  <w:r w:rsidRPr="008844A7">
                    <w:t xml:space="preserve">The price to use for the charge calculation when RTSPP is less than $20/MWh, $20/MWh.  </w:t>
                  </w:r>
                </w:p>
              </w:tc>
            </w:tr>
            <w:tr w:rsidR="00C56A02" w:rsidRPr="00763FB7" w14:paraId="345DEC75" w14:textId="77777777" w:rsidTr="001B737D">
              <w:trPr>
                <w:cantSplit/>
              </w:trPr>
              <w:tc>
                <w:tcPr>
                  <w:tcW w:w="1975" w:type="dxa"/>
                </w:tcPr>
                <w:p w14:paraId="6B0036A4" w14:textId="77777777" w:rsidR="00C56A02" w:rsidRPr="008844A7" w:rsidRDefault="00C56A02" w:rsidP="00C56A02">
                  <w:pPr>
                    <w:pStyle w:val="TableBody"/>
                  </w:pPr>
                  <w:r w:rsidRPr="008844A7">
                    <w:t>KIRR</w:t>
                  </w:r>
                </w:p>
              </w:tc>
              <w:tc>
                <w:tcPr>
                  <w:tcW w:w="900" w:type="dxa"/>
                </w:tcPr>
                <w:p w14:paraId="023D1C48" w14:textId="77777777" w:rsidR="00C56A02" w:rsidRPr="008844A7" w:rsidRDefault="00C56A02" w:rsidP="00C56A02">
                  <w:pPr>
                    <w:pStyle w:val="TableBody"/>
                  </w:pPr>
                  <w:r w:rsidRPr="008844A7">
                    <w:t>none</w:t>
                  </w:r>
                </w:p>
              </w:tc>
              <w:tc>
                <w:tcPr>
                  <w:tcW w:w="6942" w:type="dxa"/>
                  <w:gridSpan w:val="2"/>
                </w:tcPr>
                <w:p w14:paraId="7D72B385" w14:textId="0B0F1E03" w:rsidR="00C56A02" w:rsidRPr="008844A7" w:rsidRDefault="00C56A02" w:rsidP="00C56A02">
                  <w:pPr>
                    <w:pStyle w:val="TableBody"/>
                  </w:pPr>
                  <w:r w:rsidRPr="008844A7">
                    <w:t xml:space="preserve">The percentage tolerance for over-generation of an IRR, </w:t>
                  </w:r>
                  <w:r w:rsidR="00045FBB">
                    <w:t>5</w:t>
                  </w:r>
                  <w:r w:rsidRPr="008844A7">
                    <w:t>%.</w:t>
                  </w:r>
                </w:p>
              </w:tc>
            </w:tr>
            <w:tr w:rsidR="00C56A02" w:rsidRPr="00763FB7" w14:paraId="6FBCF628" w14:textId="77777777" w:rsidTr="001B737D">
              <w:trPr>
                <w:cantSplit/>
              </w:trPr>
              <w:tc>
                <w:tcPr>
                  <w:tcW w:w="1975" w:type="dxa"/>
                </w:tcPr>
                <w:p w14:paraId="124507B8" w14:textId="77777777" w:rsidR="00C56A02" w:rsidRPr="008844A7" w:rsidRDefault="00C56A02" w:rsidP="00C56A02">
                  <w:pPr>
                    <w:pStyle w:val="TableBody"/>
                  </w:pPr>
                  <w:r w:rsidRPr="008844A7">
                    <w:t>N</w:t>
                  </w:r>
                </w:p>
              </w:tc>
              <w:tc>
                <w:tcPr>
                  <w:tcW w:w="900" w:type="dxa"/>
                </w:tcPr>
                <w:p w14:paraId="7D45CEB2" w14:textId="77777777" w:rsidR="00C56A02" w:rsidRPr="008844A7" w:rsidRDefault="00C56A02" w:rsidP="00C56A02">
                  <w:pPr>
                    <w:pStyle w:val="TableBody"/>
                  </w:pPr>
                  <w:r w:rsidRPr="008844A7">
                    <w:t>none</w:t>
                  </w:r>
                </w:p>
              </w:tc>
              <w:tc>
                <w:tcPr>
                  <w:tcW w:w="6942" w:type="dxa"/>
                  <w:gridSpan w:val="2"/>
                </w:tcPr>
                <w:p w14:paraId="7A176CFC" w14:textId="77777777" w:rsidR="00C56A02" w:rsidRPr="008844A7" w:rsidRDefault="00C56A02" w:rsidP="00C56A02">
                  <w:pPr>
                    <w:pStyle w:val="TableBody"/>
                  </w:pPr>
                  <w:r w:rsidRPr="008844A7">
                    <w:t>The number of IRRs within an IRR Group.</w:t>
                  </w:r>
                </w:p>
              </w:tc>
            </w:tr>
            <w:tr w:rsidR="00C56A02" w:rsidRPr="00763FB7" w14:paraId="5DAE654F" w14:textId="77777777" w:rsidTr="001B737D">
              <w:trPr>
                <w:cantSplit/>
              </w:trPr>
              <w:tc>
                <w:tcPr>
                  <w:tcW w:w="1975" w:type="dxa"/>
                </w:tcPr>
                <w:p w14:paraId="3F3C4B0D" w14:textId="77777777" w:rsidR="00C56A02" w:rsidRPr="008844A7" w:rsidRDefault="00C56A02" w:rsidP="00C56A02">
                  <w:pPr>
                    <w:pStyle w:val="TableBody"/>
                    <w:rPr>
                      <w:i/>
                    </w:rPr>
                  </w:pPr>
                  <w:r w:rsidRPr="008844A7">
                    <w:rPr>
                      <w:i/>
                    </w:rPr>
                    <w:t>q</w:t>
                  </w:r>
                </w:p>
              </w:tc>
              <w:tc>
                <w:tcPr>
                  <w:tcW w:w="900" w:type="dxa"/>
                </w:tcPr>
                <w:p w14:paraId="07180891" w14:textId="77777777" w:rsidR="00C56A02" w:rsidRPr="008844A7" w:rsidRDefault="00C56A02" w:rsidP="00C56A02">
                  <w:pPr>
                    <w:pStyle w:val="TableBody"/>
                  </w:pPr>
                  <w:r w:rsidRPr="008844A7">
                    <w:t>none</w:t>
                  </w:r>
                </w:p>
              </w:tc>
              <w:tc>
                <w:tcPr>
                  <w:tcW w:w="6942" w:type="dxa"/>
                  <w:gridSpan w:val="2"/>
                </w:tcPr>
                <w:p w14:paraId="400D6A28" w14:textId="77777777" w:rsidR="00C56A02" w:rsidRPr="008844A7" w:rsidRDefault="00C56A02" w:rsidP="00C56A02">
                  <w:pPr>
                    <w:pStyle w:val="TableBody"/>
                  </w:pPr>
                  <w:r w:rsidRPr="008844A7">
                    <w:t>A QSE.</w:t>
                  </w:r>
                </w:p>
              </w:tc>
            </w:tr>
            <w:tr w:rsidR="00C56A02" w:rsidRPr="00763FB7" w14:paraId="6D232321" w14:textId="77777777" w:rsidTr="001B737D">
              <w:trPr>
                <w:cantSplit/>
              </w:trPr>
              <w:tc>
                <w:tcPr>
                  <w:tcW w:w="1975" w:type="dxa"/>
                </w:tcPr>
                <w:p w14:paraId="06716D4E" w14:textId="77777777" w:rsidR="00C56A02" w:rsidRPr="008844A7" w:rsidRDefault="00C56A02" w:rsidP="00C56A02">
                  <w:pPr>
                    <w:pStyle w:val="TableBody"/>
                    <w:rPr>
                      <w:i/>
                    </w:rPr>
                  </w:pPr>
                  <w:r w:rsidRPr="008844A7">
                    <w:rPr>
                      <w:i/>
                    </w:rPr>
                    <w:t>p</w:t>
                  </w:r>
                </w:p>
              </w:tc>
              <w:tc>
                <w:tcPr>
                  <w:tcW w:w="900" w:type="dxa"/>
                </w:tcPr>
                <w:p w14:paraId="487B0880" w14:textId="77777777" w:rsidR="00C56A02" w:rsidRPr="008844A7" w:rsidRDefault="00C56A02" w:rsidP="00C56A02">
                  <w:pPr>
                    <w:pStyle w:val="TableBody"/>
                  </w:pPr>
                  <w:r w:rsidRPr="008844A7">
                    <w:t>none</w:t>
                  </w:r>
                </w:p>
              </w:tc>
              <w:tc>
                <w:tcPr>
                  <w:tcW w:w="6942" w:type="dxa"/>
                  <w:gridSpan w:val="2"/>
                </w:tcPr>
                <w:p w14:paraId="3301F510" w14:textId="77777777" w:rsidR="00C56A02" w:rsidRPr="008844A7" w:rsidRDefault="00C56A02" w:rsidP="00C56A02">
                  <w:pPr>
                    <w:pStyle w:val="TableBody"/>
                  </w:pPr>
                  <w:r w:rsidRPr="008844A7">
                    <w:t>A Settlement Point.</w:t>
                  </w:r>
                </w:p>
              </w:tc>
            </w:tr>
            <w:tr w:rsidR="00C56A02" w:rsidRPr="00763FB7" w14:paraId="45F6B086" w14:textId="77777777" w:rsidTr="001B737D">
              <w:trPr>
                <w:cantSplit/>
              </w:trPr>
              <w:tc>
                <w:tcPr>
                  <w:tcW w:w="1975" w:type="dxa"/>
                </w:tcPr>
                <w:p w14:paraId="78078B4B" w14:textId="77777777" w:rsidR="00C56A02" w:rsidRPr="008844A7" w:rsidRDefault="00C56A02" w:rsidP="00C56A02">
                  <w:pPr>
                    <w:pStyle w:val="TableBody"/>
                    <w:rPr>
                      <w:i/>
                    </w:rPr>
                  </w:pPr>
                  <w:r w:rsidRPr="008844A7">
                    <w:rPr>
                      <w:i/>
                    </w:rPr>
                    <w:t>r</w:t>
                  </w:r>
                </w:p>
              </w:tc>
              <w:tc>
                <w:tcPr>
                  <w:tcW w:w="900" w:type="dxa"/>
                </w:tcPr>
                <w:p w14:paraId="5477A213" w14:textId="77777777" w:rsidR="00C56A02" w:rsidRPr="008844A7" w:rsidRDefault="00C56A02" w:rsidP="00C56A02">
                  <w:pPr>
                    <w:pStyle w:val="TableBody"/>
                  </w:pPr>
                  <w:r w:rsidRPr="008844A7">
                    <w:t>none</w:t>
                  </w:r>
                </w:p>
              </w:tc>
              <w:tc>
                <w:tcPr>
                  <w:tcW w:w="6942" w:type="dxa"/>
                  <w:gridSpan w:val="2"/>
                </w:tcPr>
                <w:p w14:paraId="0C91870D" w14:textId="50AC4C1D" w:rsidR="00C56A02" w:rsidRPr="008844A7" w:rsidRDefault="00C56A02" w:rsidP="008844A7">
                  <w:pPr>
                    <w:pStyle w:val="TableBody"/>
                  </w:pPr>
                  <w:r w:rsidRPr="008844A7">
                    <w:rPr>
                      <w:iCs w:val="0"/>
                    </w:rPr>
                    <w:t>An IRR Generation Resource</w:t>
                  </w:r>
                  <w:r w:rsidRPr="008844A7">
                    <w:t xml:space="preserve"> not </w:t>
                  </w:r>
                  <w:r w:rsidR="008844A7">
                    <w:t>awarded</w:t>
                  </w:r>
                  <w:r w:rsidRPr="008844A7">
                    <w:t xml:space="preserve"> Ancillary Service</w:t>
                  </w:r>
                  <w:r w:rsidRPr="008844A7">
                    <w:rPr>
                      <w:iCs w:val="0"/>
                    </w:rPr>
                    <w:t xml:space="preserve"> or an IRR within an IRR Group</w:t>
                  </w:r>
                  <w:r w:rsidRPr="008844A7">
                    <w:t xml:space="preserve"> where no member of the IRR Group </w:t>
                  </w:r>
                  <w:r w:rsidR="008844A7">
                    <w:t>was awarded</w:t>
                  </w:r>
                  <w:r w:rsidRPr="008844A7">
                    <w:t xml:space="preserve"> Ancillary Service</w:t>
                  </w:r>
                  <w:r w:rsidRPr="008844A7">
                    <w:rPr>
                      <w:iCs w:val="0"/>
                    </w:rPr>
                    <w:t>.</w:t>
                  </w:r>
                </w:p>
              </w:tc>
            </w:tr>
            <w:tr w:rsidR="00C56A02" w:rsidRPr="00763FB7" w14:paraId="4C3EEC03" w14:textId="77777777" w:rsidTr="001B737D">
              <w:trPr>
                <w:cantSplit/>
                <w:trHeight w:val="152"/>
              </w:trPr>
              <w:tc>
                <w:tcPr>
                  <w:tcW w:w="1975" w:type="dxa"/>
                </w:tcPr>
                <w:p w14:paraId="23DEE45D" w14:textId="77777777" w:rsidR="00C56A02" w:rsidRPr="008844A7" w:rsidDel="00B33B6F" w:rsidRDefault="00C56A02" w:rsidP="00C56A02">
                  <w:pPr>
                    <w:pStyle w:val="TableBody"/>
                    <w:rPr>
                      <w:i/>
                    </w:rPr>
                  </w:pPr>
                  <w:r w:rsidRPr="008844A7">
                    <w:rPr>
                      <w:i/>
                    </w:rPr>
                    <w:t>i</w:t>
                  </w:r>
                </w:p>
              </w:tc>
              <w:tc>
                <w:tcPr>
                  <w:tcW w:w="900" w:type="dxa"/>
                </w:tcPr>
                <w:p w14:paraId="38EB9BE7" w14:textId="77777777" w:rsidR="00C56A02" w:rsidRPr="008844A7" w:rsidDel="00B33B6F" w:rsidRDefault="00C56A02" w:rsidP="00C56A02">
                  <w:pPr>
                    <w:pStyle w:val="TableBody"/>
                  </w:pPr>
                  <w:r w:rsidRPr="008844A7">
                    <w:t>none</w:t>
                  </w:r>
                </w:p>
              </w:tc>
              <w:tc>
                <w:tcPr>
                  <w:tcW w:w="6942" w:type="dxa"/>
                  <w:gridSpan w:val="2"/>
                </w:tcPr>
                <w:p w14:paraId="41C8B7C6" w14:textId="77777777" w:rsidR="00C56A02" w:rsidRPr="008844A7" w:rsidDel="00B33B6F" w:rsidRDefault="00C56A02" w:rsidP="00C56A02">
                  <w:pPr>
                    <w:pStyle w:val="TableBody"/>
                  </w:pPr>
                  <w:r w:rsidRPr="008844A7">
                    <w:t>A 15-minute Settlement Interval.</w:t>
                  </w:r>
                </w:p>
              </w:tc>
            </w:tr>
            <w:tr w:rsidR="00C56A02" w:rsidRPr="00763FB7" w14:paraId="002A2953" w14:textId="77777777" w:rsidTr="001B737D">
              <w:trPr>
                <w:cantSplit/>
                <w:trHeight w:val="152"/>
              </w:trPr>
              <w:tc>
                <w:tcPr>
                  <w:tcW w:w="1975" w:type="dxa"/>
                  <w:tcBorders>
                    <w:top w:val="single" w:sz="4" w:space="0" w:color="auto"/>
                    <w:left w:val="single" w:sz="4" w:space="0" w:color="auto"/>
                    <w:bottom w:val="single" w:sz="4" w:space="0" w:color="auto"/>
                    <w:right w:val="single" w:sz="4" w:space="0" w:color="auto"/>
                  </w:tcBorders>
                </w:tcPr>
                <w:p w14:paraId="24F11B10" w14:textId="77777777" w:rsidR="00C56A02" w:rsidRPr="008844A7" w:rsidRDefault="00C56A02" w:rsidP="00C56A02">
                  <w:pPr>
                    <w:pStyle w:val="TableBody"/>
                    <w:rPr>
                      <w:i/>
                    </w:rPr>
                  </w:pPr>
                  <w:r w:rsidRPr="008844A7">
                    <w:rPr>
                      <w:i/>
                    </w:rPr>
                    <w:t>y</w:t>
                  </w:r>
                </w:p>
              </w:tc>
              <w:tc>
                <w:tcPr>
                  <w:tcW w:w="900" w:type="dxa"/>
                  <w:tcBorders>
                    <w:top w:val="single" w:sz="4" w:space="0" w:color="auto"/>
                    <w:left w:val="single" w:sz="4" w:space="0" w:color="auto"/>
                    <w:bottom w:val="single" w:sz="4" w:space="0" w:color="auto"/>
                    <w:right w:val="single" w:sz="4" w:space="0" w:color="auto"/>
                  </w:tcBorders>
                </w:tcPr>
                <w:p w14:paraId="50A804D6" w14:textId="77777777" w:rsidR="00C56A02" w:rsidRPr="008844A7" w:rsidRDefault="00C56A02" w:rsidP="00C56A02">
                  <w:pPr>
                    <w:pStyle w:val="TableBody"/>
                  </w:pPr>
                  <w:r w:rsidRPr="008844A7">
                    <w:t>none</w:t>
                  </w:r>
                </w:p>
              </w:tc>
              <w:tc>
                <w:tcPr>
                  <w:tcW w:w="6942" w:type="dxa"/>
                  <w:gridSpan w:val="2"/>
                  <w:tcBorders>
                    <w:top w:val="single" w:sz="4" w:space="0" w:color="auto"/>
                    <w:left w:val="single" w:sz="4" w:space="0" w:color="auto"/>
                    <w:bottom w:val="single" w:sz="4" w:space="0" w:color="auto"/>
                    <w:right w:val="single" w:sz="4" w:space="0" w:color="auto"/>
                  </w:tcBorders>
                </w:tcPr>
                <w:p w14:paraId="58CE5F48" w14:textId="77777777" w:rsidR="00C56A02" w:rsidRPr="008844A7" w:rsidRDefault="00C56A02" w:rsidP="00C56A02">
                  <w:pPr>
                    <w:pStyle w:val="TableBody"/>
                  </w:pPr>
                  <w:r w:rsidRPr="008844A7">
                    <w:t xml:space="preserve">A five-minute clock interval in the Settlement Interval. </w:t>
                  </w:r>
                </w:p>
              </w:tc>
            </w:tr>
            <w:tr w:rsidR="00C56A02" w:rsidRPr="00763FB7" w14:paraId="4F70B97D" w14:textId="77777777" w:rsidTr="001B737D">
              <w:trPr>
                <w:cantSplit/>
                <w:trHeight w:val="152"/>
              </w:trPr>
              <w:tc>
                <w:tcPr>
                  <w:tcW w:w="1975" w:type="dxa"/>
                  <w:tcBorders>
                    <w:top w:val="single" w:sz="4" w:space="0" w:color="auto"/>
                    <w:left w:val="single" w:sz="4" w:space="0" w:color="auto"/>
                    <w:bottom w:val="single" w:sz="4" w:space="0" w:color="auto"/>
                    <w:right w:val="single" w:sz="4" w:space="0" w:color="auto"/>
                  </w:tcBorders>
                </w:tcPr>
                <w:p w14:paraId="6C7FF24C" w14:textId="77777777" w:rsidR="00C56A02" w:rsidRPr="008844A7" w:rsidRDefault="00C56A02" w:rsidP="00C56A02">
                  <w:pPr>
                    <w:pStyle w:val="TableBody"/>
                    <w:rPr>
                      <w:i/>
                    </w:rPr>
                  </w:pPr>
                  <w:r w:rsidRPr="008844A7">
                    <w:rPr>
                      <w:i/>
                    </w:rPr>
                    <w:t>wg</w:t>
                  </w:r>
                </w:p>
              </w:tc>
              <w:tc>
                <w:tcPr>
                  <w:tcW w:w="900" w:type="dxa"/>
                  <w:tcBorders>
                    <w:top w:val="single" w:sz="4" w:space="0" w:color="auto"/>
                    <w:left w:val="single" w:sz="4" w:space="0" w:color="auto"/>
                    <w:bottom w:val="single" w:sz="4" w:space="0" w:color="auto"/>
                    <w:right w:val="single" w:sz="4" w:space="0" w:color="auto"/>
                  </w:tcBorders>
                </w:tcPr>
                <w:p w14:paraId="037F40B4" w14:textId="77777777" w:rsidR="00C56A02" w:rsidRPr="008844A7" w:rsidRDefault="00C56A02" w:rsidP="00C56A02">
                  <w:pPr>
                    <w:pStyle w:val="TableBody"/>
                  </w:pPr>
                  <w:r w:rsidRPr="008844A7">
                    <w:t>none</w:t>
                  </w:r>
                </w:p>
              </w:tc>
              <w:tc>
                <w:tcPr>
                  <w:tcW w:w="6942" w:type="dxa"/>
                  <w:gridSpan w:val="2"/>
                  <w:tcBorders>
                    <w:top w:val="single" w:sz="4" w:space="0" w:color="auto"/>
                    <w:left w:val="single" w:sz="4" w:space="0" w:color="auto"/>
                    <w:bottom w:val="single" w:sz="4" w:space="0" w:color="auto"/>
                    <w:right w:val="single" w:sz="4" w:space="0" w:color="auto"/>
                  </w:tcBorders>
                </w:tcPr>
                <w:p w14:paraId="43E1FB41" w14:textId="77777777" w:rsidR="00C56A02" w:rsidRPr="008844A7" w:rsidRDefault="00C56A02" w:rsidP="00C56A02">
                  <w:pPr>
                    <w:pStyle w:val="TableBody"/>
                  </w:pPr>
                  <w:r w:rsidRPr="008844A7">
                    <w:t>An IRR Group.</w:t>
                  </w:r>
                </w:p>
              </w:tc>
            </w:tr>
          </w:tbl>
          <w:p w14:paraId="747F4A05" w14:textId="77777777" w:rsidR="00C22690" w:rsidRPr="00B37C4B" w:rsidRDefault="00C22690" w:rsidP="001B737D"/>
        </w:tc>
      </w:tr>
    </w:tbl>
    <w:p w14:paraId="5F5AD88D" w14:textId="77777777" w:rsidR="002704CF" w:rsidRDefault="002704CF"/>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2704CF" w14:paraId="132075FB" w14:textId="77777777" w:rsidTr="002401F7">
        <w:tc>
          <w:tcPr>
            <w:tcW w:w="10055" w:type="dxa"/>
            <w:tcBorders>
              <w:top w:val="single" w:sz="4" w:space="0" w:color="auto"/>
              <w:left w:val="single" w:sz="4" w:space="0" w:color="auto"/>
              <w:bottom w:val="single" w:sz="4" w:space="0" w:color="auto"/>
              <w:right w:val="single" w:sz="4" w:space="0" w:color="auto"/>
            </w:tcBorders>
            <w:shd w:val="pct12" w:color="auto" w:fill="auto"/>
          </w:tcPr>
          <w:p w14:paraId="481795E0" w14:textId="1B7B14E5" w:rsidR="002704CF" w:rsidRDefault="002704CF" w:rsidP="001B737D">
            <w:pPr>
              <w:pStyle w:val="Instructions"/>
              <w:spacing w:before="120"/>
            </w:pPr>
            <w:r>
              <w:t>[NPRR963</w:t>
            </w:r>
            <w:r w:rsidR="00F64D00">
              <w:t>,</w:t>
            </w:r>
            <w:r w:rsidR="008844A7">
              <w:t xml:space="preserve"> NPRR1010</w:t>
            </w:r>
            <w:r w:rsidR="008F4B78">
              <w:t xml:space="preserve">, </w:t>
            </w:r>
            <w:r w:rsidR="00F64D00">
              <w:t>NPRR1014</w:t>
            </w:r>
            <w:r w:rsidR="008F4B78">
              <w:t>, NPRR1029</w:t>
            </w:r>
            <w:r w:rsidR="00045FBB">
              <w:t>, and NPRR1111</w:t>
            </w:r>
            <w:r>
              <w:t xml:space="preserve">:  Insert </w:t>
            </w:r>
            <w:r w:rsidR="008844A7">
              <w:t xml:space="preserve">applicable portions of </w:t>
            </w:r>
            <w:r>
              <w:t>Section 6.6.5.5 below upon system implementation</w:t>
            </w:r>
            <w:r w:rsidR="008844A7">
              <w:t xml:space="preserve"> for NPRR963</w:t>
            </w:r>
            <w:r w:rsidR="008F4B78">
              <w:t>,</w:t>
            </w:r>
            <w:r w:rsidR="00F64D00">
              <w:t xml:space="preserve"> NPRR1014</w:t>
            </w:r>
            <w:r w:rsidR="008F4B78">
              <w:t>, and NPRR1029</w:t>
            </w:r>
            <w:r w:rsidR="008844A7">
              <w:t>; upon sy</w:t>
            </w:r>
            <w:r w:rsidR="0018785B">
              <w:t>s</w:t>
            </w:r>
            <w:r w:rsidR="008844A7">
              <w:t>tem implementation of the Real-Time Co-Optimization (RTC) project for NPRR1010;</w:t>
            </w:r>
            <w:r w:rsidR="00C215CF">
              <w:t xml:space="preserve"> </w:t>
            </w:r>
            <w:r w:rsidR="00045FBB">
              <w:t xml:space="preserve">or upon system implementation of SCR819 for NPRR1111; </w:t>
            </w:r>
            <w:r w:rsidR="00C215CF">
              <w:t>and renumber accordingly</w:t>
            </w:r>
            <w:r>
              <w:t>:]</w:t>
            </w:r>
          </w:p>
          <w:p w14:paraId="51BFD561" w14:textId="7CF0D08B" w:rsidR="00684DEF" w:rsidRDefault="00684DEF" w:rsidP="00684DEF">
            <w:pPr>
              <w:pStyle w:val="BodyText"/>
              <w:tabs>
                <w:tab w:val="left" w:pos="1230"/>
              </w:tabs>
              <w:spacing w:before="240"/>
              <w:ind w:left="1166" w:hanging="1166"/>
              <w:outlineLvl w:val="3"/>
              <w:rPr>
                <w:b/>
                <w:lang w:val="fr-FR"/>
              </w:rPr>
            </w:pPr>
            <w:bookmarkStart w:id="2123" w:name="_Toc60040700"/>
            <w:bookmarkStart w:id="2124" w:name="_Toc65151759"/>
            <w:bookmarkStart w:id="2125" w:name="_Toc80174785"/>
            <w:bookmarkStart w:id="2126" w:name="_Toc112417665"/>
            <w:bookmarkStart w:id="2127" w:name="_Toc119310334"/>
            <w:bookmarkStart w:id="2128" w:name="_Toc125966267"/>
            <w:bookmarkStart w:id="2129" w:name="_Toc135992365"/>
            <w:r>
              <w:rPr>
                <w:b/>
                <w:lang w:val="fr-FR"/>
              </w:rPr>
              <w:t>6.6.5.5</w:t>
            </w:r>
            <w:r w:rsidRPr="00A87708">
              <w:rPr>
                <w:b/>
                <w:lang w:val="fr-FR"/>
              </w:rPr>
              <w:tab/>
            </w:r>
            <w:r>
              <w:rPr>
                <w:b/>
                <w:lang w:val="fr-FR"/>
              </w:rPr>
              <w:t xml:space="preserve">Energy Storage Resource </w:t>
            </w:r>
            <w:r w:rsidR="008844A7">
              <w:rPr>
                <w:b/>
                <w:lang w:val="fr-FR"/>
              </w:rPr>
              <w:t>Set</w:t>
            </w:r>
            <w:r w:rsidRPr="000468AC">
              <w:rPr>
                <w:b/>
                <w:lang w:val="fr-FR"/>
              </w:rPr>
              <w:t xml:space="preserve"> Point Deviation</w:t>
            </w:r>
            <w:r w:rsidRPr="00A87708">
              <w:rPr>
                <w:b/>
                <w:lang w:val="fr-FR"/>
              </w:rPr>
              <w:t xml:space="preserve"> Charge</w:t>
            </w:r>
            <w:r>
              <w:rPr>
                <w:b/>
                <w:lang w:val="fr-FR"/>
              </w:rPr>
              <w:t xml:space="preserve"> for Over Performance</w:t>
            </w:r>
            <w:bookmarkEnd w:id="2123"/>
            <w:bookmarkEnd w:id="2124"/>
            <w:bookmarkEnd w:id="2125"/>
            <w:bookmarkEnd w:id="2126"/>
            <w:bookmarkEnd w:id="2127"/>
            <w:bookmarkEnd w:id="2128"/>
            <w:bookmarkEnd w:id="2129"/>
          </w:p>
          <w:p w14:paraId="6DFE8C9F" w14:textId="3BFB685F" w:rsidR="0018223C" w:rsidRDefault="00684DEF" w:rsidP="00684DEF">
            <w:pPr>
              <w:pStyle w:val="BodyTextNumbered"/>
            </w:pPr>
            <w:r>
              <w:t>(1)</w:t>
            </w:r>
            <w:r>
              <w:tab/>
              <w:t xml:space="preserve">ERCOT shall charge a QSE for an ESR a </w:t>
            </w:r>
            <w:r w:rsidR="008844A7">
              <w:t>Set</w:t>
            </w:r>
            <w:r>
              <w:t xml:space="preserve"> Point Deviation Charge for over-performance if the telemetered generation </w:t>
            </w:r>
            <w:r w:rsidR="0018223C">
              <w:t>or</w:t>
            </w:r>
            <w:r>
              <w:t xml:space="preserve"> consumption exceeds the </w:t>
            </w:r>
            <w:r w:rsidR="0018223C">
              <w:t>specified</w:t>
            </w:r>
            <w:r>
              <w:t xml:space="preserve"> tolerance.  </w:t>
            </w:r>
          </w:p>
          <w:p w14:paraId="417C784F" w14:textId="241EFCDC" w:rsidR="0018223C" w:rsidRPr="00A552C3" w:rsidRDefault="0018223C" w:rsidP="0018223C">
            <w:pPr>
              <w:pStyle w:val="BodyTextNumbered"/>
            </w:pPr>
            <w:r>
              <w:t>(2)</w:t>
            </w:r>
            <w:r>
              <w:tab/>
            </w:r>
            <w:r w:rsidR="00684DEF">
              <w:t>The tolerance is the greater of</w:t>
            </w:r>
            <w:r>
              <w:t xml:space="preserve"> </w:t>
            </w:r>
            <w:r w:rsidR="00684DEF">
              <w:t xml:space="preserve">3% of the </w:t>
            </w:r>
            <w:r w:rsidR="00757111">
              <w:t>AASP</w:t>
            </w:r>
            <w:r w:rsidR="00684DEF">
              <w:t xml:space="preserve"> for the ESR in the Settlement Interval</w:t>
            </w:r>
            <w:r w:rsidR="008F4B78">
              <w:t>,</w:t>
            </w:r>
            <w:r w:rsidR="00684DEF">
              <w:t xml:space="preserve"> or</w:t>
            </w:r>
            <w:r>
              <w:t xml:space="preserve"> t</w:t>
            </w:r>
            <w:r w:rsidR="00684DEF">
              <w:t xml:space="preserve">hree MW above the </w:t>
            </w:r>
            <w:r w:rsidR="00757111">
              <w:t>AASP</w:t>
            </w:r>
            <w:r w:rsidR="00684DEF">
              <w:t xml:space="preserve"> for the ESR in the Settlement Interval</w:t>
            </w:r>
            <w:r w:rsidRPr="00A552C3">
              <w:t xml:space="preserve"> if the Resource meets the following conditions:</w:t>
            </w:r>
          </w:p>
          <w:p w14:paraId="5F203894" w14:textId="53D74BC7" w:rsidR="0018223C" w:rsidRPr="00A552C3" w:rsidRDefault="0018223C" w:rsidP="0018223C">
            <w:pPr>
              <w:pStyle w:val="BodyTextNumbered"/>
              <w:ind w:left="1440"/>
            </w:pPr>
            <w:r w:rsidRPr="00A552C3">
              <w:t>(a)</w:t>
            </w:r>
            <w:r w:rsidRPr="00A552C3">
              <w:rPr>
                <w:iCs/>
              </w:rPr>
              <w:tab/>
            </w:r>
            <w:r w:rsidRPr="00A552C3">
              <w:t xml:space="preserve">The ESR is not a DC-Coupled Resource; or </w:t>
            </w:r>
          </w:p>
          <w:p w14:paraId="72276359" w14:textId="0582F28E" w:rsidR="0018223C" w:rsidRPr="00A552C3" w:rsidRDefault="0018223C" w:rsidP="0018223C">
            <w:pPr>
              <w:pStyle w:val="BodyTextNumbered"/>
              <w:ind w:left="1440"/>
              <w:rPr>
                <w:iCs/>
              </w:rPr>
            </w:pPr>
            <w:r w:rsidRPr="00A552C3">
              <w:t>(b)</w:t>
            </w:r>
            <w:r w:rsidRPr="00A552C3">
              <w:rPr>
                <w:iCs/>
              </w:rPr>
              <w:tab/>
            </w:r>
            <w:r w:rsidRPr="00A552C3">
              <w:t>The ESR is a DC-</w:t>
            </w:r>
            <w:r w:rsidRPr="00A552C3">
              <w:rPr>
                <w:iCs/>
              </w:rPr>
              <w:t>Coupled</w:t>
            </w:r>
            <w:r w:rsidRPr="00A552C3">
              <w:t xml:space="preserve"> Resource and meets the conditions to be treated in the same manner as an ESR as specified in paragraph (1) of Section 3.8.7, DC-Coupled Resources, anytime during the Settlement Interval. </w:t>
            </w:r>
          </w:p>
          <w:p w14:paraId="1706E658" w14:textId="5BDD5853" w:rsidR="00684DEF" w:rsidRDefault="0018223C" w:rsidP="00FB599C">
            <w:pPr>
              <w:pStyle w:val="BodyTextNumbered"/>
            </w:pPr>
            <w:r w:rsidRPr="00A552C3">
              <w:lastRenderedPageBreak/>
              <w:t>(3)</w:t>
            </w:r>
            <w:r w:rsidRPr="00A552C3">
              <w:rPr>
                <w:iCs/>
              </w:rPr>
              <w:tab/>
            </w:r>
            <w:r w:rsidRPr="00A552C3">
              <w:t>The tolerance</w:t>
            </w:r>
            <w:r w:rsidR="00BA1412">
              <w:t xml:space="preserve"> will be </w:t>
            </w:r>
            <w:r w:rsidR="00045FBB">
              <w:t>5</w:t>
            </w:r>
            <w:r w:rsidR="00BA1412">
              <w:t>% of the AASP for a</w:t>
            </w:r>
            <w:r w:rsidRPr="00A552C3">
              <w:t xml:space="preserve"> DC-Coupled Resource in the Settlement Interval if the ESR meets the conditions </w:t>
            </w:r>
            <w:r w:rsidRPr="00A552C3">
              <w:rPr>
                <w:iCs/>
              </w:rPr>
              <w:t xml:space="preserve">to be treated in the same manner as an IRR as </w:t>
            </w:r>
            <w:r w:rsidRPr="00A552C3">
              <w:t>specified in paragraph (2) of Section 3.8.7</w:t>
            </w:r>
            <w:r w:rsidR="00684DEF">
              <w:t xml:space="preserve">. </w:t>
            </w:r>
          </w:p>
          <w:p w14:paraId="359ED99E" w14:textId="392276BD" w:rsidR="0018223C" w:rsidRPr="00A552C3" w:rsidRDefault="00684DEF" w:rsidP="0018223C">
            <w:pPr>
              <w:pStyle w:val="BodyTextNumbered"/>
              <w:rPr>
                <w:iCs/>
              </w:rPr>
            </w:pPr>
            <w:r w:rsidRPr="000149E5">
              <w:rPr>
                <w:iCs/>
              </w:rPr>
              <w:t>(</w:t>
            </w:r>
            <w:r w:rsidR="0018223C">
              <w:rPr>
                <w:iCs/>
              </w:rPr>
              <w:t>4</w:t>
            </w:r>
            <w:r w:rsidRPr="000149E5">
              <w:rPr>
                <w:iCs/>
              </w:rPr>
              <w:t>)</w:t>
            </w:r>
            <w:r w:rsidRPr="000149E5">
              <w:rPr>
                <w:iCs/>
              </w:rPr>
              <w:tab/>
            </w:r>
            <w:r>
              <w:rPr>
                <w:iCs/>
              </w:rPr>
              <w:t xml:space="preserve">The deviation </w:t>
            </w:r>
            <w:r w:rsidR="0018223C">
              <w:rPr>
                <w:iCs/>
              </w:rPr>
              <w:t>charge</w:t>
            </w:r>
            <w:r>
              <w:rPr>
                <w:iCs/>
              </w:rPr>
              <w:t xml:space="preserve"> for over-performance for each </w:t>
            </w:r>
            <w:r w:rsidR="0018223C">
              <w:rPr>
                <w:iCs/>
              </w:rPr>
              <w:t>QSE</w:t>
            </w:r>
            <w:r>
              <w:rPr>
                <w:iCs/>
              </w:rPr>
              <w:t xml:space="preserve"> for </w:t>
            </w:r>
            <w:r w:rsidR="0018223C">
              <w:rPr>
                <w:iCs/>
              </w:rPr>
              <w:t>each</w:t>
            </w:r>
            <w:r>
              <w:rPr>
                <w:iCs/>
              </w:rPr>
              <w:t xml:space="preserve"> ESR </w:t>
            </w:r>
            <w:r w:rsidR="0018223C" w:rsidRPr="00A552C3">
              <w:rPr>
                <w:iCs/>
              </w:rPr>
              <w:t>at each Resource Node Settlement Point will be calculated</w:t>
            </w:r>
            <w:r w:rsidR="0018223C">
              <w:rPr>
                <w:iCs/>
              </w:rPr>
              <w:t xml:space="preserve"> </w:t>
            </w:r>
            <w:r>
              <w:rPr>
                <w:iCs/>
              </w:rPr>
              <w:t xml:space="preserve">as follows: </w:t>
            </w:r>
          </w:p>
          <w:p w14:paraId="2A0F5AE4" w14:textId="4DF31CB7" w:rsidR="0018223C" w:rsidRPr="00A552C3" w:rsidRDefault="0018223C" w:rsidP="0018223C">
            <w:pPr>
              <w:pStyle w:val="BodyTextNumbered"/>
              <w:rPr>
                <w:b/>
                <w:iCs/>
                <w:lang w:val="pt-BR"/>
              </w:rPr>
            </w:pPr>
            <w:r w:rsidRPr="00A552C3">
              <w:rPr>
                <w:iCs/>
              </w:rPr>
              <w:tab/>
              <w:t xml:space="preserve">If the ESR meets the conditions of paragraph (3) above and </w:t>
            </w:r>
            <w:r w:rsidR="00BA1412">
              <w:rPr>
                <w:iCs/>
              </w:rPr>
              <w:t>a</w:t>
            </w:r>
            <w:r w:rsidRPr="00A552C3">
              <w:rPr>
                <w:iCs/>
              </w:rPr>
              <w:t xml:space="preserve"> flag signifying that the DC-Coupled Resource has received a Base Point below the HDL used by SCED</w:t>
            </w:r>
            <w:r w:rsidR="00045FBB">
              <w:t xml:space="preserve"> or it has been instructed not to exceed its Base Point</w:t>
            </w:r>
            <w:r w:rsidRPr="00A552C3">
              <w:rPr>
                <w:iCs/>
              </w:rPr>
              <w:t xml:space="preserve"> is not set in all SCED intervals within the 15-minute Settlement Interval, then:</w:t>
            </w:r>
            <w:r w:rsidRPr="00A552C3">
              <w:rPr>
                <w:b/>
                <w:iCs/>
                <w:lang w:val="pt-BR"/>
              </w:rPr>
              <w:t xml:space="preserve"> </w:t>
            </w:r>
          </w:p>
          <w:p w14:paraId="2DA80933" w14:textId="77777777" w:rsidR="0018223C" w:rsidRPr="00A552C3" w:rsidRDefault="0018223C" w:rsidP="0018223C">
            <w:pPr>
              <w:spacing w:after="240"/>
              <w:ind w:left="697" w:firstLine="23"/>
              <w:rPr>
                <w:b/>
                <w:iCs/>
              </w:rPr>
            </w:pPr>
            <w:r w:rsidRPr="00A552C3">
              <w:rPr>
                <w:b/>
                <w:iCs/>
                <w:lang w:val="pt-BR"/>
              </w:rPr>
              <w:t>SPDAMT</w:t>
            </w:r>
            <w:r w:rsidRPr="00A552C3">
              <w:rPr>
                <w:b/>
                <w:i/>
                <w:iCs/>
                <w:vertAlign w:val="subscript"/>
                <w:lang w:val="pt-BR"/>
              </w:rPr>
              <w:t xml:space="preserve"> q, r, p, i</w:t>
            </w:r>
            <w:r w:rsidRPr="00A552C3">
              <w:rPr>
                <w:b/>
                <w:iCs/>
                <w:lang w:val="pt-BR"/>
              </w:rPr>
              <w:t xml:space="preserve"> =</w:t>
            </w:r>
            <w:r w:rsidRPr="00A552C3">
              <w:rPr>
                <w:b/>
                <w:iCs/>
                <w:lang w:val="pt-BR"/>
              </w:rPr>
              <w:tab/>
            </w:r>
            <w:r w:rsidRPr="00A552C3">
              <w:rPr>
                <w:b/>
                <w:iCs/>
              </w:rPr>
              <w:t>0</w:t>
            </w:r>
          </w:p>
          <w:p w14:paraId="2275C52B" w14:textId="77777777" w:rsidR="0018223C" w:rsidRPr="00A552C3" w:rsidRDefault="0018223C" w:rsidP="0018223C">
            <w:pPr>
              <w:spacing w:after="240"/>
              <w:ind w:left="697" w:firstLine="23"/>
              <w:rPr>
                <w:i/>
                <w:iCs/>
                <w:vertAlign w:val="subscript"/>
              </w:rPr>
            </w:pPr>
            <w:r w:rsidRPr="00A552C3">
              <w:rPr>
                <w:iCs/>
              </w:rPr>
              <w:t xml:space="preserve">Otherwise: </w:t>
            </w:r>
          </w:p>
          <w:p w14:paraId="1175B3D5" w14:textId="7A31F48B" w:rsidR="00684DEF" w:rsidRPr="002401F7" w:rsidRDefault="0018223C" w:rsidP="00684DEF">
            <w:pPr>
              <w:pStyle w:val="BodyTextNumbered"/>
              <w:ind w:left="1440"/>
              <w:rPr>
                <w:b/>
                <w:i/>
                <w:vertAlign w:val="subscript"/>
              </w:rPr>
            </w:pPr>
            <w:r>
              <w:rPr>
                <w:b/>
                <w:lang w:val="pt-BR"/>
              </w:rPr>
              <w:t>S</w:t>
            </w:r>
            <w:r w:rsidR="00684DEF" w:rsidRPr="002401F7">
              <w:rPr>
                <w:b/>
                <w:lang w:val="pt-BR"/>
              </w:rPr>
              <w:t>PDAMT</w:t>
            </w:r>
            <w:r w:rsidR="00684DEF" w:rsidRPr="00AF0A36">
              <w:rPr>
                <w:b/>
                <w:i/>
                <w:vertAlign w:val="subscript"/>
                <w:lang w:val="pt-BR"/>
              </w:rPr>
              <w:t xml:space="preserve"> q, r, p, i</w:t>
            </w:r>
            <w:r w:rsidR="00684DEF" w:rsidRPr="002401F7">
              <w:rPr>
                <w:b/>
                <w:lang w:val="pt-BR"/>
              </w:rPr>
              <w:t xml:space="preserve"> =</w:t>
            </w:r>
            <w:r w:rsidR="00684DEF" w:rsidRPr="002401F7">
              <w:rPr>
                <w:b/>
                <w:lang w:val="pt-BR"/>
              </w:rPr>
              <w:tab/>
            </w:r>
            <w:r w:rsidR="00684DEF" w:rsidRPr="002401F7">
              <w:rPr>
                <w:b/>
              </w:rPr>
              <w:t xml:space="preserve">Max (PR3, RTSPP </w:t>
            </w:r>
            <w:r w:rsidR="00684DEF" w:rsidRPr="002401F7">
              <w:rPr>
                <w:b/>
                <w:i/>
                <w:vertAlign w:val="subscript"/>
              </w:rPr>
              <w:t>p, i</w:t>
            </w:r>
            <w:r w:rsidR="00684DEF" w:rsidRPr="002401F7">
              <w:rPr>
                <w:b/>
              </w:rPr>
              <w:t>) * OPESR</w:t>
            </w:r>
            <w:r w:rsidR="00684DEF" w:rsidRPr="002401F7">
              <w:rPr>
                <w:b/>
                <w:sz w:val="18"/>
                <w:szCs w:val="18"/>
                <w:vertAlign w:val="subscript"/>
              </w:rPr>
              <w:t xml:space="preserve"> </w:t>
            </w:r>
            <w:r w:rsidR="00684DEF" w:rsidRPr="002401F7">
              <w:rPr>
                <w:b/>
                <w:i/>
                <w:vertAlign w:val="subscript"/>
              </w:rPr>
              <w:t>q, r, p, i</w:t>
            </w:r>
          </w:p>
          <w:p w14:paraId="6B809D29" w14:textId="77777777" w:rsidR="00684DEF" w:rsidRDefault="00684DEF" w:rsidP="00684DEF">
            <w:pPr>
              <w:pStyle w:val="BodyTextNumbered"/>
              <w:ind w:left="1440"/>
              <w:rPr>
                <w:lang w:val="pt-BR"/>
              </w:rPr>
            </w:pPr>
            <w:r>
              <w:rPr>
                <w:lang w:val="pt-BR"/>
              </w:rPr>
              <w:t xml:space="preserve">Where: </w:t>
            </w:r>
          </w:p>
          <w:p w14:paraId="4543450E" w14:textId="77777777" w:rsidR="0018223C" w:rsidRPr="00A552C3" w:rsidRDefault="0018223C" w:rsidP="0018223C">
            <w:pPr>
              <w:spacing w:after="240"/>
              <w:ind w:left="1440" w:hanging="720"/>
              <w:rPr>
                <w:lang w:val="pt-BR"/>
              </w:rPr>
            </w:pPr>
            <w:r w:rsidRPr="00A552C3">
              <w:rPr>
                <w:iCs/>
                <w:lang w:val="pt-BR"/>
              </w:rPr>
              <w:t xml:space="preserve">If the ESR meets the conditions of paragraph (2) above, then: </w:t>
            </w:r>
          </w:p>
          <w:p w14:paraId="401A233C" w14:textId="02443CFE" w:rsidR="00684DEF" w:rsidRPr="00507A9C" w:rsidRDefault="00684DEF" w:rsidP="00684DEF">
            <w:pPr>
              <w:pStyle w:val="BodyTextNumbered"/>
              <w:ind w:left="2880" w:hanging="2160"/>
              <w:rPr>
                <w:lang w:val="pt-BR"/>
              </w:rPr>
            </w:pPr>
            <w:r>
              <w:t>OPESR</w:t>
            </w:r>
            <w:r w:rsidRPr="005E75FD">
              <w:rPr>
                <w:i/>
                <w:vertAlign w:val="subscript"/>
              </w:rPr>
              <w:t xml:space="preserve"> </w:t>
            </w:r>
            <w:r w:rsidRPr="006624C0">
              <w:rPr>
                <w:i/>
                <w:vertAlign w:val="subscript"/>
              </w:rPr>
              <w:t xml:space="preserve">q, r, p, </w:t>
            </w:r>
            <w:r>
              <w:rPr>
                <w:i/>
                <w:vertAlign w:val="subscript"/>
              </w:rPr>
              <w:t xml:space="preserve">i </w:t>
            </w:r>
            <w:r>
              <w:t xml:space="preserve">    = </w:t>
            </w:r>
            <w:r>
              <w:tab/>
              <w:t>Max [0, (</w:t>
            </w:r>
            <w:r w:rsidR="0018223C">
              <w:t xml:space="preserve">TWTG </w:t>
            </w:r>
            <w:r>
              <w:rPr>
                <w:i/>
                <w:vertAlign w:val="subscript"/>
              </w:rPr>
              <w:t xml:space="preserve">q, </w:t>
            </w:r>
            <w:r w:rsidR="0018223C">
              <w:rPr>
                <w:i/>
                <w:vertAlign w:val="subscript"/>
              </w:rPr>
              <w:t>r</w:t>
            </w:r>
            <w:r w:rsidRPr="00A261C3">
              <w:rPr>
                <w:i/>
                <w:vertAlign w:val="subscript"/>
              </w:rPr>
              <w:t>,</w:t>
            </w:r>
            <w:r w:rsidR="0018223C">
              <w:rPr>
                <w:i/>
                <w:vertAlign w:val="subscript"/>
              </w:rPr>
              <w:t xml:space="preserve"> p,</w:t>
            </w:r>
            <w:r w:rsidRPr="00A261C3">
              <w:rPr>
                <w:i/>
                <w:vertAlign w:val="subscript"/>
              </w:rPr>
              <w:t xml:space="preserve"> i</w:t>
            </w:r>
            <w:r>
              <w:rPr>
                <w:i/>
                <w:vertAlign w:val="subscript"/>
              </w:rPr>
              <w:t xml:space="preserve"> </w:t>
            </w:r>
            <w:r>
              <w:t>– ¼ * Max [(AA</w:t>
            </w:r>
            <w:r w:rsidR="00757111">
              <w:t>S</w:t>
            </w:r>
            <w:r>
              <w:t>P</w:t>
            </w:r>
            <w:r w:rsidRPr="005E75FD">
              <w:rPr>
                <w:i/>
                <w:vertAlign w:val="subscript"/>
                <w:lang w:val="pt-BR"/>
              </w:rPr>
              <w:t xml:space="preserve"> </w:t>
            </w:r>
            <w:r w:rsidRPr="00A261C3">
              <w:rPr>
                <w:i/>
                <w:vertAlign w:val="subscript"/>
                <w:lang w:val="pt-BR"/>
              </w:rPr>
              <w:t>q,</w:t>
            </w:r>
            <w:r>
              <w:rPr>
                <w:i/>
                <w:vertAlign w:val="subscript"/>
                <w:lang w:val="pt-BR"/>
              </w:rPr>
              <w:t xml:space="preserve"> </w:t>
            </w:r>
            <w:r w:rsidR="0018223C">
              <w:rPr>
                <w:i/>
                <w:vertAlign w:val="subscript"/>
                <w:lang w:val="pt-BR"/>
              </w:rPr>
              <w:t>r</w:t>
            </w:r>
            <w:r w:rsidRPr="00A261C3">
              <w:rPr>
                <w:i/>
                <w:vertAlign w:val="subscript"/>
                <w:lang w:val="pt-BR"/>
              </w:rPr>
              <w:t xml:space="preserve">, </w:t>
            </w:r>
            <w:r>
              <w:rPr>
                <w:i/>
                <w:vertAlign w:val="subscript"/>
                <w:lang w:val="pt-BR"/>
              </w:rPr>
              <w:t>p,</w:t>
            </w:r>
            <w:r w:rsidR="00135A7D">
              <w:rPr>
                <w:i/>
                <w:vertAlign w:val="subscript"/>
                <w:lang w:val="pt-BR"/>
              </w:rPr>
              <w:t xml:space="preserve"> </w:t>
            </w:r>
            <w:r w:rsidRPr="00A261C3">
              <w:rPr>
                <w:i/>
                <w:vertAlign w:val="subscript"/>
                <w:lang w:val="pt-BR"/>
              </w:rPr>
              <w:t>i</w:t>
            </w:r>
            <w:r>
              <w:rPr>
                <w:i/>
                <w:vertAlign w:val="subscript"/>
                <w:lang w:val="pt-BR"/>
              </w:rPr>
              <w:t xml:space="preserve">  </w:t>
            </w:r>
            <w:r w:rsidRPr="00507A9C">
              <w:rPr>
                <w:i/>
                <w:lang w:val="pt-BR"/>
              </w:rPr>
              <w:t>+</w:t>
            </w:r>
            <w:r>
              <w:rPr>
                <w:lang w:val="pt-BR"/>
              </w:rPr>
              <w:t xml:space="preserve"> ABS </w:t>
            </w:r>
            <w:r>
              <w:t>(K3* AA</w:t>
            </w:r>
            <w:r w:rsidR="00757111">
              <w:t>S</w:t>
            </w:r>
            <w:r>
              <w:t>P</w:t>
            </w:r>
            <w:r w:rsidRPr="005E75FD">
              <w:rPr>
                <w:i/>
                <w:vertAlign w:val="subscript"/>
                <w:lang w:val="pt-BR"/>
              </w:rPr>
              <w:t xml:space="preserve"> </w:t>
            </w:r>
            <w:r w:rsidRPr="00A261C3">
              <w:rPr>
                <w:i/>
                <w:vertAlign w:val="subscript"/>
                <w:lang w:val="pt-BR"/>
              </w:rPr>
              <w:t>q,</w:t>
            </w:r>
            <w:r>
              <w:rPr>
                <w:i/>
                <w:vertAlign w:val="subscript"/>
                <w:lang w:val="pt-BR"/>
              </w:rPr>
              <w:t xml:space="preserve"> </w:t>
            </w:r>
            <w:r w:rsidR="0018223C">
              <w:rPr>
                <w:i/>
                <w:vertAlign w:val="subscript"/>
                <w:lang w:val="pt-BR"/>
              </w:rPr>
              <w:t>r</w:t>
            </w:r>
            <w:r w:rsidRPr="00A261C3">
              <w:rPr>
                <w:i/>
                <w:vertAlign w:val="subscript"/>
                <w:lang w:val="pt-BR"/>
              </w:rPr>
              <w:t>,</w:t>
            </w:r>
            <w:r w:rsidR="0018223C">
              <w:rPr>
                <w:i/>
                <w:vertAlign w:val="subscript"/>
                <w:lang w:val="pt-BR"/>
              </w:rPr>
              <w:t xml:space="preserve"> </w:t>
            </w:r>
            <w:r>
              <w:rPr>
                <w:i/>
                <w:vertAlign w:val="subscript"/>
                <w:lang w:val="pt-BR"/>
              </w:rPr>
              <w:t>p,</w:t>
            </w:r>
            <w:r w:rsidRPr="00A261C3">
              <w:rPr>
                <w:i/>
                <w:vertAlign w:val="subscript"/>
                <w:lang w:val="pt-BR"/>
              </w:rPr>
              <w:t xml:space="preserve"> i</w:t>
            </w:r>
            <w:r w:rsidRPr="00507A9C">
              <w:rPr>
                <w:lang w:val="pt-BR"/>
              </w:rPr>
              <w:t>)</w:t>
            </w:r>
            <w:r>
              <w:rPr>
                <w:lang w:val="pt-BR"/>
              </w:rPr>
              <w:t>)</w:t>
            </w:r>
            <w:r w:rsidRPr="00507A9C">
              <w:rPr>
                <w:i/>
                <w:lang w:val="pt-BR"/>
              </w:rPr>
              <w:t>,</w:t>
            </w:r>
            <w:r>
              <w:t xml:space="preserve"> (AA</w:t>
            </w:r>
            <w:r w:rsidR="00757111">
              <w:t>S</w:t>
            </w:r>
            <w:r>
              <w:t>P</w:t>
            </w:r>
            <w:r w:rsidRPr="005E75FD">
              <w:rPr>
                <w:i/>
                <w:vertAlign w:val="subscript"/>
                <w:lang w:val="pt-BR"/>
              </w:rPr>
              <w:t xml:space="preserve"> </w:t>
            </w:r>
            <w:r w:rsidRPr="00A261C3">
              <w:rPr>
                <w:i/>
                <w:vertAlign w:val="subscript"/>
                <w:lang w:val="pt-BR"/>
              </w:rPr>
              <w:t>q,</w:t>
            </w:r>
            <w:r>
              <w:rPr>
                <w:i/>
                <w:vertAlign w:val="subscript"/>
                <w:lang w:val="pt-BR"/>
              </w:rPr>
              <w:t xml:space="preserve"> </w:t>
            </w:r>
            <w:r w:rsidR="0018223C">
              <w:rPr>
                <w:i/>
                <w:vertAlign w:val="subscript"/>
                <w:lang w:val="pt-BR"/>
              </w:rPr>
              <w:t>r</w:t>
            </w:r>
            <w:r w:rsidRPr="00A261C3">
              <w:rPr>
                <w:i/>
                <w:vertAlign w:val="subscript"/>
                <w:lang w:val="pt-BR"/>
              </w:rPr>
              <w:t>,</w:t>
            </w:r>
            <w:r w:rsidR="0018223C">
              <w:rPr>
                <w:i/>
                <w:vertAlign w:val="subscript"/>
                <w:lang w:val="pt-BR"/>
              </w:rPr>
              <w:t xml:space="preserve"> </w:t>
            </w:r>
            <w:r>
              <w:rPr>
                <w:i/>
                <w:vertAlign w:val="subscript"/>
                <w:lang w:val="pt-BR"/>
              </w:rPr>
              <w:t>p,</w:t>
            </w:r>
            <w:r w:rsidRPr="00A261C3">
              <w:rPr>
                <w:i/>
                <w:vertAlign w:val="subscript"/>
                <w:lang w:val="pt-BR"/>
              </w:rPr>
              <w:t xml:space="preserve"> i</w:t>
            </w:r>
            <w:r>
              <w:rPr>
                <w:i/>
                <w:vertAlign w:val="subscript"/>
                <w:lang w:val="pt-BR"/>
              </w:rPr>
              <w:t xml:space="preserve"> </w:t>
            </w:r>
            <w:r>
              <w:rPr>
                <w:lang w:val="pt-BR"/>
              </w:rPr>
              <w:t xml:space="preserve">+ Q3)])] </w:t>
            </w:r>
          </w:p>
          <w:p w14:paraId="6B7673E1" w14:textId="2903C47B" w:rsidR="0018223C" w:rsidRPr="00A552C3" w:rsidRDefault="00AF0A36" w:rsidP="00FB599C">
            <w:pPr>
              <w:tabs>
                <w:tab w:val="left" w:pos="2340"/>
                <w:tab w:val="left" w:pos="3420"/>
              </w:tabs>
              <w:spacing w:after="240"/>
              <w:ind w:left="2340" w:hangingChars="975" w:hanging="2340"/>
              <w:rPr>
                <w:iCs/>
                <w:lang w:val="es-ES"/>
              </w:rPr>
            </w:pPr>
            <w:r>
              <w:rPr>
                <w:lang w:val="es-ES"/>
              </w:rPr>
              <w:t xml:space="preserve">          </w:t>
            </w:r>
            <w:r w:rsidR="0018223C" w:rsidRPr="00A552C3">
              <w:rPr>
                <w:iCs/>
                <w:lang w:val="es-ES"/>
              </w:rPr>
              <w:t>If the ESR meets the conditions of paragraph (3) above,</w:t>
            </w:r>
            <w:r w:rsidR="0018223C" w:rsidRPr="00A552C3">
              <w:rPr>
                <w:iCs/>
              </w:rPr>
              <w:t xml:space="preserve"> </w:t>
            </w:r>
            <w:r w:rsidR="0018223C" w:rsidRPr="00A552C3">
              <w:rPr>
                <w:iCs/>
                <w:lang w:val="es-ES"/>
              </w:rPr>
              <w:t xml:space="preserve">then: </w:t>
            </w:r>
          </w:p>
          <w:p w14:paraId="3A487593" w14:textId="2318186E" w:rsidR="0018223C" w:rsidRPr="00A552C3" w:rsidRDefault="0018223C" w:rsidP="0018223C">
            <w:pPr>
              <w:spacing w:after="240"/>
              <w:ind w:left="2880" w:hanging="2160"/>
              <w:rPr>
                <w:iCs/>
                <w:lang w:val="pt-BR"/>
              </w:rPr>
            </w:pPr>
            <w:r w:rsidRPr="00A552C3">
              <w:rPr>
                <w:iCs/>
              </w:rPr>
              <w:t>OPESR</w:t>
            </w:r>
            <w:r w:rsidRPr="00A552C3">
              <w:rPr>
                <w:i/>
                <w:iCs/>
                <w:vertAlign w:val="subscript"/>
              </w:rPr>
              <w:t xml:space="preserve"> q, r, p, i </w:t>
            </w:r>
            <w:r w:rsidRPr="00A552C3">
              <w:rPr>
                <w:iCs/>
              </w:rPr>
              <w:t xml:space="preserve">    = </w:t>
            </w:r>
            <w:r w:rsidRPr="00A552C3">
              <w:rPr>
                <w:iCs/>
              </w:rPr>
              <w:tab/>
              <w:t xml:space="preserve">Max [0, (TWTG </w:t>
            </w:r>
            <w:r w:rsidRPr="00A552C3">
              <w:rPr>
                <w:i/>
                <w:iCs/>
                <w:vertAlign w:val="subscript"/>
              </w:rPr>
              <w:t>q, r,</w:t>
            </w:r>
            <w:r>
              <w:rPr>
                <w:i/>
                <w:iCs/>
                <w:vertAlign w:val="subscript"/>
              </w:rPr>
              <w:t xml:space="preserve"> </w:t>
            </w:r>
            <w:r w:rsidRPr="00A552C3">
              <w:rPr>
                <w:i/>
                <w:iCs/>
                <w:vertAlign w:val="subscript"/>
              </w:rPr>
              <w:t xml:space="preserve">p, i </w:t>
            </w:r>
            <w:r w:rsidRPr="00A552C3">
              <w:rPr>
                <w:iCs/>
              </w:rPr>
              <w:t>– ¼ * (AASP</w:t>
            </w:r>
            <w:r w:rsidRPr="00A552C3">
              <w:rPr>
                <w:i/>
                <w:iCs/>
                <w:vertAlign w:val="subscript"/>
                <w:lang w:val="pt-BR"/>
              </w:rPr>
              <w:t xml:space="preserve"> q, r, p,</w:t>
            </w:r>
            <w:r w:rsidR="0018785B">
              <w:rPr>
                <w:i/>
                <w:iCs/>
                <w:vertAlign w:val="subscript"/>
                <w:lang w:val="pt-BR"/>
              </w:rPr>
              <w:t xml:space="preserve"> </w:t>
            </w:r>
            <w:r w:rsidRPr="00A552C3">
              <w:rPr>
                <w:i/>
                <w:iCs/>
                <w:vertAlign w:val="subscript"/>
                <w:lang w:val="pt-BR"/>
              </w:rPr>
              <w:t xml:space="preserve">i  </w:t>
            </w:r>
            <w:r w:rsidRPr="00A552C3">
              <w:rPr>
                <w:i/>
                <w:iCs/>
                <w:lang w:val="pt-BR"/>
              </w:rPr>
              <w:t>+</w:t>
            </w:r>
            <w:r w:rsidRPr="00A552C3">
              <w:rPr>
                <w:iCs/>
                <w:lang w:val="pt-BR"/>
              </w:rPr>
              <w:t xml:space="preserve"> ABS </w:t>
            </w:r>
            <w:r w:rsidRPr="00A552C3">
              <w:rPr>
                <w:iCs/>
              </w:rPr>
              <w:t>(K5* AASP</w:t>
            </w:r>
            <w:r w:rsidRPr="00A552C3">
              <w:rPr>
                <w:i/>
                <w:iCs/>
                <w:vertAlign w:val="subscript"/>
                <w:lang w:val="pt-BR"/>
              </w:rPr>
              <w:t xml:space="preserve"> q, r,</w:t>
            </w:r>
            <w:r>
              <w:rPr>
                <w:i/>
                <w:iCs/>
                <w:vertAlign w:val="subscript"/>
                <w:lang w:val="pt-BR"/>
              </w:rPr>
              <w:t xml:space="preserve"> </w:t>
            </w:r>
            <w:r w:rsidRPr="00A552C3">
              <w:rPr>
                <w:i/>
                <w:iCs/>
                <w:vertAlign w:val="subscript"/>
                <w:lang w:val="pt-BR"/>
              </w:rPr>
              <w:t>p, i</w:t>
            </w:r>
            <w:r w:rsidRPr="00A552C3">
              <w:rPr>
                <w:iCs/>
                <w:lang w:val="pt-BR"/>
              </w:rPr>
              <w:t>)))]</w:t>
            </w:r>
          </w:p>
          <w:p w14:paraId="08D3658B" w14:textId="77777777" w:rsidR="0018223C" w:rsidRPr="00A552C3" w:rsidRDefault="0018223C" w:rsidP="0018223C">
            <w:pPr>
              <w:tabs>
                <w:tab w:val="left" w:pos="2340"/>
                <w:tab w:val="left" w:pos="3420"/>
              </w:tabs>
              <w:spacing w:after="240"/>
              <w:ind w:left="2340" w:hangingChars="975" w:hanging="2340"/>
              <w:rPr>
                <w:lang w:val="es-ES"/>
              </w:rPr>
            </w:pPr>
            <w:r w:rsidRPr="00A552C3">
              <w:rPr>
                <w:lang w:val="es-ES"/>
              </w:rPr>
              <w:t xml:space="preserve">           Where:</w:t>
            </w:r>
          </w:p>
          <w:p w14:paraId="6B5EA402" w14:textId="77777777" w:rsidR="00684DEF" w:rsidRPr="00507A9C" w:rsidRDefault="00684DEF" w:rsidP="00684DEF">
            <w:pPr>
              <w:pStyle w:val="Formula"/>
              <w:tabs>
                <w:tab w:val="clear" w:pos="2160"/>
                <w:tab w:val="left" w:pos="2340"/>
              </w:tabs>
              <w:ind w:left="2880" w:hanging="2160"/>
            </w:pPr>
            <w:r w:rsidRPr="009C51D8">
              <w:t>TWTG</w:t>
            </w:r>
            <w:r>
              <w:rPr>
                <w:i/>
                <w:vertAlign w:val="subscript"/>
              </w:rPr>
              <w:t xml:space="preserve"> q, r, p, i</w:t>
            </w:r>
            <w:r>
              <w:rPr>
                <w:i/>
                <w:vertAlign w:val="subscript"/>
              </w:rPr>
              <w:tab/>
            </w:r>
            <w:r w:rsidRPr="00507A9C">
              <w:rPr>
                <w:i/>
              </w:rPr>
              <w:t xml:space="preserve">= </w:t>
            </w:r>
            <w:r w:rsidRPr="009C51D8">
              <w:rPr>
                <w:i/>
                <w:vertAlign w:val="subscript"/>
              </w:rPr>
              <w:t xml:space="preserve">     </w:t>
            </w:r>
            <w:r w:rsidRPr="009C51D8">
              <w:t xml:space="preserve"> (</w:t>
            </w:r>
            <w:r w:rsidRPr="009C51D8">
              <w:rPr>
                <w:position w:val="-22"/>
              </w:rPr>
              <w:object w:dxaOrig="210" w:dyaOrig="450" w14:anchorId="66F4A08B">
                <v:shape id="_x0000_i1193" type="#_x0000_t75" style="width:6pt;height:24pt" o:ole="">
                  <v:imagedata r:id="rId205" o:title=""/>
                </v:shape>
                <o:OLEObject Type="Embed" ProgID="Equation.3" ShapeID="_x0000_i1193" DrawAspect="Content" ObjectID="_1775282906" r:id="rId222"/>
              </w:object>
            </w:r>
            <w:r w:rsidRPr="009C51D8">
              <w:t xml:space="preserve"> (AVGTG5M</w:t>
            </w:r>
            <w:r w:rsidRPr="009C51D8">
              <w:rPr>
                <w:i/>
                <w:vertAlign w:val="subscript"/>
              </w:rPr>
              <w:t xml:space="preserve"> q, r, p, i, y</w:t>
            </w:r>
            <w:r w:rsidRPr="009C51D8">
              <w:t>) / 3) * ¼</w:t>
            </w:r>
          </w:p>
          <w:p w14:paraId="28C6C774" w14:textId="77777777" w:rsidR="00684DEF" w:rsidRDefault="00684DEF" w:rsidP="00684DEF">
            <w:r>
              <w:t>The above variables are defined as follows:</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892"/>
              <w:gridCol w:w="6695"/>
            </w:tblGrid>
            <w:tr w:rsidR="008C5B01" w:rsidRPr="00B2348D" w14:paraId="372B2362" w14:textId="77777777" w:rsidTr="001B737D">
              <w:trPr>
                <w:cantSplit/>
                <w:tblHeader/>
              </w:trPr>
              <w:tc>
                <w:tcPr>
                  <w:tcW w:w="1776" w:type="dxa"/>
                </w:tcPr>
                <w:p w14:paraId="6427EAFB" w14:textId="77777777" w:rsidR="008C5B01" w:rsidRPr="00B2348D" w:rsidRDefault="008C5B01" w:rsidP="008C5B01">
                  <w:pPr>
                    <w:pStyle w:val="TableHead"/>
                    <w:tabs>
                      <w:tab w:val="right" w:pos="9360"/>
                    </w:tabs>
                  </w:pPr>
                  <w:r w:rsidRPr="006624C0">
                    <w:t>Variable</w:t>
                  </w:r>
                </w:p>
              </w:tc>
              <w:tc>
                <w:tcPr>
                  <w:tcW w:w="892" w:type="dxa"/>
                </w:tcPr>
                <w:p w14:paraId="6A6E9ABD" w14:textId="77777777" w:rsidR="008C5B01" w:rsidRPr="00B2348D" w:rsidRDefault="008C5B01" w:rsidP="008C5B01">
                  <w:pPr>
                    <w:pStyle w:val="TableHead"/>
                    <w:tabs>
                      <w:tab w:val="right" w:pos="9360"/>
                    </w:tabs>
                  </w:pPr>
                  <w:r w:rsidRPr="006624C0">
                    <w:t>Unit</w:t>
                  </w:r>
                </w:p>
              </w:tc>
              <w:tc>
                <w:tcPr>
                  <w:tcW w:w="6695" w:type="dxa"/>
                </w:tcPr>
                <w:p w14:paraId="303332A8" w14:textId="77777777" w:rsidR="008C5B01" w:rsidRPr="00B2348D" w:rsidRDefault="008C5B01" w:rsidP="008C5B01">
                  <w:pPr>
                    <w:pStyle w:val="TableHead"/>
                    <w:tabs>
                      <w:tab w:val="right" w:pos="9360"/>
                    </w:tabs>
                  </w:pPr>
                  <w:r w:rsidRPr="006624C0">
                    <w:t>Definition</w:t>
                  </w:r>
                </w:p>
              </w:tc>
            </w:tr>
            <w:tr w:rsidR="008C5B01" w:rsidRPr="00B2348D" w14:paraId="55897F56" w14:textId="77777777" w:rsidTr="001B737D">
              <w:trPr>
                <w:cantSplit/>
              </w:trPr>
              <w:tc>
                <w:tcPr>
                  <w:tcW w:w="1776" w:type="dxa"/>
                </w:tcPr>
                <w:p w14:paraId="0CF943F7" w14:textId="1095769B" w:rsidR="008C5B01" w:rsidRPr="00B2348D" w:rsidRDefault="00757111" w:rsidP="008C5B01">
                  <w:pPr>
                    <w:pStyle w:val="TableBody"/>
                  </w:pPr>
                  <w:r>
                    <w:t>S</w:t>
                  </w:r>
                  <w:r w:rsidR="008C5B01" w:rsidRPr="006624C0">
                    <w:t xml:space="preserve">PDAMT </w:t>
                  </w:r>
                  <w:r w:rsidR="008C5B01" w:rsidRPr="006624C0">
                    <w:rPr>
                      <w:i/>
                      <w:vertAlign w:val="subscript"/>
                    </w:rPr>
                    <w:t>q, r, p, i</w:t>
                  </w:r>
                </w:p>
              </w:tc>
              <w:tc>
                <w:tcPr>
                  <w:tcW w:w="892" w:type="dxa"/>
                </w:tcPr>
                <w:p w14:paraId="51B11AA5" w14:textId="77777777" w:rsidR="008C5B01" w:rsidRPr="00B2348D" w:rsidRDefault="008C5B01" w:rsidP="008C5B01">
                  <w:pPr>
                    <w:pStyle w:val="TableBody"/>
                  </w:pPr>
                  <w:r w:rsidRPr="006624C0">
                    <w:t>$</w:t>
                  </w:r>
                </w:p>
              </w:tc>
              <w:tc>
                <w:tcPr>
                  <w:tcW w:w="6695" w:type="dxa"/>
                </w:tcPr>
                <w:p w14:paraId="12580376" w14:textId="27966BF3" w:rsidR="008C5B01" w:rsidRPr="00B2348D" w:rsidRDefault="00757111" w:rsidP="00D24997">
                  <w:pPr>
                    <w:pStyle w:val="TableBody"/>
                  </w:pPr>
                  <w:r>
                    <w:rPr>
                      <w:i/>
                    </w:rPr>
                    <w:t>Set</w:t>
                  </w:r>
                  <w:r w:rsidR="008C5B01" w:rsidRPr="006624C0">
                    <w:rPr>
                      <w:i/>
                    </w:rPr>
                    <w:t xml:space="preserve"> Point Deviation Charge per QSE per Settlement Point per Resource</w:t>
                  </w:r>
                  <w:r w:rsidR="008C5B01" w:rsidRPr="006624C0">
                    <w:t xml:space="preserve">—The charge to QSE </w:t>
                  </w:r>
                  <w:r w:rsidR="008C5B01" w:rsidRPr="006624C0">
                    <w:rPr>
                      <w:i/>
                    </w:rPr>
                    <w:t>q</w:t>
                  </w:r>
                  <w:r w:rsidR="008C5B01" w:rsidRPr="006624C0">
                    <w:t xml:space="preserve"> for </w:t>
                  </w:r>
                  <w:r w:rsidR="008C5B01">
                    <w:t xml:space="preserve">Resource </w:t>
                  </w:r>
                  <w:r w:rsidR="008C5B01">
                    <w:rPr>
                      <w:i/>
                    </w:rPr>
                    <w:t xml:space="preserve">r </w:t>
                  </w:r>
                  <w:r w:rsidR="008C5B01" w:rsidRPr="006624C0">
                    <w:t xml:space="preserve">at Resource Node </w:t>
                  </w:r>
                  <w:r w:rsidR="008C5B01" w:rsidRPr="006624C0">
                    <w:rPr>
                      <w:i/>
                    </w:rPr>
                    <w:t>p</w:t>
                  </w:r>
                  <w:r w:rsidR="008C5B01" w:rsidRPr="006624C0">
                    <w:t xml:space="preserve">, for its deviation from </w:t>
                  </w:r>
                  <w:r>
                    <w:t>AASP</w:t>
                  </w:r>
                  <w:r w:rsidR="008C5B01" w:rsidRPr="006624C0">
                    <w:t xml:space="preserve">, for the 15-minute Settlement Interval </w:t>
                  </w:r>
                  <w:r w:rsidR="008C5B01" w:rsidRPr="006624C0">
                    <w:rPr>
                      <w:i/>
                    </w:rPr>
                    <w:t>i</w:t>
                  </w:r>
                  <w:r w:rsidR="008C5B01" w:rsidRPr="006624C0">
                    <w:t xml:space="preserve">.  </w:t>
                  </w:r>
                </w:p>
              </w:tc>
            </w:tr>
            <w:tr w:rsidR="008C5B01" w:rsidRPr="00B2348D" w14:paraId="6EA6150F" w14:textId="77777777" w:rsidTr="001B737D">
              <w:trPr>
                <w:cantSplit/>
              </w:trPr>
              <w:tc>
                <w:tcPr>
                  <w:tcW w:w="1776" w:type="dxa"/>
                </w:tcPr>
                <w:p w14:paraId="16E6EC4C" w14:textId="77777777" w:rsidR="008C5B01" w:rsidRPr="00B2348D" w:rsidRDefault="008C5B01" w:rsidP="008C5B01">
                  <w:pPr>
                    <w:pStyle w:val="TableBody"/>
                  </w:pPr>
                  <w:r w:rsidRPr="006624C0">
                    <w:t xml:space="preserve">RTSPP </w:t>
                  </w:r>
                  <w:r w:rsidRPr="006624C0">
                    <w:rPr>
                      <w:i/>
                      <w:vertAlign w:val="subscript"/>
                    </w:rPr>
                    <w:t>p, i</w:t>
                  </w:r>
                </w:p>
              </w:tc>
              <w:tc>
                <w:tcPr>
                  <w:tcW w:w="892" w:type="dxa"/>
                </w:tcPr>
                <w:p w14:paraId="3403E239" w14:textId="77777777" w:rsidR="008C5B01" w:rsidRPr="00B2348D" w:rsidRDefault="008C5B01" w:rsidP="008C5B01">
                  <w:pPr>
                    <w:pStyle w:val="TableBody"/>
                  </w:pPr>
                  <w:r w:rsidRPr="006624C0">
                    <w:t>$/MWh</w:t>
                  </w:r>
                </w:p>
              </w:tc>
              <w:tc>
                <w:tcPr>
                  <w:tcW w:w="6695" w:type="dxa"/>
                </w:tcPr>
                <w:p w14:paraId="140A6A8B" w14:textId="77777777" w:rsidR="008C5B01" w:rsidRPr="00B2348D" w:rsidRDefault="008C5B01" w:rsidP="008C5B01">
                  <w:pPr>
                    <w:pStyle w:val="TableBody"/>
                  </w:pPr>
                  <w:r w:rsidRPr="006624C0">
                    <w:rPr>
                      <w:i/>
                    </w:rPr>
                    <w:t>Real-Time Settlement Point Price per Settlement Point</w:t>
                  </w:r>
                  <w:r w:rsidRPr="006624C0">
                    <w:t xml:space="preserve">—The Real-Time Settlement Point Price at Settlement Point </w:t>
                  </w:r>
                  <w:r w:rsidRPr="006624C0">
                    <w:rPr>
                      <w:i/>
                    </w:rPr>
                    <w:t>p</w:t>
                  </w:r>
                  <w:r w:rsidRPr="006624C0">
                    <w:t xml:space="preserve">, for the 15-minute Settlement Interval </w:t>
                  </w:r>
                  <w:r w:rsidRPr="006624C0">
                    <w:rPr>
                      <w:i/>
                    </w:rPr>
                    <w:t>i</w:t>
                  </w:r>
                  <w:r w:rsidRPr="006624C0">
                    <w:t>.</w:t>
                  </w:r>
                </w:p>
              </w:tc>
            </w:tr>
            <w:tr w:rsidR="008C5B01" w:rsidRPr="00B2348D" w14:paraId="0FB6BF52" w14:textId="77777777" w:rsidTr="001B737D">
              <w:trPr>
                <w:cantSplit/>
              </w:trPr>
              <w:tc>
                <w:tcPr>
                  <w:tcW w:w="1776" w:type="dxa"/>
                </w:tcPr>
                <w:p w14:paraId="0CA1C4FA" w14:textId="77777777" w:rsidR="008C5B01" w:rsidRPr="00B2348D" w:rsidRDefault="008C5B01" w:rsidP="008C5B01">
                  <w:pPr>
                    <w:pStyle w:val="TableBody"/>
                  </w:pPr>
                  <w:r w:rsidRPr="00B2348D">
                    <w:t xml:space="preserve">TWTG </w:t>
                  </w:r>
                  <w:r w:rsidRPr="006624C0">
                    <w:rPr>
                      <w:i/>
                      <w:vertAlign w:val="subscript"/>
                    </w:rPr>
                    <w:t>q, r, p, i</w:t>
                  </w:r>
                </w:p>
              </w:tc>
              <w:tc>
                <w:tcPr>
                  <w:tcW w:w="892" w:type="dxa"/>
                </w:tcPr>
                <w:p w14:paraId="350E675D" w14:textId="77777777" w:rsidR="008C5B01" w:rsidRPr="00B2348D" w:rsidRDefault="008C5B01" w:rsidP="008C5B01">
                  <w:pPr>
                    <w:pStyle w:val="TableBody"/>
                  </w:pPr>
                  <w:r w:rsidRPr="00B2348D">
                    <w:t>MWh</w:t>
                  </w:r>
                </w:p>
              </w:tc>
              <w:tc>
                <w:tcPr>
                  <w:tcW w:w="6695" w:type="dxa"/>
                </w:tcPr>
                <w:p w14:paraId="04A02BA3" w14:textId="50B7FF73" w:rsidR="008C5B01" w:rsidRPr="00B2348D" w:rsidRDefault="008C5B01" w:rsidP="00D24997">
                  <w:pPr>
                    <w:pStyle w:val="TableBody"/>
                    <w:rPr>
                      <w:i/>
                    </w:rPr>
                  </w:pPr>
                  <w:r w:rsidRPr="00B2348D">
                    <w:rPr>
                      <w:i/>
                    </w:rPr>
                    <w:t>Time-Weighted Telemetered Generation per QSE per Settlement Point per Resource</w:t>
                  </w:r>
                  <w:r w:rsidRPr="00B2348D">
                    <w:t xml:space="preserve">—The telemetered generation </w:t>
                  </w:r>
                  <w:r w:rsidR="0018223C">
                    <w:t xml:space="preserve">or consumption </w:t>
                  </w:r>
                  <w:r w:rsidRPr="00B2348D">
                    <w:t xml:space="preserve">of Resource </w:t>
                  </w:r>
                  <w:r w:rsidRPr="00B2348D">
                    <w:rPr>
                      <w:i/>
                    </w:rPr>
                    <w:t>r</w:t>
                  </w:r>
                  <w:r w:rsidRPr="00B2348D">
                    <w:t xml:space="preserve"> represented by QSE </w:t>
                  </w:r>
                  <w:r w:rsidRPr="00B2348D">
                    <w:rPr>
                      <w:i/>
                    </w:rPr>
                    <w:t>q</w:t>
                  </w:r>
                  <w:r w:rsidRPr="00B2348D">
                    <w:t xml:space="preserve"> at Resource Node </w:t>
                  </w:r>
                  <w:r w:rsidRPr="00B2348D">
                    <w:rPr>
                      <w:i/>
                    </w:rPr>
                    <w:t>p</w:t>
                  </w:r>
                  <w:r w:rsidRPr="00B2348D">
                    <w:t xml:space="preserve">, for the 15-minute Settlement Interval </w:t>
                  </w:r>
                  <w:r w:rsidRPr="00B2348D">
                    <w:rPr>
                      <w:i/>
                    </w:rPr>
                    <w:t>i</w:t>
                  </w:r>
                  <w:r w:rsidRPr="00B2348D">
                    <w:t xml:space="preserve">.  </w:t>
                  </w:r>
                </w:p>
              </w:tc>
            </w:tr>
            <w:tr w:rsidR="008C5B01" w:rsidRPr="00B2348D" w14:paraId="4122D05B" w14:textId="77777777" w:rsidTr="001B737D">
              <w:trPr>
                <w:cantSplit/>
              </w:trPr>
              <w:tc>
                <w:tcPr>
                  <w:tcW w:w="1776" w:type="dxa"/>
                </w:tcPr>
                <w:p w14:paraId="70D65B9E" w14:textId="3DCFC521" w:rsidR="008C5B01" w:rsidRPr="00B2348D" w:rsidRDefault="008C5B01" w:rsidP="00757111">
                  <w:pPr>
                    <w:pStyle w:val="TableBody"/>
                  </w:pPr>
                  <w:r w:rsidRPr="00B2348D">
                    <w:lastRenderedPageBreak/>
                    <w:t>AA</w:t>
                  </w:r>
                  <w:r w:rsidR="00757111">
                    <w:t>S</w:t>
                  </w:r>
                  <w:r w:rsidRPr="00B2348D">
                    <w:t>P</w:t>
                  </w:r>
                  <w:r>
                    <w:t xml:space="preserve"> </w:t>
                  </w:r>
                  <w:r w:rsidRPr="006624C0">
                    <w:rPr>
                      <w:i/>
                      <w:vertAlign w:val="subscript"/>
                    </w:rPr>
                    <w:t>q, r, p, i</w:t>
                  </w:r>
                </w:p>
              </w:tc>
              <w:tc>
                <w:tcPr>
                  <w:tcW w:w="892" w:type="dxa"/>
                </w:tcPr>
                <w:p w14:paraId="6A85AA64" w14:textId="77777777" w:rsidR="008C5B01" w:rsidRPr="00B2348D" w:rsidRDefault="008C5B01" w:rsidP="008C5B01">
                  <w:pPr>
                    <w:pStyle w:val="TableBody"/>
                  </w:pPr>
                  <w:r w:rsidRPr="00B2348D">
                    <w:t>MW</w:t>
                  </w:r>
                </w:p>
              </w:tc>
              <w:tc>
                <w:tcPr>
                  <w:tcW w:w="6695" w:type="dxa"/>
                </w:tcPr>
                <w:p w14:paraId="24E6B10C" w14:textId="15C0AC77" w:rsidR="008C5B01" w:rsidRPr="00B2348D" w:rsidRDefault="00757111" w:rsidP="00D24997">
                  <w:pPr>
                    <w:pStyle w:val="TableBody"/>
                    <w:rPr>
                      <w:i/>
                    </w:rPr>
                  </w:pPr>
                  <w:r>
                    <w:rPr>
                      <w:i/>
                    </w:rPr>
                    <w:t>Average</w:t>
                  </w:r>
                  <w:r w:rsidR="008C5B01" w:rsidRPr="00B2348D">
                    <w:rPr>
                      <w:i/>
                    </w:rPr>
                    <w:t xml:space="preserve"> Aggregated </w:t>
                  </w:r>
                  <w:r>
                    <w:rPr>
                      <w:i/>
                    </w:rPr>
                    <w:t>Set</w:t>
                  </w:r>
                  <w:r w:rsidR="008C5B01" w:rsidRPr="00B2348D">
                    <w:rPr>
                      <w:i/>
                    </w:rPr>
                    <w:t xml:space="preserve"> Point per QSE per Settlement Point per Resource</w:t>
                  </w:r>
                  <w:r w:rsidR="008C5B01" w:rsidRPr="00B2348D">
                    <w:t xml:space="preserve">—The </w:t>
                  </w:r>
                  <w:r>
                    <w:rPr>
                      <w:iCs w:val="0"/>
                    </w:rPr>
                    <w:t>average of the Average Five Minute Clock Interval Set Point (AVGSP5M)</w:t>
                  </w:r>
                  <w:r w:rsidR="008C5B01" w:rsidRPr="00B2348D">
                    <w:t xml:space="preserve"> of </w:t>
                  </w:r>
                  <w:r w:rsidR="008C5B01">
                    <w:t xml:space="preserve">Resource </w:t>
                  </w:r>
                  <w:r w:rsidR="008C5B01" w:rsidRPr="00B2348D">
                    <w:rPr>
                      <w:i/>
                    </w:rPr>
                    <w:t>r</w:t>
                  </w:r>
                  <w:r w:rsidR="008C5B01" w:rsidRPr="00B2348D">
                    <w:t xml:space="preserve"> represented by QSE </w:t>
                  </w:r>
                  <w:r w:rsidR="008C5B01" w:rsidRPr="00B2348D">
                    <w:rPr>
                      <w:i/>
                    </w:rPr>
                    <w:t>q</w:t>
                  </w:r>
                  <w:r w:rsidR="008C5B01" w:rsidRPr="00B2348D">
                    <w:t xml:space="preserve"> at </w:t>
                  </w:r>
                  <w:r w:rsidR="008C5B01">
                    <w:t>Settlement Point</w:t>
                  </w:r>
                  <w:r w:rsidR="008C5B01" w:rsidRPr="00B2348D">
                    <w:t xml:space="preserve"> </w:t>
                  </w:r>
                  <w:r w:rsidR="008C5B01" w:rsidRPr="00B2348D">
                    <w:rPr>
                      <w:i/>
                    </w:rPr>
                    <w:t>p,</w:t>
                  </w:r>
                  <w:r w:rsidR="008C5B01" w:rsidRPr="00B2348D">
                    <w:t xml:space="preserve"> for the 15-minute Settlement Interval</w:t>
                  </w:r>
                  <w:r w:rsidR="008C5B01" w:rsidRPr="00B2348D">
                    <w:rPr>
                      <w:i/>
                    </w:rPr>
                    <w:t xml:space="preserve"> i</w:t>
                  </w:r>
                  <w:r w:rsidR="008C5B01" w:rsidRPr="00B2348D">
                    <w:t xml:space="preserve">.  </w:t>
                  </w:r>
                </w:p>
              </w:tc>
            </w:tr>
            <w:tr w:rsidR="008C5B01" w:rsidRPr="00B2348D" w14:paraId="7104D342" w14:textId="77777777" w:rsidTr="001B737D">
              <w:trPr>
                <w:cantSplit/>
              </w:trPr>
              <w:tc>
                <w:tcPr>
                  <w:tcW w:w="1776" w:type="dxa"/>
                </w:tcPr>
                <w:p w14:paraId="172E367F" w14:textId="77777777" w:rsidR="008C5B01" w:rsidRPr="00B2348D" w:rsidRDefault="008C5B01" w:rsidP="008C5B01">
                  <w:pPr>
                    <w:pStyle w:val="TableBody"/>
                  </w:pPr>
                  <w:r w:rsidRPr="006624C0">
                    <w:t>AVGTG5M</w:t>
                  </w:r>
                  <w:r>
                    <w:t xml:space="preserve"> </w:t>
                  </w:r>
                  <w:r w:rsidRPr="006624C0">
                    <w:rPr>
                      <w:i/>
                      <w:vertAlign w:val="subscript"/>
                      <w:lang w:val="fr-FR"/>
                    </w:rPr>
                    <w:t>q, r, p, i, y</w:t>
                  </w:r>
                </w:p>
              </w:tc>
              <w:tc>
                <w:tcPr>
                  <w:tcW w:w="892" w:type="dxa"/>
                </w:tcPr>
                <w:p w14:paraId="62ED67EC" w14:textId="77777777" w:rsidR="008C5B01" w:rsidRPr="00B2348D" w:rsidRDefault="008C5B01" w:rsidP="008C5B01">
                  <w:pPr>
                    <w:pStyle w:val="TableBody"/>
                  </w:pPr>
                  <w:r w:rsidRPr="006624C0">
                    <w:t>MW</w:t>
                  </w:r>
                </w:p>
              </w:tc>
              <w:tc>
                <w:tcPr>
                  <w:tcW w:w="6695" w:type="dxa"/>
                </w:tcPr>
                <w:p w14:paraId="48B8B501" w14:textId="1BA5145E" w:rsidR="008C5B01" w:rsidRPr="00B2348D" w:rsidRDefault="008C5B01" w:rsidP="0018785B">
                  <w:pPr>
                    <w:pStyle w:val="TableBody"/>
                  </w:pPr>
                  <w:r w:rsidRPr="006624C0">
                    <w:rPr>
                      <w:i/>
                    </w:rPr>
                    <w:t>Average Telemetered Generation for the 5 Minutes</w:t>
                  </w:r>
                  <w:r w:rsidRPr="006624C0">
                    <w:t xml:space="preserve">—The average telemetered generation </w:t>
                  </w:r>
                  <w:r w:rsidR="0018785B">
                    <w:t xml:space="preserve">or consumption </w:t>
                  </w:r>
                  <w:r w:rsidRPr="006624C0">
                    <w:t xml:space="preserve">of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w:t>
                  </w:r>
                </w:p>
              </w:tc>
            </w:tr>
            <w:tr w:rsidR="008C5B01" w:rsidRPr="00B2348D" w14:paraId="09B9FD25" w14:textId="77777777" w:rsidTr="001B737D">
              <w:trPr>
                <w:cantSplit/>
              </w:trPr>
              <w:tc>
                <w:tcPr>
                  <w:tcW w:w="1776" w:type="dxa"/>
                </w:tcPr>
                <w:p w14:paraId="055EB6A4" w14:textId="77777777" w:rsidR="008C5B01" w:rsidRPr="00B2348D" w:rsidRDefault="008C5B01" w:rsidP="008C5B01">
                  <w:pPr>
                    <w:pStyle w:val="TableBody"/>
                  </w:pPr>
                  <w:r>
                    <w:t>OPESR</w:t>
                  </w:r>
                  <w:r w:rsidRPr="006624C0">
                    <w:t xml:space="preserve"> </w:t>
                  </w:r>
                  <w:r w:rsidRPr="006624C0">
                    <w:rPr>
                      <w:i/>
                      <w:vertAlign w:val="subscript"/>
                    </w:rPr>
                    <w:t>q, r, p, i</w:t>
                  </w:r>
                </w:p>
              </w:tc>
              <w:tc>
                <w:tcPr>
                  <w:tcW w:w="892" w:type="dxa"/>
                </w:tcPr>
                <w:p w14:paraId="1D917551" w14:textId="77777777" w:rsidR="008C5B01" w:rsidRPr="00B2348D" w:rsidRDefault="008C5B01" w:rsidP="008C5B01">
                  <w:pPr>
                    <w:pStyle w:val="TableBody"/>
                  </w:pPr>
                  <w:r w:rsidRPr="006624C0">
                    <w:t>MW</w:t>
                  </w:r>
                  <w:r>
                    <w:t>h</w:t>
                  </w:r>
                </w:p>
              </w:tc>
              <w:tc>
                <w:tcPr>
                  <w:tcW w:w="6695" w:type="dxa"/>
                </w:tcPr>
                <w:p w14:paraId="704E5FB1" w14:textId="6961CDA9" w:rsidR="008C5B01" w:rsidRPr="00B2348D" w:rsidRDefault="008C5B01" w:rsidP="00D24997">
                  <w:pPr>
                    <w:pStyle w:val="TableBody"/>
                  </w:pPr>
                  <w:r w:rsidRPr="006624C0">
                    <w:rPr>
                      <w:i/>
                    </w:rPr>
                    <w:t>Over</w:t>
                  </w:r>
                  <w:r>
                    <w:rPr>
                      <w:i/>
                    </w:rPr>
                    <w:t>-Performance</w:t>
                  </w:r>
                  <w:r w:rsidRPr="006624C0">
                    <w:rPr>
                      <w:i/>
                    </w:rPr>
                    <w:t xml:space="preserve"> Volumes per QSE per Settlement Point per Resource</w:t>
                  </w:r>
                  <w:r w:rsidRPr="006624C0">
                    <w:t xml:space="preserve">—The amount </w:t>
                  </w:r>
                  <w:r>
                    <w:t xml:space="preserve">the ESR </w:t>
                  </w:r>
                  <w:r w:rsidR="0018223C" w:rsidRPr="006624C0">
                    <w:rPr>
                      <w:i/>
                    </w:rPr>
                    <w:t>r</w:t>
                  </w:r>
                  <w:r w:rsidR="0018223C">
                    <w:t xml:space="preserve"> </w:t>
                  </w:r>
                  <w:r>
                    <w:t>over-performed</w:t>
                  </w:r>
                  <w:r>
                    <w:rPr>
                      <w:i/>
                    </w:rPr>
                    <w:t xml:space="preserve">, </w:t>
                  </w:r>
                  <w:r>
                    <w:t>represented</w:t>
                  </w:r>
                  <w:r w:rsidRPr="006624C0">
                    <w:t xml:space="preserve"> by QSE </w:t>
                  </w:r>
                  <w:r w:rsidRPr="006624C0">
                    <w:rPr>
                      <w:i/>
                    </w:rPr>
                    <w:t>q</w:t>
                  </w:r>
                  <w:r w:rsidRPr="006624C0">
                    <w:t xml:space="preserve"> at Resource Node </w:t>
                  </w:r>
                  <w:r w:rsidRPr="006624C0">
                    <w:rPr>
                      <w:i/>
                    </w:rPr>
                    <w:t>p</w:t>
                  </w:r>
                  <w:r>
                    <w:rPr>
                      <w:i/>
                    </w:rPr>
                    <w:t xml:space="preserve">, </w:t>
                  </w:r>
                  <w:r w:rsidRPr="006624C0">
                    <w:t xml:space="preserve">for the 15-minute Settlement Interval </w:t>
                  </w:r>
                  <w:r w:rsidRPr="006624C0">
                    <w:rPr>
                      <w:i/>
                    </w:rPr>
                    <w:t>i</w:t>
                  </w:r>
                  <w:r>
                    <w:t>.</w:t>
                  </w:r>
                </w:p>
              </w:tc>
            </w:tr>
            <w:tr w:rsidR="008C5B01" w:rsidRPr="00B2348D" w14:paraId="5327D3C2" w14:textId="77777777" w:rsidTr="001B737D">
              <w:trPr>
                <w:cantSplit/>
              </w:trPr>
              <w:tc>
                <w:tcPr>
                  <w:tcW w:w="1776" w:type="dxa"/>
                </w:tcPr>
                <w:p w14:paraId="17980C9C" w14:textId="77777777" w:rsidR="008C5B01" w:rsidRPr="00B2348D" w:rsidRDefault="008C5B01" w:rsidP="008C5B01">
                  <w:pPr>
                    <w:pStyle w:val="TableBody"/>
                  </w:pPr>
                  <w:r w:rsidRPr="006624C0">
                    <w:t>PR</w:t>
                  </w:r>
                  <w:r>
                    <w:t>3</w:t>
                  </w:r>
                </w:p>
              </w:tc>
              <w:tc>
                <w:tcPr>
                  <w:tcW w:w="892" w:type="dxa"/>
                </w:tcPr>
                <w:p w14:paraId="3F28722C" w14:textId="77777777" w:rsidR="008C5B01" w:rsidRPr="00B2348D" w:rsidRDefault="008C5B01" w:rsidP="008C5B01">
                  <w:pPr>
                    <w:pStyle w:val="TableBody"/>
                  </w:pPr>
                  <w:r w:rsidRPr="006624C0">
                    <w:t>$/MWh</w:t>
                  </w:r>
                </w:p>
              </w:tc>
              <w:tc>
                <w:tcPr>
                  <w:tcW w:w="6695" w:type="dxa"/>
                </w:tcPr>
                <w:p w14:paraId="0DB0CFFD" w14:textId="681BBBE3" w:rsidR="008C5B01" w:rsidRPr="00B2348D" w:rsidRDefault="008C5B01" w:rsidP="00EA6FD7">
                  <w:pPr>
                    <w:pStyle w:val="TableBody"/>
                  </w:pPr>
                  <w:r>
                    <w:t xml:space="preserve">The </w:t>
                  </w:r>
                  <w:r w:rsidRPr="006624C0">
                    <w:t xml:space="preserve">price to use for the </w:t>
                  </w:r>
                  <w:r w:rsidR="00EA6FD7">
                    <w:t>Set</w:t>
                  </w:r>
                  <w:r w:rsidRPr="006624C0">
                    <w:t xml:space="preserve"> P</w:t>
                  </w:r>
                  <w:r>
                    <w:t>oint Deviation Charge for over-performance</w:t>
                  </w:r>
                  <w:r w:rsidRPr="006624C0">
                    <w:t xml:space="preserve"> when RTSPP is </w:t>
                  </w:r>
                  <w:r>
                    <w:t>less</w:t>
                  </w:r>
                  <w:r w:rsidRPr="006624C0">
                    <w:t xml:space="preserve"> than $20</w:t>
                  </w:r>
                  <w:r>
                    <w:t>/MWh, $20/MWh</w:t>
                  </w:r>
                  <w:r w:rsidRPr="006624C0">
                    <w:t xml:space="preserve">.  </w:t>
                  </w:r>
                </w:p>
              </w:tc>
            </w:tr>
            <w:tr w:rsidR="008C5B01" w:rsidRPr="00B2348D" w14:paraId="38D32021" w14:textId="77777777" w:rsidTr="001B737D">
              <w:trPr>
                <w:cantSplit/>
              </w:trPr>
              <w:tc>
                <w:tcPr>
                  <w:tcW w:w="1776" w:type="dxa"/>
                </w:tcPr>
                <w:p w14:paraId="39F391D1" w14:textId="77777777" w:rsidR="008C5B01" w:rsidRPr="00B2348D" w:rsidRDefault="008C5B01" w:rsidP="008C5B01">
                  <w:pPr>
                    <w:pStyle w:val="TableBody"/>
                  </w:pPr>
                  <w:r w:rsidRPr="006624C0">
                    <w:t>K</w:t>
                  </w:r>
                  <w:r>
                    <w:t>3</w:t>
                  </w:r>
                </w:p>
              </w:tc>
              <w:tc>
                <w:tcPr>
                  <w:tcW w:w="892" w:type="dxa"/>
                </w:tcPr>
                <w:p w14:paraId="502DDEAF" w14:textId="77777777" w:rsidR="008C5B01" w:rsidRPr="00B2348D" w:rsidRDefault="008C5B01" w:rsidP="008C5B01">
                  <w:pPr>
                    <w:pStyle w:val="TableBody"/>
                  </w:pPr>
                  <w:r w:rsidRPr="006624C0">
                    <w:t>none</w:t>
                  </w:r>
                </w:p>
              </w:tc>
              <w:tc>
                <w:tcPr>
                  <w:tcW w:w="6695" w:type="dxa"/>
                </w:tcPr>
                <w:p w14:paraId="0AC4BEA9" w14:textId="6B68679E" w:rsidR="008C5B01" w:rsidRPr="00B2348D" w:rsidRDefault="008C5B01" w:rsidP="008C5B01">
                  <w:pPr>
                    <w:pStyle w:val="TableBody"/>
                  </w:pPr>
                  <w:r w:rsidRPr="006624C0">
                    <w:t>Th</w:t>
                  </w:r>
                  <w:r>
                    <w:t>e percentage tolerance for over-performance</w:t>
                  </w:r>
                  <w:r w:rsidR="00D24997">
                    <w:t xml:space="preserve"> per paragraph (2) above</w:t>
                  </w:r>
                  <w:r w:rsidRPr="006624C0">
                    <w:t xml:space="preserve">, </w:t>
                  </w:r>
                  <w:r>
                    <w:t>3</w:t>
                  </w:r>
                  <w:r w:rsidRPr="006624C0">
                    <w:t xml:space="preserve">%.  </w:t>
                  </w:r>
                </w:p>
              </w:tc>
            </w:tr>
            <w:tr w:rsidR="00D24997" w:rsidRPr="00B2348D" w14:paraId="569D4F62" w14:textId="77777777" w:rsidTr="001B737D">
              <w:trPr>
                <w:cantSplit/>
              </w:trPr>
              <w:tc>
                <w:tcPr>
                  <w:tcW w:w="1776" w:type="dxa"/>
                </w:tcPr>
                <w:p w14:paraId="47A542E3" w14:textId="0B29FF54" w:rsidR="00D24997" w:rsidRPr="006624C0" w:rsidRDefault="00D24997" w:rsidP="00D24997">
                  <w:pPr>
                    <w:pStyle w:val="TableBody"/>
                  </w:pPr>
                  <w:r w:rsidRPr="00A552C3">
                    <w:t>K5</w:t>
                  </w:r>
                </w:p>
              </w:tc>
              <w:tc>
                <w:tcPr>
                  <w:tcW w:w="892" w:type="dxa"/>
                </w:tcPr>
                <w:p w14:paraId="2A03DA2E" w14:textId="6534F3E2" w:rsidR="00D24997" w:rsidRPr="006624C0" w:rsidRDefault="00D24997" w:rsidP="00D24997">
                  <w:pPr>
                    <w:pStyle w:val="TableBody"/>
                  </w:pPr>
                  <w:r w:rsidRPr="00A552C3">
                    <w:t>none</w:t>
                  </w:r>
                </w:p>
              </w:tc>
              <w:tc>
                <w:tcPr>
                  <w:tcW w:w="6695" w:type="dxa"/>
                </w:tcPr>
                <w:p w14:paraId="70D5D6C6" w14:textId="55925EC3" w:rsidR="00D24997" w:rsidRDefault="00D24997" w:rsidP="00D24997">
                  <w:pPr>
                    <w:pStyle w:val="TableBody"/>
                  </w:pPr>
                  <w:r w:rsidRPr="00A552C3">
                    <w:t xml:space="preserve">The percentage tolerance for over-performance per paragraph (3) above, </w:t>
                  </w:r>
                  <w:r w:rsidR="00045FBB">
                    <w:t>5</w:t>
                  </w:r>
                  <w:r w:rsidRPr="00A552C3">
                    <w:t>%.</w:t>
                  </w:r>
                </w:p>
              </w:tc>
            </w:tr>
            <w:tr w:rsidR="008C5B01" w:rsidRPr="00B2348D" w14:paraId="09A7BFAB" w14:textId="77777777" w:rsidTr="001B737D">
              <w:trPr>
                <w:cantSplit/>
              </w:trPr>
              <w:tc>
                <w:tcPr>
                  <w:tcW w:w="1776" w:type="dxa"/>
                </w:tcPr>
                <w:p w14:paraId="16845773" w14:textId="77777777" w:rsidR="008C5B01" w:rsidRPr="00B2348D" w:rsidRDefault="008C5B01" w:rsidP="008C5B01">
                  <w:pPr>
                    <w:pStyle w:val="TableBody"/>
                  </w:pPr>
                  <w:r w:rsidRPr="006624C0">
                    <w:t>Q</w:t>
                  </w:r>
                  <w:r>
                    <w:t>3</w:t>
                  </w:r>
                </w:p>
              </w:tc>
              <w:tc>
                <w:tcPr>
                  <w:tcW w:w="892" w:type="dxa"/>
                </w:tcPr>
                <w:p w14:paraId="6E1B98DD" w14:textId="77777777" w:rsidR="008C5B01" w:rsidRPr="00B2348D" w:rsidRDefault="008C5B01" w:rsidP="008C5B01">
                  <w:pPr>
                    <w:pStyle w:val="TableBody"/>
                  </w:pPr>
                  <w:r w:rsidRPr="006624C0">
                    <w:t>MW</w:t>
                  </w:r>
                </w:p>
              </w:tc>
              <w:tc>
                <w:tcPr>
                  <w:tcW w:w="6695" w:type="dxa"/>
                </w:tcPr>
                <w:p w14:paraId="33C43811" w14:textId="77777777" w:rsidR="008C5B01" w:rsidRPr="00B2348D" w:rsidRDefault="008C5B01" w:rsidP="008C5B01">
                  <w:pPr>
                    <w:pStyle w:val="TableBody"/>
                  </w:pPr>
                  <w:r>
                    <w:t>The MW tolerance for over-performance</w:t>
                  </w:r>
                  <w:r w:rsidRPr="006624C0">
                    <w:t xml:space="preserve">, </w:t>
                  </w:r>
                  <w:r>
                    <w:t>three</w:t>
                  </w:r>
                  <w:r w:rsidRPr="006624C0">
                    <w:t xml:space="preserve"> MW.</w:t>
                  </w:r>
                </w:p>
              </w:tc>
            </w:tr>
            <w:tr w:rsidR="008C5B01" w:rsidRPr="00B2348D" w14:paraId="340C8E15" w14:textId="77777777" w:rsidTr="001B737D">
              <w:trPr>
                <w:cantSplit/>
              </w:trPr>
              <w:tc>
                <w:tcPr>
                  <w:tcW w:w="1776" w:type="dxa"/>
                </w:tcPr>
                <w:p w14:paraId="0370AE49" w14:textId="77777777" w:rsidR="008C5B01" w:rsidRPr="00B2348D" w:rsidRDefault="008C5B01" w:rsidP="008C5B01">
                  <w:pPr>
                    <w:pStyle w:val="TableBody"/>
                    <w:rPr>
                      <w:i/>
                    </w:rPr>
                  </w:pPr>
                  <w:r>
                    <w:rPr>
                      <w:i/>
                    </w:rPr>
                    <w:t>q</w:t>
                  </w:r>
                </w:p>
              </w:tc>
              <w:tc>
                <w:tcPr>
                  <w:tcW w:w="892" w:type="dxa"/>
                </w:tcPr>
                <w:p w14:paraId="14DACB9D" w14:textId="77777777" w:rsidR="008C5B01" w:rsidRPr="00B2348D" w:rsidRDefault="008C5B01" w:rsidP="008C5B01">
                  <w:pPr>
                    <w:pStyle w:val="TableBody"/>
                  </w:pPr>
                  <w:r w:rsidRPr="006624C0">
                    <w:t>none</w:t>
                  </w:r>
                </w:p>
              </w:tc>
              <w:tc>
                <w:tcPr>
                  <w:tcW w:w="6695" w:type="dxa"/>
                </w:tcPr>
                <w:p w14:paraId="28C1F624" w14:textId="77777777" w:rsidR="008C5B01" w:rsidRPr="00B2348D" w:rsidRDefault="008C5B01" w:rsidP="008C5B01">
                  <w:pPr>
                    <w:pStyle w:val="TableBody"/>
                  </w:pPr>
                  <w:r w:rsidRPr="006624C0">
                    <w:t>A QSE.</w:t>
                  </w:r>
                </w:p>
              </w:tc>
            </w:tr>
            <w:tr w:rsidR="008C5B01" w:rsidRPr="00B2348D" w14:paraId="2C3C647E" w14:textId="77777777" w:rsidTr="001B737D">
              <w:trPr>
                <w:cantSplit/>
              </w:trPr>
              <w:tc>
                <w:tcPr>
                  <w:tcW w:w="1776" w:type="dxa"/>
                </w:tcPr>
                <w:p w14:paraId="60B38EA6" w14:textId="77777777" w:rsidR="008C5B01" w:rsidRPr="00B2348D" w:rsidRDefault="008C5B01" w:rsidP="008C5B01">
                  <w:pPr>
                    <w:pStyle w:val="TableBody"/>
                    <w:rPr>
                      <w:i/>
                    </w:rPr>
                  </w:pPr>
                  <w:r>
                    <w:rPr>
                      <w:i/>
                    </w:rPr>
                    <w:t>p</w:t>
                  </w:r>
                </w:p>
              </w:tc>
              <w:tc>
                <w:tcPr>
                  <w:tcW w:w="892" w:type="dxa"/>
                </w:tcPr>
                <w:p w14:paraId="63745A08" w14:textId="77777777" w:rsidR="008C5B01" w:rsidRPr="00B2348D" w:rsidRDefault="008C5B01" w:rsidP="008C5B01">
                  <w:pPr>
                    <w:pStyle w:val="TableBody"/>
                  </w:pPr>
                  <w:r w:rsidRPr="006624C0">
                    <w:t>none</w:t>
                  </w:r>
                </w:p>
              </w:tc>
              <w:tc>
                <w:tcPr>
                  <w:tcW w:w="6695" w:type="dxa"/>
                </w:tcPr>
                <w:p w14:paraId="01AEDC0C" w14:textId="77777777" w:rsidR="008C5B01" w:rsidRPr="00B2348D" w:rsidRDefault="008C5B01" w:rsidP="008C5B01">
                  <w:pPr>
                    <w:pStyle w:val="TableBody"/>
                  </w:pPr>
                  <w:r w:rsidRPr="006624C0">
                    <w:t>A Settlement Point.</w:t>
                  </w:r>
                </w:p>
              </w:tc>
            </w:tr>
            <w:tr w:rsidR="008C5B01" w:rsidRPr="00B2348D" w14:paraId="37A9FCAE" w14:textId="77777777" w:rsidTr="001B737D">
              <w:trPr>
                <w:cantSplit/>
              </w:trPr>
              <w:tc>
                <w:tcPr>
                  <w:tcW w:w="1776" w:type="dxa"/>
                </w:tcPr>
                <w:p w14:paraId="23E80F18" w14:textId="77777777" w:rsidR="008C5B01" w:rsidRPr="00B2348D" w:rsidRDefault="008C5B01" w:rsidP="008C5B01">
                  <w:pPr>
                    <w:pStyle w:val="TableBody"/>
                    <w:tabs>
                      <w:tab w:val="right" w:pos="9360"/>
                    </w:tabs>
                    <w:rPr>
                      <w:i/>
                    </w:rPr>
                  </w:pPr>
                  <w:r>
                    <w:rPr>
                      <w:i/>
                    </w:rPr>
                    <w:t>r</w:t>
                  </w:r>
                </w:p>
              </w:tc>
              <w:tc>
                <w:tcPr>
                  <w:tcW w:w="892" w:type="dxa"/>
                </w:tcPr>
                <w:p w14:paraId="1897C39E" w14:textId="77777777" w:rsidR="008C5B01" w:rsidRPr="00B2348D" w:rsidRDefault="008C5B01" w:rsidP="008C5B01">
                  <w:pPr>
                    <w:pStyle w:val="TableBody"/>
                    <w:tabs>
                      <w:tab w:val="right" w:pos="9360"/>
                    </w:tabs>
                  </w:pPr>
                  <w:r w:rsidRPr="006624C0">
                    <w:t>none</w:t>
                  </w:r>
                </w:p>
              </w:tc>
              <w:tc>
                <w:tcPr>
                  <w:tcW w:w="6695" w:type="dxa"/>
                </w:tcPr>
                <w:p w14:paraId="11384B35" w14:textId="0B03D819" w:rsidR="008C5B01" w:rsidRPr="00B2348D" w:rsidRDefault="008C5B01" w:rsidP="00D24997">
                  <w:pPr>
                    <w:pStyle w:val="TableBody"/>
                    <w:tabs>
                      <w:tab w:val="right" w:pos="9360"/>
                    </w:tabs>
                    <w:rPr>
                      <w:lang w:val="fr-FR"/>
                    </w:rPr>
                  </w:pPr>
                  <w:r>
                    <w:rPr>
                      <w:lang w:val="fr-FR"/>
                    </w:rPr>
                    <w:t>A</w:t>
                  </w:r>
                  <w:r w:rsidR="00D24997">
                    <w:rPr>
                      <w:lang w:val="fr-FR"/>
                    </w:rPr>
                    <w:t>n</w:t>
                  </w:r>
                  <w:r>
                    <w:rPr>
                      <w:lang w:val="fr-FR"/>
                    </w:rPr>
                    <w:t xml:space="preserve"> ESR. </w:t>
                  </w:r>
                </w:p>
              </w:tc>
            </w:tr>
            <w:tr w:rsidR="008C5B01" w:rsidRPr="00B2348D" w14:paraId="50838714" w14:textId="77777777" w:rsidTr="001B737D">
              <w:trPr>
                <w:cantSplit/>
              </w:trPr>
              <w:tc>
                <w:tcPr>
                  <w:tcW w:w="1776" w:type="dxa"/>
                  <w:tcBorders>
                    <w:top w:val="single" w:sz="4" w:space="0" w:color="auto"/>
                    <w:left w:val="single" w:sz="4" w:space="0" w:color="auto"/>
                    <w:bottom w:val="single" w:sz="4" w:space="0" w:color="auto"/>
                    <w:right w:val="single" w:sz="4" w:space="0" w:color="auto"/>
                  </w:tcBorders>
                </w:tcPr>
                <w:p w14:paraId="1A0304D8" w14:textId="77777777" w:rsidR="008C5B01" w:rsidRPr="00B2348D" w:rsidRDefault="008C5B01" w:rsidP="008C5B01">
                  <w:pPr>
                    <w:pStyle w:val="TableBody"/>
                    <w:rPr>
                      <w:i/>
                    </w:rPr>
                  </w:pPr>
                  <w:r>
                    <w:rPr>
                      <w:i/>
                    </w:rPr>
                    <w:t xml:space="preserve">y </w:t>
                  </w:r>
                </w:p>
              </w:tc>
              <w:tc>
                <w:tcPr>
                  <w:tcW w:w="892" w:type="dxa"/>
                  <w:tcBorders>
                    <w:top w:val="single" w:sz="4" w:space="0" w:color="auto"/>
                    <w:left w:val="single" w:sz="4" w:space="0" w:color="auto"/>
                    <w:bottom w:val="single" w:sz="4" w:space="0" w:color="auto"/>
                    <w:right w:val="single" w:sz="4" w:space="0" w:color="auto"/>
                  </w:tcBorders>
                </w:tcPr>
                <w:p w14:paraId="00DD92D6" w14:textId="77777777" w:rsidR="008C5B01" w:rsidRPr="00B2348D" w:rsidRDefault="008C5B01" w:rsidP="008C5B01">
                  <w:pPr>
                    <w:pStyle w:val="TableBody"/>
                  </w:pPr>
                  <w:r w:rsidRPr="006624C0">
                    <w:t>none</w:t>
                  </w:r>
                </w:p>
              </w:tc>
              <w:tc>
                <w:tcPr>
                  <w:tcW w:w="6695" w:type="dxa"/>
                  <w:tcBorders>
                    <w:top w:val="single" w:sz="4" w:space="0" w:color="auto"/>
                    <w:left w:val="single" w:sz="4" w:space="0" w:color="auto"/>
                    <w:bottom w:val="single" w:sz="4" w:space="0" w:color="auto"/>
                    <w:right w:val="single" w:sz="4" w:space="0" w:color="auto"/>
                  </w:tcBorders>
                </w:tcPr>
                <w:p w14:paraId="4F56D057" w14:textId="77777777" w:rsidR="008C5B01" w:rsidRPr="00B2348D" w:rsidRDefault="008C5B01" w:rsidP="008C5B01">
                  <w:pPr>
                    <w:pStyle w:val="TableBody"/>
                  </w:pPr>
                  <w:r w:rsidRPr="006624C0">
                    <w:t xml:space="preserve">A five-minute clock interval in the Settlement Interval. </w:t>
                  </w:r>
                </w:p>
              </w:tc>
            </w:tr>
            <w:tr w:rsidR="008C5B01" w:rsidRPr="00B2348D" w14:paraId="5790C678" w14:textId="77777777" w:rsidTr="001B737D">
              <w:trPr>
                <w:cantSplit/>
              </w:trPr>
              <w:tc>
                <w:tcPr>
                  <w:tcW w:w="1776" w:type="dxa"/>
                  <w:tcBorders>
                    <w:top w:val="single" w:sz="4" w:space="0" w:color="auto"/>
                    <w:left w:val="single" w:sz="4" w:space="0" w:color="auto"/>
                    <w:bottom w:val="single" w:sz="4" w:space="0" w:color="auto"/>
                    <w:right w:val="single" w:sz="4" w:space="0" w:color="auto"/>
                  </w:tcBorders>
                </w:tcPr>
                <w:p w14:paraId="60E1D7AA" w14:textId="77777777" w:rsidR="008C5B01" w:rsidRPr="00B2348D" w:rsidDel="00714336" w:rsidRDefault="008C5B01" w:rsidP="008C5B01">
                  <w:pPr>
                    <w:pStyle w:val="TableBody"/>
                    <w:rPr>
                      <w:i/>
                    </w:rPr>
                  </w:pPr>
                  <w:r>
                    <w:rPr>
                      <w:i/>
                    </w:rPr>
                    <w:t>i</w:t>
                  </w:r>
                </w:p>
              </w:tc>
              <w:tc>
                <w:tcPr>
                  <w:tcW w:w="892" w:type="dxa"/>
                  <w:tcBorders>
                    <w:top w:val="single" w:sz="4" w:space="0" w:color="auto"/>
                    <w:left w:val="single" w:sz="4" w:space="0" w:color="auto"/>
                    <w:bottom w:val="single" w:sz="4" w:space="0" w:color="auto"/>
                    <w:right w:val="single" w:sz="4" w:space="0" w:color="auto"/>
                  </w:tcBorders>
                </w:tcPr>
                <w:p w14:paraId="531B86F3" w14:textId="77777777" w:rsidR="008C5B01" w:rsidRPr="00B2348D" w:rsidDel="00714336" w:rsidRDefault="008C5B01" w:rsidP="008C5B01">
                  <w:pPr>
                    <w:pStyle w:val="TableBody"/>
                  </w:pPr>
                  <w:r w:rsidRPr="006624C0">
                    <w:t>none</w:t>
                  </w:r>
                </w:p>
              </w:tc>
              <w:tc>
                <w:tcPr>
                  <w:tcW w:w="6695" w:type="dxa"/>
                  <w:tcBorders>
                    <w:top w:val="single" w:sz="4" w:space="0" w:color="auto"/>
                    <w:left w:val="single" w:sz="4" w:space="0" w:color="auto"/>
                    <w:bottom w:val="single" w:sz="4" w:space="0" w:color="auto"/>
                    <w:right w:val="single" w:sz="4" w:space="0" w:color="auto"/>
                  </w:tcBorders>
                </w:tcPr>
                <w:p w14:paraId="6214EB39" w14:textId="77777777" w:rsidR="008C5B01" w:rsidRPr="00B2348D" w:rsidDel="00714336" w:rsidRDefault="008C5B01" w:rsidP="008C5B01">
                  <w:pPr>
                    <w:pStyle w:val="TableBody"/>
                  </w:pPr>
                  <w:r w:rsidRPr="006624C0">
                    <w:t>A 15-minute Settlement Interval.</w:t>
                  </w:r>
                </w:p>
              </w:tc>
            </w:tr>
          </w:tbl>
          <w:p w14:paraId="083FD023" w14:textId="77777777" w:rsidR="002704CF" w:rsidRPr="00B37C4B" w:rsidRDefault="002704CF" w:rsidP="002704CF">
            <w:pPr>
              <w:pStyle w:val="Instructions"/>
              <w:spacing w:before="120"/>
            </w:pPr>
          </w:p>
        </w:tc>
      </w:tr>
    </w:tbl>
    <w:p w14:paraId="4C2010B9" w14:textId="77777777" w:rsidR="002704CF" w:rsidRDefault="002704CF" w:rsidP="002704CF"/>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2704CF" w14:paraId="150E4F09" w14:textId="77777777" w:rsidTr="00135A7D">
        <w:tc>
          <w:tcPr>
            <w:tcW w:w="10055" w:type="dxa"/>
            <w:tcBorders>
              <w:top w:val="single" w:sz="4" w:space="0" w:color="auto"/>
              <w:left w:val="single" w:sz="4" w:space="0" w:color="auto"/>
              <w:bottom w:val="single" w:sz="4" w:space="0" w:color="auto"/>
              <w:right w:val="single" w:sz="4" w:space="0" w:color="auto"/>
            </w:tcBorders>
            <w:shd w:val="pct12" w:color="auto" w:fill="auto"/>
          </w:tcPr>
          <w:p w14:paraId="052E65F9" w14:textId="4846839E" w:rsidR="002704CF" w:rsidRDefault="002704CF" w:rsidP="001B737D">
            <w:pPr>
              <w:pStyle w:val="Instructions"/>
              <w:spacing w:before="120"/>
            </w:pPr>
            <w:r>
              <w:t>[NPRR963</w:t>
            </w:r>
            <w:r w:rsidR="00D24997">
              <w:t xml:space="preserve">, </w:t>
            </w:r>
            <w:r w:rsidR="00EA6FD7">
              <w:t>NPRR1010</w:t>
            </w:r>
            <w:r w:rsidR="008F4B78">
              <w:t xml:space="preserve">, </w:t>
            </w:r>
            <w:r w:rsidR="00D24997">
              <w:t>NPRR1014</w:t>
            </w:r>
            <w:r w:rsidR="008F4B78">
              <w:t>, and NPRR1029</w:t>
            </w:r>
            <w:r>
              <w:t xml:space="preserve">:  Insert </w:t>
            </w:r>
            <w:r w:rsidR="00EA6FD7">
              <w:t xml:space="preserve">applicable portions of </w:t>
            </w:r>
            <w:r>
              <w:t>Section 6.6.5.5.1 below upon system implementation</w:t>
            </w:r>
            <w:r w:rsidR="00EA6FD7">
              <w:t xml:space="preserve"> for NPRR963</w:t>
            </w:r>
            <w:r w:rsidR="008F4B78">
              <w:t>,</w:t>
            </w:r>
            <w:r w:rsidR="00D24997">
              <w:t xml:space="preserve"> NPRR1014</w:t>
            </w:r>
            <w:r w:rsidR="008F4B78">
              <w:t>, or NPRR1029</w:t>
            </w:r>
            <w:r w:rsidR="00EA6FD7">
              <w:t>; or upon system implementation of the Real-Time Co-Optimization (RTC) project for NPRR1010</w:t>
            </w:r>
            <w:r>
              <w:t>:]</w:t>
            </w:r>
          </w:p>
          <w:p w14:paraId="506D59F6" w14:textId="2D85E863" w:rsidR="008C5B01" w:rsidRDefault="008C5B01" w:rsidP="008C5B01">
            <w:pPr>
              <w:pStyle w:val="BodyText"/>
              <w:tabs>
                <w:tab w:val="left" w:pos="1230"/>
              </w:tabs>
              <w:spacing w:before="480"/>
              <w:ind w:left="1166" w:hanging="1166"/>
              <w:outlineLvl w:val="3"/>
              <w:rPr>
                <w:b/>
                <w:lang w:val="fr-FR"/>
              </w:rPr>
            </w:pPr>
            <w:bookmarkStart w:id="2130" w:name="_Toc60040701"/>
            <w:bookmarkStart w:id="2131" w:name="_Toc65151760"/>
            <w:bookmarkStart w:id="2132" w:name="_Toc80174786"/>
            <w:bookmarkStart w:id="2133" w:name="_Toc112417666"/>
            <w:bookmarkStart w:id="2134" w:name="_Toc119310335"/>
            <w:bookmarkStart w:id="2135" w:name="_Toc125966268"/>
            <w:bookmarkStart w:id="2136" w:name="_Toc135992366"/>
            <w:r>
              <w:rPr>
                <w:b/>
                <w:lang w:val="fr-FR"/>
              </w:rPr>
              <w:t>6.6.5.5.1</w:t>
            </w:r>
            <w:r w:rsidRPr="00A87708">
              <w:rPr>
                <w:b/>
                <w:lang w:val="fr-FR"/>
              </w:rPr>
              <w:tab/>
            </w:r>
            <w:r>
              <w:rPr>
                <w:b/>
                <w:lang w:val="fr-FR"/>
              </w:rPr>
              <w:t xml:space="preserve">Energy Storage Resource </w:t>
            </w:r>
            <w:r w:rsidR="00EA6FD7">
              <w:rPr>
                <w:b/>
                <w:lang w:val="fr-FR"/>
              </w:rPr>
              <w:t>Set</w:t>
            </w:r>
            <w:r w:rsidRPr="000468AC">
              <w:rPr>
                <w:b/>
                <w:lang w:val="fr-FR"/>
              </w:rPr>
              <w:t xml:space="preserve"> Point Deviation</w:t>
            </w:r>
            <w:r w:rsidRPr="00A87708">
              <w:rPr>
                <w:b/>
                <w:lang w:val="fr-FR"/>
              </w:rPr>
              <w:t xml:space="preserve"> Charge</w:t>
            </w:r>
            <w:r>
              <w:rPr>
                <w:b/>
                <w:lang w:val="fr-FR"/>
              </w:rPr>
              <w:t xml:space="preserve"> for Under Performance</w:t>
            </w:r>
            <w:bookmarkEnd w:id="2130"/>
            <w:bookmarkEnd w:id="2131"/>
            <w:bookmarkEnd w:id="2132"/>
            <w:bookmarkEnd w:id="2133"/>
            <w:bookmarkEnd w:id="2134"/>
            <w:bookmarkEnd w:id="2135"/>
            <w:bookmarkEnd w:id="2136"/>
          </w:p>
          <w:p w14:paraId="5C56B2E3" w14:textId="6D2FF0BE" w:rsidR="00667495" w:rsidRDefault="008C5B01" w:rsidP="008C5B01">
            <w:pPr>
              <w:pStyle w:val="BodyTextNumbered"/>
            </w:pPr>
            <w:r>
              <w:t>(1)</w:t>
            </w:r>
            <w:r>
              <w:tab/>
              <w:t xml:space="preserve">ERCOT shall charge a QSE for an ESR a </w:t>
            </w:r>
            <w:r w:rsidR="0018785B">
              <w:t>Set</w:t>
            </w:r>
            <w:r>
              <w:t xml:space="preserve"> Point Deviation Charge for under-performance if the telemetered generation </w:t>
            </w:r>
            <w:r w:rsidR="00667495">
              <w:t>or</w:t>
            </w:r>
            <w:r>
              <w:t xml:space="preserve"> consumption is below the </w:t>
            </w:r>
            <w:r w:rsidR="00667495">
              <w:t>specified</w:t>
            </w:r>
            <w:r>
              <w:t xml:space="preserve"> tolerance.  </w:t>
            </w:r>
          </w:p>
          <w:p w14:paraId="6126128E" w14:textId="7C58C203" w:rsidR="00667495" w:rsidRPr="00A552C3" w:rsidRDefault="00667495" w:rsidP="00667495">
            <w:pPr>
              <w:pStyle w:val="BodyTextNumbered"/>
            </w:pPr>
            <w:r>
              <w:t xml:space="preserve">(2) </w:t>
            </w:r>
            <w:r>
              <w:tab/>
            </w:r>
            <w:r w:rsidR="008C5B01">
              <w:t>The tolerance is the lesser of</w:t>
            </w:r>
            <w:r>
              <w:t xml:space="preserve"> </w:t>
            </w:r>
            <w:r w:rsidR="008C5B01">
              <w:t xml:space="preserve">3% of the </w:t>
            </w:r>
            <w:r w:rsidR="00EA6FD7">
              <w:t>AASP</w:t>
            </w:r>
            <w:r w:rsidR="008C5B01">
              <w:t xml:space="preserve"> for the ESR in the Settlement Interval</w:t>
            </w:r>
            <w:r>
              <w:t>,</w:t>
            </w:r>
            <w:r w:rsidR="008C5B01">
              <w:t xml:space="preserve"> or</w:t>
            </w:r>
            <w:r>
              <w:t xml:space="preserve"> t</w:t>
            </w:r>
            <w:r w:rsidR="008C5B01">
              <w:t xml:space="preserve">hree MW below the </w:t>
            </w:r>
            <w:r w:rsidR="00EA6FD7">
              <w:t>AASP</w:t>
            </w:r>
            <w:r w:rsidR="008C5B01">
              <w:t xml:space="preserve"> for the ESR in the Settlement Interval</w:t>
            </w:r>
            <w:r w:rsidRPr="00A552C3">
              <w:t>, if the Resource meets the following conditions:</w:t>
            </w:r>
          </w:p>
          <w:p w14:paraId="0CA2AD00" w14:textId="77777777" w:rsidR="00667495" w:rsidRPr="00A552C3" w:rsidRDefault="00667495" w:rsidP="00667495">
            <w:pPr>
              <w:pStyle w:val="BodyTextNumbered"/>
              <w:ind w:left="1440"/>
            </w:pPr>
            <w:r w:rsidRPr="00A552C3">
              <w:t>(a)</w:t>
            </w:r>
            <w:r w:rsidRPr="00A552C3">
              <w:rPr>
                <w:iCs/>
              </w:rPr>
              <w:tab/>
            </w:r>
            <w:r w:rsidRPr="00A552C3">
              <w:t xml:space="preserve">The ESR is not a DC-Coupled Resource; or </w:t>
            </w:r>
          </w:p>
          <w:p w14:paraId="5AD4FDAC" w14:textId="57D3A38D" w:rsidR="008C5B01" w:rsidRDefault="00667495" w:rsidP="00986DDA">
            <w:pPr>
              <w:pStyle w:val="BodyTextNumbered"/>
              <w:ind w:left="1440"/>
            </w:pPr>
            <w:r w:rsidRPr="00A552C3">
              <w:t>(b)</w:t>
            </w:r>
            <w:r w:rsidRPr="00A552C3">
              <w:rPr>
                <w:iCs/>
              </w:rPr>
              <w:tab/>
            </w:r>
            <w:r w:rsidRPr="00A552C3">
              <w:t>The ESR is a DC-Coupled Resource and meets the conditions to be treated in the same manner as an ESR as specified in paragraph (1) of Section 3.8.7, DC-Coupled Resources, anytime during the Settlement Interval</w:t>
            </w:r>
            <w:r w:rsidR="008C5B01">
              <w:t xml:space="preserve">. </w:t>
            </w:r>
          </w:p>
          <w:p w14:paraId="38149C95" w14:textId="482E2AA8" w:rsidR="008C5B01" w:rsidRPr="000149E5" w:rsidRDefault="008C5B01" w:rsidP="008C5B01">
            <w:pPr>
              <w:pStyle w:val="BodyTextNumbered"/>
              <w:rPr>
                <w:iCs/>
              </w:rPr>
            </w:pPr>
            <w:r w:rsidRPr="000149E5">
              <w:rPr>
                <w:iCs/>
              </w:rPr>
              <w:t>(</w:t>
            </w:r>
            <w:r w:rsidR="00667495">
              <w:rPr>
                <w:iCs/>
              </w:rPr>
              <w:t>3</w:t>
            </w:r>
            <w:r w:rsidRPr="000149E5">
              <w:rPr>
                <w:iCs/>
              </w:rPr>
              <w:t>)</w:t>
            </w:r>
            <w:r w:rsidRPr="000149E5">
              <w:rPr>
                <w:iCs/>
              </w:rPr>
              <w:tab/>
            </w:r>
            <w:r>
              <w:rPr>
                <w:iCs/>
              </w:rPr>
              <w:t xml:space="preserve">The deviation </w:t>
            </w:r>
            <w:r w:rsidR="00667495">
              <w:rPr>
                <w:iCs/>
              </w:rPr>
              <w:t>charge</w:t>
            </w:r>
            <w:r>
              <w:rPr>
                <w:iCs/>
              </w:rPr>
              <w:t xml:space="preserve"> for under-performance for each </w:t>
            </w:r>
            <w:r w:rsidR="00667495">
              <w:rPr>
                <w:iCs/>
              </w:rPr>
              <w:t>QSE for each</w:t>
            </w:r>
            <w:r>
              <w:rPr>
                <w:iCs/>
              </w:rPr>
              <w:t xml:space="preserve"> ESR</w:t>
            </w:r>
            <w:r w:rsidR="00667495" w:rsidRPr="00A552C3">
              <w:rPr>
                <w:iCs/>
              </w:rPr>
              <w:t xml:space="preserve"> at each Resource Node Settlement Point will be calculated</w:t>
            </w:r>
            <w:r>
              <w:rPr>
                <w:iCs/>
              </w:rPr>
              <w:t xml:space="preserve"> as follows:</w:t>
            </w:r>
          </w:p>
          <w:p w14:paraId="09C7C597" w14:textId="2E273E75" w:rsidR="008C5B01" w:rsidRPr="002401F7" w:rsidRDefault="00EA6FD7" w:rsidP="008C5B01">
            <w:pPr>
              <w:pStyle w:val="BodyTextNumbered"/>
              <w:ind w:left="1440"/>
              <w:rPr>
                <w:b/>
                <w:i/>
                <w:vertAlign w:val="subscript"/>
              </w:rPr>
            </w:pPr>
            <w:r>
              <w:rPr>
                <w:b/>
                <w:lang w:val="pt-BR"/>
              </w:rPr>
              <w:t>S</w:t>
            </w:r>
            <w:r w:rsidR="008C5B01" w:rsidRPr="002401F7">
              <w:rPr>
                <w:b/>
                <w:lang w:val="pt-BR"/>
              </w:rPr>
              <w:t>PDAMT</w:t>
            </w:r>
            <w:r w:rsidR="008C5B01" w:rsidRPr="00AF0A36">
              <w:rPr>
                <w:b/>
                <w:i/>
                <w:vertAlign w:val="subscript"/>
                <w:lang w:val="pt-BR"/>
              </w:rPr>
              <w:t xml:space="preserve"> q, r, p, i</w:t>
            </w:r>
            <w:r w:rsidR="008C5B01" w:rsidRPr="002401F7">
              <w:rPr>
                <w:b/>
                <w:lang w:val="pt-BR"/>
              </w:rPr>
              <w:t xml:space="preserve"> =</w:t>
            </w:r>
            <w:r w:rsidR="008C5B01" w:rsidRPr="002401F7">
              <w:rPr>
                <w:b/>
                <w:lang w:val="pt-BR"/>
              </w:rPr>
              <w:tab/>
              <w:t xml:space="preserve">(-1) * </w:t>
            </w:r>
            <w:r w:rsidR="008C5B01" w:rsidRPr="002401F7">
              <w:rPr>
                <w:b/>
              </w:rPr>
              <w:t xml:space="preserve">Min (PR4, RTSPP </w:t>
            </w:r>
            <w:r w:rsidR="008C5B01" w:rsidRPr="002401F7">
              <w:rPr>
                <w:b/>
                <w:i/>
                <w:vertAlign w:val="subscript"/>
              </w:rPr>
              <w:t>p, i</w:t>
            </w:r>
            <w:r w:rsidR="008C5B01" w:rsidRPr="002401F7">
              <w:rPr>
                <w:b/>
              </w:rPr>
              <w:t>) * Min (1, KP2) * UPESR</w:t>
            </w:r>
            <w:r w:rsidR="008C5B01" w:rsidRPr="002401F7">
              <w:rPr>
                <w:b/>
                <w:sz w:val="18"/>
                <w:szCs w:val="18"/>
                <w:vertAlign w:val="subscript"/>
              </w:rPr>
              <w:t xml:space="preserve"> </w:t>
            </w:r>
            <w:r w:rsidR="008C5B01" w:rsidRPr="002401F7">
              <w:rPr>
                <w:b/>
                <w:i/>
                <w:vertAlign w:val="subscript"/>
              </w:rPr>
              <w:t>q, r, p, i</w:t>
            </w:r>
          </w:p>
          <w:p w14:paraId="4FF3F3F1" w14:textId="77777777" w:rsidR="008C5B01" w:rsidRDefault="008C5B01" w:rsidP="008C5B01">
            <w:pPr>
              <w:pStyle w:val="BodyTextNumbered"/>
              <w:ind w:left="1440"/>
              <w:rPr>
                <w:lang w:val="pt-BR"/>
              </w:rPr>
            </w:pPr>
            <w:r>
              <w:rPr>
                <w:lang w:val="pt-BR"/>
              </w:rPr>
              <w:lastRenderedPageBreak/>
              <w:t xml:space="preserve">Where: </w:t>
            </w:r>
          </w:p>
          <w:p w14:paraId="2C8FFE4D" w14:textId="77777777" w:rsidR="00667495" w:rsidRPr="00A552C3" w:rsidRDefault="00667495" w:rsidP="00667495">
            <w:pPr>
              <w:spacing w:after="240"/>
              <w:ind w:left="1440" w:hanging="720"/>
              <w:rPr>
                <w:lang w:val="pt-BR"/>
              </w:rPr>
            </w:pPr>
            <w:r w:rsidRPr="00A552C3">
              <w:rPr>
                <w:iCs/>
                <w:lang w:val="pt-BR"/>
              </w:rPr>
              <w:t xml:space="preserve">If the ESR meets the conditions of paragraph (2) above, then: </w:t>
            </w:r>
          </w:p>
          <w:p w14:paraId="5CE24655" w14:textId="4B51CD3B" w:rsidR="008C5B01" w:rsidRPr="00E87187" w:rsidRDefault="008C5B01" w:rsidP="008C5B01">
            <w:pPr>
              <w:pStyle w:val="BodyTextNumbered"/>
              <w:ind w:left="2880" w:hanging="2160"/>
              <w:rPr>
                <w:lang w:val="pt-BR"/>
              </w:rPr>
            </w:pPr>
            <w:r>
              <w:t>UPESR</w:t>
            </w:r>
            <w:r w:rsidRPr="005E75FD">
              <w:rPr>
                <w:i/>
                <w:vertAlign w:val="subscript"/>
              </w:rPr>
              <w:t xml:space="preserve"> </w:t>
            </w:r>
            <w:r w:rsidRPr="006624C0">
              <w:rPr>
                <w:i/>
                <w:vertAlign w:val="subscript"/>
              </w:rPr>
              <w:t xml:space="preserve">q, r, p, </w:t>
            </w:r>
            <w:r>
              <w:rPr>
                <w:i/>
                <w:vertAlign w:val="subscript"/>
              </w:rPr>
              <w:t xml:space="preserve">i </w:t>
            </w:r>
            <w:r>
              <w:t xml:space="preserve">    = </w:t>
            </w:r>
            <w:r>
              <w:tab/>
              <w:t>Max [0, ¼ * Min [(AA</w:t>
            </w:r>
            <w:r w:rsidR="00EA6FD7">
              <w:t>S</w:t>
            </w:r>
            <w:r>
              <w:t>P</w:t>
            </w:r>
            <w:r w:rsidRPr="003B26B2">
              <w:rPr>
                <w:i/>
                <w:vertAlign w:val="subscript"/>
                <w:lang w:val="pt-BR"/>
              </w:rPr>
              <w:t xml:space="preserve"> </w:t>
            </w:r>
            <w:r w:rsidRPr="00A261C3">
              <w:rPr>
                <w:i/>
                <w:vertAlign w:val="subscript"/>
                <w:lang w:val="pt-BR"/>
              </w:rPr>
              <w:t>q,</w:t>
            </w:r>
            <w:r>
              <w:rPr>
                <w:i/>
                <w:vertAlign w:val="subscript"/>
                <w:lang w:val="pt-BR"/>
              </w:rPr>
              <w:t xml:space="preserve"> </w:t>
            </w:r>
            <w:r w:rsidR="00986DDA">
              <w:rPr>
                <w:i/>
                <w:vertAlign w:val="subscript"/>
                <w:lang w:val="pt-BR"/>
              </w:rPr>
              <w:t>r</w:t>
            </w:r>
            <w:r w:rsidRPr="00A261C3">
              <w:rPr>
                <w:i/>
                <w:vertAlign w:val="subscript"/>
                <w:lang w:val="pt-BR"/>
              </w:rPr>
              <w:t>,</w:t>
            </w:r>
            <w:r>
              <w:rPr>
                <w:i/>
                <w:vertAlign w:val="subscript"/>
                <w:lang w:val="pt-BR"/>
              </w:rPr>
              <w:t xml:space="preserve"> p,</w:t>
            </w:r>
            <w:r w:rsidRPr="00A261C3">
              <w:rPr>
                <w:i/>
                <w:vertAlign w:val="subscript"/>
                <w:lang w:val="pt-BR"/>
              </w:rPr>
              <w:t xml:space="preserve"> i</w:t>
            </w:r>
            <w:r>
              <w:t xml:space="preserve"> - ABS (K4 * AA</w:t>
            </w:r>
            <w:r w:rsidR="00EA6FD7">
              <w:t>S</w:t>
            </w:r>
            <w:r>
              <w:t>P</w:t>
            </w:r>
            <w:r w:rsidRPr="005E75FD">
              <w:rPr>
                <w:i/>
                <w:vertAlign w:val="subscript"/>
                <w:lang w:val="pt-BR"/>
              </w:rPr>
              <w:t xml:space="preserve"> </w:t>
            </w:r>
            <w:r w:rsidRPr="00A261C3">
              <w:rPr>
                <w:i/>
                <w:vertAlign w:val="subscript"/>
                <w:lang w:val="pt-BR"/>
              </w:rPr>
              <w:t>q,</w:t>
            </w:r>
            <w:r>
              <w:rPr>
                <w:i/>
                <w:vertAlign w:val="subscript"/>
                <w:lang w:val="pt-BR"/>
              </w:rPr>
              <w:t xml:space="preserve"> </w:t>
            </w:r>
            <w:r w:rsidR="00986DDA">
              <w:rPr>
                <w:i/>
                <w:vertAlign w:val="subscript"/>
                <w:lang w:val="pt-BR"/>
              </w:rPr>
              <w:t>r</w:t>
            </w:r>
            <w:r w:rsidRPr="00A261C3">
              <w:rPr>
                <w:i/>
                <w:vertAlign w:val="subscript"/>
                <w:lang w:val="pt-BR"/>
              </w:rPr>
              <w:t xml:space="preserve">, </w:t>
            </w:r>
            <w:r>
              <w:rPr>
                <w:i/>
                <w:vertAlign w:val="subscript"/>
                <w:lang w:val="pt-BR"/>
              </w:rPr>
              <w:t xml:space="preserve">p, </w:t>
            </w:r>
            <w:r w:rsidRPr="00A261C3">
              <w:rPr>
                <w:i/>
                <w:vertAlign w:val="subscript"/>
                <w:lang w:val="pt-BR"/>
              </w:rPr>
              <w:t>i</w:t>
            </w:r>
            <w:r>
              <w:rPr>
                <w:lang w:val="pt-BR"/>
              </w:rPr>
              <w:t>))</w:t>
            </w:r>
            <w:r>
              <w:t>, (AA</w:t>
            </w:r>
            <w:r w:rsidR="00EA6FD7">
              <w:t>S</w:t>
            </w:r>
            <w:r>
              <w:t>P</w:t>
            </w:r>
            <w:r w:rsidRPr="005E75FD">
              <w:rPr>
                <w:i/>
                <w:vertAlign w:val="subscript"/>
                <w:lang w:val="pt-BR"/>
              </w:rPr>
              <w:t xml:space="preserve"> </w:t>
            </w:r>
            <w:r w:rsidRPr="00A261C3">
              <w:rPr>
                <w:i/>
                <w:vertAlign w:val="subscript"/>
                <w:lang w:val="pt-BR"/>
              </w:rPr>
              <w:t>q,</w:t>
            </w:r>
            <w:r>
              <w:rPr>
                <w:i/>
                <w:vertAlign w:val="subscript"/>
                <w:lang w:val="pt-BR"/>
              </w:rPr>
              <w:t xml:space="preserve"> </w:t>
            </w:r>
            <w:r w:rsidR="00986DDA">
              <w:rPr>
                <w:i/>
                <w:vertAlign w:val="subscript"/>
                <w:lang w:val="pt-BR"/>
              </w:rPr>
              <w:t>r</w:t>
            </w:r>
            <w:r w:rsidRPr="00A261C3">
              <w:rPr>
                <w:i/>
                <w:vertAlign w:val="subscript"/>
                <w:lang w:val="pt-BR"/>
              </w:rPr>
              <w:t>,</w:t>
            </w:r>
            <w:r>
              <w:rPr>
                <w:i/>
                <w:vertAlign w:val="subscript"/>
                <w:lang w:val="pt-BR"/>
              </w:rPr>
              <w:t xml:space="preserve"> p,</w:t>
            </w:r>
            <w:r w:rsidRPr="00A261C3">
              <w:rPr>
                <w:i/>
                <w:vertAlign w:val="subscript"/>
                <w:lang w:val="pt-BR"/>
              </w:rPr>
              <w:t xml:space="preserve"> i</w:t>
            </w:r>
            <w:r>
              <w:rPr>
                <w:i/>
                <w:vertAlign w:val="subscript"/>
                <w:lang w:val="pt-BR"/>
              </w:rPr>
              <w:t xml:space="preserve"> </w:t>
            </w:r>
            <w:r>
              <w:rPr>
                <w:lang w:val="pt-BR"/>
              </w:rPr>
              <w:t>- Q4)] -</w:t>
            </w:r>
            <w:r w:rsidRPr="009860B0">
              <w:t xml:space="preserve"> </w:t>
            </w:r>
            <w:r w:rsidR="00986DDA">
              <w:t>TWTG</w:t>
            </w:r>
            <w:r>
              <w:rPr>
                <w:i/>
                <w:vertAlign w:val="subscript"/>
              </w:rPr>
              <w:t xml:space="preserve"> q, </w:t>
            </w:r>
            <w:r w:rsidR="00986DDA">
              <w:rPr>
                <w:i/>
                <w:vertAlign w:val="subscript"/>
              </w:rPr>
              <w:t>r</w:t>
            </w:r>
            <w:r w:rsidRPr="00A261C3">
              <w:rPr>
                <w:i/>
                <w:vertAlign w:val="subscript"/>
              </w:rPr>
              <w:t>,</w:t>
            </w:r>
            <w:r w:rsidR="00986DDA">
              <w:rPr>
                <w:i/>
                <w:vertAlign w:val="subscript"/>
              </w:rPr>
              <w:t xml:space="preserve"> p,</w:t>
            </w:r>
            <w:r w:rsidRPr="00A261C3">
              <w:rPr>
                <w:i/>
                <w:vertAlign w:val="subscript"/>
              </w:rPr>
              <w:t xml:space="preserve"> i</w:t>
            </w:r>
            <w:r>
              <w:t>]</w:t>
            </w:r>
            <w:r>
              <w:rPr>
                <w:lang w:val="pt-BR"/>
              </w:rPr>
              <w:t xml:space="preserve"> </w:t>
            </w:r>
          </w:p>
          <w:p w14:paraId="711359C7" w14:textId="77777777" w:rsidR="00986DDA" w:rsidRPr="00A552C3" w:rsidRDefault="00986DDA" w:rsidP="00986DDA">
            <w:pPr>
              <w:tabs>
                <w:tab w:val="left" w:pos="2340"/>
                <w:tab w:val="left" w:pos="3420"/>
              </w:tabs>
              <w:spacing w:after="240"/>
              <w:ind w:left="2880" w:hanging="2160"/>
              <w:rPr>
                <w:bCs/>
              </w:rPr>
            </w:pPr>
            <w:r w:rsidRPr="00A552C3">
              <w:rPr>
                <w:bCs/>
              </w:rPr>
              <w:t xml:space="preserve">Else: </w:t>
            </w:r>
          </w:p>
          <w:p w14:paraId="0E681F68" w14:textId="77777777" w:rsidR="00986DDA" w:rsidRPr="00A552C3" w:rsidRDefault="00986DDA" w:rsidP="00986DDA">
            <w:pPr>
              <w:spacing w:after="240"/>
              <w:ind w:left="1440" w:hanging="720"/>
              <w:rPr>
                <w:iCs/>
                <w:lang w:val="pt-BR"/>
              </w:rPr>
            </w:pPr>
            <w:r w:rsidRPr="00A552C3">
              <w:rPr>
                <w:iCs/>
                <w:lang w:val="pt-BR"/>
              </w:rPr>
              <w:t>UPESR</w:t>
            </w:r>
            <w:r w:rsidRPr="00A552C3">
              <w:rPr>
                <w:i/>
                <w:iCs/>
                <w:vertAlign w:val="subscript"/>
              </w:rPr>
              <w:t xml:space="preserve"> q, r, p, i  </w:t>
            </w:r>
            <w:r w:rsidRPr="00A552C3">
              <w:rPr>
                <w:iCs/>
                <w:lang w:val="pt-BR"/>
              </w:rPr>
              <w:t>=</w:t>
            </w:r>
            <w:r w:rsidRPr="00A552C3">
              <w:rPr>
                <w:iCs/>
                <w:lang w:val="pt-BR"/>
              </w:rPr>
              <w:tab/>
              <w:t>0</w:t>
            </w:r>
          </w:p>
          <w:p w14:paraId="4B8992DA" w14:textId="77777777" w:rsidR="00986DDA" w:rsidRPr="00A552C3" w:rsidRDefault="00986DDA" w:rsidP="00986DDA">
            <w:pPr>
              <w:spacing w:after="240"/>
              <w:ind w:left="2880" w:hanging="2160"/>
              <w:rPr>
                <w:lang w:val="pt-BR"/>
              </w:rPr>
            </w:pPr>
            <w:r w:rsidRPr="00A552C3">
              <w:rPr>
                <w:iCs/>
                <w:lang w:val="pt-BR"/>
              </w:rPr>
              <w:t xml:space="preserve">Where: </w:t>
            </w:r>
          </w:p>
          <w:p w14:paraId="193F8766" w14:textId="77777777" w:rsidR="008C5B01" w:rsidRPr="00E87187" w:rsidRDefault="008C5B01" w:rsidP="008C5B01">
            <w:pPr>
              <w:pStyle w:val="Formula"/>
              <w:tabs>
                <w:tab w:val="clear" w:pos="2160"/>
                <w:tab w:val="left" w:pos="2340"/>
              </w:tabs>
              <w:ind w:left="2880" w:hanging="2160"/>
            </w:pPr>
            <w:r w:rsidRPr="009C51D8">
              <w:t>TWTG</w:t>
            </w:r>
            <w:r>
              <w:rPr>
                <w:i/>
                <w:vertAlign w:val="subscript"/>
              </w:rPr>
              <w:t xml:space="preserve"> q, r, p, i</w:t>
            </w:r>
            <w:r>
              <w:rPr>
                <w:i/>
                <w:vertAlign w:val="subscript"/>
              </w:rPr>
              <w:tab/>
            </w:r>
            <w:r w:rsidRPr="00E87187">
              <w:rPr>
                <w:i/>
              </w:rPr>
              <w:t xml:space="preserve">= </w:t>
            </w:r>
            <w:r w:rsidRPr="009C51D8">
              <w:rPr>
                <w:i/>
                <w:vertAlign w:val="subscript"/>
              </w:rPr>
              <w:t xml:space="preserve">     </w:t>
            </w:r>
            <w:r w:rsidRPr="009C51D8">
              <w:t xml:space="preserve"> (</w:t>
            </w:r>
            <w:r w:rsidRPr="009C51D8">
              <w:rPr>
                <w:position w:val="-22"/>
              </w:rPr>
              <w:object w:dxaOrig="210" w:dyaOrig="450" w14:anchorId="7F7541E1">
                <v:shape id="_x0000_i1194" type="#_x0000_t75" style="width:6pt;height:24pt" o:ole="">
                  <v:imagedata r:id="rId205" o:title=""/>
                </v:shape>
                <o:OLEObject Type="Embed" ProgID="Equation.3" ShapeID="_x0000_i1194" DrawAspect="Content" ObjectID="_1775282907" r:id="rId223"/>
              </w:object>
            </w:r>
            <w:r w:rsidRPr="009C51D8">
              <w:t xml:space="preserve"> (AVGTG5M</w:t>
            </w:r>
            <w:r w:rsidRPr="009C51D8">
              <w:rPr>
                <w:i/>
                <w:vertAlign w:val="subscript"/>
              </w:rPr>
              <w:t xml:space="preserve"> q, r, p, i, y</w:t>
            </w:r>
            <w:r w:rsidRPr="009C51D8">
              <w:t>) / 3) * ¼</w:t>
            </w:r>
          </w:p>
          <w:p w14:paraId="353A256E" w14:textId="77777777" w:rsidR="008C5B01" w:rsidRDefault="008C5B01" w:rsidP="008C5B01">
            <w:r>
              <w:t>The above variables are defined as follows:</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892"/>
              <w:gridCol w:w="6695"/>
            </w:tblGrid>
            <w:tr w:rsidR="00482FEB" w:rsidRPr="00B2348D" w14:paraId="00521888" w14:textId="77777777" w:rsidTr="001B737D">
              <w:trPr>
                <w:cantSplit/>
                <w:tblHeader/>
              </w:trPr>
              <w:tc>
                <w:tcPr>
                  <w:tcW w:w="1776" w:type="dxa"/>
                </w:tcPr>
                <w:p w14:paraId="1BB96BF0" w14:textId="77777777" w:rsidR="00482FEB" w:rsidRPr="00B2348D" w:rsidRDefault="00482FEB" w:rsidP="00482FEB">
                  <w:pPr>
                    <w:pStyle w:val="TableHead"/>
                    <w:tabs>
                      <w:tab w:val="right" w:pos="9360"/>
                    </w:tabs>
                  </w:pPr>
                  <w:r w:rsidRPr="006624C0">
                    <w:t>Variable</w:t>
                  </w:r>
                </w:p>
              </w:tc>
              <w:tc>
                <w:tcPr>
                  <w:tcW w:w="892" w:type="dxa"/>
                </w:tcPr>
                <w:p w14:paraId="336E9115" w14:textId="77777777" w:rsidR="00482FEB" w:rsidRPr="00B2348D" w:rsidRDefault="00482FEB" w:rsidP="00482FEB">
                  <w:pPr>
                    <w:pStyle w:val="TableHead"/>
                    <w:tabs>
                      <w:tab w:val="right" w:pos="9360"/>
                    </w:tabs>
                  </w:pPr>
                  <w:r w:rsidRPr="006624C0">
                    <w:t>Unit</w:t>
                  </w:r>
                </w:p>
              </w:tc>
              <w:tc>
                <w:tcPr>
                  <w:tcW w:w="6695" w:type="dxa"/>
                </w:tcPr>
                <w:p w14:paraId="33C0A3A1" w14:textId="77777777" w:rsidR="00482FEB" w:rsidRPr="00B2348D" w:rsidRDefault="00482FEB" w:rsidP="00482FEB">
                  <w:pPr>
                    <w:pStyle w:val="TableHead"/>
                    <w:tabs>
                      <w:tab w:val="right" w:pos="9360"/>
                    </w:tabs>
                  </w:pPr>
                  <w:r w:rsidRPr="006624C0">
                    <w:t>Definition</w:t>
                  </w:r>
                </w:p>
              </w:tc>
            </w:tr>
            <w:tr w:rsidR="00482FEB" w:rsidRPr="00B2348D" w14:paraId="19F8D04F" w14:textId="77777777" w:rsidTr="001B737D">
              <w:trPr>
                <w:cantSplit/>
              </w:trPr>
              <w:tc>
                <w:tcPr>
                  <w:tcW w:w="1776" w:type="dxa"/>
                </w:tcPr>
                <w:p w14:paraId="6883BFFE" w14:textId="2E5870D2" w:rsidR="00482FEB" w:rsidRPr="00B2348D" w:rsidRDefault="00EA6FD7" w:rsidP="00482FEB">
                  <w:pPr>
                    <w:pStyle w:val="TableBody"/>
                  </w:pPr>
                  <w:r>
                    <w:t>S</w:t>
                  </w:r>
                  <w:r w:rsidR="00482FEB" w:rsidRPr="006624C0">
                    <w:t xml:space="preserve">PDAMT </w:t>
                  </w:r>
                  <w:r w:rsidR="00482FEB" w:rsidRPr="006624C0">
                    <w:rPr>
                      <w:i/>
                      <w:vertAlign w:val="subscript"/>
                    </w:rPr>
                    <w:t>q, r, p, i</w:t>
                  </w:r>
                </w:p>
              </w:tc>
              <w:tc>
                <w:tcPr>
                  <w:tcW w:w="892" w:type="dxa"/>
                </w:tcPr>
                <w:p w14:paraId="21696205" w14:textId="77777777" w:rsidR="00482FEB" w:rsidRPr="00B2348D" w:rsidRDefault="00482FEB" w:rsidP="00482FEB">
                  <w:pPr>
                    <w:pStyle w:val="TableBody"/>
                  </w:pPr>
                  <w:r w:rsidRPr="006624C0">
                    <w:t>$</w:t>
                  </w:r>
                </w:p>
              </w:tc>
              <w:tc>
                <w:tcPr>
                  <w:tcW w:w="6695" w:type="dxa"/>
                </w:tcPr>
                <w:p w14:paraId="62E22D82" w14:textId="22E9BECD" w:rsidR="00482FEB" w:rsidRPr="00B2348D" w:rsidRDefault="00EA6FD7" w:rsidP="00986DDA">
                  <w:pPr>
                    <w:pStyle w:val="TableBody"/>
                  </w:pPr>
                  <w:r>
                    <w:rPr>
                      <w:i/>
                    </w:rPr>
                    <w:t>Set</w:t>
                  </w:r>
                  <w:r w:rsidR="00482FEB" w:rsidRPr="006624C0">
                    <w:rPr>
                      <w:i/>
                    </w:rPr>
                    <w:t xml:space="preserve"> Point Deviation Charge per QSE per Settlement Point per Resource</w:t>
                  </w:r>
                  <w:r w:rsidR="00482FEB" w:rsidRPr="006624C0">
                    <w:t xml:space="preserve">—The charge to QSE </w:t>
                  </w:r>
                  <w:r w:rsidR="00482FEB" w:rsidRPr="006624C0">
                    <w:rPr>
                      <w:i/>
                    </w:rPr>
                    <w:t>q</w:t>
                  </w:r>
                  <w:r w:rsidR="00482FEB" w:rsidRPr="006624C0">
                    <w:t xml:space="preserve"> for </w:t>
                  </w:r>
                  <w:r w:rsidR="00482FEB">
                    <w:t xml:space="preserve">Resource </w:t>
                  </w:r>
                  <w:r w:rsidR="00482FEB">
                    <w:rPr>
                      <w:i/>
                    </w:rPr>
                    <w:t xml:space="preserve">r </w:t>
                  </w:r>
                  <w:r w:rsidR="00482FEB" w:rsidRPr="006624C0">
                    <w:t xml:space="preserve">at Resource Node </w:t>
                  </w:r>
                  <w:r w:rsidR="00482FEB" w:rsidRPr="006624C0">
                    <w:rPr>
                      <w:i/>
                    </w:rPr>
                    <w:t>p</w:t>
                  </w:r>
                  <w:r w:rsidR="00482FEB" w:rsidRPr="006624C0">
                    <w:t xml:space="preserve">, for its deviation from </w:t>
                  </w:r>
                  <w:r>
                    <w:t>AASP</w:t>
                  </w:r>
                  <w:r w:rsidR="00482FEB" w:rsidRPr="006624C0">
                    <w:t xml:space="preserve">, for the 15-minute Settlement Interval </w:t>
                  </w:r>
                  <w:r w:rsidR="00482FEB" w:rsidRPr="006624C0">
                    <w:rPr>
                      <w:i/>
                    </w:rPr>
                    <w:t>i</w:t>
                  </w:r>
                  <w:r w:rsidR="00482FEB" w:rsidRPr="006624C0">
                    <w:t xml:space="preserve">.  </w:t>
                  </w:r>
                </w:p>
              </w:tc>
            </w:tr>
            <w:tr w:rsidR="00482FEB" w:rsidRPr="00B2348D" w14:paraId="1A2978F4" w14:textId="77777777" w:rsidTr="001B737D">
              <w:trPr>
                <w:cantSplit/>
              </w:trPr>
              <w:tc>
                <w:tcPr>
                  <w:tcW w:w="1776" w:type="dxa"/>
                </w:tcPr>
                <w:p w14:paraId="795C38BE" w14:textId="77777777" w:rsidR="00482FEB" w:rsidRPr="00B2348D" w:rsidRDefault="00482FEB" w:rsidP="00482FEB">
                  <w:pPr>
                    <w:pStyle w:val="TableBody"/>
                  </w:pPr>
                  <w:r w:rsidRPr="006624C0">
                    <w:t xml:space="preserve">RTSPP </w:t>
                  </w:r>
                  <w:r w:rsidRPr="006624C0">
                    <w:rPr>
                      <w:i/>
                      <w:vertAlign w:val="subscript"/>
                    </w:rPr>
                    <w:t>p, i</w:t>
                  </w:r>
                </w:p>
              </w:tc>
              <w:tc>
                <w:tcPr>
                  <w:tcW w:w="892" w:type="dxa"/>
                </w:tcPr>
                <w:p w14:paraId="61F9CD41" w14:textId="77777777" w:rsidR="00482FEB" w:rsidRPr="00B2348D" w:rsidRDefault="00482FEB" w:rsidP="00482FEB">
                  <w:pPr>
                    <w:pStyle w:val="TableBody"/>
                  </w:pPr>
                  <w:r w:rsidRPr="006624C0">
                    <w:t>$/MWh</w:t>
                  </w:r>
                </w:p>
              </w:tc>
              <w:tc>
                <w:tcPr>
                  <w:tcW w:w="6695" w:type="dxa"/>
                </w:tcPr>
                <w:p w14:paraId="474416BF" w14:textId="77777777" w:rsidR="00482FEB" w:rsidRPr="00B2348D" w:rsidRDefault="00482FEB" w:rsidP="00482FEB">
                  <w:pPr>
                    <w:pStyle w:val="TableBody"/>
                  </w:pPr>
                  <w:r w:rsidRPr="006624C0">
                    <w:rPr>
                      <w:i/>
                    </w:rPr>
                    <w:t>Real-Time Settlement Point Price per Settlement Point</w:t>
                  </w:r>
                  <w:r w:rsidRPr="006624C0">
                    <w:t xml:space="preserve">—The Real-Time Settlement Point Price at Settlement Point </w:t>
                  </w:r>
                  <w:r w:rsidRPr="006624C0">
                    <w:rPr>
                      <w:i/>
                    </w:rPr>
                    <w:t>p</w:t>
                  </w:r>
                  <w:r w:rsidRPr="006624C0">
                    <w:t xml:space="preserve">, for the 15-minute Settlement Interval </w:t>
                  </w:r>
                  <w:r w:rsidRPr="006624C0">
                    <w:rPr>
                      <w:i/>
                    </w:rPr>
                    <w:t>i</w:t>
                  </w:r>
                  <w:r w:rsidRPr="006624C0">
                    <w:t>.</w:t>
                  </w:r>
                </w:p>
              </w:tc>
            </w:tr>
            <w:tr w:rsidR="00482FEB" w:rsidRPr="00B2348D" w14:paraId="0EDB2CA0" w14:textId="77777777" w:rsidTr="001B737D">
              <w:trPr>
                <w:cantSplit/>
              </w:trPr>
              <w:tc>
                <w:tcPr>
                  <w:tcW w:w="1776" w:type="dxa"/>
                </w:tcPr>
                <w:p w14:paraId="4DECD06B" w14:textId="77777777" w:rsidR="00482FEB" w:rsidRPr="00B2348D" w:rsidRDefault="00482FEB" w:rsidP="00482FEB">
                  <w:pPr>
                    <w:pStyle w:val="TableBody"/>
                  </w:pPr>
                  <w:r w:rsidRPr="00B2348D">
                    <w:t xml:space="preserve">TWTG </w:t>
                  </w:r>
                  <w:r w:rsidRPr="006624C0">
                    <w:rPr>
                      <w:i/>
                      <w:vertAlign w:val="subscript"/>
                    </w:rPr>
                    <w:t>q, r, p, i</w:t>
                  </w:r>
                </w:p>
              </w:tc>
              <w:tc>
                <w:tcPr>
                  <w:tcW w:w="892" w:type="dxa"/>
                </w:tcPr>
                <w:p w14:paraId="11047A5B" w14:textId="77777777" w:rsidR="00482FEB" w:rsidRPr="00B2348D" w:rsidRDefault="00482FEB" w:rsidP="00482FEB">
                  <w:pPr>
                    <w:pStyle w:val="TableBody"/>
                  </w:pPr>
                  <w:r w:rsidRPr="00B2348D">
                    <w:t>MWh</w:t>
                  </w:r>
                </w:p>
              </w:tc>
              <w:tc>
                <w:tcPr>
                  <w:tcW w:w="6695" w:type="dxa"/>
                </w:tcPr>
                <w:p w14:paraId="73D6B498" w14:textId="7C49764A" w:rsidR="00482FEB" w:rsidRPr="00B2348D" w:rsidRDefault="00482FEB" w:rsidP="00986DDA">
                  <w:pPr>
                    <w:pStyle w:val="TableBody"/>
                    <w:rPr>
                      <w:i/>
                    </w:rPr>
                  </w:pPr>
                  <w:r w:rsidRPr="00B2348D">
                    <w:rPr>
                      <w:i/>
                    </w:rPr>
                    <w:t>Time-Weighted Telemetered Generation per QSE per Settlement Point per Resource</w:t>
                  </w:r>
                  <w:r w:rsidRPr="00B2348D">
                    <w:t xml:space="preserve">—The telemetered generation </w:t>
                  </w:r>
                  <w:r w:rsidR="00986DDA">
                    <w:t xml:space="preserve">or consumption </w:t>
                  </w:r>
                  <w:r w:rsidRPr="00B2348D">
                    <w:t xml:space="preserve">of Resource </w:t>
                  </w:r>
                  <w:r w:rsidRPr="00B2348D">
                    <w:rPr>
                      <w:i/>
                    </w:rPr>
                    <w:t>r</w:t>
                  </w:r>
                  <w:r w:rsidRPr="00B2348D">
                    <w:t xml:space="preserve"> represented by QSE </w:t>
                  </w:r>
                  <w:r w:rsidRPr="00B2348D">
                    <w:rPr>
                      <w:i/>
                    </w:rPr>
                    <w:t>q</w:t>
                  </w:r>
                  <w:r w:rsidRPr="00B2348D">
                    <w:t xml:space="preserve"> at Resource Node </w:t>
                  </w:r>
                  <w:r w:rsidRPr="00B2348D">
                    <w:rPr>
                      <w:i/>
                    </w:rPr>
                    <w:t>p</w:t>
                  </w:r>
                  <w:r w:rsidRPr="00B2348D">
                    <w:t xml:space="preserve">, for the 15-minute Settlement Interval </w:t>
                  </w:r>
                  <w:r w:rsidRPr="00B2348D">
                    <w:rPr>
                      <w:i/>
                    </w:rPr>
                    <w:t>i</w:t>
                  </w:r>
                  <w:r w:rsidRPr="00B2348D">
                    <w:t xml:space="preserve">.  </w:t>
                  </w:r>
                </w:p>
              </w:tc>
            </w:tr>
            <w:tr w:rsidR="00482FEB" w:rsidRPr="00B2348D" w14:paraId="2094FBFB" w14:textId="77777777" w:rsidTr="001B737D">
              <w:trPr>
                <w:cantSplit/>
              </w:trPr>
              <w:tc>
                <w:tcPr>
                  <w:tcW w:w="1776" w:type="dxa"/>
                </w:tcPr>
                <w:p w14:paraId="094B9DEA" w14:textId="294C0173" w:rsidR="00482FEB" w:rsidRPr="00B2348D" w:rsidRDefault="00482FEB" w:rsidP="00EA6FD7">
                  <w:pPr>
                    <w:pStyle w:val="TableBody"/>
                  </w:pPr>
                  <w:r w:rsidRPr="00B2348D">
                    <w:t>AA</w:t>
                  </w:r>
                  <w:r w:rsidR="00EA6FD7">
                    <w:t>S</w:t>
                  </w:r>
                  <w:r w:rsidRPr="00B2348D">
                    <w:t>P</w:t>
                  </w:r>
                  <w:r>
                    <w:t xml:space="preserve"> </w:t>
                  </w:r>
                  <w:r w:rsidRPr="006624C0">
                    <w:rPr>
                      <w:i/>
                      <w:vertAlign w:val="subscript"/>
                    </w:rPr>
                    <w:t>q, r, p, i</w:t>
                  </w:r>
                </w:p>
              </w:tc>
              <w:tc>
                <w:tcPr>
                  <w:tcW w:w="892" w:type="dxa"/>
                </w:tcPr>
                <w:p w14:paraId="34F5DECB" w14:textId="77777777" w:rsidR="00482FEB" w:rsidRPr="00B2348D" w:rsidRDefault="00482FEB" w:rsidP="00482FEB">
                  <w:pPr>
                    <w:pStyle w:val="TableBody"/>
                  </w:pPr>
                  <w:r w:rsidRPr="00B2348D">
                    <w:t>MW</w:t>
                  </w:r>
                </w:p>
              </w:tc>
              <w:tc>
                <w:tcPr>
                  <w:tcW w:w="6695" w:type="dxa"/>
                </w:tcPr>
                <w:p w14:paraId="5770E1D8" w14:textId="636F2AE1" w:rsidR="00482FEB" w:rsidRPr="00B2348D" w:rsidRDefault="00EA6FD7" w:rsidP="00986DDA">
                  <w:pPr>
                    <w:pStyle w:val="TableBody"/>
                    <w:rPr>
                      <w:i/>
                    </w:rPr>
                  </w:pPr>
                  <w:r>
                    <w:rPr>
                      <w:i/>
                    </w:rPr>
                    <w:t>Average</w:t>
                  </w:r>
                  <w:r w:rsidR="00482FEB" w:rsidRPr="00B2348D">
                    <w:rPr>
                      <w:i/>
                    </w:rPr>
                    <w:t xml:space="preserve"> Aggregated </w:t>
                  </w:r>
                  <w:r>
                    <w:rPr>
                      <w:i/>
                    </w:rPr>
                    <w:t>Set</w:t>
                  </w:r>
                  <w:r w:rsidR="00482FEB" w:rsidRPr="00B2348D">
                    <w:rPr>
                      <w:i/>
                    </w:rPr>
                    <w:t xml:space="preserve"> Point per QSE per Settlement Point per Resource</w:t>
                  </w:r>
                  <w:r w:rsidR="00482FEB" w:rsidRPr="00B2348D">
                    <w:t xml:space="preserve">—The </w:t>
                  </w:r>
                  <w:r>
                    <w:rPr>
                      <w:iCs w:val="0"/>
                    </w:rPr>
                    <w:t>average of the Average Five Minute Clock Interval Set Point (AVGSP5M)</w:t>
                  </w:r>
                  <w:r w:rsidR="00482FEB" w:rsidRPr="00B2348D">
                    <w:t xml:space="preserve"> of </w:t>
                  </w:r>
                  <w:r w:rsidR="00482FEB">
                    <w:t xml:space="preserve">Resource </w:t>
                  </w:r>
                  <w:r w:rsidR="00482FEB" w:rsidRPr="00B2348D">
                    <w:rPr>
                      <w:i/>
                    </w:rPr>
                    <w:t>r</w:t>
                  </w:r>
                  <w:r w:rsidR="00482FEB" w:rsidRPr="00B2348D">
                    <w:t xml:space="preserve"> represented by QSE </w:t>
                  </w:r>
                  <w:r w:rsidR="00482FEB" w:rsidRPr="00B2348D">
                    <w:rPr>
                      <w:i/>
                    </w:rPr>
                    <w:t>q</w:t>
                  </w:r>
                  <w:r w:rsidR="00482FEB" w:rsidRPr="00B2348D">
                    <w:t xml:space="preserve"> at </w:t>
                  </w:r>
                  <w:r w:rsidR="00482FEB">
                    <w:t>Settlement Point</w:t>
                  </w:r>
                  <w:r w:rsidR="00482FEB" w:rsidRPr="00B2348D">
                    <w:t xml:space="preserve"> </w:t>
                  </w:r>
                  <w:r w:rsidR="00482FEB" w:rsidRPr="00B2348D">
                    <w:rPr>
                      <w:i/>
                    </w:rPr>
                    <w:t>p,</w:t>
                  </w:r>
                  <w:r w:rsidR="00482FEB" w:rsidRPr="00B2348D">
                    <w:t xml:space="preserve"> for the 15-minute Settlement Interval</w:t>
                  </w:r>
                  <w:r w:rsidR="00482FEB" w:rsidRPr="00B2348D">
                    <w:rPr>
                      <w:i/>
                    </w:rPr>
                    <w:t xml:space="preserve"> i</w:t>
                  </w:r>
                  <w:r w:rsidR="00482FEB" w:rsidRPr="00B2348D">
                    <w:t xml:space="preserve">.  </w:t>
                  </w:r>
                </w:p>
              </w:tc>
            </w:tr>
            <w:tr w:rsidR="00482FEB" w:rsidRPr="00B2348D" w14:paraId="284E0C0E" w14:textId="77777777" w:rsidTr="001B737D">
              <w:trPr>
                <w:cantSplit/>
              </w:trPr>
              <w:tc>
                <w:tcPr>
                  <w:tcW w:w="1776" w:type="dxa"/>
                </w:tcPr>
                <w:p w14:paraId="1C901A90" w14:textId="77777777" w:rsidR="00482FEB" w:rsidRPr="00B2348D" w:rsidRDefault="00482FEB" w:rsidP="00482FEB">
                  <w:pPr>
                    <w:pStyle w:val="TableBody"/>
                  </w:pPr>
                  <w:r w:rsidRPr="006624C0">
                    <w:t>AVGTG5M</w:t>
                  </w:r>
                  <w:r>
                    <w:t xml:space="preserve"> </w:t>
                  </w:r>
                  <w:r w:rsidRPr="006624C0">
                    <w:rPr>
                      <w:i/>
                      <w:vertAlign w:val="subscript"/>
                      <w:lang w:val="fr-FR"/>
                    </w:rPr>
                    <w:t>q, r, p, i, y</w:t>
                  </w:r>
                </w:p>
              </w:tc>
              <w:tc>
                <w:tcPr>
                  <w:tcW w:w="892" w:type="dxa"/>
                </w:tcPr>
                <w:p w14:paraId="5F57D6DC" w14:textId="77777777" w:rsidR="00482FEB" w:rsidRPr="00B2348D" w:rsidRDefault="00482FEB" w:rsidP="00482FEB">
                  <w:pPr>
                    <w:pStyle w:val="TableBody"/>
                  </w:pPr>
                  <w:r w:rsidRPr="006624C0">
                    <w:t>MW</w:t>
                  </w:r>
                </w:p>
              </w:tc>
              <w:tc>
                <w:tcPr>
                  <w:tcW w:w="6695" w:type="dxa"/>
                </w:tcPr>
                <w:p w14:paraId="47DA99E0" w14:textId="3ACCDAD9" w:rsidR="00482FEB" w:rsidRPr="00B2348D" w:rsidRDefault="00482FEB" w:rsidP="00986DDA">
                  <w:pPr>
                    <w:pStyle w:val="TableBody"/>
                  </w:pPr>
                  <w:r w:rsidRPr="006624C0">
                    <w:rPr>
                      <w:i/>
                    </w:rPr>
                    <w:t>Average Telemetered Generation for the 5 Minutes</w:t>
                  </w:r>
                  <w:r w:rsidRPr="006624C0">
                    <w:t xml:space="preserve">—The average telemetered generation </w:t>
                  </w:r>
                  <w:r w:rsidR="00986DDA">
                    <w:t xml:space="preserve">or consumption </w:t>
                  </w:r>
                  <w:r w:rsidRPr="006624C0">
                    <w:t xml:space="preserve">of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five-minute clock interval </w:t>
                  </w:r>
                  <w:r w:rsidRPr="006624C0">
                    <w:rPr>
                      <w:i/>
                    </w:rPr>
                    <w:t>y</w:t>
                  </w:r>
                  <w:r w:rsidRPr="006624C0">
                    <w:t xml:space="preserve">, within the 15-minute Settlement Interval </w:t>
                  </w:r>
                  <w:r w:rsidRPr="006624C0">
                    <w:rPr>
                      <w:i/>
                    </w:rPr>
                    <w:t>i</w:t>
                  </w:r>
                  <w:r w:rsidRPr="006624C0">
                    <w:t>.</w:t>
                  </w:r>
                </w:p>
              </w:tc>
            </w:tr>
            <w:tr w:rsidR="00482FEB" w:rsidRPr="00B2348D" w14:paraId="4DFE085E" w14:textId="77777777" w:rsidTr="001B737D">
              <w:trPr>
                <w:cantSplit/>
              </w:trPr>
              <w:tc>
                <w:tcPr>
                  <w:tcW w:w="1776" w:type="dxa"/>
                </w:tcPr>
                <w:p w14:paraId="389A4AB9" w14:textId="77777777" w:rsidR="00482FEB" w:rsidRPr="00B2348D" w:rsidRDefault="00482FEB" w:rsidP="00482FEB">
                  <w:pPr>
                    <w:pStyle w:val="TableBody"/>
                  </w:pPr>
                  <w:r>
                    <w:t>UPESR</w:t>
                  </w:r>
                  <w:r w:rsidRPr="006624C0">
                    <w:t xml:space="preserve"> </w:t>
                  </w:r>
                  <w:r w:rsidRPr="006624C0">
                    <w:rPr>
                      <w:i/>
                      <w:vertAlign w:val="subscript"/>
                    </w:rPr>
                    <w:t>q, r, p, i</w:t>
                  </w:r>
                </w:p>
              </w:tc>
              <w:tc>
                <w:tcPr>
                  <w:tcW w:w="892" w:type="dxa"/>
                </w:tcPr>
                <w:p w14:paraId="1231653D" w14:textId="77777777" w:rsidR="00482FEB" w:rsidRPr="00B2348D" w:rsidRDefault="00482FEB" w:rsidP="00482FEB">
                  <w:pPr>
                    <w:pStyle w:val="TableBody"/>
                  </w:pPr>
                  <w:r w:rsidRPr="006624C0">
                    <w:t>MW</w:t>
                  </w:r>
                  <w:r>
                    <w:t>h</w:t>
                  </w:r>
                </w:p>
              </w:tc>
              <w:tc>
                <w:tcPr>
                  <w:tcW w:w="6695" w:type="dxa"/>
                </w:tcPr>
                <w:p w14:paraId="0C059A53" w14:textId="2A1F3152" w:rsidR="00482FEB" w:rsidRPr="00B2348D" w:rsidRDefault="00482FEB" w:rsidP="00986DDA">
                  <w:pPr>
                    <w:pStyle w:val="TableBody"/>
                  </w:pPr>
                  <w:r>
                    <w:rPr>
                      <w:i/>
                    </w:rPr>
                    <w:t>Under-Performance</w:t>
                  </w:r>
                  <w:r w:rsidRPr="006624C0">
                    <w:rPr>
                      <w:i/>
                    </w:rPr>
                    <w:t xml:space="preserve"> Volumes per QSE per Settlement Point per Resource</w:t>
                  </w:r>
                  <w:r w:rsidRPr="006624C0">
                    <w:t xml:space="preserve">—The amount </w:t>
                  </w:r>
                  <w:r>
                    <w:t xml:space="preserve">the ESR </w:t>
                  </w:r>
                  <w:r w:rsidR="00986DDA">
                    <w:rPr>
                      <w:i/>
                    </w:rPr>
                    <w:t>r</w:t>
                  </w:r>
                  <w:r w:rsidR="00986DDA">
                    <w:t xml:space="preserve"> </w:t>
                  </w:r>
                  <w:r>
                    <w:t>under-performed represented</w:t>
                  </w:r>
                  <w:r w:rsidRPr="006624C0">
                    <w:t xml:space="preserve"> by QSE </w:t>
                  </w:r>
                  <w:r w:rsidRPr="006624C0">
                    <w:rPr>
                      <w:i/>
                    </w:rPr>
                    <w:t>q</w:t>
                  </w:r>
                  <w:r w:rsidRPr="006624C0">
                    <w:t xml:space="preserve"> at Resource Node </w:t>
                  </w:r>
                  <w:r w:rsidRPr="006624C0">
                    <w:rPr>
                      <w:i/>
                    </w:rPr>
                    <w:t>p</w:t>
                  </w:r>
                  <w:r>
                    <w:rPr>
                      <w:i/>
                    </w:rPr>
                    <w:t xml:space="preserve">, </w:t>
                  </w:r>
                  <w:r w:rsidRPr="006624C0">
                    <w:t xml:space="preserve">for the 15-minute Settlement Interval </w:t>
                  </w:r>
                  <w:r w:rsidRPr="006624C0">
                    <w:rPr>
                      <w:i/>
                    </w:rPr>
                    <w:t>i</w:t>
                  </w:r>
                  <w:r>
                    <w:t>.</w:t>
                  </w:r>
                </w:p>
              </w:tc>
            </w:tr>
            <w:tr w:rsidR="00482FEB" w:rsidRPr="00B2348D" w14:paraId="0F6CF4DF" w14:textId="77777777" w:rsidTr="001B737D">
              <w:trPr>
                <w:cantSplit/>
              </w:trPr>
              <w:tc>
                <w:tcPr>
                  <w:tcW w:w="1776" w:type="dxa"/>
                </w:tcPr>
                <w:p w14:paraId="2F31F4C4" w14:textId="77777777" w:rsidR="00482FEB" w:rsidRPr="00B2348D" w:rsidRDefault="00482FEB" w:rsidP="00482FEB">
                  <w:pPr>
                    <w:pStyle w:val="TableBody"/>
                  </w:pPr>
                  <w:r w:rsidRPr="006624C0">
                    <w:t>PR</w:t>
                  </w:r>
                  <w:r>
                    <w:t>4</w:t>
                  </w:r>
                </w:p>
              </w:tc>
              <w:tc>
                <w:tcPr>
                  <w:tcW w:w="892" w:type="dxa"/>
                </w:tcPr>
                <w:p w14:paraId="2A87D95F" w14:textId="77777777" w:rsidR="00482FEB" w:rsidRPr="00B2348D" w:rsidRDefault="00482FEB" w:rsidP="00482FEB">
                  <w:pPr>
                    <w:pStyle w:val="TableBody"/>
                  </w:pPr>
                  <w:r w:rsidRPr="006624C0">
                    <w:t>$/MWh</w:t>
                  </w:r>
                </w:p>
              </w:tc>
              <w:tc>
                <w:tcPr>
                  <w:tcW w:w="6695" w:type="dxa"/>
                </w:tcPr>
                <w:p w14:paraId="38AAE701" w14:textId="09B3DEF3" w:rsidR="00482FEB" w:rsidRPr="00B2348D" w:rsidRDefault="00482FEB" w:rsidP="00EA6FD7">
                  <w:pPr>
                    <w:pStyle w:val="TableBody"/>
                  </w:pPr>
                  <w:r>
                    <w:t xml:space="preserve">The </w:t>
                  </w:r>
                  <w:r w:rsidRPr="006624C0">
                    <w:t xml:space="preserve">price to use for the </w:t>
                  </w:r>
                  <w:r w:rsidR="00EA6FD7">
                    <w:t>Set</w:t>
                  </w:r>
                  <w:r w:rsidRPr="006624C0">
                    <w:t xml:space="preserve"> P</w:t>
                  </w:r>
                  <w:r>
                    <w:t>oint Deviation Charge for under-performance</w:t>
                  </w:r>
                  <w:r w:rsidRPr="006624C0">
                    <w:t xml:space="preserve"> when RTSPP is </w:t>
                  </w:r>
                  <w:r>
                    <w:t>greater</w:t>
                  </w:r>
                  <w:r w:rsidRPr="006624C0">
                    <w:t xml:space="preserve"> than </w:t>
                  </w:r>
                  <w:r>
                    <w:t>-</w:t>
                  </w:r>
                  <w:r w:rsidRPr="006624C0">
                    <w:t>$20</w:t>
                  </w:r>
                  <w:r>
                    <w:t>/MWh, -$20/MWh</w:t>
                  </w:r>
                  <w:r w:rsidRPr="006624C0">
                    <w:t xml:space="preserve">.  </w:t>
                  </w:r>
                </w:p>
              </w:tc>
            </w:tr>
            <w:tr w:rsidR="00482FEB" w:rsidRPr="00B2348D" w14:paraId="426EC6D4" w14:textId="77777777" w:rsidTr="001B737D">
              <w:trPr>
                <w:cantSplit/>
              </w:trPr>
              <w:tc>
                <w:tcPr>
                  <w:tcW w:w="1776" w:type="dxa"/>
                </w:tcPr>
                <w:p w14:paraId="61FACAE1" w14:textId="77777777" w:rsidR="00482FEB" w:rsidRPr="00B2348D" w:rsidRDefault="00482FEB" w:rsidP="00482FEB">
                  <w:pPr>
                    <w:pStyle w:val="TableBody"/>
                  </w:pPr>
                  <w:r w:rsidRPr="006624C0">
                    <w:t>K</w:t>
                  </w:r>
                  <w:r>
                    <w:t>4</w:t>
                  </w:r>
                </w:p>
              </w:tc>
              <w:tc>
                <w:tcPr>
                  <w:tcW w:w="892" w:type="dxa"/>
                </w:tcPr>
                <w:p w14:paraId="6D45F898" w14:textId="77777777" w:rsidR="00482FEB" w:rsidRPr="00B2348D" w:rsidRDefault="00482FEB" w:rsidP="00482FEB">
                  <w:pPr>
                    <w:pStyle w:val="TableBody"/>
                  </w:pPr>
                  <w:r w:rsidRPr="006624C0">
                    <w:t>none</w:t>
                  </w:r>
                </w:p>
              </w:tc>
              <w:tc>
                <w:tcPr>
                  <w:tcW w:w="6695" w:type="dxa"/>
                </w:tcPr>
                <w:p w14:paraId="305EDDC6" w14:textId="77777777" w:rsidR="00482FEB" w:rsidRPr="00B2348D" w:rsidRDefault="00482FEB" w:rsidP="00482FEB">
                  <w:pPr>
                    <w:pStyle w:val="TableBody"/>
                  </w:pPr>
                  <w:r w:rsidRPr="006624C0">
                    <w:t>Th</w:t>
                  </w:r>
                  <w:r>
                    <w:t>e percentage tolerance for under-performance</w:t>
                  </w:r>
                  <w:r w:rsidRPr="006624C0">
                    <w:t xml:space="preserve">, </w:t>
                  </w:r>
                  <w:r>
                    <w:t>3</w:t>
                  </w:r>
                  <w:r w:rsidRPr="006624C0">
                    <w:t xml:space="preserve">%.  </w:t>
                  </w:r>
                </w:p>
              </w:tc>
            </w:tr>
            <w:tr w:rsidR="00482FEB" w:rsidRPr="00B2348D" w14:paraId="6683336A" w14:textId="77777777" w:rsidTr="001B737D">
              <w:trPr>
                <w:cantSplit/>
              </w:trPr>
              <w:tc>
                <w:tcPr>
                  <w:tcW w:w="1776" w:type="dxa"/>
                </w:tcPr>
                <w:p w14:paraId="2ECE7AF3" w14:textId="77777777" w:rsidR="00482FEB" w:rsidRPr="00B2348D" w:rsidRDefault="00482FEB" w:rsidP="00482FEB">
                  <w:pPr>
                    <w:pStyle w:val="TableBody"/>
                  </w:pPr>
                  <w:r w:rsidRPr="006624C0">
                    <w:t>Q</w:t>
                  </w:r>
                  <w:r>
                    <w:t>4</w:t>
                  </w:r>
                </w:p>
              </w:tc>
              <w:tc>
                <w:tcPr>
                  <w:tcW w:w="892" w:type="dxa"/>
                </w:tcPr>
                <w:p w14:paraId="424F7E24" w14:textId="77777777" w:rsidR="00482FEB" w:rsidRPr="00B2348D" w:rsidRDefault="00482FEB" w:rsidP="00482FEB">
                  <w:pPr>
                    <w:pStyle w:val="TableBody"/>
                  </w:pPr>
                  <w:r w:rsidRPr="006624C0">
                    <w:t>MW</w:t>
                  </w:r>
                </w:p>
              </w:tc>
              <w:tc>
                <w:tcPr>
                  <w:tcW w:w="6695" w:type="dxa"/>
                </w:tcPr>
                <w:p w14:paraId="7EA6F7F3" w14:textId="77777777" w:rsidR="00482FEB" w:rsidRPr="00B2348D" w:rsidRDefault="00482FEB" w:rsidP="00482FEB">
                  <w:pPr>
                    <w:pStyle w:val="TableBody"/>
                  </w:pPr>
                  <w:r>
                    <w:t>The MW tolerance for under-performance</w:t>
                  </w:r>
                  <w:r w:rsidRPr="006624C0">
                    <w:t xml:space="preserve">, </w:t>
                  </w:r>
                  <w:r>
                    <w:t xml:space="preserve">three </w:t>
                  </w:r>
                  <w:r w:rsidRPr="006624C0">
                    <w:t>MW.</w:t>
                  </w:r>
                </w:p>
              </w:tc>
            </w:tr>
            <w:tr w:rsidR="00482FEB" w:rsidRPr="00B2348D" w14:paraId="5E832FF3" w14:textId="77777777" w:rsidTr="001B737D">
              <w:trPr>
                <w:cantSplit/>
              </w:trPr>
              <w:tc>
                <w:tcPr>
                  <w:tcW w:w="1776" w:type="dxa"/>
                </w:tcPr>
                <w:p w14:paraId="52585960" w14:textId="77777777" w:rsidR="00482FEB" w:rsidRPr="006624C0" w:rsidRDefault="00482FEB" w:rsidP="00482FEB">
                  <w:pPr>
                    <w:pStyle w:val="TableBody"/>
                  </w:pPr>
                  <w:r>
                    <w:t>KP2</w:t>
                  </w:r>
                </w:p>
              </w:tc>
              <w:tc>
                <w:tcPr>
                  <w:tcW w:w="892" w:type="dxa"/>
                </w:tcPr>
                <w:p w14:paraId="226998FC" w14:textId="77777777" w:rsidR="00482FEB" w:rsidRPr="006624C0" w:rsidRDefault="00482FEB" w:rsidP="00482FEB">
                  <w:pPr>
                    <w:pStyle w:val="TableBody"/>
                  </w:pPr>
                  <w:r>
                    <w:t>none</w:t>
                  </w:r>
                </w:p>
              </w:tc>
              <w:tc>
                <w:tcPr>
                  <w:tcW w:w="6695" w:type="dxa"/>
                </w:tcPr>
                <w:p w14:paraId="481EBE9C" w14:textId="77777777" w:rsidR="00482FEB" w:rsidRDefault="00482FEB" w:rsidP="00482FEB">
                  <w:pPr>
                    <w:pStyle w:val="TableBody"/>
                  </w:pPr>
                  <w:r w:rsidRPr="00561EC3">
                    <w:t>The coefficient applied to the S</w:t>
                  </w:r>
                  <w:r>
                    <w:t xml:space="preserve">ettlement Point Price for under-performance </w:t>
                  </w:r>
                  <w:r w:rsidRPr="00561EC3">
                    <w:t>charge, 1.0.</w:t>
                  </w:r>
                </w:p>
              </w:tc>
            </w:tr>
            <w:tr w:rsidR="00482FEB" w:rsidRPr="00B2348D" w14:paraId="7976C22C" w14:textId="77777777" w:rsidTr="001B737D">
              <w:trPr>
                <w:cantSplit/>
              </w:trPr>
              <w:tc>
                <w:tcPr>
                  <w:tcW w:w="1776" w:type="dxa"/>
                </w:tcPr>
                <w:p w14:paraId="69D36FD7" w14:textId="77777777" w:rsidR="00482FEB" w:rsidRPr="00B2348D" w:rsidRDefault="00482FEB" w:rsidP="00482FEB">
                  <w:pPr>
                    <w:pStyle w:val="TableBody"/>
                    <w:rPr>
                      <w:i/>
                    </w:rPr>
                  </w:pPr>
                  <w:r>
                    <w:rPr>
                      <w:i/>
                    </w:rPr>
                    <w:t>q</w:t>
                  </w:r>
                </w:p>
              </w:tc>
              <w:tc>
                <w:tcPr>
                  <w:tcW w:w="892" w:type="dxa"/>
                </w:tcPr>
                <w:p w14:paraId="6F7680E4" w14:textId="77777777" w:rsidR="00482FEB" w:rsidRPr="00B2348D" w:rsidRDefault="00482FEB" w:rsidP="00482FEB">
                  <w:pPr>
                    <w:pStyle w:val="TableBody"/>
                  </w:pPr>
                  <w:r w:rsidRPr="006624C0">
                    <w:t>none</w:t>
                  </w:r>
                </w:p>
              </w:tc>
              <w:tc>
                <w:tcPr>
                  <w:tcW w:w="6695" w:type="dxa"/>
                </w:tcPr>
                <w:p w14:paraId="303B9959" w14:textId="77777777" w:rsidR="00482FEB" w:rsidRPr="00B2348D" w:rsidRDefault="00482FEB" w:rsidP="00482FEB">
                  <w:pPr>
                    <w:pStyle w:val="TableBody"/>
                  </w:pPr>
                  <w:r w:rsidRPr="006624C0">
                    <w:t>A QSE.</w:t>
                  </w:r>
                </w:p>
              </w:tc>
            </w:tr>
            <w:tr w:rsidR="00482FEB" w:rsidRPr="00B2348D" w14:paraId="428B28A4" w14:textId="77777777" w:rsidTr="001B737D">
              <w:trPr>
                <w:cantSplit/>
              </w:trPr>
              <w:tc>
                <w:tcPr>
                  <w:tcW w:w="1776" w:type="dxa"/>
                </w:tcPr>
                <w:p w14:paraId="5C03FFD4" w14:textId="77777777" w:rsidR="00482FEB" w:rsidRPr="00B2348D" w:rsidRDefault="00482FEB" w:rsidP="00482FEB">
                  <w:pPr>
                    <w:pStyle w:val="TableBody"/>
                    <w:rPr>
                      <w:i/>
                    </w:rPr>
                  </w:pPr>
                  <w:r>
                    <w:rPr>
                      <w:i/>
                    </w:rPr>
                    <w:t>p</w:t>
                  </w:r>
                </w:p>
              </w:tc>
              <w:tc>
                <w:tcPr>
                  <w:tcW w:w="892" w:type="dxa"/>
                </w:tcPr>
                <w:p w14:paraId="207A4CF2" w14:textId="77777777" w:rsidR="00482FEB" w:rsidRPr="00B2348D" w:rsidRDefault="00482FEB" w:rsidP="00482FEB">
                  <w:pPr>
                    <w:pStyle w:val="TableBody"/>
                  </w:pPr>
                  <w:r w:rsidRPr="006624C0">
                    <w:t>none</w:t>
                  </w:r>
                </w:p>
              </w:tc>
              <w:tc>
                <w:tcPr>
                  <w:tcW w:w="6695" w:type="dxa"/>
                </w:tcPr>
                <w:p w14:paraId="0EE6AD18" w14:textId="77777777" w:rsidR="00482FEB" w:rsidRPr="00B2348D" w:rsidRDefault="00482FEB" w:rsidP="00482FEB">
                  <w:pPr>
                    <w:pStyle w:val="TableBody"/>
                  </w:pPr>
                  <w:r w:rsidRPr="006624C0">
                    <w:t>A Settlement Point.</w:t>
                  </w:r>
                </w:p>
              </w:tc>
            </w:tr>
            <w:tr w:rsidR="00482FEB" w:rsidRPr="00B2348D" w14:paraId="100E5D5E" w14:textId="77777777" w:rsidTr="001B737D">
              <w:trPr>
                <w:cantSplit/>
              </w:trPr>
              <w:tc>
                <w:tcPr>
                  <w:tcW w:w="1776" w:type="dxa"/>
                </w:tcPr>
                <w:p w14:paraId="6FA2FAE2" w14:textId="77777777" w:rsidR="00482FEB" w:rsidRPr="00B2348D" w:rsidRDefault="00482FEB" w:rsidP="00482FEB">
                  <w:pPr>
                    <w:pStyle w:val="TableBody"/>
                    <w:tabs>
                      <w:tab w:val="right" w:pos="9360"/>
                    </w:tabs>
                    <w:rPr>
                      <w:i/>
                    </w:rPr>
                  </w:pPr>
                  <w:r>
                    <w:rPr>
                      <w:i/>
                    </w:rPr>
                    <w:t>r</w:t>
                  </w:r>
                </w:p>
              </w:tc>
              <w:tc>
                <w:tcPr>
                  <w:tcW w:w="892" w:type="dxa"/>
                </w:tcPr>
                <w:p w14:paraId="5A7FB21A" w14:textId="77777777" w:rsidR="00482FEB" w:rsidRPr="00B2348D" w:rsidRDefault="00482FEB" w:rsidP="00482FEB">
                  <w:pPr>
                    <w:pStyle w:val="TableBody"/>
                    <w:tabs>
                      <w:tab w:val="right" w:pos="9360"/>
                    </w:tabs>
                  </w:pPr>
                  <w:r w:rsidRPr="006624C0">
                    <w:t>none</w:t>
                  </w:r>
                </w:p>
              </w:tc>
              <w:tc>
                <w:tcPr>
                  <w:tcW w:w="6695" w:type="dxa"/>
                </w:tcPr>
                <w:p w14:paraId="6FE06EFA" w14:textId="547CC0AE" w:rsidR="00482FEB" w:rsidRPr="00B2348D" w:rsidRDefault="00482FEB" w:rsidP="00986DDA">
                  <w:pPr>
                    <w:pStyle w:val="TableBody"/>
                    <w:tabs>
                      <w:tab w:val="right" w:pos="9360"/>
                    </w:tabs>
                    <w:rPr>
                      <w:lang w:val="fr-FR"/>
                    </w:rPr>
                  </w:pPr>
                  <w:r>
                    <w:rPr>
                      <w:lang w:val="fr-FR"/>
                    </w:rPr>
                    <w:t>A</w:t>
                  </w:r>
                  <w:r w:rsidR="00986DDA">
                    <w:rPr>
                      <w:lang w:val="fr-FR"/>
                    </w:rPr>
                    <w:t xml:space="preserve">n </w:t>
                  </w:r>
                  <w:r>
                    <w:rPr>
                      <w:lang w:val="fr-FR"/>
                    </w:rPr>
                    <w:t xml:space="preserve">ESR. </w:t>
                  </w:r>
                </w:p>
              </w:tc>
            </w:tr>
            <w:tr w:rsidR="00482FEB" w:rsidRPr="00B2348D" w14:paraId="06782360" w14:textId="77777777" w:rsidTr="001B737D">
              <w:trPr>
                <w:cantSplit/>
              </w:trPr>
              <w:tc>
                <w:tcPr>
                  <w:tcW w:w="1776" w:type="dxa"/>
                  <w:tcBorders>
                    <w:top w:val="single" w:sz="4" w:space="0" w:color="auto"/>
                    <w:left w:val="single" w:sz="4" w:space="0" w:color="auto"/>
                    <w:bottom w:val="single" w:sz="4" w:space="0" w:color="auto"/>
                    <w:right w:val="single" w:sz="4" w:space="0" w:color="auto"/>
                  </w:tcBorders>
                </w:tcPr>
                <w:p w14:paraId="64A05AD9" w14:textId="77777777" w:rsidR="00482FEB" w:rsidRPr="00B2348D" w:rsidRDefault="00482FEB" w:rsidP="00482FEB">
                  <w:pPr>
                    <w:pStyle w:val="TableBody"/>
                    <w:rPr>
                      <w:i/>
                    </w:rPr>
                  </w:pPr>
                  <w:r>
                    <w:rPr>
                      <w:i/>
                    </w:rPr>
                    <w:t xml:space="preserve">y </w:t>
                  </w:r>
                </w:p>
              </w:tc>
              <w:tc>
                <w:tcPr>
                  <w:tcW w:w="892" w:type="dxa"/>
                  <w:tcBorders>
                    <w:top w:val="single" w:sz="4" w:space="0" w:color="auto"/>
                    <w:left w:val="single" w:sz="4" w:space="0" w:color="auto"/>
                    <w:bottom w:val="single" w:sz="4" w:space="0" w:color="auto"/>
                    <w:right w:val="single" w:sz="4" w:space="0" w:color="auto"/>
                  </w:tcBorders>
                </w:tcPr>
                <w:p w14:paraId="76CA335C" w14:textId="77777777" w:rsidR="00482FEB" w:rsidRPr="00B2348D" w:rsidRDefault="00482FEB" w:rsidP="00482FEB">
                  <w:pPr>
                    <w:pStyle w:val="TableBody"/>
                  </w:pPr>
                  <w:r w:rsidRPr="006624C0">
                    <w:t>none</w:t>
                  </w:r>
                </w:p>
              </w:tc>
              <w:tc>
                <w:tcPr>
                  <w:tcW w:w="6695" w:type="dxa"/>
                  <w:tcBorders>
                    <w:top w:val="single" w:sz="4" w:space="0" w:color="auto"/>
                    <w:left w:val="single" w:sz="4" w:space="0" w:color="auto"/>
                    <w:bottom w:val="single" w:sz="4" w:space="0" w:color="auto"/>
                    <w:right w:val="single" w:sz="4" w:space="0" w:color="auto"/>
                  </w:tcBorders>
                </w:tcPr>
                <w:p w14:paraId="46214C47" w14:textId="77777777" w:rsidR="00482FEB" w:rsidRPr="00B2348D" w:rsidRDefault="00482FEB" w:rsidP="00482FEB">
                  <w:pPr>
                    <w:pStyle w:val="TableBody"/>
                  </w:pPr>
                  <w:r w:rsidRPr="006624C0">
                    <w:t xml:space="preserve">A five-minute clock interval in the Settlement Interval. </w:t>
                  </w:r>
                </w:p>
              </w:tc>
            </w:tr>
            <w:tr w:rsidR="00482FEB" w:rsidRPr="00B2348D" w14:paraId="4D9EC7ED" w14:textId="77777777" w:rsidTr="001B737D">
              <w:trPr>
                <w:cantSplit/>
              </w:trPr>
              <w:tc>
                <w:tcPr>
                  <w:tcW w:w="1776" w:type="dxa"/>
                  <w:tcBorders>
                    <w:top w:val="single" w:sz="4" w:space="0" w:color="auto"/>
                    <w:left w:val="single" w:sz="4" w:space="0" w:color="auto"/>
                    <w:bottom w:val="single" w:sz="4" w:space="0" w:color="auto"/>
                    <w:right w:val="single" w:sz="4" w:space="0" w:color="auto"/>
                  </w:tcBorders>
                </w:tcPr>
                <w:p w14:paraId="49F1DCB6" w14:textId="77777777" w:rsidR="00482FEB" w:rsidRPr="00B2348D" w:rsidDel="00714336" w:rsidRDefault="00482FEB" w:rsidP="00482FEB">
                  <w:pPr>
                    <w:pStyle w:val="TableBody"/>
                    <w:rPr>
                      <w:i/>
                    </w:rPr>
                  </w:pPr>
                  <w:r>
                    <w:rPr>
                      <w:i/>
                    </w:rPr>
                    <w:lastRenderedPageBreak/>
                    <w:t>i</w:t>
                  </w:r>
                </w:p>
              </w:tc>
              <w:tc>
                <w:tcPr>
                  <w:tcW w:w="892" w:type="dxa"/>
                  <w:tcBorders>
                    <w:top w:val="single" w:sz="4" w:space="0" w:color="auto"/>
                    <w:left w:val="single" w:sz="4" w:space="0" w:color="auto"/>
                    <w:bottom w:val="single" w:sz="4" w:space="0" w:color="auto"/>
                    <w:right w:val="single" w:sz="4" w:space="0" w:color="auto"/>
                  </w:tcBorders>
                </w:tcPr>
                <w:p w14:paraId="5EAD0CDB" w14:textId="77777777" w:rsidR="00482FEB" w:rsidRPr="00B2348D" w:rsidDel="00714336" w:rsidRDefault="00482FEB" w:rsidP="00482FEB">
                  <w:pPr>
                    <w:pStyle w:val="TableBody"/>
                  </w:pPr>
                  <w:r w:rsidRPr="006624C0">
                    <w:t>none</w:t>
                  </w:r>
                </w:p>
              </w:tc>
              <w:tc>
                <w:tcPr>
                  <w:tcW w:w="6695" w:type="dxa"/>
                  <w:tcBorders>
                    <w:top w:val="single" w:sz="4" w:space="0" w:color="auto"/>
                    <w:left w:val="single" w:sz="4" w:space="0" w:color="auto"/>
                    <w:bottom w:val="single" w:sz="4" w:space="0" w:color="auto"/>
                    <w:right w:val="single" w:sz="4" w:space="0" w:color="auto"/>
                  </w:tcBorders>
                </w:tcPr>
                <w:p w14:paraId="2FD30620" w14:textId="77777777" w:rsidR="00482FEB" w:rsidRPr="00B2348D" w:rsidDel="00714336" w:rsidRDefault="00482FEB" w:rsidP="00482FEB">
                  <w:pPr>
                    <w:pStyle w:val="TableBody"/>
                  </w:pPr>
                  <w:r w:rsidRPr="006624C0">
                    <w:t>A 15-minute Settlement Interval.</w:t>
                  </w:r>
                </w:p>
              </w:tc>
            </w:tr>
          </w:tbl>
          <w:p w14:paraId="600AAFFC" w14:textId="77777777" w:rsidR="002704CF" w:rsidRPr="00B37C4B" w:rsidRDefault="002704CF" w:rsidP="001B737D">
            <w:pPr>
              <w:pStyle w:val="Instructions"/>
              <w:spacing w:before="120"/>
            </w:pPr>
          </w:p>
        </w:tc>
      </w:tr>
    </w:tbl>
    <w:p w14:paraId="7234A541" w14:textId="77777777" w:rsidR="001F04FD" w:rsidRDefault="001F04FD" w:rsidP="001F04FD">
      <w:pPr>
        <w:pStyle w:val="H4"/>
        <w:spacing w:before="480"/>
        <w:ind w:left="0" w:firstLine="0"/>
      </w:pPr>
      <w:bookmarkStart w:id="2137" w:name="_Toc135992367"/>
      <w:r>
        <w:lastRenderedPageBreak/>
        <w:t>6.6.5.3</w:t>
      </w:r>
      <w:r>
        <w:tab/>
      </w:r>
      <w:r w:rsidR="00FC539A">
        <w:t>Resources</w:t>
      </w:r>
      <w:r>
        <w:t xml:space="preserve"> Exempt from Deviation Charges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37"/>
    </w:p>
    <w:p w14:paraId="68B49C75" w14:textId="77777777" w:rsidR="001F04FD" w:rsidRDefault="001F04FD" w:rsidP="001F04FD">
      <w:pPr>
        <w:pStyle w:val="BodyText"/>
      </w:pPr>
      <w:r>
        <w:t>(1)</w:t>
      </w:r>
      <w:r>
        <w:tab/>
        <w:t>Resource Base Point Deviation Charges do not apply to the following:</w:t>
      </w:r>
    </w:p>
    <w:p w14:paraId="73E3196E" w14:textId="77777777" w:rsidR="001F04FD" w:rsidRDefault="001F04FD" w:rsidP="001F04FD">
      <w:pPr>
        <w:pStyle w:val="BodyText"/>
        <w:ind w:left="1440" w:hanging="720"/>
      </w:pPr>
      <w:r>
        <w:t>(a)</w:t>
      </w:r>
      <w:r>
        <w:tab/>
        <w:t xml:space="preserve">Reliability Must-Run (RMR) Units; </w:t>
      </w:r>
    </w:p>
    <w:p w14:paraId="6A538480" w14:textId="77777777" w:rsidR="001F04FD" w:rsidRDefault="001F04FD" w:rsidP="001F04FD">
      <w:pPr>
        <w:pStyle w:val="BodyText"/>
        <w:ind w:left="1440" w:hanging="720"/>
      </w:pPr>
      <w:r>
        <w:t>(b)</w:t>
      </w:r>
      <w:r>
        <w:tab/>
        <w:t>Dynamically Scheduled Resources (DSRs) (except as described in Section 6.4.2.2, Output Schedules for Dynamically Scheduled Resources);</w:t>
      </w:r>
    </w:p>
    <w:p w14:paraId="210EFFF0" w14:textId="0AD4C4AA" w:rsidR="001F04FD" w:rsidRDefault="001F04FD" w:rsidP="00FB599C">
      <w:pPr>
        <w:pStyle w:val="BodyText"/>
        <w:ind w:left="1440" w:hanging="720"/>
      </w:pPr>
      <w:r>
        <w:t>(c)</w:t>
      </w:r>
      <w:r>
        <w:tab/>
        <w:t>Qualifying Facilities (QFs) that do not submit an Energy Offer Curve for the Settlement Interval;</w:t>
      </w:r>
    </w:p>
    <w:p w14:paraId="577D6112" w14:textId="77777777" w:rsidR="00FC539A" w:rsidRDefault="001F04FD" w:rsidP="00FC539A">
      <w:pPr>
        <w:pStyle w:val="BodyText"/>
        <w:ind w:left="1440" w:hanging="720"/>
      </w:pPr>
      <w:r>
        <w:t>(d)</w:t>
      </w:r>
      <w:r>
        <w:tab/>
        <w:t xml:space="preserve">Quick Start Generation </w:t>
      </w:r>
      <w:r w:rsidRPr="00D9273D">
        <w:t>Resources (QSGRs) during the 15-minute Settlement Interval after the start of the first SCED interval in which the QSGR is deployed</w:t>
      </w:r>
      <w:r w:rsidR="00FC539A">
        <w:t>; or</w:t>
      </w:r>
      <w:r w:rsidR="00FC539A" w:rsidRPr="00D9273D">
        <w:t xml:space="preserve"> </w:t>
      </w:r>
      <w:r w:rsidR="00FC539A">
        <w:t xml:space="preserve"> </w:t>
      </w:r>
    </w:p>
    <w:p w14:paraId="0001C2F0" w14:textId="77777777" w:rsidR="001F04FD" w:rsidRDefault="00FC539A" w:rsidP="00FC539A">
      <w:pPr>
        <w:pStyle w:val="BodyText"/>
        <w:ind w:left="1440" w:hanging="720"/>
      </w:pPr>
      <w:r>
        <w:t>(e)</w:t>
      </w:r>
      <w:r>
        <w:tab/>
        <w:t>Settlement Intervals in which Emergency Base Points were issued to the Resource.</w:t>
      </w:r>
    </w:p>
    <w:tbl>
      <w:tblPr>
        <w:tblW w:w="10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5"/>
      </w:tblGrid>
      <w:tr w:rsidR="00A2294D" w14:paraId="770218B5" w14:textId="77777777" w:rsidTr="002401F7">
        <w:tc>
          <w:tcPr>
            <w:tcW w:w="10055" w:type="dxa"/>
            <w:tcBorders>
              <w:top w:val="single" w:sz="4" w:space="0" w:color="auto"/>
              <w:left w:val="single" w:sz="4" w:space="0" w:color="auto"/>
              <w:bottom w:val="single" w:sz="4" w:space="0" w:color="auto"/>
              <w:right w:val="single" w:sz="4" w:space="0" w:color="auto"/>
            </w:tcBorders>
            <w:shd w:val="pct12" w:color="auto" w:fill="auto"/>
          </w:tcPr>
          <w:p w14:paraId="79057B1F" w14:textId="135CF2E6" w:rsidR="00A2294D" w:rsidRDefault="00A2294D" w:rsidP="001B737D">
            <w:pPr>
              <w:pStyle w:val="Instructions"/>
              <w:spacing w:before="120"/>
            </w:pPr>
            <w:bookmarkStart w:id="2138" w:name="_Toc87951796"/>
            <w:bookmarkStart w:id="2139" w:name="_Toc109009406"/>
            <w:bookmarkStart w:id="2140" w:name="_Toc397505025"/>
            <w:bookmarkStart w:id="2141" w:name="_Toc402357157"/>
            <w:bookmarkStart w:id="2142" w:name="_Toc422486537"/>
            <w:bookmarkStart w:id="2143" w:name="_Toc433093390"/>
            <w:bookmarkStart w:id="2144" w:name="_Toc433093548"/>
            <w:bookmarkStart w:id="2145" w:name="_Toc440874778"/>
            <w:bookmarkStart w:id="2146" w:name="_Toc448142335"/>
            <w:bookmarkStart w:id="2147" w:name="_Toc448142492"/>
            <w:bookmarkStart w:id="2148" w:name="_Toc458770333"/>
            <w:bookmarkStart w:id="2149" w:name="_Toc459294301"/>
            <w:bookmarkStart w:id="2150" w:name="_Toc463262794"/>
            <w:bookmarkStart w:id="2151" w:name="_Toc468286867"/>
            <w:bookmarkStart w:id="2152" w:name="_Toc481502907"/>
            <w:bookmarkStart w:id="2153" w:name="_Toc496080075"/>
            <w:r>
              <w:t>[</w:t>
            </w:r>
            <w:r w:rsidR="004F4AC1">
              <w:t>NPRR863</w:t>
            </w:r>
            <w:r w:rsidR="00EA6FD7">
              <w:t>,</w:t>
            </w:r>
            <w:r w:rsidR="004F4AC1">
              <w:t xml:space="preserve"> </w:t>
            </w:r>
            <w:r>
              <w:t>NPRR963</w:t>
            </w:r>
            <w:r w:rsidR="00EA6FD7">
              <w:t xml:space="preserve">, </w:t>
            </w:r>
            <w:r w:rsidR="00986DDA">
              <w:t>NPRR1000,</w:t>
            </w:r>
            <w:r w:rsidR="00EA6FD7">
              <w:t xml:space="preserve"> NPRR1010</w:t>
            </w:r>
            <w:r w:rsidR="001C7293">
              <w:t>,</w:t>
            </w:r>
            <w:r w:rsidR="00986DDA">
              <w:t xml:space="preserve"> NPRR1014</w:t>
            </w:r>
            <w:r w:rsidR="001C7293">
              <w:t>, NPRR1046</w:t>
            </w:r>
            <w:r w:rsidR="00045FBB">
              <w:t xml:space="preserve">, </w:t>
            </w:r>
            <w:r w:rsidR="00BD7CC8">
              <w:t xml:space="preserve">NPRR1058, </w:t>
            </w:r>
            <w:r w:rsidR="00045FBB">
              <w:t>and NPRR1111</w:t>
            </w:r>
            <w:r>
              <w:t xml:space="preserve">:  Replace </w:t>
            </w:r>
            <w:r w:rsidR="004F4AC1">
              <w:t xml:space="preserve">applicable portions of </w:t>
            </w:r>
            <w:r>
              <w:t>Section 6.6.5.3 above with the following upon system implementation</w:t>
            </w:r>
            <w:r w:rsidR="00EA6FD7">
              <w:t xml:space="preserve"> for NPRR863</w:t>
            </w:r>
            <w:r w:rsidR="00986DDA">
              <w:t>,</w:t>
            </w:r>
            <w:r w:rsidR="00EA6FD7">
              <w:t xml:space="preserve"> NPRR963</w:t>
            </w:r>
            <w:r w:rsidR="00986DDA">
              <w:t>, NPRR1014</w:t>
            </w:r>
            <w:r w:rsidR="00BD7CC8">
              <w:t>, or NPRR1058</w:t>
            </w:r>
            <w:r w:rsidR="00EA6FD7">
              <w:t xml:space="preserve">; </w:t>
            </w:r>
            <w:r w:rsidR="001C7293">
              <w:t xml:space="preserve">upon system implementation of NPRR1000 for NPRR1000 and NPRR1046; </w:t>
            </w:r>
            <w:r w:rsidR="00EA6FD7">
              <w:t>upon system implementation of the Real-Time Co-Optimization (RTC) project for NPRR1010;</w:t>
            </w:r>
            <w:r w:rsidR="00275091">
              <w:t xml:space="preserve"> </w:t>
            </w:r>
            <w:r w:rsidR="00045FBB">
              <w:t xml:space="preserve">or upon system implementation of SCR819 for NPRR1111; </w:t>
            </w:r>
            <w:r w:rsidR="00275091">
              <w:t>and renumber accordingly</w:t>
            </w:r>
            <w:r>
              <w:t>:]</w:t>
            </w:r>
          </w:p>
          <w:p w14:paraId="45D474AF" w14:textId="0C98BDE4" w:rsidR="004F4AC1" w:rsidRDefault="004F4AC1" w:rsidP="004F4AC1">
            <w:pPr>
              <w:pStyle w:val="H4"/>
              <w:spacing w:before="480"/>
              <w:ind w:left="0" w:firstLine="0"/>
            </w:pPr>
            <w:bookmarkStart w:id="2154" w:name="_Toc60040703"/>
            <w:bookmarkStart w:id="2155" w:name="_Toc65151762"/>
            <w:bookmarkStart w:id="2156" w:name="_Toc80174788"/>
            <w:bookmarkStart w:id="2157" w:name="_Toc112417668"/>
            <w:bookmarkStart w:id="2158" w:name="_Toc119310337"/>
            <w:bookmarkStart w:id="2159" w:name="_Toc125966270"/>
            <w:bookmarkStart w:id="2160" w:name="_Toc135992368"/>
            <w:r>
              <w:t>6.6.5.6</w:t>
            </w:r>
            <w:r>
              <w:tab/>
              <w:t>Resources Exempt from Deviation Charges</w:t>
            </w:r>
            <w:bookmarkEnd w:id="2154"/>
            <w:bookmarkEnd w:id="2155"/>
            <w:bookmarkEnd w:id="2156"/>
            <w:bookmarkEnd w:id="2157"/>
            <w:bookmarkEnd w:id="2158"/>
            <w:bookmarkEnd w:id="2159"/>
            <w:bookmarkEnd w:id="2160"/>
          </w:p>
          <w:p w14:paraId="028D4474" w14:textId="7107C6E4" w:rsidR="004F4AC1" w:rsidRDefault="004F4AC1" w:rsidP="00EA6FD7">
            <w:pPr>
              <w:pStyle w:val="List"/>
              <w:ind w:left="720"/>
            </w:pPr>
            <w:r>
              <w:t>(1)</w:t>
            </w:r>
            <w:r>
              <w:tab/>
            </w:r>
            <w:r w:rsidR="00EA6FD7">
              <w:t>Set</w:t>
            </w:r>
            <w:r>
              <w:t xml:space="preserve"> Point Deviation Charges do not apply to any QSE for the 15-minute Settlement Interval during the following events: </w:t>
            </w:r>
          </w:p>
          <w:p w14:paraId="0087D8AE" w14:textId="20CBF7FF" w:rsidR="004F4AC1" w:rsidRDefault="004F4AC1" w:rsidP="004F4AC1">
            <w:pPr>
              <w:pStyle w:val="List"/>
            </w:pPr>
            <w:r>
              <w:t>(a)</w:t>
            </w:r>
            <w:r>
              <w:tab/>
              <w:t>Responsive Reserve (RRS) was manually deployed</w:t>
            </w:r>
            <w:r w:rsidRPr="005E06B4">
              <w:t xml:space="preserve"> </w:t>
            </w:r>
            <w:r>
              <w:t>by ERCOT;</w:t>
            </w:r>
          </w:p>
          <w:p w14:paraId="3DEFE0D9" w14:textId="3691AB1E" w:rsidR="004F4AC1" w:rsidRDefault="004F4AC1" w:rsidP="004F4AC1">
            <w:pPr>
              <w:pStyle w:val="List"/>
            </w:pPr>
            <w:r>
              <w:t>(b)</w:t>
            </w:r>
            <w:r>
              <w:tab/>
              <w:t>ERCOT Contingency Reserve Service (ECRS) was deployed; or</w:t>
            </w:r>
          </w:p>
          <w:p w14:paraId="4E32B239" w14:textId="7538C0F3" w:rsidR="004F4AC1" w:rsidRDefault="004F4AC1" w:rsidP="004F4AC1">
            <w:pPr>
              <w:pStyle w:val="List"/>
              <w:spacing w:before="240"/>
            </w:pPr>
            <w:r>
              <w:t>(c)</w:t>
            </w:r>
            <w:r>
              <w:tab/>
              <w:t xml:space="preserve">ERCOT System Frequency deviation is both greater than +0.05 Hz and less than -0.05 Hz within the same Settlement Interval. </w:t>
            </w:r>
          </w:p>
          <w:p w14:paraId="09EC1B83" w14:textId="0EE47B39" w:rsidR="004F4AC1" w:rsidRDefault="004F4AC1" w:rsidP="004F4AC1">
            <w:pPr>
              <w:pStyle w:val="List"/>
              <w:ind w:left="720"/>
            </w:pPr>
            <w:r>
              <w:t>(2)</w:t>
            </w:r>
            <w:r>
              <w:tab/>
            </w:r>
            <w:r w:rsidR="00EA6FD7">
              <w:t>Set</w:t>
            </w:r>
            <w:r>
              <w:t xml:space="preserve"> Point Deviation Charges </w:t>
            </w:r>
            <w:r w:rsidR="00EA6FD7">
              <w:t>d</w:t>
            </w:r>
            <w:r>
              <w:t xml:space="preserve">o not apply to the QSE for the Resource for the 15-minute Interval for the following: </w:t>
            </w:r>
          </w:p>
          <w:p w14:paraId="41E82C28" w14:textId="77777777" w:rsidR="004F4AC1" w:rsidRDefault="004F4AC1" w:rsidP="004F4AC1">
            <w:pPr>
              <w:pStyle w:val="List"/>
            </w:pPr>
            <w:r>
              <w:t>(a)</w:t>
            </w:r>
            <w:r>
              <w:tab/>
              <w:t xml:space="preserve">The deviation of the Resource over the 15-minute Settlement Interval is in a direction that contributes to frequency corrections that resolve an ERCOT System frequency </w:t>
            </w:r>
            <w:r>
              <w:lastRenderedPageBreak/>
              <w:t>deviation and ERCOT System frequency deviation is greater than +/-0.05 Hz at any time during the 15-minute Settlement Interval;</w:t>
            </w:r>
          </w:p>
          <w:p w14:paraId="02F2E3E2" w14:textId="77777777" w:rsidR="004F4AC1" w:rsidRDefault="004F4AC1" w:rsidP="004F4AC1">
            <w:pPr>
              <w:pStyle w:val="BodyText"/>
              <w:ind w:left="1440" w:hanging="720"/>
            </w:pPr>
            <w:r>
              <w:t>(b)</w:t>
            </w:r>
            <w:r>
              <w:tab/>
              <w:t xml:space="preserve">The Resource is a Reliability Must-Run (RMR) Unit; </w:t>
            </w:r>
          </w:p>
          <w:p w14:paraId="3B1D176A" w14:textId="77777777" w:rsidR="004F4AC1" w:rsidRDefault="004F4AC1" w:rsidP="004F4AC1">
            <w:pPr>
              <w:pStyle w:val="BodyText"/>
              <w:ind w:left="1440" w:hanging="720"/>
            </w:pPr>
            <w:r>
              <w:t>(c)</w:t>
            </w:r>
            <w:r>
              <w:tab/>
              <w:t>Emergency Base Points were issued to the Resource; or</w:t>
            </w:r>
          </w:p>
          <w:p w14:paraId="66180DD5" w14:textId="2A6F1363" w:rsidR="004F4AC1" w:rsidRDefault="004F4AC1" w:rsidP="004F4AC1">
            <w:pPr>
              <w:pStyle w:val="List"/>
            </w:pPr>
            <w:r>
              <w:t>(d)</w:t>
            </w:r>
            <w:r>
              <w:tab/>
              <w:t xml:space="preserve">Resource is operating in Constant Frequency Control (CFC) mode. </w:t>
            </w:r>
          </w:p>
          <w:p w14:paraId="43D78A6E" w14:textId="40821C55" w:rsidR="004F4AC1" w:rsidRDefault="004F4AC1" w:rsidP="004F4AC1">
            <w:pPr>
              <w:pStyle w:val="List"/>
              <w:ind w:left="720"/>
            </w:pPr>
            <w:r>
              <w:t>(3)</w:t>
            </w:r>
            <w:r>
              <w:tab/>
              <w:t xml:space="preserve">In addition to the exemptions listed in paragraph (1) and (2) of this Section, </w:t>
            </w:r>
            <w:r w:rsidR="00EA6FD7">
              <w:t>Set</w:t>
            </w:r>
            <w:r>
              <w:t xml:space="preserve"> Point Deviation Charges do not apply to the QSE for a Generation Resource for the 15-minute Settlement Interval for the following: </w:t>
            </w:r>
          </w:p>
          <w:p w14:paraId="3EE686F0" w14:textId="5A85BF32" w:rsidR="004F4AC1" w:rsidRDefault="004F4AC1" w:rsidP="004F4AC1">
            <w:pPr>
              <w:pStyle w:val="List"/>
            </w:pPr>
            <w:r>
              <w:t>(a)</w:t>
            </w:r>
            <w:r>
              <w:tab/>
              <w:t>AA</w:t>
            </w:r>
            <w:r w:rsidR="00EA6FD7">
              <w:t>S</w:t>
            </w:r>
            <w:r>
              <w:t xml:space="preserve">P is less than the Resource’s average telemetered LSL; </w:t>
            </w:r>
          </w:p>
          <w:p w14:paraId="2CD36B06" w14:textId="423E9304" w:rsidR="004F4AC1" w:rsidRDefault="004F4AC1" w:rsidP="004F4AC1">
            <w:pPr>
              <w:pStyle w:val="List"/>
            </w:pPr>
            <w:r>
              <w:t>(b)</w:t>
            </w:r>
            <w:r>
              <w:tab/>
              <w:t>The Generation Resource is telemetering a status of ONTEST or STARTUP</w:t>
            </w:r>
            <w:r w:rsidR="001754D0" w:rsidRPr="00A552C3">
              <w:t xml:space="preserve"> anytime during the Settlement Interval</w:t>
            </w:r>
            <w:r>
              <w:t xml:space="preserve">; </w:t>
            </w:r>
          </w:p>
          <w:p w14:paraId="45BD83BF" w14:textId="058579D0" w:rsidR="004F4AC1" w:rsidRDefault="004F4AC1" w:rsidP="004F4AC1">
            <w:pPr>
              <w:pStyle w:val="BodyText"/>
              <w:ind w:left="1440" w:hanging="720"/>
            </w:pPr>
            <w:r>
              <w:t>(c)</w:t>
            </w:r>
            <w:r>
              <w:tab/>
              <w:t>Qualifying Facilities (QFs) that do not submit an Energy Offer Curve</w:t>
            </w:r>
            <w:r w:rsidR="00BD7CC8" w:rsidRPr="00221D04">
              <w:t xml:space="preserve"> prior to the end of the Adjustment Period</w:t>
            </w:r>
            <w:r>
              <w:t xml:space="preserve"> for the Settlement Interval;</w:t>
            </w:r>
          </w:p>
          <w:p w14:paraId="12740391" w14:textId="0530687E" w:rsidR="004F4AC1" w:rsidRDefault="004F4AC1" w:rsidP="004F4AC1">
            <w:pPr>
              <w:pStyle w:val="BodyText"/>
              <w:ind w:left="1440" w:hanging="720"/>
            </w:pPr>
            <w:r>
              <w:t>(d)</w:t>
            </w:r>
            <w:r>
              <w:tab/>
              <w:t xml:space="preserve">Quick Start Generation </w:t>
            </w:r>
            <w:r w:rsidRPr="00D9273D">
              <w:t>Resources (QSGRs) during the 15-minute Settlement Interval after the start of the first SCED interval in which the QSGR is deployed</w:t>
            </w:r>
            <w:r>
              <w:t xml:space="preserve">; </w:t>
            </w:r>
            <w:r w:rsidR="001C7293">
              <w:t>or</w:t>
            </w:r>
          </w:p>
          <w:p w14:paraId="73BA34E3" w14:textId="4AD6B1DD" w:rsidR="004F4AC1" w:rsidRDefault="004F4AC1" w:rsidP="004F4AC1">
            <w:pPr>
              <w:pStyle w:val="BodyText"/>
              <w:ind w:left="1440" w:hanging="720"/>
            </w:pPr>
            <w:r>
              <w:t>(</w:t>
            </w:r>
            <w:r w:rsidR="001C7293">
              <w:t>e</w:t>
            </w:r>
            <w:r>
              <w:t>)</w:t>
            </w:r>
            <w:r>
              <w:tab/>
              <w:t>The flag signifying that an IRR has received a Base Point below the HDL used by SCED</w:t>
            </w:r>
            <w:r w:rsidR="00045FBB">
              <w:t xml:space="preserve"> or the IRR has been instructed not to exceed its Base Point</w:t>
            </w:r>
            <w:r>
              <w:t xml:space="preserve"> is not set in all SCED intervals within the 15-minute Settlement Interval.  For IRR Groups, the flag signifying that an IRR has received a Base Point below the HDL used by SCED </w:t>
            </w:r>
            <w:r w:rsidR="00045FBB">
              <w:t>or the IRR has been instructed not to exceed its Base Point</w:t>
            </w:r>
            <w:r w:rsidR="00045FBB" w:rsidRPr="00A261C3">
              <w:t xml:space="preserve"> </w:t>
            </w:r>
            <w:r>
              <w:t xml:space="preserve">is not set in all SCED intervals within the 15-minute Settlement Interval for any of the IRRs within the IRR Group. </w:t>
            </w:r>
          </w:p>
          <w:p w14:paraId="498BEA77" w14:textId="6E57EDDB" w:rsidR="004F4AC1" w:rsidRDefault="004F4AC1" w:rsidP="004F4AC1">
            <w:pPr>
              <w:pStyle w:val="List"/>
              <w:ind w:left="720"/>
            </w:pPr>
            <w:r>
              <w:t>(4)</w:t>
            </w:r>
            <w:r>
              <w:tab/>
              <w:t xml:space="preserve">In addition to the exemptions listed in paragraph (1) and (2) of this Section, </w:t>
            </w:r>
            <w:r w:rsidR="00EA6FD7">
              <w:t>Set</w:t>
            </w:r>
            <w:r>
              <w:t xml:space="preserve"> Point Deviation Charges do not apply to the QSE for the Controllable Load Resource for the 15-minute Settlement Interval if the following occur: </w:t>
            </w:r>
          </w:p>
          <w:p w14:paraId="17AEB6C4" w14:textId="1458C494" w:rsidR="004F4AC1" w:rsidRDefault="004F4AC1" w:rsidP="004F4AC1">
            <w:pPr>
              <w:pStyle w:val="List"/>
            </w:pPr>
            <w:r>
              <w:t>(a)</w:t>
            </w:r>
            <w:r>
              <w:tab/>
              <w:t>T</w:t>
            </w:r>
            <w:r w:rsidRPr="006A6281">
              <w:t xml:space="preserve">he </w:t>
            </w:r>
            <w:r w:rsidR="00EA6FD7">
              <w:t>UDSP</w:t>
            </w:r>
            <w:r w:rsidRPr="006A6281">
              <w:t xml:space="preserve"> is equal to the snapshot of its telemetered power consumption for all SCED runs during the Settlement Interval</w:t>
            </w:r>
            <w:r>
              <w:t>; or</w:t>
            </w:r>
          </w:p>
          <w:p w14:paraId="24A64762" w14:textId="0238A018" w:rsidR="004F4AC1" w:rsidRDefault="004F4AC1" w:rsidP="004F4AC1">
            <w:pPr>
              <w:pStyle w:val="List"/>
            </w:pPr>
            <w:r>
              <w:t>(b)</w:t>
            </w:r>
            <w:r>
              <w:tab/>
              <w:t>The Controllable Load Resource is telemetering a status of OUTL</w:t>
            </w:r>
            <w:r w:rsidR="001754D0" w:rsidRPr="00A552C3">
              <w:t xml:space="preserve"> anytime during the Settlement Interval</w:t>
            </w:r>
            <w:r>
              <w:t>.</w:t>
            </w:r>
          </w:p>
          <w:p w14:paraId="1A0D4DB3" w14:textId="2C7A10BF" w:rsidR="004F4AC1" w:rsidRDefault="004F4AC1" w:rsidP="004F4AC1">
            <w:pPr>
              <w:pStyle w:val="List"/>
              <w:ind w:left="720"/>
            </w:pPr>
            <w:r>
              <w:t>(5)</w:t>
            </w:r>
            <w:r>
              <w:tab/>
              <w:t xml:space="preserve">In addition to the exemptions listed in paragraph (1) and (2) of this Section, </w:t>
            </w:r>
            <w:r w:rsidR="00EA6FD7">
              <w:t>Set</w:t>
            </w:r>
            <w:r>
              <w:t xml:space="preserve"> Point Deviation Charges do not apply to the QSE for the ESR for the 15-minute Settlement Interval if the following occur: </w:t>
            </w:r>
          </w:p>
          <w:p w14:paraId="0B6A905E" w14:textId="1A1F2F1E" w:rsidR="004F4AC1" w:rsidRDefault="004F4AC1" w:rsidP="004F4AC1">
            <w:pPr>
              <w:pStyle w:val="List"/>
            </w:pPr>
            <w:r>
              <w:t>(a)</w:t>
            </w:r>
            <w:r>
              <w:tab/>
              <w:t xml:space="preserve">The ESR is telemetering a status of ONTEST </w:t>
            </w:r>
            <w:r w:rsidR="001754D0" w:rsidRPr="00A552C3">
              <w:t>anytime during the Settlement Interval</w:t>
            </w:r>
            <w:r>
              <w:t xml:space="preserve">; </w:t>
            </w:r>
            <w:r w:rsidR="001754D0">
              <w:t>or</w:t>
            </w:r>
          </w:p>
          <w:p w14:paraId="7105650A" w14:textId="4D5A7208" w:rsidR="00A2294D" w:rsidRPr="00B37C4B" w:rsidRDefault="004F4AC1" w:rsidP="001754D0">
            <w:pPr>
              <w:pStyle w:val="List"/>
            </w:pPr>
            <w:r>
              <w:lastRenderedPageBreak/>
              <w:t>(</w:t>
            </w:r>
            <w:r w:rsidR="001754D0">
              <w:t>b</w:t>
            </w:r>
            <w:r>
              <w:t>)</w:t>
            </w:r>
            <w:r>
              <w:tab/>
              <w:t>The AA</w:t>
            </w:r>
            <w:r w:rsidR="00EA6FD7">
              <w:t>S</w:t>
            </w:r>
            <w:r>
              <w:t>P is less than its average telemetered LSL.</w:t>
            </w:r>
          </w:p>
        </w:tc>
      </w:tr>
    </w:tbl>
    <w:p w14:paraId="5EA02B08" w14:textId="77777777" w:rsidR="001F04FD" w:rsidRDefault="001F04FD" w:rsidP="001F04FD">
      <w:pPr>
        <w:pStyle w:val="H4"/>
        <w:spacing w:before="480"/>
        <w:ind w:left="1267" w:hanging="1267"/>
      </w:pPr>
      <w:bookmarkStart w:id="2161" w:name="_Toc135992369"/>
      <w:r>
        <w:lastRenderedPageBreak/>
        <w:t>6.6.5.4</w:t>
      </w:r>
      <w:r>
        <w:tab/>
        <w:t xml:space="preserve">Base Point Deviation </w:t>
      </w:r>
      <w:bookmarkEnd w:id="2138"/>
      <w:bookmarkEnd w:id="2139"/>
      <w:r>
        <w:t>Payment</w:t>
      </w:r>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61"/>
    </w:p>
    <w:p w14:paraId="419FB470" w14:textId="77777777" w:rsidR="001F04FD" w:rsidRDefault="001F04FD" w:rsidP="001F04FD">
      <w:pPr>
        <w:pStyle w:val="BodyTextNumbered"/>
      </w:pPr>
      <w:r>
        <w:t>(1)</w:t>
      </w:r>
      <w:r>
        <w:tab/>
        <w:t>ERCOT shall pay the Base Point Deviation Charges collected from the QSEs representing Resources to the QSEs representing Load based on LRS.  The payment to each QSE for a given 15-minute Settlement Interval is calculated as follows:</w:t>
      </w:r>
    </w:p>
    <w:p w14:paraId="26DA0EEC" w14:textId="77777777" w:rsidR="001F04FD" w:rsidRDefault="001F04FD" w:rsidP="001F04FD">
      <w:pPr>
        <w:pStyle w:val="FormulaBold"/>
      </w:pPr>
      <w:r>
        <w:t xml:space="preserve">LABPDAMT </w:t>
      </w:r>
      <w:r>
        <w:rPr>
          <w:i/>
          <w:vertAlign w:val="subscript"/>
        </w:rPr>
        <w:t>q</w:t>
      </w:r>
      <w:r>
        <w:tab/>
        <w:t>=</w:t>
      </w:r>
      <w:r>
        <w:tab/>
        <w:t xml:space="preserve">(-1) * BPDAMTTOT * LRS </w:t>
      </w:r>
      <w:r>
        <w:rPr>
          <w:i/>
          <w:vertAlign w:val="subscript"/>
        </w:rPr>
        <w:t>q</w:t>
      </w:r>
    </w:p>
    <w:p w14:paraId="167B2C3C" w14:textId="77777777" w:rsidR="001F04FD" w:rsidRDefault="001F04FD" w:rsidP="001F04FD">
      <w:pPr>
        <w:pStyle w:val="BodyText"/>
        <w:rPr>
          <w:vertAlign w:val="subscript"/>
        </w:rPr>
      </w:pPr>
      <w:r>
        <w:t>Where:</w:t>
      </w:r>
    </w:p>
    <w:p w14:paraId="0E5CABA1" w14:textId="77777777" w:rsidR="001F04FD" w:rsidRDefault="001F04FD" w:rsidP="001F04FD">
      <w:pPr>
        <w:pStyle w:val="Formula"/>
        <w:ind w:left="2880" w:hanging="2160"/>
      </w:pPr>
      <w:r>
        <w:t>BPDAMTTOT</w:t>
      </w:r>
      <w:r>
        <w:tab/>
        <w:t>=</w:t>
      </w:r>
      <w:r>
        <w:tab/>
      </w:r>
      <w:r w:rsidRPr="006F784F">
        <w:rPr>
          <w:position w:val="-22"/>
        </w:rPr>
        <w:object w:dxaOrig="210" w:dyaOrig="465" w14:anchorId="7EF5374A">
          <v:shape id="_x0000_i1195" type="#_x0000_t75" style="width:6pt;height:24pt" o:ole="">
            <v:imagedata r:id="rId224" o:title=""/>
          </v:shape>
          <o:OLEObject Type="Embed" ProgID="Equation.3" ShapeID="_x0000_i1195" DrawAspect="Content" ObjectID="_1775282908" r:id="rId225"/>
        </w:object>
      </w:r>
      <w:r>
        <w:t xml:space="preserve">BPDAMTQSETOT </w:t>
      </w:r>
      <w:r>
        <w:rPr>
          <w:i/>
          <w:vertAlign w:val="subscript"/>
        </w:rPr>
        <w:t>q</w:t>
      </w:r>
    </w:p>
    <w:p w14:paraId="1430EAF3" w14:textId="77777777" w:rsidR="001F04FD" w:rsidRDefault="001F04FD" w:rsidP="001F04FD">
      <w:pPr>
        <w:pStyle w:val="Formula"/>
        <w:ind w:left="2880" w:hanging="2160"/>
      </w:pPr>
      <w:r>
        <w:t xml:space="preserve">BPDAMTQSETOT </w:t>
      </w:r>
      <w:r>
        <w:rPr>
          <w:i/>
          <w:vertAlign w:val="subscript"/>
        </w:rPr>
        <w:t>q</w:t>
      </w:r>
      <w:r>
        <w:tab/>
        <w:t>=</w:t>
      </w:r>
      <w:r>
        <w:tab/>
      </w:r>
      <w:r w:rsidRPr="006F784F">
        <w:rPr>
          <w:position w:val="-22"/>
        </w:rPr>
        <w:object w:dxaOrig="210" w:dyaOrig="465" w14:anchorId="20570DD1">
          <v:shape id="_x0000_i1196" type="#_x0000_t75" style="width:6pt;height:24pt" o:ole="">
            <v:imagedata r:id="rId226" o:title=""/>
          </v:shape>
          <o:OLEObject Type="Embed" ProgID="Equation.3" ShapeID="_x0000_i1196" DrawAspect="Content" ObjectID="_1775282909" r:id="rId227"/>
        </w:object>
      </w:r>
      <w:r w:rsidRPr="006F784F">
        <w:rPr>
          <w:position w:val="-18"/>
        </w:rPr>
        <w:object w:dxaOrig="210" w:dyaOrig="420" w14:anchorId="46B9CF2F">
          <v:shape id="_x0000_i1197" type="#_x0000_t75" style="width:6pt;height:24pt" o:ole="">
            <v:imagedata r:id="rId228" o:title=""/>
          </v:shape>
          <o:OLEObject Type="Embed" ProgID="Equation.3" ShapeID="_x0000_i1197" DrawAspect="Content" ObjectID="_1775282910" r:id="rId229"/>
        </w:object>
      </w:r>
      <w:r>
        <w:t xml:space="preserve">BPDAMT </w:t>
      </w:r>
      <w:r>
        <w:rPr>
          <w:i/>
          <w:vertAlign w:val="subscript"/>
        </w:rPr>
        <w:t>q, r, p</w:t>
      </w:r>
    </w:p>
    <w:p w14:paraId="33B22D3E" w14:textId="77777777" w:rsidR="001F04FD" w:rsidRDefault="001F04FD" w:rsidP="001F04FD">
      <w:r>
        <w:t>The above variables are defined as follows:</w:t>
      </w:r>
    </w:p>
    <w:tbl>
      <w:tblPr>
        <w:tblW w:w="9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605"/>
        <w:gridCol w:w="7112"/>
      </w:tblGrid>
      <w:tr w:rsidR="001F04FD" w14:paraId="193E50B0" w14:textId="77777777" w:rsidTr="00AC4DEE">
        <w:trPr>
          <w:cantSplit/>
          <w:tblHeader/>
        </w:trPr>
        <w:tc>
          <w:tcPr>
            <w:tcW w:w="2032" w:type="dxa"/>
          </w:tcPr>
          <w:p w14:paraId="557E6981" w14:textId="77777777" w:rsidR="001F04FD" w:rsidRDefault="001F04FD" w:rsidP="00AC4DEE">
            <w:pPr>
              <w:pStyle w:val="TableHead"/>
            </w:pPr>
            <w:r>
              <w:t>Variable</w:t>
            </w:r>
          </w:p>
        </w:tc>
        <w:tc>
          <w:tcPr>
            <w:tcW w:w="0" w:type="auto"/>
          </w:tcPr>
          <w:p w14:paraId="6DA26CBA" w14:textId="77777777" w:rsidR="001F04FD" w:rsidRDefault="001F04FD" w:rsidP="00AC4DEE">
            <w:pPr>
              <w:pStyle w:val="TableHead"/>
            </w:pPr>
            <w:r>
              <w:t>Unit</w:t>
            </w:r>
          </w:p>
        </w:tc>
        <w:tc>
          <w:tcPr>
            <w:tcW w:w="0" w:type="auto"/>
          </w:tcPr>
          <w:p w14:paraId="0B3206DF" w14:textId="77777777" w:rsidR="001F04FD" w:rsidRDefault="001F04FD" w:rsidP="00AC4DEE">
            <w:pPr>
              <w:pStyle w:val="TableHead"/>
            </w:pPr>
            <w:r>
              <w:t>Definition</w:t>
            </w:r>
          </w:p>
        </w:tc>
      </w:tr>
      <w:tr w:rsidR="001F04FD" w14:paraId="4646286A" w14:textId="77777777" w:rsidTr="00AC4DEE">
        <w:trPr>
          <w:cantSplit/>
        </w:trPr>
        <w:tc>
          <w:tcPr>
            <w:tcW w:w="2032" w:type="dxa"/>
          </w:tcPr>
          <w:p w14:paraId="06AA21D8" w14:textId="77777777" w:rsidR="001F04FD" w:rsidRDefault="001F04FD" w:rsidP="00AC4DEE">
            <w:pPr>
              <w:pStyle w:val="TableBody"/>
            </w:pPr>
            <w:r>
              <w:t xml:space="preserve">LABPDAMT </w:t>
            </w:r>
            <w:r w:rsidRPr="00E15B17">
              <w:rPr>
                <w:i/>
                <w:vertAlign w:val="subscript"/>
              </w:rPr>
              <w:t>q</w:t>
            </w:r>
          </w:p>
        </w:tc>
        <w:tc>
          <w:tcPr>
            <w:tcW w:w="0" w:type="auto"/>
          </w:tcPr>
          <w:p w14:paraId="47E10DE5" w14:textId="77777777" w:rsidR="001F04FD" w:rsidRDefault="001F04FD" w:rsidP="00AC4DEE">
            <w:pPr>
              <w:pStyle w:val="TableBody"/>
            </w:pPr>
            <w:r>
              <w:t>$</w:t>
            </w:r>
          </w:p>
        </w:tc>
        <w:tc>
          <w:tcPr>
            <w:tcW w:w="0" w:type="auto"/>
          </w:tcPr>
          <w:p w14:paraId="1FDEED66" w14:textId="77777777" w:rsidR="001F04FD" w:rsidRDefault="001F04FD" w:rsidP="00AC4DEE">
            <w:pPr>
              <w:pStyle w:val="TableBody"/>
            </w:pPr>
            <w:r>
              <w:rPr>
                <w:i/>
              </w:rPr>
              <w:t>Load-Allocated Base Point Deviation Amount per QSE</w:t>
            </w:r>
            <w:r>
              <w:t xml:space="preserve">—QSE </w:t>
            </w:r>
            <w:r>
              <w:rPr>
                <w:i/>
              </w:rPr>
              <w:t>q</w:t>
            </w:r>
            <w:r>
              <w:t>’s share of the total charge for all Resources’ Base Point deviations, based on LRS for the 15-minute Settlement Interval.</w:t>
            </w:r>
          </w:p>
        </w:tc>
      </w:tr>
      <w:tr w:rsidR="001F04FD" w14:paraId="6D899BB7" w14:textId="77777777" w:rsidTr="00AC4DEE">
        <w:trPr>
          <w:cantSplit/>
        </w:trPr>
        <w:tc>
          <w:tcPr>
            <w:tcW w:w="2032" w:type="dxa"/>
          </w:tcPr>
          <w:p w14:paraId="0C89337E" w14:textId="77777777" w:rsidR="001F04FD" w:rsidRDefault="001F04FD" w:rsidP="00AC4DEE">
            <w:pPr>
              <w:pStyle w:val="TableBody"/>
            </w:pPr>
            <w:r>
              <w:t>BPDAMTTOT</w:t>
            </w:r>
          </w:p>
        </w:tc>
        <w:tc>
          <w:tcPr>
            <w:tcW w:w="0" w:type="auto"/>
          </w:tcPr>
          <w:p w14:paraId="0689191B" w14:textId="77777777" w:rsidR="001F04FD" w:rsidRDefault="001F04FD" w:rsidP="00AC4DEE">
            <w:pPr>
              <w:pStyle w:val="TableBody"/>
            </w:pPr>
            <w:r>
              <w:t>$</w:t>
            </w:r>
          </w:p>
        </w:tc>
        <w:tc>
          <w:tcPr>
            <w:tcW w:w="0" w:type="auto"/>
          </w:tcPr>
          <w:p w14:paraId="5494DA5A" w14:textId="77777777" w:rsidR="001F04FD" w:rsidRDefault="001F04FD" w:rsidP="00AC4DEE">
            <w:pPr>
              <w:pStyle w:val="TableBody"/>
              <w:rPr>
                <w:i/>
              </w:rPr>
            </w:pPr>
            <w:r>
              <w:rPr>
                <w:i/>
              </w:rPr>
              <w:t>Base Point Deviation Amount Total</w:t>
            </w:r>
            <w:r>
              <w:t>—The total of Base Point Deviation Charges to all QSEs for all Resources, for the 15-minute Settlement Interval.</w:t>
            </w:r>
          </w:p>
        </w:tc>
      </w:tr>
      <w:tr w:rsidR="001F04FD" w14:paraId="0E9017CB" w14:textId="77777777" w:rsidTr="00AC4DEE">
        <w:trPr>
          <w:cantSplit/>
        </w:trPr>
        <w:tc>
          <w:tcPr>
            <w:tcW w:w="2032" w:type="dxa"/>
          </w:tcPr>
          <w:p w14:paraId="5327A055" w14:textId="77777777" w:rsidR="001F04FD" w:rsidRDefault="001F04FD" w:rsidP="00AC4DEE">
            <w:pPr>
              <w:pStyle w:val="TableBody"/>
            </w:pPr>
            <w:r>
              <w:t xml:space="preserve">BPDAMTQSETOT </w:t>
            </w:r>
            <w:r w:rsidRPr="00E15B17">
              <w:rPr>
                <w:i/>
                <w:vertAlign w:val="subscript"/>
              </w:rPr>
              <w:t>q</w:t>
            </w:r>
          </w:p>
        </w:tc>
        <w:tc>
          <w:tcPr>
            <w:tcW w:w="0" w:type="auto"/>
          </w:tcPr>
          <w:p w14:paraId="323EC99A" w14:textId="77777777" w:rsidR="001F04FD" w:rsidRDefault="001F04FD" w:rsidP="00AC4DEE">
            <w:pPr>
              <w:pStyle w:val="TableBody"/>
            </w:pPr>
            <w:r>
              <w:t>$</w:t>
            </w:r>
          </w:p>
        </w:tc>
        <w:tc>
          <w:tcPr>
            <w:tcW w:w="0" w:type="auto"/>
          </w:tcPr>
          <w:p w14:paraId="2DC8E1ED" w14:textId="77777777" w:rsidR="001F04FD" w:rsidRDefault="001F04FD" w:rsidP="00AC4DEE">
            <w:pPr>
              <w:pStyle w:val="TableBody"/>
              <w:rPr>
                <w:i/>
              </w:rPr>
            </w:pPr>
            <w:r>
              <w:rPr>
                <w:i/>
              </w:rPr>
              <w:t>Base Point Deviation Amount QSE Total per QSE</w:t>
            </w:r>
            <w:r>
              <w:t xml:space="preserve">—The total of Base Point Deviation Charges to QSE </w:t>
            </w:r>
            <w:r>
              <w:rPr>
                <w:i/>
              </w:rPr>
              <w:t>q</w:t>
            </w:r>
            <w:r>
              <w:t xml:space="preserve"> for all Resources represented by this QSE, for the 15-minute Settlement Interval.</w:t>
            </w:r>
          </w:p>
        </w:tc>
      </w:tr>
      <w:tr w:rsidR="001F04FD" w14:paraId="3E6D8723" w14:textId="77777777" w:rsidTr="00AC4DEE">
        <w:trPr>
          <w:cantSplit/>
        </w:trPr>
        <w:tc>
          <w:tcPr>
            <w:tcW w:w="2032" w:type="dxa"/>
          </w:tcPr>
          <w:p w14:paraId="48ED804A" w14:textId="77777777" w:rsidR="001F04FD" w:rsidRDefault="001F04FD" w:rsidP="00AC4DEE">
            <w:pPr>
              <w:pStyle w:val="TableBody"/>
            </w:pPr>
            <w:r>
              <w:t xml:space="preserve">BPDAMT </w:t>
            </w:r>
            <w:r w:rsidRPr="00E15B17">
              <w:rPr>
                <w:i/>
                <w:vertAlign w:val="subscript"/>
              </w:rPr>
              <w:t>q, r, p</w:t>
            </w:r>
          </w:p>
        </w:tc>
        <w:tc>
          <w:tcPr>
            <w:tcW w:w="0" w:type="auto"/>
          </w:tcPr>
          <w:p w14:paraId="5A5F83E7" w14:textId="77777777" w:rsidR="001F04FD" w:rsidRDefault="001F04FD" w:rsidP="00AC4DEE">
            <w:pPr>
              <w:pStyle w:val="TableBody"/>
            </w:pPr>
            <w:r>
              <w:t>$</w:t>
            </w:r>
          </w:p>
        </w:tc>
        <w:tc>
          <w:tcPr>
            <w:tcW w:w="0" w:type="auto"/>
          </w:tcPr>
          <w:p w14:paraId="1D5419C6" w14:textId="77777777" w:rsidR="001F04FD" w:rsidRDefault="001F04FD" w:rsidP="00AC4DEE">
            <w:pPr>
              <w:pStyle w:val="TableBody"/>
            </w:pPr>
            <w:r>
              <w:rPr>
                <w:i/>
              </w:rPr>
              <w:t>Base Point Deviation Charge per QSE per Settlement Point per Resource</w:t>
            </w:r>
            <w:r>
              <w:t xml:space="preserve">—The charge to QSE </w:t>
            </w:r>
            <w:r>
              <w:rPr>
                <w:i/>
              </w:rPr>
              <w:t>q</w:t>
            </w:r>
            <w:r>
              <w:t xml:space="preserve"> for Generation Resource or Controllable Load Resource </w:t>
            </w:r>
            <w:r>
              <w:rPr>
                <w:i/>
              </w:rPr>
              <w:t>r</w:t>
            </w:r>
            <w:r>
              <w:t xml:space="preserve"> at Settlement Node </w:t>
            </w:r>
            <w:r>
              <w:rPr>
                <w:i/>
              </w:rPr>
              <w:t>p</w:t>
            </w:r>
            <w:r>
              <w:t>, for its deviation from Base Point, for the 15-minute Settlement Interval.  A Base Point Deviation Charge is charged to the Combined Cycle Train for all Combined Cycle Generation Resources.</w:t>
            </w:r>
          </w:p>
        </w:tc>
      </w:tr>
      <w:tr w:rsidR="001F04FD" w14:paraId="1B9881DB" w14:textId="77777777" w:rsidTr="00AC4DEE">
        <w:trPr>
          <w:cantSplit/>
        </w:trPr>
        <w:tc>
          <w:tcPr>
            <w:tcW w:w="2032" w:type="dxa"/>
          </w:tcPr>
          <w:p w14:paraId="0AE62B20" w14:textId="77777777" w:rsidR="001F04FD" w:rsidRDefault="001F04FD" w:rsidP="00AC4DEE">
            <w:pPr>
              <w:pStyle w:val="TableBody"/>
            </w:pPr>
            <w:r>
              <w:t xml:space="preserve">LRS </w:t>
            </w:r>
            <w:r w:rsidRPr="00E15B17">
              <w:rPr>
                <w:i/>
                <w:vertAlign w:val="subscript"/>
              </w:rPr>
              <w:t>q</w:t>
            </w:r>
          </w:p>
        </w:tc>
        <w:tc>
          <w:tcPr>
            <w:tcW w:w="0" w:type="auto"/>
          </w:tcPr>
          <w:p w14:paraId="3B112332" w14:textId="77777777" w:rsidR="001F04FD" w:rsidRDefault="001F04FD" w:rsidP="00AC4DEE">
            <w:pPr>
              <w:pStyle w:val="TableBody"/>
            </w:pPr>
            <w:r>
              <w:t>none</w:t>
            </w:r>
          </w:p>
        </w:tc>
        <w:tc>
          <w:tcPr>
            <w:tcW w:w="0" w:type="auto"/>
          </w:tcPr>
          <w:p w14:paraId="1B801453" w14:textId="77777777" w:rsidR="001F04FD" w:rsidRDefault="001F04FD" w:rsidP="00AC4DEE">
            <w:pPr>
              <w:pStyle w:val="TableBody"/>
            </w:pPr>
            <w:r>
              <w:t xml:space="preserve">The LRS calculated for QSE </w:t>
            </w:r>
            <w:r>
              <w:rPr>
                <w:i/>
              </w:rPr>
              <w:t>q</w:t>
            </w:r>
            <w:r>
              <w:t xml:space="preserve"> for the 15-minute Settlement Interval.  See Section 6.6.2.2, QSE Load Ratio Share for a 15-Minute Settlement Interval.</w:t>
            </w:r>
          </w:p>
        </w:tc>
      </w:tr>
      <w:tr w:rsidR="001F04FD" w14:paraId="65F92349" w14:textId="77777777" w:rsidTr="00AC4DEE">
        <w:trPr>
          <w:cantSplit/>
        </w:trPr>
        <w:tc>
          <w:tcPr>
            <w:tcW w:w="2032" w:type="dxa"/>
          </w:tcPr>
          <w:p w14:paraId="44BA6FE5" w14:textId="77777777" w:rsidR="001F04FD" w:rsidRPr="0032251F" w:rsidRDefault="001F04FD" w:rsidP="00AC4DEE">
            <w:pPr>
              <w:pStyle w:val="TableBody"/>
              <w:rPr>
                <w:i/>
              </w:rPr>
            </w:pPr>
            <w:r w:rsidRPr="00D661BC">
              <w:rPr>
                <w:i/>
              </w:rPr>
              <w:t>q</w:t>
            </w:r>
          </w:p>
        </w:tc>
        <w:tc>
          <w:tcPr>
            <w:tcW w:w="0" w:type="auto"/>
          </w:tcPr>
          <w:p w14:paraId="3F638D04" w14:textId="77777777" w:rsidR="001F04FD" w:rsidRDefault="001F04FD" w:rsidP="00AC4DEE">
            <w:pPr>
              <w:pStyle w:val="TableBody"/>
            </w:pPr>
            <w:r>
              <w:t>none</w:t>
            </w:r>
          </w:p>
        </w:tc>
        <w:tc>
          <w:tcPr>
            <w:tcW w:w="0" w:type="auto"/>
          </w:tcPr>
          <w:p w14:paraId="6925B0B6" w14:textId="77777777" w:rsidR="001F04FD" w:rsidRDefault="001F04FD" w:rsidP="00AC4DEE">
            <w:pPr>
              <w:pStyle w:val="TableBody"/>
            </w:pPr>
            <w:r>
              <w:t>A QSE.</w:t>
            </w:r>
          </w:p>
        </w:tc>
      </w:tr>
      <w:tr w:rsidR="001F04FD" w14:paraId="354EF5EB" w14:textId="77777777" w:rsidTr="00AC4DEE">
        <w:trPr>
          <w:cantSplit/>
        </w:trPr>
        <w:tc>
          <w:tcPr>
            <w:tcW w:w="2032" w:type="dxa"/>
          </w:tcPr>
          <w:p w14:paraId="21CB9A50" w14:textId="77777777" w:rsidR="001F04FD" w:rsidRPr="0032251F" w:rsidRDefault="001F04FD" w:rsidP="00AC4DEE">
            <w:pPr>
              <w:pStyle w:val="TableBody"/>
              <w:rPr>
                <w:i/>
              </w:rPr>
            </w:pPr>
            <w:r w:rsidRPr="00D661BC">
              <w:rPr>
                <w:i/>
              </w:rPr>
              <w:t>p</w:t>
            </w:r>
          </w:p>
        </w:tc>
        <w:tc>
          <w:tcPr>
            <w:tcW w:w="0" w:type="auto"/>
          </w:tcPr>
          <w:p w14:paraId="1AEBAD08" w14:textId="77777777" w:rsidR="001F04FD" w:rsidRDefault="001F04FD" w:rsidP="00AC4DEE">
            <w:pPr>
              <w:pStyle w:val="TableBody"/>
            </w:pPr>
            <w:r>
              <w:t>none</w:t>
            </w:r>
          </w:p>
        </w:tc>
        <w:tc>
          <w:tcPr>
            <w:tcW w:w="0" w:type="auto"/>
          </w:tcPr>
          <w:p w14:paraId="5E59C7B3" w14:textId="77777777" w:rsidR="001F04FD" w:rsidRDefault="001F04FD" w:rsidP="00AC4DEE">
            <w:pPr>
              <w:pStyle w:val="TableBody"/>
            </w:pPr>
            <w:r>
              <w:t>A Settlement Point.</w:t>
            </w:r>
          </w:p>
        </w:tc>
      </w:tr>
      <w:tr w:rsidR="001F04FD" w14:paraId="79F11D58" w14:textId="77777777" w:rsidTr="00AC4DEE">
        <w:trPr>
          <w:cantSplit/>
        </w:trPr>
        <w:tc>
          <w:tcPr>
            <w:tcW w:w="2032" w:type="dxa"/>
          </w:tcPr>
          <w:p w14:paraId="313D14AF" w14:textId="520320BD" w:rsidR="001F04FD" w:rsidRPr="0032251F" w:rsidRDefault="00EA6FD7" w:rsidP="00AC4DEE">
            <w:pPr>
              <w:pStyle w:val="TableBody"/>
              <w:rPr>
                <w:i/>
              </w:rPr>
            </w:pPr>
            <w:r>
              <w:rPr>
                <w:i/>
              </w:rPr>
              <w:t>r</w:t>
            </w:r>
          </w:p>
        </w:tc>
        <w:tc>
          <w:tcPr>
            <w:tcW w:w="0" w:type="auto"/>
          </w:tcPr>
          <w:p w14:paraId="0F4F4F06" w14:textId="77777777" w:rsidR="001F04FD" w:rsidRDefault="001F04FD" w:rsidP="00AC4DEE">
            <w:pPr>
              <w:pStyle w:val="TableBody"/>
            </w:pPr>
            <w:r>
              <w:t>none</w:t>
            </w:r>
          </w:p>
        </w:tc>
        <w:tc>
          <w:tcPr>
            <w:tcW w:w="0" w:type="auto"/>
          </w:tcPr>
          <w:p w14:paraId="70975DA9" w14:textId="77777777" w:rsidR="001F04FD" w:rsidRDefault="001F04FD" w:rsidP="00AC4DEE">
            <w:pPr>
              <w:pStyle w:val="TableBody"/>
            </w:pPr>
            <w:r>
              <w:t>A Generation Resource or Controllable Load Resource.</w:t>
            </w:r>
          </w:p>
        </w:tc>
      </w:tr>
    </w:tbl>
    <w:p w14:paraId="6F8DC97A" w14:textId="77777777" w:rsidR="00EA6FD7" w:rsidRPr="00EA6FD7" w:rsidRDefault="00EA6FD7" w:rsidP="00EA6FD7">
      <w:pPr>
        <w:pStyle w:val="BodyText"/>
        <w:spacing w:after="0"/>
      </w:pPr>
      <w:bookmarkStart w:id="2162" w:name="_Toc87951797"/>
      <w:bookmarkStart w:id="2163" w:name="_Toc109009407"/>
      <w:bookmarkStart w:id="2164" w:name="_Toc397505026"/>
      <w:bookmarkStart w:id="2165" w:name="_Toc402357158"/>
      <w:bookmarkStart w:id="2166" w:name="_Toc422486538"/>
      <w:bookmarkStart w:id="2167" w:name="_Toc433093391"/>
      <w:bookmarkStart w:id="2168" w:name="_Toc433093549"/>
      <w:bookmarkStart w:id="2169" w:name="_Toc440874779"/>
      <w:bookmarkStart w:id="2170" w:name="_Toc448142336"/>
      <w:bookmarkStart w:id="2171" w:name="_Toc448142493"/>
      <w:bookmarkStart w:id="2172" w:name="_Toc458770334"/>
      <w:bookmarkStart w:id="2173" w:name="_Toc459294302"/>
      <w:bookmarkStart w:id="2174" w:name="_Toc463262795"/>
      <w:bookmarkStart w:id="2175" w:name="_Toc468286868"/>
      <w:bookmarkStart w:id="2176" w:name="_Toc481502908"/>
      <w:bookmarkStart w:id="2177" w:name="_Toc496080076"/>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45"/>
      </w:tblGrid>
      <w:tr w:rsidR="00EA6FD7" w14:paraId="33F01ACF" w14:textId="77777777" w:rsidTr="00BE571E">
        <w:trPr>
          <w:trHeight w:val="206"/>
        </w:trPr>
        <w:tc>
          <w:tcPr>
            <w:tcW w:w="9350" w:type="dxa"/>
            <w:shd w:val="pct12" w:color="auto" w:fill="auto"/>
          </w:tcPr>
          <w:p w14:paraId="144F6479" w14:textId="1B0C1874" w:rsidR="00EA6FD7" w:rsidRDefault="00EA6FD7" w:rsidP="00BE571E">
            <w:pPr>
              <w:pStyle w:val="Instructions"/>
              <w:spacing w:before="120"/>
            </w:pPr>
            <w:r>
              <w:t>[NPRR1010:  Replace Section 6.6.5.4 above with the following upon system implementation of the Real-Time Co-Optimization (RTC) project:]</w:t>
            </w:r>
          </w:p>
          <w:p w14:paraId="0C119EE7" w14:textId="77777777" w:rsidR="00EA6FD7" w:rsidRDefault="00EA6FD7" w:rsidP="00EA6FD7">
            <w:pPr>
              <w:keepNext/>
              <w:widowControl w:val="0"/>
              <w:tabs>
                <w:tab w:val="left" w:pos="1260"/>
              </w:tabs>
              <w:spacing w:before="480" w:after="240"/>
              <w:ind w:left="1267" w:hanging="1267"/>
              <w:outlineLvl w:val="3"/>
              <w:rPr>
                <w:b/>
                <w:bCs/>
                <w:snapToGrid w:val="0"/>
              </w:rPr>
            </w:pPr>
            <w:bookmarkStart w:id="2178" w:name="_Toc60040705"/>
            <w:bookmarkStart w:id="2179" w:name="_Toc65151764"/>
            <w:bookmarkStart w:id="2180" w:name="_Toc80174790"/>
            <w:bookmarkStart w:id="2181" w:name="_Toc112417670"/>
            <w:bookmarkStart w:id="2182" w:name="_Toc119310339"/>
            <w:bookmarkStart w:id="2183" w:name="_Toc125966272"/>
            <w:bookmarkStart w:id="2184" w:name="_Toc135992370"/>
            <w:r>
              <w:rPr>
                <w:b/>
                <w:bCs/>
                <w:snapToGrid w:val="0"/>
              </w:rPr>
              <w:lastRenderedPageBreak/>
              <w:t>6.6.5.4</w:t>
            </w:r>
            <w:r>
              <w:rPr>
                <w:b/>
                <w:bCs/>
                <w:snapToGrid w:val="0"/>
              </w:rPr>
              <w:tab/>
              <w:t>Set Point Deviation Payment</w:t>
            </w:r>
            <w:bookmarkEnd w:id="2178"/>
            <w:bookmarkEnd w:id="2179"/>
            <w:bookmarkEnd w:id="2180"/>
            <w:bookmarkEnd w:id="2181"/>
            <w:bookmarkEnd w:id="2182"/>
            <w:bookmarkEnd w:id="2183"/>
            <w:bookmarkEnd w:id="2184"/>
          </w:p>
          <w:p w14:paraId="1B09C230" w14:textId="77777777" w:rsidR="00EA6FD7" w:rsidRDefault="00EA6FD7" w:rsidP="00EA6FD7">
            <w:pPr>
              <w:spacing w:after="240"/>
              <w:ind w:left="720" w:hanging="720"/>
            </w:pPr>
            <w:r>
              <w:t>(1)</w:t>
            </w:r>
            <w:r>
              <w:tab/>
              <w:t>ERCOT shall pay the Set Point Deviation Charges collected from the QSEs representing Resources to the QSEs representing Load based on LRS.  The payment to each QSE for a given 15-minute Settlement Interval is calculated as follows:</w:t>
            </w:r>
          </w:p>
          <w:p w14:paraId="606B5CBD" w14:textId="77777777" w:rsidR="00EA6FD7" w:rsidRDefault="00EA6FD7" w:rsidP="00EA6FD7">
            <w:pPr>
              <w:tabs>
                <w:tab w:val="left" w:pos="2250"/>
                <w:tab w:val="left" w:pos="3150"/>
                <w:tab w:val="left" w:pos="3960"/>
              </w:tabs>
              <w:spacing w:after="240"/>
              <w:ind w:left="3960" w:hanging="3240"/>
              <w:rPr>
                <w:b/>
                <w:bCs/>
                <w:szCs w:val="24"/>
              </w:rPr>
            </w:pPr>
            <w:r>
              <w:rPr>
                <w:b/>
                <w:bCs/>
              </w:rPr>
              <w:t xml:space="preserve">LASPDAMT </w:t>
            </w:r>
            <w:r>
              <w:rPr>
                <w:b/>
                <w:bCs/>
                <w:i/>
                <w:vertAlign w:val="subscript"/>
              </w:rPr>
              <w:t>q</w:t>
            </w:r>
            <w:r>
              <w:rPr>
                <w:b/>
                <w:bCs/>
              </w:rPr>
              <w:tab/>
              <w:t>=</w:t>
            </w:r>
            <w:r>
              <w:rPr>
                <w:b/>
                <w:bCs/>
              </w:rPr>
              <w:tab/>
              <w:t xml:space="preserve">(-1) * SPDAMTTOT * LRS </w:t>
            </w:r>
            <w:r>
              <w:rPr>
                <w:b/>
                <w:bCs/>
                <w:i/>
                <w:vertAlign w:val="subscript"/>
              </w:rPr>
              <w:t>q</w:t>
            </w:r>
          </w:p>
          <w:p w14:paraId="11D1AC6F" w14:textId="77777777" w:rsidR="00EA6FD7" w:rsidRDefault="00EA6FD7" w:rsidP="00EA6FD7">
            <w:pPr>
              <w:spacing w:after="240"/>
              <w:rPr>
                <w:iCs/>
                <w:vertAlign w:val="subscript"/>
              </w:rPr>
            </w:pPr>
            <w:r>
              <w:rPr>
                <w:iCs/>
              </w:rPr>
              <w:t>Where:</w:t>
            </w:r>
          </w:p>
          <w:p w14:paraId="33D0D5C6" w14:textId="5940A8C4" w:rsidR="00EA6FD7" w:rsidRDefault="00EA6FD7" w:rsidP="00EA6FD7">
            <w:pPr>
              <w:tabs>
                <w:tab w:val="left" w:pos="2160"/>
                <w:tab w:val="left" w:pos="2880"/>
              </w:tabs>
              <w:spacing w:after="240"/>
              <w:ind w:leftChars="300" w:left="2880" w:hangingChars="900" w:hanging="2160"/>
              <w:rPr>
                <w:bCs/>
                <w:szCs w:val="24"/>
              </w:rPr>
            </w:pPr>
            <w:r>
              <w:rPr>
                <w:bCs/>
              </w:rPr>
              <w:t>SPDAMTTOT</w:t>
            </w:r>
            <w:r>
              <w:rPr>
                <w:bCs/>
              </w:rPr>
              <w:tab/>
              <w:t>=</w:t>
            </w:r>
            <w:r>
              <w:rPr>
                <w:bCs/>
              </w:rPr>
              <w:tab/>
            </w:r>
            <w:r>
              <w:rPr>
                <w:bCs/>
                <w:position w:val="-22"/>
                <w:szCs w:val="24"/>
              </w:rPr>
              <w:object w:dxaOrig="150" w:dyaOrig="435" w14:anchorId="5B085978">
                <v:shape id="_x0000_i1198" type="#_x0000_t75" style="width:6pt;height:30pt" o:ole="">
                  <v:imagedata r:id="rId224" o:title=""/>
                </v:shape>
                <o:OLEObject Type="Embed" ProgID="Equation.3" ShapeID="_x0000_i1198" DrawAspect="Content" ObjectID="_1775282911" r:id="rId230"/>
              </w:object>
            </w:r>
            <w:r>
              <w:rPr>
                <w:bCs/>
              </w:rPr>
              <w:t xml:space="preserve">SPDAMTQSETOT </w:t>
            </w:r>
            <w:r>
              <w:rPr>
                <w:bCs/>
                <w:i/>
                <w:vertAlign w:val="subscript"/>
              </w:rPr>
              <w:t>q</w:t>
            </w:r>
          </w:p>
          <w:p w14:paraId="6DA5D04A" w14:textId="6AF6A357" w:rsidR="00EA6FD7" w:rsidRDefault="00EA6FD7" w:rsidP="00EA6FD7">
            <w:pPr>
              <w:tabs>
                <w:tab w:val="left" w:pos="2160"/>
                <w:tab w:val="left" w:pos="2880"/>
              </w:tabs>
              <w:spacing w:after="240"/>
              <w:ind w:leftChars="300" w:left="2880" w:hangingChars="900" w:hanging="2160"/>
              <w:rPr>
                <w:bCs/>
              </w:rPr>
            </w:pPr>
            <w:r>
              <w:rPr>
                <w:bCs/>
              </w:rPr>
              <w:t xml:space="preserve">SPDAMTQSETOT </w:t>
            </w:r>
            <w:r>
              <w:rPr>
                <w:bCs/>
                <w:i/>
                <w:vertAlign w:val="subscript"/>
              </w:rPr>
              <w:t>q</w:t>
            </w:r>
            <w:r>
              <w:rPr>
                <w:bCs/>
              </w:rPr>
              <w:tab/>
              <w:t>=</w:t>
            </w:r>
            <w:r>
              <w:rPr>
                <w:bCs/>
              </w:rPr>
              <w:tab/>
            </w:r>
            <w:r>
              <w:rPr>
                <w:bCs/>
                <w:position w:val="-22"/>
                <w:szCs w:val="24"/>
              </w:rPr>
              <w:object w:dxaOrig="150" w:dyaOrig="435" w14:anchorId="6A5D45EE">
                <v:shape id="_x0000_i1199" type="#_x0000_t75" style="width:6pt;height:30pt" o:ole="">
                  <v:imagedata r:id="rId226" o:title=""/>
                </v:shape>
                <o:OLEObject Type="Embed" ProgID="Equation.3" ShapeID="_x0000_i1199" DrawAspect="Content" ObjectID="_1775282912" r:id="rId231"/>
              </w:object>
            </w:r>
            <w:r>
              <w:rPr>
                <w:bCs/>
                <w:position w:val="-18"/>
                <w:szCs w:val="24"/>
              </w:rPr>
              <w:object w:dxaOrig="150" w:dyaOrig="435" w14:anchorId="1750A689">
                <v:shape id="_x0000_i1200" type="#_x0000_t75" style="width:6pt;height:30pt" o:ole="">
                  <v:imagedata r:id="rId228" o:title=""/>
                </v:shape>
                <o:OLEObject Type="Embed" ProgID="Equation.3" ShapeID="_x0000_i1200" DrawAspect="Content" ObjectID="_1775282913" r:id="rId232"/>
              </w:object>
            </w:r>
            <w:r>
              <w:rPr>
                <w:bCs/>
              </w:rPr>
              <w:t xml:space="preserve">SPDAMT </w:t>
            </w:r>
            <w:r>
              <w:rPr>
                <w:bCs/>
                <w:i/>
                <w:vertAlign w:val="subscript"/>
              </w:rPr>
              <w:t>q, r, p</w:t>
            </w:r>
          </w:p>
          <w:p w14:paraId="0D348C0A" w14:textId="77777777" w:rsidR="00EA6FD7" w:rsidRDefault="00EA6FD7" w:rsidP="00EA6FD7">
            <w:r>
              <w:t>The above variables are defined as follows:</w:t>
            </w:r>
          </w:p>
          <w:tbl>
            <w:tblPr>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605"/>
              <w:gridCol w:w="6603"/>
            </w:tblGrid>
            <w:tr w:rsidR="00EA6FD7" w14:paraId="43137DDB" w14:textId="77777777" w:rsidTr="00EA6FD7">
              <w:trPr>
                <w:cantSplit/>
                <w:tblHeader/>
              </w:trPr>
              <w:tc>
                <w:tcPr>
                  <w:tcW w:w="2032" w:type="dxa"/>
                  <w:tcBorders>
                    <w:top w:val="single" w:sz="4" w:space="0" w:color="auto"/>
                    <w:left w:val="single" w:sz="4" w:space="0" w:color="auto"/>
                    <w:bottom w:val="single" w:sz="4" w:space="0" w:color="auto"/>
                    <w:right w:val="single" w:sz="4" w:space="0" w:color="auto"/>
                  </w:tcBorders>
                  <w:hideMark/>
                </w:tcPr>
                <w:p w14:paraId="33ED1780" w14:textId="77777777" w:rsidR="00EA6FD7" w:rsidRDefault="00EA6FD7" w:rsidP="00EA6FD7">
                  <w:pPr>
                    <w:spacing w:after="120"/>
                    <w:rPr>
                      <w:b/>
                      <w:iCs/>
                      <w:sz w:val="20"/>
                    </w:rPr>
                  </w:pPr>
                  <w:r>
                    <w:rPr>
                      <w:b/>
                      <w:iCs/>
                      <w:sz w:val="20"/>
                    </w:rPr>
                    <w:t>Variable</w:t>
                  </w:r>
                </w:p>
              </w:tc>
              <w:tc>
                <w:tcPr>
                  <w:tcW w:w="0" w:type="auto"/>
                  <w:tcBorders>
                    <w:top w:val="single" w:sz="4" w:space="0" w:color="auto"/>
                    <w:left w:val="single" w:sz="4" w:space="0" w:color="auto"/>
                    <w:bottom w:val="single" w:sz="4" w:space="0" w:color="auto"/>
                    <w:right w:val="single" w:sz="4" w:space="0" w:color="auto"/>
                  </w:tcBorders>
                  <w:hideMark/>
                </w:tcPr>
                <w:p w14:paraId="29AB685C" w14:textId="77777777" w:rsidR="00EA6FD7" w:rsidRDefault="00EA6FD7" w:rsidP="00EA6FD7">
                  <w:pPr>
                    <w:spacing w:after="120"/>
                    <w:rPr>
                      <w:b/>
                      <w:iCs/>
                      <w:sz w:val="20"/>
                    </w:rPr>
                  </w:pPr>
                  <w:r>
                    <w:rPr>
                      <w:b/>
                      <w:iCs/>
                      <w:sz w:val="20"/>
                    </w:rPr>
                    <w:t>Unit</w:t>
                  </w:r>
                </w:p>
              </w:tc>
              <w:tc>
                <w:tcPr>
                  <w:tcW w:w="6603" w:type="dxa"/>
                  <w:tcBorders>
                    <w:top w:val="single" w:sz="4" w:space="0" w:color="auto"/>
                    <w:left w:val="single" w:sz="4" w:space="0" w:color="auto"/>
                    <w:bottom w:val="single" w:sz="4" w:space="0" w:color="auto"/>
                    <w:right w:val="single" w:sz="4" w:space="0" w:color="auto"/>
                  </w:tcBorders>
                  <w:hideMark/>
                </w:tcPr>
                <w:p w14:paraId="2FCF699D" w14:textId="77777777" w:rsidR="00EA6FD7" w:rsidRDefault="00EA6FD7" w:rsidP="00EA6FD7">
                  <w:pPr>
                    <w:spacing w:after="120"/>
                    <w:rPr>
                      <w:b/>
                      <w:iCs/>
                      <w:sz w:val="20"/>
                    </w:rPr>
                  </w:pPr>
                  <w:r>
                    <w:rPr>
                      <w:b/>
                      <w:iCs/>
                      <w:sz w:val="20"/>
                    </w:rPr>
                    <w:t>Definition</w:t>
                  </w:r>
                </w:p>
              </w:tc>
            </w:tr>
            <w:tr w:rsidR="00EA6FD7" w14:paraId="24E7B618"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5DD021E2" w14:textId="77777777" w:rsidR="00EA6FD7" w:rsidRDefault="00EA6FD7" w:rsidP="00EA6FD7">
                  <w:pPr>
                    <w:spacing w:after="60"/>
                    <w:rPr>
                      <w:iCs/>
                      <w:sz w:val="20"/>
                    </w:rPr>
                  </w:pPr>
                  <w:r>
                    <w:rPr>
                      <w:iCs/>
                      <w:sz w:val="20"/>
                    </w:rPr>
                    <w:t xml:space="preserve">LASPDAMT </w:t>
                  </w:r>
                  <w:r>
                    <w:rPr>
                      <w:i/>
                      <w:iCs/>
                      <w:sz w:val="20"/>
                      <w:vertAlign w:val="subscript"/>
                    </w:rPr>
                    <w:t>q</w:t>
                  </w:r>
                </w:p>
              </w:tc>
              <w:tc>
                <w:tcPr>
                  <w:tcW w:w="0" w:type="auto"/>
                  <w:tcBorders>
                    <w:top w:val="single" w:sz="4" w:space="0" w:color="auto"/>
                    <w:left w:val="single" w:sz="4" w:space="0" w:color="auto"/>
                    <w:bottom w:val="single" w:sz="4" w:space="0" w:color="auto"/>
                    <w:right w:val="single" w:sz="4" w:space="0" w:color="auto"/>
                  </w:tcBorders>
                  <w:hideMark/>
                </w:tcPr>
                <w:p w14:paraId="14B0C773" w14:textId="77777777" w:rsidR="00EA6FD7" w:rsidRDefault="00EA6FD7" w:rsidP="00EA6FD7">
                  <w:pPr>
                    <w:spacing w:after="60"/>
                    <w:rPr>
                      <w:iCs/>
                      <w:sz w:val="20"/>
                    </w:rPr>
                  </w:pPr>
                  <w:r>
                    <w:rPr>
                      <w:iCs/>
                      <w:sz w:val="20"/>
                    </w:rPr>
                    <w:t>$</w:t>
                  </w:r>
                </w:p>
              </w:tc>
              <w:tc>
                <w:tcPr>
                  <w:tcW w:w="6603" w:type="dxa"/>
                  <w:tcBorders>
                    <w:top w:val="single" w:sz="4" w:space="0" w:color="auto"/>
                    <w:left w:val="single" w:sz="4" w:space="0" w:color="auto"/>
                    <w:bottom w:val="single" w:sz="4" w:space="0" w:color="auto"/>
                    <w:right w:val="single" w:sz="4" w:space="0" w:color="auto"/>
                  </w:tcBorders>
                  <w:hideMark/>
                </w:tcPr>
                <w:p w14:paraId="5CE05347" w14:textId="77777777" w:rsidR="00EA6FD7" w:rsidRDefault="00EA6FD7" w:rsidP="00EA6FD7">
                  <w:pPr>
                    <w:spacing w:after="60"/>
                    <w:rPr>
                      <w:iCs/>
                      <w:sz w:val="20"/>
                    </w:rPr>
                  </w:pPr>
                  <w:r>
                    <w:rPr>
                      <w:i/>
                      <w:iCs/>
                      <w:sz w:val="20"/>
                    </w:rPr>
                    <w:t>Load-Allocated Set Point Deviation Amount per QSE</w:t>
                  </w:r>
                  <w:r>
                    <w:rPr>
                      <w:iCs/>
                      <w:sz w:val="20"/>
                    </w:rPr>
                    <w:t xml:space="preserve">—QSE </w:t>
                  </w:r>
                  <w:r>
                    <w:rPr>
                      <w:i/>
                      <w:iCs/>
                      <w:sz w:val="20"/>
                    </w:rPr>
                    <w:t>q</w:t>
                  </w:r>
                  <w:r>
                    <w:rPr>
                      <w:iCs/>
                      <w:sz w:val="20"/>
                    </w:rPr>
                    <w:t>’s share of the total charge for all Resources’ Set Point deviations, based on LRS for the 15-minute Settlement Interval.</w:t>
                  </w:r>
                </w:p>
              </w:tc>
            </w:tr>
            <w:tr w:rsidR="00EA6FD7" w14:paraId="1252E9EF"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68416E63" w14:textId="77777777" w:rsidR="00EA6FD7" w:rsidRDefault="00EA6FD7" w:rsidP="00EA6FD7">
                  <w:pPr>
                    <w:spacing w:after="60"/>
                    <w:rPr>
                      <w:iCs/>
                      <w:sz w:val="20"/>
                    </w:rPr>
                  </w:pPr>
                  <w:r>
                    <w:rPr>
                      <w:iCs/>
                      <w:sz w:val="20"/>
                    </w:rPr>
                    <w:t>SPDAMTTOT</w:t>
                  </w:r>
                </w:p>
              </w:tc>
              <w:tc>
                <w:tcPr>
                  <w:tcW w:w="0" w:type="auto"/>
                  <w:tcBorders>
                    <w:top w:val="single" w:sz="4" w:space="0" w:color="auto"/>
                    <w:left w:val="single" w:sz="4" w:space="0" w:color="auto"/>
                    <w:bottom w:val="single" w:sz="4" w:space="0" w:color="auto"/>
                    <w:right w:val="single" w:sz="4" w:space="0" w:color="auto"/>
                  </w:tcBorders>
                  <w:hideMark/>
                </w:tcPr>
                <w:p w14:paraId="3134CA98" w14:textId="77777777" w:rsidR="00EA6FD7" w:rsidRDefault="00EA6FD7" w:rsidP="00EA6FD7">
                  <w:pPr>
                    <w:spacing w:after="60"/>
                    <w:rPr>
                      <w:iCs/>
                      <w:sz w:val="20"/>
                    </w:rPr>
                  </w:pPr>
                  <w:r>
                    <w:rPr>
                      <w:iCs/>
                      <w:sz w:val="20"/>
                    </w:rPr>
                    <w:t>$</w:t>
                  </w:r>
                </w:p>
              </w:tc>
              <w:tc>
                <w:tcPr>
                  <w:tcW w:w="6603" w:type="dxa"/>
                  <w:tcBorders>
                    <w:top w:val="single" w:sz="4" w:space="0" w:color="auto"/>
                    <w:left w:val="single" w:sz="4" w:space="0" w:color="auto"/>
                    <w:bottom w:val="single" w:sz="4" w:space="0" w:color="auto"/>
                    <w:right w:val="single" w:sz="4" w:space="0" w:color="auto"/>
                  </w:tcBorders>
                  <w:hideMark/>
                </w:tcPr>
                <w:p w14:paraId="514D0202" w14:textId="77777777" w:rsidR="00EA6FD7" w:rsidRDefault="00EA6FD7" w:rsidP="00EA6FD7">
                  <w:pPr>
                    <w:spacing w:after="60"/>
                    <w:rPr>
                      <w:i/>
                      <w:iCs/>
                      <w:sz w:val="20"/>
                    </w:rPr>
                  </w:pPr>
                  <w:r>
                    <w:rPr>
                      <w:i/>
                      <w:iCs/>
                      <w:sz w:val="20"/>
                    </w:rPr>
                    <w:t>Set Point Deviation Amount Total</w:t>
                  </w:r>
                  <w:r>
                    <w:rPr>
                      <w:iCs/>
                      <w:sz w:val="20"/>
                    </w:rPr>
                    <w:t>—The total of Set Point Deviation Charges to all QSEs for all Resources, for the 15-minute Settlement Interval.</w:t>
                  </w:r>
                </w:p>
              </w:tc>
            </w:tr>
            <w:tr w:rsidR="00EA6FD7" w14:paraId="1D812534"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11E53C2F" w14:textId="77777777" w:rsidR="00EA6FD7" w:rsidRDefault="00EA6FD7" w:rsidP="00EA6FD7">
                  <w:pPr>
                    <w:spacing w:after="60"/>
                    <w:rPr>
                      <w:iCs/>
                      <w:sz w:val="20"/>
                    </w:rPr>
                  </w:pPr>
                  <w:r>
                    <w:rPr>
                      <w:iCs/>
                      <w:sz w:val="20"/>
                    </w:rPr>
                    <w:t xml:space="preserve">SPDAMTQSETOT </w:t>
                  </w:r>
                  <w:r>
                    <w:rPr>
                      <w:i/>
                      <w:iCs/>
                      <w:sz w:val="20"/>
                      <w:vertAlign w:val="subscript"/>
                    </w:rPr>
                    <w:t>q</w:t>
                  </w:r>
                </w:p>
              </w:tc>
              <w:tc>
                <w:tcPr>
                  <w:tcW w:w="0" w:type="auto"/>
                  <w:tcBorders>
                    <w:top w:val="single" w:sz="4" w:space="0" w:color="auto"/>
                    <w:left w:val="single" w:sz="4" w:space="0" w:color="auto"/>
                    <w:bottom w:val="single" w:sz="4" w:space="0" w:color="auto"/>
                    <w:right w:val="single" w:sz="4" w:space="0" w:color="auto"/>
                  </w:tcBorders>
                  <w:hideMark/>
                </w:tcPr>
                <w:p w14:paraId="2242A00E" w14:textId="77777777" w:rsidR="00EA6FD7" w:rsidRDefault="00EA6FD7" w:rsidP="00EA6FD7">
                  <w:pPr>
                    <w:spacing w:after="60"/>
                    <w:rPr>
                      <w:iCs/>
                      <w:sz w:val="20"/>
                    </w:rPr>
                  </w:pPr>
                  <w:r>
                    <w:rPr>
                      <w:iCs/>
                      <w:sz w:val="20"/>
                    </w:rPr>
                    <w:t>$</w:t>
                  </w:r>
                </w:p>
              </w:tc>
              <w:tc>
                <w:tcPr>
                  <w:tcW w:w="6603" w:type="dxa"/>
                  <w:tcBorders>
                    <w:top w:val="single" w:sz="4" w:space="0" w:color="auto"/>
                    <w:left w:val="single" w:sz="4" w:space="0" w:color="auto"/>
                    <w:bottom w:val="single" w:sz="4" w:space="0" w:color="auto"/>
                    <w:right w:val="single" w:sz="4" w:space="0" w:color="auto"/>
                  </w:tcBorders>
                  <w:hideMark/>
                </w:tcPr>
                <w:p w14:paraId="71030FC6" w14:textId="77777777" w:rsidR="00EA6FD7" w:rsidRDefault="00EA6FD7" w:rsidP="00EA6FD7">
                  <w:pPr>
                    <w:spacing w:after="60"/>
                    <w:rPr>
                      <w:i/>
                      <w:iCs/>
                      <w:sz w:val="20"/>
                    </w:rPr>
                  </w:pPr>
                  <w:r>
                    <w:rPr>
                      <w:i/>
                      <w:iCs/>
                      <w:sz w:val="20"/>
                    </w:rPr>
                    <w:t>Set Point Deviation Amount QSE Total per QSE</w:t>
                  </w:r>
                  <w:r>
                    <w:rPr>
                      <w:iCs/>
                      <w:sz w:val="20"/>
                    </w:rPr>
                    <w:t xml:space="preserve">—The total of Set Point Deviation Charges to QSE </w:t>
                  </w:r>
                  <w:r>
                    <w:rPr>
                      <w:i/>
                      <w:iCs/>
                      <w:sz w:val="20"/>
                    </w:rPr>
                    <w:t>q</w:t>
                  </w:r>
                  <w:r>
                    <w:rPr>
                      <w:iCs/>
                      <w:sz w:val="20"/>
                    </w:rPr>
                    <w:t xml:space="preserve"> for all Resources represented by this QSE, for the 15-minute Settlement Interval.</w:t>
                  </w:r>
                </w:p>
              </w:tc>
            </w:tr>
            <w:tr w:rsidR="00EA6FD7" w14:paraId="686F4C15"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7E7D028B" w14:textId="77777777" w:rsidR="00EA6FD7" w:rsidRDefault="00EA6FD7" w:rsidP="00EA6FD7">
                  <w:pPr>
                    <w:spacing w:after="60"/>
                    <w:rPr>
                      <w:iCs/>
                      <w:sz w:val="20"/>
                    </w:rPr>
                  </w:pPr>
                  <w:r>
                    <w:rPr>
                      <w:iCs/>
                      <w:sz w:val="20"/>
                    </w:rPr>
                    <w:t xml:space="preserve">SPDAMT </w:t>
                  </w:r>
                  <w:r>
                    <w:rPr>
                      <w:i/>
                      <w:iCs/>
                      <w:sz w:val="20"/>
                      <w:vertAlign w:val="subscript"/>
                    </w:rPr>
                    <w:t>q, r, p</w:t>
                  </w:r>
                </w:p>
              </w:tc>
              <w:tc>
                <w:tcPr>
                  <w:tcW w:w="0" w:type="auto"/>
                  <w:tcBorders>
                    <w:top w:val="single" w:sz="4" w:space="0" w:color="auto"/>
                    <w:left w:val="single" w:sz="4" w:space="0" w:color="auto"/>
                    <w:bottom w:val="single" w:sz="4" w:space="0" w:color="auto"/>
                    <w:right w:val="single" w:sz="4" w:space="0" w:color="auto"/>
                  </w:tcBorders>
                  <w:hideMark/>
                </w:tcPr>
                <w:p w14:paraId="1CD799B7" w14:textId="77777777" w:rsidR="00EA6FD7" w:rsidRDefault="00EA6FD7" w:rsidP="00EA6FD7">
                  <w:pPr>
                    <w:spacing w:after="60"/>
                    <w:rPr>
                      <w:iCs/>
                      <w:sz w:val="20"/>
                    </w:rPr>
                  </w:pPr>
                  <w:r>
                    <w:rPr>
                      <w:iCs/>
                      <w:sz w:val="20"/>
                    </w:rPr>
                    <w:t>$</w:t>
                  </w:r>
                </w:p>
              </w:tc>
              <w:tc>
                <w:tcPr>
                  <w:tcW w:w="6603" w:type="dxa"/>
                  <w:tcBorders>
                    <w:top w:val="single" w:sz="4" w:space="0" w:color="auto"/>
                    <w:left w:val="single" w:sz="4" w:space="0" w:color="auto"/>
                    <w:bottom w:val="single" w:sz="4" w:space="0" w:color="auto"/>
                    <w:right w:val="single" w:sz="4" w:space="0" w:color="auto"/>
                  </w:tcBorders>
                  <w:hideMark/>
                </w:tcPr>
                <w:p w14:paraId="1630C7D7" w14:textId="77777777" w:rsidR="00EA6FD7" w:rsidRDefault="00EA6FD7" w:rsidP="00EA6FD7">
                  <w:pPr>
                    <w:spacing w:after="60"/>
                    <w:ind w:right="-108"/>
                    <w:rPr>
                      <w:iCs/>
                      <w:sz w:val="20"/>
                    </w:rPr>
                  </w:pPr>
                  <w:r>
                    <w:rPr>
                      <w:i/>
                      <w:iCs/>
                      <w:sz w:val="20"/>
                    </w:rPr>
                    <w:t>Set Point Deviation Charge per QSE per Settlement Point per Resource</w:t>
                  </w:r>
                  <w:r>
                    <w:rPr>
                      <w:iCs/>
                      <w:sz w:val="20"/>
                    </w:rPr>
                    <w:t xml:space="preserve">—The charge to QSE </w:t>
                  </w:r>
                  <w:r>
                    <w:rPr>
                      <w:i/>
                      <w:iCs/>
                      <w:sz w:val="20"/>
                    </w:rPr>
                    <w:t>q</w:t>
                  </w:r>
                  <w:r>
                    <w:rPr>
                      <w:iCs/>
                      <w:sz w:val="20"/>
                    </w:rPr>
                    <w:t xml:space="preserve"> for Generation Resource or Controllable Load Resource </w:t>
                  </w:r>
                  <w:r>
                    <w:rPr>
                      <w:i/>
                      <w:iCs/>
                      <w:sz w:val="20"/>
                    </w:rPr>
                    <w:t>r</w:t>
                  </w:r>
                  <w:r>
                    <w:rPr>
                      <w:iCs/>
                      <w:sz w:val="20"/>
                    </w:rPr>
                    <w:t xml:space="preserve"> at Settlement Node </w:t>
                  </w:r>
                  <w:r>
                    <w:rPr>
                      <w:i/>
                      <w:iCs/>
                      <w:sz w:val="20"/>
                    </w:rPr>
                    <w:t>p</w:t>
                  </w:r>
                  <w:r>
                    <w:rPr>
                      <w:iCs/>
                      <w:sz w:val="20"/>
                    </w:rPr>
                    <w:t>, for its deviation from AASP, for the 15-minute Settlement Interval.  A Set Point Deviation Charge is charged to the Combined Cycle Train for all Combined Cycle Generation Resources.</w:t>
                  </w:r>
                </w:p>
              </w:tc>
            </w:tr>
            <w:tr w:rsidR="00EA6FD7" w14:paraId="2587443F"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10C6BEB0" w14:textId="77777777" w:rsidR="00EA6FD7" w:rsidRDefault="00EA6FD7" w:rsidP="00EA6FD7">
                  <w:pPr>
                    <w:spacing w:after="60"/>
                    <w:rPr>
                      <w:iCs/>
                      <w:sz w:val="20"/>
                    </w:rPr>
                  </w:pPr>
                  <w:r>
                    <w:rPr>
                      <w:iCs/>
                      <w:sz w:val="20"/>
                    </w:rPr>
                    <w:t xml:space="preserve">LRS </w:t>
                  </w:r>
                  <w:r>
                    <w:rPr>
                      <w:i/>
                      <w:iCs/>
                      <w:sz w:val="20"/>
                      <w:vertAlign w:val="subscript"/>
                    </w:rPr>
                    <w:t>q</w:t>
                  </w:r>
                </w:p>
              </w:tc>
              <w:tc>
                <w:tcPr>
                  <w:tcW w:w="0" w:type="auto"/>
                  <w:tcBorders>
                    <w:top w:val="single" w:sz="4" w:space="0" w:color="auto"/>
                    <w:left w:val="single" w:sz="4" w:space="0" w:color="auto"/>
                    <w:bottom w:val="single" w:sz="4" w:space="0" w:color="auto"/>
                    <w:right w:val="single" w:sz="4" w:space="0" w:color="auto"/>
                  </w:tcBorders>
                  <w:hideMark/>
                </w:tcPr>
                <w:p w14:paraId="338E1F7C" w14:textId="77777777" w:rsidR="00EA6FD7" w:rsidRDefault="00EA6FD7" w:rsidP="00EA6FD7">
                  <w:pPr>
                    <w:spacing w:after="60"/>
                    <w:rPr>
                      <w:iCs/>
                      <w:sz w:val="20"/>
                    </w:rPr>
                  </w:pPr>
                  <w:r>
                    <w:rPr>
                      <w:iCs/>
                      <w:sz w:val="20"/>
                    </w:rPr>
                    <w:t>none</w:t>
                  </w:r>
                </w:p>
              </w:tc>
              <w:tc>
                <w:tcPr>
                  <w:tcW w:w="6603" w:type="dxa"/>
                  <w:tcBorders>
                    <w:top w:val="single" w:sz="4" w:space="0" w:color="auto"/>
                    <w:left w:val="single" w:sz="4" w:space="0" w:color="auto"/>
                    <w:bottom w:val="single" w:sz="4" w:space="0" w:color="auto"/>
                    <w:right w:val="single" w:sz="4" w:space="0" w:color="auto"/>
                  </w:tcBorders>
                  <w:hideMark/>
                </w:tcPr>
                <w:p w14:paraId="6E5A9EB4" w14:textId="77777777" w:rsidR="00EA6FD7" w:rsidRDefault="00EA6FD7" w:rsidP="00EA6FD7">
                  <w:pPr>
                    <w:spacing w:after="60"/>
                    <w:rPr>
                      <w:iCs/>
                      <w:sz w:val="20"/>
                    </w:rPr>
                  </w:pPr>
                  <w:r>
                    <w:rPr>
                      <w:iCs/>
                      <w:sz w:val="20"/>
                    </w:rPr>
                    <w:t xml:space="preserve">The LRS calculated for QSE </w:t>
                  </w:r>
                  <w:r>
                    <w:rPr>
                      <w:i/>
                      <w:iCs/>
                      <w:sz w:val="20"/>
                    </w:rPr>
                    <w:t>q</w:t>
                  </w:r>
                  <w:r>
                    <w:rPr>
                      <w:iCs/>
                      <w:sz w:val="20"/>
                    </w:rPr>
                    <w:t xml:space="preserve"> for the 15-minute Settlement Interval.  See Section 6.6.2.2, QSE Load Ratio Share for a 15-Minute Settlement Interval.</w:t>
                  </w:r>
                </w:p>
              </w:tc>
            </w:tr>
            <w:tr w:rsidR="00EA6FD7" w14:paraId="4D951083"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5151EB3E" w14:textId="77777777" w:rsidR="00EA6FD7" w:rsidRDefault="00EA6FD7" w:rsidP="00EA6FD7">
                  <w:pPr>
                    <w:spacing w:after="60"/>
                    <w:rPr>
                      <w:i/>
                      <w:iCs/>
                      <w:sz w:val="20"/>
                    </w:rPr>
                  </w:pPr>
                  <w:r>
                    <w:rPr>
                      <w:i/>
                      <w:iCs/>
                      <w:sz w:val="20"/>
                    </w:rPr>
                    <w:t>q</w:t>
                  </w:r>
                </w:p>
              </w:tc>
              <w:tc>
                <w:tcPr>
                  <w:tcW w:w="0" w:type="auto"/>
                  <w:tcBorders>
                    <w:top w:val="single" w:sz="4" w:space="0" w:color="auto"/>
                    <w:left w:val="single" w:sz="4" w:space="0" w:color="auto"/>
                    <w:bottom w:val="single" w:sz="4" w:space="0" w:color="auto"/>
                    <w:right w:val="single" w:sz="4" w:space="0" w:color="auto"/>
                  </w:tcBorders>
                  <w:hideMark/>
                </w:tcPr>
                <w:p w14:paraId="4EBA98DE" w14:textId="77777777" w:rsidR="00EA6FD7" w:rsidRDefault="00EA6FD7" w:rsidP="00EA6FD7">
                  <w:pPr>
                    <w:spacing w:after="60"/>
                    <w:rPr>
                      <w:iCs/>
                      <w:sz w:val="20"/>
                    </w:rPr>
                  </w:pPr>
                  <w:r>
                    <w:rPr>
                      <w:iCs/>
                      <w:sz w:val="20"/>
                    </w:rPr>
                    <w:t>none</w:t>
                  </w:r>
                </w:p>
              </w:tc>
              <w:tc>
                <w:tcPr>
                  <w:tcW w:w="6603" w:type="dxa"/>
                  <w:tcBorders>
                    <w:top w:val="single" w:sz="4" w:space="0" w:color="auto"/>
                    <w:left w:val="single" w:sz="4" w:space="0" w:color="auto"/>
                    <w:bottom w:val="single" w:sz="4" w:space="0" w:color="auto"/>
                    <w:right w:val="single" w:sz="4" w:space="0" w:color="auto"/>
                  </w:tcBorders>
                  <w:hideMark/>
                </w:tcPr>
                <w:p w14:paraId="67875357" w14:textId="77777777" w:rsidR="00EA6FD7" w:rsidRDefault="00EA6FD7" w:rsidP="00EA6FD7">
                  <w:pPr>
                    <w:spacing w:after="60"/>
                    <w:rPr>
                      <w:iCs/>
                      <w:sz w:val="20"/>
                    </w:rPr>
                  </w:pPr>
                  <w:r>
                    <w:rPr>
                      <w:iCs/>
                      <w:sz w:val="20"/>
                    </w:rPr>
                    <w:t>A QSE.</w:t>
                  </w:r>
                </w:p>
              </w:tc>
            </w:tr>
            <w:tr w:rsidR="00EA6FD7" w14:paraId="3E59D8A8"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6AA75E9C" w14:textId="77777777" w:rsidR="00EA6FD7" w:rsidRDefault="00EA6FD7" w:rsidP="00EA6FD7">
                  <w:pPr>
                    <w:spacing w:after="60"/>
                    <w:rPr>
                      <w:i/>
                      <w:iCs/>
                      <w:sz w:val="20"/>
                    </w:rPr>
                  </w:pPr>
                  <w:r>
                    <w:rPr>
                      <w:i/>
                      <w:iCs/>
                      <w:sz w:val="20"/>
                    </w:rPr>
                    <w:t>p</w:t>
                  </w:r>
                </w:p>
              </w:tc>
              <w:tc>
                <w:tcPr>
                  <w:tcW w:w="0" w:type="auto"/>
                  <w:tcBorders>
                    <w:top w:val="single" w:sz="4" w:space="0" w:color="auto"/>
                    <w:left w:val="single" w:sz="4" w:space="0" w:color="auto"/>
                    <w:bottom w:val="single" w:sz="4" w:space="0" w:color="auto"/>
                    <w:right w:val="single" w:sz="4" w:space="0" w:color="auto"/>
                  </w:tcBorders>
                  <w:hideMark/>
                </w:tcPr>
                <w:p w14:paraId="31E56B87" w14:textId="77777777" w:rsidR="00EA6FD7" w:rsidRDefault="00EA6FD7" w:rsidP="00EA6FD7">
                  <w:pPr>
                    <w:spacing w:after="60"/>
                    <w:rPr>
                      <w:iCs/>
                      <w:sz w:val="20"/>
                    </w:rPr>
                  </w:pPr>
                  <w:r>
                    <w:rPr>
                      <w:iCs/>
                      <w:sz w:val="20"/>
                    </w:rPr>
                    <w:t>none</w:t>
                  </w:r>
                </w:p>
              </w:tc>
              <w:tc>
                <w:tcPr>
                  <w:tcW w:w="6603" w:type="dxa"/>
                  <w:tcBorders>
                    <w:top w:val="single" w:sz="4" w:space="0" w:color="auto"/>
                    <w:left w:val="single" w:sz="4" w:space="0" w:color="auto"/>
                    <w:bottom w:val="single" w:sz="4" w:space="0" w:color="auto"/>
                    <w:right w:val="single" w:sz="4" w:space="0" w:color="auto"/>
                  </w:tcBorders>
                  <w:hideMark/>
                </w:tcPr>
                <w:p w14:paraId="495AE040" w14:textId="77777777" w:rsidR="00EA6FD7" w:rsidRDefault="00EA6FD7" w:rsidP="00EA6FD7">
                  <w:pPr>
                    <w:spacing w:after="60"/>
                    <w:rPr>
                      <w:iCs/>
                      <w:sz w:val="20"/>
                    </w:rPr>
                  </w:pPr>
                  <w:r>
                    <w:rPr>
                      <w:iCs/>
                      <w:sz w:val="20"/>
                    </w:rPr>
                    <w:t>A Settlement Point.</w:t>
                  </w:r>
                </w:p>
              </w:tc>
            </w:tr>
            <w:tr w:rsidR="00EA6FD7" w14:paraId="1E9D3BBF" w14:textId="77777777" w:rsidTr="00EA6FD7">
              <w:trPr>
                <w:cantSplit/>
              </w:trPr>
              <w:tc>
                <w:tcPr>
                  <w:tcW w:w="2032" w:type="dxa"/>
                  <w:tcBorders>
                    <w:top w:val="single" w:sz="4" w:space="0" w:color="auto"/>
                    <w:left w:val="single" w:sz="4" w:space="0" w:color="auto"/>
                    <w:bottom w:val="single" w:sz="4" w:space="0" w:color="auto"/>
                    <w:right w:val="single" w:sz="4" w:space="0" w:color="auto"/>
                  </w:tcBorders>
                  <w:hideMark/>
                </w:tcPr>
                <w:p w14:paraId="17D983F8" w14:textId="77777777" w:rsidR="00EA6FD7" w:rsidRDefault="00EA6FD7" w:rsidP="00EA6FD7">
                  <w:pPr>
                    <w:spacing w:after="60"/>
                    <w:rPr>
                      <w:i/>
                      <w:iCs/>
                      <w:sz w:val="20"/>
                    </w:rPr>
                  </w:pPr>
                  <w:r>
                    <w:rPr>
                      <w:i/>
                      <w:iCs/>
                      <w:sz w:val="20"/>
                    </w:rPr>
                    <w:t>r</w:t>
                  </w:r>
                </w:p>
              </w:tc>
              <w:tc>
                <w:tcPr>
                  <w:tcW w:w="0" w:type="auto"/>
                  <w:tcBorders>
                    <w:top w:val="single" w:sz="4" w:space="0" w:color="auto"/>
                    <w:left w:val="single" w:sz="4" w:space="0" w:color="auto"/>
                    <w:bottom w:val="single" w:sz="4" w:space="0" w:color="auto"/>
                    <w:right w:val="single" w:sz="4" w:space="0" w:color="auto"/>
                  </w:tcBorders>
                  <w:hideMark/>
                </w:tcPr>
                <w:p w14:paraId="0EA879E5" w14:textId="77777777" w:rsidR="00EA6FD7" w:rsidRDefault="00EA6FD7" w:rsidP="00EA6FD7">
                  <w:pPr>
                    <w:spacing w:after="60"/>
                    <w:rPr>
                      <w:iCs/>
                      <w:sz w:val="20"/>
                    </w:rPr>
                  </w:pPr>
                  <w:r>
                    <w:rPr>
                      <w:iCs/>
                      <w:sz w:val="20"/>
                    </w:rPr>
                    <w:t>none</w:t>
                  </w:r>
                </w:p>
              </w:tc>
              <w:tc>
                <w:tcPr>
                  <w:tcW w:w="6603" w:type="dxa"/>
                  <w:tcBorders>
                    <w:top w:val="single" w:sz="4" w:space="0" w:color="auto"/>
                    <w:left w:val="single" w:sz="4" w:space="0" w:color="auto"/>
                    <w:bottom w:val="single" w:sz="4" w:space="0" w:color="auto"/>
                    <w:right w:val="single" w:sz="4" w:space="0" w:color="auto"/>
                  </w:tcBorders>
                  <w:hideMark/>
                </w:tcPr>
                <w:p w14:paraId="7058ED87" w14:textId="77777777" w:rsidR="00EA6FD7" w:rsidRDefault="00EA6FD7" w:rsidP="00EA6FD7">
                  <w:pPr>
                    <w:spacing w:after="60"/>
                    <w:rPr>
                      <w:iCs/>
                      <w:sz w:val="20"/>
                    </w:rPr>
                  </w:pPr>
                  <w:r>
                    <w:rPr>
                      <w:iCs/>
                      <w:sz w:val="20"/>
                    </w:rPr>
                    <w:t>A Generation Resource or Controllable Load Resource.</w:t>
                  </w:r>
                </w:p>
              </w:tc>
            </w:tr>
          </w:tbl>
          <w:p w14:paraId="44CE2862" w14:textId="37BA4486" w:rsidR="00EA6FD7" w:rsidRPr="00B37C4B" w:rsidRDefault="00EA6FD7" w:rsidP="00BE571E">
            <w:pPr>
              <w:pStyle w:val="H3"/>
            </w:pPr>
          </w:p>
        </w:tc>
      </w:tr>
    </w:tbl>
    <w:p w14:paraId="31FFAA09" w14:textId="69FCA2BB" w:rsidR="001F04FD" w:rsidRDefault="001F04FD" w:rsidP="001F04FD">
      <w:pPr>
        <w:pStyle w:val="H3"/>
        <w:spacing w:before="480"/>
      </w:pPr>
      <w:bookmarkStart w:id="2185" w:name="_Toc135992371"/>
      <w:r>
        <w:lastRenderedPageBreak/>
        <w:t>6.6.6</w:t>
      </w:r>
      <w:r>
        <w:tab/>
        <w:t>Reliability Must-Run Settlement</w:t>
      </w:r>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85"/>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C6D56" w14:paraId="1C295A65" w14:textId="77777777" w:rsidTr="00EA6FD7">
        <w:trPr>
          <w:trHeight w:val="206"/>
        </w:trPr>
        <w:tc>
          <w:tcPr>
            <w:tcW w:w="9350" w:type="dxa"/>
            <w:shd w:val="pct12" w:color="auto" w:fill="auto"/>
          </w:tcPr>
          <w:p w14:paraId="382AF8DB" w14:textId="64AE891E" w:rsidR="005C6D56" w:rsidRDefault="005C6D56" w:rsidP="00CE1011">
            <w:pPr>
              <w:pStyle w:val="Instructions"/>
              <w:spacing w:before="120"/>
            </w:pPr>
            <w:bookmarkStart w:id="2186" w:name="_Toc87951798"/>
            <w:bookmarkStart w:id="2187" w:name="_Toc109009408"/>
            <w:bookmarkStart w:id="2188" w:name="_Toc397505027"/>
            <w:bookmarkStart w:id="2189" w:name="_Toc402357159"/>
            <w:bookmarkStart w:id="2190" w:name="_Toc422486539"/>
            <w:bookmarkStart w:id="2191" w:name="_Toc433093392"/>
            <w:bookmarkStart w:id="2192" w:name="_Toc433093550"/>
            <w:bookmarkStart w:id="2193" w:name="_Toc440874780"/>
            <w:bookmarkStart w:id="2194" w:name="_Toc448142337"/>
            <w:bookmarkStart w:id="2195" w:name="_Toc448142494"/>
            <w:bookmarkStart w:id="2196" w:name="_Toc458770335"/>
            <w:bookmarkStart w:id="2197" w:name="_Toc459294303"/>
            <w:bookmarkStart w:id="2198" w:name="_Toc463262796"/>
            <w:bookmarkStart w:id="2199" w:name="_Toc468286869"/>
            <w:bookmarkStart w:id="2200" w:name="_Toc481502909"/>
            <w:bookmarkStart w:id="2201" w:name="_Toc496080077"/>
            <w:r>
              <w:t>[NPRR885:  Replace Section 6.6.6 above with the following upon system implementation:]</w:t>
            </w:r>
          </w:p>
          <w:p w14:paraId="6399BE60" w14:textId="77777777" w:rsidR="005C6D56" w:rsidRPr="00B37C4B" w:rsidRDefault="005C6D56" w:rsidP="005C6D56">
            <w:pPr>
              <w:pStyle w:val="H3"/>
            </w:pPr>
            <w:bookmarkStart w:id="2202" w:name="_Toc17798747"/>
            <w:bookmarkStart w:id="2203" w:name="_Toc60040707"/>
            <w:bookmarkStart w:id="2204" w:name="_Toc65151766"/>
            <w:bookmarkStart w:id="2205" w:name="_Toc80174792"/>
            <w:bookmarkStart w:id="2206" w:name="_Toc112417672"/>
            <w:bookmarkStart w:id="2207" w:name="_Toc119310341"/>
            <w:bookmarkStart w:id="2208" w:name="_Toc125966274"/>
            <w:bookmarkStart w:id="2209" w:name="_Toc135992372"/>
            <w:r w:rsidRPr="00B715B4">
              <w:t>6.6.6</w:t>
            </w:r>
            <w:r w:rsidRPr="00B715B4">
              <w:tab/>
              <w:t>Reliability Must-Run and Must-Run Alternative Settlement</w:t>
            </w:r>
            <w:bookmarkEnd w:id="2202"/>
            <w:bookmarkEnd w:id="2203"/>
            <w:bookmarkEnd w:id="2204"/>
            <w:bookmarkEnd w:id="2205"/>
            <w:bookmarkEnd w:id="2206"/>
            <w:bookmarkEnd w:id="2207"/>
            <w:bookmarkEnd w:id="2208"/>
            <w:bookmarkEnd w:id="2209"/>
            <w:r>
              <w:t xml:space="preserve"> </w:t>
            </w:r>
          </w:p>
        </w:tc>
      </w:tr>
    </w:tbl>
    <w:p w14:paraId="797D8F48" w14:textId="77777777" w:rsidR="001F04FD" w:rsidRDefault="001F04FD" w:rsidP="001F04FD">
      <w:pPr>
        <w:pStyle w:val="H4"/>
      </w:pPr>
      <w:bookmarkStart w:id="2210" w:name="_Toc135992373"/>
      <w:r>
        <w:lastRenderedPageBreak/>
        <w:t>6.6.6.1</w:t>
      </w:r>
      <w:r>
        <w:tab/>
        <w:t>RMR Standby Payment</w:t>
      </w:r>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10"/>
    </w:p>
    <w:p w14:paraId="60EEBF01" w14:textId="77777777" w:rsidR="001F04FD" w:rsidRDefault="001F04FD" w:rsidP="001F04FD">
      <w:pPr>
        <w:pStyle w:val="BodyTextNumbered"/>
      </w:pPr>
      <w:r>
        <w:t>(1)</w:t>
      </w:r>
      <w:r>
        <w:tab/>
      </w:r>
      <w:r w:rsidR="00326E23" w:rsidRPr="00AF0BBA">
        <w:rPr>
          <w:iCs/>
        </w:rPr>
        <w:t>The Standby Payment for RMR Service is paid to each QSE representing an RMR Unit for each RMR Unit for each contracted hour under performance requirements set forth in Section 22, Attachment B, Standard Form Reliability Must-Run Agreement, and other performance requirements in these Protocols.  For Initial Settlement, the Standby Payment is either the “</w:t>
      </w:r>
      <w:r w:rsidR="00326E23">
        <w:rPr>
          <w:iCs/>
        </w:rPr>
        <w:t>Initial</w:t>
      </w:r>
      <w:r w:rsidR="00326E23" w:rsidRPr="00AF0BBA">
        <w:rPr>
          <w:iCs/>
        </w:rPr>
        <w:t xml:space="preserve"> Standby Cost” stated in the RMR Agreement or the revised Standby Cost calculated in accordance with paragraph (2) of Section 3.14.1.13, Updated Budgets During the Term of an RMR Agreement.  For Final and True-Up Settlements, the Standby Payment is based on the RMR Unit’s actual Eligible Cost, if available</w:t>
      </w:r>
      <w:r w:rsidR="00326E23">
        <w:rPr>
          <w:iCs/>
        </w:rPr>
        <w:t>.</w:t>
      </w:r>
    </w:p>
    <w:p w14:paraId="42228153" w14:textId="77777777" w:rsidR="001F04FD" w:rsidRDefault="001F04FD" w:rsidP="007C7690">
      <w:pPr>
        <w:pStyle w:val="BodyTextNumbered"/>
      </w:pPr>
      <w:r>
        <w:t>(2)</w:t>
      </w:r>
      <w:r>
        <w:tab/>
        <w:t xml:space="preserve">The Standby Payment to each QSE for each RMR Unit for each hour is calculated as follows:  </w:t>
      </w:r>
    </w:p>
    <w:p w14:paraId="40C81F93" w14:textId="77777777" w:rsidR="001F04FD" w:rsidRDefault="001F04FD" w:rsidP="001F04FD">
      <w:pPr>
        <w:pStyle w:val="FormulaBold"/>
        <w:rPr>
          <w:lang w:val="pt-BR"/>
        </w:rPr>
      </w:pPr>
      <w:r>
        <w:rPr>
          <w:lang w:val="pt-BR"/>
        </w:rPr>
        <w:t xml:space="preserve">RMRSBAMT </w:t>
      </w:r>
      <w:r>
        <w:rPr>
          <w:i/>
          <w:vertAlign w:val="subscript"/>
          <w:lang w:val="pt-BR"/>
        </w:rPr>
        <w:t>q, r</w:t>
      </w:r>
      <w:r>
        <w:rPr>
          <w:lang w:val="pt-BR"/>
        </w:rPr>
        <w:tab/>
        <w:t>=</w:t>
      </w:r>
      <w:r>
        <w:rPr>
          <w:lang w:val="pt-BR"/>
        </w:rPr>
        <w:tab/>
        <w:t xml:space="preserve">(-1) * RMRSBPR </w:t>
      </w:r>
      <w:r>
        <w:rPr>
          <w:i/>
          <w:vertAlign w:val="subscript"/>
          <w:lang w:val="pt-BR"/>
        </w:rPr>
        <w:t>q, r</w:t>
      </w:r>
    </w:p>
    <w:p w14:paraId="58701CBF"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765"/>
        <w:gridCol w:w="6889"/>
      </w:tblGrid>
      <w:tr w:rsidR="001F04FD" w14:paraId="5262B66A" w14:textId="77777777" w:rsidTr="00AC4DEE">
        <w:trPr>
          <w:cantSplit/>
          <w:tblHeader/>
        </w:trPr>
        <w:tc>
          <w:tcPr>
            <w:tcW w:w="907" w:type="pct"/>
          </w:tcPr>
          <w:p w14:paraId="600BBD20" w14:textId="77777777" w:rsidR="001F04FD" w:rsidRDefault="001F04FD" w:rsidP="00AC4DEE">
            <w:pPr>
              <w:pStyle w:val="TableHead"/>
            </w:pPr>
            <w:r>
              <w:t>Variable</w:t>
            </w:r>
          </w:p>
        </w:tc>
        <w:tc>
          <w:tcPr>
            <w:tcW w:w="409" w:type="pct"/>
          </w:tcPr>
          <w:p w14:paraId="3D636A7D" w14:textId="77777777" w:rsidR="001F04FD" w:rsidRDefault="001F04FD" w:rsidP="00AC4DEE">
            <w:pPr>
              <w:pStyle w:val="TableHead"/>
            </w:pPr>
            <w:r>
              <w:t>Unit</w:t>
            </w:r>
          </w:p>
        </w:tc>
        <w:tc>
          <w:tcPr>
            <w:tcW w:w="3684" w:type="pct"/>
          </w:tcPr>
          <w:p w14:paraId="29F90C89" w14:textId="77777777" w:rsidR="001F04FD" w:rsidRDefault="001F04FD" w:rsidP="00AC4DEE">
            <w:pPr>
              <w:pStyle w:val="TableHead"/>
            </w:pPr>
            <w:r>
              <w:t>Definition</w:t>
            </w:r>
          </w:p>
        </w:tc>
      </w:tr>
      <w:tr w:rsidR="001F04FD" w14:paraId="426A1BA2" w14:textId="77777777" w:rsidTr="00AC4DEE">
        <w:trPr>
          <w:cantSplit/>
        </w:trPr>
        <w:tc>
          <w:tcPr>
            <w:tcW w:w="907" w:type="pct"/>
          </w:tcPr>
          <w:p w14:paraId="2FFCE7C3" w14:textId="77777777" w:rsidR="001F04FD" w:rsidRDefault="001F04FD" w:rsidP="00AC4DEE">
            <w:pPr>
              <w:pStyle w:val="TableBody"/>
              <w:rPr>
                <w:lang w:val="pt-BR"/>
              </w:rPr>
            </w:pPr>
            <w:r>
              <w:rPr>
                <w:lang w:val="pt-BR"/>
              </w:rPr>
              <w:t xml:space="preserve">RMRSBAMT </w:t>
            </w:r>
            <w:r w:rsidRPr="00E15B17">
              <w:rPr>
                <w:i/>
                <w:vertAlign w:val="subscript"/>
                <w:lang w:val="pt-BR"/>
              </w:rPr>
              <w:t>q, r</w:t>
            </w:r>
          </w:p>
        </w:tc>
        <w:tc>
          <w:tcPr>
            <w:tcW w:w="409" w:type="pct"/>
          </w:tcPr>
          <w:p w14:paraId="1453E2DC" w14:textId="77777777" w:rsidR="001F04FD" w:rsidRDefault="001F04FD" w:rsidP="00AC4DEE">
            <w:pPr>
              <w:pStyle w:val="TableBody"/>
            </w:pPr>
            <w:r>
              <w:t>$</w:t>
            </w:r>
          </w:p>
        </w:tc>
        <w:tc>
          <w:tcPr>
            <w:tcW w:w="3684" w:type="pct"/>
          </w:tcPr>
          <w:p w14:paraId="7132BC2E" w14:textId="77777777" w:rsidR="001F04FD" w:rsidRDefault="001F04FD" w:rsidP="00AC4DEE">
            <w:pPr>
              <w:pStyle w:val="TableBody"/>
            </w:pPr>
            <w:r>
              <w:rPr>
                <w:i/>
              </w:rPr>
              <w:t>Reliability Must Run Standby Payment per QSE per Resource by hour</w:t>
            </w:r>
            <w:r>
              <w:t xml:space="preserve">—The Standby Payment to QSE </w:t>
            </w:r>
            <w:r>
              <w:rPr>
                <w:i/>
              </w:rPr>
              <w:t>q</w:t>
            </w:r>
            <w:r>
              <w:t xml:space="preserve"> for RMR Unit </w:t>
            </w:r>
            <w:r>
              <w:rPr>
                <w:i/>
              </w:rPr>
              <w:t>r</w:t>
            </w:r>
            <w:r>
              <w:t xml:space="preserve">, for the hour.  Where for a Combined Cycle Train, the Resource </w:t>
            </w:r>
            <w:r w:rsidRPr="00B34C5D">
              <w:rPr>
                <w:i/>
              </w:rPr>
              <w:t>r</w:t>
            </w:r>
            <w:r>
              <w:rPr>
                <w:i/>
              </w:rPr>
              <w:t xml:space="preserve"> </w:t>
            </w:r>
            <w:r>
              <w:t xml:space="preserve">is the Combined Cycle Train. </w:t>
            </w:r>
          </w:p>
        </w:tc>
      </w:tr>
      <w:tr w:rsidR="001F04FD" w14:paraId="3DD786E3" w14:textId="77777777" w:rsidTr="00AC4DEE">
        <w:trPr>
          <w:cantSplit/>
        </w:trPr>
        <w:tc>
          <w:tcPr>
            <w:tcW w:w="907" w:type="pct"/>
          </w:tcPr>
          <w:p w14:paraId="7BB2F77B" w14:textId="77777777" w:rsidR="001F04FD" w:rsidRDefault="001F04FD" w:rsidP="00AC4DEE">
            <w:pPr>
              <w:pStyle w:val="TableBody"/>
            </w:pPr>
            <w:r>
              <w:t xml:space="preserve">RMRSBPR </w:t>
            </w:r>
            <w:r w:rsidRPr="00E15B17">
              <w:rPr>
                <w:i/>
                <w:vertAlign w:val="subscript"/>
              </w:rPr>
              <w:t>q, r</w:t>
            </w:r>
          </w:p>
        </w:tc>
        <w:tc>
          <w:tcPr>
            <w:tcW w:w="409" w:type="pct"/>
          </w:tcPr>
          <w:p w14:paraId="1BCD1D86" w14:textId="77777777" w:rsidR="001F04FD" w:rsidRDefault="001F04FD" w:rsidP="00AC4DEE">
            <w:pPr>
              <w:pStyle w:val="TableBody"/>
            </w:pPr>
            <w:r>
              <w:t>$ per hour</w:t>
            </w:r>
          </w:p>
        </w:tc>
        <w:tc>
          <w:tcPr>
            <w:tcW w:w="3684" w:type="pct"/>
          </w:tcPr>
          <w:p w14:paraId="26F270A1" w14:textId="77777777" w:rsidR="001F04FD" w:rsidRDefault="001F04FD" w:rsidP="00AC4DEE">
            <w:pPr>
              <w:pStyle w:val="TableBody"/>
            </w:pPr>
            <w:r>
              <w:rPr>
                <w:i/>
              </w:rPr>
              <w:t>Reliability Must Run Standby Price per QSE per Resource by hour</w:t>
            </w:r>
            <w:r>
              <w:t xml:space="preserve">—The hourly standby cost for RMR Unit </w:t>
            </w:r>
            <w:r>
              <w:rPr>
                <w:i/>
              </w:rPr>
              <w:t>r</w:t>
            </w:r>
            <w:r>
              <w:t xml:space="preserve"> represented by QSE </w:t>
            </w:r>
            <w:r>
              <w:rPr>
                <w:i/>
              </w:rPr>
              <w:t>q</w:t>
            </w:r>
            <w:r>
              <w:t xml:space="preserve">, for the hour.  See item (3) below.  Where for a Combined Cycle Train, the Resource </w:t>
            </w:r>
            <w:r w:rsidRPr="00B34C5D">
              <w:rPr>
                <w:i/>
              </w:rPr>
              <w:t>r</w:t>
            </w:r>
            <w:r>
              <w:rPr>
                <w:i/>
              </w:rPr>
              <w:t xml:space="preserve"> </w:t>
            </w:r>
            <w:r>
              <w:t xml:space="preserve">is the Combined Cycle Train.   </w:t>
            </w:r>
          </w:p>
        </w:tc>
      </w:tr>
      <w:tr w:rsidR="001F04FD" w14:paraId="78403BBD" w14:textId="77777777" w:rsidTr="00AC4DEE">
        <w:trPr>
          <w:cantSplit/>
        </w:trPr>
        <w:tc>
          <w:tcPr>
            <w:tcW w:w="907" w:type="pct"/>
          </w:tcPr>
          <w:p w14:paraId="105E875D" w14:textId="77777777" w:rsidR="001F04FD" w:rsidRPr="00A9442A" w:rsidRDefault="001F04FD" w:rsidP="00AC4DEE">
            <w:pPr>
              <w:pStyle w:val="TableBody"/>
              <w:rPr>
                <w:i/>
              </w:rPr>
            </w:pPr>
            <w:r w:rsidRPr="00D661BC">
              <w:rPr>
                <w:i/>
              </w:rPr>
              <w:t>q</w:t>
            </w:r>
          </w:p>
        </w:tc>
        <w:tc>
          <w:tcPr>
            <w:tcW w:w="409" w:type="pct"/>
          </w:tcPr>
          <w:p w14:paraId="157BA68C" w14:textId="77777777" w:rsidR="001F04FD" w:rsidRDefault="001F04FD" w:rsidP="00AC4DEE">
            <w:pPr>
              <w:pStyle w:val="TableBody"/>
            </w:pPr>
            <w:r>
              <w:t>none</w:t>
            </w:r>
          </w:p>
        </w:tc>
        <w:tc>
          <w:tcPr>
            <w:tcW w:w="3684" w:type="pct"/>
          </w:tcPr>
          <w:p w14:paraId="43B0FF55" w14:textId="77777777" w:rsidR="001F04FD" w:rsidRDefault="001F04FD" w:rsidP="00AC4DEE">
            <w:pPr>
              <w:pStyle w:val="TableBody"/>
            </w:pPr>
            <w:r>
              <w:t>A QSE.</w:t>
            </w:r>
          </w:p>
        </w:tc>
      </w:tr>
      <w:tr w:rsidR="001F04FD" w14:paraId="183996C6" w14:textId="77777777" w:rsidTr="00AC4DEE">
        <w:trPr>
          <w:cantSplit/>
        </w:trPr>
        <w:tc>
          <w:tcPr>
            <w:tcW w:w="907" w:type="pct"/>
          </w:tcPr>
          <w:p w14:paraId="5340B606" w14:textId="77777777" w:rsidR="001F04FD" w:rsidRPr="00A9442A" w:rsidRDefault="00F74586" w:rsidP="00AC4DEE">
            <w:pPr>
              <w:pStyle w:val="TableBody"/>
              <w:rPr>
                <w:i/>
              </w:rPr>
            </w:pPr>
            <w:r>
              <w:rPr>
                <w:i/>
              </w:rPr>
              <w:t>r</w:t>
            </w:r>
          </w:p>
        </w:tc>
        <w:tc>
          <w:tcPr>
            <w:tcW w:w="409" w:type="pct"/>
          </w:tcPr>
          <w:p w14:paraId="7493E176" w14:textId="77777777" w:rsidR="001F04FD" w:rsidRDefault="001F04FD" w:rsidP="00AC4DEE">
            <w:pPr>
              <w:pStyle w:val="TableBody"/>
            </w:pPr>
            <w:r>
              <w:t>none</w:t>
            </w:r>
          </w:p>
        </w:tc>
        <w:tc>
          <w:tcPr>
            <w:tcW w:w="3684" w:type="pct"/>
          </w:tcPr>
          <w:p w14:paraId="683D718A" w14:textId="77777777" w:rsidR="001F04FD" w:rsidRDefault="001F04FD" w:rsidP="00AC4DEE">
            <w:pPr>
              <w:pStyle w:val="TableBody"/>
            </w:pPr>
            <w:r>
              <w:t>An RMR Unit.</w:t>
            </w:r>
          </w:p>
        </w:tc>
      </w:tr>
    </w:tbl>
    <w:p w14:paraId="7459E306" w14:textId="77777777" w:rsidR="00326E23" w:rsidRPr="00AF0BBA" w:rsidRDefault="00326E23" w:rsidP="00326E23">
      <w:pPr>
        <w:spacing w:before="240" w:after="240"/>
        <w:ind w:left="720" w:hanging="720"/>
        <w:rPr>
          <w:iCs/>
        </w:rPr>
      </w:pPr>
      <w:r w:rsidRPr="00AF0BBA">
        <w:rPr>
          <w:iCs/>
        </w:rPr>
        <w:t>(3)</w:t>
      </w:r>
      <w:r w:rsidRPr="00AF0BBA">
        <w:rPr>
          <w:iCs/>
        </w:rPr>
        <w:tab/>
        <w:t>For the Initial Settlement and resettlements executed before true-up and before actual cost data is submitted, the standby price of an RMR Unit is either the “</w:t>
      </w:r>
      <w:r>
        <w:rPr>
          <w:iCs/>
        </w:rPr>
        <w:t>Initial</w:t>
      </w:r>
      <w:r w:rsidRPr="00AF0BBA">
        <w:rPr>
          <w:iCs/>
        </w:rPr>
        <w:t xml:space="preserve"> Standby Cost” stated in the RMR Agreement or the revised Standby Cost calculated in accordance with paragraph (2) of Section 3.14.1.13.  For other resettlements, the standby price of an RMR Unit for each hour is calculated as follows:</w:t>
      </w:r>
    </w:p>
    <w:p w14:paraId="376746C1" w14:textId="77777777" w:rsidR="00326E23" w:rsidRPr="00AF0BBA" w:rsidRDefault="00326E23" w:rsidP="00326E23">
      <w:pPr>
        <w:tabs>
          <w:tab w:val="left" w:pos="2340"/>
          <w:tab w:val="left" w:pos="3420"/>
        </w:tabs>
        <w:spacing w:after="240"/>
        <w:ind w:left="3150" w:hanging="2430"/>
        <w:rPr>
          <w:b/>
          <w:bCs/>
          <w:lang w:val="pt-BR"/>
        </w:rPr>
      </w:pPr>
      <w:r w:rsidRPr="00AF0BBA">
        <w:rPr>
          <w:b/>
          <w:bCs/>
          <w:lang w:val="pt-BR"/>
        </w:rPr>
        <w:t xml:space="preserve">RMRSBPR </w:t>
      </w:r>
      <w:r w:rsidRPr="00AF0BBA">
        <w:rPr>
          <w:b/>
          <w:bCs/>
          <w:i/>
          <w:vertAlign w:val="subscript"/>
          <w:lang w:val="pt-BR"/>
        </w:rPr>
        <w:t>q, r</w:t>
      </w:r>
      <w:r w:rsidRPr="00AF0BBA">
        <w:rPr>
          <w:b/>
          <w:bCs/>
          <w:lang w:val="pt-BR"/>
        </w:rPr>
        <w:tab/>
        <w:t>=</w:t>
      </w:r>
      <w:r w:rsidRPr="00AF0BBA">
        <w:rPr>
          <w:b/>
          <w:bCs/>
          <w:lang w:val="pt-BR"/>
        </w:rPr>
        <w:tab/>
        <w:t xml:space="preserve">(RMRMNFNCC </w:t>
      </w:r>
      <w:r w:rsidRPr="00AF0BBA">
        <w:rPr>
          <w:b/>
          <w:bCs/>
          <w:i/>
          <w:vertAlign w:val="subscript"/>
          <w:lang w:val="pt-BR"/>
        </w:rPr>
        <w:t>q, r</w:t>
      </w:r>
      <w:r w:rsidRPr="00AF0BBA">
        <w:rPr>
          <w:b/>
          <w:bCs/>
          <w:lang w:val="pt-BR"/>
        </w:rPr>
        <w:t xml:space="preserve"> * (1 + RMRIF * RMRCRF </w:t>
      </w:r>
      <w:r w:rsidRPr="00AF0BBA">
        <w:rPr>
          <w:b/>
          <w:bCs/>
          <w:i/>
          <w:vertAlign w:val="subscript"/>
          <w:lang w:val="pt-BR"/>
        </w:rPr>
        <w:t>q, r</w:t>
      </w:r>
      <w:r w:rsidRPr="00AF0BBA">
        <w:rPr>
          <w:b/>
          <w:bCs/>
          <w:lang w:val="pt-BR"/>
        </w:rPr>
        <w:t xml:space="preserve"> * RMRARF </w:t>
      </w:r>
      <w:r w:rsidRPr="00AF0BBA">
        <w:rPr>
          <w:b/>
          <w:bCs/>
          <w:i/>
          <w:vertAlign w:val="subscript"/>
          <w:lang w:val="pt-BR"/>
        </w:rPr>
        <w:t>q, r</w:t>
      </w:r>
      <w:r w:rsidRPr="00AF0BBA">
        <w:rPr>
          <w:b/>
          <w:bCs/>
          <w:lang w:val="pt-BR"/>
        </w:rPr>
        <w:t xml:space="preserve">) + RMRMNFCC </w:t>
      </w:r>
      <w:r w:rsidRPr="00AF0BBA">
        <w:rPr>
          <w:b/>
          <w:bCs/>
          <w:i/>
          <w:vertAlign w:val="subscript"/>
          <w:lang w:val="pt-BR"/>
        </w:rPr>
        <w:t>q, r</w:t>
      </w:r>
      <w:r w:rsidRPr="00AF0BBA">
        <w:rPr>
          <w:b/>
          <w:bCs/>
          <w:lang w:val="pt-BR"/>
        </w:rPr>
        <w:t xml:space="preserve">) / MH </w:t>
      </w:r>
      <w:r w:rsidRPr="00AF0BBA">
        <w:rPr>
          <w:b/>
          <w:bCs/>
          <w:i/>
          <w:vertAlign w:val="subscript"/>
          <w:lang w:val="pt-BR"/>
        </w:rPr>
        <w:t>q, r</w:t>
      </w:r>
    </w:p>
    <w:p w14:paraId="10123168" w14:textId="77777777" w:rsidR="00326E23" w:rsidRPr="00AF0BBA" w:rsidRDefault="00326E23" w:rsidP="00326E23">
      <w:pPr>
        <w:spacing w:before="240" w:after="240"/>
      </w:pPr>
      <w:r w:rsidRPr="00AF0BBA">
        <w:t xml:space="preserve">Where: </w:t>
      </w:r>
    </w:p>
    <w:p w14:paraId="24FE2DB6" w14:textId="77777777" w:rsidR="00326E23" w:rsidRPr="00AF0BBA" w:rsidRDefault="00326E23" w:rsidP="00326E23">
      <w:r w:rsidRPr="00AF0BBA">
        <w:t>RMR Capacity Reduction Factor</w:t>
      </w:r>
    </w:p>
    <w:p w14:paraId="462C6B2B" w14:textId="77777777" w:rsidR="00326E23" w:rsidRPr="00AF0BBA" w:rsidRDefault="00326E23" w:rsidP="00326E23">
      <w:pPr>
        <w:tabs>
          <w:tab w:val="left" w:pos="5940"/>
          <w:tab w:val="left" w:pos="6300"/>
          <w:tab w:val="left" w:pos="6840"/>
        </w:tabs>
        <w:ind w:firstLine="360"/>
        <w:rPr>
          <w:lang w:val="pt-BR"/>
        </w:rPr>
      </w:pPr>
      <w:r w:rsidRPr="00AF0BBA">
        <w:t>If (</w:t>
      </w:r>
      <w:r w:rsidRPr="00AF0BBA">
        <w:rPr>
          <w:lang w:val="pt-BR"/>
        </w:rPr>
        <w:t>RMRTCAPA</w:t>
      </w:r>
      <w:r w:rsidRPr="00AF0BBA">
        <w:rPr>
          <w:i/>
          <w:vertAlign w:val="subscript"/>
          <w:lang w:val="pt-BR"/>
        </w:rPr>
        <w:t xml:space="preserve"> q, r</w:t>
      </w:r>
      <w:r w:rsidRPr="00AF0BBA">
        <w:rPr>
          <w:lang w:val="pt-BR"/>
        </w:rPr>
        <w:t xml:space="preserve"> + </w:t>
      </w:r>
      <w:r w:rsidRPr="00AF0BBA">
        <w:t xml:space="preserve">RMRTCAP </w:t>
      </w:r>
      <w:r w:rsidRPr="00AF0BBA">
        <w:rPr>
          <w:i/>
          <w:vertAlign w:val="subscript"/>
        </w:rPr>
        <w:t>q, r</w:t>
      </w:r>
      <w:r w:rsidRPr="00AF0BBA">
        <w:t xml:space="preserve"> ≥ RMRCCAP </w:t>
      </w:r>
      <w:r w:rsidRPr="00AF0BBA">
        <w:rPr>
          <w:i/>
          <w:vertAlign w:val="subscript"/>
        </w:rPr>
        <w:t>q, r</w:t>
      </w:r>
      <w:r w:rsidRPr="00AF0BBA">
        <w:t xml:space="preserve">), then </w:t>
      </w:r>
      <w:r w:rsidRPr="00AF0BBA">
        <w:rPr>
          <w:lang w:val="pt-BR"/>
        </w:rPr>
        <w:t xml:space="preserve">RMRCRF </w:t>
      </w:r>
      <w:r w:rsidRPr="00AF0BBA">
        <w:rPr>
          <w:i/>
          <w:vertAlign w:val="subscript"/>
          <w:lang w:val="pt-BR"/>
        </w:rPr>
        <w:t xml:space="preserve">q, r  </w:t>
      </w:r>
      <w:r w:rsidRPr="00AF0BBA">
        <w:rPr>
          <w:lang w:val="pt-BR"/>
        </w:rPr>
        <w:t>= 1</w:t>
      </w:r>
    </w:p>
    <w:p w14:paraId="31183879" w14:textId="77777777" w:rsidR="00326E23" w:rsidRPr="00AF0BBA" w:rsidRDefault="00326E23" w:rsidP="00326E23">
      <w:pPr>
        <w:ind w:firstLine="360"/>
        <w:rPr>
          <w:lang w:val="pt-BR"/>
        </w:rPr>
      </w:pPr>
    </w:p>
    <w:p w14:paraId="093B4A5C" w14:textId="77777777" w:rsidR="00326E23" w:rsidRPr="00AF0BBA" w:rsidRDefault="00326E23" w:rsidP="00326E23">
      <w:pPr>
        <w:ind w:firstLine="360"/>
        <w:rPr>
          <w:lang w:val="pt-BR"/>
        </w:rPr>
      </w:pPr>
      <w:r w:rsidRPr="00AF0BBA">
        <w:rPr>
          <w:lang w:val="pt-BR"/>
        </w:rPr>
        <w:t>Otherwise</w:t>
      </w:r>
    </w:p>
    <w:p w14:paraId="42A05B14" w14:textId="77777777" w:rsidR="00326E23" w:rsidRPr="00AF0BBA" w:rsidRDefault="00326E23" w:rsidP="00326E23">
      <w:pPr>
        <w:tabs>
          <w:tab w:val="left" w:pos="2700"/>
        </w:tabs>
        <w:ind w:left="2430" w:hanging="1620"/>
        <w:rPr>
          <w:lang w:val="pt-BR"/>
        </w:rPr>
      </w:pPr>
      <w:r w:rsidRPr="00AF0BBA">
        <w:rPr>
          <w:lang w:val="pt-BR"/>
        </w:rPr>
        <w:t xml:space="preserve">RMRCRF </w:t>
      </w:r>
      <w:r w:rsidRPr="00AF0BBA">
        <w:rPr>
          <w:i/>
          <w:vertAlign w:val="subscript"/>
          <w:lang w:val="pt-BR"/>
        </w:rPr>
        <w:t>q, r</w:t>
      </w:r>
      <w:r w:rsidRPr="00AF0BBA">
        <w:rPr>
          <w:lang w:val="pt-BR"/>
        </w:rPr>
        <w:tab/>
        <w:t>=</w:t>
      </w:r>
      <w:r w:rsidRPr="00AF0BBA">
        <w:rPr>
          <w:lang w:val="pt-BR"/>
        </w:rPr>
        <w:tab/>
        <w:t xml:space="preserve">Max (0, 1 – 2 * (RMRCCAP </w:t>
      </w:r>
      <w:r w:rsidRPr="00AF0BBA">
        <w:rPr>
          <w:i/>
          <w:vertAlign w:val="subscript"/>
          <w:lang w:val="pt-BR"/>
        </w:rPr>
        <w:t xml:space="preserve">q, r </w:t>
      </w:r>
      <w:r w:rsidRPr="00AF0BBA">
        <w:rPr>
          <w:lang w:val="pt-BR"/>
        </w:rPr>
        <w:t xml:space="preserve">– RMRTCAP </w:t>
      </w:r>
      <w:r w:rsidRPr="00AF0BBA">
        <w:rPr>
          <w:i/>
          <w:vertAlign w:val="subscript"/>
          <w:lang w:val="pt-BR"/>
        </w:rPr>
        <w:t>q, r</w:t>
      </w:r>
      <w:r w:rsidRPr="00AF0BBA">
        <w:rPr>
          <w:lang w:val="pt-BR"/>
        </w:rPr>
        <w:t xml:space="preserve">) </w:t>
      </w:r>
      <w:r w:rsidRPr="00AF0BBA">
        <w:rPr>
          <w:b/>
          <w:sz w:val="32"/>
          <w:szCs w:val="32"/>
          <w:lang w:val="pt-BR"/>
        </w:rPr>
        <w:t>/</w:t>
      </w:r>
      <w:r w:rsidRPr="00AF0BBA">
        <w:rPr>
          <w:sz w:val="32"/>
          <w:szCs w:val="32"/>
          <w:lang w:val="pt-BR"/>
        </w:rPr>
        <w:t xml:space="preserve"> </w:t>
      </w:r>
      <w:r w:rsidRPr="00AF0BBA">
        <w:rPr>
          <w:lang w:val="pt-BR"/>
        </w:rPr>
        <w:t xml:space="preserve">RMRCCAP </w:t>
      </w:r>
      <w:r w:rsidRPr="00AF0BBA">
        <w:rPr>
          <w:i/>
          <w:vertAlign w:val="subscript"/>
          <w:lang w:val="pt-BR"/>
        </w:rPr>
        <w:t>q, r</w:t>
      </w:r>
      <w:r w:rsidRPr="00AF0BBA">
        <w:rPr>
          <w:lang w:val="pt-BR"/>
        </w:rPr>
        <w:t>)</w:t>
      </w:r>
    </w:p>
    <w:p w14:paraId="1CD2D5D3" w14:textId="77777777" w:rsidR="00326E23" w:rsidRPr="00AF0BBA" w:rsidRDefault="00326E23" w:rsidP="00326E23">
      <w:pPr>
        <w:rPr>
          <w:lang w:val="pt-BR"/>
        </w:rPr>
      </w:pPr>
    </w:p>
    <w:p w14:paraId="5F61C509" w14:textId="77777777" w:rsidR="00326E23" w:rsidRPr="00AF0BBA" w:rsidRDefault="00326E23" w:rsidP="00326E23">
      <w:r w:rsidRPr="00AF0BBA">
        <w:t>RMR Availability Reduction Factor</w:t>
      </w:r>
    </w:p>
    <w:p w14:paraId="44D0CBC0" w14:textId="77777777" w:rsidR="00326E23" w:rsidRPr="00AF0BBA" w:rsidRDefault="00326E23" w:rsidP="00326E23">
      <w:pPr>
        <w:ind w:firstLine="720"/>
        <w:rPr>
          <w:lang w:val="pt-BR"/>
        </w:rPr>
      </w:pPr>
      <w:r w:rsidRPr="00AF0BBA">
        <w:t xml:space="preserve">If (RMRHREAF </w:t>
      </w:r>
      <w:r w:rsidRPr="00AF0BBA">
        <w:rPr>
          <w:i/>
          <w:vertAlign w:val="subscript"/>
        </w:rPr>
        <w:t>q, r</w:t>
      </w:r>
      <w:r w:rsidRPr="00AF0BBA">
        <w:t xml:space="preserve"> ≥ RMRTA </w:t>
      </w:r>
      <w:r w:rsidRPr="00AF0BBA">
        <w:rPr>
          <w:i/>
          <w:vertAlign w:val="subscript"/>
        </w:rPr>
        <w:t>q, r</w:t>
      </w:r>
      <w:r w:rsidRPr="00AF0BBA">
        <w:t xml:space="preserve">), then </w:t>
      </w:r>
      <w:r w:rsidRPr="00AF0BBA">
        <w:rPr>
          <w:lang w:val="pt-BR"/>
        </w:rPr>
        <w:t xml:space="preserve">RMRARF </w:t>
      </w:r>
      <w:r w:rsidRPr="00AF0BBA">
        <w:rPr>
          <w:i/>
          <w:vertAlign w:val="subscript"/>
          <w:lang w:val="pt-BR"/>
        </w:rPr>
        <w:t>q, r</w:t>
      </w:r>
      <w:r w:rsidRPr="00AF0BBA">
        <w:rPr>
          <w:lang w:val="pt-BR"/>
        </w:rPr>
        <w:t xml:space="preserve"> = 1 </w:t>
      </w:r>
    </w:p>
    <w:p w14:paraId="19256AA8" w14:textId="77777777" w:rsidR="00326E23" w:rsidRPr="00AF0BBA" w:rsidRDefault="00326E23" w:rsidP="00326E23">
      <w:pPr>
        <w:ind w:firstLine="720"/>
        <w:rPr>
          <w:lang w:val="pt-BR"/>
        </w:rPr>
      </w:pPr>
    </w:p>
    <w:p w14:paraId="4B7963B5" w14:textId="77777777" w:rsidR="00326E23" w:rsidRPr="00AF0BBA" w:rsidRDefault="00326E23" w:rsidP="00326E23">
      <w:pPr>
        <w:ind w:firstLine="720"/>
        <w:rPr>
          <w:lang w:val="pt-BR"/>
        </w:rPr>
      </w:pPr>
      <w:r w:rsidRPr="00AF0BBA">
        <w:rPr>
          <w:lang w:val="pt-BR"/>
        </w:rPr>
        <w:t>Otherwise</w:t>
      </w:r>
    </w:p>
    <w:p w14:paraId="0AF2E4D5" w14:textId="77777777" w:rsidR="00326E23" w:rsidRPr="00AF0BBA" w:rsidRDefault="00326E23" w:rsidP="00326E23">
      <w:pPr>
        <w:ind w:left="720" w:firstLine="720"/>
        <w:rPr>
          <w:lang w:val="pt-BR"/>
        </w:rPr>
      </w:pPr>
      <w:r w:rsidRPr="00AF0BBA">
        <w:rPr>
          <w:lang w:val="pt-BR"/>
        </w:rPr>
        <w:t xml:space="preserve">RMRARF </w:t>
      </w:r>
      <w:r w:rsidRPr="00AF0BBA">
        <w:rPr>
          <w:i/>
          <w:vertAlign w:val="subscript"/>
          <w:lang w:val="pt-BR"/>
        </w:rPr>
        <w:t>q, r</w:t>
      </w:r>
      <w:r w:rsidRPr="00AF0BBA">
        <w:rPr>
          <w:lang w:val="pt-BR"/>
        </w:rPr>
        <w:tab/>
        <w:t>=</w:t>
      </w:r>
      <w:r w:rsidRPr="00AF0BBA">
        <w:rPr>
          <w:lang w:val="pt-BR"/>
        </w:rPr>
        <w:tab/>
        <w:t xml:space="preserve">Max (0, 1 - (RMRTA </w:t>
      </w:r>
      <w:r w:rsidRPr="00AF0BBA">
        <w:rPr>
          <w:i/>
          <w:vertAlign w:val="subscript"/>
          <w:lang w:val="pt-BR"/>
        </w:rPr>
        <w:t>q, r</w:t>
      </w:r>
      <w:r w:rsidRPr="00AF0BBA">
        <w:rPr>
          <w:lang w:val="pt-BR"/>
        </w:rPr>
        <w:t xml:space="preserve"> – RMRHREAF </w:t>
      </w:r>
      <w:r w:rsidRPr="00AF0BBA">
        <w:rPr>
          <w:i/>
          <w:vertAlign w:val="subscript"/>
          <w:lang w:val="pt-BR"/>
        </w:rPr>
        <w:t>q, r</w:t>
      </w:r>
      <w:r w:rsidRPr="00AF0BBA">
        <w:rPr>
          <w:lang w:val="pt-BR"/>
        </w:rPr>
        <w:t>) * 2)</w:t>
      </w:r>
    </w:p>
    <w:p w14:paraId="23417D32" w14:textId="77777777" w:rsidR="00326E23" w:rsidRPr="00AF0BBA" w:rsidRDefault="00326E23" w:rsidP="00326E23">
      <w:pPr>
        <w:rPr>
          <w:lang w:val="pt-BR"/>
        </w:rPr>
      </w:pPr>
    </w:p>
    <w:p w14:paraId="226CBB63" w14:textId="77777777" w:rsidR="00326E23" w:rsidRPr="00AF0BBA" w:rsidRDefault="00326E23" w:rsidP="00326E23">
      <w:r w:rsidRPr="00AF0BBA">
        <w:t>RMR Hourly Rolling Equivalent Availability Factor</w:t>
      </w:r>
    </w:p>
    <w:p w14:paraId="405D7EBC" w14:textId="551D260C" w:rsidR="00326E23" w:rsidRPr="00AF0BBA" w:rsidRDefault="00326E23" w:rsidP="00326E23">
      <w:pPr>
        <w:ind w:left="2790" w:hanging="2070"/>
        <w:rPr>
          <w:lang w:val="pt-BR"/>
        </w:rPr>
      </w:pPr>
      <w:r w:rsidRPr="00AF0BBA">
        <w:rPr>
          <w:lang w:val="pt-BR"/>
        </w:rPr>
        <w:t xml:space="preserve">RMRHREAF </w:t>
      </w:r>
      <w:r w:rsidRPr="00AF0BBA">
        <w:rPr>
          <w:i/>
          <w:vertAlign w:val="subscript"/>
          <w:lang w:val="pt-BR"/>
        </w:rPr>
        <w:t>q, r</w:t>
      </w:r>
      <w:r w:rsidRPr="00AF0BBA">
        <w:rPr>
          <w:lang w:val="pt-BR"/>
        </w:rPr>
        <w:t xml:space="preserve"> = Min (1, </w:t>
      </w:r>
      <w:r w:rsidR="00A94020">
        <w:rPr>
          <w:noProof/>
          <w:position w:val="-20"/>
        </w:rPr>
        <w:drawing>
          <wp:inline distT="0" distB="0" distL="0" distR="0" wp14:anchorId="614E2A1E" wp14:editId="1B563432">
            <wp:extent cx="4572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AF0BBA">
        <w:rPr>
          <w:lang w:val="pt-BR"/>
        </w:rPr>
        <w:t xml:space="preserve"> </w:t>
      </w:r>
      <w:r>
        <w:rPr>
          <w:lang w:val="pt-BR"/>
        </w:rPr>
        <w:t>(</w:t>
      </w:r>
      <w:r w:rsidRPr="00AF0BBA">
        <w:rPr>
          <w:lang w:val="pt-BR"/>
        </w:rPr>
        <w:t>RMRAFLAG</w:t>
      </w:r>
      <w:r w:rsidRPr="00AF0BBA">
        <w:rPr>
          <w:i/>
          <w:vertAlign w:val="subscript"/>
          <w:lang w:val="pt-BR"/>
        </w:rPr>
        <w:t xml:space="preserve"> q, r, hr</w:t>
      </w:r>
      <w:r w:rsidRPr="00AF0BBA">
        <w:rPr>
          <w:lang w:val="pt-BR"/>
        </w:rPr>
        <w:t xml:space="preserve"> *  HSL</w:t>
      </w:r>
      <w:r w:rsidRPr="00AF0BBA">
        <w:rPr>
          <w:i/>
          <w:vertAlign w:val="subscript"/>
          <w:lang w:val="pt-BR"/>
        </w:rPr>
        <w:t>q, r, hr</w:t>
      </w:r>
      <w:r w:rsidRPr="00AF0BBA">
        <w:rPr>
          <w:lang w:val="pt-BR"/>
        </w:rPr>
        <w:t xml:space="preserve">)  / </w:t>
      </w:r>
      <w:r w:rsidR="00A94020">
        <w:rPr>
          <w:noProof/>
          <w:position w:val="-20"/>
        </w:rPr>
        <w:drawing>
          <wp:inline distT="0" distB="0" distL="0" distR="0" wp14:anchorId="0EB2BE42" wp14:editId="6BB3C842">
            <wp:extent cx="457200" cy="361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57200" cy="361950"/>
                    </a:xfrm>
                    <a:prstGeom prst="rect">
                      <a:avLst/>
                    </a:prstGeom>
                    <a:noFill/>
                    <a:ln>
                      <a:noFill/>
                    </a:ln>
                  </pic:spPr>
                </pic:pic>
              </a:graphicData>
            </a:graphic>
          </wp:inline>
        </w:drawing>
      </w:r>
      <w:r w:rsidRPr="00AF0BBA">
        <w:rPr>
          <w:lang w:val="pt-BR"/>
        </w:rPr>
        <w:t xml:space="preserve"> </w:t>
      </w:r>
      <w:r w:rsidRPr="00AF0BBA">
        <w:t xml:space="preserve">RMRCCAP </w:t>
      </w:r>
      <w:r w:rsidRPr="00AF0BBA">
        <w:rPr>
          <w:i/>
          <w:vertAlign w:val="subscript"/>
          <w:lang w:val="pt-BR"/>
        </w:rPr>
        <w:t>q, r</w:t>
      </w:r>
      <w:r w:rsidRPr="00AF0BBA">
        <w:rPr>
          <w:lang w:val="pt-BR"/>
        </w:rPr>
        <w:t>)</w:t>
      </w:r>
    </w:p>
    <w:p w14:paraId="5DD3CDDC" w14:textId="77777777" w:rsidR="00326E23" w:rsidRPr="00AF0BBA" w:rsidRDefault="00326E23" w:rsidP="00326E23">
      <w:pPr>
        <w:spacing w:after="240"/>
        <w:rPr>
          <w:iCs/>
        </w:rPr>
      </w:pPr>
    </w:p>
    <w:p w14:paraId="218D496A" w14:textId="77777777" w:rsidR="00326E23" w:rsidRPr="00AF0BBA" w:rsidRDefault="00326E23" w:rsidP="00326E23">
      <w:pPr>
        <w:spacing w:after="240"/>
        <w:rPr>
          <w:lang w:val="pt-BR"/>
        </w:rPr>
      </w:pPr>
      <w:r w:rsidRPr="00AF0BBA">
        <w:rPr>
          <w:iCs/>
        </w:rPr>
        <w:t>Availability</w:t>
      </w:r>
      <w:r w:rsidRPr="00AF0BBA">
        <w:t xml:space="preserve"> for a Combined Cycle Train will be determined pursuant to contractual terms but no more than once per hour.</w:t>
      </w:r>
    </w:p>
    <w:p w14:paraId="44462ED7" w14:textId="77777777" w:rsidR="00326E23" w:rsidRPr="00AF0BBA" w:rsidRDefault="00326E23" w:rsidP="00326E23">
      <w:r w:rsidRPr="00AF0BBA">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5"/>
        <w:gridCol w:w="780"/>
        <w:gridCol w:w="6865"/>
      </w:tblGrid>
      <w:tr w:rsidR="00326E23" w:rsidRPr="00AF0BBA" w14:paraId="6C6AAB37" w14:textId="77777777" w:rsidTr="009B2773">
        <w:trPr>
          <w:cantSplit/>
          <w:tblHeader/>
        </w:trPr>
        <w:tc>
          <w:tcPr>
            <w:tcW w:w="912" w:type="pct"/>
          </w:tcPr>
          <w:p w14:paraId="537FC4F2" w14:textId="77777777" w:rsidR="00326E23" w:rsidRPr="00AF0BBA" w:rsidRDefault="00326E23" w:rsidP="009B2773">
            <w:pPr>
              <w:spacing w:after="240"/>
              <w:rPr>
                <w:b/>
                <w:iCs/>
                <w:sz w:val="20"/>
              </w:rPr>
            </w:pPr>
            <w:r w:rsidRPr="00AF0BBA">
              <w:rPr>
                <w:b/>
                <w:iCs/>
                <w:sz w:val="20"/>
              </w:rPr>
              <w:t>Variable</w:t>
            </w:r>
          </w:p>
        </w:tc>
        <w:tc>
          <w:tcPr>
            <w:tcW w:w="417" w:type="pct"/>
          </w:tcPr>
          <w:p w14:paraId="67B365C2" w14:textId="77777777" w:rsidR="00326E23" w:rsidRPr="00AF0BBA" w:rsidRDefault="00326E23" w:rsidP="009B2773">
            <w:pPr>
              <w:spacing w:after="240"/>
              <w:rPr>
                <w:b/>
                <w:iCs/>
                <w:sz w:val="20"/>
              </w:rPr>
            </w:pPr>
            <w:r w:rsidRPr="00AF0BBA">
              <w:rPr>
                <w:b/>
                <w:iCs/>
                <w:sz w:val="20"/>
              </w:rPr>
              <w:t>Unit</w:t>
            </w:r>
          </w:p>
        </w:tc>
        <w:tc>
          <w:tcPr>
            <w:tcW w:w="3671" w:type="pct"/>
          </w:tcPr>
          <w:p w14:paraId="6853A841" w14:textId="77777777" w:rsidR="00326E23" w:rsidRPr="00AF0BBA" w:rsidRDefault="00326E23" w:rsidP="009B2773">
            <w:pPr>
              <w:spacing w:after="240"/>
              <w:rPr>
                <w:b/>
                <w:iCs/>
                <w:sz w:val="20"/>
              </w:rPr>
            </w:pPr>
            <w:r w:rsidRPr="00AF0BBA">
              <w:rPr>
                <w:b/>
                <w:iCs/>
                <w:sz w:val="20"/>
              </w:rPr>
              <w:t>Definition</w:t>
            </w:r>
          </w:p>
        </w:tc>
      </w:tr>
      <w:tr w:rsidR="00326E23" w:rsidRPr="00AF0BBA" w14:paraId="10F2A73A" w14:textId="77777777" w:rsidTr="009B2773">
        <w:trPr>
          <w:cantSplit/>
        </w:trPr>
        <w:tc>
          <w:tcPr>
            <w:tcW w:w="912" w:type="pct"/>
          </w:tcPr>
          <w:p w14:paraId="53374282" w14:textId="77777777" w:rsidR="00326E23" w:rsidRPr="00AF0BBA" w:rsidRDefault="00326E23" w:rsidP="009B2773">
            <w:pPr>
              <w:spacing w:after="60"/>
              <w:rPr>
                <w:iCs/>
                <w:sz w:val="20"/>
              </w:rPr>
            </w:pPr>
            <w:r w:rsidRPr="00AF0BBA">
              <w:rPr>
                <w:iCs/>
                <w:sz w:val="20"/>
              </w:rPr>
              <w:t xml:space="preserve">RMRSBPR </w:t>
            </w:r>
            <w:r w:rsidRPr="00AF0BBA">
              <w:rPr>
                <w:i/>
                <w:iCs/>
                <w:sz w:val="20"/>
                <w:vertAlign w:val="subscript"/>
              </w:rPr>
              <w:t>q, r</w:t>
            </w:r>
          </w:p>
        </w:tc>
        <w:tc>
          <w:tcPr>
            <w:tcW w:w="417" w:type="pct"/>
          </w:tcPr>
          <w:p w14:paraId="09FF53DD" w14:textId="77777777" w:rsidR="00326E23" w:rsidRPr="00AF0BBA" w:rsidRDefault="00326E23" w:rsidP="009B2773">
            <w:pPr>
              <w:spacing w:after="60"/>
              <w:rPr>
                <w:i/>
                <w:iCs/>
                <w:sz w:val="20"/>
              </w:rPr>
            </w:pPr>
            <w:r w:rsidRPr="00AF0BBA">
              <w:rPr>
                <w:iCs/>
                <w:sz w:val="20"/>
              </w:rPr>
              <w:t>$ per hour</w:t>
            </w:r>
          </w:p>
        </w:tc>
        <w:tc>
          <w:tcPr>
            <w:tcW w:w="3671" w:type="pct"/>
          </w:tcPr>
          <w:p w14:paraId="23410893" w14:textId="77777777" w:rsidR="00326E23" w:rsidRPr="00AF0BBA" w:rsidRDefault="00326E23" w:rsidP="009B2773">
            <w:pPr>
              <w:spacing w:after="60"/>
              <w:rPr>
                <w:iCs/>
                <w:sz w:val="20"/>
              </w:rPr>
            </w:pPr>
            <w:r w:rsidRPr="00AF0BBA">
              <w:rPr>
                <w:i/>
                <w:iCs/>
                <w:sz w:val="20"/>
              </w:rPr>
              <w:t>Reliability Must-Run Standby Price per QSE per Resource by hour</w:t>
            </w:r>
            <w:r w:rsidRPr="00AF0BBA">
              <w:rPr>
                <w:iCs/>
                <w:sz w:val="20"/>
              </w:rPr>
              <w:t xml:space="preserve">—The hourly standby cost for RMR Unit </w:t>
            </w:r>
            <w:r w:rsidRPr="00AF0BBA">
              <w:rPr>
                <w:i/>
                <w:iCs/>
                <w:sz w:val="20"/>
              </w:rPr>
              <w:t xml:space="preserve">r </w:t>
            </w:r>
            <w:r w:rsidRPr="00AF0BBA">
              <w:rPr>
                <w:iCs/>
                <w:sz w:val="20"/>
              </w:rPr>
              <w:t xml:space="preserve">represented by QSE </w:t>
            </w:r>
            <w:r w:rsidRPr="00AF0BBA">
              <w:rPr>
                <w:i/>
                <w:iCs/>
                <w:sz w:val="20"/>
              </w:rPr>
              <w:t xml:space="preserve">q, </w:t>
            </w:r>
            <w:r w:rsidRPr="00AF0BBA">
              <w:rPr>
                <w:iCs/>
                <w:sz w:val="20"/>
              </w:rPr>
              <w:t xml:space="preserve">for the hour.  Where for a Combined Cycle Train, the Resource </w:t>
            </w:r>
            <w:r w:rsidRPr="00AF0BBA">
              <w:rPr>
                <w:i/>
                <w:iCs/>
                <w:sz w:val="20"/>
              </w:rPr>
              <w:t>r</w:t>
            </w:r>
            <w:r w:rsidRPr="00AF0BBA">
              <w:rPr>
                <w:iCs/>
                <w:sz w:val="20"/>
              </w:rPr>
              <w:t xml:space="preserve"> is the Combined Cycle Train.</w:t>
            </w:r>
          </w:p>
        </w:tc>
      </w:tr>
      <w:tr w:rsidR="00326E23" w:rsidRPr="00AF0BBA" w14:paraId="7B049ACA" w14:textId="77777777" w:rsidTr="009B2773">
        <w:trPr>
          <w:cantSplit/>
        </w:trPr>
        <w:tc>
          <w:tcPr>
            <w:tcW w:w="912" w:type="pct"/>
          </w:tcPr>
          <w:p w14:paraId="48061BE9" w14:textId="77777777" w:rsidR="00326E23" w:rsidRPr="00AF0BBA" w:rsidRDefault="00326E23" w:rsidP="009B2773">
            <w:pPr>
              <w:spacing w:after="60"/>
              <w:rPr>
                <w:iCs/>
                <w:sz w:val="20"/>
              </w:rPr>
            </w:pPr>
            <w:r w:rsidRPr="00AF0BBA">
              <w:rPr>
                <w:iCs/>
                <w:sz w:val="20"/>
              </w:rPr>
              <w:t xml:space="preserve">RMRARF </w:t>
            </w:r>
            <w:r w:rsidRPr="00AF0BBA">
              <w:rPr>
                <w:i/>
                <w:iCs/>
                <w:sz w:val="20"/>
                <w:vertAlign w:val="subscript"/>
              </w:rPr>
              <w:t>q, r</w:t>
            </w:r>
          </w:p>
        </w:tc>
        <w:tc>
          <w:tcPr>
            <w:tcW w:w="417" w:type="pct"/>
          </w:tcPr>
          <w:p w14:paraId="2D698A32" w14:textId="77777777" w:rsidR="00326E23" w:rsidRPr="00AF0BBA" w:rsidRDefault="00326E23" w:rsidP="009B2773">
            <w:pPr>
              <w:spacing w:after="60"/>
              <w:rPr>
                <w:iCs/>
                <w:sz w:val="20"/>
              </w:rPr>
            </w:pPr>
            <w:r w:rsidRPr="00AF0BBA">
              <w:rPr>
                <w:iCs/>
                <w:sz w:val="20"/>
              </w:rPr>
              <w:t>none</w:t>
            </w:r>
          </w:p>
        </w:tc>
        <w:tc>
          <w:tcPr>
            <w:tcW w:w="3671" w:type="pct"/>
          </w:tcPr>
          <w:p w14:paraId="44E75DC1" w14:textId="77777777" w:rsidR="00326E23" w:rsidRPr="00AF0BBA" w:rsidRDefault="00326E23" w:rsidP="009B2773">
            <w:pPr>
              <w:spacing w:after="60"/>
              <w:rPr>
                <w:iCs/>
                <w:sz w:val="20"/>
              </w:rPr>
            </w:pPr>
            <w:r w:rsidRPr="00AF0BBA">
              <w:rPr>
                <w:i/>
                <w:iCs/>
                <w:sz w:val="20"/>
              </w:rPr>
              <w:t>Reliability Must-Run Availability Reduction Factor per QSE per Resource by hour</w:t>
            </w:r>
            <w:r w:rsidRPr="00AF0BBA">
              <w:rPr>
                <w:iCs/>
                <w:sz w:val="20"/>
              </w:rPr>
              <w:t xml:space="preserve">—The availability reduction factor of RMR Unit </w:t>
            </w:r>
            <w:r w:rsidRPr="00AF0BBA">
              <w:rPr>
                <w:i/>
                <w:iCs/>
                <w:sz w:val="20"/>
              </w:rPr>
              <w:t>r</w:t>
            </w:r>
            <w:r w:rsidRPr="00AF0BBA">
              <w:rPr>
                <w:iCs/>
                <w:sz w:val="20"/>
              </w:rPr>
              <w:t xml:space="preserve"> represented by QSE </w:t>
            </w:r>
            <w:r w:rsidRPr="00AF0BBA">
              <w:rPr>
                <w:i/>
                <w:iCs/>
                <w:sz w:val="20"/>
              </w:rPr>
              <w:t>q</w:t>
            </w:r>
            <w:r w:rsidRPr="00AF0BBA">
              <w:rPr>
                <w:iCs/>
                <w:sz w:val="20"/>
              </w:rPr>
              <w:t xml:space="preserve">, for the hour.  Where for a Combined Cycle Train, the Resource </w:t>
            </w:r>
            <w:r w:rsidRPr="00AF0BBA">
              <w:rPr>
                <w:i/>
                <w:iCs/>
                <w:sz w:val="20"/>
              </w:rPr>
              <w:t xml:space="preserve">r </w:t>
            </w:r>
            <w:r w:rsidRPr="00AF0BBA">
              <w:rPr>
                <w:iCs/>
                <w:sz w:val="20"/>
              </w:rPr>
              <w:t>is the Combined Cycle Train.</w:t>
            </w:r>
          </w:p>
        </w:tc>
      </w:tr>
      <w:tr w:rsidR="00326E23" w:rsidRPr="00AF0BBA" w14:paraId="3458FC13" w14:textId="77777777" w:rsidTr="009B2773">
        <w:trPr>
          <w:cantSplit/>
        </w:trPr>
        <w:tc>
          <w:tcPr>
            <w:tcW w:w="912" w:type="pct"/>
          </w:tcPr>
          <w:p w14:paraId="7AB323E0" w14:textId="77777777" w:rsidR="00326E23" w:rsidRPr="00AF0BBA" w:rsidRDefault="00326E23" w:rsidP="009B2773">
            <w:pPr>
              <w:spacing w:after="60"/>
              <w:rPr>
                <w:iCs/>
                <w:sz w:val="20"/>
              </w:rPr>
            </w:pPr>
            <w:r w:rsidRPr="00AF0BBA">
              <w:rPr>
                <w:iCs/>
                <w:sz w:val="20"/>
              </w:rPr>
              <w:t xml:space="preserve">RMRCRF </w:t>
            </w:r>
            <w:r w:rsidRPr="00AF0BBA">
              <w:rPr>
                <w:i/>
                <w:iCs/>
                <w:sz w:val="20"/>
                <w:vertAlign w:val="subscript"/>
              </w:rPr>
              <w:t>q, r</w:t>
            </w:r>
          </w:p>
        </w:tc>
        <w:tc>
          <w:tcPr>
            <w:tcW w:w="417" w:type="pct"/>
          </w:tcPr>
          <w:p w14:paraId="4574492D" w14:textId="77777777" w:rsidR="00326E23" w:rsidRPr="00AF0BBA" w:rsidRDefault="00326E23" w:rsidP="009B2773">
            <w:pPr>
              <w:spacing w:after="60"/>
              <w:rPr>
                <w:iCs/>
                <w:sz w:val="20"/>
              </w:rPr>
            </w:pPr>
            <w:r w:rsidRPr="00AF0BBA">
              <w:rPr>
                <w:iCs/>
                <w:sz w:val="20"/>
              </w:rPr>
              <w:t>none</w:t>
            </w:r>
          </w:p>
        </w:tc>
        <w:tc>
          <w:tcPr>
            <w:tcW w:w="3671" w:type="pct"/>
          </w:tcPr>
          <w:p w14:paraId="1928267B" w14:textId="77777777" w:rsidR="00326E23" w:rsidRPr="00AF0BBA" w:rsidRDefault="00326E23" w:rsidP="009B2773">
            <w:pPr>
              <w:spacing w:after="60"/>
              <w:rPr>
                <w:i/>
                <w:iCs/>
                <w:sz w:val="20"/>
              </w:rPr>
            </w:pPr>
            <w:r w:rsidRPr="00AF0BBA">
              <w:rPr>
                <w:i/>
                <w:iCs/>
                <w:sz w:val="20"/>
              </w:rPr>
              <w:t>Reliability Must-Run Capacity Reduction Factor per QSE per Resource by hour</w:t>
            </w:r>
            <w:r w:rsidRPr="00AF0BBA">
              <w:rPr>
                <w:iCs/>
                <w:sz w:val="20"/>
              </w:rPr>
              <w:t>—The capacity reduction factor of the RMR Unit</w:t>
            </w:r>
            <w:r w:rsidRPr="00AF0BBA">
              <w:rPr>
                <w:i/>
                <w:sz w:val="20"/>
              </w:rPr>
              <w:t xml:space="preserve"> r </w:t>
            </w:r>
            <w:r w:rsidRPr="00AF0BBA">
              <w:rPr>
                <w:sz w:val="20"/>
              </w:rPr>
              <w:t xml:space="preserve">represented by QSE </w:t>
            </w:r>
            <w:r w:rsidRPr="00AF0BBA">
              <w:rPr>
                <w:i/>
                <w:sz w:val="20"/>
              </w:rPr>
              <w:t>q</w:t>
            </w:r>
            <w:r w:rsidRPr="00AF0BBA">
              <w:rPr>
                <w:iCs/>
                <w:sz w:val="20"/>
              </w:rPr>
              <w:t>, for the hour.  See paragraph (2) of Section 3.14.1.1</w:t>
            </w:r>
            <w:r>
              <w:rPr>
                <w:iCs/>
                <w:sz w:val="20"/>
              </w:rPr>
              <w:t>7</w:t>
            </w:r>
            <w:r w:rsidRPr="00AF0BBA">
              <w:rPr>
                <w:iCs/>
                <w:sz w:val="20"/>
              </w:rPr>
              <w:t xml:space="preserve">, Incentive Factor.  Where for a Combined Cycle Train, the Resource </w:t>
            </w:r>
            <w:r w:rsidRPr="00AF0BBA">
              <w:rPr>
                <w:i/>
                <w:iCs/>
                <w:sz w:val="20"/>
              </w:rPr>
              <w:t xml:space="preserve">r </w:t>
            </w:r>
            <w:r w:rsidRPr="00AF0BBA">
              <w:rPr>
                <w:iCs/>
                <w:sz w:val="20"/>
              </w:rPr>
              <w:t>is the Combined Cycle Train.</w:t>
            </w:r>
          </w:p>
        </w:tc>
      </w:tr>
      <w:tr w:rsidR="00326E23" w:rsidRPr="00AF0BBA" w14:paraId="3516A2D7" w14:textId="77777777" w:rsidTr="009B2773">
        <w:trPr>
          <w:cantSplit/>
        </w:trPr>
        <w:tc>
          <w:tcPr>
            <w:tcW w:w="912" w:type="pct"/>
          </w:tcPr>
          <w:p w14:paraId="54CB3201" w14:textId="77777777" w:rsidR="00326E23" w:rsidRPr="00AF0BBA" w:rsidRDefault="00326E23" w:rsidP="009B2773">
            <w:pPr>
              <w:spacing w:after="60"/>
              <w:rPr>
                <w:iCs/>
                <w:sz w:val="20"/>
              </w:rPr>
            </w:pPr>
            <w:r w:rsidRPr="00AF0BBA">
              <w:rPr>
                <w:iCs/>
                <w:sz w:val="20"/>
              </w:rPr>
              <w:t xml:space="preserve">RMRCCAP </w:t>
            </w:r>
            <w:r w:rsidRPr="00AF0BBA">
              <w:rPr>
                <w:i/>
                <w:iCs/>
                <w:sz w:val="20"/>
                <w:vertAlign w:val="subscript"/>
              </w:rPr>
              <w:t>q, r</w:t>
            </w:r>
          </w:p>
        </w:tc>
        <w:tc>
          <w:tcPr>
            <w:tcW w:w="417" w:type="pct"/>
          </w:tcPr>
          <w:p w14:paraId="124A26AF" w14:textId="77777777" w:rsidR="00326E23" w:rsidRPr="00AF0BBA" w:rsidRDefault="00326E23" w:rsidP="009B2773">
            <w:pPr>
              <w:spacing w:after="60"/>
              <w:rPr>
                <w:iCs/>
                <w:sz w:val="20"/>
              </w:rPr>
            </w:pPr>
            <w:r w:rsidRPr="00AF0BBA">
              <w:rPr>
                <w:iCs/>
                <w:sz w:val="20"/>
              </w:rPr>
              <w:t>MW</w:t>
            </w:r>
          </w:p>
        </w:tc>
        <w:tc>
          <w:tcPr>
            <w:tcW w:w="3671" w:type="pct"/>
          </w:tcPr>
          <w:p w14:paraId="41BAC4A4" w14:textId="77777777" w:rsidR="00326E23" w:rsidRPr="00AF0BBA" w:rsidRDefault="00326E23" w:rsidP="009B2773">
            <w:pPr>
              <w:spacing w:after="60"/>
              <w:rPr>
                <w:iCs/>
                <w:sz w:val="20"/>
              </w:rPr>
            </w:pPr>
            <w:r w:rsidRPr="00AF0BBA">
              <w:rPr>
                <w:i/>
                <w:iCs/>
                <w:sz w:val="20"/>
              </w:rPr>
              <w:t>Reliability Must-Run Contractual Capacity per QSE per Resource</w:t>
            </w:r>
            <w:r w:rsidRPr="00AF0BBA">
              <w:rPr>
                <w:iCs/>
                <w:sz w:val="20"/>
              </w:rPr>
              <w:t xml:space="preserve">—The seasonal capacity of RMR Unit </w:t>
            </w:r>
            <w:r w:rsidRPr="00AF0BBA">
              <w:rPr>
                <w:i/>
                <w:iCs/>
                <w:sz w:val="20"/>
              </w:rPr>
              <w:t>r</w:t>
            </w:r>
            <w:r w:rsidRPr="00AF0BBA">
              <w:rPr>
                <w:iCs/>
                <w:sz w:val="20"/>
              </w:rPr>
              <w:t xml:space="preserve"> represented by QSE </w:t>
            </w:r>
            <w:r w:rsidRPr="00AF0BBA">
              <w:rPr>
                <w:i/>
                <w:iCs/>
                <w:sz w:val="20"/>
              </w:rPr>
              <w:t>q</w:t>
            </w:r>
            <w:r w:rsidRPr="00AF0BBA">
              <w:rPr>
                <w:iCs/>
                <w:sz w:val="20"/>
              </w:rPr>
              <w:t xml:space="preserve"> as specified in the RMR Agreement.  The monthly value is allocated evenly across all hours for all days in the month.  Where for a Combined Cycle Train, the Resource </w:t>
            </w:r>
            <w:r w:rsidRPr="00AF0BBA">
              <w:rPr>
                <w:i/>
                <w:iCs/>
                <w:sz w:val="20"/>
              </w:rPr>
              <w:t xml:space="preserve">r </w:t>
            </w:r>
            <w:r w:rsidRPr="00AF0BBA">
              <w:rPr>
                <w:iCs/>
                <w:sz w:val="20"/>
              </w:rPr>
              <w:t>is the Combined Cycle Train.</w:t>
            </w:r>
          </w:p>
        </w:tc>
      </w:tr>
      <w:tr w:rsidR="00326E23" w:rsidRPr="00AF0BBA" w14:paraId="7B902023" w14:textId="77777777" w:rsidTr="009B2773">
        <w:trPr>
          <w:cantSplit/>
        </w:trPr>
        <w:tc>
          <w:tcPr>
            <w:tcW w:w="912" w:type="pct"/>
          </w:tcPr>
          <w:p w14:paraId="4071F516" w14:textId="77777777" w:rsidR="00326E23" w:rsidRPr="00AF0BBA" w:rsidRDefault="00326E23" w:rsidP="009B2773">
            <w:pPr>
              <w:spacing w:after="60"/>
              <w:rPr>
                <w:iCs/>
                <w:sz w:val="20"/>
              </w:rPr>
            </w:pPr>
            <w:r w:rsidRPr="00AF0BBA">
              <w:rPr>
                <w:iCs/>
                <w:sz w:val="20"/>
              </w:rPr>
              <w:t xml:space="preserve">RMRTCAP </w:t>
            </w:r>
            <w:r w:rsidRPr="00AF0BBA">
              <w:rPr>
                <w:i/>
                <w:iCs/>
                <w:sz w:val="20"/>
                <w:vertAlign w:val="subscript"/>
              </w:rPr>
              <w:t>q, r</w:t>
            </w:r>
          </w:p>
        </w:tc>
        <w:tc>
          <w:tcPr>
            <w:tcW w:w="417" w:type="pct"/>
          </w:tcPr>
          <w:p w14:paraId="6ED424CE" w14:textId="77777777" w:rsidR="00326E23" w:rsidRPr="00AF0BBA" w:rsidRDefault="00326E23" w:rsidP="009B2773">
            <w:pPr>
              <w:spacing w:after="60"/>
              <w:rPr>
                <w:iCs/>
                <w:sz w:val="20"/>
              </w:rPr>
            </w:pPr>
            <w:r w:rsidRPr="00AF0BBA">
              <w:rPr>
                <w:iCs/>
                <w:sz w:val="20"/>
              </w:rPr>
              <w:t>MW</w:t>
            </w:r>
          </w:p>
        </w:tc>
        <w:tc>
          <w:tcPr>
            <w:tcW w:w="3671" w:type="pct"/>
          </w:tcPr>
          <w:p w14:paraId="5B94EE8B" w14:textId="77777777" w:rsidR="00326E23" w:rsidRPr="00AF0BBA" w:rsidRDefault="00326E23" w:rsidP="009B2773">
            <w:pPr>
              <w:spacing w:after="60"/>
              <w:rPr>
                <w:iCs/>
                <w:sz w:val="20"/>
              </w:rPr>
            </w:pPr>
            <w:r w:rsidRPr="00AF0BBA">
              <w:rPr>
                <w:i/>
                <w:iCs/>
                <w:sz w:val="20"/>
              </w:rPr>
              <w:t>Reliability Must-Run Testing Capacity by hour</w:t>
            </w:r>
            <w:r w:rsidRPr="00AF0BBA">
              <w:rPr>
                <w:iCs/>
                <w:sz w:val="20"/>
              </w:rPr>
              <w:t>—The testing capacity of RMR Unit</w:t>
            </w:r>
            <w:r w:rsidRPr="00AF0BBA">
              <w:rPr>
                <w:i/>
                <w:iCs/>
                <w:sz w:val="20"/>
              </w:rPr>
              <w:t xml:space="preserve"> r</w:t>
            </w:r>
            <w:r w:rsidRPr="00AF0BBA">
              <w:rPr>
                <w:iCs/>
                <w:sz w:val="20"/>
              </w:rPr>
              <w:t xml:space="preserve"> represented by QSE </w:t>
            </w:r>
            <w:r w:rsidRPr="00AF0BBA">
              <w:rPr>
                <w:i/>
                <w:iCs/>
                <w:sz w:val="20"/>
              </w:rPr>
              <w:t>q</w:t>
            </w:r>
            <w:r w:rsidRPr="00AF0BBA">
              <w:rPr>
                <w:iCs/>
                <w:sz w:val="20"/>
              </w:rPr>
              <w:t xml:space="preserve">, for the hour.  Where for a Combined Cycle Train, the Resource </w:t>
            </w:r>
            <w:r w:rsidRPr="00AF0BBA">
              <w:rPr>
                <w:i/>
                <w:iCs/>
                <w:sz w:val="20"/>
              </w:rPr>
              <w:t xml:space="preserve">r </w:t>
            </w:r>
            <w:r w:rsidRPr="00AF0BBA">
              <w:rPr>
                <w:iCs/>
                <w:sz w:val="20"/>
              </w:rPr>
              <w:t>is the Combined Cycle Train.</w:t>
            </w:r>
          </w:p>
        </w:tc>
      </w:tr>
      <w:tr w:rsidR="00326E23" w:rsidRPr="00AF0BBA" w14:paraId="2EBE4A2D" w14:textId="77777777" w:rsidTr="009B2773">
        <w:trPr>
          <w:cantSplit/>
        </w:trPr>
        <w:tc>
          <w:tcPr>
            <w:tcW w:w="912" w:type="pct"/>
          </w:tcPr>
          <w:p w14:paraId="632DD028" w14:textId="77777777" w:rsidR="00326E23" w:rsidRPr="00AF0BBA" w:rsidRDefault="00326E23" w:rsidP="009B2773">
            <w:pPr>
              <w:spacing w:after="60"/>
              <w:rPr>
                <w:iCs/>
                <w:sz w:val="20"/>
              </w:rPr>
            </w:pPr>
            <w:r w:rsidRPr="00AF0BBA">
              <w:rPr>
                <w:iCs/>
                <w:sz w:val="20"/>
              </w:rPr>
              <w:t xml:space="preserve">RMRTA </w:t>
            </w:r>
            <w:r w:rsidRPr="00AF0BBA">
              <w:rPr>
                <w:i/>
                <w:iCs/>
                <w:sz w:val="20"/>
                <w:vertAlign w:val="subscript"/>
              </w:rPr>
              <w:t>q, r</w:t>
            </w:r>
          </w:p>
        </w:tc>
        <w:tc>
          <w:tcPr>
            <w:tcW w:w="417" w:type="pct"/>
          </w:tcPr>
          <w:p w14:paraId="6F9768AB" w14:textId="77777777" w:rsidR="00326E23" w:rsidRPr="00AF0BBA" w:rsidRDefault="00326E23" w:rsidP="009B2773">
            <w:pPr>
              <w:spacing w:after="60"/>
              <w:rPr>
                <w:iCs/>
                <w:sz w:val="20"/>
              </w:rPr>
            </w:pPr>
            <w:r w:rsidRPr="00AF0BBA">
              <w:rPr>
                <w:iCs/>
                <w:sz w:val="20"/>
              </w:rPr>
              <w:t>none</w:t>
            </w:r>
          </w:p>
        </w:tc>
        <w:tc>
          <w:tcPr>
            <w:tcW w:w="3671" w:type="pct"/>
          </w:tcPr>
          <w:p w14:paraId="1E9755AB" w14:textId="77777777" w:rsidR="00326E23" w:rsidRPr="00AF0BBA" w:rsidRDefault="00326E23" w:rsidP="009B2773">
            <w:pPr>
              <w:spacing w:after="60"/>
              <w:rPr>
                <w:iCs/>
                <w:sz w:val="20"/>
              </w:rPr>
            </w:pPr>
            <w:r w:rsidRPr="00AF0BBA">
              <w:rPr>
                <w:i/>
                <w:iCs/>
                <w:sz w:val="20"/>
              </w:rPr>
              <w:t>Reliability Must-Run Target Availability per QSE per Resource</w:t>
            </w:r>
            <w:r w:rsidRPr="00AF0BBA">
              <w:rPr>
                <w:iCs/>
                <w:sz w:val="20"/>
              </w:rPr>
              <w:t>—The Target Availability of RMR Unit</w:t>
            </w:r>
            <w:r w:rsidRPr="00AF0BBA">
              <w:rPr>
                <w:i/>
                <w:iCs/>
                <w:sz w:val="20"/>
              </w:rPr>
              <w:t xml:space="preserve"> r</w:t>
            </w:r>
            <w:r w:rsidRPr="00AF0BBA">
              <w:rPr>
                <w:iCs/>
                <w:sz w:val="20"/>
              </w:rPr>
              <w:t xml:space="preserve"> represented by QSE </w:t>
            </w:r>
            <w:r w:rsidRPr="00AF0BBA">
              <w:rPr>
                <w:i/>
                <w:iCs/>
                <w:sz w:val="20"/>
              </w:rPr>
              <w:t>q</w:t>
            </w:r>
            <w:r w:rsidRPr="00AF0BBA">
              <w:rPr>
                <w:iCs/>
                <w:sz w:val="20"/>
              </w:rPr>
              <w:t xml:space="preserve">, as specified in the RMR Agreement and divided by 100 to convert a percentage to a fraction.  Where for a Combined Cycle Train, the Resource </w:t>
            </w:r>
            <w:r w:rsidRPr="00AF0BBA">
              <w:rPr>
                <w:i/>
                <w:iCs/>
                <w:sz w:val="20"/>
              </w:rPr>
              <w:t xml:space="preserve">r </w:t>
            </w:r>
            <w:r w:rsidRPr="00AF0BBA">
              <w:rPr>
                <w:iCs/>
                <w:sz w:val="20"/>
              </w:rPr>
              <w:t>is the Combined Cycle Train.</w:t>
            </w:r>
          </w:p>
        </w:tc>
      </w:tr>
      <w:tr w:rsidR="00326E23" w:rsidRPr="00AF0BBA" w14:paraId="7D5918E0" w14:textId="77777777" w:rsidTr="009B2773">
        <w:trPr>
          <w:cantSplit/>
        </w:trPr>
        <w:tc>
          <w:tcPr>
            <w:tcW w:w="912" w:type="pct"/>
          </w:tcPr>
          <w:p w14:paraId="55307E02" w14:textId="77777777" w:rsidR="00326E23" w:rsidRPr="00AF0BBA" w:rsidRDefault="00326E23" w:rsidP="009B2773">
            <w:pPr>
              <w:spacing w:after="60"/>
              <w:rPr>
                <w:iCs/>
                <w:sz w:val="20"/>
              </w:rPr>
            </w:pPr>
            <w:r w:rsidRPr="00AF0BBA">
              <w:rPr>
                <w:iCs/>
                <w:sz w:val="20"/>
              </w:rPr>
              <w:t xml:space="preserve">RMRHREAF </w:t>
            </w:r>
            <w:r w:rsidRPr="00AF0BBA">
              <w:rPr>
                <w:i/>
                <w:iCs/>
                <w:sz w:val="20"/>
                <w:vertAlign w:val="subscript"/>
              </w:rPr>
              <w:t>q, r</w:t>
            </w:r>
          </w:p>
        </w:tc>
        <w:tc>
          <w:tcPr>
            <w:tcW w:w="417" w:type="pct"/>
          </w:tcPr>
          <w:p w14:paraId="405EEE84" w14:textId="77777777" w:rsidR="00326E23" w:rsidRPr="00AF0BBA" w:rsidRDefault="00326E23" w:rsidP="009B2773">
            <w:pPr>
              <w:spacing w:after="60"/>
              <w:rPr>
                <w:iCs/>
                <w:sz w:val="20"/>
              </w:rPr>
            </w:pPr>
            <w:r w:rsidRPr="00AF0BBA">
              <w:rPr>
                <w:iCs/>
                <w:sz w:val="20"/>
              </w:rPr>
              <w:t>none</w:t>
            </w:r>
          </w:p>
        </w:tc>
        <w:tc>
          <w:tcPr>
            <w:tcW w:w="3671" w:type="pct"/>
          </w:tcPr>
          <w:p w14:paraId="14F104FD" w14:textId="77777777" w:rsidR="00326E23" w:rsidRPr="00AF0BBA" w:rsidRDefault="00326E23" w:rsidP="009B2773">
            <w:pPr>
              <w:spacing w:after="60"/>
              <w:rPr>
                <w:iCs/>
                <w:sz w:val="20"/>
              </w:rPr>
            </w:pPr>
            <w:r w:rsidRPr="00AF0BBA">
              <w:rPr>
                <w:i/>
                <w:iCs/>
                <w:sz w:val="20"/>
              </w:rPr>
              <w:t>Reliability Must-Run Hourly Rolling Equivalent Availability Factor per QSE per Resource by hour</w:t>
            </w:r>
            <w:r w:rsidRPr="00AF0BBA">
              <w:rPr>
                <w:iCs/>
                <w:sz w:val="20"/>
              </w:rPr>
              <w:t xml:space="preserve">—The equivalent availability factor of RMR Unit </w:t>
            </w:r>
            <w:r w:rsidRPr="00AF0BBA">
              <w:rPr>
                <w:i/>
                <w:iCs/>
                <w:sz w:val="20"/>
              </w:rPr>
              <w:t>r</w:t>
            </w:r>
            <w:r w:rsidRPr="00AF0BBA">
              <w:rPr>
                <w:iCs/>
                <w:sz w:val="20"/>
              </w:rPr>
              <w:t xml:space="preserve"> represented by QSE </w:t>
            </w:r>
            <w:r w:rsidRPr="00AF0BBA">
              <w:rPr>
                <w:i/>
                <w:iCs/>
                <w:sz w:val="20"/>
              </w:rPr>
              <w:t>q</w:t>
            </w:r>
            <w:r w:rsidRPr="00AF0BBA">
              <w:rPr>
                <w:iCs/>
                <w:sz w:val="20"/>
              </w:rPr>
              <w:t xml:space="preserve"> over the current hour plus the prior 4379 hours</w:t>
            </w:r>
            <w:r w:rsidRPr="00AF0BBA">
              <w:rPr>
                <w:sz w:val="20"/>
              </w:rPr>
              <w:t xml:space="preserve"> for which availability is required under the RMR Agreement</w:t>
            </w:r>
            <w:r w:rsidRPr="00AF0BBA">
              <w:rPr>
                <w:iCs/>
                <w:sz w:val="20"/>
              </w:rPr>
              <w:t xml:space="preserve">, for the hour.  Where for a Combined Cycle Train, the Resource </w:t>
            </w:r>
            <w:r w:rsidRPr="00AF0BBA">
              <w:rPr>
                <w:i/>
                <w:iCs/>
                <w:sz w:val="20"/>
              </w:rPr>
              <w:t xml:space="preserve">r </w:t>
            </w:r>
            <w:r w:rsidRPr="00AF0BBA">
              <w:rPr>
                <w:iCs/>
                <w:sz w:val="20"/>
              </w:rPr>
              <w:t xml:space="preserve">is the Combined Cycle Train. The available capacity is calculated in accordance with paragraph (3) of Section </w:t>
            </w:r>
            <w:r>
              <w:rPr>
                <w:iCs/>
                <w:sz w:val="20"/>
              </w:rPr>
              <w:t>3.14.1.17</w:t>
            </w:r>
            <w:r w:rsidRPr="00AF0BBA">
              <w:rPr>
                <w:iCs/>
                <w:sz w:val="20"/>
              </w:rPr>
              <w:t>.</w:t>
            </w:r>
          </w:p>
        </w:tc>
      </w:tr>
      <w:tr w:rsidR="00326E23" w:rsidRPr="00AF0BBA" w14:paraId="654B4A5A" w14:textId="77777777" w:rsidTr="009B2773">
        <w:trPr>
          <w:cantSplit/>
        </w:trPr>
        <w:tc>
          <w:tcPr>
            <w:tcW w:w="912" w:type="pct"/>
          </w:tcPr>
          <w:p w14:paraId="5E1C47B4" w14:textId="77777777" w:rsidR="00326E23" w:rsidRPr="00B17C2D" w:rsidRDefault="00326E23" w:rsidP="009B2773">
            <w:pPr>
              <w:pStyle w:val="Default"/>
              <w:rPr>
                <w:rFonts w:ascii="Times New Roman" w:hAnsi="Times New Roman" w:cs="Times New Roman"/>
                <w:sz w:val="13"/>
                <w:szCs w:val="13"/>
              </w:rPr>
            </w:pPr>
            <w:r w:rsidRPr="00B17C2D">
              <w:rPr>
                <w:rFonts w:ascii="Times New Roman" w:hAnsi="Times New Roman" w:cs="Times New Roman"/>
                <w:sz w:val="20"/>
                <w:szCs w:val="20"/>
              </w:rPr>
              <w:t xml:space="preserve">RMRMNFNCC </w:t>
            </w:r>
            <w:r w:rsidRPr="00B17C2D">
              <w:rPr>
                <w:rFonts w:ascii="Times New Roman" w:hAnsi="Times New Roman" w:cs="Times New Roman"/>
                <w:i/>
                <w:iCs/>
                <w:sz w:val="13"/>
                <w:szCs w:val="13"/>
              </w:rPr>
              <w:t xml:space="preserve">q, r </w:t>
            </w:r>
          </w:p>
        </w:tc>
        <w:tc>
          <w:tcPr>
            <w:tcW w:w="417" w:type="pct"/>
          </w:tcPr>
          <w:p w14:paraId="7DF7A7D1" w14:textId="77777777" w:rsidR="00326E23" w:rsidRDefault="00326E23" w:rsidP="009B2773">
            <w:pPr>
              <w:pStyle w:val="Default"/>
              <w:rPr>
                <w:sz w:val="20"/>
                <w:szCs w:val="20"/>
              </w:rPr>
            </w:pPr>
            <w:r>
              <w:rPr>
                <w:sz w:val="20"/>
                <w:szCs w:val="20"/>
              </w:rPr>
              <w:t xml:space="preserve">$ </w:t>
            </w:r>
          </w:p>
        </w:tc>
        <w:tc>
          <w:tcPr>
            <w:tcW w:w="3671" w:type="pct"/>
          </w:tcPr>
          <w:p w14:paraId="20EDFE8E" w14:textId="77777777" w:rsidR="00326E23" w:rsidRPr="00B17C2D" w:rsidRDefault="00326E23" w:rsidP="009B2773">
            <w:pPr>
              <w:pStyle w:val="Default"/>
              <w:rPr>
                <w:rFonts w:ascii="Times New Roman" w:hAnsi="Times New Roman" w:cs="Times New Roman"/>
                <w:sz w:val="20"/>
                <w:szCs w:val="20"/>
              </w:rPr>
            </w:pPr>
            <w:r w:rsidRPr="00B17C2D">
              <w:rPr>
                <w:rFonts w:ascii="Times New Roman" w:hAnsi="Times New Roman" w:cs="Times New Roman"/>
                <w:i/>
                <w:iCs/>
                <w:sz w:val="20"/>
                <w:szCs w:val="20"/>
              </w:rPr>
              <w:t>Reliability Must-Run Monthly Non-Fuel Non-Capital Cost per QSE per Resource</w:t>
            </w:r>
            <w:r w:rsidRPr="00B17C2D">
              <w:rPr>
                <w:rFonts w:ascii="Times New Roman" w:hAnsi="Times New Roman" w:cs="Times New Roman"/>
                <w:sz w:val="20"/>
                <w:szCs w:val="20"/>
              </w:rPr>
              <w:t xml:space="preserve">—The actual non-capital and non-fuel Eligible Cost of RMR Unit </w:t>
            </w:r>
            <w:r w:rsidRPr="00B17C2D">
              <w:rPr>
                <w:rFonts w:ascii="Times New Roman" w:hAnsi="Times New Roman" w:cs="Times New Roman"/>
                <w:i/>
                <w:iCs/>
                <w:sz w:val="20"/>
                <w:szCs w:val="20"/>
              </w:rPr>
              <w:t xml:space="preserve">r </w:t>
            </w:r>
            <w:r w:rsidRPr="00B17C2D">
              <w:rPr>
                <w:rFonts w:ascii="Times New Roman" w:hAnsi="Times New Roman" w:cs="Times New Roman"/>
                <w:sz w:val="20"/>
                <w:szCs w:val="20"/>
              </w:rPr>
              <w:t xml:space="preserve">represented by QSE </w:t>
            </w:r>
            <w:r w:rsidRPr="00B17C2D">
              <w:rPr>
                <w:rFonts w:ascii="Times New Roman" w:hAnsi="Times New Roman" w:cs="Times New Roman"/>
                <w:i/>
                <w:iCs/>
                <w:sz w:val="20"/>
                <w:szCs w:val="20"/>
              </w:rPr>
              <w:t>q</w:t>
            </w:r>
            <w:r w:rsidRPr="00B17C2D">
              <w:rPr>
                <w:rFonts w:ascii="Times New Roman" w:hAnsi="Times New Roman" w:cs="Times New Roman"/>
                <w:sz w:val="20"/>
                <w:szCs w:val="20"/>
              </w:rPr>
              <w:t xml:space="preserve">, for the month. Where for a Combined Cycle Train, the Resource </w:t>
            </w:r>
            <w:r w:rsidRPr="00B17C2D">
              <w:rPr>
                <w:rFonts w:ascii="Times New Roman" w:hAnsi="Times New Roman" w:cs="Times New Roman"/>
                <w:i/>
                <w:iCs/>
                <w:sz w:val="20"/>
                <w:szCs w:val="20"/>
              </w:rPr>
              <w:t xml:space="preserve">r </w:t>
            </w:r>
            <w:r w:rsidRPr="00B17C2D">
              <w:rPr>
                <w:rFonts w:ascii="Times New Roman" w:hAnsi="Times New Roman" w:cs="Times New Roman"/>
                <w:sz w:val="20"/>
                <w:szCs w:val="20"/>
              </w:rPr>
              <w:t xml:space="preserve">is the Combined Cycle Train. </w:t>
            </w:r>
          </w:p>
        </w:tc>
      </w:tr>
      <w:tr w:rsidR="00326E23" w:rsidRPr="00AF0BBA" w14:paraId="79DA2E83" w14:textId="77777777" w:rsidTr="009B2773">
        <w:trPr>
          <w:cantSplit/>
        </w:trPr>
        <w:tc>
          <w:tcPr>
            <w:tcW w:w="912" w:type="pct"/>
          </w:tcPr>
          <w:p w14:paraId="14704473" w14:textId="77777777" w:rsidR="00326E23" w:rsidRPr="00B17C2D" w:rsidRDefault="00326E23" w:rsidP="009B2773">
            <w:pPr>
              <w:pStyle w:val="Default"/>
              <w:rPr>
                <w:rFonts w:ascii="Times New Roman" w:hAnsi="Times New Roman" w:cs="Times New Roman"/>
                <w:sz w:val="13"/>
                <w:szCs w:val="13"/>
              </w:rPr>
            </w:pPr>
            <w:r w:rsidRPr="00B17C2D">
              <w:rPr>
                <w:rFonts w:ascii="Times New Roman" w:hAnsi="Times New Roman" w:cs="Times New Roman"/>
                <w:sz w:val="20"/>
                <w:szCs w:val="20"/>
              </w:rPr>
              <w:lastRenderedPageBreak/>
              <w:t xml:space="preserve">RMRMNFCC </w:t>
            </w:r>
            <w:r w:rsidRPr="00B17C2D">
              <w:rPr>
                <w:rFonts w:ascii="Times New Roman" w:hAnsi="Times New Roman" w:cs="Times New Roman"/>
                <w:i/>
                <w:iCs/>
                <w:sz w:val="13"/>
                <w:szCs w:val="13"/>
              </w:rPr>
              <w:t xml:space="preserve">q, r </w:t>
            </w:r>
          </w:p>
        </w:tc>
        <w:tc>
          <w:tcPr>
            <w:tcW w:w="417" w:type="pct"/>
          </w:tcPr>
          <w:p w14:paraId="31FEBCE1" w14:textId="77777777" w:rsidR="00326E23" w:rsidRDefault="00326E23" w:rsidP="009B2773">
            <w:pPr>
              <w:pStyle w:val="Default"/>
              <w:rPr>
                <w:sz w:val="20"/>
                <w:szCs w:val="20"/>
              </w:rPr>
            </w:pPr>
            <w:r>
              <w:rPr>
                <w:sz w:val="20"/>
                <w:szCs w:val="20"/>
              </w:rPr>
              <w:t xml:space="preserve">$ </w:t>
            </w:r>
          </w:p>
        </w:tc>
        <w:tc>
          <w:tcPr>
            <w:tcW w:w="3671" w:type="pct"/>
          </w:tcPr>
          <w:p w14:paraId="14A0DA0F" w14:textId="77777777" w:rsidR="00326E23" w:rsidRPr="00B17C2D" w:rsidRDefault="00326E23" w:rsidP="009B2773">
            <w:pPr>
              <w:pStyle w:val="Default"/>
              <w:rPr>
                <w:rFonts w:ascii="Times New Roman" w:hAnsi="Times New Roman" w:cs="Times New Roman"/>
                <w:sz w:val="20"/>
                <w:szCs w:val="20"/>
              </w:rPr>
            </w:pPr>
            <w:r w:rsidRPr="00B17C2D">
              <w:rPr>
                <w:rFonts w:ascii="Times New Roman" w:hAnsi="Times New Roman" w:cs="Times New Roman"/>
                <w:i/>
                <w:iCs/>
                <w:sz w:val="20"/>
                <w:szCs w:val="20"/>
              </w:rPr>
              <w:t>Reliability Must-Run Monthly Non-Fuel Capital Cost per QSE per Resource</w:t>
            </w:r>
            <w:r w:rsidRPr="00B17C2D">
              <w:rPr>
                <w:rFonts w:ascii="Times New Roman" w:hAnsi="Times New Roman" w:cs="Times New Roman"/>
                <w:sz w:val="20"/>
                <w:szCs w:val="20"/>
              </w:rPr>
              <w:t xml:space="preserve">—The actual non-fuel and capital Eligible Cost of RMR Unit </w:t>
            </w:r>
            <w:r w:rsidRPr="00B17C2D">
              <w:rPr>
                <w:rFonts w:ascii="Times New Roman" w:hAnsi="Times New Roman" w:cs="Times New Roman"/>
                <w:i/>
                <w:iCs/>
                <w:sz w:val="20"/>
                <w:szCs w:val="20"/>
              </w:rPr>
              <w:t xml:space="preserve">r </w:t>
            </w:r>
            <w:r w:rsidRPr="00B17C2D">
              <w:rPr>
                <w:rFonts w:ascii="Times New Roman" w:hAnsi="Times New Roman" w:cs="Times New Roman"/>
                <w:sz w:val="20"/>
                <w:szCs w:val="20"/>
              </w:rPr>
              <w:t xml:space="preserve">represented by QSE </w:t>
            </w:r>
            <w:r w:rsidRPr="00B17C2D">
              <w:rPr>
                <w:rFonts w:ascii="Times New Roman" w:hAnsi="Times New Roman" w:cs="Times New Roman"/>
                <w:i/>
                <w:iCs/>
                <w:sz w:val="20"/>
                <w:szCs w:val="20"/>
              </w:rPr>
              <w:t>q</w:t>
            </w:r>
            <w:r w:rsidRPr="00B17C2D">
              <w:rPr>
                <w:rFonts w:ascii="Times New Roman" w:hAnsi="Times New Roman" w:cs="Times New Roman"/>
                <w:sz w:val="20"/>
                <w:szCs w:val="20"/>
              </w:rPr>
              <w:t xml:space="preserve">, for the month. Where for a Combined Cycle Train, the Resource </w:t>
            </w:r>
            <w:r w:rsidRPr="00B17C2D">
              <w:rPr>
                <w:rFonts w:ascii="Times New Roman" w:hAnsi="Times New Roman" w:cs="Times New Roman"/>
                <w:i/>
                <w:iCs/>
                <w:sz w:val="20"/>
                <w:szCs w:val="20"/>
              </w:rPr>
              <w:t xml:space="preserve">r </w:t>
            </w:r>
            <w:r w:rsidRPr="00B17C2D">
              <w:rPr>
                <w:rFonts w:ascii="Times New Roman" w:hAnsi="Times New Roman" w:cs="Times New Roman"/>
                <w:sz w:val="20"/>
                <w:szCs w:val="20"/>
              </w:rPr>
              <w:t>is the Combined Cycle Train. Notwithstanding the above, reservation and transportation costs associated with firm fuel supplies as described in paragraph (1)(a)(vi) of Section 3.14.1.10, Eligible Costs, shall be included herein.</w:t>
            </w:r>
          </w:p>
        </w:tc>
      </w:tr>
      <w:tr w:rsidR="00326E23" w:rsidRPr="00AF0BBA" w14:paraId="59605233" w14:textId="77777777" w:rsidTr="009B2773">
        <w:trPr>
          <w:cantSplit/>
        </w:trPr>
        <w:tc>
          <w:tcPr>
            <w:tcW w:w="912" w:type="pct"/>
            <w:tcBorders>
              <w:top w:val="single" w:sz="4" w:space="0" w:color="auto"/>
              <w:left w:val="single" w:sz="4" w:space="0" w:color="auto"/>
              <w:bottom w:val="single" w:sz="4" w:space="0" w:color="auto"/>
              <w:right w:val="single" w:sz="4" w:space="0" w:color="auto"/>
            </w:tcBorders>
          </w:tcPr>
          <w:p w14:paraId="42375937" w14:textId="77777777" w:rsidR="00326E23" w:rsidRPr="00AF0BBA" w:rsidRDefault="00326E23" w:rsidP="009B2773">
            <w:pPr>
              <w:spacing w:after="60"/>
              <w:rPr>
                <w:iCs/>
                <w:sz w:val="20"/>
              </w:rPr>
            </w:pPr>
            <w:r w:rsidRPr="00AF0BBA">
              <w:rPr>
                <w:iCs/>
                <w:sz w:val="20"/>
              </w:rPr>
              <w:t xml:space="preserve">MH </w:t>
            </w:r>
            <w:r w:rsidRPr="00AF0BBA">
              <w:rPr>
                <w:i/>
                <w:iCs/>
                <w:sz w:val="20"/>
                <w:vertAlign w:val="subscript"/>
              </w:rPr>
              <w:t>q, r</w:t>
            </w:r>
          </w:p>
        </w:tc>
        <w:tc>
          <w:tcPr>
            <w:tcW w:w="417" w:type="pct"/>
            <w:tcBorders>
              <w:top w:val="single" w:sz="4" w:space="0" w:color="auto"/>
              <w:left w:val="single" w:sz="4" w:space="0" w:color="auto"/>
              <w:bottom w:val="single" w:sz="4" w:space="0" w:color="auto"/>
              <w:right w:val="single" w:sz="4" w:space="0" w:color="auto"/>
            </w:tcBorders>
          </w:tcPr>
          <w:p w14:paraId="6066761C" w14:textId="77777777" w:rsidR="00326E23" w:rsidRPr="00AF0BBA" w:rsidRDefault="00326E23" w:rsidP="009B2773">
            <w:pPr>
              <w:spacing w:after="60"/>
              <w:rPr>
                <w:iCs/>
                <w:sz w:val="20"/>
              </w:rPr>
            </w:pPr>
            <w:r w:rsidRPr="00AF0BBA">
              <w:rPr>
                <w:iCs/>
                <w:sz w:val="20"/>
              </w:rPr>
              <w:t>hour</w:t>
            </w:r>
          </w:p>
        </w:tc>
        <w:tc>
          <w:tcPr>
            <w:tcW w:w="3671" w:type="pct"/>
            <w:tcBorders>
              <w:top w:val="single" w:sz="4" w:space="0" w:color="auto"/>
              <w:left w:val="single" w:sz="4" w:space="0" w:color="auto"/>
              <w:bottom w:val="single" w:sz="4" w:space="0" w:color="auto"/>
              <w:right w:val="single" w:sz="4" w:space="0" w:color="auto"/>
            </w:tcBorders>
          </w:tcPr>
          <w:p w14:paraId="55CDF5EC" w14:textId="77777777" w:rsidR="00326E23" w:rsidRPr="00AF0BBA" w:rsidRDefault="00326E23" w:rsidP="009B2773">
            <w:pPr>
              <w:spacing w:after="60"/>
              <w:rPr>
                <w:iCs/>
                <w:sz w:val="20"/>
              </w:rPr>
            </w:pPr>
            <w:r w:rsidRPr="00AF0BBA">
              <w:rPr>
                <w:i/>
                <w:iCs/>
                <w:sz w:val="20"/>
              </w:rPr>
              <w:t>Number of Hours in the Month per QSE per Resource</w:t>
            </w:r>
            <w:r w:rsidRPr="00AF0BBA">
              <w:rPr>
                <w:iCs/>
                <w:sz w:val="20"/>
              </w:rPr>
              <w:t>—The total number of hours of the month, when RMR Unit</w:t>
            </w:r>
            <w:r w:rsidRPr="00AF0BBA">
              <w:rPr>
                <w:i/>
                <w:iCs/>
                <w:sz w:val="20"/>
              </w:rPr>
              <w:t xml:space="preserve"> r</w:t>
            </w:r>
            <w:r w:rsidRPr="00AF0BBA">
              <w:rPr>
                <w:iCs/>
                <w:sz w:val="20"/>
              </w:rPr>
              <w:t xml:space="preserve"> represented by QSE </w:t>
            </w:r>
            <w:r w:rsidRPr="00AF0BBA">
              <w:rPr>
                <w:i/>
                <w:iCs/>
                <w:sz w:val="20"/>
              </w:rPr>
              <w:t>q</w:t>
            </w:r>
            <w:r w:rsidRPr="00AF0BBA">
              <w:rPr>
                <w:iCs/>
                <w:sz w:val="20"/>
              </w:rPr>
              <w:t xml:space="preserve"> is under an RMR Agreement.  Where for a Combined Cycle Train, the Resource </w:t>
            </w:r>
            <w:r w:rsidRPr="00AF0BBA">
              <w:rPr>
                <w:i/>
                <w:iCs/>
                <w:sz w:val="20"/>
              </w:rPr>
              <w:t xml:space="preserve">r </w:t>
            </w:r>
            <w:r w:rsidRPr="00AF0BBA">
              <w:rPr>
                <w:iCs/>
                <w:sz w:val="20"/>
              </w:rPr>
              <w:t>is the Combined Cycle Train.</w:t>
            </w:r>
          </w:p>
        </w:tc>
      </w:tr>
      <w:tr w:rsidR="00326E23" w:rsidRPr="00AF0BBA" w14:paraId="4D655C0E" w14:textId="77777777" w:rsidTr="009B2773">
        <w:trPr>
          <w:cantSplit/>
        </w:trPr>
        <w:tc>
          <w:tcPr>
            <w:tcW w:w="912" w:type="pct"/>
          </w:tcPr>
          <w:p w14:paraId="5F3E44D8" w14:textId="77777777" w:rsidR="00326E23" w:rsidRPr="00AF0BBA" w:rsidRDefault="00326E23" w:rsidP="009B2773">
            <w:pPr>
              <w:spacing w:after="60"/>
              <w:rPr>
                <w:iCs/>
                <w:sz w:val="20"/>
              </w:rPr>
            </w:pPr>
            <w:r w:rsidRPr="00AF0BBA">
              <w:rPr>
                <w:iCs/>
                <w:sz w:val="20"/>
              </w:rPr>
              <w:t>RMRIF</w:t>
            </w:r>
          </w:p>
        </w:tc>
        <w:tc>
          <w:tcPr>
            <w:tcW w:w="417" w:type="pct"/>
          </w:tcPr>
          <w:p w14:paraId="72E3F5E5" w14:textId="77777777" w:rsidR="00326E23" w:rsidRPr="00AF0BBA" w:rsidRDefault="00326E23" w:rsidP="009B2773">
            <w:pPr>
              <w:spacing w:after="60"/>
              <w:rPr>
                <w:iCs/>
                <w:sz w:val="20"/>
              </w:rPr>
            </w:pPr>
            <w:r w:rsidRPr="00AF0BBA">
              <w:rPr>
                <w:iCs/>
                <w:sz w:val="20"/>
              </w:rPr>
              <w:t>none</w:t>
            </w:r>
          </w:p>
        </w:tc>
        <w:tc>
          <w:tcPr>
            <w:tcW w:w="3671" w:type="pct"/>
          </w:tcPr>
          <w:p w14:paraId="2E5D53D2" w14:textId="77777777" w:rsidR="00326E23" w:rsidRPr="00AF0BBA" w:rsidRDefault="00326E23" w:rsidP="009B2773">
            <w:pPr>
              <w:spacing w:after="60"/>
              <w:rPr>
                <w:iCs/>
                <w:sz w:val="20"/>
              </w:rPr>
            </w:pPr>
            <w:r w:rsidRPr="00AF0BBA">
              <w:rPr>
                <w:i/>
                <w:iCs/>
                <w:sz w:val="20"/>
              </w:rPr>
              <w:t>Reliability Must Run Incentive Factor</w:t>
            </w:r>
            <w:r w:rsidRPr="00AF0BBA">
              <w:rPr>
                <w:iCs/>
                <w:sz w:val="20"/>
              </w:rPr>
              <w:t>—The Incentive Factor of RMR Units under RMR Agreement.</w:t>
            </w:r>
          </w:p>
        </w:tc>
      </w:tr>
      <w:tr w:rsidR="00326E23" w:rsidRPr="00AF0BBA" w14:paraId="64C20E78" w14:textId="77777777" w:rsidTr="009B2773">
        <w:trPr>
          <w:cantSplit/>
        </w:trPr>
        <w:tc>
          <w:tcPr>
            <w:tcW w:w="912" w:type="pct"/>
          </w:tcPr>
          <w:p w14:paraId="44896AD7" w14:textId="77777777" w:rsidR="00326E23" w:rsidRPr="00AF0BBA" w:rsidRDefault="00326E23" w:rsidP="009B2773">
            <w:pPr>
              <w:spacing w:after="60"/>
              <w:rPr>
                <w:iCs/>
                <w:sz w:val="20"/>
              </w:rPr>
            </w:pPr>
            <w:r w:rsidRPr="00AF0BBA">
              <w:rPr>
                <w:iCs/>
                <w:sz w:val="20"/>
              </w:rPr>
              <w:t xml:space="preserve">RMRARF </w:t>
            </w:r>
            <w:r w:rsidRPr="00AF0BBA">
              <w:rPr>
                <w:i/>
                <w:iCs/>
                <w:sz w:val="20"/>
                <w:vertAlign w:val="subscript"/>
              </w:rPr>
              <w:t>q, r</w:t>
            </w:r>
          </w:p>
        </w:tc>
        <w:tc>
          <w:tcPr>
            <w:tcW w:w="417" w:type="pct"/>
          </w:tcPr>
          <w:p w14:paraId="66D48734" w14:textId="77777777" w:rsidR="00326E23" w:rsidRPr="00AF0BBA" w:rsidRDefault="00326E23" w:rsidP="009B2773">
            <w:pPr>
              <w:spacing w:after="60"/>
              <w:rPr>
                <w:iCs/>
                <w:sz w:val="20"/>
              </w:rPr>
            </w:pPr>
            <w:r w:rsidRPr="00AF0BBA">
              <w:rPr>
                <w:iCs/>
                <w:sz w:val="20"/>
              </w:rPr>
              <w:t>none</w:t>
            </w:r>
          </w:p>
        </w:tc>
        <w:tc>
          <w:tcPr>
            <w:tcW w:w="3671" w:type="pct"/>
          </w:tcPr>
          <w:p w14:paraId="0253D293" w14:textId="77777777" w:rsidR="00326E23" w:rsidRPr="00AF0BBA" w:rsidRDefault="00326E23" w:rsidP="009B2773">
            <w:pPr>
              <w:spacing w:after="60"/>
              <w:rPr>
                <w:iCs/>
                <w:sz w:val="20"/>
              </w:rPr>
            </w:pPr>
            <w:r w:rsidRPr="00AF0BBA">
              <w:rPr>
                <w:i/>
                <w:iCs/>
                <w:sz w:val="20"/>
              </w:rPr>
              <w:t>Reliability Must-Run Availability Reduction Factor per QSE per Resource by hour</w:t>
            </w:r>
            <w:r w:rsidRPr="00AF0BBA">
              <w:rPr>
                <w:iCs/>
                <w:sz w:val="20"/>
              </w:rPr>
              <w:t xml:space="preserve">—The availability reduction factor of RMR Unit </w:t>
            </w:r>
            <w:r w:rsidRPr="00AF0BBA">
              <w:rPr>
                <w:i/>
                <w:iCs/>
                <w:sz w:val="20"/>
              </w:rPr>
              <w:t>r</w:t>
            </w:r>
            <w:r w:rsidRPr="00AF0BBA">
              <w:rPr>
                <w:iCs/>
                <w:sz w:val="20"/>
              </w:rPr>
              <w:t xml:space="preserve"> represented by QSE </w:t>
            </w:r>
            <w:r w:rsidRPr="00AF0BBA">
              <w:rPr>
                <w:i/>
                <w:iCs/>
                <w:sz w:val="20"/>
              </w:rPr>
              <w:t>q</w:t>
            </w:r>
            <w:r w:rsidRPr="00AF0BBA">
              <w:rPr>
                <w:iCs/>
                <w:sz w:val="20"/>
              </w:rPr>
              <w:t xml:space="preserve">, as calculated for the hour.  Where for a Combined Cycle Train, the Resource </w:t>
            </w:r>
            <w:r w:rsidRPr="00AF0BBA">
              <w:rPr>
                <w:i/>
                <w:iCs/>
                <w:sz w:val="20"/>
              </w:rPr>
              <w:t xml:space="preserve">r </w:t>
            </w:r>
            <w:r w:rsidRPr="00AF0BBA">
              <w:rPr>
                <w:iCs/>
                <w:sz w:val="20"/>
              </w:rPr>
              <w:t>is the Combined Cycle Train.</w:t>
            </w:r>
          </w:p>
        </w:tc>
      </w:tr>
      <w:tr w:rsidR="00326E23" w:rsidRPr="00AF0BBA" w14:paraId="262D7D0E" w14:textId="77777777" w:rsidTr="009B2773">
        <w:trPr>
          <w:cantSplit/>
        </w:trPr>
        <w:tc>
          <w:tcPr>
            <w:tcW w:w="912" w:type="pct"/>
          </w:tcPr>
          <w:p w14:paraId="03B1ECDD" w14:textId="77777777" w:rsidR="00326E23" w:rsidRPr="00AF0BBA" w:rsidRDefault="00326E23" w:rsidP="009B2773">
            <w:pPr>
              <w:spacing w:after="60"/>
              <w:rPr>
                <w:iCs/>
                <w:sz w:val="20"/>
              </w:rPr>
            </w:pPr>
            <w:r w:rsidRPr="00AF0BBA">
              <w:rPr>
                <w:iCs/>
                <w:sz w:val="20"/>
              </w:rPr>
              <w:t xml:space="preserve">HSL </w:t>
            </w:r>
            <w:r w:rsidRPr="00AF0BBA">
              <w:rPr>
                <w:i/>
                <w:iCs/>
                <w:sz w:val="20"/>
                <w:vertAlign w:val="subscript"/>
              </w:rPr>
              <w:t>q, r, hr</w:t>
            </w:r>
          </w:p>
        </w:tc>
        <w:tc>
          <w:tcPr>
            <w:tcW w:w="417" w:type="pct"/>
          </w:tcPr>
          <w:p w14:paraId="5BD8878A" w14:textId="77777777" w:rsidR="00326E23" w:rsidRPr="00AF0BBA" w:rsidRDefault="00326E23" w:rsidP="009B2773">
            <w:pPr>
              <w:spacing w:after="60"/>
              <w:rPr>
                <w:iCs/>
                <w:sz w:val="20"/>
              </w:rPr>
            </w:pPr>
            <w:r w:rsidRPr="00AF0BBA">
              <w:rPr>
                <w:iCs/>
                <w:sz w:val="20"/>
              </w:rPr>
              <w:t>MW</w:t>
            </w:r>
          </w:p>
        </w:tc>
        <w:tc>
          <w:tcPr>
            <w:tcW w:w="3671" w:type="pct"/>
          </w:tcPr>
          <w:p w14:paraId="1CD4AE40" w14:textId="77777777" w:rsidR="00326E23" w:rsidRPr="00AF0BBA" w:rsidRDefault="00326E23" w:rsidP="009B2773">
            <w:pPr>
              <w:spacing w:after="60"/>
              <w:rPr>
                <w:i/>
                <w:iCs/>
                <w:sz w:val="20"/>
              </w:rPr>
            </w:pPr>
            <w:r w:rsidRPr="00AF0BBA">
              <w:rPr>
                <w:i/>
                <w:iCs/>
                <w:sz w:val="20"/>
              </w:rPr>
              <w:t>High Sustained Limit</w:t>
            </w:r>
            <w:r w:rsidRPr="00AF0BBA">
              <w:rPr>
                <w:iCs/>
                <w:sz w:val="20"/>
              </w:rPr>
              <w:t xml:space="preserve">—The </w:t>
            </w:r>
            <w:r>
              <w:rPr>
                <w:iCs/>
                <w:sz w:val="20"/>
              </w:rPr>
              <w:t>High Sustained Limit (</w:t>
            </w:r>
            <w:r w:rsidRPr="00AF0BBA">
              <w:rPr>
                <w:iCs/>
                <w:sz w:val="20"/>
              </w:rPr>
              <w:t>HSL</w:t>
            </w:r>
            <w:r>
              <w:rPr>
                <w:iCs/>
                <w:sz w:val="20"/>
              </w:rPr>
              <w:t>)</w:t>
            </w:r>
            <w:r w:rsidRPr="00AF0BBA">
              <w:rPr>
                <w:iCs/>
                <w:sz w:val="20"/>
              </w:rPr>
              <w:t xml:space="preserve"> of a Generation Resource as defined in Section 2.1, Definitions, for the hour that includes the Settlement Interval </w:t>
            </w:r>
            <w:r w:rsidRPr="00AF0BBA">
              <w:rPr>
                <w:i/>
                <w:iCs/>
                <w:sz w:val="20"/>
              </w:rPr>
              <w:t>i</w:t>
            </w:r>
            <w:r w:rsidRPr="00AF0BBA">
              <w:rPr>
                <w:iCs/>
                <w:sz w:val="20"/>
              </w:rPr>
              <w:t xml:space="preserve">.  Where for a combined cycle Resource, </w:t>
            </w:r>
            <w:r w:rsidRPr="00AF0BBA">
              <w:rPr>
                <w:i/>
                <w:iCs/>
                <w:sz w:val="20"/>
              </w:rPr>
              <w:t>r</w:t>
            </w:r>
            <w:r w:rsidRPr="00AF0BBA">
              <w:rPr>
                <w:iCs/>
                <w:sz w:val="20"/>
              </w:rPr>
              <w:t xml:space="preserve"> is a Combined Cycle Generation Resource.</w:t>
            </w:r>
          </w:p>
        </w:tc>
      </w:tr>
      <w:tr w:rsidR="00326E23" w:rsidRPr="00AF0BBA" w14:paraId="39BC038B" w14:textId="77777777" w:rsidTr="009B2773">
        <w:trPr>
          <w:cantSplit/>
        </w:trPr>
        <w:tc>
          <w:tcPr>
            <w:tcW w:w="912" w:type="pct"/>
          </w:tcPr>
          <w:p w14:paraId="3A235794" w14:textId="77777777" w:rsidR="00326E23" w:rsidRPr="00AF0BBA" w:rsidRDefault="00326E23" w:rsidP="009B2773">
            <w:pPr>
              <w:spacing w:after="60"/>
              <w:rPr>
                <w:iCs/>
                <w:sz w:val="20"/>
              </w:rPr>
            </w:pPr>
            <w:r w:rsidRPr="00AF0BBA">
              <w:rPr>
                <w:iCs/>
                <w:sz w:val="20"/>
              </w:rPr>
              <w:t xml:space="preserve">RMRAFLAG </w:t>
            </w:r>
            <w:r w:rsidRPr="00AF0BBA">
              <w:rPr>
                <w:i/>
                <w:iCs/>
                <w:sz w:val="20"/>
                <w:vertAlign w:val="subscript"/>
              </w:rPr>
              <w:t>q, r, hr</w:t>
            </w:r>
          </w:p>
        </w:tc>
        <w:tc>
          <w:tcPr>
            <w:tcW w:w="417" w:type="pct"/>
          </w:tcPr>
          <w:p w14:paraId="78E3AC44" w14:textId="77777777" w:rsidR="00326E23" w:rsidRPr="00AF0BBA" w:rsidRDefault="00326E23" w:rsidP="009B2773">
            <w:pPr>
              <w:spacing w:after="60"/>
              <w:rPr>
                <w:iCs/>
                <w:sz w:val="20"/>
              </w:rPr>
            </w:pPr>
            <w:r w:rsidRPr="00AF0BBA">
              <w:rPr>
                <w:iCs/>
                <w:sz w:val="20"/>
              </w:rPr>
              <w:t>none</w:t>
            </w:r>
          </w:p>
        </w:tc>
        <w:tc>
          <w:tcPr>
            <w:tcW w:w="3671" w:type="pct"/>
          </w:tcPr>
          <w:p w14:paraId="5154B54C" w14:textId="77777777" w:rsidR="00326E23" w:rsidRPr="00AF0BBA" w:rsidRDefault="00326E23" w:rsidP="009B2773">
            <w:pPr>
              <w:spacing w:after="60"/>
              <w:rPr>
                <w:i/>
                <w:sz w:val="20"/>
              </w:rPr>
            </w:pPr>
            <w:r w:rsidRPr="00AF0BBA">
              <w:rPr>
                <w:i/>
                <w:iCs/>
                <w:sz w:val="20"/>
              </w:rPr>
              <w:t>RMR Availability Flag per QSE per Resource by hour</w:t>
            </w:r>
            <w:r w:rsidRPr="00AF0BBA">
              <w:rPr>
                <w:iCs/>
                <w:sz w:val="20"/>
              </w:rPr>
              <w:t>—The flag of the availability of RMR Unit</w:t>
            </w:r>
            <w:r w:rsidRPr="00AF0BBA">
              <w:rPr>
                <w:i/>
                <w:iCs/>
                <w:sz w:val="20"/>
              </w:rPr>
              <w:t xml:space="preserve"> r</w:t>
            </w:r>
            <w:r w:rsidRPr="00AF0BBA">
              <w:rPr>
                <w:iCs/>
                <w:sz w:val="20"/>
              </w:rPr>
              <w:t xml:space="preserve"> represented by QSE </w:t>
            </w:r>
            <w:r w:rsidRPr="00AF0BBA">
              <w:rPr>
                <w:i/>
                <w:iCs/>
                <w:sz w:val="20"/>
              </w:rPr>
              <w:t xml:space="preserve">q </w:t>
            </w:r>
            <w:r w:rsidRPr="00AF0BBA">
              <w:rPr>
                <w:iCs/>
                <w:sz w:val="20"/>
              </w:rPr>
              <w:t xml:space="preserve">as determined by the Current Operating Plan (COP), 1 for available and 0 for unavailable, for the hour.  Where for a Combined Cycle Train, the Resource </w:t>
            </w:r>
            <w:r w:rsidRPr="00AF0BBA">
              <w:rPr>
                <w:i/>
                <w:iCs/>
                <w:sz w:val="20"/>
              </w:rPr>
              <w:t xml:space="preserve">r </w:t>
            </w:r>
            <w:r w:rsidRPr="00AF0BBA">
              <w:rPr>
                <w:iCs/>
                <w:sz w:val="20"/>
              </w:rPr>
              <w:t>is a Combined Cycle Generation Resource within the Combined Cycle Train.</w:t>
            </w:r>
          </w:p>
        </w:tc>
      </w:tr>
      <w:tr w:rsidR="00326E23" w:rsidRPr="00AF0BBA" w14:paraId="78CB648B" w14:textId="77777777" w:rsidTr="009B2773">
        <w:trPr>
          <w:cantSplit/>
        </w:trPr>
        <w:tc>
          <w:tcPr>
            <w:tcW w:w="912" w:type="pct"/>
          </w:tcPr>
          <w:p w14:paraId="7CE0CAA7" w14:textId="77777777" w:rsidR="00326E23" w:rsidRPr="00AF0BBA" w:rsidRDefault="00326E23" w:rsidP="009B2773">
            <w:pPr>
              <w:spacing w:after="60"/>
              <w:rPr>
                <w:iCs/>
                <w:sz w:val="20"/>
              </w:rPr>
            </w:pPr>
            <w:r w:rsidRPr="00AF0BBA">
              <w:rPr>
                <w:iCs/>
                <w:sz w:val="20"/>
              </w:rPr>
              <w:t>RMRTCAPA</w:t>
            </w:r>
            <w:r w:rsidRPr="00AF0BBA">
              <w:rPr>
                <w:iCs/>
                <w:sz w:val="20"/>
                <w:vertAlign w:val="subscript"/>
              </w:rPr>
              <w:t xml:space="preserve"> </w:t>
            </w:r>
            <w:r w:rsidRPr="00AF0BBA">
              <w:rPr>
                <w:i/>
                <w:iCs/>
                <w:sz w:val="20"/>
                <w:vertAlign w:val="subscript"/>
              </w:rPr>
              <w:t>q, r</w:t>
            </w:r>
          </w:p>
        </w:tc>
        <w:tc>
          <w:tcPr>
            <w:tcW w:w="417" w:type="pct"/>
          </w:tcPr>
          <w:p w14:paraId="56CB5CBB" w14:textId="77777777" w:rsidR="00326E23" w:rsidRPr="00AF0BBA" w:rsidRDefault="00326E23" w:rsidP="009B2773">
            <w:pPr>
              <w:spacing w:after="60"/>
              <w:rPr>
                <w:iCs/>
                <w:sz w:val="20"/>
              </w:rPr>
            </w:pPr>
            <w:r w:rsidRPr="00AF0BBA">
              <w:rPr>
                <w:iCs/>
                <w:sz w:val="20"/>
              </w:rPr>
              <w:t>MW</w:t>
            </w:r>
          </w:p>
        </w:tc>
        <w:tc>
          <w:tcPr>
            <w:tcW w:w="3671" w:type="pct"/>
          </w:tcPr>
          <w:p w14:paraId="52B159B5" w14:textId="77777777" w:rsidR="00326E23" w:rsidRPr="00AF0BBA" w:rsidRDefault="00326E23" w:rsidP="009B2773">
            <w:pPr>
              <w:spacing w:after="60"/>
              <w:rPr>
                <w:iCs/>
                <w:sz w:val="20"/>
              </w:rPr>
            </w:pPr>
            <w:r w:rsidRPr="00AF0BBA">
              <w:rPr>
                <w:i/>
                <w:iCs/>
                <w:sz w:val="20"/>
              </w:rPr>
              <w:t>Reliability Must-Run Testing Capacity Adjustment by hour</w:t>
            </w:r>
            <w:r w:rsidRPr="00AF0BBA">
              <w:rPr>
                <w:iCs/>
                <w:sz w:val="20"/>
              </w:rPr>
              <w:t>—The testing capacity adjustment factor, in the event an ERCOT Operator has deemed that a RMR Unit’s Tested Capacity did not materially affect the reliability of the ERCOT System, of an RMR Unit</w:t>
            </w:r>
            <w:r w:rsidRPr="00AF0BBA">
              <w:rPr>
                <w:i/>
                <w:iCs/>
                <w:sz w:val="20"/>
              </w:rPr>
              <w:t xml:space="preserve"> r</w:t>
            </w:r>
            <w:r w:rsidRPr="00AF0BBA">
              <w:rPr>
                <w:iCs/>
                <w:sz w:val="20"/>
              </w:rPr>
              <w:t xml:space="preserve"> represented by QSE </w:t>
            </w:r>
            <w:r w:rsidRPr="00AF0BBA">
              <w:rPr>
                <w:i/>
                <w:iCs/>
                <w:sz w:val="20"/>
              </w:rPr>
              <w:t>q</w:t>
            </w:r>
            <w:r w:rsidRPr="00AF0BBA">
              <w:rPr>
                <w:iCs/>
                <w:sz w:val="20"/>
              </w:rPr>
              <w:t>, for the hour.  See paragraph (2) of Section 3.14.1.1</w:t>
            </w:r>
            <w:r>
              <w:rPr>
                <w:iCs/>
                <w:sz w:val="20"/>
              </w:rPr>
              <w:t>7</w:t>
            </w:r>
            <w:r w:rsidRPr="00AF0BBA">
              <w:rPr>
                <w:iCs/>
                <w:sz w:val="20"/>
              </w:rPr>
              <w:t xml:space="preserve">.  Where for a Combined Cycle Train, the Resource </w:t>
            </w:r>
            <w:r w:rsidRPr="00AF0BBA">
              <w:rPr>
                <w:i/>
                <w:iCs/>
                <w:sz w:val="20"/>
              </w:rPr>
              <w:t xml:space="preserve">r </w:t>
            </w:r>
            <w:r w:rsidRPr="00AF0BBA">
              <w:rPr>
                <w:iCs/>
                <w:sz w:val="20"/>
              </w:rPr>
              <w:t>is the Combined Cycle Train.</w:t>
            </w:r>
          </w:p>
        </w:tc>
      </w:tr>
      <w:tr w:rsidR="00326E23" w:rsidRPr="00AF0BBA" w14:paraId="6E4B89CC" w14:textId="77777777" w:rsidTr="009B2773">
        <w:trPr>
          <w:cantSplit/>
        </w:trPr>
        <w:tc>
          <w:tcPr>
            <w:tcW w:w="912" w:type="pct"/>
          </w:tcPr>
          <w:p w14:paraId="2DDD2900" w14:textId="77777777" w:rsidR="00326E23" w:rsidRPr="00AF0BBA" w:rsidRDefault="00326E23" w:rsidP="009B2773">
            <w:pPr>
              <w:spacing w:after="60"/>
              <w:rPr>
                <w:i/>
                <w:iCs/>
                <w:sz w:val="20"/>
              </w:rPr>
            </w:pPr>
            <w:r w:rsidRPr="00AF0BBA">
              <w:rPr>
                <w:i/>
                <w:iCs/>
                <w:sz w:val="20"/>
              </w:rPr>
              <w:t>q</w:t>
            </w:r>
          </w:p>
        </w:tc>
        <w:tc>
          <w:tcPr>
            <w:tcW w:w="417" w:type="pct"/>
          </w:tcPr>
          <w:p w14:paraId="187AAC42" w14:textId="77777777" w:rsidR="00326E23" w:rsidRPr="00AF0BBA" w:rsidRDefault="00326E23" w:rsidP="009B2773">
            <w:pPr>
              <w:spacing w:after="60"/>
              <w:rPr>
                <w:iCs/>
                <w:sz w:val="20"/>
              </w:rPr>
            </w:pPr>
            <w:r w:rsidRPr="00AF0BBA">
              <w:rPr>
                <w:iCs/>
                <w:sz w:val="20"/>
              </w:rPr>
              <w:t>none</w:t>
            </w:r>
          </w:p>
        </w:tc>
        <w:tc>
          <w:tcPr>
            <w:tcW w:w="3671" w:type="pct"/>
          </w:tcPr>
          <w:p w14:paraId="352F2FDA" w14:textId="77777777" w:rsidR="00326E23" w:rsidRPr="00AF0BBA" w:rsidRDefault="00326E23" w:rsidP="009B2773">
            <w:pPr>
              <w:spacing w:after="60"/>
              <w:rPr>
                <w:iCs/>
                <w:sz w:val="20"/>
              </w:rPr>
            </w:pPr>
            <w:r w:rsidRPr="00AF0BBA">
              <w:rPr>
                <w:iCs/>
                <w:sz w:val="20"/>
              </w:rPr>
              <w:t>A QSE.</w:t>
            </w:r>
          </w:p>
        </w:tc>
      </w:tr>
      <w:tr w:rsidR="00326E23" w:rsidRPr="00AF0BBA" w14:paraId="087734F1" w14:textId="77777777" w:rsidTr="009B2773">
        <w:trPr>
          <w:cantSplit/>
        </w:trPr>
        <w:tc>
          <w:tcPr>
            <w:tcW w:w="912" w:type="pct"/>
          </w:tcPr>
          <w:p w14:paraId="62F23B83" w14:textId="77777777" w:rsidR="00326E23" w:rsidRPr="00AF0BBA" w:rsidRDefault="00326E23" w:rsidP="009B2773">
            <w:pPr>
              <w:spacing w:after="60"/>
              <w:rPr>
                <w:i/>
                <w:iCs/>
                <w:sz w:val="20"/>
              </w:rPr>
            </w:pPr>
            <w:r w:rsidRPr="00AF0BBA">
              <w:rPr>
                <w:i/>
                <w:iCs/>
                <w:sz w:val="20"/>
              </w:rPr>
              <w:t>r</w:t>
            </w:r>
          </w:p>
        </w:tc>
        <w:tc>
          <w:tcPr>
            <w:tcW w:w="417" w:type="pct"/>
          </w:tcPr>
          <w:p w14:paraId="01E1F9B8" w14:textId="77777777" w:rsidR="00326E23" w:rsidRPr="00AF0BBA" w:rsidRDefault="00326E23" w:rsidP="009B2773">
            <w:pPr>
              <w:spacing w:after="60"/>
              <w:rPr>
                <w:iCs/>
                <w:sz w:val="20"/>
              </w:rPr>
            </w:pPr>
            <w:r w:rsidRPr="00AF0BBA">
              <w:rPr>
                <w:iCs/>
                <w:sz w:val="20"/>
              </w:rPr>
              <w:t>none</w:t>
            </w:r>
          </w:p>
        </w:tc>
        <w:tc>
          <w:tcPr>
            <w:tcW w:w="3671" w:type="pct"/>
          </w:tcPr>
          <w:p w14:paraId="5535B540" w14:textId="77777777" w:rsidR="00326E23" w:rsidRPr="00AF0BBA" w:rsidRDefault="00326E23" w:rsidP="009B2773">
            <w:pPr>
              <w:spacing w:after="60"/>
              <w:rPr>
                <w:iCs/>
                <w:sz w:val="20"/>
              </w:rPr>
            </w:pPr>
            <w:r w:rsidRPr="00AF0BBA">
              <w:rPr>
                <w:iCs/>
                <w:sz w:val="20"/>
              </w:rPr>
              <w:t>An RMR Unit.</w:t>
            </w:r>
          </w:p>
        </w:tc>
      </w:tr>
      <w:tr w:rsidR="00326E23" w:rsidRPr="00AF0BBA" w14:paraId="658F9ABF" w14:textId="77777777" w:rsidTr="009B2773">
        <w:trPr>
          <w:cantSplit/>
        </w:trPr>
        <w:tc>
          <w:tcPr>
            <w:tcW w:w="912" w:type="pct"/>
          </w:tcPr>
          <w:p w14:paraId="6036C01D" w14:textId="77777777" w:rsidR="00326E23" w:rsidRPr="00AF0BBA" w:rsidRDefault="00326E23" w:rsidP="009B2773">
            <w:pPr>
              <w:spacing w:after="60"/>
              <w:rPr>
                <w:i/>
                <w:iCs/>
                <w:sz w:val="20"/>
              </w:rPr>
            </w:pPr>
            <w:r w:rsidRPr="00AF0BBA">
              <w:rPr>
                <w:i/>
                <w:iCs/>
                <w:sz w:val="20"/>
              </w:rPr>
              <w:t>hr</w:t>
            </w:r>
          </w:p>
        </w:tc>
        <w:tc>
          <w:tcPr>
            <w:tcW w:w="417" w:type="pct"/>
          </w:tcPr>
          <w:p w14:paraId="2F750C13" w14:textId="77777777" w:rsidR="00326E23" w:rsidRPr="00AF0BBA" w:rsidRDefault="00326E23" w:rsidP="009B2773">
            <w:pPr>
              <w:spacing w:after="60"/>
              <w:rPr>
                <w:iCs/>
                <w:sz w:val="20"/>
              </w:rPr>
            </w:pPr>
            <w:r w:rsidRPr="00AF0BBA">
              <w:rPr>
                <w:iCs/>
                <w:sz w:val="20"/>
              </w:rPr>
              <w:t>none</w:t>
            </w:r>
          </w:p>
        </w:tc>
        <w:tc>
          <w:tcPr>
            <w:tcW w:w="3671" w:type="pct"/>
          </w:tcPr>
          <w:p w14:paraId="385D1230" w14:textId="77777777" w:rsidR="00326E23" w:rsidRPr="00AF0BBA" w:rsidRDefault="00326E23" w:rsidP="009B2773">
            <w:pPr>
              <w:spacing w:after="60"/>
              <w:rPr>
                <w:iCs/>
                <w:sz w:val="20"/>
              </w:rPr>
            </w:pPr>
            <w:r w:rsidRPr="00AF0BBA">
              <w:rPr>
                <w:iCs/>
                <w:sz w:val="20"/>
              </w:rPr>
              <w:t>The index for a given hour and all the previous 4379 hours</w:t>
            </w:r>
            <w:r w:rsidRPr="00AF0BBA">
              <w:rPr>
                <w:sz w:val="20"/>
              </w:rPr>
              <w:t xml:space="preserve"> for which availability is required under the RMR Agreement</w:t>
            </w:r>
            <w:r w:rsidRPr="00AF0BBA">
              <w:rPr>
                <w:iCs/>
                <w:sz w:val="20"/>
              </w:rPr>
              <w:t>.</w:t>
            </w:r>
          </w:p>
        </w:tc>
      </w:tr>
      <w:tr w:rsidR="00326E23" w:rsidRPr="00AF0BBA" w14:paraId="27DA289A" w14:textId="77777777" w:rsidTr="009B2773">
        <w:trPr>
          <w:cantSplit/>
        </w:trPr>
        <w:tc>
          <w:tcPr>
            <w:tcW w:w="912" w:type="pct"/>
          </w:tcPr>
          <w:p w14:paraId="51306D06" w14:textId="77777777" w:rsidR="00326E23" w:rsidRPr="00AF0BBA" w:rsidRDefault="00326E23" w:rsidP="009B2773">
            <w:pPr>
              <w:spacing w:after="60"/>
              <w:rPr>
                <w:iCs/>
                <w:sz w:val="20"/>
              </w:rPr>
            </w:pPr>
            <w:r w:rsidRPr="00AF0BBA">
              <w:rPr>
                <w:iCs/>
                <w:sz w:val="20"/>
              </w:rPr>
              <w:t>4380</w:t>
            </w:r>
          </w:p>
        </w:tc>
        <w:tc>
          <w:tcPr>
            <w:tcW w:w="417" w:type="pct"/>
          </w:tcPr>
          <w:p w14:paraId="49D35EA3" w14:textId="77777777" w:rsidR="00326E23" w:rsidRPr="00AF0BBA" w:rsidRDefault="00326E23" w:rsidP="009B2773">
            <w:pPr>
              <w:spacing w:after="60"/>
              <w:rPr>
                <w:iCs/>
                <w:sz w:val="20"/>
              </w:rPr>
            </w:pPr>
            <w:r w:rsidRPr="00AF0BBA">
              <w:rPr>
                <w:iCs/>
                <w:sz w:val="20"/>
              </w:rPr>
              <w:t>none</w:t>
            </w:r>
          </w:p>
        </w:tc>
        <w:tc>
          <w:tcPr>
            <w:tcW w:w="3671" w:type="pct"/>
          </w:tcPr>
          <w:p w14:paraId="4CE27CCA" w14:textId="77777777" w:rsidR="00326E23" w:rsidRPr="00AF0BBA" w:rsidRDefault="00326E23" w:rsidP="009B2773">
            <w:pPr>
              <w:spacing w:after="60"/>
              <w:rPr>
                <w:iCs/>
                <w:sz w:val="20"/>
              </w:rPr>
            </w:pPr>
            <w:r w:rsidRPr="00AF0BBA">
              <w:rPr>
                <w:iCs/>
                <w:sz w:val="20"/>
              </w:rPr>
              <w:t>The number of hours in a six-month period.</w:t>
            </w:r>
          </w:p>
        </w:tc>
      </w:tr>
    </w:tbl>
    <w:p w14:paraId="77545FE7" w14:textId="77777777" w:rsidR="001F04FD" w:rsidRDefault="001F04FD" w:rsidP="0099247E">
      <w:pPr>
        <w:pStyle w:val="BodyTextNumbered"/>
        <w:spacing w:before="240"/>
      </w:pPr>
      <w:bookmarkStart w:id="2211" w:name="_Toc87951799"/>
      <w:bookmarkStart w:id="2212" w:name="_Toc109009409"/>
      <w:r>
        <w:t>(4)</w:t>
      </w:r>
      <w:r>
        <w:tab/>
        <w:t>The total of the Standby Payments to each QSE for all RMR Units represented by this QSE for a given hour is calculated as follows:</w:t>
      </w:r>
    </w:p>
    <w:p w14:paraId="7AF01774" w14:textId="77777777" w:rsidR="001F04FD" w:rsidRDefault="001F04FD" w:rsidP="001F04FD">
      <w:pPr>
        <w:pStyle w:val="FormulaBold"/>
      </w:pPr>
      <w:r>
        <w:t xml:space="preserve">RMRSBAMTQSETOT </w:t>
      </w:r>
      <w:r>
        <w:rPr>
          <w:i/>
          <w:vertAlign w:val="subscript"/>
        </w:rPr>
        <w:t>q</w:t>
      </w:r>
      <w:r>
        <w:tab/>
        <w:t>=</w:t>
      </w:r>
      <w:r>
        <w:tab/>
      </w:r>
      <w:r w:rsidRPr="006F784F">
        <w:rPr>
          <w:position w:val="-18"/>
        </w:rPr>
        <w:object w:dxaOrig="225" w:dyaOrig="420" w14:anchorId="7A399907">
          <v:shape id="_x0000_i1201" type="#_x0000_t75" style="width:12pt;height:24pt" o:ole="">
            <v:imagedata r:id="rId234" o:title=""/>
          </v:shape>
          <o:OLEObject Type="Embed" ProgID="Equation.3" ShapeID="_x0000_i1201" DrawAspect="Content" ObjectID="_1775282914" r:id="rId235"/>
        </w:object>
      </w:r>
      <w:r>
        <w:t xml:space="preserve">RMRSBAMT </w:t>
      </w:r>
      <w:r>
        <w:rPr>
          <w:i/>
          <w:vertAlign w:val="subscript"/>
        </w:rPr>
        <w:t>q, r</w:t>
      </w:r>
    </w:p>
    <w:p w14:paraId="67C0A4C4"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605"/>
        <w:gridCol w:w="6524"/>
      </w:tblGrid>
      <w:tr w:rsidR="001F04FD" w14:paraId="7D15AAB6" w14:textId="77777777" w:rsidTr="00AC4DEE">
        <w:trPr>
          <w:cantSplit/>
          <w:tblHeader/>
        </w:trPr>
        <w:tc>
          <w:tcPr>
            <w:tcW w:w="1197" w:type="pct"/>
          </w:tcPr>
          <w:p w14:paraId="647DD522" w14:textId="77777777" w:rsidR="001F04FD" w:rsidRDefault="001F04FD" w:rsidP="00AC4DEE">
            <w:pPr>
              <w:pStyle w:val="TableHead"/>
            </w:pPr>
            <w:r>
              <w:t>Variable</w:t>
            </w:r>
          </w:p>
        </w:tc>
        <w:tc>
          <w:tcPr>
            <w:tcW w:w="305" w:type="pct"/>
          </w:tcPr>
          <w:p w14:paraId="4A6662B3" w14:textId="77777777" w:rsidR="001F04FD" w:rsidRDefault="001F04FD" w:rsidP="00AC4DEE">
            <w:pPr>
              <w:pStyle w:val="TableHead"/>
            </w:pPr>
            <w:r>
              <w:t>Unit</w:t>
            </w:r>
          </w:p>
        </w:tc>
        <w:tc>
          <w:tcPr>
            <w:tcW w:w="3497" w:type="pct"/>
          </w:tcPr>
          <w:p w14:paraId="54E555B4" w14:textId="77777777" w:rsidR="001F04FD" w:rsidRDefault="001F04FD" w:rsidP="00AC4DEE">
            <w:pPr>
              <w:pStyle w:val="TableHead"/>
            </w:pPr>
            <w:r>
              <w:t>Definition</w:t>
            </w:r>
          </w:p>
        </w:tc>
      </w:tr>
      <w:tr w:rsidR="001F04FD" w14:paraId="4BEBC20B" w14:textId="77777777" w:rsidTr="00AC4DEE">
        <w:trPr>
          <w:cantSplit/>
        </w:trPr>
        <w:tc>
          <w:tcPr>
            <w:tcW w:w="1197" w:type="pct"/>
          </w:tcPr>
          <w:p w14:paraId="4342FD88" w14:textId="77777777" w:rsidR="001F04FD" w:rsidRDefault="001F04FD" w:rsidP="00AC4DEE">
            <w:pPr>
              <w:pStyle w:val="TableBody"/>
            </w:pPr>
            <w:r>
              <w:t xml:space="preserve">RMRSBAMTQSETOT </w:t>
            </w:r>
            <w:r>
              <w:rPr>
                <w:vertAlign w:val="subscript"/>
              </w:rPr>
              <w:t>q</w:t>
            </w:r>
          </w:p>
        </w:tc>
        <w:tc>
          <w:tcPr>
            <w:tcW w:w="305" w:type="pct"/>
          </w:tcPr>
          <w:p w14:paraId="7C051628" w14:textId="77777777" w:rsidR="001F04FD" w:rsidRDefault="001F04FD" w:rsidP="00AC4DEE">
            <w:pPr>
              <w:pStyle w:val="TableBody"/>
            </w:pPr>
            <w:r>
              <w:t>$</w:t>
            </w:r>
          </w:p>
        </w:tc>
        <w:tc>
          <w:tcPr>
            <w:tcW w:w="3497" w:type="pct"/>
          </w:tcPr>
          <w:p w14:paraId="6A2FEEDF" w14:textId="77777777" w:rsidR="001F04FD" w:rsidRDefault="001F04FD" w:rsidP="00AC4DEE">
            <w:pPr>
              <w:pStyle w:val="TableBody"/>
            </w:pPr>
            <w:r>
              <w:rPr>
                <w:i/>
              </w:rPr>
              <w:t>Reliability Must-Run Standby Amount QSE Total per QSE</w:t>
            </w:r>
            <w:r>
              <w:sym w:font="Symbol" w:char="F0BE"/>
            </w:r>
            <w:r>
              <w:t xml:space="preserve">The total of the Standby Payments to QSE </w:t>
            </w:r>
            <w:r>
              <w:rPr>
                <w:i/>
              </w:rPr>
              <w:t>q</w:t>
            </w:r>
            <w:r>
              <w:t xml:space="preserve"> for all RMR Units represented by this QSE for the hour.</w:t>
            </w:r>
          </w:p>
        </w:tc>
      </w:tr>
      <w:tr w:rsidR="001F04FD" w14:paraId="2886541A" w14:textId="77777777" w:rsidTr="00AC4DEE">
        <w:trPr>
          <w:cantSplit/>
        </w:trPr>
        <w:tc>
          <w:tcPr>
            <w:tcW w:w="1197" w:type="pct"/>
          </w:tcPr>
          <w:p w14:paraId="2E800274" w14:textId="77777777" w:rsidR="001F04FD" w:rsidRDefault="001F04FD" w:rsidP="00AC4DEE">
            <w:pPr>
              <w:pStyle w:val="TableBody"/>
            </w:pPr>
            <w:r>
              <w:lastRenderedPageBreak/>
              <w:t xml:space="preserve">RMRSBAMT </w:t>
            </w:r>
            <w:r>
              <w:rPr>
                <w:vertAlign w:val="subscript"/>
              </w:rPr>
              <w:t>q, r</w:t>
            </w:r>
          </w:p>
        </w:tc>
        <w:tc>
          <w:tcPr>
            <w:tcW w:w="305" w:type="pct"/>
          </w:tcPr>
          <w:p w14:paraId="7FEAE98A" w14:textId="77777777" w:rsidR="001F04FD" w:rsidRDefault="001F04FD" w:rsidP="00AC4DEE">
            <w:pPr>
              <w:pStyle w:val="TableBody"/>
            </w:pPr>
            <w:r>
              <w:t>$</w:t>
            </w:r>
          </w:p>
        </w:tc>
        <w:tc>
          <w:tcPr>
            <w:tcW w:w="3497" w:type="pct"/>
          </w:tcPr>
          <w:p w14:paraId="720E4552" w14:textId="77777777" w:rsidR="001F04FD" w:rsidRDefault="001F04FD" w:rsidP="00AC4DEE">
            <w:pPr>
              <w:pStyle w:val="TableBody"/>
            </w:pPr>
            <w:r>
              <w:rPr>
                <w:i/>
              </w:rPr>
              <w:t>Reliability Must-Run Standby Payment per QSE per Resource</w:t>
            </w:r>
            <w:r>
              <w:t xml:space="preserve">—The Standby Payment to QSE </w:t>
            </w:r>
            <w:r>
              <w:rPr>
                <w:i/>
              </w:rPr>
              <w:t>q</w:t>
            </w:r>
            <w:r>
              <w:t xml:space="preserve"> for RMR Unit </w:t>
            </w:r>
            <w:r>
              <w:rPr>
                <w:i/>
              </w:rPr>
              <w:t>r</w:t>
            </w:r>
            <w:r>
              <w:t xml:space="preserve">, for the hour.  Where for a Combined Cycle Train, the Resource </w:t>
            </w:r>
            <w:r w:rsidRPr="00B34C5D">
              <w:rPr>
                <w:i/>
              </w:rPr>
              <w:t>r</w:t>
            </w:r>
            <w:r>
              <w:rPr>
                <w:i/>
              </w:rPr>
              <w:t xml:space="preserve"> </w:t>
            </w:r>
            <w:r>
              <w:t xml:space="preserve">is the Combined Cycle Train.  </w:t>
            </w:r>
          </w:p>
        </w:tc>
      </w:tr>
      <w:tr w:rsidR="001F04FD" w14:paraId="14DFB453" w14:textId="77777777" w:rsidTr="00AC4DEE">
        <w:trPr>
          <w:cantSplit/>
        </w:trPr>
        <w:tc>
          <w:tcPr>
            <w:tcW w:w="1197" w:type="pct"/>
            <w:tcBorders>
              <w:top w:val="single" w:sz="4" w:space="0" w:color="auto"/>
              <w:left w:val="single" w:sz="4" w:space="0" w:color="auto"/>
              <w:bottom w:val="single" w:sz="4" w:space="0" w:color="auto"/>
              <w:right w:val="single" w:sz="4" w:space="0" w:color="auto"/>
            </w:tcBorders>
          </w:tcPr>
          <w:p w14:paraId="44551FEB" w14:textId="77777777" w:rsidR="001F04FD" w:rsidRPr="00A24281" w:rsidRDefault="001F04FD" w:rsidP="00AC4DEE">
            <w:pPr>
              <w:pStyle w:val="TableBody"/>
              <w:rPr>
                <w:i/>
              </w:rPr>
            </w:pPr>
            <w:r w:rsidRPr="00D661BC">
              <w:rPr>
                <w:i/>
              </w:rPr>
              <w:t>q</w:t>
            </w:r>
          </w:p>
        </w:tc>
        <w:tc>
          <w:tcPr>
            <w:tcW w:w="305" w:type="pct"/>
            <w:tcBorders>
              <w:top w:val="single" w:sz="4" w:space="0" w:color="auto"/>
              <w:left w:val="single" w:sz="4" w:space="0" w:color="auto"/>
              <w:bottom w:val="single" w:sz="4" w:space="0" w:color="auto"/>
              <w:right w:val="single" w:sz="4" w:space="0" w:color="auto"/>
            </w:tcBorders>
          </w:tcPr>
          <w:p w14:paraId="10B6563D" w14:textId="77777777" w:rsidR="001F04FD" w:rsidRDefault="001F04FD" w:rsidP="00AC4DEE">
            <w:pPr>
              <w:pStyle w:val="TableBody"/>
            </w:pPr>
            <w:r>
              <w:t>none</w:t>
            </w:r>
          </w:p>
        </w:tc>
        <w:tc>
          <w:tcPr>
            <w:tcW w:w="3497" w:type="pct"/>
            <w:tcBorders>
              <w:top w:val="single" w:sz="4" w:space="0" w:color="auto"/>
              <w:left w:val="single" w:sz="4" w:space="0" w:color="auto"/>
              <w:bottom w:val="single" w:sz="4" w:space="0" w:color="auto"/>
              <w:right w:val="single" w:sz="4" w:space="0" w:color="auto"/>
            </w:tcBorders>
          </w:tcPr>
          <w:p w14:paraId="3E1709CC" w14:textId="77777777" w:rsidR="001F04FD" w:rsidRDefault="001F04FD" w:rsidP="00AC4DEE">
            <w:pPr>
              <w:pStyle w:val="TableBody"/>
            </w:pPr>
            <w:r>
              <w:t>A QSE.</w:t>
            </w:r>
          </w:p>
        </w:tc>
      </w:tr>
      <w:tr w:rsidR="001F04FD" w14:paraId="354B65B1" w14:textId="77777777" w:rsidTr="00AC4DEE">
        <w:trPr>
          <w:cantSplit/>
        </w:trPr>
        <w:tc>
          <w:tcPr>
            <w:tcW w:w="1197" w:type="pct"/>
            <w:tcBorders>
              <w:top w:val="single" w:sz="4" w:space="0" w:color="auto"/>
              <w:left w:val="single" w:sz="4" w:space="0" w:color="auto"/>
              <w:bottom w:val="single" w:sz="4" w:space="0" w:color="auto"/>
              <w:right w:val="single" w:sz="4" w:space="0" w:color="auto"/>
            </w:tcBorders>
          </w:tcPr>
          <w:p w14:paraId="65158621" w14:textId="77777777" w:rsidR="001F04FD" w:rsidRPr="00A24281" w:rsidRDefault="001F04FD" w:rsidP="00AC4DEE">
            <w:pPr>
              <w:pStyle w:val="TableBody"/>
              <w:rPr>
                <w:i/>
              </w:rPr>
            </w:pPr>
            <w:r w:rsidRPr="00D661BC">
              <w:rPr>
                <w:i/>
              </w:rPr>
              <w:t>r</w:t>
            </w:r>
          </w:p>
        </w:tc>
        <w:tc>
          <w:tcPr>
            <w:tcW w:w="305" w:type="pct"/>
            <w:tcBorders>
              <w:top w:val="single" w:sz="4" w:space="0" w:color="auto"/>
              <w:left w:val="single" w:sz="4" w:space="0" w:color="auto"/>
              <w:bottom w:val="single" w:sz="4" w:space="0" w:color="auto"/>
              <w:right w:val="single" w:sz="4" w:space="0" w:color="auto"/>
            </w:tcBorders>
          </w:tcPr>
          <w:p w14:paraId="05C77FC0" w14:textId="77777777" w:rsidR="001F04FD" w:rsidRDefault="001F04FD" w:rsidP="00AC4DEE">
            <w:pPr>
              <w:pStyle w:val="TableBody"/>
            </w:pPr>
            <w:r>
              <w:t>none</w:t>
            </w:r>
          </w:p>
        </w:tc>
        <w:tc>
          <w:tcPr>
            <w:tcW w:w="3497" w:type="pct"/>
            <w:tcBorders>
              <w:top w:val="single" w:sz="4" w:space="0" w:color="auto"/>
              <w:left w:val="single" w:sz="4" w:space="0" w:color="auto"/>
              <w:bottom w:val="single" w:sz="4" w:space="0" w:color="auto"/>
              <w:right w:val="single" w:sz="4" w:space="0" w:color="auto"/>
            </w:tcBorders>
          </w:tcPr>
          <w:p w14:paraId="517CA178" w14:textId="77777777" w:rsidR="001F04FD" w:rsidRDefault="001F04FD" w:rsidP="00AC4DEE">
            <w:pPr>
              <w:pStyle w:val="TableBody"/>
            </w:pPr>
            <w:r>
              <w:t>An RMR Unit.</w:t>
            </w:r>
          </w:p>
        </w:tc>
      </w:tr>
    </w:tbl>
    <w:p w14:paraId="2888FCC3" w14:textId="77777777" w:rsidR="001F04FD" w:rsidRDefault="001F04FD" w:rsidP="001F04FD">
      <w:pPr>
        <w:pStyle w:val="H4"/>
        <w:spacing w:before="480"/>
        <w:ind w:left="1267" w:hanging="1267"/>
      </w:pPr>
      <w:bookmarkStart w:id="2213" w:name="_Toc397505028"/>
      <w:bookmarkStart w:id="2214" w:name="_Toc402357160"/>
      <w:bookmarkStart w:id="2215" w:name="_Toc422486540"/>
      <w:bookmarkStart w:id="2216" w:name="_Toc433093393"/>
      <w:bookmarkStart w:id="2217" w:name="_Toc433093551"/>
      <w:bookmarkStart w:id="2218" w:name="_Toc440874781"/>
      <w:bookmarkStart w:id="2219" w:name="_Toc448142338"/>
      <w:bookmarkStart w:id="2220" w:name="_Toc448142495"/>
      <w:bookmarkStart w:id="2221" w:name="_Toc458770336"/>
      <w:bookmarkStart w:id="2222" w:name="_Toc459294304"/>
      <w:bookmarkStart w:id="2223" w:name="_Toc463262797"/>
      <w:bookmarkStart w:id="2224" w:name="_Toc468286870"/>
      <w:bookmarkStart w:id="2225" w:name="_Toc481502910"/>
      <w:bookmarkStart w:id="2226" w:name="_Toc496080078"/>
      <w:bookmarkStart w:id="2227" w:name="_Toc135992374"/>
      <w:r>
        <w:t>6.6.6.2</w:t>
      </w:r>
      <w:r>
        <w:tab/>
        <w:t>RMR Payment for Energy</w:t>
      </w:r>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p>
    <w:p w14:paraId="2A5586EE" w14:textId="77777777" w:rsidR="001F04FD" w:rsidRDefault="001F04FD" w:rsidP="001F04FD">
      <w:pPr>
        <w:pStyle w:val="BodyTextNumbered"/>
      </w:pPr>
      <w:r>
        <w:t>(1)</w:t>
      </w:r>
      <w:r>
        <w:tab/>
        <w:t>Payment for energy on the Initial Settlement and settlements executed before true-up and before actual cost data is submitted must be calculated using the estimated input/output curve and startup fuel as specified in the RMR Agreement, the actual energy produced and the FIP.  The payment for energy for all other settlements must be based on actual fuel costs for the RMR Unit.  The payment for energy for each hour is calculated as follows:</w:t>
      </w:r>
    </w:p>
    <w:p w14:paraId="2E2613E1" w14:textId="77777777" w:rsidR="001F04FD" w:rsidRDefault="001F04FD" w:rsidP="001F04FD">
      <w:pPr>
        <w:pStyle w:val="FormulaBold"/>
        <w:tabs>
          <w:tab w:val="clear" w:pos="2250"/>
          <w:tab w:val="clear" w:pos="3960"/>
          <w:tab w:val="left" w:pos="2700"/>
        </w:tabs>
        <w:ind w:left="3150" w:hanging="2430"/>
        <w:rPr>
          <w:lang w:val="pt-BR"/>
        </w:rPr>
      </w:pPr>
      <w:r>
        <w:rPr>
          <w:lang w:val="pt-BR"/>
        </w:rPr>
        <w:t xml:space="preserve">RMREAMT </w:t>
      </w:r>
      <w:r>
        <w:rPr>
          <w:i/>
          <w:vertAlign w:val="subscript"/>
          <w:lang w:val="pt-BR"/>
        </w:rPr>
        <w:t>q, r</w:t>
      </w:r>
      <w:r>
        <w:rPr>
          <w:vertAlign w:val="subscript"/>
          <w:lang w:val="pt-BR"/>
        </w:rPr>
        <w:tab/>
      </w:r>
      <w:r>
        <w:rPr>
          <w:lang w:val="pt-BR"/>
        </w:rPr>
        <w:t>=</w:t>
      </w:r>
      <w:r>
        <w:rPr>
          <w:lang w:val="pt-BR"/>
        </w:rPr>
        <w:tab/>
        <w:t>(-1) * (((FIP + RMRCEFA</w:t>
      </w:r>
      <w:r>
        <w:rPr>
          <w:i/>
          <w:vertAlign w:val="subscript"/>
          <w:lang w:val="pt-BR"/>
        </w:rPr>
        <w:t xml:space="preserve"> q, r</w:t>
      </w:r>
      <w:r>
        <w:rPr>
          <w:lang w:val="pt-BR"/>
        </w:rPr>
        <w:t xml:space="preserve">) * RMRSUFQ </w:t>
      </w:r>
      <w:r>
        <w:rPr>
          <w:i/>
          <w:vertAlign w:val="subscript"/>
          <w:lang w:val="pt-BR"/>
        </w:rPr>
        <w:t>q, r</w:t>
      </w:r>
      <w:r>
        <w:rPr>
          <w:lang w:val="pt-BR"/>
        </w:rPr>
        <w:t xml:space="preserve"> </w:t>
      </w:r>
      <w:r>
        <w:rPr>
          <w:sz w:val="32"/>
          <w:szCs w:val="32"/>
          <w:lang w:val="pt-BR"/>
        </w:rPr>
        <w:t>/</w:t>
      </w:r>
      <w:r>
        <w:rPr>
          <w:lang w:val="pt-BR"/>
        </w:rPr>
        <w:t xml:space="preserve"> RMRH </w:t>
      </w:r>
      <w:r>
        <w:rPr>
          <w:i/>
          <w:vertAlign w:val="subscript"/>
          <w:lang w:val="pt-BR"/>
        </w:rPr>
        <w:t>q, r</w:t>
      </w:r>
      <w:r>
        <w:rPr>
          <w:lang w:val="pt-BR"/>
        </w:rPr>
        <w:t xml:space="preserve">) * RMRALLOCFLAG </w:t>
      </w:r>
      <w:r>
        <w:rPr>
          <w:i/>
          <w:vertAlign w:val="subscript"/>
          <w:lang w:val="pt-BR"/>
        </w:rPr>
        <w:t>q, r</w:t>
      </w:r>
      <w:r>
        <w:rPr>
          <w:lang w:val="pt-BR"/>
        </w:rPr>
        <w:t xml:space="preserve"> + </w:t>
      </w:r>
      <w:r w:rsidRPr="006F784F">
        <w:rPr>
          <w:position w:val="-20"/>
        </w:rPr>
        <w:object w:dxaOrig="255" w:dyaOrig="585" w14:anchorId="0EB0A472">
          <v:shape id="_x0000_i1202" type="#_x0000_t75" style="width:12pt;height:30pt" o:ole="">
            <v:imagedata r:id="rId236" o:title=""/>
          </v:shape>
          <o:OLEObject Type="Embed" ProgID="Equation.3" ShapeID="_x0000_i1202" DrawAspect="Content" ObjectID="_1775282915" r:id="rId237"/>
        </w:object>
      </w:r>
      <w:r>
        <w:rPr>
          <w:lang w:val="pt-BR"/>
        </w:rPr>
        <w:t>(((FIP + RMRCEFA</w:t>
      </w:r>
      <w:r>
        <w:rPr>
          <w:i/>
          <w:vertAlign w:val="subscript"/>
          <w:lang w:val="pt-BR"/>
        </w:rPr>
        <w:t xml:space="preserve"> q, r</w:t>
      </w:r>
      <w:r>
        <w:rPr>
          <w:lang w:val="pt-BR"/>
        </w:rPr>
        <w:t xml:space="preserve">) * RMRHR </w:t>
      </w:r>
      <w:r>
        <w:rPr>
          <w:i/>
          <w:vertAlign w:val="subscript"/>
          <w:lang w:val="pt-BR"/>
        </w:rPr>
        <w:t>q, r, i</w:t>
      </w:r>
      <w:r>
        <w:rPr>
          <w:lang w:val="pt-BR"/>
        </w:rPr>
        <w:t xml:space="preserve"> + RMRVCC </w:t>
      </w:r>
      <w:r>
        <w:rPr>
          <w:i/>
          <w:vertAlign w:val="subscript"/>
          <w:lang w:val="pt-BR"/>
        </w:rPr>
        <w:t>q, r</w:t>
      </w:r>
      <w:r>
        <w:rPr>
          <w:lang w:val="pt-BR"/>
        </w:rPr>
        <w:t xml:space="preserve">) * RTMG </w:t>
      </w:r>
      <w:r>
        <w:rPr>
          <w:i/>
          <w:vertAlign w:val="subscript"/>
          <w:lang w:val="pt-BR"/>
        </w:rPr>
        <w:t>q, r, i</w:t>
      </w:r>
      <w:r>
        <w:rPr>
          <w:lang w:val="pt-BR"/>
        </w:rPr>
        <w:t>))</w:t>
      </w:r>
    </w:p>
    <w:p w14:paraId="05D57A28" w14:textId="77777777" w:rsidR="001F04FD" w:rsidRDefault="001F04FD" w:rsidP="001F04FD">
      <w:r>
        <w:t>The above variables are defined as follows:</w:t>
      </w:r>
    </w:p>
    <w:tbl>
      <w:tblPr>
        <w:tblW w:w="9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1080"/>
        <w:gridCol w:w="6775"/>
      </w:tblGrid>
      <w:tr w:rsidR="001F04FD" w14:paraId="0ED0F647" w14:textId="77777777" w:rsidTr="00AC4DEE">
        <w:trPr>
          <w:cantSplit/>
          <w:tblHeader/>
        </w:trPr>
        <w:tc>
          <w:tcPr>
            <w:tcW w:w="2088" w:type="dxa"/>
          </w:tcPr>
          <w:p w14:paraId="69BBF4B8" w14:textId="77777777" w:rsidR="001F04FD" w:rsidRDefault="001F04FD" w:rsidP="00AC4DEE">
            <w:pPr>
              <w:pStyle w:val="TableHead"/>
            </w:pPr>
            <w:r>
              <w:t>Variable</w:t>
            </w:r>
          </w:p>
        </w:tc>
        <w:tc>
          <w:tcPr>
            <w:tcW w:w="1080" w:type="dxa"/>
          </w:tcPr>
          <w:p w14:paraId="6AA82CC7" w14:textId="77777777" w:rsidR="001F04FD" w:rsidRDefault="001F04FD" w:rsidP="00AC4DEE">
            <w:pPr>
              <w:pStyle w:val="TableHead"/>
            </w:pPr>
            <w:r>
              <w:t>Unit</w:t>
            </w:r>
          </w:p>
        </w:tc>
        <w:tc>
          <w:tcPr>
            <w:tcW w:w="6775" w:type="dxa"/>
          </w:tcPr>
          <w:p w14:paraId="50CACAC0" w14:textId="77777777" w:rsidR="001F04FD" w:rsidRDefault="001F04FD" w:rsidP="00AC4DEE">
            <w:pPr>
              <w:pStyle w:val="TableHead"/>
            </w:pPr>
            <w:r>
              <w:t>Definition</w:t>
            </w:r>
          </w:p>
        </w:tc>
      </w:tr>
      <w:tr w:rsidR="001F04FD" w14:paraId="0E1B5EB9" w14:textId="77777777" w:rsidTr="00AC4DEE">
        <w:trPr>
          <w:cantSplit/>
        </w:trPr>
        <w:tc>
          <w:tcPr>
            <w:tcW w:w="2088" w:type="dxa"/>
          </w:tcPr>
          <w:p w14:paraId="0184C30F" w14:textId="77777777" w:rsidR="001F04FD" w:rsidRDefault="001F04FD" w:rsidP="00AC4DEE">
            <w:pPr>
              <w:pStyle w:val="TableBody"/>
            </w:pPr>
            <w:r>
              <w:t xml:space="preserve">RMREAMT </w:t>
            </w:r>
            <w:r w:rsidRPr="00E15B17">
              <w:rPr>
                <w:i/>
                <w:vertAlign w:val="subscript"/>
              </w:rPr>
              <w:t>q, r</w:t>
            </w:r>
          </w:p>
        </w:tc>
        <w:tc>
          <w:tcPr>
            <w:tcW w:w="1080" w:type="dxa"/>
          </w:tcPr>
          <w:p w14:paraId="5D3BD1F1" w14:textId="77777777" w:rsidR="001F04FD" w:rsidRDefault="001F04FD" w:rsidP="00AC4DEE">
            <w:pPr>
              <w:pStyle w:val="TableBody"/>
            </w:pPr>
            <w:r>
              <w:t>$</w:t>
            </w:r>
          </w:p>
        </w:tc>
        <w:tc>
          <w:tcPr>
            <w:tcW w:w="6775" w:type="dxa"/>
          </w:tcPr>
          <w:p w14:paraId="5AF1ECEE" w14:textId="77777777" w:rsidR="001F04FD" w:rsidRDefault="001F04FD" w:rsidP="00AC4DEE">
            <w:pPr>
              <w:pStyle w:val="TableBody"/>
            </w:pPr>
            <w:r>
              <w:rPr>
                <w:i/>
              </w:rPr>
              <w:t>Reliability Must-Run Energy Amount per QSE per Resource by hour</w:t>
            </w:r>
            <w:r>
              <w:t xml:space="preserve">—The energy payment to QSE </w:t>
            </w:r>
            <w:r>
              <w:rPr>
                <w:i/>
              </w:rPr>
              <w:t>q</w:t>
            </w:r>
            <w:r>
              <w:t xml:space="preserve"> for RMR Unit </w:t>
            </w:r>
            <w:r>
              <w:rPr>
                <w:i/>
              </w:rPr>
              <w:t>r</w:t>
            </w:r>
            <w:r>
              <w:t xml:space="preserve">, for the hour.  Where for a Combined Cycle Train, the Resource </w:t>
            </w:r>
            <w:r w:rsidRPr="00B34C5D">
              <w:rPr>
                <w:i/>
              </w:rPr>
              <w:t>r</w:t>
            </w:r>
            <w:r>
              <w:rPr>
                <w:i/>
              </w:rPr>
              <w:t xml:space="preserve"> </w:t>
            </w:r>
            <w:r>
              <w:t>is the Combined Cycle Train.</w:t>
            </w:r>
          </w:p>
        </w:tc>
      </w:tr>
      <w:tr w:rsidR="001F04FD" w14:paraId="06A85861" w14:textId="77777777" w:rsidTr="00AC4DEE">
        <w:trPr>
          <w:cantSplit/>
        </w:trPr>
        <w:tc>
          <w:tcPr>
            <w:tcW w:w="2088" w:type="dxa"/>
          </w:tcPr>
          <w:p w14:paraId="4B0DA723" w14:textId="77777777" w:rsidR="001F04FD" w:rsidRDefault="001F04FD" w:rsidP="00AC4DEE">
            <w:pPr>
              <w:pStyle w:val="TableBody"/>
            </w:pPr>
            <w:r>
              <w:t>FIP</w:t>
            </w:r>
          </w:p>
        </w:tc>
        <w:tc>
          <w:tcPr>
            <w:tcW w:w="1080" w:type="dxa"/>
          </w:tcPr>
          <w:p w14:paraId="65D1D1F0" w14:textId="77777777" w:rsidR="001F04FD" w:rsidRDefault="001F04FD" w:rsidP="00AC4DEE">
            <w:pPr>
              <w:pStyle w:val="TableBody"/>
            </w:pPr>
            <w:r>
              <w:t>$/MMBtu</w:t>
            </w:r>
          </w:p>
        </w:tc>
        <w:tc>
          <w:tcPr>
            <w:tcW w:w="6775" w:type="dxa"/>
          </w:tcPr>
          <w:p w14:paraId="3D6FD76D" w14:textId="77777777" w:rsidR="001F04FD" w:rsidRDefault="001F04FD" w:rsidP="00AC4DEE">
            <w:pPr>
              <w:pStyle w:val="TableBody"/>
            </w:pPr>
            <w:r>
              <w:rPr>
                <w:i/>
              </w:rPr>
              <w:t>Fuel Index Price</w:t>
            </w:r>
            <w:r>
              <w:t>—The FIP for the Operating Day.</w:t>
            </w:r>
          </w:p>
        </w:tc>
      </w:tr>
      <w:tr w:rsidR="001F04FD" w14:paraId="1C88B5C6" w14:textId="77777777" w:rsidTr="00AC4DEE">
        <w:trPr>
          <w:cantSplit/>
        </w:trPr>
        <w:tc>
          <w:tcPr>
            <w:tcW w:w="2088" w:type="dxa"/>
          </w:tcPr>
          <w:p w14:paraId="0353244F" w14:textId="77777777" w:rsidR="001F04FD" w:rsidRDefault="001F04FD" w:rsidP="00AC4DEE">
            <w:pPr>
              <w:pStyle w:val="TableBody"/>
            </w:pPr>
            <w:r>
              <w:t xml:space="preserve">RMRSUFQ </w:t>
            </w:r>
            <w:r w:rsidRPr="00E15B17">
              <w:rPr>
                <w:i/>
                <w:vertAlign w:val="subscript"/>
              </w:rPr>
              <w:t>q, r</w:t>
            </w:r>
          </w:p>
        </w:tc>
        <w:tc>
          <w:tcPr>
            <w:tcW w:w="1080" w:type="dxa"/>
          </w:tcPr>
          <w:p w14:paraId="27A49E7A" w14:textId="77777777" w:rsidR="001F04FD" w:rsidRDefault="001F04FD" w:rsidP="00AC4DEE">
            <w:pPr>
              <w:pStyle w:val="TableBody"/>
            </w:pPr>
            <w:r>
              <w:t>MMBtu</w:t>
            </w:r>
          </w:p>
        </w:tc>
        <w:tc>
          <w:tcPr>
            <w:tcW w:w="6775" w:type="dxa"/>
          </w:tcPr>
          <w:p w14:paraId="71607580" w14:textId="77777777" w:rsidR="001F04FD" w:rsidRDefault="001F04FD" w:rsidP="00AC4DEE">
            <w:pPr>
              <w:pStyle w:val="TableBody"/>
            </w:pPr>
            <w:r>
              <w:rPr>
                <w:i/>
              </w:rPr>
              <w:t>Reliability Must-Run Startup Fuel Quantity per QSE per Resource</w:t>
            </w:r>
            <w:r>
              <w:sym w:font="Symbol" w:char="F0BE"/>
            </w:r>
            <w:r>
              <w:t xml:space="preserve">The Estimated Start Up Fuel specified in the RMR Agreement for RMR Unit </w:t>
            </w:r>
            <w:r>
              <w:rPr>
                <w:i/>
              </w:rPr>
              <w:t>r</w:t>
            </w:r>
            <w:r>
              <w:t xml:space="preserve"> represented by QSE </w:t>
            </w:r>
            <w:r>
              <w:rPr>
                <w:i/>
              </w:rPr>
              <w:t>q</w:t>
            </w:r>
            <w:r>
              <w:t xml:space="preserve">.  Where for a Combined Cycle Train, the Resource </w:t>
            </w:r>
            <w:r w:rsidRPr="00B34C5D">
              <w:rPr>
                <w:i/>
              </w:rPr>
              <w:t>r</w:t>
            </w:r>
            <w:r>
              <w:rPr>
                <w:i/>
              </w:rPr>
              <w:t xml:space="preserve"> </w:t>
            </w:r>
            <w:r>
              <w:t>is the Combined Cycle Train.</w:t>
            </w:r>
          </w:p>
        </w:tc>
      </w:tr>
      <w:tr w:rsidR="001F04FD" w14:paraId="3401518A" w14:textId="77777777" w:rsidTr="00AC4DEE">
        <w:trPr>
          <w:cantSplit/>
        </w:trPr>
        <w:tc>
          <w:tcPr>
            <w:tcW w:w="2088" w:type="dxa"/>
          </w:tcPr>
          <w:p w14:paraId="43B23396" w14:textId="77777777" w:rsidR="001F04FD" w:rsidRDefault="001F04FD" w:rsidP="00AC4DEE">
            <w:pPr>
              <w:pStyle w:val="TableBody"/>
            </w:pPr>
            <w:r>
              <w:t xml:space="preserve">RMRH </w:t>
            </w:r>
            <w:r w:rsidRPr="00E15B17">
              <w:rPr>
                <w:i/>
                <w:vertAlign w:val="subscript"/>
              </w:rPr>
              <w:t>q, r,h</w:t>
            </w:r>
          </w:p>
        </w:tc>
        <w:tc>
          <w:tcPr>
            <w:tcW w:w="1080" w:type="dxa"/>
          </w:tcPr>
          <w:p w14:paraId="2671E659" w14:textId="77777777" w:rsidR="001F04FD" w:rsidRDefault="001F04FD" w:rsidP="00AC4DEE">
            <w:pPr>
              <w:pStyle w:val="TableBody"/>
            </w:pPr>
            <w:r>
              <w:t>hour</w:t>
            </w:r>
          </w:p>
        </w:tc>
        <w:tc>
          <w:tcPr>
            <w:tcW w:w="6775" w:type="dxa"/>
          </w:tcPr>
          <w:p w14:paraId="7A9EAA89" w14:textId="77777777" w:rsidR="001F04FD" w:rsidRDefault="001F04FD" w:rsidP="00AC4DEE">
            <w:pPr>
              <w:pStyle w:val="TableBody"/>
            </w:pPr>
            <w:r>
              <w:rPr>
                <w:i/>
              </w:rPr>
              <w:t>Reliability Must-Run Hours</w:t>
            </w:r>
            <w:r>
              <w:t xml:space="preserve">—The number of hours during which RMR Unit </w:t>
            </w:r>
            <w:r>
              <w:rPr>
                <w:i/>
              </w:rPr>
              <w:t>r</w:t>
            </w:r>
            <w:r>
              <w:t xml:space="preserve"> represented by QSE </w:t>
            </w:r>
            <w:r>
              <w:rPr>
                <w:i/>
              </w:rPr>
              <w:t>q</w:t>
            </w:r>
            <w:r>
              <w:t xml:space="preserve"> is instructed On-Line for the Operating Day.  Where for a Combined Cycle Train, the Resource </w:t>
            </w:r>
            <w:r w:rsidRPr="00B34C5D">
              <w:rPr>
                <w:i/>
              </w:rPr>
              <w:t>r</w:t>
            </w:r>
            <w:r>
              <w:rPr>
                <w:i/>
              </w:rPr>
              <w:t xml:space="preserve"> </w:t>
            </w:r>
            <w:r>
              <w:t>is the Combined Cycle Train.</w:t>
            </w:r>
          </w:p>
        </w:tc>
      </w:tr>
      <w:tr w:rsidR="001F04FD" w14:paraId="0576B214" w14:textId="77777777" w:rsidTr="00AC4DEE">
        <w:trPr>
          <w:cantSplit/>
        </w:trPr>
        <w:tc>
          <w:tcPr>
            <w:tcW w:w="2088" w:type="dxa"/>
          </w:tcPr>
          <w:p w14:paraId="31A1FA11" w14:textId="77777777" w:rsidR="001F04FD" w:rsidRDefault="001F04FD" w:rsidP="00AC4DEE">
            <w:pPr>
              <w:pStyle w:val="TableBody"/>
            </w:pPr>
            <w:r>
              <w:t xml:space="preserve">RMRALLOCFLAG </w:t>
            </w:r>
            <w:r w:rsidRPr="00E15B17">
              <w:rPr>
                <w:i/>
                <w:vertAlign w:val="subscript"/>
              </w:rPr>
              <w:t>q, r</w:t>
            </w:r>
          </w:p>
        </w:tc>
        <w:tc>
          <w:tcPr>
            <w:tcW w:w="1080" w:type="dxa"/>
          </w:tcPr>
          <w:p w14:paraId="2E033D56" w14:textId="77777777" w:rsidR="001F04FD" w:rsidRDefault="001F04FD" w:rsidP="00AC4DEE">
            <w:pPr>
              <w:pStyle w:val="TableBody"/>
            </w:pPr>
            <w:r>
              <w:t>none</w:t>
            </w:r>
          </w:p>
        </w:tc>
        <w:tc>
          <w:tcPr>
            <w:tcW w:w="6775" w:type="dxa"/>
          </w:tcPr>
          <w:p w14:paraId="4D54D9F1" w14:textId="77777777" w:rsidR="001F04FD" w:rsidRDefault="001F04FD" w:rsidP="00AC4DEE">
            <w:pPr>
              <w:pStyle w:val="TableBody"/>
            </w:pPr>
            <w:r>
              <w:rPr>
                <w:i/>
              </w:rPr>
              <w:t>Reliability Must-Run Startup Flag per QSE per Resource by hour</w:t>
            </w:r>
            <w:r>
              <w:t xml:space="preserve">—The number that indicates whether or not the startup fuel cost of RMR Unit </w:t>
            </w:r>
            <w:r>
              <w:rPr>
                <w:i/>
              </w:rPr>
              <w:t>r</w:t>
            </w:r>
            <w:r>
              <w:t xml:space="preserve"> represented by QSE </w:t>
            </w:r>
            <w:r>
              <w:rPr>
                <w:i/>
              </w:rPr>
              <w:t>q</w:t>
            </w:r>
            <w:r>
              <w:t xml:space="preserve"> is allocated to the hour.  Where for a Combined Cycle Train, the Resource </w:t>
            </w:r>
            <w:r w:rsidRPr="00B34C5D">
              <w:rPr>
                <w:i/>
              </w:rPr>
              <w:t>r</w:t>
            </w:r>
            <w:r>
              <w:rPr>
                <w:i/>
              </w:rPr>
              <w:t xml:space="preserve"> </w:t>
            </w:r>
            <w:r>
              <w:t xml:space="preserve">is the Combined Cycle Train.  The startup fuel cost will be allocated equally to all contiguous intervals for which there is an eligible start.  The RMRALLOCFLAG </w:t>
            </w:r>
            <w:r>
              <w:rPr>
                <w:vertAlign w:val="subscript"/>
              </w:rPr>
              <w:t xml:space="preserve">q, r </w:t>
            </w:r>
            <w:r>
              <w:t>value is 1 if the startup fuel cost is allocated; otherwise, its value is 0.</w:t>
            </w:r>
          </w:p>
          <w:p w14:paraId="4B39DA40" w14:textId="2B6D43BB" w:rsidR="001F04FD" w:rsidRDefault="001F04FD" w:rsidP="00F602B7">
            <w:pPr>
              <w:pStyle w:val="TableBody"/>
              <w:rPr>
                <w:i/>
              </w:rPr>
            </w:pPr>
            <w:r>
              <w:t>The RMRALLOCFLAG</w:t>
            </w:r>
            <w:r>
              <w:rPr>
                <w:vertAlign w:val="subscript"/>
              </w:rPr>
              <w:t xml:space="preserve"> q, r</w:t>
            </w:r>
            <w:r>
              <w:t xml:space="preserve"> for eligibility is determined in Sections 5.6.2</w:t>
            </w:r>
            <w:r>
              <w:rPr>
                <w:iCs w:val="0"/>
              </w:rPr>
              <w:t>, RUC Startup Cost Eligibility,</w:t>
            </w:r>
            <w:r>
              <w:t xml:space="preserve"> and 5.6.3</w:t>
            </w:r>
            <w:r>
              <w:rPr>
                <w:iCs w:val="0"/>
              </w:rPr>
              <w:t>, Forced Outage of a RUC-Committed Resource,</w:t>
            </w:r>
            <w:r>
              <w:t xml:space="preserve"> for start-up payments and commitments in either the </w:t>
            </w:r>
            <w:r w:rsidR="00F602B7">
              <w:t>Reliability Unit Commitment (</w:t>
            </w:r>
            <w:r>
              <w:t>RUC</w:t>
            </w:r>
            <w:r w:rsidR="00F602B7">
              <w:t>)</w:t>
            </w:r>
            <w:r>
              <w:t xml:space="preserve"> or DAM.</w:t>
            </w:r>
          </w:p>
        </w:tc>
      </w:tr>
      <w:tr w:rsidR="001F04FD" w14:paraId="15D5F747" w14:textId="77777777" w:rsidTr="00AC4DEE">
        <w:trPr>
          <w:cantSplit/>
        </w:trPr>
        <w:tc>
          <w:tcPr>
            <w:tcW w:w="2088" w:type="dxa"/>
          </w:tcPr>
          <w:p w14:paraId="359A612A" w14:textId="77777777" w:rsidR="001F04FD" w:rsidRDefault="001F04FD" w:rsidP="00AC4DEE">
            <w:pPr>
              <w:pStyle w:val="TableBody"/>
            </w:pPr>
            <w:r>
              <w:lastRenderedPageBreak/>
              <w:t xml:space="preserve">RMRHR </w:t>
            </w:r>
            <w:r w:rsidRPr="00E15B17">
              <w:rPr>
                <w:i/>
                <w:vertAlign w:val="subscript"/>
              </w:rPr>
              <w:t>q, r, i</w:t>
            </w:r>
          </w:p>
        </w:tc>
        <w:tc>
          <w:tcPr>
            <w:tcW w:w="1080" w:type="dxa"/>
          </w:tcPr>
          <w:p w14:paraId="7E8E4F10" w14:textId="77777777" w:rsidR="001F04FD" w:rsidRDefault="001F04FD" w:rsidP="00AC4DEE">
            <w:pPr>
              <w:pStyle w:val="TableBody"/>
            </w:pPr>
            <w:r>
              <w:t>MMBtu /MWh</w:t>
            </w:r>
          </w:p>
        </w:tc>
        <w:tc>
          <w:tcPr>
            <w:tcW w:w="6775" w:type="dxa"/>
          </w:tcPr>
          <w:p w14:paraId="347C0B9B" w14:textId="77777777" w:rsidR="001F04FD" w:rsidRDefault="001F04FD" w:rsidP="00AC4DEE">
            <w:pPr>
              <w:pStyle w:val="TableBody"/>
              <w:rPr>
                <w:i/>
              </w:rPr>
            </w:pPr>
            <w:r>
              <w:rPr>
                <w:i/>
              </w:rPr>
              <w:t>Reliability Must-Run Heat Rate per QSE per Resource by Settlement Interval by hour</w:t>
            </w:r>
            <w:r>
              <w:t>—The multiplier determined based on the input/output curve and the Real-Time generation of RMR Unit</w:t>
            </w:r>
            <w:r>
              <w:rPr>
                <w:i/>
              </w:rPr>
              <w:t xml:space="preserve"> r</w:t>
            </w:r>
            <w:r>
              <w:t xml:space="preserve"> represented by QSE </w:t>
            </w:r>
            <w:r>
              <w:rPr>
                <w:i/>
              </w:rPr>
              <w:t>q</w:t>
            </w:r>
            <w:r>
              <w:t xml:space="preserve">, for the 15-minute Settlement Interval </w:t>
            </w:r>
            <w:r>
              <w:rPr>
                <w:i/>
              </w:rPr>
              <w:t>i</w:t>
            </w:r>
            <w:r>
              <w:t xml:space="preserve"> in the hour.  Where for a Combined Cycle Train, the Resource </w:t>
            </w:r>
            <w:r w:rsidRPr="00B34C5D">
              <w:rPr>
                <w:i/>
              </w:rPr>
              <w:t>r</w:t>
            </w:r>
            <w:r>
              <w:rPr>
                <w:i/>
              </w:rPr>
              <w:t xml:space="preserve"> </w:t>
            </w:r>
            <w:r>
              <w:t>is the Combined Cycle Train.</w:t>
            </w:r>
          </w:p>
        </w:tc>
      </w:tr>
      <w:tr w:rsidR="001F04FD" w14:paraId="7BD54574" w14:textId="77777777" w:rsidTr="00AC4DEE">
        <w:trPr>
          <w:cantSplit/>
        </w:trPr>
        <w:tc>
          <w:tcPr>
            <w:tcW w:w="2088" w:type="dxa"/>
          </w:tcPr>
          <w:p w14:paraId="4C7C1A96" w14:textId="77777777" w:rsidR="001F04FD" w:rsidRDefault="001F04FD" w:rsidP="00AC4DEE">
            <w:pPr>
              <w:pStyle w:val="TableBody"/>
            </w:pPr>
            <w:r>
              <w:t xml:space="preserve">RMRVCC </w:t>
            </w:r>
            <w:r w:rsidRPr="00E15B17">
              <w:rPr>
                <w:i/>
                <w:vertAlign w:val="subscript"/>
              </w:rPr>
              <w:t>q, r</w:t>
            </w:r>
          </w:p>
        </w:tc>
        <w:tc>
          <w:tcPr>
            <w:tcW w:w="1080" w:type="dxa"/>
          </w:tcPr>
          <w:p w14:paraId="5014C462" w14:textId="77777777" w:rsidR="001F04FD" w:rsidRDefault="001F04FD" w:rsidP="00AC4DEE">
            <w:pPr>
              <w:pStyle w:val="TableBody"/>
            </w:pPr>
            <w:r>
              <w:t>$/MWh</w:t>
            </w:r>
          </w:p>
        </w:tc>
        <w:tc>
          <w:tcPr>
            <w:tcW w:w="6775" w:type="dxa"/>
          </w:tcPr>
          <w:p w14:paraId="47BEBFEA" w14:textId="77777777" w:rsidR="001F04FD" w:rsidRDefault="001F04FD" w:rsidP="00AC4DEE">
            <w:pPr>
              <w:pStyle w:val="TableBody"/>
              <w:rPr>
                <w:i/>
              </w:rPr>
            </w:pPr>
            <w:r>
              <w:rPr>
                <w:i/>
              </w:rPr>
              <w:t>Reliability Must-Run Variable Cost Component per QSE per Resource</w:t>
            </w:r>
            <w:r>
              <w:t xml:space="preserve">—The monthly cost component that is used to adjust the energy cost calculation to reflect the actual fuel costs of RMR Unit </w:t>
            </w:r>
            <w:r>
              <w:rPr>
                <w:i/>
              </w:rPr>
              <w:t>r</w:t>
            </w:r>
            <w:r>
              <w:t xml:space="preserve"> represented by QSE </w:t>
            </w:r>
            <w:r>
              <w:rPr>
                <w:i/>
              </w:rPr>
              <w:t>q</w:t>
            </w:r>
            <w:r>
              <w:t xml:space="preserve">.  The value is initially set to zero.  For resettlements, see item (2) below.  Where for a Combined Cycle Train, the Resource </w:t>
            </w:r>
            <w:r w:rsidRPr="00B34C5D">
              <w:rPr>
                <w:i/>
              </w:rPr>
              <w:t>r</w:t>
            </w:r>
            <w:r>
              <w:rPr>
                <w:i/>
              </w:rPr>
              <w:t xml:space="preserve"> </w:t>
            </w:r>
            <w:r>
              <w:t>is the Combined Cycle Train.</w:t>
            </w:r>
          </w:p>
        </w:tc>
      </w:tr>
      <w:tr w:rsidR="001F04FD" w14:paraId="0199C651" w14:textId="77777777" w:rsidTr="00AC4DEE">
        <w:trPr>
          <w:cantSplit/>
        </w:trPr>
        <w:tc>
          <w:tcPr>
            <w:tcW w:w="2088" w:type="dxa"/>
          </w:tcPr>
          <w:p w14:paraId="3FD65DFD" w14:textId="77777777" w:rsidR="001F04FD" w:rsidRDefault="001F04FD" w:rsidP="00AC4DEE">
            <w:pPr>
              <w:pStyle w:val="TableBody"/>
            </w:pPr>
            <w:r>
              <w:t xml:space="preserve">RTMG </w:t>
            </w:r>
            <w:r w:rsidRPr="00E15B17">
              <w:rPr>
                <w:i/>
                <w:vertAlign w:val="subscript"/>
              </w:rPr>
              <w:t>q, r, i,</w:t>
            </w:r>
          </w:p>
        </w:tc>
        <w:tc>
          <w:tcPr>
            <w:tcW w:w="1080" w:type="dxa"/>
          </w:tcPr>
          <w:p w14:paraId="1DE08DA7" w14:textId="77777777" w:rsidR="001F04FD" w:rsidRDefault="001F04FD" w:rsidP="00AC4DEE">
            <w:pPr>
              <w:pStyle w:val="TableBody"/>
            </w:pPr>
            <w:r>
              <w:t>MWh</w:t>
            </w:r>
          </w:p>
        </w:tc>
        <w:tc>
          <w:tcPr>
            <w:tcW w:w="6775" w:type="dxa"/>
          </w:tcPr>
          <w:p w14:paraId="4AA6F1DF" w14:textId="77777777" w:rsidR="001F04FD" w:rsidRDefault="001F04FD" w:rsidP="00AC4DEE">
            <w:pPr>
              <w:pStyle w:val="TableBody"/>
              <w:rPr>
                <w:i/>
              </w:rPr>
            </w:pPr>
            <w:r>
              <w:rPr>
                <w:i/>
              </w:rPr>
              <w:t>Real-Time Metered Generation per QSE per Resource by Settlement Interval by hour</w:t>
            </w:r>
            <w:r>
              <w:t>—The Real-Time energy from RMR Unit</w:t>
            </w:r>
            <w:r>
              <w:rPr>
                <w:i/>
              </w:rPr>
              <w:t xml:space="preserve"> r</w:t>
            </w:r>
            <w:r>
              <w:t xml:space="preserve"> represented by QSE </w:t>
            </w:r>
            <w:r>
              <w:rPr>
                <w:i/>
              </w:rPr>
              <w:t>q</w:t>
            </w:r>
            <w:r>
              <w:t xml:space="preserve">, for the 15-minute Settlement Interval </w:t>
            </w:r>
            <w:r>
              <w:rPr>
                <w:i/>
              </w:rPr>
              <w:t xml:space="preserve">i </w:t>
            </w:r>
            <w:r w:rsidRPr="00D661BC">
              <w:t>in the hour</w:t>
            </w:r>
            <w:r>
              <w:rPr>
                <w:i/>
              </w:rPr>
              <w:t xml:space="preserve"> h</w:t>
            </w:r>
            <w:r>
              <w:t xml:space="preserve">.  Where for a Combined Cycle Train, the Resource </w:t>
            </w:r>
            <w:r w:rsidRPr="00B34C5D">
              <w:rPr>
                <w:i/>
              </w:rPr>
              <w:t>r</w:t>
            </w:r>
            <w:r>
              <w:rPr>
                <w:i/>
              </w:rPr>
              <w:t xml:space="preserve"> </w:t>
            </w:r>
            <w:r>
              <w:t>is the Combined Cycle Train.</w:t>
            </w:r>
          </w:p>
        </w:tc>
      </w:tr>
      <w:tr w:rsidR="001F04FD" w14:paraId="6F8ED6FD" w14:textId="77777777" w:rsidTr="00AC4DEE">
        <w:trPr>
          <w:cantSplit/>
        </w:trPr>
        <w:tc>
          <w:tcPr>
            <w:tcW w:w="2088" w:type="dxa"/>
          </w:tcPr>
          <w:p w14:paraId="0359BDCA" w14:textId="77777777" w:rsidR="001F04FD" w:rsidRDefault="001F04FD" w:rsidP="00AC4DEE">
            <w:pPr>
              <w:pStyle w:val="TableBody"/>
            </w:pPr>
            <w:r>
              <w:t>RMRCEFA</w:t>
            </w:r>
            <w:r>
              <w:rPr>
                <w:vertAlign w:val="subscript"/>
              </w:rPr>
              <w:t xml:space="preserve"> </w:t>
            </w:r>
            <w:r w:rsidRPr="00E15B17">
              <w:rPr>
                <w:i/>
                <w:vertAlign w:val="subscript"/>
              </w:rPr>
              <w:t>q, r</w:t>
            </w:r>
          </w:p>
        </w:tc>
        <w:tc>
          <w:tcPr>
            <w:tcW w:w="1080" w:type="dxa"/>
          </w:tcPr>
          <w:p w14:paraId="24D28FE1" w14:textId="77777777" w:rsidR="001F04FD" w:rsidRDefault="001F04FD" w:rsidP="00AC4DEE">
            <w:pPr>
              <w:pStyle w:val="TableBody"/>
            </w:pPr>
            <w:r>
              <w:t>$/MMBtu</w:t>
            </w:r>
          </w:p>
        </w:tc>
        <w:tc>
          <w:tcPr>
            <w:tcW w:w="6775" w:type="dxa"/>
          </w:tcPr>
          <w:p w14:paraId="3CE67121" w14:textId="77777777" w:rsidR="001F04FD" w:rsidRDefault="001F04FD" w:rsidP="00AC4DEE">
            <w:pPr>
              <w:pStyle w:val="TableBody"/>
            </w:pPr>
            <w:r>
              <w:rPr>
                <w:i/>
              </w:rPr>
              <w:t>Reliability Must-Run Contractual Estimated Fuel Adder</w:t>
            </w:r>
            <w:r>
              <w:t xml:space="preserve">—The Estimated Fuel Adder that is contractually agreed upon in Section 22, Attachment B, Standard Form Reliability Must-Run Agreement.  Where for a Combined Cycle Train, the Resource </w:t>
            </w:r>
            <w:r w:rsidRPr="00B34C5D">
              <w:rPr>
                <w:i/>
              </w:rPr>
              <w:t>r</w:t>
            </w:r>
            <w:r>
              <w:rPr>
                <w:i/>
              </w:rPr>
              <w:t xml:space="preserve"> </w:t>
            </w:r>
            <w:r>
              <w:t>is the Combined Cycle Train.  The fuel adder will be subsequently trued up to reflect actual fuel costs as set forth in item (1) above.</w:t>
            </w:r>
          </w:p>
        </w:tc>
      </w:tr>
      <w:tr w:rsidR="001F04FD" w14:paraId="30F22B57" w14:textId="77777777" w:rsidTr="00AC4DEE">
        <w:trPr>
          <w:cantSplit/>
        </w:trPr>
        <w:tc>
          <w:tcPr>
            <w:tcW w:w="2088" w:type="dxa"/>
          </w:tcPr>
          <w:p w14:paraId="55DAA1E4" w14:textId="77777777" w:rsidR="001F04FD" w:rsidRPr="00EF4122" w:rsidRDefault="001F04FD" w:rsidP="00AC4DEE">
            <w:pPr>
              <w:pStyle w:val="TableBody"/>
              <w:rPr>
                <w:i/>
              </w:rPr>
            </w:pPr>
            <w:r w:rsidRPr="00D661BC">
              <w:rPr>
                <w:i/>
              </w:rPr>
              <w:t>q</w:t>
            </w:r>
          </w:p>
        </w:tc>
        <w:tc>
          <w:tcPr>
            <w:tcW w:w="1080" w:type="dxa"/>
          </w:tcPr>
          <w:p w14:paraId="3F819CF1" w14:textId="77777777" w:rsidR="001F04FD" w:rsidRDefault="001F04FD" w:rsidP="00AC4DEE">
            <w:pPr>
              <w:pStyle w:val="TableBody"/>
            </w:pPr>
            <w:r>
              <w:t>none</w:t>
            </w:r>
          </w:p>
        </w:tc>
        <w:tc>
          <w:tcPr>
            <w:tcW w:w="6775" w:type="dxa"/>
          </w:tcPr>
          <w:p w14:paraId="6A6E9FB7" w14:textId="77777777" w:rsidR="001F04FD" w:rsidRDefault="001F04FD" w:rsidP="00AC4DEE">
            <w:pPr>
              <w:pStyle w:val="TableBody"/>
            </w:pPr>
            <w:r>
              <w:t>A QSE.</w:t>
            </w:r>
          </w:p>
        </w:tc>
      </w:tr>
      <w:tr w:rsidR="001F04FD" w14:paraId="3C2BDA2B" w14:textId="77777777" w:rsidTr="00AC4DEE">
        <w:trPr>
          <w:cantSplit/>
        </w:trPr>
        <w:tc>
          <w:tcPr>
            <w:tcW w:w="2088" w:type="dxa"/>
          </w:tcPr>
          <w:p w14:paraId="557565BF" w14:textId="77777777" w:rsidR="001F04FD" w:rsidRPr="00EF4122" w:rsidRDefault="001F04FD" w:rsidP="00AC4DEE">
            <w:pPr>
              <w:pStyle w:val="TableBody"/>
              <w:rPr>
                <w:i/>
              </w:rPr>
            </w:pPr>
            <w:r w:rsidRPr="00D661BC">
              <w:rPr>
                <w:i/>
              </w:rPr>
              <w:t>r</w:t>
            </w:r>
          </w:p>
        </w:tc>
        <w:tc>
          <w:tcPr>
            <w:tcW w:w="1080" w:type="dxa"/>
          </w:tcPr>
          <w:p w14:paraId="13CD329F" w14:textId="77777777" w:rsidR="001F04FD" w:rsidRDefault="001F04FD" w:rsidP="00AC4DEE">
            <w:pPr>
              <w:pStyle w:val="TableBody"/>
            </w:pPr>
            <w:r>
              <w:t>none</w:t>
            </w:r>
          </w:p>
        </w:tc>
        <w:tc>
          <w:tcPr>
            <w:tcW w:w="6775" w:type="dxa"/>
          </w:tcPr>
          <w:p w14:paraId="421BB642" w14:textId="77777777" w:rsidR="001F04FD" w:rsidRDefault="001F04FD" w:rsidP="00AC4DEE">
            <w:pPr>
              <w:pStyle w:val="TableBody"/>
            </w:pPr>
            <w:r>
              <w:t>An RMR Unit.</w:t>
            </w:r>
          </w:p>
        </w:tc>
      </w:tr>
      <w:tr w:rsidR="001F04FD" w14:paraId="4E643914" w14:textId="77777777" w:rsidTr="00AC4DEE">
        <w:trPr>
          <w:cantSplit/>
        </w:trPr>
        <w:tc>
          <w:tcPr>
            <w:tcW w:w="2088" w:type="dxa"/>
          </w:tcPr>
          <w:p w14:paraId="795D7571" w14:textId="77777777" w:rsidR="001F04FD" w:rsidRPr="00EF4122" w:rsidRDefault="001F04FD" w:rsidP="00AC4DEE">
            <w:pPr>
              <w:pStyle w:val="TableBody"/>
              <w:rPr>
                <w:i/>
              </w:rPr>
            </w:pPr>
            <w:r w:rsidRPr="00D661BC">
              <w:rPr>
                <w:i/>
              </w:rPr>
              <w:t>i</w:t>
            </w:r>
          </w:p>
        </w:tc>
        <w:tc>
          <w:tcPr>
            <w:tcW w:w="1080" w:type="dxa"/>
          </w:tcPr>
          <w:p w14:paraId="116F5761" w14:textId="77777777" w:rsidR="001F04FD" w:rsidRDefault="001F04FD" w:rsidP="00AC4DEE">
            <w:pPr>
              <w:pStyle w:val="TableBody"/>
            </w:pPr>
            <w:r>
              <w:t>none</w:t>
            </w:r>
          </w:p>
        </w:tc>
        <w:tc>
          <w:tcPr>
            <w:tcW w:w="6775" w:type="dxa"/>
          </w:tcPr>
          <w:p w14:paraId="7777EA4B" w14:textId="77777777" w:rsidR="001F04FD" w:rsidRDefault="001F04FD" w:rsidP="00AC4DEE">
            <w:pPr>
              <w:pStyle w:val="TableBody"/>
            </w:pPr>
            <w:r>
              <w:t>A 15-minute Settlement Interval.</w:t>
            </w:r>
          </w:p>
        </w:tc>
      </w:tr>
    </w:tbl>
    <w:p w14:paraId="29B531B8" w14:textId="77777777" w:rsidR="001F04FD" w:rsidRDefault="001F04FD" w:rsidP="001F04FD">
      <w:pPr>
        <w:pStyle w:val="BodyTextNumbered"/>
        <w:spacing w:before="240"/>
      </w:pPr>
      <w:r>
        <w:t>(2)</w:t>
      </w:r>
      <w:r>
        <w:tab/>
        <w:t>If the RMR actual fuel cost is filed in accordance with the timeline in these Protocols, the monthly RMR variable cost component is calculated for the subsequent resettlements as follows:</w:t>
      </w:r>
    </w:p>
    <w:p w14:paraId="274131D1" w14:textId="77777777" w:rsidR="001F04FD" w:rsidRDefault="001F04FD" w:rsidP="001F04FD">
      <w:pPr>
        <w:pStyle w:val="FormulaBold"/>
        <w:tabs>
          <w:tab w:val="left" w:pos="2610"/>
        </w:tabs>
        <w:spacing w:after="0"/>
        <w:rPr>
          <w:lang w:val="pt-BR"/>
        </w:rPr>
      </w:pPr>
      <w:r>
        <w:rPr>
          <w:lang w:val="pt-BR"/>
        </w:rPr>
        <w:t xml:space="preserve">RMRVCC </w:t>
      </w:r>
      <w:r>
        <w:rPr>
          <w:i/>
          <w:vertAlign w:val="subscript"/>
          <w:lang w:val="pt-BR"/>
        </w:rPr>
        <w:t>q, r</w:t>
      </w:r>
      <w:r>
        <w:rPr>
          <w:vertAlign w:val="subscript"/>
          <w:lang w:val="pt-BR"/>
        </w:rPr>
        <w:tab/>
      </w:r>
      <w:r>
        <w:rPr>
          <w:lang w:val="pt-BR"/>
        </w:rPr>
        <w:t>=</w:t>
      </w:r>
      <w:r>
        <w:rPr>
          <w:lang w:val="pt-BR"/>
        </w:rPr>
        <w:tab/>
        <w:t xml:space="preserve">(RMRMFCOST </w:t>
      </w:r>
      <w:r>
        <w:rPr>
          <w:i/>
          <w:vertAlign w:val="subscript"/>
          <w:lang w:val="pt-BR"/>
        </w:rPr>
        <w:t>q, r</w:t>
      </w:r>
      <w:r>
        <w:rPr>
          <w:lang w:val="pt-BR"/>
        </w:rPr>
        <w:t xml:space="preserve"> + </w:t>
      </w:r>
      <w:r w:rsidRPr="006F784F">
        <w:rPr>
          <w:position w:val="-20"/>
        </w:rPr>
        <w:object w:dxaOrig="225" w:dyaOrig="435" w14:anchorId="305852C6">
          <v:shape id="_x0000_i1203" type="#_x0000_t75" style="width:12pt;height:24pt" o:ole="">
            <v:imagedata r:id="rId238" o:title=""/>
          </v:shape>
          <o:OLEObject Type="Embed" ProgID="Equation.3" ShapeID="_x0000_i1203" DrawAspect="Content" ObjectID="_1775282916" r:id="rId239"/>
        </w:object>
      </w:r>
      <w:r>
        <w:rPr>
          <w:lang w:val="pt-BR"/>
        </w:rPr>
        <w:t xml:space="preserve">RMREAMT </w:t>
      </w:r>
      <w:r>
        <w:rPr>
          <w:i/>
          <w:vertAlign w:val="subscript"/>
          <w:lang w:val="pt-BR"/>
        </w:rPr>
        <w:t>q, r, f, h</w:t>
      </w:r>
      <w:r>
        <w:rPr>
          <w:lang w:val="pt-BR"/>
        </w:rPr>
        <w:t xml:space="preserve">) / </w:t>
      </w:r>
    </w:p>
    <w:p w14:paraId="0B20EDD4" w14:textId="77777777" w:rsidR="001F04FD" w:rsidRDefault="001F04FD" w:rsidP="001F04FD">
      <w:pPr>
        <w:pStyle w:val="FormulaBold"/>
        <w:tabs>
          <w:tab w:val="left" w:pos="2610"/>
        </w:tabs>
        <w:ind w:hanging="1350"/>
        <w:rPr>
          <w:lang w:val="pt-BR"/>
        </w:rPr>
      </w:pPr>
      <w:r>
        <w:rPr>
          <w:lang w:val="pt-BR"/>
        </w:rPr>
        <w:t>(</w:t>
      </w:r>
      <w:r w:rsidRPr="006F784F">
        <w:rPr>
          <w:position w:val="-20"/>
        </w:rPr>
        <w:object w:dxaOrig="225" w:dyaOrig="435" w14:anchorId="476C4D85">
          <v:shape id="_x0000_i1204" type="#_x0000_t75" style="width:12pt;height:24pt" o:ole="">
            <v:imagedata r:id="rId240" o:title=""/>
          </v:shape>
          <o:OLEObject Type="Embed" ProgID="Equation.3" ShapeID="_x0000_i1204" DrawAspect="Content" ObjectID="_1775282917" r:id="rId241"/>
        </w:object>
      </w:r>
      <w:r>
        <w:rPr>
          <w:lang w:val="pt-BR"/>
        </w:rPr>
        <w:t xml:space="preserve">RTMG </w:t>
      </w:r>
      <w:r>
        <w:rPr>
          <w:i/>
          <w:vertAlign w:val="subscript"/>
          <w:lang w:val="pt-BR"/>
        </w:rPr>
        <w:t>q, r, i</w:t>
      </w:r>
      <w:r>
        <w:rPr>
          <w:lang w:val="pt-BR"/>
        </w:rPr>
        <w:t>)</w:t>
      </w:r>
    </w:p>
    <w:p w14:paraId="09509BC3" w14:textId="77777777" w:rsidR="001F04FD" w:rsidRDefault="001F04FD" w:rsidP="001F04FD">
      <w:r>
        <w:t>The above variables are defined as follows: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776"/>
        <w:gridCol w:w="7038"/>
      </w:tblGrid>
      <w:tr w:rsidR="001F04FD" w14:paraId="707DC9DB" w14:textId="77777777" w:rsidTr="00AC4DEE">
        <w:trPr>
          <w:cantSplit/>
          <w:tblHeader/>
        </w:trPr>
        <w:tc>
          <w:tcPr>
            <w:tcW w:w="1998" w:type="dxa"/>
          </w:tcPr>
          <w:p w14:paraId="74742EBA" w14:textId="77777777" w:rsidR="001F04FD" w:rsidRDefault="001F04FD" w:rsidP="00AC4DEE">
            <w:pPr>
              <w:pStyle w:val="TableHead"/>
            </w:pPr>
            <w:r>
              <w:t>Variable</w:t>
            </w:r>
          </w:p>
        </w:tc>
        <w:tc>
          <w:tcPr>
            <w:tcW w:w="776" w:type="dxa"/>
          </w:tcPr>
          <w:p w14:paraId="283179D3" w14:textId="77777777" w:rsidR="001F04FD" w:rsidRDefault="001F04FD" w:rsidP="00AC4DEE">
            <w:pPr>
              <w:pStyle w:val="TableHead"/>
            </w:pPr>
            <w:r>
              <w:t>Unit</w:t>
            </w:r>
          </w:p>
        </w:tc>
        <w:tc>
          <w:tcPr>
            <w:tcW w:w="7038" w:type="dxa"/>
          </w:tcPr>
          <w:p w14:paraId="0D1B6EFE" w14:textId="77777777" w:rsidR="001F04FD" w:rsidRDefault="001F04FD" w:rsidP="00AC4DEE">
            <w:pPr>
              <w:pStyle w:val="TableHead"/>
            </w:pPr>
            <w:r>
              <w:t>Definition</w:t>
            </w:r>
          </w:p>
        </w:tc>
      </w:tr>
      <w:tr w:rsidR="001F04FD" w14:paraId="24107EAD" w14:textId="77777777" w:rsidTr="00AC4DEE">
        <w:trPr>
          <w:cantSplit/>
        </w:trPr>
        <w:tc>
          <w:tcPr>
            <w:tcW w:w="1998" w:type="dxa"/>
          </w:tcPr>
          <w:p w14:paraId="24B5D09E" w14:textId="77777777" w:rsidR="001F04FD" w:rsidRDefault="001F04FD" w:rsidP="00AC4DEE">
            <w:pPr>
              <w:pStyle w:val="TableBody"/>
            </w:pPr>
            <w:r>
              <w:t xml:space="preserve">RMRVCC </w:t>
            </w:r>
            <w:r w:rsidRPr="00E15B17">
              <w:rPr>
                <w:i/>
                <w:vertAlign w:val="subscript"/>
              </w:rPr>
              <w:t>q, r</w:t>
            </w:r>
          </w:p>
        </w:tc>
        <w:tc>
          <w:tcPr>
            <w:tcW w:w="776" w:type="dxa"/>
          </w:tcPr>
          <w:p w14:paraId="6E111330" w14:textId="77777777" w:rsidR="001F04FD" w:rsidRDefault="001F04FD" w:rsidP="00AC4DEE">
            <w:pPr>
              <w:pStyle w:val="TableBody"/>
            </w:pPr>
            <w:r>
              <w:t>$/MWh</w:t>
            </w:r>
          </w:p>
        </w:tc>
        <w:tc>
          <w:tcPr>
            <w:tcW w:w="7038" w:type="dxa"/>
          </w:tcPr>
          <w:p w14:paraId="201A17D1" w14:textId="77777777" w:rsidR="001F04FD" w:rsidRDefault="001F04FD" w:rsidP="00AC4DEE">
            <w:pPr>
              <w:pStyle w:val="TableBody"/>
            </w:pPr>
            <w:r>
              <w:rPr>
                <w:i/>
              </w:rPr>
              <w:t>Reliability Must-Run Variable Cost Component per QSE per Resource</w:t>
            </w:r>
            <w:r>
              <w:t xml:space="preserve">—The monthly cost component that is used to adjust the energy cost calculation to reflect the actual fuel costs of RMR Unit </w:t>
            </w:r>
            <w:r>
              <w:rPr>
                <w:i/>
              </w:rPr>
              <w:t>r</w:t>
            </w:r>
            <w:r>
              <w:t xml:space="preserve"> represented by QSE </w:t>
            </w:r>
            <w:r>
              <w:rPr>
                <w:i/>
              </w:rPr>
              <w:t>q</w:t>
            </w:r>
            <w:r>
              <w:t xml:space="preserve">.  Where for a Combined Cycle Train, the Resource </w:t>
            </w:r>
            <w:r w:rsidRPr="00B34C5D">
              <w:rPr>
                <w:i/>
              </w:rPr>
              <w:t>r</w:t>
            </w:r>
            <w:r>
              <w:rPr>
                <w:i/>
              </w:rPr>
              <w:t xml:space="preserve"> </w:t>
            </w:r>
            <w:r>
              <w:t>is the Combined Cycle Train.</w:t>
            </w:r>
          </w:p>
        </w:tc>
      </w:tr>
      <w:tr w:rsidR="001F04FD" w14:paraId="06B054DE" w14:textId="77777777" w:rsidTr="00AC4DEE">
        <w:trPr>
          <w:cantSplit/>
        </w:trPr>
        <w:tc>
          <w:tcPr>
            <w:tcW w:w="1998" w:type="dxa"/>
          </w:tcPr>
          <w:p w14:paraId="27D86CD8" w14:textId="77777777" w:rsidR="001F04FD" w:rsidRDefault="001F04FD" w:rsidP="00AC4DEE">
            <w:pPr>
              <w:pStyle w:val="TableBody"/>
            </w:pPr>
            <w:r>
              <w:t xml:space="preserve">RMRMFCOST </w:t>
            </w:r>
            <w:r w:rsidRPr="00E15B17">
              <w:rPr>
                <w:i/>
                <w:vertAlign w:val="subscript"/>
              </w:rPr>
              <w:t>q, r</w:t>
            </w:r>
          </w:p>
        </w:tc>
        <w:tc>
          <w:tcPr>
            <w:tcW w:w="776" w:type="dxa"/>
          </w:tcPr>
          <w:p w14:paraId="34D46493" w14:textId="77777777" w:rsidR="001F04FD" w:rsidRDefault="001F04FD" w:rsidP="00AC4DEE">
            <w:pPr>
              <w:pStyle w:val="TableBody"/>
            </w:pPr>
            <w:r>
              <w:t>$</w:t>
            </w:r>
          </w:p>
        </w:tc>
        <w:tc>
          <w:tcPr>
            <w:tcW w:w="7038" w:type="dxa"/>
          </w:tcPr>
          <w:p w14:paraId="53232787" w14:textId="77777777" w:rsidR="001F04FD" w:rsidRDefault="001F04FD" w:rsidP="00AC4DEE">
            <w:pPr>
              <w:pStyle w:val="TableBody"/>
            </w:pPr>
            <w:r>
              <w:rPr>
                <w:i/>
              </w:rPr>
              <w:t>Reliability Must-Run Monthly actual Fuel Cost per QSE per Resource</w:t>
            </w:r>
            <w:r>
              <w:t xml:space="preserve">—The monthly actual fuel cost of RMR Unit </w:t>
            </w:r>
            <w:r>
              <w:rPr>
                <w:i/>
              </w:rPr>
              <w:t>r</w:t>
            </w:r>
            <w:r>
              <w:t xml:space="preserve"> represented by QSE </w:t>
            </w:r>
            <w:r>
              <w:rPr>
                <w:i/>
              </w:rPr>
              <w:t>q</w:t>
            </w:r>
            <w:r>
              <w:t xml:space="preserve">, for the month.  Where for a Combined Cycle Train, the Resource </w:t>
            </w:r>
            <w:r w:rsidRPr="00B34C5D">
              <w:rPr>
                <w:i/>
              </w:rPr>
              <w:t>r</w:t>
            </w:r>
            <w:r>
              <w:rPr>
                <w:i/>
              </w:rPr>
              <w:t xml:space="preserve"> </w:t>
            </w:r>
            <w:r>
              <w:t>is the Combined Cycle Train.</w:t>
            </w:r>
          </w:p>
        </w:tc>
      </w:tr>
      <w:tr w:rsidR="001F04FD" w14:paraId="5D17F386" w14:textId="77777777" w:rsidTr="00AC4DEE">
        <w:trPr>
          <w:cantSplit/>
        </w:trPr>
        <w:tc>
          <w:tcPr>
            <w:tcW w:w="1998" w:type="dxa"/>
          </w:tcPr>
          <w:p w14:paraId="35B46E90" w14:textId="77777777" w:rsidR="001F04FD" w:rsidRDefault="001F04FD" w:rsidP="00AC4DEE">
            <w:pPr>
              <w:pStyle w:val="TableBody"/>
            </w:pPr>
            <w:r>
              <w:t xml:space="preserve">RTMG </w:t>
            </w:r>
            <w:r w:rsidRPr="00E15B17">
              <w:rPr>
                <w:i/>
                <w:vertAlign w:val="subscript"/>
                <w:lang w:val="pt-BR"/>
              </w:rPr>
              <w:t xml:space="preserve">q, r, </w:t>
            </w:r>
            <w:r w:rsidRPr="00E15B17">
              <w:rPr>
                <w:i/>
                <w:vertAlign w:val="subscript"/>
              </w:rPr>
              <w:t>i</w:t>
            </w:r>
          </w:p>
        </w:tc>
        <w:tc>
          <w:tcPr>
            <w:tcW w:w="776" w:type="dxa"/>
          </w:tcPr>
          <w:p w14:paraId="660260B4" w14:textId="77777777" w:rsidR="001F04FD" w:rsidRDefault="001F04FD" w:rsidP="00AC4DEE">
            <w:pPr>
              <w:pStyle w:val="TableBody"/>
            </w:pPr>
            <w:r>
              <w:t>MWh</w:t>
            </w:r>
          </w:p>
        </w:tc>
        <w:tc>
          <w:tcPr>
            <w:tcW w:w="7038" w:type="dxa"/>
          </w:tcPr>
          <w:p w14:paraId="0444C3CB" w14:textId="77777777" w:rsidR="001F04FD" w:rsidRDefault="001F04FD" w:rsidP="00AC4DEE">
            <w:pPr>
              <w:pStyle w:val="TableBody"/>
            </w:pPr>
            <w:r>
              <w:rPr>
                <w:i/>
              </w:rPr>
              <w:t>Real-Time Metered Generation per QSE per Resource by Settlement Interval</w:t>
            </w:r>
            <w:r>
              <w:t xml:space="preserve">—The Real-Time energy from RMR Unit </w:t>
            </w:r>
            <w:r>
              <w:rPr>
                <w:i/>
              </w:rPr>
              <w:t>r</w:t>
            </w:r>
            <w:r>
              <w:t xml:space="preserve"> represented by QSE </w:t>
            </w:r>
            <w:r>
              <w:rPr>
                <w:i/>
              </w:rPr>
              <w:t>q</w:t>
            </w:r>
            <w:r>
              <w:t xml:space="preserve"> for the 15-minute Settlement Interval </w:t>
            </w:r>
            <w:r>
              <w:rPr>
                <w:i/>
              </w:rPr>
              <w:t>i</w:t>
            </w:r>
            <w:r>
              <w:t xml:space="preserve">.  Where for a Combined Cycle Train, the Resource </w:t>
            </w:r>
            <w:r w:rsidRPr="00B34C5D">
              <w:rPr>
                <w:i/>
              </w:rPr>
              <w:t>r</w:t>
            </w:r>
            <w:r>
              <w:rPr>
                <w:i/>
              </w:rPr>
              <w:t xml:space="preserve"> </w:t>
            </w:r>
            <w:r>
              <w:t>is the Combined Cycle Train.</w:t>
            </w:r>
          </w:p>
        </w:tc>
      </w:tr>
      <w:tr w:rsidR="001F04FD" w14:paraId="11F9D8E6" w14:textId="77777777" w:rsidTr="00AC4DEE">
        <w:trPr>
          <w:cantSplit/>
        </w:trPr>
        <w:tc>
          <w:tcPr>
            <w:tcW w:w="1998" w:type="dxa"/>
            <w:tcBorders>
              <w:top w:val="single" w:sz="4" w:space="0" w:color="auto"/>
              <w:left w:val="single" w:sz="4" w:space="0" w:color="auto"/>
              <w:bottom w:val="single" w:sz="4" w:space="0" w:color="auto"/>
              <w:right w:val="single" w:sz="4" w:space="0" w:color="auto"/>
            </w:tcBorders>
          </w:tcPr>
          <w:p w14:paraId="7AE63F08" w14:textId="77777777" w:rsidR="001F04FD" w:rsidRDefault="001F04FD" w:rsidP="00AC4DEE">
            <w:pPr>
              <w:pStyle w:val="TableBody"/>
              <w:rPr>
                <w:lang w:val="de-DE"/>
              </w:rPr>
            </w:pPr>
            <w:r>
              <w:rPr>
                <w:lang w:val="de-DE"/>
              </w:rPr>
              <w:t xml:space="preserve">RMREAMT </w:t>
            </w:r>
            <w:r w:rsidRPr="00E15B17">
              <w:rPr>
                <w:i/>
                <w:vertAlign w:val="subscript"/>
                <w:lang w:val="de-DE"/>
              </w:rPr>
              <w:t>q, r, f, h</w:t>
            </w:r>
          </w:p>
        </w:tc>
        <w:tc>
          <w:tcPr>
            <w:tcW w:w="776" w:type="dxa"/>
            <w:tcBorders>
              <w:top w:val="single" w:sz="4" w:space="0" w:color="auto"/>
              <w:left w:val="single" w:sz="4" w:space="0" w:color="auto"/>
              <w:bottom w:val="single" w:sz="4" w:space="0" w:color="auto"/>
              <w:right w:val="single" w:sz="4" w:space="0" w:color="auto"/>
            </w:tcBorders>
          </w:tcPr>
          <w:p w14:paraId="6E0D1090" w14:textId="77777777" w:rsidR="001F04FD" w:rsidRDefault="001F04FD" w:rsidP="00AC4DEE">
            <w:pPr>
              <w:pStyle w:val="TableBody"/>
            </w:pPr>
            <w:r>
              <w:t>$</w:t>
            </w:r>
          </w:p>
        </w:tc>
        <w:tc>
          <w:tcPr>
            <w:tcW w:w="7038" w:type="dxa"/>
            <w:tcBorders>
              <w:top w:val="single" w:sz="4" w:space="0" w:color="auto"/>
              <w:left w:val="single" w:sz="4" w:space="0" w:color="auto"/>
              <w:bottom w:val="single" w:sz="4" w:space="0" w:color="auto"/>
              <w:right w:val="single" w:sz="4" w:space="0" w:color="auto"/>
            </w:tcBorders>
          </w:tcPr>
          <w:p w14:paraId="06414B7E" w14:textId="77777777" w:rsidR="001F04FD" w:rsidRDefault="001F04FD" w:rsidP="00AC4DEE">
            <w:pPr>
              <w:pStyle w:val="TableBody"/>
            </w:pPr>
            <w:r>
              <w:rPr>
                <w:i/>
              </w:rPr>
              <w:t>Reliability Must-Run Energy Amount per QSE per Resource by hour</w:t>
            </w:r>
            <w:r>
              <w:t xml:space="preserve">—The energy payment to QSE </w:t>
            </w:r>
            <w:r w:rsidRPr="009115FC">
              <w:rPr>
                <w:i/>
              </w:rPr>
              <w:t>q</w:t>
            </w:r>
            <w:r>
              <w:t xml:space="preserve"> for RMR Unit </w:t>
            </w:r>
            <w:r w:rsidRPr="009115FC">
              <w:rPr>
                <w:i/>
              </w:rPr>
              <w:t>r</w:t>
            </w:r>
            <w:r>
              <w:t xml:space="preserve">, for the hour </w:t>
            </w:r>
            <w:r w:rsidRPr="009115FC">
              <w:rPr>
                <w:i/>
              </w:rPr>
              <w:t>h</w:t>
            </w:r>
            <w:r>
              <w:rPr>
                <w:i/>
              </w:rPr>
              <w:t>,</w:t>
            </w:r>
            <w:r>
              <w:t xml:space="preserve"> from the former Settlement Statement </w:t>
            </w:r>
            <w:r w:rsidRPr="009115FC">
              <w:rPr>
                <w:i/>
              </w:rPr>
              <w:t>f</w:t>
            </w:r>
            <w:r>
              <w:t xml:space="preserve">.  Where for a Combined Cycle Train, the Resource </w:t>
            </w:r>
            <w:r w:rsidRPr="00B34C5D">
              <w:rPr>
                <w:i/>
              </w:rPr>
              <w:t>r</w:t>
            </w:r>
            <w:r>
              <w:rPr>
                <w:i/>
              </w:rPr>
              <w:t xml:space="preserve"> </w:t>
            </w:r>
            <w:r>
              <w:t>is the Combined Cycle Train.</w:t>
            </w:r>
          </w:p>
        </w:tc>
      </w:tr>
      <w:tr w:rsidR="001F04FD" w14:paraId="14A47FD4" w14:textId="77777777" w:rsidTr="00AC4DEE">
        <w:trPr>
          <w:cantSplit/>
        </w:trPr>
        <w:tc>
          <w:tcPr>
            <w:tcW w:w="1998" w:type="dxa"/>
          </w:tcPr>
          <w:p w14:paraId="3902A4E8" w14:textId="77777777" w:rsidR="001F04FD" w:rsidRPr="00696B95" w:rsidRDefault="001F04FD" w:rsidP="00AC4DEE">
            <w:pPr>
              <w:pStyle w:val="TableBody"/>
              <w:rPr>
                <w:i/>
              </w:rPr>
            </w:pPr>
            <w:r w:rsidRPr="00D661BC">
              <w:rPr>
                <w:i/>
              </w:rPr>
              <w:lastRenderedPageBreak/>
              <w:t>q</w:t>
            </w:r>
          </w:p>
        </w:tc>
        <w:tc>
          <w:tcPr>
            <w:tcW w:w="776" w:type="dxa"/>
          </w:tcPr>
          <w:p w14:paraId="357D1859" w14:textId="77777777" w:rsidR="001F04FD" w:rsidRDefault="001F04FD" w:rsidP="00AC4DEE">
            <w:pPr>
              <w:pStyle w:val="TableBody"/>
            </w:pPr>
            <w:r>
              <w:t>none</w:t>
            </w:r>
          </w:p>
        </w:tc>
        <w:tc>
          <w:tcPr>
            <w:tcW w:w="7038" w:type="dxa"/>
          </w:tcPr>
          <w:p w14:paraId="1B1BCD6D" w14:textId="77777777" w:rsidR="001F04FD" w:rsidRDefault="001F04FD" w:rsidP="00AC4DEE">
            <w:pPr>
              <w:pStyle w:val="TableBody"/>
            </w:pPr>
            <w:r>
              <w:t>A QSE.</w:t>
            </w:r>
          </w:p>
        </w:tc>
      </w:tr>
      <w:tr w:rsidR="001F04FD" w14:paraId="77FEE849" w14:textId="77777777" w:rsidTr="00AC4DEE">
        <w:trPr>
          <w:cantSplit/>
        </w:trPr>
        <w:tc>
          <w:tcPr>
            <w:tcW w:w="1998" w:type="dxa"/>
          </w:tcPr>
          <w:p w14:paraId="05C8A875" w14:textId="77777777" w:rsidR="001F04FD" w:rsidRPr="00696B95" w:rsidRDefault="001F04FD" w:rsidP="00AC4DEE">
            <w:pPr>
              <w:pStyle w:val="TableBody"/>
              <w:rPr>
                <w:i/>
              </w:rPr>
            </w:pPr>
            <w:r w:rsidRPr="00D661BC">
              <w:rPr>
                <w:i/>
              </w:rPr>
              <w:t>r</w:t>
            </w:r>
          </w:p>
        </w:tc>
        <w:tc>
          <w:tcPr>
            <w:tcW w:w="776" w:type="dxa"/>
          </w:tcPr>
          <w:p w14:paraId="7DF34C12" w14:textId="77777777" w:rsidR="001F04FD" w:rsidRDefault="001F04FD" w:rsidP="00AC4DEE">
            <w:pPr>
              <w:pStyle w:val="TableBody"/>
            </w:pPr>
            <w:r>
              <w:t>none</w:t>
            </w:r>
          </w:p>
        </w:tc>
        <w:tc>
          <w:tcPr>
            <w:tcW w:w="7038" w:type="dxa"/>
          </w:tcPr>
          <w:p w14:paraId="79BA37E3" w14:textId="77777777" w:rsidR="001F04FD" w:rsidRDefault="001F04FD" w:rsidP="00AC4DEE">
            <w:pPr>
              <w:pStyle w:val="TableBody"/>
            </w:pPr>
            <w:r>
              <w:t>An RMR Unit.</w:t>
            </w:r>
          </w:p>
        </w:tc>
      </w:tr>
      <w:tr w:rsidR="001F04FD" w14:paraId="60CD1545" w14:textId="77777777" w:rsidTr="00AC4DEE">
        <w:trPr>
          <w:cantSplit/>
        </w:trPr>
        <w:tc>
          <w:tcPr>
            <w:tcW w:w="1998" w:type="dxa"/>
          </w:tcPr>
          <w:p w14:paraId="09223D39" w14:textId="77777777" w:rsidR="001F04FD" w:rsidRPr="00696B95" w:rsidRDefault="001F04FD" w:rsidP="00AC4DEE">
            <w:pPr>
              <w:pStyle w:val="TableBody"/>
              <w:rPr>
                <w:i/>
              </w:rPr>
            </w:pPr>
            <w:r w:rsidRPr="00D661BC">
              <w:rPr>
                <w:i/>
              </w:rPr>
              <w:t>h</w:t>
            </w:r>
          </w:p>
        </w:tc>
        <w:tc>
          <w:tcPr>
            <w:tcW w:w="776" w:type="dxa"/>
          </w:tcPr>
          <w:p w14:paraId="01935B33" w14:textId="77777777" w:rsidR="001F04FD" w:rsidRDefault="001F04FD" w:rsidP="00AC4DEE">
            <w:pPr>
              <w:pStyle w:val="TableBody"/>
            </w:pPr>
            <w:r>
              <w:t>none</w:t>
            </w:r>
          </w:p>
        </w:tc>
        <w:tc>
          <w:tcPr>
            <w:tcW w:w="7038" w:type="dxa"/>
          </w:tcPr>
          <w:p w14:paraId="0D1E5C71" w14:textId="77777777" w:rsidR="001F04FD" w:rsidRDefault="001F04FD" w:rsidP="00AC4DEE">
            <w:pPr>
              <w:pStyle w:val="TableBody"/>
              <w:rPr>
                <w:i/>
              </w:rPr>
            </w:pPr>
            <w:r>
              <w:t>An hour in the month.</w:t>
            </w:r>
          </w:p>
        </w:tc>
      </w:tr>
      <w:tr w:rsidR="001F04FD" w14:paraId="3CA01561" w14:textId="77777777" w:rsidTr="00AC4DEE">
        <w:trPr>
          <w:cantSplit/>
        </w:trPr>
        <w:tc>
          <w:tcPr>
            <w:tcW w:w="1998" w:type="dxa"/>
          </w:tcPr>
          <w:p w14:paraId="36B5E294" w14:textId="77777777" w:rsidR="001F04FD" w:rsidRPr="00696B95" w:rsidRDefault="001F04FD" w:rsidP="00AC4DEE">
            <w:pPr>
              <w:pStyle w:val="TableBody"/>
              <w:rPr>
                <w:i/>
              </w:rPr>
            </w:pPr>
            <w:r w:rsidRPr="00D661BC">
              <w:rPr>
                <w:i/>
              </w:rPr>
              <w:t>i</w:t>
            </w:r>
          </w:p>
        </w:tc>
        <w:tc>
          <w:tcPr>
            <w:tcW w:w="776" w:type="dxa"/>
          </w:tcPr>
          <w:p w14:paraId="7AC21623" w14:textId="77777777" w:rsidR="001F04FD" w:rsidRDefault="001F04FD" w:rsidP="00AC4DEE">
            <w:pPr>
              <w:pStyle w:val="TableBody"/>
            </w:pPr>
            <w:r>
              <w:t>none</w:t>
            </w:r>
          </w:p>
        </w:tc>
        <w:tc>
          <w:tcPr>
            <w:tcW w:w="7038" w:type="dxa"/>
          </w:tcPr>
          <w:p w14:paraId="02D83CC5" w14:textId="77777777" w:rsidR="001F04FD" w:rsidRDefault="001F04FD" w:rsidP="00AC4DEE">
            <w:pPr>
              <w:pStyle w:val="TableBody"/>
              <w:rPr>
                <w:i/>
              </w:rPr>
            </w:pPr>
            <w:r>
              <w:t>A 15-minute Settlement Interval in the month.</w:t>
            </w:r>
          </w:p>
        </w:tc>
      </w:tr>
      <w:tr w:rsidR="001F04FD" w14:paraId="13483CA2" w14:textId="77777777" w:rsidTr="00AC4DEE">
        <w:trPr>
          <w:cantSplit/>
        </w:trPr>
        <w:tc>
          <w:tcPr>
            <w:tcW w:w="1998" w:type="dxa"/>
            <w:tcBorders>
              <w:top w:val="single" w:sz="4" w:space="0" w:color="auto"/>
              <w:left w:val="single" w:sz="4" w:space="0" w:color="auto"/>
              <w:bottom w:val="single" w:sz="4" w:space="0" w:color="auto"/>
              <w:right w:val="single" w:sz="4" w:space="0" w:color="auto"/>
            </w:tcBorders>
          </w:tcPr>
          <w:p w14:paraId="6460EC7A" w14:textId="77777777" w:rsidR="001F04FD" w:rsidRPr="00696B95" w:rsidRDefault="001F04FD" w:rsidP="00AC4DEE">
            <w:pPr>
              <w:pStyle w:val="TableBody"/>
              <w:rPr>
                <w:i/>
              </w:rPr>
            </w:pPr>
            <w:r w:rsidRPr="00D661BC">
              <w:rPr>
                <w:i/>
              </w:rPr>
              <w:t>f</w:t>
            </w:r>
          </w:p>
        </w:tc>
        <w:tc>
          <w:tcPr>
            <w:tcW w:w="776" w:type="dxa"/>
            <w:tcBorders>
              <w:top w:val="single" w:sz="4" w:space="0" w:color="auto"/>
              <w:left w:val="single" w:sz="4" w:space="0" w:color="auto"/>
              <w:bottom w:val="single" w:sz="4" w:space="0" w:color="auto"/>
              <w:right w:val="single" w:sz="4" w:space="0" w:color="auto"/>
            </w:tcBorders>
          </w:tcPr>
          <w:p w14:paraId="755CE4AD" w14:textId="77777777" w:rsidR="001F04FD" w:rsidRDefault="001F04FD" w:rsidP="00AC4DEE">
            <w:pPr>
              <w:pStyle w:val="TableBody"/>
            </w:pPr>
            <w:r>
              <w:t>none</w:t>
            </w:r>
          </w:p>
        </w:tc>
        <w:tc>
          <w:tcPr>
            <w:tcW w:w="7038" w:type="dxa"/>
            <w:tcBorders>
              <w:top w:val="single" w:sz="4" w:space="0" w:color="auto"/>
              <w:left w:val="single" w:sz="4" w:space="0" w:color="auto"/>
              <w:bottom w:val="single" w:sz="4" w:space="0" w:color="auto"/>
              <w:right w:val="single" w:sz="4" w:space="0" w:color="auto"/>
            </w:tcBorders>
          </w:tcPr>
          <w:p w14:paraId="07BDB152" w14:textId="77777777" w:rsidR="001F04FD" w:rsidRDefault="001F04FD" w:rsidP="00AC4DEE">
            <w:pPr>
              <w:pStyle w:val="TableBody"/>
            </w:pPr>
            <w:r>
              <w:t>Amount from former settlement run.</w:t>
            </w:r>
          </w:p>
        </w:tc>
      </w:tr>
    </w:tbl>
    <w:p w14:paraId="554ABBE9" w14:textId="77777777" w:rsidR="001F04FD" w:rsidRDefault="001F04FD" w:rsidP="001F04FD"/>
    <w:p w14:paraId="2F17C82A" w14:textId="77777777" w:rsidR="001F04FD" w:rsidRDefault="001F04FD" w:rsidP="001F04FD">
      <w:pPr>
        <w:pStyle w:val="BodyTextNumbered"/>
      </w:pPr>
      <w:bookmarkStart w:id="2228" w:name="_Toc87951800"/>
      <w:bookmarkStart w:id="2229" w:name="_Toc109009410"/>
      <w:r>
        <w:t>(3)</w:t>
      </w:r>
      <w:r>
        <w:tab/>
        <w:t>The total of the payments for energy to each QSE for all RMR Units represented by this QSE for a given hour is calculated as follows:</w:t>
      </w:r>
    </w:p>
    <w:p w14:paraId="3E66CA06" w14:textId="77777777" w:rsidR="001F04FD" w:rsidRDefault="001F04FD" w:rsidP="001F04FD">
      <w:pPr>
        <w:pStyle w:val="FormulaBold"/>
      </w:pPr>
      <w:r>
        <w:t xml:space="preserve">RMREAMTQSETOT </w:t>
      </w:r>
      <w:r>
        <w:rPr>
          <w:i/>
          <w:vertAlign w:val="subscript"/>
        </w:rPr>
        <w:t>q</w:t>
      </w:r>
      <w:r>
        <w:tab/>
        <w:t>=</w:t>
      </w:r>
      <w:r>
        <w:tab/>
      </w:r>
      <w:r w:rsidRPr="006F784F">
        <w:rPr>
          <w:position w:val="-18"/>
        </w:rPr>
        <w:object w:dxaOrig="225" w:dyaOrig="420" w14:anchorId="20E6CE1F">
          <v:shape id="_x0000_i1205" type="#_x0000_t75" style="width:12pt;height:24pt" o:ole="">
            <v:imagedata r:id="rId242" o:title=""/>
          </v:shape>
          <o:OLEObject Type="Embed" ProgID="Equation.3" ShapeID="_x0000_i1205" DrawAspect="Content" ObjectID="_1775282918" r:id="rId243"/>
        </w:object>
      </w:r>
      <w:r>
        <w:t xml:space="preserve">RMREAMT </w:t>
      </w:r>
      <w:r>
        <w:rPr>
          <w:i/>
          <w:vertAlign w:val="subscript"/>
        </w:rPr>
        <w:t>q, r</w:t>
      </w:r>
    </w:p>
    <w:p w14:paraId="08612F0F" w14:textId="77777777" w:rsidR="001F04FD" w:rsidRDefault="001F04FD" w:rsidP="001F04FD">
      <w:r>
        <w:t>The above variables are defined as follows:</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5"/>
        <w:gridCol w:w="832"/>
        <w:gridCol w:w="6074"/>
      </w:tblGrid>
      <w:tr w:rsidR="001F04FD" w14:paraId="48C379FC" w14:textId="77777777" w:rsidTr="00AC4DEE">
        <w:tc>
          <w:tcPr>
            <w:tcW w:w="2165" w:type="dxa"/>
          </w:tcPr>
          <w:p w14:paraId="135714FD" w14:textId="77777777" w:rsidR="001F04FD" w:rsidRDefault="001F04FD" w:rsidP="00AC4DEE">
            <w:pPr>
              <w:pStyle w:val="TableHead"/>
            </w:pPr>
            <w:r>
              <w:t>Variable</w:t>
            </w:r>
          </w:p>
        </w:tc>
        <w:tc>
          <w:tcPr>
            <w:tcW w:w="832" w:type="dxa"/>
          </w:tcPr>
          <w:p w14:paraId="0ECCECC7" w14:textId="77777777" w:rsidR="001F04FD" w:rsidRDefault="001F04FD" w:rsidP="00AC4DEE">
            <w:pPr>
              <w:pStyle w:val="TableHead"/>
            </w:pPr>
            <w:r>
              <w:t>Unit</w:t>
            </w:r>
          </w:p>
        </w:tc>
        <w:tc>
          <w:tcPr>
            <w:tcW w:w="6074" w:type="dxa"/>
          </w:tcPr>
          <w:p w14:paraId="66A450FA" w14:textId="77777777" w:rsidR="001F04FD" w:rsidRDefault="001F04FD" w:rsidP="00AC4DEE">
            <w:pPr>
              <w:pStyle w:val="TableHead"/>
            </w:pPr>
            <w:r>
              <w:t>Definition</w:t>
            </w:r>
          </w:p>
        </w:tc>
      </w:tr>
      <w:tr w:rsidR="001F04FD" w14:paraId="25B69265" w14:textId="77777777" w:rsidTr="00AC4DEE">
        <w:tc>
          <w:tcPr>
            <w:tcW w:w="2165" w:type="dxa"/>
          </w:tcPr>
          <w:p w14:paraId="0E2B995C" w14:textId="77777777" w:rsidR="001F04FD" w:rsidRDefault="001F04FD" w:rsidP="00AC4DEE">
            <w:pPr>
              <w:pStyle w:val="TableBody"/>
            </w:pPr>
            <w:r>
              <w:t xml:space="preserve">RMREAMTQSETOT </w:t>
            </w:r>
            <w:r w:rsidRPr="00E15B17">
              <w:rPr>
                <w:i/>
                <w:vertAlign w:val="subscript"/>
              </w:rPr>
              <w:t>q</w:t>
            </w:r>
          </w:p>
        </w:tc>
        <w:tc>
          <w:tcPr>
            <w:tcW w:w="832" w:type="dxa"/>
          </w:tcPr>
          <w:p w14:paraId="39A7059C" w14:textId="77777777" w:rsidR="001F04FD" w:rsidRDefault="001F04FD" w:rsidP="00AC4DEE">
            <w:pPr>
              <w:pStyle w:val="TableBody"/>
            </w:pPr>
            <w:r>
              <w:t>$</w:t>
            </w:r>
          </w:p>
        </w:tc>
        <w:tc>
          <w:tcPr>
            <w:tcW w:w="6074" w:type="dxa"/>
          </w:tcPr>
          <w:p w14:paraId="578F0B6F" w14:textId="77777777" w:rsidR="001F04FD" w:rsidRDefault="001F04FD" w:rsidP="00AC4DEE">
            <w:pPr>
              <w:pStyle w:val="TableBody"/>
            </w:pPr>
            <w:r>
              <w:rPr>
                <w:i/>
              </w:rPr>
              <w:t>Reliability Must-Run Energy Amount QSE Total per QSE</w:t>
            </w:r>
            <w:r>
              <w:sym w:font="Symbol" w:char="F0BE"/>
            </w:r>
            <w:r>
              <w:t xml:space="preserve">The total of the energy payments to QSE </w:t>
            </w:r>
            <w:r>
              <w:rPr>
                <w:i/>
              </w:rPr>
              <w:t>q</w:t>
            </w:r>
            <w:r>
              <w:t xml:space="preserve"> for all RMR Units represented by this QSE for the hour.</w:t>
            </w:r>
          </w:p>
        </w:tc>
      </w:tr>
      <w:tr w:rsidR="001F04FD" w14:paraId="46E18E60" w14:textId="77777777" w:rsidTr="00AC4DEE">
        <w:tc>
          <w:tcPr>
            <w:tcW w:w="2165" w:type="dxa"/>
          </w:tcPr>
          <w:p w14:paraId="681AE3D6" w14:textId="77777777" w:rsidR="001F04FD" w:rsidRDefault="001F04FD" w:rsidP="00AC4DEE">
            <w:pPr>
              <w:pStyle w:val="TableBody"/>
            </w:pPr>
            <w:r>
              <w:t xml:space="preserve">RMREAMT </w:t>
            </w:r>
            <w:r w:rsidRPr="00E15B17">
              <w:rPr>
                <w:i/>
                <w:vertAlign w:val="subscript"/>
              </w:rPr>
              <w:t>q, r</w:t>
            </w:r>
          </w:p>
        </w:tc>
        <w:tc>
          <w:tcPr>
            <w:tcW w:w="832" w:type="dxa"/>
          </w:tcPr>
          <w:p w14:paraId="6AA37CF4" w14:textId="77777777" w:rsidR="001F04FD" w:rsidRDefault="001F04FD" w:rsidP="00AC4DEE">
            <w:pPr>
              <w:pStyle w:val="TableBody"/>
            </w:pPr>
            <w:r>
              <w:t>$</w:t>
            </w:r>
          </w:p>
        </w:tc>
        <w:tc>
          <w:tcPr>
            <w:tcW w:w="6074" w:type="dxa"/>
          </w:tcPr>
          <w:p w14:paraId="1CFD9248" w14:textId="77777777" w:rsidR="001F04FD" w:rsidRDefault="001F04FD" w:rsidP="00AC4DEE">
            <w:pPr>
              <w:pStyle w:val="TableBody"/>
            </w:pPr>
            <w:r>
              <w:rPr>
                <w:i/>
              </w:rPr>
              <w:t>Reliability Must-Run Energy Amount per QSE per Resource by hour</w:t>
            </w:r>
            <w:r>
              <w:t xml:space="preserve">—The energy payment to QSE </w:t>
            </w:r>
            <w:r>
              <w:rPr>
                <w:i/>
              </w:rPr>
              <w:t>q</w:t>
            </w:r>
            <w:r>
              <w:t xml:space="preserve"> for RMR Unit </w:t>
            </w:r>
            <w:r>
              <w:rPr>
                <w:i/>
              </w:rPr>
              <w:t>r</w:t>
            </w:r>
            <w:r>
              <w:t xml:space="preserve">, for the hour.  Where for a Combined Cycle Train, the Resource </w:t>
            </w:r>
            <w:r w:rsidRPr="00B34C5D">
              <w:rPr>
                <w:i/>
              </w:rPr>
              <w:t>r</w:t>
            </w:r>
            <w:r>
              <w:rPr>
                <w:i/>
              </w:rPr>
              <w:t xml:space="preserve"> </w:t>
            </w:r>
            <w:r>
              <w:t>is the Combined Cycle Train.</w:t>
            </w:r>
          </w:p>
        </w:tc>
      </w:tr>
      <w:tr w:rsidR="001F04FD" w14:paraId="05D1EF2B" w14:textId="77777777" w:rsidTr="00AC4DEE">
        <w:tc>
          <w:tcPr>
            <w:tcW w:w="2165" w:type="dxa"/>
            <w:tcBorders>
              <w:top w:val="single" w:sz="4" w:space="0" w:color="auto"/>
              <w:left w:val="single" w:sz="4" w:space="0" w:color="auto"/>
              <w:bottom w:val="single" w:sz="4" w:space="0" w:color="auto"/>
              <w:right w:val="single" w:sz="4" w:space="0" w:color="auto"/>
            </w:tcBorders>
          </w:tcPr>
          <w:p w14:paraId="561FD7E2" w14:textId="77777777" w:rsidR="001F04FD" w:rsidRPr="00EF4122" w:rsidRDefault="001F04FD" w:rsidP="00AC4DEE">
            <w:pPr>
              <w:pStyle w:val="TableBody"/>
              <w:rPr>
                <w:i/>
              </w:rPr>
            </w:pPr>
            <w:r w:rsidRPr="00D661BC">
              <w:rPr>
                <w:i/>
              </w:rPr>
              <w:t>q</w:t>
            </w:r>
          </w:p>
        </w:tc>
        <w:tc>
          <w:tcPr>
            <w:tcW w:w="832" w:type="dxa"/>
            <w:tcBorders>
              <w:top w:val="single" w:sz="4" w:space="0" w:color="auto"/>
              <w:left w:val="single" w:sz="4" w:space="0" w:color="auto"/>
              <w:bottom w:val="single" w:sz="4" w:space="0" w:color="auto"/>
              <w:right w:val="single" w:sz="4" w:space="0" w:color="auto"/>
            </w:tcBorders>
          </w:tcPr>
          <w:p w14:paraId="1EA9DF3B"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75E5A403" w14:textId="77777777" w:rsidR="001F04FD" w:rsidRDefault="001F04FD" w:rsidP="00AC4DEE">
            <w:pPr>
              <w:pStyle w:val="TableBody"/>
            </w:pPr>
            <w:r>
              <w:t>A QSE.</w:t>
            </w:r>
          </w:p>
        </w:tc>
      </w:tr>
      <w:tr w:rsidR="001F04FD" w14:paraId="2598DB51" w14:textId="77777777" w:rsidTr="00AC4DEE">
        <w:tc>
          <w:tcPr>
            <w:tcW w:w="2165" w:type="dxa"/>
            <w:tcBorders>
              <w:top w:val="single" w:sz="4" w:space="0" w:color="auto"/>
              <w:left w:val="single" w:sz="4" w:space="0" w:color="auto"/>
              <w:bottom w:val="single" w:sz="4" w:space="0" w:color="auto"/>
              <w:right w:val="single" w:sz="4" w:space="0" w:color="auto"/>
            </w:tcBorders>
          </w:tcPr>
          <w:p w14:paraId="61D103A2" w14:textId="77777777" w:rsidR="001F04FD" w:rsidRPr="00EF4122" w:rsidRDefault="001F04FD" w:rsidP="00AC4DEE">
            <w:pPr>
              <w:pStyle w:val="TableBody"/>
              <w:rPr>
                <w:i/>
              </w:rPr>
            </w:pPr>
            <w:r w:rsidRPr="00D661BC">
              <w:rPr>
                <w:i/>
              </w:rPr>
              <w:t>r</w:t>
            </w:r>
          </w:p>
        </w:tc>
        <w:tc>
          <w:tcPr>
            <w:tcW w:w="832" w:type="dxa"/>
            <w:tcBorders>
              <w:top w:val="single" w:sz="4" w:space="0" w:color="auto"/>
              <w:left w:val="single" w:sz="4" w:space="0" w:color="auto"/>
              <w:bottom w:val="single" w:sz="4" w:space="0" w:color="auto"/>
              <w:right w:val="single" w:sz="4" w:space="0" w:color="auto"/>
            </w:tcBorders>
          </w:tcPr>
          <w:p w14:paraId="2A8554D7"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581480AA" w14:textId="77777777" w:rsidR="001F04FD" w:rsidRDefault="001F04FD" w:rsidP="00AC4DEE">
            <w:pPr>
              <w:pStyle w:val="TableBody"/>
            </w:pPr>
            <w:r>
              <w:t>An RMR Unit.</w:t>
            </w:r>
          </w:p>
        </w:tc>
      </w:tr>
    </w:tbl>
    <w:p w14:paraId="742278EE" w14:textId="77777777" w:rsidR="001F04FD" w:rsidRDefault="001F04FD" w:rsidP="001F04FD">
      <w:pPr>
        <w:pStyle w:val="H4"/>
        <w:spacing w:before="480"/>
        <w:ind w:left="1267" w:hanging="1267"/>
      </w:pPr>
      <w:bookmarkStart w:id="2230" w:name="_Toc397505029"/>
      <w:bookmarkStart w:id="2231" w:name="_Toc402357161"/>
      <w:bookmarkStart w:id="2232" w:name="_Toc422486541"/>
      <w:bookmarkStart w:id="2233" w:name="_Toc433093394"/>
      <w:bookmarkStart w:id="2234" w:name="_Toc433093552"/>
      <w:bookmarkStart w:id="2235" w:name="_Toc440874782"/>
      <w:bookmarkStart w:id="2236" w:name="_Toc448142339"/>
      <w:bookmarkStart w:id="2237" w:name="_Toc448142496"/>
      <w:bookmarkStart w:id="2238" w:name="_Toc458770337"/>
      <w:bookmarkStart w:id="2239" w:name="_Toc459294305"/>
      <w:bookmarkStart w:id="2240" w:name="_Toc463262798"/>
      <w:bookmarkStart w:id="2241" w:name="_Toc468286871"/>
      <w:bookmarkStart w:id="2242" w:name="_Toc481502911"/>
      <w:bookmarkStart w:id="2243" w:name="_Toc496080079"/>
      <w:bookmarkStart w:id="2244" w:name="_Toc135992375"/>
      <w:r>
        <w:t>6.6.6.3</w:t>
      </w:r>
      <w:r>
        <w:tab/>
        <w:t>RMR Adjustment Charge</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p>
    <w:p w14:paraId="69863FBD" w14:textId="77777777" w:rsidR="001F04FD" w:rsidRDefault="001F04FD" w:rsidP="001F04FD">
      <w:pPr>
        <w:pStyle w:val="BodyTextNumbered"/>
      </w:pPr>
      <w:r>
        <w:t>(1)</w:t>
      </w:r>
      <w:r>
        <w:tab/>
        <w:t>Each QSE that represents an RMR Unit shall pay a charge designed to recover the net total revenues from RUC settlements, and from Real-Time settlements received by that QSE for all RMR Units that it represents, except that the charge does not include net revenues received by the QSE for the RMR Standby Payments calculated under Section 6.6.6.1, RMR Standby Payment, and the RMR energy payments calculated under Section 6.6.6.2, RMR Payment for Energy.</w:t>
      </w:r>
    </w:p>
    <w:p w14:paraId="5E482A79" w14:textId="77777777" w:rsidR="001F04FD" w:rsidRPr="000149E5" w:rsidRDefault="001F04FD" w:rsidP="001F04FD">
      <w:pPr>
        <w:pStyle w:val="BodyTextNumbered"/>
        <w:rPr>
          <w:iCs/>
        </w:rPr>
      </w:pPr>
      <w:r w:rsidRPr="000149E5">
        <w:rPr>
          <w:iCs/>
        </w:rPr>
        <w:t>(2)</w:t>
      </w:r>
      <w:r w:rsidRPr="000149E5">
        <w:rPr>
          <w:iCs/>
        </w:rPr>
        <w:tab/>
        <w:t>The charge for each QSE representing an RMR Unit for a given Operating Hour is calculated as follows:</w:t>
      </w:r>
    </w:p>
    <w:p w14:paraId="1192449E" w14:textId="77777777" w:rsidR="001F04FD" w:rsidRDefault="001F04FD" w:rsidP="001F04FD">
      <w:pPr>
        <w:pStyle w:val="FormulaBold"/>
        <w:tabs>
          <w:tab w:val="clear" w:pos="2250"/>
          <w:tab w:val="clear" w:pos="3150"/>
          <w:tab w:val="clear" w:pos="3960"/>
          <w:tab w:val="left" w:pos="2790"/>
          <w:tab w:val="left" w:pos="3240"/>
        </w:tabs>
        <w:ind w:left="3240" w:hanging="2520"/>
      </w:pPr>
      <w:r>
        <w:t xml:space="preserve">RMRAAMT </w:t>
      </w:r>
      <w:r>
        <w:rPr>
          <w:i/>
          <w:vertAlign w:val="subscript"/>
        </w:rPr>
        <w:t>q</w:t>
      </w:r>
      <w:r>
        <w:tab/>
        <w:t>=</w:t>
      </w:r>
      <w:r>
        <w:tab/>
        <w:t>(-1) * [</w:t>
      </w:r>
      <w:r w:rsidRPr="006F784F">
        <w:rPr>
          <w:position w:val="-22"/>
        </w:rPr>
        <w:object w:dxaOrig="225" w:dyaOrig="465" w14:anchorId="517E36D4">
          <v:shape id="_x0000_i1206" type="#_x0000_t75" style="width:12pt;height:24pt" o:ole="">
            <v:imagedata r:id="rId244" o:title=""/>
          </v:shape>
          <o:OLEObject Type="Embed" ProgID="Equation.3" ShapeID="_x0000_i1206" DrawAspect="Content" ObjectID="_1775282919" r:id="rId245"/>
        </w:object>
      </w:r>
      <w:r w:rsidRPr="006F784F">
        <w:rPr>
          <w:position w:val="-18"/>
        </w:rPr>
        <w:object w:dxaOrig="225" w:dyaOrig="420" w14:anchorId="720A4C5D">
          <v:shape id="_x0000_i1207" type="#_x0000_t75" style="width:12pt;height:24pt" o:ole="">
            <v:imagedata r:id="rId246" o:title=""/>
          </v:shape>
          <o:OLEObject Type="Embed" ProgID="Equation.3" ShapeID="_x0000_i1207" DrawAspect="Content" ObjectID="_1775282920" r:id="rId247"/>
        </w:object>
      </w:r>
      <w:r>
        <w:t xml:space="preserve">((-1) * </w:t>
      </w:r>
      <w:r w:rsidRPr="006F784F">
        <w:rPr>
          <w:position w:val="-20"/>
        </w:rPr>
        <w:object w:dxaOrig="255" w:dyaOrig="585" w14:anchorId="10207477">
          <v:shape id="_x0000_i1208" type="#_x0000_t75" style="width:12pt;height:30pt" o:ole="">
            <v:imagedata r:id="rId236" o:title=""/>
          </v:shape>
          <o:OLEObject Type="Embed" ProgID="Equation.3" ShapeID="_x0000_i1208" DrawAspect="Content" ObjectID="_1775282921" r:id="rId248"/>
        </w:object>
      </w:r>
      <w:r>
        <w:t xml:space="preserve">RESREV </w:t>
      </w:r>
      <w:r w:rsidRPr="009E6788">
        <w:rPr>
          <w:i/>
          <w:vertAlign w:val="subscript"/>
        </w:rPr>
        <w:t>q, r, gsc, p</w:t>
      </w:r>
      <w:r>
        <w:t xml:space="preserve"> + </w:t>
      </w:r>
      <w:r w:rsidRPr="006F784F">
        <w:rPr>
          <w:position w:val="-20"/>
        </w:rPr>
        <w:object w:dxaOrig="255" w:dyaOrig="585" w14:anchorId="4820A344">
          <v:shape id="_x0000_i1209" type="#_x0000_t75" style="width:12pt;height:30pt" o:ole="">
            <v:imagedata r:id="rId236" o:title=""/>
          </v:shape>
          <o:OLEObject Type="Embed" ProgID="Equation.3" ShapeID="_x0000_i1209" DrawAspect="Content" ObjectID="_1775282922" r:id="rId249"/>
        </w:object>
      </w:r>
      <w:r>
        <w:t xml:space="preserve">EMREAMT </w:t>
      </w:r>
      <w:r>
        <w:rPr>
          <w:i/>
          <w:vertAlign w:val="subscript"/>
        </w:rPr>
        <w:t>q, r, p, i</w:t>
      </w:r>
      <w:r>
        <w:t xml:space="preserve"> + RUCMWAMT </w:t>
      </w:r>
      <w:r>
        <w:rPr>
          <w:i/>
          <w:vertAlign w:val="subscript"/>
        </w:rPr>
        <w:t>q, r, p</w:t>
      </w:r>
      <w:r>
        <w:t xml:space="preserve"> + RUCCBAMT </w:t>
      </w:r>
      <w:r>
        <w:rPr>
          <w:i/>
          <w:vertAlign w:val="subscript"/>
        </w:rPr>
        <w:t>q, r, p</w:t>
      </w:r>
      <w:r>
        <w:t xml:space="preserve"> + RUCDCAMT </w:t>
      </w:r>
      <w:r>
        <w:rPr>
          <w:i/>
          <w:vertAlign w:val="subscript"/>
        </w:rPr>
        <w:t>q, r, p</w:t>
      </w:r>
      <w:r>
        <w:t xml:space="preserve"> + </w:t>
      </w:r>
      <w:r w:rsidRPr="006F784F">
        <w:rPr>
          <w:position w:val="-20"/>
        </w:rPr>
        <w:object w:dxaOrig="255" w:dyaOrig="585" w14:anchorId="27243DB9">
          <v:shape id="_x0000_i1210" type="#_x0000_t75" style="width:12pt;height:30pt" o:ole="">
            <v:imagedata r:id="rId236" o:title=""/>
          </v:shape>
          <o:OLEObject Type="Embed" ProgID="Equation.3" ShapeID="_x0000_i1210" DrawAspect="Content" ObjectID="_1775282923" r:id="rId250"/>
        </w:object>
      </w:r>
      <w:r>
        <w:t xml:space="preserve">VSSEAMT </w:t>
      </w:r>
      <w:r>
        <w:rPr>
          <w:i/>
          <w:vertAlign w:val="subscript"/>
        </w:rPr>
        <w:t>q, r, p, i</w:t>
      </w:r>
      <w:r>
        <w:t xml:space="preserve"> + </w:t>
      </w:r>
      <w:r w:rsidRPr="006F784F">
        <w:rPr>
          <w:position w:val="-20"/>
        </w:rPr>
        <w:object w:dxaOrig="255" w:dyaOrig="585" w14:anchorId="3460A9C4">
          <v:shape id="_x0000_i1211" type="#_x0000_t75" style="width:12pt;height:30pt" o:ole="">
            <v:imagedata r:id="rId236" o:title=""/>
          </v:shape>
          <o:OLEObject Type="Embed" ProgID="Equation.3" ShapeID="_x0000_i1211" DrawAspect="Content" ObjectID="_1775282924" r:id="rId251"/>
        </w:object>
      </w:r>
      <w:r>
        <w:t xml:space="preserve">VSSVARAMT </w:t>
      </w:r>
      <w:r>
        <w:rPr>
          <w:i/>
          <w:vertAlign w:val="subscript"/>
        </w:rPr>
        <w:t>q, r, i</w:t>
      </w:r>
      <w:r>
        <w:rPr>
          <w:rFonts w:ascii="Times New Roman Bold" w:hAnsi="Times New Roman Bold"/>
        </w:rPr>
        <w:t>)]</w:t>
      </w:r>
    </w:p>
    <w:p w14:paraId="335F2103" w14:textId="77777777" w:rsidR="001F04FD" w:rsidRDefault="001F04FD" w:rsidP="001F04FD">
      <w:r>
        <w:t>The above variables are defined as follows:</w:t>
      </w:r>
    </w:p>
    <w:tbl>
      <w:tblPr>
        <w:tblW w:w="9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3"/>
        <w:gridCol w:w="840"/>
        <w:gridCol w:w="6399"/>
      </w:tblGrid>
      <w:tr w:rsidR="001F04FD" w14:paraId="1022C35A" w14:textId="77777777" w:rsidTr="00AC4DEE">
        <w:trPr>
          <w:cantSplit/>
          <w:tblHeader/>
        </w:trPr>
        <w:tc>
          <w:tcPr>
            <w:tcW w:w="1207" w:type="pct"/>
          </w:tcPr>
          <w:p w14:paraId="63825218" w14:textId="77777777" w:rsidR="001F04FD" w:rsidRDefault="001F04FD" w:rsidP="00AC4DEE">
            <w:pPr>
              <w:pStyle w:val="TableHead"/>
            </w:pPr>
            <w:r>
              <w:lastRenderedPageBreak/>
              <w:t>Variable</w:t>
            </w:r>
          </w:p>
        </w:tc>
        <w:tc>
          <w:tcPr>
            <w:tcW w:w="440" w:type="pct"/>
          </w:tcPr>
          <w:p w14:paraId="1994530A" w14:textId="77777777" w:rsidR="001F04FD" w:rsidRDefault="001F04FD" w:rsidP="00AC4DEE">
            <w:pPr>
              <w:pStyle w:val="TableHead"/>
            </w:pPr>
            <w:r>
              <w:t>Unit</w:t>
            </w:r>
          </w:p>
        </w:tc>
        <w:tc>
          <w:tcPr>
            <w:tcW w:w="3353" w:type="pct"/>
          </w:tcPr>
          <w:p w14:paraId="6A4264D2" w14:textId="77777777" w:rsidR="001F04FD" w:rsidRDefault="001F04FD" w:rsidP="00AC4DEE">
            <w:pPr>
              <w:pStyle w:val="TableHead"/>
            </w:pPr>
            <w:r>
              <w:t>Definition</w:t>
            </w:r>
          </w:p>
        </w:tc>
      </w:tr>
      <w:tr w:rsidR="001F04FD" w14:paraId="431D508C" w14:textId="77777777" w:rsidTr="00AC4DEE">
        <w:trPr>
          <w:cantSplit/>
        </w:trPr>
        <w:tc>
          <w:tcPr>
            <w:tcW w:w="1207" w:type="pct"/>
          </w:tcPr>
          <w:p w14:paraId="20AD1F3A" w14:textId="77777777" w:rsidR="001F04FD" w:rsidRDefault="001F04FD" w:rsidP="00AC4DEE">
            <w:pPr>
              <w:pStyle w:val="TableBody"/>
            </w:pPr>
            <w:r>
              <w:t xml:space="preserve">RMRAAMT </w:t>
            </w:r>
            <w:r w:rsidRPr="00E15B17">
              <w:rPr>
                <w:i/>
                <w:vertAlign w:val="subscript"/>
              </w:rPr>
              <w:t>q</w:t>
            </w:r>
          </w:p>
        </w:tc>
        <w:tc>
          <w:tcPr>
            <w:tcW w:w="440" w:type="pct"/>
          </w:tcPr>
          <w:p w14:paraId="2C93AB25" w14:textId="77777777" w:rsidR="001F04FD" w:rsidRDefault="001F04FD" w:rsidP="00AC4DEE">
            <w:pPr>
              <w:pStyle w:val="TableBody"/>
            </w:pPr>
            <w:r>
              <w:t>$</w:t>
            </w:r>
          </w:p>
        </w:tc>
        <w:tc>
          <w:tcPr>
            <w:tcW w:w="3353" w:type="pct"/>
          </w:tcPr>
          <w:p w14:paraId="38197153" w14:textId="77777777" w:rsidR="001F04FD" w:rsidRDefault="001F04FD" w:rsidP="00AC4DEE">
            <w:pPr>
              <w:pStyle w:val="TableBody"/>
              <w:rPr>
                <w:i/>
              </w:rPr>
            </w:pPr>
            <w:r>
              <w:rPr>
                <w:i/>
              </w:rPr>
              <w:t>RMR Adjustment Charge per QSE</w:t>
            </w:r>
            <w:r>
              <w:t xml:space="preserve">—The adjustment from QSE </w:t>
            </w:r>
            <w:r>
              <w:rPr>
                <w:i/>
              </w:rPr>
              <w:t>q</w:t>
            </w:r>
            <w:r>
              <w:t xml:space="preserve"> Standby Payments and energy payments for all RMR Units represented by this QSE, for the revenues received for the same RMR Units from RUC and Real-Time operations, for the hour.</w:t>
            </w:r>
          </w:p>
        </w:tc>
      </w:tr>
      <w:tr w:rsidR="001F04FD" w14:paraId="2E002C56" w14:textId="77777777" w:rsidTr="00AC4DEE">
        <w:trPr>
          <w:cantSplit/>
        </w:trPr>
        <w:tc>
          <w:tcPr>
            <w:tcW w:w="1207" w:type="pct"/>
          </w:tcPr>
          <w:p w14:paraId="56A7EB11" w14:textId="77777777" w:rsidR="001F04FD" w:rsidRDefault="001F04FD" w:rsidP="00AC4DEE">
            <w:pPr>
              <w:pStyle w:val="TableBody"/>
              <w:rPr>
                <w:lang w:val="pt-BR"/>
              </w:rPr>
            </w:pPr>
            <w:r>
              <w:rPr>
                <w:lang w:val="pt-BR"/>
              </w:rPr>
              <w:t xml:space="preserve">EMREAMT </w:t>
            </w:r>
            <w:r w:rsidRPr="00E15B17">
              <w:rPr>
                <w:i/>
                <w:vertAlign w:val="subscript"/>
                <w:lang w:val="pt-BR"/>
              </w:rPr>
              <w:t>q, r, p, i</w:t>
            </w:r>
          </w:p>
        </w:tc>
        <w:tc>
          <w:tcPr>
            <w:tcW w:w="440" w:type="pct"/>
          </w:tcPr>
          <w:p w14:paraId="02F1CDB6" w14:textId="77777777" w:rsidR="001F04FD" w:rsidRDefault="001F04FD" w:rsidP="00AC4DEE">
            <w:pPr>
              <w:pStyle w:val="TableBody"/>
            </w:pPr>
            <w:r>
              <w:t>$</w:t>
            </w:r>
          </w:p>
        </w:tc>
        <w:tc>
          <w:tcPr>
            <w:tcW w:w="3353" w:type="pct"/>
          </w:tcPr>
          <w:p w14:paraId="1CCCAB95" w14:textId="77777777" w:rsidR="00537026" w:rsidRDefault="001F04FD" w:rsidP="00AC4DEE">
            <w:pPr>
              <w:pStyle w:val="TableBody"/>
              <w:rPr>
                <w:i/>
              </w:rPr>
            </w:pPr>
            <w:r>
              <w:rPr>
                <w:i/>
              </w:rPr>
              <w:t>Emergency Energy Amount per QSE per Settlement Point per unit per interval</w:t>
            </w:r>
            <w:r>
              <w:t xml:space="preserve">—The payment to QSE </w:t>
            </w:r>
            <w:r w:rsidRPr="00D661BC">
              <w:rPr>
                <w:i/>
              </w:rPr>
              <w:t>q</w:t>
            </w:r>
            <w:r>
              <w:t xml:space="preserve"> for the additional energy produced by RMR Unit </w:t>
            </w:r>
            <w:r w:rsidRPr="00D661BC">
              <w:rPr>
                <w:i/>
              </w:rPr>
              <w:t>r</w:t>
            </w:r>
            <w:r>
              <w:t xml:space="preserve"> at Resource Node </w:t>
            </w:r>
            <w:r w:rsidRPr="00D661BC">
              <w:rPr>
                <w:i/>
              </w:rPr>
              <w:t>p</w:t>
            </w:r>
            <w:r>
              <w:t xml:space="preserve"> in Real-Time during the Emergency Condition, for the 15-minute Settlement Interval </w:t>
            </w:r>
            <w:r>
              <w:rPr>
                <w:i/>
              </w:rPr>
              <w:t>i</w:t>
            </w:r>
            <w:r>
              <w:t>.  Payment for emergency energy is made to the Combined Cycle Train.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6173"/>
            </w:tblGrid>
            <w:tr w:rsidR="00537026" w14:paraId="40895BDB" w14:textId="77777777" w:rsidTr="00BE571E">
              <w:trPr>
                <w:trHeight w:val="206"/>
              </w:trPr>
              <w:tc>
                <w:tcPr>
                  <w:tcW w:w="9350" w:type="dxa"/>
                  <w:shd w:val="pct12" w:color="auto" w:fill="auto"/>
                </w:tcPr>
                <w:p w14:paraId="72DF2926" w14:textId="5CA30C2A" w:rsidR="00537026" w:rsidRDefault="00537026" w:rsidP="00537026">
                  <w:pPr>
                    <w:pStyle w:val="Instructions"/>
                    <w:spacing w:before="120"/>
                  </w:pPr>
                  <w:r>
                    <w:t>[NPRR1010</w:t>
                  </w:r>
                  <w:r w:rsidR="001754D0">
                    <w:t xml:space="preserve"> and NPRR1014</w:t>
                  </w:r>
                  <w:r>
                    <w:t xml:space="preserve">:  Replace </w:t>
                  </w:r>
                  <w:r w:rsidR="001754D0">
                    <w:t xml:space="preserve">applicable portions of the </w:t>
                  </w:r>
                  <w:r>
                    <w:t>definition above with the following upon system implementation of the Real-Time Co-Optimization (RTC) project</w:t>
                  </w:r>
                  <w:r w:rsidR="001754D0">
                    <w:t xml:space="preserve"> for NPRR1010; or upon system implementation for NPRR1014</w:t>
                  </w:r>
                  <w:r>
                    <w:t>:]</w:t>
                  </w:r>
                </w:p>
                <w:p w14:paraId="763A9595" w14:textId="36E189AB" w:rsidR="00537026" w:rsidRPr="00537026" w:rsidRDefault="001754D0" w:rsidP="00537026">
                  <w:pPr>
                    <w:pStyle w:val="TableBody"/>
                  </w:pPr>
                  <w:r w:rsidRPr="00A552C3">
                    <w:rPr>
                      <w:i/>
                      <w:iCs w:val="0"/>
                    </w:rPr>
                    <w:t>Emergency Energy Amount per QSE per Settlement Point per unit per interval</w:t>
                  </w:r>
                  <w:r w:rsidRPr="00A552C3">
                    <w:rPr>
                      <w:iCs w:val="0"/>
                    </w:rPr>
                    <w:t xml:space="preserve">—The payment to QSE </w:t>
                  </w:r>
                  <w:r w:rsidRPr="00A552C3">
                    <w:rPr>
                      <w:i/>
                      <w:iCs w:val="0"/>
                    </w:rPr>
                    <w:t>q</w:t>
                  </w:r>
                  <w:r w:rsidRPr="00A552C3">
                    <w:rPr>
                      <w:iCs w:val="0"/>
                    </w:rPr>
                    <w:t xml:space="preserve"> as additional compensation for the additional energy or Ancillary Services produced or consumed by Resource </w:t>
                  </w:r>
                  <w:r w:rsidRPr="00A552C3">
                    <w:rPr>
                      <w:i/>
                      <w:iCs w:val="0"/>
                    </w:rPr>
                    <w:t>r</w:t>
                  </w:r>
                  <w:r w:rsidRPr="00A552C3">
                    <w:rPr>
                      <w:iCs w:val="0"/>
                    </w:rPr>
                    <w:t xml:space="preserve"> at Resource Node </w:t>
                  </w:r>
                  <w:r w:rsidRPr="00A552C3">
                    <w:rPr>
                      <w:i/>
                      <w:iCs w:val="0"/>
                    </w:rPr>
                    <w:t>p</w:t>
                  </w:r>
                  <w:r w:rsidRPr="00A552C3">
                    <w:rPr>
                      <w:iCs w:val="0"/>
                    </w:rPr>
                    <w:t xml:space="preserve"> in Real-Time during the Emergency Condition, for the 15-minute Settlement Interval </w:t>
                  </w:r>
                  <w:r w:rsidRPr="00A552C3">
                    <w:rPr>
                      <w:i/>
                      <w:iCs w:val="0"/>
                    </w:rPr>
                    <w:t>i</w:t>
                  </w:r>
                  <w:r w:rsidRPr="00A552C3">
                    <w:rPr>
                      <w:iCs w:val="0"/>
                    </w:rPr>
                    <w:t>.  Payment for emergency energy is made to the Combined Cycle Train.</w:t>
                  </w:r>
                </w:p>
              </w:tc>
            </w:tr>
          </w:tbl>
          <w:p w14:paraId="116D6D20" w14:textId="072E7860" w:rsidR="001F04FD" w:rsidRDefault="001F04FD" w:rsidP="00AC4DEE">
            <w:pPr>
              <w:pStyle w:val="TableBody"/>
              <w:rPr>
                <w:i/>
              </w:rPr>
            </w:pPr>
          </w:p>
        </w:tc>
      </w:tr>
      <w:tr w:rsidR="001F04FD" w14:paraId="2A81C5CE" w14:textId="77777777" w:rsidTr="00AC4DEE">
        <w:trPr>
          <w:cantSplit/>
        </w:trPr>
        <w:tc>
          <w:tcPr>
            <w:tcW w:w="1207" w:type="pct"/>
          </w:tcPr>
          <w:p w14:paraId="57B1A333" w14:textId="77777777" w:rsidR="001F04FD" w:rsidRDefault="001F04FD" w:rsidP="00AC4DEE">
            <w:pPr>
              <w:pStyle w:val="TableBody"/>
            </w:pPr>
            <w:r>
              <w:t xml:space="preserve">RESREV </w:t>
            </w:r>
            <w:r w:rsidRPr="00E15B17">
              <w:rPr>
                <w:i/>
                <w:vertAlign w:val="subscript"/>
              </w:rPr>
              <w:t>q, r, gsc, p</w:t>
            </w:r>
          </w:p>
        </w:tc>
        <w:tc>
          <w:tcPr>
            <w:tcW w:w="440" w:type="pct"/>
          </w:tcPr>
          <w:p w14:paraId="54CED210" w14:textId="77777777" w:rsidR="001F04FD" w:rsidRDefault="001F04FD" w:rsidP="00AC4DEE">
            <w:pPr>
              <w:pStyle w:val="TableBody"/>
            </w:pPr>
            <w:r>
              <w:t>$</w:t>
            </w:r>
          </w:p>
        </w:tc>
        <w:tc>
          <w:tcPr>
            <w:tcW w:w="3353" w:type="pct"/>
          </w:tcPr>
          <w:p w14:paraId="1D5D974A" w14:textId="77777777" w:rsidR="001F04FD" w:rsidRDefault="001F04FD" w:rsidP="00AC4DEE">
            <w:pPr>
              <w:pStyle w:val="TableBody"/>
              <w:rPr>
                <w:i/>
              </w:rPr>
            </w:pPr>
            <w:r>
              <w:rPr>
                <w:i/>
              </w:rPr>
              <w:t>Resource Share Revenue Settlement Payment</w:t>
            </w:r>
            <w:r>
              <w:t xml:space="preserve">—The RMR Resource share of the total payment to the entire Facility with a net metering arrangement attributed to Resource </w:t>
            </w:r>
            <w:r>
              <w:rPr>
                <w:i/>
              </w:rPr>
              <w:t>r</w:t>
            </w:r>
            <w:r>
              <w:t xml:space="preserve"> that is part of a generation site code </w:t>
            </w:r>
            <w:r>
              <w:rPr>
                <w:i/>
              </w:rPr>
              <w:t>gsc</w:t>
            </w:r>
            <w:r>
              <w:t xml:space="preserve"> for the QSE </w:t>
            </w:r>
            <w:r>
              <w:rPr>
                <w:i/>
              </w:rPr>
              <w:t>q</w:t>
            </w:r>
            <w:r>
              <w:t xml:space="preserve"> at Settlement Point </w:t>
            </w:r>
            <w:r>
              <w:rPr>
                <w:i/>
              </w:rPr>
              <w:t>p</w:t>
            </w:r>
            <w:r>
              <w:t>.</w:t>
            </w:r>
          </w:p>
        </w:tc>
      </w:tr>
      <w:tr w:rsidR="001F04FD" w14:paraId="2D409995" w14:textId="77777777" w:rsidTr="00AC4DEE">
        <w:trPr>
          <w:cantSplit/>
        </w:trPr>
        <w:tc>
          <w:tcPr>
            <w:tcW w:w="1207" w:type="pct"/>
          </w:tcPr>
          <w:p w14:paraId="4F8E3418" w14:textId="77777777" w:rsidR="001F04FD" w:rsidRDefault="001F04FD" w:rsidP="00AC4DEE">
            <w:pPr>
              <w:pStyle w:val="TableBody"/>
            </w:pPr>
            <w:r>
              <w:t xml:space="preserve">RUCMWAMT </w:t>
            </w:r>
            <w:r w:rsidRPr="00E15B17">
              <w:rPr>
                <w:i/>
                <w:vertAlign w:val="subscript"/>
              </w:rPr>
              <w:t>q, r, p</w:t>
            </w:r>
          </w:p>
        </w:tc>
        <w:tc>
          <w:tcPr>
            <w:tcW w:w="440" w:type="pct"/>
          </w:tcPr>
          <w:p w14:paraId="1D7168C5" w14:textId="77777777" w:rsidR="001F04FD" w:rsidRDefault="001F04FD" w:rsidP="00AC4DEE">
            <w:pPr>
              <w:pStyle w:val="TableBody"/>
            </w:pPr>
            <w:r>
              <w:t>$</w:t>
            </w:r>
          </w:p>
        </w:tc>
        <w:tc>
          <w:tcPr>
            <w:tcW w:w="3353" w:type="pct"/>
          </w:tcPr>
          <w:p w14:paraId="22CCFE32" w14:textId="77777777" w:rsidR="001F04FD" w:rsidRDefault="001F04FD" w:rsidP="00AC4DEE">
            <w:pPr>
              <w:pStyle w:val="TableBody"/>
              <w:rPr>
                <w:i/>
              </w:rPr>
            </w:pPr>
            <w:r>
              <w:rPr>
                <w:i/>
              </w:rPr>
              <w:t>RUC Make-Whole Amount per QSE per Settlement Point per unit</w:t>
            </w:r>
            <w:r>
              <w:t xml:space="preserve">—The amount calculated for RMR Unit </w:t>
            </w:r>
            <w:r>
              <w:rPr>
                <w:i/>
              </w:rPr>
              <w:t>r</w:t>
            </w:r>
            <w:r>
              <w:t xml:space="preserve"> committed in RUC at Resource Node </w:t>
            </w:r>
            <w:r>
              <w:rPr>
                <w:i/>
              </w:rPr>
              <w:t>p</w:t>
            </w:r>
            <w:r>
              <w:t xml:space="preserve"> to make whole the Startup Cost and minimum-energy cost of this unit, for the hour.  See Section 5.7.1, RUC Make-Whole Payment.  When one or more Combined Cycle Generation Resources are committed by RUC, payment is made to the Combined Cycle Train for all RUC-committed Combined Cycle Generation Resources.</w:t>
            </w:r>
          </w:p>
        </w:tc>
      </w:tr>
      <w:tr w:rsidR="001F04FD" w14:paraId="633611BE" w14:textId="77777777" w:rsidTr="00AC4DEE">
        <w:trPr>
          <w:cantSplit/>
        </w:trPr>
        <w:tc>
          <w:tcPr>
            <w:tcW w:w="1207" w:type="pct"/>
          </w:tcPr>
          <w:p w14:paraId="2250C5AB" w14:textId="77777777" w:rsidR="001F04FD" w:rsidRDefault="001F04FD" w:rsidP="00AC4DEE">
            <w:pPr>
              <w:pStyle w:val="TableBody"/>
            </w:pPr>
            <w:r>
              <w:t xml:space="preserve">RUCCBAMT </w:t>
            </w:r>
            <w:r w:rsidRPr="00E15B17">
              <w:rPr>
                <w:i/>
                <w:vertAlign w:val="subscript"/>
              </w:rPr>
              <w:t>q, r</w:t>
            </w:r>
          </w:p>
        </w:tc>
        <w:tc>
          <w:tcPr>
            <w:tcW w:w="440" w:type="pct"/>
          </w:tcPr>
          <w:p w14:paraId="0FBBF11D" w14:textId="77777777" w:rsidR="001F04FD" w:rsidRDefault="001F04FD" w:rsidP="00AC4DEE">
            <w:pPr>
              <w:pStyle w:val="TableBody"/>
            </w:pPr>
            <w:r>
              <w:t>$</w:t>
            </w:r>
          </w:p>
        </w:tc>
        <w:tc>
          <w:tcPr>
            <w:tcW w:w="3353" w:type="pct"/>
          </w:tcPr>
          <w:p w14:paraId="381D9DA8" w14:textId="77777777" w:rsidR="001F04FD" w:rsidRDefault="001F04FD" w:rsidP="00AC4DEE">
            <w:pPr>
              <w:pStyle w:val="TableBody"/>
              <w:rPr>
                <w:i/>
              </w:rPr>
            </w:pPr>
            <w:r>
              <w:rPr>
                <w:i/>
              </w:rPr>
              <w:t>RUC Clawback Charge per QSE per unit</w:t>
            </w:r>
            <w:r>
              <w:t xml:space="preserve">—The RUC Clawback Charge to QSE </w:t>
            </w:r>
            <w:r>
              <w:rPr>
                <w:i/>
              </w:rPr>
              <w:t>q</w:t>
            </w:r>
            <w:r>
              <w:t xml:space="preserve"> for RMR Unit </w:t>
            </w:r>
            <w:r>
              <w:rPr>
                <w:i/>
              </w:rPr>
              <w:t>r</w:t>
            </w:r>
            <w:r>
              <w:t>, for the hour.  See Section 5.7.2, RUC Clawback Charge.  When one or more Combined Cycle Generation Resources are committed by RUC, a charge is made to the Combined Cycle Train for all RUC-committed Combined Cycle Generation Resources.</w:t>
            </w:r>
          </w:p>
        </w:tc>
      </w:tr>
      <w:tr w:rsidR="001F04FD" w14:paraId="58EF04FB" w14:textId="77777777" w:rsidTr="00AC4DEE">
        <w:trPr>
          <w:cantSplit/>
          <w:trHeight w:val="1538"/>
        </w:trPr>
        <w:tc>
          <w:tcPr>
            <w:tcW w:w="1207" w:type="pct"/>
          </w:tcPr>
          <w:p w14:paraId="2C538C74" w14:textId="77777777" w:rsidR="001F04FD" w:rsidRDefault="001F04FD" w:rsidP="00AC4DEE">
            <w:pPr>
              <w:pStyle w:val="TableBody"/>
            </w:pPr>
            <w:r>
              <w:t xml:space="preserve">RUCDCAMT </w:t>
            </w:r>
            <w:r w:rsidRPr="00E15B17">
              <w:rPr>
                <w:i/>
                <w:vertAlign w:val="subscript"/>
              </w:rPr>
              <w:t>q, r, p</w:t>
            </w:r>
          </w:p>
        </w:tc>
        <w:tc>
          <w:tcPr>
            <w:tcW w:w="440" w:type="pct"/>
          </w:tcPr>
          <w:p w14:paraId="1C3FFD3C" w14:textId="77777777" w:rsidR="001F04FD" w:rsidRDefault="001F04FD" w:rsidP="00AC4DEE">
            <w:pPr>
              <w:pStyle w:val="TableBody"/>
            </w:pPr>
            <w:r>
              <w:t>$</w:t>
            </w:r>
          </w:p>
        </w:tc>
        <w:tc>
          <w:tcPr>
            <w:tcW w:w="3353" w:type="pct"/>
          </w:tcPr>
          <w:p w14:paraId="5DE29806" w14:textId="77777777" w:rsidR="001F04FD" w:rsidRDefault="001F04FD" w:rsidP="00AC4DEE">
            <w:pPr>
              <w:pStyle w:val="TableBody"/>
              <w:rPr>
                <w:i/>
              </w:rPr>
            </w:pPr>
            <w:r>
              <w:rPr>
                <w:i/>
              </w:rPr>
              <w:t>RUC Decommitment Amount per QSE per Settlement Point per unit</w:t>
            </w:r>
            <w:r>
              <w:t xml:space="preserve">—The amount calculated for RMR Unit </w:t>
            </w:r>
            <w:r>
              <w:rPr>
                <w:i/>
              </w:rPr>
              <w:t>r</w:t>
            </w:r>
            <w:r>
              <w:t xml:space="preserve"> at Resource Node </w:t>
            </w:r>
            <w:r>
              <w:rPr>
                <w:i/>
              </w:rPr>
              <w:t>p</w:t>
            </w:r>
            <w:r>
              <w:t xml:space="preserve"> represented by QSE </w:t>
            </w:r>
            <w:r>
              <w:rPr>
                <w:i/>
              </w:rPr>
              <w:t>q</w:t>
            </w:r>
            <w:r>
              <w:t xml:space="preserve"> due to ERCOT de-commitment, for the hour.  When one or more Combined Cycle Generation Resources are decommitted by RUC, payment is made to the Combined Cycle Train for all RUC-decommitted Combined Cycle Generation Resources.</w:t>
            </w:r>
          </w:p>
        </w:tc>
      </w:tr>
      <w:tr w:rsidR="001F04FD" w14:paraId="5708589D" w14:textId="77777777" w:rsidTr="00AC4DEE">
        <w:trPr>
          <w:cantSplit/>
        </w:trPr>
        <w:tc>
          <w:tcPr>
            <w:tcW w:w="1207" w:type="pct"/>
          </w:tcPr>
          <w:p w14:paraId="649EF31D" w14:textId="77777777" w:rsidR="001F04FD" w:rsidRDefault="001F04FD" w:rsidP="00AC4DEE">
            <w:pPr>
              <w:pStyle w:val="TableBody"/>
              <w:rPr>
                <w:lang w:val="pt-BR"/>
              </w:rPr>
            </w:pPr>
            <w:r>
              <w:rPr>
                <w:lang w:val="pt-BR"/>
              </w:rPr>
              <w:t xml:space="preserve">VSSEAMT </w:t>
            </w:r>
            <w:r w:rsidRPr="00E15B17">
              <w:rPr>
                <w:i/>
                <w:vertAlign w:val="subscript"/>
                <w:lang w:val="pt-BR"/>
              </w:rPr>
              <w:t>q, r, p, i</w:t>
            </w:r>
          </w:p>
        </w:tc>
        <w:tc>
          <w:tcPr>
            <w:tcW w:w="440" w:type="pct"/>
          </w:tcPr>
          <w:p w14:paraId="40E188E2" w14:textId="77777777" w:rsidR="001F04FD" w:rsidRDefault="001F04FD" w:rsidP="00AC4DEE">
            <w:pPr>
              <w:pStyle w:val="TableBody"/>
            </w:pPr>
            <w:r>
              <w:t>$</w:t>
            </w:r>
          </w:p>
        </w:tc>
        <w:tc>
          <w:tcPr>
            <w:tcW w:w="3353" w:type="pct"/>
          </w:tcPr>
          <w:p w14:paraId="274D2EC7" w14:textId="77777777" w:rsidR="001F04FD" w:rsidRDefault="001F04FD" w:rsidP="00AC4DEE">
            <w:pPr>
              <w:pStyle w:val="TableBody"/>
              <w:rPr>
                <w:i/>
              </w:rPr>
            </w:pPr>
            <w:r>
              <w:rPr>
                <w:i/>
              </w:rPr>
              <w:t xml:space="preserve">Voltage Support Service Energy Amount per QSE per Settlement Point per unit per interval </w:t>
            </w:r>
            <w:r>
              <w:t xml:space="preserve">—The compensation to QSE </w:t>
            </w:r>
            <w:r>
              <w:rPr>
                <w:i/>
              </w:rPr>
              <w:t>q</w:t>
            </w:r>
            <w:r>
              <w:t xml:space="preserve"> for ERCOT-directed power reduction from RMR Unit </w:t>
            </w:r>
            <w:r>
              <w:rPr>
                <w:i/>
              </w:rPr>
              <w:t>r</w:t>
            </w:r>
            <w:r>
              <w:t xml:space="preserve"> at Resource Node </w:t>
            </w:r>
            <w:r>
              <w:rPr>
                <w:i/>
              </w:rPr>
              <w:t>p</w:t>
            </w:r>
            <w:r>
              <w:t xml:space="preserve"> to provide Voltage Support Service (VSS), for the 15-minute Settlement Interval </w:t>
            </w:r>
            <w:r>
              <w:rPr>
                <w:i/>
              </w:rPr>
              <w:t>i</w:t>
            </w:r>
            <w:r>
              <w:t>.  Payment for VSS is made to the Combined Cycle Train.</w:t>
            </w:r>
          </w:p>
        </w:tc>
      </w:tr>
      <w:tr w:rsidR="001F04FD" w14:paraId="49230256" w14:textId="77777777" w:rsidTr="00AC4DEE">
        <w:trPr>
          <w:cantSplit/>
        </w:trPr>
        <w:tc>
          <w:tcPr>
            <w:tcW w:w="1207" w:type="pct"/>
          </w:tcPr>
          <w:p w14:paraId="763C7472" w14:textId="77777777" w:rsidR="001F04FD" w:rsidRDefault="001F04FD" w:rsidP="00AC4DEE">
            <w:pPr>
              <w:pStyle w:val="TableBody"/>
            </w:pPr>
            <w:r>
              <w:lastRenderedPageBreak/>
              <w:t xml:space="preserve">VSSVARAMT </w:t>
            </w:r>
            <w:r w:rsidRPr="00E15B17">
              <w:rPr>
                <w:i/>
                <w:vertAlign w:val="subscript"/>
              </w:rPr>
              <w:t>q, r, i</w:t>
            </w:r>
          </w:p>
        </w:tc>
        <w:tc>
          <w:tcPr>
            <w:tcW w:w="440" w:type="pct"/>
          </w:tcPr>
          <w:p w14:paraId="084C2B75" w14:textId="77777777" w:rsidR="001F04FD" w:rsidRDefault="001F04FD" w:rsidP="00AC4DEE">
            <w:pPr>
              <w:pStyle w:val="TableBody"/>
            </w:pPr>
            <w:r>
              <w:t>$</w:t>
            </w:r>
          </w:p>
        </w:tc>
        <w:tc>
          <w:tcPr>
            <w:tcW w:w="3353" w:type="pct"/>
          </w:tcPr>
          <w:p w14:paraId="6D2BECA9" w14:textId="77777777" w:rsidR="001F04FD" w:rsidRDefault="001F04FD" w:rsidP="00AC4DEE">
            <w:pPr>
              <w:pStyle w:val="TableBody"/>
              <w:rPr>
                <w:i/>
              </w:rPr>
            </w:pPr>
            <w:r>
              <w:rPr>
                <w:i/>
              </w:rPr>
              <w:t>Voltage Support Service VAr Amount per QSE per Unit</w:t>
            </w:r>
            <w:r>
              <w:t xml:space="preserve">—The payment to QSE </w:t>
            </w:r>
            <w:r>
              <w:rPr>
                <w:i/>
              </w:rPr>
              <w:t>q</w:t>
            </w:r>
            <w:r>
              <w:t xml:space="preserve"> for the VSS provided by RMR Unit </w:t>
            </w:r>
            <w:r w:rsidRPr="00D661BC">
              <w:rPr>
                <w:i/>
              </w:rPr>
              <w:t>r</w:t>
            </w:r>
            <w:r>
              <w:t xml:space="preserve">, for the 15-minute Settlement Interval </w:t>
            </w:r>
            <w:r>
              <w:rPr>
                <w:i/>
              </w:rPr>
              <w:t>i</w:t>
            </w:r>
            <w:r>
              <w:t>.  Payment for VSS is made to the Combined Cycle Train.</w:t>
            </w:r>
          </w:p>
        </w:tc>
      </w:tr>
      <w:tr w:rsidR="001F04FD" w14:paraId="7A3E51B3" w14:textId="77777777" w:rsidTr="00AC4DEE">
        <w:trPr>
          <w:cantSplit/>
        </w:trPr>
        <w:tc>
          <w:tcPr>
            <w:tcW w:w="1207" w:type="pct"/>
          </w:tcPr>
          <w:p w14:paraId="5F1D694B" w14:textId="77777777" w:rsidR="001F04FD" w:rsidRPr="00EF4122" w:rsidRDefault="001F04FD" w:rsidP="00AC4DEE">
            <w:pPr>
              <w:pStyle w:val="TableBody"/>
              <w:rPr>
                <w:i/>
              </w:rPr>
            </w:pPr>
            <w:r w:rsidRPr="00D661BC">
              <w:rPr>
                <w:i/>
              </w:rPr>
              <w:t>q</w:t>
            </w:r>
          </w:p>
        </w:tc>
        <w:tc>
          <w:tcPr>
            <w:tcW w:w="440" w:type="pct"/>
          </w:tcPr>
          <w:p w14:paraId="065D4A1A" w14:textId="77777777" w:rsidR="001F04FD" w:rsidRDefault="001F04FD" w:rsidP="00AC4DEE">
            <w:pPr>
              <w:pStyle w:val="TableBody"/>
            </w:pPr>
            <w:r>
              <w:t>none</w:t>
            </w:r>
          </w:p>
        </w:tc>
        <w:tc>
          <w:tcPr>
            <w:tcW w:w="3353" w:type="pct"/>
          </w:tcPr>
          <w:p w14:paraId="43F0717B" w14:textId="77777777" w:rsidR="001F04FD" w:rsidRDefault="001F04FD" w:rsidP="00AC4DEE">
            <w:pPr>
              <w:pStyle w:val="TableBody"/>
              <w:rPr>
                <w:i/>
              </w:rPr>
            </w:pPr>
            <w:r>
              <w:t>A QSE.</w:t>
            </w:r>
          </w:p>
        </w:tc>
      </w:tr>
      <w:tr w:rsidR="001F04FD" w14:paraId="219C8D2C" w14:textId="77777777" w:rsidTr="00AC4DEE">
        <w:trPr>
          <w:cantSplit/>
        </w:trPr>
        <w:tc>
          <w:tcPr>
            <w:tcW w:w="1207" w:type="pct"/>
          </w:tcPr>
          <w:p w14:paraId="43D12DF2" w14:textId="77777777" w:rsidR="001F04FD" w:rsidRPr="00D661BC" w:rsidRDefault="001F04FD" w:rsidP="00AC4DEE">
            <w:pPr>
              <w:pStyle w:val="TableBody"/>
              <w:rPr>
                <w:i/>
              </w:rPr>
            </w:pPr>
            <w:r w:rsidRPr="009E6788">
              <w:rPr>
                <w:i/>
              </w:rPr>
              <w:t>gsc</w:t>
            </w:r>
          </w:p>
        </w:tc>
        <w:tc>
          <w:tcPr>
            <w:tcW w:w="440" w:type="pct"/>
          </w:tcPr>
          <w:p w14:paraId="4ADC88BC" w14:textId="77777777" w:rsidR="001F04FD" w:rsidRDefault="001F04FD" w:rsidP="00AC4DEE">
            <w:pPr>
              <w:pStyle w:val="TableBody"/>
            </w:pPr>
            <w:r>
              <w:t>none</w:t>
            </w:r>
          </w:p>
        </w:tc>
        <w:tc>
          <w:tcPr>
            <w:tcW w:w="3353" w:type="pct"/>
          </w:tcPr>
          <w:p w14:paraId="09767CC0" w14:textId="77777777" w:rsidR="001F04FD" w:rsidRDefault="001F04FD" w:rsidP="00AC4DEE">
            <w:pPr>
              <w:pStyle w:val="TableBody"/>
            </w:pPr>
            <w:r>
              <w:t>A generation site code.</w:t>
            </w:r>
          </w:p>
        </w:tc>
      </w:tr>
      <w:tr w:rsidR="001F04FD" w14:paraId="7D90964F" w14:textId="77777777" w:rsidTr="00AC4DEE">
        <w:trPr>
          <w:cantSplit/>
        </w:trPr>
        <w:tc>
          <w:tcPr>
            <w:tcW w:w="1207" w:type="pct"/>
          </w:tcPr>
          <w:p w14:paraId="0DE08609" w14:textId="77777777" w:rsidR="001F04FD" w:rsidRPr="00EF4122" w:rsidRDefault="001F04FD" w:rsidP="00AC4DEE">
            <w:pPr>
              <w:pStyle w:val="TableBody"/>
              <w:rPr>
                <w:i/>
              </w:rPr>
            </w:pPr>
            <w:r w:rsidRPr="00D661BC">
              <w:rPr>
                <w:i/>
              </w:rPr>
              <w:t>p</w:t>
            </w:r>
          </w:p>
        </w:tc>
        <w:tc>
          <w:tcPr>
            <w:tcW w:w="440" w:type="pct"/>
          </w:tcPr>
          <w:p w14:paraId="7982D1D2" w14:textId="77777777" w:rsidR="001F04FD" w:rsidRDefault="001F04FD" w:rsidP="00AC4DEE">
            <w:pPr>
              <w:pStyle w:val="TableBody"/>
            </w:pPr>
            <w:r>
              <w:t>none</w:t>
            </w:r>
          </w:p>
        </w:tc>
        <w:tc>
          <w:tcPr>
            <w:tcW w:w="3353" w:type="pct"/>
          </w:tcPr>
          <w:p w14:paraId="2AB85B3A" w14:textId="77777777" w:rsidR="001F04FD" w:rsidRDefault="001F04FD" w:rsidP="00AC4DEE">
            <w:pPr>
              <w:pStyle w:val="TableBody"/>
            </w:pPr>
            <w:r>
              <w:t>A Resource Node Settlement Point.</w:t>
            </w:r>
          </w:p>
        </w:tc>
      </w:tr>
      <w:tr w:rsidR="001F04FD" w14:paraId="795326FD" w14:textId="77777777" w:rsidTr="00AC4DEE">
        <w:trPr>
          <w:cantSplit/>
        </w:trPr>
        <w:tc>
          <w:tcPr>
            <w:tcW w:w="1207" w:type="pct"/>
          </w:tcPr>
          <w:p w14:paraId="2EE35787" w14:textId="77777777" w:rsidR="001F04FD" w:rsidRPr="00EF4122" w:rsidRDefault="001F04FD" w:rsidP="00AC4DEE">
            <w:pPr>
              <w:pStyle w:val="TableBody"/>
              <w:rPr>
                <w:i/>
              </w:rPr>
            </w:pPr>
            <w:r w:rsidRPr="00D661BC">
              <w:rPr>
                <w:i/>
              </w:rPr>
              <w:t>r</w:t>
            </w:r>
          </w:p>
        </w:tc>
        <w:tc>
          <w:tcPr>
            <w:tcW w:w="440" w:type="pct"/>
          </w:tcPr>
          <w:p w14:paraId="62A18F36" w14:textId="77777777" w:rsidR="001F04FD" w:rsidRDefault="001F04FD" w:rsidP="00AC4DEE">
            <w:pPr>
              <w:pStyle w:val="TableBody"/>
            </w:pPr>
            <w:r>
              <w:t>none</w:t>
            </w:r>
          </w:p>
        </w:tc>
        <w:tc>
          <w:tcPr>
            <w:tcW w:w="3353" w:type="pct"/>
          </w:tcPr>
          <w:p w14:paraId="6AFFFB28" w14:textId="77777777" w:rsidR="001F04FD" w:rsidRDefault="001F04FD" w:rsidP="00AC4DEE">
            <w:pPr>
              <w:pStyle w:val="TableBody"/>
              <w:rPr>
                <w:i/>
              </w:rPr>
            </w:pPr>
            <w:r>
              <w:t>An RMR Unit.</w:t>
            </w:r>
          </w:p>
        </w:tc>
      </w:tr>
      <w:tr w:rsidR="001F04FD" w14:paraId="772A4C10" w14:textId="77777777" w:rsidTr="00AC4DEE">
        <w:trPr>
          <w:cantSplit/>
        </w:trPr>
        <w:tc>
          <w:tcPr>
            <w:tcW w:w="1207" w:type="pct"/>
          </w:tcPr>
          <w:p w14:paraId="060BA2B0" w14:textId="77777777" w:rsidR="001F04FD" w:rsidRPr="00EF4122" w:rsidRDefault="001F04FD" w:rsidP="00AC4DEE">
            <w:pPr>
              <w:pStyle w:val="TableBody"/>
              <w:rPr>
                <w:i/>
              </w:rPr>
            </w:pPr>
            <w:r w:rsidRPr="00D661BC">
              <w:rPr>
                <w:i/>
              </w:rPr>
              <w:t>i</w:t>
            </w:r>
          </w:p>
        </w:tc>
        <w:tc>
          <w:tcPr>
            <w:tcW w:w="440" w:type="pct"/>
          </w:tcPr>
          <w:p w14:paraId="076CE746" w14:textId="77777777" w:rsidR="001F04FD" w:rsidRDefault="001F04FD" w:rsidP="00AC4DEE">
            <w:pPr>
              <w:pStyle w:val="TableBody"/>
            </w:pPr>
            <w:r>
              <w:t>none</w:t>
            </w:r>
          </w:p>
        </w:tc>
        <w:tc>
          <w:tcPr>
            <w:tcW w:w="3353" w:type="pct"/>
          </w:tcPr>
          <w:p w14:paraId="77F117C8" w14:textId="77777777" w:rsidR="001F04FD" w:rsidRDefault="001F04FD" w:rsidP="00AC4DEE">
            <w:pPr>
              <w:pStyle w:val="TableBody"/>
              <w:rPr>
                <w:i/>
              </w:rPr>
            </w:pPr>
            <w:r>
              <w:t>A 15-minute Settlement Interval in the hour.</w:t>
            </w:r>
          </w:p>
        </w:tc>
      </w:tr>
    </w:tbl>
    <w:p w14:paraId="2CB4FE1F" w14:textId="77777777" w:rsidR="001F04FD" w:rsidRDefault="001F04FD" w:rsidP="001F04FD">
      <w:pPr>
        <w:pStyle w:val="H4"/>
        <w:spacing w:before="480"/>
        <w:ind w:left="1267" w:hanging="1267"/>
      </w:pPr>
      <w:bookmarkStart w:id="2245" w:name="_Toc397505030"/>
      <w:bookmarkStart w:id="2246" w:name="_Toc402357162"/>
      <w:bookmarkStart w:id="2247" w:name="_Toc422486542"/>
      <w:bookmarkStart w:id="2248" w:name="_Toc433093395"/>
      <w:bookmarkStart w:id="2249" w:name="_Toc433093553"/>
      <w:bookmarkStart w:id="2250" w:name="_Toc440874783"/>
      <w:bookmarkStart w:id="2251" w:name="_Toc448142340"/>
      <w:bookmarkStart w:id="2252" w:name="_Toc448142497"/>
      <w:bookmarkStart w:id="2253" w:name="_Toc458770338"/>
      <w:bookmarkStart w:id="2254" w:name="_Toc459294306"/>
      <w:bookmarkStart w:id="2255" w:name="_Toc463262799"/>
      <w:bookmarkStart w:id="2256" w:name="_Toc468286872"/>
      <w:bookmarkStart w:id="2257" w:name="_Toc481502912"/>
      <w:bookmarkStart w:id="2258" w:name="_Toc496080080"/>
      <w:bookmarkStart w:id="2259" w:name="_Toc135992376"/>
      <w:r>
        <w:t>6.6.6.4</w:t>
      </w:r>
      <w:r>
        <w:tab/>
        <w:t>RMR Charge for Unexcused Misconduct</w:t>
      </w:r>
      <w:bookmarkEnd w:id="2228"/>
      <w:bookmarkEnd w:id="2229"/>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r>
        <w:t xml:space="preserve"> </w:t>
      </w:r>
    </w:p>
    <w:p w14:paraId="3685ABED" w14:textId="77777777" w:rsidR="001F04FD" w:rsidRDefault="001F04FD" w:rsidP="001F04FD">
      <w:pPr>
        <w:pStyle w:val="BodyTextNumbered"/>
      </w:pPr>
      <w:r>
        <w:t>(1)</w:t>
      </w:r>
      <w:r>
        <w:tab/>
        <w:t xml:space="preserve">If a Misconduct Event, as defined in the RMR Agreement, is not excused as provided in the RMR Agreement, then ERCOT shall charge the QSE that represents the RMR Unit an unexcused misconduct amount of $10,000 for each unexcused Misconduct Event as follows:  </w:t>
      </w:r>
    </w:p>
    <w:p w14:paraId="41217392" w14:textId="77777777" w:rsidR="001F04FD" w:rsidRDefault="001F04FD" w:rsidP="001F04FD">
      <w:pPr>
        <w:pStyle w:val="FormulaBold"/>
      </w:pPr>
      <w:r>
        <w:t xml:space="preserve">RMRNPAMT </w:t>
      </w:r>
      <w:r>
        <w:rPr>
          <w:i/>
          <w:vertAlign w:val="subscript"/>
        </w:rPr>
        <w:t>q, r</w:t>
      </w:r>
      <w:r>
        <w:tab/>
        <w:t>=</w:t>
      </w:r>
      <w:r>
        <w:tab/>
        <w:t>$10,000 * RMRNPFLAG</w:t>
      </w:r>
      <w:r w:rsidRPr="00D661BC">
        <w:rPr>
          <w:rFonts w:ascii="Times New Roman Bold" w:hAnsi="Times New Roman Bold"/>
          <w:i/>
          <w:vertAlign w:val="subscript"/>
        </w:rPr>
        <w:t>q,r</w:t>
      </w:r>
    </w:p>
    <w:p w14:paraId="3B5B8507" w14:textId="77777777" w:rsidR="001F04FD" w:rsidRDefault="001F04FD" w:rsidP="001F04FD">
      <w:r>
        <w:t>The above variable is defined as follows:</w:t>
      </w:r>
    </w:p>
    <w:tbl>
      <w:tblPr>
        <w:tblW w:w="9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05"/>
        <w:gridCol w:w="7506"/>
      </w:tblGrid>
      <w:tr w:rsidR="001F04FD" w14:paraId="424E33E3" w14:textId="77777777" w:rsidTr="00AC4DEE">
        <w:trPr>
          <w:cantSplit/>
          <w:tblHeader/>
        </w:trPr>
        <w:tc>
          <w:tcPr>
            <w:tcW w:w="1685" w:type="dxa"/>
          </w:tcPr>
          <w:p w14:paraId="410B20FB" w14:textId="77777777" w:rsidR="001F04FD" w:rsidRDefault="001F04FD" w:rsidP="00AC4DEE">
            <w:pPr>
              <w:pStyle w:val="TableHead"/>
            </w:pPr>
            <w:r>
              <w:t>Variable</w:t>
            </w:r>
          </w:p>
        </w:tc>
        <w:tc>
          <w:tcPr>
            <w:tcW w:w="0" w:type="auto"/>
          </w:tcPr>
          <w:p w14:paraId="62FD02F1" w14:textId="77777777" w:rsidR="001F04FD" w:rsidRDefault="001F04FD" w:rsidP="00AC4DEE">
            <w:pPr>
              <w:pStyle w:val="TableHead"/>
            </w:pPr>
            <w:r>
              <w:t>Unit</w:t>
            </w:r>
          </w:p>
        </w:tc>
        <w:tc>
          <w:tcPr>
            <w:tcW w:w="0" w:type="auto"/>
          </w:tcPr>
          <w:p w14:paraId="1F66B583" w14:textId="77777777" w:rsidR="001F04FD" w:rsidRDefault="001F04FD" w:rsidP="00AC4DEE">
            <w:pPr>
              <w:pStyle w:val="TableHead"/>
            </w:pPr>
            <w:r>
              <w:t>Definition</w:t>
            </w:r>
          </w:p>
        </w:tc>
      </w:tr>
      <w:tr w:rsidR="001F04FD" w14:paraId="5DA3FE6F" w14:textId="77777777" w:rsidTr="00AC4DEE">
        <w:trPr>
          <w:cantSplit/>
        </w:trPr>
        <w:tc>
          <w:tcPr>
            <w:tcW w:w="1685" w:type="dxa"/>
          </w:tcPr>
          <w:p w14:paraId="4D296860" w14:textId="77777777" w:rsidR="001F04FD" w:rsidRDefault="001F04FD" w:rsidP="00AC4DEE">
            <w:pPr>
              <w:pStyle w:val="TableBody"/>
            </w:pPr>
            <w:r>
              <w:t xml:space="preserve">RMRNPAMT </w:t>
            </w:r>
            <w:r w:rsidRPr="00E15B17">
              <w:rPr>
                <w:i/>
                <w:vertAlign w:val="subscript"/>
              </w:rPr>
              <w:t>q, r</w:t>
            </w:r>
          </w:p>
        </w:tc>
        <w:tc>
          <w:tcPr>
            <w:tcW w:w="0" w:type="auto"/>
          </w:tcPr>
          <w:p w14:paraId="48960DB5" w14:textId="77777777" w:rsidR="001F04FD" w:rsidRDefault="001F04FD" w:rsidP="00AC4DEE">
            <w:pPr>
              <w:pStyle w:val="TableBody"/>
            </w:pPr>
            <w:r>
              <w:t>$</w:t>
            </w:r>
          </w:p>
        </w:tc>
        <w:tc>
          <w:tcPr>
            <w:tcW w:w="0" w:type="auto"/>
          </w:tcPr>
          <w:p w14:paraId="3F98A2A2" w14:textId="77777777" w:rsidR="001F04FD" w:rsidRDefault="001F04FD" w:rsidP="00AC4DEE">
            <w:pPr>
              <w:pStyle w:val="TableBody"/>
            </w:pPr>
            <w:r>
              <w:rPr>
                <w:i/>
              </w:rPr>
              <w:t>Reliability Must-Run Unexcused Misconduct Charge per QSE per Resource</w:t>
            </w:r>
            <w:r>
              <w:t xml:space="preserve">—The charge to QSE </w:t>
            </w:r>
            <w:r>
              <w:rPr>
                <w:i/>
              </w:rPr>
              <w:t>q</w:t>
            </w:r>
            <w:r>
              <w:t xml:space="preserve"> for the unexcused Misconduct Event of RMR Unit </w:t>
            </w:r>
            <w:r>
              <w:rPr>
                <w:i/>
              </w:rPr>
              <w:t>r</w:t>
            </w:r>
            <w:r>
              <w:t xml:space="preserve"> for an Operating Day.  Where for a Combined Cycle Train, the Resource </w:t>
            </w:r>
            <w:r w:rsidRPr="00B34C5D">
              <w:rPr>
                <w:i/>
              </w:rPr>
              <w:t>r</w:t>
            </w:r>
            <w:r>
              <w:rPr>
                <w:i/>
              </w:rPr>
              <w:t xml:space="preserve"> </w:t>
            </w:r>
            <w:r>
              <w:t xml:space="preserve">is the Combined Cycle Train. </w:t>
            </w:r>
          </w:p>
        </w:tc>
      </w:tr>
      <w:tr w:rsidR="001F04FD" w14:paraId="1F1E2099" w14:textId="77777777" w:rsidTr="00AC4DEE">
        <w:trPr>
          <w:cantSplit/>
        </w:trPr>
        <w:tc>
          <w:tcPr>
            <w:tcW w:w="1685" w:type="dxa"/>
            <w:tcBorders>
              <w:top w:val="single" w:sz="4" w:space="0" w:color="auto"/>
              <w:left w:val="single" w:sz="4" w:space="0" w:color="auto"/>
              <w:bottom w:val="single" w:sz="4" w:space="0" w:color="auto"/>
              <w:right w:val="single" w:sz="4" w:space="0" w:color="auto"/>
            </w:tcBorders>
          </w:tcPr>
          <w:p w14:paraId="7764E381" w14:textId="77777777" w:rsidR="001F04FD" w:rsidRDefault="001F04FD" w:rsidP="00AC4DEE">
            <w:pPr>
              <w:pStyle w:val="TableBody"/>
            </w:pPr>
            <w:r>
              <w:t xml:space="preserve">RMRNPFLAG </w:t>
            </w:r>
            <w:r w:rsidRPr="00E15B17">
              <w:rPr>
                <w:i/>
                <w:vertAlign w:val="subscript"/>
              </w:rPr>
              <w:t>q, r</w:t>
            </w:r>
          </w:p>
        </w:tc>
        <w:tc>
          <w:tcPr>
            <w:tcW w:w="0" w:type="auto"/>
            <w:tcBorders>
              <w:top w:val="single" w:sz="4" w:space="0" w:color="auto"/>
              <w:left w:val="single" w:sz="4" w:space="0" w:color="auto"/>
              <w:bottom w:val="single" w:sz="4" w:space="0" w:color="auto"/>
              <w:right w:val="single" w:sz="4" w:space="0" w:color="auto"/>
            </w:tcBorders>
          </w:tcPr>
          <w:p w14:paraId="7478BD60" w14:textId="77777777" w:rsidR="001F04FD" w:rsidRDefault="001F04FD" w:rsidP="00AC4DEE">
            <w:pPr>
              <w:pStyle w:val="TableBody"/>
            </w:pPr>
            <w:r>
              <w:t>$</w:t>
            </w:r>
          </w:p>
        </w:tc>
        <w:tc>
          <w:tcPr>
            <w:tcW w:w="0" w:type="auto"/>
            <w:tcBorders>
              <w:top w:val="single" w:sz="4" w:space="0" w:color="auto"/>
              <w:left w:val="single" w:sz="4" w:space="0" w:color="auto"/>
              <w:bottom w:val="single" w:sz="4" w:space="0" w:color="auto"/>
              <w:right w:val="single" w:sz="4" w:space="0" w:color="auto"/>
            </w:tcBorders>
          </w:tcPr>
          <w:p w14:paraId="57061345" w14:textId="77777777" w:rsidR="001F04FD" w:rsidRDefault="001F04FD" w:rsidP="00AC4DEE">
            <w:pPr>
              <w:pStyle w:val="TableBody"/>
            </w:pPr>
            <w:r>
              <w:rPr>
                <w:i/>
              </w:rPr>
              <w:t>Reliability Must-Run Non-Performance Flag per QSE per Resource</w:t>
            </w:r>
            <w:r>
              <w:t xml:space="preserve">—A flag for the QSE </w:t>
            </w:r>
            <w:r w:rsidRPr="00D661BC">
              <w:rPr>
                <w:i/>
              </w:rPr>
              <w:t xml:space="preserve">q </w:t>
            </w:r>
            <w:r>
              <w:t xml:space="preserve">for the unexcused Misconduct Event of RMR Unit </w:t>
            </w:r>
            <w:r w:rsidRPr="00D661BC">
              <w:rPr>
                <w:i/>
              </w:rPr>
              <w:t>r</w:t>
            </w:r>
            <w:r>
              <w:t xml:space="preserve"> for an Operating Day.  Where for a Combined Cycle Train, the Resource </w:t>
            </w:r>
            <w:r w:rsidRPr="00B34C5D">
              <w:rPr>
                <w:i/>
              </w:rPr>
              <w:t>r</w:t>
            </w:r>
            <w:r>
              <w:rPr>
                <w:i/>
              </w:rPr>
              <w:t xml:space="preserve"> </w:t>
            </w:r>
            <w:r>
              <w:t xml:space="preserve">is the Combined Cycle Train. </w:t>
            </w:r>
          </w:p>
        </w:tc>
      </w:tr>
      <w:tr w:rsidR="001F04FD" w14:paraId="5565C1E8" w14:textId="77777777" w:rsidTr="00AC4DEE">
        <w:trPr>
          <w:cantSplit/>
        </w:trPr>
        <w:tc>
          <w:tcPr>
            <w:tcW w:w="1685" w:type="dxa"/>
          </w:tcPr>
          <w:p w14:paraId="61D561F3" w14:textId="77777777" w:rsidR="001F04FD" w:rsidRPr="0072643D" w:rsidRDefault="001F04FD" w:rsidP="00AC4DEE">
            <w:pPr>
              <w:pStyle w:val="TableBody"/>
              <w:rPr>
                <w:i/>
              </w:rPr>
            </w:pPr>
            <w:r w:rsidRPr="00D661BC">
              <w:rPr>
                <w:i/>
              </w:rPr>
              <w:t>q</w:t>
            </w:r>
          </w:p>
        </w:tc>
        <w:tc>
          <w:tcPr>
            <w:tcW w:w="0" w:type="auto"/>
          </w:tcPr>
          <w:p w14:paraId="521B9559" w14:textId="77777777" w:rsidR="001F04FD" w:rsidRDefault="001F04FD" w:rsidP="00AC4DEE">
            <w:pPr>
              <w:pStyle w:val="TableBody"/>
            </w:pPr>
            <w:r>
              <w:t>none</w:t>
            </w:r>
          </w:p>
        </w:tc>
        <w:tc>
          <w:tcPr>
            <w:tcW w:w="0" w:type="auto"/>
          </w:tcPr>
          <w:p w14:paraId="073D4AA8" w14:textId="77777777" w:rsidR="001F04FD" w:rsidRDefault="001F04FD" w:rsidP="00AC4DEE">
            <w:pPr>
              <w:pStyle w:val="TableBody"/>
              <w:rPr>
                <w:i/>
              </w:rPr>
            </w:pPr>
            <w:r>
              <w:t>A QSE.</w:t>
            </w:r>
          </w:p>
        </w:tc>
      </w:tr>
      <w:tr w:rsidR="001F04FD" w14:paraId="55E3ADE1" w14:textId="77777777" w:rsidTr="00AC4DEE">
        <w:trPr>
          <w:cantSplit/>
        </w:trPr>
        <w:tc>
          <w:tcPr>
            <w:tcW w:w="1685" w:type="dxa"/>
          </w:tcPr>
          <w:p w14:paraId="3BCCC7EF" w14:textId="77777777" w:rsidR="001F04FD" w:rsidRPr="0072643D" w:rsidRDefault="001F04FD" w:rsidP="00AC4DEE">
            <w:pPr>
              <w:pStyle w:val="TableBody"/>
              <w:rPr>
                <w:i/>
              </w:rPr>
            </w:pPr>
            <w:r w:rsidRPr="00D661BC">
              <w:rPr>
                <w:i/>
              </w:rPr>
              <w:t>r</w:t>
            </w:r>
          </w:p>
        </w:tc>
        <w:tc>
          <w:tcPr>
            <w:tcW w:w="0" w:type="auto"/>
          </w:tcPr>
          <w:p w14:paraId="3A1EEFD2" w14:textId="77777777" w:rsidR="001F04FD" w:rsidRDefault="001F04FD" w:rsidP="00AC4DEE">
            <w:pPr>
              <w:pStyle w:val="TableBody"/>
            </w:pPr>
            <w:r>
              <w:t>none</w:t>
            </w:r>
          </w:p>
        </w:tc>
        <w:tc>
          <w:tcPr>
            <w:tcW w:w="0" w:type="auto"/>
          </w:tcPr>
          <w:p w14:paraId="4FE31684" w14:textId="77777777" w:rsidR="001F04FD" w:rsidRDefault="001F04FD" w:rsidP="00AC4DEE">
            <w:pPr>
              <w:pStyle w:val="TableBody"/>
              <w:rPr>
                <w:i/>
              </w:rPr>
            </w:pPr>
            <w:r>
              <w:t>An RMR Unit.</w:t>
            </w:r>
          </w:p>
        </w:tc>
      </w:tr>
    </w:tbl>
    <w:p w14:paraId="1A92681B" w14:textId="77777777" w:rsidR="001F04FD" w:rsidRDefault="001F04FD" w:rsidP="001F04FD"/>
    <w:p w14:paraId="7DB0A5B4" w14:textId="77777777" w:rsidR="001F04FD" w:rsidRDefault="001F04FD" w:rsidP="001F04FD">
      <w:pPr>
        <w:pStyle w:val="BodyTextNumbered"/>
      </w:pPr>
      <w:bookmarkStart w:id="2260" w:name="_Toc87951801"/>
      <w:bookmarkStart w:id="2261" w:name="_Toc109009411"/>
      <w:r>
        <w:t>(2)</w:t>
      </w:r>
      <w:r>
        <w:tab/>
        <w:t>The total of the charges to each QSE for unexcused Misconduct Events of all RMR Units represented by this QSE for a given Operating Day is calculated as follows:</w:t>
      </w:r>
    </w:p>
    <w:p w14:paraId="7CD1D8AF" w14:textId="77777777" w:rsidR="001F04FD" w:rsidRDefault="001F04FD" w:rsidP="001F04FD">
      <w:pPr>
        <w:pStyle w:val="FormulaBold"/>
      </w:pPr>
      <w:r>
        <w:t xml:space="preserve">RMRNPAMTQSETOT </w:t>
      </w:r>
      <w:r>
        <w:rPr>
          <w:i/>
          <w:vertAlign w:val="subscript"/>
        </w:rPr>
        <w:t>q</w:t>
      </w:r>
      <w:r>
        <w:tab/>
        <w:t>=</w:t>
      </w:r>
      <w:r>
        <w:tab/>
      </w:r>
      <w:r w:rsidRPr="006F784F">
        <w:rPr>
          <w:position w:val="-18"/>
        </w:rPr>
        <w:object w:dxaOrig="225" w:dyaOrig="420" w14:anchorId="7B5D8995">
          <v:shape id="_x0000_i1212" type="#_x0000_t75" style="width:12pt;height:24pt" o:ole="">
            <v:imagedata r:id="rId242" o:title=""/>
          </v:shape>
          <o:OLEObject Type="Embed" ProgID="Equation.3" ShapeID="_x0000_i1212" DrawAspect="Content" ObjectID="_1775282925" r:id="rId252"/>
        </w:object>
      </w:r>
      <w:r>
        <w:t xml:space="preserve">RMRNPAMT </w:t>
      </w:r>
      <w:r>
        <w:rPr>
          <w:i/>
          <w:vertAlign w:val="subscript"/>
        </w:rPr>
        <w:t>q, r</w:t>
      </w:r>
    </w:p>
    <w:p w14:paraId="197299CD" w14:textId="77777777" w:rsidR="001F04FD" w:rsidRDefault="001F04FD" w:rsidP="001F04FD">
      <w:r>
        <w:t>The above variables are defined as follows:</w:t>
      </w:r>
    </w:p>
    <w:tbl>
      <w:tblPr>
        <w:tblW w:w="9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3"/>
        <w:gridCol w:w="832"/>
        <w:gridCol w:w="6074"/>
      </w:tblGrid>
      <w:tr w:rsidR="001F04FD" w14:paraId="0B1D9D4A" w14:textId="77777777" w:rsidTr="00AC4DEE">
        <w:trPr>
          <w:cantSplit/>
          <w:tblHeader/>
        </w:trPr>
        <w:tc>
          <w:tcPr>
            <w:tcW w:w="2343" w:type="dxa"/>
          </w:tcPr>
          <w:p w14:paraId="5C831A6C" w14:textId="77777777" w:rsidR="001F04FD" w:rsidRDefault="001F04FD" w:rsidP="00AC4DEE">
            <w:pPr>
              <w:pStyle w:val="TableHead"/>
            </w:pPr>
            <w:r>
              <w:t>Variable</w:t>
            </w:r>
          </w:p>
        </w:tc>
        <w:tc>
          <w:tcPr>
            <w:tcW w:w="832" w:type="dxa"/>
          </w:tcPr>
          <w:p w14:paraId="2C998FFB" w14:textId="77777777" w:rsidR="001F04FD" w:rsidRDefault="001F04FD" w:rsidP="00AC4DEE">
            <w:pPr>
              <w:pStyle w:val="TableHead"/>
            </w:pPr>
            <w:r>
              <w:t>Unit</w:t>
            </w:r>
          </w:p>
        </w:tc>
        <w:tc>
          <w:tcPr>
            <w:tcW w:w="6074" w:type="dxa"/>
          </w:tcPr>
          <w:p w14:paraId="1A35557F" w14:textId="77777777" w:rsidR="001F04FD" w:rsidRDefault="001F04FD" w:rsidP="00AC4DEE">
            <w:pPr>
              <w:pStyle w:val="TableHead"/>
            </w:pPr>
            <w:r>
              <w:t>Definition</w:t>
            </w:r>
          </w:p>
        </w:tc>
      </w:tr>
      <w:tr w:rsidR="001F04FD" w14:paraId="734BE831" w14:textId="77777777" w:rsidTr="00AC4DEE">
        <w:trPr>
          <w:cantSplit/>
        </w:trPr>
        <w:tc>
          <w:tcPr>
            <w:tcW w:w="2343" w:type="dxa"/>
          </w:tcPr>
          <w:p w14:paraId="0A27E38C" w14:textId="77777777" w:rsidR="001F04FD" w:rsidRDefault="001F04FD" w:rsidP="00AC4DEE">
            <w:pPr>
              <w:pStyle w:val="TableBody"/>
            </w:pPr>
            <w:r>
              <w:t xml:space="preserve">RMRNPAMTQSETOT </w:t>
            </w:r>
            <w:r w:rsidRPr="00E15B17">
              <w:rPr>
                <w:i/>
                <w:vertAlign w:val="subscript"/>
              </w:rPr>
              <w:t>q</w:t>
            </w:r>
          </w:p>
        </w:tc>
        <w:tc>
          <w:tcPr>
            <w:tcW w:w="832" w:type="dxa"/>
          </w:tcPr>
          <w:p w14:paraId="37512629" w14:textId="77777777" w:rsidR="001F04FD" w:rsidRDefault="001F04FD" w:rsidP="00AC4DEE">
            <w:pPr>
              <w:pStyle w:val="TableBody"/>
            </w:pPr>
            <w:r>
              <w:t>$</w:t>
            </w:r>
          </w:p>
        </w:tc>
        <w:tc>
          <w:tcPr>
            <w:tcW w:w="6074" w:type="dxa"/>
          </w:tcPr>
          <w:p w14:paraId="3F31C47E" w14:textId="77777777" w:rsidR="001F04FD" w:rsidRDefault="001F04FD" w:rsidP="00AC4DEE">
            <w:pPr>
              <w:pStyle w:val="TableBody"/>
            </w:pPr>
            <w:r>
              <w:rPr>
                <w:i/>
              </w:rPr>
              <w:t>Reliability Must-Run Unexcused Misconduct Amount QSE Total per QSE</w:t>
            </w:r>
            <w:r>
              <w:sym w:font="Symbol" w:char="F0BE"/>
            </w:r>
            <w:r>
              <w:t xml:space="preserve">The total of the charges to QSE </w:t>
            </w:r>
            <w:r>
              <w:rPr>
                <w:i/>
              </w:rPr>
              <w:t>q</w:t>
            </w:r>
            <w:r>
              <w:t xml:space="preserve"> for unexcused Misconduct Events of the RMR Units represented by this QSE for the Operating Day.</w:t>
            </w:r>
          </w:p>
        </w:tc>
      </w:tr>
      <w:tr w:rsidR="001F04FD" w14:paraId="26EE393C" w14:textId="77777777" w:rsidTr="00AC4DEE">
        <w:trPr>
          <w:cantSplit/>
        </w:trPr>
        <w:tc>
          <w:tcPr>
            <w:tcW w:w="2343" w:type="dxa"/>
          </w:tcPr>
          <w:p w14:paraId="42179883" w14:textId="77777777" w:rsidR="001F04FD" w:rsidRDefault="001F04FD" w:rsidP="00AC4DEE">
            <w:pPr>
              <w:pStyle w:val="TableBody"/>
            </w:pPr>
            <w:r>
              <w:t xml:space="preserve">RMRNPAMT </w:t>
            </w:r>
            <w:r w:rsidRPr="00E15B17">
              <w:rPr>
                <w:i/>
                <w:vertAlign w:val="subscript"/>
              </w:rPr>
              <w:t>q, r</w:t>
            </w:r>
          </w:p>
        </w:tc>
        <w:tc>
          <w:tcPr>
            <w:tcW w:w="832" w:type="dxa"/>
          </w:tcPr>
          <w:p w14:paraId="1E42A50C" w14:textId="77777777" w:rsidR="001F04FD" w:rsidRDefault="001F04FD" w:rsidP="00AC4DEE">
            <w:pPr>
              <w:pStyle w:val="TableBody"/>
            </w:pPr>
            <w:r>
              <w:t>$</w:t>
            </w:r>
          </w:p>
        </w:tc>
        <w:tc>
          <w:tcPr>
            <w:tcW w:w="6074" w:type="dxa"/>
          </w:tcPr>
          <w:p w14:paraId="7DC26D76" w14:textId="77777777" w:rsidR="001F04FD" w:rsidRDefault="001F04FD" w:rsidP="00AC4DEE">
            <w:pPr>
              <w:pStyle w:val="TableBody"/>
            </w:pPr>
            <w:r>
              <w:rPr>
                <w:i/>
              </w:rPr>
              <w:t>Reliability Must-Run Unexcused Misconduct Charge per QSE per Resource</w:t>
            </w:r>
            <w:r>
              <w:t xml:space="preserve">—The charge to QSE </w:t>
            </w:r>
            <w:r>
              <w:rPr>
                <w:i/>
              </w:rPr>
              <w:t>q</w:t>
            </w:r>
            <w:r>
              <w:t xml:space="preserve"> for the unexcused Misconduct Event of RMR Unit </w:t>
            </w:r>
            <w:r>
              <w:rPr>
                <w:i/>
              </w:rPr>
              <w:t>r</w:t>
            </w:r>
            <w:r>
              <w:t xml:space="preserve"> for the Operating Day.  Where for a Combined Cycle Train, the Resource </w:t>
            </w:r>
            <w:r w:rsidRPr="00B34C5D">
              <w:rPr>
                <w:i/>
              </w:rPr>
              <w:t>r</w:t>
            </w:r>
            <w:r>
              <w:rPr>
                <w:i/>
              </w:rPr>
              <w:t xml:space="preserve"> </w:t>
            </w:r>
            <w:r>
              <w:t xml:space="preserve">is the Combined Cycle Train. </w:t>
            </w:r>
          </w:p>
        </w:tc>
      </w:tr>
      <w:tr w:rsidR="001F04FD" w14:paraId="66022088" w14:textId="77777777" w:rsidTr="00AC4DEE">
        <w:trPr>
          <w:cantSplit/>
        </w:trPr>
        <w:tc>
          <w:tcPr>
            <w:tcW w:w="2343" w:type="dxa"/>
            <w:tcBorders>
              <w:top w:val="single" w:sz="4" w:space="0" w:color="auto"/>
              <w:left w:val="single" w:sz="4" w:space="0" w:color="auto"/>
              <w:bottom w:val="single" w:sz="4" w:space="0" w:color="auto"/>
              <w:right w:val="single" w:sz="4" w:space="0" w:color="auto"/>
            </w:tcBorders>
          </w:tcPr>
          <w:p w14:paraId="1C1685E5" w14:textId="77777777" w:rsidR="001F04FD" w:rsidRPr="0072643D" w:rsidRDefault="001F04FD" w:rsidP="00AC4DEE">
            <w:pPr>
              <w:pStyle w:val="TableBody"/>
              <w:rPr>
                <w:i/>
              </w:rPr>
            </w:pPr>
            <w:r w:rsidRPr="00D661BC">
              <w:rPr>
                <w:i/>
              </w:rPr>
              <w:lastRenderedPageBreak/>
              <w:t>q</w:t>
            </w:r>
          </w:p>
        </w:tc>
        <w:tc>
          <w:tcPr>
            <w:tcW w:w="832" w:type="dxa"/>
            <w:tcBorders>
              <w:top w:val="single" w:sz="4" w:space="0" w:color="auto"/>
              <w:left w:val="single" w:sz="4" w:space="0" w:color="auto"/>
              <w:bottom w:val="single" w:sz="4" w:space="0" w:color="auto"/>
              <w:right w:val="single" w:sz="4" w:space="0" w:color="auto"/>
            </w:tcBorders>
          </w:tcPr>
          <w:p w14:paraId="271B6687"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613915B1" w14:textId="77777777" w:rsidR="001F04FD" w:rsidRDefault="001F04FD" w:rsidP="00AC4DEE">
            <w:pPr>
              <w:pStyle w:val="TableBody"/>
            </w:pPr>
            <w:r>
              <w:t>A QSE.</w:t>
            </w:r>
          </w:p>
        </w:tc>
      </w:tr>
      <w:tr w:rsidR="001F04FD" w14:paraId="262D38C6" w14:textId="77777777" w:rsidTr="00AC4DEE">
        <w:trPr>
          <w:cantSplit/>
        </w:trPr>
        <w:tc>
          <w:tcPr>
            <w:tcW w:w="2343" w:type="dxa"/>
            <w:tcBorders>
              <w:top w:val="single" w:sz="4" w:space="0" w:color="auto"/>
              <w:left w:val="single" w:sz="4" w:space="0" w:color="auto"/>
              <w:bottom w:val="single" w:sz="4" w:space="0" w:color="auto"/>
              <w:right w:val="single" w:sz="4" w:space="0" w:color="auto"/>
            </w:tcBorders>
          </w:tcPr>
          <w:p w14:paraId="7AA6FD8F" w14:textId="77777777" w:rsidR="001F04FD" w:rsidRPr="0072643D" w:rsidRDefault="001F04FD" w:rsidP="00AC4DEE">
            <w:pPr>
              <w:pStyle w:val="TableBody"/>
              <w:rPr>
                <w:i/>
              </w:rPr>
            </w:pPr>
            <w:r w:rsidRPr="00D661BC">
              <w:rPr>
                <w:i/>
              </w:rPr>
              <w:t>r</w:t>
            </w:r>
          </w:p>
        </w:tc>
        <w:tc>
          <w:tcPr>
            <w:tcW w:w="832" w:type="dxa"/>
            <w:tcBorders>
              <w:top w:val="single" w:sz="4" w:space="0" w:color="auto"/>
              <w:left w:val="single" w:sz="4" w:space="0" w:color="auto"/>
              <w:bottom w:val="single" w:sz="4" w:space="0" w:color="auto"/>
              <w:right w:val="single" w:sz="4" w:space="0" w:color="auto"/>
            </w:tcBorders>
          </w:tcPr>
          <w:p w14:paraId="735A5653" w14:textId="77777777" w:rsidR="001F04FD" w:rsidRDefault="001F04FD" w:rsidP="00AC4DEE">
            <w:pPr>
              <w:pStyle w:val="TableBody"/>
            </w:pPr>
            <w:r>
              <w:t>none</w:t>
            </w:r>
          </w:p>
        </w:tc>
        <w:tc>
          <w:tcPr>
            <w:tcW w:w="6074" w:type="dxa"/>
            <w:tcBorders>
              <w:top w:val="single" w:sz="4" w:space="0" w:color="auto"/>
              <w:left w:val="single" w:sz="4" w:space="0" w:color="auto"/>
              <w:bottom w:val="single" w:sz="4" w:space="0" w:color="auto"/>
              <w:right w:val="single" w:sz="4" w:space="0" w:color="auto"/>
            </w:tcBorders>
          </w:tcPr>
          <w:p w14:paraId="6BAEA643" w14:textId="77777777" w:rsidR="001F04FD" w:rsidRDefault="001F04FD" w:rsidP="00AC4DEE">
            <w:pPr>
              <w:pStyle w:val="TableBody"/>
            </w:pPr>
            <w:r>
              <w:t>An RMR Unit.</w:t>
            </w:r>
          </w:p>
        </w:tc>
      </w:tr>
    </w:tbl>
    <w:p w14:paraId="2FE7D514" w14:textId="77777777" w:rsidR="001F04FD" w:rsidRDefault="001F04FD" w:rsidP="001F04FD">
      <w:pPr>
        <w:pStyle w:val="H4"/>
        <w:spacing w:before="480"/>
        <w:ind w:left="1267" w:hanging="1267"/>
      </w:pPr>
      <w:bookmarkStart w:id="2262" w:name="_Toc397505031"/>
      <w:bookmarkStart w:id="2263" w:name="_Toc402357163"/>
      <w:bookmarkStart w:id="2264" w:name="_Toc422486543"/>
      <w:bookmarkStart w:id="2265" w:name="_Toc433093396"/>
      <w:bookmarkStart w:id="2266" w:name="_Toc433093554"/>
      <w:bookmarkStart w:id="2267" w:name="_Toc440874784"/>
      <w:bookmarkStart w:id="2268" w:name="_Toc448142341"/>
      <w:bookmarkStart w:id="2269" w:name="_Toc448142498"/>
      <w:bookmarkStart w:id="2270" w:name="_Toc458770339"/>
      <w:bookmarkStart w:id="2271" w:name="_Toc459294307"/>
      <w:bookmarkStart w:id="2272" w:name="_Toc463262800"/>
      <w:bookmarkStart w:id="2273" w:name="_Toc468286873"/>
      <w:bookmarkStart w:id="2274" w:name="_Toc481502913"/>
      <w:bookmarkStart w:id="2275" w:name="_Toc496080081"/>
      <w:bookmarkStart w:id="2276" w:name="_Toc135992377"/>
      <w:bookmarkStart w:id="2277" w:name="_Toc87951808"/>
      <w:bookmarkStart w:id="2278" w:name="_Toc109009412"/>
      <w:bookmarkEnd w:id="2260"/>
      <w:bookmarkEnd w:id="2261"/>
      <w:r>
        <w:t>6.6.6.5</w:t>
      </w:r>
      <w:r>
        <w:tab/>
        <w:t>RMR Service Charge</w:t>
      </w:r>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p>
    <w:p w14:paraId="6BE62F3D" w14:textId="77777777" w:rsidR="001F04FD" w:rsidRDefault="001F04FD" w:rsidP="001F04FD">
      <w:pPr>
        <w:pStyle w:val="BodyTextNumbered"/>
      </w:pPr>
      <w:r>
        <w:t>(1)</w:t>
      </w:r>
      <w:r>
        <w:tab/>
        <w:t>The total RMR cost for all RMR Units is allocated to the QSEs representing Loads based on LRS.  The RMR Service charge to each QSE for a given hour is calculated as follows:</w:t>
      </w:r>
    </w:p>
    <w:p w14:paraId="78AF223B" w14:textId="77777777" w:rsidR="001F04FD" w:rsidRDefault="001F04FD" w:rsidP="001F04FD">
      <w:pPr>
        <w:pStyle w:val="FormulaBold"/>
        <w:tabs>
          <w:tab w:val="clear" w:pos="2250"/>
          <w:tab w:val="clear" w:pos="3150"/>
          <w:tab w:val="clear" w:pos="3960"/>
          <w:tab w:val="left" w:pos="2610"/>
          <w:tab w:val="left" w:pos="3060"/>
        </w:tabs>
        <w:ind w:left="3060" w:hanging="2340"/>
        <w:rPr>
          <w:i/>
          <w:vertAlign w:val="subscript"/>
        </w:rPr>
      </w:pPr>
      <w:r>
        <w:t xml:space="preserve">LARMRAMT </w:t>
      </w:r>
      <w:r>
        <w:rPr>
          <w:i/>
          <w:vertAlign w:val="subscript"/>
        </w:rPr>
        <w:t>q</w:t>
      </w:r>
      <w:r>
        <w:tab/>
        <w:t>=</w:t>
      </w:r>
      <w:r>
        <w:tab/>
        <w:t xml:space="preserve">(-1) * (RMRSBAMTTOT + RMREAMTTOT </w:t>
      </w:r>
      <w:r>
        <w:br/>
        <w:t xml:space="preserve">+ RMRAAMTTOT + RMRNPAMTTOT / H) * HLRS </w:t>
      </w:r>
      <w:r>
        <w:rPr>
          <w:i/>
          <w:vertAlign w:val="subscript"/>
        </w:rPr>
        <w:t>q</w:t>
      </w:r>
    </w:p>
    <w:p w14:paraId="71C12100" w14:textId="77777777" w:rsidR="001F04FD" w:rsidRDefault="001F04FD" w:rsidP="001F04FD">
      <w:pPr>
        <w:pStyle w:val="BodyText"/>
        <w:ind w:firstLine="720"/>
      </w:pPr>
      <w:r>
        <w:t>Where:</w:t>
      </w:r>
    </w:p>
    <w:p w14:paraId="191BE8AD" w14:textId="77777777" w:rsidR="001F04FD" w:rsidRDefault="001F04FD" w:rsidP="001F04FD">
      <w:pPr>
        <w:ind w:firstLine="720"/>
      </w:pPr>
      <w:r>
        <w:t>RMR Standby Amount Total</w:t>
      </w:r>
    </w:p>
    <w:p w14:paraId="5EB9E912" w14:textId="77777777" w:rsidR="001F04FD" w:rsidRDefault="001F04FD" w:rsidP="001F04FD">
      <w:pPr>
        <w:pStyle w:val="Formula"/>
        <w:ind w:left="2880" w:hanging="2160"/>
        <w:rPr>
          <w:i/>
          <w:vertAlign w:val="subscript"/>
        </w:rPr>
      </w:pPr>
      <w:r>
        <w:t>RMRSBAMTTOT</w:t>
      </w:r>
      <w:r>
        <w:tab/>
        <w:t>=</w:t>
      </w:r>
      <w:r>
        <w:tab/>
      </w:r>
      <w:r w:rsidRPr="006F784F">
        <w:rPr>
          <w:position w:val="-22"/>
        </w:rPr>
        <w:object w:dxaOrig="210" w:dyaOrig="465" w14:anchorId="4E7420F9">
          <v:shape id="_x0000_i1213" type="#_x0000_t75" style="width:6pt;height:24pt" o:ole="">
            <v:imagedata r:id="rId253" o:title=""/>
          </v:shape>
          <o:OLEObject Type="Embed" ProgID="Equation.3" ShapeID="_x0000_i1213" DrawAspect="Content" ObjectID="_1775282926" r:id="rId254"/>
        </w:object>
      </w:r>
      <w:r>
        <w:t xml:space="preserve">RMRSBAMTQSETOT </w:t>
      </w:r>
      <w:r>
        <w:rPr>
          <w:i/>
          <w:vertAlign w:val="subscript"/>
        </w:rPr>
        <w:t>q</w:t>
      </w:r>
    </w:p>
    <w:p w14:paraId="1D2F4889" w14:textId="77777777" w:rsidR="001F04FD" w:rsidRDefault="001F04FD" w:rsidP="001F04FD">
      <w:pPr>
        <w:ind w:firstLine="720"/>
      </w:pPr>
      <w:r>
        <w:t>RMR Energy Amount Total</w:t>
      </w:r>
    </w:p>
    <w:p w14:paraId="39FE5FF3" w14:textId="77777777" w:rsidR="001F04FD" w:rsidRDefault="001F04FD" w:rsidP="001F04FD">
      <w:pPr>
        <w:pStyle w:val="Formula"/>
        <w:ind w:left="2880" w:hanging="2160"/>
        <w:rPr>
          <w:i/>
          <w:vertAlign w:val="subscript"/>
        </w:rPr>
      </w:pPr>
      <w:r>
        <w:t>RMREAMTTOT</w:t>
      </w:r>
      <w:r>
        <w:tab/>
        <w:t>=</w:t>
      </w:r>
      <w:r>
        <w:tab/>
      </w:r>
      <w:r w:rsidRPr="006F784F">
        <w:rPr>
          <w:position w:val="-22"/>
        </w:rPr>
        <w:object w:dxaOrig="210" w:dyaOrig="465" w14:anchorId="5821D66F">
          <v:shape id="_x0000_i1214" type="#_x0000_t75" style="width:6pt;height:24pt" o:ole="">
            <v:imagedata r:id="rId255" o:title=""/>
          </v:shape>
          <o:OLEObject Type="Embed" ProgID="Equation.3" ShapeID="_x0000_i1214" DrawAspect="Content" ObjectID="_1775282927" r:id="rId256"/>
        </w:object>
      </w:r>
      <w:r>
        <w:t xml:space="preserve">RMREAMTQSETOT </w:t>
      </w:r>
      <w:r>
        <w:rPr>
          <w:i/>
          <w:vertAlign w:val="subscript"/>
        </w:rPr>
        <w:t>q</w:t>
      </w:r>
    </w:p>
    <w:p w14:paraId="6EB3BF3F" w14:textId="77777777" w:rsidR="001F04FD" w:rsidRDefault="001F04FD" w:rsidP="001F04FD">
      <w:pPr>
        <w:ind w:firstLine="720"/>
      </w:pPr>
      <w:r>
        <w:t>RMR Adjustment Charge Total</w:t>
      </w:r>
    </w:p>
    <w:p w14:paraId="00BCC927" w14:textId="77777777" w:rsidR="001F04FD" w:rsidRDefault="001F04FD" w:rsidP="001F04FD">
      <w:pPr>
        <w:pStyle w:val="Formula"/>
        <w:ind w:left="2880" w:hanging="2160"/>
      </w:pPr>
      <w:r>
        <w:t>RMRAAMTTOT</w:t>
      </w:r>
      <w:r>
        <w:tab/>
        <w:t>=</w:t>
      </w:r>
      <w:r>
        <w:tab/>
      </w:r>
      <w:r w:rsidRPr="006F784F">
        <w:rPr>
          <w:position w:val="-22"/>
        </w:rPr>
        <w:object w:dxaOrig="210" w:dyaOrig="465" w14:anchorId="252C4255">
          <v:shape id="_x0000_i1215" type="#_x0000_t75" style="width:6pt;height:24pt" o:ole="">
            <v:imagedata r:id="rId255" o:title=""/>
          </v:shape>
          <o:OLEObject Type="Embed" ProgID="Equation.3" ShapeID="_x0000_i1215" DrawAspect="Content" ObjectID="_1775282928" r:id="rId257"/>
        </w:object>
      </w:r>
      <w:r>
        <w:t xml:space="preserve">RMRAAMT </w:t>
      </w:r>
      <w:r>
        <w:rPr>
          <w:i/>
          <w:vertAlign w:val="subscript"/>
        </w:rPr>
        <w:t>q</w:t>
      </w:r>
    </w:p>
    <w:p w14:paraId="657D9AFB" w14:textId="77777777" w:rsidR="001F04FD" w:rsidRDefault="001F04FD" w:rsidP="001F04FD">
      <w:pPr>
        <w:ind w:firstLine="720"/>
      </w:pPr>
      <w:r>
        <w:t>RMR Non-Performance Amount Total</w:t>
      </w:r>
    </w:p>
    <w:p w14:paraId="1EAF89C5" w14:textId="77777777" w:rsidR="001F04FD" w:rsidRDefault="001F04FD" w:rsidP="001F04FD">
      <w:pPr>
        <w:pStyle w:val="Formula"/>
        <w:ind w:left="2880" w:hanging="2160"/>
      </w:pPr>
      <w:r>
        <w:t>RMRNPAMTTOT</w:t>
      </w:r>
      <w:r>
        <w:tab/>
        <w:t>=</w:t>
      </w:r>
      <w:r>
        <w:tab/>
      </w:r>
      <w:r w:rsidRPr="006F784F">
        <w:rPr>
          <w:position w:val="-22"/>
        </w:rPr>
        <w:object w:dxaOrig="210" w:dyaOrig="465" w14:anchorId="2DF980D6">
          <v:shape id="_x0000_i1216" type="#_x0000_t75" style="width:6pt;height:24pt" o:ole="">
            <v:imagedata r:id="rId258" o:title=""/>
          </v:shape>
          <o:OLEObject Type="Embed" ProgID="Equation.3" ShapeID="_x0000_i1216" DrawAspect="Content" ObjectID="_1775282929" r:id="rId259"/>
        </w:object>
      </w:r>
      <w:r>
        <w:t xml:space="preserve">RMRNPAMTQSETOT </w:t>
      </w:r>
      <w:r>
        <w:rPr>
          <w:i/>
          <w:vertAlign w:val="subscript"/>
        </w:rPr>
        <w:t>q</w:t>
      </w:r>
    </w:p>
    <w:p w14:paraId="4F450FCD" w14:textId="77777777" w:rsidR="001F04FD" w:rsidRDefault="001F04FD" w:rsidP="001F04FD">
      <w:r>
        <w:t>The above variables are defined as follows:</w:t>
      </w: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6"/>
        <w:gridCol w:w="879"/>
        <w:gridCol w:w="6004"/>
      </w:tblGrid>
      <w:tr w:rsidR="001F04FD" w14:paraId="0BA58522" w14:textId="77777777" w:rsidTr="00AC4DEE">
        <w:trPr>
          <w:cantSplit/>
          <w:tblHeader/>
        </w:trPr>
        <w:tc>
          <w:tcPr>
            <w:tcW w:w="1358" w:type="pct"/>
          </w:tcPr>
          <w:p w14:paraId="277BFF05" w14:textId="77777777" w:rsidR="001F04FD" w:rsidRDefault="001F04FD" w:rsidP="00AC4DEE">
            <w:pPr>
              <w:pStyle w:val="TableHead"/>
            </w:pPr>
            <w:r>
              <w:t>Variable</w:t>
            </w:r>
          </w:p>
        </w:tc>
        <w:tc>
          <w:tcPr>
            <w:tcW w:w="465" w:type="pct"/>
          </w:tcPr>
          <w:p w14:paraId="5AF32A99" w14:textId="77777777" w:rsidR="001F04FD" w:rsidRDefault="001F04FD" w:rsidP="00AC4DEE">
            <w:pPr>
              <w:pStyle w:val="TableHead"/>
            </w:pPr>
            <w:r>
              <w:t>Unit</w:t>
            </w:r>
          </w:p>
        </w:tc>
        <w:tc>
          <w:tcPr>
            <w:tcW w:w="3177" w:type="pct"/>
          </w:tcPr>
          <w:p w14:paraId="3DB609DF" w14:textId="77777777" w:rsidR="001F04FD" w:rsidRDefault="001F04FD" w:rsidP="00AC4DEE">
            <w:pPr>
              <w:pStyle w:val="TableHead"/>
            </w:pPr>
            <w:r>
              <w:t>Definition</w:t>
            </w:r>
          </w:p>
        </w:tc>
      </w:tr>
      <w:tr w:rsidR="001F04FD" w14:paraId="339B8F6E" w14:textId="77777777" w:rsidTr="00AC4DEE">
        <w:trPr>
          <w:cantSplit/>
        </w:trPr>
        <w:tc>
          <w:tcPr>
            <w:tcW w:w="1358" w:type="pct"/>
          </w:tcPr>
          <w:p w14:paraId="67F12A03" w14:textId="77777777" w:rsidR="001F04FD" w:rsidRDefault="001F04FD" w:rsidP="00AC4DEE">
            <w:pPr>
              <w:pStyle w:val="TableBody"/>
            </w:pPr>
            <w:r>
              <w:t xml:space="preserve">LARMRAMT </w:t>
            </w:r>
            <w:r w:rsidRPr="00E15B17">
              <w:rPr>
                <w:i/>
                <w:vertAlign w:val="subscript"/>
              </w:rPr>
              <w:t>q</w:t>
            </w:r>
          </w:p>
        </w:tc>
        <w:tc>
          <w:tcPr>
            <w:tcW w:w="465" w:type="pct"/>
          </w:tcPr>
          <w:p w14:paraId="29E5ABEE" w14:textId="77777777" w:rsidR="001F04FD" w:rsidRDefault="001F04FD" w:rsidP="00AC4DEE">
            <w:pPr>
              <w:pStyle w:val="TableBody"/>
            </w:pPr>
            <w:r>
              <w:t>$</w:t>
            </w:r>
          </w:p>
        </w:tc>
        <w:tc>
          <w:tcPr>
            <w:tcW w:w="3177" w:type="pct"/>
          </w:tcPr>
          <w:p w14:paraId="6B018015" w14:textId="77777777" w:rsidR="001F04FD" w:rsidRDefault="001F04FD" w:rsidP="00AC4DEE">
            <w:pPr>
              <w:pStyle w:val="TableBody"/>
            </w:pPr>
            <w:r w:rsidRPr="00EB4BCC">
              <w:rPr>
                <w:i/>
              </w:rPr>
              <w:t>Load-Allocated Reliability Must</w:t>
            </w:r>
            <w:r>
              <w:rPr>
                <w:i/>
              </w:rPr>
              <w:t>-</w:t>
            </w:r>
            <w:r w:rsidRPr="00EB4BCC">
              <w:rPr>
                <w:i/>
              </w:rPr>
              <w:t>Run Amount per QSE</w:t>
            </w:r>
            <w:r>
              <w:t xml:space="preserve">—The amount charged to QSE </w:t>
            </w:r>
            <w:r w:rsidRPr="00EB4BCC">
              <w:rPr>
                <w:i/>
              </w:rPr>
              <w:t>q</w:t>
            </w:r>
            <w:r>
              <w:t xml:space="preserve"> based on its LRS of the difference between the amount paid to all QSEs for RMR Service under Section 6.6.6, Reliability Must-Run Settlement, and the amount that would have been paid to the QSEs for the same RMR Units if they were not providing RMR Service under the other parts of this Section 6, Adjustment Period and Real-Time Operations, and Section 5, Transmission Security Analysis and Reliability Unit Commitment. </w:t>
            </w:r>
          </w:p>
        </w:tc>
      </w:tr>
      <w:tr w:rsidR="001F04FD" w14:paraId="41699901" w14:textId="77777777" w:rsidTr="00AC4DEE">
        <w:trPr>
          <w:cantSplit/>
        </w:trPr>
        <w:tc>
          <w:tcPr>
            <w:tcW w:w="1358" w:type="pct"/>
          </w:tcPr>
          <w:p w14:paraId="71DA34B7" w14:textId="77777777" w:rsidR="001F04FD" w:rsidRDefault="001F04FD" w:rsidP="00AC4DEE">
            <w:pPr>
              <w:pStyle w:val="TableBody"/>
            </w:pPr>
            <w:r>
              <w:t>RMRSBAMTTOT</w:t>
            </w:r>
          </w:p>
        </w:tc>
        <w:tc>
          <w:tcPr>
            <w:tcW w:w="465" w:type="pct"/>
          </w:tcPr>
          <w:p w14:paraId="5B2554CD" w14:textId="77777777" w:rsidR="001F04FD" w:rsidRDefault="001F04FD" w:rsidP="00AC4DEE">
            <w:pPr>
              <w:pStyle w:val="TableBody"/>
            </w:pPr>
            <w:r>
              <w:t>$</w:t>
            </w:r>
          </w:p>
        </w:tc>
        <w:tc>
          <w:tcPr>
            <w:tcW w:w="3177" w:type="pct"/>
          </w:tcPr>
          <w:p w14:paraId="42333448" w14:textId="77777777" w:rsidR="001F04FD" w:rsidRPr="00EB4BCC" w:rsidRDefault="001F04FD" w:rsidP="00AC4DEE">
            <w:pPr>
              <w:pStyle w:val="TableBody"/>
              <w:rPr>
                <w:i/>
              </w:rPr>
            </w:pPr>
            <w:r w:rsidRPr="00EB4BCC">
              <w:rPr>
                <w:i/>
              </w:rPr>
              <w:t>RMR Standby Amount Total</w:t>
            </w:r>
            <w:r>
              <w:t>—The total of the Standby Payments to all QSEs for all RMR Units, for the hour.</w:t>
            </w:r>
          </w:p>
        </w:tc>
      </w:tr>
      <w:tr w:rsidR="001F04FD" w14:paraId="4532E7A5" w14:textId="77777777" w:rsidTr="00AC4DEE">
        <w:trPr>
          <w:cantSplit/>
        </w:trPr>
        <w:tc>
          <w:tcPr>
            <w:tcW w:w="1358" w:type="pct"/>
          </w:tcPr>
          <w:p w14:paraId="0B1F95F5" w14:textId="77777777" w:rsidR="001F04FD" w:rsidRDefault="001F04FD" w:rsidP="00AC4DEE">
            <w:pPr>
              <w:pStyle w:val="TableBody"/>
            </w:pPr>
            <w:r>
              <w:t>RMREAMTTOT</w:t>
            </w:r>
          </w:p>
        </w:tc>
        <w:tc>
          <w:tcPr>
            <w:tcW w:w="465" w:type="pct"/>
          </w:tcPr>
          <w:p w14:paraId="55C87C45" w14:textId="77777777" w:rsidR="001F04FD" w:rsidRDefault="001F04FD" w:rsidP="00AC4DEE">
            <w:pPr>
              <w:pStyle w:val="TableBody"/>
            </w:pPr>
            <w:r>
              <w:t>$</w:t>
            </w:r>
          </w:p>
        </w:tc>
        <w:tc>
          <w:tcPr>
            <w:tcW w:w="3177" w:type="pct"/>
          </w:tcPr>
          <w:p w14:paraId="0754399D" w14:textId="77777777" w:rsidR="001F04FD" w:rsidRPr="00EB4BCC" w:rsidRDefault="001F04FD" w:rsidP="00AC4DEE">
            <w:pPr>
              <w:pStyle w:val="TableBody"/>
              <w:rPr>
                <w:i/>
              </w:rPr>
            </w:pPr>
            <w:r w:rsidRPr="00EB4BCC">
              <w:rPr>
                <w:i/>
              </w:rPr>
              <w:t>RMR Energy Amount Total</w:t>
            </w:r>
            <w:r>
              <w:t>—The total of the energy cost payments to all QSEs for all RMR Units, for the hour.</w:t>
            </w:r>
          </w:p>
        </w:tc>
      </w:tr>
      <w:tr w:rsidR="001F04FD" w14:paraId="5F2F37E7" w14:textId="77777777" w:rsidTr="00AC4DEE">
        <w:trPr>
          <w:cantSplit/>
        </w:trPr>
        <w:tc>
          <w:tcPr>
            <w:tcW w:w="1358" w:type="pct"/>
          </w:tcPr>
          <w:p w14:paraId="4CED73D7" w14:textId="77777777" w:rsidR="001F04FD" w:rsidRDefault="001F04FD" w:rsidP="00AC4DEE">
            <w:pPr>
              <w:pStyle w:val="TableBody"/>
            </w:pPr>
            <w:r>
              <w:t>RMRAAMTTOT</w:t>
            </w:r>
          </w:p>
        </w:tc>
        <w:tc>
          <w:tcPr>
            <w:tcW w:w="465" w:type="pct"/>
          </w:tcPr>
          <w:p w14:paraId="4C81E336" w14:textId="77777777" w:rsidR="001F04FD" w:rsidRDefault="001F04FD" w:rsidP="00AC4DEE">
            <w:pPr>
              <w:pStyle w:val="TableBody"/>
            </w:pPr>
            <w:r>
              <w:t>$</w:t>
            </w:r>
          </w:p>
        </w:tc>
        <w:tc>
          <w:tcPr>
            <w:tcW w:w="3177" w:type="pct"/>
          </w:tcPr>
          <w:p w14:paraId="2DF65BDF" w14:textId="77777777" w:rsidR="001F04FD" w:rsidRPr="00EB4BCC" w:rsidRDefault="001F04FD" w:rsidP="00AC4DEE">
            <w:pPr>
              <w:pStyle w:val="TableBody"/>
              <w:rPr>
                <w:i/>
              </w:rPr>
            </w:pPr>
            <w:r w:rsidRPr="00EB4BCC">
              <w:rPr>
                <w:i/>
              </w:rPr>
              <w:t>RMR Adjusted Amount Total</w:t>
            </w:r>
            <w:r>
              <w:t>—The total of the adjusted amounts from all QSEs representing RMR Units for the revenues received for these units from RUC, Real-Time operations and Ancillary Service markets, for the hour.</w:t>
            </w:r>
          </w:p>
        </w:tc>
      </w:tr>
      <w:tr w:rsidR="001F04FD" w14:paraId="109AAD0B" w14:textId="77777777" w:rsidTr="00AC4DEE">
        <w:trPr>
          <w:cantSplit/>
        </w:trPr>
        <w:tc>
          <w:tcPr>
            <w:tcW w:w="1358" w:type="pct"/>
          </w:tcPr>
          <w:p w14:paraId="3180741B" w14:textId="77777777" w:rsidR="001F04FD" w:rsidRDefault="001F04FD" w:rsidP="00AC4DEE">
            <w:pPr>
              <w:pStyle w:val="TableBody"/>
            </w:pPr>
            <w:r>
              <w:lastRenderedPageBreak/>
              <w:t>RMRNPAMTTOT</w:t>
            </w:r>
          </w:p>
        </w:tc>
        <w:tc>
          <w:tcPr>
            <w:tcW w:w="465" w:type="pct"/>
          </w:tcPr>
          <w:p w14:paraId="27F30BD3" w14:textId="77777777" w:rsidR="001F04FD" w:rsidRDefault="001F04FD" w:rsidP="00AC4DEE">
            <w:pPr>
              <w:pStyle w:val="TableBody"/>
            </w:pPr>
            <w:r>
              <w:t>$</w:t>
            </w:r>
          </w:p>
        </w:tc>
        <w:tc>
          <w:tcPr>
            <w:tcW w:w="3177" w:type="pct"/>
          </w:tcPr>
          <w:p w14:paraId="3219533A" w14:textId="77777777" w:rsidR="001F04FD" w:rsidRPr="00EB4BCC" w:rsidRDefault="001F04FD" w:rsidP="00AC4DEE">
            <w:pPr>
              <w:pStyle w:val="TableBody"/>
              <w:rPr>
                <w:i/>
              </w:rPr>
            </w:pPr>
            <w:r w:rsidRPr="00EB4BCC">
              <w:rPr>
                <w:i/>
              </w:rPr>
              <w:t>RMR Non-Performance Amount Total</w:t>
            </w:r>
            <w:r>
              <w:t>—The total of the charges to all QSEs for unexcused Misconduct Events of all RMR Units, for the Operating Day.</w:t>
            </w:r>
          </w:p>
        </w:tc>
      </w:tr>
      <w:tr w:rsidR="001F04FD" w14:paraId="46FD9DF0" w14:textId="77777777" w:rsidTr="00AC4DEE">
        <w:trPr>
          <w:cantSplit/>
        </w:trPr>
        <w:tc>
          <w:tcPr>
            <w:tcW w:w="1358" w:type="pct"/>
          </w:tcPr>
          <w:p w14:paraId="18ED31BA" w14:textId="77777777" w:rsidR="001F04FD" w:rsidRDefault="001F04FD" w:rsidP="00AC4DEE">
            <w:pPr>
              <w:pStyle w:val="TableBody"/>
            </w:pPr>
            <w:r>
              <w:t xml:space="preserve">HLRS </w:t>
            </w:r>
            <w:r w:rsidRPr="00E15B17">
              <w:rPr>
                <w:i/>
                <w:vertAlign w:val="subscript"/>
              </w:rPr>
              <w:t>q</w:t>
            </w:r>
          </w:p>
        </w:tc>
        <w:tc>
          <w:tcPr>
            <w:tcW w:w="465" w:type="pct"/>
          </w:tcPr>
          <w:p w14:paraId="5E995EEC" w14:textId="77777777" w:rsidR="001F04FD" w:rsidRDefault="001F04FD" w:rsidP="00AC4DEE">
            <w:pPr>
              <w:pStyle w:val="TableBody"/>
            </w:pPr>
            <w:r>
              <w:t>none</w:t>
            </w:r>
          </w:p>
        </w:tc>
        <w:tc>
          <w:tcPr>
            <w:tcW w:w="3177" w:type="pct"/>
          </w:tcPr>
          <w:p w14:paraId="3CDB5FF9" w14:textId="77777777" w:rsidR="001F04FD" w:rsidRDefault="001F04FD" w:rsidP="00BD4C7C">
            <w:pPr>
              <w:pStyle w:val="TableBody"/>
            </w:pPr>
            <w:r>
              <w:t xml:space="preserve">The hourly LRS calculated for QSE </w:t>
            </w:r>
            <w:r w:rsidRPr="00EB4BCC">
              <w:rPr>
                <w:i/>
              </w:rPr>
              <w:t>q</w:t>
            </w:r>
            <w:r>
              <w:t xml:space="preserve"> for the hour.  See Section 6.6.2.</w:t>
            </w:r>
            <w:r w:rsidR="00BD4C7C">
              <w:t>4</w:t>
            </w:r>
            <w:r>
              <w:t>, QSE Load Ratio Share for an Operating Hour.</w:t>
            </w:r>
          </w:p>
        </w:tc>
      </w:tr>
      <w:tr w:rsidR="001F04FD" w14:paraId="46DBE71A" w14:textId="77777777" w:rsidTr="00AC4DEE">
        <w:trPr>
          <w:cantSplit/>
        </w:trPr>
        <w:tc>
          <w:tcPr>
            <w:tcW w:w="1358" w:type="pct"/>
          </w:tcPr>
          <w:p w14:paraId="0AA0C8CC" w14:textId="77777777" w:rsidR="001F04FD" w:rsidRDefault="001F04FD" w:rsidP="00AC4DEE">
            <w:pPr>
              <w:pStyle w:val="TableBody"/>
            </w:pPr>
            <w:r>
              <w:t xml:space="preserve">RMRSBAMTQSETOT </w:t>
            </w:r>
            <w:r w:rsidRPr="00E15B17">
              <w:rPr>
                <w:i/>
                <w:vertAlign w:val="subscript"/>
              </w:rPr>
              <w:t>q</w:t>
            </w:r>
          </w:p>
        </w:tc>
        <w:tc>
          <w:tcPr>
            <w:tcW w:w="465" w:type="pct"/>
          </w:tcPr>
          <w:p w14:paraId="5543EDF5" w14:textId="77777777" w:rsidR="001F04FD" w:rsidRDefault="001F04FD" w:rsidP="00AC4DEE">
            <w:pPr>
              <w:pStyle w:val="TableBody"/>
            </w:pPr>
            <w:r>
              <w:t>$</w:t>
            </w:r>
          </w:p>
        </w:tc>
        <w:tc>
          <w:tcPr>
            <w:tcW w:w="3177" w:type="pct"/>
          </w:tcPr>
          <w:p w14:paraId="2A0CC485" w14:textId="77777777" w:rsidR="001F04FD" w:rsidRDefault="001F04FD" w:rsidP="00AC4DEE">
            <w:pPr>
              <w:pStyle w:val="TableBody"/>
            </w:pPr>
            <w:r w:rsidRPr="00EB4BCC">
              <w:rPr>
                <w:i/>
              </w:rPr>
              <w:t>Reliability Must</w:t>
            </w:r>
            <w:r>
              <w:rPr>
                <w:i/>
              </w:rPr>
              <w:t>-</w:t>
            </w:r>
            <w:r w:rsidRPr="00EB4BCC">
              <w:rPr>
                <w:i/>
              </w:rPr>
              <w:t>Run Standby Amount QSE Total per QSE</w:t>
            </w:r>
            <w:r w:rsidRPr="00EB4BCC">
              <w:sym w:font="Symbol" w:char="F0BE"/>
            </w:r>
            <w:r>
              <w:t xml:space="preserve">The total of the Standby Payments to QSE </w:t>
            </w:r>
            <w:r w:rsidRPr="00EB4BCC">
              <w:rPr>
                <w:i/>
              </w:rPr>
              <w:t>q</w:t>
            </w:r>
            <w:r>
              <w:t xml:space="preserve"> for the RMR Units represented by the same QSE for the hour.</w:t>
            </w:r>
          </w:p>
        </w:tc>
      </w:tr>
      <w:tr w:rsidR="001F04FD" w14:paraId="0ED4DCAB" w14:textId="77777777" w:rsidTr="00AC4DEE">
        <w:trPr>
          <w:cantSplit/>
        </w:trPr>
        <w:tc>
          <w:tcPr>
            <w:tcW w:w="1358" w:type="pct"/>
          </w:tcPr>
          <w:p w14:paraId="7D3DA08A" w14:textId="77777777" w:rsidR="001F04FD" w:rsidRDefault="001F04FD" w:rsidP="00AC4DEE">
            <w:pPr>
              <w:pStyle w:val="TableBody"/>
            </w:pPr>
            <w:r>
              <w:t xml:space="preserve">RMREAMTQSETOT </w:t>
            </w:r>
            <w:r w:rsidRPr="00E15B17">
              <w:rPr>
                <w:i/>
                <w:vertAlign w:val="subscript"/>
              </w:rPr>
              <w:t>q</w:t>
            </w:r>
          </w:p>
        </w:tc>
        <w:tc>
          <w:tcPr>
            <w:tcW w:w="465" w:type="pct"/>
          </w:tcPr>
          <w:p w14:paraId="4044D501" w14:textId="77777777" w:rsidR="001F04FD" w:rsidRDefault="001F04FD" w:rsidP="00AC4DEE">
            <w:pPr>
              <w:pStyle w:val="TableBody"/>
            </w:pPr>
            <w:r>
              <w:t>$</w:t>
            </w:r>
          </w:p>
        </w:tc>
        <w:tc>
          <w:tcPr>
            <w:tcW w:w="3177" w:type="pct"/>
          </w:tcPr>
          <w:p w14:paraId="2BAC5F68" w14:textId="77777777" w:rsidR="001F04FD" w:rsidRDefault="001F04FD" w:rsidP="00AC4DEE">
            <w:pPr>
              <w:pStyle w:val="TableBody"/>
            </w:pPr>
            <w:r w:rsidRPr="00EB4BCC">
              <w:rPr>
                <w:i/>
              </w:rPr>
              <w:t>Reliability Must</w:t>
            </w:r>
            <w:r>
              <w:rPr>
                <w:i/>
              </w:rPr>
              <w:t>-</w:t>
            </w:r>
            <w:r w:rsidRPr="00EB4BCC">
              <w:rPr>
                <w:i/>
              </w:rPr>
              <w:t>Run Energy Amount QSE Total per QSE</w:t>
            </w:r>
            <w:r w:rsidRPr="00EB4BCC">
              <w:sym w:font="Symbol" w:char="F0BE"/>
            </w:r>
            <w:r>
              <w:t xml:space="preserve">The total of the energy payments to QSE </w:t>
            </w:r>
            <w:r w:rsidRPr="00EB4BCC">
              <w:rPr>
                <w:i/>
              </w:rPr>
              <w:t>q</w:t>
            </w:r>
            <w:r>
              <w:t xml:space="preserve"> for the RMR Units represented by the same QSE for the hour.</w:t>
            </w:r>
          </w:p>
        </w:tc>
      </w:tr>
      <w:tr w:rsidR="001F04FD" w14:paraId="5F15DC64" w14:textId="77777777" w:rsidTr="00AC4DEE">
        <w:trPr>
          <w:cantSplit/>
        </w:trPr>
        <w:tc>
          <w:tcPr>
            <w:tcW w:w="1358" w:type="pct"/>
          </w:tcPr>
          <w:p w14:paraId="17225554" w14:textId="77777777" w:rsidR="001F04FD" w:rsidRDefault="001F04FD" w:rsidP="00AC4DEE">
            <w:pPr>
              <w:pStyle w:val="TableBody"/>
            </w:pPr>
            <w:r>
              <w:t xml:space="preserve">RMRAAMT </w:t>
            </w:r>
            <w:r w:rsidRPr="00E15B17">
              <w:rPr>
                <w:i/>
                <w:vertAlign w:val="subscript"/>
              </w:rPr>
              <w:t>q</w:t>
            </w:r>
          </w:p>
        </w:tc>
        <w:tc>
          <w:tcPr>
            <w:tcW w:w="465" w:type="pct"/>
          </w:tcPr>
          <w:p w14:paraId="1B303CC0" w14:textId="77777777" w:rsidR="001F04FD" w:rsidRDefault="001F04FD" w:rsidP="00AC4DEE">
            <w:pPr>
              <w:pStyle w:val="TableBody"/>
            </w:pPr>
            <w:r>
              <w:t>$</w:t>
            </w:r>
          </w:p>
        </w:tc>
        <w:tc>
          <w:tcPr>
            <w:tcW w:w="3177" w:type="pct"/>
          </w:tcPr>
          <w:p w14:paraId="2497654C" w14:textId="77777777" w:rsidR="001F04FD" w:rsidRPr="00EB4BCC" w:rsidRDefault="001F04FD" w:rsidP="00AC4DEE">
            <w:pPr>
              <w:pStyle w:val="TableBody"/>
              <w:rPr>
                <w:i/>
              </w:rPr>
            </w:pPr>
            <w:r w:rsidRPr="00EB4BCC">
              <w:rPr>
                <w:i/>
              </w:rPr>
              <w:t>RMR Adjusted Amount per QSE</w:t>
            </w:r>
            <w:r>
              <w:t xml:space="preserve">—The adjustment from QSE </w:t>
            </w:r>
            <w:r w:rsidRPr="00EB4BCC">
              <w:rPr>
                <w:i/>
              </w:rPr>
              <w:t>q</w:t>
            </w:r>
            <w:r>
              <w:t xml:space="preserve"> Standby Payments and energy payments for all RMR Units represented by this QSE, for the revenues received for the same RMR Units from RUC and Real-Time operations, for the hour.</w:t>
            </w:r>
          </w:p>
        </w:tc>
      </w:tr>
      <w:tr w:rsidR="001F04FD" w14:paraId="26A17FA9" w14:textId="77777777" w:rsidTr="00AC4DEE">
        <w:trPr>
          <w:cantSplit/>
        </w:trPr>
        <w:tc>
          <w:tcPr>
            <w:tcW w:w="1358" w:type="pct"/>
          </w:tcPr>
          <w:p w14:paraId="64B4C29D" w14:textId="77777777" w:rsidR="001F04FD" w:rsidRDefault="001F04FD" w:rsidP="00AC4DEE">
            <w:pPr>
              <w:pStyle w:val="TableBody"/>
            </w:pPr>
            <w:r>
              <w:t>RMRNPAMTQSETOT</w:t>
            </w:r>
            <w:r w:rsidRPr="00E15B17">
              <w:rPr>
                <w:i/>
              </w:rPr>
              <w:t xml:space="preserve"> </w:t>
            </w:r>
            <w:r w:rsidRPr="00E15B17">
              <w:rPr>
                <w:i/>
                <w:vertAlign w:val="subscript"/>
              </w:rPr>
              <w:t>q</w:t>
            </w:r>
          </w:p>
        </w:tc>
        <w:tc>
          <w:tcPr>
            <w:tcW w:w="465" w:type="pct"/>
          </w:tcPr>
          <w:p w14:paraId="059AFC85" w14:textId="77777777" w:rsidR="001F04FD" w:rsidRDefault="001F04FD" w:rsidP="00AC4DEE">
            <w:pPr>
              <w:pStyle w:val="TableBody"/>
            </w:pPr>
            <w:r>
              <w:t>$</w:t>
            </w:r>
          </w:p>
        </w:tc>
        <w:tc>
          <w:tcPr>
            <w:tcW w:w="3177" w:type="pct"/>
          </w:tcPr>
          <w:p w14:paraId="25D63AFB" w14:textId="77777777" w:rsidR="001F04FD" w:rsidRDefault="001F04FD" w:rsidP="00AC4DEE">
            <w:pPr>
              <w:pStyle w:val="TableBody"/>
            </w:pPr>
            <w:r w:rsidRPr="00EB4BCC">
              <w:rPr>
                <w:i/>
              </w:rPr>
              <w:t>Reliability Must</w:t>
            </w:r>
            <w:r>
              <w:rPr>
                <w:i/>
              </w:rPr>
              <w:t>-</w:t>
            </w:r>
            <w:r w:rsidRPr="00EB4BCC">
              <w:rPr>
                <w:i/>
              </w:rPr>
              <w:t>Run Unexcused Misconduct Amount QSE Total per QSE</w:t>
            </w:r>
            <w:r w:rsidRPr="00EB4BCC">
              <w:sym w:font="Symbol" w:char="F0BE"/>
            </w:r>
            <w:r>
              <w:t xml:space="preserve">The total of the charges to QSE </w:t>
            </w:r>
            <w:r w:rsidRPr="00EB4BCC">
              <w:rPr>
                <w:i/>
              </w:rPr>
              <w:t>q</w:t>
            </w:r>
            <w:r>
              <w:t xml:space="preserve"> for unexcused Misconduct Events of the RMR Units represented by the same QSE for the Operating Day.</w:t>
            </w:r>
          </w:p>
        </w:tc>
      </w:tr>
      <w:tr w:rsidR="001F04FD" w14:paraId="1F8D6D8D" w14:textId="77777777" w:rsidTr="00AC4DEE">
        <w:trPr>
          <w:cantSplit/>
        </w:trPr>
        <w:tc>
          <w:tcPr>
            <w:tcW w:w="1358" w:type="pct"/>
          </w:tcPr>
          <w:p w14:paraId="1CAB2D05" w14:textId="77777777" w:rsidR="001F04FD" w:rsidRPr="0072643D" w:rsidRDefault="001F04FD" w:rsidP="00AC4DEE">
            <w:pPr>
              <w:pStyle w:val="TableBody"/>
              <w:rPr>
                <w:i/>
              </w:rPr>
            </w:pPr>
            <w:r w:rsidRPr="00D661BC">
              <w:rPr>
                <w:i/>
              </w:rPr>
              <w:t>q</w:t>
            </w:r>
          </w:p>
        </w:tc>
        <w:tc>
          <w:tcPr>
            <w:tcW w:w="465" w:type="pct"/>
          </w:tcPr>
          <w:p w14:paraId="6DEADC40" w14:textId="77777777" w:rsidR="001F04FD" w:rsidRDefault="001F04FD" w:rsidP="00AC4DEE">
            <w:pPr>
              <w:pStyle w:val="TableBody"/>
            </w:pPr>
            <w:r>
              <w:t>none</w:t>
            </w:r>
          </w:p>
        </w:tc>
        <w:tc>
          <w:tcPr>
            <w:tcW w:w="3177" w:type="pct"/>
          </w:tcPr>
          <w:p w14:paraId="66106F5F" w14:textId="77777777" w:rsidR="001F04FD" w:rsidRPr="00EB4BCC" w:rsidRDefault="001F04FD" w:rsidP="00AC4DEE">
            <w:pPr>
              <w:pStyle w:val="TableBody"/>
              <w:rPr>
                <w:i/>
              </w:rPr>
            </w:pPr>
            <w:r>
              <w:t>A QSE.</w:t>
            </w:r>
          </w:p>
        </w:tc>
      </w:tr>
      <w:tr w:rsidR="001F04FD" w14:paraId="0399A3D8" w14:textId="77777777" w:rsidTr="00AC4DEE">
        <w:trPr>
          <w:cantSplit/>
        </w:trPr>
        <w:tc>
          <w:tcPr>
            <w:tcW w:w="1358" w:type="pct"/>
          </w:tcPr>
          <w:p w14:paraId="0FB06C21" w14:textId="77777777" w:rsidR="001F04FD" w:rsidRDefault="001F04FD" w:rsidP="00AC4DEE">
            <w:pPr>
              <w:pStyle w:val="TableBody"/>
            </w:pPr>
            <w:r>
              <w:t>H</w:t>
            </w:r>
          </w:p>
        </w:tc>
        <w:tc>
          <w:tcPr>
            <w:tcW w:w="465" w:type="pct"/>
          </w:tcPr>
          <w:p w14:paraId="7E30E069" w14:textId="77777777" w:rsidR="001F04FD" w:rsidRDefault="001F04FD" w:rsidP="00AC4DEE">
            <w:pPr>
              <w:pStyle w:val="TableBody"/>
            </w:pPr>
            <w:r>
              <w:t>none</w:t>
            </w:r>
          </w:p>
        </w:tc>
        <w:tc>
          <w:tcPr>
            <w:tcW w:w="3177" w:type="pct"/>
          </w:tcPr>
          <w:p w14:paraId="341E25B7" w14:textId="77777777" w:rsidR="001F04FD" w:rsidRDefault="001F04FD" w:rsidP="00AC4DEE">
            <w:pPr>
              <w:pStyle w:val="TableBody"/>
            </w:pPr>
            <w:r>
              <w:t>The number of hours of the Operating Day.</w:t>
            </w:r>
          </w:p>
        </w:tc>
      </w:tr>
    </w:tbl>
    <w:p w14:paraId="382F3816" w14:textId="77777777" w:rsidR="001F04FD" w:rsidRPr="00F1527F" w:rsidRDefault="001F04FD" w:rsidP="001F04FD">
      <w:pPr>
        <w:pStyle w:val="H4"/>
        <w:spacing w:before="480"/>
        <w:ind w:left="1267" w:hanging="1267"/>
        <w:rPr>
          <w:szCs w:val="24"/>
        </w:rPr>
      </w:pPr>
      <w:bookmarkStart w:id="2279" w:name="_Toc463262801"/>
      <w:bookmarkStart w:id="2280" w:name="_Toc468286874"/>
      <w:bookmarkStart w:id="2281" w:name="_Toc481502914"/>
      <w:bookmarkStart w:id="2282" w:name="_Toc496080082"/>
      <w:bookmarkStart w:id="2283" w:name="_Toc135992378"/>
      <w:bookmarkStart w:id="2284" w:name="_Toc397505032"/>
      <w:bookmarkStart w:id="2285" w:name="_Toc402357164"/>
      <w:bookmarkStart w:id="2286" w:name="_Toc422486544"/>
      <w:bookmarkStart w:id="2287" w:name="_Toc433093397"/>
      <w:bookmarkStart w:id="2288" w:name="_Toc433093555"/>
      <w:bookmarkStart w:id="2289" w:name="_Toc440874785"/>
      <w:bookmarkStart w:id="2290" w:name="_Toc448142342"/>
      <w:bookmarkStart w:id="2291" w:name="_Toc448142499"/>
      <w:bookmarkStart w:id="2292" w:name="_Toc458770340"/>
      <w:bookmarkStart w:id="2293" w:name="_Toc459294308"/>
      <w:r w:rsidRPr="00F1527F">
        <w:rPr>
          <w:szCs w:val="24"/>
        </w:rPr>
        <w:t>6.6.6.6</w:t>
      </w:r>
      <w:r w:rsidRPr="00F1527F">
        <w:rPr>
          <w:szCs w:val="24"/>
        </w:rPr>
        <w:tab/>
      </w:r>
      <w:r w:rsidR="00326E23" w:rsidRPr="00326E23">
        <w:t>Method for Reconciling RMR Actual Eligible Costs, RMR and MRA Contributed Capital Expenditures, and Miscellaneous RMR Incurred Expenses</w:t>
      </w:r>
      <w:bookmarkEnd w:id="2279"/>
      <w:bookmarkEnd w:id="2280"/>
      <w:bookmarkEnd w:id="2281"/>
      <w:bookmarkEnd w:id="2282"/>
      <w:bookmarkEnd w:id="2283"/>
    </w:p>
    <w:p w14:paraId="06877AB0" w14:textId="0A25AC20" w:rsidR="00326E23" w:rsidRPr="00AF0BBA" w:rsidRDefault="00326E23" w:rsidP="00326E23">
      <w:pPr>
        <w:spacing w:after="240"/>
        <w:ind w:left="720" w:hanging="720"/>
      </w:pPr>
      <w:r w:rsidRPr="00AF0BBA">
        <w:rPr>
          <w:bCs/>
        </w:rPr>
        <w:t>(1)</w:t>
      </w:r>
      <w:r w:rsidRPr="00AF0BBA">
        <w:rPr>
          <w:bCs/>
        </w:rPr>
        <w:tab/>
      </w:r>
      <w:r w:rsidRPr="00AF0BBA">
        <w:rPr>
          <w:bCs/>
          <w:iCs/>
        </w:rPr>
        <w:t xml:space="preserve">No later than 30 days after the </w:t>
      </w:r>
      <w:r w:rsidR="003A58FF">
        <w:rPr>
          <w:bCs/>
          <w:iCs/>
        </w:rPr>
        <w:t>Real-Time Market (</w:t>
      </w:r>
      <w:r w:rsidRPr="00AF0BBA">
        <w:rPr>
          <w:bCs/>
          <w:iCs/>
        </w:rPr>
        <w:t>RTM</w:t>
      </w:r>
      <w:r w:rsidR="003A58FF">
        <w:rPr>
          <w:bCs/>
          <w:iCs/>
        </w:rPr>
        <w:t>)</w:t>
      </w:r>
      <w:r w:rsidRPr="00AF0BBA">
        <w:rPr>
          <w:bCs/>
          <w:iCs/>
        </w:rPr>
        <w:t xml:space="preserve"> True-Up Statement is issued for the termination date of the RMR Agreement, ERCOT shall issue a miscellaneous Invoice to charge the </w:t>
      </w:r>
      <w:r w:rsidRPr="00AF0BBA">
        <w:t>QSE</w:t>
      </w:r>
      <w:r w:rsidRPr="00AF0BBA">
        <w:rPr>
          <w:bCs/>
          <w:iCs/>
        </w:rPr>
        <w:t xml:space="preserve"> representing the RMR Unit for </w:t>
      </w:r>
      <w:r w:rsidRPr="00AF0BBA">
        <w:rPr>
          <w:bCs/>
        </w:rPr>
        <w:t>any overpayments to the QSE representing the RMR Unit as described in Section 3.14.1.1</w:t>
      </w:r>
      <w:r>
        <w:rPr>
          <w:bCs/>
        </w:rPr>
        <w:t>6</w:t>
      </w:r>
      <w:r w:rsidRPr="00AF0BBA">
        <w:rPr>
          <w:bCs/>
        </w:rPr>
        <w:t>, Reconciliation of Actual Eligible Costs, and contributed capital expenditures described in Section 3.14.1.1</w:t>
      </w:r>
      <w:r>
        <w:rPr>
          <w:bCs/>
        </w:rPr>
        <w:t>9</w:t>
      </w:r>
      <w:r w:rsidRPr="00AF0BBA">
        <w:rPr>
          <w:bCs/>
        </w:rPr>
        <w:t xml:space="preserve">, </w:t>
      </w:r>
      <w:r w:rsidRPr="00AF0BBA">
        <w:t>Charge</w:t>
      </w:r>
      <w:r w:rsidRPr="00AF0BBA">
        <w:rPr>
          <w:bCs/>
        </w:rPr>
        <w:t xml:space="preserve"> for Contributed Capital Expenditures.  Refunded contributed capital expenditures are prorated evenly and on a monthly basis over the RMR Agreement period before being allocated to Load on an hourly LRS basis.  Refunded overpayments </w:t>
      </w:r>
      <w:r w:rsidRPr="000D5111">
        <w:rPr>
          <w:bCs/>
        </w:rPr>
        <w:t>described in Section 3.14.1.1</w:t>
      </w:r>
      <w:r>
        <w:rPr>
          <w:bCs/>
        </w:rPr>
        <w:t xml:space="preserve">6 </w:t>
      </w:r>
      <w:r w:rsidRPr="00AF0BBA">
        <w:rPr>
          <w:bCs/>
        </w:rPr>
        <w:t>are allocated directly to the month in which the overpayment occurred before being allocated to Load on an hourly LRS basis.  A separate Invoice will be sent for each RMR Agreement.</w:t>
      </w:r>
    </w:p>
    <w:p w14:paraId="167A6B7C" w14:textId="77777777" w:rsidR="00326E23" w:rsidRPr="00AF0BBA" w:rsidRDefault="00326E23" w:rsidP="00326E23">
      <w:pPr>
        <w:spacing w:after="240"/>
        <w:ind w:left="1440" w:hanging="720"/>
      </w:pPr>
      <w:r w:rsidRPr="00AF0BBA">
        <w:t>(a)</w:t>
      </w:r>
      <w:r w:rsidRPr="00AF0BBA">
        <w:tab/>
        <w:t xml:space="preserve">The one-time charge to the QSE to collect the lump sum of over-payments and contributed capital </w:t>
      </w:r>
      <w:r w:rsidRPr="00AF0BBA">
        <w:rPr>
          <w:iCs/>
        </w:rPr>
        <w:t>expenditures</w:t>
      </w:r>
      <w:r w:rsidRPr="00AF0BBA">
        <w:t xml:space="preserve"> is calculated as follows:</w:t>
      </w:r>
    </w:p>
    <w:p w14:paraId="717A3AB4" w14:textId="4AC3CE37" w:rsidR="00326E23" w:rsidRPr="00AF0BBA" w:rsidRDefault="00326E23" w:rsidP="00326E23">
      <w:pPr>
        <w:spacing w:after="240"/>
        <w:ind w:left="1440" w:hanging="720"/>
        <w:rPr>
          <w:i/>
          <w:vertAlign w:val="subscript"/>
        </w:rPr>
      </w:pPr>
      <w:r w:rsidRPr="00AF0BBA">
        <w:tab/>
        <w:t xml:space="preserve">RMRRAMT </w:t>
      </w:r>
      <w:r w:rsidRPr="00AF0BBA">
        <w:rPr>
          <w:i/>
          <w:vertAlign w:val="subscript"/>
        </w:rPr>
        <w:t xml:space="preserve">q, r, c   </w:t>
      </w:r>
      <w:r w:rsidRPr="00AF0BBA">
        <w:rPr>
          <w:lang w:val="pt-BR"/>
        </w:rPr>
        <w:t xml:space="preserve">= RMRCE </w:t>
      </w:r>
      <w:r w:rsidRPr="00AF0BBA">
        <w:rPr>
          <w:i/>
          <w:vertAlign w:val="subscript"/>
          <w:lang w:val="pt-BR"/>
        </w:rPr>
        <w:t xml:space="preserve">q, r, c </w:t>
      </w:r>
      <w:r w:rsidRPr="00AF0BBA">
        <w:rPr>
          <w:lang w:val="pt-BR"/>
        </w:rPr>
        <w:t xml:space="preserve">+ </w:t>
      </w:r>
      <w:r w:rsidR="00A94020">
        <w:rPr>
          <w:noProof/>
          <w:position w:val="-28"/>
        </w:rPr>
        <w:drawing>
          <wp:inline distT="0" distB="0" distL="0" distR="0" wp14:anchorId="57D04FEE" wp14:editId="7C044479">
            <wp:extent cx="276225" cy="4572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76225" cy="457200"/>
                    </a:xfrm>
                    <a:prstGeom prst="rect">
                      <a:avLst/>
                    </a:prstGeom>
                    <a:noFill/>
                    <a:ln>
                      <a:noFill/>
                    </a:ln>
                  </pic:spPr>
                </pic:pic>
              </a:graphicData>
            </a:graphic>
          </wp:inline>
        </w:drawing>
      </w:r>
      <w:r w:rsidRPr="00AF0BBA">
        <w:rPr>
          <w:lang w:val="pt-BR"/>
        </w:rPr>
        <w:t xml:space="preserve">RMROP </w:t>
      </w:r>
      <w:r w:rsidRPr="00AF0BBA">
        <w:rPr>
          <w:i/>
          <w:vertAlign w:val="subscript"/>
          <w:lang w:val="pt-BR"/>
        </w:rPr>
        <w:t>q, r, c, m</w:t>
      </w:r>
    </w:p>
    <w:p w14:paraId="792AF03E" w14:textId="77777777" w:rsidR="00326E23" w:rsidRPr="00AF0BBA" w:rsidRDefault="00326E23" w:rsidP="00326E23">
      <w:pPr>
        <w:spacing w:after="240"/>
        <w:ind w:left="1440" w:hanging="720"/>
      </w:pPr>
      <w:r w:rsidRPr="00AF0BBA">
        <w:t>(b)</w:t>
      </w:r>
      <w:r w:rsidRPr="00AF0BBA">
        <w:tab/>
        <w:t>The one-</w:t>
      </w:r>
      <w:r w:rsidRPr="00AF0BBA">
        <w:rPr>
          <w:iCs/>
        </w:rPr>
        <w:t>time</w:t>
      </w:r>
      <w:r w:rsidRPr="00AF0BBA">
        <w:t xml:space="preserve"> payment is calculated as follows:</w:t>
      </w:r>
    </w:p>
    <w:p w14:paraId="7F4F673E" w14:textId="5D6F051D" w:rsidR="00326E23" w:rsidRDefault="00326E23" w:rsidP="00326E23">
      <w:pPr>
        <w:ind w:left="2160" w:hanging="720"/>
        <w:rPr>
          <w:lang w:val="pt-BR"/>
        </w:rPr>
      </w:pPr>
      <w:r w:rsidRPr="00AF0BBA">
        <w:lastRenderedPageBreak/>
        <w:t>LARMRRAMT</w:t>
      </w:r>
      <w:r w:rsidRPr="00AF0BBA">
        <w:rPr>
          <w:i/>
          <w:vertAlign w:val="subscript"/>
        </w:rPr>
        <w:t xml:space="preserve"> q</w:t>
      </w:r>
      <w:r w:rsidRPr="00AF0BBA">
        <w:t xml:space="preserve">  =   (-1) * </w:t>
      </w:r>
      <w:r w:rsidR="00A94020">
        <w:rPr>
          <w:noProof/>
          <w:position w:val="-28"/>
        </w:rPr>
        <w:drawing>
          <wp:inline distT="0" distB="0" distL="0" distR="0" wp14:anchorId="6D975485" wp14:editId="17CAE2E4">
            <wp:extent cx="276225" cy="457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76225" cy="457200"/>
                    </a:xfrm>
                    <a:prstGeom prst="rect">
                      <a:avLst/>
                    </a:prstGeom>
                    <a:noFill/>
                    <a:ln>
                      <a:noFill/>
                    </a:ln>
                  </pic:spPr>
                </pic:pic>
              </a:graphicData>
            </a:graphic>
          </wp:inline>
        </w:drawing>
      </w:r>
      <w:r w:rsidRPr="00AF0BBA">
        <w:t xml:space="preserve"> (</w:t>
      </w:r>
      <w:r>
        <w:rPr>
          <w:lang w:val="pt-BR"/>
        </w:rPr>
        <w:t>M</w:t>
      </w:r>
      <w:r w:rsidRPr="00AF0BBA">
        <w:rPr>
          <w:lang w:val="pt-BR"/>
        </w:rPr>
        <w:t xml:space="preserve">RMRCE </w:t>
      </w:r>
      <w:r w:rsidRPr="00AF0BBA">
        <w:rPr>
          <w:i/>
          <w:vertAlign w:val="subscript"/>
        </w:rPr>
        <w:t>m</w:t>
      </w:r>
      <w:r>
        <w:rPr>
          <w:i/>
          <w:vertAlign w:val="subscript"/>
        </w:rPr>
        <w:t xml:space="preserve"> </w:t>
      </w:r>
      <w:r w:rsidRPr="00AF0BBA">
        <w:rPr>
          <w:i/>
        </w:rPr>
        <w:t>+</w:t>
      </w:r>
      <w:r w:rsidRPr="00AF0BBA">
        <w:rPr>
          <w:lang w:val="pt-BR"/>
        </w:rPr>
        <w:t xml:space="preserve"> RMROP</w:t>
      </w:r>
      <w:r w:rsidRPr="00AF0BBA">
        <w:rPr>
          <w:i/>
          <w:vertAlign w:val="subscript"/>
        </w:rPr>
        <w:t xml:space="preserve"> q, r, c, m</w:t>
      </w:r>
      <w:r w:rsidRPr="00AF0BBA">
        <w:rPr>
          <w:lang w:val="pt-BR"/>
        </w:rPr>
        <w:t>)</w:t>
      </w:r>
      <w:r w:rsidRPr="00AF0BBA">
        <w:rPr>
          <w:i/>
          <w:vertAlign w:val="subscript"/>
        </w:rPr>
        <w:t xml:space="preserve"> </w:t>
      </w:r>
      <w:r w:rsidRPr="00AF0BBA">
        <w:rPr>
          <w:lang w:val="pt-BR"/>
        </w:rPr>
        <w:t xml:space="preserve">/ MH </w:t>
      </w:r>
      <w:r w:rsidRPr="00AF0BBA">
        <w:rPr>
          <w:i/>
          <w:vertAlign w:val="subscript"/>
        </w:rPr>
        <w:t>m</w:t>
      </w:r>
      <w:r w:rsidRPr="00AF0BBA">
        <w:rPr>
          <w:lang w:val="pt-BR"/>
        </w:rPr>
        <w:t xml:space="preserve"> * </w:t>
      </w:r>
    </w:p>
    <w:p w14:paraId="2438A4F2" w14:textId="77777777" w:rsidR="00326E23" w:rsidRPr="00AF0BBA" w:rsidRDefault="00326E23" w:rsidP="00326E23">
      <w:pPr>
        <w:spacing w:after="240"/>
        <w:ind w:left="2160" w:hanging="720"/>
        <w:rPr>
          <w:i/>
          <w:vertAlign w:val="subscript"/>
        </w:rPr>
      </w:pPr>
      <w:r w:rsidRPr="00AF0BBA">
        <w:tab/>
      </w:r>
      <w:r w:rsidRPr="00AF0BBA">
        <w:tab/>
      </w:r>
      <w:r w:rsidRPr="00AF0BBA">
        <w:tab/>
      </w:r>
      <w:r w:rsidRPr="00AF0BBA">
        <w:rPr>
          <w:lang w:val="pt-BR"/>
        </w:rPr>
        <w:t>HLRS</w:t>
      </w:r>
      <w:r w:rsidRPr="00AF0BBA">
        <w:rPr>
          <w:i/>
          <w:vertAlign w:val="subscript"/>
        </w:rPr>
        <w:t xml:space="preserve"> q, m</w:t>
      </w:r>
    </w:p>
    <w:p w14:paraId="2C1C8F4A" w14:textId="77777777" w:rsidR="00326E23" w:rsidRPr="00AF0BBA" w:rsidRDefault="00326E23" w:rsidP="00326E23">
      <w:pPr>
        <w:spacing w:after="240"/>
        <w:ind w:left="720" w:firstLine="720"/>
        <w:rPr>
          <w:i/>
          <w:vertAlign w:val="subscript"/>
        </w:rPr>
      </w:pPr>
      <w:r w:rsidRPr="00AF0BBA">
        <w:t xml:space="preserve">Where: </w:t>
      </w:r>
    </w:p>
    <w:p w14:paraId="5EB1C646" w14:textId="31D9DBA4" w:rsidR="00326E23" w:rsidRPr="00AF0BBA" w:rsidRDefault="00326E23" w:rsidP="00326E23">
      <w:pPr>
        <w:spacing w:after="240"/>
        <w:ind w:left="1440"/>
        <w:rPr>
          <w:i/>
          <w:vertAlign w:val="subscript"/>
        </w:rPr>
      </w:pPr>
      <w:r w:rsidRPr="00AF0BBA" w:rsidDel="005E3B3E">
        <w:rPr>
          <w:lang w:val="pt-BR"/>
        </w:rPr>
        <w:t>M</w:t>
      </w:r>
      <w:r w:rsidRPr="00AF0BBA">
        <w:rPr>
          <w:lang w:val="pt-BR"/>
        </w:rPr>
        <w:t>RMRCE</w:t>
      </w:r>
      <w:r w:rsidRPr="00AF0BBA">
        <w:rPr>
          <w:i/>
          <w:vertAlign w:val="subscript"/>
        </w:rPr>
        <w:t xml:space="preserve"> m</w:t>
      </w:r>
      <w:r w:rsidRPr="00AF0BBA">
        <w:rPr>
          <w:lang w:val="pt-BR"/>
        </w:rPr>
        <w:t xml:space="preserve">   =    </w:t>
      </w:r>
      <w:r w:rsidR="00A94020">
        <w:rPr>
          <w:noProof/>
          <w:position w:val="-30"/>
        </w:rPr>
        <w:drawing>
          <wp:inline distT="0" distB="0" distL="0" distR="0" wp14:anchorId="61926435" wp14:editId="4AD393CC">
            <wp:extent cx="276225" cy="457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76225" cy="457200"/>
                    </a:xfrm>
                    <a:prstGeom prst="rect">
                      <a:avLst/>
                    </a:prstGeom>
                    <a:noFill/>
                    <a:ln>
                      <a:noFill/>
                    </a:ln>
                  </pic:spPr>
                </pic:pic>
              </a:graphicData>
            </a:graphic>
          </wp:inline>
        </w:drawing>
      </w:r>
      <w:r w:rsidR="00A94020">
        <w:rPr>
          <w:noProof/>
          <w:position w:val="-28"/>
        </w:rPr>
        <w:drawing>
          <wp:inline distT="0" distB="0" distL="0" distR="0" wp14:anchorId="481B22B0" wp14:editId="7A1DC1B1">
            <wp:extent cx="276225" cy="457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276225" cy="457200"/>
                    </a:xfrm>
                    <a:prstGeom prst="rect">
                      <a:avLst/>
                    </a:prstGeom>
                    <a:noFill/>
                    <a:ln>
                      <a:noFill/>
                    </a:ln>
                  </pic:spPr>
                </pic:pic>
              </a:graphicData>
            </a:graphic>
          </wp:inline>
        </w:drawing>
      </w:r>
      <w:r w:rsidRPr="00AF0BBA">
        <w:rPr>
          <w:lang w:val="pt-BR"/>
        </w:rPr>
        <w:t>RMRCE</w:t>
      </w:r>
      <w:r w:rsidRPr="00AF0BBA">
        <w:rPr>
          <w:i/>
          <w:vertAlign w:val="subscript"/>
        </w:rPr>
        <w:t xml:space="preserve"> q, r, c</w:t>
      </w:r>
      <w:r w:rsidRPr="00AF0BBA">
        <w:rPr>
          <w:lang w:val="pt-BR"/>
        </w:rPr>
        <w:t xml:space="preserve"> / CM</w:t>
      </w:r>
      <w:r w:rsidRPr="00AF0BBA">
        <w:rPr>
          <w:i/>
          <w:vertAlign w:val="subscript"/>
        </w:rPr>
        <w:t xml:space="preserve"> q, r, c</w:t>
      </w:r>
    </w:p>
    <w:p w14:paraId="651054B4" w14:textId="77777777" w:rsidR="00326E23" w:rsidRPr="00AF0BBA" w:rsidRDefault="00326E23" w:rsidP="00326E23">
      <w:pPr>
        <w:spacing w:after="240"/>
        <w:ind w:left="1440"/>
      </w:pPr>
      <w:r w:rsidRPr="00AF0BBA">
        <w:t xml:space="preserve">The HLRS used will be the HLRS for each day within the contracted month </w:t>
      </w:r>
      <w:r w:rsidRPr="00AF0BBA">
        <w:rPr>
          <w:i/>
        </w:rPr>
        <w:t>m</w:t>
      </w:r>
      <w:r w:rsidRPr="00AF0BBA">
        <w:t>.  The most recent approved HLRS available at time the miscellaneous Invoice is posted will be used.  The miscellaneous Invoice will not be re-calculated with subsequent Settlement runs unless required by a dispute or Alternative Dispute Resolution (ADR).  If a dispute or ADR requires ERCOT to re-issue the miscellaneous Invoice, the most recent approved HLRS values will be used.</w:t>
      </w:r>
    </w:p>
    <w:p w14:paraId="3E8E5F19" w14:textId="77777777" w:rsidR="00326E23" w:rsidRPr="00AF0BBA" w:rsidRDefault="00326E23" w:rsidP="00326E23">
      <w:pPr>
        <w:spacing w:after="240"/>
        <w:ind w:left="1440" w:hanging="720"/>
      </w:pPr>
      <w:r w:rsidRPr="00AF0BBA">
        <w:t xml:space="preserve">(c) </w:t>
      </w:r>
      <w:r w:rsidRPr="00AF0BBA">
        <w:tab/>
        <w:t>Upon issuance of the miscellaneous Invoice, ERCOT shall issue a Market Notice containing the values of RMROP, RMRCE, and the Settlement run containing the HLRS that was used in the Settlement.</w:t>
      </w:r>
    </w:p>
    <w:p w14:paraId="76E31686" w14:textId="77777777" w:rsidR="00326E23" w:rsidRPr="00AF0BBA" w:rsidRDefault="00326E23" w:rsidP="00326E23">
      <w:pPr>
        <w:tabs>
          <w:tab w:val="left" w:pos="2250"/>
          <w:tab w:val="left" w:pos="3150"/>
          <w:tab w:val="left" w:pos="3960"/>
        </w:tabs>
      </w:pPr>
      <w:r w:rsidRPr="00AF0BBA">
        <w:t>The above variables are defined as follows:</w:t>
      </w:r>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56"/>
        <w:gridCol w:w="898"/>
        <w:gridCol w:w="6121"/>
      </w:tblGrid>
      <w:tr w:rsidR="00326E23" w:rsidRPr="00AF0BBA" w14:paraId="22CA5B0D" w14:textId="77777777" w:rsidTr="009B2773">
        <w:tc>
          <w:tcPr>
            <w:tcW w:w="1296" w:type="pct"/>
          </w:tcPr>
          <w:p w14:paraId="00E407B9" w14:textId="77777777" w:rsidR="00326E23" w:rsidRPr="00AF0BBA" w:rsidRDefault="00326E23" w:rsidP="009B2773">
            <w:pPr>
              <w:spacing w:after="240"/>
              <w:rPr>
                <w:b/>
                <w:iCs/>
                <w:sz w:val="20"/>
              </w:rPr>
            </w:pPr>
            <w:r w:rsidRPr="00AF0BBA">
              <w:rPr>
                <w:b/>
                <w:iCs/>
                <w:sz w:val="20"/>
              </w:rPr>
              <w:t>Variable</w:t>
            </w:r>
          </w:p>
        </w:tc>
        <w:tc>
          <w:tcPr>
            <w:tcW w:w="474" w:type="pct"/>
          </w:tcPr>
          <w:p w14:paraId="4708ED31" w14:textId="77777777" w:rsidR="00326E23" w:rsidRPr="00AF0BBA" w:rsidRDefault="00326E23" w:rsidP="009B2773">
            <w:pPr>
              <w:spacing w:after="240"/>
              <w:rPr>
                <w:b/>
                <w:iCs/>
                <w:sz w:val="20"/>
              </w:rPr>
            </w:pPr>
            <w:r w:rsidRPr="00AF0BBA">
              <w:rPr>
                <w:b/>
                <w:iCs/>
                <w:sz w:val="20"/>
              </w:rPr>
              <w:t>Unit</w:t>
            </w:r>
          </w:p>
        </w:tc>
        <w:tc>
          <w:tcPr>
            <w:tcW w:w="3230" w:type="pct"/>
          </w:tcPr>
          <w:p w14:paraId="3C80585A" w14:textId="77777777" w:rsidR="00326E23" w:rsidRPr="00AF0BBA" w:rsidRDefault="00326E23" w:rsidP="009B2773">
            <w:pPr>
              <w:spacing w:after="240"/>
              <w:rPr>
                <w:b/>
                <w:iCs/>
                <w:sz w:val="20"/>
              </w:rPr>
            </w:pPr>
            <w:r w:rsidRPr="00AF0BBA">
              <w:rPr>
                <w:b/>
                <w:iCs/>
                <w:sz w:val="20"/>
              </w:rPr>
              <w:t>Description</w:t>
            </w:r>
          </w:p>
        </w:tc>
      </w:tr>
      <w:tr w:rsidR="00326E23" w:rsidRPr="00AF0BBA" w14:paraId="2DA40A2B" w14:textId="77777777" w:rsidTr="009B2773">
        <w:tc>
          <w:tcPr>
            <w:tcW w:w="1296" w:type="pct"/>
          </w:tcPr>
          <w:p w14:paraId="4813B9D8" w14:textId="77777777" w:rsidR="00326E23" w:rsidRPr="00AF0BBA" w:rsidRDefault="00326E23" w:rsidP="009B2773">
            <w:pPr>
              <w:spacing w:after="240"/>
              <w:rPr>
                <w:b/>
                <w:iCs/>
                <w:sz w:val="20"/>
              </w:rPr>
            </w:pPr>
            <w:r w:rsidRPr="00AF0BBA">
              <w:rPr>
                <w:iCs/>
                <w:sz w:val="20"/>
                <w:lang w:val="pt-BR"/>
              </w:rPr>
              <w:t>RMRRAMT</w:t>
            </w:r>
            <w:r w:rsidRPr="00AF0BBA">
              <w:rPr>
                <w:i/>
                <w:vertAlign w:val="subscript"/>
              </w:rPr>
              <w:t xml:space="preserve"> </w:t>
            </w:r>
            <w:r w:rsidRPr="00AF0BBA">
              <w:rPr>
                <w:i/>
                <w:iCs/>
                <w:sz w:val="20"/>
                <w:vertAlign w:val="subscript"/>
              </w:rPr>
              <w:t>q, r, c</w:t>
            </w:r>
            <w:r w:rsidRPr="00AF0BBA">
              <w:rPr>
                <w:i/>
                <w:vertAlign w:val="subscript"/>
              </w:rPr>
              <w:t xml:space="preserve">  </w:t>
            </w:r>
          </w:p>
        </w:tc>
        <w:tc>
          <w:tcPr>
            <w:tcW w:w="474" w:type="pct"/>
          </w:tcPr>
          <w:p w14:paraId="37CD6F2F" w14:textId="77777777" w:rsidR="00326E23" w:rsidRPr="00AF0BBA" w:rsidRDefault="00326E23" w:rsidP="009B2773">
            <w:pPr>
              <w:spacing w:after="240"/>
              <w:rPr>
                <w:b/>
                <w:iCs/>
                <w:sz w:val="20"/>
              </w:rPr>
            </w:pPr>
            <w:r w:rsidRPr="00AF0BBA">
              <w:rPr>
                <w:b/>
                <w:iCs/>
                <w:sz w:val="20"/>
              </w:rPr>
              <w:t>$</w:t>
            </w:r>
          </w:p>
        </w:tc>
        <w:tc>
          <w:tcPr>
            <w:tcW w:w="3230" w:type="pct"/>
          </w:tcPr>
          <w:p w14:paraId="5F2F1E23" w14:textId="77777777" w:rsidR="00326E23" w:rsidRPr="00AF0BBA" w:rsidRDefault="00326E23" w:rsidP="009B2773">
            <w:pPr>
              <w:spacing w:after="60"/>
              <w:rPr>
                <w:iCs/>
                <w:sz w:val="20"/>
              </w:rPr>
            </w:pPr>
            <w:r w:rsidRPr="00AF0BBA">
              <w:rPr>
                <w:i/>
                <w:iCs/>
                <w:sz w:val="20"/>
              </w:rPr>
              <w:t>Reliability Must-Run Reconciled Amount –</w:t>
            </w:r>
            <w:r w:rsidRPr="00AF0BBA">
              <w:rPr>
                <w:b/>
                <w:iCs/>
                <w:sz w:val="20"/>
              </w:rPr>
              <w:t xml:space="preserve"> </w:t>
            </w:r>
            <w:r w:rsidRPr="00AF0BBA">
              <w:rPr>
                <w:iCs/>
                <w:sz w:val="20"/>
              </w:rPr>
              <w:t xml:space="preserve">The lump sum charge to the QSE </w:t>
            </w:r>
            <w:r w:rsidRPr="00AF0BBA">
              <w:rPr>
                <w:i/>
                <w:iCs/>
                <w:sz w:val="20"/>
              </w:rPr>
              <w:t>q</w:t>
            </w:r>
            <w:r w:rsidRPr="00AF0BBA">
              <w:rPr>
                <w:iCs/>
                <w:sz w:val="20"/>
              </w:rPr>
              <w:t xml:space="preserve"> representing the RMR Unit </w:t>
            </w:r>
            <w:r w:rsidRPr="00AF0BBA">
              <w:rPr>
                <w:i/>
                <w:iCs/>
                <w:sz w:val="20"/>
              </w:rPr>
              <w:t>r</w:t>
            </w:r>
            <w:r w:rsidRPr="00AF0BBA">
              <w:rPr>
                <w:iCs/>
                <w:sz w:val="20"/>
              </w:rPr>
              <w:t xml:space="preserve"> that reconciles any contributed capital expenditure amounts and any over-payments to the QSE during the period of the RMR Agreement </w:t>
            </w:r>
            <w:r w:rsidRPr="00AF0BBA">
              <w:rPr>
                <w:i/>
                <w:iCs/>
                <w:sz w:val="20"/>
              </w:rPr>
              <w:t>c</w:t>
            </w:r>
            <w:r w:rsidRPr="00AF0BBA">
              <w:rPr>
                <w:iCs/>
                <w:sz w:val="20"/>
              </w:rPr>
              <w:t>.</w:t>
            </w:r>
          </w:p>
        </w:tc>
      </w:tr>
      <w:tr w:rsidR="00326E23" w:rsidRPr="00AF0BBA" w14:paraId="4AC4A8D2" w14:textId="77777777" w:rsidTr="009B2773">
        <w:trPr>
          <w:cantSplit/>
          <w:trHeight w:val="692"/>
        </w:trPr>
        <w:tc>
          <w:tcPr>
            <w:tcW w:w="1296" w:type="pct"/>
          </w:tcPr>
          <w:p w14:paraId="0926EB37" w14:textId="77777777" w:rsidR="00326E23" w:rsidRPr="00AF0BBA" w:rsidRDefault="00326E23" w:rsidP="009B2773">
            <w:pPr>
              <w:spacing w:after="60"/>
              <w:rPr>
                <w:iCs/>
                <w:sz w:val="20"/>
              </w:rPr>
            </w:pPr>
            <w:r w:rsidRPr="00AF0BBA">
              <w:rPr>
                <w:iCs/>
                <w:sz w:val="20"/>
                <w:lang w:val="pt-BR"/>
              </w:rPr>
              <w:t>RMRCE</w:t>
            </w:r>
            <w:r w:rsidRPr="00AF0BBA">
              <w:rPr>
                <w:i/>
                <w:iCs/>
                <w:sz w:val="20"/>
                <w:vertAlign w:val="subscript"/>
              </w:rPr>
              <w:t xml:space="preserve"> q, r, c</w:t>
            </w:r>
          </w:p>
        </w:tc>
        <w:tc>
          <w:tcPr>
            <w:tcW w:w="474" w:type="pct"/>
          </w:tcPr>
          <w:p w14:paraId="351A5D6B" w14:textId="77777777" w:rsidR="00326E23" w:rsidRPr="00AF0BBA" w:rsidRDefault="00326E23" w:rsidP="009B2773">
            <w:pPr>
              <w:spacing w:after="60"/>
              <w:rPr>
                <w:iCs/>
                <w:sz w:val="20"/>
              </w:rPr>
            </w:pPr>
            <w:r w:rsidRPr="00AF0BBA">
              <w:rPr>
                <w:iCs/>
                <w:sz w:val="20"/>
              </w:rPr>
              <w:t>$</w:t>
            </w:r>
          </w:p>
        </w:tc>
        <w:tc>
          <w:tcPr>
            <w:tcW w:w="3230" w:type="pct"/>
          </w:tcPr>
          <w:p w14:paraId="4F7EB3CD" w14:textId="77777777" w:rsidR="00326E23" w:rsidRPr="00AF0BBA" w:rsidRDefault="00326E23" w:rsidP="009B2773">
            <w:pPr>
              <w:spacing w:after="60"/>
              <w:rPr>
                <w:iCs/>
                <w:sz w:val="20"/>
              </w:rPr>
            </w:pPr>
            <w:r w:rsidRPr="00AF0BBA">
              <w:rPr>
                <w:i/>
                <w:iCs/>
                <w:sz w:val="20"/>
              </w:rPr>
              <w:t>Reliability Must-Run Capital Expenditure Refund</w:t>
            </w:r>
            <w:r w:rsidRPr="00AF0BBA">
              <w:rPr>
                <w:iCs/>
                <w:sz w:val="20"/>
              </w:rPr>
              <w:t>– The lump sum amount of contributed capital expenditures for the QSE</w:t>
            </w:r>
            <w:r w:rsidRPr="00AF0BBA">
              <w:rPr>
                <w:i/>
                <w:iCs/>
                <w:sz w:val="20"/>
              </w:rPr>
              <w:t xml:space="preserve"> q</w:t>
            </w:r>
            <w:r w:rsidRPr="00AF0BBA">
              <w:rPr>
                <w:iCs/>
                <w:sz w:val="20"/>
              </w:rPr>
              <w:t xml:space="preserve"> representing the RMR Unit </w:t>
            </w:r>
            <w:r w:rsidRPr="00AF0BBA">
              <w:rPr>
                <w:i/>
                <w:iCs/>
                <w:sz w:val="20"/>
              </w:rPr>
              <w:t>r</w:t>
            </w:r>
            <w:r w:rsidRPr="00AF0BBA">
              <w:rPr>
                <w:iCs/>
                <w:sz w:val="20"/>
              </w:rPr>
              <w:t xml:space="preserve"> for the period of the RMR Agreement </w:t>
            </w:r>
            <w:r w:rsidRPr="00AF0BBA">
              <w:rPr>
                <w:i/>
                <w:iCs/>
                <w:sz w:val="20"/>
              </w:rPr>
              <w:t xml:space="preserve">c </w:t>
            </w:r>
            <w:r w:rsidRPr="00AF0BBA">
              <w:rPr>
                <w:iCs/>
                <w:sz w:val="20"/>
              </w:rPr>
              <w:t>to be</w:t>
            </w:r>
            <w:r>
              <w:rPr>
                <w:iCs/>
                <w:sz w:val="20"/>
              </w:rPr>
              <w:t xml:space="preserve"> </w:t>
            </w:r>
            <w:r w:rsidRPr="00AF0BBA">
              <w:rPr>
                <w:iCs/>
                <w:sz w:val="20"/>
              </w:rPr>
              <w:t xml:space="preserve">refunded to ERCOT per Section </w:t>
            </w:r>
            <w:r w:rsidRPr="00AF0BBA">
              <w:rPr>
                <w:bCs/>
                <w:iCs/>
                <w:sz w:val="20"/>
              </w:rPr>
              <w:t>3.14.1.1</w:t>
            </w:r>
            <w:r>
              <w:rPr>
                <w:bCs/>
                <w:iCs/>
                <w:sz w:val="20"/>
              </w:rPr>
              <w:t>9</w:t>
            </w:r>
            <w:r w:rsidRPr="00AF0BBA">
              <w:rPr>
                <w:iCs/>
                <w:sz w:val="20"/>
              </w:rPr>
              <w:t xml:space="preserve">. </w:t>
            </w:r>
          </w:p>
        </w:tc>
      </w:tr>
      <w:tr w:rsidR="00326E23" w:rsidRPr="00AF0BBA" w14:paraId="7292CE64" w14:textId="77777777" w:rsidTr="009B2773">
        <w:trPr>
          <w:cantSplit/>
          <w:trHeight w:val="692"/>
        </w:trPr>
        <w:tc>
          <w:tcPr>
            <w:tcW w:w="1296" w:type="pct"/>
          </w:tcPr>
          <w:p w14:paraId="758D68F6" w14:textId="77777777" w:rsidR="00326E23" w:rsidRPr="00AF0BBA" w:rsidRDefault="00326E23" w:rsidP="009B2773">
            <w:pPr>
              <w:spacing w:after="60"/>
              <w:rPr>
                <w:iCs/>
                <w:sz w:val="20"/>
                <w:lang w:val="pt-BR"/>
              </w:rPr>
            </w:pPr>
            <w:r w:rsidRPr="00AF0BBA">
              <w:rPr>
                <w:iCs/>
                <w:sz w:val="20"/>
                <w:lang w:val="pt-BR"/>
              </w:rPr>
              <w:t xml:space="preserve">RMROP </w:t>
            </w:r>
            <w:r w:rsidRPr="00AF0BBA">
              <w:rPr>
                <w:i/>
                <w:iCs/>
                <w:sz w:val="20"/>
                <w:vertAlign w:val="subscript"/>
              </w:rPr>
              <w:t>q, r, c, m</w:t>
            </w:r>
          </w:p>
        </w:tc>
        <w:tc>
          <w:tcPr>
            <w:tcW w:w="474" w:type="pct"/>
          </w:tcPr>
          <w:p w14:paraId="4D009C0E" w14:textId="77777777" w:rsidR="00326E23" w:rsidRPr="00AF0BBA" w:rsidRDefault="00326E23" w:rsidP="009B2773">
            <w:pPr>
              <w:spacing w:after="60"/>
              <w:rPr>
                <w:iCs/>
                <w:sz w:val="20"/>
              </w:rPr>
            </w:pPr>
            <w:r w:rsidRPr="00AF0BBA">
              <w:rPr>
                <w:iCs/>
                <w:sz w:val="20"/>
              </w:rPr>
              <w:t>$</w:t>
            </w:r>
          </w:p>
        </w:tc>
        <w:tc>
          <w:tcPr>
            <w:tcW w:w="3230" w:type="pct"/>
          </w:tcPr>
          <w:p w14:paraId="2B6F9423" w14:textId="77777777" w:rsidR="00326E23" w:rsidRPr="00AF0BBA" w:rsidRDefault="00326E23" w:rsidP="009B2773">
            <w:pPr>
              <w:spacing w:after="60"/>
              <w:rPr>
                <w:i/>
                <w:iCs/>
                <w:sz w:val="20"/>
              </w:rPr>
            </w:pPr>
            <w:r w:rsidRPr="00AF0BBA">
              <w:rPr>
                <w:i/>
                <w:iCs/>
                <w:sz w:val="20"/>
              </w:rPr>
              <w:t>Reliability Must-Run Over-Payment –</w:t>
            </w:r>
            <w:r w:rsidRPr="00AF0BBA">
              <w:rPr>
                <w:iCs/>
                <w:sz w:val="20"/>
              </w:rPr>
              <w:t xml:space="preserve"> The amount of overpayments to the QSE </w:t>
            </w:r>
            <w:r w:rsidRPr="00AF0BBA">
              <w:rPr>
                <w:i/>
                <w:iCs/>
                <w:sz w:val="20"/>
              </w:rPr>
              <w:t>q</w:t>
            </w:r>
            <w:r w:rsidRPr="00AF0BBA">
              <w:rPr>
                <w:iCs/>
                <w:sz w:val="20"/>
              </w:rPr>
              <w:t xml:space="preserve"> representing the RMR Unit </w:t>
            </w:r>
            <w:r w:rsidRPr="00AF0BBA">
              <w:rPr>
                <w:i/>
                <w:iCs/>
                <w:sz w:val="20"/>
              </w:rPr>
              <w:t>r</w:t>
            </w:r>
            <w:r w:rsidRPr="00AF0BBA">
              <w:rPr>
                <w:iCs/>
                <w:sz w:val="20"/>
              </w:rPr>
              <w:t xml:space="preserve"> for the month </w:t>
            </w:r>
            <w:r w:rsidRPr="00AF0BBA">
              <w:rPr>
                <w:i/>
                <w:iCs/>
                <w:sz w:val="20"/>
              </w:rPr>
              <w:t>m</w:t>
            </w:r>
            <w:r w:rsidRPr="00AF0BBA">
              <w:rPr>
                <w:iCs/>
                <w:sz w:val="20"/>
              </w:rPr>
              <w:t xml:space="preserve"> during the period of the RMR Agreement </w:t>
            </w:r>
            <w:r w:rsidRPr="00AF0BBA">
              <w:rPr>
                <w:i/>
                <w:iCs/>
                <w:sz w:val="20"/>
              </w:rPr>
              <w:t>c</w:t>
            </w:r>
            <w:r w:rsidRPr="00AF0BBA">
              <w:rPr>
                <w:iCs/>
                <w:sz w:val="20"/>
              </w:rPr>
              <w:t xml:space="preserve"> to be refunded to ERCOT per Section 3.14.1.1</w:t>
            </w:r>
            <w:r>
              <w:rPr>
                <w:iCs/>
                <w:sz w:val="20"/>
              </w:rPr>
              <w:t>9</w:t>
            </w:r>
            <w:r w:rsidRPr="00AF0BBA">
              <w:rPr>
                <w:iCs/>
                <w:sz w:val="20"/>
              </w:rPr>
              <w:t>. This amount cannot be negative.</w:t>
            </w:r>
          </w:p>
        </w:tc>
      </w:tr>
      <w:tr w:rsidR="00326E23" w:rsidRPr="00AF0BBA" w14:paraId="733EE9C6" w14:textId="77777777" w:rsidTr="009B2773">
        <w:trPr>
          <w:cantSplit/>
        </w:trPr>
        <w:tc>
          <w:tcPr>
            <w:tcW w:w="1296" w:type="pct"/>
          </w:tcPr>
          <w:p w14:paraId="0504BDB4" w14:textId="77777777" w:rsidR="00326E23" w:rsidRPr="00AF0BBA" w:rsidRDefault="00326E23" w:rsidP="009B2773">
            <w:pPr>
              <w:spacing w:after="60"/>
              <w:rPr>
                <w:iCs/>
                <w:sz w:val="20"/>
              </w:rPr>
            </w:pPr>
            <w:r w:rsidRPr="00AF0BBA" w:rsidDel="00584004">
              <w:rPr>
                <w:iCs/>
                <w:sz w:val="20"/>
                <w:lang w:val="pt-BR"/>
              </w:rPr>
              <w:t>M</w:t>
            </w:r>
            <w:r w:rsidRPr="00AF0BBA">
              <w:rPr>
                <w:iCs/>
                <w:sz w:val="20"/>
                <w:lang w:val="pt-BR"/>
              </w:rPr>
              <w:t>RMRCE</w:t>
            </w:r>
            <w:r w:rsidRPr="00AF0BBA">
              <w:rPr>
                <w:i/>
                <w:iCs/>
                <w:sz w:val="20"/>
                <w:vertAlign w:val="subscript"/>
              </w:rPr>
              <w:t xml:space="preserve"> m</w:t>
            </w:r>
          </w:p>
        </w:tc>
        <w:tc>
          <w:tcPr>
            <w:tcW w:w="474" w:type="pct"/>
          </w:tcPr>
          <w:p w14:paraId="21EE611C" w14:textId="77777777" w:rsidR="00326E23" w:rsidRPr="00AF0BBA" w:rsidRDefault="00326E23" w:rsidP="009B2773">
            <w:pPr>
              <w:tabs>
                <w:tab w:val="left" w:pos="2160"/>
              </w:tabs>
              <w:spacing w:after="60"/>
              <w:contextualSpacing/>
              <w:rPr>
                <w:iCs/>
                <w:sz w:val="20"/>
              </w:rPr>
            </w:pPr>
            <w:r w:rsidRPr="00AF0BBA">
              <w:rPr>
                <w:sz w:val="20"/>
              </w:rPr>
              <w:t>$</w:t>
            </w:r>
          </w:p>
        </w:tc>
        <w:tc>
          <w:tcPr>
            <w:tcW w:w="3230" w:type="pct"/>
          </w:tcPr>
          <w:p w14:paraId="511023EC" w14:textId="77777777" w:rsidR="00326E23" w:rsidRPr="00AF0BBA" w:rsidRDefault="00326E23" w:rsidP="009B2773">
            <w:pPr>
              <w:spacing w:after="60"/>
              <w:rPr>
                <w:iCs/>
                <w:sz w:val="20"/>
              </w:rPr>
            </w:pPr>
            <w:r w:rsidRPr="00AF0BBA">
              <w:rPr>
                <w:i/>
                <w:iCs/>
                <w:sz w:val="20"/>
              </w:rPr>
              <w:t xml:space="preserve">Monthly Reliability Must-Run Capital Expenditure Refund </w:t>
            </w:r>
            <w:r w:rsidRPr="00AF0BBA">
              <w:rPr>
                <w:iCs/>
                <w:sz w:val="20"/>
              </w:rPr>
              <w:t xml:space="preserve">– The lump sum amount of contributed capital expenditures for the month </w:t>
            </w:r>
            <w:r w:rsidRPr="00AF0BBA">
              <w:rPr>
                <w:i/>
                <w:iCs/>
                <w:sz w:val="20"/>
              </w:rPr>
              <w:t>m</w:t>
            </w:r>
            <w:r w:rsidRPr="00AF0BBA">
              <w:rPr>
                <w:iCs/>
                <w:sz w:val="20"/>
              </w:rPr>
              <w:t xml:space="preserve"> refunded to ERCOT per Section </w:t>
            </w:r>
            <w:r w:rsidRPr="00AF0BBA">
              <w:rPr>
                <w:bCs/>
                <w:iCs/>
                <w:sz w:val="20"/>
              </w:rPr>
              <w:t>3.14.1.1</w:t>
            </w:r>
            <w:r>
              <w:rPr>
                <w:bCs/>
                <w:iCs/>
                <w:sz w:val="20"/>
              </w:rPr>
              <w:t>9</w:t>
            </w:r>
            <w:r w:rsidRPr="00AF0BBA">
              <w:rPr>
                <w:iCs/>
                <w:sz w:val="20"/>
              </w:rPr>
              <w:t xml:space="preserve"> pro-rated over the number of months of the RMR Agreement.</w:t>
            </w:r>
          </w:p>
        </w:tc>
      </w:tr>
      <w:tr w:rsidR="00326E23" w:rsidRPr="00AF0BBA" w14:paraId="20E935E1" w14:textId="77777777" w:rsidTr="009B2773">
        <w:trPr>
          <w:cantSplit/>
        </w:trPr>
        <w:tc>
          <w:tcPr>
            <w:tcW w:w="1296" w:type="pct"/>
          </w:tcPr>
          <w:p w14:paraId="4F9B575A" w14:textId="77777777" w:rsidR="00326E23" w:rsidRPr="00AF0BBA" w:rsidRDefault="00326E23" w:rsidP="009B2773">
            <w:pPr>
              <w:spacing w:after="60"/>
              <w:rPr>
                <w:iCs/>
                <w:sz w:val="20"/>
              </w:rPr>
            </w:pPr>
            <w:r w:rsidRPr="00AF0BBA">
              <w:rPr>
                <w:iCs/>
                <w:sz w:val="20"/>
              </w:rPr>
              <w:t>LARMRRAMT</w:t>
            </w:r>
            <w:r w:rsidRPr="00AF0BBA">
              <w:rPr>
                <w:i/>
                <w:iCs/>
                <w:sz w:val="20"/>
                <w:vertAlign w:val="subscript"/>
              </w:rPr>
              <w:t xml:space="preserve"> q</w:t>
            </w:r>
          </w:p>
        </w:tc>
        <w:tc>
          <w:tcPr>
            <w:tcW w:w="474" w:type="pct"/>
          </w:tcPr>
          <w:p w14:paraId="1572EC71" w14:textId="77777777" w:rsidR="00326E23" w:rsidRPr="00AF0BBA" w:rsidRDefault="00326E23" w:rsidP="009B2773">
            <w:pPr>
              <w:tabs>
                <w:tab w:val="left" w:pos="2880"/>
              </w:tabs>
              <w:spacing w:after="60"/>
              <w:contextualSpacing/>
              <w:rPr>
                <w:iCs/>
                <w:sz w:val="20"/>
              </w:rPr>
            </w:pPr>
            <w:r w:rsidRPr="00AF0BBA">
              <w:rPr>
                <w:iCs/>
                <w:sz w:val="20"/>
              </w:rPr>
              <w:t>$</w:t>
            </w:r>
          </w:p>
        </w:tc>
        <w:tc>
          <w:tcPr>
            <w:tcW w:w="3230" w:type="pct"/>
          </w:tcPr>
          <w:p w14:paraId="74E56F3C" w14:textId="77777777" w:rsidR="00326E23" w:rsidRPr="00AF0BBA" w:rsidRDefault="00326E23" w:rsidP="009B2773">
            <w:pPr>
              <w:tabs>
                <w:tab w:val="left" w:pos="2880"/>
              </w:tabs>
              <w:spacing w:after="60"/>
              <w:contextualSpacing/>
              <w:rPr>
                <w:iCs/>
                <w:sz w:val="20"/>
              </w:rPr>
            </w:pPr>
            <w:r w:rsidRPr="00AF0BBA">
              <w:rPr>
                <w:i/>
                <w:iCs/>
                <w:sz w:val="20"/>
              </w:rPr>
              <w:t xml:space="preserve">Load Allocated Reliability Must-Run Reconciled Amount </w:t>
            </w:r>
            <w:r w:rsidRPr="00AF0BBA">
              <w:rPr>
                <w:iCs/>
                <w:sz w:val="20"/>
              </w:rPr>
              <w:t>– The amount of refunded capital expenditures paid to QSE</w:t>
            </w:r>
            <w:r w:rsidRPr="00AF0BBA">
              <w:rPr>
                <w:i/>
                <w:iCs/>
                <w:sz w:val="20"/>
              </w:rPr>
              <w:t xml:space="preserve"> q</w:t>
            </w:r>
            <w:r w:rsidRPr="00AF0BBA">
              <w:rPr>
                <w:iCs/>
                <w:sz w:val="20"/>
              </w:rPr>
              <w:t xml:space="preserve"> based on its HLRS.</w:t>
            </w:r>
          </w:p>
        </w:tc>
      </w:tr>
      <w:tr w:rsidR="00326E23" w:rsidRPr="00AF0BBA" w14:paraId="22423467" w14:textId="77777777" w:rsidTr="009B2773">
        <w:trPr>
          <w:cantSplit/>
        </w:trPr>
        <w:tc>
          <w:tcPr>
            <w:tcW w:w="1296" w:type="pct"/>
          </w:tcPr>
          <w:p w14:paraId="2DC4AD90" w14:textId="77777777" w:rsidR="00326E23" w:rsidRPr="00AF0BBA" w:rsidRDefault="00326E23" w:rsidP="009B2773">
            <w:pPr>
              <w:spacing w:after="60"/>
              <w:rPr>
                <w:iCs/>
                <w:sz w:val="20"/>
              </w:rPr>
            </w:pPr>
            <w:r w:rsidRPr="00AF0BBA">
              <w:rPr>
                <w:iCs/>
                <w:sz w:val="20"/>
              </w:rPr>
              <w:t xml:space="preserve">HLRS </w:t>
            </w:r>
            <w:r w:rsidRPr="00AF0BBA">
              <w:rPr>
                <w:i/>
                <w:iCs/>
                <w:sz w:val="20"/>
                <w:vertAlign w:val="subscript"/>
              </w:rPr>
              <w:t xml:space="preserve">q, m </w:t>
            </w:r>
          </w:p>
        </w:tc>
        <w:tc>
          <w:tcPr>
            <w:tcW w:w="474" w:type="pct"/>
          </w:tcPr>
          <w:p w14:paraId="6D434952"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4960D117" w14:textId="77777777" w:rsidR="00326E23" w:rsidRPr="00AF0BBA" w:rsidRDefault="00326E23" w:rsidP="009B2773">
            <w:pPr>
              <w:autoSpaceDE w:val="0"/>
              <w:autoSpaceDN w:val="0"/>
              <w:adjustRightInd w:val="0"/>
              <w:spacing w:after="60"/>
              <w:rPr>
                <w:color w:val="000000"/>
                <w:sz w:val="20"/>
              </w:rPr>
            </w:pPr>
            <w:r w:rsidRPr="00AF0BBA">
              <w:rPr>
                <w:i/>
                <w:iCs/>
                <w:color w:val="000000"/>
                <w:sz w:val="20"/>
              </w:rPr>
              <w:t>Hourly Load Ratio Share per QSE</w:t>
            </w:r>
            <w:r w:rsidRPr="00AF0BBA">
              <w:rPr>
                <w:i/>
                <w:color w:val="000000"/>
                <w:sz w:val="20"/>
              </w:rPr>
              <w:t xml:space="preserve"> </w:t>
            </w:r>
            <w:r w:rsidRPr="00AF0BBA">
              <w:rPr>
                <w:color w:val="000000"/>
                <w:sz w:val="20"/>
              </w:rPr>
              <w:t xml:space="preserve">– The hourly LRS calculated for QSE </w:t>
            </w:r>
            <w:r w:rsidRPr="00AF0BBA">
              <w:rPr>
                <w:i/>
                <w:color w:val="000000"/>
                <w:sz w:val="20"/>
              </w:rPr>
              <w:t>q</w:t>
            </w:r>
            <w:r w:rsidRPr="00AF0BBA">
              <w:rPr>
                <w:color w:val="000000"/>
                <w:sz w:val="20"/>
              </w:rPr>
              <w:t xml:space="preserve"> for the hour for month </w:t>
            </w:r>
            <w:r w:rsidRPr="00AF0BBA">
              <w:rPr>
                <w:i/>
                <w:color w:val="000000"/>
                <w:sz w:val="20"/>
              </w:rPr>
              <w:t>m</w:t>
            </w:r>
            <w:r w:rsidRPr="00AF0BBA">
              <w:rPr>
                <w:color w:val="000000"/>
                <w:sz w:val="20"/>
              </w:rPr>
              <w:t xml:space="preserve">.  See Section 6.6.2.4, QSE Load Ratio Share for an Operating Hour. </w:t>
            </w:r>
          </w:p>
        </w:tc>
      </w:tr>
      <w:tr w:rsidR="00326E23" w:rsidRPr="00AF0BBA" w14:paraId="047246E8" w14:textId="77777777" w:rsidTr="009B2773">
        <w:trPr>
          <w:cantSplit/>
        </w:trPr>
        <w:tc>
          <w:tcPr>
            <w:tcW w:w="1296" w:type="pct"/>
          </w:tcPr>
          <w:p w14:paraId="60E10D1C" w14:textId="77777777" w:rsidR="00326E23" w:rsidRPr="00AF0BBA" w:rsidRDefault="00326E23" w:rsidP="009B2773">
            <w:pPr>
              <w:spacing w:after="60"/>
              <w:rPr>
                <w:iCs/>
                <w:sz w:val="20"/>
              </w:rPr>
            </w:pPr>
            <w:r w:rsidRPr="00AF0BBA">
              <w:rPr>
                <w:iCs/>
                <w:sz w:val="20"/>
              </w:rPr>
              <w:t xml:space="preserve">MH </w:t>
            </w:r>
            <w:r w:rsidRPr="00AF0BBA">
              <w:rPr>
                <w:i/>
                <w:iCs/>
                <w:sz w:val="20"/>
                <w:vertAlign w:val="subscript"/>
              </w:rPr>
              <w:t>m</w:t>
            </w:r>
          </w:p>
        </w:tc>
        <w:tc>
          <w:tcPr>
            <w:tcW w:w="474" w:type="pct"/>
          </w:tcPr>
          <w:p w14:paraId="34C0E621" w14:textId="77777777" w:rsidR="00326E23" w:rsidRPr="00AF0BBA" w:rsidRDefault="00326E23" w:rsidP="009B2773">
            <w:pPr>
              <w:tabs>
                <w:tab w:val="left" w:pos="2880"/>
              </w:tabs>
              <w:spacing w:after="60"/>
              <w:contextualSpacing/>
              <w:rPr>
                <w:iCs/>
                <w:sz w:val="20"/>
              </w:rPr>
            </w:pPr>
            <w:r w:rsidRPr="00AF0BBA">
              <w:rPr>
                <w:iCs/>
                <w:sz w:val="20"/>
              </w:rPr>
              <w:t>hour</w:t>
            </w:r>
          </w:p>
        </w:tc>
        <w:tc>
          <w:tcPr>
            <w:tcW w:w="3230" w:type="pct"/>
          </w:tcPr>
          <w:p w14:paraId="67495C99" w14:textId="77777777" w:rsidR="00326E23" w:rsidRPr="00AF0BBA" w:rsidRDefault="00326E23" w:rsidP="009B2773">
            <w:pPr>
              <w:tabs>
                <w:tab w:val="left" w:pos="2880"/>
              </w:tabs>
              <w:spacing w:after="60"/>
              <w:contextualSpacing/>
              <w:rPr>
                <w:i/>
                <w:iCs/>
                <w:sz w:val="20"/>
              </w:rPr>
            </w:pPr>
            <w:r w:rsidRPr="00AF0BBA">
              <w:rPr>
                <w:i/>
                <w:iCs/>
                <w:sz w:val="20"/>
              </w:rPr>
              <w:t xml:space="preserve">Number of Hours in the Month </w:t>
            </w:r>
            <w:r w:rsidRPr="00AF0BBA">
              <w:rPr>
                <w:iCs/>
                <w:sz w:val="20"/>
              </w:rPr>
              <w:t xml:space="preserve">—The total number of hours in the month </w:t>
            </w:r>
            <w:r w:rsidRPr="00AF0BBA">
              <w:rPr>
                <w:i/>
                <w:iCs/>
                <w:sz w:val="20"/>
              </w:rPr>
              <w:t>m</w:t>
            </w:r>
            <w:r w:rsidRPr="00AF0BBA">
              <w:rPr>
                <w:iCs/>
                <w:sz w:val="20"/>
              </w:rPr>
              <w:t xml:space="preserve">, which overlaps a month in which an RMR Agreement was effective.  Where for a Combined Cycle Train, the Resource </w:t>
            </w:r>
            <w:r w:rsidRPr="00AF0BBA">
              <w:rPr>
                <w:i/>
                <w:iCs/>
                <w:sz w:val="20"/>
              </w:rPr>
              <w:t xml:space="preserve">r </w:t>
            </w:r>
            <w:r w:rsidRPr="00AF0BBA">
              <w:rPr>
                <w:iCs/>
                <w:sz w:val="20"/>
              </w:rPr>
              <w:t>is the Combined Cycle Train.</w:t>
            </w:r>
          </w:p>
        </w:tc>
      </w:tr>
      <w:tr w:rsidR="00326E23" w:rsidRPr="00AF0BBA" w14:paraId="331B79CF" w14:textId="77777777" w:rsidTr="009B2773">
        <w:trPr>
          <w:cantSplit/>
          <w:trHeight w:val="251"/>
        </w:trPr>
        <w:tc>
          <w:tcPr>
            <w:tcW w:w="1296" w:type="pct"/>
          </w:tcPr>
          <w:p w14:paraId="2F16E648" w14:textId="77777777" w:rsidR="00326E23" w:rsidRPr="00AF0BBA" w:rsidRDefault="00326E23" w:rsidP="009B2773">
            <w:pPr>
              <w:spacing w:after="60"/>
              <w:ind w:left="720" w:hanging="720"/>
              <w:rPr>
                <w:sz w:val="20"/>
              </w:rPr>
            </w:pPr>
            <w:r w:rsidRPr="00AF0BBA">
              <w:rPr>
                <w:sz w:val="20"/>
              </w:rPr>
              <w:t xml:space="preserve">CM </w:t>
            </w:r>
            <w:r w:rsidRPr="00AF0BBA">
              <w:rPr>
                <w:i/>
                <w:sz w:val="20"/>
                <w:vertAlign w:val="subscript"/>
              </w:rPr>
              <w:t>q, r, c</w:t>
            </w:r>
          </w:p>
        </w:tc>
        <w:tc>
          <w:tcPr>
            <w:tcW w:w="474" w:type="pct"/>
          </w:tcPr>
          <w:p w14:paraId="1C8D343F"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701A116D" w14:textId="77777777" w:rsidR="00326E23" w:rsidRPr="00AF0BBA" w:rsidRDefault="00326E23" w:rsidP="009B2773">
            <w:pPr>
              <w:tabs>
                <w:tab w:val="left" w:pos="2880"/>
              </w:tabs>
              <w:spacing w:after="60"/>
              <w:contextualSpacing/>
              <w:rPr>
                <w:i/>
                <w:iCs/>
                <w:sz w:val="20"/>
              </w:rPr>
            </w:pPr>
            <w:r w:rsidRPr="00AF0BBA">
              <w:rPr>
                <w:iCs/>
                <w:sz w:val="20"/>
              </w:rPr>
              <w:t>The number of months of the RMR Agreement period.</w:t>
            </w:r>
          </w:p>
        </w:tc>
      </w:tr>
      <w:tr w:rsidR="00326E23" w:rsidRPr="00AF0BBA" w14:paraId="4B71EEFC" w14:textId="77777777" w:rsidTr="009B2773">
        <w:trPr>
          <w:cantSplit/>
          <w:trHeight w:val="323"/>
        </w:trPr>
        <w:tc>
          <w:tcPr>
            <w:tcW w:w="1296" w:type="pct"/>
          </w:tcPr>
          <w:p w14:paraId="401CD3BD" w14:textId="77777777" w:rsidR="00326E23" w:rsidRPr="00AF0BBA" w:rsidRDefault="00326E23" w:rsidP="009B2773">
            <w:pPr>
              <w:spacing w:after="60"/>
              <w:rPr>
                <w:iCs/>
                <w:sz w:val="20"/>
              </w:rPr>
            </w:pPr>
            <w:r w:rsidRPr="00F8432E">
              <w:rPr>
                <w:i/>
                <w:iCs/>
                <w:sz w:val="20"/>
              </w:rPr>
              <w:lastRenderedPageBreak/>
              <w:t>m</w:t>
            </w:r>
          </w:p>
        </w:tc>
        <w:tc>
          <w:tcPr>
            <w:tcW w:w="474" w:type="pct"/>
          </w:tcPr>
          <w:p w14:paraId="2CF3D5D3"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215EC32A" w14:textId="77777777" w:rsidR="00326E23" w:rsidRPr="00AF0BBA" w:rsidRDefault="00326E23" w:rsidP="009B2773">
            <w:pPr>
              <w:tabs>
                <w:tab w:val="left" w:pos="2880"/>
              </w:tabs>
              <w:spacing w:after="60"/>
              <w:contextualSpacing/>
              <w:rPr>
                <w:iCs/>
                <w:sz w:val="20"/>
              </w:rPr>
            </w:pPr>
            <w:r w:rsidRPr="00AF0BBA">
              <w:rPr>
                <w:iCs/>
                <w:sz w:val="20"/>
              </w:rPr>
              <w:t>A month in the RMR Agreement period.</w:t>
            </w:r>
          </w:p>
        </w:tc>
      </w:tr>
      <w:tr w:rsidR="00326E23" w:rsidRPr="00AF0BBA" w14:paraId="7483B459" w14:textId="77777777" w:rsidTr="009B2773">
        <w:trPr>
          <w:cantSplit/>
          <w:trHeight w:val="323"/>
        </w:trPr>
        <w:tc>
          <w:tcPr>
            <w:tcW w:w="1296" w:type="pct"/>
          </w:tcPr>
          <w:p w14:paraId="6CEA1362" w14:textId="77777777" w:rsidR="00326E23" w:rsidRPr="00AF0BBA" w:rsidRDefault="00326E23" w:rsidP="009B2773">
            <w:pPr>
              <w:spacing w:after="60"/>
              <w:rPr>
                <w:i/>
                <w:iCs/>
                <w:sz w:val="20"/>
              </w:rPr>
            </w:pPr>
            <w:r w:rsidRPr="00AF0BBA">
              <w:rPr>
                <w:i/>
                <w:iCs/>
                <w:sz w:val="20"/>
              </w:rPr>
              <w:t>q</w:t>
            </w:r>
          </w:p>
        </w:tc>
        <w:tc>
          <w:tcPr>
            <w:tcW w:w="474" w:type="pct"/>
          </w:tcPr>
          <w:p w14:paraId="6AF68EA2"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0FCADCC2" w14:textId="77777777" w:rsidR="00326E23" w:rsidRPr="00AF0BBA" w:rsidRDefault="00326E23" w:rsidP="009B2773">
            <w:pPr>
              <w:tabs>
                <w:tab w:val="left" w:pos="2880"/>
              </w:tabs>
              <w:spacing w:after="60"/>
              <w:contextualSpacing/>
              <w:rPr>
                <w:iCs/>
                <w:sz w:val="20"/>
              </w:rPr>
            </w:pPr>
            <w:r w:rsidRPr="00AF0BBA">
              <w:rPr>
                <w:iCs/>
                <w:sz w:val="20"/>
              </w:rPr>
              <w:t>A QSE.</w:t>
            </w:r>
          </w:p>
        </w:tc>
      </w:tr>
      <w:tr w:rsidR="00326E23" w:rsidRPr="00AF0BBA" w14:paraId="059C625D" w14:textId="77777777" w:rsidTr="009B2773">
        <w:trPr>
          <w:cantSplit/>
          <w:trHeight w:val="323"/>
        </w:trPr>
        <w:tc>
          <w:tcPr>
            <w:tcW w:w="1296" w:type="pct"/>
          </w:tcPr>
          <w:p w14:paraId="7BAAAB2C" w14:textId="77777777" w:rsidR="00326E23" w:rsidRPr="00AF0BBA" w:rsidRDefault="00326E23" w:rsidP="009B2773">
            <w:pPr>
              <w:spacing w:after="60"/>
              <w:rPr>
                <w:i/>
                <w:iCs/>
                <w:sz w:val="20"/>
              </w:rPr>
            </w:pPr>
            <w:r w:rsidRPr="00AF0BBA">
              <w:rPr>
                <w:i/>
                <w:iCs/>
                <w:sz w:val="20"/>
              </w:rPr>
              <w:t>c</w:t>
            </w:r>
          </w:p>
        </w:tc>
        <w:tc>
          <w:tcPr>
            <w:tcW w:w="474" w:type="pct"/>
          </w:tcPr>
          <w:p w14:paraId="5D75A61A"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05721BAD" w14:textId="77777777" w:rsidR="00326E23" w:rsidRPr="00AF0BBA" w:rsidRDefault="00326E23" w:rsidP="009B2773">
            <w:pPr>
              <w:tabs>
                <w:tab w:val="left" w:pos="2880"/>
              </w:tabs>
              <w:spacing w:after="60"/>
              <w:contextualSpacing/>
              <w:rPr>
                <w:iCs/>
                <w:sz w:val="20"/>
              </w:rPr>
            </w:pPr>
            <w:r w:rsidRPr="00AF0BBA">
              <w:rPr>
                <w:iCs/>
                <w:sz w:val="20"/>
              </w:rPr>
              <w:t>An RMR Agreement.</w:t>
            </w:r>
          </w:p>
        </w:tc>
      </w:tr>
      <w:tr w:rsidR="00326E23" w:rsidRPr="00AF0BBA" w14:paraId="07040BA1" w14:textId="77777777" w:rsidTr="009B2773">
        <w:trPr>
          <w:cantSplit/>
          <w:trHeight w:val="323"/>
        </w:trPr>
        <w:tc>
          <w:tcPr>
            <w:tcW w:w="1296" w:type="pct"/>
          </w:tcPr>
          <w:p w14:paraId="5B764B32" w14:textId="77777777" w:rsidR="00326E23" w:rsidRPr="00AF0BBA" w:rsidRDefault="00326E23" w:rsidP="009B2773">
            <w:pPr>
              <w:spacing w:after="60"/>
              <w:rPr>
                <w:i/>
                <w:iCs/>
                <w:sz w:val="20"/>
              </w:rPr>
            </w:pPr>
            <w:r w:rsidRPr="00AF0BBA">
              <w:rPr>
                <w:i/>
                <w:iCs/>
                <w:sz w:val="20"/>
              </w:rPr>
              <w:t>r</w:t>
            </w:r>
          </w:p>
        </w:tc>
        <w:tc>
          <w:tcPr>
            <w:tcW w:w="474" w:type="pct"/>
          </w:tcPr>
          <w:p w14:paraId="642FACF5"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140B0D25" w14:textId="77777777" w:rsidR="00326E23" w:rsidRPr="00AF0BBA" w:rsidRDefault="00326E23" w:rsidP="009B2773">
            <w:pPr>
              <w:tabs>
                <w:tab w:val="left" w:pos="2880"/>
              </w:tabs>
              <w:spacing w:after="60"/>
              <w:contextualSpacing/>
              <w:rPr>
                <w:iCs/>
                <w:sz w:val="20"/>
              </w:rPr>
            </w:pPr>
            <w:r w:rsidRPr="00AF0BBA">
              <w:rPr>
                <w:iCs/>
                <w:sz w:val="20"/>
              </w:rPr>
              <w:t>An RMR Unit.</w:t>
            </w:r>
          </w:p>
        </w:tc>
      </w:tr>
    </w:tbl>
    <w:p w14:paraId="413EC208" w14:textId="77777777" w:rsidR="00326E23" w:rsidRPr="00AF0BBA" w:rsidRDefault="00326E23" w:rsidP="00326E23">
      <w:pPr>
        <w:spacing w:before="240" w:after="240"/>
        <w:ind w:left="720" w:hanging="720"/>
        <w:rPr>
          <w:iCs/>
        </w:rPr>
      </w:pPr>
      <w:r w:rsidRPr="00AF0BBA">
        <w:rPr>
          <w:iCs/>
        </w:rPr>
        <w:t>(2)</w:t>
      </w:r>
      <w:r w:rsidRPr="00AF0BBA">
        <w:rPr>
          <w:iCs/>
        </w:rPr>
        <w:tab/>
        <w:t>ERCOT shall issue a miscellaneous Invoice allocating expenses incurred related to the processing of an RMR Agreement or validation and/or processing of RMR budgets on an LRS basis.  ERCOT shall issue the miscellaneous Invoice no later than 30 days after the RTM True-Up Statement is issued for the last day of the calendar month in which ERCOT incurred the expense.</w:t>
      </w:r>
      <w:r w:rsidRPr="00AF0BBA" w:rsidDel="00684213">
        <w:rPr>
          <w:iCs/>
        </w:rPr>
        <w:t xml:space="preserve"> </w:t>
      </w:r>
      <w:r w:rsidRPr="00AF0BBA">
        <w:rPr>
          <w:iCs/>
        </w:rPr>
        <w:t xml:space="preserve"> A separate Invoice will be sent for each RMR Agreement.</w:t>
      </w:r>
    </w:p>
    <w:p w14:paraId="1FA67CA2" w14:textId="77777777" w:rsidR="00326E23" w:rsidRPr="00AF0BBA" w:rsidRDefault="00326E23" w:rsidP="00326E23">
      <w:pPr>
        <w:spacing w:after="240"/>
        <w:ind w:left="1440" w:hanging="720"/>
        <w:jc w:val="both"/>
      </w:pPr>
      <w:r w:rsidRPr="00AF0BBA">
        <w:t>(a)</w:t>
      </w:r>
      <w:r w:rsidRPr="00AF0BBA">
        <w:tab/>
        <w:t>The one-</w:t>
      </w:r>
      <w:r w:rsidRPr="00AF0BBA">
        <w:rPr>
          <w:iCs/>
        </w:rPr>
        <w:t>time</w:t>
      </w:r>
      <w:r w:rsidRPr="00AF0BBA">
        <w:t xml:space="preserve"> charge is calculated as follows:</w:t>
      </w:r>
    </w:p>
    <w:p w14:paraId="51081084" w14:textId="63713A19" w:rsidR="00326E23" w:rsidRPr="00AF0BBA" w:rsidRDefault="00326E23" w:rsidP="00326E23">
      <w:pPr>
        <w:spacing w:after="240"/>
        <w:ind w:left="720" w:firstLine="720"/>
        <w:rPr>
          <w:i/>
          <w:vertAlign w:val="subscript"/>
        </w:rPr>
      </w:pPr>
      <w:r w:rsidRPr="00AF0BBA">
        <w:t>LARMROEIAMT</w:t>
      </w:r>
      <w:r w:rsidRPr="00AF0BBA">
        <w:rPr>
          <w:i/>
          <w:vertAlign w:val="subscript"/>
        </w:rPr>
        <w:t xml:space="preserve"> q</w:t>
      </w:r>
      <w:r w:rsidRPr="00AF0BBA">
        <w:t xml:space="preserve">   =  (-1) * </w:t>
      </w:r>
      <w:r w:rsidR="00A94020">
        <w:rPr>
          <w:noProof/>
          <w:position w:val="-28"/>
        </w:rPr>
        <w:drawing>
          <wp:inline distT="0" distB="0" distL="0" distR="0" wp14:anchorId="540EA72F" wp14:editId="403F9CDA">
            <wp:extent cx="276225" cy="457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276225" cy="457200"/>
                    </a:xfrm>
                    <a:prstGeom prst="rect">
                      <a:avLst/>
                    </a:prstGeom>
                    <a:noFill/>
                    <a:ln>
                      <a:noFill/>
                    </a:ln>
                  </pic:spPr>
                </pic:pic>
              </a:graphicData>
            </a:graphic>
          </wp:inline>
        </w:drawing>
      </w:r>
      <w:r w:rsidRPr="00AF0BBA">
        <w:t xml:space="preserve"> </w:t>
      </w:r>
      <w:r w:rsidRPr="00AF0BBA">
        <w:rPr>
          <w:lang w:val="pt-BR"/>
        </w:rPr>
        <w:t xml:space="preserve">RMROEIAMT </w:t>
      </w:r>
      <w:r w:rsidRPr="00AF0BBA">
        <w:rPr>
          <w:i/>
          <w:vertAlign w:val="subscript"/>
        </w:rPr>
        <w:t xml:space="preserve">m </w:t>
      </w:r>
      <w:r w:rsidRPr="00AF0BBA">
        <w:rPr>
          <w:lang w:val="pt-BR"/>
        </w:rPr>
        <w:t xml:space="preserve">/ MH </w:t>
      </w:r>
      <w:r w:rsidRPr="00AF0BBA">
        <w:rPr>
          <w:i/>
          <w:iCs/>
          <w:sz w:val="20"/>
          <w:vertAlign w:val="subscript"/>
        </w:rPr>
        <w:t>m</w:t>
      </w:r>
      <w:r w:rsidRPr="00AF0BBA">
        <w:rPr>
          <w:lang w:val="pt-BR"/>
        </w:rPr>
        <w:t xml:space="preserve"> * HLRS</w:t>
      </w:r>
      <w:r w:rsidRPr="00AF0BBA">
        <w:rPr>
          <w:i/>
          <w:vertAlign w:val="subscript"/>
        </w:rPr>
        <w:t xml:space="preserve"> q,</w:t>
      </w:r>
      <w:r w:rsidRPr="00AF0BBA">
        <w:rPr>
          <w:i/>
          <w:iCs/>
          <w:sz w:val="20"/>
          <w:vertAlign w:val="subscript"/>
        </w:rPr>
        <w:t xml:space="preserve"> m</w:t>
      </w:r>
    </w:p>
    <w:p w14:paraId="3D6E849A" w14:textId="77777777" w:rsidR="00326E23" w:rsidRPr="00AF0BBA" w:rsidRDefault="00326E23" w:rsidP="00326E23">
      <w:pPr>
        <w:spacing w:after="240"/>
        <w:ind w:left="1440"/>
        <w:jc w:val="both"/>
      </w:pPr>
      <w:r w:rsidRPr="00AF0BBA">
        <w:t xml:space="preserve">The HLRS used will be the HLRS for each day within the contracted month </w:t>
      </w:r>
      <w:r w:rsidRPr="00AF0BBA">
        <w:rPr>
          <w:i/>
        </w:rPr>
        <w:t>m</w:t>
      </w:r>
      <w:r w:rsidRPr="00AF0BBA">
        <w:t>.  The most recent approved HLRS available at the time the miscellaneous Invoice is posted will be used.  The miscellaneous Invoice will not be re-calculated with subsequent Settlement runs unless required by a dispute or ADR.  If a dispute or ADR requires ERCOT to re-issue the miscellaneous Invoice, the most recent approved HLRS values will be used.</w:t>
      </w:r>
    </w:p>
    <w:p w14:paraId="53E1C9F5" w14:textId="77777777" w:rsidR="00326E23" w:rsidRPr="00AF0BBA" w:rsidRDefault="00326E23" w:rsidP="00326E23">
      <w:pPr>
        <w:spacing w:after="240"/>
        <w:ind w:left="1440" w:hanging="720"/>
        <w:jc w:val="both"/>
      </w:pPr>
      <w:r w:rsidRPr="00AF0BBA">
        <w:t xml:space="preserve">(b) </w:t>
      </w:r>
      <w:r w:rsidRPr="00AF0BBA">
        <w:tab/>
        <w:t>Upon issuance of the miscellaneous Invoice, ERCOT shall issue a Market Notice containing the value of RMROEIAMT and the Settlement run containing the HLRS that was used in the Settlement.</w:t>
      </w:r>
    </w:p>
    <w:p w14:paraId="180D96D2" w14:textId="77777777" w:rsidR="00326E23" w:rsidRPr="00AF0BBA" w:rsidRDefault="00326E23" w:rsidP="00326E23">
      <w:pPr>
        <w:tabs>
          <w:tab w:val="left" w:pos="2250"/>
          <w:tab w:val="left" w:pos="3150"/>
          <w:tab w:val="left" w:pos="3960"/>
        </w:tabs>
      </w:pPr>
      <w:r w:rsidRPr="00AF0BBA">
        <w:t>The above variables are defined as follows:</w:t>
      </w:r>
    </w:p>
    <w:tbl>
      <w:tblPr>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56"/>
        <w:gridCol w:w="898"/>
        <w:gridCol w:w="6121"/>
      </w:tblGrid>
      <w:tr w:rsidR="00326E23" w:rsidRPr="00AF0BBA" w14:paraId="77E07BD6" w14:textId="77777777" w:rsidTr="009B2773">
        <w:tc>
          <w:tcPr>
            <w:tcW w:w="1296" w:type="pct"/>
          </w:tcPr>
          <w:p w14:paraId="5C5FAF75" w14:textId="77777777" w:rsidR="00326E23" w:rsidRPr="00AF0BBA" w:rsidRDefault="00326E23" w:rsidP="009B2773">
            <w:pPr>
              <w:spacing w:after="240"/>
              <w:rPr>
                <w:b/>
                <w:iCs/>
                <w:sz w:val="20"/>
              </w:rPr>
            </w:pPr>
            <w:r w:rsidRPr="00AF0BBA">
              <w:rPr>
                <w:b/>
                <w:iCs/>
                <w:sz w:val="20"/>
              </w:rPr>
              <w:t>Variable</w:t>
            </w:r>
          </w:p>
        </w:tc>
        <w:tc>
          <w:tcPr>
            <w:tcW w:w="474" w:type="pct"/>
          </w:tcPr>
          <w:p w14:paraId="5DDB0C0B" w14:textId="77777777" w:rsidR="00326E23" w:rsidRPr="00AF0BBA" w:rsidRDefault="00326E23" w:rsidP="009B2773">
            <w:pPr>
              <w:spacing w:after="240"/>
              <w:rPr>
                <w:b/>
                <w:iCs/>
                <w:sz w:val="20"/>
              </w:rPr>
            </w:pPr>
            <w:r w:rsidRPr="00AF0BBA">
              <w:rPr>
                <w:b/>
                <w:iCs/>
                <w:sz w:val="20"/>
              </w:rPr>
              <w:t>Unit</w:t>
            </w:r>
          </w:p>
        </w:tc>
        <w:tc>
          <w:tcPr>
            <w:tcW w:w="3230" w:type="pct"/>
          </w:tcPr>
          <w:p w14:paraId="3769FB75" w14:textId="77777777" w:rsidR="00326E23" w:rsidRPr="00AF0BBA" w:rsidRDefault="00326E23" w:rsidP="009B2773">
            <w:pPr>
              <w:spacing w:after="240"/>
              <w:rPr>
                <w:b/>
                <w:iCs/>
                <w:sz w:val="20"/>
              </w:rPr>
            </w:pPr>
            <w:r w:rsidRPr="00AF0BBA">
              <w:rPr>
                <w:b/>
                <w:iCs/>
                <w:sz w:val="20"/>
              </w:rPr>
              <w:t>Description</w:t>
            </w:r>
          </w:p>
        </w:tc>
      </w:tr>
      <w:tr w:rsidR="00326E23" w:rsidRPr="00AF0BBA" w14:paraId="701D3666" w14:textId="77777777" w:rsidTr="009B2773">
        <w:trPr>
          <w:cantSplit/>
          <w:trHeight w:val="692"/>
        </w:trPr>
        <w:tc>
          <w:tcPr>
            <w:tcW w:w="1296" w:type="pct"/>
          </w:tcPr>
          <w:p w14:paraId="79FBB3C1" w14:textId="77777777" w:rsidR="00326E23" w:rsidRPr="00AF0BBA" w:rsidRDefault="00326E23" w:rsidP="009B2773">
            <w:pPr>
              <w:spacing w:after="60"/>
              <w:rPr>
                <w:iCs/>
                <w:sz w:val="20"/>
              </w:rPr>
            </w:pPr>
            <w:r w:rsidRPr="00AF0BBA">
              <w:rPr>
                <w:iCs/>
                <w:sz w:val="20"/>
                <w:lang w:val="pt-BR"/>
              </w:rPr>
              <w:t xml:space="preserve">RMROEIAMT </w:t>
            </w:r>
            <w:r w:rsidRPr="00AF0BBA">
              <w:rPr>
                <w:i/>
                <w:iCs/>
                <w:sz w:val="20"/>
                <w:vertAlign w:val="subscript"/>
              </w:rPr>
              <w:t>m</w:t>
            </w:r>
          </w:p>
        </w:tc>
        <w:tc>
          <w:tcPr>
            <w:tcW w:w="474" w:type="pct"/>
          </w:tcPr>
          <w:p w14:paraId="482BEC6C" w14:textId="77777777" w:rsidR="00326E23" w:rsidRPr="00AF0BBA" w:rsidRDefault="00326E23" w:rsidP="009B2773">
            <w:pPr>
              <w:spacing w:after="60"/>
              <w:rPr>
                <w:iCs/>
                <w:sz w:val="20"/>
              </w:rPr>
            </w:pPr>
            <w:r w:rsidRPr="00AF0BBA">
              <w:rPr>
                <w:iCs/>
                <w:sz w:val="20"/>
              </w:rPr>
              <w:t>$</w:t>
            </w:r>
          </w:p>
        </w:tc>
        <w:tc>
          <w:tcPr>
            <w:tcW w:w="3230" w:type="pct"/>
          </w:tcPr>
          <w:p w14:paraId="5819C812" w14:textId="77777777" w:rsidR="00326E23" w:rsidRPr="00AF0BBA" w:rsidRDefault="00326E23" w:rsidP="009B2773">
            <w:pPr>
              <w:spacing w:after="60"/>
              <w:rPr>
                <w:iCs/>
                <w:sz w:val="20"/>
              </w:rPr>
            </w:pPr>
            <w:r w:rsidRPr="00AF0BBA">
              <w:rPr>
                <w:i/>
                <w:iCs/>
                <w:sz w:val="20"/>
              </w:rPr>
              <w:t>RMR Other Expense Incurred Amount –</w:t>
            </w:r>
            <w:r w:rsidRPr="00AF0BBA">
              <w:rPr>
                <w:iCs/>
                <w:sz w:val="20"/>
              </w:rPr>
              <w:t xml:space="preserve"> The amount of expenses incurred in the validation and processing of an RMR Agreement, for the month </w:t>
            </w:r>
            <w:r w:rsidRPr="00AF0BBA">
              <w:rPr>
                <w:i/>
                <w:iCs/>
                <w:sz w:val="20"/>
              </w:rPr>
              <w:t>m</w:t>
            </w:r>
            <w:r w:rsidRPr="00AF0BBA">
              <w:rPr>
                <w:iCs/>
                <w:sz w:val="20"/>
              </w:rPr>
              <w:t>, that are not paid to the QSE representing the RMR Unit e.g. third-party expenses incurred in the evaluation and validation of submitted RMR budgets.</w:t>
            </w:r>
          </w:p>
        </w:tc>
      </w:tr>
      <w:tr w:rsidR="00326E23" w:rsidRPr="00AF0BBA" w14:paraId="5E1C39BE" w14:textId="77777777" w:rsidTr="009B2773">
        <w:trPr>
          <w:cantSplit/>
        </w:trPr>
        <w:tc>
          <w:tcPr>
            <w:tcW w:w="1296" w:type="pct"/>
          </w:tcPr>
          <w:p w14:paraId="2BBCDB6B" w14:textId="77777777" w:rsidR="00326E23" w:rsidRPr="00AF0BBA" w:rsidRDefault="00326E23" w:rsidP="009B2773">
            <w:pPr>
              <w:spacing w:after="60"/>
              <w:rPr>
                <w:iCs/>
                <w:sz w:val="20"/>
              </w:rPr>
            </w:pPr>
            <w:r w:rsidRPr="00AF0BBA">
              <w:rPr>
                <w:iCs/>
                <w:sz w:val="20"/>
              </w:rPr>
              <w:t>LARMROEIAMT</w:t>
            </w:r>
            <w:r w:rsidRPr="00AF0BBA">
              <w:rPr>
                <w:i/>
                <w:iCs/>
                <w:sz w:val="20"/>
                <w:vertAlign w:val="subscript"/>
              </w:rPr>
              <w:t xml:space="preserve"> q</w:t>
            </w:r>
          </w:p>
        </w:tc>
        <w:tc>
          <w:tcPr>
            <w:tcW w:w="474" w:type="pct"/>
          </w:tcPr>
          <w:p w14:paraId="073A7529" w14:textId="77777777" w:rsidR="00326E23" w:rsidRPr="00AF0BBA" w:rsidRDefault="00326E23" w:rsidP="009B2773">
            <w:pPr>
              <w:tabs>
                <w:tab w:val="left" w:pos="2880"/>
              </w:tabs>
              <w:spacing w:after="60"/>
              <w:contextualSpacing/>
              <w:rPr>
                <w:iCs/>
                <w:sz w:val="20"/>
              </w:rPr>
            </w:pPr>
            <w:r w:rsidRPr="00AF0BBA">
              <w:rPr>
                <w:iCs/>
                <w:sz w:val="20"/>
              </w:rPr>
              <w:t>$</w:t>
            </w:r>
          </w:p>
        </w:tc>
        <w:tc>
          <w:tcPr>
            <w:tcW w:w="3230" w:type="pct"/>
          </w:tcPr>
          <w:p w14:paraId="68AD5ED6" w14:textId="77777777" w:rsidR="00326E23" w:rsidRPr="00AF0BBA" w:rsidRDefault="00326E23" w:rsidP="009B2773">
            <w:pPr>
              <w:tabs>
                <w:tab w:val="left" w:pos="2880"/>
              </w:tabs>
              <w:spacing w:after="60"/>
              <w:contextualSpacing/>
              <w:rPr>
                <w:iCs/>
                <w:sz w:val="20"/>
              </w:rPr>
            </w:pPr>
            <w:r w:rsidRPr="00AF0BBA">
              <w:rPr>
                <w:i/>
                <w:iCs/>
                <w:sz w:val="20"/>
              </w:rPr>
              <w:t xml:space="preserve">Load Allocated RMR Other Expense Incurred Amount </w:t>
            </w:r>
            <w:r w:rsidRPr="00AF0BBA">
              <w:rPr>
                <w:iCs/>
                <w:sz w:val="20"/>
              </w:rPr>
              <w:t>– The amount of other expenses incurred charged to QSE</w:t>
            </w:r>
            <w:r w:rsidRPr="00AF0BBA">
              <w:rPr>
                <w:i/>
                <w:iCs/>
                <w:sz w:val="20"/>
              </w:rPr>
              <w:t xml:space="preserve"> q</w:t>
            </w:r>
            <w:r w:rsidRPr="00AF0BBA">
              <w:rPr>
                <w:iCs/>
                <w:sz w:val="20"/>
              </w:rPr>
              <w:t xml:space="preserve"> based on its HLRS.</w:t>
            </w:r>
          </w:p>
        </w:tc>
      </w:tr>
      <w:tr w:rsidR="00326E23" w:rsidRPr="00AF0BBA" w14:paraId="163769FF" w14:textId="77777777" w:rsidTr="009B2773">
        <w:trPr>
          <w:cantSplit/>
        </w:trPr>
        <w:tc>
          <w:tcPr>
            <w:tcW w:w="1296" w:type="pct"/>
          </w:tcPr>
          <w:p w14:paraId="7BE00D7B" w14:textId="77777777" w:rsidR="00326E23" w:rsidRPr="00AF0BBA" w:rsidRDefault="00326E23" w:rsidP="009B2773">
            <w:pPr>
              <w:spacing w:after="60"/>
              <w:rPr>
                <w:iCs/>
                <w:sz w:val="20"/>
              </w:rPr>
            </w:pPr>
            <w:r w:rsidRPr="00AF0BBA">
              <w:rPr>
                <w:iCs/>
                <w:sz w:val="20"/>
              </w:rPr>
              <w:t xml:space="preserve">HLRS </w:t>
            </w:r>
            <w:r w:rsidRPr="00AF0BBA">
              <w:rPr>
                <w:i/>
                <w:iCs/>
                <w:sz w:val="20"/>
                <w:vertAlign w:val="subscript"/>
              </w:rPr>
              <w:t>q, m</w:t>
            </w:r>
          </w:p>
        </w:tc>
        <w:tc>
          <w:tcPr>
            <w:tcW w:w="474" w:type="pct"/>
          </w:tcPr>
          <w:p w14:paraId="5D721142"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7C0CE844" w14:textId="77777777" w:rsidR="00326E23" w:rsidRPr="00AF0BBA" w:rsidRDefault="00326E23" w:rsidP="009B2773">
            <w:pPr>
              <w:autoSpaceDE w:val="0"/>
              <w:autoSpaceDN w:val="0"/>
              <w:adjustRightInd w:val="0"/>
              <w:spacing w:after="60"/>
              <w:rPr>
                <w:color w:val="000000"/>
                <w:sz w:val="20"/>
              </w:rPr>
            </w:pPr>
            <w:r w:rsidRPr="00AF0BBA">
              <w:rPr>
                <w:i/>
                <w:iCs/>
                <w:color w:val="000000"/>
                <w:sz w:val="20"/>
              </w:rPr>
              <w:t>Hourly Load Ratio Share per QSE</w:t>
            </w:r>
            <w:r w:rsidRPr="00AF0BBA">
              <w:rPr>
                <w:i/>
                <w:color w:val="000000"/>
                <w:sz w:val="20"/>
              </w:rPr>
              <w:t xml:space="preserve"> </w:t>
            </w:r>
            <w:r w:rsidRPr="00AF0BBA">
              <w:rPr>
                <w:color w:val="000000"/>
                <w:sz w:val="20"/>
              </w:rPr>
              <w:t xml:space="preserve">– The hourly LRS calculated for QSE </w:t>
            </w:r>
            <w:r w:rsidRPr="00AF0BBA">
              <w:rPr>
                <w:i/>
                <w:color w:val="000000"/>
                <w:sz w:val="20"/>
              </w:rPr>
              <w:t>q</w:t>
            </w:r>
            <w:r w:rsidRPr="00AF0BBA">
              <w:rPr>
                <w:color w:val="000000"/>
                <w:sz w:val="20"/>
              </w:rPr>
              <w:t xml:space="preserve"> for the hour for month </w:t>
            </w:r>
            <w:r w:rsidRPr="00AF0BBA">
              <w:rPr>
                <w:i/>
                <w:iCs/>
                <w:sz w:val="20"/>
              </w:rPr>
              <w:t>m</w:t>
            </w:r>
            <w:r w:rsidRPr="00AF0BBA">
              <w:rPr>
                <w:color w:val="000000"/>
                <w:sz w:val="20"/>
              </w:rPr>
              <w:t xml:space="preserve">.  See Section 6.6.2.4, QSE Load Ratio Share for an Operating Hour. </w:t>
            </w:r>
          </w:p>
        </w:tc>
      </w:tr>
      <w:tr w:rsidR="00326E23" w:rsidRPr="00AF0BBA" w14:paraId="3F3BF1AD" w14:textId="77777777" w:rsidTr="009B2773">
        <w:trPr>
          <w:cantSplit/>
        </w:trPr>
        <w:tc>
          <w:tcPr>
            <w:tcW w:w="1296" w:type="pct"/>
          </w:tcPr>
          <w:p w14:paraId="66EA27B0" w14:textId="77777777" w:rsidR="00326E23" w:rsidRPr="00AF0BBA" w:rsidRDefault="00326E23" w:rsidP="009B2773">
            <w:pPr>
              <w:spacing w:after="60"/>
              <w:rPr>
                <w:iCs/>
                <w:sz w:val="20"/>
              </w:rPr>
            </w:pPr>
            <w:r w:rsidRPr="00AF0BBA">
              <w:rPr>
                <w:iCs/>
                <w:sz w:val="20"/>
              </w:rPr>
              <w:t>MH</w:t>
            </w:r>
            <w:r w:rsidRPr="00AF0BBA">
              <w:rPr>
                <w:i/>
                <w:iCs/>
                <w:sz w:val="20"/>
                <w:vertAlign w:val="subscript"/>
              </w:rPr>
              <w:t xml:space="preserve"> m</w:t>
            </w:r>
            <w:r w:rsidRPr="00AF0BBA">
              <w:rPr>
                <w:iCs/>
                <w:sz w:val="20"/>
              </w:rPr>
              <w:t xml:space="preserve"> </w:t>
            </w:r>
          </w:p>
        </w:tc>
        <w:tc>
          <w:tcPr>
            <w:tcW w:w="474" w:type="pct"/>
          </w:tcPr>
          <w:p w14:paraId="400172CA" w14:textId="77777777" w:rsidR="00326E23" w:rsidRPr="00AF0BBA" w:rsidRDefault="00326E23" w:rsidP="009B2773">
            <w:pPr>
              <w:tabs>
                <w:tab w:val="left" w:pos="2880"/>
              </w:tabs>
              <w:spacing w:after="60"/>
              <w:contextualSpacing/>
              <w:rPr>
                <w:iCs/>
                <w:sz w:val="20"/>
              </w:rPr>
            </w:pPr>
            <w:r w:rsidRPr="00AF0BBA">
              <w:rPr>
                <w:iCs/>
                <w:sz w:val="20"/>
              </w:rPr>
              <w:t>hour</w:t>
            </w:r>
          </w:p>
        </w:tc>
        <w:tc>
          <w:tcPr>
            <w:tcW w:w="3230" w:type="pct"/>
          </w:tcPr>
          <w:p w14:paraId="129D7FC9" w14:textId="77777777" w:rsidR="00326E23" w:rsidRPr="00AF0BBA" w:rsidRDefault="00326E23" w:rsidP="009B2773">
            <w:pPr>
              <w:tabs>
                <w:tab w:val="left" w:pos="2880"/>
              </w:tabs>
              <w:spacing w:after="60"/>
              <w:contextualSpacing/>
              <w:rPr>
                <w:i/>
                <w:iCs/>
                <w:sz w:val="20"/>
              </w:rPr>
            </w:pPr>
            <w:r w:rsidRPr="00AF0BBA">
              <w:rPr>
                <w:i/>
                <w:iCs/>
                <w:sz w:val="20"/>
              </w:rPr>
              <w:t xml:space="preserve">Number of Hours in the Month </w:t>
            </w:r>
            <w:r w:rsidRPr="00AF0BBA">
              <w:rPr>
                <w:iCs/>
                <w:sz w:val="20"/>
              </w:rPr>
              <w:t xml:space="preserve">—The total number of hours in the month </w:t>
            </w:r>
            <w:r w:rsidRPr="00AF0BBA">
              <w:rPr>
                <w:i/>
                <w:iCs/>
                <w:sz w:val="20"/>
              </w:rPr>
              <w:t>m</w:t>
            </w:r>
            <w:r w:rsidRPr="00AF0BBA">
              <w:rPr>
                <w:iCs/>
                <w:sz w:val="20"/>
              </w:rPr>
              <w:t>, which overlaps a month in which an RMR Agreement was effective.</w:t>
            </w:r>
          </w:p>
        </w:tc>
      </w:tr>
      <w:tr w:rsidR="00326E23" w:rsidRPr="00AF0BBA" w14:paraId="6568AC60" w14:textId="77777777" w:rsidTr="009B2773">
        <w:trPr>
          <w:cantSplit/>
          <w:trHeight w:val="323"/>
        </w:trPr>
        <w:tc>
          <w:tcPr>
            <w:tcW w:w="1296" w:type="pct"/>
          </w:tcPr>
          <w:p w14:paraId="79B34167" w14:textId="77777777" w:rsidR="00326E23" w:rsidRPr="00AF0BBA" w:rsidRDefault="00326E23" w:rsidP="009B2773">
            <w:pPr>
              <w:spacing w:after="60"/>
              <w:rPr>
                <w:iCs/>
                <w:sz w:val="20"/>
              </w:rPr>
            </w:pPr>
            <w:r w:rsidRPr="00AF0BBA">
              <w:rPr>
                <w:i/>
                <w:iCs/>
                <w:sz w:val="20"/>
              </w:rPr>
              <w:t>m</w:t>
            </w:r>
          </w:p>
        </w:tc>
        <w:tc>
          <w:tcPr>
            <w:tcW w:w="474" w:type="pct"/>
          </w:tcPr>
          <w:p w14:paraId="6CE0F82A"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0D9D44E5" w14:textId="77777777" w:rsidR="00326E23" w:rsidRPr="00AF0BBA" w:rsidRDefault="00326E23" w:rsidP="009B2773">
            <w:pPr>
              <w:tabs>
                <w:tab w:val="left" w:pos="2880"/>
              </w:tabs>
              <w:spacing w:after="60"/>
              <w:contextualSpacing/>
              <w:rPr>
                <w:iCs/>
                <w:sz w:val="20"/>
              </w:rPr>
            </w:pPr>
            <w:r w:rsidRPr="00AF0BBA">
              <w:rPr>
                <w:iCs/>
                <w:sz w:val="20"/>
              </w:rPr>
              <w:t>A month in the RMR Agreement period.</w:t>
            </w:r>
          </w:p>
        </w:tc>
      </w:tr>
      <w:tr w:rsidR="00326E23" w:rsidRPr="00AF0BBA" w14:paraId="40F8C6A9" w14:textId="77777777" w:rsidTr="009B2773">
        <w:trPr>
          <w:cantSplit/>
          <w:trHeight w:val="323"/>
        </w:trPr>
        <w:tc>
          <w:tcPr>
            <w:tcW w:w="1296" w:type="pct"/>
          </w:tcPr>
          <w:p w14:paraId="7BA9DF00" w14:textId="77777777" w:rsidR="00326E23" w:rsidRPr="00AF0BBA" w:rsidRDefault="00326E23" w:rsidP="009B2773">
            <w:pPr>
              <w:spacing w:after="60"/>
              <w:rPr>
                <w:i/>
                <w:iCs/>
                <w:sz w:val="20"/>
              </w:rPr>
            </w:pPr>
            <w:r w:rsidRPr="00AF0BBA">
              <w:rPr>
                <w:i/>
                <w:iCs/>
                <w:sz w:val="20"/>
              </w:rPr>
              <w:t>q</w:t>
            </w:r>
          </w:p>
        </w:tc>
        <w:tc>
          <w:tcPr>
            <w:tcW w:w="474" w:type="pct"/>
          </w:tcPr>
          <w:p w14:paraId="3EDCF411"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3D8C0DC3" w14:textId="77777777" w:rsidR="00326E23" w:rsidRPr="00AF0BBA" w:rsidRDefault="00326E23" w:rsidP="009B2773">
            <w:pPr>
              <w:tabs>
                <w:tab w:val="left" w:pos="2880"/>
              </w:tabs>
              <w:spacing w:after="60"/>
              <w:contextualSpacing/>
              <w:rPr>
                <w:iCs/>
                <w:sz w:val="20"/>
              </w:rPr>
            </w:pPr>
            <w:r w:rsidRPr="00AF0BBA">
              <w:rPr>
                <w:iCs/>
                <w:sz w:val="20"/>
              </w:rPr>
              <w:t>A QSE.</w:t>
            </w:r>
          </w:p>
        </w:tc>
      </w:tr>
      <w:tr w:rsidR="00326E23" w:rsidRPr="00AF0BBA" w14:paraId="260D3C08" w14:textId="77777777" w:rsidTr="009B2773">
        <w:trPr>
          <w:cantSplit/>
          <w:trHeight w:val="323"/>
        </w:trPr>
        <w:tc>
          <w:tcPr>
            <w:tcW w:w="1296" w:type="pct"/>
          </w:tcPr>
          <w:p w14:paraId="22EA0C8D" w14:textId="77777777" w:rsidR="00326E23" w:rsidRPr="00AF0BBA" w:rsidRDefault="00326E23" w:rsidP="009B2773">
            <w:pPr>
              <w:spacing w:after="60"/>
              <w:rPr>
                <w:i/>
                <w:iCs/>
                <w:sz w:val="20"/>
              </w:rPr>
            </w:pPr>
            <w:r w:rsidRPr="00AF0BBA">
              <w:rPr>
                <w:i/>
                <w:iCs/>
                <w:sz w:val="20"/>
              </w:rPr>
              <w:t>r</w:t>
            </w:r>
          </w:p>
        </w:tc>
        <w:tc>
          <w:tcPr>
            <w:tcW w:w="474" w:type="pct"/>
          </w:tcPr>
          <w:p w14:paraId="07F037D2" w14:textId="77777777" w:rsidR="00326E23" w:rsidRPr="00AF0BBA" w:rsidRDefault="00326E23" w:rsidP="009B2773">
            <w:pPr>
              <w:tabs>
                <w:tab w:val="left" w:pos="2880"/>
              </w:tabs>
              <w:spacing w:after="60"/>
              <w:contextualSpacing/>
              <w:rPr>
                <w:iCs/>
                <w:sz w:val="20"/>
              </w:rPr>
            </w:pPr>
            <w:r w:rsidRPr="00AF0BBA">
              <w:rPr>
                <w:iCs/>
                <w:sz w:val="20"/>
              </w:rPr>
              <w:t>none</w:t>
            </w:r>
          </w:p>
        </w:tc>
        <w:tc>
          <w:tcPr>
            <w:tcW w:w="3230" w:type="pct"/>
          </w:tcPr>
          <w:p w14:paraId="259A286A" w14:textId="77777777" w:rsidR="00326E23" w:rsidRPr="00AF0BBA" w:rsidRDefault="00326E23" w:rsidP="009B2773">
            <w:pPr>
              <w:tabs>
                <w:tab w:val="left" w:pos="2880"/>
              </w:tabs>
              <w:spacing w:after="60"/>
              <w:contextualSpacing/>
              <w:rPr>
                <w:iCs/>
                <w:sz w:val="20"/>
              </w:rPr>
            </w:pPr>
            <w:r w:rsidRPr="00AF0BBA">
              <w:rPr>
                <w:iCs/>
                <w:sz w:val="20"/>
              </w:rPr>
              <w:t>An RMR Unit.</w:t>
            </w:r>
          </w:p>
        </w:tc>
      </w:tr>
    </w:tbl>
    <w:p w14:paraId="64C4CA5B" w14:textId="77777777" w:rsidR="00326E23" w:rsidRPr="006459E7" w:rsidRDefault="00326E23" w:rsidP="00326E23">
      <w:pPr>
        <w:spacing w:before="240" w:after="240"/>
        <w:ind w:left="720" w:hanging="720"/>
      </w:pPr>
      <w:r w:rsidRPr="006459E7">
        <w:rPr>
          <w:bCs/>
        </w:rPr>
        <w:lastRenderedPageBreak/>
        <w:t>(</w:t>
      </w:r>
      <w:r>
        <w:rPr>
          <w:bCs/>
        </w:rPr>
        <w:t>3</w:t>
      </w:r>
      <w:r w:rsidRPr="006459E7">
        <w:rPr>
          <w:bCs/>
        </w:rPr>
        <w:t>)</w:t>
      </w:r>
      <w:r w:rsidRPr="006459E7">
        <w:rPr>
          <w:bCs/>
        </w:rPr>
        <w:tab/>
        <w:t>ERCOT shall collect and distribute Must-Run Alternative (MRA) contributed capital expenditures described in Section 3.14.1.1</w:t>
      </w:r>
      <w:r>
        <w:rPr>
          <w:bCs/>
        </w:rPr>
        <w:t>9</w:t>
      </w:r>
      <w:r w:rsidRPr="006459E7">
        <w:rPr>
          <w:bCs/>
        </w:rPr>
        <w:t xml:space="preserve"> as follows:</w:t>
      </w:r>
    </w:p>
    <w:p w14:paraId="6C9401E3" w14:textId="77777777" w:rsidR="00326E23" w:rsidRPr="006459E7" w:rsidRDefault="00326E23" w:rsidP="00326E23">
      <w:pPr>
        <w:spacing w:after="240"/>
        <w:ind w:left="1440" w:hanging="720"/>
      </w:pPr>
      <w:r w:rsidRPr="006459E7">
        <w:t>(a)</w:t>
      </w:r>
      <w:r w:rsidRPr="006459E7">
        <w:tab/>
        <w:t xml:space="preserve">The one-time charge to the QSE to collect the lump sum of contributed capital </w:t>
      </w:r>
      <w:r w:rsidRPr="006459E7">
        <w:rPr>
          <w:iCs/>
        </w:rPr>
        <w:t>expenditures</w:t>
      </w:r>
      <w:r w:rsidRPr="006459E7">
        <w:t xml:space="preserve"> will be reflected as:</w:t>
      </w:r>
    </w:p>
    <w:p w14:paraId="051952D6" w14:textId="77777777" w:rsidR="00326E23" w:rsidRPr="006459E7" w:rsidRDefault="00326E23" w:rsidP="00326E23">
      <w:pPr>
        <w:spacing w:before="240" w:after="240"/>
        <w:ind w:left="720" w:firstLine="720"/>
      </w:pPr>
      <w:r w:rsidRPr="006459E7">
        <w:rPr>
          <w:lang w:val="pt-BR"/>
        </w:rPr>
        <w:t>MRACERAMT</w:t>
      </w:r>
      <w:r w:rsidRPr="006459E7">
        <w:rPr>
          <w:i/>
          <w:vertAlign w:val="subscript"/>
        </w:rPr>
        <w:t xml:space="preserve"> q, r, c</w:t>
      </w:r>
    </w:p>
    <w:p w14:paraId="378B887A" w14:textId="77777777" w:rsidR="00326E23" w:rsidRPr="006459E7" w:rsidRDefault="00326E23" w:rsidP="00326E23">
      <w:pPr>
        <w:spacing w:after="240"/>
        <w:ind w:left="1440" w:hanging="720"/>
      </w:pPr>
      <w:r w:rsidRPr="006459E7">
        <w:t>(b)</w:t>
      </w:r>
      <w:r w:rsidRPr="006459E7">
        <w:tab/>
        <w:t>The one-</w:t>
      </w:r>
      <w:r w:rsidRPr="006459E7">
        <w:rPr>
          <w:iCs/>
        </w:rPr>
        <w:t>time</w:t>
      </w:r>
      <w:r w:rsidRPr="006459E7">
        <w:t xml:space="preserve"> payment is calculated as follows:</w:t>
      </w:r>
    </w:p>
    <w:p w14:paraId="7EFF74A7" w14:textId="52D447FD" w:rsidR="00326E23" w:rsidRPr="006459E7" w:rsidRDefault="00326E23" w:rsidP="00326E23">
      <w:pPr>
        <w:spacing w:after="240"/>
        <w:ind w:left="720" w:firstLine="720"/>
        <w:rPr>
          <w:i/>
          <w:vertAlign w:val="subscript"/>
        </w:rPr>
      </w:pPr>
      <w:r w:rsidRPr="006459E7">
        <w:t>LAMRACERAMT</w:t>
      </w:r>
      <w:r w:rsidRPr="006459E7">
        <w:rPr>
          <w:i/>
          <w:vertAlign w:val="subscript"/>
        </w:rPr>
        <w:t xml:space="preserve"> q</w:t>
      </w:r>
      <w:r w:rsidRPr="006459E7">
        <w:t xml:space="preserve">   =   (-1) * </w:t>
      </w:r>
      <w:r w:rsidR="00A94020">
        <w:rPr>
          <w:noProof/>
          <w:position w:val="-18"/>
        </w:rPr>
        <w:drawing>
          <wp:inline distT="0" distB="0" distL="0" distR="0" wp14:anchorId="51308978" wp14:editId="3B44A0A9">
            <wp:extent cx="133350" cy="257175"/>
            <wp:effectExtent l="0" t="0" r="0" b="9525"/>
            <wp:docPr id="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133350" cy="257175"/>
                    </a:xfrm>
                    <a:prstGeom prst="rect">
                      <a:avLst/>
                    </a:prstGeom>
                    <a:noFill/>
                    <a:ln>
                      <a:noFill/>
                    </a:ln>
                  </pic:spPr>
                </pic:pic>
              </a:graphicData>
            </a:graphic>
          </wp:inline>
        </w:drawing>
      </w:r>
      <w:r w:rsidR="00A94020">
        <w:rPr>
          <w:noProof/>
          <w:position w:val="-18"/>
        </w:rPr>
        <w:drawing>
          <wp:inline distT="0" distB="0" distL="0" distR="0" wp14:anchorId="4E16A0CD" wp14:editId="676652FE">
            <wp:extent cx="133350" cy="257175"/>
            <wp:effectExtent l="0" t="0" r="0" b="9525"/>
            <wp:docPr id="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133350" cy="257175"/>
                    </a:xfrm>
                    <a:prstGeom prst="rect">
                      <a:avLst/>
                    </a:prstGeom>
                    <a:noFill/>
                    <a:ln>
                      <a:noFill/>
                    </a:ln>
                  </pic:spPr>
                </pic:pic>
              </a:graphicData>
            </a:graphic>
          </wp:inline>
        </w:drawing>
      </w:r>
      <w:r w:rsidRPr="006459E7">
        <w:t xml:space="preserve"> </w:t>
      </w:r>
      <w:r w:rsidRPr="006459E7">
        <w:rPr>
          <w:lang w:val="pt-BR"/>
        </w:rPr>
        <w:t>MMRACER / MH</w:t>
      </w:r>
      <w:r w:rsidRPr="006459E7">
        <w:rPr>
          <w:i/>
          <w:vertAlign w:val="subscript"/>
        </w:rPr>
        <w:t xml:space="preserve"> q, r</w:t>
      </w:r>
      <w:r w:rsidRPr="006459E7">
        <w:rPr>
          <w:lang w:val="pt-BR"/>
        </w:rPr>
        <w:t xml:space="preserve"> * HLRS</w:t>
      </w:r>
      <w:r w:rsidRPr="006459E7">
        <w:rPr>
          <w:i/>
          <w:vertAlign w:val="subscript"/>
        </w:rPr>
        <w:t xml:space="preserve"> q</w:t>
      </w:r>
    </w:p>
    <w:p w14:paraId="292B1DAF" w14:textId="77777777" w:rsidR="00326E23" w:rsidRPr="006459E7" w:rsidRDefault="00326E23" w:rsidP="00326E23">
      <w:pPr>
        <w:spacing w:after="240"/>
        <w:ind w:left="720" w:firstLine="720"/>
        <w:rPr>
          <w:i/>
          <w:vertAlign w:val="subscript"/>
        </w:rPr>
      </w:pPr>
      <w:r w:rsidRPr="006459E7">
        <w:t>Where:</w:t>
      </w:r>
    </w:p>
    <w:p w14:paraId="761E9584" w14:textId="77777777" w:rsidR="00326E23" w:rsidRPr="006459E7" w:rsidRDefault="00326E23" w:rsidP="00326E23">
      <w:pPr>
        <w:spacing w:after="240"/>
        <w:ind w:left="1440"/>
        <w:rPr>
          <w:i/>
          <w:vertAlign w:val="subscript"/>
        </w:rPr>
      </w:pPr>
      <w:r w:rsidRPr="006459E7">
        <w:rPr>
          <w:lang w:val="pt-BR"/>
        </w:rPr>
        <w:t>MMRACER =    MRACERAMT</w:t>
      </w:r>
      <w:r w:rsidRPr="006459E7">
        <w:rPr>
          <w:i/>
          <w:vertAlign w:val="subscript"/>
        </w:rPr>
        <w:t xml:space="preserve"> q, r, c</w:t>
      </w:r>
      <w:r w:rsidRPr="006459E7">
        <w:rPr>
          <w:lang w:val="pt-BR"/>
        </w:rPr>
        <w:t xml:space="preserve"> / CM</w:t>
      </w:r>
      <w:r w:rsidRPr="006459E7">
        <w:rPr>
          <w:i/>
          <w:vertAlign w:val="subscript"/>
        </w:rPr>
        <w:t xml:space="preserve"> q, r, c</w:t>
      </w:r>
    </w:p>
    <w:p w14:paraId="0E5AEC15" w14:textId="77777777" w:rsidR="00326E23" w:rsidRPr="006459E7" w:rsidRDefault="00326E23" w:rsidP="00326E23">
      <w:pPr>
        <w:spacing w:after="240"/>
        <w:ind w:left="1440"/>
        <w:jc w:val="both"/>
      </w:pPr>
      <w:r w:rsidRPr="006459E7">
        <w:t xml:space="preserve">The HLRS used will be the HLRS for each day within the contracted month M.  The most recent approved HLRS available at time the miscellaneous Invoice is posted will be used.  The miscellaneous Invoice will not be re-calculated with subsequent Settlement runs unless required by a dispute or ADR. </w:t>
      </w:r>
      <w:r>
        <w:t xml:space="preserve"> </w:t>
      </w:r>
      <w:r w:rsidRPr="006459E7">
        <w:t>If a dispute or ADR requires ERCOT to re-issue the miscellaneous Invoice, the most recent approved HLRS values will be used.</w:t>
      </w:r>
    </w:p>
    <w:p w14:paraId="511F904F" w14:textId="77777777" w:rsidR="00326E23" w:rsidRPr="006459E7" w:rsidRDefault="00326E23" w:rsidP="00326E23">
      <w:pPr>
        <w:tabs>
          <w:tab w:val="left" w:pos="2250"/>
          <w:tab w:val="left" w:pos="3150"/>
          <w:tab w:val="left" w:pos="3960"/>
        </w:tabs>
      </w:pPr>
      <w:r w:rsidRPr="006459E7">
        <w:t>The above variables are defined as follows:</w:t>
      </w:r>
    </w:p>
    <w:tbl>
      <w:tblPr>
        <w:tblW w:w="9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56"/>
        <w:gridCol w:w="898"/>
        <w:gridCol w:w="6120"/>
      </w:tblGrid>
      <w:tr w:rsidR="00326E23" w:rsidRPr="006459E7" w14:paraId="20C50F21" w14:textId="77777777" w:rsidTr="00E15B46">
        <w:tc>
          <w:tcPr>
            <w:tcW w:w="1296" w:type="pct"/>
          </w:tcPr>
          <w:p w14:paraId="42F006C2" w14:textId="77777777" w:rsidR="00326E23" w:rsidRPr="006459E7" w:rsidRDefault="00326E23" w:rsidP="009B2773">
            <w:pPr>
              <w:spacing w:after="240"/>
              <w:rPr>
                <w:b/>
                <w:iCs/>
                <w:sz w:val="20"/>
              </w:rPr>
            </w:pPr>
            <w:r w:rsidRPr="006459E7">
              <w:rPr>
                <w:b/>
                <w:iCs/>
                <w:sz w:val="20"/>
              </w:rPr>
              <w:t>Variable</w:t>
            </w:r>
          </w:p>
        </w:tc>
        <w:tc>
          <w:tcPr>
            <w:tcW w:w="474" w:type="pct"/>
          </w:tcPr>
          <w:p w14:paraId="0D401513" w14:textId="77777777" w:rsidR="00326E23" w:rsidRPr="006459E7" w:rsidRDefault="00326E23" w:rsidP="009B2773">
            <w:pPr>
              <w:spacing w:after="240"/>
              <w:rPr>
                <w:b/>
                <w:iCs/>
                <w:sz w:val="20"/>
              </w:rPr>
            </w:pPr>
            <w:r w:rsidRPr="006459E7">
              <w:rPr>
                <w:b/>
                <w:iCs/>
                <w:sz w:val="20"/>
              </w:rPr>
              <w:t>Unit</w:t>
            </w:r>
          </w:p>
        </w:tc>
        <w:tc>
          <w:tcPr>
            <w:tcW w:w="3230" w:type="pct"/>
          </w:tcPr>
          <w:p w14:paraId="6E753026" w14:textId="77777777" w:rsidR="00326E23" w:rsidRPr="006459E7" w:rsidRDefault="00326E23" w:rsidP="009B2773">
            <w:pPr>
              <w:spacing w:after="240"/>
              <w:rPr>
                <w:b/>
                <w:iCs/>
                <w:sz w:val="20"/>
              </w:rPr>
            </w:pPr>
            <w:r w:rsidRPr="006459E7">
              <w:rPr>
                <w:b/>
                <w:iCs/>
                <w:sz w:val="20"/>
              </w:rPr>
              <w:t>Description</w:t>
            </w:r>
          </w:p>
        </w:tc>
      </w:tr>
      <w:tr w:rsidR="00326E23" w:rsidRPr="006459E7" w14:paraId="202C2FA0" w14:textId="77777777" w:rsidTr="00E15B46">
        <w:trPr>
          <w:cantSplit/>
          <w:trHeight w:val="692"/>
        </w:trPr>
        <w:tc>
          <w:tcPr>
            <w:tcW w:w="1296" w:type="pct"/>
          </w:tcPr>
          <w:p w14:paraId="42E21910" w14:textId="77777777" w:rsidR="00326E23" w:rsidRPr="006459E7" w:rsidRDefault="00326E23" w:rsidP="009B2773">
            <w:pPr>
              <w:spacing w:after="60"/>
              <w:rPr>
                <w:iCs/>
                <w:sz w:val="20"/>
              </w:rPr>
            </w:pPr>
            <w:r w:rsidRPr="006459E7">
              <w:rPr>
                <w:iCs/>
                <w:sz w:val="20"/>
                <w:lang w:val="pt-BR"/>
              </w:rPr>
              <w:t>MRACERAMT</w:t>
            </w:r>
            <w:r w:rsidRPr="006459E7">
              <w:rPr>
                <w:i/>
                <w:iCs/>
                <w:sz w:val="20"/>
                <w:vertAlign w:val="subscript"/>
              </w:rPr>
              <w:t xml:space="preserve"> q, r, c</w:t>
            </w:r>
          </w:p>
        </w:tc>
        <w:tc>
          <w:tcPr>
            <w:tcW w:w="474" w:type="pct"/>
          </w:tcPr>
          <w:p w14:paraId="76E85DDD" w14:textId="77777777" w:rsidR="00326E23" w:rsidRPr="006459E7" w:rsidRDefault="00326E23" w:rsidP="009B2773">
            <w:pPr>
              <w:spacing w:after="60"/>
              <w:rPr>
                <w:iCs/>
                <w:sz w:val="20"/>
              </w:rPr>
            </w:pPr>
            <w:r w:rsidRPr="006459E7">
              <w:rPr>
                <w:iCs/>
                <w:sz w:val="20"/>
              </w:rPr>
              <w:t>$</w:t>
            </w:r>
          </w:p>
        </w:tc>
        <w:tc>
          <w:tcPr>
            <w:tcW w:w="3230" w:type="pct"/>
          </w:tcPr>
          <w:p w14:paraId="4B65EC6F" w14:textId="77777777" w:rsidR="00326E23" w:rsidRPr="006459E7" w:rsidRDefault="00326E23" w:rsidP="009B2773">
            <w:pPr>
              <w:spacing w:after="60"/>
              <w:rPr>
                <w:iCs/>
                <w:sz w:val="20"/>
              </w:rPr>
            </w:pPr>
            <w:r w:rsidRPr="006459E7">
              <w:rPr>
                <w:i/>
                <w:iCs/>
                <w:sz w:val="20"/>
              </w:rPr>
              <w:t>Must-Run Alternative Capital Expenditure Refund Amount</w:t>
            </w:r>
            <w:r w:rsidRPr="006459E7">
              <w:rPr>
                <w:iCs/>
                <w:sz w:val="20"/>
              </w:rPr>
              <w:t xml:space="preserve"> – The lump sum amount of contributed capital expenditures refunded to ERCOT per Section </w:t>
            </w:r>
            <w:r w:rsidRPr="006459E7">
              <w:rPr>
                <w:bCs/>
                <w:iCs/>
                <w:sz w:val="20"/>
              </w:rPr>
              <w:t>3.14.1.1</w:t>
            </w:r>
            <w:r>
              <w:rPr>
                <w:bCs/>
                <w:iCs/>
                <w:sz w:val="20"/>
              </w:rPr>
              <w:t>9</w:t>
            </w:r>
            <w:r w:rsidRPr="006459E7">
              <w:rPr>
                <w:iCs/>
                <w:sz w:val="20"/>
              </w:rPr>
              <w:t xml:space="preserve">. </w:t>
            </w:r>
          </w:p>
        </w:tc>
      </w:tr>
      <w:tr w:rsidR="00326E23" w:rsidRPr="006459E7" w14:paraId="45A726EC" w14:textId="77777777" w:rsidTr="00E15B46">
        <w:trPr>
          <w:cantSplit/>
        </w:trPr>
        <w:tc>
          <w:tcPr>
            <w:tcW w:w="1296" w:type="pct"/>
          </w:tcPr>
          <w:p w14:paraId="5A2BC3AC" w14:textId="77777777" w:rsidR="00326E23" w:rsidRPr="006459E7" w:rsidRDefault="00326E23" w:rsidP="009B2773">
            <w:pPr>
              <w:spacing w:after="60"/>
              <w:rPr>
                <w:iCs/>
                <w:sz w:val="20"/>
              </w:rPr>
            </w:pPr>
            <w:r w:rsidRPr="006459E7">
              <w:rPr>
                <w:iCs/>
                <w:sz w:val="20"/>
                <w:lang w:val="pt-BR"/>
              </w:rPr>
              <w:t>MMRACER</w:t>
            </w:r>
          </w:p>
        </w:tc>
        <w:tc>
          <w:tcPr>
            <w:tcW w:w="474" w:type="pct"/>
          </w:tcPr>
          <w:p w14:paraId="5BFE8050" w14:textId="77777777" w:rsidR="00326E23" w:rsidRPr="006459E7" w:rsidRDefault="00326E23" w:rsidP="009B2773">
            <w:pPr>
              <w:tabs>
                <w:tab w:val="left" w:pos="2160"/>
              </w:tabs>
              <w:spacing w:after="60"/>
              <w:contextualSpacing/>
              <w:rPr>
                <w:iCs/>
                <w:sz w:val="20"/>
              </w:rPr>
            </w:pPr>
            <w:r w:rsidRPr="006459E7">
              <w:rPr>
                <w:sz w:val="20"/>
              </w:rPr>
              <w:t>$</w:t>
            </w:r>
          </w:p>
        </w:tc>
        <w:tc>
          <w:tcPr>
            <w:tcW w:w="3230" w:type="pct"/>
          </w:tcPr>
          <w:p w14:paraId="4D8D6D4E" w14:textId="77777777" w:rsidR="00326E23" w:rsidRPr="006459E7" w:rsidRDefault="00326E23" w:rsidP="009B2773">
            <w:pPr>
              <w:spacing w:after="60"/>
              <w:rPr>
                <w:iCs/>
                <w:sz w:val="20"/>
              </w:rPr>
            </w:pPr>
            <w:r w:rsidRPr="006459E7">
              <w:rPr>
                <w:i/>
                <w:iCs/>
                <w:sz w:val="20"/>
              </w:rPr>
              <w:t xml:space="preserve">Monthly Must-Run Alternative Capital Expenditure Refund </w:t>
            </w:r>
            <w:r w:rsidRPr="006459E7">
              <w:rPr>
                <w:iCs/>
                <w:sz w:val="20"/>
              </w:rPr>
              <w:t xml:space="preserve">– The lump sum amount of contributed capital expenditures refunded to ERCOT per Section </w:t>
            </w:r>
            <w:r w:rsidRPr="006459E7">
              <w:rPr>
                <w:bCs/>
                <w:iCs/>
                <w:sz w:val="20"/>
              </w:rPr>
              <w:t>3.14.1.1</w:t>
            </w:r>
            <w:r>
              <w:rPr>
                <w:bCs/>
                <w:iCs/>
                <w:sz w:val="20"/>
              </w:rPr>
              <w:t>9</w:t>
            </w:r>
            <w:r w:rsidRPr="006459E7">
              <w:rPr>
                <w:iCs/>
                <w:sz w:val="20"/>
              </w:rPr>
              <w:t xml:space="preserve"> pro-rated over the number of months of the MRA Agreement.</w:t>
            </w:r>
          </w:p>
        </w:tc>
      </w:tr>
      <w:tr w:rsidR="00326E23" w:rsidRPr="006459E7" w14:paraId="3C7931E3" w14:textId="77777777" w:rsidTr="00E15B46">
        <w:trPr>
          <w:cantSplit/>
        </w:trPr>
        <w:tc>
          <w:tcPr>
            <w:tcW w:w="1296" w:type="pct"/>
          </w:tcPr>
          <w:p w14:paraId="388D008E" w14:textId="77777777" w:rsidR="00326E23" w:rsidRPr="006459E7" w:rsidRDefault="00326E23" w:rsidP="009B2773">
            <w:pPr>
              <w:spacing w:after="60"/>
              <w:rPr>
                <w:iCs/>
                <w:sz w:val="20"/>
              </w:rPr>
            </w:pPr>
            <w:r w:rsidRPr="006459E7">
              <w:rPr>
                <w:iCs/>
                <w:sz w:val="20"/>
              </w:rPr>
              <w:t>LAMRACERAMT</w:t>
            </w:r>
            <w:r w:rsidRPr="006459E7">
              <w:rPr>
                <w:i/>
                <w:iCs/>
                <w:sz w:val="20"/>
                <w:vertAlign w:val="subscript"/>
              </w:rPr>
              <w:t xml:space="preserve"> q</w:t>
            </w:r>
          </w:p>
        </w:tc>
        <w:tc>
          <w:tcPr>
            <w:tcW w:w="474" w:type="pct"/>
          </w:tcPr>
          <w:p w14:paraId="145B12BE" w14:textId="77777777" w:rsidR="00326E23" w:rsidRPr="006459E7" w:rsidRDefault="00326E23" w:rsidP="009B2773">
            <w:pPr>
              <w:tabs>
                <w:tab w:val="left" w:pos="2880"/>
              </w:tabs>
              <w:spacing w:after="60"/>
              <w:contextualSpacing/>
              <w:rPr>
                <w:iCs/>
                <w:sz w:val="20"/>
              </w:rPr>
            </w:pPr>
            <w:r w:rsidRPr="006459E7">
              <w:rPr>
                <w:iCs/>
                <w:sz w:val="20"/>
              </w:rPr>
              <w:t>$</w:t>
            </w:r>
          </w:p>
        </w:tc>
        <w:tc>
          <w:tcPr>
            <w:tcW w:w="3230" w:type="pct"/>
          </w:tcPr>
          <w:p w14:paraId="04EABD9F" w14:textId="77777777" w:rsidR="00326E23" w:rsidRPr="006459E7" w:rsidRDefault="00326E23" w:rsidP="009B2773">
            <w:pPr>
              <w:tabs>
                <w:tab w:val="left" w:pos="2880"/>
              </w:tabs>
              <w:spacing w:after="60"/>
              <w:contextualSpacing/>
              <w:rPr>
                <w:iCs/>
                <w:sz w:val="20"/>
              </w:rPr>
            </w:pPr>
            <w:r w:rsidRPr="006459E7">
              <w:rPr>
                <w:i/>
                <w:iCs/>
                <w:sz w:val="20"/>
              </w:rPr>
              <w:t xml:space="preserve">Load Allocated Must-Run Alternative Capital Expenditure Refund Amount </w:t>
            </w:r>
            <w:r w:rsidRPr="006459E7">
              <w:rPr>
                <w:iCs/>
                <w:sz w:val="20"/>
              </w:rPr>
              <w:t>– The amount of refunded capital expenditures paid to QSE</w:t>
            </w:r>
            <w:r w:rsidRPr="006459E7">
              <w:rPr>
                <w:i/>
                <w:iCs/>
                <w:sz w:val="20"/>
              </w:rPr>
              <w:t xml:space="preserve"> q</w:t>
            </w:r>
            <w:r w:rsidRPr="006459E7">
              <w:rPr>
                <w:iCs/>
                <w:sz w:val="20"/>
              </w:rPr>
              <w:t xml:space="preserve"> based on its HLRS.</w:t>
            </w:r>
          </w:p>
        </w:tc>
      </w:tr>
      <w:tr w:rsidR="00326E23" w:rsidRPr="006459E7" w14:paraId="319FBDC4" w14:textId="77777777" w:rsidTr="00E15B46">
        <w:trPr>
          <w:cantSplit/>
        </w:trPr>
        <w:tc>
          <w:tcPr>
            <w:tcW w:w="1296" w:type="pct"/>
          </w:tcPr>
          <w:p w14:paraId="107BA2FD" w14:textId="77777777" w:rsidR="00326E23" w:rsidRPr="006459E7" w:rsidRDefault="00326E23" w:rsidP="009B2773">
            <w:pPr>
              <w:spacing w:after="60"/>
              <w:rPr>
                <w:iCs/>
                <w:sz w:val="20"/>
              </w:rPr>
            </w:pPr>
            <w:r w:rsidRPr="006459E7">
              <w:rPr>
                <w:iCs/>
                <w:sz w:val="20"/>
              </w:rPr>
              <w:t xml:space="preserve">HLRS </w:t>
            </w:r>
            <w:r w:rsidRPr="006459E7">
              <w:rPr>
                <w:i/>
                <w:iCs/>
                <w:sz w:val="20"/>
                <w:vertAlign w:val="subscript"/>
              </w:rPr>
              <w:t>q</w:t>
            </w:r>
          </w:p>
        </w:tc>
        <w:tc>
          <w:tcPr>
            <w:tcW w:w="474" w:type="pct"/>
          </w:tcPr>
          <w:p w14:paraId="72288F5C"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1910B941" w14:textId="77777777" w:rsidR="00326E23" w:rsidRPr="006459E7" w:rsidRDefault="00326E23" w:rsidP="009B2773">
            <w:pPr>
              <w:autoSpaceDE w:val="0"/>
              <w:autoSpaceDN w:val="0"/>
              <w:adjustRightInd w:val="0"/>
              <w:spacing w:after="60"/>
              <w:rPr>
                <w:color w:val="000000"/>
                <w:sz w:val="20"/>
              </w:rPr>
            </w:pPr>
            <w:r w:rsidRPr="006459E7">
              <w:rPr>
                <w:i/>
                <w:iCs/>
                <w:color w:val="000000"/>
                <w:sz w:val="20"/>
              </w:rPr>
              <w:t>Hourly Load Ratio Share per QSE</w:t>
            </w:r>
            <w:r w:rsidRPr="006459E7">
              <w:rPr>
                <w:i/>
                <w:color w:val="000000"/>
                <w:sz w:val="20"/>
              </w:rPr>
              <w:t xml:space="preserve"> </w:t>
            </w:r>
            <w:r w:rsidRPr="006459E7">
              <w:rPr>
                <w:color w:val="000000"/>
                <w:sz w:val="20"/>
              </w:rPr>
              <w:t xml:space="preserve">– The hourly LRS calculated for QSE </w:t>
            </w:r>
            <w:r w:rsidRPr="006459E7">
              <w:rPr>
                <w:i/>
                <w:color w:val="000000"/>
                <w:sz w:val="20"/>
              </w:rPr>
              <w:t>q</w:t>
            </w:r>
            <w:r w:rsidRPr="006459E7">
              <w:rPr>
                <w:color w:val="000000"/>
                <w:sz w:val="20"/>
              </w:rPr>
              <w:t xml:space="preserve"> for the hour for month M.  See Section 6.6.2.4, QSE Load Ratio Share for an Operating Hour. </w:t>
            </w:r>
          </w:p>
        </w:tc>
      </w:tr>
      <w:tr w:rsidR="00326E23" w:rsidRPr="006459E7" w14:paraId="04680115" w14:textId="77777777" w:rsidTr="00E15B46">
        <w:trPr>
          <w:cantSplit/>
        </w:trPr>
        <w:tc>
          <w:tcPr>
            <w:tcW w:w="1296" w:type="pct"/>
          </w:tcPr>
          <w:p w14:paraId="583FE929" w14:textId="77777777" w:rsidR="00326E23" w:rsidRPr="006459E7" w:rsidRDefault="00326E23" w:rsidP="009B2773">
            <w:pPr>
              <w:spacing w:after="60"/>
              <w:rPr>
                <w:iCs/>
                <w:sz w:val="20"/>
              </w:rPr>
            </w:pPr>
            <w:r w:rsidRPr="006459E7">
              <w:rPr>
                <w:iCs/>
                <w:sz w:val="20"/>
              </w:rPr>
              <w:t xml:space="preserve">MH </w:t>
            </w:r>
            <w:r w:rsidRPr="006459E7">
              <w:rPr>
                <w:i/>
                <w:iCs/>
                <w:sz w:val="20"/>
                <w:vertAlign w:val="subscript"/>
              </w:rPr>
              <w:t>q, r</w:t>
            </w:r>
          </w:p>
        </w:tc>
        <w:tc>
          <w:tcPr>
            <w:tcW w:w="474" w:type="pct"/>
          </w:tcPr>
          <w:p w14:paraId="26E0A562" w14:textId="77777777" w:rsidR="00326E23" w:rsidRPr="006459E7" w:rsidRDefault="00326E23" w:rsidP="009B2773">
            <w:pPr>
              <w:tabs>
                <w:tab w:val="left" w:pos="2880"/>
              </w:tabs>
              <w:spacing w:after="60"/>
              <w:contextualSpacing/>
              <w:rPr>
                <w:iCs/>
                <w:sz w:val="20"/>
              </w:rPr>
            </w:pPr>
            <w:r w:rsidRPr="006459E7">
              <w:rPr>
                <w:iCs/>
                <w:sz w:val="20"/>
              </w:rPr>
              <w:t>hour</w:t>
            </w:r>
          </w:p>
        </w:tc>
        <w:tc>
          <w:tcPr>
            <w:tcW w:w="3230" w:type="pct"/>
          </w:tcPr>
          <w:p w14:paraId="13357220" w14:textId="77777777" w:rsidR="00326E23" w:rsidRPr="006459E7" w:rsidRDefault="00326E23" w:rsidP="009B2773">
            <w:pPr>
              <w:tabs>
                <w:tab w:val="left" w:pos="2880"/>
              </w:tabs>
              <w:spacing w:after="60"/>
              <w:contextualSpacing/>
              <w:rPr>
                <w:i/>
                <w:iCs/>
                <w:sz w:val="20"/>
              </w:rPr>
            </w:pPr>
            <w:r w:rsidRPr="006459E7">
              <w:rPr>
                <w:i/>
                <w:iCs/>
                <w:sz w:val="20"/>
              </w:rPr>
              <w:t>Number of Hours in the Month per QSE per Resource</w:t>
            </w:r>
            <w:r w:rsidRPr="006459E7">
              <w:rPr>
                <w:iCs/>
                <w:sz w:val="20"/>
              </w:rPr>
              <w:t xml:space="preserve">—The total number of hours in the month, when MRA </w:t>
            </w:r>
            <w:r w:rsidRPr="006459E7">
              <w:rPr>
                <w:i/>
                <w:iCs/>
                <w:sz w:val="20"/>
              </w:rPr>
              <w:t>r</w:t>
            </w:r>
            <w:r w:rsidRPr="006459E7">
              <w:rPr>
                <w:iCs/>
                <w:sz w:val="20"/>
              </w:rPr>
              <w:t xml:space="preserve"> represented by QSE </w:t>
            </w:r>
            <w:r w:rsidRPr="006459E7">
              <w:rPr>
                <w:i/>
                <w:iCs/>
                <w:sz w:val="20"/>
              </w:rPr>
              <w:t>q</w:t>
            </w:r>
            <w:r w:rsidRPr="006459E7">
              <w:rPr>
                <w:iCs/>
                <w:sz w:val="20"/>
              </w:rPr>
              <w:t xml:space="preserve"> is under an MRA Agreement.  Where for a Combined Cycle Train, the Resource </w:t>
            </w:r>
            <w:r w:rsidRPr="006459E7">
              <w:rPr>
                <w:i/>
                <w:iCs/>
                <w:sz w:val="20"/>
              </w:rPr>
              <w:t xml:space="preserve">r </w:t>
            </w:r>
            <w:r w:rsidRPr="006459E7">
              <w:rPr>
                <w:iCs/>
                <w:sz w:val="20"/>
              </w:rPr>
              <w:t>is a Combined Cycle Train.</w:t>
            </w:r>
          </w:p>
        </w:tc>
      </w:tr>
      <w:tr w:rsidR="00326E23" w:rsidRPr="006459E7" w14:paraId="71404900" w14:textId="77777777" w:rsidTr="00E15B46">
        <w:trPr>
          <w:cantSplit/>
          <w:trHeight w:val="251"/>
        </w:trPr>
        <w:tc>
          <w:tcPr>
            <w:tcW w:w="1296" w:type="pct"/>
          </w:tcPr>
          <w:p w14:paraId="24FE32BC" w14:textId="77777777" w:rsidR="00326E23" w:rsidRPr="006459E7" w:rsidRDefault="00326E23" w:rsidP="009B2773">
            <w:pPr>
              <w:spacing w:after="60"/>
              <w:ind w:left="720" w:hanging="720"/>
              <w:rPr>
                <w:sz w:val="20"/>
              </w:rPr>
            </w:pPr>
            <w:r w:rsidRPr="006459E7">
              <w:rPr>
                <w:sz w:val="20"/>
              </w:rPr>
              <w:t xml:space="preserve">CM </w:t>
            </w:r>
            <w:r w:rsidRPr="006459E7">
              <w:rPr>
                <w:i/>
                <w:sz w:val="20"/>
                <w:vertAlign w:val="subscript"/>
              </w:rPr>
              <w:t>q, r, c</w:t>
            </w:r>
          </w:p>
        </w:tc>
        <w:tc>
          <w:tcPr>
            <w:tcW w:w="474" w:type="pct"/>
          </w:tcPr>
          <w:p w14:paraId="46ED214D"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122359FF" w14:textId="77777777" w:rsidR="00326E23" w:rsidRPr="006459E7" w:rsidRDefault="00326E23" w:rsidP="009B2773">
            <w:pPr>
              <w:tabs>
                <w:tab w:val="left" w:pos="2880"/>
              </w:tabs>
              <w:spacing w:after="60"/>
              <w:contextualSpacing/>
              <w:rPr>
                <w:i/>
                <w:iCs/>
                <w:sz w:val="20"/>
              </w:rPr>
            </w:pPr>
            <w:r w:rsidRPr="006459E7">
              <w:rPr>
                <w:iCs/>
                <w:sz w:val="20"/>
              </w:rPr>
              <w:t>The number of months of the MRA Agreement period.</w:t>
            </w:r>
          </w:p>
        </w:tc>
      </w:tr>
      <w:tr w:rsidR="00326E23" w:rsidRPr="006459E7" w14:paraId="60C860DC" w14:textId="77777777" w:rsidTr="00E15B46">
        <w:trPr>
          <w:cantSplit/>
          <w:trHeight w:val="323"/>
        </w:trPr>
        <w:tc>
          <w:tcPr>
            <w:tcW w:w="1296" w:type="pct"/>
          </w:tcPr>
          <w:p w14:paraId="4A3D7C23" w14:textId="77777777" w:rsidR="00326E23" w:rsidRPr="006459E7" w:rsidRDefault="00326E23" w:rsidP="009B2773">
            <w:pPr>
              <w:spacing w:after="60"/>
              <w:rPr>
                <w:iCs/>
                <w:sz w:val="20"/>
              </w:rPr>
            </w:pPr>
            <w:r w:rsidRPr="006459E7">
              <w:rPr>
                <w:iCs/>
                <w:sz w:val="20"/>
              </w:rPr>
              <w:t>M</w:t>
            </w:r>
          </w:p>
        </w:tc>
        <w:tc>
          <w:tcPr>
            <w:tcW w:w="474" w:type="pct"/>
          </w:tcPr>
          <w:p w14:paraId="33D01D5D"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520339AC" w14:textId="77777777" w:rsidR="00326E23" w:rsidRPr="006459E7" w:rsidRDefault="00326E23" w:rsidP="009B2773">
            <w:pPr>
              <w:tabs>
                <w:tab w:val="left" w:pos="2880"/>
              </w:tabs>
              <w:spacing w:after="60"/>
              <w:contextualSpacing/>
              <w:rPr>
                <w:iCs/>
                <w:sz w:val="20"/>
              </w:rPr>
            </w:pPr>
            <w:r w:rsidRPr="006459E7">
              <w:rPr>
                <w:iCs/>
                <w:sz w:val="20"/>
              </w:rPr>
              <w:t>A month in the MRA Agreement period.</w:t>
            </w:r>
          </w:p>
        </w:tc>
      </w:tr>
      <w:tr w:rsidR="00326E23" w:rsidRPr="006459E7" w14:paraId="56D80249" w14:textId="77777777" w:rsidTr="00E15B46">
        <w:trPr>
          <w:cantSplit/>
          <w:trHeight w:val="323"/>
        </w:trPr>
        <w:tc>
          <w:tcPr>
            <w:tcW w:w="1296" w:type="pct"/>
          </w:tcPr>
          <w:p w14:paraId="0238CEE9" w14:textId="77777777" w:rsidR="00326E23" w:rsidRPr="006459E7" w:rsidRDefault="00326E23" w:rsidP="009B2773">
            <w:pPr>
              <w:spacing w:after="60"/>
              <w:rPr>
                <w:iCs/>
                <w:sz w:val="20"/>
              </w:rPr>
            </w:pPr>
            <w:r w:rsidRPr="006459E7">
              <w:rPr>
                <w:iCs/>
                <w:sz w:val="20"/>
              </w:rPr>
              <w:t>D</w:t>
            </w:r>
          </w:p>
        </w:tc>
        <w:tc>
          <w:tcPr>
            <w:tcW w:w="474" w:type="pct"/>
          </w:tcPr>
          <w:p w14:paraId="58668534"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7010FD72" w14:textId="77777777" w:rsidR="00326E23" w:rsidRPr="006459E7" w:rsidRDefault="00326E23" w:rsidP="009B2773">
            <w:pPr>
              <w:tabs>
                <w:tab w:val="left" w:pos="2880"/>
              </w:tabs>
              <w:spacing w:after="60"/>
              <w:contextualSpacing/>
              <w:rPr>
                <w:iCs/>
                <w:sz w:val="20"/>
              </w:rPr>
            </w:pPr>
            <w:r w:rsidRPr="006459E7">
              <w:rPr>
                <w:iCs/>
                <w:sz w:val="20"/>
              </w:rPr>
              <w:t>The number of days in the month.</w:t>
            </w:r>
          </w:p>
        </w:tc>
      </w:tr>
      <w:tr w:rsidR="00326E23" w:rsidRPr="006459E7" w14:paraId="25A5F8C6" w14:textId="77777777" w:rsidTr="00E15B46">
        <w:trPr>
          <w:cantSplit/>
          <w:trHeight w:val="323"/>
        </w:trPr>
        <w:tc>
          <w:tcPr>
            <w:tcW w:w="1296" w:type="pct"/>
          </w:tcPr>
          <w:p w14:paraId="37DC9EBC" w14:textId="77777777" w:rsidR="00326E23" w:rsidRPr="006459E7" w:rsidRDefault="00326E23" w:rsidP="009B2773">
            <w:pPr>
              <w:spacing w:after="60"/>
              <w:rPr>
                <w:i/>
                <w:iCs/>
                <w:sz w:val="20"/>
              </w:rPr>
            </w:pPr>
            <w:r w:rsidRPr="006459E7">
              <w:rPr>
                <w:i/>
                <w:iCs/>
                <w:sz w:val="20"/>
              </w:rPr>
              <w:t>q</w:t>
            </w:r>
          </w:p>
        </w:tc>
        <w:tc>
          <w:tcPr>
            <w:tcW w:w="474" w:type="pct"/>
          </w:tcPr>
          <w:p w14:paraId="25C26193"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2D25FEA0" w14:textId="77777777" w:rsidR="00326E23" w:rsidRPr="006459E7" w:rsidRDefault="00326E23" w:rsidP="009B2773">
            <w:pPr>
              <w:tabs>
                <w:tab w:val="left" w:pos="2880"/>
              </w:tabs>
              <w:spacing w:after="60"/>
              <w:contextualSpacing/>
              <w:rPr>
                <w:iCs/>
                <w:sz w:val="20"/>
              </w:rPr>
            </w:pPr>
            <w:r w:rsidRPr="006459E7">
              <w:rPr>
                <w:iCs/>
                <w:sz w:val="20"/>
              </w:rPr>
              <w:t>A QSE.</w:t>
            </w:r>
          </w:p>
        </w:tc>
      </w:tr>
      <w:tr w:rsidR="00326E23" w:rsidRPr="006459E7" w14:paraId="1B72F1A1" w14:textId="77777777" w:rsidTr="00E15B46">
        <w:trPr>
          <w:cantSplit/>
          <w:trHeight w:val="323"/>
        </w:trPr>
        <w:tc>
          <w:tcPr>
            <w:tcW w:w="1296" w:type="pct"/>
          </w:tcPr>
          <w:p w14:paraId="6B4583B1" w14:textId="77777777" w:rsidR="00326E23" w:rsidRPr="006459E7" w:rsidRDefault="00326E23" w:rsidP="009B2773">
            <w:pPr>
              <w:spacing w:after="60"/>
              <w:rPr>
                <w:i/>
                <w:iCs/>
                <w:sz w:val="20"/>
              </w:rPr>
            </w:pPr>
            <w:r w:rsidRPr="006459E7">
              <w:rPr>
                <w:i/>
                <w:iCs/>
                <w:sz w:val="20"/>
              </w:rPr>
              <w:t>c</w:t>
            </w:r>
          </w:p>
        </w:tc>
        <w:tc>
          <w:tcPr>
            <w:tcW w:w="474" w:type="pct"/>
          </w:tcPr>
          <w:p w14:paraId="64DA0D3E"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1C3AEBC0" w14:textId="77777777" w:rsidR="00326E23" w:rsidRPr="006459E7" w:rsidRDefault="00326E23" w:rsidP="009B2773">
            <w:pPr>
              <w:tabs>
                <w:tab w:val="left" w:pos="2880"/>
              </w:tabs>
              <w:spacing w:after="60"/>
              <w:contextualSpacing/>
              <w:rPr>
                <w:iCs/>
                <w:sz w:val="20"/>
              </w:rPr>
            </w:pPr>
            <w:r w:rsidRPr="006459E7">
              <w:rPr>
                <w:iCs/>
                <w:sz w:val="20"/>
              </w:rPr>
              <w:t>An MRA Agreement.</w:t>
            </w:r>
          </w:p>
        </w:tc>
      </w:tr>
      <w:tr w:rsidR="00326E23" w:rsidRPr="006459E7" w14:paraId="19535E24" w14:textId="77777777" w:rsidTr="00E15B46">
        <w:trPr>
          <w:cantSplit/>
          <w:trHeight w:val="323"/>
        </w:trPr>
        <w:tc>
          <w:tcPr>
            <w:tcW w:w="1296" w:type="pct"/>
          </w:tcPr>
          <w:p w14:paraId="23AC6EE7" w14:textId="77777777" w:rsidR="00326E23" w:rsidRPr="006459E7" w:rsidRDefault="00326E23" w:rsidP="009B2773">
            <w:pPr>
              <w:spacing w:after="60"/>
              <w:rPr>
                <w:i/>
                <w:iCs/>
                <w:sz w:val="20"/>
              </w:rPr>
            </w:pPr>
            <w:r w:rsidRPr="006459E7">
              <w:rPr>
                <w:i/>
                <w:iCs/>
                <w:sz w:val="20"/>
              </w:rPr>
              <w:lastRenderedPageBreak/>
              <w:t>r</w:t>
            </w:r>
          </w:p>
        </w:tc>
        <w:tc>
          <w:tcPr>
            <w:tcW w:w="474" w:type="pct"/>
          </w:tcPr>
          <w:p w14:paraId="29275D59" w14:textId="77777777" w:rsidR="00326E23" w:rsidRPr="006459E7" w:rsidRDefault="00326E23" w:rsidP="009B2773">
            <w:pPr>
              <w:tabs>
                <w:tab w:val="left" w:pos="2880"/>
              </w:tabs>
              <w:spacing w:after="60"/>
              <w:contextualSpacing/>
              <w:rPr>
                <w:iCs/>
                <w:sz w:val="20"/>
              </w:rPr>
            </w:pPr>
            <w:r w:rsidRPr="006459E7">
              <w:rPr>
                <w:iCs/>
                <w:sz w:val="20"/>
              </w:rPr>
              <w:t>none</w:t>
            </w:r>
          </w:p>
        </w:tc>
        <w:tc>
          <w:tcPr>
            <w:tcW w:w="3230" w:type="pct"/>
          </w:tcPr>
          <w:p w14:paraId="6634F978" w14:textId="77777777" w:rsidR="00326E23" w:rsidRPr="006459E7" w:rsidRDefault="00326E23" w:rsidP="009B2773">
            <w:pPr>
              <w:tabs>
                <w:tab w:val="left" w:pos="2880"/>
              </w:tabs>
              <w:spacing w:after="60"/>
              <w:contextualSpacing/>
              <w:rPr>
                <w:iCs/>
                <w:sz w:val="20"/>
              </w:rPr>
            </w:pPr>
            <w:r w:rsidRPr="006459E7">
              <w:rPr>
                <w:iCs/>
                <w:sz w:val="20"/>
              </w:rPr>
              <w:t>An MRA.</w:t>
            </w:r>
          </w:p>
        </w:tc>
      </w:tr>
    </w:tbl>
    <w:p w14:paraId="2E4F53FC" w14:textId="77777777" w:rsidR="005C6D56" w:rsidRDefault="005C6D56"/>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5C6D56" w14:paraId="10D58557" w14:textId="77777777" w:rsidTr="005C6D56">
        <w:trPr>
          <w:trHeight w:val="206"/>
        </w:trPr>
        <w:tc>
          <w:tcPr>
            <w:tcW w:w="5000" w:type="pct"/>
            <w:shd w:val="pct12" w:color="auto" w:fill="auto"/>
          </w:tcPr>
          <w:p w14:paraId="3455BA46" w14:textId="77777777" w:rsidR="005C6D56" w:rsidRDefault="005C6D56" w:rsidP="00CE1011">
            <w:pPr>
              <w:pStyle w:val="Instructions"/>
              <w:spacing w:before="120"/>
            </w:pPr>
            <w:bookmarkStart w:id="2294" w:name="_Toc463262802"/>
            <w:bookmarkStart w:id="2295" w:name="_Toc468286875"/>
            <w:bookmarkStart w:id="2296" w:name="_Toc481502915"/>
            <w:bookmarkStart w:id="2297" w:name="_Toc496080083"/>
            <w:r>
              <w:t>[NPRR885:  Insert Section 6.6.6.7 below upon system implementation:]</w:t>
            </w:r>
          </w:p>
          <w:p w14:paraId="57D7CD18" w14:textId="77777777" w:rsidR="005C6D56" w:rsidRPr="005C6D56" w:rsidRDefault="005C6D56" w:rsidP="005C6D56">
            <w:pPr>
              <w:keepNext/>
              <w:widowControl w:val="0"/>
              <w:tabs>
                <w:tab w:val="left" w:pos="1260"/>
              </w:tabs>
              <w:spacing w:before="240" w:after="240"/>
              <w:ind w:left="1260" w:hanging="1260"/>
              <w:outlineLvl w:val="3"/>
              <w:rPr>
                <w:b/>
                <w:bCs/>
                <w:snapToGrid w:val="0"/>
                <w:color w:val="000000"/>
              </w:rPr>
            </w:pPr>
            <w:bookmarkStart w:id="2298" w:name="_Toc17798754"/>
            <w:bookmarkStart w:id="2299" w:name="_Toc135992379"/>
            <w:r w:rsidRPr="005C6D56">
              <w:rPr>
                <w:b/>
                <w:bCs/>
                <w:snapToGrid w:val="0"/>
                <w:color w:val="000000"/>
              </w:rPr>
              <w:t>6.6.6.7</w:t>
            </w:r>
            <w:r w:rsidRPr="005C6D56">
              <w:rPr>
                <w:b/>
                <w:bCs/>
                <w:snapToGrid w:val="0"/>
                <w:color w:val="000000"/>
              </w:rPr>
              <w:tab/>
              <w:t>MRA Standby Payment</w:t>
            </w:r>
            <w:bookmarkEnd w:id="2298"/>
            <w:bookmarkEnd w:id="2299"/>
          </w:p>
          <w:p w14:paraId="0CE3FE5E" w14:textId="77777777" w:rsidR="005C6D56" w:rsidRPr="005C6D56" w:rsidRDefault="005C6D56" w:rsidP="005C6D56">
            <w:pPr>
              <w:spacing w:after="240"/>
              <w:ind w:left="720" w:hanging="720"/>
              <w:rPr>
                <w:iCs/>
              </w:rPr>
            </w:pPr>
            <w:r w:rsidRPr="005C6D56">
              <w:rPr>
                <w:iCs/>
              </w:rPr>
              <w:t>(1)</w:t>
            </w:r>
            <w:r w:rsidRPr="005C6D56">
              <w:rPr>
                <w:iCs/>
              </w:rPr>
              <w:tab/>
              <w:t xml:space="preserve">The Standby Payment for MRA Service is paid to each QSE representing an MRA for each MRA Contracted Hour under performance requirements set forth in Section 22, Attachment </w:t>
            </w:r>
            <w:r w:rsidR="00D56763">
              <w:rPr>
                <w:iCs/>
              </w:rPr>
              <w:t>N</w:t>
            </w:r>
            <w:r w:rsidRPr="005C6D56">
              <w:rPr>
                <w:iCs/>
              </w:rPr>
              <w:t xml:space="preserve">, Standard Form Must-Run Alternative Agreement, the MRA Request for Proposal (RFP), and the Protocols.  </w:t>
            </w:r>
          </w:p>
          <w:p w14:paraId="21A21E2A" w14:textId="77777777" w:rsidR="005C6D56" w:rsidRPr="005C6D56" w:rsidRDefault="005C6D56" w:rsidP="005C6D56">
            <w:pPr>
              <w:spacing w:after="240"/>
              <w:ind w:left="720" w:hanging="720"/>
              <w:rPr>
                <w:iCs/>
              </w:rPr>
            </w:pPr>
            <w:r w:rsidRPr="005C6D56">
              <w:rPr>
                <w:bCs/>
                <w:iCs/>
                <w:color w:val="000000"/>
                <w:lang w:val="pt-BR"/>
              </w:rPr>
              <w:t>(2)</w:t>
            </w:r>
            <w:r w:rsidRPr="005C6D56">
              <w:rPr>
                <w:bCs/>
                <w:iCs/>
                <w:color w:val="000000"/>
                <w:lang w:val="pt-BR"/>
              </w:rPr>
              <w:tab/>
              <w:t>The standby payment to each QSE representing a Generation Resource MRA registered is calculated as follows for each hour:</w:t>
            </w:r>
          </w:p>
          <w:p w14:paraId="636BE5B5" w14:textId="77777777" w:rsidR="005C6D56" w:rsidRPr="005C6D56" w:rsidRDefault="005C6D56" w:rsidP="005C6D56">
            <w:pPr>
              <w:tabs>
                <w:tab w:val="left" w:pos="2340"/>
                <w:tab w:val="left" w:pos="3420"/>
              </w:tabs>
              <w:spacing w:after="240"/>
              <w:ind w:left="2880" w:hanging="2160"/>
              <w:rPr>
                <w:bCs/>
                <w:i/>
                <w:szCs w:val="24"/>
                <w:vertAlign w:val="subscript"/>
                <w:lang w:val="pt-BR"/>
              </w:rPr>
            </w:pPr>
            <w:r w:rsidRPr="005C6D56">
              <w:rPr>
                <w:bCs/>
                <w:szCs w:val="24"/>
                <w:lang w:val="pt-BR"/>
              </w:rPr>
              <w:t xml:space="preserve">MRASBAMT </w:t>
            </w:r>
            <w:r w:rsidRPr="005C6D56">
              <w:rPr>
                <w:bCs/>
                <w:i/>
                <w:szCs w:val="24"/>
                <w:vertAlign w:val="subscript"/>
                <w:lang w:val="pt-BR"/>
              </w:rPr>
              <w:t xml:space="preserve">q, r, h  </w:t>
            </w:r>
            <w:r w:rsidRPr="005C6D56">
              <w:rPr>
                <w:bCs/>
                <w:szCs w:val="24"/>
                <w:lang w:val="pt-BR"/>
              </w:rPr>
              <w:t xml:space="preserve">=  (-1) * MRASBPR </w:t>
            </w:r>
            <w:r w:rsidRPr="005C6D56">
              <w:rPr>
                <w:bCs/>
                <w:i/>
                <w:szCs w:val="24"/>
                <w:vertAlign w:val="subscript"/>
                <w:lang w:val="pt-BR"/>
              </w:rPr>
              <w:t xml:space="preserve">q, r, m </w:t>
            </w:r>
            <w:r w:rsidRPr="005C6D56">
              <w:rPr>
                <w:bCs/>
                <w:szCs w:val="24"/>
                <w:lang w:val="pt-BR"/>
              </w:rPr>
              <w:t>* MRACCAP</w:t>
            </w:r>
            <w:r w:rsidRPr="005C6D56">
              <w:rPr>
                <w:bCs/>
                <w:i/>
                <w:szCs w:val="24"/>
                <w:vertAlign w:val="subscript"/>
                <w:lang w:val="pt-BR"/>
              </w:rPr>
              <w:t xml:space="preserve"> q, r, m </w:t>
            </w:r>
            <w:r w:rsidRPr="005C6D56">
              <w:rPr>
                <w:bCs/>
                <w:szCs w:val="24"/>
                <w:lang w:val="pt-BR"/>
              </w:rPr>
              <w:t xml:space="preserve">* MRAGRCRF </w:t>
            </w:r>
            <w:r w:rsidRPr="005C6D56">
              <w:rPr>
                <w:bCs/>
                <w:i/>
                <w:szCs w:val="24"/>
                <w:vertAlign w:val="subscript"/>
                <w:lang w:val="pt-BR"/>
              </w:rPr>
              <w:t xml:space="preserve">q, r, m </w:t>
            </w:r>
            <w:r w:rsidRPr="005C6D56">
              <w:rPr>
                <w:bCs/>
                <w:szCs w:val="24"/>
                <w:lang w:val="pt-BR"/>
              </w:rPr>
              <w:t>* MRAARF</w:t>
            </w:r>
            <w:r w:rsidRPr="005C6D56">
              <w:rPr>
                <w:bCs/>
                <w:i/>
                <w:szCs w:val="24"/>
                <w:vertAlign w:val="subscript"/>
                <w:lang w:val="pt-BR"/>
              </w:rPr>
              <w:t xml:space="preserve"> q, r, m</w:t>
            </w:r>
          </w:p>
          <w:p w14:paraId="3D58304A" w14:textId="77777777" w:rsidR="005C6D56" w:rsidRPr="005C6D56" w:rsidRDefault="005C6D56" w:rsidP="005C6D56">
            <w:pPr>
              <w:tabs>
                <w:tab w:val="left" w:pos="2340"/>
                <w:tab w:val="left" w:pos="3420"/>
              </w:tabs>
              <w:spacing w:after="240"/>
              <w:rPr>
                <w:bCs/>
                <w:szCs w:val="24"/>
                <w:lang w:val="pt-BR"/>
              </w:rPr>
            </w:pPr>
            <w:r w:rsidRPr="005C6D56">
              <w:rPr>
                <w:bCs/>
                <w:szCs w:val="24"/>
                <w:lang w:val="pt-BR"/>
              </w:rPr>
              <w:t>Where:</w:t>
            </w:r>
          </w:p>
          <w:p w14:paraId="7B41510F" w14:textId="77777777" w:rsidR="005C6D56" w:rsidRPr="005C6D56" w:rsidRDefault="005C6D56" w:rsidP="005C6D56">
            <w:pPr>
              <w:tabs>
                <w:tab w:val="left" w:pos="2340"/>
                <w:tab w:val="left" w:pos="3420"/>
              </w:tabs>
              <w:spacing w:after="240"/>
              <w:ind w:left="2880" w:hanging="2160"/>
              <w:rPr>
                <w:bCs/>
                <w:szCs w:val="24"/>
                <w:lang w:val="pt-BR"/>
              </w:rPr>
            </w:pPr>
            <w:r w:rsidRPr="005C6D56">
              <w:rPr>
                <w:bCs/>
                <w:szCs w:val="24"/>
                <w:lang w:val="pt-BR"/>
              </w:rPr>
              <w:t xml:space="preserve">MRAGRCRF </w:t>
            </w:r>
            <w:r w:rsidRPr="005C6D56">
              <w:rPr>
                <w:bCs/>
                <w:i/>
                <w:szCs w:val="24"/>
                <w:vertAlign w:val="subscript"/>
                <w:lang w:val="pt-BR"/>
              </w:rPr>
              <w:t>q, r, m</w:t>
            </w:r>
            <w:r w:rsidRPr="005C6D56">
              <w:rPr>
                <w:bCs/>
                <w:szCs w:val="24"/>
                <w:lang w:val="pt-BR"/>
              </w:rPr>
              <w:t xml:space="preserve">  = (MRATCAP </w:t>
            </w:r>
            <w:r w:rsidRPr="005C6D56">
              <w:rPr>
                <w:bCs/>
                <w:i/>
                <w:szCs w:val="24"/>
                <w:vertAlign w:val="subscript"/>
                <w:lang w:val="pt-BR"/>
              </w:rPr>
              <w:t>q, r, m</w:t>
            </w:r>
            <w:r w:rsidRPr="005C6D56">
              <w:rPr>
                <w:bCs/>
                <w:szCs w:val="24"/>
                <w:lang w:val="pt-BR"/>
              </w:rPr>
              <w:t xml:space="preserve">  + MRATCAPA </w:t>
            </w:r>
            <w:r w:rsidRPr="005C6D56">
              <w:rPr>
                <w:bCs/>
                <w:i/>
                <w:szCs w:val="24"/>
                <w:vertAlign w:val="subscript"/>
                <w:lang w:val="pt-BR"/>
              </w:rPr>
              <w:t>q, r, m</w:t>
            </w:r>
            <w:r w:rsidRPr="005C6D56">
              <w:rPr>
                <w:bCs/>
                <w:szCs w:val="24"/>
                <w:lang w:val="pt-BR"/>
              </w:rPr>
              <w:t xml:space="preserve">) /MRACCAP </w:t>
            </w:r>
            <w:r w:rsidRPr="005C6D56">
              <w:rPr>
                <w:bCs/>
                <w:i/>
                <w:szCs w:val="24"/>
                <w:vertAlign w:val="subscript"/>
                <w:lang w:val="pt-BR"/>
              </w:rPr>
              <w:t>q, r, m</w:t>
            </w:r>
          </w:p>
          <w:p w14:paraId="13CFA5E9" w14:textId="77777777" w:rsidR="005C6D56" w:rsidRPr="005C6D56" w:rsidRDefault="005C6D56" w:rsidP="005C6D56">
            <w:pPr>
              <w:spacing w:after="240"/>
              <w:ind w:left="720" w:hanging="720"/>
              <w:rPr>
                <w:iCs/>
              </w:rPr>
            </w:pPr>
            <w:r w:rsidRPr="005C6D56">
              <w:rPr>
                <w:iCs/>
              </w:rPr>
              <w:t>(3)</w:t>
            </w:r>
            <w:r w:rsidRPr="005C6D56">
              <w:rPr>
                <w:iCs/>
              </w:rPr>
              <w:tab/>
              <w:t>The standby payment to each QSE representing an Other Generation MRA or Demand Response MRA is calculated as follows for each hour:</w:t>
            </w:r>
          </w:p>
          <w:p w14:paraId="201CA00E" w14:textId="77777777" w:rsidR="005C6D56" w:rsidRPr="005C6D56" w:rsidRDefault="005C6D56" w:rsidP="005C6D56">
            <w:pPr>
              <w:tabs>
                <w:tab w:val="left" w:pos="2340"/>
                <w:tab w:val="left" w:pos="3420"/>
              </w:tabs>
              <w:spacing w:after="240"/>
              <w:ind w:left="2880" w:hanging="2160"/>
              <w:rPr>
                <w:bCs/>
                <w:i/>
                <w:szCs w:val="24"/>
                <w:vertAlign w:val="subscript"/>
                <w:lang w:val="pt-BR"/>
              </w:rPr>
            </w:pPr>
            <w:r w:rsidRPr="005C6D56">
              <w:rPr>
                <w:bCs/>
                <w:szCs w:val="24"/>
                <w:lang w:val="pt-BR"/>
              </w:rPr>
              <w:t xml:space="preserve">MRASBAMT </w:t>
            </w:r>
            <w:r w:rsidRPr="005C6D56">
              <w:rPr>
                <w:bCs/>
                <w:i/>
                <w:szCs w:val="24"/>
                <w:vertAlign w:val="subscript"/>
                <w:lang w:val="pt-BR"/>
              </w:rPr>
              <w:t xml:space="preserve">q, r, h  </w:t>
            </w:r>
            <w:r w:rsidRPr="005C6D56">
              <w:rPr>
                <w:bCs/>
                <w:szCs w:val="24"/>
                <w:lang w:val="pt-BR"/>
              </w:rPr>
              <w:t xml:space="preserve">=  (-1) * MRASBPR </w:t>
            </w:r>
            <w:r w:rsidRPr="005C6D56">
              <w:rPr>
                <w:bCs/>
                <w:i/>
                <w:szCs w:val="24"/>
                <w:vertAlign w:val="subscript"/>
                <w:lang w:val="pt-BR"/>
              </w:rPr>
              <w:t xml:space="preserve">q, r, m </w:t>
            </w:r>
            <w:r w:rsidRPr="005C6D56">
              <w:rPr>
                <w:bCs/>
                <w:szCs w:val="24"/>
                <w:lang w:val="pt-BR"/>
              </w:rPr>
              <w:t>* MRACCAP</w:t>
            </w:r>
            <w:r w:rsidRPr="005C6D56">
              <w:rPr>
                <w:bCs/>
                <w:i/>
                <w:szCs w:val="24"/>
                <w:vertAlign w:val="subscript"/>
                <w:lang w:val="pt-BR"/>
              </w:rPr>
              <w:t xml:space="preserve"> q, r, m  </w:t>
            </w:r>
            <w:r w:rsidRPr="005C6D56">
              <w:rPr>
                <w:bCs/>
                <w:szCs w:val="24"/>
                <w:lang w:val="pt-BR"/>
              </w:rPr>
              <w:t>* MRAEPRF</w:t>
            </w:r>
            <w:r w:rsidRPr="005C6D56">
              <w:rPr>
                <w:bCs/>
                <w:szCs w:val="24"/>
                <w:vertAlign w:val="subscript"/>
                <w:lang w:val="pt-BR"/>
              </w:rPr>
              <w:t xml:space="preserve"> </w:t>
            </w:r>
            <w:r w:rsidRPr="005C6D56">
              <w:rPr>
                <w:bCs/>
                <w:i/>
                <w:szCs w:val="24"/>
                <w:vertAlign w:val="subscript"/>
                <w:lang w:val="pt-BR"/>
              </w:rPr>
              <w:t>q, r, m</w:t>
            </w:r>
            <w:r w:rsidRPr="005C6D56">
              <w:rPr>
                <w:bCs/>
                <w:szCs w:val="24"/>
                <w:lang w:val="pt-BR"/>
              </w:rPr>
              <w:t xml:space="preserve">  * MRAARF</w:t>
            </w:r>
            <w:r w:rsidRPr="005C6D56">
              <w:rPr>
                <w:bCs/>
                <w:i/>
                <w:szCs w:val="24"/>
                <w:vertAlign w:val="subscript"/>
                <w:lang w:val="pt-BR"/>
              </w:rPr>
              <w:t xml:space="preserve"> q, r, m</w:t>
            </w:r>
          </w:p>
          <w:p w14:paraId="05350CB6" w14:textId="77777777" w:rsidR="005C6D56" w:rsidRPr="005C6D56" w:rsidRDefault="005C6D56" w:rsidP="005C6D56">
            <w:pPr>
              <w:spacing w:after="240"/>
              <w:ind w:left="720" w:hanging="720"/>
              <w:rPr>
                <w:iCs/>
              </w:rPr>
            </w:pPr>
            <w:r w:rsidRPr="005C6D56">
              <w:rPr>
                <w:iCs/>
              </w:rPr>
              <w:t>(4)</w:t>
            </w:r>
            <w:r w:rsidRPr="005C6D56">
              <w:rPr>
                <w:iCs/>
              </w:rPr>
              <w:tab/>
              <w:t>The MRA Capacity Availability Reduction Factor (MRAARF) is calculated as:</w:t>
            </w:r>
          </w:p>
          <w:p w14:paraId="5F354A81" w14:textId="77777777" w:rsidR="005C6D56" w:rsidRPr="005C6D56" w:rsidRDefault="005C6D56" w:rsidP="005C6D56">
            <w:pPr>
              <w:tabs>
                <w:tab w:val="left" w:pos="2340"/>
                <w:tab w:val="left" w:pos="3420"/>
              </w:tabs>
              <w:spacing w:after="240"/>
              <w:ind w:left="2880" w:hanging="2160"/>
              <w:rPr>
                <w:bCs/>
                <w:szCs w:val="24"/>
                <w:lang w:val="pt-BR"/>
              </w:rPr>
            </w:pPr>
            <w:r w:rsidRPr="005C6D56">
              <w:rPr>
                <w:bCs/>
                <w:szCs w:val="24"/>
                <w:lang w:val="pt-BR"/>
              </w:rPr>
              <w:t>For initial Settlement</w:t>
            </w:r>
          </w:p>
          <w:p w14:paraId="1A780D09" w14:textId="77777777" w:rsidR="005C6D56" w:rsidRPr="005C6D56" w:rsidRDefault="005C6D56" w:rsidP="005C6D56">
            <w:pPr>
              <w:tabs>
                <w:tab w:val="left" w:pos="2340"/>
                <w:tab w:val="left" w:pos="3420"/>
              </w:tabs>
              <w:spacing w:after="240"/>
              <w:ind w:left="2880" w:hanging="2160"/>
              <w:rPr>
                <w:bCs/>
                <w:szCs w:val="24"/>
                <w:lang w:val="pt-BR"/>
              </w:rPr>
            </w:pPr>
            <w:r w:rsidRPr="005C6D56">
              <w:rPr>
                <w:bCs/>
                <w:szCs w:val="24"/>
                <w:lang w:val="pt-BR"/>
              </w:rPr>
              <w:t>MRAARF</w:t>
            </w:r>
            <w:r w:rsidRPr="005C6D56">
              <w:rPr>
                <w:bCs/>
                <w:i/>
                <w:szCs w:val="24"/>
                <w:vertAlign w:val="subscript"/>
                <w:lang w:val="pt-BR"/>
              </w:rPr>
              <w:t xml:space="preserve"> q, r, m</w:t>
            </w:r>
            <w:r w:rsidRPr="005C6D56">
              <w:rPr>
                <w:bCs/>
                <w:szCs w:val="24"/>
                <w:lang w:val="pt-BR"/>
              </w:rPr>
              <w:t xml:space="preserve"> = 1</w:t>
            </w:r>
          </w:p>
          <w:p w14:paraId="0A98C167" w14:textId="77777777" w:rsidR="005C6D56" w:rsidRPr="005C6D56" w:rsidRDefault="005C6D56" w:rsidP="005C6D56">
            <w:pPr>
              <w:tabs>
                <w:tab w:val="left" w:pos="2340"/>
                <w:tab w:val="left" w:pos="3420"/>
              </w:tabs>
              <w:spacing w:after="240"/>
              <w:ind w:left="2880" w:hanging="2160"/>
              <w:rPr>
                <w:bCs/>
                <w:szCs w:val="24"/>
                <w:lang w:val="pt-BR"/>
              </w:rPr>
            </w:pPr>
            <w:r w:rsidRPr="005C6D56">
              <w:rPr>
                <w:bCs/>
                <w:szCs w:val="24"/>
                <w:lang w:val="pt-BR"/>
              </w:rPr>
              <w:t>For all other resettlements</w:t>
            </w:r>
          </w:p>
          <w:p w14:paraId="21404990" w14:textId="77777777" w:rsidR="005C6D56" w:rsidRPr="005C6D56" w:rsidRDefault="005C6D56" w:rsidP="005C6D56">
            <w:pPr>
              <w:spacing w:after="240"/>
              <w:ind w:firstLine="720"/>
              <w:rPr>
                <w:szCs w:val="24"/>
                <w:lang w:val="pt-BR"/>
              </w:rPr>
            </w:pPr>
            <w:r w:rsidRPr="005C6D56">
              <w:rPr>
                <w:szCs w:val="24"/>
                <w:lang w:val="pt-BR"/>
              </w:rPr>
              <w:t xml:space="preserve">If MRACMAF </w:t>
            </w:r>
            <w:r w:rsidRPr="005C6D56">
              <w:rPr>
                <w:i/>
                <w:szCs w:val="24"/>
                <w:vertAlign w:val="subscript"/>
                <w:lang w:val="pt-BR"/>
              </w:rPr>
              <w:t xml:space="preserve">q, r, m </w:t>
            </w:r>
            <w:r w:rsidRPr="005C6D56">
              <w:rPr>
                <w:szCs w:val="24"/>
              </w:rPr>
              <w:t xml:space="preserve"> ≥ 95% * MRATA </w:t>
            </w:r>
            <w:r w:rsidRPr="005C6D56">
              <w:rPr>
                <w:i/>
                <w:szCs w:val="24"/>
                <w:vertAlign w:val="subscript"/>
              </w:rPr>
              <w:t>q, r, m</w:t>
            </w:r>
            <w:r w:rsidRPr="005C6D56">
              <w:rPr>
                <w:szCs w:val="24"/>
              </w:rPr>
              <w:t xml:space="preserve"> </w:t>
            </w:r>
          </w:p>
          <w:p w14:paraId="3A52D52E" w14:textId="77777777" w:rsidR="005C6D56" w:rsidRPr="005C6D56" w:rsidRDefault="005C6D56" w:rsidP="005C6D56">
            <w:pPr>
              <w:spacing w:after="240"/>
              <w:ind w:left="1440"/>
              <w:rPr>
                <w:szCs w:val="24"/>
                <w:lang w:val="pt-BR"/>
              </w:rPr>
            </w:pPr>
            <w:r w:rsidRPr="005C6D56">
              <w:rPr>
                <w:szCs w:val="24"/>
              </w:rPr>
              <w:t>MRAARF</w:t>
            </w:r>
            <w:r w:rsidRPr="005C6D56">
              <w:rPr>
                <w:i/>
                <w:szCs w:val="24"/>
                <w:vertAlign w:val="subscript"/>
              </w:rPr>
              <w:t xml:space="preserve">q, r, m </w:t>
            </w:r>
            <w:r w:rsidRPr="005C6D56">
              <w:rPr>
                <w:szCs w:val="24"/>
                <w:lang w:val="pt-BR"/>
              </w:rPr>
              <w:t xml:space="preserve">= 1 </w:t>
            </w:r>
          </w:p>
          <w:p w14:paraId="16C92493" w14:textId="77777777" w:rsidR="005C6D56" w:rsidRPr="005C6D56" w:rsidRDefault="005C6D56" w:rsidP="005C6D56">
            <w:pPr>
              <w:spacing w:after="240"/>
              <w:ind w:firstLine="720"/>
              <w:rPr>
                <w:szCs w:val="24"/>
                <w:lang w:val="pt-BR"/>
              </w:rPr>
            </w:pPr>
            <w:r w:rsidRPr="005C6D56">
              <w:rPr>
                <w:szCs w:val="24"/>
                <w:lang w:val="pt-BR"/>
              </w:rPr>
              <w:t>If 85% *</w:t>
            </w:r>
            <w:r w:rsidRPr="005C6D56">
              <w:rPr>
                <w:szCs w:val="24"/>
              </w:rPr>
              <w:t xml:space="preserve"> </w:t>
            </w:r>
            <w:r w:rsidRPr="005C6D56">
              <w:rPr>
                <w:szCs w:val="24"/>
                <w:lang w:val="pt-BR"/>
              </w:rPr>
              <w:t>MRATA</w:t>
            </w:r>
            <w:r w:rsidRPr="005C6D56">
              <w:rPr>
                <w:szCs w:val="24"/>
              </w:rPr>
              <w:t xml:space="preserve"> </w:t>
            </w:r>
            <w:r w:rsidRPr="005C6D56">
              <w:rPr>
                <w:i/>
                <w:szCs w:val="24"/>
                <w:vertAlign w:val="subscript"/>
              </w:rPr>
              <w:t>q, r, m</w:t>
            </w:r>
            <w:r w:rsidRPr="005C6D56">
              <w:rPr>
                <w:szCs w:val="24"/>
              </w:rPr>
              <w:t xml:space="preserve"> </w:t>
            </w:r>
            <w:r w:rsidRPr="005C6D56">
              <w:rPr>
                <w:szCs w:val="24"/>
                <w:lang w:val="pt-BR"/>
              </w:rPr>
              <w:t xml:space="preserve">≤ MRACMAF </w:t>
            </w:r>
            <w:r w:rsidRPr="005C6D56">
              <w:rPr>
                <w:i/>
                <w:szCs w:val="24"/>
                <w:vertAlign w:val="subscript"/>
                <w:lang w:val="pt-BR"/>
              </w:rPr>
              <w:t xml:space="preserve">q, r,m </w:t>
            </w:r>
            <w:r w:rsidRPr="005C6D56">
              <w:rPr>
                <w:szCs w:val="24"/>
              </w:rPr>
              <w:t xml:space="preserve"> </w:t>
            </w:r>
            <w:r w:rsidRPr="005C6D56">
              <w:rPr>
                <w:szCs w:val="24"/>
                <w:lang w:val="pt-BR"/>
              </w:rPr>
              <w:t>&lt;</w:t>
            </w:r>
            <w:r w:rsidRPr="005C6D56">
              <w:rPr>
                <w:szCs w:val="24"/>
              </w:rPr>
              <w:t xml:space="preserve"> 95%* MRATA </w:t>
            </w:r>
            <w:r w:rsidRPr="005C6D56">
              <w:rPr>
                <w:i/>
                <w:szCs w:val="24"/>
                <w:vertAlign w:val="subscript"/>
              </w:rPr>
              <w:t>q, r, m</w:t>
            </w:r>
            <w:r w:rsidRPr="005C6D56">
              <w:rPr>
                <w:szCs w:val="24"/>
              </w:rPr>
              <w:t xml:space="preserve"> </w:t>
            </w:r>
          </w:p>
          <w:p w14:paraId="3D8CCD3B" w14:textId="77777777" w:rsidR="005C6D56" w:rsidRPr="005C6D56" w:rsidRDefault="005C6D56" w:rsidP="005C6D56">
            <w:pPr>
              <w:spacing w:after="240"/>
              <w:ind w:left="1440"/>
              <w:rPr>
                <w:szCs w:val="24"/>
                <w:lang w:val="pt-BR"/>
              </w:rPr>
            </w:pPr>
            <w:r w:rsidRPr="005C6D56">
              <w:rPr>
                <w:szCs w:val="24"/>
              </w:rPr>
              <w:t>MRAARF</w:t>
            </w:r>
            <w:r w:rsidRPr="005C6D56">
              <w:rPr>
                <w:i/>
                <w:szCs w:val="24"/>
                <w:vertAlign w:val="subscript"/>
              </w:rPr>
              <w:t xml:space="preserve">q, r, m </w:t>
            </w:r>
            <w:r w:rsidRPr="005C6D56">
              <w:rPr>
                <w:szCs w:val="24"/>
                <w:lang w:val="pt-BR"/>
              </w:rPr>
              <w:t xml:space="preserve">= MRACMAF </w:t>
            </w:r>
            <w:r w:rsidRPr="005C6D56">
              <w:rPr>
                <w:i/>
                <w:szCs w:val="24"/>
                <w:vertAlign w:val="subscript"/>
                <w:lang w:val="pt-BR"/>
              </w:rPr>
              <w:t xml:space="preserve">q, r, m </w:t>
            </w:r>
            <w:r w:rsidRPr="005C6D56">
              <w:rPr>
                <w:szCs w:val="24"/>
              </w:rPr>
              <w:t xml:space="preserve"> </w:t>
            </w:r>
            <w:r w:rsidRPr="005C6D56">
              <w:rPr>
                <w:i/>
                <w:szCs w:val="24"/>
                <w:vertAlign w:val="subscript"/>
              </w:rPr>
              <w:t xml:space="preserve"> </w:t>
            </w:r>
          </w:p>
          <w:p w14:paraId="5DAA2241" w14:textId="77777777" w:rsidR="005C6D56" w:rsidRPr="005C6D56" w:rsidRDefault="005C6D56" w:rsidP="005C6D56">
            <w:pPr>
              <w:spacing w:after="240"/>
              <w:ind w:firstLine="720"/>
              <w:rPr>
                <w:szCs w:val="24"/>
                <w:lang w:val="pt-BR"/>
              </w:rPr>
            </w:pPr>
            <w:r w:rsidRPr="005C6D56">
              <w:rPr>
                <w:szCs w:val="24"/>
                <w:lang w:val="pt-BR"/>
              </w:rPr>
              <w:t xml:space="preserve">If MRACMAF </w:t>
            </w:r>
            <w:r w:rsidRPr="005C6D56">
              <w:rPr>
                <w:i/>
                <w:szCs w:val="24"/>
                <w:vertAlign w:val="subscript"/>
                <w:lang w:val="pt-BR"/>
              </w:rPr>
              <w:t xml:space="preserve">q, r, m </w:t>
            </w:r>
            <w:r w:rsidRPr="005C6D56">
              <w:rPr>
                <w:szCs w:val="24"/>
              </w:rPr>
              <w:t xml:space="preserve"> </w:t>
            </w:r>
            <w:r w:rsidRPr="005C6D56">
              <w:rPr>
                <w:szCs w:val="24"/>
                <w:lang w:val="pt-BR"/>
              </w:rPr>
              <w:t>&lt;</w:t>
            </w:r>
            <w:r w:rsidRPr="005C6D56">
              <w:rPr>
                <w:szCs w:val="24"/>
              </w:rPr>
              <w:t xml:space="preserve"> 85% * MRATA </w:t>
            </w:r>
            <w:r w:rsidRPr="005C6D56">
              <w:rPr>
                <w:i/>
                <w:szCs w:val="24"/>
                <w:vertAlign w:val="subscript"/>
              </w:rPr>
              <w:t>q, r, m</w:t>
            </w:r>
          </w:p>
          <w:p w14:paraId="62F0FEF0" w14:textId="77777777" w:rsidR="005C6D56" w:rsidRPr="005C6D56" w:rsidRDefault="005C6D56" w:rsidP="005C6D56">
            <w:pPr>
              <w:spacing w:after="240"/>
              <w:ind w:left="1440"/>
              <w:rPr>
                <w:szCs w:val="24"/>
                <w:lang w:val="pt-BR"/>
              </w:rPr>
            </w:pPr>
            <w:r w:rsidRPr="005C6D56">
              <w:rPr>
                <w:szCs w:val="24"/>
              </w:rPr>
              <w:t>MRAARF</w:t>
            </w:r>
            <w:r w:rsidRPr="005C6D56">
              <w:rPr>
                <w:i/>
                <w:szCs w:val="24"/>
                <w:vertAlign w:val="subscript"/>
              </w:rPr>
              <w:t xml:space="preserve">q, r, m </w:t>
            </w:r>
            <w:r w:rsidRPr="005C6D56">
              <w:rPr>
                <w:szCs w:val="24"/>
                <w:lang w:val="pt-BR"/>
              </w:rPr>
              <w:t xml:space="preserve">= (MRACMAF </w:t>
            </w:r>
            <w:r w:rsidRPr="005C6D56">
              <w:rPr>
                <w:i/>
                <w:szCs w:val="24"/>
                <w:vertAlign w:val="subscript"/>
                <w:lang w:val="pt-BR"/>
              </w:rPr>
              <w:t xml:space="preserve">q, r, m </w:t>
            </w:r>
            <w:r w:rsidRPr="005C6D56">
              <w:rPr>
                <w:i/>
                <w:szCs w:val="24"/>
                <w:lang w:val="pt-BR"/>
              </w:rPr>
              <w:t>)</w:t>
            </w:r>
            <w:r w:rsidRPr="005C6D56">
              <w:rPr>
                <w:i/>
                <w:color w:val="000000"/>
                <w:szCs w:val="24"/>
                <w:vertAlign w:val="superscript"/>
                <w:lang w:val="pt-BR"/>
              </w:rPr>
              <w:t>2</w:t>
            </w:r>
          </w:p>
          <w:p w14:paraId="52712988" w14:textId="77777777" w:rsidR="005C6D56" w:rsidRPr="005C6D56" w:rsidRDefault="005C6D56" w:rsidP="005C6D56">
            <w:pPr>
              <w:spacing w:after="240"/>
              <w:ind w:firstLine="720"/>
              <w:rPr>
                <w:szCs w:val="24"/>
                <w:lang w:val="pt-BR"/>
              </w:rPr>
            </w:pPr>
            <w:r w:rsidRPr="005C6D56">
              <w:rPr>
                <w:szCs w:val="24"/>
                <w:lang w:val="pt-BR"/>
              </w:rPr>
              <w:lastRenderedPageBreak/>
              <w:t>Where:</w:t>
            </w:r>
          </w:p>
          <w:p w14:paraId="5A533945" w14:textId="77777777" w:rsidR="005C6D56" w:rsidRPr="005C6D56" w:rsidRDefault="005C6D56" w:rsidP="005C6D56">
            <w:pPr>
              <w:spacing w:after="240"/>
              <w:ind w:left="720" w:firstLine="720"/>
              <w:rPr>
                <w:szCs w:val="24"/>
                <w:lang w:val="pt-BR"/>
              </w:rPr>
            </w:pPr>
            <w:r w:rsidRPr="005C6D56">
              <w:rPr>
                <w:szCs w:val="24"/>
              </w:rPr>
              <w:t xml:space="preserve">For </w:t>
            </w:r>
            <w:r w:rsidRPr="005C6D56">
              <w:rPr>
                <w:bCs/>
                <w:color w:val="000000"/>
                <w:szCs w:val="24"/>
                <w:lang w:val="pt-BR"/>
              </w:rPr>
              <w:t xml:space="preserve">an MRA registered as a Generation Resource, </w:t>
            </w:r>
          </w:p>
          <w:p w14:paraId="45C8F75D" w14:textId="127E320F" w:rsidR="005C6D56" w:rsidRPr="005C6D56" w:rsidRDefault="005C6D56" w:rsidP="005C6D56">
            <w:pPr>
              <w:spacing w:after="240"/>
              <w:ind w:left="1440" w:firstLine="720"/>
              <w:rPr>
                <w:i/>
                <w:szCs w:val="24"/>
                <w:lang w:val="pt-BR"/>
              </w:rPr>
            </w:pPr>
            <w:r w:rsidRPr="005C6D56">
              <w:rPr>
                <w:szCs w:val="24"/>
                <w:lang w:val="pt-BR"/>
              </w:rPr>
              <w:t xml:space="preserve">MRACMAF </w:t>
            </w:r>
            <w:r w:rsidRPr="005C6D56">
              <w:rPr>
                <w:i/>
                <w:szCs w:val="24"/>
                <w:vertAlign w:val="subscript"/>
                <w:lang w:val="pt-BR"/>
              </w:rPr>
              <w:t xml:space="preserve">q, r, m </w:t>
            </w:r>
            <w:r w:rsidRPr="005C6D56">
              <w:rPr>
                <w:szCs w:val="24"/>
              </w:rPr>
              <w:t xml:space="preserve"> </w:t>
            </w:r>
            <w:r w:rsidRPr="005C6D56">
              <w:rPr>
                <w:szCs w:val="24"/>
                <w:lang w:val="pt-BR"/>
              </w:rPr>
              <w:t xml:space="preserve">= </w:t>
            </w:r>
            <w:r w:rsidRPr="005C6D56">
              <w:rPr>
                <w:szCs w:val="24"/>
              </w:rPr>
              <w:t xml:space="preserve"> </w:t>
            </w:r>
            <w:r w:rsidR="00A94020" w:rsidRPr="005C6D56">
              <w:rPr>
                <w:b/>
                <w:noProof/>
                <w:position w:val="-20"/>
                <w:szCs w:val="24"/>
              </w:rPr>
              <w:drawing>
                <wp:inline distT="0" distB="0" distL="0" distR="0" wp14:anchorId="5523BB01" wp14:editId="51E67E0A">
                  <wp:extent cx="142875" cy="276225"/>
                  <wp:effectExtent l="0" t="0" r="9525" b="9525"/>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5C6D56">
              <w:rPr>
                <w:szCs w:val="24"/>
              </w:rPr>
              <w:t xml:space="preserve"> (</w:t>
            </w:r>
            <w:r w:rsidRPr="005C6D56">
              <w:rPr>
                <w:szCs w:val="24"/>
                <w:lang w:val="pt-BR"/>
              </w:rPr>
              <w:t>MRAMAH</w:t>
            </w:r>
            <w:r w:rsidRPr="005C6D56">
              <w:rPr>
                <w:i/>
                <w:szCs w:val="24"/>
                <w:vertAlign w:val="subscript"/>
                <w:lang w:val="pt-BR"/>
              </w:rPr>
              <w:t xml:space="preserve"> q, r, h</w:t>
            </w:r>
            <w:r w:rsidRPr="005C6D56">
              <w:rPr>
                <w:szCs w:val="24"/>
                <w:lang w:val="pt-BR"/>
              </w:rPr>
              <w:t xml:space="preserve"> ) / </w:t>
            </w:r>
            <w:r w:rsidRPr="005C6D56">
              <w:rPr>
                <w:szCs w:val="24"/>
              </w:rPr>
              <w:t xml:space="preserve"> (</w:t>
            </w:r>
            <w:r w:rsidRPr="005C6D56">
              <w:rPr>
                <w:szCs w:val="24"/>
                <w:lang w:val="pt-BR"/>
              </w:rPr>
              <w:t>MH</w:t>
            </w:r>
            <w:r w:rsidRPr="005C6D56">
              <w:rPr>
                <w:i/>
                <w:szCs w:val="24"/>
                <w:vertAlign w:val="subscript"/>
                <w:lang w:val="pt-BR"/>
              </w:rPr>
              <w:t xml:space="preserve"> q, r, m</w:t>
            </w:r>
            <w:r w:rsidRPr="005C6D56">
              <w:rPr>
                <w:i/>
                <w:szCs w:val="24"/>
                <w:lang w:val="pt-BR"/>
              </w:rPr>
              <w:t>)</w:t>
            </w:r>
          </w:p>
          <w:p w14:paraId="49C688D2" w14:textId="77777777" w:rsidR="005C6D56" w:rsidRPr="005C6D56" w:rsidRDefault="005C6D56" w:rsidP="004A39F9">
            <w:pPr>
              <w:spacing w:after="240"/>
              <w:ind w:firstLine="720"/>
              <w:rPr>
                <w:szCs w:val="24"/>
              </w:rPr>
            </w:pPr>
            <w:r w:rsidRPr="005C6D56">
              <w:rPr>
                <w:szCs w:val="24"/>
              </w:rPr>
              <w:t xml:space="preserve">And, </w:t>
            </w:r>
          </w:p>
          <w:p w14:paraId="607BB88E" w14:textId="77777777" w:rsidR="005C6D56" w:rsidRPr="005C6D56" w:rsidRDefault="005C6D56" w:rsidP="004A39F9">
            <w:pPr>
              <w:spacing w:after="240"/>
              <w:ind w:left="1440"/>
              <w:rPr>
                <w:szCs w:val="24"/>
              </w:rPr>
            </w:pPr>
            <w:r w:rsidRPr="005C6D56">
              <w:rPr>
                <w:szCs w:val="24"/>
              </w:rPr>
              <w:t xml:space="preserve">For an </w:t>
            </w:r>
            <w:r w:rsidRPr="005C6D56">
              <w:rPr>
                <w:bCs/>
                <w:snapToGrid w:val="0"/>
              </w:rPr>
              <w:t>MRA not registered as a Generation Resource,</w:t>
            </w:r>
            <w:r w:rsidRPr="005C6D56">
              <w:rPr>
                <w:szCs w:val="24"/>
              </w:rPr>
              <w:t xml:space="preserve"> the availability factor is calculated pursuant to Section 3.14.4.6.4, MRA Availability Measurement and Verification.</w:t>
            </w:r>
          </w:p>
          <w:p w14:paraId="0563F861" w14:textId="77777777" w:rsidR="005C6D56" w:rsidRPr="005C6D56" w:rsidRDefault="005C6D56" w:rsidP="005C6D56">
            <w:pPr>
              <w:rPr>
                <w:szCs w:val="24"/>
              </w:rPr>
            </w:pPr>
            <w:r w:rsidRPr="005C6D56">
              <w:rPr>
                <w:szCs w:val="24"/>
              </w:rPr>
              <w:t>The above variables are defined as follows:</w:t>
            </w:r>
          </w:p>
          <w:tbl>
            <w:tblPr>
              <w:tblW w:w="50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4"/>
              <w:gridCol w:w="788"/>
              <w:gridCol w:w="6780"/>
            </w:tblGrid>
            <w:tr w:rsidR="0057461A" w:rsidRPr="00027F85" w14:paraId="7FA20484" w14:textId="77777777" w:rsidTr="00CE1011">
              <w:trPr>
                <w:cantSplit/>
                <w:tblHeader/>
              </w:trPr>
              <w:tc>
                <w:tcPr>
                  <w:tcW w:w="949" w:type="pct"/>
                </w:tcPr>
                <w:p w14:paraId="673C5E14" w14:textId="77777777" w:rsidR="0057461A" w:rsidRPr="00027F85" w:rsidRDefault="0057461A" w:rsidP="0057461A">
                  <w:pPr>
                    <w:spacing w:after="120"/>
                    <w:rPr>
                      <w:b/>
                      <w:iCs/>
                      <w:sz w:val="20"/>
                    </w:rPr>
                  </w:pPr>
                  <w:r w:rsidRPr="00027F85">
                    <w:rPr>
                      <w:b/>
                      <w:iCs/>
                      <w:sz w:val="20"/>
                    </w:rPr>
                    <w:t>Variable</w:t>
                  </w:r>
                </w:p>
              </w:tc>
              <w:tc>
                <w:tcPr>
                  <w:tcW w:w="422" w:type="pct"/>
                </w:tcPr>
                <w:p w14:paraId="11F211FD" w14:textId="77777777" w:rsidR="0057461A" w:rsidRPr="00027F85" w:rsidRDefault="0057461A" w:rsidP="0057461A">
                  <w:pPr>
                    <w:spacing w:after="120"/>
                    <w:rPr>
                      <w:b/>
                      <w:iCs/>
                      <w:sz w:val="20"/>
                    </w:rPr>
                  </w:pPr>
                  <w:r w:rsidRPr="00027F85">
                    <w:rPr>
                      <w:b/>
                      <w:iCs/>
                      <w:sz w:val="20"/>
                    </w:rPr>
                    <w:t>Unit</w:t>
                  </w:r>
                </w:p>
              </w:tc>
              <w:tc>
                <w:tcPr>
                  <w:tcW w:w="3629" w:type="pct"/>
                </w:tcPr>
                <w:p w14:paraId="0EA8DFE5" w14:textId="77777777" w:rsidR="0057461A" w:rsidRPr="00027F85" w:rsidRDefault="0057461A" w:rsidP="0057461A">
                  <w:pPr>
                    <w:spacing w:after="120"/>
                    <w:rPr>
                      <w:b/>
                      <w:iCs/>
                      <w:sz w:val="20"/>
                    </w:rPr>
                  </w:pPr>
                  <w:r w:rsidRPr="00027F85">
                    <w:rPr>
                      <w:b/>
                      <w:iCs/>
                      <w:sz w:val="20"/>
                    </w:rPr>
                    <w:t>Definition</w:t>
                  </w:r>
                </w:p>
              </w:tc>
            </w:tr>
            <w:tr w:rsidR="0057461A" w:rsidRPr="00027F85" w14:paraId="412F08CE" w14:textId="77777777" w:rsidTr="00CE1011">
              <w:trPr>
                <w:cantSplit/>
              </w:trPr>
              <w:tc>
                <w:tcPr>
                  <w:tcW w:w="949" w:type="pct"/>
                </w:tcPr>
                <w:p w14:paraId="0594423A" w14:textId="77777777" w:rsidR="0057461A" w:rsidRPr="00027F85" w:rsidRDefault="0057461A" w:rsidP="0057461A">
                  <w:pPr>
                    <w:spacing w:after="60"/>
                    <w:rPr>
                      <w:iCs/>
                      <w:sz w:val="20"/>
                    </w:rPr>
                  </w:pPr>
                  <w:r w:rsidRPr="00027F85">
                    <w:rPr>
                      <w:iCs/>
                      <w:sz w:val="20"/>
                    </w:rPr>
                    <w:t>MRASBAMT</w:t>
                  </w:r>
                  <w:r>
                    <w:rPr>
                      <w:iCs/>
                      <w:sz w:val="20"/>
                    </w:rPr>
                    <w:t xml:space="preserve"> </w:t>
                  </w:r>
                  <w:r w:rsidRPr="00027F85">
                    <w:rPr>
                      <w:i/>
                      <w:iCs/>
                      <w:sz w:val="20"/>
                      <w:vertAlign w:val="subscript"/>
                    </w:rPr>
                    <w:t>q, r,</w:t>
                  </w:r>
                  <w:r>
                    <w:rPr>
                      <w:i/>
                      <w:iCs/>
                      <w:sz w:val="20"/>
                      <w:vertAlign w:val="subscript"/>
                    </w:rPr>
                    <w:t xml:space="preserve"> </w:t>
                  </w:r>
                  <w:r w:rsidRPr="00027F85">
                    <w:rPr>
                      <w:i/>
                      <w:iCs/>
                      <w:sz w:val="20"/>
                      <w:vertAlign w:val="subscript"/>
                    </w:rPr>
                    <w:t>h</w:t>
                  </w:r>
                </w:p>
              </w:tc>
              <w:tc>
                <w:tcPr>
                  <w:tcW w:w="422" w:type="pct"/>
                </w:tcPr>
                <w:p w14:paraId="23BD71BB" w14:textId="77777777" w:rsidR="0057461A" w:rsidRPr="00027F85" w:rsidRDefault="0057461A" w:rsidP="0057461A">
                  <w:pPr>
                    <w:spacing w:after="60"/>
                    <w:rPr>
                      <w:iCs/>
                      <w:sz w:val="20"/>
                    </w:rPr>
                  </w:pPr>
                  <w:r w:rsidRPr="00027F85">
                    <w:rPr>
                      <w:iCs/>
                      <w:sz w:val="20"/>
                    </w:rPr>
                    <w:t xml:space="preserve">$ </w:t>
                  </w:r>
                </w:p>
              </w:tc>
              <w:tc>
                <w:tcPr>
                  <w:tcW w:w="3629" w:type="pct"/>
                </w:tcPr>
                <w:p w14:paraId="35C0D16D" w14:textId="77777777" w:rsidR="0057461A" w:rsidRPr="00027F85" w:rsidRDefault="0057461A" w:rsidP="0057461A">
                  <w:pPr>
                    <w:spacing w:after="60"/>
                    <w:rPr>
                      <w:i/>
                      <w:iCs/>
                      <w:sz w:val="20"/>
                    </w:rPr>
                  </w:pPr>
                  <w:r w:rsidRPr="00027F85">
                    <w:rPr>
                      <w:i/>
                      <w:iCs/>
                      <w:sz w:val="20"/>
                    </w:rPr>
                    <w:t>Must-Run Alternative Standby Amount per QSE per Resource by hour</w:t>
                  </w:r>
                  <w:r w:rsidRPr="00027F85">
                    <w:rPr>
                      <w:iCs/>
                      <w:sz w:val="20"/>
                    </w:rPr>
                    <w:t xml:space="preserve">—The hourly standby payment amount for </w:t>
                  </w:r>
                  <w:r>
                    <w:rPr>
                      <w:iCs/>
                      <w:sz w:val="20"/>
                    </w:rPr>
                    <w:t>MRA</w:t>
                  </w:r>
                  <w:r w:rsidRPr="00027F85">
                    <w:rPr>
                      <w:iCs/>
                      <w:sz w:val="20"/>
                    </w:rPr>
                    <w:t xml:space="preserve"> </w:t>
                  </w:r>
                  <w:r w:rsidRPr="00027F85">
                    <w:rPr>
                      <w:i/>
                      <w:iCs/>
                      <w:sz w:val="20"/>
                    </w:rPr>
                    <w:t xml:space="preserve">r </w:t>
                  </w:r>
                  <w:r w:rsidRPr="00027F85">
                    <w:rPr>
                      <w:iCs/>
                      <w:sz w:val="20"/>
                    </w:rPr>
                    <w:t xml:space="preserve">represented by QSE </w:t>
                  </w:r>
                  <w:r w:rsidRPr="00027F85">
                    <w:rPr>
                      <w:i/>
                      <w:iCs/>
                      <w:sz w:val="20"/>
                    </w:rPr>
                    <w:t>q</w:t>
                  </w:r>
                  <w:r w:rsidRPr="00027F85">
                    <w:rPr>
                      <w:sz w:val="20"/>
                    </w:rPr>
                    <w:t>, for the hour</w:t>
                  </w:r>
                  <w:r>
                    <w:rPr>
                      <w:sz w:val="20"/>
                    </w:rPr>
                    <w:t xml:space="preserve"> </w:t>
                  </w:r>
                  <w:r w:rsidRPr="002E75F3">
                    <w:rPr>
                      <w:i/>
                      <w:sz w:val="20"/>
                    </w:rPr>
                    <w:t>h</w:t>
                  </w:r>
                  <w:r w:rsidRPr="00027F85">
                    <w:rPr>
                      <w:iCs/>
                      <w:sz w:val="20"/>
                    </w:rPr>
                    <w:t>.</w:t>
                  </w:r>
                  <w:r>
                    <w:rPr>
                      <w:iCs/>
                      <w:sz w:val="20"/>
                    </w:rPr>
                    <w:t xml:space="preserve">  </w:t>
                  </w:r>
                  <w:r w:rsidRPr="00027F85">
                    <w:rPr>
                      <w:iCs/>
                      <w:sz w:val="20"/>
                    </w:rPr>
                    <w:t xml:space="preserve">Where for a Combined Cycle Train, the Resource </w:t>
                  </w:r>
                  <w:r w:rsidRPr="00027F85">
                    <w:rPr>
                      <w:i/>
                      <w:iCs/>
                      <w:sz w:val="20"/>
                    </w:rPr>
                    <w:t xml:space="preserve">r </w:t>
                  </w:r>
                  <w:r w:rsidRPr="00027F85">
                    <w:rPr>
                      <w:iCs/>
                      <w:sz w:val="20"/>
                    </w:rPr>
                    <w:t>is a Combined Cycle Train.</w:t>
                  </w:r>
                </w:p>
              </w:tc>
            </w:tr>
            <w:tr w:rsidR="0057461A" w:rsidRPr="00027F85" w14:paraId="499F2B75" w14:textId="77777777" w:rsidTr="00CE1011">
              <w:trPr>
                <w:cantSplit/>
              </w:trPr>
              <w:tc>
                <w:tcPr>
                  <w:tcW w:w="949" w:type="pct"/>
                </w:tcPr>
                <w:p w14:paraId="4471A83E" w14:textId="77777777" w:rsidR="0057461A" w:rsidRPr="00027F85" w:rsidRDefault="0057461A" w:rsidP="0057461A">
                  <w:pPr>
                    <w:spacing w:after="60"/>
                    <w:rPr>
                      <w:iCs/>
                      <w:sz w:val="20"/>
                    </w:rPr>
                  </w:pPr>
                  <w:r w:rsidRPr="00027F85">
                    <w:rPr>
                      <w:iCs/>
                      <w:sz w:val="20"/>
                    </w:rPr>
                    <w:t xml:space="preserve">MRASBPR </w:t>
                  </w:r>
                  <w:r w:rsidRPr="00027F85">
                    <w:rPr>
                      <w:i/>
                      <w:iCs/>
                      <w:sz w:val="20"/>
                      <w:vertAlign w:val="subscript"/>
                    </w:rPr>
                    <w:t>q, r</w:t>
                  </w:r>
                  <w:r>
                    <w:rPr>
                      <w:i/>
                      <w:iCs/>
                      <w:sz w:val="20"/>
                      <w:vertAlign w:val="subscript"/>
                    </w:rPr>
                    <w:t>, m</w:t>
                  </w:r>
                </w:p>
              </w:tc>
              <w:tc>
                <w:tcPr>
                  <w:tcW w:w="422" w:type="pct"/>
                </w:tcPr>
                <w:p w14:paraId="57503175" w14:textId="77777777" w:rsidR="0057461A" w:rsidRPr="00027F85" w:rsidRDefault="0057461A" w:rsidP="0057461A">
                  <w:pPr>
                    <w:spacing w:after="60"/>
                    <w:rPr>
                      <w:iCs/>
                      <w:sz w:val="20"/>
                    </w:rPr>
                  </w:pPr>
                  <w:r w:rsidRPr="00027F85">
                    <w:rPr>
                      <w:iCs/>
                      <w:sz w:val="20"/>
                    </w:rPr>
                    <w:t>$/MW per hour</w:t>
                  </w:r>
                </w:p>
              </w:tc>
              <w:tc>
                <w:tcPr>
                  <w:tcW w:w="3629" w:type="pct"/>
                </w:tcPr>
                <w:p w14:paraId="3A8634AA" w14:textId="77777777" w:rsidR="0057461A" w:rsidRPr="00027F85" w:rsidRDefault="0057461A" w:rsidP="0057461A">
                  <w:pPr>
                    <w:spacing w:after="60"/>
                    <w:rPr>
                      <w:i/>
                      <w:iCs/>
                      <w:sz w:val="20"/>
                    </w:rPr>
                  </w:pPr>
                  <w:r w:rsidRPr="00027F85">
                    <w:rPr>
                      <w:i/>
                      <w:iCs/>
                      <w:sz w:val="20"/>
                    </w:rPr>
                    <w:t>Must-Run Alternative Standby Price per QSE per Resource per MW per hour</w:t>
                  </w:r>
                  <w:r w:rsidRPr="00027F85">
                    <w:rPr>
                      <w:iCs/>
                      <w:sz w:val="20"/>
                    </w:rPr>
                    <w:t xml:space="preserve">—The hourly standby price per MW for </w:t>
                  </w:r>
                  <w:r>
                    <w:rPr>
                      <w:iCs/>
                      <w:sz w:val="20"/>
                    </w:rPr>
                    <w:t>MRA</w:t>
                  </w:r>
                  <w:r w:rsidRPr="00027F85">
                    <w:rPr>
                      <w:iCs/>
                      <w:sz w:val="20"/>
                    </w:rPr>
                    <w:t xml:space="preserve"> </w:t>
                  </w:r>
                  <w:r w:rsidRPr="00027F85">
                    <w:rPr>
                      <w:i/>
                      <w:iCs/>
                      <w:sz w:val="20"/>
                    </w:rPr>
                    <w:t xml:space="preserve">r </w:t>
                  </w:r>
                  <w:r w:rsidRPr="00027F85">
                    <w:rPr>
                      <w:iCs/>
                      <w:sz w:val="20"/>
                    </w:rPr>
                    <w:t xml:space="preserve">represented by QSE </w:t>
                  </w:r>
                  <w:r w:rsidRPr="00027F85">
                    <w:rPr>
                      <w:i/>
                      <w:iCs/>
                      <w:sz w:val="20"/>
                    </w:rPr>
                    <w:t>q</w:t>
                  </w:r>
                  <w:r w:rsidRPr="00027F85">
                    <w:rPr>
                      <w:sz w:val="20"/>
                    </w:rPr>
                    <w:t xml:space="preserve">, for the </w:t>
                  </w:r>
                  <w:r>
                    <w:rPr>
                      <w:sz w:val="20"/>
                    </w:rPr>
                    <w:t>month</w:t>
                  </w:r>
                  <w:r w:rsidRPr="00027F85">
                    <w:rPr>
                      <w:sz w:val="20"/>
                    </w:rPr>
                    <w:t xml:space="preserve"> </w:t>
                  </w:r>
                  <w:r w:rsidRPr="002E75F3">
                    <w:rPr>
                      <w:i/>
                      <w:sz w:val="20"/>
                    </w:rPr>
                    <w:t>m</w:t>
                  </w:r>
                  <w:r w:rsidRPr="00027F85">
                    <w:rPr>
                      <w:iCs/>
                      <w:sz w:val="20"/>
                    </w:rPr>
                    <w:t xml:space="preserve">.  Where for a Combined Cycle Train, the Resource </w:t>
                  </w:r>
                  <w:r w:rsidRPr="00027F85">
                    <w:rPr>
                      <w:i/>
                      <w:iCs/>
                      <w:sz w:val="20"/>
                    </w:rPr>
                    <w:t xml:space="preserve">r </w:t>
                  </w:r>
                  <w:r w:rsidRPr="00027F85">
                    <w:rPr>
                      <w:iCs/>
                      <w:sz w:val="20"/>
                    </w:rPr>
                    <w:t>is a Combined Cycle Train.</w:t>
                  </w:r>
                </w:p>
              </w:tc>
            </w:tr>
            <w:tr w:rsidR="0057461A" w:rsidRPr="00027F85" w14:paraId="3089D7B4" w14:textId="77777777" w:rsidTr="00CE1011">
              <w:trPr>
                <w:cantSplit/>
              </w:trPr>
              <w:tc>
                <w:tcPr>
                  <w:tcW w:w="949" w:type="pct"/>
                </w:tcPr>
                <w:p w14:paraId="7A530F34" w14:textId="77777777" w:rsidR="0057461A" w:rsidRPr="00845E5C" w:rsidRDefault="0057461A" w:rsidP="0057461A">
                  <w:pPr>
                    <w:spacing w:after="60"/>
                    <w:rPr>
                      <w:iCs/>
                      <w:sz w:val="20"/>
                    </w:rPr>
                  </w:pPr>
                  <w:r w:rsidRPr="00590FA9">
                    <w:rPr>
                      <w:sz w:val="20"/>
                    </w:rPr>
                    <w:t>MRAEPRF</w:t>
                  </w:r>
                  <w:r w:rsidRPr="00590FA9">
                    <w:rPr>
                      <w:i/>
                      <w:sz w:val="20"/>
                      <w:vertAlign w:val="subscript"/>
                    </w:rPr>
                    <w:t xml:space="preserve"> q, r, m</w:t>
                  </w:r>
                </w:p>
              </w:tc>
              <w:tc>
                <w:tcPr>
                  <w:tcW w:w="422" w:type="pct"/>
                </w:tcPr>
                <w:p w14:paraId="5F7B26B7" w14:textId="77777777" w:rsidR="0057461A" w:rsidRPr="00027F85" w:rsidRDefault="0057461A" w:rsidP="0057461A">
                  <w:pPr>
                    <w:spacing w:after="60"/>
                    <w:rPr>
                      <w:iCs/>
                      <w:sz w:val="20"/>
                    </w:rPr>
                  </w:pPr>
                  <w:r>
                    <w:rPr>
                      <w:iCs/>
                      <w:sz w:val="20"/>
                    </w:rPr>
                    <w:t>N</w:t>
                  </w:r>
                  <w:r w:rsidRPr="00027F85">
                    <w:rPr>
                      <w:iCs/>
                      <w:sz w:val="20"/>
                    </w:rPr>
                    <w:t>one</w:t>
                  </w:r>
                </w:p>
              </w:tc>
              <w:tc>
                <w:tcPr>
                  <w:tcW w:w="3629" w:type="pct"/>
                </w:tcPr>
                <w:p w14:paraId="128918D1" w14:textId="77777777" w:rsidR="0057461A" w:rsidRPr="00590FA9" w:rsidRDefault="0057461A" w:rsidP="0057461A">
                  <w:pPr>
                    <w:tabs>
                      <w:tab w:val="left" w:pos="1080"/>
                      <w:tab w:val="left" w:pos="5940"/>
                      <w:tab w:val="left" w:pos="6300"/>
                      <w:tab w:val="left" w:pos="6840"/>
                    </w:tabs>
                    <w:rPr>
                      <w:lang w:val="pt-BR"/>
                    </w:rPr>
                  </w:pPr>
                  <w:r w:rsidRPr="00F60B02">
                    <w:rPr>
                      <w:i/>
                      <w:iCs/>
                      <w:sz w:val="20"/>
                    </w:rPr>
                    <w:t xml:space="preserve">Must-Run Alternative Event Performance Reduction </w:t>
                  </w:r>
                  <w:r w:rsidRPr="00F60B02">
                    <w:rPr>
                      <w:i/>
                      <w:sz w:val="20"/>
                    </w:rPr>
                    <w:t>Factor per QSE</w:t>
                  </w:r>
                  <w:r>
                    <w:rPr>
                      <w:i/>
                      <w:sz w:val="20"/>
                    </w:rPr>
                    <w:t xml:space="preserve"> per Resource</w:t>
                  </w:r>
                  <w:r w:rsidRPr="00F60B02">
                    <w:rPr>
                      <w:sz w:val="20"/>
                    </w:rPr>
                    <w:t xml:space="preserve">—The </w:t>
                  </w:r>
                  <w:r>
                    <w:rPr>
                      <w:sz w:val="20"/>
                    </w:rPr>
                    <w:t>E</w:t>
                  </w:r>
                  <w:r w:rsidRPr="00F60B02">
                    <w:rPr>
                      <w:sz w:val="20"/>
                    </w:rPr>
                    <w:t xml:space="preserve">vent </w:t>
                  </w:r>
                  <w:r>
                    <w:rPr>
                      <w:sz w:val="20"/>
                    </w:rPr>
                    <w:t>P</w:t>
                  </w:r>
                  <w:r w:rsidRPr="00F60B02">
                    <w:rPr>
                      <w:sz w:val="20"/>
                    </w:rPr>
                    <w:t xml:space="preserve">erformance </w:t>
                  </w:r>
                  <w:r>
                    <w:rPr>
                      <w:sz w:val="20"/>
                    </w:rPr>
                    <w:t>R</w:t>
                  </w:r>
                  <w:r w:rsidRPr="00F60B02">
                    <w:rPr>
                      <w:sz w:val="20"/>
                    </w:rPr>
                    <w:t xml:space="preserve">eduction </w:t>
                  </w:r>
                  <w:r>
                    <w:rPr>
                      <w:sz w:val="20"/>
                    </w:rPr>
                    <w:t>F</w:t>
                  </w:r>
                  <w:r w:rsidRPr="00F60B02">
                    <w:rPr>
                      <w:sz w:val="20"/>
                    </w:rPr>
                    <w:t xml:space="preserve">actor of the </w:t>
                  </w:r>
                  <w:r>
                    <w:rPr>
                      <w:sz w:val="20"/>
                    </w:rPr>
                    <w:t>MRA</w:t>
                  </w:r>
                  <w:r w:rsidRPr="00F60B02">
                    <w:rPr>
                      <w:i/>
                      <w:iCs/>
                      <w:sz w:val="20"/>
                    </w:rPr>
                    <w:t xml:space="preserve"> r </w:t>
                  </w:r>
                  <w:r w:rsidRPr="00F60B02">
                    <w:rPr>
                      <w:iCs/>
                      <w:sz w:val="20"/>
                    </w:rPr>
                    <w:t xml:space="preserve">represented by QSE </w:t>
                  </w:r>
                  <w:r w:rsidRPr="00F60B02">
                    <w:rPr>
                      <w:i/>
                      <w:iCs/>
                      <w:sz w:val="20"/>
                    </w:rPr>
                    <w:t>q</w:t>
                  </w:r>
                  <w:r w:rsidRPr="00F60B02">
                    <w:rPr>
                      <w:sz w:val="20"/>
                    </w:rPr>
                    <w:t>, for each hour of the month m</w:t>
                  </w:r>
                  <w:r>
                    <w:rPr>
                      <w:sz w:val="20"/>
                    </w:rPr>
                    <w:t>, as</w:t>
                  </w:r>
                  <w:r w:rsidRPr="00F60B02">
                    <w:rPr>
                      <w:sz w:val="20"/>
                    </w:rPr>
                    <w:t xml:space="preserve"> calculated per </w:t>
                  </w:r>
                  <w:r>
                    <w:rPr>
                      <w:sz w:val="20"/>
                    </w:rPr>
                    <w:t>S</w:t>
                  </w:r>
                  <w:r w:rsidRPr="00F60B02">
                    <w:rPr>
                      <w:sz w:val="20"/>
                    </w:rPr>
                    <w:t>ection 3.14.</w:t>
                  </w:r>
                  <w:r>
                    <w:rPr>
                      <w:sz w:val="20"/>
                    </w:rPr>
                    <w:t>4.6.5,</w:t>
                  </w:r>
                  <w:r w:rsidRPr="00F60B02">
                    <w:rPr>
                      <w:sz w:val="20"/>
                    </w:rPr>
                    <w:t xml:space="preserve"> </w:t>
                  </w:r>
                  <w:r>
                    <w:rPr>
                      <w:sz w:val="20"/>
                    </w:rPr>
                    <w:t xml:space="preserve">MRA </w:t>
                  </w:r>
                  <w:r w:rsidRPr="00F60B02">
                    <w:rPr>
                      <w:sz w:val="20"/>
                    </w:rPr>
                    <w:t>Event Performance Measurement and Verification</w:t>
                  </w:r>
                  <w:r>
                    <w:rPr>
                      <w:sz w:val="20"/>
                    </w:rPr>
                    <w:t xml:space="preserve">.  </w:t>
                  </w:r>
                  <w:r w:rsidRPr="00F60B02">
                    <w:rPr>
                      <w:sz w:val="20"/>
                    </w:rPr>
                    <w:t xml:space="preserve">If the MRAEPRF </w:t>
                  </w:r>
                  <w:r>
                    <w:rPr>
                      <w:sz w:val="20"/>
                    </w:rPr>
                    <w:t xml:space="preserve">for </w:t>
                  </w:r>
                  <w:r w:rsidRPr="00F60B02">
                    <w:rPr>
                      <w:sz w:val="20"/>
                    </w:rPr>
                    <w:t xml:space="preserve">the month is not available then the most recent MRAEPRF prior to month of the Operating Day shall be used. </w:t>
                  </w:r>
                  <w:r>
                    <w:rPr>
                      <w:sz w:val="20"/>
                    </w:rPr>
                    <w:t xml:space="preserve"> </w:t>
                  </w:r>
                  <w:r w:rsidRPr="00F60B02">
                    <w:rPr>
                      <w:sz w:val="20"/>
                    </w:rPr>
                    <w:t>If no previous MRAEPRF is available then MRAEPRF shall be set to 1</w:t>
                  </w:r>
                  <w:r w:rsidRPr="00027F85">
                    <w:rPr>
                      <w:sz w:val="20"/>
                    </w:rPr>
                    <w:t xml:space="preserve">.  Where for a Combined Cycle Train, the Resource </w:t>
                  </w:r>
                  <w:r w:rsidRPr="00027F85">
                    <w:rPr>
                      <w:i/>
                      <w:sz w:val="20"/>
                    </w:rPr>
                    <w:t xml:space="preserve">r </w:t>
                  </w:r>
                  <w:r w:rsidRPr="00027F85">
                    <w:rPr>
                      <w:sz w:val="20"/>
                    </w:rPr>
                    <w:t>is the Combined Cycle Train.</w:t>
                  </w:r>
                </w:p>
              </w:tc>
            </w:tr>
            <w:tr w:rsidR="0057461A" w:rsidRPr="00027F85" w14:paraId="4AE3AB4E" w14:textId="77777777" w:rsidTr="00CE1011">
              <w:trPr>
                <w:cantSplit/>
              </w:trPr>
              <w:tc>
                <w:tcPr>
                  <w:tcW w:w="949" w:type="pct"/>
                </w:tcPr>
                <w:p w14:paraId="3324DCB3" w14:textId="77777777" w:rsidR="0057461A" w:rsidRPr="00027F85" w:rsidRDefault="0057461A" w:rsidP="0057461A">
                  <w:pPr>
                    <w:spacing w:after="60"/>
                    <w:rPr>
                      <w:sz w:val="20"/>
                    </w:rPr>
                  </w:pPr>
                  <w:r w:rsidRPr="00027F85">
                    <w:rPr>
                      <w:sz w:val="20"/>
                    </w:rPr>
                    <w:t>MRA</w:t>
                  </w:r>
                  <w:r>
                    <w:rPr>
                      <w:sz w:val="20"/>
                    </w:rPr>
                    <w:t>G</w:t>
                  </w:r>
                  <w:r w:rsidRPr="00590FA9">
                    <w:rPr>
                      <w:sz w:val="20"/>
                    </w:rPr>
                    <w:t>R</w:t>
                  </w:r>
                  <w:r w:rsidRPr="00845E5C">
                    <w:rPr>
                      <w:sz w:val="20"/>
                    </w:rPr>
                    <w:t xml:space="preserve">CRF </w:t>
                  </w:r>
                  <w:r w:rsidRPr="007B68C7">
                    <w:rPr>
                      <w:i/>
                      <w:sz w:val="20"/>
                      <w:vertAlign w:val="subscript"/>
                    </w:rPr>
                    <w:t>q, r, m</w:t>
                  </w:r>
                </w:p>
              </w:tc>
              <w:tc>
                <w:tcPr>
                  <w:tcW w:w="422" w:type="pct"/>
                </w:tcPr>
                <w:p w14:paraId="28337D5F" w14:textId="77777777" w:rsidR="0057461A" w:rsidRPr="00027F85" w:rsidRDefault="0057461A" w:rsidP="0057461A">
                  <w:pPr>
                    <w:spacing w:after="60"/>
                    <w:rPr>
                      <w:iCs/>
                      <w:sz w:val="20"/>
                    </w:rPr>
                  </w:pPr>
                  <w:r w:rsidRPr="00027F85">
                    <w:rPr>
                      <w:iCs/>
                      <w:sz w:val="20"/>
                    </w:rPr>
                    <w:t>None</w:t>
                  </w:r>
                </w:p>
              </w:tc>
              <w:tc>
                <w:tcPr>
                  <w:tcW w:w="3629" w:type="pct"/>
                </w:tcPr>
                <w:p w14:paraId="5A5D5DC8" w14:textId="77777777" w:rsidR="0057461A" w:rsidRPr="00027F85" w:rsidRDefault="0057461A" w:rsidP="0057461A">
                  <w:pPr>
                    <w:spacing w:after="60"/>
                    <w:rPr>
                      <w:i/>
                      <w:sz w:val="20"/>
                    </w:rPr>
                  </w:pPr>
                  <w:r w:rsidRPr="00027F85">
                    <w:rPr>
                      <w:i/>
                      <w:iCs/>
                      <w:sz w:val="20"/>
                    </w:rPr>
                    <w:t xml:space="preserve">Must-Run Alternative </w:t>
                  </w:r>
                  <w:r>
                    <w:rPr>
                      <w:i/>
                      <w:iCs/>
                      <w:sz w:val="20"/>
                    </w:rPr>
                    <w:t xml:space="preserve">Generation </w:t>
                  </w:r>
                  <w:r w:rsidRPr="00027F85">
                    <w:rPr>
                      <w:i/>
                      <w:iCs/>
                      <w:sz w:val="20"/>
                    </w:rPr>
                    <w:t xml:space="preserve">Resource </w:t>
                  </w:r>
                  <w:r w:rsidRPr="00027F85">
                    <w:rPr>
                      <w:i/>
                      <w:sz w:val="20"/>
                    </w:rPr>
                    <w:t xml:space="preserve">Capacity Reduction Factor per QSE per Resource per month </w:t>
                  </w:r>
                  <w:r w:rsidRPr="00027F85">
                    <w:rPr>
                      <w:sz w:val="20"/>
                    </w:rPr>
                    <w:t xml:space="preserve">—The capacity reduction factor of the </w:t>
                  </w:r>
                  <w:r>
                    <w:rPr>
                      <w:sz w:val="20"/>
                    </w:rPr>
                    <w:t>Generation Resource</w:t>
                  </w:r>
                  <w:r w:rsidRPr="00027F85">
                    <w:rPr>
                      <w:sz w:val="20"/>
                    </w:rPr>
                    <w:t xml:space="preserve"> </w:t>
                  </w:r>
                  <w:r>
                    <w:rPr>
                      <w:sz w:val="20"/>
                    </w:rPr>
                    <w:t>MRA</w:t>
                  </w:r>
                  <w:r w:rsidRPr="00027F85">
                    <w:rPr>
                      <w:i/>
                      <w:iCs/>
                      <w:sz w:val="20"/>
                    </w:rPr>
                    <w:t xml:space="preserve"> r </w:t>
                  </w:r>
                  <w:r w:rsidRPr="00027F85">
                    <w:rPr>
                      <w:iCs/>
                      <w:sz w:val="20"/>
                    </w:rPr>
                    <w:t xml:space="preserve">represented by QSE </w:t>
                  </w:r>
                  <w:r w:rsidRPr="00027F85">
                    <w:rPr>
                      <w:i/>
                      <w:iCs/>
                      <w:sz w:val="20"/>
                    </w:rPr>
                    <w:t>q</w:t>
                  </w:r>
                  <w:r w:rsidRPr="00027F85">
                    <w:rPr>
                      <w:sz w:val="20"/>
                    </w:rPr>
                    <w:t xml:space="preserve">, for each hour of the month </w:t>
                  </w:r>
                  <w:r w:rsidRPr="002E75F3">
                    <w:rPr>
                      <w:i/>
                      <w:sz w:val="20"/>
                    </w:rPr>
                    <w:t>m</w:t>
                  </w:r>
                  <w:r w:rsidRPr="00027F85">
                    <w:rPr>
                      <w:sz w:val="20"/>
                    </w:rPr>
                    <w:t xml:space="preserve">.  Where for a Combined Cycle Train, the Resource </w:t>
                  </w:r>
                  <w:r w:rsidRPr="00027F85">
                    <w:rPr>
                      <w:i/>
                      <w:sz w:val="20"/>
                    </w:rPr>
                    <w:t xml:space="preserve">r </w:t>
                  </w:r>
                  <w:r w:rsidRPr="00027F85">
                    <w:rPr>
                      <w:sz w:val="20"/>
                    </w:rPr>
                    <w:t>is the Combined Cycle Train.</w:t>
                  </w:r>
                </w:p>
              </w:tc>
            </w:tr>
            <w:tr w:rsidR="0057461A" w:rsidRPr="00027F85" w14:paraId="65A7DD3D" w14:textId="77777777" w:rsidTr="00CE1011">
              <w:trPr>
                <w:cantSplit/>
              </w:trPr>
              <w:tc>
                <w:tcPr>
                  <w:tcW w:w="949" w:type="pct"/>
                </w:tcPr>
                <w:p w14:paraId="1B2FAD86" w14:textId="77777777" w:rsidR="0057461A" w:rsidRPr="00027F85" w:rsidRDefault="0057461A" w:rsidP="0057461A">
                  <w:pPr>
                    <w:spacing w:after="60"/>
                    <w:rPr>
                      <w:iCs/>
                      <w:sz w:val="20"/>
                    </w:rPr>
                  </w:pPr>
                  <w:r w:rsidRPr="00027F85">
                    <w:rPr>
                      <w:sz w:val="20"/>
                    </w:rPr>
                    <w:t>MRACCAP</w:t>
                  </w:r>
                  <w:r w:rsidRPr="00027F85">
                    <w:rPr>
                      <w:sz w:val="20"/>
                      <w:vertAlign w:val="subscript"/>
                    </w:rPr>
                    <w:t xml:space="preserve"> </w:t>
                  </w:r>
                  <w:r w:rsidRPr="00027F85">
                    <w:rPr>
                      <w:i/>
                      <w:sz w:val="20"/>
                      <w:vertAlign w:val="subscript"/>
                    </w:rPr>
                    <w:t>q, r</w:t>
                  </w:r>
                  <w:r>
                    <w:rPr>
                      <w:i/>
                      <w:sz w:val="20"/>
                      <w:vertAlign w:val="subscript"/>
                    </w:rPr>
                    <w:t>,</w:t>
                  </w:r>
                  <w:r w:rsidRPr="00BC5190">
                    <w:rPr>
                      <w:i/>
                      <w:sz w:val="20"/>
                      <w:vertAlign w:val="subscript"/>
                    </w:rPr>
                    <w:t xml:space="preserve"> </w:t>
                  </w:r>
                  <w:r w:rsidRPr="00590FA9">
                    <w:rPr>
                      <w:i/>
                      <w:iCs/>
                      <w:sz w:val="20"/>
                      <w:vertAlign w:val="subscript"/>
                    </w:rPr>
                    <w:t>m</w:t>
                  </w:r>
                </w:p>
              </w:tc>
              <w:tc>
                <w:tcPr>
                  <w:tcW w:w="422" w:type="pct"/>
                </w:tcPr>
                <w:p w14:paraId="0F20AD86" w14:textId="77777777" w:rsidR="0057461A" w:rsidRPr="00027F85" w:rsidRDefault="0057461A" w:rsidP="0057461A">
                  <w:pPr>
                    <w:spacing w:after="60"/>
                    <w:rPr>
                      <w:iCs/>
                      <w:sz w:val="20"/>
                    </w:rPr>
                  </w:pPr>
                  <w:r w:rsidRPr="00027F85">
                    <w:rPr>
                      <w:iCs/>
                      <w:sz w:val="20"/>
                    </w:rPr>
                    <w:t>MW</w:t>
                  </w:r>
                </w:p>
              </w:tc>
              <w:tc>
                <w:tcPr>
                  <w:tcW w:w="3629" w:type="pct"/>
                </w:tcPr>
                <w:p w14:paraId="73AD97DD" w14:textId="77777777" w:rsidR="0057461A" w:rsidRPr="00027F85" w:rsidRDefault="0057461A" w:rsidP="0057461A">
                  <w:pPr>
                    <w:spacing w:after="60"/>
                    <w:rPr>
                      <w:i/>
                      <w:iCs/>
                      <w:sz w:val="20"/>
                    </w:rPr>
                  </w:pPr>
                  <w:r w:rsidRPr="00027F85">
                    <w:rPr>
                      <w:i/>
                      <w:sz w:val="20"/>
                    </w:rPr>
                    <w:t>Must-Run Alternative Contrac</w:t>
                  </w:r>
                  <w:r>
                    <w:rPr>
                      <w:i/>
                      <w:sz w:val="20"/>
                    </w:rPr>
                    <w:t>t</w:t>
                  </w:r>
                  <w:r w:rsidRPr="00027F85">
                    <w:rPr>
                      <w:i/>
                      <w:sz w:val="20"/>
                    </w:rPr>
                    <w:t xml:space="preserve"> Capacity per QSE per Resource</w:t>
                  </w:r>
                  <w:r w:rsidRPr="00027F85">
                    <w:rPr>
                      <w:sz w:val="20"/>
                    </w:rPr>
                    <w:t xml:space="preserve">—The capacity of </w:t>
                  </w:r>
                  <w:r>
                    <w:rPr>
                      <w:sz w:val="20"/>
                    </w:rPr>
                    <w:t>MRA</w:t>
                  </w:r>
                  <w:r w:rsidRPr="00027F85">
                    <w:rPr>
                      <w:sz w:val="20"/>
                    </w:rPr>
                    <w:t xml:space="preserve"> </w:t>
                  </w:r>
                  <w:r w:rsidRPr="00027F85">
                    <w:rPr>
                      <w:i/>
                      <w:sz w:val="20"/>
                    </w:rPr>
                    <w:t>r</w:t>
                  </w:r>
                  <w:r w:rsidRPr="00027F85">
                    <w:rPr>
                      <w:sz w:val="20"/>
                    </w:rPr>
                    <w:t xml:space="preserve"> represented by QSE </w:t>
                  </w:r>
                  <w:r w:rsidRPr="00027F85">
                    <w:rPr>
                      <w:i/>
                      <w:sz w:val="20"/>
                    </w:rPr>
                    <w:t>q</w:t>
                  </w:r>
                  <w:r w:rsidRPr="00027F85">
                    <w:rPr>
                      <w:sz w:val="20"/>
                    </w:rPr>
                    <w:t xml:space="preserve"> as specified in the MRA Agreement, for the </w:t>
                  </w:r>
                  <w:r>
                    <w:rPr>
                      <w:sz w:val="20"/>
                    </w:rPr>
                    <w:t xml:space="preserve">MRA Contracted Month </w:t>
                  </w:r>
                  <w:r w:rsidRPr="00BB7973">
                    <w:rPr>
                      <w:i/>
                      <w:sz w:val="20"/>
                    </w:rPr>
                    <w:t>m</w:t>
                  </w:r>
                  <w:r w:rsidRPr="00027F85">
                    <w:rPr>
                      <w:sz w:val="20"/>
                    </w:rPr>
                    <w:t xml:space="preserve">.  Where for a Combined Cycle Train, the Resource </w:t>
                  </w:r>
                  <w:r w:rsidRPr="00027F85">
                    <w:rPr>
                      <w:i/>
                      <w:sz w:val="20"/>
                    </w:rPr>
                    <w:t xml:space="preserve">r </w:t>
                  </w:r>
                  <w:r w:rsidRPr="00027F85">
                    <w:rPr>
                      <w:sz w:val="20"/>
                    </w:rPr>
                    <w:t>is the Combined Cycle Train.</w:t>
                  </w:r>
                </w:p>
              </w:tc>
            </w:tr>
            <w:tr w:rsidR="0057461A" w:rsidRPr="00027F85" w14:paraId="1DB97EC9" w14:textId="77777777" w:rsidTr="00CE1011">
              <w:trPr>
                <w:cantSplit/>
              </w:trPr>
              <w:tc>
                <w:tcPr>
                  <w:tcW w:w="949" w:type="pct"/>
                </w:tcPr>
                <w:p w14:paraId="73DF52FC" w14:textId="77777777" w:rsidR="0057461A" w:rsidRPr="00027F85" w:rsidRDefault="0057461A" w:rsidP="0057461A">
                  <w:pPr>
                    <w:spacing w:after="60"/>
                    <w:rPr>
                      <w:sz w:val="20"/>
                    </w:rPr>
                  </w:pPr>
                  <w:r w:rsidRPr="00027F85">
                    <w:rPr>
                      <w:sz w:val="20"/>
                    </w:rPr>
                    <w:t xml:space="preserve">MRAARF </w:t>
                  </w:r>
                  <w:r w:rsidRPr="00027F85">
                    <w:rPr>
                      <w:i/>
                      <w:sz w:val="20"/>
                      <w:vertAlign w:val="subscript"/>
                    </w:rPr>
                    <w:t>q, r,</w:t>
                  </w:r>
                  <w:r>
                    <w:rPr>
                      <w:i/>
                      <w:sz w:val="20"/>
                      <w:vertAlign w:val="subscript"/>
                    </w:rPr>
                    <w:t xml:space="preserve"> </w:t>
                  </w:r>
                  <w:r w:rsidRPr="00027F85">
                    <w:rPr>
                      <w:i/>
                      <w:sz w:val="20"/>
                      <w:vertAlign w:val="subscript"/>
                    </w:rPr>
                    <w:t>m</w:t>
                  </w:r>
                </w:p>
              </w:tc>
              <w:tc>
                <w:tcPr>
                  <w:tcW w:w="422" w:type="pct"/>
                </w:tcPr>
                <w:p w14:paraId="597F87FA" w14:textId="77777777" w:rsidR="0057461A" w:rsidRPr="00027F85" w:rsidRDefault="0057461A" w:rsidP="0057461A">
                  <w:pPr>
                    <w:spacing w:after="60"/>
                    <w:rPr>
                      <w:sz w:val="20"/>
                    </w:rPr>
                  </w:pPr>
                  <w:r w:rsidRPr="00027F85">
                    <w:rPr>
                      <w:sz w:val="20"/>
                    </w:rPr>
                    <w:t>None</w:t>
                  </w:r>
                </w:p>
              </w:tc>
              <w:tc>
                <w:tcPr>
                  <w:tcW w:w="3629" w:type="pct"/>
                </w:tcPr>
                <w:p w14:paraId="0C907A89" w14:textId="77777777" w:rsidR="0057461A" w:rsidRPr="00027F85" w:rsidRDefault="0057461A" w:rsidP="0057461A">
                  <w:pPr>
                    <w:spacing w:after="60"/>
                    <w:rPr>
                      <w:i/>
                      <w:sz w:val="20"/>
                    </w:rPr>
                  </w:pPr>
                  <w:r w:rsidRPr="00027F85">
                    <w:rPr>
                      <w:i/>
                      <w:sz w:val="20"/>
                    </w:rPr>
                    <w:t xml:space="preserve">Must-Run </w:t>
                  </w:r>
                  <w:r w:rsidRPr="00027F85">
                    <w:rPr>
                      <w:i/>
                      <w:iCs/>
                      <w:sz w:val="20"/>
                    </w:rPr>
                    <w:t xml:space="preserve">Alternative </w:t>
                  </w:r>
                  <w:r w:rsidRPr="00027F85">
                    <w:rPr>
                      <w:i/>
                      <w:sz w:val="20"/>
                    </w:rPr>
                    <w:t>Availability Reduction Factor per QSE per Resource</w:t>
                  </w:r>
                  <w:r w:rsidRPr="00027F85">
                    <w:rPr>
                      <w:sz w:val="20"/>
                    </w:rPr>
                    <w:t xml:space="preserve">—The availability reduction factor of </w:t>
                  </w:r>
                  <w:r>
                    <w:rPr>
                      <w:sz w:val="20"/>
                    </w:rPr>
                    <w:t>MRA</w:t>
                  </w:r>
                  <w:r w:rsidRPr="00027F85">
                    <w:rPr>
                      <w:sz w:val="20"/>
                    </w:rPr>
                    <w:t xml:space="preserve"> </w:t>
                  </w:r>
                  <w:r w:rsidRPr="00027F85">
                    <w:rPr>
                      <w:i/>
                      <w:sz w:val="20"/>
                    </w:rPr>
                    <w:t>r</w:t>
                  </w:r>
                  <w:r w:rsidRPr="00027F85">
                    <w:rPr>
                      <w:sz w:val="20"/>
                    </w:rPr>
                    <w:t xml:space="preserve"> represented by QSE </w:t>
                  </w:r>
                  <w:r w:rsidRPr="00027F85">
                    <w:rPr>
                      <w:i/>
                      <w:sz w:val="20"/>
                    </w:rPr>
                    <w:t>q</w:t>
                  </w:r>
                  <w:r w:rsidRPr="00027F85">
                    <w:rPr>
                      <w:sz w:val="20"/>
                    </w:rPr>
                    <w:t xml:space="preserve">, for each hour of the </w:t>
                  </w:r>
                  <w:r>
                    <w:rPr>
                      <w:sz w:val="20"/>
                    </w:rPr>
                    <w:t xml:space="preserve">MRA Contracted Month </w:t>
                  </w:r>
                  <w:r w:rsidRPr="00BB7973">
                    <w:rPr>
                      <w:i/>
                      <w:sz w:val="20"/>
                    </w:rPr>
                    <w:t>m</w:t>
                  </w:r>
                  <w:r w:rsidRPr="00027F85">
                    <w:rPr>
                      <w:sz w:val="20"/>
                    </w:rPr>
                    <w:t xml:space="preserve">.  Where for a Combined Cycle Train, the Resource </w:t>
                  </w:r>
                  <w:r w:rsidRPr="00027F85">
                    <w:rPr>
                      <w:i/>
                      <w:sz w:val="20"/>
                    </w:rPr>
                    <w:t xml:space="preserve">r </w:t>
                  </w:r>
                  <w:r w:rsidRPr="00027F85">
                    <w:rPr>
                      <w:sz w:val="20"/>
                    </w:rPr>
                    <w:t>is the Combined Cycle Train.</w:t>
                  </w:r>
                </w:p>
              </w:tc>
            </w:tr>
            <w:tr w:rsidR="0057461A" w:rsidRPr="00027F85" w14:paraId="3CC299EA" w14:textId="77777777" w:rsidTr="00CE1011">
              <w:trPr>
                <w:cantSplit/>
              </w:trPr>
              <w:tc>
                <w:tcPr>
                  <w:tcW w:w="949" w:type="pct"/>
                </w:tcPr>
                <w:p w14:paraId="7041B484" w14:textId="77777777" w:rsidR="0057461A" w:rsidRPr="00590FA9" w:rsidRDefault="0057461A" w:rsidP="0057461A">
                  <w:pPr>
                    <w:spacing w:after="60"/>
                    <w:rPr>
                      <w:sz w:val="20"/>
                    </w:rPr>
                  </w:pPr>
                  <w:r w:rsidRPr="00027F85">
                    <w:rPr>
                      <w:sz w:val="20"/>
                    </w:rPr>
                    <w:t>MRATCAPA</w:t>
                  </w:r>
                  <w:r w:rsidRPr="00027F85">
                    <w:rPr>
                      <w:sz w:val="20"/>
                      <w:vertAlign w:val="subscript"/>
                    </w:rPr>
                    <w:t xml:space="preserve"> </w:t>
                  </w:r>
                  <w:r w:rsidRPr="00027F85">
                    <w:rPr>
                      <w:i/>
                      <w:sz w:val="20"/>
                      <w:vertAlign w:val="subscript"/>
                    </w:rPr>
                    <w:t>q, r, m</w:t>
                  </w:r>
                </w:p>
              </w:tc>
              <w:tc>
                <w:tcPr>
                  <w:tcW w:w="422" w:type="pct"/>
                </w:tcPr>
                <w:p w14:paraId="23B72171" w14:textId="77777777" w:rsidR="0057461A" w:rsidRPr="007B68C7" w:rsidRDefault="0057461A" w:rsidP="0057461A">
                  <w:pPr>
                    <w:spacing w:after="60"/>
                    <w:rPr>
                      <w:sz w:val="20"/>
                    </w:rPr>
                  </w:pPr>
                  <w:r w:rsidRPr="00845E5C">
                    <w:rPr>
                      <w:sz w:val="20"/>
                    </w:rPr>
                    <w:t>MW</w:t>
                  </w:r>
                </w:p>
              </w:tc>
              <w:tc>
                <w:tcPr>
                  <w:tcW w:w="3629" w:type="pct"/>
                </w:tcPr>
                <w:p w14:paraId="438ABEB2" w14:textId="77777777" w:rsidR="0057461A" w:rsidRPr="00845E5C" w:rsidRDefault="0057461A" w:rsidP="0057461A">
                  <w:pPr>
                    <w:spacing w:after="60"/>
                    <w:rPr>
                      <w:i/>
                      <w:sz w:val="20"/>
                    </w:rPr>
                  </w:pPr>
                  <w:r w:rsidRPr="007B68C7">
                    <w:rPr>
                      <w:i/>
                      <w:sz w:val="20"/>
                    </w:rPr>
                    <w:t xml:space="preserve">Must-Run </w:t>
                  </w:r>
                  <w:r w:rsidRPr="00027F85">
                    <w:rPr>
                      <w:i/>
                      <w:iCs/>
                      <w:sz w:val="20"/>
                    </w:rPr>
                    <w:t xml:space="preserve">Alternative </w:t>
                  </w:r>
                  <w:r w:rsidRPr="00590FA9">
                    <w:rPr>
                      <w:i/>
                      <w:sz w:val="20"/>
                    </w:rPr>
                    <w:t xml:space="preserve">Testing Capacity Adjustment </w:t>
                  </w:r>
                  <w:r w:rsidRPr="00845E5C">
                    <w:rPr>
                      <w:i/>
                      <w:sz w:val="20"/>
                    </w:rPr>
                    <w:t>per month</w:t>
                  </w:r>
                  <w:r w:rsidRPr="00590FA9">
                    <w:rPr>
                      <w:sz w:val="20"/>
                    </w:rPr>
                    <w:t>—The testing capacity adjustment factor</w:t>
                  </w:r>
                  <w:r w:rsidRPr="007B68C7">
                    <w:rPr>
                      <w:sz w:val="20"/>
                    </w:rPr>
                    <w:t xml:space="preserve"> of an </w:t>
                  </w:r>
                  <w:r>
                    <w:rPr>
                      <w:sz w:val="20"/>
                    </w:rPr>
                    <w:t>MRA</w:t>
                  </w:r>
                  <w:r w:rsidRPr="00590FA9">
                    <w:rPr>
                      <w:i/>
                      <w:sz w:val="20"/>
                    </w:rPr>
                    <w:t xml:space="preserve"> r</w:t>
                  </w:r>
                  <w:r w:rsidRPr="00590FA9">
                    <w:rPr>
                      <w:sz w:val="20"/>
                    </w:rPr>
                    <w:t xml:space="preserve"> represented by QSE </w:t>
                  </w:r>
                  <w:r w:rsidRPr="00590FA9">
                    <w:rPr>
                      <w:i/>
                      <w:sz w:val="20"/>
                    </w:rPr>
                    <w:t>q</w:t>
                  </w:r>
                  <w:r w:rsidRPr="00590FA9">
                    <w:rPr>
                      <w:sz w:val="20"/>
                    </w:rPr>
                    <w:t xml:space="preserve">, for </w:t>
                  </w:r>
                  <w:r w:rsidRPr="00845E5C">
                    <w:rPr>
                      <w:sz w:val="20"/>
                    </w:rPr>
                    <w:t xml:space="preserve">each hour of the </w:t>
                  </w:r>
                  <w:r>
                    <w:rPr>
                      <w:sz w:val="20"/>
                    </w:rPr>
                    <w:t xml:space="preserve">MRA Contracted Month </w:t>
                  </w:r>
                  <w:r w:rsidRPr="00BB7973">
                    <w:rPr>
                      <w:i/>
                      <w:sz w:val="20"/>
                    </w:rPr>
                    <w:t>m</w:t>
                  </w:r>
                  <w:r w:rsidRPr="00590FA9">
                    <w:rPr>
                      <w:sz w:val="20"/>
                    </w:rPr>
                    <w:t xml:space="preserve">.  Where for a Combined Cycle Train, the Resource </w:t>
                  </w:r>
                  <w:r w:rsidRPr="00590FA9">
                    <w:rPr>
                      <w:i/>
                      <w:sz w:val="20"/>
                    </w:rPr>
                    <w:t xml:space="preserve">r </w:t>
                  </w:r>
                  <w:r w:rsidRPr="00590FA9">
                    <w:rPr>
                      <w:sz w:val="20"/>
                    </w:rPr>
                    <w:t>is the Combined Cycle Train.</w:t>
                  </w:r>
                </w:p>
              </w:tc>
            </w:tr>
            <w:tr w:rsidR="0057461A" w:rsidRPr="00027F85" w14:paraId="0CC78211" w14:textId="77777777" w:rsidTr="00CE1011">
              <w:trPr>
                <w:cantSplit/>
              </w:trPr>
              <w:tc>
                <w:tcPr>
                  <w:tcW w:w="949" w:type="pct"/>
                </w:tcPr>
                <w:p w14:paraId="10978B64" w14:textId="77777777" w:rsidR="0057461A" w:rsidRPr="00845E5C" w:rsidRDefault="0057461A" w:rsidP="0057461A">
                  <w:pPr>
                    <w:spacing w:after="60"/>
                    <w:rPr>
                      <w:sz w:val="20"/>
                    </w:rPr>
                  </w:pPr>
                  <w:r w:rsidRPr="00027F85">
                    <w:rPr>
                      <w:sz w:val="20"/>
                    </w:rPr>
                    <w:lastRenderedPageBreak/>
                    <w:t xml:space="preserve">MRATCAP </w:t>
                  </w:r>
                  <w:r w:rsidRPr="00027F85">
                    <w:rPr>
                      <w:i/>
                      <w:sz w:val="20"/>
                      <w:vertAlign w:val="subscript"/>
                    </w:rPr>
                    <w:t>q, r</w:t>
                  </w:r>
                  <w:r w:rsidRPr="00590FA9">
                    <w:rPr>
                      <w:i/>
                      <w:sz w:val="20"/>
                      <w:vertAlign w:val="subscript"/>
                    </w:rPr>
                    <w:t>, m</w:t>
                  </w:r>
                </w:p>
              </w:tc>
              <w:tc>
                <w:tcPr>
                  <w:tcW w:w="422" w:type="pct"/>
                </w:tcPr>
                <w:p w14:paraId="20CB2597" w14:textId="77777777" w:rsidR="0057461A" w:rsidRPr="00027F85" w:rsidRDefault="0057461A" w:rsidP="0057461A">
                  <w:pPr>
                    <w:spacing w:after="60"/>
                    <w:rPr>
                      <w:sz w:val="20"/>
                    </w:rPr>
                  </w:pPr>
                  <w:r w:rsidRPr="00027F85">
                    <w:rPr>
                      <w:sz w:val="20"/>
                    </w:rPr>
                    <w:t>MW</w:t>
                  </w:r>
                </w:p>
              </w:tc>
              <w:tc>
                <w:tcPr>
                  <w:tcW w:w="3629" w:type="pct"/>
                </w:tcPr>
                <w:p w14:paraId="2C6DD66B" w14:textId="77777777" w:rsidR="0057461A" w:rsidRPr="00845E5C" w:rsidRDefault="0057461A" w:rsidP="0057461A">
                  <w:pPr>
                    <w:spacing w:after="60"/>
                    <w:rPr>
                      <w:i/>
                      <w:sz w:val="20"/>
                    </w:rPr>
                  </w:pPr>
                  <w:r w:rsidRPr="00027F85">
                    <w:rPr>
                      <w:i/>
                      <w:sz w:val="20"/>
                    </w:rPr>
                    <w:t xml:space="preserve">Must-Run </w:t>
                  </w:r>
                  <w:r w:rsidRPr="00027F85">
                    <w:rPr>
                      <w:i/>
                      <w:iCs/>
                      <w:sz w:val="20"/>
                    </w:rPr>
                    <w:t xml:space="preserve">Alternative </w:t>
                  </w:r>
                  <w:r w:rsidRPr="00027F85">
                    <w:rPr>
                      <w:i/>
                      <w:sz w:val="20"/>
                    </w:rPr>
                    <w:t xml:space="preserve">Testing Capacity </w:t>
                  </w:r>
                  <w:r w:rsidRPr="00590FA9">
                    <w:rPr>
                      <w:i/>
                      <w:sz w:val="20"/>
                    </w:rPr>
                    <w:t>per month</w:t>
                  </w:r>
                  <w:r w:rsidRPr="00845E5C">
                    <w:rPr>
                      <w:sz w:val="20"/>
                    </w:rPr>
                    <w:t>—The</w:t>
                  </w:r>
                  <w:r w:rsidRPr="00590FA9">
                    <w:rPr>
                      <w:sz w:val="20"/>
                    </w:rPr>
                    <w:t xml:space="preserve"> </w:t>
                  </w:r>
                  <w:r w:rsidRPr="00845E5C">
                    <w:rPr>
                      <w:sz w:val="20"/>
                    </w:rPr>
                    <w:t xml:space="preserve">testing capacity </w:t>
                  </w:r>
                  <w:r w:rsidRPr="00590FA9">
                    <w:rPr>
                      <w:sz w:val="20"/>
                    </w:rPr>
                    <w:t xml:space="preserve">value </w:t>
                  </w:r>
                  <w:r w:rsidRPr="00845E5C">
                    <w:rPr>
                      <w:sz w:val="20"/>
                    </w:rPr>
                    <w:t xml:space="preserve">of </w:t>
                  </w:r>
                  <w:r>
                    <w:rPr>
                      <w:sz w:val="20"/>
                    </w:rPr>
                    <w:t>MRA</w:t>
                  </w:r>
                  <w:r w:rsidRPr="00027F85">
                    <w:rPr>
                      <w:i/>
                      <w:sz w:val="20"/>
                    </w:rPr>
                    <w:t xml:space="preserve"> r</w:t>
                  </w:r>
                  <w:r w:rsidRPr="00027F85">
                    <w:rPr>
                      <w:sz w:val="20"/>
                    </w:rPr>
                    <w:t xml:space="preserve"> represented by QSE </w:t>
                  </w:r>
                  <w:r w:rsidRPr="00027F85">
                    <w:rPr>
                      <w:i/>
                      <w:sz w:val="20"/>
                    </w:rPr>
                    <w:t>q</w:t>
                  </w:r>
                  <w:r w:rsidRPr="00027F85">
                    <w:rPr>
                      <w:sz w:val="20"/>
                    </w:rPr>
                    <w:t xml:space="preserve">, for each hour of the </w:t>
                  </w:r>
                  <w:r>
                    <w:rPr>
                      <w:sz w:val="20"/>
                    </w:rPr>
                    <w:t xml:space="preserve">MRA Contracted Month </w:t>
                  </w:r>
                  <w:r w:rsidRPr="00BB7973">
                    <w:rPr>
                      <w:i/>
                      <w:sz w:val="20"/>
                    </w:rPr>
                    <w:t>m</w:t>
                  </w:r>
                  <w:r w:rsidRPr="00027F85">
                    <w:rPr>
                      <w:sz w:val="20"/>
                    </w:rPr>
                    <w:t xml:space="preserve">. </w:t>
                  </w:r>
                  <w:r>
                    <w:rPr>
                      <w:sz w:val="20"/>
                    </w:rPr>
                    <w:t xml:space="preserve"> </w:t>
                  </w:r>
                  <w:r w:rsidRPr="00F60B02">
                    <w:rPr>
                      <w:sz w:val="20"/>
                    </w:rPr>
                    <w:t>If the MRA</w:t>
                  </w:r>
                  <w:r>
                    <w:rPr>
                      <w:sz w:val="20"/>
                    </w:rPr>
                    <w:t>TCAP</w:t>
                  </w:r>
                  <w:r w:rsidRPr="00F60B02">
                    <w:rPr>
                      <w:sz w:val="20"/>
                    </w:rPr>
                    <w:t xml:space="preserve"> </w:t>
                  </w:r>
                  <w:r>
                    <w:rPr>
                      <w:sz w:val="20"/>
                    </w:rPr>
                    <w:t xml:space="preserve">for </w:t>
                  </w:r>
                  <w:r w:rsidRPr="00F60B02">
                    <w:rPr>
                      <w:sz w:val="20"/>
                    </w:rPr>
                    <w:t>the month is not available then the most recent MRA</w:t>
                  </w:r>
                  <w:r>
                    <w:rPr>
                      <w:sz w:val="20"/>
                    </w:rPr>
                    <w:t>TCAP</w:t>
                  </w:r>
                  <w:r w:rsidRPr="00F60B02">
                    <w:rPr>
                      <w:sz w:val="20"/>
                    </w:rPr>
                    <w:t xml:space="preserve"> prior to month of the Operating Day shall be used. </w:t>
                  </w:r>
                  <w:r>
                    <w:rPr>
                      <w:sz w:val="20"/>
                    </w:rPr>
                    <w:t xml:space="preserve"> </w:t>
                  </w:r>
                  <w:r w:rsidRPr="00F60B02">
                    <w:rPr>
                      <w:sz w:val="20"/>
                    </w:rPr>
                    <w:t>If no previous MRA</w:t>
                  </w:r>
                  <w:r>
                    <w:rPr>
                      <w:sz w:val="20"/>
                    </w:rPr>
                    <w:t>TCAP</w:t>
                  </w:r>
                  <w:r w:rsidRPr="00F60B02">
                    <w:rPr>
                      <w:sz w:val="20"/>
                    </w:rPr>
                    <w:t xml:space="preserve"> is available</w:t>
                  </w:r>
                  <w:r>
                    <w:rPr>
                      <w:sz w:val="20"/>
                    </w:rPr>
                    <w:t>,</w:t>
                  </w:r>
                  <w:r w:rsidRPr="00F60B02">
                    <w:rPr>
                      <w:sz w:val="20"/>
                    </w:rPr>
                    <w:t xml:space="preserve"> then MRA</w:t>
                  </w:r>
                  <w:r>
                    <w:rPr>
                      <w:sz w:val="20"/>
                    </w:rPr>
                    <w:t>TCAP</w:t>
                  </w:r>
                  <w:r w:rsidRPr="00F60B02">
                    <w:rPr>
                      <w:sz w:val="20"/>
                    </w:rPr>
                    <w:t xml:space="preserve"> shall</w:t>
                  </w:r>
                  <w:r>
                    <w:rPr>
                      <w:sz w:val="20"/>
                    </w:rPr>
                    <w:t xml:space="preserve"> be set to </w:t>
                  </w:r>
                  <w:r w:rsidRPr="00590FA9">
                    <w:rPr>
                      <w:sz w:val="20"/>
                    </w:rPr>
                    <w:t>MRACCAP</w:t>
                  </w:r>
                  <w:r w:rsidRPr="00F60B02">
                    <w:rPr>
                      <w:sz w:val="20"/>
                    </w:rPr>
                    <w:t>.</w:t>
                  </w:r>
                  <w:r>
                    <w:rPr>
                      <w:sz w:val="20"/>
                    </w:rPr>
                    <w:t xml:space="preserve">  </w:t>
                  </w:r>
                  <w:r w:rsidRPr="00027F85">
                    <w:rPr>
                      <w:sz w:val="20"/>
                    </w:rPr>
                    <w:t xml:space="preserve">Where for a Combined Cycle Train, the Resource </w:t>
                  </w:r>
                  <w:r w:rsidRPr="00027F85">
                    <w:rPr>
                      <w:i/>
                      <w:sz w:val="20"/>
                    </w:rPr>
                    <w:t xml:space="preserve">r </w:t>
                  </w:r>
                  <w:r w:rsidRPr="00027F85">
                    <w:rPr>
                      <w:sz w:val="20"/>
                    </w:rPr>
                    <w:t>is a Combined Cycle Train.</w:t>
                  </w:r>
                  <w:r w:rsidRPr="00590FA9">
                    <w:rPr>
                      <w:sz w:val="20"/>
                    </w:rPr>
                    <w:t xml:space="preserve"> </w:t>
                  </w:r>
                </w:p>
              </w:tc>
            </w:tr>
            <w:tr w:rsidR="0057461A" w:rsidRPr="00027F85" w14:paraId="4BBFA75D" w14:textId="77777777" w:rsidTr="00CE1011">
              <w:trPr>
                <w:cantSplit/>
              </w:trPr>
              <w:tc>
                <w:tcPr>
                  <w:tcW w:w="949" w:type="pct"/>
                </w:tcPr>
                <w:p w14:paraId="5CD58CAF" w14:textId="77777777" w:rsidR="0057461A" w:rsidRPr="00027F85" w:rsidRDefault="0057461A" w:rsidP="0057461A">
                  <w:pPr>
                    <w:spacing w:after="60"/>
                    <w:rPr>
                      <w:iCs/>
                      <w:sz w:val="20"/>
                    </w:rPr>
                  </w:pPr>
                  <w:r w:rsidRPr="00027F85">
                    <w:rPr>
                      <w:sz w:val="20"/>
                    </w:rPr>
                    <w:t xml:space="preserve">MRATA </w:t>
                  </w:r>
                  <w:r w:rsidRPr="00027F85">
                    <w:rPr>
                      <w:i/>
                      <w:sz w:val="20"/>
                      <w:vertAlign w:val="subscript"/>
                    </w:rPr>
                    <w:t>q, r,</w:t>
                  </w:r>
                  <w:r>
                    <w:rPr>
                      <w:i/>
                      <w:sz w:val="20"/>
                      <w:vertAlign w:val="subscript"/>
                    </w:rPr>
                    <w:t xml:space="preserve"> </w:t>
                  </w:r>
                  <w:r w:rsidRPr="00027F85">
                    <w:rPr>
                      <w:i/>
                      <w:sz w:val="20"/>
                      <w:vertAlign w:val="subscript"/>
                    </w:rPr>
                    <w:t>m</w:t>
                  </w:r>
                </w:p>
              </w:tc>
              <w:tc>
                <w:tcPr>
                  <w:tcW w:w="422" w:type="pct"/>
                </w:tcPr>
                <w:p w14:paraId="0782EC7F" w14:textId="77777777" w:rsidR="0057461A" w:rsidRPr="00027F85" w:rsidRDefault="0057461A" w:rsidP="0057461A">
                  <w:pPr>
                    <w:spacing w:after="60"/>
                    <w:rPr>
                      <w:iCs/>
                      <w:sz w:val="20"/>
                    </w:rPr>
                  </w:pPr>
                  <w:r w:rsidRPr="00027F85">
                    <w:rPr>
                      <w:sz w:val="20"/>
                    </w:rPr>
                    <w:t>None</w:t>
                  </w:r>
                </w:p>
              </w:tc>
              <w:tc>
                <w:tcPr>
                  <w:tcW w:w="3629" w:type="pct"/>
                </w:tcPr>
                <w:p w14:paraId="44B76C39" w14:textId="77777777" w:rsidR="0057461A" w:rsidRPr="00027F85" w:rsidRDefault="0057461A" w:rsidP="0057461A">
                  <w:pPr>
                    <w:spacing w:after="60"/>
                    <w:rPr>
                      <w:i/>
                      <w:iCs/>
                      <w:sz w:val="20"/>
                    </w:rPr>
                  </w:pPr>
                  <w:r w:rsidRPr="00027F85">
                    <w:rPr>
                      <w:i/>
                      <w:sz w:val="20"/>
                    </w:rPr>
                    <w:t>Must-Run Alternative Target Availability per QSE per Resource per Month</w:t>
                  </w:r>
                  <w:r w:rsidRPr="00027F85">
                    <w:rPr>
                      <w:sz w:val="20"/>
                    </w:rPr>
                    <w:t xml:space="preserve">—The monthly Target Availability of </w:t>
                  </w:r>
                  <w:r>
                    <w:rPr>
                      <w:sz w:val="20"/>
                    </w:rPr>
                    <w:t>MRA</w:t>
                  </w:r>
                  <w:r w:rsidRPr="00027F85">
                    <w:rPr>
                      <w:i/>
                      <w:sz w:val="20"/>
                    </w:rPr>
                    <w:t xml:space="preserve"> r</w:t>
                  </w:r>
                  <w:r w:rsidRPr="00027F85">
                    <w:rPr>
                      <w:sz w:val="20"/>
                    </w:rPr>
                    <w:t xml:space="preserve"> represented by QSE </w:t>
                  </w:r>
                  <w:r w:rsidRPr="00027F85">
                    <w:rPr>
                      <w:i/>
                      <w:sz w:val="20"/>
                    </w:rPr>
                    <w:t>q</w:t>
                  </w:r>
                  <w:r w:rsidRPr="00027F85">
                    <w:rPr>
                      <w:sz w:val="20"/>
                    </w:rPr>
                    <w:t xml:space="preserve">, as specified in the MRA Agreement and divided by 100 to convert a percentage to a fraction.  Where for a Combined Cycle Train, the Resource </w:t>
                  </w:r>
                  <w:r w:rsidRPr="00027F85">
                    <w:rPr>
                      <w:i/>
                      <w:sz w:val="20"/>
                    </w:rPr>
                    <w:t xml:space="preserve">r </w:t>
                  </w:r>
                  <w:r w:rsidRPr="00027F85">
                    <w:rPr>
                      <w:sz w:val="20"/>
                    </w:rPr>
                    <w:t>is a Combined Cycle Train.</w:t>
                  </w:r>
                </w:p>
              </w:tc>
            </w:tr>
            <w:tr w:rsidR="0057461A" w:rsidRPr="00027F85" w14:paraId="640B4393" w14:textId="77777777" w:rsidTr="00CE1011">
              <w:trPr>
                <w:cantSplit/>
              </w:trPr>
              <w:tc>
                <w:tcPr>
                  <w:tcW w:w="949" w:type="pct"/>
                </w:tcPr>
                <w:p w14:paraId="128480C4" w14:textId="77777777" w:rsidR="0057461A" w:rsidRPr="00590FA9" w:rsidRDefault="0057461A" w:rsidP="0057461A">
                  <w:pPr>
                    <w:spacing w:after="60"/>
                    <w:rPr>
                      <w:strike/>
                      <w:sz w:val="20"/>
                    </w:rPr>
                  </w:pPr>
                  <w:r w:rsidRPr="00027F85">
                    <w:rPr>
                      <w:sz w:val="20"/>
                    </w:rPr>
                    <w:t xml:space="preserve">MRACMAF </w:t>
                  </w:r>
                  <w:r w:rsidRPr="00027F85">
                    <w:rPr>
                      <w:i/>
                      <w:sz w:val="20"/>
                      <w:vertAlign w:val="subscript"/>
                    </w:rPr>
                    <w:t>q, r, m</w:t>
                  </w:r>
                </w:p>
              </w:tc>
              <w:tc>
                <w:tcPr>
                  <w:tcW w:w="422" w:type="pct"/>
                </w:tcPr>
                <w:p w14:paraId="004C9ADA" w14:textId="77777777" w:rsidR="0057461A" w:rsidRPr="00590FA9" w:rsidRDefault="0057461A" w:rsidP="0057461A">
                  <w:pPr>
                    <w:spacing w:after="60"/>
                    <w:rPr>
                      <w:strike/>
                      <w:sz w:val="20"/>
                    </w:rPr>
                  </w:pPr>
                  <w:r w:rsidRPr="00027F85">
                    <w:rPr>
                      <w:sz w:val="20"/>
                    </w:rPr>
                    <w:t>None</w:t>
                  </w:r>
                </w:p>
              </w:tc>
              <w:tc>
                <w:tcPr>
                  <w:tcW w:w="3629" w:type="pct"/>
                </w:tcPr>
                <w:p w14:paraId="15DD40CA" w14:textId="77777777" w:rsidR="0057461A" w:rsidRPr="00590FA9" w:rsidRDefault="0057461A" w:rsidP="0057461A">
                  <w:pPr>
                    <w:spacing w:after="60"/>
                    <w:rPr>
                      <w:i/>
                      <w:strike/>
                      <w:sz w:val="20"/>
                    </w:rPr>
                  </w:pPr>
                  <w:r w:rsidRPr="00027F85">
                    <w:rPr>
                      <w:i/>
                      <w:sz w:val="20"/>
                    </w:rPr>
                    <w:t xml:space="preserve">Must-Run </w:t>
                  </w:r>
                  <w:r w:rsidRPr="00027F85">
                    <w:rPr>
                      <w:i/>
                      <w:iCs/>
                      <w:sz w:val="20"/>
                    </w:rPr>
                    <w:t xml:space="preserve">Alternative Calculated Monthly </w:t>
                  </w:r>
                  <w:r w:rsidRPr="00027F85">
                    <w:rPr>
                      <w:i/>
                      <w:sz w:val="20"/>
                    </w:rPr>
                    <w:t>Availabil</w:t>
                  </w:r>
                  <w:r>
                    <w:rPr>
                      <w:i/>
                      <w:sz w:val="20"/>
                    </w:rPr>
                    <w:t>ity Factor per QSE per Resource</w:t>
                  </w:r>
                  <w:r w:rsidRPr="00027F85">
                    <w:rPr>
                      <w:sz w:val="20"/>
                    </w:rPr>
                    <w:t xml:space="preserve">—The calculated monthly availability factor of </w:t>
                  </w:r>
                  <w:r>
                    <w:rPr>
                      <w:sz w:val="20"/>
                    </w:rPr>
                    <w:t>MRA</w:t>
                  </w:r>
                  <w:r w:rsidRPr="00027F85">
                    <w:rPr>
                      <w:sz w:val="20"/>
                    </w:rPr>
                    <w:t xml:space="preserve"> </w:t>
                  </w:r>
                  <w:r w:rsidRPr="00027F85">
                    <w:rPr>
                      <w:i/>
                      <w:sz w:val="20"/>
                    </w:rPr>
                    <w:t>r</w:t>
                  </w:r>
                  <w:r w:rsidRPr="00027F85">
                    <w:rPr>
                      <w:sz w:val="20"/>
                    </w:rPr>
                    <w:t xml:space="preserve"> represented by QSE </w:t>
                  </w:r>
                  <w:r w:rsidRPr="00027F85">
                    <w:rPr>
                      <w:i/>
                      <w:sz w:val="20"/>
                    </w:rPr>
                    <w:t>q</w:t>
                  </w:r>
                  <w:r w:rsidRPr="00027F85">
                    <w:rPr>
                      <w:sz w:val="20"/>
                    </w:rPr>
                    <w:t xml:space="preserve">.  Where for a Combined Cycle Train, the Resource </w:t>
                  </w:r>
                  <w:r w:rsidRPr="00027F85">
                    <w:rPr>
                      <w:i/>
                      <w:sz w:val="20"/>
                    </w:rPr>
                    <w:t xml:space="preserve">r </w:t>
                  </w:r>
                  <w:r w:rsidRPr="00027F85">
                    <w:rPr>
                      <w:sz w:val="20"/>
                    </w:rPr>
                    <w:t>is the Combined Cycle Train</w:t>
                  </w:r>
                  <w:r w:rsidRPr="00845E5C">
                    <w:rPr>
                      <w:sz w:val="20"/>
                    </w:rPr>
                    <w:t>.</w:t>
                  </w:r>
                </w:p>
              </w:tc>
            </w:tr>
            <w:tr w:rsidR="0057461A" w:rsidRPr="00027F85" w14:paraId="22B1396E" w14:textId="77777777" w:rsidTr="00CE1011">
              <w:trPr>
                <w:cantSplit/>
              </w:trPr>
              <w:tc>
                <w:tcPr>
                  <w:tcW w:w="949" w:type="pct"/>
                </w:tcPr>
                <w:p w14:paraId="1F2C3D78" w14:textId="77777777" w:rsidR="0057461A" w:rsidRPr="00027F85" w:rsidRDefault="0057461A" w:rsidP="0057461A">
                  <w:pPr>
                    <w:spacing w:after="60"/>
                    <w:rPr>
                      <w:sz w:val="20"/>
                    </w:rPr>
                  </w:pPr>
                  <w:r w:rsidRPr="00027F85">
                    <w:rPr>
                      <w:sz w:val="20"/>
                    </w:rPr>
                    <w:t xml:space="preserve">MRAMAH </w:t>
                  </w:r>
                  <w:r w:rsidRPr="00027F85">
                    <w:rPr>
                      <w:i/>
                      <w:sz w:val="20"/>
                      <w:vertAlign w:val="subscript"/>
                    </w:rPr>
                    <w:t>q, r</w:t>
                  </w:r>
                  <w:r>
                    <w:rPr>
                      <w:i/>
                      <w:sz w:val="20"/>
                      <w:vertAlign w:val="subscript"/>
                    </w:rPr>
                    <w:t>, h</w:t>
                  </w:r>
                </w:p>
              </w:tc>
              <w:tc>
                <w:tcPr>
                  <w:tcW w:w="422" w:type="pct"/>
                </w:tcPr>
                <w:p w14:paraId="7F3EF331" w14:textId="77777777" w:rsidR="0057461A" w:rsidRPr="00027F85" w:rsidRDefault="0057461A" w:rsidP="0057461A">
                  <w:pPr>
                    <w:spacing w:after="60"/>
                    <w:rPr>
                      <w:sz w:val="20"/>
                    </w:rPr>
                  </w:pPr>
                  <w:r w:rsidRPr="00027F85">
                    <w:rPr>
                      <w:sz w:val="20"/>
                    </w:rPr>
                    <w:t>Hour</w:t>
                  </w:r>
                </w:p>
              </w:tc>
              <w:tc>
                <w:tcPr>
                  <w:tcW w:w="3629" w:type="pct"/>
                </w:tcPr>
                <w:p w14:paraId="2D048D65" w14:textId="77777777" w:rsidR="0057461A" w:rsidRPr="007B68C7" w:rsidRDefault="0057461A" w:rsidP="0057461A">
                  <w:pPr>
                    <w:spacing w:after="60"/>
                    <w:rPr>
                      <w:i/>
                      <w:sz w:val="20"/>
                    </w:rPr>
                  </w:pPr>
                  <w:r w:rsidRPr="00027F85">
                    <w:rPr>
                      <w:i/>
                      <w:sz w:val="20"/>
                    </w:rPr>
                    <w:t>Number of Available Hours in the Month per QSE per Resource</w:t>
                  </w:r>
                  <w:r w:rsidRPr="00027F85">
                    <w:rPr>
                      <w:sz w:val="20"/>
                    </w:rPr>
                    <w:t>—</w:t>
                  </w:r>
                  <w:r>
                    <w:rPr>
                      <w:sz w:val="20"/>
                    </w:rPr>
                    <w:t xml:space="preserve"> For </w:t>
                  </w:r>
                  <w:r w:rsidRPr="0049712A">
                    <w:rPr>
                      <w:bCs/>
                      <w:color w:val="000000"/>
                      <w:sz w:val="20"/>
                      <w:lang w:val="pt-BR"/>
                    </w:rPr>
                    <w:t xml:space="preserve">an </w:t>
                  </w:r>
                  <w:r>
                    <w:rPr>
                      <w:bCs/>
                      <w:color w:val="000000"/>
                      <w:sz w:val="20"/>
                      <w:lang w:val="pt-BR"/>
                    </w:rPr>
                    <w:t>MRA</w:t>
                  </w:r>
                  <w:r w:rsidRPr="0049712A">
                    <w:rPr>
                      <w:bCs/>
                      <w:color w:val="000000"/>
                      <w:sz w:val="20"/>
                      <w:lang w:val="pt-BR"/>
                    </w:rPr>
                    <w:t xml:space="preserve"> registered as a Generation Resource</w:t>
                  </w:r>
                  <w:r>
                    <w:rPr>
                      <w:sz w:val="20"/>
                    </w:rPr>
                    <w:t>, t</w:t>
                  </w:r>
                  <w:r w:rsidRPr="00027F85">
                    <w:rPr>
                      <w:sz w:val="20"/>
                    </w:rPr>
                    <w:t xml:space="preserve">he total number of hours in the month when the </w:t>
                  </w:r>
                  <w:r>
                    <w:rPr>
                      <w:sz w:val="20"/>
                    </w:rPr>
                    <w:t>MRA</w:t>
                  </w:r>
                  <w:r w:rsidRPr="00027F85">
                    <w:rPr>
                      <w:sz w:val="20"/>
                    </w:rPr>
                    <w:t xml:space="preserve"> </w:t>
                  </w:r>
                  <w:r w:rsidRPr="009701A9">
                    <w:rPr>
                      <w:i/>
                      <w:sz w:val="20"/>
                    </w:rPr>
                    <w:t>r</w:t>
                  </w:r>
                  <w:r w:rsidRPr="00027F85">
                    <w:rPr>
                      <w:sz w:val="20"/>
                    </w:rPr>
                    <w:t xml:space="preserve"> represented by QSE </w:t>
                  </w:r>
                  <w:r w:rsidRPr="00027F85">
                    <w:rPr>
                      <w:i/>
                      <w:sz w:val="20"/>
                    </w:rPr>
                    <w:t>q</w:t>
                  </w:r>
                  <w:r w:rsidRPr="00027F85">
                    <w:rPr>
                      <w:sz w:val="20"/>
                    </w:rPr>
                    <w:t xml:space="preserve"> was available for the </w:t>
                  </w:r>
                  <w:r>
                    <w:rPr>
                      <w:sz w:val="20"/>
                    </w:rPr>
                    <w:t>MRA Contracted Hour</w:t>
                  </w:r>
                  <w:r w:rsidRPr="00027F85">
                    <w:rPr>
                      <w:sz w:val="20"/>
                    </w:rPr>
                    <w:t xml:space="preserve">s </w:t>
                  </w:r>
                  <w:r>
                    <w:rPr>
                      <w:sz w:val="20"/>
                    </w:rPr>
                    <w:t xml:space="preserve">if the MRA’s Availability Plan and </w:t>
                  </w:r>
                  <w:r w:rsidRPr="00027F85">
                    <w:rPr>
                      <w:sz w:val="20"/>
                    </w:rPr>
                    <w:t>telemetry</w:t>
                  </w:r>
                  <w:r>
                    <w:rPr>
                      <w:sz w:val="20"/>
                    </w:rPr>
                    <w:t xml:space="preserve"> both indicate availability for that hour</w:t>
                  </w:r>
                  <w:r w:rsidRPr="00027F85">
                    <w:rPr>
                      <w:sz w:val="20"/>
                    </w:rPr>
                    <w:t xml:space="preserve">.  Where for a Combined Cycle Train, the Resource </w:t>
                  </w:r>
                  <w:r w:rsidRPr="009701A9">
                    <w:rPr>
                      <w:i/>
                      <w:sz w:val="20"/>
                    </w:rPr>
                    <w:t>r</w:t>
                  </w:r>
                  <w:r w:rsidRPr="00027F85">
                    <w:rPr>
                      <w:sz w:val="20"/>
                    </w:rPr>
                    <w:t xml:space="preserve"> is the Combined Cycle Train.</w:t>
                  </w:r>
                </w:p>
              </w:tc>
            </w:tr>
            <w:tr w:rsidR="0057461A" w:rsidRPr="00027F85" w14:paraId="4D3679EB" w14:textId="77777777" w:rsidTr="00CE1011">
              <w:trPr>
                <w:cantSplit/>
              </w:trPr>
              <w:tc>
                <w:tcPr>
                  <w:tcW w:w="949" w:type="pct"/>
                </w:tcPr>
                <w:p w14:paraId="03F4ED5B" w14:textId="77777777" w:rsidR="0057461A" w:rsidRPr="00027F85" w:rsidRDefault="0057461A" w:rsidP="0057461A">
                  <w:pPr>
                    <w:spacing w:after="60"/>
                    <w:rPr>
                      <w:sz w:val="20"/>
                    </w:rPr>
                  </w:pPr>
                  <w:r>
                    <w:rPr>
                      <w:sz w:val="20"/>
                    </w:rPr>
                    <w:t>M</w:t>
                  </w:r>
                  <w:r w:rsidRPr="00027F85">
                    <w:rPr>
                      <w:sz w:val="20"/>
                    </w:rPr>
                    <w:t xml:space="preserve">H </w:t>
                  </w:r>
                  <w:r w:rsidRPr="00027F85">
                    <w:rPr>
                      <w:i/>
                      <w:sz w:val="20"/>
                      <w:vertAlign w:val="subscript"/>
                    </w:rPr>
                    <w:t>q, r</w:t>
                  </w:r>
                  <w:r>
                    <w:rPr>
                      <w:i/>
                      <w:sz w:val="20"/>
                      <w:vertAlign w:val="subscript"/>
                    </w:rPr>
                    <w:t>, m</w:t>
                  </w:r>
                </w:p>
              </w:tc>
              <w:tc>
                <w:tcPr>
                  <w:tcW w:w="422" w:type="pct"/>
                </w:tcPr>
                <w:p w14:paraId="66427EF8" w14:textId="77777777" w:rsidR="0057461A" w:rsidRPr="00027F85" w:rsidRDefault="0057461A" w:rsidP="0057461A">
                  <w:pPr>
                    <w:spacing w:after="60"/>
                    <w:rPr>
                      <w:sz w:val="20"/>
                    </w:rPr>
                  </w:pPr>
                  <w:r w:rsidRPr="00027F85">
                    <w:rPr>
                      <w:sz w:val="20"/>
                    </w:rPr>
                    <w:t>Hour</w:t>
                  </w:r>
                </w:p>
              </w:tc>
              <w:tc>
                <w:tcPr>
                  <w:tcW w:w="3629" w:type="pct"/>
                </w:tcPr>
                <w:p w14:paraId="200DD1CD" w14:textId="77777777" w:rsidR="0057461A" w:rsidRPr="00027F85" w:rsidRDefault="0057461A" w:rsidP="0057461A">
                  <w:pPr>
                    <w:spacing w:after="60"/>
                    <w:rPr>
                      <w:i/>
                      <w:sz w:val="20"/>
                    </w:rPr>
                  </w:pPr>
                  <w:r w:rsidRPr="00027F85">
                    <w:rPr>
                      <w:i/>
                      <w:sz w:val="20"/>
                    </w:rPr>
                    <w:t xml:space="preserve">Number of Total </w:t>
                  </w:r>
                  <w:r>
                    <w:rPr>
                      <w:i/>
                      <w:sz w:val="20"/>
                    </w:rPr>
                    <w:t xml:space="preserve">MRA </w:t>
                  </w:r>
                  <w:r w:rsidRPr="00027F85">
                    <w:rPr>
                      <w:i/>
                      <w:sz w:val="20"/>
                    </w:rPr>
                    <w:t>Contracted Hours in the Month per QSE per Resource</w:t>
                  </w:r>
                  <w:r w:rsidRPr="00027F85">
                    <w:rPr>
                      <w:sz w:val="20"/>
                    </w:rPr>
                    <w:t xml:space="preserve">—The total number of </w:t>
                  </w:r>
                  <w:r>
                    <w:rPr>
                      <w:sz w:val="20"/>
                    </w:rPr>
                    <w:t>MRA Contracted Hour</w:t>
                  </w:r>
                  <w:r w:rsidRPr="00027F85">
                    <w:rPr>
                      <w:sz w:val="20"/>
                    </w:rPr>
                    <w:t xml:space="preserve">s in the month for the </w:t>
                  </w:r>
                  <w:r>
                    <w:rPr>
                      <w:sz w:val="20"/>
                    </w:rPr>
                    <w:t>MRA</w:t>
                  </w:r>
                  <w:r w:rsidRPr="00027F85">
                    <w:rPr>
                      <w:i/>
                      <w:sz w:val="20"/>
                    </w:rPr>
                    <w:t xml:space="preserve"> r</w:t>
                  </w:r>
                  <w:r w:rsidRPr="00027F85">
                    <w:rPr>
                      <w:sz w:val="20"/>
                    </w:rPr>
                    <w:t xml:space="preserve"> represented by QSE </w:t>
                  </w:r>
                  <w:r w:rsidRPr="00027F85">
                    <w:rPr>
                      <w:i/>
                      <w:sz w:val="20"/>
                    </w:rPr>
                    <w:t>q</w:t>
                  </w:r>
                  <w:r w:rsidRPr="009701A9">
                    <w:rPr>
                      <w:sz w:val="20"/>
                    </w:rPr>
                    <w:t xml:space="preserve"> as indicated in the MRA Agreement</w:t>
                  </w:r>
                  <w:r w:rsidRPr="00027F85">
                    <w:rPr>
                      <w:sz w:val="20"/>
                    </w:rPr>
                    <w:t xml:space="preserve">.  Where for a Combined Cycle Train, the Resource </w:t>
                  </w:r>
                  <w:r w:rsidRPr="00027F85">
                    <w:rPr>
                      <w:i/>
                      <w:sz w:val="20"/>
                    </w:rPr>
                    <w:t xml:space="preserve">r </w:t>
                  </w:r>
                  <w:r w:rsidRPr="00027F85">
                    <w:rPr>
                      <w:sz w:val="20"/>
                    </w:rPr>
                    <w:t>is the Combined Cycle Train.</w:t>
                  </w:r>
                </w:p>
              </w:tc>
            </w:tr>
            <w:tr w:rsidR="0057461A" w:rsidRPr="00027F85" w14:paraId="4BCEDC71" w14:textId="77777777" w:rsidTr="00CE1011">
              <w:trPr>
                <w:cantSplit/>
              </w:trPr>
              <w:tc>
                <w:tcPr>
                  <w:tcW w:w="949" w:type="pct"/>
                </w:tcPr>
                <w:p w14:paraId="3DEFFB0C" w14:textId="77777777" w:rsidR="0057461A" w:rsidRPr="00027F85" w:rsidRDefault="0057461A" w:rsidP="0057461A">
                  <w:pPr>
                    <w:spacing w:after="60"/>
                    <w:rPr>
                      <w:sz w:val="20"/>
                    </w:rPr>
                  </w:pPr>
                  <w:r>
                    <w:rPr>
                      <w:i/>
                      <w:sz w:val="20"/>
                    </w:rPr>
                    <w:t>h</w:t>
                  </w:r>
                </w:p>
              </w:tc>
              <w:tc>
                <w:tcPr>
                  <w:tcW w:w="422" w:type="pct"/>
                </w:tcPr>
                <w:p w14:paraId="3A7ECA8F" w14:textId="77777777" w:rsidR="0057461A" w:rsidRPr="00027F85" w:rsidRDefault="0057461A" w:rsidP="0057461A">
                  <w:pPr>
                    <w:spacing w:after="60"/>
                    <w:rPr>
                      <w:sz w:val="20"/>
                    </w:rPr>
                  </w:pPr>
                  <w:r w:rsidRPr="00027F85">
                    <w:rPr>
                      <w:sz w:val="20"/>
                    </w:rPr>
                    <w:t>None</w:t>
                  </w:r>
                </w:p>
              </w:tc>
              <w:tc>
                <w:tcPr>
                  <w:tcW w:w="3629" w:type="pct"/>
                </w:tcPr>
                <w:p w14:paraId="2D2DA991" w14:textId="77777777" w:rsidR="0057461A" w:rsidRPr="00027F85" w:rsidRDefault="0057461A" w:rsidP="0057461A">
                  <w:pPr>
                    <w:spacing w:after="60"/>
                    <w:rPr>
                      <w:i/>
                      <w:sz w:val="20"/>
                    </w:rPr>
                  </w:pPr>
                  <w:r>
                    <w:rPr>
                      <w:sz w:val="20"/>
                    </w:rPr>
                    <w:t xml:space="preserve">A MRA Contracted Hour under the </w:t>
                  </w:r>
                  <w:r w:rsidRPr="00027F85">
                    <w:rPr>
                      <w:iCs/>
                      <w:sz w:val="20"/>
                    </w:rPr>
                    <w:t>MRA Agreement</w:t>
                  </w:r>
                  <w:r>
                    <w:rPr>
                      <w:sz w:val="20"/>
                    </w:rPr>
                    <w:t xml:space="preserve"> for the MRA Contracted month.</w:t>
                  </w:r>
                </w:p>
              </w:tc>
            </w:tr>
            <w:tr w:rsidR="0057461A" w:rsidRPr="00027F85" w14:paraId="116BB44C" w14:textId="77777777" w:rsidTr="00CE1011">
              <w:trPr>
                <w:cantSplit/>
              </w:trPr>
              <w:tc>
                <w:tcPr>
                  <w:tcW w:w="949" w:type="pct"/>
                </w:tcPr>
                <w:p w14:paraId="59EBC0CD" w14:textId="77777777" w:rsidR="0057461A" w:rsidRPr="00027F85" w:rsidRDefault="0057461A" w:rsidP="0057461A">
                  <w:pPr>
                    <w:spacing w:after="60"/>
                    <w:rPr>
                      <w:iCs/>
                      <w:sz w:val="20"/>
                    </w:rPr>
                  </w:pPr>
                  <w:r>
                    <w:rPr>
                      <w:i/>
                      <w:iCs/>
                      <w:sz w:val="20"/>
                    </w:rPr>
                    <w:t>q</w:t>
                  </w:r>
                </w:p>
              </w:tc>
              <w:tc>
                <w:tcPr>
                  <w:tcW w:w="422" w:type="pct"/>
                </w:tcPr>
                <w:p w14:paraId="44506BF0" w14:textId="77777777" w:rsidR="0057461A" w:rsidRPr="00027F85" w:rsidRDefault="0057461A" w:rsidP="0057461A">
                  <w:pPr>
                    <w:spacing w:after="60"/>
                    <w:rPr>
                      <w:iCs/>
                      <w:sz w:val="20"/>
                    </w:rPr>
                  </w:pPr>
                  <w:r w:rsidRPr="00027F85">
                    <w:rPr>
                      <w:iCs/>
                      <w:sz w:val="20"/>
                    </w:rPr>
                    <w:t>None</w:t>
                  </w:r>
                </w:p>
              </w:tc>
              <w:tc>
                <w:tcPr>
                  <w:tcW w:w="3629" w:type="pct"/>
                </w:tcPr>
                <w:p w14:paraId="5C49AC81" w14:textId="77777777" w:rsidR="0057461A" w:rsidRPr="00027F85" w:rsidRDefault="0057461A" w:rsidP="0057461A">
                  <w:pPr>
                    <w:spacing w:after="60"/>
                    <w:rPr>
                      <w:i/>
                      <w:iCs/>
                      <w:sz w:val="20"/>
                    </w:rPr>
                  </w:pPr>
                  <w:r w:rsidRPr="00027F85">
                    <w:rPr>
                      <w:iCs/>
                      <w:sz w:val="20"/>
                    </w:rPr>
                    <w:t>A QSE.</w:t>
                  </w:r>
                </w:p>
              </w:tc>
            </w:tr>
            <w:tr w:rsidR="0057461A" w:rsidRPr="00027F85" w14:paraId="0BD7A6C2" w14:textId="77777777" w:rsidTr="00CE1011">
              <w:trPr>
                <w:cantSplit/>
              </w:trPr>
              <w:tc>
                <w:tcPr>
                  <w:tcW w:w="949" w:type="pct"/>
                </w:tcPr>
                <w:p w14:paraId="6BF07C82" w14:textId="77777777" w:rsidR="0057461A" w:rsidRPr="00027F85" w:rsidRDefault="0057461A" w:rsidP="0057461A">
                  <w:pPr>
                    <w:spacing w:after="60"/>
                    <w:rPr>
                      <w:i/>
                      <w:iCs/>
                      <w:sz w:val="20"/>
                    </w:rPr>
                  </w:pPr>
                  <w:r>
                    <w:rPr>
                      <w:i/>
                      <w:iCs/>
                      <w:sz w:val="20"/>
                    </w:rPr>
                    <w:t>r</w:t>
                  </w:r>
                </w:p>
              </w:tc>
              <w:tc>
                <w:tcPr>
                  <w:tcW w:w="422" w:type="pct"/>
                </w:tcPr>
                <w:p w14:paraId="03E56A36" w14:textId="77777777" w:rsidR="0057461A" w:rsidRPr="00027F85" w:rsidRDefault="0057461A" w:rsidP="0057461A">
                  <w:pPr>
                    <w:spacing w:after="60"/>
                    <w:rPr>
                      <w:iCs/>
                      <w:sz w:val="20"/>
                    </w:rPr>
                  </w:pPr>
                  <w:r w:rsidRPr="00027F85">
                    <w:rPr>
                      <w:iCs/>
                      <w:sz w:val="20"/>
                    </w:rPr>
                    <w:t>None</w:t>
                  </w:r>
                </w:p>
              </w:tc>
              <w:tc>
                <w:tcPr>
                  <w:tcW w:w="3629" w:type="pct"/>
                </w:tcPr>
                <w:p w14:paraId="13284B26" w14:textId="77777777" w:rsidR="0057461A" w:rsidRPr="00027F85" w:rsidRDefault="0057461A" w:rsidP="0057461A">
                  <w:pPr>
                    <w:spacing w:after="60"/>
                    <w:rPr>
                      <w:iCs/>
                      <w:sz w:val="20"/>
                    </w:rPr>
                  </w:pPr>
                  <w:r w:rsidRPr="00027F85">
                    <w:rPr>
                      <w:iCs/>
                      <w:sz w:val="20"/>
                    </w:rPr>
                    <w:t xml:space="preserve">An </w:t>
                  </w:r>
                  <w:r>
                    <w:rPr>
                      <w:iCs/>
                      <w:sz w:val="20"/>
                    </w:rPr>
                    <w:t>MRA</w:t>
                  </w:r>
                  <w:r w:rsidRPr="00027F85">
                    <w:rPr>
                      <w:iCs/>
                      <w:sz w:val="20"/>
                    </w:rPr>
                    <w:t>.</w:t>
                  </w:r>
                </w:p>
              </w:tc>
            </w:tr>
            <w:tr w:rsidR="0057461A" w:rsidRPr="00027F85" w14:paraId="563BE865" w14:textId="77777777" w:rsidTr="00CE1011">
              <w:trPr>
                <w:cantSplit/>
              </w:trPr>
              <w:tc>
                <w:tcPr>
                  <w:tcW w:w="949" w:type="pct"/>
                </w:tcPr>
                <w:p w14:paraId="6B250B8F" w14:textId="77777777" w:rsidR="0057461A" w:rsidRPr="00027F85" w:rsidRDefault="0057461A" w:rsidP="0057461A">
                  <w:pPr>
                    <w:spacing w:after="60"/>
                    <w:rPr>
                      <w:i/>
                      <w:iCs/>
                      <w:sz w:val="20"/>
                    </w:rPr>
                  </w:pPr>
                  <w:r>
                    <w:rPr>
                      <w:i/>
                      <w:iCs/>
                      <w:sz w:val="20"/>
                    </w:rPr>
                    <w:t>m</w:t>
                  </w:r>
                </w:p>
              </w:tc>
              <w:tc>
                <w:tcPr>
                  <w:tcW w:w="422" w:type="pct"/>
                </w:tcPr>
                <w:p w14:paraId="073957CD" w14:textId="77777777" w:rsidR="0057461A" w:rsidRPr="00027F85" w:rsidRDefault="0057461A" w:rsidP="0057461A">
                  <w:pPr>
                    <w:spacing w:after="60"/>
                    <w:rPr>
                      <w:iCs/>
                      <w:sz w:val="20"/>
                    </w:rPr>
                  </w:pPr>
                  <w:r w:rsidRPr="00027F85">
                    <w:rPr>
                      <w:iCs/>
                      <w:sz w:val="20"/>
                    </w:rPr>
                    <w:t>None</w:t>
                  </w:r>
                </w:p>
              </w:tc>
              <w:tc>
                <w:tcPr>
                  <w:tcW w:w="3629" w:type="pct"/>
                </w:tcPr>
                <w:p w14:paraId="3DEA07D9" w14:textId="77777777" w:rsidR="0057461A" w:rsidRPr="00027F85" w:rsidRDefault="0057461A" w:rsidP="0057461A">
                  <w:pPr>
                    <w:spacing w:after="60"/>
                    <w:rPr>
                      <w:iCs/>
                      <w:sz w:val="20"/>
                    </w:rPr>
                  </w:pPr>
                  <w:r>
                    <w:rPr>
                      <w:sz w:val="20"/>
                    </w:rPr>
                    <w:t>An MRA Contracted M</w:t>
                  </w:r>
                  <w:r w:rsidRPr="00027F85">
                    <w:rPr>
                      <w:sz w:val="20"/>
                    </w:rPr>
                    <w:t xml:space="preserve">onth </w:t>
                  </w:r>
                  <w:r w:rsidRPr="00027F85">
                    <w:rPr>
                      <w:iCs/>
                      <w:sz w:val="20"/>
                    </w:rPr>
                    <w:t>under the MRA Agreement</w:t>
                  </w:r>
                  <w:r w:rsidRPr="00027F85">
                    <w:rPr>
                      <w:sz w:val="20"/>
                    </w:rPr>
                    <w:t>.</w:t>
                  </w:r>
                </w:p>
              </w:tc>
            </w:tr>
          </w:tbl>
          <w:p w14:paraId="534F5F5B" w14:textId="77777777" w:rsidR="0057461A" w:rsidRPr="0057461A" w:rsidRDefault="0057461A" w:rsidP="0057461A">
            <w:pPr>
              <w:spacing w:before="240" w:after="240"/>
              <w:ind w:left="720" w:hanging="720"/>
              <w:rPr>
                <w:iCs/>
              </w:rPr>
            </w:pPr>
            <w:r w:rsidRPr="0057461A">
              <w:rPr>
                <w:iCs/>
              </w:rPr>
              <w:t>(5)</w:t>
            </w:r>
            <w:r w:rsidRPr="0057461A">
              <w:rPr>
                <w:iCs/>
              </w:rPr>
              <w:tab/>
              <w:t>The total of the Standby Payments for all MRAs represented by the QSE for a given hour is calculated as follows:</w:t>
            </w:r>
          </w:p>
          <w:p w14:paraId="2709F8C8" w14:textId="77777777" w:rsidR="0057461A" w:rsidRPr="0057461A" w:rsidRDefault="0057461A" w:rsidP="0057461A">
            <w:pPr>
              <w:tabs>
                <w:tab w:val="left" w:pos="2340"/>
                <w:tab w:val="left" w:pos="3420"/>
              </w:tabs>
              <w:spacing w:after="240"/>
              <w:ind w:left="2880" w:hanging="2160"/>
              <w:rPr>
                <w:bCs/>
                <w:szCs w:val="24"/>
                <w:lang w:val="pt-BR"/>
              </w:rPr>
            </w:pPr>
            <w:r w:rsidRPr="0057461A">
              <w:rPr>
                <w:bCs/>
                <w:szCs w:val="24"/>
                <w:lang w:val="pt-BR"/>
              </w:rPr>
              <w:t xml:space="preserve">MRASBAMTQSETOT </w:t>
            </w:r>
            <w:r w:rsidRPr="0057461A">
              <w:rPr>
                <w:bCs/>
                <w:i/>
                <w:szCs w:val="24"/>
                <w:vertAlign w:val="subscript"/>
                <w:lang w:val="pt-BR"/>
              </w:rPr>
              <w:t>q</w:t>
            </w:r>
            <w:r w:rsidRPr="0057461A">
              <w:rPr>
                <w:bCs/>
                <w:szCs w:val="24"/>
                <w:vertAlign w:val="subscript"/>
                <w:lang w:val="pt-BR"/>
              </w:rPr>
              <w:t xml:space="preserve">  </w:t>
            </w:r>
            <w:r w:rsidRPr="0057461A">
              <w:rPr>
                <w:bCs/>
                <w:szCs w:val="24"/>
                <w:lang w:val="pt-BR"/>
              </w:rPr>
              <w:t xml:space="preserve">=   </w:t>
            </w:r>
            <w:r w:rsidR="003D77E1">
              <w:rPr>
                <w:bCs/>
                <w:position w:val="-18"/>
                <w:szCs w:val="24"/>
                <w:lang w:val="pt-BR"/>
              </w:rPr>
              <w:pict w14:anchorId="56C9E9BB">
                <v:shape id="_x0000_i1217" type="#_x0000_t75" style="width:12pt;height:24pt">
                  <v:imagedata r:id="rId242" o:title=""/>
                </v:shape>
              </w:pict>
            </w:r>
            <w:r w:rsidRPr="0057461A">
              <w:rPr>
                <w:bCs/>
                <w:szCs w:val="24"/>
                <w:lang w:val="pt-BR"/>
              </w:rPr>
              <w:t xml:space="preserve">MRASBAMT </w:t>
            </w:r>
            <w:r w:rsidRPr="0057461A">
              <w:rPr>
                <w:bCs/>
                <w:i/>
                <w:szCs w:val="24"/>
                <w:vertAlign w:val="subscript"/>
                <w:lang w:val="pt-BR"/>
              </w:rPr>
              <w:t>q, r, h</w:t>
            </w:r>
          </w:p>
          <w:p w14:paraId="4499D883" w14:textId="77777777" w:rsidR="0057461A" w:rsidRPr="0057461A" w:rsidRDefault="0057461A" w:rsidP="002C448D">
            <w:pPr>
              <w:tabs>
                <w:tab w:val="left" w:pos="2340"/>
                <w:tab w:val="left" w:pos="3420"/>
              </w:tabs>
              <w:rPr>
                <w:bCs/>
                <w:szCs w:val="24"/>
                <w:lang w:val="pt-BR"/>
              </w:rPr>
            </w:pPr>
            <w:r w:rsidRPr="0057461A">
              <w:rPr>
                <w:bCs/>
                <w:szCs w:val="24"/>
                <w:lang w:val="pt-BR"/>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4"/>
              <w:gridCol w:w="993"/>
              <w:gridCol w:w="6089"/>
            </w:tblGrid>
            <w:tr w:rsidR="002C448D" w:rsidRPr="00D54F03" w14:paraId="4FEBF0D2" w14:textId="77777777" w:rsidTr="00CE1011">
              <w:trPr>
                <w:cantSplit/>
                <w:tblHeader/>
              </w:trPr>
              <w:tc>
                <w:tcPr>
                  <w:tcW w:w="1207" w:type="pct"/>
                </w:tcPr>
                <w:p w14:paraId="5D13FAD8" w14:textId="77777777" w:rsidR="002C448D" w:rsidRPr="002120A6" w:rsidRDefault="002C448D" w:rsidP="002C448D">
                  <w:pPr>
                    <w:pStyle w:val="TableHead"/>
                  </w:pPr>
                  <w:r w:rsidRPr="002120A6">
                    <w:t>Variable</w:t>
                  </w:r>
                </w:p>
              </w:tc>
              <w:tc>
                <w:tcPr>
                  <w:tcW w:w="532" w:type="pct"/>
                </w:tcPr>
                <w:p w14:paraId="628B27D4" w14:textId="77777777" w:rsidR="002C448D" w:rsidRPr="001C398A" w:rsidRDefault="002C448D" w:rsidP="002C448D">
                  <w:pPr>
                    <w:pStyle w:val="TableHead"/>
                  </w:pPr>
                  <w:r w:rsidRPr="001C398A">
                    <w:t>Unit</w:t>
                  </w:r>
                </w:p>
              </w:tc>
              <w:tc>
                <w:tcPr>
                  <w:tcW w:w="3261" w:type="pct"/>
                </w:tcPr>
                <w:p w14:paraId="0F83D76C" w14:textId="77777777" w:rsidR="002C448D" w:rsidRPr="00F662F5" w:rsidRDefault="002C448D" w:rsidP="002C448D">
                  <w:pPr>
                    <w:pStyle w:val="TableHead"/>
                  </w:pPr>
                  <w:r w:rsidRPr="00F662F5">
                    <w:t>Definition</w:t>
                  </w:r>
                </w:p>
              </w:tc>
            </w:tr>
            <w:tr w:rsidR="002C448D" w:rsidRPr="00D54F03" w14:paraId="00C1F6D2" w14:textId="77777777" w:rsidTr="00CE1011">
              <w:trPr>
                <w:cantSplit/>
              </w:trPr>
              <w:tc>
                <w:tcPr>
                  <w:tcW w:w="1207" w:type="pct"/>
                </w:tcPr>
                <w:p w14:paraId="29829709" w14:textId="77777777" w:rsidR="002C448D" w:rsidRPr="00D54F03" w:rsidRDefault="002C448D" w:rsidP="002C448D">
                  <w:pPr>
                    <w:pStyle w:val="TableBody"/>
                  </w:pPr>
                  <w:r w:rsidRPr="00D54F03">
                    <w:t>MRASBAMTQSETOT</w:t>
                  </w:r>
                  <w:r>
                    <w:t xml:space="preserve"> </w:t>
                  </w:r>
                  <w:r w:rsidRPr="00027F85">
                    <w:rPr>
                      <w:i/>
                      <w:iCs w:val="0"/>
                      <w:vertAlign w:val="subscript"/>
                    </w:rPr>
                    <w:t>q</w:t>
                  </w:r>
                </w:p>
              </w:tc>
              <w:tc>
                <w:tcPr>
                  <w:tcW w:w="532" w:type="pct"/>
                </w:tcPr>
                <w:p w14:paraId="11E8F995" w14:textId="77777777" w:rsidR="002C448D" w:rsidRPr="00D54F03" w:rsidRDefault="002C448D" w:rsidP="002C448D">
                  <w:pPr>
                    <w:pStyle w:val="TableBody"/>
                  </w:pPr>
                  <w:r w:rsidRPr="00D54F03">
                    <w:t>$</w:t>
                  </w:r>
                </w:p>
              </w:tc>
              <w:tc>
                <w:tcPr>
                  <w:tcW w:w="3261" w:type="pct"/>
                </w:tcPr>
                <w:p w14:paraId="31BB7D48" w14:textId="77777777" w:rsidR="002C448D" w:rsidRPr="00D54F03" w:rsidRDefault="002C448D" w:rsidP="002C448D">
                  <w:pPr>
                    <w:pStyle w:val="TableBody"/>
                  </w:pPr>
                  <w:r w:rsidRPr="00D54F03">
                    <w:rPr>
                      <w:i/>
                    </w:rPr>
                    <w:t xml:space="preserve">Must-Run Alternative Standby Amount Total per QSE per hour </w:t>
                  </w:r>
                  <w:r w:rsidRPr="00D54F03">
                    <w:sym w:font="Symbol" w:char="F0BE"/>
                  </w:r>
                  <w:r>
                    <w:t xml:space="preserve"> </w:t>
                  </w:r>
                  <w:r w:rsidRPr="00D54F03">
                    <w:t xml:space="preserve">The total of the Standby Payments </w:t>
                  </w:r>
                  <w:r>
                    <w:t>for</w:t>
                  </w:r>
                  <w:r w:rsidRPr="00D54F03">
                    <w:t xml:space="preserve"> all </w:t>
                  </w:r>
                  <w:r>
                    <w:t>MRA</w:t>
                  </w:r>
                  <w:r w:rsidRPr="00D54F03">
                    <w:t xml:space="preserve">s </w:t>
                  </w:r>
                  <w:r>
                    <w:t xml:space="preserve">represented by the QSE </w:t>
                  </w:r>
                  <w:r w:rsidRPr="009701A9">
                    <w:rPr>
                      <w:i/>
                    </w:rPr>
                    <w:t>q</w:t>
                  </w:r>
                  <w:r>
                    <w:t xml:space="preserve"> </w:t>
                  </w:r>
                  <w:r w:rsidRPr="00D54F03">
                    <w:t>for the hour.</w:t>
                  </w:r>
                </w:p>
              </w:tc>
            </w:tr>
            <w:tr w:rsidR="002C448D" w14:paraId="311BBAC5" w14:textId="77777777" w:rsidTr="00CE1011">
              <w:trPr>
                <w:cantSplit/>
              </w:trPr>
              <w:tc>
                <w:tcPr>
                  <w:tcW w:w="1207" w:type="pct"/>
                </w:tcPr>
                <w:p w14:paraId="2C268A97" w14:textId="77777777" w:rsidR="002C448D" w:rsidRPr="00D54F03" w:rsidRDefault="002C448D" w:rsidP="002C448D">
                  <w:pPr>
                    <w:pStyle w:val="TableBody"/>
                  </w:pPr>
                  <w:r w:rsidRPr="00027F85">
                    <w:rPr>
                      <w:iCs w:val="0"/>
                    </w:rPr>
                    <w:t>MRASBAMT</w:t>
                  </w:r>
                  <w:r>
                    <w:rPr>
                      <w:iCs w:val="0"/>
                    </w:rPr>
                    <w:t xml:space="preserve"> </w:t>
                  </w:r>
                  <w:r w:rsidRPr="00027F85">
                    <w:rPr>
                      <w:i/>
                      <w:iCs w:val="0"/>
                      <w:vertAlign w:val="subscript"/>
                    </w:rPr>
                    <w:t>q, r,</w:t>
                  </w:r>
                  <w:r>
                    <w:rPr>
                      <w:i/>
                      <w:iCs w:val="0"/>
                      <w:vertAlign w:val="subscript"/>
                    </w:rPr>
                    <w:t xml:space="preserve"> </w:t>
                  </w:r>
                  <w:r w:rsidRPr="00027F85">
                    <w:rPr>
                      <w:i/>
                      <w:iCs w:val="0"/>
                      <w:vertAlign w:val="subscript"/>
                    </w:rPr>
                    <w:t>h</w:t>
                  </w:r>
                </w:p>
              </w:tc>
              <w:tc>
                <w:tcPr>
                  <w:tcW w:w="532" w:type="pct"/>
                </w:tcPr>
                <w:p w14:paraId="5D9F9474" w14:textId="77777777" w:rsidR="002C448D" w:rsidRPr="00D54F03" w:rsidRDefault="002C448D" w:rsidP="002C448D">
                  <w:pPr>
                    <w:pStyle w:val="TableBody"/>
                  </w:pPr>
                  <w:r w:rsidRPr="00027F85">
                    <w:rPr>
                      <w:iCs w:val="0"/>
                    </w:rPr>
                    <w:t xml:space="preserve">$ </w:t>
                  </w:r>
                </w:p>
              </w:tc>
              <w:tc>
                <w:tcPr>
                  <w:tcW w:w="3261" w:type="pct"/>
                </w:tcPr>
                <w:p w14:paraId="4E0F0410" w14:textId="77777777" w:rsidR="002C448D" w:rsidRDefault="002C448D" w:rsidP="002C448D">
                  <w:pPr>
                    <w:pStyle w:val="TableBody"/>
                  </w:pPr>
                  <w:r w:rsidRPr="00027F85">
                    <w:rPr>
                      <w:i/>
                      <w:iCs w:val="0"/>
                    </w:rPr>
                    <w:t>Must-Run Alternative Standby Amount per QSE per Resource by hour</w:t>
                  </w:r>
                  <w:r>
                    <w:rPr>
                      <w:i/>
                      <w:iCs w:val="0"/>
                    </w:rPr>
                    <w:t xml:space="preserve"> </w:t>
                  </w:r>
                  <w:r w:rsidRPr="00027F85">
                    <w:rPr>
                      <w:iCs w:val="0"/>
                    </w:rPr>
                    <w:t xml:space="preserve">—The hourly standby payment amount for </w:t>
                  </w:r>
                  <w:r>
                    <w:rPr>
                      <w:iCs w:val="0"/>
                    </w:rPr>
                    <w:t>MRA</w:t>
                  </w:r>
                  <w:r w:rsidRPr="00027F85">
                    <w:rPr>
                      <w:iCs w:val="0"/>
                    </w:rPr>
                    <w:t xml:space="preserve"> </w:t>
                  </w:r>
                  <w:r w:rsidRPr="00027F85">
                    <w:rPr>
                      <w:i/>
                      <w:iCs w:val="0"/>
                    </w:rPr>
                    <w:t xml:space="preserve">r </w:t>
                  </w:r>
                  <w:r w:rsidRPr="00027F85">
                    <w:rPr>
                      <w:iCs w:val="0"/>
                    </w:rPr>
                    <w:t xml:space="preserve">represented by QSE </w:t>
                  </w:r>
                  <w:r w:rsidRPr="00027F85">
                    <w:rPr>
                      <w:i/>
                      <w:iCs w:val="0"/>
                    </w:rPr>
                    <w:t>q</w:t>
                  </w:r>
                  <w:r w:rsidRPr="00027F85">
                    <w:t>, for the hour</w:t>
                  </w:r>
                  <w:r>
                    <w:t xml:space="preserve"> </w:t>
                  </w:r>
                  <w:r w:rsidRPr="009701A9">
                    <w:rPr>
                      <w:i/>
                    </w:rPr>
                    <w:t>h</w:t>
                  </w:r>
                  <w:r w:rsidRPr="00027F85">
                    <w:rPr>
                      <w:iCs w:val="0"/>
                    </w:rPr>
                    <w:t xml:space="preserve">.  Where for a Combined Cycle Train, the Resource </w:t>
                  </w:r>
                  <w:r w:rsidRPr="00027F85">
                    <w:rPr>
                      <w:i/>
                      <w:iCs w:val="0"/>
                    </w:rPr>
                    <w:t xml:space="preserve">r </w:t>
                  </w:r>
                  <w:r w:rsidRPr="00027F85">
                    <w:rPr>
                      <w:iCs w:val="0"/>
                    </w:rPr>
                    <w:t>is a Combined Cycle Train.</w:t>
                  </w:r>
                </w:p>
              </w:tc>
            </w:tr>
            <w:tr w:rsidR="002C448D" w14:paraId="434A1718" w14:textId="77777777" w:rsidTr="00CE1011">
              <w:trPr>
                <w:cantSplit/>
              </w:trPr>
              <w:tc>
                <w:tcPr>
                  <w:tcW w:w="1207" w:type="pct"/>
                  <w:tcBorders>
                    <w:top w:val="single" w:sz="4" w:space="0" w:color="auto"/>
                    <w:left w:val="single" w:sz="4" w:space="0" w:color="auto"/>
                    <w:bottom w:val="single" w:sz="4" w:space="0" w:color="auto"/>
                    <w:right w:val="single" w:sz="4" w:space="0" w:color="auto"/>
                  </w:tcBorders>
                </w:tcPr>
                <w:p w14:paraId="0FD8F30F" w14:textId="77777777" w:rsidR="002C448D" w:rsidRPr="00A24281" w:rsidRDefault="002C448D" w:rsidP="002C448D">
                  <w:pPr>
                    <w:pStyle w:val="TableBody"/>
                    <w:rPr>
                      <w:i/>
                    </w:rPr>
                  </w:pPr>
                  <w:r>
                    <w:rPr>
                      <w:i/>
                    </w:rPr>
                    <w:t>q</w:t>
                  </w:r>
                </w:p>
              </w:tc>
              <w:tc>
                <w:tcPr>
                  <w:tcW w:w="532" w:type="pct"/>
                  <w:tcBorders>
                    <w:top w:val="single" w:sz="4" w:space="0" w:color="auto"/>
                    <w:left w:val="single" w:sz="4" w:space="0" w:color="auto"/>
                    <w:bottom w:val="single" w:sz="4" w:space="0" w:color="auto"/>
                    <w:right w:val="single" w:sz="4" w:space="0" w:color="auto"/>
                  </w:tcBorders>
                </w:tcPr>
                <w:p w14:paraId="10F1319C" w14:textId="77777777" w:rsidR="002C448D" w:rsidRDefault="002C448D" w:rsidP="002C448D">
                  <w:pPr>
                    <w:pStyle w:val="TableBody"/>
                  </w:pPr>
                  <w:r>
                    <w:t>None</w:t>
                  </w:r>
                </w:p>
              </w:tc>
              <w:tc>
                <w:tcPr>
                  <w:tcW w:w="3261" w:type="pct"/>
                  <w:tcBorders>
                    <w:top w:val="single" w:sz="4" w:space="0" w:color="auto"/>
                    <w:left w:val="single" w:sz="4" w:space="0" w:color="auto"/>
                    <w:bottom w:val="single" w:sz="4" w:space="0" w:color="auto"/>
                    <w:right w:val="single" w:sz="4" w:space="0" w:color="auto"/>
                  </w:tcBorders>
                </w:tcPr>
                <w:p w14:paraId="1008F921" w14:textId="77777777" w:rsidR="002C448D" w:rsidRDefault="002C448D" w:rsidP="002C448D">
                  <w:pPr>
                    <w:pStyle w:val="TableBody"/>
                  </w:pPr>
                  <w:r>
                    <w:t>A QSE.</w:t>
                  </w:r>
                </w:p>
              </w:tc>
            </w:tr>
            <w:tr w:rsidR="002C448D" w14:paraId="6893EF3E" w14:textId="77777777" w:rsidTr="00CE1011">
              <w:trPr>
                <w:cantSplit/>
              </w:trPr>
              <w:tc>
                <w:tcPr>
                  <w:tcW w:w="1207" w:type="pct"/>
                  <w:tcBorders>
                    <w:top w:val="single" w:sz="4" w:space="0" w:color="auto"/>
                    <w:left w:val="single" w:sz="4" w:space="0" w:color="auto"/>
                    <w:bottom w:val="single" w:sz="4" w:space="0" w:color="auto"/>
                    <w:right w:val="single" w:sz="4" w:space="0" w:color="auto"/>
                  </w:tcBorders>
                </w:tcPr>
                <w:p w14:paraId="0C64BEBA" w14:textId="77777777" w:rsidR="002C448D" w:rsidRPr="00A24281" w:rsidRDefault="002C448D" w:rsidP="002C448D">
                  <w:pPr>
                    <w:pStyle w:val="TableBody"/>
                    <w:rPr>
                      <w:i/>
                    </w:rPr>
                  </w:pPr>
                  <w:r>
                    <w:rPr>
                      <w:i/>
                    </w:rPr>
                    <w:t>r</w:t>
                  </w:r>
                </w:p>
              </w:tc>
              <w:tc>
                <w:tcPr>
                  <w:tcW w:w="532" w:type="pct"/>
                  <w:tcBorders>
                    <w:top w:val="single" w:sz="4" w:space="0" w:color="auto"/>
                    <w:left w:val="single" w:sz="4" w:space="0" w:color="auto"/>
                    <w:bottom w:val="single" w:sz="4" w:space="0" w:color="auto"/>
                    <w:right w:val="single" w:sz="4" w:space="0" w:color="auto"/>
                  </w:tcBorders>
                </w:tcPr>
                <w:p w14:paraId="0FF5923B" w14:textId="77777777" w:rsidR="002C448D" w:rsidRDefault="002C448D" w:rsidP="002C448D">
                  <w:pPr>
                    <w:pStyle w:val="TableBody"/>
                  </w:pPr>
                  <w:r>
                    <w:t>None</w:t>
                  </w:r>
                </w:p>
              </w:tc>
              <w:tc>
                <w:tcPr>
                  <w:tcW w:w="3261" w:type="pct"/>
                  <w:tcBorders>
                    <w:top w:val="single" w:sz="4" w:space="0" w:color="auto"/>
                    <w:left w:val="single" w:sz="4" w:space="0" w:color="auto"/>
                    <w:bottom w:val="single" w:sz="4" w:space="0" w:color="auto"/>
                    <w:right w:val="single" w:sz="4" w:space="0" w:color="auto"/>
                  </w:tcBorders>
                </w:tcPr>
                <w:p w14:paraId="5AF79ECC" w14:textId="77777777" w:rsidR="002C448D" w:rsidRDefault="002C448D" w:rsidP="002C448D">
                  <w:pPr>
                    <w:pStyle w:val="TableBody"/>
                  </w:pPr>
                  <w:r>
                    <w:t>An MRA.</w:t>
                  </w:r>
                </w:p>
              </w:tc>
            </w:tr>
            <w:tr w:rsidR="002C448D" w14:paraId="1A046C5D" w14:textId="77777777" w:rsidTr="00CE1011">
              <w:trPr>
                <w:cantSplit/>
              </w:trPr>
              <w:tc>
                <w:tcPr>
                  <w:tcW w:w="1207" w:type="pct"/>
                  <w:tcBorders>
                    <w:top w:val="single" w:sz="4" w:space="0" w:color="auto"/>
                    <w:left w:val="single" w:sz="4" w:space="0" w:color="auto"/>
                    <w:bottom w:val="single" w:sz="4" w:space="0" w:color="auto"/>
                    <w:right w:val="single" w:sz="4" w:space="0" w:color="auto"/>
                  </w:tcBorders>
                </w:tcPr>
                <w:p w14:paraId="0E4E1663" w14:textId="77777777" w:rsidR="002C448D" w:rsidRPr="00D661BC" w:rsidRDefault="002C448D" w:rsidP="002C448D">
                  <w:pPr>
                    <w:pStyle w:val="TableBody"/>
                    <w:rPr>
                      <w:i/>
                    </w:rPr>
                  </w:pPr>
                  <w:r>
                    <w:rPr>
                      <w:i/>
                    </w:rPr>
                    <w:t>h</w:t>
                  </w:r>
                </w:p>
              </w:tc>
              <w:tc>
                <w:tcPr>
                  <w:tcW w:w="532" w:type="pct"/>
                  <w:tcBorders>
                    <w:top w:val="single" w:sz="4" w:space="0" w:color="auto"/>
                    <w:left w:val="single" w:sz="4" w:space="0" w:color="auto"/>
                    <w:bottom w:val="single" w:sz="4" w:space="0" w:color="auto"/>
                    <w:right w:val="single" w:sz="4" w:space="0" w:color="auto"/>
                  </w:tcBorders>
                </w:tcPr>
                <w:p w14:paraId="64BD86EA" w14:textId="77777777" w:rsidR="002C448D" w:rsidRDefault="002C448D" w:rsidP="002C448D">
                  <w:pPr>
                    <w:pStyle w:val="TableBody"/>
                  </w:pPr>
                  <w:r>
                    <w:t>N</w:t>
                  </w:r>
                  <w:r w:rsidRPr="00027F85">
                    <w:t>one</w:t>
                  </w:r>
                </w:p>
              </w:tc>
              <w:tc>
                <w:tcPr>
                  <w:tcW w:w="3261" w:type="pct"/>
                  <w:tcBorders>
                    <w:top w:val="single" w:sz="4" w:space="0" w:color="auto"/>
                    <w:left w:val="single" w:sz="4" w:space="0" w:color="auto"/>
                    <w:bottom w:val="single" w:sz="4" w:space="0" w:color="auto"/>
                    <w:right w:val="single" w:sz="4" w:space="0" w:color="auto"/>
                  </w:tcBorders>
                </w:tcPr>
                <w:p w14:paraId="55EDACA0" w14:textId="77777777" w:rsidR="002C448D" w:rsidRDefault="002C448D" w:rsidP="002C448D">
                  <w:pPr>
                    <w:pStyle w:val="TableBody"/>
                  </w:pPr>
                  <w:r>
                    <w:t xml:space="preserve">An MRA Contracted Hour under the </w:t>
                  </w:r>
                  <w:r w:rsidRPr="00027F85">
                    <w:rPr>
                      <w:iCs w:val="0"/>
                    </w:rPr>
                    <w:t>MRA Agreement</w:t>
                  </w:r>
                  <w:r>
                    <w:t xml:space="preserve"> for the calendar month.</w:t>
                  </w:r>
                </w:p>
              </w:tc>
            </w:tr>
          </w:tbl>
          <w:p w14:paraId="36BDF764" w14:textId="77777777" w:rsidR="002C448D" w:rsidRDefault="002C448D" w:rsidP="002C448D">
            <w:pPr>
              <w:pStyle w:val="BodyTextNumbered"/>
              <w:spacing w:before="240"/>
            </w:pPr>
            <w:r>
              <w:lastRenderedPageBreak/>
              <w:t>(6)</w:t>
            </w:r>
            <w:r>
              <w:tab/>
              <w:t>The total of the Standby Payments for a given hour is calculated as follows:</w:t>
            </w:r>
          </w:p>
          <w:p w14:paraId="30C8755F" w14:textId="77777777" w:rsidR="002C448D" w:rsidRPr="00D54F03" w:rsidRDefault="002C448D" w:rsidP="002C448D">
            <w:pPr>
              <w:pStyle w:val="Formula"/>
              <w:ind w:left="2880" w:hanging="2160"/>
              <w:rPr>
                <w:i/>
                <w:vertAlign w:val="subscript"/>
              </w:rPr>
            </w:pPr>
            <w:r>
              <w:t>MRASBAMTTOT</w:t>
            </w:r>
            <w:r>
              <w:tab/>
              <w:t xml:space="preserve">= </w:t>
            </w:r>
            <w:r w:rsidRPr="006F784F">
              <w:rPr>
                <w:position w:val="-22"/>
              </w:rPr>
              <w:object w:dxaOrig="210" w:dyaOrig="465" w14:anchorId="1B189901">
                <v:shape id="_x0000_i1218" type="#_x0000_t75" style="width:6pt;height:24pt" o:ole="">
                  <v:imagedata r:id="rId184" o:title=""/>
                </v:shape>
                <o:OLEObject Type="Embed" ProgID="Equation.3" ShapeID="_x0000_i1218" DrawAspect="Content" ObjectID="_1775282930" r:id="rId266"/>
              </w:object>
            </w:r>
            <w:r w:rsidRPr="00EB1134">
              <w:t xml:space="preserve"> </w:t>
            </w:r>
            <w:r>
              <w:t xml:space="preserve">MRASBAMTQSETOT </w:t>
            </w:r>
            <w:r w:rsidRPr="00480585">
              <w:rPr>
                <w:i/>
                <w:vertAlign w:val="subscript"/>
              </w:rPr>
              <w:t>q</w:t>
            </w:r>
            <w:r w:rsidRPr="003E02B6">
              <w:rPr>
                <w:b/>
                <w:bCs w:val="0"/>
              </w:rPr>
              <w:t xml:space="preserve"> </w:t>
            </w:r>
          </w:p>
          <w:p w14:paraId="154B8047" w14:textId="77777777" w:rsidR="002C448D" w:rsidRDefault="002C448D" w:rsidP="002C448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3"/>
              <w:gridCol w:w="808"/>
              <w:gridCol w:w="6195"/>
            </w:tblGrid>
            <w:tr w:rsidR="002C448D" w14:paraId="7BACF785" w14:textId="77777777" w:rsidTr="00CE1011">
              <w:trPr>
                <w:cantSplit/>
                <w:tblHeader/>
              </w:trPr>
              <w:tc>
                <w:tcPr>
                  <w:tcW w:w="1249" w:type="pct"/>
                </w:tcPr>
                <w:p w14:paraId="0C84D134" w14:textId="77777777" w:rsidR="002C448D" w:rsidRDefault="002C448D" w:rsidP="002C448D">
                  <w:pPr>
                    <w:pStyle w:val="TableHead"/>
                  </w:pPr>
                  <w:r>
                    <w:t>Variable</w:t>
                  </w:r>
                </w:p>
              </w:tc>
              <w:tc>
                <w:tcPr>
                  <w:tcW w:w="433" w:type="pct"/>
                </w:tcPr>
                <w:p w14:paraId="5E5A6E36" w14:textId="77777777" w:rsidR="002C448D" w:rsidRDefault="002C448D" w:rsidP="002C448D">
                  <w:pPr>
                    <w:pStyle w:val="TableHead"/>
                  </w:pPr>
                  <w:r>
                    <w:t>Unit</w:t>
                  </w:r>
                </w:p>
              </w:tc>
              <w:tc>
                <w:tcPr>
                  <w:tcW w:w="3318" w:type="pct"/>
                </w:tcPr>
                <w:p w14:paraId="4E4301E8" w14:textId="77777777" w:rsidR="002C448D" w:rsidRDefault="002C448D" w:rsidP="002C448D">
                  <w:pPr>
                    <w:pStyle w:val="TableHead"/>
                  </w:pPr>
                  <w:r>
                    <w:t>Definition</w:t>
                  </w:r>
                </w:p>
              </w:tc>
            </w:tr>
            <w:tr w:rsidR="002C448D" w14:paraId="2B5B3E3A" w14:textId="77777777" w:rsidTr="00CE1011">
              <w:trPr>
                <w:cantSplit/>
              </w:trPr>
              <w:tc>
                <w:tcPr>
                  <w:tcW w:w="1249" w:type="pct"/>
                </w:tcPr>
                <w:p w14:paraId="35A0AC24" w14:textId="77777777" w:rsidR="002C448D" w:rsidRDefault="002C448D" w:rsidP="002C448D">
                  <w:pPr>
                    <w:pStyle w:val="TableBody"/>
                  </w:pPr>
                  <w:r>
                    <w:t>MRASBAMTTOT</w:t>
                  </w:r>
                </w:p>
              </w:tc>
              <w:tc>
                <w:tcPr>
                  <w:tcW w:w="433" w:type="pct"/>
                </w:tcPr>
                <w:p w14:paraId="6FF8C09C" w14:textId="77777777" w:rsidR="002C448D" w:rsidRDefault="002C448D" w:rsidP="002C448D">
                  <w:pPr>
                    <w:pStyle w:val="TableBody"/>
                  </w:pPr>
                  <w:r>
                    <w:t>$</w:t>
                  </w:r>
                </w:p>
              </w:tc>
              <w:tc>
                <w:tcPr>
                  <w:tcW w:w="3318" w:type="pct"/>
                </w:tcPr>
                <w:p w14:paraId="35021137" w14:textId="77777777" w:rsidR="002C448D" w:rsidRDefault="002C448D" w:rsidP="002C448D">
                  <w:pPr>
                    <w:pStyle w:val="TableBody"/>
                  </w:pPr>
                  <w:r>
                    <w:rPr>
                      <w:i/>
                    </w:rPr>
                    <w:t xml:space="preserve">Must-Run Alternative Standby Amount Total </w:t>
                  </w:r>
                  <w:r>
                    <w:sym w:font="Symbol" w:char="F0BE"/>
                  </w:r>
                  <w:r>
                    <w:t xml:space="preserve">The total of the Standby Payments to all QSEs </w:t>
                  </w:r>
                  <w:r>
                    <w:rPr>
                      <w:i/>
                    </w:rPr>
                    <w:t>q</w:t>
                  </w:r>
                  <w:r>
                    <w:t xml:space="preserve"> for all MRAs for the hour.</w:t>
                  </w:r>
                </w:p>
              </w:tc>
            </w:tr>
            <w:tr w:rsidR="002C448D" w14:paraId="2A7DF3AC" w14:textId="77777777" w:rsidTr="00CE1011">
              <w:trPr>
                <w:cantSplit/>
              </w:trPr>
              <w:tc>
                <w:tcPr>
                  <w:tcW w:w="1249" w:type="pct"/>
                </w:tcPr>
                <w:p w14:paraId="666F0957" w14:textId="77777777" w:rsidR="002C448D" w:rsidRDefault="002C448D" w:rsidP="002C448D">
                  <w:pPr>
                    <w:pStyle w:val="TableBody"/>
                  </w:pPr>
                  <w:r>
                    <w:t xml:space="preserve">MRASBAMTQSETOT </w:t>
                  </w:r>
                  <w:r w:rsidRPr="008B6C1D">
                    <w:rPr>
                      <w:i/>
                      <w:vertAlign w:val="subscript"/>
                    </w:rPr>
                    <w:t>q</w:t>
                  </w:r>
                </w:p>
              </w:tc>
              <w:tc>
                <w:tcPr>
                  <w:tcW w:w="433" w:type="pct"/>
                </w:tcPr>
                <w:p w14:paraId="4CC63961" w14:textId="77777777" w:rsidR="002C448D" w:rsidRDefault="002C448D" w:rsidP="002C448D">
                  <w:pPr>
                    <w:pStyle w:val="TableBody"/>
                  </w:pPr>
                  <w:r>
                    <w:t>$</w:t>
                  </w:r>
                </w:p>
              </w:tc>
              <w:tc>
                <w:tcPr>
                  <w:tcW w:w="3318" w:type="pct"/>
                </w:tcPr>
                <w:p w14:paraId="6B9411DB" w14:textId="77777777" w:rsidR="002C448D" w:rsidRDefault="002C448D" w:rsidP="002C448D">
                  <w:pPr>
                    <w:pStyle w:val="TableBody"/>
                  </w:pPr>
                  <w:r w:rsidRPr="00D54F03">
                    <w:rPr>
                      <w:i/>
                    </w:rPr>
                    <w:t xml:space="preserve">Must-Run Alternative Standby Amount Total per QSE per hour </w:t>
                  </w:r>
                  <w:r w:rsidRPr="00D54F03">
                    <w:sym w:font="Symbol" w:char="F0BE"/>
                  </w:r>
                  <w:r w:rsidRPr="00D54F03">
                    <w:t xml:space="preserve">The total of the Standby Payments </w:t>
                  </w:r>
                  <w:r>
                    <w:t>for</w:t>
                  </w:r>
                  <w:r w:rsidRPr="00D54F03">
                    <w:t xml:space="preserve"> all </w:t>
                  </w:r>
                  <w:r>
                    <w:t>MRA</w:t>
                  </w:r>
                  <w:r w:rsidRPr="00D54F03">
                    <w:t xml:space="preserve">s </w:t>
                  </w:r>
                  <w:r>
                    <w:t xml:space="preserve">represented by the QSE </w:t>
                  </w:r>
                  <w:r w:rsidRPr="009701A9">
                    <w:rPr>
                      <w:i/>
                    </w:rPr>
                    <w:t>q</w:t>
                  </w:r>
                  <w:r>
                    <w:t xml:space="preserve"> </w:t>
                  </w:r>
                  <w:r w:rsidRPr="00D54F03">
                    <w:t>for the hour.</w:t>
                  </w:r>
                </w:p>
              </w:tc>
            </w:tr>
            <w:tr w:rsidR="002C448D" w14:paraId="32E18E7D" w14:textId="77777777" w:rsidTr="00CE1011">
              <w:trPr>
                <w:cantSplit/>
              </w:trPr>
              <w:tc>
                <w:tcPr>
                  <w:tcW w:w="1249" w:type="pct"/>
                  <w:tcBorders>
                    <w:top w:val="single" w:sz="4" w:space="0" w:color="auto"/>
                    <w:left w:val="single" w:sz="4" w:space="0" w:color="auto"/>
                    <w:bottom w:val="single" w:sz="4" w:space="0" w:color="auto"/>
                    <w:right w:val="single" w:sz="4" w:space="0" w:color="auto"/>
                  </w:tcBorders>
                </w:tcPr>
                <w:p w14:paraId="3CF9E3BA" w14:textId="77777777" w:rsidR="002C448D" w:rsidRPr="00A24281" w:rsidRDefault="002C448D" w:rsidP="002C448D">
                  <w:pPr>
                    <w:pStyle w:val="TableBody"/>
                    <w:rPr>
                      <w:i/>
                    </w:rPr>
                  </w:pPr>
                  <w:r>
                    <w:rPr>
                      <w:i/>
                    </w:rPr>
                    <w:t>q</w:t>
                  </w:r>
                </w:p>
              </w:tc>
              <w:tc>
                <w:tcPr>
                  <w:tcW w:w="433" w:type="pct"/>
                  <w:tcBorders>
                    <w:top w:val="single" w:sz="4" w:space="0" w:color="auto"/>
                    <w:left w:val="single" w:sz="4" w:space="0" w:color="auto"/>
                    <w:bottom w:val="single" w:sz="4" w:space="0" w:color="auto"/>
                    <w:right w:val="single" w:sz="4" w:space="0" w:color="auto"/>
                  </w:tcBorders>
                </w:tcPr>
                <w:p w14:paraId="59A23308" w14:textId="77777777" w:rsidR="002C448D" w:rsidRDefault="002C448D" w:rsidP="002C448D">
                  <w:pPr>
                    <w:pStyle w:val="TableBody"/>
                  </w:pPr>
                  <w:r>
                    <w:t>None</w:t>
                  </w:r>
                </w:p>
              </w:tc>
              <w:tc>
                <w:tcPr>
                  <w:tcW w:w="3318" w:type="pct"/>
                  <w:tcBorders>
                    <w:top w:val="single" w:sz="4" w:space="0" w:color="auto"/>
                    <w:left w:val="single" w:sz="4" w:space="0" w:color="auto"/>
                    <w:bottom w:val="single" w:sz="4" w:space="0" w:color="auto"/>
                    <w:right w:val="single" w:sz="4" w:space="0" w:color="auto"/>
                  </w:tcBorders>
                </w:tcPr>
                <w:p w14:paraId="3E8C994A" w14:textId="77777777" w:rsidR="002C448D" w:rsidRDefault="002C448D" w:rsidP="002C448D">
                  <w:pPr>
                    <w:pStyle w:val="TableBody"/>
                  </w:pPr>
                  <w:r>
                    <w:t>A QSE.</w:t>
                  </w:r>
                </w:p>
              </w:tc>
            </w:tr>
          </w:tbl>
          <w:p w14:paraId="12242CC0" w14:textId="77777777" w:rsidR="005C6D56" w:rsidRPr="00B37C4B" w:rsidRDefault="005C6D56" w:rsidP="00CE1011">
            <w:pPr>
              <w:pStyle w:val="H3"/>
            </w:pPr>
          </w:p>
        </w:tc>
      </w:tr>
    </w:tbl>
    <w:p w14:paraId="6A6907EF" w14:textId="77777777" w:rsidR="002C6FAE" w:rsidRDefault="002C6FAE" w:rsidP="002C6FAE">
      <w:pPr>
        <w:pStyle w:val="H3"/>
        <w:spacing w:before="0" w:after="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2C6FAE" w14:paraId="668A6A12" w14:textId="77777777" w:rsidTr="00CE1011">
        <w:trPr>
          <w:trHeight w:val="206"/>
        </w:trPr>
        <w:tc>
          <w:tcPr>
            <w:tcW w:w="5000" w:type="pct"/>
            <w:shd w:val="pct12" w:color="auto" w:fill="auto"/>
          </w:tcPr>
          <w:p w14:paraId="5A6257E7" w14:textId="77777777" w:rsidR="002C6FAE" w:rsidRDefault="002C6FAE" w:rsidP="00CE1011">
            <w:pPr>
              <w:pStyle w:val="Instructions"/>
              <w:spacing w:before="120"/>
            </w:pPr>
            <w:r>
              <w:t>[NPRR885:  Insert Section 6.6.6.8 below upon system implementation:]</w:t>
            </w:r>
          </w:p>
          <w:p w14:paraId="09D33155" w14:textId="77777777" w:rsidR="002C6FAE" w:rsidRPr="002C6FAE" w:rsidRDefault="002C6FAE" w:rsidP="002C6FAE">
            <w:pPr>
              <w:keepNext/>
              <w:widowControl w:val="0"/>
              <w:tabs>
                <w:tab w:val="left" w:pos="1260"/>
              </w:tabs>
              <w:spacing w:before="240" w:after="240"/>
              <w:ind w:left="1260" w:hanging="1260"/>
              <w:outlineLvl w:val="3"/>
              <w:rPr>
                <w:b/>
                <w:bCs/>
                <w:snapToGrid w:val="0"/>
                <w:color w:val="000000"/>
              </w:rPr>
            </w:pPr>
            <w:bookmarkStart w:id="2300" w:name="_Toc17798755"/>
            <w:bookmarkStart w:id="2301" w:name="_Toc135992380"/>
            <w:r w:rsidRPr="002C6FAE">
              <w:rPr>
                <w:b/>
                <w:bCs/>
                <w:snapToGrid w:val="0"/>
                <w:color w:val="000000"/>
              </w:rPr>
              <w:t>6.6.6.8</w:t>
            </w:r>
            <w:r w:rsidRPr="002C6FAE">
              <w:rPr>
                <w:b/>
                <w:bCs/>
                <w:snapToGrid w:val="0"/>
                <w:color w:val="000000"/>
              </w:rPr>
              <w:tab/>
              <w:t>MRA Contributed Capital Expenditures Payment</w:t>
            </w:r>
            <w:bookmarkEnd w:id="2300"/>
            <w:bookmarkEnd w:id="2301"/>
          </w:p>
          <w:p w14:paraId="06183963" w14:textId="77777777" w:rsidR="002C6FAE" w:rsidRPr="003E02B6" w:rsidRDefault="002C6FAE" w:rsidP="002C6FAE">
            <w:pPr>
              <w:pStyle w:val="BodyTextNumbered"/>
            </w:pPr>
            <w:r>
              <w:t>(1)</w:t>
            </w:r>
            <w:r>
              <w:tab/>
              <w:t xml:space="preserve">The contributed capital expenditure payment to each </w:t>
            </w:r>
            <w:r w:rsidRPr="003E02B6">
              <w:t xml:space="preserve">QSE for each </w:t>
            </w:r>
            <w:r>
              <w:t>MRA</w:t>
            </w:r>
            <w:r w:rsidRPr="003E02B6">
              <w:t xml:space="preserve"> for each </w:t>
            </w:r>
            <w:r>
              <w:t>MRA Contracted Hour</w:t>
            </w:r>
            <w:r w:rsidRPr="003E02B6">
              <w:t xml:space="preserve"> </w:t>
            </w:r>
            <w:r>
              <w:t xml:space="preserve">of each month </w:t>
            </w:r>
            <w:r w:rsidRPr="003E02B6">
              <w:t xml:space="preserve">is calculated as follows:  </w:t>
            </w:r>
          </w:p>
          <w:p w14:paraId="6A5E4495" w14:textId="77777777" w:rsidR="002C6FAE" w:rsidRPr="00DC487D" w:rsidRDefault="002C6FAE" w:rsidP="002C6FAE">
            <w:pPr>
              <w:pStyle w:val="FormulaBold"/>
            </w:pPr>
            <w:r w:rsidRPr="00D85224">
              <w:t>MRA</w:t>
            </w:r>
            <w:r>
              <w:t>CAPEX</w:t>
            </w:r>
            <w:r w:rsidRPr="00D85224">
              <w:t xml:space="preserve">AMT </w:t>
            </w:r>
            <w:r w:rsidRPr="00D85224">
              <w:rPr>
                <w:i/>
                <w:vertAlign w:val="subscript"/>
              </w:rPr>
              <w:t>q, r</w:t>
            </w:r>
            <w:r>
              <w:rPr>
                <w:i/>
                <w:vertAlign w:val="subscript"/>
              </w:rPr>
              <w:t xml:space="preserve">  </w:t>
            </w:r>
            <w:r w:rsidRPr="00D85224">
              <w:t>=</w:t>
            </w:r>
            <w:r>
              <w:t xml:space="preserve">  </w:t>
            </w:r>
            <w:r w:rsidRPr="00D85224">
              <w:t>(-1) * MRA</w:t>
            </w:r>
            <w:r>
              <w:t xml:space="preserve">MCAPEX </w:t>
            </w:r>
            <w:r w:rsidRPr="003E3063">
              <w:rPr>
                <w:i/>
                <w:vertAlign w:val="subscript"/>
              </w:rPr>
              <w:t>q, r</w:t>
            </w:r>
            <w:r>
              <w:rPr>
                <w:i/>
                <w:vertAlign w:val="subscript"/>
              </w:rPr>
              <w:t>, m</w:t>
            </w:r>
            <w:r w:rsidRPr="003E3063">
              <w:rPr>
                <w:i/>
                <w:vertAlign w:val="subscript"/>
              </w:rPr>
              <w:t xml:space="preserve"> </w:t>
            </w:r>
            <w:r>
              <w:t xml:space="preserve">/ MH </w:t>
            </w:r>
            <w:r w:rsidRPr="00E15B17">
              <w:rPr>
                <w:i/>
                <w:vertAlign w:val="subscript"/>
              </w:rPr>
              <w:t>q, r</w:t>
            </w:r>
            <w:r>
              <w:rPr>
                <w:i/>
                <w:vertAlign w:val="subscript"/>
              </w:rPr>
              <w:t>, m</w:t>
            </w:r>
            <w:r w:rsidRPr="002A58BA">
              <w:rPr>
                <w:i/>
                <w:vertAlign w:val="subscript"/>
              </w:rPr>
              <w:t xml:space="preserve"> </w:t>
            </w:r>
          </w:p>
          <w:p w14:paraId="3D79FC1E" w14:textId="77777777" w:rsidR="002C6FAE" w:rsidRPr="00E45D39" w:rsidRDefault="002C6FAE" w:rsidP="002C6FAE">
            <w:r w:rsidRPr="00E45D3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605"/>
              <w:gridCol w:w="6513"/>
            </w:tblGrid>
            <w:tr w:rsidR="000B2DD1" w:rsidRPr="00E45D39" w14:paraId="5F062DF2" w14:textId="77777777" w:rsidTr="00CE1011">
              <w:trPr>
                <w:cantSplit/>
                <w:tblHeader/>
              </w:trPr>
              <w:tc>
                <w:tcPr>
                  <w:tcW w:w="1188" w:type="pct"/>
                </w:tcPr>
                <w:p w14:paraId="0BC9EBA2" w14:textId="77777777" w:rsidR="000B2DD1" w:rsidRPr="00E45D39" w:rsidRDefault="000B2DD1" w:rsidP="000B2DD1">
                  <w:pPr>
                    <w:spacing w:after="120"/>
                    <w:rPr>
                      <w:b/>
                      <w:iCs/>
                      <w:sz w:val="20"/>
                    </w:rPr>
                  </w:pPr>
                  <w:r w:rsidRPr="00E45D39">
                    <w:rPr>
                      <w:b/>
                      <w:iCs/>
                      <w:sz w:val="20"/>
                    </w:rPr>
                    <w:t>Variable</w:t>
                  </w:r>
                </w:p>
              </w:tc>
              <w:tc>
                <w:tcPr>
                  <w:tcW w:w="324" w:type="pct"/>
                </w:tcPr>
                <w:p w14:paraId="5C616C6F" w14:textId="77777777" w:rsidR="000B2DD1" w:rsidRPr="00E45D39" w:rsidRDefault="000B2DD1" w:rsidP="000B2DD1">
                  <w:pPr>
                    <w:spacing w:after="120"/>
                    <w:rPr>
                      <w:b/>
                      <w:iCs/>
                      <w:sz w:val="20"/>
                    </w:rPr>
                  </w:pPr>
                  <w:r w:rsidRPr="00E45D39">
                    <w:rPr>
                      <w:b/>
                      <w:iCs/>
                      <w:sz w:val="20"/>
                    </w:rPr>
                    <w:t>Unit</w:t>
                  </w:r>
                </w:p>
              </w:tc>
              <w:tc>
                <w:tcPr>
                  <w:tcW w:w="3488" w:type="pct"/>
                </w:tcPr>
                <w:p w14:paraId="2089BC36" w14:textId="77777777" w:rsidR="000B2DD1" w:rsidRPr="00E45D39" w:rsidRDefault="000B2DD1" w:rsidP="000B2DD1">
                  <w:pPr>
                    <w:spacing w:after="120"/>
                    <w:rPr>
                      <w:b/>
                      <w:iCs/>
                      <w:sz w:val="20"/>
                    </w:rPr>
                  </w:pPr>
                  <w:r w:rsidRPr="00E45D39">
                    <w:rPr>
                      <w:b/>
                      <w:iCs/>
                      <w:sz w:val="20"/>
                    </w:rPr>
                    <w:t>Definition</w:t>
                  </w:r>
                </w:p>
              </w:tc>
            </w:tr>
            <w:tr w:rsidR="000B2DD1" w:rsidRPr="00E45D39" w14:paraId="3C3868D6" w14:textId="77777777" w:rsidTr="00CE1011">
              <w:trPr>
                <w:cantSplit/>
              </w:trPr>
              <w:tc>
                <w:tcPr>
                  <w:tcW w:w="1188" w:type="pct"/>
                </w:tcPr>
                <w:p w14:paraId="0B1D7DF3" w14:textId="77777777" w:rsidR="000B2DD1" w:rsidRPr="004F5F62" w:rsidRDefault="000B2DD1" w:rsidP="000B2DD1">
                  <w:pPr>
                    <w:spacing w:after="60"/>
                    <w:rPr>
                      <w:iCs/>
                      <w:sz w:val="20"/>
                    </w:rPr>
                  </w:pPr>
                  <w:r w:rsidRPr="00D54F03">
                    <w:rPr>
                      <w:sz w:val="20"/>
                    </w:rPr>
                    <w:t xml:space="preserve">MRACAPEXAMT </w:t>
                  </w:r>
                  <w:r w:rsidRPr="00D54F03">
                    <w:rPr>
                      <w:i/>
                      <w:sz w:val="20"/>
                      <w:vertAlign w:val="subscript"/>
                    </w:rPr>
                    <w:t>q, r</w:t>
                  </w:r>
                </w:p>
              </w:tc>
              <w:tc>
                <w:tcPr>
                  <w:tcW w:w="324" w:type="pct"/>
                </w:tcPr>
                <w:p w14:paraId="05758F60" w14:textId="77777777" w:rsidR="000B2DD1" w:rsidRPr="00E45D39" w:rsidRDefault="000B2DD1" w:rsidP="000B2DD1">
                  <w:pPr>
                    <w:spacing w:after="60"/>
                    <w:rPr>
                      <w:iCs/>
                      <w:sz w:val="20"/>
                    </w:rPr>
                  </w:pPr>
                  <w:r w:rsidRPr="00E45D39">
                    <w:rPr>
                      <w:iCs/>
                      <w:sz w:val="20"/>
                    </w:rPr>
                    <w:t>$</w:t>
                  </w:r>
                </w:p>
              </w:tc>
              <w:tc>
                <w:tcPr>
                  <w:tcW w:w="3488" w:type="pct"/>
                </w:tcPr>
                <w:p w14:paraId="0A09FCEB" w14:textId="77777777" w:rsidR="000B2DD1" w:rsidRPr="00E45D39" w:rsidRDefault="000B2DD1" w:rsidP="000B2DD1">
                  <w:pPr>
                    <w:spacing w:after="60"/>
                    <w:rPr>
                      <w:iCs/>
                      <w:sz w:val="20"/>
                    </w:rPr>
                  </w:pPr>
                  <w:r w:rsidRPr="00E45D39">
                    <w:rPr>
                      <w:i/>
                      <w:iCs/>
                      <w:sz w:val="20"/>
                    </w:rPr>
                    <w:t xml:space="preserve">Must-Run </w:t>
                  </w:r>
                  <w:r>
                    <w:rPr>
                      <w:i/>
                      <w:iCs/>
                      <w:sz w:val="20"/>
                    </w:rPr>
                    <w:t>Alternative Contributed Capital Expenditures Amount per</w:t>
                  </w:r>
                  <w:r w:rsidRPr="00E45D39">
                    <w:rPr>
                      <w:i/>
                      <w:iCs/>
                      <w:sz w:val="20"/>
                    </w:rPr>
                    <w:t xml:space="preserve"> QSE</w:t>
                  </w:r>
                  <w:r>
                    <w:rPr>
                      <w:i/>
                      <w:iCs/>
                      <w:sz w:val="20"/>
                    </w:rPr>
                    <w:t xml:space="preserve"> per Resource per hour</w:t>
                  </w:r>
                  <w:r w:rsidRPr="00027F85">
                    <w:rPr>
                      <w:sz w:val="20"/>
                    </w:rPr>
                    <w:t>—</w:t>
                  </w:r>
                  <w:r>
                    <w:rPr>
                      <w:iCs/>
                      <w:sz w:val="20"/>
                    </w:rPr>
                    <w:t xml:space="preserve"> </w:t>
                  </w:r>
                  <w:r w:rsidRPr="003E02B6">
                    <w:rPr>
                      <w:iCs/>
                      <w:sz w:val="20"/>
                    </w:rPr>
                    <w:t xml:space="preserve">The total </w:t>
                  </w:r>
                  <w:r>
                    <w:rPr>
                      <w:iCs/>
                      <w:sz w:val="20"/>
                    </w:rPr>
                    <w:t xml:space="preserve">monthly contributed capital expenditure payment </w:t>
                  </w:r>
                  <w:r w:rsidRPr="003E02B6">
                    <w:rPr>
                      <w:iCs/>
                      <w:sz w:val="20"/>
                    </w:rPr>
                    <w:t xml:space="preserve">for </w:t>
                  </w:r>
                  <w:r>
                    <w:rPr>
                      <w:iCs/>
                      <w:sz w:val="20"/>
                    </w:rPr>
                    <w:t>MRA</w:t>
                  </w:r>
                  <w:r w:rsidRPr="003E02B6">
                    <w:rPr>
                      <w:iCs/>
                      <w:sz w:val="20"/>
                    </w:rPr>
                    <w:t xml:space="preserve"> </w:t>
                  </w:r>
                  <w:r w:rsidRPr="003E02B6">
                    <w:rPr>
                      <w:i/>
                      <w:iCs/>
                      <w:sz w:val="20"/>
                    </w:rPr>
                    <w:t xml:space="preserve">r </w:t>
                  </w:r>
                  <w:r w:rsidRPr="003E02B6">
                    <w:rPr>
                      <w:iCs/>
                      <w:sz w:val="20"/>
                    </w:rPr>
                    <w:t>represented by QSE</w:t>
                  </w:r>
                  <w:r w:rsidRPr="002F485F">
                    <w:rPr>
                      <w:iCs/>
                      <w:sz w:val="20"/>
                    </w:rPr>
                    <w:t xml:space="preserve"> </w:t>
                  </w:r>
                  <w:r w:rsidRPr="009A46A2">
                    <w:rPr>
                      <w:i/>
                      <w:iCs/>
                      <w:sz w:val="20"/>
                    </w:rPr>
                    <w:t>q</w:t>
                  </w:r>
                  <w:r w:rsidRPr="00590FA9">
                    <w:rPr>
                      <w:iCs/>
                      <w:sz w:val="20"/>
                    </w:rPr>
                    <w:t xml:space="preserve">, allocated to each </w:t>
                  </w:r>
                  <w:r>
                    <w:rPr>
                      <w:iCs/>
                      <w:sz w:val="20"/>
                    </w:rPr>
                    <w:t>MRA Contracted Hour</w:t>
                  </w:r>
                  <w:r w:rsidRPr="002F485F">
                    <w:rPr>
                      <w:iCs/>
                      <w:sz w:val="20"/>
                    </w:rPr>
                    <w:t xml:space="preserve">.  </w:t>
                  </w:r>
                  <w:r w:rsidRPr="003E02B6">
                    <w:rPr>
                      <w:iCs/>
                      <w:sz w:val="20"/>
                    </w:rPr>
                    <w:t xml:space="preserve">Where for a Combined Cycle Train, the Resource </w:t>
                  </w:r>
                  <w:r w:rsidRPr="003E02B6">
                    <w:rPr>
                      <w:i/>
                      <w:iCs/>
                      <w:sz w:val="20"/>
                    </w:rPr>
                    <w:t xml:space="preserve">r </w:t>
                  </w:r>
                  <w:r w:rsidRPr="003E02B6">
                    <w:rPr>
                      <w:iCs/>
                      <w:sz w:val="20"/>
                    </w:rPr>
                    <w:t>is a Combined Cycle Train.</w:t>
                  </w:r>
                </w:p>
              </w:tc>
            </w:tr>
            <w:tr w:rsidR="000B2DD1" w:rsidRPr="00E45D39" w14:paraId="4A6152DB" w14:textId="77777777" w:rsidTr="00CE1011">
              <w:trPr>
                <w:cantSplit/>
              </w:trPr>
              <w:tc>
                <w:tcPr>
                  <w:tcW w:w="1188" w:type="pct"/>
                </w:tcPr>
                <w:p w14:paraId="5B1AACB0" w14:textId="77777777" w:rsidR="000B2DD1" w:rsidRPr="004F5F62" w:rsidRDefault="000B2DD1" w:rsidP="000B2DD1">
                  <w:pPr>
                    <w:spacing w:after="60"/>
                    <w:rPr>
                      <w:iCs/>
                      <w:sz w:val="20"/>
                    </w:rPr>
                  </w:pPr>
                  <w:r w:rsidRPr="00D54F03">
                    <w:rPr>
                      <w:sz w:val="20"/>
                    </w:rPr>
                    <w:t>MRA</w:t>
                  </w:r>
                  <w:r w:rsidRPr="004F5F62">
                    <w:rPr>
                      <w:sz w:val="20"/>
                    </w:rPr>
                    <w:t>M</w:t>
                  </w:r>
                  <w:r w:rsidRPr="00D54F03">
                    <w:rPr>
                      <w:sz w:val="20"/>
                    </w:rPr>
                    <w:t>CAPEX</w:t>
                  </w:r>
                  <w:r w:rsidRPr="004F5F62">
                    <w:rPr>
                      <w:i/>
                      <w:sz w:val="20"/>
                      <w:vertAlign w:val="subscript"/>
                    </w:rPr>
                    <w:t xml:space="preserve"> q, </w:t>
                  </w:r>
                  <w:r w:rsidRPr="00D54F03">
                    <w:rPr>
                      <w:i/>
                      <w:sz w:val="20"/>
                      <w:vertAlign w:val="subscript"/>
                    </w:rPr>
                    <w:t>r, m</w:t>
                  </w:r>
                </w:p>
              </w:tc>
              <w:tc>
                <w:tcPr>
                  <w:tcW w:w="324" w:type="pct"/>
                </w:tcPr>
                <w:p w14:paraId="295FB8B3" w14:textId="77777777" w:rsidR="000B2DD1" w:rsidRPr="00E45D39" w:rsidRDefault="000B2DD1" w:rsidP="000B2DD1">
                  <w:pPr>
                    <w:spacing w:after="60"/>
                    <w:rPr>
                      <w:iCs/>
                      <w:sz w:val="20"/>
                    </w:rPr>
                  </w:pPr>
                  <w:r w:rsidRPr="00E45D39">
                    <w:rPr>
                      <w:iCs/>
                      <w:sz w:val="20"/>
                    </w:rPr>
                    <w:t>$</w:t>
                  </w:r>
                </w:p>
              </w:tc>
              <w:tc>
                <w:tcPr>
                  <w:tcW w:w="3488" w:type="pct"/>
                </w:tcPr>
                <w:p w14:paraId="583D7FEC" w14:textId="77777777" w:rsidR="000B2DD1" w:rsidRPr="00E45D39" w:rsidRDefault="000B2DD1" w:rsidP="000B2DD1">
                  <w:pPr>
                    <w:spacing w:after="60"/>
                    <w:rPr>
                      <w:iCs/>
                      <w:sz w:val="20"/>
                    </w:rPr>
                  </w:pPr>
                  <w:r w:rsidRPr="00E45D39">
                    <w:rPr>
                      <w:i/>
                      <w:iCs/>
                      <w:sz w:val="20"/>
                    </w:rPr>
                    <w:t xml:space="preserve">Must-Run </w:t>
                  </w:r>
                  <w:r>
                    <w:rPr>
                      <w:i/>
                      <w:iCs/>
                      <w:sz w:val="20"/>
                    </w:rPr>
                    <w:t>Alternative Monthly Contributed Capital Expenditures per</w:t>
                  </w:r>
                  <w:r w:rsidRPr="00E45D39">
                    <w:rPr>
                      <w:i/>
                      <w:iCs/>
                      <w:sz w:val="20"/>
                    </w:rPr>
                    <w:t xml:space="preserve"> QSE</w:t>
                  </w:r>
                  <w:r w:rsidRPr="00027F85">
                    <w:rPr>
                      <w:sz w:val="20"/>
                    </w:rPr>
                    <w:t>—</w:t>
                  </w:r>
                  <w:r>
                    <w:rPr>
                      <w:iCs/>
                      <w:sz w:val="20"/>
                    </w:rPr>
                    <w:t xml:space="preserve"> </w:t>
                  </w:r>
                  <w:r w:rsidRPr="003E02B6">
                    <w:rPr>
                      <w:iCs/>
                      <w:sz w:val="20"/>
                    </w:rPr>
                    <w:t xml:space="preserve">The total </w:t>
                  </w:r>
                  <w:r>
                    <w:rPr>
                      <w:iCs/>
                      <w:sz w:val="20"/>
                    </w:rPr>
                    <w:t>monthly contributed capital expenditures for MRA</w:t>
                  </w:r>
                  <w:r w:rsidRPr="003E02B6">
                    <w:rPr>
                      <w:iCs/>
                      <w:sz w:val="20"/>
                    </w:rPr>
                    <w:t xml:space="preserve"> </w:t>
                  </w:r>
                  <w:r w:rsidRPr="003E02B6">
                    <w:rPr>
                      <w:i/>
                      <w:iCs/>
                      <w:sz w:val="20"/>
                    </w:rPr>
                    <w:t xml:space="preserve">r </w:t>
                  </w:r>
                  <w:r w:rsidRPr="003E02B6">
                    <w:rPr>
                      <w:iCs/>
                      <w:sz w:val="20"/>
                    </w:rPr>
                    <w:t xml:space="preserve">represented by QSE </w:t>
                  </w:r>
                  <w:r w:rsidRPr="003E02B6">
                    <w:rPr>
                      <w:i/>
                      <w:iCs/>
                      <w:sz w:val="20"/>
                    </w:rPr>
                    <w:t>q</w:t>
                  </w:r>
                  <w:r w:rsidRPr="003E02B6">
                    <w:rPr>
                      <w:iCs/>
                      <w:sz w:val="20"/>
                    </w:rPr>
                    <w:t xml:space="preserve">.  Where for a Combined Cycle Train, the Resource </w:t>
                  </w:r>
                  <w:r w:rsidRPr="003E02B6">
                    <w:rPr>
                      <w:i/>
                      <w:iCs/>
                      <w:sz w:val="20"/>
                    </w:rPr>
                    <w:t xml:space="preserve">r </w:t>
                  </w:r>
                  <w:r w:rsidRPr="003E02B6">
                    <w:rPr>
                      <w:iCs/>
                      <w:sz w:val="20"/>
                    </w:rPr>
                    <w:t>is a Combined Cycle Train.</w:t>
                  </w:r>
                </w:p>
              </w:tc>
            </w:tr>
            <w:tr w:rsidR="000B2DD1" w:rsidRPr="00E45D39" w14:paraId="3E69BEB4" w14:textId="77777777" w:rsidTr="00CE1011">
              <w:trPr>
                <w:cantSplit/>
              </w:trPr>
              <w:tc>
                <w:tcPr>
                  <w:tcW w:w="1188" w:type="pct"/>
                </w:tcPr>
                <w:p w14:paraId="12B47866" w14:textId="77777777" w:rsidR="000B2DD1" w:rsidRPr="004F5F62" w:rsidRDefault="000B2DD1" w:rsidP="000B2DD1">
                  <w:pPr>
                    <w:spacing w:after="60"/>
                    <w:rPr>
                      <w:iCs/>
                      <w:sz w:val="20"/>
                    </w:rPr>
                  </w:pPr>
                  <w:r>
                    <w:rPr>
                      <w:sz w:val="20"/>
                    </w:rPr>
                    <w:t>M</w:t>
                  </w:r>
                  <w:r w:rsidRPr="00027F85">
                    <w:rPr>
                      <w:sz w:val="20"/>
                    </w:rPr>
                    <w:t xml:space="preserve">H </w:t>
                  </w:r>
                  <w:r w:rsidRPr="00027F85">
                    <w:rPr>
                      <w:i/>
                      <w:sz w:val="20"/>
                      <w:vertAlign w:val="subscript"/>
                    </w:rPr>
                    <w:t>q, r</w:t>
                  </w:r>
                  <w:r>
                    <w:rPr>
                      <w:i/>
                      <w:sz w:val="20"/>
                      <w:vertAlign w:val="subscript"/>
                    </w:rPr>
                    <w:t>, m</w:t>
                  </w:r>
                </w:p>
              </w:tc>
              <w:tc>
                <w:tcPr>
                  <w:tcW w:w="324" w:type="pct"/>
                </w:tcPr>
                <w:p w14:paraId="307B968E" w14:textId="77777777" w:rsidR="000B2DD1" w:rsidRPr="00E45D39" w:rsidRDefault="000B2DD1" w:rsidP="000B2DD1">
                  <w:pPr>
                    <w:spacing w:after="60"/>
                    <w:rPr>
                      <w:iCs/>
                      <w:sz w:val="20"/>
                    </w:rPr>
                  </w:pPr>
                  <w:r w:rsidRPr="00027F85">
                    <w:rPr>
                      <w:sz w:val="20"/>
                    </w:rPr>
                    <w:t>hour</w:t>
                  </w:r>
                </w:p>
              </w:tc>
              <w:tc>
                <w:tcPr>
                  <w:tcW w:w="3488" w:type="pct"/>
                </w:tcPr>
                <w:p w14:paraId="104B9397" w14:textId="77777777" w:rsidR="000B2DD1" w:rsidRPr="004F5F62" w:rsidRDefault="000B2DD1" w:rsidP="000B2DD1">
                  <w:pPr>
                    <w:spacing w:after="60"/>
                    <w:rPr>
                      <w:i/>
                      <w:iCs/>
                      <w:sz w:val="20"/>
                    </w:rPr>
                  </w:pPr>
                  <w:r w:rsidRPr="00027F85">
                    <w:rPr>
                      <w:i/>
                      <w:sz w:val="20"/>
                    </w:rPr>
                    <w:t>Number of Total Contracted Hours in the Month per QSE per Resource</w:t>
                  </w:r>
                  <w:r w:rsidRPr="00027F85">
                    <w:rPr>
                      <w:sz w:val="20"/>
                    </w:rPr>
                    <w:t xml:space="preserve">—The total number of </w:t>
                  </w:r>
                  <w:r>
                    <w:rPr>
                      <w:sz w:val="20"/>
                    </w:rPr>
                    <w:t>MRA Contracted Hour</w:t>
                  </w:r>
                  <w:r w:rsidRPr="00027F85">
                    <w:rPr>
                      <w:sz w:val="20"/>
                    </w:rPr>
                    <w:t xml:space="preserve">s in the </w:t>
                  </w:r>
                  <w:r>
                    <w:rPr>
                      <w:sz w:val="20"/>
                    </w:rPr>
                    <w:t>MRA Contracted M</w:t>
                  </w:r>
                  <w:r w:rsidRPr="00027F85">
                    <w:rPr>
                      <w:sz w:val="20"/>
                    </w:rPr>
                    <w:t>onth</w:t>
                  </w:r>
                  <w:r>
                    <w:rPr>
                      <w:sz w:val="20"/>
                    </w:rPr>
                    <w:t xml:space="preserve"> </w:t>
                  </w:r>
                  <w:r w:rsidRPr="009701A9">
                    <w:rPr>
                      <w:i/>
                      <w:sz w:val="20"/>
                    </w:rPr>
                    <w:t>m</w:t>
                  </w:r>
                  <w:r w:rsidRPr="00027F85">
                    <w:rPr>
                      <w:sz w:val="20"/>
                    </w:rPr>
                    <w:t xml:space="preserve"> for the </w:t>
                  </w:r>
                  <w:r>
                    <w:rPr>
                      <w:sz w:val="20"/>
                    </w:rPr>
                    <w:t>MRA</w:t>
                  </w:r>
                  <w:r w:rsidRPr="00590FA9">
                    <w:rPr>
                      <w:sz w:val="20"/>
                    </w:rPr>
                    <w:t xml:space="preserve"> </w:t>
                  </w:r>
                  <w:r w:rsidRPr="009701A9">
                    <w:rPr>
                      <w:i/>
                      <w:sz w:val="20"/>
                    </w:rPr>
                    <w:t>r</w:t>
                  </w:r>
                  <w:r w:rsidRPr="00590FA9">
                    <w:rPr>
                      <w:sz w:val="20"/>
                    </w:rPr>
                    <w:t xml:space="preserve"> </w:t>
                  </w:r>
                  <w:r w:rsidRPr="003E02B6">
                    <w:rPr>
                      <w:iCs/>
                      <w:sz w:val="20"/>
                    </w:rPr>
                    <w:t xml:space="preserve">represented by QSE </w:t>
                  </w:r>
                  <w:r w:rsidRPr="003E02B6">
                    <w:rPr>
                      <w:i/>
                      <w:iCs/>
                      <w:sz w:val="20"/>
                    </w:rPr>
                    <w:t>q</w:t>
                  </w:r>
                  <w:r w:rsidRPr="00590FA9">
                    <w:rPr>
                      <w:sz w:val="20"/>
                    </w:rPr>
                    <w:t xml:space="preserve"> as indicated in the MRA Agreement</w:t>
                  </w:r>
                  <w:r w:rsidRPr="002F485F">
                    <w:rPr>
                      <w:sz w:val="20"/>
                    </w:rPr>
                    <w:t>.</w:t>
                  </w:r>
                  <w:r w:rsidRPr="00027F85">
                    <w:rPr>
                      <w:sz w:val="20"/>
                    </w:rPr>
                    <w:t xml:space="preserve">  Where for a Combined Cycle Train, the Resource </w:t>
                  </w:r>
                  <w:r w:rsidRPr="00027F85">
                    <w:rPr>
                      <w:i/>
                      <w:sz w:val="20"/>
                    </w:rPr>
                    <w:t xml:space="preserve">r </w:t>
                  </w:r>
                  <w:r w:rsidRPr="00027F85">
                    <w:rPr>
                      <w:sz w:val="20"/>
                    </w:rPr>
                    <w:t>is the Combined Cycle Train.</w:t>
                  </w:r>
                </w:p>
              </w:tc>
            </w:tr>
            <w:tr w:rsidR="000B2DD1" w:rsidRPr="00E45D39" w14:paraId="56710D70" w14:textId="77777777" w:rsidTr="00CE1011">
              <w:trPr>
                <w:cantSplit/>
              </w:trPr>
              <w:tc>
                <w:tcPr>
                  <w:tcW w:w="1188" w:type="pct"/>
                  <w:tcBorders>
                    <w:top w:val="single" w:sz="4" w:space="0" w:color="auto"/>
                    <w:left w:val="single" w:sz="4" w:space="0" w:color="auto"/>
                    <w:bottom w:val="single" w:sz="4" w:space="0" w:color="auto"/>
                    <w:right w:val="single" w:sz="4" w:space="0" w:color="auto"/>
                  </w:tcBorders>
                </w:tcPr>
                <w:p w14:paraId="79C5D7BA" w14:textId="77777777" w:rsidR="000B2DD1" w:rsidRPr="00E45D39" w:rsidRDefault="000B2DD1" w:rsidP="000B2DD1">
                  <w:pPr>
                    <w:spacing w:after="60"/>
                    <w:rPr>
                      <w:i/>
                      <w:iCs/>
                      <w:sz w:val="20"/>
                    </w:rPr>
                  </w:pPr>
                  <w:r>
                    <w:rPr>
                      <w:i/>
                      <w:iCs/>
                      <w:sz w:val="20"/>
                    </w:rPr>
                    <w:t>q</w:t>
                  </w:r>
                </w:p>
              </w:tc>
              <w:tc>
                <w:tcPr>
                  <w:tcW w:w="324" w:type="pct"/>
                  <w:tcBorders>
                    <w:top w:val="single" w:sz="4" w:space="0" w:color="auto"/>
                    <w:left w:val="single" w:sz="4" w:space="0" w:color="auto"/>
                    <w:bottom w:val="single" w:sz="4" w:space="0" w:color="auto"/>
                    <w:right w:val="single" w:sz="4" w:space="0" w:color="auto"/>
                  </w:tcBorders>
                </w:tcPr>
                <w:p w14:paraId="35F200B1" w14:textId="77777777" w:rsidR="000B2DD1" w:rsidRPr="00E45D39" w:rsidRDefault="000B2DD1" w:rsidP="000B2DD1">
                  <w:pPr>
                    <w:spacing w:after="60"/>
                    <w:rPr>
                      <w:iCs/>
                      <w:sz w:val="20"/>
                    </w:rPr>
                  </w:pPr>
                  <w:r w:rsidRPr="00E45D39">
                    <w:rPr>
                      <w:iCs/>
                      <w:sz w:val="20"/>
                    </w:rPr>
                    <w:t>none</w:t>
                  </w:r>
                </w:p>
              </w:tc>
              <w:tc>
                <w:tcPr>
                  <w:tcW w:w="3488" w:type="pct"/>
                  <w:tcBorders>
                    <w:top w:val="single" w:sz="4" w:space="0" w:color="auto"/>
                    <w:left w:val="single" w:sz="4" w:space="0" w:color="auto"/>
                    <w:bottom w:val="single" w:sz="4" w:space="0" w:color="auto"/>
                    <w:right w:val="single" w:sz="4" w:space="0" w:color="auto"/>
                  </w:tcBorders>
                </w:tcPr>
                <w:p w14:paraId="20116589" w14:textId="77777777" w:rsidR="000B2DD1" w:rsidRPr="00E45D39" w:rsidRDefault="000B2DD1" w:rsidP="000B2DD1">
                  <w:pPr>
                    <w:spacing w:after="60"/>
                    <w:rPr>
                      <w:iCs/>
                      <w:sz w:val="20"/>
                    </w:rPr>
                  </w:pPr>
                  <w:r w:rsidRPr="00E45D39">
                    <w:rPr>
                      <w:iCs/>
                      <w:sz w:val="20"/>
                    </w:rPr>
                    <w:t>A QSE.</w:t>
                  </w:r>
                </w:p>
              </w:tc>
            </w:tr>
            <w:tr w:rsidR="000B2DD1" w:rsidRPr="00E45D39" w14:paraId="29473799" w14:textId="77777777" w:rsidTr="00CE1011">
              <w:trPr>
                <w:cantSplit/>
              </w:trPr>
              <w:tc>
                <w:tcPr>
                  <w:tcW w:w="1188" w:type="pct"/>
                  <w:tcBorders>
                    <w:top w:val="single" w:sz="4" w:space="0" w:color="auto"/>
                    <w:left w:val="single" w:sz="4" w:space="0" w:color="auto"/>
                    <w:bottom w:val="single" w:sz="4" w:space="0" w:color="auto"/>
                    <w:right w:val="single" w:sz="4" w:space="0" w:color="auto"/>
                  </w:tcBorders>
                </w:tcPr>
                <w:p w14:paraId="4A1D6544" w14:textId="77777777" w:rsidR="000B2DD1" w:rsidRPr="00E45D39" w:rsidRDefault="000B2DD1" w:rsidP="000B2DD1">
                  <w:pPr>
                    <w:spacing w:after="60"/>
                    <w:rPr>
                      <w:i/>
                      <w:iCs/>
                      <w:sz w:val="20"/>
                    </w:rPr>
                  </w:pPr>
                  <w:r>
                    <w:rPr>
                      <w:i/>
                      <w:iCs/>
                      <w:sz w:val="20"/>
                    </w:rPr>
                    <w:t>r</w:t>
                  </w:r>
                </w:p>
              </w:tc>
              <w:tc>
                <w:tcPr>
                  <w:tcW w:w="324" w:type="pct"/>
                  <w:tcBorders>
                    <w:top w:val="single" w:sz="4" w:space="0" w:color="auto"/>
                    <w:left w:val="single" w:sz="4" w:space="0" w:color="auto"/>
                    <w:bottom w:val="single" w:sz="4" w:space="0" w:color="auto"/>
                    <w:right w:val="single" w:sz="4" w:space="0" w:color="auto"/>
                  </w:tcBorders>
                </w:tcPr>
                <w:p w14:paraId="64C2CAE7" w14:textId="77777777" w:rsidR="000B2DD1" w:rsidRPr="00E45D39" w:rsidRDefault="000B2DD1" w:rsidP="000B2DD1">
                  <w:pPr>
                    <w:spacing w:after="60"/>
                    <w:rPr>
                      <w:iCs/>
                      <w:sz w:val="20"/>
                    </w:rPr>
                  </w:pPr>
                  <w:r w:rsidRPr="00E45D39">
                    <w:rPr>
                      <w:iCs/>
                      <w:sz w:val="20"/>
                    </w:rPr>
                    <w:t>none</w:t>
                  </w:r>
                </w:p>
              </w:tc>
              <w:tc>
                <w:tcPr>
                  <w:tcW w:w="3488" w:type="pct"/>
                  <w:tcBorders>
                    <w:top w:val="single" w:sz="4" w:space="0" w:color="auto"/>
                    <w:left w:val="single" w:sz="4" w:space="0" w:color="auto"/>
                    <w:bottom w:val="single" w:sz="4" w:space="0" w:color="auto"/>
                    <w:right w:val="single" w:sz="4" w:space="0" w:color="auto"/>
                  </w:tcBorders>
                </w:tcPr>
                <w:p w14:paraId="1FEEDAA9" w14:textId="77777777" w:rsidR="000B2DD1" w:rsidRPr="00E45D39" w:rsidRDefault="000B2DD1" w:rsidP="000B2DD1">
                  <w:pPr>
                    <w:spacing w:after="60"/>
                    <w:rPr>
                      <w:iCs/>
                      <w:sz w:val="20"/>
                    </w:rPr>
                  </w:pPr>
                  <w:r>
                    <w:rPr>
                      <w:iCs/>
                      <w:sz w:val="20"/>
                    </w:rPr>
                    <w:t>An MRA</w:t>
                  </w:r>
                  <w:r w:rsidRPr="00E45D39">
                    <w:rPr>
                      <w:iCs/>
                      <w:sz w:val="20"/>
                    </w:rPr>
                    <w:t>.</w:t>
                  </w:r>
                </w:p>
              </w:tc>
            </w:tr>
            <w:tr w:rsidR="000B2DD1" w:rsidRPr="00027F85" w14:paraId="7E0D287B" w14:textId="77777777" w:rsidTr="00CE1011">
              <w:trPr>
                <w:cantSplit/>
              </w:trPr>
              <w:tc>
                <w:tcPr>
                  <w:tcW w:w="1188" w:type="pct"/>
                  <w:tcBorders>
                    <w:top w:val="single" w:sz="4" w:space="0" w:color="auto"/>
                    <w:left w:val="single" w:sz="4" w:space="0" w:color="auto"/>
                    <w:bottom w:val="single" w:sz="4" w:space="0" w:color="auto"/>
                    <w:right w:val="single" w:sz="4" w:space="0" w:color="auto"/>
                  </w:tcBorders>
                </w:tcPr>
                <w:p w14:paraId="2C2CB6E2" w14:textId="77777777" w:rsidR="000B2DD1" w:rsidRPr="00845E5C" w:rsidRDefault="000B2DD1" w:rsidP="000B2DD1">
                  <w:pPr>
                    <w:spacing w:after="60"/>
                    <w:rPr>
                      <w:i/>
                      <w:iCs/>
                      <w:sz w:val="20"/>
                    </w:rPr>
                  </w:pPr>
                  <w:r>
                    <w:rPr>
                      <w:i/>
                      <w:iCs/>
                      <w:sz w:val="20"/>
                    </w:rPr>
                    <w:t>m</w:t>
                  </w:r>
                </w:p>
              </w:tc>
              <w:tc>
                <w:tcPr>
                  <w:tcW w:w="324" w:type="pct"/>
                  <w:tcBorders>
                    <w:top w:val="single" w:sz="4" w:space="0" w:color="auto"/>
                    <w:left w:val="single" w:sz="4" w:space="0" w:color="auto"/>
                    <w:bottom w:val="single" w:sz="4" w:space="0" w:color="auto"/>
                    <w:right w:val="single" w:sz="4" w:space="0" w:color="auto"/>
                  </w:tcBorders>
                </w:tcPr>
                <w:p w14:paraId="4A70CED2" w14:textId="77777777" w:rsidR="000B2DD1" w:rsidRPr="00027F85" w:rsidRDefault="000B2DD1" w:rsidP="000B2DD1">
                  <w:pPr>
                    <w:spacing w:after="60"/>
                    <w:rPr>
                      <w:iCs/>
                      <w:sz w:val="20"/>
                    </w:rPr>
                  </w:pPr>
                  <w:r w:rsidRPr="00027F85">
                    <w:rPr>
                      <w:iCs/>
                      <w:sz w:val="20"/>
                    </w:rPr>
                    <w:t>none</w:t>
                  </w:r>
                </w:p>
              </w:tc>
              <w:tc>
                <w:tcPr>
                  <w:tcW w:w="3488" w:type="pct"/>
                  <w:tcBorders>
                    <w:top w:val="single" w:sz="4" w:space="0" w:color="auto"/>
                    <w:left w:val="single" w:sz="4" w:space="0" w:color="auto"/>
                    <w:bottom w:val="single" w:sz="4" w:space="0" w:color="auto"/>
                    <w:right w:val="single" w:sz="4" w:space="0" w:color="auto"/>
                  </w:tcBorders>
                </w:tcPr>
                <w:p w14:paraId="64BB3C82" w14:textId="77777777" w:rsidR="000B2DD1" w:rsidRPr="00027F85" w:rsidRDefault="000B2DD1" w:rsidP="000B2DD1">
                  <w:pPr>
                    <w:spacing w:after="60"/>
                    <w:rPr>
                      <w:iCs/>
                      <w:sz w:val="20"/>
                    </w:rPr>
                  </w:pPr>
                  <w:r>
                    <w:rPr>
                      <w:iCs/>
                      <w:sz w:val="20"/>
                    </w:rPr>
                    <w:t>An MRA Contracted Month</w:t>
                  </w:r>
                  <w:r w:rsidRPr="00BA5841">
                    <w:rPr>
                      <w:iCs/>
                      <w:sz w:val="20"/>
                    </w:rPr>
                    <w:t xml:space="preserve"> </w:t>
                  </w:r>
                  <w:r w:rsidRPr="00027F85">
                    <w:rPr>
                      <w:iCs/>
                      <w:sz w:val="20"/>
                    </w:rPr>
                    <w:t>under the MRA Agreement</w:t>
                  </w:r>
                  <w:r w:rsidRPr="00BA5841">
                    <w:rPr>
                      <w:iCs/>
                      <w:sz w:val="20"/>
                    </w:rPr>
                    <w:t>.</w:t>
                  </w:r>
                </w:p>
              </w:tc>
            </w:tr>
          </w:tbl>
          <w:p w14:paraId="59D6EE0B" w14:textId="77777777" w:rsidR="000B2DD1" w:rsidRDefault="000B2DD1" w:rsidP="000B2DD1">
            <w:pPr>
              <w:pStyle w:val="BodyTextNumbered"/>
              <w:spacing w:before="240"/>
            </w:pPr>
            <w:r>
              <w:t>(2)</w:t>
            </w:r>
            <w:r>
              <w:tab/>
              <w:t>The total of the contributed capital expenditure payments</w:t>
            </w:r>
            <w:r w:rsidRPr="003E02B6">
              <w:t xml:space="preserve"> </w:t>
            </w:r>
            <w:r>
              <w:t>for all MRAs represented by the QSE for a given hour is calculated as follows:</w:t>
            </w:r>
          </w:p>
          <w:p w14:paraId="25770379" w14:textId="77777777" w:rsidR="000B2DD1" w:rsidRDefault="000B2DD1" w:rsidP="000B2DD1">
            <w:pPr>
              <w:pStyle w:val="FormulaBold"/>
            </w:pPr>
            <w:r>
              <w:lastRenderedPageBreak/>
              <w:t>MRACAPEX</w:t>
            </w:r>
            <w:r w:rsidRPr="00D85224">
              <w:t>AMT</w:t>
            </w:r>
            <w:r>
              <w:t>QSETOT</w:t>
            </w:r>
            <w:r w:rsidRPr="003977DD">
              <w:rPr>
                <w:i/>
                <w:vertAlign w:val="subscript"/>
              </w:rPr>
              <w:t xml:space="preserve"> </w:t>
            </w:r>
            <w:r w:rsidRPr="00D85224">
              <w:rPr>
                <w:i/>
                <w:vertAlign w:val="subscript"/>
              </w:rPr>
              <w:t>q</w:t>
            </w:r>
            <w:r w:rsidRPr="00D54F03" w:rsidDel="003977DD">
              <w:rPr>
                <w:vertAlign w:val="subscript"/>
              </w:rPr>
              <w:t xml:space="preserve"> </w:t>
            </w:r>
            <w:r>
              <w:t xml:space="preserve">  =  </w:t>
            </w:r>
            <w:r w:rsidRPr="006F784F">
              <w:rPr>
                <w:position w:val="-18"/>
              </w:rPr>
              <w:object w:dxaOrig="225" w:dyaOrig="420" w14:anchorId="19B28EB0">
                <v:shape id="_x0000_i1219" type="#_x0000_t75" style="width:12pt;height:24pt" o:ole="">
                  <v:imagedata r:id="rId234" o:title=""/>
                </v:shape>
                <o:OLEObject Type="Embed" ProgID="Equation.3" ShapeID="_x0000_i1219" DrawAspect="Content" ObjectID="_1775282931" r:id="rId267"/>
              </w:object>
            </w:r>
            <w:r w:rsidRPr="00D85224">
              <w:t>MRA</w:t>
            </w:r>
            <w:r>
              <w:t>CAPEX</w:t>
            </w:r>
            <w:r w:rsidRPr="00D85224">
              <w:t xml:space="preserve">AMT </w:t>
            </w:r>
            <w:r w:rsidRPr="00D85224">
              <w:rPr>
                <w:i/>
                <w:vertAlign w:val="subscript"/>
              </w:rPr>
              <w:t>q, r</w:t>
            </w:r>
            <w:r>
              <w:rPr>
                <w:i/>
                <w:vertAlign w:val="subscript"/>
              </w:rPr>
              <w:t xml:space="preserve">  </w:t>
            </w:r>
          </w:p>
          <w:p w14:paraId="61CD0CE0" w14:textId="77777777" w:rsidR="000B2DD1" w:rsidRDefault="000B2DD1" w:rsidP="000B2DD1">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1"/>
              <w:gridCol w:w="629"/>
              <w:gridCol w:w="6016"/>
            </w:tblGrid>
            <w:tr w:rsidR="0092766A" w14:paraId="4F2E4518" w14:textId="77777777" w:rsidTr="00CE1011">
              <w:trPr>
                <w:cantSplit/>
                <w:tblHeader/>
              </w:trPr>
              <w:tc>
                <w:tcPr>
                  <w:tcW w:w="1441" w:type="pct"/>
                </w:tcPr>
                <w:p w14:paraId="1273D800" w14:textId="77777777" w:rsidR="0092766A" w:rsidRDefault="0092766A" w:rsidP="0092766A">
                  <w:pPr>
                    <w:pStyle w:val="TableHead"/>
                  </w:pPr>
                  <w:r>
                    <w:t>Variable</w:t>
                  </w:r>
                </w:p>
              </w:tc>
              <w:tc>
                <w:tcPr>
                  <w:tcW w:w="337" w:type="pct"/>
                </w:tcPr>
                <w:p w14:paraId="01323DB0" w14:textId="77777777" w:rsidR="0092766A" w:rsidRDefault="0092766A" w:rsidP="0092766A">
                  <w:pPr>
                    <w:pStyle w:val="TableHead"/>
                  </w:pPr>
                  <w:r>
                    <w:t>Unit</w:t>
                  </w:r>
                </w:p>
              </w:tc>
              <w:tc>
                <w:tcPr>
                  <w:tcW w:w="3222" w:type="pct"/>
                </w:tcPr>
                <w:p w14:paraId="7F753990" w14:textId="77777777" w:rsidR="0092766A" w:rsidRDefault="0092766A" w:rsidP="0092766A">
                  <w:pPr>
                    <w:pStyle w:val="TableHead"/>
                  </w:pPr>
                  <w:r>
                    <w:t>Definition</w:t>
                  </w:r>
                </w:p>
              </w:tc>
            </w:tr>
            <w:tr w:rsidR="0092766A" w14:paraId="2C090BEC" w14:textId="77777777" w:rsidTr="00CE1011">
              <w:trPr>
                <w:cantSplit/>
              </w:trPr>
              <w:tc>
                <w:tcPr>
                  <w:tcW w:w="1441" w:type="pct"/>
                </w:tcPr>
                <w:p w14:paraId="3D1D91CB" w14:textId="77777777" w:rsidR="0092766A" w:rsidRDefault="0092766A" w:rsidP="0092766A">
                  <w:pPr>
                    <w:pStyle w:val="TableBody"/>
                  </w:pPr>
                  <w:r>
                    <w:t>MRACAPEX</w:t>
                  </w:r>
                  <w:r w:rsidRPr="00D85224">
                    <w:t>AMT</w:t>
                  </w:r>
                  <w:r>
                    <w:t xml:space="preserve">QSETOT </w:t>
                  </w:r>
                  <w:r w:rsidRPr="00480585">
                    <w:rPr>
                      <w:i/>
                      <w:vertAlign w:val="subscript"/>
                    </w:rPr>
                    <w:t>q</w:t>
                  </w:r>
                  <w:r>
                    <w:t xml:space="preserve">  </w:t>
                  </w:r>
                </w:p>
              </w:tc>
              <w:tc>
                <w:tcPr>
                  <w:tcW w:w="337" w:type="pct"/>
                </w:tcPr>
                <w:p w14:paraId="326EFE0D" w14:textId="77777777" w:rsidR="0092766A" w:rsidRDefault="0092766A" w:rsidP="0092766A">
                  <w:pPr>
                    <w:pStyle w:val="TableBody"/>
                  </w:pPr>
                  <w:r>
                    <w:t>$</w:t>
                  </w:r>
                </w:p>
              </w:tc>
              <w:tc>
                <w:tcPr>
                  <w:tcW w:w="3222" w:type="pct"/>
                </w:tcPr>
                <w:p w14:paraId="67150260" w14:textId="77777777" w:rsidR="0092766A" w:rsidRDefault="0092766A" w:rsidP="0092766A">
                  <w:pPr>
                    <w:pStyle w:val="TableBody"/>
                  </w:pPr>
                  <w:r w:rsidRPr="00E45D39">
                    <w:rPr>
                      <w:i/>
                      <w:iCs w:val="0"/>
                    </w:rPr>
                    <w:t xml:space="preserve">Must-Run </w:t>
                  </w:r>
                  <w:r>
                    <w:rPr>
                      <w:i/>
                      <w:iCs w:val="0"/>
                    </w:rPr>
                    <w:t>Alternative Contributed Capital Expenditures per</w:t>
                  </w:r>
                  <w:r w:rsidRPr="00E45D39">
                    <w:rPr>
                      <w:i/>
                      <w:iCs w:val="0"/>
                    </w:rPr>
                    <w:t xml:space="preserve"> QSE </w:t>
                  </w:r>
                  <w:r>
                    <w:rPr>
                      <w:i/>
                      <w:iCs w:val="0"/>
                    </w:rPr>
                    <w:t xml:space="preserve">per hour </w:t>
                  </w:r>
                  <w:r>
                    <w:rPr>
                      <w:iCs w:val="0"/>
                    </w:rPr>
                    <w:t xml:space="preserve">– </w:t>
                  </w:r>
                  <w:r w:rsidRPr="003E02B6">
                    <w:t xml:space="preserve">The total </w:t>
                  </w:r>
                  <w:r>
                    <w:rPr>
                      <w:iCs w:val="0"/>
                    </w:rPr>
                    <w:t xml:space="preserve">contributed capital expenditures for all </w:t>
                  </w:r>
                  <w:r>
                    <w:t>MRAs</w:t>
                  </w:r>
                  <w:r w:rsidRPr="003E02B6">
                    <w:t xml:space="preserve"> </w:t>
                  </w:r>
                  <w:r w:rsidRPr="003E02B6">
                    <w:rPr>
                      <w:i/>
                    </w:rPr>
                    <w:t xml:space="preserve">r </w:t>
                  </w:r>
                  <w:r w:rsidRPr="003E02B6">
                    <w:t>represented by</w:t>
                  </w:r>
                  <w:r>
                    <w:t xml:space="preserve"> </w:t>
                  </w:r>
                  <w:r w:rsidRPr="002F485F">
                    <w:t xml:space="preserve">QSE </w:t>
                  </w:r>
                  <w:r w:rsidRPr="00A457E1">
                    <w:rPr>
                      <w:i/>
                    </w:rPr>
                    <w:t>q</w:t>
                  </w:r>
                  <w:r w:rsidRPr="00590FA9">
                    <w:t xml:space="preserve"> for the </w:t>
                  </w:r>
                  <w:r>
                    <w:t>MRA Contracted H</w:t>
                  </w:r>
                  <w:r w:rsidRPr="00590FA9">
                    <w:t>our</w:t>
                  </w:r>
                  <w:r w:rsidRPr="002F485F">
                    <w:t>.</w:t>
                  </w:r>
                  <w:r w:rsidRPr="003E02B6">
                    <w:t xml:space="preserve"> </w:t>
                  </w:r>
                </w:p>
              </w:tc>
            </w:tr>
            <w:tr w:rsidR="0092766A" w14:paraId="5D177086" w14:textId="77777777" w:rsidTr="00CE1011">
              <w:trPr>
                <w:cantSplit/>
              </w:trPr>
              <w:tc>
                <w:tcPr>
                  <w:tcW w:w="1441" w:type="pct"/>
                </w:tcPr>
                <w:p w14:paraId="721B178D" w14:textId="77777777" w:rsidR="0092766A" w:rsidRDefault="0092766A" w:rsidP="0092766A">
                  <w:pPr>
                    <w:pStyle w:val="TableBody"/>
                  </w:pPr>
                  <w:r w:rsidRPr="00D85224">
                    <w:t>MRA</w:t>
                  </w:r>
                  <w:r>
                    <w:t>CAPEX</w:t>
                  </w:r>
                  <w:r w:rsidRPr="00D85224">
                    <w:t xml:space="preserve">AMT </w:t>
                  </w:r>
                  <w:r w:rsidRPr="00D85224">
                    <w:rPr>
                      <w:i/>
                      <w:vertAlign w:val="subscript"/>
                    </w:rPr>
                    <w:t>q, r</w:t>
                  </w:r>
                  <w:r>
                    <w:rPr>
                      <w:i/>
                      <w:vertAlign w:val="subscript"/>
                    </w:rPr>
                    <w:t xml:space="preserve">  </w:t>
                  </w:r>
                </w:p>
              </w:tc>
              <w:tc>
                <w:tcPr>
                  <w:tcW w:w="337" w:type="pct"/>
                </w:tcPr>
                <w:p w14:paraId="14636C9E" w14:textId="77777777" w:rsidR="0092766A" w:rsidRDefault="0092766A" w:rsidP="0092766A">
                  <w:pPr>
                    <w:pStyle w:val="TableBody"/>
                  </w:pPr>
                  <w:r>
                    <w:t>$</w:t>
                  </w:r>
                </w:p>
              </w:tc>
              <w:tc>
                <w:tcPr>
                  <w:tcW w:w="3222" w:type="pct"/>
                </w:tcPr>
                <w:p w14:paraId="454AAE8F" w14:textId="77777777" w:rsidR="0092766A" w:rsidRDefault="0092766A" w:rsidP="0092766A">
                  <w:pPr>
                    <w:pStyle w:val="TableBody"/>
                  </w:pPr>
                  <w:r w:rsidRPr="00E45D39">
                    <w:rPr>
                      <w:i/>
                      <w:iCs w:val="0"/>
                    </w:rPr>
                    <w:t xml:space="preserve">Must-Run </w:t>
                  </w:r>
                  <w:r>
                    <w:rPr>
                      <w:i/>
                      <w:iCs w:val="0"/>
                    </w:rPr>
                    <w:t>Alternative Contributed Capital Expenditures Amount per</w:t>
                  </w:r>
                  <w:r w:rsidRPr="00E45D39">
                    <w:rPr>
                      <w:i/>
                      <w:iCs w:val="0"/>
                    </w:rPr>
                    <w:t xml:space="preserve"> QSE </w:t>
                  </w:r>
                  <w:r>
                    <w:rPr>
                      <w:i/>
                      <w:iCs w:val="0"/>
                    </w:rPr>
                    <w:t xml:space="preserve">per Resource </w:t>
                  </w:r>
                  <w:r>
                    <w:rPr>
                      <w:iCs w:val="0"/>
                    </w:rPr>
                    <w:t xml:space="preserve">– </w:t>
                  </w:r>
                  <w:r w:rsidRPr="003E02B6">
                    <w:t xml:space="preserve">The total </w:t>
                  </w:r>
                  <w:r>
                    <w:rPr>
                      <w:iCs w:val="0"/>
                    </w:rPr>
                    <w:t xml:space="preserve">monthly contributed capital expenditure payment </w:t>
                  </w:r>
                  <w:r w:rsidRPr="003E02B6">
                    <w:t xml:space="preserve">for </w:t>
                  </w:r>
                  <w:r>
                    <w:t>MRA</w:t>
                  </w:r>
                  <w:r w:rsidRPr="003E02B6">
                    <w:t xml:space="preserve"> </w:t>
                  </w:r>
                  <w:r w:rsidRPr="003E02B6">
                    <w:rPr>
                      <w:i/>
                    </w:rPr>
                    <w:t xml:space="preserve">r </w:t>
                  </w:r>
                  <w:r w:rsidRPr="003E02B6">
                    <w:t>represented by QS</w:t>
                  </w:r>
                  <w:r w:rsidRPr="002F485F">
                    <w:t xml:space="preserve">E </w:t>
                  </w:r>
                  <w:r w:rsidRPr="00590FA9">
                    <w:t>q</w:t>
                  </w:r>
                  <w:r w:rsidRPr="00590FA9">
                    <w:rPr>
                      <w:iCs w:val="0"/>
                    </w:rPr>
                    <w:t xml:space="preserve">, allocated to each </w:t>
                  </w:r>
                  <w:r>
                    <w:rPr>
                      <w:iCs w:val="0"/>
                    </w:rPr>
                    <w:t>MRA Contracted Hour</w:t>
                  </w:r>
                  <w:r w:rsidRPr="002F485F">
                    <w:t>.</w:t>
                  </w:r>
                  <w:r w:rsidRPr="003E02B6">
                    <w:t xml:space="preserve">  Where for a Combined Cycle Train, the Resource </w:t>
                  </w:r>
                  <w:r w:rsidRPr="003E02B6">
                    <w:rPr>
                      <w:i/>
                    </w:rPr>
                    <w:t xml:space="preserve">r </w:t>
                  </w:r>
                  <w:r w:rsidRPr="003E02B6">
                    <w:t>is a Combined Cycle Train.</w:t>
                  </w:r>
                </w:p>
              </w:tc>
            </w:tr>
            <w:tr w:rsidR="0092766A" w14:paraId="0D295E4E" w14:textId="77777777" w:rsidTr="00CE1011">
              <w:trPr>
                <w:cantSplit/>
              </w:trPr>
              <w:tc>
                <w:tcPr>
                  <w:tcW w:w="1441" w:type="pct"/>
                  <w:tcBorders>
                    <w:top w:val="single" w:sz="4" w:space="0" w:color="auto"/>
                    <w:left w:val="single" w:sz="4" w:space="0" w:color="auto"/>
                    <w:bottom w:val="single" w:sz="4" w:space="0" w:color="auto"/>
                    <w:right w:val="single" w:sz="4" w:space="0" w:color="auto"/>
                  </w:tcBorders>
                </w:tcPr>
                <w:p w14:paraId="6744B6F1" w14:textId="77777777" w:rsidR="0092766A" w:rsidRPr="00A24281" w:rsidRDefault="0092766A" w:rsidP="0092766A">
                  <w:pPr>
                    <w:pStyle w:val="TableBody"/>
                    <w:rPr>
                      <w:i/>
                    </w:rPr>
                  </w:pPr>
                  <w:r>
                    <w:rPr>
                      <w:i/>
                    </w:rPr>
                    <w:t>q</w:t>
                  </w:r>
                </w:p>
              </w:tc>
              <w:tc>
                <w:tcPr>
                  <w:tcW w:w="337" w:type="pct"/>
                  <w:tcBorders>
                    <w:top w:val="single" w:sz="4" w:space="0" w:color="auto"/>
                    <w:left w:val="single" w:sz="4" w:space="0" w:color="auto"/>
                    <w:bottom w:val="single" w:sz="4" w:space="0" w:color="auto"/>
                    <w:right w:val="single" w:sz="4" w:space="0" w:color="auto"/>
                  </w:tcBorders>
                </w:tcPr>
                <w:p w14:paraId="522B3BD4" w14:textId="77777777" w:rsidR="0092766A" w:rsidRDefault="0092766A" w:rsidP="0092766A">
                  <w:pPr>
                    <w:pStyle w:val="TableBody"/>
                  </w:pPr>
                  <w:r>
                    <w:t>none</w:t>
                  </w:r>
                </w:p>
              </w:tc>
              <w:tc>
                <w:tcPr>
                  <w:tcW w:w="3222" w:type="pct"/>
                  <w:tcBorders>
                    <w:top w:val="single" w:sz="4" w:space="0" w:color="auto"/>
                    <w:left w:val="single" w:sz="4" w:space="0" w:color="auto"/>
                    <w:bottom w:val="single" w:sz="4" w:space="0" w:color="auto"/>
                    <w:right w:val="single" w:sz="4" w:space="0" w:color="auto"/>
                  </w:tcBorders>
                </w:tcPr>
                <w:p w14:paraId="5FA30CA7" w14:textId="77777777" w:rsidR="0092766A" w:rsidRDefault="0092766A" w:rsidP="0092766A">
                  <w:pPr>
                    <w:pStyle w:val="TableBody"/>
                  </w:pPr>
                  <w:r>
                    <w:t>A QSE.</w:t>
                  </w:r>
                </w:p>
              </w:tc>
            </w:tr>
            <w:tr w:rsidR="0092766A" w14:paraId="24F26E40" w14:textId="77777777" w:rsidTr="00CE1011">
              <w:trPr>
                <w:cantSplit/>
              </w:trPr>
              <w:tc>
                <w:tcPr>
                  <w:tcW w:w="1441" w:type="pct"/>
                  <w:tcBorders>
                    <w:top w:val="single" w:sz="4" w:space="0" w:color="auto"/>
                    <w:left w:val="single" w:sz="4" w:space="0" w:color="auto"/>
                    <w:bottom w:val="single" w:sz="4" w:space="0" w:color="auto"/>
                    <w:right w:val="single" w:sz="4" w:space="0" w:color="auto"/>
                  </w:tcBorders>
                </w:tcPr>
                <w:p w14:paraId="07137E94" w14:textId="77777777" w:rsidR="0092766A" w:rsidRPr="00A24281" w:rsidRDefault="0092766A" w:rsidP="0092766A">
                  <w:pPr>
                    <w:pStyle w:val="TableBody"/>
                    <w:rPr>
                      <w:i/>
                    </w:rPr>
                  </w:pPr>
                  <w:r>
                    <w:rPr>
                      <w:i/>
                    </w:rPr>
                    <w:t>r</w:t>
                  </w:r>
                </w:p>
              </w:tc>
              <w:tc>
                <w:tcPr>
                  <w:tcW w:w="337" w:type="pct"/>
                  <w:tcBorders>
                    <w:top w:val="single" w:sz="4" w:space="0" w:color="auto"/>
                    <w:left w:val="single" w:sz="4" w:space="0" w:color="auto"/>
                    <w:bottom w:val="single" w:sz="4" w:space="0" w:color="auto"/>
                    <w:right w:val="single" w:sz="4" w:space="0" w:color="auto"/>
                  </w:tcBorders>
                </w:tcPr>
                <w:p w14:paraId="11EB95A3" w14:textId="77777777" w:rsidR="0092766A" w:rsidRDefault="0092766A" w:rsidP="0092766A">
                  <w:pPr>
                    <w:pStyle w:val="TableBody"/>
                  </w:pPr>
                  <w:r>
                    <w:t>none</w:t>
                  </w:r>
                </w:p>
              </w:tc>
              <w:tc>
                <w:tcPr>
                  <w:tcW w:w="3222" w:type="pct"/>
                  <w:tcBorders>
                    <w:top w:val="single" w:sz="4" w:space="0" w:color="auto"/>
                    <w:left w:val="single" w:sz="4" w:space="0" w:color="auto"/>
                    <w:bottom w:val="single" w:sz="4" w:space="0" w:color="auto"/>
                    <w:right w:val="single" w:sz="4" w:space="0" w:color="auto"/>
                  </w:tcBorders>
                </w:tcPr>
                <w:p w14:paraId="15D84597" w14:textId="77777777" w:rsidR="0092766A" w:rsidRDefault="0092766A" w:rsidP="0092766A">
                  <w:pPr>
                    <w:pStyle w:val="TableBody"/>
                  </w:pPr>
                  <w:r>
                    <w:t>An MRA.</w:t>
                  </w:r>
                </w:p>
              </w:tc>
            </w:tr>
          </w:tbl>
          <w:p w14:paraId="037C502A" w14:textId="77777777" w:rsidR="0092766A" w:rsidRDefault="0092766A" w:rsidP="0092766A">
            <w:pPr>
              <w:pStyle w:val="BodyTextNumbered"/>
              <w:spacing w:before="240"/>
            </w:pPr>
            <w:r>
              <w:t>(3)</w:t>
            </w:r>
            <w:r>
              <w:tab/>
              <w:t>The total contributed capital expenditure payments</w:t>
            </w:r>
            <w:r w:rsidRPr="003E02B6">
              <w:t xml:space="preserve"> </w:t>
            </w:r>
            <w:r>
              <w:t>for a given MRA Contracted Hour is calculated as follows:</w:t>
            </w:r>
          </w:p>
          <w:p w14:paraId="531C169A" w14:textId="77777777" w:rsidR="0092766A" w:rsidRDefault="0092766A" w:rsidP="0092766A">
            <w:pPr>
              <w:pStyle w:val="FormulaBold"/>
            </w:pPr>
            <w:r>
              <w:t xml:space="preserve">MRACAPEXAMTTOT  =  </w:t>
            </w:r>
            <w:r w:rsidRPr="006F784F">
              <w:rPr>
                <w:position w:val="-22"/>
              </w:rPr>
              <w:object w:dxaOrig="210" w:dyaOrig="465" w14:anchorId="7218A8D0">
                <v:shape id="_x0000_i1220" type="#_x0000_t75" style="width:6pt;height:24pt" o:ole="">
                  <v:imagedata r:id="rId184" o:title=""/>
                </v:shape>
                <o:OLEObject Type="Embed" ProgID="Equation.3" ShapeID="_x0000_i1220" DrawAspect="Content" ObjectID="_1775282932" r:id="rId268"/>
              </w:object>
            </w:r>
            <w:r w:rsidRPr="00D23972">
              <w:t xml:space="preserve"> </w:t>
            </w:r>
            <w:r>
              <w:t>MRACAPEX</w:t>
            </w:r>
            <w:r w:rsidRPr="00D85224">
              <w:t>AMT</w:t>
            </w:r>
            <w:r>
              <w:t xml:space="preserve">QSETOT </w:t>
            </w:r>
            <w:r w:rsidRPr="00590FA9">
              <w:rPr>
                <w:i/>
                <w:vertAlign w:val="subscript"/>
              </w:rPr>
              <w:t>q</w:t>
            </w:r>
            <w:r>
              <w:rPr>
                <w:i/>
                <w:vertAlign w:val="subscript"/>
              </w:rPr>
              <w:t xml:space="preserve">  </w:t>
            </w:r>
          </w:p>
          <w:p w14:paraId="779BE663" w14:textId="77777777" w:rsidR="0092766A" w:rsidRDefault="0092766A" w:rsidP="0092766A">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1"/>
              <w:gridCol w:w="629"/>
              <w:gridCol w:w="6016"/>
            </w:tblGrid>
            <w:tr w:rsidR="0092766A" w14:paraId="376DEE03" w14:textId="77777777" w:rsidTr="00CE1011">
              <w:trPr>
                <w:cantSplit/>
                <w:tblHeader/>
              </w:trPr>
              <w:tc>
                <w:tcPr>
                  <w:tcW w:w="1441" w:type="pct"/>
                </w:tcPr>
                <w:p w14:paraId="32E25901" w14:textId="77777777" w:rsidR="0092766A" w:rsidRDefault="0092766A" w:rsidP="0092766A">
                  <w:pPr>
                    <w:pStyle w:val="TableHead"/>
                  </w:pPr>
                  <w:r>
                    <w:t>Variable</w:t>
                  </w:r>
                </w:p>
              </w:tc>
              <w:tc>
                <w:tcPr>
                  <w:tcW w:w="337" w:type="pct"/>
                </w:tcPr>
                <w:p w14:paraId="307D4AB7" w14:textId="77777777" w:rsidR="0092766A" w:rsidRDefault="0092766A" w:rsidP="0092766A">
                  <w:pPr>
                    <w:pStyle w:val="TableHead"/>
                  </w:pPr>
                  <w:r>
                    <w:t>Unit</w:t>
                  </w:r>
                </w:p>
              </w:tc>
              <w:tc>
                <w:tcPr>
                  <w:tcW w:w="3222" w:type="pct"/>
                </w:tcPr>
                <w:p w14:paraId="51A80FAB" w14:textId="77777777" w:rsidR="0092766A" w:rsidRDefault="0092766A" w:rsidP="0092766A">
                  <w:pPr>
                    <w:pStyle w:val="TableHead"/>
                  </w:pPr>
                  <w:r>
                    <w:t>Definition</w:t>
                  </w:r>
                </w:p>
              </w:tc>
            </w:tr>
            <w:tr w:rsidR="0092766A" w14:paraId="21F584B4" w14:textId="77777777" w:rsidTr="00CE1011">
              <w:trPr>
                <w:cantSplit/>
              </w:trPr>
              <w:tc>
                <w:tcPr>
                  <w:tcW w:w="1441" w:type="pct"/>
                </w:tcPr>
                <w:p w14:paraId="0F50A93B" w14:textId="77777777" w:rsidR="0092766A" w:rsidRDefault="0092766A" w:rsidP="0092766A">
                  <w:pPr>
                    <w:pStyle w:val="TableBody"/>
                  </w:pPr>
                  <w:r>
                    <w:t xml:space="preserve">MRACAPEXAMTTOT  </w:t>
                  </w:r>
                </w:p>
              </w:tc>
              <w:tc>
                <w:tcPr>
                  <w:tcW w:w="337" w:type="pct"/>
                </w:tcPr>
                <w:p w14:paraId="2479027E" w14:textId="77777777" w:rsidR="0092766A" w:rsidRDefault="0092766A" w:rsidP="0092766A">
                  <w:pPr>
                    <w:pStyle w:val="TableBody"/>
                  </w:pPr>
                  <w:r>
                    <w:t>$</w:t>
                  </w:r>
                </w:p>
              </w:tc>
              <w:tc>
                <w:tcPr>
                  <w:tcW w:w="3222" w:type="pct"/>
                </w:tcPr>
                <w:p w14:paraId="51616F3E" w14:textId="77777777" w:rsidR="0092766A" w:rsidRDefault="0092766A" w:rsidP="0092766A">
                  <w:pPr>
                    <w:pStyle w:val="TableBody"/>
                  </w:pPr>
                  <w:r w:rsidRPr="00E45D39">
                    <w:rPr>
                      <w:i/>
                      <w:iCs w:val="0"/>
                    </w:rPr>
                    <w:t xml:space="preserve">Must-Run </w:t>
                  </w:r>
                  <w:r>
                    <w:rPr>
                      <w:i/>
                      <w:iCs w:val="0"/>
                    </w:rPr>
                    <w:t xml:space="preserve">Alternative Contributed Capital Expenditures per hour </w:t>
                  </w:r>
                  <w:r>
                    <w:rPr>
                      <w:iCs w:val="0"/>
                    </w:rPr>
                    <w:t xml:space="preserve">– </w:t>
                  </w:r>
                  <w:r w:rsidRPr="003E02B6">
                    <w:t xml:space="preserve">The total </w:t>
                  </w:r>
                  <w:r>
                    <w:rPr>
                      <w:iCs w:val="0"/>
                    </w:rPr>
                    <w:t>contributed capital expenditures to all QSEs</w:t>
                  </w:r>
                  <w:r w:rsidRPr="00A457E1">
                    <w:rPr>
                      <w:iCs w:val="0"/>
                    </w:rPr>
                    <w:t xml:space="preserve"> </w:t>
                  </w:r>
                  <w:r>
                    <w:rPr>
                      <w:iCs w:val="0"/>
                    </w:rPr>
                    <w:t xml:space="preserve">for all </w:t>
                  </w:r>
                  <w:r>
                    <w:t>MRA</w:t>
                  </w:r>
                  <w:r w:rsidRPr="002F485F">
                    <w:t xml:space="preserve">s </w:t>
                  </w:r>
                  <w:r w:rsidRPr="00590FA9">
                    <w:t xml:space="preserve">for the </w:t>
                  </w:r>
                  <w:r>
                    <w:t>MRA Contracted H</w:t>
                  </w:r>
                  <w:r w:rsidRPr="00590FA9">
                    <w:t>our</w:t>
                  </w:r>
                  <w:r w:rsidRPr="002F485F">
                    <w:t xml:space="preserve">. </w:t>
                  </w:r>
                </w:p>
              </w:tc>
            </w:tr>
            <w:tr w:rsidR="0092766A" w14:paraId="0AB6EC4F" w14:textId="77777777" w:rsidTr="00CE1011">
              <w:trPr>
                <w:cantSplit/>
              </w:trPr>
              <w:tc>
                <w:tcPr>
                  <w:tcW w:w="1441" w:type="pct"/>
                </w:tcPr>
                <w:p w14:paraId="62F0A56F" w14:textId="77777777" w:rsidR="0092766A" w:rsidRDefault="0092766A" w:rsidP="0092766A">
                  <w:pPr>
                    <w:pStyle w:val="TableBody"/>
                  </w:pPr>
                  <w:r>
                    <w:t>MRACAPEX</w:t>
                  </w:r>
                  <w:r w:rsidRPr="00D85224">
                    <w:t>AMT</w:t>
                  </w:r>
                  <w:r>
                    <w:t xml:space="preserve">QSETOT </w:t>
                  </w:r>
                  <w:r w:rsidRPr="00590FA9">
                    <w:rPr>
                      <w:i/>
                      <w:vertAlign w:val="subscript"/>
                    </w:rPr>
                    <w:t>q</w:t>
                  </w:r>
                  <w:r>
                    <w:t xml:space="preserve"> </w:t>
                  </w:r>
                </w:p>
              </w:tc>
              <w:tc>
                <w:tcPr>
                  <w:tcW w:w="337" w:type="pct"/>
                </w:tcPr>
                <w:p w14:paraId="45078E6E" w14:textId="77777777" w:rsidR="0092766A" w:rsidRDefault="0092766A" w:rsidP="0092766A">
                  <w:pPr>
                    <w:pStyle w:val="TableBody"/>
                  </w:pPr>
                  <w:r>
                    <w:t>$</w:t>
                  </w:r>
                </w:p>
              </w:tc>
              <w:tc>
                <w:tcPr>
                  <w:tcW w:w="3222" w:type="pct"/>
                </w:tcPr>
                <w:p w14:paraId="4DEFFC82" w14:textId="77777777" w:rsidR="0092766A" w:rsidRDefault="0092766A" w:rsidP="0092766A">
                  <w:pPr>
                    <w:pStyle w:val="TableBody"/>
                  </w:pPr>
                  <w:r w:rsidRPr="00E45D39">
                    <w:rPr>
                      <w:i/>
                      <w:iCs w:val="0"/>
                    </w:rPr>
                    <w:t xml:space="preserve">Must-Run </w:t>
                  </w:r>
                  <w:r>
                    <w:rPr>
                      <w:i/>
                      <w:iCs w:val="0"/>
                    </w:rPr>
                    <w:t>Alternative Contributed Capital Expenditures per</w:t>
                  </w:r>
                  <w:r w:rsidRPr="00E45D39">
                    <w:rPr>
                      <w:i/>
                      <w:iCs w:val="0"/>
                    </w:rPr>
                    <w:t xml:space="preserve"> QSE </w:t>
                  </w:r>
                  <w:r>
                    <w:rPr>
                      <w:i/>
                      <w:iCs w:val="0"/>
                    </w:rPr>
                    <w:t xml:space="preserve">per hour </w:t>
                  </w:r>
                  <w:r>
                    <w:rPr>
                      <w:iCs w:val="0"/>
                    </w:rPr>
                    <w:t xml:space="preserve">– </w:t>
                  </w:r>
                  <w:r w:rsidRPr="003E02B6">
                    <w:t xml:space="preserve">The total </w:t>
                  </w:r>
                  <w:r>
                    <w:rPr>
                      <w:iCs w:val="0"/>
                    </w:rPr>
                    <w:t xml:space="preserve">contributed capital expenditures for all </w:t>
                  </w:r>
                  <w:r>
                    <w:t>MRAs</w:t>
                  </w:r>
                  <w:r w:rsidRPr="003E02B6">
                    <w:rPr>
                      <w:i/>
                    </w:rPr>
                    <w:t xml:space="preserve"> </w:t>
                  </w:r>
                  <w:r w:rsidRPr="003E02B6">
                    <w:t>represented by</w:t>
                  </w:r>
                  <w:r>
                    <w:t xml:space="preserve"> </w:t>
                  </w:r>
                  <w:r w:rsidRPr="002F485F">
                    <w:t xml:space="preserve">QSE </w:t>
                  </w:r>
                  <w:r w:rsidRPr="00A457E1">
                    <w:rPr>
                      <w:i/>
                    </w:rPr>
                    <w:t>q</w:t>
                  </w:r>
                  <w:r w:rsidRPr="00590FA9">
                    <w:t xml:space="preserve"> for the </w:t>
                  </w:r>
                  <w:r>
                    <w:t>MRA Contracted H</w:t>
                  </w:r>
                  <w:r w:rsidRPr="00590FA9">
                    <w:t>our</w:t>
                  </w:r>
                  <w:r w:rsidRPr="002F485F">
                    <w:t>.</w:t>
                  </w:r>
                  <w:r w:rsidRPr="003E02B6">
                    <w:t xml:space="preserve"> </w:t>
                  </w:r>
                </w:p>
              </w:tc>
            </w:tr>
            <w:tr w:rsidR="0092766A" w14:paraId="190E15EE" w14:textId="77777777" w:rsidTr="00CE1011">
              <w:trPr>
                <w:cantSplit/>
              </w:trPr>
              <w:tc>
                <w:tcPr>
                  <w:tcW w:w="1441" w:type="pct"/>
                  <w:tcBorders>
                    <w:top w:val="single" w:sz="4" w:space="0" w:color="auto"/>
                    <w:left w:val="single" w:sz="4" w:space="0" w:color="auto"/>
                    <w:bottom w:val="single" w:sz="4" w:space="0" w:color="auto"/>
                    <w:right w:val="single" w:sz="4" w:space="0" w:color="auto"/>
                  </w:tcBorders>
                </w:tcPr>
                <w:p w14:paraId="26944773" w14:textId="77777777" w:rsidR="0092766A" w:rsidRPr="00A24281" w:rsidRDefault="0092766A" w:rsidP="0092766A">
                  <w:pPr>
                    <w:pStyle w:val="TableBody"/>
                    <w:rPr>
                      <w:i/>
                    </w:rPr>
                  </w:pPr>
                  <w:r>
                    <w:rPr>
                      <w:i/>
                    </w:rPr>
                    <w:t>q</w:t>
                  </w:r>
                </w:p>
              </w:tc>
              <w:tc>
                <w:tcPr>
                  <w:tcW w:w="337" w:type="pct"/>
                  <w:tcBorders>
                    <w:top w:val="single" w:sz="4" w:space="0" w:color="auto"/>
                    <w:left w:val="single" w:sz="4" w:space="0" w:color="auto"/>
                    <w:bottom w:val="single" w:sz="4" w:space="0" w:color="auto"/>
                    <w:right w:val="single" w:sz="4" w:space="0" w:color="auto"/>
                  </w:tcBorders>
                </w:tcPr>
                <w:p w14:paraId="2185DBD3" w14:textId="77777777" w:rsidR="0092766A" w:rsidRDefault="0092766A" w:rsidP="0092766A">
                  <w:pPr>
                    <w:pStyle w:val="TableBody"/>
                  </w:pPr>
                  <w:r>
                    <w:t>none</w:t>
                  </w:r>
                </w:p>
              </w:tc>
              <w:tc>
                <w:tcPr>
                  <w:tcW w:w="3222" w:type="pct"/>
                  <w:tcBorders>
                    <w:top w:val="single" w:sz="4" w:space="0" w:color="auto"/>
                    <w:left w:val="single" w:sz="4" w:space="0" w:color="auto"/>
                    <w:bottom w:val="single" w:sz="4" w:space="0" w:color="auto"/>
                    <w:right w:val="single" w:sz="4" w:space="0" w:color="auto"/>
                  </w:tcBorders>
                </w:tcPr>
                <w:p w14:paraId="274EE759" w14:textId="77777777" w:rsidR="0092766A" w:rsidRDefault="0092766A" w:rsidP="0092766A">
                  <w:pPr>
                    <w:pStyle w:val="TableBody"/>
                  </w:pPr>
                  <w:r>
                    <w:t>A QSE.</w:t>
                  </w:r>
                </w:p>
              </w:tc>
            </w:tr>
          </w:tbl>
          <w:p w14:paraId="4C6C01B5" w14:textId="77777777" w:rsidR="002C6FAE" w:rsidRPr="00C3334D" w:rsidRDefault="002C6FAE" w:rsidP="00CE1011">
            <w:pPr>
              <w:spacing w:after="240"/>
              <w:ind w:left="720" w:hanging="720"/>
            </w:pPr>
          </w:p>
        </w:tc>
      </w:tr>
    </w:tbl>
    <w:p w14:paraId="67143544" w14:textId="77777777" w:rsidR="000C1EEE" w:rsidRDefault="000C1EEE" w:rsidP="000C1EEE">
      <w:pPr>
        <w:pStyle w:val="H3"/>
        <w:spacing w:before="0" w:after="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95"/>
      </w:tblGrid>
      <w:tr w:rsidR="000C1EEE" w14:paraId="5CC3F1CB" w14:textId="77777777" w:rsidTr="00CE1011">
        <w:trPr>
          <w:trHeight w:val="206"/>
        </w:trPr>
        <w:tc>
          <w:tcPr>
            <w:tcW w:w="5000" w:type="pct"/>
            <w:shd w:val="pct12" w:color="auto" w:fill="auto"/>
          </w:tcPr>
          <w:p w14:paraId="0D4C4DCB" w14:textId="77777777" w:rsidR="000C1EEE" w:rsidRDefault="000C1EEE" w:rsidP="00CE1011">
            <w:pPr>
              <w:pStyle w:val="Instructions"/>
              <w:spacing w:before="120"/>
            </w:pPr>
            <w:r>
              <w:t>[NPRR885:  Insert Section 6.6.6.9 below upon system implementation:]</w:t>
            </w:r>
          </w:p>
          <w:p w14:paraId="4351214A" w14:textId="77777777" w:rsidR="000C1EEE" w:rsidRPr="000C1EEE" w:rsidRDefault="000C1EEE" w:rsidP="000C1EEE">
            <w:pPr>
              <w:keepNext/>
              <w:widowControl w:val="0"/>
              <w:tabs>
                <w:tab w:val="left" w:pos="1260"/>
              </w:tabs>
              <w:spacing w:before="240" w:after="240"/>
              <w:ind w:left="1267" w:hanging="1267"/>
              <w:outlineLvl w:val="3"/>
              <w:rPr>
                <w:b/>
                <w:bCs/>
                <w:snapToGrid w:val="0"/>
                <w:color w:val="000000"/>
              </w:rPr>
            </w:pPr>
            <w:bookmarkStart w:id="2302" w:name="_Toc17798756"/>
            <w:bookmarkStart w:id="2303" w:name="_Toc135992381"/>
            <w:r w:rsidRPr="000C1EEE">
              <w:rPr>
                <w:b/>
                <w:bCs/>
                <w:snapToGrid w:val="0"/>
                <w:color w:val="000000"/>
              </w:rPr>
              <w:t>6.6.6.9</w:t>
            </w:r>
            <w:r w:rsidRPr="000C1EEE">
              <w:rPr>
                <w:b/>
                <w:bCs/>
                <w:snapToGrid w:val="0"/>
                <w:color w:val="000000"/>
              </w:rPr>
              <w:tab/>
              <w:t>MRA Payment for Deployment Event</w:t>
            </w:r>
            <w:bookmarkEnd w:id="2302"/>
            <w:bookmarkEnd w:id="2303"/>
          </w:p>
          <w:p w14:paraId="1A76E4BC" w14:textId="77777777" w:rsidR="000C1EEE" w:rsidRDefault="000C1EEE" w:rsidP="000C1EEE">
            <w:pPr>
              <w:spacing w:after="240"/>
              <w:ind w:left="720" w:hanging="720"/>
              <w:rPr>
                <w:bCs/>
                <w:color w:val="000000"/>
                <w:lang w:val="pt-BR"/>
              </w:rPr>
            </w:pPr>
            <w:r>
              <w:rPr>
                <w:bCs/>
                <w:lang w:val="pt-BR"/>
              </w:rPr>
              <w:t>(1)</w:t>
            </w:r>
            <w:r w:rsidRPr="00081671">
              <w:rPr>
                <w:bCs/>
                <w:lang w:val="pt-BR"/>
              </w:rPr>
              <w:tab/>
            </w:r>
            <w:r w:rsidRPr="00081671">
              <w:rPr>
                <w:bCs/>
                <w:color w:val="000000"/>
                <w:lang w:val="pt-BR"/>
              </w:rPr>
              <w:t>The deployment event pay</w:t>
            </w:r>
            <w:r>
              <w:rPr>
                <w:bCs/>
                <w:color w:val="000000"/>
                <w:lang w:val="pt-BR"/>
              </w:rPr>
              <w:t>ment to each QSE representing a Generation Resource</w:t>
            </w:r>
            <w:r w:rsidRPr="00081671">
              <w:rPr>
                <w:bCs/>
                <w:color w:val="000000"/>
                <w:lang w:val="pt-BR"/>
              </w:rPr>
              <w:t xml:space="preserve"> </w:t>
            </w:r>
            <w:r>
              <w:rPr>
                <w:bCs/>
                <w:color w:val="000000"/>
                <w:lang w:val="pt-BR"/>
              </w:rPr>
              <w:t>MRA</w:t>
            </w:r>
            <w:r w:rsidRPr="00081671">
              <w:rPr>
                <w:bCs/>
                <w:color w:val="000000"/>
                <w:lang w:val="pt-BR"/>
              </w:rPr>
              <w:t>:</w:t>
            </w:r>
          </w:p>
          <w:p w14:paraId="5E31B365" w14:textId="77777777" w:rsidR="000C1EEE" w:rsidRPr="00081671" w:rsidRDefault="000C1EEE" w:rsidP="000C1EEE">
            <w:pPr>
              <w:tabs>
                <w:tab w:val="left" w:pos="2700"/>
                <w:tab w:val="left" w:pos="3150"/>
              </w:tabs>
              <w:spacing w:after="240"/>
              <w:ind w:left="2700" w:hanging="1890"/>
            </w:pPr>
            <w:r w:rsidRPr="00081671">
              <w:rPr>
                <w:bCs/>
                <w:color w:val="000000"/>
                <w:lang w:val="pt-BR"/>
              </w:rPr>
              <w:t>MRADEAMT</w:t>
            </w:r>
            <w:r>
              <w:rPr>
                <w:bCs/>
                <w:color w:val="000000"/>
                <w:lang w:val="pt-BR"/>
              </w:rPr>
              <w:t xml:space="preserve"> </w:t>
            </w:r>
            <w:r w:rsidRPr="00081671">
              <w:rPr>
                <w:bCs/>
                <w:i/>
                <w:vertAlign w:val="subscript"/>
                <w:lang w:val="pt-BR"/>
              </w:rPr>
              <w:t>q, r, h</w:t>
            </w:r>
            <w:r w:rsidRPr="00081671">
              <w:rPr>
                <w:bCs/>
                <w:lang w:val="pt-BR"/>
              </w:rPr>
              <w:t xml:space="preserve"> = (-1) * Max{EDPRICE </w:t>
            </w:r>
            <w:r w:rsidRPr="00081671">
              <w:rPr>
                <w:bCs/>
                <w:i/>
                <w:vertAlign w:val="subscript"/>
                <w:lang w:val="pt-BR"/>
              </w:rPr>
              <w:t>q, r, m</w:t>
            </w:r>
            <w:r w:rsidRPr="00081671">
              <w:rPr>
                <w:bCs/>
                <w:lang w:val="pt-BR"/>
              </w:rPr>
              <w:t>, (FIP + MRACEFA</w:t>
            </w:r>
            <w:r w:rsidRPr="00081671">
              <w:rPr>
                <w:bCs/>
                <w:i/>
                <w:vertAlign w:val="subscript"/>
                <w:lang w:val="pt-BR"/>
              </w:rPr>
              <w:t xml:space="preserve"> q, r</w:t>
            </w:r>
            <w:r w:rsidRPr="00081671">
              <w:rPr>
                <w:bCs/>
                <w:lang w:val="pt-BR"/>
              </w:rPr>
              <w:t>) * MRAPSUFQ</w:t>
            </w:r>
            <w:r>
              <w:rPr>
                <w:bCs/>
                <w:lang w:val="pt-BR"/>
              </w:rPr>
              <w:t xml:space="preserve"> </w:t>
            </w:r>
            <w:r w:rsidRPr="00081671">
              <w:rPr>
                <w:bCs/>
                <w:i/>
                <w:vertAlign w:val="subscript"/>
                <w:lang w:val="pt-BR"/>
              </w:rPr>
              <w:t>q, r</w:t>
            </w:r>
            <w:r w:rsidRPr="00081671">
              <w:rPr>
                <w:bCs/>
                <w:lang w:val="pt-BR"/>
              </w:rPr>
              <w:t>} * MRAFLAG</w:t>
            </w:r>
            <w:r>
              <w:rPr>
                <w:bCs/>
                <w:lang w:val="pt-BR"/>
              </w:rPr>
              <w:t xml:space="preserve"> </w:t>
            </w:r>
            <w:r w:rsidRPr="00081671">
              <w:rPr>
                <w:bCs/>
                <w:i/>
                <w:vertAlign w:val="subscript"/>
                <w:lang w:val="pt-BR"/>
              </w:rPr>
              <w:t>q,</w:t>
            </w:r>
            <w:r>
              <w:rPr>
                <w:bCs/>
                <w:i/>
                <w:vertAlign w:val="subscript"/>
                <w:lang w:val="pt-BR"/>
              </w:rPr>
              <w:t xml:space="preserve"> </w:t>
            </w:r>
            <w:r w:rsidRPr="00081671">
              <w:rPr>
                <w:bCs/>
                <w:i/>
                <w:vertAlign w:val="subscript"/>
                <w:lang w:val="pt-BR"/>
              </w:rPr>
              <w:t>r,</w:t>
            </w:r>
            <w:r>
              <w:rPr>
                <w:bCs/>
                <w:i/>
                <w:vertAlign w:val="subscript"/>
                <w:lang w:val="pt-BR"/>
              </w:rPr>
              <w:t xml:space="preserve"> </w:t>
            </w:r>
            <w:r w:rsidRPr="00081671">
              <w:rPr>
                <w:bCs/>
                <w:i/>
                <w:vertAlign w:val="subscript"/>
                <w:lang w:val="pt-BR"/>
              </w:rPr>
              <w:t>h</w:t>
            </w:r>
            <w:r w:rsidRPr="00081671">
              <w:rPr>
                <w:bCs/>
                <w:lang w:val="pt-BR"/>
              </w:rPr>
              <w:t xml:space="preserve"> </w:t>
            </w:r>
            <w:r w:rsidRPr="00081671">
              <w:rPr>
                <w:bCs/>
                <w:i/>
                <w:lang w:val="pt-BR"/>
              </w:rPr>
              <w:t xml:space="preserve">/ </w:t>
            </w:r>
            <w:r w:rsidRPr="00081671">
              <w:rPr>
                <w:bCs/>
                <w:lang w:val="pt-BR"/>
              </w:rPr>
              <w:t>MRAH</w:t>
            </w:r>
            <w:r w:rsidRPr="00081671">
              <w:rPr>
                <w:i/>
                <w:vertAlign w:val="subscript"/>
              </w:rPr>
              <w:t xml:space="preserve"> q, r</w:t>
            </w:r>
          </w:p>
          <w:p w14:paraId="33BC2540" w14:textId="77777777" w:rsidR="000C1EEE" w:rsidRPr="00081671" w:rsidRDefault="000C1EEE" w:rsidP="000C1EEE">
            <w:pPr>
              <w:spacing w:after="240"/>
              <w:ind w:left="720" w:hanging="720"/>
              <w:rPr>
                <w:iCs/>
              </w:rPr>
            </w:pPr>
            <w:r w:rsidRPr="00081671">
              <w:rPr>
                <w:iCs/>
              </w:rPr>
              <w:t>(2)</w:t>
            </w:r>
            <w:r>
              <w:rPr>
                <w:iCs/>
              </w:rPr>
              <w:tab/>
            </w:r>
            <w:r w:rsidRPr="00081671">
              <w:rPr>
                <w:iCs/>
              </w:rPr>
              <w:t>The deployment event paym</w:t>
            </w:r>
            <w:r>
              <w:rPr>
                <w:iCs/>
              </w:rPr>
              <w:t>ent to each QSE representing a Demand Response MRA or Other Generation MRA</w:t>
            </w:r>
            <w:r w:rsidRPr="00081671">
              <w:rPr>
                <w:iCs/>
              </w:rPr>
              <w:t>:</w:t>
            </w:r>
          </w:p>
          <w:p w14:paraId="53EDCFE1" w14:textId="77777777" w:rsidR="000C1EEE" w:rsidRDefault="000C1EEE" w:rsidP="000C1EEE">
            <w:pPr>
              <w:ind w:firstLine="720"/>
              <w:rPr>
                <w:bCs/>
                <w:lang w:val="pt-BR"/>
              </w:rPr>
            </w:pPr>
            <w:r w:rsidRPr="00081671">
              <w:rPr>
                <w:bCs/>
                <w:color w:val="000000"/>
                <w:lang w:val="pt-BR"/>
              </w:rPr>
              <w:t>MRADEAMT</w:t>
            </w:r>
            <w:r>
              <w:rPr>
                <w:bCs/>
                <w:color w:val="000000"/>
                <w:lang w:val="pt-BR"/>
              </w:rPr>
              <w:t xml:space="preserve"> </w:t>
            </w:r>
            <w:r w:rsidRPr="00081671">
              <w:rPr>
                <w:bCs/>
                <w:i/>
                <w:vertAlign w:val="subscript"/>
                <w:lang w:val="pt-BR"/>
              </w:rPr>
              <w:t>q, r, h</w:t>
            </w:r>
            <w:r w:rsidRPr="00081671">
              <w:rPr>
                <w:bCs/>
                <w:lang w:val="pt-BR"/>
              </w:rPr>
              <w:t xml:space="preserve"> = (-1) * Max{EDPRICE</w:t>
            </w:r>
            <w:r w:rsidRPr="00081671">
              <w:rPr>
                <w:bCs/>
                <w:i/>
                <w:vertAlign w:val="subscript"/>
                <w:lang w:val="pt-BR"/>
              </w:rPr>
              <w:t xml:space="preserve"> q, r</w:t>
            </w:r>
            <w:r w:rsidRPr="00081671">
              <w:rPr>
                <w:bCs/>
                <w:lang w:val="pt-BR"/>
              </w:rPr>
              <w:t>, (FIP + MRACEFA</w:t>
            </w:r>
            <w:r w:rsidRPr="00081671">
              <w:rPr>
                <w:bCs/>
                <w:i/>
                <w:vertAlign w:val="subscript"/>
                <w:lang w:val="pt-BR"/>
              </w:rPr>
              <w:t xml:space="preserve"> q, r</w:t>
            </w:r>
            <w:r w:rsidRPr="00081671">
              <w:rPr>
                <w:bCs/>
                <w:lang w:val="pt-BR"/>
              </w:rPr>
              <w:t xml:space="preserve">) * </w:t>
            </w:r>
          </w:p>
          <w:p w14:paraId="654CDD74" w14:textId="77777777" w:rsidR="000C1EEE" w:rsidRPr="00081671" w:rsidRDefault="000C1EEE" w:rsidP="000C1EEE">
            <w:pPr>
              <w:tabs>
                <w:tab w:val="left" w:pos="2700"/>
                <w:tab w:val="left" w:pos="3150"/>
              </w:tabs>
              <w:spacing w:after="240"/>
              <w:ind w:left="2700" w:hanging="1890"/>
            </w:pPr>
            <w:r>
              <w:rPr>
                <w:bCs/>
                <w:lang w:val="pt-BR"/>
              </w:rPr>
              <w:tab/>
            </w:r>
            <w:r w:rsidRPr="00081671">
              <w:rPr>
                <w:bCs/>
                <w:lang w:val="pt-BR"/>
              </w:rPr>
              <w:t>MRAPSUFQ</w:t>
            </w:r>
            <w:r>
              <w:rPr>
                <w:bCs/>
                <w:lang w:val="pt-BR"/>
              </w:rPr>
              <w:t xml:space="preserve"> </w:t>
            </w:r>
            <w:r w:rsidRPr="00081671">
              <w:rPr>
                <w:bCs/>
                <w:i/>
                <w:vertAlign w:val="subscript"/>
                <w:lang w:val="pt-BR"/>
              </w:rPr>
              <w:t>q, r</w:t>
            </w:r>
            <w:r w:rsidRPr="00081671">
              <w:rPr>
                <w:bCs/>
                <w:lang w:val="pt-BR"/>
              </w:rPr>
              <w:t>}</w:t>
            </w:r>
            <w:r>
              <w:rPr>
                <w:bCs/>
                <w:lang w:val="pt-BR"/>
              </w:rPr>
              <w:t xml:space="preserve"> </w:t>
            </w:r>
            <w:r w:rsidRPr="00081671">
              <w:rPr>
                <w:bCs/>
                <w:lang w:val="pt-BR"/>
              </w:rPr>
              <w:t>* MRAEPRF</w:t>
            </w:r>
            <w:r>
              <w:rPr>
                <w:bCs/>
                <w:lang w:val="pt-BR"/>
              </w:rPr>
              <w:t xml:space="preserve"> </w:t>
            </w:r>
            <w:r w:rsidRPr="00081671">
              <w:rPr>
                <w:bCs/>
                <w:i/>
                <w:vertAlign w:val="subscript"/>
                <w:lang w:val="pt-BR"/>
              </w:rPr>
              <w:t>q, r, m</w:t>
            </w:r>
            <w:r w:rsidRPr="00081671">
              <w:rPr>
                <w:bCs/>
                <w:lang w:val="pt-BR"/>
              </w:rPr>
              <w:t xml:space="preserve"> </w:t>
            </w:r>
            <w:r w:rsidRPr="00081671">
              <w:rPr>
                <w:bCs/>
                <w:i/>
                <w:lang w:val="pt-BR"/>
              </w:rPr>
              <w:t xml:space="preserve">/ </w:t>
            </w:r>
            <w:r w:rsidRPr="00081671">
              <w:rPr>
                <w:bCs/>
                <w:lang w:val="pt-BR"/>
              </w:rPr>
              <w:t>MRAH</w:t>
            </w:r>
            <w:r w:rsidRPr="00081671">
              <w:rPr>
                <w:i/>
                <w:vertAlign w:val="subscript"/>
              </w:rPr>
              <w:t xml:space="preserve"> q, r</w:t>
            </w:r>
          </w:p>
          <w:p w14:paraId="50D88880" w14:textId="77777777" w:rsidR="000C1EEE" w:rsidRPr="00081671" w:rsidRDefault="000C1EEE" w:rsidP="000C1EEE">
            <w:r w:rsidRPr="00081671">
              <w:lastRenderedPageBreak/>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080"/>
              <w:gridCol w:w="6390"/>
            </w:tblGrid>
            <w:tr w:rsidR="00DB3017" w:rsidRPr="00081671" w14:paraId="1B0166F6" w14:textId="77777777" w:rsidTr="00CE1011">
              <w:trPr>
                <w:cantSplit/>
                <w:tblHeader/>
              </w:trPr>
              <w:tc>
                <w:tcPr>
                  <w:tcW w:w="1885" w:type="dxa"/>
                </w:tcPr>
                <w:p w14:paraId="1DF97CC8" w14:textId="77777777" w:rsidR="00DB3017" w:rsidRPr="00081671" w:rsidRDefault="00DB3017" w:rsidP="00DB3017">
                  <w:pPr>
                    <w:spacing w:after="120"/>
                    <w:rPr>
                      <w:b/>
                      <w:iCs/>
                      <w:sz w:val="20"/>
                    </w:rPr>
                  </w:pPr>
                  <w:r w:rsidRPr="00081671">
                    <w:rPr>
                      <w:b/>
                      <w:iCs/>
                      <w:sz w:val="20"/>
                    </w:rPr>
                    <w:t>Variable</w:t>
                  </w:r>
                </w:p>
              </w:tc>
              <w:tc>
                <w:tcPr>
                  <w:tcW w:w="1080" w:type="dxa"/>
                </w:tcPr>
                <w:p w14:paraId="0734B5D0" w14:textId="77777777" w:rsidR="00DB3017" w:rsidRPr="00081671" w:rsidRDefault="00DB3017" w:rsidP="00DB3017">
                  <w:pPr>
                    <w:spacing w:after="120"/>
                    <w:rPr>
                      <w:b/>
                      <w:iCs/>
                      <w:sz w:val="20"/>
                    </w:rPr>
                  </w:pPr>
                  <w:r w:rsidRPr="00081671">
                    <w:rPr>
                      <w:b/>
                      <w:iCs/>
                      <w:sz w:val="20"/>
                    </w:rPr>
                    <w:t>Unit</w:t>
                  </w:r>
                </w:p>
              </w:tc>
              <w:tc>
                <w:tcPr>
                  <w:tcW w:w="6390" w:type="dxa"/>
                </w:tcPr>
                <w:p w14:paraId="0C2FA609" w14:textId="77777777" w:rsidR="00DB3017" w:rsidRPr="00081671" w:rsidRDefault="00DB3017" w:rsidP="00DB3017">
                  <w:pPr>
                    <w:spacing w:after="120"/>
                    <w:rPr>
                      <w:b/>
                      <w:iCs/>
                      <w:sz w:val="20"/>
                    </w:rPr>
                  </w:pPr>
                  <w:r w:rsidRPr="00081671">
                    <w:rPr>
                      <w:b/>
                      <w:iCs/>
                      <w:sz w:val="20"/>
                    </w:rPr>
                    <w:t>Definition</w:t>
                  </w:r>
                </w:p>
              </w:tc>
            </w:tr>
            <w:tr w:rsidR="00DB3017" w:rsidRPr="00081671" w14:paraId="0FBB5EC8" w14:textId="77777777" w:rsidTr="00CE1011">
              <w:trPr>
                <w:cantSplit/>
              </w:trPr>
              <w:tc>
                <w:tcPr>
                  <w:tcW w:w="1885" w:type="dxa"/>
                </w:tcPr>
                <w:p w14:paraId="1FD7ADFB" w14:textId="77777777" w:rsidR="00DB3017" w:rsidRPr="00081671" w:rsidRDefault="00DB3017" w:rsidP="00DB3017">
                  <w:pPr>
                    <w:spacing w:after="60"/>
                    <w:rPr>
                      <w:iCs/>
                      <w:sz w:val="20"/>
                    </w:rPr>
                  </w:pPr>
                  <w:r w:rsidRPr="00081671">
                    <w:rPr>
                      <w:iCs/>
                      <w:sz w:val="20"/>
                    </w:rPr>
                    <w:t xml:space="preserve">MRADEAMT </w:t>
                  </w:r>
                  <w:r w:rsidRPr="00081671">
                    <w:rPr>
                      <w:i/>
                      <w:iCs/>
                      <w:sz w:val="20"/>
                      <w:vertAlign w:val="subscript"/>
                    </w:rPr>
                    <w:t>q, r, h</w:t>
                  </w:r>
                </w:p>
              </w:tc>
              <w:tc>
                <w:tcPr>
                  <w:tcW w:w="1080" w:type="dxa"/>
                </w:tcPr>
                <w:p w14:paraId="303A3C05" w14:textId="77777777" w:rsidR="00DB3017" w:rsidRPr="00081671" w:rsidRDefault="00DB3017" w:rsidP="00DB3017">
                  <w:pPr>
                    <w:spacing w:after="60"/>
                    <w:rPr>
                      <w:iCs/>
                      <w:sz w:val="20"/>
                    </w:rPr>
                  </w:pPr>
                  <w:r w:rsidRPr="00081671">
                    <w:rPr>
                      <w:iCs/>
                      <w:sz w:val="20"/>
                    </w:rPr>
                    <w:t>$</w:t>
                  </w:r>
                </w:p>
              </w:tc>
              <w:tc>
                <w:tcPr>
                  <w:tcW w:w="6390" w:type="dxa"/>
                </w:tcPr>
                <w:p w14:paraId="451D4A62" w14:textId="77777777" w:rsidR="00DB3017" w:rsidRPr="00081671" w:rsidRDefault="00DB3017" w:rsidP="00DB3017">
                  <w:pPr>
                    <w:spacing w:after="60"/>
                    <w:rPr>
                      <w:i/>
                      <w:iCs/>
                      <w:sz w:val="20"/>
                    </w:rPr>
                  </w:pPr>
                  <w:r w:rsidRPr="00081671">
                    <w:rPr>
                      <w:i/>
                      <w:iCs/>
                      <w:sz w:val="20"/>
                    </w:rPr>
                    <w:t>Must-Run Alternative Deployment Event Amount per QSE per Resource by hour</w:t>
                  </w:r>
                  <w:r w:rsidRPr="00081671">
                    <w:rPr>
                      <w:iCs/>
                      <w:sz w:val="20"/>
                    </w:rPr>
                    <w:t xml:space="preserve">—The deployment event payment to QSE </w:t>
                  </w:r>
                  <w:r w:rsidRPr="008B6C1D">
                    <w:rPr>
                      <w:i/>
                      <w:iCs/>
                      <w:sz w:val="20"/>
                    </w:rPr>
                    <w:t>q</w:t>
                  </w:r>
                  <w:r w:rsidRPr="00081671">
                    <w:rPr>
                      <w:iCs/>
                      <w:sz w:val="20"/>
                    </w:rPr>
                    <w:t xml:space="preserve"> for </w:t>
                  </w:r>
                  <w:r>
                    <w:rPr>
                      <w:iCs/>
                      <w:sz w:val="20"/>
                    </w:rPr>
                    <w:t>MRA</w:t>
                  </w:r>
                  <w:r w:rsidRPr="00081671">
                    <w:rPr>
                      <w:iCs/>
                      <w:sz w:val="20"/>
                    </w:rPr>
                    <w:t xml:space="preserve"> </w:t>
                  </w:r>
                  <w:r w:rsidRPr="008B6C1D">
                    <w:rPr>
                      <w:i/>
                      <w:iCs/>
                      <w:sz w:val="20"/>
                    </w:rPr>
                    <w:t>r</w:t>
                  </w:r>
                  <w:r w:rsidRPr="00081671">
                    <w:rPr>
                      <w:iCs/>
                      <w:sz w:val="20"/>
                    </w:rPr>
                    <w:t xml:space="preserve">, for the </w:t>
                  </w:r>
                  <w:r>
                    <w:rPr>
                      <w:iCs/>
                      <w:sz w:val="20"/>
                    </w:rPr>
                    <w:t>MRA Contracted H</w:t>
                  </w:r>
                  <w:r w:rsidRPr="00081671">
                    <w:rPr>
                      <w:iCs/>
                      <w:sz w:val="20"/>
                    </w:rPr>
                    <w:t>our</w:t>
                  </w:r>
                  <w:r>
                    <w:rPr>
                      <w:iCs/>
                      <w:sz w:val="20"/>
                    </w:rPr>
                    <w:t xml:space="preserve"> </w:t>
                  </w:r>
                  <w:r w:rsidRPr="008B6C1D">
                    <w:rPr>
                      <w:i/>
                      <w:iCs/>
                      <w:sz w:val="20"/>
                    </w:rPr>
                    <w:t>h</w:t>
                  </w:r>
                  <w:r w:rsidRPr="00081671">
                    <w:rPr>
                      <w:iCs/>
                      <w:sz w:val="20"/>
                    </w:rPr>
                    <w:t>.  Where for a Combined Cycle Train, the Resource r is the Combined Cycle Train.</w:t>
                  </w:r>
                </w:p>
              </w:tc>
            </w:tr>
            <w:tr w:rsidR="00DB3017" w:rsidRPr="00081671" w14:paraId="3F034F98" w14:textId="77777777" w:rsidTr="00CE1011">
              <w:trPr>
                <w:cantSplit/>
              </w:trPr>
              <w:tc>
                <w:tcPr>
                  <w:tcW w:w="1885" w:type="dxa"/>
                </w:tcPr>
                <w:p w14:paraId="222FD595" w14:textId="77777777" w:rsidR="00DB3017" w:rsidRPr="00081671" w:rsidRDefault="00DB3017" w:rsidP="00DB3017">
                  <w:pPr>
                    <w:spacing w:after="60"/>
                    <w:rPr>
                      <w:iCs/>
                      <w:sz w:val="20"/>
                    </w:rPr>
                  </w:pPr>
                  <w:r w:rsidRPr="00081671">
                    <w:rPr>
                      <w:iCs/>
                      <w:sz w:val="20"/>
                    </w:rPr>
                    <w:t>FIP</w:t>
                  </w:r>
                </w:p>
              </w:tc>
              <w:tc>
                <w:tcPr>
                  <w:tcW w:w="1080" w:type="dxa"/>
                </w:tcPr>
                <w:p w14:paraId="20216E14" w14:textId="77777777" w:rsidR="00DB3017" w:rsidRPr="00081671" w:rsidRDefault="00DB3017" w:rsidP="00DB3017">
                  <w:pPr>
                    <w:spacing w:after="60"/>
                    <w:rPr>
                      <w:iCs/>
                      <w:sz w:val="20"/>
                    </w:rPr>
                  </w:pPr>
                  <w:r w:rsidRPr="00081671">
                    <w:rPr>
                      <w:iCs/>
                      <w:sz w:val="20"/>
                    </w:rPr>
                    <w:t>$/MMBtu</w:t>
                  </w:r>
                </w:p>
              </w:tc>
              <w:tc>
                <w:tcPr>
                  <w:tcW w:w="6390" w:type="dxa"/>
                </w:tcPr>
                <w:p w14:paraId="3D88AA8A" w14:textId="77777777" w:rsidR="00DB3017" w:rsidRPr="00081671" w:rsidRDefault="00DB3017" w:rsidP="00DB3017">
                  <w:pPr>
                    <w:spacing w:after="60"/>
                    <w:rPr>
                      <w:iCs/>
                      <w:sz w:val="20"/>
                    </w:rPr>
                  </w:pPr>
                  <w:r w:rsidRPr="00081671">
                    <w:rPr>
                      <w:i/>
                      <w:iCs/>
                      <w:sz w:val="20"/>
                    </w:rPr>
                    <w:t>Fuel Index Price</w:t>
                  </w:r>
                  <w:r w:rsidRPr="00081671">
                    <w:rPr>
                      <w:iCs/>
                      <w:sz w:val="20"/>
                    </w:rPr>
                    <w:t>—The FIP for the Operating Day.</w:t>
                  </w:r>
                </w:p>
              </w:tc>
            </w:tr>
            <w:tr w:rsidR="00DB3017" w:rsidRPr="00081671" w14:paraId="6985FAA8" w14:textId="77777777" w:rsidTr="00CE1011">
              <w:trPr>
                <w:cantSplit/>
              </w:trPr>
              <w:tc>
                <w:tcPr>
                  <w:tcW w:w="1885" w:type="dxa"/>
                </w:tcPr>
                <w:p w14:paraId="7D113D6D" w14:textId="77777777" w:rsidR="00DB3017" w:rsidRPr="00081671" w:rsidRDefault="00DB3017" w:rsidP="00DB3017">
                  <w:pPr>
                    <w:spacing w:after="60"/>
                    <w:rPr>
                      <w:iCs/>
                      <w:sz w:val="20"/>
                    </w:rPr>
                  </w:pPr>
                  <w:r w:rsidRPr="00081671">
                    <w:rPr>
                      <w:bCs/>
                      <w:sz w:val="20"/>
                      <w:lang w:val="pt-BR"/>
                    </w:rPr>
                    <w:t>EDPRICE</w:t>
                  </w:r>
                  <w:r w:rsidRPr="00081671">
                    <w:rPr>
                      <w:i/>
                      <w:iCs/>
                      <w:sz w:val="20"/>
                      <w:vertAlign w:val="subscript"/>
                    </w:rPr>
                    <w:t xml:space="preserve"> q, r</w:t>
                  </w:r>
                </w:p>
              </w:tc>
              <w:tc>
                <w:tcPr>
                  <w:tcW w:w="1080" w:type="dxa"/>
                </w:tcPr>
                <w:p w14:paraId="196E7C2E" w14:textId="77777777" w:rsidR="00DB3017" w:rsidRPr="00081671" w:rsidRDefault="00DB3017" w:rsidP="00DB3017">
                  <w:pPr>
                    <w:spacing w:after="60"/>
                    <w:rPr>
                      <w:iCs/>
                      <w:sz w:val="20"/>
                    </w:rPr>
                  </w:pPr>
                  <w:r w:rsidRPr="00081671">
                    <w:rPr>
                      <w:iCs/>
                      <w:sz w:val="20"/>
                    </w:rPr>
                    <w:t>$</w:t>
                  </w:r>
                </w:p>
              </w:tc>
              <w:tc>
                <w:tcPr>
                  <w:tcW w:w="6390" w:type="dxa"/>
                </w:tcPr>
                <w:p w14:paraId="3E9EB4AC" w14:textId="77777777" w:rsidR="00DB3017" w:rsidRPr="00081671" w:rsidRDefault="00DB3017" w:rsidP="00DB3017">
                  <w:pPr>
                    <w:spacing w:after="60"/>
                    <w:rPr>
                      <w:i/>
                      <w:iCs/>
                      <w:sz w:val="20"/>
                    </w:rPr>
                  </w:pPr>
                  <w:r w:rsidRPr="00081671">
                    <w:rPr>
                      <w:i/>
                      <w:iCs/>
                      <w:sz w:val="20"/>
                    </w:rPr>
                    <w:t>Event Deployment Price per QSE per Resource</w:t>
                  </w:r>
                  <w:r w:rsidRPr="00081671">
                    <w:rPr>
                      <w:iCs/>
                      <w:sz w:val="20"/>
                    </w:rPr>
                    <w:t xml:space="preserve">—The event deployment price to QSE </w:t>
                  </w:r>
                  <w:r w:rsidRPr="00081671">
                    <w:rPr>
                      <w:i/>
                      <w:iCs/>
                      <w:sz w:val="20"/>
                    </w:rPr>
                    <w:t>q</w:t>
                  </w:r>
                  <w:r w:rsidRPr="00081671">
                    <w:rPr>
                      <w:iCs/>
                      <w:sz w:val="20"/>
                    </w:rPr>
                    <w:t xml:space="preserve"> for </w:t>
                  </w:r>
                  <w:r>
                    <w:rPr>
                      <w:iCs/>
                      <w:sz w:val="20"/>
                    </w:rPr>
                    <w:t>MRA</w:t>
                  </w:r>
                  <w:r w:rsidRPr="00081671">
                    <w:rPr>
                      <w:iCs/>
                      <w:sz w:val="20"/>
                    </w:rPr>
                    <w:t xml:space="preserve"> </w:t>
                  </w:r>
                  <w:r w:rsidRPr="00081671">
                    <w:rPr>
                      <w:i/>
                      <w:iCs/>
                      <w:sz w:val="20"/>
                    </w:rPr>
                    <w:t>r</w:t>
                  </w:r>
                  <w:r w:rsidRPr="00081671">
                    <w:rPr>
                      <w:iCs/>
                      <w:sz w:val="20"/>
                    </w:rPr>
                    <w:t xml:space="preserve">, </w:t>
                  </w:r>
                  <w:r w:rsidRPr="00081671">
                    <w:rPr>
                      <w:sz w:val="20"/>
                    </w:rPr>
                    <w:t>as specified in the MRA Agreement</w:t>
                  </w:r>
                  <w:r w:rsidRPr="00081671">
                    <w:rPr>
                      <w:iCs/>
                      <w:sz w:val="20"/>
                    </w:rPr>
                    <w:t xml:space="preserve">.  Where for a Combined Cycle Train, the Resource </w:t>
                  </w:r>
                  <w:r w:rsidRPr="00081671">
                    <w:rPr>
                      <w:i/>
                      <w:iCs/>
                      <w:sz w:val="20"/>
                    </w:rPr>
                    <w:t xml:space="preserve">r </w:t>
                  </w:r>
                  <w:r w:rsidRPr="00081671">
                    <w:rPr>
                      <w:iCs/>
                      <w:sz w:val="20"/>
                    </w:rPr>
                    <w:t>is the Combined Cycle Train.</w:t>
                  </w:r>
                </w:p>
              </w:tc>
            </w:tr>
            <w:tr w:rsidR="00DB3017" w:rsidRPr="00081671" w14:paraId="574EB4DC" w14:textId="77777777" w:rsidTr="00CE1011">
              <w:trPr>
                <w:cantSplit/>
              </w:trPr>
              <w:tc>
                <w:tcPr>
                  <w:tcW w:w="1885" w:type="dxa"/>
                </w:tcPr>
                <w:p w14:paraId="53EDE682" w14:textId="77777777" w:rsidR="00DB3017" w:rsidRPr="00081671" w:rsidRDefault="00DB3017" w:rsidP="00DB3017">
                  <w:pPr>
                    <w:spacing w:after="60"/>
                    <w:rPr>
                      <w:bCs/>
                      <w:sz w:val="20"/>
                      <w:lang w:val="pt-BR"/>
                    </w:rPr>
                  </w:pPr>
                  <w:r w:rsidRPr="00081671">
                    <w:rPr>
                      <w:sz w:val="20"/>
                    </w:rPr>
                    <w:t>MRAEPRF</w:t>
                  </w:r>
                  <w:r w:rsidRPr="00081671">
                    <w:rPr>
                      <w:i/>
                      <w:sz w:val="20"/>
                      <w:vertAlign w:val="subscript"/>
                    </w:rPr>
                    <w:t xml:space="preserve"> q, r, m</w:t>
                  </w:r>
                </w:p>
              </w:tc>
              <w:tc>
                <w:tcPr>
                  <w:tcW w:w="1080" w:type="dxa"/>
                </w:tcPr>
                <w:p w14:paraId="68B0DD25" w14:textId="77777777" w:rsidR="00DB3017" w:rsidRPr="00081671" w:rsidRDefault="00DB3017" w:rsidP="00DB3017">
                  <w:pPr>
                    <w:spacing w:after="60"/>
                    <w:rPr>
                      <w:iCs/>
                      <w:sz w:val="20"/>
                    </w:rPr>
                  </w:pPr>
                  <w:r w:rsidRPr="00081671">
                    <w:rPr>
                      <w:iCs/>
                      <w:sz w:val="20"/>
                    </w:rPr>
                    <w:t>None</w:t>
                  </w:r>
                </w:p>
              </w:tc>
              <w:tc>
                <w:tcPr>
                  <w:tcW w:w="6390" w:type="dxa"/>
                </w:tcPr>
                <w:p w14:paraId="6420BF10" w14:textId="77777777" w:rsidR="00DB3017" w:rsidRPr="00081671" w:rsidRDefault="00DB3017" w:rsidP="00DB3017">
                  <w:pPr>
                    <w:spacing w:after="60"/>
                    <w:rPr>
                      <w:i/>
                      <w:iCs/>
                      <w:sz w:val="20"/>
                      <w:highlight w:val="yellow"/>
                    </w:rPr>
                  </w:pPr>
                  <w:r w:rsidRPr="00081671">
                    <w:rPr>
                      <w:i/>
                      <w:iCs/>
                      <w:sz w:val="20"/>
                    </w:rPr>
                    <w:t xml:space="preserve">Must-Run Alternative Event Performance Reduction </w:t>
                  </w:r>
                  <w:r w:rsidRPr="00081671">
                    <w:rPr>
                      <w:i/>
                      <w:sz w:val="20"/>
                    </w:rPr>
                    <w:t xml:space="preserve">Factor per QSE per Resource  </w:t>
                  </w:r>
                  <w:r w:rsidRPr="00081671">
                    <w:rPr>
                      <w:sz w:val="20"/>
                    </w:rPr>
                    <w:t xml:space="preserve">—The event performance reduction factor of the </w:t>
                  </w:r>
                  <w:r>
                    <w:rPr>
                      <w:sz w:val="20"/>
                    </w:rPr>
                    <w:t>MRA</w:t>
                  </w:r>
                  <w:r w:rsidRPr="00081671">
                    <w:rPr>
                      <w:i/>
                      <w:iCs/>
                      <w:sz w:val="20"/>
                    </w:rPr>
                    <w:t xml:space="preserve"> r </w:t>
                  </w:r>
                  <w:r w:rsidRPr="00081671">
                    <w:rPr>
                      <w:iCs/>
                      <w:sz w:val="20"/>
                    </w:rPr>
                    <w:t xml:space="preserve">represented by QSE </w:t>
                  </w:r>
                  <w:r w:rsidRPr="00081671">
                    <w:rPr>
                      <w:i/>
                      <w:iCs/>
                      <w:sz w:val="20"/>
                    </w:rPr>
                    <w:t>q</w:t>
                  </w:r>
                  <w:r w:rsidRPr="00081671">
                    <w:rPr>
                      <w:sz w:val="20"/>
                    </w:rPr>
                    <w:t xml:space="preserve">, for each hour of the month </w:t>
                  </w:r>
                  <w:r w:rsidRPr="008B6C1D">
                    <w:rPr>
                      <w:i/>
                      <w:sz w:val="20"/>
                    </w:rPr>
                    <w:t>m</w:t>
                  </w:r>
                  <w:r w:rsidRPr="00081671">
                    <w:rPr>
                      <w:sz w:val="20"/>
                    </w:rPr>
                    <w:t xml:space="preserve">, as calculated per </w:t>
                  </w:r>
                  <w:r>
                    <w:rPr>
                      <w:sz w:val="20"/>
                    </w:rPr>
                    <w:t>S</w:t>
                  </w:r>
                  <w:r w:rsidRPr="00081671">
                    <w:rPr>
                      <w:sz w:val="20"/>
                    </w:rPr>
                    <w:t>ection 3.14.</w:t>
                  </w:r>
                  <w:r>
                    <w:rPr>
                      <w:sz w:val="20"/>
                    </w:rPr>
                    <w:t>4.6.5,</w:t>
                  </w:r>
                  <w:r w:rsidRPr="00081671">
                    <w:rPr>
                      <w:sz w:val="20"/>
                    </w:rPr>
                    <w:t xml:space="preserve"> </w:t>
                  </w:r>
                  <w:r>
                    <w:rPr>
                      <w:sz w:val="20"/>
                    </w:rPr>
                    <w:t xml:space="preserve">MRA </w:t>
                  </w:r>
                  <w:r w:rsidRPr="00081671">
                    <w:rPr>
                      <w:sz w:val="20"/>
                    </w:rPr>
                    <w:t xml:space="preserve">Event Performance Measurement and Verification. </w:t>
                  </w:r>
                  <w:r>
                    <w:rPr>
                      <w:sz w:val="20"/>
                    </w:rPr>
                    <w:t xml:space="preserve"> </w:t>
                  </w:r>
                  <w:r w:rsidRPr="00081671">
                    <w:rPr>
                      <w:sz w:val="20"/>
                    </w:rPr>
                    <w:t xml:space="preserve">If the MRAEPRF for the month is not available then the most recent MRAEPRF prior to </w:t>
                  </w:r>
                  <w:r>
                    <w:rPr>
                      <w:sz w:val="20"/>
                    </w:rPr>
                    <w:t xml:space="preserve">the </w:t>
                  </w:r>
                  <w:r w:rsidRPr="00081671">
                    <w:rPr>
                      <w:sz w:val="20"/>
                    </w:rPr>
                    <w:t xml:space="preserve">month of the Operating Day shall be used. </w:t>
                  </w:r>
                  <w:r>
                    <w:rPr>
                      <w:sz w:val="20"/>
                    </w:rPr>
                    <w:t xml:space="preserve"> </w:t>
                  </w:r>
                  <w:r w:rsidRPr="00081671">
                    <w:rPr>
                      <w:sz w:val="20"/>
                    </w:rPr>
                    <w:t xml:space="preserve">If no previous MRAEPRF is available then MRAEPRF shall be set to 1.  Where for a Combined Cycle Train, the Resource </w:t>
                  </w:r>
                  <w:r w:rsidRPr="00081671">
                    <w:rPr>
                      <w:i/>
                      <w:sz w:val="20"/>
                    </w:rPr>
                    <w:t xml:space="preserve">r </w:t>
                  </w:r>
                  <w:r w:rsidRPr="00081671">
                    <w:rPr>
                      <w:sz w:val="20"/>
                    </w:rPr>
                    <w:t>is the Combined Cycle Train.</w:t>
                  </w:r>
                </w:p>
              </w:tc>
            </w:tr>
            <w:tr w:rsidR="00DB3017" w:rsidRPr="00081671" w14:paraId="2604C42B" w14:textId="77777777" w:rsidTr="00CE1011">
              <w:trPr>
                <w:cantSplit/>
              </w:trPr>
              <w:tc>
                <w:tcPr>
                  <w:tcW w:w="1885" w:type="dxa"/>
                </w:tcPr>
                <w:p w14:paraId="017D32EB" w14:textId="77777777" w:rsidR="00DB3017" w:rsidRPr="00081671" w:rsidRDefault="00DB3017" w:rsidP="00DB3017">
                  <w:pPr>
                    <w:spacing w:after="60"/>
                    <w:rPr>
                      <w:iCs/>
                      <w:sz w:val="20"/>
                    </w:rPr>
                  </w:pPr>
                  <w:r w:rsidRPr="00081671">
                    <w:rPr>
                      <w:iCs/>
                      <w:sz w:val="20"/>
                    </w:rPr>
                    <w:t xml:space="preserve">MRAPSUFQ </w:t>
                  </w:r>
                  <w:r w:rsidRPr="00081671">
                    <w:rPr>
                      <w:i/>
                      <w:iCs/>
                      <w:sz w:val="20"/>
                      <w:vertAlign w:val="subscript"/>
                    </w:rPr>
                    <w:t>q, r</w:t>
                  </w:r>
                </w:p>
              </w:tc>
              <w:tc>
                <w:tcPr>
                  <w:tcW w:w="1080" w:type="dxa"/>
                </w:tcPr>
                <w:p w14:paraId="3B17106D" w14:textId="77777777" w:rsidR="00DB3017" w:rsidRPr="00081671" w:rsidRDefault="00DB3017" w:rsidP="00DB3017">
                  <w:pPr>
                    <w:spacing w:after="60"/>
                    <w:rPr>
                      <w:iCs/>
                      <w:sz w:val="20"/>
                    </w:rPr>
                  </w:pPr>
                  <w:r w:rsidRPr="00081671">
                    <w:rPr>
                      <w:iCs/>
                      <w:sz w:val="20"/>
                    </w:rPr>
                    <w:t>MMBtu</w:t>
                  </w:r>
                </w:p>
              </w:tc>
              <w:tc>
                <w:tcPr>
                  <w:tcW w:w="6390" w:type="dxa"/>
                </w:tcPr>
                <w:p w14:paraId="7EDE0222" w14:textId="77777777" w:rsidR="00DB3017" w:rsidRPr="00081671" w:rsidRDefault="00DB3017" w:rsidP="00DB3017">
                  <w:pPr>
                    <w:spacing w:after="60"/>
                    <w:rPr>
                      <w:iCs/>
                      <w:sz w:val="20"/>
                    </w:rPr>
                  </w:pPr>
                  <w:r w:rsidRPr="00081671">
                    <w:rPr>
                      <w:i/>
                      <w:iCs/>
                      <w:sz w:val="20"/>
                    </w:rPr>
                    <w:t>Must-Run Alternative Proxy Startup Fuel Quantity per QSE per Resource</w:t>
                  </w:r>
                  <w:r w:rsidRPr="00081671">
                    <w:rPr>
                      <w:iCs/>
                      <w:sz w:val="20"/>
                    </w:rPr>
                    <w:sym w:font="Symbol" w:char="F0BE"/>
                  </w:r>
                  <w:r w:rsidRPr="00081671">
                    <w:rPr>
                      <w:iCs/>
                      <w:sz w:val="20"/>
                    </w:rPr>
                    <w:t xml:space="preserve">The proxy start up fuel </w:t>
                  </w:r>
                  <w:r>
                    <w:rPr>
                      <w:iCs/>
                      <w:sz w:val="20"/>
                    </w:rPr>
                    <w:t xml:space="preserve">quantity </w:t>
                  </w:r>
                  <w:r w:rsidRPr="00081671">
                    <w:rPr>
                      <w:iCs/>
                      <w:sz w:val="20"/>
                    </w:rPr>
                    <w:t xml:space="preserve">specified in the MRA Agreement for </w:t>
                  </w:r>
                  <w:r>
                    <w:rPr>
                      <w:iCs/>
                      <w:sz w:val="20"/>
                    </w:rPr>
                    <w:t>MRA</w:t>
                  </w:r>
                  <w:r w:rsidRPr="00081671">
                    <w:rPr>
                      <w:iCs/>
                      <w:sz w:val="20"/>
                    </w:rPr>
                    <w:t xml:space="preserve"> </w:t>
                  </w:r>
                  <w:r w:rsidRPr="00081671">
                    <w:rPr>
                      <w:i/>
                      <w:iCs/>
                      <w:sz w:val="20"/>
                    </w:rPr>
                    <w:t>r</w:t>
                  </w:r>
                  <w:r w:rsidRPr="00081671">
                    <w:rPr>
                      <w:iCs/>
                      <w:sz w:val="20"/>
                    </w:rPr>
                    <w:t xml:space="preserve"> represented by QSE </w:t>
                  </w:r>
                  <w:r w:rsidRPr="00081671">
                    <w:rPr>
                      <w:i/>
                      <w:iCs/>
                      <w:sz w:val="20"/>
                    </w:rPr>
                    <w:t>q</w:t>
                  </w:r>
                  <w:r w:rsidRPr="00081671">
                    <w:rPr>
                      <w:iCs/>
                      <w:sz w:val="20"/>
                    </w:rPr>
                    <w:t xml:space="preserve">.  Where for a Combined Cycle Train, the Resource </w:t>
                  </w:r>
                  <w:r w:rsidRPr="00081671">
                    <w:rPr>
                      <w:i/>
                      <w:iCs/>
                      <w:sz w:val="20"/>
                    </w:rPr>
                    <w:t xml:space="preserve">r </w:t>
                  </w:r>
                  <w:r w:rsidRPr="00081671">
                    <w:rPr>
                      <w:iCs/>
                      <w:sz w:val="20"/>
                    </w:rPr>
                    <w:t>is the Combined Cycle Train.</w:t>
                  </w:r>
                </w:p>
              </w:tc>
            </w:tr>
            <w:tr w:rsidR="00DB3017" w:rsidRPr="00081671" w14:paraId="0E661FFD" w14:textId="77777777" w:rsidTr="00CE1011">
              <w:trPr>
                <w:cantSplit/>
              </w:trPr>
              <w:tc>
                <w:tcPr>
                  <w:tcW w:w="1885" w:type="dxa"/>
                </w:tcPr>
                <w:p w14:paraId="1FE67C2A" w14:textId="77777777" w:rsidR="00DB3017" w:rsidRPr="00081671" w:rsidRDefault="00DB3017" w:rsidP="00DB3017">
                  <w:pPr>
                    <w:spacing w:after="60"/>
                    <w:rPr>
                      <w:iCs/>
                      <w:sz w:val="20"/>
                    </w:rPr>
                  </w:pPr>
                  <w:r w:rsidRPr="00081671">
                    <w:rPr>
                      <w:iCs/>
                      <w:sz w:val="20"/>
                    </w:rPr>
                    <w:t>MRAH</w:t>
                  </w:r>
                  <w:r w:rsidRPr="00081671">
                    <w:rPr>
                      <w:i/>
                      <w:sz w:val="20"/>
                      <w:vertAlign w:val="subscript"/>
                    </w:rPr>
                    <w:t xml:space="preserve"> </w:t>
                  </w:r>
                  <w:r w:rsidRPr="00081671">
                    <w:rPr>
                      <w:i/>
                      <w:iCs/>
                      <w:sz w:val="20"/>
                      <w:vertAlign w:val="subscript"/>
                    </w:rPr>
                    <w:t>q, r</w:t>
                  </w:r>
                </w:p>
              </w:tc>
              <w:tc>
                <w:tcPr>
                  <w:tcW w:w="1080" w:type="dxa"/>
                </w:tcPr>
                <w:p w14:paraId="6836293A" w14:textId="77777777" w:rsidR="00DB3017" w:rsidRPr="00081671" w:rsidRDefault="00DB3017" w:rsidP="00DB3017">
                  <w:pPr>
                    <w:spacing w:after="60"/>
                    <w:rPr>
                      <w:iCs/>
                      <w:sz w:val="20"/>
                    </w:rPr>
                  </w:pPr>
                  <w:r w:rsidRPr="00081671">
                    <w:rPr>
                      <w:sz w:val="20"/>
                    </w:rPr>
                    <w:t>Hour</w:t>
                  </w:r>
                </w:p>
              </w:tc>
              <w:tc>
                <w:tcPr>
                  <w:tcW w:w="6390" w:type="dxa"/>
                </w:tcPr>
                <w:p w14:paraId="00D88B56" w14:textId="77777777" w:rsidR="00DB3017" w:rsidRPr="00081671" w:rsidRDefault="00DB3017" w:rsidP="00DB3017">
                  <w:pPr>
                    <w:spacing w:after="60"/>
                    <w:rPr>
                      <w:i/>
                      <w:sz w:val="20"/>
                    </w:rPr>
                  </w:pPr>
                  <w:r w:rsidRPr="00081671">
                    <w:rPr>
                      <w:i/>
                      <w:iCs/>
                      <w:sz w:val="20"/>
                    </w:rPr>
                    <w:t>Must-Run Alternative Hours</w:t>
                  </w:r>
                  <w:r w:rsidRPr="00081671">
                    <w:rPr>
                      <w:iCs/>
                      <w:sz w:val="20"/>
                    </w:rPr>
                    <w:t xml:space="preserve">—The number of hours during which </w:t>
                  </w:r>
                  <w:r>
                    <w:rPr>
                      <w:iCs/>
                      <w:sz w:val="20"/>
                    </w:rPr>
                    <w:t>MRA</w:t>
                  </w:r>
                  <w:r w:rsidRPr="00081671">
                    <w:rPr>
                      <w:iCs/>
                      <w:sz w:val="20"/>
                    </w:rPr>
                    <w:t xml:space="preserve"> </w:t>
                  </w:r>
                  <w:r w:rsidRPr="00081671">
                    <w:rPr>
                      <w:i/>
                      <w:iCs/>
                      <w:sz w:val="20"/>
                    </w:rPr>
                    <w:t>r</w:t>
                  </w:r>
                  <w:r w:rsidRPr="00081671">
                    <w:rPr>
                      <w:iCs/>
                      <w:sz w:val="20"/>
                    </w:rPr>
                    <w:t xml:space="preserve"> represented by QSE </w:t>
                  </w:r>
                  <w:r w:rsidRPr="00081671">
                    <w:rPr>
                      <w:i/>
                      <w:iCs/>
                      <w:sz w:val="20"/>
                    </w:rPr>
                    <w:t>q</w:t>
                  </w:r>
                  <w:r w:rsidRPr="00081671">
                    <w:rPr>
                      <w:iCs/>
                      <w:sz w:val="20"/>
                    </w:rPr>
                    <w:t xml:space="preserve"> received a deployment instruction for each deployment event for the Operating Day.  Where for a Combined Cycle Train, the Resource </w:t>
                  </w:r>
                  <w:r w:rsidRPr="00081671">
                    <w:rPr>
                      <w:i/>
                      <w:iCs/>
                      <w:sz w:val="20"/>
                    </w:rPr>
                    <w:t xml:space="preserve">r </w:t>
                  </w:r>
                  <w:r w:rsidRPr="00081671">
                    <w:rPr>
                      <w:iCs/>
                      <w:sz w:val="20"/>
                    </w:rPr>
                    <w:t>is the Combined Cycle Train.</w:t>
                  </w:r>
                </w:p>
              </w:tc>
            </w:tr>
            <w:tr w:rsidR="00DB3017" w:rsidRPr="00081671" w14:paraId="72B6419E" w14:textId="77777777" w:rsidTr="00CE1011">
              <w:trPr>
                <w:cantSplit/>
              </w:trPr>
              <w:tc>
                <w:tcPr>
                  <w:tcW w:w="1885" w:type="dxa"/>
                </w:tcPr>
                <w:p w14:paraId="7EE5D3CC" w14:textId="77777777" w:rsidR="00DB3017" w:rsidRPr="00081671" w:rsidRDefault="00DB3017" w:rsidP="00DB3017">
                  <w:pPr>
                    <w:spacing w:after="60"/>
                    <w:rPr>
                      <w:iCs/>
                      <w:sz w:val="20"/>
                    </w:rPr>
                  </w:pPr>
                  <w:r w:rsidRPr="00081671">
                    <w:rPr>
                      <w:iCs/>
                      <w:sz w:val="20"/>
                    </w:rPr>
                    <w:t>MRAFLAG</w:t>
                  </w:r>
                  <w:r w:rsidRPr="005A6FD5">
                    <w:rPr>
                      <w:iCs/>
                      <w:sz w:val="20"/>
                    </w:rPr>
                    <w:t xml:space="preserve"> </w:t>
                  </w:r>
                  <w:r w:rsidRPr="00081671">
                    <w:rPr>
                      <w:i/>
                      <w:iCs/>
                      <w:sz w:val="20"/>
                      <w:vertAlign w:val="subscript"/>
                    </w:rPr>
                    <w:t>q,</w:t>
                  </w:r>
                  <w:r w:rsidRPr="005A6FD5">
                    <w:rPr>
                      <w:i/>
                      <w:iCs/>
                      <w:sz w:val="20"/>
                      <w:vertAlign w:val="subscript"/>
                    </w:rPr>
                    <w:t xml:space="preserve"> </w:t>
                  </w:r>
                  <w:r w:rsidRPr="00081671">
                    <w:rPr>
                      <w:i/>
                      <w:iCs/>
                      <w:sz w:val="20"/>
                      <w:vertAlign w:val="subscript"/>
                    </w:rPr>
                    <w:t>r,</w:t>
                  </w:r>
                  <w:r w:rsidRPr="005A6FD5">
                    <w:rPr>
                      <w:i/>
                      <w:iCs/>
                      <w:sz w:val="20"/>
                      <w:vertAlign w:val="subscript"/>
                    </w:rPr>
                    <w:t xml:space="preserve"> </w:t>
                  </w:r>
                  <w:r w:rsidRPr="00081671">
                    <w:rPr>
                      <w:i/>
                      <w:iCs/>
                      <w:sz w:val="20"/>
                      <w:vertAlign w:val="subscript"/>
                    </w:rPr>
                    <w:t>h</w:t>
                  </w:r>
                </w:p>
              </w:tc>
              <w:tc>
                <w:tcPr>
                  <w:tcW w:w="1080" w:type="dxa"/>
                </w:tcPr>
                <w:p w14:paraId="51FB28DD" w14:textId="77777777" w:rsidR="00DB3017" w:rsidRPr="00081671" w:rsidRDefault="00DB3017" w:rsidP="00DB3017">
                  <w:pPr>
                    <w:spacing w:after="60"/>
                    <w:rPr>
                      <w:sz w:val="20"/>
                    </w:rPr>
                  </w:pPr>
                  <w:r w:rsidRPr="00081671">
                    <w:rPr>
                      <w:sz w:val="20"/>
                    </w:rPr>
                    <w:t>none</w:t>
                  </w:r>
                </w:p>
              </w:tc>
              <w:tc>
                <w:tcPr>
                  <w:tcW w:w="6390" w:type="dxa"/>
                </w:tcPr>
                <w:p w14:paraId="2B5B9029" w14:textId="77777777" w:rsidR="00DB3017" w:rsidRPr="00081671" w:rsidRDefault="00DB3017" w:rsidP="00DB3017">
                  <w:pPr>
                    <w:spacing w:after="60"/>
                    <w:rPr>
                      <w:iCs/>
                      <w:sz w:val="20"/>
                    </w:rPr>
                  </w:pPr>
                  <w:r w:rsidRPr="00081671">
                    <w:rPr>
                      <w:i/>
                      <w:iCs/>
                      <w:sz w:val="20"/>
                    </w:rPr>
                    <w:t xml:space="preserve">Must-Run Alternative Flag – </w:t>
                  </w:r>
                  <w:r w:rsidRPr="00081671">
                    <w:rPr>
                      <w:iCs/>
                      <w:sz w:val="20"/>
                    </w:rPr>
                    <w:t xml:space="preserve">An indicator to signify that an </w:t>
                  </w:r>
                  <w:r>
                    <w:rPr>
                      <w:iCs/>
                      <w:sz w:val="20"/>
                    </w:rPr>
                    <w:t>MRA</w:t>
                  </w:r>
                  <w:r w:rsidRPr="00081671">
                    <w:rPr>
                      <w:iCs/>
                      <w:sz w:val="20"/>
                    </w:rPr>
                    <w:t xml:space="preserve"> </w:t>
                  </w:r>
                  <w:r w:rsidRPr="00081671">
                    <w:rPr>
                      <w:i/>
                      <w:iCs/>
                      <w:sz w:val="20"/>
                    </w:rPr>
                    <w:t xml:space="preserve">r </w:t>
                  </w:r>
                  <w:r w:rsidRPr="00081671">
                    <w:rPr>
                      <w:iCs/>
                      <w:sz w:val="20"/>
                    </w:rPr>
                    <w:t xml:space="preserve">represented by QSE </w:t>
                  </w:r>
                  <w:r w:rsidRPr="00081671">
                    <w:rPr>
                      <w:i/>
                      <w:iCs/>
                      <w:sz w:val="20"/>
                    </w:rPr>
                    <w:t>q</w:t>
                  </w:r>
                  <w:r>
                    <w:rPr>
                      <w:i/>
                      <w:iCs/>
                      <w:sz w:val="20"/>
                    </w:rPr>
                    <w:t xml:space="preserve"> </w:t>
                  </w:r>
                  <w:r w:rsidRPr="00081671">
                    <w:rPr>
                      <w:iCs/>
                      <w:sz w:val="20"/>
                    </w:rPr>
                    <w:t>followed the deployment instruction for the event for the hour</w:t>
                  </w:r>
                  <w:r>
                    <w:rPr>
                      <w:iCs/>
                      <w:sz w:val="20"/>
                    </w:rPr>
                    <w:t xml:space="preserve"> </w:t>
                  </w:r>
                  <w:r w:rsidRPr="008B6C1D">
                    <w:rPr>
                      <w:i/>
                      <w:iCs/>
                      <w:sz w:val="20"/>
                    </w:rPr>
                    <w:t>h</w:t>
                  </w:r>
                  <w:r w:rsidRPr="00081671">
                    <w:rPr>
                      <w:iCs/>
                      <w:sz w:val="20"/>
                    </w:rPr>
                    <w:t xml:space="preserve">. </w:t>
                  </w:r>
                  <w:r>
                    <w:rPr>
                      <w:iCs/>
                      <w:sz w:val="20"/>
                    </w:rPr>
                    <w:t xml:space="preserve"> An MRAFLAG value of 1 represents followed and a 0 represents did not follow the deployment.  </w:t>
                  </w:r>
                  <w:r w:rsidRPr="00081671">
                    <w:rPr>
                      <w:sz w:val="20"/>
                    </w:rPr>
                    <w:t xml:space="preserve">Where for a Combined Cycle Train, the Resource </w:t>
                  </w:r>
                  <w:r w:rsidRPr="00081671">
                    <w:rPr>
                      <w:i/>
                      <w:sz w:val="20"/>
                    </w:rPr>
                    <w:t xml:space="preserve">r </w:t>
                  </w:r>
                  <w:r w:rsidRPr="00081671">
                    <w:rPr>
                      <w:sz w:val="20"/>
                    </w:rPr>
                    <w:t>is the Combined Cycle Train.</w:t>
                  </w:r>
                </w:p>
              </w:tc>
            </w:tr>
            <w:tr w:rsidR="00DB3017" w:rsidRPr="00081671" w14:paraId="5CAB6A7F" w14:textId="77777777" w:rsidTr="00CE1011">
              <w:trPr>
                <w:cantSplit/>
              </w:trPr>
              <w:tc>
                <w:tcPr>
                  <w:tcW w:w="1885" w:type="dxa"/>
                </w:tcPr>
                <w:p w14:paraId="55004A9A" w14:textId="77777777" w:rsidR="00DB3017" w:rsidRPr="00081671" w:rsidRDefault="00DB3017" w:rsidP="00DB3017">
                  <w:pPr>
                    <w:spacing w:after="60"/>
                    <w:rPr>
                      <w:iCs/>
                      <w:sz w:val="20"/>
                    </w:rPr>
                  </w:pPr>
                  <w:r w:rsidRPr="00081671">
                    <w:rPr>
                      <w:iCs/>
                      <w:sz w:val="20"/>
                    </w:rPr>
                    <w:t>MRACEFA</w:t>
                  </w:r>
                  <w:r w:rsidRPr="00081671">
                    <w:rPr>
                      <w:iCs/>
                      <w:sz w:val="20"/>
                      <w:vertAlign w:val="subscript"/>
                    </w:rPr>
                    <w:t xml:space="preserve"> </w:t>
                  </w:r>
                  <w:r w:rsidRPr="00081671">
                    <w:rPr>
                      <w:i/>
                      <w:iCs/>
                      <w:sz w:val="20"/>
                      <w:vertAlign w:val="subscript"/>
                    </w:rPr>
                    <w:t>q, r</w:t>
                  </w:r>
                </w:p>
              </w:tc>
              <w:tc>
                <w:tcPr>
                  <w:tcW w:w="1080" w:type="dxa"/>
                </w:tcPr>
                <w:p w14:paraId="073AC7B2" w14:textId="77777777" w:rsidR="00DB3017" w:rsidRPr="00081671" w:rsidRDefault="00DB3017" w:rsidP="00DB3017">
                  <w:pPr>
                    <w:spacing w:after="60"/>
                    <w:rPr>
                      <w:iCs/>
                      <w:sz w:val="20"/>
                    </w:rPr>
                  </w:pPr>
                  <w:r w:rsidRPr="00081671">
                    <w:rPr>
                      <w:iCs/>
                      <w:sz w:val="20"/>
                    </w:rPr>
                    <w:t>$/MMBtu</w:t>
                  </w:r>
                </w:p>
              </w:tc>
              <w:tc>
                <w:tcPr>
                  <w:tcW w:w="6390" w:type="dxa"/>
                </w:tcPr>
                <w:p w14:paraId="750BB1A8" w14:textId="0C73A4EC" w:rsidR="00DB3017" w:rsidRPr="00081671" w:rsidRDefault="00DB3017" w:rsidP="00DB3017">
                  <w:pPr>
                    <w:spacing w:after="60"/>
                    <w:rPr>
                      <w:iCs/>
                      <w:sz w:val="20"/>
                    </w:rPr>
                  </w:pPr>
                  <w:r w:rsidRPr="00081671">
                    <w:rPr>
                      <w:i/>
                      <w:iCs/>
                      <w:sz w:val="20"/>
                    </w:rPr>
                    <w:t>Must-Run Alternative Contractual Estimated Fuel Adder</w:t>
                  </w:r>
                  <w:r w:rsidRPr="00081671">
                    <w:rPr>
                      <w:iCs/>
                      <w:sz w:val="20"/>
                    </w:rPr>
                    <w:t xml:space="preserve">—The </w:t>
                  </w:r>
                  <w:r w:rsidR="00371616">
                    <w:rPr>
                      <w:iCs/>
                      <w:sz w:val="20"/>
                    </w:rPr>
                    <w:t xml:space="preserve">MRA </w:t>
                  </w:r>
                  <w:r w:rsidRPr="00081671">
                    <w:rPr>
                      <w:iCs/>
                      <w:sz w:val="20"/>
                    </w:rPr>
                    <w:t xml:space="preserve">Estimated Fuel Adder </w:t>
                  </w:r>
                  <w:r>
                    <w:rPr>
                      <w:iCs/>
                      <w:sz w:val="20"/>
                    </w:rPr>
                    <w:t xml:space="preserve">for the </w:t>
                  </w:r>
                  <w:r>
                    <w:rPr>
                      <w:sz w:val="20"/>
                    </w:rPr>
                    <w:t>MRA</w:t>
                  </w:r>
                  <w:r w:rsidRPr="00081671">
                    <w:rPr>
                      <w:i/>
                      <w:iCs/>
                      <w:sz w:val="20"/>
                    </w:rPr>
                    <w:t xml:space="preserve"> r </w:t>
                  </w:r>
                  <w:r w:rsidRPr="00081671">
                    <w:rPr>
                      <w:iCs/>
                      <w:sz w:val="20"/>
                    </w:rPr>
                    <w:t xml:space="preserve">represented by QSE </w:t>
                  </w:r>
                  <w:r w:rsidRPr="00081671">
                    <w:rPr>
                      <w:i/>
                      <w:iCs/>
                      <w:sz w:val="20"/>
                    </w:rPr>
                    <w:t>q</w:t>
                  </w:r>
                  <w:r w:rsidRPr="00081671">
                    <w:rPr>
                      <w:iCs/>
                      <w:sz w:val="20"/>
                    </w:rPr>
                    <w:t xml:space="preserve"> as specified in the MRA Agreement.  Where for a Combined Cycle Train, the Generation Resource </w:t>
                  </w:r>
                  <w:r w:rsidRPr="00081671">
                    <w:rPr>
                      <w:i/>
                      <w:iCs/>
                      <w:sz w:val="20"/>
                    </w:rPr>
                    <w:t xml:space="preserve">r </w:t>
                  </w:r>
                  <w:r w:rsidRPr="00081671">
                    <w:rPr>
                      <w:iCs/>
                      <w:sz w:val="20"/>
                    </w:rPr>
                    <w:t xml:space="preserve">is the Combined Cycle Train.  </w:t>
                  </w:r>
                </w:p>
              </w:tc>
            </w:tr>
            <w:tr w:rsidR="00DB3017" w:rsidRPr="00081671" w14:paraId="5F5CE265" w14:textId="77777777" w:rsidTr="00CE1011">
              <w:trPr>
                <w:cantSplit/>
              </w:trPr>
              <w:tc>
                <w:tcPr>
                  <w:tcW w:w="1885" w:type="dxa"/>
                </w:tcPr>
                <w:p w14:paraId="37217CB4" w14:textId="77777777" w:rsidR="00DB3017" w:rsidRPr="00081671" w:rsidRDefault="00DB3017" w:rsidP="00DB3017">
                  <w:pPr>
                    <w:spacing w:after="60"/>
                    <w:rPr>
                      <w:i/>
                      <w:iCs/>
                      <w:sz w:val="20"/>
                    </w:rPr>
                  </w:pPr>
                  <w:r w:rsidRPr="00081671">
                    <w:rPr>
                      <w:i/>
                      <w:iCs/>
                      <w:sz w:val="20"/>
                    </w:rPr>
                    <w:t>q</w:t>
                  </w:r>
                </w:p>
              </w:tc>
              <w:tc>
                <w:tcPr>
                  <w:tcW w:w="1080" w:type="dxa"/>
                </w:tcPr>
                <w:p w14:paraId="1AB9D4D1" w14:textId="77777777" w:rsidR="00DB3017" w:rsidRPr="00081671" w:rsidRDefault="00DB3017" w:rsidP="00DB3017">
                  <w:pPr>
                    <w:spacing w:after="60"/>
                    <w:rPr>
                      <w:iCs/>
                      <w:sz w:val="20"/>
                    </w:rPr>
                  </w:pPr>
                  <w:r w:rsidRPr="00081671">
                    <w:rPr>
                      <w:iCs/>
                      <w:sz w:val="20"/>
                    </w:rPr>
                    <w:t>none</w:t>
                  </w:r>
                </w:p>
              </w:tc>
              <w:tc>
                <w:tcPr>
                  <w:tcW w:w="6390" w:type="dxa"/>
                </w:tcPr>
                <w:p w14:paraId="66261E14" w14:textId="77777777" w:rsidR="00DB3017" w:rsidRPr="00081671" w:rsidRDefault="00DB3017" w:rsidP="00DB3017">
                  <w:pPr>
                    <w:spacing w:after="60"/>
                    <w:rPr>
                      <w:iCs/>
                      <w:sz w:val="20"/>
                    </w:rPr>
                  </w:pPr>
                  <w:r w:rsidRPr="00081671">
                    <w:rPr>
                      <w:iCs/>
                      <w:sz w:val="20"/>
                    </w:rPr>
                    <w:t>A QSE.</w:t>
                  </w:r>
                </w:p>
              </w:tc>
            </w:tr>
            <w:tr w:rsidR="00DB3017" w:rsidRPr="00081671" w14:paraId="76BC6F89" w14:textId="77777777" w:rsidTr="00CE1011">
              <w:trPr>
                <w:cantSplit/>
              </w:trPr>
              <w:tc>
                <w:tcPr>
                  <w:tcW w:w="1885" w:type="dxa"/>
                </w:tcPr>
                <w:p w14:paraId="09662392" w14:textId="77777777" w:rsidR="00DB3017" w:rsidRPr="00081671" w:rsidRDefault="00DB3017" w:rsidP="00DB3017">
                  <w:pPr>
                    <w:spacing w:after="60"/>
                    <w:rPr>
                      <w:i/>
                      <w:iCs/>
                      <w:sz w:val="20"/>
                    </w:rPr>
                  </w:pPr>
                  <w:r w:rsidRPr="00081671">
                    <w:rPr>
                      <w:i/>
                      <w:iCs/>
                      <w:sz w:val="20"/>
                    </w:rPr>
                    <w:t>r</w:t>
                  </w:r>
                </w:p>
              </w:tc>
              <w:tc>
                <w:tcPr>
                  <w:tcW w:w="1080" w:type="dxa"/>
                </w:tcPr>
                <w:p w14:paraId="2E6F5A94" w14:textId="77777777" w:rsidR="00DB3017" w:rsidRPr="00081671" w:rsidRDefault="00DB3017" w:rsidP="00DB3017">
                  <w:pPr>
                    <w:spacing w:after="60"/>
                    <w:rPr>
                      <w:iCs/>
                      <w:sz w:val="20"/>
                    </w:rPr>
                  </w:pPr>
                  <w:r w:rsidRPr="00081671">
                    <w:rPr>
                      <w:iCs/>
                      <w:sz w:val="20"/>
                    </w:rPr>
                    <w:t>none</w:t>
                  </w:r>
                </w:p>
              </w:tc>
              <w:tc>
                <w:tcPr>
                  <w:tcW w:w="6390" w:type="dxa"/>
                </w:tcPr>
                <w:p w14:paraId="00F29EA2" w14:textId="77777777" w:rsidR="00DB3017" w:rsidRPr="00081671" w:rsidRDefault="00DB3017" w:rsidP="00DB3017">
                  <w:pPr>
                    <w:spacing w:after="60"/>
                    <w:rPr>
                      <w:iCs/>
                      <w:sz w:val="20"/>
                    </w:rPr>
                  </w:pPr>
                  <w:r w:rsidRPr="00081671">
                    <w:rPr>
                      <w:iCs/>
                      <w:sz w:val="20"/>
                    </w:rPr>
                    <w:t xml:space="preserve">An </w:t>
                  </w:r>
                  <w:r>
                    <w:rPr>
                      <w:iCs/>
                      <w:sz w:val="20"/>
                    </w:rPr>
                    <w:t>MRA</w:t>
                  </w:r>
                  <w:r w:rsidRPr="00081671">
                    <w:rPr>
                      <w:iCs/>
                      <w:sz w:val="20"/>
                    </w:rPr>
                    <w:t>.</w:t>
                  </w:r>
                </w:p>
              </w:tc>
            </w:tr>
            <w:tr w:rsidR="00DB3017" w:rsidRPr="00081671" w14:paraId="758DA43B" w14:textId="77777777" w:rsidTr="00CE1011">
              <w:trPr>
                <w:cantSplit/>
              </w:trPr>
              <w:tc>
                <w:tcPr>
                  <w:tcW w:w="1885" w:type="dxa"/>
                </w:tcPr>
                <w:p w14:paraId="360FCDF0" w14:textId="77777777" w:rsidR="00DB3017" w:rsidRPr="00081671" w:rsidRDefault="00DB3017" w:rsidP="00DB3017">
                  <w:pPr>
                    <w:spacing w:after="60"/>
                    <w:rPr>
                      <w:i/>
                      <w:iCs/>
                      <w:sz w:val="20"/>
                    </w:rPr>
                  </w:pPr>
                  <w:r w:rsidRPr="00081671">
                    <w:rPr>
                      <w:i/>
                      <w:iCs/>
                      <w:sz w:val="20"/>
                    </w:rPr>
                    <w:t>m</w:t>
                  </w:r>
                </w:p>
              </w:tc>
              <w:tc>
                <w:tcPr>
                  <w:tcW w:w="1080" w:type="dxa"/>
                </w:tcPr>
                <w:p w14:paraId="175C3640" w14:textId="77777777" w:rsidR="00DB3017" w:rsidRPr="00081671" w:rsidRDefault="00DB3017" w:rsidP="00DB3017">
                  <w:pPr>
                    <w:spacing w:after="60"/>
                    <w:rPr>
                      <w:iCs/>
                      <w:sz w:val="20"/>
                    </w:rPr>
                  </w:pPr>
                  <w:r w:rsidRPr="00081671">
                    <w:rPr>
                      <w:iCs/>
                      <w:sz w:val="20"/>
                    </w:rPr>
                    <w:t>none</w:t>
                  </w:r>
                </w:p>
              </w:tc>
              <w:tc>
                <w:tcPr>
                  <w:tcW w:w="6390" w:type="dxa"/>
                </w:tcPr>
                <w:p w14:paraId="4799E25B" w14:textId="77777777" w:rsidR="00DB3017" w:rsidRPr="00081671" w:rsidRDefault="00DB3017" w:rsidP="00DB3017">
                  <w:pPr>
                    <w:spacing w:after="60"/>
                    <w:rPr>
                      <w:iCs/>
                      <w:sz w:val="20"/>
                    </w:rPr>
                  </w:pPr>
                  <w:r w:rsidRPr="00081671">
                    <w:rPr>
                      <w:sz w:val="20"/>
                    </w:rPr>
                    <w:t>A</w:t>
                  </w:r>
                  <w:r>
                    <w:rPr>
                      <w:sz w:val="20"/>
                    </w:rPr>
                    <w:t>n</w:t>
                  </w:r>
                  <w:r w:rsidRPr="00081671">
                    <w:rPr>
                      <w:sz w:val="20"/>
                    </w:rPr>
                    <w:t xml:space="preserve"> </w:t>
                  </w:r>
                  <w:r>
                    <w:rPr>
                      <w:sz w:val="20"/>
                    </w:rPr>
                    <w:t>MRA Contracted M</w:t>
                  </w:r>
                  <w:r w:rsidRPr="00081671">
                    <w:rPr>
                      <w:sz w:val="20"/>
                    </w:rPr>
                    <w:t xml:space="preserve">onth </w:t>
                  </w:r>
                  <w:r w:rsidRPr="00081671">
                    <w:rPr>
                      <w:iCs/>
                      <w:sz w:val="20"/>
                    </w:rPr>
                    <w:t>under the MRA Agreement</w:t>
                  </w:r>
                  <w:r w:rsidRPr="00081671">
                    <w:rPr>
                      <w:sz w:val="20"/>
                    </w:rPr>
                    <w:t>.</w:t>
                  </w:r>
                </w:p>
              </w:tc>
            </w:tr>
            <w:tr w:rsidR="00DB3017" w:rsidRPr="00081671" w14:paraId="0C38CA4E" w14:textId="77777777" w:rsidTr="00CE1011">
              <w:trPr>
                <w:cantSplit/>
              </w:trPr>
              <w:tc>
                <w:tcPr>
                  <w:tcW w:w="1885" w:type="dxa"/>
                  <w:tcBorders>
                    <w:top w:val="single" w:sz="4" w:space="0" w:color="auto"/>
                    <w:left w:val="single" w:sz="4" w:space="0" w:color="auto"/>
                    <w:bottom w:val="single" w:sz="4" w:space="0" w:color="auto"/>
                    <w:right w:val="single" w:sz="4" w:space="0" w:color="auto"/>
                  </w:tcBorders>
                </w:tcPr>
                <w:p w14:paraId="55E27035" w14:textId="77777777" w:rsidR="00DB3017" w:rsidRPr="00081671" w:rsidRDefault="00DB3017" w:rsidP="00DB3017">
                  <w:pPr>
                    <w:rPr>
                      <w:i/>
                      <w:iCs/>
                      <w:sz w:val="20"/>
                    </w:rPr>
                  </w:pPr>
                  <w:r w:rsidRPr="00081671">
                    <w:rPr>
                      <w:i/>
                      <w:iCs/>
                      <w:sz w:val="20"/>
                    </w:rPr>
                    <w:t>h</w:t>
                  </w:r>
                </w:p>
              </w:tc>
              <w:tc>
                <w:tcPr>
                  <w:tcW w:w="1080" w:type="dxa"/>
                  <w:tcBorders>
                    <w:top w:val="single" w:sz="4" w:space="0" w:color="auto"/>
                    <w:left w:val="single" w:sz="4" w:space="0" w:color="auto"/>
                    <w:bottom w:val="single" w:sz="4" w:space="0" w:color="auto"/>
                    <w:right w:val="single" w:sz="4" w:space="0" w:color="auto"/>
                  </w:tcBorders>
                </w:tcPr>
                <w:p w14:paraId="6AF775FF" w14:textId="77777777" w:rsidR="00DB3017" w:rsidRPr="00081671" w:rsidRDefault="00DB3017" w:rsidP="00DB3017">
                  <w:pPr>
                    <w:rPr>
                      <w:iCs/>
                      <w:sz w:val="20"/>
                    </w:rPr>
                  </w:pPr>
                  <w:r w:rsidRPr="00081671">
                    <w:rPr>
                      <w:iCs/>
                      <w:sz w:val="20"/>
                    </w:rPr>
                    <w:t>none</w:t>
                  </w:r>
                </w:p>
              </w:tc>
              <w:tc>
                <w:tcPr>
                  <w:tcW w:w="6390" w:type="dxa"/>
                  <w:tcBorders>
                    <w:top w:val="single" w:sz="4" w:space="0" w:color="auto"/>
                    <w:left w:val="single" w:sz="4" w:space="0" w:color="auto"/>
                    <w:bottom w:val="single" w:sz="4" w:space="0" w:color="auto"/>
                    <w:right w:val="single" w:sz="4" w:space="0" w:color="auto"/>
                  </w:tcBorders>
                </w:tcPr>
                <w:p w14:paraId="3276A230" w14:textId="77777777" w:rsidR="00DB3017" w:rsidRPr="00081671" w:rsidRDefault="00DB3017" w:rsidP="00DB3017">
                  <w:pPr>
                    <w:rPr>
                      <w:sz w:val="20"/>
                    </w:rPr>
                  </w:pPr>
                  <w:r w:rsidRPr="00081671">
                    <w:rPr>
                      <w:sz w:val="20"/>
                    </w:rPr>
                    <w:t>A</w:t>
                  </w:r>
                  <w:r>
                    <w:rPr>
                      <w:sz w:val="20"/>
                    </w:rPr>
                    <w:t>n</w:t>
                  </w:r>
                  <w:r w:rsidRPr="00081671">
                    <w:rPr>
                      <w:sz w:val="20"/>
                    </w:rPr>
                    <w:t xml:space="preserve"> </w:t>
                  </w:r>
                  <w:r>
                    <w:rPr>
                      <w:sz w:val="20"/>
                    </w:rPr>
                    <w:t>MRA Contracted Hour</w:t>
                  </w:r>
                  <w:r w:rsidRPr="00081671">
                    <w:rPr>
                      <w:sz w:val="20"/>
                    </w:rPr>
                    <w:t xml:space="preserve"> under the MRA Agreement for the </w:t>
                  </w:r>
                  <w:r>
                    <w:rPr>
                      <w:sz w:val="20"/>
                    </w:rPr>
                    <w:t>MRA Contracted</w:t>
                  </w:r>
                  <w:r w:rsidRPr="00081671">
                    <w:rPr>
                      <w:sz w:val="20"/>
                    </w:rPr>
                    <w:t xml:space="preserve"> </w:t>
                  </w:r>
                  <w:r>
                    <w:rPr>
                      <w:sz w:val="20"/>
                    </w:rPr>
                    <w:t>M</w:t>
                  </w:r>
                  <w:r w:rsidRPr="00081671">
                    <w:rPr>
                      <w:sz w:val="20"/>
                    </w:rPr>
                    <w:t>onth.</w:t>
                  </w:r>
                </w:p>
              </w:tc>
            </w:tr>
          </w:tbl>
          <w:p w14:paraId="79B5D505" w14:textId="77777777" w:rsidR="00DB3017" w:rsidRPr="00081671" w:rsidRDefault="00DB3017" w:rsidP="00DB3017">
            <w:pPr>
              <w:spacing w:before="240" w:after="240"/>
              <w:ind w:left="720" w:hanging="720"/>
              <w:rPr>
                <w:iCs/>
              </w:rPr>
            </w:pPr>
            <w:r w:rsidRPr="00081671">
              <w:rPr>
                <w:iCs/>
              </w:rPr>
              <w:t>(</w:t>
            </w:r>
            <w:r>
              <w:rPr>
                <w:iCs/>
              </w:rPr>
              <w:t>3</w:t>
            </w:r>
            <w:r w:rsidRPr="00081671">
              <w:rPr>
                <w:iCs/>
              </w:rPr>
              <w:t>)</w:t>
            </w:r>
            <w:r w:rsidRPr="00081671">
              <w:rPr>
                <w:iCs/>
              </w:rPr>
              <w:tab/>
              <w:t xml:space="preserve">The total of the deployment event payments for all </w:t>
            </w:r>
            <w:r>
              <w:rPr>
                <w:iCs/>
              </w:rPr>
              <w:t>MRA</w:t>
            </w:r>
            <w:r w:rsidRPr="00081671">
              <w:rPr>
                <w:iCs/>
              </w:rPr>
              <w:t xml:space="preserve">s represented by the QSE for a given </w:t>
            </w:r>
            <w:r>
              <w:rPr>
                <w:iCs/>
              </w:rPr>
              <w:t>MRA Contracted H</w:t>
            </w:r>
            <w:r w:rsidRPr="00081671">
              <w:rPr>
                <w:iCs/>
              </w:rPr>
              <w:t>our is calculated as follows:</w:t>
            </w:r>
          </w:p>
          <w:p w14:paraId="4FBA13FB" w14:textId="77777777" w:rsidR="00DB3017" w:rsidRPr="00081671" w:rsidRDefault="00DB3017" w:rsidP="00DB3017">
            <w:pPr>
              <w:tabs>
                <w:tab w:val="left" w:pos="2340"/>
                <w:tab w:val="left" w:pos="3420"/>
              </w:tabs>
              <w:spacing w:after="240"/>
              <w:ind w:left="3870" w:hanging="3150"/>
              <w:rPr>
                <w:bCs/>
                <w:lang w:val="pt-BR"/>
              </w:rPr>
            </w:pPr>
            <w:r w:rsidRPr="00081671">
              <w:rPr>
                <w:bCs/>
                <w:lang w:val="pt-BR"/>
              </w:rPr>
              <w:t>MRADEAMTQSETOT</w:t>
            </w:r>
            <w:r>
              <w:rPr>
                <w:bCs/>
                <w:lang w:val="pt-BR"/>
              </w:rPr>
              <w:t xml:space="preserve"> </w:t>
            </w:r>
            <w:r w:rsidRPr="00081671">
              <w:rPr>
                <w:bCs/>
                <w:i/>
                <w:vertAlign w:val="subscript"/>
                <w:lang w:val="pt-BR"/>
              </w:rPr>
              <w:t>q</w:t>
            </w:r>
            <w:r w:rsidRPr="00081671">
              <w:rPr>
                <w:bCs/>
                <w:lang w:val="pt-BR"/>
              </w:rPr>
              <w:t xml:space="preserve">  =  </w:t>
            </w:r>
            <w:r w:rsidRPr="00081671">
              <w:rPr>
                <w:bCs/>
                <w:position w:val="-18"/>
                <w:lang w:val="pt-BR"/>
              </w:rPr>
              <w:object w:dxaOrig="225" w:dyaOrig="420" w14:anchorId="37111A37">
                <v:shape id="_x0000_i1221" type="#_x0000_t75" style="width:12pt;height:24pt" o:ole="">
                  <v:imagedata r:id="rId234" o:title=""/>
                </v:shape>
                <o:OLEObject Type="Embed" ProgID="Equation.3" ShapeID="_x0000_i1221" DrawAspect="Content" ObjectID="_1775282933" r:id="rId269"/>
              </w:object>
            </w:r>
            <w:r w:rsidRPr="00081671">
              <w:rPr>
                <w:bCs/>
                <w:color w:val="000000"/>
                <w:lang w:val="pt-BR"/>
              </w:rPr>
              <w:t xml:space="preserve"> MRADEAMT</w:t>
            </w:r>
            <w:r>
              <w:rPr>
                <w:bCs/>
                <w:color w:val="000000"/>
                <w:lang w:val="pt-BR"/>
              </w:rPr>
              <w:t xml:space="preserve"> </w:t>
            </w:r>
            <w:r w:rsidRPr="00081671">
              <w:rPr>
                <w:bCs/>
                <w:i/>
                <w:vertAlign w:val="subscript"/>
                <w:lang w:val="pt-BR"/>
              </w:rPr>
              <w:t>q, r, h</w:t>
            </w:r>
            <w:r w:rsidRPr="00081671">
              <w:rPr>
                <w:bCs/>
                <w:lang w:val="pt-BR"/>
              </w:rPr>
              <w:t xml:space="preserve"> </w:t>
            </w:r>
            <w:r w:rsidRPr="00081671">
              <w:rPr>
                <w:bCs/>
                <w:i/>
                <w:vertAlign w:val="subscript"/>
                <w:lang w:val="pt-BR"/>
              </w:rPr>
              <w:t xml:space="preserve">  </w:t>
            </w:r>
          </w:p>
          <w:p w14:paraId="309D6511" w14:textId="77777777" w:rsidR="00DB3017" w:rsidRPr="00081671" w:rsidRDefault="00DB3017" w:rsidP="00DB3017">
            <w:r w:rsidRPr="00081671">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7"/>
              <w:gridCol w:w="619"/>
              <w:gridCol w:w="6399"/>
            </w:tblGrid>
            <w:tr w:rsidR="00A628E7" w:rsidRPr="00081671" w14:paraId="6471906E" w14:textId="77777777" w:rsidTr="00CE1011">
              <w:trPr>
                <w:cantSplit/>
                <w:tblHeader/>
              </w:trPr>
              <w:tc>
                <w:tcPr>
                  <w:tcW w:w="1249" w:type="pct"/>
                </w:tcPr>
                <w:p w14:paraId="213B11B2" w14:textId="77777777" w:rsidR="00A628E7" w:rsidRPr="00081671" w:rsidRDefault="00A628E7" w:rsidP="00A628E7">
                  <w:pPr>
                    <w:spacing w:after="240"/>
                    <w:rPr>
                      <w:b/>
                      <w:iCs/>
                      <w:sz w:val="20"/>
                    </w:rPr>
                  </w:pPr>
                  <w:r w:rsidRPr="00081671">
                    <w:rPr>
                      <w:b/>
                      <w:iCs/>
                      <w:sz w:val="20"/>
                    </w:rPr>
                    <w:lastRenderedPageBreak/>
                    <w:t>Variable</w:t>
                  </w:r>
                </w:p>
              </w:tc>
              <w:tc>
                <w:tcPr>
                  <w:tcW w:w="331" w:type="pct"/>
                </w:tcPr>
                <w:p w14:paraId="7222AF4E" w14:textId="77777777" w:rsidR="00A628E7" w:rsidRPr="00081671" w:rsidRDefault="00A628E7" w:rsidP="00A628E7">
                  <w:pPr>
                    <w:spacing w:after="240"/>
                    <w:rPr>
                      <w:b/>
                      <w:iCs/>
                      <w:sz w:val="20"/>
                    </w:rPr>
                  </w:pPr>
                  <w:r w:rsidRPr="00081671">
                    <w:rPr>
                      <w:b/>
                      <w:iCs/>
                      <w:sz w:val="20"/>
                    </w:rPr>
                    <w:t>Unit</w:t>
                  </w:r>
                </w:p>
              </w:tc>
              <w:tc>
                <w:tcPr>
                  <w:tcW w:w="3420" w:type="pct"/>
                </w:tcPr>
                <w:p w14:paraId="37AC34C7" w14:textId="77777777" w:rsidR="00A628E7" w:rsidRPr="00081671" w:rsidRDefault="00A628E7" w:rsidP="00A628E7">
                  <w:pPr>
                    <w:spacing w:after="240"/>
                    <w:rPr>
                      <w:b/>
                      <w:iCs/>
                      <w:sz w:val="20"/>
                    </w:rPr>
                  </w:pPr>
                  <w:r w:rsidRPr="00081671">
                    <w:rPr>
                      <w:b/>
                      <w:iCs/>
                      <w:sz w:val="20"/>
                    </w:rPr>
                    <w:t>Definition</w:t>
                  </w:r>
                </w:p>
              </w:tc>
            </w:tr>
            <w:tr w:rsidR="00A628E7" w:rsidRPr="00081671" w14:paraId="31CEE5E1" w14:textId="77777777" w:rsidTr="00CE1011">
              <w:trPr>
                <w:cantSplit/>
              </w:trPr>
              <w:tc>
                <w:tcPr>
                  <w:tcW w:w="1249" w:type="pct"/>
                </w:tcPr>
                <w:p w14:paraId="73BEB981" w14:textId="77777777" w:rsidR="00A628E7" w:rsidRPr="00081671" w:rsidRDefault="00A628E7" w:rsidP="00A628E7">
                  <w:pPr>
                    <w:spacing w:after="60"/>
                    <w:rPr>
                      <w:iCs/>
                      <w:sz w:val="20"/>
                    </w:rPr>
                  </w:pPr>
                  <w:r w:rsidRPr="00081671">
                    <w:rPr>
                      <w:iCs/>
                      <w:sz w:val="20"/>
                    </w:rPr>
                    <w:t>MRADEAMTQSETOT</w:t>
                  </w:r>
                  <w:r>
                    <w:rPr>
                      <w:iCs/>
                      <w:sz w:val="20"/>
                    </w:rPr>
                    <w:t xml:space="preserve"> </w:t>
                  </w:r>
                  <w:r w:rsidRPr="00480585">
                    <w:rPr>
                      <w:i/>
                      <w:iCs/>
                      <w:sz w:val="20"/>
                      <w:vertAlign w:val="subscript"/>
                    </w:rPr>
                    <w:t>q</w:t>
                  </w:r>
                  <w:r w:rsidRPr="00081671">
                    <w:rPr>
                      <w:iCs/>
                      <w:sz w:val="20"/>
                    </w:rPr>
                    <w:t xml:space="preserve">  </w:t>
                  </w:r>
                </w:p>
              </w:tc>
              <w:tc>
                <w:tcPr>
                  <w:tcW w:w="331" w:type="pct"/>
                </w:tcPr>
                <w:p w14:paraId="76DF7921" w14:textId="77777777" w:rsidR="00A628E7" w:rsidRPr="00081671" w:rsidRDefault="00A628E7" w:rsidP="00A628E7">
                  <w:pPr>
                    <w:spacing w:after="60"/>
                    <w:rPr>
                      <w:iCs/>
                      <w:sz w:val="20"/>
                    </w:rPr>
                  </w:pPr>
                  <w:r w:rsidRPr="00081671">
                    <w:rPr>
                      <w:iCs/>
                      <w:sz w:val="20"/>
                    </w:rPr>
                    <w:t>$</w:t>
                  </w:r>
                </w:p>
              </w:tc>
              <w:tc>
                <w:tcPr>
                  <w:tcW w:w="3420" w:type="pct"/>
                </w:tcPr>
                <w:p w14:paraId="7636DD26" w14:textId="77777777" w:rsidR="00A628E7" w:rsidRPr="00081671" w:rsidRDefault="00A628E7" w:rsidP="00A628E7">
                  <w:pPr>
                    <w:spacing w:after="60"/>
                    <w:rPr>
                      <w:iCs/>
                      <w:sz w:val="20"/>
                    </w:rPr>
                  </w:pPr>
                  <w:r w:rsidRPr="00081671">
                    <w:rPr>
                      <w:i/>
                      <w:iCs/>
                      <w:sz w:val="20"/>
                    </w:rPr>
                    <w:t xml:space="preserve">Must-Run Alternative </w:t>
                  </w:r>
                  <w:r w:rsidRPr="00081671">
                    <w:rPr>
                      <w:i/>
                      <w:sz w:val="20"/>
                    </w:rPr>
                    <w:t xml:space="preserve">Deployment </w:t>
                  </w:r>
                  <w:r w:rsidRPr="00081671">
                    <w:rPr>
                      <w:i/>
                      <w:iCs/>
                      <w:sz w:val="20"/>
                    </w:rPr>
                    <w:t>Event Amount per QSE by hour</w:t>
                  </w:r>
                  <w:r w:rsidRPr="00081671">
                    <w:rPr>
                      <w:iCs/>
                      <w:sz w:val="20"/>
                    </w:rPr>
                    <w:t xml:space="preserve">—The total of the </w:t>
                  </w:r>
                  <w:r w:rsidRPr="00081671">
                    <w:rPr>
                      <w:sz w:val="20"/>
                    </w:rPr>
                    <w:t xml:space="preserve">deployment event payments </w:t>
                  </w:r>
                  <w:r w:rsidRPr="00081671">
                    <w:rPr>
                      <w:iCs/>
                      <w:sz w:val="20"/>
                    </w:rPr>
                    <w:t xml:space="preserve">for all </w:t>
                  </w:r>
                  <w:r>
                    <w:rPr>
                      <w:iCs/>
                      <w:sz w:val="20"/>
                    </w:rPr>
                    <w:t>MRA</w:t>
                  </w:r>
                  <w:r w:rsidRPr="00081671">
                    <w:rPr>
                      <w:iCs/>
                      <w:sz w:val="20"/>
                    </w:rPr>
                    <w:t xml:space="preserve">s </w:t>
                  </w:r>
                  <w:r w:rsidRPr="00081671">
                    <w:rPr>
                      <w:i/>
                      <w:iCs/>
                      <w:sz w:val="20"/>
                    </w:rPr>
                    <w:t>r</w:t>
                  </w:r>
                  <w:r w:rsidRPr="00081671">
                    <w:rPr>
                      <w:iCs/>
                      <w:sz w:val="20"/>
                    </w:rPr>
                    <w:t xml:space="preserve">, represented by the QSE q for the hour. </w:t>
                  </w:r>
                </w:p>
              </w:tc>
            </w:tr>
            <w:tr w:rsidR="00A628E7" w:rsidRPr="00081671" w14:paraId="58AC1B7A" w14:textId="77777777" w:rsidTr="00CE1011">
              <w:trPr>
                <w:cantSplit/>
              </w:trPr>
              <w:tc>
                <w:tcPr>
                  <w:tcW w:w="1249" w:type="pct"/>
                </w:tcPr>
                <w:p w14:paraId="6955B1F1" w14:textId="77777777" w:rsidR="00A628E7" w:rsidRPr="00081671" w:rsidRDefault="00A628E7" w:rsidP="00A628E7">
                  <w:pPr>
                    <w:spacing w:after="60"/>
                    <w:rPr>
                      <w:iCs/>
                      <w:sz w:val="20"/>
                    </w:rPr>
                  </w:pPr>
                  <w:r w:rsidRPr="00081671">
                    <w:rPr>
                      <w:iCs/>
                      <w:sz w:val="20"/>
                    </w:rPr>
                    <w:t>MRADEAMT</w:t>
                  </w:r>
                  <w:r w:rsidRPr="00081671">
                    <w:rPr>
                      <w:sz w:val="20"/>
                    </w:rPr>
                    <w:t xml:space="preserve"> </w:t>
                  </w:r>
                  <w:r w:rsidRPr="00081671">
                    <w:rPr>
                      <w:i/>
                      <w:sz w:val="20"/>
                      <w:vertAlign w:val="subscript"/>
                    </w:rPr>
                    <w:t>q, r, h</w:t>
                  </w:r>
                </w:p>
              </w:tc>
              <w:tc>
                <w:tcPr>
                  <w:tcW w:w="331" w:type="pct"/>
                </w:tcPr>
                <w:p w14:paraId="17985627" w14:textId="77777777" w:rsidR="00A628E7" w:rsidRPr="00081671" w:rsidRDefault="00A628E7" w:rsidP="00A628E7">
                  <w:pPr>
                    <w:spacing w:after="60"/>
                    <w:rPr>
                      <w:iCs/>
                      <w:sz w:val="20"/>
                    </w:rPr>
                  </w:pPr>
                  <w:r w:rsidRPr="00081671">
                    <w:rPr>
                      <w:iCs/>
                      <w:sz w:val="20"/>
                    </w:rPr>
                    <w:t>$</w:t>
                  </w:r>
                </w:p>
              </w:tc>
              <w:tc>
                <w:tcPr>
                  <w:tcW w:w="3420" w:type="pct"/>
                </w:tcPr>
                <w:p w14:paraId="4A2DC359" w14:textId="77777777" w:rsidR="00A628E7" w:rsidRPr="00081671" w:rsidRDefault="00A628E7" w:rsidP="00A628E7">
                  <w:pPr>
                    <w:spacing w:after="60"/>
                    <w:rPr>
                      <w:iCs/>
                      <w:sz w:val="20"/>
                    </w:rPr>
                  </w:pPr>
                  <w:r w:rsidRPr="00081671">
                    <w:rPr>
                      <w:i/>
                      <w:sz w:val="20"/>
                    </w:rPr>
                    <w:t>Must-Run Alternative Deployment Event Amount per QSE per Resource by hour</w:t>
                  </w:r>
                  <w:r w:rsidRPr="00081671">
                    <w:rPr>
                      <w:sz w:val="20"/>
                    </w:rPr>
                    <w:t xml:space="preserve">—The deployment event payment to QSE </w:t>
                  </w:r>
                  <w:r w:rsidRPr="00081671">
                    <w:rPr>
                      <w:i/>
                      <w:sz w:val="20"/>
                    </w:rPr>
                    <w:t>q</w:t>
                  </w:r>
                  <w:r w:rsidRPr="00081671">
                    <w:rPr>
                      <w:sz w:val="20"/>
                    </w:rPr>
                    <w:t xml:space="preserve"> for </w:t>
                  </w:r>
                  <w:r>
                    <w:rPr>
                      <w:sz w:val="20"/>
                    </w:rPr>
                    <w:t>MRA</w:t>
                  </w:r>
                  <w:r w:rsidRPr="00081671">
                    <w:rPr>
                      <w:sz w:val="20"/>
                    </w:rPr>
                    <w:t xml:space="preserve"> </w:t>
                  </w:r>
                  <w:r w:rsidRPr="00081671">
                    <w:rPr>
                      <w:i/>
                      <w:sz w:val="20"/>
                    </w:rPr>
                    <w:t>r</w:t>
                  </w:r>
                  <w:r w:rsidRPr="00081671">
                    <w:rPr>
                      <w:sz w:val="20"/>
                    </w:rPr>
                    <w:t xml:space="preserve">, for the hour.  Where for a Combined Cycle Train, the Resource </w:t>
                  </w:r>
                  <w:r w:rsidRPr="00081671">
                    <w:rPr>
                      <w:i/>
                      <w:sz w:val="20"/>
                    </w:rPr>
                    <w:t xml:space="preserve">r </w:t>
                  </w:r>
                  <w:r w:rsidRPr="00081671">
                    <w:rPr>
                      <w:sz w:val="20"/>
                    </w:rPr>
                    <w:t>is the Combined Cycle Train.</w:t>
                  </w:r>
                </w:p>
              </w:tc>
            </w:tr>
            <w:tr w:rsidR="00A628E7" w:rsidRPr="00081671" w14:paraId="5B6CDA9E" w14:textId="77777777" w:rsidTr="00CE1011">
              <w:trPr>
                <w:cantSplit/>
              </w:trPr>
              <w:tc>
                <w:tcPr>
                  <w:tcW w:w="1249" w:type="pct"/>
                  <w:tcBorders>
                    <w:top w:val="single" w:sz="4" w:space="0" w:color="auto"/>
                    <w:left w:val="single" w:sz="4" w:space="0" w:color="auto"/>
                    <w:bottom w:val="single" w:sz="4" w:space="0" w:color="auto"/>
                    <w:right w:val="single" w:sz="4" w:space="0" w:color="auto"/>
                  </w:tcBorders>
                </w:tcPr>
                <w:p w14:paraId="5DA6F19B" w14:textId="77777777" w:rsidR="00A628E7" w:rsidRPr="00081671" w:rsidRDefault="00A628E7" w:rsidP="00A628E7">
                  <w:pPr>
                    <w:spacing w:after="60"/>
                    <w:rPr>
                      <w:i/>
                      <w:iCs/>
                      <w:sz w:val="20"/>
                    </w:rPr>
                  </w:pPr>
                  <w:r w:rsidRPr="00081671">
                    <w:rPr>
                      <w:i/>
                      <w:iCs/>
                      <w:sz w:val="20"/>
                    </w:rPr>
                    <w:t>q</w:t>
                  </w:r>
                </w:p>
              </w:tc>
              <w:tc>
                <w:tcPr>
                  <w:tcW w:w="331" w:type="pct"/>
                  <w:tcBorders>
                    <w:top w:val="single" w:sz="4" w:space="0" w:color="auto"/>
                    <w:left w:val="single" w:sz="4" w:space="0" w:color="auto"/>
                    <w:bottom w:val="single" w:sz="4" w:space="0" w:color="auto"/>
                    <w:right w:val="single" w:sz="4" w:space="0" w:color="auto"/>
                  </w:tcBorders>
                </w:tcPr>
                <w:p w14:paraId="688FC2CA" w14:textId="77777777" w:rsidR="00A628E7" w:rsidRPr="00081671" w:rsidRDefault="00A628E7" w:rsidP="00A628E7">
                  <w:pPr>
                    <w:spacing w:after="60"/>
                    <w:rPr>
                      <w:iCs/>
                      <w:sz w:val="20"/>
                    </w:rPr>
                  </w:pPr>
                  <w:r w:rsidRPr="00081671">
                    <w:rPr>
                      <w:iCs/>
                      <w:sz w:val="20"/>
                    </w:rPr>
                    <w:t>none</w:t>
                  </w:r>
                </w:p>
              </w:tc>
              <w:tc>
                <w:tcPr>
                  <w:tcW w:w="3420" w:type="pct"/>
                  <w:tcBorders>
                    <w:top w:val="single" w:sz="4" w:space="0" w:color="auto"/>
                    <w:left w:val="single" w:sz="4" w:space="0" w:color="auto"/>
                    <w:bottom w:val="single" w:sz="4" w:space="0" w:color="auto"/>
                    <w:right w:val="single" w:sz="4" w:space="0" w:color="auto"/>
                  </w:tcBorders>
                </w:tcPr>
                <w:p w14:paraId="6E30A668" w14:textId="77777777" w:rsidR="00A628E7" w:rsidRPr="00081671" w:rsidRDefault="00A628E7" w:rsidP="00A628E7">
                  <w:pPr>
                    <w:spacing w:after="60"/>
                    <w:rPr>
                      <w:iCs/>
                      <w:sz w:val="20"/>
                    </w:rPr>
                  </w:pPr>
                  <w:r w:rsidRPr="00081671">
                    <w:rPr>
                      <w:iCs/>
                      <w:sz w:val="20"/>
                    </w:rPr>
                    <w:t>A QSE.</w:t>
                  </w:r>
                </w:p>
              </w:tc>
            </w:tr>
            <w:tr w:rsidR="00A628E7" w:rsidRPr="00081671" w14:paraId="7B8A0A74" w14:textId="77777777" w:rsidTr="00CE1011">
              <w:trPr>
                <w:cantSplit/>
              </w:trPr>
              <w:tc>
                <w:tcPr>
                  <w:tcW w:w="1249" w:type="pct"/>
                  <w:tcBorders>
                    <w:top w:val="single" w:sz="4" w:space="0" w:color="auto"/>
                    <w:left w:val="single" w:sz="4" w:space="0" w:color="auto"/>
                    <w:bottom w:val="single" w:sz="4" w:space="0" w:color="auto"/>
                    <w:right w:val="single" w:sz="4" w:space="0" w:color="auto"/>
                  </w:tcBorders>
                </w:tcPr>
                <w:p w14:paraId="7A0BBC88" w14:textId="77777777" w:rsidR="00A628E7" w:rsidRPr="00081671" w:rsidRDefault="00A628E7" w:rsidP="00A628E7">
                  <w:pPr>
                    <w:spacing w:after="60"/>
                    <w:rPr>
                      <w:i/>
                      <w:iCs/>
                      <w:sz w:val="20"/>
                    </w:rPr>
                  </w:pPr>
                  <w:r w:rsidRPr="00081671">
                    <w:rPr>
                      <w:i/>
                      <w:iCs/>
                      <w:sz w:val="20"/>
                    </w:rPr>
                    <w:t>r</w:t>
                  </w:r>
                </w:p>
              </w:tc>
              <w:tc>
                <w:tcPr>
                  <w:tcW w:w="331" w:type="pct"/>
                  <w:tcBorders>
                    <w:top w:val="single" w:sz="4" w:space="0" w:color="auto"/>
                    <w:left w:val="single" w:sz="4" w:space="0" w:color="auto"/>
                    <w:bottom w:val="single" w:sz="4" w:space="0" w:color="auto"/>
                    <w:right w:val="single" w:sz="4" w:space="0" w:color="auto"/>
                  </w:tcBorders>
                </w:tcPr>
                <w:p w14:paraId="2F4CA525" w14:textId="77777777" w:rsidR="00A628E7" w:rsidRPr="00081671" w:rsidRDefault="00A628E7" w:rsidP="00A628E7">
                  <w:pPr>
                    <w:spacing w:after="60"/>
                    <w:rPr>
                      <w:iCs/>
                      <w:sz w:val="20"/>
                    </w:rPr>
                  </w:pPr>
                  <w:r w:rsidRPr="00081671">
                    <w:rPr>
                      <w:iCs/>
                      <w:sz w:val="20"/>
                    </w:rPr>
                    <w:t>none</w:t>
                  </w:r>
                </w:p>
              </w:tc>
              <w:tc>
                <w:tcPr>
                  <w:tcW w:w="3420" w:type="pct"/>
                  <w:tcBorders>
                    <w:top w:val="single" w:sz="4" w:space="0" w:color="auto"/>
                    <w:left w:val="single" w:sz="4" w:space="0" w:color="auto"/>
                    <w:bottom w:val="single" w:sz="4" w:space="0" w:color="auto"/>
                    <w:right w:val="single" w:sz="4" w:space="0" w:color="auto"/>
                  </w:tcBorders>
                </w:tcPr>
                <w:p w14:paraId="2A683A1C" w14:textId="77777777" w:rsidR="00A628E7" w:rsidRPr="00081671" w:rsidRDefault="00A628E7" w:rsidP="00A628E7">
                  <w:pPr>
                    <w:spacing w:after="60"/>
                    <w:rPr>
                      <w:iCs/>
                      <w:sz w:val="20"/>
                    </w:rPr>
                  </w:pPr>
                  <w:r w:rsidRPr="00081671">
                    <w:rPr>
                      <w:iCs/>
                      <w:sz w:val="20"/>
                    </w:rPr>
                    <w:t xml:space="preserve">An </w:t>
                  </w:r>
                  <w:r>
                    <w:rPr>
                      <w:iCs/>
                      <w:sz w:val="20"/>
                    </w:rPr>
                    <w:t>MRA</w:t>
                  </w:r>
                  <w:r w:rsidRPr="00081671">
                    <w:rPr>
                      <w:iCs/>
                      <w:sz w:val="20"/>
                    </w:rPr>
                    <w:t>.</w:t>
                  </w:r>
                </w:p>
              </w:tc>
            </w:tr>
            <w:tr w:rsidR="00A628E7" w:rsidRPr="00081671" w14:paraId="4457BA9A" w14:textId="77777777" w:rsidTr="00CE1011">
              <w:trPr>
                <w:cantSplit/>
              </w:trPr>
              <w:tc>
                <w:tcPr>
                  <w:tcW w:w="1249" w:type="pct"/>
                  <w:tcBorders>
                    <w:top w:val="single" w:sz="4" w:space="0" w:color="auto"/>
                    <w:left w:val="single" w:sz="4" w:space="0" w:color="auto"/>
                    <w:bottom w:val="single" w:sz="4" w:space="0" w:color="auto"/>
                    <w:right w:val="single" w:sz="4" w:space="0" w:color="auto"/>
                  </w:tcBorders>
                </w:tcPr>
                <w:p w14:paraId="79BFEC83" w14:textId="77777777" w:rsidR="00A628E7" w:rsidRPr="00081671" w:rsidRDefault="00A628E7" w:rsidP="00A628E7">
                  <w:pPr>
                    <w:spacing w:after="60"/>
                    <w:rPr>
                      <w:i/>
                      <w:iCs/>
                      <w:sz w:val="20"/>
                    </w:rPr>
                  </w:pPr>
                  <w:r w:rsidRPr="00081671">
                    <w:rPr>
                      <w:i/>
                      <w:iCs/>
                      <w:sz w:val="20"/>
                    </w:rPr>
                    <w:t>h</w:t>
                  </w:r>
                </w:p>
              </w:tc>
              <w:tc>
                <w:tcPr>
                  <w:tcW w:w="331" w:type="pct"/>
                  <w:tcBorders>
                    <w:top w:val="single" w:sz="4" w:space="0" w:color="auto"/>
                    <w:left w:val="single" w:sz="4" w:space="0" w:color="auto"/>
                    <w:bottom w:val="single" w:sz="4" w:space="0" w:color="auto"/>
                    <w:right w:val="single" w:sz="4" w:space="0" w:color="auto"/>
                  </w:tcBorders>
                </w:tcPr>
                <w:p w14:paraId="52E15ED7" w14:textId="77777777" w:rsidR="00A628E7" w:rsidRPr="00081671" w:rsidRDefault="00A628E7" w:rsidP="00A628E7">
                  <w:pPr>
                    <w:spacing w:after="60"/>
                    <w:rPr>
                      <w:iCs/>
                      <w:sz w:val="20"/>
                    </w:rPr>
                  </w:pPr>
                  <w:r w:rsidRPr="00081671">
                    <w:rPr>
                      <w:iCs/>
                      <w:sz w:val="20"/>
                    </w:rPr>
                    <w:t>none</w:t>
                  </w:r>
                </w:p>
              </w:tc>
              <w:tc>
                <w:tcPr>
                  <w:tcW w:w="3420" w:type="pct"/>
                  <w:tcBorders>
                    <w:top w:val="single" w:sz="4" w:space="0" w:color="auto"/>
                    <w:left w:val="single" w:sz="4" w:space="0" w:color="auto"/>
                    <w:bottom w:val="single" w:sz="4" w:space="0" w:color="auto"/>
                    <w:right w:val="single" w:sz="4" w:space="0" w:color="auto"/>
                  </w:tcBorders>
                </w:tcPr>
                <w:p w14:paraId="2B0044AF" w14:textId="77777777" w:rsidR="00A628E7" w:rsidRPr="00081671" w:rsidRDefault="00A628E7" w:rsidP="00A628E7">
                  <w:pPr>
                    <w:spacing w:after="60"/>
                    <w:rPr>
                      <w:iCs/>
                      <w:sz w:val="20"/>
                    </w:rPr>
                  </w:pPr>
                  <w:r w:rsidRPr="00081671">
                    <w:rPr>
                      <w:sz w:val="20"/>
                    </w:rPr>
                    <w:t>A</w:t>
                  </w:r>
                  <w:r>
                    <w:rPr>
                      <w:sz w:val="20"/>
                    </w:rPr>
                    <w:t>n MRA</w:t>
                  </w:r>
                  <w:r w:rsidRPr="00081671">
                    <w:rPr>
                      <w:sz w:val="20"/>
                    </w:rPr>
                    <w:t xml:space="preserve"> </w:t>
                  </w:r>
                  <w:r>
                    <w:rPr>
                      <w:sz w:val="20"/>
                    </w:rPr>
                    <w:t>C</w:t>
                  </w:r>
                  <w:r w:rsidRPr="00081671">
                    <w:rPr>
                      <w:sz w:val="20"/>
                    </w:rPr>
                    <w:t xml:space="preserve">ontracted </w:t>
                  </w:r>
                  <w:r>
                    <w:rPr>
                      <w:sz w:val="20"/>
                    </w:rPr>
                    <w:t>H</w:t>
                  </w:r>
                  <w:r w:rsidRPr="00081671">
                    <w:rPr>
                      <w:sz w:val="20"/>
                    </w:rPr>
                    <w:t xml:space="preserve">our under the MRA Agreement for the </w:t>
                  </w:r>
                  <w:r>
                    <w:rPr>
                      <w:sz w:val="20"/>
                    </w:rPr>
                    <w:t>MRA Contracted</w:t>
                  </w:r>
                  <w:r w:rsidRPr="00081671">
                    <w:rPr>
                      <w:sz w:val="20"/>
                    </w:rPr>
                    <w:t xml:space="preserve"> </w:t>
                  </w:r>
                  <w:r>
                    <w:rPr>
                      <w:sz w:val="20"/>
                    </w:rPr>
                    <w:t>M</w:t>
                  </w:r>
                  <w:r w:rsidRPr="00081671">
                    <w:rPr>
                      <w:sz w:val="20"/>
                    </w:rPr>
                    <w:t>onth</w:t>
                  </w:r>
                  <w:r>
                    <w:rPr>
                      <w:sz w:val="20"/>
                    </w:rPr>
                    <w:t>.</w:t>
                  </w:r>
                </w:p>
              </w:tc>
            </w:tr>
          </w:tbl>
          <w:p w14:paraId="749E754B" w14:textId="77777777" w:rsidR="00A628E7" w:rsidRPr="00081671" w:rsidRDefault="00A628E7" w:rsidP="00A628E7">
            <w:pPr>
              <w:spacing w:before="240" w:after="240"/>
              <w:ind w:left="720" w:hanging="720"/>
              <w:rPr>
                <w:iCs/>
              </w:rPr>
            </w:pPr>
            <w:r w:rsidRPr="00081671">
              <w:rPr>
                <w:iCs/>
              </w:rPr>
              <w:t>(</w:t>
            </w:r>
            <w:r>
              <w:rPr>
                <w:iCs/>
              </w:rPr>
              <w:t>4</w:t>
            </w:r>
            <w:r w:rsidRPr="00081671">
              <w:rPr>
                <w:iCs/>
              </w:rPr>
              <w:t>)</w:t>
            </w:r>
            <w:r w:rsidRPr="00081671">
              <w:rPr>
                <w:iCs/>
              </w:rPr>
              <w:tab/>
              <w:t xml:space="preserve">The total of the deployment event payments for a given </w:t>
            </w:r>
            <w:r>
              <w:rPr>
                <w:iCs/>
              </w:rPr>
              <w:t>MRA Contracted H</w:t>
            </w:r>
            <w:r w:rsidRPr="00081671">
              <w:rPr>
                <w:iCs/>
              </w:rPr>
              <w:t>our is calculated as follows:</w:t>
            </w:r>
          </w:p>
          <w:p w14:paraId="7E06A5CB" w14:textId="77777777" w:rsidR="00A628E7" w:rsidRPr="00081671" w:rsidRDefault="00A628E7" w:rsidP="00A628E7">
            <w:pPr>
              <w:spacing w:after="240"/>
              <w:ind w:left="720"/>
              <w:rPr>
                <w:iCs/>
              </w:rPr>
            </w:pPr>
            <w:r w:rsidRPr="00081671">
              <w:rPr>
                <w:iCs/>
              </w:rPr>
              <w:t xml:space="preserve">MRADEAMTTOT  =  </w:t>
            </w:r>
            <w:r w:rsidRPr="00081671">
              <w:rPr>
                <w:iCs/>
                <w:position w:val="-22"/>
              </w:rPr>
              <w:object w:dxaOrig="210" w:dyaOrig="465" w14:anchorId="26278420">
                <v:shape id="_x0000_i1222" type="#_x0000_t75" style="width:6pt;height:24pt" o:ole="">
                  <v:imagedata r:id="rId184" o:title=""/>
                </v:shape>
                <o:OLEObject Type="Embed" ProgID="Equation.3" ShapeID="_x0000_i1222" DrawAspect="Content" ObjectID="_1775282934" r:id="rId270"/>
              </w:object>
            </w:r>
            <w:r w:rsidRPr="00081671">
              <w:rPr>
                <w:iCs/>
              </w:rPr>
              <w:t xml:space="preserve"> MRADEAMTQSETOT</w:t>
            </w:r>
            <w:r>
              <w:rPr>
                <w:iCs/>
              </w:rPr>
              <w:t xml:space="preserve"> </w:t>
            </w:r>
            <w:r w:rsidRPr="00081671">
              <w:rPr>
                <w:i/>
                <w:iCs/>
                <w:vertAlign w:val="subscript"/>
              </w:rPr>
              <w:t>q</w:t>
            </w:r>
            <w:r w:rsidRPr="00081671">
              <w:rPr>
                <w:iCs/>
              </w:rPr>
              <w:t xml:space="preserve">  </w:t>
            </w:r>
          </w:p>
          <w:p w14:paraId="60135E25" w14:textId="77777777" w:rsidR="00A628E7" w:rsidRPr="00081671" w:rsidRDefault="00A628E7" w:rsidP="00A628E7">
            <w:r w:rsidRPr="00081671">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2"/>
              <w:gridCol w:w="605"/>
              <w:gridCol w:w="6158"/>
            </w:tblGrid>
            <w:tr w:rsidR="004C48C1" w:rsidRPr="00081671" w14:paraId="27C2BC31" w14:textId="77777777" w:rsidTr="00CE1011">
              <w:trPr>
                <w:cantSplit/>
                <w:tblHeader/>
              </w:trPr>
              <w:tc>
                <w:tcPr>
                  <w:tcW w:w="1389" w:type="pct"/>
                </w:tcPr>
                <w:p w14:paraId="620FA5F4" w14:textId="77777777" w:rsidR="004C48C1" w:rsidRPr="00081671" w:rsidRDefault="004C48C1" w:rsidP="004C48C1">
                  <w:pPr>
                    <w:spacing w:after="240"/>
                    <w:rPr>
                      <w:b/>
                      <w:iCs/>
                      <w:sz w:val="20"/>
                    </w:rPr>
                  </w:pPr>
                  <w:r w:rsidRPr="00081671">
                    <w:rPr>
                      <w:b/>
                      <w:iCs/>
                      <w:sz w:val="20"/>
                    </w:rPr>
                    <w:t>Variable</w:t>
                  </w:r>
                </w:p>
              </w:tc>
              <w:tc>
                <w:tcPr>
                  <w:tcW w:w="316" w:type="pct"/>
                </w:tcPr>
                <w:p w14:paraId="0D5E6CCB" w14:textId="77777777" w:rsidR="004C48C1" w:rsidRPr="00081671" w:rsidRDefault="004C48C1" w:rsidP="004C48C1">
                  <w:pPr>
                    <w:spacing w:after="240"/>
                    <w:rPr>
                      <w:b/>
                      <w:iCs/>
                      <w:sz w:val="20"/>
                    </w:rPr>
                  </w:pPr>
                  <w:r w:rsidRPr="00081671">
                    <w:rPr>
                      <w:b/>
                      <w:iCs/>
                      <w:sz w:val="20"/>
                    </w:rPr>
                    <w:t>Unit</w:t>
                  </w:r>
                </w:p>
              </w:tc>
              <w:tc>
                <w:tcPr>
                  <w:tcW w:w="3295" w:type="pct"/>
                </w:tcPr>
                <w:p w14:paraId="7A80517A" w14:textId="77777777" w:rsidR="004C48C1" w:rsidRPr="00081671" w:rsidRDefault="004C48C1" w:rsidP="004C48C1">
                  <w:pPr>
                    <w:spacing w:after="240"/>
                    <w:rPr>
                      <w:b/>
                      <w:iCs/>
                      <w:sz w:val="20"/>
                    </w:rPr>
                  </w:pPr>
                  <w:r w:rsidRPr="00081671">
                    <w:rPr>
                      <w:b/>
                      <w:iCs/>
                      <w:sz w:val="20"/>
                    </w:rPr>
                    <w:t>Definition</w:t>
                  </w:r>
                </w:p>
              </w:tc>
            </w:tr>
            <w:tr w:rsidR="004C48C1" w:rsidRPr="00081671" w14:paraId="3F040AAE" w14:textId="77777777" w:rsidTr="00CE1011">
              <w:trPr>
                <w:cantSplit/>
              </w:trPr>
              <w:tc>
                <w:tcPr>
                  <w:tcW w:w="1389" w:type="pct"/>
                </w:tcPr>
                <w:p w14:paraId="74BA7BD7" w14:textId="77777777" w:rsidR="004C48C1" w:rsidRPr="00081671" w:rsidRDefault="004C48C1" w:rsidP="004C48C1">
                  <w:pPr>
                    <w:spacing w:after="60"/>
                    <w:rPr>
                      <w:iCs/>
                      <w:sz w:val="20"/>
                    </w:rPr>
                  </w:pPr>
                  <w:r w:rsidRPr="00081671">
                    <w:rPr>
                      <w:iCs/>
                      <w:sz w:val="20"/>
                    </w:rPr>
                    <w:t>MRADEAMTTOT</w:t>
                  </w:r>
                </w:p>
              </w:tc>
              <w:tc>
                <w:tcPr>
                  <w:tcW w:w="316" w:type="pct"/>
                </w:tcPr>
                <w:p w14:paraId="312DD15B" w14:textId="77777777" w:rsidR="004C48C1" w:rsidRPr="00081671" w:rsidRDefault="004C48C1" w:rsidP="004C48C1">
                  <w:pPr>
                    <w:spacing w:after="60"/>
                    <w:rPr>
                      <w:iCs/>
                      <w:sz w:val="20"/>
                    </w:rPr>
                  </w:pPr>
                  <w:r w:rsidRPr="00081671">
                    <w:rPr>
                      <w:iCs/>
                      <w:sz w:val="20"/>
                    </w:rPr>
                    <w:t>$</w:t>
                  </w:r>
                </w:p>
              </w:tc>
              <w:tc>
                <w:tcPr>
                  <w:tcW w:w="3295" w:type="pct"/>
                </w:tcPr>
                <w:p w14:paraId="45C5596A" w14:textId="77777777" w:rsidR="004C48C1" w:rsidRPr="00081671" w:rsidRDefault="004C48C1" w:rsidP="004C48C1">
                  <w:pPr>
                    <w:spacing w:after="60"/>
                    <w:rPr>
                      <w:iCs/>
                      <w:sz w:val="20"/>
                    </w:rPr>
                  </w:pPr>
                  <w:r w:rsidRPr="00081671">
                    <w:rPr>
                      <w:i/>
                      <w:iCs/>
                      <w:sz w:val="20"/>
                    </w:rPr>
                    <w:t xml:space="preserve">Must-Run Alternative </w:t>
                  </w:r>
                  <w:r w:rsidRPr="00081671">
                    <w:rPr>
                      <w:i/>
                      <w:sz w:val="20"/>
                    </w:rPr>
                    <w:t xml:space="preserve">Deployment </w:t>
                  </w:r>
                  <w:r w:rsidRPr="00081671">
                    <w:rPr>
                      <w:i/>
                      <w:iCs/>
                      <w:sz w:val="20"/>
                    </w:rPr>
                    <w:t>Event Amount Total by hour</w:t>
                  </w:r>
                  <w:r w:rsidRPr="00081671">
                    <w:rPr>
                      <w:iCs/>
                      <w:sz w:val="20"/>
                    </w:rPr>
                    <w:t xml:space="preserve">—The total </w:t>
                  </w:r>
                  <w:r w:rsidRPr="00081671">
                    <w:rPr>
                      <w:sz w:val="20"/>
                    </w:rPr>
                    <w:t xml:space="preserve">deployment event payment </w:t>
                  </w:r>
                  <w:r w:rsidRPr="00081671">
                    <w:rPr>
                      <w:iCs/>
                      <w:sz w:val="20"/>
                    </w:rPr>
                    <w:t xml:space="preserve">to all QSEs for all </w:t>
                  </w:r>
                  <w:r>
                    <w:rPr>
                      <w:iCs/>
                      <w:sz w:val="20"/>
                    </w:rPr>
                    <w:t>MRAs</w:t>
                  </w:r>
                  <w:r w:rsidRPr="00081671">
                    <w:rPr>
                      <w:iCs/>
                      <w:sz w:val="20"/>
                    </w:rPr>
                    <w:t xml:space="preserve">, for the hour.  </w:t>
                  </w:r>
                </w:p>
              </w:tc>
            </w:tr>
            <w:tr w:rsidR="004C48C1" w:rsidRPr="00081671" w14:paraId="17566785" w14:textId="77777777" w:rsidTr="00CE1011">
              <w:trPr>
                <w:cantSplit/>
              </w:trPr>
              <w:tc>
                <w:tcPr>
                  <w:tcW w:w="1389" w:type="pct"/>
                </w:tcPr>
                <w:p w14:paraId="191A8084" w14:textId="77777777" w:rsidR="004C48C1" w:rsidRPr="00081671" w:rsidRDefault="004C48C1" w:rsidP="004C48C1">
                  <w:pPr>
                    <w:spacing w:after="60"/>
                    <w:rPr>
                      <w:iCs/>
                      <w:sz w:val="20"/>
                    </w:rPr>
                  </w:pPr>
                  <w:r w:rsidRPr="00081671">
                    <w:rPr>
                      <w:iCs/>
                      <w:sz w:val="20"/>
                    </w:rPr>
                    <w:t>MRADEAMTQSETOT</w:t>
                  </w:r>
                  <w:r>
                    <w:rPr>
                      <w:iCs/>
                      <w:sz w:val="20"/>
                    </w:rPr>
                    <w:t xml:space="preserve"> </w:t>
                  </w:r>
                  <w:r w:rsidRPr="00480585">
                    <w:rPr>
                      <w:i/>
                      <w:iCs/>
                      <w:sz w:val="20"/>
                      <w:vertAlign w:val="subscript"/>
                    </w:rPr>
                    <w:t>q</w:t>
                  </w:r>
                  <w:r w:rsidRPr="00081671">
                    <w:rPr>
                      <w:iCs/>
                      <w:sz w:val="20"/>
                    </w:rPr>
                    <w:t xml:space="preserve">  </w:t>
                  </w:r>
                </w:p>
              </w:tc>
              <w:tc>
                <w:tcPr>
                  <w:tcW w:w="316" w:type="pct"/>
                </w:tcPr>
                <w:p w14:paraId="28C1107C" w14:textId="77777777" w:rsidR="004C48C1" w:rsidRPr="00081671" w:rsidRDefault="004C48C1" w:rsidP="004C48C1">
                  <w:pPr>
                    <w:spacing w:after="60"/>
                    <w:rPr>
                      <w:iCs/>
                      <w:sz w:val="20"/>
                    </w:rPr>
                  </w:pPr>
                  <w:r w:rsidRPr="00081671">
                    <w:rPr>
                      <w:iCs/>
                      <w:sz w:val="20"/>
                    </w:rPr>
                    <w:t>$</w:t>
                  </w:r>
                </w:p>
              </w:tc>
              <w:tc>
                <w:tcPr>
                  <w:tcW w:w="3295" w:type="pct"/>
                </w:tcPr>
                <w:p w14:paraId="11A2384C" w14:textId="77777777" w:rsidR="004C48C1" w:rsidRPr="00081671" w:rsidRDefault="004C48C1" w:rsidP="004C48C1">
                  <w:pPr>
                    <w:spacing w:after="60"/>
                    <w:rPr>
                      <w:iCs/>
                      <w:sz w:val="20"/>
                    </w:rPr>
                  </w:pPr>
                  <w:r w:rsidRPr="00081671">
                    <w:rPr>
                      <w:i/>
                      <w:iCs/>
                      <w:sz w:val="20"/>
                    </w:rPr>
                    <w:t xml:space="preserve">Must-Run Alternative </w:t>
                  </w:r>
                  <w:r w:rsidRPr="00081671">
                    <w:rPr>
                      <w:i/>
                      <w:sz w:val="20"/>
                    </w:rPr>
                    <w:t xml:space="preserve">Deployment </w:t>
                  </w:r>
                  <w:r w:rsidRPr="00081671">
                    <w:rPr>
                      <w:i/>
                      <w:iCs/>
                      <w:sz w:val="20"/>
                    </w:rPr>
                    <w:t>Event Amount per QSE by hour</w:t>
                  </w:r>
                  <w:r w:rsidRPr="00081671">
                    <w:rPr>
                      <w:iCs/>
                      <w:sz w:val="20"/>
                    </w:rPr>
                    <w:t xml:space="preserve">—The total of the </w:t>
                  </w:r>
                  <w:r w:rsidRPr="00081671">
                    <w:rPr>
                      <w:sz w:val="20"/>
                    </w:rPr>
                    <w:t xml:space="preserve">deployment event payments </w:t>
                  </w:r>
                  <w:r w:rsidRPr="00081671">
                    <w:rPr>
                      <w:iCs/>
                      <w:sz w:val="20"/>
                    </w:rPr>
                    <w:t xml:space="preserve">for all </w:t>
                  </w:r>
                  <w:r>
                    <w:rPr>
                      <w:iCs/>
                      <w:sz w:val="20"/>
                    </w:rPr>
                    <w:t>MRA</w:t>
                  </w:r>
                  <w:r w:rsidRPr="00081671">
                    <w:rPr>
                      <w:iCs/>
                      <w:sz w:val="20"/>
                    </w:rPr>
                    <w:t xml:space="preserve">s represented by the QSE </w:t>
                  </w:r>
                  <w:r w:rsidRPr="009701A9">
                    <w:rPr>
                      <w:i/>
                      <w:iCs/>
                      <w:sz w:val="20"/>
                    </w:rPr>
                    <w:t>q</w:t>
                  </w:r>
                  <w:r w:rsidRPr="00081671">
                    <w:rPr>
                      <w:iCs/>
                      <w:sz w:val="20"/>
                    </w:rPr>
                    <w:t xml:space="preserve"> for the </w:t>
                  </w:r>
                  <w:r>
                    <w:rPr>
                      <w:iCs/>
                      <w:sz w:val="20"/>
                    </w:rPr>
                    <w:t>MRA Contracted H</w:t>
                  </w:r>
                  <w:r w:rsidRPr="00081671">
                    <w:rPr>
                      <w:iCs/>
                      <w:sz w:val="20"/>
                    </w:rPr>
                    <w:t xml:space="preserve">our. </w:t>
                  </w:r>
                </w:p>
              </w:tc>
            </w:tr>
            <w:tr w:rsidR="004C48C1" w:rsidRPr="00081671" w14:paraId="54E1E164" w14:textId="77777777" w:rsidTr="00CE1011">
              <w:trPr>
                <w:cantSplit/>
              </w:trPr>
              <w:tc>
                <w:tcPr>
                  <w:tcW w:w="1389" w:type="pct"/>
                  <w:tcBorders>
                    <w:top w:val="single" w:sz="4" w:space="0" w:color="auto"/>
                    <w:left w:val="single" w:sz="4" w:space="0" w:color="auto"/>
                    <w:bottom w:val="single" w:sz="4" w:space="0" w:color="auto"/>
                    <w:right w:val="single" w:sz="4" w:space="0" w:color="auto"/>
                  </w:tcBorders>
                </w:tcPr>
                <w:p w14:paraId="68CE1DB9" w14:textId="77777777" w:rsidR="004C48C1" w:rsidRPr="00081671" w:rsidRDefault="004C48C1" w:rsidP="004C48C1">
                  <w:pPr>
                    <w:spacing w:after="60"/>
                    <w:rPr>
                      <w:i/>
                      <w:iCs/>
                      <w:sz w:val="20"/>
                    </w:rPr>
                  </w:pPr>
                  <w:r w:rsidRPr="00081671">
                    <w:rPr>
                      <w:i/>
                      <w:iCs/>
                      <w:sz w:val="20"/>
                    </w:rPr>
                    <w:t>q</w:t>
                  </w:r>
                </w:p>
              </w:tc>
              <w:tc>
                <w:tcPr>
                  <w:tcW w:w="316" w:type="pct"/>
                  <w:tcBorders>
                    <w:top w:val="single" w:sz="4" w:space="0" w:color="auto"/>
                    <w:left w:val="single" w:sz="4" w:space="0" w:color="auto"/>
                    <w:bottom w:val="single" w:sz="4" w:space="0" w:color="auto"/>
                    <w:right w:val="single" w:sz="4" w:space="0" w:color="auto"/>
                  </w:tcBorders>
                </w:tcPr>
                <w:p w14:paraId="46573C31" w14:textId="77777777" w:rsidR="004C48C1" w:rsidRPr="00081671" w:rsidRDefault="004C48C1" w:rsidP="004C48C1">
                  <w:pPr>
                    <w:spacing w:after="60"/>
                    <w:rPr>
                      <w:iCs/>
                      <w:sz w:val="20"/>
                    </w:rPr>
                  </w:pPr>
                  <w:r w:rsidRPr="00081671">
                    <w:rPr>
                      <w:iCs/>
                      <w:sz w:val="20"/>
                    </w:rPr>
                    <w:t>none</w:t>
                  </w:r>
                </w:p>
              </w:tc>
              <w:tc>
                <w:tcPr>
                  <w:tcW w:w="3295" w:type="pct"/>
                  <w:tcBorders>
                    <w:top w:val="single" w:sz="4" w:space="0" w:color="auto"/>
                    <w:left w:val="single" w:sz="4" w:space="0" w:color="auto"/>
                    <w:bottom w:val="single" w:sz="4" w:space="0" w:color="auto"/>
                    <w:right w:val="single" w:sz="4" w:space="0" w:color="auto"/>
                  </w:tcBorders>
                </w:tcPr>
                <w:p w14:paraId="1BACF28E" w14:textId="77777777" w:rsidR="004C48C1" w:rsidRPr="00081671" w:rsidRDefault="004C48C1" w:rsidP="004C48C1">
                  <w:pPr>
                    <w:spacing w:after="60"/>
                    <w:rPr>
                      <w:iCs/>
                      <w:sz w:val="20"/>
                    </w:rPr>
                  </w:pPr>
                  <w:r w:rsidRPr="00081671">
                    <w:rPr>
                      <w:iCs/>
                      <w:sz w:val="20"/>
                    </w:rPr>
                    <w:t>A QSE.</w:t>
                  </w:r>
                </w:p>
              </w:tc>
            </w:tr>
          </w:tbl>
          <w:p w14:paraId="78908ED1" w14:textId="77777777" w:rsidR="000C1EEE" w:rsidRPr="00C3334D" w:rsidRDefault="000C1EEE" w:rsidP="00CE1011">
            <w:pPr>
              <w:spacing w:after="240"/>
              <w:ind w:left="720" w:hanging="720"/>
            </w:pPr>
          </w:p>
        </w:tc>
      </w:tr>
    </w:tbl>
    <w:p w14:paraId="641FDAFA" w14:textId="77777777" w:rsidR="00CE74E6" w:rsidRDefault="00CE74E6" w:rsidP="00CE74E6">
      <w:pPr>
        <w:pStyle w:val="H3"/>
        <w:spacing w:before="0" w:after="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CE74E6" w14:paraId="5946FEA4" w14:textId="77777777" w:rsidTr="00CE1011">
        <w:trPr>
          <w:trHeight w:val="206"/>
        </w:trPr>
        <w:tc>
          <w:tcPr>
            <w:tcW w:w="5000" w:type="pct"/>
            <w:shd w:val="pct12" w:color="auto" w:fill="auto"/>
          </w:tcPr>
          <w:p w14:paraId="352087AE" w14:textId="33247592" w:rsidR="00CE74E6" w:rsidRDefault="00CE74E6" w:rsidP="00CE1011">
            <w:pPr>
              <w:pStyle w:val="Instructions"/>
              <w:spacing w:before="120"/>
            </w:pPr>
            <w:r>
              <w:t>[NPRR885</w:t>
            </w:r>
            <w:r w:rsidR="001754D0">
              <w:t>,</w:t>
            </w:r>
            <w:r w:rsidR="00537026">
              <w:t xml:space="preserve"> NPRR1010</w:t>
            </w:r>
            <w:r w:rsidR="001754D0">
              <w:t>, and NPRR1014</w:t>
            </w:r>
            <w:r>
              <w:t xml:space="preserve">:  Insert </w:t>
            </w:r>
            <w:r w:rsidR="00537026">
              <w:t xml:space="preserve">applicable portions of </w:t>
            </w:r>
            <w:r>
              <w:t>Section 6.6.6.10 below upon system implementation</w:t>
            </w:r>
            <w:r w:rsidR="00537026">
              <w:t xml:space="preserve"> for NPRR885</w:t>
            </w:r>
            <w:r w:rsidR="001754D0">
              <w:t xml:space="preserve"> or NPRR1014</w:t>
            </w:r>
            <w:r w:rsidR="00537026">
              <w:t>; or upon system implementation of the Real-Time Co-Optimization (RTC) project for NPRR1010</w:t>
            </w:r>
            <w:r>
              <w:t>:]</w:t>
            </w:r>
          </w:p>
          <w:p w14:paraId="3C01F667" w14:textId="77777777" w:rsidR="00CE74E6" w:rsidRPr="00CE74E6" w:rsidRDefault="00CE74E6" w:rsidP="00427EDA">
            <w:pPr>
              <w:keepNext/>
              <w:widowControl w:val="0"/>
              <w:tabs>
                <w:tab w:val="left" w:pos="1260"/>
              </w:tabs>
              <w:spacing w:before="240" w:after="240"/>
              <w:ind w:left="1267" w:hanging="1267"/>
              <w:outlineLvl w:val="3"/>
              <w:rPr>
                <w:b/>
                <w:bCs/>
                <w:snapToGrid w:val="0"/>
                <w:color w:val="000000"/>
              </w:rPr>
            </w:pPr>
            <w:bookmarkStart w:id="2304" w:name="_Toc17798757"/>
            <w:bookmarkStart w:id="2305" w:name="_Toc135992382"/>
            <w:r w:rsidRPr="00CE74E6">
              <w:rPr>
                <w:b/>
                <w:bCs/>
                <w:snapToGrid w:val="0"/>
                <w:color w:val="000000"/>
              </w:rPr>
              <w:t>6.6.6.10</w:t>
            </w:r>
            <w:r w:rsidRPr="00CE74E6">
              <w:rPr>
                <w:b/>
                <w:bCs/>
                <w:snapToGrid w:val="0"/>
                <w:color w:val="000000"/>
              </w:rPr>
              <w:tab/>
              <w:t>MRA Variable Payment for Deployment</w:t>
            </w:r>
            <w:bookmarkEnd w:id="2304"/>
            <w:bookmarkEnd w:id="2305"/>
            <w:r w:rsidRPr="00CE74E6">
              <w:rPr>
                <w:b/>
                <w:bCs/>
                <w:snapToGrid w:val="0"/>
                <w:color w:val="000000"/>
              </w:rPr>
              <w:t xml:space="preserve"> </w:t>
            </w:r>
          </w:p>
          <w:p w14:paraId="32569F3E" w14:textId="77777777" w:rsidR="00CE74E6" w:rsidRPr="008431E4" w:rsidRDefault="00CE74E6" w:rsidP="00CE74E6">
            <w:pPr>
              <w:pStyle w:val="BodyTextNumbered"/>
              <w:spacing w:before="240"/>
            </w:pPr>
            <w:r w:rsidRPr="00CE74E6">
              <w:rPr>
                <w:color w:val="000000"/>
              </w:rPr>
              <w:t>(1)</w:t>
            </w:r>
            <w:r w:rsidRPr="00CE74E6">
              <w:rPr>
                <w:color w:val="000000"/>
              </w:rPr>
              <w:tab/>
            </w:r>
            <w:r w:rsidRPr="008431E4">
              <w:rPr>
                <w:bCs/>
                <w:color w:val="000000"/>
                <w:lang w:val="pt-BR"/>
              </w:rPr>
              <w:t xml:space="preserve">The variable payment to each </w:t>
            </w:r>
            <w:r>
              <w:rPr>
                <w:bCs/>
                <w:color w:val="000000"/>
                <w:lang w:val="pt-BR"/>
              </w:rPr>
              <w:t>QSE representing a Generation Resource</w:t>
            </w:r>
            <w:r w:rsidRPr="008431E4">
              <w:rPr>
                <w:bCs/>
                <w:color w:val="000000"/>
                <w:lang w:val="pt-BR"/>
              </w:rPr>
              <w:t xml:space="preserve"> </w:t>
            </w:r>
            <w:r>
              <w:rPr>
                <w:bCs/>
                <w:color w:val="000000"/>
                <w:lang w:val="pt-BR"/>
              </w:rPr>
              <w:t>MRA</w:t>
            </w:r>
            <w:r w:rsidRPr="008431E4">
              <w:rPr>
                <w:bCs/>
                <w:color w:val="000000"/>
                <w:lang w:val="pt-BR"/>
              </w:rPr>
              <w:t>:</w:t>
            </w:r>
            <w:r w:rsidRPr="0011645D" w:rsidDel="008431E4">
              <w:t xml:space="preserve"> </w:t>
            </w:r>
          </w:p>
          <w:p w14:paraId="4027CE7D" w14:textId="77777777" w:rsidR="00CE74E6" w:rsidRDefault="00CE74E6" w:rsidP="00CE74E6">
            <w:pPr>
              <w:tabs>
                <w:tab w:val="left" w:pos="2700"/>
                <w:tab w:val="left" w:pos="3150"/>
              </w:tabs>
              <w:spacing w:after="240"/>
              <w:ind w:left="720"/>
              <w:rPr>
                <w:bCs/>
                <w:color w:val="000000"/>
                <w:lang w:val="pt-BR"/>
              </w:rPr>
            </w:pPr>
            <w:r>
              <w:rPr>
                <w:iCs/>
              </w:rPr>
              <w:t>Outside of the MRA Contracted Hours, a Generation Resource</w:t>
            </w:r>
            <w:r w:rsidRPr="00594763">
              <w:rPr>
                <w:iCs/>
              </w:rPr>
              <w:t xml:space="preserve"> MRA shall be</w:t>
            </w:r>
            <w:r>
              <w:rPr>
                <w:iCs/>
              </w:rPr>
              <w:t xml:space="preserve"> treated in Settlements</w:t>
            </w:r>
            <w:r w:rsidRPr="00594763">
              <w:rPr>
                <w:iCs/>
              </w:rPr>
              <w:t xml:space="preserve"> </w:t>
            </w:r>
            <w:r>
              <w:rPr>
                <w:iCs/>
              </w:rPr>
              <w:t xml:space="preserve">in the </w:t>
            </w:r>
            <w:r w:rsidRPr="00594763">
              <w:rPr>
                <w:iCs/>
              </w:rPr>
              <w:t xml:space="preserve">same </w:t>
            </w:r>
            <w:r>
              <w:rPr>
                <w:iCs/>
              </w:rPr>
              <w:t xml:space="preserve">manner </w:t>
            </w:r>
            <w:r w:rsidRPr="00594763">
              <w:rPr>
                <w:iCs/>
              </w:rPr>
              <w:t xml:space="preserve">as </w:t>
            </w:r>
            <w:r>
              <w:rPr>
                <w:iCs/>
              </w:rPr>
              <w:t>any Generation Resource</w:t>
            </w:r>
            <w:r w:rsidRPr="00594763">
              <w:rPr>
                <w:iCs/>
              </w:rPr>
              <w:t xml:space="preserve"> registered with ERCOT</w:t>
            </w:r>
          </w:p>
          <w:p w14:paraId="52295764" w14:textId="77777777" w:rsidR="00CE74E6" w:rsidRPr="005A6FD5" w:rsidRDefault="00CE74E6" w:rsidP="00CE74E6">
            <w:pPr>
              <w:tabs>
                <w:tab w:val="left" w:pos="2700"/>
                <w:tab w:val="left" w:pos="3150"/>
              </w:tabs>
              <w:spacing w:after="240"/>
              <w:ind w:left="720"/>
              <w:rPr>
                <w:bCs/>
                <w:color w:val="000000"/>
                <w:lang w:val="pt-BR"/>
              </w:rPr>
            </w:pPr>
            <w:r w:rsidRPr="005A6FD5">
              <w:rPr>
                <w:bCs/>
                <w:color w:val="000000"/>
                <w:lang w:val="pt-BR"/>
              </w:rPr>
              <w:t xml:space="preserve">For </w:t>
            </w:r>
            <w:r>
              <w:rPr>
                <w:bCs/>
                <w:color w:val="000000"/>
                <w:lang w:val="pt-BR"/>
              </w:rPr>
              <w:t>MRA Contracted Hour</w:t>
            </w:r>
            <w:r w:rsidRPr="005A6FD5">
              <w:rPr>
                <w:bCs/>
                <w:color w:val="000000"/>
                <w:lang w:val="pt-BR"/>
              </w:rPr>
              <w:t>s with a deployment instruction:</w:t>
            </w:r>
          </w:p>
          <w:p w14:paraId="170A8A32" w14:textId="77777777" w:rsidR="00CE74E6" w:rsidRPr="00480585" w:rsidRDefault="00CE74E6" w:rsidP="00CE74E6">
            <w:pPr>
              <w:tabs>
                <w:tab w:val="left" w:pos="2700"/>
                <w:tab w:val="left" w:pos="3150"/>
              </w:tabs>
              <w:spacing w:after="240"/>
              <w:ind w:left="3510" w:hanging="2430"/>
              <w:rPr>
                <w:bCs/>
                <w:lang w:val="pt-BR"/>
              </w:rPr>
            </w:pPr>
            <w:r w:rsidRPr="005A6FD5">
              <w:rPr>
                <w:bCs/>
                <w:color w:val="000000"/>
                <w:lang w:val="pt-BR"/>
              </w:rPr>
              <w:t xml:space="preserve">MRAVAMT </w:t>
            </w:r>
            <w:r w:rsidRPr="00480585">
              <w:rPr>
                <w:bCs/>
                <w:i/>
                <w:vertAlign w:val="subscript"/>
                <w:lang w:val="pt-BR"/>
              </w:rPr>
              <w:t>q, r, h</w:t>
            </w:r>
            <w:r w:rsidRPr="00480585">
              <w:rPr>
                <w:bCs/>
                <w:lang w:val="pt-BR"/>
              </w:rPr>
              <w:t xml:space="preserve"> = (-1) * (</w:t>
            </w:r>
            <w:r w:rsidRPr="00480585">
              <w:rPr>
                <w:bCs/>
                <w:color w:val="000000"/>
                <w:lang w:val="pt-BR"/>
              </w:rPr>
              <w:t>MRAGRCVP</w:t>
            </w:r>
            <w:r w:rsidRPr="00480585">
              <w:rPr>
                <w:bCs/>
                <w:lang w:val="pt-BR"/>
              </w:rPr>
              <w:t xml:space="preserve"> </w:t>
            </w:r>
            <w:r w:rsidRPr="00480585">
              <w:rPr>
                <w:bCs/>
                <w:i/>
                <w:vertAlign w:val="subscript"/>
                <w:lang w:val="pt-BR"/>
              </w:rPr>
              <w:t>q, r, h</w:t>
            </w:r>
            <w:r w:rsidRPr="00480585">
              <w:rPr>
                <w:bCs/>
                <w:lang w:val="pt-BR"/>
              </w:rPr>
              <w:t xml:space="preserve"> – MRARTREV</w:t>
            </w:r>
            <w:r w:rsidRPr="00480585">
              <w:rPr>
                <w:bCs/>
                <w:i/>
                <w:vertAlign w:val="subscript"/>
                <w:lang w:val="pt-BR"/>
              </w:rPr>
              <w:t xml:space="preserve"> q, r, h</w:t>
            </w:r>
            <w:r w:rsidRPr="00480585">
              <w:rPr>
                <w:bCs/>
                <w:lang w:val="pt-BR"/>
              </w:rPr>
              <w:t xml:space="preserve">) </w:t>
            </w:r>
          </w:p>
          <w:p w14:paraId="0A64651A" w14:textId="77777777" w:rsidR="00CE74E6" w:rsidRPr="005A6FD5" w:rsidRDefault="00CE74E6" w:rsidP="00CE74E6">
            <w:pPr>
              <w:tabs>
                <w:tab w:val="left" w:pos="2700"/>
                <w:tab w:val="left" w:pos="3150"/>
              </w:tabs>
              <w:spacing w:after="240"/>
              <w:ind w:left="720"/>
              <w:rPr>
                <w:bCs/>
                <w:color w:val="000000"/>
                <w:lang w:val="pt-BR"/>
              </w:rPr>
            </w:pPr>
            <w:r w:rsidRPr="005A6FD5">
              <w:rPr>
                <w:bCs/>
                <w:color w:val="000000"/>
                <w:lang w:val="pt-BR"/>
              </w:rPr>
              <w:t xml:space="preserve">For </w:t>
            </w:r>
            <w:r>
              <w:rPr>
                <w:bCs/>
                <w:color w:val="000000"/>
                <w:lang w:val="pt-BR"/>
              </w:rPr>
              <w:t>MRA Contracted Hour</w:t>
            </w:r>
            <w:r w:rsidRPr="005A6FD5">
              <w:rPr>
                <w:bCs/>
                <w:color w:val="000000"/>
                <w:lang w:val="pt-BR"/>
              </w:rPr>
              <w:t>s without a deployment instruction:</w:t>
            </w:r>
          </w:p>
          <w:p w14:paraId="48874E1E" w14:textId="77777777" w:rsidR="00CE74E6" w:rsidRPr="005A6FD5" w:rsidRDefault="00CE74E6" w:rsidP="00CE74E6">
            <w:pPr>
              <w:tabs>
                <w:tab w:val="left" w:pos="2700"/>
                <w:tab w:val="left" w:pos="3150"/>
              </w:tabs>
              <w:spacing w:after="240"/>
              <w:ind w:left="1440"/>
              <w:contextualSpacing/>
              <w:rPr>
                <w:bCs/>
                <w:lang w:val="pt-BR"/>
              </w:rPr>
            </w:pPr>
            <w:r w:rsidRPr="005A6FD5">
              <w:rPr>
                <w:bCs/>
                <w:color w:val="000000"/>
                <w:lang w:val="pt-BR"/>
              </w:rPr>
              <w:lastRenderedPageBreak/>
              <w:t xml:space="preserve">MRAVAMT </w:t>
            </w:r>
            <w:r w:rsidRPr="005A6FD5">
              <w:rPr>
                <w:bCs/>
                <w:i/>
                <w:vertAlign w:val="subscript"/>
                <w:lang w:val="pt-BR"/>
              </w:rPr>
              <w:t>q, r, h</w:t>
            </w:r>
            <w:r w:rsidRPr="005A6FD5">
              <w:rPr>
                <w:bCs/>
                <w:lang w:val="pt-BR"/>
              </w:rPr>
              <w:t xml:space="preserve"> = (-1) * (Min (</w:t>
            </w:r>
            <w:r w:rsidRPr="005A6FD5">
              <w:rPr>
                <w:bCs/>
                <w:color w:val="000000"/>
                <w:lang w:val="pt-BR"/>
              </w:rPr>
              <w:t>MRAGRCVP</w:t>
            </w:r>
            <w:r w:rsidRPr="005A6FD5">
              <w:rPr>
                <w:bCs/>
                <w:lang w:val="pt-BR"/>
              </w:rPr>
              <w:t xml:space="preserve"> </w:t>
            </w:r>
            <w:r w:rsidRPr="005A6FD5">
              <w:rPr>
                <w:bCs/>
                <w:i/>
                <w:vertAlign w:val="subscript"/>
                <w:lang w:val="pt-BR"/>
              </w:rPr>
              <w:t>q, r, h</w:t>
            </w:r>
            <w:r w:rsidRPr="005A6FD5">
              <w:rPr>
                <w:bCs/>
                <w:lang w:val="pt-BR"/>
              </w:rPr>
              <w:t>, MRARTREV</w:t>
            </w:r>
            <w:r w:rsidRPr="005A6FD5">
              <w:rPr>
                <w:bCs/>
                <w:i/>
                <w:vertAlign w:val="subscript"/>
                <w:lang w:val="pt-BR"/>
              </w:rPr>
              <w:t xml:space="preserve"> q, r, h</w:t>
            </w:r>
            <w:r w:rsidRPr="005A6FD5">
              <w:rPr>
                <w:bCs/>
                <w:lang w:val="pt-BR"/>
              </w:rPr>
              <w:t>) – MRARTREV</w:t>
            </w:r>
            <w:r w:rsidRPr="005A6FD5">
              <w:rPr>
                <w:bCs/>
                <w:i/>
                <w:vertAlign w:val="subscript"/>
                <w:lang w:val="pt-BR"/>
              </w:rPr>
              <w:t xml:space="preserve"> q, r, h</w:t>
            </w:r>
            <w:r w:rsidRPr="005A6FD5">
              <w:rPr>
                <w:bCs/>
                <w:lang w:val="pt-BR"/>
              </w:rPr>
              <w:t>)</w:t>
            </w:r>
          </w:p>
          <w:p w14:paraId="09CCAD2B" w14:textId="77777777" w:rsidR="00CE74E6" w:rsidRPr="00273E66" w:rsidRDefault="00CE74E6" w:rsidP="00CE74E6">
            <w:pPr>
              <w:ind w:left="720"/>
            </w:pPr>
            <w:r w:rsidRPr="00343E5E">
              <w:t xml:space="preserve">Where, </w:t>
            </w:r>
          </w:p>
          <w:p w14:paraId="0C1BFD0D" w14:textId="77777777" w:rsidR="00CE74E6" w:rsidRPr="00AA14BE" w:rsidRDefault="00CE74E6" w:rsidP="00CE74E6"/>
          <w:p w14:paraId="28C79891" w14:textId="4F54E17F" w:rsidR="00CE74E6" w:rsidRPr="005A6FD5" w:rsidRDefault="00CE74E6" w:rsidP="00CE74E6">
            <w:pPr>
              <w:tabs>
                <w:tab w:val="left" w:pos="2700"/>
                <w:tab w:val="left" w:pos="3150"/>
              </w:tabs>
              <w:ind w:left="1440"/>
              <w:rPr>
                <w:bCs/>
                <w:lang w:val="pt-BR"/>
              </w:rPr>
            </w:pPr>
            <w:r w:rsidRPr="005A6FD5">
              <w:rPr>
                <w:bCs/>
                <w:color w:val="000000"/>
                <w:lang w:val="pt-BR"/>
              </w:rPr>
              <w:t>MRAGRCVP</w:t>
            </w:r>
            <w:r w:rsidRPr="005A6FD5">
              <w:rPr>
                <w:bCs/>
                <w:lang w:val="pt-BR"/>
              </w:rPr>
              <w:t xml:space="preserve"> </w:t>
            </w:r>
            <w:r w:rsidRPr="005A6FD5">
              <w:rPr>
                <w:bCs/>
                <w:i/>
                <w:vertAlign w:val="subscript"/>
                <w:lang w:val="pt-BR"/>
              </w:rPr>
              <w:t xml:space="preserve">q, r, h </w:t>
            </w:r>
            <w:r w:rsidRPr="005A6FD5">
              <w:rPr>
                <w:bCs/>
                <w:lang w:val="pt-BR"/>
              </w:rPr>
              <w:t xml:space="preserve">= </w:t>
            </w:r>
            <w:r w:rsidR="00A94020" w:rsidRPr="00CE74E6">
              <w:rPr>
                <w:noProof/>
                <w:position w:val="-20"/>
              </w:rPr>
              <w:drawing>
                <wp:inline distT="0" distB="0" distL="0" distR="0" wp14:anchorId="550498CA" wp14:editId="05F2D152">
                  <wp:extent cx="180975" cy="361950"/>
                  <wp:effectExtent l="0" t="0" r="9525" b="0"/>
                  <wp:docPr id="1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5A6FD5">
              <w:rPr>
                <w:bCs/>
                <w:lang w:val="pt-BR"/>
              </w:rPr>
              <w:t>Max [VPRICE</w:t>
            </w:r>
            <w:r w:rsidRPr="005A6FD5">
              <w:rPr>
                <w:bCs/>
                <w:i/>
                <w:vertAlign w:val="subscript"/>
                <w:lang w:val="pt-BR"/>
              </w:rPr>
              <w:t xml:space="preserve"> q</w:t>
            </w:r>
            <w:r w:rsidRPr="005A6FD5">
              <w:rPr>
                <w:bCs/>
                <w:vertAlign w:val="subscript"/>
                <w:lang w:val="pt-BR"/>
              </w:rPr>
              <w:t xml:space="preserve">, </w:t>
            </w:r>
            <w:r w:rsidRPr="005A6FD5">
              <w:rPr>
                <w:bCs/>
                <w:i/>
                <w:vertAlign w:val="subscript"/>
                <w:lang w:val="pt-BR"/>
              </w:rPr>
              <w:t>r</w:t>
            </w:r>
            <w:r w:rsidRPr="005A6FD5">
              <w:rPr>
                <w:bCs/>
                <w:lang w:val="pt-BR"/>
              </w:rPr>
              <w:t>, (FIP + MRACEFA</w:t>
            </w:r>
            <w:r w:rsidRPr="005A6FD5">
              <w:rPr>
                <w:bCs/>
                <w:i/>
                <w:vertAlign w:val="subscript"/>
                <w:lang w:val="pt-BR"/>
              </w:rPr>
              <w:t xml:space="preserve"> q, r</w:t>
            </w:r>
            <w:r w:rsidRPr="005A6FD5">
              <w:rPr>
                <w:bCs/>
                <w:lang w:val="pt-BR"/>
              </w:rPr>
              <w:t xml:space="preserve">) * </w:t>
            </w:r>
          </w:p>
          <w:p w14:paraId="0C34B909" w14:textId="77777777" w:rsidR="00CE74E6" w:rsidRPr="005A6FD5" w:rsidRDefault="00CE74E6" w:rsidP="00CE74E6">
            <w:pPr>
              <w:tabs>
                <w:tab w:val="left" w:pos="2700"/>
                <w:tab w:val="left" w:pos="3150"/>
              </w:tabs>
              <w:spacing w:after="240"/>
              <w:ind w:left="1440"/>
              <w:rPr>
                <w:iCs/>
                <w:vertAlign w:val="subscript"/>
              </w:rPr>
            </w:pPr>
            <w:r w:rsidRPr="005A6FD5">
              <w:rPr>
                <w:bCs/>
                <w:lang w:val="pt-BR"/>
              </w:rPr>
              <w:tab/>
            </w:r>
            <w:r w:rsidRPr="005A6FD5">
              <w:rPr>
                <w:bCs/>
                <w:lang w:val="pt-BR"/>
              </w:rPr>
              <w:tab/>
              <w:t xml:space="preserve">MRAPHR </w:t>
            </w:r>
            <w:r w:rsidRPr="005A6FD5">
              <w:rPr>
                <w:bCs/>
                <w:i/>
                <w:vertAlign w:val="subscript"/>
                <w:lang w:val="pt-BR"/>
              </w:rPr>
              <w:t>q, r</w:t>
            </w:r>
            <w:r w:rsidRPr="005A6FD5">
              <w:rPr>
                <w:bCs/>
                <w:lang w:val="pt-BR"/>
              </w:rPr>
              <w:t>] *</w:t>
            </w:r>
            <w:r w:rsidRPr="005A6FD5">
              <w:rPr>
                <w:iCs/>
              </w:rPr>
              <w:t xml:space="preserve"> Min(RTMG </w:t>
            </w:r>
            <w:r w:rsidRPr="005A6FD5">
              <w:rPr>
                <w:i/>
                <w:iCs/>
                <w:vertAlign w:val="subscript"/>
              </w:rPr>
              <w:t>q, r, p, i</w:t>
            </w:r>
            <w:r w:rsidRPr="005A6FD5">
              <w:rPr>
                <w:iCs/>
                <w:vertAlign w:val="subscript"/>
              </w:rPr>
              <w:t xml:space="preserve"> </w:t>
            </w:r>
            <w:r w:rsidRPr="005A6FD5">
              <w:rPr>
                <w:iCs/>
              </w:rPr>
              <w:t>, MRACCAP</w:t>
            </w:r>
            <w:r w:rsidRPr="005A6FD5">
              <w:rPr>
                <w:vertAlign w:val="subscript"/>
              </w:rPr>
              <w:t xml:space="preserve"> </w:t>
            </w:r>
            <w:r w:rsidRPr="005A6FD5">
              <w:rPr>
                <w:i/>
                <w:vertAlign w:val="subscript"/>
              </w:rPr>
              <w:t xml:space="preserve">q, r, </w:t>
            </w:r>
            <w:r w:rsidRPr="005A6FD5">
              <w:rPr>
                <w:i/>
                <w:iCs/>
                <w:vertAlign w:val="subscript"/>
              </w:rPr>
              <w:t xml:space="preserve">m </w:t>
            </w:r>
            <w:r w:rsidRPr="005A6FD5">
              <w:rPr>
                <w:iCs/>
              </w:rPr>
              <w:t>/</w:t>
            </w:r>
            <w:r>
              <w:rPr>
                <w:iCs/>
              </w:rPr>
              <w:t xml:space="preserve"> </w:t>
            </w:r>
            <w:r w:rsidRPr="005A6FD5">
              <w:rPr>
                <w:iCs/>
              </w:rPr>
              <w:t>4)</w:t>
            </w:r>
          </w:p>
          <w:p w14:paraId="5DAB5740" w14:textId="14B94E25" w:rsidR="00CE74E6" w:rsidRPr="005A6FD5" w:rsidRDefault="00CE74E6" w:rsidP="00CE74E6">
            <w:pPr>
              <w:tabs>
                <w:tab w:val="left" w:pos="2700"/>
                <w:tab w:val="left" w:pos="3150"/>
              </w:tabs>
              <w:ind w:left="1440"/>
              <w:rPr>
                <w:lang w:val="pt-BR"/>
              </w:rPr>
            </w:pPr>
            <w:r w:rsidRPr="005A6FD5">
              <w:rPr>
                <w:bCs/>
                <w:color w:val="000000"/>
                <w:lang w:val="pt-BR"/>
              </w:rPr>
              <w:t>MRARTREV</w:t>
            </w:r>
            <w:r w:rsidRPr="005A6FD5">
              <w:rPr>
                <w:bCs/>
                <w:i/>
                <w:vertAlign w:val="subscript"/>
                <w:lang w:val="pt-BR"/>
              </w:rPr>
              <w:t xml:space="preserve"> q,</w:t>
            </w:r>
            <w:r w:rsidRPr="005A6FD5">
              <w:rPr>
                <w:bCs/>
                <w:vertAlign w:val="subscript"/>
                <w:lang w:val="pt-BR"/>
              </w:rPr>
              <w:t>r,h</w:t>
            </w:r>
            <w:r w:rsidRPr="005A6FD5">
              <w:rPr>
                <w:bCs/>
                <w:i/>
                <w:vertAlign w:val="subscript"/>
                <w:lang w:val="pt-BR"/>
              </w:rPr>
              <w:t xml:space="preserve"> </w:t>
            </w:r>
            <w:r w:rsidRPr="005A6FD5">
              <w:rPr>
                <w:bCs/>
                <w:lang w:val="pt-BR"/>
              </w:rPr>
              <w:t xml:space="preserve"> =  </w:t>
            </w:r>
            <w:r w:rsidR="00A94020" w:rsidRPr="00CE74E6">
              <w:rPr>
                <w:noProof/>
                <w:position w:val="-20"/>
              </w:rPr>
              <w:drawing>
                <wp:inline distT="0" distB="0" distL="0" distR="0" wp14:anchorId="2C665D11" wp14:editId="6BF79919">
                  <wp:extent cx="180975" cy="361950"/>
                  <wp:effectExtent l="0" t="0" r="9525" b="0"/>
                  <wp:docPr id="1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5A6FD5">
              <w:rPr>
                <w:bCs/>
                <w:lang w:val="pt-BR"/>
              </w:rPr>
              <w:t>Max [0, (</w:t>
            </w:r>
            <w:r w:rsidRPr="005A6FD5">
              <w:t>RESREV</w:t>
            </w:r>
            <w:r w:rsidRPr="005A6FD5">
              <w:rPr>
                <w:b/>
                <w:i/>
                <w:vertAlign w:val="subscript"/>
              </w:rPr>
              <w:t xml:space="preserve"> </w:t>
            </w:r>
            <w:r w:rsidRPr="005A6FD5">
              <w:rPr>
                <w:i/>
                <w:vertAlign w:val="subscript"/>
              </w:rPr>
              <w:t>q, r, gsc, p, i</w:t>
            </w:r>
            <w:r w:rsidRPr="005A6FD5">
              <w:rPr>
                <w:iCs/>
                <w:vertAlign w:val="subscript"/>
              </w:rPr>
              <w:t xml:space="preserve"> </w:t>
            </w:r>
            <w:r w:rsidRPr="005A6FD5">
              <w:rPr>
                <w:bCs/>
                <w:lang w:val="pt-BR"/>
              </w:rPr>
              <w:t>+ (-1) * (</w:t>
            </w:r>
            <w:r w:rsidRPr="005A6FD5">
              <w:rPr>
                <w:lang w:val="pt-BR"/>
              </w:rPr>
              <w:t xml:space="preserve">EMREAMT </w:t>
            </w:r>
            <w:r w:rsidRPr="005A6FD5">
              <w:rPr>
                <w:i/>
                <w:vertAlign w:val="subscript"/>
                <w:lang w:val="pt-BR"/>
              </w:rPr>
              <w:t xml:space="preserve">q, r, p, i </w:t>
            </w:r>
            <w:r w:rsidRPr="005A6FD5">
              <w:rPr>
                <w:lang w:val="pt-BR"/>
              </w:rPr>
              <w:t xml:space="preserve">+ </w:t>
            </w:r>
          </w:p>
          <w:p w14:paraId="113F08F2" w14:textId="77777777" w:rsidR="00CE74E6" w:rsidRPr="005A6FD5" w:rsidRDefault="00CE74E6" w:rsidP="00CE74E6">
            <w:pPr>
              <w:tabs>
                <w:tab w:val="left" w:pos="2700"/>
                <w:tab w:val="left" w:pos="3150"/>
              </w:tabs>
              <w:spacing w:after="240"/>
              <w:ind w:left="1440"/>
              <w:rPr>
                <w:lang w:val="pt-BR"/>
              </w:rPr>
            </w:pPr>
            <w:r w:rsidRPr="005A6FD5">
              <w:rPr>
                <w:lang w:val="pt-BR"/>
              </w:rPr>
              <w:tab/>
            </w:r>
            <w:r w:rsidRPr="005A6FD5">
              <w:rPr>
                <w:lang w:val="pt-BR"/>
              </w:rPr>
              <w:tab/>
            </w:r>
            <w:r w:rsidRPr="005A6FD5">
              <w:t xml:space="preserve">VSSVARAMT </w:t>
            </w:r>
            <w:r w:rsidRPr="005A6FD5">
              <w:rPr>
                <w:i/>
                <w:vertAlign w:val="subscript"/>
              </w:rPr>
              <w:t>q, r, i</w:t>
            </w:r>
            <w:r w:rsidRPr="005A6FD5">
              <w:rPr>
                <w:iCs/>
                <w:vertAlign w:val="subscript"/>
              </w:rPr>
              <w:t xml:space="preserve"> </w:t>
            </w:r>
            <w:r w:rsidRPr="005A6FD5">
              <w:rPr>
                <w:bCs/>
                <w:lang w:val="pt-BR"/>
              </w:rPr>
              <w:t xml:space="preserve">+ </w:t>
            </w:r>
            <w:r w:rsidRPr="005A6FD5">
              <w:rPr>
                <w:lang w:val="pt-BR"/>
              </w:rPr>
              <w:t xml:space="preserve">VSSEAMT </w:t>
            </w:r>
            <w:r w:rsidRPr="005A6FD5">
              <w:rPr>
                <w:i/>
                <w:vertAlign w:val="subscript"/>
                <w:lang w:val="pt-BR"/>
              </w:rPr>
              <w:t>q, r, i</w:t>
            </w:r>
            <w:r w:rsidRPr="005A6FD5">
              <w:rPr>
                <w:lang w:val="pt-BR"/>
              </w:rPr>
              <w:t>))]</w:t>
            </w:r>
          </w:p>
          <w:p w14:paraId="3A46E576" w14:textId="77777777" w:rsidR="00CE74E6" w:rsidRPr="008431E4" w:rsidRDefault="00CE74E6" w:rsidP="00CE74E6">
            <w:pPr>
              <w:pStyle w:val="BodyTextNumbered"/>
              <w:spacing w:before="240"/>
            </w:pPr>
            <w:r w:rsidRPr="00CE74E6">
              <w:rPr>
                <w:color w:val="000000"/>
              </w:rPr>
              <w:t>(2)</w:t>
            </w:r>
            <w:r w:rsidRPr="00CE74E6">
              <w:rPr>
                <w:color w:val="000000"/>
              </w:rPr>
              <w:tab/>
            </w:r>
            <w:r w:rsidRPr="008431E4">
              <w:rPr>
                <w:bCs/>
                <w:color w:val="000000"/>
                <w:lang w:val="pt-BR"/>
              </w:rPr>
              <w:t>The variable payment to each QSE representing a</w:t>
            </w:r>
            <w:r>
              <w:rPr>
                <w:bCs/>
                <w:color w:val="000000"/>
                <w:lang w:val="pt-BR"/>
              </w:rPr>
              <w:t>n Other Generation MRA</w:t>
            </w:r>
            <w:r w:rsidRPr="008431E4">
              <w:rPr>
                <w:bCs/>
                <w:color w:val="000000"/>
                <w:lang w:val="pt-BR"/>
              </w:rPr>
              <w:t xml:space="preserve">:  </w:t>
            </w:r>
          </w:p>
          <w:p w14:paraId="4CDDA686" w14:textId="77777777" w:rsidR="00CE74E6" w:rsidRPr="008431E4" w:rsidRDefault="00CE74E6" w:rsidP="00CE74E6">
            <w:pPr>
              <w:tabs>
                <w:tab w:val="left" w:pos="2700"/>
                <w:tab w:val="left" w:pos="3150"/>
              </w:tabs>
              <w:spacing w:after="240"/>
              <w:ind w:left="720"/>
              <w:rPr>
                <w:bCs/>
                <w:color w:val="000000"/>
                <w:lang w:val="pt-BR"/>
              </w:rPr>
            </w:pPr>
            <w:r w:rsidRPr="008431E4">
              <w:rPr>
                <w:bCs/>
                <w:color w:val="000000"/>
                <w:lang w:val="pt-BR"/>
              </w:rPr>
              <w:t xml:space="preserve">For </w:t>
            </w:r>
            <w:r>
              <w:rPr>
                <w:bCs/>
                <w:color w:val="000000"/>
                <w:lang w:val="pt-BR"/>
              </w:rPr>
              <w:t>MRA Contracted Hour</w:t>
            </w:r>
            <w:r w:rsidRPr="008431E4">
              <w:rPr>
                <w:bCs/>
                <w:color w:val="000000"/>
                <w:lang w:val="pt-BR"/>
              </w:rPr>
              <w:t>s with a deployment instruction:</w:t>
            </w:r>
          </w:p>
          <w:p w14:paraId="6E4A4788" w14:textId="77777777" w:rsidR="00CE74E6" w:rsidRPr="008431E4" w:rsidRDefault="00CE74E6" w:rsidP="00CE74E6">
            <w:pPr>
              <w:tabs>
                <w:tab w:val="left" w:pos="720"/>
                <w:tab w:val="left" w:pos="3150"/>
              </w:tabs>
              <w:spacing w:after="240"/>
              <w:ind w:left="1440"/>
              <w:contextualSpacing/>
              <w:rPr>
                <w:bCs/>
                <w:lang w:val="pt-BR"/>
              </w:rPr>
            </w:pPr>
            <w:r w:rsidRPr="008431E4">
              <w:rPr>
                <w:bCs/>
                <w:color w:val="000000"/>
                <w:lang w:val="pt-BR"/>
              </w:rPr>
              <w:t>MRAVAMT</w:t>
            </w:r>
            <w:r>
              <w:rPr>
                <w:bCs/>
                <w:color w:val="000000"/>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lang w:val="pt-BR"/>
              </w:rPr>
              <w:t xml:space="preserve"> = (-1) * (</w:t>
            </w:r>
            <w:r w:rsidRPr="008431E4">
              <w:rPr>
                <w:bCs/>
                <w:color w:val="000000"/>
                <w:lang w:val="pt-BR"/>
              </w:rPr>
              <w:t>MRACVP</w:t>
            </w:r>
            <w:r w:rsidRPr="008431E4">
              <w:rPr>
                <w:bCs/>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lang w:val="pt-BR"/>
              </w:rPr>
              <w:t xml:space="preserve"> – </w:t>
            </w:r>
            <w:r w:rsidRPr="008431E4">
              <w:rPr>
                <w:bCs/>
                <w:color w:val="000000"/>
                <w:lang w:val="pt-BR"/>
              </w:rPr>
              <w:t>MRACRTREV</w:t>
            </w:r>
            <w:r>
              <w:rPr>
                <w:bCs/>
                <w:color w:val="000000"/>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lang w:val="pt-BR"/>
              </w:rPr>
              <w:t>)</w:t>
            </w:r>
          </w:p>
          <w:p w14:paraId="32A718FA" w14:textId="77777777" w:rsidR="00CE74E6" w:rsidRPr="008431E4" w:rsidRDefault="00CE74E6" w:rsidP="00CE74E6">
            <w:pPr>
              <w:tabs>
                <w:tab w:val="left" w:pos="2700"/>
                <w:tab w:val="left" w:pos="3150"/>
              </w:tabs>
              <w:spacing w:after="240"/>
              <w:ind w:left="720"/>
              <w:contextualSpacing/>
              <w:rPr>
                <w:bCs/>
                <w:lang w:val="pt-BR"/>
              </w:rPr>
            </w:pPr>
          </w:p>
          <w:p w14:paraId="4F76104D" w14:textId="77777777" w:rsidR="00CE74E6" w:rsidRPr="008431E4" w:rsidRDefault="00CE74E6" w:rsidP="00CE74E6">
            <w:pPr>
              <w:tabs>
                <w:tab w:val="left" w:pos="2700"/>
                <w:tab w:val="left" w:pos="3150"/>
              </w:tabs>
              <w:spacing w:after="240"/>
              <w:ind w:left="720"/>
              <w:rPr>
                <w:bCs/>
                <w:color w:val="000000"/>
                <w:lang w:val="pt-BR"/>
              </w:rPr>
            </w:pPr>
            <w:r w:rsidRPr="008431E4">
              <w:rPr>
                <w:bCs/>
                <w:color w:val="000000"/>
                <w:lang w:val="pt-BR"/>
              </w:rPr>
              <w:t xml:space="preserve">For </w:t>
            </w:r>
            <w:r>
              <w:rPr>
                <w:bCs/>
                <w:color w:val="000000"/>
                <w:lang w:val="pt-BR"/>
              </w:rPr>
              <w:t>MRA Contracted Hour</w:t>
            </w:r>
            <w:r w:rsidRPr="008431E4">
              <w:rPr>
                <w:bCs/>
                <w:color w:val="000000"/>
                <w:lang w:val="pt-BR"/>
              </w:rPr>
              <w:t>s without a deployment instruction:</w:t>
            </w:r>
          </w:p>
          <w:p w14:paraId="7F5C3FDF" w14:textId="77777777" w:rsidR="00CE74E6" w:rsidRPr="008431E4" w:rsidRDefault="00CE74E6" w:rsidP="00CE74E6">
            <w:pPr>
              <w:tabs>
                <w:tab w:val="left" w:pos="720"/>
                <w:tab w:val="left" w:pos="3150"/>
              </w:tabs>
              <w:spacing w:after="240"/>
              <w:ind w:left="1440"/>
              <w:rPr>
                <w:bCs/>
                <w:lang w:val="pt-BR"/>
              </w:rPr>
            </w:pPr>
            <w:r w:rsidRPr="008431E4">
              <w:rPr>
                <w:bCs/>
                <w:color w:val="000000"/>
                <w:lang w:val="pt-BR"/>
              </w:rPr>
              <w:t>MRAVAMT</w:t>
            </w:r>
            <w:r>
              <w:rPr>
                <w:bCs/>
                <w:color w:val="000000"/>
                <w:lang w:val="pt-BR"/>
              </w:rPr>
              <w:t xml:space="preserve"> </w:t>
            </w:r>
            <w:r w:rsidRPr="008431E4">
              <w:rPr>
                <w:bCs/>
                <w:i/>
                <w:vertAlign w:val="subscript"/>
                <w:lang w:val="pt-BR"/>
              </w:rPr>
              <w:t>q, r,h</w:t>
            </w:r>
            <w:r w:rsidRPr="008431E4">
              <w:rPr>
                <w:bCs/>
                <w:lang w:val="pt-BR"/>
              </w:rPr>
              <w:t xml:space="preserve"> = (-1) * (Min(</w:t>
            </w:r>
            <w:r w:rsidRPr="008431E4">
              <w:rPr>
                <w:bCs/>
                <w:color w:val="000000"/>
                <w:lang w:val="pt-BR"/>
              </w:rPr>
              <w:t>MRACVP</w:t>
            </w:r>
            <w:r w:rsidRPr="008431E4">
              <w:rPr>
                <w:bCs/>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vertAlign w:val="subscript"/>
                <w:lang w:val="pt-BR"/>
              </w:rPr>
              <w:t xml:space="preserve"> </w:t>
            </w:r>
            <w:r w:rsidRPr="008431E4">
              <w:rPr>
                <w:bCs/>
                <w:lang w:val="pt-BR"/>
              </w:rPr>
              <w:t xml:space="preserve">, </w:t>
            </w:r>
            <w:r w:rsidRPr="008431E4">
              <w:rPr>
                <w:bCs/>
                <w:color w:val="000000"/>
                <w:lang w:val="pt-BR"/>
              </w:rPr>
              <w:t>MRACRTREV</w:t>
            </w:r>
            <w:r w:rsidRPr="008431E4">
              <w:rPr>
                <w:bCs/>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lang w:val="pt-BR"/>
              </w:rPr>
              <w:t>) –</w:t>
            </w:r>
            <w:r w:rsidRPr="008431E4">
              <w:rPr>
                <w:bCs/>
                <w:color w:val="000000"/>
                <w:lang w:val="pt-BR"/>
              </w:rPr>
              <w:t>MRACRTREV</w:t>
            </w:r>
            <w:r w:rsidRPr="008431E4">
              <w:rPr>
                <w:bCs/>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lang w:val="pt-BR"/>
              </w:rPr>
              <w:t>)</w:t>
            </w:r>
          </w:p>
          <w:p w14:paraId="110B4F6B" w14:textId="77777777" w:rsidR="00CE74E6" w:rsidRPr="008431E4" w:rsidRDefault="00CE74E6" w:rsidP="00CE74E6">
            <w:pPr>
              <w:ind w:firstLine="720"/>
            </w:pPr>
            <w:r w:rsidRPr="008431E4">
              <w:t xml:space="preserve">Where, </w:t>
            </w:r>
          </w:p>
          <w:p w14:paraId="79F263A8" w14:textId="77777777" w:rsidR="00CE74E6" w:rsidRPr="008431E4" w:rsidRDefault="00CE74E6" w:rsidP="00CE74E6"/>
          <w:p w14:paraId="62E60F2D" w14:textId="12B4FF8D" w:rsidR="00CE74E6" w:rsidRDefault="00CE74E6" w:rsidP="00CE74E6">
            <w:pPr>
              <w:tabs>
                <w:tab w:val="left" w:pos="720"/>
                <w:tab w:val="left" w:pos="3150"/>
              </w:tabs>
              <w:spacing w:after="240"/>
              <w:contextualSpacing/>
              <w:rPr>
                <w:bCs/>
                <w:lang w:val="pt-BR"/>
              </w:rPr>
            </w:pPr>
            <w:r>
              <w:rPr>
                <w:bCs/>
                <w:color w:val="000000"/>
                <w:lang w:val="pt-BR"/>
              </w:rPr>
              <w:tab/>
            </w:r>
            <w:r w:rsidRPr="008431E4">
              <w:rPr>
                <w:bCs/>
                <w:color w:val="000000"/>
                <w:lang w:val="pt-BR"/>
              </w:rPr>
              <w:t>MRACVP</w:t>
            </w:r>
            <w:r w:rsidRPr="008431E4">
              <w:rPr>
                <w:bCs/>
                <w:lang w:val="pt-BR"/>
              </w:rPr>
              <w:t xml:space="preserve"> </w:t>
            </w:r>
            <w:r w:rsidRPr="008431E4">
              <w:rPr>
                <w:bCs/>
                <w:i/>
                <w:vertAlign w:val="subscript"/>
                <w:lang w:val="pt-BR"/>
              </w:rPr>
              <w:t>q, r,</w:t>
            </w:r>
            <w:r>
              <w:rPr>
                <w:bCs/>
                <w:i/>
                <w:vertAlign w:val="subscript"/>
                <w:lang w:val="pt-BR"/>
              </w:rPr>
              <w:t xml:space="preserve"> </w:t>
            </w:r>
            <w:r w:rsidRPr="008431E4">
              <w:rPr>
                <w:bCs/>
                <w:i/>
                <w:vertAlign w:val="subscript"/>
                <w:lang w:val="pt-BR"/>
              </w:rPr>
              <w:t>h</w:t>
            </w:r>
            <w:r w:rsidRPr="008431E4">
              <w:rPr>
                <w:bCs/>
                <w:vertAlign w:val="subscript"/>
                <w:lang w:val="pt-BR"/>
              </w:rPr>
              <w:t xml:space="preserve"> </w:t>
            </w:r>
            <w:r w:rsidRPr="008431E4">
              <w:rPr>
                <w:bCs/>
                <w:lang w:val="pt-BR"/>
              </w:rPr>
              <w:t xml:space="preserve">= </w:t>
            </w:r>
            <w:r w:rsidR="00A94020" w:rsidRPr="00CE74E6">
              <w:rPr>
                <w:noProof/>
                <w:position w:val="-20"/>
              </w:rPr>
              <w:drawing>
                <wp:inline distT="0" distB="0" distL="0" distR="0" wp14:anchorId="6E0D2D4A" wp14:editId="7F5FA11E">
                  <wp:extent cx="180975" cy="361950"/>
                  <wp:effectExtent l="0" t="0" r="9525" b="0"/>
                  <wp:docPr id="1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8431E4">
              <w:rPr>
                <w:bCs/>
                <w:lang w:val="pt-BR"/>
              </w:rPr>
              <w:t>Max[VPRICE</w:t>
            </w:r>
            <w:r>
              <w:rPr>
                <w:bCs/>
                <w:lang w:val="pt-BR"/>
              </w:rPr>
              <w:t xml:space="preserve"> </w:t>
            </w:r>
            <w:r w:rsidRPr="008431E4">
              <w:rPr>
                <w:bCs/>
                <w:i/>
                <w:vertAlign w:val="subscript"/>
                <w:lang w:val="pt-BR"/>
              </w:rPr>
              <w:t>q,</w:t>
            </w:r>
            <w:r>
              <w:rPr>
                <w:bCs/>
                <w:i/>
                <w:vertAlign w:val="subscript"/>
                <w:lang w:val="pt-BR"/>
              </w:rPr>
              <w:t xml:space="preserve"> </w:t>
            </w:r>
            <w:r w:rsidRPr="008431E4">
              <w:rPr>
                <w:bCs/>
                <w:i/>
                <w:vertAlign w:val="subscript"/>
                <w:lang w:val="pt-BR"/>
              </w:rPr>
              <w:t>r</w:t>
            </w:r>
            <w:r w:rsidRPr="008431E4">
              <w:rPr>
                <w:bCs/>
                <w:lang w:val="pt-BR"/>
              </w:rPr>
              <w:t>, (FIP + MRACEFA</w:t>
            </w:r>
            <w:r w:rsidRPr="008431E4">
              <w:rPr>
                <w:bCs/>
                <w:i/>
                <w:vertAlign w:val="subscript"/>
                <w:lang w:val="pt-BR"/>
              </w:rPr>
              <w:t xml:space="preserve"> q, r</w:t>
            </w:r>
            <w:r w:rsidRPr="008431E4">
              <w:rPr>
                <w:bCs/>
                <w:lang w:val="pt-BR"/>
              </w:rPr>
              <w:t xml:space="preserve">) * MRAPHR </w:t>
            </w:r>
            <w:r w:rsidRPr="008431E4">
              <w:rPr>
                <w:bCs/>
                <w:i/>
                <w:vertAlign w:val="subscript"/>
                <w:lang w:val="pt-BR"/>
              </w:rPr>
              <w:t>q, r</w:t>
            </w:r>
            <w:r w:rsidRPr="008431E4">
              <w:rPr>
                <w:bCs/>
                <w:lang w:val="pt-BR"/>
              </w:rPr>
              <w:t xml:space="preserve"> ] *</w:t>
            </w:r>
          </w:p>
          <w:p w14:paraId="2EE127F6" w14:textId="77777777" w:rsidR="00CE74E6" w:rsidRPr="00795576" w:rsidRDefault="00CE74E6" w:rsidP="00CE74E6">
            <w:pPr>
              <w:tabs>
                <w:tab w:val="left" w:pos="2700"/>
                <w:tab w:val="left" w:pos="3150"/>
              </w:tabs>
              <w:spacing w:after="240"/>
              <w:rPr>
                <w:bCs/>
                <w:i/>
                <w:vertAlign w:val="subscript"/>
                <w:lang w:val="pt-BR"/>
              </w:rPr>
            </w:pPr>
            <w:r>
              <w:rPr>
                <w:bCs/>
                <w:lang w:val="pt-BR"/>
              </w:rPr>
              <w:tab/>
            </w:r>
            <w:r w:rsidRPr="00795576">
              <w:rPr>
                <w:bCs/>
                <w:lang w:val="pt-BR"/>
              </w:rPr>
              <w:t xml:space="preserve">RTVQ </w:t>
            </w:r>
            <w:r w:rsidRPr="00795576">
              <w:rPr>
                <w:bCs/>
                <w:i/>
                <w:vertAlign w:val="subscript"/>
                <w:lang w:val="pt-BR"/>
              </w:rPr>
              <w:t>q, r, i</w:t>
            </w:r>
          </w:p>
          <w:p w14:paraId="0EC6D074" w14:textId="1177F1CE" w:rsidR="00CE74E6" w:rsidRPr="00795576" w:rsidRDefault="00CE74E6" w:rsidP="00CE74E6">
            <w:pPr>
              <w:tabs>
                <w:tab w:val="left" w:pos="2700"/>
                <w:tab w:val="left" w:pos="3150"/>
              </w:tabs>
              <w:spacing w:after="240"/>
              <w:ind w:left="3150" w:hanging="2430"/>
              <w:rPr>
                <w:bCs/>
                <w:lang w:val="pt-BR"/>
              </w:rPr>
            </w:pPr>
            <w:r w:rsidRPr="00795576">
              <w:rPr>
                <w:bCs/>
                <w:color w:val="000000"/>
                <w:lang w:val="pt-BR"/>
              </w:rPr>
              <w:t>MRACRTREV</w:t>
            </w:r>
            <w:r w:rsidRPr="00795576">
              <w:rPr>
                <w:bCs/>
                <w:lang w:val="pt-BR"/>
              </w:rPr>
              <w:t xml:space="preserve"> </w:t>
            </w:r>
            <w:r w:rsidRPr="00795576">
              <w:rPr>
                <w:bCs/>
                <w:i/>
                <w:vertAlign w:val="subscript"/>
                <w:lang w:val="pt-BR"/>
              </w:rPr>
              <w:t>q, r, h</w:t>
            </w:r>
            <w:r w:rsidRPr="00795576">
              <w:rPr>
                <w:bCs/>
                <w:vertAlign w:val="subscript"/>
                <w:lang w:val="pt-BR"/>
              </w:rPr>
              <w:t xml:space="preserve"> </w:t>
            </w:r>
            <w:r w:rsidRPr="00795576">
              <w:rPr>
                <w:bCs/>
                <w:lang w:val="pt-BR"/>
              </w:rPr>
              <w:t xml:space="preserve">= </w:t>
            </w:r>
            <w:r w:rsidR="00A94020" w:rsidRPr="00CE74E6">
              <w:rPr>
                <w:noProof/>
                <w:position w:val="-20"/>
              </w:rPr>
              <w:drawing>
                <wp:inline distT="0" distB="0" distL="0" distR="0" wp14:anchorId="0A8F611A" wp14:editId="5156FEC0">
                  <wp:extent cx="180975" cy="361950"/>
                  <wp:effectExtent l="0" t="0" r="9525" b="0"/>
                  <wp:docPr id="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795576">
              <w:rPr>
                <w:bCs/>
              </w:rPr>
              <w:t>(</w:t>
            </w:r>
            <w:r w:rsidRPr="00795576">
              <w:rPr>
                <w:bCs/>
                <w:lang w:val="pt-BR"/>
              </w:rPr>
              <w:t xml:space="preserve">Max(0, Min(RTVQ </w:t>
            </w:r>
            <w:r w:rsidRPr="00795576">
              <w:rPr>
                <w:bCs/>
                <w:i/>
                <w:vertAlign w:val="subscript"/>
                <w:lang w:val="pt-BR"/>
              </w:rPr>
              <w:t xml:space="preserve">q, r, i </w:t>
            </w:r>
            <w:r w:rsidRPr="00795576">
              <w:rPr>
                <w:iCs/>
              </w:rPr>
              <w:t>, MRACCAP</w:t>
            </w:r>
            <w:r w:rsidRPr="00795576">
              <w:rPr>
                <w:sz w:val="20"/>
                <w:vertAlign w:val="subscript"/>
              </w:rPr>
              <w:t xml:space="preserve"> </w:t>
            </w:r>
            <w:r w:rsidRPr="00795576">
              <w:rPr>
                <w:i/>
                <w:sz w:val="20"/>
                <w:vertAlign w:val="subscript"/>
              </w:rPr>
              <w:t xml:space="preserve">q, r, </w:t>
            </w:r>
            <w:r w:rsidRPr="00795576">
              <w:rPr>
                <w:i/>
                <w:iCs/>
                <w:sz w:val="20"/>
                <w:vertAlign w:val="subscript"/>
              </w:rPr>
              <w:t xml:space="preserve">m  </w:t>
            </w:r>
            <w:r w:rsidRPr="00795576">
              <w:rPr>
                <w:iCs/>
              </w:rPr>
              <w:t>/</w:t>
            </w:r>
            <w:r>
              <w:rPr>
                <w:iCs/>
              </w:rPr>
              <w:t xml:space="preserve"> </w:t>
            </w:r>
            <w:r w:rsidRPr="00795576">
              <w:rPr>
                <w:iCs/>
              </w:rPr>
              <w:t xml:space="preserve">4) </w:t>
            </w:r>
            <w:r w:rsidRPr="00795576">
              <w:rPr>
                <w:bCs/>
                <w:lang w:val="pt-BR"/>
              </w:rPr>
              <w:t xml:space="preserve">* </w:t>
            </w:r>
            <w:r w:rsidRPr="00795576">
              <w:t xml:space="preserve">RTSPP </w:t>
            </w:r>
            <w:r w:rsidRPr="00795576">
              <w:rPr>
                <w:i/>
                <w:vertAlign w:val="subscript"/>
              </w:rPr>
              <w:t>p</w:t>
            </w:r>
            <w:r w:rsidRPr="00795576">
              <w:rPr>
                <w:i/>
              </w:rPr>
              <w:t xml:space="preserve">, </w:t>
            </w:r>
            <w:r w:rsidRPr="00795576">
              <w:rPr>
                <w:i/>
                <w:vertAlign w:val="subscript"/>
              </w:rPr>
              <w:t>i</w:t>
            </w:r>
            <w:r w:rsidRPr="00795576">
              <w:rPr>
                <w:bCs/>
                <w:lang w:val="pt-BR"/>
              </w:rPr>
              <w:t xml:space="preserve">)) </w:t>
            </w:r>
          </w:p>
          <w:p w14:paraId="7C379B93" w14:textId="77777777" w:rsidR="00CE74E6" w:rsidRDefault="00CE74E6" w:rsidP="00CE74E6">
            <w:pPr>
              <w:tabs>
                <w:tab w:val="left" w:pos="2700"/>
                <w:tab w:val="left" w:pos="3150"/>
              </w:tabs>
              <w:spacing w:after="240"/>
              <w:ind w:left="3150" w:hanging="2430"/>
              <w:rPr>
                <w:bCs/>
                <w:color w:val="000000"/>
                <w:lang w:val="pt-BR"/>
              </w:rPr>
            </w:pPr>
            <w:r w:rsidRPr="00795576">
              <w:rPr>
                <w:bCs/>
                <w:color w:val="000000"/>
                <w:lang w:val="pt-BR"/>
              </w:rPr>
              <w:t>Where,</w:t>
            </w:r>
          </w:p>
          <w:p w14:paraId="7C584166" w14:textId="77777777" w:rsidR="00CE74E6" w:rsidRDefault="00CE74E6" w:rsidP="00CE74E6">
            <w:pPr>
              <w:tabs>
                <w:tab w:val="left" w:pos="2700"/>
                <w:tab w:val="left" w:pos="3150"/>
              </w:tabs>
              <w:spacing w:after="240"/>
              <w:ind w:left="3150" w:hanging="2430"/>
              <w:rPr>
                <w:bCs/>
                <w:lang w:val="pt-BR"/>
              </w:rPr>
            </w:pPr>
            <w:r>
              <w:rPr>
                <w:bCs/>
                <w:color w:val="000000"/>
                <w:lang w:val="pt-BR"/>
              </w:rPr>
              <w:tab/>
            </w:r>
            <w:r w:rsidRPr="008431E4">
              <w:rPr>
                <w:bCs/>
                <w:lang w:val="pt-BR"/>
              </w:rPr>
              <w:t>RTVQ</w:t>
            </w:r>
            <w:r>
              <w:rPr>
                <w:bCs/>
                <w:lang w:val="pt-BR"/>
              </w:rPr>
              <w:t xml:space="preserve"> </w:t>
            </w:r>
            <w:r w:rsidRPr="008431E4">
              <w:rPr>
                <w:bCs/>
                <w:i/>
                <w:vertAlign w:val="subscript"/>
                <w:lang w:val="pt-BR"/>
              </w:rPr>
              <w:t>q, r, i</w:t>
            </w:r>
            <w:r>
              <w:rPr>
                <w:bCs/>
                <w:i/>
                <w:vertAlign w:val="subscript"/>
                <w:lang w:val="pt-BR"/>
              </w:rPr>
              <w:t xml:space="preserve"> </w:t>
            </w:r>
            <w:r w:rsidRPr="008431E4">
              <w:rPr>
                <w:bCs/>
                <w:lang w:val="pt-BR"/>
              </w:rPr>
              <w:t xml:space="preserve">= </w:t>
            </w:r>
            <w:r>
              <w:rPr>
                <w:bCs/>
                <w:lang w:val="pt-BR"/>
              </w:rPr>
              <w:t>MRAIPF</w:t>
            </w:r>
            <w:r w:rsidRPr="008431E4">
              <w:rPr>
                <w:bCs/>
                <w:i/>
                <w:vertAlign w:val="subscript"/>
                <w:lang w:val="pt-BR"/>
              </w:rPr>
              <w:t xml:space="preserve"> q, r</w:t>
            </w:r>
            <w:r>
              <w:rPr>
                <w:bCs/>
                <w:i/>
                <w:vertAlign w:val="subscript"/>
                <w:lang w:val="pt-BR"/>
              </w:rPr>
              <w:t>,i</w:t>
            </w:r>
            <w:r w:rsidRPr="008431E4">
              <w:rPr>
                <w:bCs/>
                <w:lang w:val="pt-BR"/>
              </w:rPr>
              <w:t xml:space="preserve"> * </w:t>
            </w:r>
            <w:r w:rsidRPr="008431E4">
              <w:rPr>
                <w:iCs/>
              </w:rPr>
              <w:t>MRACCAP</w:t>
            </w:r>
            <w:r w:rsidRPr="008431E4">
              <w:rPr>
                <w:sz w:val="20"/>
                <w:vertAlign w:val="subscript"/>
              </w:rPr>
              <w:t xml:space="preserve"> </w:t>
            </w:r>
            <w:r w:rsidRPr="008431E4">
              <w:rPr>
                <w:i/>
                <w:sz w:val="20"/>
                <w:vertAlign w:val="subscript"/>
              </w:rPr>
              <w:t xml:space="preserve">q, r, </w:t>
            </w:r>
            <w:r>
              <w:rPr>
                <w:i/>
                <w:iCs/>
                <w:sz w:val="20"/>
                <w:vertAlign w:val="subscript"/>
              </w:rPr>
              <w:t>m</w:t>
            </w:r>
            <w:r w:rsidRPr="008431E4">
              <w:rPr>
                <w:i/>
                <w:iCs/>
                <w:sz w:val="20"/>
                <w:vertAlign w:val="subscript"/>
              </w:rPr>
              <w:t xml:space="preserve"> </w:t>
            </w:r>
            <w:r>
              <w:rPr>
                <w:i/>
                <w:iCs/>
                <w:sz w:val="20"/>
                <w:vertAlign w:val="subscript"/>
              </w:rPr>
              <w:t xml:space="preserve"> </w:t>
            </w:r>
            <w:r>
              <w:rPr>
                <w:bCs/>
                <w:lang w:val="pt-BR"/>
              </w:rPr>
              <w:t>/ 4</w:t>
            </w:r>
          </w:p>
          <w:p w14:paraId="60D1CE94" w14:textId="77777777" w:rsidR="00CE74E6" w:rsidRPr="00081671" w:rsidRDefault="00CE74E6" w:rsidP="00CE74E6">
            <w:pPr>
              <w:pStyle w:val="BodyTextNumbered"/>
              <w:spacing w:before="240"/>
            </w:pPr>
            <w:r w:rsidRPr="00CE74E6">
              <w:rPr>
                <w:color w:val="000000"/>
              </w:rPr>
              <w:t>(3)</w:t>
            </w:r>
            <w:r w:rsidRPr="00CE74E6">
              <w:rPr>
                <w:color w:val="000000"/>
              </w:rPr>
              <w:tab/>
            </w:r>
            <w:r w:rsidRPr="00081671">
              <w:rPr>
                <w:bCs/>
                <w:color w:val="000000"/>
                <w:lang w:val="pt-BR"/>
              </w:rPr>
              <w:t xml:space="preserve">The variable payment to each QSE representing a </w:t>
            </w:r>
            <w:r>
              <w:rPr>
                <w:bCs/>
                <w:color w:val="000000"/>
                <w:lang w:val="pt-BR"/>
              </w:rPr>
              <w:t>D</w:t>
            </w:r>
            <w:r w:rsidRPr="00081671">
              <w:rPr>
                <w:bCs/>
                <w:color w:val="000000"/>
                <w:lang w:val="pt-BR"/>
              </w:rPr>
              <w:t xml:space="preserve">emand Response </w:t>
            </w:r>
            <w:r>
              <w:rPr>
                <w:bCs/>
                <w:color w:val="000000"/>
                <w:lang w:val="pt-BR"/>
              </w:rPr>
              <w:t>MRA</w:t>
            </w:r>
            <w:r w:rsidRPr="00081671">
              <w:rPr>
                <w:bCs/>
                <w:color w:val="000000"/>
                <w:lang w:val="pt-BR"/>
              </w:rPr>
              <w:t>:</w:t>
            </w:r>
            <w:r w:rsidRPr="008431E4">
              <w:rPr>
                <w:bCs/>
                <w:color w:val="000000"/>
                <w:lang w:val="pt-BR"/>
              </w:rPr>
              <w:t xml:space="preserve"> </w:t>
            </w:r>
          </w:p>
          <w:p w14:paraId="6BEEEC97" w14:textId="77777777" w:rsidR="00CE74E6" w:rsidRPr="008431E4" w:rsidRDefault="00CE74E6" w:rsidP="00CE74E6">
            <w:pPr>
              <w:tabs>
                <w:tab w:val="left" w:pos="2700"/>
                <w:tab w:val="left" w:pos="3150"/>
              </w:tabs>
              <w:spacing w:after="240"/>
              <w:ind w:left="720"/>
              <w:rPr>
                <w:bCs/>
                <w:color w:val="000000"/>
                <w:lang w:val="pt-BR"/>
              </w:rPr>
            </w:pPr>
            <w:r w:rsidRPr="008431E4">
              <w:rPr>
                <w:bCs/>
                <w:color w:val="000000"/>
                <w:lang w:val="pt-BR"/>
              </w:rPr>
              <w:t xml:space="preserve">For </w:t>
            </w:r>
            <w:r>
              <w:rPr>
                <w:bCs/>
                <w:color w:val="000000"/>
                <w:lang w:val="pt-BR"/>
              </w:rPr>
              <w:t>MRA Contracted Hour</w:t>
            </w:r>
            <w:r w:rsidRPr="008431E4">
              <w:rPr>
                <w:bCs/>
                <w:color w:val="000000"/>
                <w:lang w:val="pt-BR"/>
              </w:rPr>
              <w:t>s with a deployment instruction:</w:t>
            </w:r>
          </w:p>
          <w:p w14:paraId="47F73B1D" w14:textId="5920EFC9" w:rsidR="00CE74E6" w:rsidRDefault="00CE74E6" w:rsidP="00CE74E6">
            <w:pPr>
              <w:tabs>
                <w:tab w:val="left" w:pos="2700"/>
                <w:tab w:val="left" w:pos="3150"/>
              </w:tabs>
              <w:spacing w:after="240"/>
              <w:ind w:left="3150" w:hanging="2430"/>
              <w:rPr>
                <w:bCs/>
                <w:i/>
                <w:vertAlign w:val="subscript"/>
                <w:lang w:val="pt-BR"/>
              </w:rPr>
            </w:pPr>
            <w:r w:rsidRPr="008431E4">
              <w:rPr>
                <w:bCs/>
                <w:color w:val="000000"/>
                <w:lang w:val="pt-BR"/>
              </w:rPr>
              <w:t>MRAVAMT</w:t>
            </w:r>
            <w:r w:rsidRPr="008431E4">
              <w:rPr>
                <w:bCs/>
                <w:i/>
                <w:vertAlign w:val="subscript"/>
                <w:lang w:val="pt-BR"/>
              </w:rPr>
              <w:t>q, r</w:t>
            </w:r>
            <w:r w:rsidRPr="008431E4">
              <w:rPr>
                <w:bCs/>
                <w:vertAlign w:val="subscript"/>
                <w:lang w:val="pt-BR"/>
              </w:rPr>
              <w:t>,</w:t>
            </w:r>
            <w:r>
              <w:rPr>
                <w:bCs/>
                <w:vertAlign w:val="subscript"/>
                <w:lang w:val="pt-BR"/>
              </w:rPr>
              <w:t xml:space="preserve"> </w:t>
            </w:r>
            <w:r w:rsidRPr="005A6FD5">
              <w:rPr>
                <w:bCs/>
                <w:i/>
                <w:vertAlign w:val="subscript"/>
                <w:lang w:val="pt-BR"/>
              </w:rPr>
              <w:t>h</w:t>
            </w:r>
            <w:r w:rsidRPr="008431E4">
              <w:rPr>
                <w:bCs/>
                <w:lang w:val="pt-BR"/>
              </w:rPr>
              <w:t xml:space="preserve"> = (-1) * </w:t>
            </w:r>
            <w:r w:rsidR="00A94020" w:rsidRPr="00CE74E6">
              <w:rPr>
                <w:noProof/>
                <w:position w:val="-20"/>
              </w:rPr>
              <w:drawing>
                <wp:inline distT="0" distB="0" distL="0" distR="0" wp14:anchorId="398CE79B" wp14:editId="18B7AAD2">
                  <wp:extent cx="180975" cy="361950"/>
                  <wp:effectExtent l="0" t="0" r="9525" b="0"/>
                  <wp:docPr id="1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80975" cy="361950"/>
                          </a:xfrm>
                          <a:prstGeom prst="rect">
                            <a:avLst/>
                          </a:prstGeom>
                          <a:noFill/>
                          <a:ln>
                            <a:noFill/>
                          </a:ln>
                        </pic:spPr>
                      </pic:pic>
                    </a:graphicData>
                  </a:graphic>
                </wp:inline>
              </w:drawing>
            </w:r>
            <w:r w:rsidRPr="008431E4">
              <w:rPr>
                <w:bCs/>
                <w:lang w:val="pt-BR"/>
              </w:rPr>
              <w:t>Max[VPRICE</w:t>
            </w:r>
            <w:r w:rsidRPr="008431E4">
              <w:rPr>
                <w:bCs/>
                <w:i/>
                <w:vertAlign w:val="subscript"/>
                <w:lang w:val="pt-BR"/>
              </w:rPr>
              <w:t xml:space="preserve"> q, r</w:t>
            </w:r>
            <w:r w:rsidRPr="008431E4">
              <w:rPr>
                <w:bCs/>
                <w:lang w:val="pt-BR"/>
              </w:rPr>
              <w:t>, (FIP + MRACEFA</w:t>
            </w:r>
            <w:r w:rsidRPr="008431E4">
              <w:rPr>
                <w:bCs/>
                <w:i/>
                <w:vertAlign w:val="subscript"/>
                <w:lang w:val="pt-BR"/>
              </w:rPr>
              <w:t xml:space="preserve"> q, r</w:t>
            </w:r>
            <w:r w:rsidRPr="008431E4">
              <w:rPr>
                <w:bCs/>
                <w:lang w:val="pt-BR"/>
              </w:rPr>
              <w:t xml:space="preserve">) * MRAPHR </w:t>
            </w:r>
            <w:r w:rsidRPr="008431E4">
              <w:rPr>
                <w:bCs/>
                <w:i/>
                <w:vertAlign w:val="subscript"/>
                <w:lang w:val="pt-BR"/>
              </w:rPr>
              <w:t>q, r</w:t>
            </w:r>
            <w:r w:rsidRPr="008431E4">
              <w:rPr>
                <w:bCs/>
                <w:lang w:val="pt-BR"/>
              </w:rPr>
              <w:t xml:space="preserve"> ] * RTVQ</w:t>
            </w:r>
            <w:r>
              <w:rPr>
                <w:bCs/>
                <w:lang w:val="pt-BR"/>
              </w:rPr>
              <w:t xml:space="preserve"> </w:t>
            </w:r>
            <w:r w:rsidRPr="008431E4">
              <w:rPr>
                <w:bCs/>
                <w:i/>
                <w:vertAlign w:val="subscript"/>
                <w:lang w:val="pt-BR"/>
              </w:rPr>
              <w:t xml:space="preserve">q, r, i </w:t>
            </w:r>
          </w:p>
          <w:p w14:paraId="72A3B4DA" w14:textId="77777777" w:rsidR="00CE74E6" w:rsidRDefault="00CE74E6" w:rsidP="00CE74E6">
            <w:pPr>
              <w:tabs>
                <w:tab w:val="left" w:pos="2700"/>
                <w:tab w:val="left" w:pos="3150"/>
              </w:tabs>
              <w:spacing w:after="240"/>
              <w:ind w:left="3150" w:hanging="2430"/>
              <w:rPr>
                <w:bCs/>
                <w:color w:val="000000"/>
                <w:lang w:val="pt-BR"/>
              </w:rPr>
            </w:pPr>
            <w:r>
              <w:rPr>
                <w:bCs/>
                <w:color w:val="000000"/>
                <w:lang w:val="pt-BR"/>
              </w:rPr>
              <w:t>Where,</w:t>
            </w:r>
          </w:p>
          <w:p w14:paraId="0D5E0FED" w14:textId="77777777" w:rsidR="00CE74E6" w:rsidRDefault="00CE74E6" w:rsidP="00CE74E6">
            <w:pPr>
              <w:tabs>
                <w:tab w:val="left" w:pos="2700"/>
                <w:tab w:val="left" w:pos="3150"/>
              </w:tabs>
              <w:spacing w:after="240"/>
              <w:ind w:left="3150" w:hanging="2430"/>
              <w:rPr>
                <w:bCs/>
                <w:lang w:val="pt-BR"/>
              </w:rPr>
            </w:pPr>
            <w:r>
              <w:rPr>
                <w:bCs/>
                <w:color w:val="000000"/>
                <w:lang w:val="pt-BR"/>
              </w:rPr>
              <w:lastRenderedPageBreak/>
              <w:tab/>
            </w:r>
            <w:r w:rsidRPr="008431E4">
              <w:rPr>
                <w:bCs/>
                <w:lang w:val="pt-BR"/>
              </w:rPr>
              <w:t>RTVQ</w:t>
            </w:r>
            <w:r>
              <w:rPr>
                <w:bCs/>
                <w:lang w:val="pt-BR"/>
              </w:rPr>
              <w:t xml:space="preserve"> </w:t>
            </w:r>
            <w:r w:rsidRPr="008431E4">
              <w:rPr>
                <w:bCs/>
                <w:i/>
                <w:vertAlign w:val="subscript"/>
                <w:lang w:val="pt-BR"/>
              </w:rPr>
              <w:t>q, r, i</w:t>
            </w:r>
            <w:r>
              <w:rPr>
                <w:bCs/>
                <w:i/>
                <w:vertAlign w:val="subscript"/>
                <w:lang w:val="pt-BR"/>
              </w:rPr>
              <w:t xml:space="preserve"> </w:t>
            </w:r>
            <w:r w:rsidRPr="008431E4">
              <w:rPr>
                <w:bCs/>
                <w:lang w:val="pt-BR"/>
              </w:rPr>
              <w:t xml:space="preserve">= </w:t>
            </w:r>
            <w:r>
              <w:rPr>
                <w:bCs/>
                <w:lang w:val="pt-BR"/>
              </w:rPr>
              <w:t>MRAIPF</w:t>
            </w:r>
            <w:r w:rsidRPr="008431E4">
              <w:rPr>
                <w:bCs/>
                <w:i/>
                <w:vertAlign w:val="subscript"/>
                <w:lang w:val="pt-BR"/>
              </w:rPr>
              <w:t xml:space="preserve"> q, r</w:t>
            </w:r>
            <w:r>
              <w:rPr>
                <w:bCs/>
                <w:i/>
                <w:vertAlign w:val="subscript"/>
                <w:lang w:val="pt-BR"/>
              </w:rPr>
              <w:t>,i</w:t>
            </w:r>
            <w:r w:rsidRPr="008431E4">
              <w:rPr>
                <w:bCs/>
                <w:lang w:val="pt-BR"/>
              </w:rPr>
              <w:t xml:space="preserve"> * </w:t>
            </w:r>
            <w:r w:rsidRPr="008431E4">
              <w:rPr>
                <w:iCs/>
              </w:rPr>
              <w:t>MRACCAP</w:t>
            </w:r>
            <w:r w:rsidRPr="008431E4">
              <w:rPr>
                <w:sz w:val="20"/>
                <w:vertAlign w:val="subscript"/>
              </w:rPr>
              <w:t xml:space="preserve"> </w:t>
            </w:r>
            <w:r w:rsidRPr="008431E4">
              <w:rPr>
                <w:i/>
                <w:sz w:val="20"/>
                <w:vertAlign w:val="subscript"/>
              </w:rPr>
              <w:t xml:space="preserve">q, r, </w:t>
            </w:r>
            <w:r>
              <w:rPr>
                <w:i/>
                <w:sz w:val="20"/>
                <w:vertAlign w:val="subscript"/>
              </w:rPr>
              <w:t>m</w:t>
            </w:r>
            <w:r w:rsidRPr="008431E4">
              <w:rPr>
                <w:i/>
                <w:iCs/>
                <w:sz w:val="20"/>
                <w:vertAlign w:val="subscript"/>
              </w:rPr>
              <w:t xml:space="preserve">  </w:t>
            </w:r>
            <w:r>
              <w:rPr>
                <w:bCs/>
                <w:lang w:val="pt-BR"/>
              </w:rPr>
              <w:t>/ 4</w:t>
            </w:r>
          </w:p>
          <w:p w14:paraId="6C95ACF8" w14:textId="77777777" w:rsidR="00CE74E6" w:rsidRPr="008431E4" w:rsidRDefault="00CE74E6" w:rsidP="00CE74E6">
            <w:r w:rsidRPr="008431E4">
              <w:t>The above variables are defined as follows: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1080"/>
              <w:gridCol w:w="6300"/>
            </w:tblGrid>
            <w:tr w:rsidR="00A76C0B" w:rsidRPr="008431E4" w14:paraId="12AD754E" w14:textId="77777777" w:rsidTr="00CE1011">
              <w:trPr>
                <w:cantSplit/>
                <w:tblHeader/>
              </w:trPr>
              <w:tc>
                <w:tcPr>
                  <w:tcW w:w="1885" w:type="dxa"/>
                </w:tcPr>
                <w:p w14:paraId="451996F0" w14:textId="77777777" w:rsidR="00A76C0B" w:rsidRPr="00081671" w:rsidRDefault="00A76C0B" w:rsidP="00A76C0B">
                  <w:pPr>
                    <w:spacing w:after="120"/>
                    <w:rPr>
                      <w:b/>
                      <w:iCs/>
                      <w:sz w:val="20"/>
                    </w:rPr>
                  </w:pPr>
                  <w:r w:rsidRPr="00081671">
                    <w:rPr>
                      <w:b/>
                      <w:iCs/>
                      <w:sz w:val="20"/>
                    </w:rPr>
                    <w:t>Variable</w:t>
                  </w:r>
                </w:p>
              </w:tc>
              <w:tc>
                <w:tcPr>
                  <w:tcW w:w="1080" w:type="dxa"/>
                </w:tcPr>
                <w:p w14:paraId="01C03DF2" w14:textId="77777777" w:rsidR="00A76C0B" w:rsidRPr="00081671" w:rsidRDefault="00A76C0B" w:rsidP="00A76C0B">
                  <w:pPr>
                    <w:spacing w:after="120"/>
                    <w:rPr>
                      <w:b/>
                      <w:iCs/>
                      <w:sz w:val="20"/>
                    </w:rPr>
                  </w:pPr>
                  <w:r w:rsidRPr="00081671">
                    <w:rPr>
                      <w:b/>
                      <w:iCs/>
                      <w:sz w:val="20"/>
                    </w:rPr>
                    <w:t>Unit</w:t>
                  </w:r>
                </w:p>
              </w:tc>
              <w:tc>
                <w:tcPr>
                  <w:tcW w:w="6300" w:type="dxa"/>
                </w:tcPr>
                <w:p w14:paraId="47152EB3" w14:textId="77777777" w:rsidR="00A76C0B" w:rsidRPr="00081671" w:rsidRDefault="00A76C0B" w:rsidP="00A76C0B">
                  <w:pPr>
                    <w:spacing w:after="120"/>
                    <w:rPr>
                      <w:b/>
                      <w:iCs/>
                      <w:sz w:val="20"/>
                    </w:rPr>
                  </w:pPr>
                  <w:r w:rsidRPr="00081671">
                    <w:rPr>
                      <w:b/>
                      <w:iCs/>
                      <w:sz w:val="20"/>
                    </w:rPr>
                    <w:t>Definition</w:t>
                  </w:r>
                </w:p>
              </w:tc>
            </w:tr>
            <w:tr w:rsidR="00A76C0B" w:rsidRPr="008431E4" w14:paraId="107C7AF7" w14:textId="77777777" w:rsidTr="00CE1011">
              <w:trPr>
                <w:cantSplit/>
              </w:trPr>
              <w:tc>
                <w:tcPr>
                  <w:tcW w:w="1885" w:type="dxa"/>
                  <w:shd w:val="clear" w:color="auto" w:fill="auto"/>
                </w:tcPr>
                <w:p w14:paraId="2379E783" w14:textId="77777777" w:rsidR="00A76C0B" w:rsidRPr="00081671" w:rsidRDefault="00A76C0B" w:rsidP="00A76C0B">
                  <w:pPr>
                    <w:spacing w:after="60"/>
                    <w:rPr>
                      <w:iCs/>
                      <w:sz w:val="20"/>
                    </w:rPr>
                  </w:pPr>
                  <w:r w:rsidRPr="00081671">
                    <w:rPr>
                      <w:bCs/>
                      <w:color w:val="000000"/>
                      <w:sz w:val="20"/>
                      <w:lang w:val="pt-BR"/>
                    </w:rPr>
                    <w:t>MRAVAMT</w:t>
                  </w:r>
                  <w:r w:rsidRPr="00081671">
                    <w:rPr>
                      <w:iCs/>
                      <w:sz w:val="20"/>
                    </w:rPr>
                    <w:t xml:space="preserve"> </w:t>
                  </w:r>
                  <w:r w:rsidRPr="00081671">
                    <w:rPr>
                      <w:i/>
                      <w:iCs/>
                      <w:sz w:val="20"/>
                      <w:vertAlign w:val="subscript"/>
                    </w:rPr>
                    <w:t>q, r, h</w:t>
                  </w:r>
                </w:p>
              </w:tc>
              <w:tc>
                <w:tcPr>
                  <w:tcW w:w="1080" w:type="dxa"/>
                </w:tcPr>
                <w:p w14:paraId="16B34C95" w14:textId="77777777" w:rsidR="00A76C0B" w:rsidRPr="00081671" w:rsidRDefault="00A76C0B" w:rsidP="00A76C0B">
                  <w:pPr>
                    <w:spacing w:after="60"/>
                    <w:rPr>
                      <w:iCs/>
                      <w:sz w:val="20"/>
                    </w:rPr>
                  </w:pPr>
                  <w:r w:rsidRPr="00081671">
                    <w:rPr>
                      <w:iCs/>
                      <w:sz w:val="20"/>
                    </w:rPr>
                    <w:t>$</w:t>
                  </w:r>
                </w:p>
              </w:tc>
              <w:tc>
                <w:tcPr>
                  <w:tcW w:w="6300" w:type="dxa"/>
                </w:tcPr>
                <w:p w14:paraId="778DA83F" w14:textId="77777777" w:rsidR="00A76C0B" w:rsidRPr="00081671" w:rsidRDefault="00A76C0B" w:rsidP="00A76C0B">
                  <w:pPr>
                    <w:spacing w:after="60"/>
                    <w:rPr>
                      <w:iCs/>
                      <w:sz w:val="20"/>
                    </w:rPr>
                  </w:pPr>
                  <w:r w:rsidRPr="00081671">
                    <w:rPr>
                      <w:i/>
                      <w:iCs/>
                      <w:sz w:val="20"/>
                    </w:rPr>
                    <w:t>Must-Run Alternative Variable Amount per QSE per Resource by hour</w:t>
                  </w:r>
                  <w:r w:rsidRPr="00081671">
                    <w:rPr>
                      <w:iCs/>
                      <w:sz w:val="20"/>
                    </w:rPr>
                    <w:t xml:space="preserve">—The variable payment to QSE </w:t>
                  </w:r>
                  <w:r w:rsidRPr="00081671">
                    <w:rPr>
                      <w:i/>
                      <w:iCs/>
                      <w:sz w:val="20"/>
                    </w:rPr>
                    <w:t>q</w:t>
                  </w:r>
                  <w:r w:rsidRPr="00081671">
                    <w:rPr>
                      <w:iCs/>
                      <w:sz w:val="20"/>
                    </w:rPr>
                    <w:t xml:space="preserve"> for </w:t>
                  </w:r>
                  <w:r>
                    <w:rPr>
                      <w:iCs/>
                      <w:sz w:val="20"/>
                    </w:rPr>
                    <w:t>MRA</w:t>
                  </w:r>
                  <w:r w:rsidRPr="00081671">
                    <w:rPr>
                      <w:iCs/>
                      <w:sz w:val="20"/>
                    </w:rPr>
                    <w:t xml:space="preserve"> </w:t>
                  </w:r>
                  <w:r w:rsidRPr="00081671">
                    <w:rPr>
                      <w:i/>
                      <w:iCs/>
                      <w:sz w:val="20"/>
                    </w:rPr>
                    <w:t>r</w:t>
                  </w:r>
                  <w:r w:rsidRPr="00081671">
                    <w:rPr>
                      <w:iCs/>
                      <w:sz w:val="20"/>
                    </w:rPr>
                    <w:t xml:space="preserve">, for the hour.  Where for a Combined Cycle Train, the Resource </w:t>
                  </w:r>
                  <w:r w:rsidRPr="00081671">
                    <w:rPr>
                      <w:i/>
                      <w:iCs/>
                      <w:sz w:val="20"/>
                    </w:rPr>
                    <w:t xml:space="preserve">r </w:t>
                  </w:r>
                  <w:r w:rsidRPr="00081671">
                    <w:rPr>
                      <w:iCs/>
                      <w:sz w:val="20"/>
                    </w:rPr>
                    <w:t>is the Combined Cycle Train.</w:t>
                  </w:r>
                </w:p>
              </w:tc>
            </w:tr>
            <w:tr w:rsidR="00A76C0B" w:rsidRPr="008431E4" w14:paraId="26C073B4" w14:textId="77777777" w:rsidTr="00CE1011">
              <w:trPr>
                <w:cantSplit/>
              </w:trPr>
              <w:tc>
                <w:tcPr>
                  <w:tcW w:w="1885" w:type="dxa"/>
                  <w:shd w:val="clear" w:color="auto" w:fill="auto"/>
                </w:tcPr>
                <w:p w14:paraId="128615CC" w14:textId="77777777" w:rsidR="00A76C0B" w:rsidRPr="00081671" w:rsidRDefault="00A76C0B" w:rsidP="00A76C0B">
                  <w:pPr>
                    <w:spacing w:after="60"/>
                    <w:rPr>
                      <w:iCs/>
                      <w:color w:val="92D050"/>
                      <w:sz w:val="20"/>
                    </w:rPr>
                  </w:pPr>
                  <w:r w:rsidRPr="00081671">
                    <w:rPr>
                      <w:bCs/>
                      <w:color w:val="000000"/>
                      <w:sz w:val="20"/>
                      <w:lang w:val="pt-BR"/>
                    </w:rPr>
                    <w:t>MRAGRCVP</w:t>
                  </w:r>
                  <w:r w:rsidRPr="00081671">
                    <w:rPr>
                      <w:bCs/>
                      <w:sz w:val="20"/>
                      <w:lang w:val="pt-BR"/>
                    </w:rPr>
                    <w:t xml:space="preserve"> </w:t>
                  </w:r>
                  <w:r w:rsidRPr="00081671">
                    <w:rPr>
                      <w:bCs/>
                      <w:i/>
                      <w:sz w:val="20"/>
                      <w:vertAlign w:val="subscript"/>
                      <w:lang w:val="pt-BR"/>
                    </w:rPr>
                    <w:t>q</w:t>
                  </w:r>
                  <w:r w:rsidRPr="005A6FD5">
                    <w:rPr>
                      <w:bCs/>
                      <w:i/>
                      <w:sz w:val="20"/>
                      <w:vertAlign w:val="subscript"/>
                      <w:lang w:val="pt-BR"/>
                    </w:rPr>
                    <w:t>, r, h</w:t>
                  </w:r>
                  <w:r w:rsidRPr="00081671">
                    <w:rPr>
                      <w:bCs/>
                      <w:sz w:val="20"/>
                      <w:lang w:val="pt-BR"/>
                    </w:rPr>
                    <w:t xml:space="preserve"> </w:t>
                  </w:r>
                </w:p>
              </w:tc>
              <w:tc>
                <w:tcPr>
                  <w:tcW w:w="1080" w:type="dxa"/>
                </w:tcPr>
                <w:p w14:paraId="3CFEF233" w14:textId="77777777" w:rsidR="00A76C0B" w:rsidRPr="00081671" w:rsidRDefault="00A76C0B" w:rsidP="00A76C0B">
                  <w:pPr>
                    <w:spacing w:after="60"/>
                    <w:rPr>
                      <w:iCs/>
                      <w:sz w:val="20"/>
                    </w:rPr>
                  </w:pPr>
                  <w:r w:rsidRPr="00081671">
                    <w:rPr>
                      <w:iCs/>
                      <w:sz w:val="20"/>
                    </w:rPr>
                    <w:t>$</w:t>
                  </w:r>
                </w:p>
              </w:tc>
              <w:tc>
                <w:tcPr>
                  <w:tcW w:w="6300" w:type="dxa"/>
                </w:tcPr>
                <w:p w14:paraId="1B9E661F" w14:textId="77777777" w:rsidR="00A76C0B" w:rsidRPr="00081671" w:rsidRDefault="00A76C0B" w:rsidP="00A76C0B">
                  <w:pPr>
                    <w:spacing w:after="60"/>
                    <w:rPr>
                      <w:i/>
                      <w:iCs/>
                      <w:sz w:val="20"/>
                    </w:rPr>
                  </w:pPr>
                  <w:r w:rsidRPr="00081671">
                    <w:rPr>
                      <w:i/>
                      <w:iCs/>
                      <w:sz w:val="20"/>
                    </w:rPr>
                    <w:t xml:space="preserve">Must-Run Alternative Generation Resource Calculated Variable Payment per QSE per Resource - </w:t>
                  </w:r>
                  <w:r w:rsidRPr="00081671">
                    <w:rPr>
                      <w:iCs/>
                      <w:sz w:val="20"/>
                    </w:rPr>
                    <w:t xml:space="preserve">The variable payment to QSE </w:t>
                  </w:r>
                  <w:r w:rsidRPr="00081671">
                    <w:rPr>
                      <w:i/>
                      <w:iCs/>
                      <w:sz w:val="20"/>
                    </w:rPr>
                    <w:t>q</w:t>
                  </w:r>
                  <w:r w:rsidRPr="00081671">
                    <w:rPr>
                      <w:iCs/>
                      <w:sz w:val="20"/>
                    </w:rPr>
                    <w:t xml:space="preserve"> for </w:t>
                  </w:r>
                  <w:r>
                    <w:rPr>
                      <w:iCs/>
                      <w:sz w:val="20"/>
                    </w:rPr>
                    <w:t>Generation Resource MRA</w:t>
                  </w:r>
                  <w:r w:rsidRPr="00081671">
                    <w:rPr>
                      <w:iCs/>
                      <w:sz w:val="20"/>
                    </w:rPr>
                    <w:t xml:space="preserve"> </w:t>
                  </w:r>
                  <w:r w:rsidRPr="00081671">
                    <w:rPr>
                      <w:i/>
                      <w:iCs/>
                      <w:sz w:val="20"/>
                    </w:rPr>
                    <w:t>r</w:t>
                  </w:r>
                  <w:r w:rsidRPr="00081671">
                    <w:rPr>
                      <w:iCs/>
                      <w:sz w:val="20"/>
                    </w:rPr>
                    <w:t xml:space="preserve">, for the hour.  Where for a Combined Cycle Train, the Resource </w:t>
                  </w:r>
                  <w:r w:rsidRPr="00081671">
                    <w:rPr>
                      <w:i/>
                      <w:iCs/>
                      <w:sz w:val="20"/>
                    </w:rPr>
                    <w:t xml:space="preserve">r </w:t>
                  </w:r>
                  <w:r w:rsidRPr="00081671">
                    <w:rPr>
                      <w:iCs/>
                      <w:sz w:val="20"/>
                    </w:rPr>
                    <w:t>is the Combined Cycle Train.</w:t>
                  </w:r>
                </w:p>
              </w:tc>
            </w:tr>
            <w:tr w:rsidR="00A76C0B" w:rsidRPr="008431E4" w14:paraId="158FC4D6" w14:textId="77777777" w:rsidTr="00CE1011">
              <w:trPr>
                <w:cantSplit/>
              </w:trPr>
              <w:tc>
                <w:tcPr>
                  <w:tcW w:w="1885" w:type="dxa"/>
                </w:tcPr>
                <w:p w14:paraId="40237BF5" w14:textId="77777777" w:rsidR="00A76C0B" w:rsidRPr="00081671" w:rsidRDefault="00A76C0B" w:rsidP="00A76C0B">
                  <w:pPr>
                    <w:spacing w:after="60"/>
                    <w:rPr>
                      <w:iCs/>
                      <w:sz w:val="20"/>
                    </w:rPr>
                  </w:pPr>
                  <w:r w:rsidRPr="00081671">
                    <w:rPr>
                      <w:iCs/>
                      <w:sz w:val="20"/>
                    </w:rPr>
                    <w:t>FIP</w:t>
                  </w:r>
                </w:p>
              </w:tc>
              <w:tc>
                <w:tcPr>
                  <w:tcW w:w="1080" w:type="dxa"/>
                </w:tcPr>
                <w:p w14:paraId="2C574F5B" w14:textId="77777777" w:rsidR="00A76C0B" w:rsidRPr="00081671" w:rsidRDefault="00A76C0B" w:rsidP="00A76C0B">
                  <w:pPr>
                    <w:spacing w:after="60"/>
                    <w:rPr>
                      <w:iCs/>
                      <w:sz w:val="20"/>
                    </w:rPr>
                  </w:pPr>
                  <w:r w:rsidRPr="00081671">
                    <w:rPr>
                      <w:iCs/>
                      <w:sz w:val="20"/>
                    </w:rPr>
                    <w:t>$/MMBtu</w:t>
                  </w:r>
                </w:p>
              </w:tc>
              <w:tc>
                <w:tcPr>
                  <w:tcW w:w="6300" w:type="dxa"/>
                </w:tcPr>
                <w:p w14:paraId="2C8C185F" w14:textId="77777777" w:rsidR="00A76C0B" w:rsidRPr="00081671" w:rsidRDefault="00A76C0B" w:rsidP="00A76C0B">
                  <w:pPr>
                    <w:spacing w:after="60"/>
                    <w:rPr>
                      <w:iCs/>
                      <w:sz w:val="20"/>
                    </w:rPr>
                  </w:pPr>
                  <w:r w:rsidRPr="00081671">
                    <w:rPr>
                      <w:i/>
                      <w:iCs/>
                      <w:sz w:val="20"/>
                    </w:rPr>
                    <w:t>Fuel Index Price</w:t>
                  </w:r>
                  <w:r w:rsidRPr="00081671">
                    <w:rPr>
                      <w:iCs/>
                      <w:sz w:val="20"/>
                    </w:rPr>
                    <w:t>—The FIP for the Operating Day.</w:t>
                  </w:r>
                </w:p>
              </w:tc>
            </w:tr>
            <w:tr w:rsidR="00A76C0B" w:rsidRPr="008431E4" w14:paraId="35372463" w14:textId="77777777" w:rsidTr="00CE1011">
              <w:trPr>
                <w:cantSplit/>
              </w:trPr>
              <w:tc>
                <w:tcPr>
                  <w:tcW w:w="1885" w:type="dxa"/>
                </w:tcPr>
                <w:p w14:paraId="477F14CB" w14:textId="77777777" w:rsidR="00A76C0B" w:rsidRPr="00081671" w:rsidRDefault="00A76C0B" w:rsidP="00A76C0B">
                  <w:pPr>
                    <w:spacing w:after="60"/>
                    <w:rPr>
                      <w:iCs/>
                      <w:sz w:val="20"/>
                    </w:rPr>
                  </w:pPr>
                  <w:r w:rsidRPr="00081671">
                    <w:rPr>
                      <w:bCs/>
                      <w:color w:val="000000"/>
                      <w:sz w:val="20"/>
                      <w:lang w:val="pt-BR"/>
                    </w:rPr>
                    <w:t>MRARTREV</w:t>
                  </w:r>
                  <w:r w:rsidRPr="00081671">
                    <w:rPr>
                      <w:bCs/>
                      <w:i/>
                      <w:sz w:val="20"/>
                      <w:vertAlign w:val="subscript"/>
                      <w:lang w:val="pt-BR"/>
                    </w:rPr>
                    <w:t>q, r</w:t>
                  </w:r>
                  <w:r w:rsidRPr="00081671">
                    <w:rPr>
                      <w:bCs/>
                      <w:sz w:val="20"/>
                      <w:vertAlign w:val="subscript"/>
                      <w:lang w:val="pt-BR"/>
                    </w:rPr>
                    <w:t>,</w:t>
                  </w:r>
                  <w:r>
                    <w:rPr>
                      <w:bCs/>
                      <w:sz w:val="20"/>
                      <w:vertAlign w:val="subscript"/>
                      <w:lang w:val="pt-BR"/>
                    </w:rPr>
                    <w:t xml:space="preserve"> </w:t>
                  </w:r>
                  <w:r w:rsidRPr="009701A9">
                    <w:rPr>
                      <w:bCs/>
                      <w:i/>
                      <w:sz w:val="20"/>
                      <w:vertAlign w:val="subscript"/>
                      <w:lang w:val="pt-BR"/>
                    </w:rPr>
                    <w:t>h</w:t>
                  </w:r>
                </w:p>
              </w:tc>
              <w:tc>
                <w:tcPr>
                  <w:tcW w:w="1080" w:type="dxa"/>
                </w:tcPr>
                <w:p w14:paraId="714D7B6C" w14:textId="77777777" w:rsidR="00A76C0B" w:rsidRPr="00081671" w:rsidRDefault="00A76C0B" w:rsidP="00A76C0B">
                  <w:pPr>
                    <w:spacing w:after="60"/>
                    <w:rPr>
                      <w:iCs/>
                      <w:sz w:val="20"/>
                    </w:rPr>
                  </w:pPr>
                  <w:r w:rsidRPr="00081671">
                    <w:rPr>
                      <w:iCs/>
                      <w:sz w:val="20"/>
                    </w:rPr>
                    <w:t>$</w:t>
                  </w:r>
                </w:p>
              </w:tc>
              <w:tc>
                <w:tcPr>
                  <w:tcW w:w="6300" w:type="dxa"/>
                </w:tcPr>
                <w:p w14:paraId="4484C99B" w14:textId="77777777" w:rsidR="00A76C0B" w:rsidRPr="00081671" w:rsidRDefault="00A76C0B" w:rsidP="00A76C0B">
                  <w:pPr>
                    <w:spacing w:after="60"/>
                    <w:rPr>
                      <w:i/>
                      <w:iCs/>
                      <w:sz w:val="20"/>
                    </w:rPr>
                  </w:pPr>
                  <w:r w:rsidRPr="00081671">
                    <w:rPr>
                      <w:i/>
                      <w:iCs/>
                      <w:sz w:val="20"/>
                    </w:rPr>
                    <w:t>Must-Run Alternative Real-Time Revenues per QSE per Resource by hour</w:t>
                  </w:r>
                  <w:r w:rsidRPr="00081671">
                    <w:rPr>
                      <w:iCs/>
                      <w:sz w:val="20"/>
                    </w:rPr>
                    <w:t xml:space="preserve">—The revenues received in Real-Time for QSE </w:t>
                  </w:r>
                  <w:r w:rsidRPr="00081671">
                    <w:rPr>
                      <w:i/>
                      <w:iCs/>
                      <w:sz w:val="20"/>
                    </w:rPr>
                    <w:t>q</w:t>
                  </w:r>
                  <w:r w:rsidRPr="00081671">
                    <w:rPr>
                      <w:iCs/>
                      <w:sz w:val="20"/>
                    </w:rPr>
                    <w:t xml:space="preserve"> for </w:t>
                  </w:r>
                  <w:r>
                    <w:rPr>
                      <w:iCs/>
                      <w:sz w:val="20"/>
                    </w:rPr>
                    <w:t>MRA</w:t>
                  </w:r>
                  <w:r w:rsidRPr="00081671">
                    <w:rPr>
                      <w:iCs/>
                      <w:sz w:val="20"/>
                    </w:rPr>
                    <w:t xml:space="preserve"> </w:t>
                  </w:r>
                  <w:r w:rsidRPr="00081671">
                    <w:rPr>
                      <w:i/>
                      <w:iCs/>
                      <w:sz w:val="20"/>
                    </w:rPr>
                    <w:t>r</w:t>
                  </w:r>
                  <w:r w:rsidRPr="00081671">
                    <w:rPr>
                      <w:iCs/>
                      <w:sz w:val="20"/>
                    </w:rPr>
                    <w:t xml:space="preserve">, for the hour.  Where for a Combined Cycle Train, the Resource </w:t>
                  </w:r>
                  <w:r w:rsidRPr="00081671">
                    <w:rPr>
                      <w:i/>
                      <w:iCs/>
                      <w:sz w:val="20"/>
                    </w:rPr>
                    <w:t xml:space="preserve">r </w:t>
                  </w:r>
                  <w:r w:rsidRPr="00081671">
                    <w:rPr>
                      <w:iCs/>
                      <w:sz w:val="20"/>
                    </w:rPr>
                    <w:t>is the Combined Cycle Train.</w:t>
                  </w:r>
                </w:p>
              </w:tc>
            </w:tr>
            <w:tr w:rsidR="00A76C0B" w:rsidRPr="008431E4" w14:paraId="676C5212" w14:textId="77777777" w:rsidTr="00CE1011">
              <w:trPr>
                <w:cantSplit/>
              </w:trPr>
              <w:tc>
                <w:tcPr>
                  <w:tcW w:w="1885" w:type="dxa"/>
                </w:tcPr>
                <w:p w14:paraId="1F7BC514" w14:textId="77777777" w:rsidR="00A76C0B" w:rsidRPr="00081671" w:rsidRDefault="00A76C0B" w:rsidP="00A76C0B">
                  <w:pPr>
                    <w:spacing w:after="60"/>
                    <w:rPr>
                      <w:bCs/>
                      <w:color w:val="000000"/>
                      <w:sz w:val="20"/>
                      <w:lang w:val="pt-BR"/>
                    </w:rPr>
                  </w:pPr>
                  <w:r w:rsidRPr="00081671">
                    <w:rPr>
                      <w:sz w:val="20"/>
                    </w:rPr>
                    <w:t>MRACCAP</w:t>
                  </w:r>
                  <w:r w:rsidRPr="00081671">
                    <w:rPr>
                      <w:sz w:val="20"/>
                      <w:vertAlign w:val="subscript"/>
                    </w:rPr>
                    <w:t xml:space="preserve"> </w:t>
                  </w:r>
                  <w:r w:rsidRPr="00081671">
                    <w:rPr>
                      <w:i/>
                      <w:sz w:val="20"/>
                      <w:vertAlign w:val="subscript"/>
                    </w:rPr>
                    <w:t xml:space="preserve">q, r, </w:t>
                  </w:r>
                  <w:r>
                    <w:rPr>
                      <w:i/>
                      <w:iCs/>
                      <w:sz w:val="20"/>
                      <w:vertAlign w:val="subscript"/>
                    </w:rPr>
                    <w:t>m</w:t>
                  </w:r>
                </w:p>
              </w:tc>
              <w:tc>
                <w:tcPr>
                  <w:tcW w:w="1080" w:type="dxa"/>
                </w:tcPr>
                <w:p w14:paraId="6A44654F" w14:textId="77777777" w:rsidR="00A76C0B" w:rsidRPr="00081671" w:rsidRDefault="00A76C0B" w:rsidP="00A76C0B">
                  <w:pPr>
                    <w:spacing w:after="60"/>
                    <w:rPr>
                      <w:iCs/>
                      <w:sz w:val="20"/>
                    </w:rPr>
                  </w:pPr>
                  <w:r w:rsidRPr="00081671">
                    <w:rPr>
                      <w:iCs/>
                      <w:sz w:val="20"/>
                    </w:rPr>
                    <w:t>MW</w:t>
                  </w:r>
                </w:p>
              </w:tc>
              <w:tc>
                <w:tcPr>
                  <w:tcW w:w="6300" w:type="dxa"/>
                </w:tcPr>
                <w:p w14:paraId="5CEF67C1" w14:textId="77777777" w:rsidR="00A76C0B" w:rsidRPr="00081671" w:rsidRDefault="00A76C0B" w:rsidP="00A76C0B">
                  <w:pPr>
                    <w:spacing w:after="60"/>
                    <w:rPr>
                      <w:i/>
                      <w:iCs/>
                      <w:sz w:val="20"/>
                    </w:rPr>
                  </w:pPr>
                  <w:r w:rsidRPr="00081671">
                    <w:rPr>
                      <w:i/>
                      <w:sz w:val="20"/>
                    </w:rPr>
                    <w:t>Must-Run Alternative Contract Capacity per QSE per Resource</w:t>
                  </w:r>
                  <w:r w:rsidRPr="00081671">
                    <w:rPr>
                      <w:sz w:val="20"/>
                    </w:rPr>
                    <w:t xml:space="preserve">—The capacity of </w:t>
                  </w:r>
                  <w:r>
                    <w:rPr>
                      <w:sz w:val="20"/>
                    </w:rPr>
                    <w:t>MRA</w:t>
                  </w:r>
                  <w:r w:rsidRPr="00081671">
                    <w:rPr>
                      <w:sz w:val="20"/>
                    </w:rPr>
                    <w:t xml:space="preserve"> </w:t>
                  </w:r>
                  <w:r w:rsidRPr="00081671">
                    <w:rPr>
                      <w:i/>
                      <w:sz w:val="20"/>
                    </w:rPr>
                    <w:t>r</w:t>
                  </w:r>
                  <w:r w:rsidRPr="00081671">
                    <w:rPr>
                      <w:sz w:val="20"/>
                    </w:rPr>
                    <w:t xml:space="preserve"> represented by QSE </w:t>
                  </w:r>
                  <w:r w:rsidRPr="00081671">
                    <w:rPr>
                      <w:i/>
                      <w:sz w:val="20"/>
                    </w:rPr>
                    <w:t>q</w:t>
                  </w:r>
                  <w:r w:rsidRPr="00081671">
                    <w:rPr>
                      <w:sz w:val="20"/>
                    </w:rPr>
                    <w:t xml:space="preserve"> as specified in the MRA Agreement, for the month.  Where for a Combined Cycle Train, the Resource </w:t>
                  </w:r>
                  <w:r w:rsidRPr="00081671">
                    <w:rPr>
                      <w:i/>
                      <w:sz w:val="20"/>
                    </w:rPr>
                    <w:t xml:space="preserve">r </w:t>
                  </w:r>
                  <w:r w:rsidRPr="00081671">
                    <w:rPr>
                      <w:sz w:val="20"/>
                    </w:rPr>
                    <w:t>is the Combined Cycle Train.</w:t>
                  </w:r>
                </w:p>
              </w:tc>
            </w:tr>
            <w:tr w:rsidR="00A76C0B" w:rsidRPr="008431E4" w14:paraId="018E4B00" w14:textId="77777777" w:rsidTr="00CE1011">
              <w:trPr>
                <w:cantSplit/>
              </w:trPr>
              <w:tc>
                <w:tcPr>
                  <w:tcW w:w="1885" w:type="dxa"/>
                  <w:shd w:val="clear" w:color="auto" w:fill="auto"/>
                </w:tcPr>
                <w:p w14:paraId="41955927" w14:textId="77777777" w:rsidR="00A76C0B" w:rsidRPr="00081671" w:rsidRDefault="00A76C0B" w:rsidP="00A76C0B">
                  <w:pPr>
                    <w:spacing w:after="60"/>
                    <w:rPr>
                      <w:sz w:val="20"/>
                    </w:rPr>
                  </w:pPr>
                  <w:r w:rsidRPr="00AC38FB">
                    <w:rPr>
                      <w:iCs/>
                      <w:sz w:val="20"/>
                    </w:rPr>
                    <w:t xml:space="preserve">MRAIPF </w:t>
                  </w:r>
                  <w:r w:rsidRPr="008431E4">
                    <w:rPr>
                      <w:bCs/>
                      <w:i/>
                      <w:vertAlign w:val="subscript"/>
                      <w:lang w:val="pt-BR"/>
                    </w:rPr>
                    <w:t>q, r</w:t>
                  </w:r>
                  <w:r>
                    <w:rPr>
                      <w:bCs/>
                      <w:i/>
                      <w:vertAlign w:val="subscript"/>
                      <w:lang w:val="pt-BR"/>
                    </w:rPr>
                    <w:t>, i</w:t>
                  </w:r>
                </w:p>
              </w:tc>
              <w:tc>
                <w:tcPr>
                  <w:tcW w:w="1080" w:type="dxa"/>
                  <w:shd w:val="clear" w:color="auto" w:fill="auto"/>
                </w:tcPr>
                <w:p w14:paraId="1989F421" w14:textId="77777777" w:rsidR="00A76C0B" w:rsidRPr="00081671" w:rsidRDefault="00A76C0B" w:rsidP="00A76C0B">
                  <w:pPr>
                    <w:spacing w:after="60"/>
                    <w:rPr>
                      <w:iCs/>
                      <w:sz w:val="20"/>
                    </w:rPr>
                  </w:pPr>
                  <w:r>
                    <w:rPr>
                      <w:sz w:val="20"/>
                    </w:rPr>
                    <w:t>n</w:t>
                  </w:r>
                  <w:r w:rsidRPr="00AC38FB">
                    <w:rPr>
                      <w:sz w:val="20"/>
                    </w:rPr>
                    <w:t>one</w:t>
                  </w:r>
                </w:p>
              </w:tc>
              <w:tc>
                <w:tcPr>
                  <w:tcW w:w="6300" w:type="dxa"/>
                  <w:shd w:val="clear" w:color="auto" w:fill="auto"/>
                </w:tcPr>
                <w:p w14:paraId="5C6749FD" w14:textId="77777777" w:rsidR="00A76C0B" w:rsidRPr="00081671" w:rsidRDefault="00A76C0B" w:rsidP="00A76C0B">
                  <w:pPr>
                    <w:spacing w:after="60"/>
                    <w:rPr>
                      <w:i/>
                      <w:sz w:val="20"/>
                    </w:rPr>
                  </w:pPr>
                  <w:r w:rsidRPr="00115C83">
                    <w:rPr>
                      <w:i/>
                      <w:iCs/>
                      <w:sz w:val="20"/>
                    </w:rPr>
                    <w:t xml:space="preserve">Must-Run Alternative Interval Performance </w:t>
                  </w:r>
                  <w:r w:rsidRPr="00115C83">
                    <w:rPr>
                      <w:i/>
                      <w:sz w:val="20"/>
                    </w:rPr>
                    <w:t xml:space="preserve">Factor per QSE per Resource </w:t>
                  </w:r>
                  <w:r>
                    <w:rPr>
                      <w:i/>
                      <w:sz w:val="20"/>
                    </w:rPr>
                    <w:t>for the interval</w:t>
                  </w:r>
                  <w:r w:rsidRPr="00FD592D">
                    <w:rPr>
                      <w:sz w:val="20"/>
                    </w:rPr>
                    <w:t>—</w:t>
                  </w:r>
                  <w:r w:rsidRPr="00115C83">
                    <w:rPr>
                      <w:sz w:val="20"/>
                    </w:rPr>
                    <w:t xml:space="preserve"> The </w:t>
                  </w:r>
                  <w:r>
                    <w:rPr>
                      <w:sz w:val="20"/>
                    </w:rPr>
                    <w:t>interval</w:t>
                  </w:r>
                  <w:r w:rsidRPr="00115C83">
                    <w:rPr>
                      <w:sz w:val="20"/>
                    </w:rPr>
                    <w:t xml:space="preserve"> performance </w:t>
                  </w:r>
                  <w:r>
                    <w:rPr>
                      <w:sz w:val="20"/>
                    </w:rPr>
                    <w:t>f</w:t>
                  </w:r>
                  <w:r w:rsidRPr="00115C83">
                    <w:rPr>
                      <w:sz w:val="20"/>
                    </w:rPr>
                    <w:t xml:space="preserve">actor of the </w:t>
                  </w:r>
                  <w:r>
                    <w:rPr>
                      <w:sz w:val="20"/>
                    </w:rPr>
                    <w:t>MRA</w:t>
                  </w:r>
                  <w:r w:rsidRPr="00115C83">
                    <w:rPr>
                      <w:i/>
                      <w:iCs/>
                      <w:sz w:val="20"/>
                    </w:rPr>
                    <w:t xml:space="preserve"> r </w:t>
                  </w:r>
                  <w:r w:rsidRPr="00115C83">
                    <w:rPr>
                      <w:iCs/>
                      <w:sz w:val="20"/>
                    </w:rPr>
                    <w:t xml:space="preserve">represented by QSE </w:t>
                  </w:r>
                  <w:r w:rsidRPr="00D252C1">
                    <w:rPr>
                      <w:i/>
                      <w:iCs/>
                      <w:sz w:val="20"/>
                    </w:rPr>
                    <w:t>q</w:t>
                  </w:r>
                  <w:r w:rsidRPr="00D252C1">
                    <w:rPr>
                      <w:sz w:val="20"/>
                    </w:rPr>
                    <w:t xml:space="preserve">, for </w:t>
                  </w:r>
                  <w:r w:rsidRPr="00081671">
                    <w:rPr>
                      <w:sz w:val="20"/>
                    </w:rPr>
                    <w:t xml:space="preserve">the 15-minute Settlement Interval </w:t>
                  </w:r>
                  <w:r w:rsidRPr="009701A9">
                    <w:rPr>
                      <w:i/>
                      <w:sz w:val="20"/>
                    </w:rPr>
                    <w:t>i</w:t>
                  </w:r>
                  <w:r w:rsidRPr="00D252C1">
                    <w:rPr>
                      <w:sz w:val="20"/>
                    </w:rPr>
                    <w:t xml:space="preserve">.  </w:t>
                  </w:r>
                </w:p>
              </w:tc>
            </w:tr>
            <w:tr w:rsidR="00A76C0B" w:rsidRPr="008431E4" w14:paraId="6553FCBB" w14:textId="77777777" w:rsidTr="00CE1011">
              <w:trPr>
                <w:cantSplit/>
              </w:trPr>
              <w:tc>
                <w:tcPr>
                  <w:tcW w:w="1885" w:type="dxa"/>
                </w:tcPr>
                <w:p w14:paraId="4ADFFB8B" w14:textId="77777777" w:rsidR="00A76C0B" w:rsidRPr="00081671" w:rsidRDefault="00A76C0B" w:rsidP="00A76C0B">
                  <w:pPr>
                    <w:spacing w:after="60"/>
                    <w:rPr>
                      <w:bCs/>
                      <w:color w:val="000000"/>
                      <w:sz w:val="20"/>
                      <w:lang w:val="pt-BR"/>
                    </w:rPr>
                  </w:pPr>
                  <w:r w:rsidRPr="00081671">
                    <w:rPr>
                      <w:bCs/>
                      <w:color w:val="000000"/>
                      <w:sz w:val="20"/>
                      <w:lang w:val="pt-BR"/>
                    </w:rPr>
                    <w:t>MRACVP</w:t>
                  </w:r>
                  <w:r w:rsidRPr="00081671">
                    <w:rPr>
                      <w:bCs/>
                      <w:sz w:val="20"/>
                      <w:lang w:val="pt-BR"/>
                    </w:rPr>
                    <w:t xml:space="preserve"> </w:t>
                  </w:r>
                  <w:r w:rsidRPr="00081671">
                    <w:rPr>
                      <w:bCs/>
                      <w:i/>
                      <w:sz w:val="20"/>
                      <w:vertAlign w:val="subscript"/>
                      <w:lang w:val="pt-BR"/>
                    </w:rPr>
                    <w:t>q, r,h</w:t>
                  </w:r>
                  <w:r w:rsidRPr="00081671">
                    <w:rPr>
                      <w:bCs/>
                      <w:sz w:val="20"/>
                      <w:vertAlign w:val="subscript"/>
                      <w:lang w:val="pt-BR"/>
                    </w:rPr>
                    <w:t xml:space="preserve"> </w:t>
                  </w:r>
                  <w:r w:rsidRPr="00081671">
                    <w:rPr>
                      <w:bCs/>
                      <w:sz w:val="20"/>
                      <w:lang w:val="pt-BR"/>
                    </w:rPr>
                    <w:t xml:space="preserve"> </w:t>
                  </w:r>
                </w:p>
              </w:tc>
              <w:tc>
                <w:tcPr>
                  <w:tcW w:w="1080" w:type="dxa"/>
                </w:tcPr>
                <w:p w14:paraId="0DC1D459" w14:textId="77777777" w:rsidR="00A76C0B" w:rsidRPr="00081671" w:rsidRDefault="00A76C0B" w:rsidP="00A76C0B">
                  <w:pPr>
                    <w:spacing w:after="60"/>
                    <w:rPr>
                      <w:iCs/>
                      <w:sz w:val="20"/>
                    </w:rPr>
                  </w:pPr>
                  <w:r w:rsidRPr="00081671">
                    <w:rPr>
                      <w:iCs/>
                      <w:sz w:val="20"/>
                    </w:rPr>
                    <w:t>$</w:t>
                  </w:r>
                </w:p>
              </w:tc>
              <w:tc>
                <w:tcPr>
                  <w:tcW w:w="6300" w:type="dxa"/>
                </w:tcPr>
                <w:p w14:paraId="5FFC18E5" w14:textId="77777777" w:rsidR="00A76C0B" w:rsidRPr="00081671" w:rsidRDefault="00A76C0B" w:rsidP="00A76C0B">
                  <w:pPr>
                    <w:spacing w:after="60"/>
                    <w:rPr>
                      <w:i/>
                      <w:iCs/>
                      <w:sz w:val="20"/>
                    </w:rPr>
                  </w:pPr>
                  <w:r w:rsidRPr="00081671">
                    <w:rPr>
                      <w:i/>
                      <w:iCs/>
                      <w:sz w:val="20"/>
                    </w:rPr>
                    <w:t xml:space="preserve">Must-Run Alternative Calculated Variable Payment per QSE per Resource - </w:t>
                  </w:r>
                  <w:r w:rsidRPr="00081671">
                    <w:rPr>
                      <w:iCs/>
                      <w:sz w:val="20"/>
                    </w:rPr>
                    <w:t xml:space="preserve">The variable payment to QSE </w:t>
                  </w:r>
                  <w:r w:rsidRPr="00081671">
                    <w:rPr>
                      <w:i/>
                      <w:iCs/>
                      <w:sz w:val="20"/>
                    </w:rPr>
                    <w:t>q</w:t>
                  </w:r>
                  <w:r w:rsidRPr="00081671">
                    <w:rPr>
                      <w:iCs/>
                      <w:sz w:val="20"/>
                    </w:rPr>
                    <w:t xml:space="preserve"> for </w:t>
                  </w:r>
                  <w:r>
                    <w:rPr>
                      <w:iCs/>
                      <w:sz w:val="20"/>
                    </w:rPr>
                    <w:t>an Other Generation MRA or Demand Response MRA</w:t>
                  </w:r>
                  <w:r w:rsidRPr="00081671">
                    <w:rPr>
                      <w:iCs/>
                      <w:sz w:val="20"/>
                    </w:rPr>
                    <w:t xml:space="preserve"> </w:t>
                  </w:r>
                  <w:r w:rsidRPr="00081671">
                    <w:rPr>
                      <w:i/>
                      <w:iCs/>
                      <w:sz w:val="20"/>
                    </w:rPr>
                    <w:t>r</w:t>
                  </w:r>
                  <w:r w:rsidRPr="00081671">
                    <w:rPr>
                      <w:iCs/>
                      <w:sz w:val="20"/>
                    </w:rPr>
                    <w:t xml:space="preserve">, for the hour.  Where for a Combined Cycle Train, the Resource </w:t>
                  </w:r>
                  <w:r w:rsidRPr="00081671">
                    <w:rPr>
                      <w:i/>
                      <w:iCs/>
                      <w:sz w:val="20"/>
                    </w:rPr>
                    <w:t xml:space="preserve">r </w:t>
                  </w:r>
                  <w:r w:rsidRPr="00081671">
                    <w:rPr>
                      <w:iCs/>
                      <w:sz w:val="20"/>
                    </w:rPr>
                    <w:t>is the Combined Cycle Train.</w:t>
                  </w:r>
                </w:p>
              </w:tc>
            </w:tr>
            <w:tr w:rsidR="00A76C0B" w:rsidRPr="008431E4" w14:paraId="20A96FCC" w14:textId="77777777" w:rsidTr="00CE1011">
              <w:trPr>
                <w:cantSplit/>
              </w:trPr>
              <w:tc>
                <w:tcPr>
                  <w:tcW w:w="1885" w:type="dxa"/>
                </w:tcPr>
                <w:p w14:paraId="62136F38" w14:textId="77777777" w:rsidR="00A76C0B" w:rsidRPr="00081671" w:rsidRDefault="00A76C0B" w:rsidP="00A76C0B">
                  <w:pPr>
                    <w:spacing w:after="60"/>
                    <w:rPr>
                      <w:bCs/>
                      <w:color w:val="000000"/>
                      <w:sz w:val="20"/>
                      <w:lang w:val="pt-BR"/>
                    </w:rPr>
                  </w:pPr>
                  <w:r w:rsidRPr="00081671">
                    <w:rPr>
                      <w:sz w:val="20"/>
                    </w:rPr>
                    <w:t xml:space="preserve">VSSVARAMT </w:t>
                  </w:r>
                  <w:r w:rsidRPr="00081671">
                    <w:rPr>
                      <w:i/>
                      <w:sz w:val="20"/>
                      <w:vertAlign w:val="subscript"/>
                    </w:rPr>
                    <w:t>q, r, i</w:t>
                  </w:r>
                </w:p>
              </w:tc>
              <w:tc>
                <w:tcPr>
                  <w:tcW w:w="1080" w:type="dxa"/>
                </w:tcPr>
                <w:p w14:paraId="1E9E96A8" w14:textId="77777777" w:rsidR="00A76C0B" w:rsidRPr="00081671" w:rsidRDefault="00A76C0B" w:rsidP="00A76C0B">
                  <w:pPr>
                    <w:spacing w:after="60"/>
                    <w:rPr>
                      <w:iCs/>
                      <w:sz w:val="20"/>
                    </w:rPr>
                  </w:pPr>
                  <w:r w:rsidRPr="00081671">
                    <w:rPr>
                      <w:iCs/>
                      <w:sz w:val="20"/>
                    </w:rPr>
                    <w:t>$</w:t>
                  </w:r>
                </w:p>
              </w:tc>
              <w:tc>
                <w:tcPr>
                  <w:tcW w:w="6300" w:type="dxa"/>
                </w:tcPr>
                <w:p w14:paraId="4506604E" w14:textId="77777777" w:rsidR="00A76C0B" w:rsidRPr="00081671" w:rsidRDefault="00A76C0B" w:rsidP="00A76C0B">
                  <w:pPr>
                    <w:spacing w:after="60"/>
                    <w:rPr>
                      <w:i/>
                      <w:iCs/>
                      <w:sz w:val="20"/>
                    </w:rPr>
                  </w:pPr>
                  <w:r w:rsidRPr="00081671">
                    <w:rPr>
                      <w:i/>
                      <w:sz w:val="20"/>
                    </w:rPr>
                    <w:t xml:space="preserve">Voltage Support Service VAr Amount per QSE per Generation Resource - </w:t>
                  </w:r>
                  <w:r w:rsidRPr="00081671">
                    <w:rPr>
                      <w:sz w:val="20"/>
                    </w:rPr>
                    <w:t xml:space="preserve">The payment to QSE </w:t>
                  </w:r>
                  <w:r w:rsidRPr="00081671">
                    <w:rPr>
                      <w:i/>
                      <w:sz w:val="20"/>
                    </w:rPr>
                    <w:t>q</w:t>
                  </w:r>
                  <w:r w:rsidRPr="00081671">
                    <w:rPr>
                      <w:sz w:val="20"/>
                    </w:rPr>
                    <w:t xml:space="preserve"> for the VSS provided by Generation Resource</w:t>
                  </w:r>
                  <w:r>
                    <w:rPr>
                      <w:sz w:val="20"/>
                    </w:rPr>
                    <w:t xml:space="preserve"> MRA</w:t>
                  </w:r>
                  <w:r w:rsidRPr="00081671">
                    <w:rPr>
                      <w:sz w:val="20"/>
                    </w:rPr>
                    <w:t xml:space="preserve"> </w:t>
                  </w:r>
                  <w:r w:rsidRPr="00081671">
                    <w:rPr>
                      <w:i/>
                      <w:sz w:val="20"/>
                    </w:rPr>
                    <w:t>r</w:t>
                  </w:r>
                  <w:r w:rsidRPr="00081671">
                    <w:rPr>
                      <w:sz w:val="20"/>
                    </w:rPr>
                    <w:t xml:space="preserve">, for the 15-minute Settlement Interval </w:t>
                  </w:r>
                  <w:r w:rsidRPr="009701A9">
                    <w:rPr>
                      <w:i/>
                      <w:sz w:val="20"/>
                    </w:rPr>
                    <w:t>i</w:t>
                  </w:r>
                  <w:r>
                    <w:rPr>
                      <w:sz w:val="20"/>
                    </w:rPr>
                    <w:t>.</w:t>
                  </w:r>
                  <w:r w:rsidRPr="00081671">
                    <w:rPr>
                      <w:sz w:val="20"/>
                    </w:rPr>
                    <w:t xml:space="preserve"> </w:t>
                  </w:r>
                  <w:r>
                    <w:rPr>
                      <w:sz w:val="20"/>
                    </w:rPr>
                    <w:t xml:space="preserve"> </w:t>
                  </w:r>
                  <w:r w:rsidRPr="00081671">
                    <w:rPr>
                      <w:sz w:val="20"/>
                    </w:rPr>
                    <w:t xml:space="preserve">Where for a combined cycle resource, </w:t>
                  </w:r>
                  <w:r w:rsidRPr="00081671">
                    <w:rPr>
                      <w:i/>
                      <w:sz w:val="20"/>
                    </w:rPr>
                    <w:t>r</w:t>
                  </w:r>
                  <w:r w:rsidRPr="00081671">
                    <w:rPr>
                      <w:sz w:val="20"/>
                    </w:rPr>
                    <w:t xml:space="preserve"> is a Combined Cycle Train.</w:t>
                  </w:r>
                </w:p>
              </w:tc>
            </w:tr>
            <w:tr w:rsidR="00A76C0B" w:rsidRPr="008431E4" w14:paraId="799B312F" w14:textId="77777777" w:rsidTr="00CE1011">
              <w:trPr>
                <w:cantSplit/>
              </w:trPr>
              <w:tc>
                <w:tcPr>
                  <w:tcW w:w="1885" w:type="dxa"/>
                </w:tcPr>
                <w:p w14:paraId="1F32A853" w14:textId="77777777" w:rsidR="00A76C0B" w:rsidRPr="00081671" w:rsidRDefault="00A76C0B" w:rsidP="00A76C0B">
                  <w:pPr>
                    <w:spacing w:after="60"/>
                    <w:rPr>
                      <w:sz w:val="20"/>
                    </w:rPr>
                  </w:pPr>
                  <w:r w:rsidRPr="00081671">
                    <w:rPr>
                      <w:sz w:val="20"/>
                    </w:rPr>
                    <w:t xml:space="preserve">VSSEAMT </w:t>
                  </w:r>
                  <w:r w:rsidRPr="00081671">
                    <w:rPr>
                      <w:i/>
                      <w:sz w:val="20"/>
                      <w:vertAlign w:val="subscript"/>
                    </w:rPr>
                    <w:t>q, r, i</w:t>
                  </w:r>
                </w:p>
              </w:tc>
              <w:tc>
                <w:tcPr>
                  <w:tcW w:w="1080" w:type="dxa"/>
                </w:tcPr>
                <w:p w14:paraId="75702901" w14:textId="77777777" w:rsidR="00A76C0B" w:rsidRPr="00081671" w:rsidRDefault="00A76C0B" w:rsidP="00A76C0B">
                  <w:pPr>
                    <w:spacing w:after="60"/>
                    <w:rPr>
                      <w:iCs/>
                      <w:sz w:val="20"/>
                    </w:rPr>
                  </w:pPr>
                  <w:r w:rsidRPr="00081671">
                    <w:rPr>
                      <w:iCs/>
                      <w:sz w:val="20"/>
                    </w:rPr>
                    <w:t>$</w:t>
                  </w:r>
                </w:p>
              </w:tc>
              <w:tc>
                <w:tcPr>
                  <w:tcW w:w="6300" w:type="dxa"/>
                </w:tcPr>
                <w:p w14:paraId="6AE1F5AF" w14:textId="77777777" w:rsidR="00A76C0B" w:rsidRPr="00081671" w:rsidRDefault="00A76C0B" w:rsidP="00A76C0B">
                  <w:pPr>
                    <w:spacing w:after="60"/>
                    <w:rPr>
                      <w:i/>
                      <w:sz w:val="20"/>
                    </w:rPr>
                  </w:pPr>
                  <w:r w:rsidRPr="00081671">
                    <w:rPr>
                      <w:i/>
                      <w:sz w:val="20"/>
                    </w:rPr>
                    <w:t>Voltage Support Service Energy Amount per QSE per Generation Resource</w:t>
                  </w:r>
                  <w:r w:rsidRPr="00081671">
                    <w:rPr>
                      <w:sz w:val="20"/>
                    </w:rPr>
                    <w:t xml:space="preserve">—The lost opportunity payment to QSE </w:t>
                  </w:r>
                  <w:r w:rsidRPr="00081671">
                    <w:rPr>
                      <w:i/>
                      <w:sz w:val="20"/>
                    </w:rPr>
                    <w:t>q</w:t>
                  </w:r>
                  <w:r w:rsidRPr="00081671">
                    <w:rPr>
                      <w:sz w:val="20"/>
                    </w:rPr>
                    <w:t xml:space="preserve"> for ERCOT-directed VSS from Generation Resource</w:t>
                  </w:r>
                  <w:r>
                    <w:rPr>
                      <w:sz w:val="20"/>
                    </w:rPr>
                    <w:t xml:space="preserve"> MRA</w:t>
                  </w:r>
                  <w:r w:rsidRPr="00081671">
                    <w:rPr>
                      <w:sz w:val="20"/>
                    </w:rPr>
                    <w:t xml:space="preserve"> </w:t>
                  </w:r>
                  <w:r w:rsidRPr="009701A9">
                    <w:rPr>
                      <w:i/>
                      <w:sz w:val="20"/>
                    </w:rPr>
                    <w:t>r</w:t>
                  </w:r>
                  <w:r w:rsidRPr="00081671">
                    <w:rPr>
                      <w:sz w:val="20"/>
                    </w:rPr>
                    <w:t xml:space="preserve"> for the 15-minute Settlement Interval.  Where for a combined cycle resource, </w:t>
                  </w:r>
                  <w:r w:rsidRPr="00081671">
                    <w:rPr>
                      <w:i/>
                      <w:sz w:val="20"/>
                    </w:rPr>
                    <w:t>r</w:t>
                  </w:r>
                  <w:r w:rsidRPr="00081671">
                    <w:rPr>
                      <w:sz w:val="20"/>
                    </w:rPr>
                    <w:t xml:space="preserve"> is a Combined Cycle Train.</w:t>
                  </w:r>
                </w:p>
              </w:tc>
            </w:tr>
            <w:tr w:rsidR="00A76C0B" w:rsidRPr="008431E4" w14:paraId="623C6706" w14:textId="77777777" w:rsidTr="00CE1011">
              <w:trPr>
                <w:cantSplit/>
              </w:trPr>
              <w:tc>
                <w:tcPr>
                  <w:tcW w:w="1885" w:type="dxa"/>
                </w:tcPr>
                <w:p w14:paraId="51BAC698" w14:textId="77777777" w:rsidR="00A76C0B" w:rsidRPr="00081671" w:rsidRDefault="00A76C0B" w:rsidP="00A76C0B">
                  <w:pPr>
                    <w:spacing w:after="60"/>
                    <w:rPr>
                      <w:iCs/>
                      <w:sz w:val="20"/>
                    </w:rPr>
                  </w:pPr>
                  <w:r w:rsidRPr="00081671">
                    <w:rPr>
                      <w:sz w:val="20"/>
                    </w:rPr>
                    <w:t xml:space="preserve">RESREV </w:t>
                  </w:r>
                  <w:r w:rsidRPr="00081671">
                    <w:rPr>
                      <w:i/>
                      <w:sz w:val="20"/>
                      <w:vertAlign w:val="subscript"/>
                    </w:rPr>
                    <w:t>q, r, gsc, p, i</w:t>
                  </w:r>
                </w:p>
              </w:tc>
              <w:tc>
                <w:tcPr>
                  <w:tcW w:w="1080" w:type="dxa"/>
                </w:tcPr>
                <w:p w14:paraId="05618C11" w14:textId="77777777" w:rsidR="00A76C0B" w:rsidRPr="00081671" w:rsidRDefault="00A76C0B" w:rsidP="00A76C0B">
                  <w:pPr>
                    <w:spacing w:after="60"/>
                    <w:rPr>
                      <w:iCs/>
                      <w:sz w:val="20"/>
                    </w:rPr>
                  </w:pPr>
                  <w:r w:rsidRPr="00081671">
                    <w:rPr>
                      <w:iCs/>
                      <w:sz w:val="20"/>
                    </w:rPr>
                    <w:t>$</w:t>
                  </w:r>
                </w:p>
              </w:tc>
              <w:tc>
                <w:tcPr>
                  <w:tcW w:w="6300" w:type="dxa"/>
                </w:tcPr>
                <w:p w14:paraId="0A47094C" w14:textId="77777777" w:rsidR="00A76C0B" w:rsidRPr="00081671" w:rsidRDefault="00A76C0B" w:rsidP="00A76C0B">
                  <w:pPr>
                    <w:spacing w:after="60"/>
                    <w:rPr>
                      <w:i/>
                      <w:iCs/>
                      <w:sz w:val="20"/>
                    </w:rPr>
                  </w:pPr>
                  <w:r w:rsidRPr="00081671">
                    <w:rPr>
                      <w:i/>
                      <w:sz w:val="20"/>
                    </w:rPr>
                    <w:t>Resource Share Revenue Settlement Payment</w:t>
                  </w:r>
                  <w:r w:rsidRPr="00081671">
                    <w:rPr>
                      <w:sz w:val="20"/>
                    </w:rPr>
                    <w:t xml:space="preserve">—The Resource share of the total payment to the entire Facility with a net metering arrangement attributed to </w:t>
                  </w:r>
                  <w:r>
                    <w:rPr>
                      <w:sz w:val="20"/>
                    </w:rPr>
                    <w:t xml:space="preserve">Generation </w:t>
                  </w:r>
                  <w:r w:rsidRPr="00081671">
                    <w:rPr>
                      <w:sz w:val="20"/>
                    </w:rPr>
                    <w:t>Resource</w:t>
                  </w:r>
                  <w:r>
                    <w:rPr>
                      <w:sz w:val="20"/>
                    </w:rPr>
                    <w:t xml:space="preserve"> MRA</w:t>
                  </w:r>
                  <w:r w:rsidRPr="00081671">
                    <w:rPr>
                      <w:sz w:val="20"/>
                    </w:rPr>
                    <w:t xml:space="preserve"> </w:t>
                  </w:r>
                  <w:r w:rsidRPr="00081671">
                    <w:rPr>
                      <w:i/>
                      <w:sz w:val="20"/>
                    </w:rPr>
                    <w:t>r</w:t>
                  </w:r>
                  <w:r w:rsidRPr="00081671">
                    <w:rPr>
                      <w:sz w:val="20"/>
                    </w:rPr>
                    <w:t xml:space="preserve"> that is part of a generation site code </w:t>
                  </w:r>
                  <w:r w:rsidRPr="00081671">
                    <w:rPr>
                      <w:i/>
                      <w:sz w:val="20"/>
                    </w:rPr>
                    <w:t>gsc</w:t>
                  </w:r>
                  <w:r w:rsidRPr="00081671">
                    <w:rPr>
                      <w:sz w:val="20"/>
                    </w:rPr>
                    <w:t xml:space="preserve"> for the QSE </w:t>
                  </w:r>
                  <w:r w:rsidRPr="00081671">
                    <w:rPr>
                      <w:i/>
                      <w:sz w:val="20"/>
                    </w:rPr>
                    <w:t>q</w:t>
                  </w:r>
                  <w:r w:rsidRPr="00081671">
                    <w:rPr>
                      <w:sz w:val="20"/>
                    </w:rPr>
                    <w:t xml:space="preserve"> at Settlement Point </w:t>
                  </w:r>
                  <w:r w:rsidRPr="00081671">
                    <w:rPr>
                      <w:i/>
                      <w:sz w:val="20"/>
                    </w:rPr>
                    <w:t>p</w:t>
                  </w:r>
                  <w:r w:rsidRPr="00081671">
                    <w:rPr>
                      <w:sz w:val="20"/>
                    </w:rPr>
                    <w:t xml:space="preserve">, for the 15-minute Settlement Interval </w:t>
                  </w:r>
                  <w:r w:rsidRPr="009701A9">
                    <w:rPr>
                      <w:i/>
                      <w:sz w:val="20"/>
                    </w:rPr>
                    <w:t>i</w:t>
                  </w:r>
                  <w:r w:rsidRPr="00081671">
                    <w:rPr>
                      <w:sz w:val="20"/>
                    </w:rPr>
                    <w:t>.</w:t>
                  </w:r>
                </w:p>
              </w:tc>
            </w:tr>
            <w:tr w:rsidR="00A76C0B" w:rsidRPr="008431E4" w14:paraId="02232A89" w14:textId="77777777" w:rsidTr="00CE1011">
              <w:trPr>
                <w:cantSplit/>
              </w:trPr>
              <w:tc>
                <w:tcPr>
                  <w:tcW w:w="1885" w:type="dxa"/>
                </w:tcPr>
                <w:p w14:paraId="424936C8" w14:textId="77777777" w:rsidR="00A76C0B" w:rsidRPr="00081671" w:rsidRDefault="00A76C0B" w:rsidP="00A76C0B">
                  <w:pPr>
                    <w:spacing w:after="60"/>
                    <w:rPr>
                      <w:sz w:val="20"/>
                    </w:rPr>
                  </w:pPr>
                  <w:r w:rsidRPr="00081671">
                    <w:rPr>
                      <w:sz w:val="20"/>
                    </w:rPr>
                    <w:t>EMREAMT</w:t>
                  </w:r>
                  <w:r w:rsidRPr="00081671">
                    <w:rPr>
                      <w:sz w:val="20"/>
                      <w:lang w:val="pt-BR"/>
                    </w:rPr>
                    <w:t xml:space="preserve"> </w:t>
                  </w:r>
                  <w:r w:rsidRPr="00081671">
                    <w:rPr>
                      <w:i/>
                      <w:sz w:val="20"/>
                      <w:vertAlign w:val="subscript"/>
                      <w:lang w:val="pt-BR"/>
                    </w:rPr>
                    <w:t>q, r, p, i</w:t>
                  </w:r>
                </w:p>
              </w:tc>
              <w:tc>
                <w:tcPr>
                  <w:tcW w:w="1080" w:type="dxa"/>
                </w:tcPr>
                <w:p w14:paraId="0DC77C30" w14:textId="77777777" w:rsidR="00A76C0B" w:rsidRPr="00081671" w:rsidRDefault="00A76C0B" w:rsidP="00A76C0B">
                  <w:pPr>
                    <w:spacing w:after="60"/>
                    <w:rPr>
                      <w:iCs/>
                      <w:sz w:val="20"/>
                    </w:rPr>
                  </w:pPr>
                  <w:r w:rsidRPr="00081671">
                    <w:rPr>
                      <w:iCs/>
                      <w:sz w:val="20"/>
                    </w:rPr>
                    <w:t>$</w:t>
                  </w:r>
                </w:p>
              </w:tc>
              <w:tc>
                <w:tcPr>
                  <w:tcW w:w="6300" w:type="dxa"/>
                </w:tcPr>
                <w:p w14:paraId="38F3F5A2" w14:textId="21D5861C" w:rsidR="00A76C0B" w:rsidRPr="00081671" w:rsidRDefault="00A76C0B" w:rsidP="001754D0">
                  <w:pPr>
                    <w:spacing w:after="60"/>
                    <w:rPr>
                      <w:i/>
                      <w:sz w:val="20"/>
                    </w:rPr>
                  </w:pPr>
                  <w:r w:rsidRPr="00081671">
                    <w:rPr>
                      <w:i/>
                      <w:sz w:val="20"/>
                    </w:rPr>
                    <w:t>Emergency Energy Amount per QSE per Settlement Point per unit per interval—</w:t>
                  </w:r>
                  <w:r w:rsidRPr="00081671">
                    <w:rPr>
                      <w:sz w:val="20"/>
                    </w:rPr>
                    <w:t xml:space="preserve">The payment to QSE </w:t>
                  </w:r>
                  <w:r w:rsidRPr="009701A9">
                    <w:rPr>
                      <w:i/>
                      <w:sz w:val="20"/>
                    </w:rPr>
                    <w:t>q</w:t>
                  </w:r>
                  <w:r w:rsidRPr="00081671">
                    <w:rPr>
                      <w:sz w:val="20"/>
                    </w:rPr>
                    <w:t xml:space="preserve"> </w:t>
                  </w:r>
                  <w:r w:rsidR="00537026">
                    <w:rPr>
                      <w:sz w:val="20"/>
                    </w:rPr>
                    <w:t xml:space="preserve">as additional compensation </w:t>
                  </w:r>
                  <w:r w:rsidRPr="00081671">
                    <w:rPr>
                      <w:sz w:val="20"/>
                    </w:rPr>
                    <w:t xml:space="preserve">for the additional energy </w:t>
                  </w:r>
                  <w:r w:rsidR="00537026">
                    <w:rPr>
                      <w:sz w:val="20"/>
                    </w:rPr>
                    <w:t xml:space="preserve">or Ancillary Services </w:t>
                  </w:r>
                  <w:r w:rsidRPr="00081671">
                    <w:rPr>
                      <w:sz w:val="20"/>
                    </w:rPr>
                    <w:t xml:space="preserve">produced </w:t>
                  </w:r>
                  <w:r w:rsidR="001754D0">
                    <w:rPr>
                      <w:sz w:val="20"/>
                    </w:rPr>
                    <w:t xml:space="preserve">or consumed </w:t>
                  </w:r>
                  <w:r w:rsidRPr="00081671">
                    <w:rPr>
                      <w:sz w:val="20"/>
                    </w:rPr>
                    <w:t xml:space="preserve">by </w:t>
                  </w:r>
                  <w:r>
                    <w:rPr>
                      <w:sz w:val="20"/>
                    </w:rPr>
                    <w:t>Resource MRA</w:t>
                  </w:r>
                  <w:r w:rsidRPr="00081671">
                    <w:rPr>
                      <w:sz w:val="20"/>
                    </w:rPr>
                    <w:t xml:space="preserve"> </w:t>
                  </w:r>
                  <w:r w:rsidRPr="009701A9">
                    <w:rPr>
                      <w:i/>
                      <w:sz w:val="20"/>
                    </w:rPr>
                    <w:t>r</w:t>
                  </w:r>
                  <w:r w:rsidRPr="00081671">
                    <w:rPr>
                      <w:sz w:val="20"/>
                    </w:rPr>
                    <w:t xml:space="preserve"> at Resource Node </w:t>
                  </w:r>
                  <w:r w:rsidRPr="009701A9">
                    <w:rPr>
                      <w:i/>
                      <w:sz w:val="20"/>
                    </w:rPr>
                    <w:t>p</w:t>
                  </w:r>
                  <w:r w:rsidRPr="00081671">
                    <w:rPr>
                      <w:sz w:val="20"/>
                    </w:rPr>
                    <w:t xml:space="preserve"> in Real-Time during the Emergency Condition, for the 15-minute Settlement Interval </w:t>
                  </w:r>
                  <w:r w:rsidRPr="009701A9">
                    <w:rPr>
                      <w:i/>
                      <w:sz w:val="20"/>
                    </w:rPr>
                    <w:t>i</w:t>
                  </w:r>
                  <w:r w:rsidRPr="00081671">
                    <w:rPr>
                      <w:sz w:val="20"/>
                    </w:rPr>
                    <w:t>.  Payment for emergency energy is made to the Combined Cycle Train.</w:t>
                  </w:r>
                </w:p>
              </w:tc>
            </w:tr>
            <w:tr w:rsidR="00A76C0B" w:rsidRPr="008431E4" w14:paraId="39C6C50A" w14:textId="77777777" w:rsidTr="00CE1011">
              <w:trPr>
                <w:cantSplit/>
              </w:trPr>
              <w:tc>
                <w:tcPr>
                  <w:tcW w:w="1885" w:type="dxa"/>
                </w:tcPr>
                <w:p w14:paraId="1A2385B7" w14:textId="77777777" w:rsidR="00A76C0B" w:rsidRPr="00081671" w:rsidRDefault="00A76C0B" w:rsidP="00A76C0B">
                  <w:pPr>
                    <w:spacing w:after="60"/>
                    <w:rPr>
                      <w:bCs/>
                      <w:sz w:val="20"/>
                      <w:lang w:val="pt-BR"/>
                    </w:rPr>
                  </w:pPr>
                  <w:r w:rsidRPr="00081671">
                    <w:rPr>
                      <w:bCs/>
                      <w:sz w:val="20"/>
                      <w:lang w:val="pt-BR"/>
                    </w:rPr>
                    <w:t>VPRICE</w:t>
                  </w:r>
                  <w:r w:rsidRPr="00081671">
                    <w:rPr>
                      <w:i/>
                      <w:iCs/>
                      <w:sz w:val="20"/>
                      <w:vertAlign w:val="subscript"/>
                    </w:rPr>
                    <w:t xml:space="preserve"> q, r</w:t>
                  </w:r>
                </w:p>
              </w:tc>
              <w:tc>
                <w:tcPr>
                  <w:tcW w:w="1080" w:type="dxa"/>
                </w:tcPr>
                <w:p w14:paraId="5FCD7CF2" w14:textId="77777777" w:rsidR="00A76C0B" w:rsidRPr="00081671" w:rsidRDefault="00A76C0B" w:rsidP="00A76C0B">
                  <w:pPr>
                    <w:spacing w:after="60"/>
                    <w:rPr>
                      <w:iCs/>
                      <w:sz w:val="20"/>
                    </w:rPr>
                  </w:pPr>
                  <w:r w:rsidRPr="00081671">
                    <w:rPr>
                      <w:iCs/>
                      <w:sz w:val="20"/>
                    </w:rPr>
                    <w:t>$/MWh</w:t>
                  </w:r>
                </w:p>
              </w:tc>
              <w:tc>
                <w:tcPr>
                  <w:tcW w:w="6300" w:type="dxa"/>
                </w:tcPr>
                <w:p w14:paraId="693F3AFC" w14:textId="77777777" w:rsidR="00A76C0B" w:rsidRPr="00081671" w:rsidRDefault="00A76C0B" w:rsidP="00A76C0B">
                  <w:pPr>
                    <w:spacing w:after="60"/>
                    <w:rPr>
                      <w:i/>
                      <w:iCs/>
                      <w:sz w:val="20"/>
                    </w:rPr>
                  </w:pPr>
                  <w:r w:rsidRPr="00081671">
                    <w:rPr>
                      <w:i/>
                      <w:iCs/>
                      <w:sz w:val="20"/>
                    </w:rPr>
                    <w:t>Must-Run Alternative Variable Price per QSE per Resource</w:t>
                  </w:r>
                  <w:r w:rsidRPr="00081671">
                    <w:rPr>
                      <w:iCs/>
                      <w:sz w:val="20"/>
                    </w:rPr>
                    <w:t xml:space="preserve">—The variable price for QSE </w:t>
                  </w:r>
                  <w:r w:rsidRPr="00081671">
                    <w:rPr>
                      <w:i/>
                      <w:iCs/>
                      <w:sz w:val="20"/>
                    </w:rPr>
                    <w:t>q</w:t>
                  </w:r>
                  <w:r w:rsidRPr="00081671">
                    <w:rPr>
                      <w:iCs/>
                      <w:sz w:val="20"/>
                    </w:rPr>
                    <w:t xml:space="preserve"> for </w:t>
                  </w:r>
                  <w:r>
                    <w:rPr>
                      <w:iCs/>
                      <w:sz w:val="20"/>
                    </w:rPr>
                    <w:t>MRA</w:t>
                  </w:r>
                  <w:r w:rsidRPr="00081671">
                    <w:rPr>
                      <w:iCs/>
                      <w:sz w:val="20"/>
                    </w:rPr>
                    <w:t xml:space="preserve"> </w:t>
                  </w:r>
                  <w:r w:rsidRPr="00081671">
                    <w:rPr>
                      <w:i/>
                      <w:iCs/>
                      <w:sz w:val="20"/>
                    </w:rPr>
                    <w:t>r</w:t>
                  </w:r>
                  <w:r w:rsidRPr="00081671">
                    <w:rPr>
                      <w:iCs/>
                      <w:sz w:val="20"/>
                    </w:rPr>
                    <w:t xml:space="preserve">, as specified in the MRA Agreement.  Where for a Combined Cycle Train, the Resource </w:t>
                  </w:r>
                  <w:r w:rsidRPr="00081671">
                    <w:rPr>
                      <w:i/>
                      <w:iCs/>
                      <w:sz w:val="20"/>
                    </w:rPr>
                    <w:t xml:space="preserve">r </w:t>
                  </w:r>
                  <w:r w:rsidRPr="00081671">
                    <w:rPr>
                      <w:iCs/>
                      <w:sz w:val="20"/>
                    </w:rPr>
                    <w:t>is the Combined Cycle Train.</w:t>
                  </w:r>
                </w:p>
              </w:tc>
            </w:tr>
            <w:tr w:rsidR="00A76C0B" w:rsidRPr="008431E4" w14:paraId="1D8D752A" w14:textId="77777777" w:rsidTr="00CE1011">
              <w:trPr>
                <w:cantSplit/>
              </w:trPr>
              <w:tc>
                <w:tcPr>
                  <w:tcW w:w="1885" w:type="dxa"/>
                </w:tcPr>
                <w:p w14:paraId="1981F544" w14:textId="77777777" w:rsidR="00A76C0B" w:rsidRPr="00081671" w:rsidRDefault="00A76C0B" w:rsidP="00A76C0B">
                  <w:pPr>
                    <w:spacing w:after="60"/>
                    <w:rPr>
                      <w:iCs/>
                      <w:sz w:val="20"/>
                    </w:rPr>
                  </w:pPr>
                  <w:r w:rsidRPr="00081671">
                    <w:rPr>
                      <w:iCs/>
                      <w:sz w:val="20"/>
                    </w:rPr>
                    <w:lastRenderedPageBreak/>
                    <w:t xml:space="preserve">MRAPHR </w:t>
                  </w:r>
                  <w:r w:rsidRPr="00081671">
                    <w:rPr>
                      <w:i/>
                      <w:iCs/>
                      <w:sz w:val="20"/>
                      <w:vertAlign w:val="subscript"/>
                    </w:rPr>
                    <w:t>q, r</w:t>
                  </w:r>
                </w:p>
              </w:tc>
              <w:tc>
                <w:tcPr>
                  <w:tcW w:w="1080" w:type="dxa"/>
                </w:tcPr>
                <w:p w14:paraId="29AAE302" w14:textId="77777777" w:rsidR="00A76C0B" w:rsidRPr="00081671" w:rsidRDefault="00A76C0B" w:rsidP="00A76C0B">
                  <w:pPr>
                    <w:spacing w:after="60"/>
                    <w:rPr>
                      <w:iCs/>
                      <w:sz w:val="20"/>
                    </w:rPr>
                  </w:pPr>
                  <w:r w:rsidRPr="00081671">
                    <w:rPr>
                      <w:iCs/>
                      <w:sz w:val="20"/>
                    </w:rPr>
                    <w:t>MMBtu /MWh</w:t>
                  </w:r>
                </w:p>
              </w:tc>
              <w:tc>
                <w:tcPr>
                  <w:tcW w:w="6300" w:type="dxa"/>
                </w:tcPr>
                <w:p w14:paraId="1BD38B23" w14:textId="77777777" w:rsidR="00A76C0B" w:rsidRPr="00081671" w:rsidRDefault="00A76C0B" w:rsidP="00A76C0B">
                  <w:pPr>
                    <w:spacing w:after="60"/>
                    <w:rPr>
                      <w:i/>
                      <w:iCs/>
                      <w:sz w:val="20"/>
                    </w:rPr>
                  </w:pPr>
                  <w:r w:rsidRPr="00081671">
                    <w:rPr>
                      <w:i/>
                      <w:iCs/>
                      <w:sz w:val="20"/>
                    </w:rPr>
                    <w:t xml:space="preserve">Must-Run Alternative Proxy Heat Rate per QSE per Resource – A proxy heat rate value for </w:t>
                  </w:r>
                  <w:r>
                    <w:rPr>
                      <w:iCs/>
                      <w:sz w:val="20"/>
                    </w:rPr>
                    <w:t>MRA</w:t>
                  </w:r>
                  <w:r w:rsidRPr="00081671">
                    <w:rPr>
                      <w:iCs/>
                      <w:sz w:val="20"/>
                    </w:rPr>
                    <w:t xml:space="preserve"> </w:t>
                  </w:r>
                  <w:r w:rsidRPr="00081671">
                    <w:rPr>
                      <w:i/>
                      <w:iCs/>
                      <w:sz w:val="20"/>
                    </w:rPr>
                    <w:t>r</w:t>
                  </w:r>
                  <w:r w:rsidRPr="00081671">
                    <w:rPr>
                      <w:iCs/>
                      <w:sz w:val="20"/>
                    </w:rPr>
                    <w:t xml:space="preserve"> represented by QSE </w:t>
                  </w:r>
                  <w:r w:rsidRPr="00081671">
                    <w:rPr>
                      <w:i/>
                      <w:iCs/>
                      <w:sz w:val="20"/>
                    </w:rPr>
                    <w:t xml:space="preserve">q, as </w:t>
                  </w:r>
                  <w:r w:rsidRPr="00081671">
                    <w:rPr>
                      <w:iCs/>
                      <w:sz w:val="20"/>
                    </w:rPr>
                    <w:t xml:space="preserve">specified in the MRA Agreement.  Where for a Combined Cycle Train, the Resource </w:t>
                  </w:r>
                  <w:r w:rsidRPr="00081671">
                    <w:rPr>
                      <w:i/>
                      <w:iCs/>
                      <w:sz w:val="20"/>
                    </w:rPr>
                    <w:t xml:space="preserve">r </w:t>
                  </w:r>
                  <w:r w:rsidRPr="00081671">
                    <w:rPr>
                      <w:iCs/>
                      <w:sz w:val="20"/>
                    </w:rPr>
                    <w:t>is the Combined Cycle Train.</w:t>
                  </w:r>
                </w:p>
              </w:tc>
            </w:tr>
            <w:tr w:rsidR="00A76C0B" w:rsidRPr="008431E4" w14:paraId="5F450542" w14:textId="77777777" w:rsidTr="00CE1011">
              <w:trPr>
                <w:cantSplit/>
              </w:trPr>
              <w:tc>
                <w:tcPr>
                  <w:tcW w:w="1885" w:type="dxa"/>
                </w:tcPr>
                <w:p w14:paraId="56D48F9E" w14:textId="77777777" w:rsidR="00A76C0B" w:rsidRPr="00081671" w:rsidRDefault="00A76C0B" w:rsidP="00A76C0B">
                  <w:pPr>
                    <w:spacing w:after="60"/>
                    <w:rPr>
                      <w:bCs/>
                      <w:color w:val="000000"/>
                      <w:sz w:val="20"/>
                      <w:lang w:val="pt-BR"/>
                    </w:rPr>
                  </w:pPr>
                  <w:r w:rsidRPr="00081671">
                    <w:rPr>
                      <w:bCs/>
                      <w:color w:val="000000"/>
                      <w:sz w:val="20"/>
                      <w:lang w:val="pt-BR"/>
                    </w:rPr>
                    <w:t>MRACRTREV</w:t>
                  </w:r>
                  <w:r w:rsidRPr="00081671">
                    <w:rPr>
                      <w:bCs/>
                      <w:sz w:val="20"/>
                      <w:lang w:val="pt-BR"/>
                    </w:rPr>
                    <w:t xml:space="preserve"> </w:t>
                  </w:r>
                  <w:r w:rsidRPr="00081671">
                    <w:rPr>
                      <w:bCs/>
                      <w:i/>
                      <w:sz w:val="20"/>
                      <w:vertAlign w:val="subscript"/>
                      <w:lang w:val="pt-BR"/>
                    </w:rPr>
                    <w:t>q</w:t>
                  </w:r>
                  <w:r w:rsidRPr="005A6FD5">
                    <w:rPr>
                      <w:bCs/>
                      <w:i/>
                      <w:sz w:val="20"/>
                      <w:vertAlign w:val="subscript"/>
                      <w:lang w:val="pt-BR"/>
                    </w:rPr>
                    <w:t>, r, h</w:t>
                  </w:r>
                </w:p>
              </w:tc>
              <w:tc>
                <w:tcPr>
                  <w:tcW w:w="1080" w:type="dxa"/>
                </w:tcPr>
                <w:p w14:paraId="3396858D" w14:textId="77777777" w:rsidR="00A76C0B" w:rsidRPr="00081671" w:rsidRDefault="00A76C0B" w:rsidP="00A76C0B">
                  <w:pPr>
                    <w:spacing w:after="60"/>
                    <w:rPr>
                      <w:iCs/>
                      <w:sz w:val="20"/>
                    </w:rPr>
                  </w:pPr>
                  <w:r w:rsidRPr="00081671">
                    <w:rPr>
                      <w:iCs/>
                      <w:sz w:val="20"/>
                    </w:rPr>
                    <w:t>$</w:t>
                  </w:r>
                </w:p>
              </w:tc>
              <w:tc>
                <w:tcPr>
                  <w:tcW w:w="6300" w:type="dxa"/>
                </w:tcPr>
                <w:p w14:paraId="308E544E" w14:textId="77777777" w:rsidR="00A76C0B" w:rsidRPr="00081671" w:rsidRDefault="00A76C0B" w:rsidP="00A76C0B">
                  <w:pPr>
                    <w:spacing w:after="60"/>
                    <w:rPr>
                      <w:i/>
                      <w:iCs/>
                      <w:sz w:val="20"/>
                    </w:rPr>
                  </w:pPr>
                  <w:r w:rsidRPr="00081671">
                    <w:rPr>
                      <w:i/>
                      <w:iCs/>
                      <w:sz w:val="20"/>
                    </w:rPr>
                    <w:t xml:space="preserve">Must-Run Alternative Calculated Real-Time Revenues per QSE per Resource </w:t>
                  </w:r>
                  <w:r w:rsidRPr="00081671">
                    <w:rPr>
                      <w:iCs/>
                      <w:sz w:val="20"/>
                    </w:rPr>
                    <w:t xml:space="preserve">—The calculated variable revenue to QSE </w:t>
                  </w:r>
                  <w:r w:rsidRPr="00081671">
                    <w:rPr>
                      <w:i/>
                      <w:iCs/>
                      <w:sz w:val="20"/>
                    </w:rPr>
                    <w:t>q</w:t>
                  </w:r>
                  <w:r w:rsidRPr="00081671">
                    <w:rPr>
                      <w:iCs/>
                      <w:sz w:val="20"/>
                    </w:rPr>
                    <w:t xml:space="preserve"> for </w:t>
                  </w:r>
                  <w:r>
                    <w:rPr>
                      <w:iCs/>
                      <w:sz w:val="20"/>
                    </w:rPr>
                    <w:t>MRA</w:t>
                  </w:r>
                  <w:r w:rsidRPr="00081671">
                    <w:rPr>
                      <w:iCs/>
                      <w:sz w:val="20"/>
                    </w:rPr>
                    <w:t xml:space="preserve"> </w:t>
                  </w:r>
                  <w:r w:rsidRPr="00081671">
                    <w:rPr>
                      <w:i/>
                      <w:iCs/>
                      <w:sz w:val="20"/>
                    </w:rPr>
                    <w:t>r</w:t>
                  </w:r>
                  <w:r w:rsidRPr="00081671">
                    <w:rPr>
                      <w:iCs/>
                      <w:sz w:val="20"/>
                    </w:rPr>
                    <w:t>, for the hour.</w:t>
                  </w:r>
                </w:p>
              </w:tc>
            </w:tr>
            <w:tr w:rsidR="00A76C0B" w:rsidRPr="008431E4" w14:paraId="2FCA9F45" w14:textId="77777777" w:rsidTr="00CE1011">
              <w:trPr>
                <w:cantSplit/>
              </w:trPr>
              <w:tc>
                <w:tcPr>
                  <w:tcW w:w="1885" w:type="dxa"/>
                </w:tcPr>
                <w:p w14:paraId="75E79568" w14:textId="77777777" w:rsidR="00A76C0B" w:rsidRPr="00081671" w:rsidRDefault="00A76C0B" w:rsidP="00A76C0B">
                  <w:pPr>
                    <w:spacing w:after="60"/>
                    <w:rPr>
                      <w:iCs/>
                      <w:sz w:val="20"/>
                    </w:rPr>
                  </w:pPr>
                  <w:r w:rsidRPr="00081671">
                    <w:rPr>
                      <w:iCs/>
                      <w:sz w:val="20"/>
                    </w:rPr>
                    <w:t xml:space="preserve">RTVQ </w:t>
                  </w:r>
                  <w:r w:rsidRPr="00081671">
                    <w:rPr>
                      <w:i/>
                      <w:iCs/>
                      <w:sz w:val="20"/>
                      <w:vertAlign w:val="subscript"/>
                    </w:rPr>
                    <w:t>q, r, i,</w:t>
                  </w:r>
                </w:p>
              </w:tc>
              <w:tc>
                <w:tcPr>
                  <w:tcW w:w="1080" w:type="dxa"/>
                </w:tcPr>
                <w:p w14:paraId="505BAE37" w14:textId="77777777" w:rsidR="00A76C0B" w:rsidRPr="00081671" w:rsidRDefault="00A76C0B" w:rsidP="00A76C0B">
                  <w:pPr>
                    <w:spacing w:after="60"/>
                    <w:rPr>
                      <w:iCs/>
                      <w:sz w:val="20"/>
                    </w:rPr>
                  </w:pPr>
                  <w:r w:rsidRPr="00081671">
                    <w:rPr>
                      <w:iCs/>
                      <w:sz w:val="20"/>
                    </w:rPr>
                    <w:t>MWh</w:t>
                  </w:r>
                </w:p>
              </w:tc>
              <w:tc>
                <w:tcPr>
                  <w:tcW w:w="6300" w:type="dxa"/>
                </w:tcPr>
                <w:p w14:paraId="6837627F" w14:textId="77777777" w:rsidR="00A76C0B" w:rsidRPr="00081671" w:rsidRDefault="00A76C0B" w:rsidP="00A76C0B">
                  <w:pPr>
                    <w:spacing w:after="60"/>
                    <w:rPr>
                      <w:i/>
                      <w:iCs/>
                      <w:sz w:val="20"/>
                    </w:rPr>
                  </w:pPr>
                  <w:r w:rsidRPr="00081671">
                    <w:rPr>
                      <w:i/>
                      <w:iCs/>
                      <w:sz w:val="20"/>
                    </w:rPr>
                    <w:t xml:space="preserve">Real-Time Variable Quantity per QSE per Resource by Settlement Interval </w:t>
                  </w:r>
                  <w:r w:rsidRPr="00081671">
                    <w:rPr>
                      <w:iCs/>
                      <w:sz w:val="20"/>
                    </w:rPr>
                    <w:t xml:space="preserve">— The Real-Time variable quantity for </w:t>
                  </w:r>
                  <w:r>
                    <w:rPr>
                      <w:iCs/>
                      <w:sz w:val="20"/>
                    </w:rPr>
                    <w:t>MRA</w:t>
                  </w:r>
                  <w:r w:rsidRPr="00081671">
                    <w:rPr>
                      <w:i/>
                      <w:iCs/>
                      <w:sz w:val="20"/>
                    </w:rPr>
                    <w:t xml:space="preserve"> r</w:t>
                  </w:r>
                  <w:r w:rsidRPr="00081671">
                    <w:rPr>
                      <w:iCs/>
                      <w:sz w:val="20"/>
                    </w:rPr>
                    <w:t xml:space="preserve"> represented by QSE </w:t>
                  </w:r>
                  <w:r w:rsidRPr="00081671">
                    <w:rPr>
                      <w:i/>
                      <w:iCs/>
                      <w:sz w:val="20"/>
                    </w:rPr>
                    <w:t>q</w:t>
                  </w:r>
                  <w:r w:rsidRPr="00081671">
                    <w:rPr>
                      <w:iCs/>
                      <w:sz w:val="20"/>
                    </w:rPr>
                    <w:t xml:space="preserve">, for the 15-minute Settlement Interval </w:t>
                  </w:r>
                  <w:r w:rsidRPr="00081671">
                    <w:rPr>
                      <w:i/>
                      <w:iCs/>
                      <w:sz w:val="20"/>
                    </w:rPr>
                    <w:t>i</w:t>
                  </w:r>
                  <w:r w:rsidRPr="00081671">
                    <w:rPr>
                      <w:iCs/>
                      <w:sz w:val="20"/>
                    </w:rPr>
                    <w:t xml:space="preserve">. </w:t>
                  </w:r>
                </w:p>
              </w:tc>
            </w:tr>
            <w:tr w:rsidR="00A76C0B" w:rsidRPr="008431E4" w14:paraId="3AB15A99" w14:textId="77777777" w:rsidTr="00CE1011">
              <w:trPr>
                <w:cantSplit/>
              </w:trPr>
              <w:tc>
                <w:tcPr>
                  <w:tcW w:w="1885" w:type="dxa"/>
                </w:tcPr>
                <w:p w14:paraId="0B4CDA95" w14:textId="77777777" w:rsidR="00A76C0B" w:rsidRPr="00081671" w:rsidRDefault="00A76C0B" w:rsidP="00A76C0B">
                  <w:pPr>
                    <w:spacing w:after="60"/>
                    <w:rPr>
                      <w:iCs/>
                      <w:sz w:val="20"/>
                    </w:rPr>
                  </w:pPr>
                  <w:r w:rsidRPr="00081671">
                    <w:rPr>
                      <w:color w:val="000000"/>
                      <w:sz w:val="20"/>
                    </w:rPr>
                    <w:t xml:space="preserve">RTMG </w:t>
                  </w:r>
                  <w:r w:rsidRPr="00081671">
                    <w:rPr>
                      <w:i/>
                      <w:color w:val="000000"/>
                      <w:sz w:val="20"/>
                      <w:vertAlign w:val="subscript"/>
                    </w:rPr>
                    <w:t>q, r, p, i</w:t>
                  </w:r>
                </w:p>
              </w:tc>
              <w:tc>
                <w:tcPr>
                  <w:tcW w:w="1080" w:type="dxa"/>
                </w:tcPr>
                <w:p w14:paraId="1E6A48AB" w14:textId="77777777" w:rsidR="00A76C0B" w:rsidRPr="00081671" w:rsidRDefault="00A76C0B" w:rsidP="00A76C0B">
                  <w:pPr>
                    <w:spacing w:after="60"/>
                    <w:rPr>
                      <w:iCs/>
                      <w:sz w:val="20"/>
                    </w:rPr>
                  </w:pPr>
                  <w:r w:rsidRPr="00081671">
                    <w:rPr>
                      <w:iCs/>
                      <w:sz w:val="20"/>
                    </w:rPr>
                    <w:t>MWh</w:t>
                  </w:r>
                </w:p>
              </w:tc>
              <w:tc>
                <w:tcPr>
                  <w:tcW w:w="6300" w:type="dxa"/>
                </w:tcPr>
                <w:p w14:paraId="6E7286FC" w14:textId="77777777" w:rsidR="00A76C0B" w:rsidRPr="00081671" w:rsidRDefault="00A76C0B" w:rsidP="00A76C0B">
                  <w:pPr>
                    <w:spacing w:after="60"/>
                    <w:rPr>
                      <w:i/>
                      <w:iCs/>
                      <w:sz w:val="20"/>
                    </w:rPr>
                  </w:pPr>
                  <w:r w:rsidRPr="00081671">
                    <w:rPr>
                      <w:i/>
                      <w:color w:val="000000"/>
                      <w:sz w:val="20"/>
                    </w:rPr>
                    <w:t>Real-Time Metered Generation per QSE per Settlement Point per Generation Resource</w:t>
                  </w:r>
                  <w:r>
                    <w:rPr>
                      <w:color w:val="000000"/>
                      <w:sz w:val="20"/>
                    </w:rPr>
                    <w:t>—The metered generation</w:t>
                  </w:r>
                  <w:r w:rsidRPr="00081671">
                    <w:rPr>
                      <w:color w:val="000000"/>
                      <w:sz w:val="20"/>
                    </w:rPr>
                    <w:t xml:space="preserve"> of Resource </w:t>
                  </w:r>
                  <w:r w:rsidRPr="00081671">
                    <w:rPr>
                      <w:i/>
                      <w:color w:val="000000"/>
                      <w:sz w:val="20"/>
                    </w:rPr>
                    <w:t>r</w:t>
                  </w:r>
                  <w:r w:rsidRPr="00081671">
                    <w:rPr>
                      <w:color w:val="000000"/>
                      <w:sz w:val="20"/>
                    </w:rPr>
                    <w:t xml:space="preserve"> at Resource Node </w:t>
                  </w:r>
                  <w:r w:rsidRPr="00081671">
                    <w:rPr>
                      <w:i/>
                      <w:color w:val="000000"/>
                      <w:sz w:val="20"/>
                    </w:rPr>
                    <w:t>p</w:t>
                  </w:r>
                  <w:r w:rsidRPr="00081671">
                    <w:rPr>
                      <w:color w:val="000000"/>
                      <w:sz w:val="20"/>
                    </w:rPr>
                    <w:t xml:space="preserve"> represented by QSE </w:t>
                  </w:r>
                  <w:r w:rsidRPr="00081671">
                    <w:rPr>
                      <w:i/>
                      <w:color w:val="000000"/>
                      <w:sz w:val="20"/>
                    </w:rPr>
                    <w:t>q</w:t>
                  </w:r>
                  <w:r w:rsidRPr="00081671">
                    <w:rPr>
                      <w:color w:val="000000"/>
                      <w:sz w:val="20"/>
                    </w:rPr>
                    <w:t xml:space="preserve"> in Real-Time for the 15-minute Settlement Interval</w:t>
                  </w:r>
                  <w:r>
                    <w:rPr>
                      <w:color w:val="000000"/>
                      <w:sz w:val="20"/>
                    </w:rPr>
                    <w:t xml:space="preserve"> </w:t>
                  </w:r>
                  <w:r w:rsidRPr="00330317">
                    <w:rPr>
                      <w:i/>
                      <w:color w:val="000000"/>
                      <w:sz w:val="20"/>
                    </w:rPr>
                    <w:t>i</w:t>
                  </w:r>
                  <w:r w:rsidRPr="00081671">
                    <w:rPr>
                      <w:color w:val="000000"/>
                      <w:sz w:val="20"/>
                    </w:rPr>
                    <w:t xml:space="preserve">.  Where for a Combined Cycle Train, the Resource </w:t>
                  </w:r>
                  <w:r w:rsidRPr="00081671">
                    <w:rPr>
                      <w:i/>
                      <w:color w:val="000000"/>
                      <w:sz w:val="20"/>
                    </w:rPr>
                    <w:t xml:space="preserve">r </w:t>
                  </w:r>
                  <w:r w:rsidRPr="00081671">
                    <w:rPr>
                      <w:color w:val="000000"/>
                      <w:sz w:val="20"/>
                    </w:rPr>
                    <w:t xml:space="preserve">is the Combined Cycle Train.  </w:t>
                  </w:r>
                </w:p>
              </w:tc>
            </w:tr>
            <w:tr w:rsidR="00A76C0B" w:rsidRPr="008431E4" w14:paraId="0E6B17E9" w14:textId="77777777" w:rsidTr="00CE1011">
              <w:trPr>
                <w:cantSplit/>
              </w:trPr>
              <w:tc>
                <w:tcPr>
                  <w:tcW w:w="1885" w:type="dxa"/>
                </w:tcPr>
                <w:p w14:paraId="40ED6C89" w14:textId="77777777" w:rsidR="00A76C0B" w:rsidRPr="00081671" w:rsidRDefault="00A76C0B" w:rsidP="00A76C0B">
                  <w:pPr>
                    <w:spacing w:after="60"/>
                    <w:rPr>
                      <w:iCs/>
                      <w:sz w:val="20"/>
                    </w:rPr>
                  </w:pPr>
                  <w:r w:rsidRPr="00081671">
                    <w:rPr>
                      <w:iCs/>
                      <w:sz w:val="20"/>
                    </w:rPr>
                    <w:t>MRACEFA</w:t>
                  </w:r>
                  <w:r w:rsidRPr="00081671">
                    <w:rPr>
                      <w:iCs/>
                      <w:sz w:val="20"/>
                      <w:vertAlign w:val="subscript"/>
                    </w:rPr>
                    <w:t xml:space="preserve"> </w:t>
                  </w:r>
                  <w:r w:rsidRPr="00081671">
                    <w:rPr>
                      <w:i/>
                      <w:iCs/>
                      <w:sz w:val="20"/>
                      <w:vertAlign w:val="subscript"/>
                    </w:rPr>
                    <w:t>q, r</w:t>
                  </w:r>
                </w:p>
              </w:tc>
              <w:tc>
                <w:tcPr>
                  <w:tcW w:w="1080" w:type="dxa"/>
                </w:tcPr>
                <w:p w14:paraId="6F698C26" w14:textId="77777777" w:rsidR="00A76C0B" w:rsidRPr="00081671" w:rsidRDefault="00A76C0B" w:rsidP="00A76C0B">
                  <w:pPr>
                    <w:spacing w:after="60"/>
                    <w:rPr>
                      <w:iCs/>
                      <w:sz w:val="20"/>
                    </w:rPr>
                  </w:pPr>
                  <w:r w:rsidRPr="00081671">
                    <w:rPr>
                      <w:iCs/>
                      <w:sz w:val="20"/>
                    </w:rPr>
                    <w:t>$/MMBtu</w:t>
                  </w:r>
                </w:p>
              </w:tc>
              <w:tc>
                <w:tcPr>
                  <w:tcW w:w="6300" w:type="dxa"/>
                </w:tcPr>
                <w:p w14:paraId="3F32797A" w14:textId="77777777" w:rsidR="00A76C0B" w:rsidRPr="00081671" w:rsidRDefault="00A76C0B" w:rsidP="00D56763">
                  <w:pPr>
                    <w:spacing w:after="60"/>
                    <w:rPr>
                      <w:iCs/>
                      <w:sz w:val="20"/>
                    </w:rPr>
                  </w:pPr>
                  <w:r w:rsidRPr="00081671">
                    <w:rPr>
                      <w:i/>
                      <w:iCs/>
                      <w:sz w:val="20"/>
                    </w:rPr>
                    <w:t>Must-Run Alternative Contractual Estimated Fuel Adder</w:t>
                  </w:r>
                  <w:r w:rsidRPr="00081671">
                    <w:rPr>
                      <w:iCs/>
                      <w:sz w:val="20"/>
                    </w:rPr>
                    <w:t xml:space="preserve">—The Estimated Fuel Adder that is contractually agreed upon in Section 22, </w:t>
                  </w:r>
                  <w:r w:rsidRPr="00420C34">
                    <w:rPr>
                      <w:sz w:val="20"/>
                    </w:rPr>
                    <w:t xml:space="preserve">Attachment </w:t>
                  </w:r>
                  <w:r w:rsidR="00D56763">
                    <w:rPr>
                      <w:sz w:val="20"/>
                    </w:rPr>
                    <w:t>N</w:t>
                  </w:r>
                  <w:r w:rsidRPr="00420C34">
                    <w:rPr>
                      <w:sz w:val="20"/>
                    </w:rPr>
                    <w:t>, Standard Form Must-Run Alternative Agreement</w:t>
                  </w:r>
                  <w:r w:rsidRPr="00081671">
                    <w:rPr>
                      <w:iCs/>
                      <w:sz w:val="20"/>
                    </w:rPr>
                    <w:t xml:space="preserve">.  Where for a Combined Cycle Train, the Generation Resource </w:t>
                  </w:r>
                  <w:r w:rsidRPr="00081671">
                    <w:rPr>
                      <w:i/>
                      <w:iCs/>
                      <w:sz w:val="20"/>
                    </w:rPr>
                    <w:t xml:space="preserve">r </w:t>
                  </w:r>
                  <w:r w:rsidRPr="00081671">
                    <w:rPr>
                      <w:iCs/>
                      <w:sz w:val="20"/>
                    </w:rPr>
                    <w:t xml:space="preserve">is the Combined Cycle Train.  </w:t>
                  </w:r>
                </w:p>
              </w:tc>
            </w:tr>
            <w:tr w:rsidR="00A76C0B" w:rsidRPr="008431E4" w14:paraId="0FFC1FDD" w14:textId="77777777" w:rsidTr="00CE1011">
              <w:trPr>
                <w:cantSplit/>
              </w:trPr>
              <w:tc>
                <w:tcPr>
                  <w:tcW w:w="1885" w:type="dxa"/>
                </w:tcPr>
                <w:p w14:paraId="3D811046" w14:textId="77777777" w:rsidR="00A76C0B" w:rsidRPr="00081671" w:rsidRDefault="00A76C0B" w:rsidP="00A76C0B">
                  <w:pPr>
                    <w:spacing w:after="60"/>
                    <w:rPr>
                      <w:iCs/>
                      <w:sz w:val="20"/>
                    </w:rPr>
                  </w:pPr>
                  <w:r w:rsidRPr="00081671">
                    <w:rPr>
                      <w:sz w:val="20"/>
                    </w:rPr>
                    <w:t>RTSPP</w:t>
                  </w:r>
                  <w:r>
                    <w:rPr>
                      <w:sz w:val="20"/>
                    </w:rPr>
                    <w:t xml:space="preserve"> </w:t>
                  </w:r>
                  <w:r w:rsidRPr="00081671">
                    <w:rPr>
                      <w:i/>
                      <w:sz w:val="20"/>
                      <w:vertAlign w:val="subscript"/>
                    </w:rPr>
                    <w:t>p, i</w:t>
                  </w:r>
                </w:p>
              </w:tc>
              <w:tc>
                <w:tcPr>
                  <w:tcW w:w="1080" w:type="dxa"/>
                </w:tcPr>
                <w:p w14:paraId="1B5A23F9" w14:textId="77777777" w:rsidR="00A76C0B" w:rsidRPr="00081671" w:rsidRDefault="00A76C0B" w:rsidP="00A76C0B">
                  <w:pPr>
                    <w:spacing w:after="60"/>
                    <w:rPr>
                      <w:iCs/>
                      <w:sz w:val="20"/>
                    </w:rPr>
                  </w:pPr>
                  <w:r w:rsidRPr="00081671">
                    <w:rPr>
                      <w:iCs/>
                      <w:sz w:val="20"/>
                    </w:rPr>
                    <w:t>$/MWh</w:t>
                  </w:r>
                </w:p>
              </w:tc>
              <w:tc>
                <w:tcPr>
                  <w:tcW w:w="6300" w:type="dxa"/>
                </w:tcPr>
                <w:p w14:paraId="6C22D96D" w14:textId="77777777" w:rsidR="00A76C0B" w:rsidRPr="00081671" w:rsidRDefault="00A76C0B" w:rsidP="00A76C0B">
                  <w:pPr>
                    <w:spacing w:after="60"/>
                    <w:rPr>
                      <w:i/>
                      <w:iCs/>
                      <w:sz w:val="20"/>
                    </w:rPr>
                  </w:pPr>
                  <w:r w:rsidRPr="00081671">
                    <w:rPr>
                      <w:i/>
                      <w:sz w:val="20"/>
                    </w:rPr>
                    <w:t>Real-Time Settlement Point Price</w:t>
                  </w:r>
                  <w:r w:rsidRPr="00081671">
                    <w:rPr>
                      <w:sz w:val="20"/>
                    </w:rPr>
                    <w:sym w:font="Symbol" w:char="F0BE"/>
                  </w:r>
                  <w:r w:rsidRPr="00081671">
                    <w:rPr>
                      <w:sz w:val="20"/>
                    </w:rPr>
                    <w:t xml:space="preserve">The Real-Time Settlement Point Price at the Settlement Point </w:t>
                  </w:r>
                  <w:r w:rsidRPr="00330317">
                    <w:rPr>
                      <w:i/>
                      <w:sz w:val="20"/>
                    </w:rPr>
                    <w:t>p</w:t>
                  </w:r>
                  <w:r>
                    <w:rPr>
                      <w:sz w:val="20"/>
                    </w:rPr>
                    <w:t xml:space="preserve"> </w:t>
                  </w:r>
                  <w:r w:rsidRPr="00081671">
                    <w:rPr>
                      <w:sz w:val="20"/>
                    </w:rPr>
                    <w:t>for the 15-minute Settlement Interval</w:t>
                  </w:r>
                  <w:r>
                    <w:rPr>
                      <w:sz w:val="20"/>
                    </w:rPr>
                    <w:t xml:space="preserve"> </w:t>
                  </w:r>
                  <w:r w:rsidRPr="00330317">
                    <w:rPr>
                      <w:i/>
                      <w:sz w:val="20"/>
                    </w:rPr>
                    <w:t>i</w:t>
                  </w:r>
                  <w:r w:rsidRPr="00081671">
                    <w:rPr>
                      <w:sz w:val="20"/>
                    </w:rPr>
                    <w:t>.</w:t>
                  </w:r>
                </w:p>
              </w:tc>
            </w:tr>
            <w:tr w:rsidR="00A76C0B" w:rsidRPr="008431E4" w14:paraId="561D3764" w14:textId="77777777" w:rsidTr="00CE1011">
              <w:trPr>
                <w:cantSplit/>
              </w:trPr>
              <w:tc>
                <w:tcPr>
                  <w:tcW w:w="1885" w:type="dxa"/>
                </w:tcPr>
                <w:p w14:paraId="565F1F1A" w14:textId="77777777" w:rsidR="00A76C0B" w:rsidRPr="00081671" w:rsidRDefault="00A76C0B" w:rsidP="00A76C0B">
                  <w:pPr>
                    <w:spacing w:after="60"/>
                    <w:rPr>
                      <w:i/>
                      <w:iCs/>
                      <w:sz w:val="20"/>
                    </w:rPr>
                  </w:pPr>
                  <w:r w:rsidRPr="00081671">
                    <w:rPr>
                      <w:i/>
                      <w:iCs/>
                      <w:sz w:val="20"/>
                    </w:rPr>
                    <w:t>q</w:t>
                  </w:r>
                </w:p>
              </w:tc>
              <w:tc>
                <w:tcPr>
                  <w:tcW w:w="1080" w:type="dxa"/>
                </w:tcPr>
                <w:p w14:paraId="1A38FCAB" w14:textId="77777777" w:rsidR="00A76C0B" w:rsidRPr="00081671" w:rsidRDefault="00A76C0B" w:rsidP="00A76C0B">
                  <w:pPr>
                    <w:spacing w:after="60"/>
                    <w:rPr>
                      <w:iCs/>
                      <w:sz w:val="20"/>
                    </w:rPr>
                  </w:pPr>
                  <w:r w:rsidRPr="00081671">
                    <w:rPr>
                      <w:iCs/>
                      <w:sz w:val="20"/>
                    </w:rPr>
                    <w:t>none</w:t>
                  </w:r>
                </w:p>
              </w:tc>
              <w:tc>
                <w:tcPr>
                  <w:tcW w:w="6300" w:type="dxa"/>
                </w:tcPr>
                <w:p w14:paraId="1741E5E5" w14:textId="77777777" w:rsidR="00A76C0B" w:rsidRPr="00081671" w:rsidRDefault="00A76C0B" w:rsidP="00A76C0B">
                  <w:pPr>
                    <w:spacing w:after="60"/>
                    <w:rPr>
                      <w:iCs/>
                      <w:sz w:val="20"/>
                    </w:rPr>
                  </w:pPr>
                  <w:r w:rsidRPr="00081671">
                    <w:rPr>
                      <w:iCs/>
                      <w:sz w:val="20"/>
                    </w:rPr>
                    <w:t>A QSE.</w:t>
                  </w:r>
                </w:p>
              </w:tc>
            </w:tr>
            <w:tr w:rsidR="00A76C0B" w:rsidRPr="008431E4" w14:paraId="5A1845CA" w14:textId="77777777" w:rsidTr="00CE1011">
              <w:trPr>
                <w:cantSplit/>
              </w:trPr>
              <w:tc>
                <w:tcPr>
                  <w:tcW w:w="1885" w:type="dxa"/>
                </w:tcPr>
                <w:p w14:paraId="39E2CFD2" w14:textId="77777777" w:rsidR="00A76C0B" w:rsidRPr="00081671" w:rsidRDefault="00A76C0B" w:rsidP="00A76C0B">
                  <w:pPr>
                    <w:spacing w:after="60"/>
                    <w:rPr>
                      <w:i/>
                      <w:iCs/>
                      <w:sz w:val="20"/>
                    </w:rPr>
                  </w:pPr>
                  <w:r w:rsidRPr="00081671">
                    <w:rPr>
                      <w:i/>
                      <w:iCs/>
                      <w:sz w:val="20"/>
                    </w:rPr>
                    <w:t>r</w:t>
                  </w:r>
                </w:p>
              </w:tc>
              <w:tc>
                <w:tcPr>
                  <w:tcW w:w="1080" w:type="dxa"/>
                </w:tcPr>
                <w:p w14:paraId="4D4B729F" w14:textId="77777777" w:rsidR="00A76C0B" w:rsidRPr="00081671" w:rsidRDefault="00A76C0B" w:rsidP="00A76C0B">
                  <w:pPr>
                    <w:spacing w:after="60"/>
                    <w:rPr>
                      <w:iCs/>
                      <w:sz w:val="20"/>
                    </w:rPr>
                  </w:pPr>
                  <w:r w:rsidRPr="00081671">
                    <w:rPr>
                      <w:iCs/>
                      <w:sz w:val="20"/>
                    </w:rPr>
                    <w:t>none</w:t>
                  </w:r>
                </w:p>
              </w:tc>
              <w:tc>
                <w:tcPr>
                  <w:tcW w:w="6300" w:type="dxa"/>
                </w:tcPr>
                <w:p w14:paraId="6279149A" w14:textId="77777777" w:rsidR="00A76C0B" w:rsidRPr="00081671" w:rsidRDefault="00A76C0B" w:rsidP="00A76C0B">
                  <w:pPr>
                    <w:spacing w:after="60"/>
                    <w:rPr>
                      <w:iCs/>
                      <w:sz w:val="20"/>
                    </w:rPr>
                  </w:pPr>
                  <w:r>
                    <w:rPr>
                      <w:iCs/>
                      <w:sz w:val="20"/>
                    </w:rPr>
                    <w:t>An MRA</w:t>
                  </w:r>
                  <w:r w:rsidRPr="00081671">
                    <w:rPr>
                      <w:iCs/>
                      <w:sz w:val="20"/>
                    </w:rPr>
                    <w:t>.</w:t>
                  </w:r>
                </w:p>
              </w:tc>
            </w:tr>
            <w:tr w:rsidR="00A76C0B" w:rsidRPr="008431E4" w14:paraId="497D7251" w14:textId="77777777" w:rsidTr="00CE1011">
              <w:trPr>
                <w:cantSplit/>
              </w:trPr>
              <w:tc>
                <w:tcPr>
                  <w:tcW w:w="1885" w:type="dxa"/>
                </w:tcPr>
                <w:p w14:paraId="703A3B29" w14:textId="77777777" w:rsidR="00A76C0B" w:rsidRPr="00081671" w:rsidRDefault="00A76C0B" w:rsidP="00A76C0B">
                  <w:pPr>
                    <w:spacing w:after="60"/>
                    <w:rPr>
                      <w:i/>
                      <w:iCs/>
                      <w:sz w:val="20"/>
                    </w:rPr>
                  </w:pPr>
                  <w:r w:rsidRPr="00081671">
                    <w:rPr>
                      <w:i/>
                      <w:iCs/>
                      <w:sz w:val="20"/>
                    </w:rPr>
                    <w:t>m</w:t>
                  </w:r>
                </w:p>
              </w:tc>
              <w:tc>
                <w:tcPr>
                  <w:tcW w:w="1080" w:type="dxa"/>
                </w:tcPr>
                <w:p w14:paraId="04FC7980" w14:textId="77777777" w:rsidR="00A76C0B" w:rsidRPr="00081671" w:rsidRDefault="00A76C0B" w:rsidP="00A76C0B">
                  <w:pPr>
                    <w:spacing w:after="60"/>
                    <w:rPr>
                      <w:iCs/>
                      <w:sz w:val="20"/>
                    </w:rPr>
                  </w:pPr>
                  <w:r w:rsidRPr="00081671">
                    <w:rPr>
                      <w:iCs/>
                      <w:sz w:val="20"/>
                    </w:rPr>
                    <w:t>none</w:t>
                  </w:r>
                </w:p>
              </w:tc>
              <w:tc>
                <w:tcPr>
                  <w:tcW w:w="6300" w:type="dxa"/>
                </w:tcPr>
                <w:p w14:paraId="64CDE2AA" w14:textId="77777777" w:rsidR="00A76C0B" w:rsidRPr="00081671" w:rsidRDefault="00A76C0B" w:rsidP="00A76C0B">
                  <w:pPr>
                    <w:spacing w:after="60"/>
                    <w:rPr>
                      <w:iCs/>
                      <w:sz w:val="20"/>
                    </w:rPr>
                  </w:pPr>
                  <w:r w:rsidRPr="00081671">
                    <w:rPr>
                      <w:sz w:val="20"/>
                    </w:rPr>
                    <w:t>A</w:t>
                  </w:r>
                  <w:r>
                    <w:rPr>
                      <w:sz w:val="20"/>
                    </w:rPr>
                    <w:t>n MRA Contracted Month</w:t>
                  </w:r>
                  <w:r w:rsidRPr="00081671">
                    <w:rPr>
                      <w:sz w:val="20"/>
                    </w:rPr>
                    <w:t>.</w:t>
                  </w:r>
                </w:p>
              </w:tc>
            </w:tr>
            <w:tr w:rsidR="00A76C0B" w:rsidRPr="008431E4" w14:paraId="100857DC" w14:textId="77777777" w:rsidTr="00CE1011">
              <w:trPr>
                <w:cantSplit/>
              </w:trPr>
              <w:tc>
                <w:tcPr>
                  <w:tcW w:w="1885" w:type="dxa"/>
                </w:tcPr>
                <w:p w14:paraId="6C97701B" w14:textId="77777777" w:rsidR="00A76C0B" w:rsidRPr="00081671" w:rsidRDefault="00A76C0B" w:rsidP="00A76C0B">
                  <w:pPr>
                    <w:spacing w:after="60"/>
                    <w:rPr>
                      <w:i/>
                      <w:iCs/>
                      <w:sz w:val="20"/>
                    </w:rPr>
                  </w:pPr>
                  <w:r w:rsidRPr="00081671">
                    <w:rPr>
                      <w:i/>
                      <w:iCs/>
                      <w:sz w:val="20"/>
                    </w:rPr>
                    <w:t>h</w:t>
                  </w:r>
                </w:p>
              </w:tc>
              <w:tc>
                <w:tcPr>
                  <w:tcW w:w="1080" w:type="dxa"/>
                </w:tcPr>
                <w:p w14:paraId="08B49E1E" w14:textId="77777777" w:rsidR="00A76C0B" w:rsidRPr="00081671" w:rsidRDefault="00A76C0B" w:rsidP="00A76C0B">
                  <w:pPr>
                    <w:spacing w:after="60"/>
                    <w:rPr>
                      <w:iCs/>
                      <w:sz w:val="20"/>
                    </w:rPr>
                  </w:pPr>
                  <w:r w:rsidRPr="00081671">
                    <w:rPr>
                      <w:iCs/>
                      <w:sz w:val="20"/>
                    </w:rPr>
                    <w:t>none</w:t>
                  </w:r>
                </w:p>
              </w:tc>
              <w:tc>
                <w:tcPr>
                  <w:tcW w:w="6300" w:type="dxa"/>
                </w:tcPr>
                <w:p w14:paraId="1422A45E" w14:textId="77777777" w:rsidR="00A76C0B" w:rsidRPr="00081671" w:rsidRDefault="00A76C0B" w:rsidP="00A76C0B">
                  <w:pPr>
                    <w:spacing w:after="60"/>
                    <w:rPr>
                      <w:iCs/>
                      <w:sz w:val="20"/>
                    </w:rPr>
                  </w:pPr>
                  <w:r w:rsidRPr="00081671">
                    <w:rPr>
                      <w:iCs/>
                      <w:sz w:val="20"/>
                    </w:rPr>
                    <w:t>A</w:t>
                  </w:r>
                  <w:r>
                    <w:rPr>
                      <w:iCs/>
                      <w:sz w:val="20"/>
                    </w:rPr>
                    <w:t>n</w:t>
                  </w:r>
                  <w:r w:rsidRPr="00081671">
                    <w:rPr>
                      <w:iCs/>
                      <w:sz w:val="20"/>
                    </w:rPr>
                    <w:t xml:space="preserve"> </w:t>
                  </w:r>
                  <w:r>
                    <w:rPr>
                      <w:iCs/>
                      <w:sz w:val="20"/>
                    </w:rPr>
                    <w:t>MRA Contracted Hour</w:t>
                  </w:r>
                  <w:r w:rsidRPr="00081671">
                    <w:rPr>
                      <w:iCs/>
                      <w:sz w:val="20"/>
                    </w:rPr>
                    <w:t xml:space="preserve"> for the </w:t>
                  </w:r>
                  <w:r>
                    <w:rPr>
                      <w:iCs/>
                      <w:sz w:val="20"/>
                    </w:rPr>
                    <w:t>MRA Contracted Month</w:t>
                  </w:r>
                  <w:r w:rsidRPr="00081671">
                    <w:rPr>
                      <w:iCs/>
                      <w:sz w:val="20"/>
                    </w:rPr>
                    <w:t>.</w:t>
                  </w:r>
                </w:p>
              </w:tc>
            </w:tr>
            <w:tr w:rsidR="00A76C0B" w:rsidRPr="008431E4" w14:paraId="1A7356EA" w14:textId="77777777" w:rsidTr="00CE1011">
              <w:trPr>
                <w:cantSplit/>
              </w:trPr>
              <w:tc>
                <w:tcPr>
                  <w:tcW w:w="1885" w:type="dxa"/>
                </w:tcPr>
                <w:p w14:paraId="2B1F3EC2" w14:textId="77777777" w:rsidR="00A76C0B" w:rsidRPr="00081671" w:rsidRDefault="00A76C0B" w:rsidP="00A76C0B">
                  <w:pPr>
                    <w:spacing w:after="60"/>
                    <w:rPr>
                      <w:i/>
                      <w:iCs/>
                      <w:sz w:val="20"/>
                    </w:rPr>
                  </w:pPr>
                  <w:r w:rsidRPr="00081671">
                    <w:rPr>
                      <w:i/>
                      <w:iCs/>
                      <w:sz w:val="20"/>
                    </w:rPr>
                    <w:t>i</w:t>
                  </w:r>
                </w:p>
              </w:tc>
              <w:tc>
                <w:tcPr>
                  <w:tcW w:w="1080" w:type="dxa"/>
                </w:tcPr>
                <w:p w14:paraId="68B755EA" w14:textId="77777777" w:rsidR="00A76C0B" w:rsidRPr="00081671" w:rsidRDefault="00A76C0B" w:rsidP="00A76C0B">
                  <w:pPr>
                    <w:spacing w:after="60"/>
                    <w:rPr>
                      <w:iCs/>
                      <w:sz w:val="20"/>
                    </w:rPr>
                  </w:pPr>
                  <w:r w:rsidRPr="00081671">
                    <w:rPr>
                      <w:iCs/>
                      <w:sz w:val="20"/>
                    </w:rPr>
                    <w:t>none</w:t>
                  </w:r>
                </w:p>
              </w:tc>
              <w:tc>
                <w:tcPr>
                  <w:tcW w:w="6300" w:type="dxa"/>
                </w:tcPr>
                <w:p w14:paraId="5C67F01C" w14:textId="77777777" w:rsidR="00A76C0B" w:rsidRPr="00081671" w:rsidRDefault="00A76C0B" w:rsidP="00A76C0B">
                  <w:pPr>
                    <w:spacing w:after="60"/>
                    <w:rPr>
                      <w:iCs/>
                      <w:sz w:val="20"/>
                    </w:rPr>
                  </w:pPr>
                  <w:r w:rsidRPr="00081671">
                    <w:rPr>
                      <w:iCs/>
                      <w:sz w:val="20"/>
                    </w:rPr>
                    <w:t xml:space="preserve">A 15-minute Settlement Interval during the </w:t>
                  </w:r>
                  <w:r>
                    <w:rPr>
                      <w:iCs/>
                      <w:sz w:val="20"/>
                    </w:rPr>
                    <w:t>MRA Contracted Hour</w:t>
                  </w:r>
                  <w:r w:rsidRPr="00081671">
                    <w:rPr>
                      <w:iCs/>
                      <w:sz w:val="20"/>
                    </w:rPr>
                    <w:t>s.</w:t>
                  </w:r>
                </w:p>
              </w:tc>
            </w:tr>
            <w:tr w:rsidR="00A76C0B" w:rsidRPr="008431E4" w14:paraId="2AFB879E" w14:textId="77777777" w:rsidTr="00CE1011">
              <w:trPr>
                <w:cantSplit/>
              </w:trPr>
              <w:tc>
                <w:tcPr>
                  <w:tcW w:w="1885" w:type="dxa"/>
                </w:tcPr>
                <w:p w14:paraId="55DA0255" w14:textId="77777777" w:rsidR="00A76C0B" w:rsidRPr="00081671" w:rsidRDefault="00A76C0B" w:rsidP="00A76C0B">
                  <w:pPr>
                    <w:spacing w:after="60"/>
                    <w:rPr>
                      <w:i/>
                      <w:iCs/>
                      <w:sz w:val="20"/>
                    </w:rPr>
                  </w:pPr>
                  <w:r w:rsidRPr="00081671">
                    <w:rPr>
                      <w:i/>
                      <w:iCs/>
                      <w:sz w:val="20"/>
                    </w:rPr>
                    <w:t>gsc</w:t>
                  </w:r>
                </w:p>
              </w:tc>
              <w:tc>
                <w:tcPr>
                  <w:tcW w:w="1080" w:type="dxa"/>
                </w:tcPr>
                <w:p w14:paraId="279860FB" w14:textId="77777777" w:rsidR="00A76C0B" w:rsidRPr="009701A9" w:rsidRDefault="00A76C0B" w:rsidP="00A76C0B">
                  <w:pPr>
                    <w:spacing w:after="60"/>
                    <w:rPr>
                      <w:iCs/>
                      <w:sz w:val="20"/>
                    </w:rPr>
                  </w:pPr>
                  <w:r w:rsidRPr="009701A9">
                    <w:rPr>
                      <w:iCs/>
                      <w:sz w:val="20"/>
                    </w:rPr>
                    <w:t>none</w:t>
                  </w:r>
                </w:p>
              </w:tc>
              <w:tc>
                <w:tcPr>
                  <w:tcW w:w="6300" w:type="dxa"/>
                </w:tcPr>
                <w:p w14:paraId="1BCD3874" w14:textId="77777777" w:rsidR="00A76C0B" w:rsidRPr="00081671" w:rsidRDefault="00A76C0B" w:rsidP="00A76C0B">
                  <w:pPr>
                    <w:spacing w:after="60"/>
                    <w:rPr>
                      <w:iCs/>
                      <w:sz w:val="20"/>
                    </w:rPr>
                  </w:pPr>
                  <w:r w:rsidRPr="00081671">
                    <w:rPr>
                      <w:iCs/>
                      <w:sz w:val="20"/>
                    </w:rPr>
                    <w:t>A generation site code.</w:t>
                  </w:r>
                </w:p>
              </w:tc>
            </w:tr>
            <w:tr w:rsidR="00A76C0B" w:rsidRPr="008431E4" w14:paraId="2F774BBC" w14:textId="77777777" w:rsidTr="00CE1011">
              <w:trPr>
                <w:cantSplit/>
              </w:trPr>
              <w:tc>
                <w:tcPr>
                  <w:tcW w:w="1885" w:type="dxa"/>
                </w:tcPr>
                <w:p w14:paraId="0E8E8B33" w14:textId="77777777" w:rsidR="00A76C0B" w:rsidRPr="00081671" w:rsidRDefault="00A76C0B" w:rsidP="00A76C0B">
                  <w:pPr>
                    <w:spacing w:after="60"/>
                    <w:rPr>
                      <w:i/>
                      <w:iCs/>
                      <w:sz w:val="20"/>
                    </w:rPr>
                  </w:pPr>
                  <w:r>
                    <w:rPr>
                      <w:i/>
                      <w:iCs/>
                      <w:sz w:val="20"/>
                    </w:rPr>
                    <w:t>p</w:t>
                  </w:r>
                </w:p>
              </w:tc>
              <w:tc>
                <w:tcPr>
                  <w:tcW w:w="1080" w:type="dxa"/>
                </w:tcPr>
                <w:p w14:paraId="0D7ECBFE" w14:textId="77777777" w:rsidR="00A76C0B" w:rsidRPr="009701A9" w:rsidRDefault="00A76C0B" w:rsidP="00A76C0B">
                  <w:pPr>
                    <w:spacing w:after="60"/>
                    <w:rPr>
                      <w:iCs/>
                      <w:sz w:val="20"/>
                    </w:rPr>
                  </w:pPr>
                  <w:r w:rsidRPr="009701A9">
                    <w:rPr>
                      <w:iCs/>
                      <w:sz w:val="20"/>
                    </w:rPr>
                    <w:t>none</w:t>
                  </w:r>
                </w:p>
              </w:tc>
              <w:tc>
                <w:tcPr>
                  <w:tcW w:w="6300" w:type="dxa"/>
                </w:tcPr>
                <w:p w14:paraId="5464860C" w14:textId="77777777" w:rsidR="00A76C0B" w:rsidRPr="00081671" w:rsidRDefault="00A76C0B" w:rsidP="00A76C0B">
                  <w:pPr>
                    <w:spacing w:after="60"/>
                    <w:rPr>
                      <w:iCs/>
                      <w:sz w:val="20"/>
                    </w:rPr>
                  </w:pPr>
                  <w:r w:rsidRPr="00081671">
                    <w:rPr>
                      <w:iCs/>
                      <w:sz w:val="20"/>
                    </w:rPr>
                    <w:t>A Resource Node Settlement Point.</w:t>
                  </w:r>
                </w:p>
              </w:tc>
            </w:tr>
          </w:tbl>
          <w:p w14:paraId="0EA128D1" w14:textId="77777777" w:rsidR="00A76C0B" w:rsidRPr="008431E4" w:rsidRDefault="00A76C0B" w:rsidP="00A76C0B">
            <w:pPr>
              <w:spacing w:before="240" w:after="240"/>
              <w:ind w:left="720" w:hanging="720"/>
              <w:rPr>
                <w:iCs/>
              </w:rPr>
            </w:pPr>
            <w:r w:rsidRPr="008431E4">
              <w:rPr>
                <w:iCs/>
              </w:rPr>
              <w:t>(2)</w:t>
            </w:r>
            <w:r w:rsidRPr="008431E4">
              <w:rPr>
                <w:iCs/>
              </w:rPr>
              <w:tab/>
              <w:t xml:space="preserve">The total of the variable payments for all </w:t>
            </w:r>
            <w:r>
              <w:rPr>
                <w:iCs/>
              </w:rPr>
              <w:t>MRA</w:t>
            </w:r>
            <w:r w:rsidRPr="008431E4">
              <w:rPr>
                <w:iCs/>
              </w:rPr>
              <w:t>s represented by the QSE for a given hour is calculated as follows:</w:t>
            </w:r>
          </w:p>
          <w:p w14:paraId="57A79245" w14:textId="77777777" w:rsidR="00A76C0B" w:rsidRPr="008431E4" w:rsidRDefault="00A76C0B" w:rsidP="00A76C0B">
            <w:pPr>
              <w:tabs>
                <w:tab w:val="left" w:pos="2340"/>
                <w:tab w:val="left" w:pos="3420"/>
              </w:tabs>
              <w:spacing w:after="240"/>
              <w:ind w:left="3870" w:hanging="3150"/>
              <w:rPr>
                <w:bCs/>
                <w:lang w:val="pt-BR"/>
              </w:rPr>
            </w:pPr>
            <w:r w:rsidRPr="008431E4">
              <w:rPr>
                <w:bCs/>
                <w:lang w:val="pt-BR"/>
              </w:rPr>
              <w:t>MRAVAMTQSETOT</w:t>
            </w:r>
            <w:r>
              <w:rPr>
                <w:bCs/>
                <w:lang w:val="pt-BR"/>
              </w:rPr>
              <w:t xml:space="preserve"> </w:t>
            </w:r>
            <w:r w:rsidRPr="008431E4">
              <w:rPr>
                <w:bCs/>
                <w:i/>
                <w:vertAlign w:val="subscript"/>
                <w:lang w:val="pt-BR"/>
              </w:rPr>
              <w:t>q</w:t>
            </w:r>
            <w:r w:rsidRPr="008431E4">
              <w:rPr>
                <w:bCs/>
                <w:lang w:val="pt-BR"/>
              </w:rPr>
              <w:t xml:space="preserve">  =  </w:t>
            </w:r>
            <w:r w:rsidRPr="008431E4">
              <w:rPr>
                <w:bCs/>
                <w:position w:val="-18"/>
                <w:lang w:val="pt-BR"/>
              </w:rPr>
              <w:object w:dxaOrig="225" w:dyaOrig="420" w14:anchorId="6D9DF1E2">
                <v:shape id="_x0000_i1223" type="#_x0000_t75" style="width:12pt;height:24pt" o:ole="">
                  <v:imagedata r:id="rId234" o:title=""/>
                </v:shape>
                <o:OLEObject Type="Embed" ProgID="Equation.3" ShapeID="_x0000_i1223" DrawAspect="Content" ObjectID="_1775282935" r:id="rId272"/>
              </w:object>
            </w:r>
            <w:r w:rsidRPr="008431E4">
              <w:rPr>
                <w:bCs/>
                <w:color w:val="000000"/>
                <w:lang w:val="pt-BR"/>
              </w:rPr>
              <w:t xml:space="preserve"> MRAVAMT</w:t>
            </w:r>
            <w:r w:rsidRPr="008431E4">
              <w:rPr>
                <w:bCs/>
                <w:lang w:val="pt-BR"/>
              </w:rPr>
              <w:t xml:space="preserve"> </w:t>
            </w:r>
            <w:r w:rsidRPr="008431E4">
              <w:rPr>
                <w:bCs/>
                <w:i/>
                <w:vertAlign w:val="subscript"/>
                <w:lang w:val="pt-BR"/>
              </w:rPr>
              <w:t>q, r, h</w:t>
            </w:r>
            <w:r w:rsidRPr="008431E4">
              <w:rPr>
                <w:bCs/>
                <w:lang w:val="pt-BR"/>
              </w:rPr>
              <w:t xml:space="preserve"> </w:t>
            </w:r>
            <w:r w:rsidRPr="008431E4">
              <w:rPr>
                <w:bCs/>
                <w:i/>
                <w:vertAlign w:val="subscript"/>
                <w:lang w:val="pt-BR"/>
              </w:rPr>
              <w:t xml:space="preserve">  </w:t>
            </w:r>
          </w:p>
          <w:p w14:paraId="52A351AF" w14:textId="77777777" w:rsidR="00A76C0B" w:rsidRPr="008431E4" w:rsidRDefault="00A76C0B" w:rsidP="00A76C0B">
            <w:r w:rsidRPr="008431E4">
              <w:t>The above variables are defined as follows:</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64"/>
              <w:gridCol w:w="6328"/>
            </w:tblGrid>
            <w:tr w:rsidR="00DF7682" w:rsidRPr="008431E4" w14:paraId="344A7E48" w14:textId="77777777" w:rsidTr="00CE1011">
              <w:trPr>
                <w:cantSplit/>
                <w:tblHeader/>
              </w:trPr>
              <w:tc>
                <w:tcPr>
                  <w:tcW w:w="1167" w:type="pct"/>
                </w:tcPr>
                <w:p w14:paraId="5E8180A3" w14:textId="77777777" w:rsidR="00DF7682" w:rsidRPr="008431E4" w:rsidRDefault="00DF7682" w:rsidP="00DF7682">
                  <w:pPr>
                    <w:spacing w:after="240"/>
                    <w:rPr>
                      <w:b/>
                      <w:iCs/>
                      <w:sz w:val="20"/>
                    </w:rPr>
                  </w:pPr>
                  <w:r w:rsidRPr="008431E4">
                    <w:rPr>
                      <w:b/>
                      <w:iCs/>
                      <w:sz w:val="20"/>
                    </w:rPr>
                    <w:t>Variable</w:t>
                  </w:r>
                </w:p>
              </w:tc>
              <w:tc>
                <w:tcPr>
                  <w:tcW w:w="413" w:type="pct"/>
                </w:tcPr>
                <w:p w14:paraId="2930D3CB" w14:textId="77777777" w:rsidR="00DF7682" w:rsidRPr="008431E4" w:rsidRDefault="00DF7682" w:rsidP="00DF7682">
                  <w:pPr>
                    <w:spacing w:after="240"/>
                    <w:rPr>
                      <w:b/>
                      <w:iCs/>
                      <w:sz w:val="20"/>
                    </w:rPr>
                  </w:pPr>
                  <w:r w:rsidRPr="008431E4">
                    <w:rPr>
                      <w:b/>
                      <w:iCs/>
                      <w:sz w:val="20"/>
                    </w:rPr>
                    <w:t>Unit</w:t>
                  </w:r>
                </w:p>
              </w:tc>
              <w:tc>
                <w:tcPr>
                  <w:tcW w:w="3420" w:type="pct"/>
                </w:tcPr>
                <w:p w14:paraId="5139DFC6" w14:textId="77777777" w:rsidR="00DF7682" w:rsidRPr="008431E4" w:rsidRDefault="00DF7682" w:rsidP="00DF7682">
                  <w:pPr>
                    <w:spacing w:after="240"/>
                    <w:rPr>
                      <w:b/>
                      <w:iCs/>
                      <w:sz w:val="20"/>
                    </w:rPr>
                  </w:pPr>
                  <w:r w:rsidRPr="008431E4">
                    <w:rPr>
                      <w:b/>
                      <w:iCs/>
                      <w:sz w:val="20"/>
                    </w:rPr>
                    <w:t>Definition</w:t>
                  </w:r>
                </w:p>
              </w:tc>
            </w:tr>
            <w:tr w:rsidR="00DF7682" w:rsidRPr="008431E4" w14:paraId="215F72E0" w14:textId="77777777" w:rsidTr="00CE1011">
              <w:trPr>
                <w:cantSplit/>
              </w:trPr>
              <w:tc>
                <w:tcPr>
                  <w:tcW w:w="1167" w:type="pct"/>
                </w:tcPr>
                <w:p w14:paraId="28DB5158" w14:textId="77777777" w:rsidR="00DF7682" w:rsidRPr="008431E4" w:rsidRDefault="00DF7682" w:rsidP="00DF7682">
                  <w:pPr>
                    <w:spacing w:after="60"/>
                    <w:rPr>
                      <w:iCs/>
                      <w:sz w:val="20"/>
                    </w:rPr>
                  </w:pPr>
                  <w:r w:rsidRPr="008431E4">
                    <w:rPr>
                      <w:iCs/>
                      <w:sz w:val="20"/>
                    </w:rPr>
                    <w:t>MRAVAMTQSETOT</w:t>
                  </w:r>
                  <w:r>
                    <w:rPr>
                      <w:iCs/>
                      <w:sz w:val="20"/>
                    </w:rPr>
                    <w:t xml:space="preserve"> </w:t>
                  </w:r>
                  <w:r w:rsidRPr="005A6FD5">
                    <w:rPr>
                      <w:i/>
                      <w:iCs/>
                      <w:sz w:val="20"/>
                      <w:vertAlign w:val="subscript"/>
                    </w:rPr>
                    <w:t>q</w:t>
                  </w:r>
                  <w:r w:rsidRPr="008431E4">
                    <w:rPr>
                      <w:iCs/>
                      <w:sz w:val="20"/>
                    </w:rPr>
                    <w:t xml:space="preserve">  </w:t>
                  </w:r>
                </w:p>
              </w:tc>
              <w:tc>
                <w:tcPr>
                  <w:tcW w:w="413" w:type="pct"/>
                </w:tcPr>
                <w:p w14:paraId="00CC77DC" w14:textId="77777777" w:rsidR="00DF7682" w:rsidRPr="008431E4" w:rsidRDefault="00DF7682" w:rsidP="00DF7682">
                  <w:pPr>
                    <w:spacing w:after="60"/>
                    <w:rPr>
                      <w:iCs/>
                      <w:sz w:val="20"/>
                    </w:rPr>
                  </w:pPr>
                  <w:r w:rsidRPr="008431E4">
                    <w:rPr>
                      <w:iCs/>
                      <w:sz w:val="20"/>
                    </w:rPr>
                    <w:t>$</w:t>
                  </w:r>
                </w:p>
              </w:tc>
              <w:tc>
                <w:tcPr>
                  <w:tcW w:w="3420" w:type="pct"/>
                </w:tcPr>
                <w:p w14:paraId="3F1EF310" w14:textId="77777777" w:rsidR="00DF7682" w:rsidRPr="008431E4" w:rsidRDefault="00DF7682" w:rsidP="00DF7682">
                  <w:pPr>
                    <w:spacing w:after="60"/>
                    <w:rPr>
                      <w:iCs/>
                      <w:sz w:val="20"/>
                    </w:rPr>
                  </w:pPr>
                  <w:r w:rsidRPr="008431E4">
                    <w:rPr>
                      <w:i/>
                      <w:iCs/>
                      <w:sz w:val="20"/>
                    </w:rPr>
                    <w:t>Must-Run Alternative Variable Amount Total per QSE by hour</w:t>
                  </w:r>
                  <w:r w:rsidRPr="008431E4">
                    <w:rPr>
                      <w:iCs/>
                      <w:sz w:val="20"/>
                    </w:rPr>
                    <w:t xml:space="preserve">—The total variable payment for all </w:t>
                  </w:r>
                  <w:r>
                    <w:rPr>
                      <w:iCs/>
                      <w:sz w:val="20"/>
                    </w:rPr>
                    <w:t>MRA</w:t>
                  </w:r>
                  <w:r w:rsidRPr="008431E4">
                    <w:rPr>
                      <w:iCs/>
                      <w:sz w:val="20"/>
                    </w:rPr>
                    <w:t xml:space="preserve">s </w:t>
                  </w:r>
                  <w:r w:rsidRPr="008431E4">
                    <w:rPr>
                      <w:i/>
                      <w:iCs/>
                      <w:sz w:val="20"/>
                    </w:rPr>
                    <w:t xml:space="preserve">r, </w:t>
                  </w:r>
                  <w:r w:rsidRPr="008431E4">
                    <w:rPr>
                      <w:iCs/>
                      <w:sz w:val="20"/>
                    </w:rPr>
                    <w:t>represented by the QSE</w:t>
                  </w:r>
                  <w:r w:rsidRPr="008431E4">
                    <w:rPr>
                      <w:i/>
                      <w:iCs/>
                      <w:sz w:val="20"/>
                    </w:rPr>
                    <w:t xml:space="preserve"> q</w:t>
                  </w:r>
                  <w:r w:rsidRPr="008431E4">
                    <w:rPr>
                      <w:iCs/>
                      <w:sz w:val="20"/>
                    </w:rPr>
                    <w:t xml:space="preserve">, for the hour. </w:t>
                  </w:r>
                </w:p>
              </w:tc>
            </w:tr>
            <w:tr w:rsidR="00DF7682" w:rsidRPr="008431E4" w14:paraId="419C43A5" w14:textId="77777777" w:rsidTr="00CE1011">
              <w:trPr>
                <w:cantSplit/>
              </w:trPr>
              <w:tc>
                <w:tcPr>
                  <w:tcW w:w="1167" w:type="pct"/>
                </w:tcPr>
                <w:p w14:paraId="65C6B3F2" w14:textId="77777777" w:rsidR="00DF7682" w:rsidRPr="008431E4" w:rsidRDefault="00DF7682" w:rsidP="00DF7682">
                  <w:pPr>
                    <w:spacing w:after="60"/>
                    <w:rPr>
                      <w:iCs/>
                      <w:sz w:val="20"/>
                    </w:rPr>
                  </w:pPr>
                  <w:r w:rsidRPr="008431E4">
                    <w:rPr>
                      <w:bCs/>
                      <w:iCs/>
                      <w:color w:val="000000"/>
                      <w:sz w:val="20"/>
                      <w:lang w:val="pt-BR"/>
                    </w:rPr>
                    <w:t>MRAVAMT</w:t>
                  </w:r>
                  <w:r w:rsidRPr="008431E4">
                    <w:rPr>
                      <w:sz w:val="20"/>
                    </w:rPr>
                    <w:t xml:space="preserve"> </w:t>
                  </w:r>
                  <w:r w:rsidRPr="008431E4">
                    <w:rPr>
                      <w:i/>
                      <w:sz w:val="20"/>
                      <w:vertAlign w:val="subscript"/>
                    </w:rPr>
                    <w:t>q, r, h</w:t>
                  </w:r>
                </w:p>
              </w:tc>
              <w:tc>
                <w:tcPr>
                  <w:tcW w:w="413" w:type="pct"/>
                </w:tcPr>
                <w:p w14:paraId="12F22A13" w14:textId="77777777" w:rsidR="00DF7682" w:rsidRPr="008431E4" w:rsidRDefault="00DF7682" w:rsidP="00DF7682">
                  <w:pPr>
                    <w:spacing w:after="60"/>
                    <w:rPr>
                      <w:iCs/>
                      <w:sz w:val="20"/>
                    </w:rPr>
                  </w:pPr>
                  <w:r w:rsidRPr="008431E4">
                    <w:rPr>
                      <w:sz w:val="20"/>
                    </w:rPr>
                    <w:t>$</w:t>
                  </w:r>
                </w:p>
              </w:tc>
              <w:tc>
                <w:tcPr>
                  <w:tcW w:w="3420" w:type="pct"/>
                </w:tcPr>
                <w:p w14:paraId="6F44E89A" w14:textId="77777777" w:rsidR="00DF7682" w:rsidRPr="008431E4" w:rsidRDefault="00DF7682" w:rsidP="00DF7682">
                  <w:pPr>
                    <w:spacing w:after="60"/>
                    <w:rPr>
                      <w:iCs/>
                      <w:sz w:val="20"/>
                    </w:rPr>
                  </w:pPr>
                  <w:r w:rsidRPr="008431E4">
                    <w:rPr>
                      <w:i/>
                      <w:sz w:val="20"/>
                    </w:rPr>
                    <w:t>Must-Run Alternative Variable Amount per QSE per Resource by hour</w:t>
                  </w:r>
                  <w:r w:rsidRPr="008431E4">
                    <w:rPr>
                      <w:sz w:val="20"/>
                    </w:rPr>
                    <w:t xml:space="preserve">—The variable payment to QSE </w:t>
                  </w:r>
                  <w:r w:rsidRPr="008431E4">
                    <w:rPr>
                      <w:i/>
                      <w:sz w:val="20"/>
                    </w:rPr>
                    <w:t>q</w:t>
                  </w:r>
                  <w:r w:rsidRPr="008431E4">
                    <w:rPr>
                      <w:sz w:val="20"/>
                    </w:rPr>
                    <w:t xml:space="preserve"> </w:t>
                  </w:r>
                  <w:r>
                    <w:rPr>
                      <w:sz w:val="20"/>
                    </w:rPr>
                    <w:t>representing</w:t>
                  </w:r>
                  <w:r w:rsidRPr="008431E4">
                    <w:rPr>
                      <w:sz w:val="20"/>
                    </w:rPr>
                    <w:t xml:space="preserve"> </w:t>
                  </w:r>
                  <w:r>
                    <w:rPr>
                      <w:sz w:val="20"/>
                    </w:rPr>
                    <w:t>MRA</w:t>
                  </w:r>
                  <w:r w:rsidRPr="008431E4">
                    <w:rPr>
                      <w:sz w:val="20"/>
                    </w:rPr>
                    <w:t xml:space="preserve"> </w:t>
                  </w:r>
                  <w:r w:rsidRPr="008431E4">
                    <w:rPr>
                      <w:i/>
                      <w:sz w:val="20"/>
                    </w:rPr>
                    <w:t>r</w:t>
                  </w:r>
                  <w:r w:rsidRPr="008431E4">
                    <w:rPr>
                      <w:sz w:val="20"/>
                    </w:rPr>
                    <w:t xml:space="preserve"> for the hour</w:t>
                  </w:r>
                  <w:r>
                    <w:rPr>
                      <w:sz w:val="20"/>
                    </w:rPr>
                    <w:t xml:space="preserve"> </w:t>
                  </w:r>
                  <w:r w:rsidRPr="003C77B5">
                    <w:rPr>
                      <w:i/>
                      <w:sz w:val="20"/>
                    </w:rPr>
                    <w:t>h</w:t>
                  </w:r>
                  <w:r w:rsidRPr="008431E4">
                    <w:rPr>
                      <w:sz w:val="20"/>
                    </w:rPr>
                    <w:t xml:space="preserve">.  Where for a Combined Cycle Train, the Resource </w:t>
                  </w:r>
                  <w:r w:rsidRPr="008431E4">
                    <w:rPr>
                      <w:i/>
                      <w:sz w:val="20"/>
                    </w:rPr>
                    <w:t xml:space="preserve">r </w:t>
                  </w:r>
                  <w:r w:rsidRPr="008431E4">
                    <w:rPr>
                      <w:sz w:val="20"/>
                    </w:rPr>
                    <w:t>is the Combined Cycle Train.</w:t>
                  </w:r>
                </w:p>
              </w:tc>
            </w:tr>
            <w:tr w:rsidR="00DF7682" w:rsidRPr="008431E4" w14:paraId="4A5BBA22" w14:textId="77777777" w:rsidTr="00CE1011">
              <w:trPr>
                <w:cantSplit/>
              </w:trPr>
              <w:tc>
                <w:tcPr>
                  <w:tcW w:w="1167" w:type="pct"/>
                  <w:tcBorders>
                    <w:top w:val="single" w:sz="4" w:space="0" w:color="auto"/>
                    <w:left w:val="single" w:sz="4" w:space="0" w:color="auto"/>
                    <w:bottom w:val="single" w:sz="4" w:space="0" w:color="auto"/>
                    <w:right w:val="single" w:sz="4" w:space="0" w:color="auto"/>
                  </w:tcBorders>
                </w:tcPr>
                <w:p w14:paraId="22DBF9C5" w14:textId="77777777" w:rsidR="00DF7682" w:rsidRPr="008431E4" w:rsidRDefault="00DF7682" w:rsidP="00DF7682">
                  <w:pPr>
                    <w:spacing w:after="60"/>
                    <w:rPr>
                      <w:i/>
                      <w:iCs/>
                      <w:sz w:val="20"/>
                    </w:rPr>
                  </w:pPr>
                  <w:r w:rsidRPr="008431E4">
                    <w:rPr>
                      <w:i/>
                      <w:iCs/>
                      <w:sz w:val="20"/>
                    </w:rPr>
                    <w:t>q</w:t>
                  </w:r>
                </w:p>
              </w:tc>
              <w:tc>
                <w:tcPr>
                  <w:tcW w:w="413" w:type="pct"/>
                  <w:tcBorders>
                    <w:top w:val="single" w:sz="4" w:space="0" w:color="auto"/>
                    <w:left w:val="single" w:sz="4" w:space="0" w:color="auto"/>
                    <w:bottom w:val="single" w:sz="4" w:space="0" w:color="auto"/>
                    <w:right w:val="single" w:sz="4" w:space="0" w:color="auto"/>
                  </w:tcBorders>
                </w:tcPr>
                <w:p w14:paraId="6C09B276" w14:textId="77777777" w:rsidR="00DF7682" w:rsidRPr="008431E4" w:rsidRDefault="00DF7682" w:rsidP="00DF7682">
                  <w:pPr>
                    <w:spacing w:after="60"/>
                    <w:rPr>
                      <w:iCs/>
                      <w:sz w:val="20"/>
                    </w:rPr>
                  </w:pPr>
                  <w:r w:rsidRPr="008431E4">
                    <w:rPr>
                      <w:iCs/>
                      <w:sz w:val="20"/>
                    </w:rPr>
                    <w:t>none</w:t>
                  </w:r>
                </w:p>
              </w:tc>
              <w:tc>
                <w:tcPr>
                  <w:tcW w:w="3420" w:type="pct"/>
                  <w:tcBorders>
                    <w:top w:val="single" w:sz="4" w:space="0" w:color="auto"/>
                    <w:left w:val="single" w:sz="4" w:space="0" w:color="auto"/>
                    <w:bottom w:val="single" w:sz="4" w:space="0" w:color="auto"/>
                    <w:right w:val="single" w:sz="4" w:space="0" w:color="auto"/>
                  </w:tcBorders>
                </w:tcPr>
                <w:p w14:paraId="4B10460A" w14:textId="77777777" w:rsidR="00DF7682" w:rsidRPr="008431E4" w:rsidRDefault="00DF7682" w:rsidP="00DF7682">
                  <w:pPr>
                    <w:spacing w:after="60"/>
                    <w:rPr>
                      <w:iCs/>
                      <w:sz w:val="20"/>
                    </w:rPr>
                  </w:pPr>
                  <w:r w:rsidRPr="008431E4">
                    <w:rPr>
                      <w:iCs/>
                      <w:sz w:val="20"/>
                    </w:rPr>
                    <w:t>A QSE.</w:t>
                  </w:r>
                </w:p>
              </w:tc>
            </w:tr>
            <w:tr w:rsidR="00DF7682" w:rsidRPr="008431E4" w14:paraId="2A4E17F4" w14:textId="77777777" w:rsidTr="00CE1011">
              <w:trPr>
                <w:cantSplit/>
              </w:trPr>
              <w:tc>
                <w:tcPr>
                  <w:tcW w:w="1167" w:type="pct"/>
                  <w:tcBorders>
                    <w:top w:val="single" w:sz="4" w:space="0" w:color="auto"/>
                    <w:left w:val="single" w:sz="4" w:space="0" w:color="auto"/>
                    <w:bottom w:val="single" w:sz="4" w:space="0" w:color="auto"/>
                    <w:right w:val="single" w:sz="4" w:space="0" w:color="auto"/>
                  </w:tcBorders>
                </w:tcPr>
                <w:p w14:paraId="3C0095A6" w14:textId="77777777" w:rsidR="00DF7682" w:rsidRPr="008431E4" w:rsidRDefault="00DF7682" w:rsidP="00DF7682">
                  <w:pPr>
                    <w:spacing w:after="60"/>
                    <w:rPr>
                      <w:i/>
                      <w:iCs/>
                      <w:sz w:val="20"/>
                    </w:rPr>
                  </w:pPr>
                  <w:r w:rsidRPr="008431E4">
                    <w:rPr>
                      <w:i/>
                      <w:iCs/>
                      <w:sz w:val="20"/>
                    </w:rPr>
                    <w:t>r</w:t>
                  </w:r>
                </w:p>
              </w:tc>
              <w:tc>
                <w:tcPr>
                  <w:tcW w:w="413" w:type="pct"/>
                  <w:tcBorders>
                    <w:top w:val="single" w:sz="4" w:space="0" w:color="auto"/>
                    <w:left w:val="single" w:sz="4" w:space="0" w:color="auto"/>
                    <w:bottom w:val="single" w:sz="4" w:space="0" w:color="auto"/>
                    <w:right w:val="single" w:sz="4" w:space="0" w:color="auto"/>
                  </w:tcBorders>
                </w:tcPr>
                <w:p w14:paraId="7D79DF56" w14:textId="77777777" w:rsidR="00DF7682" w:rsidRPr="008431E4" w:rsidRDefault="00DF7682" w:rsidP="00DF7682">
                  <w:pPr>
                    <w:spacing w:after="60"/>
                    <w:rPr>
                      <w:iCs/>
                      <w:sz w:val="20"/>
                    </w:rPr>
                  </w:pPr>
                  <w:r w:rsidRPr="008431E4">
                    <w:rPr>
                      <w:iCs/>
                      <w:sz w:val="20"/>
                    </w:rPr>
                    <w:t>none</w:t>
                  </w:r>
                </w:p>
              </w:tc>
              <w:tc>
                <w:tcPr>
                  <w:tcW w:w="3420" w:type="pct"/>
                  <w:tcBorders>
                    <w:top w:val="single" w:sz="4" w:space="0" w:color="auto"/>
                    <w:left w:val="single" w:sz="4" w:space="0" w:color="auto"/>
                    <w:bottom w:val="single" w:sz="4" w:space="0" w:color="auto"/>
                    <w:right w:val="single" w:sz="4" w:space="0" w:color="auto"/>
                  </w:tcBorders>
                </w:tcPr>
                <w:p w14:paraId="4779E4DF" w14:textId="77777777" w:rsidR="00DF7682" w:rsidRPr="008431E4" w:rsidRDefault="00DF7682" w:rsidP="00DF7682">
                  <w:pPr>
                    <w:spacing w:after="60"/>
                    <w:rPr>
                      <w:iCs/>
                      <w:sz w:val="20"/>
                    </w:rPr>
                  </w:pPr>
                  <w:r w:rsidRPr="008431E4">
                    <w:rPr>
                      <w:iCs/>
                      <w:sz w:val="20"/>
                    </w:rPr>
                    <w:t xml:space="preserve">An </w:t>
                  </w:r>
                  <w:r>
                    <w:rPr>
                      <w:iCs/>
                      <w:sz w:val="20"/>
                    </w:rPr>
                    <w:t>MRA</w:t>
                  </w:r>
                  <w:r w:rsidRPr="008431E4">
                    <w:rPr>
                      <w:iCs/>
                      <w:sz w:val="20"/>
                    </w:rPr>
                    <w:t>.</w:t>
                  </w:r>
                </w:p>
              </w:tc>
            </w:tr>
            <w:tr w:rsidR="00DF7682" w:rsidRPr="008431E4" w14:paraId="3ECC363F" w14:textId="77777777" w:rsidTr="00CE1011">
              <w:trPr>
                <w:cantSplit/>
              </w:trPr>
              <w:tc>
                <w:tcPr>
                  <w:tcW w:w="1167" w:type="pct"/>
                  <w:tcBorders>
                    <w:top w:val="single" w:sz="4" w:space="0" w:color="auto"/>
                    <w:left w:val="single" w:sz="4" w:space="0" w:color="auto"/>
                    <w:bottom w:val="single" w:sz="4" w:space="0" w:color="auto"/>
                    <w:right w:val="single" w:sz="4" w:space="0" w:color="auto"/>
                  </w:tcBorders>
                </w:tcPr>
                <w:p w14:paraId="10F9B66C" w14:textId="77777777" w:rsidR="00DF7682" w:rsidRPr="008431E4" w:rsidRDefault="00DF7682" w:rsidP="00DF7682">
                  <w:pPr>
                    <w:spacing w:after="60"/>
                    <w:rPr>
                      <w:i/>
                      <w:iCs/>
                      <w:sz w:val="20"/>
                    </w:rPr>
                  </w:pPr>
                  <w:r w:rsidRPr="008431E4">
                    <w:rPr>
                      <w:i/>
                      <w:sz w:val="20"/>
                    </w:rPr>
                    <w:t>h</w:t>
                  </w:r>
                </w:p>
              </w:tc>
              <w:tc>
                <w:tcPr>
                  <w:tcW w:w="413" w:type="pct"/>
                  <w:tcBorders>
                    <w:top w:val="single" w:sz="4" w:space="0" w:color="auto"/>
                    <w:left w:val="single" w:sz="4" w:space="0" w:color="auto"/>
                    <w:bottom w:val="single" w:sz="4" w:space="0" w:color="auto"/>
                    <w:right w:val="single" w:sz="4" w:space="0" w:color="auto"/>
                  </w:tcBorders>
                </w:tcPr>
                <w:p w14:paraId="56D80B59" w14:textId="77777777" w:rsidR="00DF7682" w:rsidRPr="008431E4" w:rsidRDefault="00DF7682" w:rsidP="00DF7682">
                  <w:pPr>
                    <w:spacing w:after="60"/>
                    <w:rPr>
                      <w:iCs/>
                      <w:sz w:val="20"/>
                    </w:rPr>
                  </w:pPr>
                  <w:r w:rsidRPr="008431E4">
                    <w:rPr>
                      <w:sz w:val="20"/>
                    </w:rPr>
                    <w:t>none</w:t>
                  </w:r>
                </w:p>
              </w:tc>
              <w:tc>
                <w:tcPr>
                  <w:tcW w:w="3420" w:type="pct"/>
                  <w:tcBorders>
                    <w:top w:val="single" w:sz="4" w:space="0" w:color="auto"/>
                    <w:left w:val="single" w:sz="4" w:space="0" w:color="auto"/>
                    <w:bottom w:val="single" w:sz="4" w:space="0" w:color="auto"/>
                    <w:right w:val="single" w:sz="4" w:space="0" w:color="auto"/>
                  </w:tcBorders>
                </w:tcPr>
                <w:p w14:paraId="3938456D" w14:textId="77777777" w:rsidR="00DF7682" w:rsidRPr="008431E4" w:rsidRDefault="00DF7682" w:rsidP="00DF7682">
                  <w:pPr>
                    <w:spacing w:after="60"/>
                    <w:rPr>
                      <w:iCs/>
                      <w:sz w:val="20"/>
                    </w:rPr>
                  </w:pPr>
                  <w:r w:rsidRPr="00081671">
                    <w:rPr>
                      <w:iCs/>
                      <w:sz w:val="20"/>
                    </w:rPr>
                    <w:t>A</w:t>
                  </w:r>
                  <w:r>
                    <w:rPr>
                      <w:iCs/>
                      <w:sz w:val="20"/>
                    </w:rPr>
                    <w:t>n</w:t>
                  </w:r>
                  <w:r w:rsidRPr="00081671">
                    <w:rPr>
                      <w:iCs/>
                      <w:sz w:val="20"/>
                    </w:rPr>
                    <w:t xml:space="preserve"> </w:t>
                  </w:r>
                  <w:r>
                    <w:rPr>
                      <w:iCs/>
                      <w:sz w:val="20"/>
                    </w:rPr>
                    <w:t>MRA Contracted Hour</w:t>
                  </w:r>
                  <w:r w:rsidRPr="00081671">
                    <w:rPr>
                      <w:iCs/>
                      <w:sz w:val="20"/>
                    </w:rPr>
                    <w:t xml:space="preserve"> for the </w:t>
                  </w:r>
                  <w:r>
                    <w:rPr>
                      <w:iCs/>
                      <w:sz w:val="20"/>
                    </w:rPr>
                    <w:t>MRA Contracted Month</w:t>
                  </w:r>
                  <w:r w:rsidRPr="008431E4">
                    <w:rPr>
                      <w:sz w:val="20"/>
                    </w:rPr>
                    <w:t>.</w:t>
                  </w:r>
                </w:p>
              </w:tc>
            </w:tr>
          </w:tbl>
          <w:p w14:paraId="3B49EBF3" w14:textId="77777777" w:rsidR="00DF7682" w:rsidRPr="008431E4" w:rsidRDefault="00DF7682" w:rsidP="00DF7682">
            <w:pPr>
              <w:spacing w:before="240" w:after="240"/>
              <w:ind w:left="720" w:hanging="720"/>
              <w:rPr>
                <w:iCs/>
              </w:rPr>
            </w:pPr>
            <w:r w:rsidRPr="008431E4">
              <w:rPr>
                <w:iCs/>
              </w:rPr>
              <w:lastRenderedPageBreak/>
              <w:t>(3)</w:t>
            </w:r>
            <w:r w:rsidRPr="008431E4">
              <w:rPr>
                <w:iCs/>
              </w:rPr>
              <w:tab/>
              <w:t xml:space="preserve">The total of the variable payments for a given </w:t>
            </w:r>
            <w:r>
              <w:rPr>
                <w:iCs/>
              </w:rPr>
              <w:t>MRA Contracted H</w:t>
            </w:r>
            <w:r w:rsidRPr="008431E4">
              <w:rPr>
                <w:iCs/>
              </w:rPr>
              <w:t>our is calculated as follows:</w:t>
            </w:r>
          </w:p>
          <w:p w14:paraId="1DED93AF" w14:textId="77777777" w:rsidR="00DF7682" w:rsidRPr="008431E4" w:rsidRDefault="00DF7682" w:rsidP="00DF7682">
            <w:pPr>
              <w:spacing w:after="240"/>
              <w:ind w:left="720"/>
              <w:rPr>
                <w:iCs/>
              </w:rPr>
            </w:pPr>
            <w:r w:rsidRPr="008431E4">
              <w:rPr>
                <w:iCs/>
              </w:rPr>
              <w:t xml:space="preserve">MRAVAMTTOT  =  </w:t>
            </w:r>
            <w:r w:rsidR="00150223" w:rsidRPr="008431E4">
              <w:rPr>
                <w:iCs/>
                <w:position w:val="-22"/>
              </w:rPr>
              <w:object w:dxaOrig="210" w:dyaOrig="465" w14:anchorId="5F555D5E">
                <v:shape id="_x0000_i1224" type="#_x0000_t75" style="width:6pt;height:30pt" o:ole="">
                  <v:imagedata r:id="rId184" o:title=""/>
                </v:shape>
                <o:OLEObject Type="Embed" ProgID="Equation.3" ShapeID="_x0000_i1224" DrawAspect="Content" ObjectID="_1775282936" r:id="rId273"/>
              </w:object>
            </w:r>
            <w:r w:rsidRPr="008431E4">
              <w:rPr>
                <w:iCs/>
              </w:rPr>
              <w:t xml:space="preserve"> MRAVAMTQSETOT</w:t>
            </w:r>
            <w:r>
              <w:rPr>
                <w:iCs/>
              </w:rPr>
              <w:t xml:space="preserve"> </w:t>
            </w:r>
            <w:r w:rsidRPr="008431E4">
              <w:rPr>
                <w:i/>
                <w:iCs/>
                <w:vertAlign w:val="subscript"/>
              </w:rPr>
              <w:t>q</w:t>
            </w:r>
            <w:r w:rsidRPr="008431E4">
              <w:rPr>
                <w:i/>
                <w:iCs/>
              </w:rPr>
              <w:t xml:space="preserve"> </w:t>
            </w:r>
            <w:r w:rsidRPr="008431E4">
              <w:rPr>
                <w:iCs/>
              </w:rPr>
              <w:t xml:space="preserve"> </w:t>
            </w:r>
          </w:p>
          <w:p w14:paraId="3E476236" w14:textId="77777777" w:rsidR="00DF7682" w:rsidRPr="008431E4" w:rsidRDefault="00DF7682" w:rsidP="00DF7682">
            <w:r w:rsidRPr="008431E4">
              <w:t>The above variables are defined as follows:</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6"/>
              <w:gridCol w:w="605"/>
              <w:gridCol w:w="6061"/>
            </w:tblGrid>
            <w:tr w:rsidR="00150223" w:rsidRPr="008431E4" w14:paraId="5040290D" w14:textId="77777777" w:rsidTr="00CE1011">
              <w:trPr>
                <w:cantSplit/>
                <w:tblHeader/>
              </w:trPr>
              <w:tc>
                <w:tcPr>
                  <w:tcW w:w="1398" w:type="pct"/>
                </w:tcPr>
                <w:p w14:paraId="538F8FF3" w14:textId="77777777" w:rsidR="00150223" w:rsidRPr="008431E4" w:rsidRDefault="00150223" w:rsidP="00150223">
                  <w:pPr>
                    <w:spacing w:after="240"/>
                    <w:rPr>
                      <w:b/>
                      <w:iCs/>
                      <w:sz w:val="20"/>
                    </w:rPr>
                  </w:pPr>
                  <w:r w:rsidRPr="008431E4">
                    <w:rPr>
                      <w:b/>
                      <w:iCs/>
                      <w:sz w:val="20"/>
                    </w:rPr>
                    <w:t>Variable</w:t>
                  </w:r>
                </w:p>
              </w:tc>
              <w:tc>
                <w:tcPr>
                  <w:tcW w:w="326" w:type="pct"/>
                </w:tcPr>
                <w:p w14:paraId="4592516B" w14:textId="77777777" w:rsidR="00150223" w:rsidRPr="008431E4" w:rsidRDefault="00150223" w:rsidP="00150223">
                  <w:pPr>
                    <w:spacing w:after="240"/>
                    <w:rPr>
                      <w:b/>
                      <w:iCs/>
                      <w:sz w:val="20"/>
                    </w:rPr>
                  </w:pPr>
                  <w:r w:rsidRPr="008431E4">
                    <w:rPr>
                      <w:b/>
                      <w:iCs/>
                      <w:sz w:val="20"/>
                    </w:rPr>
                    <w:t>Unit</w:t>
                  </w:r>
                </w:p>
              </w:tc>
              <w:tc>
                <w:tcPr>
                  <w:tcW w:w="3276" w:type="pct"/>
                </w:tcPr>
                <w:p w14:paraId="194A3E2E" w14:textId="77777777" w:rsidR="00150223" w:rsidRPr="008431E4" w:rsidRDefault="00150223" w:rsidP="00150223">
                  <w:pPr>
                    <w:spacing w:after="240"/>
                    <w:rPr>
                      <w:b/>
                      <w:iCs/>
                      <w:sz w:val="20"/>
                    </w:rPr>
                  </w:pPr>
                  <w:r w:rsidRPr="008431E4">
                    <w:rPr>
                      <w:b/>
                      <w:iCs/>
                      <w:sz w:val="20"/>
                    </w:rPr>
                    <w:t>Definition</w:t>
                  </w:r>
                </w:p>
              </w:tc>
            </w:tr>
            <w:tr w:rsidR="00150223" w:rsidRPr="008431E4" w14:paraId="0FEC4065" w14:textId="77777777" w:rsidTr="00CE1011">
              <w:trPr>
                <w:cantSplit/>
              </w:trPr>
              <w:tc>
                <w:tcPr>
                  <w:tcW w:w="1398" w:type="pct"/>
                </w:tcPr>
                <w:p w14:paraId="4873B65B" w14:textId="77777777" w:rsidR="00150223" w:rsidRPr="008431E4" w:rsidRDefault="00150223" w:rsidP="00150223">
                  <w:pPr>
                    <w:spacing w:after="60"/>
                    <w:rPr>
                      <w:iCs/>
                      <w:sz w:val="20"/>
                    </w:rPr>
                  </w:pPr>
                  <w:r w:rsidRPr="008431E4">
                    <w:rPr>
                      <w:iCs/>
                      <w:sz w:val="20"/>
                    </w:rPr>
                    <w:t>MRAVAMTTOT</w:t>
                  </w:r>
                </w:p>
              </w:tc>
              <w:tc>
                <w:tcPr>
                  <w:tcW w:w="326" w:type="pct"/>
                </w:tcPr>
                <w:p w14:paraId="1A27AAB6" w14:textId="77777777" w:rsidR="00150223" w:rsidRPr="008431E4" w:rsidRDefault="00150223" w:rsidP="00150223">
                  <w:pPr>
                    <w:spacing w:after="60"/>
                    <w:rPr>
                      <w:iCs/>
                      <w:sz w:val="20"/>
                    </w:rPr>
                  </w:pPr>
                  <w:r w:rsidRPr="008431E4">
                    <w:rPr>
                      <w:iCs/>
                      <w:sz w:val="20"/>
                    </w:rPr>
                    <w:t>$</w:t>
                  </w:r>
                </w:p>
              </w:tc>
              <w:tc>
                <w:tcPr>
                  <w:tcW w:w="3276" w:type="pct"/>
                </w:tcPr>
                <w:p w14:paraId="7ECCBFEF" w14:textId="77777777" w:rsidR="00150223" w:rsidRPr="008431E4" w:rsidRDefault="00150223" w:rsidP="00150223">
                  <w:pPr>
                    <w:spacing w:after="60"/>
                    <w:rPr>
                      <w:iCs/>
                      <w:sz w:val="20"/>
                    </w:rPr>
                  </w:pPr>
                  <w:r w:rsidRPr="008431E4">
                    <w:rPr>
                      <w:i/>
                      <w:iCs/>
                      <w:sz w:val="20"/>
                    </w:rPr>
                    <w:t>Must-Run Alternative Variable Amount Total by hour</w:t>
                  </w:r>
                  <w:r w:rsidRPr="008431E4">
                    <w:rPr>
                      <w:iCs/>
                      <w:sz w:val="20"/>
                    </w:rPr>
                    <w:t xml:space="preserve">—The total variable payments for the </w:t>
                  </w:r>
                  <w:r>
                    <w:rPr>
                      <w:iCs/>
                      <w:sz w:val="20"/>
                    </w:rPr>
                    <w:t>MRA Contracted H</w:t>
                  </w:r>
                  <w:r w:rsidRPr="008431E4">
                    <w:rPr>
                      <w:iCs/>
                      <w:sz w:val="20"/>
                    </w:rPr>
                    <w:t>our.</w:t>
                  </w:r>
                </w:p>
              </w:tc>
            </w:tr>
            <w:tr w:rsidR="00150223" w:rsidRPr="008431E4" w14:paraId="1B2A290A" w14:textId="77777777" w:rsidTr="00CE1011">
              <w:trPr>
                <w:cantSplit/>
              </w:trPr>
              <w:tc>
                <w:tcPr>
                  <w:tcW w:w="1398" w:type="pct"/>
                </w:tcPr>
                <w:p w14:paraId="756F0CE0" w14:textId="77777777" w:rsidR="00150223" w:rsidRPr="008431E4" w:rsidRDefault="00150223" w:rsidP="00150223">
                  <w:pPr>
                    <w:spacing w:after="60"/>
                    <w:rPr>
                      <w:iCs/>
                      <w:sz w:val="20"/>
                    </w:rPr>
                  </w:pPr>
                  <w:r w:rsidRPr="008431E4">
                    <w:rPr>
                      <w:iCs/>
                      <w:sz w:val="20"/>
                    </w:rPr>
                    <w:t>MRAVAMTQSETOT</w:t>
                  </w:r>
                  <w:r>
                    <w:rPr>
                      <w:iCs/>
                      <w:sz w:val="20"/>
                    </w:rPr>
                    <w:t xml:space="preserve"> </w:t>
                  </w:r>
                  <w:r w:rsidRPr="005A6FD5">
                    <w:rPr>
                      <w:i/>
                      <w:iCs/>
                      <w:sz w:val="20"/>
                      <w:vertAlign w:val="subscript"/>
                    </w:rPr>
                    <w:t>q</w:t>
                  </w:r>
                </w:p>
              </w:tc>
              <w:tc>
                <w:tcPr>
                  <w:tcW w:w="326" w:type="pct"/>
                </w:tcPr>
                <w:p w14:paraId="404DD154" w14:textId="77777777" w:rsidR="00150223" w:rsidRPr="008431E4" w:rsidRDefault="00150223" w:rsidP="00150223">
                  <w:pPr>
                    <w:spacing w:after="60"/>
                    <w:rPr>
                      <w:iCs/>
                      <w:sz w:val="20"/>
                    </w:rPr>
                  </w:pPr>
                  <w:r w:rsidRPr="008431E4">
                    <w:rPr>
                      <w:iCs/>
                      <w:sz w:val="20"/>
                    </w:rPr>
                    <w:t>$</w:t>
                  </w:r>
                </w:p>
              </w:tc>
              <w:tc>
                <w:tcPr>
                  <w:tcW w:w="3276" w:type="pct"/>
                </w:tcPr>
                <w:p w14:paraId="04646959" w14:textId="77777777" w:rsidR="00150223" w:rsidRPr="008431E4" w:rsidRDefault="00150223" w:rsidP="00150223">
                  <w:pPr>
                    <w:spacing w:after="60"/>
                    <w:rPr>
                      <w:iCs/>
                      <w:sz w:val="20"/>
                    </w:rPr>
                  </w:pPr>
                  <w:r w:rsidRPr="008431E4">
                    <w:rPr>
                      <w:i/>
                      <w:iCs/>
                      <w:sz w:val="20"/>
                    </w:rPr>
                    <w:t>Must-Run Alternative Variable Amount Total per QSE by hour</w:t>
                  </w:r>
                  <w:r w:rsidRPr="008431E4">
                    <w:rPr>
                      <w:iCs/>
                      <w:sz w:val="20"/>
                    </w:rPr>
                    <w:t xml:space="preserve">—The total variable payment for all </w:t>
                  </w:r>
                  <w:r>
                    <w:rPr>
                      <w:iCs/>
                      <w:sz w:val="20"/>
                    </w:rPr>
                    <w:t>MRA</w:t>
                  </w:r>
                  <w:r w:rsidRPr="008431E4">
                    <w:rPr>
                      <w:iCs/>
                      <w:sz w:val="20"/>
                    </w:rPr>
                    <w:t>s</w:t>
                  </w:r>
                  <w:r w:rsidRPr="008431E4">
                    <w:rPr>
                      <w:i/>
                      <w:iCs/>
                      <w:sz w:val="20"/>
                    </w:rPr>
                    <w:t xml:space="preserve">, </w:t>
                  </w:r>
                  <w:r w:rsidRPr="008431E4">
                    <w:rPr>
                      <w:iCs/>
                      <w:sz w:val="20"/>
                    </w:rPr>
                    <w:t>represented by the QSE</w:t>
                  </w:r>
                  <w:r w:rsidRPr="008431E4">
                    <w:rPr>
                      <w:i/>
                      <w:iCs/>
                      <w:sz w:val="20"/>
                    </w:rPr>
                    <w:t xml:space="preserve"> q</w:t>
                  </w:r>
                  <w:r w:rsidRPr="008431E4">
                    <w:rPr>
                      <w:iCs/>
                      <w:sz w:val="20"/>
                    </w:rPr>
                    <w:t xml:space="preserve">, for the </w:t>
                  </w:r>
                  <w:r>
                    <w:rPr>
                      <w:iCs/>
                      <w:sz w:val="20"/>
                    </w:rPr>
                    <w:t>MRA Contracted H</w:t>
                  </w:r>
                  <w:r w:rsidRPr="008431E4">
                    <w:rPr>
                      <w:iCs/>
                      <w:sz w:val="20"/>
                    </w:rPr>
                    <w:t xml:space="preserve">our. </w:t>
                  </w:r>
                </w:p>
              </w:tc>
            </w:tr>
            <w:tr w:rsidR="00150223" w:rsidRPr="008431E4" w14:paraId="71990747" w14:textId="77777777" w:rsidTr="00CE1011">
              <w:trPr>
                <w:cantSplit/>
              </w:trPr>
              <w:tc>
                <w:tcPr>
                  <w:tcW w:w="1398" w:type="pct"/>
                  <w:tcBorders>
                    <w:top w:val="single" w:sz="4" w:space="0" w:color="auto"/>
                    <w:left w:val="single" w:sz="4" w:space="0" w:color="auto"/>
                    <w:bottom w:val="single" w:sz="4" w:space="0" w:color="auto"/>
                    <w:right w:val="single" w:sz="4" w:space="0" w:color="auto"/>
                  </w:tcBorders>
                </w:tcPr>
                <w:p w14:paraId="3B7536D4" w14:textId="77777777" w:rsidR="00150223" w:rsidRPr="008431E4" w:rsidRDefault="00150223" w:rsidP="00150223">
                  <w:pPr>
                    <w:spacing w:after="60"/>
                    <w:rPr>
                      <w:i/>
                      <w:iCs/>
                      <w:sz w:val="20"/>
                    </w:rPr>
                  </w:pPr>
                  <w:r w:rsidRPr="008431E4">
                    <w:rPr>
                      <w:i/>
                      <w:iCs/>
                      <w:sz w:val="20"/>
                    </w:rPr>
                    <w:t>q</w:t>
                  </w:r>
                </w:p>
              </w:tc>
              <w:tc>
                <w:tcPr>
                  <w:tcW w:w="326" w:type="pct"/>
                  <w:tcBorders>
                    <w:top w:val="single" w:sz="4" w:space="0" w:color="auto"/>
                    <w:left w:val="single" w:sz="4" w:space="0" w:color="auto"/>
                    <w:bottom w:val="single" w:sz="4" w:space="0" w:color="auto"/>
                    <w:right w:val="single" w:sz="4" w:space="0" w:color="auto"/>
                  </w:tcBorders>
                </w:tcPr>
                <w:p w14:paraId="1AC546D3" w14:textId="77777777" w:rsidR="00150223" w:rsidRPr="008431E4" w:rsidRDefault="00150223" w:rsidP="00150223">
                  <w:pPr>
                    <w:spacing w:after="60"/>
                    <w:rPr>
                      <w:iCs/>
                      <w:sz w:val="20"/>
                    </w:rPr>
                  </w:pPr>
                  <w:r w:rsidRPr="008431E4">
                    <w:rPr>
                      <w:iCs/>
                      <w:sz w:val="20"/>
                    </w:rPr>
                    <w:t>none</w:t>
                  </w:r>
                </w:p>
              </w:tc>
              <w:tc>
                <w:tcPr>
                  <w:tcW w:w="3276" w:type="pct"/>
                  <w:tcBorders>
                    <w:top w:val="single" w:sz="4" w:space="0" w:color="auto"/>
                    <w:left w:val="single" w:sz="4" w:space="0" w:color="auto"/>
                    <w:bottom w:val="single" w:sz="4" w:space="0" w:color="auto"/>
                    <w:right w:val="single" w:sz="4" w:space="0" w:color="auto"/>
                  </w:tcBorders>
                </w:tcPr>
                <w:p w14:paraId="1D3ABE08" w14:textId="77777777" w:rsidR="00150223" w:rsidRPr="008431E4" w:rsidRDefault="00150223" w:rsidP="00150223">
                  <w:pPr>
                    <w:spacing w:after="60"/>
                    <w:rPr>
                      <w:iCs/>
                      <w:sz w:val="20"/>
                    </w:rPr>
                  </w:pPr>
                  <w:r w:rsidRPr="008431E4">
                    <w:rPr>
                      <w:iCs/>
                      <w:sz w:val="20"/>
                    </w:rPr>
                    <w:t>A QSE.</w:t>
                  </w:r>
                </w:p>
              </w:tc>
            </w:tr>
          </w:tbl>
          <w:p w14:paraId="16B92ED9" w14:textId="77777777" w:rsidR="00CE74E6" w:rsidRPr="00C3334D" w:rsidRDefault="00CE74E6" w:rsidP="00CE1011">
            <w:pPr>
              <w:spacing w:after="240"/>
              <w:ind w:left="720" w:hanging="720"/>
            </w:pPr>
          </w:p>
        </w:tc>
      </w:tr>
    </w:tbl>
    <w:p w14:paraId="13A3C22E" w14:textId="77777777" w:rsidR="00150223" w:rsidRDefault="00150223" w:rsidP="00150223">
      <w:pPr>
        <w:pStyle w:val="H3"/>
        <w:spacing w:before="0" w:after="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150223" w14:paraId="00F556B5" w14:textId="77777777" w:rsidTr="00CE1011">
        <w:trPr>
          <w:trHeight w:val="206"/>
        </w:trPr>
        <w:tc>
          <w:tcPr>
            <w:tcW w:w="5000" w:type="pct"/>
            <w:shd w:val="pct12" w:color="auto" w:fill="auto"/>
          </w:tcPr>
          <w:p w14:paraId="0C5D2812" w14:textId="77777777" w:rsidR="00150223" w:rsidRDefault="00150223" w:rsidP="00CE1011">
            <w:pPr>
              <w:pStyle w:val="Instructions"/>
              <w:spacing w:before="120"/>
            </w:pPr>
            <w:r>
              <w:t>[NPRR885:  Insert Section 6.6.6.11 below upon system implementation:]</w:t>
            </w:r>
          </w:p>
          <w:p w14:paraId="6CD6E758" w14:textId="77777777" w:rsidR="00427EDA" w:rsidRPr="00427EDA" w:rsidRDefault="00427EDA" w:rsidP="00427EDA">
            <w:pPr>
              <w:keepNext/>
              <w:widowControl w:val="0"/>
              <w:tabs>
                <w:tab w:val="left" w:pos="1260"/>
              </w:tabs>
              <w:spacing w:before="240" w:after="240"/>
              <w:ind w:left="1267" w:hanging="1267"/>
              <w:outlineLvl w:val="3"/>
              <w:rPr>
                <w:b/>
                <w:bCs/>
                <w:snapToGrid w:val="0"/>
                <w:color w:val="000000"/>
              </w:rPr>
            </w:pPr>
            <w:bookmarkStart w:id="2306" w:name="_Toc17798758"/>
            <w:bookmarkStart w:id="2307" w:name="_Toc135992383"/>
            <w:r w:rsidRPr="00427EDA">
              <w:rPr>
                <w:b/>
                <w:bCs/>
                <w:snapToGrid w:val="0"/>
                <w:color w:val="000000"/>
              </w:rPr>
              <w:t>6.6.6.11</w:t>
            </w:r>
            <w:r w:rsidRPr="00427EDA">
              <w:rPr>
                <w:b/>
                <w:bCs/>
                <w:snapToGrid w:val="0"/>
                <w:color w:val="000000"/>
              </w:rPr>
              <w:tab/>
              <w:t>MRA Charge for Unexcused Misconduct</w:t>
            </w:r>
            <w:bookmarkEnd w:id="2306"/>
            <w:bookmarkEnd w:id="2307"/>
            <w:r w:rsidRPr="00427EDA">
              <w:rPr>
                <w:b/>
                <w:bCs/>
                <w:snapToGrid w:val="0"/>
                <w:color w:val="000000"/>
              </w:rPr>
              <w:t xml:space="preserve"> </w:t>
            </w:r>
          </w:p>
          <w:p w14:paraId="0B760CA3" w14:textId="77777777" w:rsidR="00427EDA" w:rsidRPr="00E45D39" w:rsidRDefault="00427EDA" w:rsidP="00427EDA">
            <w:pPr>
              <w:spacing w:after="240"/>
              <w:ind w:left="720" w:hanging="720"/>
            </w:pPr>
            <w:r w:rsidRPr="00E45D39">
              <w:t>(1)</w:t>
            </w:r>
            <w:r w:rsidRPr="00E45D39">
              <w:tab/>
              <w:t xml:space="preserve">If </w:t>
            </w:r>
            <w:r>
              <w:t>one or more M</w:t>
            </w:r>
            <w:r w:rsidRPr="00E45D39">
              <w:t>isco</w:t>
            </w:r>
            <w:r>
              <w:t>nduct Events are</w:t>
            </w:r>
            <w:r w:rsidRPr="00E45D39">
              <w:t xml:space="preserve"> </w:t>
            </w:r>
            <w:r>
              <w:t xml:space="preserve">not excused, as provided for in </w:t>
            </w:r>
            <w:r w:rsidRPr="00440106">
              <w:t>Section 3.14.4.8</w:t>
            </w:r>
            <w:r w:rsidRPr="00E45D39">
              <w:t>,</w:t>
            </w:r>
            <w:r w:rsidRPr="00BC3172">
              <w:t xml:space="preserve"> </w:t>
            </w:r>
            <w:r w:rsidRPr="00634D59">
              <w:t>MRA Misconduct Events</w:t>
            </w:r>
            <w:r>
              <w:t>,</w:t>
            </w:r>
            <w:r w:rsidRPr="00E45D39">
              <w:t xml:space="preserve"> then ERCOT shall char</w:t>
            </w:r>
            <w:r>
              <w:t>ge the QSE that represents the MRA</w:t>
            </w:r>
            <w:r w:rsidRPr="00E45D39">
              <w:t xml:space="preserve"> an unexcused misconduct amount for </w:t>
            </w:r>
            <w:r>
              <w:t xml:space="preserve">the Operating Day </w:t>
            </w:r>
            <w:r w:rsidRPr="00E45D39">
              <w:t>as follows:</w:t>
            </w:r>
          </w:p>
          <w:p w14:paraId="4ACF91D2" w14:textId="77777777" w:rsidR="00427EDA" w:rsidRPr="00D54F03" w:rsidRDefault="00427EDA" w:rsidP="00427EDA">
            <w:pPr>
              <w:tabs>
                <w:tab w:val="left" w:pos="2250"/>
                <w:tab w:val="left" w:pos="3150"/>
                <w:tab w:val="left" w:pos="3960"/>
              </w:tabs>
              <w:spacing w:after="240"/>
              <w:ind w:left="3960" w:hanging="3240"/>
              <w:rPr>
                <w:bCs/>
              </w:rPr>
            </w:pPr>
            <w:r w:rsidRPr="00D54F03">
              <w:rPr>
                <w:bCs/>
              </w:rPr>
              <w:t>MRA</w:t>
            </w:r>
            <w:r>
              <w:rPr>
                <w:bCs/>
              </w:rPr>
              <w:t>UM</w:t>
            </w:r>
            <w:r w:rsidRPr="00D54F03">
              <w:rPr>
                <w:bCs/>
              </w:rPr>
              <w:t xml:space="preserve">AMT </w:t>
            </w:r>
            <w:r w:rsidRPr="00D54F03">
              <w:rPr>
                <w:bCs/>
                <w:i/>
                <w:vertAlign w:val="subscript"/>
              </w:rPr>
              <w:t>q, r</w:t>
            </w:r>
            <w:r>
              <w:rPr>
                <w:bCs/>
                <w:i/>
                <w:vertAlign w:val="subscript"/>
              </w:rPr>
              <w:t>,h</w:t>
            </w:r>
            <w:r w:rsidRPr="00D54F03">
              <w:rPr>
                <w:bCs/>
              </w:rPr>
              <w:tab/>
              <w:t>=</w:t>
            </w:r>
            <w:r w:rsidRPr="00D54F03">
              <w:rPr>
                <w:bCs/>
              </w:rPr>
              <w:tab/>
              <w:t xml:space="preserve">$10,000 * </w:t>
            </w:r>
            <w:r w:rsidRPr="003B419B">
              <w:rPr>
                <w:bCs/>
              </w:rPr>
              <w:t>MRAUMFLAG</w:t>
            </w:r>
            <w:r w:rsidRPr="008431E4">
              <w:rPr>
                <w:bCs/>
                <w:i/>
                <w:vertAlign w:val="subscript"/>
              </w:rPr>
              <w:t xml:space="preserve"> </w:t>
            </w:r>
            <w:r w:rsidRPr="003F2D5C">
              <w:rPr>
                <w:bCs/>
                <w:i/>
                <w:vertAlign w:val="subscript"/>
              </w:rPr>
              <w:t>q, r</w:t>
            </w:r>
            <w:r w:rsidRPr="002B5C5B">
              <w:rPr>
                <w:vertAlign w:val="subscript"/>
              </w:rPr>
              <w:t>,</w:t>
            </w:r>
            <w:r w:rsidRPr="002B5C5B">
              <w:rPr>
                <w:i/>
                <w:vertAlign w:val="subscript"/>
              </w:rPr>
              <w:t xml:space="preserve"> </w:t>
            </w:r>
            <w:r>
              <w:rPr>
                <w:i/>
                <w:vertAlign w:val="subscript"/>
              </w:rPr>
              <w:t>d</w:t>
            </w:r>
            <w:r w:rsidRPr="003B419B">
              <w:rPr>
                <w:rFonts w:ascii="Times New Roman Bold" w:hAnsi="Times New Roman Bold"/>
                <w:bCs/>
                <w:i/>
                <w:vertAlign w:val="subscript"/>
              </w:rPr>
              <w:t xml:space="preserve"> </w:t>
            </w:r>
            <w:r>
              <w:rPr>
                <w:rFonts w:ascii="Times New Roman Bold" w:hAnsi="Times New Roman Bold"/>
                <w:bCs/>
                <w:i/>
                <w:vertAlign w:val="subscript"/>
              </w:rPr>
              <w:t xml:space="preserve"> </w:t>
            </w:r>
            <w:r w:rsidRPr="002B5C5B">
              <w:rPr>
                <w:rFonts w:ascii="Times New Roman Bold" w:hAnsi="Times New Roman Bold"/>
                <w:bCs/>
              </w:rPr>
              <w:t xml:space="preserve">/ </w:t>
            </w:r>
            <w:r w:rsidRPr="002B5C5B">
              <w:rPr>
                <w:bCs/>
              </w:rPr>
              <w:t>MRACH</w:t>
            </w:r>
            <w:r w:rsidRPr="003B419B">
              <w:rPr>
                <w:rFonts w:ascii="Times New Roman Bold" w:hAnsi="Times New Roman Bold"/>
                <w:bCs/>
                <w:i/>
                <w:vertAlign w:val="subscript"/>
              </w:rPr>
              <w:t xml:space="preserve"> </w:t>
            </w:r>
            <w:r w:rsidRPr="003F2D5C">
              <w:rPr>
                <w:bCs/>
                <w:i/>
                <w:vertAlign w:val="subscript"/>
              </w:rPr>
              <w:t>q, r</w:t>
            </w:r>
            <w:r w:rsidRPr="002B5C5B">
              <w:rPr>
                <w:vertAlign w:val="subscript"/>
              </w:rPr>
              <w:t>,</w:t>
            </w:r>
            <w:r w:rsidRPr="002B5C5B">
              <w:rPr>
                <w:i/>
                <w:vertAlign w:val="subscript"/>
              </w:rPr>
              <w:t xml:space="preserve"> </w:t>
            </w:r>
            <w:r>
              <w:rPr>
                <w:i/>
                <w:vertAlign w:val="subscript"/>
              </w:rPr>
              <w:t>d</w:t>
            </w:r>
          </w:p>
          <w:p w14:paraId="1819FF81" w14:textId="77777777" w:rsidR="00427EDA" w:rsidRPr="00E45D39" w:rsidRDefault="00427EDA" w:rsidP="00427EDA">
            <w:r w:rsidRPr="00E45D39">
              <w:t>The above variable is defined as follows: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720"/>
              <w:gridCol w:w="6660"/>
            </w:tblGrid>
            <w:tr w:rsidR="00427EDA" w:rsidRPr="00E45D39" w14:paraId="70F8147B" w14:textId="77777777" w:rsidTr="00CE1011">
              <w:trPr>
                <w:cantSplit/>
                <w:tblHeader/>
              </w:trPr>
              <w:tc>
                <w:tcPr>
                  <w:tcW w:w="1885" w:type="dxa"/>
                </w:tcPr>
                <w:p w14:paraId="386BC604" w14:textId="77777777" w:rsidR="00427EDA" w:rsidRPr="00E45D39" w:rsidRDefault="00427EDA" w:rsidP="00427EDA">
                  <w:pPr>
                    <w:spacing w:after="120"/>
                    <w:rPr>
                      <w:b/>
                      <w:iCs/>
                      <w:sz w:val="20"/>
                    </w:rPr>
                  </w:pPr>
                  <w:r w:rsidRPr="00E45D39">
                    <w:rPr>
                      <w:b/>
                      <w:iCs/>
                      <w:sz w:val="20"/>
                    </w:rPr>
                    <w:t>Variable</w:t>
                  </w:r>
                </w:p>
              </w:tc>
              <w:tc>
                <w:tcPr>
                  <w:tcW w:w="720" w:type="dxa"/>
                </w:tcPr>
                <w:p w14:paraId="19984C3D" w14:textId="77777777" w:rsidR="00427EDA" w:rsidRPr="00E45D39" w:rsidRDefault="00427EDA" w:rsidP="00427EDA">
                  <w:pPr>
                    <w:spacing w:after="120"/>
                    <w:rPr>
                      <w:b/>
                      <w:iCs/>
                      <w:sz w:val="20"/>
                    </w:rPr>
                  </w:pPr>
                  <w:r w:rsidRPr="00E45D39">
                    <w:rPr>
                      <w:b/>
                      <w:iCs/>
                      <w:sz w:val="20"/>
                    </w:rPr>
                    <w:t>Unit</w:t>
                  </w:r>
                </w:p>
              </w:tc>
              <w:tc>
                <w:tcPr>
                  <w:tcW w:w="6660" w:type="dxa"/>
                </w:tcPr>
                <w:p w14:paraId="02B19043" w14:textId="77777777" w:rsidR="00427EDA" w:rsidRPr="00E45D39" w:rsidRDefault="00427EDA" w:rsidP="00427EDA">
                  <w:pPr>
                    <w:spacing w:after="120"/>
                    <w:rPr>
                      <w:b/>
                      <w:iCs/>
                      <w:sz w:val="20"/>
                    </w:rPr>
                  </w:pPr>
                  <w:r w:rsidRPr="00E45D39">
                    <w:rPr>
                      <w:b/>
                      <w:iCs/>
                      <w:sz w:val="20"/>
                    </w:rPr>
                    <w:t>Definition</w:t>
                  </w:r>
                </w:p>
              </w:tc>
            </w:tr>
            <w:tr w:rsidR="00427EDA" w:rsidRPr="00E45D39" w14:paraId="6F656978" w14:textId="77777777" w:rsidTr="00CE1011">
              <w:trPr>
                <w:cantSplit/>
              </w:trPr>
              <w:tc>
                <w:tcPr>
                  <w:tcW w:w="1885" w:type="dxa"/>
                </w:tcPr>
                <w:p w14:paraId="7836B116" w14:textId="77777777" w:rsidR="00427EDA" w:rsidRPr="00E45D39" w:rsidRDefault="00427EDA" w:rsidP="00427EDA">
                  <w:pPr>
                    <w:spacing w:after="60"/>
                    <w:rPr>
                      <w:iCs/>
                      <w:sz w:val="20"/>
                    </w:rPr>
                  </w:pPr>
                  <w:r w:rsidRPr="00E45D39">
                    <w:rPr>
                      <w:iCs/>
                      <w:sz w:val="20"/>
                    </w:rPr>
                    <w:t>MR</w:t>
                  </w:r>
                  <w:r>
                    <w:rPr>
                      <w:iCs/>
                      <w:sz w:val="20"/>
                    </w:rPr>
                    <w:t>AUM</w:t>
                  </w:r>
                  <w:r w:rsidRPr="00E45D39">
                    <w:rPr>
                      <w:iCs/>
                      <w:sz w:val="20"/>
                    </w:rPr>
                    <w:t xml:space="preserve">AMT </w:t>
                  </w:r>
                  <w:r w:rsidRPr="00E45D39">
                    <w:rPr>
                      <w:i/>
                      <w:iCs/>
                      <w:sz w:val="20"/>
                      <w:vertAlign w:val="subscript"/>
                    </w:rPr>
                    <w:t>q, r</w:t>
                  </w:r>
                  <w:r>
                    <w:rPr>
                      <w:i/>
                      <w:iCs/>
                      <w:sz w:val="20"/>
                      <w:vertAlign w:val="subscript"/>
                    </w:rPr>
                    <w:t>, h</w:t>
                  </w:r>
                </w:p>
              </w:tc>
              <w:tc>
                <w:tcPr>
                  <w:tcW w:w="720" w:type="dxa"/>
                </w:tcPr>
                <w:p w14:paraId="65349A3E" w14:textId="77777777" w:rsidR="00427EDA" w:rsidRPr="00E45D39" w:rsidRDefault="00427EDA" w:rsidP="00427EDA">
                  <w:pPr>
                    <w:spacing w:after="60"/>
                    <w:rPr>
                      <w:iCs/>
                      <w:sz w:val="20"/>
                    </w:rPr>
                  </w:pPr>
                  <w:r w:rsidRPr="00E45D39">
                    <w:rPr>
                      <w:iCs/>
                      <w:sz w:val="20"/>
                    </w:rPr>
                    <w:t>$</w:t>
                  </w:r>
                </w:p>
              </w:tc>
              <w:tc>
                <w:tcPr>
                  <w:tcW w:w="6660" w:type="dxa"/>
                </w:tcPr>
                <w:p w14:paraId="2E0E231A" w14:textId="77777777" w:rsidR="00427EDA" w:rsidRPr="00E45D39" w:rsidRDefault="00427EDA" w:rsidP="00427EDA">
                  <w:pPr>
                    <w:spacing w:after="60"/>
                    <w:rPr>
                      <w:iCs/>
                      <w:sz w:val="20"/>
                    </w:rPr>
                  </w:pPr>
                  <w:r w:rsidRPr="00E45D39">
                    <w:rPr>
                      <w:i/>
                      <w:iCs/>
                      <w:sz w:val="20"/>
                    </w:rPr>
                    <w:t xml:space="preserve">Must-Run </w:t>
                  </w:r>
                  <w:r>
                    <w:rPr>
                      <w:i/>
                      <w:iCs/>
                      <w:sz w:val="20"/>
                    </w:rPr>
                    <w:t xml:space="preserve">Alternative </w:t>
                  </w:r>
                  <w:r w:rsidRPr="00E45D39">
                    <w:rPr>
                      <w:i/>
                      <w:iCs/>
                      <w:sz w:val="20"/>
                    </w:rPr>
                    <w:t>Unexcused Misconduct Charge per QSE per Resource</w:t>
                  </w:r>
                  <w:r w:rsidRPr="00E45D39">
                    <w:rPr>
                      <w:iCs/>
                      <w:sz w:val="20"/>
                    </w:rPr>
                    <w:t xml:space="preserve">—The charge to QSE </w:t>
                  </w:r>
                  <w:r w:rsidRPr="00E45D39">
                    <w:rPr>
                      <w:i/>
                      <w:iCs/>
                      <w:sz w:val="20"/>
                    </w:rPr>
                    <w:t>q</w:t>
                  </w:r>
                  <w:r w:rsidRPr="00E45D39">
                    <w:rPr>
                      <w:iCs/>
                      <w:sz w:val="20"/>
                    </w:rPr>
                    <w:t xml:space="preserve"> for the</w:t>
                  </w:r>
                  <w:r>
                    <w:rPr>
                      <w:iCs/>
                      <w:sz w:val="20"/>
                    </w:rPr>
                    <w:t xml:space="preserve"> unexcused Misconduct Event of MRA</w:t>
                  </w:r>
                  <w:r w:rsidRPr="00E45D39">
                    <w:rPr>
                      <w:iCs/>
                      <w:sz w:val="20"/>
                    </w:rPr>
                    <w:t xml:space="preserve"> </w:t>
                  </w:r>
                  <w:r w:rsidRPr="00E45D39">
                    <w:rPr>
                      <w:i/>
                      <w:iCs/>
                      <w:sz w:val="20"/>
                    </w:rPr>
                    <w:t>r</w:t>
                  </w:r>
                  <w:r>
                    <w:rPr>
                      <w:iCs/>
                      <w:sz w:val="20"/>
                    </w:rPr>
                    <w:t xml:space="preserve"> for the hour </w:t>
                  </w:r>
                  <w:r w:rsidRPr="002B5C5B">
                    <w:rPr>
                      <w:i/>
                      <w:iCs/>
                      <w:sz w:val="20"/>
                    </w:rPr>
                    <w:t>h</w:t>
                  </w:r>
                  <w:r w:rsidRPr="00E45D39">
                    <w:rPr>
                      <w:iCs/>
                      <w:sz w:val="20"/>
                    </w:rPr>
                    <w:t xml:space="preserve">.  Where for a Combined Cycle Train, the Resource </w:t>
                  </w:r>
                  <w:r w:rsidRPr="00E45D39">
                    <w:rPr>
                      <w:i/>
                      <w:iCs/>
                      <w:sz w:val="20"/>
                    </w:rPr>
                    <w:t xml:space="preserve">r </w:t>
                  </w:r>
                  <w:r w:rsidRPr="00E45D39">
                    <w:rPr>
                      <w:iCs/>
                      <w:sz w:val="20"/>
                    </w:rPr>
                    <w:t xml:space="preserve">is the Combined Cycle Train. </w:t>
                  </w:r>
                </w:p>
              </w:tc>
            </w:tr>
            <w:tr w:rsidR="00427EDA" w:rsidRPr="00E45D39" w14:paraId="2B37CD17" w14:textId="77777777" w:rsidTr="00CE1011">
              <w:trPr>
                <w:cantSplit/>
              </w:trPr>
              <w:tc>
                <w:tcPr>
                  <w:tcW w:w="1885" w:type="dxa"/>
                  <w:tcBorders>
                    <w:top w:val="single" w:sz="4" w:space="0" w:color="auto"/>
                    <w:left w:val="single" w:sz="4" w:space="0" w:color="auto"/>
                    <w:bottom w:val="single" w:sz="4" w:space="0" w:color="auto"/>
                    <w:right w:val="single" w:sz="4" w:space="0" w:color="auto"/>
                  </w:tcBorders>
                </w:tcPr>
                <w:p w14:paraId="208C164F" w14:textId="77777777" w:rsidR="00427EDA" w:rsidRPr="00E45D39" w:rsidRDefault="00427EDA" w:rsidP="00427EDA">
                  <w:pPr>
                    <w:spacing w:after="60"/>
                    <w:rPr>
                      <w:iCs/>
                      <w:sz w:val="20"/>
                    </w:rPr>
                  </w:pPr>
                  <w:r w:rsidRPr="00E45D39">
                    <w:rPr>
                      <w:iCs/>
                      <w:sz w:val="20"/>
                    </w:rPr>
                    <w:t>MR</w:t>
                  </w:r>
                  <w:r>
                    <w:rPr>
                      <w:iCs/>
                      <w:sz w:val="20"/>
                    </w:rPr>
                    <w:t>AUM</w:t>
                  </w:r>
                  <w:r w:rsidRPr="00E45D39">
                    <w:rPr>
                      <w:iCs/>
                      <w:sz w:val="20"/>
                    </w:rPr>
                    <w:t xml:space="preserve">FLAG </w:t>
                  </w:r>
                  <w:r w:rsidRPr="00E45D39">
                    <w:rPr>
                      <w:i/>
                      <w:iCs/>
                      <w:sz w:val="20"/>
                      <w:vertAlign w:val="subscript"/>
                    </w:rPr>
                    <w:t>q, r</w:t>
                  </w:r>
                  <w:r>
                    <w:rPr>
                      <w:i/>
                      <w:iCs/>
                      <w:sz w:val="20"/>
                      <w:vertAlign w:val="subscript"/>
                    </w:rPr>
                    <w:t>, d</w:t>
                  </w:r>
                </w:p>
              </w:tc>
              <w:tc>
                <w:tcPr>
                  <w:tcW w:w="720" w:type="dxa"/>
                  <w:tcBorders>
                    <w:top w:val="single" w:sz="4" w:space="0" w:color="auto"/>
                    <w:left w:val="single" w:sz="4" w:space="0" w:color="auto"/>
                    <w:bottom w:val="single" w:sz="4" w:space="0" w:color="auto"/>
                    <w:right w:val="single" w:sz="4" w:space="0" w:color="auto"/>
                  </w:tcBorders>
                </w:tcPr>
                <w:p w14:paraId="394095F6" w14:textId="77777777" w:rsidR="00427EDA" w:rsidRPr="00E45D39" w:rsidRDefault="00427EDA" w:rsidP="00427EDA">
                  <w:pPr>
                    <w:spacing w:after="60"/>
                    <w:rPr>
                      <w:iCs/>
                      <w:sz w:val="20"/>
                    </w:rPr>
                  </w:pPr>
                  <w:r>
                    <w:rPr>
                      <w:iCs/>
                      <w:sz w:val="20"/>
                    </w:rPr>
                    <w:t>none</w:t>
                  </w:r>
                </w:p>
              </w:tc>
              <w:tc>
                <w:tcPr>
                  <w:tcW w:w="6660" w:type="dxa"/>
                  <w:tcBorders>
                    <w:top w:val="single" w:sz="4" w:space="0" w:color="auto"/>
                    <w:left w:val="single" w:sz="4" w:space="0" w:color="auto"/>
                    <w:bottom w:val="single" w:sz="4" w:space="0" w:color="auto"/>
                    <w:right w:val="single" w:sz="4" w:space="0" w:color="auto"/>
                  </w:tcBorders>
                </w:tcPr>
                <w:p w14:paraId="7DC5E038" w14:textId="19CC1B5A" w:rsidR="00427EDA" w:rsidRPr="00E45D39" w:rsidRDefault="00427EDA" w:rsidP="00F602B7">
                  <w:pPr>
                    <w:spacing w:after="60"/>
                    <w:rPr>
                      <w:iCs/>
                      <w:sz w:val="20"/>
                    </w:rPr>
                  </w:pPr>
                  <w:r w:rsidRPr="00E45D39">
                    <w:rPr>
                      <w:i/>
                      <w:iCs/>
                      <w:sz w:val="20"/>
                    </w:rPr>
                    <w:t xml:space="preserve">Must-Run </w:t>
                  </w:r>
                  <w:r>
                    <w:rPr>
                      <w:i/>
                      <w:iCs/>
                      <w:sz w:val="20"/>
                    </w:rPr>
                    <w:t>Alternative Unexcused</w:t>
                  </w:r>
                  <w:r w:rsidRPr="00E45D39">
                    <w:rPr>
                      <w:i/>
                      <w:iCs/>
                      <w:sz w:val="20"/>
                    </w:rPr>
                    <w:t xml:space="preserve"> </w:t>
                  </w:r>
                  <w:r>
                    <w:rPr>
                      <w:i/>
                      <w:iCs/>
                      <w:sz w:val="20"/>
                    </w:rPr>
                    <w:t xml:space="preserve">Misconduct </w:t>
                  </w:r>
                  <w:r w:rsidRPr="00E45D39">
                    <w:rPr>
                      <w:i/>
                      <w:iCs/>
                      <w:sz w:val="20"/>
                    </w:rPr>
                    <w:t>Flag per QSE per Resource</w:t>
                  </w:r>
                  <w:r w:rsidRPr="00E45D39">
                    <w:rPr>
                      <w:iCs/>
                      <w:sz w:val="20"/>
                    </w:rPr>
                    <w:t xml:space="preserve">—A flag for the QSE </w:t>
                  </w:r>
                  <w:r w:rsidRPr="00E45D39">
                    <w:rPr>
                      <w:i/>
                      <w:iCs/>
                      <w:sz w:val="20"/>
                    </w:rPr>
                    <w:t xml:space="preserve">q </w:t>
                  </w:r>
                  <w:r w:rsidRPr="00E45D39">
                    <w:rPr>
                      <w:iCs/>
                      <w:sz w:val="20"/>
                    </w:rPr>
                    <w:t>for the</w:t>
                  </w:r>
                  <w:r>
                    <w:rPr>
                      <w:iCs/>
                      <w:sz w:val="20"/>
                    </w:rPr>
                    <w:t xml:space="preserve"> unexcused Misconduct Event of MRA</w:t>
                  </w:r>
                  <w:r w:rsidRPr="00E45D39">
                    <w:rPr>
                      <w:iCs/>
                      <w:sz w:val="20"/>
                    </w:rPr>
                    <w:t xml:space="preserve"> </w:t>
                  </w:r>
                  <w:r w:rsidRPr="00E45D39">
                    <w:rPr>
                      <w:i/>
                      <w:iCs/>
                      <w:sz w:val="20"/>
                    </w:rPr>
                    <w:t>r</w:t>
                  </w:r>
                  <w:r w:rsidRPr="00E45D39">
                    <w:rPr>
                      <w:iCs/>
                      <w:sz w:val="20"/>
                    </w:rPr>
                    <w:t xml:space="preserve"> for an Operating Day</w:t>
                  </w:r>
                  <w:r>
                    <w:rPr>
                      <w:iCs/>
                      <w:sz w:val="20"/>
                    </w:rPr>
                    <w:t xml:space="preserve"> </w:t>
                  </w:r>
                  <w:r w:rsidRPr="009701A9">
                    <w:rPr>
                      <w:i/>
                      <w:iCs/>
                      <w:sz w:val="20"/>
                    </w:rPr>
                    <w:t>d</w:t>
                  </w:r>
                  <w:r w:rsidRPr="00E45D39">
                    <w:rPr>
                      <w:iCs/>
                      <w:sz w:val="20"/>
                    </w:rPr>
                    <w:t xml:space="preserve">.  </w:t>
                  </w:r>
                  <w:r w:rsidRPr="00A36BCC">
                    <w:rPr>
                      <w:sz w:val="20"/>
                    </w:rPr>
                    <w:t xml:space="preserve">The </w:t>
                  </w:r>
                  <w:r>
                    <w:rPr>
                      <w:sz w:val="20"/>
                    </w:rPr>
                    <w:t>MRAUMFLAG</w:t>
                  </w:r>
                  <w:r>
                    <w:rPr>
                      <w:iCs/>
                      <w:sz w:val="20"/>
                    </w:rPr>
                    <w:t xml:space="preserve"> </w:t>
                  </w:r>
                  <w:r w:rsidRPr="00DE2EDE">
                    <w:rPr>
                      <w:sz w:val="20"/>
                    </w:rPr>
                    <w:t>of MR</w:t>
                  </w:r>
                  <w:r>
                    <w:rPr>
                      <w:sz w:val="20"/>
                    </w:rPr>
                    <w:t>A</w:t>
                  </w:r>
                  <w:r w:rsidRPr="00A36BCC">
                    <w:rPr>
                      <w:sz w:val="20"/>
                    </w:rPr>
                    <w:t xml:space="preserve"> </w:t>
                  </w:r>
                  <w:r w:rsidRPr="00DE2EDE">
                    <w:rPr>
                      <w:sz w:val="20"/>
                    </w:rPr>
                    <w:t xml:space="preserve">represented by QSE </w:t>
                  </w:r>
                  <w:r w:rsidRPr="00DE2EDE">
                    <w:rPr>
                      <w:i/>
                      <w:sz w:val="20"/>
                    </w:rPr>
                    <w:t>q</w:t>
                  </w:r>
                  <w:r w:rsidRPr="00DE2EDE">
                    <w:rPr>
                      <w:sz w:val="20"/>
                    </w:rPr>
                    <w:t xml:space="preserve">, 1 for </w:t>
                  </w:r>
                  <w:r>
                    <w:rPr>
                      <w:sz w:val="20"/>
                    </w:rPr>
                    <w:t xml:space="preserve">a </w:t>
                  </w:r>
                  <w:r>
                    <w:rPr>
                      <w:iCs/>
                      <w:sz w:val="20"/>
                    </w:rPr>
                    <w:t>unexcused</w:t>
                  </w:r>
                  <w:r>
                    <w:rPr>
                      <w:sz w:val="20"/>
                    </w:rPr>
                    <w:t xml:space="preserve"> </w:t>
                  </w:r>
                  <w:r>
                    <w:rPr>
                      <w:iCs/>
                      <w:sz w:val="20"/>
                    </w:rPr>
                    <w:t xml:space="preserve">misconduct </w:t>
                  </w:r>
                  <w:r w:rsidRPr="00DE2EDE">
                    <w:rPr>
                      <w:sz w:val="20"/>
                    </w:rPr>
                    <w:t xml:space="preserve">and 0 for </w:t>
                  </w:r>
                  <w:r>
                    <w:rPr>
                      <w:sz w:val="20"/>
                    </w:rPr>
                    <w:t>none</w:t>
                  </w:r>
                  <w:r w:rsidRPr="00DE2EDE">
                    <w:rPr>
                      <w:sz w:val="20"/>
                    </w:rPr>
                    <w:t xml:space="preserve">, for the </w:t>
                  </w:r>
                  <w:r>
                    <w:rPr>
                      <w:sz w:val="20"/>
                    </w:rPr>
                    <w:t xml:space="preserve">day. </w:t>
                  </w:r>
                  <w:r w:rsidRPr="00DE2EDE" w:rsidDel="00A36BCC">
                    <w:rPr>
                      <w:rStyle w:val="CommentReference"/>
                      <w:sz w:val="20"/>
                    </w:rPr>
                    <w:t xml:space="preserve"> </w:t>
                  </w:r>
                  <w:r w:rsidRPr="00A36BCC">
                    <w:rPr>
                      <w:iCs/>
                      <w:sz w:val="20"/>
                    </w:rPr>
                    <w:t xml:space="preserve">Where for a Combined Cycle Train, the Resource </w:t>
                  </w:r>
                  <w:r w:rsidRPr="00A36BCC">
                    <w:rPr>
                      <w:i/>
                      <w:iCs/>
                      <w:sz w:val="20"/>
                    </w:rPr>
                    <w:t xml:space="preserve">r </w:t>
                  </w:r>
                  <w:r w:rsidRPr="00A36BCC">
                    <w:rPr>
                      <w:iCs/>
                      <w:sz w:val="20"/>
                    </w:rPr>
                    <w:t>is the Combined Cycle Train.</w:t>
                  </w:r>
                  <w:r w:rsidRPr="00E45D39">
                    <w:rPr>
                      <w:iCs/>
                      <w:sz w:val="20"/>
                    </w:rPr>
                    <w:t xml:space="preserve"> </w:t>
                  </w:r>
                </w:p>
              </w:tc>
            </w:tr>
            <w:tr w:rsidR="00427EDA" w:rsidRPr="00E45D39" w14:paraId="475C5156" w14:textId="77777777" w:rsidTr="00CE1011">
              <w:trPr>
                <w:cantSplit/>
              </w:trPr>
              <w:tc>
                <w:tcPr>
                  <w:tcW w:w="1885" w:type="dxa"/>
                  <w:tcBorders>
                    <w:top w:val="single" w:sz="4" w:space="0" w:color="auto"/>
                    <w:left w:val="single" w:sz="4" w:space="0" w:color="auto"/>
                    <w:bottom w:val="single" w:sz="4" w:space="0" w:color="auto"/>
                    <w:right w:val="single" w:sz="4" w:space="0" w:color="auto"/>
                  </w:tcBorders>
                </w:tcPr>
                <w:p w14:paraId="16C3B1DE" w14:textId="77777777" w:rsidR="00427EDA" w:rsidRPr="00E45D39" w:rsidRDefault="00427EDA" w:rsidP="00427EDA">
                  <w:pPr>
                    <w:spacing w:after="60"/>
                    <w:rPr>
                      <w:iCs/>
                      <w:sz w:val="20"/>
                    </w:rPr>
                  </w:pPr>
                  <w:r>
                    <w:rPr>
                      <w:iCs/>
                      <w:sz w:val="20"/>
                    </w:rPr>
                    <w:t>MRA</w:t>
                  </w:r>
                  <w:r w:rsidRPr="002B5C5B">
                    <w:rPr>
                      <w:iCs/>
                      <w:sz w:val="20"/>
                    </w:rPr>
                    <w:t xml:space="preserve">CH </w:t>
                  </w:r>
                  <w:r w:rsidRPr="002B5C5B">
                    <w:rPr>
                      <w:i/>
                      <w:iCs/>
                      <w:sz w:val="20"/>
                      <w:vertAlign w:val="subscript"/>
                    </w:rPr>
                    <w:t>q,</w:t>
                  </w:r>
                  <w:r>
                    <w:rPr>
                      <w:i/>
                      <w:iCs/>
                      <w:sz w:val="20"/>
                      <w:vertAlign w:val="subscript"/>
                    </w:rPr>
                    <w:t xml:space="preserve"> </w:t>
                  </w:r>
                  <w:r w:rsidRPr="002B5C5B">
                    <w:rPr>
                      <w:i/>
                      <w:iCs/>
                      <w:sz w:val="20"/>
                      <w:vertAlign w:val="subscript"/>
                    </w:rPr>
                    <w:t>r,</w:t>
                  </w:r>
                  <w:r>
                    <w:rPr>
                      <w:i/>
                      <w:iCs/>
                      <w:sz w:val="20"/>
                      <w:vertAlign w:val="subscript"/>
                    </w:rPr>
                    <w:t xml:space="preserve"> </w:t>
                  </w:r>
                  <w:r w:rsidRPr="002B5C5B">
                    <w:rPr>
                      <w:i/>
                      <w:iCs/>
                      <w:sz w:val="20"/>
                      <w:vertAlign w:val="subscript"/>
                    </w:rPr>
                    <w:t>d</w:t>
                  </w:r>
                </w:p>
              </w:tc>
              <w:tc>
                <w:tcPr>
                  <w:tcW w:w="720" w:type="dxa"/>
                  <w:tcBorders>
                    <w:top w:val="single" w:sz="4" w:space="0" w:color="auto"/>
                    <w:left w:val="single" w:sz="4" w:space="0" w:color="auto"/>
                    <w:bottom w:val="single" w:sz="4" w:space="0" w:color="auto"/>
                    <w:right w:val="single" w:sz="4" w:space="0" w:color="auto"/>
                  </w:tcBorders>
                </w:tcPr>
                <w:p w14:paraId="6C8B4233" w14:textId="77777777" w:rsidR="00427EDA" w:rsidRPr="00E45D39" w:rsidRDefault="00427EDA" w:rsidP="00427EDA">
                  <w:pPr>
                    <w:spacing w:after="60"/>
                    <w:rPr>
                      <w:iCs/>
                      <w:sz w:val="20"/>
                    </w:rPr>
                  </w:pPr>
                  <w:r>
                    <w:rPr>
                      <w:iCs/>
                      <w:sz w:val="20"/>
                    </w:rPr>
                    <w:t>hour</w:t>
                  </w:r>
                </w:p>
              </w:tc>
              <w:tc>
                <w:tcPr>
                  <w:tcW w:w="6660" w:type="dxa"/>
                  <w:tcBorders>
                    <w:top w:val="single" w:sz="4" w:space="0" w:color="auto"/>
                    <w:left w:val="single" w:sz="4" w:space="0" w:color="auto"/>
                    <w:bottom w:val="single" w:sz="4" w:space="0" w:color="auto"/>
                    <w:right w:val="single" w:sz="4" w:space="0" w:color="auto"/>
                  </w:tcBorders>
                </w:tcPr>
                <w:p w14:paraId="35779357" w14:textId="77777777" w:rsidR="00427EDA" w:rsidRPr="002B5C5B" w:rsidRDefault="00427EDA" w:rsidP="00427EDA">
                  <w:pPr>
                    <w:spacing w:after="60"/>
                    <w:rPr>
                      <w:iCs/>
                      <w:sz w:val="20"/>
                    </w:rPr>
                  </w:pPr>
                  <w:r>
                    <w:rPr>
                      <w:i/>
                      <w:iCs/>
                      <w:sz w:val="20"/>
                    </w:rPr>
                    <w:t xml:space="preserve">Must-Run Alternative Contract Hours in the Operating Day – </w:t>
                  </w:r>
                  <w:r>
                    <w:rPr>
                      <w:iCs/>
                      <w:sz w:val="20"/>
                    </w:rPr>
                    <w:t xml:space="preserve">The number of MRA Contracted Hours for </w:t>
                  </w:r>
                  <w:r w:rsidRPr="00E45D39">
                    <w:rPr>
                      <w:iCs/>
                      <w:sz w:val="20"/>
                    </w:rPr>
                    <w:t xml:space="preserve">QSE </w:t>
                  </w:r>
                  <w:r w:rsidRPr="00E45D39">
                    <w:rPr>
                      <w:i/>
                      <w:iCs/>
                      <w:sz w:val="20"/>
                    </w:rPr>
                    <w:t>q</w:t>
                  </w:r>
                  <w:r>
                    <w:rPr>
                      <w:iCs/>
                      <w:sz w:val="20"/>
                    </w:rPr>
                    <w:t xml:space="preserve"> for the MRA</w:t>
                  </w:r>
                  <w:r w:rsidRPr="00E45D39">
                    <w:rPr>
                      <w:iCs/>
                      <w:sz w:val="20"/>
                    </w:rPr>
                    <w:t xml:space="preserve"> </w:t>
                  </w:r>
                  <w:r w:rsidRPr="00E45D39">
                    <w:rPr>
                      <w:i/>
                      <w:iCs/>
                      <w:sz w:val="20"/>
                    </w:rPr>
                    <w:t>r</w:t>
                  </w:r>
                  <w:r w:rsidRPr="00E45D39">
                    <w:rPr>
                      <w:iCs/>
                      <w:sz w:val="20"/>
                    </w:rPr>
                    <w:t xml:space="preserve"> for an Operating Day</w:t>
                  </w:r>
                  <w:r>
                    <w:rPr>
                      <w:iCs/>
                      <w:sz w:val="20"/>
                    </w:rPr>
                    <w:t xml:space="preserve"> </w:t>
                  </w:r>
                  <w:r w:rsidRPr="009701A9">
                    <w:rPr>
                      <w:i/>
                      <w:iCs/>
                      <w:sz w:val="20"/>
                    </w:rPr>
                    <w:t>d</w:t>
                  </w:r>
                  <w:r w:rsidRPr="00E45D39">
                    <w:rPr>
                      <w:iCs/>
                      <w:sz w:val="20"/>
                    </w:rPr>
                    <w:t>.</w:t>
                  </w:r>
                  <w:r>
                    <w:rPr>
                      <w:iCs/>
                      <w:sz w:val="20"/>
                    </w:rPr>
                    <w:t xml:space="preserve"> </w:t>
                  </w:r>
                  <w:r w:rsidRPr="00E45D39">
                    <w:rPr>
                      <w:iCs/>
                      <w:sz w:val="20"/>
                    </w:rPr>
                    <w:t xml:space="preserve">Where for a Combined Cycle Train, the Resource </w:t>
                  </w:r>
                  <w:r w:rsidRPr="00E45D39">
                    <w:rPr>
                      <w:i/>
                      <w:iCs/>
                      <w:sz w:val="20"/>
                    </w:rPr>
                    <w:t xml:space="preserve">r </w:t>
                  </w:r>
                  <w:r w:rsidRPr="00E45D39">
                    <w:rPr>
                      <w:iCs/>
                      <w:sz w:val="20"/>
                    </w:rPr>
                    <w:t>is the Combined Cycle Train.</w:t>
                  </w:r>
                </w:p>
              </w:tc>
            </w:tr>
            <w:tr w:rsidR="00427EDA" w:rsidRPr="00E45D39" w14:paraId="1DAE59B8" w14:textId="77777777" w:rsidTr="00CE1011">
              <w:trPr>
                <w:cantSplit/>
              </w:trPr>
              <w:tc>
                <w:tcPr>
                  <w:tcW w:w="1885" w:type="dxa"/>
                </w:tcPr>
                <w:p w14:paraId="3BA93D30" w14:textId="77777777" w:rsidR="00427EDA" w:rsidRPr="00E45D39" w:rsidRDefault="00427EDA" w:rsidP="00427EDA">
                  <w:pPr>
                    <w:spacing w:after="60"/>
                    <w:rPr>
                      <w:i/>
                      <w:iCs/>
                      <w:sz w:val="20"/>
                    </w:rPr>
                  </w:pPr>
                  <w:r>
                    <w:rPr>
                      <w:i/>
                      <w:iCs/>
                      <w:sz w:val="20"/>
                    </w:rPr>
                    <w:t>q</w:t>
                  </w:r>
                </w:p>
              </w:tc>
              <w:tc>
                <w:tcPr>
                  <w:tcW w:w="720" w:type="dxa"/>
                </w:tcPr>
                <w:p w14:paraId="669D3852" w14:textId="77777777" w:rsidR="00427EDA" w:rsidRPr="00E45D39" w:rsidRDefault="00427EDA" w:rsidP="00427EDA">
                  <w:pPr>
                    <w:spacing w:after="60"/>
                    <w:rPr>
                      <w:iCs/>
                      <w:sz w:val="20"/>
                    </w:rPr>
                  </w:pPr>
                  <w:r w:rsidRPr="00E45D39">
                    <w:rPr>
                      <w:iCs/>
                      <w:sz w:val="20"/>
                    </w:rPr>
                    <w:t>none</w:t>
                  </w:r>
                </w:p>
              </w:tc>
              <w:tc>
                <w:tcPr>
                  <w:tcW w:w="6660" w:type="dxa"/>
                </w:tcPr>
                <w:p w14:paraId="3886927B" w14:textId="77777777" w:rsidR="00427EDA" w:rsidRPr="00E45D39" w:rsidRDefault="00427EDA" w:rsidP="00427EDA">
                  <w:pPr>
                    <w:spacing w:after="60"/>
                    <w:rPr>
                      <w:i/>
                      <w:iCs/>
                      <w:sz w:val="20"/>
                    </w:rPr>
                  </w:pPr>
                  <w:r w:rsidRPr="00E45D39">
                    <w:rPr>
                      <w:iCs/>
                      <w:sz w:val="20"/>
                    </w:rPr>
                    <w:t>A QSE.</w:t>
                  </w:r>
                </w:p>
              </w:tc>
            </w:tr>
            <w:tr w:rsidR="00427EDA" w:rsidRPr="00E45D39" w14:paraId="1EEA5B86" w14:textId="77777777" w:rsidTr="00CE1011">
              <w:trPr>
                <w:cantSplit/>
              </w:trPr>
              <w:tc>
                <w:tcPr>
                  <w:tcW w:w="1885" w:type="dxa"/>
                </w:tcPr>
                <w:p w14:paraId="44B4A3F0" w14:textId="77777777" w:rsidR="00427EDA" w:rsidRPr="00E45D39" w:rsidRDefault="00427EDA" w:rsidP="00427EDA">
                  <w:pPr>
                    <w:spacing w:after="60"/>
                    <w:rPr>
                      <w:i/>
                      <w:iCs/>
                      <w:sz w:val="20"/>
                    </w:rPr>
                  </w:pPr>
                  <w:r>
                    <w:rPr>
                      <w:i/>
                      <w:iCs/>
                      <w:sz w:val="20"/>
                    </w:rPr>
                    <w:t>r</w:t>
                  </w:r>
                </w:p>
              </w:tc>
              <w:tc>
                <w:tcPr>
                  <w:tcW w:w="720" w:type="dxa"/>
                </w:tcPr>
                <w:p w14:paraId="6101FB96" w14:textId="77777777" w:rsidR="00427EDA" w:rsidRPr="00E45D39" w:rsidRDefault="00427EDA" w:rsidP="00427EDA">
                  <w:pPr>
                    <w:spacing w:after="60"/>
                    <w:rPr>
                      <w:iCs/>
                      <w:sz w:val="20"/>
                    </w:rPr>
                  </w:pPr>
                  <w:r w:rsidRPr="00E45D39">
                    <w:rPr>
                      <w:iCs/>
                      <w:sz w:val="20"/>
                    </w:rPr>
                    <w:t>none</w:t>
                  </w:r>
                </w:p>
              </w:tc>
              <w:tc>
                <w:tcPr>
                  <w:tcW w:w="6660" w:type="dxa"/>
                </w:tcPr>
                <w:p w14:paraId="241D9BAF" w14:textId="77777777" w:rsidR="00427EDA" w:rsidRPr="00E45D39" w:rsidRDefault="00427EDA" w:rsidP="00427EDA">
                  <w:pPr>
                    <w:spacing w:after="60"/>
                    <w:rPr>
                      <w:i/>
                      <w:iCs/>
                      <w:sz w:val="20"/>
                    </w:rPr>
                  </w:pPr>
                  <w:r>
                    <w:rPr>
                      <w:iCs/>
                      <w:sz w:val="20"/>
                    </w:rPr>
                    <w:t>An MRA</w:t>
                  </w:r>
                  <w:r w:rsidRPr="00E45D39">
                    <w:rPr>
                      <w:iCs/>
                      <w:sz w:val="20"/>
                    </w:rPr>
                    <w:t>.</w:t>
                  </w:r>
                </w:p>
              </w:tc>
            </w:tr>
            <w:tr w:rsidR="00427EDA" w:rsidRPr="00E45D39" w14:paraId="3BB9E74A" w14:textId="77777777" w:rsidTr="00CE1011">
              <w:trPr>
                <w:cantSplit/>
              </w:trPr>
              <w:tc>
                <w:tcPr>
                  <w:tcW w:w="1885" w:type="dxa"/>
                </w:tcPr>
                <w:p w14:paraId="1FC5DA14" w14:textId="77777777" w:rsidR="00427EDA" w:rsidRPr="00E45D39" w:rsidRDefault="00427EDA" w:rsidP="00427EDA">
                  <w:pPr>
                    <w:spacing w:after="60"/>
                    <w:rPr>
                      <w:i/>
                      <w:iCs/>
                      <w:sz w:val="20"/>
                    </w:rPr>
                  </w:pPr>
                  <w:r>
                    <w:rPr>
                      <w:i/>
                      <w:iCs/>
                      <w:sz w:val="20"/>
                    </w:rPr>
                    <w:t>d</w:t>
                  </w:r>
                </w:p>
              </w:tc>
              <w:tc>
                <w:tcPr>
                  <w:tcW w:w="720" w:type="dxa"/>
                </w:tcPr>
                <w:p w14:paraId="044C062A" w14:textId="77777777" w:rsidR="00427EDA" w:rsidRPr="00E45D39" w:rsidRDefault="00427EDA" w:rsidP="00427EDA">
                  <w:pPr>
                    <w:spacing w:after="60"/>
                    <w:rPr>
                      <w:iCs/>
                      <w:sz w:val="20"/>
                    </w:rPr>
                  </w:pPr>
                  <w:r>
                    <w:rPr>
                      <w:iCs/>
                      <w:sz w:val="20"/>
                    </w:rPr>
                    <w:t>none</w:t>
                  </w:r>
                </w:p>
              </w:tc>
              <w:tc>
                <w:tcPr>
                  <w:tcW w:w="6660" w:type="dxa"/>
                </w:tcPr>
                <w:p w14:paraId="73952503" w14:textId="77777777" w:rsidR="00427EDA" w:rsidRDefault="00427EDA" w:rsidP="00427EDA">
                  <w:pPr>
                    <w:spacing w:after="60"/>
                    <w:rPr>
                      <w:iCs/>
                      <w:sz w:val="20"/>
                    </w:rPr>
                  </w:pPr>
                  <w:r>
                    <w:rPr>
                      <w:iCs/>
                      <w:sz w:val="20"/>
                    </w:rPr>
                    <w:t>An Operating Day within a month under an MRA Agreement</w:t>
                  </w:r>
                </w:p>
              </w:tc>
            </w:tr>
            <w:tr w:rsidR="00427EDA" w:rsidRPr="00E45D39" w14:paraId="713FD3F7" w14:textId="77777777" w:rsidTr="00CE1011">
              <w:trPr>
                <w:cantSplit/>
              </w:trPr>
              <w:tc>
                <w:tcPr>
                  <w:tcW w:w="1885" w:type="dxa"/>
                </w:tcPr>
                <w:p w14:paraId="65EADDD1" w14:textId="77777777" w:rsidR="00427EDA" w:rsidRDefault="00427EDA" w:rsidP="00427EDA">
                  <w:pPr>
                    <w:spacing w:after="60"/>
                    <w:rPr>
                      <w:i/>
                      <w:iCs/>
                      <w:sz w:val="20"/>
                    </w:rPr>
                  </w:pPr>
                  <w:r w:rsidRPr="002B5C5B">
                    <w:rPr>
                      <w:i/>
                      <w:iCs/>
                      <w:sz w:val="20"/>
                    </w:rPr>
                    <w:t>h</w:t>
                  </w:r>
                </w:p>
              </w:tc>
              <w:tc>
                <w:tcPr>
                  <w:tcW w:w="720" w:type="dxa"/>
                </w:tcPr>
                <w:p w14:paraId="7E4C9641" w14:textId="77777777" w:rsidR="00427EDA" w:rsidRPr="000F4256" w:rsidRDefault="00427EDA" w:rsidP="00427EDA">
                  <w:pPr>
                    <w:spacing w:after="60"/>
                    <w:rPr>
                      <w:iCs/>
                      <w:sz w:val="20"/>
                    </w:rPr>
                  </w:pPr>
                  <w:r w:rsidRPr="002B5C5B">
                    <w:rPr>
                      <w:iCs/>
                      <w:sz w:val="20"/>
                    </w:rPr>
                    <w:t>none</w:t>
                  </w:r>
                </w:p>
              </w:tc>
              <w:tc>
                <w:tcPr>
                  <w:tcW w:w="6660" w:type="dxa"/>
                </w:tcPr>
                <w:p w14:paraId="5B2D3B11" w14:textId="77777777" w:rsidR="00427EDA" w:rsidRPr="000F4256" w:rsidRDefault="00427EDA" w:rsidP="00427EDA">
                  <w:pPr>
                    <w:spacing w:after="60"/>
                    <w:rPr>
                      <w:iCs/>
                      <w:sz w:val="20"/>
                    </w:rPr>
                  </w:pPr>
                  <w:r w:rsidRPr="00081671">
                    <w:rPr>
                      <w:iCs/>
                      <w:sz w:val="20"/>
                    </w:rPr>
                    <w:t>A</w:t>
                  </w:r>
                  <w:r>
                    <w:rPr>
                      <w:iCs/>
                      <w:sz w:val="20"/>
                    </w:rPr>
                    <w:t>n MRA</w:t>
                  </w:r>
                  <w:r w:rsidRPr="00081671">
                    <w:rPr>
                      <w:iCs/>
                      <w:sz w:val="20"/>
                    </w:rPr>
                    <w:t xml:space="preserve"> </w:t>
                  </w:r>
                  <w:r>
                    <w:rPr>
                      <w:iCs/>
                      <w:sz w:val="20"/>
                    </w:rPr>
                    <w:t>C</w:t>
                  </w:r>
                  <w:r w:rsidRPr="00081671">
                    <w:rPr>
                      <w:iCs/>
                      <w:sz w:val="20"/>
                    </w:rPr>
                    <w:t xml:space="preserve">ontracted </w:t>
                  </w:r>
                  <w:r>
                    <w:rPr>
                      <w:iCs/>
                      <w:sz w:val="20"/>
                    </w:rPr>
                    <w:t>H</w:t>
                  </w:r>
                  <w:r w:rsidRPr="00081671">
                    <w:rPr>
                      <w:iCs/>
                      <w:sz w:val="20"/>
                    </w:rPr>
                    <w:t xml:space="preserve">our for the </w:t>
                  </w:r>
                  <w:r>
                    <w:rPr>
                      <w:iCs/>
                      <w:sz w:val="20"/>
                    </w:rPr>
                    <w:t>MRA Contracted M</w:t>
                  </w:r>
                  <w:r w:rsidRPr="00081671">
                    <w:rPr>
                      <w:iCs/>
                      <w:sz w:val="20"/>
                    </w:rPr>
                    <w:t>onth</w:t>
                  </w:r>
                  <w:r w:rsidRPr="002B5C5B">
                    <w:rPr>
                      <w:iCs/>
                      <w:sz w:val="20"/>
                    </w:rPr>
                    <w:t>.</w:t>
                  </w:r>
                </w:p>
              </w:tc>
            </w:tr>
          </w:tbl>
          <w:p w14:paraId="38B38DF0" w14:textId="77777777" w:rsidR="00427EDA" w:rsidRPr="00E45D39" w:rsidRDefault="00427EDA" w:rsidP="00427EDA">
            <w:pPr>
              <w:spacing w:before="240" w:after="240"/>
              <w:ind w:left="720" w:hanging="720"/>
            </w:pPr>
            <w:r w:rsidRPr="00E45D39">
              <w:lastRenderedPageBreak/>
              <w:t>(2)</w:t>
            </w:r>
            <w:r w:rsidRPr="00E45D39">
              <w:tab/>
              <w:t>The total of the charges to each QSE for unex</w:t>
            </w:r>
            <w:r>
              <w:t>cused Misconduct Events of all MRA</w:t>
            </w:r>
            <w:r w:rsidRPr="00E45D39">
              <w:t xml:space="preserve">s represented by this QSE for a given </w:t>
            </w:r>
            <w:r>
              <w:t xml:space="preserve">hour </w:t>
            </w:r>
            <w:r w:rsidRPr="00E45D39">
              <w:t>is calculated as follows:</w:t>
            </w:r>
          </w:p>
          <w:p w14:paraId="5B58F68B" w14:textId="77777777" w:rsidR="00427EDA" w:rsidRDefault="00427EDA" w:rsidP="00427EDA">
            <w:pPr>
              <w:tabs>
                <w:tab w:val="left" w:pos="2250"/>
                <w:tab w:val="left" w:pos="3150"/>
                <w:tab w:val="left" w:pos="3960"/>
              </w:tabs>
              <w:spacing w:after="240"/>
              <w:ind w:left="3960" w:hanging="3240"/>
            </w:pPr>
            <w:r w:rsidRPr="003F2D5C">
              <w:rPr>
                <w:bCs/>
              </w:rPr>
              <w:t>MRA</w:t>
            </w:r>
            <w:r>
              <w:rPr>
                <w:bCs/>
              </w:rPr>
              <w:t>UM</w:t>
            </w:r>
            <w:r w:rsidRPr="003F2D5C">
              <w:rPr>
                <w:bCs/>
              </w:rPr>
              <w:t>AM</w:t>
            </w:r>
            <w:r>
              <w:rPr>
                <w:bCs/>
              </w:rPr>
              <w:t>TQSE</w:t>
            </w:r>
            <w:r w:rsidRPr="003F2D5C">
              <w:rPr>
                <w:bCs/>
              </w:rPr>
              <w:t>T</w:t>
            </w:r>
            <w:r w:rsidRPr="00054C1C">
              <w:rPr>
                <w:bCs/>
              </w:rPr>
              <w:t>OT</w:t>
            </w:r>
            <w:r>
              <w:rPr>
                <w:bCs/>
              </w:rPr>
              <w:t xml:space="preserve"> </w:t>
            </w:r>
            <w:r w:rsidRPr="002B5C5B">
              <w:rPr>
                <w:bCs/>
                <w:i/>
                <w:vertAlign w:val="subscript"/>
              </w:rPr>
              <w:t>q</w:t>
            </w:r>
            <w:r>
              <w:rPr>
                <w:bCs/>
              </w:rPr>
              <w:t xml:space="preserve">  </w:t>
            </w:r>
            <w:r w:rsidRPr="003F2D5C">
              <w:rPr>
                <w:bCs/>
              </w:rPr>
              <w:t>=</w:t>
            </w:r>
            <w:r>
              <w:rPr>
                <w:bCs/>
              </w:rPr>
              <w:t xml:space="preserve">  </w:t>
            </w:r>
            <w:r w:rsidRPr="003F2D5C">
              <w:rPr>
                <w:position w:val="-18"/>
              </w:rPr>
              <w:object w:dxaOrig="225" w:dyaOrig="420" w14:anchorId="68EBB923">
                <v:shape id="_x0000_i1225" type="#_x0000_t75" style="width:12pt;height:24pt" o:ole="">
                  <v:imagedata r:id="rId234" o:title=""/>
                </v:shape>
                <o:OLEObject Type="Embed" ProgID="Equation.3" ShapeID="_x0000_i1225" DrawAspect="Content" ObjectID="_1775282937" r:id="rId274"/>
              </w:object>
            </w:r>
            <w:r w:rsidRPr="003F2D5C">
              <w:rPr>
                <w:bCs/>
              </w:rPr>
              <w:t>MRA</w:t>
            </w:r>
            <w:r>
              <w:rPr>
                <w:bCs/>
              </w:rPr>
              <w:t>UM</w:t>
            </w:r>
            <w:r w:rsidRPr="003F2D5C">
              <w:rPr>
                <w:bCs/>
              </w:rPr>
              <w:t xml:space="preserve">AMT </w:t>
            </w:r>
            <w:r w:rsidRPr="003F2D5C">
              <w:rPr>
                <w:bCs/>
                <w:i/>
                <w:vertAlign w:val="subscript"/>
              </w:rPr>
              <w:t>q, r</w:t>
            </w:r>
            <w:r w:rsidRPr="002B5C5B">
              <w:rPr>
                <w:vertAlign w:val="subscript"/>
              </w:rPr>
              <w:t>,</w:t>
            </w:r>
            <w:r w:rsidRPr="002B5C5B">
              <w:rPr>
                <w:i/>
                <w:vertAlign w:val="subscript"/>
              </w:rPr>
              <w:t xml:space="preserve"> h</w:t>
            </w:r>
          </w:p>
          <w:p w14:paraId="7EF721D6" w14:textId="77777777" w:rsidR="00427EDA" w:rsidRPr="00E45D39" w:rsidRDefault="00427EDA" w:rsidP="00C36EDA">
            <w:pPr>
              <w:tabs>
                <w:tab w:val="left" w:pos="2250"/>
                <w:tab w:val="left" w:pos="3150"/>
                <w:tab w:val="left" w:pos="3960"/>
              </w:tabs>
            </w:pPr>
            <w:r w:rsidRPr="00E45D39">
              <w:t>The above variables are defined as follows:</w:t>
            </w: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1170"/>
              <w:gridCol w:w="5580"/>
            </w:tblGrid>
            <w:tr w:rsidR="00C36EDA" w:rsidRPr="00E45D39" w14:paraId="5053D7B3" w14:textId="77777777" w:rsidTr="00CE1011">
              <w:trPr>
                <w:cantSplit/>
                <w:tblHeader/>
              </w:trPr>
              <w:tc>
                <w:tcPr>
                  <w:tcW w:w="2515" w:type="dxa"/>
                </w:tcPr>
                <w:p w14:paraId="69DA0BCC" w14:textId="77777777" w:rsidR="00C36EDA" w:rsidRPr="00E45D39" w:rsidRDefault="00C36EDA" w:rsidP="00C36EDA">
                  <w:pPr>
                    <w:spacing w:after="120"/>
                    <w:rPr>
                      <w:b/>
                      <w:iCs/>
                      <w:sz w:val="20"/>
                    </w:rPr>
                  </w:pPr>
                  <w:r w:rsidRPr="00E45D39">
                    <w:rPr>
                      <w:b/>
                      <w:iCs/>
                      <w:sz w:val="20"/>
                    </w:rPr>
                    <w:t>Variable</w:t>
                  </w:r>
                </w:p>
              </w:tc>
              <w:tc>
                <w:tcPr>
                  <w:tcW w:w="1170" w:type="dxa"/>
                </w:tcPr>
                <w:p w14:paraId="6D037117" w14:textId="77777777" w:rsidR="00C36EDA" w:rsidRPr="00E45D39" w:rsidRDefault="00C36EDA" w:rsidP="00C36EDA">
                  <w:pPr>
                    <w:spacing w:after="120"/>
                    <w:rPr>
                      <w:b/>
                      <w:iCs/>
                      <w:sz w:val="20"/>
                    </w:rPr>
                  </w:pPr>
                  <w:r w:rsidRPr="00E45D39">
                    <w:rPr>
                      <w:b/>
                      <w:iCs/>
                      <w:sz w:val="20"/>
                    </w:rPr>
                    <w:t>Unit</w:t>
                  </w:r>
                </w:p>
              </w:tc>
              <w:tc>
                <w:tcPr>
                  <w:tcW w:w="5580" w:type="dxa"/>
                </w:tcPr>
                <w:p w14:paraId="38167358" w14:textId="77777777" w:rsidR="00C36EDA" w:rsidRPr="00E45D39" w:rsidRDefault="00C36EDA" w:rsidP="00C36EDA">
                  <w:pPr>
                    <w:spacing w:after="120"/>
                    <w:rPr>
                      <w:b/>
                      <w:iCs/>
                      <w:sz w:val="20"/>
                    </w:rPr>
                  </w:pPr>
                  <w:r w:rsidRPr="00E45D39">
                    <w:rPr>
                      <w:b/>
                      <w:iCs/>
                      <w:sz w:val="20"/>
                    </w:rPr>
                    <w:t>Definition</w:t>
                  </w:r>
                </w:p>
              </w:tc>
            </w:tr>
            <w:tr w:rsidR="00C36EDA" w:rsidRPr="00E45D39" w14:paraId="38F276A4" w14:textId="77777777" w:rsidTr="00CE1011">
              <w:trPr>
                <w:cantSplit/>
              </w:trPr>
              <w:tc>
                <w:tcPr>
                  <w:tcW w:w="2515" w:type="dxa"/>
                </w:tcPr>
                <w:p w14:paraId="3B86DAF9" w14:textId="77777777" w:rsidR="00C36EDA" w:rsidRPr="00E45D39" w:rsidRDefault="00C36EDA" w:rsidP="00C36EDA">
                  <w:pPr>
                    <w:spacing w:after="60"/>
                    <w:rPr>
                      <w:iCs/>
                      <w:sz w:val="20"/>
                    </w:rPr>
                  </w:pPr>
                  <w:r w:rsidRPr="00E45D39">
                    <w:rPr>
                      <w:iCs/>
                      <w:sz w:val="20"/>
                    </w:rPr>
                    <w:t>MR</w:t>
                  </w:r>
                  <w:r>
                    <w:rPr>
                      <w:iCs/>
                      <w:sz w:val="20"/>
                    </w:rPr>
                    <w:t>AUM</w:t>
                  </w:r>
                  <w:r w:rsidRPr="00E45D39">
                    <w:rPr>
                      <w:iCs/>
                      <w:sz w:val="20"/>
                    </w:rPr>
                    <w:t xml:space="preserve">AMTQSETOT </w:t>
                  </w:r>
                  <w:r w:rsidRPr="00E45D39">
                    <w:rPr>
                      <w:i/>
                      <w:iCs/>
                      <w:sz w:val="20"/>
                      <w:vertAlign w:val="subscript"/>
                    </w:rPr>
                    <w:t>q</w:t>
                  </w:r>
                </w:p>
              </w:tc>
              <w:tc>
                <w:tcPr>
                  <w:tcW w:w="1170" w:type="dxa"/>
                </w:tcPr>
                <w:p w14:paraId="3F8B6058" w14:textId="77777777" w:rsidR="00C36EDA" w:rsidRPr="00E45D39" w:rsidRDefault="00C36EDA" w:rsidP="00C36EDA">
                  <w:pPr>
                    <w:spacing w:after="60"/>
                    <w:rPr>
                      <w:iCs/>
                      <w:sz w:val="20"/>
                    </w:rPr>
                  </w:pPr>
                  <w:r w:rsidRPr="00E45D39">
                    <w:rPr>
                      <w:iCs/>
                      <w:sz w:val="20"/>
                    </w:rPr>
                    <w:t>$</w:t>
                  </w:r>
                </w:p>
              </w:tc>
              <w:tc>
                <w:tcPr>
                  <w:tcW w:w="5580" w:type="dxa"/>
                </w:tcPr>
                <w:p w14:paraId="60FBDA4C" w14:textId="77777777" w:rsidR="00C36EDA" w:rsidRPr="00E45D39" w:rsidRDefault="00C36EDA" w:rsidP="00C36EDA">
                  <w:pPr>
                    <w:spacing w:after="60"/>
                    <w:rPr>
                      <w:iCs/>
                      <w:sz w:val="20"/>
                    </w:rPr>
                  </w:pPr>
                  <w:r w:rsidRPr="00E45D39">
                    <w:rPr>
                      <w:i/>
                      <w:iCs/>
                      <w:sz w:val="20"/>
                    </w:rPr>
                    <w:t xml:space="preserve">Must-Run </w:t>
                  </w:r>
                  <w:r>
                    <w:rPr>
                      <w:i/>
                      <w:iCs/>
                      <w:sz w:val="20"/>
                    </w:rPr>
                    <w:t xml:space="preserve">Alternative </w:t>
                  </w:r>
                  <w:r w:rsidRPr="00E45D39">
                    <w:rPr>
                      <w:i/>
                      <w:iCs/>
                      <w:sz w:val="20"/>
                    </w:rPr>
                    <w:t>Unexcused Misconduct Amount per QSE</w:t>
                  </w:r>
                  <w:r w:rsidRPr="00E45D39">
                    <w:rPr>
                      <w:iCs/>
                      <w:sz w:val="20"/>
                    </w:rPr>
                    <w:sym w:font="Symbol" w:char="F0BE"/>
                  </w:r>
                  <w:r w:rsidRPr="00E45D39">
                    <w:rPr>
                      <w:iCs/>
                      <w:sz w:val="20"/>
                    </w:rPr>
                    <w:t xml:space="preserve">The total of the charges to QSE </w:t>
                  </w:r>
                  <w:r w:rsidRPr="00E45D39">
                    <w:rPr>
                      <w:i/>
                      <w:iCs/>
                      <w:sz w:val="20"/>
                    </w:rPr>
                    <w:t>q</w:t>
                  </w:r>
                  <w:r w:rsidRPr="00E45D39">
                    <w:rPr>
                      <w:iCs/>
                      <w:sz w:val="20"/>
                    </w:rPr>
                    <w:t xml:space="preserve"> for unex</w:t>
                  </w:r>
                  <w:r>
                    <w:rPr>
                      <w:iCs/>
                      <w:sz w:val="20"/>
                    </w:rPr>
                    <w:t>cused Misconduct Events of the MRA</w:t>
                  </w:r>
                  <w:r w:rsidRPr="00E45D39">
                    <w:rPr>
                      <w:iCs/>
                      <w:sz w:val="20"/>
                    </w:rPr>
                    <w:t xml:space="preserve">s for </w:t>
                  </w:r>
                  <w:r>
                    <w:rPr>
                      <w:iCs/>
                      <w:sz w:val="20"/>
                    </w:rPr>
                    <w:t>an MRA Contracted Hour</w:t>
                  </w:r>
                  <w:r w:rsidRPr="00E45D39">
                    <w:rPr>
                      <w:iCs/>
                      <w:sz w:val="20"/>
                    </w:rPr>
                    <w:t>.</w:t>
                  </w:r>
                </w:p>
              </w:tc>
            </w:tr>
            <w:tr w:rsidR="00C36EDA" w:rsidRPr="00E45D39" w14:paraId="15495403" w14:textId="77777777" w:rsidTr="00CE1011">
              <w:trPr>
                <w:cantSplit/>
              </w:trPr>
              <w:tc>
                <w:tcPr>
                  <w:tcW w:w="2515" w:type="dxa"/>
                </w:tcPr>
                <w:p w14:paraId="48BE5409" w14:textId="77777777" w:rsidR="00C36EDA" w:rsidRPr="00E45D39" w:rsidRDefault="00C36EDA" w:rsidP="00C36EDA">
                  <w:pPr>
                    <w:spacing w:after="60"/>
                    <w:rPr>
                      <w:iCs/>
                      <w:sz w:val="20"/>
                    </w:rPr>
                  </w:pPr>
                  <w:r w:rsidRPr="00E45D39">
                    <w:rPr>
                      <w:iCs/>
                      <w:sz w:val="20"/>
                    </w:rPr>
                    <w:t>MR</w:t>
                  </w:r>
                  <w:r>
                    <w:rPr>
                      <w:iCs/>
                      <w:sz w:val="20"/>
                    </w:rPr>
                    <w:t>AUM</w:t>
                  </w:r>
                  <w:r w:rsidRPr="00E45D39">
                    <w:rPr>
                      <w:iCs/>
                      <w:sz w:val="20"/>
                    </w:rPr>
                    <w:t xml:space="preserve">AMT </w:t>
                  </w:r>
                  <w:r w:rsidRPr="00E45D39">
                    <w:rPr>
                      <w:i/>
                      <w:iCs/>
                      <w:sz w:val="20"/>
                      <w:vertAlign w:val="subscript"/>
                    </w:rPr>
                    <w:t>q, r</w:t>
                  </w:r>
                  <w:r>
                    <w:rPr>
                      <w:i/>
                      <w:iCs/>
                      <w:sz w:val="20"/>
                      <w:vertAlign w:val="subscript"/>
                    </w:rPr>
                    <w:t>, h</w:t>
                  </w:r>
                </w:p>
              </w:tc>
              <w:tc>
                <w:tcPr>
                  <w:tcW w:w="1170" w:type="dxa"/>
                </w:tcPr>
                <w:p w14:paraId="48AAAAAC" w14:textId="77777777" w:rsidR="00C36EDA" w:rsidRPr="00E45D39" w:rsidRDefault="00C36EDA" w:rsidP="00C36EDA">
                  <w:pPr>
                    <w:spacing w:after="60"/>
                    <w:rPr>
                      <w:iCs/>
                      <w:sz w:val="20"/>
                    </w:rPr>
                  </w:pPr>
                  <w:r w:rsidRPr="00E45D39">
                    <w:rPr>
                      <w:iCs/>
                      <w:sz w:val="20"/>
                    </w:rPr>
                    <w:t>$</w:t>
                  </w:r>
                </w:p>
              </w:tc>
              <w:tc>
                <w:tcPr>
                  <w:tcW w:w="5580" w:type="dxa"/>
                </w:tcPr>
                <w:p w14:paraId="56625450" w14:textId="77777777" w:rsidR="00C36EDA" w:rsidRPr="00E45D39" w:rsidRDefault="00C36EDA" w:rsidP="00C36EDA">
                  <w:pPr>
                    <w:spacing w:after="60"/>
                    <w:rPr>
                      <w:iCs/>
                      <w:sz w:val="20"/>
                    </w:rPr>
                  </w:pPr>
                  <w:r w:rsidRPr="00E45D39">
                    <w:rPr>
                      <w:i/>
                      <w:iCs/>
                      <w:sz w:val="20"/>
                    </w:rPr>
                    <w:t xml:space="preserve">Must-Run </w:t>
                  </w:r>
                  <w:r>
                    <w:rPr>
                      <w:i/>
                      <w:iCs/>
                      <w:sz w:val="20"/>
                    </w:rPr>
                    <w:t xml:space="preserve">Alternative </w:t>
                  </w:r>
                  <w:r w:rsidRPr="00E45D39">
                    <w:rPr>
                      <w:i/>
                      <w:iCs/>
                      <w:sz w:val="20"/>
                    </w:rPr>
                    <w:t>Unexcused Misconduct Charge per QSE per Resource</w:t>
                  </w:r>
                  <w:r w:rsidRPr="00E45D39">
                    <w:rPr>
                      <w:iCs/>
                      <w:sz w:val="20"/>
                    </w:rPr>
                    <w:t xml:space="preserve">—The charge to QSE </w:t>
                  </w:r>
                  <w:r w:rsidRPr="00E45D39">
                    <w:rPr>
                      <w:i/>
                      <w:iCs/>
                      <w:sz w:val="20"/>
                    </w:rPr>
                    <w:t>q</w:t>
                  </w:r>
                  <w:r w:rsidRPr="00E45D39">
                    <w:rPr>
                      <w:iCs/>
                      <w:sz w:val="20"/>
                    </w:rPr>
                    <w:t xml:space="preserve"> for the unexcused </w:t>
                  </w:r>
                  <w:r>
                    <w:rPr>
                      <w:iCs/>
                      <w:sz w:val="20"/>
                    </w:rPr>
                    <w:t>M</w:t>
                  </w:r>
                  <w:r w:rsidRPr="00E45D39">
                    <w:rPr>
                      <w:iCs/>
                      <w:sz w:val="20"/>
                    </w:rPr>
                    <w:t xml:space="preserve">isconduct </w:t>
                  </w:r>
                  <w:r>
                    <w:rPr>
                      <w:iCs/>
                      <w:sz w:val="20"/>
                    </w:rPr>
                    <w:t>E</w:t>
                  </w:r>
                  <w:r w:rsidRPr="00E45D39">
                    <w:rPr>
                      <w:iCs/>
                      <w:sz w:val="20"/>
                    </w:rPr>
                    <w:t xml:space="preserve">vent of </w:t>
                  </w:r>
                  <w:r>
                    <w:rPr>
                      <w:iCs/>
                      <w:sz w:val="20"/>
                    </w:rPr>
                    <w:t>MRA</w:t>
                  </w:r>
                  <w:r w:rsidRPr="00E45D39">
                    <w:rPr>
                      <w:iCs/>
                      <w:sz w:val="20"/>
                    </w:rPr>
                    <w:t xml:space="preserve"> </w:t>
                  </w:r>
                  <w:r w:rsidRPr="00E45D39">
                    <w:rPr>
                      <w:i/>
                      <w:iCs/>
                      <w:sz w:val="20"/>
                    </w:rPr>
                    <w:t>r</w:t>
                  </w:r>
                  <w:r w:rsidRPr="00E45D39">
                    <w:rPr>
                      <w:iCs/>
                      <w:sz w:val="20"/>
                    </w:rPr>
                    <w:t xml:space="preserve"> for </w:t>
                  </w:r>
                  <w:r>
                    <w:rPr>
                      <w:iCs/>
                      <w:sz w:val="20"/>
                    </w:rPr>
                    <w:t xml:space="preserve">the hour </w:t>
                  </w:r>
                  <w:r w:rsidRPr="009701A9">
                    <w:rPr>
                      <w:i/>
                      <w:iCs/>
                      <w:sz w:val="20"/>
                    </w:rPr>
                    <w:t>h</w:t>
                  </w:r>
                  <w:r w:rsidRPr="00E45D39">
                    <w:rPr>
                      <w:iCs/>
                      <w:sz w:val="20"/>
                    </w:rPr>
                    <w:t xml:space="preserve">.  Where for a Combined Cycle Train, the Resource </w:t>
                  </w:r>
                  <w:r w:rsidRPr="00E45D39">
                    <w:rPr>
                      <w:i/>
                      <w:iCs/>
                      <w:sz w:val="20"/>
                    </w:rPr>
                    <w:t xml:space="preserve">r </w:t>
                  </w:r>
                  <w:r w:rsidRPr="00E45D39">
                    <w:rPr>
                      <w:iCs/>
                      <w:sz w:val="20"/>
                    </w:rPr>
                    <w:t xml:space="preserve">is the Combined Cycle Train. </w:t>
                  </w:r>
                </w:p>
              </w:tc>
            </w:tr>
            <w:tr w:rsidR="00C36EDA" w:rsidRPr="00E45D39" w14:paraId="1B5D1058" w14:textId="77777777" w:rsidTr="00CE1011">
              <w:trPr>
                <w:cantSplit/>
              </w:trPr>
              <w:tc>
                <w:tcPr>
                  <w:tcW w:w="2515" w:type="dxa"/>
                  <w:tcBorders>
                    <w:top w:val="single" w:sz="4" w:space="0" w:color="auto"/>
                    <w:left w:val="single" w:sz="4" w:space="0" w:color="auto"/>
                    <w:bottom w:val="single" w:sz="4" w:space="0" w:color="auto"/>
                    <w:right w:val="single" w:sz="4" w:space="0" w:color="auto"/>
                  </w:tcBorders>
                </w:tcPr>
                <w:p w14:paraId="3928AD7D" w14:textId="77777777" w:rsidR="00C36EDA" w:rsidRPr="00E45D39" w:rsidRDefault="00C36EDA" w:rsidP="00C36EDA">
                  <w:pPr>
                    <w:spacing w:after="60"/>
                    <w:rPr>
                      <w:i/>
                      <w:iCs/>
                      <w:sz w:val="20"/>
                    </w:rPr>
                  </w:pPr>
                  <w:r w:rsidRPr="00E45D39">
                    <w:rPr>
                      <w:i/>
                      <w:iCs/>
                      <w:sz w:val="20"/>
                    </w:rPr>
                    <w:t>q</w:t>
                  </w:r>
                </w:p>
              </w:tc>
              <w:tc>
                <w:tcPr>
                  <w:tcW w:w="1170" w:type="dxa"/>
                  <w:tcBorders>
                    <w:top w:val="single" w:sz="4" w:space="0" w:color="auto"/>
                    <w:left w:val="single" w:sz="4" w:space="0" w:color="auto"/>
                    <w:bottom w:val="single" w:sz="4" w:space="0" w:color="auto"/>
                    <w:right w:val="single" w:sz="4" w:space="0" w:color="auto"/>
                  </w:tcBorders>
                </w:tcPr>
                <w:p w14:paraId="6894694D" w14:textId="77777777" w:rsidR="00C36EDA" w:rsidRPr="00E45D39" w:rsidRDefault="00C36EDA" w:rsidP="00C36EDA">
                  <w:pPr>
                    <w:spacing w:after="60"/>
                    <w:rPr>
                      <w:iCs/>
                      <w:sz w:val="20"/>
                    </w:rPr>
                  </w:pPr>
                  <w:r w:rsidRPr="00E45D39">
                    <w:rPr>
                      <w:iCs/>
                      <w:sz w:val="20"/>
                    </w:rPr>
                    <w:t>none</w:t>
                  </w:r>
                </w:p>
              </w:tc>
              <w:tc>
                <w:tcPr>
                  <w:tcW w:w="5580" w:type="dxa"/>
                  <w:tcBorders>
                    <w:top w:val="single" w:sz="4" w:space="0" w:color="auto"/>
                    <w:left w:val="single" w:sz="4" w:space="0" w:color="auto"/>
                    <w:bottom w:val="single" w:sz="4" w:space="0" w:color="auto"/>
                    <w:right w:val="single" w:sz="4" w:space="0" w:color="auto"/>
                  </w:tcBorders>
                </w:tcPr>
                <w:p w14:paraId="2098A776" w14:textId="77777777" w:rsidR="00C36EDA" w:rsidRPr="00E45D39" w:rsidRDefault="00C36EDA" w:rsidP="00C36EDA">
                  <w:pPr>
                    <w:spacing w:after="60"/>
                    <w:rPr>
                      <w:iCs/>
                      <w:sz w:val="20"/>
                    </w:rPr>
                  </w:pPr>
                  <w:r w:rsidRPr="00E45D39">
                    <w:rPr>
                      <w:iCs/>
                      <w:sz w:val="20"/>
                    </w:rPr>
                    <w:t>A QSE.</w:t>
                  </w:r>
                </w:p>
              </w:tc>
            </w:tr>
            <w:tr w:rsidR="00C36EDA" w:rsidRPr="00E45D39" w14:paraId="07CC424E" w14:textId="77777777" w:rsidTr="00CE1011">
              <w:trPr>
                <w:cantSplit/>
              </w:trPr>
              <w:tc>
                <w:tcPr>
                  <w:tcW w:w="2515" w:type="dxa"/>
                  <w:tcBorders>
                    <w:top w:val="single" w:sz="4" w:space="0" w:color="auto"/>
                    <w:left w:val="single" w:sz="4" w:space="0" w:color="auto"/>
                    <w:bottom w:val="single" w:sz="4" w:space="0" w:color="auto"/>
                    <w:right w:val="single" w:sz="4" w:space="0" w:color="auto"/>
                  </w:tcBorders>
                </w:tcPr>
                <w:p w14:paraId="5C48B577" w14:textId="77777777" w:rsidR="00C36EDA" w:rsidRPr="00E45D39" w:rsidRDefault="00C36EDA" w:rsidP="00C36EDA">
                  <w:pPr>
                    <w:spacing w:after="60"/>
                    <w:rPr>
                      <w:i/>
                      <w:iCs/>
                      <w:sz w:val="20"/>
                    </w:rPr>
                  </w:pPr>
                  <w:r w:rsidRPr="00E45D39">
                    <w:rPr>
                      <w:i/>
                      <w:iCs/>
                      <w:sz w:val="20"/>
                    </w:rPr>
                    <w:t>r</w:t>
                  </w:r>
                </w:p>
              </w:tc>
              <w:tc>
                <w:tcPr>
                  <w:tcW w:w="1170" w:type="dxa"/>
                  <w:tcBorders>
                    <w:top w:val="single" w:sz="4" w:space="0" w:color="auto"/>
                    <w:left w:val="single" w:sz="4" w:space="0" w:color="auto"/>
                    <w:bottom w:val="single" w:sz="4" w:space="0" w:color="auto"/>
                    <w:right w:val="single" w:sz="4" w:space="0" w:color="auto"/>
                  </w:tcBorders>
                </w:tcPr>
                <w:p w14:paraId="6C668A97" w14:textId="77777777" w:rsidR="00C36EDA" w:rsidRPr="00E45D39" w:rsidRDefault="00C36EDA" w:rsidP="00C36EDA">
                  <w:pPr>
                    <w:spacing w:after="60"/>
                    <w:rPr>
                      <w:iCs/>
                      <w:sz w:val="20"/>
                    </w:rPr>
                  </w:pPr>
                  <w:r w:rsidRPr="00E45D39">
                    <w:rPr>
                      <w:iCs/>
                      <w:sz w:val="20"/>
                    </w:rPr>
                    <w:t>none</w:t>
                  </w:r>
                </w:p>
              </w:tc>
              <w:tc>
                <w:tcPr>
                  <w:tcW w:w="5580" w:type="dxa"/>
                  <w:tcBorders>
                    <w:top w:val="single" w:sz="4" w:space="0" w:color="auto"/>
                    <w:left w:val="single" w:sz="4" w:space="0" w:color="auto"/>
                    <w:bottom w:val="single" w:sz="4" w:space="0" w:color="auto"/>
                    <w:right w:val="single" w:sz="4" w:space="0" w:color="auto"/>
                  </w:tcBorders>
                </w:tcPr>
                <w:p w14:paraId="34DFC66E" w14:textId="77777777" w:rsidR="00C36EDA" w:rsidRPr="00E45D39" w:rsidRDefault="00C36EDA" w:rsidP="00C36EDA">
                  <w:pPr>
                    <w:spacing w:after="60"/>
                    <w:rPr>
                      <w:iCs/>
                      <w:sz w:val="20"/>
                    </w:rPr>
                  </w:pPr>
                  <w:r>
                    <w:rPr>
                      <w:iCs/>
                      <w:sz w:val="20"/>
                    </w:rPr>
                    <w:t>An MRA</w:t>
                  </w:r>
                  <w:r w:rsidRPr="00E45D39">
                    <w:rPr>
                      <w:iCs/>
                      <w:sz w:val="20"/>
                    </w:rPr>
                    <w:t>.</w:t>
                  </w:r>
                </w:p>
              </w:tc>
            </w:tr>
            <w:tr w:rsidR="00C36EDA" w:rsidRPr="00E45D39" w14:paraId="40EE50AE" w14:textId="77777777" w:rsidTr="00CE1011">
              <w:trPr>
                <w:cantSplit/>
              </w:trPr>
              <w:tc>
                <w:tcPr>
                  <w:tcW w:w="2515" w:type="dxa"/>
                  <w:tcBorders>
                    <w:top w:val="single" w:sz="4" w:space="0" w:color="auto"/>
                    <w:left w:val="single" w:sz="4" w:space="0" w:color="auto"/>
                    <w:bottom w:val="single" w:sz="4" w:space="0" w:color="auto"/>
                    <w:right w:val="single" w:sz="4" w:space="0" w:color="auto"/>
                  </w:tcBorders>
                </w:tcPr>
                <w:p w14:paraId="421863BB" w14:textId="77777777" w:rsidR="00C36EDA" w:rsidRPr="00E45D39" w:rsidRDefault="00C36EDA" w:rsidP="00C36EDA">
                  <w:pPr>
                    <w:spacing w:after="60"/>
                    <w:rPr>
                      <w:i/>
                      <w:iCs/>
                      <w:sz w:val="20"/>
                    </w:rPr>
                  </w:pPr>
                  <w:r w:rsidRPr="006144C7">
                    <w:rPr>
                      <w:i/>
                      <w:iCs/>
                      <w:sz w:val="20"/>
                    </w:rPr>
                    <w:t>h</w:t>
                  </w:r>
                </w:p>
              </w:tc>
              <w:tc>
                <w:tcPr>
                  <w:tcW w:w="1170" w:type="dxa"/>
                  <w:tcBorders>
                    <w:top w:val="single" w:sz="4" w:space="0" w:color="auto"/>
                    <w:left w:val="single" w:sz="4" w:space="0" w:color="auto"/>
                    <w:bottom w:val="single" w:sz="4" w:space="0" w:color="auto"/>
                    <w:right w:val="single" w:sz="4" w:space="0" w:color="auto"/>
                  </w:tcBorders>
                </w:tcPr>
                <w:p w14:paraId="3CB6DC05" w14:textId="77777777" w:rsidR="00C36EDA" w:rsidRPr="00E45D39" w:rsidRDefault="00C36EDA" w:rsidP="00C36EDA">
                  <w:pPr>
                    <w:spacing w:after="60"/>
                    <w:rPr>
                      <w:iCs/>
                      <w:sz w:val="20"/>
                    </w:rPr>
                  </w:pPr>
                  <w:r w:rsidRPr="006144C7">
                    <w:rPr>
                      <w:iCs/>
                      <w:sz w:val="20"/>
                    </w:rPr>
                    <w:t>none</w:t>
                  </w:r>
                </w:p>
              </w:tc>
              <w:tc>
                <w:tcPr>
                  <w:tcW w:w="5580" w:type="dxa"/>
                  <w:tcBorders>
                    <w:top w:val="single" w:sz="4" w:space="0" w:color="auto"/>
                    <w:left w:val="single" w:sz="4" w:space="0" w:color="auto"/>
                    <w:bottom w:val="single" w:sz="4" w:space="0" w:color="auto"/>
                    <w:right w:val="single" w:sz="4" w:space="0" w:color="auto"/>
                  </w:tcBorders>
                </w:tcPr>
                <w:p w14:paraId="4E23728C" w14:textId="77777777" w:rsidR="00C36EDA" w:rsidRDefault="00C36EDA" w:rsidP="00C36EDA">
                  <w:pPr>
                    <w:spacing w:after="60"/>
                    <w:rPr>
                      <w:iCs/>
                      <w:sz w:val="20"/>
                    </w:rPr>
                  </w:pPr>
                  <w:r w:rsidRPr="0083119C">
                    <w:rPr>
                      <w:iCs/>
                      <w:sz w:val="20"/>
                    </w:rPr>
                    <w:t>An MRA Contracted Hour for the MRA Contracted Month</w:t>
                  </w:r>
                  <w:r w:rsidRPr="006144C7">
                    <w:rPr>
                      <w:iCs/>
                      <w:sz w:val="20"/>
                    </w:rPr>
                    <w:t>.</w:t>
                  </w:r>
                </w:p>
              </w:tc>
            </w:tr>
          </w:tbl>
          <w:p w14:paraId="119A0BAA" w14:textId="77777777" w:rsidR="00C36EDA" w:rsidRPr="00E45D39" w:rsidRDefault="00C36EDA" w:rsidP="00C36EDA">
            <w:pPr>
              <w:spacing w:before="240" w:after="240"/>
              <w:ind w:left="720" w:hanging="720"/>
            </w:pPr>
            <w:r w:rsidRPr="00E45D39">
              <w:t>(</w:t>
            </w:r>
            <w:r>
              <w:t>3)</w:t>
            </w:r>
            <w:r>
              <w:tab/>
              <w:t xml:space="preserve">The total of the charges to all </w:t>
            </w:r>
            <w:r w:rsidRPr="00E45D39">
              <w:t>QSE</w:t>
            </w:r>
            <w:r>
              <w:t>s</w:t>
            </w:r>
            <w:r w:rsidRPr="00E45D39">
              <w:t xml:space="preserve"> for unex</w:t>
            </w:r>
            <w:r>
              <w:t>cused Misconduct Events of all MRA</w:t>
            </w:r>
            <w:r w:rsidRPr="00E45D39">
              <w:t>s for a</w:t>
            </w:r>
            <w:r>
              <w:t xml:space="preserve">n MRA Contracted Hour </w:t>
            </w:r>
            <w:r w:rsidRPr="00E45D39">
              <w:t>is calculated as follows:</w:t>
            </w:r>
          </w:p>
          <w:p w14:paraId="5DBE342D" w14:textId="77777777" w:rsidR="00C36EDA" w:rsidRPr="003F2D5C" w:rsidRDefault="00C36EDA" w:rsidP="00C36EDA">
            <w:pPr>
              <w:tabs>
                <w:tab w:val="left" w:pos="2250"/>
                <w:tab w:val="left" w:pos="3150"/>
                <w:tab w:val="left" w:pos="3960"/>
              </w:tabs>
              <w:spacing w:after="240"/>
              <w:ind w:left="3960" w:hanging="3240"/>
              <w:rPr>
                <w:bCs/>
              </w:rPr>
            </w:pPr>
            <w:r w:rsidRPr="003F2D5C">
              <w:rPr>
                <w:bCs/>
              </w:rPr>
              <w:t>MRA</w:t>
            </w:r>
            <w:r>
              <w:rPr>
                <w:bCs/>
              </w:rPr>
              <w:t>UM</w:t>
            </w:r>
            <w:r w:rsidRPr="003F2D5C">
              <w:rPr>
                <w:bCs/>
              </w:rPr>
              <w:t>AMT</w:t>
            </w:r>
            <w:r w:rsidRPr="00054C1C">
              <w:rPr>
                <w:bCs/>
              </w:rPr>
              <w:t>TOT</w:t>
            </w:r>
            <w:r>
              <w:rPr>
                <w:bCs/>
              </w:rPr>
              <w:t xml:space="preserve">  </w:t>
            </w:r>
            <w:r w:rsidRPr="003F2D5C">
              <w:rPr>
                <w:bCs/>
              </w:rPr>
              <w:t>=</w:t>
            </w:r>
            <w:r>
              <w:rPr>
                <w:bCs/>
              </w:rPr>
              <w:t xml:space="preserve">  </w:t>
            </w:r>
            <w:r w:rsidRPr="006F784F">
              <w:rPr>
                <w:position w:val="-22"/>
              </w:rPr>
              <w:object w:dxaOrig="210" w:dyaOrig="465" w14:anchorId="362A5353">
                <v:shape id="_x0000_i1226" type="#_x0000_t75" style="width:6pt;height:30pt" o:ole="">
                  <v:imagedata r:id="rId184" o:title=""/>
                </v:shape>
                <o:OLEObject Type="Embed" ProgID="Equation.3" ShapeID="_x0000_i1226" DrawAspect="Content" ObjectID="_1775282938" r:id="rId275"/>
              </w:object>
            </w:r>
            <w:r>
              <w:t xml:space="preserve"> </w:t>
            </w:r>
            <w:r w:rsidRPr="000B54A2">
              <w:rPr>
                <w:bCs/>
              </w:rPr>
              <w:t>MRA</w:t>
            </w:r>
            <w:r>
              <w:rPr>
                <w:bCs/>
              </w:rPr>
              <w:t>UM</w:t>
            </w:r>
            <w:r w:rsidRPr="000B54A2">
              <w:rPr>
                <w:bCs/>
              </w:rPr>
              <w:t xml:space="preserve">AMTQSETOT </w:t>
            </w:r>
            <w:r w:rsidRPr="004E5BD4">
              <w:rPr>
                <w:bCs/>
                <w:i/>
                <w:vertAlign w:val="subscript"/>
              </w:rPr>
              <w:t>q</w:t>
            </w:r>
          </w:p>
          <w:p w14:paraId="64E47DC2" w14:textId="77777777" w:rsidR="00C36EDA" w:rsidRPr="00E45D39" w:rsidRDefault="00C36EDA" w:rsidP="00C36EDA">
            <w:r w:rsidRPr="00E45D39">
              <w:t>The above variables are defined as follows:</w:t>
            </w:r>
          </w:p>
          <w:tbl>
            <w:tblPr>
              <w:tblW w:w="9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5"/>
              <w:gridCol w:w="750"/>
              <w:gridCol w:w="6074"/>
            </w:tblGrid>
            <w:tr w:rsidR="007D701A" w:rsidRPr="00E45D39" w14:paraId="1606ACA3" w14:textId="77777777" w:rsidTr="00CE1011">
              <w:trPr>
                <w:cantSplit/>
                <w:tblHeader/>
              </w:trPr>
              <w:tc>
                <w:tcPr>
                  <w:tcW w:w="2425" w:type="dxa"/>
                </w:tcPr>
                <w:p w14:paraId="2CB96C65" w14:textId="77777777" w:rsidR="007D701A" w:rsidRPr="00E45D39" w:rsidRDefault="007D701A" w:rsidP="007D701A">
                  <w:pPr>
                    <w:spacing w:after="120"/>
                    <w:rPr>
                      <w:b/>
                      <w:iCs/>
                      <w:sz w:val="20"/>
                    </w:rPr>
                  </w:pPr>
                  <w:r w:rsidRPr="00E45D39">
                    <w:rPr>
                      <w:b/>
                      <w:iCs/>
                      <w:sz w:val="20"/>
                    </w:rPr>
                    <w:t>Variable</w:t>
                  </w:r>
                </w:p>
              </w:tc>
              <w:tc>
                <w:tcPr>
                  <w:tcW w:w="750" w:type="dxa"/>
                </w:tcPr>
                <w:p w14:paraId="60802E43" w14:textId="77777777" w:rsidR="007D701A" w:rsidRPr="00E45D39" w:rsidRDefault="007D701A" w:rsidP="007D701A">
                  <w:pPr>
                    <w:spacing w:after="120"/>
                    <w:rPr>
                      <w:b/>
                      <w:iCs/>
                      <w:sz w:val="20"/>
                    </w:rPr>
                  </w:pPr>
                  <w:r w:rsidRPr="00E45D39">
                    <w:rPr>
                      <w:b/>
                      <w:iCs/>
                      <w:sz w:val="20"/>
                    </w:rPr>
                    <w:t>Unit</w:t>
                  </w:r>
                </w:p>
              </w:tc>
              <w:tc>
                <w:tcPr>
                  <w:tcW w:w="6074" w:type="dxa"/>
                </w:tcPr>
                <w:p w14:paraId="307BBCCC" w14:textId="77777777" w:rsidR="007D701A" w:rsidRPr="00E45D39" w:rsidRDefault="007D701A" w:rsidP="007D701A">
                  <w:pPr>
                    <w:spacing w:after="120"/>
                    <w:rPr>
                      <w:b/>
                      <w:iCs/>
                      <w:sz w:val="20"/>
                    </w:rPr>
                  </w:pPr>
                  <w:r w:rsidRPr="00E45D39">
                    <w:rPr>
                      <w:b/>
                      <w:iCs/>
                      <w:sz w:val="20"/>
                    </w:rPr>
                    <w:t>Definition</w:t>
                  </w:r>
                </w:p>
              </w:tc>
            </w:tr>
            <w:tr w:rsidR="007D701A" w:rsidRPr="00E45D39" w14:paraId="26D4385E" w14:textId="77777777" w:rsidTr="00CE1011">
              <w:trPr>
                <w:cantSplit/>
              </w:trPr>
              <w:tc>
                <w:tcPr>
                  <w:tcW w:w="2425" w:type="dxa"/>
                </w:tcPr>
                <w:p w14:paraId="1919AA7B" w14:textId="77777777" w:rsidR="007D701A" w:rsidRPr="005A6FD5" w:rsidRDefault="007D701A" w:rsidP="007D701A">
                  <w:pPr>
                    <w:spacing w:after="60"/>
                    <w:rPr>
                      <w:iCs/>
                      <w:sz w:val="20"/>
                    </w:rPr>
                  </w:pPr>
                  <w:r w:rsidRPr="005A6FD5">
                    <w:rPr>
                      <w:bCs/>
                      <w:sz w:val="20"/>
                    </w:rPr>
                    <w:t>MRAUMAMTTOT</w:t>
                  </w:r>
                </w:p>
              </w:tc>
              <w:tc>
                <w:tcPr>
                  <w:tcW w:w="750" w:type="dxa"/>
                </w:tcPr>
                <w:p w14:paraId="08ADEC2E" w14:textId="77777777" w:rsidR="007D701A" w:rsidRPr="005A6FD5" w:rsidRDefault="007D701A" w:rsidP="007D701A">
                  <w:pPr>
                    <w:spacing w:after="60"/>
                    <w:rPr>
                      <w:iCs/>
                      <w:sz w:val="20"/>
                    </w:rPr>
                  </w:pPr>
                  <w:r w:rsidRPr="005A6FD5">
                    <w:rPr>
                      <w:iCs/>
                      <w:sz w:val="20"/>
                    </w:rPr>
                    <w:t>$</w:t>
                  </w:r>
                </w:p>
              </w:tc>
              <w:tc>
                <w:tcPr>
                  <w:tcW w:w="6074" w:type="dxa"/>
                </w:tcPr>
                <w:p w14:paraId="134A5CBB" w14:textId="77777777" w:rsidR="007D701A" w:rsidRPr="005A6FD5" w:rsidRDefault="007D701A" w:rsidP="007D701A">
                  <w:pPr>
                    <w:spacing w:after="60"/>
                    <w:rPr>
                      <w:iCs/>
                      <w:sz w:val="20"/>
                    </w:rPr>
                  </w:pPr>
                  <w:r w:rsidRPr="005A6FD5">
                    <w:rPr>
                      <w:i/>
                      <w:iCs/>
                      <w:sz w:val="20"/>
                    </w:rPr>
                    <w:t xml:space="preserve">Must-Run Alternative Unexcused Misconduct Amount Total per hour </w:t>
                  </w:r>
                  <w:r w:rsidRPr="005A6FD5">
                    <w:rPr>
                      <w:iCs/>
                      <w:sz w:val="20"/>
                    </w:rPr>
                    <w:sym w:font="Symbol" w:char="F0BE"/>
                  </w:r>
                  <w:r w:rsidRPr="005A6FD5">
                    <w:rPr>
                      <w:iCs/>
                      <w:sz w:val="20"/>
                    </w:rPr>
                    <w:t xml:space="preserve">The total of the charges for unexcused </w:t>
                  </w:r>
                  <w:r>
                    <w:rPr>
                      <w:iCs/>
                      <w:sz w:val="20"/>
                    </w:rPr>
                    <w:t>M</w:t>
                  </w:r>
                  <w:r w:rsidRPr="005A6FD5">
                    <w:rPr>
                      <w:iCs/>
                      <w:sz w:val="20"/>
                    </w:rPr>
                    <w:t xml:space="preserve">isconduct </w:t>
                  </w:r>
                  <w:r>
                    <w:rPr>
                      <w:iCs/>
                      <w:sz w:val="20"/>
                    </w:rPr>
                    <w:t>E</w:t>
                  </w:r>
                  <w:r w:rsidRPr="005A6FD5">
                    <w:rPr>
                      <w:iCs/>
                      <w:sz w:val="20"/>
                    </w:rPr>
                    <w:t>vents for the hour.</w:t>
                  </w:r>
                </w:p>
              </w:tc>
            </w:tr>
            <w:tr w:rsidR="007D701A" w:rsidRPr="00E45D39" w14:paraId="3EA9D28B" w14:textId="77777777" w:rsidTr="00CE1011">
              <w:trPr>
                <w:cantSplit/>
              </w:trPr>
              <w:tc>
                <w:tcPr>
                  <w:tcW w:w="2425" w:type="dxa"/>
                </w:tcPr>
                <w:p w14:paraId="36833E19" w14:textId="77777777" w:rsidR="007D701A" w:rsidRPr="005A6FD5" w:rsidRDefault="007D701A" w:rsidP="007D701A">
                  <w:pPr>
                    <w:tabs>
                      <w:tab w:val="left" w:pos="2250"/>
                      <w:tab w:val="left" w:pos="3150"/>
                      <w:tab w:val="left" w:pos="3960"/>
                    </w:tabs>
                    <w:spacing w:after="240"/>
                    <w:rPr>
                      <w:bCs/>
                      <w:sz w:val="20"/>
                    </w:rPr>
                  </w:pPr>
                  <w:r w:rsidRPr="005A6FD5">
                    <w:rPr>
                      <w:bCs/>
                      <w:sz w:val="20"/>
                    </w:rPr>
                    <w:t xml:space="preserve">MRAUMAMTQSETOT </w:t>
                  </w:r>
                  <w:r w:rsidRPr="005A6FD5">
                    <w:rPr>
                      <w:bCs/>
                      <w:i/>
                      <w:sz w:val="20"/>
                      <w:vertAlign w:val="subscript"/>
                    </w:rPr>
                    <w:t>q</w:t>
                  </w:r>
                </w:p>
                <w:p w14:paraId="63F217A7" w14:textId="77777777" w:rsidR="007D701A" w:rsidRPr="005A6FD5" w:rsidRDefault="007D701A" w:rsidP="007D701A">
                  <w:pPr>
                    <w:spacing w:after="60"/>
                    <w:rPr>
                      <w:iCs/>
                      <w:sz w:val="20"/>
                    </w:rPr>
                  </w:pPr>
                </w:p>
              </w:tc>
              <w:tc>
                <w:tcPr>
                  <w:tcW w:w="750" w:type="dxa"/>
                </w:tcPr>
                <w:p w14:paraId="598241F3" w14:textId="77777777" w:rsidR="007D701A" w:rsidRPr="005A6FD5" w:rsidRDefault="007D701A" w:rsidP="007D701A">
                  <w:pPr>
                    <w:spacing w:after="60"/>
                    <w:rPr>
                      <w:iCs/>
                      <w:sz w:val="20"/>
                    </w:rPr>
                  </w:pPr>
                  <w:r w:rsidRPr="005A6FD5">
                    <w:rPr>
                      <w:iCs/>
                      <w:sz w:val="20"/>
                    </w:rPr>
                    <w:t>$</w:t>
                  </w:r>
                </w:p>
              </w:tc>
              <w:tc>
                <w:tcPr>
                  <w:tcW w:w="6074" w:type="dxa"/>
                </w:tcPr>
                <w:p w14:paraId="7528F0C6" w14:textId="77777777" w:rsidR="007D701A" w:rsidRPr="005A6FD5" w:rsidRDefault="007D701A" w:rsidP="007D701A">
                  <w:pPr>
                    <w:spacing w:after="60"/>
                    <w:rPr>
                      <w:i/>
                      <w:iCs/>
                      <w:sz w:val="20"/>
                    </w:rPr>
                  </w:pPr>
                  <w:r w:rsidRPr="005A6FD5">
                    <w:rPr>
                      <w:i/>
                      <w:iCs/>
                      <w:sz w:val="20"/>
                    </w:rPr>
                    <w:t>Must-Run Alternative Unexcused Misconduct Amount per QSE</w:t>
                  </w:r>
                  <w:r w:rsidRPr="005A6FD5">
                    <w:rPr>
                      <w:iCs/>
                      <w:sz w:val="20"/>
                    </w:rPr>
                    <w:sym w:font="Symbol" w:char="F0BE"/>
                  </w:r>
                  <w:r w:rsidRPr="005A6FD5">
                    <w:rPr>
                      <w:iCs/>
                      <w:sz w:val="20"/>
                    </w:rPr>
                    <w:t xml:space="preserve">The total of the charges to QSE </w:t>
                  </w:r>
                  <w:r w:rsidRPr="005A6FD5">
                    <w:rPr>
                      <w:i/>
                      <w:iCs/>
                      <w:sz w:val="20"/>
                    </w:rPr>
                    <w:t>q</w:t>
                  </w:r>
                  <w:r w:rsidRPr="005A6FD5">
                    <w:rPr>
                      <w:iCs/>
                      <w:sz w:val="20"/>
                    </w:rPr>
                    <w:t xml:space="preserve"> for unexcused </w:t>
                  </w:r>
                  <w:r>
                    <w:rPr>
                      <w:iCs/>
                      <w:sz w:val="20"/>
                    </w:rPr>
                    <w:t>M</w:t>
                  </w:r>
                  <w:r w:rsidRPr="005A6FD5">
                    <w:rPr>
                      <w:iCs/>
                      <w:sz w:val="20"/>
                    </w:rPr>
                    <w:t xml:space="preserve">isconduct </w:t>
                  </w:r>
                  <w:r>
                    <w:rPr>
                      <w:iCs/>
                      <w:sz w:val="20"/>
                    </w:rPr>
                    <w:t>E</w:t>
                  </w:r>
                  <w:r w:rsidRPr="005A6FD5">
                    <w:rPr>
                      <w:iCs/>
                      <w:sz w:val="20"/>
                    </w:rPr>
                    <w:t xml:space="preserve">vents of the </w:t>
                  </w:r>
                  <w:r>
                    <w:rPr>
                      <w:iCs/>
                      <w:sz w:val="20"/>
                    </w:rPr>
                    <w:t>MRA</w:t>
                  </w:r>
                  <w:r w:rsidRPr="005A6FD5">
                    <w:rPr>
                      <w:iCs/>
                      <w:sz w:val="20"/>
                    </w:rPr>
                    <w:t xml:space="preserve">s for an </w:t>
                  </w:r>
                  <w:r>
                    <w:rPr>
                      <w:iCs/>
                      <w:sz w:val="20"/>
                    </w:rPr>
                    <w:t>MRA Contracted H</w:t>
                  </w:r>
                  <w:r w:rsidRPr="005A6FD5">
                    <w:rPr>
                      <w:iCs/>
                      <w:sz w:val="20"/>
                    </w:rPr>
                    <w:t>our.</w:t>
                  </w:r>
                </w:p>
              </w:tc>
            </w:tr>
            <w:tr w:rsidR="007D701A" w:rsidRPr="00E45D39" w14:paraId="18B3556E" w14:textId="77777777" w:rsidTr="00CE1011">
              <w:trPr>
                <w:cantSplit/>
              </w:trPr>
              <w:tc>
                <w:tcPr>
                  <w:tcW w:w="2425" w:type="dxa"/>
                  <w:tcBorders>
                    <w:top w:val="single" w:sz="4" w:space="0" w:color="auto"/>
                    <w:left w:val="single" w:sz="4" w:space="0" w:color="auto"/>
                    <w:bottom w:val="single" w:sz="4" w:space="0" w:color="auto"/>
                    <w:right w:val="single" w:sz="4" w:space="0" w:color="auto"/>
                  </w:tcBorders>
                </w:tcPr>
                <w:p w14:paraId="13FEE6A8" w14:textId="77777777" w:rsidR="007D701A" w:rsidRPr="005A6FD5" w:rsidRDefault="007D701A" w:rsidP="007D701A">
                  <w:pPr>
                    <w:spacing w:after="60"/>
                    <w:rPr>
                      <w:i/>
                      <w:iCs/>
                      <w:sz w:val="20"/>
                    </w:rPr>
                  </w:pPr>
                  <w:r w:rsidRPr="005A6FD5">
                    <w:rPr>
                      <w:i/>
                      <w:iCs/>
                      <w:sz w:val="20"/>
                    </w:rPr>
                    <w:t>q</w:t>
                  </w:r>
                </w:p>
              </w:tc>
              <w:tc>
                <w:tcPr>
                  <w:tcW w:w="750" w:type="dxa"/>
                  <w:tcBorders>
                    <w:top w:val="single" w:sz="4" w:space="0" w:color="auto"/>
                    <w:left w:val="single" w:sz="4" w:space="0" w:color="auto"/>
                    <w:bottom w:val="single" w:sz="4" w:space="0" w:color="auto"/>
                    <w:right w:val="single" w:sz="4" w:space="0" w:color="auto"/>
                  </w:tcBorders>
                </w:tcPr>
                <w:p w14:paraId="34E36B70" w14:textId="77777777" w:rsidR="007D701A" w:rsidRPr="005A6FD5" w:rsidRDefault="007D701A" w:rsidP="007D701A">
                  <w:pPr>
                    <w:spacing w:after="60"/>
                    <w:rPr>
                      <w:iCs/>
                      <w:sz w:val="20"/>
                    </w:rPr>
                  </w:pPr>
                  <w:r w:rsidRPr="005A6FD5">
                    <w:rPr>
                      <w:iCs/>
                      <w:sz w:val="20"/>
                    </w:rPr>
                    <w:t>none</w:t>
                  </w:r>
                </w:p>
              </w:tc>
              <w:tc>
                <w:tcPr>
                  <w:tcW w:w="6074" w:type="dxa"/>
                  <w:tcBorders>
                    <w:top w:val="single" w:sz="4" w:space="0" w:color="auto"/>
                    <w:left w:val="single" w:sz="4" w:space="0" w:color="auto"/>
                    <w:bottom w:val="single" w:sz="4" w:space="0" w:color="auto"/>
                    <w:right w:val="single" w:sz="4" w:space="0" w:color="auto"/>
                  </w:tcBorders>
                </w:tcPr>
                <w:p w14:paraId="139D6834" w14:textId="77777777" w:rsidR="007D701A" w:rsidRPr="005A6FD5" w:rsidRDefault="007D701A" w:rsidP="007D701A">
                  <w:pPr>
                    <w:spacing w:after="60"/>
                    <w:rPr>
                      <w:iCs/>
                      <w:sz w:val="20"/>
                    </w:rPr>
                  </w:pPr>
                  <w:r w:rsidRPr="005A6FD5">
                    <w:rPr>
                      <w:iCs/>
                      <w:sz w:val="20"/>
                    </w:rPr>
                    <w:t>A QSE.</w:t>
                  </w:r>
                </w:p>
              </w:tc>
            </w:tr>
          </w:tbl>
          <w:p w14:paraId="32E11BD4" w14:textId="77777777" w:rsidR="00150223" w:rsidRPr="00C3334D" w:rsidRDefault="00150223" w:rsidP="00CE1011">
            <w:pPr>
              <w:spacing w:after="240"/>
              <w:ind w:left="720" w:hanging="720"/>
            </w:pPr>
          </w:p>
        </w:tc>
      </w:tr>
    </w:tbl>
    <w:p w14:paraId="5F0C0431" w14:textId="77777777" w:rsidR="00B040C2" w:rsidRDefault="00B040C2" w:rsidP="00B040C2">
      <w:pPr>
        <w:pStyle w:val="H3"/>
        <w:spacing w:before="0" w:after="0"/>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B040C2" w14:paraId="50C7EC03" w14:textId="77777777" w:rsidTr="00CE1011">
        <w:trPr>
          <w:trHeight w:val="206"/>
        </w:trPr>
        <w:tc>
          <w:tcPr>
            <w:tcW w:w="5000" w:type="pct"/>
            <w:shd w:val="pct12" w:color="auto" w:fill="auto"/>
          </w:tcPr>
          <w:p w14:paraId="6B09AC9B" w14:textId="77777777" w:rsidR="00B040C2" w:rsidRDefault="00B040C2" w:rsidP="00CE1011">
            <w:pPr>
              <w:pStyle w:val="Instructions"/>
              <w:spacing w:before="120"/>
            </w:pPr>
            <w:r>
              <w:t>[NPRR885:  Insert Section 6.6.6.12 below upon system implementation:]</w:t>
            </w:r>
          </w:p>
          <w:p w14:paraId="6D2FB5AF" w14:textId="77777777" w:rsidR="00B040C2" w:rsidRPr="00B040C2" w:rsidRDefault="00B040C2" w:rsidP="006D34E1">
            <w:pPr>
              <w:keepNext/>
              <w:widowControl w:val="0"/>
              <w:tabs>
                <w:tab w:val="left" w:pos="1260"/>
              </w:tabs>
              <w:spacing w:before="240" w:after="240"/>
              <w:ind w:left="1267" w:hanging="1267"/>
              <w:outlineLvl w:val="3"/>
              <w:rPr>
                <w:b/>
                <w:bCs/>
                <w:snapToGrid w:val="0"/>
                <w:color w:val="000000"/>
              </w:rPr>
            </w:pPr>
            <w:bookmarkStart w:id="2308" w:name="_Toc17798759"/>
            <w:bookmarkStart w:id="2309" w:name="_Toc135992384"/>
            <w:r w:rsidRPr="00B040C2">
              <w:rPr>
                <w:b/>
                <w:bCs/>
                <w:snapToGrid w:val="0"/>
                <w:color w:val="000000"/>
              </w:rPr>
              <w:t>6.6.6.12</w:t>
            </w:r>
            <w:r w:rsidRPr="00B040C2">
              <w:rPr>
                <w:b/>
                <w:bCs/>
                <w:snapToGrid w:val="0"/>
                <w:color w:val="000000"/>
              </w:rPr>
              <w:tab/>
              <w:t>MRA Service Charge</w:t>
            </w:r>
            <w:bookmarkEnd w:id="2308"/>
            <w:bookmarkEnd w:id="2309"/>
          </w:p>
          <w:p w14:paraId="5A59F2AF" w14:textId="77777777" w:rsidR="00B040C2" w:rsidRPr="00E45D39" w:rsidRDefault="00B040C2" w:rsidP="00B040C2">
            <w:pPr>
              <w:spacing w:after="240"/>
              <w:ind w:left="720" w:hanging="720"/>
            </w:pPr>
            <w:r>
              <w:t>(1)</w:t>
            </w:r>
            <w:r>
              <w:tab/>
              <w:t xml:space="preserve">The total </w:t>
            </w:r>
            <w:r w:rsidRPr="00E45D39">
              <w:t>MR</w:t>
            </w:r>
            <w:r>
              <w:t>A cost for all MRA</w:t>
            </w:r>
            <w:r w:rsidRPr="00E45D39">
              <w:t xml:space="preserve">s is allocated to the QSEs representing Loads based on </w:t>
            </w:r>
            <w:r>
              <w:t>H</w:t>
            </w:r>
            <w:r w:rsidRPr="00E45D39">
              <w:t xml:space="preserve">LRS. </w:t>
            </w:r>
            <w:r>
              <w:t xml:space="preserve"> The </w:t>
            </w:r>
            <w:r w:rsidRPr="00E45D39">
              <w:t>MR</w:t>
            </w:r>
            <w:r>
              <w:t>A</w:t>
            </w:r>
            <w:r w:rsidRPr="00E45D39">
              <w:t xml:space="preserve"> Service charge to each QSE for a given hour is calculated as follows:</w:t>
            </w:r>
          </w:p>
          <w:p w14:paraId="47C00402" w14:textId="77777777" w:rsidR="00B040C2" w:rsidRPr="00B31EF7" w:rsidRDefault="00B040C2" w:rsidP="00B040C2">
            <w:pPr>
              <w:tabs>
                <w:tab w:val="left" w:pos="2610"/>
                <w:tab w:val="left" w:pos="3060"/>
              </w:tabs>
              <w:spacing w:after="240"/>
              <w:ind w:left="3060" w:hanging="2340"/>
              <w:rPr>
                <w:bCs/>
                <w:i/>
                <w:vertAlign w:val="subscript"/>
              </w:rPr>
            </w:pPr>
            <w:r w:rsidRPr="005D1BEB">
              <w:rPr>
                <w:bCs/>
              </w:rPr>
              <w:lastRenderedPageBreak/>
              <w:t>LAMRA</w:t>
            </w:r>
            <w:r w:rsidRPr="002B4F4F">
              <w:rPr>
                <w:bCs/>
              </w:rPr>
              <w:t xml:space="preserve">AMT </w:t>
            </w:r>
            <w:r w:rsidRPr="002B4F4F">
              <w:rPr>
                <w:bCs/>
                <w:i/>
                <w:vertAlign w:val="subscript"/>
              </w:rPr>
              <w:t>q</w:t>
            </w:r>
            <w:r w:rsidRPr="002B4F4F">
              <w:rPr>
                <w:bCs/>
              </w:rPr>
              <w:tab/>
              <w:t>=</w:t>
            </w:r>
            <w:r w:rsidRPr="002B4F4F">
              <w:rPr>
                <w:bCs/>
              </w:rPr>
              <w:tab/>
              <w:t>(-1) * (</w:t>
            </w:r>
            <w:r w:rsidRPr="002B4F4F">
              <w:t>MRASBAMTTOT</w:t>
            </w:r>
            <w:r w:rsidRPr="00741192">
              <w:rPr>
                <w:bCs/>
              </w:rPr>
              <w:t xml:space="preserve"> + </w:t>
            </w:r>
            <w:r w:rsidRPr="00741192">
              <w:t xml:space="preserve">MRACAPEXAMTTOT  </w:t>
            </w:r>
            <w:r w:rsidRPr="00741192">
              <w:rPr>
                <w:bCs/>
              </w:rPr>
              <w:t xml:space="preserve">+ </w:t>
            </w:r>
            <w:r>
              <w:t>MRAD</w:t>
            </w:r>
            <w:r w:rsidRPr="002E292F">
              <w:t>EAMTTOT  +</w:t>
            </w:r>
            <w:r w:rsidRPr="009D5E75">
              <w:t xml:space="preserve"> </w:t>
            </w:r>
            <w:r w:rsidRPr="00770099">
              <w:t>MRA</w:t>
            </w:r>
            <w:r>
              <w:t>V</w:t>
            </w:r>
            <w:r w:rsidRPr="00770099">
              <w:t>AMTTOT</w:t>
            </w:r>
            <w:r w:rsidRPr="002E292F">
              <w:t xml:space="preserve"> </w:t>
            </w:r>
            <w:r>
              <w:t xml:space="preserve">  + </w:t>
            </w:r>
            <w:r w:rsidRPr="009D5E75">
              <w:rPr>
                <w:bCs/>
              </w:rPr>
              <w:t>MRA</w:t>
            </w:r>
            <w:r>
              <w:rPr>
                <w:bCs/>
              </w:rPr>
              <w:t>UM</w:t>
            </w:r>
            <w:r w:rsidRPr="009D5E75">
              <w:rPr>
                <w:bCs/>
              </w:rPr>
              <w:t xml:space="preserve">AMTTOT) * HLRS </w:t>
            </w:r>
            <w:r w:rsidRPr="009D5E75">
              <w:rPr>
                <w:bCs/>
                <w:i/>
                <w:vertAlign w:val="subscript"/>
              </w:rPr>
              <w:t>q</w:t>
            </w:r>
          </w:p>
          <w:p w14:paraId="2C6691CD" w14:textId="77777777" w:rsidR="00B040C2" w:rsidRPr="00E45D39" w:rsidRDefault="00B040C2" w:rsidP="00B040C2">
            <w:r w:rsidRPr="00E45D39">
              <w:t>The above variables are defined as follows:</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970"/>
              <w:gridCol w:w="5766"/>
            </w:tblGrid>
            <w:tr w:rsidR="00C64EA0" w:rsidRPr="00E45D39" w14:paraId="536667E7" w14:textId="77777777" w:rsidTr="00CE1011">
              <w:trPr>
                <w:cantSplit/>
                <w:tblHeader/>
              </w:trPr>
              <w:tc>
                <w:tcPr>
                  <w:tcW w:w="1360" w:type="pct"/>
                </w:tcPr>
                <w:p w14:paraId="75F42D7A" w14:textId="77777777" w:rsidR="00C64EA0" w:rsidRPr="00E45D39" w:rsidRDefault="00C64EA0" w:rsidP="00C64EA0">
                  <w:pPr>
                    <w:spacing w:after="120"/>
                    <w:rPr>
                      <w:b/>
                      <w:iCs/>
                      <w:sz w:val="20"/>
                    </w:rPr>
                  </w:pPr>
                  <w:r w:rsidRPr="00E45D39">
                    <w:rPr>
                      <w:b/>
                      <w:iCs/>
                      <w:sz w:val="20"/>
                    </w:rPr>
                    <w:t>Variable</w:t>
                  </w:r>
                </w:p>
              </w:tc>
              <w:tc>
                <w:tcPr>
                  <w:tcW w:w="524" w:type="pct"/>
                </w:tcPr>
                <w:p w14:paraId="33819084" w14:textId="77777777" w:rsidR="00C64EA0" w:rsidRPr="00E45D39" w:rsidRDefault="00C64EA0" w:rsidP="00C64EA0">
                  <w:pPr>
                    <w:spacing w:after="120"/>
                    <w:rPr>
                      <w:b/>
                      <w:iCs/>
                      <w:sz w:val="20"/>
                    </w:rPr>
                  </w:pPr>
                  <w:r w:rsidRPr="00E45D39">
                    <w:rPr>
                      <w:b/>
                      <w:iCs/>
                      <w:sz w:val="20"/>
                    </w:rPr>
                    <w:t>Unit</w:t>
                  </w:r>
                </w:p>
              </w:tc>
              <w:tc>
                <w:tcPr>
                  <w:tcW w:w="3116" w:type="pct"/>
                </w:tcPr>
                <w:p w14:paraId="0C91E0B6" w14:textId="77777777" w:rsidR="00C64EA0" w:rsidRPr="00E45D39" w:rsidRDefault="00C64EA0" w:rsidP="00C64EA0">
                  <w:pPr>
                    <w:spacing w:after="120"/>
                    <w:rPr>
                      <w:b/>
                      <w:iCs/>
                      <w:sz w:val="20"/>
                    </w:rPr>
                  </w:pPr>
                  <w:r w:rsidRPr="00E45D39">
                    <w:rPr>
                      <w:b/>
                      <w:iCs/>
                      <w:sz w:val="20"/>
                    </w:rPr>
                    <w:t>Definition</w:t>
                  </w:r>
                </w:p>
              </w:tc>
            </w:tr>
            <w:tr w:rsidR="00C64EA0" w:rsidRPr="00E45D39" w14:paraId="15F04B59" w14:textId="77777777" w:rsidTr="00CE1011">
              <w:trPr>
                <w:cantSplit/>
              </w:trPr>
              <w:tc>
                <w:tcPr>
                  <w:tcW w:w="1360" w:type="pct"/>
                </w:tcPr>
                <w:p w14:paraId="1AACF531" w14:textId="77777777" w:rsidR="00C64EA0" w:rsidRPr="00E45D39" w:rsidRDefault="00C64EA0" w:rsidP="00C64EA0">
                  <w:pPr>
                    <w:spacing w:after="60"/>
                    <w:rPr>
                      <w:iCs/>
                      <w:sz w:val="20"/>
                    </w:rPr>
                  </w:pPr>
                  <w:r w:rsidRPr="00E45D39">
                    <w:rPr>
                      <w:iCs/>
                      <w:sz w:val="20"/>
                    </w:rPr>
                    <w:t>LAMRA</w:t>
                  </w:r>
                  <w:r>
                    <w:rPr>
                      <w:iCs/>
                      <w:sz w:val="20"/>
                    </w:rPr>
                    <w:t>A</w:t>
                  </w:r>
                  <w:r w:rsidRPr="00E45D39">
                    <w:rPr>
                      <w:iCs/>
                      <w:sz w:val="20"/>
                    </w:rPr>
                    <w:t xml:space="preserve">MT </w:t>
                  </w:r>
                  <w:r w:rsidRPr="00E45D39">
                    <w:rPr>
                      <w:i/>
                      <w:iCs/>
                      <w:sz w:val="20"/>
                      <w:vertAlign w:val="subscript"/>
                    </w:rPr>
                    <w:t>q</w:t>
                  </w:r>
                </w:p>
              </w:tc>
              <w:tc>
                <w:tcPr>
                  <w:tcW w:w="524" w:type="pct"/>
                </w:tcPr>
                <w:p w14:paraId="78471E55" w14:textId="77777777" w:rsidR="00C64EA0" w:rsidRPr="00E45D39" w:rsidRDefault="00C64EA0" w:rsidP="00C64EA0">
                  <w:pPr>
                    <w:spacing w:after="60"/>
                    <w:rPr>
                      <w:iCs/>
                      <w:sz w:val="20"/>
                    </w:rPr>
                  </w:pPr>
                  <w:r w:rsidRPr="00E45D39">
                    <w:rPr>
                      <w:iCs/>
                      <w:sz w:val="20"/>
                    </w:rPr>
                    <w:t>$</w:t>
                  </w:r>
                </w:p>
              </w:tc>
              <w:tc>
                <w:tcPr>
                  <w:tcW w:w="3116" w:type="pct"/>
                </w:tcPr>
                <w:p w14:paraId="5B63924C" w14:textId="77777777" w:rsidR="00C64EA0" w:rsidRPr="00E45D39" w:rsidRDefault="00C64EA0" w:rsidP="00C64EA0">
                  <w:pPr>
                    <w:spacing w:after="60"/>
                    <w:rPr>
                      <w:iCs/>
                      <w:sz w:val="20"/>
                    </w:rPr>
                  </w:pPr>
                  <w:r w:rsidRPr="00E45D39">
                    <w:rPr>
                      <w:i/>
                      <w:iCs/>
                      <w:sz w:val="20"/>
                    </w:rPr>
                    <w:t xml:space="preserve">Load-Allocated Must-Run </w:t>
                  </w:r>
                  <w:r>
                    <w:rPr>
                      <w:i/>
                      <w:iCs/>
                      <w:sz w:val="20"/>
                    </w:rPr>
                    <w:t xml:space="preserve">Alternative </w:t>
                  </w:r>
                  <w:r w:rsidRPr="00E45D39">
                    <w:rPr>
                      <w:i/>
                      <w:iCs/>
                      <w:sz w:val="20"/>
                    </w:rPr>
                    <w:t>Amount per QSE</w:t>
                  </w:r>
                  <w:r w:rsidRPr="00E45D39">
                    <w:rPr>
                      <w:iCs/>
                      <w:sz w:val="20"/>
                    </w:rPr>
                    <w:t>—</w:t>
                  </w:r>
                  <w:r>
                    <w:rPr>
                      <w:iCs/>
                      <w:sz w:val="20"/>
                    </w:rPr>
                    <w:t xml:space="preserve">The MRA cost allocated to </w:t>
                  </w:r>
                  <w:r w:rsidRPr="00E45D39">
                    <w:rPr>
                      <w:iCs/>
                      <w:sz w:val="20"/>
                    </w:rPr>
                    <w:t xml:space="preserve">QSE </w:t>
                  </w:r>
                  <w:r w:rsidRPr="00E45D39">
                    <w:rPr>
                      <w:i/>
                      <w:iCs/>
                      <w:sz w:val="20"/>
                    </w:rPr>
                    <w:t>q</w:t>
                  </w:r>
                  <w:r w:rsidRPr="00E45D39">
                    <w:rPr>
                      <w:iCs/>
                      <w:sz w:val="20"/>
                    </w:rPr>
                    <w:t xml:space="preserve"> based on its </w:t>
                  </w:r>
                  <w:r>
                    <w:rPr>
                      <w:iCs/>
                      <w:sz w:val="20"/>
                    </w:rPr>
                    <w:t>H</w:t>
                  </w:r>
                  <w:r w:rsidRPr="00E45D39">
                    <w:rPr>
                      <w:iCs/>
                      <w:sz w:val="20"/>
                    </w:rPr>
                    <w:t>LRS</w:t>
                  </w:r>
                  <w:r>
                    <w:rPr>
                      <w:iCs/>
                      <w:sz w:val="20"/>
                    </w:rPr>
                    <w:t>.</w:t>
                  </w:r>
                </w:p>
              </w:tc>
            </w:tr>
            <w:tr w:rsidR="00C64EA0" w:rsidRPr="00E45D39" w14:paraId="7EC9A7C5" w14:textId="77777777" w:rsidTr="00CE1011">
              <w:trPr>
                <w:cantSplit/>
              </w:trPr>
              <w:tc>
                <w:tcPr>
                  <w:tcW w:w="1360" w:type="pct"/>
                </w:tcPr>
                <w:p w14:paraId="3E8751BA" w14:textId="77777777" w:rsidR="00C64EA0" w:rsidRPr="005D1BEB" w:rsidRDefault="00C64EA0" w:rsidP="00C64EA0">
                  <w:pPr>
                    <w:spacing w:after="60"/>
                    <w:rPr>
                      <w:iCs/>
                      <w:sz w:val="20"/>
                    </w:rPr>
                  </w:pPr>
                  <w:r w:rsidRPr="00D54F03">
                    <w:rPr>
                      <w:sz w:val="20"/>
                    </w:rPr>
                    <w:t>MRASBAMTTOT</w:t>
                  </w:r>
                </w:p>
              </w:tc>
              <w:tc>
                <w:tcPr>
                  <w:tcW w:w="524" w:type="pct"/>
                </w:tcPr>
                <w:p w14:paraId="68570F7B" w14:textId="77777777" w:rsidR="00C64EA0" w:rsidRPr="00E45D39" w:rsidRDefault="00C64EA0" w:rsidP="00C64EA0">
                  <w:pPr>
                    <w:spacing w:after="60"/>
                    <w:rPr>
                      <w:iCs/>
                      <w:sz w:val="20"/>
                    </w:rPr>
                  </w:pPr>
                  <w:r w:rsidRPr="00E45D39">
                    <w:rPr>
                      <w:iCs/>
                      <w:sz w:val="20"/>
                    </w:rPr>
                    <w:t>$</w:t>
                  </w:r>
                </w:p>
              </w:tc>
              <w:tc>
                <w:tcPr>
                  <w:tcW w:w="3116" w:type="pct"/>
                </w:tcPr>
                <w:p w14:paraId="6EF9C363" w14:textId="77777777" w:rsidR="00C64EA0" w:rsidRPr="005D1BEB" w:rsidRDefault="00C64EA0" w:rsidP="00C64EA0">
                  <w:pPr>
                    <w:spacing w:after="60"/>
                    <w:rPr>
                      <w:i/>
                      <w:iCs/>
                      <w:sz w:val="20"/>
                    </w:rPr>
                  </w:pPr>
                  <w:r w:rsidRPr="00731026">
                    <w:rPr>
                      <w:i/>
                      <w:sz w:val="20"/>
                    </w:rPr>
                    <w:t xml:space="preserve">Must-Run Alternative Standby Amount Total  </w:t>
                  </w:r>
                  <w:r w:rsidRPr="00731026">
                    <w:rPr>
                      <w:i/>
                      <w:sz w:val="20"/>
                    </w:rPr>
                    <w:sym w:font="Symbol" w:char="F0BE"/>
                  </w:r>
                  <w:r w:rsidRPr="002B5C5B">
                    <w:rPr>
                      <w:sz w:val="20"/>
                    </w:rPr>
                    <w:t xml:space="preserve">The total of the Standby Payments to all QSEs </w:t>
                  </w:r>
                  <w:r w:rsidRPr="008431E4">
                    <w:rPr>
                      <w:i/>
                      <w:sz w:val="20"/>
                    </w:rPr>
                    <w:t>q</w:t>
                  </w:r>
                  <w:r w:rsidRPr="002B5C5B">
                    <w:rPr>
                      <w:sz w:val="20"/>
                    </w:rPr>
                    <w:t xml:space="preserve"> for all </w:t>
                  </w:r>
                  <w:r>
                    <w:rPr>
                      <w:sz w:val="20"/>
                    </w:rPr>
                    <w:t>MRA</w:t>
                  </w:r>
                  <w:r w:rsidRPr="002B5C5B">
                    <w:rPr>
                      <w:sz w:val="20"/>
                    </w:rPr>
                    <w:t>s for the hour.</w:t>
                  </w:r>
                </w:p>
              </w:tc>
            </w:tr>
            <w:tr w:rsidR="00C64EA0" w:rsidRPr="00E45D39" w14:paraId="1EDD2355" w14:textId="77777777" w:rsidTr="00CE1011">
              <w:trPr>
                <w:cantSplit/>
              </w:trPr>
              <w:tc>
                <w:tcPr>
                  <w:tcW w:w="1360" w:type="pct"/>
                </w:tcPr>
                <w:p w14:paraId="193625AF" w14:textId="77777777" w:rsidR="00C64EA0" w:rsidRPr="005D1BEB" w:rsidRDefault="00C64EA0" w:rsidP="00C64EA0">
                  <w:pPr>
                    <w:spacing w:after="60"/>
                    <w:rPr>
                      <w:iCs/>
                      <w:sz w:val="20"/>
                    </w:rPr>
                  </w:pPr>
                  <w:r w:rsidRPr="00D54F03">
                    <w:rPr>
                      <w:sz w:val="20"/>
                    </w:rPr>
                    <w:t xml:space="preserve">MRACAPEXAMTTOT  </w:t>
                  </w:r>
                </w:p>
              </w:tc>
              <w:tc>
                <w:tcPr>
                  <w:tcW w:w="524" w:type="pct"/>
                </w:tcPr>
                <w:p w14:paraId="4D505A74" w14:textId="77777777" w:rsidR="00C64EA0" w:rsidRPr="00E45D39" w:rsidRDefault="00C64EA0" w:rsidP="00C64EA0">
                  <w:pPr>
                    <w:spacing w:after="60"/>
                    <w:rPr>
                      <w:iCs/>
                      <w:sz w:val="20"/>
                    </w:rPr>
                  </w:pPr>
                  <w:r w:rsidRPr="00E45D39">
                    <w:rPr>
                      <w:iCs/>
                      <w:sz w:val="20"/>
                    </w:rPr>
                    <w:t>$</w:t>
                  </w:r>
                </w:p>
              </w:tc>
              <w:tc>
                <w:tcPr>
                  <w:tcW w:w="3116" w:type="pct"/>
                </w:tcPr>
                <w:p w14:paraId="1EAAF09B" w14:textId="77777777" w:rsidR="00C64EA0" w:rsidRPr="005D1BEB" w:rsidRDefault="00C64EA0" w:rsidP="00C64EA0">
                  <w:pPr>
                    <w:spacing w:after="60"/>
                    <w:rPr>
                      <w:i/>
                      <w:iCs/>
                      <w:sz w:val="20"/>
                    </w:rPr>
                  </w:pPr>
                  <w:r w:rsidRPr="00D54F03">
                    <w:rPr>
                      <w:i/>
                      <w:iCs/>
                      <w:sz w:val="20"/>
                    </w:rPr>
                    <w:t xml:space="preserve">Must-Run Alternative Contributed Capital Expenditures per hour </w:t>
                  </w:r>
                  <w:r w:rsidRPr="00D54F03">
                    <w:rPr>
                      <w:iCs/>
                      <w:sz w:val="20"/>
                    </w:rPr>
                    <w:t xml:space="preserve">- </w:t>
                  </w:r>
                  <w:r w:rsidRPr="00D54F03">
                    <w:rPr>
                      <w:sz w:val="20"/>
                    </w:rPr>
                    <w:t xml:space="preserve">The total </w:t>
                  </w:r>
                  <w:r w:rsidRPr="00D54F03">
                    <w:rPr>
                      <w:iCs/>
                      <w:sz w:val="20"/>
                    </w:rPr>
                    <w:t xml:space="preserve">contributed capital expenditures to all QSEs </w:t>
                  </w:r>
                  <w:r w:rsidRPr="008431E4">
                    <w:rPr>
                      <w:i/>
                      <w:iCs/>
                      <w:sz w:val="20"/>
                    </w:rPr>
                    <w:t>q</w:t>
                  </w:r>
                  <w:r w:rsidRPr="00D54F03">
                    <w:rPr>
                      <w:iCs/>
                      <w:sz w:val="20"/>
                    </w:rPr>
                    <w:t xml:space="preserve"> for all </w:t>
                  </w:r>
                  <w:r>
                    <w:rPr>
                      <w:sz w:val="20"/>
                    </w:rPr>
                    <w:t>MRA</w:t>
                  </w:r>
                  <w:r w:rsidRPr="00D54F03">
                    <w:rPr>
                      <w:sz w:val="20"/>
                    </w:rPr>
                    <w:t xml:space="preserve">s </w:t>
                  </w:r>
                  <w:r w:rsidRPr="008431E4">
                    <w:rPr>
                      <w:i/>
                      <w:sz w:val="20"/>
                    </w:rPr>
                    <w:t>r</w:t>
                  </w:r>
                  <w:r w:rsidRPr="002B5C5B">
                    <w:rPr>
                      <w:sz w:val="20"/>
                    </w:rPr>
                    <w:t xml:space="preserve"> for the hour</w:t>
                  </w:r>
                  <w:r w:rsidRPr="00731026">
                    <w:rPr>
                      <w:sz w:val="20"/>
                    </w:rPr>
                    <w:t>.</w:t>
                  </w:r>
                  <w:r w:rsidRPr="00D54F03">
                    <w:rPr>
                      <w:sz w:val="20"/>
                    </w:rPr>
                    <w:t xml:space="preserve"> </w:t>
                  </w:r>
                </w:p>
              </w:tc>
            </w:tr>
            <w:tr w:rsidR="00C64EA0" w:rsidRPr="00770099" w14:paraId="29F3C01A" w14:textId="77777777" w:rsidTr="00CE1011">
              <w:trPr>
                <w:cantSplit/>
              </w:trPr>
              <w:tc>
                <w:tcPr>
                  <w:tcW w:w="1360" w:type="pct"/>
                </w:tcPr>
                <w:p w14:paraId="24A13020" w14:textId="77777777" w:rsidR="00C64EA0" w:rsidRPr="005D1BEB" w:rsidRDefault="00C64EA0" w:rsidP="00C64EA0">
                  <w:pPr>
                    <w:spacing w:after="60"/>
                    <w:rPr>
                      <w:iCs/>
                      <w:sz w:val="20"/>
                    </w:rPr>
                  </w:pPr>
                  <w:r>
                    <w:rPr>
                      <w:sz w:val="20"/>
                    </w:rPr>
                    <w:t>MRAD</w:t>
                  </w:r>
                  <w:r w:rsidRPr="00D54F03">
                    <w:rPr>
                      <w:sz w:val="20"/>
                    </w:rPr>
                    <w:t xml:space="preserve">EAMTTOT  </w:t>
                  </w:r>
                </w:p>
              </w:tc>
              <w:tc>
                <w:tcPr>
                  <w:tcW w:w="524" w:type="pct"/>
                </w:tcPr>
                <w:p w14:paraId="56BFF099" w14:textId="77777777" w:rsidR="00C64EA0" w:rsidRPr="00E45D39" w:rsidRDefault="00C64EA0" w:rsidP="00C64EA0">
                  <w:pPr>
                    <w:spacing w:after="60"/>
                    <w:rPr>
                      <w:iCs/>
                      <w:sz w:val="20"/>
                    </w:rPr>
                  </w:pPr>
                  <w:r>
                    <w:rPr>
                      <w:iCs/>
                      <w:sz w:val="20"/>
                    </w:rPr>
                    <w:t>$</w:t>
                  </w:r>
                </w:p>
              </w:tc>
              <w:tc>
                <w:tcPr>
                  <w:tcW w:w="3116" w:type="pct"/>
                </w:tcPr>
                <w:p w14:paraId="1C7E0788" w14:textId="77777777" w:rsidR="00C64EA0" w:rsidRPr="00770099" w:rsidRDefault="00C64EA0" w:rsidP="00C64EA0">
                  <w:pPr>
                    <w:spacing w:after="60"/>
                    <w:rPr>
                      <w:iCs/>
                      <w:sz w:val="20"/>
                    </w:rPr>
                  </w:pPr>
                  <w:r w:rsidRPr="00731026">
                    <w:rPr>
                      <w:i/>
                      <w:sz w:val="20"/>
                    </w:rPr>
                    <w:t xml:space="preserve">Must-Run Alternative </w:t>
                  </w:r>
                  <w:r w:rsidRPr="00731026">
                    <w:rPr>
                      <w:i/>
                      <w:iCs/>
                      <w:sz w:val="20"/>
                    </w:rPr>
                    <w:t xml:space="preserve">Deployment </w:t>
                  </w:r>
                  <w:r w:rsidRPr="00731026">
                    <w:rPr>
                      <w:i/>
                      <w:sz w:val="20"/>
                    </w:rPr>
                    <w:t>Event Amount Total by hour—</w:t>
                  </w:r>
                  <w:r w:rsidRPr="002B5C5B">
                    <w:rPr>
                      <w:sz w:val="20"/>
                    </w:rPr>
                    <w:t xml:space="preserve">The total </w:t>
                  </w:r>
                  <w:r w:rsidRPr="002B5C5B">
                    <w:rPr>
                      <w:iCs/>
                      <w:sz w:val="20"/>
                    </w:rPr>
                    <w:t xml:space="preserve">deployment event payment </w:t>
                  </w:r>
                  <w:r w:rsidRPr="002B5C5B">
                    <w:rPr>
                      <w:sz w:val="20"/>
                    </w:rPr>
                    <w:t xml:space="preserve">to all QSEs </w:t>
                  </w:r>
                  <w:r w:rsidRPr="008431E4">
                    <w:rPr>
                      <w:i/>
                      <w:sz w:val="20"/>
                    </w:rPr>
                    <w:t>q</w:t>
                  </w:r>
                  <w:r w:rsidRPr="002B5C5B">
                    <w:rPr>
                      <w:sz w:val="20"/>
                    </w:rPr>
                    <w:t xml:space="preserve"> for all </w:t>
                  </w:r>
                  <w:r>
                    <w:rPr>
                      <w:sz w:val="20"/>
                    </w:rPr>
                    <w:t>MRA</w:t>
                  </w:r>
                  <w:r w:rsidRPr="002B5C5B">
                    <w:rPr>
                      <w:sz w:val="20"/>
                    </w:rPr>
                    <w:t xml:space="preserve">s </w:t>
                  </w:r>
                  <w:r w:rsidRPr="008431E4">
                    <w:rPr>
                      <w:i/>
                      <w:sz w:val="20"/>
                    </w:rPr>
                    <w:t>r</w:t>
                  </w:r>
                  <w:r w:rsidRPr="002B5C5B">
                    <w:rPr>
                      <w:sz w:val="20"/>
                    </w:rPr>
                    <w:t xml:space="preserve">, for the hour.  </w:t>
                  </w:r>
                </w:p>
              </w:tc>
            </w:tr>
            <w:tr w:rsidR="00C64EA0" w:rsidRPr="00770099" w14:paraId="24F784E0" w14:textId="77777777" w:rsidTr="00CE1011">
              <w:trPr>
                <w:cantSplit/>
              </w:trPr>
              <w:tc>
                <w:tcPr>
                  <w:tcW w:w="1360" w:type="pct"/>
                </w:tcPr>
                <w:p w14:paraId="071D7B2B" w14:textId="77777777" w:rsidR="00C64EA0" w:rsidRPr="00770099" w:rsidRDefault="00C64EA0" w:rsidP="00C64EA0">
                  <w:pPr>
                    <w:spacing w:after="60"/>
                    <w:rPr>
                      <w:sz w:val="20"/>
                    </w:rPr>
                  </w:pPr>
                  <w:r w:rsidRPr="00770099">
                    <w:rPr>
                      <w:sz w:val="20"/>
                    </w:rPr>
                    <w:t>MRA</w:t>
                  </w:r>
                  <w:r>
                    <w:rPr>
                      <w:sz w:val="20"/>
                    </w:rPr>
                    <w:t>V</w:t>
                  </w:r>
                  <w:r w:rsidRPr="00770099">
                    <w:rPr>
                      <w:sz w:val="20"/>
                    </w:rPr>
                    <w:t>AMTTOT</w:t>
                  </w:r>
                </w:p>
              </w:tc>
              <w:tc>
                <w:tcPr>
                  <w:tcW w:w="524" w:type="pct"/>
                </w:tcPr>
                <w:p w14:paraId="110ACC4F" w14:textId="77777777" w:rsidR="00C64EA0" w:rsidRDefault="00C64EA0" w:rsidP="00C64EA0">
                  <w:pPr>
                    <w:spacing w:after="60"/>
                    <w:rPr>
                      <w:iCs/>
                      <w:sz w:val="20"/>
                    </w:rPr>
                  </w:pPr>
                  <w:r>
                    <w:rPr>
                      <w:iCs/>
                      <w:sz w:val="20"/>
                    </w:rPr>
                    <w:t>$</w:t>
                  </w:r>
                </w:p>
              </w:tc>
              <w:tc>
                <w:tcPr>
                  <w:tcW w:w="3116" w:type="pct"/>
                </w:tcPr>
                <w:p w14:paraId="664CA234" w14:textId="77777777" w:rsidR="00C64EA0" w:rsidRPr="00770099" w:rsidRDefault="00C64EA0" w:rsidP="00C64EA0">
                  <w:pPr>
                    <w:spacing w:after="60"/>
                    <w:rPr>
                      <w:i/>
                      <w:sz w:val="20"/>
                    </w:rPr>
                  </w:pPr>
                  <w:r w:rsidRPr="00731026">
                    <w:rPr>
                      <w:i/>
                      <w:sz w:val="20"/>
                    </w:rPr>
                    <w:t>Must-Run Alternative Variable Amount Total by hour—</w:t>
                  </w:r>
                  <w:r w:rsidRPr="002B5C5B">
                    <w:rPr>
                      <w:sz w:val="20"/>
                    </w:rPr>
                    <w:t>The total variable payments for the hour.</w:t>
                  </w:r>
                </w:p>
              </w:tc>
            </w:tr>
            <w:tr w:rsidR="00C64EA0" w:rsidRPr="00E45D39" w14:paraId="3EC4FEA0" w14:textId="77777777" w:rsidTr="00CE1011">
              <w:trPr>
                <w:cantSplit/>
              </w:trPr>
              <w:tc>
                <w:tcPr>
                  <w:tcW w:w="1360" w:type="pct"/>
                </w:tcPr>
                <w:p w14:paraId="46B15300" w14:textId="77777777" w:rsidR="00C64EA0" w:rsidRPr="005D1BEB" w:rsidRDefault="00C64EA0" w:rsidP="00C64EA0">
                  <w:pPr>
                    <w:spacing w:after="60"/>
                    <w:rPr>
                      <w:iCs/>
                      <w:sz w:val="20"/>
                    </w:rPr>
                  </w:pPr>
                  <w:r w:rsidRPr="00D54F03">
                    <w:rPr>
                      <w:bCs/>
                      <w:sz w:val="20"/>
                    </w:rPr>
                    <w:t>MRA</w:t>
                  </w:r>
                  <w:r>
                    <w:rPr>
                      <w:bCs/>
                      <w:sz w:val="20"/>
                    </w:rPr>
                    <w:t>UM</w:t>
                  </w:r>
                  <w:r w:rsidRPr="00D54F03">
                    <w:rPr>
                      <w:bCs/>
                      <w:sz w:val="20"/>
                    </w:rPr>
                    <w:t xml:space="preserve">AMTTOT  </w:t>
                  </w:r>
                </w:p>
              </w:tc>
              <w:tc>
                <w:tcPr>
                  <w:tcW w:w="524" w:type="pct"/>
                </w:tcPr>
                <w:p w14:paraId="1BCA07BC" w14:textId="77777777" w:rsidR="00C64EA0" w:rsidRPr="00E45D39" w:rsidRDefault="00C64EA0" w:rsidP="00C64EA0">
                  <w:pPr>
                    <w:spacing w:after="60"/>
                    <w:rPr>
                      <w:iCs/>
                      <w:sz w:val="20"/>
                    </w:rPr>
                  </w:pPr>
                  <w:r>
                    <w:rPr>
                      <w:iCs/>
                      <w:sz w:val="20"/>
                    </w:rPr>
                    <w:t>$</w:t>
                  </w:r>
                </w:p>
              </w:tc>
              <w:tc>
                <w:tcPr>
                  <w:tcW w:w="3116" w:type="pct"/>
                </w:tcPr>
                <w:p w14:paraId="30977DE1" w14:textId="77777777" w:rsidR="00C64EA0" w:rsidRPr="00E45D39" w:rsidRDefault="00C64EA0" w:rsidP="00C64EA0">
                  <w:pPr>
                    <w:spacing w:after="60"/>
                    <w:rPr>
                      <w:iCs/>
                      <w:sz w:val="20"/>
                    </w:rPr>
                  </w:pPr>
                  <w:r w:rsidRPr="00E45D39">
                    <w:rPr>
                      <w:i/>
                      <w:iCs/>
                      <w:sz w:val="20"/>
                    </w:rPr>
                    <w:t xml:space="preserve">Must-Run </w:t>
                  </w:r>
                  <w:r>
                    <w:rPr>
                      <w:i/>
                      <w:iCs/>
                      <w:sz w:val="20"/>
                    </w:rPr>
                    <w:t xml:space="preserve">Alternative </w:t>
                  </w:r>
                  <w:r w:rsidRPr="00E45D39">
                    <w:rPr>
                      <w:i/>
                      <w:iCs/>
                      <w:sz w:val="20"/>
                    </w:rPr>
                    <w:t xml:space="preserve">Unexcused Misconduct Amount </w:t>
                  </w:r>
                  <w:r>
                    <w:rPr>
                      <w:i/>
                      <w:iCs/>
                      <w:sz w:val="20"/>
                    </w:rPr>
                    <w:t xml:space="preserve">Total per hour </w:t>
                  </w:r>
                  <w:r w:rsidRPr="00E45D39">
                    <w:rPr>
                      <w:iCs/>
                      <w:sz w:val="20"/>
                    </w:rPr>
                    <w:sym w:font="Symbol" w:char="F0BE"/>
                  </w:r>
                  <w:r w:rsidRPr="00E45D39">
                    <w:rPr>
                      <w:iCs/>
                      <w:sz w:val="20"/>
                    </w:rPr>
                    <w:t>The total of the charges</w:t>
                  </w:r>
                  <w:r>
                    <w:rPr>
                      <w:iCs/>
                      <w:sz w:val="20"/>
                    </w:rPr>
                    <w:t xml:space="preserve"> </w:t>
                  </w:r>
                  <w:r w:rsidRPr="00E45D39">
                    <w:rPr>
                      <w:iCs/>
                      <w:sz w:val="20"/>
                    </w:rPr>
                    <w:t>for unex</w:t>
                  </w:r>
                  <w:r>
                    <w:rPr>
                      <w:iCs/>
                      <w:sz w:val="20"/>
                    </w:rPr>
                    <w:t xml:space="preserve">cused Misconduct Events </w:t>
                  </w:r>
                  <w:r w:rsidRPr="00E45D39">
                    <w:rPr>
                      <w:iCs/>
                      <w:sz w:val="20"/>
                    </w:rPr>
                    <w:t xml:space="preserve">for the </w:t>
                  </w:r>
                  <w:r>
                    <w:rPr>
                      <w:iCs/>
                      <w:sz w:val="20"/>
                    </w:rPr>
                    <w:t>hour</w:t>
                  </w:r>
                  <w:r w:rsidRPr="00E45D39">
                    <w:rPr>
                      <w:iCs/>
                      <w:sz w:val="20"/>
                    </w:rPr>
                    <w:t>.</w:t>
                  </w:r>
                </w:p>
              </w:tc>
            </w:tr>
            <w:tr w:rsidR="00C64EA0" w:rsidRPr="00E45D39" w14:paraId="0263DB75" w14:textId="77777777" w:rsidTr="00CE1011">
              <w:trPr>
                <w:cantSplit/>
              </w:trPr>
              <w:tc>
                <w:tcPr>
                  <w:tcW w:w="1360" w:type="pct"/>
                </w:tcPr>
                <w:p w14:paraId="26690A75" w14:textId="77777777" w:rsidR="00C64EA0" w:rsidRPr="00022C03" w:rsidRDefault="00C64EA0" w:rsidP="00C64EA0">
                  <w:pPr>
                    <w:spacing w:after="60"/>
                    <w:rPr>
                      <w:bCs/>
                      <w:sz w:val="20"/>
                    </w:rPr>
                  </w:pPr>
                  <w:r w:rsidRPr="002B5C5B">
                    <w:rPr>
                      <w:bCs/>
                      <w:sz w:val="20"/>
                    </w:rPr>
                    <w:t>HLRS</w:t>
                  </w:r>
                  <w:r w:rsidRPr="002B5C5B">
                    <w:rPr>
                      <w:bCs/>
                      <w:sz w:val="20"/>
                      <w:vertAlign w:val="subscript"/>
                    </w:rPr>
                    <w:t xml:space="preserve"> </w:t>
                  </w:r>
                  <w:r w:rsidRPr="002B5C5B">
                    <w:rPr>
                      <w:bCs/>
                      <w:i/>
                      <w:sz w:val="20"/>
                      <w:vertAlign w:val="subscript"/>
                    </w:rPr>
                    <w:t>q</w:t>
                  </w:r>
                </w:p>
              </w:tc>
              <w:tc>
                <w:tcPr>
                  <w:tcW w:w="524" w:type="pct"/>
                </w:tcPr>
                <w:p w14:paraId="26C2E52D" w14:textId="77777777" w:rsidR="00C64EA0" w:rsidRPr="00022C03" w:rsidRDefault="00C64EA0" w:rsidP="00C64EA0">
                  <w:pPr>
                    <w:spacing w:after="60"/>
                    <w:rPr>
                      <w:bCs/>
                      <w:sz w:val="20"/>
                    </w:rPr>
                  </w:pPr>
                  <w:r w:rsidRPr="002B5C5B">
                    <w:rPr>
                      <w:bCs/>
                      <w:sz w:val="20"/>
                    </w:rPr>
                    <w:t>none</w:t>
                  </w:r>
                </w:p>
              </w:tc>
              <w:tc>
                <w:tcPr>
                  <w:tcW w:w="3116" w:type="pct"/>
                </w:tcPr>
                <w:p w14:paraId="1DDEAB71" w14:textId="77777777" w:rsidR="00C64EA0" w:rsidRPr="00022C03" w:rsidRDefault="00C64EA0" w:rsidP="00C64EA0">
                  <w:pPr>
                    <w:spacing w:after="60"/>
                    <w:rPr>
                      <w:bCs/>
                      <w:sz w:val="20"/>
                    </w:rPr>
                  </w:pPr>
                  <w:r w:rsidRPr="002B5C5B">
                    <w:rPr>
                      <w:bCs/>
                      <w:i/>
                      <w:sz w:val="20"/>
                    </w:rPr>
                    <w:t>The hourly LRS calculated for QSE q for the hour</w:t>
                  </w:r>
                  <w:r w:rsidRPr="002B5C5B">
                    <w:rPr>
                      <w:bCs/>
                      <w:sz w:val="20"/>
                    </w:rPr>
                    <w:t>.  See Section 6.6.2.4, QSE Load Ratio Share for an Operating Hour.</w:t>
                  </w:r>
                </w:p>
              </w:tc>
            </w:tr>
            <w:tr w:rsidR="00C64EA0" w:rsidRPr="00E45D39" w14:paraId="4BD82CF5" w14:textId="77777777" w:rsidTr="00CE1011">
              <w:trPr>
                <w:cantSplit/>
              </w:trPr>
              <w:tc>
                <w:tcPr>
                  <w:tcW w:w="1360" w:type="pct"/>
                </w:tcPr>
                <w:p w14:paraId="4BE6BCF8" w14:textId="77777777" w:rsidR="00C64EA0" w:rsidRPr="00E45D39" w:rsidRDefault="00C64EA0" w:rsidP="00C64EA0">
                  <w:pPr>
                    <w:spacing w:after="60"/>
                    <w:rPr>
                      <w:i/>
                      <w:iCs/>
                      <w:sz w:val="20"/>
                    </w:rPr>
                  </w:pPr>
                  <w:r w:rsidRPr="00E45D39">
                    <w:rPr>
                      <w:i/>
                      <w:iCs/>
                      <w:sz w:val="20"/>
                    </w:rPr>
                    <w:t>q</w:t>
                  </w:r>
                </w:p>
              </w:tc>
              <w:tc>
                <w:tcPr>
                  <w:tcW w:w="524" w:type="pct"/>
                </w:tcPr>
                <w:p w14:paraId="6DEC490A" w14:textId="77777777" w:rsidR="00C64EA0" w:rsidRPr="00E45D39" w:rsidRDefault="00C64EA0" w:rsidP="00C64EA0">
                  <w:pPr>
                    <w:spacing w:after="60"/>
                    <w:rPr>
                      <w:iCs/>
                      <w:sz w:val="20"/>
                    </w:rPr>
                  </w:pPr>
                  <w:r w:rsidRPr="00E45D39">
                    <w:rPr>
                      <w:iCs/>
                      <w:sz w:val="20"/>
                    </w:rPr>
                    <w:t>none</w:t>
                  </w:r>
                </w:p>
              </w:tc>
              <w:tc>
                <w:tcPr>
                  <w:tcW w:w="3116" w:type="pct"/>
                </w:tcPr>
                <w:p w14:paraId="1CBAF866" w14:textId="77777777" w:rsidR="00C64EA0" w:rsidRPr="00E45D39" w:rsidRDefault="00C64EA0" w:rsidP="00C64EA0">
                  <w:pPr>
                    <w:spacing w:after="60"/>
                    <w:rPr>
                      <w:i/>
                      <w:iCs/>
                      <w:sz w:val="20"/>
                    </w:rPr>
                  </w:pPr>
                  <w:r w:rsidRPr="00E45D39">
                    <w:rPr>
                      <w:iCs/>
                      <w:sz w:val="20"/>
                    </w:rPr>
                    <w:t>A QSE.</w:t>
                  </w:r>
                </w:p>
              </w:tc>
            </w:tr>
          </w:tbl>
          <w:p w14:paraId="3F418CEB" w14:textId="77777777" w:rsidR="00B040C2" w:rsidRPr="00C3334D" w:rsidRDefault="00B040C2" w:rsidP="00CE1011">
            <w:pPr>
              <w:spacing w:after="240"/>
              <w:ind w:left="720" w:hanging="720"/>
            </w:pPr>
          </w:p>
        </w:tc>
      </w:tr>
    </w:tbl>
    <w:p w14:paraId="20B6045C" w14:textId="77777777" w:rsidR="001F04FD" w:rsidRDefault="001F04FD" w:rsidP="001F04FD">
      <w:pPr>
        <w:pStyle w:val="H3"/>
        <w:spacing w:before="480"/>
      </w:pPr>
      <w:bookmarkStart w:id="2310" w:name="_Toc135992385"/>
      <w:r>
        <w:lastRenderedPageBreak/>
        <w:t>6.6.7</w:t>
      </w:r>
      <w:r>
        <w:tab/>
        <w:t>Voltage Support Settlement</w:t>
      </w:r>
      <w:bookmarkEnd w:id="2277"/>
      <w:bookmarkEnd w:id="2278"/>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310"/>
      <w:r>
        <w:t xml:space="preserve"> </w:t>
      </w:r>
    </w:p>
    <w:p w14:paraId="01D20C07" w14:textId="77777777" w:rsidR="001F04FD" w:rsidRDefault="001F04FD" w:rsidP="001F04FD">
      <w:pPr>
        <w:pStyle w:val="H4"/>
      </w:pPr>
      <w:bookmarkStart w:id="2311" w:name="_Toc397505033"/>
      <w:bookmarkStart w:id="2312" w:name="_Toc402357165"/>
      <w:bookmarkStart w:id="2313" w:name="_Toc422486545"/>
      <w:bookmarkStart w:id="2314" w:name="_Toc433093398"/>
      <w:bookmarkStart w:id="2315" w:name="_Toc433093556"/>
      <w:bookmarkStart w:id="2316" w:name="_Toc440874786"/>
      <w:bookmarkStart w:id="2317" w:name="_Toc448142343"/>
      <w:bookmarkStart w:id="2318" w:name="_Toc448142500"/>
      <w:bookmarkStart w:id="2319" w:name="_Toc458770341"/>
      <w:bookmarkStart w:id="2320" w:name="_Toc459294309"/>
      <w:bookmarkStart w:id="2321" w:name="_Toc463262803"/>
      <w:bookmarkStart w:id="2322" w:name="_Toc468286876"/>
      <w:bookmarkStart w:id="2323" w:name="_Toc481502916"/>
      <w:bookmarkStart w:id="2324" w:name="_Toc496080084"/>
      <w:bookmarkStart w:id="2325" w:name="_Toc135992386"/>
      <w:r>
        <w:t>6.6.7.1</w:t>
      </w:r>
      <w:r>
        <w:tab/>
        <w:t>Voltage Support Service Payments</w:t>
      </w:r>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r>
        <w:t xml:space="preserve"> </w:t>
      </w:r>
    </w:p>
    <w:p w14:paraId="72240A68" w14:textId="77777777" w:rsidR="001F04FD" w:rsidRDefault="001F04FD" w:rsidP="001F04FD">
      <w:pPr>
        <w:pStyle w:val="BodyTextNumbered"/>
      </w:pPr>
      <w:r>
        <w:t>(1)</w:t>
      </w:r>
      <w:r>
        <w:tab/>
        <w:t>All other Generation Resources shall be eligible for compensation for Reactive Power production in accordance with Section 6.5.7.7, Voltage Support Service, only if ERCOT issues a Dispatch Instruction that results in the following unit operation:</w:t>
      </w:r>
    </w:p>
    <w:p w14:paraId="6BB03BE1" w14:textId="77777777" w:rsidR="001F04FD" w:rsidRDefault="001F04FD" w:rsidP="001F04FD">
      <w:pPr>
        <w:pStyle w:val="BodyTextNumbered"/>
        <w:ind w:left="1440"/>
      </w:pPr>
      <w:r>
        <w:t>(a)</w:t>
      </w:r>
      <w:r>
        <w:tab/>
        <w:t>When ERCOT instructs the Generation Resource to exceed its Unit Reactive Limit (URL) and the Generation Resource provides additional Reactive Power, then ERCOT shall pay for the additional Reactive Power provided at a price that recognizes the avoided cost of reactive support Resources on the transmission network.</w:t>
      </w:r>
    </w:p>
    <w:p w14:paraId="62F6207F" w14:textId="77777777" w:rsidR="001F04FD" w:rsidRDefault="001F04FD" w:rsidP="001F04FD">
      <w:pPr>
        <w:pStyle w:val="List"/>
      </w:pPr>
      <w:r>
        <w:t>(b)</w:t>
      </w:r>
      <w:r>
        <w:tab/>
        <w:t>Any real power reduction directed by ERCOT through VDIs to provide for additional reactive capability for voltage support must be compensated as a lost opportunity payment</w:t>
      </w:r>
    </w:p>
    <w:p w14:paraId="1749886C" w14:textId="77777777" w:rsidR="001F04FD" w:rsidRDefault="001F04FD" w:rsidP="001F04FD">
      <w:pPr>
        <w:pStyle w:val="BodyTextNumbered"/>
      </w:pPr>
      <w:r>
        <w:t>(2)</w:t>
      </w:r>
      <w:r>
        <w:tab/>
        <w:t>The payment for a given 15-minute Settlement Interval to each QSE representing a Generation Resource that operates in accordance with an ERCOT Dispatch Instruction is calculated as follows:</w:t>
      </w:r>
    </w:p>
    <w:p w14:paraId="7B035A5E" w14:textId="77777777" w:rsidR="001F04FD" w:rsidRDefault="001F04FD" w:rsidP="001F04FD">
      <w:pPr>
        <w:pStyle w:val="List"/>
      </w:pPr>
      <w:r>
        <w:lastRenderedPageBreak/>
        <w:t>Depending on the Dispatch Instruction, payment for Volt-Amperes reactive (VAr):</w:t>
      </w:r>
    </w:p>
    <w:p w14:paraId="4AAEBEC2" w14:textId="77777777" w:rsidR="001F04FD" w:rsidRDefault="001F04FD" w:rsidP="001F04FD">
      <w:pPr>
        <w:pStyle w:val="BodyText"/>
        <w:ind w:firstLine="720"/>
        <w:rPr>
          <w:lang w:val="pt-BR"/>
        </w:rPr>
      </w:pPr>
      <w:r>
        <w:rPr>
          <w:lang w:val="pt-BR"/>
        </w:rPr>
        <w:t xml:space="preserve">If VSSVARLAG </w:t>
      </w:r>
      <w:r>
        <w:rPr>
          <w:i/>
          <w:vertAlign w:val="subscript"/>
          <w:lang w:val="pt-BR"/>
        </w:rPr>
        <w:t>q, r</w:t>
      </w:r>
      <w:r>
        <w:rPr>
          <w:lang w:val="pt-BR"/>
        </w:rPr>
        <w:t xml:space="preserve"> &gt; 0</w:t>
      </w:r>
    </w:p>
    <w:p w14:paraId="2CD906FF" w14:textId="77777777" w:rsidR="001F04FD" w:rsidRDefault="001F04FD" w:rsidP="001F04FD">
      <w:pPr>
        <w:pStyle w:val="FormulaBold"/>
        <w:ind w:hanging="2520"/>
        <w:rPr>
          <w:lang w:val="pt-BR"/>
        </w:rPr>
      </w:pPr>
      <w:r>
        <w:rPr>
          <w:lang w:val="pt-BR"/>
        </w:rPr>
        <w:t xml:space="preserve">VSSVARAMT </w:t>
      </w:r>
      <w:r>
        <w:rPr>
          <w:i/>
          <w:vertAlign w:val="subscript"/>
          <w:lang w:val="pt-BR"/>
        </w:rPr>
        <w:t>q, r</w:t>
      </w:r>
      <w:r>
        <w:rPr>
          <w:lang w:val="pt-BR"/>
        </w:rPr>
        <w:tab/>
        <w:t>=</w:t>
      </w:r>
      <w:r>
        <w:rPr>
          <w:lang w:val="pt-BR"/>
        </w:rPr>
        <w:tab/>
        <w:t xml:space="preserve">(-1) * VSSVARPR * VSSVARLAG </w:t>
      </w:r>
      <w:r>
        <w:rPr>
          <w:i/>
          <w:vertAlign w:val="subscript"/>
          <w:lang w:val="pt-BR"/>
        </w:rPr>
        <w:t>q, r</w:t>
      </w:r>
    </w:p>
    <w:p w14:paraId="1CEE3B68" w14:textId="77777777" w:rsidR="001F04FD" w:rsidRDefault="001F04FD" w:rsidP="001F04FD">
      <w:pPr>
        <w:pStyle w:val="BodyText"/>
        <w:ind w:firstLine="720"/>
        <w:rPr>
          <w:lang w:val="pt-BR"/>
        </w:rPr>
      </w:pPr>
      <w:r>
        <w:rPr>
          <w:lang w:val="pt-BR"/>
        </w:rPr>
        <w:t xml:space="preserve">If VSSVARLEAD </w:t>
      </w:r>
      <w:r>
        <w:rPr>
          <w:i/>
          <w:vertAlign w:val="subscript"/>
          <w:lang w:val="pt-BR"/>
        </w:rPr>
        <w:t>q, r</w:t>
      </w:r>
      <w:r>
        <w:rPr>
          <w:lang w:val="pt-BR"/>
        </w:rPr>
        <w:t xml:space="preserve"> &gt; 0</w:t>
      </w:r>
    </w:p>
    <w:p w14:paraId="7A69C54B" w14:textId="77777777" w:rsidR="001F04FD" w:rsidRDefault="001F04FD" w:rsidP="001F04FD">
      <w:pPr>
        <w:pStyle w:val="FormulaBold"/>
        <w:ind w:hanging="2520"/>
        <w:rPr>
          <w:lang w:val="pt-BR"/>
        </w:rPr>
      </w:pPr>
      <w:r>
        <w:rPr>
          <w:lang w:val="pt-BR"/>
        </w:rPr>
        <w:t xml:space="preserve">VSSVARAMT </w:t>
      </w:r>
      <w:r>
        <w:rPr>
          <w:i/>
          <w:vertAlign w:val="subscript"/>
          <w:lang w:val="pt-BR"/>
        </w:rPr>
        <w:t>q, r</w:t>
      </w:r>
      <w:r>
        <w:rPr>
          <w:lang w:val="pt-BR"/>
        </w:rPr>
        <w:tab/>
        <w:t>=</w:t>
      </w:r>
      <w:r>
        <w:rPr>
          <w:lang w:val="pt-BR"/>
        </w:rPr>
        <w:tab/>
        <w:t>(-1) * VSSVARPR * VSSVARLEAD</w:t>
      </w:r>
      <w:r>
        <w:rPr>
          <w:i/>
          <w:vertAlign w:val="subscript"/>
          <w:lang w:val="pt-BR"/>
        </w:rPr>
        <w:t xml:space="preserve"> q, r</w:t>
      </w:r>
    </w:p>
    <w:p w14:paraId="46C2B725" w14:textId="77777777" w:rsidR="001F04FD" w:rsidRDefault="001F04FD" w:rsidP="001F04FD">
      <w:pPr>
        <w:pStyle w:val="BodyText"/>
        <w:ind w:left="720"/>
        <w:rPr>
          <w:lang w:val="pt-BR"/>
        </w:rPr>
      </w:pPr>
      <w:r>
        <w:rPr>
          <w:lang w:val="pt-BR"/>
        </w:rPr>
        <w:t>Where:</w:t>
      </w:r>
    </w:p>
    <w:p w14:paraId="36F8EBAC" w14:textId="77777777" w:rsidR="001F04FD" w:rsidRDefault="001F04FD" w:rsidP="001F04FD">
      <w:pPr>
        <w:pStyle w:val="Formula"/>
        <w:tabs>
          <w:tab w:val="clear" w:pos="2160"/>
          <w:tab w:val="clear" w:pos="2880"/>
          <w:tab w:val="left" w:pos="3960"/>
        </w:tabs>
        <w:ind w:leftChars="600" w:left="4320" w:hangingChars="1200" w:hanging="2880"/>
        <w:rPr>
          <w:lang w:val="pt-BR"/>
        </w:rPr>
      </w:pPr>
      <w:r>
        <w:rPr>
          <w:lang w:val="pt-BR"/>
        </w:rPr>
        <w:t xml:space="preserve">VSSVARLAG </w:t>
      </w:r>
      <w:r>
        <w:rPr>
          <w:i/>
          <w:vertAlign w:val="subscript"/>
          <w:lang w:val="pt-BR"/>
        </w:rPr>
        <w:t>q, r</w:t>
      </w:r>
      <w:r>
        <w:rPr>
          <w:lang w:val="pt-BR"/>
        </w:rPr>
        <w:tab/>
        <w:t>=</w:t>
      </w:r>
      <w:r>
        <w:rPr>
          <w:lang w:val="pt-BR"/>
        </w:rPr>
        <w:tab/>
        <w:t xml:space="preserve">Max [0, Min (¼ * VSSVARIOL </w:t>
      </w:r>
      <w:r>
        <w:rPr>
          <w:i/>
          <w:vertAlign w:val="subscript"/>
          <w:lang w:val="pt-BR"/>
        </w:rPr>
        <w:t>q, r</w:t>
      </w:r>
      <w:r>
        <w:rPr>
          <w:lang w:val="pt-BR"/>
        </w:rPr>
        <w:t xml:space="preserve">, RTVAR </w:t>
      </w:r>
      <w:r>
        <w:rPr>
          <w:i/>
          <w:vertAlign w:val="subscript"/>
          <w:lang w:val="pt-BR"/>
        </w:rPr>
        <w:t>q, r</w:t>
      </w:r>
      <w:r>
        <w:rPr>
          <w:lang w:val="pt-BR"/>
        </w:rPr>
        <w:t xml:space="preserve">) – (¼ * URLLAG </w:t>
      </w:r>
      <w:r>
        <w:rPr>
          <w:i/>
          <w:vertAlign w:val="subscript"/>
          <w:lang w:val="pt-BR"/>
        </w:rPr>
        <w:t>q, r</w:t>
      </w:r>
      <w:r>
        <w:rPr>
          <w:lang w:val="pt-BR"/>
        </w:rPr>
        <w:t>)]</w:t>
      </w:r>
    </w:p>
    <w:p w14:paraId="0675E82D" w14:textId="77777777" w:rsidR="001F04FD" w:rsidRDefault="001F04FD" w:rsidP="001F04FD">
      <w:pPr>
        <w:pStyle w:val="Formula"/>
        <w:tabs>
          <w:tab w:val="clear" w:pos="2160"/>
          <w:tab w:val="clear" w:pos="2880"/>
          <w:tab w:val="left" w:pos="3960"/>
        </w:tabs>
        <w:ind w:leftChars="600" w:left="4320" w:hangingChars="1200" w:hanging="2880"/>
        <w:rPr>
          <w:sz w:val="32"/>
          <w:szCs w:val="32"/>
          <w:lang w:val="pt-BR"/>
        </w:rPr>
      </w:pPr>
      <w:r>
        <w:rPr>
          <w:lang w:val="pt-BR"/>
        </w:rPr>
        <w:t xml:space="preserve">VSSVARLEAD </w:t>
      </w:r>
      <w:r>
        <w:rPr>
          <w:i/>
          <w:vertAlign w:val="subscript"/>
          <w:lang w:val="pt-BR"/>
        </w:rPr>
        <w:t>q, r</w:t>
      </w:r>
      <w:r>
        <w:rPr>
          <w:lang w:val="pt-BR"/>
        </w:rPr>
        <w:tab/>
        <w:t>=</w:t>
      </w:r>
      <w:r>
        <w:rPr>
          <w:lang w:val="pt-BR"/>
        </w:rPr>
        <w:tab/>
        <w:t xml:space="preserve">Max </w:t>
      </w:r>
      <w:r>
        <w:rPr>
          <w:sz w:val="32"/>
          <w:szCs w:val="32"/>
          <w:lang w:val="pt-BR"/>
        </w:rPr>
        <w:t>{</w:t>
      </w:r>
      <w:r>
        <w:rPr>
          <w:lang w:val="pt-BR"/>
        </w:rPr>
        <w:t xml:space="preserve">0, [(¼ * URLLEAD </w:t>
      </w:r>
      <w:r>
        <w:rPr>
          <w:i/>
          <w:vertAlign w:val="subscript"/>
          <w:lang w:val="pt-BR"/>
        </w:rPr>
        <w:t>q, r</w:t>
      </w:r>
      <w:r>
        <w:rPr>
          <w:lang w:val="pt-BR"/>
        </w:rPr>
        <w:t xml:space="preserve"> ) – Max ((¼ * VSSVARIOL </w:t>
      </w:r>
      <w:r>
        <w:rPr>
          <w:i/>
          <w:vertAlign w:val="subscript"/>
          <w:lang w:val="pt-BR"/>
        </w:rPr>
        <w:t>q, r</w:t>
      </w:r>
      <w:r>
        <w:rPr>
          <w:lang w:val="pt-BR"/>
        </w:rPr>
        <w:t xml:space="preserve">), RTVAR </w:t>
      </w:r>
      <w:r>
        <w:rPr>
          <w:i/>
          <w:vertAlign w:val="subscript"/>
          <w:lang w:val="pt-BR"/>
        </w:rPr>
        <w:t>q, r</w:t>
      </w:r>
      <w:r>
        <w:rPr>
          <w:lang w:val="pt-BR"/>
        </w:rPr>
        <w:t>)]</w:t>
      </w:r>
      <w:r>
        <w:rPr>
          <w:sz w:val="32"/>
          <w:szCs w:val="32"/>
          <w:lang w:val="pt-BR"/>
        </w:rPr>
        <w:t>}</w:t>
      </w:r>
    </w:p>
    <w:p w14:paraId="7458ACC8" w14:textId="77777777" w:rsidR="001F04FD" w:rsidRDefault="001F04FD" w:rsidP="001F04FD">
      <w:pPr>
        <w:pStyle w:val="Formula"/>
        <w:tabs>
          <w:tab w:val="clear" w:pos="2160"/>
          <w:tab w:val="clear" w:pos="2880"/>
          <w:tab w:val="left" w:pos="3960"/>
        </w:tabs>
        <w:ind w:leftChars="600" w:left="2340" w:firstLineChars="0"/>
        <w:rPr>
          <w:lang w:val="pt-BR"/>
        </w:rPr>
      </w:pPr>
      <w:r>
        <w:rPr>
          <w:lang w:val="pt-BR"/>
        </w:rPr>
        <w:t xml:space="preserve">URLLAG </w:t>
      </w:r>
      <w:r>
        <w:rPr>
          <w:i/>
          <w:vertAlign w:val="subscript"/>
          <w:lang w:val="pt-BR"/>
        </w:rPr>
        <w:t>q,r</w:t>
      </w:r>
      <w:r>
        <w:rPr>
          <w:lang w:val="pt-BR"/>
        </w:rPr>
        <w:tab/>
        <w:t>=</w:t>
      </w:r>
      <w:r>
        <w:rPr>
          <w:lang w:val="pt-BR"/>
        </w:rPr>
        <w:tab/>
        <w:t xml:space="preserve">0.32868 * HSL </w:t>
      </w:r>
      <w:r>
        <w:rPr>
          <w:i/>
          <w:vertAlign w:val="subscript"/>
          <w:lang w:val="pt-BR"/>
        </w:rPr>
        <w:t xml:space="preserve">q,r </w:t>
      </w:r>
    </w:p>
    <w:p w14:paraId="08E97BD5" w14:textId="77777777" w:rsidR="001F04FD" w:rsidRDefault="001F04FD" w:rsidP="001F04FD">
      <w:pPr>
        <w:pStyle w:val="Formula"/>
        <w:tabs>
          <w:tab w:val="clear" w:pos="2160"/>
          <w:tab w:val="clear" w:pos="2880"/>
          <w:tab w:val="left" w:pos="3960"/>
        </w:tabs>
        <w:ind w:leftChars="600" w:left="4320" w:hangingChars="1200" w:hanging="2880"/>
        <w:rPr>
          <w:lang w:val="pt-BR"/>
        </w:rPr>
      </w:pPr>
      <w:r>
        <w:rPr>
          <w:lang w:val="pt-BR"/>
        </w:rPr>
        <w:t xml:space="preserve">URLLEAD </w:t>
      </w:r>
      <w:r>
        <w:rPr>
          <w:i/>
          <w:vertAlign w:val="subscript"/>
          <w:lang w:val="pt-BR"/>
        </w:rPr>
        <w:t>q,r</w:t>
      </w:r>
      <w:r>
        <w:rPr>
          <w:lang w:val="pt-BR"/>
        </w:rPr>
        <w:tab/>
        <w:t>=</w:t>
      </w:r>
      <w:r>
        <w:rPr>
          <w:lang w:val="pt-BR"/>
        </w:rPr>
        <w:tab/>
        <w:t xml:space="preserve">(-1) * 0.32868 * HSL </w:t>
      </w:r>
      <w:r>
        <w:rPr>
          <w:i/>
          <w:vertAlign w:val="subscript"/>
          <w:lang w:val="pt-BR"/>
        </w:rPr>
        <w:t>q,r</w:t>
      </w:r>
    </w:p>
    <w:p w14:paraId="00404192" w14:textId="77777777" w:rsidR="001F04FD" w:rsidRDefault="001F04FD" w:rsidP="001F04FD"/>
    <w:p w14:paraId="3C203171"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156"/>
        <w:gridCol w:w="6294"/>
      </w:tblGrid>
      <w:tr w:rsidR="001F04FD" w14:paraId="2B376B1A" w14:textId="77777777" w:rsidTr="00AC4DEE">
        <w:trPr>
          <w:cantSplit/>
          <w:tblHeader/>
        </w:trPr>
        <w:tc>
          <w:tcPr>
            <w:tcW w:w="1016" w:type="pct"/>
          </w:tcPr>
          <w:p w14:paraId="3A1586C2" w14:textId="77777777" w:rsidR="001F04FD" w:rsidRDefault="001F04FD" w:rsidP="00AC4DEE">
            <w:pPr>
              <w:pStyle w:val="TableHead"/>
            </w:pPr>
            <w:r>
              <w:t>Variable</w:t>
            </w:r>
          </w:p>
        </w:tc>
        <w:tc>
          <w:tcPr>
            <w:tcW w:w="618" w:type="pct"/>
          </w:tcPr>
          <w:p w14:paraId="66DF8602" w14:textId="77777777" w:rsidR="001F04FD" w:rsidRDefault="001F04FD" w:rsidP="00AC4DEE">
            <w:pPr>
              <w:pStyle w:val="TableHead"/>
            </w:pPr>
            <w:r>
              <w:t>Unit</w:t>
            </w:r>
          </w:p>
        </w:tc>
        <w:tc>
          <w:tcPr>
            <w:tcW w:w="3366" w:type="pct"/>
          </w:tcPr>
          <w:p w14:paraId="2824EA26" w14:textId="77777777" w:rsidR="001F04FD" w:rsidRDefault="001F04FD" w:rsidP="00AC4DEE">
            <w:pPr>
              <w:pStyle w:val="TableHead"/>
            </w:pPr>
            <w:r>
              <w:t>Definition</w:t>
            </w:r>
          </w:p>
        </w:tc>
      </w:tr>
      <w:tr w:rsidR="001F04FD" w14:paraId="5228804C" w14:textId="77777777" w:rsidTr="00AC4DEE">
        <w:trPr>
          <w:cantSplit/>
        </w:trPr>
        <w:tc>
          <w:tcPr>
            <w:tcW w:w="1016" w:type="pct"/>
          </w:tcPr>
          <w:p w14:paraId="0814A03C" w14:textId="77777777" w:rsidR="001F04FD" w:rsidRDefault="001F04FD" w:rsidP="00AC4DEE">
            <w:pPr>
              <w:pStyle w:val="TableBody"/>
            </w:pPr>
            <w:r>
              <w:t xml:space="preserve">VSSVARAMT </w:t>
            </w:r>
            <w:r w:rsidRPr="00E15B17">
              <w:rPr>
                <w:i/>
                <w:vertAlign w:val="subscript"/>
              </w:rPr>
              <w:t>q, r</w:t>
            </w:r>
          </w:p>
        </w:tc>
        <w:tc>
          <w:tcPr>
            <w:tcW w:w="618" w:type="pct"/>
          </w:tcPr>
          <w:p w14:paraId="1A53E4D5" w14:textId="77777777" w:rsidR="001F04FD" w:rsidRDefault="001F04FD" w:rsidP="00AC4DEE">
            <w:pPr>
              <w:pStyle w:val="TableBody"/>
            </w:pPr>
            <w:r>
              <w:t>$</w:t>
            </w:r>
          </w:p>
        </w:tc>
        <w:tc>
          <w:tcPr>
            <w:tcW w:w="3366" w:type="pct"/>
          </w:tcPr>
          <w:p w14:paraId="1F7E7A5A" w14:textId="77777777" w:rsidR="001F04FD" w:rsidRDefault="001F04FD" w:rsidP="00AC4DEE">
            <w:pPr>
              <w:pStyle w:val="TableBody"/>
            </w:pPr>
            <w:r>
              <w:rPr>
                <w:i/>
              </w:rPr>
              <w:t xml:space="preserve">Voltage Support Service VAr Amount per QSE per Generation Resource - </w:t>
            </w:r>
            <w:r>
              <w:t xml:space="preserve">The payment to QSE </w:t>
            </w:r>
            <w:r>
              <w:rPr>
                <w:i/>
              </w:rPr>
              <w:t>q</w:t>
            </w:r>
            <w:r>
              <w:t xml:space="preserve"> for the VSS provided by Generation Resource </w:t>
            </w:r>
            <w:r>
              <w:rPr>
                <w:i/>
              </w:rPr>
              <w:t>r</w:t>
            </w:r>
            <w:r>
              <w:t xml:space="preserve">, for the 15-minute Settlement Interval.  Where for a combined cycle resource, </w:t>
            </w:r>
            <w:r w:rsidRPr="00D661BC">
              <w:rPr>
                <w:i/>
              </w:rPr>
              <w:t>r</w:t>
            </w:r>
            <w:r>
              <w:t xml:space="preserve"> is a Combined Cycle Train.</w:t>
            </w:r>
          </w:p>
        </w:tc>
      </w:tr>
      <w:tr w:rsidR="001F04FD" w14:paraId="55914078" w14:textId="77777777" w:rsidTr="00AC4DEE">
        <w:trPr>
          <w:cantSplit/>
        </w:trPr>
        <w:tc>
          <w:tcPr>
            <w:tcW w:w="1016" w:type="pct"/>
          </w:tcPr>
          <w:p w14:paraId="76CEC6E3" w14:textId="77777777" w:rsidR="001F04FD" w:rsidRDefault="001F04FD" w:rsidP="00AC4DEE">
            <w:pPr>
              <w:pStyle w:val="TableBody"/>
            </w:pPr>
            <w:r>
              <w:t>VSSVARPR</w:t>
            </w:r>
          </w:p>
        </w:tc>
        <w:tc>
          <w:tcPr>
            <w:tcW w:w="618" w:type="pct"/>
          </w:tcPr>
          <w:p w14:paraId="75B0E627" w14:textId="77777777" w:rsidR="001F04FD" w:rsidRDefault="001F04FD" w:rsidP="00AC4DEE">
            <w:pPr>
              <w:pStyle w:val="TableBody"/>
              <w:rPr>
                <w:i/>
              </w:rPr>
            </w:pPr>
            <w:r>
              <w:t>$/MVArh</w:t>
            </w:r>
          </w:p>
        </w:tc>
        <w:tc>
          <w:tcPr>
            <w:tcW w:w="3366" w:type="pct"/>
          </w:tcPr>
          <w:p w14:paraId="1E7A5165" w14:textId="77777777" w:rsidR="001F04FD" w:rsidRDefault="001F04FD" w:rsidP="00AC4DEE">
            <w:pPr>
              <w:pStyle w:val="TableBody"/>
            </w:pPr>
            <w:r>
              <w:rPr>
                <w:i/>
              </w:rPr>
              <w:t xml:space="preserve">Voltage Support Service VAr Price - </w:t>
            </w:r>
            <w:r>
              <w:t>The price for instructed MVAr beyond a Generation Resource’s URL currently is $2.65/MVArh (based on $50.00/installed kVAr).</w:t>
            </w:r>
          </w:p>
        </w:tc>
      </w:tr>
      <w:tr w:rsidR="001F04FD" w14:paraId="02342886" w14:textId="77777777" w:rsidTr="00AC4DEE">
        <w:trPr>
          <w:cantSplit/>
        </w:trPr>
        <w:tc>
          <w:tcPr>
            <w:tcW w:w="1016" w:type="pct"/>
          </w:tcPr>
          <w:p w14:paraId="40631EF3" w14:textId="77777777" w:rsidR="001F04FD" w:rsidRDefault="001F04FD" w:rsidP="00AC4DEE">
            <w:pPr>
              <w:pStyle w:val="TableBody"/>
            </w:pPr>
            <w:r>
              <w:t xml:space="preserve">VSSVARLAG </w:t>
            </w:r>
            <w:r w:rsidRPr="00E15B17">
              <w:rPr>
                <w:i/>
                <w:vertAlign w:val="subscript"/>
              </w:rPr>
              <w:t>q, r</w:t>
            </w:r>
          </w:p>
        </w:tc>
        <w:tc>
          <w:tcPr>
            <w:tcW w:w="618" w:type="pct"/>
          </w:tcPr>
          <w:p w14:paraId="35A72493" w14:textId="77777777" w:rsidR="001F04FD" w:rsidRDefault="001F04FD" w:rsidP="00AC4DEE">
            <w:pPr>
              <w:pStyle w:val="TableBody"/>
            </w:pPr>
            <w:r>
              <w:t>MVArh</w:t>
            </w:r>
          </w:p>
        </w:tc>
        <w:tc>
          <w:tcPr>
            <w:tcW w:w="3366" w:type="pct"/>
          </w:tcPr>
          <w:p w14:paraId="6832DC23" w14:textId="77777777" w:rsidR="001F04FD" w:rsidRDefault="001F04FD" w:rsidP="00AC4DEE">
            <w:pPr>
              <w:pStyle w:val="TableBody"/>
            </w:pPr>
            <w:r>
              <w:rPr>
                <w:i/>
              </w:rPr>
              <w:t xml:space="preserve">Voltage Support Service VAr Lagging per QSE per Generation Resource - </w:t>
            </w:r>
            <w:r>
              <w:t xml:space="preserve">The instructed portion of the Reactive Power above the Generation Resource’s lagging URL for Generation Resource </w:t>
            </w:r>
            <w:r>
              <w:rPr>
                <w:i/>
              </w:rPr>
              <w:t>r</w:t>
            </w:r>
            <w:r>
              <w:t xml:space="preserve"> represented by QSE </w:t>
            </w:r>
            <w:r>
              <w:rPr>
                <w:i/>
              </w:rPr>
              <w:t>q</w:t>
            </w:r>
            <w:r>
              <w:t xml:space="preserve">, for the 15-minute Settlement Interval.  Where for a combined cycle resource, </w:t>
            </w:r>
            <w:r w:rsidRPr="00590ADB">
              <w:rPr>
                <w:i/>
              </w:rPr>
              <w:t>r</w:t>
            </w:r>
            <w:r>
              <w:t xml:space="preserve"> is a Combined Cycle Train.</w:t>
            </w:r>
          </w:p>
        </w:tc>
      </w:tr>
      <w:tr w:rsidR="001F04FD" w14:paraId="7467720A" w14:textId="77777777" w:rsidTr="00AC4DEE">
        <w:trPr>
          <w:cantSplit/>
        </w:trPr>
        <w:tc>
          <w:tcPr>
            <w:tcW w:w="1016" w:type="pct"/>
          </w:tcPr>
          <w:p w14:paraId="26034F2F" w14:textId="77777777" w:rsidR="001F04FD" w:rsidRDefault="001F04FD" w:rsidP="00AC4DEE">
            <w:pPr>
              <w:pStyle w:val="TableBody"/>
            </w:pPr>
            <w:r>
              <w:t xml:space="preserve">VSSVARLEAD </w:t>
            </w:r>
            <w:r w:rsidRPr="00E15B17">
              <w:rPr>
                <w:i/>
                <w:vertAlign w:val="subscript"/>
              </w:rPr>
              <w:t>q, r</w:t>
            </w:r>
          </w:p>
        </w:tc>
        <w:tc>
          <w:tcPr>
            <w:tcW w:w="618" w:type="pct"/>
          </w:tcPr>
          <w:p w14:paraId="680181E2" w14:textId="77777777" w:rsidR="001F04FD" w:rsidRDefault="001F04FD" w:rsidP="00AC4DEE">
            <w:pPr>
              <w:pStyle w:val="TableBody"/>
            </w:pPr>
            <w:r>
              <w:t>MVArh</w:t>
            </w:r>
          </w:p>
        </w:tc>
        <w:tc>
          <w:tcPr>
            <w:tcW w:w="3366" w:type="pct"/>
          </w:tcPr>
          <w:p w14:paraId="1CE0BAB5" w14:textId="77777777" w:rsidR="001F04FD" w:rsidRDefault="001F04FD" w:rsidP="00AC4DEE">
            <w:pPr>
              <w:pStyle w:val="TableBody"/>
            </w:pPr>
            <w:r>
              <w:rPr>
                <w:i/>
              </w:rPr>
              <w:t>Voltage Support Service VAr Leading per QSE per Generation Resource</w:t>
            </w:r>
            <w:r>
              <w:t xml:space="preserve"> - The instructed portion of the Reactive Power below the Generation Resource’s leading URL for Generation Resource </w:t>
            </w:r>
            <w:r>
              <w:rPr>
                <w:i/>
              </w:rPr>
              <w:t>r</w:t>
            </w:r>
            <w:r>
              <w:t xml:space="preserve"> represented by QSE </w:t>
            </w:r>
            <w:r>
              <w:rPr>
                <w:i/>
              </w:rPr>
              <w:t>q</w:t>
            </w:r>
            <w:r>
              <w:t xml:space="preserve">, for the 15-minute Settlement Interval.  Where for a combined cycle resource, </w:t>
            </w:r>
            <w:r w:rsidRPr="00590ADB">
              <w:rPr>
                <w:i/>
              </w:rPr>
              <w:t>r</w:t>
            </w:r>
            <w:r>
              <w:t xml:space="preserve"> is a Combined Cycle Train.</w:t>
            </w:r>
          </w:p>
        </w:tc>
      </w:tr>
      <w:tr w:rsidR="001F04FD" w14:paraId="6B0EF6DA" w14:textId="77777777" w:rsidTr="00AC4DEE">
        <w:trPr>
          <w:cantSplit/>
        </w:trPr>
        <w:tc>
          <w:tcPr>
            <w:tcW w:w="1016" w:type="pct"/>
          </w:tcPr>
          <w:p w14:paraId="3F8EE3FE" w14:textId="77777777" w:rsidR="001F04FD" w:rsidRDefault="001F04FD" w:rsidP="00AC4DEE">
            <w:pPr>
              <w:pStyle w:val="TableBody"/>
            </w:pPr>
            <w:r>
              <w:t xml:space="preserve">VSSVARIOL </w:t>
            </w:r>
            <w:r w:rsidRPr="00E15B17">
              <w:rPr>
                <w:i/>
                <w:vertAlign w:val="subscript"/>
              </w:rPr>
              <w:t>q, r</w:t>
            </w:r>
          </w:p>
        </w:tc>
        <w:tc>
          <w:tcPr>
            <w:tcW w:w="618" w:type="pct"/>
            <w:shd w:val="clear" w:color="auto" w:fill="auto"/>
          </w:tcPr>
          <w:p w14:paraId="67CD5293" w14:textId="77777777" w:rsidR="001F04FD" w:rsidRDefault="001F04FD" w:rsidP="00AC4DEE">
            <w:pPr>
              <w:pStyle w:val="TableBody"/>
              <w:rPr>
                <w:highlight w:val="yellow"/>
              </w:rPr>
            </w:pPr>
            <w:r>
              <w:t>MVAr</w:t>
            </w:r>
          </w:p>
        </w:tc>
        <w:tc>
          <w:tcPr>
            <w:tcW w:w="3366" w:type="pct"/>
          </w:tcPr>
          <w:p w14:paraId="4AE5C04C" w14:textId="77777777" w:rsidR="001F04FD" w:rsidRDefault="001F04FD" w:rsidP="00AC4DEE">
            <w:pPr>
              <w:pStyle w:val="TableBody"/>
            </w:pPr>
            <w:r>
              <w:rPr>
                <w:i/>
              </w:rPr>
              <w:t>Voltage Support Service VAr Instructed Output Level per QSE per Generation Resource</w:t>
            </w:r>
            <w:r>
              <w:t xml:space="preserve">—The instructed Reactive Power output level of Generation Resource </w:t>
            </w:r>
            <w:r>
              <w:rPr>
                <w:i/>
              </w:rPr>
              <w:t>r</w:t>
            </w:r>
            <w:r>
              <w:t xml:space="preserve"> represented by QSE </w:t>
            </w:r>
            <w:r>
              <w:rPr>
                <w:i/>
              </w:rPr>
              <w:t>q</w:t>
            </w:r>
            <w:r>
              <w:t xml:space="preserve">, lagging Reactive Power if positive and leading Reactive Power if negative, for the 15-minute Settlement Interval.  Where for a combined cycle resource, </w:t>
            </w:r>
            <w:r w:rsidRPr="00590ADB">
              <w:rPr>
                <w:i/>
              </w:rPr>
              <w:t>r</w:t>
            </w:r>
            <w:r>
              <w:t xml:space="preserve"> is a Combined Cycle Train.</w:t>
            </w:r>
          </w:p>
        </w:tc>
      </w:tr>
      <w:tr w:rsidR="001F04FD" w14:paraId="54AD49E5" w14:textId="77777777" w:rsidTr="00AC4DEE">
        <w:trPr>
          <w:cantSplit/>
        </w:trPr>
        <w:tc>
          <w:tcPr>
            <w:tcW w:w="1016" w:type="pct"/>
          </w:tcPr>
          <w:p w14:paraId="382101D5" w14:textId="77777777" w:rsidR="001F04FD" w:rsidRDefault="001F04FD" w:rsidP="00AC4DEE">
            <w:pPr>
              <w:pStyle w:val="TableBody"/>
            </w:pPr>
            <w:r>
              <w:lastRenderedPageBreak/>
              <w:t xml:space="preserve">RTVAR </w:t>
            </w:r>
            <w:r w:rsidRPr="00E15B17">
              <w:rPr>
                <w:i/>
                <w:vertAlign w:val="subscript"/>
              </w:rPr>
              <w:t>q, r</w:t>
            </w:r>
          </w:p>
        </w:tc>
        <w:tc>
          <w:tcPr>
            <w:tcW w:w="618" w:type="pct"/>
          </w:tcPr>
          <w:p w14:paraId="65500CF0" w14:textId="77777777" w:rsidR="001F04FD" w:rsidRDefault="001F04FD" w:rsidP="00AC4DEE">
            <w:pPr>
              <w:pStyle w:val="TableBody"/>
            </w:pPr>
            <w:r>
              <w:t>MVArh</w:t>
            </w:r>
          </w:p>
        </w:tc>
        <w:tc>
          <w:tcPr>
            <w:tcW w:w="3366" w:type="pct"/>
          </w:tcPr>
          <w:p w14:paraId="4B0D34BE" w14:textId="77777777" w:rsidR="001F04FD" w:rsidRDefault="001F04FD" w:rsidP="00AC4DEE">
            <w:pPr>
              <w:pStyle w:val="TableBody"/>
            </w:pPr>
            <w:r>
              <w:rPr>
                <w:i/>
              </w:rPr>
              <w:t>Real-Time VAr per QSE per Resource</w:t>
            </w:r>
            <w:r>
              <w:t xml:space="preserve">—The netted Reactive Energy measured for Generation Resource </w:t>
            </w:r>
            <w:r>
              <w:rPr>
                <w:i/>
              </w:rPr>
              <w:t>r</w:t>
            </w:r>
            <w:r>
              <w:t xml:space="preserve"> represented by QSE </w:t>
            </w:r>
            <w:r>
              <w:rPr>
                <w:i/>
              </w:rPr>
              <w:t>q</w:t>
            </w:r>
            <w:r>
              <w:t xml:space="preserve">, for the 15-minute Settlement Interval.  Where for a combined cycle resource, </w:t>
            </w:r>
            <w:r w:rsidRPr="00590ADB">
              <w:rPr>
                <w:i/>
              </w:rPr>
              <w:t>r</w:t>
            </w:r>
            <w:r>
              <w:t xml:space="preserve"> is a Combined Cycle Train.</w:t>
            </w:r>
          </w:p>
        </w:tc>
      </w:tr>
      <w:tr w:rsidR="001F04FD" w14:paraId="0886B3DA" w14:textId="77777777" w:rsidTr="00AC4DEE">
        <w:trPr>
          <w:cantSplit/>
        </w:trPr>
        <w:tc>
          <w:tcPr>
            <w:tcW w:w="1016" w:type="pct"/>
          </w:tcPr>
          <w:p w14:paraId="16F8AD1C" w14:textId="77777777" w:rsidR="001F04FD" w:rsidRDefault="001F04FD" w:rsidP="00AC4DEE">
            <w:pPr>
              <w:pStyle w:val="TableBody"/>
            </w:pPr>
            <w:r>
              <w:t xml:space="preserve">URLLAG </w:t>
            </w:r>
            <w:r w:rsidRPr="00E15B17">
              <w:rPr>
                <w:i/>
                <w:vertAlign w:val="subscript"/>
              </w:rPr>
              <w:t>q, r</w:t>
            </w:r>
          </w:p>
        </w:tc>
        <w:tc>
          <w:tcPr>
            <w:tcW w:w="618" w:type="pct"/>
          </w:tcPr>
          <w:p w14:paraId="5D15D99F" w14:textId="77777777" w:rsidR="001F04FD" w:rsidRDefault="001F04FD" w:rsidP="00AC4DEE">
            <w:pPr>
              <w:pStyle w:val="TableBody"/>
            </w:pPr>
            <w:r>
              <w:t>MVAr</w:t>
            </w:r>
          </w:p>
        </w:tc>
        <w:tc>
          <w:tcPr>
            <w:tcW w:w="3366" w:type="pct"/>
          </w:tcPr>
          <w:p w14:paraId="2A4A896C" w14:textId="77777777" w:rsidR="001F04FD" w:rsidRDefault="001F04FD" w:rsidP="00AC4DEE">
            <w:pPr>
              <w:pStyle w:val="TableBody"/>
            </w:pPr>
            <w:r>
              <w:rPr>
                <w:i/>
              </w:rPr>
              <w:t>Unit Reactive Limit Lagging per QSE per Resource</w:t>
            </w:r>
            <w:r>
              <w:t xml:space="preserve">—The URL for lagging Reactive Power of the Generation Resource </w:t>
            </w:r>
            <w:r>
              <w:rPr>
                <w:i/>
              </w:rPr>
              <w:t>r</w:t>
            </w:r>
            <w:r>
              <w:t xml:space="preserve"> represented by QSE </w:t>
            </w:r>
            <w:r>
              <w:rPr>
                <w:i/>
              </w:rPr>
              <w:t>q</w:t>
            </w:r>
            <w:r>
              <w:t xml:space="preserve"> as determined in accordance with these Protocols.  Its value is positive.  Where for a combined cycle resource, </w:t>
            </w:r>
            <w:r w:rsidRPr="00590ADB">
              <w:rPr>
                <w:i/>
              </w:rPr>
              <w:t>r</w:t>
            </w:r>
            <w:r>
              <w:t xml:space="preserve"> is a Combined Cycle Train.</w:t>
            </w:r>
          </w:p>
        </w:tc>
      </w:tr>
      <w:tr w:rsidR="001F04FD" w14:paraId="5745BE0F" w14:textId="77777777" w:rsidTr="00AC4DEE">
        <w:trPr>
          <w:cantSplit/>
        </w:trPr>
        <w:tc>
          <w:tcPr>
            <w:tcW w:w="1016" w:type="pct"/>
          </w:tcPr>
          <w:p w14:paraId="32AE6DD7" w14:textId="77777777" w:rsidR="001F04FD" w:rsidRDefault="001F04FD" w:rsidP="00AC4DEE">
            <w:pPr>
              <w:pStyle w:val="TableBody"/>
            </w:pPr>
            <w:r>
              <w:t xml:space="preserve">URLLEAD </w:t>
            </w:r>
            <w:r w:rsidRPr="00E15B17">
              <w:rPr>
                <w:i/>
                <w:vertAlign w:val="subscript"/>
              </w:rPr>
              <w:t>q, r</w:t>
            </w:r>
          </w:p>
        </w:tc>
        <w:tc>
          <w:tcPr>
            <w:tcW w:w="618" w:type="pct"/>
          </w:tcPr>
          <w:p w14:paraId="68B89B0F" w14:textId="77777777" w:rsidR="001F04FD" w:rsidRDefault="001F04FD" w:rsidP="00AC4DEE">
            <w:pPr>
              <w:pStyle w:val="TableBody"/>
            </w:pPr>
            <w:r>
              <w:t>MVAr</w:t>
            </w:r>
          </w:p>
        </w:tc>
        <w:tc>
          <w:tcPr>
            <w:tcW w:w="3366" w:type="pct"/>
          </w:tcPr>
          <w:p w14:paraId="0D217302" w14:textId="77777777" w:rsidR="001F04FD" w:rsidRDefault="001F04FD" w:rsidP="00AC4DEE">
            <w:pPr>
              <w:pStyle w:val="TableBody"/>
            </w:pPr>
            <w:r>
              <w:rPr>
                <w:i/>
              </w:rPr>
              <w:t>Unit Reactive Limit Leading per QSE per Resource</w:t>
            </w:r>
            <w:r>
              <w:t xml:space="preserve">—The URL for leading Reactive Power of the Generation Resource </w:t>
            </w:r>
            <w:r>
              <w:rPr>
                <w:i/>
              </w:rPr>
              <w:t>r</w:t>
            </w:r>
            <w:r>
              <w:t xml:space="preserve"> represented by QSE </w:t>
            </w:r>
            <w:r>
              <w:rPr>
                <w:i/>
              </w:rPr>
              <w:t>q</w:t>
            </w:r>
            <w:r>
              <w:t xml:space="preserve"> as determined in accordance with these Protocols.  Its value is negative.  Where for a combined cycle resource, </w:t>
            </w:r>
            <w:r w:rsidRPr="00590ADB">
              <w:rPr>
                <w:i/>
              </w:rPr>
              <w:t>r</w:t>
            </w:r>
            <w:r>
              <w:t xml:space="preserve"> is a Combined Cycle Train.</w:t>
            </w:r>
          </w:p>
        </w:tc>
      </w:tr>
      <w:tr w:rsidR="001F04FD" w14:paraId="2B4B3949" w14:textId="77777777" w:rsidTr="00AC4DEE">
        <w:trPr>
          <w:cantSplit/>
        </w:trPr>
        <w:tc>
          <w:tcPr>
            <w:tcW w:w="1016" w:type="pct"/>
            <w:tcBorders>
              <w:top w:val="single" w:sz="4" w:space="0" w:color="auto"/>
              <w:left w:val="single" w:sz="4" w:space="0" w:color="auto"/>
              <w:bottom w:val="single" w:sz="4" w:space="0" w:color="auto"/>
              <w:right w:val="single" w:sz="4" w:space="0" w:color="auto"/>
            </w:tcBorders>
          </w:tcPr>
          <w:p w14:paraId="29993758" w14:textId="77777777" w:rsidR="001F04FD" w:rsidRDefault="001F04FD" w:rsidP="00AC4DEE">
            <w:pPr>
              <w:pStyle w:val="TableBody"/>
            </w:pPr>
            <w:r>
              <w:t xml:space="preserve">HSL </w:t>
            </w:r>
            <w:r w:rsidRPr="00E15B17">
              <w:rPr>
                <w:i/>
                <w:vertAlign w:val="subscript"/>
              </w:rPr>
              <w:t>q</w:t>
            </w:r>
            <w:r>
              <w:rPr>
                <w:i/>
                <w:vertAlign w:val="subscript"/>
              </w:rPr>
              <w:t xml:space="preserve">, </w:t>
            </w:r>
            <w:r w:rsidRPr="00E15B17">
              <w:rPr>
                <w:i/>
                <w:vertAlign w:val="subscript"/>
              </w:rPr>
              <w:t>r</w:t>
            </w:r>
          </w:p>
        </w:tc>
        <w:tc>
          <w:tcPr>
            <w:tcW w:w="618" w:type="pct"/>
            <w:tcBorders>
              <w:top w:val="single" w:sz="4" w:space="0" w:color="auto"/>
              <w:left w:val="single" w:sz="4" w:space="0" w:color="auto"/>
              <w:bottom w:val="single" w:sz="4" w:space="0" w:color="auto"/>
              <w:right w:val="single" w:sz="4" w:space="0" w:color="auto"/>
            </w:tcBorders>
          </w:tcPr>
          <w:p w14:paraId="75ECE20A" w14:textId="77777777" w:rsidR="001F04FD" w:rsidRDefault="001F04FD" w:rsidP="00AC4DEE">
            <w:pPr>
              <w:pStyle w:val="TableBody"/>
            </w:pPr>
            <w:r>
              <w:t>MW</w:t>
            </w:r>
          </w:p>
        </w:tc>
        <w:tc>
          <w:tcPr>
            <w:tcW w:w="3366" w:type="pct"/>
            <w:tcBorders>
              <w:top w:val="single" w:sz="4" w:space="0" w:color="auto"/>
              <w:left w:val="single" w:sz="4" w:space="0" w:color="auto"/>
              <w:bottom w:val="single" w:sz="4" w:space="0" w:color="auto"/>
              <w:right w:val="single" w:sz="4" w:space="0" w:color="auto"/>
            </w:tcBorders>
          </w:tcPr>
          <w:p w14:paraId="1BA886E1" w14:textId="7A38FECE" w:rsidR="001F04FD" w:rsidRDefault="001F04FD" w:rsidP="00AD486D">
            <w:pPr>
              <w:pStyle w:val="TableBody"/>
            </w:pPr>
            <w:r>
              <w:rPr>
                <w:i/>
              </w:rPr>
              <w:t>High Sustained Limit</w:t>
            </w:r>
            <w:r>
              <w:t>—The HSL of a Generation Resource as defined in Section 2, Definitions</w:t>
            </w:r>
            <w:r w:rsidR="00AD486D">
              <w:t xml:space="preserve"> and Acronyms</w:t>
            </w:r>
            <w:r>
              <w:t xml:space="preserve">, for the hour that includes the Settlement Interval </w:t>
            </w:r>
            <w:r w:rsidRPr="00D661BC">
              <w:rPr>
                <w:i/>
              </w:rPr>
              <w:t>i</w:t>
            </w:r>
            <w:r>
              <w:t xml:space="preserve">.  Where for a combined cycle resource, </w:t>
            </w:r>
            <w:r w:rsidRPr="00590ADB">
              <w:rPr>
                <w:i/>
              </w:rPr>
              <w:t>r</w:t>
            </w:r>
            <w:r>
              <w:t xml:space="preserve"> is a Combined Cycle Generation Resource.</w:t>
            </w:r>
          </w:p>
        </w:tc>
      </w:tr>
      <w:tr w:rsidR="001F04FD" w14:paraId="2F13F767" w14:textId="77777777" w:rsidTr="00AC4DEE">
        <w:trPr>
          <w:cantSplit/>
        </w:trPr>
        <w:tc>
          <w:tcPr>
            <w:tcW w:w="1016" w:type="pct"/>
          </w:tcPr>
          <w:p w14:paraId="7FE16D4C" w14:textId="77777777" w:rsidR="001F04FD" w:rsidRPr="0072643D" w:rsidRDefault="001F04FD" w:rsidP="00AC4DEE">
            <w:pPr>
              <w:pStyle w:val="TableBody"/>
              <w:rPr>
                <w:i/>
              </w:rPr>
            </w:pPr>
            <w:r w:rsidRPr="00D661BC">
              <w:rPr>
                <w:i/>
              </w:rPr>
              <w:t>q</w:t>
            </w:r>
          </w:p>
        </w:tc>
        <w:tc>
          <w:tcPr>
            <w:tcW w:w="618" w:type="pct"/>
          </w:tcPr>
          <w:p w14:paraId="062AFD44" w14:textId="77777777" w:rsidR="001F04FD" w:rsidRDefault="001F04FD" w:rsidP="00AC4DEE">
            <w:pPr>
              <w:pStyle w:val="TableBody"/>
            </w:pPr>
            <w:r>
              <w:t>none</w:t>
            </w:r>
          </w:p>
        </w:tc>
        <w:tc>
          <w:tcPr>
            <w:tcW w:w="3366" w:type="pct"/>
          </w:tcPr>
          <w:p w14:paraId="3A42C889" w14:textId="77777777" w:rsidR="001F04FD" w:rsidRDefault="001F04FD" w:rsidP="00AC4DEE">
            <w:pPr>
              <w:pStyle w:val="TableBody"/>
            </w:pPr>
            <w:r>
              <w:t>A QSE.</w:t>
            </w:r>
          </w:p>
        </w:tc>
      </w:tr>
      <w:tr w:rsidR="001F04FD" w14:paraId="76617C63" w14:textId="77777777" w:rsidTr="00AC4DEE">
        <w:trPr>
          <w:cantSplit/>
        </w:trPr>
        <w:tc>
          <w:tcPr>
            <w:tcW w:w="1016" w:type="pct"/>
          </w:tcPr>
          <w:p w14:paraId="2C06F6C5" w14:textId="77777777" w:rsidR="001F04FD" w:rsidRPr="0072643D" w:rsidRDefault="001F04FD" w:rsidP="00AC4DEE">
            <w:pPr>
              <w:pStyle w:val="TableBody"/>
              <w:rPr>
                <w:i/>
              </w:rPr>
            </w:pPr>
            <w:r w:rsidRPr="00D661BC">
              <w:rPr>
                <w:i/>
              </w:rPr>
              <w:t>r</w:t>
            </w:r>
          </w:p>
        </w:tc>
        <w:tc>
          <w:tcPr>
            <w:tcW w:w="618" w:type="pct"/>
          </w:tcPr>
          <w:p w14:paraId="2235C0EE" w14:textId="77777777" w:rsidR="001F04FD" w:rsidRDefault="001F04FD" w:rsidP="00AC4DEE">
            <w:pPr>
              <w:pStyle w:val="TableBody"/>
            </w:pPr>
            <w:r>
              <w:t>none</w:t>
            </w:r>
          </w:p>
        </w:tc>
        <w:tc>
          <w:tcPr>
            <w:tcW w:w="3366" w:type="pct"/>
          </w:tcPr>
          <w:p w14:paraId="03372A61" w14:textId="77777777" w:rsidR="001F04FD" w:rsidRDefault="001F04FD" w:rsidP="00AC4DEE">
            <w:pPr>
              <w:pStyle w:val="TableBody"/>
            </w:pPr>
            <w:r>
              <w:t>A Generation Resource.</w:t>
            </w:r>
          </w:p>
        </w:tc>
      </w:tr>
    </w:tbl>
    <w:p w14:paraId="14EDE82B" w14:textId="77777777" w:rsidR="001F04FD" w:rsidRDefault="001F04FD" w:rsidP="001F04FD">
      <w:pPr>
        <w:pStyle w:val="BodyTextNumbered"/>
        <w:spacing w:after="0"/>
      </w:pPr>
    </w:p>
    <w:p w14:paraId="05F069F4" w14:textId="79598A68" w:rsidR="001F04FD" w:rsidRDefault="001F04FD" w:rsidP="001F04FD">
      <w:pPr>
        <w:pStyle w:val="BodyTextNumbered"/>
      </w:pPr>
      <w:r>
        <w:t>(3)</w:t>
      </w:r>
      <w:r>
        <w:tab/>
        <w:t xml:space="preserve">The total additional compensation to each QSE for </w:t>
      </w:r>
      <w:r w:rsidR="00AD486D">
        <w:t>VSS</w:t>
      </w:r>
      <w:r>
        <w:t xml:space="preserve"> for the 15-minute Settlement Interval is calculated as follows:</w:t>
      </w:r>
    </w:p>
    <w:p w14:paraId="731D6F2F" w14:textId="77777777" w:rsidR="001F04FD" w:rsidRDefault="001F04FD" w:rsidP="001F04FD">
      <w:pPr>
        <w:pStyle w:val="BodyTextNumbered"/>
        <w:ind w:firstLine="0"/>
        <w:rPr>
          <w:rFonts w:ascii="Times New Roman Bold" w:hAnsi="Times New Roman Bold"/>
          <w:i/>
          <w:szCs w:val="24"/>
          <w:vertAlign w:val="subscript"/>
        </w:rPr>
      </w:pPr>
      <w:r>
        <w:rPr>
          <w:b/>
        </w:rPr>
        <w:t>VSSVARAMTQSETOT</w:t>
      </w:r>
      <w:r>
        <w:rPr>
          <w:rFonts w:ascii="Times New Roman Bold" w:hAnsi="Times New Roman Bold"/>
          <w:b/>
          <w:szCs w:val="24"/>
          <w:vertAlign w:val="subscript"/>
        </w:rPr>
        <w:t>q</w:t>
      </w:r>
      <w:r>
        <w:rPr>
          <w:b/>
        </w:rPr>
        <w:t xml:space="preserve"> =  </w:t>
      </w:r>
      <w:r w:rsidRPr="006F784F">
        <w:rPr>
          <w:position w:val="-28"/>
        </w:rPr>
        <w:object w:dxaOrig="465" w:dyaOrig="675" w14:anchorId="10CB684E">
          <v:shape id="_x0000_i1227" type="#_x0000_t75" style="width:24pt;height:36.6pt" o:ole="">
            <v:imagedata r:id="rId276" o:title=""/>
          </v:shape>
          <o:OLEObject Type="Embed" ProgID="Equation.3" ShapeID="_x0000_i1227" DrawAspect="Content" ObjectID="_1775282939" r:id="rId277"/>
        </w:object>
      </w:r>
      <w:r>
        <w:rPr>
          <w:b/>
        </w:rPr>
        <w:t xml:space="preserve"> VSSVARAMT</w:t>
      </w:r>
      <w:r>
        <w:rPr>
          <w:rFonts w:ascii="Times New Roman Bold" w:hAnsi="Times New Roman Bold"/>
          <w:i/>
          <w:szCs w:val="24"/>
          <w:vertAlign w:val="subscript"/>
        </w:rPr>
        <w:t>q,r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886"/>
        <w:gridCol w:w="6162"/>
      </w:tblGrid>
      <w:tr w:rsidR="001F04FD" w14:paraId="7A8CC0F7" w14:textId="77777777" w:rsidTr="00AC4DEE">
        <w:trPr>
          <w:cantSplit/>
          <w:tblHeader/>
        </w:trPr>
        <w:tc>
          <w:tcPr>
            <w:tcW w:w="1231" w:type="pct"/>
          </w:tcPr>
          <w:p w14:paraId="4B3F4B18" w14:textId="77777777" w:rsidR="001F04FD" w:rsidRDefault="001F04FD" w:rsidP="00AC4DEE">
            <w:pPr>
              <w:pStyle w:val="TableHead"/>
            </w:pPr>
            <w:r>
              <w:t>Variable</w:t>
            </w:r>
          </w:p>
        </w:tc>
        <w:tc>
          <w:tcPr>
            <w:tcW w:w="474" w:type="pct"/>
          </w:tcPr>
          <w:p w14:paraId="5630BCA5" w14:textId="77777777" w:rsidR="001F04FD" w:rsidRDefault="001F04FD" w:rsidP="00AC4DEE">
            <w:pPr>
              <w:pStyle w:val="TableHead"/>
            </w:pPr>
            <w:r>
              <w:t>Unit</w:t>
            </w:r>
          </w:p>
        </w:tc>
        <w:tc>
          <w:tcPr>
            <w:tcW w:w="3295" w:type="pct"/>
          </w:tcPr>
          <w:p w14:paraId="26C1F97C" w14:textId="77777777" w:rsidR="001F04FD" w:rsidRDefault="001F04FD" w:rsidP="00AC4DEE">
            <w:pPr>
              <w:pStyle w:val="TableHead"/>
            </w:pPr>
            <w:r>
              <w:t>Definition</w:t>
            </w:r>
          </w:p>
        </w:tc>
      </w:tr>
      <w:tr w:rsidR="001F04FD" w14:paraId="0222A613" w14:textId="77777777" w:rsidTr="00AC4DEE">
        <w:trPr>
          <w:cantSplit/>
        </w:trPr>
        <w:tc>
          <w:tcPr>
            <w:tcW w:w="1231" w:type="pct"/>
          </w:tcPr>
          <w:p w14:paraId="04D3C968" w14:textId="77777777" w:rsidR="001F04FD" w:rsidRDefault="001F04FD" w:rsidP="00AC4DEE">
            <w:pPr>
              <w:pStyle w:val="TableBody"/>
            </w:pPr>
            <w:r>
              <w:t xml:space="preserve">VSSVARAMT </w:t>
            </w:r>
            <w:r w:rsidRPr="00E15B17">
              <w:rPr>
                <w:i/>
                <w:vertAlign w:val="subscript"/>
              </w:rPr>
              <w:t>q, r</w:t>
            </w:r>
          </w:p>
        </w:tc>
        <w:tc>
          <w:tcPr>
            <w:tcW w:w="474" w:type="pct"/>
          </w:tcPr>
          <w:p w14:paraId="4BE2500E" w14:textId="77777777" w:rsidR="001F04FD" w:rsidRDefault="001F04FD" w:rsidP="00AC4DEE">
            <w:pPr>
              <w:pStyle w:val="TableBody"/>
            </w:pPr>
            <w:r>
              <w:t>$</w:t>
            </w:r>
          </w:p>
        </w:tc>
        <w:tc>
          <w:tcPr>
            <w:tcW w:w="3295" w:type="pct"/>
          </w:tcPr>
          <w:p w14:paraId="4426088B" w14:textId="77777777" w:rsidR="001F04FD" w:rsidRDefault="001F04FD" w:rsidP="00AC4DEE">
            <w:pPr>
              <w:pStyle w:val="TableBody"/>
            </w:pPr>
            <w:r>
              <w:rPr>
                <w:i/>
              </w:rPr>
              <w:t>Voltage Support Service VAr Amount per QSE per Generation Resource</w:t>
            </w:r>
            <w:r>
              <w:t xml:space="preserve">—The payment to QSE </w:t>
            </w:r>
            <w:r>
              <w:rPr>
                <w:i/>
              </w:rPr>
              <w:t>q</w:t>
            </w:r>
            <w:r>
              <w:t xml:space="preserve"> for the VSS provided by Generation Resource </w:t>
            </w:r>
            <w:r>
              <w:rPr>
                <w:i/>
              </w:rPr>
              <w:t>r</w:t>
            </w:r>
            <w:r>
              <w:t xml:space="preserve">, for the 15-minute Settlement Interval.  Where for a combined cycle resource, </w:t>
            </w:r>
            <w:r w:rsidRPr="00590ADB">
              <w:rPr>
                <w:i/>
              </w:rPr>
              <w:t>r</w:t>
            </w:r>
            <w:r>
              <w:t xml:space="preserve"> is a Combined Cycle Train.</w:t>
            </w:r>
          </w:p>
        </w:tc>
      </w:tr>
      <w:tr w:rsidR="001F04FD" w14:paraId="42306CAF" w14:textId="77777777" w:rsidTr="00AC4DEE">
        <w:trPr>
          <w:cantSplit/>
        </w:trPr>
        <w:tc>
          <w:tcPr>
            <w:tcW w:w="1231" w:type="pct"/>
          </w:tcPr>
          <w:p w14:paraId="0649D7C2" w14:textId="77777777" w:rsidR="001F04FD" w:rsidRDefault="001F04FD" w:rsidP="00AC4DEE">
            <w:pPr>
              <w:pStyle w:val="TableBody"/>
            </w:pPr>
            <w:r>
              <w:t xml:space="preserve">VSSVARAMTQSETOT </w:t>
            </w:r>
            <w:r w:rsidRPr="00E15B17">
              <w:rPr>
                <w:i/>
                <w:vertAlign w:val="subscript"/>
              </w:rPr>
              <w:t>q</w:t>
            </w:r>
          </w:p>
        </w:tc>
        <w:tc>
          <w:tcPr>
            <w:tcW w:w="474" w:type="pct"/>
          </w:tcPr>
          <w:p w14:paraId="59E6F170" w14:textId="77777777" w:rsidR="001F04FD" w:rsidRDefault="001F04FD" w:rsidP="00AC4DEE">
            <w:pPr>
              <w:pStyle w:val="TableBody"/>
              <w:rPr>
                <w:i/>
              </w:rPr>
            </w:pPr>
            <w:r>
              <w:t>$</w:t>
            </w:r>
          </w:p>
        </w:tc>
        <w:tc>
          <w:tcPr>
            <w:tcW w:w="3295" w:type="pct"/>
          </w:tcPr>
          <w:p w14:paraId="0BC93CDC" w14:textId="0966A15E" w:rsidR="001F04FD" w:rsidRDefault="001F04FD" w:rsidP="00AD486D">
            <w:pPr>
              <w:pStyle w:val="TableBody"/>
            </w:pPr>
            <w:r>
              <w:rPr>
                <w:i/>
              </w:rPr>
              <w:t>Voltage Support VAr Amount QSE total per QSE</w:t>
            </w:r>
            <w:r>
              <w:t xml:space="preserve">—The total of the payments to QSE </w:t>
            </w:r>
            <w:r>
              <w:rPr>
                <w:i/>
              </w:rPr>
              <w:t>q</w:t>
            </w:r>
            <w:r>
              <w:t xml:space="preserve"> as compensation for VSS by this QSE for the 15-minute </w:t>
            </w:r>
            <w:r w:rsidR="00AD486D">
              <w:t>S</w:t>
            </w:r>
            <w:r>
              <w:t xml:space="preserve">ettlement </w:t>
            </w:r>
            <w:r w:rsidR="00AD486D">
              <w:t>I</w:t>
            </w:r>
            <w:r>
              <w:t>nterval.</w:t>
            </w:r>
          </w:p>
        </w:tc>
      </w:tr>
      <w:tr w:rsidR="001F04FD" w14:paraId="25D78535" w14:textId="77777777" w:rsidTr="00AC4DEE">
        <w:trPr>
          <w:cantSplit/>
        </w:trPr>
        <w:tc>
          <w:tcPr>
            <w:tcW w:w="1231" w:type="pct"/>
            <w:tcBorders>
              <w:top w:val="single" w:sz="4" w:space="0" w:color="auto"/>
              <w:left w:val="single" w:sz="4" w:space="0" w:color="auto"/>
              <w:bottom w:val="single" w:sz="4" w:space="0" w:color="auto"/>
              <w:right w:val="single" w:sz="4" w:space="0" w:color="auto"/>
            </w:tcBorders>
          </w:tcPr>
          <w:p w14:paraId="56C64838" w14:textId="77777777" w:rsidR="001F04FD" w:rsidRPr="0072643D" w:rsidRDefault="001F04FD" w:rsidP="00AC4DEE">
            <w:pPr>
              <w:pStyle w:val="TableBody"/>
              <w:rPr>
                <w:i/>
              </w:rPr>
            </w:pPr>
            <w:r w:rsidRPr="00D661BC">
              <w:rPr>
                <w:i/>
              </w:rPr>
              <w:t>q</w:t>
            </w:r>
          </w:p>
        </w:tc>
        <w:tc>
          <w:tcPr>
            <w:tcW w:w="474" w:type="pct"/>
            <w:tcBorders>
              <w:top w:val="single" w:sz="4" w:space="0" w:color="auto"/>
              <w:left w:val="single" w:sz="4" w:space="0" w:color="auto"/>
              <w:bottom w:val="single" w:sz="4" w:space="0" w:color="auto"/>
              <w:right w:val="single" w:sz="4" w:space="0" w:color="auto"/>
            </w:tcBorders>
          </w:tcPr>
          <w:p w14:paraId="0FCD7399" w14:textId="77777777" w:rsidR="001F04FD" w:rsidRDefault="001F04FD" w:rsidP="00AC4DEE">
            <w:pPr>
              <w:pStyle w:val="TableBody"/>
            </w:pPr>
            <w:r>
              <w:t>none</w:t>
            </w:r>
          </w:p>
        </w:tc>
        <w:tc>
          <w:tcPr>
            <w:tcW w:w="3295" w:type="pct"/>
            <w:tcBorders>
              <w:top w:val="single" w:sz="4" w:space="0" w:color="auto"/>
              <w:left w:val="single" w:sz="4" w:space="0" w:color="auto"/>
              <w:bottom w:val="single" w:sz="4" w:space="0" w:color="auto"/>
              <w:right w:val="single" w:sz="4" w:space="0" w:color="auto"/>
            </w:tcBorders>
          </w:tcPr>
          <w:p w14:paraId="57D87398" w14:textId="77777777" w:rsidR="001F04FD" w:rsidRDefault="001F04FD" w:rsidP="00AC4DEE">
            <w:pPr>
              <w:pStyle w:val="TableBody"/>
            </w:pPr>
            <w:r>
              <w:t>A QSE.</w:t>
            </w:r>
          </w:p>
        </w:tc>
      </w:tr>
      <w:tr w:rsidR="001F04FD" w14:paraId="33D58E7C" w14:textId="77777777" w:rsidTr="00AC4DEE">
        <w:trPr>
          <w:cantSplit/>
        </w:trPr>
        <w:tc>
          <w:tcPr>
            <w:tcW w:w="1231" w:type="pct"/>
            <w:tcBorders>
              <w:top w:val="single" w:sz="4" w:space="0" w:color="auto"/>
              <w:left w:val="single" w:sz="4" w:space="0" w:color="auto"/>
              <w:bottom w:val="single" w:sz="4" w:space="0" w:color="auto"/>
              <w:right w:val="single" w:sz="4" w:space="0" w:color="auto"/>
            </w:tcBorders>
          </w:tcPr>
          <w:p w14:paraId="581E06D0" w14:textId="77777777" w:rsidR="001F04FD" w:rsidRPr="0072643D" w:rsidRDefault="001F04FD" w:rsidP="00AC4DEE">
            <w:pPr>
              <w:pStyle w:val="TableBody"/>
              <w:rPr>
                <w:i/>
              </w:rPr>
            </w:pPr>
            <w:r w:rsidRPr="00D661BC">
              <w:rPr>
                <w:i/>
              </w:rPr>
              <w:t>r</w:t>
            </w:r>
          </w:p>
        </w:tc>
        <w:tc>
          <w:tcPr>
            <w:tcW w:w="474" w:type="pct"/>
            <w:tcBorders>
              <w:top w:val="single" w:sz="4" w:space="0" w:color="auto"/>
              <w:left w:val="single" w:sz="4" w:space="0" w:color="auto"/>
              <w:bottom w:val="single" w:sz="4" w:space="0" w:color="auto"/>
              <w:right w:val="single" w:sz="4" w:space="0" w:color="auto"/>
            </w:tcBorders>
          </w:tcPr>
          <w:p w14:paraId="12F83B1F" w14:textId="77777777" w:rsidR="001F04FD" w:rsidRDefault="001F04FD" w:rsidP="00AC4DEE">
            <w:pPr>
              <w:pStyle w:val="TableBody"/>
            </w:pPr>
            <w:r>
              <w:t>none</w:t>
            </w:r>
          </w:p>
        </w:tc>
        <w:tc>
          <w:tcPr>
            <w:tcW w:w="3295" w:type="pct"/>
            <w:tcBorders>
              <w:top w:val="single" w:sz="4" w:space="0" w:color="auto"/>
              <w:left w:val="single" w:sz="4" w:space="0" w:color="auto"/>
              <w:bottom w:val="single" w:sz="4" w:space="0" w:color="auto"/>
              <w:right w:val="single" w:sz="4" w:space="0" w:color="auto"/>
            </w:tcBorders>
          </w:tcPr>
          <w:p w14:paraId="5800DAC5" w14:textId="77777777" w:rsidR="001F04FD" w:rsidRDefault="001F04FD" w:rsidP="00AC4DEE">
            <w:pPr>
              <w:pStyle w:val="TableBody"/>
            </w:pPr>
            <w:r>
              <w:t>A Generation Resource.</w:t>
            </w:r>
          </w:p>
        </w:tc>
      </w:tr>
    </w:tbl>
    <w:p w14:paraId="22C7F980" w14:textId="77777777" w:rsidR="001F04FD" w:rsidRDefault="001F04FD" w:rsidP="001F04FD"/>
    <w:p w14:paraId="6CBB5DCB" w14:textId="77777777" w:rsidR="001F04FD" w:rsidRDefault="001F04FD" w:rsidP="001F04FD">
      <w:pPr>
        <w:pStyle w:val="BodyTextNumbered"/>
      </w:pPr>
      <w:r>
        <w:t>(4)</w:t>
      </w:r>
      <w:r>
        <w:tab/>
        <w:t>The lost opportunity payment, if applicable:</w:t>
      </w:r>
    </w:p>
    <w:p w14:paraId="6B0A1AB9" w14:textId="6840965F" w:rsidR="001F04FD" w:rsidRDefault="001F04FD" w:rsidP="001F04FD">
      <w:pPr>
        <w:pStyle w:val="FormulaBold"/>
        <w:rPr>
          <w:lang w:val="pt-BR"/>
        </w:rPr>
      </w:pPr>
      <w:r>
        <w:rPr>
          <w:lang w:val="pt-BR"/>
        </w:rPr>
        <w:t xml:space="preserve">VSSEAMT </w:t>
      </w:r>
      <w:r>
        <w:rPr>
          <w:i/>
          <w:vertAlign w:val="subscript"/>
          <w:lang w:val="pt-BR"/>
        </w:rPr>
        <w:t>q, r</w:t>
      </w:r>
      <w:r>
        <w:rPr>
          <w:lang w:val="pt-BR"/>
        </w:rPr>
        <w:tab/>
      </w:r>
      <w:r>
        <w:rPr>
          <w:lang w:val="pt-BR"/>
        </w:rPr>
        <w:tab/>
        <w:t>=</w:t>
      </w:r>
      <w:r>
        <w:rPr>
          <w:lang w:val="pt-BR"/>
        </w:rPr>
        <w:tab/>
      </w:r>
      <w:r>
        <w:t xml:space="preserve">(-1) * </w:t>
      </w:r>
      <w:r>
        <w:rPr>
          <w:lang w:val="pt-BR"/>
        </w:rPr>
        <w:t xml:space="preserve">Max (0, </w:t>
      </w:r>
      <w:r w:rsidR="005911C2">
        <w:rPr>
          <w:lang w:val="pt-BR"/>
        </w:rPr>
        <w:t>(</w:t>
      </w:r>
      <w:r>
        <w:rPr>
          <w:lang w:val="pt-BR"/>
        </w:rPr>
        <w:t>RTSPP</w:t>
      </w:r>
      <w:r>
        <w:rPr>
          <w:rFonts w:ascii="Times New Roman Bold" w:hAnsi="Times New Roman Bold"/>
          <w:vertAlign w:val="subscript"/>
          <w:lang w:val="pt-BR"/>
        </w:rPr>
        <w:t xml:space="preserve"> </w:t>
      </w:r>
      <w:r w:rsidRPr="005911C2">
        <w:rPr>
          <w:rFonts w:ascii="Times New Roman Bold" w:hAnsi="Times New Roman Bold"/>
          <w:i/>
          <w:vertAlign w:val="subscript"/>
          <w:lang w:val="pt-BR"/>
        </w:rPr>
        <w:t>p</w:t>
      </w:r>
      <w:r w:rsidR="00E10C1C" w:rsidRPr="009716C5">
        <w:t xml:space="preserve"> </w:t>
      </w:r>
      <w:r w:rsidR="005911C2">
        <w:rPr>
          <w:lang w:val="pt-BR"/>
        </w:rPr>
        <w:t>–</w:t>
      </w:r>
      <w:r w:rsidR="005911C2" w:rsidRPr="009716C5">
        <w:t xml:space="preserve"> RTEOCOST</w:t>
      </w:r>
      <w:r w:rsidR="005911C2">
        <w:t xml:space="preserve"> </w:t>
      </w:r>
      <w:r w:rsidR="005911C2" w:rsidRPr="00F67BF3">
        <w:rPr>
          <w:i/>
          <w:vertAlign w:val="subscript"/>
        </w:rPr>
        <w:t>q, r, i</w:t>
      </w:r>
      <w:r w:rsidR="005911C2" w:rsidRPr="009716C5">
        <w:rPr>
          <w:lang w:val="pt-BR"/>
        </w:rPr>
        <w:t>)</w:t>
      </w:r>
      <w:r w:rsidR="005911C2">
        <w:rPr>
          <w:lang w:val="pt-BR"/>
        </w:rPr>
        <w:t xml:space="preserve"> </w:t>
      </w:r>
      <w:r>
        <w:rPr>
          <w:lang w:val="pt-BR"/>
        </w:rPr>
        <w:t xml:space="preserve">* Max (0, (HSL </w:t>
      </w:r>
      <w:r>
        <w:rPr>
          <w:i/>
          <w:vertAlign w:val="subscript"/>
          <w:lang w:val="pt-BR"/>
        </w:rPr>
        <w:t>q, r</w:t>
      </w:r>
      <w:r>
        <w:rPr>
          <w:lang w:val="pt-BR"/>
        </w:rPr>
        <w:t xml:space="preserve"> * ¼ - RTMG </w:t>
      </w:r>
      <w:r>
        <w:rPr>
          <w:i/>
          <w:vertAlign w:val="subscript"/>
          <w:lang w:val="pt-BR"/>
        </w:rPr>
        <w:t>q, r</w:t>
      </w:r>
      <w:r>
        <w:rPr>
          <w:lang w:val="pt-BR"/>
        </w:rPr>
        <w:t>)))</w:t>
      </w:r>
    </w:p>
    <w:p w14:paraId="5AFABF37" w14:textId="77777777" w:rsidR="001F04FD" w:rsidRDefault="001F04FD" w:rsidP="00BA3F0D">
      <w:pPr>
        <w:spacing w:before="240"/>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9"/>
        <w:gridCol w:w="860"/>
        <w:gridCol w:w="6951"/>
      </w:tblGrid>
      <w:tr w:rsidR="001F04FD" w14:paraId="574AF1AF" w14:textId="77777777" w:rsidTr="00AC4DEE">
        <w:trPr>
          <w:cantSplit/>
          <w:tblHeader/>
        </w:trPr>
        <w:tc>
          <w:tcPr>
            <w:tcW w:w="823" w:type="pct"/>
          </w:tcPr>
          <w:p w14:paraId="608674E6" w14:textId="77777777" w:rsidR="001F04FD" w:rsidRDefault="001F04FD" w:rsidP="00AC4DEE">
            <w:pPr>
              <w:pStyle w:val="TableHead"/>
            </w:pPr>
            <w:r>
              <w:t>Variable</w:t>
            </w:r>
          </w:p>
        </w:tc>
        <w:tc>
          <w:tcPr>
            <w:tcW w:w="460" w:type="pct"/>
          </w:tcPr>
          <w:p w14:paraId="213F862E" w14:textId="77777777" w:rsidR="001F04FD" w:rsidRDefault="001F04FD" w:rsidP="00AC4DEE">
            <w:pPr>
              <w:pStyle w:val="TableHead"/>
            </w:pPr>
            <w:r>
              <w:t>Unit</w:t>
            </w:r>
          </w:p>
        </w:tc>
        <w:tc>
          <w:tcPr>
            <w:tcW w:w="3717" w:type="pct"/>
          </w:tcPr>
          <w:p w14:paraId="1D0B5866" w14:textId="77777777" w:rsidR="001F04FD" w:rsidRDefault="001F04FD" w:rsidP="00AC4DEE">
            <w:pPr>
              <w:pStyle w:val="TableHead"/>
            </w:pPr>
            <w:r>
              <w:t>Definition</w:t>
            </w:r>
          </w:p>
        </w:tc>
      </w:tr>
      <w:tr w:rsidR="001F04FD" w14:paraId="260B91A8" w14:textId="77777777" w:rsidTr="00AC4DEE">
        <w:trPr>
          <w:cantSplit/>
        </w:trPr>
        <w:tc>
          <w:tcPr>
            <w:tcW w:w="823" w:type="pct"/>
          </w:tcPr>
          <w:p w14:paraId="71269BFD" w14:textId="77777777" w:rsidR="001F04FD" w:rsidRDefault="001F04FD" w:rsidP="00AC4DEE">
            <w:pPr>
              <w:pStyle w:val="TableBody"/>
            </w:pPr>
            <w:r>
              <w:t xml:space="preserve">VSSEAMT </w:t>
            </w:r>
            <w:r w:rsidRPr="00E15B17">
              <w:rPr>
                <w:i/>
                <w:vertAlign w:val="subscript"/>
              </w:rPr>
              <w:t>q, r</w:t>
            </w:r>
          </w:p>
        </w:tc>
        <w:tc>
          <w:tcPr>
            <w:tcW w:w="460" w:type="pct"/>
          </w:tcPr>
          <w:p w14:paraId="713B3BCF" w14:textId="77777777" w:rsidR="001F04FD" w:rsidRDefault="001F04FD" w:rsidP="00AC4DEE">
            <w:pPr>
              <w:pStyle w:val="TableBody"/>
            </w:pPr>
            <w:r>
              <w:t>$</w:t>
            </w:r>
          </w:p>
        </w:tc>
        <w:tc>
          <w:tcPr>
            <w:tcW w:w="3717" w:type="pct"/>
          </w:tcPr>
          <w:p w14:paraId="08725AA1" w14:textId="77777777" w:rsidR="001F04FD" w:rsidRDefault="001F04FD" w:rsidP="00AC4DEE">
            <w:pPr>
              <w:pStyle w:val="TableBody"/>
            </w:pPr>
            <w:r>
              <w:rPr>
                <w:i/>
              </w:rPr>
              <w:t>Voltage Support Service Energy Amount per QSE per Generation Resource</w:t>
            </w:r>
            <w:r>
              <w:t xml:space="preserve">—The lost opportunity payment to QSE </w:t>
            </w:r>
            <w:r>
              <w:rPr>
                <w:i/>
              </w:rPr>
              <w:t>q</w:t>
            </w:r>
            <w:r>
              <w:t xml:space="preserve"> for ERCOT-directed VSS from Generation Resource </w:t>
            </w:r>
            <w:r w:rsidRPr="00AD486D">
              <w:rPr>
                <w:i/>
              </w:rPr>
              <w:t xml:space="preserve">r </w:t>
            </w:r>
            <w:r>
              <w:t xml:space="preserve">for the 15-minute Settlement Interval.  Where for a combined cycle resource, </w:t>
            </w:r>
            <w:r w:rsidRPr="00590ADB">
              <w:rPr>
                <w:i/>
              </w:rPr>
              <w:t>r</w:t>
            </w:r>
            <w:r>
              <w:t xml:space="preserve"> is a Combined Cycle Train.</w:t>
            </w:r>
          </w:p>
        </w:tc>
      </w:tr>
      <w:tr w:rsidR="001F04FD" w14:paraId="3F064BEA" w14:textId="77777777" w:rsidTr="00AC4DEE">
        <w:trPr>
          <w:cantSplit/>
        </w:trPr>
        <w:tc>
          <w:tcPr>
            <w:tcW w:w="823" w:type="pct"/>
          </w:tcPr>
          <w:p w14:paraId="24DF923B" w14:textId="77777777" w:rsidR="001F04FD" w:rsidRDefault="001F04FD" w:rsidP="00AC4DEE">
            <w:pPr>
              <w:pStyle w:val="TableBody"/>
            </w:pPr>
            <w:r>
              <w:lastRenderedPageBreak/>
              <w:t xml:space="preserve">RTMG </w:t>
            </w:r>
            <w:r w:rsidRPr="00E15B17">
              <w:rPr>
                <w:i/>
                <w:vertAlign w:val="subscript"/>
              </w:rPr>
              <w:t>q, r</w:t>
            </w:r>
          </w:p>
        </w:tc>
        <w:tc>
          <w:tcPr>
            <w:tcW w:w="460" w:type="pct"/>
          </w:tcPr>
          <w:p w14:paraId="2FF99DC1" w14:textId="77777777" w:rsidR="001F04FD" w:rsidRDefault="001F04FD" w:rsidP="00AC4DEE">
            <w:pPr>
              <w:pStyle w:val="TableBody"/>
            </w:pPr>
            <w:r>
              <w:t>MWh</w:t>
            </w:r>
          </w:p>
        </w:tc>
        <w:tc>
          <w:tcPr>
            <w:tcW w:w="3717" w:type="pct"/>
          </w:tcPr>
          <w:p w14:paraId="1625B10F" w14:textId="77777777" w:rsidR="001F04FD" w:rsidRDefault="001F04FD" w:rsidP="00AC4DEE">
            <w:pPr>
              <w:pStyle w:val="TableBody"/>
              <w:rPr>
                <w:i/>
              </w:rPr>
            </w:pPr>
            <w:r>
              <w:rPr>
                <w:i/>
              </w:rPr>
              <w:t>Real-Time Metered Generation per QSE per Resource</w:t>
            </w:r>
            <w:r>
              <w:t xml:space="preserve">—The Real-Time metered generation of Generation Resource </w:t>
            </w:r>
            <w:r>
              <w:rPr>
                <w:i/>
              </w:rPr>
              <w:t>r</w:t>
            </w:r>
            <w:r>
              <w:t xml:space="preserve"> represented by QSE </w:t>
            </w:r>
            <w:r>
              <w:rPr>
                <w:i/>
              </w:rPr>
              <w:t>q</w:t>
            </w:r>
            <w:r>
              <w:t xml:space="preserve">, for the 15-minute Settlement Interval.  Where for a combined cycle resource, </w:t>
            </w:r>
            <w:r w:rsidRPr="00590ADB">
              <w:rPr>
                <w:i/>
              </w:rPr>
              <w:t>r</w:t>
            </w:r>
            <w:r>
              <w:t xml:space="preserve"> is a Combined Cycle Train.</w:t>
            </w:r>
          </w:p>
        </w:tc>
      </w:tr>
      <w:tr w:rsidR="001F04FD" w14:paraId="68D05518" w14:textId="77777777" w:rsidTr="00AC4DEE">
        <w:trPr>
          <w:cantSplit/>
        </w:trPr>
        <w:tc>
          <w:tcPr>
            <w:tcW w:w="823" w:type="pct"/>
          </w:tcPr>
          <w:p w14:paraId="6F9B2413" w14:textId="77777777" w:rsidR="001F04FD" w:rsidRDefault="001F04FD" w:rsidP="00AC4DEE">
            <w:pPr>
              <w:pStyle w:val="TableBody"/>
              <w:rPr>
                <w:vertAlign w:val="subscript"/>
              </w:rPr>
            </w:pPr>
            <w:r>
              <w:t xml:space="preserve">RTSPP </w:t>
            </w:r>
            <w:r w:rsidRPr="00E15B17">
              <w:rPr>
                <w:i/>
                <w:vertAlign w:val="subscript"/>
              </w:rPr>
              <w:t>p</w:t>
            </w:r>
          </w:p>
        </w:tc>
        <w:tc>
          <w:tcPr>
            <w:tcW w:w="460" w:type="pct"/>
          </w:tcPr>
          <w:p w14:paraId="2DC3E577" w14:textId="2497B915" w:rsidR="001F04FD" w:rsidRDefault="001F04FD" w:rsidP="00AC4DEE">
            <w:pPr>
              <w:pStyle w:val="TableBody"/>
            </w:pPr>
            <w:r>
              <w:t>$</w:t>
            </w:r>
            <w:r w:rsidR="000D5541">
              <w:t>/MWh</w:t>
            </w:r>
          </w:p>
        </w:tc>
        <w:tc>
          <w:tcPr>
            <w:tcW w:w="3717" w:type="pct"/>
          </w:tcPr>
          <w:p w14:paraId="4F46C3BF" w14:textId="326669FA" w:rsidR="001F04FD" w:rsidRDefault="001F04FD" w:rsidP="00AC4DEE">
            <w:pPr>
              <w:pStyle w:val="TableBody"/>
              <w:rPr>
                <w:i/>
              </w:rPr>
            </w:pPr>
            <w:r>
              <w:rPr>
                <w:i/>
              </w:rPr>
              <w:t>Real-Time Settlement Point Price</w:t>
            </w:r>
            <w:r>
              <w:t>—The Real-Time S</w:t>
            </w:r>
            <w:r w:rsidR="000D5541">
              <w:t xml:space="preserve">ettlement </w:t>
            </w:r>
            <w:r>
              <w:t>P</w:t>
            </w:r>
            <w:r w:rsidR="000D5541">
              <w:t xml:space="preserve">oint </w:t>
            </w:r>
            <w:r>
              <w:t>P</w:t>
            </w:r>
            <w:r w:rsidR="000D5541">
              <w:t>rice</w:t>
            </w:r>
            <w:r>
              <w:t xml:space="preserve"> at the Resource Node for the 15-minute Settlement Interval.  </w:t>
            </w:r>
          </w:p>
        </w:tc>
      </w:tr>
      <w:tr w:rsidR="005911C2" w14:paraId="106016FE" w14:textId="77777777" w:rsidTr="00AC4DEE">
        <w:trPr>
          <w:cantSplit/>
        </w:trPr>
        <w:tc>
          <w:tcPr>
            <w:tcW w:w="823" w:type="pct"/>
            <w:tcBorders>
              <w:top w:val="single" w:sz="4" w:space="0" w:color="auto"/>
              <w:left w:val="single" w:sz="4" w:space="0" w:color="auto"/>
              <w:bottom w:val="single" w:sz="4" w:space="0" w:color="auto"/>
              <w:right w:val="single" w:sz="4" w:space="0" w:color="auto"/>
            </w:tcBorders>
          </w:tcPr>
          <w:p w14:paraId="14684BA4" w14:textId="42F57FDF" w:rsidR="005911C2" w:rsidRDefault="005911C2" w:rsidP="005911C2">
            <w:pPr>
              <w:pStyle w:val="TableBody"/>
              <w:rPr>
                <w:noProof/>
              </w:rPr>
            </w:pPr>
            <w:r w:rsidRPr="009716C5">
              <w:t>RTEOCOST</w:t>
            </w:r>
            <w:r w:rsidRPr="00F67BF3">
              <w:rPr>
                <w:i/>
              </w:rPr>
              <w:t xml:space="preserve"> </w:t>
            </w:r>
            <w:r w:rsidRPr="00F67BF3">
              <w:rPr>
                <w:i/>
                <w:vertAlign w:val="subscript"/>
              </w:rPr>
              <w:t>q, r, i</w:t>
            </w:r>
          </w:p>
        </w:tc>
        <w:tc>
          <w:tcPr>
            <w:tcW w:w="460" w:type="pct"/>
            <w:tcBorders>
              <w:top w:val="single" w:sz="4" w:space="0" w:color="auto"/>
              <w:left w:val="single" w:sz="4" w:space="0" w:color="auto"/>
              <w:bottom w:val="single" w:sz="4" w:space="0" w:color="auto"/>
              <w:right w:val="single" w:sz="4" w:space="0" w:color="auto"/>
            </w:tcBorders>
          </w:tcPr>
          <w:p w14:paraId="002A9DF6" w14:textId="5F376AC5" w:rsidR="005911C2" w:rsidRDefault="005911C2" w:rsidP="005911C2">
            <w:pPr>
              <w:pStyle w:val="TableBody"/>
            </w:pPr>
            <w:r w:rsidRPr="009716C5">
              <w:t>$/MWh</w:t>
            </w:r>
          </w:p>
        </w:tc>
        <w:tc>
          <w:tcPr>
            <w:tcW w:w="3717" w:type="pct"/>
            <w:tcBorders>
              <w:top w:val="single" w:sz="4" w:space="0" w:color="auto"/>
              <w:left w:val="single" w:sz="4" w:space="0" w:color="auto"/>
              <w:bottom w:val="single" w:sz="4" w:space="0" w:color="auto"/>
              <w:right w:val="single" w:sz="4" w:space="0" w:color="auto"/>
            </w:tcBorders>
          </w:tcPr>
          <w:p w14:paraId="7DFA8F80" w14:textId="68E1AC07" w:rsidR="005911C2" w:rsidRDefault="005911C2" w:rsidP="00AD486D">
            <w:pPr>
              <w:pStyle w:val="TableBody"/>
              <w:rPr>
                <w:i/>
                <w:noProof/>
              </w:rPr>
            </w:pPr>
            <w:r w:rsidRPr="00AD486D">
              <w:rPr>
                <w:i/>
              </w:rPr>
              <w:t>Real-Time Energy Offer Curve Cost</w:t>
            </w:r>
            <w:r w:rsidR="00AD486D">
              <w:t>—</w:t>
            </w:r>
            <w:r w:rsidRPr="009716C5">
              <w:t xml:space="preserve">The Energy Offer Curve Cost for Resource </w:t>
            </w:r>
            <w:r w:rsidRPr="00F67BF3">
              <w:rPr>
                <w:i/>
              </w:rPr>
              <w:t>r</w:t>
            </w:r>
            <w:r w:rsidRPr="009716C5">
              <w:t xml:space="preserve"> represented by QSE </w:t>
            </w:r>
            <w:r w:rsidRPr="00F67BF3">
              <w:rPr>
                <w:i/>
              </w:rPr>
              <w:t>q</w:t>
            </w:r>
            <w:r w:rsidRPr="009716C5">
              <w:t xml:space="preserve">, for the Resource’s generation above the LSL for the Settlement Interval </w:t>
            </w:r>
            <w:r w:rsidRPr="00F67BF3">
              <w:rPr>
                <w:i/>
              </w:rPr>
              <w:t>i</w:t>
            </w:r>
            <w:r w:rsidRPr="009716C5">
              <w:t xml:space="preserve">.  See Section 4.4.9.3.3, Energy Offer Curve Costs.  Where for a Combined Cycle Train, the Resource </w:t>
            </w:r>
            <w:r w:rsidRPr="00F67BF3">
              <w:rPr>
                <w:i/>
              </w:rPr>
              <w:t>r</w:t>
            </w:r>
            <w:r w:rsidRPr="009716C5">
              <w:t xml:space="preserve"> is the Combined Cycle Train.</w:t>
            </w:r>
          </w:p>
        </w:tc>
      </w:tr>
      <w:tr w:rsidR="001F04FD" w14:paraId="386434FB" w14:textId="77777777" w:rsidTr="00AC4DEE">
        <w:trPr>
          <w:cantSplit/>
        </w:trPr>
        <w:tc>
          <w:tcPr>
            <w:tcW w:w="823" w:type="pct"/>
            <w:tcBorders>
              <w:top w:val="single" w:sz="4" w:space="0" w:color="auto"/>
              <w:left w:val="single" w:sz="4" w:space="0" w:color="auto"/>
              <w:bottom w:val="single" w:sz="4" w:space="0" w:color="auto"/>
              <w:right w:val="single" w:sz="4" w:space="0" w:color="auto"/>
            </w:tcBorders>
          </w:tcPr>
          <w:p w14:paraId="69ECE456" w14:textId="77777777" w:rsidR="001F04FD" w:rsidRDefault="001F04FD" w:rsidP="00AC4DEE">
            <w:pPr>
              <w:pStyle w:val="TableBody"/>
            </w:pPr>
            <w:r>
              <w:t xml:space="preserve">HSL </w:t>
            </w:r>
            <w:r w:rsidRPr="00E15B17">
              <w:rPr>
                <w:i/>
                <w:vertAlign w:val="subscript"/>
              </w:rPr>
              <w:t>q,  r</w:t>
            </w:r>
          </w:p>
        </w:tc>
        <w:tc>
          <w:tcPr>
            <w:tcW w:w="460" w:type="pct"/>
            <w:tcBorders>
              <w:top w:val="single" w:sz="4" w:space="0" w:color="auto"/>
              <w:left w:val="single" w:sz="4" w:space="0" w:color="auto"/>
              <w:bottom w:val="single" w:sz="4" w:space="0" w:color="auto"/>
              <w:right w:val="single" w:sz="4" w:space="0" w:color="auto"/>
            </w:tcBorders>
          </w:tcPr>
          <w:p w14:paraId="4000A1CA" w14:textId="77777777" w:rsidR="001F04FD" w:rsidRDefault="001F04FD" w:rsidP="00AC4DEE">
            <w:pPr>
              <w:pStyle w:val="TableBody"/>
            </w:pPr>
            <w:r>
              <w:t>MW</w:t>
            </w:r>
          </w:p>
        </w:tc>
        <w:tc>
          <w:tcPr>
            <w:tcW w:w="3717" w:type="pct"/>
            <w:tcBorders>
              <w:top w:val="single" w:sz="4" w:space="0" w:color="auto"/>
              <w:left w:val="single" w:sz="4" w:space="0" w:color="auto"/>
              <w:bottom w:val="single" w:sz="4" w:space="0" w:color="auto"/>
              <w:right w:val="single" w:sz="4" w:space="0" w:color="auto"/>
            </w:tcBorders>
          </w:tcPr>
          <w:p w14:paraId="734BA775" w14:textId="77777777" w:rsidR="001F04FD" w:rsidRDefault="001F04FD" w:rsidP="00AC4DEE">
            <w:pPr>
              <w:pStyle w:val="TableBody"/>
            </w:pPr>
            <w:r>
              <w:rPr>
                <w:i/>
              </w:rPr>
              <w:t>High Sustained Limit Generation per QSE per Settlement Point per Resource</w:t>
            </w:r>
            <w:r>
              <w:t xml:space="preserve">—The HSL of Generation Resource </w:t>
            </w:r>
            <w:r w:rsidRPr="00D661BC">
              <w:rPr>
                <w:i/>
              </w:rPr>
              <w:t>r</w:t>
            </w:r>
            <w:r>
              <w:t xml:space="preserve"> represented by QSE </w:t>
            </w:r>
            <w:r>
              <w:rPr>
                <w:i/>
              </w:rPr>
              <w:t>q</w:t>
            </w:r>
            <w:r>
              <w:t xml:space="preserve"> at Resource Node </w:t>
            </w:r>
            <w:r w:rsidRPr="00AD486D">
              <w:rPr>
                <w:i/>
              </w:rPr>
              <w:t xml:space="preserve">p </w:t>
            </w:r>
            <w:r>
              <w:t xml:space="preserve">for the hour that includes the 15-minute Settlement Interval.  Where for a combined cycle resource, </w:t>
            </w:r>
            <w:r w:rsidRPr="00590ADB">
              <w:rPr>
                <w:i/>
              </w:rPr>
              <w:t>r</w:t>
            </w:r>
            <w:r>
              <w:t xml:space="preserve"> is a Combined Cycle Generation Resource.</w:t>
            </w:r>
          </w:p>
        </w:tc>
      </w:tr>
      <w:tr w:rsidR="001F04FD" w14:paraId="34C4657C" w14:textId="77777777" w:rsidTr="00AC4DEE">
        <w:trPr>
          <w:cantSplit/>
        </w:trPr>
        <w:tc>
          <w:tcPr>
            <w:tcW w:w="823" w:type="pct"/>
            <w:tcBorders>
              <w:top w:val="single" w:sz="4" w:space="0" w:color="auto"/>
              <w:left w:val="single" w:sz="4" w:space="0" w:color="auto"/>
              <w:bottom w:val="single" w:sz="4" w:space="0" w:color="auto"/>
              <w:right w:val="single" w:sz="4" w:space="0" w:color="auto"/>
            </w:tcBorders>
          </w:tcPr>
          <w:p w14:paraId="77515639" w14:textId="77777777" w:rsidR="001F04FD" w:rsidRDefault="001F04FD" w:rsidP="00AC4DEE">
            <w:pPr>
              <w:pStyle w:val="TableBody"/>
            </w:pPr>
            <w:r>
              <w:t xml:space="preserve">LSL </w:t>
            </w:r>
            <w:r w:rsidRPr="00E15B17">
              <w:rPr>
                <w:i/>
                <w:vertAlign w:val="subscript"/>
              </w:rPr>
              <w:t>q,  r</w:t>
            </w:r>
          </w:p>
        </w:tc>
        <w:tc>
          <w:tcPr>
            <w:tcW w:w="460" w:type="pct"/>
            <w:tcBorders>
              <w:top w:val="single" w:sz="4" w:space="0" w:color="auto"/>
              <w:left w:val="single" w:sz="4" w:space="0" w:color="auto"/>
              <w:bottom w:val="single" w:sz="4" w:space="0" w:color="auto"/>
              <w:right w:val="single" w:sz="4" w:space="0" w:color="auto"/>
            </w:tcBorders>
          </w:tcPr>
          <w:p w14:paraId="0665CF22" w14:textId="77777777" w:rsidR="001F04FD" w:rsidRDefault="001F04FD" w:rsidP="00AC4DEE">
            <w:pPr>
              <w:pStyle w:val="TableBody"/>
            </w:pPr>
            <w:r>
              <w:t>MW</w:t>
            </w:r>
          </w:p>
        </w:tc>
        <w:tc>
          <w:tcPr>
            <w:tcW w:w="3717" w:type="pct"/>
            <w:tcBorders>
              <w:top w:val="single" w:sz="4" w:space="0" w:color="auto"/>
              <w:left w:val="single" w:sz="4" w:space="0" w:color="auto"/>
              <w:bottom w:val="single" w:sz="4" w:space="0" w:color="auto"/>
              <w:right w:val="single" w:sz="4" w:space="0" w:color="auto"/>
            </w:tcBorders>
          </w:tcPr>
          <w:p w14:paraId="0AC7F9BC" w14:textId="77777777" w:rsidR="001F04FD" w:rsidRDefault="001F04FD" w:rsidP="00AC4DEE">
            <w:pPr>
              <w:pStyle w:val="TableBody"/>
            </w:pPr>
            <w:r>
              <w:rPr>
                <w:i/>
              </w:rPr>
              <w:t>Low Sustained Limit Generation per QSE per Settlement Point per Resource</w:t>
            </w:r>
            <w:r>
              <w:t xml:space="preserve">—The LSL of Generation Resource </w:t>
            </w:r>
            <w:r w:rsidRPr="00D661BC">
              <w:rPr>
                <w:i/>
              </w:rPr>
              <w:t>r</w:t>
            </w:r>
            <w:r>
              <w:t xml:space="preserve"> represented by QSE </w:t>
            </w:r>
            <w:r>
              <w:rPr>
                <w:i/>
              </w:rPr>
              <w:t>q</w:t>
            </w:r>
            <w:r>
              <w:t xml:space="preserve"> at Resource Node </w:t>
            </w:r>
            <w:r w:rsidRPr="00AD486D">
              <w:rPr>
                <w:i/>
              </w:rPr>
              <w:t xml:space="preserve">p </w:t>
            </w:r>
            <w:r>
              <w:t xml:space="preserve">for the hour that includes the 15-minute Settlement Interval.  Where for a combined cycle resource, </w:t>
            </w:r>
            <w:r w:rsidRPr="00590ADB">
              <w:rPr>
                <w:i/>
              </w:rPr>
              <w:t>r</w:t>
            </w:r>
            <w:r>
              <w:t xml:space="preserve"> is a Combined Cycle Generation Resource.</w:t>
            </w:r>
          </w:p>
        </w:tc>
      </w:tr>
      <w:tr w:rsidR="001F04FD" w14:paraId="0494C9A3" w14:textId="77777777" w:rsidTr="00AC4DEE">
        <w:trPr>
          <w:cantSplit/>
        </w:trPr>
        <w:tc>
          <w:tcPr>
            <w:tcW w:w="823" w:type="pct"/>
            <w:tcBorders>
              <w:top w:val="single" w:sz="4" w:space="0" w:color="auto"/>
              <w:left w:val="single" w:sz="4" w:space="0" w:color="auto"/>
              <w:bottom w:val="single" w:sz="4" w:space="0" w:color="auto"/>
              <w:right w:val="single" w:sz="4" w:space="0" w:color="auto"/>
            </w:tcBorders>
          </w:tcPr>
          <w:p w14:paraId="6D7604C2" w14:textId="77777777" w:rsidR="001F04FD" w:rsidRPr="0072643D" w:rsidRDefault="001F04FD" w:rsidP="00AC4DEE">
            <w:pPr>
              <w:pStyle w:val="TableBody"/>
              <w:rPr>
                <w:i/>
              </w:rPr>
            </w:pPr>
            <w:r w:rsidRPr="00D661BC">
              <w:rPr>
                <w:i/>
              </w:rPr>
              <w:t>q</w:t>
            </w:r>
          </w:p>
        </w:tc>
        <w:tc>
          <w:tcPr>
            <w:tcW w:w="460" w:type="pct"/>
            <w:tcBorders>
              <w:top w:val="single" w:sz="4" w:space="0" w:color="auto"/>
              <w:left w:val="single" w:sz="4" w:space="0" w:color="auto"/>
              <w:bottom w:val="single" w:sz="4" w:space="0" w:color="auto"/>
              <w:right w:val="single" w:sz="4" w:space="0" w:color="auto"/>
            </w:tcBorders>
          </w:tcPr>
          <w:p w14:paraId="63A187F3" w14:textId="77777777" w:rsidR="001F04FD" w:rsidRDefault="001F04FD" w:rsidP="00AC4DEE">
            <w:pPr>
              <w:pStyle w:val="TableBody"/>
            </w:pPr>
            <w:r>
              <w:t>none</w:t>
            </w:r>
          </w:p>
        </w:tc>
        <w:tc>
          <w:tcPr>
            <w:tcW w:w="3717" w:type="pct"/>
            <w:tcBorders>
              <w:top w:val="single" w:sz="4" w:space="0" w:color="auto"/>
              <w:left w:val="single" w:sz="4" w:space="0" w:color="auto"/>
              <w:bottom w:val="single" w:sz="4" w:space="0" w:color="auto"/>
              <w:right w:val="single" w:sz="4" w:space="0" w:color="auto"/>
            </w:tcBorders>
          </w:tcPr>
          <w:p w14:paraId="46E970AF" w14:textId="77777777" w:rsidR="001F04FD" w:rsidRDefault="001F04FD" w:rsidP="00AC4DEE">
            <w:pPr>
              <w:pStyle w:val="TableBody"/>
              <w:rPr>
                <w:i/>
                <w:iCs w:val="0"/>
              </w:rPr>
            </w:pPr>
            <w:r>
              <w:t>A QSE.</w:t>
            </w:r>
          </w:p>
        </w:tc>
      </w:tr>
      <w:tr w:rsidR="001F04FD" w14:paraId="70CD51DC" w14:textId="77777777" w:rsidTr="00AC4DEE">
        <w:trPr>
          <w:cantSplit/>
        </w:trPr>
        <w:tc>
          <w:tcPr>
            <w:tcW w:w="823" w:type="pct"/>
            <w:tcBorders>
              <w:top w:val="single" w:sz="4" w:space="0" w:color="auto"/>
              <w:left w:val="single" w:sz="4" w:space="0" w:color="auto"/>
              <w:bottom w:val="single" w:sz="4" w:space="0" w:color="auto"/>
              <w:right w:val="single" w:sz="4" w:space="0" w:color="auto"/>
            </w:tcBorders>
          </w:tcPr>
          <w:p w14:paraId="5B082072" w14:textId="77777777" w:rsidR="001F04FD" w:rsidRPr="0072643D" w:rsidRDefault="001F04FD" w:rsidP="00AC4DEE">
            <w:pPr>
              <w:pStyle w:val="TableBody"/>
              <w:rPr>
                <w:i/>
              </w:rPr>
            </w:pPr>
            <w:r w:rsidRPr="00D661BC">
              <w:rPr>
                <w:i/>
              </w:rPr>
              <w:t>r</w:t>
            </w:r>
          </w:p>
        </w:tc>
        <w:tc>
          <w:tcPr>
            <w:tcW w:w="460" w:type="pct"/>
            <w:tcBorders>
              <w:top w:val="single" w:sz="4" w:space="0" w:color="auto"/>
              <w:left w:val="single" w:sz="4" w:space="0" w:color="auto"/>
              <w:bottom w:val="single" w:sz="4" w:space="0" w:color="auto"/>
              <w:right w:val="single" w:sz="4" w:space="0" w:color="auto"/>
            </w:tcBorders>
          </w:tcPr>
          <w:p w14:paraId="61D19206" w14:textId="77777777" w:rsidR="001F04FD" w:rsidRDefault="001F04FD" w:rsidP="00AC4DEE">
            <w:pPr>
              <w:pStyle w:val="TableBody"/>
            </w:pPr>
            <w:r>
              <w:t>none</w:t>
            </w:r>
          </w:p>
        </w:tc>
        <w:tc>
          <w:tcPr>
            <w:tcW w:w="3717" w:type="pct"/>
            <w:tcBorders>
              <w:top w:val="single" w:sz="4" w:space="0" w:color="auto"/>
              <w:left w:val="single" w:sz="4" w:space="0" w:color="auto"/>
              <w:bottom w:val="single" w:sz="4" w:space="0" w:color="auto"/>
              <w:right w:val="single" w:sz="4" w:space="0" w:color="auto"/>
            </w:tcBorders>
          </w:tcPr>
          <w:p w14:paraId="3FDBDD80" w14:textId="77777777" w:rsidR="001F04FD" w:rsidRDefault="001F04FD" w:rsidP="00AC4DEE">
            <w:pPr>
              <w:pStyle w:val="TableBody"/>
              <w:rPr>
                <w:i/>
                <w:iCs w:val="0"/>
              </w:rPr>
            </w:pPr>
            <w:r>
              <w:t>A Generation Resource.</w:t>
            </w:r>
          </w:p>
        </w:tc>
      </w:tr>
      <w:tr w:rsidR="001F04FD" w14:paraId="6EBA0532" w14:textId="77777777" w:rsidTr="00AC4DEE">
        <w:trPr>
          <w:cantSplit/>
        </w:trPr>
        <w:tc>
          <w:tcPr>
            <w:tcW w:w="823" w:type="pct"/>
            <w:tcBorders>
              <w:top w:val="single" w:sz="4" w:space="0" w:color="auto"/>
              <w:left w:val="single" w:sz="4" w:space="0" w:color="auto"/>
              <w:bottom w:val="single" w:sz="4" w:space="0" w:color="auto"/>
              <w:right w:val="single" w:sz="4" w:space="0" w:color="auto"/>
            </w:tcBorders>
          </w:tcPr>
          <w:p w14:paraId="0FCA6760" w14:textId="77777777" w:rsidR="001F04FD" w:rsidRPr="0072643D" w:rsidRDefault="001F04FD" w:rsidP="00AC4DEE">
            <w:pPr>
              <w:pStyle w:val="TableBody"/>
              <w:rPr>
                <w:i/>
              </w:rPr>
            </w:pPr>
            <w:r w:rsidRPr="00D661BC">
              <w:rPr>
                <w:i/>
              </w:rPr>
              <w:t>p</w:t>
            </w:r>
          </w:p>
        </w:tc>
        <w:tc>
          <w:tcPr>
            <w:tcW w:w="460" w:type="pct"/>
            <w:tcBorders>
              <w:top w:val="single" w:sz="4" w:space="0" w:color="auto"/>
              <w:left w:val="single" w:sz="4" w:space="0" w:color="auto"/>
              <w:bottom w:val="single" w:sz="4" w:space="0" w:color="auto"/>
              <w:right w:val="single" w:sz="4" w:space="0" w:color="auto"/>
            </w:tcBorders>
          </w:tcPr>
          <w:p w14:paraId="62EC8A7D" w14:textId="77777777" w:rsidR="001F04FD" w:rsidRDefault="001F04FD" w:rsidP="00AC4DEE">
            <w:pPr>
              <w:pStyle w:val="TableBody"/>
            </w:pPr>
            <w:r>
              <w:t>none</w:t>
            </w:r>
          </w:p>
        </w:tc>
        <w:tc>
          <w:tcPr>
            <w:tcW w:w="3717" w:type="pct"/>
            <w:tcBorders>
              <w:top w:val="single" w:sz="4" w:space="0" w:color="auto"/>
              <w:left w:val="single" w:sz="4" w:space="0" w:color="auto"/>
              <w:bottom w:val="single" w:sz="4" w:space="0" w:color="auto"/>
              <w:right w:val="single" w:sz="4" w:space="0" w:color="auto"/>
            </w:tcBorders>
          </w:tcPr>
          <w:p w14:paraId="2789DB97" w14:textId="77777777" w:rsidR="001F04FD" w:rsidRDefault="001F04FD" w:rsidP="00AC4DEE">
            <w:pPr>
              <w:pStyle w:val="TableBody"/>
            </w:pPr>
            <w:r>
              <w:t>A Resource Node Settlement Point.</w:t>
            </w:r>
          </w:p>
        </w:tc>
      </w:tr>
    </w:tbl>
    <w:p w14:paraId="71664B18" w14:textId="77777777" w:rsidR="001F04FD" w:rsidRDefault="001F04FD" w:rsidP="001F04FD">
      <w:pPr>
        <w:pStyle w:val="BodyTextNumbered"/>
        <w:spacing w:after="0"/>
      </w:pPr>
    </w:p>
    <w:p w14:paraId="7C5BC257" w14:textId="77777777" w:rsidR="001F04FD" w:rsidRDefault="001F04FD" w:rsidP="001F04FD">
      <w:pPr>
        <w:pStyle w:val="BodyTextNumbered"/>
      </w:pPr>
      <w:bookmarkStart w:id="2326" w:name="_Toc109009414"/>
      <w:bookmarkStart w:id="2327" w:name="_Toc87951810"/>
      <w:r>
        <w:t>(5)</w:t>
      </w:r>
      <w:r>
        <w:tab/>
        <w:t>The total of the payments to each QSE for ERCOT-directed power reduction to provide VSS for a given 15-minute Settlement Interval is calculated as follows:</w:t>
      </w:r>
    </w:p>
    <w:p w14:paraId="673B6FBA" w14:textId="26345DCE" w:rsidR="001F04FD" w:rsidRDefault="001F04FD" w:rsidP="001F04FD">
      <w:pPr>
        <w:pStyle w:val="FormulaBold"/>
      </w:pPr>
      <w:r>
        <w:t xml:space="preserve">VSSEAMTQSETOT </w:t>
      </w:r>
      <w:r>
        <w:rPr>
          <w:i/>
          <w:vertAlign w:val="subscript"/>
        </w:rPr>
        <w:t>q</w:t>
      </w:r>
      <w:r>
        <w:tab/>
        <w:t>=</w:t>
      </w:r>
      <w:r>
        <w:tab/>
      </w:r>
      <w:r w:rsidRPr="006F784F">
        <w:rPr>
          <w:position w:val="-28"/>
        </w:rPr>
        <w:object w:dxaOrig="465" w:dyaOrig="675" w14:anchorId="666D20F2">
          <v:shape id="_x0000_i1228" type="#_x0000_t75" style="width:24pt;height:36.6pt" o:ole="">
            <v:imagedata r:id="rId276" o:title=""/>
          </v:shape>
          <o:OLEObject Type="Embed" ProgID="Equation.3" ShapeID="_x0000_i1228" DrawAspect="Content" ObjectID="_1775282940" r:id="rId278"/>
        </w:object>
      </w:r>
      <w:r>
        <w:t xml:space="preserve">VSSEAMT </w:t>
      </w:r>
      <w:r>
        <w:rPr>
          <w:i/>
          <w:vertAlign w:val="subscript"/>
        </w:rPr>
        <w:t>q</w:t>
      </w:r>
      <w:r>
        <w:rPr>
          <w:b w:val="0"/>
          <w:i/>
          <w:vertAlign w:val="subscript"/>
        </w:rPr>
        <w:t>,</w:t>
      </w:r>
      <w:r w:rsidR="00AD486D">
        <w:rPr>
          <w:b w:val="0"/>
          <w:i/>
          <w:vertAlign w:val="subscript"/>
        </w:rPr>
        <w:t xml:space="preserve"> </w:t>
      </w:r>
      <w:r w:rsidRPr="00AD486D">
        <w:rPr>
          <w:b w:val="0"/>
          <w:i/>
          <w:vertAlign w:val="subscript"/>
        </w:rPr>
        <w:t>r</w:t>
      </w:r>
    </w:p>
    <w:p w14:paraId="6E3A109A"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1"/>
        <w:gridCol w:w="858"/>
        <w:gridCol w:w="6261"/>
      </w:tblGrid>
      <w:tr w:rsidR="001F04FD" w14:paraId="62129FDD" w14:textId="77777777" w:rsidTr="00AC4DEE">
        <w:trPr>
          <w:cantSplit/>
          <w:tblHeader/>
        </w:trPr>
        <w:tc>
          <w:tcPr>
            <w:tcW w:w="1193" w:type="pct"/>
          </w:tcPr>
          <w:p w14:paraId="449BE293" w14:textId="77777777" w:rsidR="001F04FD" w:rsidRDefault="001F04FD" w:rsidP="00AC4DEE">
            <w:pPr>
              <w:pStyle w:val="TableHead"/>
            </w:pPr>
            <w:r>
              <w:t>Variable</w:t>
            </w:r>
          </w:p>
        </w:tc>
        <w:tc>
          <w:tcPr>
            <w:tcW w:w="459" w:type="pct"/>
          </w:tcPr>
          <w:p w14:paraId="2B4FFA58" w14:textId="77777777" w:rsidR="001F04FD" w:rsidRDefault="001F04FD" w:rsidP="00AC4DEE">
            <w:pPr>
              <w:pStyle w:val="TableHead"/>
            </w:pPr>
            <w:r>
              <w:t>Unit</w:t>
            </w:r>
          </w:p>
        </w:tc>
        <w:tc>
          <w:tcPr>
            <w:tcW w:w="3348" w:type="pct"/>
          </w:tcPr>
          <w:p w14:paraId="3643CCC0" w14:textId="77777777" w:rsidR="001F04FD" w:rsidRDefault="001F04FD" w:rsidP="00AC4DEE">
            <w:pPr>
              <w:pStyle w:val="TableHead"/>
            </w:pPr>
            <w:r>
              <w:t>Definition</w:t>
            </w:r>
          </w:p>
        </w:tc>
      </w:tr>
      <w:tr w:rsidR="001F04FD" w14:paraId="0D04CF52" w14:textId="77777777" w:rsidTr="00AC4DEE">
        <w:trPr>
          <w:cantSplit/>
        </w:trPr>
        <w:tc>
          <w:tcPr>
            <w:tcW w:w="1193" w:type="pct"/>
          </w:tcPr>
          <w:p w14:paraId="7F8BD160" w14:textId="77777777" w:rsidR="001F04FD" w:rsidRDefault="001F04FD" w:rsidP="00AC4DEE">
            <w:pPr>
              <w:pStyle w:val="TableBody"/>
            </w:pPr>
            <w:r>
              <w:t xml:space="preserve">VSSEAMTQSETOT </w:t>
            </w:r>
            <w:r w:rsidRPr="00E15B17">
              <w:rPr>
                <w:i/>
                <w:vertAlign w:val="subscript"/>
              </w:rPr>
              <w:t>q</w:t>
            </w:r>
          </w:p>
        </w:tc>
        <w:tc>
          <w:tcPr>
            <w:tcW w:w="459" w:type="pct"/>
          </w:tcPr>
          <w:p w14:paraId="31EC45E3" w14:textId="77777777" w:rsidR="001F04FD" w:rsidRDefault="001F04FD" w:rsidP="00AC4DEE">
            <w:pPr>
              <w:pStyle w:val="TableBody"/>
            </w:pPr>
            <w:r>
              <w:t>$</w:t>
            </w:r>
          </w:p>
        </w:tc>
        <w:tc>
          <w:tcPr>
            <w:tcW w:w="3348" w:type="pct"/>
          </w:tcPr>
          <w:p w14:paraId="5041F29A" w14:textId="77777777" w:rsidR="001F04FD" w:rsidRDefault="001F04FD" w:rsidP="00AC4DEE">
            <w:pPr>
              <w:pStyle w:val="TableBody"/>
            </w:pPr>
            <w:r>
              <w:rPr>
                <w:i/>
              </w:rPr>
              <w:t>Voltage Support Service Lost Opportunity Amount QSE Total per QSE</w:t>
            </w:r>
            <w:r>
              <w:sym w:font="Symbol" w:char="F0BE"/>
            </w:r>
            <w:r>
              <w:t xml:space="preserve">The total of the lost opportunity payments to QSE </w:t>
            </w:r>
            <w:r>
              <w:rPr>
                <w:i/>
              </w:rPr>
              <w:t>q</w:t>
            </w:r>
            <w:r>
              <w:t xml:space="preserve"> for providing VSS for providing ERCOT-directed VSS for the 15-minute Settlement Interval.</w:t>
            </w:r>
          </w:p>
        </w:tc>
      </w:tr>
      <w:tr w:rsidR="001F04FD" w14:paraId="7CBB4818" w14:textId="77777777" w:rsidTr="00AC4DEE">
        <w:trPr>
          <w:cantSplit/>
        </w:trPr>
        <w:tc>
          <w:tcPr>
            <w:tcW w:w="1193" w:type="pct"/>
          </w:tcPr>
          <w:p w14:paraId="0C923A4F" w14:textId="77777777" w:rsidR="001F04FD" w:rsidRDefault="001F04FD" w:rsidP="00AC4DEE">
            <w:pPr>
              <w:pStyle w:val="TableBody"/>
            </w:pPr>
            <w:r>
              <w:t xml:space="preserve">VSSEAMT </w:t>
            </w:r>
            <w:r w:rsidRPr="00E15B17">
              <w:rPr>
                <w:i/>
                <w:vertAlign w:val="subscript"/>
              </w:rPr>
              <w:t>q, r</w:t>
            </w:r>
          </w:p>
        </w:tc>
        <w:tc>
          <w:tcPr>
            <w:tcW w:w="459" w:type="pct"/>
          </w:tcPr>
          <w:p w14:paraId="60D3A10B" w14:textId="77777777" w:rsidR="001F04FD" w:rsidRDefault="001F04FD" w:rsidP="00AC4DEE">
            <w:pPr>
              <w:pStyle w:val="TableBody"/>
            </w:pPr>
            <w:r>
              <w:t>$</w:t>
            </w:r>
          </w:p>
        </w:tc>
        <w:tc>
          <w:tcPr>
            <w:tcW w:w="3348" w:type="pct"/>
          </w:tcPr>
          <w:p w14:paraId="31D6139D" w14:textId="77777777" w:rsidR="001F04FD" w:rsidRDefault="001F04FD" w:rsidP="00AC4DEE">
            <w:pPr>
              <w:pStyle w:val="TableBody"/>
            </w:pPr>
            <w:r>
              <w:rPr>
                <w:i/>
              </w:rPr>
              <w:t>Voltage Support Service Energy Amount per QSE per Settlement Point per Generation Resource</w:t>
            </w:r>
            <w:r>
              <w:t xml:space="preserve">—The lost opportunity payment to QSE </w:t>
            </w:r>
            <w:r>
              <w:rPr>
                <w:i/>
              </w:rPr>
              <w:t>q</w:t>
            </w:r>
            <w:r>
              <w:t xml:space="preserve"> for ERCOT-directed VSS from Generation Resource </w:t>
            </w:r>
            <w:r w:rsidRPr="00D661BC">
              <w:rPr>
                <w:i/>
              </w:rPr>
              <w:t>r</w:t>
            </w:r>
            <w:r>
              <w:t xml:space="preserve"> for the 15-minute Settlement Interval for the 15-minute Settlement Interval.  Where for a combined cycle resource, </w:t>
            </w:r>
            <w:r w:rsidRPr="00590ADB">
              <w:rPr>
                <w:i/>
              </w:rPr>
              <w:t>r</w:t>
            </w:r>
            <w:r>
              <w:t xml:space="preserve"> is a Combined Cycle Train.</w:t>
            </w:r>
          </w:p>
        </w:tc>
      </w:tr>
      <w:tr w:rsidR="001F04FD" w14:paraId="3D4E0C92" w14:textId="77777777" w:rsidTr="00AC4DEE">
        <w:trPr>
          <w:cantSplit/>
        </w:trPr>
        <w:tc>
          <w:tcPr>
            <w:tcW w:w="1193" w:type="pct"/>
            <w:tcBorders>
              <w:top w:val="single" w:sz="4" w:space="0" w:color="auto"/>
              <w:left w:val="single" w:sz="4" w:space="0" w:color="auto"/>
              <w:bottom w:val="single" w:sz="4" w:space="0" w:color="auto"/>
              <w:right w:val="single" w:sz="4" w:space="0" w:color="auto"/>
            </w:tcBorders>
          </w:tcPr>
          <w:p w14:paraId="37C9CDA9" w14:textId="77777777" w:rsidR="001F04FD" w:rsidRPr="0072643D" w:rsidRDefault="001F04FD" w:rsidP="00AC4DEE">
            <w:pPr>
              <w:pStyle w:val="TableBody"/>
              <w:rPr>
                <w:i/>
              </w:rPr>
            </w:pPr>
            <w:r w:rsidRPr="00D661BC">
              <w:rPr>
                <w:i/>
              </w:rPr>
              <w:t>q</w:t>
            </w:r>
          </w:p>
        </w:tc>
        <w:tc>
          <w:tcPr>
            <w:tcW w:w="459" w:type="pct"/>
            <w:tcBorders>
              <w:top w:val="single" w:sz="4" w:space="0" w:color="auto"/>
              <w:left w:val="single" w:sz="4" w:space="0" w:color="auto"/>
              <w:bottom w:val="single" w:sz="4" w:space="0" w:color="auto"/>
              <w:right w:val="single" w:sz="4" w:space="0" w:color="auto"/>
            </w:tcBorders>
          </w:tcPr>
          <w:p w14:paraId="53E3997F" w14:textId="77777777" w:rsidR="001F04FD" w:rsidRDefault="001F04FD" w:rsidP="00AC4DEE">
            <w:pPr>
              <w:pStyle w:val="TableBody"/>
            </w:pPr>
            <w:r>
              <w:t>none</w:t>
            </w:r>
          </w:p>
        </w:tc>
        <w:tc>
          <w:tcPr>
            <w:tcW w:w="3348" w:type="pct"/>
            <w:tcBorders>
              <w:top w:val="single" w:sz="4" w:space="0" w:color="auto"/>
              <w:left w:val="single" w:sz="4" w:space="0" w:color="auto"/>
              <w:bottom w:val="single" w:sz="4" w:space="0" w:color="auto"/>
              <w:right w:val="single" w:sz="4" w:space="0" w:color="auto"/>
            </w:tcBorders>
          </w:tcPr>
          <w:p w14:paraId="5D847374" w14:textId="77777777" w:rsidR="001F04FD" w:rsidRDefault="001F04FD" w:rsidP="00AC4DEE">
            <w:pPr>
              <w:pStyle w:val="TableBody"/>
            </w:pPr>
            <w:r>
              <w:t>A QSE.</w:t>
            </w:r>
          </w:p>
        </w:tc>
      </w:tr>
      <w:tr w:rsidR="001F04FD" w14:paraId="458649B8" w14:textId="77777777" w:rsidTr="00AC4DEE">
        <w:trPr>
          <w:cantSplit/>
        </w:trPr>
        <w:tc>
          <w:tcPr>
            <w:tcW w:w="1193" w:type="pct"/>
            <w:tcBorders>
              <w:top w:val="single" w:sz="4" w:space="0" w:color="auto"/>
              <w:left w:val="single" w:sz="4" w:space="0" w:color="auto"/>
              <w:bottom w:val="single" w:sz="4" w:space="0" w:color="auto"/>
              <w:right w:val="single" w:sz="4" w:space="0" w:color="auto"/>
            </w:tcBorders>
          </w:tcPr>
          <w:p w14:paraId="7645184C" w14:textId="77777777" w:rsidR="001F04FD" w:rsidRPr="0072643D" w:rsidRDefault="001F04FD" w:rsidP="00AC4DEE">
            <w:pPr>
              <w:pStyle w:val="TableBody"/>
              <w:rPr>
                <w:i/>
              </w:rPr>
            </w:pPr>
            <w:r w:rsidRPr="00D661BC">
              <w:rPr>
                <w:i/>
              </w:rPr>
              <w:t>r</w:t>
            </w:r>
          </w:p>
        </w:tc>
        <w:tc>
          <w:tcPr>
            <w:tcW w:w="459" w:type="pct"/>
            <w:tcBorders>
              <w:top w:val="single" w:sz="4" w:space="0" w:color="auto"/>
              <w:left w:val="single" w:sz="4" w:space="0" w:color="auto"/>
              <w:bottom w:val="single" w:sz="4" w:space="0" w:color="auto"/>
              <w:right w:val="single" w:sz="4" w:space="0" w:color="auto"/>
            </w:tcBorders>
          </w:tcPr>
          <w:p w14:paraId="53C224F4" w14:textId="77777777" w:rsidR="001F04FD" w:rsidRDefault="001F04FD" w:rsidP="00AC4DEE">
            <w:pPr>
              <w:pStyle w:val="TableBody"/>
            </w:pPr>
            <w:r>
              <w:t>none</w:t>
            </w:r>
          </w:p>
        </w:tc>
        <w:tc>
          <w:tcPr>
            <w:tcW w:w="3348" w:type="pct"/>
            <w:tcBorders>
              <w:top w:val="single" w:sz="4" w:space="0" w:color="auto"/>
              <w:left w:val="single" w:sz="4" w:space="0" w:color="auto"/>
              <w:bottom w:val="single" w:sz="4" w:space="0" w:color="auto"/>
              <w:right w:val="single" w:sz="4" w:space="0" w:color="auto"/>
            </w:tcBorders>
          </w:tcPr>
          <w:p w14:paraId="5A107C88" w14:textId="77777777" w:rsidR="001F04FD" w:rsidRDefault="001F04FD" w:rsidP="00AC4DEE">
            <w:pPr>
              <w:pStyle w:val="TableBody"/>
            </w:pPr>
            <w:r>
              <w:t>A Generation Resource.</w:t>
            </w:r>
          </w:p>
        </w:tc>
      </w:tr>
    </w:tbl>
    <w:p w14:paraId="4BC6E94A" w14:textId="77777777" w:rsidR="001F04FD" w:rsidRDefault="001F04FD" w:rsidP="001F0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01F04" w14:paraId="62D8A53F" w14:textId="77777777" w:rsidTr="00C952ED">
        <w:trPr>
          <w:trHeight w:val="206"/>
        </w:trPr>
        <w:tc>
          <w:tcPr>
            <w:tcW w:w="9576" w:type="dxa"/>
            <w:shd w:val="pct12" w:color="auto" w:fill="auto"/>
          </w:tcPr>
          <w:p w14:paraId="1A46AC86" w14:textId="2F1A649B" w:rsidR="00001F04" w:rsidRDefault="00001F04" w:rsidP="00C952ED">
            <w:pPr>
              <w:pStyle w:val="Instructions"/>
              <w:spacing w:before="120"/>
            </w:pPr>
            <w:bookmarkStart w:id="2328" w:name="_Toc397505034"/>
            <w:bookmarkStart w:id="2329" w:name="_Toc402357166"/>
            <w:bookmarkStart w:id="2330" w:name="_Toc422486546"/>
            <w:bookmarkStart w:id="2331" w:name="_Toc433093399"/>
            <w:bookmarkStart w:id="2332" w:name="_Toc433093557"/>
            <w:bookmarkStart w:id="2333" w:name="_Toc440874787"/>
            <w:bookmarkStart w:id="2334" w:name="_Toc448142344"/>
            <w:bookmarkStart w:id="2335" w:name="_Toc448142501"/>
            <w:bookmarkStart w:id="2336" w:name="_Toc458770342"/>
            <w:bookmarkStart w:id="2337" w:name="_Toc459294310"/>
            <w:bookmarkStart w:id="2338" w:name="_Toc463262804"/>
            <w:bookmarkStart w:id="2339" w:name="_Toc468286877"/>
            <w:bookmarkStart w:id="2340" w:name="_Toc481502917"/>
            <w:bookmarkStart w:id="2341" w:name="_Toc496080085"/>
            <w:r>
              <w:t>[NPRR1014:  Replace Section 6.6.7.1 above with the following upon system implementation:]</w:t>
            </w:r>
          </w:p>
          <w:p w14:paraId="246BF955" w14:textId="77777777" w:rsidR="00001F04" w:rsidRPr="00A552C3" w:rsidRDefault="00001F04" w:rsidP="00001F04">
            <w:pPr>
              <w:keepNext/>
              <w:widowControl w:val="0"/>
              <w:tabs>
                <w:tab w:val="left" w:pos="1260"/>
              </w:tabs>
              <w:spacing w:before="240" w:after="240"/>
              <w:ind w:left="1260" w:hanging="1260"/>
              <w:outlineLvl w:val="3"/>
              <w:rPr>
                <w:b/>
                <w:bCs/>
                <w:snapToGrid w:val="0"/>
              </w:rPr>
            </w:pPr>
            <w:bookmarkStart w:id="2342" w:name="_Toc60040722"/>
            <w:bookmarkStart w:id="2343" w:name="_Toc65151781"/>
            <w:bookmarkStart w:id="2344" w:name="_Toc80174807"/>
            <w:bookmarkStart w:id="2345" w:name="_Toc112417687"/>
            <w:bookmarkStart w:id="2346" w:name="_Toc119310356"/>
            <w:bookmarkStart w:id="2347" w:name="_Toc125966289"/>
            <w:bookmarkStart w:id="2348" w:name="_Toc135992387"/>
            <w:r w:rsidRPr="00A552C3">
              <w:rPr>
                <w:b/>
                <w:bCs/>
                <w:snapToGrid w:val="0"/>
              </w:rPr>
              <w:lastRenderedPageBreak/>
              <w:t>6.6.7.1</w:t>
            </w:r>
            <w:r w:rsidRPr="00A552C3">
              <w:rPr>
                <w:b/>
                <w:bCs/>
                <w:snapToGrid w:val="0"/>
              </w:rPr>
              <w:tab/>
              <w:t>Voltage Support Service Payments</w:t>
            </w:r>
            <w:bookmarkEnd w:id="2342"/>
            <w:bookmarkEnd w:id="2343"/>
            <w:bookmarkEnd w:id="2344"/>
            <w:bookmarkEnd w:id="2345"/>
            <w:bookmarkEnd w:id="2346"/>
            <w:bookmarkEnd w:id="2347"/>
            <w:bookmarkEnd w:id="2348"/>
            <w:r w:rsidRPr="00A552C3">
              <w:rPr>
                <w:b/>
                <w:bCs/>
                <w:snapToGrid w:val="0"/>
              </w:rPr>
              <w:t xml:space="preserve"> </w:t>
            </w:r>
          </w:p>
          <w:p w14:paraId="5D48EB0C" w14:textId="77777777" w:rsidR="00001F04" w:rsidRPr="00A552C3" w:rsidRDefault="00001F04" w:rsidP="00001F04">
            <w:pPr>
              <w:spacing w:after="240"/>
              <w:ind w:left="720" w:hanging="720"/>
              <w:rPr>
                <w:iCs/>
              </w:rPr>
            </w:pPr>
            <w:r w:rsidRPr="00A552C3">
              <w:t>(1)</w:t>
            </w:r>
            <w:r w:rsidRPr="00A552C3">
              <w:tab/>
              <w:t>All other Generation Resources or ESRs shall be eligible for compensation for Reactive Power production in accordance with Section 6.5.7.7, Voltage Support Service, only if ERCOT issues a Dispatch Instruction that results in the following unit operation:</w:t>
            </w:r>
          </w:p>
          <w:p w14:paraId="516E1BE7" w14:textId="77777777" w:rsidR="00001F04" w:rsidRPr="00A552C3" w:rsidRDefault="00001F04" w:rsidP="00001F04">
            <w:pPr>
              <w:spacing w:after="240"/>
              <w:ind w:left="1440" w:hanging="720"/>
            </w:pPr>
            <w:r w:rsidRPr="00A552C3">
              <w:t>(a)</w:t>
            </w:r>
            <w:r w:rsidRPr="00A552C3">
              <w:tab/>
              <w:t>When ERCOT instructs the Generation Resource or ESR to exceed its Unit Reactive Limit (URL) and the Generation Resource or ESR provides additional Reactive Power, then ERCOT shall pay for the additional Reactive Power provided at a price that recognizes the avoided cost of reactive support Resources on the transmission network.</w:t>
            </w:r>
          </w:p>
          <w:p w14:paraId="08314004" w14:textId="77777777" w:rsidR="00001F04" w:rsidRPr="00A552C3" w:rsidRDefault="00001F04" w:rsidP="00001F04">
            <w:pPr>
              <w:spacing w:after="240"/>
              <w:ind w:left="1440" w:hanging="720"/>
            </w:pPr>
            <w:r w:rsidRPr="00A552C3">
              <w:t>(b)</w:t>
            </w:r>
            <w:r w:rsidRPr="00A552C3">
              <w:tab/>
              <w:t>Any real power reduction directed by ERCOT through VDIs to provide for additional reactive capability for voltage support must be compensated as a lost opportunity payment</w:t>
            </w:r>
          </w:p>
          <w:p w14:paraId="64719DC9" w14:textId="77777777" w:rsidR="00001F04" w:rsidRPr="00A552C3" w:rsidRDefault="00001F04" w:rsidP="00001F04">
            <w:pPr>
              <w:spacing w:after="240"/>
              <w:ind w:left="720" w:hanging="720"/>
            </w:pPr>
            <w:r w:rsidRPr="00A552C3">
              <w:t>(2)</w:t>
            </w:r>
            <w:r w:rsidRPr="00A552C3">
              <w:tab/>
              <w:t>The payment for a given 15-minute Settlement Interval to each QSE representing a Generation Resource or ESR that operates in accordance with an ERCOT Dispatch Instruction is calculated as follows:</w:t>
            </w:r>
          </w:p>
          <w:p w14:paraId="75BF1B08" w14:textId="77777777" w:rsidR="00001F04" w:rsidRPr="00A552C3" w:rsidRDefault="00001F04" w:rsidP="00001F04">
            <w:pPr>
              <w:spacing w:after="240"/>
              <w:ind w:left="720" w:hanging="720"/>
            </w:pPr>
            <w:r w:rsidRPr="00A552C3">
              <w:t>Depending on the Dispatch Instruction, payment for Volt-Amperes reactive (VAr):</w:t>
            </w:r>
          </w:p>
          <w:p w14:paraId="3F7CFB24" w14:textId="77777777" w:rsidR="00001F04" w:rsidRPr="00A552C3" w:rsidRDefault="00001F04" w:rsidP="00001F04">
            <w:pPr>
              <w:spacing w:after="240"/>
              <w:ind w:firstLine="720"/>
              <w:rPr>
                <w:lang w:val="pt-BR"/>
              </w:rPr>
            </w:pPr>
            <w:r w:rsidRPr="00A552C3">
              <w:rPr>
                <w:lang w:val="pt-BR"/>
              </w:rPr>
              <w:t xml:space="preserve">If VSSVARLAG </w:t>
            </w:r>
            <w:r w:rsidRPr="00A552C3">
              <w:rPr>
                <w:i/>
                <w:vertAlign w:val="subscript"/>
                <w:lang w:val="pt-BR"/>
              </w:rPr>
              <w:t>q, r</w:t>
            </w:r>
            <w:r w:rsidRPr="00A552C3">
              <w:rPr>
                <w:lang w:val="pt-BR"/>
              </w:rPr>
              <w:t xml:space="preserve"> &gt; 0</w:t>
            </w:r>
          </w:p>
          <w:p w14:paraId="38BB6A06" w14:textId="77777777" w:rsidR="00001F04" w:rsidRPr="00A552C3" w:rsidRDefault="00001F04" w:rsidP="00001F04">
            <w:pPr>
              <w:pStyle w:val="FormulaBold"/>
              <w:ind w:hanging="2520"/>
              <w:rPr>
                <w:lang w:val="pt-BR"/>
              </w:rPr>
            </w:pPr>
            <w:r w:rsidRPr="00A552C3">
              <w:rPr>
                <w:lang w:val="pt-BR"/>
              </w:rPr>
              <w:t xml:space="preserve">VSSVARAMT </w:t>
            </w:r>
            <w:r w:rsidRPr="00A552C3">
              <w:rPr>
                <w:i/>
                <w:vertAlign w:val="subscript"/>
                <w:lang w:val="pt-BR"/>
              </w:rPr>
              <w:t>q, r</w:t>
            </w:r>
            <w:r w:rsidRPr="00A552C3">
              <w:rPr>
                <w:lang w:val="pt-BR"/>
              </w:rPr>
              <w:tab/>
              <w:t>=</w:t>
            </w:r>
            <w:r w:rsidRPr="00A552C3">
              <w:rPr>
                <w:lang w:val="pt-BR"/>
              </w:rPr>
              <w:tab/>
              <w:t xml:space="preserve">(-1) * VSSVARPR * VSSVARLAG </w:t>
            </w:r>
            <w:r w:rsidRPr="00A552C3">
              <w:rPr>
                <w:i/>
                <w:vertAlign w:val="subscript"/>
                <w:lang w:val="pt-BR"/>
              </w:rPr>
              <w:t>q, r</w:t>
            </w:r>
          </w:p>
          <w:p w14:paraId="08DF28C6" w14:textId="77777777" w:rsidR="00001F04" w:rsidRPr="00A552C3" w:rsidRDefault="00001F04" w:rsidP="00001F04">
            <w:pPr>
              <w:spacing w:after="240"/>
              <w:ind w:firstLine="720"/>
              <w:rPr>
                <w:lang w:val="pt-BR"/>
              </w:rPr>
            </w:pPr>
            <w:r w:rsidRPr="00A552C3">
              <w:rPr>
                <w:lang w:val="pt-BR"/>
              </w:rPr>
              <w:t xml:space="preserve">If VSSVARLEAD </w:t>
            </w:r>
            <w:r w:rsidRPr="00A552C3">
              <w:rPr>
                <w:i/>
                <w:vertAlign w:val="subscript"/>
                <w:lang w:val="pt-BR"/>
              </w:rPr>
              <w:t>q, r</w:t>
            </w:r>
            <w:r w:rsidRPr="00A552C3">
              <w:rPr>
                <w:lang w:val="pt-BR"/>
              </w:rPr>
              <w:t xml:space="preserve"> &gt; 0</w:t>
            </w:r>
          </w:p>
          <w:p w14:paraId="742BD711" w14:textId="77777777" w:rsidR="00001F04" w:rsidRPr="00A552C3" w:rsidRDefault="00001F04" w:rsidP="00001F04">
            <w:pPr>
              <w:pStyle w:val="FormulaBold"/>
              <w:ind w:hanging="2520"/>
              <w:rPr>
                <w:lang w:val="pt-BR"/>
              </w:rPr>
            </w:pPr>
            <w:r w:rsidRPr="00A552C3">
              <w:rPr>
                <w:lang w:val="pt-BR"/>
              </w:rPr>
              <w:t xml:space="preserve">VSSVARAMT </w:t>
            </w:r>
            <w:r w:rsidRPr="00A552C3">
              <w:rPr>
                <w:i/>
                <w:vertAlign w:val="subscript"/>
                <w:lang w:val="pt-BR"/>
              </w:rPr>
              <w:t>q, r</w:t>
            </w:r>
            <w:r w:rsidRPr="00A552C3">
              <w:rPr>
                <w:lang w:val="pt-BR"/>
              </w:rPr>
              <w:tab/>
              <w:t>=</w:t>
            </w:r>
            <w:r w:rsidRPr="00A552C3">
              <w:rPr>
                <w:lang w:val="pt-BR"/>
              </w:rPr>
              <w:tab/>
              <w:t>(-1) * VSSVARPR * VSSVARLEAD</w:t>
            </w:r>
            <w:r w:rsidRPr="00A552C3">
              <w:rPr>
                <w:i/>
                <w:vertAlign w:val="subscript"/>
                <w:lang w:val="pt-BR"/>
              </w:rPr>
              <w:t xml:space="preserve"> q, r</w:t>
            </w:r>
          </w:p>
          <w:p w14:paraId="50E6AEA5" w14:textId="77777777" w:rsidR="00001F04" w:rsidRPr="00A552C3" w:rsidRDefault="00001F04" w:rsidP="00001F04">
            <w:pPr>
              <w:spacing w:after="240"/>
              <w:ind w:left="720"/>
              <w:rPr>
                <w:lang w:val="pt-BR"/>
              </w:rPr>
            </w:pPr>
            <w:r w:rsidRPr="00A552C3">
              <w:rPr>
                <w:lang w:val="pt-BR"/>
              </w:rPr>
              <w:t>Where:</w:t>
            </w:r>
          </w:p>
          <w:p w14:paraId="3CC6D95E"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VSSVARLAG </w:t>
            </w:r>
            <w:r w:rsidRPr="00A552C3">
              <w:rPr>
                <w:bCs/>
                <w:i/>
                <w:vertAlign w:val="subscript"/>
                <w:lang w:val="pt-BR"/>
              </w:rPr>
              <w:t>q, r</w:t>
            </w:r>
            <w:r w:rsidRPr="00A552C3">
              <w:rPr>
                <w:bCs/>
                <w:lang w:val="pt-BR"/>
              </w:rPr>
              <w:tab/>
              <w:t>=</w:t>
            </w:r>
            <w:r w:rsidRPr="00A552C3">
              <w:rPr>
                <w:bCs/>
                <w:lang w:val="pt-BR"/>
              </w:rPr>
              <w:tab/>
              <w:t xml:space="preserve">Max [0, Min (¼ * VSSVARIOL </w:t>
            </w:r>
            <w:r w:rsidRPr="00A552C3">
              <w:rPr>
                <w:bCs/>
                <w:i/>
                <w:vertAlign w:val="subscript"/>
                <w:lang w:val="pt-BR"/>
              </w:rPr>
              <w:t>q, r</w:t>
            </w:r>
            <w:r w:rsidRPr="00A552C3">
              <w:rPr>
                <w:bCs/>
                <w:lang w:val="pt-BR"/>
              </w:rPr>
              <w:t xml:space="preserve">, RTVAR </w:t>
            </w:r>
            <w:r w:rsidRPr="00A552C3">
              <w:rPr>
                <w:bCs/>
                <w:i/>
                <w:vertAlign w:val="subscript"/>
                <w:lang w:val="pt-BR"/>
              </w:rPr>
              <w:t>q, r</w:t>
            </w:r>
            <w:r w:rsidRPr="00A552C3">
              <w:rPr>
                <w:bCs/>
                <w:lang w:val="pt-BR"/>
              </w:rPr>
              <w:t xml:space="preserve">) – (¼ * URLLAG </w:t>
            </w:r>
            <w:r w:rsidRPr="00A552C3">
              <w:rPr>
                <w:bCs/>
                <w:i/>
                <w:vertAlign w:val="subscript"/>
                <w:lang w:val="pt-BR"/>
              </w:rPr>
              <w:t>q, r</w:t>
            </w:r>
            <w:r w:rsidRPr="00A552C3">
              <w:rPr>
                <w:bCs/>
                <w:lang w:val="pt-BR"/>
              </w:rPr>
              <w:t>)]</w:t>
            </w:r>
          </w:p>
          <w:p w14:paraId="338DB46E" w14:textId="77777777" w:rsidR="00001F04" w:rsidRPr="00A552C3" w:rsidRDefault="00001F04" w:rsidP="00001F04">
            <w:pPr>
              <w:tabs>
                <w:tab w:val="left" w:pos="2340"/>
                <w:tab w:val="left" w:pos="3420"/>
              </w:tabs>
              <w:spacing w:after="240"/>
              <w:ind w:left="3420" w:hanging="2700"/>
              <w:rPr>
                <w:bCs/>
                <w:sz w:val="32"/>
                <w:szCs w:val="32"/>
                <w:lang w:val="pt-BR"/>
              </w:rPr>
            </w:pPr>
            <w:r w:rsidRPr="00A552C3">
              <w:rPr>
                <w:bCs/>
                <w:lang w:val="pt-BR"/>
              </w:rPr>
              <w:t xml:space="preserve">VSSVARLEAD </w:t>
            </w:r>
            <w:r w:rsidRPr="00A552C3">
              <w:rPr>
                <w:bCs/>
                <w:i/>
                <w:vertAlign w:val="subscript"/>
                <w:lang w:val="pt-BR"/>
              </w:rPr>
              <w:t>q, r</w:t>
            </w:r>
            <w:r w:rsidRPr="00A552C3">
              <w:rPr>
                <w:bCs/>
                <w:lang w:val="pt-BR"/>
              </w:rPr>
              <w:tab/>
              <w:t>=</w:t>
            </w:r>
            <w:r w:rsidRPr="00A552C3">
              <w:rPr>
                <w:bCs/>
                <w:lang w:val="pt-BR"/>
              </w:rPr>
              <w:tab/>
              <w:t xml:space="preserve">Max </w:t>
            </w:r>
            <w:r w:rsidRPr="00A552C3">
              <w:rPr>
                <w:bCs/>
                <w:sz w:val="32"/>
                <w:szCs w:val="32"/>
                <w:lang w:val="pt-BR"/>
              </w:rPr>
              <w:t>{</w:t>
            </w:r>
            <w:r w:rsidRPr="00A552C3">
              <w:rPr>
                <w:bCs/>
                <w:lang w:val="pt-BR"/>
              </w:rPr>
              <w:t xml:space="preserve">0, [(¼ * URLLEAD </w:t>
            </w:r>
            <w:r w:rsidRPr="00A552C3">
              <w:rPr>
                <w:bCs/>
                <w:i/>
                <w:vertAlign w:val="subscript"/>
                <w:lang w:val="pt-BR"/>
              </w:rPr>
              <w:t>q, r</w:t>
            </w:r>
            <w:r w:rsidRPr="00A552C3">
              <w:rPr>
                <w:bCs/>
                <w:lang w:val="pt-BR"/>
              </w:rPr>
              <w:t xml:space="preserve"> ) – Max ((¼ * VSSVARIOL </w:t>
            </w:r>
            <w:r w:rsidRPr="00A552C3">
              <w:rPr>
                <w:bCs/>
                <w:i/>
                <w:vertAlign w:val="subscript"/>
                <w:lang w:val="pt-BR"/>
              </w:rPr>
              <w:t>q, r</w:t>
            </w:r>
            <w:r w:rsidRPr="00A552C3">
              <w:rPr>
                <w:bCs/>
                <w:lang w:val="pt-BR"/>
              </w:rPr>
              <w:t xml:space="preserve">), RTVAR </w:t>
            </w:r>
            <w:r w:rsidRPr="00A552C3">
              <w:rPr>
                <w:bCs/>
                <w:i/>
                <w:vertAlign w:val="subscript"/>
                <w:lang w:val="pt-BR"/>
              </w:rPr>
              <w:t>q, r</w:t>
            </w:r>
            <w:r w:rsidRPr="00A552C3">
              <w:rPr>
                <w:bCs/>
                <w:lang w:val="pt-BR"/>
              </w:rPr>
              <w:t>)]</w:t>
            </w:r>
            <w:r w:rsidRPr="00A552C3">
              <w:rPr>
                <w:bCs/>
                <w:sz w:val="32"/>
                <w:szCs w:val="32"/>
                <w:lang w:val="pt-BR"/>
              </w:rPr>
              <w:t>}</w:t>
            </w:r>
          </w:p>
          <w:p w14:paraId="5E4FAC29"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And:</w:t>
            </w:r>
          </w:p>
          <w:p w14:paraId="318C96AF" w14:textId="7616A00A"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If an ESR has a net withdrawal for the Settlement Interval, then: </w:t>
            </w:r>
          </w:p>
          <w:p w14:paraId="797D7FBA"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URLLAG </w:t>
            </w:r>
            <w:r w:rsidRPr="00A552C3">
              <w:rPr>
                <w:bCs/>
                <w:i/>
                <w:vertAlign w:val="subscript"/>
                <w:lang w:val="pt-BR"/>
              </w:rPr>
              <w:t>q,r</w:t>
            </w:r>
            <w:r w:rsidRPr="00A552C3">
              <w:rPr>
                <w:bCs/>
                <w:lang w:val="pt-BR"/>
              </w:rPr>
              <w:tab/>
              <w:t>=</w:t>
            </w:r>
            <w:r w:rsidRPr="00A552C3">
              <w:rPr>
                <w:bCs/>
                <w:lang w:val="pt-BR"/>
              </w:rPr>
              <w:tab/>
            </w:r>
            <w:r w:rsidRPr="00A552C3">
              <w:rPr>
                <w:bCs/>
                <w:lang w:val="pt-BR"/>
              </w:rPr>
              <w:tab/>
              <w:t xml:space="preserve">0.32868 * ABS(LSL </w:t>
            </w:r>
            <w:r w:rsidRPr="00A552C3">
              <w:rPr>
                <w:bCs/>
                <w:i/>
                <w:vertAlign w:val="subscript"/>
                <w:lang w:val="pt-BR"/>
              </w:rPr>
              <w:t>q,r</w:t>
            </w:r>
            <w:r w:rsidRPr="00A552C3">
              <w:rPr>
                <w:bCs/>
                <w:lang w:val="pt-BR"/>
              </w:rPr>
              <w:t>)</w:t>
            </w:r>
          </w:p>
          <w:p w14:paraId="5E99FFB3"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URLLEAD </w:t>
            </w:r>
            <w:r w:rsidRPr="00A552C3">
              <w:rPr>
                <w:bCs/>
                <w:i/>
                <w:vertAlign w:val="subscript"/>
                <w:lang w:val="pt-BR"/>
              </w:rPr>
              <w:t>q,r</w:t>
            </w:r>
            <w:r w:rsidRPr="00A552C3">
              <w:rPr>
                <w:bCs/>
                <w:lang w:val="pt-BR"/>
              </w:rPr>
              <w:tab/>
              <w:t>=</w:t>
            </w:r>
            <w:r w:rsidRPr="00A552C3">
              <w:rPr>
                <w:bCs/>
                <w:lang w:val="pt-BR"/>
              </w:rPr>
              <w:tab/>
              <w:t xml:space="preserve">(-1) * 0.32868 * ABS(LSL </w:t>
            </w:r>
            <w:r w:rsidRPr="00A552C3">
              <w:rPr>
                <w:bCs/>
                <w:i/>
                <w:vertAlign w:val="subscript"/>
                <w:lang w:val="pt-BR"/>
              </w:rPr>
              <w:t>q,r</w:t>
            </w:r>
            <w:r w:rsidRPr="00A552C3">
              <w:rPr>
                <w:bCs/>
                <w:lang w:val="pt-BR"/>
              </w:rPr>
              <w:t>)</w:t>
            </w:r>
          </w:p>
          <w:p w14:paraId="54F35D0E"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lastRenderedPageBreak/>
              <w:t xml:space="preserve">Otherwise: </w:t>
            </w:r>
          </w:p>
          <w:p w14:paraId="1745B290"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URLLAG </w:t>
            </w:r>
            <w:r w:rsidRPr="00A552C3">
              <w:rPr>
                <w:bCs/>
                <w:i/>
                <w:vertAlign w:val="subscript"/>
                <w:lang w:val="pt-BR"/>
              </w:rPr>
              <w:t>q,r</w:t>
            </w:r>
            <w:r w:rsidRPr="00A552C3">
              <w:rPr>
                <w:bCs/>
                <w:lang w:val="pt-BR"/>
              </w:rPr>
              <w:tab/>
              <w:t>=</w:t>
            </w:r>
            <w:r w:rsidRPr="00A552C3">
              <w:rPr>
                <w:bCs/>
                <w:lang w:val="pt-BR"/>
              </w:rPr>
              <w:tab/>
              <w:t xml:space="preserve">0.32868 * HSL </w:t>
            </w:r>
            <w:r w:rsidRPr="00A552C3">
              <w:rPr>
                <w:bCs/>
                <w:i/>
                <w:vertAlign w:val="subscript"/>
                <w:lang w:val="pt-BR"/>
              </w:rPr>
              <w:t xml:space="preserve">q,r </w:t>
            </w:r>
          </w:p>
          <w:p w14:paraId="67DFF4EF"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URLLEAD </w:t>
            </w:r>
            <w:r w:rsidRPr="00A552C3">
              <w:rPr>
                <w:bCs/>
                <w:i/>
                <w:vertAlign w:val="subscript"/>
                <w:lang w:val="pt-BR"/>
              </w:rPr>
              <w:t>q,r</w:t>
            </w:r>
            <w:r w:rsidRPr="00A552C3">
              <w:rPr>
                <w:bCs/>
                <w:lang w:val="pt-BR"/>
              </w:rPr>
              <w:tab/>
              <w:t>=</w:t>
            </w:r>
            <w:r w:rsidRPr="00A552C3">
              <w:rPr>
                <w:bCs/>
                <w:lang w:val="pt-BR"/>
              </w:rPr>
              <w:tab/>
              <w:t xml:space="preserve">(-1) * 0.32868 * HSL </w:t>
            </w:r>
            <w:r w:rsidRPr="00A552C3">
              <w:rPr>
                <w:bCs/>
                <w:i/>
                <w:vertAlign w:val="subscript"/>
                <w:lang w:val="pt-BR"/>
              </w:rPr>
              <w:t>q,r</w:t>
            </w:r>
          </w:p>
          <w:p w14:paraId="296EE5E3" w14:textId="77777777" w:rsidR="00001F04" w:rsidRPr="00A552C3" w:rsidRDefault="00001F04" w:rsidP="00001F04">
            <w:r w:rsidRPr="00A552C3">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1"/>
              <w:gridCol w:w="1126"/>
              <w:gridCol w:w="6133"/>
            </w:tblGrid>
            <w:tr w:rsidR="00001F04" w:rsidRPr="00A552C3" w14:paraId="0C7F4B76" w14:textId="77777777" w:rsidTr="00C952ED">
              <w:trPr>
                <w:cantSplit/>
                <w:tblHeader/>
              </w:trPr>
              <w:tc>
                <w:tcPr>
                  <w:tcW w:w="1016" w:type="pct"/>
                  <w:tcBorders>
                    <w:top w:val="single" w:sz="4" w:space="0" w:color="auto"/>
                    <w:left w:val="single" w:sz="4" w:space="0" w:color="auto"/>
                    <w:bottom w:val="single" w:sz="4" w:space="0" w:color="auto"/>
                    <w:right w:val="single" w:sz="4" w:space="0" w:color="auto"/>
                  </w:tcBorders>
                  <w:hideMark/>
                </w:tcPr>
                <w:p w14:paraId="1E75ED10" w14:textId="77777777" w:rsidR="00001F04" w:rsidRPr="00C52231" w:rsidRDefault="00001F04" w:rsidP="00001F04">
                  <w:pPr>
                    <w:spacing w:after="240"/>
                    <w:rPr>
                      <w:b/>
                      <w:iCs/>
                      <w:sz w:val="20"/>
                    </w:rPr>
                  </w:pPr>
                  <w:r w:rsidRPr="00233C78">
                    <w:rPr>
                      <w:b/>
                      <w:sz w:val="20"/>
                    </w:rPr>
                    <w:t>Variable</w:t>
                  </w:r>
                </w:p>
              </w:tc>
              <w:tc>
                <w:tcPr>
                  <w:tcW w:w="618" w:type="pct"/>
                  <w:tcBorders>
                    <w:top w:val="single" w:sz="4" w:space="0" w:color="auto"/>
                    <w:left w:val="single" w:sz="4" w:space="0" w:color="auto"/>
                    <w:bottom w:val="single" w:sz="4" w:space="0" w:color="auto"/>
                    <w:right w:val="single" w:sz="4" w:space="0" w:color="auto"/>
                  </w:tcBorders>
                  <w:hideMark/>
                </w:tcPr>
                <w:p w14:paraId="2D14501C" w14:textId="77777777" w:rsidR="00001F04" w:rsidRPr="00A552C3" w:rsidRDefault="00001F04" w:rsidP="00001F04">
                  <w:pPr>
                    <w:spacing w:after="240"/>
                    <w:rPr>
                      <w:b/>
                      <w:iCs/>
                      <w:sz w:val="20"/>
                    </w:rPr>
                  </w:pPr>
                  <w:r w:rsidRPr="00A552C3">
                    <w:rPr>
                      <w:b/>
                      <w:iCs/>
                      <w:sz w:val="20"/>
                    </w:rPr>
                    <w:t>Unit</w:t>
                  </w:r>
                </w:p>
              </w:tc>
              <w:tc>
                <w:tcPr>
                  <w:tcW w:w="3366" w:type="pct"/>
                  <w:tcBorders>
                    <w:top w:val="single" w:sz="4" w:space="0" w:color="auto"/>
                    <w:left w:val="single" w:sz="4" w:space="0" w:color="auto"/>
                    <w:bottom w:val="single" w:sz="4" w:space="0" w:color="auto"/>
                    <w:right w:val="single" w:sz="4" w:space="0" w:color="auto"/>
                  </w:tcBorders>
                  <w:hideMark/>
                </w:tcPr>
                <w:p w14:paraId="7F521F14" w14:textId="77777777" w:rsidR="00001F04" w:rsidRPr="00A552C3" w:rsidRDefault="00001F04" w:rsidP="00001F04">
                  <w:pPr>
                    <w:spacing w:after="240"/>
                    <w:rPr>
                      <w:b/>
                      <w:iCs/>
                      <w:sz w:val="20"/>
                    </w:rPr>
                  </w:pPr>
                  <w:r w:rsidRPr="00A552C3">
                    <w:rPr>
                      <w:b/>
                      <w:iCs/>
                      <w:sz w:val="20"/>
                    </w:rPr>
                    <w:t>Definition</w:t>
                  </w:r>
                </w:p>
              </w:tc>
            </w:tr>
            <w:tr w:rsidR="00001F04" w:rsidRPr="00A552C3" w14:paraId="71A91F25"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0A7EB7D3" w14:textId="77777777" w:rsidR="00001F04" w:rsidRPr="00001F04" w:rsidRDefault="00001F04" w:rsidP="00001F04">
                  <w:pPr>
                    <w:spacing w:after="60"/>
                    <w:rPr>
                      <w:iCs/>
                      <w:sz w:val="20"/>
                    </w:rPr>
                  </w:pPr>
                  <w:r w:rsidRPr="00001F04">
                    <w:rPr>
                      <w:iCs/>
                      <w:sz w:val="20"/>
                    </w:rPr>
                    <w:t xml:space="preserve">VSSVARAMT </w:t>
                  </w:r>
                  <w:r w:rsidRPr="00001F04">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3A5ED7D8" w14:textId="77777777" w:rsidR="00001F04" w:rsidRPr="00A552C3" w:rsidRDefault="00001F04" w:rsidP="00001F04">
                  <w:pPr>
                    <w:spacing w:after="60"/>
                    <w:rPr>
                      <w:iCs/>
                      <w:sz w:val="20"/>
                    </w:rPr>
                  </w:pPr>
                  <w:r w:rsidRPr="00A552C3">
                    <w:rPr>
                      <w:iCs/>
                      <w:sz w:val="20"/>
                    </w:rPr>
                    <w:t>$</w:t>
                  </w:r>
                </w:p>
              </w:tc>
              <w:tc>
                <w:tcPr>
                  <w:tcW w:w="3366" w:type="pct"/>
                  <w:tcBorders>
                    <w:top w:val="single" w:sz="4" w:space="0" w:color="auto"/>
                    <w:left w:val="single" w:sz="4" w:space="0" w:color="auto"/>
                    <w:bottom w:val="single" w:sz="4" w:space="0" w:color="auto"/>
                    <w:right w:val="single" w:sz="4" w:space="0" w:color="auto"/>
                  </w:tcBorders>
                  <w:hideMark/>
                </w:tcPr>
                <w:p w14:paraId="638B4A2A" w14:textId="77777777" w:rsidR="00001F04" w:rsidRPr="00A552C3" w:rsidRDefault="00001F04" w:rsidP="00001F04">
                  <w:pPr>
                    <w:spacing w:after="60"/>
                    <w:rPr>
                      <w:iCs/>
                      <w:sz w:val="20"/>
                    </w:rPr>
                  </w:pPr>
                  <w:r w:rsidRPr="00A552C3">
                    <w:rPr>
                      <w:i/>
                      <w:iCs/>
                      <w:sz w:val="20"/>
                    </w:rPr>
                    <w:t xml:space="preserve">Voltage Support Service VAr Amount per QSE per Resource - </w:t>
                  </w:r>
                  <w:r w:rsidRPr="00A552C3">
                    <w:rPr>
                      <w:iCs/>
                      <w:sz w:val="20"/>
                    </w:rPr>
                    <w:t xml:space="preserve">The payment to QSE </w:t>
                  </w:r>
                  <w:r w:rsidRPr="00A552C3">
                    <w:rPr>
                      <w:i/>
                      <w:iCs/>
                      <w:sz w:val="20"/>
                    </w:rPr>
                    <w:t>q</w:t>
                  </w:r>
                  <w:r w:rsidRPr="00A552C3">
                    <w:rPr>
                      <w:iCs/>
                      <w:sz w:val="20"/>
                    </w:rPr>
                    <w:t xml:space="preserve"> for the VSS provided by Resource </w:t>
                  </w:r>
                  <w:r w:rsidRPr="00A552C3">
                    <w:rPr>
                      <w:i/>
                      <w:iCs/>
                      <w:sz w:val="20"/>
                    </w:rPr>
                    <w:t>r</w:t>
                  </w:r>
                  <w:r w:rsidRPr="00A552C3">
                    <w:rPr>
                      <w:iCs/>
                      <w:sz w:val="20"/>
                    </w:rPr>
                    <w:t xml:space="preserve">,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72C2AED4"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001CD23F" w14:textId="77777777" w:rsidR="00001F04" w:rsidRPr="00A552C3" w:rsidRDefault="00001F04" w:rsidP="00001F04">
                  <w:pPr>
                    <w:spacing w:after="60"/>
                    <w:rPr>
                      <w:iCs/>
                      <w:sz w:val="20"/>
                    </w:rPr>
                  </w:pPr>
                  <w:r w:rsidRPr="00A552C3">
                    <w:rPr>
                      <w:iCs/>
                      <w:sz w:val="20"/>
                    </w:rPr>
                    <w:t>VSSVARPR</w:t>
                  </w:r>
                </w:p>
              </w:tc>
              <w:tc>
                <w:tcPr>
                  <w:tcW w:w="618" w:type="pct"/>
                  <w:tcBorders>
                    <w:top w:val="single" w:sz="4" w:space="0" w:color="auto"/>
                    <w:left w:val="single" w:sz="4" w:space="0" w:color="auto"/>
                    <w:bottom w:val="single" w:sz="4" w:space="0" w:color="auto"/>
                    <w:right w:val="single" w:sz="4" w:space="0" w:color="auto"/>
                  </w:tcBorders>
                  <w:hideMark/>
                </w:tcPr>
                <w:p w14:paraId="6CBA5B7A" w14:textId="77777777" w:rsidR="00001F04" w:rsidRPr="00A552C3" w:rsidRDefault="00001F04" w:rsidP="00001F04">
                  <w:pPr>
                    <w:spacing w:after="60"/>
                    <w:rPr>
                      <w:i/>
                      <w:iCs/>
                      <w:sz w:val="20"/>
                    </w:rPr>
                  </w:pPr>
                  <w:r w:rsidRPr="00A552C3">
                    <w:rPr>
                      <w:iCs/>
                      <w:sz w:val="20"/>
                    </w:rPr>
                    <w:t>$/MVArh</w:t>
                  </w:r>
                </w:p>
              </w:tc>
              <w:tc>
                <w:tcPr>
                  <w:tcW w:w="3366" w:type="pct"/>
                  <w:tcBorders>
                    <w:top w:val="single" w:sz="4" w:space="0" w:color="auto"/>
                    <w:left w:val="single" w:sz="4" w:space="0" w:color="auto"/>
                    <w:bottom w:val="single" w:sz="4" w:space="0" w:color="auto"/>
                    <w:right w:val="single" w:sz="4" w:space="0" w:color="auto"/>
                  </w:tcBorders>
                  <w:hideMark/>
                </w:tcPr>
                <w:p w14:paraId="4454580C" w14:textId="77777777" w:rsidR="00001F04" w:rsidRPr="00A552C3" w:rsidRDefault="00001F04" w:rsidP="00001F04">
                  <w:pPr>
                    <w:spacing w:after="60"/>
                    <w:rPr>
                      <w:iCs/>
                      <w:sz w:val="20"/>
                    </w:rPr>
                  </w:pPr>
                  <w:r w:rsidRPr="00A552C3">
                    <w:rPr>
                      <w:i/>
                      <w:iCs/>
                      <w:sz w:val="20"/>
                    </w:rPr>
                    <w:t xml:space="preserve">Voltage Support Service VAr Price - </w:t>
                  </w:r>
                  <w:r w:rsidRPr="00A552C3">
                    <w:rPr>
                      <w:iCs/>
                      <w:sz w:val="20"/>
                    </w:rPr>
                    <w:t>The price for instructed MVAr beyond a Resource’s URL currently is $2.65/MVArh (based on $50.00/installed kVAr).</w:t>
                  </w:r>
                </w:p>
              </w:tc>
            </w:tr>
            <w:tr w:rsidR="00001F04" w:rsidRPr="00A552C3" w14:paraId="0638BF41"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31B9FF7D" w14:textId="77777777" w:rsidR="00001F04" w:rsidRPr="00A552C3" w:rsidRDefault="00001F04" w:rsidP="00001F04">
                  <w:pPr>
                    <w:spacing w:after="60"/>
                    <w:rPr>
                      <w:iCs/>
                      <w:sz w:val="20"/>
                    </w:rPr>
                  </w:pPr>
                  <w:r w:rsidRPr="00A552C3">
                    <w:rPr>
                      <w:iCs/>
                      <w:sz w:val="20"/>
                    </w:rPr>
                    <w:t xml:space="preserve">VSSVARLAG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478B3DA5" w14:textId="77777777" w:rsidR="00001F04" w:rsidRPr="00A552C3" w:rsidRDefault="00001F04" w:rsidP="00001F04">
                  <w:pPr>
                    <w:spacing w:after="60"/>
                    <w:rPr>
                      <w:iCs/>
                      <w:sz w:val="20"/>
                    </w:rPr>
                  </w:pPr>
                  <w:r w:rsidRPr="00A552C3">
                    <w:rPr>
                      <w:iCs/>
                      <w:sz w:val="20"/>
                    </w:rPr>
                    <w:t>MVArh</w:t>
                  </w:r>
                </w:p>
              </w:tc>
              <w:tc>
                <w:tcPr>
                  <w:tcW w:w="3366" w:type="pct"/>
                  <w:tcBorders>
                    <w:top w:val="single" w:sz="4" w:space="0" w:color="auto"/>
                    <w:left w:val="single" w:sz="4" w:space="0" w:color="auto"/>
                    <w:bottom w:val="single" w:sz="4" w:space="0" w:color="auto"/>
                    <w:right w:val="single" w:sz="4" w:space="0" w:color="auto"/>
                  </w:tcBorders>
                  <w:hideMark/>
                </w:tcPr>
                <w:p w14:paraId="43C8B79C" w14:textId="77777777" w:rsidR="00001F04" w:rsidRPr="00A552C3" w:rsidRDefault="00001F04" w:rsidP="00001F04">
                  <w:pPr>
                    <w:spacing w:after="60"/>
                    <w:rPr>
                      <w:iCs/>
                      <w:sz w:val="20"/>
                    </w:rPr>
                  </w:pPr>
                  <w:r w:rsidRPr="00A552C3">
                    <w:rPr>
                      <w:i/>
                      <w:iCs/>
                      <w:sz w:val="20"/>
                    </w:rPr>
                    <w:t xml:space="preserve">Voltage Support Service VAr Lagging per QSE per Resource - </w:t>
                  </w:r>
                  <w:r w:rsidRPr="00A552C3">
                    <w:rPr>
                      <w:iCs/>
                      <w:sz w:val="20"/>
                    </w:rPr>
                    <w:t xml:space="preserve">The instructed portion of the Reactive Power above the Generation Resource’s lagging URL for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1D35919E"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4A0DE373" w14:textId="77777777" w:rsidR="00001F04" w:rsidRPr="00A552C3" w:rsidRDefault="00001F04" w:rsidP="00001F04">
                  <w:pPr>
                    <w:spacing w:after="60"/>
                    <w:rPr>
                      <w:iCs/>
                      <w:sz w:val="20"/>
                    </w:rPr>
                  </w:pPr>
                  <w:r w:rsidRPr="00A552C3">
                    <w:rPr>
                      <w:iCs/>
                      <w:sz w:val="20"/>
                    </w:rPr>
                    <w:t xml:space="preserve">VSSVARLEAD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11DB8D85" w14:textId="77777777" w:rsidR="00001F04" w:rsidRPr="00A552C3" w:rsidRDefault="00001F04" w:rsidP="00001F04">
                  <w:pPr>
                    <w:spacing w:after="60"/>
                    <w:rPr>
                      <w:iCs/>
                      <w:sz w:val="20"/>
                    </w:rPr>
                  </w:pPr>
                  <w:r w:rsidRPr="00A552C3">
                    <w:rPr>
                      <w:iCs/>
                      <w:sz w:val="20"/>
                    </w:rPr>
                    <w:t>MVArh</w:t>
                  </w:r>
                </w:p>
              </w:tc>
              <w:tc>
                <w:tcPr>
                  <w:tcW w:w="3366" w:type="pct"/>
                  <w:tcBorders>
                    <w:top w:val="single" w:sz="4" w:space="0" w:color="auto"/>
                    <w:left w:val="single" w:sz="4" w:space="0" w:color="auto"/>
                    <w:bottom w:val="single" w:sz="4" w:space="0" w:color="auto"/>
                    <w:right w:val="single" w:sz="4" w:space="0" w:color="auto"/>
                  </w:tcBorders>
                  <w:hideMark/>
                </w:tcPr>
                <w:p w14:paraId="2ED0D985" w14:textId="77777777" w:rsidR="00001F04" w:rsidRPr="00A552C3" w:rsidRDefault="00001F04" w:rsidP="00001F04">
                  <w:pPr>
                    <w:spacing w:after="60"/>
                    <w:rPr>
                      <w:iCs/>
                      <w:sz w:val="20"/>
                    </w:rPr>
                  </w:pPr>
                  <w:r w:rsidRPr="00A552C3">
                    <w:rPr>
                      <w:i/>
                      <w:iCs/>
                      <w:sz w:val="20"/>
                    </w:rPr>
                    <w:t>Voltage Support Service VAr Leading per QSE per Resource</w:t>
                  </w:r>
                  <w:r w:rsidRPr="00A552C3">
                    <w:rPr>
                      <w:iCs/>
                      <w:sz w:val="20"/>
                    </w:rPr>
                    <w:t xml:space="preserve"> - The instructed portion of the Reactive Power below the Resource’s leading URL for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07932588"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2B202D1F" w14:textId="77777777" w:rsidR="00001F04" w:rsidRPr="00A552C3" w:rsidRDefault="00001F04" w:rsidP="00001F04">
                  <w:pPr>
                    <w:spacing w:after="60"/>
                    <w:rPr>
                      <w:iCs/>
                      <w:sz w:val="20"/>
                    </w:rPr>
                  </w:pPr>
                  <w:r w:rsidRPr="00A552C3">
                    <w:rPr>
                      <w:iCs/>
                      <w:sz w:val="20"/>
                    </w:rPr>
                    <w:t xml:space="preserve">VSSVARIOL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0C6FC61F" w14:textId="77777777" w:rsidR="00001F04" w:rsidRPr="00A552C3" w:rsidRDefault="00001F04" w:rsidP="00001F04">
                  <w:pPr>
                    <w:spacing w:after="60"/>
                    <w:rPr>
                      <w:iCs/>
                      <w:sz w:val="20"/>
                    </w:rPr>
                  </w:pPr>
                  <w:r w:rsidRPr="00A552C3">
                    <w:rPr>
                      <w:iCs/>
                      <w:sz w:val="20"/>
                    </w:rPr>
                    <w:t>MVAr</w:t>
                  </w:r>
                </w:p>
              </w:tc>
              <w:tc>
                <w:tcPr>
                  <w:tcW w:w="3366" w:type="pct"/>
                  <w:tcBorders>
                    <w:top w:val="single" w:sz="4" w:space="0" w:color="auto"/>
                    <w:left w:val="single" w:sz="4" w:space="0" w:color="auto"/>
                    <w:bottom w:val="single" w:sz="4" w:space="0" w:color="auto"/>
                    <w:right w:val="single" w:sz="4" w:space="0" w:color="auto"/>
                  </w:tcBorders>
                  <w:hideMark/>
                </w:tcPr>
                <w:p w14:paraId="37104E28" w14:textId="77777777" w:rsidR="00001F04" w:rsidRPr="00A552C3" w:rsidRDefault="00001F04" w:rsidP="00001F04">
                  <w:pPr>
                    <w:spacing w:after="60"/>
                    <w:rPr>
                      <w:iCs/>
                      <w:sz w:val="20"/>
                    </w:rPr>
                  </w:pPr>
                  <w:r w:rsidRPr="00A552C3">
                    <w:rPr>
                      <w:i/>
                      <w:iCs/>
                      <w:sz w:val="20"/>
                    </w:rPr>
                    <w:t>Voltage Support Service VAr Instructed Output Level per QSE per Resource</w:t>
                  </w:r>
                  <w:r w:rsidRPr="00A552C3">
                    <w:rPr>
                      <w:iCs/>
                      <w:sz w:val="20"/>
                    </w:rPr>
                    <w:t xml:space="preserve">—The instructed Reactive Power output level of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lagging Reactive Power if positive and leading Reactive Power if negative,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5C621DB7"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33139372" w14:textId="77777777" w:rsidR="00001F04" w:rsidRPr="00A552C3" w:rsidRDefault="00001F04" w:rsidP="00001F04">
                  <w:pPr>
                    <w:spacing w:after="60"/>
                    <w:rPr>
                      <w:iCs/>
                      <w:sz w:val="20"/>
                    </w:rPr>
                  </w:pPr>
                  <w:r w:rsidRPr="00A552C3">
                    <w:rPr>
                      <w:iCs/>
                      <w:sz w:val="20"/>
                    </w:rPr>
                    <w:t xml:space="preserve">RTVAR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110C495E" w14:textId="77777777" w:rsidR="00001F04" w:rsidRPr="00A552C3" w:rsidRDefault="00001F04" w:rsidP="00001F04">
                  <w:pPr>
                    <w:spacing w:after="60"/>
                    <w:rPr>
                      <w:iCs/>
                      <w:sz w:val="20"/>
                    </w:rPr>
                  </w:pPr>
                  <w:r w:rsidRPr="00A552C3">
                    <w:rPr>
                      <w:iCs/>
                      <w:sz w:val="20"/>
                    </w:rPr>
                    <w:t>MVArh</w:t>
                  </w:r>
                </w:p>
              </w:tc>
              <w:tc>
                <w:tcPr>
                  <w:tcW w:w="3366" w:type="pct"/>
                  <w:tcBorders>
                    <w:top w:val="single" w:sz="4" w:space="0" w:color="auto"/>
                    <w:left w:val="single" w:sz="4" w:space="0" w:color="auto"/>
                    <w:bottom w:val="single" w:sz="4" w:space="0" w:color="auto"/>
                    <w:right w:val="single" w:sz="4" w:space="0" w:color="auto"/>
                  </w:tcBorders>
                  <w:hideMark/>
                </w:tcPr>
                <w:p w14:paraId="1F676388" w14:textId="77777777" w:rsidR="00001F04" w:rsidRPr="00A552C3" w:rsidRDefault="00001F04" w:rsidP="00001F04">
                  <w:pPr>
                    <w:spacing w:after="60"/>
                    <w:rPr>
                      <w:iCs/>
                      <w:sz w:val="20"/>
                    </w:rPr>
                  </w:pPr>
                  <w:r w:rsidRPr="00A552C3">
                    <w:rPr>
                      <w:i/>
                      <w:iCs/>
                      <w:sz w:val="20"/>
                    </w:rPr>
                    <w:t>Real-Time VAr per QSE per Resource</w:t>
                  </w:r>
                  <w:r w:rsidRPr="00A552C3">
                    <w:rPr>
                      <w:iCs/>
                      <w:sz w:val="20"/>
                    </w:rPr>
                    <w:t xml:space="preserve">—The netted Reactive Energy measured for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45F02A07"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3B1ACFFF" w14:textId="77777777" w:rsidR="00001F04" w:rsidRPr="00A552C3" w:rsidRDefault="00001F04" w:rsidP="00001F04">
                  <w:pPr>
                    <w:spacing w:after="60"/>
                    <w:rPr>
                      <w:iCs/>
                      <w:sz w:val="20"/>
                    </w:rPr>
                  </w:pPr>
                  <w:r w:rsidRPr="00A552C3">
                    <w:rPr>
                      <w:iCs/>
                      <w:sz w:val="20"/>
                    </w:rPr>
                    <w:t xml:space="preserve">URLLAG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0EAA2D4D" w14:textId="77777777" w:rsidR="00001F04" w:rsidRPr="00A552C3" w:rsidRDefault="00001F04" w:rsidP="00001F04">
                  <w:pPr>
                    <w:spacing w:after="60"/>
                    <w:rPr>
                      <w:iCs/>
                      <w:sz w:val="20"/>
                    </w:rPr>
                  </w:pPr>
                  <w:r w:rsidRPr="00A552C3">
                    <w:rPr>
                      <w:iCs/>
                      <w:sz w:val="20"/>
                    </w:rPr>
                    <w:t>MVAr</w:t>
                  </w:r>
                </w:p>
              </w:tc>
              <w:tc>
                <w:tcPr>
                  <w:tcW w:w="3366" w:type="pct"/>
                  <w:tcBorders>
                    <w:top w:val="single" w:sz="4" w:space="0" w:color="auto"/>
                    <w:left w:val="single" w:sz="4" w:space="0" w:color="auto"/>
                    <w:bottom w:val="single" w:sz="4" w:space="0" w:color="auto"/>
                    <w:right w:val="single" w:sz="4" w:space="0" w:color="auto"/>
                  </w:tcBorders>
                  <w:hideMark/>
                </w:tcPr>
                <w:p w14:paraId="31989746" w14:textId="77777777" w:rsidR="00001F04" w:rsidRPr="00A552C3" w:rsidRDefault="00001F04" w:rsidP="00001F04">
                  <w:pPr>
                    <w:spacing w:after="60"/>
                    <w:rPr>
                      <w:iCs/>
                      <w:sz w:val="20"/>
                    </w:rPr>
                  </w:pPr>
                  <w:r w:rsidRPr="00A552C3">
                    <w:rPr>
                      <w:i/>
                      <w:iCs/>
                      <w:sz w:val="20"/>
                    </w:rPr>
                    <w:t>Unit Reactive Limit Lagging per QSE per Resource</w:t>
                  </w:r>
                  <w:r w:rsidRPr="00A552C3">
                    <w:rPr>
                      <w:iCs/>
                      <w:sz w:val="20"/>
                    </w:rPr>
                    <w:t xml:space="preserve">—The URL for lagging Reactive Power of the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as determined in accordance with these Protocols.  Its value is positive.  Where for a combined cycle resource, </w:t>
                  </w:r>
                  <w:r w:rsidRPr="00A552C3">
                    <w:rPr>
                      <w:i/>
                      <w:iCs/>
                      <w:sz w:val="20"/>
                    </w:rPr>
                    <w:t>r</w:t>
                  </w:r>
                  <w:r w:rsidRPr="00A552C3">
                    <w:rPr>
                      <w:iCs/>
                      <w:sz w:val="20"/>
                    </w:rPr>
                    <w:t xml:space="preserve"> is a Combined Cycle Train.</w:t>
                  </w:r>
                </w:p>
              </w:tc>
            </w:tr>
            <w:tr w:rsidR="00001F04" w:rsidRPr="00A552C3" w14:paraId="67AA9170"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298920F7" w14:textId="77777777" w:rsidR="00001F04" w:rsidRPr="00A552C3" w:rsidRDefault="00001F04" w:rsidP="00001F04">
                  <w:pPr>
                    <w:spacing w:after="60"/>
                    <w:rPr>
                      <w:iCs/>
                      <w:sz w:val="20"/>
                    </w:rPr>
                  </w:pPr>
                  <w:r w:rsidRPr="00A552C3">
                    <w:rPr>
                      <w:iCs/>
                      <w:sz w:val="20"/>
                    </w:rPr>
                    <w:t xml:space="preserve">URLLEAD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0CC27615" w14:textId="77777777" w:rsidR="00001F04" w:rsidRPr="00A552C3" w:rsidRDefault="00001F04" w:rsidP="00001F04">
                  <w:pPr>
                    <w:spacing w:after="60"/>
                    <w:rPr>
                      <w:iCs/>
                      <w:sz w:val="20"/>
                    </w:rPr>
                  </w:pPr>
                  <w:r w:rsidRPr="00A552C3">
                    <w:rPr>
                      <w:iCs/>
                      <w:sz w:val="20"/>
                    </w:rPr>
                    <w:t>MVAr</w:t>
                  </w:r>
                </w:p>
              </w:tc>
              <w:tc>
                <w:tcPr>
                  <w:tcW w:w="3366" w:type="pct"/>
                  <w:tcBorders>
                    <w:top w:val="single" w:sz="4" w:space="0" w:color="auto"/>
                    <w:left w:val="single" w:sz="4" w:space="0" w:color="auto"/>
                    <w:bottom w:val="single" w:sz="4" w:space="0" w:color="auto"/>
                    <w:right w:val="single" w:sz="4" w:space="0" w:color="auto"/>
                  </w:tcBorders>
                  <w:hideMark/>
                </w:tcPr>
                <w:p w14:paraId="1B38A8A5" w14:textId="77777777" w:rsidR="00001F04" w:rsidRPr="00A552C3" w:rsidRDefault="00001F04" w:rsidP="00001F04">
                  <w:pPr>
                    <w:spacing w:after="60"/>
                    <w:rPr>
                      <w:iCs/>
                      <w:sz w:val="20"/>
                    </w:rPr>
                  </w:pPr>
                  <w:r w:rsidRPr="00A552C3">
                    <w:rPr>
                      <w:i/>
                      <w:iCs/>
                      <w:sz w:val="20"/>
                    </w:rPr>
                    <w:t>Unit Reactive Limit Leading per QSE per Resource</w:t>
                  </w:r>
                  <w:r w:rsidRPr="00A552C3">
                    <w:rPr>
                      <w:iCs/>
                      <w:sz w:val="20"/>
                    </w:rPr>
                    <w:t xml:space="preserve">—The URL for leading Reactive Power of the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as determined in accordance with these Protocols.  Its value is negative.  Where for a combined cycle resource, </w:t>
                  </w:r>
                  <w:r w:rsidRPr="00A552C3">
                    <w:rPr>
                      <w:i/>
                      <w:iCs/>
                      <w:sz w:val="20"/>
                    </w:rPr>
                    <w:t>r</w:t>
                  </w:r>
                  <w:r w:rsidRPr="00A552C3">
                    <w:rPr>
                      <w:iCs/>
                      <w:sz w:val="20"/>
                    </w:rPr>
                    <w:t xml:space="preserve"> is a Combined Cycle Train.</w:t>
                  </w:r>
                </w:p>
              </w:tc>
            </w:tr>
            <w:tr w:rsidR="00001F04" w:rsidRPr="00A552C3" w14:paraId="7196DC0E"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159A6B2E" w14:textId="77777777" w:rsidR="00001F04" w:rsidRPr="00A552C3" w:rsidRDefault="00001F04" w:rsidP="00001F04">
                  <w:pPr>
                    <w:spacing w:after="60"/>
                    <w:rPr>
                      <w:iCs/>
                      <w:sz w:val="20"/>
                    </w:rPr>
                  </w:pPr>
                  <w:r w:rsidRPr="00A552C3">
                    <w:rPr>
                      <w:iCs/>
                      <w:sz w:val="20"/>
                    </w:rPr>
                    <w:t xml:space="preserve">HSL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600E6FFE" w14:textId="77777777" w:rsidR="00001F04" w:rsidRPr="00A552C3" w:rsidRDefault="00001F04" w:rsidP="00001F04">
                  <w:pPr>
                    <w:spacing w:after="60"/>
                    <w:rPr>
                      <w:iCs/>
                      <w:sz w:val="20"/>
                    </w:rPr>
                  </w:pPr>
                  <w:r w:rsidRPr="00A552C3">
                    <w:rPr>
                      <w:iCs/>
                      <w:sz w:val="20"/>
                    </w:rPr>
                    <w:t>MW</w:t>
                  </w:r>
                </w:p>
              </w:tc>
              <w:tc>
                <w:tcPr>
                  <w:tcW w:w="3366" w:type="pct"/>
                  <w:tcBorders>
                    <w:top w:val="single" w:sz="4" w:space="0" w:color="auto"/>
                    <w:left w:val="single" w:sz="4" w:space="0" w:color="auto"/>
                    <w:bottom w:val="single" w:sz="4" w:space="0" w:color="auto"/>
                    <w:right w:val="single" w:sz="4" w:space="0" w:color="auto"/>
                  </w:tcBorders>
                  <w:hideMark/>
                </w:tcPr>
                <w:p w14:paraId="24EB4A87" w14:textId="4AEE4516" w:rsidR="00001F04" w:rsidRPr="00A552C3" w:rsidRDefault="00001F04" w:rsidP="00AD486D">
                  <w:pPr>
                    <w:spacing w:after="60"/>
                    <w:rPr>
                      <w:iCs/>
                      <w:sz w:val="20"/>
                    </w:rPr>
                  </w:pPr>
                  <w:r w:rsidRPr="00A552C3">
                    <w:rPr>
                      <w:i/>
                      <w:iCs/>
                      <w:sz w:val="20"/>
                    </w:rPr>
                    <w:t>High Sustained Limit</w:t>
                  </w:r>
                  <w:r w:rsidRPr="00A552C3">
                    <w:rPr>
                      <w:iCs/>
                      <w:sz w:val="20"/>
                    </w:rPr>
                    <w:t xml:space="preserve">—The HSL of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as defined in Section 2, Definitions</w:t>
                  </w:r>
                  <w:r w:rsidR="00AD486D">
                    <w:rPr>
                      <w:iCs/>
                      <w:sz w:val="20"/>
                    </w:rPr>
                    <w:t xml:space="preserve"> and Acronyms</w:t>
                  </w:r>
                  <w:r w:rsidRPr="00A552C3">
                    <w:rPr>
                      <w:iCs/>
                      <w:sz w:val="20"/>
                    </w:rPr>
                    <w:t xml:space="preserve">, for the hour that includes the Settlement Interval.  Where for a combined cycle resource, </w:t>
                  </w:r>
                  <w:r w:rsidRPr="00A552C3">
                    <w:rPr>
                      <w:i/>
                      <w:iCs/>
                      <w:sz w:val="20"/>
                    </w:rPr>
                    <w:t>r</w:t>
                  </w:r>
                  <w:r w:rsidRPr="00A552C3">
                    <w:rPr>
                      <w:iCs/>
                      <w:sz w:val="20"/>
                    </w:rPr>
                    <w:t xml:space="preserve"> is a Combined Cycle Generation Resource.</w:t>
                  </w:r>
                </w:p>
              </w:tc>
            </w:tr>
            <w:tr w:rsidR="00001F04" w:rsidRPr="00A552C3" w14:paraId="523B9D1B"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4384FC12" w14:textId="77777777" w:rsidR="00001F04" w:rsidRPr="00A552C3" w:rsidRDefault="00001F04" w:rsidP="00001F04">
                  <w:pPr>
                    <w:spacing w:after="60"/>
                    <w:rPr>
                      <w:iCs/>
                      <w:sz w:val="20"/>
                    </w:rPr>
                  </w:pPr>
                  <w:r w:rsidRPr="00A552C3">
                    <w:rPr>
                      <w:iCs/>
                      <w:sz w:val="20"/>
                    </w:rPr>
                    <w:t xml:space="preserve">LSL </w:t>
                  </w:r>
                  <w:r w:rsidRPr="00A552C3">
                    <w:rPr>
                      <w:i/>
                      <w:iCs/>
                      <w:sz w:val="20"/>
                      <w:vertAlign w:val="subscript"/>
                    </w:rPr>
                    <w:t>q, r</w:t>
                  </w:r>
                </w:p>
              </w:tc>
              <w:tc>
                <w:tcPr>
                  <w:tcW w:w="618" w:type="pct"/>
                  <w:tcBorders>
                    <w:top w:val="single" w:sz="4" w:space="0" w:color="auto"/>
                    <w:left w:val="single" w:sz="4" w:space="0" w:color="auto"/>
                    <w:bottom w:val="single" w:sz="4" w:space="0" w:color="auto"/>
                    <w:right w:val="single" w:sz="4" w:space="0" w:color="auto"/>
                  </w:tcBorders>
                  <w:hideMark/>
                </w:tcPr>
                <w:p w14:paraId="5FC72976" w14:textId="77777777" w:rsidR="00001F04" w:rsidRPr="00A552C3" w:rsidRDefault="00001F04" w:rsidP="00001F04">
                  <w:pPr>
                    <w:spacing w:after="60"/>
                    <w:rPr>
                      <w:iCs/>
                      <w:sz w:val="20"/>
                    </w:rPr>
                  </w:pPr>
                  <w:r w:rsidRPr="00A552C3">
                    <w:rPr>
                      <w:iCs/>
                      <w:sz w:val="20"/>
                    </w:rPr>
                    <w:t>MW</w:t>
                  </w:r>
                </w:p>
              </w:tc>
              <w:tc>
                <w:tcPr>
                  <w:tcW w:w="3366" w:type="pct"/>
                  <w:tcBorders>
                    <w:top w:val="single" w:sz="4" w:space="0" w:color="auto"/>
                    <w:left w:val="single" w:sz="4" w:space="0" w:color="auto"/>
                    <w:bottom w:val="single" w:sz="4" w:space="0" w:color="auto"/>
                    <w:right w:val="single" w:sz="4" w:space="0" w:color="auto"/>
                  </w:tcBorders>
                  <w:hideMark/>
                </w:tcPr>
                <w:p w14:paraId="768E756C" w14:textId="22924F6C" w:rsidR="00001F04" w:rsidRPr="00A552C3" w:rsidRDefault="00001F04" w:rsidP="00001F04">
                  <w:pPr>
                    <w:spacing w:after="60"/>
                    <w:rPr>
                      <w:i/>
                      <w:iCs/>
                      <w:sz w:val="20"/>
                    </w:rPr>
                  </w:pPr>
                  <w:r w:rsidRPr="00A552C3">
                    <w:rPr>
                      <w:i/>
                      <w:iCs/>
                      <w:sz w:val="20"/>
                    </w:rPr>
                    <w:t>Low Sustained Limit</w:t>
                  </w:r>
                  <w:r w:rsidRPr="00A552C3">
                    <w:rPr>
                      <w:iCs/>
                      <w:sz w:val="20"/>
                    </w:rPr>
                    <w:t xml:space="preserve">—The LSL for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as defined in Section 2, for the hour that includes the Settlement Interval.  </w:t>
                  </w:r>
                </w:p>
              </w:tc>
            </w:tr>
            <w:tr w:rsidR="00001F04" w:rsidRPr="00A552C3" w14:paraId="623FAD23"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5406EBCD" w14:textId="77777777" w:rsidR="00001F04" w:rsidRPr="00A552C3" w:rsidRDefault="00001F04" w:rsidP="00001F04">
                  <w:pPr>
                    <w:spacing w:after="60"/>
                    <w:rPr>
                      <w:i/>
                      <w:iCs/>
                      <w:sz w:val="20"/>
                    </w:rPr>
                  </w:pPr>
                  <w:r w:rsidRPr="00A552C3">
                    <w:rPr>
                      <w:i/>
                      <w:iCs/>
                      <w:sz w:val="20"/>
                    </w:rPr>
                    <w:t>q</w:t>
                  </w:r>
                </w:p>
              </w:tc>
              <w:tc>
                <w:tcPr>
                  <w:tcW w:w="618" w:type="pct"/>
                  <w:tcBorders>
                    <w:top w:val="single" w:sz="4" w:space="0" w:color="auto"/>
                    <w:left w:val="single" w:sz="4" w:space="0" w:color="auto"/>
                    <w:bottom w:val="single" w:sz="4" w:space="0" w:color="auto"/>
                    <w:right w:val="single" w:sz="4" w:space="0" w:color="auto"/>
                  </w:tcBorders>
                  <w:hideMark/>
                </w:tcPr>
                <w:p w14:paraId="2890ECE5" w14:textId="77777777" w:rsidR="00001F04" w:rsidRPr="00A552C3" w:rsidRDefault="00001F04" w:rsidP="00001F04">
                  <w:pPr>
                    <w:spacing w:after="60"/>
                    <w:rPr>
                      <w:iCs/>
                      <w:sz w:val="20"/>
                    </w:rPr>
                  </w:pPr>
                  <w:r w:rsidRPr="00A552C3">
                    <w:rPr>
                      <w:iCs/>
                      <w:sz w:val="20"/>
                    </w:rPr>
                    <w:t>none</w:t>
                  </w:r>
                </w:p>
              </w:tc>
              <w:tc>
                <w:tcPr>
                  <w:tcW w:w="3366" w:type="pct"/>
                  <w:tcBorders>
                    <w:top w:val="single" w:sz="4" w:space="0" w:color="auto"/>
                    <w:left w:val="single" w:sz="4" w:space="0" w:color="auto"/>
                    <w:bottom w:val="single" w:sz="4" w:space="0" w:color="auto"/>
                    <w:right w:val="single" w:sz="4" w:space="0" w:color="auto"/>
                  </w:tcBorders>
                  <w:hideMark/>
                </w:tcPr>
                <w:p w14:paraId="5ADCC35D" w14:textId="77777777" w:rsidR="00001F04" w:rsidRPr="00A552C3" w:rsidRDefault="00001F04" w:rsidP="00001F04">
                  <w:pPr>
                    <w:spacing w:after="60"/>
                    <w:rPr>
                      <w:iCs/>
                      <w:sz w:val="20"/>
                    </w:rPr>
                  </w:pPr>
                  <w:r w:rsidRPr="00A552C3">
                    <w:rPr>
                      <w:iCs/>
                      <w:sz w:val="20"/>
                    </w:rPr>
                    <w:t>A QSE.</w:t>
                  </w:r>
                </w:p>
              </w:tc>
            </w:tr>
            <w:tr w:rsidR="00001F04" w:rsidRPr="00A552C3" w14:paraId="26D34FF2" w14:textId="77777777" w:rsidTr="00C952ED">
              <w:trPr>
                <w:cantSplit/>
              </w:trPr>
              <w:tc>
                <w:tcPr>
                  <w:tcW w:w="1016" w:type="pct"/>
                  <w:tcBorders>
                    <w:top w:val="single" w:sz="4" w:space="0" w:color="auto"/>
                    <w:left w:val="single" w:sz="4" w:space="0" w:color="auto"/>
                    <w:bottom w:val="single" w:sz="4" w:space="0" w:color="auto"/>
                    <w:right w:val="single" w:sz="4" w:space="0" w:color="auto"/>
                  </w:tcBorders>
                  <w:hideMark/>
                </w:tcPr>
                <w:p w14:paraId="3FE1F633" w14:textId="77777777" w:rsidR="00001F04" w:rsidRPr="00A552C3" w:rsidRDefault="00001F04" w:rsidP="00001F04">
                  <w:pPr>
                    <w:spacing w:after="60"/>
                    <w:rPr>
                      <w:i/>
                      <w:iCs/>
                      <w:sz w:val="20"/>
                    </w:rPr>
                  </w:pPr>
                  <w:r w:rsidRPr="00A552C3">
                    <w:rPr>
                      <w:i/>
                      <w:iCs/>
                      <w:sz w:val="20"/>
                    </w:rPr>
                    <w:lastRenderedPageBreak/>
                    <w:t>r</w:t>
                  </w:r>
                </w:p>
              </w:tc>
              <w:tc>
                <w:tcPr>
                  <w:tcW w:w="618" w:type="pct"/>
                  <w:tcBorders>
                    <w:top w:val="single" w:sz="4" w:space="0" w:color="auto"/>
                    <w:left w:val="single" w:sz="4" w:space="0" w:color="auto"/>
                    <w:bottom w:val="single" w:sz="4" w:space="0" w:color="auto"/>
                    <w:right w:val="single" w:sz="4" w:space="0" w:color="auto"/>
                  </w:tcBorders>
                  <w:hideMark/>
                </w:tcPr>
                <w:p w14:paraId="5AAEDE3D" w14:textId="77777777" w:rsidR="00001F04" w:rsidRPr="00A552C3" w:rsidRDefault="00001F04" w:rsidP="00001F04">
                  <w:pPr>
                    <w:spacing w:after="60"/>
                    <w:rPr>
                      <w:iCs/>
                      <w:sz w:val="20"/>
                    </w:rPr>
                  </w:pPr>
                  <w:r w:rsidRPr="00A552C3">
                    <w:rPr>
                      <w:iCs/>
                      <w:sz w:val="20"/>
                    </w:rPr>
                    <w:t>none</w:t>
                  </w:r>
                </w:p>
              </w:tc>
              <w:tc>
                <w:tcPr>
                  <w:tcW w:w="3366" w:type="pct"/>
                  <w:tcBorders>
                    <w:top w:val="single" w:sz="4" w:space="0" w:color="auto"/>
                    <w:left w:val="single" w:sz="4" w:space="0" w:color="auto"/>
                    <w:bottom w:val="single" w:sz="4" w:space="0" w:color="auto"/>
                    <w:right w:val="single" w:sz="4" w:space="0" w:color="auto"/>
                  </w:tcBorders>
                  <w:hideMark/>
                </w:tcPr>
                <w:p w14:paraId="0190B097" w14:textId="61FDB627" w:rsidR="00001F04" w:rsidRPr="00A552C3" w:rsidRDefault="00001F04" w:rsidP="00AB690C">
                  <w:pPr>
                    <w:spacing w:after="60"/>
                    <w:rPr>
                      <w:iCs/>
                      <w:sz w:val="20"/>
                    </w:rPr>
                  </w:pPr>
                  <w:r w:rsidRPr="00A552C3">
                    <w:rPr>
                      <w:iCs/>
                      <w:sz w:val="20"/>
                    </w:rPr>
                    <w:t xml:space="preserve">A Generation Resource or </w:t>
                  </w:r>
                  <w:r w:rsidR="00AD486D">
                    <w:rPr>
                      <w:iCs/>
                      <w:sz w:val="20"/>
                    </w:rPr>
                    <w:t>ESR</w:t>
                  </w:r>
                  <w:r w:rsidRPr="00A552C3">
                    <w:rPr>
                      <w:iCs/>
                      <w:sz w:val="20"/>
                    </w:rPr>
                    <w:t>.</w:t>
                  </w:r>
                </w:p>
              </w:tc>
            </w:tr>
          </w:tbl>
          <w:p w14:paraId="13AECE82" w14:textId="77777777" w:rsidR="00001F04" w:rsidRPr="00A552C3" w:rsidRDefault="00001F04" w:rsidP="00001F04">
            <w:pPr>
              <w:spacing w:before="240" w:after="240"/>
              <w:ind w:left="720" w:hanging="720"/>
            </w:pPr>
            <w:r w:rsidRPr="00A552C3">
              <w:t>(3)</w:t>
            </w:r>
            <w:r w:rsidRPr="00A552C3">
              <w:tab/>
              <w:t>The total additional compensation to each QSE for voltage support service for the 15-minute Settlement Interval is calculated as follows:</w:t>
            </w:r>
          </w:p>
          <w:p w14:paraId="34351D2B" w14:textId="77777777" w:rsidR="00001F04" w:rsidRPr="00A552C3" w:rsidRDefault="00001F04" w:rsidP="00001F04">
            <w:pPr>
              <w:spacing w:after="240"/>
              <w:ind w:left="720"/>
              <w:rPr>
                <w:rFonts w:ascii="Times New Roman Bold" w:hAnsi="Times New Roman Bold"/>
                <w:i/>
                <w:vertAlign w:val="subscript"/>
              </w:rPr>
            </w:pPr>
            <w:r w:rsidRPr="00A552C3">
              <w:rPr>
                <w:b/>
              </w:rPr>
              <w:t>VSSVARAMTQSETOT</w:t>
            </w:r>
            <w:r w:rsidRPr="00A552C3">
              <w:rPr>
                <w:rFonts w:ascii="Times New Roman Bold" w:hAnsi="Times New Roman Bold"/>
                <w:b/>
                <w:vertAlign w:val="subscript"/>
              </w:rPr>
              <w:t>q</w:t>
            </w:r>
            <w:r w:rsidRPr="00A552C3">
              <w:rPr>
                <w:b/>
              </w:rPr>
              <w:t xml:space="preserve"> =  </w:t>
            </w:r>
            <w:r w:rsidRPr="00A552C3">
              <w:rPr>
                <w:iCs/>
                <w:position w:val="-28"/>
              </w:rPr>
              <w:object w:dxaOrig="435" w:dyaOrig="735" w14:anchorId="70DD48FD">
                <v:shape id="_x0000_i1229" type="#_x0000_t75" style="width:24pt;height:36.6pt" o:ole="">
                  <v:imagedata r:id="rId276" o:title=""/>
                </v:shape>
                <o:OLEObject Type="Embed" ProgID="Equation.3" ShapeID="_x0000_i1229" DrawAspect="Content" ObjectID="_1775282941" r:id="rId279"/>
              </w:object>
            </w:r>
            <w:r w:rsidRPr="00A552C3">
              <w:rPr>
                <w:b/>
              </w:rPr>
              <w:t xml:space="preserve"> VSSVARAMT</w:t>
            </w:r>
            <w:r w:rsidRPr="00A552C3">
              <w:rPr>
                <w:rFonts w:ascii="Times New Roman Bold" w:hAnsi="Times New Roman Bold"/>
                <w:i/>
                <w:vertAlign w:val="subscript"/>
              </w:rPr>
              <w:t>q,r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3"/>
              <w:gridCol w:w="864"/>
              <w:gridCol w:w="6003"/>
            </w:tblGrid>
            <w:tr w:rsidR="00001F04" w:rsidRPr="00A552C3" w14:paraId="5925AF90" w14:textId="77777777" w:rsidTr="00C952ED">
              <w:trPr>
                <w:cantSplit/>
                <w:tblHeader/>
              </w:trPr>
              <w:tc>
                <w:tcPr>
                  <w:tcW w:w="1231" w:type="pct"/>
                  <w:tcBorders>
                    <w:top w:val="single" w:sz="4" w:space="0" w:color="auto"/>
                    <w:left w:val="single" w:sz="4" w:space="0" w:color="auto"/>
                    <w:bottom w:val="single" w:sz="4" w:space="0" w:color="auto"/>
                    <w:right w:val="single" w:sz="4" w:space="0" w:color="auto"/>
                  </w:tcBorders>
                  <w:hideMark/>
                </w:tcPr>
                <w:p w14:paraId="74ACC4D6" w14:textId="77777777" w:rsidR="00001F04" w:rsidRPr="00622175" w:rsidRDefault="00001F04" w:rsidP="00001F04">
                  <w:pPr>
                    <w:spacing w:after="240"/>
                    <w:rPr>
                      <w:b/>
                      <w:iCs/>
                      <w:sz w:val="20"/>
                    </w:rPr>
                  </w:pPr>
                  <w:r w:rsidRPr="00233C78">
                    <w:rPr>
                      <w:b/>
                      <w:sz w:val="20"/>
                    </w:rPr>
                    <w:t>Variable</w:t>
                  </w:r>
                </w:p>
              </w:tc>
              <w:tc>
                <w:tcPr>
                  <w:tcW w:w="474" w:type="pct"/>
                  <w:tcBorders>
                    <w:top w:val="single" w:sz="4" w:space="0" w:color="auto"/>
                    <w:left w:val="single" w:sz="4" w:space="0" w:color="auto"/>
                    <w:bottom w:val="single" w:sz="4" w:space="0" w:color="auto"/>
                    <w:right w:val="single" w:sz="4" w:space="0" w:color="auto"/>
                  </w:tcBorders>
                  <w:hideMark/>
                </w:tcPr>
                <w:p w14:paraId="23082F81" w14:textId="77777777" w:rsidR="00001F04" w:rsidRPr="00A552C3" w:rsidRDefault="00001F04" w:rsidP="00001F04">
                  <w:pPr>
                    <w:spacing w:after="240"/>
                    <w:rPr>
                      <w:b/>
                      <w:iCs/>
                      <w:sz w:val="20"/>
                    </w:rPr>
                  </w:pPr>
                  <w:r w:rsidRPr="00A552C3">
                    <w:rPr>
                      <w:b/>
                      <w:iCs/>
                      <w:sz w:val="20"/>
                    </w:rPr>
                    <w:t>Unit</w:t>
                  </w:r>
                </w:p>
              </w:tc>
              <w:tc>
                <w:tcPr>
                  <w:tcW w:w="3295" w:type="pct"/>
                  <w:tcBorders>
                    <w:top w:val="single" w:sz="4" w:space="0" w:color="auto"/>
                    <w:left w:val="single" w:sz="4" w:space="0" w:color="auto"/>
                    <w:bottom w:val="single" w:sz="4" w:space="0" w:color="auto"/>
                    <w:right w:val="single" w:sz="4" w:space="0" w:color="auto"/>
                  </w:tcBorders>
                  <w:hideMark/>
                </w:tcPr>
                <w:p w14:paraId="0C133D5C" w14:textId="77777777" w:rsidR="00001F04" w:rsidRPr="00A552C3" w:rsidRDefault="00001F04" w:rsidP="00001F04">
                  <w:pPr>
                    <w:spacing w:after="240"/>
                    <w:rPr>
                      <w:b/>
                      <w:iCs/>
                      <w:sz w:val="20"/>
                    </w:rPr>
                  </w:pPr>
                  <w:r w:rsidRPr="00A552C3">
                    <w:rPr>
                      <w:b/>
                      <w:iCs/>
                      <w:sz w:val="20"/>
                    </w:rPr>
                    <w:t>Definition</w:t>
                  </w:r>
                </w:p>
              </w:tc>
            </w:tr>
            <w:tr w:rsidR="00001F04" w:rsidRPr="00A552C3" w14:paraId="249CD026" w14:textId="77777777" w:rsidTr="00C952ED">
              <w:trPr>
                <w:cantSplit/>
              </w:trPr>
              <w:tc>
                <w:tcPr>
                  <w:tcW w:w="1231" w:type="pct"/>
                  <w:tcBorders>
                    <w:top w:val="single" w:sz="4" w:space="0" w:color="auto"/>
                    <w:left w:val="single" w:sz="4" w:space="0" w:color="auto"/>
                    <w:bottom w:val="single" w:sz="4" w:space="0" w:color="auto"/>
                    <w:right w:val="single" w:sz="4" w:space="0" w:color="auto"/>
                  </w:tcBorders>
                  <w:hideMark/>
                </w:tcPr>
                <w:p w14:paraId="15CD098C" w14:textId="77777777" w:rsidR="00001F04" w:rsidRPr="00622175" w:rsidRDefault="00001F04" w:rsidP="00001F04">
                  <w:pPr>
                    <w:spacing w:after="60"/>
                    <w:rPr>
                      <w:iCs/>
                      <w:sz w:val="20"/>
                    </w:rPr>
                  </w:pPr>
                  <w:r w:rsidRPr="00233C78">
                    <w:rPr>
                      <w:iCs/>
                      <w:sz w:val="20"/>
                    </w:rPr>
                    <w:t xml:space="preserve">VSSVARAMT </w:t>
                  </w:r>
                  <w:r w:rsidRPr="00233C78">
                    <w:rPr>
                      <w:i/>
                      <w:iCs/>
                      <w:sz w:val="20"/>
                      <w:vertAlign w:val="subscript"/>
                    </w:rPr>
                    <w:t>q, r</w:t>
                  </w:r>
                </w:p>
              </w:tc>
              <w:tc>
                <w:tcPr>
                  <w:tcW w:w="474" w:type="pct"/>
                  <w:tcBorders>
                    <w:top w:val="single" w:sz="4" w:space="0" w:color="auto"/>
                    <w:left w:val="single" w:sz="4" w:space="0" w:color="auto"/>
                    <w:bottom w:val="single" w:sz="4" w:space="0" w:color="auto"/>
                    <w:right w:val="single" w:sz="4" w:space="0" w:color="auto"/>
                  </w:tcBorders>
                  <w:hideMark/>
                </w:tcPr>
                <w:p w14:paraId="75F3F85A" w14:textId="77777777" w:rsidR="00001F04" w:rsidRPr="00A552C3" w:rsidRDefault="00001F04" w:rsidP="00001F04">
                  <w:pPr>
                    <w:spacing w:after="60"/>
                    <w:rPr>
                      <w:iCs/>
                      <w:sz w:val="20"/>
                    </w:rPr>
                  </w:pPr>
                  <w:r w:rsidRPr="00A552C3">
                    <w:rPr>
                      <w:iCs/>
                      <w:sz w:val="20"/>
                    </w:rPr>
                    <w:t>$</w:t>
                  </w:r>
                </w:p>
              </w:tc>
              <w:tc>
                <w:tcPr>
                  <w:tcW w:w="3295" w:type="pct"/>
                  <w:tcBorders>
                    <w:top w:val="single" w:sz="4" w:space="0" w:color="auto"/>
                    <w:left w:val="single" w:sz="4" w:space="0" w:color="auto"/>
                    <w:bottom w:val="single" w:sz="4" w:space="0" w:color="auto"/>
                    <w:right w:val="single" w:sz="4" w:space="0" w:color="auto"/>
                  </w:tcBorders>
                  <w:hideMark/>
                </w:tcPr>
                <w:p w14:paraId="2B8B9340" w14:textId="77777777" w:rsidR="00001F04" w:rsidRPr="00A552C3" w:rsidRDefault="00001F04" w:rsidP="00001F04">
                  <w:pPr>
                    <w:spacing w:after="60"/>
                    <w:rPr>
                      <w:iCs/>
                      <w:sz w:val="20"/>
                    </w:rPr>
                  </w:pPr>
                  <w:r w:rsidRPr="00A552C3">
                    <w:rPr>
                      <w:i/>
                      <w:iCs/>
                      <w:sz w:val="20"/>
                    </w:rPr>
                    <w:t>Voltage Support Service VAr Amount per QSE per Resource</w:t>
                  </w:r>
                  <w:r w:rsidRPr="00A552C3">
                    <w:rPr>
                      <w:iCs/>
                      <w:sz w:val="20"/>
                    </w:rPr>
                    <w:t xml:space="preserve">—The payment to QSE </w:t>
                  </w:r>
                  <w:r w:rsidRPr="00A552C3">
                    <w:rPr>
                      <w:i/>
                      <w:iCs/>
                      <w:sz w:val="20"/>
                    </w:rPr>
                    <w:t>q</w:t>
                  </w:r>
                  <w:r w:rsidRPr="00A552C3">
                    <w:rPr>
                      <w:iCs/>
                      <w:sz w:val="20"/>
                    </w:rPr>
                    <w:t xml:space="preserve"> for the VSS provided by Resource </w:t>
                  </w:r>
                  <w:r w:rsidRPr="00A552C3">
                    <w:rPr>
                      <w:i/>
                      <w:iCs/>
                      <w:sz w:val="20"/>
                    </w:rPr>
                    <w:t>r</w:t>
                  </w:r>
                  <w:r w:rsidRPr="00A552C3">
                    <w:rPr>
                      <w:iCs/>
                      <w:sz w:val="20"/>
                    </w:rPr>
                    <w:t xml:space="preserve">,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1718CD5D" w14:textId="77777777" w:rsidTr="00C952ED">
              <w:trPr>
                <w:cantSplit/>
              </w:trPr>
              <w:tc>
                <w:tcPr>
                  <w:tcW w:w="1231" w:type="pct"/>
                  <w:tcBorders>
                    <w:top w:val="single" w:sz="4" w:space="0" w:color="auto"/>
                    <w:left w:val="single" w:sz="4" w:space="0" w:color="auto"/>
                    <w:bottom w:val="single" w:sz="4" w:space="0" w:color="auto"/>
                    <w:right w:val="single" w:sz="4" w:space="0" w:color="auto"/>
                  </w:tcBorders>
                  <w:hideMark/>
                </w:tcPr>
                <w:p w14:paraId="2EEA09BD" w14:textId="77777777" w:rsidR="00001F04" w:rsidRPr="00A552C3" w:rsidRDefault="00001F04" w:rsidP="00001F04">
                  <w:pPr>
                    <w:spacing w:after="60"/>
                    <w:rPr>
                      <w:iCs/>
                      <w:sz w:val="20"/>
                    </w:rPr>
                  </w:pPr>
                  <w:r w:rsidRPr="00A552C3">
                    <w:rPr>
                      <w:iCs/>
                      <w:sz w:val="20"/>
                    </w:rPr>
                    <w:t xml:space="preserve">VSSVARAMTQSETOT </w:t>
                  </w:r>
                  <w:r w:rsidRPr="00A552C3">
                    <w:rPr>
                      <w:i/>
                      <w:iCs/>
                      <w:sz w:val="20"/>
                      <w:vertAlign w:val="subscript"/>
                    </w:rPr>
                    <w:t>q</w:t>
                  </w:r>
                </w:p>
              </w:tc>
              <w:tc>
                <w:tcPr>
                  <w:tcW w:w="474" w:type="pct"/>
                  <w:tcBorders>
                    <w:top w:val="single" w:sz="4" w:space="0" w:color="auto"/>
                    <w:left w:val="single" w:sz="4" w:space="0" w:color="auto"/>
                    <w:bottom w:val="single" w:sz="4" w:space="0" w:color="auto"/>
                    <w:right w:val="single" w:sz="4" w:space="0" w:color="auto"/>
                  </w:tcBorders>
                  <w:hideMark/>
                </w:tcPr>
                <w:p w14:paraId="63845985" w14:textId="77777777" w:rsidR="00001F04" w:rsidRPr="00A552C3" w:rsidRDefault="00001F04" w:rsidP="00001F04">
                  <w:pPr>
                    <w:spacing w:after="60"/>
                    <w:rPr>
                      <w:i/>
                      <w:iCs/>
                      <w:sz w:val="20"/>
                    </w:rPr>
                  </w:pPr>
                  <w:r w:rsidRPr="00A552C3">
                    <w:rPr>
                      <w:iCs/>
                      <w:sz w:val="20"/>
                    </w:rPr>
                    <w:t>$</w:t>
                  </w:r>
                </w:p>
              </w:tc>
              <w:tc>
                <w:tcPr>
                  <w:tcW w:w="3295" w:type="pct"/>
                  <w:tcBorders>
                    <w:top w:val="single" w:sz="4" w:space="0" w:color="auto"/>
                    <w:left w:val="single" w:sz="4" w:space="0" w:color="auto"/>
                    <w:bottom w:val="single" w:sz="4" w:space="0" w:color="auto"/>
                    <w:right w:val="single" w:sz="4" w:space="0" w:color="auto"/>
                  </w:tcBorders>
                  <w:hideMark/>
                </w:tcPr>
                <w:p w14:paraId="676B368E" w14:textId="77777777" w:rsidR="00001F04" w:rsidRPr="00A552C3" w:rsidRDefault="00001F04" w:rsidP="00001F04">
                  <w:pPr>
                    <w:spacing w:after="60"/>
                    <w:rPr>
                      <w:iCs/>
                      <w:sz w:val="20"/>
                    </w:rPr>
                  </w:pPr>
                  <w:r w:rsidRPr="00A552C3">
                    <w:rPr>
                      <w:i/>
                      <w:iCs/>
                      <w:sz w:val="20"/>
                    </w:rPr>
                    <w:t>Voltage Support VAr Amount QSE total per QSE</w:t>
                  </w:r>
                  <w:r w:rsidRPr="00A552C3">
                    <w:rPr>
                      <w:iCs/>
                      <w:sz w:val="20"/>
                    </w:rPr>
                    <w:t xml:space="preserve">—The total of the payments to QSE </w:t>
                  </w:r>
                  <w:r w:rsidRPr="00A552C3">
                    <w:rPr>
                      <w:i/>
                      <w:iCs/>
                      <w:sz w:val="20"/>
                    </w:rPr>
                    <w:t>q</w:t>
                  </w:r>
                  <w:r w:rsidRPr="00A552C3">
                    <w:rPr>
                      <w:iCs/>
                      <w:sz w:val="20"/>
                    </w:rPr>
                    <w:t xml:space="preserve"> as compensation for VSS by this QSE for the 15-minute settlement interval.</w:t>
                  </w:r>
                </w:p>
              </w:tc>
            </w:tr>
            <w:tr w:rsidR="00001F04" w:rsidRPr="00A552C3" w14:paraId="1D89EC52" w14:textId="77777777" w:rsidTr="00C952ED">
              <w:trPr>
                <w:cantSplit/>
              </w:trPr>
              <w:tc>
                <w:tcPr>
                  <w:tcW w:w="1231" w:type="pct"/>
                  <w:tcBorders>
                    <w:top w:val="single" w:sz="4" w:space="0" w:color="auto"/>
                    <w:left w:val="single" w:sz="4" w:space="0" w:color="auto"/>
                    <w:bottom w:val="single" w:sz="4" w:space="0" w:color="auto"/>
                    <w:right w:val="single" w:sz="4" w:space="0" w:color="auto"/>
                  </w:tcBorders>
                  <w:hideMark/>
                </w:tcPr>
                <w:p w14:paraId="2D8B3237" w14:textId="77777777" w:rsidR="00001F04" w:rsidRPr="00A552C3" w:rsidRDefault="00001F04" w:rsidP="00001F04">
                  <w:pPr>
                    <w:spacing w:after="60"/>
                    <w:rPr>
                      <w:i/>
                      <w:iCs/>
                      <w:sz w:val="20"/>
                    </w:rPr>
                  </w:pPr>
                  <w:r w:rsidRPr="00A552C3">
                    <w:rPr>
                      <w:i/>
                      <w:iCs/>
                      <w:sz w:val="20"/>
                    </w:rPr>
                    <w:t>q</w:t>
                  </w:r>
                </w:p>
              </w:tc>
              <w:tc>
                <w:tcPr>
                  <w:tcW w:w="474" w:type="pct"/>
                  <w:tcBorders>
                    <w:top w:val="single" w:sz="4" w:space="0" w:color="auto"/>
                    <w:left w:val="single" w:sz="4" w:space="0" w:color="auto"/>
                    <w:bottom w:val="single" w:sz="4" w:space="0" w:color="auto"/>
                    <w:right w:val="single" w:sz="4" w:space="0" w:color="auto"/>
                  </w:tcBorders>
                  <w:hideMark/>
                </w:tcPr>
                <w:p w14:paraId="5012421E" w14:textId="77777777" w:rsidR="00001F04" w:rsidRPr="00A552C3" w:rsidRDefault="00001F04" w:rsidP="00001F04">
                  <w:pPr>
                    <w:spacing w:after="60"/>
                    <w:rPr>
                      <w:iCs/>
                      <w:sz w:val="20"/>
                    </w:rPr>
                  </w:pPr>
                  <w:r w:rsidRPr="00A552C3">
                    <w:rPr>
                      <w:iCs/>
                      <w:sz w:val="20"/>
                    </w:rPr>
                    <w:t>None</w:t>
                  </w:r>
                </w:p>
              </w:tc>
              <w:tc>
                <w:tcPr>
                  <w:tcW w:w="3295" w:type="pct"/>
                  <w:tcBorders>
                    <w:top w:val="single" w:sz="4" w:space="0" w:color="auto"/>
                    <w:left w:val="single" w:sz="4" w:space="0" w:color="auto"/>
                    <w:bottom w:val="single" w:sz="4" w:space="0" w:color="auto"/>
                    <w:right w:val="single" w:sz="4" w:space="0" w:color="auto"/>
                  </w:tcBorders>
                  <w:hideMark/>
                </w:tcPr>
                <w:p w14:paraId="677F6671" w14:textId="77777777" w:rsidR="00001F04" w:rsidRPr="00A552C3" w:rsidRDefault="00001F04" w:rsidP="00001F04">
                  <w:pPr>
                    <w:spacing w:after="60"/>
                    <w:rPr>
                      <w:iCs/>
                      <w:sz w:val="20"/>
                    </w:rPr>
                  </w:pPr>
                  <w:r w:rsidRPr="00A552C3">
                    <w:rPr>
                      <w:iCs/>
                      <w:sz w:val="20"/>
                    </w:rPr>
                    <w:t>A QSE.</w:t>
                  </w:r>
                </w:p>
              </w:tc>
            </w:tr>
            <w:tr w:rsidR="00001F04" w:rsidRPr="00A552C3" w14:paraId="4983165F" w14:textId="77777777" w:rsidTr="00C952ED">
              <w:trPr>
                <w:cantSplit/>
              </w:trPr>
              <w:tc>
                <w:tcPr>
                  <w:tcW w:w="1231" w:type="pct"/>
                  <w:tcBorders>
                    <w:top w:val="single" w:sz="4" w:space="0" w:color="auto"/>
                    <w:left w:val="single" w:sz="4" w:space="0" w:color="auto"/>
                    <w:bottom w:val="single" w:sz="4" w:space="0" w:color="auto"/>
                    <w:right w:val="single" w:sz="4" w:space="0" w:color="auto"/>
                  </w:tcBorders>
                  <w:hideMark/>
                </w:tcPr>
                <w:p w14:paraId="4F3BD583" w14:textId="77777777" w:rsidR="00001F04" w:rsidRPr="00A552C3" w:rsidRDefault="00001F04" w:rsidP="00001F04">
                  <w:pPr>
                    <w:spacing w:after="60"/>
                    <w:rPr>
                      <w:i/>
                      <w:iCs/>
                      <w:sz w:val="20"/>
                    </w:rPr>
                  </w:pPr>
                  <w:r w:rsidRPr="00A552C3">
                    <w:rPr>
                      <w:i/>
                      <w:iCs/>
                      <w:sz w:val="20"/>
                    </w:rPr>
                    <w:t>r</w:t>
                  </w:r>
                </w:p>
              </w:tc>
              <w:tc>
                <w:tcPr>
                  <w:tcW w:w="474" w:type="pct"/>
                  <w:tcBorders>
                    <w:top w:val="single" w:sz="4" w:space="0" w:color="auto"/>
                    <w:left w:val="single" w:sz="4" w:space="0" w:color="auto"/>
                    <w:bottom w:val="single" w:sz="4" w:space="0" w:color="auto"/>
                    <w:right w:val="single" w:sz="4" w:space="0" w:color="auto"/>
                  </w:tcBorders>
                  <w:hideMark/>
                </w:tcPr>
                <w:p w14:paraId="457AE69E" w14:textId="77777777" w:rsidR="00001F04" w:rsidRPr="00A552C3" w:rsidRDefault="00001F04" w:rsidP="00001F04">
                  <w:pPr>
                    <w:spacing w:after="60"/>
                    <w:rPr>
                      <w:iCs/>
                      <w:sz w:val="20"/>
                    </w:rPr>
                  </w:pPr>
                  <w:r w:rsidRPr="00A552C3">
                    <w:rPr>
                      <w:iCs/>
                      <w:sz w:val="20"/>
                    </w:rPr>
                    <w:t>None</w:t>
                  </w:r>
                </w:p>
              </w:tc>
              <w:tc>
                <w:tcPr>
                  <w:tcW w:w="3295" w:type="pct"/>
                  <w:tcBorders>
                    <w:top w:val="single" w:sz="4" w:space="0" w:color="auto"/>
                    <w:left w:val="single" w:sz="4" w:space="0" w:color="auto"/>
                    <w:bottom w:val="single" w:sz="4" w:space="0" w:color="auto"/>
                    <w:right w:val="single" w:sz="4" w:space="0" w:color="auto"/>
                  </w:tcBorders>
                  <w:hideMark/>
                </w:tcPr>
                <w:p w14:paraId="16EE280C" w14:textId="5D41E0CA" w:rsidR="00001F04" w:rsidRPr="00A552C3" w:rsidRDefault="00001F04" w:rsidP="00AB690C">
                  <w:pPr>
                    <w:spacing w:after="60"/>
                    <w:rPr>
                      <w:iCs/>
                      <w:sz w:val="20"/>
                    </w:rPr>
                  </w:pPr>
                  <w:r w:rsidRPr="00A552C3">
                    <w:rPr>
                      <w:iCs/>
                      <w:sz w:val="20"/>
                    </w:rPr>
                    <w:t xml:space="preserve">A Generation Resource or </w:t>
                  </w:r>
                  <w:r w:rsidR="00AD486D">
                    <w:rPr>
                      <w:iCs/>
                      <w:sz w:val="20"/>
                    </w:rPr>
                    <w:t>ESR</w:t>
                  </w:r>
                  <w:r w:rsidRPr="00A552C3">
                    <w:rPr>
                      <w:iCs/>
                      <w:sz w:val="20"/>
                    </w:rPr>
                    <w:t>.</w:t>
                  </w:r>
                </w:p>
              </w:tc>
            </w:tr>
          </w:tbl>
          <w:p w14:paraId="44FE1553" w14:textId="77777777" w:rsidR="00001F04" w:rsidRPr="00A552C3" w:rsidRDefault="00001F04" w:rsidP="00001F04"/>
          <w:p w14:paraId="6284F0AF" w14:textId="77777777" w:rsidR="00001F04" w:rsidRPr="00A552C3" w:rsidRDefault="00001F04" w:rsidP="00001F04">
            <w:pPr>
              <w:spacing w:after="240"/>
              <w:ind w:left="720" w:hanging="720"/>
              <w:rPr>
                <w:iCs/>
              </w:rPr>
            </w:pPr>
            <w:r w:rsidRPr="00A552C3">
              <w:t>(4)</w:t>
            </w:r>
            <w:r w:rsidRPr="00A552C3">
              <w:tab/>
              <w:t>The lost opportunity payment, if applicable:</w:t>
            </w:r>
          </w:p>
          <w:p w14:paraId="21125A1E" w14:textId="77777777" w:rsidR="00001F04" w:rsidRPr="00A552C3" w:rsidRDefault="00001F04" w:rsidP="00001F04">
            <w:pPr>
              <w:tabs>
                <w:tab w:val="left" w:pos="2340"/>
                <w:tab w:val="left" w:pos="3420"/>
              </w:tabs>
              <w:spacing w:after="240"/>
              <w:ind w:left="3420" w:hanging="2700"/>
              <w:rPr>
                <w:bCs/>
                <w:lang w:val="pt-BR"/>
              </w:rPr>
            </w:pPr>
            <w:r w:rsidRPr="00A552C3">
              <w:rPr>
                <w:bCs/>
                <w:lang w:val="pt-BR"/>
              </w:rPr>
              <w:t xml:space="preserve">If an ESR has a net withdrawal for the Settlement Interval, then: </w:t>
            </w:r>
          </w:p>
          <w:p w14:paraId="581803FE" w14:textId="77777777" w:rsidR="00001F04" w:rsidRPr="00A552C3" w:rsidRDefault="00001F04" w:rsidP="00001F04">
            <w:pPr>
              <w:tabs>
                <w:tab w:val="left" w:pos="2340"/>
                <w:tab w:val="left" w:pos="3420"/>
              </w:tabs>
              <w:spacing w:after="240"/>
              <w:ind w:left="3420" w:hanging="2700"/>
              <w:rPr>
                <w:rFonts w:asciiTheme="minorHAnsi" w:eastAsiaTheme="minorHAnsi" w:hAnsiTheme="minorHAnsi" w:cstheme="minorBidi"/>
                <w:b/>
                <w:sz w:val="22"/>
                <w:szCs w:val="22"/>
                <w:lang w:val="pt-BR"/>
              </w:rPr>
            </w:pPr>
            <w:r w:rsidRPr="00A552C3">
              <w:rPr>
                <w:b/>
                <w:bCs/>
                <w:lang w:val="pt-BR"/>
              </w:rPr>
              <w:t xml:space="preserve">VSSEAMT </w:t>
            </w:r>
            <w:r w:rsidRPr="00A552C3">
              <w:rPr>
                <w:b/>
                <w:bCs/>
                <w:i/>
                <w:vertAlign w:val="subscript"/>
                <w:lang w:val="pt-BR"/>
              </w:rPr>
              <w:t>q, r</w:t>
            </w:r>
            <w:r w:rsidRPr="00A552C3">
              <w:rPr>
                <w:b/>
                <w:bCs/>
                <w:lang w:val="pt-BR"/>
              </w:rPr>
              <w:tab/>
              <w:t xml:space="preserve"> =  </w:t>
            </w:r>
            <w:r w:rsidRPr="00A552C3">
              <w:rPr>
                <w:b/>
                <w:bCs/>
              </w:rPr>
              <w:t xml:space="preserve">(-1) * Max (0, </w:t>
            </w:r>
            <w:r w:rsidRPr="00A552C3">
              <w:rPr>
                <w:b/>
                <w:bCs/>
                <w:lang w:val="pt-BR"/>
              </w:rPr>
              <w:t>RTSPP</w:t>
            </w:r>
            <w:r w:rsidRPr="00A552C3">
              <w:rPr>
                <w:rFonts w:ascii="Times New Roman Bold" w:hAnsi="Times New Roman Bold"/>
                <w:b/>
                <w:bCs/>
                <w:vertAlign w:val="subscript"/>
                <w:lang w:val="pt-BR"/>
              </w:rPr>
              <w:t xml:space="preserve"> </w:t>
            </w:r>
            <w:r w:rsidRPr="00A552C3">
              <w:rPr>
                <w:rFonts w:ascii="Times New Roman Bold" w:hAnsi="Times New Roman Bold"/>
                <w:b/>
                <w:bCs/>
                <w:i/>
                <w:vertAlign w:val="subscript"/>
                <w:lang w:val="pt-BR"/>
              </w:rPr>
              <w:t>p</w:t>
            </w:r>
            <w:r w:rsidRPr="00A552C3">
              <w:rPr>
                <w:b/>
                <w:bCs/>
                <w:lang w:val="pt-BR"/>
              </w:rPr>
              <w:t xml:space="preserve"> ) * Max (0,  (ABS(LSL </w:t>
            </w:r>
            <w:r w:rsidRPr="00A552C3">
              <w:rPr>
                <w:b/>
                <w:bCs/>
                <w:i/>
                <w:vertAlign w:val="subscript"/>
                <w:lang w:val="pt-BR"/>
              </w:rPr>
              <w:t>q, r</w:t>
            </w:r>
            <w:r w:rsidRPr="00A552C3">
              <w:rPr>
                <w:b/>
                <w:bCs/>
                <w:lang w:val="pt-BR"/>
              </w:rPr>
              <w:t xml:space="preserve"> * ¼  - </w:t>
            </w:r>
            <w:r w:rsidRPr="00A552C3">
              <w:rPr>
                <w:b/>
                <w:bCs/>
              </w:rPr>
              <w:t>NETVSSA</w:t>
            </w:r>
            <w:r w:rsidRPr="00A552C3">
              <w:rPr>
                <w:b/>
                <w:bCs/>
                <w:i/>
                <w:vertAlign w:val="subscript"/>
              </w:rPr>
              <w:t xml:space="preserve"> q, r</w:t>
            </w:r>
            <w:r w:rsidRPr="00A552C3">
              <w:rPr>
                <w:b/>
                <w:bCs/>
                <w:lang w:val="pt-BR"/>
              </w:rPr>
              <w:t>)))</w:t>
            </w:r>
          </w:p>
          <w:p w14:paraId="2C5E11F9" w14:textId="77777777" w:rsidR="00001F04" w:rsidRPr="00001F04" w:rsidRDefault="00001F04" w:rsidP="00001F04">
            <w:pPr>
              <w:tabs>
                <w:tab w:val="left" w:pos="2340"/>
                <w:tab w:val="left" w:pos="3420"/>
              </w:tabs>
              <w:spacing w:after="240"/>
              <w:ind w:left="3420" w:hanging="2700"/>
              <w:rPr>
                <w:lang w:val="pt-BR"/>
              </w:rPr>
            </w:pPr>
            <w:r w:rsidRPr="00001F04">
              <w:rPr>
                <w:bCs/>
                <w:lang w:val="pt-BR"/>
              </w:rPr>
              <w:t>Otherwise:</w:t>
            </w:r>
          </w:p>
          <w:p w14:paraId="72F85221" w14:textId="64F76B62" w:rsidR="00001F04" w:rsidRDefault="00001F04" w:rsidP="00001F04">
            <w:pPr>
              <w:pStyle w:val="FormulaBold"/>
              <w:rPr>
                <w:lang w:val="pt-BR"/>
              </w:rPr>
            </w:pPr>
            <w:r w:rsidRPr="00A552C3">
              <w:rPr>
                <w:lang w:val="pt-BR"/>
              </w:rPr>
              <w:t xml:space="preserve">VSSEAMT </w:t>
            </w:r>
            <w:r w:rsidRPr="00A552C3">
              <w:rPr>
                <w:i/>
                <w:vertAlign w:val="subscript"/>
                <w:lang w:val="pt-BR"/>
              </w:rPr>
              <w:t>q, r</w:t>
            </w:r>
            <w:r w:rsidRPr="00A552C3">
              <w:rPr>
                <w:lang w:val="pt-BR"/>
              </w:rPr>
              <w:tab/>
            </w:r>
            <w:r>
              <w:rPr>
                <w:lang w:val="pt-BR"/>
              </w:rPr>
              <w:t xml:space="preserve">=     </w:t>
            </w:r>
            <w:r w:rsidRPr="00A552C3">
              <w:t xml:space="preserve">(-1) * </w:t>
            </w:r>
            <w:r w:rsidRPr="00A552C3">
              <w:rPr>
                <w:lang w:val="pt-BR"/>
              </w:rPr>
              <w:t>Max (0, (RTSPP</w:t>
            </w:r>
            <w:r w:rsidRPr="00A552C3">
              <w:rPr>
                <w:rFonts w:ascii="Times New Roman Bold" w:hAnsi="Times New Roman Bold"/>
                <w:vertAlign w:val="subscript"/>
                <w:lang w:val="pt-BR"/>
              </w:rPr>
              <w:t xml:space="preserve"> </w:t>
            </w:r>
            <w:r w:rsidRPr="00A552C3">
              <w:rPr>
                <w:rFonts w:ascii="Times New Roman Bold" w:hAnsi="Times New Roman Bold"/>
                <w:i/>
                <w:vertAlign w:val="subscript"/>
                <w:lang w:val="pt-BR"/>
              </w:rPr>
              <w:t>p</w:t>
            </w:r>
            <w:r w:rsidRPr="00A552C3">
              <w:rPr>
                <w:lang w:val="pt-BR"/>
              </w:rPr>
              <w:t xml:space="preserve"> –</w:t>
            </w:r>
            <w:r w:rsidRPr="00A552C3">
              <w:t xml:space="preserve"> RTEOCOST </w:t>
            </w:r>
            <w:r w:rsidRPr="00A552C3">
              <w:rPr>
                <w:i/>
                <w:vertAlign w:val="subscript"/>
              </w:rPr>
              <w:t>q, r, i</w:t>
            </w:r>
            <w:r w:rsidRPr="00A552C3">
              <w:rPr>
                <w:lang w:val="pt-BR"/>
              </w:rPr>
              <w:t xml:space="preserve">) * Max (0, (HSL </w:t>
            </w:r>
            <w:r w:rsidRPr="00A552C3">
              <w:rPr>
                <w:i/>
                <w:vertAlign w:val="subscript"/>
                <w:lang w:val="pt-BR"/>
              </w:rPr>
              <w:t>q, r</w:t>
            </w:r>
            <w:r w:rsidRPr="00A552C3">
              <w:rPr>
                <w:lang w:val="pt-BR"/>
              </w:rPr>
              <w:t xml:space="preserve"> * ¼ - </w:t>
            </w:r>
            <w:r w:rsidRPr="00A552C3">
              <w:rPr>
                <w:bCs w:val="0"/>
              </w:rPr>
              <w:t>NETVSSA</w:t>
            </w:r>
            <w:r w:rsidRPr="00A552C3">
              <w:rPr>
                <w:bCs w:val="0"/>
                <w:i/>
                <w:vertAlign w:val="subscript"/>
              </w:rPr>
              <w:t xml:space="preserve"> q, r</w:t>
            </w:r>
            <w:r w:rsidRPr="00A552C3">
              <w:rPr>
                <w:lang w:val="pt-BR"/>
              </w:rPr>
              <w:t>)))</w:t>
            </w:r>
          </w:p>
          <w:p w14:paraId="2C45337C" w14:textId="77777777" w:rsidR="00001F04" w:rsidRPr="00001F04" w:rsidRDefault="00001F04" w:rsidP="00001F04">
            <w:pPr>
              <w:tabs>
                <w:tab w:val="left" w:pos="2340"/>
                <w:tab w:val="left" w:pos="3420"/>
              </w:tabs>
              <w:spacing w:after="240"/>
              <w:ind w:left="3420" w:hanging="2700"/>
              <w:rPr>
                <w:bCs/>
                <w:lang w:val="pt-BR"/>
              </w:rPr>
            </w:pPr>
            <w:r w:rsidRPr="00001F04">
              <w:rPr>
                <w:bCs/>
                <w:lang w:val="pt-BR"/>
              </w:rPr>
              <w:t>Where:</w:t>
            </w:r>
          </w:p>
          <w:p w14:paraId="75D4E82C" w14:textId="77777777" w:rsidR="00001F04" w:rsidRPr="00A552C3" w:rsidRDefault="00001F04" w:rsidP="00001F04">
            <w:pPr>
              <w:tabs>
                <w:tab w:val="left" w:pos="2340"/>
                <w:tab w:val="left" w:pos="3420"/>
              </w:tabs>
              <w:spacing w:after="240"/>
              <w:ind w:left="3420" w:hanging="2700"/>
              <w:rPr>
                <w:b/>
                <w:bCs/>
                <w:lang w:val="pt-BR"/>
              </w:rPr>
            </w:pPr>
            <w:r w:rsidRPr="00A552C3">
              <w:rPr>
                <w:bCs/>
              </w:rPr>
              <w:t>NETVSSA</w:t>
            </w:r>
            <w:r w:rsidRPr="00A552C3">
              <w:rPr>
                <w:bCs/>
                <w:i/>
                <w:vertAlign w:val="subscript"/>
              </w:rPr>
              <w:t xml:space="preserve"> q, r</w:t>
            </w:r>
            <w:r w:rsidRPr="00A552C3">
              <w:rPr>
                <w:bCs/>
              </w:rPr>
              <w:t xml:space="preserve"> = RTCL </w:t>
            </w:r>
            <w:r w:rsidRPr="00A552C3">
              <w:rPr>
                <w:bCs/>
                <w:i/>
                <w:vertAlign w:val="subscript"/>
              </w:rPr>
              <w:t xml:space="preserve">q, r </w:t>
            </w:r>
            <w:r w:rsidRPr="00A552C3">
              <w:rPr>
                <w:bCs/>
                <w:i/>
              </w:rPr>
              <w:t xml:space="preserve">+ </w:t>
            </w:r>
            <w:r w:rsidRPr="00A552C3">
              <w:rPr>
                <w:bCs/>
              </w:rPr>
              <w:t xml:space="preserve">RTMG </w:t>
            </w:r>
            <w:r w:rsidRPr="00A552C3">
              <w:rPr>
                <w:bCs/>
                <w:i/>
                <w:vertAlign w:val="subscript"/>
              </w:rPr>
              <w:t>q, r</w:t>
            </w:r>
          </w:p>
          <w:p w14:paraId="03DBCECF" w14:textId="3F383AC9" w:rsidR="00001F04" w:rsidRPr="00A552C3" w:rsidRDefault="00001F04" w:rsidP="00001F04">
            <w:pPr>
              <w:tabs>
                <w:tab w:val="left" w:pos="2340"/>
                <w:tab w:val="left" w:pos="3420"/>
              </w:tabs>
              <w:spacing w:after="240"/>
              <w:ind w:left="3420" w:hanging="2700"/>
              <w:rPr>
                <w:rFonts w:asciiTheme="minorHAnsi" w:eastAsiaTheme="minorHAnsi" w:hAnsiTheme="minorHAnsi" w:cstheme="minorBidi"/>
                <w:sz w:val="22"/>
                <w:szCs w:val="22"/>
                <w:lang w:val="pt-BR"/>
              </w:rPr>
            </w:pPr>
            <w:r w:rsidRPr="00A552C3">
              <w:rPr>
                <w:bCs/>
                <w:lang w:val="pt-BR"/>
              </w:rPr>
              <w:t>For an ESR that is not a WSL:</w:t>
            </w:r>
          </w:p>
          <w:p w14:paraId="22998131" w14:textId="77777777" w:rsidR="00001F04" w:rsidRPr="00A552C3" w:rsidRDefault="00001F04" w:rsidP="00001F04">
            <w:pPr>
              <w:tabs>
                <w:tab w:val="left" w:pos="2340"/>
                <w:tab w:val="left" w:pos="3420"/>
              </w:tabs>
              <w:spacing w:after="240"/>
              <w:ind w:left="3420" w:hanging="2700"/>
            </w:pPr>
            <w:r w:rsidRPr="00A552C3">
              <w:rPr>
                <w:bCs/>
              </w:rPr>
              <w:t xml:space="preserve">RTCL </w:t>
            </w:r>
            <w:r w:rsidRPr="00A552C3">
              <w:rPr>
                <w:bCs/>
                <w:i/>
                <w:vertAlign w:val="subscript"/>
              </w:rPr>
              <w:t>q, r</w:t>
            </w:r>
            <w:r w:rsidRPr="00A552C3">
              <w:rPr>
                <w:bCs/>
              </w:rPr>
              <w:t xml:space="preserve"> = </w:t>
            </w:r>
            <w:r w:rsidRPr="00A552C3">
              <w:rPr>
                <w:bCs/>
                <w:position w:val="-22"/>
              </w:rPr>
              <w:t xml:space="preserve"> </w:t>
            </w:r>
            <w:r w:rsidRPr="00A552C3">
              <w:rPr>
                <w:bCs/>
                <w:position w:val="-20"/>
              </w:rPr>
              <w:object w:dxaOrig="270" w:dyaOrig="435" w14:anchorId="74460CB7">
                <v:shape id="_x0000_i1230" type="#_x0000_t75" style="width:12pt;height:24pt" o:ole="">
                  <v:imagedata r:id="rId127" o:title=""/>
                </v:shape>
                <o:OLEObject Type="Embed" ProgID="Equation.3" ShapeID="_x0000_i1230" DrawAspect="Content" ObjectID="_1775282942" r:id="rId280"/>
              </w:object>
            </w:r>
            <w:r w:rsidRPr="00A552C3">
              <w:rPr>
                <w:bCs/>
              </w:rPr>
              <w:t xml:space="preserve"> MEBR </w:t>
            </w:r>
            <w:r w:rsidRPr="00A552C3">
              <w:rPr>
                <w:bCs/>
                <w:i/>
                <w:vertAlign w:val="subscript"/>
              </w:rPr>
              <w:t>q, r, b</w:t>
            </w:r>
            <w:r w:rsidRPr="00A552C3">
              <w:rPr>
                <w:bCs/>
              </w:rPr>
              <w:t xml:space="preserve"> </w:t>
            </w:r>
          </w:p>
          <w:p w14:paraId="75FDEBCC" w14:textId="77777777" w:rsidR="00001F04" w:rsidRPr="00A552C3" w:rsidRDefault="00001F04" w:rsidP="00001F04">
            <w:pPr>
              <w:tabs>
                <w:tab w:val="left" w:pos="2340"/>
                <w:tab w:val="left" w:pos="3420"/>
              </w:tabs>
              <w:spacing w:after="240"/>
              <w:ind w:left="3420" w:hanging="2700"/>
            </w:pPr>
            <w:r w:rsidRPr="00A552C3">
              <w:rPr>
                <w:bCs/>
              </w:rPr>
              <w:t>And for an ESR that is a WSL:</w:t>
            </w:r>
          </w:p>
          <w:p w14:paraId="294BD763" w14:textId="77777777" w:rsidR="00001F04" w:rsidRPr="00A552C3" w:rsidRDefault="00001F04" w:rsidP="00001F04">
            <w:pPr>
              <w:tabs>
                <w:tab w:val="left" w:pos="2340"/>
                <w:tab w:val="left" w:pos="3420"/>
              </w:tabs>
              <w:spacing w:after="240"/>
              <w:ind w:left="3420" w:hanging="2700"/>
              <w:rPr>
                <w:i/>
                <w:vertAlign w:val="subscript"/>
              </w:rPr>
            </w:pPr>
            <w:r w:rsidRPr="00A552C3">
              <w:rPr>
                <w:bCs/>
              </w:rPr>
              <w:t xml:space="preserve">RTCL </w:t>
            </w:r>
            <w:r w:rsidRPr="00A552C3">
              <w:rPr>
                <w:bCs/>
                <w:i/>
                <w:vertAlign w:val="subscript"/>
              </w:rPr>
              <w:t>q, r</w:t>
            </w:r>
            <w:r w:rsidRPr="00A552C3">
              <w:rPr>
                <w:bCs/>
              </w:rPr>
              <w:t xml:space="preserve"> = </w:t>
            </w:r>
            <w:r w:rsidRPr="00A552C3">
              <w:rPr>
                <w:bCs/>
                <w:position w:val="-22"/>
              </w:rPr>
              <w:t xml:space="preserve"> </w:t>
            </w:r>
            <w:r w:rsidRPr="00A552C3">
              <w:rPr>
                <w:bCs/>
                <w:position w:val="-20"/>
              </w:rPr>
              <w:object w:dxaOrig="270" w:dyaOrig="435" w14:anchorId="3E62BD98">
                <v:shape id="_x0000_i1231" type="#_x0000_t75" style="width:12pt;height:24pt" o:ole="">
                  <v:imagedata r:id="rId127" o:title=""/>
                </v:shape>
                <o:OLEObject Type="Embed" ProgID="Equation.3" ShapeID="_x0000_i1231" DrawAspect="Content" ObjectID="_1775282943" r:id="rId281"/>
              </w:object>
            </w:r>
            <w:r w:rsidRPr="00A552C3">
              <w:rPr>
                <w:bCs/>
              </w:rPr>
              <w:t xml:space="preserve"> MEBL </w:t>
            </w:r>
            <w:r w:rsidRPr="00A552C3">
              <w:rPr>
                <w:bCs/>
                <w:i/>
                <w:vertAlign w:val="subscript"/>
              </w:rPr>
              <w:t>q, r, b</w:t>
            </w:r>
            <w:r w:rsidRPr="00A552C3">
              <w:rPr>
                <w:bCs/>
              </w:rPr>
              <w:t xml:space="preserve"> </w:t>
            </w:r>
          </w:p>
          <w:p w14:paraId="5D92C88E" w14:textId="77777777" w:rsidR="00001F04" w:rsidRPr="00A552C3" w:rsidRDefault="00001F04" w:rsidP="00001F04">
            <w:r w:rsidRPr="00A552C3">
              <w:t>The above variables are defined as follows:</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0"/>
              <w:gridCol w:w="839"/>
              <w:gridCol w:w="6775"/>
            </w:tblGrid>
            <w:tr w:rsidR="00001F04" w:rsidRPr="00A552C3" w14:paraId="5EAB85CE" w14:textId="77777777" w:rsidTr="00001F04">
              <w:trPr>
                <w:cantSplit/>
                <w:tblHeader/>
              </w:trPr>
              <w:tc>
                <w:tcPr>
                  <w:tcW w:w="823" w:type="pct"/>
                  <w:tcBorders>
                    <w:top w:val="single" w:sz="4" w:space="0" w:color="auto"/>
                    <w:left w:val="single" w:sz="4" w:space="0" w:color="auto"/>
                    <w:bottom w:val="single" w:sz="4" w:space="0" w:color="auto"/>
                    <w:right w:val="single" w:sz="4" w:space="0" w:color="auto"/>
                  </w:tcBorders>
                  <w:hideMark/>
                </w:tcPr>
                <w:p w14:paraId="6324D663" w14:textId="77777777" w:rsidR="00001F04" w:rsidRPr="00622175" w:rsidRDefault="00001F04" w:rsidP="00001F04">
                  <w:pPr>
                    <w:pStyle w:val="TableHead"/>
                    <w:spacing w:line="256" w:lineRule="auto"/>
                  </w:pPr>
                  <w:r w:rsidRPr="0018785B">
                    <w:rPr>
                      <w:iCs w:val="0"/>
                    </w:rPr>
                    <w:lastRenderedPageBreak/>
                    <w:t>Variable</w:t>
                  </w:r>
                </w:p>
              </w:tc>
              <w:tc>
                <w:tcPr>
                  <w:tcW w:w="460" w:type="pct"/>
                  <w:tcBorders>
                    <w:top w:val="single" w:sz="4" w:space="0" w:color="auto"/>
                    <w:left w:val="single" w:sz="4" w:space="0" w:color="auto"/>
                    <w:bottom w:val="single" w:sz="4" w:space="0" w:color="auto"/>
                    <w:right w:val="single" w:sz="4" w:space="0" w:color="auto"/>
                  </w:tcBorders>
                  <w:hideMark/>
                </w:tcPr>
                <w:p w14:paraId="174175E6" w14:textId="77777777" w:rsidR="00001F04" w:rsidRPr="00A552C3" w:rsidRDefault="00001F04" w:rsidP="00001F04">
                  <w:pPr>
                    <w:pStyle w:val="TableHead"/>
                    <w:spacing w:line="256" w:lineRule="auto"/>
                  </w:pPr>
                  <w:r w:rsidRPr="00A552C3">
                    <w:t>Unit</w:t>
                  </w:r>
                </w:p>
              </w:tc>
              <w:tc>
                <w:tcPr>
                  <w:tcW w:w="3716" w:type="pct"/>
                  <w:tcBorders>
                    <w:top w:val="single" w:sz="4" w:space="0" w:color="auto"/>
                    <w:left w:val="single" w:sz="4" w:space="0" w:color="auto"/>
                    <w:bottom w:val="single" w:sz="4" w:space="0" w:color="auto"/>
                    <w:right w:val="single" w:sz="4" w:space="0" w:color="auto"/>
                  </w:tcBorders>
                  <w:hideMark/>
                </w:tcPr>
                <w:p w14:paraId="4554BB8A" w14:textId="77777777" w:rsidR="00001F04" w:rsidRPr="00A552C3" w:rsidRDefault="00001F04" w:rsidP="00001F04">
                  <w:pPr>
                    <w:pStyle w:val="TableHead"/>
                    <w:spacing w:line="256" w:lineRule="auto"/>
                  </w:pPr>
                  <w:r w:rsidRPr="00A552C3">
                    <w:t>Definition</w:t>
                  </w:r>
                </w:p>
              </w:tc>
            </w:tr>
            <w:tr w:rsidR="00001F04" w:rsidRPr="00A552C3" w14:paraId="3B3811EA"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75392685" w14:textId="77777777" w:rsidR="00001F04" w:rsidRPr="00001F04" w:rsidRDefault="00001F04" w:rsidP="00001F04">
                  <w:pPr>
                    <w:pStyle w:val="TableBody"/>
                    <w:spacing w:line="256" w:lineRule="auto"/>
                  </w:pPr>
                  <w:r w:rsidRPr="00001F04">
                    <w:t xml:space="preserve">VSSEAMT </w:t>
                  </w:r>
                  <w:r w:rsidRPr="00001F04">
                    <w:rPr>
                      <w:i/>
                      <w:vertAlign w:val="subscript"/>
                    </w:rPr>
                    <w:t>q, r</w:t>
                  </w:r>
                </w:p>
              </w:tc>
              <w:tc>
                <w:tcPr>
                  <w:tcW w:w="460" w:type="pct"/>
                  <w:tcBorders>
                    <w:top w:val="single" w:sz="4" w:space="0" w:color="auto"/>
                    <w:left w:val="single" w:sz="4" w:space="0" w:color="auto"/>
                    <w:bottom w:val="single" w:sz="4" w:space="0" w:color="auto"/>
                    <w:right w:val="single" w:sz="4" w:space="0" w:color="auto"/>
                  </w:tcBorders>
                  <w:hideMark/>
                </w:tcPr>
                <w:p w14:paraId="2C87B1BB" w14:textId="77777777" w:rsidR="00001F04" w:rsidRPr="00A552C3" w:rsidRDefault="00001F04" w:rsidP="00001F04">
                  <w:pPr>
                    <w:pStyle w:val="TableBody"/>
                    <w:spacing w:line="256" w:lineRule="auto"/>
                  </w:pPr>
                  <w:r w:rsidRPr="00A552C3">
                    <w:t>$</w:t>
                  </w:r>
                </w:p>
              </w:tc>
              <w:tc>
                <w:tcPr>
                  <w:tcW w:w="3716" w:type="pct"/>
                  <w:tcBorders>
                    <w:top w:val="single" w:sz="4" w:space="0" w:color="auto"/>
                    <w:left w:val="single" w:sz="4" w:space="0" w:color="auto"/>
                    <w:bottom w:val="single" w:sz="4" w:space="0" w:color="auto"/>
                    <w:right w:val="single" w:sz="4" w:space="0" w:color="auto"/>
                  </w:tcBorders>
                  <w:hideMark/>
                </w:tcPr>
                <w:p w14:paraId="6CBA1EAF" w14:textId="77777777" w:rsidR="00001F04" w:rsidRPr="00A552C3" w:rsidRDefault="00001F04" w:rsidP="00001F04">
                  <w:pPr>
                    <w:pStyle w:val="TableBody"/>
                    <w:spacing w:line="256" w:lineRule="auto"/>
                  </w:pPr>
                  <w:r w:rsidRPr="00A552C3">
                    <w:rPr>
                      <w:i/>
                    </w:rPr>
                    <w:t>Voltage Support Service Energy Amount per QSE per Resource</w:t>
                  </w:r>
                  <w:r w:rsidRPr="00A552C3">
                    <w:t xml:space="preserve">—The lost opportunity payment to QSE </w:t>
                  </w:r>
                  <w:r w:rsidRPr="00A552C3">
                    <w:rPr>
                      <w:i/>
                    </w:rPr>
                    <w:t>q</w:t>
                  </w:r>
                  <w:r w:rsidRPr="00A552C3">
                    <w:t xml:space="preserve"> for ERCOT-directed VSS from Resource </w:t>
                  </w:r>
                  <w:r w:rsidRPr="0018785B">
                    <w:rPr>
                      <w:i/>
                    </w:rPr>
                    <w:t>r</w:t>
                  </w:r>
                  <w:r w:rsidRPr="00A552C3">
                    <w:t xml:space="preserve"> for the 15-minute Settlement Interval.  Where for a combined cycle resource, </w:t>
                  </w:r>
                  <w:r w:rsidRPr="00A552C3">
                    <w:rPr>
                      <w:i/>
                    </w:rPr>
                    <w:t>r</w:t>
                  </w:r>
                  <w:r w:rsidRPr="00A552C3">
                    <w:t xml:space="preserve"> is a Combined Cycle Train.</w:t>
                  </w:r>
                </w:p>
              </w:tc>
            </w:tr>
            <w:tr w:rsidR="00001F04" w:rsidRPr="00A552C3" w14:paraId="4EB20E0B"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71141F0A" w14:textId="77777777" w:rsidR="00001F04" w:rsidRPr="00A552C3" w:rsidRDefault="00001F04" w:rsidP="00001F04">
                  <w:pPr>
                    <w:pStyle w:val="TableBody"/>
                    <w:spacing w:line="256" w:lineRule="auto"/>
                  </w:pPr>
                  <w:r w:rsidRPr="00A552C3">
                    <w:t xml:space="preserve">RTMG </w:t>
                  </w:r>
                  <w:r w:rsidRPr="00A552C3">
                    <w:rPr>
                      <w:i/>
                      <w:vertAlign w:val="subscript"/>
                    </w:rPr>
                    <w:t>q, r</w:t>
                  </w:r>
                </w:p>
              </w:tc>
              <w:tc>
                <w:tcPr>
                  <w:tcW w:w="460" w:type="pct"/>
                  <w:tcBorders>
                    <w:top w:val="single" w:sz="4" w:space="0" w:color="auto"/>
                    <w:left w:val="single" w:sz="4" w:space="0" w:color="auto"/>
                    <w:bottom w:val="single" w:sz="4" w:space="0" w:color="auto"/>
                    <w:right w:val="single" w:sz="4" w:space="0" w:color="auto"/>
                  </w:tcBorders>
                  <w:hideMark/>
                </w:tcPr>
                <w:p w14:paraId="2BF7A517" w14:textId="77777777" w:rsidR="00001F04" w:rsidRPr="00A552C3" w:rsidRDefault="00001F04" w:rsidP="00001F04">
                  <w:pPr>
                    <w:pStyle w:val="TableBody"/>
                    <w:spacing w:line="256" w:lineRule="auto"/>
                  </w:pPr>
                  <w:r w:rsidRPr="00A552C3">
                    <w:t>MWh</w:t>
                  </w:r>
                </w:p>
              </w:tc>
              <w:tc>
                <w:tcPr>
                  <w:tcW w:w="3716" w:type="pct"/>
                  <w:tcBorders>
                    <w:top w:val="single" w:sz="4" w:space="0" w:color="auto"/>
                    <w:left w:val="single" w:sz="4" w:space="0" w:color="auto"/>
                    <w:bottom w:val="single" w:sz="4" w:space="0" w:color="auto"/>
                    <w:right w:val="single" w:sz="4" w:space="0" w:color="auto"/>
                  </w:tcBorders>
                  <w:hideMark/>
                </w:tcPr>
                <w:p w14:paraId="568530E8" w14:textId="77777777" w:rsidR="00001F04" w:rsidRPr="00A552C3" w:rsidRDefault="00001F04" w:rsidP="00001F04">
                  <w:pPr>
                    <w:pStyle w:val="TableBody"/>
                    <w:spacing w:line="256" w:lineRule="auto"/>
                    <w:rPr>
                      <w:i/>
                    </w:rPr>
                  </w:pPr>
                  <w:r w:rsidRPr="00A552C3">
                    <w:rPr>
                      <w:i/>
                    </w:rPr>
                    <w:t>Real-Time Metered Generation per QSE per Resource</w:t>
                  </w:r>
                  <w:r w:rsidRPr="00A552C3">
                    <w:t xml:space="preserve">—The Real-Time metered generation of Resource </w:t>
                  </w:r>
                  <w:r w:rsidRPr="00A552C3">
                    <w:rPr>
                      <w:i/>
                    </w:rPr>
                    <w:t>r</w:t>
                  </w:r>
                  <w:r w:rsidRPr="00A552C3">
                    <w:t xml:space="preserve"> represented by QSE </w:t>
                  </w:r>
                  <w:r w:rsidRPr="00A552C3">
                    <w:rPr>
                      <w:i/>
                    </w:rPr>
                    <w:t>q</w:t>
                  </w:r>
                  <w:r w:rsidRPr="00A552C3">
                    <w:t xml:space="preserve">, for the 15-minute Settlement Interval.  Where for a combined cycle resource, </w:t>
                  </w:r>
                  <w:r w:rsidRPr="00A552C3">
                    <w:rPr>
                      <w:i/>
                    </w:rPr>
                    <w:t>r</w:t>
                  </w:r>
                  <w:r w:rsidRPr="00A552C3">
                    <w:t xml:space="preserve"> is a Combined Cycle Train.</w:t>
                  </w:r>
                </w:p>
              </w:tc>
            </w:tr>
            <w:tr w:rsidR="00001F04" w:rsidRPr="00A552C3" w14:paraId="381F77A3"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1FD1AD11" w14:textId="77777777" w:rsidR="00001F04" w:rsidRPr="00A552C3" w:rsidRDefault="00001F04" w:rsidP="00001F04">
                  <w:pPr>
                    <w:pStyle w:val="TableBody"/>
                    <w:spacing w:line="256" w:lineRule="auto"/>
                    <w:rPr>
                      <w:vertAlign w:val="subscript"/>
                    </w:rPr>
                  </w:pPr>
                  <w:r w:rsidRPr="00A552C3">
                    <w:t xml:space="preserve">RTSPP </w:t>
                  </w:r>
                  <w:r w:rsidRPr="00A552C3">
                    <w:rPr>
                      <w:i/>
                      <w:vertAlign w:val="subscript"/>
                    </w:rPr>
                    <w:t>p</w:t>
                  </w:r>
                </w:p>
              </w:tc>
              <w:tc>
                <w:tcPr>
                  <w:tcW w:w="460" w:type="pct"/>
                  <w:tcBorders>
                    <w:top w:val="single" w:sz="4" w:space="0" w:color="auto"/>
                    <w:left w:val="single" w:sz="4" w:space="0" w:color="auto"/>
                    <w:bottom w:val="single" w:sz="4" w:space="0" w:color="auto"/>
                    <w:right w:val="single" w:sz="4" w:space="0" w:color="auto"/>
                  </w:tcBorders>
                  <w:hideMark/>
                </w:tcPr>
                <w:p w14:paraId="49E91C53" w14:textId="77777777" w:rsidR="00001F04" w:rsidRPr="00A552C3" w:rsidRDefault="00001F04" w:rsidP="00001F04">
                  <w:pPr>
                    <w:pStyle w:val="TableBody"/>
                    <w:spacing w:line="256" w:lineRule="auto"/>
                  </w:pPr>
                  <w:r w:rsidRPr="00A552C3">
                    <w:t>$/MWh</w:t>
                  </w:r>
                </w:p>
              </w:tc>
              <w:tc>
                <w:tcPr>
                  <w:tcW w:w="3716" w:type="pct"/>
                  <w:tcBorders>
                    <w:top w:val="single" w:sz="4" w:space="0" w:color="auto"/>
                    <w:left w:val="single" w:sz="4" w:space="0" w:color="auto"/>
                    <w:bottom w:val="single" w:sz="4" w:space="0" w:color="auto"/>
                    <w:right w:val="single" w:sz="4" w:space="0" w:color="auto"/>
                  </w:tcBorders>
                  <w:hideMark/>
                </w:tcPr>
                <w:p w14:paraId="0EF06A02" w14:textId="77777777" w:rsidR="00001F04" w:rsidRPr="00A552C3" w:rsidRDefault="00001F04" w:rsidP="00001F04">
                  <w:pPr>
                    <w:pStyle w:val="TableBody"/>
                    <w:spacing w:line="256" w:lineRule="auto"/>
                    <w:rPr>
                      <w:i/>
                    </w:rPr>
                  </w:pPr>
                  <w:r w:rsidRPr="00A552C3">
                    <w:rPr>
                      <w:i/>
                    </w:rPr>
                    <w:t>Real-Time Settlement Point Price</w:t>
                  </w:r>
                  <w:r w:rsidRPr="00A552C3">
                    <w:t xml:space="preserve">—The Real-Time Settlement Point Price at the Resource Node for the 15-minute Settlement Interval.  </w:t>
                  </w:r>
                </w:p>
              </w:tc>
            </w:tr>
            <w:tr w:rsidR="00001F04" w:rsidRPr="00A552C3" w14:paraId="3959E820"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2A3D88CD" w14:textId="1C70BF4A" w:rsidR="00001F04" w:rsidRPr="00A552C3" w:rsidRDefault="00001F04" w:rsidP="00001F04">
                  <w:pPr>
                    <w:pStyle w:val="TableBody"/>
                    <w:spacing w:line="256" w:lineRule="auto"/>
                  </w:pPr>
                  <w:r w:rsidRPr="00A552C3">
                    <w:rPr>
                      <w:iCs w:val="0"/>
                    </w:rPr>
                    <w:t>RTEOCOST</w:t>
                  </w:r>
                  <w:r w:rsidRPr="00A552C3">
                    <w:rPr>
                      <w:i/>
                      <w:iCs w:val="0"/>
                    </w:rPr>
                    <w:t xml:space="preserve"> </w:t>
                  </w:r>
                  <w:r w:rsidRPr="00A552C3">
                    <w:rPr>
                      <w:i/>
                      <w:iCs w:val="0"/>
                      <w:vertAlign w:val="subscript"/>
                    </w:rPr>
                    <w:t>q, r, i</w:t>
                  </w:r>
                </w:p>
              </w:tc>
              <w:tc>
                <w:tcPr>
                  <w:tcW w:w="460" w:type="pct"/>
                  <w:tcBorders>
                    <w:top w:val="single" w:sz="4" w:space="0" w:color="auto"/>
                    <w:left w:val="single" w:sz="4" w:space="0" w:color="auto"/>
                    <w:bottom w:val="single" w:sz="4" w:space="0" w:color="auto"/>
                    <w:right w:val="single" w:sz="4" w:space="0" w:color="auto"/>
                  </w:tcBorders>
                  <w:hideMark/>
                </w:tcPr>
                <w:p w14:paraId="15B5D91F" w14:textId="11FB3DC8" w:rsidR="00001F04" w:rsidRPr="00A552C3" w:rsidRDefault="00001F04" w:rsidP="00001F04">
                  <w:pPr>
                    <w:pStyle w:val="TableBody"/>
                    <w:spacing w:line="256" w:lineRule="auto"/>
                  </w:pPr>
                  <w:r w:rsidRPr="00A552C3">
                    <w:t>$/MWh</w:t>
                  </w:r>
                </w:p>
              </w:tc>
              <w:tc>
                <w:tcPr>
                  <w:tcW w:w="3716" w:type="pct"/>
                  <w:tcBorders>
                    <w:top w:val="single" w:sz="4" w:space="0" w:color="auto"/>
                    <w:left w:val="single" w:sz="4" w:space="0" w:color="auto"/>
                    <w:bottom w:val="single" w:sz="4" w:space="0" w:color="auto"/>
                    <w:right w:val="single" w:sz="4" w:space="0" w:color="auto"/>
                  </w:tcBorders>
                  <w:hideMark/>
                </w:tcPr>
                <w:p w14:paraId="7C573A06" w14:textId="610F336B" w:rsidR="00001F04" w:rsidRPr="00A552C3" w:rsidRDefault="00001F04" w:rsidP="00001F04">
                  <w:pPr>
                    <w:pStyle w:val="TableBody"/>
                    <w:spacing w:line="256" w:lineRule="auto"/>
                    <w:rPr>
                      <w:i/>
                    </w:rPr>
                  </w:pPr>
                  <w:r w:rsidRPr="00A552C3">
                    <w:t xml:space="preserve">Real-Time Energy Offer Curve Cost - The Energy Offer Curve Cost for Resource </w:t>
                  </w:r>
                  <w:r w:rsidRPr="00A552C3">
                    <w:rPr>
                      <w:i/>
                    </w:rPr>
                    <w:t>r</w:t>
                  </w:r>
                  <w:r w:rsidRPr="00A552C3">
                    <w:t xml:space="preserve"> represented by QSE </w:t>
                  </w:r>
                  <w:r w:rsidRPr="00A552C3">
                    <w:rPr>
                      <w:i/>
                    </w:rPr>
                    <w:t>q</w:t>
                  </w:r>
                  <w:r w:rsidRPr="00A552C3">
                    <w:t xml:space="preserve">, for the Resource’s generation above the LSL for the Settlement Interval </w:t>
                  </w:r>
                  <w:r w:rsidRPr="00A552C3">
                    <w:rPr>
                      <w:i/>
                    </w:rPr>
                    <w:t>i</w:t>
                  </w:r>
                  <w:r w:rsidRPr="00A552C3">
                    <w:t xml:space="preserve">.  See Section 4.4.9.3.3, Energy Offer Curve Costs.  Where for an ESR, RTEOCOST shall be set to zero. </w:t>
                  </w:r>
                  <w:r w:rsidR="0018785B">
                    <w:t xml:space="preserve"> </w:t>
                  </w:r>
                  <w:r w:rsidRPr="00A552C3">
                    <w:t xml:space="preserve">Where for a Combined Cycle Train, the Resource </w:t>
                  </w:r>
                  <w:r w:rsidRPr="00A552C3">
                    <w:rPr>
                      <w:i/>
                    </w:rPr>
                    <w:t>r</w:t>
                  </w:r>
                  <w:r w:rsidRPr="00A552C3">
                    <w:t xml:space="preserve"> is the Combined Cycle Train.</w:t>
                  </w:r>
                </w:p>
              </w:tc>
            </w:tr>
            <w:tr w:rsidR="00001F04" w:rsidRPr="00A552C3" w14:paraId="75C47570" w14:textId="77777777" w:rsidTr="00001F04">
              <w:trPr>
                <w:cantSplit/>
              </w:trPr>
              <w:tc>
                <w:tcPr>
                  <w:tcW w:w="5000" w:type="pct"/>
                  <w:gridSpan w:val="3"/>
                  <w:tcBorders>
                    <w:top w:val="single" w:sz="4" w:space="0" w:color="auto"/>
                    <w:left w:val="single" w:sz="4" w:space="0" w:color="auto"/>
                    <w:bottom w:val="single" w:sz="4" w:space="0" w:color="auto"/>
                    <w:right w:val="single" w:sz="4" w:space="0" w:color="auto"/>
                  </w:tcBorders>
                  <w:hideMark/>
                </w:tcPr>
                <w:p w14:paraId="7DF9DDF2" w14:textId="77777777" w:rsidR="00001F04" w:rsidRPr="00A552C3" w:rsidRDefault="00001F04" w:rsidP="00001F04">
                  <w:pPr>
                    <w:pStyle w:val="TableBody"/>
                    <w:spacing w:line="256" w:lineRule="auto"/>
                    <w:rPr>
                      <w:i/>
                      <w:noProof/>
                    </w:rPr>
                  </w:pPr>
                </w:p>
              </w:tc>
            </w:tr>
            <w:tr w:rsidR="00001F04" w:rsidRPr="00A552C3" w14:paraId="205B77AF"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0CDA3284" w14:textId="77777777" w:rsidR="00001F04" w:rsidRPr="00A552C3" w:rsidRDefault="00001F04" w:rsidP="00001F04">
                  <w:pPr>
                    <w:spacing w:after="60"/>
                    <w:rPr>
                      <w:iCs/>
                      <w:sz w:val="20"/>
                    </w:rPr>
                  </w:pPr>
                  <w:r w:rsidRPr="00A552C3">
                    <w:rPr>
                      <w:iCs/>
                      <w:sz w:val="20"/>
                    </w:rPr>
                    <w:t>NETVSSA</w:t>
                  </w:r>
                  <w:r w:rsidRPr="00A552C3">
                    <w:rPr>
                      <w:i/>
                      <w:iCs/>
                      <w:sz w:val="20"/>
                      <w:vertAlign w:val="subscript"/>
                    </w:rPr>
                    <w:t xml:space="preserve"> q, r</w:t>
                  </w:r>
                </w:p>
              </w:tc>
              <w:tc>
                <w:tcPr>
                  <w:tcW w:w="460" w:type="pct"/>
                  <w:tcBorders>
                    <w:top w:val="single" w:sz="4" w:space="0" w:color="auto"/>
                    <w:left w:val="single" w:sz="4" w:space="0" w:color="auto"/>
                    <w:bottom w:val="single" w:sz="4" w:space="0" w:color="auto"/>
                    <w:right w:val="single" w:sz="4" w:space="0" w:color="auto"/>
                  </w:tcBorders>
                  <w:hideMark/>
                </w:tcPr>
                <w:p w14:paraId="29D0A9ED" w14:textId="77777777" w:rsidR="00001F04" w:rsidRPr="00A552C3" w:rsidRDefault="00001F04" w:rsidP="00001F04">
                  <w:pPr>
                    <w:spacing w:after="60"/>
                    <w:rPr>
                      <w:iCs/>
                      <w:sz w:val="20"/>
                    </w:rPr>
                  </w:pPr>
                  <w:r w:rsidRPr="00A552C3">
                    <w:rPr>
                      <w:iCs/>
                      <w:sz w:val="20"/>
                    </w:rPr>
                    <w:t>MWh</w:t>
                  </w:r>
                </w:p>
              </w:tc>
              <w:tc>
                <w:tcPr>
                  <w:tcW w:w="3716" w:type="pct"/>
                  <w:tcBorders>
                    <w:top w:val="single" w:sz="4" w:space="0" w:color="auto"/>
                    <w:left w:val="single" w:sz="4" w:space="0" w:color="auto"/>
                    <w:bottom w:val="single" w:sz="4" w:space="0" w:color="auto"/>
                    <w:right w:val="single" w:sz="4" w:space="0" w:color="auto"/>
                  </w:tcBorders>
                  <w:hideMark/>
                </w:tcPr>
                <w:p w14:paraId="4513B6E0" w14:textId="77777777" w:rsidR="00001F04" w:rsidRPr="00A552C3" w:rsidRDefault="00001F04" w:rsidP="00001F04">
                  <w:pPr>
                    <w:spacing w:after="60"/>
                    <w:rPr>
                      <w:i/>
                      <w:iCs/>
                      <w:sz w:val="20"/>
                    </w:rPr>
                  </w:pPr>
                  <w:r w:rsidRPr="00A552C3">
                    <w:rPr>
                      <w:i/>
                      <w:iCs/>
                      <w:sz w:val="20"/>
                    </w:rPr>
                    <w:t>Net VSS Activity</w:t>
                  </w:r>
                  <w:r w:rsidRPr="00A552C3">
                    <w:rPr>
                      <w:iCs/>
                      <w:sz w:val="20"/>
                    </w:rPr>
                    <w:t xml:space="preserve">—The sum of the total energy metered by the Settlement Meter which measures ESR load and the RTMG, for Resource </w:t>
                  </w:r>
                  <w:r w:rsidRPr="00A552C3">
                    <w:rPr>
                      <w:i/>
                      <w:iCs/>
                      <w:sz w:val="20"/>
                    </w:rPr>
                    <w:t xml:space="preserve">r </w:t>
                  </w:r>
                  <w:r w:rsidRPr="00A552C3">
                    <w:rPr>
                      <w:iCs/>
                      <w:sz w:val="20"/>
                    </w:rPr>
                    <w:t xml:space="preserve">represented by the QSE </w:t>
                  </w:r>
                  <w:r w:rsidRPr="00A552C3">
                    <w:rPr>
                      <w:i/>
                      <w:iCs/>
                      <w:sz w:val="20"/>
                    </w:rPr>
                    <w:t xml:space="preserve">q </w:t>
                  </w:r>
                  <w:r w:rsidRPr="00A552C3">
                    <w:rPr>
                      <w:iCs/>
                      <w:sz w:val="20"/>
                    </w:rPr>
                    <w:t xml:space="preserve">for the 15-minute Settlement Interval. </w:t>
                  </w:r>
                </w:p>
              </w:tc>
            </w:tr>
            <w:tr w:rsidR="00001F04" w:rsidRPr="00A552C3" w14:paraId="3AA27934"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700B32E9" w14:textId="77777777" w:rsidR="00001F04" w:rsidRPr="00A552C3" w:rsidRDefault="00001F04" w:rsidP="00001F04">
                  <w:pPr>
                    <w:spacing w:after="60"/>
                    <w:rPr>
                      <w:iCs/>
                      <w:sz w:val="20"/>
                    </w:rPr>
                  </w:pPr>
                  <w:r w:rsidRPr="00A552C3">
                    <w:rPr>
                      <w:iCs/>
                      <w:sz w:val="20"/>
                    </w:rPr>
                    <w:t xml:space="preserve">RTCL </w:t>
                  </w:r>
                  <w:r w:rsidRPr="00A552C3">
                    <w:rPr>
                      <w:i/>
                      <w:iCs/>
                      <w:sz w:val="20"/>
                      <w:vertAlign w:val="subscript"/>
                    </w:rPr>
                    <w:t>q, r</w:t>
                  </w:r>
                </w:p>
              </w:tc>
              <w:tc>
                <w:tcPr>
                  <w:tcW w:w="460" w:type="pct"/>
                  <w:tcBorders>
                    <w:top w:val="single" w:sz="4" w:space="0" w:color="auto"/>
                    <w:left w:val="single" w:sz="4" w:space="0" w:color="auto"/>
                    <w:bottom w:val="single" w:sz="4" w:space="0" w:color="auto"/>
                    <w:right w:val="single" w:sz="4" w:space="0" w:color="auto"/>
                  </w:tcBorders>
                  <w:hideMark/>
                </w:tcPr>
                <w:p w14:paraId="78AD19A4" w14:textId="77777777" w:rsidR="00001F04" w:rsidRPr="00A552C3" w:rsidRDefault="00001F04" w:rsidP="00001F04">
                  <w:pPr>
                    <w:spacing w:after="60"/>
                    <w:rPr>
                      <w:iCs/>
                      <w:sz w:val="20"/>
                    </w:rPr>
                  </w:pPr>
                  <w:r w:rsidRPr="00A552C3">
                    <w:rPr>
                      <w:iCs/>
                      <w:sz w:val="20"/>
                    </w:rPr>
                    <w:t>MWh</w:t>
                  </w:r>
                </w:p>
              </w:tc>
              <w:tc>
                <w:tcPr>
                  <w:tcW w:w="3716" w:type="pct"/>
                  <w:tcBorders>
                    <w:top w:val="single" w:sz="4" w:space="0" w:color="auto"/>
                    <w:left w:val="single" w:sz="4" w:space="0" w:color="auto"/>
                    <w:bottom w:val="single" w:sz="4" w:space="0" w:color="auto"/>
                    <w:right w:val="single" w:sz="4" w:space="0" w:color="auto"/>
                  </w:tcBorders>
                  <w:hideMark/>
                </w:tcPr>
                <w:p w14:paraId="23BD924E" w14:textId="77777777" w:rsidR="00001F04" w:rsidRPr="00A552C3" w:rsidRDefault="00001F04" w:rsidP="00001F04">
                  <w:pPr>
                    <w:spacing w:after="60"/>
                    <w:rPr>
                      <w:iCs/>
                      <w:sz w:val="20"/>
                    </w:rPr>
                  </w:pPr>
                  <w:r w:rsidRPr="00A552C3">
                    <w:rPr>
                      <w:i/>
                      <w:iCs/>
                      <w:sz w:val="20"/>
                    </w:rPr>
                    <w:t xml:space="preserve">Real-Time Charging Load per QSE per Resource </w:t>
                  </w:r>
                  <w:r w:rsidRPr="00A552C3">
                    <w:rPr>
                      <w:iCs/>
                      <w:sz w:val="20"/>
                    </w:rPr>
                    <w:t xml:space="preserve">—The charging load for Resource </w:t>
                  </w:r>
                  <w:r w:rsidRPr="00A552C3">
                    <w:rPr>
                      <w:i/>
                      <w:iCs/>
                      <w:sz w:val="20"/>
                    </w:rPr>
                    <w:t xml:space="preserve">r </w:t>
                  </w:r>
                  <w:r w:rsidRPr="00A552C3">
                    <w:rPr>
                      <w:iCs/>
                      <w:sz w:val="20"/>
                    </w:rPr>
                    <w:t xml:space="preserve">represented by the QSE </w:t>
                  </w:r>
                  <w:r w:rsidRPr="00A552C3">
                    <w:rPr>
                      <w:i/>
                      <w:iCs/>
                      <w:sz w:val="20"/>
                    </w:rPr>
                    <w:t>q</w:t>
                  </w:r>
                  <w:r w:rsidRPr="0091393B">
                    <w:rPr>
                      <w:iCs/>
                      <w:sz w:val="20"/>
                    </w:rPr>
                    <w:t>, represented as a negative value,</w:t>
                  </w:r>
                  <w:r w:rsidRPr="00A552C3">
                    <w:rPr>
                      <w:i/>
                      <w:iCs/>
                      <w:sz w:val="20"/>
                    </w:rPr>
                    <w:t xml:space="preserve"> </w:t>
                  </w:r>
                  <w:r w:rsidRPr="00A552C3">
                    <w:rPr>
                      <w:iCs/>
                      <w:sz w:val="20"/>
                    </w:rPr>
                    <w:t xml:space="preserve">for the 15-minute Settlement Interval. </w:t>
                  </w:r>
                </w:p>
              </w:tc>
            </w:tr>
            <w:tr w:rsidR="00001F04" w:rsidRPr="00A552C3" w14:paraId="6A9E8598"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06108295" w14:textId="77777777" w:rsidR="00001F04" w:rsidRPr="00A552C3" w:rsidRDefault="00001F04" w:rsidP="00001F04">
                  <w:pPr>
                    <w:spacing w:after="60"/>
                    <w:rPr>
                      <w:iCs/>
                      <w:sz w:val="20"/>
                    </w:rPr>
                  </w:pPr>
                  <w:r w:rsidRPr="00A552C3">
                    <w:rPr>
                      <w:bCs/>
                      <w:iCs/>
                      <w:sz w:val="20"/>
                    </w:rPr>
                    <w:t xml:space="preserve">MEBL </w:t>
                  </w:r>
                  <w:r w:rsidRPr="00A552C3">
                    <w:rPr>
                      <w:bCs/>
                      <w:i/>
                      <w:iCs/>
                      <w:sz w:val="20"/>
                      <w:vertAlign w:val="subscript"/>
                    </w:rPr>
                    <w:t>q, r, b</w:t>
                  </w:r>
                </w:p>
              </w:tc>
              <w:tc>
                <w:tcPr>
                  <w:tcW w:w="460" w:type="pct"/>
                  <w:tcBorders>
                    <w:top w:val="single" w:sz="4" w:space="0" w:color="auto"/>
                    <w:left w:val="single" w:sz="4" w:space="0" w:color="auto"/>
                    <w:bottom w:val="single" w:sz="4" w:space="0" w:color="auto"/>
                    <w:right w:val="single" w:sz="4" w:space="0" w:color="auto"/>
                  </w:tcBorders>
                  <w:hideMark/>
                </w:tcPr>
                <w:p w14:paraId="426E3491" w14:textId="77777777" w:rsidR="00001F04" w:rsidRPr="00A552C3" w:rsidRDefault="00001F04" w:rsidP="00001F04">
                  <w:pPr>
                    <w:spacing w:after="60"/>
                    <w:rPr>
                      <w:iCs/>
                      <w:sz w:val="20"/>
                    </w:rPr>
                  </w:pPr>
                  <w:r w:rsidRPr="00A552C3">
                    <w:rPr>
                      <w:iCs/>
                      <w:sz w:val="20"/>
                    </w:rPr>
                    <w:t>MWh</w:t>
                  </w:r>
                </w:p>
              </w:tc>
              <w:tc>
                <w:tcPr>
                  <w:tcW w:w="3716" w:type="pct"/>
                  <w:tcBorders>
                    <w:top w:val="single" w:sz="4" w:space="0" w:color="auto"/>
                    <w:left w:val="single" w:sz="4" w:space="0" w:color="auto"/>
                    <w:bottom w:val="single" w:sz="4" w:space="0" w:color="auto"/>
                    <w:right w:val="single" w:sz="4" w:space="0" w:color="auto"/>
                  </w:tcBorders>
                  <w:hideMark/>
                </w:tcPr>
                <w:p w14:paraId="18E37F7C" w14:textId="77777777" w:rsidR="00001F04" w:rsidRPr="00A552C3" w:rsidRDefault="00001F04" w:rsidP="00001F04">
                  <w:pPr>
                    <w:spacing w:after="60"/>
                    <w:rPr>
                      <w:i/>
                      <w:iCs/>
                      <w:sz w:val="20"/>
                    </w:rPr>
                  </w:pPr>
                  <w:r w:rsidRPr="00A552C3">
                    <w:rPr>
                      <w:i/>
                      <w:iCs/>
                      <w:sz w:val="20"/>
                    </w:rPr>
                    <w:t>Metered Energy for Wholesale Storage Load at bus</w:t>
                  </w:r>
                  <w:r w:rsidRPr="00A552C3">
                    <w:rPr>
                      <w:iCs/>
                      <w:sz w:val="20"/>
                    </w:rPr>
                    <w:sym w:font="Symbol" w:char="F0BE"/>
                  </w:r>
                  <w:r w:rsidRPr="00A552C3">
                    <w:rPr>
                      <w:iCs/>
                      <w:sz w:val="20"/>
                    </w:rPr>
                    <w:t xml:space="preserve">The WSL energy metered by the Settlement Meter which measures WSL for the 15-minute Settlement Interval represented as a negative value, for the QSE </w:t>
                  </w:r>
                  <w:r w:rsidRPr="00A552C3">
                    <w:rPr>
                      <w:i/>
                      <w:iCs/>
                      <w:sz w:val="20"/>
                    </w:rPr>
                    <w:t>q</w:t>
                  </w:r>
                  <w:r w:rsidRPr="00A552C3">
                    <w:rPr>
                      <w:iCs/>
                      <w:sz w:val="20"/>
                    </w:rPr>
                    <w:t xml:space="preserve">, Resource </w:t>
                  </w:r>
                  <w:r w:rsidRPr="00A552C3">
                    <w:rPr>
                      <w:i/>
                      <w:iCs/>
                      <w:sz w:val="20"/>
                    </w:rPr>
                    <w:t>r</w:t>
                  </w:r>
                  <w:r w:rsidRPr="00A552C3">
                    <w:rPr>
                      <w:iCs/>
                      <w:sz w:val="20"/>
                    </w:rPr>
                    <w:t xml:space="preserve">, at bus </w:t>
                  </w:r>
                  <w:r w:rsidRPr="00A552C3">
                    <w:rPr>
                      <w:i/>
                      <w:iCs/>
                      <w:sz w:val="20"/>
                    </w:rPr>
                    <w:t>b</w:t>
                  </w:r>
                  <w:r w:rsidRPr="00A552C3">
                    <w:rPr>
                      <w:iCs/>
                      <w:sz w:val="20"/>
                    </w:rPr>
                    <w:t xml:space="preserve">.  </w:t>
                  </w:r>
                </w:p>
              </w:tc>
            </w:tr>
            <w:tr w:rsidR="00001F04" w:rsidRPr="00A552C3" w14:paraId="2F51C582"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5E781858" w14:textId="77777777" w:rsidR="00001F04" w:rsidRPr="00A552C3" w:rsidRDefault="00001F04" w:rsidP="00001F04">
                  <w:pPr>
                    <w:spacing w:after="60"/>
                    <w:rPr>
                      <w:iCs/>
                      <w:sz w:val="20"/>
                    </w:rPr>
                  </w:pPr>
                  <w:r w:rsidRPr="00A552C3">
                    <w:rPr>
                      <w:iCs/>
                      <w:sz w:val="20"/>
                    </w:rPr>
                    <w:t xml:space="preserve">MEBR </w:t>
                  </w:r>
                  <w:r w:rsidRPr="00A552C3">
                    <w:rPr>
                      <w:i/>
                      <w:iCs/>
                      <w:sz w:val="20"/>
                      <w:vertAlign w:val="subscript"/>
                    </w:rPr>
                    <w:t>q, r, b</w:t>
                  </w:r>
                </w:p>
              </w:tc>
              <w:tc>
                <w:tcPr>
                  <w:tcW w:w="460" w:type="pct"/>
                  <w:tcBorders>
                    <w:top w:val="single" w:sz="4" w:space="0" w:color="auto"/>
                    <w:left w:val="single" w:sz="4" w:space="0" w:color="auto"/>
                    <w:bottom w:val="single" w:sz="4" w:space="0" w:color="auto"/>
                    <w:right w:val="single" w:sz="4" w:space="0" w:color="auto"/>
                  </w:tcBorders>
                  <w:hideMark/>
                </w:tcPr>
                <w:p w14:paraId="404AD909" w14:textId="77777777" w:rsidR="00001F04" w:rsidRPr="00A552C3" w:rsidRDefault="00001F04" w:rsidP="00001F04">
                  <w:pPr>
                    <w:spacing w:after="60"/>
                    <w:rPr>
                      <w:iCs/>
                      <w:sz w:val="20"/>
                    </w:rPr>
                  </w:pPr>
                  <w:r w:rsidRPr="00A552C3">
                    <w:rPr>
                      <w:iCs/>
                      <w:sz w:val="20"/>
                    </w:rPr>
                    <w:t>MWh</w:t>
                  </w:r>
                </w:p>
              </w:tc>
              <w:tc>
                <w:tcPr>
                  <w:tcW w:w="3716" w:type="pct"/>
                  <w:tcBorders>
                    <w:top w:val="single" w:sz="4" w:space="0" w:color="auto"/>
                    <w:left w:val="single" w:sz="4" w:space="0" w:color="auto"/>
                    <w:bottom w:val="single" w:sz="4" w:space="0" w:color="auto"/>
                    <w:right w:val="single" w:sz="4" w:space="0" w:color="auto"/>
                  </w:tcBorders>
                  <w:hideMark/>
                </w:tcPr>
                <w:p w14:paraId="12750BC8" w14:textId="77777777" w:rsidR="00001F04" w:rsidRPr="00A552C3" w:rsidRDefault="00001F04" w:rsidP="00001F04">
                  <w:pPr>
                    <w:spacing w:after="60"/>
                    <w:rPr>
                      <w:i/>
                      <w:iCs/>
                      <w:sz w:val="20"/>
                    </w:rPr>
                  </w:pPr>
                  <w:r w:rsidRPr="00A552C3">
                    <w:rPr>
                      <w:i/>
                      <w:iCs/>
                      <w:sz w:val="20"/>
                    </w:rPr>
                    <w:t xml:space="preserve">Metered Energy for Energy Storage Resource load at Bus </w:t>
                  </w:r>
                  <w:r w:rsidRPr="00A552C3">
                    <w:rPr>
                      <w:iCs/>
                      <w:sz w:val="20"/>
                    </w:rPr>
                    <w:t xml:space="preserve">- The energy metered by the Settlement Meter which measures ESR load that is not WSL for the 15-minute Settlement Interval represented as a negative value, for the QSE </w:t>
                  </w:r>
                  <w:r w:rsidRPr="00A552C3">
                    <w:rPr>
                      <w:i/>
                      <w:iCs/>
                      <w:sz w:val="20"/>
                    </w:rPr>
                    <w:t>q</w:t>
                  </w:r>
                  <w:r w:rsidRPr="00A552C3">
                    <w:rPr>
                      <w:iCs/>
                      <w:sz w:val="20"/>
                    </w:rPr>
                    <w:t xml:space="preserve">, Resource </w:t>
                  </w:r>
                  <w:r w:rsidRPr="00A552C3">
                    <w:rPr>
                      <w:i/>
                      <w:iCs/>
                      <w:sz w:val="20"/>
                    </w:rPr>
                    <w:t>r</w:t>
                  </w:r>
                  <w:r w:rsidRPr="00A552C3">
                    <w:rPr>
                      <w:iCs/>
                      <w:sz w:val="20"/>
                    </w:rPr>
                    <w:t xml:space="preserve">, at bus </w:t>
                  </w:r>
                  <w:r w:rsidRPr="00A552C3">
                    <w:rPr>
                      <w:i/>
                      <w:iCs/>
                      <w:sz w:val="20"/>
                    </w:rPr>
                    <w:t>b</w:t>
                  </w:r>
                  <w:r w:rsidRPr="00A552C3">
                    <w:rPr>
                      <w:iCs/>
                      <w:sz w:val="20"/>
                    </w:rPr>
                    <w:t xml:space="preserve">.  </w:t>
                  </w:r>
                  <w:r w:rsidRPr="00A552C3">
                    <w:rPr>
                      <w:i/>
                      <w:iCs/>
                      <w:sz w:val="20"/>
                    </w:rPr>
                    <w:t xml:space="preserve"> </w:t>
                  </w:r>
                </w:p>
              </w:tc>
            </w:tr>
            <w:tr w:rsidR="00001F04" w:rsidRPr="00A552C3" w14:paraId="6046B536"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6F12DB80" w14:textId="77777777" w:rsidR="00001F04" w:rsidRPr="00A552C3" w:rsidRDefault="00001F04" w:rsidP="00001F04">
                  <w:pPr>
                    <w:pStyle w:val="TableBody"/>
                    <w:spacing w:line="256" w:lineRule="auto"/>
                  </w:pPr>
                  <w:r w:rsidRPr="00A552C3">
                    <w:rPr>
                      <w:iCs w:val="0"/>
                    </w:rPr>
                    <w:t xml:space="preserve">HSL </w:t>
                  </w:r>
                  <w:r w:rsidRPr="00A552C3">
                    <w:rPr>
                      <w:i/>
                      <w:iCs w:val="0"/>
                      <w:vertAlign w:val="subscript"/>
                    </w:rPr>
                    <w:t>q,  r</w:t>
                  </w:r>
                </w:p>
              </w:tc>
              <w:tc>
                <w:tcPr>
                  <w:tcW w:w="460" w:type="pct"/>
                  <w:tcBorders>
                    <w:top w:val="single" w:sz="4" w:space="0" w:color="auto"/>
                    <w:left w:val="single" w:sz="4" w:space="0" w:color="auto"/>
                    <w:bottom w:val="single" w:sz="4" w:space="0" w:color="auto"/>
                    <w:right w:val="single" w:sz="4" w:space="0" w:color="auto"/>
                  </w:tcBorders>
                  <w:hideMark/>
                </w:tcPr>
                <w:p w14:paraId="417B9E15" w14:textId="77777777" w:rsidR="00001F04" w:rsidRPr="00A552C3" w:rsidRDefault="00001F04" w:rsidP="00001F04">
                  <w:pPr>
                    <w:pStyle w:val="TableBody"/>
                    <w:spacing w:line="256" w:lineRule="auto"/>
                  </w:pPr>
                  <w:r w:rsidRPr="00A552C3">
                    <w:t>MW</w:t>
                  </w:r>
                </w:p>
              </w:tc>
              <w:tc>
                <w:tcPr>
                  <w:tcW w:w="3716" w:type="pct"/>
                  <w:tcBorders>
                    <w:top w:val="single" w:sz="4" w:space="0" w:color="auto"/>
                    <w:left w:val="single" w:sz="4" w:space="0" w:color="auto"/>
                    <w:bottom w:val="single" w:sz="4" w:space="0" w:color="auto"/>
                    <w:right w:val="single" w:sz="4" w:space="0" w:color="auto"/>
                  </w:tcBorders>
                  <w:hideMark/>
                </w:tcPr>
                <w:p w14:paraId="3E6C6AB7" w14:textId="77777777" w:rsidR="00001F04" w:rsidRPr="00A552C3" w:rsidRDefault="00001F04" w:rsidP="00001F04">
                  <w:pPr>
                    <w:pStyle w:val="TableBody"/>
                    <w:spacing w:line="256" w:lineRule="auto"/>
                  </w:pPr>
                  <w:r w:rsidRPr="00A552C3">
                    <w:rPr>
                      <w:i/>
                    </w:rPr>
                    <w:t>High Sustained Limit per QSE per Settlement Point per Resource</w:t>
                  </w:r>
                  <w:r w:rsidRPr="00A552C3">
                    <w:t xml:space="preserve">—The HSL of Resource </w:t>
                  </w:r>
                  <w:r w:rsidRPr="00A552C3">
                    <w:rPr>
                      <w:i/>
                    </w:rPr>
                    <w:t>r</w:t>
                  </w:r>
                  <w:r w:rsidRPr="00A552C3">
                    <w:t xml:space="preserve"> represented by QSE </w:t>
                  </w:r>
                  <w:r w:rsidRPr="00A552C3">
                    <w:rPr>
                      <w:i/>
                    </w:rPr>
                    <w:t>q</w:t>
                  </w:r>
                  <w:r w:rsidRPr="00A552C3">
                    <w:t xml:space="preserve"> at Resource Node </w:t>
                  </w:r>
                  <w:r w:rsidRPr="0018785B">
                    <w:rPr>
                      <w:i/>
                    </w:rPr>
                    <w:t>p</w:t>
                  </w:r>
                  <w:r w:rsidRPr="00A552C3">
                    <w:t xml:space="preserve"> for the hour that includes the 15-minute Settlement Interval.  Where for a combined cycle resource, </w:t>
                  </w:r>
                  <w:r w:rsidRPr="00A552C3">
                    <w:rPr>
                      <w:i/>
                    </w:rPr>
                    <w:t>r</w:t>
                  </w:r>
                  <w:r w:rsidRPr="00A552C3">
                    <w:t xml:space="preserve"> is a Combined Cycle Generation Resource.</w:t>
                  </w:r>
                </w:p>
              </w:tc>
            </w:tr>
            <w:tr w:rsidR="00001F04" w:rsidRPr="00A552C3" w14:paraId="7DC0508C"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13A2C471" w14:textId="77777777" w:rsidR="00001F04" w:rsidRPr="00A552C3" w:rsidRDefault="00001F04" w:rsidP="00001F04">
                  <w:pPr>
                    <w:pStyle w:val="TableBody"/>
                    <w:spacing w:line="256" w:lineRule="auto"/>
                  </w:pPr>
                  <w:r w:rsidRPr="00A552C3">
                    <w:t xml:space="preserve">LSL </w:t>
                  </w:r>
                  <w:r w:rsidRPr="00A552C3">
                    <w:rPr>
                      <w:i/>
                      <w:vertAlign w:val="subscript"/>
                    </w:rPr>
                    <w:t>q,  r</w:t>
                  </w:r>
                </w:p>
              </w:tc>
              <w:tc>
                <w:tcPr>
                  <w:tcW w:w="460" w:type="pct"/>
                  <w:tcBorders>
                    <w:top w:val="single" w:sz="4" w:space="0" w:color="auto"/>
                    <w:left w:val="single" w:sz="4" w:space="0" w:color="auto"/>
                    <w:bottom w:val="single" w:sz="4" w:space="0" w:color="auto"/>
                    <w:right w:val="single" w:sz="4" w:space="0" w:color="auto"/>
                  </w:tcBorders>
                  <w:hideMark/>
                </w:tcPr>
                <w:p w14:paraId="6656E523" w14:textId="77777777" w:rsidR="00001F04" w:rsidRPr="00A552C3" w:rsidRDefault="00001F04" w:rsidP="00001F04">
                  <w:pPr>
                    <w:pStyle w:val="TableBody"/>
                    <w:spacing w:line="256" w:lineRule="auto"/>
                  </w:pPr>
                  <w:r w:rsidRPr="00A552C3">
                    <w:t>MW</w:t>
                  </w:r>
                </w:p>
              </w:tc>
              <w:tc>
                <w:tcPr>
                  <w:tcW w:w="3716" w:type="pct"/>
                  <w:tcBorders>
                    <w:top w:val="single" w:sz="4" w:space="0" w:color="auto"/>
                    <w:left w:val="single" w:sz="4" w:space="0" w:color="auto"/>
                    <w:bottom w:val="single" w:sz="4" w:space="0" w:color="auto"/>
                    <w:right w:val="single" w:sz="4" w:space="0" w:color="auto"/>
                  </w:tcBorders>
                  <w:hideMark/>
                </w:tcPr>
                <w:p w14:paraId="2EA1517F" w14:textId="77777777" w:rsidR="00001F04" w:rsidRPr="00A552C3" w:rsidRDefault="00001F04" w:rsidP="00001F04">
                  <w:pPr>
                    <w:pStyle w:val="TableBody"/>
                    <w:spacing w:line="256" w:lineRule="auto"/>
                  </w:pPr>
                  <w:r w:rsidRPr="00A552C3">
                    <w:rPr>
                      <w:i/>
                    </w:rPr>
                    <w:t>Low Sustained Limit per QSE per Settlement Point per Resource</w:t>
                  </w:r>
                  <w:r w:rsidRPr="00A552C3">
                    <w:t xml:space="preserve">—The LSL of Resource </w:t>
                  </w:r>
                  <w:r w:rsidRPr="00A552C3">
                    <w:rPr>
                      <w:i/>
                    </w:rPr>
                    <w:t>r</w:t>
                  </w:r>
                  <w:r w:rsidRPr="00A552C3">
                    <w:t xml:space="preserve"> represented by QSE </w:t>
                  </w:r>
                  <w:r w:rsidRPr="00A552C3">
                    <w:rPr>
                      <w:i/>
                    </w:rPr>
                    <w:t>q</w:t>
                  </w:r>
                  <w:r w:rsidRPr="00A552C3">
                    <w:t xml:space="preserve"> at Resource Node </w:t>
                  </w:r>
                  <w:r w:rsidRPr="0018785B">
                    <w:rPr>
                      <w:i/>
                    </w:rPr>
                    <w:t>p</w:t>
                  </w:r>
                  <w:r w:rsidRPr="00A552C3">
                    <w:t xml:space="preserve"> for the hour that includes the 15-minute Settlement Interval.  Where for a combined cycle resource, </w:t>
                  </w:r>
                  <w:r w:rsidRPr="00A552C3">
                    <w:rPr>
                      <w:i/>
                    </w:rPr>
                    <w:t>r</w:t>
                  </w:r>
                  <w:r w:rsidRPr="00A552C3">
                    <w:t xml:space="preserve"> is a Combined Cycle Generation Resource.</w:t>
                  </w:r>
                </w:p>
              </w:tc>
            </w:tr>
            <w:tr w:rsidR="00001F04" w:rsidRPr="00A552C3" w14:paraId="6FD37370"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55DEFBC6" w14:textId="77777777" w:rsidR="00001F04" w:rsidRPr="00A552C3" w:rsidRDefault="00001F04" w:rsidP="00001F04">
                  <w:pPr>
                    <w:pStyle w:val="TableBody"/>
                    <w:spacing w:line="256" w:lineRule="auto"/>
                    <w:rPr>
                      <w:i/>
                    </w:rPr>
                  </w:pPr>
                  <w:r w:rsidRPr="00A552C3">
                    <w:rPr>
                      <w:i/>
                    </w:rPr>
                    <w:t>q</w:t>
                  </w:r>
                </w:p>
              </w:tc>
              <w:tc>
                <w:tcPr>
                  <w:tcW w:w="460" w:type="pct"/>
                  <w:tcBorders>
                    <w:top w:val="single" w:sz="4" w:space="0" w:color="auto"/>
                    <w:left w:val="single" w:sz="4" w:space="0" w:color="auto"/>
                    <w:bottom w:val="single" w:sz="4" w:space="0" w:color="auto"/>
                    <w:right w:val="single" w:sz="4" w:space="0" w:color="auto"/>
                  </w:tcBorders>
                  <w:hideMark/>
                </w:tcPr>
                <w:p w14:paraId="666DD0F1" w14:textId="77777777" w:rsidR="00001F04" w:rsidRPr="00A552C3" w:rsidRDefault="00001F04" w:rsidP="00001F04">
                  <w:pPr>
                    <w:pStyle w:val="TableBody"/>
                    <w:spacing w:line="256" w:lineRule="auto"/>
                  </w:pPr>
                  <w:r w:rsidRPr="00A552C3">
                    <w:t>none</w:t>
                  </w:r>
                </w:p>
              </w:tc>
              <w:tc>
                <w:tcPr>
                  <w:tcW w:w="3716" w:type="pct"/>
                  <w:tcBorders>
                    <w:top w:val="single" w:sz="4" w:space="0" w:color="auto"/>
                    <w:left w:val="single" w:sz="4" w:space="0" w:color="auto"/>
                    <w:bottom w:val="single" w:sz="4" w:space="0" w:color="auto"/>
                    <w:right w:val="single" w:sz="4" w:space="0" w:color="auto"/>
                  </w:tcBorders>
                  <w:hideMark/>
                </w:tcPr>
                <w:p w14:paraId="1DF58A9D" w14:textId="77777777" w:rsidR="00001F04" w:rsidRPr="00A552C3" w:rsidRDefault="00001F04" w:rsidP="00001F04">
                  <w:pPr>
                    <w:pStyle w:val="TableBody"/>
                    <w:spacing w:line="256" w:lineRule="auto"/>
                    <w:rPr>
                      <w:i/>
                      <w:iCs w:val="0"/>
                    </w:rPr>
                  </w:pPr>
                  <w:r w:rsidRPr="00A552C3">
                    <w:t>A QSE.</w:t>
                  </w:r>
                </w:p>
              </w:tc>
            </w:tr>
            <w:tr w:rsidR="00001F04" w:rsidRPr="00A552C3" w14:paraId="7C3CF98E"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1E0077B1" w14:textId="77777777" w:rsidR="00001F04" w:rsidRPr="00A552C3" w:rsidRDefault="00001F04" w:rsidP="00001F04">
                  <w:pPr>
                    <w:pStyle w:val="TableBody"/>
                    <w:spacing w:line="256" w:lineRule="auto"/>
                    <w:rPr>
                      <w:i/>
                    </w:rPr>
                  </w:pPr>
                  <w:r w:rsidRPr="00A552C3">
                    <w:rPr>
                      <w:i/>
                    </w:rPr>
                    <w:t>r</w:t>
                  </w:r>
                </w:p>
              </w:tc>
              <w:tc>
                <w:tcPr>
                  <w:tcW w:w="460" w:type="pct"/>
                  <w:tcBorders>
                    <w:top w:val="single" w:sz="4" w:space="0" w:color="auto"/>
                    <w:left w:val="single" w:sz="4" w:space="0" w:color="auto"/>
                    <w:bottom w:val="single" w:sz="4" w:space="0" w:color="auto"/>
                    <w:right w:val="single" w:sz="4" w:space="0" w:color="auto"/>
                  </w:tcBorders>
                  <w:hideMark/>
                </w:tcPr>
                <w:p w14:paraId="12FC7946" w14:textId="77777777" w:rsidR="00001F04" w:rsidRPr="00A552C3" w:rsidRDefault="00001F04" w:rsidP="00001F04">
                  <w:pPr>
                    <w:pStyle w:val="TableBody"/>
                    <w:spacing w:line="256" w:lineRule="auto"/>
                  </w:pPr>
                  <w:r w:rsidRPr="00A552C3">
                    <w:t>none</w:t>
                  </w:r>
                </w:p>
              </w:tc>
              <w:tc>
                <w:tcPr>
                  <w:tcW w:w="3716" w:type="pct"/>
                  <w:tcBorders>
                    <w:top w:val="single" w:sz="4" w:space="0" w:color="auto"/>
                    <w:left w:val="single" w:sz="4" w:space="0" w:color="auto"/>
                    <w:bottom w:val="single" w:sz="4" w:space="0" w:color="auto"/>
                    <w:right w:val="single" w:sz="4" w:space="0" w:color="auto"/>
                  </w:tcBorders>
                  <w:hideMark/>
                </w:tcPr>
                <w:p w14:paraId="7AC54034" w14:textId="77777777" w:rsidR="00001F04" w:rsidRPr="00A552C3" w:rsidRDefault="00001F04" w:rsidP="00001F04">
                  <w:pPr>
                    <w:pStyle w:val="TableBody"/>
                    <w:spacing w:line="256" w:lineRule="auto"/>
                    <w:rPr>
                      <w:i/>
                      <w:iCs w:val="0"/>
                    </w:rPr>
                  </w:pPr>
                  <w:r w:rsidRPr="00A552C3">
                    <w:t>A Generation Resource or ESR.</w:t>
                  </w:r>
                </w:p>
              </w:tc>
            </w:tr>
            <w:tr w:rsidR="00001F04" w:rsidRPr="00A552C3" w14:paraId="2F2EE30B"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4A3EC7BA" w14:textId="77777777" w:rsidR="00001F04" w:rsidRPr="00A552C3" w:rsidRDefault="00001F04" w:rsidP="00001F04">
                  <w:pPr>
                    <w:pStyle w:val="TableBody"/>
                    <w:spacing w:line="256" w:lineRule="auto"/>
                    <w:rPr>
                      <w:i/>
                    </w:rPr>
                  </w:pPr>
                  <w:r w:rsidRPr="00A552C3">
                    <w:rPr>
                      <w:i/>
                    </w:rPr>
                    <w:t>p</w:t>
                  </w:r>
                </w:p>
              </w:tc>
              <w:tc>
                <w:tcPr>
                  <w:tcW w:w="460" w:type="pct"/>
                  <w:tcBorders>
                    <w:top w:val="single" w:sz="4" w:space="0" w:color="auto"/>
                    <w:left w:val="single" w:sz="4" w:space="0" w:color="auto"/>
                    <w:bottom w:val="single" w:sz="4" w:space="0" w:color="auto"/>
                    <w:right w:val="single" w:sz="4" w:space="0" w:color="auto"/>
                  </w:tcBorders>
                  <w:hideMark/>
                </w:tcPr>
                <w:p w14:paraId="6581103F" w14:textId="77777777" w:rsidR="00001F04" w:rsidRPr="00A552C3" w:rsidRDefault="00001F04" w:rsidP="00001F04">
                  <w:pPr>
                    <w:pStyle w:val="TableBody"/>
                    <w:spacing w:line="256" w:lineRule="auto"/>
                  </w:pPr>
                  <w:r w:rsidRPr="00A552C3">
                    <w:t>none</w:t>
                  </w:r>
                </w:p>
              </w:tc>
              <w:tc>
                <w:tcPr>
                  <w:tcW w:w="3716" w:type="pct"/>
                  <w:tcBorders>
                    <w:top w:val="single" w:sz="4" w:space="0" w:color="auto"/>
                    <w:left w:val="single" w:sz="4" w:space="0" w:color="auto"/>
                    <w:bottom w:val="single" w:sz="4" w:space="0" w:color="auto"/>
                    <w:right w:val="single" w:sz="4" w:space="0" w:color="auto"/>
                  </w:tcBorders>
                  <w:hideMark/>
                </w:tcPr>
                <w:p w14:paraId="23592D63" w14:textId="77777777" w:rsidR="00001F04" w:rsidRPr="00A552C3" w:rsidRDefault="00001F04" w:rsidP="00001F04">
                  <w:pPr>
                    <w:pStyle w:val="TableBody"/>
                    <w:spacing w:line="256" w:lineRule="auto"/>
                  </w:pPr>
                  <w:r w:rsidRPr="00A552C3">
                    <w:t>A Resource Node Settlement Point.</w:t>
                  </w:r>
                </w:p>
              </w:tc>
            </w:tr>
            <w:tr w:rsidR="00001F04" w:rsidRPr="00A552C3" w14:paraId="565D5EE7" w14:textId="77777777" w:rsidTr="00001F04">
              <w:trPr>
                <w:cantSplit/>
              </w:trPr>
              <w:tc>
                <w:tcPr>
                  <w:tcW w:w="823" w:type="pct"/>
                  <w:tcBorders>
                    <w:top w:val="single" w:sz="4" w:space="0" w:color="auto"/>
                    <w:left w:val="single" w:sz="4" w:space="0" w:color="auto"/>
                    <w:bottom w:val="single" w:sz="4" w:space="0" w:color="auto"/>
                    <w:right w:val="single" w:sz="4" w:space="0" w:color="auto"/>
                  </w:tcBorders>
                  <w:hideMark/>
                </w:tcPr>
                <w:p w14:paraId="34C8D9B0" w14:textId="77777777" w:rsidR="00001F04" w:rsidRPr="00A552C3" w:rsidRDefault="00001F04" w:rsidP="00001F04">
                  <w:pPr>
                    <w:pStyle w:val="TableBody"/>
                    <w:spacing w:line="256" w:lineRule="auto"/>
                    <w:rPr>
                      <w:i/>
                    </w:rPr>
                  </w:pPr>
                  <w:r w:rsidRPr="00A552C3">
                    <w:rPr>
                      <w:i/>
                    </w:rPr>
                    <w:t>b</w:t>
                  </w:r>
                </w:p>
              </w:tc>
              <w:tc>
                <w:tcPr>
                  <w:tcW w:w="460" w:type="pct"/>
                  <w:tcBorders>
                    <w:top w:val="single" w:sz="4" w:space="0" w:color="auto"/>
                    <w:left w:val="single" w:sz="4" w:space="0" w:color="auto"/>
                    <w:bottom w:val="single" w:sz="4" w:space="0" w:color="auto"/>
                    <w:right w:val="single" w:sz="4" w:space="0" w:color="auto"/>
                  </w:tcBorders>
                  <w:hideMark/>
                </w:tcPr>
                <w:p w14:paraId="185413B9" w14:textId="77777777" w:rsidR="00001F04" w:rsidRPr="00A552C3" w:rsidRDefault="00001F04" w:rsidP="00001F04">
                  <w:pPr>
                    <w:pStyle w:val="TableBody"/>
                    <w:spacing w:line="256" w:lineRule="auto"/>
                  </w:pPr>
                  <w:r w:rsidRPr="00A552C3">
                    <w:t>none</w:t>
                  </w:r>
                </w:p>
              </w:tc>
              <w:tc>
                <w:tcPr>
                  <w:tcW w:w="3716" w:type="pct"/>
                  <w:tcBorders>
                    <w:top w:val="single" w:sz="4" w:space="0" w:color="auto"/>
                    <w:left w:val="single" w:sz="4" w:space="0" w:color="auto"/>
                    <w:bottom w:val="single" w:sz="4" w:space="0" w:color="auto"/>
                    <w:right w:val="single" w:sz="4" w:space="0" w:color="auto"/>
                  </w:tcBorders>
                  <w:hideMark/>
                </w:tcPr>
                <w:p w14:paraId="6C85716D" w14:textId="77777777" w:rsidR="00001F04" w:rsidRPr="00A552C3" w:rsidRDefault="00001F04" w:rsidP="00001F04">
                  <w:pPr>
                    <w:pStyle w:val="TableBody"/>
                    <w:spacing w:line="256" w:lineRule="auto"/>
                  </w:pPr>
                  <w:r w:rsidRPr="00A552C3">
                    <w:t>An Electrical Bus.</w:t>
                  </w:r>
                </w:p>
              </w:tc>
            </w:tr>
          </w:tbl>
          <w:p w14:paraId="570EAAF1" w14:textId="77777777" w:rsidR="00001F04" w:rsidRPr="00A552C3" w:rsidRDefault="00001F04" w:rsidP="00001F04">
            <w:pPr>
              <w:spacing w:before="240" w:after="240"/>
              <w:ind w:left="720" w:hanging="720"/>
            </w:pPr>
            <w:r w:rsidRPr="00A552C3">
              <w:t>(5)</w:t>
            </w:r>
            <w:r w:rsidRPr="00A552C3">
              <w:tab/>
              <w:t>The total of the payments to each QSE for ERCOT-directed power reduction to provide VSS for a given 15-minute Settlement Interval is calculated as follows:</w:t>
            </w:r>
          </w:p>
          <w:p w14:paraId="68C0D663" w14:textId="77777777" w:rsidR="00001F04" w:rsidRPr="00A552C3" w:rsidRDefault="00001F04" w:rsidP="00001F04">
            <w:pPr>
              <w:tabs>
                <w:tab w:val="left" w:pos="2340"/>
                <w:tab w:val="left" w:pos="3420"/>
              </w:tabs>
              <w:spacing w:after="240"/>
              <w:ind w:left="3420" w:hanging="2700"/>
              <w:rPr>
                <w:b/>
                <w:bCs/>
              </w:rPr>
            </w:pPr>
            <w:r w:rsidRPr="00A552C3">
              <w:rPr>
                <w:b/>
                <w:bCs/>
              </w:rPr>
              <w:t xml:space="preserve">VSSEAMTQSETOT </w:t>
            </w:r>
            <w:r w:rsidRPr="00A552C3">
              <w:rPr>
                <w:b/>
                <w:bCs/>
                <w:i/>
                <w:vertAlign w:val="subscript"/>
              </w:rPr>
              <w:t>q</w:t>
            </w:r>
            <w:r w:rsidRPr="00A552C3">
              <w:rPr>
                <w:b/>
                <w:bCs/>
              </w:rPr>
              <w:tab/>
              <w:t>=</w:t>
            </w:r>
            <w:r w:rsidRPr="00A552C3">
              <w:rPr>
                <w:b/>
                <w:bCs/>
              </w:rPr>
              <w:tab/>
            </w:r>
            <w:r w:rsidRPr="00A552C3">
              <w:rPr>
                <w:bCs/>
                <w:position w:val="-28"/>
              </w:rPr>
              <w:object w:dxaOrig="435" w:dyaOrig="735" w14:anchorId="6D104675">
                <v:shape id="_x0000_i1232" type="#_x0000_t75" style="width:24pt;height:36.6pt" o:ole="">
                  <v:imagedata r:id="rId276" o:title=""/>
                </v:shape>
                <o:OLEObject Type="Embed" ProgID="Equation.3" ShapeID="_x0000_i1232" DrawAspect="Content" ObjectID="_1775282944" r:id="rId282"/>
              </w:object>
            </w:r>
            <w:r w:rsidRPr="00A552C3">
              <w:rPr>
                <w:b/>
                <w:bCs/>
              </w:rPr>
              <w:t xml:space="preserve">VSSEAMT </w:t>
            </w:r>
            <w:r w:rsidRPr="00A552C3">
              <w:rPr>
                <w:b/>
                <w:bCs/>
                <w:i/>
                <w:vertAlign w:val="subscript"/>
              </w:rPr>
              <w:t>q, r</w:t>
            </w:r>
          </w:p>
          <w:p w14:paraId="48ED70F3" w14:textId="77777777" w:rsidR="00001F04" w:rsidRPr="00A552C3" w:rsidRDefault="00001F04" w:rsidP="00001F04">
            <w:r w:rsidRPr="00A552C3">
              <w:lastRenderedPageBreak/>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4"/>
              <w:gridCol w:w="836"/>
              <w:gridCol w:w="6100"/>
            </w:tblGrid>
            <w:tr w:rsidR="00001F04" w:rsidRPr="00A552C3" w14:paraId="387C2B87" w14:textId="77777777" w:rsidTr="00C952ED">
              <w:trPr>
                <w:cantSplit/>
                <w:tblHeader/>
              </w:trPr>
              <w:tc>
                <w:tcPr>
                  <w:tcW w:w="1193" w:type="pct"/>
                  <w:tcBorders>
                    <w:top w:val="single" w:sz="4" w:space="0" w:color="auto"/>
                    <w:left w:val="single" w:sz="4" w:space="0" w:color="auto"/>
                    <w:bottom w:val="single" w:sz="4" w:space="0" w:color="auto"/>
                    <w:right w:val="single" w:sz="4" w:space="0" w:color="auto"/>
                  </w:tcBorders>
                  <w:hideMark/>
                </w:tcPr>
                <w:p w14:paraId="58130413" w14:textId="77777777" w:rsidR="00001F04" w:rsidRPr="00895576" w:rsidRDefault="00001F04" w:rsidP="00001F04">
                  <w:pPr>
                    <w:spacing w:after="240"/>
                    <w:rPr>
                      <w:b/>
                      <w:iCs/>
                      <w:sz w:val="20"/>
                    </w:rPr>
                  </w:pPr>
                  <w:r w:rsidRPr="00233C78">
                    <w:rPr>
                      <w:b/>
                      <w:sz w:val="20"/>
                    </w:rPr>
                    <w:t>Variable</w:t>
                  </w:r>
                </w:p>
              </w:tc>
              <w:tc>
                <w:tcPr>
                  <w:tcW w:w="459" w:type="pct"/>
                  <w:tcBorders>
                    <w:top w:val="single" w:sz="4" w:space="0" w:color="auto"/>
                    <w:left w:val="single" w:sz="4" w:space="0" w:color="auto"/>
                    <w:bottom w:val="single" w:sz="4" w:space="0" w:color="auto"/>
                    <w:right w:val="single" w:sz="4" w:space="0" w:color="auto"/>
                  </w:tcBorders>
                  <w:hideMark/>
                </w:tcPr>
                <w:p w14:paraId="6C903905" w14:textId="77777777" w:rsidR="00001F04" w:rsidRPr="00A552C3" w:rsidRDefault="00001F04" w:rsidP="00001F04">
                  <w:pPr>
                    <w:spacing w:after="240"/>
                    <w:rPr>
                      <w:b/>
                      <w:iCs/>
                      <w:sz w:val="20"/>
                    </w:rPr>
                  </w:pPr>
                  <w:r w:rsidRPr="00A552C3">
                    <w:rPr>
                      <w:b/>
                      <w:iCs/>
                      <w:sz w:val="20"/>
                    </w:rPr>
                    <w:t>Unit</w:t>
                  </w:r>
                </w:p>
              </w:tc>
              <w:tc>
                <w:tcPr>
                  <w:tcW w:w="3348" w:type="pct"/>
                  <w:tcBorders>
                    <w:top w:val="single" w:sz="4" w:space="0" w:color="auto"/>
                    <w:left w:val="single" w:sz="4" w:space="0" w:color="auto"/>
                    <w:bottom w:val="single" w:sz="4" w:space="0" w:color="auto"/>
                    <w:right w:val="single" w:sz="4" w:space="0" w:color="auto"/>
                  </w:tcBorders>
                  <w:hideMark/>
                </w:tcPr>
                <w:p w14:paraId="73E87923" w14:textId="77777777" w:rsidR="00001F04" w:rsidRPr="00A552C3" w:rsidRDefault="00001F04" w:rsidP="00001F04">
                  <w:pPr>
                    <w:spacing w:after="240"/>
                    <w:rPr>
                      <w:b/>
                      <w:iCs/>
                      <w:sz w:val="20"/>
                    </w:rPr>
                  </w:pPr>
                  <w:r w:rsidRPr="00A552C3">
                    <w:rPr>
                      <w:b/>
                      <w:iCs/>
                      <w:sz w:val="20"/>
                    </w:rPr>
                    <w:t>Definition</w:t>
                  </w:r>
                </w:p>
              </w:tc>
            </w:tr>
            <w:tr w:rsidR="00001F04" w:rsidRPr="00A552C3" w14:paraId="4E6C5581" w14:textId="77777777" w:rsidTr="00C952ED">
              <w:trPr>
                <w:cantSplit/>
              </w:trPr>
              <w:tc>
                <w:tcPr>
                  <w:tcW w:w="1193" w:type="pct"/>
                  <w:tcBorders>
                    <w:top w:val="single" w:sz="4" w:space="0" w:color="auto"/>
                    <w:left w:val="single" w:sz="4" w:space="0" w:color="auto"/>
                    <w:bottom w:val="single" w:sz="4" w:space="0" w:color="auto"/>
                    <w:right w:val="single" w:sz="4" w:space="0" w:color="auto"/>
                  </w:tcBorders>
                  <w:hideMark/>
                </w:tcPr>
                <w:p w14:paraId="0E9E9E9B" w14:textId="77777777" w:rsidR="00001F04" w:rsidRPr="00895576" w:rsidRDefault="00001F04" w:rsidP="00001F04">
                  <w:pPr>
                    <w:spacing w:after="60"/>
                    <w:rPr>
                      <w:iCs/>
                      <w:sz w:val="20"/>
                    </w:rPr>
                  </w:pPr>
                  <w:r w:rsidRPr="00233C78">
                    <w:rPr>
                      <w:iCs/>
                      <w:sz w:val="20"/>
                    </w:rPr>
                    <w:t xml:space="preserve">VSSEAMTQSETOT </w:t>
                  </w:r>
                  <w:r w:rsidRPr="00233C78">
                    <w:rPr>
                      <w:i/>
                      <w:iCs/>
                      <w:sz w:val="20"/>
                      <w:vertAlign w:val="subscript"/>
                    </w:rPr>
                    <w:t>q</w:t>
                  </w:r>
                </w:p>
              </w:tc>
              <w:tc>
                <w:tcPr>
                  <w:tcW w:w="459" w:type="pct"/>
                  <w:tcBorders>
                    <w:top w:val="single" w:sz="4" w:space="0" w:color="auto"/>
                    <w:left w:val="single" w:sz="4" w:space="0" w:color="auto"/>
                    <w:bottom w:val="single" w:sz="4" w:space="0" w:color="auto"/>
                    <w:right w:val="single" w:sz="4" w:space="0" w:color="auto"/>
                  </w:tcBorders>
                  <w:hideMark/>
                </w:tcPr>
                <w:p w14:paraId="76375B80" w14:textId="77777777" w:rsidR="00001F04" w:rsidRPr="00A552C3" w:rsidRDefault="00001F04" w:rsidP="00001F04">
                  <w:pPr>
                    <w:spacing w:after="60"/>
                    <w:rPr>
                      <w:iCs/>
                      <w:sz w:val="20"/>
                    </w:rPr>
                  </w:pPr>
                  <w:r w:rsidRPr="00A552C3">
                    <w:rPr>
                      <w:iCs/>
                      <w:sz w:val="20"/>
                    </w:rPr>
                    <w:t>$</w:t>
                  </w:r>
                </w:p>
              </w:tc>
              <w:tc>
                <w:tcPr>
                  <w:tcW w:w="3348" w:type="pct"/>
                  <w:tcBorders>
                    <w:top w:val="single" w:sz="4" w:space="0" w:color="auto"/>
                    <w:left w:val="single" w:sz="4" w:space="0" w:color="auto"/>
                    <w:bottom w:val="single" w:sz="4" w:space="0" w:color="auto"/>
                    <w:right w:val="single" w:sz="4" w:space="0" w:color="auto"/>
                  </w:tcBorders>
                  <w:hideMark/>
                </w:tcPr>
                <w:p w14:paraId="44BE2A5F" w14:textId="77777777" w:rsidR="00001F04" w:rsidRPr="00A552C3" w:rsidRDefault="00001F04" w:rsidP="00001F04">
                  <w:pPr>
                    <w:spacing w:after="60"/>
                    <w:rPr>
                      <w:iCs/>
                      <w:sz w:val="20"/>
                    </w:rPr>
                  </w:pPr>
                  <w:r w:rsidRPr="00A552C3">
                    <w:rPr>
                      <w:i/>
                      <w:iCs/>
                      <w:sz w:val="20"/>
                    </w:rPr>
                    <w:t>Voltage Support Service Lost Opportunity Amount QSE Total per QSE</w:t>
                  </w:r>
                  <w:r w:rsidRPr="00A552C3">
                    <w:rPr>
                      <w:iCs/>
                      <w:sz w:val="20"/>
                    </w:rPr>
                    <w:sym w:font="Symbol" w:char="F0BE"/>
                  </w:r>
                  <w:r w:rsidRPr="00A552C3">
                    <w:rPr>
                      <w:iCs/>
                      <w:sz w:val="20"/>
                    </w:rPr>
                    <w:t xml:space="preserve">The total of the lost opportunity payments to QSE </w:t>
                  </w:r>
                  <w:r w:rsidRPr="00A552C3">
                    <w:rPr>
                      <w:i/>
                      <w:iCs/>
                      <w:sz w:val="20"/>
                    </w:rPr>
                    <w:t>q</w:t>
                  </w:r>
                  <w:r w:rsidRPr="00A552C3">
                    <w:rPr>
                      <w:iCs/>
                      <w:sz w:val="20"/>
                    </w:rPr>
                    <w:t xml:space="preserve"> for providing VSS for providing ERCOT-directed VSS for the 15-minute Settlement Interval.</w:t>
                  </w:r>
                </w:p>
              </w:tc>
            </w:tr>
            <w:tr w:rsidR="00001F04" w:rsidRPr="00A552C3" w14:paraId="6AB4AE26" w14:textId="77777777" w:rsidTr="00C952ED">
              <w:trPr>
                <w:cantSplit/>
              </w:trPr>
              <w:tc>
                <w:tcPr>
                  <w:tcW w:w="1193" w:type="pct"/>
                  <w:tcBorders>
                    <w:top w:val="single" w:sz="4" w:space="0" w:color="auto"/>
                    <w:left w:val="single" w:sz="4" w:space="0" w:color="auto"/>
                    <w:bottom w:val="single" w:sz="4" w:space="0" w:color="auto"/>
                    <w:right w:val="single" w:sz="4" w:space="0" w:color="auto"/>
                  </w:tcBorders>
                  <w:hideMark/>
                </w:tcPr>
                <w:p w14:paraId="2D190B48" w14:textId="77777777" w:rsidR="00001F04" w:rsidRPr="00A552C3" w:rsidRDefault="00001F04" w:rsidP="00001F04">
                  <w:pPr>
                    <w:spacing w:after="60"/>
                    <w:rPr>
                      <w:iCs/>
                      <w:sz w:val="20"/>
                    </w:rPr>
                  </w:pPr>
                  <w:r w:rsidRPr="00A552C3">
                    <w:rPr>
                      <w:iCs/>
                      <w:sz w:val="20"/>
                    </w:rPr>
                    <w:t xml:space="preserve">VSSEAMT </w:t>
                  </w:r>
                  <w:r w:rsidRPr="00A552C3">
                    <w:rPr>
                      <w:i/>
                      <w:iCs/>
                      <w:sz w:val="20"/>
                      <w:vertAlign w:val="subscript"/>
                    </w:rPr>
                    <w:t>q, r</w:t>
                  </w:r>
                </w:p>
              </w:tc>
              <w:tc>
                <w:tcPr>
                  <w:tcW w:w="459" w:type="pct"/>
                  <w:tcBorders>
                    <w:top w:val="single" w:sz="4" w:space="0" w:color="auto"/>
                    <w:left w:val="single" w:sz="4" w:space="0" w:color="auto"/>
                    <w:bottom w:val="single" w:sz="4" w:space="0" w:color="auto"/>
                    <w:right w:val="single" w:sz="4" w:space="0" w:color="auto"/>
                  </w:tcBorders>
                  <w:hideMark/>
                </w:tcPr>
                <w:p w14:paraId="34D2A5B2" w14:textId="77777777" w:rsidR="00001F04" w:rsidRPr="00A552C3" w:rsidRDefault="00001F04" w:rsidP="00001F04">
                  <w:pPr>
                    <w:spacing w:after="60"/>
                    <w:rPr>
                      <w:iCs/>
                      <w:sz w:val="20"/>
                    </w:rPr>
                  </w:pPr>
                  <w:r w:rsidRPr="00A552C3">
                    <w:rPr>
                      <w:iCs/>
                      <w:sz w:val="20"/>
                    </w:rPr>
                    <w:t>$</w:t>
                  </w:r>
                </w:p>
              </w:tc>
              <w:tc>
                <w:tcPr>
                  <w:tcW w:w="3348" w:type="pct"/>
                  <w:tcBorders>
                    <w:top w:val="single" w:sz="4" w:space="0" w:color="auto"/>
                    <w:left w:val="single" w:sz="4" w:space="0" w:color="auto"/>
                    <w:bottom w:val="single" w:sz="4" w:space="0" w:color="auto"/>
                    <w:right w:val="single" w:sz="4" w:space="0" w:color="auto"/>
                  </w:tcBorders>
                  <w:hideMark/>
                </w:tcPr>
                <w:p w14:paraId="102B5DA8" w14:textId="77777777" w:rsidR="00001F04" w:rsidRPr="00A552C3" w:rsidRDefault="00001F04" w:rsidP="00001F04">
                  <w:pPr>
                    <w:spacing w:after="60"/>
                    <w:rPr>
                      <w:iCs/>
                      <w:sz w:val="20"/>
                    </w:rPr>
                  </w:pPr>
                  <w:r w:rsidRPr="00A552C3">
                    <w:rPr>
                      <w:i/>
                      <w:iCs/>
                      <w:sz w:val="20"/>
                    </w:rPr>
                    <w:t>Voltage Support Service Energy Amount per QSE per Settlement Point per Resource</w:t>
                  </w:r>
                  <w:r w:rsidRPr="00A552C3">
                    <w:rPr>
                      <w:iCs/>
                      <w:sz w:val="20"/>
                    </w:rPr>
                    <w:t xml:space="preserve">—The lost opportunity payment to QSE </w:t>
                  </w:r>
                  <w:r w:rsidRPr="00A552C3">
                    <w:rPr>
                      <w:i/>
                      <w:iCs/>
                      <w:sz w:val="20"/>
                    </w:rPr>
                    <w:t>q</w:t>
                  </w:r>
                  <w:r w:rsidRPr="00A552C3">
                    <w:rPr>
                      <w:iCs/>
                      <w:sz w:val="20"/>
                    </w:rPr>
                    <w:t xml:space="preserve"> for ERCOT-directed VSS from Resource </w:t>
                  </w:r>
                  <w:r w:rsidRPr="00A552C3">
                    <w:rPr>
                      <w:i/>
                      <w:iCs/>
                      <w:sz w:val="20"/>
                    </w:rPr>
                    <w:t>r</w:t>
                  </w:r>
                  <w:r w:rsidRPr="00A552C3">
                    <w:rPr>
                      <w:iCs/>
                      <w:sz w:val="20"/>
                    </w:rPr>
                    <w:t xml:space="preserve"> for the 15-minute Settlement Interval for the 15-minute Settlement Interval.  Where for a combined cycle resource, </w:t>
                  </w:r>
                  <w:r w:rsidRPr="00A552C3">
                    <w:rPr>
                      <w:i/>
                      <w:iCs/>
                      <w:sz w:val="20"/>
                    </w:rPr>
                    <w:t>r</w:t>
                  </w:r>
                  <w:r w:rsidRPr="00A552C3">
                    <w:rPr>
                      <w:iCs/>
                      <w:sz w:val="20"/>
                    </w:rPr>
                    <w:t xml:space="preserve"> is a Combined Cycle Train.</w:t>
                  </w:r>
                </w:p>
              </w:tc>
            </w:tr>
            <w:tr w:rsidR="00001F04" w:rsidRPr="00A552C3" w14:paraId="2A3A28B6" w14:textId="77777777" w:rsidTr="00C952ED">
              <w:trPr>
                <w:cantSplit/>
              </w:trPr>
              <w:tc>
                <w:tcPr>
                  <w:tcW w:w="1193" w:type="pct"/>
                  <w:tcBorders>
                    <w:top w:val="single" w:sz="4" w:space="0" w:color="auto"/>
                    <w:left w:val="single" w:sz="4" w:space="0" w:color="auto"/>
                    <w:bottom w:val="single" w:sz="4" w:space="0" w:color="auto"/>
                    <w:right w:val="single" w:sz="4" w:space="0" w:color="auto"/>
                  </w:tcBorders>
                  <w:hideMark/>
                </w:tcPr>
                <w:p w14:paraId="3089E9E2" w14:textId="77777777" w:rsidR="00001F04" w:rsidRPr="00A552C3" w:rsidRDefault="00001F04" w:rsidP="00001F04">
                  <w:pPr>
                    <w:spacing w:after="60"/>
                    <w:rPr>
                      <w:i/>
                      <w:iCs/>
                      <w:sz w:val="20"/>
                    </w:rPr>
                  </w:pPr>
                  <w:r w:rsidRPr="00A552C3">
                    <w:rPr>
                      <w:i/>
                      <w:iCs/>
                      <w:sz w:val="20"/>
                    </w:rPr>
                    <w:t>q</w:t>
                  </w:r>
                </w:p>
              </w:tc>
              <w:tc>
                <w:tcPr>
                  <w:tcW w:w="459" w:type="pct"/>
                  <w:tcBorders>
                    <w:top w:val="single" w:sz="4" w:space="0" w:color="auto"/>
                    <w:left w:val="single" w:sz="4" w:space="0" w:color="auto"/>
                    <w:bottom w:val="single" w:sz="4" w:space="0" w:color="auto"/>
                    <w:right w:val="single" w:sz="4" w:space="0" w:color="auto"/>
                  </w:tcBorders>
                  <w:hideMark/>
                </w:tcPr>
                <w:p w14:paraId="35DE432B" w14:textId="77777777" w:rsidR="00001F04" w:rsidRPr="00A552C3" w:rsidRDefault="00001F04" w:rsidP="00001F04">
                  <w:pPr>
                    <w:spacing w:after="60"/>
                    <w:rPr>
                      <w:iCs/>
                      <w:sz w:val="20"/>
                    </w:rPr>
                  </w:pPr>
                  <w:r w:rsidRPr="00A552C3">
                    <w:rPr>
                      <w:iCs/>
                      <w:sz w:val="20"/>
                    </w:rPr>
                    <w:t>none</w:t>
                  </w:r>
                </w:p>
              </w:tc>
              <w:tc>
                <w:tcPr>
                  <w:tcW w:w="3348" w:type="pct"/>
                  <w:tcBorders>
                    <w:top w:val="single" w:sz="4" w:space="0" w:color="auto"/>
                    <w:left w:val="single" w:sz="4" w:space="0" w:color="auto"/>
                    <w:bottom w:val="single" w:sz="4" w:space="0" w:color="auto"/>
                    <w:right w:val="single" w:sz="4" w:space="0" w:color="auto"/>
                  </w:tcBorders>
                  <w:hideMark/>
                </w:tcPr>
                <w:p w14:paraId="2AC387B6" w14:textId="77777777" w:rsidR="00001F04" w:rsidRPr="00A552C3" w:rsidRDefault="00001F04" w:rsidP="00001F04">
                  <w:pPr>
                    <w:spacing w:after="60"/>
                    <w:rPr>
                      <w:iCs/>
                      <w:sz w:val="20"/>
                    </w:rPr>
                  </w:pPr>
                  <w:r w:rsidRPr="00A552C3">
                    <w:rPr>
                      <w:iCs/>
                      <w:sz w:val="20"/>
                    </w:rPr>
                    <w:t>A QSE.</w:t>
                  </w:r>
                </w:p>
              </w:tc>
            </w:tr>
            <w:tr w:rsidR="00001F04" w:rsidRPr="00A552C3" w14:paraId="0B60B6A7" w14:textId="77777777" w:rsidTr="00C952ED">
              <w:trPr>
                <w:cantSplit/>
              </w:trPr>
              <w:tc>
                <w:tcPr>
                  <w:tcW w:w="1193" w:type="pct"/>
                  <w:tcBorders>
                    <w:top w:val="single" w:sz="4" w:space="0" w:color="auto"/>
                    <w:left w:val="single" w:sz="4" w:space="0" w:color="auto"/>
                    <w:bottom w:val="single" w:sz="4" w:space="0" w:color="auto"/>
                    <w:right w:val="single" w:sz="4" w:space="0" w:color="auto"/>
                  </w:tcBorders>
                  <w:hideMark/>
                </w:tcPr>
                <w:p w14:paraId="14388E8F" w14:textId="77777777" w:rsidR="00001F04" w:rsidRPr="00A552C3" w:rsidRDefault="00001F04" w:rsidP="00001F04">
                  <w:pPr>
                    <w:spacing w:after="60"/>
                    <w:rPr>
                      <w:i/>
                      <w:iCs/>
                      <w:sz w:val="20"/>
                    </w:rPr>
                  </w:pPr>
                  <w:r w:rsidRPr="00A552C3">
                    <w:rPr>
                      <w:i/>
                      <w:iCs/>
                      <w:sz w:val="20"/>
                    </w:rPr>
                    <w:t>r</w:t>
                  </w:r>
                </w:p>
              </w:tc>
              <w:tc>
                <w:tcPr>
                  <w:tcW w:w="459" w:type="pct"/>
                  <w:tcBorders>
                    <w:top w:val="single" w:sz="4" w:space="0" w:color="auto"/>
                    <w:left w:val="single" w:sz="4" w:space="0" w:color="auto"/>
                    <w:bottom w:val="single" w:sz="4" w:space="0" w:color="auto"/>
                    <w:right w:val="single" w:sz="4" w:space="0" w:color="auto"/>
                  </w:tcBorders>
                  <w:hideMark/>
                </w:tcPr>
                <w:p w14:paraId="58C1BF84" w14:textId="77777777" w:rsidR="00001F04" w:rsidRPr="00A552C3" w:rsidRDefault="00001F04" w:rsidP="00001F04">
                  <w:pPr>
                    <w:spacing w:after="60"/>
                    <w:rPr>
                      <w:iCs/>
                      <w:sz w:val="20"/>
                    </w:rPr>
                  </w:pPr>
                  <w:r w:rsidRPr="00A552C3">
                    <w:rPr>
                      <w:iCs/>
                      <w:sz w:val="20"/>
                    </w:rPr>
                    <w:t>none</w:t>
                  </w:r>
                </w:p>
              </w:tc>
              <w:tc>
                <w:tcPr>
                  <w:tcW w:w="3348" w:type="pct"/>
                  <w:tcBorders>
                    <w:top w:val="single" w:sz="4" w:space="0" w:color="auto"/>
                    <w:left w:val="single" w:sz="4" w:space="0" w:color="auto"/>
                    <w:bottom w:val="single" w:sz="4" w:space="0" w:color="auto"/>
                    <w:right w:val="single" w:sz="4" w:space="0" w:color="auto"/>
                  </w:tcBorders>
                  <w:hideMark/>
                </w:tcPr>
                <w:p w14:paraId="1BDD144E" w14:textId="77777777" w:rsidR="00001F04" w:rsidRPr="00A552C3" w:rsidRDefault="00001F04" w:rsidP="00001F04">
                  <w:pPr>
                    <w:spacing w:after="60"/>
                    <w:rPr>
                      <w:iCs/>
                      <w:sz w:val="20"/>
                    </w:rPr>
                  </w:pPr>
                  <w:r w:rsidRPr="00A552C3">
                    <w:rPr>
                      <w:iCs/>
                      <w:sz w:val="20"/>
                    </w:rPr>
                    <w:t>A Generation Resource or ESR.</w:t>
                  </w:r>
                </w:p>
              </w:tc>
            </w:tr>
          </w:tbl>
          <w:p w14:paraId="106A8E10" w14:textId="1F92D7CB" w:rsidR="00001F04" w:rsidRPr="00A4149C" w:rsidRDefault="00001F04" w:rsidP="00001F04">
            <w:pPr>
              <w:spacing w:after="240"/>
            </w:pPr>
          </w:p>
        </w:tc>
      </w:tr>
    </w:tbl>
    <w:p w14:paraId="28F0A6BB" w14:textId="06B39048" w:rsidR="001F04FD" w:rsidRDefault="001F04FD" w:rsidP="00FB599C">
      <w:pPr>
        <w:pStyle w:val="H4"/>
        <w:spacing w:before="480"/>
      </w:pPr>
      <w:bookmarkStart w:id="2349" w:name="_Toc135992388"/>
      <w:r w:rsidRPr="00EF1CEA">
        <w:lastRenderedPageBreak/>
        <w:t>6.6.7.</w:t>
      </w:r>
      <w:r>
        <w:t>2</w:t>
      </w:r>
      <w:r>
        <w:tab/>
        <w:t>Voltage Support Charge</w:t>
      </w:r>
      <w:bookmarkEnd w:id="2326"/>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9"/>
      <w:r>
        <w:t xml:space="preserve"> </w:t>
      </w:r>
    </w:p>
    <w:p w14:paraId="33392E86" w14:textId="77777777" w:rsidR="001F04FD" w:rsidRDefault="001F04FD" w:rsidP="001F04FD">
      <w:pPr>
        <w:pStyle w:val="BodyTextNumbered"/>
      </w:pPr>
      <w:r>
        <w:t>(1)</w:t>
      </w:r>
      <w:r>
        <w:tab/>
        <w:t>ERCOT shall charge each QSE representing LSEs the total payment for VSS as specified in Section 6.6.7.1, Voltage Support Service Payments, based on a LRS. The charge to each QSE for a given 15-minute Settlement Interval is calculated as follows:</w:t>
      </w:r>
    </w:p>
    <w:p w14:paraId="33BA954F" w14:textId="77777777" w:rsidR="001F04FD" w:rsidRDefault="001F04FD" w:rsidP="001F04FD">
      <w:pPr>
        <w:pStyle w:val="FormulaBold"/>
      </w:pPr>
      <w:r>
        <w:t xml:space="preserve">LAVSSAMT </w:t>
      </w:r>
      <w:r>
        <w:rPr>
          <w:i/>
          <w:vertAlign w:val="subscript"/>
        </w:rPr>
        <w:t>q</w:t>
      </w:r>
      <w:r>
        <w:tab/>
        <w:t>=</w:t>
      </w:r>
      <w:r>
        <w:tab/>
        <w:t xml:space="preserve">(-1) * (VSSVARAMTTOT + VSSEAMTTOT) * LRS </w:t>
      </w:r>
      <w:r>
        <w:rPr>
          <w:i/>
          <w:vertAlign w:val="subscript"/>
        </w:rPr>
        <w:t>q</w:t>
      </w:r>
    </w:p>
    <w:p w14:paraId="17FECE3F" w14:textId="77777777" w:rsidR="001F04FD" w:rsidRDefault="001F04FD" w:rsidP="001F04FD">
      <w:pPr>
        <w:pStyle w:val="BodyText"/>
      </w:pPr>
      <w:r>
        <w:t>Where:</w:t>
      </w:r>
    </w:p>
    <w:p w14:paraId="253AF27F" w14:textId="77777777" w:rsidR="001F04FD" w:rsidRDefault="001F04FD" w:rsidP="001F04FD">
      <w:pPr>
        <w:pStyle w:val="Formula"/>
        <w:ind w:left="2880" w:hanging="2160"/>
        <w:rPr>
          <w:i/>
          <w:vertAlign w:val="subscript"/>
        </w:rPr>
      </w:pPr>
      <w:r>
        <w:t>VSSVARAMTTOT</w:t>
      </w:r>
      <w:r>
        <w:tab/>
        <w:t>=</w:t>
      </w:r>
      <w:r>
        <w:tab/>
      </w:r>
      <w:r w:rsidRPr="006F784F">
        <w:rPr>
          <w:position w:val="-22"/>
        </w:rPr>
        <w:object w:dxaOrig="210" w:dyaOrig="465" w14:anchorId="0395CEFE">
          <v:shape id="_x0000_i1233" type="#_x0000_t75" style="width:6pt;height:24pt" o:ole="">
            <v:imagedata r:id="rId184" o:title=""/>
          </v:shape>
          <o:OLEObject Type="Embed" ProgID="Equation.3" ShapeID="_x0000_i1233" DrawAspect="Content" ObjectID="_1775282945" r:id="rId283"/>
        </w:object>
      </w:r>
      <w:r>
        <w:t xml:space="preserve">VSSVARAMTQSETOT </w:t>
      </w:r>
      <w:r>
        <w:rPr>
          <w:i/>
          <w:vertAlign w:val="subscript"/>
        </w:rPr>
        <w:t>q</w:t>
      </w:r>
    </w:p>
    <w:p w14:paraId="6175C109" w14:textId="77777777" w:rsidR="001F04FD" w:rsidRDefault="001F04FD" w:rsidP="001F04FD">
      <w:pPr>
        <w:pStyle w:val="Formula"/>
        <w:ind w:left="2880" w:hanging="2160"/>
        <w:rPr>
          <w:i/>
          <w:vertAlign w:val="subscript"/>
        </w:rPr>
      </w:pPr>
      <w:r>
        <w:t xml:space="preserve">VSSEAMTTOT  </w:t>
      </w:r>
      <w:r>
        <w:tab/>
        <w:t>=</w:t>
      </w:r>
      <w:r>
        <w:tab/>
      </w:r>
      <w:r w:rsidRPr="006F784F">
        <w:rPr>
          <w:position w:val="-22"/>
        </w:rPr>
        <w:object w:dxaOrig="210" w:dyaOrig="465" w14:anchorId="2532890B">
          <v:shape id="_x0000_i1234" type="#_x0000_t75" style="width:6pt;height:24pt" o:ole="">
            <v:imagedata r:id="rId184" o:title=""/>
          </v:shape>
          <o:OLEObject Type="Embed" ProgID="Equation.3" ShapeID="_x0000_i1234" DrawAspect="Content" ObjectID="_1775282946" r:id="rId284"/>
        </w:object>
      </w:r>
      <w:r>
        <w:t xml:space="preserve">VSSEAMTQSETOT </w:t>
      </w:r>
      <w:r>
        <w:rPr>
          <w:i/>
          <w:vertAlign w:val="subscript"/>
        </w:rPr>
        <w:t>q</w:t>
      </w:r>
    </w:p>
    <w:p w14:paraId="7D7B5A5F" w14:textId="77777777" w:rsidR="001F04FD" w:rsidRDefault="001F04FD" w:rsidP="001F04FD">
      <w:r>
        <w:t>The above variables are defined as follows:</w:t>
      </w:r>
    </w:p>
    <w:tbl>
      <w:tblPr>
        <w:tblW w:w="10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8"/>
        <w:gridCol w:w="720"/>
        <w:gridCol w:w="6959"/>
      </w:tblGrid>
      <w:tr w:rsidR="001F04FD" w14:paraId="5B15B363" w14:textId="77777777" w:rsidTr="00AC4DEE">
        <w:trPr>
          <w:tblHeader/>
        </w:trPr>
        <w:tc>
          <w:tcPr>
            <w:tcW w:w="2358" w:type="dxa"/>
          </w:tcPr>
          <w:p w14:paraId="0046E221" w14:textId="77777777" w:rsidR="001F04FD" w:rsidRDefault="001F04FD" w:rsidP="00AC4DEE">
            <w:pPr>
              <w:pStyle w:val="TableHead"/>
            </w:pPr>
            <w:r>
              <w:t>Variable</w:t>
            </w:r>
          </w:p>
        </w:tc>
        <w:tc>
          <w:tcPr>
            <w:tcW w:w="720" w:type="dxa"/>
          </w:tcPr>
          <w:p w14:paraId="3A5DC9F4" w14:textId="77777777" w:rsidR="001F04FD" w:rsidRDefault="001F04FD" w:rsidP="00AC4DEE">
            <w:pPr>
              <w:pStyle w:val="TableHead"/>
            </w:pPr>
            <w:r>
              <w:t>Unit</w:t>
            </w:r>
          </w:p>
        </w:tc>
        <w:tc>
          <w:tcPr>
            <w:tcW w:w="6959" w:type="dxa"/>
          </w:tcPr>
          <w:p w14:paraId="3B1977CC" w14:textId="77777777" w:rsidR="001F04FD" w:rsidRDefault="001F04FD" w:rsidP="00AC4DEE">
            <w:pPr>
              <w:pStyle w:val="TableHead"/>
            </w:pPr>
            <w:r>
              <w:t>Definition</w:t>
            </w:r>
          </w:p>
        </w:tc>
      </w:tr>
      <w:tr w:rsidR="001F04FD" w14:paraId="1F590757" w14:textId="77777777" w:rsidTr="00AC4DEE">
        <w:trPr>
          <w:cantSplit/>
        </w:trPr>
        <w:tc>
          <w:tcPr>
            <w:tcW w:w="2358" w:type="dxa"/>
          </w:tcPr>
          <w:p w14:paraId="6A8FB47B" w14:textId="77777777" w:rsidR="001F04FD" w:rsidRDefault="001F04FD" w:rsidP="00AC4DEE">
            <w:pPr>
              <w:pStyle w:val="TableBody"/>
            </w:pPr>
            <w:r>
              <w:t xml:space="preserve">LAVSSAMT </w:t>
            </w:r>
            <w:r w:rsidRPr="00E15B17">
              <w:rPr>
                <w:i/>
                <w:vertAlign w:val="subscript"/>
              </w:rPr>
              <w:t>q</w:t>
            </w:r>
          </w:p>
        </w:tc>
        <w:tc>
          <w:tcPr>
            <w:tcW w:w="720" w:type="dxa"/>
          </w:tcPr>
          <w:p w14:paraId="260BB285" w14:textId="77777777" w:rsidR="001F04FD" w:rsidRDefault="001F04FD" w:rsidP="00AC4DEE">
            <w:pPr>
              <w:pStyle w:val="TableBody"/>
            </w:pPr>
            <w:r>
              <w:t>$</w:t>
            </w:r>
          </w:p>
        </w:tc>
        <w:tc>
          <w:tcPr>
            <w:tcW w:w="6959" w:type="dxa"/>
          </w:tcPr>
          <w:p w14:paraId="29CC5802" w14:textId="77777777" w:rsidR="001F04FD" w:rsidRDefault="001F04FD" w:rsidP="00AC4DEE">
            <w:pPr>
              <w:pStyle w:val="TableBody"/>
            </w:pPr>
            <w:r>
              <w:rPr>
                <w:i/>
              </w:rPr>
              <w:t>Load-Allocated Voltage Support Service Amount per QSE</w:t>
            </w:r>
            <w:r>
              <w:t xml:space="preserve">—The charge to QSE </w:t>
            </w:r>
            <w:r>
              <w:rPr>
                <w:i/>
              </w:rPr>
              <w:t>q</w:t>
            </w:r>
            <w:r>
              <w:t xml:space="preserve"> for VSS, for the 15-minute Settlement Interval.</w:t>
            </w:r>
          </w:p>
        </w:tc>
      </w:tr>
      <w:tr w:rsidR="001F04FD" w14:paraId="3F3DCDB0" w14:textId="77777777" w:rsidTr="00AC4DEE">
        <w:trPr>
          <w:cantSplit/>
        </w:trPr>
        <w:tc>
          <w:tcPr>
            <w:tcW w:w="2358" w:type="dxa"/>
          </w:tcPr>
          <w:p w14:paraId="357B5A71" w14:textId="77777777" w:rsidR="001F04FD" w:rsidRDefault="001F04FD" w:rsidP="00AC4DEE">
            <w:pPr>
              <w:pStyle w:val="TableBody"/>
            </w:pPr>
            <w:r>
              <w:t>VSSVARAMTTOT</w:t>
            </w:r>
          </w:p>
        </w:tc>
        <w:tc>
          <w:tcPr>
            <w:tcW w:w="720" w:type="dxa"/>
          </w:tcPr>
          <w:p w14:paraId="58495F9D" w14:textId="77777777" w:rsidR="001F04FD" w:rsidRDefault="001F04FD" w:rsidP="00AC4DEE">
            <w:pPr>
              <w:pStyle w:val="TableBody"/>
            </w:pPr>
            <w:r>
              <w:t>$</w:t>
            </w:r>
          </w:p>
        </w:tc>
        <w:tc>
          <w:tcPr>
            <w:tcW w:w="6959" w:type="dxa"/>
          </w:tcPr>
          <w:p w14:paraId="11E5FD94" w14:textId="77777777" w:rsidR="001F04FD" w:rsidRDefault="001F04FD" w:rsidP="00AC4DEE">
            <w:pPr>
              <w:pStyle w:val="TableBody"/>
              <w:rPr>
                <w:i/>
              </w:rPr>
            </w:pPr>
            <w:r>
              <w:rPr>
                <w:i/>
              </w:rPr>
              <w:t>Voltage Support Service var Amount Total</w:t>
            </w:r>
            <w:r>
              <w:t>—The total of payments to all QSEs providing VSS, for the 15-minute Settlement Interval.</w:t>
            </w:r>
          </w:p>
        </w:tc>
      </w:tr>
      <w:tr w:rsidR="001F04FD" w14:paraId="05CC104B" w14:textId="77777777" w:rsidTr="00AC4DEE">
        <w:trPr>
          <w:cantSplit/>
        </w:trPr>
        <w:tc>
          <w:tcPr>
            <w:tcW w:w="2358" w:type="dxa"/>
          </w:tcPr>
          <w:p w14:paraId="4108B83F" w14:textId="77777777" w:rsidR="001F04FD" w:rsidRDefault="001F04FD" w:rsidP="00AC4DEE">
            <w:pPr>
              <w:pStyle w:val="TableBody"/>
            </w:pPr>
            <w:r>
              <w:t xml:space="preserve">VSSVARAMTQSETOT </w:t>
            </w:r>
            <w:r w:rsidRPr="00E15B17">
              <w:rPr>
                <w:i/>
                <w:vertAlign w:val="subscript"/>
              </w:rPr>
              <w:t>q</w:t>
            </w:r>
          </w:p>
        </w:tc>
        <w:tc>
          <w:tcPr>
            <w:tcW w:w="720" w:type="dxa"/>
          </w:tcPr>
          <w:p w14:paraId="06912487" w14:textId="77777777" w:rsidR="001F04FD" w:rsidRDefault="001F04FD" w:rsidP="00AC4DEE">
            <w:pPr>
              <w:pStyle w:val="TableBody"/>
            </w:pPr>
            <w:r>
              <w:t>$</w:t>
            </w:r>
          </w:p>
        </w:tc>
        <w:tc>
          <w:tcPr>
            <w:tcW w:w="6959" w:type="dxa"/>
          </w:tcPr>
          <w:p w14:paraId="09330824" w14:textId="77777777" w:rsidR="001F04FD" w:rsidRDefault="001F04FD" w:rsidP="00AC4DEE">
            <w:pPr>
              <w:pStyle w:val="TableBody"/>
              <w:rPr>
                <w:i/>
              </w:rPr>
            </w:pPr>
            <w:r>
              <w:rPr>
                <w:i/>
              </w:rPr>
              <w:t>Voltage Support Service var Amount QSE Total per QSE</w:t>
            </w:r>
            <w:r>
              <w:sym w:font="Symbol" w:char="F0BE"/>
            </w:r>
            <w:r>
              <w:t xml:space="preserve">The total of the payments to QSE </w:t>
            </w:r>
            <w:r>
              <w:rPr>
                <w:i/>
              </w:rPr>
              <w:t>q</w:t>
            </w:r>
            <w:r>
              <w:t xml:space="preserve"> for providing VSS for the 15-minute Settlement Interval.</w:t>
            </w:r>
          </w:p>
        </w:tc>
      </w:tr>
      <w:tr w:rsidR="001F04FD" w14:paraId="08CA9B9F" w14:textId="77777777" w:rsidTr="00AC4DEE">
        <w:trPr>
          <w:cantSplit/>
        </w:trPr>
        <w:tc>
          <w:tcPr>
            <w:tcW w:w="2358" w:type="dxa"/>
          </w:tcPr>
          <w:p w14:paraId="0099BE1B" w14:textId="77777777" w:rsidR="001F04FD" w:rsidRDefault="001F04FD" w:rsidP="00AC4DEE">
            <w:pPr>
              <w:pStyle w:val="TableBody"/>
            </w:pPr>
            <w:r>
              <w:t xml:space="preserve">LRS </w:t>
            </w:r>
            <w:r w:rsidRPr="00E15B17">
              <w:rPr>
                <w:i/>
                <w:vertAlign w:val="subscript"/>
              </w:rPr>
              <w:t>q</w:t>
            </w:r>
          </w:p>
        </w:tc>
        <w:tc>
          <w:tcPr>
            <w:tcW w:w="720" w:type="dxa"/>
          </w:tcPr>
          <w:p w14:paraId="251EAF68" w14:textId="77777777" w:rsidR="001F04FD" w:rsidRDefault="001F04FD" w:rsidP="00AC4DEE">
            <w:pPr>
              <w:pStyle w:val="TableBody"/>
            </w:pPr>
            <w:r>
              <w:t>none</w:t>
            </w:r>
          </w:p>
        </w:tc>
        <w:tc>
          <w:tcPr>
            <w:tcW w:w="6959" w:type="dxa"/>
          </w:tcPr>
          <w:p w14:paraId="253BF8F5" w14:textId="77777777" w:rsidR="001F04FD" w:rsidRDefault="001F04FD" w:rsidP="00AC4DEE">
            <w:pPr>
              <w:pStyle w:val="TableBody"/>
            </w:pPr>
            <w:r>
              <w:rPr>
                <w:i/>
              </w:rPr>
              <w:t>The Load Ratio Share</w:t>
            </w:r>
            <w:r>
              <w:t xml:space="preserve"> calculated for QSE </w:t>
            </w:r>
            <w:r>
              <w:rPr>
                <w:i/>
              </w:rPr>
              <w:t>q</w:t>
            </w:r>
            <w:r>
              <w:t xml:space="preserve"> for the 15-minute Settlement Interval.  See Section 6.6.2.2, QSE Load Ratio Share for a 15-Minute Settlement Interval.</w:t>
            </w:r>
          </w:p>
        </w:tc>
      </w:tr>
      <w:tr w:rsidR="001F04FD" w14:paraId="0CD4025A" w14:textId="77777777" w:rsidTr="00AC4DEE">
        <w:trPr>
          <w:cantSplit/>
        </w:trPr>
        <w:tc>
          <w:tcPr>
            <w:tcW w:w="2358" w:type="dxa"/>
            <w:tcBorders>
              <w:top w:val="single" w:sz="4" w:space="0" w:color="auto"/>
              <w:left w:val="single" w:sz="4" w:space="0" w:color="auto"/>
              <w:bottom w:val="single" w:sz="4" w:space="0" w:color="auto"/>
              <w:right w:val="single" w:sz="4" w:space="0" w:color="auto"/>
            </w:tcBorders>
          </w:tcPr>
          <w:p w14:paraId="5FC0DEF7" w14:textId="77777777" w:rsidR="001F04FD" w:rsidRDefault="001F04FD" w:rsidP="00AC4DEE">
            <w:pPr>
              <w:pStyle w:val="TableBody"/>
            </w:pPr>
            <w:r>
              <w:t>VSSEAMTTOT</w:t>
            </w:r>
          </w:p>
        </w:tc>
        <w:tc>
          <w:tcPr>
            <w:tcW w:w="720" w:type="dxa"/>
            <w:tcBorders>
              <w:top w:val="single" w:sz="4" w:space="0" w:color="auto"/>
              <w:left w:val="single" w:sz="4" w:space="0" w:color="auto"/>
              <w:bottom w:val="single" w:sz="4" w:space="0" w:color="auto"/>
              <w:right w:val="single" w:sz="4" w:space="0" w:color="auto"/>
            </w:tcBorders>
          </w:tcPr>
          <w:p w14:paraId="053694C5" w14:textId="77777777" w:rsidR="001F04FD" w:rsidRDefault="001F04FD" w:rsidP="00AC4DEE">
            <w:pPr>
              <w:pStyle w:val="TableBody"/>
            </w:pPr>
            <w:r>
              <w:t>$</w:t>
            </w:r>
          </w:p>
        </w:tc>
        <w:tc>
          <w:tcPr>
            <w:tcW w:w="6959" w:type="dxa"/>
            <w:tcBorders>
              <w:top w:val="single" w:sz="4" w:space="0" w:color="auto"/>
              <w:left w:val="single" w:sz="4" w:space="0" w:color="auto"/>
              <w:bottom w:val="single" w:sz="4" w:space="0" w:color="auto"/>
              <w:right w:val="single" w:sz="4" w:space="0" w:color="auto"/>
            </w:tcBorders>
          </w:tcPr>
          <w:p w14:paraId="19F5FC12" w14:textId="77777777" w:rsidR="001F04FD" w:rsidRDefault="001F04FD" w:rsidP="00AC4DEE">
            <w:pPr>
              <w:pStyle w:val="TableBody"/>
            </w:pPr>
            <w:r>
              <w:rPr>
                <w:i/>
              </w:rPr>
              <w:t>Voltage Support Service Lost Opportunity Amount Total</w:t>
            </w:r>
            <w:r>
              <w:t>—The total of payments to all QSEs providing VSS in lieu of energy, for the 15-minute Settlement Interval.</w:t>
            </w:r>
          </w:p>
        </w:tc>
      </w:tr>
      <w:tr w:rsidR="001F04FD" w14:paraId="2733E68E" w14:textId="77777777" w:rsidTr="00AC4DEE">
        <w:trPr>
          <w:cantSplit/>
        </w:trPr>
        <w:tc>
          <w:tcPr>
            <w:tcW w:w="2358" w:type="dxa"/>
            <w:tcBorders>
              <w:top w:val="single" w:sz="4" w:space="0" w:color="auto"/>
              <w:left w:val="single" w:sz="4" w:space="0" w:color="auto"/>
              <w:bottom w:val="single" w:sz="4" w:space="0" w:color="auto"/>
              <w:right w:val="single" w:sz="4" w:space="0" w:color="auto"/>
            </w:tcBorders>
          </w:tcPr>
          <w:p w14:paraId="3C6AF8EF" w14:textId="77777777" w:rsidR="001F04FD" w:rsidRDefault="001F04FD" w:rsidP="00AC4DEE">
            <w:pPr>
              <w:pStyle w:val="TableBody"/>
            </w:pPr>
            <w:r>
              <w:t xml:space="preserve">VSSEAMTQSETOT </w:t>
            </w:r>
            <w:r w:rsidRPr="00E15B17">
              <w:rPr>
                <w:i/>
                <w:vertAlign w:val="subscript"/>
              </w:rPr>
              <w:t>q</w:t>
            </w:r>
          </w:p>
        </w:tc>
        <w:tc>
          <w:tcPr>
            <w:tcW w:w="720" w:type="dxa"/>
            <w:tcBorders>
              <w:top w:val="single" w:sz="4" w:space="0" w:color="auto"/>
              <w:left w:val="single" w:sz="4" w:space="0" w:color="auto"/>
              <w:bottom w:val="single" w:sz="4" w:space="0" w:color="auto"/>
              <w:right w:val="single" w:sz="4" w:space="0" w:color="auto"/>
            </w:tcBorders>
          </w:tcPr>
          <w:p w14:paraId="6EDCB22D" w14:textId="77777777" w:rsidR="001F04FD" w:rsidRDefault="001F04FD" w:rsidP="00AC4DEE">
            <w:pPr>
              <w:pStyle w:val="TableBody"/>
            </w:pPr>
            <w:r>
              <w:t>$</w:t>
            </w:r>
          </w:p>
        </w:tc>
        <w:tc>
          <w:tcPr>
            <w:tcW w:w="6959" w:type="dxa"/>
            <w:tcBorders>
              <w:top w:val="single" w:sz="4" w:space="0" w:color="auto"/>
              <w:left w:val="single" w:sz="4" w:space="0" w:color="auto"/>
              <w:bottom w:val="single" w:sz="4" w:space="0" w:color="auto"/>
              <w:right w:val="single" w:sz="4" w:space="0" w:color="auto"/>
            </w:tcBorders>
          </w:tcPr>
          <w:p w14:paraId="23AC61E2" w14:textId="77777777" w:rsidR="001F04FD" w:rsidRDefault="001F04FD" w:rsidP="00AC4DEE">
            <w:pPr>
              <w:pStyle w:val="TableBody"/>
            </w:pPr>
            <w:r>
              <w:rPr>
                <w:i/>
              </w:rPr>
              <w:t>Voltage Support Service Lost Opportunity Amount QSE Total per QSE</w:t>
            </w:r>
            <w:r>
              <w:sym w:font="Symbol" w:char="F0BE"/>
            </w:r>
            <w:r>
              <w:t xml:space="preserve">The total of the payments to QSE </w:t>
            </w:r>
            <w:r>
              <w:rPr>
                <w:i/>
              </w:rPr>
              <w:t>q</w:t>
            </w:r>
            <w:r>
              <w:t xml:space="preserve"> for providing VSS in lieu of energy, for the 15-minute Settlement Interval.</w:t>
            </w:r>
          </w:p>
        </w:tc>
      </w:tr>
      <w:tr w:rsidR="001F04FD" w14:paraId="3F4AB79B" w14:textId="77777777" w:rsidTr="00AC4DEE">
        <w:trPr>
          <w:cantSplit/>
        </w:trPr>
        <w:tc>
          <w:tcPr>
            <w:tcW w:w="2358" w:type="dxa"/>
            <w:tcBorders>
              <w:top w:val="single" w:sz="4" w:space="0" w:color="auto"/>
              <w:left w:val="single" w:sz="4" w:space="0" w:color="auto"/>
              <w:bottom w:val="single" w:sz="4" w:space="0" w:color="auto"/>
              <w:right w:val="single" w:sz="4" w:space="0" w:color="auto"/>
            </w:tcBorders>
          </w:tcPr>
          <w:p w14:paraId="0D20AC0E" w14:textId="77777777" w:rsidR="001F04FD" w:rsidRPr="00E15B17" w:rsidRDefault="001F04FD" w:rsidP="00AC4DEE">
            <w:pPr>
              <w:pStyle w:val="TableBody"/>
              <w:rPr>
                <w:i/>
              </w:rPr>
            </w:pPr>
            <w:r w:rsidRPr="00E15B17">
              <w:rPr>
                <w:i/>
              </w:rPr>
              <w:t>q</w:t>
            </w:r>
          </w:p>
        </w:tc>
        <w:tc>
          <w:tcPr>
            <w:tcW w:w="720" w:type="dxa"/>
            <w:tcBorders>
              <w:top w:val="single" w:sz="4" w:space="0" w:color="auto"/>
              <w:left w:val="single" w:sz="4" w:space="0" w:color="auto"/>
              <w:bottom w:val="single" w:sz="4" w:space="0" w:color="auto"/>
              <w:right w:val="single" w:sz="4" w:space="0" w:color="auto"/>
            </w:tcBorders>
          </w:tcPr>
          <w:p w14:paraId="39756017" w14:textId="77777777" w:rsidR="001F04FD" w:rsidRDefault="001F04FD" w:rsidP="00AC4DEE">
            <w:pPr>
              <w:pStyle w:val="TableBody"/>
            </w:pPr>
            <w:r>
              <w:t>none</w:t>
            </w:r>
          </w:p>
        </w:tc>
        <w:tc>
          <w:tcPr>
            <w:tcW w:w="6959" w:type="dxa"/>
            <w:tcBorders>
              <w:top w:val="single" w:sz="4" w:space="0" w:color="auto"/>
              <w:left w:val="single" w:sz="4" w:space="0" w:color="auto"/>
              <w:bottom w:val="single" w:sz="4" w:space="0" w:color="auto"/>
              <w:right w:val="single" w:sz="4" w:space="0" w:color="auto"/>
            </w:tcBorders>
          </w:tcPr>
          <w:p w14:paraId="66F42560" w14:textId="77777777" w:rsidR="001F04FD" w:rsidRDefault="001F04FD" w:rsidP="00AC4DEE">
            <w:pPr>
              <w:pStyle w:val="TableBody"/>
            </w:pPr>
            <w:r>
              <w:t>A QSE.</w:t>
            </w:r>
          </w:p>
        </w:tc>
      </w:tr>
    </w:tbl>
    <w:p w14:paraId="30728615" w14:textId="77777777" w:rsidR="001F04FD" w:rsidRDefault="001F04FD" w:rsidP="001F04FD">
      <w:bookmarkStart w:id="2350" w:name="_Toc87951811"/>
      <w:bookmarkEnd w:id="2327"/>
    </w:p>
    <w:p w14:paraId="348EA620" w14:textId="77777777" w:rsidR="001F04FD" w:rsidRDefault="001F04FD" w:rsidP="001F04FD">
      <w:pPr>
        <w:pStyle w:val="H3"/>
      </w:pPr>
      <w:bookmarkStart w:id="2351" w:name="_Toc109009415"/>
      <w:bookmarkStart w:id="2352" w:name="_Toc397505035"/>
      <w:bookmarkStart w:id="2353" w:name="_Toc402357167"/>
      <w:bookmarkStart w:id="2354" w:name="_Toc422486547"/>
      <w:bookmarkStart w:id="2355" w:name="_Toc433093400"/>
      <w:bookmarkStart w:id="2356" w:name="_Toc433093558"/>
      <w:bookmarkStart w:id="2357" w:name="_Toc440874788"/>
      <w:bookmarkStart w:id="2358" w:name="_Toc448142345"/>
      <w:bookmarkStart w:id="2359" w:name="_Toc448142502"/>
      <w:bookmarkStart w:id="2360" w:name="_Toc458770343"/>
      <w:bookmarkStart w:id="2361" w:name="_Toc459294311"/>
      <w:bookmarkStart w:id="2362" w:name="_Toc463262805"/>
      <w:bookmarkStart w:id="2363" w:name="_Toc468286878"/>
      <w:bookmarkStart w:id="2364" w:name="_Toc481502918"/>
      <w:bookmarkStart w:id="2365" w:name="_Toc496080086"/>
      <w:bookmarkStart w:id="2366" w:name="_Toc135992389"/>
      <w:r>
        <w:lastRenderedPageBreak/>
        <w:t>6.6.8</w:t>
      </w:r>
      <w:r>
        <w:tab/>
        <w:t>Black Start Capacity</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r>
        <w:t xml:space="preserve"> </w:t>
      </w:r>
    </w:p>
    <w:p w14:paraId="5F87F2F0" w14:textId="77777777" w:rsidR="001F04FD" w:rsidRDefault="001F04FD" w:rsidP="001F04FD">
      <w:pPr>
        <w:pStyle w:val="H4"/>
      </w:pPr>
      <w:bookmarkStart w:id="2367" w:name="_Toc87951812"/>
      <w:bookmarkStart w:id="2368" w:name="_Toc109009416"/>
      <w:bookmarkStart w:id="2369" w:name="_Toc397505036"/>
      <w:bookmarkStart w:id="2370" w:name="_Toc402357168"/>
      <w:bookmarkStart w:id="2371" w:name="_Toc422486548"/>
      <w:bookmarkStart w:id="2372" w:name="_Toc433093401"/>
      <w:bookmarkStart w:id="2373" w:name="_Toc433093559"/>
      <w:bookmarkStart w:id="2374" w:name="_Toc440874789"/>
      <w:bookmarkStart w:id="2375" w:name="_Toc448142346"/>
      <w:bookmarkStart w:id="2376" w:name="_Toc448142503"/>
      <w:bookmarkStart w:id="2377" w:name="_Toc458770344"/>
      <w:bookmarkStart w:id="2378" w:name="_Toc459294312"/>
      <w:bookmarkStart w:id="2379" w:name="_Toc463262806"/>
      <w:bookmarkStart w:id="2380" w:name="_Toc468286879"/>
      <w:bookmarkStart w:id="2381" w:name="_Toc481502919"/>
      <w:bookmarkStart w:id="2382" w:name="_Toc496080087"/>
      <w:bookmarkStart w:id="2383" w:name="_Toc135992390"/>
      <w:r>
        <w:t>6.6.8.1</w:t>
      </w:r>
      <w:r>
        <w:tab/>
        <w:t>Black Start Hourly Standby Fee Payment</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p>
    <w:p w14:paraId="7D7FCECE" w14:textId="77777777" w:rsidR="001F04FD" w:rsidRDefault="001F04FD" w:rsidP="001F04FD">
      <w:pPr>
        <w:pStyle w:val="BodyTextNumbered"/>
      </w:pPr>
      <w:r>
        <w:t>(1)</w:t>
      </w:r>
      <w:r>
        <w:tab/>
        <w:t>ERCOT shall pay an Hourly Standby Fee to the QSEs representing a Black Start Resource.  This standby fee is determined through a competitive bi-annual bidding process, with an adjustment for reliability based on a six-month rolling availability equal to 85% in accordance with Section 22, Attachment D, Standard Form Black Start Agreement.</w:t>
      </w:r>
    </w:p>
    <w:p w14:paraId="2B2DAB13" w14:textId="77777777" w:rsidR="001F04FD" w:rsidRDefault="001F04FD" w:rsidP="001F04FD">
      <w:pPr>
        <w:spacing w:after="240"/>
        <w:ind w:left="720" w:hanging="720"/>
      </w:pPr>
      <w:r>
        <w:t>(2)</w:t>
      </w:r>
      <w:r>
        <w:tab/>
      </w:r>
      <w:r w:rsidRPr="006D062D">
        <w:t>The Black Start Hourly Standby Fee is subject to reduction and</w:t>
      </w:r>
      <w:r w:rsidRPr="006D062D">
        <w:rPr>
          <w:iCs/>
        </w:rPr>
        <w:t xml:space="preserve"> claw-back provisions as described in Section 8.1.1.2.1.5, System Black Start Capability Qualification and Testing.</w:t>
      </w:r>
      <w:r w:rsidRPr="006D062D">
        <w:t xml:space="preserve"> </w:t>
      </w:r>
    </w:p>
    <w:p w14:paraId="1208C3A8" w14:textId="77777777" w:rsidR="001F04FD" w:rsidRDefault="001F04FD" w:rsidP="001F04FD">
      <w:pPr>
        <w:pStyle w:val="BodyTextNumbered"/>
      </w:pPr>
      <w:r>
        <w:t>(3)</w:t>
      </w:r>
      <w:r>
        <w:tab/>
        <w:t>ERCOT shall pay a Black Start Hourly Standby Fee payment to each QSE for each Black Start Resource.  The payment for each hour is calculated as follows:</w:t>
      </w:r>
    </w:p>
    <w:p w14:paraId="7546D001" w14:textId="77777777" w:rsidR="001F04FD" w:rsidRDefault="001F04FD" w:rsidP="001F04FD">
      <w:pPr>
        <w:pStyle w:val="FormulaBold"/>
      </w:pPr>
      <w:r>
        <w:t xml:space="preserve">BSSAMT </w:t>
      </w:r>
      <w:r>
        <w:rPr>
          <w:i/>
          <w:vertAlign w:val="subscript"/>
        </w:rPr>
        <w:t>q, r</w:t>
      </w:r>
      <w:r>
        <w:tab/>
        <w:t>=</w:t>
      </w:r>
      <w:r>
        <w:tab/>
        <w:t xml:space="preserve">(-1) * BSSPR </w:t>
      </w:r>
      <w:r>
        <w:rPr>
          <w:i/>
          <w:vertAlign w:val="subscript"/>
        </w:rPr>
        <w:t>q, r</w:t>
      </w:r>
      <w:r>
        <w:t xml:space="preserve"> * BSSARF </w:t>
      </w:r>
      <w:r>
        <w:rPr>
          <w:i/>
          <w:vertAlign w:val="subscript"/>
        </w:rPr>
        <w:t>q, r</w:t>
      </w:r>
    </w:p>
    <w:p w14:paraId="38A6BD9C" w14:textId="77777777" w:rsidR="001F04FD" w:rsidRDefault="001F04FD" w:rsidP="001F04FD">
      <w:pPr>
        <w:pStyle w:val="BodyText"/>
      </w:pPr>
      <w:r>
        <w:t>Where:</w:t>
      </w:r>
    </w:p>
    <w:p w14:paraId="6FC4DE43" w14:textId="77777777" w:rsidR="001F04FD" w:rsidRDefault="001F04FD" w:rsidP="001F04FD">
      <w:r>
        <w:t>Black Start Service Availability Reduction Factor</w:t>
      </w:r>
    </w:p>
    <w:p w14:paraId="6E8FB350" w14:textId="77777777" w:rsidR="001F04FD" w:rsidRDefault="001F04FD" w:rsidP="001F04FD">
      <w:pPr>
        <w:ind w:firstLine="720"/>
        <w:rPr>
          <w:lang w:val="pt-BR"/>
        </w:rPr>
      </w:pPr>
      <w:r>
        <w:rPr>
          <w:lang w:val="pt-BR"/>
        </w:rPr>
        <w:t xml:space="preserve">If (BSSHREAF </w:t>
      </w:r>
      <w:r>
        <w:rPr>
          <w:i/>
          <w:vertAlign w:val="subscript"/>
          <w:lang w:val="pt-BR"/>
        </w:rPr>
        <w:t>q, r</w:t>
      </w:r>
      <w:r>
        <w:rPr>
          <w:lang w:val="pt-BR"/>
        </w:rPr>
        <w:t xml:space="preserve"> </w:t>
      </w:r>
      <w:r>
        <w:sym w:font="Symbol" w:char="F0B3"/>
      </w:r>
      <w:r>
        <w:rPr>
          <w:lang w:val="pt-BR"/>
        </w:rPr>
        <w:t xml:space="preserve"> 0.85)</w:t>
      </w:r>
    </w:p>
    <w:p w14:paraId="19DEF163" w14:textId="77777777" w:rsidR="001F04FD" w:rsidRDefault="001F04FD" w:rsidP="001F04FD">
      <w:pPr>
        <w:ind w:left="720" w:firstLine="720"/>
        <w:rPr>
          <w:lang w:val="pt-BR"/>
        </w:rPr>
      </w:pPr>
      <w:r>
        <w:rPr>
          <w:lang w:val="pt-BR"/>
        </w:rPr>
        <w:t xml:space="preserve">BSSARF </w:t>
      </w:r>
      <w:r>
        <w:rPr>
          <w:i/>
          <w:vertAlign w:val="subscript"/>
          <w:lang w:val="pt-BR"/>
        </w:rPr>
        <w:t>q, r</w:t>
      </w:r>
      <w:r>
        <w:rPr>
          <w:lang w:val="pt-BR"/>
        </w:rPr>
        <w:t xml:space="preserve"> </w:t>
      </w:r>
      <w:r>
        <w:rPr>
          <w:lang w:val="pt-BR"/>
        </w:rPr>
        <w:tab/>
        <w:t xml:space="preserve">= </w:t>
      </w:r>
      <w:r>
        <w:rPr>
          <w:lang w:val="pt-BR"/>
        </w:rPr>
        <w:tab/>
        <w:t>1</w:t>
      </w:r>
    </w:p>
    <w:p w14:paraId="18DF170B" w14:textId="77777777" w:rsidR="001F04FD" w:rsidRDefault="001F04FD" w:rsidP="001F04FD">
      <w:pPr>
        <w:ind w:firstLine="720"/>
        <w:rPr>
          <w:lang w:val="pt-BR"/>
        </w:rPr>
      </w:pPr>
      <w:r>
        <w:rPr>
          <w:lang w:val="pt-BR"/>
        </w:rPr>
        <w:t>Otherwise</w:t>
      </w:r>
    </w:p>
    <w:p w14:paraId="4183BDB0" w14:textId="77777777" w:rsidR="001F04FD" w:rsidRDefault="001F04FD" w:rsidP="001F04FD">
      <w:pPr>
        <w:ind w:left="720" w:firstLine="720"/>
        <w:rPr>
          <w:lang w:val="pt-BR"/>
        </w:rPr>
      </w:pPr>
      <w:r>
        <w:rPr>
          <w:lang w:val="pt-BR"/>
        </w:rPr>
        <w:t xml:space="preserve">BSSARF </w:t>
      </w:r>
      <w:r>
        <w:rPr>
          <w:i/>
          <w:vertAlign w:val="subscript"/>
          <w:lang w:val="pt-BR"/>
        </w:rPr>
        <w:t>q, r</w:t>
      </w:r>
      <w:r>
        <w:rPr>
          <w:lang w:val="pt-BR"/>
        </w:rPr>
        <w:t xml:space="preserve"> </w:t>
      </w:r>
      <w:r>
        <w:rPr>
          <w:lang w:val="pt-BR"/>
        </w:rPr>
        <w:tab/>
        <w:t xml:space="preserve">= </w:t>
      </w:r>
      <w:r>
        <w:rPr>
          <w:lang w:val="pt-BR"/>
        </w:rPr>
        <w:tab/>
        <w:t xml:space="preserve">Max (0, 1 - (0.85 - BSSHREAF </w:t>
      </w:r>
      <w:r>
        <w:rPr>
          <w:i/>
          <w:vertAlign w:val="subscript"/>
          <w:lang w:val="pt-BR"/>
        </w:rPr>
        <w:t>q, r</w:t>
      </w:r>
      <w:r>
        <w:rPr>
          <w:lang w:val="pt-BR"/>
        </w:rPr>
        <w:t>) * 2)</w:t>
      </w:r>
    </w:p>
    <w:p w14:paraId="7610E7B8" w14:textId="77777777" w:rsidR="001F04FD" w:rsidRDefault="001F04FD" w:rsidP="001F04FD">
      <w:pPr>
        <w:rPr>
          <w:lang w:val="pt-BR"/>
        </w:rPr>
      </w:pPr>
    </w:p>
    <w:p w14:paraId="0196756F" w14:textId="77777777" w:rsidR="001F04FD" w:rsidRDefault="001F04FD" w:rsidP="001F04FD">
      <w:r>
        <w:t>Black Start Service Hourly Rolling Equivalent Availability Factor</w:t>
      </w:r>
    </w:p>
    <w:p w14:paraId="0423D2E8" w14:textId="77777777" w:rsidR="001F04FD" w:rsidRDefault="001F04FD" w:rsidP="001F04FD">
      <w:pPr>
        <w:ind w:firstLine="720"/>
        <w:rPr>
          <w:lang w:val="pt-BR"/>
        </w:rPr>
      </w:pPr>
      <w:r>
        <w:rPr>
          <w:lang w:val="pt-BR"/>
        </w:rPr>
        <w:t xml:space="preserve">If (BSSEH </w:t>
      </w:r>
      <w:r>
        <w:rPr>
          <w:i/>
          <w:vertAlign w:val="subscript"/>
          <w:lang w:val="pt-BR"/>
        </w:rPr>
        <w:t>q, r</w:t>
      </w:r>
      <w:r>
        <w:rPr>
          <w:lang w:val="pt-BR"/>
        </w:rPr>
        <w:t xml:space="preserve"> &lt; 4380)</w:t>
      </w:r>
    </w:p>
    <w:p w14:paraId="6D5ECEDE" w14:textId="77777777" w:rsidR="001F04FD" w:rsidRDefault="001F04FD" w:rsidP="001F04FD">
      <w:pPr>
        <w:ind w:left="720" w:firstLine="720"/>
        <w:rPr>
          <w:lang w:val="pt-BR"/>
        </w:rPr>
      </w:pPr>
      <w:r>
        <w:rPr>
          <w:lang w:val="pt-BR"/>
        </w:rPr>
        <w:t xml:space="preserve">BSSHREAF </w:t>
      </w:r>
      <w:r>
        <w:rPr>
          <w:i/>
          <w:vertAlign w:val="subscript"/>
          <w:lang w:val="pt-BR"/>
        </w:rPr>
        <w:t>q, r</w:t>
      </w:r>
      <w:r>
        <w:rPr>
          <w:lang w:val="pt-BR"/>
        </w:rPr>
        <w:tab/>
        <w:t>=</w:t>
      </w:r>
      <w:r>
        <w:rPr>
          <w:lang w:val="pt-BR"/>
        </w:rPr>
        <w:tab/>
        <w:t>1</w:t>
      </w:r>
    </w:p>
    <w:p w14:paraId="69331603" w14:textId="77777777" w:rsidR="001F04FD" w:rsidRDefault="001F04FD" w:rsidP="001F04FD">
      <w:pPr>
        <w:ind w:firstLine="720"/>
        <w:rPr>
          <w:lang w:val="pt-BR"/>
        </w:rPr>
      </w:pPr>
      <w:r>
        <w:rPr>
          <w:lang w:val="pt-BR"/>
        </w:rPr>
        <w:t>Otherwise</w:t>
      </w:r>
    </w:p>
    <w:p w14:paraId="67E05950" w14:textId="77777777" w:rsidR="001F04FD" w:rsidRDefault="001F04FD" w:rsidP="001F04FD">
      <w:pPr>
        <w:ind w:left="720" w:firstLine="720"/>
        <w:rPr>
          <w:lang w:val="pt-BR"/>
        </w:rPr>
      </w:pPr>
      <w:r>
        <w:rPr>
          <w:lang w:val="pt-BR"/>
        </w:rPr>
        <w:t xml:space="preserve">BSSHREAF </w:t>
      </w:r>
      <w:r>
        <w:rPr>
          <w:i/>
          <w:vertAlign w:val="subscript"/>
          <w:lang w:val="pt-BR"/>
        </w:rPr>
        <w:t>q, r</w:t>
      </w:r>
      <w:r>
        <w:rPr>
          <w:lang w:val="pt-BR"/>
        </w:rPr>
        <w:tab/>
        <w:t>=</w:t>
      </w:r>
      <w:r>
        <w:rPr>
          <w:lang w:val="pt-BR"/>
        </w:rPr>
        <w:tab/>
        <w:t>(</w:t>
      </w:r>
      <w:r w:rsidRPr="006F784F">
        <w:rPr>
          <w:position w:val="-20"/>
        </w:rPr>
        <w:object w:dxaOrig="735" w:dyaOrig="585" w14:anchorId="1EC02944">
          <v:shape id="_x0000_i1235" type="#_x0000_t75" style="width:36.6pt;height:30pt" o:ole="">
            <v:imagedata r:id="rId285" o:title=""/>
          </v:shape>
          <o:OLEObject Type="Embed" ProgID="Equation.3" ShapeID="_x0000_i1235" DrawAspect="Content" ObjectID="_1775282947" r:id="rId286"/>
        </w:object>
      </w:r>
      <w:r>
        <w:rPr>
          <w:lang w:val="pt-BR"/>
        </w:rPr>
        <w:t xml:space="preserve"> BSSAFLAG </w:t>
      </w:r>
      <w:r>
        <w:rPr>
          <w:i/>
          <w:vertAlign w:val="subscript"/>
          <w:lang w:val="pt-BR"/>
        </w:rPr>
        <w:t>q,r,hr</w:t>
      </w:r>
      <w:r>
        <w:rPr>
          <w:lang w:val="pt-BR"/>
        </w:rPr>
        <w:t>) / 4380</w:t>
      </w:r>
    </w:p>
    <w:p w14:paraId="24CF454E" w14:textId="77777777" w:rsidR="001F04FD" w:rsidRDefault="001F04FD" w:rsidP="001F04FD">
      <w:pPr>
        <w:pStyle w:val="List"/>
        <w:ind w:left="0" w:firstLine="0"/>
        <w:rPr>
          <w:lang w:val="pt-BR"/>
        </w:rPr>
      </w:pPr>
      <w:r>
        <w:t>Availability for a Combined Cycle Train will be determined pursuant to contractual terms but no more than once per hour.</w:t>
      </w:r>
      <w:r>
        <w:rPr>
          <w:lang w:val="pt-BR"/>
        </w:rPr>
        <w:t xml:space="preserve"> </w:t>
      </w:r>
    </w:p>
    <w:p w14:paraId="3EA282C0" w14:textId="77777777" w:rsidR="001F04FD" w:rsidRDefault="001F04FD" w:rsidP="001F04FD">
      <w:r>
        <w:t>The above variables are defined as follows: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10"/>
        <w:gridCol w:w="7274"/>
      </w:tblGrid>
      <w:tr w:rsidR="001F04FD" w14:paraId="72D4B703" w14:textId="77777777" w:rsidTr="00AC4DEE">
        <w:trPr>
          <w:cantSplit/>
          <w:tblHeader/>
        </w:trPr>
        <w:tc>
          <w:tcPr>
            <w:tcW w:w="1728" w:type="dxa"/>
          </w:tcPr>
          <w:p w14:paraId="7B7EC92D" w14:textId="77777777" w:rsidR="001F04FD" w:rsidRDefault="001F04FD" w:rsidP="00AC4DEE">
            <w:pPr>
              <w:pStyle w:val="TableHead"/>
            </w:pPr>
            <w:r>
              <w:t>Variable</w:t>
            </w:r>
          </w:p>
        </w:tc>
        <w:tc>
          <w:tcPr>
            <w:tcW w:w="810" w:type="dxa"/>
          </w:tcPr>
          <w:p w14:paraId="49F8C3D9" w14:textId="77777777" w:rsidR="001F04FD" w:rsidRDefault="001F04FD" w:rsidP="00AC4DEE">
            <w:pPr>
              <w:pStyle w:val="TableHead"/>
            </w:pPr>
            <w:r>
              <w:t>Unit</w:t>
            </w:r>
          </w:p>
        </w:tc>
        <w:tc>
          <w:tcPr>
            <w:tcW w:w="7274" w:type="dxa"/>
          </w:tcPr>
          <w:p w14:paraId="677E4973" w14:textId="77777777" w:rsidR="001F04FD" w:rsidRDefault="001F04FD" w:rsidP="00AC4DEE">
            <w:pPr>
              <w:pStyle w:val="TableHead"/>
            </w:pPr>
            <w:r>
              <w:t>Definition</w:t>
            </w:r>
          </w:p>
        </w:tc>
      </w:tr>
      <w:tr w:rsidR="001F04FD" w14:paraId="1B415E6F" w14:textId="77777777" w:rsidTr="00AC4DEE">
        <w:trPr>
          <w:cantSplit/>
        </w:trPr>
        <w:tc>
          <w:tcPr>
            <w:tcW w:w="1728" w:type="dxa"/>
          </w:tcPr>
          <w:p w14:paraId="657DE00E" w14:textId="77777777" w:rsidR="001F04FD" w:rsidRDefault="001F04FD" w:rsidP="00AC4DEE">
            <w:pPr>
              <w:pStyle w:val="TableBody"/>
            </w:pPr>
            <w:r>
              <w:t xml:space="preserve">BSSAMT </w:t>
            </w:r>
            <w:r w:rsidRPr="00E15B17">
              <w:rPr>
                <w:i/>
                <w:vertAlign w:val="subscript"/>
              </w:rPr>
              <w:t>q, r</w:t>
            </w:r>
          </w:p>
        </w:tc>
        <w:tc>
          <w:tcPr>
            <w:tcW w:w="810" w:type="dxa"/>
          </w:tcPr>
          <w:p w14:paraId="29095D91" w14:textId="77777777" w:rsidR="001F04FD" w:rsidRDefault="001F04FD" w:rsidP="00AC4DEE">
            <w:pPr>
              <w:pStyle w:val="TableBody"/>
            </w:pPr>
            <w:r>
              <w:t>$</w:t>
            </w:r>
          </w:p>
        </w:tc>
        <w:tc>
          <w:tcPr>
            <w:tcW w:w="7274" w:type="dxa"/>
          </w:tcPr>
          <w:p w14:paraId="67574D67" w14:textId="77777777" w:rsidR="001F04FD" w:rsidRDefault="001F04FD" w:rsidP="00AC4DEE">
            <w:pPr>
              <w:pStyle w:val="TableBody"/>
            </w:pPr>
            <w:r>
              <w:rPr>
                <w:i/>
              </w:rPr>
              <w:t>Black Start Service Amount per QSE per Resource by hour</w:t>
            </w:r>
            <w:r>
              <w:t xml:space="preserve">—The standby payment to QSE </w:t>
            </w:r>
            <w:r>
              <w:rPr>
                <w:i/>
              </w:rPr>
              <w:t>q</w:t>
            </w:r>
            <w:r>
              <w:t xml:space="preserve"> for the Black Start Service (BSS) provided by Resource </w:t>
            </w:r>
            <w:r>
              <w:rPr>
                <w:i/>
              </w:rPr>
              <w:t>r</w:t>
            </w:r>
            <w:r>
              <w:t xml:space="preserve">, for the hour.  Where for a Combined Cycle Train, the Resource </w:t>
            </w:r>
            <w:r w:rsidRPr="00B34C5D">
              <w:rPr>
                <w:i/>
              </w:rPr>
              <w:t>r</w:t>
            </w:r>
            <w:r>
              <w:rPr>
                <w:i/>
              </w:rPr>
              <w:t xml:space="preserve"> </w:t>
            </w:r>
            <w:r>
              <w:t>is the Combined Cycle Train.</w:t>
            </w:r>
          </w:p>
        </w:tc>
      </w:tr>
      <w:tr w:rsidR="001F04FD" w14:paraId="77C04752" w14:textId="77777777" w:rsidTr="00AC4DEE">
        <w:trPr>
          <w:cantSplit/>
        </w:trPr>
        <w:tc>
          <w:tcPr>
            <w:tcW w:w="1728" w:type="dxa"/>
          </w:tcPr>
          <w:p w14:paraId="35D07F06" w14:textId="77777777" w:rsidR="001F04FD" w:rsidRDefault="001F04FD" w:rsidP="00AC4DEE">
            <w:pPr>
              <w:pStyle w:val="TableBody"/>
            </w:pPr>
            <w:r>
              <w:t xml:space="preserve">BSSPR </w:t>
            </w:r>
            <w:r w:rsidRPr="00E15B17">
              <w:rPr>
                <w:i/>
                <w:vertAlign w:val="subscript"/>
              </w:rPr>
              <w:t>q, r</w:t>
            </w:r>
          </w:p>
        </w:tc>
        <w:tc>
          <w:tcPr>
            <w:tcW w:w="810" w:type="dxa"/>
          </w:tcPr>
          <w:p w14:paraId="1AA5D396" w14:textId="77777777" w:rsidR="001F04FD" w:rsidRDefault="001F04FD" w:rsidP="00AC4DEE">
            <w:pPr>
              <w:pStyle w:val="TableBody"/>
            </w:pPr>
            <w:r>
              <w:t>$ per hour</w:t>
            </w:r>
          </w:p>
        </w:tc>
        <w:tc>
          <w:tcPr>
            <w:tcW w:w="7274" w:type="dxa"/>
          </w:tcPr>
          <w:p w14:paraId="66B2E321" w14:textId="77777777" w:rsidR="001F04FD" w:rsidRDefault="001F04FD" w:rsidP="00AC4DEE">
            <w:pPr>
              <w:pStyle w:val="TableBody"/>
            </w:pPr>
            <w:r>
              <w:rPr>
                <w:i/>
              </w:rPr>
              <w:t>Black Start Service Price per QSE per Resource</w:t>
            </w:r>
            <w:r>
              <w:t xml:space="preserve">—The standby price of BSS Resource </w:t>
            </w:r>
            <w:r>
              <w:rPr>
                <w:i/>
              </w:rPr>
              <w:t>r</w:t>
            </w:r>
            <w:r>
              <w:t xml:space="preserve"> represented by QSE </w:t>
            </w:r>
            <w:r>
              <w:rPr>
                <w:i/>
              </w:rPr>
              <w:t>q</w:t>
            </w:r>
            <w:r>
              <w:t xml:space="preserve">, as specified in the Black Start Agreement.  Where for a Combined Cycle Train, the Resource </w:t>
            </w:r>
            <w:r w:rsidRPr="00B34C5D">
              <w:rPr>
                <w:i/>
              </w:rPr>
              <w:t>r</w:t>
            </w:r>
            <w:r>
              <w:rPr>
                <w:i/>
              </w:rPr>
              <w:t xml:space="preserve"> </w:t>
            </w:r>
            <w:r>
              <w:t>is the Combined Cycle Train.</w:t>
            </w:r>
          </w:p>
        </w:tc>
      </w:tr>
      <w:tr w:rsidR="001F04FD" w14:paraId="4DED77B2" w14:textId="77777777" w:rsidTr="00AC4DEE">
        <w:trPr>
          <w:cantSplit/>
        </w:trPr>
        <w:tc>
          <w:tcPr>
            <w:tcW w:w="1728" w:type="dxa"/>
          </w:tcPr>
          <w:p w14:paraId="267D08EE" w14:textId="77777777" w:rsidR="001F04FD" w:rsidRDefault="001F04FD" w:rsidP="00AC4DEE">
            <w:pPr>
              <w:pStyle w:val="TableBody"/>
            </w:pPr>
            <w:r>
              <w:t xml:space="preserve">BSSARF </w:t>
            </w:r>
            <w:r w:rsidRPr="00E15B17">
              <w:rPr>
                <w:i/>
                <w:vertAlign w:val="subscript"/>
              </w:rPr>
              <w:t>q, r</w:t>
            </w:r>
          </w:p>
        </w:tc>
        <w:tc>
          <w:tcPr>
            <w:tcW w:w="810" w:type="dxa"/>
          </w:tcPr>
          <w:p w14:paraId="25CC5AEB" w14:textId="77777777" w:rsidR="001F04FD" w:rsidRDefault="001F04FD" w:rsidP="00AC4DEE">
            <w:pPr>
              <w:pStyle w:val="TableBody"/>
            </w:pPr>
            <w:r>
              <w:t>none</w:t>
            </w:r>
          </w:p>
        </w:tc>
        <w:tc>
          <w:tcPr>
            <w:tcW w:w="7274" w:type="dxa"/>
          </w:tcPr>
          <w:p w14:paraId="2BC8B5A6" w14:textId="77777777" w:rsidR="001F04FD" w:rsidRDefault="001F04FD" w:rsidP="00AC4DEE">
            <w:pPr>
              <w:pStyle w:val="TableBody"/>
            </w:pPr>
            <w:r>
              <w:rPr>
                <w:i/>
              </w:rPr>
              <w:t>Black Start Service Availability Reduction Factor per QSE per Resource by hour</w:t>
            </w:r>
            <w:r>
              <w:t xml:space="preserve">—The availability reduction factor of Resource </w:t>
            </w:r>
            <w:r>
              <w:rPr>
                <w:i/>
              </w:rPr>
              <w:t>r</w:t>
            </w:r>
            <w:r>
              <w:t xml:space="preserve"> represented by QSE </w:t>
            </w:r>
            <w:r>
              <w:rPr>
                <w:i/>
              </w:rPr>
              <w:t>q</w:t>
            </w:r>
            <w:r>
              <w:t xml:space="preserve"> under the Black Start Agreement, for the hour.  Where for a Combined Cycle Train, the Resource </w:t>
            </w:r>
            <w:r w:rsidRPr="00B34C5D">
              <w:rPr>
                <w:i/>
              </w:rPr>
              <w:t>r</w:t>
            </w:r>
            <w:r>
              <w:rPr>
                <w:i/>
              </w:rPr>
              <w:t xml:space="preserve"> </w:t>
            </w:r>
            <w:r>
              <w:t>is the Combined Cycle Train.</w:t>
            </w:r>
          </w:p>
        </w:tc>
      </w:tr>
      <w:tr w:rsidR="001F04FD" w14:paraId="09FB07EF" w14:textId="77777777" w:rsidTr="00AC4DEE">
        <w:trPr>
          <w:cantSplit/>
        </w:trPr>
        <w:tc>
          <w:tcPr>
            <w:tcW w:w="1728" w:type="dxa"/>
          </w:tcPr>
          <w:p w14:paraId="2A15D210" w14:textId="77777777" w:rsidR="001F04FD" w:rsidRDefault="001F04FD" w:rsidP="00AC4DEE">
            <w:pPr>
              <w:pStyle w:val="TableBody"/>
            </w:pPr>
            <w:r>
              <w:lastRenderedPageBreak/>
              <w:t xml:space="preserve">BSSHREAF </w:t>
            </w:r>
            <w:r w:rsidRPr="00E15B17">
              <w:rPr>
                <w:i/>
                <w:vertAlign w:val="subscript"/>
              </w:rPr>
              <w:t>q, r</w:t>
            </w:r>
          </w:p>
        </w:tc>
        <w:tc>
          <w:tcPr>
            <w:tcW w:w="810" w:type="dxa"/>
          </w:tcPr>
          <w:p w14:paraId="222886F5" w14:textId="77777777" w:rsidR="001F04FD" w:rsidRDefault="001F04FD" w:rsidP="00AC4DEE">
            <w:pPr>
              <w:pStyle w:val="TableBody"/>
            </w:pPr>
            <w:r>
              <w:t>none</w:t>
            </w:r>
          </w:p>
        </w:tc>
        <w:tc>
          <w:tcPr>
            <w:tcW w:w="7274" w:type="dxa"/>
          </w:tcPr>
          <w:p w14:paraId="07CE2200" w14:textId="77777777" w:rsidR="001F04FD" w:rsidRDefault="001F04FD" w:rsidP="00AC4DEE">
            <w:pPr>
              <w:pStyle w:val="TableBody"/>
            </w:pPr>
            <w:r>
              <w:rPr>
                <w:i/>
              </w:rPr>
              <w:t>Black Start Service Hourly Rolling Equivalent Availability Factor per QSE per Resource by hour</w:t>
            </w:r>
            <w:r>
              <w:t xml:space="preserve">—The equivalent availability factor of the BSS Resource </w:t>
            </w:r>
            <w:r>
              <w:rPr>
                <w:i/>
              </w:rPr>
              <w:t>r</w:t>
            </w:r>
            <w:r>
              <w:t xml:space="preserve"> represented by QSE </w:t>
            </w:r>
            <w:r>
              <w:rPr>
                <w:i/>
              </w:rPr>
              <w:t>q</w:t>
            </w:r>
            <w:r>
              <w:t xml:space="preserve"> over 4,380 hours, for the hour.  Where for a Combined Cycle Train, the Resource </w:t>
            </w:r>
            <w:r w:rsidRPr="00B34C5D">
              <w:rPr>
                <w:i/>
              </w:rPr>
              <w:t>r</w:t>
            </w:r>
            <w:r>
              <w:rPr>
                <w:i/>
              </w:rPr>
              <w:t xml:space="preserve"> </w:t>
            </w:r>
            <w:r>
              <w:t>is the Combined Cycle Train.</w:t>
            </w:r>
          </w:p>
        </w:tc>
      </w:tr>
      <w:tr w:rsidR="001F04FD" w14:paraId="3A7B03DD" w14:textId="77777777" w:rsidTr="00AC4DEE">
        <w:trPr>
          <w:cantSplit/>
        </w:trPr>
        <w:tc>
          <w:tcPr>
            <w:tcW w:w="1728" w:type="dxa"/>
          </w:tcPr>
          <w:p w14:paraId="7E6C1C8F" w14:textId="77777777" w:rsidR="001F04FD" w:rsidRDefault="001F04FD" w:rsidP="00AC4DEE">
            <w:pPr>
              <w:pStyle w:val="TableBody"/>
            </w:pPr>
            <w:r>
              <w:t xml:space="preserve">BSSEH </w:t>
            </w:r>
            <w:r w:rsidRPr="00E15B17">
              <w:rPr>
                <w:i/>
                <w:vertAlign w:val="subscript"/>
              </w:rPr>
              <w:t>q, r</w:t>
            </w:r>
          </w:p>
        </w:tc>
        <w:tc>
          <w:tcPr>
            <w:tcW w:w="810" w:type="dxa"/>
          </w:tcPr>
          <w:p w14:paraId="149097C2" w14:textId="77777777" w:rsidR="001F04FD" w:rsidRDefault="001F04FD" w:rsidP="00AC4DEE">
            <w:pPr>
              <w:pStyle w:val="TableBody"/>
            </w:pPr>
            <w:r>
              <w:t>none</w:t>
            </w:r>
          </w:p>
        </w:tc>
        <w:tc>
          <w:tcPr>
            <w:tcW w:w="7274" w:type="dxa"/>
          </w:tcPr>
          <w:p w14:paraId="0A1AA00F" w14:textId="77777777" w:rsidR="001F04FD" w:rsidRDefault="001F04FD" w:rsidP="00AC4DEE">
            <w:pPr>
              <w:pStyle w:val="TableBody"/>
            </w:pPr>
            <w:r>
              <w:rPr>
                <w:i/>
              </w:rPr>
              <w:t>Black Start Service Elapsed number of Hours per QSE per Resource by hour</w:t>
            </w:r>
            <w:r>
              <w:t xml:space="preserve">—The number of the elapsed hours of BSS Resource </w:t>
            </w:r>
            <w:r>
              <w:rPr>
                <w:i/>
              </w:rPr>
              <w:t>r</w:t>
            </w:r>
            <w:r>
              <w:t xml:space="preserve"> represented by QSE </w:t>
            </w:r>
            <w:r>
              <w:rPr>
                <w:i/>
              </w:rPr>
              <w:t>q</w:t>
            </w:r>
            <w:r>
              <w:t xml:space="preserve"> since the beginning of the BSS Agreement, for the hour.  Where for a Combined Cycle Train, the Resource </w:t>
            </w:r>
            <w:r w:rsidRPr="00B34C5D">
              <w:rPr>
                <w:i/>
              </w:rPr>
              <w:t>r</w:t>
            </w:r>
            <w:r>
              <w:rPr>
                <w:i/>
              </w:rPr>
              <w:t xml:space="preserve"> </w:t>
            </w:r>
            <w:r>
              <w:t>is the Combined Cycle Train.</w:t>
            </w:r>
          </w:p>
        </w:tc>
      </w:tr>
      <w:tr w:rsidR="001F04FD" w14:paraId="3B430405" w14:textId="77777777" w:rsidTr="00AC4DEE">
        <w:trPr>
          <w:cantSplit/>
        </w:trPr>
        <w:tc>
          <w:tcPr>
            <w:tcW w:w="1728" w:type="dxa"/>
          </w:tcPr>
          <w:p w14:paraId="1C5019C4" w14:textId="77777777" w:rsidR="001F04FD" w:rsidRDefault="001F04FD" w:rsidP="00AC4DEE">
            <w:pPr>
              <w:pStyle w:val="TableBody"/>
            </w:pPr>
            <w:r>
              <w:t xml:space="preserve">BSSAFLAG </w:t>
            </w:r>
            <w:r w:rsidRPr="00E15B17">
              <w:rPr>
                <w:i/>
                <w:vertAlign w:val="subscript"/>
              </w:rPr>
              <w:t xml:space="preserve">q, r, </w:t>
            </w:r>
            <w:r w:rsidRPr="00E15B17">
              <w:rPr>
                <w:i/>
                <w:iCs w:val="0"/>
                <w:vertAlign w:val="subscript"/>
              </w:rPr>
              <w:t>hr</w:t>
            </w:r>
          </w:p>
        </w:tc>
        <w:tc>
          <w:tcPr>
            <w:tcW w:w="810" w:type="dxa"/>
          </w:tcPr>
          <w:p w14:paraId="47F93DEF" w14:textId="77777777" w:rsidR="001F04FD" w:rsidRDefault="001F04FD" w:rsidP="00AC4DEE">
            <w:pPr>
              <w:pStyle w:val="TableBody"/>
            </w:pPr>
            <w:r>
              <w:t>none</w:t>
            </w:r>
          </w:p>
        </w:tc>
        <w:tc>
          <w:tcPr>
            <w:tcW w:w="7274" w:type="dxa"/>
          </w:tcPr>
          <w:p w14:paraId="3FC9C979" w14:textId="77777777" w:rsidR="001F04FD" w:rsidRDefault="001F04FD" w:rsidP="00AC4DEE">
            <w:pPr>
              <w:pStyle w:val="TableBody"/>
            </w:pPr>
            <w:r>
              <w:rPr>
                <w:i/>
              </w:rPr>
              <w:t>Black Start Service Availability Flag per QSE per Resource by hour</w:t>
            </w:r>
            <w:r>
              <w:t>—The flag of the availability of BSS Resource</w:t>
            </w:r>
            <w:r>
              <w:rPr>
                <w:i/>
              </w:rPr>
              <w:t xml:space="preserve"> r</w:t>
            </w:r>
            <w:r>
              <w:t xml:space="preserve"> represented by QSE </w:t>
            </w:r>
            <w:r>
              <w:rPr>
                <w:i/>
              </w:rPr>
              <w:t>q</w:t>
            </w:r>
            <w:r>
              <w:t xml:space="preserve">, 1 for available and 0 for unavailable, for the hour.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33DE3630" w14:textId="77777777" w:rsidTr="00AC4DEE">
        <w:trPr>
          <w:cantSplit/>
        </w:trPr>
        <w:tc>
          <w:tcPr>
            <w:tcW w:w="1728" w:type="dxa"/>
          </w:tcPr>
          <w:p w14:paraId="14FDFE39" w14:textId="77777777" w:rsidR="001F04FD" w:rsidRPr="00CE0FC9" w:rsidRDefault="001F04FD" w:rsidP="00AC4DEE">
            <w:pPr>
              <w:pStyle w:val="TableBody"/>
              <w:rPr>
                <w:i/>
              </w:rPr>
            </w:pPr>
            <w:r w:rsidRPr="00D661BC">
              <w:rPr>
                <w:i/>
              </w:rPr>
              <w:t>q</w:t>
            </w:r>
          </w:p>
        </w:tc>
        <w:tc>
          <w:tcPr>
            <w:tcW w:w="810" w:type="dxa"/>
          </w:tcPr>
          <w:p w14:paraId="6F0E9257" w14:textId="77777777" w:rsidR="001F04FD" w:rsidRDefault="001F04FD" w:rsidP="00AC4DEE">
            <w:pPr>
              <w:pStyle w:val="TableBody"/>
            </w:pPr>
            <w:r>
              <w:t>none</w:t>
            </w:r>
          </w:p>
        </w:tc>
        <w:tc>
          <w:tcPr>
            <w:tcW w:w="7274" w:type="dxa"/>
          </w:tcPr>
          <w:p w14:paraId="1D11184E" w14:textId="77777777" w:rsidR="001F04FD" w:rsidRDefault="001F04FD" w:rsidP="00AC4DEE">
            <w:pPr>
              <w:pStyle w:val="TableBody"/>
            </w:pPr>
            <w:r>
              <w:t>A QSE.</w:t>
            </w:r>
          </w:p>
        </w:tc>
      </w:tr>
      <w:tr w:rsidR="001F04FD" w14:paraId="5504B557" w14:textId="77777777" w:rsidTr="00AC4DEE">
        <w:trPr>
          <w:cantSplit/>
        </w:trPr>
        <w:tc>
          <w:tcPr>
            <w:tcW w:w="1728" w:type="dxa"/>
          </w:tcPr>
          <w:p w14:paraId="6ED19EB6" w14:textId="77777777" w:rsidR="001F04FD" w:rsidRPr="00CE0FC9" w:rsidRDefault="001F04FD" w:rsidP="00AC4DEE">
            <w:pPr>
              <w:pStyle w:val="TableBody"/>
              <w:rPr>
                <w:i/>
              </w:rPr>
            </w:pPr>
            <w:r w:rsidRPr="00D661BC">
              <w:rPr>
                <w:i/>
              </w:rPr>
              <w:t>r</w:t>
            </w:r>
          </w:p>
        </w:tc>
        <w:tc>
          <w:tcPr>
            <w:tcW w:w="810" w:type="dxa"/>
          </w:tcPr>
          <w:p w14:paraId="7AC28CB2" w14:textId="77777777" w:rsidR="001F04FD" w:rsidRDefault="001F04FD" w:rsidP="00AC4DEE">
            <w:pPr>
              <w:pStyle w:val="TableBody"/>
            </w:pPr>
            <w:r>
              <w:t>none</w:t>
            </w:r>
          </w:p>
        </w:tc>
        <w:tc>
          <w:tcPr>
            <w:tcW w:w="7274" w:type="dxa"/>
          </w:tcPr>
          <w:p w14:paraId="149C8E1D" w14:textId="77777777" w:rsidR="001F04FD" w:rsidRDefault="001F04FD" w:rsidP="00AC4DEE">
            <w:pPr>
              <w:pStyle w:val="TableBody"/>
            </w:pPr>
            <w:r>
              <w:t>A BSS Resource.</w:t>
            </w:r>
          </w:p>
        </w:tc>
      </w:tr>
      <w:tr w:rsidR="001F04FD" w14:paraId="1E44D55A" w14:textId="77777777" w:rsidTr="00AC4DEE">
        <w:trPr>
          <w:cantSplit/>
        </w:trPr>
        <w:tc>
          <w:tcPr>
            <w:tcW w:w="1728" w:type="dxa"/>
          </w:tcPr>
          <w:p w14:paraId="30ADBD66" w14:textId="77777777" w:rsidR="001F04FD" w:rsidRPr="00CE0FC9" w:rsidRDefault="001F04FD" w:rsidP="00AC4DEE">
            <w:pPr>
              <w:pStyle w:val="TableBody"/>
              <w:rPr>
                <w:i/>
              </w:rPr>
            </w:pPr>
            <w:r w:rsidRPr="00D661BC">
              <w:rPr>
                <w:i/>
              </w:rPr>
              <w:t>hr</w:t>
            </w:r>
          </w:p>
        </w:tc>
        <w:tc>
          <w:tcPr>
            <w:tcW w:w="810" w:type="dxa"/>
          </w:tcPr>
          <w:p w14:paraId="1447B006" w14:textId="77777777" w:rsidR="001F04FD" w:rsidRDefault="001F04FD" w:rsidP="00AC4DEE">
            <w:pPr>
              <w:pStyle w:val="TableBody"/>
            </w:pPr>
            <w:r>
              <w:t>none</w:t>
            </w:r>
          </w:p>
        </w:tc>
        <w:tc>
          <w:tcPr>
            <w:tcW w:w="7274" w:type="dxa"/>
          </w:tcPr>
          <w:p w14:paraId="1D3891FA" w14:textId="77777777" w:rsidR="001F04FD" w:rsidRDefault="001F04FD" w:rsidP="00AC4DEE">
            <w:pPr>
              <w:pStyle w:val="TableBody"/>
            </w:pPr>
            <w:r>
              <w:t>The index of a given hour and the previous 4379 hours.</w:t>
            </w:r>
          </w:p>
        </w:tc>
      </w:tr>
      <w:tr w:rsidR="001F04FD" w14:paraId="0C51C827" w14:textId="77777777" w:rsidTr="00AC4DEE">
        <w:trPr>
          <w:cantSplit/>
        </w:trPr>
        <w:tc>
          <w:tcPr>
            <w:tcW w:w="1728" w:type="dxa"/>
          </w:tcPr>
          <w:p w14:paraId="51B993A5" w14:textId="77777777" w:rsidR="001F04FD" w:rsidRDefault="001F04FD" w:rsidP="00AC4DEE">
            <w:pPr>
              <w:pStyle w:val="TableBody"/>
            </w:pPr>
            <w:r>
              <w:t>4380</w:t>
            </w:r>
          </w:p>
        </w:tc>
        <w:tc>
          <w:tcPr>
            <w:tcW w:w="810" w:type="dxa"/>
          </w:tcPr>
          <w:p w14:paraId="5761F263" w14:textId="77777777" w:rsidR="001F04FD" w:rsidRDefault="001F04FD" w:rsidP="00AC4DEE">
            <w:pPr>
              <w:pStyle w:val="TableBody"/>
            </w:pPr>
            <w:r>
              <w:t>none</w:t>
            </w:r>
          </w:p>
        </w:tc>
        <w:tc>
          <w:tcPr>
            <w:tcW w:w="7274" w:type="dxa"/>
          </w:tcPr>
          <w:p w14:paraId="639CAAD0" w14:textId="77777777" w:rsidR="001F04FD" w:rsidRDefault="001F04FD" w:rsidP="00AC4DEE">
            <w:pPr>
              <w:pStyle w:val="TableBody"/>
            </w:pPr>
            <w:r>
              <w:t>The number of hours in a six-month period.</w:t>
            </w:r>
          </w:p>
        </w:tc>
      </w:tr>
    </w:tbl>
    <w:p w14:paraId="38784ACC" w14:textId="77777777" w:rsidR="001F04FD" w:rsidRDefault="001F04FD" w:rsidP="001F04FD">
      <w:pPr>
        <w:pStyle w:val="BodyTextNumbered"/>
        <w:spacing w:before="240"/>
      </w:pPr>
      <w:bookmarkStart w:id="2384" w:name="_Toc87951813"/>
      <w:bookmarkStart w:id="2385" w:name="_Toc109009417"/>
      <w:r>
        <w:t>(3)</w:t>
      </w:r>
      <w:r>
        <w:tab/>
        <w:t>The total of the payments to each QSE for all BSS Resources represented by this QSE for a given hour is calculated as follows:</w:t>
      </w:r>
    </w:p>
    <w:p w14:paraId="79DA4AA6" w14:textId="77777777" w:rsidR="001F04FD" w:rsidRDefault="001F04FD" w:rsidP="001F04FD">
      <w:pPr>
        <w:pStyle w:val="FormulaBold"/>
      </w:pPr>
      <w:r>
        <w:t xml:space="preserve">BSSAMTQSETOT </w:t>
      </w:r>
      <w:r>
        <w:rPr>
          <w:i/>
          <w:vertAlign w:val="subscript"/>
        </w:rPr>
        <w:t>q</w:t>
      </w:r>
      <w:r>
        <w:tab/>
        <w:t>=</w:t>
      </w:r>
      <w:r>
        <w:tab/>
      </w:r>
      <w:r w:rsidRPr="006F784F">
        <w:rPr>
          <w:position w:val="-18"/>
        </w:rPr>
        <w:object w:dxaOrig="225" w:dyaOrig="420" w14:anchorId="4CFBC701">
          <v:shape id="_x0000_i1236" type="#_x0000_t75" style="width:12pt;height:24pt" o:ole="">
            <v:imagedata r:id="rId234" o:title=""/>
          </v:shape>
          <o:OLEObject Type="Embed" ProgID="Equation.3" ShapeID="_x0000_i1236" DrawAspect="Content" ObjectID="_1775282948" r:id="rId287"/>
        </w:object>
      </w:r>
      <w:r>
        <w:t xml:space="preserve">BSSAMT </w:t>
      </w:r>
      <w:r>
        <w:rPr>
          <w:i/>
          <w:vertAlign w:val="subscript"/>
        </w:rPr>
        <w:t>q, r</w:t>
      </w:r>
    </w:p>
    <w:p w14:paraId="466EBAA4" w14:textId="77777777" w:rsidR="001F04FD" w:rsidRDefault="001F04FD" w:rsidP="001F04FD">
      <w:r>
        <w:t>The above variables are defined as follows:</w:t>
      </w:r>
    </w:p>
    <w:tbl>
      <w:tblPr>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605"/>
        <w:gridCol w:w="7140"/>
      </w:tblGrid>
      <w:tr w:rsidR="001F04FD" w14:paraId="40E3B37E" w14:textId="77777777" w:rsidTr="00AC4DEE">
        <w:trPr>
          <w:cantSplit/>
          <w:tblHeader/>
        </w:trPr>
        <w:tc>
          <w:tcPr>
            <w:tcW w:w="1998" w:type="dxa"/>
          </w:tcPr>
          <w:p w14:paraId="20FAF4A1" w14:textId="77777777" w:rsidR="001F04FD" w:rsidRDefault="001F04FD" w:rsidP="00AC4DEE">
            <w:pPr>
              <w:pStyle w:val="TableHead"/>
            </w:pPr>
            <w:r>
              <w:t>Variable</w:t>
            </w:r>
          </w:p>
        </w:tc>
        <w:tc>
          <w:tcPr>
            <w:tcW w:w="0" w:type="auto"/>
          </w:tcPr>
          <w:p w14:paraId="5687902A" w14:textId="77777777" w:rsidR="001F04FD" w:rsidRDefault="001F04FD" w:rsidP="00AC4DEE">
            <w:pPr>
              <w:pStyle w:val="TableHead"/>
            </w:pPr>
            <w:r>
              <w:t>Unit</w:t>
            </w:r>
          </w:p>
        </w:tc>
        <w:tc>
          <w:tcPr>
            <w:tcW w:w="0" w:type="auto"/>
          </w:tcPr>
          <w:p w14:paraId="29B286A2" w14:textId="77777777" w:rsidR="001F04FD" w:rsidRDefault="001F04FD" w:rsidP="00AC4DEE">
            <w:pPr>
              <w:pStyle w:val="TableHead"/>
            </w:pPr>
            <w:r>
              <w:t>Definition</w:t>
            </w:r>
          </w:p>
        </w:tc>
      </w:tr>
      <w:tr w:rsidR="001F04FD" w14:paraId="230DA100" w14:textId="77777777" w:rsidTr="00AC4DEE">
        <w:trPr>
          <w:cantSplit/>
        </w:trPr>
        <w:tc>
          <w:tcPr>
            <w:tcW w:w="1998" w:type="dxa"/>
          </w:tcPr>
          <w:p w14:paraId="7A69BCEA" w14:textId="77777777" w:rsidR="001F04FD" w:rsidRDefault="001F04FD" w:rsidP="00AC4DEE">
            <w:pPr>
              <w:pStyle w:val="TableBody"/>
            </w:pPr>
            <w:r>
              <w:t>BSSAMTQSETOT</w:t>
            </w:r>
            <w:r w:rsidRPr="00E15B17">
              <w:rPr>
                <w:i/>
              </w:rPr>
              <w:t xml:space="preserve"> </w:t>
            </w:r>
            <w:r w:rsidRPr="00E15B17">
              <w:rPr>
                <w:i/>
                <w:vertAlign w:val="subscript"/>
              </w:rPr>
              <w:t>q</w:t>
            </w:r>
          </w:p>
        </w:tc>
        <w:tc>
          <w:tcPr>
            <w:tcW w:w="0" w:type="auto"/>
          </w:tcPr>
          <w:p w14:paraId="45815C89" w14:textId="77777777" w:rsidR="001F04FD" w:rsidRDefault="001F04FD" w:rsidP="00AC4DEE">
            <w:pPr>
              <w:pStyle w:val="TableBody"/>
            </w:pPr>
            <w:r>
              <w:t>$</w:t>
            </w:r>
          </w:p>
        </w:tc>
        <w:tc>
          <w:tcPr>
            <w:tcW w:w="0" w:type="auto"/>
          </w:tcPr>
          <w:p w14:paraId="0EC7D39B" w14:textId="77777777" w:rsidR="001F04FD" w:rsidRDefault="001F04FD" w:rsidP="00AC4DEE">
            <w:pPr>
              <w:pStyle w:val="TableBody"/>
            </w:pPr>
            <w:r>
              <w:rPr>
                <w:i/>
              </w:rPr>
              <w:t>Black Start Service Amount QSE Total per QSE</w:t>
            </w:r>
            <w:r>
              <w:sym w:font="Symbol" w:char="F0BE"/>
            </w:r>
            <w:r>
              <w:t xml:space="preserve">The total of the payments to QSE </w:t>
            </w:r>
            <w:r>
              <w:rPr>
                <w:i/>
              </w:rPr>
              <w:t>q</w:t>
            </w:r>
            <w:r>
              <w:t xml:space="preserve"> for BSS provided by all the BSS Resources represented by this QSE for the hour </w:t>
            </w:r>
            <w:r>
              <w:rPr>
                <w:i/>
              </w:rPr>
              <w:t>h</w:t>
            </w:r>
            <w:r>
              <w:t>.</w:t>
            </w:r>
          </w:p>
        </w:tc>
      </w:tr>
      <w:tr w:rsidR="001F04FD" w14:paraId="4350C6F1" w14:textId="77777777" w:rsidTr="00AC4DEE">
        <w:trPr>
          <w:cantSplit/>
        </w:trPr>
        <w:tc>
          <w:tcPr>
            <w:tcW w:w="1998" w:type="dxa"/>
          </w:tcPr>
          <w:p w14:paraId="5CE63F9C" w14:textId="77777777" w:rsidR="001F04FD" w:rsidRDefault="001F04FD" w:rsidP="00AC4DEE">
            <w:pPr>
              <w:pStyle w:val="TableBody"/>
            </w:pPr>
            <w:r>
              <w:t xml:space="preserve">BSSAMT </w:t>
            </w:r>
            <w:r w:rsidRPr="00E15B17">
              <w:rPr>
                <w:i/>
                <w:vertAlign w:val="subscript"/>
              </w:rPr>
              <w:t>q, r</w:t>
            </w:r>
          </w:p>
        </w:tc>
        <w:tc>
          <w:tcPr>
            <w:tcW w:w="0" w:type="auto"/>
          </w:tcPr>
          <w:p w14:paraId="08232FDF" w14:textId="77777777" w:rsidR="001F04FD" w:rsidRDefault="001F04FD" w:rsidP="00AC4DEE">
            <w:pPr>
              <w:pStyle w:val="TableBody"/>
            </w:pPr>
            <w:r>
              <w:t>$</w:t>
            </w:r>
          </w:p>
        </w:tc>
        <w:tc>
          <w:tcPr>
            <w:tcW w:w="0" w:type="auto"/>
          </w:tcPr>
          <w:p w14:paraId="48F03C94" w14:textId="77777777" w:rsidR="001F04FD" w:rsidRDefault="001F04FD" w:rsidP="00AC4DEE">
            <w:pPr>
              <w:pStyle w:val="TableBody"/>
            </w:pPr>
            <w:r>
              <w:rPr>
                <w:i/>
              </w:rPr>
              <w:t>Black Start Service Amount per QSE per Resource</w:t>
            </w:r>
            <w:r>
              <w:t xml:space="preserve">—The standby payment to QSE </w:t>
            </w:r>
            <w:r>
              <w:rPr>
                <w:i/>
              </w:rPr>
              <w:t>q</w:t>
            </w:r>
            <w:r>
              <w:t xml:space="preserve"> for BSS provided by Resource </w:t>
            </w:r>
            <w:r>
              <w:rPr>
                <w:i/>
              </w:rPr>
              <w:t>r</w:t>
            </w:r>
            <w:r>
              <w:t xml:space="preserve">, for the hour.  Where for a Combined Cycle Train, the Resource </w:t>
            </w:r>
            <w:r w:rsidRPr="00B34C5D">
              <w:rPr>
                <w:i/>
              </w:rPr>
              <w:t>r</w:t>
            </w:r>
            <w:r>
              <w:rPr>
                <w:i/>
              </w:rPr>
              <w:t xml:space="preserve"> </w:t>
            </w:r>
            <w:r>
              <w:t>is the Combined Cycle Train.</w:t>
            </w:r>
          </w:p>
        </w:tc>
      </w:tr>
      <w:tr w:rsidR="001F04FD" w14:paraId="03263FF6" w14:textId="77777777" w:rsidTr="00AC4DEE">
        <w:trPr>
          <w:cantSplit/>
        </w:trPr>
        <w:tc>
          <w:tcPr>
            <w:tcW w:w="1998" w:type="dxa"/>
            <w:tcBorders>
              <w:top w:val="single" w:sz="4" w:space="0" w:color="auto"/>
              <w:left w:val="single" w:sz="4" w:space="0" w:color="auto"/>
              <w:bottom w:val="single" w:sz="4" w:space="0" w:color="auto"/>
              <w:right w:val="single" w:sz="4" w:space="0" w:color="auto"/>
            </w:tcBorders>
          </w:tcPr>
          <w:p w14:paraId="0CECE8D7" w14:textId="77777777" w:rsidR="001F04FD" w:rsidRPr="00CE0FC9" w:rsidRDefault="001F04FD" w:rsidP="00AC4DEE">
            <w:pPr>
              <w:pStyle w:val="TableBody"/>
              <w:rPr>
                <w:i/>
              </w:rPr>
            </w:pPr>
            <w:r w:rsidRPr="00D661BC">
              <w:rPr>
                <w:i/>
              </w:rPr>
              <w:t>q</w:t>
            </w:r>
          </w:p>
        </w:tc>
        <w:tc>
          <w:tcPr>
            <w:tcW w:w="0" w:type="auto"/>
            <w:tcBorders>
              <w:top w:val="single" w:sz="4" w:space="0" w:color="auto"/>
              <w:left w:val="single" w:sz="4" w:space="0" w:color="auto"/>
              <w:bottom w:val="single" w:sz="4" w:space="0" w:color="auto"/>
              <w:right w:val="single" w:sz="4" w:space="0" w:color="auto"/>
            </w:tcBorders>
          </w:tcPr>
          <w:p w14:paraId="77AD390C" w14:textId="77777777" w:rsidR="001F04FD" w:rsidRDefault="001F04FD" w:rsidP="00AC4DEE">
            <w:pPr>
              <w:pStyle w:val="TableBody"/>
            </w:pPr>
            <w:r>
              <w:t>none</w:t>
            </w:r>
          </w:p>
        </w:tc>
        <w:tc>
          <w:tcPr>
            <w:tcW w:w="0" w:type="auto"/>
            <w:tcBorders>
              <w:top w:val="single" w:sz="4" w:space="0" w:color="auto"/>
              <w:left w:val="single" w:sz="4" w:space="0" w:color="auto"/>
              <w:bottom w:val="single" w:sz="4" w:space="0" w:color="auto"/>
              <w:right w:val="single" w:sz="4" w:space="0" w:color="auto"/>
            </w:tcBorders>
          </w:tcPr>
          <w:p w14:paraId="4B72835C" w14:textId="77777777" w:rsidR="001F04FD" w:rsidRDefault="001F04FD" w:rsidP="00AC4DEE">
            <w:pPr>
              <w:pStyle w:val="TableBody"/>
            </w:pPr>
            <w:r>
              <w:t>A QSE.</w:t>
            </w:r>
          </w:p>
        </w:tc>
      </w:tr>
      <w:tr w:rsidR="001F04FD" w14:paraId="410D3CBD" w14:textId="77777777" w:rsidTr="00AC4DEE">
        <w:trPr>
          <w:cantSplit/>
        </w:trPr>
        <w:tc>
          <w:tcPr>
            <w:tcW w:w="1998" w:type="dxa"/>
            <w:tcBorders>
              <w:top w:val="single" w:sz="4" w:space="0" w:color="auto"/>
              <w:left w:val="single" w:sz="4" w:space="0" w:color="auto"/>
              <w:bottom w:val="single" w:sz="4" w:space="0" w:color="auto"/>
              <w:right w:val="single" w:sz="4" w:space="0" w:color="auto"/>
            </w:tcBorders>
          </w:tcPr>
          <w:p w14:paraId="6D70642E" w14:textId="77777777" w:rsidR="001F04FD" w:rsidRPr="00CE0FC9" w:rsidRDefault="001F04FD" w:rsidP="00AC4DEE">
            <w:pPr>
              <w:pStyle w:val="TableBody"/>
              <w:rPr>
                <w:i/>
              </w:rPr>
            </w:pPr>
            <w:r w:rsidRPr="00D661BC">
              <w:rPr>
                <w:i/>
              </w:rPr>
              <w:t>r</w:t>
            </w:r>
          </w:p>
        </w:tc>
        <w:tc>
          <w:tcPr>
            <w:tcW w:w="0" w:type="auto"/>
            <w:tcBorders>
              <w:top w:val="single" w:sz="4" w:space="0" w:color="auto"/>
              <w:left w:val="single" w:sz="4" w:space="0" w:color="auto"/>
              <w:bottom w:val="single" w:sz="4" w:space="0" w:color="auto"/>
              <w:right w:val="single" w:sz="4" w:space="0" w:color="auto"/>
            </w:tcBorders>
          </w:tcPr>
          <w:p w14:paraId="0BC0322D" w14:textId="77777777" w:rsidR="001F04FD" w:rsidRDefault="001F04FD" w:rsidP="00AC4DEE">
            <w:pPr>
              <w:pStyle w:val="TableBody"/>
            </w:pPr>
            <w:r>
              <w:t>none</w:t>
            </w:r>
          </w:p>
        </w:tc>
        <w:tc>
          <w:tcPr>
            <w:tcW w:w="0" w:type="auto"/>
            <w:tcBorders>
              <w:top w:val="single" w:sz="4" w:space="0" w:color="auto"/>
              <w:left w:val="single" w:sz="4" w:space="0" w:color="auto"/>
              <w:bottom w:val="single" w:sz="4" w:space="0" w:color="auto"/>
              <w:right w:val="single" w:sz="4" w:space="0" w:color="auto"/>
            </w:tcBorders>
          </w:tcPr>
          <w:p w14:paraId="67519D52" w14:textId="77777777" w:rsidR="001F04FD" w:rsidRDefault="001F04FD" w:rsidP="00AC4DEE">
            <w:pPr>
              <w:pStyle w:val="TableBody"/>
            </w:pPr>
            <w:r>
              <w:t>A BSS Resource.</w:t>
            </w:r>
          </w:p>
        </w:tc>
      </w:tr>
    </w:tbl>
    <w:p w14:paraId="33DFF25B" w14:textId="77777777" w:rsidR="001F04FD" w:rsidRDefault="001F04FD" w:rsidP="001F04FD">
      <w:pPr>
        <w:pStyle w:val="H4"/>
        <w:spacing w:before="480"/>
        <w:ind w:left="1267" w:hanging="1267"/>
      </w:pPr>
      <w:bookmarkStart w:id="2386" w:name="_Toc397505037"/>
      <w:bookmarkStart w:id="2387" w:name="_Toc402357169"/>
      <w:bookmarkStart w:id="2388" w:name="_Toc422486549"/>
      <w:bookmarkStart w:id="2389" w:name="_Toc433093402"/>
      <w:bookmarkStart w:id="2390" w:name="_Toc433093560"/>
      <w:bookmarkStart w:id="2391" w:name="_Toc440874790"/>
      <w:bookmarkStart w:id="2392" w:name="_Toc448142347"/>
      <w:bookmarkStart w:id="2393" w:name="_Toc448142504"/>
      <w:bookmarkStart w:id="2394" w:name="_Toc458770345"/>
      <w:bookmarkStart w:id="2395" w:name="_Toc459294313"/>
      <w:bookmarkStart w:id="2396" w:name="_Toc463262807"/>
      <w:bookmarkStart w:id="2397" w:name="_Toc468286880"/>
      <w:bookmarkStart w:id="2398" w:name="_Toc481502920"/>
      <w:bookmarkStart w:id="2399" w:name="_Toc496080088"/>
      <w:bookmarkStart w:id="2400" w:name="_Toc135992391"/>
      <w:r>
        <w:t>6.6.8.2</w:t>
      </w:r>
      <w:r>
        <w:tab/>
        <w:t>Black Start Capacity Charge</w:t>
      </w:r>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316162C7" w14:textId="77777777" w:rsidR="001F04FD" w:rsidRDefault="001F04FD" w:rsidP="001F04FD">
      <w:pPr>
        <w:pStyle w:val="BodyTextNumbered"/>
        <w:spacing w:before="240"/>
      </w:pPr>
      <w:r>
        <w:t>(1)</w:t>
      </w:r>
      <w:r>
        <w:tab/>
        <w:t>ERCOT shall allocate the total Black Start Service Capacity payment to the QSEs representing Loads based on a LRS.  The resulting charge to each QSE for a given hour is calculated as follows:</w:t>
      </w:r>
    </w:p>
    <w:p w14:paraId="00173E58" w14:textId="77777777" w:rsidR="001F04FD" w:rsidRDefault="001F04FD" w:rsidP="001F04FD">
      <w:pPr>
        <w:pStyle w:val="FormulaBold"/>
      </w:pPr>
      <w:r>
        <w:t xml:space="preserve">LABSSAMT </w:t>
      </w:r>
      <w:r>
        <w:rPr>
          <w:i/>
          <w:vertAlign w:val="subscript"/>
        </w:rPr>
        <w:t>q</w:t>
      </w:r>
      <w:r>
        <w:tab/>
        <w:t>=</w:t>
      </w:r>
      <w:r>
        <w:tab/>
        <w:t xml:space="preserve">(-1) * BSSAMTTOT * HLRS </w:t>
      </w:r>
      <w:r>
        <w:rPr>
          <w:i/>
          <w:vertAlign w:val="subscript"/>
        </w:rPr>
        <w:t>q</w:t>
      </w:r>
    </w:p>
    <w:p w14:paraId="16BF657A" w14:textId="77777777" w:rsidR="001F04FD" w:rsidRDefault="001F04FD" w:rsidP="001F04FD">
      <w:pPr>
        <w:pStyle w:val="BodyText"/>
      </w:pPr>
      <w:r>
        <w:t>Where:</w:t>
      </w:r>
    </w:p>
    <w:p w14:paraId="47A4B2F1" w14:textId="77777777" w:rsidR="001F04FD" w:rsidRDefault="001F04FD" w:rsidP="001F04FD">
      <w:pPr>
        <w:pStyle w:val="Formula"/>
        <w:ind w:left="2880" w:hanging="2160"/>
      </w:pPr>
      <w:r>
        <w:t>BSSAMTTOT</w:t>
      </w:r>
      <w:r>
        <w:tab/>
        <w:t>=</w:t>
      </w:r>
      <w:r>
        <w:tab/>
      </w:r>
      <w:r w:rsidRPr="006F784F">
        <w:rPr>
          <w:position w:val="-22"/>
        </w:rPr>
        <w:object w:dxaOrig="210" w:dyaOrig="465" w14:anchorId="720E5F21">
          <v:shape id="_x0000_i1237" type="#_x0000_t75" style="width:6pt;height:24pt" o:ole="">
            <v:imagedata r:id="rId288" o:title=""/>
          </v:shape>
          <o:OLEObject Type="Embed" ProgID="Equation.3" ShapeID="_x0000_i1237" DrawAspect="Content" ObjectID="_1775282949" r:id="rId289"/>
        </w:object>
      </w:r>
      <w:r>
        <w:t xml:space="preserve">BSSAMTQSETOT </w:t>
      </w:r>
      <w:r>
        <w:rPr>
          <w:i/>
          <w:vertAlign w:val="subscript"/>
        </w:rPr>
        <w:t>q</w:t>
      </w:r>
    </w:p>
    <w:p w14:paraId="1471A2D6" w14:textId="77777777" w:rsidR="001F04FD" w:rsidRDefault="001F04FD" w:rsidP="001F04FD">
      <w:r>
        <w:t>The above variables are defined as follows:</w:t>
      </w:r>
    </w:p>
    <w:tbl>
      <w:tblPr>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605"/>
        <w:gridCol w:w="7113"/>
      </w:tblGrid>
      <w:tr w:rsidR="001F04FD" w14:paraId="664D6B4A" w14:textId="77777777" w:rsidTr="00AC4DEE">
        <w:tc>
          <w:tcPr>
            <w:tcW w:w="1998" w:type="dxa"/>
          </w:tcPr>
          <w:p w14:paraId="6680A07D" w14:textId="77777777" w:rsidR="001F04FD" w:rsidRDefault="001F04FD" w:rsidP="00AC4DEE">
            <w:pPr>
              <w:pStyle w:val="TableHead"/>
            </w:pPr>
            <w:r>
              <w:lastRenderedPageBreak/>
              <w:t>Variable</w:t>
            </w:r>
          </w:p>
        </w:tc>
        <w:tc>
          <w:tcPr>
            <w:tcW w:w="0" w:type="auto"/>
          </w:tcPr>
          <w:p w14:paraId="6F99D6D1" w14:textId="77777777" w:rsidR="001F04FD" w:rsidRDefault="001F04FD" w:rsidP="00AC4DEE">
            <w:pPr>
              <w:pStyle w:val="TableHead"/>
            </w:pPr>
            <w:r>
              <w:t>Unit</w:t>
            </w:r>
          </w:p>
        </w:tc>
        <w:tc>
          <w:tcPr>
            <w:tcW w:w="0" w:type="auto"/>
          </w:tcPr>
          <w:p w14:paraId="7BD2EFFB" w14:textId="77777777" w:rsidR="001F04FD" w:rsidRDefault="001F04FD" w:rsidP="00AC4DEE">
            <w:pPr>
              <w:pStyle w:val="TableHead"/>
            </w:pPr>
            <w:r>
              <w:t>Definition</w:t>
            </w:r>
          </w:p>
        </w:tc>
      </w:tr>
      <w:tr w:rsidR="001F04FD" w14:paraId="1437FFA3" w14:textId="77777777" w:rsidTr="00AC4DEE">
        <w:trPr>
          <w:cantSplit/>
        </w:trPr>
        <w:tc>
          <w:tcPr>
            <w:tcW w:w="1998" w:type="dxa"/>
          </w:tcPr>
          <w:p w14:paraId="4319E082" w14:textId="77777777" w:rsidR="001F04FD" w:rsidRDefault="001F04FD" w:rsidP="00AC4DEE">
            <w:pPr>
              <w:pStyle w:val="TableBody"/>
            </w:pPr>
            <w:r>
              <w:t xml:space="preserve">LABSSAMT </w:t>
            </w:r>
            <w:r w:rsidRPr="00E15B17">
              <w:rPr>
                <w:i/>
                <w:vertAlign w:val="subscript"/>
              </w:rPr>
              <w:t>q</w:t>
            </w:r>
          </w:p>
        </w:tc>
        <w:tc>
          <w:tcPr>
            <w:tcW w:w="0" w:type="auto"/>
          </w:tcPr>
          <w:p w14:paraId="52C6A0E9" w14:textId="77777777" w:rsidR="001F04FD" w:rsidRDefault="001F04FD" w:rsidP="00AC4DEE">
            <w:pPr>
              <w:pStyle w:val="TableBody"/>
            </w:pPr>
            <w:r>
              <w:t>$</w:t>
            </w:r>
          </w:p>
        </w:tc>
        <w:tc>
          <w:tcPr>
            <w:tcW w:w="0" w:type="auto"/>
          </w:tcPr>
          <w:p w14:paraId="2917E1A3" w14:textId="77777777" w:rsidR="001F04FD" w:rsidRDefault="001F04FD" w:rsidP="00AC4DEE">
            <w:pPr>
              <w:pStyle w:val="TableBody"/>
            </w:pPr>
            <w:r>
              <w:rPr>
                <w:i/>
              </w:rPr>
              <w:t>Load-Allocated Black Start Service Amount per QSE</w:t>
            </w:r>
            <w:r>
              <w:t xml:space="preserve">—The charge allocated to QSE </w:t>
            </w:r>
            <w:r>
              <w:rPr>
                <w:i/>
              </w:rPr>
              <w:t>q</w:t>
            </w:r>
            <w:r>
              <w:t xml:space="preserve"> for the BSS, for the hour.</w:t>
            </w:r>
          </w:p>
        </w:tc>
      </w:tr>
      <w:tr w:rsidR="001F04FD" w14:paraId="7D5F9D6E" w14:textId="77777777" w:rsidTr="00AC4DEE">
        <w:trPr>
          <w:cantSplit/>
        </w:trPr>
        <w:tc>
          <w:tcPr>
            <w:tcW w:w="1998" w:type="dxa"/>
          </w:tcPr>
          <w:p w14:paraId="4356C663" w14:textId="77777777" w:rsidR="001F04FD" w:rsidRDefault="001F04FD" w:rsidP="00AC4DEE">
            <w:pPr>
              <w:pStyle w:val="TableBody"/>
            </w:pPr>
            <w:r>
              <w:t xml:space="preserve">BSSAMTQSETOT </w:t>
            </w:r>
            <w:r w:rsidRPr="00E15B17">
              <w:rPr>
                <w:i/>
                <w:iCs w:val="0"/>
                <w:vertAlign w:val="subscript"/>
              </w:rPr>
              <w:t>q</w:t>
            </w:r>
          </w:p>
        </w:tc>
        <w:tc>
          <w:tcPr>
            <w:tcW w:w="0" w:type="auto"/>
          </w:tcPr>
          <w:p w14:paraId="7305AA50" w14:textId="77777777" w:rsidR="001F04FD" w:rsidRDefault="001F04FD" w:rsidP="00AC4DEE">
            <w:pPr>
              <w:pStyle w:val="TableBody"/>
            </w:pPr>
            <w:r>
              <w:t>$</w:t>
            </w:r>
          </w:p>
        </w:tc>
        <w:tc>
          <w:tcPr>
            <w:tcW w:w="0" w:type="auto"/>
          </w:tcPr>
          <w:p w14:paraId="3B63C3E9" w14:textId="77777777" w:rsidR="001F04FD" w:rsidRDefault="001F04FD" w:rsidP="00AC4DEE">
            <w:pPr>
              <w:pStyle w:val="TableBody"/>
            </w:pPr>
            <w:r>
              <w:rPr>
                <w:i/>
              </w:rPr>
              <w:t>Black Start Service Amount QSE Total per QSE</w:t>
            </w:r>
            <w:r>
              <w:t xml:space="preserve">—The Black Start Service payment to QSE </w:t>
            </w:r>
            <w:r>
              <w:rPr>
                <w:i/>
              </w:rPr>
              <w:t>q</w:t>
            </w:r>
            <w:r>
              <w:t xml:space="preserve"> for BSS Resource </w:t>
            </w:r>
            <w:r>
              <w:rPr>
                <w:i/>
              </w:rPr>
              <w:t>r</w:t>
            </w:r>
            <w:r>
              <w:t>, for the hour.</w:t>
            </w:r>
          </w:p>
        </w:tc>
      </w:tr>
      <w:tr w:rsidR="001F04FD" w14:paraId="6CC702AC" w14:textId="77777777" w:rsidTr="00AC4DEE">
        <w:trPr>
          <w:cantSplit/>
        </w:trPr>
        <w:tc>
          <w:tcPr>
            <w:tcW w:w="1998" w:type="dxa"/>
          </w:tcPr>
          <w:p w14:paraId="5827725B" w14:textId="77777777" w:rsidR="001F04FD" w:rsidRDefault="001F04FD" w:rsidP="00AC4DEE">
            <w:pPr>
              <w:pStyle w:val="TableBody"/>
            </w:pPr>
            <w:r>
              <w:t>BSSAMTTOT</w:t>
            </w:r>
          </w:p>
        </w:tc>
        <w:tc>
          <w:tcPr>
            <w:tcW w:w="0" w:type="auto"/>
          </w:tcPr>
          <w:p w14:paraId="7C5AEE63" w14:textId="77777777" w:rsidR="001F04FD" w:rsidRDefault="001F04FD" w:rsidP="00AC4DEE">
            <w:pPr>
              <w:pStyle w:val="TableBody"/>
            </w:pPr>
            <w:r>
              <w:t>$</w:t>
            </w:r>
          </w:p>
        </w:tc>
        <w:tc>
          <w:tcPr>
            <w:tcW w:w="0" w:type="auto"/>
          </w:tcPr>
          <w:p w14:paraId="47784A4B" w14:textId="77777777" w:rsidR="001F04FD" w:rsidRDefault="001F04FD" w:rsidP="00AC4DEE">
            <w:pPr>
              <w:pStyle w:val="TableBody"/>
            </w:pPr>
            <w:r>
              <w:rPr>
                <w:i/>
              </w:rPr>
              <w:t xml:space="preserve">Black Start Service Amount QSE Total ERCOT-Wide — </w:t>
            </w:r>
            <w:r>
              <w:t xml:space="preserve">The total of the payments to QSE </w:t>
            </w:r>
            <w:r w:rsidRPr="007064D1">
              <w:rPr>
                <w:i/>
              </w:rPr>
              <w:t>q</w:t>
            </w:r>
            <w:r>
              <w:t xml:space="preserve"> for BSS provided by all the BSS Resource represented by this QSE for the hour h.</w:t>
            </w:r>
          </w:p>
        </w:tc>
      </w:tr>
      <w:tr w:rsidR="001F04FD" w14:paraId="67B606AB" w14:textId="77777777" w:rsidTr="00AC4DEE">
        <w:trPr>
          <w:cantSplit/>
        </w:trPr>
        <w:tc>
          <w:tcPr>
            <w:tcW w:w="1998" w:type="dxa"/>
          </w:tcPr>
          <w:p w14:paraId="29BE821D" w14:textId="77777777" w:rsidR="001F04FD" w:rsidRDefault="001F04FD" w:rsidP="00AC4DEE">
            <w:pPr>
              <w:pStyle w:val="TableBody"/>
            </w:pPr>
            <w:r>
              <w:t xml:space="preserve">HLRS </w:t>
            </w:r>
            <w:r w:rsidRPr="00E15B17">
              <w:rPr>
                <w:i/>
                <w:vertAlign w:val="subscript"/>
              </w:rPr>
              <w:t>q</w:t>
            </w:r>
          </w:p>
        </w:tc>
        <w:tc>
          <w:tcPr>
            <w:tcW w:w="0" w:type="auto"/>
          </w:tcPr>
          <w:p w14:paraId="0C924F4E" w14:textId="77777777" w:rsidR="001F04FD" w:rsidRDefault="001F04FD" w:rsidP="00AC4DEE">
            <w:pPr>
              <w:pStyle w:val="TableBody"/>
            </w:pPr>
            <w:r>
              <w:t>none</w:t>
            </w:r>
          </w:p>
        </w:tc>
        <w:tc>
          <w:tcPr>
            <w:tcW w:w="0" w:type="auto"/>
          </w:tcPr>
          <w:p w14:paraId="63F922B9" w14:textId="77777777" w:rsidR="001F04FD" w:rsidRDefault="001F04FD" w:rsidP="00BD4C7C">
            <w:pPr>
              <w:pStyle w:val="TableBody"/>
            </w:pPr>
            <w:r>
              <w:t xml:space="preserve">The hourly LRS calculated for QSE </w:t>
            </w:r>
            <w:r>
              <w:rPr>
                <w:i/>
              </w:rPr>
              <w:t>q</w:t>
            </w:r>
            <w:r>
              <w:t xml:space="preserve"> for the hour.  See Section 6.6.2.</w:t>
            </w:r>
            <w:r w:rsidR="00BD4C7C">
              <w:t>4</w:t>
            </w:r>
            <w:r>
              <w:t>, QSE Load Ratio Share for an Operating Hour.</w:t>
            </w:r>
          </w:p>
        </w:tc>
      </w:tr>
      <w:tr w:rsidR="001F04FD" w14:paraId="209A61D8" w14:textId="77777777" w:rsidTr="00AC4DEE">
        <w:trPr>
          <w:cantSplit/>
        </w:trPr>
        <w:tc>
          <w:tcPr>
            <w:tcW w:w="1998" w:type="dxa"/>
            <w:tcBorders>
              <w:top w:val="single" w:sz="4" w:space="0" w:color="auto"/>
              <w:left w:val="single" w:sz="4" w:space="0" w:color="auto"/>
              <w:bottom w:val="single" w:sz="4" w:space="0" w:color="auto"/>
              <w:right w:val="single" w:sz="4" w:space="0" w:color="auto"/>
            </w:tcBorders>
          </w:tcPr>
          <w:p w14:paraId="4D2ACACD" w14:textId="77777777" w:rsidR="001F04FD" w:rsidRPr="00E15B17" w:rsidRDefault="001F04FD" w:rsidP="00AC4DEE">
            <w:pPr>
              <w:pStyle w:val="TableBody"/>
              <w:rPr>
                <w:i/>
              </w:rPr>
            </w:pPr>
            <w:r w:rsidRPr="00E15B17">
              <w:rPr>
                <w:i/>
              </w:rPr>
              <w:t>q</w:t>
            </w:r>
          </w:p>
        </w:tc>
        <w:tc>
          <w:tcPr>
            <w:tcW w:w="0" w:type="auto"/>
            <w:tcBorders>
              <w:top w:val="single" w:sz="4" w:space="0" w:color="auto"/>
              <w:left w:val="single" w:sz="4" w:space="0" w:color="auto"/>
              <w:bottom w:val="single" w:sz="4" w:space="0" w:color="auto"/>
              <w:right w:val="single" w:sz="4" w:space="0" w:color="auto"/>
            </w:tcBorders>
          </w:tcPr>
          <w:p w14:paraId="7DB2FDE6" w14:textId="77777777" w:rsidR="001F04FD" w:rsidRDefault="001F04FD" w:rsidP="00AC4DEE">
            <w:pPr>
              <w:pStyle w:val="TableBody"/>
            </w:pPr>
            <w:r>
              <w:t>none</w:t>
            </w:r>
          </w:p>
        </w:tc>
        <w:tc>
          <w:tcPr>
            <w:tcW w:w="0" w:type="auto"/>
            <w:tcBorders>
              <w:top w:val="single" w:sz="4" w:space="0" w:color="auto"/>
              <w:left w:val="single" w:sz="4" w:space="0" w:color="auto"/>
              <w:bottom w:val="single" w:sz="4" w:space="0" w:color="auto"/>
              <w:right w:val="single" w:sz="4" w:space="0" w:color="auto"/>
            </w:tcBorders>
          </w:tcPr>
          <w:p w14:paraId="56C3622E" w14:textId="77777777" w:rsidR="001F04FD" w:rsidRDefault="001F04FD" w:rsidP="00AC4DEE">
            <w:pPr>
              <w:pStyle w:val="TableBody"/>
            </w:pPr>
            <w:r>
              <w:t>A QSE.</w:t>
            </w:r>
          </w:p>
        </w:tc>
      </w:tr>
    </w:tbl>
    <w:p w14:paraId="5DA85ADB" w14:textId="77777777" w:rsidR="001F04FD" w:rsidRDefault="001F04FD" w:rsidP="001F04FD">
      <w:pPr>
        <w:pStyle w:val="H3"/>
        <w:spacing w:before="480"/>
      </w:pPr>
      <w:bookmarkStart w:id="2401" w:name="_Toc87951814"/>
      <w:bookmarkStart w:id="2402" w:name="_Toc109009418"/>
      <w:bookmarkStart w:id="2403" w:name="_Toc397505038"/>
      <w:bookmarkStart w:id="2404" w:name="_Toc402357170"/>
      <w:bookmarkStart w:id="2405" w:name="_Toc422486550"/>
      <w:bookmarkStart w:id="2406" w:name="_Toc433093403"/>
      <w:bookmarkStart w:id="2407" w:name="_Toc433093561"/>
      <w:bookmarkStart w:id="2408" w:name="_Toc440874791"/>
      <w:bookmarkStart w:id="2409" w:name="_Toc448142348"/>
      <w:bookmarkStart w:id="2410" w:name="_Toc448142505"/>
      <w:bookmarkStart w:id="2411" w:name="_Toc458770346"/>
      <w:bookmarkStart w:id="2412" w:name="_Toc459294314"/>
      <w:bookmarkStart w:id="2413" w:name="_Toc463262808"/>
      <w:bookmarkStart w:id="2414" w:name="_Toc468286881"/>
      <w:bookmarkStart w:id="2415" w:name="_Toc481502921"/>
      <w:bookmarkStart w:id="2416" w:name="_Toc496080089"/>
      <w:bookmarkStart w:id="2417" w:name="_Toc135992392"/>
      <w:r>
        <w:t>6.6.9</w:t>
      </w:r>
      <w:r>
        <w:tab/>
        <w:t>Emergency Operations Settlement</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p>
    <w:p w14:paraId="1EB27707" w14:textId="77777777" w:rsidR="001F04FD" w:rsidRDefault="001F04FD" w:rsidP="001F04FD">
      <w:pPr>
        <w:pStyle w:val="BodyTextNumbered"/>
      </w:pPr>
      <w:r>
        <w:t>(1)</w:t>
      </w:r>
      <w:r>
        <w:tab/>
        <w:t xml:space="preserve">Due to Emergency Conditions or Watches, additional compensation for each Generation Resource for which ERCOT provides an Emergency Base Point may be awarded to the QSE representing the Generation Resource.  If the Emergency Base Point is higher than the SCED Base Point immediately before the Emergency Condition or Watch and the Settlement Point Price at the Resource Node is lower than the Generation Resource’s Energy Offer Curve price at the Emergency Base Point, ERCOT shall pay the QSE additional compensation for the additional energy above the SCED Base Point. </w:t>
      </w:r>
    </w:p>
    <w:p w14:paraId="3F8CF77F" w14:textId="77777777" w:rsidR="001F04FD" w:rsidRDefault="001F04FD" w:rsidP="001F04FD">
      <w:pPr>
        <w:pStyle w:val="BodyTextNumbered"/>
      </w:pPr>
      <w:r>
        <w:t>(2)</w:t>
      </w:r>
      <w:r>
        <w:tab/>
        <w:t xml:space="preserve">In accordance with paragraph (8) of Section 8.1.1.2, General Capacity Testing Requirements, QSEs that receive a </w:t>
      </w:r>
      <w:r w:rsidRPr="005028C1">
        <w:t xml:space="preserve">VDI to operate the designated Generation Resource for an unannounced Generation Resource test </w:t>
      </w:r>
      <w:r>
        <w:t xml:space="preserve">may be considered for additional compensation utilizing the formula as stated in Section 6.6.9.1, Payment for Emergency Power Increase Directed by ERCOT.  If the </w:t>
      </w:r>
      <w:r w:rsidRPr="00AB18F7">
        <w:t xml:space="preserve">test </w:t>
      </w:r>
      <w:r>
        <w:t>period</w:t>
      </w:r>
      <w:r w:rsidRPr="006A744E">
        <w:t xml:space="preserve"> SCED </w:t>
      </w:r>
      <w:r>
        <w:t>B</w:t>
      </w:r>
      <w:r w:rsidRPr="00AB18F7">
        <w:t xml:space="preserve">ase </w:t>
      </w:r>
      <w:r>
        <w:t>P</w:t>
      </w:r>
      <w:r w:rsidRPr="00AB18F7">
        <w:t>oint</w:t>
      </w:r>
      <w:r>
        <w:t xml:space="preserve"> is higher than the SCED Base Point immediately before the </w:t>
      </w:r>
      <w:r w:rsidRPr="00AB18F7">
        <w:t xml:space="preserve">test </w:t>
      </w:r>
      <w:r>
        <w:t xml:space="preserve">period and the Settlement Point Price at the Resource Node is lower than the Generation Resource’s Energy Offer Curve price, or </w:t>
      </w:r>
      <w:r w:rsidR="00785038">
        <w:t>MOC</w:t>
      </w:r>
      <w:r>
        <w:t xml:space="preserve"> if no offer exists, at the </w:t>
      </w:r>
      <w:r w:rsidRPr="006A744E">
        <w:t xml:space="preserve">test </w:t>
      </w:r>
      <w:r>
        <w:t>B</w:t>
      </w:r>
      <w:r w:rsidRPr="006A744E">
        <w:t xml:space="preserve">ase </w:t>
      </w:r>
      <w:r>
        <w:t>P</w:t>
      </w:r>
      <w:r w:rsidRPr="006A744E">
        <w:t>oint</w:t>
      </w:r>
      <w:r>
        <w:t xml:space="preserve">, and the test was not a retest requested by the QSE, ERCOT shall pay the QSE additional compensation for the additional energy above the </w:t>
      </w:r>
      <w:r w:rsidRPr="00AB18F7">
        <w:t>pre-test</w:t>
      </w:r>
      <w:r>
        <w:t xml:space="preserve"> SCED Base Point.  For the purpose of this Settlement, and limited to Settlement Intervals inclusive of the unannounced Generation Resource test, SCED Base Points will be used in place of the Emergency Base Point.</w:t>
      </w:r>
    </w:p>
    <w:p w14:paraId="1DFFA692" w14:textId="77777777" w:rsidR="001F04FD" w:rsidRDefault="001F04FD" w:rsidP="001F04FD">
      <w:pPr>
        <w:pStyle w:val="BodyTextNumbered"/>
      </w:pPr>
      <w:r>
        <w:t>(3)</w:t>
      </w:r>
      <w:r>
        <w:tab/>
        <w:t>A QSE that represents a QSGR that comes On-Line as a result of a Base Point greater than zero shall be considered for additional compensation using the formula in Section 6.6.9.1 when the Base Point is less than or equal to its applicable Seasonal net minimum sustainable rating provided in the Resource Registration data.  If the Resource Settlement Point Price at the QSGR’s Resource Node is lower than the Energy Offer Curve price,</w:t>
      </w:r>
      <w:r w:rsidRPr="00386188">
        <w:t xml:space="preserve"> </w:t>
      </w:r>
      <w:r>
        <w:t xml:space="preserve">capped per the </w:t>
      </w:r>
      <w:r w:rsidR="00785038">
        <w:t>MOC</w:t>
      </w:r>
      <w:r>
        <w:t xml:space="preserve"> pursuant to Section 4.4.9.4.1, Mitigated Offer Cap, at the aggregated Base Point during the 15-minute Settlement Interval, ERCOT shall pay the QSE additional compensation for the amount of energy from the Off-Line zero Base Point to the aggregated output level.  For the purpose of this Settlement, inclusive of the first Settlement Interval in which the QSGR is deployed by SCED from a current SCED Base Point equal to zero MW to a Base Point greater than zero, SCED Base Points will </w:t>
      </w:r>
      <w:r>
        <w:lastRenderedPageBreak/>
        <w:t xml:space="preserve">be used in place of the Emergency Base Point.  The compensation specified in this paragraph continues over all applicable Intervals until SCED no longer needs the QSGR to generate energy pursuant to </w:t>
      </w:r>
      <w:r w:rsidRPr="009B2FFF">
        <w:t>Section 3.8.3.1</w:t>
      </w:r>
      <w:r>
        <w:t xml:space="preserve">, </w:t>
      </w:r>
      <w:r w:rsidRPr="009B2FFF">
        <w:t>Quick Start Generation Resource Decommitment Decision Process</w:t>
      </w:r>
      <w:r>
        <w:t xml:space="preserve">, and there is no manual Low Dispatch Limit (LDL) override in place on the QSGR.   </w:t>
      </w:r>
    </w:p>
    <w:p w14:paraId="73A5E3F0" w14:textId="77777777" w:rsidR="001F04FD" w:rsidRDefault="001F04FD" w:rsidP="001F04FD">
      <w:pPr>
        <w:pStyle w:val="BodyTextNumbered"/>
      </w:pPr>
      <w:r>
        <w:t>(4)</w:t>
      </w:r>
      <w:r>
        <w:tab/>
        <w:t>QSEs that received Base Points that are inconsistent with Real-Time Settlement Point Prices and QSEs that receive a manual override from the ERCOT Operator shall be considered for additional compensation using the formula in Section 6.6.9.1.  If the Resource Settlement Point Price at the Resource Node is lower than the Energy Offer Curve price,</w:t>
      </w:r>
      <w:r w:rsidRPr="00386188">
        <w:t xml:space="preserve"> </w:t>
      </w:r>
      <w:r>
        <w:t xml:space="preserve">capped per the </w:t>
      </w:r>
      <w:r w:rsidR="00785038">
        <w:t>MOC</w:t>
      </w:r>
      <w:r>
        <w:t xml:space="preserve"> pursuant to Section 4.4.9.4.1, at the held Base Point during the 15-minute Settlement Interval, ERCOT shall pay the QSE additional compensation for the amount of energy from a zero Base Point to the held Base Point.  The held Base Point is the Base Point that the QSE received due to a manual override by ERCOT Operator or the Base Point received by the QSE that ERCOT identified as inconsistent with Real-Time Settlement Point Prices.  For the purpose of this Settlement, and limited to the </w:t>
      </w:r>
      <w:r w:rsidRPr="00B77D12">
        <w:rPr>
          <w:iCs/>
        </w:rPr>
        <w:t>held</w:t>
      </w:r>
      <w:r>
        <w:t xml:space="preserve"> Settlement Intervals inclusive of the manual override or Base Points identified as inconsistent with prices, SCED Base Points will be used in place of the Emergency Base Point.  </w:t>
      </w:r>
    </w:p>
    <w:p w14:paraId="3E26512B" w14:textId="77777777" w:rsidR="001F04FD" w:rsidRDefault="001F04FD" w:rsidP="001F04FD">
      <w:pPr>
        <w:pStyle w:val="BodyTextNumbered"/>
      </w:pPr>
      <w:r>
        <w:t>(5)</w:t>
      </w:r>
      <w:r>
        <w:tab/>
        <w:t>In accordance with Section 6.3, Adjustment Period and Real-Time Operations Timeline, if ERCOT sets any SCED interval as failed, then QSEs</w:t>
      </w:r>
      <w:r w:rsidRPr="00F2400E">
        <w:t xml:space="preserve"> </w:t>
      </w:r>
      <w:r>
        <w:t xml:space="preserve">shall be considered for additional compensation using the formula in Section 6.6.9.1.  For the purpose of this Settlement, and limited to the failed </w:t>
      </w:r>
      <w:r>
        <w:rPr>
          <w:iCs/>
        </w:rPr>
        <w:t>SCED interval,</w:t>
      </w:r>
      <w:r>
        <w:t xml:space="preserve"> SCED Base Points will be used in place of the Emergency Base Point.</w:t>
      </w:r>
    </w:p>
    <w:p w14:paraId="5F04B683" w14:textId="77777777" w:rsidR="001F04FD" w:rsidRDefault="001F04FD" w:rsidP="001F04FD">
      <w:pPr>
        <w:pStyle w:val="BodyTextNumbered"/>
      </w:pPr>
      <w:r w:rsidRPr="000E6A86">
        <w:t>(6)</w:t>
      </w:r>
      <w:r w:rsidRPr="000E6A86">
        <w:tab/>
        <w:t>For each 15-minute Settlement Interval, a QSGR that receives a manual override from the ERCOT Operator shall only be considered for compensation under paragraph (4) above.</w:t>
      </w:r>
    </w:p>
    <w:p w14:paraId="52DA9BE7" w14:textId="1786948D" w:rsidR="001F04FD" w:rsidRDefault="001F04FD" w:rsidP="001F04FD">
      <w:pPr>
        <w:pStyle w:val="BodyTextNumbered"/>
      </w:pPr>
      <w:r>
        <w:t>(7)</w:t>
      </w:r>
      <w:r>
        <w:tab/>
        <w:t>For a QSGR,</w:t>
      </w:r>
      <w:r w:rsidRPr="00DA169A">
        <w:t xml:space="preserve"> </w:t>
      </w:r>
      <w:r w:rsidRPr="00B77D12">
        <w:t xml:space="preserve">the </w:t>
      </w:r>
      <w:r w:rsidR="00785038">
        <w:rPr>
          <w:iCs/>
        </w:rPr>
        <w:t>MOC</w:t>
      </w:r>
      <w:r w:rsidRPr="00B77D12">
        <w:rPr>
          <w:iCs/>
        </w:rPr>
        <w:t xml:space="preserve"> </w:t>
      </w:r>
      <w:r w:rsidRPr="00B77D12">
        <w:t xml:space="preserve">curve used to cap the Energy Offer Curve shall not include the variable </w:t>
      </w:r>
      <w:r>
        <w:t>Operations and Maintenance (</w:t>
      </w:r>
      <w:r w:rsidRPr="00B77D12">
        <w:t>O&amp;M</w:t>
      </w:r>
      <w:r>
        <w:t>)</w:t>
      </w:r>
      <w:r w:rsidRPr="00B77D12">
        <w:t xml:space="preserve"> </w:t>
      </w:r>
      <w:r w:rsidRPr="003C57EC">
        <w:t>adjustment cost to start the Resource from first fire to LSL, including the startup fuel described in</w:t>
      </w:r>
      <w:r w:rsidRPr="00B77D12">
        <w:t xml:space="preserve"> paragraph </w:t>
      </w:r>
      <w:r w:rsidR="00722326">
        <w:t>(1)</w:t>
      </w:r>
      <w:r w:rsidRPr="00B77D12">
        <w:t>(</w:t>
      </w:r>
      <w:r w:rsidR="001765B4">
        <w:t>c</w:t>
      </w:r>
      <w:r>
        <w:t>) of Section 4.4.9.4.1 for all emergency operations Settlement calculations with the exception of paragraph (3) above.</w:t>
      </w:r>
    </w:p>
    <w:p w14:paraId="279BBE5E" w14:textId="77777777" w:rsidR="00FC539A" w:rsidRDefault="001F04FD" w:rsidP="001F04FD">
      <w:pPr>
        <w:spacing w:after="240"/>
        <w:ind w:left="720" w:hanging="720"/>
      </w:pPr>
      <w:r w:rsidRPr="000A6C50">
        <w:t>(8)</w:t>
      </w:r>
      <w:r w:rsidRPr="008755F6">
        <w:tab/>
      </w:r>
      <w:r w:rsidRPr="000A6C50">
        <w:t>QSEs that receive a VDI to operate its Resources</w:t>
      </w:r>
      <w:r w:rsidRPr="005E1D8D">
        <w:t xml:space="preserve"> for an unannounc</w:t>
      </w:r>
      <w:r w:rsidRPr="001F6980">
        <w:t xml:space="preserve">ed </w:t>
      </w:r>
      <w:r w:rsidRPr="000D74E9">
        <w:t>CFC test</w:t>
      </w:r>
      <w:r>
        <w:t>, as described in the ERCOT Operating Guides,</w:t>
      </w:r>
      <w:r w:rsidRPr="000D74E9">
        <w:t xml:space="preserve"> or have been instructed to operate in CFC mode, may be considered for additional compensation utilizing the formula in Section 6.6.9.1</w:t>
      </w:r>
      <w:r w:rsidRPr="008B02BB">
        <w:t>.  If the Resource Settlement Point Price at the Resource Node is lower than the Energy Offer Curve price,</w:t>
      </w:r>
      <w:r w:rsidRPr="000D0AC1">
        <w:t xml:space="preserve"> capped per the </w:t>
      </w:r>
      <w:r w:rsidR="00785038">
        <w:t>MOC</w:t>
      </w:r>
      <w:r w:rsidRPr="000D0AC1">
        <w:t xml:space="preserve"> pursuant to Section 4.4.9.4.1, at the Emergency Base Point during the CFC period, ERCOT shall pay the QSE additional compensation for the amount of energy from a zero Base Point to the Emergency Base Point for each Resource that provided CFC.  Compensation for a CFC test will not be provided if the </w:t>
      </w:r>
      <w:r w:rsidRPr="00443EE8">
        <w:t>test was</w:t>
      </w:r>
      <w:r w:rsidRPr="004D57A4">
        <w:t xml:space="preserve"> a</w:t>
      </w:r>
      <w:r w:rsidRPr="002B2A51">
        <w:t xml:space="preserve"> retest requested by the QSE. </w:t>
      </w:r>
      <w:r w:rsidRPr="0064360F">
        <w:t xml:space="preserve"> </w:t>
      </w:r>
      <w:r w:rsidRPr="00332E01">
        <w:t xml:space="preserve">For the purpose of this </w:t>
      </w:r>
      <w:r w:rsidRPr="002A27D3">
        <w:t xml:space="preserve">Settlement, and limited to Settlement Intervals inclusive of the CFC period, the </w:t>
      </w:r>
      <w:r>
        <w:t xml:space="preserve">Emergency Base Point shall be set to the </w:t>
      </w:r>
      <w:r w:rsidRPr="003A25A1">
        <w:t>Average Telemetered Generation for the 5 Minutes</w:t>
      </w:r>
      <w:r>
        <w:t xml:space="preserve"> </w:t>
      </w:r>
      <w:r>
        <w:lastRenderedPageBreak/>
        <w:t>(AVGTG5M)</w:t>
      </w:r>
      <w:r w:rsidRPr="002A27D3">
        <w:t xml:space="preserve">.  Only Resources that moved in the direction to correct frequency are eligible to receive compensation for providing CFC. </w:t>
      </w:r>
    </w:p>
    <w:p w14:paraId="0BEA4CA8" w14:textId="77777777" w:rsidR="00537026" w:rsidRDefault="00FC539A" w:rsidP="00FC539A">
      <w:pPr>
        <w:spacing w:after="240"/>
        <w:ind w:left="720" w:hanging="720"/>
      </w:pPr>
      <w:r>
        <w:t>(9)</w:t>
      </w:r>
      <w:r>
        <w:tab/>
      </w:r>
      <w:r w:rsidRPr="00F376E3">
        <w:rPr>
          <w:bCs/>
        </w:rPr>
        <w:t xml:space="preserve">If Emergency Base Points or SCED Base Points are </w:t>
      </w:r>
      <w:r>
        <w:rPr>
          <w:bCs/>
        </w:rPr>
        <w:t>unavailable, corrupted or otherwise unusable</w:t>
      </w:r>
      <w:r w:rsidRPr="00F376E3">
        <w:rPr>
          <w:bCs/>
        </w:rPr>
        <w:t xml:space="preserve"> for </w:t>
      </w:r>
      <w:r>
        <w:rPr>
          <w:bCs/>
        </w:rPr>
        <w:t>S</w:t>
      </w:r>
      <w:r w:rsidRPr="00F376E3">
        <w:rPr>
          <w:bCs/>
        </w:rPr>
        <w:t>ettlement purposes due to system conditions, hardware failure</w:t>
      </w:r>
      <w:r w:rsidR="00417B4E">
        <w:rPr>
          <w:bCs/>
        </w:rPr>
        <w:t>,</w:t>
      </w:r>
      <w:r>
        <w:rPr>
          <w:bCs/>
        </w:rPr>
        <w:t xml:space="preserve"> or</w:t>
      </w:r>
      <w:r w:rsidRPr="00F376E3">
        <w:rPr>
          <w:bCs/>
        </w:rPr>
        <w:t xml:space="preserve"> software failure</w:t>
      </w:r>
      <w:r w:rsidR="00417B4E">
        <w:rPr>
          <w:bCs/>
        </w:rPr>
        <w:t>,</w:t>
      </w:r>
      <w:r w:rsidRPr="00F376E3">
        <w:rPr>
          <w:bCs/>
        </w:rPr>
        <w:t xml:space="preserve"> the </w:t>
      </w:r>
      <w:r w:rsidRPr="00652B44">
        <w:rPr>
          <w:bCs/>
        </w:rPr>
        <w:t>Real-Time Metered Generation (RTMG) will be used to create proxy Base Points pursuant to Section 6.6.9.1</w:t>
      </w:r>
      <w:r>
        <w:rPr>
          <w:bCs/>
        </w:rPr>
        <w:t xml:space="preserve">. </w:t>
      </w:r>
      <w:r w:rsidR="00417B4E">
        <w:rPr>
          <w:bCs/>
        </w:rPr>
        <w:t xml:space="preserve"> </w:t>
      </w:r>
      <w:r>
        <w:rPr>
          <w:bCs/>
        </w:rPr>
        <w:t xml:space="preserve">If the RTMG is not available the </w:t>
      </w:r>
      <w:r w:rsidRPr="00F376E3">
        <w:rPr>
          <w:bCs/>
        </w:rPr>
        <w:t>most accurate available generation data</w:t>
      </w:r>
      <w:r>
        <w:rPr>
          <w:bCs/>
        </w:rPr>
        <w:t xml:space="preserve"> as determined by ERCOT</w:t>
      </w:r>
      <w:r w:rsidRPr="00F376E3">
        <w:rPr>
          <w:bCs/>
        </w:rPr>
        <w:t xml:space="preserve"> will be used to create proxy Base Points </w:t>
      </w:r>
      <w:r>
        <w:rPr>
          <w:bCs/>
        </w:rPr>
        <w:t xml:space="preserve">pursuant to </w:t>
      </w:r>
      <w:r w:rsidRPr="00F376E3">
        <w:rPr>
          <w:bCs/>
        </w:rPr>
        <w:t>Section 6.6.9.</w:t>
      </w:r>
      <w:r>
        <w:rPr>
          <w:bCs/>
        </w:rPr>
        <w:t>1</w:t>
      </w:r>
      <w:r w:rsidRPr="00F376E3">
        <w:rPr>
          <w:bCs/>
        </w:rPr>
        <w:t>.</w:t>
      </w:r>
      <w:r>
        <w:rPr>
          <w:bCs/>
        </w:rPr>
        <w:t xml:space="preserve"> </w:t>
      </w:r>
      <w:r w:rsidR="00417B4E">
        <w:rPr>
          <w:bCs/>
        </w:rPr>
        <w:t xml:space="preserve"> </w:t>
      </w:r>
      <w:r>
        <w:rPr>
          <w:bCs/>
        </w:rPr>
        <w:t>ERCOT shall issue a Market Notice stating the Operating Day and Settlement Intervals that were impacted and the generation data that was used to create proxy Base Points.</w:t>
      </w:r>
      <w:r w:rsidR="001F04FD" w:rsidRPr="002A27D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537026" w14:paraId="0848934C" w14:textId="77777777" w:rsidTr="00BE571E">
        <w:trPr>
          <w:trHeight w:val="206"/>
        </w:trPr>
        <w:tc>
          <w:tcPr>
            <w:tcW w:w="9576" w:type="dxa"/>
            <w:shd w:val="pct12" w:color="auto" w:fill="auto"/>
          </w:tcPr>
          <w:p w14:paraId="74BE7775" w14:textId="6FDF2E34" w:rsidR="00537026" w:rsidRDefault="00537026" w:rsidP="00BE571E">
            <w:pPr>
              <w:pStyle w:val="Instructions"/>
              <w:spacing w:before="120"/>
            </w:pPr>
            <w:r>
              <w:t>[NPRR1010</w:t>
            </w:r>
            <w:r w:rsidR="00BD7CC8">
              <w:t>,</w:t>
            </w:r>
            <w:r w:rsidR="00002953">
              <w:t xml:space="preserve"> NPRR1014</w:t>
            </w:r>
            <w:r w:rsidR="00BD7CC8">
              <w:t>, and NPRR1058</w:t>
            </w:r>
            <w:r>
              <w:t xml:space="preserve">:  Replace </w:t>
            </w:r>
            <w:r w:rsidR="00002953">
              <w:t xml:space="preserve">applicable portions of </w:t>
            </w:r>
            <w:r>
              <w:t>Section 6.6.9 above with the following upon system implementation of the Real-Time Co-Optimization (RTC) project</w:t>
            </w:r>
            <w:r w:rsidR="00002953">
              <w:t xml:space="preserve"> for NPRR1010; or upon system implementation for NPRR1014</w:t>
            </w:r>
            <w:r w:rsidR="00BD7CC8">
              <w:t xml:space="preserve"> or NPRR1058</w:t>
            </w:r>
            <w:r>
              <w:t>:]</w:t>
            </w:r>
          </w:p>
          <w:p w14:paraId="05D99DC8" w14:textId="77777777" w:rsidR="00537026" w:rsidRDefault="00537026" w:rsidP="00537026">
            <w:pPr>
              <w:keepNext/>
              <w:tabs>
                <w:tab w:val="left" w:pos="1080"/>
              </w:tabs>
              <w:spacing w:before="240" w:after="240"/>
              <w:ind w:left="1080" w:hanging="1080"/>
              <w:outlineLvl w:val="2"/>
              <w:rPr>
                <w:b/>
                <w:bCs/>
                <w:i/>
              </w:rPr>
            </w:pPr>
            <w:bookmarkStart w:id="2418" w:name="_Toc60040728"/>
            <w:bookmarkStart w:id="2419" w:name="_Toc65151787"/>
            <w:bookmarkStart w:id="2420" w:name="_Toc80174813"/>
            <w:bookmarkStart w:id="2421" w:name="_Toc112417693"/>
            <w:bookmarkStart w:id="2422" w:name="_Toc119310362"/>
            <w:bookmarkStart w:id="2423" w:name="_Toc125966295"/>
            <w:bookmarkStart w:id="2424" w:name="_Toc135992393"/>
            <w:r>
              <w:rPr>
                <w:b/>
                <w:bCs/>
                <w:i/>
              </w:rPr>
              <w:t>6.6.9</w:t>
            </w:r>
            <w:r>
              <w:rPr>
                <w:b/>
                <w:bCs/>
                <w:i/>
              </w:rPr>
              <w:tab/>
              <w:t>Emergency Operations Settlement</w:t>
            </w:r>
            <w:bookmarkEnd w:id="2418"/>
            <w:bookmarkEnd w:id="2419"/>
            <w:bookmarkEnd w:id="2420"/>
            <w:bookmarkEnd w:id="2421"/>
            <w:bookmarkEnd w:id="2422"/>
            <w:bookmarkEnd w:id="2423"/>
            <w:bookmarkEnd w:id="2424"/>
          </w:p>
          <w:p w14:paraId="42B33A57" w14:textId="1F348CB4" w:rsidR="00002953" w:rsidRPr="00A552C3" w:rsidRDefault="00002953" w:rsidP="00002953">
            <w:pPr>
              <w:spacing w:after="240"/>
              <w:ind w:left="720" w:hanging="720"/>
            </w:pPr>
            <w:r w:rsidRPr="00A552C3">
              <w:t>(1)</w:t>
            </w:r>
            <w:r w:rsidRPr="00A552C3">
              <w:tab/>
              <w:t xml:space="preserve">Due to Emergency Conditions or Watches, additional compensation for each Generation Resource or Energy Storage Resource (ESR) for which ERCOT provides an Emergency Base Point may be awarded to the QSE representing the Generation Resource or ESR.  If the Resource was instructed to increase generation at a Settlement Point price that is lower than the price based on their Energy Offer Curve or Energy Bid/Offer Curve, or if the Resource was instructed to increase withdrawal at a Settlement Point price that is higher than the price based on their Energy Bid/Offer Curve, ERCOT shall pay the QSE additional compensation for the change from the SCED Base Point immediately before the Emergency Condition or Watch, per paragraph (1) in Section 6.6.9.1, Payment for Emergency Operations Settlement.  The Energy Offer Curve and Energy/Bid Offer Curve shall be capped by the Mitigated Offer Cap (MOC). </w:t>
            </w:r>
          </w:p>
          <w:p w14:paraId="70D1EC9A" w14:textId="77777777" w:rsidR="00002953" w:rsidRPr="00A552C3" w:rsidRDefault="00002953" w:rsidP="00002953">
            <w:pPr>
              <w:spacing w:after="240"/>
              <w:ind w:left="720" w:hanging="720"/>
            </w:pPr>
            <w:r w:rsidRPr="00A552C3">
              <w:t>(2)</w:t>
            </w:r>
            <w:r w:rsidRPr="00A552C3">
              <w:tab/>
              <w:t>In accordance with paragraph (8) of Section 8.1.1.2, General Capacity Testing Requirements, QSEs that receive a VDI to operate the designated Generation Resource for an unannounced Generation Resource test may be considered for additional compensation utilizing the formula as stated in paragraph (1) in Section 6.6.9.1.  If the test period SCED Base Point is higher than the SCED Base Point immediately before the test period and the Settlement Point Price at the Resource Node is lower than the Generation Resource’s Energy Offer Curve price, or MOC if no offer exists, at the test Base Point, and the test was not a retest requested by the QSE, ERCOT shall pay the QSE additional compensation for the additional energy above the pre-test SCED Base Point.  For the purpose of this Settlement, and limited to Settlement Intervals inclusive of the unannounced Generation Resource test, SCED Base Points will be used in place of the Emergency Base Point.</w:t>
            </w:r>
          </w:p>
          <w:p w14:paraId="406EB759" w14:textId="77777777" w:rsidR="00002953" w:rsidRPr="00A552C3" w:rsidRDefault="00002953" w:rsidP="00002953">
            <w:pPr>
              <w:spacing w:after="240"/>
              <w:ind w:left="720" w:hanging="720"/>
            </w:pPr>
            <w:r w:rsidRPr="00A552C3">
              <w:lastRenderedPageBreak/>
              <w:t>(3)</w:t>
            </w:r>
            <w:r w:rsidRPr="00A552C3">
              <w:tab/>
              <w:t xml:space="preserve">A QSE that represents a QSGR that comes On-Line as a result of a Base Point greater than zero shall be considered for additional compensation using the formula in paragraph (2) in Section 6.6.9.1 when the Base Point is less than or equal to its applicable Seasonal net minimum sustainable rating provided in the Resource Registration data.  For the 15-minute Settlement Interval, the process for additional compensation compares the Resource’s energy and Ancillary Services revenue with the Resource’s revenue target, as defined in Section 6.6.9.1, considering both Ancillary Service awards and Base Points, where the Energy Offer Curve is capped per the MOC.  For the purpose of this Settlement, inclusive of the first Settlement Interval in which the QSGR is deployed by SCED from a current SCED Base Point equal to zero MW to a Base Point greater than zero, SCED Base Points will be used in place of the Emergency Base Point.  The compensation specified in this paragraph continues over all applicable Intervals until SCED no longer needs the QSGR to generate energy pursuant to Section 3.8.3.1, Quick Start Generation Resource Decommitment Decision Process, and there is no manual Low Dispatch Limit (LDL) override in place on the QSGR.   </w:t>
            </w:r>
          </w:p>
          <w:p w14:paraId="727C9E48" w14:textId="1F4415B7" w:rsidR="00002953" w:rsidRPr="00A552C3" w:rsidRDefault="00002953" w:rsidP="00002953">
            <w:pPr>
              <w:spacing w:after="240"/>
              <w:ind w:left="720" w:hanging="720"/>
            </w:pPr>
            <w:r w:rsidRPr="00A552C3">
              <w:t>(4)</w:t>
            </w:r>
            <w:r w:rsidRPr="00A552C3">
              <w:tab/>
              <w:t xml:space="preserve">QSEs that received Base Points that are inconsistent with Real-Time Settlement Point Prices and QSEs that receive a manual override from the ERCOT Operator shall be considered for additional compensation using the formula in paragraph (2) in Section 6.6.9.1.  For the 15-minute Settlement Interval, the process for additional compensation compares the Resource’s energy and Ancillary Services revenue with the Resource’s revenue target, as defined in Section 6.6.9.1, considering both the Ancillary Service awards and held Base Points, where the Energy Offer Curve or the Energy Bid/Offer Curve is capped per the MOC. </w:t>
            </w:r>
            <w:r w:rsidR="0018785B">
              <w:t xml:space="preserve"> </w:t>
            </w:r>
            <w:r w:rsidRPr="00A552C3">
              <w:t xml:space="preserve">The held Base Point is the Base Point that the QSE received due to a manual override by ERCOT Operator or the Base Point received by the QSE that ERCOT identified as inconsistent with Real-Time Settlement Point Prices.  For the purpose of this Settlement, and limited to the </w:t>
            </w:r>
            <w:r w:rsidRPr="00A552C3">
              <w:rPr>
                <w:iCs/>
              </w:rPr>
              <w:t>held</w:t>
            </w:r>
            <w:r w:rsidRPr="00A552C3">
              <w:t xml:space="preserve"> Settlement Intervals inclusive of the manual override or Base Points identified as inconsistent with prices, SCED Base Points will be used in place of the Emergency Base Point.  </w:t>
            </w:r>
          </w:p>
          <w:p w14:paraId="31D11EE7" w14:textId="77777777" w:rsidR="00002953" w:rsidRPr="00A552C3" w:rsidRDefault="00002953" w:rsidP="00002953">
            <w:pPr>
              <w:spacing w:after="240"/>
              <w:ind w:left="720" w:hanging="720"/>
            </w:pPr>
            <w:r w:rsidRPr="00A552C3">
              <w:t>(5)</w:t>
            </w:r>
            <w:r w:rsidRPr="00A552C3">
              <w:tab/>
              <w:t xml:space="preserve">In accordance with Section 6.3, Adjustment Period and Real-Time Operations Timeline, if ERCOT sets any SCED interval as failed, then QSEs shall be considered for additional compensation using the formula in paragraph (1) in Section 6.6.9.1.  For the purpose of this Settlement, and limited to the failed </w:t>
            </w:r>
            <w:r w:rsidRPr="00A552C3">
              <w:rPr>
                <w:iCs/>
              </w:rPr>
              <w:t>SCED interval,</w:t>
            </w:r>
            <w:r w:rsidRPr="00A552C3">
              <w:t xml:space="preserve"> SCED Base Points will be used in place of the Emergency Base Point.</w:t>
            </w:r>
          </w:p>
          <w:p w14:paraId="3E9B4960" w14:textId="77777777" w:rsidR="00002953" w:rsidRPr="00A552C3" w:rsidRDefault="00002953" w:rsidP="00002953">
            <w:pPr>
              <w:spacing w:after="240"/>
              <w:ind w:left="720" w:hanging="720"/>
            </w:pPr>
            <w:r w:rsidRPr="00A552C3">
              <w:t>(6)</w:t>
            </w:r>
            <w:r w:rsidRPr="00A552C3">
              <w:tab/>
              <w:t>For each 15-minute Settlement Interval, a QSGR that receives a manual override from the ERCOT Operator shall only be considered for compensation under paragraph (4) above.</w:t>
            </w:r>
          </w:p>
          <w:p w14:paraId="665AD053" w14:textId="77777777" w:rsidR="00002953" w:rsidRPr="00A552C3" w:rsidRDefault="00002953" w:rsidP="00002953">
            <w:pPr>
              <w:spacing w:after="240"/>
              <w:ind w:left="720" w:hanging="720"/>
            </w:pPr>
            <w:r w:rsidRPr="00A552C3">
              <w:t>(7)</w:t>
            </w:r>
            <w:r w:rsidRPr="00A552C3">
              <w:tab/>
              <w:t xml:space="preserve">For a QSGR, the </w:t>
            </w:r>
            <w:r w:rsidRPr="00A552C3">
              <w:rPr>
                <w:iCs/>
              </w:rPr>
              <w:t xml:space="preserve">MOC </w:t>
            </w:r>
            <w:r w:rsidRPr="00A552C3">
              <w:t xml:space="preserve">curve used to cap the Energy Offer Curve shall not include the variable Operations and Maintenance (O&amp;M) adjustment cost to start the Resource from first fire to LSL, including the startup fuel described in paragraph (1)(d) of </w:t>
            </w:r>
            <w:r w:rsidRPr="00A552C3">
              <w:lastRenderedPageBreak/>
              <w:t>Section 4.4.9.4.1 for all emergency operations Settlement calculations with the exception of paragraph (3) above.</w:t>
            </w:r>
          </w:p>
          <w:p w14:paraId="44F6E1EF" w14:textId="77777777" w:rsidR="00002953" w:rsidRPr="00A552C3" w:rsidRDefault="00002953" w:rsidP="00002953">
            <w:pPr>
              <w:spacing w:after="240"/>
              <w:ind w:left="720" w:hanging="720"/>
            </w:pPr>
            <w:r w:rsidRPr="00A552C3">
              <w:t>(8)</w:t>
            </w:r>
            <w:r w:rsidRPr="00A552C3">
              <w:tab/>
              <w:t xml:space="preserve">Any QSE that receives a VDI to operate its Resource for an unannounced CFC test, as described in the ERCOT Operating Guides, or that has been instructed to operate in CFC mode, may be considered for additional compensation utilizing the formula in paragraph (1) in Section 6.6.9.1.  If the Resource increased generation at a Settlement Point Price that is lower than the price based on the Energy Offer Curve or Energy Bid/Offer Curve, or if the Resource was instructed to increase withdrawal at a Settlement Point Price that is higher than the price based on its Energy Bid/Offer Curve, ERCOT shall pay the QSE additional compensation for the amount of energy from a zero Base Point to the Emergency Base Point for each Resource that provided CFC.  Compensation for a CFC test will not be provided if the test was a retest requested by the QSE.  For the purpose of this Settlement, and limited to Settlement Intervals inclusive of the CFC period, the Emergency Base Point shall be set to the Average Telemetered Generation for the 5 Minutes (AVGTG5M) and the Energy Offer Curve and Energy/Bid Offer Curve shall be capped by the MOC.  Only Resources that moved in the direction to correct frequency are eligible to receive compensation for providing CFC. </w:t>
            </w:r>
          </w:p>
          <w:p w14:paraId="4E46693C" w14:textId="77777777" w:rsidR="00002953" w:rsidRPr="00A552C3" w:rsidRDefault="00002953" w:rsidP="00002953">
            <w:pPr>
              <w:spacing w:after="240"/>
              <w:ind w:left="720" w:hanging="720"/>
            </w:pPr>
            <w:r w:rsidRPr="00A552C3">
              <w:t>(9)</w:t>
            </w:r>
            <w:r w:rsidRPr="00A552C3">
              <w:tab/>
            </w:r>
            <w:r w:rsidRPr="00A552C3">
              <w:rPr>
                <w:bCs/>
              </w:rPr>
              <w:t>If Emergency Base Points or SCED Base Points are unavailable, corrupted or otherwise unusable for Settlement purposes due to system conditions, hardware failure, or software failure, the Real-Time Metered Generation (RTMG) and Real-Time Charging Load (RTCL) will be used to create proxy Base Points pursuant to Section 6.6.9.1.  If the RTMG and RTCL are not available, the most accurate available generation and withdrawal data as determined by ERCOT will be used to create proxy Base Points pursuant to Section 6.6.9.1.  ERCOT shall issue a Market Notice stating the Operating Day and Settlement Intervals that were impacted and the generation data that was used to create proxy Base Points.</w:t>
            </w:r>
            <w:r w:rsidRPr="00A552C3">
              <w:t xml:space="preserve"> </w:t>
            </w:r>
          </w:p>
          <w:p w14:paraId="7B41230D" w14:textId="229A7E20" w:rsidR="00002953" w:rsidRPr="00A552C3" w:rsidRDefault="00002953" w:rsidP="000A1D62">
            <w:pPr>
              <w:spacing w:after="240"/>
              <w:ind w:left="720" w:hanging="720"/>
            </w:pPr>
            <w:bookmarkStart w:id="2425" w:name="_Hlk120516039"/>
            <w:r w:rsidRPr="00A552C3">
              <w:t>(10)</w:t>
            </w:r>
            <w:r w:rsidRPr="00A552C3">
              <w:tab/>
              <w:t xml:space="preserve">The </w:t>
            </w:r>
            <w:r w:rsidR="00BD7CC8" w:rsidRPr="00221D04">
              <w:t xml:space="preserve">Energy Offer Curve or </w:t>
            </w:r>
            <w:r w:rsidRPr="00A552C3">
              <w:t xml:space="preserve">Energy Bid/Offer Curve used to calculate the Emergency Base Point Price (EBPPR) will be the </w:t>
            </w:r>
            <w:r w:rsidR="00BD7CC8" w:rsidRPr="00221D04">
              <w:t xml:space="preserve">Energy Offer Curve or </w:t>
            </w:r>
            <w:r w:rsidRPr="00A552C3">
              <w:t xml:space="preserve">Energy Bid/Offer Curve that was submitted by the QSE and effective for the </w:t>
            </w:r>
            <w:r w:rsidR="00633EBD" w:rsidRPr="00221D04">
              <w:t>applicable Operating Hour at the time of the triggering event that led to emergency Settlement consideration</w:t>
            </w:r>
            <w:r w:rsidRPr="00A552C3">
              <w:t>, except when the QSE has received Base Points that are inconsistent with Real-Time Settlement Point Prices, as described in paragraph (4) above</w:t>
            </w:r>
            <w:r w:rsidR="00633EBD" w:rsidRPr="00221D04">
              <w:t>.  In the case of the condition described in paragraph (3) above, the triggering event would be the first interval in which the QSGR comes On-Line as a result of a Base Point greater than zero.</w:t>
            </w:r>
          </w:p>
          <w:p w14:paraId="23081634" w14:textId="46B27B71" w:rsidR="00537026" w:rsidRPr="00B37C4B" w:rsidRDefault="00002953" w:rsidP="000A1D62">
            <w:pPr>
              <w:spacing w:after="240"/>
              <w:ind w:left="720" w:hanging="720"/>
            </w:pPr>
            <w:r w:rsidRPr="00A552C3">
              <w:t>(</w:t>
            </w:r>
            <w:r w:rsidR="00633EBD">
              <w:t>11</w:t>
            </w:r>
            <w:r w:rsidRPr="00A552C3">
              <w:t>)</w:t>
            </w:r>
            <w:r w:rsidRPr="00A552C3">
              <w:tab/>
            </w:r>
            <w:r w:rsidR="00633EBD" w:rsidRPr="00221D04">
              <w:t>For ESRs that qualify for emergency Settlement,</w:t>
            </w:r>
            <w:r w:rsidR="00633EBD">
              <w:t xml:space="preserve"> f</w:t>
            </w:r>
            <w:r w:rsidRPr="00A552C3">
              <w:t xml:space="preserve">or purposes of this section, the MOC curve used to cap the Energy Bid/Offer </w:t>
            </w:r>
            <w:r w:rsidRPr="00633EBD">
              <w:rPr>
                <w:bCs/>
              </w:rPr>
              <w:t>Curve</w:t>
            </w:r>
            <w:r w:rsidRPr="00A552C3">
              <w:t xml:space="preserve"> shall be set to the highest Real-Time Settlement Point Price (RTSPP) at the Resource’s Settlemen</w:t>
            </w:r>
            <w:r>
              <w:t>t Point for the Operating Day.</w:t>
            </w:r>
            <w:r w:rsidR="00537026">
              <w:t xml:space="preserve"> </w:t>
            </w:r>
            <w:bookmarkEnd w:id="2425"/>
          </w:p>
        </w:tc>
      </w:tr>
    </w:tbl>
    <w:p w14:paraId="46D08171" w14:textId="77777777" w:rsidR="001F04FD" w:rsidRDefault="001F04FD" w:rsidP="001F04FD">
      <w:pPr>
        <w:pStyle w:val="H4"/>
        <w:spacing w:before="480"/>
        <w:ind w:left="1267" w:hanging="1267"/>
      </w:pPr>
      <w:bookmarkStart w:id="2426" w:name="_Toc109009419"/>
      <w:bookmarkStart w:id="2427" w:name="_Toc397505039"/>
      <w:bookmarkStart w:id="2428" w:name="_Toc402357171"/>
      <w:bookmarkStart w:id="2429" w:name="_Toc422486551"/>
      <w:bookmarkStart w:id="2430" w:name="_Toc433093404"/>
      <w:bookmarkStart w:id="2431" w:name="_Toc433093562"/>
      <w:bookmarkStart w:id="2432" w:name="_Toc440874792"/>
      <w:bookmarkStart w:id="2433" w:name="_Toc448142349"/>
      <w:bookmarkStart w:id="2434" w:name="_Toc448142506"/>
      <w:bookmarkStart w:id="2435" w:name="_Toc458770347"/>
      <w:bookmarkStart w:id="2436" w:name="_Toc459294315"/>
      <w:bookmarkStart w:id="2437" w:name="_Toc463262809"/>
      <w:bookmarkStart w:id="2438" w:name="_Toc468286882"/>
      <w:bookmarkStart w:id="2439" w:name="_Toc481502922"/>
      <w:bookmarkStart w:id="2440" w:name="_Toc496080090"/>
      <w:bookmarkStart w:id="2441" w:name="_Toc135992394"/>
      <w:r>
        <w:lastRenderedPageBreak/>
        <w:t>6.6.9.1</w:t>
      </w:r>
      <w:r>
        <w:tab/>
        <w:t>Payment for Emergency Power Increase Directed by ERCOT</w:t>
      </w:r>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480296AE" w14:textId="77777777" w:rsidR="001F04FD" w:rsidRDefault="001F04FD" w:rsidP="001F04FD">
      <w:pPr>
        <w:pStyle w:val="BodyTextNumbered"/>
      </w:pPr>
      <w:r>
        <w:t>(1)</w:t>
      </w:r>
      <w:r>
        <w:tab/>
        <w:t>If the Emergency Base Point issued to a Generation Resource is higher than the SCED Base Point immediately before the Emergency Condition or Watch, then ERCOT shall pay the QSE an additional compensation for the Resource at its Resource Node Settlement Point.  The payment for a given 15-minute Settlement Interval is calculated as follows:</w:t>
      </w:r>
    </w:p>
    <w:p w14:paraId="265B67C1" w14:textId="77777777" w:rsidR="001F04FD" w:rsidRDefault="001F04FD" w:rsidP="001F04FD">
      <w:pPr>
        <w:pStyle w:val="FormulaBold"/>
        <w:rPr>
          <w:lang w:val="pt-BR"/>
        </w:rPr>
      </w:pPr>
      <w:r>
        <w:rPr>
          <w:lang w:val="pt-BR"/>
        </w:rPr>
        <w:t xml:space="preserve">EMREAMT </w:t>
      </w:r>
      <w:r>
        <w:rPr>
          <w:i/>
          <w:vertAlign w:val="subscript"/>
          <w:lang w:val="pt-BR"/>
        </w:rPr>
        <w:t>q, r, p</w:t>
      </w:r>
      <w:r>
        <w:rPr>
          <w:lang w:val="pt-BR"/>
        </w:rPr>
        <w:tab/>
        <w:t>=</w:t>
      </w:r>
      <w:r>
        <w:rPr>
          <w:lang w:val="pt-BR"/>
        </w:rPr>
        <w:tab/>
        <w:t xml:space="preserve">(-1) * EMREPR </w:t>
      </w:r>
      <w:r>
        <w:rPr>
          <w:i/>
          <w:vertAlign w:val="subscript"/>
          <w:lang w:val="pt-BR"/>
        </w:rPr>
        <w:t>q, r, p</w:t>
      </w:r>
      <w:r>
        <w:rPr>
          <w:lang w:val="pt-BR"/>
        </w:rPr>
        <w:t xml:space="preserve"> * EMRE </w:t>
      </w:r>
      <w:r>
        <w:rPr>
          <w:i/>
          <w:vertAlign w:val="subscript"/>
          <w:lang w:val="pt-BR"/>
        </w:rPr>
        <w:t>q, r, p</w:t>
      </w:r>
    </w:p>
    <w:p w14:paraId="1BA82916" w14:textId="77777777" w:rsidR="001F04FD" w:rsidRDefault="001F04FD" w:rsidP="001F04FD">
      <w:pPr>
        <w:pStyle w:val="BodyText"/>
        <w:rPr>
          <w:lang w:val="pt-BR"/>
        </w:rPr>
      </w:pPr>
      <w:r>
        <w:rPr>
          <w:lang w:val="pt-BR"/>
        </w:rPr>
        <w:t>Where:</w:t>
      </w:r>
    </w:p>
    <w:p w14:paraId="1D3CFFE5" w14:textId="77777777" w:rsidR="001F04FD" w:rsidRDefault="001F04FD" w:rsidP="001F04FD">
      <w:pPr>
        <w:pStyle w:val="Formula"/>
        <w:ind w:left="2880" w:hanging="2160"/>
        <w:rPr>
          <w:lang w:val="pt-BR"/>
        </w:rPr>
      </w:pPr>
      <w:r>
        <w:rPr>
          <w:lang w:val="pt-BR"/>
        </w:rPr>
        <w:t xml:space="preserve">EMREPR </w:t>
      </w:r>
      <w:r>
        <w:rPr>
          <w:i/>
          <w:vertAlign w:val="subscript"/>
          <w:lang w:val="pt-BR"/>
        </w:rPr>
        <w:t>q, r, p</w:t>
      </w:r>
      <w:r>
        <w:rPr>
          <w:lang w:val="pt-BR"/>
        </w:rPr>
        <w:tab/>
      </w:r>
      <w:r>
        <w:rPr>
          <w:lang w:val="pt-BR"/>
        </w:rPr>
        <w:tab/>
        <w:t>=</w:t>
      </w:r>
      <w:r>
        <w:rPr>
          <w:lang w:val="pt-BR"/>
        </w:rPr>
        <w:tab/>
        <w:t xml:space="preserve">Max (0, EBPWAPR </w:t>
      </w:r>
      <w:r>
        <w:rPr>
          <w:i/>
          <w:vertAlign w:val="subscript"/>
          <w:lang w:val="pt-BR"/>
        </w:rPr>
        <w:t>q, r, p</w:t>
      </w:r>
      <w:r>
        <w:rPr>
          <w:lang w:val="pt-BR"/>
        </w:rPr>
        <w:t xml:space="preserve"> – RTSPP </w:t>
      </w:r>
      <w:r>
        <w:rPr>
          <w:i/>
          <w:vertAlign w:val="subscript"/>
          <w:lang w:val="pt-BR"/>
        </w:rPr>
        <w:t>p</w:t>
      </w:r>
      <w:r>
        <w:rPr>
          <w:lang w:val="pt-BR"/>
        </w:rPr>
        <w:t>)</w:t>
      </w:r>
    </w:p>
    <w:p w14:paraId="4831B1EF" w14:textId="77777777" w:rsidR="001F04FD" w:rsidRDefault="001F04FD" w:rsidP="001F04FD">
      <w:pPr>
        <w:pStyle w:val="Formula"/>
        <w:ind w:left="2880" w:hanging="2160"/>
        <w:rPr>
          <w:lang w:val="pt-BR"/>
        </w:rPr>
      </w:pPr>
      <w:r>
        <w:rPr>
          <w:lang w:val="pt-BR"/>
        </w:rPr>
        <w:t xml:space="preserve">EBPWAPR </w:t>
      </w:r>
      <w:r>
        <w:rPr>
          <w:i/>
          <w:vertAlign w:val="subscript"/>
          <w:lang w:val="pt-BR"/>
        </w:rPr>
        <w:t>q, r, p</w:t>
      </w:r>
      <w:r>
        <w:rPr>
          <w:lang w:val="pt-BR"/>
        </w:rPr>
        <w:tab/>
        <w:t>=</w:t>
      </w:r>
      <w:r>
        <w:rPr>
          <w:lang w:val="pt-BR"/>
        </w:rPr>
        <w:tab/>
      </w:r>
      <w:r w:rsidRPr="006F784F">
        <w:rPr>
          <w:position w:val="-22"/>
        </w:rPr>
        <w:object w:dxaOrig="225" w:dyaOrig="450" w14:anchorId="2C64792A">
          <v:shape id="_x0000_i1238" type="#_x0000_t75" style="width:12pt;height:24pt" o:ole="">
            <v:imagedata r:id="rId290" o:title=""/>
          </v:shape>
          <o:OLEObject Type="Embed" ProgID="Equation.3" ShapeID="_x0000_i1238" DrawAspect="Content" ObjectID="_1775282950" r:id="rId291"/>
        </w:object>
      </w:r>
      <w:r>
        <w:rPr>
          <w:lang w:val="pt-BR"/>
        </w:rPr>
        <w:t xml:space="preserve">(EBPPR </w:t>
      </w:r>
      <w:r>
        <w:rPr>
          <w:i/>
          <w:vertAlign w:val="subscript"/>
          <w:lang w:val="pt-BR"/>
        </w:rPr>
        <w:t>q, r, p, y</w:t>
      </w:r>
      <w:r>
        <w:rPr>
          <w:lang w:val="pt-BR"/>
        </w:rPr>
        <w:t xml:space="preserve"> * EBP </w:t>
      </w:r>
      <w:r>
        <w:rPr>
          <w:i/>
          <w:vertAlign w:val="subscript"/>
          <w:lang w:val="pt-BR"/>
        </w:rPr>
        <w:t>q, r, p, y</w:t>
      </w:r>
      <w:r>
        <w:rPr>
          <w:lang w:val="pt-BR"/>
        </w:rPr>
        <w:t xml:space="preserve"> * TLMP </w:t>
      </w:r>
      <w:r>
        <w:rPr>
          <w:i/>
          <w:vertAlign w:val="subscript"/>
          <w:lang w:val="pt-BR"/>
        </w:rPr>
        <w:t>y</w:t>
      </w:r>
      <w:r>
        <w:rPr>
          <w:lang w:val="pt-BR"/>
        </w:rPr>
        <w:t xml:space="preserve">) </w:t>
      </w:r>
      <w:r>
        <w:rPr>
          <w:b/>
          <w:sz w:val="32"/>
          <w:szCs w:val="32"/>
          <w:lang w:val="pt-BR"/>
        </w:rPr>
        <w:t>/</w:t>
      </w:r>
    </w:p>
    <w:p w14:paraId="3583EB14" w14:textId="77777777" w:rsidR="001F04FD" w:rsidRDefault="001F04FD" w:rsidP="001F04FD">
      <w:pPr>
        <w:pStyle w:val="Formula"/>
        <w:ind w:left="2880" w:hanging="2160"/>
        <w:rPr>
          <w:lang w:val="es-MX"/>
        </w:rPr>
      </w:pPr>
      <w:r>
        <w:rPr>
          <w:lang w:val="pt-BR"/>
        </w:rPr>
        <w:tab/>
      </w:r>
      <w:r>
        <w:rPr>
          <w:lang w:val="pt-BR"/>
        </w:rPr>
        <w:tab/>
      </w:r>
      <w:r>
        <w:rPr>
          <w:lang w:val="pt-BR"/>
        </w:rPr>
        <w:tab/>
      </w:r>
      <w:r w:rsidRPr="006F784F">
        <w:rPr>
          <w:position w:val="-22"/>
        </w:rPr>
        <w:object w:dxaOrig="225" w:dyaOrig="450" w14:anchorId="2589039F">
          <v:shape id="_x0000_i1239" type="#_x0000_t75" style="width:12pt;height:24pt" o:ole="">
            <v:imagedata r:id="rId292" o:title=""/>
          </v:shape>
          <o:OLEObject Type="Embed" ProgID="Equation.3" ShapeID="_x0000_i1239" DrawAspect="Content" ObjectID="_1775282951" r:id="rId293"/>
        </w:object>
      </w:r>
      <w:r>
        <w:rPr>
          <w:lang w:val="es-MX"/>
        </w:rPr>
        <w:t>(EBP</w:t>
      </w:r>
      <w:r>
        <w:rPr>
          <w:i/>
          <w:vertAlign w:val="subscript"/>
          <w:lang w:val="es-MX"/>
        </w:rPr>
        <w:t xml:space="preserve">q, r, p, y </w:t>
      </w:r>
      <w:r>
        <w:rPr>
          <w:lang w:val="es-MX"/>
        </w:rPr>
        <w:t>* TLMP</w:t>
      </w:r>
      <w:r>
        <w:rPr>
          <w:i/>
          <w:vertAlign w:val="subscript"/>
          <w:lang w:val="es-MX"/>
        </w:rPr>
        <w:t xml:space="preserve"> y</w:t>
      </w:r>
      <w:r>
        <w:rPr>
          <w:lang w:val="es-MX"/>
        </w:rPr>
        <w:t>)</w:t>
      </w:r>
    </w:p>
    <w:p w14:paraId="20DE1C29" w14:textId="77777777" w:rsidR="001F04FD" w:rsidRDefault="001F04FD" w:rsidP="001F04FD">
      <w:pPr>
        <w:pStyle w:val="Formula"/>
        <w:tabs>
          <w:tab w:val="clear" w:pos="2160"/>
        </w:tabs>
        <w:ind w:left="2880" w:hanging="2160"/>
        <w:rPr>
          <w:lang w:val="es-MX"/>
        </w:rPr>
      </w:pPr>
      <w:r>
        <w:rPr>
          <w:lang w:val="pt-BR"/>
        </w:rPr>
        <w:t>EMRE</w:t>
      </w:r>
      <w:r>
        <w:rPr>
          <w:lang w:val="es-MX"/>
        </w:rPr>
        <w:t xml:space="preserve"> </w:t>
      </w:r>
      <w:r>
        <w:rPr>
          <w:i/>
          <w:vertAlign w:val="subscript"/>
          <w:lang w:val="es-MX"/>
        </w:rPr>
        <w:t>q, r, p</w:t>
      </w:r>
      <w:r>
        <w:rPr>
          <w:lang w:val="es-MX"/>
        </w:rPr>
        <w:tab/>
        <w:t>=</w:t>
      </w:r>
      <w:r>
        <w:rPr>
          <w:lang w:val="es-MX"/>
        </w:rPr>
        <w:tab/>
        <w:t>Max (0, Min (</w:t>
      </w:r>
      <w:r>
        <w:rPr>
          <w:bCs w:val="0"/>
          <w:lang w:val="pt-BR"/>
        </w:rPr>
        <w:t>AEBP</w:t>
      </w:r>
      <w:r>
        <w:rPr>
          <w:bCs w:val="0"/>
          <w:vertAlign w:val="subscript"/>
          <w:lang w:val="pt-BR"/>
        </w:rPr>
        <w:t xml:space="preserve"> </w:t>
      </w:r>
      <w:r>
        <w:rPr>
          <w:bCs w:val="0"/>
          <w:i/>
          <w:vertAlign w:val="subscript"/>
          <w:lang w:val="pt-BR"/>
        </w:rPr>
        <w:t>q, r, p</w:t>
      </w:r>
      <w:r>
        <w:rPr>
          <w:bCs w:val="0"/>
          <w:vertAlign w:val="subscript"/>
          <w:lang w:val="pt-BR"/>
        </w:rPr>
        <w:t xml:space="preserve"> </w:t>
      </w:r>
      <w:r>
        <w:rPr>
          <w:bCs w:val="0"/>
          <w:lang w:val="pt-BR"/>
        </w:rPr>
        <w:t>,</w:t>
      </w:r>
      <w:r>
        <w:rPr>
          <w:lang w:val="es-MX"/>
        </w:rPr>
        <w:t xml:space="preserve"> RTMG </w:t>
      </w:r>
      <w:r>
        <w:rPr>
          <w:i/>
          <w:vertAlign w:val="subscript"/>
          <w:lang w:val="es-MX"/>
        </w:rPr>
        <w:t>q, r, p</w:t>
      </w:r>
      <w:r>
        <w:rPr>
          <w:lang w:val="es-MX"/>
        </w:rPr>
        <w:t xml:space="preserve">) – ¼ * BP </w:t>
      </w:r>
      <w:r>
        <w:rPr>
          <w:i/>
          <w:vertAlign w:val="subscript"/>
          <w:lang w:val="es-MX"/>
        </w:rPr>
        <w:t>q, r, p</w:t>
      </w:r>
      <w:r>
        <w:rPr>
          <w:lang w:val="es-MX"/>
        </w:rPr>
        <w:t>)</w:t>
      </w:r>
    </w:p>
    <w:p w14:paraId="03EB05B9" w14:textId="77777777" w:rsidR="001F04FD" w:rsidRDefault="001F04FD" w:rsidP="001F04FD">
      <w:pPr>
        <w:pStyle w:val="Formula"/>
        <w:ind w:left="2880" w:hanging="2160"/>
        <w:rPr>
          <w:bCs w:val="0"/>
          <w:lang w:val="pt-BR"/>
        </w:rPr>
      </w:pPr>
      <w:r>
        <w:rPr>
          <w:bCs w:val="0"/>
          <w:lang w:val="pt-BR"/>
        </w:rPr>
        <w:t>AEBP</w:t>
      </w:r>
      <w:r>
        <w:rPr>
          <w:bCs w:val="0"/>
          <w:vertAlign w:val="subscript"/>
          <w:lang w:val="pt-BR"/>
        </w:rPr>
        <w:t xml:space="preserve"> </w:t>
      </w:r>
      <w:r>
        <w:rPr>
          <w:bCs w:val="0"/>
          <w:i/>
          <w:vertAlign w:val="subscript"/>
          <w:lang w:val="pt-BR"/>
        </w:rPr>
        <w:t>q, r, p</w:t>
      </w:r>
      <w:r>
        <w:rPr>
          <w:bCs w:val="0"/>
          <w:lang w:val="pt-BR"/>
        </w:rPr>
        <w:tab/>
      </w:r>
      <w:r>
        <w:rPr>
          <w:bCs w:val="0"/>
          <w:lang w:val="pt-BR"/>
        </w:rPr>
        <w:tab/>
        <w:t>=</w:t>
      </w:r>
      <w:r>
        <w:rPr>
          <w:bCs w:val="0"/>
          <w:lang w:val="pt-BR"/>
        </w:rPr>
        <w:tab/>
      </w:r>
      <w:r w:rsidRPr="006F784F">
        <w:rPr>
          <w:position w:val="-22"/>
        </w:rPr>
        <w:object w:dxaOrig="225" w:dyaOrig="450" w14:anchorId="145CA98E">
          <v:shape id="_x0000_i1240" type="#_x0000_t75" style="width:12pt;height:24pt" o:ole="">
            <v:imagedata r:id="rId292" o:title=""/>
          </v:shape>
          <o:OLEObject Type="Embed" ProgID="Equation.3" ShapeID="_x0000_i1240" DrawAspect="Content" ObjectID="_1775282952" r:id="rId294"/>
        </w:object>
      </w:r>
      <w:r>
        <w:rPr>
          <w:bCs w:val="0"/>
          <w:lang w:val="pt-BR"/>
        </w:rPr>
        <w:t xml:space="preserve"> (EBP </w:t>
      </w:r>
      <w:r>
        <w:rPr>
          <w:bCs w:val="0"/>
          <w:i/>
          <w:vertAlign w:val="subscript"/>
          <w:lang w:val="pt-BR"/>
        </w:rPr>
        <w:t>q, r, p, y</w:t>
      </w:r>
      <w:r>
        <w:rPr>
          <w:bCs w:val="0"/>
          <w:lang w:val="pt-BR"/>
        </w:rPr>
        <w:t xml:space="preserve"> * TLMP</w:t>
      </w:r>
      <w:r w:rsidRPr="00E15B17">
        <w:rPr>
          <w:bCs w:val="0"/>
          <w:i/>
          <w:vertAlign w:val="subscript"/>
          <w:lang w:val="pt-BR"/>
        </w:rPr>
        <w:t>y</w:t>
      </w:r>
      <w:r>
        <w:rPr>
          <w:bCs w:val="0"/>
          <w:lang w:val="pt-BR"/>
        </w:rPr>
        <w:t xml:space="preserve"> / 3600)</w:t>
      </w:r>
    </w:p>
    <w:p w14:paraId="6A473FDA"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899"/>
        <w:gridCol w:w="6704"/>
      </w:tblGrid>
      <w:tr w:rsidR="001F04FD" w14:paraId="43E77945" w14:textId="77777777" w:rsidTr="00AC4DEE">
        <w:trPr>
          <w:cantSplit/>
          <w:tblHeader/>
        </w:trPr>
        <w:tc>
          <w:tcPr>
            <w:tcW w:w="934" w:type="pct"/>
          </w:tcPr>
          <w:p w14:paraId="4A69907F" w14:textId="77777777" w:rsidR="001F04FD" w:rsidRDefault="001F04FD" w:rsidP="00AC4DEE">
            <w:pPr>
              <w:pStyle w:val="TableHead"/>
            </w:pPr>
            <w:r>
              <w:t>Variable</w:t>
            </w:r>
          </w:p>
        </w:tc>
        <w:tc>
          <w:tcPr>
            <w:tcW w:w="481" w:type="pct"/>
          </w:tcPr>
          <w:p w14:paraId="4ED92D1B" w14:textId="77777777" w:rsidR="001F04FD" w:rsidRDefault="001F04FD" w:rsidP="00AC4DEE">
            <w:pPr>
              <w:pStyle w:val="TableHead"/>
            </w:pPr>
            <w:r>
              <w:t>Unit</w:t>
            </w:r>
          </w:p>
        </w:tc>
        <w:tc>
          <w:tcPr>
            <w:tcW w:w="3585" w:type="pct"/>
          </w:tcPr>
          <w:p w14:paraId="7CA43DE5" w14:textId="77777777" w:rsidR="001F04FD" w:rsidRDefault="001F04FD" w:rsidP="00AC4DEE">
            <w:pPr>
              <w:pStyle w:val="TableHead"/>
            </w:pPr>
            <w:r>
              <w:t>Definition</w:t>
            </w:r>
          </w:p>
        </w:tc>
      </w:tr>
      <w:tr w:rsidR="001F04FD" w14:paraId="46413F9F" w14:textId="77777777" w:rsidTr="00AC4DEE">
        <w:trPr>
          <w:cantSplit/>
        </w:trPr>
        <w:tc>
          <w:tcPr>
            <w:tcW w:w="934" w:type="pct"/>
          </w:tcPr>
          <w:p w14:paraId="2224284E" w14:textId="77777777" w:rsidR="001F04FD" w:rsidRDefault="001F04FD" w:rsidP="00AC4DEE">
            <w:pPr>
              <w:pStyle w:val="TableBody"/>
            </w:pPr>
            <w:r>
              <w:t xml:space="preserve">EMREAMT </w:t>
            </w:r>
            <w:r w:rsidRPr="00E15B17">
              <w:rPr>
                <w:i/>
                <w:vertAlign w:val="subscript"/>
              </w:rPr>
              <w:t>q, r, p</w:t>
            </w:r>
          </w:p>
        </w:tc>
        <w:tc>
          <w:tcPr>
            <w:tcW w:w="481" w:type="pct"/>
          </w:tcPr>
          <w:p w14:paraId="602B02D0" w14:textId="77777777" w:rsidR="001F04FD" w:rsidRDefault="001F04FD" w:rsidP="00AC4DEE">
            <w:pPr>
              <w:pStyle w:val="TableBody"/>
            </w:pPr>
            <w:r>
              <w:t>$</w:t>
            </w:r>
          </w:p>
        </w:tc>
        <w:tc>
          <w:tcPr>
            <w:tcW w:w="3585" w:type="pct"/>
          </w:tcPr>
          <w:p w14:paraId="6D17D487" w14:textId="77777777" w:rsidR="001F04FD" w:rsidRDefault="001F04FD" w:rsidP="00AC4DEE">
            <w:pPr>
              <w:pStyle w:val="TableBody"/>
            </w:pPr>
            <w:r>
              <w:rPr>
                <w:i/>
              </w:rPr>
              <w:t>Emergency Energy Amount per QSE per Settlement Point per Resource</w:t>
            </w:r>
            <w:r>
              <w:t xml:space="preserve">—The payment to QSE </w:t>
            </w:r>
            <w:r>
              <w:rPr>
                <w:i/>
              </w:rPr>
              <w:t>q</w:t>
            </w:r>
            <w:r>
              <w:t xml:space="preserve"> as additional compensation for the additional energy produced by Generation Resource </w:t>
            </w:r>
            <w:r>
              <w:rPr>
                <w:i/>
              </w:rPr>
              <w:t>r</w:t>
            </w:r>
            <w:r>
              <w:t xml:space="preserve"> at Resource Node </w:t>
            </w:r>
            <w:r>
              <w:rPr>
                <w:i/>
              </w:rPr>
              <w:t>p</w:t>
            </w:r>
            <w:r>
              <w:t xml:space="preserve"> in Real-Time during the Emergency Condition or Watch, for the 15-minute Settlement Interval.  Where for a Combined Cycle Train, the Resource </w:t>
            </w:r>
            <w:r w:rsidRPr="00B34C5D">
              <w:rPr>
                <w:i/>
              </w:rPr>
              <w:t>r</w:t>
            </w:r>
            <w:r>
              <w:rPr>
                <w:i/>
              </w:rPr>
              <w:t xml:space="preserve"> </w:t>
            </w:r>
            <w:r>
              <w:t>is the Combined Cycle Train.</w:t>
            </w:r>
          </w:p>
        </w:tc>
      </w:tr>
      <w:tr w:rsidR="001F04FD" w14:paraId="4C8F7EFA" w14:textId="77777777" w:rsidTr="00AC4DEE">
        <w:trPr>
          <w:cantSplit/>
        </w:trPr>
        <w:tc>
          <w:tcPr>
            <w:tcW w:w="934" w:type="pct"/>
          </w:tcPr>
          <w:p w14:paraId="503284E9" w14:textId="77777777" w:rsidR="001F04FD" w:rsidRDefault="001F04FD" w:rsidP="00AC4DEE">
            <w:pPr>
              <w:pStyle w:val="TableBody"/>
            </w:pPr>
            <w:r>
              <w:t xml:space="preserve">EMREPR </w:t>
            </w:r>
            <w:r w:rsidRPr="00E15B17">
              <w:rPr>
                <w:i/>
                <w:vertAlign w:val="subscript"/>
              </w:rPr>
              <w:t>q, r, p</w:t>
            </w:r>
          </w:p>
        </w:tc>
        <w:tc>
          <w:tcPr>
            <w:tcW w:w="481" w:type="pct"/>
          </w:tcPr>
          <w:p w14:paraId="3D21C9CB" w14:textId="77777777" w:rsidR="001F04FD" w:rsidRDefault="001F04FD" w:rsidP="00AC4DEE">
            <w:pPr>
              <w:pStyle w:val="TableBody"/>
            </w:pPr>
            <w:r>
              <w:t>$/MWh</w:t>
            </w:r>
          </w:p>
        </w:tc>
        <w:tc>
          <w:tcPr>
            <w:tcW w:w="3585" w:type="pct"/>
          </w:tcPr>
          <w:p w14:paraId="544740D8" w14:textId="77777777" w:rsidR="001F04FD" w:rsidRDefault="001F04FD" w:rsidP="00AC4DEE">
            <w:pPr>
              <w:pStyle w:val="TableBody"/>
              <w:rPr>
                <w:i/>
              </w:rPr>
            </w:pPr>
            <w:r>
              <w:rPr>
                <w:i/>
              </w:rPr>
              <w:t>Emergency Energy Price per QSE per Settlement Point per Resource</w:t>
            </w:r>
            <w:r>
              <w:t xml:space="preserve">—The compensation rate for the additional energy produced by Generation Resource </w:t>
            </w:r>
            <w:r>
              <w:rPr>
                <w:i/>
              </w:rPr>
              <w:t>r</w:t>
            </w:r>
            <w:r>
              <w:t xml:space="preserve"> at Resource Node </w:t>
            </w:r>
            <w:r>
              <w:rPr>
                <w:i/>
              </w:rPr>
              <w:t>p</w:t>
            </w:r>
            <w:r>
              <w:t xml:space="preserve"> represented by QSE </w:t>
            </w:r>
            <w:r>
              <w:rPr>
                <w:i/>
              </w:rPr>
              <w:t>q</w:t>
            </w:r>
            <w:r>
              <w:t xml:space="preserve"> in Real-Time during the Emergency Condition or Watch, for the 15-minute Settlement Interval.  Where for a Combined Cycle Train, the Resource </w:t>
            </w:r>
            <w:r w:rsidRPr="00B34C5D">
              <w:rPr>
                <w:i/>
              </w:rPr>
              <w:t>r</w:t>
            </w:r>
            <w:r>
              <w:rPr>
                <w:i/>
              </w:rPr>
              <w:t xml:space="preserve"> </w:t>
            </w:r>
            <w:r>
              <w:t>is the Combined Cycle Train.</w:t>
            </w:r>
          </w:p>
        </w:tc>
      </w:tr>
      <w:tr w:rsidR="001F04FD" w14:paraId="42283009" w14:textId="77777777" w:rsidTr="00AC4DEE">
        <w:trPr>
          <w:cantSplit/>
        </w:trPr>
        <w:tc>
          <w:tcPr>
            <w:tcW w:w="934" w:type="pct"/>
          </w:tcPr>
          <w:p w14:paraId="380714DD" w14:textId="77777777" w:rsidR="001F04FD" w:rsidRDefault="001F04FD" w:rsidP="00AC4DEE">
            <w:pPr>
              <w:pStyle w:val="TableBody"/>
            </w:pPr>
            <w:r>
              <w:t xml:space="preserve">EMRE </w:t>
            </w:r>
            <w:r w:rsidRPr="00E15B17">
              <w:rPr>
                <w:i/>
                <w:vertAlign w:val="subscript"/>
              </w:rPr>
              <w:t>q, r, p</w:t>
            </w:r>
          </w:p>
        </w:tc>
        <w:tc>
          <w:tcPr>
            <w:tcW w:w="481" w:type="pct"/>
          </w:tcPr>
          <w:p w14:paraId="02B8262D" w14:textId="77777777" w:rsidR="001F04FD" w:rsidRDefault="001F04FD" w:rsidP="00AC4DEE">
            <w:pPr>
              <w:pStyle w:val="TableBody"/>
            </w:pPr>
            <w:r>
              <w:t>MWh</w:t>
            </w:r>
          </w:p>
        </w:tc>
        <w:tc>
          <w:tcPr>
            <w:tcW w:w="3585" w:type="pct"/>
          </w:tcPr>
          <w:p w14:paraId="6D9D2F30" w14:textId="77777777" w:rsidR="001F04FD" w:rsidRDefault="001F04FD" w:rsidP="00AC4DEE">
            <w:pPr>
              <w:pStyle w:val="TableBody"/>
              <w:rPr>
                <w:i/>
              </w:rPr>
            </w:pPr>
            <w:r>
              <w:rPr>
                <w:i/>
              </w:rPr>
              <w:t>Emergency Energy per QSE per Settlement Point per Resource</w:t>
            </w:r>
            <w:r>
              <w:t xml:space="preserve">—The additional energy produced by Generation Resource </w:t>
            </w:r>
            <w:r>
              <w:rPr>
                <w:i/>
              </w:rPr>
              <w:t>r</w:t>
            </w:r>
            <w:r>
              <w:t xml:space="preserve"> at Resource Node </w:t>
            </w:r>
            <w:r>
              <w:rPr>
                <w:i/>
              </w:rPr>
              <w:t>p</w:t>
            </w:r>
            <w:r>
              <w:t xml:space="preserve"> represented by QSE </w:t>
            </w:r>
            <w:r>
              <w:rPr>
                <w:i/>
              </w:rPr>
              <w:t>q</w:t>
            </w:r>
            <w:r>
              <w:t xml:space="preserve"> in Real-Time during the Emergency Condition or Watch, for the 15-minute Settlement Interval.  Where for a Combined Cycle Train, the Resource </w:t>
            </w:r>
            <w:r w:rsidRPr="00B34C5D">
              <w:rPr>
                <w:i/>
              </w:rPr>
              <w:t>r</w:t>
            </w:r>
            <w:r>
              <w:rPr>
                <w:i/>
              </w:rPr>
              <w:t xml:space="preserve"> </w:t>
            </w:r>
            <w:r>
              <w:t>is the Combined Cycle Train.</w:t>
            </w:r>
          </w:p>
        </w:tc>
      </w:tr>
      <w:tr w:rsidR="001F04FD" w14:paraId="765B78A3" w14:textId="77777777" w:rsidTr="00AC4DEE">
        <w:trPr>
          <w:cantSplit/>
        </w:trPr>
        <w:tc>
          <w:tcPr>
            <w:tcW w:w="934" w:type="pct"/>
          </w:tcPr>
          <w:p w14:paraId="1AC7B3E5" w14:textId="77777777" w:rsidR="001F04FD" w:rsidRDefault="001F04FD" w:rsidP="00AC4DEE">
            <w:pPr>
              <w:pStyle w:val="TableBody"/>
            </w:pPr>
            <w:r>
              <w:t xml:space="preserve">EBPWAPR </w:t>
            </w:r>
            <w:r w:rsidRPr="00E15B17">
              <w:rPr>
                <w:i/>
                <w:vertAlign w:val="subscript"/>
              </w:rPr>
              <w:t>q, r, p</w:t>
            </w:r>
          </w:p>
        </w:tc>
        <w:tc>
          <w:tcPr>
            <w:tcW w:w="481" w:type="pct"/>
          </w:tcPr>
          <w:p w14:paraId="7A4D1DDF" w14:textId="77777777" w:rsidR="001F04FD" w:rsidRDefault="001F04FD" w:rsidP="00AC4DEE">
            <w:pPr>
              <w:pStyle w:val="TableBody"/>
            </w:pPr>
            <w:r>
              <w:t>$/MWh</w:t>
            </w:r>
          </w:p>
        </w:tc>
        <w:tc>
          <w:tcPr>
            <w:tcW w:w="3585" w:type="pct"/>
          </w:tcPr>
          <w:p w14:paraId="7B7FF15D" w14:textId="77777777" w:rsidR="001F04FD" w:rsidRDefault="001F04FD" w:rsidP="00AC4DEE">
            <w:pPr>
              <w:pStyle w:val="TableBody"/>
              <w:rPr>
                <w:i/>
              </w:rPr>
            </w:pPr>
            <w:r>
              <w:rPr>
                <w:i/>
              </w:rPr>
              <w:t>Emergency Base Point Weighted Average Price per QSE per Settlement Point per Resource</w:t>
            </w:r>
            <w:r>
              <w:t xml:space="preserve">—The weighted average of the energy prices corresponding with the Emergency Base Points on the Energy Offer Curve for Resource </w:t>
            </w:r>
            <w:r>
              <w:rPr>
                <w:i/>
              </w:rPr>
              <w:t>r</w:t>
            </w:r>
            <w:r>
              <w:t xml:space="preserve"> at Resource Node </w:t>
            </w:r>
            <w:r>
              <w:rPr>
                <w:i/>
              </w:rPr>
              <w:t>p</w:t>
            </w:r>
            <w:r>
              <w:t xml:space="preserve"> represented by QSE </w:t>
            </w:r>
            <w:r>
              <w:rPr>
                <w:i/>
              </w:rPr>
              <w:t>q</w:t>
            </w:r>
            <w:r>
              <w:t xml:space="preserve">, for the 15-minute Settlement Interval.  Where for a Combined Cycle Train, the Resource </w:t>
            </w:r>
            <w:r w:rsidRPr="00B34C5D">
              <w:rPr>
                <w:i/>
              </w:rPr>
              <w:t>r</w:t>
            </w:r>
            <w:r>
              <w:rPr>
                <w:i/>
              </w:rPr>
              <w:t xml:space="preserve"> </w:t>
            </w:r>
            <w:r>
              <w:t>is the Combined Cycle Train.</w:t>
            </w:r>
          </w:p>
        </w:tc>
      </w:tr>
      <w:tr w:rsidR="001F04FD" w14:paraId="579112F0" w14:textId="77777777" w:rsidTr="00AC4DEE">
        <w:trPr>
          <w:cantSplit/>
        </w:trPr>
        <w:tc>
          <w:tcPr>
            <w:tcW w:w="934" w:type="pct"/>
          </w:tcPr>
          <w:p w14:paraId="2E300F29" w14:textId="77777777" w:rsidR="001F04FD" w:rsidRDefault="001F04FD" w:rsidP="00AC4DEE">
            <w:pPr>
              <w:pStyle w:val="TableBody"/>
            </w:pPr>
            <w:r>
              <w:lastRenderedPageBreak/>
              <w:t xml:space="preserve">BP </w:t>
            </w:r>
            <w:r w:rsidRPr="00E15B17">
              <w:rPr>
                <w:i/>
                <w:vertAlign w:val="subscript"/>
              </w:rPr>
              <w:t>q, r, p</w:t>
            </w:r>
          </w:p>
        </w:tc>
        <w:tc>
          <w:tcPr>
            <w:tcW w:w="481" w:type="pct"/>
          </w:tcPr>
          <w:p w14:paraId="04C25ACF" w14:textId="77777777" w:rsidR="001F04FD" w:rsidRDefault="001F04FD" w:rsidP="00AC4DEE">
            <w:pPr>
              <w:pStyle w:val="TableBody"/>
            </w:pPr>
            <w:r>
              <w:t>MW</w:t>
            </w:r>
          </w:p>
        </w:tc>
        <w:tc>
          <w:tcPr>
            <w:tcW w:w="3585" w:type="pct"/>
          </w:tcPr>
          <w:p w14:paraId="2F22728B" w14:textId="77777777" w:rsidR="001F04FD" w:rsidRDefault="001F04FD" w:rsidP="00AC4DEE">
            <w:pPr>
              <w:pStyle w:val="TableBody"/>
            </w:pPr>
            <w:r>
              <w:rPr>
                <w:i/>
              </w:rPr>
              <w:t>Base Point per QSE per Settlement Point per Resource</w:t>
            </w:r>
            <w:r>
              <w:t xml:space="preserve">—The Base Point of Resource </w:t>
            </w:r>
            <w:r>
              <w:rPr>
                <w:i/>
              </w:rPr>
              <w:t>r</w:t>
            </w:r>
            <w:r>
              <w:t xml:space="preserve"> at Resource Node </w:t>
            </w:r>
            <w:r>
              <w:rPr>
                <w:i/>
              </w:rPr>
              <w:t>p</w:t>
            </w:r>
            <w:r>
              <w:t xml:space="preserve"> represented by QSE </w:t>
            </w:r>
            <w:r>
              <w:rPr>
                <w:i/>
              </w:rPr>
              <w:t>q</w:t>
            </w:r>
            <w:r>
              <w:t xml:space="preserve"> from the SCED prior to the Emergency Condition or Watch.  For a Combined Cycle Train, the Resource </w:t>
            </w:r>
            <w:r w:rsidRPr="007A21D3">
              <w:rPr>
                <w:i/>
              </w:rPr>
              <w:t>r</w:t>
            </w:r>
            <w:r>
              <w:t xml:space="preserve"> must be one of the registered Combined Cycle Generation Resources within the Combined Cycle Train.</w:t>
            </w:r>
          </w:p>
        </w:tc>
      </w:tr>
      <w:tr w:rsidR="001F04FD" w14:paraId="671A1436"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73907639" w14:textId="77777777" w:rsidR="001F04FD" w:rsidRDefault="001F04FD" w:rsidP="00AC4DEE">
            <w:pPr>
              <w:pStyle w:val="TableBody"/>
            </w:pPr>
            <w:r>
              <w:t>AEBP</w:t>
            </w:r>
            <w:r>
              <w:rPr>
                <w:vertAlign w:val="subscript"/>
              </w:rPr>
              <w:t xml:space="preserve"> </w:t>
            </w:r>
            <w:r w:rsidRPr="00E15B17">
              <w:rPr>
                <w:i/>
                <w:vertAlign w:val="subscript"/>
              </w:rPr>
              <w:t>q, r, p</w:t>
            </w:r>
          </w:p>
        </w:tc>
        <w:tc>
          <w:tcPr>
            <w:tcW w:w="481" w:type="pct"/>
            <w:tcBorders>
              <w:top w:val="single" w:sz="4" w:space="0" w:color="auto"/>
              <w:left w:val="single" w:sz="4" w:space="0" w:color="auto"/>
              <w:bottom w:val="single" w:sz="4" w:space="0" w:color="auto"/>
              <w:right w:val="single" w:sz="4" w:space="0" w:color="auto"/>
            </w:tcBorders>
          </w:tcPr>
          <w:p w14:paraId="08145E46" w14:textId="77777777" w:rsidR="001F04FD" w:rsidRDefault="001F04FD" w:rsidP="00AC4DEE">
            <w:pPr>
              <w:pStyle w:val="TableBody"/>
            </w:pPr>
            <w:r>
              <w:t>MWh</w:t>
            </w:r>
          </w:p>
        </w:tc>
        <w:tc>
          <w:tcPr>
            <w:tcW w:w="3585" w:type="pct"/>
            <w:tcBorders>
              <w:top w:val="single" w:sz="4" w:space="0" w:color="auto"/>
              <w:left w:val="single" w:sz="4" w:space="0" w:color="auto"/>
              <w:bottom w:val="single" w:sz="4" w:space="0" w:color="auto"/>
              <w:right w:val="single" w:sz="4" w:space="0" w:color="auto"/>
            </w:tcBorders>
          </w:tcPr>
          <w:p w14:paraId="107156C2" w14:textId="77777777" w:rsidR="001F04FD" w:rsidRPr="00AB43DA" w:rsidRDefault="001F04FD" w:rsidP="00AC4DEE">
            <w:pPr>
              <w:pStyle w:val="TableBody"/>
              <w:rPr>
                <w:i/>
              </w:rPr>
            </w:pPr>
            <w:r w:rsidRPr="00340771">
              <w:rPr>
                <w:i/>
              </w:rPr>
              <w:t>Aggregated Emergency Base Point</w:t>
            </w:r>
            <w:r w:rsidRPr="00340771">
              <w:t>—The Generation Resource’s aggregated Emergency Base Point, for the 15-minute Settlement Interval.</w:t>
            </w:r>
            <w:r>
              <w:t xml:space="preserve">  Where for a Combined Cycle Train, AEBP is calculated for the Combined Cycle Train considering all emergency Dispatch Instructions to any Combined Cycle Generation Resources within the Combined Cycle Train.</w:t>
            </w:r>
          </w:p>
        </w:tc>
      </w:tr>
      <w:tr w:rsidR="001F04FD" w14:paraId="3B0503B7" w14:textId="77777777" w:rsidTr="00AC4DEE">
        <w:trPr>
          <w:cantSplit/>
        </w:trPr>
        <w:tc>
          <w:tcPr>
            <w:tcW w:w="934" w:type="pct"/>
          </w:tcPr>
          <w:p w14:paraId="6E863D3F" w14:textId="77777777" w:rsidR="001F04FD" w:rsidRDefault="001F04FD" w:rsidP="00AC4DEE">
            <w:pPr>
              <w:pStyle w:val="TableBody"/>
            </w:pPr>
            <w:r>
              <w:t xml:space="preserve">EBP </w:t>
            </w:r>
            <w:r w:rsidRPr="00E15B17">
              <w:rPr>
                <w:i/>
                <w:vertAlign w:val="subscript"/>
              </w:rPr>
              <w:t>q, r, p, y</w:t>
            </w:r>
          </w:p>
        </w:tc>
        <w:tc>
          <w:tcPr>
            <w:tcW w:w="481" w:type="pct"/>
          </w:tcPr>
          <w:p w14:paraId="2EE88DBA" w14:textId="77777777" w:rsidR="001F04FD" w:rsidRDefault="001F04FD" w:rsidP="00AC4DEE">
            <w:pPr>
              <w:pStyle w:val="TableBody"/>
            </w:pPr>
            <w:r>
              <w:t>MW</w:t>
            </w:r>
          </w:p>
        </w:tc>
        <w:tc>
          <w:tcPr>
            <w:tcW w:w="3585" w:type="pct"/>
          </w:tcPr>
          <w:p w14:paraId="2A91EB84" w14:textId="77777777" w:rsidR="001F04FD" w:rsidRDefault="001F04FD" w:rsidP="00AC4DEE">
            <w:pPr>
              <w:pStyle w:val="TableBody"/>
            </w:pPr>
            <w:r>
              <w:rPr>
                <w:i/>
              </w:rPr>
              <w:t>Emergency Base Point per QSE per Settlement Point per Resource by interval</w:t>
            </w:r>
            <w:r>
              <w:t xml:space="preserve">—The Emergency Base Point of Resource </w:t>
            </w:r>
            <w:r>
              <w:rPr>
                <w:i/>
              </w:rPr>
              <w:t>r</w:t>
            </w:r>
            <w:r>
              <w:t xml:space="preserve"> at Resource Node </w:t>
            </w:r>
            <w:r>
              <w:rPr>
                <w:i/>
              </w:rPr>
              <w:t>p</w:t>
            </w:r>
            <w:r>
              <w:t xml:space="preserve"> represented by QSE </w:t>
            </w:r>
            <w:r>
              <w:rPr>
                <w:i/>
              </w:rPr>
              <w:t>q</w:t>
            </w:r>
            <w:r>
              <w:t xml:space="preserve"> for the Emergency Base Point interval or SCED interval</w:t>
            </w:r>
            <w:r>
              <w:rPr>
                <w:i/>
              </w:rPr>
              <w:t xml:space="preserve"> y</w:t>
            </w:r>
            <w:r>
              <w:t xml:space="preserve">.  If a Base Point instead of an Emergency Base Point is effective during the interval </w:t>
            </w:r>
            <w:r>
              <w:rPr>
                <w:i/>
              </w:rPr>
              <w:t>y</w:t>
            </w:r>
            <w:r>
              <w:t xml:space="preserve">, its value equals the Base Point.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5C1C70D1" w14:textId="77777777" w:rsidTr="00AC4DEE">
        <w:trPr>
          <w:cantSplit/>
        </w:trPr>
        <w:tc>
          <w:tcPr>
            <w:tcW w:w="934" w:type="pct"/>
          </w:tcPr>
          <w:p w14:paraId="4A6C5860" w14:textId="77777777" w:rsidR="001F04FD" w:rsidRDefault="001F04FD" w:rsidP="00AC4DEE">
            <w:pPr>
              <w:pStyle w:val="TableBody"/>
            </w:pPr>
            <w:r>
              <w:t xml:space="preserve">EBPPR </w:t>
            </w:r>
            <w:r w:rsidRPr="00E15B17">
              <w:rPr>
                <w:i/>
                <w:vertAlign w:val="subscript"/>
              </w:rPr>
              <w:t>q, r, p, y</w:t>
            </w:r>
          </w:p>
        </w:tc>
        <w:tc>
          <w:tcPr>
            <w:tcW w:w="481" w:type="pct"/>
          </w:tcPr>
          <w:p w14:paraId="39872CFF" w14:textId="77777777" w:rsidR="001F04FD" w:rsidRDefault="001F04FD" w:rsidP="00AC4DEE">
            <w:pPr>
              <w:pStyle w:val="TableBody"/>
            </w:pPr>
            <w:r>
              <w:t>$/MWh</w:t>
            </w:r>
          </w:p>
        </w:tc>
        <w:tc>
          <w:tcPr>
            <w:tcW w:w="3585" w:type="pct"/>
          </w:tcPr>
          <w:p w14:paraId="11D60F7A" w14:textId="77777777" w:rsidR="001F04FD" w:rsidRDefault="001F04FD" w:rsidP="00785038">
            <w:pPr>
              <w:pStyle w:val="TableBody"/>
            </w:pPr>
            <w:r>
              <w:rPr>
                <w:i/>
              </w:rPr>
              <w:t>Emergency Base Point Price per QSE per Settlement Point per Resource by interval</w:t>
            </w:r>
            <w:r>
              <w:t xml:space="preserve">—The average incremental energy cost calculated per the Energy Offer Curve, capped by the </w:t>
            </w:r>
            <w:r w:rsidR="00785038">
              <w:t>MOC</w:t>
            </w:r>
            <w:r>
              <w:t xml:space="preserve"> pursuant to Section 4.4.9.4.1, Mitigated Offer Cap, for the output levels between the SCED Base Point immediately before the Emergency Condition or Watch and the Emergency Base Point of Resource </w:t>
            </w:r>
            <w:r>
              <w:rPr>
                <w:i/>
              </w:rPr>
              <w:t>r</w:t>
            </w:r>
            <w:r>
              <w:t xml:space="preserve"> at Resource Node </w:t>
            </w:r>
            <w:r>
              <w:rPr>
                <w:i/>
              </w:rPr>
              <w:t>p</w:t>
            </w:r>
            <w:r>
              <w:t xml:space="preserve"> represented by QSE </w:t>
            </w:r>
            <w:r>
              <w:rPr>
                <w:i/>
              </w:rPr>
              <w:t>q</w:t>
            </w:r>
            <w:r>
              <w:t xml:space="preserve"> for the Emergency Base Point interval or SCED interval</w:t>
            </w:r>
            <w:r>
              <w:rPr>
                <w:i/>
              </w:rPr>
              <w:t xml:space="preserve"> y</w:t>
            </w:r>
            <w:r>
              <w:t xml:space="preserve">.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56958E48" w14:textId="77777777" w:rsidTr="00AC4DEE">
        <w:trPr>
          <w:cantSplit/>
        </w:trPr>
        <w:tc>
          <w:tcPr>
            <w:tcW w:w="934" w:type="pct"/>
          </w:tcPr>
          <w:p w14:paraId="4A20F64A" w14:textId="77777777" w:rsidR="001F04FD" w:rsidRDefault="001F04FD" w:rsidP="00AC4DEE">
            <w:pPr>
              <w:pStyle w:val="TableBody"/>
            </w:pPr>
            <w:r>
              <w:t>RTSPP</w:t>
            </w:r>
            <w:r w:rsidRPr="00E15B17">
              <w:rPr>
                <w:i/>
              </w:rPr>
              <w:t xml:space="preserve"> </w:t>
            </w:r>
            <w:r w:rsidRPr="00E15B17">
              <w:rPr>
                <w:i/>
                <w:vertAlign w:val="subscript"/>
              </w:rPr>
              <w:t>p</w:t>
            </w:r>
          </w:p>
        </w:tc>
        <w:tc>
          <w:tcPr>
            <w:tcW w:w="481" w:type="pct"/>
          </w:tcPr>
          <w:p w14:paraId="6D955217" w14:textId="77777777" w:rsidR="001F04FD" w:rsidRDefault="001F04FD" w:rsidP="00AC4DEE">
            <w:pPr>
              <w:pStyle w:val="TableBody"/>
            </w:pPr>
            <w:r>
              <w:t>$/MWh</w:t>
            </w:r>
          </w:p>
        </w:tc>
        <w:tc>
          <w:tcPr>
            <w:tcW w:w="3585" w:type="pct"/>
          </w:tcPr>
          <w:p w14:paraId="147B3B10" w14:textId="77777777" w:rsidR="001F04FD" w:rsidRDefault="001F04FD" w:rsidP="00AC4DEE">
            <w:pPr>
              <w:pStyle w:val="TableBody"/>
            </w:pPr>
            <w:r>
              <w:rPr>
                <w:i/>
              </w:rPr>
              <w:t>Real-Time Settlement Point Price per Settlement Point</w:t>
            </w:r>
            <w:r>
              <w:t xml:space="preserve">—The Real-Time Settlement Point Price at Settlement Point </w:t>
            </w:r>
            <w:r>
              <w:rPr>
                <w:i/>
              </w:rPr>
              <w:t>p</w:t>
            </w:r>
            <w:r>
              <w:t>, for the 15-minute Settlement Interval.</w:t>
            </w:r>
          </w:p>
        </w:tc>
      </w:tr>
      <w:tr w:rsidR="001F04FD" w14:paraId="2AC1A6A2" w14:textId="77777777" w:rsidTr="00AC4DEE">
        <w:trPr>
          <w:cantSplit/>
        </w:trPr>
        <w:tc>
          <w:tcPr>
            <w:tcW w:w="934" w:type="pct"/>
          </w:tcPr>
          <w:p w14:paraId="42804635" w14:textId="77777777" w:rsidR="001F04FD" w:rsidRDefault="001F04FD" w:rsidP="00AC4DEE">
            <w:pPr>
              <w:pStyle w:val="TableBody"/>
            </w:pPr>
            <w:r>
              <w:t xml:space="preserve">RTMG </w:t>
            </w:r>
            <w:r w:rsidRPr="00E15B17">
              <w:rPr>
                <w:i/>
                <w:vertAlign w:val="subscript"/>
              </w:rPr>
              <w:t>q, r, p</w:t>
            </w:r>
          </w:p>
        </w:tc>
        <w:tc>
          <w:tcPr>
            <w:tcW w:w="481" w:type="pct"/>
          </w:tcPr>
          <w:p w14:paraId="4E12483A" w14:textId="77777777" w:rsidR="001F04FD" w:rsidRDefault="001F04FD" w:rsidP="00AC4DEE">
            <w:pPr>
              <w:pStyle w:val="TableBody"/>
            </w:pPr>
            <w:r>
              <w:t>MWh</w:t>
            </w:r>
          </w:p>
        </w:tc>
        <w:tc>
          <w:tcPr>
            <w:tcW w:w="3585" w:type="pct"/>
          </w:tcPr>
          <w:p w14:paraId="2E69C545" w14:textId="77777777" w:rsidR="001F04FD" w:rsidRDefault="001F04FD" w:rsidP="00AC4DEE">
            <w:pPr>
              <w:pStyle w:val="TableBody"/>
            </w:pPr>
            <w:r>
              <w:rPr>
                <w:i/>
              </w:rPr>
              <w:t>Real-Time Metered Generation per QSE per Settlement Point per Resource</w:t>
            </w:r>
            <w:r>
              <w:t xml:space="preserve">—The metered generation of Resource </w:t>
            </w:r>
            <w:r>
              <w:rPr>
                <w:i/>
              </w:rPr>
              <w:t>r</w:t>
            </w:r>
            <w:r>
              <w:t xml:space="preserve"> at Resource Node </w:t>
            </w:r>
            <w:r>
              <w:rPr>
                <w:i/>
              </w:rPr>
              <w:t>p</w:t>
            </w:r>
            <w:r>
              <w:t xml:space="preserve"> represented by QSE </w:t>
            </w:r>
            <w:r>
              <w:rPr>
                <w:i/>
              </w:rPr>
              <w:t>q</w:t>
            </w:r>
            <w:r>
              <w:t xml:space="preserve"> in Real-Time for the 15-minute Settlement Interval.  Where for a Combined Cycle Train, the Resource </w:t>
            </w:r>
            <w:r w:rsidRPr="00B34C5D">
              <w:rPr>
                <w:i/>
              </w:rPr>
              <w:t>r</w:t>
            </w:r>
            <w:r>
              <w:rPr>
                <w:i/>
              </w:rPr>
              <w:t xml:space="preserve"> </w:t>
            </w:r>
            <w:r>
              <w:t>is the Combined Cycle Train.</w:t>
            </w:r>
          </w:p>
        </w:tc>
      </w:tr>
      <w:tr w:rsidR="001F04FD" w14:paraId="01D5BACB"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62226207" w14:textId="77777777" w:rsidR="001F04FD" w:rsidRDefault="001F04FD" w:rsidP="00AC4DEE">
            <w:pPr>
              <w:pStyle w:val="TableBody"/>
            </w:pPr>
            <w:r>
              <w:t xml:space="preserve">TLMP </w:t>
            </w:r>
            <w:r w:rsidRPr="00E15B17">
              <w:rPr>
                <w:i/>
                <w:vertAlign w:val="subscript"/>
              </w:rPr>
              <w:t>y</w:t>
            </w:r>
          </w:p>
        </w:tc>
        <w:tc>
          <w:tcPr>
            <w:tcW w:w="481" w:type="pct"/>
            <w:tcBorders>
              <w:top w:val="single" w:sz="4" w:space="0" w:color="auto"/>
              <w:left w:val="single" w:sz="4" w:space="0" w:color="auto"/>
              <w:bottom w:val="single" w:sz="4" w:space="0" w:color="auto"/>
              <w:right w:val="single" w:sz="4" w:space="0" w:color="auto"/>
            </w:tcBorders>
          </w:tcPr>
          <w:p w14:paraId="5C1783D4" w14:textId="77777777" w:rsidR="001F04FD" w:rsidRDefault="001F04FD" w:rsidP="00AC4DEE">
            <w:pPr>
              <w:pStyle w:val="TableBody"/>
            </w:pPr>
            <w:r>
              <w:t>second</w:t>
            </w:r>
          </w:p>
        </w:tc>
        <w:tc>
          <w:tcPr>
            <w:tcW w:w="3585" w:type="pct"/>
            <w:tcBorders>
              <w:top w:val="single" w:sz="4" w:space="0" w:color="auto"/>
              <w:left w:val="single" w:sz="4" w:space="0" w:color="auto"/>
              <w:bottom w:val="single" w:sz="4" w:space="0" w:color="auto"/>
              <w:right w:val="single" w:sz="4" w:space="0" w:color="auto"/>
            </w:tcBorders>
          </w:tcPr>
          <w:p w14:paraId="0D293B54" w14:textId="77777777" w:rsidR="001F04FD" w:rsidRDefault="001F04FD" w:rsidP="00AC4DEE">
            <w:pPr>
              <w:pStyle w:val="TableBody"/>
            </w:pPr>
            <w:r>
              <w:rPr>
                <w:i/>
                <w:iCs w:val="0"/>
              </w:rPr>
              <w:t>Duration of Emergency Base Point interval or SCED interval per interval</w:t>
            </w:r>
            <w:r>
              <w:t xml:space="preserve">—The duration of the portion of the Emergency Base Point interval or SCED interval </w:t>
            </w:r>
            <w:r>
              <w:rPr>
                <w:i/>
              </w:rPr>
              <w:t>y</w:t>
            </w:r>
            <w:r>
              <w:t xml:space="preserve"> </w:t>
            </w:r>
            <w:r>
              <w:rPr>
                <w:iCs w:val="0"/>
              </w:rPr>
              <w:t>within the 15-minute Settlement Interval</w:t>
            </w:r>
            <w:r>
              <w:t>.</w:t>
            </w:r>
          </w:p>
        </w:tc>
      </w:tr>
      <w:tr w:rsidR="001F04FD" w14:paraId="2E853138"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7F6BB6D7" w14:textId="77777777" w:rsidR="001F04FD" w:rsidRPr="00CE0FC9" w:rsidRDefault="001F04FD" w:rsidP="00AC4DEE">
            <w:pPr>
              <w:pStyle w:val="TableBody"/>
              <w:rPr>
                <w:i/>
              </w:rPr>
            </w:pPr>
            <w:r w:rsidRPr="00D661BC">
              <w:rPr>
                <w:i/>
              </w:rPr>
              <w:t>q</w:t>
            </w:r>
          </w:p>
        </w:tc>
        <w:tc>
          <w:tcPr>
            <w:tcW w:w="481" w:type="pct"/>
            <w:tcBorders>
              <w:top w:val="single" w:sz="4" w:space="0" w:color="auto"/>
              <w:left w:val="single" w:sz="4" w:space="0" w:color="auto"/>
              <w:bottom w:val="single" w:sz="4" w:space="0" w:color="auto"/>
              <w:right w:val="single" w:sz="4" w:space="0" w:color="auto"/>
            </w:tcBorders>
          </w:tcPr>
          <w:p w14:paraId="62523FAE" w14:textId="77777777" w:rsidR="001F04FD" w:rsidRDefault="001F04FD" w:rsidP="00AC4DEE">
            <w:pPr>
              <w:pStyle w:val="TableBody"/>
            </w:pPr>
            <w:r>
              <w:t>none</w:t>
            </w:r>
          </w:p>
        </w:tc>
        <w:tc>
          <w:tcPr>
            <w:tcW w:w="3585" w:type="pct"/>
            <w:tcBorders>
              <w:top w:val="single" w:sz="4" w:space="0" w:color="auto"/>
              <w:left w:val="single" w:sz="4" w:space="0" w:color="auto"/>
              <w:bottom w:val="single" w:sz="4" w:space="0" w:color="auto"/>
              <w:right w:val="single" w:sz="4" w:space="0" w:color="auto"/>
            </w:tcBorders>
          </w:tcPr>
          <w:p w14:paraId="0861E46F" w14:textId="77777777" w:rsidR="001F04FD" w:rsidRDefault="001F04FD" w:rsidP="00AC4DEE">
            <w:pPr>
              <w:pStyle w:val="TableBody"/>
            </w:pPr>
            <w:r>
              <w:t>A QSE.</w:t>
            </w:r>
          </w:p>
        </w:tc>
      </w:tr>
      <w:tr w:rsidR="001F04FD" w14:paraId="17303399"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46BE0257" w14:textId="77777777" w:rsidR="001F04FD" w:rsidRPr="00CE0FC9" w:rsidRDefault="001F04FD" w:rsidP="00AC4DEE">
            <w:pPr>
              <w:pStyle w:val="TableBody"/>
              <w:rPr>
                <w:i/>
              </w:rPr>
            </w:pPr>
            <w:r w:rsidRPr="00D661BC">
              <w:rPr>
                <w:i/>
              </w:rPr>
              <w:t>p</w:t>
            </w:r>
          </w:p>
        </w:tc>
        <w:tc>
          <w:tcPr>
            <w:tcW w:w="481" w:type="pct"/>
            <w:tcBorders>
              <w:top w:val="single" w:sz="4" w:space="0" w:color="auto"/>
              <w:left w:val="single" w:sz="4" w:space="0" w:color="auto"/>
              <w:bottom w:val="single" w:sz="4" w:space="0" w:color="auto"/>
              <w:right w:val="single" w:sz="4" w:space="0" w:color="auto"/>
            </w:tcBorders>
          </w:tcPr>
          <w:p w14:paraId="026CAB03" w14:textId="77777777" w:rsidR="001F04FD" w:rsidRDefault="001F04FD" w:rsidP="00AC4DEE">
            <w:pPr>
              <w:pStyle w:val="TableBody"/>
            </w:pPr>
            <w:r>
              <w:t>none</w:t>
            </w:r>
          </w:p>
        </w:tc>
        <w:tc>
          <w:tcPr>
            <w:tcW w:w="3585" w:type="pct"/>
            <w:tcBorders>
              <w:top w:val="single" w:sz="4" w:space="0" w:color="auto"/>
              <w:left w:val="single" w:sz="4" w:space="0" w:color="auto"/>
              <w:bottom w:val="single" w:sz="4" w:space="0" w:color="auto"/>
              <w:right w:val="single" w:sz="4" w:space="0" w:color="auto"/>
            </w:tcBorders>
          </w:tcPr>
          <w:p w14:paraId="1DE938AE" w14:textId="77777777" w:rsidR="001F04FD" w:rsidRDefault="001F04FD" w:rsidP="00AC4DEE">
            <w:pPr>
              <w:pStyle w:val="TableBody"/>
            </w:pPr>
            <w:r>
              <w:t>A Resource Node Settlement Point.</w:t>
            </w:r>
          </w:p>
        </w:tc>
      </w:tr>
      <w:tr w:rsidR="001F04FD" w14:paraId="46C51296"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2F382A88" w14:textId="77777777" w:rsidR="001F04FD" w:rsidRPr="00CE0FC9" w:rsidRDefault="001F04FD" w:rsidP="00AC4DEE">
            <w:pPr>
              <w:pStyle w:val="TableBody"/>
              <w:rPr>
                <w:i/>
              </w:rPr>
            </w:pPr>
            <w:r w:rsidRPr="00D661BC">
              <w:rPr>
                <w:i/>
              </w:rPr>
              <w:t>r</w:t>
            </w:r>
          </w:p>
        </w:tc>
        <w:tc>
          <w:tcPr>
            <w:tcW w:w="481" w:type="pct"/>
            <w:tcBorders>
              <w:top w:val="single" w:sz="4" w:space="0" w:color="auto"/>
              <w:left w:val="single" w:sz="4" w:space="0" w:color="auto"/>
              <w:bottom w:val="single" w:sz="4" w:space="0" w:color="auto"/>
              <w:right w:val="single" w:sz="4" w:space="0" w:color="auto"/>
            </w:tcBorders>
          </w:tcPr>
          <w:p w14:paraId="18C474DB" w14:textId="77777777" w:rsidR="001F04FD" w:rsidRDefault="001F04FD" w:rsidP="00AC4DEE">
            <w:pPr>
              <w:pStyle w:val="TableBody"/>
            </w:pPr>
            <w:r>
              <w:t>none</w:t>
            </w:r>
          </w:p>
        </w:tc>
        <w:tc>
          <w:tcPr>
            <w:tcW w:w="3585" w:type="pct"/>
            <w:tcBorders>
              <w:top w:val="single" w:sz="4" w:space="0" w:color="auto"/>
              <w:left w:val="single" w:sz="4" w:space="0" w:color="auto"/>
              <w:bottom w:val="single" w:sz="4" w:space="0" w:color="auto"/>
              <w:right w:val="single" w:sz="4" w:space="0" w:color="auto"/>
            </w:tcBorders>
          </w:tcPr>
          <w:p w14:paraId="43C3BA0B" w14:textId="77777777" w:rsidR="001F04FD" w:rsidRDefault="001F04FD" w:rsidP="00AC4DEE">
            <w:pPr>
              <w:pStyle w:val="TableBody"/>
            </w:pPr>
            <w:r>
              <w:t>A Generation Resource.</w:t>
            </w:r>
          </w:p>
        </w:tc>
      </w:tr>
      <w:tr w:rsidR="001F04FD" w14:paraId="296D621A"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1166CF20" w14:textId="77777777" w:rsidR="001F04FD" w:rsidRPr="00CE0FC9" w:rsidRDefault="001F04FD" w:rsidP="00AC4DEE">
            <w:pPr>
              <w:pStyle w:val="TableBody"/>
              <w:rPr>
                <w:i/>
              </w:rPr>
            </w:pPr>
            <w:r w:rsidRPr="00D661BC">
              <w:rPr>
                <w:i/>
              </w:rPr>
              <w:t>y</w:t>
            </w:r>
          </w:p>
        </w:tc>
        <w:tc>
          <w:tcPr>
            <w:tcW w:w="481" w:type="pct"/>
            <w:tcBorders>
              <w:top w:val="single" w:sz="4" w:space="0" w:color="auto"/>
              <w:left w:val="single" w:sz="4" w:space="0" w:color="auto"/>
              <w:bottom w:val="single" w:sz="4" w:space="0" w:color="auto"/>
              <w:right w:val="single" w:sz="4" w:space="0" w:color="auto"/>
            </w:tcBorders>
          </w:tcPr>
          <w:p w14:paraId="3024AECE" w14:textId="77777777" w:rsidR="001F04FD" w:rsidRDefault="001F04FD" w:rsidP="00AC4DEE">
            <w:pPr>
              <w:pStyle w:val="TableBody"/>
            </w:pPr>
            <w:r>
              <w:t>none</w:t>
            </w:r>
          </w:p>
        </w:tc>
        <w:tc>
          <w:tcPr>
            <w:tcW w:w="3585" w:type="pct"/>
            <w:tcBorders>
              <w:top w:val="single" w:sz="4" w:space="0" w:color="auto"/>
              <w:left w:val="single" w:sz="4" w:space="0" w:color="auto"/>
              <w:bottom w:val="single" w:sz="4" w:space="0" w:color="auto"/>
              <w:right w:val="single" w:sz="4" w:space="0" w:color="auto"/>
            </w:tcBorders>
          </w:tcPr>
          <w:p w14:paraId="0A52E6D0" w14:textId="77777777" w:rsidR="001F04FD" w:rsidRDefault="001F04FD" w:rsidP="00AC4DEE">
            <w:pPr>
              <w:pStyle w:val="TableBody"/>
            </w:pPr>
            <w:r>
              <w:t>An Emergency Base Point interval or SCED interval that overlaps the 15-minute Settlement Interval.</w:t>
            </w:r>
          </w:p>
        </w:tc>
      </w:tr>
      <w:tr w:rsidR="001F04FD" w14:paraId="480E85FD" w14:textId="77777777" w:rsidTr="00AC4DEE">
        <w:trPr>
          <w:cantSplit/>
        </w:trPr>
        <w:tc>
          <w:tcPr>
            <w:tcW w:w="934" w:type="pct"/>
            <w:tcBorders>
              <w:top w:val="single" w:sz="4" w:space="0" w:color="auto"/>
              <w:left w:val="single" w:sz="4" w:space="0" w:color="auto"/>
              <w:bottom w:val="single" w:sz="4" w:space="0" w:color="auto"/>
              <w:right w:val="single" w:sz="4" w:space="0" w:color="auto"/>
            </w:tcBorders>
          </w:tcPr>
          <w:p w14:paraId="64593D2F" w14:textId="77777777" w:rsidR="001F04FD" w:rsidRDefault="001F04FD" w:rsidP="00AC4DEE">
            <w:pPr>
              <w:pStyle w:val="TableBody"/>
            </w:pPr>
            <w:r>
              <w:t>3600</w:t>
            </w:r>
          </w:p>
        </w:tc>
        <w:tc>
          <w:tcPr>
            <w:tcW w:w="481" w:type="pct"/>
            <w:tcBorders>
              <w:top w:val="single" w:sz="4" w:space="0" w:color="auto"/>
              <w:left w:val="single" w:sz="4" w:space="0" w:color="auto"/>
              <w:bottom w:val="single" w:sz="4" w:space="0" w:color="auto"/>
              <w:right w:val="single" w:sz="4" w:space="0" w:color="auto"/>
            </w:tcBorders>
          </w:tcPr>
          <w:p w14:paraId="4E8D27B0" w14:textId="77777777" w:rsidR="001F04FD" w:rsidRDefault="001F04FD" w:rsidP="00AC4DEE">
            <w:pPr>
              <w:pStyle w:val="TableBody"/>
            </w:pPr>
            <w:r>
              <w:t>none</w:t>
            </w:r>
          </w:p>
        </w:tc>
        <w:tc>
          <w:tcPr>
            <w:tcW w:w="3585" w:type="pct"/>
            <w:tcBorders>
              <w:top w:val="single" w:sz="4" w:space="0" w:color="auto"/>
              <w:left w:val="single" w:sz="4" w:space="0" w:color="auto"/>
              <w:bottom w:val="single" w:sz="4" w:space="0" w:color="auto"/>
              <w:right w:val="single" w:sz="4" w:space="0" w:color="auto"/>
            </w:tcBorders>
          </w:tcPr>
          <w:p w14:paraId="18386F32" w14:textId="77777777" w:rsidR="001F04FD" w:rsidRDefault="001F04FD" w:rsidP="00AC4DEE">
            <w:pPr>
              <w:pStyle w:val="TableBody"/>
            </w:pPr>
            <w:r>
              <w:t>The number of seconds in one hour.</w:t>
            </w:r>
          </w:p>
        </w:tc>
      </w:tr>
    </w:tbl>
    <w:p w14:paraId="703716EB" w14:textId="77777777" w:rsidR="001F04FD" w:rsidRDefault="001F04FD" w:rsidP="001F04FD"/>
    <w:p w14:paraId="0C7737AD" w14:textId="77777777" w:rsidR="001F04FD" w:rsidRDefault="001F04FD" w:rsidP="001F04FD">
      <w:pPr>
        <w:pStyle w:val="BodyTextNumbered"/>
      </w:pPr>
      <w:bookmarkStart w:id="2442" w:name="_Toc109009420"/>
      <w:bookmarkStart w:id="2443" w:name="_Toc87951816"/>
      <w:r>
        <w:t>(2)</w:t>
      </w:r>
      <w:r>
        <w:tab/>
        <w:t xml:space="preserve">The extension of the Energy Offer Curve is used to calculate the Emergency Base Point Price.  If the Emergency Base Point MW value is greater than the largest MW value on the Energy Offer Curve submitted by the QSE for the Resource, then the Energy Offer Curve is extended to the Emergency Base Point MW value with a $/MWh value that is the </w:t>
      </w:r>
      <w:r w:rsidR="00785038">
        <w:t>MOC</w:t>
      </w:r>
      <w:r>
        <w:t xml:space="preserve"> (pursuant to Section 4.4.9.4.1) for the highest MW output on the Energy Offer Curve submitted by the QSE for the Resource.</w:t>
      </w:r>
    </w:p>
    <w:p w14:paraId="549F9687" w14:textId="4787B23D" w:rsidR="001F04FD" w:rsidRDefault="00A94020" w:rsidP="001F04FD">
      <w:pPr>
        <w:pStyle w:val="BodyTextNumbered"/>
      </w:pPr>
      <w:r>
        <w:rPr>
          <w:noProof/>
        </w:rPr>
        <w:lastRenderedPageBreak/>
        <mc:AlternateContent>
          <mc:Choice Requires="wpc">
            <w:drawing>
              <wp:anchor distT="0" distB="0" distL="114300" distR="114300" simplePos="0" relativeHeight="251650048" behindDoc="0" locked="0" layoutInCell="1" allowOverlap="1" wp14:anchorId="59D02693" wp14:editId="7716FA27">
                <wp:simplePos x="0" y="0"/>
                <wp:positionH relativeFrom="character">
                  <wp:posOffset>0</wp:posOffset>
                </wp:positionH>
                <wp:positionV relativeFrom="line">
                  <wp:posOffset>0</wp:posOffset>
                </wp:positionV>
                <wp:extent cx="6217285" cy="2820670"/>
                <wp:effectExtent l="0" t="0" r="2540" b="0"/>
                <wp:wrapNone/>
                <wp:docPr id="2005" name="Canvas 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Line 30"/>
                        <wps:cNvCnPr>
                          <a:cxnSpLocks noChangeShapeType="1"/>
                        </wps:cNvCnPr>
                        <wps:spPr bwMode="auto">
                          <a:xfrm>
                            <a:off x="408706" y="2402260"/>
                            <a:ext cx="41646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31"/>
                        <wps:cNvCnPr>
                          <a:cxnSpLocks noChangeShapeType="1"/>
                        </wps:cNvCnPr>
                        <wps:spPr bwMode="auto">
                          <a:xfrm>
                            <a:off x="1835125" y="1717743"/>
                            <a:ext cx="0" cy="684517"/>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5" name="Line 32"/>
                        <wps:cNvCnPr>
                          <a:cxnSpLocks noChangeShapeType="1"/>
                        </wps:cNvCnPr>
                        <wps:spPr bwMode="auto">
                          <a:xfrm>
                            <a:off x="3280445" y="1109428"/>
                            <a:ext cx="0" cy="1294532"/>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6" name="Line 33"/>
                        <wps:cNvCnPr>
                          <a:cxnSpLocks noChangeShapeType="1"/>
                        </wps:cNvCnPr>
                        <wps:spPr bwMode="auto">
                          <a:xfrm flipH="1" flipV="1">
                            <a:off x="430906" y="1824245"/>
                            <a:ext cx="922113" cy="16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7" name="Line 34"/>
                        <wps:cNvCnPr>
                          <a:cxnSpLocks noChangeShapeType="1"/>
                        </wps:cNvCnPr>
                        <wps:spPr bwMode="auto">
                          <a:xfrm flipH="1" flipV="1">
                            <a:off x="430906" y="1710442"/>
                            <a:ext cx="1404219" cy="73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8" name="Line 35"/>
                        <wps:cNvCnPr>
                          <a:cxnSpLocks noChangeShapeType="1"/>
                        </wps:cNvCnPr>
                        <wps:spPr bwMode="auto">
                          <a:xfrm flipH="1">
                            <a:off x="442506" y="1109428"/>
                            <a:ext cx="2814838" cy="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9" name="Line 36"/>
                        <wps:cNvCnPr>
                          <a:cxnSpLocks noChangeShapeType="1"/>
                        </wps:cNvCnPr>
                        <wps:spPr bwMode="auto">
                          <a:xfrm>
                            <a:off x="430906" y="112903"/>
                            <a:ext cx="0" cy="22820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Text Box 37"/>
                        <wps:cNvSpPr txBox="1">
                          <a:spLocks noChangeArrowheads="1"/>
                        </wps:cNvSpPr>
                        <wps:spPr bwMode="auto">
                          <a:xfrm>
                            <a:off x="819911" y="2478462"/>
                            <a:ext cx="4826366" cy="34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18858"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wps:txbx>
                        <wps:bodyPr rot="0" vert="horz" wrap="square" lIns="91440" tIns="45720" rIns="91440" bIns="0" anchor="t" anchorCtr="0" upright="1">
                          <a:noAutofit/>
                        </wps:bodyPr>
                      </wps:wsp>
                      <wps:wsp>
                        <wps:cNvPr id="242" name="Line 38"/>
                        <wps:cNvCnPr>
                          <a:cxnSpLocks noChangeShapeType="1"/>
                        </wps:cNvCnPr>
                        <wps:spPr bwMode="auto">
                          <a:xfrm>
                            <a:off x="2519834" y="1423035"/>
                            <a:ext cx="0" cy="9891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39"/>
                        <wps:cNvCnPr>
                          <a:cxnSpLocks noChangeShapeType="1"/>
                        </wps:cNvCnPr>
                        <wps:spPr bwMode="auto">
                          <a:xfrm flipV="1">
                            <a:off x="2519834" y="1109428"/>
                            <a:ext cx="760610" cy="31850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40"/>
                        <wps:cNvCnPr>
                          <a:cxnSpLocks noChangeShapeType="1"/>
                        </wps:cNvCnPr>
                        <wps:spPr bwMode="auto">
                          <a:xfrm>
                            <a:off x="3280445" y="1109428"/>
                            <a:ext cx="6090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41"/>
                        <wps:cNvCnPr>
                          <a:cxnSpLocks noChangeShapeType="1"/>
                        </wps:cNvCnPr>
                        <wps:spPr bwMode="auto">
                          <a:xfrm>
                            <a:off x="3889453" y="1109428"/>
                            <a:ext cx="0" cy="129453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42"/>
                        <wps:cNvCnPr>
                          <a:cxnSpLocks noChangeShapeType="1"/>
                        </wps:cNvCnPr>
                        <wps:spPr bwMode="auto">
                          <a:xfrm>
                            <a:off x="2519834" y="2402260"/>
                            <a:ext cx="136961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Text Box 43"/>
                        <wps:cNvSpPr txBox="1">
                          <a:spLocks noChangeArrowheads="1"/>
                        </wps:cNvSpPr>
                        <wps:spPr bwMode="auto">
                          <a:xfrm>
                            <a:off x="0" y="0"/>
                            <a:ext cx="430906" cy="239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A90E0" w14:textId="77777777" w:rsidR="00847E53" w:rsidRDefault="00847E53" w:rsidP="001F04FD">
                              <w:pPr>
                                <w:autoSpaceDE w:val="0"/>
                                <w:autoSpaceDN w:val="0"/>
                                <w:adjustRightInd w:val="0"/>
                                <w:jc w:val="center"/>
                                <w:rPr>
                                  <w:rFonts w:ascii="Arial" w:hAnsi="Arial" w:cs="Arial"/>
                                  <w:color w:val="000000"/>
                                </w:rPr>
                              </w:pPr>
                            </w:p>
                            <w:p w14:paraId="0CB4C99B"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w:t>
                              </w:r>
                            </w:p>
                            <w:p w14:paraId="0EA6E5D3"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MWh</w:t>
                              </w:r>
                            </w:p>
                            <w:p w14:paraId="33CB9111" w14:textId="77777777" w:rsidR="00847E53" w:rsidRDefault="00847E53" w:rsidP="001F04FD">
                              <w:pPr>
                                <w:autoSpaceDE w:val="0"/>
                                <w:autoSpaceDN w:val="0"/>
                                <w:adjustRightInd w:val="0"/>
                                <w:jc w:val="center"/>
                                <w:rPr>
                                  <w:rFonts w:ascii="Arial" w:hAnsi="Arial" w:cs="Arial"/>
                                  <w:color w:val="000000"/>
                                </w:rPr>
                              </w:pPr>
                            </w:p>
                            <w:p w14:paraId="2389029C" w14:textId="77777777" w:rsidR="00847E53" w:rsidRDefault="00847E53" w:rsidP="001F04FD">
                              <w:pPr>
                                <w:autoSpaceDE w:val="0"/>
                                <w:autoSpaceDN w:val="0"/>
                                <w:adjustRightInd w:val="0"/>
                                <w:jc w:val="center"/>
                                <w:rPr>
                                  <w:rFonts w:ascii="Arial" w:hAnsi="Arial" w:cs="Arial"/>
                                  <w:color w:val="000000"/>
                                </w:rPr>
                              </w:pPr>
                            </w:p>
                            <w:p w14:paraId="5A35CE72"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5D3DD8F5" w14:textId="77777777" w:rsidR="00847E53" w:rsidRDefault="00847E53" w:rsidP="001F04FD">
                              <w:pPr>
                                <w:autoSpaceDE w:val="0"/>
                                <w:autoSpaceDN w:val="0"/>
                                <w:adjustRightInd w:val="0"/>
                                <w:jc w:val="center"/>
                                <w:rPr>
                                  <w:rFonts w:ascii="Arial" w:hAnsi="Arial" w:cs="Arial"/>
                                  <w:color w:val="000000"/>
                                </w:rPr>
                              </w:pPr>
                            </w:p>
                            <w:p w14:paraId="28B91E46" w14:textId="77777777" w:rsidR="00847E53" w:rsidRDefault="00847E53" w:rsidP="001F04FD">
                              <w:pPr>
                                <w:autoSpaceDE w:val="0"/>
                                <w:autoSpaceDN w:val="0"/>
                                <w:adjustRightInd w:val="0"/>
                                <w:jc w:val="center"/>
                                <w:rPr>
                                  <w:rFonts w:ascii="Arial" w:hAnsi="Arial" w:cs="Arial"/>
                                  <w:color w:val="000000"/>
                                </w:rPr>
                              </w:pPr>
                            </w:p>
                            <w:p w14:paraId="60CB3327" w14:textId="77777777" w:rsidR="00847E53" w:rsidRDefault="00847E53" w:rsidP="001F04FD">
                              <w:pPr>
                                <w:autoSpaceDE w:val="0"/>
                                <w:autoSpaceDN w:val="0"/>
                                <w:adjustRightInd w:val="0"/>
                                <w:jc w:val="center"/>
                                <w:rPr>
                                  <w:rFonts w:ascii="Arial" w:hAnsi="Arial" w:cs="Arial"/>
                                  <w:color w:val="000000"/>
                                </w:rPr>
                              </w:pPr>
                            </w:p>
                            <w:p w14:paraId="6E764332"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49FCC1CF"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wps:txbx>
                        <wps:bodyPr rot="0" vert="horz" wrap="square" lIns="0" tIns="45720" rIns="0" bIns="45720" anchor="t" anchorCtr="0" upright="1">
                          <a:noAutofit/>
                        </wps:bodyPr>
                      </wps:wsp>
                      <wps:wsp>
                        <wps:cNvPr id="32" name="Text Box 44"/>
                        <wps:cNvSpPr txBox="1">
                          <a:spLocks noChangeArrowheads="1"/>
                        </wps:cNvSpPr>
                        <wps:spPr bwMode="auto">
                          <a:xfrm>
                            <a:off x="3965254" y="1599840"/>
                            <a:ext cx="2252031" cy="6501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C43F5" w14:textId="77777777" w:rsidR="00847E53" w:rsidRDefault="00847E53" w:rsidP="001F04FD">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1307E54D"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(EBPPR * (EBP – SCED BP))</w:t>
                              </w:r>
                            </w:p>
                          </w:txbxContent>
                        </wps:txbx>
                        <wps:bodyPr rot="0" vert="horz" wrap="square" lIns="0" tIns="0" rIns="0" bIns="0" anchor="t" anchorCtr="0" upright="1">
                          <a:noAutofit/>
                        </wps:bodyPr>
                      </wps:wsp>
                      <wps:wsp>
                        <wps:cNvPr id="33" name="Line 45"/>
                        <wps:cNvCnPr>
                          <a:cxnSpLocks noChangeShapeType="1"/>
                        </wps:cNvCnPr>
                        <wps:spPr bwMode="auto">
                          <a:xfrm flipV="1">
                            <a:off x="1835125" y="1109428"/>
                            <a:ext cx="1445320" cy="608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46"/>
                        <wps:cNvCnPr>
                          <a:cxnSpLocks noChangeShapeType="1"/>
                        </wps:cNvCnPr>
                        <wps:spPr bwMode="auto">
                          <a:xfrm flipV="1">
                            <a:off x="1378519" y="1717743"/>
                            <a:ext cx="456606" cy="98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47"/>
                        <wps:cNvCnPr>
                          <a:cxnSpLocks noChangeShapeType="1"/>
                        </wps:cNvCnPr>
                        <wps:spPr bwMode="auto">
                          <a:xfrm>
                            <a:off x="1378519" y="1816045"/>
                            <a:ext cx="0" cy="5862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 name="Line 48"/>
                        <wps:cNvCnPr>
                          <a:cxnSpLocks noChangeShapeType="1"/>
                        </wps:cNvCnPr>
                        <wps:spPr bwMode="auto">
                          <a:xfrm flipH="1" flipV="1">
                            <a:off x="423506" y="1337033"/>
                            <a:ext cx="4114456" cy="98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7" name="Line 49"/>
                        <wps:cNvCnPr>
                          <a:cxnSpLocks noChangeShapeType="1"/>
                        </wps:cNvCnPr>
                        <wps:spPr bwMode="auto">
                          <a:xfrm flipH="1">
                            <a:off x="4269258" y="957124"/>
                            <a:ext cx="152502" cy="37990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8" name="Text Box 50"/>
                        <wps:cNvSpPr txBox="1">
                          <a:spLocks noChangeArrowheads="1"/>
                        </wps:cNvSpPr>
                        <wps:spPr bwMode="auto">
                          <a:xfrm>
                            <a:off x="3736951" y="728718"/>
                            <a:ext cx="1597022" cy="228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B3956"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wps:txbx>
                        <wps:bodyPr rot="0" vert="horz" wrap="square" lIns="0" tIns="18288" rIns="0" bIns="18288" anchor="t" anchorCtr="0" upright="1">
                          <a:noAutofit/>
                        </wps:bodyPr>
                      </wps:wsp>
                      <wps:wsp>
                        <wps:cNvPr id="39" name="Line 51"/>
                        <wps:cNvCnPr>
                          <a:cxnSpLocks noChangeShapeType="1"/>
                        </wps:cNvCnPr>
                        <wps:spPr bwMode="auto">
                          <a:xfrm>
                            <a:off x="3052142" y="652516"/>
                            <a:ext cx="456606" cy="45691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 name="Text Box 52"/>
                        <wps:cNvSpPr txBox="1">
                          <a:spLocks noChangeArrowheads="1"/>
                        </wps:cNvSpPr>
                        <wps:spPr bwMode="auto">
                          <a:xfrm>
                            <a:off x="1989227" y="228406"/>
                            <a:ext cx="1792225" cy="41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5FA9F"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wps:txbx>
                        <wps:bodyPr rot="0" vert="horz" wrap="square" lIns="0" tIns="18288" rIns="0" bIns="18288"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9D02693" id="Canvas 69" o:spid="_x0000_s1576" editas="canvas" style="position:absolute;margin-left:0;margin-top:0;width:489.55pt;height:222.1pt;z-index:251650048;mso-position-horizontal-relative:char;mso-position-vertical-relative:line" coordsize="62172,28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">
                <v:shape id="_x0000_s1577" type="#_x0000_t75" style="position:absolute;width:62172;height:28206;visibility:visible;mso-wrap-style:square">
                  <v:fill o:detectmouseclick="t"/>
                  <v:path o:connecttype="none"/>
                </v:shape>
                <v:line id="Line 30" o:spid="_x0000_s1578" style="position:absolute;visibility:visible;mso-wrap-style:square" from="4087,24022" to="45733,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31" o:spid="_x0000_s1579" style="position:absolute;visibility:visible;mso-wrap-style:square" from="18351,17177" to="18351,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" strokeweight=".5pt">
                  <v:stroke dashstyle="longDash"/>
                </v:line>
                <v:line id="Line 32" o:spid="_x0000_s1580" style="position:absolute;visibility:visible;mso-wrap-style:square" from="32804,11094" to="32804,2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" strokeweight=".5pt">
                  <v:stroke dashstyle="longDash"/>
                </v:line>
                <v:line id="Line 33" o:spid="_x0000_s1581" style="position:absolute;flip:x y;visibility:visible;mso-wrap-style:square" from="4309,18242" to="13530,18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" strokeweight=".5pt">
                  <v:stroke dashstyle="longDash"/>
                </v:line>
                <v:line id="Line 34" o:spid="_x0000_s1582" style="position:absolute;flip:x y;visibility:visible;mso-wrap-style:square" from="4309,17104" to="18351,1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" strokeweight=".5pt">
                  <v:stroke dashstyle="longDash"/>
                </v:line>
                <v:line id="Line 35" o:spid="_x0000_s1583" style="position:absolute;flip:x;visibility:visible;mso-wrap-style:square" from="4425,11094" to="32573,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" strokeweight=".5pt">
                  <v:stroke dashstyle="longDash"/>
                </v:line>
                <v:line id="Line 36" o:spid="_x0000_s1584" style="position:absolute;visibility:visible;mso-wrap-style:square" from="4309,1129" to="4309,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"/>
                <v:shapetype id="_x0000_t202" coordsize="21600,21600" o:spt="202" path="m,l,21600r21600,l21600,xe">
                  <v:stroke joinstyle="miter"/>
                  <v:path gradientshapeok="t" o:connecttype="rect"/>
                </v:shapetype>
                <v:shape id="Text Box 37" o:spid="_x0000_s1585" type="#_x0000_t202" style="position:absolute;left:8199;top:24784;width:48263;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" filled="f" stroked="f">
                  <v:textbox inset=",,,0">
                    <w:txbxContent>
                      <w:p w14:paraId="31718858"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v:textbox>
                </v:shape>
                <v:line id="Line 38" o:spid="_x0000_s1586" style="position:absolute;visibility:visible;mso-wrap-style:square" from="25198,14230" to="25198,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39" o:spid="_x0000_s1587" style="position:absolute;flip:y;visibility:visible;mso-wrap-style:square" from="25198,11094" to="32804,1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" strokeweight="2pt"/>
                <v:line id="Line 40" o:spid="_x0000_s1588" style="position:absolute;visibility:visible;mso-wrap-style:square" from="32804,11094" to="38894,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41" o:spid="_x0000_s1589" style="position:absolute;visibility:visible;mso-wrap-style:square" from="38894,11094" to="38894,2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" strokeweight="2pt"/>
                <v:line id="Line 42" o:spid="_x0000_s1590" style="position:absolute;visibility:visible;mso-wrap-style:square" from="25198,24022" to="38894,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shape id="Text Box 43" o:spid="_x0000_s1591" type="#_x0000_t202" style="position:absolute;width:4309;height:2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" filled="f" stroked="f">
                  <v:textbox inset="0,,0">
                    <w:txbxContent>
                      <w:p w14:paraId="689A90E0" w14:textId="77777777" w:rsidR="00847E53" w:rsidRDefault="00847E53" w:rsidP="001F04FD">
                        <w:pPr>
                          <w:autoSpaceDE w:val="0"/>
                          <w:autoSpaceDN w:val="0"/>
                          <w:adjustRightInd w:val="0"/>
                          <w:jc w:val="center"/>
                          <w:rPr>
                            <w:rFonts w:ascii="Arial" w:hAnsi="Arial" w:cs="Arial"/>
                            <w:color w:val="000000"/>
                          </w:rPr>
                        </w:pPr>
                      </w:p>
                      <w:p w14:paraId="0CB4C99B"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w:t>
                        </w:r>
                      </w:p>
                      <w:p w14:paraId="0EA6E5D3"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MWh</w:t>
                        </w:r>
                      </w:p>
                      <w:p w14:paraId="33CB9111" w14:textId="77777777" w:rsidR="00847E53" w:rsidRDefault="00847E53" w:rsidP="001F04FD">
                        <w:pPr>
                          <w:autoSpaceDE w:val="0"/>
                          <w:autoSpaceDN w:val="0"/>
                          <w:adjustRightInd w:val="0"/>
                          <w:jc w:val="center"/>
                          <w:rPr>
                            <w:rFonts w:ascii="Arial" w:hAnsi="Arial" w:cs="Arial"/>
                            <w:color w:val="000000"/>
                          </w:rPr>
                        </w:pPr>
                      </w:p>
                      <w:p w14:paraId="2389029C" w14:textId="77777777" w:rsidR="00847E53" w:rsidRDefault="00847E53" w:rsidP="001F04FD">
                        <w:pPr>
                          <w:autoSpaceDE w:val="0"/>
                          <w:autoSpaceDN w:val="0"/>
                          <w:adjustRightInd w:val="0"/>
                          <w:jc w:val="center"/>
                          <w:rPr>
                            <w:rFonts w:ascii="Arial" w:hAnsi="Arial" w:cs="Arial"/>
                            <w:color w:val="000000"/>
                          </w:rPr>
                        </w:pPr>
                      </w:p>
                      <w:p w14:paraId="5A35CE72"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5D3DD8F5" w14:textId="77777777" w:rsidR="00847E53" w:rsidRDefault="00847E53" w:rsidP="001F04FD">
                        <w:pPr>
                          <w:autoSpaceDE w:val="0"/>
                          <w:autoSpaceDN w:val="0"/>
                          <w:adjustRightInd w:val="0"/>
                          <w:jc w:val="center"/>
                          <w:rPr>
                            <w:rFonts w:ascii="Arial" w:hAnsi="Arial" w:cs="Arial"/>
                            <w:color w:val="000000"/>
                          </w:rPr>
                        </w:pPr>
                      </w:p>
                      <w:p w14:paraId="28B91E46" w14:textId="77777777" w:rsidR="00847E53" w:rsidRDefault="00847E53" w:rsidP="001F04FD">
                        <w:pPr>
                          <w:autoSpaceDE w:val="0"/>
                          <w:autoSpaceDN w:val="0"/>
                          <w:adjustRightInd w:val="0"/>
                          <w:jc w:val="center"/>
                          <w:rPr>
                            <w:rFonts w:ascii="Arial" w:hAnsi="Arial" w:cs="Arial"/>
                            <w:color w:val="000000"/>
                          </w:rPr>
                        </w:pPr>
                      </w:p>
                      <w:p w14:paraId="60CB3327" w14:textId="77777777" w:rsidR="00847E53" w:rsidRDefault="00847E53" w:rsidP="001F04FD">
                        <w:pPr>
                          <w:autoSpaceDE w:val="0"/>
                          <w:autoSpaceDN w:val="0"/>
                          <w:adjustRightInd w:val="0"/>
                          <w:jc w:val="center"/>
                          <w:rPr>
                            <w:rFonts w:ascii="Arial" w:hAnsi="Arial" w:cs="Arial"/>
                            <w:color w:val="000000"/>
                          </w:rPr>
                        </w:pPr>
                      </w:p>
                      <w:p w14:paraId="6E764332"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49FCC1CF"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v:textbox>
                </v:shape>
                <v:shape id="Text Box 44" o:spid="_x0000_s1592" type="#_x0000_t202" style="position:absolute;left:39652;top:15998;width:22520;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03C43F5" w14:textId="77777777" w:rsidR="00847E53" w:rsidRDefault="00847E53" w:rsidP="001F04FD">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1307E54D"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(EBPPR * (EBP – SCED BP))</w:t>
                        </w:r>
                      </w:p>
                    </w:txbxContent>
                  </v:textbox>
                </v:shape>
                <v:line id="Line 45" o:spid="_x0000_s1593" style="position:absolute;flip:y;visibility:visible;mso-wrap-style:square" from="18351,11094" to="32804,1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"/>
                <v:line id="Line 46" o:spid="_x0000_s1594" style="position:absolute;flip:y;visibility:visible;mso-wrap-style:square" from="13785,17177" to="18351,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47" o:spid="_x0000_s1595" style="position:absolute;visibility:visible;mso-wrap-style:square" from="13785,18160" to="13785,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" strokeweight=".5pt">
                  <v:stroke dashstyle="longDash"/>
                </v:line>
                <v:line id="Line 48" o:spid="_x0000_s1596" style="position:absolute;flip:x y;visibility:visible;mso-wrap-style:square" from="4235,13370" to="45379,1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" strokeweight=".5pt">
                  <v:stroke dashstyle="longDash"/>
                </v:line>
                <v:line id="Line 49" o:spid="_x0000_s1597" style="position:absolute;flip:x;visibility:visible;mso-wrap-style:square" from="42692,9571" to="44217,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">
                  <v:stroke endarrow="block" endarrowwidth="narrow"/>
                </v:line>
                <v:shape id="Text Box 50" o:spid="_x0000_s1598" type="#_x0000_t202" style="position:absolute;left:37369;top:7287;width:15970;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" filled="f" stroked="f">
                  <v:textbox inset="0,1.44pt,0,1.44pt">
                    <w:txbxContent>
                      <w:p w14:paraId="2BBB3956"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v:textbox>
                </v:shape>
                <v:line id="Line 51" o:spid="_x0000_s1599" style="position:absolute;visibility:visible;mso-wrap-style:square" from="30521,6525" to="35087,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">
                  <v:stroke endarrow="block" endarrowwidth="narrow"/>
                </v:line>
                <v:shape id="Text Box 52" o:spid="_x0000_s1600" type="#_x0000_t202" style="position:absolute;left:19892;top:2284;width:17922;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" filled="f" stroked="f">
                  <v:textbox inset="0,1.44pt,0,1.44pt">
                    <w:txbxContent>
                      <w:p w14:paraId="57F5FA9F"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v:textbox>
                </v:shape>
                <w10:wrap anchory="line"/>
              </v:group>
            </w:pict>
          </mc:Fallback>
        </mc:AlternateContent>
      </w:r>
      <w:r>
        <w:rPr>
          <w:noProof/>
        </w:rPr>
        <mc:AlternateContent>
          <mc:Choice Requires="wps">
            <w:drawing>
              <wp:inline distT="0" distB="0" distL="0" distR="0" wp14:anchorId="2164B3E4" wp14:editId="6DB2D729">
                <wp:extent cx="6219825" cy="2819400"/>
                <wp:effectExtent l="0" t="0" r="0" b="0"/>
                <wp:docPr id="30" name="AutoShap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28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B048C4" id="AutoShape 132" o:spid="_x0000_s1026" style="width:489.7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" filled="f" stroked="f">
                <o:lock v:ext="edit" aspectratio="t"/>
                <w10:anchorlock/>
              </v:rect>
            </w:pict>
          </mc:Fallback>
        </mc:AlternateContent>
      </w:r>
    </w:p>
    <w:p w14:paraId="095E991B" w14:textId="77777777" w:rsidR="001F04FD" w:rsidRDefault="001F04FD" w:rsidP="001F04FD">
      <w:pPr>
        <w:pStyle w:val="BodyTextNumbered"/>
      </w:pPr>
    </w:p>
    <w:p w14:paraId="0D244F0B" w14:textId="68FEB57A" w:rsidR="001F04FD" w:rsidRDefault="00A94020" w:rsidP="001F04FD">
      <w:pPr>
        <w:pStyle w:val="BodyTextNumbered"/>
      </w:pPr>
      <w:r>
        <w:rPr>
          <w:noProof/>
        </w:rPr>
        <mc:AlternateContent>
          <mc:Choice Requires="wpc">
            <w:drawing>
              <wp:anchor distT="0" distB="0" distL="114300" distR="114300" simplePos="0" relativeHeight="251649024" behindDoc="0" locked="0" layoutInCell="1" allowOverlap="1" wp14:anchorId="0D928FC7" wp14:editId="53CC8B09">
                <wp:simplePos x="0" y="0"/>
                <wp:positionH relativeFrom="character">
                  <wp:posOffset>0</wp:posOffset>
                </wp:positionH>
                <wp:positionV relativeFrom="line">
                  <wp:posOffset>0</wp:posOffset>
                </wp:positionV>
                <wp:extent cx="6560820" cy="2821305"/>
                <wp:effectExtent l="0" t="0" r="1905" b="0"/>
                <wp:wrapNone/>
                <wp:docPr id="1979" name="Canvas 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Line 4"/>
                        <wps:cNvCnPr>
                          <a:cxnSpLocks noChangeShapeType="1"/>
                        </wps:cNvCnPr>
                        <wps:spPr bwMode="auto">
                          <a:xfrm flipH="1" flipV="1">
                            <a:off x="389801" y="652701"/>
                            <a:ext cx="4114813" cy="98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408701" y="2402804"/>
                            <a:ext cx="41651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1835306" y="1718103"/>
                            <a:ext cx="0" cy="684701"/>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3280810" y="1109602"/>
                            <a:ext cx="0" cy="1294802"/>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flipH="1" flipV="1">
                            <a:off x="431001" y="1824603"/>
                            <a:ext cx="922203" cy="16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flipH="1" flipV="1">
                            <a:off x="431001" y="1710803"/>
                            <a:ext cx="1404304" cy="73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flipH="1">
                            <a:off x="442501" y="1109602"/>
                            <a:ext cx="2815209" cy="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431001" y="113000"/>
                            <a:ext cx="0" cy="2282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12"/>
                        <wps:cNvSpPr txBox="1">
                          <a:spLocks noChangeArrowheads="1"/>
                        </wps:cNvSpPr>
                        <wps:spPr bwMode="auto">
                          <a:xfrm>
                            <a:off x="819902" y="2478904"/>
                            <a:ext cx="4369513" cy="34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1352A"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wps:txbx>
                        <wps:bodyPr rot="0" vert="horz" wrap="square" lIns="91440" tIns="45720" rIns="91440" bIns="0" anchor="t" anchorCtr="0" upright="1">
                          <a:noAutofit/>
                        </wps:bodyPr>
                      </wps:wsp>
                      <wps:wsp>
                        <wps:cNvPr id="14" name="Line 13"/>
                        <wps:cNvCnPr>
                          <a:cxnSpLocks noChangeShapeType="1"/>
                        </wps:cNvCnPr>
                        <wps:spPr bwMode="auto">
                          <a:xfrm>
                            <a:off x="2520108" y="1423303"/>
                            <a:ext cx="0" cy="98930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4"/>
                        <wps:cNvCnPr>
                          <a:cxnSpLocks noChangeShapeType="1"/>
                        </wps:cNvCnPr>
                        <wps:spPr bwMode="auto">
                          <a:xfrm flipV="1">
                            <a:off x="2520108" y="1109602"/>
                            <a:ext cx="760702" cy="3186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5"/>
                        <wps:cNvCnPr>
                          <a:cxnSpLocks noChangeShapeType="1"/>
                        </wps:cNvCnPr>
                        <wps:spPr bwMode="auto">
                          <a:xfrm>
                            <a:off x="3889812" y="652701"/>
                            <a:ext cx="0" cy="17517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6"/>
                        <wps:cNvCnPr>
                          <a:cxnSpLocks noChangeShapeType="1"/>
                        </wps:cNvCnPr>
                        <wps:spPr bwMode="auto">
                          <a:xfrm>
                            <a:off x="2520108" y="2402804"/>
                            <a:ext cx="136970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17"/>
                        <wps:cNvSpPr txBox="1">
                          <a:spLocks noChangeArrowheads="1"/>
                        </wps:cNvSpPr>
                        <wps:spPr bwMode="auto">
                          <a:xfrm>
                            <a:off x="0" y="0"/>
                            <a:ext cx="431001" cy="239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FA5F1" w14:textId="77777777" w:rsidR="00847E53" w:rsidRDefault="00847E53" w:rsidP="001F04FD">
                              <w:pPr>
                                <w:autoSpaceDE w:val="0"/>
                                <w:autoSpaceDN w:val="0"/>
                                <w:adjustRightInd w:val="0"/>
                                <w:jc w:val="center"/>
                                <w:rPr>
                                  <w:rFonts w:ascii="Arial" w:hAnsi="Arial" w:cs="Arial"/>
                                  <w:color w:val="000000"/>
                                </w:rPr>
                              </w:pPr>
                            </w:p>
                            <w:p w14:paraId="76BDD6A1"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w:t>
                              </w:r>
                            </w:p>
                            <w:p w14:paraId="6BDFD4A6"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MWh</w:t>
                              </w:r>
                            </w:p>
                            <w:p w14:paraId="04EDCF62" w14:textId="77777777" w:rsidR="00847E53" w:rsidRDefault="00847E53" w:rsidP="001F04FD">
                              <w:pPr>
                                <w:autoSpaceDE w:val="0"/>
                                <w:autoSpaceDN w:val="0"/>
                                <w:adjustRightInd w:val="0"/>
                                <w:jc w:val="center"/>
                                <w:rPr>
                                  <w:rFonts w:ascii="Arial" w:hAnsi="Arial" w:cs="Arial"/>
                                  <w:color w:val="000000"/>
                                </w:rPr>
                              </w:pPr>
                            </w:p>
                            <w:p w14:paraId="32398572" w14:textId="77777777" w:rsidR="00847E53" w:rsidRDefault="00847E53" w:rsidP="001F04FD">
                              <w:pPr>
                                <w:autoSpaceDE w:val="0"/>
                                <w:autoSpaceDN w:val="0"/>
                                <w:adjustRightInd w:val="0"/>
                                <w:jc w:val="center"/>
                                <w:rPr>
                                  <w:rFonts w:ascii="Arial" w:hAnsi="Arial" w:cs="Arial"/>
                                  <w:color w:val="000000"/>
                                </w:rPr>
                              </w:pPr>
                            </w:p>
                            <w:p w14:paraId="63C12BA5" w14:textId="77777777" w:rsidR="00847E53" w:rsidRDefault="00847E53" w:rsidP="001F04FD">
                              <w:pPr>
                                <w:autoSpaceDE w:val="0"/>
                                <w:autoSpaceDN w:val="0"/>
                                <w:adjustRightInd w:val="0"/>
                                <w:jc w:val="center"/>
                                <w:rPr>
                                  <w:rFonts w:ascii="Arial" w:hAnsi="Arial" w:cs="Arial"/>
                                  <w:color w:val="000000"/>
                                </w:rPr>
                              </w:pPr>
                            </w:p>
                            <w:p w14:paraId="04B452DB"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14DB3CFB" w14:textId="77777777" w:rsidR="00847E53" w:rsidRDefault="00847E53" w:rsidP="001F04FD">
                              <w:pPr>
                                <w:autoSpaceDE w:val="0"/>
                                <w:autoSpaceDN w:val="0"/>
                                <w:adjustRightInd w:val="0"/>
                                <w:jc w:val="center"/>
                                <w:rPr>
                                  <w:rFonts w:ascii="Arial" w:hAnsi="Arial" w:cs="Arial"/>
                                  <w:color w:val="000000"/>
                                </w:rPr>
                              </w:pPr>
                            </w:p>
                            <w:p w14:paraId="39BF1D1C" w14:textId="77777777" w:rsidR="00847E53" w:rsidRDefault="00847E53" w:rsidP="001F04FD">
                              <w:pPr>
                                <w:autoSpaceDE w:val="0"/>
                                <w:autoSpaceDN w:val="0"/>
                                <w:adjustRightInd w:val="0"/>
                                <w:jc w:val="center"/>
                                <w:rPr>
                                  <w:rFonts w:ascii="Arial" w:hAnsi="Arial" w:cs="Arial"/>
                                  <w:color w:val="000000"/>
                                </w:rPr>
                              </w:pPr>
                            </w:p>
                            <w:p w14:paraId="73CC904A"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09C84DEA"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wps:txbx>
                        <wps:bodyPr rot="0" vert="horz" wrap="square" lIns="0" tIns="45720" rIns="0" bIns="45720" anchor="t" anchorCtr="0" upright="1">
                          <a:noAutofit/>
                        </wps:bodyPr>
                      </wps:wsp>
                      <wps:wsp>
                        <wps:cNvPr id="19" name="Text Box 18"/>
                        <wps:cNvSpPr txBox="1">
                          <a:spLocks noChangeArrowheads="1"/>
                        </wps:cNvSpPr>
                        <wps:spPr bwMode="auto">
                          <a:xfrm>
                            <a:off x="3931812" y="1600203"/>
                            <a:ext cx="2252307" cy="5716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4A9FC2" w14:textId="77777777" w:rsidR="00847E53" w:rsidRDefault="00847E53" w:rsidP="001F04FD">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30DF94CB"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(EBPPR * (EBP – SCED BP))</w:t>
                              </w:r>
                            </w:p>
                          </w:txbxContent>
                        </wps:txbx>
                        <wps:bodyPr rot="0" vert="horz" wrap="square" lIns="0" tIns="0" rIns="0" bIns="0" anchor="t" anchorCtr="0" upright="1">
                          <a:noAutofit/>
                        </wps:bodyPr>
                      </wps:wsp>
                      <wps:wsp>
                        <wps:cNvPr id="20" name="Line 19"/>
                        <wps:cNvCnPr>
                          <a:cxnSpLocks noChangeShapeType="1"/>
                        </wps:cNvCnPr>
                        <wps:spPr bwMode="auto">
                          <a:xfrm flipV="1">
                            <a:off x="1835306" y="1109602"/>
                            <a:ext cx="1445504" cy="608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0"/>
                        <wps:cNvCnPr>
                          <a:cxnSpLocks noChangeShapeType="1"/>
                        </wps:cNvCnPr>
                        <wps:spPr bwMode="auto">
                          <a:xfrm flipV="1">
                            <a:off x="1378704" y="1718103"/>
                            <a:ext cx="456601" cy="9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a:cxnSpLocks noChangeShapeType="1"/>
                        </wps:cNvCnPr>
                        <wps:spPr bwMode="auto">
                          <a:xfrm>
                            <a:off x="1378704" y="1816403"/>
                            <a:ext cx="0" cy="586401"/>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 name="Line 22"/>
                        <wps:cNvCnPr>
                          <a:cxnSpLocks noChangeShapeType="1"/>
                        </wps:cNvCnPr>
                        <wps:spPr bwMode="auto">
                          <a:xfrm flipH="1">
                            <a:off x="2672608" y="272700"/>
                            <a:ext cx="151600" cy="30380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5" name="Text Box 23"/>
                        <wps:cNvSpPr txBox="1">
                          <a:spLocks noChangeArrowheads="1"/>
                        </wps:cNvSpPr>
                        <wps:spPr bwMode="auto">
                          <a:xfrm>
                            <a:off x="2130306" y="76100"/>
                            <a:ext cx="1597105" cy="22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4932D"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wps:txbx>
                        <wps:bodyPr rot="0" vert="horz" wrap="square" lIns="0" tIns="18288" rIns="0" bIns="18288" anchor="t" anchorCtr="0" upright="1">
                          <a:noAutofit/>
                        </wps:bodyPr>
                      </wps:wsp>
                      <wps:wsp>
                        <wps:cNvPr id="26" name="Line 24"/>
                        <wps:cNvCnPr>
                          <a:cxnSpLocks noChangeShapeType="1"/>
                        </wps:cNvCnPr>
                        <wps:spPr bwMode="auto">
                          <a:xfrm flipH="1">
                            <a:off x="3575811" y="456101"/>
                            <a:ext cx="304101" cy="1523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7" name="Text Box 25"/>
                        <wps:cNvSpPr txBox="1">
                          <a:spLocks noChangeArrowheads="1"/>
                        </wps:cNvSpPr>
                        <wps:spPr bwMode="auto">
                          <a:xfrm>
                            <a:off x="3817312" y="114600"/>
                            <a:ext cx="1462004" cy="41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23635"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wps:txbx>
                        <wps:bodyPr rot="0" vert="horz" wrap="square" lIns="0" tIns="18288" rIns="0" bIns="18288" anchor="t" anchorCtr="0" upright="1">
                          <a:noAutofit/>
                        </wps:bodyPr>
                      </wps:wsp>
                      <wps:wsp>
                        <wps:cNvPr id="28" name="Line 26"/>
                        <wps:cNvCnPr>
                          <a:cxnSpLocks noChangeShapeType="1"/>
                        </wps:cNvCnPr>
                        <wps:spPr bwMode="auto">
                          <a:xfrm flipH="1">
                            <a:off x="3270910" y="660801"/>
                            <a:ext cx="60900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7"/>
                        <wps:cNvCnPr>
                          <a:cxnSpLocks noChangeShapeType="1"/>
                        </wps:cNvCnPr>
                        <wps:spPr bwMode="auto">
                          <a:xfrm>
                            <a:off x="3270910" y="640401"/>
                            <a:ext cx="0" cy="4930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928FC7" id="Canvas 45" o:spid="_x0000_s1601" editas="canvas" style="position:absolute;margin-left:0;margin-top:0;width:516.6pt;height:222.15pt;z-index:251649024;mso-position-horizontal-relative:char;mso-position-vertical-relative:line" coordsize="65608,2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">
                <v:shape id="_x0000_s1602" type="#_x0000_t75" style="position:absolute;width:65608;height:28213;visibility:visible;mso-wrap-style:square">
                  <v:fill o:detectmouseclick="t"/>
                  <v:path o:connecttype="none"/>
                </v:shape>
                <v:line id="Line 4" o:spid="_x0000_s1603" style="position:absolute;flip:x y;visibility:visible;mso-wrap-style:square" from="3898,6527" to="45046,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" strokeweight=".5pt">
                  <v:stroke dashstyle="longDash"/>
                </v:line>
                <v:line id="Line 5" o:spid="_x0000_s1604" style="position:absolute;visibility:visible;mso-wrap-style:square" from="4087,24028" to="45738,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line id="Line 6" o:spid="_x0000_s1605" style="position:absolute;visibility:visible;mso-wrap-style:square" from="18353,17181" to="18353,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" strokeweight=".5pt">
                  <v:stroke dashstyle="longDash"/>
                </v:line>
                <v:line id="Line 7" o:spid="_x0000_s1606" style="position:absolute;visibility:visible;mso-wrap-style:square" from="32808,11096" to="32808,2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" strokeweight=".5pt">
                  <v:stroke dashstyle="longDash"/>
                </v:line>
                <v:line id="Line 8" o:spid="_x0000_s1607" style="position:absolute;flip:x y;visibility:visible;mso-wrap-style:square" from="4310,18246" to="13532,1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" strokeweight=".5pt">
                  <v:stroke dashstyle="longDash"/>
                </v:line>
                <v:line id="Line 9" o:spid="_x0000_s1608" style="position:absolute;flip:x y;visibility:visible;mso-wrap-style:square" from="4310,17108" to="18353,17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" strokeweight=".5pt">
                  <v:stroke dashstyle="longDash"/>
                </v:line>
                <v:line id="Line 10" o:spid="_x0000_s1609" style="position:absolute;flip:x;visibility:visible;mso-wrap-style:square" from="4425,11096" to="32577,1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" strokeweight=".5pt">
                  <v:stroke dashstyle="longDash"/>
                </v:line>
                <v:line id="Line 11" o:spid="_x0000_s1610" style="position:absolute;visibility:visible;mso-wrap-style:square" from="4310,1130" to="4310,2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12" o:spid="_x0000_s1611" type="#_x0000_t202" style="position:absolute;left:8199;top:24789;width:43695;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" filled="f" stroked="f">
                  <v:textbox inset=",,,0">
                    <w:txbxContent>
                      <w:p w14:paraId="17C1352A"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v:textbox>
                </v:shape>
                <v:line id="Line 13" o:spid="_x0000_s1612" style="position:absolute;visibility:visible;mso-wrap-style:square" from="25201,14233" to="25201,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4" o:spid="_x0000_s1613" style="position:absolute;flip:y;visibility:visible;mso-wrap-style:square" from="25201,11096" to="32808,1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" strokeweight="2pt"/>
                <v:line id="Line 15" o:spid="_x0000_s1614" style="position:absolute;visibility:visible;mso-wrap-style:square" from="38898,6527" to="38898,2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16" o:spid="_x0000_s1615" style="position:absolute;visibility:visible;mso-wrap-style:square" from="25201,24028" to="38898,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shape id="Text Box 17" o:spid="_x0000_s1616" type="#_x0000_t202" style="position:absolute;width:4310;height:2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" filled="f" stroked="f">
                  <v:textbox inset="0,,0">
                    <w:txbxContent>
                      <w:p w14:paraId="1AEFA5F1" w14:textId="77777777" w:rsidR="00847E53" w:rsidRDefault="00847E53" w:rsidP="001F04FD">
                        <w:pPr>
                          <w:autoSpaceDE w:val="0"/>
                          <w:autoSpaceDN w:val="0"/>
                          <w:adjustRightInd w:val="0"/>
                          <w:jc w:val="center"/>
                          <w:rPr>
                            <w:rFonts w:ascii="Arial" w:hAnsi="Arial" w:cs="Arial"/>
                            <w:color w:val="000000"/>
                          </w:rPr>
                        </w:pPr>
                      </w:p>
                      <w:p w14:paraId="76BDD6A1"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w:t>
                        </w:r>
                      </w:p>
                      <w:p w14:paraId="6BDFD4A6"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MWh</w:t>
                        </w:r>
                      </w:p>
                      <w:p w14:paraId="04EDCF62" w14:textId="77777777" w:rsidR="00847E53" w:rsidRDefault="00847E53" w:rsidP="001F04FD">
                        <w:pPr>
                          <w:autoSpaceDE w:val="0"/>
                          <w:autoSpaceDN w:val="0"/>
                          <w:adjustRightInd w:val="0"/>
                          <w:jc w:val="center"/>
                          <w:rPr>
                            <w:rFonts w:ascii="Arial" w:hAnsi="Arial" w:cs="Arial"/>
                            <w:color w:val="000000"/>
                          </w:rPr>
                        </w:pPr>
                      </w:p>
                      <w:p w14:paraId="32398572" w14:textId="77777777" w:rsidR="00847E53" w:rsidRDefault="00847E53" w:rsidP="001F04FD">
                        <w:pPr>
                          <w:autoSpaceDE w:val="0"/>
                          <w:autoSpaceDN w:val="0"/>
                          <w:adjustRightInd w:val="0"/>
                          <w:jc w:val="center"/>
                          <w:rPr>
                            <w:rFonts w:ascii="Arial" w:hAnsi="Arial" w:cs="Arial"/>
                            <w:color w:val="000000"/>
                          </w:rPr>
                        </w:pPr>
                      </w:p>
                      <w:p w14:paraId="63C12BA5" w14:textId="77777777" w:rsidR="00847E53" w:rsidRDefault="00847E53" w:rsidP="001F04FD">
                        <w:pPr>
                          <w:autoSpaceDE w:val="0"/>
                          <w:autoSpaceDN w:val="0"/>
                          <w:adjustRightInd w:val="0"/>
                          <w:jc w:val="center"/>
                          <w:rPr>
                            <w:rFonts w:ascii="Arial" w:hAnsi="Arial" w:cs="Arial"/>
                            <w:color w:val="000000"/>
                          </w:rPr>
                        </w:pPr>
                      </w:p>
                      <w:p w14:paraId="04B452DB"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14DB3CFB" w14:textId="77777777" w:rsidR="00847E53" w:rsidRDefault="00847E53" w:rsidP="001F04FD">
                        <w:pPr>
                          <w:autoSpaceDE w:val="0"/>
                          <w:autoSpaceDN w:val="0"/>
                          <w:adjustRightInd w:val="0"/>
                          <w:jc w:val="center"/>
                          <w:rPr>
                            <w:rFonts w:ascii="Arial" w:hAnsi="Arial" w:cs="Arial"/>
                            <w:color w:val="000000"/>
                          </w:rPr>
                        </w:pPr>
                      </w:p>
                      <w:p w14:paraId="39BF1D1C" w14:textId="77777777" w:rsidR="00847E53" w:rsidRDefault="00847E53" w:rsidP="001F04FD">
                        <w:pPr>
                          <w:autoSpaceDE w:val="0"/>
                          <w:autoSpaceDN w:val="0"/>
                          <w:adjustRightInd w:val="0"/>
                          <w:jc w:val="center"/>
                          <w:rPr>
                            <w:rFonts w:ascii="Arial" w:hAnsi="Arial" w:cs="Arial"/>
                            <w:color w:val="000000"/>
                          </w:rPr>
                        </w:pPr>
                      </w:p>
                      <w:p w14:paraId="73CC904A" w14:textId="77777777" w:rsidR="00847E53" w:rsidRDefault="00847E53" w:rsidP="001F04FD">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09C84DEA" w14:textId="77777777" w:rsidR="00847E53" w:rsidRDefault="00847E53" w:rsidP="001F04FD">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v:textbox>
                </v:shape>
                <v:shape id="Text Box 18" o:spid="_x0000_s1617" type="#_x0000_t202" style="position:absolute;left:39318;top:16002;width:22523;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34A9FC2" w14:textId="77777777" w:rsidR="00847E53" w:rsidRDefault="00847E53" w:rsidP="001F04FD">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30DF94CB" w14:textId="77777777" w:rsidR="00847E53" w:rsidRDefault="00847E53" w:rsidP="001F04FD">
                        <w:pPr>
                          <w:autoSpaceDE w:val="0"/>
                          <w:autoSpaceDN w:val="0"/>
                          <w:adjustRightInd w:val="0"/>
                          <w:rPr>
                            <w:rFonts w:ascii="Arial" w:hAnsi="Arial" w:cs="Arial"/>
                            <w:color w:val="000000"/>
                            <w:sz w:val="36"/>
                            <w:szCs w:val="36"/>
                          </w:rPr>
                        </w:pPr>
                        <w:r>
                          <w:rPr>
                            <w:rFonts w:ascii="Arial" w:hAnsi="Arial" w:cs="Arial"/>
                            <w:color w:val="000000"/>
                          </w:rPr>
                          <w:t>(EBPPR * (EBP – SCED BP))</w:t>
                        </w:r>
                      </w:p>
                    </w:txbxContent>
                  </v:textbox>
                </v:shape>
                <v:line id="Line 19" o:spid="_x0000_s1618" style="position:absolute;flip:y;visibility:visible;mso-wrap-style:square" from="18353,11096" to="32808,17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v:line id="Line 20" o:spid="_x0000_s1619" style="position:absolute;flip:y;visibility:visible;mso-wrap-style:square" from="13787,17181" to="18353,1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1" o:spid="_x0000_s1620" style="position:absolute;visibility:visible;mso-wrap-style:square" from="13787,18164" to="13787,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" strokeweight=".5pt">
                  <v:stroke dashstyle="longDash"/>
                </v:line>
                <v:line id="Line 22" o:spid="_x0000_s1621" style="position:absolute;flip:x;visibility:visible;mso-wrap-style:square" from="26726,2727" to="28242,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">
                  <v:stroke endarrow="block" endarrowwidth="narrow"/>
                </v:line>
                <v:shape id="Text Box 23" o:spid="_x0000_s1622" type="#_x0000_t202" style="position:absolute;left:21303;top:761;width:15971;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" filled="f" stroked="f">
                  <v:textbox inset="0,1.44pt,0,1.44pt">
                    <w:txbxContent>
                      <w:p w14:paraId="3EF4932D"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v:textbox>
                </v:shape>
                <v:line id="Line 24" o:spid="_x0000_s1623" style="position:absolute;flip:x;visibility:visible;mso-wrap-style:square" from="35758,4561" to="38799,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">
                  <v:stroke endarrow="block" endarrowwidth="narrow"/>
                </v:line>
                <v:shape id="Text Box 25" o:spid="_x0000_s1624" type="#_x0000_t202" style="position:absolute;left:38173;top:1146;width:14620;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" filled="f" stroked="f">
                  <v:textbox inset="0,1.44pt,0,1.44pt">
                    <w:txbxContent>
                      <w:p w14:paraId="06B23635" w14:textId="77777777" w:rsidR="00847E53" w:rsidRDefault="00847E53" w:rsidP="001F04FD">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v:textbox>
                </v:shape>
                <v:line id="Line 26" o:spid="_x0000_s1625" style="position:absolute;flip:x;visibility:visible;mso-wrap-style:square" from="32709,6608" to="38799,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" strokeweight="2pt"/>
                <v:line id="Line 27" o:spid="_x0000_s1626" style="position:absolute;visibility:visible;mso-wrap-style:square" from="32709,6404" to="32709,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w10:wrap anchory="line"/>
              </v:group>
            </w:pict>
          </mc:Fallback>
        </mc:AlternateContent>
      </w:r>
      <w:r>
        <w:rPr>
          <w:noProof/>
        </w:rPr>
        <mc:AlternateContent>
          <mc:Choice Requires="wps">
            <w:drawing>
              <wp:inline distT="0" distB="0" distL="0" distR="0" wp14:anchorId="4AA28462" wp14:editId="30EC1292">
                <wp:extent cx="6562725" cy="2819400"/>
                <wp:effectExtent l="0" t="0" r="0" b="0"/>
                <wp:docPr id="3" name="AutoShap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62725" cy="28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A844E" id="AutoShape 133" o:spid="_x0000_s1026" style="width:516.7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" filled="f" stroked="f">
                <o:lock v:ext="edit" aspectratio="t"/>
                <w10:anchorlock/>
              </v:rect>
            </w:pict>
          </mc:Fallback>
        </mc:AlternateContent>
      </w:r>
    </w:p>
    <w:p w14:paraId="44F90F3F" w14:textId="77777777" w:rsidR="001F04FD" w:rsidRDefault="001F04FD" w:rsidP="001F04FD">
      <w:pPr>
        <w:pStyle w:val="BodyTextNumbered"/>
      </w:pPr>
      <w:r>
        <w:t>(3)</w:t>
      </w:r>
      <w:r>
        <w:tab/>
        <w:t>The total additional compensation to each QSE for emergency power increases of Generation Resources for the 15-minute Settlement Interval is calculated as follows:</w:t>
      </w:r>
    </w:p>
    <w:p w14:paraId="21CAAAD9" w14:textId="77777777" w:rsidR="001F04FD" w:rsidRDefault="001F04FD" w:rsidP="001F04FD">
      <w:pPr>
        <w:pStyle w:val="FormulaBold"/>
      </w:pPr>
      <w:r>
        <w:t xml:space="preserve">EMREAMTQSETOT </w:t>
      </w:r>
      <w:r>
        <w:rPr>
          <w:i/>
          <w:vertAlign w:val="subscript"/>
        </w:rPr>
        <w:t>q</w:t>
      </w:r>
      <w:r>
        <w:tab/>
        <w:t>=</w:t>
      </w:r>
      <w:r>
        <w:tab/>
      </w:r>
      <w:r w:rsidRPr="006F784F">
        <w:rPr>
          <w:position w:val="-18"/>
        </w:rPr>
        <w:object w:dxaOrig="225" w:dyaOrig="420" w14:anchorId="41E1684E">
          <v:shape id="_x0000_i1241" type="#_x0000_t75" style="width:12pt;height:24pt" o:ole="">
            <v:imagedata r:id="rId234" o:title=""/>
          </v:shape>
          <o:OLEObject Type="Embed" ProgID="Equation.3" ShapeID="_x0000_i1241" DrawAspect="Content" ObjectID="_1775282953" r:id="rId295"/>
        </w:object>
      </w:r>
      <w:r w:rsidRPr="006F784F">
        <w:rPr>
          <w:position w:val="-22"/>
        </w:rPr>
        <w:object w:dxaOrig="225" w:dyaOrig="465" w14:anchorId="7F6B4941">
          <v:shape id="_x0000_i1242" type="#_x0000_t75" style="width:12pt;height:24pt" o:ole="">
            <v:imagedata r:id="rId169" o:title=""/>
          </v:shape>
          <o:OLEObject Type="Embed" ProgID="Equation.3" ShapeID="_x0000_i1242" DrawAspect="Content" ObjectID="_1775282954" r:id="rId296"/>
        </w:object>
      </w:r>
      <w:r>
        <w:t xml:space="preserve">EMREAMT </w:t>
      </w:r>
      <w:r>
        <w:rPr>
          <w:i/>
          <w:vertAlign w:val="subscript"/>
        </w:rPr>
        <w:t>q, r, p</w:t>
      </w:r>
    </w:p>
    <w:p w14:paraId="7708FAD4"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7"/>
        <w:gridCol w:w="847"/>
        <w:gridCol w:w="6186"/>
      </w:tblGrid>
      <w:tr w:rsidR="001F04FD" w14:paraId="616ABFAA" w14:textId="77777777" w:rsidTr="00AC4DEE">
        <w:trPr>
          <w:cantSplit/>
          <w:tblHeader/>
        </w:trPr>
        <w:tc>
          <w:tcPr>
            <w:tcW w:w="1239" w:type="pct"/>
          </w:tcPr>
          <w:p w14:paraId="2E8B9978" w14:textId="77777777" w:rsidR="001F04FD" w:rsidRDefault="001F04FD" w:rsidP="00AC4DEE">
            <w:pPr>
              <w:pStyle w:val="TableHead"/>
            </w:pPr>
            <w:r>
              <w:lastRenderedPageBreak/>
              <w:t>Variable</w:t>
            </w:r>
          </w:p>
        </w:tc>
        <w:tc>
          <w:tcPr>
            <w:tcW w:w="453" w:type="pct"/>
          </w:tcPr>
          <w:p w14:paraId="3C8B4D36" w14:textId="77777777" w:rsidR="001F04FD" w:rsidRDefault="001F04FD" w:rsidP="00AC4DEE">
            <w:pPr>
              <w:pStyle w:val="TableHead"/>
            </w:pPr>
            <w:r>
              <w:t>Unit</w:t>
            </w:r>
          </w:p>
        </w:tc>
        <w:tc>
          <w:tcPr>
            <w:tcW w:w="3308" w:type="pct"/>
          </w:tcPr>
          <w:p w14:paraId="471DE86F" w14:textId="77777777" w:rsidR="001F04FD" w:rsidRDefault="001F04FD" w:rsidP="00AC4DEE">
            <w:pPr>
              <w:pStyle w:val="TableHead"/>
            </w:pPr>
            <w:r>
              <w:t>Definition</w:t>
            </w:r>
          </w:p>
        </w:tc>
      </w:tr>
      <w:tr w:rsidR="001F04FD" w14:paraId="19F8E0DA" w14:textId="77777777" w:rsidTr="00AC4DEE">
        <w:trPr>
          <w:cantSplit/>
        </w:trPr>
        <w:tc>
          <w:tcPr>
            <w:tcW w:w="1239" w:type="pct"/>
          </w:tcPr>
          <w:p w14:paraId="5747D8B0" w14:textId="77777777" w:rsidR="001F04FD" w:rsidRDefault="001F04FD" w:rsidP="00AC4DEE">
            <w:pPr>
              <w:pStyle w:val="TableBody"/>
            </w:pPr>
            <w:r>
              <w:t xml:space="preserve">EMREAMTQSETOT </w:t>
            </w:r>
            <w:r w:rsidRPr="00E15B17">
              <w:rPr>
                <w:i/>
                <w:vertAlign w:val="subscript"/>
              </w:rPr>
              <w:t>q</w:t>
            </w:r>
          </w:p>
        </w:tc>
        <w:tc>
          <w:tcPr>
            <w:tcW w:w="453" w:type="pct"/>
          </w:tcPr>
          <w:p w14:paraId="7A50C268" w14:textId="77777777" w:rsidR="001F04FD" w:rsidRDefault="001F04FD" w:rsidP="00AC4DEE">
            <w:pPr>
              <w:pStyle w:val="TableBody"/>
            </w:pPr>
            <w:r>
              <w:t>$</w:t>
            </w:r>
          </w:p>
        </w:tc>
        <w:tc>
          <w:tcPr>
            <w:tcW w:w="3308" w:type="pct"/>
          </w:tcPr>
          <w:p w14:paraId="073F1442" w14:textId="77777777" w:rsidR="001F04FD" w:rsidRDefault="001F04FD" w:rsidP="00AC4DEE">
            <w:pPr>
              <w:pStyle w:val="TableBody"/>
            </w:pPr>
            <w:r>
              <w:rPr>
                <w:i/>
              </w:rPr>
              <w:t>Emergency Energy Amount QSE Total per QSE</w:t>
            </w:r>
            <w:r>
              <w:sym w:font="Symbol" w:char="F0BE"/>
            </w:r>
            <w:r>
              <w:t xml:space="preserve">The total of the payments to QSE </w:t>
            </w:r>
            <w:r>
              <w:rPr>
                <w:i/>
              </w:rPr>
              <w:t>q</w:t>
            </w:r>
            <w:r>
              <w:t xml:space="preserve"> as additional compensation for emergency power increases of the Generation Resources represented by this QSE for the 15-minute Settlement Interval.</w:t>
            </w:r>
          </w:p>
        </w:tc>
      </w:tr>
      <w:tr w:rsidR="001F04FD" w14:paraId="5A8A96EA" w14:textId="77777777" w:rsidTr="00AC4DEE">
        <w:trPr>
          <w:cantSplit/>
        </w:trPr>
        <w:tc>
          <w:tcPr>
            <w:tcW w:w="1239" w:type="pct"/>
          </w:tcPr>
          <w:p w14:paraId="7BD6B97F" w14:textId="77777777" w:rsidR="001F04FD" w:rsidRDefault="001F04FD" w:rsidP="00AC4DEE">
            <w:pPr>
              <w:pStyle w:val="TableBody"/>
            </w:pPr>
            <w:r>
              <w:t xml:space="preserve">EMREAMT </w:t>
            </w:r>
            <w:r w:rsidRPr="00E15B17">
              <w:rPr>
                <w:i/>
                <w:vertAlign w:val="subscript"/>
              </w:rPr>
              <w:t>q, r, p</w:t>
            </w:r>
          </w:p>
        </w:tc>
        <w:tc>
          <w:tcPr>
            <w:tcW w:w="453" w:type="pct"/>
          </w:tcPr>
          <w:p w14:paraId="77974714" w14:textId="77777777" w:rsidR="001F04FD" w:rsidRDefault="001F04FD" w:rsidP="00AC4DEE">
            <w:pPr>
              <w:pStyle w:val="TableBody"/>
            </w:pPr>
            <w:r>
              <w:t>$</w:t>
            </w:r>
          </w:p>
        </w:tc>
        <w:tc>
          <w:tcPr>
            <w:tcW w:w="3308" w:type="pct"/>
          </w:tcPr>
          <w:p w14:paraId="018EB38B" w14:textId="77777777" w:rsidR="001F04FD" w:rsidRDefault="001F04FD" w:rsidP="00AC4DEE">
            <w:pPr>
              <w:pStyle w:val="TableBody"/>
            </w:pPr>
            <w:r>
              <w:rPr>
                <w:i/>
              </w:rPr>
              <w:t>Emergency Energy Amount per QSE per Settlement Point per Resource</w:t>
            </w:r>
            <w:r>
              <w:t xml:space="preserve">—The payment to QSE </w:t>
            </w:r>
            <w:r>
              <w:rPr>
                <w:i/>
              </w:rPr>
              <w:t>q</w:t>
            </w:r>
            <w:r>
              <w:t xml:space="preserve"> as additional compensation for the additional energy produced by Generation Resource </w:t>
            </w:r>
            <w:r>
              <w:rPr>
                <w:i/>
              </w:rPr>
              <w:t>r</w:t>
            </w:r>
            <w:r>
              <w:t xml:space="preserve"> at Resource Node </w:t>
            </w:r>
            <w:r>
              <w:rPr>
                <w:i/>
              </w:rPr>
              <w:t>p</w:t>
            </w:r>
            <w:r>
              <w:t xml:space="preserve"> in Real-Time during the Emergency Condition or Watch, for the 15-minute Settlement Interval.  Where for a Combined Cycle Train, the Resource </w:t>
            </w:r>
            <w:r w:rsidRPr="00B34C5D">
              <w:rPr>
                <w:i/>
              </w:rPr>
              <w:t>r</w:t>
            </w:r>
            <w:r>
              <w:rPr>
                <w:i/>
              </w:rPr>
              <w:t xml:space="preserve"> </w:t>
            </w:r>
            <w:r>
              <w:t>is the Combined Cycle Train.</w:t>
            </w:r>
          </w:p>
        </w:tc>
      </w:tr>
      <w:tr w:rsidR="001F04FD" w14:paraId="2547AD5F" w14:textId="77777777" w:rsidTr="00AC4DEE">
        <w:trPr>
          <w:cantSplit/>
        </w:trPr>
        <w:tc>
          <w:tcPr>
            <w:tcW w:w="1239" w:type="pct"/>
            <w:tcBorders>
              <w:top w:val="single" w:sz="4" w:space="0" w:color="auto"/>
              <w:left w:val="single" w:sz="4" w:space="0" w:color="auto"/>
              <w:bottom w:val="single" w:sz="4" w:space="0" w:color="auto"/>
              <w:right w:val="single" w:sz="4" w:space="0" w:color="auto"/>
            </w:tcBorders>
          </w:tcPr>
          <w:p w14:paraId="11CC6A6D" w14:textId="77777777" w:rsidR="001F04FD" w:rsidRPr="00CE0FC9" w:rsidRDefault="001F04FD" w:rsidP="00AC4DEE">
            <w:pPr>
              <w:pStyle w:val="TableBody"/>
              <w:rPr>
                <w:i/>
              </w:rPr>
            </w:pPr>
            <w:r w:rsidRPr="00D661BC">
              <w:rPr>
                <w:i/>
              </w:rPr>
              <w:t>q</w:t>
            </w:r>
          </w:p>
        </w:tc>
        <w:tc>
          <w:tcPr>
            <w:tcW w:w="453" w:type="pct"/>
            <w:tcBorders>
              <w:top w:val="single" w:sz="4" w:space="0" w:color="auto"/>
              <w:left w:val="single" w:sz="4" w:space="0" w:color="auto"/>
              <w:bottom w:val="single" w:sz="4" w:space="0" w:color="auto"/>
              <w:right w:val="single" w:sz="4" w:space="0" w:color="auto"/>
            </w:tcBorders>
          </w:tcPr>
          <w:p w14:paraId="6A1B8740" w14:textId="77777777" w:rsidR="001F04FD" w:rsidRDefault="001F04FD" w:rsidP="00AC4DEE">
            <w:pPr>
              <w:pStyle w:val="TableBody"/>
            </w:pPr>
            <w:r>
              <w:t>none</w:t>
            </w:r>
          </w:p>
        </w:tc>
        <w:tc>
          <w:tcPr>
            <w:tcW w:w="3308" w:type="pct"/>
            <w:tcBorders>
              <w:top w:val="single" w:sz="4" w:space="0" w:color="auto"/>
              <w:left w:val="single" w:sz="4" w:space="0" w:color="auto"/>
              <w:bottom w:val="single" w:sz="4" w:space="0" w:color="auto"/>
              <w:right w:val="single" w:sz="4" w:space="0" w:color="auto"/>
            </w:tcBorders>
          </w:tcPr>
          <w:p w14:paraId="3D20902C" w14:textId="77777777" w:rsidR="001F04FD" w:rsidRDefault="001F04FD" w:rsidP="00AC4DEE">
            <w:pPr>
              <w:pStyle w:val="TableBody"/>
            </w:pPr>
            <w:r>
              <w:t>A QSE.</w:t>
            </w:r>
          </w:p>
        </w:tc>
      </w:tr>
      <w:tr w:rsidR="001F04FD" w14:paraId="493FC539" w14:textId="77777777" w:rsidTr="00AC4DEE">
        <w:trPr>
          <w:cantSplit/>
        </w:trPr>
        <w:tc>
          <w:tcPr>
            <w:tcW w:w="1239" w:type="pct"/>
            <w:tcBorders>
              <w:top w:val="single" w:sz="4" w:space="0" w:color="auto"/>
              <w:left w:val="single" w:sz="4" w:space="0" w:color="auto"/>
              <w:bottom w:val="single" w:sz="4" w:space="0" w:color="auto"/>
              <w:right w:val="single" w:sz="4" w:space="0" w:color="auto"/>
            </w:tcBorders>
          </w:tcPr>
          <w:p w14:paraId="49D2D0A1" w14:textId="77777777" w:rsidR="001F04FD" w:rsidRPr="00CE0FC9" w:rsidRDefault="001F04FD" w:rsidP="00AC4DEE">
            <w:pPr>
              <w:pStyle w:val="TableBody"/>
              <w:rPr>
                <w:i/>
              </w:rPr>
            </w:pPr>
            <w:r w:rsidRPr="00D661BC">
              <w:rPr>
                <w:i/>
              </w:rPr>
              <w:t>p</w:t>
            </w:r>
          </w:p>
        </w:tc>
        <w:tc>
          <w:tcPr>
            <w:tcW w:w="453" w:type="pct"/>
            <w:tcBorders>
              <w:top w:val="single" w:sz="4" w:space="0" w:color="auto"/>
              <w:left w:val="single" w:sz="4" w:space="0" w:color="auto"/>
              <w:bottom w:val="single" w:sz="4" w:space="0" w:color="auto"/>
              <w:right w:val="single" w:sz="4" w:space="0" w:color="auto"/>
            </w:tcBorders>
          </w:tcPr>
          <w:p w14:paraId="379A9664" w14:textId="77777777" w:rsidR="001F04FD" w:rsidRDefault="001F04FD" w:rsidP="00AC4DEE">
            <w:pPr>
              <w:pStyle w:val="TableBody"/>
            </w:pPr>
            <w:r>
              <w:t>none</w:t>
            </w:r>
          </w:p>
        </w:tc>
        <w:tc>
          <w:tcPr>
            <w:tcW w:w="3308" w:type="pct"/>
            <w:tcBorders>
              <w:top w:val="single" w:sz="4" w:space="0" w:color="auto"/>
              <w:left w:val="single" w:sz="4" w:space="0" w:color="auto"/>
              <w:bottom w:val="single" w:sz="4" w:space="0" w:color="auto"/>
              <w:right w:val="single" w:sz="4" w:space="0" w:color="auto"/>
            </w:tcBorders>
          </w:tcPr>
          <w:p w14:paraId="4088555E" w14:textId="77777777" w:rsidR="001F04FD" w:rsidRDefault="001F04FD" w:rsidP="00AC4DEE">
            <w:pPr>
              <w:pStyle w:val="TableBody"/>
            </w:pPr>
            <w:r>
              <w:t>A Resource Node Settlement Point.</w:t>
            </w:r>
          </w:p>
        </w:tc>
      </w:tr>
      <w:tr w:rsidR="001F04FD" w14:paraId="5FFFA351" w14:textId="77777777" w:rsidTr="00AC4DEE">
        <w:trPr>
          <w:cantSplit/>
        </w:trPr>
        <w:tc>
          <w:tcPr>
            <w:tcW w:w="1239" w:type="pct"/>
            <w:tcBorders>
              <w:top w:val="single" w:sz="4" w:space="0" w:color="auto"/>
              <w:left w:val="single" w:sz="4" w:space="0" w:color="auto"/>
              <w:bottom w:val="single" w:sz="4" w:space="0" w:color="auto"/>
              <w:right w:val="single" w:sz="4" w:space="0" w:color="auto"/>
            </w:tcBorders>
          </w:tcPr>
          <w:p w14:paraId="2E7DFFE3" w14:textId="77777777" w:rsidR="001F04FD" w:rsidRPr="00CE0FC9" w:rsidRDefault="001F04FD" w:rsidP="00AC4DEE">
            <w:pPr>
              <w:pStyle w:val="TableBody"/>
              <w:rPr>
                <w:i/>
              </w:rPr>
            </w:pPr>
            <w:r w:rsidRPr="00D661BC">
              <w:rPr>
                <w:i/>
              </w:rPr>
              <w:t>r</w:t>
            </w:r>
          </w:p>
        </w:tc>
        <w:tc>
          <w:tcPr>
            <w:tcW w:w="453" w:type="pct"/>
            <w:tcBorders>
              <w:top w:val="single" w:sz="4" w:space="0" w:color="auto"/>
              <w:left w:val="single" w:sz="4" w:space="0" w:color="auto"/>
              <w:bottom w:val="single" w:sz="4" w:space="0" w:color="auto"/>
              <w:right w:val="single" w:sz="4" w:space="0" w:color="auto"/>
            </w:tcBorders>
          </w:tcPr>
          <w:p w14:paraId="32CE7BAF" w14:textId="77777777" w:rsidR="001F04FD" w:rsidRDefault="001F04FD" w:rsidP="00AC4DEE">
            <w:pPr>
              <w:pStyle w:val="TableBody"/>
            </w:pPr>
            <w:r>
              <w:t>none</w:t>
            </w:r>
          </w:p>
        </w:tc>
        <w:tc>
          <w:tcPr>
            <w:tcW w:w="3308" w:type="pct"/>
            <w:tcBorders>
              <w:top w:val="single" w:sz="4" w:space="0" w:color="auto"/>
              <w:left w:val="single" w:sz="4" w:space="0" w:color="auto"/>
              <w:bottom w:val="single" w:sz="4" w:space="0" w:color="auto"/>
              <w:right w:val="single" w:sz="4" w:space="0" w:color="auto"/>
            </w:tcBorders>
          </w:tcPr>
          <w:p w14:paraId="366BC8B5" w14:textId="77777777" w:rsidR="001F04FD" w:rsidRDefault="001F04FD" w:rsidP="00AC4DEE">
            <w:pPr>
              <w:pStyle w:val="TableBody"/>
            </w:pPr>
            <w:r>
              <w:t>A Generation Resource.</w:t>
            </w:r>
          </w:p>
        </w:tc>
      </w:tr>
    </w:tbl>
    <w:p w14:paraId="6D2932EA" w14:textId="77777777" w:rsidR="001F04FD" w:rsidRDefault="001F04FD" w:rsidP="001F0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9117A3" w14:paraId="11F6D55B" w14:textId="77777777" w:rsidTr="009117A3">
        <w:trPr>
          <w:trHeight w:val="206"/>
        </w:trPr>
        <w:tc>
          <w:tcPr>
            <w:tcW w:w="9350" w:type="dxa"/>
            <w:shd w:val="pct12" w:color="auto" w:fill="auto"/>
          </w:tcPr>
          <w:p w14:paraId="3FC6CCCE" w14:textId="7D13D748" w:rsidR="009117A3" w:rsidRDefault="009117A3" w:rsidP="00BE571E">
            <w:pPr>
              <w:pStyle w:val="Instructions"/>
              <w:spacing w:before="120"/>
            </w:pPr>
            <w:bookmarkStart w:id="2444" w:name="_Toc397505040"/>
            <w:bookmarkStart w:id="2445" w:name="_Toc402357172"/>
            <w:bookmarkStart w:id="2446" w:name="_Toc422486552"/>
            <w:bookmarkStart w:id="2447" w:name="_Toc433093405"/>
            <w:bookmarkStart w:id="2448" w:name="_Toc433093563"/>
            <w:bookmarkStart w:id="2449" w:name="_Toc440874793"/>
            <w:bookmarkStart w:id="2450" w:name="_Toc448142350"/>
            <w:bookmarkStart w:id="2451" w:name="_Toc448142507"/>
            <w:bookmarkStart w:id="2452" w:name="_Toc458770348"/>
            <w:bookmarkStart w:id="2453" w:name="_Toc459294316"/>
            <w:bookmarkStart w:id="2454" w:name="_Toc463262810"/>
            <w:bookmarkStart w:id="2455" w:name="_Toc468286883"/>
            <w:bookmarkStart w:id="2456" w:name="_Toc481502923"/>
            <w:bookmarkStart w:id="2457" w:name="_Toc496080091"/>
            <w:r>
              <w:t>[NPRR1010</w:t>
            </w:r>
            <w:r w:rsidR="00002953">
              <w:t xml:space="preserve"> and NPRR1014</w:t>
            </w:r>
            <w:r>
              <w:t xml:space="preserve">:  Replace </w:t>
            </w:r>
            <w:r w:rsidR="00002953">
              <w:t xml:space="preserve">applicable portions of </w:t>
            </w:r>
            <w:r>
              <w:t>Section 6.6.9.1 above with the following upon system implementation of the Real-Time Co-Optimization (RTC) project</w:t>
            </w:r>
            <w:r w:rsidR="00002953">
              <w:t xml:space="preserve"> for NPRR1010; or upon system implementation for NPRR1014</w:t>
            </w:r>
            <w:r>
              <w:t>:]</w:t>
            </w:r>
          </w:p>
          <w:p w14:paraId="27CC6BE5" w14:textId="77777777" w:rsidR="00D81D75" w:rsidRPr="00A552C3" w:rsidRDefault="00D81D75" w:rsidP="00D81D75">
            <w:pPr>
              <w:keepNext/>
              <w:widowControl w:val="0"/>
              <w:tabs>
                <w:tab w:val="left" w:pos="1260"/>
              </w:tabs>
              <w:spacing w:before="480" w:after="240"/>
              <w:ind w:left="1267" w:hanging="1267"/>
              <w:outlineLvl w:val="3"/>
              <w:rPr>
                <w:b/>
                <w:bCs/>
                <w:snapToGrid w:val="0"/>
              </w:rPr>
            </w:pPr>
            <w:bookmarkStart w:id="2458" w:name="_Toc60040730"/>
            <w:bookmarkStart w:id="2459" w:name="_Toc65151789"/>
            <w:bookmarkStart w:id="2460" w:name="_Toc80174815"/>
            <w:bookmarkStart w:id="2461" w:name="_Toc112417695"/>
            <w:bookmarkStart w:id="2462" w:name="_Toc119310364"/>
            <w:bookmarkStart w:id="2463" w:name="_Toc125966297"/>
            <w:bookmarkStart w:id="2464" w:name="_Toc135992395"/>
            <w:r w:rsidRPr="00A552C3">
              <w:rPr>
                <w:b/>
                <w:bCs/>
                <w:snapToGrid w:val="0"/>
              </w:rPr>
              <w:t>6.6.9.1</w:t>
            </w:r>
            <w:r w:rsidRPr="00A552C3">
              <w:rPr>
                <w:b/>
                <w:bCs/>
                <w:snapToGrid w:val="0"/>
              </w:rPr>
              <w:tab/>
              <w:t>Payment for Emergency Operations Settlement</w:t>
            </w:r>
            <w:bookmarkEnd w:id="2458"/>
            <w:bookmarkEnd w:id="2459"/>
            <w:bookmarkEnd w:id="2460"/>
            <w:bookmarkEnd w:id="2461"/>
            <w:bookmarkEnd w:id="2462"/>
            <w:bookmarkEnd w:id="2463"/>
            <w:bookmarkEnd w:id="2464"/>
          </w:p>
          <w:p w14:paraId="6853E9E2" w14:textId="77777777" w:rsidR="00D81D75" w:rsidRPr="00A552C3" w:rsidRDefault="00D81D75" w:rsidP="00D81D75">
            <w:pPr>
              <w:spacing w:after="240"/>
              <w:ind w:left="720" w:hanging="720"/>
              <w:rPr>
                <w:iCs/>
              </w:rPr>
            </w:pPr>
            <w:r w:rsidRPr="00A552C3">
              <w:rPr>
                <w:iCs/>
              </w:rPr>
              <w:t>(1)</w:t>
            </w:r>
            <w:r w:rsidRPr="00A552C3">
              <w:rPr>
                <w:iCs/>
              </w:rPr>
              <w:tab/>
              <w:t>ERCOT shall pay the QSE additional compensation for the Resource at its Resource Node Settlement Point during the Settlement Intervals that qualify for emergency Settlement as described in Section 6.6.9, Emergency Operations Settlement.  The payment for a given 15-minute Settlement Interval is calculated as follows:</w:t>
            </w:r>
          </w:p>
          <w:p w14:paraId="76407E0E" w14:textId="77777777" w:rsidR="00D81D75" w:rsidRPr="00A552C3" w:rsidRDefault="00D81D75" w:rsidP="00D81D75">
            <w:pPr>
              <w:tabs>
                <w:tab w:val="left" w:pos="2340"/>
                <w:tab w:val="left" w:pos="3420"/>
              </w:tabs>
              <w:spacing w:before="240" w:after="240"/>
              <w:ind w:left="3420" w:hanging="2700"/>
              <w:rPr>
                <w:rFonts w:eastAsiaTheme="minorHAnsi"/>
                <w:b/>
                <w:lang w:val="pt-BR"/>
              </w:rPr>
            </w:pPr>
            <w:r w:rsidRPr="00A552C3">
              <w:rPr>
                <w:b/>
                <w:bCs/>
                <w:lang w:val="pt-BR"/>
              </w:rPr>
              <w:t xml:space="preserve">EMREAMT </w:t>
            </w:r>
            <w:r w:rsidRPr="00A552C3">
              <w:rPr>
                <w:b/>
                <w:bCs/>
                <w:i/>
                <w:vertAlign w:val="subscript"/>
                <w:lang w:val="pt-BR"/>
              </w:rPr>
              <w:t>q, r, p</w:t>
            </w:r>
            <w:r w:rsidRPr="00A552C3">
              <w:rPr>
                <w:b/>
                <w:bCs/>
                <w:lang w:val="pt-BR"/>
              </w:rPr>
              <w:tab/>
              <w:t>=</w:t>
            </w:r>
            <w:r w:rsidRPr="00A552C3">
              <w:rPr>
                <w:b/>
                <w:bCs/>
                <w:lang w:val="pt-BR"/>
              </w:rPr>
              <w:tab/>
              <w:t xml:space="preserve">(-1) * (EMREPRGEN </w:t>
            </w:r>
            <w:r w:rsidRPr="00A552C3">
              <w:rPr>
                <w:b/>
                <w:bCs/>
                <w:i/>
                <w:vertAlign w:val="subscript"/>
                <w:lang w:val="pt-BR"/>
              </w:rPr>
              <w:t>q, r, p</w:t>
            </w:r>
            <w:r w:rsidRPr="00A552C3">
              <w:rPr>
                <w:b/>
                <w:bCs/>
                <w:lang w:val="pt-BR"/>
              </w:rPr>
              <w:t xml:space="preserve"> * EMREGEN </w:t>
            </w:r>
            <w:r w:rsidRPr="00A552C3">
              <w:rPr>
                <w:b/>
                <w:bCs/>
                <w:i/>
                <w:vertAlign w:val="subscript"/>
                <w:lang w:val="pt-BR"/>
              </w:rPr>
              <w:t>q, r, p</w:t>
            </w:r>
            <w:r w:rsidRPr="00A552C3">
              <w:rPr>
                <w:b/>
                <w:bCs/>
                <w:lang w:val="pt-BR"/>
              </w:rPr>
              <w:t>)</w:t>
            </w:r>
            <w:r w:rsidRPr="00A552C3">
              <w:rPr>
                <w:rFonts w:eastAsiaTheme="minorHAnsi"/>
                <w:b/>
                <w:lang w:val="pt-BR"/>
              </w:rPr>
              <w:t xml:space="preserve"> </w:t>
            </w:r>
          </w:p>
          <w:p w14:paraId="2330E210" w14:textId="77777777" w:rsidR="00D81D75" w:rsidRPr="00A552C3" w:rsidRDefault="00D81D75" w:rsidP="00D81D75">
            <w:pPr>
              <w:tabs>
                <w:tab w:val="left" w:pos="2340"/>
                <w:tab w:val="left" w:pos="3420"/>
              </w:tabs>
              <w:spacing w:before="240" w:after="240"/>
              <w:ind w:left="3420" w:hanging="2700"/>
              <w:rPr>
                <w:b/>
                <w:bCs/>
                <w:lang w:val="pt-BR"/>
              </w:rPr>
            </w:pPr>
            <w:r w:rsidRPr="00A552C3">
              <w:rPr>
                <w:b/>
                <w:bCs/>
                <w:lang w:val="pt-BR"/>
              </w:rPr>
              <w:tab/>
            </w:r>
            <w:r w:rsidRPr="00A552C3">
              <w:rPr>
                <w:b/>
                <w:bCs/>
                <w:lang w:val="pt-BR"/>
              </w:rPr>
              <w:tab/>
            </w:r>
            <w:r w:rsidRPr="00A552C3">
              <w:rPr>
                <w:rFonts w:eastAsiaTheme="minorHAnsi"/>
                <w:b/>
                <w:lang w:val="pt-BR"/>
              </w:rPr>
              <w:t xml:space="preserve">+ EMREPRLOAD </w:t>
            </w:r>
            <w:r w:rsidRPr="00A552C3">
              <w:rPr>
                <w:rFonts w:eastAsiaTheme="minorHAnsi"/>
                <w:b/>
                <w:i/>
                <w:vertAlign w:val="subscript"/>
                <w:lang w:val="pt-BR"/>
              </w:rPr>
              <w:t>q, r, p</w:t>
            </w:r>
            <w:r w:rsidRPr="00A552C3">
              <w:rPr>
                <w:rFonts w:eastAsiaTheme="minorHAnsi"/>
                <w:b/>
                <w:lang w:val="pt-BR"/>
              </w:rPr>
              <w:t xml:space="preserve"> * EMRELOAD </w:t>
            </w:r>
            <w:r w:rsidRPr="00A552C3">
              <w:rPr>
                <w:rFonts w:eastAsiaTheme="minorHAnsi"/>
                <w:b/>
                <w:i/>
                <w:vertAlign w:val="subscript"/>
                <w:lang w:val="pt-BR"/>
              </w:rPr>
              <w:t>q, r, p</w:t>
            </w:r>
          </w:p>
          <w:p w14:paraId="255D46C6" w14:textId="77777777" w:rsidR="00D81D75" w:rsidRPr="00A552C3" w:rsidRDefault="00D81D75" w:rsidP="00D81D75">
            <w:pPr>
              <w:spacing w:after="240"/>
              <w:rPr>
                <w:lang w:val="pt-BR"/>
              </w:rPr>
            </w:pPr>
            <w:r w:rsidRPr="00A552C3">
              <w:rPr>
                <w:lang w:val="pt-BR"/>
              </w:rPr>
              <w:t>Where:</w:t>
            </w:r>
          </w:p>
          <w:p w14:paraId="0670CDEF"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If any EBP &gt; 0 then:</w:t>
            </w:r>
          </w:p>
          <w:p w14:paraId="3098FF8D"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 xml:space="preserve">EMREPRGEN </w:t>
            </w:r>
            <w:r w:rsidRPr="00A552C3">
              <w:rPr>
                <w:bCs/>
                <w:i/>
                <w:vertAlign w:val="subscript"/>
                <w:lang w:val="pt-BR"/>
              </w:rPr>
              <w:t>q, r, p</w:t>
            </w:r>
            <w:r w:rsidRPr="00A552C3">
              <w:rPr>
                <w:bCs/>
                <w:lang w:val="pt-BR"/>
              </w:rPr>
              <w:tab/>
            </w:r>
            <w:r w:rsidRPr="00A552C3">
              <w:rPr>
                <w:bCs/>
                <w:lang w:val="pt-BR"/>
              </w:rPr>
              <w:tab/>
              <w:t>=</w:t>
            </w:r>
            <w:r w:rsidRPr="00A552C3">
              <w:rPr>
                <w:bCs/>
                <w:lang w:val="pt-BR"/>
              </w:rPr>
              <w:tab/>
              <w:t xml:space="preserve">Max (0, EBPWAPRGEN </w:t>
            </w:r>
            <w:r w:rsidRPr="00A552C3">
              <w:rPr>
                <w:bCs/>
                <w:i/>
                <w:vertAlign w:val="subscript"/>
                <w:lang w:val="pt-BR"/>
              </w:rPr>
              <w:t>q, r, p</w:t>
            </w:r>
            <w:r w:rsidRPr="00A552C3">
              <w:rPr>
                <w:bCs/>
                <w:lang w:val="pt-BR"/>
              </w:rPr>
              <w:t xml:space="preserve"> – RTSPP </w:t>
            </w:r>
            <w:r w:rsidRPr="00A552C3">
              <w:rPr>
                <w:bCs/>
                <w:i/>
                <w:vertAlign w:val="subscript"/>
                <w:lang w:val="pt-BR"/>
              </w:rPr>
              <w:t>p</w:t>
            </w:r>
            <w:r w:rsidRPr="00A552C3">
              <w:rPr>
                <w:bCs/>
                <w:lang w:val="pt-BR"/>
              </w:rPr>
              <w:t>)</w:t>
            </w:r>
          </w:p>
          <w:p w14:paraId="789080C3"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 xml:space="preserve">EBPWAPRGEN </w:t>
            </w:r>
            <w:r w:rsidRPr="00A552C3">
              <w:rPr>
                <w:bCs/>
                <w:i/>
                <w:vertAlign w:val="subscript"/>
                <w:lang w:val="pt-BR"/>
              </w:rPr>
              <w:t>q, r, p</w:t>
            </w:r>
            <w:r w:rsidRPr="00A552C3">
              <w:rPr>
                <w:bCs/>
                <w:lang w:val="pt-BR"/>
              </w:rPr>
              <w:tab/>
              <w:t>=</w:t>
            </w:r>
            <w:r w:rsidRPr="00A552C3">
              <w:rPr>
                <w:bCs/>
                <w:lang w:val="pt-BR"/>
              </w:rPr>
              <w:tab/>
            </w:r>
            <w:r w:rsidRPr="00A552C3">
              <w:rPr>
                <w:bCs/>
                <w:position w:val="-22"/>
              </w:rPr>
              <w:object w:dxaOrig="225" w:dyaOrig="450" w14:anchorId="3ED95092">
                <v:shape id="_x0000_i1243" type="#_x0000_t75" style="width:12pt;height:24pt" o:ole="">
                  <v:imagedata r:id="rId290" o:title=""/>
                </v:shape>
                <o:OLEObject Type="Embed" ProgID="Equation.3" ShapeID="_x0000_i1243" DrawAspect="Content" ObjectID="_1775282955" r:id="rId297"/>
              </w:object>
            </w:r>
            <w:r w:rsidRPr="00A552C3">
              <w:rPr>
                <w:bCs/>
                <w:lang w:val="pt-BR"/>
              </w:rPr>
              <w:t xml:space="preserve">(EBPPR </w:t>
            </w:r>
            <w:r w:rsidRPr="00A552C3">
              <w:rPr>
                <w:bCs/>
                <w:i/>
                <w:vertAlign w:val="subscript"/>
                <w:lang w:val="pt-BR"/>
              </w:rPr>
              <w:t>q, r, p, y</w:t>
            </w:r>
            <w:r w:rsidRPr="00A552C3">
              <w:rPr>
                <w:bCs/>
                <w:lang w:val="pt-BR"/>
              </w:rPr>
              <w:t xml:space="preserve"> * Max (0.001, EBP </w:t>
            </w:r>
            <w:r w:rsidRPr="00A552C3">
              <w:rPr>
                <w:bCs/>
                <w:i/>
                <w:vertAlign w:val="subscript"/>
                <w:lang w:val="pt-BR"/>
              </w:rPr>
              <w:t>q, r, p, y</w:t>
            </w:r>
            <w:r w:rsidRPr="00A552C3">
              <w:rPr>
                <w:bCs/>
                <w:lang w:val="pt-BR"/>
              </w:rPr>
              <w:t xml:space="preserve">) * TLMP </w:t>
            </w:r>
            <w:r w:rsidRPr="00A552C3">
              <w:rPr>
                <w:bCs/>
                <w:i/>
                <w:vertAlign w:val="subscript"/>
                <w:lang w:val="pt-BR"/>
              </w:rPr>
              <w:t>y</w:t>
            </w:r>
            <w:r w:rsidRPr="00A552C3">
              <w:rPr>
                <w:bCs/>
                <w:lang w:val="pt-BR"/>
              </w:rPr>
              <w:t xml:space="preserve">) </w:t>
            </w:r>
            <w:r w:rsidRPr="00A552C3">
              <w:rPr>
                <w:b/>
                <w:bCs/>
                <w:sz w:val="32"/>
                <w:szCs w:val="32"/>
                <w:lang w:val="pt-BR"/>
              </w:rPr>
              <w:t>/</w:t>
            </w:r>
          </w:p>
          <w:p w14:paraId="5AA8B00D" w14:textId="77777777" w:rsidR="00D81D75" w:rsidRPr="00A552C3" w:rsidRDefault="00D81D75" w:rsidP="00D81D75">
            <w:pPr>
              <w:tabs>
                <w:tab w:val="left" w:pos="2340"/>
                <w:tab w:val="left" w:pos="2880"/>
              </w:tabs>
              <w:spacing w:after="240"/>
              <w:ind w:left="987" w:hanging="269"/>
              <w:rPr>
                <w:bCs/>
                <w:lang w:val="es-MX"/>
              </w:rPr>
            </w:pPr>
            <w:r w:rsidRPr="00A552C3">
              <w:rPr>
                <w:bCs/>
                <w:lang w:val="pt-BR"/>
              </w:rPr>
              <w:tab/>
            </w:r>
            <w:r w:rsidRPr="00A552C3">
              <w:rPr>
                <w:bCs/>
                <w:lang w:val="pt-BR"/>
              </w:rPr>
              <w:tab/>
            </w:r>
            <w:r w:rsidRPr="00A552C3">
              <w:rPr>
                <w:bCs/>
                <w:lang w:val="pt-BR"/>
              </w:rPr>
              <w:tab/>
            </w:r>
            <w:r w:rsidRPr="00A552C3">
              <w:rPr>
                <w:bCs/>
                <w:position w:val="-22"/>
              </w:rPr>
              <w:object w:dxaOrig="225" w:dyaOrig="450" w14:anchorId="31F4BBD2">
                <v:shape id="_x0000_i1244" type="#_x0000_t75" style="width:12pt;height:24pt" o:ole="">
                  <v:imagedata r:id="rId292" o:title=""/>
                </v:shape>
                <o:OLEObject Type="Embed" ProgID="Equation.3" ShapeID="_x0000_i1244" DrawAspect="Content" ObjectID="_1775282956" r:id="rId298"/>
              </w:object>
            </w:r>
            <w:r w:rsidRPr="00A552C3">
              <w:rPr>
                <w:bCs/>
                <w:lang w:val="es-MX"/>
              </w:rPr>
              <w:t xml:space="preserve">(Max (0.001, EBP </w:t>
            </w:r>
            <w:r w:rsidRPr="00A552C3">
              <w:rPr>
                <w:bCs/>
                <w:i/>
                <w:vertAlign w:val="subscript"/>
                <w:lang w:val="es-MX"/>
              </w:rPr>
              <w:t>q, r, p, y</w:t>
            </w:r>
            <w:r w:rsidRPr="00A552C3">
              <w:rPr>
                <w:bCs/>
                <w:lang w:val="pt-BR"/>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1476BC44" w14:textId="11831C2B" w:rsidR="00D81D75" w:rsidRPr="00A552C3" w:rsidRDefault="00D81D75" w:rsidP="00D81D75">
            <w:pPr>
              <w:tabs>
                <w:tab w:val="left" w:pos="2340"/>
                <w:tab w:val="left" w:pos="2880"/>
              </w:tabs>
              <w:spacing w:after="240"/>
              <w:ind w:left="987" w:hanging="269"/>
              <w:rPr>
                <w:bCs/>
                <w:lang w:val="es-MX"/>
              </w:rPr>
            </w:pPr>
            <w:r w:rsidRPr="00A552C3">
              <w:rPr>
                <w:bCs/>
                <w:lang w:val="pt-BR"/>
              </w:rPr>
              <w:t>EMREGEN</w:t>
            </w:r>
            <w:r w:rsidRPr="00A552C3">
              <w:rPr>
                <w:bCs/>
                <w:lang w:val="es-MX"/>
              </w:rPr>
              <w:t xml:space="preserve"> </w:t>
            </w:r>
            <w:r w:rsidRPr="00A552C3">
              <w:rPr>
                <w:bCs/>
                <w:i/>
                <w:vertAlign w:val="subscript"/>
                <w:lang w:val="es-MX"/>
              </w:rPr>
              <w:t>q, r, p</w:t>
            </w:r>
            <w:r w:rsidRPr="00A552C3">
              <w:rPr>
                <w:bCs/>
                <w:lang w:val="es-MX"/>
              </w:rPr>
              <w:tab/>
              <w:t>=</w:t>
            </w:r>
            <w:r w:rsidRPr="00A552C3">
              <w:rPr>
                <w:bCs/>
                <w:lang w:val="es-MX"/>
              </w:rPr>
              <w:tab/>
              <w:t>Max (0, Min (</w:t>
            </w:r>
            <w:r w:rsidRPr="00A552C3">
              <w:rPr>
                <w:bCs/>
                <w:lang w:val="pt-BR"/>
              </w:rPr>
              <w:t>AEBPGEN</w:t>
            </w:r>
            <w:r w:rsidRPr="00A552C3">
              <w:rPr>
                <w:bCs/>
                <w:vertAlign w:val="subscript"/>
                <w:lang w:val="pt-BR"/>
              </w:rPr>
              <w:t xml:space="preserve"> </w:t>
            </w:r>
            <w:r w:rsidRPr="00A552C3">
              <w:rPr>
                <w:bCs/>
                <w:i/>
                <w:vertAlign w:val="subscript"/>
                <w:lang w:val="pt-BR"/>
              </w:rPr>
              <w:t>q, r, p</w:t>
            </w:r>
            <w:r w:rsidRPr="00A552C3">
              <w:rPr>
                <w:bCs/>
                <w:vertAlign w:val="subscript"/>
                <w:lang w:val="pt-BR"/>
              </w:rPr>
              <w:t xml:space="preserve"> </w:t>
            </w:r>
            <w:r w:rsidRPr="00A552C3">
              <w:rPr>
                <w:bCs/>
                <w:lang w:val="pt-BR"/>
              </w:rPr>
              <w:t>,</w:t>
            </w:r>
            <w:r w:rsidRPr="00A552C3">
              <w:rPr>
                <w:bCs/>
                <w:lang w:val="es-MX"/>
              </w:rPr>
              <w:t xml:space="preserve"> RTMG </w:t>
            </w:r>
            <w:r w:rsidRPr="00A552C3">
              <w:rPr>
                <w:bCs/>
                <w:i/>
                <w:vertAlign w:val="subscript"/>
                <w:lang w:val="es-MX"/>
              </w:rPr>
              <w:t>q, r, p</w:t>
            </w:r>
            <w:r w:rsidRPr="00A552C3">
              <w:rPr>
                <w:bCs/>
                <w:lang w:val="es-MX"/>
              </w:rPr>
              <w:t>) – ¼ * Max</w:t>
            </w:r>
            <w:r w:rsidR="00792C7F">
              <w:rPr>
                <w:bCs/>
                <w:lang w:val="es-MX"/>
              </w:rPr>
              <w:t xml:space="preserve"> </w:t>
            </w:r>
            <w:r w:rsidRPr="00A552C3">
              <w:rPr>
                <w:bCs/>
                <w:lang w:val="es-MX"/>
              </w:rPr>
              <w:t xml:space="preserve">(0, BP </w:t>
            </w:r>
            <w:r w:rsidRPr="00A552C3">
              <w:rPr>
                <w:bCs/>
                <w:i/>
                <w:vertAlign w:val="subscript"/>
                <w:lang w:val="es-MX"/>
              </w:rPr>
              <w:t>q, r, p</w:t>
            </w:r>
            <w:r w:rsidRPr="00A552C3">
              <w:rPr>
                <w:bCs/>
                <w:lang w:val="es-MX"/>
              </w:rPr>
              <w:t>))</w:t>
            </w:r>
          </w:p>
          <w:p w14:paraId="2A213281"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lastRenderedPageBreak/>
              <w:t>AEBPGEN</w:t>
            </w:r>
            <w:r w:rsidRPr="00A552C3">
              <w:rPr>
                <w:bCs/>
                <w:vertAlign w:val="subscript"/>
                <w:lang w:val="pt-BR"/>
              </w:rPr>
              <w:t xml:space="preserve"> </w:t>
            </w:r>
            <w:r w:rsidRPr="00A552C3">
              <w:rPr>
                <w:bCs/>
                <w:i/>
                <w:vertAlign w:val="subscript"/>
                <w:lang w:val="pt-BR"/>
              </w:rPr>
              <w:t>q, r, p</w:t>
            </w:r>
            <w:r w:rsidRPr="00A552C3">
              <w:rPr>
                <w:bCs/>
                <w:lang w:val="pt-BR"/>
              </w:rPr>
              <w:tab/>
            </w:r>
            <w:r w:rsidRPr="00A552C3">
              <w:rPr>
                <w:bCs/>
                <w:lang w:val="pt-BR"/>
              </w:rPr>
              <w:tab/>
              <w:t>=</w:t>
            </w:r>
            <w:r w:rsidRPr="00A552C3">
              <w:rPr>
                <w:bCs/>
                <w:lang w:val="pt-BR"/>
              </w:rPr>
              <w:tab/>
            </w:r>
            <w:r w:rsidRPr="00A552C3">
              <w:rPr>
                <w:bCs/>
                <w:position w:val="-22"/>
              </w:rPr>
              <w:object w:dxaOrig="225" w:dyaOrig="450" w14:anchorId="14D62568">
                <v:shape id="_x0000_i1245" type="#_x0000_t75" style="width:12pt;height:24pt" o:ole="">
                  <v:imagedata r:id="rId292" o:title=""/>
                </v:shape>
                <o:OLEObject Type="Embed" ProgID="Equation.3" ShapeID="_x0000_i1245" DrawAspect="Content" ObjectID="_1775282957" r:id="rId299"/>
              </w:object>
            </w:r>
            <w:r w:rsidRPr="00A552C3">
              <w:rPr>
                <w:bCs/>
                <w:lang w:val="pt-BR"/>
              </w:rPr>
              <w:t xml:space="preserve"> (Max (0, EBP </w:t>
            </w:r>
            <w:r w:rsidRPr="00A552C3">
              <w:rPr>
                <w:bCs/>
                <w:i/>
                <w:vertAlign w:val="subscript"/>
                <w:lang w:val="pt-BR"/>
              </w:rPr>
              <w:t>q, r, p, y</w:t>
            </w:r>
            <w:r w:rsidRPr="00A552C3">
              <w:rPr>
                <w:bCs/>
                <w:lang w:val="pt-BR"/>
              </w:rPr>
              <w:t>) * TLMP</w:t>
            </w:r>
            <w:r w:rsidRPr="00A552C3">
              <w:rPr>
                <w:bCs/>
                <w:i/>
                <w:vertAlign w:val="subscript"/>
                <w:lang w:val="pt-BR"/>
              </w:rPr>
              <w:t>y</w:t>
            </w:r>
            <w:r w:rsidRPr="00A552C3">
              <w:rPr>
                <w:bCs/>
                <w:lang w:val="pt-BR"/>
              </w:rPr>
              <w:t xml:space="preserve"> / 3600)</w:t>
            </w:r>
          </w:p>
          <w:p w14:paraId="569B425F" w14:textId="77777777" w:rsidR="00D81D75" w:rsidRPr="00A552C3" w:rsidRDefault="00D81D75" w:rsidP="00D81D75">
            <w:pPr>
              <w:tabs>
                <w:tab w:val="left" w:pos="2340"/>
                <w:tab w:val="left" w:pos="2880"/>
              </w:tabs>
              <w:spacing w:after="240"/>
              <w:ind w:left="720"/>
              <w:rPr>
                <w:bCs/>
                <w:lang w:val="pt-BR"/>
              </w:rPr>
            </w:pPr>
            <w:r w:rsidRPr="00A552C3">
              <w:rPr>
                <w:bCs/>
                <w:lang w:val="pt-BR"/>
              </w:rPr>
              <w:t>If any EBP &lt; 0 then:</w:t>
            </w:r>
          </w:p>
          <w:p w14:paraId="1D4E299B" w14:textId="77777777" w:rsidR="00D81D75" w:rsidRPr="00A552C3" w:rsidRDefault="00D81D75" w:rsidP="00D81D75">
            <w:pPr>
              <w:tabs>
                <w:tab w:val="left" w:pos="2340"/>
                <w:tab w:val="left" w:pos="2880"/>
              </w:tabs>
              <w:spacing w:after="240"/>
              <w:ind w:left="720"/>
              <w:rPr>
                <w:bCs/>
                <w:lang w:val="pt-BR"/>
              </w:rPr>
            </w:pPr>
            <w:r w:rsidRPr="00A552C3">
              <w:rPr>
                <w:bCs/>
                <w:lang w:val="pt-BR"/>
              </w:rPr>
              <w:t xml:space="preserve">EMREPRLOAD </w:t>
            </w:r>
            <w:r w:rsidRPr="00A552C3">
              <w:rPr>
                <w:bCs/>
                <w:i/>
                <w:vertAlign w:val="subscript"/>
                <w:lang w:val="pt-BR"/>
              </w:rPr>
              <w:t>q, r, p</w:t>
            </w:r>
            <w:r w:rsidRPr="00A552C3">
              <w:rPr>
                <w:bCs/>
                <w:lang w:val="pt-BR"/>
              </w:rPr>
              <w:tab/>
            </w:r>
            <w:r w:rsidRPr="00A552C3">
              <w:rPr>
                <w:bCs/>
                <w:lang w:val="pt-BR"/>
              </w:rPr>
              <w:tab/>
              <w:t>=</w:t>
            </w:r>
            <w:r w:rsidRPr="00A552C3">
              <w:rPr>
                <w:bCs/>
                <w:lang w:val="pt-BR"/>
              </w:rPr>
              <w:tab/>
              <w:t>Max (0, RTSPP</w:t>
            </w:r>
            <w:r w:rsidRPr="00A552C3">
              <w:rPr>
                <w:bCs/>
                <w:i/>
                <w:vertAlign w:val="subscript"/>
                <w:lang w:val="pt-BR"/>
              </w:rPr>
              <w:t xml:space="preserve"> p</w:t>
            </w:r>
            <w:r w:rsidRPr="00A552C3">
              <w:rPr>
                <w:bCs/>
                <w:lang w:val="pt-BR"/>
              </w:rPr>
              <w:t xml:space="preserve"> – EBPWAPRLOAD </w:t>
            </w:r>
            <w:r w:rsidRPr="00A552C3">
              <w:rPr>
                <w:bCs/>
                <w:i/>
                <w:vertAlign w:val="subscript"/>
                <w:lang w:val="pt-BR"/>
              </w:rPr>
              <w:t>q, r, p</w:t>
            </w:r>
            <w:r w:rsidRPr="00A552C3">
              <w:rPr>
                <w:bCs/>
                <w:lang w:val="pt-BR"/>
              </w:rPr>
              <w:t xml:space="preserve"> )</w:t>
            </w:r>
          </w:p>
          <w:p w14:paraId="5A9ED2C8" w14:textId="77777777" w:rsidR="00D81D75" w:rsidRPr="00A552C3" w:rsidRDefault="00D81D75" w:rsidP="00D81D75">
            <w:pPr>
              <w:tabs>
                <w:tab w:val="left" w:pos="2340"/>
                <w:tab w:val="left" w:pos="2880"/>
              </w:tabs>
              <w:spacing w:after="240"/>
              <w:ind w:left="720"/>
              <w:rPr>
                <w:b/>
                <w:bCs/>
                <w:sz w:val="32"/>
                <w:szCs w:val="32"/>
                <w:lang w:val="pt-BR"/>
              </w:rPr>
            </w:pPr>
            <w:r w:rsidRPr="00A552C3">
              <w:rPr>
                <w:bCs/>
                <w:lang w:val="pt-BR"/>
              </w:rPr>
              <w:t xml:space="preserve">EBPWAPRLOAD </w:t>
            </w:r>
            <w:r w:rsidRPr="00A552C3">
              <w:rPr>
                <w:bCs/>
                <w:i/>
                <w:vertAlign w:val="subscript"/>
                <w:lang w:val="pt-BR"/>
              </w:rPr>
              <w:t>q, r, p</w:t>
            </w:r>
            <w:r w:rsidRPr="00A552C3">
              <w:rPr>
                <w:bCs/>
                <w:lang w:val="pt-BR"/>
              </w:rPr>
              <w:tab/>
              <w:t>=</w:t>
            </w:r>
            <w:r w:rsidRPr="00A552C3">
              <w:rPr>
                <w:bCs/>
                <w:lang w:val="pt-BR"/>
              </w:rPr>
              <w:tab/>
            </w:r>
            <w:r w:rsidRPr="00A552C3">
              <w:rPr>
                <w:bCs/>
                <w:position w:val="-22"/>
              </w:rPr>
              <w:object w:dxaOrig="225" w:dyaOrig="450" w14:anchorId="7665D082">
                <v:shape id="_x0000_i1246" type="#_x0000_t75" style="width:12pt;height:24pt" o:ole="">
                  <v:imagedata r:id="rId290" o:title=""/>
                </v:shape>
                <o:OLEObject Type="Embed" ProgID="Equation.3" ShapeID="_x0000_i1246" DrawAspect="Content" ObjectID="_1775282958" r:id="rId300"/>
              </w:object>
            </w:r>
            <w:r w:rsidRPr="00A552C3">
              <w:rPr>
                <w:bCs/>
                <w:lang w:val="pt-BR"/>
              </w:rPr>
              <w:t xml:space="preserve">(EBPPR </w:t>
            </w:r>
            <w:r w:rsidRPr="00A552C3">
              <w:rPr>
                <w:bCs/>
                <w:i/>
                <w:vertAlign w:val="subscript"/>
                <w:lang w:val="pt-BR"/>
              </w:rPr>
              <w:t>q, r, p, y</w:t>
            </w:r>
            <w:r w:rsidRPr="00A552C3">
              <w:rPr>
                <w:bCs/>
                <w:lang w:val="pt-BR"/>
              </w:rPr>
              <w:t xml:space="preserve"> * Min (-0.001, EBP </w:t>
            </w:r>
            <w:r w:rsidRPr="00A552C3">
              <w:rPr>
                <w:bCs/>
                <w:i/>
                <w:vertAlign w:val="subscript"/>
                <w:lang w:val="pt-BR"/>
              </w:rPr>
              <w:t>q, r, p, y</w:t>
            </w:r>
            <w:r w:rsidRPr="00A552C3">
              <w:rPr>
                <w:bCs/>
                <w:lang w:val="pt-BR"/>
              </w:rPr>
              <w:t xml:space="preserve">) * TLMP </w:t>
            </w:r>
            <w:r w:rsidRPr="00A552C3">
              <w:rPr>
                <w:bCs/>
                <w:i/>
                <w:vertAlign w:val="subscript"/>
                <w:lang w:val="pt-BR"/>
              </w:rPr>
              <w:t>y</w:t>
            </w:r>
            <w:r w:rsidRPr="00A552C3">
              <w:rPr>
                <w:bCs/>
                <w:lang w:val="pt-BR"/>
              </w:rPr>
              <w:t xml:space="preserve">) </w:t>
            </w:r>
            <w:r w:rsidRPr="00A552C3">
              <w:rPr>
                <w:b/>
                <w:bCs/>
                <w:sz w:val="32"/>
                <w:szCs w:val="32"/>
                <w:lang w:val="pt-BR"/>
              </w:rPr>
              <w:t>/</w:t>
            </w:r>
          </w:p>
          <w:p w14:paraId="1A093AB2" w14:textId="77777777" w:rsidR="00D81D75" w:rsidRPr="00A552C3" w:rsidRDefault="00D81D75" w:rsidP="00D81D75">
            <w:pPr>
              <w:tabs>
                <w:tab w:val="left" w:pos="2340"/>
                <w:tab w:val="left" w:pos="2880"/>
              </w:tabs>
              <w:spacing w:after="240"/>
              <w:ind w:left="720"/>
              <w:rPr>
                <w:bCs/>
                <w:lang w:val="es-MX"/>
              </w:rPr>
            </w:pPr>
            <w:r w:rsidRPr="00A552C3">
              <w:rPr>
                <w:bCs/>
                <w:lang w:val="pt-BR"/>
              </w:rPr>
              <w:tab/>
            </w:r>
            <w:r w:rsidRPr="00A552C3">
              <w:rPr>
                <w:bCs/>
                <w:lang w:val="pt-BR"/>
              </w:rPr>
              <w:tab/>
            </w:r>
            <w:r w:rsidRPr="00A552C3">
              <w:rPr>
                <w:bCs/>
                <w:lang w:val="pt-BR"/>
              </w:rPr>
              <w:tab/>
            </w:r>
            <w:r w:rsidRPr="00A552C3">
              <w:rPr>
                <w:bCs/>
                <w:lang w:val="pt-BR"/>
              </w:rPr>
              <w:tab/>
            </w:r>
            <w:r w:rsidRPr="00A552C3">
              <w:rPr>
                <w:bCs/>
                <w:position w:val="-22"/>
              </w:rPr>
              <w:object w:dxaOrig="225" w:dyaOrig="450" w14:anchorId="3AFD013D">
                <v:shape id="_x0000_i1247" type="#_x0000_t75" style="width:12pt;height:24pt" o:ole="">
                  <v:imagedata r:id="rId292" o:title=""/>
                </v:shape>
                <o:OLEObject Type="Embed" ProgID="Equation.3" ShapeID="_x0000_i1247" DrawAspect="Content" ObjectID="_1775282959" r:id="rId301"/>
              </w:object>
            </w:r>
            <w:r w:rsidRPr="00A552C3">
              <w:rPr>
                <w:bCs/>
                <w:lang w:val="es-MX"/>
              </w:rPr>
              <w:t>(</w:t>
            </w:r>
            <w:r w:rsidRPr="00A552C3">
              <w:rPr>
                <w:bCs/>
                <w:lang w:val="pt-BR"/>
              </w:rPr>
              <w:t xml:space="preserve">Min (-0.001, </w:t>
            </w:r>
            <w:r w:rsidRPr="00A552C3">
              <w:rPr>
                <w:bCs/>
                <w:lang w:val="es-MX"/>
              </w:rPr>
              <w:t xml:space="preserve">EBP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6F1D71B0" w14:textId="77777777" w:rsidR="00D81D75" w:rsidRPr="00A552C3" w:rsidRDefault="00D81D75" w:rsidP="00D81D75">
            <w:pPr>
              <w:tabs>
                <w:tab w:val="left" w:pos="2340"/>
                <w:tab w:val="left" w:pos="2880"/>
              </w:tabs>
              <w:spacing w:after="240"/>
              <w:ind w:left="720"/>
              <w:rPr>
                <w:bCs/>
                <w:lang w:val="es-MX"/>
              </w:rPr>
            </w:pPr>
            <w:r w:rsidRPr="00A552C3">
              <w:rPr>
                <w:bCs/>
                <w:lang w:val="pt-BR"/>
              </w:rPr>
              <w:t>EMRELOAD</w:t>
            </w:r>
            <w:r w:rsidRPr="00A552C3">
              <w:rPr>
                <w:bCs/>
                <w:lang w:val="es-MX"/>
              </w:rPr>
              <w:t xml:space="preserve"> </w:t>
            </w:r>
            <w:r w:rsidRPr="00A552C3">
              <w:rPr>
                <w:bCs/>
                <w:i/>
                <w:vertAlign w:val="subscript"/>
                <w:lang w:val="es-MX"/>
              </w:rPr>
              <w:t>q, r, p</w:t>
            </w:r>
            <w:r w:rsidRPr="00A552C3">
              <w:rPr>
                <w:bCs/>
                <w:lang w:val="es-MX"/>
              </w:rPr>
              <w:tab/>
              <w:t>=      Min (0, Max (</w:t>
            </w:r>
            <w:r w:rsidRPr="00A552C3">
              <w:rPr>
                <w:bCs/>
                <w:lang w:val="pt-BR"/>
              </w:rPr>
              <w:t>AEBPLOAD</w:t>
            </w:r>
            <w:r w:rsidRPr="00A552C3">
              <w:rPr>
                <w:bCs/>
                <w:vertAlign w:val="subscript"/>
                <w:lang w:val="pt-BR"/>
              </w:rPr>
              <w:t xml:space="preserve"> </w:t>
            </w:r>
            <w:r w:rsidRPr="00A552C3">
              <w:rPr>
                <w:bCs/>
                <w:i/>
                <w:vertAlign w:val="subscript"/>
                <w:lang w:val="pt-BR"/>
              </w:rPr>
              <w:t>q, r, p</w:t>
            </w:r>
            <w:r w:rsidRPr="00A552C3">
              <w:rPr>
                <w:bCs/>
                <w:vertAlign w:val="subscript"/>
                <w:lang w:val="pt-BR"/>
              </w:rPr>
              <w:t xml:space="preserve"> </w:t>
            </w:r>
            <w:r w:rsidRPr="00A552C3">
              <w:rPr>
                <w:bCs/>
                <w:lang w:val="pt-BR"/>
              </w:rPr>
              <w:t>,</w:t>
            </w:r>
            <w:r w:rsidRPr="00A552C3">
              <w:rPr>
                <w:bCs/>
                <w:lang w:val="es-MX"/>
              </w:rPr>
              <w:t xml:space="preserve"> RTCL </w:t>
            </w:r>
            <w:r w:rsidRPr="00A552C3">
              <w:rPr>
                <w:bCs/>
                <w:i/>
                <w:vertAlign w:val="subscript"/>
                <w:lang w:val="es-MX"/>
              </w:rPr>
              <w:t>q, r, p</w:t>
            </w:r>
            <w:r w:rsidRPr="00A552C3">
              <w:rPr>
                <w:bCs/>
                <w:lang w:val="es-MX"/>
              </w:rPr>
              <w:t xml:space="preserve">) – ¼ * Min (0, BP </w:t>
            </w:r>
            <w:r w:rsidRPr="00A552C3">
              <w:rPr>
                <w:bCs/>
                <w:i/>
                <w:vertAlign w:val="subscript"/>
                <w:lang w:val="es-MX"/>
              </w:rPr>
              <w:t>q, r, p</w:t>
            </w:r>
            <w:r w:rsidRPr="00A552C3">
              <w:rPr>
                <w:bCs/>
                <w:lang w:val="es-MX"/>
              </w:rPr>
              <w:t>))</w:t>
            </w:r>
          </w:p>
          <w:p w14:paraId="579F6186" w14:textId="77777777" w:rsidR="00D81D75" w:rsidRPr="00A552C3" w:rsidRDefault="00D81D75" w:rsidP="00D81D75">
            <w:pPr>
              <w:tabs>
                <w:tab w:val="left" w:pos="2340"/>
                <w:tab w:val="left" w:pos="2880"/>
              </w:tabs>
              <w:spacing w:after="240"/>
              <w:ind w:left="720"/>
              <w:rPr>
                <w:bCs/>
                <w:lang w:val="pt-BR"/>
              </w:rPr>
            </w:pPr>
            <w:r w:rsidRPr="00A552C3">
              <w:rPr>
                <w:bCs/>
                <w:lang w:val="pt-BR"/>
              </w:rPr>
              <w:t>AEBPLOAD</w:t>
            </w:r>
            <w:r w:rsidRPr="00A552C3">
              <w:rPr>
                <w:bCs/>
                <w:i/>
                <w:vertAlign w:val="subscript"/>
                <w:lang w:val="pt-BR"/>
              </w:rPr>
              <w:t xml:space="preserve"> q, r, p</w:t>
            </w:r>
            <w:r w:rsidRPr="00A552C3">
              <w:rPr>
                <w:bCs/>
                <w:lang w:val="pt-BR"/>
              </w:rPr>
              <w:tab/>
              <w:t>=</w:t>
            </w:r>
            <w:r w:rsidRPr="00A552C3">
              <w:rPr>
                <w:bCs/>
                <w:lang w:val="pt-BR"/>
              </w:rPr>
              <w:tab/>
            </w:r>
            <w:r w:rsidRPr="00A552C3">
              <w:rPr>
                <w:bCs/>
                <w:position w:val="-22"/>
              </w:rPr>
              <w:object w:dxaOrig="225" w:dyaOrig="450" w14:anchorId="17255E4D">
                <v:shape id="_x0000_i1248" type="#_x0000_t75" style="width:12pt;height:24pt" o:ole="">
                  <v:imagedata r:id="rId292" o:title=""/>
                </v:shape>
                <o:OLEObject Type="Embed" ProgID="Equation.3" ShapeID="_x0000_i1248" DrawAspect="Content" ObjectID="_1775282960" r:id="rId302"/>
              </w:object>
            </w:r>
            <w:r w:rsidRPr="00A552C3">
              <w:rPr>
                <w:bCs/>
                <w:lang w:val="pt-BR"/>
              </w:rPr>
              <w:t xml:space="preserve"> (Min (0, EBP </w:t>
            </w:r>
            <w:r w:rsidRPr="00A552C3">
              <w:rPr>
                <w:bCs/>
                <w:i/>
                <w:vertAlign w:val="subscript"/>
                <w:lang w:val="pt-BR"/>
              </w:rPr>
              <w:t>q, r, p, y</w:t>
            </w:r>
            <w:r w:rsidRPr="00A552C3">
              <w:rPr>
                <w:bCs/>
                <w:lang w:val="pt-BR"/>
              </w:rPr>
              <w:t>) * TLMP</w:t>
            </w:r>
            <w:r w:rsidRPr="00A552C3">
              <w:rPr>
                <w:bCs/>
                <w:i/>
                <w:vertAlign w:val="subscript"/>
                <w:lang w:val="pt-BR"/>
              </w:rPr>
              <w:t>y</w:t>
            </w:r>
            <w:r w:rsidRPr="00A552C3">
              <w:rPr>
                <w:bCs/>
                <w:lang w:val="pt-BR"/>
              </w:rPr>
              <w:t xml:space="preserve"> / 3600)</w:t>
            </w:r>
          </w:p>
          <w:p w14:paraId="186D43CC" w14:textId="77777777" w:rsidR="00D81D75" w:rsidRPr="00A552C3" w:rsidRDefault="00D81D75" w:rsidP="00D81D75">
            <w:r w:rsidRPr="00A552C3">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868"/>
              <w:gridCol w:w="6525"/>
            </w:tblGrid>
            <w:tr w:rsidR="00D81D75" w:rsidRPr="00A552C3" w14:paraId="0CA7ECD7" w14:textId="77777777" w:rsidTr="00C952ED">
              <w:trPr>
                <w:cantSplit/>
                <w:tblHeader/>
              </w:trPr>
              <w:tc>
                <w:tcPr>
                  <w:tcW w:w="934" w:type="pct"/>
                </w:tcPr>
                <w:p w14:paraId="32CEB516" w14:textId="77777777" w:rsidR="00D81D75" w:rsidRPr="00A552C3" w:rsidRDefault="00D81D75" w:rsidP="00D81D75">
                  <w:pPr>
                    <w:spacing w:after="240"/>
                    <w:rPr>
                      <w:b/>
                      <w:iCs/>
                      <w:sz w:val="20"/>
                    </w:rPr>
                  </w:pPr>
                  <w:r w:rsidRPr="00A552C3">
                    <w:rPr>
                      <w:b/>
                      <w:iCs/>
                      <w:sz w:val="20"/>
                    </w:rPr>
                    <w:t>Variable</w:t>
                  </w:r>
                </w:p>
              </w:tc>
              <w:tc>
                <w:tcPr>
                  <w:tcW w:w="481" w:type="pct"/>
                </w:tcPr>
                <w:p w14:paraId="3F05EDE0" w14:textId="77777777" w:rsidR="00D81D75" w:rsidRPr="00A552C3" w:rsidRDefault="00D81D75" w:rsidP="00D81D75">
                  <w:pPr>
                    <w:spacing w:after="240"/>
                    <w:rPr>
                      <w:b/>
                      <w:iCs/>
                      <w:sz w:val="20"/>
                    </w:rPr>
                  </w:pPr>
                  <w:r w:rsidRPr="00A552C3">
                    <w:rPr>
                      <w:b/>
                      <w:iCs/>
                      <w:sz w:val="20"/>
                    </w:rPr>
                    <w:t>Unit</w:t>
                  </w:r>
                </w:p>
              </w:tc>
              <w:tc>
                <w:tcPr>
                  <w:tcW w:w="3585" w:type="pct"/>
                </w:tcPr>
                <w:p w14:paraId="61837EE4" w14:textId="77777777" w:rsidR="00D81D75" w:rsidRPr="00A552C3" w:rsidRDefault="00D81D75" w:rsidP="00D81D75">
                  <w:pPr>
                    <w:spacing w:after="240"/>
                    <w:rPr>
                      <w:b/>
                      <w:iCs/>
                      <w:sz w:val="20"/>
                    </w:rPr>
                  </w:pPr>
                  <w:r w:rsidRPr="00A552C3">
                    <w:rPr>
                      <w:b/>
                      <w:iCs/>
                      <w:sz w:val="20"/>
                    </w:rPr>
                    <w:t>Definition</w:t>
                  </w:r>
                </w:p>
              </w:tc>
            </w:tr>
            <w:tr w:rsidR="00D81D75" w:rsidRPr="00A552C3" w14:paraId="793B3190" w14:textId="77777777" w:rsidTr="00C952ED">
              <w:trPr>
                <w:cantSplit/>
              </w:trPr>
              <w:tc>
                <w:tcPr>
                  <w:tcW w:w="934" w:type="pct"/>
                </w:tcPr>
                <w:p w14:paraId="213598D3" w14:textId="77777777" w:rsidR="00D81D75" w:rsidRPr="00A552C3" w:rsidRDefault="00D81D75" w:rsidP="00D81D75">
                  <w:pPr>
                    <w:spacing w:after="60"/>
                    <w:rPr>
                      <w:iCs/>
                      <w:sz w:val="20"/>
                    </w:rPr>
                  </w:pPr>
                  <w:r w:rsidRPr="00A552C3">
                    <w:rPr>
                      <w:iCs/>
                      <w:sz w:val="20"/>
                    </w:rPr>
                    <w:t xml:space="preserve">EMREAMT </w:t>
                  </w:r>
                  <w:r w:rsidRPr="00A552C3">
                    <w:rPr>
                      <w:i/>
                      <w:iCs/>
                      <w:sz w:val="20"/>
                      <w:vertAlign w:val="subscript"/>
                    </w:rPr>
                    <w:t>q, r, p</w:t>
                  </w:r>
                </w:p>
              </w:tc>
              <w:tc>
                <w:tcPr>
                  <w:tcW w:w="481" w:type="pct"/>
                </w:tcPr>
                <w:p w14:paraId="20348A48" w14:textId="77777777" w:rsidR="00D81D75" w:rsidRPr="00A552C3" w:rsidRDefault="00D81D75" w:rsidP="00D81D75">
                  <w:pPr>
                    <w:spacing w:after="60"/>
                    <w:rPr>
                      <w:iCs/>
                      <w:sz w:val="20"/>
                    </w:rPr>
                  </w:pPr>
                  <w:r w:rsidRPr="00A552C3">
                    <w:rPr>
                      <w:iCs/>
                      <w:sz w:val="20"/>
                    </w:rPr>
                    <w:t>$</w:t>
                  </w:r>
                </w:p>
              </w:tc>
              <w:tc>
                <w:tcPr>
                  <w:tcW w:w="3585" w:type="pct"/>
                </w:tcPr>
                <w:p w14:paraId="1AA9A567" w14:textId="77777777" w:rsidR="00D81D75" w:rsidRPr="00A552C3" w:rsidRDefault="00D81D75" w:rsidP="00D81D75">
                  <w:pPr>
                    <w:spacing w:after="60"/>
                    <w:rPr>
                      <w:iCs/>
                      <w:sz w:val="20"/>
                    </w:rPr>
                  </w:pPr>
                  <w:r w:rsidRPr="00A552C3">
                    <w:rPr>
                      <w:i/>
                      <w:iCs/>
                      <w:sz w:val="20"/>
                    </w:rPr>
                    <w:t>Emergency Energy Amount per QSE per Settlement Point per Resource</w:t>
                  </w:r>
                  <w:r w:rsidRPr="00A552C3">
                    <w:rPr>
                      <w:iCs/>
                      <w:sz w:val="20"/>
                    </w:rPr>
                    <w:t xml:space="preserve">—The payment to QSE </w:t>
                  </w:r>
                  <w:r w:rsidRPr="00A552C3">
                    <w:rPr>
                      <w:i/>
                      <w:iCs/>
                      <w:sz w:val="20"/>
                    </w:rPr>
                    <w:t>q</w:t>
                  </w:r>
                  <w:r w:rsidRPr="00A552C3">
                    <w:rPr>
                      <w:iCs/>
                      <w:sz w:val="20"/>
                    </w:rPr>
                    <w:t xml:space="preserve"> as additional compensation for the additional energy or Ancillary Services produced or consumed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630D896D" w14:textId="77777777" w:rsidTr="00C952ED">
              <w:trPr>
                <w:cantSplit/>
              </w:trPr>
              <w:tc>
                <w:tcPr>
                  <w:tcW w:w="934" w:type="pct"/>
                </w:tcPr>
                <w:p w14:paraId="6EE956A6" w14:textId="77777777" w:rsidR="00D81D75" w:rsidRPr="00A552C3" w:rsidRDefault="00D81D75" w:rsidP="00D81D75">
                  <w:pPr>
                    <w:spacing w:after="60"/>
                    <w:rPr>
                      <w:iCs/>
                      <w:sz w:val="20"/>
                    </w:rPr>
                  </w:pPr>
                  <w:r w:rsidRPr="00A552C3">
                    <w:rPr>
                      <w:iCs/>
                      <w:sz w:val="20"/>
                    </w:rPr>
                    <w:t xml:space="preserve">EMREPRGEN </w:t>
                  </w:r>
                  <w:r w:rsidRPr="00A552C3">
                    <w:rPr>
                      <w:i/>
                      <w:iCs/>
                      <w:sz w:val="20"/>
                      <w:vertAlign w:val="subscript"/>
                    </w:rPr>
                    <w:t>q, r, p</w:t>
                  </w:r>
                </w:p>
              </w:tc>
              <w:tc>
                <w:tcPr>
                  <w:tcW w:w="481" w:type="pct"/>
                </w:tcPr>
                <w:p w14:paraId="08AE0988" w14:textId="77777777" w:rsidR="00D81D75" w:rsidRPr="00A552C3" w:rsidRDefault="00D81D75" w:rsidP="00D81D75">
                  <w:pPr>
                    <w:spacing w:after="60"/>
                    <w:rPr>
                      <w:iCs/>
                      <w:sz w:val="20"/>
                    </w:rPr>
                  </w:pPr>
                  <w:r w:rsidRPr="00A552C3">
                    <w:rPr>
                      <w:iCs/>
                      <w:sz w:val="20"/>
                    </w:rPr>
                    <w:t>$/MWh</w:t>
                  </w:r>
                </w:p>
              </w:tc>
              <w:tc>
                <w:tcPr>
                  <w:tcW w:w="3585" w:type="pct"/>
                </w:tcPr>
                <w:p w14:paraId="17B05730" w14:textId="77777777" w:rsidR="00D81D75" w:rsidRPr="00A552C3" w:rsidRDefault="00D81D75" w:rsidP="00D81D75">
                  <w:pPr>
                    <w:spacing w:after="60"/>
                    <w:rPr>
                      <w:i/>
                      <w:iCs/>
                      <w:sz w:val="20"/>
                    </w:rPr>
                  </w:pPr>
                  <w:r w:rsidRPr="00A552C3">
                    <w:rPr>
                      <w:i/>
                      <w:iCs/>
                      <w:sz w:val="20"/>
                    </w:rPr>
                    <w:t>Emergency Energy Price for Generation per QSE per Settlement Point per Resource</w:t>
                  </w:r>
                  <w:r w:rsidRPr="00A552C3">
                    <w:rPr>
                      <w:iCs/>
                      <w:sz w:val="20"/>
                    </w:rPr>
                    <w:t xml:space="preserve">—The compensation rate for the generation produced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18DBBA9A" w14:textId="77777777" w:rsidTr="00C952ED">
              <w:trPr>
                <w:cantSplit/>
              </w:trPr>
              <w:tc>
                <w:tcPr>
                  <w:tcW w:w="934" w:type="pct"/>
                </w:tcPr>
                <w:p w14:paraId="195E1542" w14:textId="77777777" w:rsidR="00D81D75" w:rsidRPr="00A552C3" w:rsidRDefault="00D81D75" w:rsidP="00D81D75">
                  <w:pPr>
                    <w:spacing w:after="60"/>
                    <w:rPr>
                      <w:iCs/>
                      <w:sz w:val="20"/>
                    </w:rPr>
                  </w:pPr>
                  <w:r w:rsidRPr="00A552C3">
                    <w:rPr>
                      <w:iCs/>
                      <w:sz w:val="20"/>
                    </w:rPr>
                    <w:t xml:space="preserve">EMREPRLOAD </w:t>
                  </w:r>
                  <w:r w:rsidRPr="00A552C3">
                    <w:rPr>
                      <w:i/>
                      <w:iCs/>
                      <w:sz w:val="20"/>
                      <w:vertAlign w:val="subscript"/>
                    </w:rPr>
                    <w:t>q, r, p</w:t>
                  </w:r>
                </w:p>
              </w:tc>
              <w:tc>
                <w:tcPr>
                  <w:tcW w:w="481" w:type="pct"/>
                </w:tcPr>
                <w:p w14:paraId="496245B7" w14:textId="77777777" w:rsidR="00D81D75" w:rsidRPr="00A552C3" w:rsidRDefault="00D81D75" w:rsidP="00D81D75">
                  <w:pPr>
                    <w:spacing w:after="60"/>
                    <w:rPr>
                      <w:iCs/>
                      <w:sz w:val="20"/>
                    </w:rPr>
                  </w:pPr>
                  <w:r w:rsidRPr="00A552C3">
                    <w:rPr>
                      <w:iCs/>
                      <w:sz w:val="20"/>
                    </w:rPr>
                    <w:t>$/MWh</w:t>
                  </w:r>
                </w:p>
              </w:tc>
              <w:tc>
                <w:tcPr>
                  <w:tcW w:w="3585" w:type="pct"/>
                </w:tcPr>
                <w:p w14:paraId="5A1954EC" w14:textId="77777777" w:rsidR="00D81D75" w:rsidRPr="00A552C3" w:rsidRDefault="00D81D75" w:rsidP="00D81D75">
                  <w:pPr>
                    <w:spacing w:after="60"/>
                    <w:rPr>
                      <w:iCs/>
                      <w:sz w:val="20"/>
                    </w:rPr>
                  </w:pPr>
                  <w:r w:rsidRPr="0091393B">
                    <w:rPr>
                      <w:i/>
                      <w:iCs/>
                      <w:sz w:val="20"/>
                    </w:rPr>
                    <w:t>Emergency Energy Price for Charging Load per QSE per Settlement Point per Resource</w:t>
                  </w:r>
                  <w:r w:rsidRPr="00A552C3">
                    <w:rPr>
                      <w:iCs/>
                      <w:sz w:val="20"/>
                    </w:rPr>
                    <w:t xml:space="preserve">—The compensation rate for the charging load for Resource </w:t>
                  </w:r>
                  <w:r w:rsidRPr="00A552C3">
                    <w:rPr>
                      <w:i/>
                      <w:iCs/>
                      <w:sz w:val="20"/>
                    </w:rPr>
                    <w:t>r</w:t>
                  </w:r>
                  <w:r w:rsidRPr="00A552C3">
                    <w:rPr>
                      <w:iCs/>
                      <w:sz w:val="20"/>
                    </w:rPr>
                    <w:t xml:space="preserve"> at Resource Node </w:t>
                  </w:r>
                  <w:r w:rsidRPr="00233C78">
                    <w:rPr>
                      <w:i/>
                      <w:iCs/>
                      <w:sz w:val="20"/>
                    </w:rPr>
                    <w:t>p</w:t>
                  </w:r>
                  <w:r w:rsidRPr="00A552C3">
                    <w:rPr>
                      <w:iCs/>
                      <w:sz w:val="20"/>
                    </w:rPr>
                    <w:t xml:space="preserve"> represented by QSE </w:t>
                  </w:r>
                  <w:r w:rsidRPr="00A552C3">
                    <w:rPr>
                      <w:i/>
                      <w:iCs/>
                      <w:sz w:val="20"/>
                    </w:rPr>
                    <w:t>q</w:t>
                  </w:r>
                  <w:r w:rsidRPr="00A552C3">
                    <w:rPr>
                      <w:iCs/>
                      <w:sz w:val="20"/>
                    </w:rPr>
                    <w:t xml:space="preserve"> in Real-Time during the Emergency Condition or Watch, 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01E5A6EB" w14:textId="77777777" w:rsidTr="00C952ED">
              <w:trPr>
                <w:cantSplit/>
              </w:trPr>
              <w:tc>
                <w:tcPr>
                  <w:tcW w:w="934" w:type="pct"/>
                </w:tcPr>
                <w:p w14:paraId="409269C1" w14:textId="77777777" w:rsidR="00D81D75" w:rsidRPr="00A552C3" w:rsidRDefault="00D81D75" w:rsidP="00D81D75">
                  <w:pPr>
                    <w:spacing w:after="60"/>
                    <w:rPr>
                      <w:iCs/>
                      <w:sz w:val="20"/>
                    </w:rPr>
                  </w:pPr>
                  <w:r w:rsidRPr="00A552C3">
                    <w:rPr>
                      <w:iCs/>
                      <w:sz w:val="20"/>
                    </w:rPr>
                    <w:t xml:space="preserve">EMREGEN </w:t>
                  </w:r>
                  <w:r w:rsidRPr="00A552C3">
                    <w:rPr>
                      <w:i/>
                      <w:iCs/>
                      <w:sz w:val="20"/>
                      <w:vertAlign w:val="subscript"/>
                    </w:rPr>
                    <w:t>q, r, p</w:t>
                  </w:r>
                </w:p>
              </w:tc>
              <w:tc>
                <w:tcPr>
                  <w:tcW w:w="481" w:type="pct"/>
                </w:tcPr>
                <w:p w14:paraId="4BEFF9B6" w14:textId="77777777" w:rsidR="00D81D75" w:rsidRPr="00A552C3" w:rsidRDefault="00D81D75" w:rsidP="00D81D75">
                  <w:pPr>
                    <w:spacing w:after="60"/>
                    <w:rPr>
                      <w:iCs/>
                      <w:sz w:val="20"/>
                    </w:rPr>
                  </w:pPr>
                  <w:r w:rsidRPr="00A552C3">
                    <w:rPr>
                      <w:iCs/>
                      <w:sz w:val="20"/>
                    </w:rPr>
                    <w:t>MWh</w:t>
                  </w:r>
                </w:p>
              </w:tc>
              <w:tc>
                <w:tcPr>
                  <w:tcW w:w="3585" w:type="pct"/>
                </w:tcPr>
                <w:p w14:paraId="504BAAD6" w14:textId="77777777" w:rsidR="00D81D75" w:rsidRPr="00A552C3" w:rsidRDefault="00D81D75" w:rsidP="00D81D75">
                  <w:pPr>
                    <w:spacing w:after="60"/>
                    <w:rPr>
                      <w:i/>
                      <w:iCs/>
                      <w:sz w:val="20"/>
                    </w:rPr>
                  </w:pPr>
                  <w:r w:rsidRPr="00A552C3">
                    <w:rPr>
                      <w:i/>
                      <w:iCs/>
                      <w:sz w:val="20"/>
                    </w:rPr>
                    <w:t>Emergency Energy for Generation per QSE per Settlement Point per Resource</w:t>
                  </w:r>
                  <w:r w:rsidRPr="00A552C3">
                    <w:rPr>
                      <w:iCs/>
                      <w:sz w:val="20"/>
                    </w:rPr>
                    <w:t xml:space="preserve">—The generation produced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405590F3" w14:textId="77777777" w:rsidTr="00C952ED">
              <w:trPr>
                <w:cantSplit/>
              </w:trPr>
              <w:tc>
                <w:tcPr>
                  <w:tcW w:w="934" w:type="pct"/>
                </w:tcPr>
                <w:p w14:paraId="62412A4F" w14:textId="77777777" w:rsidR="00D81D75" w:rsidRPr="00A552C3" w:rsidRDefault="00D81D75" w:rsidP="00D81D75">
                  <w:pPr>
                    <w:spacing w:after="60"/>
                    <w:rPr>
                      <w:iCs/>
                      <w:sz w:val="20"/>
                    </w:rPr>
                  </w:pPr>
                  <w:r w:rsidRPr="00A552C3">
                    <w:rPr>
                      <w:iCs/>
                      <w:sz w:val="20"/>
                    </w:rPr>
                    <w:t xml:space="preserve">EMRELOAD </w:t>
                  </w:r>
                  <w:r w:rsidRPr="00A552C3">
                    <w:rPr>
                      <w:i/>
                      <w:iCs/>
                      <w:sz w:val="20"/>
                      <w:vertAlign w:val="subscript"/>
                    </w:rPr>
                    <w:t>q, r, p</w:t>
                  </w:r>
                </w:p>
              </w:tc>
              <w:tc>
                <w:tcPr>
                  <w:tcW w:w="481" w:type="pct"/>
                </w:tcPr>
                <w:p w14:paraId="79010798" w14:textId="77777777" w:rsidR="00D81D75" w:rsidRPr="00A552C3" w:rsidRDefault="00D81D75" w:rsidP="00D81D75">
                  <w:pPr>
                    <w:spacing w:after="60"/>
                    <w:rPr>
                      <w:iCs/>
                      <w:sz w:val="20"/>
                    </w:rPr>
                  </w:pPr>
                  <w:r w:rsidRPr="00A552C3">
                    <w:rPr>
                      <w:iCs/>
                      <w:sz w:val="20"/>
                    </w:rPr>
                    <w:t>MWh</w:t>
                  </w:r>
                </w:p>
              </w:tc>
              <w:tc>
                <w:tcPr>
                  <w:tcW w:w="3585" w:type="pct"/>
                </w:tcPr>
                <w:p w14:paraId="378D3C78" w14:textId="77777777" w:rsidR="00D81D75" w:rsidRPr="00A552C3" w:rsidRDefault="00D81D75" w:rsidP="00D81D75">
                  <w:pPr>
                    <w:spacing w:after="60"/>
                    <w:rPr>
                      <w:i/>
                      <w:iCs/>
                      <w:sz w:val="20"/>
                    </w:rPr>
                  </w:pPr>
                  <w:r w:rsidRPr="00A552C3">
                    <w:rPr>
                      <w:i/>
                      <w:iCs/>
                      <w:sz w:val="20"/>
                    </w:rPr>
                    <w:t>Emergency Energy for Charging Load per QSE per Settlement Point per Resource</w:t>
                  </w:r>
                  <w:r w:rsidRPr="00A552C3">
                    <w:rPr>
                      <w:iCs/>
                      <w:sz w:val="20"/>
                    </w:rPr>
                    <w:t xml:space="preserve">—The charging load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3557AE24" w14:textId="77777777" w:rsidTr="00C952ED">
              <w:trPr>
                <w:cantSplit/>
              </w:trPr>
              <w:tc>
                <w:tcPr>
                  <w:tcW w:w="934" w:type="pct"/>
                </w:tcPr>
                <w:p w14:paraId="2DA68D73" w14:textId="77777777" w:rsidR="00D81D75" w:rsidRPr="00A552C3" w:rsidRDefault="00D81D75" w:rsidP="00D81D75">
                  <w:pPr>
                    <w:spacing w:after="60"/>
                    <w:rPr>
                      <w:iCs/>
                      <w:sz w:val="20"/>
                    </w:rPr>
                  </w:pPr>
                  <w:r w:rsidRPr="00A552C3">
                    <w:rPr>
                      <w:iCs/>
                      <w:sz w:val="20"/>
                    </w:rPr>
                    <w:lastRenderedPageBreak/>
                    <w:t xml:space="preserve">EBPWAPRGEN </w:t>
                  </w:r>
                  <w:r w:rsidRPr="00A552C3">
                    <w:rPr>
                      <w:i/>
                      <w:iCs/>
                      <w:sz w:val="20"/>
                      <w:vertAlign w:val="subscript"/>
                    </w:rPr>
                    <w:t>q, r, p</w:t>
                  </w:r>
                </w:p>
              </w:tc>
              <w:tc>
                <w:tcPr>
                  <w:tcW w:w="481" w:type="pct"/>
                </w:tcPr>
                <w:p w14:paraId="698D4014" w14:textId="77777777" w:rsidR="00D81D75" w:rsidRPr="00A552C3" w:rsidRDefault="00D81D75" w:rsidP="00D81D75">
                  <w:pPr>
                    <w:spacing w:after="60"/>
                    <w:rPr>
                      <w:iCs/>
                      <w:sz w:val="20"/>
                    </w:rPr>
                  </w:pPr>
                  <w:r w:rsidRPr="00A552C3">
                    <w:rPr>
                      <w:iCs/>
                      <w:sz w:val="20"/>
                    </w:rPr>
                    <w:t>$/MWh</w:t>
                  </w:r>
                </w:p>
              </w:tc>
              <w:tc>
                <w:tcPr>
                  <w:tcW w:w="3585" w:type="pct"/>
                </w:tcPr>
                <w:p w14:paraId="6AE02E28" w14:textId="77777777" w:rsidR="00D81D75" w:rsidRPr="00A552C3" w:rsidRDefault="00D81D75" w:rsidP="00D81D75">
                  <w:pPr>
                    <w:spacing w:after="60"/>
                    <w:rPr>
                      <w:i/>
                      <w:iCs/>
                      <w:sz w:val="20"/>
                    </w:rPr>
                  </w:pPr>
                  <w:r w:rsidRPr="00A552C3">
                    <w:rPr>
                      <w:i/>
                      <w:iCs/>
                      <w:sz w:val="20"/>
                    </w:rPr>
                    <w:t>Emergency Base Point Weighted Average Price for Generation per QSE per Settlement Point per Resource</w:t>
                  </w:r>
                  <w:r w:rsidRPr="00A552C3">
                    <w:rPr>
                      <w:iCs/>
                      <w:sz w:val="20"/>
                    </w:rPr>
                    <w:t xml:space="preserve">—The weighted average of the Emergency Base Point Prices corresponding with the positive Emergency Base Points,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482E87A8" w14:textId="77777777" w:rsidTr="00C952ED">
              <w:trPr>
                <w:cantSplit/>
              </w:trPr>
              <w:tc>
                <w:tcPr>
                  <w:tcW w:w="934" w:type="pct"/>
                </w:tcPr>
                <w:p w14:paraId="7FC06D6C" w14:textId="77777777" w:rsidR="00D81D75" w:rsidRPr="00A552C3" w:rsidRDefault="00D81D75" w:rsidP="00D81D75">
                  <w:pPr>
                    <w:spacing w:after="60"/>
                    <w:rPr>
                      <w:iCs/>
                      <w:sz w:val="20"/>
                    </w:rPr>
                  </w:pPr>
                  <w:r w:rsidRPr="00A552C3">
                    <w:rPr>
                      <w:iCs/>
                      <w:sz w:val="20"/>
                    </w:rPr>
                    <w:t xml:space="preserve">EBPWAPRLOAD </w:t>
                  </w:r>
                  <w:r w:rsidRPr="00A552C3">
                    <w:rPr>
                      <w:i/>
                      <w:iCs/>
                      <w:sz w:val="20"/>
                      <w:vertAlign w:val="subscript"/>
                    </w:rPr>
                    <w:t>q, r, p</w:t>
                  </w:r>
                </w:p>
              </w:tc>
              <w:tc>
                <w:tcPr>
                  <w:tcW w:w="481" w:type="pct"/>
                </w:tcPr>
                <w:p w14:paraId="1432B9FB" w14:textId="77777777" w:rsidR="00D81D75" w:rsidRPr="00A552C3" w:rsidRDefault="00D81D75" w:rsidP="00D81D75">
                  <w:pPr>
                    <w:spacing w:after="60"/>
                    <w:rPr>
                      <w:iCs/>
                      <w:sz w:val="20"/>
                    </w:rPr>
                  </w:pPr>
                  <w:r w:rsidRPr="00A552C3">
                    <w:rPr>
                      <w:iCs/>
                      <w:sz w:val="20"/>
                    </w:rPr>
                    <w:t>$/MWh</w:t>
                  </w:r>
                </w:p>
              </w:tc>
              <w:tc>
                <w:tcPr>
                  <w:tcW w:w="3585" w:type="pct"/>
                </w:tcPr>
                <w:p w14:paraId="79157B77" w14:textId="77777777" w:rsidR="00D81D75" w:rsidRPr="00A552C3" w:rsidRDefault="00D81D75" w:rsidP="00D81D75">
                  <w:pPr>
                    <w:spacing w:after="60"/>
                    <w:rPr>
                      <w:i/>
                      <w:iCs/>
                      <w:sz w:val="20"/>
                    </w:rPr>
                  </w:pPr>
                  <w:r w:rsidRPr="00A552C3">
                    <w:rPr>
                      <w:i/>
                      <w:iCs/>
                      <w:sz w:val="20"/>
                    </w:rPr>
                    <w:t>Emergency Base Point Weighted Average Price for Charging Load per QSE per Settlement Point per Resource</w:t>
                  </w:r>
                  <w:r w:rsidRPr="00A552C3">
                    <w:rPr>
                      <w:iCs/>
                      <w:sz w:val="20"/>
                    </w:rPr>
                    <w:t xml:space="preserve">—The weighted average of the Emergency Base Point Prices corresponding with the negative Emergency Base Points,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1693E398" w14:textId="77777777" w:rsidTr="00C952ED">
              <w:trPr>
                <w:cantSplit/>
              </w:trPr>
              <w:tc>
                <w:tcPr>
                  <w:tcW w:w="934" w:type="pct"/>
                </w:tcPr>
                <w:p w14:paraId="3C170296" w14:textId="77777777" w:rsidR="00D81D75" w:rsidRPr="00A552C3" w:rsidRDefault="00D81D75" w:rsidP="00D81D75">
                  <w:pPr>
                    <w:spacing w:after="60"/>
                    <w:rPr>
                      <w:iCs/>
                      <w:sz w:val="20"/>
                    </w:rPr>
                  </w:pPr>
                  <w:r w:rsidRPr="00A552C3">
                    <w:rPr>
                      <w:iCs/>
                      <w:sz w:val="20"/>
                    </w:rPr>
                    <w:t xml:space="preserve">BP </w:t>
                  </w:r>
                  <w:r w:rsidRPr="00A552C3">
                    <w:rPr>
                      <w:i/>
                      <w:iCs/>
                      <w:sz w:val="20"/>
                      <w:vertAlign w:val="subscript"/>
                    </w:rPr>
                    <w:t>q, r, p</w:t>
                  </w:r>
                </w:p>
              </w:tc>
              <w:tc>
                <w:tcPr>
                  <w:tcW w:w="481" w:type="pct"/>
                </w:tcPr>
                <w:p w14:paraId="59CB0411" w14:textId="77777777" w:rsidR="00D81D75" w:rsidRPr="00A552C3" w:rsidRDefault="00D81D75" w:rsidP="00D81D75">
                  <w:pPr>
                    <w:spacing w:after="60"/>
                    <w:rPr>
                      <w:iCs/>
                      <w:sz w:val="20"/>
                    </w:rPr>
                  </w:pPr>
                  <w:r w:rsidRPr="00A552C3">
                    <w:rPr>
                      <w:iCs/>
                      <w:sz w:val="20"/>
                    </w:rPr>
                    <w:t>MW</w:t>
                  </w:r>
                </w:p>
              </w:tc>
              <w:tc>
                <w:tcPr>
                  <w:tcW w:w="3585" w:type="pct"/>
                </w:tcPr>
                <w:p w14:paraId="5C67D644" w14:textId="77777777" w:rsidR="00D81D75" w:rsidRPr="00A552C3" w:rsidRDefault="00D81D75" w:rsidP="00D81D75">
                  <w:pPr>
                    <w:spacing w:after="60"/>
                    <w:rPr>
                      <w:iCs/>
                      <w:sz w:val="20"/>
                    </w:rPr>
                  </w:pPr>
                  <w:r w:rsidRPr="00A552C3">
                    <w:rPr>
                      <w:i/>
                      <w:iCs/>
                      <w:sz w:val="20"/>
                    </w:rPr>
                    <w:t>Base Point per QSE per Settlement Point per Resource</w:t>
                  </w:r>
                  <w:r w:rsidRPr="00A552C3">
                    <w:rPr>
                      <w:iCs/>
                      <w:sz w:val="20"/>
                    </w:rPr>
                    <w:t xml:space="preserve">—The Base Point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from the SCED prior to the Emergency Condition or Watch.  For a Combined Cycle Train, the Resource </w:t>
                  </w:r>
                  <w:r w:rsidRPr="00A552C3">
                    <w:rPr>
                      <w:i/>
                      <w:iCs/>
                      <w:sz w:val="20"/>
                    </w:rPr>
                    <w:t>r</w:t>
                  </w:r>
                  <w:r w:rsidRPr="00A552C3">
                    <w:rPr>
                      <w:iCs/>
                      <w:sz w:val="20"/>
                    </w:rPr>
                    <w:t xml:space="preserve"> must be one of the registered Combined Cycle Generation Resources within the Combined Cycle Train.</w:t>
                  </w:r>
                </w:p>
              </w:tc>
            </w:tr>
            <w:tr w:rsidR="00D81D75" w:rsidRPr="00A552C3" w14:paraId="3C5AA963"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428EFF7B" w14:textId="77777777" w:rsidR="00D81D75" w:rsidRPr="00A552C3" w:rsidRDefault="00D81D75" w:rsidP="00D81D75">
                  <w:pPr>
                    <w:spacing w:after="60"/>
                    <w:rPr>
                      <w:iCs/>
                      <w:sz w:val="20"/>
                    </w:rPr>
                  </w:pPr>
                  <w:r w:rsidRPr="00A552C3">
                    <w:rPr>
                      <w:iCs/>
                      <w:sz w:val="20"/>
                    </w:rPr>
                    <w:t>AEBPGEN</w:t>
                  </w:r>
                  <w:r w:rsidRPr="00A552C3">
                    <w:rPr>
                      <w:iCs/>
                      <w:sz w:val="20"/>
                      <w:vertAlign w:val="subscript"/>
                    </w:rPr>
                    <w:t xml:space="preserve"> </w:t>
                  </w:r>
                  <w:r w:rsidRPr="00A552C3">
                    <w:rPr>
                      <w:i/>
                      <w:iCs/>
                      <w:sz w:val="20"/>
                      <w:vertAlign w:val="subscript"/>
                    </w:rPr>
                    <w:t>q, r, p</w:t>
                  </w:r>
                </w:p>
              </w:tc>
              <w:tc>
                <w:tcPr>
                  <w:tcW w:w="481" w:type="pct"/>
                  <w:tcBorders>
                    <w:top w:val="single" w:sz="4" w:space="0" w:color="auto"/>
                    <w:left w:val="single" w:sz="4" w:space="0" w:color="auto"/>
                    <w:bottom w:val="single" w:sz="4" w:space="0" w:color="auto"/>
                    <w:right w:val="single" w:sz="4" w:space="0" w:color="auto"/>
                  </w:tcBorders>
                </w:tcPr>
                <w:p w14:paraId="02EBF38B" w14:textId="77777777" w:rsidR="00D81D75" w:rsidRPr="00A552C3" w:rsidRDefault="00D81D75" w:rsidP="00D81D75">
                  <w:pPr>
                    <w:spacing w:after="60"/>
                    <w:rPr>
                      <w:iCs/>
                      <w:sz w:val="20"/>
                    </w:rPr>
                  </w:pPr>
                  <w:r w:rsidRPr="00A552C3">
                    <w:rPr>
                      <w:iCs/>
                      <w:sz w:val="20"/>
                    </w:rPr>
                    <w:t>MWh</w:t>
                  </w:r>
                </w:p>
              </w:tc>
              <w:tc>
                <w:tcPr>
                  <w:tcW w:w="3585" w:type="pct"/>
                  <w:tcBorders>
                    <w:top w:val="single" w:sz="4" w:space="0" w:color="auto"/>
                    <w:left w:val="single" w:sz="4" w:space="0" w:color="auto"/>
                    <w:bottom w:val="single" w:sz="4" w:space="0" w:color="auto"/>
                    <w:right w:val="single" w:sz="4" w:space="0" w:color="auto"/>
                  </w:tcBorders>
                </w:tcPr>
                <w:p w14:paraId="30EAD784" w14:textId="77777777" w:rsidR="00D81D75" w:rsidRPr="00A552C3" w:rsidRDefault="00D81D75" w:rsidP="00D81D75">
                  <w:pPr>
                    <w:spacing w:after="60"/>
                    <w:rPr>
                      <w:i/>
                      <w:iCs/>
                      <w:sz w:val="20"/>
                    </w:rPr>
                  </w:pPr>
                  <w:r w:rsidRPr="00A552C3">
                    <w:rPr>
                      <w:i/>
                      <w:iCs/>
                      <w:sz w:val="20"/>
                    </w:rPr>
                    <w:t>Aggregated Emergency Base Point for Generation</w:t>
                  </w:r>
                  <w:r w:rsidRPr="00A552C3">
                    <w:rPr>
                      <w:iCs/>
                      <w:sz w:val="20"/>
                    </w:rPr>
                    <w:t xml:space="preserve">—The aggregation of the positive Emergency Base Points for the Resource </w:t>
                  </w:r>
                  <w:r w:rsidRPr="00A552C3">
                    <w:rPr>
                      <w:i/>
                      <w:iCs/>
                      <w:sz w:val="20"/>
                    </w:rPr>
                    <w:t>r</w:t>
                  </w:r>
                  <w:r w:rsidRPr="00A552C3">
                    <w:rPr>
                      <w:iCs/>
                      <w:sz w:val="20"/>
                    </w:rPr>
                    <w:t xml:space="preserve"> represented by QSE </w:t>
                  </w:r>
                  <w:r w:rsidRPr="00A552C3">
                    <w:rPr>
                      <w:i/>
                      <w:iCs/>
                      <w:sz w:val="20"/>
                    </w:rPr>
                    <w:t>q</w:t>
                  </w:r>
                  <w:r w:rsidRPr="00A552C3">
                    <w:rPr>
                      <w:iCs/>
                      <w:sz w:val="20"/>
                    </w:rPr>
                    <w:t>, for the 15-minute Settlement Interval.  Where for a Combined Cycle Train, AEBP is calculated for the Combined Cycle Train considering all emergency Dispatch Instructions to any Combined Cycle Generation Resources within the Combined Cycle Train.</w:t>
                  </w:r>
                </w:p>
              </w:tc>
            </w:tr>
            <w:tr w:rsidR="00D81D75" w:rsidRPr="00A552C3" w14:paraId="2F0B470E"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7D2121EA" w14:textId="77777777" w:rsidR="00D81D75" w:rsidRPr="00A552C3" w:rsidRDefault="00D81D75" w:rsidP="00D81D75">
                  <w:pPr>
                    <w:spacing w:after="60"/>
                    <w:rPr>
                      <w:iCs/>
                      <w:sz w:val="20"/>
                    </w:rPr>
                  </w:pPr>
                  <w:r w:rsidRPr="00A552C3">
                    <w:rPr>
                      <w:iCs/>
                      <w:sz w:val="20"/>
                    </w:rPr>
                    <w:t>AEBPLOAD</w:t>
                  </w:r>
                  <w:r w:rsidRPr="00A552C3">
                    <w:rPr>
                      <w:iCs/>
                      <w:sz w:val="20"/>
                      <w:vertAlign w:val="subscript"/>
                    </w:rPr>
                    <w:t xml:space="preserve"> </w:t>
                  </w:r>
                  <w:r w:rsidRPr="00A552C3">
                    <w:rPr>
                      <w:i/>
                      <w:iCs/>
                      <w:sz w:val="20"/>
                      <w:vertAlign w:val="subscript"/>
                    </w:rPr>
                    <w:t>q, r, p</w:t>
                  </w:r>
                </w:p>
              </w:tc>
              <w:tc>
                <w:tcPr>
                  <w:tcW w:w="481" w:type="pct"/>
                  <w:tcBorders>
                    <w:top w:val="single" w:sz="4" w:space="0" w:color="auto"/>
                    <w:left w:val="single" w:sz="4" w:space="0" w:color="auto"/>
                    <w:bottom w:val="single" w:sz="4" w:space="0" w:color="auto"/>
                    <w:right w:val="single" w:sz="4" w:space="0" w:color="auto"/>
                  </w:tcBorders>
                </w:tcPr>
                <w:p w14:paraId="7B1EFDDF" w14:textId="77777777" w:rsidR="00D81D75" w:rsidRPr="00A552C3" w:rsidRDefault="00D81D75" w:rsidP="00D81D75">
                  <w:pPr>
                    <w:spacing w:after="60"/>
                    <w:rPr>
                      <w:iCs/>
                      <w:sz w:val="20"/>
                    </w:rPr>
                  </w:pPr>
                  <w:r w:rsidRPr="00A552C3">
                    <w:rPr>
                      <w:iCs/>
                      <w:sz w:val="20"/>
                    </w:rPr>
                    <w:t>MWh</w:t>
                  </w:r>
                </w:p>
              </w:tc>
              <w:tc>
                <w:tcPr>
                  <w:tcW w:w="3585" w:type="pct"/>
                  <w:tcBorders>
                    <w:top w:val="single" w:sz="4" w:space="0" w:color="auto"/>
                    <w:left w:val="single" w:sz="4" w:space="0" w:color="auto"/>
                    <w:bottom w:val="single" w:sz="4" w:space="0" w:color="auto"/>
                    <w:right w:val="single" w:sz="4" w:space="0" w:color="auto"/>
                  </w:tcBorders>
                </w:tcPr>
                <w:p w14:paraId="6EFE5B8E" w14:textId="77777777" w:rsidR="00D81D75" w:rsidRPr="00A552C3" w:rsidRDefault="00D81D75" w:rsidP="00D81D75">
                  <w:pPr>
                    <w:spacing w:after="60"/>
                    <w:rPr>
                      <w:i/>
                      <w:iCs/>
                      <w:sz w:val="20"/>
                    </w:rPr>
                  </w:pPr>
                  <w:r w:rsidRPr="00A552C3">
                    <w:rPr>
                      <w:i/>
                      <w:iCs/>
                      <w:sz w:val="20"/>
                    </w:rPr>
                    <w:t>Aggregated Emergency Base Point for Charging Load</w:t>
                  </w:r>
                  <w:r w:rsidRPr="00A552C3">
                    <w:rPr>
                      <w:iCs/>
                      <w:sz w:val="20"/>
                    </w:rPr>
                    <w:t xml:space="preserve">—The aggregation of the negative Emergency Base Points for the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for the 15-minute Settlement Interval.  </w:t>
                  </w:r>
                </w:p>
              </w:tc>
            </w:tr>
            <w:tr w:rsidR="00D81D75" w:rsidRPr="00A552C3" w14:paraId="5A1D1453" w14:textId="77777777" w:rsidTr="00C952ED">
              <w:trPr>
                <w:cantSplit/>
              </w:trPr>
              <w:tc>
                <w:tcPr>
                  <w:tcW w:w="934" w:type="pct"/>
                </w:tcPr>
                <w:p w14:paraId="5EB1B049" w14:textId="77777777" w:rsidR="00D81D75" w:rsidRPr="00A552C3" w:rsidRDefault="00D81D75" w:rsidP="00D81D75">
                  <w:pPr>
                    <w:spacing w:after="60"/>
                    <w:rPr>
                      <w:iCs/>
                      <w:sz w:val="20"/>
                    </w:rPr>
                  </w:pPr>
                  <w:r w:rsidRPr="00A552C3">
                    <w:rPr>
                      <w:iCs/>
                      <w:sz w:val="20"/>
                    </w:rPr>
                    <w:t xml:space="preserve">EBP </w:t>
                  </w:r>
                  <w:r w:rsidRPr="00A552C3">
                    <w:rPr>
                      <w:i/>
                      <w:iCs/>
                      <w:sz w:val="20"/>
                      <w:vertAlign w:val="subscript"/>
                    </w:rPr>
                    <w:t>q, r, p, y</w:t>
                  </w:r>
                </w:p>
              </w:tc>
              <w:tc>
                <w:tcPr>
                  <w:tcW w:w="481" w:type="pct"/>
                </w:tcPr>
                <w:p w14:paraId="61C4D64E" w14:textId="77777777" w:rsidR="00D81D75" w:rsidRPr="00A552C3" w:rsidRDefault="00D81D75" w:rsidP="00D81D75">
                  <w:pPr>
                    <w:spacing w:after="60"/>
                    <w:rPr>
                      <w:iCs/>
                      <w:sz w:val="20"/>
                    </w:rPr>
                  </w:pPr>
                  <w:r w:rsidRPr="00A552C3">
                    <w:rPr>
                      <w:iCs/>
                      <w:sz w:val="20"/>
                    </w:rPr>
                    <w:t>MW</w:t>
                  </w:r>
                </w:p>
              </w:tc>
              <w:tc>
                <w:tcPr>
                  <w:tcW w:w="3585" w:type="pct"/>
                </w:tcPr>
                <w:p w14:paraId="575E5CDB" w14:textId="77777777" w:rsidR="00D81D75" w:rsidRPr="00A552C3" w:rsidRDefault="00D81D75" w:rsidP="00D81D75">
                  <w:pPr>
                    <w:spacing w:after="60"/>
                    <w:rPr>
                      <w:iCs/>
                      <w:sz w:val="20"/>
                    </w:rPr>
                  </w:pPr>
                  <w:r w:rsidRPr="00A552C3">
                    <w:rPr>
                      <w:i/>
                      <w:iCs/>
                      <w:sz w:val="20"/>
                    </w:rPr>
                    <w:t>Emergency Base Point per QSE per Settlement Point per Resource by interval</w:t>
                  </w:r>
                  <w:r w:rsidRPr="00A552C3">
                    <w:rPr>
                      <w:iCs/>
                      <w:sz w:val="20"/>
                    </w:rPr>
                    <w:t xml:space="preserve">—The Emergency Base Point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Emergency Base Point interval or SCED interval</w:t>
                  </w:r>
                  <w:r w:rsidRPr="00A552C3">
                    <w:rPr>
                      <w:i/>
                      <w:iCs/>
                      <w:sz w:val="20"/>
                    </w:rPr>
                    <w:t xml:space="preserve"> y</w:t>
                  </w:r>
                  <w:r w:rsidRPr="00A552C3">
                    <w:rPr>
                      <w:iCs/>
                      <w:sz w:val="20"/>
                    </w:rPr>
                    <w:t xml:space="preserve">.  If a Base Point instead of an Emergency Base Point is effective during the interval </w:t>
                  </w:r>
                  <w:r w:rsidRPr="00A552C3">
                    <w:rPr>
                      <w:i/>
                      <w:iCs/>
                      <w:sz w:val="20"/>
                    </w:rPr>
                    <w:t>y</w:t>
                  </w:r>
                  <w:r w:rsidRPr="00A552C3">
                    <w:rPr>
                      <w:iCs/>
                      <w:sz w:val="20"/>
                    </w:rPr>
                    <w:t xml:space="preserve">, its value equals the Base Point.  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067BF4D9" w14:textId="77777777" w:rsidTr="00C952ED">
              <w:trPr>
                <w:cantSplit/>
              </w:trPr>
              <w:tc>
                <w:tcPr>
                  <w:tcW w:w="934" w:type="pct"/>
                </w:tcPr>
                <w:p w14:paraId="28A19B08" w14:textId="77777777" w:rsidR="00D81D75" w:rsidRPr="00A552C3" w:rsidRDefault="00D81D75" w:rsidP="00D81D75">
                  <w:pPr>
                    <w:spacing w:after="60"/>
                    <w:rPr>
                      <w:iCs/>
                      <w:sz w:val="20"/>
                    </w:rPr>
                  </w:pPr>
                  <w:r w:rsidRPr="00A552C3">
                    <w:rPr>
                      <w:iCs/>
                      <w:sz w:val="20"/>
                    </w:rPr>
                    <w:t xml:space="preserve">EBPPR </w:t>
                  </w:r>
                  <w:r w:rsidRPr="00A552C3">
                    <w:rPr>
                      <w:i/>
                      <w:iCs/>
                      <w:sz w:val="20"/>
                      <w:vertAlign w:val="subscript"/>
                    </w:rPr>
                    <w:t>q, r, p, y</w:t>
                  </w:r>
                </w:p>
              </w:tc>
              <w:tc>
                <w:tcPr>
                  <w:tcW w:w="481" w:type="pct"/>
                </w:tcPr>
                <w:p w14:paraId="5AC54471" w14:textId="77777777" w:rsidR="00D81D75" w:rsidRPr="00A552C3" w:rsidRDefault="00D81D75" w:rsidP="00D81D75">
                  <w:pPr>
                    <w:spacing w:after="60"/>
                    <w:rPr>
                      <w:iCs/>
                      <w:sz w:val="20"/>
                    </w:rPr>
                  </w:pPr>
                  <w:r w:rsidRPr="00A552C3">
                    <w:rPr>
                      <w:iCs/>
                      <w:sz w:val="20"/>
                    </w:rPr>
                    <w:t>$/MWh</w:t>
                  </w:r>
                </w:p>
              </w:tc>
              <w:tc>
                <w:tcPr>
                  <w:tcW w:w="3585" w:type="pct"/>
                </w:tcPr>
                <w:p w14:paraId="5CDF8847" w14:textId="6EB3D4D9" w:rsidR="00D81D75" w:rsidRPr="00A552C3" w:rsidRDefault="00D81D75" w:rsidP="00AC71FA">
                  <w:pPr>
                    <w:spacing w:after="60"/>
                    <w:rPr>
                      <w:iCs/>
                      <w:sz w:val="20"/>
                    </w:rPr>
                  </w:pPr>
                  <w:r w:rsidRPr="00A552C3">
                    <w:rPr>
                      <w:i/>
                      <w:iCs/>
                      <w:sz w:val="20"/>
                    </w:rPr>
                    <w:t>Emergency Base Point Price per QSE per Settlement Point per Resource by interval</w:t>
                  </w:r>
                  <w:r w:rsidRPr="00A552C3">
                    <w:rPr>
                      <w:iCs/>
                      <w:sz w:val="20"/>
                    </w:rPr>
                    <w:t xml:space="preserve">—The average incremental energy cost calculated per the Energy Offer Curve or Energy Bid/Offer Curve corresponding to the Emergency Base Point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Emergency Base Point interval or SCED interval </w:t>
                  </w:r>
                  <w:r w:rsidRPr="00A552C3">
                    <w:rPr>
                      <w:i/>
                      <w:iCs/>
                      <w:sz w:val="20"/>
                    </w:rPr>
                    <w:t>y</w:t>
                  </w:r>
                  <w:r w:rsidRPr="00A552C3">
                    <w:rPr>
                      <w:iCs/>
                      <w:sz w:val="20"/>
                    </w:rPr>
                    <w:t xml:space="preserve">. </w:t>
                  </w:r>
                  <w:r w:rsidR="00792C7F">
                    <w:rPr>
                      <w:iCs/>
                      <w:sz w:val="20"/>
                    </w:rPr>
                    <w:t xml:space="preserve"> </w:t>
                  </w:r>
                  <w:r w:rsidRPr="00A552C3">
                    <w:rPr>
                      <w:iCs/>
                      <w:sz w:val="20"/>
                    </w:rPr>
                    <w:t>The Energy Offer Curve shall be capped by the MOC pursuant to Section 4.4.9.4.1, Mitigated Offer Cap</w:t>
                  </w:r>
                  <w:r w:rsidRPr="00A552C3">
                    <w:rPr>
                      <w:rFonts w:asciiTheme="minorHAnsi" w:eastAsiaTheme="minorHAnsi" w:hAnsiTheme="minorHAnsi" w:cstheme="minorBidi"/>
                      <w:sz w:val="22"/>
                      <w:szCs w:val="22"/>
                    </w:rPr>
                    <w:t xml:space="preserve"> </w:t>
                  </w:r>
                  <w:r w:rsidRPr="00A552C3">
                    <w:rPr>
                      <w:iCs/>
                      <w:sz w:val="20"/>
                    </w:rPr>
                    <w:t xml:space="preserve">and the Energy Bid/Offer Curve shall be capped by the maximum RTSPP at the Settlement Point for the Operating Day, per paragraph (10)(b) of Section 6.6.9.  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3BA9BDDD" w14:textId="77777777" w:rsidTr="00C952ED">
              <w:trPr>
                <w:cantSplit/>
              </w:trPr>
              <w:tc>
                <w:tcPr>
                  <w:tcW w:w="934" w:type="pct"/>
                </w:tcPr>
                <w:p w14:paraId="5C6CCF45" w14:textId="77777777" w:rsidR="00D81D75" w:rsidRPr="00A552C3" w:rsidRDefault="00D81D75" w:rsidP="00D81D75">
                  <w:pPr>
                    <w:spacing w:after="60"/>
                    <w:rPr>
                      <w:iCs/>
                      <w:sz w:val="20"/>
                    </w:rPr>
                  </w:pPr>
                  <w:r w:rsidRPr="00A552C3">
                    <w:rPr>
                      <w:iCs/>
                      <w:sz w:val="20"/>
                    </w:rPr>
                    <w:t>RTSPP</w:t>
                  </w:r>
                  <w:r w:rsidRPr="00A552C3">
                    <w:rPr>
                      <w:i/>
                      <w:iCs/>
                      <w:sz w:val="20"/>
                    </w:rPr>
                    <w:t xml:space="preserve"> </w:t>
                  </w:r>
                  <w:r w:rsidRPr="00A552C3">
                    <w:rPr>
                      <w:i/>
                      <w:iCs/>
                      <w:sz w:val="20"/>
                      <w:vertAlign w:val="subscript"/>
                    </w:rPr>
                    <w:t>p</w:t>
                  </w:r>
                </w:p>
              </w:tc>
              <w:tc>
                <w:tcPr>
                  <w:tcW w:w="481" w:type="pct"/>
                </w:tcPr>
                <w:p w14:paraId="55586ADF" w14:textId="77777777" w:rsidR="00D81D75" w:rsidRPr="00A552C3" w:rsidRDefault="00D81D75" w:rsidP="00D81D75">
                  <w:pPr>
                    <w:spacing w:after="60"/>
                    <w:rPr>
                      <w:iCs/>
                      <w:sz w:val="20"/>
                    </w:rPr>
                  </w:pPr>
                  <w:r w:rsidRPr="00A552C3">
                    <w:rPr>
                      <w:iCs/>
                      <w:sz w:val="20"/>
                    </w:rPr>
                    <w:t>$/MWh</w:t>
                  </w:r>
                </w:p>
              </w:tc>
              <w:tc>
                <w:tcPr>
                  <w:tcW w:w="3585" w:type="pct"/>
                </w:tcPr>
                <w:p w14:paraId="3C08E0ED" w14:textId="77777777" w:rsidR="00D81D75" w:rsidRPr="00A552C3" w:rsidRDefault="00D81D75" w:rsidP="00D81D75">
                  <w:pPr>
                    <w:spacing w:after="60"/>
                    <w:rPr>
                      <w:iCs/>
                      <w:sz w:val="20"/>
                    </w:rPr>
                  </w:pPr>
                  <w:r w:rsidRPr="00A552C3">
                    <w:rPr>
                      <w:i/>
                      <w:iCs/>
                      <w:sz w:val="20"/>
                    </w:rPr>
                    <w:t>Real-Time Settlement Point Price per Settlement Point</w:t>
                  </w:r>
                  <w:r w:rsidRPr="00A552C3">
                    <w:rPr>
                      <w:iCs/>
                      <w:sz w:val="20"/>
                    </w:rPr>
                    <w:t xml:space="preserve">—The Real-Time Settlement Point Price at Settlement Point </w:t>
                  </w:r>
                  <w:r w:rsidRPr="00A552C3">
                    <w:rPr>
                      <w:i/>
                      <w:iCs/>
                      <w:sz w:val="20"/>
                    </w:rPr>
                    <w:t>p</w:t>
                  </w:r>
                  <w:r w:rsidRPr="00A552C3">
                    <w:rPr>
                      <w:iCs/>
                      <w:sz w:val="20"/>
                    </w:rPr>
                    <w:t>, for the 15-minute Settlement Interval.</w:t>
                  </w:r>
                </w:p>
              </w:tc>
            </w:tr>
            <w:tr w:rsidR="00D81D75" w:rsidRPr="00A552C3" w14:paraId="50B31857" w14:textId="77777777" w:rsidTr="00C952ED">
              <w:trPr>
                <w:cantSplit/>
              </w:trPr>
              <w:tc>
                <w:tcPr>
                  <w:tcW w:w="934" w:type="pct"/>
                </w:tcPr>
                <w:p w14:paraId="79E591FC" w14:textId="77777777" w:rsidR="00D81D75" w:rsidRPr="00A552C3" w:rsidRDefault="00D81D75" w:rsidP="00D81D75">
                  <w:pPr>
                    <w:spacing w:after="60"/>
                    <w:rPr>
                      <w:iCs/>
                      <w:sz w:val="20"/>
                    </w:rPr>
                  </w:pPr>
                  <w:r w:rsidRPr="00A552C3">
                    <w:rPr>
                      <w:iCs/>
                      <w:sz w:val="20"/>
                    </w:rPr>
                    <w:t xml:space="preserve">RTMG </w:t>
                  </w:r>
                  <w:r w:rsidRPr="00A552C3">
                    <w:rPr>
                      <w:i/>
                      <w:iCs/>
                      <w:sz w:val="20"/>
                      <w:vertAlign w:val="subscript"/>
                    </w:rPr>
                    <w:t>q, r, p</w:t>
                  </w:r>
                </w:p>
              </w:tc>
              <w:tc>
                <w:tcPr>
                  <w:tcW w:w="481" w:type="pct"/>
                </w:tcPr>
                <w:p w14:paraId="771E746B" w14:textId="77777777" w:rsidR="00D81D75" w:rsidRPr="00A552C3" w:rsidRDefault="00D81D75" w:rsidP="00D81D75">
                  <w:pPr>
                    <w:spacing w:after="60"/>
                    <w:rPr>
                      <w:iCs/>
                      <w:sz w:val="20"/>
                    </w:rPr>
                  </w:pPr>
                  <w:r w:rsidRPr="00A552C3">
                    <w:rPr>
                      <w:iCs/>
                      <w:sz w:val="20"/>
                    </w:rPr>
                    <w:t>MWh</w:t>
                  </w:r>
                </w:p>
              </w:tc>
              <w:tc>
                <w:tcPr>
                  <w:tcW w:w="3585" w:type="pct"/>
                </w:tcPr>
                <w:p w14:paraId="66652115" w14:textId="77777777" w:rsidR="00D81D75" w:rsidRPr="00A552C3" w:rsidRDefault="00D81D75" w:rsidP="00D81D75">
                  <w:pPr>
                    <w:spacing w:after="60"/>
                    <w:rPr>
                      <w:iCs/>
                      <w:sz w:val="20"/>
                    </w:rPr>
                  </w:pPr>
                  <w:r w:rsidRPr="00A552C3">
                    <w:rPr>
                      <w:i/>
                      <w:iCs/>
                      <w:sz w:val="20"/>
                    </w:rPr>
                    <w:t>Real-Time Metered Generation per QSE per Settlement Point per Resource</w:t>
                  </w:r>
                  <w:r w:rsidRPr="00A552C3">
                    <w:rPr>
                      <w:iCs/>
                      <w:sz w:val="20"/>
                    </w:rPr>
                    <w:t xml:space="preserve">—The metered generation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32C1C0F0" w14:textId="77777777" w:rsidTr="00C952ED">
              <w:trPr>
                <w:cantSplit/>
              </w:trPr>
              <w:tc>
                <w:tcPr>
                  <w:tcW w:w="934" w:type="pct"/>
                </w:tcPr>
                <w:p w14:paraId="01B9A929" w14:textId="77777777" w:rsidR="00D81D75" w:rsidRPr="00A552C3" w:rsidRDefault="00D81D75" w:rsidP="00D81D75">
                  <w:pPr>
                    <w:spacing w:after="60"/>
                    <w:rPr>
                      <w:iCs/>
                      <w:sz w:val="20"/>
                    </w:rPr>
                  </w:pPr>
                  <w:r w:rsidRPr="00A552C3">
                    <w:rPr>
                      <w:iCs/>
                      <w:sz w:val="20"/>
                    </w:rPr>
                    <w:lastRenderedPageBreak/>
                    <w:t xml:space="preserve">RTCL </w:t>
                  </w:r>
                  <w:r w:rsidRPr="00A552C3">
                    <w:rPr>
                      <w:i/>
                      <w:iCs/>
                      <w:sz w:val="20"/>
                      <w:vertAlign w:val="subscript"/>
                    </w:rPr>
                    <w:t>q, r, p</w:t>
                  </w:r>
                </w:p>
              </w:tc>
              <w:tc>
                <w:tcPr>
                  <w:tcW w:w="481" w:type="pct"/>
                </w:tcPr>
                <w:p w14:paraId="4A9B3E6B" w14:textId="77777777" w:rsidR="00D81D75" w:rsidRPr="00A552C3" w:rsidRDefault="00D81D75" w:rsidP="00D81D75">
                  <w:pPr>
                    <w:spacing w:after="60"/>
                    <w:rPr>
                      <w:iCs/>
                      <w:sz w:val="20"/>
                    </w:rPr>
                  </w:pPr>
                  <w:r w:rsidRPr="00A552C3">
                    <w:rPr>
                      <w:iCs/>
                      <w:sz w:val="20"/>
                    </w:rPr>
                    <w:t>MWh</w:t>
                  </w:r>
                </w:p>
              </w:tc>
              <w:tc>
                <w:tcPr>
                  <w:tcW w:w="3585" w:type="pct"/>
                </w:tcPr>
                <w:p w14:paraId="40B67560" w14:textId="77777777" w:rsidR="00D81D75" w:rsidRPr="00A552C3" w:rsidRDefault="00D81D75" w:rsidP="00D81D75">
                  <w:pPr>
                    <w:spacing w:after="60"/>
                    <w:rPr>
                      <w:i/>
                      <w:iCs/>
                      <w:sz w:val="20"/>
                    </w:rPr>
                  </w:pPr>
                  <w:r w:rsidRPr="00A552C3">
                    <w:rPr>
                      <w:i/>
                      <w:iCs/>
                      <w:sz w:val="20"/>
                    </w:rPr>
                    <w:t xml:space="preserve">Real-Time Charging Load per QSE per Resource per Settlement Point </w:t>
                  </w:r>
                  <w:r w:rsidRPr="00A552C3">
                    <w:rPr>
                      <w:iCs/>
                      <w:sz w:val="20"/>
                    </w:rPr>
                    <w:t xml:space="preserve">—The charging load for Resource </w:t>
                  </w:r>
                  <w:r w:rsidRPr="00A552C3">
                    <w:rPr>
                      <w:i/>
                      <w:iCs/>
                      <w:sz w:val="20"/>
                    </w:rPr>
                    <w:t xml:space="preserve">r </w:t>
                  </w:r>
                  <w:r w:rsidRPr="00A552C3">
                    <w:rPr>
                      <w:iCs/>
                      <w:sz w:val="20"/>
                    </w:rPr>
                    <w:t>at Resource Node</w:t>
                  </w:r>
                  <w:r w:rsidRPr="00A552C3">
                    <w:rPr>
                      <w:i/>
                      <w:iCs/>
                      <w:sz w:val="20"/>
                    </w:rPr>
                    <w:t xml:space="preserve"> p </w:t>
                  </w:r>
                  <w:r w:rsidRPr="00A552C3">
                    <w:rPr>
                      <w:iCs/>
                      <w:sz w:val="20"/>
                    </w:rPr>
                    <w:t xml:space="preserve">represented by the QSE </w:t>
                  </w:r>
                  <w:r w:rsidRPr="00A552C3">
                    <w:rPr>
                      <w:i/>
                      <w:iCs/>
                      <w:sz w:val="20"/>
                    </w:rPr>
                    <w:t xml:space="preserve">q, </w:t>
                  </w:r>
                  <w:r w:rsidRPr="00A552C3">
                    <w:rPr>
                      <w:iCs/>
                      <w:sz w:val="20"/>
                    </w:rPr>
                    <w:t>represented as a negative value,</w:t>
                  </w:r>
                  <w:r w:rsidRPr="00A552C3">
                    <w:rPr>
                      <w:i/>
                      <w:iCs/>
                      <w:sz w:val="20"/>
                    </w:rPr>
                    <w:t xml:space="preserve"> </w:t>
                  </w:r>
                  <w:r w:rsidRPr="00A552C3">
                    <w:rPr>
                      <w:iCs/>
                      <w:sz w:val="20"/>
                    </w:rPr>
                    <w:t xml:space="preserve">for the 15-minute Settlement Interval. </w:t>
                  </w:r>
                </w:p>
              </w:tc>
            </w:tr>
            <w:tr w:rsidR="00D81D75" w:rsidRPr="00A552C3" w14:paraId="5B38FEF7"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4E138197" w14:textId="77777777" w:rsidR="00D81D75" w:rsidRPr="00A552C3" w:rsidRDefault="00D81D75" w:rsidP="00D81D75">
                  <w:pPr>
                    <w:spacing w:after="60"/>
                    <w:rPr>
                      <w:iCs/>
                      <w:sz w:val="20"/>
                    </w:rPr>
                  </w:pPr>
                  <w:r w:rsidRPr="00A552C3">
                    <w:rPr>
                      <w:iCs/>
                      <w:sz w:val="20"/>
                    </w:rPr>
                    <w:t xml:space="preserve">TLMP </w:t>
                  </w:r>
                  <w:r w:rsidRPr="00A552C3">
                    <w:rPr>
                      <w:i/>
                      <w:iCs/>
                      <w:sz w:val="20"/>
                      <w:vertAlign w:val="subscript"/>
                    </w:rPr>
                    <w:t>y</w:t>
                  </w:r>
                </w:p>
              </w:tc>
              <w:tc>
                <w:tcPr>
                  <w:tcW w:w="481" w:type="pct"/>
                  <w:tcBorders>
                    <w:top w:val="single" w:sz="4" w:space="0" w:color="auto"/>
                    <w:left w:val="single" w:sz="4" w:space="0" w:color="auto"/>
                    <w:bottom w:val="single" w:sz="4" w:space="0" w:color="auto"/>
                    <w:right w:val="single" w:sz="4" w:space="0" w:color="auto"/>
                  </w:tcBorders>
                </w:tcPr>
                <w:p w14:paraId="5D5F65DB" w14:textId="77777777" w:rsidR="00D81D75" w:rsidRPr="00A552C3" w:rsidRDefault="00D81D75" w:rsidP="00D81D75">
                  <w:pPr>
                    <w:spacing w:after="60"/>
                    <w:rPr>
                      <w:iCs/>
                      <w:sz w:val="20"/>
                    </w:rPr>
                  </w:pPr>
                  <w:r w:rsidRPr="00A552C3">
                    <w:rPr>
                      <w:iCs/>
                      <w:sz w:val="20"/>
                    </w:rPr>
                    <w:t>second</w:t>
                  </w:r>
                </w:p>
              </w:tc>
              <w:tc>
                <w:tcPr>
                  <w:tcW w:w="3585" w:type="pct"/>
                  <w:tcBorders>
                    <w:top w:val="single" w:sz="4" w:space="0" w:color="auto"/>
                    <w:left w:val="single" w:sz="4" w:space="0" w:color="auto"/>
                    <w:bottom w:val="single" w:sz="4" w:space="0" w:color="auto"/>
                    <w:right w:val="single" w:sz="4" w:space="0" w:color="auto"/>
                  </w:tcBorders>
                </w:tcPr>
                <w:p w14:paraId="2FD360E5" w14:textId="77777777" w:rsidR="00D81D75" w:rsidRPr="00A552C3" w:rsidRDefault="00D81D75" w:rsidP="00D81D75">
                  <w:pPr>
                    <w:spacing w:after="60"/>
                    <w:rPr>
                      <w:iCs/>
                      <w:sz w:val="20"/>
                    </w:rPr>
                  </w:pPr>
                  <w:r w:rsidRPr="00A552C3">
                    <w:rPr>
                      <w:i/>
                      <w:sz w:val="20"/>
                    </w:rPr>
                    <w:t>Duration of Emergency Base Point interval or SCED interval per interval</w:t>
                  </w:r>
                  <w:r w:rsidRPr="00A552C3">
                    <w:rPr>
                      <w:iCs/>
                      <w:sz w:val="20"/>
                    </w:rPr>
                    <w:t xml:space="preserve">—The duration of the portion of the Emergency Base Point interval or SCED interval </w:t>
                  </w:r>
                  <w:r w:rsidRPr="00A552C3">
                    <w:rPr>
                      <w:i/>
                      <w:iCs/>
                      <w:sz w:val="20"/>
                    </w:rPr>
                    <w:t>y</w:t>
                  </w:r>
                  <w:r w:rsidRPr="00A552C3">
                    <w:rPr>
                      <w:iCs/>
                      <w:sz w:val="20"/>
                    </w:rPr>
                    <w:t xml:space="preserve"> </w:t>
                  </w:r>
                  <w:r w:rsidRPr="00A552C3">
                    <w:rPr>
                      <w:sz w:val="20"/>
                    </w:rPr>
                    <w:t>within the 15-minute Settlement Interval</w:t>
                  </w:r>
                  <w:r w:rsidRPr="00A552C3">
                    <w:rPr>
                      <w:iCs/>
                      <w:sz w:val="20"/>
                    </w:rPr>
                    <w:t>.</w:t>
                  </w:r>
                </w:p>
              </w:tc>
            </w:tr>
            <w:tr w:rsidR="00D81D75" w:rsidRPr="00A552C3" w14:paraId="072F15D3"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349A3867" w14:textId="77777777" w:rsidR="00D81D75" w:rsidRPr="00A552C3" w:rsidRDefault="00D81D75" w:rsidP="00D81D75">
                  <w:pPr>
                    <w:spacing w:after="60"/>
                    <w:rPr>
                      <w:i/>
                      <w:iCs/>
                      <w:sz w:val="20"/>
                    </w:rPr>
                  </w:pPr>
                  <w:r w:rsidRPr="00A552C3">
                    <w:rPr>
                      <w:i/>
                      <w:iCs/>
                      <w:sz w:val="20"/>
                    </w:rPr>
                    <w:t>q</w:t>
                  </w:r>
                </w:p>
              </w:tc>
              <w:tc>
                <w:tcPr>
                  <w:tcW w:w="481" w:type="pct"/>
                  <w:tcBorders>
                    <w:top w:val="single" w:sz="4" w:space="0" w:color="auto"/>
                    <w:left w:val="single" w:sz="4" w:space="0" w:color="auto"/>
                    <w:bottom w:val="single" w:sz="4" w:space="0" w:color="auto"/>
                    <w:right w:val="single" w:sz="4" w:space="0" w:color="auto"/>
                  </w:tcBorders>
                </w:tcPr>
                <w:p w14:paraId="1B7285C3"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1382421D" w14:textId="77777777" w:rsidR="00D81D75" w:rsidRPr="00A552C3" w:rsidRDefault="00D81D75" w:rsidP="00D81D75">
                  <w:pPr>
                    <w:spacing w:after="60"/>
                    <w:rPr>
                      <w:iCs/>
                      <w:sz w:val="20"/>
                    </w:rPr>
                  </w:pPr>
                  <w:r w:rsidRPr="00A552C3">
                    <w:rPr>
                      <w:iCs/>
                      <w:sz w:val="20"/>
                    </w:rPr>
                    <w:t>A QSE.</w:t>
                  </w:r>
                </w:p>
              </w:tc>
            </w:tr>
            <w:tr w:rsidR="00D81D75" w:rsidRPr="00A552C3" w14:paraId="6994EF01"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3464F77A" w14:textId="77777777" w:rsidR="00D81D75" w:rsidRPr="00A552C3" w:rsidRDefault="00D81D75" w:rsidP="00D81D75">
                  <w:pPr>
                    <w:spacing w:after="60"/>
                    <w:rPr>
                      <w:i/>
                      <w:iCs/>
                      <w:sz w:val="20"/>
                    </w:rPr>
                  </w:pPr>
                  <w:r w:rsidRPr="00A552C3">
                    <w:rPr>
                      <w:i/>
                      <w:iCs/>
                      <w:sz w:val="20"/>
                    </w:rPr>
                    <w:t>p</w:t>
                  </w:r>
                </w:p>
              </w:tc>
              <w:tc>
                <w:tcPr>
                  <w:tcW w:w="481" w:type="pct"/>
                  <w:tcBorders>
                    <w:top w:val="single" w:sz="4" w:space="0" w:color="auto"/>
                    <w:left w:val="single" w:sz="4" w:space="0" w:color="auto"/>
                    <w:bottom w:val="single" w:sz="4" w:space="0" w:color="auto"/>
                    <w:right w:val="single" w:sz="4" w:space="0" w:color="auto"/>
                  </w:tcBorders>
                </w:tcPr>
                <w:p w14:paraId="2076C329"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0729CC72" w14:textId="77777777" w:rsidR="00D81D75" w:rsidRPr="00A552C3" w:rsidRDefault="00D81D75" w:rsidP="00D81D75">
                  <w:pPr>
                    <w:spacing w:after="60"/>
                    <w:rPr>
                      <w:iCs/>
                      <w:sz w:val="20"/>
                    </w:rPr>
                  </w:pPr>
                  <w:r w:rsidRPr="00A552C3">
                    <w:rPr>
                      <w:iCs/>
                      <w:sz w:val="20"/>
                    </w:rPr>
                    <w:t>A Resource Node Settlement Point.</w:t>
                  </w:r>
                </w:p>
              </w:tc>
            </w:tr>
            <w:tr w:rsidR="00D81D75" w:rsidRPr="00A552C3" w14:paraId="284C7BA8"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11A1DF0B" w14:textId="77777777" w:rsidR="00D81D75" w:rsidRPr="00A552C3" w:rsidRDefault="00D81D75" w:rsidP="00D81D75">
                  <w:pPr>
                    <w:spacing w:after="60"/>
                    <w:rPr>
                      <w:i/>
                      <w:iCs/>
                      <w:sz w:val="20"/>
                    </w:rPr>
                  </w:pPr>
                  <w:r w:rsidRPr="00A552C3">
                    <w:rPr>
                      <w:i/>
                      <w:iCs/>
                      <w:sz w:val="20"/>
                    </w:rPr>
                    <w:t>r</w:t>
                  </w:r>
                </w:p>
              </w:tc>
              <w:tc>
                <w:tcPr>
                  <w:tcW w:w="481" w:type="pct"/>
                  <w:tcBorders>
                    <w:top w:val="single" w:sz="4" w:space="0" w:color="auto"/>
                    <w:left w:val="single" w:sz="4" w:space="0" w:color="auto"/>
                    <w:bottom w:val="single" w:sz="4" w:space="0" w:color="auto"/>
                    <w:right w:val="single" w:sz="4" w:space="0" w:color="auto"/>
                  </w:tcBorders>
                </w:tcPr>
                <w:p w14:paraId="09F66F22"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4E121F6D" w14:textId="77777777" w:rsidR="00D81D75" w:rsidRPr="00A552C3" w:rsidRDefault="00D81D75" w:rsidP="00D81D75">
                  <w:pPr>
                    <w:spacing w:after="60"/>
                    <w:rPr>
                      <w:iCs/>
                      <w:sz w:val="20"/>
                    </w:rPr>
                  </w:pPr>
                  <w:r w:rsidRPr="00A552C3">
                    <w:rPr>
                      <w:iCs/>
                      <w:sz w:val="20"/>
                    </w:rPr>
                    <w:t>A Generation Resource or ESR.</w:t>
                  </w:r>
                </w:p>
              </w:tc>
            </w:tr>
            <w:tr w:rsidR="00D81D75" w:rsidRPr="00A552C3" w14:paraId="7E104698"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19309474" w14:textId="77777777" w:rsidR="00D81D75" w:rsidRPr="00A552C3" w:rsidRDefault="00D81D75" w:rsidP="00D81D75">
                  <w:pPr>
                    <w:spacing w:after="60"/>
                    <w:rPr>
                      <w:i/>
                      <w:iCs/>
                      <w:sz w:val="20"/>
                    </w:rPr>
                  </w:pPr>
                  <w:r w:rsidRPr="00A552C3">
                    <w:rPr>
                      <w:i/>
                      <w:iCs/>
                      <w:sz w:val="20"/>
                    </w:rPr>
                    <w:t>y</w:t>
                  </w:r>
                </w:p>
              </w:tc>
              <w:tc>
                <w:tcPr>
                  <w:tcW w:w="481" w:type="pct"/>
                  <w:tcBorders>
                    <w:top w:val="single" w:sz="4" w:space="0" w:color="auto"/>
                    <w:left w:val="single" w:sz="4" w:space="0" w:color="auto"/>
                    <w:bottom w:val="single" w:sz="4" w:space="0" w:color="auto"/>
                    <w:right w:val="single" w:sz="4" w:space="0" w:color="auto"/>
                  </w:tcBorders>
                </w:tcPr>
                <w:p w14:paraId="77BBF75C"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010D80BB" w14:textId="77777777" w:rsidR="00D81D75" w:rsidRPr="00A552C3" w:rsidRDefault="00D81D75" w:rsidP="00D81D75">
                  <w:pPr>
                    <w:spacing w:after="60"/>
                    <w:rPr>
                      <w:iCs/>
                      <w:sz w:val="20"/>
                    </w:rPr>
                  </w:pPr>
                  <w:r w:rsidRPr="00A552C3">
                    <w:rPr>
                      <w:iCs/>
                      <w:sz w:val="20"/>
                    </w:rPr>
                    <w:t>An Emergency Base Point interval or SCED interval that overlaps the 15-minute Settlement Interval.</w:t>
                  </w:r>
                </w:p>
              </w:tc>
            </w:tr>
            <w:tr w:rsidR="00D81D75" w:rsidRPr="00A552C3" w14:paraId="313C30AD"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51712C0E" w14:textId="77777777" w:rsidR="00D81D75" w:rsidRPr="00A552C3" w:rsidRDefault="00D81D75" w:rsidP="00D81D75">
                  <w:pPr>
                    <w:spacing w:after="60"/>
                    <w:rPr>
                      <w:iCs/>
                      <w:sz w:val="20"/>
                    </w:rPr>
                  </w:pPr>
                  <w:r w:rsidRPr="00A552C3">
                    <w:rPr>
                      <w:iCs/>
                      <w:sz w:val="20"/>
                    </w:rPr>
                    <w:t>3600</w:t>
                  </w:r>
                </w:p>
              </w:tc>
              <w:tc>
                <w:tcPr>
                  <w:tcW w:w="481" w:type="pct"/>
                  <w:tcBorders>
                    <w:top w:val="single" w:sz="4" w:space="0" w:color="auto"/>
                    <w:left w:val="single" w:sz="4" w:space="0" w:color="auto"/>
                    <w:bottom w:val="single" w:sz="4" w:space="0" w:color="auto"/>
                    <w:right w:val="single" w:sz="4" w:space="0" w:color="auto"/>
                  </w:tcBorders>
                </w:tcPr>
                <w:p w14:paraId="7DB3FD9C"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7D15326B" w14:textId="77777777" w:rsidR="00D81D75" w:rsidRPr="00A552C3" w:rsidRDefault="00D81D75" w:rsidP="00D81D75">
                  <w:pPr>
                    <w:spacing w:after="60"/>
                    <w:rPr>
                      <w:iCs/>
                      <w:sz w:val="20"/>
                    </w:rPr>
                  </w:pPr>
                  <w:r w:rsidRPr="00A552C3">
                    <w:rPr>
                      <w:iCs/>
                      <w:sz w:val="20"/>
                    </w:rPr>
                    <w:t>The number of seconds in one hour.</w:t>
                  </w:r>
                </w:p>
              </w:tc>
            </w:tr>
          </w:tbl>
          <w:p w14:paraId="6D2435C9" w14:textId="77777777" w:rsidR="00D81D75" w:rsidRPr="00A552C3" w:rsidRDefault="00D81D75" w:rsidP="00D81D75">
            <w:pPr>
              <w:spacing w:before="240" w:after="240"/>
              <w:ind w:left="720" w:hanging="720"/>
              <w:rPr>
                <w:iCs/>
              </w:rPr>
            </w:pPr>
            <w:r w:rsidRPr="00A552C3">
              <w:rPr>
                <w:iCs/>
              </w:rPr>
              <w:t>(2)</w:t>
            </w:r>
            <w:r w:rsidRPr="00A552C3">
              <w:rPr>
                <w:iCs/>
              </w:rPr>
              <w:tab/>
              <w:t>ERCOT shall pay the QSE additional compensation for the Resource at its Resource Node Settlement Point during the Settlement Intervals that qualify for emergency Settlement as described in Section 6.6.9, Emergency Operations Settlement.  The payment for a given 15-minute Settlement Interval is calculated as follows:</w:t>
            </w:r>
          </w:p>
          <w:p w14:paraId="2130512A" w14:textId="77777777" w:rsidR="00D81D75" w:rsidRPr="00A552C3" w:rsidRDefault="00D81D75" w:rsidP="00D81D75">
            <w:pPr>
              <w:tabs>
                <w:tab w:val="left" w:pos="2880"/>
              </w:tabs>
              <w:spacing w:after="240"/>
              <w:ind w:left="720"/>
              <w:rPr>
                <w:b/>
              </w:rPr>
            </w:pPr>
            <w:r w:rsidRPr="00A552C3">
              <w:rPr>
                <w:b/>
                <w:lang w:val="pt-BR"/>
              </w:rPr>
              <w:t xml:space="preserve">EMREAMT </w:t>
            </w:r>
            <w:r w:rsidRPr="00A552C3">
              <w:rPr>
                <w:b/>
                <w:bCs/>
                <w:i/>
                <w:iCs/>
                <w:sz w:val="16"/>
                <w:szCs w:val="16"/>
              </w:rPr>
              <w:t xml:space="preserve">q, r, p </w:t>
            </w:r>
            <w:r w:rsidRPr="00A552C3">
              <w:rPr>
                <w:b/>
                <w:bCs/>
                <w:i/>
                <w:iCs/>
                <w:sz w:val="16"/>
                <w:szCs w:val="16"/>
              </w:rPr>
              <w:tab/>
            </w:r>
            <w:r w:rsidRPr="00A552C3">
              <w:rPr>
                <w:b/>
              </w:rPr>
              <w:t xml:space="preserve"> = </w:t>
            </w:r>
            <w:r w:rsidRPr="00A552C3">
              <w:rPr>
                <w:b/>
              </w:rPr>
              <w:tab/>
              <w:t xml:space="preserve">Min (0, </w:t>
            </w:r>
            <w:r w:rsidRPr="00A552C3">
              <w:rPr>
                <w:b/>
                <w:lang w:val="pt-BR"/>
              </w:rPr>
              <w:t xml:space="preserve">RTENET </w:t>
            </w:r>
            <w:r w:rsidRPr="00A552C3">
              <w:rPr>
                <w:b/>
                <w:i/>
                <w:vertAlign w:val="subscript"/>
                <w:lang w:val="pt-BR"/>
              </w:rPr>
              <w:t>q, r, p</w:t>
            </w:r>
            <w:r w:rsidRPr="00A552C3">
              <w:rPr>
                <w:b/>
              </w:rPr>
              <w:t xml:space="preserve"> + RTASNET </w:t>
            </w:r>
            <w:r w:rsidRPr="00A552C3">
              <w:rPr>
                <w:b/>
                <w:bCs/>
                <w:i/>
                <w:iCs/>
                <w:sz w:val="16"/>
                <w:szCs w:val="16"/>
              </w:rPr>
              <w:t>q, r, p</w:t>
            </w:r>
            <w:r w:rsidRPr="00A552C3">
              <w:rPr>
                <w:b/>
              </w:rPr>
              <w:t>)</w:t>
            </w:r>
          </w:p>
          <w:p w14:paraId="55A67686" w14:textId="77777777" w:rsidR="00D81D75" w:rsidRPr="00A552C3" w:rsidRDefault="00D81D75" w:rsidP="00D81D75">
            <w:pPr>
              <w:spacing w:after="240"/>
              <w:ind w:left="1440" w:hanging="720"/>
            </w:pPr>
            <w:r w:rsidRPr="00A552C3">
              <w:t>(a)</w:t>
            </w:r>
            <w:r w:rsidRPr="00A552C3">
              <w:tab/>
              <w:t>Where the Real-Time Energy Net Revenue is calculated as follows:</w:t>
            </w:r>
          </w:p>
          <w:p w14:paraId="6E1DCA58" w14:textId="77777777" w:rsidR="00D81D75" w:rsidRPr="00A552C3" w:rsidRDefault="00D81D75" w:rsidP="00D81D75">
            <w:pPr>
              <w:spacing w:after="240"/>
              <w:ind w:left="2340" w:hanging="1620"/>
              <w:rPr>
                <w:i/>
                <w:vertAlign w:val="subscript"/>
                <w:lang w:val="pt-BR"/>
              </w:rPr>
            </w:pPr>
            <w:r w:rsidRPr="00A552C3">
              <w:rPr>
                <w:lang w:val="pt-BR"/>
              </w:rPr>
              <w:t xml:space="preserve">RTENET </w:t>
            </w:r>
            <w:r w:rsidRPr="00A552C3">
              <w:rPr>
                <w:bCs/>
                <w:i/>
                <w:iCs/>
                <w:sz w:val="16"/>
                <w:szCs w:val="16"/>
                <w:lang w:val="pt-BR"/>
              </w:rPr>
              <w:t>q, r, p</w:t>
            </w:r>
            <w:r w:rsidRPr="00A552C3">
              <w:rPr>
                <w:bCs/>
                <w:i/>
                <w:iCs/>
                <w:sz w:val="16"/>
                <w:szCs w:val="16"/>
                <w:lang w:val="pt-BR"/>
              </w:rPr>
              <w:tab/>
            </w:r>
            <w:r w:rsidRPr="00A552C3">
              <w:rPr>
                <w:bCs/>
                <w:i/>
                <w:iCs/>
                <w:sz w:val="16"/>
                <w:szCs w:val="16"/>
                <w:lang w:val="pt-BR"/>
              </w:rPr>
              <w:tab/>
            </w:r>
            <w:r w:rsidRPr="00A552C3">
              <w:rPr>
                <w:lang w:val="pt-BR"/>
              </w:rPr>
              <w:t xml:space="preserve">= </w:t>
            </w:r>
            <w:r w:rsidRPr="00A552C3">
              <w:rPr>
                <w:lang w:val="pt-BR"/>
              </w:rPr>
              <w:tab/>
              <w:t>RTEREV</w:t>
            </w:r>
            <w:r w:rsidRPr="00A552C3">
              <w:rPr>
                <w:i/>
                <w:vertAlign w:val="subscript"/>
                <w:lang w:val="pt-BR"/>
              </w:rPr>
              <w:t xml:space="preserve">q, r, p </w:t>
            </w:r>
            <w:r w:rsidRPr="00A552C3">
              <w:rPr>
                <w:lang w:val="pt-BR"/>
              </w:rPr>
              <w:t xml:space="preserve"> - RTEREVT</w:t>
            </w:r>
            <w:r w:rsidRPr="00A552C3">
              <w:rPr>
                <w:i/>
                <w:vertAlign w:val="subscript"/>
                <w:lang w:val="pt-BR"/>
              </w:rPr>
              <w:t xml:space="preserve">q, r, p </w:t>
            </w:r>
          </w:p>
          <w:p w14:paraId="07E87FBE" w14:textId="77777777" w:rsidR="00D81D75" w:rsidRPr="00A552C3" w:rsidRDefault="00D81D75" w:rsidP="00D81D75">
            <w:pPr>
              <w:spacing w:after="240"/>
              <w:ind w:left="2340" w:hanging="1620"/>
              <w:rPr>
                <w:i/>
                <w:vertAlign w:val="subscript"/>
                <w:lang w:val="pt-BR"/>
              </w:rPr>
            </w:pPr>
            <w:r w:rsidRPr="00A552C3">
              <w:rPr>
                <w:lang w:val="pt-BR"/>
              </w:rPr>
              <w:t>Where:</w:t>
            </w:r>
          </w:p>
          <w:p w14:paraId="7D79538B"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RTEREV</w:t>
            </w:r>
            <w:r w:rsidRPr="00A552C3">
              <w:rPr>
                <w:bCs/>
                <w:i/>
                <w:vertAlign w:val="subscript"/>
                <w:lang w:val="pt-BR"/>
              </w:rPr>
              <w:t>q, r, p</w:t>
            </w:r>
            <w:r w:rsidRPr="00A552C3">
              <w:rPr>
                <w:bCs/>
                <w:lang w:val="pt-BR"/>
              </w:rPr>
              <w:tab/>
            </w:r>
            <w:r w:rsidRPr="00A552C3">
              <w:rPr>
                <w:bCs/>
                <w:lang w:val="pt-BR"/>
              </w:rPr>
              <w:tab/>
              <w:t>=</w:t>
            </w:r>
            <w:r w:rsidRPr="00A552C3">
              <w:rPr>
                <w:bCs/>
                <w:lang w:val="pt-BR"/>
              </w:rPr>
              <w:tab/>
              <w:t xml:space="preserve">RTSPP </w:t>
            </w:r>
            <w:r w:rsidRPr="00A552C3">
              <w:rPr>
                <w:bCs/>
                <w:i/>
                <w:vertAlign w:val="subscript"/>
                <w:lang w:val="pt-BR"/>
              </w:rPr>
              <w:t>q, r, p</w:t>
            </w:r>
            <w:r w:rsidRPr="00A552C3">
              <w:rPr>
                <w:bCs/>
                <w:lang w:val="pt-BR"/>
              </w:rPr>
              <w:t xml:space="preserve"> * (EMREGEN </w:t>
            </w:r>
            <w:r w:rsidRPr="00A552C3">
              <w:rPr>
                <w:bCs/>
                <w:i/>
                <w:vertAlign w:val="subscript"/>
                <w:lang w:val="pt-BR"/>
              </w:rPr>
              <w:t xml:space="preserve">q, r, p </w:t>
            </w:r>
            <w:r w:rsidRPr="00A552C3">
              <w:rPr>
                <w:rFonts w:eastAsiaTheme="minorHAnsi"/>
                <w:lang w:val="pt-BR"/>
              </w:rPr>
              <w:t xml:space="preserve">+ EMRELOAD </w:t>
            </w:r>
            <w:r w:rsidRPr="00A552C3">
              <w:rPr>
                <w:rFonts w:eastAsiaTheme="minorHAnsi"/>
                <w:i/>
                <w:vertAlign w:val="subscript"/>
                <w:lang w:val="pt-BR"/>
              </w:rPr>
              <w:t>q, r, p</w:t>
            </w:r>
            <w:r w:rsidRPr="00A552C3">
              <w:rPr>
                <w:rFonts w:eastAsiaTheme="minorHAnsi"/>
                <w:lang w:val="pt-BR"/>
              </w:rPr>
              <w:t>)</w:t>
            </w:r>
          </w:p>
          <w:p w14:paraId="3286EC30" w14:textId="77777777" w:rsidR="00D81D75" w:rsidRPr="00A552C3" w:rsidRDefault="00D81D75" w:rsidP="00D81D75">
            <w:pPr>
              <w:tabs>
                <w:tab w:val="left" w:pos="2340"/>
                <w:tab w:val="left" w:pos="2880"/>
              </w:tabs>
              <w:spacing w:after="240"/>
              <w:ind w:left="987" w:hanging="269"/>
              <w:rPr>
                <w:rFonts w:eastAsiaTheme="minorHAnsi"/>
                <w:lang w:val="pt-BR"/>
              </w:rPr>
            </w:pPr>
            <w:r w:rsidRPr="00A552C3">
              <w:rPr>
                <w:bCs/>
                <w:lang w:val="pt-BR"/>
              </w:rPr>
              <w:t>RTEREVT</w:t>
            </w:r>
            <w:r w:rsidRPr="00A552C3">
              <w:rPr>
                <w:bCs/>
                <w:i/>
                <w:vertAlign w:val="subscript"/>
                <w:lang w:val="pt-BR"/>
              </w:rPr>
              <w:t>q, r, p</w:t>
            </w:r>
            <w:r w:rsidRPr="00A552C3">
              <w:rPr>
                <w:bCs/>
                <w:lang w:val="pt-BR"/>
              </w:rPr>
              <w:tab/>
            </w:r>
            <w:r w:rsidRPr="00A552C3">
              <w:rPr>
                <w:bCs/>
                <w:lang w:val="pt-BR"/>
              </w:rPr>
              <w:tab/>
              <w:t>=</w:t>
            </w:r>
            <w:r w:rsidRPr="00A552C3">
              <w:rPr>
                <w:bCs/>
                <w:lang w:val="pt-BR"/>
              </w:rPr>
              <w:tab/>
              <w:t xml:space="preserve">EBPWAPRGEN </w:t>
            </w:r>
            <w:r w:rsidRPr="00A552C3">
              <w:rPr>
                <w:bCs/>
                <w:i/>
                <w:vertAlign w:val="subscript"/>
                <w:lang w:val="pt-BR"/>
              </w:rPr>
              <w:t>q, r, p</w:t>
            </w:r>
            <w:r w:rsidRPr="00A552C3">
              <w:rPr>
                <w:bCs/>
                <w:lang w:val="pt-BR"/>
              </w:rPr>
              <w:t xml:space="preserve"> * EMREGEN </w:t>
            </w:r>
            <w:r w:rsidRPr="00A552C3">
              <w:rPr>
                <w:bCs/>
                <w:i/>
                <w:vertAlign w:val="subscript"/>
                <w:lang w:val="pt-BR"/>
              </w:rPr>
              <w:t>q, r, p</w:t>
            </w:r>
            <w:r w:rsidRPr="00A552C3">
              <w:rPr>
                <w:rFonts w:eastAsiaTheme="minorHAnsi"/>
                <w:lang w:val="pt-BR"/>
              </w:rPr>
              <w:t xml:space="preserve"> + </w:t>
            </w:r>
          </w:p>
          <w:p w14:paraId="7D1FCE77"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ab/>
            </w:r>
            <w:r w:rsidRPr="00A552C3">
              <w:rPr>
                <w:bCs/>
                <w:lang w:val="pt-BR"/>
              </w:rPr>
              <w:tab/>
            </w:r>
            <w:r w:rsidRPr="00A552C3">
              <w:rPr>
                <w:bCs/>
                <w:lang w:val="pt-BR"/>
              </w:rPr>
              <w:tab/>
            </w:r>
            <w:r w:rsidRPr="00A552C3">
              <w:rPr>
                <w:bCs/>
                <w:lang w:val="pt-BR"/>
              </w:rPr>
              <w:tab/>
            </w:r>
            <w:r w:rsidRPr="00A552C3">
              <w:rPr>
                <w:rFonts w:eastAsiaTheme="minorHAnsi"/>
                <w:lang w:val="pt-BR"/>
              </w:rPr>
              <w:t xml:space="preserve">EBPWAPRLOAD </w:t>
            </w:r>
            <w:r w:rsidRPr="00A552C3">
              <w:rPr>
                <w:rFonts w:eastAsiaTheme="minorHAnsi"/>
                <w:i/>
                <w:vertAlign w:val="subscript"/>
                <w:lang w:val="pt-BR"/>
              </w:rPr>
              <w:t>q, r, p</w:t>
            </w:r>
            <w:r w:rsidRPr="00A552C3">
              <w:rPr>
                <w:rFonts w:eastAsiaTheme="minorHAnsi"/>
                <w:lang w:val="pt-BR"/>
              </w:rPr>
              <w:t xml:space="preserve"> * EMRELOAD </w:t>
            </w:r>
            <w:r w:rsidRPr="00A552C3">
              <w:rPr>
                <w:rFonts w:eastAsiaTheme="minorHAnsi"/>
                <w:i/>
                <w:vertAlign w:val="subscript"/>
                <w:lang w:val="pt-BR"/>
              </w:rPr>
              <w:t>q, r, p</w:t>
            </w:r>
            <w:r w:rsidRPr="00A552C3">
              <w:rPr>
                <w:rFonts w:asciiTheme="minorHAnsi" w:eastAsiaTheme="minorHAnsi" w:hAnsiTheme="minorHAnsi" w:cstheme="minorBidi"/>
                <w:i/>
                <w:sz w:val="22"/>
                <w:szCs w:val="22"/>
                <w:vertAlign w:val="subscript"/>
                <w:lang w:val="pt-BR"/>
              </w:rPr>
              <w:t xml:space="preserve">  </w:t>
            </w:r>
          </w:p>
          <w:p w14:paraId="4840B40D"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If any EBP &gt; 0 then:</w:t>
            </w:r>
          </w:p>
          <w:p w14:paraId="75482445"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 xml:space="preserve">EBPWAPRGEN </w:t>
            </w:r>
            <w:r w:rsidRPr="00A552C3">
              <w:rPr>
                <w:bCs/>
                <w:i/>
                <w:vertAlign w:val="subscript"/>
                <w:lang w:val="pt-BR"/>
              </w:rPr>
              <w:t>q, r, p</w:t>
            </w:r>
            <w:r w:rsidRPr="00A552C3">
              <w:rPr>
                <w:bCs/>
                <w:lang w:val="pt-BR"/>
              </w:rPr>
              <w:tab/>
            </w:r>
            <w:r w:rsidRPr="00A552C3">
              <w:rPr>
                <w:bCs/>
                <w:lang w:val="pt-BR"/>
              </w:rPr>
              <w:tab/>
              <w:t xml:space="preserve">=  </w:t>
            </w:r>
            <w:r w:rsidRPr="00A552C3">
              <w:rPr>
                <w:bCs/>
                <w:lang w:val="pt-BR"/>
              </w:rPr>
              <w:tab/>
            </w:r>
            <w:r w:rsidRPr="00A552C3">
              <w:rPr>
                <w:bCs/>
                <w:position w:val="-22"/>
              </w:rPr>
              <w:object w:dxaOrig="225" w:dyaOrig="450" w14:anchorId="0F9F5AFC">
                <v:shape id="_x0000_i1249" type="#_x0000_t75" style="width:12pt;height:24pt" o:ole="">
                  <v:imagedata r:id="rId290" o:title=""/>
                </v:shape>
                <o:OLEObject Type="Embed" ProgID="Equation.3" ShapeID="_x0000_i1249" DrawAspect="Content" ObjectID="_1775282961" r:id="rId303"/>
              </w:object>
            </w:r>
            <w:r w:rsidRPr="00A552C3">
              <w:rPr>
                <w:bCs/>
                <w:lang w:val="pt-BR"/>
              </w:rPr>
              <w:t xml:space="preserve">(EBPPR </w:t>
            </w:r>
            <w:r w:rsidRPr="00A552C3">
              <w:rPr>
                <w:bCs/>
                <w:i/>
                <w:vertAlign w:val="subscript"/>
                <w:lang w:val="pt-BR"/>
              </w:rPr>
              <w:t>q, r, p, y</w:t>
            </w:r>
            <w:r w:rsidRPr="00A552C3">
              <w:rPr>
                <w:bCs/>
                <w:lang w:val="pt-BR"/>
              </w:rPr>
              <w:t xml:space="preserve"> * Max (0.001, EBP </w:t>
            </w:r>
            <w:r w:rsidRPr="00A552C3">
              <w:rPr>
                <w:bCs/>
                <w:i/>
                <w:vertAlign w:val="subscript"/>
                <w:lang w:val="pt-BR"/>
              </w:rPr>
              <w:t>q, r, p, y</w:t>
            </w:r>
            <w:r w:rsidRPr="00A552C3">
              <w:rPr>
                <w:bCs/>
                <w:lang w:val="pt-BR"/>
              </w:rPr>
              <w:t xml:space="preserve"> </w:t>
            </w:r>
            <w:r w:rsidRPr="00A552C3">
              <w:rPr>
                <w:bCs/>
                <w:lang w:val="es-MX"/>
              </w:rPr>
              <w:t>)</w:t>
            </w:r>
            <w:r w:rsidRPr="00A552C3">
              <w:rPr>
                <w:bCs/>
                <w:lang w:val="pt-BR"/>
              </w:rPr>
              <w:t xml:space="preserve">* TLMP </w:t>
            </w:r>
            <w:r w:rsidRPr="00A552C3">
              <w:rPr>
                <w:bCs/>
                <w:i/>
                <w:vertAlign w:val="subscript"/>
                <w:lang w:val="pt-BR"/>
              </w:rPr>
              <w:t>y</w:t>
            </w:r>
            <w:r w:rsidRPr="00A552C3">
              <w:rPr>
                <w:bCs/>
                <w:lang w:val="pt-BR"/>
              </w:rPr>
              <w:t xml:space="preserve">) </w:t>
            </w:r>
            <w:r w:rsidRPr="00A552C3">
              <w:rPr>
                <w:b/>
                <w:bCs/>
                <w:sz w:val="32"/>
                <w:szCs w:val="32"/>
                <w:lang w:val="pt-BR"/>
              </w:rPr>
              <w:t>/</w:t>
            </w:r>
          </w:p>
          <w:p w14:paraId="6BA46B31" w14:textId="77777777" w:rsidR="00D81D75" w:rsidRPr="00A552C3" w:rsidRDefault="00D81D75" w:rsidP="00D81D75">
            <w:pPr>
              <w:tabs>
                <w:tab w:val="left" w:pos="2340"/>
                <w:tab w:val="left" w:pos="2880"/>
              </w:tabs>
              <w:spacing w:after="240"/>
              <w:ind w:left="987" w:hanging="269"/>
              <w:rPr>
                <w:bCs/>
                <w:lang w:val="es-MX"/>
              </w:rPr>
            </w:pPr>
            <w:r w:rsidRPr="00A552C3">
              <w:rPr>
                <w:bCs/>
              </w:rPr>
              <w:tab/>
            </w:r>
            <w:r w:rsidRPr="00A552C3">
              <w:rPr>
                <w:bCs/>
              </w:rPr>
              <w:tab/>
            </w:r>
            <w:r w:rsidRPr="00A552C3">
              <w:rPr>
                <w:bCs/>
              </w:rPr>
              <w:tab/>
            </w:r>
            <w:r w:rsidRPr="00A552C3">
              <w:rPr>
                <w:bCs/>
              </w:rPr>
              <w:tab/>
            </w:r>
            <w:r w:rsidRPr="00A552C3">
              <w:rPr>
                <w:bCs/>
                <w:position w:val="-22"/>
              </w:rPr>
              <w:object w:dxaOrig="225" w:dyaOrig="450" w14:anchorId="6F72330F">
                <v:shape id="_x0000_i1250" type="#_x0000_t75" style="width:12pt;height:24pt" o:ole="">
                  <v:imagedata r:id="rId292" o:title=""/>
                </v:shape>
                <o:OLEObject Type="Embed" ProgID="Equation.3" ShapeID="_x0000_i1250" DrawAspect="Content" ObjectID="_1775282962" r:id="rId304"/>
              </w:object>
            </w:r>
            <w:r w:rsidRPr="00A552C3">
              <w:rPr>
                <w:bCs/>
                <w:lang w:val="es-MX"/>
              </w:rPr>
              <w:t>(</w:t>
            </w:r>
            <w:r w:rsidRPr="00A552C3">
              <w:rPr>
                <w:bCs/>
                <w:lang w:val="pt-BR"/>
              </w:rPr>
              <w:t xml:space="preserve">Max (0.001, </w:t>
            </w:r>
            <w:r w:rsidRPr="00A552C3">
              <w:rPr>
                <w:bCs/>
                <w:lang w:val="es-MX"/>
              </w:rPr>
              <w:t xml:space="preserve">EBP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1DB12805" w14:textId="5F524169" w:rsidR="00D81D75" w:rsidRPr="00A552C3" w:rsidRDefault="00D81D75" w:rsidP="00D81D75">
            <w:pPr>
              <w:tabs>
                <w:tab w:val="left" w:pos="2340"/>
                <w:tab w:val="left" w:pos="2880"/>
              </w:tabs>
              <w:spacing w:after="240"/>
              <w:ind w:left="987" w:hanging="269"/>
              <w:rPr>
                <w:bCs/>
                <w:lang w:val="es-MX"/>
              </w:rPr>
            </w:pPr>
            <w:r w:rsidRPr="00A552C3">
              <w:rPr>
                <w:bCs/>
                <w:lang w:val="pt-BR"/>
              </w:rPr>
              <w:t>EMREGEN</w:t>
            </w:r>
            <w:r w:rsidRPr="00A552C3">
              <w:rPr>
                <w:bCs/>
                <w:lang w:val="es-MX"/>
              </w:rPr>
              <w:t xml:space="preserve"> </w:t>
            </w:r>
            <w:r w:rsidRPr="00A552C3">
              <w:rPr>
                <w:bCs/>
                <w:i/>
                <w:vertAlign w:val="subscript"/>
                <w:lang w:val="es-MX"/>
              </w:rPr>
              <w:t>q, r, p</w:t>
            </w:r>
            <w:r w:rsidRPr="00A552C3">
              <w:rPr>
                <w:bCs/>
                <w:lang w:val="es-MX"/>
              </w:rPr>
              <w:tab/>
            </w:r>
            <w:r w:rsidRPr="00A552C3">
              <w:rPr>
                <w:bCs/>
                <w:lang w:val="es-MX"/>
              </w:rPr>
              <w:tab/>
              <w:t xml:space="preserve">=  </w:t>
            </w:r>
            <w:r w:rsidRPr="00A552C3">
              <w:rPr>
                <w:bCs/>
                <w:lang w:val="es-MX"/>
              </w:rPr>
              <w:tab/>
              <w:t>Max</w:t>
            </w:r>
            <w:r w:rsidR="00792C7F">
              <w:rPr>
                <w:bCs/>
                <w:lang w:val="es-MX"/>
              </w:rPr>
              <w:t xml:space="preserve"> </w:t>
            </w:r>
            <w:r w:rsidRPr="00A552C3">
              <w:rPr>
                <w:bCs/>
                <w:lang w:val="es-MX"/>
              </w:rPr>
              <w:t>(0, Min (</w:t>
            </w:r>
            <w:r w:rsidRPr="00A552C3">
              <w:rPr>
                <w:bCs/>
                <w:lang w:val="pt-BR"/>
              </w:rPr>
              <w:t>AEBPGEN</w:t>
            </w:r>
            <w:r w:rsidRPr="00A552C3">
              <w:rPr>
                <w:bCs/>
                <w:vertAlign w:val="subscript"/>
                <w:lang w:val="pt-BR"/>
              </w:rPr>
              <w:t xml:space="preserve"> </w:t>
            </w:r>
            <w:r w:rsidRPr="00A552C3">
              <w:rPr>
                <w:bCs/>
                <w:i/>
                <w:vertAlign w:val="subscript"/>
                <w:lang w:val="pt-BR"/>
              </w:rPr>
              <w:t>q, r, p</w:t>
            </w:r>
            <w:r w:rsidRPr="00A552C3">
              <w:rPr>
                <w:bCs/>
                <w:vertAlign w:val="subscript"/>
                <w:lang w:val="pt-BR"/>
              </w:rPr>
              <w:t xml:space="preserve"> </w:t>
            </w:r>
            <w:r w:rsidRPr="00A552C3">
              <w:rPr>
                <w:bCs/>
                <w:lang w:val="pt-BR"/>
              </w:rPr>
              <w:t>,</w:t>
            </w:r>
            <w:r w:rsidRPr="00A552C3">
              <w:rPr>
                <w:bCs/>
                <w:lang w:val="es-MX"/>
              </w:rPr>
              <w:t xml:space="preserve"> RTMG </w:t>
            </w:r>
            <w:r w:rsidRPr="00A552C3">
              <w:rPr>
                <w:bCs/>
                <w:i/>
                <w:vertAlign w:val="subscript"/>
                <w:lang w:val="es-MX"/>
              </w:rPr>
              <w:t>q, r, p</w:t>
            </w:r>
            <w:r w:rsidRPr="00A552C3">
              <w:rPr>
                <w:bCs/>
                <w:lang w:val="es-MX"/>
              </w:rPr>
              <w:t>))</w:t>
            </w:r>
          </w:p>
          <w:p w14:paraId="30590CFA"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AEBPGEN</w:t>
            </w:r>
            <w:r w:rsidRPr="00A552C3">
              <w:rPr>
                <w:bCs/>
                <w:vertAlign w:val="subscript"/>
                <w:lang w:val="pt-BR"/>
              </w:rPr>
              <w:t xml:space="preserve"> </w:t>
            </w:r>
            <w:r w:rsidRPr="00A552C3">
              <w:rPr>
                <w:bCs/>
                <w:i/>
                <w:vertAlign w:val="subscript"/>
                <w:lang w:val="pt-BR"/>
              </w:rPr>
              <w:t>q, r, p</w:t>
            </w:r>
            <w:r w:rsidRPr="00A552C3">
              <w:rPr>
                <w:bCs/>
                <w:lang w:val="pt-BR"/>
              </w:rPr>
              <w:tab/>
            </w:r>
            <w:r w:rsidRPr="00A552C3">
              <w:rPr>
                <w:bCs/>
                <w:lang w:val="pt-BR"/>
              </w:rPr>
              <w:tab/>
              <w:t xml:space="preserve">= </w:t>
            </w:r>
            <w:r w:rsidRPr="00A552C3">
              <w:rPr>
                <w:bCs/>
                <w:lang w:val="pt-BR"/>
              </w:rPr>
              <w:tab/>
              <w:t xml:space="preserve"> </w:t>
            </w:r>
            <w:r w:rsidRPr="00A552C3">
              <w:rPr>
                <w:bCs/>
                <w:position w:val="-22"/>
              </w:rPr>
              <w:object w:dxaOrig="225" w:dyaOrig="450" w14:anchorId="0B1DCB87">
                <v:shape id="_x0000_i1251" type="#_x0000_t75" style="width:12pt;height:24pt" o:ole="">
                  <v:imagedata r:id="rId292" o:title=""/>
                </v:shape>
                <o:OLEObject Type="Embed" ProgID="Equation.3" ShapeID="_x0000_i1251" DrawAspect="Content" ObjectID="_1775282963" r:id="rId305"/>
              </w:object>
            </w:r>
            <w:r w:rsidRPr="00A552C3">
              <w:rPr>
                <w:bCs/>
                <w:lang w:val="pt-BR"/>
              </w:rPr>
              <w:t xml:space="preserve"> (Max (0, EBP </w:t>
            </w:r>
            <w:r w:rsidRPr="00A552C3">
              <w:rPr>
                <w:bCs/>
                <w:i/>
                <w:vertAlign w:val="subscript"/>
                <w:lang w:val="pt-BR"/>
              </w:rPr>
              <w:t>q, r, p, y</w:t>
            </w:r>
            <w:r w:rsidRPr="00A552C3">
              <w:rPr>
                <w:bCs/>
                <w:lang w:val="pt-BR"/>
              </w:rPr>
              <w:t>) * TLMP</w:t>
            </w:r>
            <w:r w:rsidRPr="00A552C3">
              <w:rPr>
                <w:bCs/>
                <w:i/>
                <w:vertAlign w:val="subscript"/>
                <w:lang w:val="pt-BR"/>
              </w:rPr>
              <w:t>y</w:t>
            </w:r>
            <w:r w:rsidRPr="00A552C3">
              <w:rPr>
                <w:bCs/>
                <w:lang w:val="pt-BR"/>
              </w:rPr>
              <w:t xml:space="preserve"> / 3600)</w:t>
            </w:r>
          </w:p>
          <w:p w14:paraId="63539F65"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If any EBP &lt; 0 then:</w:t>
            </w:r>
          </w:p>
          <w:p w14:paraId="1A16D7F6" w14:textId="77777777" w:rsidR="00D81D75" w:rsidRPr="00A552C3" w:rsidRDefault="00D81D75" w:rsidP="00D81D75">
            <w:pPr>
              <w:tabs>
                <w:tab w:val="left" w:pos="2340"/>
                <w:tab w:val="left" w:pos="2880"/>
              </w:tabs>
              <w:spacing w:after="240"/>
              <w:ind w:left="987" w:hanging="269"/>
              <w:rPr>
                <w:b/>
                <w:bCs/>
                <w:sz w:val="32"/>
                <w:szCs w:val="32"/>
                <w:lang w:val="pt-BR"/>
              </w:rPr>
            </w:pPr>
            <w:r w:rsidRPr="00A552C3">
              <w:rPr>
                <w:bCs/>
                <w:lang w:val="pt-BR"/>
              </w:rPr>
              <w:lastRenderedPageBreak/>
              <w:t xml:space="preserve">EBPWAPRLOAD </w:t>
            </w:r>
            <w:r w:rsidRPr="00A552C3">
              <w:rPr>
                <w:bCs/>
                <w:i/>
                <w:vertAlign w:val="subscript"/>
                <w:lang w:val="pt-BR"/>
              </w:rPr>
              <w:t>q, r, p</w:t>
            </w:r>
            <w:r w:rsidRPr="00A552C3">
              <w:rPr>
                <w:bCs/>
                <w:lang w:val="pt-BR"/>
              </w:rPr>
              <w:tab/>
              <w:t>=</w:t>
            </w:r>
            <w:r w:rsidRPr="00A552C3">
              <w:rPr>
                <w:bCs/>
                <w:lang w:val="pt-BR"/>
              </w:rPr>
              <w:tab/>
            </w:r>
            <w:r w:rsidRPr="00A552C3">
              <w:rPr>
                <w:bCs/>
                <w:position w:val="-22"/>
              </w:rPr>
              <w:object w:dxaOrig="225" w:dyaOrig="450" w14:anchorId="11159DF0">
                <v:shape id="_x0000_i1252" type="#_x0000_t75" style="width:12pt;height:24pt" o:ole="">
                  <v:imagedata r:id="rId290" o:title=""/>
                </v:shape>
                <o:OLEObject Type="Embed" ProgID="Equation.3" ShapeID="_x0000_i1252" DrawAspect="Content" ObjectID="_1775282964" r:id="rId306"/>
              </w:object>
            </w:r>
            <w:r w:rsidRPr="00A552C3">
              <w:rPr>
                <w:bCs/>
                <w:lang w:val="pt-BR"/>
              </w:rPr>
              <w:t xml:space="preserve">(EBPPR </w:t>
            </w:r>
            <w:r w:rsidRPr="00A552C3">
              <w:rPr>
                <w:bCs/>
                <w:i/>
                <w:vertAlign w:val="subscript"/>
                <w:lang w:val="pt-BR"/>
              </w:rPr>
              <w:t>q, r, p, y</w:t>
            </w:r>
            <w:r w:rsidRPr="00A552C3">
              <w:rPr>
                <w:bCs/>
                <w:lang w:val="pt-BR"/>
              </w:rPr>
              <w:t xml:space="preserve"> * Min (-0.001, EBP </w:t>
            </w:r>
            <w:r w:rsidRPr="00A552C3">
              <w:rPr>
                <w:bCs/>
                <w:i/>
                <w:vertAlign w:val="subscript"/>
                <w:lang w:val="pt-BR"/>
              </w:rPr>
              <w:t>q, r, p, y</w:t>
            </w:r>
            <w:r w:rsidRPr="00A552C3">
              <w:rPr>
                <w:bCs/>
                <w:lang w:val="pt-BR"/>
              </w:rPr>
              <w:t xml:space="preserve">) * TLMP </w:t>
            </w:r>
            <w:r w:rsidRPr="00A552C3">
              <w:rPr>
                <w:bCs/>
                <w:i/>
                <w:vertAlign w:val="subscript"/>
                <w:lang w:val="pt-BR"/>
              </w:rPr>
              <w:t>y</w:t>
            </w:r>
            <w:r w:rsidRPr="00A552C3">
              <w:rPr>
                <w:bCs/>
                <w:lang w:val="pt-BR"/>
              </w:rPr>
              <w:t xml:space="preserve">) </w:t>
            </w:r>
            <w:r w:rsidRPr="00A552C3">
              <w:rPr>
                <w:b/>
                <w:bCs/>
                <w:sz w:val="32"/>
                <w:szCs w:val="32"/>
                <w:lang w:val="pt-BR"/>
              </w:rPr>
              <w:t>/</w:t>
            </w:r>
          </w:p>
          <w:p w14:paraId="7967ABEA" w14:textId="77777777" w:rsidR="00D81D75" w:rsidRPr="00A552C3" w:rsidRDefault="00D81D75" w:rsidP="00D81D75">
            <w:pPr>
              <w:tabs>
                <w:tab w:val="left" w:pos="2340"/>
                <w:tab w:val="left" w:pos="2880"/>
              </w:tabs>
              <w:spacing w:after="240"/>
              <w:ind w:left="987" w:hanging="269"/>
              <w:rPr>
                <w:bCs/>
                <w:lang w:val="es-MX"/>
              </w:rPr>
            </w:pPr>
            <w:r w:rsidRPr="00A552C3">
              <w:rPr>
                <w:bCs/>
                <w:lang w:val="pt-BR"/>
              </w:rPr>
              <w:tab/>
            </w:r>
            <w:r w:rsidRPr="00A552C3">
              <w:rPr>
                <w:bCs/>
                <w:lang w:val="pt-BR"/>
              </w:rPr>
              <w:tab/>
            </w:r>
            <w:r w:rsidRPr="00A552C3">
              <w:rPr>
                <w:bCs/>
                <w:lang w:val="pt-BR"/>
              </w:rPr>
              <w:tab/>
            </w:r>
            <w:r w:rsidRPr="00A552C3">
              <w:rPr>
                <w:bCs/>
                <w:lang w:val="pt-BR"/>
              </w:rPr>
              <w:tab/>
            </w:r>
            <w:r w:rsidRPr="00A552C3">
              <w:rPr>
                <w:bCs/>
                <w:lang w:val="pt-BR"/>
              </w:rPr>
              <w:tab/>
            </w:r>
            <w:r w:rsidRPr="00A552C3">
              <w:rPr>
                <w:bCs/>
                <w:position w:val="-22"/>
              </w:rPr>
              <w:object w:dxaOrig="225" w:dyaOrig="450" w14:anchorId="0558B3E4">
                <v:shape id="_x0000_i1253" type="#_x0000_t75" style="width:12pt;height:24pt" o:ole="">
                  <v:imagedata r:id="rId292" o:title=""/>
                </v:shape>
                <o:OLEObject Type="Embed" ProgID="Equation.3" ShapeID="_x0000_i1253" DrawAspect="Content" ObjectID="_1775282965" r:id="rId307"/>
              </w:object>
            </w:r>
            <w:r w:rsidRPr="00A552C3">
              <w:rPr>
                <w:bCs/>
                <w:lang w:val="es-MX"/>
              </w:rPr>
              <w:t>(</w:t>
            </w:r>
            <w:r w:rsidRPr="00A552C3">
              <w:rPr>
                <w:bCs/>
                <w:lang w:val="pt-BR"/>
              </w:rPr>
              <w:t xml:space="preserve">Min (-0.001, </w:t>
            </w:r>
            <w:r w:rsidRPr="00A552C3">
              <w:rPr>
                <w:bCs/>
                <w:lang w:val="es-MX"/>
              </w:rPr>
              <w:t>EBP</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193B2F04" w14:textId="77777777" w:rsidR="00D81D75" w:rsidRPr="00A552C3" w:rsidRDefault="00D81D75" w:rsidP="00D81D75">
            <w:pPr>
              <w:tabs>
                <w:tab w:val="left" w:pos="2340"/>
                <w:tab w:val="left" w:pos="2880"/>
              </w:tabs>
              <w:spacing w:after="240"/>
              <w:ind w:left="987" w:hanging="269"/>
              <w:rPr>
                <w:bCs/>
                <w:lang w:val="es-MX"/>
              </w:rPr>
            </w:pPr>
            <w:r w:rsidRPr="00A552C3">
              <w:rPr>
                <w:bCs/>
                <w:lang w:val="pt-BR"/>
              </w:rPr>
              <w:t>EMRELOAD</w:t>
            </w:r>
            <w:r w:rsidRPr="00A552C3">
              <w:rPr>
                <w:bCs/>
                <w:lang w:val="es-MX"/>
              </w:rPr>
              <w:t xml:space="preserve"> </w:t>
            </w:r>
            <w:r w:rsidRPr="00A552C3">
              <w:rPr>
                <w:bCs/>
                <w:i/>
                <w:vertAlign w:val="subscript"/>
                <w:lang w:val="es-MX"/>
              </w:rPr>
              <w:t>q, r, p</w:t>
            </w:r>
            <w:r w:rsidRPr="00A552C3">
              <w:rPr>
                <w:bCs/>
                <w:lang w:val="es-MX"/>
              </w:rPr>
              <w:tab/>
              <w:t>=</w:t>
            </w:r>
            <w:r w:rsidRPr="00A552C3">
              <w:rPr>
                <w:bCs/>
                <w:lang w:val="es-MX"/>
              </w:rPr>
              <w:tab/>
              <w:t>Min (0, Max (</w:t>
            </w:r>
            <w:r w:rsidRPr="00A552C3">
              <w:rPr>
                <w:bCs/>
                <w:lang w:val="pt-BR"/>
              </w:rPr>
              <w:t>AEBPLOAD</w:t>
            </w:r>
            <w:r w:rsidRPr="00A552C3">
              <w:rPr>
                <w:bCs/>
                <w:vertAlign w:val="subscript"/>
                <w:lang w:val="pt-BR"/>
              </w:rPr>
              <w:t xml:space="preserve"> </w:t>
            </w:r>
            <w:r w:rsidRPr="00A552C3">
              <w:rPr>
                <w:bCs/>
                <w:i/>
                <w:vertAlign w:val="subscript"/>
                <w:lang w:val="pt-BR"/>
              </w:rPr>
              <w:t>q, r, p</w:t>
            </w:r>
            <w:r w:rsidRPr="00A552C3">
              <w:rPr>
                <w:bCs/>
                <w:vertAlign w:val="subscript"/>
                <w:lang w:val="pt-BR"/>
              </w:rPr>
              <w:t xml:space="preserve"> </w:t>
            </w:r>
            <w:r w:rsidRPr="00A552C3">
              <w:rPr>
                <w:bCs/>
                <w:lang w:val="pt-BR"/>
              </w:rPr>
              <w:t>,</w:t>
            </w:r>
            <w:r w:rsidRPr="00A552C3">
              <w:rPr>
                <w:bCs/>
                <w:lang w:val="es-MX"/>
              </w:rPr>
              <w:t xml:space="preserve"> RTCL </w:t>
            </w:r>
            <w:r w:rsidRPr="00A552C3">
              <w:rPr>
                <w:bCs/>
                <w:i/>
                <w:vertAlign w:val="subscript"/>
                <w:lang w:val="es-MX"/>
              </w:rPr>
              <w:t>q, r, p</w:t>
            </w:r>
            <w:r w:rsidRPr="00A552C3">
              <w:rPr>
                <w:bCs/>
                <w:lang w:val="es-MX"/>
              </w:rPr>
              <w:t>))</w:t>
            </w:r>
          </w:p>
          <w:p w14:paraId="0E875B70"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AEBPLOAD</w:t>
            </w:r>
            <w:r w:rsidRPr="00A552C3">
              <w:rPr>
                <w:bCs/>
                <w:i/>
                <w:vertAlign w:val="subscript"/>
                <w:lang w:val="pt-BR"/>
              </w:rPr>
              <w:t xml:space="preserve"> q, r, p</w:t>
            </w:r>
            <w:r w:rsidRPr="00A552C3">
              <w:rPr>
                <w:bCs/>
                <w:lang w:val="pt-BR"/>
              </w:rPr>
              <w:tab/>
              <w:t>=</w:t>
            </w:r>
            <w:r w:rsidRPr="00A552C3">
              <w:rPr>
                <w:bCs/>
                <w:lang w:val="pt-BR"/>
              </w:rPr>
              <w:tab/>
            </w:r>
            <w:r w:rsidRPr="00A552C3">
              <w:rPr>
                <w:bCs/>
                <w:position w:val="-22"/>
              </w:rPr>
              <w:object w:dxaOrig="225" w:dyaOrig="450" w14:anchorId="36F9F20B">
                <v:shape id="_x0000_i1254" type="#_x0000_t75" style="width:12pt;height:24pt" o:ole="">
                  <v:imagedata r:id="rId292" o:title=""/>
                </v:shape>
                <o:OLEObject Type="Embed" ProgID="Equation.3" ShapeID="_x0000_i1254" DrawAspect="Content" ObjectID="_1775282966" r:id="rId308"/>
              </w:object>
            </w:r>
            <w:r w:rsidRPr="00A552C3">
              <w:rPr>
                <w:bCs/>
                <w:lang w:val="pt-BR"/>
              </w:rPr>
              <w:t xml:space="preserve"> (Min (0, EBP </w:t>
            </w:r>
            <w:r w:rsidRPr="00A552C3">
              <w:rPr>
                <w:bCs/>
                <w:i/>
                <w:vertAlign w:val="subscript"/>
                <w:lang w:val="pt-BR"/>
              </w:rPr>
              <w:t>q, r, p, y</w:t>
            </w:r>
            <w:r w:rsidRPr="00A552C3">
              <w:rPr>
                <w:bCs/>
                <w:lang w:val="pt-BR"/>
              </w:rPr>
              <w:t>) * TLMP</w:t>
            </w:r>
            <w:r w:rsidRPr="00A552C3">
              <w:rPr>
                <w:bCs/>
                <w:i/>
                <w:vertAlign w:val="subscript"/>
                <w:lang w:val="pt-BR"/>
              </w:rPr>
              <w:t>y</w:t>
            </w:r>
            <w:r w:rsidRPr="00A552C3">
              <w:rPr>
                <w:bCs/>
                <w:lang w:val="pt-BR"/>
              </w:rPr>
              <w:t xml:space="preserve"> / 3600)</w:t>
            </w:r>
          </w:p>
          <w:p w14:paraId="79CB86E4" w14:textId="77777777" w:rsidR="00D81D75" w:rsidRPr="00A552C3" w:rsidRDefault="00D81D75" w:rsidP="00D81D75">
            <w:pPr>
              <w:spacing w:after="240"/>
              <w:ind w:left="1440" w:hanging="720"/>
              <w:rPr>
                <w:lang w:val="pt-BR"/>
              </w:rPr>
            </w:pPr>
            <w:r w:rsidRPr="00A552C3">
              <w:rPr>
                <w:lang w:val="pt-BR"/>
              </w:rPr>
              <w:t>(b)</w:t>
            </w:r>
            <w:r w:rsidRPr="00A552C3">
              <w:rPr>
                <w:lang w:val="pt-BR"/>
              </w:rPr>
              <w:tab/>
              <w:t>Where the Real-Time Ancillary Services Net Revenue is calculated as follows:</w:t>
            </w:r>
          </w:p>
          <w:p w14:paraId="1002C34E" w14:textId="77777777" w:rsidR="00D81D75" w:rsidRPr="00A552C3" w:rsidRDefault="00D81D75" w:rsidP="00D81D75">
            <w:pPr>
              <w:tabs>
                <w:tab w:val="left" w:pos="2790"/>
              </w:tabs>
              <w:spacing w:after="240"/>
              <w:ind w:left="3600" w:hanging="2880"/>
              <w:rPr>
                <w:lang w:val="pt-BR"/>
              </w:rPr>
            </w:pPr>
            <w:r w:rsidRPr="00A552C3">
              <w:rPr>
                <w:lang w:val="pt-BR"/>
              </w:rPr>
              <w:t>RTASNET</w:t>
            </w:r>
            <w:r w:rsidRPr="00A552C3">
              <w:rPr>
                <w:b/>
                <w:bCs/>
                <w:i/>
                <w:iCs/>
                <w:sz w:val="16"/>
                <w:szCs w:val="16"/>
                <w:lang w:val="pt-BR"/>
              </w:rPr>
              <w:t xml:space="preserve"> </w:t>
            </w:r>
            <w:r w:rsidRPr="00A552C3">
              <w:rPr>
                <w:bCs/>
                <w:i/>
                <w:iCs/>
                <w:sz w:val="16"/>
                <w:szCs w:val="16"/>
                <w:lang w:val="pt-BR"/>
              </w:rPr>
              <w:t xml:space="preserve">q, r </w:t>
            </w:r>
            <w:r w:rsidRPr="00A552C3">
              <w:rPr>
                <w:bCs/>
                <w:i/>
                <w:iCs/>
                <w:sz w:val="16"/>
                <w:szCs w:val="16"/>
                <w:lang w:val="pt-BR"/>
              </w:rPr>
              <w:tab/>
              <w:t xml:space="preserve">  </w:t>
            </w:r>
            <w:r w:rsidRPr="00A552C3">
              <w:rPr>
                <w:bCs/>
                <w:iCs/>
                <w:sz w:val="20"/>
                <w:szCs w:val="16"/>
                <w:lang w:val="pt-BR"/>
              </w:rPr>
              <w:t xml:space="preserve">=  </w:t>
            </w:r>
            <w:r w:rsidRPr="00A552C3">
              <w:rPr>
                <w:bCs/>
                <w:iCs/>
                <w:sz w:val="20"/>
                <w:szCs w:val="16"/>
                <w:lang w:val="pt-BR"/>
              </w:rPr>
              <w:tab/>
            </w:r>
            <w:r w:rsidRPr="00A552C3">
              <w:rPr>
                <w:bCs/>
                <w:iCs/>
                <w:lang w:val="pt-BR"/>
              </w:rPr>
              <w:t xml:space="preserve">RTRUNET </w:t>
            </w:r>
            <w:r w:rsidRPr="00A552C3">
              <w:rPr>
                <w:bCs/>
                <w:i/>
                <w:iCs/>
                <w:vertAlign w:val="subscript"/>
                <w:lang w:val="pt-BR"/>
              </w:rPr>
              <w:t>q, r</w:t>
            </w:r>
            <w:r w:rsidRPr="00A552C3">
              <w:rPr>
                <w:bCs/>
                <w:iCs/>
                <w:vertAlign w:val="subscript"/>
                <w:lang w:val="pt-BR"/>
              </w:rPr>
              <w:t xml:space="preserve"> </w:t>
            </w:r>
            <w:r w:rsidRPr="00A552C3">
              <w:rPr>
                <w:bCs/>
                <w:iCs/>
                <w:lang w:val="pt-BR"/>
              </w:rPr>
              <w:t xml:space="preserve">+ RTRDNET </w:t>
            </w:r>
            <w:r w:rsidRPr="00A552C3">
              <w:rPr>
                <w:bCs/>
                <w:i/>
                <w:iCs/>
                <w:vertAlign w:val="subscript"/>
                <w:lang w:val="pt-BR"/>
              </w:rPr>
              <w:t>q, r</w:t>
            </w:r>
            <w:r w:rsidRPr="00A552C3">
              <w:rPr>
                <w:bCs/>
                <w:iCs/>
                <w:lang w:val="pt-BR"/>
              </w:rPr>
              <w:t xml:space="preserve">+ RTNSNET </w:t>
            </w:r>
            <w:r w:rsidRPr="00A552C3">
              <w:rPr>
                <w:bCs/>
                <w:i/>
                <w:iCs/>
                <w:vertAlign w:val="subscript"/>
                <w:lang w:val="pt-BR"/>
              </w:rPr>
              <w:t>q, r</w:t>
            </w:r>
            <w:r w:rsidRPr="00A552C3">
              <w:rPr>
                <w:bCs/>
                <w:iCs/>
                <w:lang w:val="pt-BR"/>
              </w:rPr>
              <w:t xml:space="preserve"> + RTRRNET </w:t>
            </w:r>
            <w:r w:rsidRPr="00A552C3">
              <w:rPr>
                <w:bCs/>
                <w:i/>
                <w:iCs/>
                <w:vertAlign w:val="subscript"/>
                <w:lang w:val="pt-BR"/>
              </w:rPr>
              <w:t>q, r</w:t>
            </w:r>
            <w:r w:rsidRPr="00A552C3">
              <w:rPr>
                <w:bCs/>
                <w:iCs/>
                <w:lang w:val="pt-BR"/>
              </w:rPr>
              <w:t xml:space="preserve"> + RTECRNET </w:t>
            </w:r>
            <w:r w:rsidRPr="00A552C3">
              <w:rPr>
                <w:bCs/>
                <w:i/>
                <w:iCs/>
                <w:vertAlign w:val="subscript"/>
                <w:lang w:val="pt-BR"/>
              </w:rPr>
              <w:t>q, r</w:t>
            </w:r>
          </w:p>
          <w:p w14:paraId="550B3F28" w14:textId="77777777" w:rsidR="00D81D75" w:rsidRPr="00A552C3" w:rsidRDefault="00D81D75" w:rsidP="00D81D75">
            <w:pPr>
              <w:tabs>
                <w:tab w:val="left" w:pos="2340"/>
                <w:tab w:val="left" w:pos="2880"/>
              </w:tabs>
              <w:spacing w:after="240"/>
              <w:ind w:left="987" w:hanging="269"/>
              <w:rPr>
                <w:bCs/>
              </w:rPr>
            </w:pPr>
            <w:r w:rsidRPr="00A552C3">
              <w:rPr>
                <w:bCs/>
              </w:rPr>
              <w:t>Where for Reg-Up:</w:t>
            </w:r>
          </w:p>
          <w:p w14:paraId="2B82C7BC" w14:textId="77777777" w:rsidR="00D81D75" w:rsidRPr="00A552C3" w:rsidRDefault="00D81D75" w:rsidP="00D81D75">
            <w:pPr>
              <w:tabs>
                <w:tab w:val="left" w:pos="2340"/>
                <w:tab w:val="left" w:pos="2880"/>
              </w:tabs>
              <w:spacing w:after="240"/>
              <w:ind w:left="987" w:hanging="269"/>
              <w:rPr>
                <w:bCs/>
                <w:i/>
                <w:vertAlign w:val="subscript"/>
              </w:rPr>
            </w:pPr>
            <w:r w:rsidRPr="00A552C3">
              <w:rPr>
                <w:bCs/>
              </w:rPr>
              <w:t xml:space="preserve">RTRUNET </w:t>
            </w:r>
            <w:r w:rsidRPr="00A552C3">
              <w:rPr>
                <w:bCs/>
                <w:i/>
                <w:iCs/>
                <w:sz w:val="16"/>
                <w:szCs w:val="16"/>
              </w:rPr>
              <w:t xml:space="preserve">q, r </w:t>
            </w:r>
            <w:r w:rsidRPr="00A552C3">
              <w:rPr>
                <w:bCs/>
              </w:rPr>
              <w:t xml:space="preserve"> </w:t>
            </w:r>
            <w:r w:rsidRPr="00A552C3">
              <w:rPr>
                <w:bCs/>
              </w:rPr>
              <w:tab/>
            </w:r>
            <w:r w:rsidRPr="00A552C3">
              <w:rPr>
                <w:bCs/>
              </w:rPr>
              <w:tab/>
              <w:t xml:space="preserve">= </w:t>
            </w:r>
            <w:r w:rsidRPr="00A552C3">
              <w:rPr>
                <w:bCs/>
              </w:rPr>
              <w:tab/>
            </w:r>
            <w:r w:rsidRPr="00A552C3">
              <w:rPr>
                <w:bCs/>
                <w:lang w:val="pt-BR"/>
              </w:rPr>
              <w:t xml:space="preserve">RTRUREV </w:t>
            </w:r>
            <w:r w:rsidRPr="00A552C3">
              <w:rPr>
                <w:bCs/>
                <w:i/>
                <w:vertAlign w:val="subscript"/>
                <w:lang w:val="pt-BR"/>
              </w:rPr>
              <w:t xml:space="preserve">q, r  </w:t>
            </w:r>
            <w:r w:rsidRPr="00A552C3">
              <w:rPr>
                <w:bCs/>
              </w:rPr>
              <w:t>- (</w:t>
            </w:r>
            <w:r w:rsidRPr="00A552C3">
              <w:rPr>
                <w:bCs/>
                <w:lang w:val="es-MX"/>
              </w:rPr>
              <w:t>¼</w:t>
            </w:r>
            <w:r w:rsidRPr="00A552C3">
              <w:rPr>
                <w:bCs/>
              </w:rPr>
              <w:t xml:space="preserve">)* RTRUREVT </w:t>
            </w:r>
            <w:r w:rsidRPr="00A552C3">
              <w:rPr>
                <w:bCs/>
                <w:i/>
                <w:iCs/>
                <w:sz w:val="16"/>
                <w:szCs w:val="16"/>
              </w:rPr>
              <w:t>q, r, p</w:t>
            </w:r>
            <w:r w:rsidRPr="00A552C3">
              <w:rPr>
                <w:bCs/>
                <w:i/>
                <w:vertAlign w:val="subscript"/>
              </w:rPr>
              <w:t xml:space="preserve"> </w:t>
            </w:r>
          </w:p>
          <w:p w14:paraId="533547D8"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RTRUREVT</w:t>
            </w:r>
            <w:r w:rsidRPr="00A552C3">
              <w:rPr>
                <w:bCs/>
                <w:i/>
                <w:vertAlign w:val="subscript"/>
                <w:lang w:val="pt-BR"/>
              </w:rPr>
              <w:t>q, r, p</w:t>
            </w:r>
            <w:r w:rsidRPr="00A552C3">
              <w:rPr>
                <w:bCs/>
                <w:lang w:val="pt-BR"/>
              </w:rPr>
              <w:tab/>
              <w:t>=</w:t>
            </w:r>
            <w:r w:rsidRPr="00A552C3">
              <w:rPr>
                <w:bCs/>
                <w:lang w:val="pt-BR"/>
              </w:rPr>
              <w:tab/>
              <w:t xml:space="preserve">RTRUWAPR </w:t>
            </w:r>
            <w:r w:rsidRPr="00A552C3">
              <w:rPr>
                <w:bCs/>
                <w:i/>
                <w:vertAlign w:val="subscript"/>
                <w:lang w:val="pt-BR"/>
              </w:rPr>
              <w:t>q, r, p</w:t>
            </w:r>
            <w:r w:rsidRPr="00A552C3">
              <w:rPr>
                <w:bCs/>
                <w:lang w:val="pt-BR"/>
              </w:rPr>
              <w:t xml:space="preserve"> * RTRUAWD </w:t>
            </w:r>
            <w:r w:rsidRPr="00A552C3">
              <w:rPr>
                <w:bCs/>
                <w:i/>
                <w:vertAlign w:val="subscript"/>
                <w:lang w:val="pt-BR"/>
              </w:rPr>
              <w:t>q, r</w:t>
            </w:r>
          </w:p>
          <w:p w14:paraId="3E120D6C"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 xml:space="preserve">RTRUWAPR </w:t>
            </w:r>
            <w:r w:rsidRPr="00A552C3">
              <w:rPr>
                <w:bCs/>
                <w:i/>
                <w:vertAlign w:val="subscript"/>
                <w:lang w:val="pt-BR"/>
              </w:rPr>
              <w:t>q, r, p</w:t>
            </w:r>
            <w:r w:rsidRPr="00A552C3">
              <w:rPr>
                <w:bCs/>
                <w:lang w:val="pt-BR"/>
              </w:rPr>
              <w:tab/>
              <w:t xml:space="preserve">= </w:t>
            </w:r>
            <w:r w:rsidRPr="00A552C3">
              <w:rPr>
                <w:bCs/>
                <w:lang w:val="pt-BR"/>
              </w:rPr>
              <w:tab/>
              <w:t xml:space="preserve"> </w:t>
            </w:r>
            <w:r w:rsidRPr="00A552C3">
              <w:rPr>
                <w:bCs/>
                <w:position w:val="-22"/>
              </w:rPr>
              <w:object w:dxaOrig="225" w:dyaOrig="450" w14:anchorId="2DC75D06">
                <v:shape id="_x0000_i1255" type="#_x0000_t75" style="width:12pt;height:24pt" o:ole="">
                  <v:imagedata r:id="rId290" o:title=""/>
                </v:shape>
                <o:OLEObject Type="Embed" ProgID="Equation.3" ShapeID="_x0000_i1255" DrawAspect="Content" ObjectID="_1775282967" r:id="rId309"/>
              </w:object>
            </w:r>
            <w:r w:rsidRPr="00A552C3">
              <w:rPr>
                <w:bCs/>
                <w:lang w:val="pt-BR"/>
              </w:rPr>
              <w:t xml:space="preserve">(RTRUOPR </w:t>
            </w:r>
            <w:r w:rsidRPr="00A552C3">
              <w:rPr>
                <w:bCs/>
                <w:i/>
                <w:vertAlign w:val="subscript"/>
                <w:lang w:val="pt-BR"/>
              </w:rPr>
              <w:t>q, r, p, y</w:t>
            </w:r>
            <w:r w:rsidRPr="00A552C3">
              <w:rPr>
                <w:bCs/>
                <w:lang w:val="pt-BR"/>
              </w:rPr>
              <w:t xml:space="preserve"> * Max (0.001, RTRUAWDS </w:t>
            </w:r>
            <w:r w:rsidRPr="00A552C3">
              <w:rPr>
                <w:bCs/>
                <w:i/>
                <w:vertAlign w:val="subscript"/>
                <w:lang w:val="pt-BR"/>
              </w:rPr>
              <w:t>q, r, p, y</w:t>
            </w:r>
            <w:r w:rsidRPr="00A552C3">
              <w:rPr>
                <w:bCs/>
                <w:lang w:val="es-MX"/>
              </w:rPr>
              <w:t>)</w:t>
            </w:r>
            <w:r w:rsidRPr="00A552C3">
              <w:rPr>
                <w:bCs/>
                <w:lang w:val="pt-BR"/>
              </w:rPr>
              <w:t xml:space="preserve"> * TLMP </w:t>
            </w:r>
            <w:r w:rsidRPr="00A552C3">
              <w:rPr>
                <w:bCs/>
                <w:i/>
                <w:vertAlign w:val="subscript"/>
                <w:lang w:val="pt-BR"/>
              </w:rPr>
              <w:t>y</w:t>
            </w:r>
            <w:r w:rsidRPr="00A552C3">
              <w:rPr>
                <w:bCs/>
                <w:lang w:val="pt-BR"/>
              </w:rPr>
              <w:t xml:space="preserve">) </w:t>
            </w:r>
            <w:r w:rsidRPr="00A552C3">
              <w:rPr>
                <w:b/>
                <w:bCs/>
                <w:sz w:val="32"/>
                <w:szCs w:val="32"/>
                <w:lang w:val="pt-BR"/>
              </w:rPr>
              <w:t>/</w:t>
            </w:r>
          </w:p>
          <w:p w14:paraId="5599CDE9" w14:textId="77777777" w:rsidR="00D81D75" w:rsidRPr="00A552C3" w:rsidRDefault="00D81D75" w:rsidP="00D81D75">
            <w:pPr>
              <w:tabs>
                <w:tab w:val="left" w:pos="2340"/>
                <w:tab w:val="left" w:pos="2880"/>
              </w:tabs>
              <w:spacing w:after="240"/>
              <w:ind w:left="987" w:hanging="269"/>
              <w:rPr>
                <w:bCs/>
                <w:lang w:val="es-MX"/>
              </w:rPr>
            </w:pPr>
            <w:r w:rsidRPr="00A552C3">
              <w:rPr>
                <w:bCs/>
              </w:rPr>
              <w:tab/>
            </w:r>
            <w:r w:rsidRPr="00A552C3">
              <w:rPr>
                <w:bCs/>
              </w:rPr>
              <w:tab/>
            </w:r>
            <w:r w:rsidRPr="00A552C3">
              <w:rPr>
                <w:bCs/>
              </w:rPr>
              <w:tab/>
            </w:r>
            <w:r w:rsidRPr="00A552C3">
              <w:rPr>
                <w:bCs/>
                <w:position w:val="-22"/>
              </w:rPr>
              <w:object w:dxaOrig="225" w:dyaOrig="450" w14:anchorId="54487E87">
                <v:shape id="_x0000_i1256" type="#_x0000_t75" style="width:12pt;height:24pt" o:ole="">
                  <v:imagedata r:id="rId292" o:title=""/>
                </v:shape>
                <o:OLEObject Type="Embed" ProgID="Equation.3" ShapeID="_x0000_i1256" DrawAspect="Content" ObjectID="_1775282968" r:id="rId310"/>
              </w:object>
            </w:r>
            <w:r w:rsidRPr="00A552C3">
              <w:rPr>
                <w:bCs/>
                <w:lang w:val="es-MX"/>
              </w:rPr>
              <w:t>(</w:t>
            </w:r>
            <w:r w:rsidRPr="00A552C3">
              <w:rPr>
                <w:bCs/>
                <w:lang w:val="pt-BR"/>
              </w:rPr>
              <w:t xml:space="preserve">Max (0.001, </w:t>
            </w:r>
            <w:r w:rsidRPr="00A552C3">
              <w:rPr>
                <w:bCs/>
                <w:lang w:val="es-MX"/>
              </w:rPr>
              <w:t xml:space="preserve">RTRUAWDS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087D5025" w14:textId="77777777" w:rsidR="00D81D75" w:rsidRPr="00A552C3" w:rsidRDefault="00D81D75" w:rsidP="00D81D75">
            <w:pPr>
              <w:tabs>
                <w:tab w:val="left" w:pos="2340"/>
                <w:tab w:val="left" w:pos="2880"/>
              </w:tabs>
              <w:spacing w:after="240"/>
              <w:ind w:left="987" w:hanging="269"/>
              <w:rPr>
                <w:bCs/>
              </w:rPr>
            </w:pPr>
            <w:r w:rsidRPr="00A552C3">
              <w:rPr>
                <w:bCs/>
              </w:rPr>
              <w:t>Where for Reg-Down:</w:t>
            </w:r>
          </w:p>
          <w:p w14:paraId="4A784F84" w14:textId="77777777" w:rsidR="00D81D75" w:rsidRPr="00A552C3" w:rsidRDefault="00D81D75" w:rsidP="00D81D75">
            <w:pPr>
              <w:spacing w:after="240"/>
              <w:ind w:left="2340" w:hanging="1620"/>
              <w:rPr>
                <w:i/>
                <w:vertAlign w:val="subscript"/>
                <w:lang w:val="pt-BR"/>
              </w:rPr>
            </w:pPr>
            <w:r w:rsidRPr="00A552C3">
              <w:rPr>
                <w:lang w:val="pt-BR"/>
              </w:rPr>
              <w:t xml:space="preserve">RTRDNET </w:t>
            </w:r>
            <w:r w:rsidRPr="00A552C3">
              <w:rPr>
                <w:bCs/>
                <w:i/>
                <w:iCs/>
                <w:sz w:val="16"/>
                <w:szCs w:val="16"/>
                <w:lang w:val="pt-BR"/>
              </w:rPr>
              <w:t>q, r</w:t>
            </w:r>
            <w:r w:rsidRPr="00A552C3">
              <w:rPr>
                <w:bCs/>
                <w:i/>
                <w:iCs/>
                <w:sz w:val="16"/>
                <w:szCs w:val="16"/>
                <w:lang w:val="pt-BR"/>
              </w:rPr>
              <w:tab/>
            </w:r>
            <w:r w:rsidRPr="00A552C3">
              <w:rPr>
                <w:bCs/>
                <w:i/>
                <w:iCs/>
                <w:sz w:val="16"/>
                <w:szCs w:val="16"/>
                <w:lang w:val="pt-BR"/>
              </w:rPr>
              <w:tab/>
            </w:r>
            <w:r w:rsidRPr="00A552C3">
              <w:rPr>
                <w:lang w:val="pt-BR"/>
              </w:rPr>
              <w:t xml:space="preserve">= </w:t>
            </w:r>
            <w:r w:rsidRPr="00A552C3">
              <w:rPr>
                <w:lang w:val="pt-BR"/>
              </w:rPr>
              <w:tab/>
            </w:r>
            <w:r w:rsidRPr="00A552C3">
              <w:rPr>
                <w:iCs/>
                <w:lang w:val="pt-BR"/>
              </w:rPr>
              <w:t xml:space="preserve">RTRDREV </w:t>
            </w:r>
            <w:r w:rsidRPr="00A552C3">
              <w:rPr>
                <w:i/>
                <w:vertAlign w:val="subscript"/>
                <w:lang w:val="pt-BR"/>
              </w:rPr>
              <w:t xml:space="preserve">q, r </w:t>
            </w:r>
            <w:r w:rsidRPr="00A552C3">
              <w:rPr>
                <w:lang w:val="pt-BR"/>
              </w:rPr>
              <w:t xml:space="preserve"> - (</w:t>
            </w:r>
            <w:r w:rsidRPr="00A552C3">
              <w:rPr>
                <w:lang w:val="es-MX"/>
              </w:rPr>
              <w:t>¼</w:t>
            </w:r>
            <w:r w:rsidRPr="00A552C3">
              <w:rPr>
                <w:lang w:val="pt-BR"/>
              </w:rPr>
              <w:t xml:space="preserve">)* RTRDREVT </w:t>
            </w:r>
            <w:r w:rsidRPr="00A552C3">
              <w:rPr>
                <w:bCs/>
                <w:i/>
                <w:iCs/>
                <w:sz w:val="16"/>
                <w:szCs w:val="16"/>
                <w:lang w:val="pt-BR"/>
              </w:rPr>
              <w:t>q, r, p</w:t>
            </w:r>
          </w:p>
          <w:p w14:paraId="048F5E03"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RTRDREVT</w:t>
            </w:r>
            <w:r w:rsidRPr="00A552C3">
              <w:rPr>
                <w:bCs/>
                <w:i/>
                <w:vertAlign w:val="subscript"/>
                <w:lang w:val="pt-BR"/>
              </w:rPr>
              <w:t>q, r, p</w:t>
            </w:r>
            <w:r w:rsidRPr="00A552C3">
              <w:rPr>
                <w:bCs/>
                <w:lang w:val="pt-BR"/>
              </w:rPr>
              <w:tab/>
              <w:t>=</w:t>
            </w:r>
            <w:r w:rsidRPr="00A552C3">
              <w:rPr>
                <w:bCs/>
                <w:lang w:val="pt-BR"/>
              </w:rPr>
              <w:tab/>
              <w:t xml:space="preserve">RTRDWAPR </w:t>
            </w:r>
            <w:r w:rsidRPr="00A552C3">
              <w:rPr>
                <w:bCs/>
                <w:i/>
                <w:vertAlign w:val="subscript"/>
                <w:lang w:val="pt-BR"/>
              </w:rPr>
              <w:t>q, r, p</w:t>
            </w:r>
            <w:r w:rsidRPr="00A552C3">
              <w:rPr>
                <w:bCs/>
                <w:lang w:val="pt-BR"/>
              </w:rPr>
              <w:t xml:space="preserve"> * RTRDAWD </w:t>
            </w:r>
            <w:r w:rsidRPr="00A552C3">
              <w:rPr>
                <w:bCs/>
                <w:i/>
                <w:vertAlign w:val="subscript"/>
                <w:lang w:val="pt-BR"/>
              </w:rPr>
              <w:t>q, r</w:t>
            </w:r>
          </w:p>
          <w:p w14:paraId="0B165184"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 xml:space="preserve">RTRDWAPR </w:t>
            </w:r>
            <w:r w:rsidRPr="00A552C3">
              <w:rPr>
                <w:bCs/>
                <w:i/>
                <w:vertAlign w:val="subscript"/>
                <w:lang w:val="pt-BR"/>
              </w:rPr>
              <w:t>q, r, p</w:t>
            </w:r>
            <w:r w:rsidRPr="00A552C3">
              <w:rPr>
                <w:bCs/>
                <w:lang w:val="pt-BR"/>
              </w:rPr>
              <w:tab/>
              <w:t xml:space="preserve">=  </w:t>
            </w:r>
            <w:r w:rsidRPr="00A552C3">
              <w:rPr>
                <w:bCs/>
                <w:lang w:val="pt-BR"/>
              </w:rPr>
              <w:tab/>
            </w:r>
            <w:r w:rsidRPr="00A552C3">
              <w:rPr>
                <w:bCs/>
                <w:position w:val="-22"/>
              </w:rPr>
              <w:object w:dxaOrig="225" w:dyaOrig="450" w14:anchorId="7C2AE897">
                <v:shape id="_x0000_i1257" type="#_x0000_t75" style="width:12pt;height:24pt" o:ole="">
                  <v:imagedata r:id="rId290" o:title=""/>
                </v:shape>
                <o:OLEObject Type="Embed" ProgID="Equation.3" ShapeID="_x0000_i1257" DrawAspect="Content" ObjectID="_1775282969" r:id="rId311"/>
              </w:object>
            </w:r>
            <w:r w:rsidRPr="00A552C3">
              <w:rPr>
                <w:bCs/>
                <w:lang w:val="pt-BR"/>
              </w:rPr>
              <w:t xml:space="preserve">(RTRDOPR </w:t>
            </w:r>
            <w:r w:rsidRPr="00A552C3">
              <w:rPr>
                <w:bCs/>
                <w:i/>
                <w:vertAlign w:val="subscript"/>
                <w:lang w:val="pt-BR"/>
              </w:rPr>
              <w:t>q, r, p, y</w:t>
            </w:r>
            <w:r w:rsidRPr="00A552C3">
              <w:rPr>
                <w:bCs/>
                <w:lang w:val="pt-BR"/>
              </w:rPr>
              <w:t xml:space="preserve"> * Max (0.001, RTRDAWDS </w:t>
            </w:r>
            <w:r w:rsidRPr="00A552C3">
              <w:rPr>
                <w:bCs/>
                <w:i/>
                <w:vertAlign w:val="subscript"/>
                <w:lang w:val="pt-BR"/>
              </w:rPr>
              <w:t>q, r, p, y</w:t>
            </w:r>
            <w:r w:rsidRPr="00A552C3">
              <w:rPr>
                <w:bCs/>
                <w:lang w:val="pt-BR"/>
              </w:rPr>
              <w:t xml:space="preserve"> </w:t>
            </w:r>
            <w:r w:rsidRPr="00A552C3">
              <w:rPr>
                <w:bCs/>
                <w:lang w:val="es-MX"/>
              </w:rPr>
              <w:t xml:space="preserve">) </w:t>
            </w:r>
            <w:r w:rsidRPr="00A552C3">
              <w:rPr>
                <w:bCs/>
                <w:lang w:val="pt-BR"/>
              </w:rPr>
              <w:t xml:space="preserve">* TLMP </w:t>
            </w:r>
            <w:r w:rsidRPr="00A552C3">
              <w:rPr>
                <w:bCs/>
                <w:i/>
                <w:vertAlign w:val="subscript"/>
                <w:lang w:val="pt-BR"/>
              </w:rPr>
              <w:t>y</w:t>
            </w:r>
            <w:r w:rsidRPr="00A552C3">
              <w:rPr>
                <w:bCs/>
                <w:lang w:val="pt-BR"/>
              </w:rPr>
              <w:t xml:space="preserve">) </w:t>
            </w:r>
            <w:r w:rsidRPr="00A552C3">
              <w:rPr>
                <w:b/>
                <w:bCs/>
                <w:sz w:val="32"/>
                <w:szCs w:val="32"/>
                <w:lang w:val="pt-BR"/>
              </w:rPr>
              <w:t>/</w:t>
            </w:r>
          </w:p>
          <w:p w14:paraId="7241DFCF" w14:textId="77777777" w:rsidR="00D81D75" w:rsidRPr="00A552C3" w:rsidRDefault="00D81D75" w:rsidP="00D81D75">
            <w:pPr>
              <w:tabs>
                <w:tab w:val="left" w:pos="2340"/>
                <w:tab w:val="left" w:pos="2880"/>
              </w:tabs>
              <w:spacing w:after="240"/>
              <w:ind w:left="987" w:hanging="269"/>
              <w:rPr>
                <w:bCs/>
                <w:lang w:val="es-MX"/>
              </w:rPr>
            </w:pPr>
            <w:r w:rsidRPr="00A552C3">
              <w:rPr>
                <w:bCs/>
              </w:rPr>
              <w:tab/>
            </w:r>
            <w:r w:rsidRPr="00A552C3">
              <w:rPr>
                <w:bCs/>
              </w:rPr>
              <w:tab/>
            </w:r>
            <w:r w:rsidRPr="00A552C3">
              <w:rPr>
                <w:bCs/>
              </w:rPr>
              <w:tab/>
            </w:r>
            <w:r w:rsidRPr="00A552C3">
              <w:rPr>
                <w:bCs/>
                <w:position w:val="-22"/>
              </w:rPr>
              <w:object w:dxaOrig="225" w:dyaOrig="450" w14:anchorId="1529EA1C">
                <v:shape id="_x0000_i1258" type="#_x0000_t75" style="width:12pt;height:24pt" o:ole="">
                  <v:imagedata r:id="rId292" o:title=""/>
                </v:shape>
                <o:OLEObject Type="Embed" ProgID="Equation.3" ShapeID="_x0000_i1258" DrawAspect="Content" ObjectID="_1775282970" r:id="rId312"/>
              </w:object>
            </w:r>
            <w:r w:rsidRPr="00A552C3">
              <w:rPr>
                <w:bCs/>
                <w:lang w:val="es-MX"/>
              </w:rPr>
              <w:t>(</w:t>
            </w:r>
            <w:r w:rsidRPr="00A552C3">
              <w:rPr>
                <w:bCs/>
                <w:lang w:val="pt-BR"/>
              </w:rPr>
              <w:t xml:space="preserve">Max (0.001, </w:t>
            </w:r>
            <w:r w:rsidRPr="00A552C3">
              <w:rPr>
                <w:bCs/>
                <w:lang w:val="es-MX"/>
              </w:rPr>
              <w:t xml:space="preserve">RTRDAWDS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64340481" w14:textId="77777777" w:rsidR="00D81D75" w:rsidRPr="00A552C3" w:rsidRDefault="00D81D75" w:rsidP="00D81D75">
            <w:pPr>
              <w:tabs>
                <w:tab w:val="left" w:pos="2340"/>
                <w:tab w:val="left" w:pos="2880"/>
              </w:tabs>
              <w:spacing w:after="240"/>
              <w:ind w:left="987" w:hanging="269"/>
              <w:rPr>
                <w:bCs/>
              </w:rPr>
            </w:pPr>
            <w:r w:rsidRPr="00A552C3">
              <w:rPr>
                <w:bCs/>
              </w:rPr>
              <w:t>Where for RRS:</w:t>
            </w:r>
          </w:p>
          <w:p w14:paraId="3A9DAFE4" w14:textId="77777777" w:rsidR="00D81D75" w:rsidRPr="00A552C3" w:rsidRDefault="00D81D75" w:rsidP="00D81D75">
            <w:pPr>
              <w:spacing w:after="240"/>
              <w:ind w:left="2340" w:hanging="1620"/>
              <w:rPr>
                <w:bCs/>
                <w:i/>
                <w:iCs/>
                <w:sz w:val="16"/>
                <w:szCs w:val="16"/>
                <w:lang w:val="pt-BR"/>
              </w:rPr>
            </w:pPr>
            <w:r w:rsidRPr="00A552C3">
              <w:rPr>
                <w:lang w:val="pt-BR"/>
              </w:rPr>
              <w:t xml:space="preserve">RTRRNET </w:t>
            </w:r>
            <w:r w:rsidRPr="00A552C3">
              <w:rPr>
                <w:bCs/>
                <w:i/>
                <w:iCs/>
                <w:sz w:val="16"/>
                <w:szCs w:val="16"/>
                <w:lang w:val="pt-BR"/>
              </w:rPr>
              <w:t xml:space="preserve">q, r </w:t>
            </w:r>
            <w:r w:rsidRPr="00A552C3">
              <w:rPr>
                <w:lang w:val="pt-BR"/>
              </w:rPr>
              <w:t xml:space="preserve"> </w:t>
            </w:r>
            <w:r w:rsidRPr="00A552C3">
              <w:rPr>
                <w:lang w:val="pt-BR"/>
              </w:rPr>
              <w:tab/>
            </w:r>
            <w:r w:rsidRPr="00A552C3">
              <w:rPr>
                <w:lang w:val="pt-BR"/>
              </w:rPr>
              <w:tab/>
              <w:t xml:space="preserve">= </w:t>
            </w:r>
            <w:r w:rsidRPr="00A552C3">
              <w:rPr>
                <w:lang w:val="pt-BR"/>
              </w:rPr>
              <w:tab/>
            </w:r>
            <w:r w:rsidRPr="00A552C3">
              <w:rPr>
                <w:iCs/>
                <w:lang w:val="pt-BR"/>
              </w:rPr>
              <w:t xml:space="preserve">RTRRREV </w:t>
            </w:r>
            <w:r w:rsidRPr="00A552C3">
              <w:rPr>
                <w:i/>
                <w:vertAlign w:val="subscript"/>
                <w:lang w:val="pt-BR"/>
              </w:rPr>
              <w:t xml:space="preserve">q, r </w:t>
            </w:r>
            <w:r w:rsidRPr="00A552C3">
              <w:rPr>
                <w:lang w:val="pt-BR"/>
              </w:rPr>
              <w:t xml:space="preserve"> - (</w:t>
            </w:r>
            <w:r w:rsidRPr="00A552C3">
              <w:rPr>
                <w:lang w:val="es-MX"/>
              </w:rPr>
              <w:t>¼</w:t>
            </w:r>
            <w:r w:rsidRPr="00A552C3">
              <w:rPr>
                <w:lang w:val="pt-BR"/>
              </w:rPr>
              <w:t xml:space="preserve">)* RTRRREVT </w:t>
            </w:r>
            <w:r w:rsidRPr="00A552C3">
              <w:rPr>
                <w:bCs/>
                <w:i/>
                <w:iCs/>
                <w:sz w:val="16"/>
                <w:szCs w:val="16"/>
                <w:lang w:val="pt-BR"/>
              </w:rPr>
              <w:t>q, r, p</w:t>
            </w:r>
          </w:p>
          <w:p w14:paraId="4E718E4D"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RTRRREVT</w:t>
            </w:r>
            <w:r w:rsidRPr="00A552C3">
              <w:rPr>
                <w:bCs/>
                <w:i/>
                <w:vertAlign w:val="subscript"/>
                <w:lang w:val="pt-BR"/>
              </w:rPr>
              <w:t>q, r, p</w:t>
            </w:r>
            <w:r w:rsidRPr="00A552C3">
              <w:rPr>
                <w:bCs/>
                <w:lang w:val="pt-BR"/>
              </w:rPr>
              <w:tab/>
              <w:t>=</w:t>
            </w:r>
            <w:r w:rsidRPr="00A552C3">
              <w:rPr>
                <w:bCs/>
                <w:lang w:val="pt-BR"/>
              </w:rPr>
              <w:tab/>
              <w:t xml:space="preserve">RTRRWAPR </w:t>
            </w:r>
            <w:r w:rsidRPr="00A552C3">
              <w:rPr>
                <w:bCs/>
                <w:i/>
                <w:vertAlign w:val="subscript"/>
                <w:lang w:val="pt-BR"/>
              </w:rPr>
              <w:t>q, r, p</w:t>
            </w:r>
            <w:r w:rsidRPr="00A552C3">
              <w:rPr>
                <w:bCs/>
                <w:lang w:val="pt-BR"/>
              </w:rPr>
              <w:t xml:space="preserve"> * RTRRAWD </w:t>
            </w:r>
            <w:r w:rsidRPr="00A552C3">
              <w:rPr>
                <w:bCs/>
                <w:i/>
                <w:vertAlign w:val="subscript"/>
                <w:lang w:val="pt-BR"/>
              </w:rPr>
              <w:t>q, r</w:t>
            </w:r>
          </w:p>
          <w:p w14:paraId="756CFCF5" w14:textId="77777777" w:rsidR="00D81D75" w:rsidRPr="00A552C3" w:rsidRDefault="00D81D75" w:rsidP="00D81D75">
            <w:pPr>
              <w:tabs>
                <w:tab w:val="left" w:pos="2340"/>
                <w:tab w:val="left" w:pos="2880"/>
              </w:tabs>
              <w:spacing w:after="240"/>
              <w:ind w:left="987" w:hanging="269"/>
              <w:rPr>
                <w:bCs/>
                <w:lang w:val="es-MX"/>
              </w:rPr>
            </w:pPr>
            <w:r w:rsidRPr="00A552C3">
              <w:rPr>
                <w:bCs/>
                <w:lang w:val="pt-BR"/>
              </w:rPr>
              <w:lastRenderedPageBreak/>
              <w:t xml:space="preserve">RTRRWAPR </w:t>
            </w:r>
            <w:r w:rsidRPr="00A552C3">
              <w:rPr>
                <w:bCs/>
                <w:i/>
                <w:vertAlign w:val="subscript"/>
                <w:lang w:val="pt-BR"/>
              </w:rPr>
              <w:t>q, r, p</w:t>
            </w:r>
            <w:r w:rsidRPr="00A552C3">
              <w:rPr>
                <w:bCs/>
                <w:lang w:val="pt-BR"/>
              </w:rPr>
              <w:tab/>
              <w:t>=</w:t>
            </w:r>
            <w:r w:rsidRPr="00A552C3">
              <w:rPr>
                <w:bCs/>
                <w:lang w:val="pt-BR"/>
              </w:rPr>
              <w:tab/>
            </w:r>
            <w:r w:rsidRPr="00A552C3">
              <w:rPr>
                <w:bCs/>
                <w:position w:val="-22"/>
              </w:rPr>
              <w:object w:dxaOrig="225" w:dyaOrig="450" w14:anchorId="0406F464">
                <v:shape id="_x0000_i1259" type="#_x0000_t75" style="width:12pt;height:24pt" o:ole="">
                  <v:imagedata r:id="rId290" o:title=""/>
                </v:shape>
                <o:OLEObject Type="Embed" ProgID="Equation.3" ShapeID="_x0000_i1259" DrawAspect="Content" ObjectID="_1775282971" r:id="rId313"/>
              </w:object>
            </w:r>
            <w:r w:rsidRPr="00A552C3">
              <w:rPr>
                <w:bCs/>
                <w:lang w:val="pt-BR"/>
              </w:rPr>
              <w:t xml:space="preserve">(RTRROPR </w:t>
            </w:r>
            <w:r w:rsidRPr="00A552C3">
              <w:rPr>
                <w:bCs/>
                <w:i/>
                <w:vertAlign w:val="subscript"/>
                <w:lang w:val="pt-BR"/>
              </w:rPr>
              <w:t>q, r, p, y</w:t>
            </w:r>
            <w:r w:rsidRPr="00A552C3">
              <w:rPr>
                <w:bCs/>
                <w:lang w:val="pt-BR"/>
              </w:rPr>
              <w:t xml:space="preserve"> * Max (0.001, RTRRAWDS </w:t>
            </w:r>
            <w:r w:rsidRPr="00A552C3">
              <w:rPr>
                <w:bCs/>
                <w:i/>
                <w:vertAlign w:val="subscript"/>
                <w:lang w:val="pt-BR"/>
              </w:rPr>
              <w:t>q, r, p, y</w:t>
            </w:r>
            <w:r w:rsidRPr="00A552C3">
              <w:rPr>
                <w:bCs/>
                <w:lang w:val="es-MX"/>
              </w:rPr>
              <w:t xml:space="preserve">) </w:t>
            </w:r>
            <w:r w:rsidRPr="00A552C3">
              <w:rPr>
                <w:bCs/>
                <w:lang w:val="pt-BR"/>
              </w:rPr>
              <w:t xml:space="preserve">* TLMP </w:t>
            </w:r>
            <w:r w:rsidRPr="00A552C3">
              <w:rPr>
                <w:bCs/>
                <w:i/>
                <w:vertAlign w:val="subscript"/>
                <w:lang w:val="pt-BR"/>
              </w:rPr>
              <w:t>y</w:t>
            </w:r>
            <w:r w:rsidRPr="00A552C3">
              <w:rPr>
                <w:bCs/>
                <w:lang w:val="pt-BR"/>
              </w:rPr>
              <w:t xml:space="preserve">) </w:t>
            </w:r>
            <w:r w:rsidRPr="00A552C3">
              <w:rPr>
                <w:b/>
                <w:bCs/>
                <w:sz w:val="32"/>
                <w:szCs w:val="32"/>
                <w:lang w:val="pt-BR"/>
              </w:rPr>
              <w:t>/</w:t>
            </w:r>
            <w:r w:rsidRPr="00A552C3">
              <w:rPr>
                <w:bCs/>
                <w:position w:val="-22"/>
              </w:rPr>
              <w:object w:dxaOrig="225" w:dyaOrig="450" w14:anchorId="19DA46FE">
                <v:shape id="_x0000_i1260" type="#_x0000_t75" style="width:12pt;height:24pt" o:ole="">
                  <v:imagedata r:id="rId292" o:title=""/>
                </v:shape>
                <o:OLEObject Type="Embed" ProgID="Equation.3" ShapeID="_x0000_i1260" DrawAspect="Content" ObjectID="_1775282972" r:id="rId314"/>
              </w:object>
            </w:r>
            <w:r w:rsidRPr="00A552C3">
              <w:rPr>
                <w:bCs/>
                <w:lang w:val="es-MX"/>
              </w:rPr>
              <w:t>(</w:t>
            </w:r>
            <w:r w:rsidRPr="00A552C3">
              <w:rPr>
                <w:bCs/>
                <w:lang w:val="pt-BR"/>
              </w:rPr>
              <w:t xml:space="preserve">Max (0.001, </w:t>
            </w:r>
            <w:r w:rsidRPr="00A552C3">
              <w:rPr>
                <w:bCs/>
                <w:lang w:val="es-MX"/>
              </w:rPr>
              <w:t xml:space="preserve">RTRRAWDS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71312CCD" w14:textId="77777777" w:rsidR="00D81D75" w:rsidRPr="00A552C3" w:rsidRDefault="00D81D75" w:rsidP="00D81D75">
            <w:pPr>
              <w:tabs>
                <w:tab w:val="left" w:pos="2340"/>
                <w:tab w:val="left" w:pos="2880"/>
              </w:tabs>
              <w:spacing w:after="240"/>
              <w:ind w:left="987" w:hanging="269"/>
              <w:rPr>
                <w:bCs/>
              </w:rPr>
            </w:pPr>
            <w:r w:rsidRPr="00A552C3">
              <w:rPr>
                <w:bCs/>
              </w:rPr>
              <w:t>Where for Non-Spin:</w:t>
            </w:r>
          </w:p>
          <w:p w14:paraId="0690A099" w14:textId="77777777" w:rsidR="00D81D75" w:rsidRPr="00A552C3" w:rsidRDefault="00D81D75" w:rsidP="00D81D75">
            <w:pPr>
              <w:spacing w:after="240"/>
              <w:ind w:left="2340" w:hanging="1620"/>
              <w:rPr>
                <w:bCs/>
                <w:i/>
                <w:iCs/>
                <w:sz w:val="16"/>
                <w:szCs w:val="16"/>
                <w:lang w:val="pt-BR"/>
              </w:rPr>
            </w:pPr>
            <w:r w:rsidRPr="00A552C3">
              <w:rPr>
                <w:lang w:val="pt-BR"/>
              </w:rPr>
              <w:t xml:space="preserve">RTNSNET </w:t>
            </w:r>
            <w:r w:rsidRPr="00A552C3">
              <w:rPr>
                <w:bCs/>
                <w:i/>
                <w:iCs/>
                <w:sz w:val="16"/>
                <w:szCs w:val="16"/>
                <w:lang w:val="pt-BR"/>
              </w:rPr>
              <w:t xml:space="preserve">q, r </w:t>
            </w:r>
            <w:r w:rsidRPr="00A552C3">
              <w:rPr>
                <w:lang w:val="pt-BR"/>
              </w:rPr>
              <w:t xml:space="preserve"> </w:t>
            </w:r>
            <w:r w:rsidRPr="00A552C3">
              <w:rPr>
                <w:lang w:val="pt-BR"/>
              </w:rPr>
              <w:tab/>
            </w:r>
            <w:r w:rsidRPr="00A552C3">
              <w:rPr>
                <w:lang w:val="pt-BR"/>
              </w:rPr>
              <w:tab/>
              <w:t xml:space="preserve">= </w:t>
            </w:r>
            <w:r w:rsidRPr="00A552C3">
              <w:rPr>
                <w:lang w:val="pt-BR"/>
              </w:rPr>
              <w:tab/>
            </w:r>
            <w:r w:rsidRPr="00A552C3">
              <w:rPr>
                <w:iCs/>
                <w:lang w:val="pt-BR"/>
              </w:rPr>
              <w:t xml:space="preserve">RTNSREV </w:t>
            </w:r>
            <w:r w:rsidRPr="00A552C3">
              <w:rPr>
                <w:i/>
                <w:vertAlign w:val="subscript"/>
                <w:lang w:val="pt-BR"/>
              </w:rPr>
              <w:t xml:space="preserve">q, r </w:t>
            </w:r>
            <w:r w:rsidRPr="00A552C3">
              <w:rPr>
                <w:lang w:val="pt-BR"/>
              </w:rPr>
              <w:t xml:space="preserve"> - (</w:t>
            </w:r>
            <w:r w:rsidRPr="00A552C3">
              <w:rPr>
                <w:lang w:val="es-MX"/>
              </w:rPr>
              <w:t>¼</w:t>
            </w:r>
            <w:r w:rsidRPr="00A552C3">
              <w:rPr>
                <w:lang w:val="pt-BR"/>
              </w:rPr>
              <w:t xml:space="preserve">)* RTNSREVT </w:t>
            </w:r>
            <w:r w:rsidRPr="00A552C3">
              <w:rPr>
                <w:bCs/>
                <w:i/>
                <w:iCs/>
                <w:sz w:val="16"/>
                <w:szCs w:val="16"/>
                <w:lang w:val="pt-BR"/>
              </w:rPr>
              <w:t>q, r, p</w:t>
            </w:r>
          </w:p>
          <w:p w14:paraId="756DC540"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RTNSREVT</w:t>
            </w:r>
            <w:r w:rsidRPr="00A552C3">
              <w:rPr>
                <w:bCs/>
                <w:i/>
                <w:vertAlign w:val="subscript"/>
                <w:lang w:val="pt-BR"/>
              </w:rPr>
              <w:t>q, r, p</w:t>
            </w:r>
            <w:r w:rsidRPr="00A552C3">
              <w:rPr>
                <w:bCs/>
                <w:lang w:val="pt-BR"/>
              </w:rPr>
              <w:tab/>
              <w:t>=</w:t>
            </w:r>
            <w:r w:rsidRPr="00A552C3">
              <w:rPr>
                <w:bCs/>
                <w:lang w:val="pt-BR"/>
              </w:rPr>
              <w:tab/>
              <w:t xml:space="preserve">RTNSWAPR </w:t>
            </w:r>
            <w:r w:rsidRPr="00A552C3">
              <w:rPr>
                <w:bCs/>
                <w:i/>
                <w:vertAlign w:val="subscript"/>
                <w:lang w:val="pt-BR"/>
              </w:rPr>
              <w:t>q, r, p</w:t>
            </w:r>
            <w:r w:rsidRPr="00A552C3">
              <w:rPr>
                <w:bCs/>
                <w:lang w:val="pt-BR"/>
              </w:rPr>
              <w:t xml:space="preserve"> * RTNSAWD </w:t>
            </w:r>
            <w:r w:rsidRPr="00A552C3">
              <w:rPr>
                <w:bCs/>
                <w:i/>
                <w:vertAlign w:val="subscript"/>
                <w:lang w:val="pt-BR"/>
              </w:rPr>
              <w:t>q, r</w:t>
            </w:r>
          </w:p>
          <w:p w14:paraId="0F3526E2" w14:textId="77777777" w:rsidR="00D81D75" w:rsidRPr="00A552C3" w:rsidRDefault="00D81D75" w:rsidP="00D81D75">
            <w:pPr>
              <w:tabs>
                <w:tab w:val="left" w:pos="2340"/>
                <w:tab w:val="left" w:pos="2880"/>
              </w:tabs>
              <w:spacing w:after="240"/>
              <w:ind w:left="987" w:hanging="269"/>
              <w:rPr>
                <w:bCs/>
                <w:lang w:val="es-MX"/>
              </w:rPr>
            </w:pPr>
            <w:r w:rsidRPr="00A552C3">
              <w:rPr>
                <w:bCs/>
                <w:lang w:val="pt-BR"/>
              </w:rPr>
              <w:t xml:space="preserve">RTNSWAPR </w:t>
            </w:r>
            <w:r w:rsidRPr="00A552C3">
              <w:rPr>
                <w:bCs/>
                <w:i/>
                <w:vertAlign w:val="subscript"/>
                <w:lang w:val="pt-BR"/>
              </w:rPr>
              <w:t>q, r, p</w:t>
            </w:r>
            <w:r w:rsidRPr="00A552C3">
              <w:rPr>
                <w:bCs/>
                <w:lang w:val="pt-BR"/>
              </w:rPr>
              <w:tab/>
              <w:t xml:space="preserve">=  </w:t>
            </w:r>
            <w:r w:rsidRPr="00A552C3">
              <w:rPr>
                <w:bCs/>
                <w:lang w:val="pt-BR"/>
              </w:rPr>
              <w:tab/>
            </w:r>
            <w:r w:rsidRPr="00A552C3">
              <w:rPr>
                <w:bCs/>
                <w:position w:val="-22"/>
              </w:rPr>
              <w:object w:dxaOrig="225" w:dyaOrig="450" w14:anchorId="65E24D9F">
                <v:shape id="_x0000_i1261" type="#_x0000_t75" style="width:12pt;height:24pt" o:ole="">
                  <v:imagedata r:id="rId290" o:title=""/>
                </v:shape>
                <o:OLEObject Type="Embed" ProgID="Equation.3" ShapeID="_x0000_i1261" DrawAspect="Content" ObjectID="_1775282973" r:id="rId315"/>
              </w:object>
            </w:r>
            <w:r w:rsidRPr="00A552C3">
              <w:rPr>
                <w:bCs/>
                <w:lang w:val="pt-BR"/>
              </w:rPr>
              <w:t xml:space="preserve">(RTNSOPR </w:t>
            </w:r>
            <w:r w:rsidRPr="00A552C3">
              <w:rPr>
                <w:bCs/>
                <w:i/>
                <w:vertAlign w:val="subscript"/>
                <w:lang w:val="pt-BR"/>
              </w:rPr>
              <w:t>q, r, p, y</w:t>
            </w:r>
            <w:r w:rsidRPr="00A552C3">
              <w:rPr>
                <w:bCs/>
                <w:lang w:val="pt-BR"/>
              </w:rPr>
              <w:t xml:space="preserve"> * Max (0.001, RTNSAWDS </w:t>
            </w:r>
            <w:r w:rsidRPr="00A552C3">
              <w:rPr>
                <w:bCs/>
                <w:i/>
                <w:vertAlign w:val="subscript"/>
                <w:lang w:val="pt-BR"/>
              </w:rPr>
              <w:t>q, r, p, y</w:t>
            </w:r>
            <w:r w:rsidRPr="00A552C3">
              <w:rPr>
                <w:bCs/>
                <w:lang w:val="pt-BR"/>
              </w:rPr>
              <w:t xml:space="preserve"> </w:t>
            </w:r>
            <w:r w:rsidRPr="00A552C3">
              <w:rPr>
                <w:bCs/>
                <w:lang w:val="es-MX"/>
              </w:rPr>
              <w:t xml:space="preserve">) </w:t>
            </w:r>
            <w:r w:rsidRPr="00A552C3">
              <w:rPr>
                <w:bCs/>
                <w:lang w:val="pt-BR"/>
              </w:rPr>
              <w:t xml:space="preserve">* TLMP </w:t>
            </w:r>
            <w:r w:rsidRPr="00A552C3">
              <w:rPr>
                <w:bCs/>
                <w:i/>
                <w:vertAlign w:val="subscript"/>
                <w:lang w:val="pt-BR"/>
              </w:rPr>
              <w:t>y</w:t>
            </w:r>
            <w:r w:rsidRPr="00A552C3">
              <w:rPr>
                <w:bCs/>
                <w:lang w:val="pt-BR"/>
              </w:rPr>
              <w:t xml:space="preserve">) </w:t>
            </w:r>
            <w:r w:rsidRPr="00A552C3">
              <w:rPr>
                <w:b/>
                <w:bCs/>
                <w:sz w:val="32"/>
                <w:szCs w:val="32"/>
                <w:lang w:val="pt-BR"/>
              </w:rPr>
              <w:t>/</w:t>
            </w:r>
            <w:r w:rsidRPr="00A552C3">
              <w:rPr>
                <w:bCs/>
                <w:position w:val="-22"/>
              </w:rPr>
              <w:object w:dxaOrig="225" w:dyaOrig="450" w14:anchorId="35C8B450">
                <v:shape id="_x0000_i1262" type="#_x0000_t75" style="width:12pt;height:24pt" o:ole="">
                  <v:imagedata r:id="rId292" o:title=""/>
                </v:shape>
                <o:OLEObject Type="Embed" ProgID="Equation.3" ShapeID="_x0000_i1262" DrawAspect="Content" ObjectID="_1775282974" r:id="rId316"/>
              </w:object>
            </w:r>
            <w:r w:rsidRPr="00A552C3">
              <w:rPr>
                <w:bCs/>
                <w:lang w:val="es-MX"/>
              </w:rPr>
              <w:t>(</w:t>
            </w:r>
            <w:r w:rsidRPr="00A552C3">
              <w:rPr>
                <w:bCs/>
                <w:lang w:val="pt-BR"/>
              </w:rPr>
              <w:t xml:space="preserve">Max (0.001, </w:t>
            </w:r>
            <w:r w:rsidRPr="00A552C3">
              <w:rPr>
                <w:bCs/>
                <w:lang w:val="es-MX"/>
              </w:rPr>
              <w:t xml:space="preserve">RTNSAWDS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05215EAF" w14:textId="77777777" w:rsidR="00D81D75" w:rsidRPr="00A552C3" w:rsidRDefault="00D81D75" w:rsidP="00D81D75">
            <w:pPr>
              <w:tabs>
                <w:tab w:val="left" w:pos="2340"/>
                <w:tab w:val="left" w:pos="2880"/>
              </w:tabs>
              <w:spacing w:after="240"/>
              <w:ind w:left="987" w:hanging="269"/>
              <w:rPr>
                <w:bCs/>
              </w:rPr>
            </w:pPr>
            <w:r w:rsidRPr="00A552C3">
              <w:rPr>
                <w:bCs/>
              </w:rPr>
              <w:t>Where for ERCOT Contingency Reserve (ECRS):</w:t>
            </w:r>
          </w:p>
          <w:p w14:paraId="6C3A03FD" w14:textId="77777777" w:rsidR="00D81D75" w:rsidRPr="00A552C3" w:rsidRDefault="00D81D75" w:rsidP="00D81D75">
            <w:pPr>
              <w:spacing w:after="240"/>
              <w:ind w:left="2340" w:hanging="1620"/>
              <w:rPr>
                <w:bCs/>
                <w:i/>
                <w:iCs/>
                <w:sz w:val="16"/>
                <w:szCs w:val="16"/>
                <w:lang w:val="pt-BR"/>
              </w:rPr>
            </w:pPr>
            <w:r w:rsidRPr="00A552C3">
              <w:rPr>
                <w:lang w:val="pt-BR"/>
              </w:rPr>
              <w:t xml:space="preserve">RTECRNET </w:t>
            </w:r>
            <w:r w:rsidRPr="00A552C3">
              <w:rPr>
                <w:bCs/>
                <w:i/>
                <w:iCs/>
                <w:sz w:val="16"/>
                <w:szCs w:val="16"/>
                <w:lang w:val="pt-BR"/>
              </w:rPr>
              <w:t xml:space="preserve">q, r </w:t>
            </w:r>
            <w:r w:rsidRPr="00A552C3">
              <w:rPr>
                <w:lang w:val="pt-BR"/>
              </w:rPr>
              <w:t xml:space="preserve"> </w:t>
            </w:r>
            <w:r w:rsidRPr="00A552C3">
              <w:rPr>
                <w:lang w:val="pt-BR"/>
              </w:rPr>
              <w:tab/>
              <w:t xml:space="preserve">= </w:t>
            </w:r>
            <w:r w:rsidRPr="00A552C3">
              <w:rPr>
                <w:lang w:val="pt-BR"/>
              </w:rPr>
              <w:tab/>
            </w:r>
            <w:r w:rsidRPr="00A552C3">
              <w:rPr>
                <w:iCs/>
                <w:lang w:val="pt-BR"/>
              </w:rPr>
              <w:t xml:space="preserve">RTECRREV </w:t>
            </w:r>
            <w:r w:rsidRPr="00A552C3">
              <w:rPr>
                <w:i/>
                <w:vertAlign w:val="subscript"/>
                <w:lang w:val="pt-BR"/>
              </w:rPr>
              <w:t xml:space="preserve">q, r </w:t>
            </w:r>
            <w:r w:rsidRPr="00A552C3">
              <w:rPr>
                <w:lang w:val="pt-BR"/>
              </w:rPr>
              <w:t xml:space="preserve"> - (</w:t>
            </w:r>
            <w:r w:rsidRPr="00A552C3">
              <w:rPr>
                <w:lang w:val="es-MX"/>
              </w:rPr>
              <w:t>¼</w:t>
            </w:r>
            <w:r w:rsidRPr="00A552C3">
              <w:rPr>
                <w:lang w:val="pt-BR"/>
              </w:rPr>
              <w:t xml:space="preserve">)* RTECRREVT </w:t>
            </w:r>
            <w:r w:rsidRPr="00A552C3">
              <w:rPr>
                <w:bCs/>
                <w:i/>
                <w:iCs/>
                <w:sz w:val="16"/>
                <w:szCs w:val="16"/>
                <w:lang w:val="pt-BR"/>
              </w:rPr>
              <w:t>q, r</w:t>
            </w:r>
          </w:p>
          <w:p w14:paraId="08B7E565" w14:textId="77777777" w:rsidR="00D81D75" w:rsidRPr="00A552C3" w:rsidRDefault="00D81D75" w:rsidP="00D81D75">
            <w:pPr>
              <w:tabs>
                <w:tab w:val="left" w:pos="2340"/>
                <w:tab w:val="left" w:pos="2880"/>
              </w:tabs>
              <w:spacing w:after="240"/>
              <w:ind w:left="987" w:hanging="269"/>
              <w:rPr>
                <w:bCs/>
                <w:lang w:val="pt-BR"/>
              </w:rPr>
            </w:pPr>
            <w:r w:rsidRPr="00A552C3">
              <w:rPr>
                <w:bCs/>
                <w:lang w:val="pt-BR"/>
              </w:rPr>
              <w:t>RTECRREVT</w:t>
            </w:r>
            <w:r w:rsidRPr="00A552C3">
              <w:rPr>
                <w:bCs/>
                <w:i/>
                <w:vertAlign w:val="subscript"/>
                <w:lang w:val="pt-BR"/>
              </w:rPr>
              <w:t>q, r, p</w:t>
            </w:r>
            <w:r w:rsidRPr="00A552C3">
              <w:rPr>
                <w:bCs/>
                <w:lang w:val="pt-BR"/>
              </w:rPr>
              <w:tab/>
              <w:t>=</w:t>
            </w:r>
            <w:r w:rsidRPr="00A552C3">
              <w:rPr>
                <w:bCs/>
                <w:lang w:val="pt-BR"/>
              </w:rPr>
              <w:tab/>
              <w:t xml:space="preserve">RTECRWAPR </w:t>
            </w:r>
            <w:r w:rsidRPr="00A552C3">
              <w:rPr>
                <w:bCs/>
                <w:i/>
                <w:vertAlign w:val="subscript"/>
                <w:lang w:val="pt-BR"/>
              </w:rPr>
              <w:t>q, r, p</w:t>
            </w:r>
            <w:r w:rsidRPr="00A552C3">
              <w:rPr>
                <w:bCs/>
                <w:lang w:val="pt-BR"/>
              </w:rPr>
              <w:t xml:space="preserve"> * RTECRAWD </w:t>
            </w:r>
            <w:r w:rsidRPr="00A552C3">
              <w:rPr>
                <w:bCs/>
                <w:i/>
                <w:vertAlign w:val="subscript"/>
                <w:lang w:val="pt-BR"/>
              </w:rPr>
              <w:t>q, r</w:t>
            </w:r>
          </w:p>
          <w:p w14:paraId="11E7F723" w14:textId="77777777" w:rsidR="00D81D75" w:rsidRPr="00A552C3" w:rsidRDefault="00D81D75" w:rsidP="00D81D75">
            <w:pPr>
              <w:tabs>
                <w:tab w:val="left" w:pos="2340"/>
                <w:tab w:val="left" w:pos="2880"/>
              </w:tabs>
              <w:spacing w:after="240"/>
              <w:ind w:left="987" w:hanging="269"/>
              <w:rPr>
                <w:bCs/>
                <w:lang w:val="es-MX"/>
              </w:rPr>
            </w:pPr>
            <w:r w:rsidRPr="00A552C3">
              <w:rPr>
                <w:bCs/>
                <w:lang w:val="pt-BR"/>
              </w:rPr>
              <w:t xml:space="preserve">RTECRWAPR </w:t>
            </w:r>
            <w:r w:rsidRPr="00A552C3">
              <w:rPr>
                <w:bCs/>
                <w:i/>
                <w:vertAlign w:val="subscript"/>
                <w:lang w:val="pt-BR"/>
              </w:rPr>
              <w:t>q, r, p</w:t>
            </w:r>
            <w:r w:rsidRPr="00A552C3">
              <w:rPr>
                <w:bCs/>
                <w:lang w:val="pt-BR"/>
              </w:rPr>
              <w:tab/>
              <w:t xml:space="preserve">=  </w:t>
            </w:r>
            <w:r w:rsidRPr="00A552C3">
              <w:rPr>
                <w:bCs/>
                <w:lang w:val="pt-BR"/>
              </w:rPr>
              <w:tab/>
            </w:r>
            <w:r w:rsidRPr="00A552C3">
              <w:rPr>
                <w:bCs/>
                <w:position w:val="-22"/>
              </w:rPr>
              <w:object w:dxaOrig="225" w:dyaOrig="450" w14:anchorId="6FBA3BF3">
                <v:shape id="_x0000_i1263" type="#_x0000_t75" style="width:12pt;height:24pt" o:ole="">
                  <v:imagedata r:id="rId290" o:title=""/>
                </v:shape>
                <o:OLEObject Type="Embed" ProgID="Equation.3" ShapeID="_x0000_i1263" DrawAspect="Content" ObjectID="_1775282975" r:id="rId317"/>
              </w:object>
            </w:r>
            <w:r w:rsidRPr="00A552C3">
              <w:rPr>
                <w:bCs/>
                <w:lang w:val="pt-BR"/>
              </w:rPr>
              <w:t xml:space="preserve">(RTECROPR </w:t>
            </w:r>
            <w:r w:rsidRPr="00A552C3">
              <w:rPr>
                <w:bCs/>
                <w:i/>
                <w:vertAlign w:val="subscript"/>
                <w:lang w:val="pt-BR"/>
              </w:rPr>
              <w:t>q, r, p, y</w:t>
            </w:r>
            <w:r w:rsidRPr="00A552C3">
              <w:rPr>
                <w:bCs/>
                <w:lang w:val="pt-BR"/>
              </w:rPr>
              <w:t xml:space="preserve"> * Max (0.001, RTECRAWDS </w:t>
            </w:r>
            <w:r w:rsidRPr="00A552C3">
              <w:rPr>
                <w:bCs/>
                <w:i/>
                <w:vertAlign w:val="subscript"/>
                <w:lang w:val="pt-BR"/>
              </w:rPr>
              <w:t>q, r, p, y</w:t>
            </w:r>
            <w:r w:rsidRPr="00A552C3">
              <w:rPr>
                <w:bCs/>
                <w:lang w:val="es-MX"/>
              </w:rPr>
              <w:t>)</w:t>
            </w:r>
            <w:r w:rsidRPr="00A552C3">
              <w:rPr>
                <w:bCs/>
                <w:lang w:val="pt-BR"/>
              </w:rPr>
              <w:t xml:space="preserve"> * TLMP </w:t>
            </w:r>
            <w:r w:rsidRPr="00A552C3">
              <w:rPr>
                <w:bCs/>
                <w:i/>
                <w:vertAlign w:val="subscript"/>
                <w:lang w:val="pt-BR"/>
              </w:rPr>
              <w:t>y</w:t>
            </w:r>
            <w:r w:rsidRPr="00A552C3">
              <w:rPr>
                <w:bCs/>
                <w:lang w:val="pt-BR"/>
              </w:rPr>
              <w:t xml:space="preserve">) </w:t>
            </w:r>
            <w:r w:rsidRPr="00A552C3">
              <w:rPr>
                <w:b/>
                <w:bCs/>
                <w:sz w:val="32"/>
                <w:szCs w:val="32"/>
                <w:lang w:val="pt-BR"/>
              </w:rPr>
              <w:t>/</w:t>
            </w:r>
            <w:r w:rsidRPr="00A552C3">
              <w:rPr>
                <w:bCs/>
              </w:rPr>
              <w:tab/>
            </w:r>
            <w:r w:rsidRPr="00A552C3">
              <w:rPr>
                <w:bCs/>
                <w:position w:val="-22"/>
              </w:rPr>
              <w:object w:dxaOrig="225" w:dyaOrig="450" w14:anchorId="569ABFC7">
                <v:shape id="_x0000_i1264" type="#_x0000_t75" style="width:12pt;height:24pt" o:ole="">
                  <v:imagedata r:id="rId292" o:title=""/>
                </v:shape>
                <o:OLEObject Type="Embed" ProgID="Equation.3" ShapeID="_x0000_i1264" DrawAspect="Content" ObjectID="_1775282976" r:id="rId318"/>
              </w:object>
            </w:r>
            <w:r w:rsidRPr="00A552C3">
              <w:rPr>
                <w:bCs/>
                <w:lang w:val="es-MX"/>
              </w:rPr>
              <w:t>(</w:t>
            </w:r>
            <w:r w:rsidRPr="00A552C3">
              <w:rPr>
                <w:bCs/>
                <w:lang w:val="pt-BR"/>
              </w:rPr>
              <w:t xml:space="preserve">Max (0.001, </w:t>
            </w:r>
            <w:r w:rsidRPr="00A552C3">
              <w:rPr>
                <w:bCs/>
                <w:lang w:val="es-MX"/>
              </w:rPr>
              <w:t xml:space="preserve">RTECRAWDS </w:t>
            </w:r>
            <w:r w:rsidRPr="00A552C3">
              <w:rPr>
                <w:bCs/>
                <w:i/>
                <w:vertAlign w:val="subscript"/>
                <w:lang w:val="es-MX"/>
              </w:rPr>
              <w:t>q, r, p, y</w:t>
            </w:r>
            <w:r w:rsidRPr="00A552C3">
              <w:rPr>
                <w:bCs/>
                <w:lang w:val="es-MX"/>
              </w:rPr>
              <w:t>)</w:t>
            </w:r>
            <w:r w:rsidRPr="00A552C3">
              <w:rPr>
                <w:bCs/>
                <w:i/>
                <w:vertAlign w:val="subscript"/>
                <w:lang w:val="es-MX"/>
              </w:rPr>
              <w:t xml:space="preserve"> </w:t>
            </w:r>
            <w:r w:rsidRPr="00A552C3">
              <w:rPr>
                <w:bCs/>
                <w:lang w:val="es-MX"/>
              </w:rPr>
              <w:t>* TLMP</w:t>
            </w:r>
            <w:r w:rsidRPr="00A552C3">
              <w:rPr>
                <w:bCs/>
                <w:i/>
                <w:vertAlign w:val="subscript"/>
                <w:lang w:val="es-MX"/>
              </w:rPr>
              <w:t xml:space="preserve"> y</w:t>
            </w:r>
            <w:r w:rsidRPr="00A552C3">
              <w:rPr>
                <w:bCs/>
                <w:lang w:val="es-MX"/>
              </w:rPr>
              <w:t>)</w:t>
            </w:r>
          </w:p>
          <w:p w14:paraId="0B00A9F9" w14:textId="77777777" w:rsidR="00D81D75" w:rsidRPr="00A552C3" w:rsidRDefault="00D81D75" w:rsidP="00D81D75">
            <w:r w:rsidRPr="00A552C3">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868"/>
              <w:gridCol w:w="6525"/>
            </w:tblGrid>
            <w:tr w:rsidR="00D81D75" w:rsidRPr="00A552C3" w14:paraId="1B2C3DD6" w14:textId="77777777" w:rsidTr="00C952ED">
              <w:trPr>
                <w:cantSplit/>
                <w:tblHeader/>
              </w:trPr>
              <w:tc>
                <w:tcPr>
                  <w:tcW w:w="934" w:type="pct"/>
                </w:tcPr>
                <w:p w14:paraId="33856809" w14:textId="77777777" w:rsidR="00D81D75" w:rsidRPr="00A552C3" w:rsidRDefault="00D81D75" w:rsidP="00D81D75">
                  <w:pPr>
                    <w:spacing w:after="240"/>
                    <w:rPr>
                      <w:b/>
                      <w:iCs/>
                      <w:sz w:val="20"/>
                    </w:rPr>
                  </w:pPr>
                  <w:r w:rsidRPr="00A552C3">
                    <w:rPr>
                      <w:b/>
                      <w:iCs/>
                      <w:sz w:val="20"/>
                    </w:rPr>
                    <w:t>Variable</w:t>
                  </w:r>
                </w:p>
              </w:tc>
              <w:tc>
                <w:tcPr>
                  <w:tcW w:w="481" w:type="pct"/>
                </w:tcPr>
                <w:p w14:paraId="1FF4EC0D" w14:textId="77777777" w:rsidR="00D81D75" w:rsidRPr="00A552C3" w:rsidRDefault="00D81D75" w:rsidP="00D81D75">
                  <w:pPr>
                    <w:spacing w:after="240"/>
                    <w:rPr>
                      <w:b/>
                      <w:iCs/>
                      <w:sz w:val="20"/>
                    </w:rPr>
                  </w:pPr>
                  <w:r w:rsidRPr="00A552C3">
                    <w:rPr>
                      <w:b/>
                      <w:iCs/>
                      <w:sz w:val="20"/>
                    </w:rPr>
                    <w:t>Unit</w:t>
                  </w:r>
                </w:p>
              </w:tc>
              <w:tc>
                <w:tcPr>
                  <w:tcW w:w="3585" w:type="pct"/>
                </w:tcPr>
                <w:p w14:paraId="12106CD7" w14:textId="77777777" w:rsidR="00D81D75" w:rsidRPr="00A552C3" w:rsidRDefault="00D81D75" w:rsidP="00D81D75">
                  <w:pPr>
                    <w:spacing w:after="240"/>
                    <w:rPr>
                      <w:b/>
                      <w:iCs/>
                      <w:sz w:val="20"/>
                    </w:rPr>
                  </w:pPr>
                  <w:r w:rsidRPr="00A552C3">
                    <w:rPr>
                      <w:b/>
                      <w:iCs/>
                      <w:sz w:val="20"/>
                    </w:rPr>
                    <w:t>Definition</w:t>
                  </w:r>
                </w:p>
              </w:tc>
            </w:tr>
            <w:tr w:rsidR="00D81D75" w:rsidRPr="00A552C3" w14:paraId="79076EEE" w14:textId="77777777" w:rsidTr="00C952ED">
              <w:trPr>
                <w:cantSplit/>
              </w:trPr>
              <w:tc>
                <w:tcPr>
                  <w:tcW w:w="934" w:type="pct"/>
                </w:tcPr>
                <w:p w14:paraId="0B4D0A65" w14:textId="77777777" w:rsidR="00D81D75" w:rsidRPr="00A552C3" w:rsidRDefault="00D81D75" w:rsidP="00D81D75">
                  <w:pPr>
                    <w:spacing w:after="60"/>
                    <w:rPr>
                      <w:iCs/>
                      <w:sz w:val="20"/>
                    </w:rPr>
                  </w:pPr>
                  <w:r w:rsidRPr="00A552C3">
                    <w:rPr>
                      <w:iCs/>
                      <w:sz w:val="20"/>
                    </w:rPr>
                    <w:t xml:space="preserve">EMREAMT </w:t>
                  </w:r>
                  <w:r w:rsidRPr="00A552C3">
                    <w:rPr>
                      <w:i/>
                      <w:iCs/>
                      <w:sz w:val="20"/>
                      <w:vertAlign w:val="subscript"/>
                    </w:rPr>
                    <w:t>q, r, p</w:t>
                  </w:r>
                </w:p>
              </w:tc>
              <w:tc>
                <w:tcPr>
                  <w:tcW w:w="481" w:type="pct"/>
                </w:tcPr>
                <w:p w14:paraId="25947B64" w14:textId="77777777" w:rsidR="00D81D75" w:rsidRPr="00A552C3" w:rsidRDefault="00D81D75" w:rsidP="00D81D75">
                  <w:pPr>
                    <w:spacing w:after="60"/>
                    <w:rPr>
                      <w:iCs/>
                      <w:sz w:val="20"/>
                    </w:rPr>
                  </w:pPr>
                  <w:r w:rsidRPr="00A552C3">
                    <w:rPr>
                      <w:iCs/>
                      <w:sz w:val="20"/>
                    </w:rPr>
                    <w:t>$</w:t>
                  </w:r>
                </w:p>
              </w:tc>
              <w:tc>
                <w:tcPr>
                  <w:tcW w:w="3585" w:type="pct"/>
                </w:tcPr>
                <w:p w14:paraId="4C4E75BB" w14:textId="77777777" w:rsidR="00D81D75" w:rsidRPr="00A552C3" w:rsidRDefault="00D81D75" w:rsidP="00D81D75">
                  <w:pPr>
                    <w:spacing w:after="60"/>
                    <w:rPr>
                      <w:iCs/>
                      <w:sz w:val="20"/>
                    </w:rPr>
                  </w:pPr>
                  <w:r w:rsidRPr="00A552C3">
                    <w:rPr>
                      <w:i/>
                      <w:iCs/>
                      <w:sz w:val="20"/>
                    </w:rPr>
                    <w:t>Emergency Energy Amount per QSE per Settlement Point per Resource</w:t>
                  </w:r>
                  <w:r w:rsidRPr="00A552C3">
                    <w:rPr>
                      <w:iCs/>
                      <w:sz w:val="20"/>
                    </w:rPr>
                    <w:t xml:space="preserve">—The payment to QSE </w:t>
                  </w:r>
                  <w:r w:rsidRPr="00A552C3">
                    <w:rPr>
                      <w:i/>
                      <w:iCs/>
                      <w:sz w:val="20"/>
                    </w:rPr>
                    <w:t>q</w:t>
                  </w:r>
                  <w:r w:rsidRPr="00A552C3">
                    <w:rPr>
                      <w:iCs/>
                      <w:sz w:val="20"/>
                    </w:rPr>
                    <w:t xml:space="preserve"> as additional compensation for the additional energy or Ancillary Services produced or consumed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460F64FA" w14:textId="77777777" w:rsidTr="00C952ED">
              <w:trPr>
                <w:cantSplit/>
              </w:trPr>
              <w:tc>
                <w:tcPr>
                  <w:tcW w:w="934" w:type="pct"/>
                </w:tcPr>
                <w:p w14:paraId="2D37A529" w14:textId="77777777" w:rsidR="00D81D75" w:rsidRPr="00A552C3" w:rsidRDefault="00D81D75" w:rsidP="00D81D75">
                  <w:pPr>
                    <w:spacing w:after="60"/>
                    <w:rPr>
                      <w:iCs/>
                      <w:sz w:val="20"/>
                    </w:rPr>
                  </w:pPr>
                  <w:r w:rsidRPr="00A552C3">
                    <w:rPr>
                      <w:iCs/>
                      <w:sz w:val="20"/>
                      <w:lang w:val="pt-BR"/>
                    </w:rPr>
                    <w:t xml:space="preserve">RTENET </w:t>
                  </w:r>
                  <w:r w:rsidRPr="00A552C3">
                    <w:rPr>
                      <w:i/>
                      <w:iCs/>
                      <w:sz w:val="20"/>
                      <w:vertAlign w:val="subscript"/>
                      <w:lang w:val="pt-BR"/>
                    </w:rPr>
                    <w:t>q, r, p</w:t>
                  </w:r>
                </w:p>
              </w:tc>
              <w:tc>
                <w:tcPr>
                  <w:tcW w:w="481" w:type="pct"/>
                </w:tcPr>
                <w:p w14:paraId="4AC7E3BF" w14:textId="77777777" w:rsidR="00D81D75" w:rsidRPr="00A552C3" w:rsidRDefault="00D81D75" w:rsidP="00D81D75">
                  <w:pPr>
                    <w:spacing w:after="60"/>
                    <w:rPr>
                      <w:iCs/>
                      <w:sz w:val="20"/>
                    </w:rPr>
                  </w:pPr>
                  <w:r w:rsidRPr="00A552C3">
                    <w:rPr>
                      <w:iCs/>
                      <w:sz w:val="20"/>
                    </w:rPr>
                    <w:t>$</w:t>
                  </w:r>
                </w:p>
              </w:tc>
              <w:tc>
                <w:tcPr>
                  <w:tcW w:w="3585" w:type="pct"/>
                </w:tcPr>
                <w:p w14:paraId="7178E5A8" w14:textId="43B7BA0C" w:rsidR="00D81D75" w:rsidRPr="00A552C3" w:rsidRDefault="00D81D75" w:rsidP="00D81D75">
                  <w:pPr>
                    <w:spacing w:after="60"/>
                    <w:rPr>
                      <w:iCs/>
                      <w:sz w:val="20"/>
                    </w:rPr>
                  </w:pPr>
                  <w:r w:rsidRPr="00A552C3">
                    <w:rPr>
                      <w:i/>
                      <w:iCs/>
                      <w:sz w:val="20"/>
                    </w:rPr>
                    <w:t xml:space="preserve">Real-Time Energy Net Revenue– </w:t>
                  </w:r>
                  <w:r w:rsidRPr="00A552C3">
                    <w:rPr>
                      <w:iCs/>
                      <w:sz w:val="20"/>
                    </w:rPr>
                    <w:t xml:space="preserve">The net difference between the Real-Time Energy Revenue and the Real-Time Energy Revenue Target for QSE </w:t>
                  </w:r>
                  <w:r w:rsidRPr="00A552C3">
                    <w:rPr>
                      <w:i/>
                      <w:iCs/>
                      <w:sz w:val="20"/>
                    </w:rPr>
                    <w:t xml:space="preserve">q </w:t>
                  </w:r>
                  <w:r w:rsidRPr="00A552C3">
                    <w:rPr>
                      <w:iCs/>
                      <w:sz w:val="20"/>
                    </w:rPr>
                    <w:t xml:space="preserve">for Resource </w:t>
                  </w:r>
                  <w:r w:rsidRPr="00A552C3">
                    <w:rPr>
                      <w:i/>
                      <w:iCs/>
                      <w:sz w:val="20"/>
                    </w:rPr>
                    <w:t xml:space="preserve">r </w:t>
                  </w:r>
                  <w:r w:rsidRPr="00A552C3">
                    <w:rPr>
                      <w:iCs/>
                      <w:sz w:val="20"/>
                    </w:rPr>
                    <w:t xml:space="preserve">at Resource node </w:t>
                  </w:r>
                  <w:r w:rsidRPr="00A552C3">
                    <w:rPr>
                      <w:i/>
                      <w:iCs/>
                      <w:sz w:val="20"/>
                    </w:rPr>
                    <w:t xml:space="preserve">p </w:t>
                  </w:r>
                  <w:r w:rsidRPr="00A552C3">
                    <w:rPr>
                      <w:iCs/>
                      <w:sz w:val="20"/>
                    </w:rPr>
                    <w:t xml:space="preserve">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the Combined Cycle Train.</w:t>
                  </w:r>
                </w:p>
              </w:tc>
            </w:tr>
            <w:tr w:rsidR="00D81D75" w:rsidRPr="00A552C3" w14:paraId="5F22692B" w14:textId="77777777" w:rsidTr="00C952ED">
              <w:trPr>
                <w:cantSplit/>
              </w:trPr>
              <w:tc>
                <w:tcPr>
                  <w:tcW w:w="934" w:type="pct"/>
                </w:tcPr>
                <w:p w14:paraId="57A1A9E7" w14:textId="77777777" w:rsidR="00D81D75" w:rsidRPr="00A552C3" w:rsidRDefault="00D81D75" w:rsidP="00D81D75">
                  <w:pPr>
                    <w:spacing w:after="60"/>
                    <w:rPr>
                      <w:iCs/>
                      <w:sz w:val="20"/>
                      <w:lang w:val="pt-BR"/>
                    </w:rPr>
                  </w:pPr>
                  <w:r w:rsidRPr="00A552C3">
                    <w:rPr>
                      <w:iCs/>
                      <w:sz w:val="20"/>
                    </w:rPr>
                    <w:t xml:space="preserve">RTASNET </w:t>
                  </w:r>
                  <w:r w:rsidRPr="00A552C3">
                    <w:rPr>
                      <w:bCs/>
                      <w:i/>
                      <w:sz w:val="20"/>
                      <w:vertAlign w:val="subscript"/>
                    </w:rPr>
                    <w:t>q, r,</w:t>
                  </w:r>
                </w:p>
              </w:tc>
              <w:tc>
                <w:tcPr>
                  <w:tcW w:w="481" w:type="pct"/>
                </w:tcPr>
                <w:p w14:paraId="6FFFF003" w14:textId="77777777" w:rsidR="00D81D75" w:rsidRPr="00A552C3" w:rsidRDefault="00D81D75" w:rsidP="00D81D75">
                  <w:pPr>
                    <w:spacing w:after="60"/>
                    <w:rPr>
                      <w:iCs/>
                      <w:sz w:val="20"/>
                    </w:rPr>
                  </w:pPr>
                  <w:r w:rsidRPr="00A552C3">
                    <w:rPr>
                      <w:iCs/>
                      <w:sz w:val="20"/>
                    </w:rPr>
                    <w:t>$</w:t>
                  </w:r>
                </w:p>
              </w:tc>
              <w:tc>
                <w:tcPr>
                  <w:tcW w:w="3585" w:type="pct"/>
                </w:tcPr>
                <w:p w14:paraId="48A78EE9" w14:textId="77777777" w:rsidR="00D81D75" w:rsidRPr="00A552C3" w:rsidRDefault="00D81D75" w:rsidP="00D81D75">
                  <w:pPr>
                    <w:spacing w:after="60"/>
                    <w:rPr>
                      <w:i/>
                      <w:iCs/>
                      <w:sz w:val="20"/>
                    </w:rPr>
                  </w:pPr>
                  <w:r w:rsidRPr="00A552C3">
                    <w:rPr>
                      <w:i/>
                      <w:iCs/>
                      <w:sz w:val="20"/>
                    </w:rPr>
                    <w:t xml:space="preserve">Real-Time Ancillary Service Net Revenue – </w:t>
                  </w:r>
                  <w:r w:rsidRPr="00A552C3">
                    <w:rPr>
                      <w:iCs/>
                      <w:sz w:val="20"/>
                    </w:rPr>
                    <w:t xml:space="preserve">The sum of the Ancillary Service net revenues for QSE </w:t>
                  </w:r>
                  <w:r w:rsidRPr="00A552C3">
                    <w:rPr>
                      <w:i/>
                      <w:iCs/>
                      <w:sz w:val="20"/>
                    </w:rPr>
                    <w:t xml:space="preserve">q </w:t>
                  </w:r>
                  <w:r w:rsidRPr="00A552C3">
                    <w:rPr>
                      <w:iCs/>
                      <w:sz w:val="20"/>
                    </w:rPr>
                    <w:t xml:space="preserve">for Resource </w:t>
                  </w:r>
                  <w:r w:rsidRPr="00A552C3">
                    <w:rPr>
                      <w:i/>
                      <w:iCs/>
                      <w:sz w:val="20"/>
                    </w:rPr>
                    <w:t xml:space="preserve">r </w:t>
                  </w:r>
                  <w:r w:rsidRPr="00A552C3">
                    <w:rPr>
                      <w:iCs/>
                      <w:sz w:val="20"/>
                    </w:rPr>
                    <w:t xml:space="preserve">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E6CF641" w14:textId="77777777" w:rsidTr="00C952ED">
              <w:trPr>
                <w:cantSplit/>
              </w:trPr>
              <w:tc>
                <w:tcPr>
                  <w:tcW w:w="934" w:type="pct"/>
                </w:tcPr>
                <w:p w14:paraId="46297F5F" w14:textId="77777777" w:rsidR="00D81D75" w:rsidRPr="00A552C3" w:rsidRDefault="00D81D75" w:rsidP="00D81D75">
                  <w:pPr>
                    <w:spacing w:after="60"/>
                    <w:rPr>
                      <w:bCs/>
                      <w:sz w:val="20"/>
                    </w:rPr>
                  </w:pPr>
                  <w:r w:rsidRPr="00A552C3">
                    <w:rPr>
                      <w:iCs/>
                      <w:sz w:val="20"/>
                    </w:rPr>
                    <w:t xml:space="preserve">RTEREV </w:t>
                  </w:r>
                  <w:r w:rsidRPr="00A552C3">
                    <w:rPr>
                      <w:i/>
                      <w:iCs/>
                      <w:sz w:val="20"/>
                      <w:vertAlign w:val="subscript"/>
                    </w:rPr>
                    <w:t>q, r, p</w:t>
                  </w:r>
                </w:p>
              </w:tc>
              <w:tc>
                <w:tcPr>
                  <w:tcW w:w="481" w:type="pct"/>
                </w:tcPr>
                <w:p w14:paraId="410836CE" w14:textId="77777777" w:rsidR="00D81D75" w:rsidRPr="00A552C3" w:rsidRDefault="00D81D75" w:rsidP="00D81D75">
                  <w:pPr>
                    <w:spacing w:after="60"/>
                    <w:rPr>
                      <w:iCs/>
                      <w:sz w:val="20"/>
                    </w:rPr>
                  </w:pPr>
                  <w:r w:rsidRPr="00A552C3">
                    <w:rPr>
                      <w:iCs/>
                      <w:sz w:val="20"/>
                    </w:rPr>
                    <w:t>$</w:t>
                  </w:r>
                </w:p>
              </w:tc>
              <w:tc>
                <w:tcPr>
                  <w:tcW w:w="3585" w:type="pct"/>
                </w:tcPr>
                <w:p w14:paraId="732B47C3" w14:textId="77777777" w:rsidR="00D81D75" w:rsidRPr="00A552C3" w:rsidRDefault="00D81D75" w:rsidP="00D81D75">
                  <w:pPr>
                    <w:spacing w:after="60"/>
                    <w:rPr>
                      <w:i/>
                      <w:iCs/>
                      <w:sz w:val="20"/>
                    </w:rPr>
                  </w:pPr>
                  <w:r w:rsidRPr="00A552C3">
                    <w:rPr>
                      <w:i/>
                      <w:iCs/>
                      <w:sz w:val="20"/>
                    </w:rPr>
                    <w:t>Real-Time Energy Revenue</w:t>
                  </w:r>
                  <w:r w:rsidRPr="00A552C3">
                    <w:rPr>
                      <w:iCs/>
                      <w:sz w:val="20"/>
                    </w:rPr>
                    <w:t xml:space="preserve">— The calculated Real-Time energy revenue at the RTSPP for QSE </w:t>
                  </w:r>
                  <w:r w:rsidRPr="00A552C3">
                    <w:rPr>
                      <w:i/>
                      <w:iCs/>
                      <w:sz w:val="20"/>
                    </w:rPr>
                    <w:t xml:space="preserve">q </w:t>
                  </w:r>
                  <w:r w:rsidRPr="00A552C3">
                    <w:rPr>
                      <w:iCs/>
                      <w:sz w:val="20"/>
                    </w:rPr>
                    <w:t>calculated for</w:t>
                  </w:r>
                  <w:r w:rsidRPr="00A552C3">
                    <w:rPr>
                      <w:i/>
                      <w:iCs/>
                      <w:sz w:val="20"/>
                    </w:rPr>
                    <w:t xml:space="preserve"> </w:t>
                  </w:r>
                  <w:r w:rsidRPr="00A552C3">
                    <w:rPr>
                      <w:iCs/>
                      <w:sz w:val="20"/>
                    </w:rPr>
                    <w:t xml:space="preserve">Resource </w:t>
                  </w:r>
                  <w:r w:rsidRPr="00A552C3">
                    <w:rPr>
                      <w:i/>
                      <w:iCs/>
                      <w:sz w:val="20"/>
                    </w:rPr>
                    <w:t>r</w:t>
                  </w:r>
                  <w:r w:rsidRPr="00A552C3">
                    <w:rPr>
                      <w:iCs/>
                      <w:sz w:val="20"/>
                    </w:rPr>
                    <w:t xml:space="preserve"> at Resource node </w:t>
                  </w:r>
                  <w:r w:rsidRPr="00A552C3">
                    <w:rPr>
                      <w:i/>
                      <w:iCs/>
                      <w:sz w:val="20"/>
                    </w:rPr>
                    <w:t xml:space="preserve">p </w:t>
                  </w:r>
                  <w:r w:rsidRPr="00A552C3">
                    <w:rPr>
                      <w:iCs/>
                      <w:sz w:val="20"/>
                    </w:rPr>
                    <w:t xml:space="preserve">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62868D0F" w14:textId="77777777" w:rsidTr="00C952ED">
              <w:trPr>
                <w:cantSplit/>
              </w:trPr>
              <w:tc>
                <w:tcPr>
                  <w:tcW w:w="934" w:type="pct"/>
                </w:tcPr>
                <w:p w14:paraId="1530038B" w14:textId="77777777" w:rsidR="00D81D75" w:rsidRPr="00A552C3" w:rsidRDefault="00D81D75" w:rsidP="00D81D75">
                  <w:pPr>
                    <w:spacing w:after="60"/>
                    <w:rPr>
                      <w:iCs/>
                      <w:sz w:val="20"/>
                    </w:rPr>
                  </w:pPr>
                  <w:r w:rsidRPr="00A552C3">
                    <w:rPr>
                      <w:iCs/>
                      <w:sz w:val="20"/>
                    </w:rPr>
                    <w:lastRenderedPageBreak/>
                    <w:t xml:space="preserve">EMREGEN </w:t>
                  </w:r>
                  <w:r w:rsidRPr="00A552C3">
                    <w:rPr>
                      <w:i/>
                      <w:iCs/>
                      <w:sz w:val="20"/>
                      <w:vertAlign w:val="subscript"/>
                    </w:rPr>
                    <w:t>q, r, p</w:t>
                  </w:r>
                </w:p>
              </w:tc>
              <w:tc>
                <w:tcPr>
                  <w:tcW w:w="481" w:type="pct"/>
                </w:tcPr>
                <w:p w14:paraId="6E049C7F" w14:textId="77777777" w:rsidR="00D81D75" w:rsidRPr="00A552C3" w:rsidRDefault="00D81D75" w:rsidP="00D81D75">
                  <w:pPr>
                    <w:spacing w:after="60"/>
                    <w:rPr>
                      <w:iCs/>
                      <w:sz w:val="20"/>
                    </w:rPr>
                  </w:pPr>
                  <w:r w:rsidRPr="00A552C3">
                    <w:rPr>
                      <w:iCs/>
                      <w:sz w:val="20"/>
                    </w:rPr>
                    <w:t>MWh</w:t>
                  </w:r>
                </w:p>
              </w:tc>
              <w:tc>
                <w:tcPr>
                  <w:tcW w:w="3585" w:type="pct"/>
                </w:tcPr>
                <w:p w14:paraId="41F4AC66" w14:textId="77777777" w:rsidR="00D81D75" w:rsidRPr="00A552C3" w:rsidRDefault="00D81D75" w:rsidP="00D81D75">
                  <w:pPr>
                    <w:spacing w:after="60"/>
                    <w:rPr>
                      <w:i/>
                      <w:iCs/>
                      <w:sz w:val="20"/>
                    </w:rPr>
                  </w:pPr>
                  <w:r w:rsidRPr="00A552C3">
                    <w:rPr>
                      <w:i/>
                      <w:iCs/>
                      <w:sz w:val="20"/>
                    </w:rPr>
                    <w:t>Emergency Energy for Generation per QSE per Settlement Point per Resource</w:t>
                  </w:r>
                  <w:r w:rsidRPr="00A552C3">
                    <w:rPr>
                      <w:iCs/>
                      <w:sz w:val="20"/>
                    </w:rPr>
                    <w:t xml:space="preserve">—The generation produced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7C1F0D5" w14:textId="77777777" w:rsidTr="00C952ED">
              <w:trPr>
                <w:cantSplit/>
              </w:trPr>
              <w:tc>
                <w:tcPr>
                  <w:tcW w:w="934" w:type="pct"/>
                </w:tcPr>
                <w:p w14:paraId="5EDE67A4" w14:textId="77777777" w:rsidR="00D81D75" w:rsidRPr="00A552C3" w:rsidRDefault="00D81D75" w:rsidP="00D81D75">
                  <w:pPr>
                    <w:spacing w:after="60"/>
                    <w:rPr>
                      <w:iCs/>
                      <w:sz w:val="20"/>
                    </w:rPr>
                  </w:pPr>
                  <w:r w:rsidRPr="00A552C3">
                    <w:rPr>
                      <w:iCs/>
                      <w:sz w:val="20"/>
                    </w:rPr>
                    <w:t xml:space="preserve">EMRELOAD </w:t>
                  </w:r>
                  <w:r w:rsidRPr="00A552C3">
                    <w:rPr>
                      <w:i/>
                      <w:iCs/>
                      <w:sz w:val="20"/>
                      <w:vertAlign w:val="subscript"/>
                    </w:rPr>
                    <w:t>q, r, p</w:t>
                  </w:r>
                </w:p>
              </w:tc>
              <w:tc>
                <w:tcPr>
                  <w:tcW w:w="481" w:type="pct"/>
                </w:tcPr>
                <w:p w14:paraId="153AEDB3" w14:textId="77777777" w:rsidR="00D81D75" w:rsidRPr="00A552C3" w:rsidRDefault="00D81D75" w:rsidP="00D81D75">
                  <w:pPr>
                    <w:spacing w:after="60"/>
                    <w:rPr>
                      <w:iCs/>
                      <w:sz w:val="20"/>
                    </w:rPr>
                  </w:pPr>
                  <w:r w:rsidRPr="00A552C3">
                    <w:rPr>
                      <w:iCs/>
                      <w:sz w:val="20"/>
                    </w:rPr>
                    <w:t>MWh</w:t>
                  </w:r>
                </w:p>
              </w:tc>
              <w:tc>
                <w:tcPr>
                  <w:tcW w:w="3585" w:type="pct"/>
                </w:tcPr>
                <w:p w14:paraId="10BDADD1" w14:textId="77777777" w:rsidR="00D81D75" w:rsidRPr="00A552C3" w:rsidRDefault="00D81D75" w:rsidP="00D81D75">
                  <w:pPr>
                    <w:spacing w:after="60"/>
                    <w:rPr>
                      <w:i/>
                      <w:iCs/>
                      <w:sz w:val="20"/>
                    </w:rPr>
                  </w:pPr>
                  <w:r w:rsidRPr="00A552C3">
                    <w:rPr>
                      <w:i/>
                      <w:iCs/>
                      <w:sz w:val="20"/>
                    </w:rPr>
                    <w:t>Emergency Energy for Charging Load per QSE per Settlement Point per Resource</w:t>
                  </w:r>
                  <w:r w:rsidRPr="00A552C3">
                    <w:rPr>
                      <w:iCs/>
                      <w:sz w:val="20"/>
                    </w:rPr>
                    <w:t xml:space="preserve">—The charging load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4D05468F" w14:textId="77777777" w:rsidTr="00C952ED">
              <w:trPr>
                <w:cantSplit/>
              </w:trPr>
              <w:tc>
                <w:tcPr>
                  <w:tcW w:w="934" w:type="pct"/>
                </w:tcPr>
                <w:p w14:paraId="46410747" w14:textId="77777777" w:rsidR="00D81D75" w:rsidRPr="00A552C3" w:rsidRDefault="00D81D75" w:rsidP="00D81D75">
                  <w:pPr>
                    <w:spacing w:after="60"/>
                    <w:rPr>
                      <w:bCs/>
                      <w:sz w:val="20"/>
                    </w:rPr>
                  </w:pPr>
                  <w:r w:rsidRPr="00A552C3">
                    <w:rPr>
                      <w:iCs/>
                      <w:sz w:val="20"/>
                    </w:rPr>
                    <w:t xml:space="preserve">RTEREVT </w:t>
                  </w:r>
                  <w:r w:rsidRPr="00A552C3">
                    <w:rPr>
                      <w:bCs/>
                      <w:i/>
                      <w:sz w:val="20"/>
                      <w:szCs w:val="16"/>
                      <w:vertAlign w:val="subscript"/>
                    </w:rPr>
                    <w:t>q, r, p</w:t>
                  </w:r>
                </w:p>
              </w:tc>
              <w:tc>
                <w:tcPr>
                  <w:tcW w:w="481" w:type="pct"/>
                </w:tcPr>
                <w:p w14:paraId="47C0F7D9" w14:textId="77777777" w:rsidR="00D81D75" w:rsidRPr="00A552C3" w:rsidRDefault="00D81D75" w:rsidP="00D81D75">
                  <w:pPr>
                    <w:spacing w:after="60"/>
                    <w:rPr>
                      <w:iCs/>
                      <w:sz w:val="20"/>
                    </w:rPr>
                  </w:pPr>
                  <w:r w:rsidRPr="00A552C3">
                    <w:rPr>
                      <w:iCs/>
                      <w:sz w:val="20"/>
                    </w:rPr>
                    <w:t>$</w:t>
                  </w:r>
                </w:p>
              </w:tc>
              <w:tc>
                <w:tcPr>
                  <w:tcW w:w="3585" w:type="pct"/>
                </w:tcPr>
                <w:p w14:paraId="50F11D7E" w14:textId="21B10CB5" w:rsidR="00D81D75" w:rsidRPr="00A552C3" w:rsidRDefault="00D81D75" w:rsidP="00D81D75">
                  <w:pPr>
                    <w:spacing w:after="60"/>
                    <w:rPr>
                      <w:iCs/>
                      <w:sz w:val="20"/>
                    </w:rPr>
                  </w:pPr>
                  <w:r w:rsidRPr="00A552C3">
                    <w:rPr>
                      <w:i/>
                      <w:iCs/>
                      <w:sz w:val="20"/>
                    </w:rPr>
                    <w:t xml:space="preserve">Real-Time Energy Revenue Target – </w:t>
                  </w:r>
                  <w:r w:rsidRPr="00A552C3">
                    <w:rPr>
                      <w:iCs/>
                      <w:sz w:val="20"/>
                    </w:rPr>
                    <w:t xml:space="preserve">The energy revenue target at the EBPWAPRGEN and EBPWAPRLOAD of the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r</w:t>
                  </w:r>
                  <w:r w:rsidRPr="00A552C3">
                    <w:rPr>
                      <w:iCs/>
                      <w:sz w:val="20"/>
                    </w:rPr>
                    <w:t xml:space="preserve"> is the Combined Cycle Train.</w:t>
                  </w:r>
                </w:p>
              </w:tc>
            </w:tr>
            <w:tr w:rsidR="00D81D75" w:rsidRPr="00A552C3" w14:paraId="66B25D77" w14:textId="77777777" w:rsidTr="00C952ED">
              <w:trPr>
                <w:cantSplit/>
              </w:trPr>
              <w:tc>
                <w:tcPr>
                  <w:tcW w:w="934" w:type="pct"/>
                </w:tcPr>
                <w:p w14:paraId="5E70C958" w14:textId="77777777" w:rsidR="00D81D75" w:rsidRPr="00A552C3" w:rsidRDefault="00D81D75" w:rsidP="00D81D75">
                  <w:pPr>
                    <w:spacing w:after="60"/>
                    <w:rPr>
                      <w:iCs/>
                      <w:sz w:val="20"/>
                    </w:rPr>
                  </w:pPr>
                  <w:r w:rsidRPr="00A552C3">
                    <w:rPr>
                      <w:iCs/>
                      <w:sz w:val="20"/>
                    </w:rPr>
                    <w:t xml:space="preserve">EBPWAPRGEN </w:t>
                  </w:r>
                  <w:r w:rsidRPr="00A552C3">
                    <w:rPr>
                      <w:i/>
                      <w:iCs/>
                      <w:sz w:val="20"/>
                      <w:vertAlign w:val="subscript"/>
                    </w:rPr>
                    <w:t>q, r, p</w:t>
                  </w:r>
                </w:p>
              </w:tc>
              <w:tc>
                <w:tcPr>
                  <w:tcW w:w="481" w:type="pct"/>
                </w:tcPr>
                <w:p w14:paraId="27E9164D" w14:textId="77777777" w:rsidR="00D81D75" w:rsidRPr="00A552C3" w:rsidRDefault="00D81D75" w:rsidP="00D81D75">
                  <w:pPr>
                    <w:spacing w:after="60"/>
                    <w:rPr>
                      <w:iCs/>
                      <w:sz w:val="20"/>
                    </w:rPr>
                  </w:pPr>
                  <w:r w:rsidRPr="00A552C3">
                    <w:rPr>
                      <w:iCs/>
                      <w:sz w:val="20"/>
                    </w:rPr>
                    <w:t>$/MWh</w:t>
                  </w:r>
                </w:p>
              </w:tc>
              <w:tc>
                <w:tcPr>
                  <w:tcW w:w="3585" w:type="pct"/>
                </w:tcPr>
                <w:p w14:paraId="34095FF1" w14:textId="77777777" w:rsidR="00D81D75" w:rsidRPr="00A552C3" w:rsidRDefault="00D81D75" w:rsidP="00D81D75">
                  <w:pPr>
                    <w:spacing w:after="60"/>
                    <w:rPr>
                      <w:i/>
                      <w:iCs/>
                      <w:sz w:val="20"/>
                    </w:rPr>
                  </w:pPr>
                  <w:r w:rsidRPr="00A552C3">
                    <w:rPr>
                      <w:i/>
                      <w:iCs/>
                      <w:sz w:val="20"/>
                    </w:rPr>
                    <w:t>Emergency Base Point Weighted Average Price for Generation per QSE per Settlement Point per Resource</w:t>
                  </w:r>
                  <w:r w:rsidRPr="00A552C3">
                    <w:rPr>
                      <w:iCs/>
                      <w:sz w:val="20"/>
                    </w:rPr>
                    <w:t xml:space="preserve">—The weighted average of the Emergency Base Point Prices corresponding with the positive Emergency Base Points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2743B9E8" w14:textId="77777777" w:rsidTr="00C952ED">
              <w:trPr>
                <w:cantSplit/>
              </w:trPr>
              <w:tc>
                <w:tcPr>
                  <w:tcW w:w="934" w:type="pct"/>
                </w:tcPr>
                <w:p w14:paraId="63B891EB" w14:textId="77777777" w:rsidR="00D81D75" w:rsidRPr="00A552C3" w:rsidRDefault="00D81D75" w:rsidP="00D81D75">
                  <w:pPr>
                    <w:spacing w:after="60"/>
                    <w:rPr>
                      <w:iCs/>
                      <w:sz w:val="20"/>
                    </w:rPr>
                  </w:pPr>
                  <w:r w:rsidRPr="00A552C3">
                    <w:rPr>
                      <w:iCs/>
                      <w:sz w:val="20"/>
                    </w:rPr>
                    <w:t xml:space="preserve">EBPWAPRLOAD </w:t>
                  </w:r>
                  <w:r w:rsidRPr="00A552C3">
                    <w:rPr>
                      <w:i/>
                      <w:iCs/>
                      <w:sz w:val="20"/>
                      <w:vertAlign w:val="subscript"/>
                    </w:rPr>
                    <w:t>q, r, p</w:t>
                  </w:r>
                </w:p>
              </w:tc>
              <w:tc>
                <w:tcPr>
                  <w:tcW w:w="481" w:type="pct"/>
                </w:tcPr>
                <w:p w14:paraId="3AC2CF98" w14:textId="77777777" w:rsidR="00D81D75" w:rsidRPr="00A552C3" w:rsidRDefault="00D81D75" w:rsidP="00D81D75">
                  <w:pPr>
                    <w:spacing w:after="60"/>
                    <w:rPr>
                      <w:iCs/>
                      <w:sz w:val="20"/>
                    </w:rPr>
                  </w:pPr>
                  <w:r w:rsidRPr="00A552C3">
                    <w:rPr>
                      <w:iCs/>
                      <w:sz w:val="20"/>
                    </w:rPr>
                    <w:t>$/MWh</w:t>
                  </w:r>
                </w:p>
              </w:tc>
              <w:tc>
                <w:tcPr>
                  <w:tcW w:w="3585" w:type="pct"/>
                </w:tcPr>
                <w:p w14:paraId="5EA2D149" w14:textId="77777777" w:rsidR="00D81D75" w:rsidRPr="00A552C3" w:rsidRDefault="00D81D75" w:rsidP="00D81D75">
                  <w:pPr>
                    <w:spacing w:after="60"/>
                    <w:rPr>
                      <w:i/>
                      <w:iCs/>
                      <w:sz w:val="20"/>
                    </w:rPr>
                  </w:pPr>
                  <w:r w:rsidRPr="00A552C3">
                    <w:rPr>
                      <w:i/>
                      <w:iCs/>
                      <w:sz w:val="20"/>
                    </w:rPr>
                    <w:t>Emergency Base Point Weighted Average Price for Charging Load per QSE per Settlement Point per Resource</w:t>
                  </w:r>
                  <w:r w:rsidRPr="00A552C3">
                    <w:rPr>
                      <w:iCs/>
                      <w:sz w:val="20"/>
                    </w:rPr>
                    <w:t xml:space="preserve">—The weighted average of the Emergency Base Point Prices corresponding with the negative Emergency Base Points,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08427F3A"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6C3FD1B2" w14:textId="77777777" w:rsidR="00D81D75" w:rsidRPr="00A552C3" w:rsidRDefault="00D81D75" w:rsidP="00D81D75">
                  <w:pPr>
                    <w:spacing w:after="60"/>
                    <w:rPr>
                      <w:iCs/>
                      <w:sz w:val="20"/>
                    </w:rPr>
                  </w:pPr>
                  <w:r w:rsidRPr="00A552C3">
                    <w:rPr>
                      <w:iCs/>
                      <w:sz w:val="20"/>
                    </w:rPr>
                    <w:t>AEBPGEN</w:t>
                  </w:r>
                  <w:r w:rsidRPr="00A552C3">
                    <w:rPr>
                      <w:iCs/>
                      <w:sz w:val="20"/>
                      <w:vertAlign w:val="subscript"/>
                    </w:rPr>
                    <w:t xml:space="preserve"> </w:t>
                  </w:r>
                  <w:r w:rsidRPr="00A552C3">
                    <w:rPr>
                      <w:i/>
                      <w:iCs/>
                      <w:sz w:val="20"/>
                      <w:vertAlign w:val="subscript"/>
                    </w:rPr>
                    <w:t>q, r, p</w:t>
                  </w:r>
                </w:p>
              </w:tc>
              <w:tc>
                <w:tcPr>
                  <w:tcW w:w="481" w:type="pct"/>
                  <w:tcBorders>
                    <w:top w:val="single" w:sz="4" w:space="0" w:color="auto"/>
                    <w:left w:val="single" w:sz="4" w:space="0" w:color="auto"/>
                    <w:bottom w:val="single" w:sz="4" w:space="0" w:color="auto"/>
                    <w:right w:val="single" w:sz="4" w:space="0" w:color="auto"/>
                  </w:tcBorders>
                </w:tcPr>
                <w:p w14:paraId="675C8064" w14:textId="77777777" w:rsidR="00D81D75" w:rsidRPr="00A552C3" w:rsidRDefault="00D81D75" w:rsidP="00D81D75">
                  <w:pPr>
                    <w:spacing w:after="60"/>
                    <w:rPr>
                      <w:iCs/>
                      <w:sz w:val="20"/>
                    </w:rPr>
                  </w:pPr>
                  <w:r w:rsidRPr="00A552C3">
                    <w:rPr>
                      <w:iCs/>
                      <w:sz w:val="20"/>
                    </w:rPr>
                    <w:t>MWh</w:t>
                  </w:r>
                </w:p>
              </w:tc>
              <w:tc>
                <w:tcPr>
                  <w:tcW w:w="3585" w:type="pct"/>
                  <w:tcBorders>
                    <w:top w:val="single" w:sz="4" w:space="0" w:color="auto"/>
                    <w:left w:val="single" w:sz="4" w:space="0" w:color="auto"/>
                    <w:bottom w:val="single" w:sz="4" w:space="0" w:color="auto"/>
                    <w:right w:val="single" w:sz="4" w:space="0" w:color="auto"/>
                  </w:tcBorders>
                </w:tcPr>
                <w:p w14:paraId="62B6575D" w14:textId="77777777" w:rsidR="00D81D75" w:rsidRPr="00A552C3" w:rsidRDefault="00D81D75" w:rsidP="00D81D75">
                  <w:pPr>
                    <w:spacing w:after="60"/>
                    <w:rPr>
                      <w:i/>
                      <w:iCs/>
                      <w:sz w:val="20"/>
                    </w:rPr>
                  </w:pPr>
                  <w:r w:rsidRPr="00A552C3">
                    <w:rPr>
                      <w:i/>
                      <w:iCs/>
                      <w:sz w:val="20"/>
                    </w:rPr>
                    <w:t>Aggregated Emergency Base Point for Generation</w:t>
                  </w:r>
                  <w:r w:rsidRPr="00A552C3">
                    <w:rPr>
                      <w:iCs/>
                      <w:sz w:val="20"/>
                    </w:rPr>
                    <w:t xml:space="preserve">—The aggregation of the positive Emergency Base Points for the Resource </w:t>
                  </w:r>
                  <w:r w:rsidRPr="00A552C3">
                    <w:rPr>
                      <w:i/>
                      <w:iCs/>
                      <w:sz w:val="20"/>
                    </w:rPr>
                    <w:t>r</w:t>
                  </w:r>
                  <w:r w:rsidRPr="00A552C3">
                    <w:rPr>
                      <w:iCs/>
                      <w:sz w:val="20"/>
                    </w:rPr>
                    <w:t xml:space="preserve"> represented by QSE </w:t>
                  </w:r>
                  <w:r w:rsidRPr="00A552C3">
                    <w:rPr>
                      <w:i/>
                      <w:iCs/>
                      <w:sz w:val="20"/>
                    </w:rPr>
                    <w:t>q</w:t>
                  </w:r>
                  <w:r w:rsidRPr="00A552C3">
                    <w:rPr>
                      <w:iCs/>
                      <w:sz w:val="20"/>
                    </w:rPr>
                    <w:t>, for the 15-minute Settlement Interval.  Where for a Combined Cycle Train, AEBP is calculated for the Combined Cycle Train considering all emergency Dispatch Instructions to any Combined Cycle Generation Resources within the Combined Cycle Train.</w:t>
                  </w:r>
                </w:p>
              </w:tc>
            </w:tr>
            <w:tr w:rsidR="00D81D75" w:rsidRPr="00A552C3" w14:paraId="2A0F7D65"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7A1791E2" w14:textId="77777777" w:rsidR="00D81D75" w:rsidRPr="00A552C3" w:rsidRDefault="00D81D75" w:rsidP="00D81D75">
                  <w:pPr>
                    <w:spacing w:after="60"/>
                    <w:rPr>
                      <w:iCs/>
                      <w:sz w:val="20"/>
                    </w:rPr>
                  </w:pPr>
                  <w:r w:rsidRPr="00A552C3">
                    <w:rPr>
                      <w:iCs/>
                      <w:sz w:val="20"/>
                    </w:rPr>
                    <w:t>AEBPLOAD</w:t>
                  </w:r>
                  <w:r w:rsidRPr="00A552C3">
                    <w:rPr>
                      <w:iCs/>
                      <w:sz w:val="20"/>
                      <w:vertAlign w:val="subscript"/>
                    </w:rPr>
                    <w:t xml:space="preserve"> </w:t>
                  </w:r>
                  <w:r w:rsidRPr="00A552C3">
                    <w:rPr>
                      <w:i/>
                      <w:iCs/>
                      <w:sz w:val="20"/>
                      <w:vertAlign w:val="subscript"/>
                    </w:rPr>
                    <w:t>q, r, p</w:t>
                  </w:r>
                </w:p>
              </w:tc>
              <w:tc>
                <w:tcPr>
                  <w:tcW w:w="481" w:type="pct"/>
                  <w:tcBorders>
                    <w:top w:val="single" w:sz="4" w:space="0" w:color="auto"/>
                    <w:left w:val="single" w:sz="4" w:space="0" w:color="auto"/>
                    <w:bottom w:val="single" w:sz="4" w:space="0" w:color="auto"/>
                    <w:right w:val="single" w:sz="4" w:space="0" w:color="auto"/>
                  </w:tcBorders>
                </w:tcPr>
                <w:p w14:paraId="754485AE" w14:textId="77777777" w:rsidR="00D81D75" w:rsidRPr="00A552C3" w:rsidRDefault="00D81D75" w:rsidP="00D81D75">
                  <w:pPr>
                    <w:spacing w:after="60"/>
                    <w:rPr>
                      <w:iCs/>
                      <w:sz w:val="20"/>
                    </w:rPr>
                  </w:pPr>
                  <w:r w:rsidRPr="00A552C3">
                    <w:rPr>
                      <w:iCs/>
                      <w:sz w:val="20"/>
                    </w:rPr>
                    <w:t>MWh</w:t>
                  </w:r>
                </w:p>
              </w:tc>
              <w:tc>
                <w:tcPr>
                  <w:tcW w:w="3585" w:type="pct"/>
                  <w:tcBorders>
                    <w:top w:val="single" w:sz="4" w:space="0" w:color="auto"/>
                    <w:left w:val="single" w:sz="4" w:space="0" w:color="auto"/>
                    <w:bottom w:val="single" w:sz="4" w:space="0" w:color="auto"/>
                    <w:right w:val="single" w:sz="4" w:space="0" w:color="auto"/>
                  </w:tcBorders>
                </w:tcPr>
                <w:p w14:paraId="60C96AB5" w14:textId="77777777" w:rsidR="00D81D75" w:rsidRPr="00A552C3" w:rsidRDefault="00D81D75" w:rsidP="00D81D75">
                  <w:pPr>
                    <w:spacing w:after="60"/>
                    <w:rPr>
                      <w:i/>
                      <w:iCs/>
                      <w:sz w:val="20"/>
                    </w:rPr>
                  </w:pPr>
                  <w:r w:rsidRPr="00A552C3">
                    <w:rPr>
                      <w:i/>
                      <w:iCs/>
                      <w:sz w:val="20"/>
                    </w:rPr>
                    <w:t>Aggregated Emergency Base Point for Charging Load</w:t>
                  </w:r>
                  <w:r w:rsidRPr="00A552C3">
                    <w:rPr>
                      <w:iCs/>
                      <w:sz w:val="20"/>
                    </w:rPr>
                    <w:t xml:space="preserve">—The aggregation of the negative Emergency Base Points for the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for the 15-minute Settlement Interval.  </w:t>
                  </w:r>
                </w:p>
              </w:tc>
            </w:tr>
            <w:tr w:rsidR="00D81D75" w:rsidRPr="00A552C3" w14:paraId="4FC68EA6" w14:textId="77777777" w:rsidTr="00C952ED">
              <w:trPr>
                <w:cantSplit/>
              </w:trPr>
              <w:tc>
                <w:tcPr>
                  <w:tcW w:w="934" w:type="pct"/>
                </w:tcPr>
                <w:p w14:paraId="2F4A44CA" w14:textId="77777777" w:rsidR="00D81D75" w:rsidRPr="00A552C3" w:rsidRDefault="00D81D75" w:rsidP="00D81D75">
                  <w:pPr>
                    <w:spacing w:after="60"/>
                    <w:rPr>
                      <w:iCs/>
                      <w:sz w:val="20"/>
                    </w:rPr>
                  </w:pPr>
                  <w:r w:rsidRPr="00A552C3">
                    <w:rPr>
                      <w:iCs/>
                      <w:sz w:val="20"/>
                    </w:rPr>
                    <w:t xml:space="preserve">EBP </w:t>
                  </w:r>
                  <w:r w:rsidRPr="00A552C3">
                    <w:rPr>
                      <w:i/>
                      <w:iCs/>
                      <w:sz w:val="20"/>
                      <w:vertAlign w:val="subscript"/>
                    </w:rPr>
                    <w:t>q, r, p, y</w:t>
                  </w:r>
                </w:p>
              </w:tc>
              <w:tc>
                <w:tcPr>
                  <w:tcW w:w="481" w:type="pct"/>
                </w:tcPr>
                <w:p w14:paraId="4F3DBC98" w14:textId="77777777" w:rsidR="00D81D75" w:rsidRPr="00A552C3" w:rsidRDefault="00D81D75" w:rsidP="00D81D75">
                  <w:pPr>
                    <w:spacing w:after="60"/>
                    <w:rPr>
                      <w:iCs/>
                      <w:sz w:val="20"/>
                    </w:rPr>
                  </w:pPr>
                  <w:r w:rsidRPr="00A552C3">
                    <w:rPr>
                      <w:iCs/>
                      <w:sz w:val="20"/>
                    </w:rPr>
                    <w:t>MW</w:t>
                  </w:r>
                </w:p>
              </w:tc>
              <w:tc>
                <w:tcPr>
                  <w:tcW w:w="3585" w:type="pct"/>
                </w:tcPr>
                <w:p w14:paraId="0E78EA70" w14:textId="77777777" w:rsidR="00D81D75" w:rsidRPr="00A552C3" w:rsidRDefault="00D81D75" w:rsidP="00D81D75">
                  <w:pPr>
                    <w:spacing w:after="60"/>
                    <w:rPr>
                      <w:iCs/>
                      <w:sz w:val="20"/>
                    </w:rPr>
                  </w:pPr>
                  <w:r w:rsidRPr="00A552C3">
                    <w:rPr>
                      <w:i/>
                      <w:iCs/>
                      <w:sz w:val="20"/>
                    </w:rPr>
                    <w:t>Emergency Base Point per QSE per Settlement Point per Resource by interval</w:t>
                  </w:r>
                  <w:r w:rsidRPr="00A552C3">
                    <w:rPr>
                      <w:iCs/>
                      <w:sz w:val="20"/>
                    </w:rPr>
                    <w:t xml:space="preserve">—The Emergency Base Point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Emergency Base Point interval or SCED interval</w:t>
                  </w:r>
                  <w:r w:rsidRPr="00A552C3">
                    <w:rPr>
                      <w:i/>
                      <w:iCs/>
                      <w:sz w:val="20"/>
                    </w:rPr>
                    <w:t xml:space="preserve"> y</w:t>
                  </w:r>
                  <w:r w:rsidRPr="00A552C3">
                    <w:rPr>
                      <w:iCs/>
                      <w:sz w:val="20"/>
                    </w:rPr>
                    <w:t xml:space="preserve">.  If a Base Point instead of an Emergency Base Point is effective during the interval </w:t>
                  </w:r>
                  <w:r w:rsidRPr="00A552C3">
                    <w:rPr>
                      <w:i/>
                      <w:iCs/>
                      <w:sz w:val="20"/>
                    </w:rPr>
                    <w:t>y</w:t>
                  </w:r>
                  <w:r w:rsidRPr="00A552C3">
                    <w:rPr>
                      <w:iCs/>
                      <w:sz w:val="20"/>
                    </w:rPr>
                    <w:t xml:space="preserve">, its value equals the Base Point.  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1A9D4A2B" w14:textId="77777777" w:rsidTr="00C952ED">
              <w:trPr>
                <w:cantSplit/>
              </w:trPr>
              <w:tc>
                <w:tcPr>
                  <w:tcW w:w="934" w:type="pct"/>
                </w:tcPr>
                <w:p w14:paraId="0F5B467B" w14:textId="77777777" w:rsidR="00D81D75" w:rsidRPr="00A552C3" w:rsidRDefault="00D81D75" w:rsidP="00D81D75">
                  <w:pPr>
                    <w:spacing w:after="60"/>
                    <w:rPr>
                      <w:iCs/>
                      <w:sz w:val="20"/>
                    </w:rPr>
                  </w:pPr>
                  <w:r w:rsidRPr="00A552C3">
                    <w:rPr>
                      <w:iCs/>
                      <w:sz w:val="20"/>
                    </w:rPr>
                    <w:t xml:space="preserve">EBPPR </w:t>
                  </w:r>
                  <w:r w:rsidRPr="00A552C3">
                    <w:rPr>
                      <w:i/>
                      <w:iCs/>
                      <w:sz w:val="20"/>
                      <w:vertAlign w:val="subscript"/>
                    </w:rPr>
                    <w:t>q, r, p, y</w:t>
                  </w:r>
                </w:p>
              </w:tc>
              <w:tc>
                <w:tcPr>
                  <w:tcW w:w="481" w:type="pct"/>
                </w:tcPr>
                <w:p w14:paraId="3BAB9DCC" w14:textId="77777777" w:rsidR="00D81D75" w:rsidRPr="00A552C3" w:rsidRDefault="00D81D75" w:rsidP="00D81D75">
                  <w:pPr>
                    <w:spacing w:after="60"/>
                    <w:rPr>
                      <w:iCs/>
                      <w:sz w:val="20"/>
                    </w:rPr>
                  </w:pPr>
                  <w:r w:rsidRPr="00A552C3">
                    <w:rPr>
                      <w:iCs/>
                      <w:sz w:val="20"/>
                    </w:rPr>
                    <w:t>$/MWh</w:t>
                  </w:r>
                </w:p>
              </w:tc>
              <w:tc>
                <w:tcPr>
                  <w:tcW w:w="3585" w:type="pct"/>
                </w:tcPr>
                <w:p w14:paraId="41D16F07" w14:textId="03FC4B39" w:rsidR="00D81D75" w:rsidRPr="00A552C3" w:rsidRDefault="00D81D75" w:rsidP="00D81D75">
                  <w:pPr>
                    <w:spacing w:after="60"/>
                    <w:rPr>
                      <w:iCs/>
                      <w:sz w:val="20"/>
                    </w:rPr>
                  </w:pPr>
                  <w:r w:rsidRPr="00A552C3">
                    <w:rPr>
                      <w:i/>
                      <w:iCs/>
                      <w:sz w:val="20"/>
                    </w:rPr>
                    <w:t>Emergency Base Point Price per QSE per Settlement Point per Resource by interval</w:t>
                  </w:r>
                  <w:r w:rsidRPr="00A552C3">
                    <w:rPr>
                      <w:iCs/>
                      <w:sz w:val="20"/>
                    </w:rPr>
                    <w:t>—The average incremental energy cost calculated per the Energy Offer Curve</w:t>
                  </w:r>
                  <w:r w:rsidRPr="00A552C3">
                    <w:rPr>
                      <w:rFonts w:asciiTheme="minorHAnsi" w:eastAsiaTheme="minorHAnsi" w:hAnsiTheme="minorHAnsi" w:cstheme="minorBidi"/>
                      <w:sz w:val="22"/>
                      <w:szCs w:val="22"/>
                    </w:rPr>
                    <w:t xml:space="preserve"> </w:t>
                  </w:r>
                  <w:r w:rsidRPr="00A552C3">
                    <w:rPr>
                      <w:iCs/>
                      <w:sz w:val="20"/>
                    </w:rPr>
                    <w:t>or Energy Bid/Offer Curve corresponding to the Emergency Base Point</w:t>
                  </w:r>
                  <w:r w:rsidRPr="00A552C3">
                    <w:rPr>
                      <w:rFonts w:asciiTheme="minorHAnsi" w:eastAsiaTheme="minorHAnsi" w:hAnsiTheme="minorHAnsi" w:cstheme="minorBidi"/>
                      <w:sz w:val="22"/>
                      <w:szCs w:val="22"/>
                    </w:rPr>
                    <w:t xml:space="preserve"> </w:t>
                  </w:r>
                  <w:r w:rsidRPr="00A552C3">
                    <w:rPr>
                      <w:iCs/>
                      <w:sz w:val="20"/>
                    </w:rPr>
                    <w:t xml:space="preserve">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Emergency Base Point interval or SCED interval </w:t>
                  </w:r>
                  <w:r w:rsidRPr="00A552C3">
                    <w:rPr>
                      <w:i/>
                      <w:iCs/>
                      <w:sz w:val="20"/>
                    </w:rPr>
                    <w:t>y</w:t>
                  </w:r>
                  <w:r w:rsidRPr="00A552C3">
                    <w:rPr>
                      <w:iCs/>
                      <w:sz w:val="20"/>
                    </w:rPr>
                    <w:t xml:space="preserve">. </w:t>
                  </w:r>
                  <w:r w:rsidR="00792C7F">
                    <w:rPr>
                      <w:iCs/>
                      <w:sz w:val="20"/>
                    </w:rPr>
                    <w:t xml:space="preserve"> </w:t>
                  </w:r>
                  <w:r w:rsidRPr="00A552C3">
                    <w:rPr>
                      <w:iCs/>
                      <w:sz w:val="20"/>
                    </w:rPr>
                    <w:t xml:space="preserve">The Energy Offer Curve shall be capped by the MOC pursuant to Section 4.4.9.4.1, Mitigated Offer Cap, and the Energy Bid/Offer Curve shall be capped by the maximum RTSPP at the Settlement Point for the Operating Day, per paragraph (10)(b) of Section 6.6.9.  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76C3085C" w14:textId="77777777" w:rsidTr="00C952ED">
              <w:trPr>
                <w:cantSplit/>
              </w:trPr>
              <w:tc>
                <w:tcPr>
                  <w:tcW w:w="934" w:type="pct"/>
                </w:tcPr>
                <w:p w14:paraId="1F33194F" w14:textId="77777777" w:rsidR="00D81D75" w:rsidRPr="00A552C3" w:rsidRDefault="00D81D75" w:rsidP="00D81D75">
                  <w:pPr>
                    <w:spacing w:after="60"/>
                    <w:rPr>
                      <w:iCs/>
                      <w:sz w:val="20"/>
                    </w:rPr>
                  </w:pPr>
                  <w:r w:rsidRPr="00A552C3">
                    <w:rPr>
                      <w:iCs/>
                      <w:sz w:val="20"/>
                    </w:rPr>
                    <w:lastRenderedPageBreak/>
                    <w:t>RTSPP</w:t>
                  </w:r>
                  <w:r w:rsidRPr="00A552C3">
                    <w:rPr>
                      <w:i/>
                      <w:iCs/>
                      <w:sz w:val="20"/>
                    </w:rPr>
                    <w:t xml:space="preserve"> </w:t>
                  </w:r>
                  <w:r w:rsidRPr="00A552C3">
                    <w:rPr>
                      <w:i/>
                      <w:iCs/>
                      <w:sz w:val="20"/>
                      <w:vertAlign w:val="subscript"/>
                    </w:rPr>
                    <w:t>p</w:t>
                  </w:r>
                </w:p>
              </w:tc>
              <w:tc>
                <w:tcPr>
                  <w:tcW w:w="481" w:type="pct"/>
                </w:tcPr>
                <w:p w14:paraId="065E9C55" w14:textId="77777777" w:rsidR="00D81D75" w:rsidRPr="00A552C3" w:rsidRDefault="00D81D75" w:rsidP="00D81D75">
                  <w:pPr>
                    <w:spacing w:after="60"/>
                    <w:rPr>
                      <w:iCs/>
                      <w:sz w:val="20"/>
                    </w:rPr>
                  </w:pPr>
                  <w:r w:rsidRPr="00A552C3">
                    <w:rPr>
                      <w:iCs/>
                      <w:sz w:val="20"/>
                    </w:rPr>
                    <w:t>$/MWh</w:t>
                  </w:r>
                </w:p>
              </w:tc>
              <w:tc>
                <w:tcPr>
                  <w:tcW w:w="3585" w:type="pct"/>
                </w:tcPr>
                <w:p w14:paraId="76A017EE" w14:textId="77777777" w:rsidR="00D81D75" w:rsidRPr="00A552C3" w:rsidRDefault="00D81D75" w:rsidP="00D81D75">
                  <w:pPr>
                    <w:spacing w:after="60"/>
                    <w:rPr>
                      <w:iCs/>
                      <w:sz w:val="20"/>
                    </w:rPr>
                  </w:pPr>
                  <w:r w:rsidRPr="00A552C3">
                    <w:rPr>
                      <w:i/>
                      <w:iCs/>
                      <w:sz w:val="20"/>
                    </w:rPr>
                    <w:t>Real-Time Settlement Point Price per Settlement Point</w:t>
                  </w:r>
                  <w:r w:rsidRPr="00A552C3">
                    <w:rPr>
                      <w:iCs/>
                      <w:sz w:val="20"/>
                    </w:rPr>
                    <w:t xml:space="preserve">—The Real-Time Settlement Point Price at Settlement Point </w:t>
                  </w:r>
                  <w:r w:rsidRPr="00A552C3">
                    <w:rPr>
                      <w:i/>
                      <w:iCs/>
                      <w:sz w:val="20"/>
                    </w:rPr>
                    <w:t>p</w:t>
                  </w:r>
                  <w:r w:rsidRPr="00A552C3">
                    <w:rPr>
                      <w:iCs/>
                      <w:sz w:val="20"/>
                    </w:rPr>
                    <w:t>, for the 15-minute Settlement Interval.</w:t>
                  </w:r>
                </w:p>
              </w:tc>
            </w:tr>
            <w:tr w:rsidR="00D81D75" w:rsidRPr="00A552C3" w14:paraId="674457DD" w14:textId="77777777" w:rsidTr="00C952ED">
              <w:trPr>
                <w:cantSplit/>
              </w:trPr>
              <w:tc>
                <w:tcPr>
                  <w:tcW w:w="934" w:type="pct"/>
                </w:tcPr>
                <w:p w14:paraId="332497DA" w14:textId="77777777" w:rsidR="00D81D75" w:rsidRPr="00A552C3" w:rsidRDefault="00D81D75" w:rsidP="00D81D75">
                  <w:pPr>
                    <w:spacing w:after="60"/>
                    <w:rPr>
                      <w:iCs/>
                      <w:sz w:val="20"/>
                    </w:rPr>
                  </w:pPr>
                  <w:r w:rsidRPr="00A552C3">
                    <w:rPr>
                      <w:iCs/>
                      <w:sz w:val="20"/>
                    </w:rPr>
                    <w:t xml:space="preserve">RTMG </w:t>
                  </w:r>
                  <w:r w:rsidRPr="00A552C3">
                    <w:rPr>
                      <w:i/>
                      <w:iCs/>
                      <w:sz w:val="20"/>
                      <w:vertAlign w:val="subscript"/>
                    </w:rPr>
                    <w:t>q, r, p</w:t>
                  </w:r>
                </w:p>
              </w:tc>
              <w:tc>
                <w:tcPr>
                  <w:tcW w:w="481" w:type="pct"/>
                </w:tcPr>
                <w:p w14:paraId="1DE2455D" w14:textId="77777777" w:rsidR="00D81D75" w:rsidRPr="00A552C3" w:rsidRDefault="00D81D75" w:rsidP="00D81D75">
                  <w:pPr>
                    <w:spacing w:after="60"/>
                    <w:rPr>
                      <w:iCs/>
                      <w:sz w:val="20"/>
                    </w:rPr>
                  </w:pPr>
                  <w:r w:rsidRPr="00A552C3">
                    <w:rPr>
                      <w:iCs/>
                      <w:sz w:val="20"/>
                    </w:rPr>
                    <w:t>MWh</w:t>
                  </w:r>
                </w:p>
              </w:tc>
              <w:tc>
                <w:tcPr>
                  <w:tcW w:w="3585" w:type="pct"/>
                </w:tcPr>
                <w:p w14:paraId="0C8BB8FC" w14:textId="77777777" w:rsidR="00D81D75" w:rsidRPr="00A552C3" w:rsidRDefault="00D81D75" w:rsidP="00D81D75">
                  <w:pPr>
                    <w:spacing w:after="60"/>
                    <w:rPr>
                      <w:iCs/>
                      <w:sz w:val="20"/>
                    </w:rPr>
                  </w:pPr>
                  <w:r w:rsidRPr="00A552C3">
                    <w:rPr>
                      <w:i/>
                      <w:iCs/>
                      <w:sz w:val="20"/>
                    </w:rPr>
                    <w:t>Real-Time Metered Generation per QSE per Settlement Point per Resource</w:t>
                  </w:r>
                  <w:r w:rsidRPr="00A552C3">
                    <w:rPr>
                      <w:iCs/>
                      <w:sz w:val="20"/>
                    </w:rPr>
                    <w:t xml:space="preserve">—The metered generation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in Real-Time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6CC78223" w14:textId="77777777" w:rsidTr="00C952ED">
              <w:trPr>
                <w:cantSplit/>
              </w:trPr>
              <w:tc>
                <w:tcPr>
                  <w:tcW w:w="934" w:type="pct"/>
                </w:tcPr>
                <w:p w14:paraId="43EB9B97" w14:textId="77777777" w:rsidR="00D81D75" w:rsidRPr="00A552C3" w:rsidRDefault="00D81D75" w:rsidP="00D81D75">
                  <w:pPr>
                    <w:spacing w:after="60"/>
                    <w:rPr>
                      <w:iCs/>
                      <w:sz w:val="20"/>
                    </w:rPr>
                  </w:pPr>
                  <w:r w:rsidRPr="00A552C3">
                    <w:rPr>
                      <w:iCs/>
                      <w:sz w:val="20"/>
                    </w:rPr>
                    <w:t xml:space="preserve">RTCL </w:t>
                  </w:r>
                  <w:r w:rsidRPr="00A552C3">
                    <w:rPr>
                      <w:i/>
                      <w:iCs/>
                      <w:sz w:val="20"/>
                      <w:vertAlign w:val="subscript"/>
                    </w:rPr>
                    <w:t>q, r, p</w:t>
                  </w:r>
                </w:p>
              </w:tc>
              <w:tc>
                <w:tcPr>
                  <w:tcW w:w="481" w:type="pct"/>
                </w:tcPr>
                <w:p w14:paraId="40BCD5AF" w14:textId="77777777" w:rsidR="00D81D75" w:rsidRPr="00A552C3" w:rsidRDefault="00D81D75" w:rsidP="00D81D75">
                  <w:pPr>
                    <w:spacing w:after="60"/>
                    <w:rPr>
                      <w:iCs/>
                      <w:sz w:val="20"/>
                    </w:rPr>
                  </w:pPr>
                  <w:r w:rsidRPr="00A552C3">
                    <w:rPr>
                      <w:iCs/>
                      <w:sz w:val="20"/>
                    </w:rPr>
                    <w:t>MWh</w:t>
                  </w:r>
                </w:p>
              </w:tc>
              <w:tc>
                <w:tcPr>
                  <w:tcW w:w="3585" w:type="pct"/>
                </w:tcPr>
                <w:p w14:paraId="275E6EA5" w14:textId="77777777" w:rsidR="00D81D75" w:rsidRPr="00A552C3" w:rsidRDefault="00D81D75" w:rsidP="00D81D75">
                  <w:pPr>
                    <w:spacing w:after="60"/>
                    <w:rPr>
                      <w:i/>
                      <w:iCs/>
                      <w:sz w:val="20"/>
                    </w:rPr>
                  </w:pPr>
                  <w:r w:rsidRPr="00A552C3">
                    <w:rPr>
                      <w:i/>
                      <w:iCs/>
                      <w:sz w:val="20"/>
                    </w:rPr>
                    <w:t xml:space="preserve">Real-Time Charging Load per QSE per Resource per Settlement Point </w:t>
                  </w:r>
                  <w:r w:rsidRPr="00A552C3">
                    <w:rPr>
                      <w:iCs/>
                      <w:sz w:val="20"/>
                    </w:rPr>
                    <w:t xml:space="preserve">—The charging load for Resource </w:t>
                  </w:r>
                  <w:r w:rsidRPr="00A552C3">
                    <w:rPr>
                      <w:i/>
                      <w:iCs/>
                      <w:sz w:val="20"/>
                    </w:rPr>
                    <w:t xml:space="preserve">r </w:t>
                  </w:r>
                  <w:r w:rsidRPr="00A552C3">
                    <w:rPr>
                      <w:iCs/>
                      <w:sz w:val="20"/>
                    </w:rPr>
                    <w:t xml:space="preserve">at Resource Node </w:t>
                  </w:r>
                  <w:r w:rsidRPr="00A552C3">
                    <w:rPr>
                      <w:i/>
                      <w:iCs/>
                      <w:sz w:val="20"/>
                    </w:rPr>
                    <w:t xml:space="preserve">p </w:t>
                  </w:r>
                  <w:r w:rsidRPr="00A552C3">
                    <w:rPr>
                      <w:iCs/>
                      <w:sz w:val="20"/>
                    </w:rPr>
                    <w:t xml:space="preserve">represented by the QSE </w:t>
                  </w:r>
                  <w:r w:rsidRPr="00A552C3">
                    <w:rPr>
                      <w:i/>
                      <w:iCs/>
                      <w:sz w:val="20"/>
                    </w:rPr>
                    <w:t xml:space="preserve">q, </w:t>
                  </w:r>
                  <w:r w:rsidRPr="00A552C3">
                    <w:rPr>
                      <w:iCs/>
                      <w:sz w:val="20"/>
                    </w:rPr>
                    <w:t>represented as a negative value,</w:t>
                  </w:r>
                  <w:r w:rsidRPr="00A552C3">
                    <w:rPr>
                      <w:i/>
                      <w:iCs/>
                      <w:sz w:val="20"/>
                    </w:rPr>
                    <w:t xml:space="preserve"> </w:t>
                  </w:r>
                  <w:r w:rsidRPr="00A552C3">
                    <w:rPr>
                      <w:iCs/>
                      <w:sz w:val="20"/>
                    </w:rPr>
                    <w:t xml:space="preserve">for the 15-minute Settlement Interval. </w:t>
                  </w:r>
                </w:p>
              </w:tc>
            </w:tr>
            <w:tr w:rsidR="00D81D75" w:rsidRPr="00A552C3" w14:paraId="70957357" w14:textId="77777777" w:rsidTr="00C952ED">
              <w:trPr>
                <w:cantSplit/>
              </w:trPr>
              <w:tc>
                <w:tcPr>
                  <w:tcW w:w="934" w:type="pct"/>
                </w:tcPr>
                <w:p w14:paraId="3CD85C85" w14:textId="77777777" w:rsidR="00D81D75" w:rsidRPr="00A552C3" w:rsidRDefault="00D81D75" w:rsidP="00D81D75">
                  <w:pPr>
                    <w:spacing w:after="60"/>
                    <w:rPr>
                      <w:iCs/>
                      <w:sz w:val="20"/>
                    </w:rPr>
                  </w:pPr>
                  <w:r w:rsidRPr="00A552C3">
                    <w:rPr>
                      <w:bCs/>
                      <w:sz w:val="20"/>
                    </w:rPr>
                    <w:t>RTRUNET</w:t>
                  </w:r>
                  <w:r w:rsidRPr="00A552C3">
                    <w:rPr>
                      <w:bCs/>
                      <w:iCs/>
                    </w:rPr>
                    <w:t xml:space="preserve"> </w:t>
                  </w:r>
                  <w:r w:rsidRPr="00A552C3">
                    <w:rPr>
                      <w:bCs/>
                      <w:i/>
                      <w:iCs/>
                      <w:vertAlign w:val="subscript"/>
                    </w:rPr>
                    <w:t>q, r</w:t>
                  </w:r>
                </w:p>
              </w:tc>
              <w:tc>
                <w:tcPr>
                  <w:tcW w:w="481" w:type="pct"/>
                </w:tcPr>
                <w:p w14:paraId="5362320E" w14:textId="77777777" w:rsidR="00D81D75" w:rsidRPr="00A552C3" w:rsidRDefault="00D81D75" w:rsidP="00D81D75">
                  <w:pPr>
                    <w:spacing w:after="60"/>
                    <w:rPr>
                      <w:iCs/>
                      <w:sz w:val="20"/>
                    </w:rPr>
                  </w:pPr>
                  <w:r w:rsidRPr="00A552C3">
                    <w:rPr>
                      <w:iCs/>
                      <w:sz w:val="20"/>
                    </w:rPr>
                    <w:t>$</w:t>
                  </w:r>
                </w:p>
              </w:tc>
              <w:tc>
                <w:tcPr>
                  <w:tcW w:w="3585" w:type="pct"/>
                </w:tcPr>
                <w:p w14:paraId="792737D2" w14:textId="74A8AC65" w:rsidR="00D81D75" w:rsidRPr="00A552C3" w:rsidRDefault="00D81D75" w:rsidP="00D81D75">
                  <w:pPr>
                    <w:spacing w:after="60"/>
                    <w:rPr>
                      <w:iCs/>
                      <w:sz w:val="20"/>
                    </w:rPr>
                  </w:pPr>
                  <w:r w:rsidRPr="00A552C3">
                    <w:rPr>
                      <w:i/>
                      <w:iCs/>
                      <w:sz w:val="20"/>
                    </w:rPr>
                    <w:t>Real-Time Reg-Up Net Revenue–</w:t>
                  </w:r>
                  <w:r w:rsidRPr="00A552C3">
                    <w:rPr>
                      <w:iCs/>
                      <w:sz w:val="20"/>
                    </w:rPr>
                    <w:t xml:space="preserve"> The difference between the Real-Time Reg-Up Revenue and the Real-Time Reg-Up Revenue Target for QSE </w:t>
                  </w:r>
                  <w:r w:rsidRPr="00A552C3">
                    <w:rPr>
                      <w:i/>
                      <w:iCs/>
                      <w:sz w:val="20"/>
                    </w:rPr>
                    <w:t>q</w:t>
                  </w:r>
                  <w:r w:rsidRPr="00A552C3">
                    <w:rPr>
                      <w:iCs/>
                      <w:sz w:val="20"/>
                    </w:rPr>
                    <w:t xml:space="preserve"> for Resource </w:t>
                  </w:r>
                  <w:r w:rsidRPr="00A552C3">
                    <w:rPr>
                      <w:i/>
                      <w:iCs/>
                      <w:sz w:val="20"/>
                    </w:rPr>
                    <w:t xml:space="preserve">r </w:t>
                  </w:r>
                  <w:r w:rsidRPr="00A552C3">
                    <w:rPr>
                      <w:iCs/>
                      <w:sz w:val="20"/>
                    </w:rPr>
                    <w:t xml:space="preserve">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the Combined Cycle Train.</w:t>
                  </w:r>
                </w:p>
              </w:tc>
            </w:tr>
            <w:tr w:rsidR="00D81D75" w:rsidRPr="00A552C3" w14:paraId="0EE055EC" w14:textId="77777777" w:rsidTr="00C952ED">
              <w:trPr>
                <w:cantSplit/>
              </w:trPr>
              <w:tc>
                <w:tcPr>
                  <w:tcW w:w="934" w:type="pct"/>
                </w:tcPr>
                <w:p w14:paraId="3076BAC8" w14:textId="77777777" w:rsidR="00D81D75" w:rsidRPr="00A552C3" w:rsidRDefault="00D81D75" w:rsidP="00D81D75">
                  <w:pPr>
                    <w:spacing w:after="60"/>
                    <w:rPr>
                      <w:iCs/>
                      <w:sz w:val="20"/>
                    </w:rPr>
                  </w:pPr>
                  <w:r w:rsidRPr="00A552C3">
                    <w:rPr>
                      <w:bCs/>
                      <w:sz w:val="20"/>
                    </w:rPr>
                    <w:t>RTRDNET</w:t>
                  </w:r>
                  <w:r w:rsidRPr="00A552C3">
                    <w:rPr>
                      <w:bCs/>
                      <w:iCs/>
                    </w:rPr>
                    <w:t xml:space="preserve"> </w:t>
                  </w:r>
                  <w:r w:rsidRPr="00A552C3">
                    <w:rPr>
                      <w:bCs/>
                      <w:i/>
                      <w:iCs/>
                      <w:vertAlign w:val="subscript"/>
                    </w:rPr>
                    <w:t>q, r</w:t>
                  </w:r>
                </w:p>
              </w:tc>
              <w:tc>
                <w:tcPr>
                  <w:tcW w:w="481" w:type="pct"/>
                </w:tcPr>
                <w:p w14:paraId="55E84CF7" w14:textId="77777777" w:rsidR="00D81D75" w:rsidRPr="00A552C3" w:rsidRDefault="00D81D75" w:rsidP="00D81D75">
                  <w:pPr>
                    <w:spacing w:after="60"/>
                    <w:rPr>
                      <w:iCs/>
                      <w:sz w:val="20"/>
                    </w:rPr>
                  </w:pPr>
                  <w:r w:rsidRPr="00A552C3">
                    <w:rPr>
                      <w:iCs/>
                      <w:sz w:val="20"/>
                    </w:rPr>
                    <w:t>$</w:t>
                  </w:r>
                </w:p>
              </w:tc>
              <w:tc>
                <w:tcPr>
                  <w:tcW w:w="3585" w:type="pct"/>
                </w:tcPr>
                <w:p w14:paraId="4BDD966B" w14:textId="147CD8E1" w:rsidR="00D81D75" w:rsidRPr="00A552C3" w:rsidRDefault="00D81D75" w:rsidP="00D81D75">
                  <w:pPr>
                    <w:spacing w:after="60"/>
                    <w:rPr>
                      <w:i/>
                      <w:iCs/>
                      <w:sz w:val="20"/>
                    </w:rPr>
                  </w:pPr>
                  <w:r w:rsidRPr="00A552C3">
                    <w:rPr>
                      <w:i/>
                      <w:iCs/>
                      <w:sz w:val="20"/>
                    </w:rPr>
                    <w:t>Real-Time Reg-Down Net Revenue –</w:t>
                  </w:r>
                  <w:r w:rsidRPr="00A552C3">
                    <w:rPr>
                      <w:iCs/>
                      <w:sz w:val="20"/>
                    </w:rPr>
                    <w:t xml:space="preserve"> The difference between calculated revenue for the Real-Time Reg-Down Revenue and the Real-Time Reg-Down Revenue Target for QSE </w:t>
                  </w:r>
                  <w:r w:rsidRPr="00A552C3">
                    <w:rPr>
                      <w:i/>
                      <w:iCs/>
                      <w:sz w:val="20"/>
                    </w:rPr>
                    <w:t>q</w:t>
                  </w:r>
                  <w:r w:rsidRPr="00A552C3">
                    <w:rPr>
                      <w:iCs/>
                      <w:sz w:val="20"/>
                    </w:rPr>
                    <w:t xml:space="preserve"> for Resource </w:t>
                  </w:r>
                  <w:r w:rsidRPr="00A552C3">
                    <w:rPr>
                      <w:i/>
                      <w:iCs/>
                      <w:sz w:val="20"/>
                    </w:rPr>
                    <w:t xml:space="preserve">r </w:t>
                  </w:r>
                  <w:r w:rsidRPr="00A552C3">
                    <w:rPr>
                      <w:iCs/>
                      <w:sz w:val="20"/>
                    </w:rPr>
                    <w:t xml:space="preserve">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the Combined Cycle Train.</w:t>
                  </w:r>
                </w:p>
              </w:tc>
            </w:tr>
            <w:tr w:rsidR="00D81D75" w:rsidRPr="00A552C3" w14:paraId="53B35826" w14:textId="77777777" w:rsidTr="00C952ED">
              <w:trPr>
                <w:cantSplit/>
              </w:trPr>
              <w:tc>
                <w:tcPr>
                  <w:tcW w:w="934" w:type="pct"/>
                </w:tcPr>
                <w:p w14:paraId="4F4D0A69" w14:textId="77777777" w:rsidR="00D81D75" w:rsidRPr="00A552C3" w:rsidRDefault="00D81D75" w:rsidP="00D81D75">
                  <w:pPr>
                    <w:spacing w:after="60"/>
                    <w:rPr>
                      <w:bCs/>
                      <w:sz w:val="20"/>
                    </w:rPr>
                  </w:pPr>
                  <w:r w:rsidRPr="00A552C3">
                    <w:rPr>
                      <w:bCs/>
                      <w:sz w:val="20"/>
                    </w:rPr>
                    <w:t>RTRRNET</w:t>
                  </w:r>
                  <w:r w:rsidRPr="00A552C3">
                    <w:rPr>
                      <w:bCs/>
                      <w:iCs/>
                    </w:rPr>
                    <w:t xml:space="preserve"> </w:t>
                  </w:r>
                  <w:r w:rsidRPr="00A552C3">
                    <w:rPr>
                      <w:bCs/>
                      <w:i/>
                      <w:iCs/>
                      <w:vertAlign w:val="subscript"/>
                    </w:rPr>
                    <w:t>q, r</w:t>
                  </w:r>
                </w:p>
              </w:tc>
              <w:tc>
                <w:tcPr>
                  <w:tcW w:w="481" w:type="pct"/>
                </w:tcPr>
                <w:p w14:paraId="59954984" w14:textId="77777777" w:rsidR="00D81D75" w:rsidRPr="00A552C3" w:rsidRDefault="00D81D75" w:rsidP="00D81D75">
                  <w:pPr>
                    <w:spacing w:after="60"/>
                    <w:rPr>
                      <w:iCs/>
                      <w:sz w:val="20"/>
                    </w:rPr>
                  </w:pPr>
                  <w:r w:rsidRPr="00A552C3">
                    <w:rPr>
                      <w:iCs/>
                      <w:sz w:val="20"/>
                    </w:rPr>
                    <w:t>$</w:t>
                  </w:r>
                </w:p>
              </w:tc>
              <w:tc>
                <w:tcPr>
                  <w:tcW w:w="3585" w:type="pct"/>
                </w:tcPr>
                <w:p w14:paraId="4F3231F5" w14:textId="4723B43B" w:rsidR="00D81D75" w:rsidRPr="00A552C3" w:rsidRDefault="00D81D75" w:rsidP="00D81D75">
                  <w:pPr>
                    <w:spacing w:after="60"/>
                    <w:rPr>
                      <w:i/>
                      <w:iCs/>
                      <w:sz w:val="20"/>
                    </w:rPr>
                  </w:pPr>
                  <w:r w:rsidRPr="00A552C3">
                    <w:rPr>
                      <w:i/>
                      <w:iCs/>
                      <w:sz w:val="20"/>
                    </w:rPr>
                    <w:t xml:space="preserve">Real-Time Responsive Reserve Net Revenue – </w:t>
                  </w:r>
                  <w:r w:rsidRPr="00A552C3">
                    <w:rPr>
                      <w:iCs/>
                      <w:sz w:val="20"/>
                    </w:rPr>
                    <w:t xml:space="preserve">The difference between Real-Time RRS Revenue and the Real-Time RRS Revenue Target for QSE </w:t>
                  </w:r>
                  <w:r w:rsidRPr="00A552C3">
                    <w:rPr>
                      <w:i/>
                      <w:iCs/>
                      <w:sz w:val="20"/>
                    </w:rPr>
                    <w:t>q</w:t>
                  </w:r>
                  <w:r w:rsidRPr="00A552C3">
                    <w:rPr>
                      <w:iCs/>
                      <w:sz w:val="20"/>
                    </w:rPr>
                    <w:t xml:space="preserve"> for Resource </w:t>
                  </w:r>
                  <w:r w:rsidRPr="00A552C3">
                    <w:rPr>
                      <w:i/>
                      <w:iCs/>
                      <w:sz w:val="20"/>
                    </w:rPr>
                    <w:t xml:space="preserve">r </w:t>
                  </w:r>
                  <w:r w:rsidRPr="00A552C3">
                    <w:rPr>
                      <w:iCs/>
                      <w:sz w:val="20"/>
                    </w:rPr>
                    <w:t xml:space="preserve">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the Combined Cycle Train.</w:t>
                  </w:r>
                </w:p>
              </w:tc>
            </w:tr>
            <w:tr w:rsidR="00D81D75" w:rsidRPr="00A552C3" w14:paraId="0FC5E400" w14:textId="77777777" w:rsidTr="00C952ED">
              <w:trPr>
                <w:cantSplit/>
              </w:trPr>
              <w:tc>
                <w:tcPr>
                  <w:tcW w:w="934" w:type="pct"/>
                </w:tcPr>
                <w:p w14:paraId="224982F9" w14:textId="77777777" w:rsidR="00D81D75" w:rsidRPr="00A552C3" w:rsidRDefault="00D81D75" w:rsidP="00D81D75">
                  <w:pPr>
                    <w:spacing w:after="60"/>
                    <w:rPr>
                      <w:bCs/>
                      <w:sz w:val="20"/>
                    </w:rPr>
                  </w:pPr>
                  <w:r w:rsidRPr="00A552C3">
                    <w:rPr>
                      <w:bCs/>
                      <w:sz w:val="20"/>
                    </w:rPr>
                    <w:t>RTNSNET</w:t>
                  </w:r>
                  <w:r w:rsidRPr="00A552C3">
                    <w:rPr>
                      <w:bCs/>
                      <w:iCs/>
                    </w:rPr>
                    <w:t xml:space="preserve"> </w:t>
                  </w:r>
                  <w:r w:rsidRPr="00A552C3">
                    <w:rPr>
                      <w:bCs/>
                      <w:i/>
                      <w:iCs/>
                      <w:vertAlign w:val="subscript"/>
                    </w:rPr>
                    <w:t>q, r</w:t>
                  </w:r>
                </w:p>
              </w:tc>
              <w:tc>
                <w:tcPr>
                  <w:tcW w:w="481" w:type="pct"/>
                </w:tcPr>
                <w:p w14:paraId="793243C6" w14:textId="77777777" w:rsidR="00D81D75" w:rsidRPr="00A552C3" w:rsidRDefault="00D81D75" w:rsidP="00D81D75">
                  <w:pPr>
                    <w:spacing w:after="60"/>
                    <w:rPr>
                      <w:iCs/>
                      <w:sz w:val="20"/>
                    </w:rPr>
                  </w:pPr>
                  <w:r w:rsidRPr="00A552C3">
                    <w:rPr>
                      <w:iCs/>
                      <w:sz w:val="20"/>
                    </w:rPr>
                    <w:t>$</w:t>
                  </w:r>
                </w:p>
              </w:tc>
              <w:tc>
                <w:tcPr>
                  <w:tcW w:w="3585" w:type="pct"/>
                </w:tcPr>
                <w:p w14:paraId="185F0169" w14:textId="2EB4BE63" w:rsidR="00D81D75" w:rsidRPr="00A552C3" w:rsidRDefault="00D81D75" w:rsidP="00D81D75">
                  <w:pPr>
                    <w:spacing w:after="60"/>
                    <w:rPr>
                      <w:i/>
                      <w:iCs/>
                      <w:sz w:val="20"/>
                    </w:rPr>
                  </w:pPr>
                  <w:r w:rsidRPr="00A552C3">
                    <w:rPr>
                      <w:i/>
                      <w:iCs/>
                      <w:sz w:val="20"/>
                    </w:rPr>
                    <w:t>Real-Time Non-Spin Net Revenue –</w:t>
                  </w:r>
                  <w:r w:rsidRPr="00A552C3">
                    <w:rPr>
                      <w:iCs/>
                      <w:sz w:val="20"/>
                    </w:rPr>
                    <w:t xml:space="preserve"> The difference between Real-Time Non-Spin Revenue and the Real-Time Non-Spin Revenue Target for Resource </w:t>
                  </w:r>
                  <w:r w:rsidRPr="00A552C3">
                    <w:rPr>
                      <w:i/>
                      <w:iCs/>
                      <w:sz w:val="20"/>
                    </w:rPr>
                    <w:t xml:space="preserve">r </w:t>
                  </w:r>
                  <w:r w:rsidRPr="00A552C3">
                    <w:rPr>
                      <w:iCs/>
                      <w:sz w:val="20"/>
                    </w:rPr>
                    <w:t xml:space="preserve">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the Combined Cycle Train.</w:t>
                  </w:r>
                </w:p>
              </w:tc>
            </w:tr>
            <w:tr w:rsidR="00D81D75" w:rsidRPr="00A552C3" w14:paraId="758AD0A1" w14:textId="77777777" w:rsidTr="00C952ED">
              <w:trPr>
                <w:cantSplit/>
              </w:trPr>
              <w:tc>
                <w:tcPr>
                  <w:tcW w:w="934" w:type="pct"/>
                </w:tcPr>
                <w:p w14:paraId="35C89916" w14:textId="77777777" w:rsidR="00D81D75" w:rsidRPr="00A552C3" w:rsidRDefault="00D81D75" w:rsidP="00D81D75">
                  <w:pPr>
                    <w:spacing w:after="60"/>
                    <w:rPr>
                      <w:bCs/>
                      <w:sz w:val="20"/>
                    </w:rPr>
                  </w:pPr>
                  <w:r w:rsidRPr="00A552C3">
                    <w:rPr>
                      <w:bCs/>
                      <w:sz w:val="20"/>
                    </w:rPr>
                    <w:t>RTECRNET</w:t>
                  </w:r>
                  <w:r w:rsidRPr="00A552C3">
                    <w:rPr>
                      <w:bCs/>
                      <w:iCs/>
                    </w:rPr>
                    <w:t xml:space="preserve"> </w:t>
                  </w:r>
                  <w:r w:rsidRPr="00A552C3">
                    <w:rPr>
                      <w:bCs/>
                      <w:i/>
                      <w:iCs/>
                      <w:vertAlign w:val="subscript"/>
                    </w:rPr>
                    <w:t>q, r</w:t>
                  </w:r>
                </w:p>
              </w:tc>
              <w:tc>
                <w:tcPr>
                  <w:tcW w:w="481" w:type="pct"/>
                </w:tcPr>
                <w:p w14:paraId="6BA5A699" w14:textId="77777777" w:rsidR="00D81D75" w:rsidRPr="00A552C3" w:rsidRDefault="00D81D75" w:rsidP="00D81D75">
                  <w:pPr>
                    <w:spacing w:after="60"/>
                    <w:rPr>
                      <w:iCs/>
                      <w:sz w:val="20"/>
                    </w:rPr>
                  </w:pPr>
                  <w:r w:rsidRPr="00A552C3">
                    <w:rPr>
                      <w:iCs/>
                      <w:sz w:val="20"/>
                    </w:rPr>
                    <w:t>$</w:t>
                  </w:r>
                </w:p>
              </w:tc>
              <w:tc>
                <w:tcPr>
                  <w:tcW w:w="3585" w:type="pct"/>
                </w:tcPr>
                <w:p w14:paraId="4CF531F8" w14:textId="6A3341BE" w:rsidR="00D81D75" w:rsidRPr="00A552C3" w:rsidRDefault="00D81D75" w:rsidP="00D81D75">
                  <w:pPr>
                    <w:spacing w:after="60"/>
                    <w:rPr>
                      <w:i/>
                      <w:iCs/>
                      <w:sz w:val="20"/>
                    </w:rPr>
                  </w:pPr>
                  <w:r w:rsidRPr="00A552C3">
                    <w:rPr>
                      <w:i/>
                      <w:iCs/>
                      <w:sz w:val="20"/>
                    </w:rPr>
                    <w:t>Real-Time ERCOT Contingency Reserve Service Net Revenue –</w:t>
                  </w:r>
                  <w:r w:rsidRPr="00A552C3">
                    <w:rPr>
                      <w:iCs/>
                      <w:sz w:val="20"/>
                    </w:rPr>
                    <w:t xml:space="preserve"> The difference between Real-Time ECRS Revenue and the Real-Time ECRS Revenue Target for Resource </w:t>
                  </w:r>
                  <w:r w:rsidRPr="00A552C3">
                    <w:rPr>
                      <w:i/>
                      <w:iCs/>
                      <w:sz w:val="20"/>
                    </w:rPr>
                    <w:t xml:space="preserve">r </w:t>
                  </w:r>
                  <w:r w:rsidRPr="00A552C3">
                    <w:rPr>
                      <w:iCs/>
                      <w:sz w:val="20"/>
                    </w:rPr>
                    <w:t xml:space="preserve">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the Combined Cycle Train.</w:t>
                  </w:r>
                </w:p>
              </w:tc>
            </w:tr>
            <w:tr w:rsidR="00D81D75" w:rsidRPr="00A552C3" w14:paraId="30228147" w14:textId="77777777" w:rsidTr="00C952ED">
              <w:trPr>
                <w:cantSplit/>
              </w:trPr>
              <w:tc>
                <w:tcPr>
                  <w:tcW w:w="934" w:type="pct"/>
                </w:tcPr>
                <w:p w14:paraId="6972B303" w14:textId="77777777" w:rsidR="00D81D75" w:rsidRPr="00A552C3" w:rsidRDefault="00D81D75" w:rsidP="00D81D75">
                  <w:pPr>
                    <w:spacing w:after="60"/>
                    <w:rPr>
                      <w:bCs/>
                      <w:sz w:val="20"/>
                    </w:rPr>
                  </w:pPr>
                  <w:r w:rsidRPr="00A552C3">
                    <w:rPr>
                      <w:iCs/>
                      <w:sz w:val="20"/>
                    </w:rPr>
                    <w:t xml:space="preserve">RTRUREV </w:t>
                  </w:r>
                  <w:r w:rsidRPr="00A552C3">
                    <w:rPr>
                      <w:i/>
                      <w:iCs/>
                      <w:sz w:val="20"/>
                      <w:vertAlign w:val="subscript"/>
                    </w:rPr>
                    <w:t>q, r</w:t>
                  </w:r>
                </w:p>
              </w:tc>
              <w:tc>
                <w:tcPr>
                  <w:tcW w:w="481" w:type="pct"/>
                </w:tcPr>
                <w:p w14:paraId="704A641C" w14:textId="77777777" w:rsidR="00D81D75" w:rsidRPr="00A552C3" w:rsidRDefault="00D81D75" w:rsidP="00D81D75">
                  <w:pPr>
                    <w:spacing w:after="60"/>
                    <w:rPr>
                      <w:iCs/>
                      <w:sz w:val="20"/>
                    </w:rPr>
                  </w:pPr>
                  <w:r w:rsidRPr="00A552C3">
                    <w:rPr>
                      <w:iCs/>
                      <w:sz w:val="20"/>
                    </w:rPr>
                    <w:t>$</w:t>
                  </w:r>
                </w:p>
              </w:tc>
              <w:tc>
                <w:tcPr>
                  <w:tcW w:w="3585" w:type="pct"/>
                </w:tcPr>
                <w:p w14:paraId="70EF8732" w14:textId="77777777" w:rsidR="00D81D75" w:rsidRPr="00A552C3" w:rsidRDefault="00D81D75" w:rsidP="00D81D75">
                  <w:pPr>
                    <w:spacing w:after="60"/>
                    <w:rPr>
                      <w:i/>
                      <w:iCs/>
                      <w:sz w:val="20"/>
                    </w:rPr>
                  </w:pPr>
                  <w:r w:rsidRPr="00A552C3">
                    <w:rPr>
                      <w:i/>
                      <w:iCs/>
                      <w:sz w:val="20"/>
                    </w:rPr>
                    <w:t>Real-Time Reg-Up Revenue</w:t>
                  </w:r>
                  <w:r w:rsidRPr="00A552C3">
                    <w:rPr>
                      <w:iCs/>
                      <w:sz w:val="20"/>
                    </w:rPr>
                    <w:t xml:space="preserve">— The calculated Real-Time Reg-Up revenue for QSE </w:t>
                  </w:r>
                  <w:r w:rsidRPr="00A552C3">
                    <w:rPr>
                      <w:i/>
                      <w:iCs/>
                      <w:sz w:val="20"/>
                    </w:rPr>
                    <w:t xml:space="preserve">q </w:t>
                  </w:r>
                  <w:r w:rsidRPr="00A552C3">
                    <w:rPr>
                      <w:iCs/>
                      <w:sz w:val="20"/>
                    </w:rPr>
                    <w:t>calculated for</w:t>
                  </w:r>
                  <w:r w:rsidRPr="00A552C3">
                    <w:rPr>
                      <w:i/>
                      <w:iCs/>
                      <w:sz w:val="20"/>
                    </w:rPr>
                    <w:t xml:space="preserve"> </w:t>
                  </w:r>
                  <w:r w:rsidRPr="00A552C3">
                    <w:rPr>
                      <w:iCs/>
                      <w:sz w:val="20"/>
                    </w:rPr>
                    <w:t xml:space="preserve">Resource </w:t>
                  </w:r>
                  <w:r w:rsidRPr="00A552C3">
                    <w:rPr>
                      <w:i/>
                      <w:iCs/>
                      <w:sz w:val="20"/>
                    </w:rPr>
                    <w:t xml:space="preserve">r </w:t>
                  </w:r>
                  <w:r w:rsidRPr="00A552C3">
                    <w:rPr>
                      <w:iCs/>
                      <w:sz w:val="20"/>
                    </w:rPr>
                    <w:t xml:space="preserve">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33FCBADE" w14:textId="77777777" w:rsidTr="00C952ED">
              <w:trPr>
                <w:cantSplit/>
              </w:trPr>
              <w:tc>
                <w:tcPr>
                  <w:tcW w:w="934" w:type="pct"/>
                </w:tcPr>
                <w:p w14:paraId="36C63ADD" w14:textId="77777777" w:rsidR="00D81D75" w:rsidRPr="00A552C3" w:rsidRDefault="00D81D75" w:rsidP="00D81D75">
                  <w:pPr>
                    <w:spacing w:after="60"/>
                    <w:rPr>
                      <w:bCs/>
                      <w:sz w:val="20"/>
                    </w:rPr>
                  </w:pPr>
                  <w:r w:rsidRPr="00A552C3">
                    <w:rPr>
                      <w:iCs/>
                      <w:sz w:val="20"/>
                    </w:rPr>
                    <w:t xml:space="preserve">RTRDREV </w:t>
                  </w:r>
                  <w:r w:rsidRPr="00A552C3">
                    <w:rPr>
                      <w:i/>
                      <w:iCs/>
                      <w:sz w:val="20"/>
                      <w:vertAlign w:val="subscript"/>
                    </w:rPr>
                    <w:t>q, r</w:t>
                  </w:r>
                </w:p>
              </w:tc>
              <w:tc>
                <w:tcPr>
                  <w:tcW w:w="481" w:type="pct"/>
                </w:tcPr>
                <w:p w14:paraId="6DCD015B" w14:textId="77777777" w:rsidR="00D81D75" w:rsidRPr="00A552C3" w:rsidRDefault="00D81D75" w:rsidP="00D81D75">
                  <w:pPr>
                    <w:spacing w:after="60"/>
                    <w:rPr>
                      <w:iCs/>
                      <w:sz w:val="20"/>
                    </w:rPr>
                  </w:pPr>
                  <w:r w:rsidRPr="00A552C3">
                    <w:rPr>
                      <w:iCs/>
                      <w:sz w:val="20"/>
                    </w:rPr>
                    <w:t>$</w:t>
                  </w:r>
                </w:p>
              </w:tc>
              <w:tc>
                <w:tcPr>
                  <w:tcW w:w="3585" w:type="pct"/>
                </w:tcPr>
                <w:p w14:paraId="6CB9EE6D" w14:textId="77777777" w:rsidR="00D81D75" w:rsidRPr="00A552C3" w:rsidRDefault="00D81D75" w:rsidP="00D81D75">
                  <w:pPr>
                    <w:spacing w:after="60"/>
                    <w:rPr>
                      <w:i/>
                      <w:iCs/>
                      <w:sz w:val="20"/>
                    </w:rPr>
                  </w:pPr>
                  <w:r w:rsidRPr="00A552C3">
                    <w:rPr>
                      <w:i/>
                      <w:iCs/>
                      <w:sz w:val="20"/>
                    </w:rPr>
                    <w:t>Real-Time Reg-Down Revenue</w:t>
                  </w:r>
                  <w:r w:rsidRPr="00A552C3">
                    <w:rPr>
                      <w:iCs/>
                      <w:sz w:val="20"/>
                    </w:rPr>
                    <w:t xml:space="preserve">— The calculated Real-Time Reg-Down revenue for QSE </w:t>
                  </w:r>
                  <w:r w:rsidRPr="00A552C3">
                    <w:rPr>
                      <w:i/>
                      <w:iCs/>
                      <w:sz w:val="20"/>
                    </w:rPr>
                    <w:t xml:space="preserve">q </w:t>
                  </w:r>
                  <w:r w:rsidRPr="00A552C3">
                    <w:rPr>
                      <w:iCs/>
                      <w:sz w:val="20"/>
                    </w:rPr>
                    <w:t>calculated for</w:t>
                  </w:r>
                  <w:r w:rsidRPr="00A552C3">
                    <w:rPr>
                      <w:i/>
                      <w:iCs/>
                      <w:sz w:val="20"/>
                    </w:rPr>
                    <w:t xml:space="preserve"> </w:t>
                  </w:r>
                  <w:r w:rsidRPr="00A552C3">
                    <w:rPr>
                      <w:iCs/>
                      <w:sz w:val="20"/>
                    </w:rPr>
                    <w:t xml:space="preserve">Resource </w:t>
                  </w:r>
                  <w:r w:rsidRPr="00A552C3">
                    <w:rPr>
                      <w:i/>
                      <w:iCs/>
                      <w:sz w:val="20"/>
                    </w:rPr>
                    <w:t xml:space="preserve">r </w:t>
                  </w:r>
                  <w:r w:rsidRPr="00A552C3">
                    <w:rPr>
                      <w:iCs/>
                      <w:sz w:val="20"/>
                    </w:rPr>
                    <w:t xml:space="preserve">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0924667D" w14:textId="77777777" w:rsidTr="00C952ED">
              <w:trPr>
                <w:cantSplit/>
              </w:trPr>
              <w:tc>
                <w:tcPr>
                  <w:tcW w:w="934" w:type="pct"/>
                </w:tcPr>
                <w:p w14:paraId="0199A674" w14:textId="77777777" w:rsidR="00D81D75" w:rsidRPr="00A552C3" w:rsidRDefault="00D81D75" w:rsidP="00D81D75">
                  <w:pPr>
                    <w:spacing w:after="60"/>
                    <w:rPr>
                      <w:bCs/>
                      <w:sz w:val="20"/>
                    </w:rPr>
                  </w:pPr>
                  <w:r w:rsidRPr="00A552C3">
                    <w:rPr>
                      <w:iCs/>
                      <w:sz w:val="20"/>
                    </w:rPr>
                    <w:t xml:space="preserve">RTRRREV </w:t>
                  </w:r>
                  <w:r w:rsidRPr="00A552C3">
                    <w:rPr>
                      <w:i/>
                      <w:iCs/>
                      <w:sz w:val="20"/>
                      <w:vertAlign w:val="subscript"/>
                    </w:rPr>
                    <w:t>q, r</w:t>
                  </w:r>
                </w:p>
              </w:tc>
              <w:tc>
                <w:tcPr>
                  <w:tcW w:w="481" w:type="pct"/>
                </w:tcPr>
                <w:p w14:paraId="7E934E68" w14:textId="77777777" w:rsidR="00D81D75" w:rsidRPr="00A552C3" w:rsidRDefault="00D81D75" w:rsidP="00D81D75">
                  <w:pPr>
                    <w:spacing w:after="60"/>
                    <w:rPr>
                      <w:iCs/>
                      <w:sz w:val="20"/>
                    </w:rPr>
                  </w:pPr>
                  <w:r w:rsidRPr="00A552C3">
                    <w:rPr>
                      <w:iCs/>
                      <w:sz w:val="20"/>
                    </w:rPr>
                    <w:t>$</w:t>
                  </w:r>
                </w:p>
              </w:tc>
              <w:tc>
                <w:tcPr>
                  <w:tcW w:w="3585" w:type="pct"/>
                </w:tcPr>
                <w:p w14:paraId="7433FAAB" w14:textId="77777777" w:rsidR="00D81D75" w:rsidRPr="00A552C3" w:rsidRDefault="00D81D75" w:rsidP="00D81D75">
                  <w:pPr>
                    <w:spacing w:after="60"/>
                    <w:rPr>
                      <w:i/>
                      <w:iCs/>
                      <w:sz w:val="20"/>
                    </w:rPr>
                  </w:pPr>
                  <w:r w:rsidRPr="00A552C3">
                    <w:rPr>
                      <w:i/>
                      <w:iCs/>
                      <w:sz w:val="20"/>
                    </w:rPr>
                    <w:t>Real-Time Responsive Reserve Revenue</w:t>
                  </w:r>
                  <w:r w:rsidRPr="00A552C3">
                    <w:rPr>
                      <w:iCs/>
                      <w:sz w:val="20"/>
                    </w:rPr>
                    <w:t xml:space="preserve">— The calculated Real-Time RRS revenue for QSE </w:t>
                  </w:r>
                  <w:r w:rsidRPr="00A552C3">
                    <w:rPr>
                      <w:i/>
                      <w:iCs/>
                      <w:sz w:val="20"/>
                    </w:rPr>
                    <w:t xml:space="preserve">q </w:t>
                  </w:r>
                  <w:r w:rsidRPr="00A552C3">
                    <w:rPr>
                      <w:iCs/>
                      <w:sz w:val="20"/>
                    </w:rPr>
                    <w:t>calculated for</w:t>
                  </w:r>
                  <w:r w:rsidRPr="00A552C3">
                    <w:rPr>
                      <w:i/>
                      <w:iCs/>
                      <w:sz w:val="20"/>
                    </w:rPr>
                    <w:t xml:space="preserve"> </w:t>
                  </w:r>
                  <w:r w:rsidRPr="00A552C3">
                    <w:rPr>
                      <w:iCs/>
                      <w:sz w:val="20"/>
                    </w:rPr>
                    <w:t xml:space="preserve">Resource </w:t>
                  </w:r>
                  <w:r w:rsidRPr="00A552C3">
                    <w:rPr>
                      <w:i/>
                      <w:iCs/>
                      <w:sz w:val="20"/>
                    </w:rPr>
                    <w:t xml:space="preserve">r </w:t>
                  </w:r>
                  <w:r w:rsidRPr="00A552C3">
                    <w:rPr>
                      <w:iCs/>
                      <w:sz w:val="20"/>
                    </w:rPr>
                    <w:t xml:space="preserve">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68FC6D5C" w14:textId="77777777" w:rsidTr="00C952ED">
              <w:trPr>
                <w:cantSplit/>
              </w:trPr>
              <w:tc>
                <w:tcPr>
                  <w:tcW w:w="934" w:type="pct"/>
                </w:tcPr>
                <w:p w14:paraId="547C8055" w14:textId="77777777" w:rsidR="00D81D75" w:rsidRPr="00A552C3" w:rsidRDefault="00D81D75" w:rsidP="00D81D75">
                  <w:pPr>
                    <w:spacing w:after="60"/>
                    <w:rPr>
                      <w:bCs/>
                      <w:sz w:val="20"/>
                    </w:rPr>
                  </w:pPr>
                  <w:r w:rsidRPr="00A552C3">
                    <w:rPr>
                      <w:iCs/>
                      <w:sz w:val="20"/>
                    </w:rPr>
                    <w:t xml:space="preserve">RTNSREV </w:t>
                  </w:r>
                  <w:r w:rsidRPr="00A552C3">
                    <w:rPr>
                      <w:i/>
                      <w:iCs/>
                      <w:sz w:val="20"/>
                      <w:vertAlign w:val="subscript"/>
                    </w:rPr>
                    <w:t>q, r</w:t>
                  </w:r>
                </w:p>
              </w:tc>
              <w:tc>
                <w:tcPr>
                  <w:tcW w:w="481" w:type="pct"/>
                </w:tcPr>
                <w:p w14:paraId="47541C30" w14:textId="77777777" w:rsidR="00D81D75" w:rsidRPr="00A552C3" w:rsidRDefault="00D81D75" w:rsidP="00D81D75">
                  <w:pPr>
                    <w:spacing w:after="60"/>
                    <w:rPr>
                      <w:iCs/>
                      <w:sz w:val="20"/>
                    </w:rPr>
                  </w:pPr>
                  <w:r w:rsidRPr="00A552C3">
                    <w:rPr>
                      <w:iCs/>
                      <w:sz w:val="20"/>
                    </w:rPr>
                    <w:t>$</w:t>
                  </w:r>
                </w:p>
              </w:tc>
              <w:tc>
                <w:tcPr>
                  <w:tcW w:w="3585" w:type="pct"/>
                </w:tcPr>
                <w:p w14:paraId="00CA3914" w14:textId="77777777" w:rsidR="00D81D75" w:rsidRPr="00A552C3" w:rsidRDefault="00D81D75" w:rsidP="00D81D75">
                  <w:pPr>
                    <w:spacing w:after="60"/>
                    <w:rPr>
                      <w:i/>
                      <w:iCs/>
                      <w:sz w:val="20"/>
                    </w:rPr>
                  </w:pPr>
                  <w:r w:rsidRPr="00A552C3">
                    <w:rPr>
                      <w:i/>
                      <w:iCs/>
                      <w:sz w:val="20"/>
                    </w:rPr>
                    <w:t>Real-Time Non-Spin Revenue</w:t>
                  </w:r>
                  <w:r w:rsidRPr="00A552C3">
                    <w:rPr>
                      <w:iCs/>
                      <w:sz w:val="20"/>
                    </w:rPr>
                    <w:t xml:space="preserve">— The calculated Real-Time Non-Spin revenue for QSE </w:t>
                  </w:r>
                  <w:r w:rsidRPr="00A552C3">
                    <w:rPr>
                      <w:i/>
                      <w:iCs/>
                      <w:sz w:val="20"/>
                    </w:rPr>
                    <w:t xml:space="preserve">q </w:t>
                  </w:r>
                  <w:r w:rsidRPr="00A552C3">
                    <w:rPr>
                      <w:iCs/>
                      <w:sz w:val="20"/>
                    </w:rPr>
                    <w:t>calculated for</w:t>
                  </w:r>
                  <w:r w:rsidRPr="00A552C3">
                    <w:rPr>
                      <w:i/>
                      <w:iCs/>
                      <w:sz w:val="20"/>
                    </w:rPr>
                    <w:t xml:space="preserve"> </w:t>
                  </w:r>
                  <w:r w:rsidRPr="00A552C3">
                    <w:rPr>
                      <w:iCs/>
                      <w:sz w:val="20"/>
                    </w:rPr>
                    <w:t xml:space="preserve">Resource </w:t>
                  </w:r>
                  <w:r w:rsidRPr="00A552C3">
                    <w:rPr>
                      <w:i/>
                      <w:iCs/>
                      <w:sz w:val="20"/>
                    </w:rPr>
                    <w:t xml:space="preserve">r </w:t>
                  </w:r>
                  <w:r w:rsidRPr="00A552C3">
                    <w:rPr>
                      <w:iCs/>
                      <w:sz w:val="20"/>
                    </w:rPr>
                    <w:t xml:space="preserve">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6416D4C2" w14:textId="77777777" w:rsidTr="00C952ED">
              <w:trPr>
                <w:cantSplit/>
              </w:trPr>
              <w:tc>
                <w:tcPr>
                  <w:tcW w:w="934" w:type="pct"/>
                </w:tcPr>
                <w:p w14:paraId="36FC4BFF" w14:textId="77777777" w:rsidR="00D81D75" w:rsidRPr="00A552C3" w:rsidRDefault="00D81D75" w:rsidP="00D81D75">
                  <w:pPr>
                    <w:spacing w:after="60"/>
                    <w:rPr>
                      <w:bCs/>
                      <w:sz w:val="20"/>
                    </w:rPr>
                  </w:pPr>
                  <w:r w:rsidRPr="00A552C3">
                    <w:rPr>
                      <w:iCs/>
                      <w:sz w:val="20"/>
                    </w:rPr>
                    <w:t xml:space="preserve">RTECRREV </w:t>
                  </w:r>
                  <w:r w:rsidRPr="00A552C3">
                    <w:rPr>
                      <w:i/>
                      <w:iCs/>
                      <w:sz w:val="20"/>
                      <w:vertAlign w:val="subscript"/>
                    </w:rPr>
                    <w:t>q, r</w:t>
                  </w:r>
                </w:p>
              </w:tc>
              <w:tc>
                <w:tcPr>
                  <w:tcW w:w="481" w:type="pct"/>
                </w:tcPr>
                <w:p w14:paraId="07FC5852" w14:textId="77777777" w:rsidR="00D81D75" w:rsidRPr="00A552C3" w:rsidRDefault="00D81D75" w:rsidP="00D81D75">
                  <w:pPr>
                    <w:spacing w:after="60"/>
                    <w:rPr>
                      <w:iCs/>
                      <w:sz w:val="20"/>
                    </w:rPr>
                  </w:pPr>
                  <w:r w:rsidRPr="00A552C3">
                    <w:rPr>
                      <w:iCs/>
                      <w:sz w:val="20"/>
                    </w:rPr>
                    <w:t>$</w:t>
                  </w:r>
                </w:p>
              </w:tc>
              <w:tc>
                <w:tcPr>
                  <w:tcW w:w="3585" w:type="pct"/>
                </w:tcPr>
                <w:p w14:paraId="76D4FDBB" w14:textId="77777777" w:rsidR="00D81D75" w:rsidRPr="00A552C3" w:rsidRDefault="00D81D75" w:rsidP="00D81D75">
                  <w:pPr>
                    <w:spacing w:after="60"/>
                    <w:rPr>
                      <w:i/>
                      <w:iCs/>
                      <w:sz w:val="20"/>
                    </w:rPr>
                  </w:pPr>
                  <w:r w:rsidRPr="00A552C3">
                    <w:rPr>
                      <w:i/>
                      <w:iCs/>
                      <w:sz w:val="20"/>
                    </w:rPr>
                    <w:t>Real-Time ERCOT Contingency Reserve Service Revenue</w:t>
                  </w:r>
                  <w:r w:rsidRPr="00A552C3">
                    <w:rPr>
                      <w:iCs/>
                      <w:sz w:val="20"/>
                    </w:rPr>
                    <w:t xml:space="preserve">— The calculated Real-Time ECRS revenue for QSE </w:t>
                  </w:r>
                  <w:r w:rsidRPr="00A552C3">
                    <w:rPr>
                      <w:i/>
                      <w:iCs/>
                      <w:sz w:val="20"/>
                    </w:rPr>
                    <w:t xml:space="preserve">q </w:t>
                  </w:r>
                  <w:r w:rsidRPr="00A552C3">
                    <w:rPr>
                      <w:iCs/>
                      <w:sz w:val="20"/>
                    </w:rPr>
                    <w:t>calculated for</w:t>
                  </w:r>
                  <w:r w:rsidRPr="00A552C3">
                    <w:rPr>
                      <w:i/>
                      <w:iCs/>
                      <w:sz w:val="20"/>
                    </w:rPr>
                    <w:t xml:space="preserve"> </w:t>
                  </w:r>
                  <w:r w:rsidRPr="00A552C3">
                    <w:rPr>
                      <w:iCs/>
                      <w:sz w:val="20"/>
                    </w:rPr>
                    <w:t xml:space="preserve">Resource </w:t>
                  </w:r>
                  <w:r w:rsidRPr="00A552C3">
                    <w:rPr>
                      <w:i/>
                      <w:iCs/>
                      <w:sz w:val="20"/>
                    </w:rPr>
                    <w:t xml:space="preserve">r </w:t>
                  </w:r>
                  <w:r w:rsidRPr="00A552C3">
                    <w:rPr>
                      <w:iCs/>
                      <w:sz w:val="20"/>
                    </w:rPr>
                    <w:t xml:space="preserve">for the 15-minute Settlement interval.  Where for a Combined Cycle Train, the Resource </w:t>
                  </w:r>
                  <w:r w:rsidRPr="00A552C3">
                    <w:rPr>
                      <w:i/>
                      <w:iCs/>
                      <w:sz w:val="20"/>
                    </w:rPr>
                    <w:t>r</w:t>
                  </w:r>
                  <w:r w:rsidRPr="00A552C3">
                    <w:rPr>
                      <w:iCs/>
                      <w:sz w:val="20"/>
                    </w:rPr>
                    <w:t xml:space="preserve"> is the Combined Cycle Train.</w:t>
                  </w:r>
                </w:p>
              </w:tc>
            </w:tr>
            <w:tr w:rsidR="00D81D75" w:rsidRPr="00A552C3" w14:paraId="3548CD97" w14:textId="77777777" w:rsidTr="00C952ED">
              <w:trPr>
                <w:cantSplit/>
              </w:trPr>
              <w:tc>
                <w:tcPr>
                  <w:tcW w:w="934" w:type="pct"/>
                </w:tcPr>
                <w:p w14:paraId="5AED10FC" w14:textId="77777777" w:rsidR="00D81D75" w:rsidRPr="00A552C3" w:rsidRDefault="00D81D75" w:rsidP="00D81D75">
                  <w:pPr>
                    <w:spacing w:after="60"/>
                    <w:rPr>
                      <w:bCs/>
                      <w:sz w:val="20"/>
                    </w:rPr>
                  </w:pPr>
                  <w:r w:rsidRPr="00A552C3">
                    <w:rPr>
                      <w:iCs/>
                      <w:sz w:val="20"/>
                    </w:rPr>
                    <w:lastRenderedPageBreak/>
                    <w:t xml:space="preserve">RTRUREVT </w:t>
                  </w:r>
                  <w:r w:rsidRPr="00A552C3">
                    <w:rPr>
                      <w:bCs/>
                      <w:i/>
                      <w:sz w:val="20"/>
                      <w:szCs w:val="16"/>
                      <w:vertAlign w:val="subscript"/>
                    </w:rPr>
                    <w:t>q, r</w:t>
                  </w:r>
                </w:p>
              </w:tc>
              <w:tc>
                <w:tcPr>
                  <w:tcW w:w="481" w:type="pct"/>
                </w:tcPr>
                <w:p w14:paraId="53B16CB6" w14:textId="77777777" w:rsidR="00D81D75" w:rsidRPr="00A552C3" w:rsidRDefault="00D81D75" w:rsidP="00D81D75">
                  <w:pPr>
                    <w:spacing w:after="60"/>
                    <w:rPr>
                      <w:iCs/>
                      <w:sz w:val="20"/>
                    </w:rPr>
                  </w:pPr>
                  <w:r w:rsidRPr="00A552C3">
                    <w:rPr>
                      <w:iCs/>
                      <w:sz w:val="20"/>
                    </w:rPr>
                    <w:t>$</w:t>
                  </w:r>
                </w:p>
              </w:tc>
              <w:tc>
                <w:tcPr>
                  <w:tcW w:w="3585" w:type="pct"/>
                </w:tcPr>
                <w:p w14:paraId="58A461CD" w14:textId="59AADCFE" w:rsidR="00D81D75" w:rsidRPr="00A552C3" w:rsidRDefault="00D81D75" w:rsidP="00D81D75">
                  <w:pPr>
                    <w:spacing w:after="60"/>
                    <w:rPr>
                      <w:iCs/>
                      <w:sz w:val="20"/>
                    </w:rPr>
                  </w:pPr>
                  <w:r w:rsidRPr="00A552C3">
                    <w:rPr>
                      <w:i/>
                      <w:iCs/>
                      <w:sz w:val="20"/>
                    </w:rPr>
                    <w:t xml:space="preserve">Real-Time Reg-Up Revenue Target – </w:t>
                  </w:r>
                  <w:r w:rsidRPr="00A552C3">
                    <w:rPr>
                      <w:iCs/>
                      <w:sz w:val="20"/>
                    </w:rPr>
                    <w:t xml:space="preserve">The revenue target of the Reg-Up award to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based on the Ancillary Service Offer 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r</w:t>
                  </w:r>
                  <w:r w:rsidRPr="00A552C3">
                    <w:rPr>
                      <w:iCs/>
                      <w:sz w:val="20"/>
                    </w:rPr>
                    <w:t xml:space="preserve"> is the Combined Cycle Train.</w:t>
                  </w:r>
                </w:p>
              </w:tc>
            </w:tr>
            <w:tr w:rsidR="00D81D75" w:rsidRPr="00A552C3" w14:paraId="65BB6585" w14:textId="77777777" w:rsidTr="00C952ED">
              <w:trPr>
                <w:cantSplit/>
              </w:trPr>
              <w:tc>
                <w:tcPr>
                  <w:tcW w:w="934" w:type="pct"/>
                </w:tcPr>
                <w:p w14:paraId="4503E4B5" w14:textId="77777777" w:rsidR="00D81D75" w:rsidRPr="00A552C3" w:rsidRDefault="00D81D75" w:rsidP="00D81D75">
                  <w:pPr>
                    <w:spacing w:after="60"/>
                    <w:rPr>
                      <w:bCs/>
                      <w:sz w:val="20"/>
                    </w:rPr>
                  </w:pPr>
                  <w:r w:rsidRPr="00A552C3">
                    <w:rPr>
                      <w:iCs/>
                      <w:sz w:val="20"/>
                    </w:rPr>
                    <w:t xml:space="preserve">RTRDREVT </w:t>
                  </w:r>
                  <w:r w:rsidRPr="00A552C3">
                    <w:rPr>
                      <w:bCs/>
                      <w:i/>
                      <w:sz w:val="20"/>
                      <w:szCs w:val="16"/>
                      <w:vertAlign w:val="subscript"/>
                    </w:rPr>
                    <w:t>q, r</w:t>
                  </w:r>
                </w:p>
              </w:tc>
              <w:tc>
                <w:tcPr>
                  <w:tcW w:w="481" w:type="pct"/>
                </w:tcPr>
                <w:p w14:paraId="4169DF34" w14:textId="77777777" w:rsidR="00D81D75" w:rsidRPr="00A552C3" w:rsidRDefault="00D81D75" w:rsidP="00D81D75">
                  <w:pPr>
                    <w:spacing w:after="60"/>
                    <w:rPr>
                      <w:iCs/>
                      <w:sz w:val="20"/>
                    </w:rPr>
                  </w:pPr>
                  <w:r w:rsidRPr="00A552C3">
                    <w:rPr>
                      <w:iCs/>
                      <w:sz w:val="20"/>
                    </w:rPr>
                    <w:t>$</w:t>
                  </w:r>
                </w:p>
              </w:tc>
              <w:tc>
                <w:tcPr>
                  <w:tcW w:w="3585" w:type="pct"/>
                </w:tcPr>
                <w:p w14:paraId="15A49380" w14:textId="79F5C8C8" w:rsidR="00D81D75" w:rsidRPr="00A552C3" w:rsidRDefault="00D81D75" w:rsidP="00D81D75">
                  <w:pPr>
                    <w:spacing w:after="60"/>
                    <w:rPr>
                      <w:i/>
                      <w:iCs/>
                      <w:sz w:val="20"/>
                    </w:rPr>
                  </w:pPr>
                  <w:r w:rsidRPr="00A552C3">
                    <w:rPr>
                      <w:i/>
                      <w:iCs/>
                      <w:sz w:val="20"/>
                    </w:rPr>
                    <w:t xml:space="preserve">Real-Time Reg-Down Revenue Target – </w:t>
                  </w:r>
                  <w:r w:rsidRPr="00A552C3">
                    <w:rPr>
                      <w:iCs/>
                      <w:sz w:val="20"/>
                    </w:rPr>
                    <w:t xml:space="preserve">The revenue target of the Reg-Down award to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based on the Ancillary Service Offer 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r</w:t>
                  </w:r>
                  <w:r w:rsidRPr="00A552C3">
                    <w:rPr>
                      <w:iCs/>
                      <w:sz w:val="20"/>
                    </w:rPr>
                    <w:t xml:space="preserve"> is the Combined Cycle Train.</w:t>
                  </w:r>
                </w:p>
              </w:tc>
            </w:tr>
            <w:tr w:rsidR="00D81D75" w:rsidRPr="00A552C3" w14:paraId="72380075" w14:textId="77777777" w:rsidTr="00C952ED">
              <w:trPr>
                <w:cantSplit/>
              </w:trPr>
              <w:tc>
                <w:tcPr>
                  <w:tcW w:w="934" w:type="pct"/>
                </w:tcPr>
                <w:p w14:paraId="61329F38" w14:textId="77777777" w:rsidR="00D81D75" w:rsidRPr="00A552C3" w:rsidRDefault="00D81D75" w:rsidP="00D81D75">
                  <w:pPr>
                    <w:spacing w:after="60"/>
                    <w:rPr>
                      <w:bCs/>
                      <w:sz w:val="20"/>
                    </w:rPr>
                  </w:pPr>
                  <w:r w:rsidRPr="00A552C3">
                    <w:rPr>
                      <w:iCs/>
                      <w:sz w:val="20"/>
                    </w:rPr>
                    <w:t xml:space="preserve">RTRRREVT </w:t>
                  </w:r>
                  <w:r w:rsidRPr="00A552C3">
                    <w:rPr>
                      <w:bCs/>
                      <w:i/>
                      <w:sz w:val="20"/>
                      <w:szCs w:val="16"/>
                      <w:vertAlign w:val="subscript"/>
                    </w:rPr>
                    <w:t>q, r</w:t>
                  </w:r>
                </w:p>
              </w:tc>
              <w:tc>
                <w:tcPr>
                  <w:tcW w:w="481" w:type="pct"/>
                </w:tcPr>
                <w:p w14:paraId="6E130381" w14:textId="77777777" w:rsidR="00D81D75" w:rsidRPr="00A552C3" w:rsidRDefault="00D81D75" w:rsidP="00D81D75">
                  <w:pPr>
                    <w:spacing w:after="60"/>
                    <w:rPr>
                      <w:iCs/>
                      <w:sz w:val="20"/>
                    </w:rPr>
                  </w:pPr>
                  <w:r w:rsidRPr="00A552C3">
                    <w:rPr>
                      <w:iCs/>
                      <w:sz w:val="20"/>
                    </w:rPr>
                    <w:t>$</w:t>
                  </w:r>
                </w:p>
              </w:tc>
              <w:tc>
                <w:tcPr>
                  <w:tcW w:w="3585" w:type="pct"/>
                </w:tcPr>
                <w:p w14:paraId="6A7A55BC" w14:textId="46142E16" w:rsidR="00D81D75" w:rsidRPr="00A552C3" w:rsidRDefault="00D81D75" w:rsidP="00D81D75">
                  <w:pPr>
                    <w:spacing w:after="60"/>
                    <w:rPr>
                      <w:i/>
                      <w:iCs/>
                      <w:sz w:val="20"/>
                    </w:rPr>
                  </w:pPr>
                  <w:r w:rsidRPr="00A552C3">
                    <w:rPr>
                      <w:i/>
                      <w:iCs/>
                      <w:sz w:val="20"/>
                    </w:rPr>
                    <w:t xml:space="preserve">Real-Time Responsive Reserve Revenue Target – </w:t>
                  </w:r>
                  <w:r w:rsidRPr="00A552C3">
                    <w:rPr>
                      <w:iCs/>
                      <w:sz w:val="20"/>
                    </w:rPr>
                    <w:t xml:space="preserve">The revenue target of the RRS award to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based on the Ancillary Service Offer 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r</w:t>
                  </w:r>
                  <w:r w:rsidRPr="00A552C3">
                    <w:rPr>
                      <w:iCs/>
                      <w:sz w:val="20"/>
                    </w:rPr>
                    <w:t xml:space="preserve"> is the Combined Cycle Train.</w:t>
                  </w:r>
                </w:p>
              </w:tc>
            </w:tr>
            <w:tr w:rsidR="00D81D75" w:rsidRPr="00A552C3" w14:paraId="5C3371FE" w14:textId="77777777" w:rsidTr="00C952ED">
              <w:trPr>
                <w:cantSplit/>
              </w:trPr>
              <w:tc>
                <w:tcPr>
                  <w:tcW w:w="934" w:type="pct"/>
                </w:tcPr>
                <w:p w14:paraId="69768FAC" w14:textId="77777777" w:rsidR="00D81D75" w:rsidRPr="00A552C3" w:rsidRDefault="00D81D75" w:rsidP="00D81D75">
                  <w:pPr>
                    <w:spacing w:after="60"/>
                    <w:rPr>
                      <w:iCs/>
                      <w:sz w:val="20"/>
                    </w:rPr>
                  </w:pPr>
                  <w:r w:rsidRPr="00A552C3">
                    <w:rPr>
                      <w:iCs/>
                      <w:sz w:val="20"/>
                    </w:rPr>
                    <w:t xml:space="preserve">RTNSREVT </w:t>
                  </w:r>
                  <w:r w:rsidRPr="00A552C3">
                    <w:rPr>
                      <w:bCs/>
                      <w:i/>
                      <w:sz w:val="20"/>
                      <w:szCs w:val="16"/>
                      <w:vertAlign w:val="subscript"/>
                    </w:rPr>
                    <w:t>q, r</w:t>
                  </w:r>
                </w:p>
              </w:tc>
              <w:tc>
                <w:tcPr>
                  <w:tcW w:w="481" w:type="pct"/>
                </w:tcPr>
                <w:p w14:paraId="0472AD67" w14:textId="77777777" w:rsidR="00D81D75" w:rsidRPr="00A552C3" w:rsidRDefault="00D81D75" w:rsidP="00D81D75">
                  <w:pPr>
                    <w:spacing w:after="60"/>
                    <w:rPr>
                      <w:iCs/>
                      <w:sz w:val="20"/>
                    </w:rPr>
                  </w:pPr>
                  <w:r w:rsidRPr="00A552C3">
                    <w:rPr>
                      <w:iCs/>
                      <w:sz w:val="20"/>
                    </w:rPr>
                    <w:t>$</w:t>
                  </w:r>
                </w:p>
              </w:tc>
              <w:tc>
                <w:tcPr>
                  <w:tcW w:w="3585" w:type="pct"/>
                </w:tcPr>
                <w:p w14:paraId="3E72FBD2" w14:textId="10AD0AB4" w:rsidR="00D81D75" w:rsidRPr="00A552C3" w:rsidRDefault="00D81D75" w:rsidP="00D81D75">
                  <w:pPr>
                    <w:spacing w:after="60"/>
                    <w:rPr>
                      <w:i/>
                      <w:iCs/>
                      <w:sz w:val="20"/>
                    </w:rPr>
                  </w:pPr>
                  <w:r w:rsidRPr="00A552C3">
                    <w:rPr>
                      <w:i/>
                      <w:iCs/>
                      <w:sz w:val="20"/>
                    </w:rPr>
                    <w:t xml:space="preserve">Real-Time Non-Spin Revenue Target – </w:t>
                  </w:r>
                  <w:r w:rsidRPr="00A552C3">
                    <w:rPr>
                      <w:iCs/>
                      <w:sz w:val="20"/>
                    </w:rPr>
                    <w:t xml:space="preserve">The revenue target of the Non-Spin award to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based on the Ancillary Service Offer 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r</w:t>
                  </w:r>
                  <w:r w:rsidRPr="00A552C3">
                    <w:rPr>
                      <w:iCs/>
                      <w:sz w:val="20"/>
                    </w:rPr>
                    <w:t xml:space="preserve"> is the Combined Cycle Train.</w:t>
                  </w:r>
                </w:p>
              </w:tc>
            </w:tr>
            <w:tr w:rsidR="00D81D75" w:rsidRPr="00A552C3" w14:paraId="310B111A" w14:textId="77777777" w:rsidTr="00C952ED">
              <w:trPr>
                <w:cantSplit/>
              </w:trPr>
              <w:tc>
                <w:tcPr>
                  <w:tcW w:w="934" w:type="pct"/>
                </w:tcPr>
                <w:p w14:paraId="3CA8FAC9" w14:textId="77777777" w:rsidR="00D81D75" w:rsidRPr="00A552C3" w:rsidRDefault="00D81D75" w:rsidP="00D81D75">
                  <w:pPr>
                    <w:spacing w:after="60"/>
                    <w:rPr>
                      <w:iCs/>
                      <w:sz w:val="20"/>
                    </w:rPr>
                  </w:pPr>
                  <w:r w:rsidRPr="00A552C3">
                    <w:rPr>
                      <w:iCs/>
                      <w:sz w:val="20"/>
                    </w:rPr>
                    <w:t xml:space="preserve">RTECRREVT </w:t>
                  </w:r>
                  <w:r w:rsidRPr="00A552C3">
                    <w:rPr>
                      <w:bCs/>
                      <w:i/>
                      <w:sz w:val="20"/>
                      <w:szCs w:val="16"/>
                      <w:vertAlign w:val="subscript"/>
                    </w:rPr>
                    <w:t>q, r</w:t>
                  </w:r>
                </w:p>
              </w:tc>
              <w:tc>
                <w:tcPr>
                  <w:tcW w:w="481" w:type="pct"/>
                </w:tcPr>
                <w:p w14:paraId="39A9BEDF" w14:textId="77777777" w:rsidR="00D81D75" w:rsidRPr="00A552C3" w:rsidRDefault="00D81D75" w:rsidP="00D81D75">
                  <w:pPr>
                    <w:spacing w:after="60"/>
                    <w:rPr>
                      <w:iCs/>
                      <w:sz w:val="20"/>
                    </w:rPr>
                  </w:pPr>
                  <w:r w:rsidRPr="00A552C3">
                    <w:rPr>
                      <w:iCs/>
                      <w:sz w:val="20"/>
                    </w:rPr>
                    <w:t>$</w:t>
                  </w:r>
                </w:p>
              </w:tc>
              <w:tc>
                <w:tcPr>
                  <w:tcW w:w="3585" w:type="pct"/>
                </w:tcPr>
                <w:p w14:paraId="400C4049" w14:textId="2CF0AEB5" w:rsidR="00D81D75" w:rsidRPr="00A552C3" w:rsidRDefault="00D81D75" w:rsidP="00D81D75">
                  <w:pPr>
                    <w:spacing w:after="60"/>
                    <w:rPr>
                      <w:i/>
                      <w:iCs/>
                      <w:sz w:val="20"/>
                    </w:rPr>
                  </w:pPr>
                  <w:r w:rsidRPr="00A552C3">
                    <w:rPr>
                      <w:i/>
                      <w:iCs/>
                      <w:sz w:val="20"/>
                    </w:rPr>
                    <w:t xml:space="preserve">Real-Time ERCOT Contingency Reserve Service Revenue Target – </w:t>
                  </w:r>
                  <w:r w:rsidRPr="00A552C3">
                    <w:rPr>
                      <w:iCs/>
                      <w:sz w:val="20"/>
                    </w:rPr>
                    <w:t xml:space="preserve">The revenue target of the ECRS award to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based on the Ancillary Service Offer for the 15-minute Settlement Interval. </w:t>
                  </w:r>
                  <w:r w:rsidR="00792C7F">
                    <w:rPr>
                      <w:iCs/>
                      <w:sz w:val="20"/>
                    </w:rPr>
                    <w:t xml:space="preserve"> </w:t>
                  </w:r>
                  <w:r w:rsidRPr="00A552C3">
                    <w:rPr>
                      <w:iCs/>
                      <w:sz w:val="20"/>
                    </w:rPr>
                    <w:t xml:space="preserve">Where for a Combined Cycle Train, the Resource </w:t>
                  </w:r>
                  <w:r w:rsidRPr="00A552C3">
                    <w:rPr>
                      <w:i/>
                      <w:iCs/>
                      <w:sz w:val="20"/>
                    </w:rPr>
                    <w:t>r</w:t>
                  </w:r>
                  <w:r w:rsidRPr="00A552C3">
                    <w:rPr>
                      <w:iCs/>
                      <w:sz w:val="20"/>
                    </w:rPr>
                    <w:t xml:space="preserve"> is the Combined Cycle Train.</w:t>
                  </w:r>
                </w:p>
              </w:tc>
            </w:tr>
            <w:tr w:rsidR="00D81D75" w:rsidRPr="00A552C3" w14:paraId="098E7F05" w14:textId="77777777" w:rsidTr="00C952ED">
              <w:trPr>
                <w:cantSplit/>
              </w:trPr>
              <w:tc>
                <w:tcPr>
                  <w:tcW w:w="934" w:type="pct"/>
                </w:tcPr>
                <w:p w14:paraId="109BF175" w14:textId="77777777" w:rsidR="00D81D75" w:rsidRPr="00A552C3" w:rsidRDefault="00D81D75" w:rsidP="00D81D75">
                  <w:pPr>
                    <w:spacing w:after="60"/>
                    <w:rPr>
                      <w:iCs/>
                      <w:sz w:val="20"/>
                    </w:rPr>
                  </w:pPr>
                  <w:r w:rsidRPr="00A552C3">
                    <w:rPr>
                      <w:iCs/>
                      <w:sz w:val="20"/>
                      <w:lang w:val="pt-BR"/>
                    </w:rPr>
                    <w:t xml:space="preserve">RTRUWAPR </w:t>
                  </w:r>
                  <w:r w:rsidRPr="00A552C3">
                    <w:rPr>
                      <w:i/>
                      <w:iCs/>
                      <w:sz w:val="20"/>
                      <w:vertAlign w:val="subscript"/>
                      <w:lang w:val="pt-BR"/>
                    </w:rPr>
                    <w:t>q, r, p</w:t>
                  </w:r>
                </w:p>
              </w:tc>
              <w:tc>
                <w:tcPr>
                  <w:tcW w:w="481" w:type="pct"/>
                </w:tcPr>
                <w:p w14:paraId="498AD545" w14:textId="77777777" w:rsidR="00D81D75" w:rsidRPr="00A552C3" w:rsidRDefault="00D81D75" w:rsidP="00D81D75">
                  <w:pPr>
                    <w:spacing w:after="60"/>
                    <w:rPr>
                      <w:iCs/>
                      <w:sz w:val="20"/>
                    </w:rPr>
                  </w:pPr>
                  <w:r w:rsidRPr="00A552C3">
                    <w:rPr>
                      <w:iCs/>
                      <w:sz w:val="20"/>
                    </w:rPr>
                    <w:t>$/MW</w:t>
                  </w:r>
                </w:p>
              </w:tc>
              <w:tc>
                <w:tcPr>
                  <w:tcW w:w="3585" w:type="pct"/>
                </w:tcPr>
                <w:p w14:paraId="6E2481A5" w14:textId="77777777" w:rsidR="00D81D75" w:rsidRPr="00A552C3" w:rsidRDefault="00D81D75" w:rsidP="00D81D75">
                  <w:pPr>
                    <w:spacing w:after="60"/>
                    <w:rPr>
                      <w:iCs/>
                      <w:sz w:val="20"/>
                    </w:rPr>
                  </w:pPr>
                  <w:r w:rsidRPr="00A552C3">
                    <w:rPr>
                      <w:i/>
                      <w:iCs/>
                      <w:sz w:val="20"/>
                    </w:rPr>
                    <w:t xml:space="preserve">Real-Time Reg-Up Weighted-Average Price – </w:t>
                  </w:r>
                  <w:r w:rsidRPr="00A552C3">
                    <w:rPr>
                      <w:iCs/>
                      <w:sz w:val="20"/>
                    </w:rPr>
                    <w:t xml:space="preserve">The weighted average of the Ancillary Service Offer prices corresponding with the Reg-Up awards on the Ancillary Service Offer curves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68AB024A" w14:textId="77777777" w:rsidTr="00C952ED">
              <w:trPr>
                <w:cantSplit/>
              </w:trPr>
              <w:tc>
                <w:tcPr>
                  <w:tcW w:w="934" w:type="pct"/>
                </w:tcPr>
                <w:p w14:paraId="3AABA1D5" w14:textId="77777777" w:rsidR="00D81D75" w:rsidRPr="00A552C3" w:rsidRDefault="00D81D75" w:rsidP="00D81D75">
                  <w:pPr>
                    <w:spacing w:after="60"/>
                    <w:rPr>
                      <w:iCs/>
                      <w:sz w:val="20"/>
                    </w:rPr>
                  </w:pPr>
                  <w:r w:rsidRPr="00A552C3">
                    <w:rPr>
                      <w:iCs/>
                      <w:sz w:val="20"/>
                      <w:lang w:val="pt-BR"/>
                    </w:rPr>
                    <w:t xml:space="preserve">RTRDWAPR </w:t>
                  </w:r>
                  <w:r w:rsidRPr="00A552C3">
                    <w:rPr>
                      <w:i/>
                      <w:iCs/>
                      <w:sz w:val="20"/>
                      <w:vertAlign w:val="subscript"/>
                      <w:lang w:val="pt-BR"/>
                    </w:rPr>
                    <w:t>q, r, p</w:t>
                  </w:r>
                </w:p>
              </w:tc>
              <w:tc>
                <w:tcPr>
                  <w:tcW w:w="481" w:type="pct"/>
                </w:tcPr>
                <w:p w14:paraId="656C3900" w14:textId="77777777" w:rsidR="00D81D75" w:rsidRPr="00A552C3" w:rsidRDefault="00D81D75" w:rsidP="00D81D75">
                  <w:pPr>
                    <w:spacing w:after="60"/>
                    <w:rPr>
                      <w:iCs/>
                      <w:sz w:val="20"/>
                    </w:rPr>
                  </w:pPr>
                  <w:r w:rsidRPr="00A552C3">
                    <w:rPr>
                      <w:iCs/>
                      <w:sz w:val="20"/>
                    </w:rPr>
                    <w:t>$/MW</w:t>
                  </w:r>
                </w:p>
              </w:tc>
              <w:tc>
                <w:tcPr>
                  <w:tcW w:w="3585" w:type="pct"/>
                </w:tcPr>
                <w:p w14:paraId="03D39FED" w14:textId="77777777" w:rsidR="00D81D75" w:rsidRPr="00A552C3" w:rsidRDefault="00D81D75" w:rsidP="00D81D75">
                  <w:pPr>
                    <w:spacing w:after="60"/>
                    <w:rPr>
                      <w:i/>
                      <w:iCs/>
                      <w:sz w:val="20"/>
                    </w:rPr>
                  </w:pPr>
                  <w:r w:rsidRPr="00A552C3">
                    <w:rPr>
                      <w:i/>
                      <w:iCs/>
                      <w:sz w:val="20"/>
                    </w:rPr>
                    <w:t xml:space="preserve">Real-Time Reg-Down Weighted-Average Price – </w:t>
                  </w:r>
                  <w:r w:rsidRPr="00A552C3">
                    <w:rPr>
                      <w:iCs/>
                      <w:sz w:val="20"/>
                    </w:rPr>
                    <w:t xml:space="preserve">The weighted average of the Ancillary Service Offer prices corresponding with the Reg-Down awards on the Ancillary Service Offer curves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6D52ACCA" w14:textId="77777777" w:rsidTr="00C952ED">
              <w:trPr>
                <w:cantSplit/>
              </w:trPr>
              <w:tc>
                <w:tcPr>
                  <w:tcW w:w="934" w:type="pct"/>
                </w:tcPr>
                <w:p w14:paraId="0383BDC2" w14:textId="77777777" w:rsidR="00D81D75" w:rsidRPr="00A552C3" w:rsidRDefault="00D81D75" w:rsidP="00D81D75">
                  <w:pPr>
                    <w:spacing w:after="60"/>
                    <w:rPr>
                      <w:iCs/>
                      <w:sz w:val="20"/>
                    </w:rPr>
                  </w:pPr>
                  <w:r w:rsidRPr="00A552C3">
                    <w:rPr>
                      <w:iCs/>
                      <w:sz w:val="20"/>
                      <w:lang w:val="pt-BR"/>
                    </w:rPr>
                    <w:t xml:space="preserve">RTRRWAPR </w:t>
                  </w:r>
                  <w:r w:rsidRPr="00A552C3">
                    <w:rPr>
                      <w:i/>
                      <w:iCs/>
                      <w:sz w:val="20"/>
                      <w:vertAlign w:val="subscript"/>
                      <w:lang w:val="pt-BR"/>
                    </w:rPr>
                    <w:t>q, r, p</w:t>
                  </w:r>
                </w:p>
              </w:tc>
              <w:tc>
                <w:tcPr>
                  <w:tcW w:w="481" w:type="pct"/>
                </w:tcPr>
                <w:p w14:paraId="70136C07" w14:textId="77777777" w:rsidR="00D81D75" w:rsidRPr="00A552C3" w:rsidRDefault="00D81D75" w:rsidP="00D81D75">
                  <w:pPr>
                    <w:spacing w:after="60"/>
                    <w:rPr>
                      <w:iCs/>
                      <w:sz w:val="20"/>
                    </w:rPr>
                  </w:pPr>
                  <w:r w:rsidRPr="00A552C3">
                    <w:rPr>
                      <w:iCs/>
                      <w:sz w:val="20"/>
                    </w:rPr>
                    <w:t>$/MW</w:t>
                  </w:r>
                </w:p>
              </w:tc>
              <w:tc>
                <w:tcPr>
                  <w:tcW w:w="3585" w:type="pct"/>
                </w:tcPr>
                <w:p w14:paraId="34243D5B" w14:textId="77777777" w:rsidR="00D81D75" w:rsidRPr="00A552C3" w:rsidRDefault="00D81D75" w:rsidP="00D81D75">
                  <w:pPr>
                    <w:spacing w:after="60"/>
                    <w:rPr>
                      <w:i/>
                      <w:iCs/>
                      <w:sz w:val="20"/>
                    </w:rPr>
                  </w:pPr>
                  <w:r w:rsidRPr="00A552C3">
                    <w:rPr>
                      <w:i/>
                      <w:iCs/>
                      <w:sz w:val="20"/>
                    </w:rPr>
                    <w:t xml:space="preserve">Real-Time Responsive Reserve Weighted-Average Price – </w:t>
                  </w:r>
                  <w:r w:rsidRPr="00A552C3">
                    <w:rPr>
                      <w:iCs/>
                      <w:sz w:val="20"/>
                    </w:rPr>
                    <w:t xml:space="preserve">The weighted average of the Ancillary Service Offer prices corresponding with the RRS awards on the Ancillary Service Offer curves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1FA78334" w14:textId="77777777" w:rsidTr="00C952ED">
              <w:trPr>
                <w:cantSplit/>
              </w:trPr>
              <w:tc>
                <w:tcPr>
                  <w:tcW w:w="934" w:type="pct"/>
                </w:tcPr>
                <w:p w14:paraId="17BBAE55" w14:textId="77777777" w:rsidR="00D81D75" w:rsidRPr="00A552C3" w:rsidRDefault="00D81D75" w:rsidP="00D81D75">
                  <w:pPr>
                    <w:spacing w:after="60"/>
                    <w:rPr>
                      <w:iCs/>
                      <w:sz w:val="20"/>
                    </w:rPr>
                  </w:pPr>
                  <w:r w:rsidRPr="00A552C3">
                    <w:rPr>
                      <w:iCs/>
                      <w:sz w:val="20"/>
                      <w:lang w:val="pt-BR"/>
                    </w:rPr>
                    <w:t xml:space="preserve">RTNSWAPR </w:t>
                  </w:r>
                  <w:r w:rsidRPr="00A552C3">
                    <w:rPr>
                      <w:i/>
                      <w:iCs/>
                      <w:sz w:val="20"/>
                      <w:vertAlign w:val="subscript"/>
                      <w:lang w:val="pt-BR"/>
                    </w:rPr>
                    <w:t>q, r, p</w:t>
                  </w:r>
                </w:p>
              </w:tc>
              <w:tc>
                <w:tcPr>
                  <w:tcW w:w="481" w:type="pct"/>
                </w:tcPr>
                <w:p w14:paraId="161BAA8E" w14:textId="77777777" w:rsidR="00D81D75" w:rsidRPr="00A552C3" w:rsidRDefault="00D81D75" w:rsidP="00D81D75">
                  <w:pPr>
                    <w:spacing w:after="60"/>
                    <w:rPr>
                      <w:iCs/>
                      <w:sz w:val="20"/>
                    </w:rPr>
                  </w:pPr>
                  <w:r w:rsidRPr="00A552C3">
                    <w:rPr>
                      <w:iCs/>
                      <w:sz w:val="20"/>
                    </w:rPr>
                    <w:t>$/MW</w:t>
                  </w:r>
                </w:p>
              </w:tc>
              <w:tc>
                <w:tcPr>
                  <w:tcW w:w="3585" w:type="pct"/>
                </w:tcPr>
                <w:p w14:paraId="3E6ABB7D" w14:textId="77777777" w:rsidR="00D81D75" w:rsidRPr="00A552C3" w:rsidRDefault="00D81D75" w:rsidP="00D81D75">
                  <w:pPr>
                    <w:spacing w:after="60"/>
                    <w:rPr>
                      <w:i/>
                      <w:iCs/>
                      <w:sz w:val="20"/>
                    </w:rPr>
                  </w:pPr>
                  <w:r w:rsidRPr="00A552C3">
                    <w:rPr>
                      <w:i/>
                      <w:iCs/>
                      <w:sz w:val="20"/>
                    </w:rPr>
                    <w:t xml:space="preserve">Real-Time Non-Spin Weighted-Average Price – </w:t>
                  </w:r>
                  <w:r w:rsidRPr="00A552C3">
                    <w:rPr>
                      <w:iCs/>
                      <w:sz w:val="20"/>
                    </w:rPr>
                    <w:t xml:space="preserve">The weighted average of the Ancillary Service Offer prices corresponding with the Non-Spin awards on the Ancillary Service Offer curves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29841FA7" w14:textId="77777777" w:rsidTr="00C952ED">
              <w:trPr>
                <w:cantSplit/>
              </w:trPr>
              <w:tc>
                <w:tcPr>
                  <w:tcW w:w="934" w:type="pct"/>
                </w:tcPr>
                <w:p w14:paraId="78611EBB" w14:textId="77777777" w:rsidR="00D81D75" w:rsidRPr="00A552C3" w:rsidRDefault="00D81D75" w:rsidP="00D81D75">
                  <w:pPr>
                    <w:spacing w:after="60"/>
                    <w:rPr>
                      <w:iCs/>
                      <w:sz w:val="20"/>
                      <w:lang w:val="pt-BR"/>
                    </w:rPr>
                  </w:pPr>
                  <w:r w:rsidRPr="00A552C3">
                    <w:rPr>
                      <w:iCs/>
                      <w:sz w:val="20"/>
                      <w:lang w:val="pt-BR"/>
                    </w:rPr>
                    <w:t xml:space="preserve">RTECRWAPR </w:t>
                  </w:r>
                  <w:r w:rsidRPr="00A552C3">
                    <w:rPr>
                      <w:i/>
                      <w:iCs/>
                      <w:sz w:val="20"/>
                      <w:vertAlign w:val="subscript"/>
                      <w:lang w:val="pt-BR"/>
                    </w:rPr>
                    <w:t>q, r, p</w:t>
                  </w:r>
                </w:p>
              </w:tc>
              <w:tc>
                <w:tcPr>
                  <w:tcW w:w="481" w:type="pct"/>
                </w:tcPr>
                <w:p w14:paraId="40E4D8A8" w14:textId="77777777" w:rsidR="00D81D75" w:rsidRPr="00A552C3" w:rsidRDefault="00D81D75" w:rsidP="00D81D75">
                  <w:pPr>
                    <w:spacing w:after="60"/>
                    <w:rPr>
                      <w:iCs/>
                      <w:sz w:val="20"/>
                    </w:rPr>
                  </w:pPr>
                  <w:r w:rsidRPr="00A552C3">
                    <w:rPr>
                      <w:iCs/>
                      <w:sz w:val="20"/>
                    </w:rPr>
                    <w:t>$/MW</w:t>
                  </w:r>
                </w:p>
              </w:tc>
              <w:tc>
                <w:tcPr>
                  <w:tcW w:w="3585" w:type="pct"/>
                </w:tcPr>
                <w:p w14:paraId="26586E17" w14:textId="77777777" w:rsidR="00D81D75" w:rsidRPr="00A552C3" w:rsidRDefault="00D81D75" w:rsidP="00D81D75">
                  <w:pPr>
                    <w:spacing w:after="60"/>
                    <w:rPr>
                      <w:i/>
                      <w:iCs/>
                      <w:sz w:val="20"/>
                    </w:rPr>
                  </w:pPr>
                  <w:r w:rsidRPr="00A552C3">
                    <w:rPr>
                      <w:i/>
                      <w:iCs/>
                      <w:sz w:val="20"/>
                    </w:rPr>
                    <w:t xml:space="preserve">Real-Time ERCOT Contingency Reserve Service Weighted-Average Price – </w:t>
                  </w:r>
                  <w:r w:rsidRPr="00A552C3">
                    <w:rPr>
                      <w:iCs/>
                      <w:sz w:val="20"/>
                    </w:rPr>
                    <w:t xml:space="preserve">The weighted average of the Ancillary Service Offer prices corresponding with the ECRS awards on the Ancillary Service Offer curves for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B8CA269" w14:textId="77777777" w:rsidTr="00C952ED">
              <w:trPr>
                <w:cantSplit/>
              </w:trPr>
              <w:tc>
                <w:tcPr>
                  <w:tcW w:w="934" w:type="pct"/>
                </w:tcPr>
                <w:p w14:paraId="4CBF2574" w14:textId="77777777" w:rsidR="00D81D75" w:rsidRPr="00A552C3" w:rsidRDefault="00D81D75" w:rsidP="00D81D75">
                  <w:pPr>
                    <w:spacing w:after="60"/>
                    <w:rPr>
                      <w:iCs/>
                      <w:sz w:val="20"/>
                      <w:lang w:val="pt-BR"/>
                    </w:rPr>
                  </w:pPr>
                  <w:r w:rsidRPr="00A552C3">
                    <w:rPr>
                      <w:iCs/>
                      <w:sz w:val="20"/>
                    </w:rPr>
                    <w:t>RTRUAWD</w:t>
                  </w:r>
                  <w:r w:rsidRPr="00A552C3">
                    <w:rPr>
                      <w:i/>
                      <w:iCs/>
                      <w:sz w:val="20"/>
                      <w:vertAlign w:val="subscript"/>
                    </w:rPr>
                    <w:t xml:space="preserve"> q, r</w:t>
                  </w:r>
                </w:p>
              </w:tc>
              <w:tc>
                <w:tcPr>
                  <w:tcW w:w="481" w:type="pct"/>
                </w:tcPr>
                <w:p w14:paraId="5C0CC089" w14:textId="77777777" w:rsidR="00D81D75" w:rsidRPr="00A552C3" w:rsidRDefault="00D81D75" w:rsidP="00D81D75">
                  <w:pPr>
                    <w:spacing w:after="60"/>
                    <w:rPr>
                      <w:iCs/>
                      <w:sz w:val="20"/>
                    </w:rPr>
                  </w:pPr>
                  <w:r w:rsidRPr="00A552C3">
                    <w:rPr>
                      <w:iCs/>
                      <w:sz w:val="20"/>
                    </w:rPr>
                    <w:t>MW</w:t>
                  </w:r>
                </w:p>
              </w:tc>
              <w:tc>
                <w:tcPr>
                  <w:tcW w:w="3585" w:type="pct"/>
                </w:tcPr>
                <w:p w14:paraId="70432919" w14:textId="77777777" w:rsidR="00D81D75" w:rsidRPr="00A552C3" w:rsidRDefault="00D81D75" w:rsidP="00D81D75">
                  <w:pPr>
                    <w:spacing w:after="60"/>
                    <w:rPr>
                      <w:i/>
                      <w:iCs/>
                      <w:sz w:val="20"/>
                    </w:rPr>
                  </w:pPr>
                  <w:r w:rsidRPr="00A552C3">
                    <w:rPr>
                      <w:i/>
                      <w:iCs/>
                      <w:sz w:val="20"/>
                    </w:rPr>
                    <w:t>Real-Time Reg-Up Award per Resource per QSE</w:t>
                  </w:r>
                  <w:r w:rsidRPr="00A552C3">
                    <w:rPr>
                      <w:iCs/>
                      <w:sz w:val="20"/>
                    </w:rPr>
                    <w:t xml:space="preserve">— The Reg-Up amount awarded to QSE </w:t>
                  </w:r>
                  <w:r w:rsidRPr="00A552C3">
                    <w:rPr>
                      <w:i/>
                      <w:iCs/>
                      <w:sz w:val="20"/>
                    </w:rPr>
                    <w:t>q</w:t>
                  </w:r>
                  <w:r w:rsidRPr="00A552C3">
                    <w:rPr>
                      <w:iCs/>
                      <w:sz w:val="20"/>
                    </w:rPr>
                    <w:t xml:space="preserve"> for Resource </w:t>
                  </w:r>
                  <w:r w:rsidRPr="00A552C3">
                    <w:rPr>
                      <w:i/>
                      <w:iCs/>
                      <w:sz w:val="20"/>
                    </w:rPr>
                    <w:t>r</w:t>
                  </w:r>
                  <w:r w:rsidRPr="00A552C3">
                    <w:rPr>
                      <w:iCs/>
                      <w:sz w:val="20"/>
                    </w:rPr>
                    <w:t xml:space="preserve"> in Real-Time </w:t>
                  </w:r>
                  <w:r w:rsidRPr="00A552C3">
                    <w:rPr>
                      <w:iCs/>
                      <w:sz w:val="20"/>
                      <w:szCs w:val="18"/>
                    </w:rPr>
                    <w:t xml:space="preserve">for </w:t>
                  </w:r>
                  <w:r w:rsidRPr="00A552C3">
                    <w:rPr>
                      <w:iCs/>
                      <w:sz w:val="20"/>
                    </w:rPr>
                    <w:t xml:space="preserve">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AC3657A" w14:textId="77777777" w:rsidTr="00C952ED">
              <w:trPr>
                <w:cantSplit/>
              </w:trPr>
              <w:tc>
                <w:tcPr>
                  <w:tcW w:w="934" w:type="pct"/>
                </w:tcPr>
                <w:p w14:paraId="3D3F7993" w14:textId="77777777" w:rsidR="00D81D75" w:rsidRPr="00A552C3" w:rsidRDefault="00D81D75" w:rsidP="00D81D75">
                  <w:pPr>
                    <w:spacing w:after="60"/>
                    <w:rPr>
                      <w:iCs/>
                      <w:sz w:val="20"/>
                      <w:lang w:val="pt-BR"/>
                    </w:rPr>
                  </w:pPr>
                  <w:r w:rsidRPr="00A552C3">
                    <w:rPr>
                      <w:iCs/>
                      <w:sz w:val="20"/>
                    </w:rPr>
                    <w:lastRenderedPageBreak/>
                    <w:t>RTRDAWD</w:t>
                  </w:r>
                  <w:r w:rsidRPr="00A552C3">
                    <w:rPr>
                      <w:i/>
                      <w:iCs/>
                      <w:sz w:val="20"/>
                      <w:vertAlign w:val="subscript"/>
                    </w:rPr>
                    <w:t xml:space="preserve"> q, r</w:t>
                  </w:r>
                </w:p>
              </w:tc>
              <w:tc>
                <w:tcPr>
                  <w:tcW w:w="481" w:type="pct"/>
                </w:tcPr>
                <w:p w14:paraId="4727D7AA" w14:textId="77777777" w:rsidR="00D81D75" w:rsidRPr="00A552C3" w:rsidRDefault="00D81D75" w:rsidP="00D81D75">
                  <w:pPr>
                    <w:spacing w:after="60"/>
                    <w:rPr>
                      <w:iCs/>
                      <w:sz w:val="20"/>
                    </w:rPr>
                  </w:pPr>
                  <w:r w:rsidRPr="00A552C3">
                    <w:rPr>
                      <w:iCs/>
                      <w:sz w:val="20"/>
                    </w:rPr>
                    <w:t>MW</w:t>
                  </w:r>
                </w:p>
              </w:tc>
              <w:tc>
                <w:tcPr>
                  <w:tcW w:w="3585" w:type="pct"/>
                </w:tcPr>
                <w:p w14:paraId="5E8977BD" w14:textId="77777777" w:rsidR="00D81D75" w:rsidRPr="00A552C3" w:rsidRDefault="00D81D75" w:rsidP="00D81D75">
                  <w:pPr>
                    <w:spacing w:after="60"/>
                    <w:rPr>
                      <w:i/>
                      <w:iCs/>
                      <w:sz w:val="20"/>
                    </w:rPr>
                  </w:pPr>
                  <w:r w:rsidRPr="00A552C3">
                    <w:rPr>
                      <w:i/>
                      <w:iCs/>
                      <w:sz w:val="20"/>
                    </w:rPr>
                    <w:t>Real-Time Reg-Down Award per Resource per QSE</w:t>
                  </w:r>
                  <w:r w:rsidRPr="00A552C3">
                    <w:rPr>
                      <w:iCs/>
                      <w:sz w:val="20"/>
                    </w:rPr>
                    <w:t xml:space="preserve">— The Reg-Down amount awarded to QSE </w:t>
                  </w:r>
                  <w:r w:rsidRPr="00A552C3">
                    <w:rPr>
                      <w:i/>
                      <w:iCs/>
                      <w:sz w:val="20"/>
                    </w:rPr>
                    <w:t>q</w:t>
                  </w:r>
                  <w:r w:rsidRPr="00A552C3">
                    <w:rPr>
                      <w:iCs/>
                      <w:sz w:val="20"/>
                    </w:rPr>
                    <w:t xml:space="preserve"> for Resource </w:t>
                  </w:r>
                  <w:r w:rsidRPr="00A552C3">
                    <w:rPr>
                      <w:i/>
                      <w:iCs/>
                      <w:sz w:val="20"/>
                    </w:rPr>
                    <w:t>r</w:t>
                  </w:r>
                  <w:r w:rsidRPr="00A552C3">
                    <w:rPr>
                      <w:iCs/>
                      <w:sz w:val="20"/>
                    </w:rPr>
                    <w:t xml:space="preserve"> in Real-Time </w:t>
                  </w:r>
                  <w:r w:rsidRPr="00A552C3">
                    <w:rPr>
                      <w:iCs/>
                      <w:sz w:val="20"/>
                      <w:szCs w:val="18"/>
                    </w:rPr>
                    <w:t xml:space="preserve">for </w:t>
                  </w:r>
                  <w:r w:rsidRPr="00A552C3">
                    <w:rPr>
                      <w:iCs/>
                      <w:sz w:val="20"/>
                    </w:rPr>
                    <w:t xml:space="preserve">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589974F" w14:textId="77777777" w:rsidTr="00C952ED">
              <w:trPr>
                <w:cantSplit/>
              </w:trPr>
              <w:tc>
                <w:tcPr>
                  <w:tcW w:w="934" w:type="pct"/>
                </w:tcPr>
                <w:p w14:paraId="1518CEAB" w14:textId="77777777" w:rsidR="00D81D75" w:rsidRPr="00A552C3" w:rsidRDefault="00D81D75" w:rsidP="00D81D75">
                  <w:pPr>
                    <w:spacing w:after="60"/>
                    <w:rPr>
                      <w:iCs/>
                      <w:sz w:val="20"/>
                      <w:lang w:val="pt-BR"/>
                    </w:rPr>
                  </w:pPr>
                  <w:r w:rsidRPr="00A552C3">
                    <w:rPr>
                      <w:iCs/>
                      <w:sz w:val="20"/>
                    </w:rPr>
                    <w:t>RTRRAWD</w:t>
                  </w:r>
                  <w:r w:rsidRPr="00A552C3">
                    <w:rPr>
                      <w:i/>
                      <w:iCs/>
                      <w:sz w:val="20"/>
                      <w:vertAlign w:val="subscript"/>
                    </w:rPr>
                    <w:t xml:space="preserve"> q, r</w:t>
                  </w:r>
                </w:p>
              </w:tc>
              <w:tc>
                <w:tcPr>
                  <w:tcW w:w="481" w:type="pct"/>
                </w:tcPr>
                <w:p w14:paraId="73BD2553" w14:textId="77777777" w:rsidR="00D81D75" w:rsidRPr="00A552C3" w:rsidRDefault="00D81D75" w:rsidP="00D81D75">
                  <w:pPr>
                    <w:spacing w:after="60"/>
                    <w:rPr>
                      <w:iCs/>
                      <w:sz w:val="20"/>
                    </w:rPr>
                  </w:pPr>
                  <w:r w:rsidRPr="00A552C3">
                    <w:rPr>
                      <w:iCs/>
                      <w:sz w:val="20"/>
                    </w:rPr>
                    <w:t>MW</w:t>
                  </w:r>
                </w:p>
              </w:tc>
              <w:tc>
                <w:tcPr>
                  <w:tcW w:w="3585" w:type="pct"/>
                </w:tcPr>
                <w:p w14:paraId="3A4DCBA0" w14:textId="77777777" w:rsidR="00D81D75" w:rsidRPr="00A552C3" w:rsidRDefault="00D81D75" w:rsidP="00D81D75">
                  <w:pPr>
                    <w:spacing w:after="60"/>
                    <w:rPr>
                      <w:i/>
                      <w:iCs/>
                      <w:sz w:val="20"/>
                    </w:rPr>
                  </w:pPr>
                  <w:r w:rsidRPr="00A552C3">
                    <w:rPr>
                      <w:i/>
                      <w:iCs/>
                      <w:sz w:val="20"/>
                    </w:rPr>
                    <w:t>Real-Time Responsive Reserve Award per Resource per QSE</w:t>
                  </w:r>
                  <w:r w:rsidRPr="00A552C3">
                    <w:rPr>
                      <w:iCs/>
                      <w:sz w:val="20"/>
                    </w:rPr>
                    <w:t xml:space="preserve">— The RRS amount awarded to QSE </w:t>
                  </w:r>
                  <w:r w:rsidRPr="00A552C3">
                    <w:rPr>
                      <w:i/>
                      <w:iCs/>
                      <w:sz w:val="20"/>
                    </w:rPr>
                    <w:t>q</w:t>
                  </w:r>
                  <w:r w:rsidRPr="00A552C3">
                    <w:rPr>
                      <w:iCs/>
                      <w:sz w:val="20"/>
                    </w:rPr>
                    <w:t xml:space="preserve"> for Resource </w:t>
                  </w:r>
                  <w:r w:rsidRPr="00A552C3">
                    <w:rPr>
                      <w:i/>
                      <w:iCs/>
                      <w:sz w:val="20"/>
                    </w:rPr>
                    <w:t>r</w:t>
                  </w:r>
                  <w:r w:rsidRPr="00A552C3">
                    <w:rPr>
                      <w:iCs/>
                      <w:sz w:val="20"/>
                    </w:rPr>
                    <w:t xml:space="preserve"> in Real-Time </w:t>
                  </w:r>
                  <w:r w:rsidRPr="00A552C3">
                    <w:rPr>
                      <w:iCs/>
                      <w:sz w:val="20"/>
                      <w:szCs w:val="18"/>
                    </w:rPr>
                    <w:t xml:space="preserve">for </w:t>
                  </w:r>
                  <w:r w:rsidRPr="00A552C3">
                    <w:rPr>
                      <w:iCs/>
                      <w:sz w:val="20"/>
                    </w:rPr>
                    <w:t xml:space="preserve">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29776C0" w14:textId="77777777" w:rsidTr="00C952ED">
              <w:trPr>
                <w:cantSplit/>
              </w:trPr>
              <w:tc>
                <w:tcPr>
                  <w:tcW w:w="934" w:type="pct"/>
                </w:tcPr>
                <w:p w14:paraId="1A7E97E7" w14:textId="77777777" w:rsidR="00D81D75" w:rsidRPr="00A552C3" w:rsidRDefault="00D81D75" w:rsidP="00D81D75">
                  <w:pPr>
                    <w:spacing w:after="60"/>
                    <w:rPr>
                      <w:iCs/>
                      <w:sz w:val="20"/>
                      <w:lang w:val="pt-BR"/>
                    </w:rPr>
                  </w:pPr>
                  <w:r w:rsidRPr="00A552C3">
                    <w:rPr>
                      <w:iCs/>
                      <w:sz w:val="20"/>
                    </w:rPr>
                    <w:t>RTNSAWD</w:t>
                  </w:r>
                  <w:r w:rsidRPr="00A552C3">
                    <w:rPr>
                      <w:i/>
                      <w:iCs/>
                      <w:sz w:val="20"/>
                      <w:vertAlign w:val="subscript"/>
                    </w:rPr>
                    <w:t xml:space="preserve"> q, r</w:t>
                  </w:r>
                </w:p>
              </w:tc>
              <w:tc>
                <w:tcPr>
                  <w:tcW w:w="481" w:type="pct"/>
                </w:tcPr>
                <w:p w14:paraId="05964978" w14:textId="77777777" w:rsidR="00D81D75" w:rsidRPr="00A552C3" w:rsidRDefault="00D81D75" w:rsidP="00D81D75">
                  <w:pPr>
                    <w:spacing w:after="60"/>
                    <w:rPr>
                      <w:iCs/>
                      <w:sz w:val="20"/>
                    </w:rPr>
                  </w:pPr>
                  <w:r w:rsidRPr="00A552C3">
                    <w:rPr>
                      <w:iCs/>
                      <w:sz w:val="20"/>
                    </w:rPr>
                    <w:t>MW</w:t>
                  </w:r>
                </w:p>
              </w:tc>
              <w:tc>
                <w:tcPr>
                  <w:tcW w:w="3585" w:type="pct"/>
                </w:tcPr>
                <w:p w14:paraId="718D3E2F" w14:textId="77777777" w:rsidR="00D81D75" w:rsidRPr="00A552C3" w:rsidRDefault="00D81D75" w:rsidP="00D81D75">
                  <w:pPr>
                    <w:spacing w:after="60"/>
                    <w:rPr>
                      <w:i/>
                      <w:iCs/>
                      <w:sz w:val="20"/>
                    </w:rPr>
                  </w:pPr>
                  <w:r w:rsidRPr="00A552C3">
                    <w:rPr>
                      <w:i/>
                      <w:iCs/>
                      <w:sz w:val="20"/>
                    </w:rPr>
                    <w:t>Real-Time Non-Spin Award per Resource per QSE</w:t>
                  </w:r>
                  <w:r w:rsidRPr="00A552C3">
                    <w:rPr>
                      <w:iCs/>
                      <w:sz w:val="20"/>
                    </w:rPr>
                    <w:t xml:space="preserve">— The Non-Spin amount awarded to QSE </w:t>
                  </w:r>
                  <w:r w:rsidRPr="00A552C3">
                    <w:rPr>
                      <w:i/>
                      <w:iCs/>
                      <w:sz w:val="20"/>
                    </w:rPr>
                    <w:t>q</w:t>
                  </w:r>
                  <w:r w:rsidRPr="00A552C3">
                    <w:rPr>
                      <w:iCs/>
                      <w:sz w:val="20"/>
                    </w:rPr>
                    <w:t xml:space="preserve"> for Resource </w:t>
                  </w:r>
                  <w:r w:rsidRPr="00A552C3">
                    <w:rPr>
                      <w:i/>
                      <w:iCs/>
                      <w:sz w:val="20"/>
                    </w:rPr>
                    <w:t>r</w:t>
                  </w:r>
                  <w:r w:rsidRPr="00A552C3">
                    <w:rPr>
                      <w:iCs/>
                      <w:sz w:val="20"/>
                    </w:rPr>
                    <w:t xml:space="preserve"> in Real-Time </w:t>
                  </w:r>
                  <w:r w:rsidRPr="00A552C3">
                    <w:rPr>
                      <w:iCs/>
                      <w:sz w:val="20"/>
                      <w:szCs w:val="18"/>
                    </w:rPr>
                    <w:t xml:space="preserve">for </w:t>
                  </w:r>
                  <w:r w:rsidRPr="00A552C3">
                    <w:rPr>
                      <w:iCs/>
                      <w:sz w:val="20"/>
                    </w:rPr>
                    <w:t xml:space="preserve">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56C7FA3D" w14:textId="77777777" w:rsidTr="00C952ED">
              <w:trPr>
                <w:cantSplit/>
              </w:trPr>
              <w:tc>
                <w:tcPr>
                  <w:tcW w:w="934" w:type="pct"/>
                </w:tcPr>
                <w:p w14:paraId="17B39053" w14:textId="77777777" w:rsidR="00D81D75" w:rsidRPr="00A552C3" w:rsidRDefault="00D81D75" w:rsidP="00D81D75">
                  <w:pPr>
                    <w:spacing w:after="60"/>
                    <w:rPr>
                      <w:iCs/>
                      <w:sz w:val="20"/>
                      <w:lang w:val="pt-BR"/>
                    </w:rPr>
                  </w:pPr>
                  <w:r w:rsidRPr="00A552C3">
                    <w:rPr>
                      <w:iCs/>
                      <w:sz w:val="20"/>
                    </w:rPr>
                    <w:t>RTECRAWD</w:t>
                  </w:r>
                  <w:r w:rsidRPr="00A552C3">
                    <w:rPr>
                      <w:i/>
                      <w:iCs/>
                      <w:sz w:val="20"/>
                      <w:vertAlign w:val="subscript"/>
                    </w:rPr>
                    <w:t xml:space="preserve"> q, r</w:t>
                  </w:r>
                </w:p>
              </w:tc>
              <w:tc>
                <w:tcPr>
                  <w:tcW w:w="481" w:type="pct"/>
                </w:tcPr>
                <w:p w14:paraId="5EB47B32" w14:textId="77777777" w:rsidR="00D81D75" w:rsidRPr="00A552C3" w:rsidRDefault="00D81D75" w:rsidP="00D81D75">
                  <w:pPr>
                    <w:spacing w:after="60"/>
                    <w:rPr>
                      <w:iCs/>
                      <w:sz w:val="20"/>
                    </w:rPr>
                  </w:pPr>
                  <w:r w:rsidRPr="00A552C3">
                    <w:rPr>
                      <w:iCs/>
                      <w:sz w:val="20"/>
                    </w:rPr>
                    <w:t>MW</w:t>
                  </w:r>
                </w:p>
              </w:tc>
              <w:tc>
                <w:tcPr>
                  <w:tcW w:w="3585" w:type="pct"/>
                </w:tcPr>
                <w:p w14:paraId="4CE70C19" w14:textId="77777777" w:rsidR="00D81D75" w:rsidRPr="00A552C3" w:rsidRDefault="00D81D75" w:rsidP="00D81D75">
                  <w:pPr>
                    <w:spacing w:after="60"/>
                    <w:rPr>
                      <w:i/>
                      <w:iCs/>
                      <w:sz w:val="20"/>
                    </w:rPr>
                  </w:pPr>
                  <w:r w:rsidRPr="00A552C3">
                    <w:rPr>
                      <w:i/>
                      <w:iCs/>
                      <w:sz w:val="20"/>
                    </w:rPr>
                    <w:t>Real-Time ERCOT Contingency Reserve Service Award per Resource per QSE</w:t>
                  </w:r>
                  <w:r w:rsidRPr="00A552C3">
                    <w:rPr>
                      <w:iCs/>
                      <w:sz w:val="20"/>
                    </w:rPr>
                    <w:t xml:space="preserve">— The ECRS amount awarded to QSE </w:t>
                  </w:r>
                  <w:r w:rsidRPr="00A552C3">
                    <w:rPr>
                      <w:i/>
                      <w:iCs/>
                      <w:sz w:val="20"/>
                    </w:rPr>
                    <w:t>q</w:t>
                  </w:r>
                  <w:r w:rsidRPr="00A552C3">
                    <w:rPr>
                      <w:iCs/>
                      <w:sz w:val="20"/>
                    </w:rPr>
                    <w:t xml:space="preserve"> for Resource </w:t>
                  </w:r>
                  <w:r w:rsidRPr="00A552C3">
                    <w:rPr>
                      <w:i/>
                      <w:iCs/>
                      <w:sz w:val="20"/>
                    </w:rPr>
                    <w:t>r</w:t>
                  </w:r>
                  <w:r w:rsidRPr="00A552C3">
                    <w:rPr>
                      <w:iCs/>
                      <w:sz w:val="20"/>
                    </w:rPr>
                    <w:t xml:space="preserve"> in Real-Time </w:t>
                  </w:r>
                  <w:r w:rsidRPr="00A552C3">
                    <w:rPr>
                      <w:iCs/>
                      <w:sz w:val="20"/>
                      <w:szCs w:val="18"/>
                    </w:rPr>
                    <w:t xml:space="preserve">for </w:t>
                  </w:r>
                  <w:r w:rsidRPr="00A552C3">
                    <w:rPr>
                      <w:iCs/>
                      <w:sz w:val="20"/>
                    </w:rPr>
                    <w:t xml:space="preserve">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7739F291" w14:textId="77777777" w:rsidTr="00C952ED">
              <w:trPr>
                <w:cantSplit/>
              </w:trPr>
              <w:tc>
                <w:tcPr>
                  <w:tcW w:w="934" w:type="pct"/>
                </w:tcPr>
                <w:p w14:paraId="50D7EA39" w14:textId="77777777" w:rsidR="00D81D75" w:rsidRPr="00A552C3" w:rsidRDefault="00D81D75" w:rsidP="00D81D75">
                  <w:pPr>
                    <w:spacing w:after="60"/>
                    <w:rPr>
                      <w:iCs/>
                      <w:sz w:val="20"/>
                    </w:rPr>
                  </w:pPr>
                  <w:r w:rsidRPr="00A552C3">
                    <w:rPr>
                      <w:iCs/>
                      <w:sz w:val="20"/>
                      <w:lang w:val="pt-BR"/>
                    </w:rPr>
                    <w:t xml:space="preserve">RTRUOPR </w:t>
                  </w:r>
                  <w:r w:rsidRPr="00A552C3">
                    <w:rPr>
                      <w:i/>
                      <w:iCs/>
                      <w:sz w:val="20"/>
                      <w:vertAlign w:val="subscript"/>
                      <w:lang w:val="pt-BR"/>
                    </w:rPr>
                    <w:t>q, r, p, y</w:t>
                  </w:r>
                </w:p>
              </w:tc>
              <w:tc>
                <w:tcPr>
                  <w:tcW w:w="481" w:type="pct"/>
                </w:tcPr>
                <w:p w14:paraId="06417469" w14:textId="77777777" w:rsidR="00D81D75" w:rsidRPr="00A552C3" w:rsidRDefault="00D81D75" w:rsidP="00D81D75">
                  <w:pPr>
                    <w:spacing w:after="60"/>
                    <w:rPr>
                      <w:iCs/>
                      <w:sz w:val="20"/>
                    </w:rPr>
                  </w:pPr>
                  <w:r w:rsidRPr="00A552C3">
                    <w:rPr>
                      <w:iCs/>
                      <w:sz w:val="20"/>
                    </w:rPr>
                    <w:t>$/MW</w:t>
                  </w:r>
                </w:p>
              </w:tc>
              <w:tc>
                <w:tcPr>
                  <w:tcW w:w="3585" w:type="pct"/>
                </w:tcPr>
                <w:p w14:paraId="181BA29C" w14:textId="2F89F45F" w:rsidR="00D81D75" w:rsidRPr="00A552C3" w:rsidRDefault="00D81D75" w:rsidP="00D81D75">
                  <w:pPr>
                    <w:spacing w:after="60"/>
                    <w:rPr>
                      <w:iCs/>
                      <w:sz w:val="20"/>
                    </w:rPr>
                  </w:pPr>
                  <w:r w:rsidRPr="00A552C3">
                    <w:rPr>
                      <w:i/>
                      <w:iCs/>
                      <w:sz w:val="20"/>
                    </w:rPr>
                    <w:t xml:space="preserve">Real-Time Reg-Up Offer Price – </w:t>
                  </w:r>
                  <w:r w:rsidRPr="00A552C3">
                    <w:rPr>
                      <w:iCs/>
                      <w:sz w:val="20"/>
                    </w:rPr>
                    <w:t xml:space="preserve">The price on the Ancillary Service Offer curve at the Reg-Up award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SCED interval</w:t>
                  </w:r>
                  <w:r w:rsidRPr="00A552C3">
                    <w:rPr>
                      <w:i/>
                      <w:iCs/>
                      <w:sz w:val="20"/>
                    </w:rPr>
                    <w:t xml:space="preserve"> y</w:t>
                  </w:r>
                  <w:r w:rsidRPr="00A552C3">
                    <w:rPr>
                      <w:iCs/>
                      <w:sz w:val="20"/>
                    </w:rPr>
                    <w:t xml:space="preserve">.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22891263" w14:textId="77777777" w:rsidTr="00C952ED">
              <w:trPr>
                <w:cantSplit/>
              </w:trPr>
              <w:tc>
                <w:tcPr>
                  <w:tcW w:w="934" w:type="pct"/>
                </w:tcPr>
                <w:p w14:paraId="051B91DA" w14:textId="77777777" w:rsidR="00D81D75" w:rsidRPr="00A552C3" w:rsidRDefault="00D81D75" w:rsidP="00D81D75">
                  <w:pPr>
                    <w:spacing w:after="60"/>
                    <w:rPr>
                      <w:iCs/>
                      <w:sz w:val="20"/>
                    </w:rPr>
                  </w:pPr>
                  <w:r w:rsidRPr="00A552C3">
                    <w:rPr>
                      <w:iCs/>
                      <w:sz w:val="20"/>
                      <w:lang w:val="pt-BR"/>
                    </w:rPr>
                    <w:t xml:space="preserve">RTRDOPR </w:t>
                  </w:r>
                  <w:r w:rsidRPr="00A552C3">
                    <w:rPr>
                      <w:i/>
                      <w:iCs/>
                      <w:sz w:val="20"/>
                      <w:vertAlign w:val="subscript"/>
                      <w:lang w:val="pt-BR"/>
                    </w:rPr>
                    <w:t>q, r, p, y</w:t>
                  </w:r>
                </w:p>
              </w:tc>
              <w:tc>
                <w:tcPr>
                  <w:tcW w:w="481" w:type="pct"/>
                </w:tcPr>
                <w:p w14:paraId="0DB6FE56" w14:textId="77777777" w:rsidR="00D81D75" w:rsidRPr="00A552C3" w:rsidRDefault="00D81D75" w:rsidP="00D81D75">
                  <w:pPr>
                    <w:spacing w:after="60"/>
                    <w:rPr>
                      <w:iCs/>
                      <w:sz w:val="20"/>
                    </w:rPr>
                  </w:pPr>
                  <w:r w:rsidRPr="00A552C3">
                    <w:rPr>
                      <w:iCs/>
                      <w:sz w:val="20"/>
                    </w:rPr>
                    <w:t>$/MW</w:t>
                  </w:r>
                </w:p>
              </w:tc>
              <w:tc>
                <w:tcPr>
                  <w:tcW w:w="3585" w:type="pct"/>
                </w:tcPr>
                <w:p w14:paraId="4047EE2D" w14:textId="2F6DDA1B" w:rsidR="00D81D75" w:rsidRPr="00A552C3" w:rsidRDefault="00D81D75" w:rsidP="00D81D75">
                  <w:pPr>
                    <w:spacing w:after="60"/>
                    <w:rPr>
                      <w:i/>
                      <w:iCs/>
                      <w:sz w:val="20"/>
                    </w:rPr>
                  </w:pPr>
                  <w:r w:rsidRPr="00A552C3">
                    <w:rPr>
                      <w:i/>
                      <w:iCs/>
                      <w:sz w:val="20"/>
                    </w:rPr>
                    <w:t xml:space="preserve">Real-Time Reg-Down Offer Price – </w:t>
                  </w:r>
                  <w:r w:rsidRPr="00A552C3">
                    <w:rPr>
                      <w:iCs/>
                      <w:sz w:val="20"/>
                    </w:rPr>
                    <w:t xml:space="preserve">The price on the Ancillary Service Offer curve at the Reg-Down award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SCED interval</w:t>
                  </w:r>
                  <w:r w:rsidRPr="00A552C3">
                    <w:rPr>
                      <w:i/>
                      <w:iCs/>
                      <w:sz w:val="20"/>
                    </w:rPr>
                    <w:t xml:space="preserve"> y</w:t>
                  </w:r>
                  <w:r w:rsidRPr="00A552C3">
                    <w:rPr>
                      <w:iCs/>
                      <w:sz w:val="20"/>
                    </w:rPr>
                    <w:t xml:space="preserve">.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4820306B" w14:textId="77777777" w:rsidTr="00C952ED">
              <w:trPr>
                <w:cantSplit/>
              </w:trPr>
              <w:tc>
                <w:tcPr>
                  <w:tcW w:w="934" w:type="pct"/>
                </w:tcPr>
                <w:p w14:paraId="7F9311DD" w14:textId="77777777" w:rsidR="00D81D75" w:rsidRPr="00A552C3" w:rsidRDefault="00D81D75" w:rsidP="00D81D75">
                  <w:pPr>
                    <w:spacing w:after="60"/>
                    <w:rPr>
                      <w:iCs/>
                      <w:sz w:val="20"/>
                    </w:rPr>
                  </w:pPr>
                  <w:r w:rsidRPr="00A552C3">
                    <w:rPr>
                      <w:iCs/>
                      <w:sz w:val="20"/>
                      <w:lang w:val="pt-BR"/>
                    </w:rPr>
                    <w:t xml:space="preserve">RTRROPR </w:t>
                  </w:r>
                  <w:r w:rsidRPr="00A552C3">
                    <w:rPr>
                      <w:i/>
                      <w:iCs/>
                      <w:sz w:val="20"/>
                      <w:vertAlign w:val="subscript"/>
                      <w:lang w:val="pt-BR"/>
                    </w:rPr>
                    <w:t>q, r, p, y</w:t>
                  </w:r>
                </w:p>
              </w:tc>
              <w:tc>
                <w:tcPr>
                  <w:tcW w:w="481" w:type="pct"/>
                </w:tcPr>
                <w:p w14:paraId="48214A70" w14:textId="77777777" w:rsidR="00D81D75" w:rsidRPr="00A552C3" w:rsidRDefault="00D81D75" w:rsidP="00D81D75">
                  <w:pPr>
                    <w:spacing w:after="60"/>
                    <w:rPr>
                      <w:iCs/>
                      <w:sz w:val="20"/>
                    </w:rPr>
                  </w:pPr>
                  <w:r w:rsidRPr="00A552C3">
                    <w:rPr>
                      <w:iCs/>
                      <w:sz w:val="20"/>
                    </w:rPr>
                    <w:t>$/MW</w:t>
                  </w:r>
                </w:p>
              </w:tc>
              <w:tc>
                <w:tcPr>
                  <w:tcW w:w="3585" w:type="pct"/>
                </w:tcPr>
                <w:p w14:paraId="40318DF8" w14:textId="6BD2D701" w:rsidR="00D81D75" w:rsidRPr="00A552C3" w:rsidRDefault="00D81D75" w:rsidP="00D81D75">
                  <w:pPr>
                    <w:spacing w:after="60"/>
                    <w:rPr>
                      <w:i/>
                      <w:iCs/>
                      <w:sz w:val="20"/>
                    </w:rPr>
                  </w:pPr>
                  <w:r w:rsidRPr="00A552C3">
                    <w:rPr>
                      <w:i/>
                      <w:iCs/>
                      <w:sz w:val="20"/>
                    </w:rPr>
                    <w:t xml:space="preserve">Real-Time Responsive Reserve Offer Price – </w:t>
                  </w:r>
                  <w:r w:rsidRPr="00A552C3">
                    <w:rPr>
                      <w:iCs/>
                      <w:sz w:val="20"/>
                    </w:rPr>
                    <w:t xml:space="preserve">The price on the Ancillary Service Offer curve at the RRS award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SCED interval</w:t>
                  </w:r>
                  <w:r w:rsidRPr="00A552C3">
                    <w:rPr>
                      <w:i/>
                      <w:iCs/>
                      <w:sz w:val="20"/>
                    </w:rPr>
                    <w:t xml:space="preserve"> y</w:t>
                  </w:r>
                  <w:r w:rsidRPr="00A552C3">
                    <w:rPr>
                      <w:iCs/>
                      <w:sz w:val="20"/>
                    </w:rPr>
                    <w:t xml:space="preserve">.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259DB846" w14:textId="77777777" w:rsidTr="00C952ED">
              <w:trPr>
                <w:cantSplit/>
              </w:trPr>
              <w:tc>
                <w:tcPr>
                  <w:tcW w:w="934" w:type="pct"/>
                </w:tcPr>
                <w:p w14:paraId="15EE6419" w14:textId="77777777" w:rsidR="00D81D75" w:rsidRPr="00A552C3" w:rsidRDefault="00D81D75" w:rsidP="00D81D75">
                  <w:pPr>
                    <w:spacing w:after="60"/>
                    <w:rPr>
                      <w:iCs/>
                      <w:sz w:val="20"/>
                    </w:rPr>
                  </w:pPr>
                  <w:r w:rsidRPr="00A552C3">
                    <w:rPr>
                      <w:iCs/>
                      <w:sz w:val="20"/>
                      <w:lang w:val="pt-BR"/>
                    </w:rPr>
                    <w:t xml:space="preserve">RTNSOPR </w:t>
                  </w:r>
                  <w:r w:rsidRPr="00A552C3">
                    <w:rPr>
                      <w:i/>
                      <w:iCs/>
                      <w:sz w:val="20"/>
                      <w:vertAlign w:val="subscript"/>
                      <w:lang w:val="pt-BR"/>
                    </w:rPr>
                    <w:t>q, r, p, y</w:t>
                  </w:r>
                </w:p>
              </w:tc>
              <w:tc>
                <w:tcPr>
                  <w:tcW w:w="481" w:type="pct"/>
                </w:tcPr>
                <w:p w14:paraId="7582C3C8" w14:textId="77777777" w:rsidR="00D81D75" w:rsidRPr="00A552C3" w:rsidRDefault="00D81D75" w:rsidP="00D81D75">
                  <w:pPr>
                    <w:spacing w:after="60"/>
                    <w:rPr>
                      <w:iCs/>
                      <w:sz w:val="20"/>
                    </w:rPr>
                  </w:pPr>
                  <w:r w:rsidRPr="00A552C3">
                    <w:rPr>
                      <w:iCs/>
                      <w:sz w:val="20"/>
                    </w:rPr>
                    <w:t>$/MW</w:t>
                  </w:r>
                </w:p>
              </w:tc>
              <w:tc>
                <w:tcPr>
                  <w:tcW w:w="3585" w:type="pct"/>
                </w:tcPr>
                <w:p w14:paraId="349DD268" w14:textId="1C408FF2" w:rsidR="00D81D75" w:rsidRPr="00A552C3" w:rsidRDefault="00D81D75" w:rsidP="00D81D75">
                  <w:pPr>
                    <w:spacing w:after="60"/>
                    <w:rPr>
                      <w:i/>
                      <w:iCs/>
                      <w:sz w:val="20"/>
                    </w:rPr>
                  </w:pPr>
                  <w:r w:rsidRPr="00A552C3">
                    <w:rPr>
                      <w:i/>
                      <w:iCs/>
                      <w:sz w:val="20"/>
                    </w:rPr>
                    <w:t xml:space="preserve">Real-Time Non-Spin Offer Price – </w:t>
                  </w:r>
                  <w:r w:rsidRPr="00A552C3">
                    <w:rPr>
                      <w:iCs/>
                      <w:sz w:val="20"/>
                    </w:rPr>
                    <w:t xml:space="preserve">The price on the Ancillary Service Offer curve at the Non-Spin award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SCED interval</w:t>
                  </w:r>
                  <w:r w:rsidRPr="00A552C3">
                    <w:rPr>
                      <w:i/>
                      <w:iCs/>
                      <w:sz w:val="20"/>
                    </w:rPr>
                    <w:t xml:space="preserve"> y</w:t>
                  </w:r>
                  <w:r w:rsidRPr="00A552C3">
                    <w:rPr>
                      <w:iCs/>
                      <w:sz w:val="20"/>
                    </w:rPr>
                    <w:t xml:space="preserve">.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3FD8ADDD" w14:textId="77777777" w:rsidTr="00C952ED">
              <w:trPr>
                <w:cantSplit/>
              </w:trPr>
              <w:tc>
                <w:tcPr>
                  <w:tcW w:w="934" w:type="pct"/>
                </w:tcPr>
                <w:p w14:paraId="2EB31CC3" w14:textId="77777777" w:rsidR="00D81D75" w:rsidRPr="00A552C3" w:rsidRDefault="00D81D75" w:rsidP="00D81D75">
                  <w:pPr>
                    <w:spacing w:after="60"/>
                    <w:rPr>
                      <w:iCs/>
                      <w:sz w:val="20"/>
                    </w:rPr>
                  </w:pPr>
                  <w:r w:rsidRPr="00A552C3">
                    <w:rPr>
                      <w:iCs/>
                      <w:sz w:val="20"/>
                      <w:lang w:val="pt-BR"/>
                    </w:rPr>
                    <w:t xml:space="preserve">RTECROPR </w:t>
                  </w:r>
                  <w:r w:rsidRPr="00A552C3">
                    <w:rPr>
                      <w:i/>
                      <w:iCs/>
                      <w:sz w:val="20"/>
                      <w:vertAlign w:val="subscript"/>
                      <w:lang w:val="pt-BR"/>
                    </w:rPr>
                    <w:t>q, r, p, y</w:t>
                  </w:r>
                </w:p>
              </w:tc>
              <w:tc>
                <w:tcPr>
                  <w:tcW w:w="481" w:type="pct"/>
                </w:tcPr>
                <w:p w14:paraId="28633BAF" w14:textId="77777777" w:rsidR="00D81D75" w:rsidRPr="00A552C3" w:rsidRDefault="00D81D75" w:rsidP="00D81D75">
                  <w:pPr>
                    <w:spacing w:after="60"/>
                    <w:rPr>
                      <w:iCs/>
                      <w:sz w:val="20"/>
                    </w:rPr>
                  </w:pPr>
                  <w:r w:rsidRPr="00A552C3">
                    <w:rPr>
                      <w:iCs/>
                      <w:sz w:val="20"/>
                    </w:rPr>
                    <w:t>$/MW</w:t>
                  </w:r>
                </w:p>
              </w:tc>
              <w:tc>
                <w:tcPr>
                  <w:tcW w:w="3585" w:type="pct"/>
                </w:tcPr>
                <w:p w14:paraId="01F5700F" w14:textId="4C81D117" w:rsidR="00D81D75" w:rsidRPr="00A552C3" w:rsidRDefault="00D81D75" w:rsidP="00D81D75">
                  <w:pPr>
                    <w:spacing w:after="60"/>
                    <w:rPr>
                      <w:i/>
                      <w:iCs/>
                      <w:sz w:val="20"/>
                    </w:rPr>
                  </w:pPr>
                  <w:r w:rsidRPr="00A552C3">
                    <w:rPr>
                      <w:i/>
                      <w:iCs/>
                      <w:sz w:val="20"/>
                    </w:rPr>
                    <w:t xml:space="preserve">Real-Time ERCOT Contingency Reserve Service Offer Price – </w:t>
                  </w:r>
                  <w:r w:rsidRPr="00A552C3">
                    <w:rPr>
                      <w:iCs/>
                      <w:sz w:val="20"/>
                    </w:rPr>
                    <w:t xml:space="preserve">The price on the Ancillary Service Offer curve at the ECRS award of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represented by QSE </w:t>
                  </w:r>
                  <w:r w:rsidRPr="00A552C3">
                    <w:rPr>
                      <w:i/>
                      <w:iCs/>
                      <w:sz w:val="20"/>
                    </w:rPr>
                    <w:t>q</w:t>
                  </w:r>
                  <w:r w:rsidRPr="00A552C3">
                    <w:rPr>
                      <w:iCs/>
                      <w:sz w:val="20"/>
                    </w:rPr>
                    <w:t xml:space="preserve"> for the SCED interval</w:t>
                  </w:r>
                  <w:r w:rsidRPr="00A552C3">
                    <w:rPr>
                      <w:i/>
                      <w:iCs/>
                      <w:sz w:val="20"/>
                    </w:rPr>
                    <w:t xml:space="preserve"> y</w:t>
                  </w:r>
                  <w:r w:rsidRPr="00A552C3">
                    <w:rPr>
                      <w:iCs/>
                      <w:sz w:val="20"/>
                    </w:rPr>
                    <w:t xml:space="preserve">. </w:t>
                  </w:r>
                  <w:r w:rsidR="00792C7F">
                    <w:rPr>
                      <w:iCs/>
                      <w:sz w:val="20"/>
                    </w:rPr>
                    <w:t xml:space="preserve">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7C103D4E" w14:textId="77777777" w:rsidTr="00C952ED">
              <w:trPr>
                <w:cantSplit/>
              </w:trPr>
              <w:tc>
                <w:tcPr>
                  <w:tcW w:w="934" w:type="pct"/>
                </w:tcPr>
                <w:p w14:paraId="7692DCE3" w14:textId="77777777" w:rsidR="00D81D75" w:rsidRPr="00A552C3" w:rsidRDefault="00D81D75" w:rsidP="00D81D75">
                  <w:pPr>
                    <w:spacing w:after="60"/>
                    <w:rPr>
                      <w:iCs/>
                      <w:sz w:val="20"/>
                      <w:lang w:val="pt-BR"/>
                    </w:rPr>
                  </w:pPr>
                  <w:r w:rsidRPr="00A552C3">
                    <w:rPr>
                      <w:iCs/>
                      <w:sz w:val="20"/>
                    </w:rPr>
                    <w:t xml:space="preserve">RTRUAWDS </w:t>
                  </w:r>
                  <w:r w:rsidRPr="00A552C3">
                    <w:rPr>
                      <w:i/>
                      <w:iCs/>
                      <w:sz w:val="20"/>
                      <w:vertAlign w:val="subscript"/>
                    </w:rPr>
                    <w:t>q, r, p, y</w:t>
                  </w:r>
                </w:p>
              </w:tc>
              <w:tc>
                <w:tcPr>
                  <w:tcW w:w="481" w:type="pct"/>
                </w:tcPr>
                <w:p w14:paraId="7B30ECFE" w14:textId="77777777" w:rsidR="00D81D75" w:rsidRPr="00A552C3" w:rsidRDefault="00D81D75" w:rsidP="00D81D75">
                  <w:pPr>
                    <w:spacing w:after="60"/>
                    <w:rPr>
                      <w:iCs/>
                      <w:sz w:val="20"/>
                    </w:rPr>
                  </w:pPr>
                  <w:r w:rsidRPr="00A552C3">
                    <w:rPr>
                      <w:iCs/>
                      <w:sz w:val="20"/>
                    </w:rPr>
                    <w:t>MW</w:t>
                  </w:r>
                </w:p>
              </w:tc>
              <w:tc>
                <w:tcPr>
                  <w:tcW w:w="3585" w:type="pct"/>
                </w:tcPr>
                <w:p w14:paraId="1F00C848" w14:textId="77777777" w:rsidR="00D81D75" w:rsidRPr="00A552C3" w:rsidRDefault="00D81D75" w:rsidP="00D81D75">
                  <w:pPr>
                    <w:spacing w:after="60"/>
                    <w:rPr>
                      <w:i/>
                      <w:iCs/>
                      <w:sz w:val="20"/>
                    </w:rPr>
                  </w:pPr>
                  <w:r w:rsidRPr="00A552C3">
                    <w:rPr>
                      <w:i/>
                      <w:iCs/>
                      <w:sz w:val="20"/>
                    </w:rPr>
                    <w:t>Real-Time Reg-Up Award per Resource per QSE per SCED interval -</w:t>
                  </w:r>
                  <w:r w:rsidRPr="00A552C3">
                    <w:rPr>
                      <w:iCs/>
                      <w:sz w:val="20"/>
                    </w:rPr>
                    <w:t xml:space="preserve"> The Reg-Up amount awarded to QSE </w:t>
                  </w:r>
                  <w:r w:rsidRPr="00A552C3">
                    <w:rPr>
                      <w:i/>
                      <w:iCs/>
                      <w:sz w:val="20"/>
                    </w:rPr>
                    <w:t>q</w:t>
                  </w:r>
                  <w:r w:rsidRPr="00A552C3">
                    <w:rPr>
                      <w:iCs/>
                      <w:sz w:val="20"/>
                    </w:rPr>
                    <w:t xml:space="preserve"> for Resource </w:t>
                  </w:r>
                  <w:r w:rsidRPr="00A552C3">
                    <w:rPr>
                      <w:i/>
                      <w:iCs/>
                      <w:sz w:val="20"/>
                    </w:rPr>
                    <w:t xml:space="preserve">r </w:t>
                  </w:r>
                  <w:r w:rsidRPr="00A552C3">
                    <w:rPr>
                      <w:iCs/>
                      <w:sz w:val="20"/>
                    </w:rPr>
                    <w:t>in Real-Time</w:t>
                  </w:r>
                  <w:r w:rsidRPr="00A552C3">
                    <w:rPr>
                      <w:i/>
                      <w:iCs/>
                      <w:sz w:val="20"/>
                    </w:rPr>
                    <w:t xml:space="preserve"> </w:t>
                  </w:r>
                  <w:r w:rsidRPr="00A552C3">
                    <w:rPr>
                      <w:iCs/>
                      <w:sz w:val="20"/>
                    </w:rPr>
                    <w:t xml:space="preserve">for the SCED interval </w:t>
                  </w:r>
                  <w:r w:rsidRPr="00A552C3">
                    <w:rPr>
                      <w:i/>
                      <w:iCs/>
                      <w:sz w:val="20"/>
                    </w:rPr>
                    <w:t xml:space="preserve">y.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28FDE257" w14:textId="77777777" w:rsidTr="00C952ED">
              <w:trPr>
                <w:cantSplit/>
              </w:trPr>
              <w:tc>
                <w:tcPr>
                  <w:tcW w:w="934" w:type="pct"/>
                </w:tcPr>
                <w:p w14:paraId="160CE0A9" w14:textId="77777777" w:rsidR="00D81D75" w:rsidRPr="00A552C3" w:rsidRDefault="00D81D75" w:rsidP="00D81D75">
                  <w:pPr>
                    <w:spacing w:after="60"/>
                    <w:rPr>
                      <w:iCs/>
                      <w:sz w:val="20"/>
                    </w:rPr>
                  </w:pPr>
                  <w:r w:rsidRPr="00A552C3">
                    <w:rPr>
                      <w:iCs/>
                      <w:sz w:val="20"/>
                    </w:rPr>
                    <w:t xml:space="preserve">RTRDAWDS </w:t>
                  </w:r>
                  <w:r w:rsidRPr="00A552C3">
                    <w:rPr>
                      <w:i/>
                      <w:iCs/>
                      <w:sz w:val="20"/>
                      <w:vertAlign w:val="subscript"/>
                    </w:rPr>
                    <w:t>q, r, p, y</w:t>
                  </w:r>
                </w:p>
              </w:tc>
              <w:tc>
                <w:tcPr>
                  <w:tcW w:w="481" w:type="pct"/>
                </w:tcPr>
                <w:p w14:paraId="071368AC" w14:textId="77777777" w:rsidR="00D81D75" w:rsidRPr="00A552C3" w:rsidRDefault="00D81D75" w:rsidP="00D81D75">
                  <w:pPr>
                    <w:spacing w:after="60"/>
                    <w:rPr>
                      <w:iCs/>
                      <w:sz w:val="20"/>
                    </w:rPr>
                  </w:pPr>
                  <w:r w:rsidRPr="00A552C3">
                    <w:rPr>
                      <w:iCs/>
                      <w:sz w:val="20"/>
                    </w:rPr>
                    <w:t>MW</w:t>
                  </w:r>
                </w:p>
              </w:tc>
              <w:tc>
                <w:tcPr>
                  <w:tcW w:w="3585" w:type="pct"/>
                </w:tcPr>
                <w:p w14:paraId="0EA34795" w14:textId="77777777" w:rsidR="00D81D75" w:rsidRPr="00A552C3" w:rsidRDefault="00D81D75" w:rsidP="00D81D75">
                  <w:pPr>
                    <w:spacing w:after="60"/>
                    <w:rPr>
                      <w:i/>
                      <w:iCs/>
                      <w:sz w:val="20"/>
                    </w:rPr>
                  </w:pPr>
                  <w:r w:rsidRPr="00A552C3">
                    <w:rPr>
                      <w:i/>
                      <w:iCs/>
                      <w:sz w:val="20"/>
                    </w:rPr>
                    <w:t>Real-Time Reg-Down Award per Resource per QSE per SCED interval -</w:t>
                  </w:r>
                  <w:r w:rsidRPr="00A552C3">
                    <w:rPr>
                      <w:iCs/>
                      <w:sz w:val="20"/>
                    </w:rPr>
                    <w:t xml:space="preserve"> The Reg-Down amount awarded to QSE </w:t>
                  </w:r>
                  <w:r w:rsidRPr="00A552C3">
                    <w:rPr>
                      <w:i/>
                      <w:iCs/>
                      <w:sz w:val="20"/>
                    </w:rPr>
                    <w:t>q</w:t>
                  </w:r>
                  <w:r w:rsidRPr="00A552C3">
                    <w:rPr>
                      <w:iCs/>
                      <w:sz w:val="20"/>
                    </w:rPr>
                    <w:t xml:space="preserve"> for Resource </w:t>
                  </w:r>
                  <w:r w:rsidRPr="00A552C3">
                    <w:rPr>
                      <w:i/>
                      <w:iCs/>
                      <w:sz w:val="20"/>
                    </w:rPr>
                    <w:t xml:space="preserve">r </w:t>
                  </w:r>
                  <w:r w:rsidRPr="00A552C3">
                    <w:rPr>
                      <w:iCs/>
                      <w:sz w:val="20"/>
                    </w:rPr>
                    <w:t>in Real-Time</w:t>
                  </w:r>
                  <w:r w:rsidRPr="00A552C3">
                    <w:rPr>
                      <w:i/>
                      <w:iCs/>
                      <w:sz w:val="20"/>
                    </w:rPr>
                    <w:t xml:space="preserve"> </w:t>
                  </w:r>
                  <w:r w:rsidRPr="00A552C3">
                    <w:rPr>
                      <w:iCs/>
                      <w:sz w:val="20"/>
                    </w:rPr>
                    <w:t xml:space="preserve">for the SCED interval </w:t>
                  </w:r>
                  <w:r w:rsidRPr="00A552C3">
                    <w:rPr>
                      <w:i/>
                      <w:iCs/>
                      <w:sz w:val="20"/>
                    </w:rPr>
                    <w:t xml:space="preserve">y.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501A47BB" w14:textId="77777777" w:rsidTr="00C952ED">
              <w:trPr>
                <w:cantSplit/>
              </w:trPr>
              <w:tc>
                <w:tcPr>
                  <w:tcW w:w="934" w:type="pct"/>
                </w:tcPr>
                <w:p w14:paraId="2EE0FAD3" w14:textId="77777777" w:rsidR="00D81D75" w:rsidRPr="00A552C3" w:rsidRDefault="00D81D75" w:rsidP="00D81D75">
                  <w:pPr>
                    <w:spacing w:after="60"/>
                    <w:rPr>
                      <w:iCs/>
                      <w:sz w:val="20"/>
                    </w:rPr>
                  </w:pPr>
                  <w:r w:rsidRPr="00A552C3">
                    <w:rPr>
                      <w:iCs/>
                      <w:sz w:val="20"/>
                    </w:rPr>
                    <w:lastRenderedPageBreak/>
                    <w:t xml:space="preserve">RTRRAWDS </w:t>
                  </w:r>
                  <w:r w:rsidRPr="00A552C3">
                    <w:rPr>
                      <w:i/>
                      <w:iCs/>
                      <w:sz w:val="20"/>
                      <w:vertAlign w:val="subscript"/>
                    </w:rPr>
                    <w:t>q, r, p, y</w:t>
                  </w:r>
                </w:p>
              </w:tc>
              <w:tc>
                <w:tcPr>
                  <w:tcW w:w="481" w:type="pct"/>
                </w:tcPr>
                <w:p w14:paraId="0803349E" w14:textId="77777777" w:rsidR="00D81D75" w:rsidRPr="00A552C3" w:rsidRDefault="00D81D75" w:rsidP="00D81D75">
                  <w:pPr>
                    <w:spacing w:after="60"/>
                    <w:rPr>
                      <w:iCs/>
                      <w:sz w:val="20"/>
                    </w:rPr>
                  </w:pPr>
                  <w:r w:rsidRPr="00A552C3">
                    <w:rPr>
                      <w:iCs/>
                      <w:sz w:val="20"/>
                    </w:rPr>
                    <w:t>MW</w:t>
                  </w:r>
                </w:p>
              </w:tc>
              <w:tc>
                <w:tcPr>
                  <w:tcW w:w="3585" w:type="pct"/>
                </w:tcPr>
                <w:p w14:paraId="7E063B34" w14:textId="77777777" w:rsidR="00D81D75" w:rsidRPr="00A552C3" w:rsidRDefault="00D81D75" w:rsidP="00D81D75">
                  <w:pPr>
                    <w:spacing w:after="60"/>
                    <w:rPr>
                      <w:i/>
                      <w:iCs/>
                      <w:sz w:val="20"/>
                    </w:rPr>
                  </w:pPr>
                  <w:r w:rsidRPr="00A552C3">
                    <w:rPr>
                      <w:i/>
                      <w:iCs/>
                      <w:sz w:val="20"/>
                    </w:rPr>
                    <w:t>Real-Time Responsive Reserve Award per Resource per QSE per SCED interval -</w:t>
                  </w:r>
                  <w:r w:rsidRPr="00A552C3">
                    <w:rPr>
                      <w:iCs/>
                      <w:sz w:val="20"/>
                    </w:rPr>
                    <w:t xml:space="preserve"> The RRS amount awarded to QSE </w:t>
                  </w:r>
                  <w:r w:rsidRPr="00A552C3">
                    <w:rPr>
                      <w:i/>
                      <w:iCs/>
                      <w:sz w:val="20"/>
                    </w:rPr>
                    <w:t>q</w:t>
                  </w:r>
                  <w:r w:rsidRPr="00A552C3">
                    <w:rPr>
                      <w:iCs/>
                      <w:sz w:val="20"/>
                    </w:rPr>
                    <w:t xml:space="preserve"> for Resource </w:t>
                  </w:r>
                  <w:r w:rsidRPr="00A552C3">
                    <w:rPr>
                      <w:i/>
                      <w:iCs/>
                      <w:sz w:val="20"/>
                    </w:rPr>
                    <w:t xml:space="preserve">r </w:t>
                  </w:r>
                  <w:r w:rsidRPr="00A552C3">
                    <w:rPr>
                      <w:iCs/>
                      <w:sz w:val="20"/>
                    </w:rPr>
                    <w:t>in Real-Time</w:t>
                  </w:r>
                  <w:r w:rsidRPr="00A552C3">
                    <w:rPr>
                      <w:i/>
                      <w:iCs/>
                      <w:sz w:val="20"/>
                    </w:rPr>
                    <w:t xml:space="preserve"> </w:t>
                  </w:r>
                  <w:r w:rsidRPr="00A552C3">
                    <w:rPr>
                      <w:iCs/>
                      <w:sz w:val="20"/>
                    </w:rPr>
                    <w:t xml:space="preserve">for the SCED interval </w:t>
                  </w:r>
                  <w:r w:rsidRPr="00A552C3">
                    <w:rPr>
                      <w:i/>
                      <w:iCs/>
                      <w:sz w:val="20"/>
                    </w:rPr>
                    <w:t xml:space="preserve">y.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5BC2D1A6" w14:textId="77777777" w:rsidTr="00C952ED">
              <w:trPr>
                <w:cantSplit/>
              </w:trPr>
              <w:tc>
                <w:tcPr>
                  <w:tcW w:w="934" w:type="pct"/>
                </w:tcPr>
                <w:p w14:paraId="1B3EA4EE" w14:textId="77777777" w:rsidR="00D81D75" w:rsidRPr="00A552C3" w:rsidRDefault="00D81D75" w:rsidP="00D81D75">
                  <w:pPr>
                    <w:spacing w:after="60"/>
                    <w:rPr>
                      <w:iCs/>
                      <w:sz w:val="20"/>
                    </w:rPr>
                  </w:pPr>
                  <w:r w:rsidRPr="00A552C3">
                    <w:rPr>
                      <w:iCs/>
                      <w:sz w:val="20"/>
                    </w:rPr>
                    <w:t xml:space="preserve">RTNSAWDS </w:t>
                  </w:r>
                  <w:r w:rsidRPr="00A552C3">
                    <w:rPr>
                      <w:i/>
                      <w:iCs/>
                      <w:sz w:val="20"/>
                      <w:vertAlign w:val="subscript"/>
                    </w:rPr>
                    <w:t>q, r, p, y</w:t>
                  </w:r>
                </w:p>
              </w:tc>
              <w:tc>
                <w:tcPr>
                  <w:tcW w:w="481" w:type="pct"/>
                </w:tcPr>
                <w:p w14:paraId="4D4A09B0" w14:textId="77777777" w:rsidR="00D81D75" w:rsidRPr="00A552C3" w:rsidRDefault="00D81D75" w:rsidP="00D81D75">
                  <w:pPr>
                    <w:spacing w:after="60"/>
                    <w:rPr>
                      <w:iCs/>
                      <w:sz w:val="20"/>
                    </w:rPr>
                  </w:pPr>
                  <w:r w:rsidRPr="00A552C3">
                    <w:rPr>
                      <w:iCs/>
                      <w:sz w:val="20"/>
                    </w:rPr>
                    <w:t>MW</w:t>
                  </w:r>
                </w:p>
              </w:tc>
              <w:tc>
                <w:tcPr>
                  <w:tcW w:w="3585" w:type="pct"/>
                </w:tcPr>
                <w:p w14:paraId="2C628CDD" w14:textId="77777777" w:rsidR="00D81D75" w:rsidRPr="00A552C3" w:rsidRDefault="00D81D75" w:rsidP="00D81D75">
                  <w:pPr>
                    <w:spacing w:after="60"/>
                    <w:rPr>
                      <w:i/>
                      <w:iCs/>
                      <w:sz w:val="20"/>
                    </w:rPr>
                  </w:pPr>
                  <w:r w:rsidRPr="00A552C3">
                    <w:rPr>
                      <w:i/>
                      <w:iCs/>
                      <w:sz w:val="20"/>
                    </w:rPr>
                    <w:t>Real-Time Non-Spin Award per Resource per QSE per SCED interval -</w:t>
                  </w:r>
                  <w:r w:rsidRPr="00A552C3">
                    <w:rPr>
                      <w:iCs/>
                      <w:sz w:val="20"/>
                    </w:rPr>
                    <w:t xml:space="preserve"> The Non-Spin amount awarded to QSE </w:t>
                  </w:r>
                  <w:r w:rsidRPr="00A552C3">
                    <w:rPr>
                      <w:i/>
                      <w:iCs/>
                      <w:sz w:val="20"/>
                    </w:rPr>
                    <w:t>q</w:t>
                  </w:r>
                  <w:r w:rsidRPr="00A552C3">
                    <w:rPr>
                      <w:iCs/>
                      <w:sz w:val="20"/>
                    </w:rPr>
                    <w:t xml:space="preserve"> for Resource </w:t>
                  </w:r>
                  <w:r w:rsidRPr="00A552C3">
                    <w:rPr>
                      <w:i/>
                      <w:iCs/>
                      <w:sz w:val="20"/>
                    </w:rPr>
                    <w:t xml:space="preserve">r </w:t>
                  </w:r>
                  <w:r w:rsidRPr="00A552C3">
                    <w:rPr>
                      <w:iCs/>
                      <w:sz w:val="20"/>
                    </w:rPr>
                    <w:t>in Real-Time</w:t>
                  </w:r>
                  <w:r w:rsidRPr="00A552C3">
                    <w:rPr>
                      <w:i/>
                      <w:iCs/>
                      <w:sz w:val="20"/>
                    </w:rPr>
                    <w:t xml:space="preserve"> </w:t>
                  </w:r>
                  <w:r w:rsidRPr="00A552C3">
                    <w:rPr>
                      <w:iCs/>
                      <w:sz w:val="20"/>
                    </w:rPr>
                    <w:t xml:space="preserve">for the SCED interval </w:t>
                  </w:r>
                  <w:r w:rsidRPr="00A552C3">
                    <w:rPr>
                      <w:i/>
                      <w:iCs/>
                      <w:sz w:val="20"/>
                    </w:rPr>
                    <w:t xml:space="preserve">y.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270099A6" w14:textId="77777777" w:rsidTr="00C952ED">
              <w:trPr>
                <w:cantSplit/>
              </w:trPr>
              <w:tc>
                <w:tcPr>
                  <w:tcW w:w="934" w:type="pct"/>
                </w:tcPr>
                <w:p w14:paraId="5BF1C590" w14:textId="77777777" w:rsidR="00D81D75" w:rsidRPr="00A552C3" w:rsidRDefault="00D81D75" w:rsidP="00D81D75">
                  <w:pPr>
                    <w:spacing w:after="60"/>
                    <w:rPr>
                      <w:iCs/>
                      <w:sz w:val="20"/>
                    </w:rPr>
                  </w:pPr>
                  <w:r w:rsidRPr="00A552C3">
                    <w:rPr>
                      <w:iCs/>
                      <w:sz w:val="20"/>
                    </w:rPr>
                    <w:t xml:space="preserve">RTECRAWDS </w:t>
                  </w:r>
                  <w:r w:rsidRPr="00A552C3">
                    <w:rPr>
                      <w:i/>
                      <w:iCs/>
                      <w:sz w:val="20"/>
                      <w:vertAlign w:val="subscript"/>
                    </w:rPr>
                    <w:t>q, r, p, y</w:t>
                  </w:r>
                </w:p>
              </w:tc>
              <w:tc>
                <w:tcPr>
                  <w:tcW w:w="481" w:type="pct"/>
                </w:tcPr>
                <w:p w14:paraId="6535139B" w14:textId="77777777" w:rsidR="00D81D75" w:rsidRPr="00A552C3" w:rsidRDefault="00D81D75" w:rsidP="00D81D75">
                  <w:pPr>
                    <w:spacing w:after="60"/>
                    <w:rPr>
                      <w:iCs/>
                      <w:sz w:val="20"/>
                    </w:rPr>
                  </w:pPr>
                  <w:r w:rsidRPr="00A552C3">
                    <w:rPr>
                      <w:iCs/>
                      <w:sz w:val="20"/>
                    </w:rPr>
                    <w:t>MW</w:t>
                  </w:r>
                </w:p>
              </w:tc>
              <w:tc>
                <w:tcPr>
                  <w:tcW w:w="3585" w:type="pct"/>
                </w:tcPr>
                <w:p w14:paraId="403E0989" w14:textId="77777777" w:rsidR="00D81D75" w:rsidRPr="00A552C3" w:rsidRDefault="00D81D75" w:rsidP="00D81D75">
                  <w:pPr>
                    <w:spacing w:after="60"/>
                    <w:rPr>
                      <w:i/>
                      <w:iCs/>
                      <w:sz w:val="20"/>
                    </w:rPr>
                  </w:pPr>
                  <w:r w:rsidRPr="00A552C3">
                    <w:rPr>
                      <w:i/>
                      <w:iCs/>
                      <w:sz w:val="20"/>
                    </w:rPr>
                    <w:t>Real-Time ERCOT Contingency Reserve Service Award per Resource per QSE per SCED interval -</w:t>
                  </w:r>
                  <w:r w:rsidRPr="00A552C3">
                    <w:rPr>
                      <w:iCs/>
                      <w:sz w:val="20"/>
                    </w:rPr>
                    <w:t xml:space="preserve"> The ECRS amount awarded to QSE </w:t>
                  </w:r>
                  <w:r w:rsidRPr="00A552C3">
                    <w:rPr>
                      <w:i/>
                      <w:iCs/>
                      <w:sz w:val="20"/>
                    </w:rPr>
                    <w:t>q</w:t>
                  </w:r>
                  <w:r w:rsidRPr="00A552C3">
                    <w:rPr>
                      <w:iCs/>
                      <w:sz w:val="20"/>
                    </w:rPr>
                    <w:t xml:space="preserve"> for Resource </w:t>
                  </w:r>
                  <w:r w:rsidRPr="00A552C3">
                    <w:rPr>
                      <w:i/>
                      <w:iCs/>
                      <w:sz w:val="20"/>
                    </w:rPr>
                    <w:t xml:space="preserve">r </w:t>
                  </w:r>
                  <w:r w:rsidRPr="00A552C3">
                    <w:rPr>
                      <w:iCs/>
                      <w:sz w:val="20"/>
                    </w:rPr>
                    <w:t>in Real-Time</w:t>
                  </w:r>
                  <w:r w:rsidRPr="00A552C3">
                    <w:rPr>
                      <w:i/>
                      <w:iCs/>
                      <w:sz w:val="20"/>
                    </w:rPr>
                    <w:t xml:space="preserve"> </w:t>
                  </w:r>
                  <w:r w:rsidRPr="00A552C3">
                    <w:rPr>
                      <w:iCs/>
                      <w:sz w:val="20"/>
                    </w:rPr>
                    <w:t xml:space="preserve">for the SCED interval </w:t>
                  </w:r>
                  <w:r w:rsidRPr="00A552C3">
                    <w:rPr>
                      <w:i/>
                      <w:iCs/>
                      <w:sz w:val="20"/>
                    </w:rPr>
                    <w:t xml:space="preserve">y.  </w:t>
                  </w:r>
                  <w:r w:rsidRPr="00A552C3">
                    <w:rPr>
                      <w:iCs/>
                      <w:sz w:val="20"/>
                    </w:rPr>
                    <w:t xml:space="preserve">Where for a Combined Cycle Train, the Resource </w:t>
                  </w:r>
                  <w:r w:rsidRPr="00A552C3">
                    <w:rPr>
                      <w:i/>
                      <w:iCs/>
                      <w:sz w:val="20"/>
                    </w:rPr>
                    <w:t xml:space="preserve">r </w:t>
                  </w:r>
                  <w:r w:rsidRPr="00A552C3">
                    <w:rPr>
                      <w:iCs/>
                      <w:sz w:val="20"/>
                    </w:rPr>
                    <w:t>is a Combined Cycle Generation Resource within the Combined Cycle Train.</w:t>
                  </w:r>
                </w:p>
              </w:tc>
            </w:tr>
            <w:tr w:rsidR="00D81D75" w:rsidRPr="00A552C3" w14:paraId="01B38D3A"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5D1336B7" w14:textId="77777777" w:rsidR="00D81D75" w:rsidRPr="00A552C3" w:rsidRDefault="00D81D75" w:rsidP="00D81D75">
                  <w:pPr>
                    <w:spacing w:after="60"/>
                    <w:rPr>
                      <w:iCs/>
                      <w:sz w:val="20"/>
                    </w:rPr>
                  </w:pPr>
                  <w:r w:rsidRPr="00A552C3">
                    <w:rPr>
                      <w:iCs/>
                      <w:sz w:val="20"/>
                    </w:rPr>
                    <w:t xml:space="preserve">TLMP </w:t>
                  </w:r>
                  <w:r w:rsidRPr="00A552C3">
                    <w:rPr>
                      <w:i/>
                      <w:iCs/>
                      <w:sz w:val="20"/>
                      <w:vertAlign w:val="subscript"/>
                    </w:rPr>
                    <w:t>y</w:t>
                  </w:r>
                </w:p>
              </w:tc>
              <w:tc>
                <w:tcPr>
                  <w:tcW w:w="481" w:type="pct"/>
                  <w:tcBorders>
                    <w:top w:val="single" w:sz="4" w:space="0" w:color="auto"/>
                    <w:left w:val="single" w:sz="4" w:space="0" w:color="auto"/>
                    <w:bottom w:val="single" w:sz="4" w:space="0" w:color="auto"/>
                    <w:right w:val="single" w:sz="4" w:space="0" w:color="auto"/>
                  </w:tcBorders>
                </w:tcPr>
                <w:p w14:paraId="4526FA46" w14:textId="77777777" w:rsidR="00D81D75" w:rsidRPr="00A552C3" w:rsidRDefault="00D81D75" w:rsidP="00D81D75">
                  <w:pPr>
                    <w:spacing w:after="60"/>
                    <w:rPr>
                      <w:iCs/>
                      <w:sz w:val="20"/>
                    </w:rPr>
                  </w:pPr>
                  <w:r w:rsidRPr="00A552C3">
                    <w:rPr>
                      <w:iCs/>
                      <w:sz w:val="20"/>
                    </w:rPr>
                    <w:t>second</w:t>
                  </w:r>
                </w:p>
              </w:tc>
              <w:tc>
                <w:tcPr>
                  <w:tcW w:w="3585" w:type="pct"/>
                  <w:tcBorders>
                    <w:top w:val="single" w:sz="4" w:space="0" w:color="auto"/>
                    <w:left w:val="single" w:sz="4" w:space="0" w:color="auto"/>
                    <w:bottom w:val="single" w:sz="4" w:space="0" w:color="auto"/>
                    <w:right w:val="single" w:sz="4" w:space="0" w:color="auto"/>
                  </w:tcBorders>
                </w:tcPr>
                <w:p w14:paraId="035C2993" w14:textId="77777777" w:rsidR="00D81D75" w:rsidRPr="00A552C3" w:rsidRDefault="00D81D75" w:rsidP="00D81D75">
                  <w:pPr>
                    <w:spacing w:after="60"/>
                    <w:rPr>
                      <w:iCs/>
                      <w:sz w:val="20"/>
                    </w:rPr>
                  </w:pPr>
                  <w:r w:rsidRPr="00A552C3">
                    <w:rPr>
                      <w:i/>
                      <w:sz w:val="20"/>
                    </w:rPr>
                    <w:t>Duration of Emergency Base Point interval or SCED interval per interval</w:t>
                  </w:r>
                  <w:r w:rsidRPr="00A552C3">
                    <w:rPr>
                      <w:iCs/>
                      <w:sz w:val="20"/>
                    </w:rPr>
                    <w:t xml:space="preserve">—The duration of the portion of the Emergency Base Point interval or SCED interval </w:t>
                  </w:r>
                  <w:r w:rsidRPr="00A552C3">
                    <w:rPr>
                      <w:i/>
                      <w:iCs/>
                      <w:sz w:val="20"/>
                    </w:rPr>
                    <w:t>y</w:t>
                  </w:r>
                  <w:r w:rsidRPr="00A552C3">
                    <w:rPr>
                      <w:iCs/>
                      <w:sz w:val="20"/>
                    </w:rPr>
                    <w:t xml:space="preserve"> </w:t>
                  </w:r>
                  <w:r w:rsidRPr="00A552C3">
                    <w:rPr>
                      <w:sz w:val="20"/>
                    </w:rPr>
                    <w:t>within the 15-minute Settlement Interval</w:t>
                  </w:r>
                  <w:r w:rsidRPr="00A552C3">
                    <w:rPr>
                      <w:iCs/>
                      <w:sz w:val="20"/>
                    </w:rPr>
                    <w:t>.</w:t>
                  </w:r>
                </w:p>
              </w:tc>
            </w:tr>
            <w:tr w:rsidR="00D81D75" w:rsidRPr="00A552C3" w14:paraId="5EEE59CE"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603D8C9C" w14:textId="77777777" w:rsidR="00D81D75" w:rsidRPr="00A552C3" w:rsidRDefault="00D81D75" w:rsidP="00D81D75">
                  <w:pPr>
                    <w:spacing w:after="60"/>
                    <w:rPr>
                      <w:i/>
                      <w:iCs/>
                      <w:sz w:val="20"/>
                    </w:rPr>
                  </w:pPr>
                  <w:r w:rsidRPr="00A552C3">
                    <w:rPr>
                      <w:i/>
                      <w:iCs/>
                      <w:sz w:val="20"/>
                    </w:rPr>
                    <w:t>q</w:t>
                  </w:r>
                </w:p>
              </w:tc>
              <w:tc>
                <w:tcPr>
                  <w:tcW w:w="481" w:type="pct"/>
                  <w:tcBorders>
                    <w:top w:val="single" w:sz="4" w:space="0" w:color="auto"/>
                    <w:left w:val="single" w:sz="4" w:space="0" w:color="auto"/>
                    <w:bottom w:val="single" w:sz="4" w:space="0" w:color="auto"/>
                    <w:right w:val="single" w:sz="4" w:space="0" w:color="auto"/>
                  </w:tcBorders>
                </w:tcPr>
                <w:p w14:paraId="344832C3"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50D03782" w14:textId="77777777" w:rsidR="00D81D75" w:rsidRPr="00A552C3" w:rsidRDefault="00D81D75" w:rsidP="00D81D75">
                  <w:pPr>
                    <w:spacing w:after="60"/>
                    <w:rPr>
                      <w:iCs/>
                      <w:sz w:val="20"/>
                    </w:rPr>
                  </w:pPr>
                  <w:r w:rsidRPr="00A552C3">
                    <w:rPr>
                      <w:iCs/>
                      <w:sz w:val="20"/>
                    </w:rPr>
                    <w:t>A QSE.</w:t>
                  </w:r>
                </w:p>
              </w:tc>
            </w:tr>
            <w:tr w:rsidR="00D81D75" w:rsidRPr="00A552C3" w14:paraId="036AC16C"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78F81D08" w14:textId="77777777" w:rsidR="00D81D75" w:rsidRPr="00A552C3" w:rsidRDefault="00D81D75" w:rsidP="00D81D75">
                  <w:pPr>
                    <w:spacing w:after="60"/>
                    <w:rPr>
                      <w:i/>
                      <w:iCs/>
                      <w:sz w:val="20"/>
                    </w:rPr>
                  </w:pPr>
                  <w:r w:rsidRPr="00A552C3">
                    <w:rPr>
                      <w:i/>
                      <w:iCs/>
                      <w:sz w:val="20"/>
                    </w:rPr>
                    <w:t>p</w:t>
                  </w:r>
                </w:p>
              </w:tc>
              <w:tc>
                <w:tcPr>
                  <w:tcW w:w="481" w:type="pct"/>
                  <w:tcBorders>
                    <w:top w:val="single" w:sz="4" w:space="0" w:color="auto"/>
                    <w:left w:val="single" w:sz="4" w:space="0" w:color="auto"/>
                    <w:bottom w:val="single" w:sz="4" w:space="0" w:color="auto"/>
                    <w:right w:val="single" w:sz="4" w:space="0" w:color="auto"/>
                  </w:tcBorders>
                </w:tcPr>
                <w:p w14:paraId="617EBD02"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5625CE5E" w14:textId="77777777" w:rsidR="00D81D75" w:rsidRPr="00A552C3" w:rsidRDefault="00D81D75" w:rsidP="00D81D75">
                  <w:pPr>
                    <w:spacing w:after="60"/>
                    <w:rPr>
                      <w:iCs/>
                      <w:sz w:val="20"/>
                    </w:rPr>
                  </w:pPr>
                  <w:r w:rsidRPr="00A552C3">
                    <w:rPr>
                      <w:iCs/>
                      <w:sz w:val="20"/>
                    </w:rPr>
                    <w:t>A Resource Node Settlement Point.</w:t>
                  </w:r>
                </w:p>
              </w:tc>
            </w:tr>
            <w:tr w:rsidR="00D81D75" w:rsidRPr="00A552C3" w14:paraId="41F56BBD"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318AF479" w14:textId="77777777" w:rsidR="00D81D75" w:rsidRPr="00A552C3" w:rsidRDefault="00D81D75" w:rsidP="00D81D75">
                  <w:pPr>
                    <w:spacing w:after="60"/>
                    <w:rPr>
                      <w:i/>
                      <w:iCs/>
                      <w:sz w:val="20"/>
                    </w:rPr>
                  </w:pPr>
                  <w:r w:rsidRPr="00A552C3">
                    <w:rPr>
                      <w:i/>
                      <w:iCs/>
                      <w:sz w:val="20"/>
                    </w:rPr>
                    <w:t>r</w:t>
                  </w:r>
                </w:p>
              </w:tc>
              <w:tc>
                <w:tcPr>
                  <w:tcW w:w="481" w:type="pct"/>
                  <w:tcBorders>
                    <w:top w:val="single" w:sz="4" w:space="0" w:color="auto"/>
                    <w:left w:val="single" w:sz="4" w:space="0" w:color="auto"/>
                    <w:bottom w:val="single" w:sz="4" w:space="0" w:color="auto"/>
                    <w:right w:val="single" w:sz="4" w:space="0" w:color="auto"/>
                  </w:tcBorders>
                </w:tcPr>
                <w:p w14:paraId="3AD18E30"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1448A52D" w14:textId="77777777" w:rsidR="00D81D75" w:rsidRPr="00A552C3" w:rsidRDefault="00D81D75" w:rsidP="00D81D75">
                  <w:pPr>
                    <w:spacing w:after="60"/>
                    <w:rPr>
                      <w:iCs/>
                      <w:sz w:val="20"/>
                    </w:rPr>
                  </w:pPr>
                  <w:r w:rsidRPr="00A552C3">
                    <w:rPr>
                      <w:iCs/>
                      <w:sz w:val="20"/>
                    </w:rPr>
                    <w:t>A Generation Resource or ESR.</w:t>
                  </w:r>
                </w:p>
              </w:tc>
            </w:tr>
            <w:tr w:rsidR="00D81D75" w:rsidRPr="00A552C3" w14:paraId="5510FEDE"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7F331AEE" w14:textId="77777777" w:rsidR="00D81D75" w:rsidRPr="00A552C3" w:rsidRDefault="00D81D75" w:rsidP="00D81D75">
                  <w:pPr>
                    <w:spacing w:after="60"/>
                    <w:rPr>
                      <w:i/>
                      <w:iCs/>
                      <w:sz w:val="20"/>
                    </w:rPr>
                  </w:pPr>
                  <w:r w:rsidRPr="00A552C3">
                    <w:rPr>
                      <w:i/>
                      <w:iCs/>
                      <w:sz w:val="20"/>
                    </w:rPr>
                    <w:t>y</w:t>
                  </w:r>
                </w:p>
              </w:tc>
              <w:tc>
                <w:tcPr>
                  <w:tcW w:w="481" w:type="pct"/>
                  <w:tcBorders>
                    <w:top w:val="single" w:sz="4" w:space="0" w:color="auto"/>
                    <w:left w:val="single" w:sz="4" w:space="0" w:color="auto"/>
                    <w:bottom w:val="single" w:sz="4" w:space="0" w:color="auto"/>
                    <w:right w:val="single" w:sz="4" w:space="0" w:color="auto"/>
                  </w:tcBorders>
                </w:tcPr>
                <w:p w14:paraId="669D2487"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358F49DA" w14:textId="77777777" w:rsidR="00D81D75" w:rsidRPr="00A552C3" w:rsidRDefault="00D81D75" w:rsidP="00D81D75">
                  <w:pPr>
                    <w:spacing w:after="60"/>
                    <w:rPr>
                      <w:iCs/>
                      <w:sz w:val="20"/>
                    </w:rPr>
                  </w:pPr>
                  <w:r w:rsidRPr="00A552C3">
                    <w:rPr>
                      <w:iCs/>
                      <w:sz w:val="20"/>
                    </w:rPr>
                    <w:t>An Emergency Base Point interval or SCED interval that overlaps the 15-minute Settlement Interval.</w:t>
                  </w:r>
                </w:p>
              </w:tc>
            </w:tr>
            <w:tr w:rsidR="00D81D75" w:rsidRPr="00A552C3" w14:paraId="3049C511" w14:textId="77777777" w:rsidTr="00C952ED">
              <w:trPr>
                <w:cantSplit/>
              </w:trPr>
              <w:tc>
                <w:tcPr>
                  <w:tcW w:w="934" w:type="pct"/>
                  <w:tcBorders>
                    <w:top w:val="single" w:sz="4" w:space="0" w:color="auto"/>
                    <w:left w:val="single" w:sz="4" w:space="0" w:color="auto"/>
                    <w:bottom w:val="single" w:sz="4" w:space="0" w:color="auto"/>
                    <w:right w:val="single" w:sz="4" w:space="0" w:color="auto"/>
                  </w:tcBorders>
                </w:tcPr>
                <w:p w14:paraId="080E8037" w14:textId="77777777" w:rsidR="00D81D75" w:rsidRPr="00A552C3" w:rsidRDefault="00D81D75" w:rsidP="00D81D75">
                  <w:pPr>
                    <w:spacing w:after="60"/>
                    <w:rPr>
                      <w:iCs/>
                      <w:sz w:val="20"/>
                    </w:rPr>
                  </w:pPr>
                  <w:r w:rsidRPr="00A552C3">
                    <w:rPr>
                      <w:iCs/>
                      <w:sz w:val="20"/>
                    </w:rPr>
                    <w:t>3600</w:t>
                  </w:r>
                </w:p>
              </w:tc>
              <w:tc>
                <w:tcPr>
                  <w:tcW w:w="481" w:type="pct"/>
                  <w:tcBorders>
                    <w:top w:val="single" w:sz="4" w:space="0" w:color="auto"/>
                    <w:left w:val="single" w:sz="4" w:space="0" w:color="auto"/>
                    <w:bottom w:val="single" w:sz="4" w:space="0" w:color="auto"/>
                    <w:right w:val="single" w:sz="4" w:space="0" w:color="auto"/>
                  </w:tcBorders>
                </w:tcPr>
                <w:p w14:paraId="2F59713C" w14:textId="77777777" w:rsidR="00D81D75" w:rsidRPr="00A552C3" w:rsidRDefault="00D81D75" w:rsidP="00D81D75">
                  <w:pPr>
                    <w:spacing w:after="60"/>
                    <w:rPr>
                      <w:iCs/>
                      <w:sz w:val="20"/>
                    </w:rPr>
                  </w:pPr>
                  <w:r w:rsidRPr="00A552C3">
                    <w:rPr>
                      <w:iCs/>
                      <w:sz w:val="20"/>
                    </w:rPr>
                    <w:t>none</w:t>
                  </w:r>
                </w:p>
              </w:tc>
              <w:tc>
                <w:tcPr>
                  <w:tcW w:w="3585" w:type="pct"/>
                  <w:tcBorders>
                    <w:top w:val="single" w:sz="4" w:space="0" w:color="auto"/>
                    <w:left w:val="single" w:sz="4" w:space="0" w:color="auto"/>
                    <w:bottom w:val="single" w:sz="4" w:space="0" w:color="auto"/>
                    <w:right w:val="single" w:sz="4" w:space="0" w:color="auto"/>
                  </w:tcBorders>
                </w:tcPr>
                <w:p w14:paraId="1559C791" w14:textId="77777777" w:rsidR="00D81D75" w:rsidRPr="00A552C3" w:rsidRDefault="00D81D75" w:rsidP="00D81D75">
                  <w:pPr>
                    <w:spacing w:after="60"/>
                    <w:rPr>
                      <w:iCs/>
                      <w:sz w:val="20"/>
                    </w:rPr>
                  </w:pPr>
                  <w:r w:rsidRPr="00A552C3">
                    <w:rPr>
                      <w:iCs/>
                      <w:sz w:val="20"/>
                    </w:rPr>
                    <w:t>The number of seconds in one hour.</w:t>
                  </w:r>
                </w:p>
              </w:tc>
            </w:tr>
          </w:tbl>
          <w:p w14:paraId="1919EA48" w14:textId="77777777" w:rsidR="00D81D75" w:rsidRPr="00A552C3" w:rsidRDefault="00D81D75" w:rsidP="00D81D75">
            <w:pPr>
              <w:spacing w:before="240" w:after="240"/>
              <w:ind w:left="720" w:hanging="720"/>
              <w:rPr>
                <w:iCs/>
              </w:rPr>
            </w:pPr>
            <w:r w:rsidRPr="00A552C3">
              <w:rPr>
                <w:iCs/>
              </w:rPr>
              <w:t>(3)</w:t>
            </w:r>
            <w:r w:rsidRPr="00A552C3">
              <w:rPr>
                <w:iCs/>
              </w:rPr>
              <w:tab/>
              <w:t>The extension of the Energy Offer Curve or Energy Bid/Offer Curve is used to calculate the Emergency Base Point Price.  If the Emergency Base Point MW value is greater than the largest MW value on the Energy Offer Curve or Energy Bid/Offer Curve submitted by the QSE for the Resource, then the Energy Offer Curve or Energy Bid/Offer Curve is extended to the Emergency Base Point MW value with a $/MWh value that is the MOC (pursuant to Section 4.4.9.4.1) for the highest MW output on the Energy Offer Curve or Energy Bid/Offer Curve submitted by the QSE for the Resource.</w:t>
            </w:r>
          </w:p>
          <w:p w14:paraId="123D7C1D" w14:textId="77777777" w:rsidR="00D81D75" w:rsidRPr="00A552C3" w:rsidRDefault="00D81D75" w:rsidP="00D81D75">
            <w:pPr>
              <w:spacing w:after="240"/>
              <w:ind w:left="720" w:hanging="720"/>
              <w:rPr>
                <w:iCs/>
              </w:rPr>
            </w:pPr>
            <w:r w:rsidRPr="00A552C3">
              <w:rPr>
                <w:iCs/>
                <w:noProof/>
              </w:rPr>
              <w:lastRenderedPageBreak/>
              <mc:AlternateContent>
                <mc:Choice Requires="wpc">
                  <w:drawing>
                    <wp:anchor distT="0" distB="0" distL="114300" distR="114300" simplePos="0" relativeHeight="251691008" behindDoc="0" locked="0" layoutInCell="1" allowOverlap="1" wp14:anchorId="69FBE176" wp14:editId="7F055823">
                      <wp:simplePos x="0" y="0"/>
                      <wp:positionH relativeFrom="character">
                        <wp:posOffset>0</wp:posOffset>
                      </wp:positionH>
                      <wp:positionV relativeFrom="line">
                        <wp:posOffset>0</wp:posOffset>
                      </wp:positionV>
                      <wp:extent cx="6217285" cy="2820670"/>
                      <wp:effectExtent l="0" t="0" r="0" b="17780"/>
                      <wp:wrapNone/>
                      <wp:docPr id="3885" name="Canvas 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42" name="Line 30"/>
                              <wps:cNvCnPr>
                                <a:cxnSpLocks noChangeShapeType="1"/>
                              </wps:cNvCnPr>
                              <wps:spPr bwMode="auto">
                                <a:xfrm>
                                  <a:off x="408706" y="2402260"/>
                                  <a:ext cx="41646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8" name="Line 31"/>
                              <wps:cNvCnPr>
                                <a:cxnSpLocks noChangeShapeType="1"/>
                              </wps:cNvCnPr>
                              <wps:spPr bwMode="auto">
                                <a:xfrm>
                                  <a:off x="1835125" y="1717743"/>
                                  <a:ext cx="0" cy="684517"/>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069" name="Line 32"/>
                              <wps:cNvCnPr>
                                <a:cxnSpLocks noChangeShapeType="1"/>
                              </wps:cNvCnPr>
                              <wps:spPr bwMode="auto">
                                <a:xfrm>
                                  <a:off x="3280445" y="1109428"/>
                                  <a:ext cx="0" cy="1294532"/>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50" name="Line 33"/>
                              <wps:cNvCnPr>
                                <a:cxnSpLocks noChangeShapeType="1"/>
                              </wps:cNvCnPr>
                              <wps:spPr bwMode="auto">
                                <a:xfrm flipH="1" flipV="1">
                                  <a:off x="430906" y="1824245"/>
                                  <a:ext cx="922113" cy="16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51" name="Line 34"/>
                              <wps:cNvCnPr>
                                <a:cxnSpLocks noChangeShapeType="1"/>
                              </wps:cNvCnPr>
                              <wps:spPr bwMode="auto">
                                <a:xfrm flipH="1" flipV="1">
                                  <a:off x="430906" y="1710442"/>
                                  <a:ext cx="1404219" cy="73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52" name="Line 35"/>
                              <wps:cNvCnPr>
                                <a:cxnSpLocks noChangeShapeType="1"/>
                              </wps:cNvCnPr>
                              <wps:spPr bwMode="auto">
                                <a:xfrm flipH="1">
                                  <a:off x="442506" y="1109428"/>
                                  <a:ext cx="2814838" cy="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53" name="Line 36"/>
                              <wps:cNvCnPr>
                                <a:cxnSpLocks noChangeShapeType="1"/>
                              </wps:cNvCnPr>
                              <wps:spPr bwMode="auto">
                                <a:xfrm>
                                  <a:off x="430906" y="112903"/>
                                  <a:ext cx="0" cy="22820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4" name="Text Box 37"/>
                              <wps:cNvSpPr txBox="1">
                                <a:spLocks noChangeArrowheads="1"/>
                              </wps:cNvSpPr>
                              <wps:spPr bwMode="auto">
                                <a:xfrm>
                                  <a:off x="819911" y="2478462"/>
                                  <a:ext cx="4826366" cy="34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D1D75"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wps:txbx>
                              <wps:bodyPr rot="0" vert="horz" wrap="square" lIns="91440" tIns="45720" rIns="91440" bIns="0" anchor="t" anchorCtr="0" upright="1">
                                <a:noAutofit/>
                              </wps:bodyPr>
                            </wps:wsp>
                            <wps:wsp>
                              <wps:cNvPr id="3855" name="Line 38"/>
                              <wps:cNvCnPr>
                                <a:cxnSpLocks noChangeShapeType="1"/>
                              </wps:cNvCnPr>
                              <wps:spPr bwMode="auto">
                                <a:xfrm>
                                  <a:off x="2519834" y="1423035"/>
                                  <a:ext cx="0" cy="9891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8" name="Line 39"/>
                              <wps:cNvCnPr>
                                <a:cxnSpLocks noChangeShapeType="1"/>
                              </wps:cNvCnPr>
                              <wps:spPr bwMode="auto">
                                <a:xfrm flipV="1">
                                  <a:off x="2519834" y="1109428"/>
                                  <a:ext cx="760610" cy="31850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1" name="Line 40"/>
                              <wps:cNvCnPr>
                                <a:cxnSpLocks noChangeShapeType="1"/>
                              </wps:cNvCnPr>
                              <wps:spPr bwMode="auto">
                                <a:xfrm>
                                  <a:off x="3280445" y="1109428"/>
                                  <a:ext cx="6090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41"/>
                              <wps:cNvCnPr>
                                <a:cxnSpLocks noChangeShapeType="1"/>
                              </wps:cNvCnPr>
                              <wps:spPr bwMode="auto">
                                <a:xfrm>
                                  <a:off x="3889453" y="1109428"/>
                                  <a:ext cx="0" cy="129453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Line 42"/>
                              <wps:cNvCnPr>
                                <a:cxnSpLocks noChangeShapeType="1"/>
                              </wps:cNvCnPr>
                              <wps:spPr bwMode="auto">
                                <a:xfrm>
                                  <a:off x="2519834" y="2402260"/>
                                  <a:ext cx="136961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Text Box 43"/>
                              <wps:cNvSpPr txBox="1">
                                <a:spLocks noChangeArrowheads="1"/>
                              </wps:cNvSpPr>
                              <wps:spPr bwMode="auto">
                                <a:xfrm>
                                  <a:off x="0" y="0"/>
                                  <a:ext cx="430906" cy="239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FC98D" w14:textId="77777777" w:rsidR="00847E53" w:rsidRDefault="00847E53" w:rsidP="00D81D75">
                                    <w:pPr>
                                      <w:autoSpaceDE w:val="0"/>
                                      <w:autoSpaceDN w:val="0"/>
                                      <w:adjustRightInd w:val="0"/>
                                      <w:jc w:val="center"/>
                                      <w:rPr>
                                        <w:rFonts w:ascii="Arial" w:hAnsi="Arial" w:cs="Arial"/>
                                        <w:color w:val="000000"/>
                                      </w:rPr>
                                    </w:pPr>
                                  </w:p>
                                  <w:p w14:paraId="4E03FAF7"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w:t>
                                    </w:r>
                                  </w:p>
                                  <w:p w14:paraId="09BFC048"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MWh</w:t>
                                    </w:r>
                                  </w:p>
                                  <w:p w14:paraId="1C4048E0" w14:textId="77777777" w:rsidR="00847E53" w:rsidRDefault="00847E53" w:rsidP="00D81D75">
                                    <w:pPr>
                                      <w:autoSpaceDE w:val="0"/>
                                      <w:autoSpaceDN w:val="0"/>
                                      <w:adjustRightInd w:val="0"/>
                                      <w:jc w:val="center"/>
                                      <w:rPr>
                                        <w:rFonts w:ascii="Arial" w:hAnsi="Arial" w:cs="Arial"/>
                                        <w:color w:val="000000"/>
                                      </w:rPr>
                                    </w:pPr>
                                  </w:p>
                                  <w:p w14:paraId="69386E1F" w14:textId="77777777" w:rsidR="00847E53" w:rsidRDefault="00847E53" w:rsidP="00D81D75">
                                    <w:pPr>
                                      <w:autoSpaceDE w:val="0"/>
                                      <w:autoSpaceDN w:val="0"/>
                                      <w:adjustRightInd w:val="0"/>
                                      <w:jc w:val="center"/>
                                      <w:rPr>
                                        <w:rFonts w:ascii="Arial" w:hAnsi="Arial" w:cs="Arial"/>
                                        <w:color w:val="000000"/>
                                      </w:rPr>
                                    </w:pPr>
                                  </w:p>
                                  <w:p w14:paraId="34E596AB"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66D1FE2D" w14:textId="77777777" w:rsidR="00847E53" w:rsidRDefault="00847E53" w:rsidP="00D81D75">
                                    <w:pPr>
                                      <w:autoSpaceDE w:val="0"/>
                                      <w:autoSpaceDN w:val="0"/>
                                      <w:adjustRightInd w:val="0"/>
                                      <w:jc w:val="center"/>
                                      <w:rPr>
                                        <w:rFonts w:ascii="Arial" w:hAnsi="Arial" w:cs="Arial"/>
                                        <w:color w:val="000000"/>
                                      </w:rPr>
                                    </w:pPr>
                                  </w:p>
                                  <w:p w14:paraId="2110FF4F" w14:textId="77777777" w:rsidR="00847E53" w:rsidRDefault="00847E53" w:rsidP="00D81D75">
                                    <w:pPr>
                                      <w:autoSpaceDE w:val="0"/>
                                      <w:autoSpaceDN w:val="0"/>
                                      <w:adjustRightInd w:val="0"/>
                                      <w:jc w:val="center"/>
                                      <w:rPr>
                                        <w:rFonts w:ascii="Arial" w:hAnsi="Arial" w:cs="Arial"/>
                                        <w:color w:val="000000"/>
                                      </w:rPr>
                                    </w:pPr>
                                  </w:p>
                                  <w:p w14:paraId="241F2FF3" w14:textId="77777777" w:rsidR="00847E53" w:rsidRDefault="00847E53" w:rsidP="00D81D75">
                                    <w:pPr>
                                      <w:autoSpaceDE w:val="0"/>
                                      <w:autoSpaceDN w:val="0"/>
                                      <w:adjustRightInd w:val="0"/>
                                      <w:jc w:val="center"/>
                                      <w:rPr>
                                        <w:rFonts w:ascii="Arial" w:hAnsi="Arial" w:cs="Arial"/>
                                        <w:color w:val="000000"/>
                                      </w:rPr>
                                    </w:pPr>
                                  </w:p>
                                  <w:p w14:paraId="5B7F443C"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3C698C29"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wps:txbx>
                              <wps:bodyPr rot="0" vert="horz" wrap="square" lIns="0" tIns="45720" rIns="0" bIns="45720" anchor="t" anchorCtr="0" upright="1">
                                <a:noAutofit/>
                              </wps:bodyPr>
                            </wps:wsp>
                            <wps:wsp>
                              <wps:cNvPr id="1097" name="Text Box 44"/>
                              <wps:cNvSpPr txBox="1">
                                <a:spLocks noChangeArrowheads="1"/>
                              </wps:cNvSpPr>
                              <wps:spPr bwMode="auto">
                                <a:xfrm>
                                  <a:off x="3965254" y="1599840"/>
                                  <a:ext cx="2252031" cy="6501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32DCFB" w14:textId="77777777" w:rsidR="00847E53" w:rsidRDefault="00847E53" w:rsidP="00D81D75">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12546C18"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(EBPPR * (EBP – SCED BP))</w:t>
                                    </w:r>
                                  </w:p>
                                </w:txbxContent>
                              </wps:txbx>
                              <wps:bodyPr rot="0" vert="horz" wrap="square" lIns="0" tIns="0" rIns="0" bIns="0" anchor="t" anchorCtr="0" upright="1">
                                <a:noAutofit/>
                              </wps:bodyPr>
                            </wps:wsp>
                            <wps:wsp>
                              <wps:cNvPr id="1098" name="Line 45"/>
                              <wps:cNvCnPr>
                                <a:cxnSpLocks noChangeShapeType="1"/>
                              </wps:cNvCnPr>
                              <wps:spPr bwMode="auto">
                                <a:xfrm flipV="1">
                                  <a:off x="1835125" y="1109428"/>
                                  <a:ext cx="1445320" cy="608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9" name="Line 46"/>
                              <wps:cNvCnPr>
                                <a:cxnSpLocks noChangeShapeType="1"/>
                              </wps:cNvCnPr>
                              <wps:spPr bwMode="auto">
                                <a:xfrm flipV="1">
                                  <a:off x="1378519" y="1717743"/>
                                  <a:ext cx="456606" cy="98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0" name="Line 47"/>
                              <wps:cNvCnPr>
                                <a:cxnSpLocks noChangeShapeType="1"/>
                              </wps:cNvCnPr>
                              <wps:spPr bwMode="auto">
                                <a:xfrm>
                                  <a:off x="1378519" y="1816045"/>
                                  <a:ext cx="0" cy="5862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1" name="Line 48"/>
                              <wps:cNvCnPr>
                                <a:cxnSpLocks noChangeShapeType="1"/>
                              </wps:cNvCnPr>
                              <wps:spPr bwMode="auto">
                                <a:xfrm flipH="1" flipV="1">
                                  <a:off x="423506" y="1337033"/>
                                  <a:ext cx="4114456" cy="98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2" name="Line 49"/>
                              <wps:cNvCnPr>
                                <a:cxnSpLocks noChangeShapeType="1"/>
                              </wps:cNvCnPr>
                              <wps:spPr bwMode="auto">
                                <a:xfrm flipH="1">
                                  <a:off x="4269258" y="957124"/>
                                  <a:ext cx="152502" cy="37990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03" name="Text Box 50"/>
                              <wps:cNvSpPr txBox="1">
                                <a:spLocks noChangeArrowheads="1"/>
                              </wps:cNvSpPr>
                              <wps:spPr bwMode="auto">
                                <a:xfrm>
                                  <a:off x="3736951" y="728718"/>
                                  <a:ext cx="1597022" cy="228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37F34"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wps:txbx>
                              <wps:bodyPr rot="0" vert="horz" wrap="square" lIns="0" tIns="18288" rIns="0" bIns="18288" anchor="t" anchorCtr="0" upright="1">
                                <a:noAutofit/>
                              </wps:bodyPr>
                            </wps:wsp>
                            <wps:wsp>
                              <wps:cNvPr id="1104" name="Line 51"/>
                              <wps:cNvCnPr>
                                <a:cxnSpLocks noChangeShapeType="1"/>
                              </wps:cNvCnPr>
                              <wps:spPr bwMode="auto">
                                <a:xfrm>
                                  <a:off x="3052142" y="652516"/>
                                  <a:ext cx="456606" cy="45691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105" name="Text Box 52"/>
                              <wps:cNvSpPr txBox="1">
                                <a:spLocks noChangeArrowheads="1"/>
                              </wps:cNvSpPr>
                              <wps:spPr bwMode="auto">
                                <a:xfrm>
                                  <a:off x="1989227" y="228406"/>
                                  <a:ext cx="1792225" cy="41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3C75B"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wps:txbx>
                              <wps:bodyPr rot="0" vert="horz" wrap="square" lIns="0" tIns="18288" rIns="0" bIns="18288"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9FBE176" id="_x0000_s1627" editas="canvas" style="position:absolute;margin-left:0;margin-top:0;width:489.55pt;height:222.1pt;z-index:251691008;mso-position-horizontal-relative:char;mso-position-vertical-relative:line" coordsize="62172,28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">
                      <v:shape id="_x0000_s1628" type="#_x0000_t75" style="position:absolute;width:62172;height:28206;visibility:visible;mso-wrap-style:square">
                        <v:fill o:detectmouseclick="t"/>
                        <v:path o:connecttype="none"/>
                      </v:shape>
                      <v:line id="Line 30" o:spid="_x0000_s1629" style="position:absolute;visibility:visible;mso-wrap-style:square" from="4087,24022" to="45733,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u3xQAAAN0AAAAPAAAAZHJzL2Rvd25yZXYueG1sRE9Na8JA&#10;EL0X/A/LCN7qplpC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AyWgu3xQAAAN0AAAAP&#10;AAAAAAAAAAAAAAAAAAcCAABkcnMvZG93bnJldi54bWxQSwUGAAAAAAMAAwC3AAAA+QIAAAAA&#10;"/>
                      <v:line id="Line 31" o:spid="_x0000_s1630" style="position:absolute;visibility:visible;mso-wrap-style:square" from="18351,17177" to="18351,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" strokeweight=".5pt">
                        <v:stroke dashstyle="longDash"/>
                      </v:line>
                      <v:line id="Line 32" o:spid="_x0000_s1631" style="position:absolute;visibility:visible;mso-wrap-style:square" from="32804,11094" to="32804,2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" strokeweight=".5pt">
                        <v:stroke dashstyle="longDash"/>
                      </v:line>
                      <v:line id="Line 33" o:spid="_x0000_s1632" style="position:absolute;flip:x y;visibility:visible;mso-wrap-style:square" from="4309,18242" to="13530,18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" strokeweight=".5pt">
                        <v:stroke dashstyle="longDash"/>
                      </v:line>
                      <v:line id="Line 34" o:spid="_x0000_s1633" style="position:absolute;flip:x y;visibility:visible;mso-wrap-style:square" from="4309,17104" to="18351,1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" strokeweight=".5pt">
                        <v:stroke dashstyle="longDash"/>
                      </v:line>
                      <v:line id="Line 35" o:spid="_x0000_s1634" style="position:absolute;flip:x;visibility:visible;mso-wrap-style:square" from="4425,11094" to="32573,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" strokeweight=".5pt">
                        <v:stroke dashstyle="longDash"/>
                      </v:line>
                      <v:line id="Line 36" o:spid="_x0000_s1635" style="position:absolute;visibility:visible;mso-wrap-style:square" from="4309,1129" to="4309,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"/>
                      <v:shape id="Text Box 37" o:spid="_x0000_s1636" type="#_x0000_t202" style="position:absolute;left:8199;top:24784;width:48263;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" filled="f" stroked="f">
                        <v:textbox inset=",,,0">
                          <w:txbxContent>
                            <w:p w14:paraId="1A3D1D75"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v:textbox>
                      </v:shape>
                      <v:line id="Line 38" o:spid="_x0000_s1637" style="position:absolute;visibility:visible;mso-wrap-style:square" from="25198,14230" to="25198,24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" strokeweight="2pt"/>
                      <v:line id="Line 39" o:spid="_x0000_s1638" style="position:absolute;flip:y;visibility:visible;mso-wrap-style:square" from="25198,11094" to="32804,1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" strokeweight="2pt"/>
                      <v:line id="Line 40" o:spid="_x0000_s1639" style="position:absolute;visibility:visible;mso-wrap-style:square" from="32804,11094" to="38894,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" strokeweight="2pt"/>
                      <v:line id="Line 41" o:spid="_x0000_s1640" style="position:absolute;visibility:visible;mso-wrap-style:square" from="38894,11094" to="38894,2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Line 42" o:spid="_x0000_s1641" style="position:absolute;visibility:visible;mso-wrap-style:square" from="25198,24022" to="38894,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shape id="Text Box 43" o:spid="_x0000_s1642" type="#_x0000_t202" style="position:absolute;width:4309;height:2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" filled="f" stroked="f">
                        <v:textbox inset="0,,0">
                          <w:txbxContent>
                            <w:p w14:paraId="359FC98D" w14:textId="77777777" w:rsidR="00847E53" w:rsidRDefault="00847E53" w:rsidP="00D81D75">
                              <w:pPr>
                                <w:autoSpaceDE w:val="0"/>
                                <w:autoSpaceDN w:val="0"/>
                                <w:adjustRightInd w:val="0"/>
                                <w:jc w:val="center"/>
                                <w:rPr>
                                  <w:rFonts w:ascii="Arial" w:hAnsi="Arial" w:cs="Arial"/>
                                  <w:color w:val="000000"/>
                                </w:rPr>
                              </w:pPr>
                            </w:p>
                            <w:p w14:paraId="4E03FAF7"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w:t>
                              </w:r>
                            </w:p>
                            <w:p w14:paraId="09BFC048"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MWh</w:t>
                              </w:r>
                            </w:p>
                            <w:p w14:paraId="1C4048E0" w14:textId="77777777" w:rsidR="00847E53" w:rsidRDefault="00847E53" w:rsidP="00D81D75">
                              <w:pPr>
                                <w:autoSpaceDE w:val="0"/>
                                <w:autoSpaceDN w:val="0"/>
                                <w:adjustRightInd w:val="0"/>
                                <w:jc w:val="center"/>
                                <w:rPr>
                                  <w:rFonts w:ascii="Arial" w:hAnsi="Arial" w:cs="Arial"/>
                                  <w:color w:val="000000"/>
                                </w:rPr>
                              </w:pPr>
                            </w:p>
                            <w:p w14:paraId="69386E1F" w14:textId="77777777" w:rsidR="00847E53" w:rsidRDefault="00847E53" w:rsidP="00D81D75">
                              <w:pPr>
                                <w:autoSpaceDE w:val="0"/>
                                <w:autoSpaceDN w:val="0"/>
                                <w:adjustRightInd w:val="0"/>
                                <w:jc w:val="center"/>
                                <w:rPr>
                                  <w:rFonts w:ascii="Arial" w:hAnsi="Arial" w:cs="Arial"/>
                                  <w:color w:val="000000"/>
                                </w:rPr>
                              </w:pPr>
                            </w:p>
                            <w:p w14:paraId="34E596AB"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66D1FE2D" w14:textId="77777777" w:rsidR="00847E53" w:rsidRDefault="00847E53" w:rsidP="00D81D75">
                              <w:pPr>
                                <w:autoSpaceDE w:val="0"/>
                                <w:autoSpaceDN w:val="0"/>
                                <w:adjustRightInd w:val="0"/>
                                <w:jc w:val="center"/>
                                <w:rPr>
                                  <w:rFonts w:ascii="Arial" w:hAnsi="Arial" w:cs="Arial"/>
                                  <w:color w:val="000000"/>
                                </w:rPr>
                              </w:pPr>
                            </w:p>
                            <w:p w14:paraId="2110FF4F" w14:textId="77777777" w:rsidR="00847E53" w:rsidRDefault="00847E53" w:rsidP="00D81D75">
                              <w:pPr>
                                <w:autoSpaceDE w:val="0"/>
                                <w:autoSpaceDN w:val="0"/>
                                <w:adjustRightInd w:val="0"/>
                                <w:jc w:val="center"/>
                                <w:rPr>
                                  <w:rFonts w:ascii="Arial" w:hAnsi="Arial" w:cs="Arial"/>
                                  <w:color w:val="000000"/>
                                </w:rPr>
                              </w:pPr>
                            </w:p>
                            <w:p w14:paraId="241F2FF3" w14:textId="77777777" w:rsidR="00847E53" w:rsidRDefault="00847E53" w:rsidP="00D81D75">
                              <w:pPr>
                                <w:autoSpaceDE w:val="0"/>
                                <w:autoSpaceDN w:val="0"/>
                                <w:adjustRightInd w:val="0"/>
                                <w:jc w:val="center"/>
                                <w:rPr>
                                  <w:rFonts w:ascii="Arial" w:hAnsi="Arial" w:cs="Arial"/>
                                  <w:color w:val="000000"/>
                                </w:rPr>
                              </w:pPr>
                            </w:p>
                            <w:p w14:paraId="5B7F443C"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3C698C29"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v:textbox>
                      </v:shape>
                      <v:shape id="Text Box 44" o:spid="_x0000_s1643" type="#_x0000_t202" style="position:absolute;left:39652;top:15998;width:22520;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" stroked="f">
                        <v:textbox inset="0,0,0,0">
                          <w:txbxContent>
                            <w:p w14:paraId="3832DCFB" w14:textId="77777777" w:rsidR="00847E53" w:rsidRDefault="00847E53" w:rsidP="00D81D75">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12546C18"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(EBPPR * (EBP – SCED BP))</w:t>
                              </w:r>
                            </w:p>
                          </w:txbxContent>
                        </v:textbox>
                      </v:shape>
                      <v:line id="Line 45" o:spid="_x0000_s1644" style="position:absolute;flip:y;visibility:visible;mso-wrap-style:square" from="18351,11094" to="32804,17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"/>
                      <v:line id="Line 46" o:spid="_x0000_s1645" style="position:absolute;flip:y;visibility:visible;mso-wrap-style:square" from="13785,17177" to="18351,1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"/>
                      <v:line id="Line 47" o:spid="_x0000_s1646" style="position:absolute;visibility:visible;mso-wrap-style:square" from="13785,18160" to="13785,24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" strokeweight=".5pt">
                        <v:stroke dashstyle="longDash"/>
                      </v:line>
                      <v:line id="Line 48" o:spid="_x0000_s1647" style="position:absolute;flip:x y;visibility:visible;mso-wrap-style:square" from="4235,13370" to="45379,1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" strokeweight=".5pt">
                        <v:stroke dashstyle="longDash"/>
                      </v:line>
                      <v:line id="Line 49" o:spid="_x0000_s1648" style="position:absolute;flip:x;visibility:visible;mso-wrap-style:square" from="42692,9571" to="44217,13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">
                        <v:stroke endarrow="block" endarrowwidth="narrow"/>
                      </v:line>
                      <v:shape id="Text Box 50" o:spid="_x0000_s1649" type="#_x0000_t202" style="position:absolute;left:37369;top:7287;width:15970;height: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" filled="f" stroked="f">
                        <v:textbox inset="0,1.44pt,0,1.44pt">
                          <w:txbxContent>
                            <w:p w14:paraId="4BC37F34"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v:textbox>
                      </v:shape>
                      <v:line id="Line 51" o:spid="_x0000_s1650" style="position:absolute;visibility:visible;mso-wrap-style:square" from="30521,6525" to="35087,1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">
                        <v:stroke endarrow="block" endarrowwidth="narrow"/>
                      </v:line>
                      <v:shape id="Text Box 52" o:spid="_x0000_s1651" type="#_x0000_t202" style="position:absolute;left:19892;top:2284;width:17922;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" filled="f" stroked="f">
                        <v:textbox inset="0,1.44pt,0,1.44pt">
                          <w:txbxContent>
                            <w:p w14:paraId="25F3C75B"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v:textbox>
                      </v:shape>
                      <w10:wrap anchory="line"/>
                    </v:group>
                  </w:pict>
                </mc:Fallback>
              </mc:AlternateContent>
            </w:r>
            <w:r w:rsidRPr="00A552C3">
              <w:rPr>
                <w:iCs/>
                <w:noProof/>
              </w:rPr>
              <mc:AlternateContent>
                <mc:Choice Requires="wps">
                  <w:drawing>
                    <wp:inline distT="0" distB="0" distL="0" distR="0" wp14:anchorId="0B13229D" wp14:editId="7823AA16">
                      <wp:extent cx="6219825" cy="2819400"/>
                      <wp:effectExtent l="0" t="0" r="0" b="0"/>
                      <wp:docPr id="1106" name="AutoShap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19825" cy="28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E755D" id="AutoShape 132" o:spid="_x0000_s1026" style="width:489.7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" filled="f" stroked="f">
                      <o:lock v:ext="edit" aspectratio="t"/>
                      <w10:anchorlock/>
                    </v:rect>
                  </w:pict>
                </mc:Fallback>
              </mc:AlternateContent>
            </w:r>
          </w:p>
          <w:p w14:paraId="5BCF219A" w14:textId="77777777" w:rsidR="00D81D75" w:rsidRPr="00A552C3" w:rsidRDefault="00D81D75" w:rsidP="00D81D75">
            <w:pPr>
              <w:spacing w:after="240"/>
              <w:ind w:left="720" w:hanging="720"/>
              <w:rPr>
                <w:iCs/>
              </w:rPr>
            </w:pPr>
          </w:p>
          <w:p w14:paraId="3448EC36" w14:textId="77777777" w:rsidR="00D81D75" w:rsidRPr="00A552C3" w:rsidRDefault="00D81D75" w:rsidP="00D81D75">
            <w:pPr>
              <w:spacing w:after="240"/>
              <w:ind w:left="720" w:hanging="720"/>
              <w:rPr>
                <w:iCs/>
              </w:rPr>
            </w:pPr>
            <w:r w:rsidRPr="00A552C3">
              <w:rPr>
                <w:iCs/>
                <w:noProof/>
              </w:rPr>
              <mc:AlternateContent>
                <mc:Choice Requires="wpc">
                  <w:drawing>
                    <wp:anchor distT="0" distB="0" distL="114300" distR="114300" simplePos="0" relativeHeight="251689984" behindDoc="0" locked="0" layoutInCell="1" allowOverlap="1" wp14:anchorId="0B411205" wp14:editId="5A5CFF64">
                      <wp:simplePos x="0" y="0"/>
                      <wp:positionH relativeFrom="character">
                        <wp:posOffset>0</wp:posOffset>
                      </wp:positionH>
                      <wp:positionV relativeFrom="line">
                        <wp:posOffset>0</wp:posOffset>
                      </wp:positionV>
                      <wp:extent cx="6560820" cy="2821305"/>
                      <wp:effectExtent l="0" t="0" r="0" b="17145"/>
                      <wp:wrapNone/>
                      <wp:docPr id="3886" name="Canvas 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07" name="Line 4"/>
                              <wps:cNvCnPr>
                                <a:cxnSpLocks noChangeShapeType="1"/>
                              </wps:cNvCnPr>
                              <wps:spPr bwMode="auto">
                                <a:xfrm flipH="1" flipV="1">
                                  <a:off x="389801" y="652701"/>
                                  <a:ext cx="4114813" cy="98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08" name="Line 5"/>
                              <wps:cNvCnPr>
                                <a:cxnSpLocks noChangeShapeType="1"/>
                              </wps:cNvCnPr>
                              <wps:spPr bwMode="auto">
                                <a:xfrm>
                                  <a:off x="408701" y="2402804"/>
                                  <a:ext cx="416511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9" name="Line 6"/>
                              <wps:cNvCnPr>
                                <a:cxnSpLocks noChangeShapeType="1"/>
                              </wps:cNvCnPr>
                              <wps:spPr bwMode="auto">
                                <a:xfrm>
                                  <a:off x="1835306" y="1718103"/>
                                  <a:ext cx="0" cy="684701"/>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0" name="Line 7"/>
                              <wps:cNvCnPr>
                                <a:cxnSpLocks noChangeShapeType="1"/>
                              </wps:cNvCnPr>
                              <wps:spPr bwMode="auto">
                                <a:xfrm>
                                  <a:off x="3280810" y="1109602"/>
                                  <a:ext cx="0" cy="1294802"/>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1" name="Line 8"/>
                              <wps:cNvCnPr>
                                <a:cxnSpLocks noChangeShapeType="1"/>
                              </wps:cNvCnPr>
                              <wps:spPr bwMode="auto">
                                <a:xfrm flipH="1" flipV="1">
                                  <a:off x="431001" y="1824603"/>
                                  <a:ext cx="922203" cy="16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2" name="Line 9"/>
                              <wps:cNvCnPr>
                                <a:cxnSpLocks noChangeShapeType="1"/>
                              </wps:cNvCnPr>
                              <wps:spPr bwMode="auto">
                                <a:xfrm flipH="1" flipV="1">
                                  <a:off x="431001" y="1710803"/>
                                  <a:ext cx="1404304" cy="730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3" name="Line 10"/>
                              <wps:cNvCnPr>
                                <a:cxnSpLocks noChangeShapeType="1"/>
                              </wps:cNvCnPr>
                              <wps:spPr bwMode="auto">
                                <a:xfrm flipH="1">
                                  <a:off x="442501" y="1109602"/>
                                  <a:ext cx="2815209" cy="0"/>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114" name="Line 11"/>
                              <wps:cNvCnPr>
                                <a:cxnSpLocks noChangeShapeType="1"/>
                              </wps:cNvCnPr>
                              <wps:spPr bwMode="auto">
                                <a:xfrm>
                                  <a:off x="431001" y="113000"/>
                                  <a:ext cx="0" cy="2282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5" name="Text Box 1115"/>
                              <wps:cNvSpPr txBox="1">
                                <a:spLocks noChangeArrowheads="1"/>
                              </wps:cNvSpPr>
                              <wps:spPr bwMode="auto">
                                <a:xfrm>
                                  <a:off x="819902" y="2478904"/>
                                  <a:ext cx="4369513" cy="34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3C341"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wps:txbx>
                              <wps:bodyPr rot="0" vert="horz" wrap="square" lIns="91440" tIns="45720" rIns="91440" bIns="0" anchor="t" anchorCtr="0" upright="1">
                                <a:noAutofit/>
                              </wps:bodyPr>
                            </wps:wsp>
                            <wps:wsp>
                              <wps:cNvPr id="1116" name="Line 13"/>
                              <wps:cNvCnPr>
                                <a:cxnSpLocks noChangeShapeType="1"/>
                              </wps:cNvCnPr>
                              <wps:spPr bwMode="auto">
                                <a:xfrm>
                                  <a:off x="2520108" y="1423303"/>
                                  <a:ext cx="0" cy="98930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7" name="Line 14"/>
                              <wps:cNvCnPr>
                                <a:cxnSpLocks noChangeShapeType="1"/>
                              </wps:cNvCnPr>
                              <wps:spPr bwMode="auto">
                                <a:xfrm flipV="1">
                                  <a:off x="2520108" y="1109602"/>
                                  <a:ext cx="760702" cy="3186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8" name="Line 15"/>
                              <wps:cNvCnPr>
                                <a:cxnSpLocks noChangeShapeType="1"/>
                              </wps:cNvCnPr>
                              <wps:spPr bwMode="auto">
                                <a:xfrm>
                                  <a:off x="3889812" y="652701"/>
                                  <a:ext cx="0" cy="175170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9" name="Line 16"/>
                              <wps:cNvCnPr>
                                <a:cxnSpLocks noChangeShapeType="1"/>
                              </wps:cNvCnPr>
                              <wps:spPr bwMode="auto">
                                <a:xfrm>
                                  <a:off x="2520108" y="2402804"/>
                                  <a:ext cx="136970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3" name="Text Box 17"/>
                              <wps:cNvSpPr txBox="1">
                                <a:spLocks noChangeArrowheads="1"/>
                              </wps:cNvSpPr>
                              <wps:spPr bwMode="auto">
                                <a:xfrm>
                                  <a:off x="0" y="0"/>
                                  <a:ext cx="431001" cy="239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65C3F" w14:textId="77777777" w:rsidR="00847E53" w:rsidRDefault="00847E53" w:rsidP="00D81D75">
                                    <w:pPr>
                                      <w:autoSpaceDE w:val="0"/>
                                      <w:autoSpaceDN w:val="0"/>
                                      <w:adjustRightInd w:val="0"/>
                                      <w:jc w:val="center"/>
                                      <w:rPr>
                                        <w:rFonts w:ascii="Arial" w:hAnsi="Arial" w:cs="Arial"/>
                                        <w:color w:val="000000"/>
                                      </w:rPr>
                                    </w:pPr>
                                  </w:p>
                                  <w:p w14:paraId="5A9DA93D"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w:t>
                                    </w:r>
                                  </w:p>
                                  <w:p w14:paraId="6D726685"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MWh</w:t>
                                    </w:r>
                                  </w:p>
                                  <w:p w14:paraId="58D3E298" w14:textId="77777777" w:rsidR="00847E53" w:rsidRDefault="00847E53" w:rsidP="00D81D75">
                                    <w:pPr>
                                      <w:autoSpaceDE w:val="0"/>
                                      <w:autoSpaceDN w:val="0"/>
                                      <w:adjustRightInd w:val="0"/>
                                      <w:jc w:val="center"/>
                                      <w:rPr>
                                        <w:rFonts w:ascii="Arial" w:hAnsi="Arial" w:cs="Arial"/>
                                        <w:color w:val="000000"/>
                                      </w:rPr>
                                    </w:pPr>
                                  </w:p>
                                  <w:p w14:paraId="53A8B8CF" w14:textId="77777777" w:rsidR="00847E53" w:rsidRDefault="00847E53" w:rsidP="00D81D75">
                                    <w:pPr>
                                      <w:autoSpaceDE w:val="0"/>
                                      <w:autoSpaceDN w:val="0"/>
                                      <w:adjustRightInd w:val="0"/>
                                      <w:jc w:val="center"/>
                                      <w:rPr>
                                        <w:rFonts w:ascii="Arial" w:hAnsi="Arial" w:cs="Arial"/>
                                        <w:color w:val="000000"/>
                                      </w:rPr>
                                    </w:pPr>
                                  </w:p>
                                  <w:p w14:paraId="0AC6C401" w14:textId="77777777" w:rsidR="00847E53" w:rsidRDefault="00847E53" w:rsidP="00D81D75">
                                    <w:pPr>
                                      <w:autoSpaceDE w:val="0"/>
                                      <w:autoSpaceDN w:val="0"/>
                                      <w:adjustRightInd w:val="0"/>
                                      <w:jc w:val="center"/>
                                      <w:rPr>
                                        <w:rFonts w:ascii="Arial" w:hAnsi="Arial" w:cs="Arial"/>
                                        <w:color w:val="000000"/>
                                      </w:rPr>
                                    </w:pPr>
                                  </w:p>
                                  <w:p w14:paraId="065A15EF"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490834CF" w14:textId="77777777" w:rsidR="00847E53" w:rsidRDefault="00847E53" w:rsidP="00D81D75">
                                    <w:pPr>
                                      <w:autoSpaceDE w:val="0"/>
                                      <w:autoSpaceDN w:val="0"/>
                                      <w:adjustRightInd w:val="0"/>
                                      <w:jc w:val="center"/>
                                      <w:rPr>
                                        <w:rFonts w:ascii="Arial" w:hAnsi="Arial" w:cs="Arial"/>
                                        <w:color w:val="000000"/>
                                      </w:rPr>
                                    </w:pPr>
                                  </w:p>
                                  <w:p w14:paraId="5ADED1DF" w14:textId="77777777" w:rsidR="00847E53" w:rsidRDefault="00847E53" w:rsidP="00D81D75">
                                    <w:pPr>
                                      <w:autoSpaceDE w:val="0"/>
                                      <w:autoSpaceDN w:val="0"/>
                                      <w:adjustRightInd w:val="0"/>
                                      <w:jc w:val="center"/>
                                      <w:rPr>
                                        <w:rFonts w:ascii="Arial" w:hAnsi="Arial" w:cs="Arial"/>
                                        <w:color w:val="000000"/>
                                      </w:rPr>
                                    </w:pPr>
                                  </w:p>
                                  <w:p w14:paraId="31264EB3"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25A5F814"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wps:txbx>
                              <wps:bodyPr rot="0" vert="horz" wrap="square" lIns="0" tIns="45720" rIns="0" bIns="45720" anchor="t" anchorCtr="0" upright="1">
                                <a:noAutofit/>
                              </wps:bodyPr>
                            </wps:wsp>
                            <wps:wsp>
                              <wps:cNvPr id="3874" name="Text Box 18"/>
                              <wps:cNvSpPr txBox="1">
                                <a:spLocks noChangeArrowheads="1"/>
                              </wps:cNvSpPr>
                              <wps:spPr bwMode="auto">
                                <a:xfrm>
                                  <a:off x="3931812" y="1600203"/>
                                  <a:ext cx="2252307" cy="5716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2AE2F1" w14:textId="77777777" w:rsidR="00847E53" w:rsidRDefault="00847E53" w:rsidP="00D81D75">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675122EC"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(EBPPR * (EBP – SCED BP))</w:t>
                                    </w:r>
                                  </w:p>
                                </w:txbxContent>
                              </wps:txbx>
                              <wps:bodyPr rot="0" vert="horz" wrap="square" lIns="0" tIns="0" rIns="0" bIns="0" anchor="t" anchorCtr="0" upright="1">
                                <a:noAutofit/>
                              </wps:bodyPr>
                            </wps:wsp>
                            <wps:wsp>
                              <wps:cNvPr id="3875" name="Line 19"/>
                              <wps:cNvCnPr>
                                <a:cxnSpLocks noChangeShapeType="1"/>
                              </wps:cNvCnPr>
                              <wps:spPr bwMode="auto">
                                <a:xfrm flipV="1">
                                  <a:off x="1835306" y="1109602"/>
                                  <a:ext cx="1445504" cy="608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6" name="Line 20"/>
                              <wps:cNvCnPr>
                                <a:cxnSpLocks noChangeShapeType="1"/>
                              </wps:cNvCnPr>
                              <wps:spPr bwMode="auto">
                                <a:xfrm flipV="1">
                                  <a:off x="1378704" y="1718103"/>
                                  <a:ext cx="456601" cy="98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7" name="Line 21"/>
                              <wps:cNvCnPr>
                                <a:cxnSpLocks noChangeShapeType="1"/>
                              </wps:cNvCnPr>
                              <wps:spPr bwMode="auto">
                                <a:xfrm>
                                  <a:off x="1378704" y="1816403"/>
                                  <a:ext cx="0" cy="586401"/>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78" name="Line 22"/>
                              <wps:cNvCnPr>
                                <a:cxnSpLocks noChangeShapeType="1"/>
                              </wps:cNvCnPr>
                              <wps:spPr bwMode="auto">
                                <a:xfrm flipH="1">
                                  <a:off x="2672608" y="272700"/>
                                  <a:ext cx="151600" cy="303801"/>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879" name="Text Box 23"/>
                              <wps:cNvSpPr txBox="1">
                                <a:spLocks noChangeArrowheads="1"/>
                              </wps:cNvSpPr>
                              <wps:spPr bwMode="auto">
                                <a:xfrm>
                                  <a:off x="2130306" y="76100"/>
                                  <a:ext cx="1597105" cy="22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59CD0"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wps:txbx>
                              <wps:bodyPr rot="0" vert="horz" wrap="square" lIns="0" tIns="18288" rIns="0" bIns="18288" anchor="t" anchorCtr="0" upright="1">
                                <a:noAutofit/>
                              </wps:bodyPr>
                            </wps:wsp>
                            <wps:wsp>
                              <wps:cNvPr id="3880" name="Line 24"/>
                              <wps:cNvCnPr>
                                <a:cxnSpLocks noChangeShapeType="1"/>
                              </wps:cNvCnPr>
                              <wps:spPr bwMode="auto">
                                <a:xfrm flipH="1">
                                  <a:off x="3575811" y="456101"/>
                                  <a:ext cx="304101" cy="15230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881" name="Text Box 25"/>
                              <wps:cNvSpPr txBox="1">
                                <a:spLocks noChangeArrowheads="1"/>
                              </wps:cNvSpPr>
                              <wps:spPr bwMode="auto">
                                <a:xfrm>
                                  <a:off x="3817312" y="114600"/>
                                  <a:ext cx="1462004" cy="418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DB2AE"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wps:txbx>
                              <wps:bodyPr rot="0" vert="horz" wrap="square" lIns="0" tIns="18288" rIns="0" bIns="18288" anchor="t" anchorCtr="0" upright="1">
                                <a:noAutofit/>
                              </wps:bodyPr>
                            </wps:wsp>
                            <wps:wsp>
                              <wps:cNvPr id="3882" name="Line 26"/>
                              <wps:cNvCnPr>
                                <a:cxnSpLocks noChangeShapeType="1"/>
                              </wps:cNvCnPr>
                              <wps:spPr bwMode="auto">
                                <a:xfrm flipH="1">
                                  <a:off x="3270910" y="660801"/>
                                  <a:ext cx="60900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3" name="Line 27"/>
                              <wps:cNvCnPr>
                                <a:cxnSpLocks noChangeShapeType="1"/>
                              </wps:cNvCnPr>
                              <wps:spPr bwMode="auto">
                                <a:xfrm>
                                  <a:off x="3270910" y="640401"/>
                                  <a:ext cx="0" cy="4930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B411205" id="_x0000_s1652" editas="canvas" style="position:absolute;margin-left:0;margin-top:0;width:516.6pt;height:222.15pt;z-index:251689984;mso-position-horizontal-relative:char;mso-position-vertical-relative:line" coordsize="65608,28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">
                      <v:shape id="_x0000_s1653" type="#_x0000_t75" style="position:absolute;width:65608;height:28213;visibility:visible;mso-wrap-style:square">
                        <v:fill o:detectmouseclick="t"/>
                        <v:path o:connecttype="none"/>
                      </v:shape>
                      <v:line id="Line 4" o:spid="_x0000_s1654" style="position:absolute;flip:x y;visibility:visible;mso-wrap-style:square" from="3898,6527" to="45046,6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" strokeweight=".5pt">
                        <v:stroke dashstyle="longDash"/>
                      </v:line>
                      <v:line id="Line 5" o:spid="_x0000_s1655" style="position:absolute;visibility:visible;mso-wrap-style:square" from="4087,24028" to="45738,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"/>
                      <v:line id="Line 6" o:spid="_x0000_s1656" style="position:absolute;visibility:visible;mso-wrap-style:square" from="18353,17181" to="18353,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" strokeweight=".5pt">
                        <v:stroke dashstyle="longDash"/>
                      </v:line>
                      <v:line id="Line 7" o:spid="_x0000_s1657" style="position:absolute;visibility:visible;mso-wrap-style:square" from="32808,11096" to="32808,2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" strokeweight=".5pt">
                        <v:stroke dashstyle="longDash"/>
                      </v:line>
                      <v:line id="Line 8" o:spid="_x0000_s1658" style="position:absolute;flip:x y;visibility:visible;mso-wrap-style:square" from="4310,18246" to="13532,1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" strokeweight=".5pt">
                        <v:stroke dashstyle="longDash"/>
                      </v:line>
                      <v:line id="Line 9" o:spid="_x0000_s1659" style="position:absolute;flip:x y;visibility:visible;mso-wrap-style:square" from="4310,17108" to="18353,17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" strokeweight=".5pt">
                        <v:stroke dashstyle="longDash"/>
                      </v:line>
                      <v:line id="Line 10" o:spid="_x0000_s1660" style="position:absolute;flip:x;visibility:visible;mso-wrap-style:square" from="4425,11096" to="32577,1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" strokeweight=".5pt">
                        <v:stroke dashstyle="longDash"/>
                      </v:line>
                      <v:line id="Line 11" o:spid="_x0000_s1661" style="position:absolute;visibility:visible;mso-wrap-style:square" from="4310,1130" to="4310,23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"/>
                      <v:shape id="Text Box 1115" o:spid="_x0000_s1662" type="#_x0000_t202" style="position:absolute;left:8199;top:24789;width:43695;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" filled="f" stroked="f">
                        <v:textbox inset=",,,0">
                          <w:txbxContent>
                            <w:p w14:paraId="1433C341"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 xml:space="preserve">         Q</w:t>
                              </w:r>
                              <w:r>
                                <w:rPr>
                                  <w:rFonts w:ascii="Arial" w:hAnsi="Arial" w:cs="Arial"/>
                                  <w:color w:val="000000"/>
                                  <w:vertAlign w:val="subscript"/>
                                </w:rPr>
                                <w:t>1</w:t>
                              </w:r>
                              <w:r>
                                <w:rPr>
                                  <w:rFonts w:ascii="Arial" w:hAnsi="Arial" w:cs="Arial"/>
                                  <w:color w:val="000000"/>
                                </w:rPr>
                                <w:t xml:space="preserve">       Q</w:t>
                              </w:r>
                              <w:r>
                                <w:rPr>
                                  <w:rFonts w:ascii="Arial" w:hAnsi="Arial" w:cs="Arial"/>
                                  <w:color w:val="000000"/>
                                  <w:vertAlign w:val="subscript"/>
                                </w:rPr>
                                <w:t>2</w:t>
                              </w:r>
                              <w:r>
                                <w:rPr>
                                  <w:rFonts w:ascii="Arial" w:hAnsi="Arial" w:cs="Arial"/>
                                  <w:color w:val="000000"/>
                                </w:rPr>
                                <w:t xml:space="preserve">        SCED             Q</w:t>
                              </w:r>
                              <w:r>
                                <w:rPr>
                                  <w:rFonts w:ascii="Arial" w:hAnsi="Arial" w:cs="Arial"/>
                                  <w:color w:val="000000"/>
                                  <w:vertAlign w:val="subscript"/>
                                </w:rPr>
                                <w:t>3</w:t>
                              </w:r>
                              <w:r>
                                <w:rPr>
                                  <w:rFonts w:ascii="Arial" w:hAnsi="Arial" w:cs="Arial"/>
                                  <w:color w:val="000000"/>
                                </w:rPr>
                                <w:t xml:space="preserve">         EBP        MW</w:t>
                              </w:r>
                              <w:r>
                                <w:rPr>
                                  <w:rFonts w:ascii="Arial" w:hAnsi="Arial" w:cs="Arial"/>
                                  <w:color w:val="000000"/>
                                </w:rPr>
                                <w:tab/>
                              </w:r>
                              <w:r>
                                <w:rPr>
                                  <w:rFonts w:ascii="Arial" w:hAnsi="Arial" w:cs="Arial"/>
                                  <w:color w:val="000000"/>
                                </w:rPr>
                                <w:tab/>
                              </w:r>
                              <w:r>
                                <w:rPr>
                                  <w:rFonts w:ascii="Arial" w:hAnsi="Arial" w:cs="Arial"/>
                                  <w:color w:val="000000"/>
                                </w:rPr>
                                <w:tab/>
                              </w:r>
                            </w:p>
                          </w:txbxContent>
                        </v:textbox>
                      </v:shape>
                      <v:line id="Line 13" o:spid="_x0000_s1663" style="position:absolute;visibility:visible;mso-wrap-style:square" from="25201,14233" to="25201,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" strokeweight="2pt"/>
                      <v:line id="Line 14" o:spid="_x0000_s1664" style="position:absolute;flip:y;visibility:visible;mso-wrap-style:square" from="25201,11096" to="32808,14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" strokeweight="2pt"/>
                      <v:line id="Line 15" o:spid="_x0000_s1665" style="position:absolute;visibility:visible;mso-wrap-style:square" from="38898,6527" to="38898,2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" strokeweight="2pt"/>
                      <v:line id="Line 16" o:spid="_x0000_s1666" style="position:absolute;visibility:visible;mso-wrap-style:square" from="25201,24028" to="38898,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" strokeweight="2pt"/>
                      <v:shape id="Text Box 17" o:spid="_x0000_s1667" type="#_x0000_t202" style="position:absolute;width:4310;height:2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" filled="f" stroked="f">
                        <v:textbox inset="0,,0">
                          <w:txbxContent>
                            <w:p w14:paraId="20D65C3F" w14:textId="77777777" w:rsidR="00847E53" w:rsidRDefault="00847E53" w:rsidP="00D81D75">
                              <w:pPr>
                                <w:autoSpaceDE w:val="0"/>
                                <w:autoSpaceDN w:val="0"/>
                                <w:adjustRightInd w:val="0"/>
                                <w:jc w:val="center"/>
                                <w:rPr>
                                  <w:rFonts w:ascii="Arial" w:hAnsi="Arial" w:cs="Arial"/>
                                  <w:color w:val="000000"/>
                                </w:rPr>
                              </w:pPr>
                            </w:p>
                            <w:p w14:paraId="5A9DA93D"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w:t>
                              </w:r>
                            </w:p>
                            <w:p w14:paraId="6D726685"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MWh</w:t>
                              </w:r>
                            </w:p>
                            <w:p w14:paraId="58D3E298" w14:textId="77777777" w:rsidR="00847E53" w:rsidRDefault="00847E53" w:rsidP="00D81D75">
                              <w:pPr>
                                <w:autoSpaceDE w:val="0"/>
                                <w:autoSpaceDN w:val="0"/>
                                <w:adjustRightInd w:val="0"/>
                                <w:jc w:val="center"/>
                                <w:rPr>
                                  <w:rFonts w:ascii="Arial" w:hAnsi="Arial" w:cs="Arial"/>
                                  <w:color w:val="000000"/>
                                </w:rPr>
                              </w:pPr>
                            </w:p>
                            <w:p w14:paraId="53A8B8CF" w14:textId="77777777" w:rsidR="00847E53" w:rsidRDefault="00847E53" w:rsidP="00D81D75">
                              <w:pPr>
                                <w:autoSpaceDE w:val="0"/>
                                <w:autoSpaceDN w:val="0"/>
                                <w:adjustRightInd w:val="0"/>
                                <w:jc w:val="center"/>
                                <w:rPr>
                                  <w:rFonts w:ascii="Arial" w:hAnsi="Arial" w:cs="Arial"/>
                                  <w:color w:val="000000"/>
                                </w:rPr>
                              </w:pPr>
                            </w:p>
                            <w:p w14:paraId="0AC6C401" w14:textId="77777777" w:rsidR="00847E53" w:rsidRDefault="00847E53" w:rsidP="00D81D75">
                              <w:pPr>
                                <w:autoSpaceDE w:val="0"/>
                                <w:autoSpaceDN w:val="0"/>
                                <w:adjustRightInd w:val="0"/>
                                <w:jc w:val="center"/>
                                <w:rPr>
                                  <w:rFonts w:ascii="Arial" w:hAnsi="Arial" w:cs="Arial"/>
                                  <w:color w:val="000000"/>
                                </w:rPr>
                              </w:pPr>
                            </w:p>
                            <w:p w14:paraId="065A15EF"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 xml:space="preserve">P </w:t>
                              </w:r>
                              <w:r>
                                <w:rPr>
                                  <w:rFonts w:ascii="Arial" w:hAnsi="Arial" w:cs="Arial"/>
                                  <w:color w:val="000000"/>
                                  <w:vertAlign w:val="subscript"/>
                                </w:rPr>
                                <w:t>3</w:t>
                              </w:r>
                            </w:p>
                            <w:p w14:paraId="490834CF" w14:textId="77777777" w:rsidR="00847E53" w:rsidRDefault="00847E53" w:rsidP="00D81D75">
                              <w:pPr>
                                <w:autoSpaceDE w:val="0"/>
                                <w:autoSpaceDN w:val="0"/>
                                <w:adjustRightInd w:val="0"/>
                                <w:jc w:val="center"/>
                                <w:rPr>
                                  <w:rFonts w:ascii="Arial" w:hAnsi="Arial" w:cs="Arial"/>
                                  <w:color w:val="000000"/>
                                </w:rPr>
                              </w:pPr>
                            </w:p>
                            <w:p w14:paraId="5ADED1DF" w14:textId="77777777" w:rsidR="00847E53" w:rsidRDefault="00847E53" w:rsidP="00D81D75">
                              <w:pPr>
                                <w:autoSpaceDE w:val="0"/>
                                <w:autoSpaceDN w:val="0"/>
                                <w:adjustRightInd w:val="0"/>
                                <w:jc w:val="center"/>
                                <w:rPr>
                                  <w:rFonts w:ascii="Arial" w:hAnsi="Arial" w:cs="Arial"/>
                                  <w:color w:val="000000"/>
                                </w:rPr>
                              </w:pPr>
                            </w:p>
                            <w:p w14:paraId="31264EB3" w14:textId="77777777" w:rsidR="00847E53" w:rsidRDefault="00847E53" w:rsidP="00D81D75">
                              <w:pPr>
                                <w:autoSpaceDE w:val="0"/>
                                <w:autoSpaceDN w:val="0"/>
                                <w:adjustRightInd w:val="0"/>
                                <w:jc w:val="center"/>
                                <w:rPr>
                                  <w:rFonts w:ascii="Arial" w:hAnsi="Arial" w:cs="Arial"/>
                                  <w:color w:val="000000"/>
                                </w:rPr>
                              </w:pPr>
                              <w:r>
                                <w:rPr>
                                  <w:rFonts w:ascii="Arial" w:hAnsi="Arial" w:cs="Arial"/>
                                  <w:color w:val="000000"/>
                                </w:rPr>
                                <w:t>P</w:t>
                              </w:r>
                              <w:r>
                                <w:rPr>
                                  <w:rFonts w:ascii="Arial" w:hAnsi="Arial" w:cs="Arial"/>
                                  <w:color w:val="000000"/>
                                  <w:vertAlign w:val="subscript"/>
                                </w:rPr>
                                <w:t>2</w:t>
                              </w:r>
                            </w:p>
                            <w:p w14:paraId="25A5F814" w14:textId="77777777" w:rsidR="00847E53" w:rsidRDefault="00847E53" w:rsidP="00D81D75">
                              <w:pPr>
                                <w:autoSpaceDE w:val="0"/>
                                <w:autoSpaceDN w:val="0"/>
                                <w:adjustRightInd w:val="0"/>
                                <w:jc w:val="center"/>
                                <w:rPr>
                                  <w:rFonts w:ascii="Arial" w:hAnsi="Arial" w:cs="Arial"/>
                                  <w:color w:val="000000"/>
                                  <w:vertAlign w:val="subscript"/>
                                </w:rPr>
                              </w:pPr>
                              <w:r>
                                <w:rPr>
                                  <w:rFonts w:ascii="Arial" w:hAnsi="Arial" w:cs="Arial"/>
                                  <w:color w:val="000000"/>
                                </w:rPr>
                                <w:t>P</w:t>
                              </w:r>
                              <w:r>
                                <w:rPr>
                                  <w:rFonts w:ascii="Arial" w:hAnsi="Arial" w:cs="Arial"/>
                                  <w:color w:val="000000"/>
                                  <w:vertAlign w:val="subscript"/>
                                </w:rPr>
                                <w:t>1</w:t>
                              </w:r>
                            </w:p>
                          </w:txbxContent>
                        </v:textbox>
                      </v:shape>
                      <v:shape id="Text Box 18" o:spid="_x0000_s1668" type="#_x0000_t202" style="position:absolute;left:39318;top:16002;width:22523;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" stroked="f">
                        <v:textbox inset="0,0,0,0">
                          <w:txbxContent>
                            <w:p w14:paraId="6B2AE2F1" w14:textId="77777777" w:rsidR="00847E53" w:rsidRDefault="00847E53" w:rsidP="00D81D75">
                              <w:pPr>
                                <w:autoSpaceDE w:val="0"/>
                                <w:autoSpaceDN w:val="0"/>
                                <w:adjustRightInd w:val="0"/>
                                <w:rPr>
                                  <w:rFonts w:ascii="Arial" w:hAnsi="Arial" w:cs="Arial"/>
                                  <w:color w:val="000000"/>
                                </w:rPr>
                              </w:pPr>
                              <w:r>
                                <w:rPr>
                                  <w:rFonts w:ascii="Arial" w:hAnsi="Arial" w:cs="Arial"/>
                                  <w:color w:val="000000"/>
                                </w:rPr>
                                <w:t xml:space="preserve">The area under the capped Energy Offer Curve equals </w:t>
                              </w:r>
                            </w:p>
                            <w:p w14:paraId="675122EC" w14:textId="77777777" w:rsidR="00847E53" w:rsidRDefault="00847E53" w:rsidP="00D81D75">
                              <w:pPr>
                                <w:autoSpaceDE w:val="0"/>
                                <w:autoSpaceDN w:val="0"/>
                                <w:adjustRightInd w:val="0"/>
                                <w:rPr>
                                  <w:rFonts w:ascii="Arial" w:hAnsi="Arial" w:cs="Arial"/>
                                  <w:color w:val="000000"/>
                                  <w:sz w:val="36"/>
                                  <w:szCs w:val="36"/>
                                </w:rPr>
                              </w:pPr>
                              <w:r>
                                <w:rPr>
                                  <w:rFonts w:ascii="Arial" w:hAnsi="Arial" w:cs="Arial"/>
                                  <w:color w:val="000000"/>
                                </w:rPr>
                                <w:t>(EBPPR * (EBP – SCED BP))</w:t>
                              </w:r>
                            </w:p>
                          </w:txbxContent>
                        </v:textbox>
                      </v:shape>
                      <v:line id="Line 19" o:spid="_x0000_s1669" style="position:absolute;flip:y;visibility:visible;mso-wrap-style:square" from="18353,11096" to="32808,17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"/>
                      <v:line id="Line 20" o:spid="_x0000_s1670" style="position:absolute;flip:y;visibility:visible;mso-wrap-style:square" from="13787,17181" to="18353,1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"/>
                      <v:line id="Line 21" o:spid="_x0000_s1671" style="position:absolute;visibility:visible;mso-wrap-style:square" from="13787,18164" to="13787,24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" strokeweight=".5pt">
                        <v:stroke dashstyle="longDash"/>
                      </v:line>
                      <v:line id="Line 22" o:spid="_x0000_s1672" style="position:absolute;flip:x;visibility:visible;mso-wrap-style:square" from="26726,2727" to="28242,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">
                        <v:stroke endarrow="block" endarrowwidth="narrow"/>
                      </v:line>
                      <v:shape id="Text Box 23" o:spid="_x0000_s1673" type="#_x0000_t202" style="position:absolute;left:21303;top:761;width:15971;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" filled="f" stroked="f">
                        <v:textbox inset="0,1.44pt,0,1.44pt">
                          <w:txbxContent>
                            <w:p w14:paraId="2EB59CD0"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Mitigated Offer Cap</w:t>
                              </w:r>
                            </w:p>
                          </w:txbxContent>
                        </v:textbox>
                      </v:shape>
                      <v:line id="Line 24" o:spid="_x0000_s1674" style="position:absolute;flip:x;visibility:visible;mso-wrap-style:square" from="35758,4561" to="38799,6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">
                        <v:stroke endarrow="block" endarrowwidth="narrow"/>
                      </v:line>
                      <v:shape id="Text Box 25" o:spid="_x0000_s1675" type="#_x0000_t202" style="position:absolute;left:38173;top:1146;width:14620;height:4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" filled="f" stroked="f">
                        <v:textbox inset="0,1.44pt,0,1.44pt">
                          <w:txbxContent>
                            <w:p w14:paraId="084DB2AE" w14:textId="77777777" w:rsidR="00847E53" w:rsidRDefault="00847E53" w:rsidP="00D81D75">
                              <w:pPr>
                                <w:autoSpaceDE w:val="0"/>
                                <w:autoSpaceDN w:val="0"/>
                                <w:adjustRightInd w:val="0"/>
                                <w:jc w:val="center"/>
                                <w:rPr>
                                  <w:rFonts w:ascii="Arial" w:hAnsi="Arial" w:cs="Arial"/>
                                  <w:color w:val="000000"/>
                                  <w:sz w:val="36"/>
                                  <w:szCs w:val="36"/>
                                </w:rPr>
                              </w:pPr>
                              <w:r>
                                <w:rPr>
                                  <w:rFonts w:ascii="Arial" w:hAnsi="Arial" w:cs="Arial"/>
                                  <w:color w:val="000000"/>
                                </w:rPr>
                                <w:t>Extended portion of Energy Offer Curve</w:t>
                              </w:r>
                            </w:p>
                          </w:txbxContent>
                        </v:textbox>
                      </v:shape>
                      <v:line id="Line 26" o:spid="_x0000_s1676" style="position:absolute;flip:x;visibility:visible;mso-wrap-style:square" from="32709,6608" to="38799,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" strokeweight="2pt"/>
                      <v:line id="Line 27" o:spid="_x0000_s1677" style="position:absolute;visibility:visible;mso-wrap-style:square" from="32709,6404" to="32709,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" strokeweight="2pt"/>
                      <w10:wrap anchory="line"/>
                    </v:group>
                  </w:pict>
                </mc:Fallback>
              </mc:AlternateContent>
            </w:r>
            <w:r w:rsidRPr="00A552C3">
              <w:rPr>
                <w:iCs/>
                <w:noProof/>
              </w:rPr>
              <mc:AlternateContent>
                <mc:Choice Requires="wps">
                  <w:drawing>
                    <wp:inline distT="0" distB="0" distL="0" distR="0" wp14:anchorId="3CBE744C" wp14:editId="718060B2">
                      <wp:extent cx="6562725" cy="2819400"/>
                      <wp:effectExtent l="0" t="0" r="0" b="0"/>
                      <wp:docPr id="3884" name="AutoShap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62725" cy="28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8493B" id="AutoShape 133" o:spid="_x0000_s1026" style="width:516.7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" filled="f" stroked="f">
                      <o:lock v:ext="edit" aspectratio="t"/>
                      <w10:anchorlock/>
                    </v:rect>
                  </w:pict>
                </mc:Fallback>
              </mc:AlternateContent>
            </w:r>
          </w:p>
          <w:p w14:paraId="6C9A903B" w14:textId="77777777" w:rsidR="00D81D75" w:rsidRPr="00A552C3" w:rsidRDefault="00D81D75" w:rsidP="00D81D75">
            <w:pPr>
              <w:spacing w:after="240"/>
              <w:ind w:left="720" w:hanging="720"/>
              <w:rPr>
                <w:iCs/>
              </w:rPr>
            </w:pPr>
          </w:p>
          <w:p w14:paraId="009C259E" w14:textId="77777777" w:rsidR="00D81D75" w:rsidRPr="00A552C3" w:rsidRDefault="00D81D75" w:rsidP="00D81D75">
            <w:pPr>
              <w:spacing w:after="240"/>
              <w:ind w:left="720" w:hanging="720"/>
              <w:rPr>
                <w:iCs/>
              </w:rPr>
            </w:pPr>
          </w:p>
          <w:p w14:paraId="015BCD62" w14:textId="77777777" w:rsidR="00D81D75" w:rsidRPr="00A552C3" w:rsidRDefault="00D81D75" w:rsidP="00D81D75">
            <w:pPr>
              <w:spacing w:after="240"/>
              <w:ind w:left="720" w:hanging="720"/>
              <w:rPr>
                <w:iCs/>
              </w:rPr>
            </w:pPr>
            <w:r w:rsidRPr="00A552C3">
              <w:rPr>
                <w:iCs/>
              </w:rPr>
              <w:t>(4)</w:t>
            </w:r>
            <w:r w:rsidRPr="00A552C3">
              <w:rPr>
                <w:iCs/>
              </w:rPr>
              <w:tab/>
              <w:t>The total additional compensation to each QSE for emergency Settlement of Resources for the 15-minute Settlement Interval is calculated as follows:</w:t>
            </w:r>
          </w:p>
          <w:p w14:paraId="39E2D7CF" w14:textId="77777777" w:rsidR="00D81D75" w:rsidRPr="00A552C3" w:rsidRDefault="00D81D75" w:rsidP="00D81D75">
            <w:pPr>
              <w:tabs>
                <w:tab w:val="left" w:pos="2340"/>
                <w:tab w:val="left" w:pos="3420"/>
              </w:tabs>
              <w:spacing w:before="240" w:after="240"/>
              <w:ind w:left="3420" w:hanging="2700"/>
              <w:rPr>
                <w:b/>
                <w:bCs/>
              </w:rPr>
            </w:pPr>
            <w:r w:rsidRPr="00A552C3">
              <w:rPr>
                <w:b/>
                <w:bCs/>
              </w:rPr>
              <w:t xml:space="preserve">EMREAMTQSETOT </w:t>
            </w:r>
            <w:r w:rsidRPr="00A552C3">
              <w:rPr>
                <w:b/>
                <w:bCs/>
                <w:i/>
                <w:vertAlign w:val="subscript"/>
              </w:rPr>
              <w:t>q</w:t>
            </w:r>
            <w:r w:rsidRPr="00A552C3">
              <w:rPr>
                <w:b/>
                <w:bCs/>
              </w:rPr>
              <w:tab/>
              <w:t>=</w:t>
            </w:r>
            <w:r w:rsidRPr="00A552C3">
              <w:rPr>
                <w:b/>
                <w:bCs/>
              </w:rPr>
              <w:tab/>
            </w:r>
            <w:r w:rsidRPr="00A552C3">
              <w:rPr>
                <w:b/>
                <w:bCs/>
                <w:position w:val="-18"/>
              </w:rPr>
              <w:object w:dxaOrig="225" w:dyaOrig="420" w14:anchorId="09BC21B8">
                <v:shape id="_x0000_i1265" type="#_x0000_t75" style="width:12pt;height:24pt" o:ole="">
                  <v:imagedata r:id="rId234" o:title=""/>
                </v:shape>
                <o:OLEObject Type="Embed" ProgID="Equation.3" ShapeID="_x0000_i1265" DrawAspect="Content" ObjectID="_1775282977" r:id="rId319"/>
              </w:object>
            </w:r>
            <w:r w:rsidRPr="00A552C3">
              <w:rPr>
                <w:b/>
                <w:bCs/>
                <w:position w:val="-22"/>
              </w:rPr>
              <w:object w:dxaOrig="225" w:dyaOrig="465" w14:anchorId="11663CF4">
                <v:shape id="_x0000_i1266" type="#_x0000_t75" style="width:12pt;height:24pt" o:ole="">
                  <v:imagedata r:id="rId169" o:title=""/>
                </v:shape>
                <o:OLEObject Type="Embed" ProgID="Equation.3" ShapeID="_x0000_i1266" DrawAspect="Content" ObjectID="_1775282978" r:id="rId320"/>
              </w:object>
            </w:r>
            <w:r w:rsidRPr="00A552C3">
              <w:rPr>
                <w:b/>
                <w:bCs/>
              </w:rPr>
              <w:t xml:space="preserve">EMREAMT </w:t>
            </w:r>
            <w:r w:rsidRPr="00A552C3">
              <w:rPr>
                <w:b/>
                <w:bCs/>
                <w:i/>
                <w:vertAlign w:val="subscript"/>
              </w:rPr>
              <w:t>q, r, p</w:t>
            </w:r>
          </w:p>
          <w:p w14:paraId="4E7DEFCF" w14:textId="77777777" w:rsidR="00D81D75" w:rsidRPr="00A552C3" w:rsidRDefault="00D81D75" w:rsidP="00D81D75">
            <w:r w:rsidRPr="00A552C3">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8"/>
              <w:gridCol w:w="825"/>
              <w:gridCol w:w="6027"/>
            </w:tblGrid>
            <w:tr w:rsidR="00D81D75" w:rsidRPr="00A552C3" w14:paraId="5F669AD8" w14:textId="77777777" w:rsidTr="00C952ED">
              <w:trPr>
                <w:cantSplit/>
                <w:tblHeader/>
              </w:trPr>
              <w:tc>
                <w:tcPr>
                  <w:tcW w:w="1239" w:type="pct"/>
                </w:tcPr>
                <w:p w14:paraId="5065ADFE" w14:textId="77777777" w:rsidR="00D81D75" w:rsidRPr="00A552C3" w:rsidRDefault="00D81D75" w:rsidP="00D81D75">
                  <w:pPr>
                    <w:spacing w:after="240"/>
                    <w:rPr>
                      <w:b/>
                      <w:iCs/>
                      <w:sz w:val="20"/>
                    </w:rPr>
                  </w:pPr>
                  <w:r w:rsidRPr="00A552C3">
                    <w:rPr>
                      <w:b/>
                      <w:iCs/>
                      <w:sz w:val="20"/>
                    </w:rPr>
                    <w:lastRenderedPageBreak/>
                    <w:t>Variable</w:t>
                  </w:r>
                </w:p>
              </w:tc>
              <w:tc>
                <w:tcPr>
                  <w:tcW w:w="453" w:type="pct"/>
                </w:tcPr>
                <w:p w14:paraId="67D0C249" w14:textId="77777777" w:rsidR="00D81D75" w:rsidRPr="00A552C3" w:rsidRDefault="00D81D75" w:rsidP="00D81D75">
                  <w:pPr>
                    <w:spacing w:after="240"/>
                    <w:rPr>
                      <w:b/>
                      <w:iCs/>
                      <w:sz w:val="20"/>
                    </w:rPr>
                  </w:pPr>
                  <w:r w:rsidRPr="00A552C3">
                    <w:rPr>
                      <w:b/>
                      <w:iCs/>
                      <w:sz w:val="20"/>
                    </w:rPr>
                    <w:t>Unit</w:t>
                  </w:r>
                </w:p>
              </w:tc>
              <w:tc>
                <w:tcPr>
                  <w:tcW w:w="3308" w:type="pct"/>
                </w:tcPr>
                <w:p w14:paraId="4EBA62A1" w14:textId="77777777" w:rsidR="00D81D75" w:rsidRPr="00A552C3" w:rsidRDefault="00D81D75" w:rsidP="00D81D75">
                  <w:pPr>
                    <w:spacing w:after="240"/>
                    <w:rPr>
                      <w:b/>
                      <w:iCs/>
                      <w:sz w:val="20"/>
                    </w:rPr>
                  </w:pPr>
                  <w:r w:rsidRPr="00A552C3">
                    <w:rPr>
                      <w:b/>
                      <w:iCs/>
                      <w:sz w:val="20"/>
                    </w:rPr>
                    <w:t>Definition</w:t>
                  </w:r>
                </w:p>
              </w:tc>
            </w:tr>
            <w:tr w:rsidR="00D81D75" w:rsidRPr="00A552C3" w14:paraId="1DEA6462" w14:textId="77777777" w:rsidTr="00C952ED">
              <w:trPr>
                <w:cantSplit/>
              </w:trPr>
              <w:tc>
                <w:tcPr>
                  <w:tcW w:w="1239" w:type="pct"/>
                </w:tcPr>
                <w:p w14:paraId="7E4F40EF" w14:textId="77777777" w:rsidR="00D81D75" w:rsidRPr="00A552C3" w:rsidRDefault="00D81D75" w:rsidP="00D81D75">
                  <w:pPr>
                    <w:spacing w:after="60"/>
                    <w:rPr>
                      <w:iCs/>
                      <w:sz w:val="20"/>
                    </w:rPr>
                  </w:pPr>
                  <w:r w:rsidRPr="00A552C3">
                    <w:rPr>
                      <w:iCs/>
                      <w:sz w:val="20"/>
                    </w:rPr>
                    <w:t xml:space="preserve">EMREAMTQSETOT </w:t>
                  </w:r>
                  <w:r w:rsidRPr="00A552C3">
                    <w:rPr>
                      <w:i/>
                      <w:iCs/>
                      <w:sz w:val="20"/>
                      <w:vertAlign w:val="subscript"/>
                    </w:rPr>
                    <w:t>q</w:t>
                  </w:r>
                </w:p>
              </w:tc>
              <w:tc>
                <w:tcPr>
                  <w:tcW w:w="453" w:type="pct"/>
                </w:tcPr>
                <w:p w14:paraId="417B0351" w14:textId="77777777" w:rsidR="00D81D75" w:rsidRPr="00A552C3" w:rsidRDefault="00D81D75" w:rsidP="00D81D75">
                  <w:pPr>
                    <w:spacing w:after="60"/>
                    <w:rPr>
                      <w:iCs/>
                      <w:sz w:val="20"/>
                    </w:rPr>
                  </w:pPr>
                  <w:r w:rsidRPr="00A552C3">
                    <w:rPr>
                      <w:iCs/>
                      <w:sz w:val="20"/>
                    </w:rPr>
                    <w:t>$</w:t>
                  </w:r>
                </w:p>
              </w:tc>
              <w:tc>
                <w:tcPr>
                  <w:tcW w:w="3308" w:type="pct"/>
                </w:tcPr>
                <w:p w14:paraId="273B02E2" w14:textId="77777777" w:rsidR="00D81D75" w:rsidRPr="00A552C3" w:rsidRDefault="00D81D75" w:rsidP="00D81D75">
                  <w:pPr>
                    <w:spacing w:after="60"/>
                    <w:rPr>
                      <w:iCs/>
                      <w:sz w:val="20"/>
                    </w:rPr>
                  </w:pPr>
                  <w:r w:rsidRPr="00A552C3">
                    <w:rPr>
                      <w:i/>
                      <w:iCs/>
                      <w:sz w:val="20"/>
                    </w:rPr>
                    <w:t>Emergency Energy Amount QSE Total per QSE</w:t>
                  </w:r>
                  <w:r w:rsidRPr="00A552C3">
                    <w:rPr>
                      <w:iCs/>
                      <w:sz w:val="20"/>
                    </w:rPr>
                    <w:sym w:font="Symbol" w:char="F0BE"/>
                  </w:r>
                  <w:r w:rsidRPr="00A552C3">
                    <w:rPr>
                      <w:iCs/>
                      <w:sz w:val="20"/>
                    </w:rPr>
                    <w:t xml:space="preserve">The total of the payments to QSE </w:t>
                  </w:r>
                  <w:r w:rsidRPr="00A552C3">
                    <w:rPr>
                      <w:i/>
                      <w:iCs/>
                      <w:sz w:val="20"/>
                    </w:rPr>
                    <w:t>q</w:t>
                  </w:r>
                  <w:r w:rsidRPr="00A552C3">
                    <w:rPr>
                      <w:iCs/>
                      <w:sz w:val="20"/>
                    </w:rPr>
                    <w:t xml:space="preserve"> as additional compensation for additional energy or Ancillary Services of the Resources represented by this QSE for the 15-minute Settlement Interval.</w:t>
                  </w:r>
                </w:p>
              </w:tc>
            </w:tr>
            <w:tr w:rsidR="00D81D75" w:rsidRPr="00A552C3" w14:paraId="7F7B05A9" w14:textId="77777777" w:rsidTr="00C952ED">
              <w:trPr>
                <w:cantSplit/>
              </w:trPr>
              <w:tc>
                <w:tcPr>
                  <w:tcW w:w="1239" w:type="pct"/>
                </w:tcPr>
                <w:p w14:paraId="4419B3A1" w14:textId="77777777" w:rsidR="00D81D75" w:rsidRPr="00A552C3" w:rsidRDefault="00D81D75" w:rsidP="00D81D75">
                  <w:pPr>
                    <w:spacing w:after="60"/>
                    <w:rPr>
                      <w:iCs/>
                      <w:sz w:val="20"/>
                    </w:rPr>
                  </w:pPr>
                  <w:r w:rsidRPr="00A552C3">
                    <w:rPr>
                      <w:iCs/>
                      <w:sz w:val="20"/>
                    </w:rPr>
                    <w:t xml:space="preserve">EMREAMT </w:t>
                  </w:r>
                  <w:r w:rsidRPr="00A552C3">
                    <w:rPr>
                      <w:i/>
                      <w:iCs/>
                      <w:sz w:val="20"/>
                      <w:vertAlign w:val="subscript"/>
                    </w:rPr>
                    <w:t>q, r, p</w:t>
                  </w:r>
                </w:p>
              </w:tc>
              <w:tc>
                <w:tcPr>
                  <w:tcW w:w="453" w:type="pct"/>
                </w:tcPr>
                <w:p w14:paraId="290D11E3" w14:textId="77777777" w:rsidR="00D81D75" w:rsidRPr="00A552C3" w:rsidRDefault="00D81D75" w:rsidP="00D81D75">
                  <w:pPr>
                    <w:spacing w:after="60"/>
                    <w:rPr>
                      <w:iCs/>
                      <w:sz w:val="20"/>
                    </w:rPr>
                  </w:pPr>
                  <w:r w:rsidRPr="00A552C3">
                    <w:rPr>
                      <w:iCs/>
                      <w:sz w:val="20"/>
                    </w:rPr>
                    <w:t>$</w:t>
                  </w:r>
                </w:p>
              </w:tc>
              <w:tc>
                <w:tcPr>
                  <w:tcW w:w="3308" w:type="pct"/>
                </w:tcPr>
                <w:p w14:paraId="7574089A" w14:textId="77777777" w:rsidR="00D81D75" w:rsidRPr="00A552C3" w:rsidRDefault="00D81D75" w:rsidP="00D81D75">
                  <w:pPr>
                    <w:spacing w:after="60"/>
                    <w:rPr>
                      <w:iCs/>
                      <w:sz w:val="20"/>
                    </w:rPr>
                  </w:pPr>
                  <w:r w:rsidRPr="00A552C3">
                    <w:rPr>
                      <w:i/>
                      <w:iCs/>
                      <w:sz w:val="20"/>
                    </w:rPr>
                    <w:t>Emergency Energy Amount per QSE per Settlement Point per Resource</w:t>
                  </w:r>
                  <w:r w:rsidRPr="00A552C3">
                    <w:rPr>
                      <w:iCs/>
                      <w:sz w:val="20"/>
                    </w:rPr>
                    <w:t xml:space="preserve">—The payment to QSE </w:t>
                  </w:r>
                  <w:r w:rsidRPr="00A552C3">
                    <w:rPr>
                      <w:i/>
                      <w:iCs/>
                      <w:sz w:val="20"/>
                    </w:rPr>
                    <w:t>q</w:t>
                  </w:r>
                  <w:r w:rsidRPr="00A552C3">
                    <w:rPr>
                      <w:iCs/>
                      <w:sz w:val="20"/>
                    </w:rPr>
                    <w:t xml:space="preserve"> as additional compensation for the additional energy or Ancillary Services produced or consumed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in Real-Time during the Emergency Condition or Watch, for the 15-minute Settlement Interval.  Where for a Combined Cycle Train, the Resource </w:t>
                  </w:r>
                  <w:r w:rsidRPr="00A552C3">
                    <w:rPr>
                      <w:i/>
                      <w:iCs/>
                      <w:sz w:val="20"/>
                    </w:rPr>
                    <w:t xml:space="preserve">r </w:t>
                  </w:r>
                  <w:r w:rsidRPr="00A552C3">
                    <w:rPr>
                      <w:iCs/>
                      <w:sz w:val="20"/>
                    </w:rPr>
                    <w:t>is the Combined Cycle Train.</w:t>
                  </w:r>
                </w:p>
              </w:tc>
            </w:tr>
            <w:tr w:rsidR="00D81D75" w:rsidRPr="00A552C3" w14:paraId="159955E2" w14:textId="77777777" w:rsidTr="00C952ED">
              <w:trPr>
                <w:cantSplit/>
              </w:trPr>
              <w:tc>
                <w:tcPr>
                  <w:tcW w:w="1239" w:type="pct"/>
                  <w:tcBorders>
                    <w:top w:val="single" w:sz="4" w:space="0" w:color="auto"/>
                    <w:left w:val="single" w:sz="4" w:space="0" w:color="auto"/>
                    <w:bottom w:val="single" w:sz="4" w:space="0" w:color="auto"/>
                    <w:right w:val="single" w:sz="4" w:space="0" w:color="auto"/>
                  </w:tcBorders>
                </w:tcPr>
                <w:p w14:paraId="2D951F34" w14:textId="77777777" w:rsidR="00D81D75" w:rsidRPr="00A552C3" w:rsidRDefault="00D81D75" w:rsidP="00D81D75">
                  <w:pPr>
                    <w:spacing w:after="60"/>
                    <w:rPr>
                      <w:i/>
                      <w:iCs/>
                      <w:sz w:val="20"/>
                    </w:rPr>
                  </w:pPr>
                  <w:r w:rsidRPr="00A552C3">
                    <w:rPr>
                      <w:i/>
                      <w:iCs/>
                      <w:sz w:val="20"/>
                    </w:rPr>
                    <w:t>q</w:t>
                  </w:r>
                </w:p>
              </w:tc>
              <w:tc>
                <w:tcPr>
                  <w:tcW w:w="453" w:type="pct"/>
                  <w:tcBorders>
                    <w:top w:val="single" w:sz="4" w:space="0" w:color="auto"/>
                    <w:left w:val="single" w:sz="4" w:space="0" w:color="auto"/>
                    <w:bottom w:val="single" w:sz="4" w:space="0" w:color="auto"/>
                    <w:right w:val="single" w:sz="4" w:space="0" w:color="auto"/>
                  </w:tcBorders>
                </w:tcPr>
                <w:p w14:paraId="4CDADCA4" w14:textId="77777777" w:rsidR="00D81D75" w:rsidRPr="00A552C3" w:rsidRDefault="00D81D75" w:rsidP="00D81D75">
                  <w:pPr>
                    <w:spacing w:after="60"/>
                    <w:rPr>
                      <w:iCs/>
                      <w:sz w:val="20"/>
                    </w:rPr>
                  </w:pPr>
                  <w:r w:rsidRPr="00A552C3">
                    <w:rPr>
                      <w:iCs/>
                      <w:sz w:val="20"/>
                    </w:rPr>
                    <w:t>none</w:t>
                  </w:r>
                </w:p>
              </w:tc>
              <w:tc>
                <w:tcPr>
                  <w:tcW w:w="3308" w:type="pct"/>
                  <w:tcBorders>
                    <w:top w:val="single" w:sz="4" w:space="0" w:color="auto"/>
                    <w:left w:val="single" w:sz="4" w:space="0" w:color="auto"/>
                    <w:bottom w:val="single" w:sz="4" w:space="0" w:color="auto"/>
                    <w:right w:val="single" w:sz="4" w:space="0" w:color="auto"/>
                  </w:tcBorders>
                </w:tcPr>
                <w:p w14:paraId="034F55C0" w14:textId="77777777" w:rsidR="00D81D75" w:rsidRPr="00A552C3" w:rsidRDefault="00D81D75" w:rsidP="00D81D75">
                  <w:pPr>
                    <w:spacing w:after="60"/>
                    <w:rPr>
                      <w:iCs/>
                      <w:sz w:val="20"/>
                    </w:rPr>
                  </w:pPr>
                  <w:r w:rsidRPr="00A552C3">
                    <w:rPr>
                      <w:iCs/>
                      <w:sz w:val="20"/>
                    </w:rPr>
                    <w:t>A QSE.</w:t>
                  </w:r>
                </w:p>
              </w:tc>
            </w:tr>
            <w:tr w:rsidR="00D81D75" w:rsidRPr="00A552C3" w14:paraId="08147F29" w14:textId="77777777" w:rsidTr="00C952ED">
              <w:trPr>
                <w:cantSplit/>
              </w:trPr>
              <w:tc>
                <w:tcPr>
                  <w:tcW w:w="1239" w:type="pct"/>
                  <w:tcBorders>
                    <w:top w:val="single" w:sz="4" w:space="0" w:color="auto"/>
                    <w:left w:val="single" w:sz="4" w:space="0" w:color="auto"/>
                    <w:bottom w:val="single" w:sz="4" w:space="0" w:color="auto"/>
                    <w:right w:val="single" w:sz="4" w:space="0" w:color="auto"/>
                  </w:tcBorders>
                </w:tcPr>
                <w:p w14:paraId="36807C3F" w14:textId="77777777" w:rsidR="00D81D75" w:rsidRPr="00A552C3" w:rsidRDefault="00D81D75" w:rsidP="00D81D75">
                  <w:pPr>
                    <w:spacing w:after="60"/>
                    <w:rPr>
                      <w:i/>
                      <w:iCs/>
                      <w:sz w:val="20"/>
                    </w:rPr>
                  </w:pPr>
                  <w:r w:rsidRPr="00A552C3">
                    <w:rPr>
                      <w:i/>
                      <w:iCs/>
                      <w:sz w:val="20"/>
                    </w:rPr>
                    <w:t>p</w:t>
                  </w:r>
                </w:p>
              </w:tc>
              <w:tc>
                <w:tcPr>
                  <w:tcW w:w="453" w:type="pct"/>
                  <w:tcBorders>
                    <w:top w:val="single" w:sz="4" w:space="0" w:color="auto"/>
                    <w:left w:val="single" w:sz="4" w:space="0" w:color="auto"/>
                    <w:bottom w:val="single" w:sz="4" w:space="0" w:color="auto"/>
                    <w:right w:val="single" w:sz="4" w:space="0" w:color="auto"/>
                  </w:tcBorders>
                </w:tcPr>
                <w:p w14:paraId="7A2B4FC1" w14:textId="77777777" w:rsidR="00D81D75" w:rsidRPr="00A552C3" w:rsidRDefault="00D81D75" w:rsidP="00D81D75">
                  <w:pPr>
                    <w:spacing w:after="60"/>
                    <w:rPr>
                      <w:iCs/>
                      <w:sz w:val="20"/>
                    </w:rPr>
                  </w:pPr>
                  <w:r w:rsidRPr="00A552C3">
                    <w:rPr>
                      <w:iCs/>
                      <w:sz w:val="20"/>
                    </w:rPr>
                    <w:t>none</w:t>
                  </w:r>
                </w:p>
              </w:tc>
              <w:tc>
                <w:tcPr>
                  <w:tcW w:w="3308" w:type="pct"/>
                  <w:tcBorders>
                    <w:top w:val="single" w:sz="4" w:space="0" w:color="auto"/>
                    <w:left w:val="single" w:sz="4" w:space="0" w:color="auto"/>
                    <w:bottom w:val="single" w:sz="4" w:space="0" w:color="auto"/>
                    <w:right w:val="single" w:sz="4" w:space="0" w:color="auto"/>
                  </w:tcBorders>
                </w:tcPr>
                <w:p w14:paraId="6A9F9B44" w14:textId="77777777" w:rsidR="00D81D75" w:rsidRPr="00A552C3" w:rsidRDefault="00D81D75" w:rsidP="00D81D75">
                  <w:pPr>
                    <w:spacing w:after="60"/>
                    <w:rPr>
                      <w:iCs/>
                      <w:sz w:val="20"/>
                    </w:rPr>
                  </w:pPr>
                  <w:r w:rsidRPr="00A552C3">
                    <w:rPr>
                      <w:iCs/>
                      <w:sz w:val="20"/>
                    </w:rPr>
                    <w:t>A Resource Node Settlement Point.</w:t>
                  </w:r>
                </w:p>
              </w:tc>
            </w:tr>
            <w:tr w:rsidR="00D81D75" w:rsidRPr="00A552C3" w14:paraId="673EA990" w14:textId="77777777" w:rsidTr="00C952ED">
              <w:trPr>
                <w:cantSplit/>
              </w:trPr>
              <w:tc>
                <w:tcPr>
                  <w:tcW w:w="1239" w:type="pct"/>
                  <w:tcBorders>
                    <w:top w:val="single" w:sz="4" w:space="0" w:color="auto"/>
                    <w:left w:val="single" w:sz="4" w:space="0" w:color="auto"/>
                    <w:bottom w:val="single" w:sz="4" w:space="0" w:color="auto"/>
                    <w:right w:val="single" w:sz="4" w:space="0" w:color="auto"/>
                  </w:tcBorders>
                </w:tcPr>
                <w:p w14:paraId="155EFA40" w14:textId="77777777" w:rsidR="00D81D75" w:rsidRPr="00A552C3" w:rsidRDefault="00D81D75" w:rsidP="00D81D75">
                  <w:pPr>
                    <w:spacing w:after="60"/>
                    <w:rPr>
                      <w:i/>
                      <w:iCs/>
                      <w:sz w:val="20"/>
                    </w:rPr>
                  </w:pPr>
                  <w:r w:rsidRPr="00A552C3">
                    <w:rPr>
                      <w:i/>
                      <w:iCs/>
                      <w:sz w:val="20"/>
                    </w:rPr>
                    <w:t>r</w:t>
                  </w:r>
                </w:p>
              </w:tc>
              <w:tc>
                <w:tcPr>
                  <w:tcW w:w="453" w:type="pct"/>
                  <w:tcBorders>
                    <w:top w:val="single" w:sz="4" w:space="0" w:color="auto"/>
                    <w:left w:val="single" w:sz="4" w:space="0" w:color="auto"/>
                    <w:bottom w:val="single" w:sz="4" w:space="0" w:color="auto"/>
                    <w:right w:val="single" w:sz="4" w:space="0" w:color="auto"/>
                  </w:tcBorders>
                </w:tcPr>
                <w:p w14:paraId="77B31F1F" w14:textId="77777777" w:rsidR="00D81D75" w:rsidRPr="00A552C3" w:rsidRDefault="00D81D75" w:rsidP="00D81D75">
                  <w:pPr>
                    <w:spacing w:after="60"/>
                    <w:rPr>
                      <w:iCs/>
                      <w:sz w:val="20"/>
                    </w:rPr>
                  </w:pPr>
                  <w:r w:rsidRPr="00A552C3">
                    <w:rPr>
                      <w:iCs/>
                      <w:sz w:val="20"/>
                    </w:rPr>
                    <w:t>none</w:t>
                  </w:r>
                </w:p>
              </w:tc>
              <w:tc>
                <w:tcPr>
                  <w:tcW w:w="3308" w:type="pct"/>
                  <w:tcBorders>
                    <w:top w:val="single" w:sz="4" w:space="0" w:color="auto"/>
                    <w:left w:val="single" w:sz="4" w:space="0" w:color="auto"/>
                    <w:bottom w:val="single" w:sz="4" w:space="0" w:color="auto"/>
                    <w:right w:val="single" w:sz="4" w:space="0" w:color="auto"/>
                  </w:tcBorders>
                </w:tcPr>
                <w:p w14:paraId="2DBDD91B" w14:textId="77777777" w:rsidR="00D81D75" w:rsidRPr="00A552C3" w:rsidRDefault="00D81D75" w:rsidP="00D81D75">
                  <w:pPr>
                    <w:spacing w:after="60"/>
                    <w:rPr>
                      <w:iCs/>
                      <w:sz w:val="20"/>
                    </w:rPr>
                  </w:pPr>
                  <w:r w:rsidRPr="00A552C3">
                    <w:rPr>
                      <w:iCs/>
                      <w:sz w:val="20"/>
                    </w:rPr>
                    <w:t>A Generation Resource or ESR.</w:t>
                  </w:r>
                </w:p>
              </w:tc>
            </w:tr>
          </w:tbl>
          <w:p w14:paraId="55E6CA97" w14:textId="6E122378" w:rsidR="009117A3" w:rsidRPr="00B37C4B" w:rsidRDefault="009117A3" w:rsidP="00BE571E">
            <w:pPr>
              <w:spacing w:after="240"/>
              <w:ind w:left="720" w:hanging="720"/>
            </w:pPr>
          </w:p>
        </w:tc>
      </w:tr>
    </w:tbl>
    <w:p w14:paraId="609328B3" w14:textId="3D29F036" w:rsidR="001F04FD" w:rsidRDefault="001F04FD" w:rsidP="00FB599C">
      <w:pPr>
        <w:pStyle w:val="H4"/>
        <w:spacing w:before="480"/>
      </w:pPr>
      <w:bookmarkStart w:id="2465" w:name="_Toc135992396"/>
      <w:r>
        <w:lastRenderedPageBreak/>
        <w:t>6.6.9.2</w:t>
      </w:r>
      <w:r>
        <w:tab/>
        <w:t>Charge for Emergency Power Increases</w:t>
      </w:r>
      <w:bookmarkEnd w:id="2442"/>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65"/>
      <w:r>
        <w:t xml:space="preserve"> </w:t>
      </w:r>
      <w:bookmarkEnd w:id="2443"/>
    </w:p>
    <w:p w14:paraId="088D583C" w14:textId="77777777" w:rsidR="001F04FD" w:rsidRDefault="001F04FD" w:rsidP="001F04FD">
      <w:pPr>
        <w:pStyle w:val="BodyTextNumbered"/>
      </w:pPr>
      <w:r>
        <w:t>(1)</w:t>
      </w:r>
      <w:r>
        <w:tab/>
        <w:t xml:space="preserve">The total cost for additional compensation for </w:t>
      </w:r>
      <w:r w:rsidRPr="00991FAF">
        <w:t>emergency power increases and unannounced Generation Resource tests is allocated to the QSEs representing</w:t>
      </w:r>
      <w:r>
        <w:t xml:space="preserve"> Loads based on LRS.  The charge to each QSE for a given 15-minute Settlement Interval is calculated as follows:</w:t>
      </w:r>
    </w:p>
    <w:p w14:paraId="317EBD48" w14:textId="77777777" w:rsidR="001F04FD" w:rsidRDefault="001F04FD" w:rsidP="001F04FD">
      <w:pPr>
        <w:pStyle w:val="FormulaBold"/>
      </w:pPr>
      <w:r>
        <w:t xml:space="preserve">LAEMREAMT </w:t>
      </w:r>
      <w:r>
        <w:rPr>
          <w:i/>
          <w:vertAlign w:val="subscript"/>
        </w:rPr>
        <w:t>q</w:t>
      </w:r>
      <w:r>
        <w:tab/>
        <w:t>=</w:t>
      </w:r>
      <w:r>
        <w:tab/>
        <w:t xml:space="preserve">(-1) * EMREAMTTOT * LRS </w:t>
      </w:r>
      <w:r>
        <w:rPr>
          <w:i/>
          <w:vertAlign w:val="subscript"/>
        </w:rPr>
        <w:t>q</w:t>
      </w:r>
    </w:p>
    <w:p w14:paraId="66303192" w14:textId="77777777" w:rsidR="001F04FD" w:rsidRDefault="001F04FD" w:rsidP="001F04FD">
      <w:pPr>
        <w:pStyle w:val="BodyText"/>
      </w:pPr>
      <w:r>
        <w:t>Where:</w:t>
      </w:r>
    </w:p>
    <w:p w14:paraId="61EA93A4" w14:textId="77777777" w:rsidR="001F04FD" w:rsidRDefault="001F04FD" w:rsidP="001F04FD">
      <w:pPr>
        <w:pStyle w:val="Formula"/>
        <w:ind w:left="2880" w:hanging="2160"/>
      </w:pPr>
      <w:r>
        <w:t>EMREAMTTOT</w:t>
      </w:r>
      <w:r>
        <w:tab/>
        <w:t>=</w:t>
      </w:r>
      <w:r>
        <w:tab/>
      </w:r>
      <w:r w:rsidRPr="006F784F">
        <w:rPr>
          <w:position w:val="-22"/>
        </w:rPr>
        <w:object w:dxaOrig="210" w:dyaOrig="465" w14:anchorId="51E64969">
          <v:shape id="_x0000_i1267" type="#_x0000_t75" style="width:6pt;height:24pt" o:ole="">
            <v:imagedata r:id="rId321" o:title=""/>
          </v:shape>
          <o:OLEObject Type="Embed" ProgID="Equation.3" ShapeID="_x0000_i1267" DrawAspect="Content" ObjectID="_1775282979" r:id="rId322"/>
        </w:object>
      </w:r>
      <w:r>
        <w:t xml:space="preserve">EMREAMTQSETOT </w:t>
      </w:r>
      <w:r>
        <w:rPr>
          <w:i/>
          <w:vertAlign w:val="subscript"/>
        </w:rPr>
        <w:t>q</w:t>
      </w:r>
    </w:p>
    <w:p w14:paraId="7F2EE01A"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7"/>
        <w:gridCol w:w="605"/>
        <w:gridCol w:w="6508"/>
      </w:tblGrid>
      <w:tr w:rsidR="001F04FD" w14:paraId="7E76D865" w14:textId="77777777" w:rsidTr="00AC4DEE">
        <w:trPr>
          <w:tblHeader/>
        </w:trPr>
        <w:tc>
          <w:tcPr>
            <w:tcW w:w="1203" w:type="pct"/>
          </w:tcPr>
          <w:p w14:paraId="44584A5E" w14:textId="77777777" w:rsidR="001F04FD" w:rsidRDefault="001F04FD" w:rsidP="00AC4DEE">
            <w:pPr>
              <w:pStyle w:val="TableHead"/>
            </w:pPr>
            <w:r>
              <w:t>Variable</w:t>
            </w:r>
          </w:p>
        </w:tc>
        <w:tc>
          <w:tcPr>
            <w:tcW w:w="310" w:type="pct"/>
          </w:tcPr>
          <w:p w14:paraId="0A29DAFC" w14:textId="77777777" w:rsidR="001F04FD" w:rsidRDefault="001F04FD" w:rsidP="00AC4DEE">
            <w:pPr>
              <w:pStyle w:val="TableHead"/>
            </w:pPr>
            <w:r>
              <w:t>Unit</w:t>
            </w:r>
          </w:p>
        </w:tc>
        <w:tc>
          <w:tcPr>
            <w:tcW w:w="3487" w:type="pct"/>
          </w:tcPr>
          <w:p w14:paraId="02C29911" w14:textId="77777777" w:rsidR="001F04FD" w:rsidRDefault="001F04FD" w:rsidP="00AC4DEE">
            <w:pPr>
              <w:pStyle w:val="TableHead"/>
            </w:pPr>
            <w:r>
              <w:t>Definition</w:t>
            </w:r>
          </w:p>
        </w:tc>
      </w:tr>
      <w:tr w:rsidR="001F04FD" w14:paraId="376892D0" w14:textId="77777777" w:rsidTr="00AC4DEE">
        <w:tc>
          <w:tcPr>
            <w:tcW w:w="1203" w:type="pct"/>
          </w:tcPr>
          <w:p w14:paraId="305895E1" w14:textId="77777777" w:rsidR="001F04FD" w:rsidRDefault="001F04FD" w:rsidP="00AC4DEE">
            <w:pPr>
              <w:pStyle w:val="TableBody"/>
            </w:pPr>
            <w:r>
              <w:t xml:space="preserve">LAEMREAMT </w:t>
            </w:r>
            <w:r w:rsidRPr="00E15B17">
              <w:rPr>
                <w:i/>
                <w:vertAlign w:val="subscript"/>
              </w:rPr>
              <w:t>q</w:t>
            </w:r>
          </w:p>
        </w:tc>
        <w:tc>
          <w:tcPr>
            <w:tcW w:w="310" w:type="pct"/>
          </w:tcPr>
          <w:p w14:paraId="517A949B" w14:textId="77777777" w:rsidR="001F04FD" w:rsidRDefault="001F04FD" w:rsidP="00AC4DEE">
            <w:pPr>
              <w:pStyle w:val="TableBody"/>
            </w:pPr>
            <w:r>
              <w:t>$</w:t>
            </w:r>
          </w:p>
        </w:tc>
        <w:tc>
          <w:tcPr>
            <w:tcW w:w="3487" w:type="pct"/>
          </w:tcPr>
          <w:p w14:paraId="66A3DD2A" w14:textId="77777777" w:rsidR="001F04FD" w:rsidRDefault="001F04FD" w:rsidP="00AC4DEE">
            <w:pPr>
              <w:pStyle w:val="TableBody"/>
            </w:pPr>
            <w:r>
              <w:rPr>
                <w:i/>
              </w:rPr>
              <w:t>Load-Allocated Emergency Energy Amount per QSE</w:t>
            </w:r>
            <w:r>
              <w:t xml:space="preserve">—The QSE </w:t>
            </w:r>
            <w:r>
              <w:rPr>
                <w:i/>
              </w:rPr>
              <w:t>q</w:t>
            </w:r>
            <w:r>
              <w:t>’s Load-allocated amount of the total payments for all the Generation Resources with Real-Time Emergency Base Points, for the 15-minute Settlement Interval.</w:t>
            </w:r>
          </w:p>
        </w:tc>
      </w:tr>
      <w:tr w:rsidR="001F04FD" w14:paraId="385E7AEB" w14:textId="77777777" w:rsidTr="00AC4DEE">
        <w:tc>
          <w:tcPr>
            <w:tcW w:w="1203" w:type="pct"/>
          </w:tcPr>
          <w:p w14:paraId="41D50762" w14:textId="77777777" w:rsidR="001F04FD" w:rsidRDefault="001F04FD" w:rsidP="00AC4DEE">
            <w:pPr>
              <w:pStyle w:val="TableBody"/>
            </w:pPr>
            <w:r>
              <w:t>EMREAMTTOT</w:t>
            </w:r>
          </w:p>
        </w:tc>
        <w:tc>
          <w:tcPr>
            <w:tcW w:w="310" w:type="pct"/>
          </w:tcPr>
          <w:p w14:paraId="248921EE" w14:textId="77777777" w:rsidR="001F04FD" w:rsidRDefault="001F04FD" w:rsidP="00AC4DEE">
            <w:pPr>
              <w:pStyle w:val="TableBody"/>
            </w:pPr>
            <w:r>
              <w:t>$</w:t>
            </w:r>
          </w:p>
        </w:tc>
        <w:tc>
          <w:tcPr>
            <w:tcW w:w="3487" w:type="pct"/>
          </w:tcPr>
          <w:p w14:paraId="3BE76D72" w14:textId="4B22F89C" w:rsidR="001F04FD" w:rsidRDefault="001F04FD" w:rsidP="00AC4DEE">
            <w:pPr>
              <w:pStyle w:val="TableBody"/>
            </w:pPr>
            <w:r>
              <w:rPr>
                <w:i/>
              </w:rPr>
              <w:t>Emergency Energy Amount Total</w:t>
            </w:r>
            <w:r>
              <w:sym w:font="Symbol" w:char="F0BE"/>
            </w:r>
            <w:r>
              <w:t>The total of the payments to all QSEs as additional compensation for emergency power increases of the Generation Resources for the 15-minute Settlement Interval.</w:t>
            </w:r>
          </w:p>
        </w:tc>
      </w:tr>
      <w:tr w:rsidR="001F04FD" w14:paraId="531DF315" w14:textId="77777777" w:rsidTr="00AC4DEE">
        <w:tc>
          <w:tcPr>
            <w:tcW w:w="1203" w:type="pct"/>
          </w:tcPr>
          <w:p w14:paraId="1B9E4E4F" w14:textId="77777777" w:rsidR="001F04FD" w:rsidRDefault="001F04FD" w:rsidP="00AC4DEE">
            <w:pPr>
              <w:pStyle w:val="TableBody"/>
            </w:pPr>
            <w:r>
              <w:t xml:space="preserve">EMREAMTQSETOT </w:t>
            </w:r>
            <w:r w:rsidRPr="00E15B17">
              <w:rPr>
                <w:i/>
                <w:vertAlign w:val="subscript"/>
              </w:rPr>
              <w:t>q</w:t>
            </w:r>
          </w:p>
        </w:tc>
        <w:tc>
          <w:tcPr>
            <w:tcW w:w="310" w:type="pct"/>
          </w:tcPr>
          <w:p w14:paraId="232EE45F" w14:textId="77777777" w:rsidR="001F04FD" w:rsidRDefault="001F04FD" w:rsidP="00AC4DEE">
            <w:pPr>
              <w:pStyle w:val="TableBody"/>
            </w:pPr>
            <w:r>
              <w:t>$</w:t>
            </w:r>
          </w:p>
        </w:tc>
        <w:tc>
          <w:tcPr>
            <w:tcW w:w="3487" w:type="pct"/>
          </w:tcPr>
          <w:p w14:paraId="58FBE8C7" w14:textId="0E3BBF42" w:rsidR="001F04FD" w:rsidRDefault="001F04FD" w:rsidP="00AC4DEE">
            <w:pPr>
              <w:pStyle w:val="TableBody"/>
            </w:pPr>
            <w:r>
              <w:rPr>
                <w:i/>
              </w:rPr>
              <w:t>Emergency Energy Amount QSE Total per QSE</w:t>
            </w:r>
            <w:r>
              <w:sym w:font="Symbol" w:char="F0BE"/>
            </w:r>
            <w:r>
              <w:t xml:space="preserve">The total of the payments to QSE </w:t>
            </w:r>
            <w:r>
              <w:rPr>
                <w:i/>
              </w:rPr>
              <w:t>q</w:t>
            </w:r>
            <w:r>
              <w:t xml:space="preserve"> as additional compensation for emergency power increases of the Generation Resources represented by this QSE for the 15-minute Settlement Interval.</w:t>
            </w:r>
          </w:p>
        </w:tc>
      </w:tr>
      <w:tr w:rsidR="001F04FD" w14:paraId="71768570" w14:textId="77777777" w:rsidTr="00AC4DEE">
        <w:tc>
          <w:tcPr>
            <w:tcW w:w="1203" w:type="pct"/>
          </w:tcPr>
          <w:p w14:paraId="3F034FD6" w14:textId="77777777" w:rsidR="001F04FD" w:rsidRDefault="001F04FD" w:rsidP="00AC4DEE">
            <w:pPr>
              <w:pStyle w:val="TableBody"/>
            </w:pPr>
            <w:r>
              <w:t xml:space="preserve">LRS </w:t>
            </w:r>
            <w:r w:rsidRPr="00E15B17">
              <w:rPr>
                <w:i/>
                <w:vertAlign w:val="subscript"/>
              </w:rPr>
              <w:t>q</w:t>
            </w:r>
          </w:p>
        </w:tc>
        <w:tc>
          <w:tcPr>
            <w:tcW w:w="310" w:type="pct"/>
          </w:tcPr>
          <w:p w14:paraId="7D1A8B19" w14:textId="77777777" w:rsidR="001F04FD" w:rsidRDefault="001F04FD" w:rsidP="00AC4DEE">
            <w:pPr>
              <w:pStyle w:val="TableBody"/>
            </w:pPr>
            <w:r>
              <w:t>none</w:t>
            </w:r>
          </w:p>
        </w:tc>
        <w:tc>
          <w:tcPr>
            <w:tcW w:w="3487" w:type="pct"/>
          </w:tcPr>
          <w:p w14:paraId="7E572D6C" w14:textId="77777777" w:rsidR="001F04FD" w:rsidRDefault="001F04FD" w:rsidP="00AC4DEE">
            <w:pPr>
              <w:pStyle w:val="TableBody"/>
            </w:pPr>
            <w:r>
              <w:t xml:space="preserve">The LRS calculated for QSE </w:t>
            </w:r>
            <w:r>
              <w:rPr>
                <w:i/>
              </w:rPr>
              <w:t>q</w:t>
            </w:r>
            <w:r>
              <w:t xml:space="preserve"> for the 15-minute Settlement Interval.  See Section 6.6.2.2, QSE Load Ratio Share for a 15-Minute Settlement Interval.</w:t>
            </w:r>
          </w:p>
        </w:tc>
      </w:tr>
      <w:tr w:rsidR="001F04FD" w14:paraId="2172B557" w14:textId="77777777" w:rsidTr="00AC4DEE">
        <w:tc>
          <w:tcPr>
            <w:tcW w:w="1203" w:type="pct"/>
          </w:tcPr>
          <w:p w14:paraId="6AEA079B" w14:textId="77777777" w:rsidR="001F04FD" w:rsidRPr="00E15B17" w:rsidRDefault="001F04FD" w:rsidP="00AC4DEE">
            <w:pPr>
              <w:pStyle w:val="TableBody"/>
              <w:rPr>
                <w:i/>
              </w:rPr>
            </w:pPr>
            <w:r w:rsidRPr="00E15B17">
              <w:rPr>
                <w:i/>
              </w:rPr>
              <w:t>q</w:t>
            </w:r>
          </w:p>
        </w:tc>
        <w:tc>
          <w:tcPr>
            <w:tcW w:w="310" w:type="pct"/>
          </w:tcPr>
          <w:p w14:paraId="2F32B122" w14:textId="77777777" w:rsidR="001F04FD" w:rsidRDefault="001F04FD" w:rsidP="00AC4DEE">
            <w:pPr>
              <w:pStyle w:val="TableBody"/>
            </w:pPr>
            <w:r>
              <w:t>none</w:t>
            </w:r>
          </w:p>
        </w:tc>
        <w:tc>
          <w:tcPr>
            <w:tcW w:w="3487" w:type="pct"/>
          </w:tcPr>
          <w:p w14:paraId="46C22783" w14:textId="77777777" w:rsidR="001F04FD" w:rsidRDefault="001F04FD" w:rsidP="00AC4DEE">
            <w:pPr>
              <w:pStyle w:val="TableBody"/>
              <w:rPr>
                <w:i/>
              </w:rPr>
            </w:pPr>
            <w:r>
              <w:t>A QSE.</w:t>
            </w:r>
          </w:p>
        </w:tc>
      </w:tr>
    </w:tbl>
    <w:p w14:paraId="48A3A1E6" w14:textId="77777777" w:rsidR="001F04FD" w:rsidRDefault="001F04FD" w:rsidP="001F04F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3B46CE" w14:paraId="3FC94527" w14:textId="77777777" w:rsidTr="00C952ED">
        <w:trPr>
          <w:trHeight w:val="206"/>
        </w:trPr>
        <w:tc>
          <w:tcPr>
            <w:tcW w:w="9350" w:type="dxa"/>
            <w:shd w:val="pct12" w:color="auto" w:fill="auto"/>
          </w:tcPr>
          <w:p w14:paraId="25337CBA" w14:textId="668F616B" w:rsidR="003B46CE" w:rsidRDefault="003B46CE" w:rsidP="00C952ED">
            <w:pPr>
              <w:pStyle w:val="Instructions"/>
              <w:spacing w:before="120"/>
            </w:pPr>
            <w:bookmarkStart w:id="2466" w:name="_Toc397505041"/>
            <w:bookmarkStart w:id="2467" w:name="_Toc402357173"/>
            <w:bookmarkStart w:id="2468" w:name="_Toc422486553"/>
            <w:bookmarkStart w:id="2469" w:name="_Toc433093406"/>
            <w:bookmarkStart w:id="2470" w:name="_Toc433093564"/>
            <w:bookmarkStart w:id="2471" w:name="_Toc440874794"/>
            <w:bookmarkStart w:id="2472" w:name="_Toc448142351"/>
            <w:bookmarkStart w:id="2473" w:name="_Toc448142508"/>
            <w:bookmarkStart w:id="2474" w:name="_Toc458770349"/>
            <w:bookmarkStart w:id="2475" w:name="_Toc459294317"/>
            <w:bookmarkStart w:id="2476" w:name="_Toc463262811"/>
            <w:bookmarkStart w:id="2477" w:name="_Toc468286884"/>
            <w:bookmarkStart w:id="2478" w:name="_Toc481502924"/>
            <w:bookmarkStart w:id="2479" w:name="_Toc496080092"/>
            <w:bookmarkStart w:id="2480" w:name="_Toc109009422"/>
            <w:r>
              <w:lastRenderedPageBreak/>
              <w:t>[NPRR1010 and NPRR1014:  Replace applicable portions of Section 6.6.9.2 above with the following upon system implementation of the Real-Time Co-Optimization (RTC) project for NPRR1010</w:t>
            </w:r>
            <w:r w:rsidR="00792C7F">
              <w:t>;</w:t>
            </w:r>
            <w:r>
              <w:t xml:space="preserve"> or upon system implementation for NPRR1014:]</w:t>
            </w:r>
          </w:p>
          <w:p w14:paraId="184CC20E" w14:textId="77777777" w:rsidR="003B46CE" w:rsidRPr="00A552C3" w:rsidRDefault="003B46CE" w:rsidP="003B46CE">
            <w:pPr>
              <w:keepNext/>
              <w:widowControl w:val="0"/>
              <w:tabs>
                <w:tab w:val="left" w:pos="1260"/>
              </w:tabs>
              <w:spacing w:before="240" w:after="240"/>
              <w:ind w:left="1260" w:hanging="1260"/>
              <w:outlineLvl w:val="3"/>
              <w:rPr>
                <w:b/>
                <w:bCs/>
                <w:snapToGrid w:val="0"/>
              </w:rPr>
            </w:pPr>
            <w:bookmarkStart w:id="2481" w:name="_Toc60040732"/>
            <w:bookmarkStart w:id="2482" w:name="_Toc65151791"/>
            <w:bookmarkStart w:id="2483" w:name="_Toc80174817"/>
            <w:bookmarkStart w:id="2484" w:name="_Toc112417697"/>
            <w:bookmarkStart w:id="2485" w:name="_Toc119310366"/>
            <w:bookmarkStart w:id="2486" w:name="_Toc125966299"/>
            <w:bookmarkStart w:id="2487" w:name="_Toc135992397"/>
            <w:r w:rsidRPr="00A552C3">
              <w:rPr>
                <w:b/>
                <w:bCs/>
                <w:snapToGrid w:val="0"/>
              </w:rPr>
              <w:t>6.6.9.2</w:t>
            </w:r>
            <w:r w:rsidRPr="00A552C3">
              <w:rPr>
                <w:b/>
                <w:bCs/>
                <w:snapToGrid w:val="0"/>
              </w:rPr>
              <w:tab/>
              <w:t>Charge for Emergency Operations Settlement</w:t>
            </w:r>
            <w:bookmarkEnd w:id="2481"/>
            <w:bookmarkEnd w:id="2482"/>
            <w:bookmarkEnd w:id="2483"/>
            <w:bookmarkEnd w:id="2484"/>
            <w:bookmarkEnd w:id="2485"/>
            <w:bookmarkEnd w:id="2486"/>
            <w:bookmarkEnd w:id="2487"/>
            <w:r w:rsidRPr="00A552C3">
              <w:rPr>
                <w:b/>
                <w:bCs/>
                <w:snapToGrid w:val="0"/>
              </w:rPr>
              <w:t xml:space="preserve"> </w:t>
            </w:r>
          </w:p>
          <w:p w14:paraId="53BD42E4" w14:textId="77777777" w:rsidR="003B46CE" w:rsidRPr="00A552C3" w:rsidRDefault="003B46CE" w:rsidP="003B46CE">
            <w:pPr>
              <w:spacing w:after="240"/>
              <w:ind w:left="720" w:hanging="720"/>
              <w:rPr>
                <w:iCs/>
              </w:rPr>
            </w:pPr>
            <w:r w:rsidRPr="00A552C3">
              <w:rPr>
                <w:iCs/>
              </w:rPr>
              <w:t>(1)</w:t>
            </w:r>
            <w:r w:rsidRPr="00A552C3">
              <w:rPr>
                <w:iCs/>
              </w:rPr>
              <w:tab/>
              <w:t>The total cost for additional compensation for emergency Settlement as calculated in Section 6.6.9.1, Payment for Emergency Operations Settlement, is allocated to the QSEs representing Loads based on LRS.  The charge to each QSE for a given 15-minute Settlement Interval is calculated as follows:</w:t>
            </w:r>
          </w:p>
          <w:p w14:paraId="1EBBFA53" w14:textId="77777777" w:rsidR="003B46CE" w:rsidRPr="00A552C3" w:rsidRDefault="003B46CE" w:rsidP="003B46CE">
            <w:pPr>
              <w:tabs>
                <w:tab w:val="left" w:pos="2340"/>
                <w:tab w:val="left" w:pos="3420"/>
              </w:tabs>
              <w:spacing w:before="240" w:after="240"/>
              <w:ind w:left="3420" w:hanging="2700"/>
              <w:rPr>
                <w:b/>
                <w:bCs/>
              </w:rPr>
            </w:pPr>
            <w:r w:rsidRPr="00A552C3">
              <w:rPr>
                <w:b/>
                <w:bCs/>
              </w:rPr>
              <w:t xml:space="preserve">LAEMREAMT </w:t>
            </w:r>
            <w:r w:rsidRPr="00A552C3">
              <w:rPr>
                <w:b/>
                <w:bCs/>
                <w:i/>
                <w:vertAlign w:val="subscript"/>
              </w:rPr>
              <w:t>q</w:t>
            </w:r>
            <w:r w:rsidRPr="00A552C3">
              <w:rPr>
                <w:b/>
                <w:bCs/>
              </w:rPr>
              <w:tab/>
              <w:t>=</w:t>
            </w:r>
            <w:r w:rsidRPr="00A552C3">
              <w:rPr>
                <w:b/>
                <w:bCs/>
              </w:rPr>
              <w:tab/>
              <w:t xml:space="preserve">(-1) * EMREAMTTOT * LRS </w:t>
            </w:r>
            <w:r w:rsidRPr="00A552C3">
              <w:rPr>
                <w:b/>
                <w:bCs/>
                <w:i/>
                <w:vertAlign w:val="subscript"/>
              </w:rPr>
              <w:t>q</w:t>
            </w:r>
          </w:p>
          <w:p w14:paraId="2C7EFF4C" w14:textId="77777777" w:rsidR="003B46CE" w:rsidRPr="00A552C3" w:rsidRDefault="003B46CE" w:rsidP="003B46CE">
            <w:pPr>
              <w:spacing w:after="240"/>
            </w:pPr>
            <w:r w:rsidRPr="00A552C3">
              <w:t>Where:</w:t>
            </w:r>
          </w:p>
          <w:p w14:paraId="1F14C27B" w14:textId="77777777" w:rsidR="003B46CE" w:rsidRPr="00A552C3" w:rsidRDefault="003B46CE" w:rsidP="003B46CE">
            <w:pPr>
              <w:tabs>
                <w:tab w:val="left" w:pos="2340"/>
                <w:tab w:val="left" w:pos="2880"/>
              </w:tabs>
              <w:spacing w:after="240"/>
              <w:ind w:left="987" w:hanging="269"/>
              <w:rPr>
                <w:bCs/>
              </w:rPr>
            </w:pPr>
            <w:r w:rsidRPr="00A552C3">
              <w:rPr>
                <w:bCs/>
              </w:rPr>
              <w:t>EMREAMTTOT</w:t>
            </w:r>
            <w:r w:rsidRPr="00A552C3">
              <w:rPr>
                <w:bCs/>
              </w:rPr>
              <w:tab/>
              <w:t>=</w:t>
            </w:r>
            <w:r w:rsidRPr="00A552C3">
              <w:rPr>
                <w:bCs/>
              </w:rPr>
              <w:tab/>
            </w:r>
            <w:r w:rsidRPr="00A552C3">
              <w:rPr>
                <w:bCs/>
                <w:position w:val="-22"/>
              </w:rPr>
              <w:object w:dxaOrig="210" w:dyaOrig="465" w14:anchorId="60EA51B0">
                <v:shape id="_x0000_i1268" type="#_x0000_t75" style="width:6pt;height:24pt" o:ole="">
                  <v:imagedata r:id="rId321" o:title=""/>
                </v:shape>
                <o:OLEObject Type="Embed" ProgID="Equation.3" ShapeID="_x0000_i1268" DrawAspect="Content" ObjectID="_1775282980" r:id="rId323"/>
              </w:object>
            </w:r>
            <w:r w:rsidRPr="00A552C3">
              <w:rPr>
                <w:bCs/>
              </w:rPr>
              <w:t xml:space="preserve">EMREAMTQSETOT </w:t>
            </w:r>
            <w:r w:rsidRPr="00A552C3">
              <w:rPr>
                <w:bCs/>
                <w:i/>
                <w:vertAlign w:val="subscript"/>
              </w:rPr>
              <w:t>q</w:t>
            </w:r>
          </w:p>
          <w:p w14:paraId="7A75A12D" w14:textId="77777777" w:rsidR="003B46CE" w:rsidRPr="00A552C3" w:rsidRDefault="003B46CE" w:rsidP="003B46CE">
            <w:r w:rsidRPr="00A552C3">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2"/>
              <w:gridCol w:w="605"/>
              <w:gridCol w:w="6333"/>
            </w:tblGrid>
            <w:tr w:rsidR="003B46CE" w:rsidRPr="00A552C3" w14:paraId="082C12CA" w14:textId="77777777" w:rsidTr="00C952ED">
              <w:trPr>
                <w:tblHeader/>
              </w:trPr>
              <w:tc>
                <w:tcPr>
                  <w:tcW w:w="1203" w:type="pct"/>
                </w:tcPr>
                <w:p w14:paraId="0DB539E8" w14:textId="77777777" w:rsidR="003B46CE" w:rsidRPr="00A552C3" w:rsidRDefault="003B46CE" w:rsidP="003B46CE">
                  <w:pPr>
                    <w:spacing w:after="240"/>
                    <w:rPr>
                      <w:b/>
                      <w:iCs/>
                      <w:sz w:val="20"/>
                    </w:rPr>
                  </w:pPr>
                  <w:r w:rsidRPr="00A552C3">
                    <w:rPr>
                      <w:b/>
                      <w:iCs/>
                      <w:sz w:val="20"/>
                    </w:rPr>
                    <w:t>Variable</w:t>
                  </w:r>
                </w:p>
              </w:tc>
              <w:tc>
                <w:tcPr>
                  <w:tcW w:w="310" w:type="pct"/>
                </w:tcPr>
                <w:p w14:paraId="7C7B24D0" w14:textId="77777777" w:rsidR="003B46CE" w:rsidRPr="00A552C3" w:rsidRDefault="003B46CE" w:rsidP="003B46CE">
                  <w:pPr>
                    <w:spacing w:after="240"/>
                    <w:rPr>
                      <w:b/>
                      <w:iCs/>
                      <w:sz w:val="20"/>
                    </w:rPr>
                  </w:pPr>
                  <w:r w:rsidRPr="00A552C3">
                    <w:rPr>
                      <w:b/>
                      <w:iCs/>
                      <w:sz w:val="20"/>
                    </w:rPr>
                    <w:t>Unit</w:t>
                  </w:r>
                </w:p>
              </w:tc>
              <w:tc>
                <w:tcPr>
                  <w:tcW w:w="3487" w:type="pct"/>
                </w:tcPr>
                <w:p w14:paraId="1B402DDC" w14:textId="77777777" w:rsidR="003B46CE" w:rsidRPr="00A552C3" w:rsidRDefault="003B46CE" w:rsidP="003B46CE">
                  <w:pPr>
                    <w:spacing w:after="240"/>
                    <w:rPr>
                      <w:b/>
                      <w:iCs/>
                      <w:sz w:val="20"/>
                    </w:rPr>
                  </w:pPr>
                  <w:r w:rsidRPr="00A552C3">
                    <w:rPr>
                      <w:b/>
                      <w:iCs/>
                      <w:sz w:val="20"/>
                    </w:rPr>
                    <w:t>Definition</w:t>
                  </w:r>
                </w:p>
              </w:tc>
            </w:tr>
            <w:tr w:rsidR="003B46CE" w:rsidRPr="00A552C3" w14:paraId="4A6A76D1" w14:textId="77777777" w:rsidTr="00C952ED">
              <w:tc>
                <w:tcPr>
                  <w:tcW w:w="1203" w:type="pct"/>
                </w:tcPr>
                <w:p w14:paraId="1DD975E6" w14:textId="77777777" w:rsidR="003B46CE" w:rsidRPr="00A552C3" w:rsidRDefault="003B46CE" w:rsidP="003B46CE">
                  <w:pPr>
                    <w:spacing w:after="60"/>
                    <w:rPr>
                      <w:iCs/>
                      <w:sz w:val="20"/>
                    </w:rPr>
                  </w:pPr>
                  <w:r w:rsidRPr="00A552C3">
                    <w:rPr>
                      <w:iCs/>
                      <w:sz w:val="20"/>
                    </w:rPr>
                    <w:t xml:space="preserve">LAEMREAMT </w:t>
                  </w:r>
                  <w:r w:rsidRPr="00A552C3">
                    <w:rPr>
                      <w:i/>
                      <w:iCs/>
                      <w:sz w:val="20"/>
                      <w:vertAlign w:val="subscript"/>
                    </w:rPr>
                    <w:t>q</w:t>
                  </w:r>
                </w:p>
              </w:tc>
              <w:tc>
                <w:tcPr>
                  <w:tcW w:w="310" w:type="pct"/>
                </w:tcPr>
                <w:p w14:paraId="3A8CB9F8" w14:textId="77777777" w:rsidR="003B46CE" w:rsidRPr="00A552C3" w:rsidRDefault="003B46CE" w:rsidP="003B46CE">
                  <w:pPr>
                    <w:spacing w:after="60"/>
                    <w:rPr>
                      <w:iCs/>
                      <w:sz w:val="20"/>
                    </w:rPr>
                  </w:pPr>
                  <w:r w:rsidRPr="00A552C3">
                    <w:rPr>
                      <w:iCs/>
                      <w:sz w:val="20"/>
                    </w:rPr>
                    <w:t>$</w:t>
                  </w:r>
                </w:p>
              </w:tc>
              <w:tc>
                <w:tcPr>
                  <w:tcW w:w="3487" w:type="pct"/>
                </w:tcPr>
                <w:p w14:paraId="43C72886" w14:textId="77777777" w:rsidR="003B46CE" w:rsidRPr="00A552C3" w:rsidRDefault="003B46CE" w:rsidP="003B46CE">
                  <w:pPr>
                    <w:spacing w:after="60"/>
                    <w:rPr>
                      <w:iCs/>
                      <w:sz w:val="20"/>
                    </w:rPr>
                  </w:pPr>
                  <w:r w:rsidRPr="00A552C3">
                    <w:rPr>
                      <w:i/>
                      <w:iCs/>
                      <w:sz w:val="20"/>
                    </w:rPr>
                    <w:t>Load-Allocated Emergency Energy Amount per QSE</w:t>
                  </w:r>
                  <w:r w:rsidRPr="00A552C3">
                    <w:rPr>
                      <w:iCs/>
                      <w:sz w:val="20"/>
                    </w:rPr>
                    <w:t xml:space="preserve">—The QSE </w:t>
                  </w:r>
                  <w:r w:rsidRPr="00A552C3">
                    <w:rPr>
                      <w:i/>
                      <w:iCs/>
                      <w:sz w:val="20"/>
                    </w:rPr>
                    <w:t>q</w:t>
                  </w:r>
                  <w:r w:rsidRPr="00A552C3">
                    <w:rPr>
                      <w:iCs/>
                      <w:sz w:val="20"/>
                    </w:rPr>
                    <w:t>’s Load-allocated amount of the total payments for all the Resources with Real-Time Emergency Base Points, for the 15-minute Settlement Interval.</w:t>
                  </w:r>
                </w:p>
              </w:tc>
            </w:tr>
            <w:tr w:rsidR="003B46CE" w:rsidRPr="00A552C3" w14:paraId="5C94D1A0" w14:textId="77777777" w:rsidTr="00C952ED">
              <w:tc>
                <w:tcPr>
                  <w:tcW w:w="1203" w:type="pct"/>
                </w:tcPr>
                <w:p w14:paraId="715D1D78" w14:textId="77777777" w:rsidR="003B46CE" w:rsidRPr="00A552C3" w:rsidRDefault="003B46CE" w:rsidP="003B46CE">
                  <w:pPr>
                    <w:spacing w:after="60"/>
                    <w:rPr>
                      <w:iCs/>
                      <w:sz w:val="20"/>
                    </w:rPr>
                  </w:pPr>
                  <w:r w:rsidRPr="00A552C3">
                    <w:rPr>
                      <w:iCs/>
                      <w:sz w:val="20"/>
                    </w:rPr>
                    <w:t>EMREAMTTOT</w:t>
                  </w:r>
                </w:p>
              </w:tc>
              <w:tc>
                <w:tcPr>
                  <w:tcW w:w="310" w:type="pct"/>
                </w:tcPr>
                <w:p w14:paraId="1C4073DD" w14:textId="77777777" w:rsidR="003B46CE" w:rsidRPr="00A552C3" w:rsidRDefault="003B46CE" w:rsidP="003B46CE">
                  <w:pPr>
                    <w:spacing w:after="60"/>
                    <w:rPr>
                      <w:iCs/>
                      <w:sz w:val="20"/>
                    </w:rPr>
                  </w:pPr>
                  <w:r w:rsidRPr="00A552C3">
                    <w:rPr>
                      <w:iCs/>
                      <w:sz w:val="20"/>
                    </w:rPr>
                    <w:t>$</w:t>
                  </w:r>
                </w:p>
              </w:tc>
              <w:tc>
                <w:tcPr>
                  <w:tcW w:w="3487" w:type="pct"/>
                </w:tcPr>
                <w:p w14:paraId="6FA9B515" w14:textId="77777777" w:rsidR="003B46CE" w:rsidRPr="00A552C3" w:rsidRDefault="003B46CE" w:rsidP="003B46CE">
                  <w:pPr>
                    <w:spacing w:after="60"/>
                    <w:rPr>
                      <w:iCs/>
                      <w:sz w:val="20"/>
                    </w:rPr>
                  </w:pPr>
                  <w:r w:rsidRPr="00A552C3">
                    <w:rPr>
                      <w:i/>
                      <w:iCs/>
                      <w:sz w:val="20"/>
                    </w:rPr>
                    <w:t>Emergency Energy Amount Total</w:t>
                  </w:r>
                  <w:r w:rsidRPr="00A552C3">
                    <w:rPr>
                      <w:iCs/>
                      <w:sz w:val="20"/>
                    </w:rPr>
                    <w:sym w:font="Symbol" w:char="F0BE"/>
                  </w:r>
                  <w:r w:rsidRPr="00A552C3">
                    <w:rPr>
                      <w:iCs/>
                      <w:sz w:val="20"/>
                    </w:rPr>
                    <w:t>The total of the payments to all QSEs as additional compensation for additional energy or Ancillary Services of the Resources for the 15-minute Settlement Interval.</w:t>
                  </w:r>
                </w:p>
              </w:tc>
            </w:tr>
            <w:tr w:rsidR="003B46CE" w:rsidRPr="00A552C3" w14:paraId="0816603F" w14:textId="77777777" w:rsidTr="00C952ED">
              <w:tc>
                <w:tcPr>
                  <w:tcW w:w="1203" w:type="pct"/>
                </w:tcPr>
                <w:p w14:paraId="543ACFA6" w14:textId="77777777" w:rsidR="003B46CE" w:rsidRPr="00A552C3" w:rsidRDefault="003B46CE" w:rsidP="003B46CE">
                  <w:pPr>
                    <w:spacing w:after="60"/>
                    <w:rPr>
                      <w:iCs/>
                      <w:sz w:val="20"/>
                    </w:rPr>
                  </w:pPr>
                  <w:r w:rsidRPr="00A552C3">
                    <w:rPr>
                      <w:iCs/>
                      <w:sz w:val="20"/>
                    </w:rPr>
                    <w:t xml:space="preserve">EMREAMTQSETOT </w:t>
                  </w:r>
                  <w:r w:rsidRPr="00A552C3">
                    <w:rPr>
                      <w:i/>
                      <w:iCs/>
                      <w:sz w:val="20"/>
                      <w:vertAlign w:val="subscript"/>
                    </w:rPr>
                    <w:t>q</w:t>
                  </w:r>
                </w:p>
              </w:tc>
              <w:tc>
                <w:tcPr>
                  <w:tcW w:w="310" w:type="pct"/>
                </w:tcPr>
                <w:p w14:paraId="6F3CFC0D" w14:textId="77777777" w:rsidR="003B46CE" w:rsidRPr="00A552C3" w:rsidRDefault="003B46CE" w:rsidP="003B46CE">
                  <w:pPr>
                    <w:spacing w:after="60"/>
                    <w:rPr>
                      <w:iCs/>
                      <w:sz w:val="20"/>
                    </w:rPr>
                  </w:pPr>
                  <w:r w:rsidRPr="00A552C3">
                    <w:rPr>
                      <w:iCs/>
                      <w:sz w:val="20"/>
                    </w:rPr>
                    <w:t>$</w:t>
                  </w:r>
                </w:p>
              </w:tc>
              <w:tc>
                <w:tcPr>
                  <w:tcW w:w="3487" w:type="pct"/>
                </w:tcPr>
                <w:p w14:paraId="119E7C61" w14:textId="77777777" w:rsidR="003B46CE" w:rsidRPr="00A552C3" w:rsidRDefault="003B46CE" w:rsidP="003B46CE">
                  <w:pPr>
                    <w:spacing w:after="60"/>
                    <w:rPr>
                      <w:iCs/>
                      <w:sz w:val="20"/>
                    </w:rPr>
                  </w:pPr>
                  <w:r w:rsidRPr="00A552C3">
                    <w:rPr>
                      <w:i/>
                      <w:iCs/>
                      <w:sz w:val="20"/>
                    </w:rPr>
                    <w:t>Emergency Energy Amount QSE Total per QSE</w:t>
                  </w:r>
                  <w:r w:rsidRPr="00A552C3">
                    <w:rPr>
                      <w:iCs/>
                      <w:sz w:val="20"/>
                    </w:rPr>
                    <w:sym w:font="Symbol" w:char="F0BE"/>
                  </w:r>
                  <w:r w:rsidRPr="00A552C3">
                    <w:rPr>
                      <w:iCs/>
                      <w:sz w:val="20"/>
                    </w:rPr>
                    <w:t xml:space="preserve">The total of the payments to QSE </w:t>
                  </w:r>
                  <w:r w:rsidRPr="00A552C3">
                    <w:rPr>
                      <w:i/>
                      <w:iCs/>
                      <w:sz w:val="20"/>
                    </w:rPr>
                    <w:t>q</w:t>
                  </w:r>
                  <w:r w:rsidRPr="00A552C3">
                    <w:rPr>
                      <w:iCs/>
                      <w:sz w:val="20"/>
                    </w:rPr>
                    <w:t xml:space="preserve"> as additional compensation for additional energy or Ancillary Services of the Resources represented by this QSE for the 15-minute Settlement Interval.</w:t>
                  </w:r>
                </w:p>
              </w:tc>
            </w:tr>
            <w:tr w:rsidR="003B46CE" w:rsidRPr="00A552C3" w14:paraId="6D6F76F6" w14:textId="77777777" w:rsidTr="00C952ED">
              <w:tc>
                <w:tcPr>
                  <w:tcW w:w="1203" w:type="pct"/>
                </w:tcPr>
                <w:p w14:paraId="5D76FD8B" w14:textId="77777777" w:rsidR="003B46CE" w:rsidRPr="00A552C3" w:rsidRDefault="003B46CE" w:rsidP="003B46CE">
                  <w:pPr>
                    <w:spacing w:after="60"/>
                    <w:rPr>
                      <w:iCs/>
                      <w:sz w:val="20"/>
                    </w:rPr>
                  </w:pPr>
                  <w:r w:rsidRPr="00A552C3">
                    <w:rPr>
                      <w:iCs/>
                      <w:sz w:val="20"/>
                    </w:rPr>
                    <w:t xml:space="preserve">LRS </w:t>
                  </w:r>
                  <w:r w:rsidRPr="00A552C3">
                    <w:rPr>
                      <w:i/>
                      <w:iCs/>
                      <w:sz w:val="20"/>
                      <w:vertAlign w:val="subscript"/>
                    </w:rPr>
                    <w:t>q</w:t>
                  </w:r>
                </w:p>
              </w:tc>
              <w:tc>
                <w:tcPr>
                  <w:tcW w:w="310" w:type="pct"/>
                </w:tcPr>
                <w:p w14:paraId="38E9A13A" w14:textId="77777777" w:rsidR="003B46CE" w:rsidRPr="00A552C3" w:rsidRDefault="003B46CE" w:rsidP="003B46CE">
                  <w:pPr>
                    <w:spacing w:after="60"/>
                    <w:rPr>
                      <w:iCs/>
                      <w:sz w:val="20"/>
                    </w:rPr>
                  </w:pPr>
                  <w:r w:rsidRPr="00A552C3">
                    <w:rPr>
                      <w:iCs/>
                      <w:sz w:val="20"/>
                    </w:rPr>
                    <w:t>none</w:t>
                  </w:r>
                </w:p>
              </w:tc>
              <w:tc>
                <w:tcPr>
                  <w:tcW w:w="3487" w:type="pct"/>
                </w:tcPr>
                <w:p w14:paraId="75DAFED7" w14:textId="77777777" w:rsidR="003B46CE" w:rsidRPr="00A552C3" w:rsidRDefault="003B46CE" w:rsidP="003B46CE">
                  <w:pPr>
                    <w:spacing w:after="60"/>
                    <w:rPr>
                      <w:iCs/>
                      <w:sz w:val="20"/>
                    </w:rPr>
                  </w:pPr>
                  <w:r w:rsidRPr="00A552C3">
                    <w:rPr>
                      <w:iCs/>
                      <w:sz w:val="20"/>
                    </w:rPr>
                    <w:t xml:space="preserve">The LRS calculated for QSE </w:t>
                  </w:r>
                  <w:r w:rsidRPr="00A552C3">
                    <w:rPr>
                      <w:i/>
                      <w:iCs/>
                      <w:sz w:val="20"/>
                    </w:rPr>
                    <w:t>q</w:t>
                  </w:r>
                  <w:r w:rsidRPr="00A552C3">
                    <w:rPr>
                      <w:iCs/>
                      <w:sz w:val="20"/>
                    </w:rPr>
                    <w:t xml:space="preserve"> for the 15-minute Settlement Interval.  See Section 6.6.2.2, QSE Load Ratio Share for a 15-Minute Settlement Interval.</w:t>
                  </w:r>
                </w:p>
              </w:tc>
            </w:tr>
            <w:tr w:rsidR="003B46CE" w:rsidRPr="00A552C3" w14:paraId="158C7E21" w14:textId="77777777" w:rsidTr="00C952ED">
              <w:tc>
                <w:tcPr>
                  <w:tcW w:w="1203" w:type="pct"/>
                </w:tcPr>
                <w:p w14:paraId="6833BB1E" w14:textId="77777777" w:rsidR="003B46CE" w:rsidRPr="00A552C3" w:rsidRDefault="003B46CE" w:rsidP="003B46CE">
                  <w:pPr>
                    <w:spacing w:after="60"/>
                    <w:rPr>
                      <w:i/>
                      <w:iCs/>
                      <w:sz w:val="20"/>
                    </w:rPr>
                  </w:pPr>
                  <w:r w:rsidRPr="00A552C3">
                    <w:rPr>
                      <w:i/>
                      <w:iCs/>
                      <w:sz w:val="20"/>
                    </w:rPr>
                    <w:t>q</w:t>
                  </w:r>
                </w:p>
              </w:tc>
              <w:tc>
                <w:tcPr>
                  <w:tcW w:w="310" w:type="pct"/>
                </w:tcPr>
                <w:p w14:paraId="239E6290" w14:textId="77777777" w:rsidR="003B46CE" w:rsidRPr="00A552C3" w:rsidRDefault="003B46CE" w:rsidP="003B46CE">
                  <w:pPr>
                    <w:spacing w:after="60"/>
                    <w:rPr>
                      <w:iCs/>
                      <w:sz w:val="20"/>
                    </w:rPr>
                  </w:pPr>
                  <w:r w:rsidRPr="00A552C3">
                    <w:rPr>
                      <w:iCs/>
                      <w:sz w:val="20"/>
                    </w:rPr>
                    <w:t>none</w:t>
                  </w:r>
                </w:p>
              </w:tc>
              <w:tc>
                <w:tcPr>
                  <w:tcW w:w="3487" w:type="pct"/>
                </w:tcPr>
                <w:p w14:paraId="0E380109" w14:textId="77777777" w:rsidR="003B46CE" w:rsidRPr="00A552C3" w:rsidRDefault="003B46CE" w:rsidP="003B46CE">
                  <w:pPr>
                    <w:spacing w:after="60"/>
                    <w:rPr>
                      <w:i/>
                      <w:iCs/>
                      <w:sz w:val="20"/>
                    </w:rPr>
                  </w:pPr>
                  <w:r w:rsidRPr="00A552C3">
                    <w:rPr>
                      <w:iCs/>
                      <w:sz w:val="20"/>
                    </w:rPr>
                    <w:t>A QSE.</w:t>
                  </w:r>
                </w:p>
              </w:tc>
            </w:tr>
          </w:tbl>
          <w:p w14:paraId="4344C1BD" w14:textId="5957A5DA" w:rsidR="003B46CE" w:rsidRPr="00537026" w:rsidRDefault="003B46CE" w:rsidP="00C952ED">
            <w:pPr>
              <w:pStyle w:val="TableBody"/>
            </w:pPr>
          </w:p>
        </w:tc>
      </w:tr>
    </w:tbl>
    <w:p w14:paraId="4886BF7C" w14:textId="4FFE92F7" w:rsidR="001F04FD" w:rsidRDefault="001F04FD" w:rsidP="00FB599C">
      <w:pPr>
        <w:pStyle w:val="H3"/>
        <w:spacing w:before="600"/>
      </w:pPr>
      <w:bookmarkStart w:id="2488" w:name="_Toc135992398"/>
      <w:r>
        <w:t>6.6.10</w:t>
      </w:r>
      <w:r>
        <w:tab/>
        <w:t>Real-Time Revenue Neutrality Allocation</w:t>
      </w:r>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8"/>
    </w:p>
    <w:p w14:paraId="746CC419" w14:textId="77777777" w:rsidR="001F04FD" w:rsidRDefault="001F04FD" w:rsidP="001F04FD">
      <w:pPr>
        <w:pStyle w:val="BodyTextNumbered"/>
      </w:pPr>
      <w:r>
        <w:t>(1)</w:t>
      </w:r>
      <w:r>
        <w:tab/>
        <w:t>ERCOT must be revenue-neutral in each Settlement Interval.  Each QSE receives an allocated share, on a LRS basis, of the net amount of:</w:t>
      </w:r>
    </w:p>
    <w:p w14:paraId="0BABDAF0" w14:textId="77777777" w:rsidR="001F04FD" w:rsidRDefault="001F04FD" w:rsidP="001F04FD">
      <w:pPr>
        <w:pStyle w:val="List"/>
      </w:pPr>
      <w:r>
        <w:t>(a)</w:t>
      </w:r>
      <w:r>
        <w:tab/>
        <w:t>Real-Time Energy Imbalance payments or charges under Section 6.6.3.1, Real-Time Energy Imbalance Payment or Charge at a Resource Node;</w:t>
      </w:r>
    </w:p>
    <w:p w14:paraId="5AFAD35F" w14:textId="77777777" w:rsidR="001F04FD" w:rsidRDefault="001F04FD" w:rsidP="00E228C6">
      <w:pPr>
        <w:spacing w:after="240"/>
        <w:ind w:left="1440" w:hanging="720"/>
      </w:pPr>
      <w:r>
        <w:t>(b)</w:t>
      </w:r>
      <w:r>
        <w:tab/>
        <w:t>Real-Time Energy Imbalance payments or charges under Section 6.6.3.2, Real-Time Energy Imbalance Payment or Charge at a Load Zone;</w:t>
      </w:r>
    </w:p>
    <w:p w14:paraId="638BC777" w14:textId="77777777" w:rsidR="001F04FD" w:rsidRDefault="001F04FD" w:rsidP="00E228C6">
      <w:pPr>
        <w:spacing w:after="240"/>
        <w:ind w:left="1440" w:hanging="720"/>
      </w:pPr>
      <w:r>
        <w:lastRenderedPageBreak/>
        <w:t>(c)</w:t>
      </w:r>
      <w:r>
        <w:tab/>
        <w:t>Real-Time Energy Imbalance payments or charges under Section 6.6.3.3, Real-Time Energy Imbalance Payment or Charge at a Hub;</w:t>
      </w:r>
    </w:p>
    <w:p w14:paraId="047005EA" w14:textId="77777777" w:rsidR="001F04FD" w:rsidRDefault="001F04FD" w:rsidP="00E228C6">
      <w:pPr>
        <w:spacing w:after="240"/>
        <w:ind w:left="1440" w:hanging="720"/>
      </w:pPr>
      <w:r>
        <w:t>(d)</w:t>
      </w:r>
      <w:r>
        <w:tab/>
        <w:t>Real-Time energy payments under Section 6.6.3.4, Real-Time Energy Payment for DC Tie Import;</w:t>
      </w:r>
    </w:p>
    <w:p w14:paraId="589F81C7" w14:textId="2EBFA04A" w:rsidR="001F04FD" w:rsidRDefault="001F04FD" w:rsidP="00E228C6">
      <w:pPr>
        <w:spacing w:after="240"/>
        <w:ind w:left="1440" w:hanging="720"/>
      </w:pPr>
      <w:r>
        <w:t>(e)</w:t>
      </w:r>
      <w:r>
        <w:tab/>
        <w:t>Real-Time energy payments under Section 6.6.3.5, Real-Time Payment for a Block Load Transfer Point;</w:t>
      </w:r>
    </w:p>
    <w:p w14:paraId="08751346" w14:textId="0D9907AC" w:rsidR="0024071F" w:rsidRDefault="0024071F" w:rsidP="00E228C6">
      <w:pPr>
        <w:spacing w:after="240"/>
        <w:ind w:left="1440" w:hanging="720"/>
      </w:pPr>
      <w:r w:rsidRPr="009E231E">
        <w:t>(</w:t>
      </w:r>
      <w:r>
        <w:t>f</w:t>
      </w:r>
      <w:r w:rsidRPr="009E231E">
        <w:t>)</w:t>
      </w:r>
      <w:r w:rsidRPr="009E231E">
        <w:tab/>
        <w:t>Real-Time Energy payments or charges under Section 6.6.3.</w:t>
      </w:r>
      <w:r w:rsidR="00720B34">
        <w:t>8</w:t>
      </w:r>
      <w:r w:rsidRPr="009E231E">
        <w:t>, Real-Time Payment or Charge for Energy from a Settlement Only Distribution Generator (SODG) or a Settlement Only Transmission Generator (SOTG);</w:t>
      </w:r>
    </w:p>
    <w:tbl>
      <w:tblPr>
        <w:tblW w:w="9576"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E228C6" w14:paraId="6E0ABAA0" w14:textId="77777777" w:rsidTr="001335E7">
        <w:trPr>
          <w:trHeight w:val="206"/>
        </w:trPr>
        <w:tc>
          <w:tcPr>
            <w:tcW w:w="5000" w:type="pct"/>
            <w:shd w:val="pct12" w:color="auto" w:fill="auto"/>
          </w:tcPr>
          <w:p w14:paraId="65AAADFD" w14:textId="5690D89B" w:rsidR="00E228C6" w:rsidRDefault="00E228C6" w:rsidP="00E228C6">
            <w:pPr>
              <w:pStyle w:val="Instructions"/>
            </w:pPr>
            <w:r>
              <w:t>[</w:t>
            </w:r>
            <w:r w:rsidR="00851766">
              <w:t>NPRR995</w:t>
            </w:r>
            <w:r>
              <w:t xml:space="preserve">:  </w:t>
            </w:r>
            <w:r w:rsidR="0024071F">
              <w:t xml:space="preserve">Replace </w:t>
            </w:r>
            <w:r>
              <w:t>item (</w:t>
            </w:r>
            <w:r w:rsidR="0024071F">
              <w:t>f</w:t>
            </w:r>
            <w:r>
              <w:t xml:space="preserve">) </w:t>
            </w:r>
            <w:r w:rsidR="0024071F">
              <w:t>above with the following</w:t>
            </w:r>
            <w:r>
              <w:t xml:space="preserve"> upon system implementation:]</w:t>
            </w:r>
          </w:p>
          <w:p w14:paraId="5FE1A1D8" w14:textId="42C810F3" w:rsidR="00E228C6" w:rsidRPr="00C3334D" w:rsidRDefault="00E228C6" w:rsidP="00E228C6">
            <w:pPr>
              <w:spacing w:after="120"/>
              <w:ind w:left="1440" w:hanging="720"/>
            </w:pPr>
            <w:r>
              <w:t>(</w:t>
            </w:r>
            <w:r w:rsidR="0024071F">
              <w:t>f</w:t>
            </w:r>
            <w:r>
              <w:t>)</w:t>
            </w:r>
            <w:r>
              <w:tab/>
              <w:t xml:space="preserve">Real-Time Energy payments or charges under </w:t>
            </w:r>
            <w:r w:rsidRPr="00627984">
              <w:t>Section 6.6.3.</w:t>
            </w:r>
            <w:r w:rsidR="00720B34">
              <w:t>8</w:t>
            </w:r>
            <w:r>
              <w:t>,</w:t>
            </w:r>
            <w:r w:rsidRPr="00871E49">
              <w:t xml:space="preserve"> </w:t>
            </w:r>
            <w:r w:rsidRPr="00892119">
              <w:t xml:space="preserve">Real-Time Payment or Charge for Energy from </w:t>
            </w:r>
            <w:r>
              <w:t xml:space="preserve">a </w:t>
            </w:r>
            <w:r w:rsidRPr="00A6342E">
              <w:t>Settlement Only Distribution Generator (SODG)</w:t>
            </w:r>
            <w:r w:rsidR="00851766">
              <w:t>,</w:t>
            </w:r>
            <w:r>
              <w:t xml:space="preserve"> </w:t>
            </w:r>
            <w:r w:rsidRPr="00A6342E">
              <w:t>Settlement Only Transmission Generator (SOTG)</w:t>
            </w:r>
            <w:r w:rsidR="00851766">
              <w:t>, Settlement Only Distribution Energy Storage System (SODESS), or Settlement Only Transmission Energy Storage System (SOTESS)</w:t>
            </w:r>
            <w:r>
              <w:t>;</w:t>
            </w:r>
          </w:p>
        </w:tc>
      </w:tr>
    </w:tbl>
    <w:p w14:paraId="2CA68031" w14:textId="77777777" w:rsidR="001F04FD" w:rsidRDefault="001F04FD" w:rsidP="004A39F9">
      <w:pPr>
        <w:spacing w:before="240" w:after="240"/>
        <w:ind w:left="1440" w:hanging="720"/>
      </w:pPr>
      <w:r>
        <w:t>(g)</w:t>
      </w:r>
      <w:r>
        <w:tab/>
        <w:t>Real-Time congestion payments or charges under Section 6.6.4, Real-Time Congestion Payment or Charge for Self-Schedules; and</w:t>
      </w:r>
    </w:p>
    <w:p w14:paraId="0A909937" w14:textId="77777777" w:rsidR="001F04FD" w:rsidRDefault="001F04FD" w:rsidP="00E228C6">
      <w:pPr>
        <w:pStyle w:val="List"/>
      </w:pPr>
      <w:r>
        <w:t>(h)</w:t>
      </w:r>
      <w:r>
        <w:tab/>
        <w:t>Real-Time payments or charges to the Congestion Revenue Right (CRR) Owners under Section 7.9.2, Real-Time CRR Payments and Charges.</w:t>
      </w:r>
    </w:p>
    <w:p w14:paraId="68529C68" w14:textId="77777777" w:rsidR="001F04FD" w:rsidRPr="000149E5" w:rsidRDefault="001F04FD" w:rsidP="001F04FD">
      <w:pPr>
        <w:pStyle w:val="BodyTextNumbered"/>
        <w:rPr>
          <w:iCs/>
        </w:rPr>
      </w:pPr>
      <w:r w:rsidRPr="000149E5">
        <w:rPr>
          <w:iCs/>
        </w:rPr>
        <w:t>(2)</w:t>
      </w:r>
      <w:r w:rsidRPr="000149E5">
        <w:rPr>
          <w:iCs/>
        </w:rPr>
        <w:tab/>
        <w:t>The Real-Time Revenue Neutrality Allocation for each QSE for a given 15-minute Settlement Interval is calculated as follows:</w:t>
      </w:r>
    </w:p>
    <w:p w14:paraId="44474249" w14:textId="64A19995" w:rsidR="001F04FD" w:rsidRDefault="001F04FD" w:rsidP="001F04FD">
      <w:pPr>
        <w:pStyle w:val="FormulaBold"/>
        <w:tabs>
          <w:tab w:val="clear" w:pos="2250"/>
          <w:tab w:val="clear" w:pos="3960"/>
          <w:tab w:val="left" w:pos="2700"/>
        </w:tabs>
        <w:ind w:left="3150" w:hanging="2430"/>
        <w:rPr>
          <w:i/>
          <w:vertAlign w:val="subscript"/>
        </w:rPr>
      </w:pPr>
      <w:r>
        <w:t xml:space="preserve">LARTRNAMT </w:t>
      </w:r>
      <w:r>
        <w:rPr>
          <w:i/>
          <w:vertAlign w:val="subscript"/>
        </w:rPr>
        <w:t>q</w:t>
      </w:r>
      <w:r>
        <w:tab/>
        <w:t>=</w:t>
      </w:r>
      <w:r>
        <w:tab/>
        <w:t xml:space="preserve">(-1) * (RTEIAMTTOT + BLTRAMTTOT + RTDCIMPAMTTOT + </w:t>
      </w:r>
      <w:r w:rsidR="0024071F" w:rsidRPr="0024071F">
        <w:t xml:space="preserve">RTESOGAMTTOT + </w:t>
      </w:r>
      <w:r>
        <w:t xml:space="preserve">RTCCAMTTOT + RTOBLAMTTOT / 4 + RTOBLLOAMTTOT / 4) * LRS </w:t>
      </w:r>
      <w:r>
        <w:rPr>
          <w:i/>
          <w:vertAlign w:val="subscript"/>
        </w:rPr>
        <w:t>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F620F" w14:paraId="1703A669" w14:textId="77777777" w:rsidTr="008B123E">
        <w:trPr>
          <w:trHeight w:val="206"/>
        </w:trPr>
        <w:tc>
          <w:tcPr>
            <w:tcW w:w="9576" w:type="dxa"/>
            <w:shd w:val="pct12" w:color="auto" w:fill="auto"/>
          </w:tcPr>
          <w:p w14:paraId="7CC6B1B3" w14:textId="0DBF8537" w:rsidR="000F620F" w:rsidRDefault="000F620F" w:rsidP="008B123E">
            <w:pPr>
              <w:pStyle w:val="Instructions"/>
              <w:spacing w:before="120"/>
            </w:pPr>
            <w:r>
              <w:t>[</w:t>
            </w:r>
            <w:r w:rsidR="00851766">
              <w:t>NPRR995</w:t>
            </w:r>
            <w:r>
              <w:t>:  Replace the formula “</w:t>
            </w:r>
            <w:r w:rsidRPr="000F620F">
              <w:t xml:space="preserve">LARTRNAMT </w:t>
            </w:r>
            <w:r w:rsidRPr="000F620F">
              <w:rPr>
                <w:vertAlign w:val="subscript"/>
              </w:rPr>
              <w:t>q</w:t>
            </w:r>
            <w:r>
              <w:t>” above with the following upon system implementation:]</w:t>
            </w:r>
          </w:p>
          <w:p w14:paraId="6D9C0F4B" w14:textId="4ECA584C" w:rsidR="000F620F" w:rsidRPr="000F620F" w:rsidRDefault="000F620F" w:rsidP="008B66B5">
            <w:pPr>
              <w:tabs>
                <w:tab w:val="left" w:pos="2700"/>
                <w:tab w:val="left" w:pos="3150"/>
              </w:tabs>
              <w:spacing w:after="240"/>
              <w:ind w:left="3150" w:hanging="2430"/>
              <w:rPr>
                <w:b/>
                <w:bCs/>
                <w:i/>
                <w:vertAlign w:val="subscript"/>
              </w:rPr>
            </w:pPr>
            <w:r w:rsidRPr="00E36C99">
              <w:rPr>
                <w:b/>
                <w:bCs/>
              </w:rPr>
              <w:t xml:space="preserve">LARTRNAMT </w:t>
            </w:r>
            <w:r w:rsidRPr="00E36C99">
              <w:rPr>
                <w:b/>
                <w:bCs/>
                <w:i/>
                <w:vertAlign w:val="subscript"/>
              </w:rPr>
              <w:t>q</w:t>
            </w:r>
            <w:r w:rsidRPr="00E36C99">
              <w:rPr>
                <w:b/>
                <w:bCs/>
              </w:rPr>
              <w:tab/>
              <w:t>=</w:t>
            </w:r>
            <w:r w:rsidRPr="00E36C99">
              <w:rPr>
                <w:b/>
                <w:bCs/>
              </w:rPr>
              <w:tab/>
              <w:t xml:space="preserve">(-1) * (RTEIAMTTOT + BLTRAMTTOT + RTDCIMPAMTTOT + </w:t>
            </w:r>
            <w:r w:rsidRPr="00892119">
              <w:rPr>
                <w:b/>
                <w:bCs/>
              </w:rPr>
              <w:t>RTE</w:t>
            </w:r>
            <w:r>
              <w:rPr>
                <w:b/>
                <w:bCs/>
              </w:rPr>
              <w:t>SO</w:t>
            </w:r>
            <w:r w:rsidRPr="00892119">
              <w:rPr>
                <w:b/>
                <w:bCs/>
              </w:rPr>
              <w:t xml:space="preserve">AMTTOT + </w:t>
            </w:r>
            <w:r w:rsidRPr="00E36C99">
              <w:rPr>
                <w:b/>
                <w:bCs/>
              </w:rPr>
              <w:t xml:space="preserve">RTCCAMTTOT + RTOBLAMTTOT / 4 + RTOBLLOAMTTOT / 4) * LRS </w:t>
            </w:r>
            <w:r>
              <w:rPr>
                <w:b/>
                <w:bCs/>
                <w:i/>
                <w:vertAlign w:val="subscript"/>
              </w:rPr>
              <w:t>q</w:t>
            </w:r>
          </w:p>
        </w:tc>
      </w:tr>
    </w:tbl>
    <w:p w14:paraId="0213CEDC" w14:textId="77777777" w:rsidR="001F04FD" w:rsidRDefault="001F04FD" w:rsidP="004A39F9">
      <w:pPr>
        <w:pStyle w:val="BodyText"/>
        <w:spacing w:before="240"/>
      </w:pPr>
      <w:r>
        <w:t>Where:</w:t>
      </w:r>
    </w:p>
    <w:p w14:paraId="4CF370B0" w14:textId="77777777" w:rsidR="001F04FD" w:rsidRDefault="001F04FD" w:rsidP="001F04FD">
      <w:pPr>
        <w:ind w:firstLine="720"/>
      </w:pPr>
      <w:r>
        <w:lastRenderedPageBreak/>
        <w:t xml:space="preserve">Total </w:t>
      </w:r>
      <w:r>
        <w:rPr>
          <w:szCs w:val="24"/>
        </w:rPr>
        <w:t>Real</w:t>
      </w:r>
      <w:r>
        <w:t>-Time Energy Imbalance Payment (or Charge) at Settlement Point (or Hub)</w:t>
      </w:r>
    </w:p>
    <w:p w14:paraId="3236F492" w14:textId="4F7E3CBF" w:rsidR="001F04FD" w:rsidRDefault="001F04FD" w:rsidP="001F04FD">
      <w:pPr>
        <w:pStyle w:val="Formula"/>
        <w:tabs>
          <w:tab w:val="clear" w:pos="2160"/>
          <w:tab w:val="clear" w:pos="2880"/>
          <w:tab w:val="left" w:pos="2340"/>
          <w:tab w:val="left" w:pos="3420"/>
        </w:tabs>
        <w:ind w:leftChars="600" w:left="3600" w:hanging="2160"/>
        <w:rPr>
          <w:i/>
          <w:vertAlign w:val="subscript"/>
        </w:rPr>
      </w:pPr>
      <w:r>
        <w:t>RTEIAMTTOT</w:t>
      </w:r>
      <w:r>
        <w:tab/>
      </w:r>
      <w:r>
        <w:tab/>
        <w:t>=</w:t>
      </w:r>
      <w:r>
        <w:tab/>
      </w:r>
      <w:r w:rsidRPr="006F784F">
        <w:rPr>
          <w:position w:val="-22"/>
        </w:rPr>
        <w:object w:dxaOrig="210" w:dyaOrig="465" w14:anchorId="0A9B124C">
          <v:shape id="_x0000_i1269" type="#_x0000_t75" style="width:6pt;height:24pt" o:ole="">
            <v:imagedata r:id="rId324" o:title=""/>
          </v:shape>
          <o:OLEObject Type="Embed" ProgID="Equation.3" ShapeID="_x0000_i1269" DrawAspect="Content" ObjectID="_1775282981" r:id="rId325"/>
        </w:object>
      </w:r>
      <w:r w:rsidR="006C375B">
        <w:t xml:space="preserve"> </w:t>
      </w:r>
      <w:r>
        <w:t xml:space="preserve">RTEIAMTQSETOT </w:t>
      </w:r>
      <w:r>
        <w:rPr>
          <w:i/>
          <w:vertAlign w:val="subscript"/>
        </w:rPr>
        <w:t>q</w:t>
      </w:r>
    </w:p>
    <w:p w14:paraId="01514D59" w14:textId="77777777" w:rsidR="001F04FD" w:rsidRDefault="001F04FD" w:rsidP="001F04FD">
      <w:pPr>
        <w:ind w:firstLine="720"/>
      </w:pPr>
      <w:r>
        <w:t>Total Real-Time Payment for BLT Resources</w:t>
      </w:r>
    </w:p>
    <w:p w14:paraId="27110DAD" w14:textId="342147BF" w:rsidR="001F04FD" w:rsidRDefault="001F04FD" w:rsidP="001F04FD">
      <w:pPr>
        <w:pStyle w:val="Formula"/>
        <w:ind w:leftChars="600" w:left="3600" w:hanging="2160"/>
      </w:pPr>
      <w:r>
        <w:t>BLTRAMTTOT</w:t>
      </w:r>
      <w:r>
        <w:tab/>
        <w:t>=</w:t>
      </w:r>
      <w:r>
        <w:tab/>
      </w:r>
      <w:r w:rsidRPr="006F784F">
        <w:rPr>
          <w:position w:val="-22"/>
        </w:rPr>
        <w:object w:dxaOrig="210" w:dyaOrig="465" w14:anchorId="7A199638">
          <v:shape id="_x0000_i1270" type="#_x0000_t75" style="width:6pt;height:24pt" o:ole="">
            <v:imagedata r:id="rId178" o:title=""/>
          </v:shape>
          <o:OLEObject Type="Embed" ProgID="Equation.3" ShapeID="_x0000_i1270" DrawAspect="Content" ObjectID="_1775282982" r:id="rId326"/>
        </w:object>
      </w:r>
      <w:r w:rsidR="006C375B">
        <w:t xml:space="preserve"> </w:t>
      </w:r>
      <w:r>
        <w:t xml:space="preserve">BLTRAMTQSETOT </w:t>
      </w:r>
      <w:r>
        <w:rPr>
          <w:i/>
          <w:vertAlign w:val="subscript"/>
        </w:rPr>
        <w:t>q</w:t>
      </w:r>
    </w:p>
    <w:p w14:paraId="54465E1E" w14:textId="77777777" w:rsidR="001F04FD" w:rsidRDefault="001F04FD" w:rsidP="001F04FD">
      <w:pPr>
        <w:ind w:firstLine="720"/>
      </w:pPr>
      <w:r>
        <w:t>Total Real-Time Payment for DC Tie Imports</w:t>
      </w:r>
    </w:p>
    <w:p w14:paraId="2A959A0D" w14:textId="77777777" w:rsidR="001F04FD" w:rsidRDefault="001F04FD" w:rsidP="001F04FD">
      <w:pPr>
        <w:pStyle w:val="Formula"/>
        <w:ind w:leftChars="600" w:left="3600" w:hanging="2160"/>
      </w:pPr>
      <w:r>
        <w:t>RTDCIMPAMTTOT</w:t>
      </w:r>
      <w:r>
        <w:tab/>
      </w:r>
      <w:r>
        <w:tab/>
        <w:t>=</w:t>
      </w:r>
      <w:r>
        <w:tab/>
      </w:r>
      <w:r w:rsidRPr="006F784F">
        <w:rPr>
          <w:position w:val="-22"/>
        </w:rPr>
        <w:object w:dxaOrig="225" w:dyaOrig="465" w14:anchorId="42A4CD6B">
          <v:shape id="_x0000_i1271" type="#_x0000_t75" style="width:12pt;height:24pt" o:ole="">
            <v:imagedata r:id="rId327" o:title=""/>
          </v:shape>
          <o:OLEObject Type="Embed" ProgID="Equation.3" ShapeID="_x0000_i1271" DrawAspect="Content" ObjectID="_1775282983" r:id="rId328"/>
        </w:object>
      </w:r>
      <w:r>
        <w:t xml:space="preserve">RTDCIMPAMTQSETOT </w:t>
      </w:r>
      <w:r>
        <w:rPr>
          <w:i/>
          <w:vertAlign w:val="subscript"/>
        </w:rPr>
        <w:t>q</w:t>
      </w:r>
    </w:p>
    <w:p w14:paraId="02E85A42" w14:textId="721B6AEE" w:rsidR="001F04FD" w:rsidRDefault="001F04FD" w:rsidP="00776B44">
      <w:pPr>
        <w:ind w:firstLine="720"/>
      </w:pPr>
      <w:r>
        <w:t>Total Real-Time Congestion Payment or Charge for Self-Schedules</w:t>
      </w:r>
    </w:p>
    <w:p w14:paraId="26DB4FE6" w14:textId="77777777" w:rsidR="001F04FD" w:rsidRDefault="001F04FD" w:rsidP="001F04FD">
      <w:pPr>
        <w:pStyle w:val="Formula"/>
        <w:ind w:leftChars="600" w:left="3600" w:hanging="2160"/>
      </w:pPr>
      <w:r>
        <w:t>RTCCAMTTOT</w:t>
      </w:r>
      <w:r>
        <w:tab/>
        <w:t>=</w:t>
      </w:r>
      <w:r>
        <w:tab/>
      </w:r>
      <w:r w:rsidRPr="006F784F">
        <w:rPr>
          <w:position w:val="-22"/>
        </w:rPr>
        <w:object w:dxaOrig="225" w:dyaOrig="465" w14:anchorId="2D720380">
          <v:shape id="_x0000_i1272" type="#_x0000_t75" style="width:12pt;height:24pt" o:ole="">
            <v:imagedata r:id="rId327" o:title=""/>
          </v:shape>
          <o:OLEObject Type="Embed" ProgID="Equation.3" ShapeID="_x0000_i1272" DrawAspect="Content" ObjectID="_1775282984" r:id="rId329"/>
        </w:object>
      </w:r>
      <w:r>
        <w:t xml:space="preserve">RTCCAMTQSETOT </w:t>
      </w:r>
      <w:r>
        <w:rPr>
          <w:i/>
          <w:vertAlign w:val="subscript"/>
        </w:rPr>
        <w:t>q</w:t>
      </w:r>
    </w:p>
    <w:p w14:paraId="4694EDB1" w14:textId="77777777" w:rsidR="001F04FD" w:rsidRDefault="001F04FD" w:rsidP="001F04FD">
      <w:pPr>
        <w:ind w:firstLine="720"/>
      </w:pPr>
      <w:r>
        <w:t>Total Real-Time Payment or Charge for Point-to-Point (PTP) Obligations</w:t>
      </w:r>
    </w:p>
    <w:p w14:paraId="5A6F868D" w14:textId="77777777" w:rsidR="001F04FD" w:rsidRDefault="001F04FD" w:rsidP="001F04FD">
      <w:pPr>
        <w:pStyle w:val="Formula"/>
        <w:ind w:leftChars="600" w:left="3600" w:hanging="2160"/>
      </w:pPr>
      <w:r>
        <w:t>RTOBLAMTTOT</w:t>
      </w:r>
      <w:r>
        <w:tab/>
        <w:t>=</w:t>
      </w:r>
      <w:r>
        <w:tab/>
      </w:r>
      <w:r w:rsidRPr="006F784F">
        <w:rPr>
          <w:position w:val="-22"/>
        </w:rPr>
        <w:object w:dxaOrig="225" w:dyaOrig="465" w14:anchorId="09FD190C">
          <v:shape id="_x0000_i1273" type="#_x0000_t75" style="width:12pt;height:24pt" o:ole="">
            <v:imagedata r:id="rId327" o:title=""/>
          </v:shape>
          <o:OLEObject Type="Embed" ProgID="Equation.3" ShapeID="_x0000_i1273" DrawAspect="Content" ObjectID="_1775282985" r:id="rId330"/>
        </w:object>
      </w:r>
      <w:r>
        <w:t xml:space="preserve">RTOBLAMTQSETOT </w:t>
      </w:r>
      <w:r>
        <w:rPr>
          <w:i/>
          <w:vertAlign w:val="subscript"/>
        </w:rPr>
        <w:t>q</w:t>
      </w:r>
      <w:r>
        <w:t xml:space="preserve"> </w:t>
      </w:r>
    </w:p>
    <w:p w14:paraId="0389B49B" w14:textId="77777777" w:rsidR="001F04FD" w:rsidRPr="004207D8" w:rsidRDefault="001F04FD" w:rsidP="001F04FD">
      <w:pPr>
        <w:ind w:firstLine="720"/>
      </w:pPr>
      <w:r w:rsidRPr="004207D8">
        <w:t>Total Real-Time Payment for PTP Obligations with Links to Options</w:t>
      </w:r>
    </w:p>
    <w:p w14:paraId="54E24891" w14:textId="7C20850F" w:rsidR="001F04FD" w:rsidRDefault="001F04FD" w:rsidP="001F04FD">
      <w:pPr>
        <w:pStyle w:val="Formula"/>
        <w:ind w:leftChars="600" w:left="3600" w:hanging="2160"/>
      </w:pPr>
      <w:r w:rsidRPr="004207D8">
        <w:t>RTOBLLOAMTTOT</w:t>
      </w:r>
      <w:r w:rsidRPr="004207D8">
        <w:tab/>
        <w:t>=</w:t>
      </w:r>
      <w:r w:rsidRPr="004207D8">
        <w:tab/>
      </w:r>
      <w:r w:rsidRPr="004207D8">
        <w:rPr>
          <w:position w:val="-22"/>
        </w:rPr>
        <w:object w:dxaOrig="225" w:dyaOrig="450" w14:anchorId="4DB6A924">
          <v:shape id="_x0000_i1274" type="#_x0000_t75" style="width:12pt;height:24pt" o:ole="">
            <v:imagedata r:id="rId327" o:title=""/>
          </v:shape>
          <o:OLEObject Type="Embed" ProgID="Equation.3" ShapeID="_x0000_i1274" DrawAspect="Content" ObjectID="_1775282986" r:id="rId331"/>
        </w:object>
      </w:r>
      <w:r w:rsidRPr="004207D8">
        <w:t xml:space="preserve">RTOBLLOAMTQSETOT </w:t>
      </w:r>
      <w:r w:rsidRPr="004207D8">
        <w:rPr>
          <w:i/>
          <w:vertAlign w:val="subscript"/>
        </w:rPr>
        <w:t>q</w:t>
      </w:r>
      <w:r w:rsidRPr="000908C4">
        <w:t xml:space="preserve"> </w:t>
      </w:r>
    </w:p>
    <w:p w14:paraId="54630664" w14:textId="77777777" w:rsidR="00DF0BE4" w:rsidRPr="009E231E" w:rsidRDefault="00DF0BE4" w:rsidP="00DF0BE4">
      <w:pPr>
        <w:spacing w:after="120"/>
        <w:ind w:left="720"/>
      </w:pPr>
      <w:r w:rsidRPr="009E231E">
        <w:t>Total Real-Time Payment or Charge for energy from SODGs and SOTGs</w:t>
      </w:r>
    </w:p>
    <w:p w14:paraId="6A2CD136" w14:textId="4418CE2A" w:rsidR="00DF0BE4" w:rsidRDefault="00DF0BE4" w:rsidP="00DF0BE4">
      <w:pPr>
        <w:pStyle w:val="Formula"/>
        <w:ind w:leftChars="600" w:left="3600" w:hanging="2160"/>
      </w:pPr>
      <w:r w:rsidRPr="009E231E">
        <w:rPr>
          <w:szCs w:val="20"/>
        </w:rPr>
        <w:t>RTESOGAMTTOT</w:t>
      </w:r>
      <w:r w:rsidRPr="009E231E">
        <w:rPr>
          <w:szCs w:val="20"/>
        </w:rPr>
        <w:tab/>
        <w:t>=</w:t>
      </w:r>
      <w:r w:rsidRPr="009E231E">
        <w:rPr>
          <w:szCs w:val="20"/>
        </w:rPr>
        <w:tab/>
      </w:r>
      <w:r w:rsidRPr="009E231E">
        <w:rPr>
          <w:noProof/>
          <w:position w:val="-22"/>
          <w:szCs w:val="20"/>
        </w:rPr>
        <w:drawing>
          <wp:inline distT="0" distB="0" distL="0" distR="0" wp14:anchorId="70970F75" wp14:editId="6E38F81B">
            <wp:extent cx="133350" cy="295275"/>
            <wp:effectExtent l="0" t="0" r="0" b="9525"/>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33350" cy="295275"/>
                    </a:xfrm>
                    <a:prstGeom prst="rect">
                      <a:avLst/>
                    </a:prstGeom>
                    <a:noFill/>
                    <a:ln>
                      <a:noFill/>
                    </a:ln>
                  </pic:spPr>
                </pic:pic>
              </a:graphicData>
            </a:graphic>
          </wp:inline>
        </w:drawing>
      </w:r>
      <w:r w:rsidRPr="009E231E">
        <w:rPr>
          <w:szCs w:val="20"/>
        </w:rPr>
        <w:t xml:space="preserve">RTESOGAMTQSETOT </w:t>
      </w:r>
      <w:r w:rsidRPr="009E231E">
        <w:rPr>
          <w:i/>
          <w:szCs w:val="20"/>
          <w:vertAlign w:val="subscript"/>
        </w:rPr>
        <w:t>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F620F" w14:paraId="42597869" w14:textId="77777777" w:rsidTr="008B123E">
        <w:trPr>
          <w:trHeight w:val="206"/>
        </w:trPr>
        <w:tc>
          <w:tcPr>
            <w:tcW w:w="9576" w:type="dxa"/>
            <w:shd w:val="pct12" w:color="auto" w:fill="auto"/>
          </w:tcPr>
          <w:p w14:paraId="0806CD9A" w14:textId="46312606" w:rsidR="000F620F" w:rsidRDefault="000F620F" w:rsidP="008B123E">
            <w:pPr>
              <w:pStyle w:val="Instructions"/>
              <w:spacing w:before="120"/>
            </w:pPr>
            <w:r>
              <w:t>[</w:t>
            </w:r>
            <w:r w:rsidR="00C04382">
              <w:t>NPRR995</w:t>
            </w:r>
            <w:r>
              <w:t xml:space="preserve">:  </w:t>
            </w:r>
            <w:r w:rsidR="00DF0BE4">
              <w:t xml:space="preserve">Replace </w:t>
            </w:r>
            <w:r>
              <w:t xml:space="preserve">the language </w:t>
            </w:r>
            <w:r w:rsidR="00DF0BE4">
              <w:t>above with the following</w:t>
            </w:r>
            <w:r>
              <w:t xml:space="preserve"> upon system implementation:]</w:t>
            </w:r>
          </w:p>
          <w:p w14:paraId="080A4824" w14:textId="43AA43C3" w:rsidR="002F5823" w:rsidRDefault="002F5823" w:rsidP="002F5823">
            <w:pPr>
              <w:ind w:left="720"/>
            </w:pPr>
            <w:r>
              <w:t xml:space="preserve">Total Real-Time Payment or Charge </w:t>
            </w:r>
            <w:r w:rsidRPr="007D3BAF">
              <w:t xml:space="preserve">for </w:t>
            </w:r>
            <w:r>
              <w:t>energy from SODGs</w:t>
            </w:r>
            <w:r w:rsidR="00C04382">
              <w:t>,</w:t>
            </w:r>
            <w:r>
              <w:t xml:space="preserve"> SOTGs</w:t>
            </w:r>
            <w:r w:rsidR="00C04382">
              <w:t>, SODESSs, or SOTESSs</w:t>
            </w:r>
            <w:r w:rsidRPr="007D3BAF">
              <w:t xml:space="preserve"> </w:t>
            </w:r>
          </w:p>
          <w:p w14:paraId="0D7E5397" w14:textId="06446C4A" w:rsidR="000F620F" w:rsidRPr="002F5823" w:rsidRDefault="002F5823" w:rsidP="002F5823">
            <w:pPr>
              <w:pStyle w:val="Formula"/>
              <w:ind w:leftChars="600" w:left="3600" w:hanging="2160"/>
            </w:pPr>
            <w:r>
              <w:t>RTESOAMTTOT</w:t>
            </w:r>
            <w:r>
              <w:tab/>
              <w:t>=</w:t>
            </w:r>
            <w:r>
              <w:tab/>
            </w:r>
            <w:r w:rsidRPr="006F784F">
              <w:rPr>
                <w:position w:val="-22"/>
              </w:rPr>
              <w:object w:dxaOrig="210" w:dyaOrig="465" w14:anchorId="7383A45D">
                <v:shape id="_x0000_i1275" type="#_x0000_t75" style="width:12pt;height:30pt" o:ole="">
                  <v:imagedata r:id="rId333" o:title=""/>
                </v:shape>
                <o:OLEObject Type="Embed" ProgID="Equation.3" ShapeID="_x0000_i1275" DrawAspect="Content" ObjectID="_1775282987" r:id="rId334"/>
              </w:object>
            </w:r>
            <w:r>
              <w:t xml:space="preserve"> RTESOAMTQSETOT </w:t>
            </w:r>
            <w:r>
              <w:rPr>
                <w:i/>
                <w:vertAlign w:val="subscript"/>
              </w:rPr>
              <w:t>q</w:t>
            </w:r>
          </w:p>
        </w:tc>
      </w:tr>
    </w:tbl>
    <w:p w14:paraId="7D6D2297" w14:textId="77777777" w:rsidR="001F04FD" w:rsidRDefault="001F04FD" w:rsidP="004A39F9">
      <w:pPr>
        <w:spacing w:before="240"/>
      </w:pPr>
      <w:r>
        <w:t xml:space="preserve">The above </w:t>
      </w:r>
      <w:r>
        <w:rPr>
          <w:szCs w:val="24"/>
        </w:rPr>
        <w:t>variables</w:t>
      </w:r>
      <w:r>
        <w:t xml:space="preserve">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634"/>
        <w:gridCol w:w="6324"/>
      </w:tblGrid>
      <w:tr w:rsidR="001F04FD" w14:paraId="3E843120" w14:textId="77777777" w:rsidTr="00AC4DEE">
        <w:trPr>
          <w:cantSplit/>
          <w:tblHeader/>
        </w:trPr>
        <w:tc>
          <w:tcPr>
            <w:tcW w:w="1279" w:type="pct"/>
          </w:tcPr>
          <w:p w14:paraId="5ED501E0" w14:textId="77777777" w:rsidR="001F04FD" w:rsidRDefault="001F04FD" w:rsidP="00AC4DEE">
            <w:pPr>
              <w:pStyle w:val="TableHead"/>
            </w:pPr>
            <w:r>
              <w:t>Variable</w:t>
            </w:r>
          </w:p>
        </w:tc>
        <w:tc>
          <w:tcPr>
            <w:tcW w:w="339" w:type="pct"/>
          </w:tcPr>
          <w:p w14:paraId="2CB5D481" w14:textId="77777777" w:rsidR="001F04FD" w:rsidRDefault="001F04FD" w:rsidP="00AC4DEE">
            <w:pPr>
              <w:pStyle w:val="TableHead"/>
            </w:pPr>
            <w:r>
              <w:t>Unit</w:t>
            </w:r>
          </w:p>
        </w:tc>
        <w:tc>
          <w:tcPr>
            <w:tcW w:w="3382" w:type="pct"/>
          </w:tcPr>
          <w:p w14:paraId="56A62271" w14:textId="77777777" w:rsidR="001F04FD" w:rsidRDefault="001F04FD" w:rsidP="00AC4DEE">
            <w:pPr>
              <w:pStyle w:val="TableHead"/>
            </w:pPr>
            <w:r>
              <w:t>Description</w:t>
            </w:r>
          </w:p>
        </w:tc>
      </w:tr>
      <w:tr w:rsidR="001F04FD" w14:paraId="6E213ED1" w14:textId="77777777" w:rsidTr="00AC4DEE">
        <w:trPr>
          <w:cantSplit/>
        </w:trPr>
        <w:tc>
          <w:tcPr>
            <w:tcW w:w="1279" w:type="pct"/>
          </w:tcPr>
          <w:p w14:paraId="705D7DED" w14:textId="77777777" w:rsidR="001F04FD" w:rsidRDefault="001F04FD" w:rsidP="00AC4DEE">
            <w:pPr>
              <w:pStyle w:val="TableBody"/>
              <w:rPr>
                <w:highlight w:val="yellow"/>
              </w:rPr>
            </w:pPr>
            <w:r>
              <w:t xml:space="preserve">LARTRNAMT </w:t>
            </w:r>
            <w:r w:rsidRPr="00E15B17">
              <w:rPr>
                <w:i/>
                <w:vertAlign w:val="subscript"/>
              </w:rPr>
              <w:t>q</w:t>
            </w:r>
          </w:p>
        </w:tc>
        <w:tc>
          <w:tcPr>
            <w:tcW w:w="339" w:type="pct"/>
          </w:tcPr>
          <w:p w14:paraId="4DB4DD1D" w14:textId="77777777" w:rsidR="001F04FD" w:rsidRDefault="001F04FD" w:rsidP="00AC4DEE">
            <w:pPr>
              <w:pStyle w:val="TableBody"/>
            </w:pPr>
            <w:r>
              <w:t>$</w:t>
            </w:r>
          </w:p>
        </w:tc>
        <w:tc>
          <w:tcPr>
            <w:tcW w:w="3382" w:type="pct"/>
          </w:tcPr>
          <w:p w14:paraId="2E9390A8" w14:textId="77777777" w:rsidR="001F04FD" w:rsidRDefault="001F04FD" w:rsidP="00AC4DEE">
            <w:pPr>
              <w:pStyle w:val="TableBody"/>
            </w:pPr>
            <w:r>
              <w:rPr>
                <w:i/>
              </w:rPr>
              <w:t>Load-Allocated Real-Time Revenue Neutrality Amount per QSE</w:t>
            </w:r>
            <w:r>
              <w:t xml:space="preserve">—The QSE </w:t>
            </w:r>
            <w:r>
              <w:rPr>
                <w:i/>
              </w:rPr>
              <w:t>q</w:t>
            </w:r>
            <w:r>
              <w:t>’s share of the total Real-Time revenue neutrality amount, for the 15-minute Settlement Interval.</w:t>
            </w:r>
          </w:p>
        </w:tc>
      </w:tr>
      <w:tr w:rsidR="001F04FD" w14:paraId="45785033" w14:textId="77777777" w:rsidTr="00AC4DEE">
        <w:trPr>
          <w:cantSplit/>
        </w:trPr>
        <w:tc>
          <w:tcPr>
            <w:tcW w:w="1279" w:type="pct"/>
          </w:tcPr>
          <w:p w14:paraId="0C73C433" w14:textId="77777777" w:rsidR="001F04FD" w:rsidRDefault="001F04FD" w:rsidP="00AC4DEE">
            <w:pPr>
              <w:pStyle w:val="TableBody"/>
              <w:rPr>
                <w:highlight w:val="yellow"/>
              </w:rPr>
            </w:pPr>
            <w:r>
              <w:t xml:space="preserve">RTEIAMTTOT </w:t>
            </w:r>
            <w:r w:rsidRPr="00E15B17">
              <w:rPr>
                <w:i/>
                <w:vertAlign w:val="subscript"/>
              </w:rPr>
              <w:t xml:space="preserve">q </w:t>
            </w:r>
          </w:p>
        </w:tc>
        <w:tc>
          <w:tcPr>
            <w:tcW w:w="339" w:type="pct"/>
          </w:tcPr>
          <w:p w14:paraId="503A9E23" w14:textId="77777777" w:rsidR="001F04FD" w:rsidRDefault="001F04FD" w:rsidP="00AC4DEE">
            <w:pPr>
              <w:pStyle w:val="TableBody"/>
            </w:pPr>
            <w:r>
              <w:t>$</w:t>
            </w:r>
          </w:p>
        </w:tc>
        <w:tc>
          <w:tcPr>
            <w:tcW w:w="3382" w:type="pct"/>
          </w:tcPr>
          <w:p w14:paraId="73D174BC" w14:textId="77777777" w:rsidR="001F04FD" w:rsidRDefault="001F04FD" w:rsidP="00AC4DEE">
            <w:pPr>
              <w:pStyle w:val="TableBody"/>
            </w:pPr>
            <w:r>
              <w:rPr>
                <w:i/>
              </w:rPr>
              <w:t>Real-Time Energy Imbalance Amount Total</w:t>
            </w:r>
            <w:r>
              <w:t>—The total net payments and charges for Real-Time Energy Imbalance Service at all Settlement Points (Resource, Load Zone or Hub) for the 15-minute Interval.</w:t>
            </w:r>
          </w:p>
        </w:tc>
      </w:tr>
      <w:tr w:rsidR="001F04FD" w14:paraId="78BA79EC" w14:textId="77777777" w:rsidTr="00AC4DEE">
        <w:trPr>
          <w:cantSplit/>
        </w:trPr>
        <w:tc>
          <w:tcPr>
            <w:tcW w:w="1279" w:type="pct"/>
          </w:tcPr>
          <w:p w14:paraId="33A990C4" w14:textId="77777777" w:rsidR="001F04FD" w:rsidRDefault="001F04FD" w:rsidP="00AC4DEE">
            <w:pPr>
              <w:pStyle w:val="TableBody"/>
              <w:rPr>
                <w:highlight w:val="yellow"/>
              </w:rPr>
            </w:pPr>
            <w:r>
              <w:t>BLTRAMTTOT</w:t>
            </w:r>
          </w:p>
        </w:tc>
        <w:tc>
          <w:tcPr>
            <w:tcW w:w="339" w:type="pct"/>
          </w:tcPr>
          <w:p w14:paraId="0B2379AF" w14:textId="77777777" w:rsidR="001F04FD" w:rsidRDefault="001F04FD" w:rsidP="00AC4DEE">
            <w:pPr>
              <w:pStyle w:val="TableBody"/>
            </w:pPr>
            <w:r>
              <w:t>$</w:t>
            </w:r>
          </w:p>
        </w:tc>
        <w:tc>
          <w:tcPr>
            <w:tcW w:w="3382" w:type="pct"/>
          </w:tcPr>
          <w:p w14:paraId="6AFFF72D" w14:textId="77777777" w:rsidR="001F04FD" w:rsidRDefault="001F04FD" w:rsidP="00AC4DEE">
            <w:pPr>
              <w:pStyle w:val="TableBody"/>
            </w:pPr>
            <w:r>
              <w:rPr>
                <w:i/>
              </w:rPr>
              <w:t>Block Load Transfer Resource Amount Total</w:t>
            </w:r>
            <w:r>
              <w:sym w:font="Symbol" w:char="F0BE"/>
            </w:r>
            <w:r>
              <w:t>The total of payments for energy delivered into the ERCOT Region through BLT points for the 15-minute Settlement Interval.</w:t>
            </w:r>
          </w:p>
        </w:tc>
      </w:tr>
      <w:tr w:rsidR="001F04FD" w14:paraId="7703E48B" w14:textId="77777777" w:rsidTr="00AC4DEE">
        <w:trPr>
          <w:cantSplit/>
        </w:trPr>
        <w:tc>
          <w:tcPr>
            <w:tcW w:w="1279" w:type="pct"/>
          </w:tcPr>
          <w:p w14:paraId="24E44740" w14:textId="77777777" w:rsidR="001F04FD" w:rsidRDefault="001F04FD" w:rsidP="00AC4DEE">
            <w:pPr>
              <w:pStyle w:val="TableBody"/>
              <w:rPr>
                <w:highlight w:val="yellow"/>
              </w:rPr>
            </w:pPr>
            <w:r>
              <w:t>RTDCIMPAMTTOT</w:t>
            </w:r>
          </w:p>
        </w:tc>
        <w:tc>
          <w:tcPr>
            <w:tcW w:w="339" w:type="pct"/>
          </w:tcPr>
          <w:p w14:paraId="648E271B" w14:textId="77777777" w:rsidR="001F04FD" w:rsidRDefault="001F04FD" w:rsidP="00AC4DEE">
            <w:pPr>
              <w:pStyle w:val="TableBody"/>
            </w:pPr>
            <w:r>
              <w:t>$</w:t>
            </w:r>
          </w:p>
        </w:tc>
        <w:tc>
          <w:tcPr>
            <w:tcW w:w="3382" w:type="pct"/>
            <w:vAlign w:val="center"/>
          </w:tcPr>
          <w:p w14:paraId="3C7F343D" w14:textId="77777777" w:rsidR="001F04FD" w:rsidRDefault="001F04FD" w:rsidP="00AC4DEE">
            <w:pPr>
              <w:pStyle w:val="TableBody"/>
              <w:spacing w:after="0"/>
            </w:pPr>
            <w:r>
              <w:rPr>
                <w:i/>
              </w:rPr>
              <w:t>Real-Time DC Import Amount Total</w:t>
            </w:r>
            <w:r>
              <w:t>—The summation of payments for DC Tie imports for the 15-minute Settlement Interval.</w:t>
            </w:r>
          </w:p>
        </w:tc>
      </w:tr>
      <w:tr w:rsidR="001F04FD" w14:paraId="132F185A" w14:textId="77777777" w:rsidTr="00AC4DEE">
        <w:trPr>
          <w:cantSplit/>
        </w:trPr>
        <w:tc>
          <w:tcPr>
            <w:tcW w:w="1279" w:type="pct"/>
          </w:tcPr>
          <w:p w14:paraId="0DC77BB8" w14:textId="77777777" w:rsidR="001F04FD" w:rsidRDefault="001F04FD" w:rsidP="00AC4DEE">
            <w:pPr>
              <w:pStyle w:val="TableBody"/>
              <w:rPr>
                <w:highlight w:val="yellow"/>
              </w:rPr>
            </w:pPr>
            <w:r>
              <w:lastRenderedPageBreak/>
              <w:t xml:space="preserve">RTCCAMTTOT </w:t>
            </w:r>
          </w:p>
        </w:tc>
        <w:tc>
          <w:tcPr>
            <w:tcW w:w="339" w:type="pct"/>
          </w:tcPr>
          <w:p w14:paraId="38E1EFC7" w14:textId="77777777" w:rsidR="001F04FD" w:rsidRDefault="001F04FD" w:rsidP="00AC4DEE">
            <w:pPr>
              <w:pStyle w:val="TableBody"/>
            </w:pPr>
            <w:r>
              <w:t>$</w:t>
            </w:r>
          </w:p>
        </w:tc>
        <w:tc>
          <w:tcPr>
            <w:tcW w:w="3382" w:type="pct"/>
          </w:tcPr>
          <w:p w14:paraId="4EB86608" w14:textId="77777777" w:rsidR="001F04FD" w:rsidRDefault="001F04FD" w:rsidP="00AC4DEE">
            <w:pPr>
              <w:pStyle w:val="TableBody"/>
            </w:pPr>
            <w:r>
              <w:rPr>
                <w:i/>
              </w:rPr>
              <w:t>Real-Time Energy Congestion Cost Amount Total</w:t>
            </w:r>
            <w:r>
              <w:t>—The total net congestion payments and charges for all Self-Schedules for the 15-minute Settlement Interval.</w:t>
            </w:r>
          </w:p>
        </w:tc>
      </w:tr>
      <w:tr w:rsidR="001F04FD" w14:paraId="08D111D4" w14:textId="77777777" w:rsidTr="00AC4DEE">
        <w:trPr>
          <w:cantSplit/>
        </w:trPr>
        <w:tc>
          <w:tcPr>
            <w:tcW w:w="1279" w:type="pct"/>
          </w:tcPr>
          <w:p w14:paraId="10C5E733" w14:textId="77777777" w:rsidR="001F04FD" w:rsidRDefault="001F04FD" w:rsidP="00AC4DEE">
            <w:pPr>
              <w:pStyle w:val="TableBody"/>
              <w:rPr>
                <w:highlight w:val="yellow"/>
              </w:rPr>
            </w:pPr>
            <w:r>
              <w:t>RTOBLAMTTOT</w:t>
            </w:r>
          </w:p>
        </w:tc>
        <w:tc>
          <w:tcPr>
            <w:tcW w:w="339" w:type="pct"/>
          </w:tcPr>
          <w:p w14:paraId="13435357" w14:textId="77777777" w:rsidR="001F04FD" w:rsidRDefault="001F04FD" w:rsidP="00AC4DEE">
            <w:pPr>
              <w:pStyle w:val="TableBody"/>
            </w:pPr>
            <w:r>
              <w:t>$</w:t>
            </w:r>
          </w:p>
        </w:tc>
        <w:tc>
          <w:tcPr>
            <w:tcW w:w="3382" w:type="pct"/>
          </w:tcPr>
          <w:p w14:paraId="18E0F2D8" w14:textId="77777777" w:rsidR="001F04FD" w:rsidRDefault="001F04FD" w:rsidP="00AC4DEE">
            <w:pPr>
              <w:pStyle w:val="TableBody"/>
              <w:rPr>
                <w:i/>
              </w:rPr>
            </w:pPr>
            <w:r>
              <w:rPr>
                <w:i/>
              </w:rPr>
              <w:t>Real-Time Obligation Amount Total</w:t>
            </w:r>
            <w:r>
              <w:t>—The sum of all payments and charges for PTP Obligations settled in Real-Time for the hour that includes the 15-minute Settlement Interval.</w:t>
            </w:r>
          </w:p>
        </w:tc>
      </w:tr>
      <w:tr w:rsidR="001F04FD" w14:paraId="1F060504" w14:textId="77777777" w:rsidTr="00AC4DEE">
        <w:trPr>
          <w:cantSplit/>
        </w:trPr>
        <w:tc>
          <w:tcPr>
            <w:tcW w:w="1279" w:type="pct"/>
          </w:tcPr>
          <w:p w14:paraId="57A59ED2" w14:textId="77777777" w:rsidR="001F04FD" w:rsidRDefault="001F04FD" w:rsidP="00AC4DEE">
            <w:pPr>
              <w:pStyle w:val="TableBody"/>
            </w:pPr>
            <w:r w:rsidRPr="004207D8">
              <w:t>RTOBLLOAM</w:t>
            </w:r>
            <w:r>
              <w:t>T</w:t>
            </w:r>
            <w:r w:rsidRPr="004207D8">
              <w:t>TOT</w:t>
            </w:r>
          </w:p>
        </w:tc>
        <w:tc>
          <w:tcPr>
            <w:tcW w:w="339" w:type="pct"/>
          </w:tcPr>
          <w:p w14:paraId="07CACFF6" w14:textId="77777777" w:rsidR="001F04FD" w:rsidRDefault="001F04FD" w:rsidP="00AC4DEE">
            <w:pPr>
              <w:pStyle w:val="TableBody"/>
            </w:pPr>
            <w:r w:rsidRPr="004207D8">
              <w:t>$</w:t>
            </w:r>
          </w:p>
        </w:tc>
        <w:tc>
          <w:tcPr>
            <w:tcW w:w="3382" w:type="pct"/>
          </w:tcPr>
          <w:p w14:paraId="0A98B28A" w14:textId="77777777" w:rsidR="001F04FD" w:rsidRDefault="001F04FD" w:rsidP="00AC4DEE">
            <w:pPr>
              <w:pStyle w:val="TableBody"/>
              <w:rPr>
                <w:i/>
              </w:rPr>
            </w:pPr>
            <w:r w:rsidRPr="004207D8">
              <w:rPr>
                <w:i/>
              </w:rPr>
              <w:t xml:space="preserve">Real-Time Obligation with Links to </w:t>
            </w:r>
            <w:r>
              <w:rPr>
                <w:i/>
              </w:rPr>
              <w:t xml:space="preserve">an </w:t>
            </w:r>
            <w:r w:rsidRPr="004207D8">
              <w:rPr>
                <w:i/>
              </w:rPr>
              <w:t>Option Amount Total</w:t>
            </w:r>
            <w:r w:rsidRPr="004207D8">
              <w:t xml:space="preserve">—The sum of all payments for PTP Obligations with Links to </w:t>
            </w:r>
            <w:r>
              <w:t xml:space="preserve">an </w:t>
            </w:r>
            <w:r w:rsidRPr="004207D8">
              <w:t>Option settled in Real-Time for the hour that includes the 15-minute Settlement Interval</w:t>
            </w:r>
            <w:r>
              <w:t>.</w:t>
            </w:r>
          </w:p>
        </w:tc>
      </w:tr>
      <w:tr w:rsidR="001F04FD" w14:paraId="7D258495"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44FB3CB9" w14:textId="77777777" w:rsidR="001F04FD" w:rsidRDefault="001F04FD" w:rsidP="00AC4DEE">
            <w:pPr>
              <w:pStyle w:val="TableBody"/>
            </w:pPr>
            <w:r>
              <w:t xml:space="preserve">RTEIAMTQSETOT </w:t>
            </w:r>
            <w:r w:rsidRPr="00E15B17">
              <w:rPr>
                <w:i/>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75556FFA" w14:textId="77777777" w:rsidR="001F04FD" w:rsidRDefault="001F04FD" w:rsidP="00AC4DEE">
            <w:pPr>
              <w:pStyle w:val="TableBody"/>
              <w:rPr>
                <w:bCs/>
              </w:rPr>
            </w:pPr>
            <w:r>
              <w:rPr>
                <w:bCs/>
              </w:rPr>
              <w:t>$</w:t>
            </w:r>
          </w:p>
        </w:tc>
        <w:tc>
          <w:tcPr>
            <w:tcW w:w="3382" w:type="pct"/>
            <w:tcBorders>
              <w:top w:val="single" w:sz="4" w:space="0" w:color="auto"/>
              <w:left w:val="single" w:sz="4" w:space="0" w:color="auto"/>
              <w:bottom w:val="single" w:sz="4" w:space="0" w:color="auto"/>
              <w:right w:val="single" w:sz="4" w:space="0" w:color="auto"/>
            </w:tcBorders>
          </w:tcPr>
          <w:p w14:paraId="69B5C3CD" w14:textId="77777777" w:rsidR="001F04FD" w:rsidRDefault="001F04FD" w:rsidP="00AC4DEE">
            <w:pPr>
              <w:pStyle w:val="TableBody"/>
              <w:rPr>
                <w:bCs/>
              </w:rPr>
            </w:pPr>
            <w:r>
              <w:rPr>
                <w:bCs/>
                <w:i/>
              </w:rPr>
              <w:t>Real-Time Energy Imbalance Amount QSE Total per QSE</w:t>
            </w:r>
            <w:r>
              <w:rPr>
                <w:bCs/>
              </w:rPr>
              <w:sym w:font="Symbol" w:char="F0BE"/>
            </w:r>
            <w:r>
              <w:rPr>
                <w:bCs/>
              </w:rPr>
              <w:t xml:space="preserve">The total net payments and charges to QSE </w:t>
            </w:r>
            <w:r>
              <w:rPr>
                <w:bCs/>
                <w:i/>
              </w:rPr>
              <w:t>q</w:t>
            </w:r>
            <w:r>
              <w:rPr>
                <w:bCs/>
              </w:rPr>
              <w:t xml:space="preserve"> for Real-Time Energy Imbalance at all Resource Node Settlement Points for the 15-minute Settlement Interval.</w:t>
            </w:r>
          </w:p>
        </w:tc>
      </w:tr>
      <w:tr w:rsidR="001F04FD" w14:paraId="747D871A"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235C44A9" w14:textId="77777777" w:rsidR="001F04FD" w:rsidRDefault="001F04FD" w:rsidP="00AC4DEE">
            <w:pPr>
              <w:pStyle w:val="TableBody"/>
            </w:pPr>
            <w:r>
              <w:t xml:space="preserve">RTCCAMTQSETOT </w:t>
            </w:r>
            <w:r w:rsidRPr="00E15B17">
              <w:rPr>
                <w:i/>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25C2DD0A" w14:textId="77777777" w:rsidR="001F04FD" w:rsidRDefault="001F04FD" w:rsidP="00AC4DEE">
            <w:pPr>
              <w:pStyle w:val="TableBody"/>
              <w:rPr>
                <w:bCs/>
              </w:rPr>
            </w:pPr>
            <w:r>
              <w:rPr>
                <w:bCs/>
              </w:rPr>
              <w:t>$</w:t>
            </w:r>
          </w:p>
        </w:tc>
        <w:tc>
          <w:tcPr>
            <w:tcW w:w="3382" w:type="pct"/>
            <w:tcBorders>
              <w:top w:val="single" w:sz="4" w:space="0" w:color="auto"/>
              <w:left w:val="single" w:sz="4" w:space="0" w:color="auto"/>
              <w:bottom w:val="single" w:sz="4" w:space="0" w:color="auto"/>
              <w:right w:val="single" w:sz="4" w:space="0" w:color="auto"/>
            </w:tcBorders>
          </w:tcPr>
          <w:p w14:paraId="3FA693B6" w14:textId="77777777" w:rsidR="001F04FD" w:rsidRDefault="001F04FD" w:rsidP="00AC4DEE">
            <w:pPr>
              <w:pStyle w:val="TableBody"/>
              <w:rPr>
                <w:bCs/>
              </w:rPr>
            </w:pPr>
            <w:r>
              <w:rPr>
                <w:bCs/>
                <w:i/>
              </w:rPr>
              <w:t>Real-Time Congestion Cost Amount QSE Total per QSE</w:t>
            </w:r>
            <w:r>
              <w:rPr>
                <w:bCs/>
              </w:rPr>
              <w:sym w:font="Symbol" w:char="F0BE"/>
            </w:r>
            <w:r>
              <w:rPr>
                <w:bCs/>
              </w:rPr>
              <w:t xml:space="preserve">The total net congestion payments and charges to QSE </w:t>
            </w:r>
            <w:r>
              <w:rPr>
                <w:bCs/>
                <w:i/>
              </w:rPr>
              <w:t>q</w:t>
            </w:r>
            <w:r>
              <w:rPr>
                <w:bCs/>
              </w:rPr>
              <w:t xml:space="preserve"> for its Self-Schedules for the 15-minute Settlement Interval.</w:t>
            </w:r>
          </w:p>
        </w:tc>
      </w:tr>
      <w:tr w:rsidR="001F04FD" w14:paraId="1A7DBE75"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0EB4F66C" w14:textId="77777777" w:rsidR="001F04FD" w:rsidRDefault="001F04FD" w:rsidP="00AC4DEE">
            <w:pPr>
              <w:pStyle w:val="TableBody"/>
            </w:pPr>
            <w:r>
              <w:t xml:space="preserve">BLTRAMTQSETOT </w:t>
            </w:r>
            <w:r w:rsidRPr="00E15B17">
              <w:rPr>
                <w:i/>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4F5E3805" w14:textId="77777777" w:rsidR="001F04FD" w:rsidRDefault="001F04FD" w:rsidP="00AC4DEE">
            <w:pPr>
              <w:pStyle w:val="TableBody"/>
              <w:rPr>
                <w:bCs/>
              </w:rPr>
            </w:pPr>
            <w:r>
              <w:rPr>
                <w:bCs/>
              </w:rPr>
              <w:t>$</w:t>
            </w:r>
          </w:p>
        </w:tc>
        <w:tc>
          <w:tcPr>
            <w:tcW w:w="3382" w:type="pct"/>
            <w:tcBorders>
              <w:top w:val="single" w:sz="4" w:space="0" w:color="auto"/>
              <w:left w:val="single" w:sz="4" w:space="0" w:color="auto"/>
              <w:bottom w:val="single" w:sz="4" w:space="0" w:color="auto"/>
              <w:right w:val="single" w:sz="4" w:space="0" w:color="auto"/>
            </w:tcBorders>
          </w:tcPr>
          <w:p w14:paraId="6C97E6CA" w14:textId="77777777" w:rsidR="001F04FD" w:rsidRDefault="001F04FD" w:rsidP="00AC4DEE">
            <w:pPr>
              <w:pStyle w:val="TableBody"/>
              <w:rPr>
                <w:bCs/>
              </w:rPr>
            </w:pPr>
            <w:r>
              <w:rPr>
                <w:bCs/>
                <w:i/>
              </w:rPr>
              <w:t>Block Load Transfer Resource Amount QSE Total per QSE</w:t>
            </w:r>
            <w:r>
              <w:rPr>
                <w:bCs/>
              </w:rPr>
              <w:sym w:font="Symbol" w:char="F0BE"/>
            </w:r>
            <w:r>
              <w:rPr>
                <w:bCs/>
              </w:rPr>
              <w:t xml:space="preserve">The total of the payments to QSE </w:t>
            </w:r>
            <w:r>
              <w:rPr>
                <w:bCs/>
                <w:i/>
              </w:rPr>
              <w:t>q</w:t>
            </w:r>
            <w:r>
              <w:rPr>
                <w:bCs/>
              </w:rPr>
              <w:t xml:space="preserve"> for energy delivered into the ERCOT Region through BLT points for the 15-minute Settlement Interval.</w:t>
            </w:r>
          </w:p>
        </w:tc>
      </w:tr>
      <w:tr w:rsidR="001F04FD" w14:paraId="650E784E"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650057B5" w14:textId="77777777" w:rsidR="001F04FD" w:rsidRDefault="001F04FD" w:rsidP="00AC4DEE">
            <w:pPr>
              <w:pStyle w:val="TableBody"/>
            </w:pPr>
            <w:r>
              <w:t xml:space="preserve">RTDCIMPAMTQSETOT </w:t>
            </w:r>
            <w:r w:rsidRPr="00E15B17">
              <w:rPr>
                <w:i/>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5931A65A" w14:textId="77777777" w:rsidR="001F04FD" w:rsidRDefault="001F04FD" w:rsidP="00AC4DEE">
            <w:pPr>
              <w:pStyle w:val="TableBody"/>
              <w:rPr>
                <w:bCs/>
              </w:rPr>
            </w:pPr>
            <w:r>
              <w:rPr>
                <w:bCs/>
              </w:rPr>
              <w:t>$</w:t>
            </w:r>
          </w:p>
        </w:tc>
        <w:tc>
          <w:tcPr>
            <w:tcW w:w="3382" w:type="pct"/>
            <w:tcBorders>
              <w:top w:val="single" w:sz="4" w:space="0" w:color="auto"/>
              <w:left w:val="single" w:sz="4" w:space="0" w:color="auto"/>
              <w:bottom w:val="single" w:sz="4" w:space="0" w:color="auto"/>
              <w:right w:val="single" w:sz="4" w:space="0" w:color="auto"/>
            </w:tcBorders>
          </w:tcPr>
          <w:p w14:paraId="60C79E3D" w14:textId="77777777" w:rsidR="001F04FD" w:rsidRDefault="001F04FD" w:rsidP="00AC4DEE">
            <w:pPr>
              <w:pStyle w:val="TableBody"/>
              <w:rPr>
                <w:bCs/>
              </w:rPr>
            </w:pPr>
            <w:r>
              <w:rPr>
                <w:bCs/>
                <w:i/>
              </w:rPr>
              <w:t>Real-Time DC Import Amount QSE Total per QSE</w:t>
            </w:r>
            <w:r>
              <w:rPr>
                <w:bCs/>
              </w:rPr>
              <w:sym w:font="Symbol" w:char="F0BE"/>
            </w:r>
            <w:r>
              <w:rPr>
                <w:bCs/>
              </w:rPr>
              <w:t xml:space="preserve">The total of the payments to QSE </w:t>
            </w:r>
            <w:r>
              <w:rPr>
                <w:bCs/>
                <w:i/>
              </w:rPr>
              <w:t>q</w:t>
            </w:r>
            <w:r>
              <w:rPr>
                <w:bCs/>
              </w:rPr>
              <w:t xml:space="preserve"> for energy imported into the ERCOT Region through DC Ties for the 15-minute Settlement Interval.</w:t>
            </w:r>
          </w:p>
        </w:tc>
      </w:tr>
      <w:tr w:rsidR="001F04FD" w14:paraId="23ADF615"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195F5CCD" w14:textId="77777777" w:rsidR="001F04FD" w:rsidRDefault="001F04FD" w:rsidP="00AC4DEE">
            <w:pPr>
              <w:pStyle w:val="TableBody"/>
            </w:pPr>
            <w:r>
              <w:t xml:space="preserve">RTOBLAMTQSETOT </w:t>
            </w:r>
            <w:r w:rsidRPr="00D661BC">
              <w:rPr>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7A77F5EB" w14:textId="77777777" w:rsidR="001F04FD" w:rsidRDefault="001F04FD" w:rsidP="00AC4DEE">
            <w:pPr>
              <w:pStyle w:val="TableBody"/>
              <w:rPr>
                <w:bCs/>
              </w:rPr>
            </w:pPr>
            <w:r>
              <w:rPr>
                <w:bCs/>
              </w:rPr>
              <w:t>$</w:t>
            </w:r>
          </w:p>
        </w:tc>
        <w:tc>
          <w:tcPr>
            <w:tcW w:w="3382" w:type="pct"/>
            <w:tcBorders>
              <w:top w:val="single" w:sz="4" w:space="0" w:color="auto"/>
              <w:left w:val="single" w:sz="4" w:space="0" w:color="auto"/>
              <w:bottom w:val="single" w:sz="4" w:space="0" w:color="auto"/>
              <w:right w:val="single" w:sz="4" w:space="0" w:color="auto"/>
            </w:tcBorders>
          </w:tcPr>
          <w:p w14:paraId="67222337" w14:textId="77777777" w:rsidR="001F04FD" w:rsidRDefault="001F04FD" w:rsidP="00AC4DEE">
            <w:pPr>
              <w:pStyle w:val="TableBody"/>
              <w:rPr>
                <w:bCs/>
              </w:rPr>
            </w:pPr>
            <w:r>
              <w:rPr>
                <w:bCs/>
                <w:i/>
              </w:rPr>
              <w:t>Real-Time Obligation Amount QSE Total per QSE</w:t>
            </w:r>
            <w:r>
              <w:rPr>
                <w:bCs/>
              </w:rPr>
              <w:t xml:space="preserve">—The net total payment or charge to QSE </w:t>
            </w:r>
            <w:r>
              <w:rPr>
                <w:bCs/>
                <w:i/>
              </w:rPr>
              <w:t>q</w:t>
            </w:r>
            <w:r>
              <w:rPr>
                <w:bCs/>
              </w:rPr>
              <w:t xml:space="preserve"> of all its PTP Obligations settled in Real-Time for the hour that includes the 15-minute Settlement Interval.  See paragraph (2) of Section 7.9.2.1, Payments and Charges for PTP Obligations Settled in Real-Time.</w:t>
            </w:r>
          </w:p>
        </w:tc>
      </w:tr>
      <w:tr w:rsidR="001F04FD" w14:paraId="33E97B7F"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63C65C31" w14:textId="77777777" w:rsidR="001F04FD" w:rsidRDefault="001F04FD" w:rsidP="00AC4DEE">
            <w:pPr>
              <w:pStyle w:val="TableBody"/>
            </w:pPr>
            <w:r w:rsidRPr="004207D8">
              <w:t>RTOBL</w:t>
            </w:r>
            <w:r>
              <w:t>LO</w:t>
            </w:r>
            <w:r w:rsidRPr="004207D8">
              <w:t xml:space="preserve">AMTQSETOT </w:t>
            </w:r>
            <w:r w:rsidRPr="00E15B17">
              <w:rPr>
                <w:i/>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4BCBB877" w14:textId="77777777" w:rsidR="001F04FD" w:rsidRDefault="001F04FD" w:rsidP="00AC4DEE">
            <w:pPr>
              <w:pStyle w:val="TableBody"/>
              <w:rPr>
                <w:bCs/>
              </w:rPr>
            </w:pPr>
            <w:r w:rsidRPr="004207D8">
              <w:rPr>
                <w:bCs/>
              </w:rPr>
              <w:t>$</w:t>
            </w:r>
          </w:p>
        </w:tc>
        <w:tc>
          <w:tcPr>
            <w:tcW w:w="3382" w:type="pct"/>
            <w:tcBorders>
              <w:top w:val="single" w:sz="4" w:space="0" w:color="auto"/>
              <w:left w:val="single" w:sz="4" w:space="0" w:color="auto"/>
              <w:bottom w:val="single" w:sz="4" w:space="0" w:color="auto"/>
              <w:right w:val="single" w:sz="4" w:space="0" w:color="auto"/>
            </w:tcBorders>
          </w:tcPr>
          <w:p w14:paraId="61707FF3" w14:textId="77777777" w:rsidR="001F04FD" w:rsidRDefault="001F04FD" w:rsidP="00AC4DEE">
            <w:pPr>
              <w:pStyle w:val="TableBody"/>
              <w:rPr>
                <w:bCs/>
                <w:i/>
              </w:rPr>
            </w:pPr>
            <w:r w:rsidRPr="004207D8">
              <w:rPr>
                <w:bCs/>
                <w:i/>
              </w:rPr>
              <w:t xml:space="preserve">Real-Time Obligation with Links to </w:t>
            </w:r>
            <w:r>
              <w:rPr>
                <w:bCs/>
                <w:i/>
              </w:rPr>
              <w:t xml:space="preserve">an </w:t>
            </w:r>
            <w:r w:rsidRPr="004207D8">
              <w:rPr>
                <w:bCs/>
                <w:i/>
              </w:rPr>
              <w:t>Option Amount QSE Total per QSE</w:t>
            </w:r>
            <w:r w:rsidRPr="004207D8">
              <w:rPr>
                <w:bCs/>
              </w:rPr>
              <w:t xml:space="preserve">—The total payment to QSE </w:t>
            </w:r>
            <w:r w:rsidRPr="004207D8">
              <w:rPr>
                <w:bCs/>
                <w:i/>
              </w:rPr>
              <w:t>q</w:t>
            </w:r>
            <w:r w:rsidRPr="004207D8">
              <w:rPr>
                <w:bCs/>
              </w:rPr>
              <w:t xml:space="preserve"> for all of its PTP Obligations with Links to </w:t>
            </w:r>
            <w:r>
              <w:rPr>
                <w:bCs/>
              </w:rPr>
              <w:t xml:space="preserve">an </w:t>
            </w:r>
            <w:r w:rsidRPr="004207D8">
              <w:rPr>
                <w:bCs/>
              </w:rPr>
              <w:t>Option settled in Real-Time for the hour that includes the 15-minute Settlement Interval.  See paragraph (2) of Section 7.9.2.1.</w:t>
            </w:r>
          </w:p>
        </w:tc>
      </w:tr>
      <w:tr w:rsidR="00DF0BE4" w14:paraId="72B579A2"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76B05252" w14:textId="55455ED9" w:rsidR="00DF0BE4" w:rsidRPr="004207D8" w:rsidRDefault="00DF0BE4" w:rsidP="00DF0BE4">
            <w:pPr>
              <w:pStyle w:val="TableBody"/>
            </w:pPr>
            <w:r w:rsidRPr="00892119">
              <w:t>RTE</w:t>
            </w:r>
            <w:r>
              <w:t>SO</w:t>
            </w:r>
            <w:r w:rsidRPr="00892119">
              <w:t>GAMT</w:t>
            </w:r>
            <w:r>
              <w:t>QSETOT</w:t>
            </w:r>
            <w:r w:rsidRPr="00892119">
              <w:t xml:space="preserve"> </w:t>
            </w:r>
            <w:r w:rsidRPr="00892119">
              <w:rPr>
                <w:i/>
                <w:vertAlign w:val="subscript"/>
              </w:rPr>
              <w:t>q</w:t>
            </w:r>
          </w:p>
        </w:tc>
        <w:tc>
          <w:tcPr>
            <w:tcW w:w="339" w:type="pct"/>
            <w:tcBorders>
              <w:top w:val="single" w:sz="4" w:space="0" w:color="auto"/>
              <w:left w:val="single" w:sz="4" w:space="0" w:color="auto"/>
              <w:bottom w:val="single" w:sz="4" w:space="0" w:color="auto"/>
              <w:right w:val="single" w:sz="4" w:space="0" w:color="auto"/>
            </w:tcBorders>
          </w:tcPr>
          <w:p w14:paraId="65531D5B" w14:textId="61549DC5" w:rsidR="00DF0BE4" w:rsidRPr="004207D8" w:rsidRDefault="00DF0BE4" w:rsidP="00DF0BE4">
            <w:pPr>
              <w:pStyle w:val="TableBody"/>
              <w:rPr>
                <w:bCs/>
              </w:rPr>
            </w:pPr>
            <w:r w:rsidRPr="00892119">
              <w:rPr>
                <w:bCs/>
              </w:rPr>
              <w:t>$</w:t>
            </w:r>
          </w:p>
        </w:tc>
        <w:tc>
          <w:tcPr>
            <w:tcW w:w="3382" w:type="pct"/>
            <w:tcBorders>
              <w:top w:val="single" w:sz="4" w:space="0" w:color="auto"/>
              <w:left w:val="single" w:sz="4" w:space="0" w:color="auto"/>
              <w:bottom w:val="single" w:sz="4" w:space="0" w:color="auto"/>
              <w:right w:val="single" w:sz="4" w:space="0" w:color="auto"/>
            </w:tcBorders>
          </w:tcPr>
          <w:p w14:paraId="409A18C8" w14:textId="063580D6" w:rsidR="00DF0BE4" w:rsidRPr="004207D8" w:rsidRDefault="00DF0BE4" w:rsidP="00DF0BE4">
            <w:pPr>
              <w:pStyle w:val="TableBody"/>
              <w:rPr>
                <w:bCs/>
                <w:i/>
              </w:rPr>
            </w:pPr>
            <w:r w:rsidRPr="00892119">
              <w:rPr>
                <w:i/>
              </w:rPr>
              <w:t xml:space="preserve">Real-Time Energy Payment or Charge per QSE for Energy from </w:t>
            </w:r>
            <w:r w:rsidRPr="00FE0BEC">
              <w:rPr>
                <w:i/>
              </w:rPr>
              <w:t>SODGs and SOTGs</w:t>
            </w:r>
            <w:r w:rsidRPr="00892119">
              <w:rPr>
                <w:i/>
              </w:rPr>
              <w:t xml:space="preserve"> </w:t>
            </w:r>
            <w:r w:rsidRPr="00892119">
              <w:t xml:space="preserve">—The payment or charge to QSE </w:t>
            </w:r>
            <w:r w:rsidRPr="00892119">
              <w:rPr>
                <w:i/>
              </w:rPr>
              <w:t>q</w:t>
            </w:r>
            <w:r w:rsidRPr="00892119">
              <w:t xml:space="preserve"> for Real-Time energy from </w:t>
            </w:r>
            <w:r w:rsidRPr="00FE0BEC">
              <w:t>SODGs and SOTGs</w:t>
            </w:r>
            <w:r w:rsidRPr="00892119">
              <w:t>, for the 15-minute Settlement Interval.</w:t>
            </w:r>
          </w:p>
        </w:tc>
      </w:tr>
      <w:tr w:rsidR="00DF0BE4" w14:paraId="6CEB71EA" w14:textId="77777777" w:rsidTr="00AC4DEE">
        <w:trPr>
          <w:cantSplit/>
        </w:trPr>
        <w:tc>
          <w:tcPr>
            <w:tcW w:w="1279" w:type="pct"/>
            <w:tcBorders>
              <w:top w:val="single" w:sz="4" w:space="0" w:color="auto"/>
              <w:left w:val="single" w:sz="4" w:space="0" w:color="auto"/>
              <w:bottom w:val="single" w:sz="4" w:space="0" w:color="auto"/>
              <w:right w:val="single" w:sz="4" w:space="0" w:color="auto"/>
            </w:tcBorders>
          </w:tcPr>
          <w:p w14:paraId="4D49A5D7" w14:textId="4D9C454B" w:rsidR="00DF0BE4" w:rsidRPr="004207D8" w:rsidRDefault="00DF0BE4" w:rsidP="00DF0BE4">
            <w:pPr>
              <w:pStyle w:val="TableBody"/>
            </w:pPr>
            <w:r w:rsidRPr="00892119">
              <w:t>RTE</w:t>
            </w:r>
            <w:r>
              <w:t>SO</w:t>
            </w:r>
            <w:r w:rsidRPr="00892119">
              <w:t>GAMTTOT</w:t>
            </w:r>
          </w:p>
        </w:tc>
        <w:tc>
          <w:tcPr>
            <w:tcW w:w="339" w:type="pct"/>
            <w:tcBorders>
              <w:top w:val="single" w:sz="4" w:space="0" w:color="auto"/>
              <w:left w:val="single" w:sz="4" w:space="0" w:color="auto"/>
              <w:bottom w:val="single" w:sz="4" w:space="0" w:color="auto"/>
              <w:right w:val="single" w:sz="4" w:space="0" w:color="auto"/>
            </w:tcBorders>
          </w:tcPr>
          <w:p w14:paraId="1D6C0917" w14:textId="7F1B26E2" w:rsidR="00DF0BE4" w:rsidRPr="004207D8" w:rsidRDefault="00DF0BE4" w:rsidP="00DF0BE4">
            <w:pPr>
              <w:pStyle w:val="TableBody"/>
              <w:rPr>
                <w:bCs/>
              </w:rPr>
            </w:pPr>
            <w:r w:rsidRPr="00892119">
              <w:rPr>
                <w:bCs/>
              </w:rPr>
              <w:t>$</w:t>
            </w:r>
          </w:p>
        </w:tc>
        <w:tc>
          <w:tcPr>
            <w:tcW w:w="3382" w:type="pct"/>
            <w:tcBorders>
              <w:top w:val="single" w:sz="4" w:space="0" w:color="auto"/>
              <w:left w:val="single" w:sz="4" w:space="0" w:color="auto"/>
              <w:bottom w:val="single" w:sz="4" w:space="0" w:color="auto"/>
              <w:right w:val="single" w:sz="4" w:space="0" w:color="auto"/>
            </w:tcBorders>
          </w:tcPr>
          <w:p w14:paraId="54A584FB" w14:textId="4FAFA7BC" w:rsidR="00DF0BE4" w:rsidRPr="004207D8" w:rsidRDefault="00DF0BE4" w:rsidP="00DF0BE4">
            <w:pPr>
              <w:pStyle w:val="TableBody"/>
              <w:rPr>
                <w:bCs/>
                <w:i/>
              </w:rPr>
            </w:pPr>
            <w:r w:rsidRPr="00892119">
              <w:rPr>
                <w:i/>
              </w:rPr>
              <w:t xml:space="preserve">Real-Time Energy Amount Total for Energy from all </w:t>
            </w:r>
            <w:r w:rsidRPr="00FE0BEC">
              <w:rPr>
                <w:i/>
              </w:rPr>
              <w:t>SODGs and SOTGs</w:t>
            </w:r>
            <w:r w:rsidRPr="00892119">
              <w:rPr>
                <w:i/>
              </w:rPr>
              <w:t xml:space="preserve"> </w:t>
            </w:r>
            <w:r w:rsidRPr="00892119">
              <w:t xml:space="preserve">—The total net payments and charges to all QSEs for Real-Time </w:t>
            </w:r>
            <w:r>
              <w:t>e</w:t>
            </w:r>
            <w:r w:rsidRPr="00892119">
              <w:t>nergy from</w:t>
            </w:r>
            <w:r>
              <w:t xml:space="preserve"> </w:t>
            </w:r>
            <w:r w:rsidRPr="00FE0BEC">
              <w:t>SODGs and SOTGs</w:t>
            </w:r>
            <w:r w:rsidRPr="00892119">
              <w:t>, for the 15-minute Settlement Interval.</w:t>
            </w:r>
          </w:p>
        </w:tc>
      </w:tr>
      <w:tr w:rsidR="002F5823" w14:paraId="4DF5C7B9" w14:textId="77777777" w:rsidTr="002F5823">
        <w:trPr>
          <w:cantSplit/>
        </w:trPr>
        <w:tc>
          <w:tcPr>
            <w:tcW w:w="5000" w:type="pct"/>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24"/>
            </w:tblGrid>
            <w:tr w:rsidR="002F5823" w14:paraId="1553525B" w14:textId="77777777" w:rsidTr="008B123E">
              <w:trPr>
                <w:trHeight w:val="206"/>
              </w:trPr>
              <w:tc>
                <w:tcPr>
                  <w:tcW w:w="9576" w:type="dxa"/>
                  <w:shd w:val="pct12" w:color="auto" w:fill="auto"/>
                </w:tcPr>
                <w:p w14:paraId="1F339865" w14:textId="5E9F0EB0" w:rsidR="002F5823" w:rsidRDefault="002F5823" w:rsidP="002F5823">
                  <w:pPr>
                    <w:pStyle w:val="Instructions"/>
                    <w:spacing w:before="120"/>
                  </w:pPr>
                  <w:r>
                    <w:t>[</w:t>
                  </w:r>
                  <w:r w:rsidR="00C04382">
                    <w:t>NPRR995</w:t>
                  </w:r>
                  <w:r>
                    <w:t xml:space="preserve">:  </w:t>
                  </w:r>
                  <w:r w:rsidR="00DF0BE4">
                    <w:t>Replace</w:t>
                  </w:r>
                  <w:r>
                    <w:t xml:space="preserve"> the variables “</w:t>
                  </w:r>
                  <w:r w:rsidRPr="002F5823">
                    <w:t>RTESO</w:t>
                  </w:r>
                  <w:r w:rsidR="00F26601">
                    <w:t>G</w:t>
                  </w:r>
                  <w:r w:rsidRPr="002F5823">
                    <w:t xml:space="preserve">AMTQSETOT </w:t>
                  </w:r>
                  <w:r w:rsidRPr="002F5823">
                    <w:rPr>
                      <w:vertAlign w:val="subscript"/>
                    </w:rPr>
                    <w:t>q</w:t>
                  </w:r>
                  <w:r>
                    <w:t>” and “</w:t>
                  </w:r>
                  <w:r w:rsidRPr="002F5823">
                    <w:t>RTESO</w:t>
                  </w:r>
                  <w:r w:rsidR="00F26601">
                    <w:t>G</w:t>
                  </w:r>
                  <w:r w:rsidRPr="002F5823">
                    <w:t>AMTTOT</w:t>
                  </w:r>
                  <w:r>
                    <w:t xml:space="preserve">” </w:t>
                  </w:r>
                  <w:r w:rsidR="00DF0BE4">
                    <w:t>above with the following</w:t>
                  </w:r>
                  <w:r>
                    <w:t xml:space="preserve"> upon system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4"/>
                    <w:gridCol w:w="704"/>
                    <w:gridCol w:w="5846"/>
                  </w:tblGrid>
                  <w:tr w:rsidR="002F5823" w:rsidRPr="0003648D" w14:paraId="75358A54" w14:textId="77777777" w:rsidTr="002F5823">
                    <w:trPr>
                      <w:cantSplit/>
                    </w:trPr>
                    <w:tc>
                      <w:tcPr>
                        <w:tcW w:w="1314" w:type="pct"/>
                        <w:tcBorders>
                          <w:bottom w:val="single" w:sz="4" w:space="0" w:color="auto"/>
                        </w:tcBorders>
                      </w:tcPr>
                      <w:p w14:paraId="196A2BB1" w14:textId="0CA5CF9A" w:rsidR="002F5823" w:rsidRPr="0003648D" w:rsidRDefault="002F5823" w:rsidP="002F5823">
                        <w:pPr>
                          <w:pStyle w:val="tablebody0"/>
                        </w:pPr>
                        <w:r w:rsidRPr="00892119">
                          <w:t>RTE</w:t>
                        </w:r>
                        <w:r>
                          <w:t>SO</w:t>
                        </w:r>
                        <w:r w:rsidRPr="00892119">
                          <w:t>AMT</w:t>
                        </w:r>
                        <w:r>
                          <w:t>QSETOT</w:t>
                        </w:r>
                        <w:r w:rsidRPr="00892119">
                          <w:t xml:space="preserve"> </w:t>
                        </w:r>
                        <w:r w:rsidRPr="00892119">
                          <w:rPr>
                            <w:i/>
                            <w:vertAlign w:val="subscript"/>
                          </w:rPr>
                          <w:t>q</w:t>
                        </w:r>
                      </w:p>
                    </w:tc>
                    <w:tc>
                      <w:tcPr>
                        <w:tcW w:w="396" w:type="pct"/>
                        <w:tcBorders>
                          <w:bottom w:val="single" w:sz="4" w:space="0" w:color="auto"/>
                        </w:tcBorders>
                      </w:tcPr>
                      <w:p w14:paraId="191AE657" w14:textId="77777777" w:rsidR="002F5823" w:rsidRPr="0003648D" w:rsidRDefault="002F5823" w:rsidP="002F5823">
                        <w:pPr>
                          <w:pStyle w:val="tablebody0"/>
                        </w:pPr>
                        <w:r w:rsidRPr="00892119">
                          <w:rPr>
                            <w:bCs/>
                          </w:rPr>
                          <w:t>$</w:t>
                        </w:r>
                      </w:p>
                    </w:tc>
                    <w:tc>
                      <w:tcPr>
                        <w:tcW w:w="3290" w:type="pct"/>
                        <w:tcBorders>
                          <w:bottom w:val="single" w:sz="4" w:space="0" w:color="auto"/>
                        </w:tcBorders>
                      </w:tcPr>
                      <w:p w14:paraId="3803648F" w14:textId="36C04706" w:rsidR="002F5823" w:rsidRPr="0003648D" w:rsidRDefault="002F5823" w:rsidP="002F5823">
                        <w:pPr>
                          <w:pStyle w:val="tablebody0"/>
                          <w:rPr>
                            <w:i/>
                          </w:rPr>
                        </w:pPr>
                        <w:r w:rsidRPr="00892119">
                          <w:rPr>
                            <w:i/>
                          </w:rPr>
                          <w:t xml:space="preserve">Real-Time Energy Payment or Charge per QSE for </w:t>
                        </w:r>
                        <w:r w:rsidRPr="00FE0BEC">
                          <w:rPr>
                            <w:i/>
                          </w:rPr>
                          <w:t>SODGs</w:t>
                        </w:r>
                        <w:r w:rsidR="00C04382">
                          <w:rPr>
                            <w:i/>
                          </w:rPr>
                          <w:t>,</w:t>
                        </w:r>
                        <w:r w:rsidRPr="00FE0BEC">
                          <w:rPr>
                            <w:i/>
                          </w:rPr>
                          <w:t xml:space="preserve"> SOTGs</w:t>
                        </w:r>
                        <w:r w:rsidR="00C04382">
                          <w:rPr>
                            <w:i/>
                          </w:rPr>
                          <w:t>, SODESSs, or SOTESSs</w:t>
                        </w:r>
                        <w:r w:rsidR="00E87687">
                          <w:rPr>
                            <w:i/>
                          </w:rPr>
                          <w:t xml:space="preserve"> </w:t>
                        </w:r>
                        <w:r w:rsidRPr="00892119">
                          <w:t xml:space="preserve">—The payment or charge to QSE </w:t>
                        </w:r>
                        <w:r w:rsidRPr="00892119">
                          <w:rPr>
                            <w:i/>
                          </w:rPr>
                          <w:t>q</w:t>
                        </w:r>
                        <w:r w:rsidRPr="00892119">
                          <w:t xml:space="preserve"> for Real-Time energy from </w:t>
                        </w:r>
                        <w:r w:rsidRPr="00FE0BEC">
                          <w:t>SODGs</w:t>
                        </w:r>
                        <w:r w:rsidR="00C04382">
                          <w:t>,</w:t>
                        </w:r>
                        <w:r w:rsidRPr="00FE0BEC">
                          <w:t xml:space="preserve"> SOTGs</w:t>
                        </w:r>
                        <w:r w:rsidR="00C04382">
                          <w:t>, SODESSs, or SOTESSs</w:t>
                        </w:r>
                        <w:r w:rsidRPr="00892119">
                          <w:t>, for the 15-minute Settlement Interval.</w:t>
                        </w:r>
                      </w:p>
                    </w:tc>
                  </w:tr>
                  <w:tr w:rsidR="002F5823" w:rsidRPr="0003648D" w14:paraId="16E92988" w14:textId="77777777" w:rsidTr="002F5823">
                    <w:trPr>
                      <w:cantSplit/>
                    </w:trPr>
                    <w:tc>
                      <w:tcPr>
                        <w:tcW w:w="1314" w:type="pct"/>
                        <w:tcBorders>
                          <w:bottom w:val="single" w:sz="4" w:space="0" w:color="auto"/>
                        </w:tcBorders>
                      </w:tcPr>
                      <w:p w14:paraId="2208A431" w14:textId="097194D7" w:rsidR="002F5823" w:rsidRPr="0003648D" w:rsidRDefault="002F5823" w:rsidP="002F5823">
                        <w:pPr>
                          <w:pStyle w:val="tablebody0"/>
                        </w:pPr>
                        <w:r w:rsidRPr="00892119">
                          <w:t>RTE</w:t>
                        </w:r>
                        <w:r>
                          <w:t>SO</w:t>
                        </w:r>
                        <w:r w:rsidRPr="00892119">
                          <w:t>AMTTOT</w:t>
                        </w:r>
                      </w:p>
                    </w:tc>
                    <w:tc>
                      <w:tcPr>
                        <w:tcW w:w="396" w:type="pct"/>
                        <w:tcBorders>
                          <w:bottom w:val="single" w:sz="4" w:space="0" w:color="auto"/>
                        </w:tcBorders>
                      </w:tcPr>
                      <w:p w14:paraId="408FA007" w14:textId="77777777" w:rsidR="002F5823" w:rsidRPr="0003648D" w:rsidRDefault="002F5823" w:rsidP="002F5823">
                        <w:pPr>
                          <w:pStyle w:val="tablebody0"/>
                        </w:pPr>
                        <w:r w:rsidRPr="00892119">
                          <w:rPr>
                            <w:bCs/>
                          </w:rPr>
                          <w:t>$</w:t>
                        </w:r>
                      </w:p>
                    </w:tc>
                    <w:tc>
                      <w:tcPr>
                        <w:tcW w:w="3290" w:type="pct"/>
                        <w:tcBorders>
                          <w:bottom w:val="single" w:sz="4" w:space="0" w:color="auto"/>
                        </w:tcBorders>
                      </w:tcPr>
                      <w:p w14:paraId="60FAF72B" w14:textId="3B2CE543" w:rsidR="002F5823" w:rsidRPr="0003648D" w:rsidRDefault="002F5823" w:rsidP="002F5823">
                        <w:pPr>
                          <w:pStyle w:val="tablebody0"/>
                          <w:rPr>
                            <w:i/>
                          </w:rPr>
                        </w:pPr>
                        <w:r w:rsidRPr="00892119">
                          <w:rPr>
                            <w:i/>
                          </w:rPr>
                          <w:t xml:space="preserve">Real-Time Energy Amount Total from all </w:t>
                        </w:r>
                        <w:r w:rsidRPr="00FE0BEC">
                          <w:rPr>
                            <w:i/>
                          </w:rPr>
                          <w:t>SODGs</w:t>
                        </w:r>
                        <w:r w:rsidR="00C04382">
                          <w:rPr>
                            <w:i/>
                          </w:rPr>
                          <w:t>,</w:t>
                        </w:r>
                        <w:r w:rsidRPr="00FE0BEC">
                          <w:rPr>
                            <w:i/>
                          </w:rPr>
                          <w:t xml:space="preserve"> SOTGs</w:t>
                        </w:r>
                        <w:r w:rsidR="00C04382">
                          <w:rPr>
                            <w:i/>
                          </w:rPr>
                          <w:t>, SODESSs, or SOTESSs</w:t>
                        </w:r>
                        <w:r w:rsidR="00E87687">
                          <w:rPr>
                            <w:i/>
                          </w:rPr>
                          <w:t xml:space="preserve"> </w:t>
                        </w:r>
                        <w:r w:rsidRPr="00892119">
                          <w:t xml:space="preserve">—The total net payments and charges to all QSEs for Real-Time </w:t>
                        </w:r>
                        <w:r>
                          <w:t>e</w:t>
                        </w:r>
                        <w:r w:rsidRPr="00892119">
                          <w:t>nergy from</w:t>
                        </w:r>
                        <w:r>
                          <w:t xml:space="preserve"> </w:t>
                        </w:r>
                        <w:r w:rsidRPr="00FE0BEC">
                          <w:t>SODGs</w:t>
                        </w:r>
                        <w:r w:rsidR="00C04382">
                          <w:t>,</w:t>
                        </w:r>
                        <w:r w:rsidRPr="00FE0BEC">
                          <w:t xml:space="preserve"> SOTGs</w:t>
                        </w:r>
                        <w:r w:rsidR="00C04382">
                          <w:t>, SODESSs, or SOTESSs</w:t>
                        </w:r>
                        <w:r w:rsidRPr="00892119">
                          <w:t>, for the 15-minute Settlement Interval.</w:t>
                        </w:r>
                      </w:p>
                    </w:tc>
                  </w:tr>
                </w:tbl>
                <w:p w14:paraId="09EAF205" w14:textId="77777777" w:rsidR="002F5823" w:rsidRPr="00AF45BD" w:rsidRDefault="002F5823" w:rsidP="002F5823">
                  <w:pPr>
                    <w:pStyle w:val="tablebody0"/>
                    <w:rPr>
                      <w:i/>
                    </w:rPr>
                  </w:pPr>
                </w:p>
              </w:tc>
            </w:tr>
          </w:tbl>
          <w:p w14:paraId="388B2ACD" w14:textId="77777777" w:rsidR="002F5823" w:rsidRDefault="002F5823" w:rsidP="00AC4DEE">
            <w:pPr>
              <w:pStyle w:val="TableBody"/>
            </w:pPr>
          </w:p>
        </w:tc>
      </w:tr>
      <w:tr w:rsidR="001F04FD" w14:paraId="06E57E06" w14:textId="77777777" w:rsidTr="00AC4DEE">
        <w:trPr>
          <w:cantSplit/>
        </w:trPr>
        <w:tc>
          <w:tcPr>
            <w:tcW w:w="1279" w:type="pct"/>
          </w:tcPr>
          <w:p w14:paraId="68FBE875" w14:textId="77777777" w:rsidR="001F04FD" w:rsidRDefault="001F04FD" w:rsidP="00AC4DEE">
            <w:pPr>
              <w:pStyle w:val="TableBody"/>
              <w:rPr>
                <w:highlight w:val="yellow"/>
              </w:rPr>
            </w:pPr>
            <w:r>
              <w:lastRenderedPageBreak/>
              <w:t xml:space="preserve">LRS </w:t>
            </w:r>
            <w:r w:rsidRPr="00E15B17">
              <w:rPr>
                <w:i/>
                <w:vertAlign w:val="subscript"/>
              </w:rPr>
              <w:t>q</w:t>
            </w:r>
          </w:p>
        </w:tc>
        <w:tc>
          <w:tcPr>
            <w:tcW w:w="339" w:type="pct"/>
          </w:tcPr>
          <w:p w14:paraId="2311D20F" w14:textId="77777777" w:rsidR="001F04FD" w:rsidRDefault="001F04FD" w:rsidP="00AC4DEE">
            <w:pPr>
              <w:pStyle w:val="TableBody"/>
            </w:pPr>
            <w:r>
              <w:t>none</w:t>
            </w:r>
          </w:p>
        </w:tc>
        <w:tc>
          <w:tcPr>
            <w:tcW w:w="3382" w:type="pct"/>
          </w:tcPr>
          <w:p w14:paraId="7DB43F18" w14:textId="77777777" w:rsidR="001F04FD" w:rsidRDefault="001F04FD" w:rsidP="00AC4DEE">
            <w:pPr>
              <w:pStyle w:val="TableBody"/>
            </w:pPr>
            <w:r>
              <w:t xml:space="preserve">The LRS calculated for QSE </w:t>
            </w:r>
            <w:r>
              <w:rPr>
                <w:i/>
              </w:rPr>
              <w:t>q</w:t>
            </w:r>
            <w:r>
              <w:t xml:space="preserve"> for the 15-minute Settlement Interval.  See Section 6.6.2.2, QSE Load Ratio Share for a 15-Minute Settlement Interval.</w:t>
            </w:r>
          </w:p>
        </w:tc>
      </w:tr>
      <w:tr w:rsidR="001F04FD" w14:paraId="66EE4CE7" w14:textId="77777777" w:rsidTr="00AC4DEE">
        <w:trPr>
          <w:cantSplit/>
        </w:trPr>
        <w:tc>
          <w:tcPr>
            <w:tcW w:w="1279" w:type="pct"/>
          </w:tcPr>
          <w:p w14:paraId="2D205ADD" w14:textId="77777777" w:rsidR="001F04FD" w:rsidRPr="00E15B17" w:rsidRDefault="001F04FD" w:rsidP="00AC4DEE">
            <w:pPr>
              <w:pStyle w:val="TableBody"/>
              <w:rPr>
                <w:i/>
              </w:rPr>
            </w:pPr>
            <w:r w:rsidRPr="00E15B17">
              <w:rPr>
                <w:i/>
              </w:rPr>
              <w:t>q</w:t>
            </w:r>
          </w:p>
        </w:tc>
        <w:tc>
          <w:tcPr>
            <w:tcW w:w="339" w:type="pct"/>
          </w:tcPr>
          <w:p w14:paraId="4D4A89FB" w14:textId="77777777" w:rsidR="001F04FD" w:rsidRDefault="001F04FD" w:rsidP="00AC4DEE">
            <w:pPr>
              <w:pStyle w:val="TableBody"/>
              <w:rPr>
                <w:bCs/>
              </w:rPr>
            </w:pPr>
            <w:r>
              <w:rPr>
                <w:bCs/>
              </w:rPr>
              <w:t>none</w:t>
            </w:r>
          </w:p>
        </w:tc>
        <w:tc>
          <w:tcPr>
            <w:tcW w:w="3382" w:type="pct"/>
          </w:tcPr>
          <w:p w14:paraId="3F9C36C7" w14:textId="77777777" w:rsidR="001F04FD" w:rsidRDefault="001F04FD" w:rsidP="00AC4DEE">
            <w:pPr>
              <w:pStyle w:val="TableBody"/>
              <w:rPr>
                <w:bCs/>
              </w:rPr>
            </w:pPr>
            <w:r>
              <w:rPr>
                <w:bCs/>
              </w:rPr>
              <w:t>A QSE.</w:t>
            </w:r>
          </w:p>
        </w:tc>
      </w:tr>
      <w:tr w:rsidR="001F04FD" w14:paraId="0331A330" w14:textId="77777777" w:rsidTr="00AC4DEE">
        <w:trPr>
          <w:cantSplit/>
        </w:trPr>
        <w:tc>
          <w:tcPr>
            <w:tcW w:w="1279" w:type="pct"/>
          </w:tcPr>
          <w:p w14:paraId="5F09273D" w14:textId="77777777" w:rsidR="001F04FD" w:rsidRPr="00E15B17" w:rsidRDefault="001F04FD" w:rsidP="00AC4DEE">
            <w:pPr>
              <w:pStyle w:val="TableBody"/>
              <w:rPr>
                <w:i/>
              </w:rPr>
            </w:pPr>
            <w:r w:rsidRPr="00E15B17">
              <w:rPr>
                <w:i/>
              </w:rPr>
              <w:t>o</w:t>
            </w:r>
          </w:p>
        </w:tc>
        <w:tc>
          <w:tcPr>
            <w:tcW w:w="339" w:type="pct"/>
          </w:tcPr>
          <w:p w14:paraId="7D332985" w14:textId="77777777" w:rsidR="001F04FD" w:rsidRDefault="001F04FD" w:rsidP="00AC4DEE">
            <w:pPr>
              <w:pStyle w:val="TableBody"/>
              <w:rPr>
                <w:bCs/>
              </w:rPr>
            </w:pPr>
            <w:r>
              <w:rPr>
                <w:bCs/>
              </w:rPr>
              <w:t>none</w:t>
            </w:r>
          </w:p>
        </w:tc>
        <w:tc>
          <w:tcPr>
            <w:tcW w:w="3382" w:type="pct"/>
          </w:tcPr>
          <w:p w14:paraId="2ECCD5C5" w14:textId="77777777" w:rsidR="001F04FD" w:rsidRDefault="001F04FD" w:rsidP="00AC4DEE">
            <w:pPr>
              <w:pStyle w:val="TableBody"/>
              <w:rPr>
                <w:bCs/>
              </w:rPr>
            </w:pPr>
            <w:r>
              <w:rPr>
                <w:bCs/>
              </w:rPr>
              <w:t>A CRR owner.</w:t>
            </w:r>
          </w:p>
        </w:tc>
      </w:tr>
    </w:tbl>
    <w:p w14:paraId="224E19E4" w14:textId="77777777" w:rsidR="001F04FD" w:rsidRDefault="001F04FD" w:rsidP="001F04FD">
      <w:pPr>
        <w:pStyle w:val="BodyTextNumbered"/>
        <w:spacing w:before="240"/>
      </w:pPr>
      <w:r>
        <w:t>(3)</w:t>
      </w:r>
      <w:r>
        <w:tab/>
        <w:t>In the event that ERCOT is unable to execute the DAM, the Real-Time Revenue Neutrality Allocation for each QSE for a given 15-minute Settlement Interval is calculated as follows:</w:t>
      </w:r>
    </w:p>
    <w:p w14:paraId="2944152D" w14:textId="17035600" w:rsidR="001F04FD" w:rsidRDefault="001F04FD" w:rsidP="001F04FD">
      <w:pPr>
        <w:pStyle w:val="BodyText"/>
        <w:tabs>
          <w:tab w:val="left" w:pos="2880"/>
        </w:tabs>
        <w:ind w:left="3240" w:hanging="2520"/>
        <w:rPr>
          <w:b/>
        </w:rPr>
      </w:pPr>
      <w:r>
        <w:rPr>
          <w:b/>
        </w:rPr>
        <w:t xml:space="preserve">LARTRNAMT </w:t>
      </w:r>
      <w:r>
        <w:rPr>
          <w:b/>
          <w:i/>
          <w:vertAlign w:val="subscript"/>
        </w:rPr>
        <w:t>q</w:t>
      </w:r>
      <w:r>
        <w:rPr>
          <w:b/>
        </w:rPr>
        <w:tab/>
        <w:t>=</w:t>
      </w:r>
      <w:r>
        <w:rPr>
          <w:b/>
        </w:rPr>
        <w:tab/>
        <w:t xml:space="preserve">(-1) * (RTEIAMTTOT + BLTRAMTTOT + RTDCIMPAMTTOT + </w:t>
      </w:r>
      <w:r w:rsidR="00F26601" w:rsidRPr="008C69DE">
        <w:rPr>
          <w:b/>
        </w:rPr>
        <w:t>RTE</w:t>
      </w:r>
      <w:r w:rsidR="00F26601">
        <w:rPr>
          <w:b/>
        </w:rPr>
        <w:t>SO</w:t>
      </w:r>
      <w:r w:rsidR="00F26601" w:rsidRPr="008C69DE">
        <w:rPr>
          <w:b/>
        </w:rPr>
        <w:t>GAMTTOT</w:t>
      </w:r>
      <w:r w:rsidR="00F26601" w:rsidRPr="00683581">
        <w:rPr>
          <w:b/>
        </w:rPr>
        <w:t xml:space="preserve"> </w:t>
      </w:r>
      <w:r w:rsidR="00F26601">
        <w:rPr>
          <w:b/>
        </w:rPr>
        <w:t xml:space="preserve">+ </w:t>
      </w:r>
      <w:r>
        <w:rPr>
          <w:b/>
        </w:rPr>
        <w:t xml:space="preserve">RTCCAMTTOT + NDRTOBLAMTTOT / 4 + NDRTOPTAMTTOT / 4 + NDRTOPTRAMTTOT / 4 + NDRTOBLRAMTTOT / 4) * LRS </w:t>
      </w:r>
      <w:r>
        <w:rPr>
          <w:b/>
          <w:i/>
          <w:vertAlign w:val="subscript"/>
        </w:rPr>
        <w:t>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C54508" w14:paraId="7D0E8434" w14:textId="77777777" w:rsidTr="008B123E">
        <w:trPr>
          <w:trHeight w:val="206"/>
        </w:trPr>
        <w:tc>
          <w:tcPr>
            <w:tcW w:w="9576" w:type="dxa"/>
            <w:shd w:val="pct12" w:color="auto" w:fill="auto"/>
          </w:tcPr>
          <w:p w14:paraId="33ED258E" w14:textId="536CBC76" w:rsidR="00C54508" w:rsidRDefault="00C54508" w:rsidP="008B123E">
            <w:pPr>
              <w:pStyle w:val="Instructions"/>
              <w:spacing w:before="120"/>
            </w:pPr>
            <w:r>
              <w:t>[</w:t>
            </w:r>
            <w:r w:rsidR="00C04382">
              <w:t>NPRR995</w:t>
            </w:r>
            <w:r>
              <w:t>:  Replace the formula “</w:t>
            </w:r>
            <w:r w:rsidRPr="000F620F">
              <w:t xml:space="preserve">LARTRNAMT </w:t>
            </w:r>
            <w:r w:rsidRPr="000F620F">
              <w:rPr>
                <w:vertAlign w:val="subscript"/>
              </w:rPr>
              <w:t>q</w:t>
            </w:r>
            <w:r>
              <w:t>” above with the following upon system implementation:]</w:t>
            </w:r>
          </w:p>
          <w:p w14:paraId="2BC699FF" w14:textId="4464061E" w:rsidR="00C54508" w:rsidRPr="00C54508" w:rsidRDefault="00C54508" w:rsidP="008B66B5">
            <w:pPr>
              <w:tabs>
                <w:tab w:val="left" w:pos="2880"/>
              </w:tabs>
              <w:spacing w:after="240"/>
              <w:ind w:left="3240" w:hanging="2520"/>
              <w:rPr>
                <w:b/>
                <w:iCs/>
              </w:rPr>
            </w:pPr>
            <w:r w:rsidRPr="00E36C99">
              <w:rPr>
                <w:b/>
                <w:iCs/>
              </w:rPr>
              <w:t xml:space="preserve">LARTRNAMT </w:t>
            </w:r>
            <w:r w:rsidRPr="00E36C99">
              <w:rPr>
                <w:b/>
                <w:i/>
                <w:iCs/>
                <w:vertAlign w:val="subscript"/>
              </w:rPr>
              <w:t>q</w:t>
            </w:r>
            <w:r w:rsidRPr="00E36C99">
              <w:rPr>
                <w:b/>
                <w:iCs/>
              </w:rPr>
              <w:tab/>
              <w:t>=</w:t>
            </w:r>
            <w:r w:rsidRPr="00E36C99">
              <w:rPr>
                <w:b/>
                <w:iCs/>
              </w:rPr>
              <w:tab/>
              <w:t xml:space="preserve">(-1) * (RTEIAMTTOT + BLTRAMTTOT + RTDCIMPAMTTOT + </w:t>
            </w:r>
            <w:r w:rsidRPr="008C69DE">
              <w:rPr>
                <w:b/>
              </w:rPr>
              <w:t>RTE</w:t>
            </w:r>
            <w:r>
              <w:rPr>
                <w:b/>
              </w:rPr>
              <w:t>SO</w:t>
            </w:r>
            <w:r w:rsidRPr="008C69DE">
              <w:rPr>
                <w:b/>
              </w:rPr>
              <w:t>AMTTOT</w:t>
            </w:r>
            <w:r w:rsidRPr="00683581">
              <w:rPr>
                <w:b/>
              </w:rPr>
              <w:t xml:space="preserve"> </w:t>
            </w:r>
            <w:r>
              <w:rPr>
                <w:b/>
              </w:rPr>
              <w:t xml:space="preserve">+ </w:t>
            </w:r>
            <w:r w:rsidRPr="00E36C99">
              <w:rPr>
                <w:b/>
                <w:iCs/>
              </w:rPr>
              <w:t xml:space="preserve">RTCCAMTTOT + NDRTOBLAMTTOT / 4 + NDRTOPTAMTTOT / 4 + NDRTOPTRAMTTOT / 4 + NDRTOBLRAMTTOT / 4) * LRS </w:t>
            </w:r>
            <w:r w:rsidRPr="00E36C99">
              <w:rPr>
                <w:b/>
                <w:i/>
                <w:iCs/>
                <w:vertAlign w:val="subscript"/>
              </w:rPr>
              <w:t>q</w:t>
            </w:r>
          </w:p>
        </w:tc>
      </w:tr>
    </w:tbl>
    <w:p w14:paraId="30F2C46A" w14:textId="77777777" w:rsidR="001F04FD" w:rsidRDefault="001F04FD" w:rsidP="00C54508">
      <w:pPr>
        <w:pStyle w:val="BodyText"/>
        <w:spacing w:before="240"/>
      </w:pPr>
      <w:r>
        <w:t xml:space="preserve">Where: </w:t>
      </w:r>
    </w:p>
    <w:p w14:paraId="6C65E45B" w14:textId="77777777" w:rsidR="001F04FD" w:rsidRDefault="001F04FD" w:rsidP="001F04FD">
      <w:pPr>
        <w:ind w:firstLine="720"/>
      </w:pPr>
      <w:r>
        <w:t>Total Real-Time Energy Imbalance Payment (or Charge) at Settlement Point (or Hub)</w:t>
      </w:r>
    </w:p>
    <w:p w14:paraId="1BF66CB3" w14:textId="35568B25" w:rsidR="001F04FD" w:rsidRDefault="001F04FD" w:rsidP="001F04FD">
      <w:pPr>
        <w:pStyle w:val="Formula"/>
        <w:ind w:leftChars="600" w:left="3600" w:hanging="2160"/>
      </w:pPr>
      <w:r>
        <w:t>RTEIAMTTOT</w:t>
      </w:r>
      <w:r>
        <w:tab/>
        <w:t>=</w:t>
      </w:r>
      <w:r>
        <w:tab/>
      </w:r>
      <w:r w:rsidRPr="006F784F">
        <w:rPr>
          <w:position w:val="-22"/>
        </w:rPr>
        <w:object w:dxaOrig="210" w:dyaOrig="465" w14:anchorId="1C457F45">
          <v:shape id="_x0000_i1276" type="#_x0000_t75" style="width:6pt;height:18pt" o:ole="">
            <v:imagedata r:id="rId324" o:title=""/>
          </v:shape>
          <o:OLEObject Type="Embed" ProgID="Equation.3" ShapeID="_x0000_i1276" DrawAspect="Content" ObjectID="_1775282988" r:id="rId335"/>
        </w:object>
      </w:r>
      <w:r w:rsidR="00130DBD">
        <w:t xml:space="preserve"> </w:t>
      </w:r>
      <w:r>
        <w:t xml:space="preserve">RTEIAMTQSETOT </w:t>
      </w:r>
      <w:r>
        <w:rPr>
          <w:i/>
          <w:vertAlign w:val="subscript"/>
        </w:rPr>
        <w:t>q</w:t>
      </w:r>
    </w:p>
    <w:p w14:paraId="57B4C965" w14:textId="77777777" w:rsidR="001F04FD" w:rsidRDefault="001F04FD" w:rsidP="001F04FD">
      <w:pPr>
        <w:ind w:firstLine="720"/>
      </w:pPr>
      <w:r>
        <w:t>Total Real-Time Payment for BLT Resources</w:t>
      </w:r>
    </w:p>
    <w:p w14:paraId="4D9F14A3" w14:textId="387E0053" w:rsidR="001F04FD" w:rsidRDefault="001F04FD" w:rsidP="001F04FD">
      <w:pPr>
        <w:pStyle w:val="Formula"/>
        <w:ind w:leftChars="600" w:left="3600" w:hanging="2160"/>
      </w:pPr>
      <w:r>
        <w:t>BLTRAMTTOT</w:t>
      </w:r>
      <w:r>
        <w:tab/>
        <w:t>=</w:t>
      </w:r>
      <w:r>
        <w:tab/>
      </w:r>
      <w:r w:rsidRPr="006F784F">
        <w:rPr>
          <w:position w:val="-22"/>
        </w:rPr>
        <w:object w:dxaOrig="210" w:dyaOrig="465" w14:anchorId="31303ABB">
          <v:shape id="_x0000_i1277" type="#_x0000_t75" style="width:6pt;height:18pt" o:ole="">
            <v:imagedata r:id="rId178" o:title=""/>
          </v:shape>
          <o:OLEObject Type="Embed" ProgID="Equation.3" ShapeID="_x0000_i1277" DrawAspect="Content" ObjectID="_1775282989" r:id="rId336"/>
        </w:object>
      </w:r>
      <w:r w:rsidR="00130DBD">
        <w:t xml:space="preserve"> </w:t>
      </w:r>
      <w:r>
        <w:t xml:space="preserve">BLTRAMTQSETOT </w:t>
      </w:r>
      <w:r>
        <w:rPr>
          <w:i/>
          <w:vertAlign w:val="subscript"/>
        </w:rPr>
        <w:t>q</w:t>
      </w:r>
    </w:p>
    <w:p w14:paraId="6AE78F19" w14:textId="77777777" w:rsidR="001F04FD" w:rsidRDefault="001F04FD" w:rsidP="001F04FD">
      <w:pPr>
        <w:ind w:firstLine="720"/>
      </w:pPr>
      <w:r>
        <w:t>Total Real-Time Payment for DC Tie Imports</w:t>
      </w:r>
    </w:p>
    <w:p w14:paraId="5069A2C6" w14:textId="77777777" w:rsidR="001F04FD" w:rsidRDefault="001F04FD" w:rsidP="001F04FD">
      <w:pPr>
        <w:pStyle w:val="Formula"/>
        <w:ind w:leftChars="600" w:left="3600" w:hanging="2160"/>
      </w:pPr>
      <w:r>
        <w:t>RTDCIMPAMTTOT</w:t>
      </w:r>
      <w:r>
        <w:tab/>
      </w:r>
      <w:r>
        <w:tab/>
        <w:t>=</w:t>
      </w:r>
      <w:r>
        <w:tab/>
      </w:r>
      <w:r w:rsidRPr="006F784F">
        <w:rPr>
          <w:position w:val="-22"/>
        </w:rPr>
        <w:object w:dxaOrig="225" w:dyaOrig="465" w14:anchorId="2249E869">
          <v:shape id="_x0000_i1278" type="#_x0000_t75" style="width:12pt;height:18pt" o:ole="">
            <v:imagedata r:id="rId327" o:title=""/>
          </v:shape>
          <o:OLEObject Type="Embed" ProgID="Equation.3" ShapeID="_x0000_i1278" DrawAspect="Content" ObjectID="_1775282990" r:id="rId337"/>
        </w:object>
      </w:r>
      <w:r>
        <w:t xml:space="preserve">RTDCIMPAMTQSETOT </w:t>
      </w:r>
      <w:r>
        <w:rPr>
          <w:i/>
          <w:vertAlign w:val="subscript"/>
        </w:rPr>
        <w:t>q</w:t>
      </w:r>
    </w:p>
    <w:p w14:paraId="2EFCE534" w14:textId="77777777" w:rsidR="001F04FD" w:rsidRDefault="001F04FD" w:rsidP="001F04FD">
      <w:pPr>
        <w:ind w:firstLine="720"/>
      </w:pPr>
      <w:r>
        <w:t>Total Real-Time Congestion Payment or Charge for Self Schedules</w:t>
      </w:r>
    </w:p>
    <w:p w14:paraId="36F1D5A8" w14:textId="77777777" w:rsidR="001F04FD" w:rsidRDefault="001F04FD" w:rsidP="001F04FD">
      <w:pPr>
        <w:pStyle w:val="Formula"/>
        <w:ind w:leftChars="600" w:left="3600" w:hanging="2160"/>
      </w:pPr>
      <w:r>
        <w:t>RTCCAMTTOT</w:t>
      </w:r>
      <w:r>
        <w:tab/>
        <w:t>=</w:t>
      </w:r>
      <w:r>
        <w:tab/>
      </w:r>
      <w:r w:rsidRPr="006F784F">
        <w:rPr>
          <w:position w:val="-22"/>
        </w:rPr>
        <w:object w:dxaOrig="225" w:dyaOrig="465" w14:anchorId="41BADB01">
          <v:shape id="_x0000_i1279" type="#_x0000_t75" style="width:12pt;height:18pt" o:ole="">
            <v:imagedata r:id="rId327" o:title=""/>
          </v:shape>
          <o:OLEObject Type="Embed" ProgID="Equation.3" ShapeID="_x0000_i1279" DrawAspect="Content" ObjectID="_1775282991" r:id="rId338"/>
        </w:object>
      </w:r>
      <w:r>
        <w:t xml:space="preserve">RTCCAMTQSETOT </w:t>
      </w:r>
      <w:r>
        <w:rPr>
          <w:i/>
          <w:vertAlign w:val="subscript"/>
        </w:rPr>
        <w:t>q</w:t>
      </w:r>
    </w:p>
    <w:p w14:paraId="769E58BB" w14:textId="77777777" w:rsidR="001F04FD" w:rsidRDefault="001F04FD" w:rsidP="001F04FD">
      <w:pPr>
        <w:ind w:left="720"/>
      </w:pPr>
      <w:r>
        <w:t>Total Real-Time Payment or Charge for PTP Obligations when ERCOT is unable to execute the DAM</w:t>
      </w:r>
    </w:p>
    <w:p w14:paraId="33BF01CF" w14:textId="77777777" w:rsidR="001F04FD" w:rsidRDefault="001F04FD" w:rsidP="001F04FD">
      <w:pPr>
        <w:pStyle w:val="Formula"/>
        <w:ind w:leftChars="600" w:left="3600" w:hanging="2160"/>
      </w:pPr>
      <w:r>
        <w:t>NDRTOBLAMTTOT</w:t>
      </w:r>
      <w:r>
        <w:tab/>
      </w:r>
      <w:r>
        <w:tab/>
        <w:t>=</w:t>
      </w:r>
      <w:r>
        <w:tab/>
      </w:r>
      <w:r w:rsidRPr="006F784F">
        <w:rPr>
          <w:position w:val="-20"/>
        </w:rPr>
        <w:object w:dxaOrig="225" w:dyaOrig="465" w14:anchorId="38707B1F">
          <v:shape id="_x0000_i1280" type="#_x0000_t75" style="width:12pt;height:18pt" o:ole="">
            <v:imagedata r:id="rId339" o:title=""/>
          </v:shape>
          <o:OLEObject Type="Embed" ProgID="Equation.3" ShapeID="_x0000_i1280" DrawAspect="Content" ObjectID="_1775282992" r:id="rId340"/>
        </w:object>
      </w:r>
      <w:r>
        <w:t xml:space="preserve"> NDRTOBLAMTOTOT </w:t>
      </w:r>
      <w:r>
        <w:rPr>
          <w:i/>
          <w:vertAlign w:val="subscript"/>
        </w:rPr>
        <w:t>o</w:t>
      </w:r>
      <w:r>
        <w:t xml:space="preserve"> </w:t>
      </w:r>
    </w:p>
    <w:p w14:paraId="41B5300D" w14:textId="77777777" w:rsidR="001F04FD" w:rsidRDefault="001F04FD" w:rsidP="001F04FD">
      <w:pPr>
        <w:spacing w:before="120" w:after="120"/>
        <w:ind w:firstLine="720"/>
      </w:pPr>
      <w:r>
        <w:lastRenderedPageBreak/>
        <w:t>Total Real-Time Payment for PTP Options when ERCOT is unable to execute the DAM</w:t>
      </w:r>
    </w:p>
    <w:p w14:paraId="5F0131FF" w14:textId="77777777" w:rsidR="001F04FD" w:rsidRDefault="001F04FD" w:rsidP="001F04FD">
      <w:pPr>
        <w:pStyle w:val="Formula"/>
        <w:spacing w:before="120" w:after="120"/>
        <w:ind w:leftChars="600" w:left="3600" w:hanging="2160"/>
      </w:pPr>
      <w:r>
        <w:t>NDRTOPTAMTTOT</w:t>
      </w:r>
      <w:r>
        <w:tab/>
      </w:r>
      <w:r>
        <w:tab/>
        <w:t>=</w:t>
      </w:r>
      <w:r>
        <w:tab/>
      </w:r>
      <w:r w:rsidRPr="006F784F">
        <w:rPr>
          <w:position w:val="-20"/>
        </w:rPr>
        <w:object w:dxaOrig="210" w:dyaOrig="465" w14:anchorId="4E303239">
          <v:shape id="_x0000_i1281" type="#_x0000_t75" style="width:6pt;height:18pt" o:ole="">
            <v:imagedata r:id="rId341" o:title=""/>
          </v:shape>
          <o:OLEObject Type="Embed" ProgID="Equation.3" ShapeID="_x0000_i1281" DrawAspect="Content" ObjectID="_1775282993" r:id="rId342"/>
        </w:object>
      </w:r>
      <w:r>
        <w:rPr>
          <w:position w:val="-20"/>
        </w:rPr>
        <w:t xml:space="preserve"> </w:t>
      </w:r>
      <w:r>
        <w:t xml:space="preserve">NDRTOPTAMTOTOT </w:t>
      </w:r>
      <w:r>
        <w:rPr>
          <w:i/>
          <w:vertAlign w:val="subscript"/>
        </w:rPr>
        <w:t>o</w:t>
      </w:r>
    </w:p>
    <w:p w14:paraId="4BE7E438" w14:textId="77777777" w:rsidR="001F04FD" w:rsidRDefault="001F04FD" w:rsidP="001F04FD">
      <w:pPr>
        <w:spacing w:before="120" w:after="120"/>
        <w:ind w:left="720"/>
      </w:pPr>
      <w:r>
        <w:t>Total Real-Time Payment for PTP Options with Refund when ERCOT is unable to execute the DAM</w:t>
      </w:r>
    </w:p>
    <w:p w14:paraId="1A2B175B" w14:textId="77777777" w:rsidR="001F04FD" w:rsidRDefault="001F04FD" w:rsidP="001F04FD">
      <w:pPr>
        <w:pStyle w:val="Formula"/>
        <w:spacing w:before="120" w:after="120"/>
        <w:ind w:leftChars="600" w:left="3600" w:hanging="2160"/>
        <w:rPr>
          <w:i/>
          <w:vertAlign w:val="subscript"/>
        </w:rPr>
      </w:pPr>
      <w:r>
        <w:t>NDRTOPTRAMTTOT</w:t>
      </w:r>
      <w:r>
        <w:tab/>
        <w:t>=</w:t>
      </w:r>
      <w:r>
        <w:tab/>
      </w:r>
      <w:r w:rsidRPr="006F784F">
        <w:rPr>
          <w:position w:val="-20"/>
        </w:rPr>
        <w:object w:dxaOrig="240" w:dyaOrig="465" w14:anchorId="2A038602">
          <v:shape id="_x0000_i1282" type="#_x0000_t75" style="width:12pt;height:18pt" o:ole="">
            <v:imagedata r:id="rId343" o:title=""/>
          </v:shape>
          <o:OLEObject Type="Embed" ProgID="Equation.3" ShapeID="_x0000_i1282" DrawAspect="Content" ObjectID="_1775282994" r:id="rId344"/>
        </w:object>
      </w:r>
      <w:r>
        <w:t xml:space="preserve">NDRTOPTRAMTOTOT </w:t>
      </w:r>
      <w:r>
        <w:rPr>
          <w:i/>
          <w:vertAlign w:val="subscript"/>
        </w:rPr>
        <w:t>o</w:t>
      </w:r>
    </w:p>
    <w:p w14:paraId="022BBDD4" w14:textId="77777777" w:rsidR="001F04FD" w:rsidRDefault="001F04FD" w:rsidP="001F04FD">
      <w:pPr>
        <w:spacing w:before="120" w:after="120"/>
        <w:ind w:left="720"/>
      </w:pPr>
      <w:r>
        <w:t>Total Real-Time Payment or Charge for PTP Obligations with Refund when ERCOT is unable to execute the DAM</w:t>
      </w:r>
    </w:p>
    <w:p w14:paraId="631E113B" w14:textId="592E1A0C" w:rsidR="001F04FD" w:rsidRDefault="001F04FD" w:rsidP="001F04FD">
      <w:pPr>
        <w:pStyle w:val="Formula"/>
        <w:spacing w:before="120" w:after="120"/>
        <w:ind w:leftChars="600" w:left="3600" w:hanging="2160"/>
        <w:rPr>
          <w:i/>
          <w:vertAlign w:val="subscript"/>
        </w:rPr>
      </w:pPr>
      <w:r>
        <w:t>NDRTOBLRAMTTOT</w:t>
      </w:r>
      <w:r>
        <w:tab/>
        <w:t>=</w:t>
      </w:r>
      <w:r>
        <w:tab/>
      </w:r>
      <w:r w:rsidRPr="006F784F">
        <w:rPr>
          <w:position w:val="-20"/>
        </w:rPr>
        <w:object w:dxaOrig="240" w:dyaOrig="465" w14:anchorId="6438B146">
          <v:shape id="_x0000_i1283" type="#_x0000_t75" style="width:12pt;height:18pt" o:ole="">
            <v:imagedata r:id="rId343" o:title=""/>
          </v:shape>
          <o:OLEObject Type="Embed" ProgID="Equation.3" ShapeID="_x0000_i1283" DrawAspect="Content" ObjectID="_1775282995" r:id="rId345"/>
        </w:object>
      </w:r>
      <w:r>
        <w:t xml:space="preserve"> NDRTOBLRAMTOTOT </w:t>
      </w:r>
      <w:r>
        <w:rPr>
          <w:i/>
          <w:vertAlign w:val="subscript"/>
        </w:rPr>
        <w:t>o</w:t>
      </w:r>
    </w:p>
    <w:p w14:paraId="493ABC08" w14:textId="77777777" w:rsidR="00657819" w:rsidRDefault="00657819" w:rsidP="00657819">
      <w:pPr>
        <w:spacing w:after="120"/>
        <w:ind w:left="720"/>
      </w:pPr>
      <w:r>
        <w:t xml:space="preserve">Total Real-Time Payment or Charge for energy from </w:t>
      </w:r>
      <w:r w:rsidRPr="00FE0BEC">
        <w:t>SODGs and SOTGs</w:t>
      </w:r>
    </w:p>
    <w:p w14:paraId="58AA21B7" w14:textId="7BE38352" w:rsidR="00657819" w:rsidRDefault="00657819" w:rsidP="00657819">
      <w:pPr>
        <w:spacing w:before="120" w:after="120"/>
        <w:ind w:left="720" w:firstLine="720"/>
      </w:pPr>
      <w:r>
        <w:t>RTESOGAMTTOT</w:t>
      </w:r>
      <w:r>
        <w:tab/>
      </w:r>
      <w:r>
        <w:tab/>
        <w:t>=</w:t>
      </w:r>
      <w:r>
        <w:tab/>
      </w:r>
      <w:r>
        <w:rPr>
          <w:noProof/>
          <w:position w:val="-22"/>
        </w:rPr>
        <w:drawing>
          <wp:inline distT="0" distB="0" distL="0" distR="0" wp14:anchorId="11DC3DC7" wp14:editId="5A478CB1">
            <wp:extent cx="133350" cy="295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33350" cy="295275"/>
                    </a:xfrm>
                    <a:prstGeom prst="rect">
                      <a:avLst/>
                    </a:prstGeom>
                    <a:noFill/>
                    <a:ln>
                      <a:noFill/>
                    </a:ln>
                  </pic:spPr>
                </pic:pic>
              </a:graphicData>
            </a:graphic>
          </wp:inline>
        </w:drawing>
      </w:r>
      <w:r>
        <w:t xml:space="preserve">RTESOGAMTQSETOT </w:t>
      </w:r>
      <w:r>
        <w:rPr>
          <w:i/>
          <w:vertAlign w:val="subscript"/>
        </w:rPr>
        <w:t>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C54508" w14:paraId="0A41C5EE" w14:textId="77777777" w:rsidTr="008B123E">
        <w:trPr>
          <w:trHeight w:val="206"/>
        </w:trPr>
        <w:tc>
          <w:tcPr>
            <w:tcW w:w="9576" w:type="dxa"/>
            <w:shd w:val="pct12" w:color="auto" w:fill="auto"/>
          </w:tcPr>
          <w:p w14:paraId="1387EC84" w14:textId="75DE4C8B" w:rsidR="00C54508" w:rsidRDefault="00C54508" w:rsidP="008B123E">
            <w:pPr>
              <w:pStyle w:val="Instructions"/>
              <w:spacing w:before="120"/>
            </w:pPr>
            <w:r>
              <w:t>[</w:t>
            </w:r>
            <w:r w:rsidR="00C04382">
              <w:t>NPRR995</w:t>
            </w:r>
            <w:r>
              <w:t xml:space="preserve">:  </w:t>
            </w:r>
            <w:r w:rsidR="00657819">
              <w:t>Replace</w:t>
            </w:r>
            <w:r w:rsidR="00E87687">
              <w:t xml:space="preserve"> </w:t>
            </w:r>
            <w:r>
              <w:t xml:space="preserve">the language </w:t>
            </w:r>
            <w:r w:rsidR="00657819">
              <w:t>above with the following</w:t>
            </w:r>
            <w:r>
              <w:t xml:space="preserve"> upon system implementation:]</w:t>
            </w:r>
          </w:p>
          <w:p w14:paraId="60893388" w14:textId="4C4B9160" w:rsidR="00C54508" w:rsidRDefault="00C54508" w:rsidP="00C54508">
            <w:pPr>
              <w:spacing w:after="120"/>
              <w:ind w:left="720"/>
            </w:pPr>
            <w:r>
              <w:t xml:space="preserve">Total Real-Time Payment or Charge for energy from </w:t>
            </w:r>
            <w:r w:rsidRPr="00FE0BEC">
              <w:t>SODGs</w:t>
            </w:r>
            <w:r w:rsidR="00C04382">
              <w:t>,</w:t>
            </w:r>
            <w:r w:rsidRPr="00FE0BEC">
              <w:t xml:space="preserve"> SOTGs</w:t>
            </w:r>
            <w:r w:rsidR="00C04382">
              <w:t>, SODESSs, or SOTESSs</w:t>
            </w:r>
          </w:p>
          <w:p w14:paraId="0A8ACF5C" w14:textId="62AC9CBE" w:rsidR="00C54508" w:rsidRPr="002F5823" w:rsidRDefault="00C54508" w:rsidP="00C54508">
            <w:pPr>
              <w:spacing w:before="120" w:after="120"/>
              <w:ind w:left="720" w:firstLine="720"/>
              <w:rPr>
                <w:bCs/>
              </w:rPr>
            </w:pPr>
            <w:r>
              <w:t>RTESOAMTTOT</w:t>
            </w:r>
            <w:r>
              <w:tab/>
            </w:r>
            <w:r>
              <w:tab/>
              <w:t>=</w:t>
            </w:r>
            <w:r>
              <w:tab/>
            </w:r>
            <w:r w:rsidR="00A94020">
              <w:rPr>
                <w:noProof/>
                <w:position w:val="-22"/>
              </w:rPr>
              <w:drawing>
                <wp:inline distT="0" distB="0" distL="0" distR="0" wp14:anchorId="6DF5AD42" wp14:editId="00466AC6">
                  <wp:extent cx="133350" cy="295275"/>
                  <wp:effectExtent l="0" t="0" r="0" b="9525"/>
                  <wp:docPr id="1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33350" cy="295275"/>
                          </a:xfrm>
                          <a:prstGeom prst="rect">
                            <a:avLst/>
                          </a:prstGeom>
                          <a:noFill/>
                          <a:ln>
                            <a:noFill/>
                          </a:ln>
                        </pic:spPr>
                      </pic:pic>
                    </a:graphicData>
                  </a:graphic>
                </wp:inline>
              </w:drawing>
            </w:r>
            <w:r w:rsidR="006C6A47">
              <w:t xml:space="preserve"> </w:t>
            </w:r>
            <w:r>
              <w:t xml:space="preserve">RTESOAMTQSETOT </w:t>
            </w:r>
            <w:r>
              <w:rPr>
                <w:i/>
                <w:vertAlign w:val="subscript"/>
              </w:rPr>
              <w:t>q</w:t>
            </w:r>
          </w:p>
        </w:tc>
      </w:tr>
    </w:tbl>
    <w:p w14:paraId="1852F635" w14:textId="77777777" w:rsidR="001F04FD" w:rsidRDefault="001F04FD" w:rsidP="004A39F9">
      <w:pPr>
        <w:spacing w:before="240"/>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8"/>
        <w:gridCol w:w="615"/>
        <w:gridCol w:w="6257"/>
      </w:tblGrid>
      <w:tr w:rsidR="001F04FD" w14:paraId="331D8B6E" w14:textId="77777777" w:rsidTr="008B66B5">
        <w:trPr>
          <w:cantSplit/>
          <w:tblHeader/>
        </w:trPr>
        <w:tc>
          <w:tcPr>
            <w:tcW w:w="1325" w:type="pct"/>
          </w:tcPr>
          <w:p w14:paraId="41BC1251" w14:textId="77777777" w:rsidR="001F04FD" w:rsidRDefault="001F04FD" w:rsidP="00AC4DEE">
            <w:pPr>
              <w:pStyle w:val="TableHead"/>
            </w:pPr>
            <w:r>
              <w:t>Variable</w:t>
            </w:r>
          </w:p>
        </w:tc>
        <w:tc>
          <w:tcPr>
            <w:tcW w:w="329" w:type="pct"/>
          </w:tcPr>
          <w:p w14:paraId="671776B4" w14:textId="77777777" w:rsidR="001F04FD" w:rsidRDefault="001F04FD" w:rsidP="00AC4DEE">
            <w:pPr>
              <w:pStyle w:val="TableHead"/>
            </w:pPr>
            <w:r>
              <w:t>Unit</w:t>
            </w:r>
          </w:p>
        </w:tc>
        <w:tc>
          <w:tcPr>
            <w:tcW w:w="3346" w:type="pct"/>
          </w:tcPr>
          <w:p w14:paraId="0A31C9F6" w14:textId="77777777" w:rsidR="001F04FD" w:rsidRDefault="001F04FD" w:rsidP="00AC4DEE">
            <w:pPr>
              <w:pStyle w:val="TableHead"/>
            </w:pPr>
            <w:r>
              <w:t>Description</w:t>
            </w:r>
          </w:p>
        </w:tc>
      </w:tr>
      <w:tr w:rsidR="001F04FD" w14:paraId="10709BD4" w14:textId="77777777" w:rsidTr="008B66B5">
        <w:trPr>
          <w:cantSplit/>
        </w:trPr>
        <w:tc>
          <w:tcPr>
            <w:tcW w:w="1325" w:type="pct"/>
          </w:tcPr>
          <w:p w14:paraId="0F7AC31F" w14:textId="77777777" w:rsidR="001F04FD" w:rsidRDefault="001F04FD" w:rsidP="00AC4DEE">
            <w:pPr>
              <w:pStyle w:val="TableBody"/>
            </w:pPr>
            <w:r>
              <w:t xml:space="preserve">LARTRNAMT </w:t>
            </w:r>
            <w:r w:rsidRPr="00E15B17">
              <w:rPr>
                <w:i/>
                <w:vertAlign w:val="subscript"/>
              </w:rPr>
              <w:t>q</w:t>
            </w:r>
          </w:p>
        </w:tc>
        <w:tc>
          <w:tcPr>
            <w:tcW w:w="329" w:type="pct"/>
          </w:tcPr>
          <w:p w14:paraId="739C2CAA" w14:textId="77777777" w:rsidR="001F04FD" w:rsidRDefault="001F04FD" w:rsidP="00AC4DEE">
            <w:pPr>
              <w:pStyle w:val="TableBody"/>
            </w:pPr>
            <w:r>
              <w:t>$</w:t>
            </w:r>
          </w:p>
        </w:tc>
        <w:tc>
          <w:tcPr>
            <w:tcW w:w="3346" w:type="pct"/>
          </w:tcPr>
          <w:p w14:paraId="496A5CA2" w14:textId="77777777" w:rsidR="001F04FD" w:rsidRDefault="001F04FD" w:rsidP="00AC4DEE">
            <w:pPr>
              <w:pStyle w:val="TableBody"/>
            </w:pPr>
            <w:r>
              <w:rPr>
                <w:i/>
              </w:rPr>
              <w:t>Load-Allocated Real-Time Revenue Neutrality Amount per QSE</w:t>
            </w:r>
            <w:r>
              <w:t xml:space="preserve">—The QSE </w:t>
            </w:r>
            <w:r>
              <w:rPr>
                <w:i/>
              </w:rPr>
              <w:t>q</w:t>
            </w:r>
            <w:r>
              <w:t>’s share of the total Real-Time revenue neutrality amount for the 15-minute Settlement Interval.</w:t>
            </w:r>
          </w:p>
        </w:tc>
      </w:tr>
      <w:tr w:rsidR="001F04FD" w14:paraId="165C52BE" w14:textId="77777777" w:rsidTr="008B66B5">
        <w:trPr>
          <w:cantSplit/>
        </w:trPr>
        <w:tc>
          <w:tcPr>
            <w:tcW w:w="1325" w:type="pct"/>
          </w:tcPr>
          <w:p w14:paraId="4B16D9D9" w14:textId="77777777" w:rsidR="001F04FD" w:rsidRDefault="001F04FD" w:rsidP="00AC4DEE">
            <w:pPr>
              <w:pStyle w:val="TableBody"/>
            </w:pPr>
            <w:r>
              <w:t>RTEIAMTTOT</w:t>
            </w:r>
          </w:p>
        </w:tc>
        <w:tc>
          <w:tcPr>
            <w:tcW w:w="329" w:type="pct"/>
          </w:tcPr>
          <w:p w14:paraId="46B03EC3" w14:textId="77777777" w:rsidR="001F04FD" w:rsidRDefault="001F04FD" w:rsidP="00AC4DEE">
            <w:pPr>
              <w:pStyle w:val="TableBody"/>
            </w:pPr>
            <w:r>
              <w:t>$</w:t>
            </w:r>
          </w:p>
        </w:tc>
        <w:tc>
          <w:tcPr>
            <w:tcW w:w="3346" w:type="pct"/>
          </w:tcPr>
          <w:p w14:paraId="72648C03" w14:textId="77777777" w:rsidR="001F04FD" w:rsidRDefault="001F04FD" w:rsidP="00AC4DEE">
            <w:pPr>
              <w:pStyle w:val="TableBody"/>
            </w:pPr>
            <w:r>
              <w:rPr>
                <w:i/>
              </w:rPr>
              <w:t>Real-Time Energy Imbalance Amount Total</w:t>
            </w:r>
            <w:r>
              <w:t>—The total net payments and charges for Real-Time Energy Imbalance at all Settlement Points (Resource, Load Zone, or Hub) for the 15-minute Interval.</w:t>
            </w:r>
          </w:p>
        </w:tc>
      </w:tr>
      <w:tr w:rsidR="001F04FD" w14:paraId="50AB3B2E" w14:textId="77777777" w:rsidTr="008B66B5">
        <w:trPr>
          <w:cantSplit/>
        </w:trPr>
        <w:tc>
          <w:tcPr>
            <w:tcW w:w="1325" w:type="pct"/>
          </w:tcPr>
          <w:p w14:paraId="6EDEFC0B" w14:textId="77777777" w:rsidR="001F04FD" w:rsidRDefault="001F04FD" w:rsidP="00AC4DEE">
            <w:pPr>
              <w:pStyle w:val="TableBody"/>
            </w:pPr>
            <w:r>
              <w:t>BLTRAMTTOT</w:t>
            </w:r>
          </w:p>
        </w:tc>
        <w:tc>
          <w:tcPr>
            <w:tcW w:w="329" w:type="pct"/>
          </w:tcPr>
          <w:p w14:paraId="7B781499" w14:textId="77777777" w:rsidR="001F04FD" w:rsidRDefault="001F04FD" w:rsidP="00AC4DEE">
            <w:pPr>
              <w:pStyle w:val="TableBody"/>
            </w:pPr>
            <w:r>
              <w:t>$</w:t>
            </w:r>
          </w:p>
        </w:tc>
        <w:tc>
          <w:tcPr>
            <w:tcW w:w="3346" w:type="pct"/>
          </w:tcPr>
          <w:p w14:paraId="48BB3348" w14:textId="77777777" w:rsidR="001F04FD" w:rsidRDefault="001F04FD" w:rsidP="00AC4DEE">
            <w:pPr>
              <w:pStyle w:val="TableBody"/>
            </w:pPr>
            <w:r>
              <w:rPr>
                <w:i/>
              </w:rPr>
              <w:t>Block Load Transfer Resource Amount Total</w:t>
            </w:r>
            <w:r>
              <w:sym w:font="Symbol" w:char="F0BE"/>
            </w:r>
            <w:r>
              <w:t>The total of the payments for energy delivered into the ERCOT Region through BLT points for the 15-minute Settlement Interval.</w:t>
            </w:r>
          </w:p>
        </w:tc>
      </w:tr>
      <w:tr w:rsidR="001F04FD" w14:paraId="3974B996" w14:textId="77777777" w:rsidTr="008B66B5">
        <w:trPr>
          <w:cantSplit/>
        </w:trPr>
        <w:tc>
          <w:tcPr>
            <w:tcW w:w="1325" w:type="pct"/>
          </w:tcPr>
          <w:p w14:paraId="540A2E60" w14:textId="77777777" w:rsidR="001F04FD" w:rsidRDefault="001F04FD" w:rsidP="00AC4DEE">
            <w:pPr>
              <w:pStyle w:val="TableBody"/>
            </w:pPr>
            <w:r>
              <w:t>RTDCIMPAMTTOT</w:t>
            </w:r>
          </w:p>
        </w:tc>
        <w:tc>
          <w:tcPr>
            <w:tcW w:w="329" w:type="pct"/>
          </w:tcPr>
          <w:p w14:paraId="25A1EA79" w14:textId="77777777" w:rsidR="001F04FD" w:rsidRDefault="001F04FD" w:rsidP="00AC4DEE">
            <w:pPr>
              <w:pStyle w:val="TableBody"/>
            </w:pPr>
            <w:r>
              <w:t>$</w:t>
            </w:r>
          </w:p>
        </w:tc>
        <w:tc>
          <w:tcPr>
            <w:tcW w:w="3346" w:type="pct"/>
            <w:vAlign w:val="center"/>
          </w:tcPr>
          <w:p w14:paraId="4FACF661" w14:textId="77777777" w:rsidR="001F04FD" w:rsidRDefault="001F04FD" w:rsidP="00AC4DEE">
            <w:pPr>
              <w:pStyle w:val="TableBody"/>
              <w:spacing w:after="0"/>
            </w:pPr>
            <w:r>
              <w:rPr>
                <w:i/>
              </w:rPr>
              <w:t>Real-Time DC Import Amount Total</w:t>
            </w:r>
            <w:r>
              <w:t>—The summation of payments for DC Tie imports for the 15-minute Settlement Interval.</w:t>
            </w:r>
          </w:p>
        </w:tc>
      </w:tr>
      <w:tr w:rsidR="001F04FD" w14:paraId="0C9E0851" w14:textId="77777777" w:rsidTr="008B66B5">
        <w:trPr>
          <w:cantSplit/>
        </w:trPr>
        <w:tc>
          <w:tcPr>
            <w:tcW w:w="1325" w:type="pct"/>
          </w:tcPr>
          <w:p w14:paraId="53E341F3" w14:textId="77777777" w:rsidR="001F04FD" w:rsidRDefault="001F04FD" w:rsidP="00AC4DEE">
            <w:pPr>
              <w:pStyle w:val="TableBody"/>
            </w:pPr>
            <w:r>
              <w:t xml:space="preserve">RTCCAMTTOT </w:t>
            </w:r>
          </w:p>
        </w:tc>
        <w:tc>
          <w:tcPr>
            <w:tcW w:w="329" w:type="pct"/>
          </w:tcPr>
          <w:p w14:paraId="5065F3B3" w14:textId="77777777" w:rsidR="001F04FD" w:rsidRDefault="001F04FD" w:rsidP="00AC4DEE">
            <w:pPr>
              <w:pStyle w:val="TableBody"/>
            </w:pPr>
            <w:r>
              <w:t>$</w:t>
            </w:r>
          </w:p>
        </w:tc>
        <w:tc>
          <w:tcPr>
            <w:tcW w:w="3346" w:type="pct"/>
          </w:tcPr>
          <w:p w14:paraId="7242ED7F" w14:textId="77777777" w:rsidR="001F04FD" w:rsidRDefault="001F04FD" w:rsidP="00AC4DEE">
            <w:pPr>
              <w:pStyle w:val="TableBody"/>
            </w:pPr>
            <w:r>
              <w:rPr>
                <w:i/>
              </w:rPr>
              <w:t>Real-Time Energy Congestion Cost Amount Total</w:t>
            </w:r>
            <w:r>
              <w:t>—The total net congestion payments and charges for all Self-Schedules for the 15-minute Settlement Interval.</w:t>
            </w:r>
          </w:p>
        </w:tc>
      </w:tr>
      <w:tr w:rsidR="001F04FD" w14:paraId="68AADAAE" w14:textId="77777777" w:rsidTr="008B66B5">
        <w:trPr>
          <w:cantSplit/>
        </w:trPr>
        <w:tc>
          <w:tcPr>
            <w:tcW w:w="1325" w:type="pct"/>
          </w:tcPr>
          <w:p w14:paraId="25B1C38D" w14:textId="77777777" w:rsidR="001F04FD" w:rsidRDefault="001F04FD" w:rsidP="00AC4DEE">
            <w:pPr>
              <w:pStyle w:val="TableBody"/>
            </w:pPr>
            <w:r>
              <w:t>NDRTOBLAMTTOT</w:t>
            </w:r>
          </w:p>
        </w:tc>
        <w:tc>
          <w:tcPr>
            <w:tcW w:w="329" w:type="pct"/>
          </w:tcPr>
          <w:p w14:paraId="2FA7AD93" w14:textId="77777777" w:rsidR="001F04FD" w:rsidRDefault="001F04FD" w:rsidP="00AC4DEE">
            <w:pPr>
              <w:pStyle w:val="TableBody"/>
            </w:pPr>
            <w:r>
              <w:t>$</w:t>
            </w:r>
          </w:p>
        </w:tc>
        <w:tc>
          <w:tcPr>
            <w:tcW w:w="3346" w:type="pct"/>
          </w:tcPr>
          <w:p w14:paraId="4EBAA077" w14:textId="77777777" w:rsidR="001F04FD" w:rsidRDefault="001F04FD" w:rsidP="00AC4DEE">
            <w:pPr>
              <w:pStyle w:val="TableBody"/>
              <w:rPr>
                <w:i/>
              </w:rPr>
            </w:pPr>
            <w:r>
              <w:rPr>
                <w:i/>
              </w:rPr>
              <w:t>No DAM Real-Time Obligation Amount Total</w:t>
            </w:r>
            <w:r>
              <w:t>—The sum of all payments and charges for PTP Obligations settled in Real-Time, when ERCOT is unable to execute the DAM, for the hour that includes the 15-minute Settlement Interval.</w:t>
            </w:r>
          </w:p>
        </w:tc>
      </w:tr>
      <w:tr w:rsidR="001F04FD" w14:paraId="6BBA0096" w14:textId="77777777" w:rsidTr="008B66B5">
        <w:trPr>
          <w:cantSplit/>
        </w:trPr>
        <w:tc>
          <w:tcPr>
            <w:tcW w:w="1325" w:type="pct"/>
          </w:tcPr>
          <w:p w14:paraId="7D944329" w14:textId="77777777" w:rsidR="001F04FD" w:rsidRDefault="001F04FD" w:rsidP="00AC4DEE">
            <w:pPr>
              <w:pStyle w:val="TableBody"/>
            </w:pPr>
            <w:r>
              <w:t>NDRTOPTAMTTOT</w:t>
            </w:r>
          </w:p>
        </w:tc>
        <w:tc>
          <w:tcPr>
            <w:tcW w:w="329" w:type="pct"/>
          </w:tcPr>
          <w:p w14:paraId="3BE1890F" w14:textId="77777777" w:rsidR="001F04FD" w:rsidRDefault="001F04FD" w:rsidP="00AC4DEE">
            <w:pPr>
              <w:pStyle w:val="TableBody"/>
            </w:pPr>
            <w:r>
              <w:t>$</w:t>
            </w:r>
          </w:p>
        </w:tc>
        <w:tc>
          <w:tcPr>
            <w:tcW w:w="3346" w:type="pct"/>
          </w:tcPr>
          <w:p w14:paraId="5653E661" w14:textId="77777777" w:rsidR="001F04FD" w:rsidRDefault="001F04FD" w:rsidP="00AC4DEE">
            <w:pPr>
              <w:pStyle w:val="TableBody"/>
              <w:rPr>
                <w:i/>
              </w:rPr>
            </w:pPr>
            <w:r>
              <w:rPr>
                <w:i/>
              </w:rPr>
              <w:t>No DAM Real-Time Option Amount Total</w:t>
            </w:r>
            <w:r>
              <w:t>—The sum of all payments for PTP Options settled in Real-Time, when ERCOT is unable to execute the DAM, for the hour that includes the 15-minute Settlement Interval.</w:t>
            </w:r>
          </w:p>
        </w:tc>
      </w:tr>
      <w:tr w:rsidR="001F04FD" w14:paraId="39F5BB4D" w14:textId="77777777" w:rsidTr="008B66B5">
        <w:trPr>
          <w:cantSplit/>
        </w:trPr>
        <w:tc>
          <w:tcPr>
            <w:tcW w:w="1325" w:type="pct"/>
          </w:tcPr>
          <w:p w14:paraId="59B5632A" w14:textId="77777777" w:rsidR="001F04FD" w:rsidRDefault="001F04FD" w:rsidP="00AC4DEE">
            <w:pPr>
              <w:pStyle w:val="TableBody"/>
            </w:pPr>
            <w:r>
              <w:lastRenderedPageBreak/>
              <w:t>NDRTOPTRAMTTOT</w:t>
            </w:r>
          </w:p>
        </w:tc>
        <w:tc>
          <w:tcPr>
            <w:tcW w:w="329" w:type="pct"/>
          </w:tcPr>
          <w:p w14:paraId="1EAA3906" w14:textId="77777777" w:rsidR="001F04FD" w:rsidRDefault="001F04FD" w:rsidP="00AC4DEE">
            <w:pPr>
              <w:pStyle w:val="TableBody"/>
            </w:pPr>
            <w:r>
              <w:t>$</w:t>
            </w:r>
          </w:p>
        </w:tc>
        <w:tc>
          <w:tcPr>
            <w:tcW w:w="3346" w:type="pct"/>
          </w:tcPr>
          <w:p w14:paraId="035A4AD7" w14:textId="77777777" w:rsidR="001F04FD" w:rsidRDefault="001F04FD" w:rsidP="00AC4DEE">
            <w:pPr>
              <w:pStyle w:val="TableBody"/>
              <w:rPr>
                <w:i/>
              </w:rPr>
            </w:pPr>
            <w:r>
              <w:rPr>
                <w:i/>
              </w:rPr>
              <w:t>No DAM Real-Time Option with Refund Amount Total</w:t>
            </w:r>
            <w:r>
              <w:t>—The sum of all payments for PTP Options with Refund settled in Real-Time, when ERCOT is unable to execute the DAM, for the hour that includes the 15-minute Settlement Interval.</w:t>
            </w:r>
          </w:p>
        </w:tc>
      </w:tr>
      <w:tr w:rsidR="001F04FD" w14:paraId="7B8AD24E" w14:textId="77777777" w:rsidTr="008B66B5">
        <w:trPr>
          <w:cantSplit/>
        </w:trPr>
        <w:tc>
          <w:tcPr>
            <w:tcW w:w="1325" w:type="pct"/>
          </w:tcPr>
          <w:p w14:paraId="231F3E5C" w14:textId="77777777" w:rsidR="001F04FD" w:rsidRDefault="001F04FD" w:rsidP="00AC4DEE">
            <w:pPr>
              <w:pStyle w:val="TableBody"/>
            </w:pPr>
            <w:r>
              <w:t>NDRTOBLRAMTTOT</w:t>
            </w:r>
          </w:p>
        </w:tc>
        <w:tc>
          <w:tcPr>
            <w:tcW w:w="329" w:type="pct"/>
          </w:tcPr>
          <w:p w14:paraId="00A80A8B" w14:textId="77777777" w:rsidR="001F04FD" w:rsidRDefault="001F04FD" w:rsidP="00AC4DEE">
            <w:pPr>
              <w:pStyle w:val="TableBody"/>
            </w:pPr>
            <w:r>
              <w:t>$</w:t>
            </w:r>
          </w:p>
        </w:tc>
        <w:tc>
          <w:tcPr>
            <w:tcW w:w="3346" w:type="pct"/>
          </w:tcPr>
          <w:p w14:paraId="49A93609" w14:textId="7D37CA8A" w:rsidR="001F04FD" w:rsidRDefault="001F04FD" w:rsidP="003810AB">
            <w:pPr>
              <w:pStyle w:val="TableBody"/>
              <w:rPr>
                <w:i/>
              </w:rPr>
            </w:pPr>
            <w:r>
              <w:rPr>
                <w:i/>
              </w:rPr>
              <w:t>No DAM Real-Time Obligation with Refund Amount Total</w:t>
            </w:r>
            <w:r>
              <w:t>—The sum of all payments for PTP Obligations with Refund settled in Real-Time, when ERCOT is unable to execute the DAM, for the hour that includes the 15-minute Settlement Interval.</w:t>
            </w:r>
          </w:p>
        </w:tc>
      </w:tr>
      <w:tr w:rsidR="001F04FD" w14:paraId="793B195F" w14:textId="77777777" w:rsidTr="008B66B5">
        <w:trPr>
          <w:cantSplit/>
        </w:trPr>
        <w:tc>
          <w:tcPr>
            <w:tcW w:w="1325" w:type="pct"/>
            <w:tcBorders>
              <w:top w:val="single" w:sz="4" w:space="0" w:color="auto"/>
              <w:left w:val="single" w:sz="4" w:space="0" w:color="auto"/>
              <w:bottom w:val="single" w:sz="4" w:space="0" w:color="auto"/>
              <w:right w:val="single" w:sz="4" w:space="0" w:color="auto"/>
            </w:tcBorders>
          </w:tcPr>
          <w:p w14:paraId="17B2FA3E" w14:textId="77777777" w:rsidR="001F04FD" w:rsidRDefault="001F04FD" w:rsidP="00AC4DEE">
            <w:pPr>
              <w:pStyle w:val="TableBody"/>
            </w:pPr>
            <w:r>
              <w:t>RTEIAMTQSETOT</w:t>
            </w:r>
            <w:r w:rsidRPr="00E15B17">
              <w:rPr>
                <w:i/>
                <w:vertAlign w:val="subscript"/>
              </w:rPr>
              <w:t xml:space="preserve"> q</w:t>
            </w:r>
          </w:p>
        </w:tc>
        <w:tc>
          <w:tcPr>
            <w:tcW w:w="329" w:type="pct"/>
            <w:tcBorders>
              <w:top w:val="single" w:sz="4" w:space="0" w:color="auto"/>
              <w:left w:val="single" w:sz="4" w:space="0" w:color="auto"/>
              <w:bottom w:val="single" w:sz="4" w:space="0" w:color="auto"/>
              <w:right w:val="single" w:sz="4" w:space="0" w:color="auto"/>
            </w:tcBorders>
          </w:tcPr>
          <w:p w14:paraId="4836D266" w14:textId="77777777" w:rsidR="001F04FD" w:rsidRDefault="001F04FD" w:rsidP="00AC4DEE">
            <w:pPr>
              <w:pStyle w:val="TableBody"/>
            </w:pPr>
            <w:r>
              <w:t>$</w:t>
            </w:r>
          </w:p>
        </w:tc>
        <w:tc>
          <w:tcPr>
            <w:tcW w:w="3346" w:type="pct"/>
            <w:tcBorders>
              <w:top w:val="single" w:sz="4" w:space="0" w:color="auto"/>
              <w:left w:val="single" w:sz="4" w:space="0" w:color="auto"/>
              <w:bottom w:val="single" w:sz="4" w:space="0" w:color="auto"/>
              <w:right w:val="single" w:sz="4" w:space="0" w:color="auto"/>
            </w:tcBorders>
          </w:tcPr>
          <w:p w14:paraId="7A325D88" w14:textId="77777777" w:rsidR="001F04FD" w:rsidRDefault="001F04FD" w:rsidP="00AC4DEE">
            <w:pPr>
              <w:pStyle w:val="TableBody"/>
            </w:pPr>
            <w:r>
              <w:rPr>
                <w:i/>
              </w:rPr>
              <w:t>Real-Time Energy Imbalance Amount QSE Total per QSE</w:t>
            </w:r>
            <w:r>
              <w:sym w:font="Symbol" w:char="F0BE"/>
            </w:r>
            <w:r>
              <w:t xml:space="preserve">The total net payments and charges to QSE </w:t>
            </w:r>
            <w:r>
              <w:rPr>
                <w:i/>
              </w:rPr>
              <w:t>q</w:t>
            </w:r>
            <w:r>
              <w:t xml:space="preserve"> for Real-Time Energy Imbalance Service at all Resource Node Settlement Points for the 15-minute Settlement Interval.</w:t>
            </w:r>
          </w:p>
        </w:tc>
      </w:tr>
      <w:tr w:rsidR="001F04FD" w14:paraId="265AF73B" w14:textId="77777777" w:rsidTr="008B66B5">
        <w:trPr>
          <w:cantSplit/>
        </w:trPr>
        <w:tc>
          <w:tcPr>
            <w:tcW w:w="1325" w:type="pct"/>
            <w:tcBorders>
              <w:top w:val="single" w:sz="4" w:space="0" w:color="auto"/>
              <w:left w:val="single" w:sz="4" w:space="0" w:color="auto"/>
              <w:bottom w:val="single" w:sz="4" w:space="0" w:color="auto"/>
              <w:right w:val="single" w:sz="4" w:space="0" w:color="auto"/>
            </w:tcBorders>
          </w:tcPr>
          <w:p w14:paraId="6B495229" w14:textId="77777777" w:rsidR="001F04FD" w:rsidRDefault="001F04FD" w:rsidP="00AC4DEE">
            <w:pPr>
              <w:pStyle w:val="TableBody"/>
            </w:pPr>
            <w:r>
              <w:t xml:space="preserve">RTCCAMTQSETOT </w:t>
            </w:r>
            <w:r w:rsidRPr="00E15B17">
              <w:rPr>
                <w:i/>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76E1EA73" w14:textId="77777777" w:rsidR="001F04FD" w:rsidRDefault="001F04FD" w:rsidP="00AC4DEE">
            <w:pPr>
              <w:pStyle w:val="TableBody"/>
            </w:pPr>
            <w:r>
              <w:t>$</w:t>
            </w:r>
          </w:p>
        </w:tc>
        <w:tc>
          <w:tcPr>
            <w:tcW w:w="3346" w:type="pct"/>
            <w:tcBorders>
              <w:top w:val="single" w:sz="4" w:space="0" w:color="auto"/>
              <w:left w:val="single" w:sz="4" w:space="0" w:color="auto"/>
              <w:bottom w:val="single" w:sz="4" w:space="0" w:color="auto"/>
              <w:right w:val="single" w:sz="4" w:space="0" w:color="auto"/>
            </w:tcBorders>
          </w:tcPr>
          <w:p w14:paraId="53EC2BD9" w14:textId="77777777" w:rsidR="001F04FD" w:rsidRDefault="001F04FD" w:rsidP="00AC4DEE">
            <w:pPr>
              <w:pStyle w:val="TableBody"/>
            </w:pPr>
            <w:r>
              <w:rPr>
                <w:i/>
              </w:rPr>
              <w:t>Real-Time Congestion Cost Amount QSE Total per QSE</w:t>
            </w:r>
            <w:r>
              <w:sym w:font="Symbol" w:char="F0BE"/>
            </w:r>
            <w:r>
              <w:t xml:space="preserve">The total net congestion payments and charges to QSE </w:t>
            </w:r>
            <w:r>
              <w:rPr>
                <w:i/>
              </w:rPr>
              <w:t>q</w:t>
            </w:r>
            <w:r>
              <w:t xml:space="preserve"> for its Self-Schedules for the 15-minute Settlement Interval.</w:t>
            </w:r>
          </w:p>
        </w:tc>
      </w:tr>
      <w:tr w:rsidR="001F04FD" w14:paraId="7E254262" w14:textId="77777777" w:rsidTr="008B66B5">
        <w:trPr>
          <w:cantSplit/>
        </w:trPr>
        <w:tc>
          <w:tcPr>
            <w:tcW w:w="1325" w:type="pct"/>
          </w:tcPr>
          <w:p w14:paraId="0ACB4C48" w14:textId="77777777" w:rsidR="001F04FD" w:rsidRDefault="001F04FD" w:rsidP="00AC4DEE">
            <w:pPr>
              <w:pStyle w:val="TableBody"/>
            </w:pPr>
            <w:r>
              <w:t xml:space="preserve">BLTRAMTQSETOT </w:t>
            </w:r>
            <w:r w:rsidRPr="00E15B17">
              <w:rPr>
                <w:i/>
                <w:vertAlign w:val="subscript"/>
              </w:rPr>
              <w:t>q</w:t>
            </w:r>
          </w:p>
        </w:tc>
        <w:tc>
          <w:tcPr>
            <w:tcW w:w="329" w:type="pct"/>
          </w:tcPr>
          <w:p w14:paraId="343A2253" w14:textId="77777777" w:rsidR="001F04FD" w:rsidRDefault="001F04FD" w:rsidP="00AC4DEE">
            <w:pPr>
              <w:pStyle w:val="TableBody"/>
            </w:pPr>
            <w:r>
              <w:t>$</w:t>
            </w:r>
          </w:p>
        </w:tc>
        <w:tc>
          <w:tcPr>
            <w:tcW w:w="3346" w:type="pct"/>
          </w:tcPr>
          <w:p w14:paraId="35439E86" w14:textId="77777777" w:rsidR="001F04FD" w:rsidRDefault="001F04FD" w:rsidP="00AC4DEE">
            <w:pPr>
              <w:pStyle w:val="TableBody"/>
              <w:rPr>
                <w:bCs/>
              </w:rPr>
            </w:pPr>
            <w:r>
              <w:rPr>
                <w:i/>
              </w:rPr>
              <w:t>Block Load Transfer Resource Amount QSE Total per QSE</w:t>
            </w:r>
            <w:r>
              <w:sym w:font="Symbol" w:char="F0BE"/>
            </w:r>
            <w:r>
              <w:t xml:space="preserve">The total of the payments to QSE </w:t>
            </w:r>
            <w:r>
              <w:rPr>
                <w:i/>
              </w:rPr>
              <w:t>q</w:t>
            </w:r>
            <w:r>
              <w:t xml:space="preserve"> for energy delivered into the ERCOT Region through BLT points for the 15-minute Settlement Interval.</w:t>
            </w:r>
          </w:p>
        </w:tc>
      </w:tr>
      <w:tr w:rsidR="001F04FD" w14:paraId="28E71ADB" w14:textId="77777777" w:rsidTr="008B66B5">
        <w:trPr>
          <w:cantSplit/>
        </w:trPr>
        <w:tc>
          <w:tcPr>
            <w:tcW w:w="1325" w:type="pct"/>
          </w:tcPr>
          <w:p w14:paraId="7670A348" w14:textId="77777777" w:rsidR="001F04FD" w:rsidRDefault="001F04FD" w:rsidP="00AC4DEE">
            <w:pPr>
              <w:pStyle w:val="TableBody"/>
            </w:pPr>
            <w:r>
              <w:t xml:space="preserve">RTDCIMPAMTQSETOT </w:t>
            </w:r>
            <w:r w:rsidRPr="00E15B17">
              <w:rPr>
                <w:i/>
                <w:vertAlign w:val="subscript"/>
              </w:rPr>
              <w:t>q</w:t>
            </w:r>
          </w:p>
        </w:tc>
        <w:tc>
          <w:tcPr>
            <w:tcW w:w="329" w:type="pct"/>
          </w:tcPr>
          <w:p w14:paraId="5A3500C2" w14:textId="77777777" w:rsidR="001F04FD" w:rsidRDefault="001F04FD" w:rsidP="00AC4DEE">
            <w:pPr>
              <w:pStyle w:val="TableBody"/>
            </w:pPr>
            <w:r>
              <w:t>$</w:t>
            </w:r>
          </w:p>
        </w:tc>
        <w:tc>
          <w:tcPr>
            <w:tcW w:w="3346" w:type="pct"/>
          </w:tcPr>
          <w:p w14:paraId="3E6AF934" w14:textId="77777777" w:rsidR="001F04FD" w:rsidRDefault="001F04FD" w:rsidP="00AC4DEE">
            <w:pPr>
              <w:pStyle w:val="TableBody"/>
            </w:pPr>
            <w:r>
              <w:rPr>
                <w:i/>
              </w:rPr>
              <w:t>Real-Time DC Import Amount QSE Total per QSE</w:t>
            </w:r>
            <w:r>
              <w:sym w:font="Symbol" w:char="F0BE"/>
            </w:r>
            <w:r>
              <w:t xml:space="preserve">The total of the payments to QSE </w:t>
            </w:r>
            <w:r>
              <w:rPr>
                <w:i/>
              </w:rPr>
              <w:t>q</w:t>
            </w:r>
            <w:r>
              <w:t xml:space="preserve"> for energy imported into the ERCOT Region through DC Ties for the 15-minute Settlement Interval.</w:t>
            </w:r>
          </w:p>
        </w:tc>
      </w:tr>
      <w:tr w:rsidR="001F04FD" w14:paraId="2B456E26" w14:textId="77777777" w:rsidTr="008B66B5">
        <w:trPr>
          <w:cantSplit/>
        </w:trPr>
        <w:tc>
          <w:tcPr>
            <w:tcW w:w="1325" w:type="pct"/>
          </w:tcPr>
          <w:p w14:paraId="284C06B9" w14:textId="77777777" w:rsidR="001F04FD" w:rsidRDefault="001F04FD" w:rsidP="00AC4DEE">
            <w:pPr>
              <w:pStyle w:val="TableBody"/>
            </w:pPr>
            <w:r>
              <w:t xml:space="preserve">NDRTOBLAMTOTOT </w:t>
            </w:r>
            <w:r w:rsidRPr="00E15B17">
              <w:rPr>
                <w:i/>
                <w:vertAlign w:val="subscript"/>
              </w:rPr>
              <w:t>o</w:t>
            </w:r>
          </w:p>
        </w:tc>
        <w:tc>
          <w:tcPr>
            <w:tcW w:w="329" w:type="pct"/>
          </w:tcPr>
          <w:p w14:paraId="07AABDD4" w14:textId="77777777" w:rsidR="001F04FD" w:rsidRDefault="001F04FD" w:rsidP="00AC4DEE">
            <w:pPr>
              <w:pStyle w:val="TableBody"/>
            </w:pPr>
            <w:r>
              <w:t>$</w:t>
            </w:r>
          </w:p>
        </w:tc>
        <w:tc>
          <w:tcPr>
            <w:tcW w:w="3346" w:type="pct"/>
          </w:tcPr>
          <w:p w14:paraId="3C412C18" w14:textId="77777777" w:rsidR="001F04FD" w:rsidRDefault="001F04FD" w:rsidP="00AC4DEE">
            <w:pPr>
              <w:pStyle w:val="TableBody"/>
            </w:pPr>
            <w:r>
              <w:rPr>
                <w:i/>
              </w:rPr>
              <w:t>No DAM Real-Time Obligation Amount Owner Total per CRR Owner</w:t>
            </w:r>
            <w:r>
              <w:t xml:space="preserve">—The net total payment or charge to CRR owner </w:t>
            </w:r>
            <w:r>
              <w:rPr>
                <w:i/>
              </w:rPr>
              <w:t>o</w:t>
            </w:r>
            <w:r>
              <w:t xml:space="preserve"> of all its PTP Obligations settled in Real-Time when ERCOT is unable to execute the DAM, for the hour.</w:t>
            </w:r>
          </w:p>
        </w:tc>
      </w:tr>
      <w:tr w:rsidR="001F04FD" w14:paraId="7EC451CF" w14:textId="77777777" w:rsidTr="008B66B5">
        <w:trPr>
          <w:cantSplit/>
        </w:trPr>
        <w:tc>
          <w:tcPr>
            <w:tcW w:w="1325" w:type="pct"/>
          </w:tcPr>
          <w:p w14:paraId="219F664C" w14:textId="77777777" w:rsidR="001F04FD" w:rsidRDefault="001F04FD" w:rsidP="00AC4DEE">
            <w:pPr>
              <w:pStyle w:val="TableBody"/>
            </w:pPr>
            <w:r>
              <w:t xml:space="preserve">NDRTOPTAMTOTOT </w:t>
            </w:r>
            <w:r w:rsidRPr="00E15B17">
              <w:rPr>
                <w:i/>
                <w:vertAlign w:val="subscript"/>
              </w:rPr>
              <w:t>o</w:t>
            </w:r>
          </w:p>
        </w:tc>
        <w:tc>
          <w:tcPr>
            <w:tcW w:w="329" w:type="pct"/>
          </w:tcPr>
          <w:p w14:paraId="7B2437D0" w14:textId="77777777" w:rsidR="001F04FD" w:rsidRDefault="001F04FD" w:rsidP="00AC4DEE">
            <w:pPr>
              <w:pStyle w:val="TableBody"/>
            </w:pPr>
            <w:r>
              <w:t>$</w:t>
            </w:r>
          </w:p>
        </w:tc>
        <w:tc>
          <w:tcPr>
            <w:tcW w:w="3346" w:type="pct"/>
          </w:tcPr>
          <w:p w14:paraId="377E2E55" w14:textId="77777777" w:rsidR="001F04FD" w:rsidRDefault="001F04FD" w:rsidP="00AC4DEE">
            <w:pPr>
              <w:pStyle w:val="TableBody"/>
            </w:pPr>
            <w:r>
              <w:rPr>
                <w:i/>
              </w:rPr>
              <w:t>No DAM Real-Time Option Amount Owner Total per CRR Owner</w:t>
            </w:r>
            <w:r>
              <w:t xml:space="preserve">—The total payment to CRR owner </w:t>
            </w:r>
            <w:r>
              <w:rPr>
                <w:i/>
              </w:rPr>
              <w:t>o</w:t>
            </w:r>
            <w:r>
              <w:t xml:space="preserve"> for all its PTP Options settled in Real-Time when ERCOT is unable to execute the DAM, for the hour.</w:t>
            </w:r>
          </w:p>
        </w:tc>
      </w:tr>
      <w:tr w:rsidR="001F04FD" w14:paraId="6BBB01CA" w14:textId="77777777" w:rsidTr="008B66B5">
        <w:trPr>
          <w:cantSplit/>
        </w:trPr>
        <w:tc>
          <w:tcPr>
            <w:tcW w:w="1325" w:type="pct"/>
          </w:tcPr>
          <w:p w14:paraId="4C8377B9" w14:textId="77777777" w:rsidR="001F04FD" w:rsidRDefault="001F04FD" w:rsidP="00AC4DEE">
            <w:pPr>
              <w:pStyle w:val="TableBody"/>
            </w:pPr>
            <w:r>
              <w:t xml:space="preserve">NDRTOPTRAMTOTOT </w:t>
            </w:r>
            <w:r w:rsidRPr="00E15B17">
              <w:rPr>
                <w:i/>
                <w:vertAlign w:val="subscript"/>
              </w:rPr>
              <w:t>o</w:t>
            </w:r>
          </w:p>
        </w:tc>
        <w:tc>
          <w:tcPr>
            <w:tcW w:w="329" w:type="pct"/>
          </w:tcPr>
          <w:p w14:paraId="6A94C20E" w14:textId="77777777" w:rsidR="001F04FD" w:rsidRDefault="001F04FD" w:rsidP="00AC4DEE">
            <w:pPr>
              <w:pStyle w:val="TableBody"/>
            </w:pPr>
            <w:r>
              <w:t>$</w:t>
            </w:r>
          </w:p>
        </w:tc>
        <w:tc>
          <w:tcPr>
            <w:tcW w:w="3346" w:type="pct"/>
          </w:tcPr>
          <w:p w14:paraId="67E588B9" w14:textId="2E04DEC3" w:rsidR="001F04FD" w:rsidRDefault="001F04FD" w:rsidP="00F12B75">
            <w:pPr>
              <w:pStyle w:val="TableBody"/>
            </w:pPr>
            <w:r>
              <w:rPr>
                <w:i/>
              </w:rPr>
              <w:t>No DAM Real-Time Option with Refund Amount Owner Total per CRR Owner</w:t>
            </w:r>
            <w:r>
              <w:t xml:space="preserve">—The total payment to </w:t>
            </w:r>
            <w:r w:rsidR="00F12B75">
              <w:t>Non-Opt-In Entity (</w:t>
            </w:r>
            <w:r>
              <w:t>NOIE</w:t>
            </w:r>
            <w:r w:rsidR="00F12B75">
              <w:t>)</w:t>
            </w:r>
            <w:r>
              <w:t xml:space="preserve"> CRR owner </w:t>
            </w:r>
            <w:r>
              <w:rPr>
                <w:i/>
              </w:rPr>
              <w:t>o</w:t>
            </w:r>
            <w:r>
              <w:t xml:space="preserve"> for all its PTP Options with Refund settled in Real-Time when ERCOT is unable to execute the DAM, for the hour.</w:t>
            </w:r>
          </w:p>
        </w:tc>
      </w:tr>
      <w:tr w:rsidR="001F04FD" w14:paraId="2B08DD18" w14:textId="77777777" w:rsidTr="008B66B5">
        <w:trPr>
          <w:cantSplit/>
        </w:trPr>
        <w:tc>
          <w:tcPr>
            <w:tcW w:w="1325" w:type="pct"/>
          </w:tcPr>
          <w:p w14:paraId="00408165" w14:textId="77777777" w:rsidR="001F04FD" w:rsidRDefault="001F04FD" w:rsidP="00AC4DEE">
            <w:pPr>
              <w:pStyle w:val="TableBody"/>
            </w:pPr>
            <w:r>
              <w:t xml:space="preserve">NDRTOBLRAMTOTOT </w:t>
            </w:r>
            <w:r w:rsidRPr="00E15B17">
              <w:rPr>
                <w:i/>
                <w:vertAlign w:val="subscript"/>
              </w:rPr>
              <w:t>o</w:t>
            </w:r>
          </w:p>
        </w:tc>
        <w:tc>
          <w:tcPr>
            <w:tcW w:w="329" w:type="pct"/>
          </w:tcPr>
          <w:p w14:paraId="45B0BF75" w14:textId="77777777" w:rsidR="001F04FD" w:rsidRDefault="001F04FD" w:rsidP="00AC4DEE">
            <w:pPr>
              <w:pStyle w:val="TableBody"/>
            </w:pPr>
            <w:r>
              <w:t>$</w:t>
            </w:r>
          </w:p>
        </w:tc>
        <w:tc>
          <w:tcPr>
            <w:tcW w:w="3346" w:type="pct"/>
          </w:tcPr>
          <w:p w14:paraId="28ADB516" w14:textId="77777777" w:rsidR="001F04FD" w:rsidRDefault="001F04FD" w:rsidP="00AC4DEE">
            <w:pPr>
              <w:pStyle w:val="TableBody"/>
            </w:pPr>
            <w:r>
              <w:rPr>
                <w:i/>
              </w:rPr>
              <w:t>No DAM Real-Time Obligation with Refund Amount Owner Total per CRR Owner</w:t>
            </w:r>
            <w:r>
              <w:t xml:space="preserve">—The net total payment or charge to CRR owner </w:t>
            </w:r>
            <w:r>
              <w:rPr>
                <w:i/>
              </w:rPr>
              <w:t>o</w:t>
            </w:r>
            <w:r>
              <w:t xml:space="preserve"> for all its PTP Obligations with Refund settled in Real-Time, when ERCOT is unable to execute the DAM, for the hour.</w:t>
            </w:r>
          </w:p>
        </w:tc>
      </w:tr>
      <w:tr w:rsidR="00657819" w14:paraId="767346B2" w14:textId="77777777" w:rsidTr="008B66B5">
        <w:trPr>
          <w:cantSplit/>
        </w:trPr>
        <w:tc>
          <w:tcPr>
            <w:tcW w:w="1325" w:type="pct"/>
          </w:tcPr>
          <w:p w14:paraId="20295A03" w14:textId="156B0B9E" w:rsidR="00657819" w:rsidRDefault="00657819" w:rsidP="00657819">
            <w:pPr>
              <w:pStyle w:val="TableBody"/>
            </w:pPr>
            <w:r w:rsidRPr="00892119">
              <w:t>RTE</w:t>
            </w:r>
            <w:r>
              <w:t>SO</w:t>
            </w:r>
            <w:r w:rsidRPr="00892119">
              <w:t>GAMT</w:t>
            </w:r>
            <w:r>
              <w:t>QSETOT</w:t>
            </w:r>
            <w:r w:rsidRPr="00892119">
              <w:t xml:space="preserve"> </w:t>
            </w:r>
            <w:r w:rsidRPr="00892119">
              <w:rPr>
                <w:i/>
                <w:vertAlign w:val="subscript"/>
              </w:rPr>
              <w:t>q</w:t>
            </w:r>
          </w:p>
        </w:tc>
        <w:tc>
          <w:tcPr>
            <w:tcW w:w="329" w:type="pct"/>
          </w:tcPr>
          <w:p w14:paraId="6D6EF20A" w14:textId="46A979A6" w:rsidR="00657819" w:rsidRDefault="00657819" w:rsidP="00657819">
            <w:pPr>
              <w:pStyle w:val="TableBody"/>
            </w:pPr>
            <w:r w:rsidRPr="00892119">
              <w:rPr>
                <w:bCs/>
              </w:rPr>
              <w:t>$</w:t>
            </w:r>
          </w:p>
        </w:tc>
        <w:tc>
          <w:tcPr>
            <w:tcW w:w="3346" w:type="pct"/>
          </w:tcPr>
          <w:p w14:paraId="54485860" w14:textId="6EACB98E" w:rsidR="00657819" w:rsidRDefault="00657819" w:rsidP="00657819">
            <w:pPr>
              <w:pStyle w:val="TableBody"/>
              <w:rPr>
                <w:i/>
              </w:rPr>
            </w:pPr>
            <w:r w:rsidRPr="00892119">
              <w:rPr>
                <w:i/>
              </w:rPr>
              <w:t xml:space="preserve">Real-Time Energy Payment or Charge per QSE for Energy from </w:t>
            </w:r>
            <w:r w:rsidRPr="00926726">
              <w:rPr>
                <w:i/>
              </w:rPr>
              <w:t>SODGs and SOTGs</w:t>
            </w:r>
            <w:r w:rsidRPr="00892119">
              <w:rPr>
                <w:i/>
              </w:rPr>
              <w:t xml:space="preserve"> </w:t>
            </w:r>
            <w:r w:rsidRPr="00892119">
              <w:t xml:space="preserve">—The payment or charge to QSE </w:t>
            </w:r>
            <w:r w:rsidRPr="00892119">
              <w:rPr>
                <w:i/>
              </w:rPr>
              <w:t>q</w:t>
            </w:r>
            <w:r w:rsidRPr="00892119">
              <w:t xml:space="preserve"> for Real-Time energy from </w:t>
            </w:r>
            <w:r w:rsidRPr="00926726">
              <w:t>SODGs and SOTGs</w:t>
            </w:r>
            <w:r w:rsidRPr="00892119">
              <w:t>, for the 15-minute Settlement Interval.</w:t>
            </w:r>
          </w:p>
        </w:tc>
      </w:tr>
      <w:tr w:rsidR="00657819" w14:paraId="38A69CC7" w14:textId="77777777" w:rsidTr="008B66B5">
        <w:trPr>
          <w:cantSplit/>
        </w:trPr>
        <w:tc>
          <w:tcPr>
            <w:tcW w:w="1325" w:type="pct"/>
          </w:tcPr>
          <w:p w14:paraId="5C4EB570" w14:textId="73577E22" w:rsidR="00657819" w:rsidRDefault="00657819" w:rsidP="00657819">
            <w:pPr>
              <w:pStyle w:val="TableBody"/>
            </w:pPr>
            <w:r w:rsidRPr="00892119">
              <w:t>RTE</w:t>
            </w:r>
            <w:r>
              <w:t>SO</w:t>
            </w:r>
            <w:r w:rsidRPr="00892119">
              <w:t>GAMTTOT</w:t>
            </w:r>
          </w:p>
        </w:tc>
        <w:tc>
          <w:tcPr>
            <w:tcW w:w="329" w:type="pct"/>
          </w:tcPr>
          <w:p w14:paraId="52938060" w14:textId="7E8EE0CC" w:rsidR="00657819" w:rsidRDefault="00657819" w:rsidP="00657819">
            <w:pPr>
              <w:pStyle w:val="TableBody"/>
            </w:pPr>
            <w:r w:rsidRPr="00892119">
              <w:rPr>
                <w:bCs/>
              </w:rPr>
              <w:t>$</w:t>
            </w:r>
          </w:p>
        </w:tc>
        <w:tc>
          <w:tcPr>
            <w:tcW w:w="3346" w:type="pct"/>
          </w:tcPr>
          <w:p w14:paraId="7FB0B1EC" w14:textId="4A52FB74" w:rsidR="00657819" w:rsidRDefault="00657819" w:rsidP="00657819">
            <w:pPr>
              <w:pStyle w:val="TableBody"/>
              <w:rPr>
                <w:i/>
              </w:rPr>
            </w:pPr>
            <w:r w:rsidRPr="00892119">
              <w:rPr>
                <w:i/>
              </w:rPr>
              <w:t xml:space="preserve">Real-Time Energy Amount Total for Energy from all </w:t>
            </w:r>
            <w:r w:rsidRPr="00926726">
              <w:rPr>
                <w:i/>
              </w:rPr>
              <w:t>SODGs and SOTGs</w:t>
            </w:r>
            <w:r w:rsidRPr="00892119">
              <w:rPr>
                <w:i/>
              </w:rPr>
              <w:t xml:space="preserve"> </w:t>
            </w:r>
            <w:r w:rsidRPr="00892119">
              <w:t xml:space="preserve">—The total net payments and charges to all QSEs for Real-Time </w:t>
            </w:r>
            <w:r>
              <w:t>e</w:t>
            </w:r>
            <w:r w:rsidRPr="00892119">
              <w:t xml:space="preserve">nergy from </w:t>
            </w:r>
            <w:r w:rsidRPr="00926726">
              <w:t>SODGs and SOTGs</w:t>
            </w:r>
            <w:r w:rsidRPr="00892119">
              <w:t>, for the 15-minute Settlement Interval.</w:t>
            </w:r>
          </w:p>
        </w:tc>
      </w:tr>
      <w:tr w:rsidR="00C54508" w14:paraId="1FA79B85" w14:textId="77777777" w:rsidTr="008B66B5">
        <w:trPr>
          <w:cantSplit/>
        </w:trPr>
        <w:tc>
          <w:tcPr>
            <w:tcW w:w="5000" w:type="pct"/>
            <w:gridSpan w:val="3"/>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ayout w:type="fixed"/>
              <w:tblCellMar>
                <w:top w:w="144" w:type="dxa"/>
                <w:left w:w="115" w:type="dxa"/>
                <w:right w:w="115" w:type="dxa"/>
              </w:tblCellMar>
              <w:tblLook w:val="01E0" w:firstRow="1" w:lastRow="1" w:firstColumn="1" w:lastColumn="1" w:noHBand="0" w:noVBand="0"/>
            </w:tblPr>
            <w:tblGrid>
              <w:gridCol w:w="9124"/>
            </w:tblGrid>
            <w:tr w:rsidR="00C54508" w14:paraId="0EAFBB43" w14:textId="77777777" w:rsidTr="00F12B75">
              <w:trPr>
                <w:trHeight w:val="206"/>
              </w:trPr>
              <w:tc>
                <w:tcPr>
                  <w:tcW w:w="5000" w:type="pct"/>
                  <w:shd w:val="pct12" w:color="auto" w:fill="auto"/>
                </w:tcPr>
                <w:p w14:paraId="0E169BDE" w14:textId="432A60B2" w:rsidR="00C54508" w:rsidRDefault="00C54508" w:rsidP="00C54508">
                  <w:pPr>
                    <w:pStyle w:val="Instructions"/>
                    <w:spacing w:before="120"/>
                  </w:pPr>
                  <w:r>
                    <w:lastRenderedPageBreak/>
                    <w:t>[</w:t>
                  </w:r>
                  <w:r w:rsidR="00C04382">
                    <w:t>NPRR995</w:t>
                  </w:r>
                  <w:r>
                    <w:t xml:space="preserve">:  </w:t>
                  </w:r>
                  <w:r w:rsidR="00657819">
                    <w:t>Replace</w:t>
                  </w:r>
                  <w:r>
                    <w:t xml:space="preserve"> the variables “</w:t>
                  </w:r>
                  <w:r w:rsidRPr="00C54508">
                    <w:t>RTESO</w:t>
                  </w:r>
                  <w:r w:rsidR="00657819">
                    <w:t>G</w:t>
                  </w:r>
                  <w:r w:rsidRPr="00C54508">
                    <w:t xml:space="preserve">AMTQSETOT </w:t>
                  </w:r>
                  <w:r w:rsidRPr="00C54508">
                    <w:rPr>
                      <w:vertAlign w:val="subscript"/>
                    </w:rPr>
                    <w:t>q</w:t>
                  </w:r>
                  <w:r>
                    <w:t>” and “</w:t>
                  </w:r>
                  <w:r w:rsidRPr="00C54508">
                    <w:t>RTESO</w:t>
                  </w:r>
                  <w:r w:rsidR="00657819">
                    <w:t>G</w:t>
                  </w:r>
                  <w:r w:rsidRPr="00C54508">
                    <w:t>AMTTOT</w:t>
                  </w:r>
                  <w:r>
                    <w:t xml:space="preserve">” </w:t>
                  </w:r>
                  <w:r w:rsidR="00657819">
                    <w:t>above with the following</w:t>
                  </w:r>
                  <w:r>
                    <w:t xml:space="preserve"> upon system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334"/>
                    <w:gridCol w:w="704"/>
                    <w:gridCol w:w="5846"/>
                  </w:tblGrid>
                  <w:tr w:rsidR="00C54508" w:rsidRPr="0003648D" w14:paraId="73F61A5B" w14:textId="77777777" w:rsidTr="00F12B75">
                    <w:trPr>
                      <w:cantSplit/>
                    </w:trPr>
                    <w:tc>
                      <w:tcPr>
                        <w:tcW w:w="1314" w:type="pct"/>
                        <w:tcBorders>
                          <w:bottom w:val="single" w:sz="4" w:space="0" w:color="auto"/>
                        </w:tcBorders>
                      </w:tcPr>
                      <w:p w14:paraId="14664554" w14:textId="30699AB1" w:rsidR="00C54508" w:rsidRPr="0003648D" w:rsidRDefault="00C54508" w:rsidP="00C54508">
                        <w:pPr>
                          <w:pStyle w:val="tablebody0"/>
                        </w:pPr>
                        <w:r w:rsidRPr="00892119">
                          <w:t>RTE</w:t>
                        </w:r>
                        <w:r>
                          <w:t>SO</w:t>
                        </w:r>
                        <w:r w:rsidRPr="00892119">
                          <w:t>AMT</w:t>
                        </w:r>
                        <w:r>
                          <w:t>QSETOT</w:t>
                        </w:r>
                        <w:r w:rsidRPr="00892119">
                          <w:t xml:space="preserve"> </w:t>
                        </w:r>
                        <w:r w:rsidRPr="00892119">
                          <w:rPr>
                            <w:i/>
                            <w:vertAlign w:val="subscript"/>
                          </w:rPr>
                          <w:t>q</w:t>
                        </w:r>
                      </w:p>
                    </w:tc>
                    <w:tc>
                      <w:tcPr>
                        <w:tcW w:w="396" w:type="pct"/>
                        <w:tcBorders>
                          <w:bottom w:val="single" w:sz="4" w:space="0" w:color="auto"/>
                        </w:tcBorders>
                      </w:tcPr>
                      <w:p w14:paraId="327E6B67" w14:textId="77777777" w:rsidR="00C54508" w:rsidRPr="0003648D" w:rsidRDefault="00C54508" w:rsidP="00C54508">
                        <w:pPr>
                          <w:pStyle w:val="tablebody0"/>
                        </w:pPr>
                        <w:r w:rsidRPr="00892119">
                          <w:rPr>
                            <w:bCs/>
                          </w:rPr>
                          <w:t>$</w:t>
                        </w:r>
                      </w:p>
                    </w:tc>
                    <w:tc>
                      <w:tcPr>
                        <w:tcW w:w="3290" w:type="pct"/>
                        <w:tcBorders>
                          <w:bottom w:val="single" w:sz="4" w:space="0" w:color="auto"/>
                        </w:tcBorders>
                      </w:tcPr>
                      <w:p w14:paraId="36EB17A0" w14:textId="61767094" w:rsidR="00C54508" w:rsidRPr="0003648D" w:rsidRDefault="00C54508" w:rsidP="00C54508">
                        <w:pPr>
                          <w:pStyle w:val="tablebody0"/>
                          <w:rPr>
                            <w:i/>
                          </w:rPr>
                        </w:pPr>
                        <w:r w:rsidRPr="00892119">
                          <w:rPr>
                            <w:i/>
                          </w:rPr>
                          <w:t xml:space="preserve">Real-Time Energy Payment or Charge per QSE for </w:t>
                        </w:r>
                        <w:r w:rsidRPr="00926726">
                          <w:rPr>
                            <w:i/>
                          </w:rPr>
                          <w:t>SODGs</w:t>
                        </w:r>
                        <w:r w:rsidR="00C04382">
                          <w:rPr>
                            <w:i/>
                          </w:rPr>
                          <w:t>,</w:t>
                        </w:r>
                        <w:r w:rsidRPr="00926726">
                          <w:rPr>
                            <w:i/>
                          </w:rPr>
                          <w:t xml:space="preserve"> SOTGs</w:t>
                        </w:r>
                        <w:r w:rsidR="00C04382">
                          <w:rPr>
                            <w:i/>
                          </w:rPr>
                          <w:t>, SODESSs, or SOTESSs</w:t>
                        </w:r>
                        <w:r w:rsidR="00E87687">
                          <w:rPr>
                            <w:i/>
                          </w:rPr>
                          <w:t xml:space="preserve"> </w:t>
                        </w:r>
                        <w:r w:rsidRPr="00892119">
                          <w:t xml:space="preserve">—The payment or charge to QSE </w:t>
                        </w:r>
                        <w:r w:rsidRPr="00892119">
                          <w:rPr>
                            <w:i/>
                          </w:rPr>
                          <w:t>q</w:t>
                        </w:r>
                        <w:r w:rsidRPr="00892119">
                          <w:t xml:space="preserve"> for Real-Time energy from </w:t>
                        </w:r>
                        <w:r w:rsidRPr="00926726">
                          <w:t>SODGs</w:t>
                        </w:r>
                        <w:r w:rsidR="00C04382">
                          <w:t>,</w:t>
                        </w:r>
                        <w:r w:rsidRPr="00926726">
                          <w:t xml:space="preserve"> SOTGs</w:t>
                        </w:r>
                        <w:r w:rsidR="00C04382">
                          <w:t>, SODESSs, or SOTESSs</w:t>
                        </w:r>
                        <w:r w:rsidRPr="00892119">
                          <w:t>, for the 15-minute Settlement Interval.</w:t>
                        </w:r>
                      </w:p>
                    </w:tc>
                  </w:tr>
                  <w:tr w:rsidR="00C54508" w:rsidRPr="0003648D" w14:paraId="2B1516C5" w14:textId="77777777" w:rsidTr="00F12B75">
                    <w:trPr>
                      <w:cantSplit/>
                    </w:trPr>
                    <w:tc>
                      <w:tcPr>
                        <w:tcW w:w="1314" w:type="pct"/>
                        <w:tcBorders>
                          <w:bottom w:val="single" w:sz="4" w:space="0" w:color="auto"/>
                        </w:tcBorders>
                      </w:tcPr>
                      <w:p w14:paraId="435E0EF8" w14:textId="17C9C279" w:rsidR="00C54508" w:rsidRPr="0003648D" w:rsidRDefault="00C54508" w:rsidP="00C54508">
                        <w:pPr>
                          <w:pStyle w:val="tablebody0"/>
                        </w:pPr>
                        <w:r w:rsidRPr="00892119">
                          <w:t>RTE</w:t>
                        </w:r>
                        <w:r>
                          <w:t>SO</w:t>
                        </w:r>
                        <w:r w:rsidRPr="00892119">
                          <w:t>AMTTOT</w:t>
                        </w:r>
                      </w:p>
                    </w:tc>
                    <w:tc>
                      <w:tcPr>
                        <w:tcW w:w="396" w:type="pct"/>
                        <w:tcBorders>
                          <w:bottom w:val="single" w:sz="4" w:space="0" w:color="auto"/>
                        </w:tcBorders>
                      </w:tcPr>
                      <w:p w14:paraId="0A7107F4" w14:textId="77777777" w:rsidR="00C54508" w:rsidRPr="0003648D" w:rsidRDefault="00C54508" w:rsidP="00C54508">
                        <w:pPr>
                          <w:pStyle w:val="tablebody0"/>
                        </w:pPr>
                        <w:r w:rsidRPr="00892119">
                          <w:rPr>
                            <w:bCs/>
                          </w:rPr>
                          <w:t>$</w:t>
                        </w:r>
                      </w:p>
                    </w:tc>
                    <w:tc>
                      <w:tcPr>
                        <w:tcW w:w="3290" w:type="pct"/>
                        <w:tcBorders>
                          <w:bottom w:val="single" w:sz="4" w:space="0" w:color="auto"/>
                        </w:tcBorders>
                      </w:tcPr>
                      <w:p w14:paraId="2D4AD689" w14:textId="5B895707" w:rsidR="00C54508" w:rsidRPr="0003648D" w:rsidRDefault="00C54508" w:rsidP="00C54508">
                        <w:pPr>
                          <w:pStyle w:val="tablebody0"/>
                          <w:rPr>
                            <w:i/>
                          </w:rPr>
                        </w:pPr>
                        <w:r w:rsidRPr="00892119">
                          <w:rPr>
                            <w:i/>
                          </w:rPr>
                          <w:t xml:space="preserve">Real-Time Energy Amount Total from all </w:t>
                        </w:r>
                        <w:r w:rsidRPr="00926726">
                          <w:rPr>
                            <w:i/>
                          </w:rPr>
                          <w:t>SODGs</w:t>
                        </w:r>
                        <w:r w:rsidR="00C04382">
                          <w:rPr>
                            <w:i/>
                          </w:rPr>
                          <w:t>,</w:t>
                        </w:r>
                        <w:r w:rsidRPr="00926726">
                          <w:rPr>
                            <w:i/>
                          </w:rPr>
                          <w:t xml:space="preserve"> SOTGs</w:t>
                        </w:r>
                        <w:r w:rsidR="00C04382">
                          <w:rPr>
                            <w:i/>
                          </w:rPr>
                          <w:t>, SODESSs, or SOTESSs</w:t>
                        </w:r>
                        <w:r w:rsidR="00E87687">
                          <w:rPr>
                            <w:i/>
                          </w:rPr>
                          <w:t xml:space="preserve"> </w:t>
                        </w:r>
                        <w:r w:rsidRPr="00892119">
                          <w:t xml:space="preserve">—The total net payments and charges to all QSEs for Real-Time </w:t>
                        </w:r>
                        <w:r>
                          <w:t>e</w:t>
                        </w:r>
                        <w:r w:rsidRPr="00892119">
                          <w:t xml:space="preserve">nergy from </w:t>
                        </w:r>
                        <w:r w:rsidRPr="00926726">
                          <w:t>SODGs</w:t>
                        </w:r>
                        <w:r w:rsidR="00C04382">
                          <w:t>,</w:t>
                        </w:r>
                        <w:r w:rsidRPr="00926726">
                          <w:t xml:space="preserve"> SOTGs</w:t>
                        </w:r>
                        <w:r w:rsidR="00C04382">
                          <w:t>, SODESSs, or SOTESSs</w:t>
                        </w:r>
                        <w:r w:rsidRPr="00892119">
                          <w:t>, for the 15-minute Settlement Interval.</w:t>
                        </w:r>
                      </w:p>
                    </w:tc>
                  </w:tr>
                </w:tbl>
                <w:p w14:paraId="6317449A" w14:textId="77777777" w:rsidR="00C54508" w:rsidRPr="00AF45BD" w:rsidRDefault="00C54508" w:rsidP="00C54508">
                  <w:pPr>
                    <w:pStyle w:val="tablebody0"/>
                    <w:rPr>
                      <w:i/>
                    </w:rPr>
                  </w:pPr>
                </w:p>
              </w:tc>
            </w:tr>
          </w:tbl>
          <w:p w14:paraId="06AFC1B9" w14:textId="77777777" w:rsidR="00C54508" w:rsidRDefault="00C54508" w:rsidP="00AC4DEE">
            <w:pPr>
              <w:pStyle w:val="TableBody"/>
            </w:pPr>
          </w:p>
        </w:tc>
      </w:tr>
      <w:tr w:rsidR="001F04FD" w14:paraId="7F6C3942" w14:textId="77777777" w:rsidTr="008B66B5">
        <w:trPr>
          <w:cantSplit/>
        </w:trPr>
        <w:tc>
          <w:tcPr>
            <w:tcW w:w="1325" w:type="pct"/>
          </w:tcPr>
          <w:p w14:paraId="7C05F177" w14:textId="77777777" w:rsidR="001F04FD" w:rsidRDefault="001F04FD" w:rsidP="00AC4DEE">
            <w:pPr>
              <w:pStyle w:val="TableBody"/>
            </w:pPr>
            <w:r>
              <w:t xml:space="preserve">LRS </w:t>
            </w:r>
            <w:r w:rsidRPr="00E15B17">
              <w:rPr>
                <w:i/>
                <w:vertAlign w:val="subscript"/>
              </w:rPr>
              <w:t>q</w:t>
            </w:r>
          </w:p>
        </w:tc>
        <w:tc>
          <w:tcPr>
            <w:tcW w:w="329" w:type="pct"/>
          </w:tcPr>
          <w:p w14:paraId="0B0D4C42" w14:textId="77777777" w:rsidR="001F04FD" w:rsidRDefault="001F04FD" w:rsidP="00AC4DEE">
            <w:pPr>
              <w:pStyle w:val="TableBody"/>
            </w:pPr>
            <w:r>
              <w:t>none</w:t>
            </w:r>
          </w:p>
        </w:tc>
        <w:tc>
          <w:tcPr>
            <w:tcW w:w="3346" w:type="pct"/>
          </w:tcPr>
          <w:p w14:paraId="1833345B" w14:textId="7D47CCEC" w:rsidR="001F04FD" w:rsidRDefault="001F04FD" w:rsidP="00F12B75">
            <w:pPr>
              <w:pStyle w:val="TableBody"/>
            </w:pPr>
            <w:r>
              <w:t xml:space="preserve">The LRS calculated for QSE </w:t>
            </w:r>
            <w:r>
              <w:rPr>
                <w:i/>
              </w:rPr>
              <w:t>q</w:t>
            </w:r>
            <w:r>
              <w:t xml:space="preserve"> for the 15-minute Settlement Interval.  See Section 6.6.2.2.</w:t>
            </w:r>
          </w:p>
        </w:tc>
      </w:tr>
      <w:tr w:rsidR="001F04FD" w14:paraId="1E783409" w14:textId="77777777" w:rsidTr="008B66B5">
        <w:trPr>
          <w:cantSplit/>
        </w:trPr>
        <w:tc>
          <w:tcPr>
            <w:tcW w:w="1325" w:type="pct"/>
          </w:tcPr>
          <w:p w14:paraId="75DD8DA3" w14:textId="77777777" w:rsidR="001F04FD" w:rsidRPr="00E15B17" w:rsidRDefault="001F04FD" w:rsidP="00AC4DEE">
            <w:pPr>
              <w:pStyle w:val="TableBody"/>
              <w:rPr>
                <w:i/>
              </w:rPr>
            </w:pPr>
            <w:r w:rsidRPr="00E15B17">
              <w:rPr>
                <w:i/>
              </w:rPr>
              <w:t>q</w:t>
            </w:r>
          </w:p>
        </w:tc>
        <w:tc>
          <w:tcPr>
            <w:tcW w:w="329" w:type="pct"/>
          </w:tcPr>
          <w:p w14:paraId="4F8F9F60" w14:textId="77777777" w:rsidR="001F04FD" w:rsidRDefault="001F04FD" w:rsidP="00AC4DEE">
            <w:pPr>
              <w:pStyle w:val="TableBody"/>
              <w:rPr>
                <w:bCs/>
              </w:rPr>
            </w:pPr>
            <w:r>
              <w:rPr>
                <w:bCs/>
              </w:rPr>
              <w:t>none</w:t>
            </w:r>
          </w:p>
        </w:tc>
        <w:tc>
          <w:tcPr>
            <w:tcW w:w="3346" w:type="pct"/>
          </w:tcPr>
          <w:p w14:paraId="53E1F4C6" w14:textId="77777777" w:rsidR="001F04FD" w:rsidRDefault="001F04FD" w:rsidP="00AC4DEE">
            <w:pPr>
              <w:pStyle w:val="TableBody"/>
              <w:rPr>
                <w:bCs/>
              </w:rPr>
            </w:pPr>
            <w:r>
              <w:rPr>
                <w:bCs/>
              </w:rPr>
              <w:t>A QSE.</w:t>
            </w:r>
          </w:p>
        </w:tc>
      </w:tr>
      <w:tr w:rsidR="001F04FD" w14:paraId="786FED27" w14:textId="77777777" w:rsidTr="008B66B5">
        <w:trPr>
          <w:cantSplit/>
        </w:trPr>
        <w:tc>
          <w:tcPr>
            <w:tcW w:w="1325" w:type="pct"/>
            <w:tcBorders>
              <w:top w:val="single" w:sz="4" w:space="0" w:color="auto"/>
              <w:left w:val="single" w:sz="4" w:space="0" w:color="auto"/>
              <w:bottom w:val="single" w:sz="4" w:space="0" w:color="auto"/>
              <w:right w:val="single" w:sz="4" w:space="0" w:color="auto"/>
            </w:tcBorders>
          </w:tcPr>
          <w:p w14:paraId="04710A86" w14:textId="77777777" w:rsidR="001F04FD" w:rsidRPr="00E15B17" w:rsidRDefault="001F04FD" w:rsidP="00AC4DEE">
            <w:pPr>
              <w:pStyle w:val="TableBody"/>
              <w:rPr>
                <w:i/>
              </w:rPr>
            </w:pPr>
            <w:r w:rsidRPr="00E15B17">
              <w:rPr>
                <w:i/>
              </w:rPr>
              <w:t>o</w:t>
            </w:r>
          </w:p>
        </w:tc>
        <w:tc>
          <w:tcPr>
            <w:tcW w:w="329" w:type="pct"/>
            <w:tcBorders>
              <w:top w:val="single" w:sz="4" w:space="0" w:color="auto"/>
              <w:left w:val="single" w:sz="4" w:space="0" w:color="auto"/>
              <w:bottom w:val="single" w:sz="4" w:space="0" w:color="auto"/>
              <w:right w:val="single" w:sz="4" w:space="0" w:color="auto"/>
            </w:tcBorders>
          </w:tcPr>
          <w:p w14:paraId="7FAD7491" w14:textId="77777777" w:rsidR="001F04FD" w:rsidRDefault="001F04FD" w:rsidP="00AC4DEE">
            <w:pPr>
              <w:pStyle w:val="TableBody"/>
              <w:rPr>
                <w:bCs/>
              </w:rPr>
            </w:pPr>
            <w:r>
              <w:rPr>
                <w:bCs/>
              </w:rPr>
              <w:t>none</w:t>
            </w:r>
          </w:p>
        </w:tc>
        <w:tc>
          <w:tcPr>
            <w:tcW w:w="3346" w:type="pct"/>
            <w:tcBorders>
              <w:top w:val="single" w:sz="4" w:space="0" w:color="auto"/>
              <w:left w:val="single" w:sz="4" w:space="0" w:color="auto"/>
              <w:bottom w:val="single" w:sz="4" w:space="0" w:color="auto"/>
              <w:right w:val="single" w:sz="4" w:space="0" w:color="auto"/>
            </w:tcBorders>
          </w:tcPr>
          <w:p w14:paraId="3C5DE03A" w14:textId="77777777" w:rsidR="001F04FD" w:rsidRDefault="001F04FD" w:rsidP="00AC4DEE">
            <w:pPr>
              <w:pStyle w:val="TableBody"/>
              <w:rPr>
                <w:bCs/>
              </w:rPr>
            </w:pPr>
            <w:r>
              <w:rPr>
                <w:bCs/>
              </w:rPr>
              <w:t>A CRR Owner.</w:t>
            </w:r>
          </w:p>
        </w:tc>
      </w:tr>
    </w:tbl>
    <w:p w14:paraId="78E9FA6F" w14:textId="77777777" w:rsidR="001F04FD" w:rsidRDefault="001F04FD" w:rsidP="001F04FD">
      <w:pPr>
        <w:pStyle w:val="H3"/>
        <w:spacing w:before="480"/>
      </w:pPr>
      <w:bookmarkStart w:id="2489" w:name="_Toc164659241"/>
      <w:bookmarkStart w:id="2490" w:name="_Toc397505042"/>
      <w:bookmarkStart w:id="2491" w:name="_Toc402357174"/>
      <w:bookmarkStart w:id="2492" w:name="_Toc422486554"/>
      <w:bookmarkStart w:id="2493" w:name="_Toc433093407"/>
      <w:bookmarkStart w:id="2494" w:name="_Toc433093565"/>
      <w:bookmarkStart w:id="2495" w:name="_Toc440874795"/>
      <w:bookmarkStart w:id="2496" w:name="_Toc448142352"/>
      <w:bookmarkStart w:id="2497" w:name="_Toc448142509"/>
      <w:bookmarkStart w:id="2498" w:name="_Toc458770350"/>
      <w:bookmarkStart w:id="2499" w:name="_Toc459294318"/>
      <w:bookmarkStart w:id="2500" w:name="_Toc463262812"/>
      <w:bookmarkStart w:id="2501" w:name="_Toc468286885"/>
      <w:bookmarkStart w:id="2502" w:name="_Toc481502925"/>
      <w:bookmarkStart w:id="2503" w:name="_Toc496080093"/>
      <w:bookmarkStart w:id="2504" w:name="_Toc135992399"/>
      <w:r>
        <w:t>6.6.11</w:t>
      </w:r>
      <w:r>
        <w:tab/>
        <w:t>Emergency Response Service Capacity</w:t>
      </w:r>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14:paraId="43396B89" w14:textId="77777777" w:rsidR="001F04FD" w:rsidRDefault="001F04FD" w:rsidP="001F04FD">
      <w:pPr>
        <w:pStyle w:val="H4"/>
        <w:ind w:left="1267" w:hanging="1267"/>
      </w:pPr>
      <w:bookmarkStart w:id="2505" w:name="_Toc397505043"/>
      <w:bookmarkStart w:id="2506" w:name="_Toc402357175"/>
      <w:bookmarkStart w:id="2507" w:name="_Toc422486555"/>
      <w:bookmarkStart w:id="2508" w:name="_Toc433093408"/>
      <w:bookmarkStart w:id="2509" w:name="_Toc433093566"/>
      <w:bookmarkStart w:id="2510" w:name="_Toc440874796"/>
      <w:bookmarkStart w:id="2511" w:name="_Toc448142353"/>
      <w:bookmarkStart w:id="2512" w:name="_Toc448142510"/>
      <w:bookmarkStart w:id="2513" w:name="_Toc458770351"/>
      <w:bookmarkStart w:id="2514" w:name="_Toc459294319"/>
      <w:bookmarkStart w:id="2515" w:name="_Toc463262813"/>
      <w:bookmarkStart w:id="2516" w:name="_Toc468286886"/>
      <w:bookmarkStart w:id="2517" w:name="_Toc481502926"/>
      <w:bookmarkStart w:id="2518" w:name="_Toc496080094"/>
      <w:bookmarkStart w:id="2519" w:name="_Toc135992400"/>
      <w:r>
        <w:t>6.6.11.1</w:t>
      </w:r>
      <w:r>
        <w:tab/>
        <w:t>Emergency Response Service Capacity Payments</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p>
    <w:p w14:paraId="0CDF4050" w14:textId="77777777" w:rsidR="001F04FD" w:rsidRDefault="001F04FD" w:rsidP="001F04FD">
      <w:pPr>
        <w:pStyle w:val="BodyText"/>
        <w:ind w:left="720" w:hanging="720"/>
      </w:pPr>
      <w:r>
        <w:t>(1)</w:t>
      </w:r>
      <w:r>
        <w:tab/>
        <w:t>ERCOT shall pay, for each Emergency Response Service (ERS) Contract Period, the QSEs representing ERS Resources as follows:</w:t>
      </w:r>
    </w:p>
    <w:p w14:paraId="6BB2F2DC" w14:textId="77777777" w:rsidR="001F04FD" w:rsidRPr="00171229" w:rsidRDefault="001F04FD" w:rsidP="001F04FD">
      <w:pPr>
        <w:pStyle w:val="FormulaBold"/>
        <w:rPr>
          <w:i/>
          <w:vertAlign w:val="subscript"/>
        </w:rPr>
      </w:pPr>
      <w:r>
        <w:t>ERSPAMT </w:t>
      </w:r>
      <w:r w:rsidRPr="00171229">
        <w:rPr>
          <w:i/>
          <w:vertAlign w:val="subscript"/>
        </w:rPr>
        <w:t>qc(tp)</w:t>
      </w:r>
      <w:r>
        <w:rPr>
          <w:i/>
          <w:vertAlign w:val="subscript"/>
        </w:rPr>
        <w:t>d</w:t>
      </w:r>
      <w:r w:rsidRPr="00171229">
        <w:rPr>
          <w:rFonts w:ascii="Times New Roman Bold" w:hAnsi="Times New Roman Bold"/>
        </w:rPr>
        <w:t xml:space="preserve"> = COMPAMT</w:t>
      </w:r>
      <w:r>
        <w:t> </w:t>
      </w:r>
      <w:r w:rsidRPr="00171229">
        <w:rPr>
          <w:i/>
          <w:vertAlign w:val="subscript"/>
        </w:rPr>
        <w:t>qc(tp)</w:t>
      </w:r>
      <w:r>
        <w:rPr>
          <w:i/>
          <w:vertAlign w:val="subscript"/>
        </w:rPr>
        <w:t>d</w:t>
      </w:r>
      <w:r w:rsidRPr="00171229">
        <w:rPr>
          <w:i/>
          <w:vertAlign w:val="subscript"/>
        </w:rPr>
        <w:t xml:space="preserve"> </w:t>
      </w:r>
      <w:r w:rsidRPr="00171229">
        <w:rPr>
          <w:i/>
        </w:rPr>
        <w:t>+</w:t>
      </w:r>
      <w:r w:rsidRPr="00171229">
        <w:rPr>
          <w:lang w:val="pt-BR"/>
        </w:rPr>
        <w:t xml:space="preserve"> SPAMT </w:t>
      </w:r>
      <w:r w:rsidRPr="00171229">
        <w:rPr>
          <w:i/>
          <w:vertAlign w:val="subscript"/>
        </w:rPr>
        <w:t>qc(tp)</w:t>
      </w:r>
      <w:r>
        <w:rPr>
          <w:i/>
          <w:vertAlign w:val="subscript"/>
        </w:rPr>
        <w:t>d</w:t>
      </w:r>
    </w:p>
    <w:p w14:paraId="4B1BCBCC" w14:textId="77777777" w:rsidR="001F04FD" w:rsidRPr="00171229" w:rsidRDefault="001F04FD" w:rsidP="001F04FD">
      <w:pPr>
        <w:pStyle w:val="FormulaBold"/>
        <w:rPr>
          <w:i/>
          <w:vertAlign w:val="subscript"/>
        </w:rPr>
      </w:pPr>
      <w:r>
        <w:t>ERSPAMTQSETOT </w:t>
      </w:r>
      <w:r w:rsidRPr="00171229">
        <w:rPr>
          <w:i/>
          <w:vertAlign w:val="subscript"/>
        </w:rPr>
        <w:t>q</w:t>
      </w:r>
      <w:r>
        <w:rPr>
          <w:i/>
          <w:vertAlign w:val="subscript"/>
        </w:rPr>
        <w:t>cd</w:t>
      </w:r>
      <w:r w:rsidRPr="00171229">
        <w:rPr>
          <w:rFonts w:ascii="Times New Roman Bold" w:hAnsi="Times New Roman Bold"/>
        </w:rPr>
        <w:t xml:space="preserve"> = </w:t>
      </w:r>
      <w:r w:rsidRPr="00171229">
        <w:rPr>
          <w:position w:val="-30"/>
        </w:rPr>
        <w:object w:dxaOrig="465" w:dyaOrig="720" w14:anchorId="0504AD39">
          <v:shape id="_x0000_i1284" type="#_x0000_t75" style="width:18pt;height:36pt" o:ole="">
            <v:imagedata r:id="rId346" o:title=""/>
          </v:shape>
          <o:OLEObject Type="Embed" ProgID="Equation.3" ShapeID="_x0000_i1284" DrawAspect="Content" ObjectID="_1775282996" r:id="rId347"/>
        </w:object>
      </w:r>
      <w:r>
        <w:t>ERSPAMT </w:t>
      </w:r>
      <w:r w:rsidRPr="00171229">
        <w:rPr>
          <w:i/>
          <w:vertAlign w:val="subscript"/>
        </w:rPr>
        <w:t>qc(tp)</w:t>
      </w:r>
      <w:r>
        <w:rPr>
          <w:i/>
          <w:vertAlign w:val="subscript"/>
        </w:rPr>
        <w:t>d</w:t>
      </w:r>
    </w:p>
    <w:p w14:paraId="04661DEA" w14:textId="77777777" w:rsidR="001F04FD" w:rsidRPr="00171229" w:rsidRDefault="001F04FD" w:rsidP="001F04FD">
      <w:pPr>
        <w:pStyle w:val="FormulaBold"/>
        <w:rPr>
          <w:i/>
          <w:vertAlign w:val="subscript"/>
        </w:rPr>
      </w:pPr>
      <w:r>
        <w:t>ERSPAMTTOT </w:t>
      </w:r>
      <w:r w:rsidRPr="00171229">
        <w:rPr>
          <w:i/>
          <w:vertAlign w:val="subscript"/>
        </w:rPr>
        <w:t>c(tp)</w:t>
      </w:r>
      <w:r>
        <w:rPr>
          <w:i/>
          <w:vertAlign w:val="subscript"/>
        </w:rPr>
        <w:t>d</w:t>
      </w:r>
      <w:r w:rsidRPr="00171229">
        <w:rPr>
          <w:rFonts w:ascii="Times New Roman Bold" w:hAnsi="Times New Roman Bold"/>
        </w:rPr>
        <w:t xml:space="preserve"> = </w:t>
      </w:r>
      <w:r w:rsidRPr="00171229">
        <w:rPr>
          <w:position w:val="-30"/>
        </w:rPr>
        <w:object w:dxaOrig="465" w:dyaOrig="720" w14:anchorId="1F761B15">
          <v:shape id="_x0000_i1285" type="#_x0000_t75" style="width:18pt;height:36pt" o:ole="">
            <v:imagedata r:id="rId348" o:title=""/>
          </v:shape>
          <o:OLEObject Type="Embed" ProgID="Equation.3" ShapeID="_x0000_i1285" DrawAspect="Content" ObjectID="_1775282997" r:id="rId349"/>
        </w:object>
      </w:r>
      <w:r>
        <w:t>ERSPAMT </w:t>
      </w:r>
      <w:r w:rsidRPr="00171229">
        <w:rPr>
          <w:i/>
          <w:vertAlign w:val="subscript"/>
        </w:rPr>
        <w:t>qc(tp)</w:t>
      </w:r>
      <w:r>
        <w:rPr>
          <w:i/>
          <w:vertAlign w:val="subscript"/>
        </w:rPr>
        <w:t>d</w:t>
      </w:r>
    </w:p>
    <w:p w14:paraId="5C965473" w14:textId="77777777" w:rsidR="001F04FD" w:rsidRDefault="001F04FD" w:rsidP="001F04FD">
      <w:pPr>
        <w:pStyle w:val="BodyText"/>
      </w:pPr>
      <w:r>
        <w:t>Where:</w:t>
      </w:r>
    </w:p>
    <w:p w14:paraId="0E32B3B2" w14:textId="77777777" w:rsidR="001F04FD" w:rsidRPr="001A3201" w:rsidRDefault="001F04FD" w:rsidP="001F04FD">
      <w:pPr>
        <w:pStyle w:val="FormulaBold"/>
        <w:rPr>
          <w:b w:val="0"/>
        </w:rPr>
      </w:pPr>
      <w:r w:rsidRPr="002600B6">
        <w:rPr>
          <w:b w:val="0"/>
        </w:rPr>
        <w:t xml:space="preserve">COMPAMT </w:t>
      </w:r>
      <w:r w:rsidRPr="001A3201">
        <w:rPr>
          <w:b w:val="0"/>
          <w:i/>
          <w:vertAlign w:val="subscript"/>
        </w:rPr>
        <w:t>qc(tp)d</w:t>
      </w:r>
      <w:r w:rsidRPr="001A3201">
        <w:rPr>
          <w:b w:val="0"/>
        </w:rPr>
        <w:t xml:space="preserve"> = -1 * ERSPRICE </w:t>
      </w:r>
      <w:r w:rsidRPr="001A3201">
        <w:rPr>
          <w:b w:val="0"/>
          <w:i/>
          <w:vertAlign w:val="subscript"/>
        </w:rPr>
        <w:t>qc(tp)d</w:t>
      </w:r>
      <w:r w:rsidRPr="001A3201">
        <w:rPr>
          <w:b w:val="0"/>
        </w:rPr>
        <w:t xml:space="preserve"> * COMPDELQSEMW </w:t>
      </w:r>
      <w:r w:rsidRPr="001A3201">
        <w:rPr>
          <w:b w:val="0"/>
          <w:i/>
          <w:vertAlign w:val="subscript"/>
        </w:rPr>
        <w:t>qcd(tp)d</w:t>
      </w:r>
      <w:r w:rsidRPr="001A3201">
        <w:rPr>
          <w:b w:val="0"/>
        </w:rPr>
        <w:t>* TPH </w:t>
      </w:r>
      <w:r w:rsidRPr="001A3201">
        <w:rPr>
          <w:b w:val="0"/>
          <w:i/>
          <w:vertAlign w:val="subscript"/>
        </w:rPr>
        <w:t>c(tp)d</w:t>
      </w:r>
    </w:p>
    <w:p w14:paraId="4A246711" w14:textId="77777777" w:rsidR="001F04FD" w:rsidRPr="001A3201" w:rsidRDefault="001F04FD" w:rsidP="001F04FD">
      <w:pPr>
        <w:pStyle w:val="FormulaBold"/>
        <w:rPr>
          <w:b w:val="0"/>
        </w:rPr>
      </w:pPr>
      <w:r w:rsidRPr="001A3201">
        <w:rPr>
          <w:b w:val="0"/>
          <w:bCs w:val="0"/>
          <w:lang w:val="pt-BR"/>
        </w:rPr>
        <w:t xml:space="preserve">SPAMT </w:t>
      </w:r>
      <w:r w:rsidRPr="001A3201">
        <w:rPr>
          <w:b w:val="0"/>
          <w:bCs w:val="0"/>
          <w:i/>
          <w:vertAlign w:val="subscript"/>
        </w:rPr>
        <w:t>qc(tp)d</w:t>
      </w:r>
      <w:r w:rsidRPr="001A3201">
        <w:rPr>
          <w:b w:val="0"/>
          <w:bCs w:val="0"/>
        </w:rPr>
        <w:t xml:space="preserve"> = -1 * (</w:t>
      </w:r>
      <w:r w:rsidRPr="001A3201">
        <w:rPr>
          <w:b w:val="0"/>
        </w:rPr>
        <w:t>ERSPRICE </w:t>
      </w:r>
      <w:r w:rsidRPr="001A3201">
        <w:rPr>
          <w:b w:val="0"/>
          <w:i/>
          <w:vertAlign w:val="subscript"/>
        </w:rPr>
        <w:t xml:space="preserve"> qc(tp)d </w:t>
      </w:r>
      <w:r w:rsidRPr="001A3201">
        <w:rPr>
          <w:b w:val="0"/>
          <w:i/>
        </w:rPr>
        <w:t xml:space="preserve">* </w:t>
      </w:r>
      <w:r w:rsidRPr="001A3201">
        <w:rPr>
          <w:b w:val="0"/>
          <w:i/>
          <w:vertAlign w:val="subscript"/>
        </w:rPr>
        <w:t xml:space="preserve"> </w:t>
      </w:r>
      <w:r w:rsidRPr="001A3201">
        <w:rPr>
          <w:b w:val="0"/>
          <w:bCs w:val="0"/>
        </w:rPr>
        <w:t xml:space="preserve">(Min(SPCUL </w:t>
      </w:r>
      <w:r w:rsidRPr="001A3201">
        <w:rPr>
          <w:b w:val="0"/>
          <w:bCs w:val="0"/>
          <w:i/>
          <w:vertAlign w:val="subscript"/>
        </w:rPr>
        <w:t>qc(tp)d,</w:t>
      </w:r>
      <w:r w:rsidRPr="001A3201">
        <w:rPr>
          <w:b w:val="0"/>
          <w:bCs w:val="0"/>
        </w:rPr>
        <w:t xml:space="preserve"> SPDELQSEMW </w:t>
      </w:r>
      <w:r w:rsidRPr="001A3201">
        <w:rPr>
          <w:b w:val="0"/>
          <w:bCs w:val="0"/>
          <w:i/>
          <w:vertAlign w:val="subscript"/>
        </w:rPr>
        <w:t>qc(tp)d</w:t>
      </w:r>
      <w:r w:rsidRPr="001A3201">
        <w:rPr>
          <w:b w:val="0"/>
          <w:bCs w:val="0"/>
        </w:rPr>
        <w:t>)</w:t>
      </w:r>
      <w:r w:rsidRPr="001A3201">
        <w:rPr>
          <w:b w:val="0"/>
          <w:bCs w:val="0"/>
          <w:i/>
        </w:rPr>
        <w:t xml:space="preserve">* </w:t>
      </w:r>
      <w:r w:rsidRPr="001A3201">
        <w:rPr>
          <w:b w:val="0"/>
          <w:bCs w:val="0"/>
        </w:rPr>
        <w:t>TPH </w:t>
      </w:r>
      <w:r w:rsidRPr="001A3201">
        <w:rPr>
          <w:b w:val="0"/>
          <w:bCs w:val="0"/>
          <w:i/>
          <w:vertAlign w:val="subscript"/>
        </w:rPr>
        <w:t>c(tp)d</w:t>
      </w:r>
      <w:r w:rsidRPr="001A3201">
        <w:rPr>
          <w:b w:val="0"/>
          <w:bCs w:val="0"/>
        </w:rPr>
        <w:t>)</w:t>
      </w:r>
    </w:p>
    <w:p w14:paraId="7192C1E0" w14:textId="68BCED3E" w:rsidR="001F04FD" w:rsidRPr="001A3201" w:rsidRDefault="001F04FD" w:rsidP="001F04FD">
      <w:pPr>
        <w:pStyle w:val="FormulaBold"/>
        <w:rPr>
          <w:b w:val="0"/>
        </w:rPr>
      </w:pPr>
      <w:r w:rsidRPr="001A3201">
        <w:rPr>
          <w:b w:val="0"/>
          <w:bCs w:val="0"/>
        </w:rPr>
        <w:t>COMPDELQSEMW </w:t>
      </w:r>
      <w:r w:rsidRPr="001A3201">
        <w:rPr>
          <w:b w:val="0"/>
          <w:bCs w:val="0"/>
          <w:i/>
          <w:vertAlign w:val="subscript"/>
        </w:rPr>
        <w:t xml:space="preserve">qc(tp)d </w:t>
      </w:r>
      <w:r w:rsidRPr="001A3201">
        <w:rPr>
          <w:b w:val="0"/>
          <w:bCs w:val="0"/>
        </w:rPr>
        <w:t xml:space="preserve"> = </w:t>
      </w:r>
      <w:r w:rsidR="00A94020">
        <w:rPr>
          <w:b w:val="0"/>
          <w:noProof/>
          <w:position w:val="-28"/>
        </w:rPr>
        <w:drawing>
          <wp:inline distT="0" distB="0" distL="0" distR="0" wp14:anchorId="10F9B106" wp14:editId="69CC96AA">
            <wp:extent cx="295275" cy="428625"/>
            <wp:effectExtent l="0" t="0" r="0" b="9525"/>
            <wp:docPr id="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95275" cy="428625"/>
                    </a:xfrm>
                    <a:prstGeom prst="rect">
                      <a:avLst/>
                    </a:prstGeom>
                    <a:noFill/>
                    <a:ln>
                      <a:noFill/>
                    </a:ln>
                  </pic:spPr>
                </pic:pic>
              </a:graphicData>
            </a:graphic>
          </wp:inline>
        </w:drawing>
      </w:r>
      <w:r w:rsidRPr="001A3201">
        <w:rPr>
          <w:b w:val="0"/>
          <w:bCs w:val="0"/>
        </w:rPr>
        <w:t>COMPDELMW </w:t>
      </w:r>
      <w:r w:rsidRPr="001A3201">
        <w:rPr>
          <w:b w:val="0"/>
          <w:bCs w:val="0"/>
          <w:i/>
          <w:vertAlign w:val="subscript"/>
        </w:rPr>
        <w:t>qce(tp)d</w:t>
      </w:r>
    </w:p>
    <w:p w14:paraId="2624B240" w14:textId="77777777" w:rsidR="001F04FD" w:rsidRPr="001A3201" w:rsidRDefault="001F04FD" w:rsidP="001F04FD">
      <w:pPr>
        <w:pStyle w:val="FormulaBold"/>
        <w:rPr>
          <w:b w:val="0"/>
          <w:i/>
          <w:vertAlign w:val="subscript"/>
        </w:rPr>
      </w:pPr>
      <w:r w:rsidRPr="001A3201">
        <w:rPr>
          <w:b w:val="0"/>
        </w:rPr>
        <w:t>COMPDELMWTOT </w:t>
      </w:r>
      <w:r w:rsidRPr="001A3201">
        <w:rPr>
          <w:b w:val="0"/>
          <w:i/>
          <w:vertAlign w:val="subscript"/>
        </w:rPr>
        <w:t>c(tp)d</w:t>
      </w:r>
      <w:r w:rsidRPr="001A3201">
        <w:rPr>
          <w:b w:val="0"/>
        </w:rPr>
        <w:t xml:space="preserve"> = </w:t>
      </w:r>
      <w:r w:rsidRPr="00A33C4E">
        <w:rPr>
          <w:b w:val="0"/>
          <w:position w:val="-30"/>
        </w:rPr>
        <w:object w:dxaOrig="465" w:dyaOrig="705" w14:anchorId="5608F617">
          <v:shape id="_x0000_i1286" type="#_x0000_t75" style="width:18pt;height:36pt" o:ole="">
            <v:imagedata r:id="rId351" o:title=""/>
          </v:shape>
          <o:OLEObject Type="Embed" ProgID="Equation.3" ShapeID="_x0000_i1286" DrawAspect="Content" ObjectID="_1775282998" r:id="rId352"/>
        </w:object>
      </w:r>
      <w:r w:rsidRPr="001A3201">
        <w:rPr>
          <w:b w:val="0"/>
        </w:rPr>
        <w:t>COMPDELQSEMW </w:t>
      </w:r>
      <w:r w:rsidRPr="001A3201">
        <w:rPr>
          <w:b w:val="0"/>
          <w:i/>
          <w:vertAlign w:val="subscript"/>
        </w:rPr>
        <w:t>qc(tp)d</w:t>
      </w:r>
    </w:p>
    <w:p w14:paraId="68D70F19" w14:textId="3BC88421" w:rsidR="001F04FD" w:rsidRPr="001A3201" w:rsidRDefault="001F04FD" w:rsidP="001F04FD">
      <w:pPr>
        <w:tabs>
          <w:tab w:val="left" w:pos="2340"/>
          <w:tab w:val="left" w:pos="3420"/>
        </w:tabs>
        <w:spacing w:after="240"/>
        <w:ind w:left="3420" w:hanging="2700"/>
        <w:rPr>
          <w:bCs/>
          <w:i/>
          <w:vertAlign w:val="subscript"/>
        </w:rPr>
      </w:pPr>
      <w:r w:rsidRPr="001A3201">
        <w:rPr>
          <w:bCs/>
        </w:rPr>
        <w:lastRenderedPageBreak/>
        <w:t>SPDELQSEMW </w:t>
      </w:r>
      <w:r w:rsidRPr="001A3201">
        <w:rPr>
          <w:bCs/>
          <w:i/>
          <w:vertAlign w:val="subscript"/>
        </w:rPr>
        <w:t xml:space="preserve">qc(tp)d </w:t>
      </w:r>
      <w:r w:rsidRPr="001A3201">
        <w:rPr>
          <w:bCs/>
        </w:rPr>
        <w:t xml:space="preserve"> = </w:t>
      </w:r>
      <w:r w:rsidR="00A94020">
        <w:rPr>
          <w:noProof/>
          <w:position w:val="-28"/>
        </w:rPr>
        <w:drawing>
          <wp:inline distT="0" distB="0" distL="0" distR="0" wp14:anchorId="30D5B210" wp14:editId="5E494427">
            <wp:extent cx="295275" cy="428625"/>
            <wp:effectExtent l="0" t="0" r="0"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95275" cy="428625"/>
                    </a:xfrm>
                    <a:prstGeom prst="rect">
                      <a:avLst/>
                    </a:prstGeom>
                    <a:noFill/>
                    <a:ln>
                      <a:noFill/>
                    </a:ln>
                  </pic:spPr>
                </pic:pic>
              </a:graphicData>
            </a:graphic>
          </wp:inline>
        </w:drawing>
      </w:r>
      <w:r w:rsidRPr="001A3201">
        <w:rPr>
          <w:bCs/>
        </w:rPr>
        <w:t>SPDELMW </w:t>
      </w:r>
      <w:r w:rsidRPr="001A3201">
        <w:rPr>
          <w:bCs/>
          <w:i/>
          <w:vertAlign w:val="subscript"/>
        </w:rPr>
        <w:t>qce(tp)d</w:t>
      </w:r>
    </w:p>
    <w:p w14:paraId="1D6B27B9" w14:textId="6CE78A31" w:rsidR="001F04FD" w:rsidRPr="001A3201" w:rsidRDefault="001F04FD" w:rsidP="001F04FD">
      <w:pPr>
        <w:pStyle w:val="FormulaBold"/>
        <w:rPr>
          <w:b w:val="0"/>
        </w:rPr>
      </w:pPr>
      <w:r w:rsidRPr="001A3201">
        <w:rPr>
          <w:b w:val="0"/>
          <w:bCs w:val="0"/>
        </w:rPr>
        <w:t>SPDELMWTOT </w:t>
      </w:r>
      <w:r w:rsidRPr="001A3201">
        <w:rPr>
          <w:b w:val="0"/>
          <w:bCs w:val="0"/>
          <w:i/>
          <w:vertAlign w:val="subscript"/>
        </w:rPr>
        <w:t>c(tp)d</w:t>
      </w:r>
      <w:r w:rsidRPr="001A3201">
        <w:rPr>
          <w:b w:val="0"/>
          <w:bCs w:val="0"/>
        </w:rPr>
        <w:t xml:space="preserve"> = </w:t>
      </w:r>
      <w:r w:rsidR="00A94020">
        <w:rPr>
          <w:b w:val="0"/>
          <w:noProof/>
          <w:position w:val="-30"/>
        </w:rPr>
        <w:drawing>
          <wp:inline distT="0" distB="0" distL="0" distR="0" wp14:anchorId="111CE443" wp14:editId="69333790">
            <wp:extent cx="295275" cy="457200"/>
            <wp:effectExtent l="0" t="0" r="0" b="0"/>
            <wp:docPr id="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295275" cy="457200"/>
                    </a:xfrm>
                    <a:prstGeom prst="rect">
                      <a:avLst/>
                    </a:prstGeom>
                    <a:noFill/>
                    <a:ln>
                      <a:noFill/>
                    </a:ln>
                  </pic:spPr>
                </pic:pic>
              </a:graphicData>
            </a:graphic>
          </wp:inline>
        </w:drawing>
      </w:r>
      <w:r w:rsidRPr="001A3201">
        <w:rPr>
          <w:b w:val="0"/>
          <w:bCs w:val="0"/>
        </w:rPr>
        <w:t xml:space="preserve"> SPDELQSEMW </w:t>
      </w:r>
      <w:r w:rsidRPr="001A3201">
        <w:rPr>
          <w:b w:val="0"/>
          <w:bCs w:val="0"/>
          <w:i/>
          <w:vertAlign w:val="subscript"/>
        </w:rPr>
        <w:t>qc(tp)d</w:t>
      </w:r>
    </w:p>
    <w:p w14:paraId="32DF9E6D" w14:textId="77777777" w:rsidR="001F04FD" w:rsidRPr="001A3201" w:rsidRDefault="001F04FD" w:rsidP="001F04FD">
      <w:pPr>
        <w:tabs>
          <w:tab w:val="left" w:pos="2250"/>
          <w:tab w:val="left" w:pos="3150"/>
          <w:tab w:val="left" w:pos="3960"/>
        </w:tabs>
        <w:spacing w:after="240"/>
        <w:ind w:left="3960" w:hanging="3240"/>
        <w:rPr>
          <w:rFonts w:ascii="Times New Roman Bold" w:hAnsi="Times New Roman Bold"/>
          <w:bCs/>
        </w:rPr>
      </w:pPr>
      <w:r w:rsidRPr="001A3201">
        <w:rPr>
          <w:bCs/>
        </w:rPr>
        <w:t>COMPDELMW </w:t>
      </w:r>
      <w:r w:rsidRPr="001A3201">
        <w:rPr>
          <w:bCs/>
          <w:i/>
          <w:vertAlign w:val="subscript"/>
        </w:rPr>
        <w:t>qce(tp)d</w:t>
      </w:r>
      <w:r w:rsidRPr="001A3201">
        <w:rPr>
          <w:bCs/>
        </w:rPr>
        <w:t xml:space="preserve"> = ERSTESTPF </w:t>
      </w:r>
      <w:r w:rsidRPr="001A3201">
        <w:rPr>
          <w:bCs/>
          <w:i/>
          <w:vertAlign w:val="subscript"/>
        </w:rPr>
        <w:t>qred</w:t>
      </w:r>
      <w:r w:rsidRPr="001A3201">
        <w:rPr>
          <w:bCs/>
        </w:rPr>
        <w:t xml:space="preserve"> * COMPOFFERMW </w:t>
      </w:r>
      <w:r w:rsidRPr="001A3201">
        <w:rPr>
          <w:bCs/>
          <w:i/>
          <w:vertAlign w:val="subscript"/>
        </w:rPr>
        <w:t>qce(tp)d</w:t>
      </w:r>
      <w:r w:rsidRPr="001A3201">
        <w:rPr>
          <w:bCs/>
        </w:rPr>
        <w:t xml:space="preserve"> * </w:t>
      </w:r>
      <w:r w:rsidRPr="001A3201">
        <w:t xml:space="preserve">(ERSAFWT </w:t>
      </w:r>
      <w:r w:rsidRPr="001A3201">
        <w:rPr>
          <w:bCs/>
          <w:i/>
          <w:vertAlign w:val="subscript"/>
        </w:rPr>
        <w:t>qc</w:t>
      </w:r>
      <w:r w:rsidRPr="001A3201">
        <w:rPr>
          <w:i/>
          <w:vertAlign w:val="subscript"/>
        </w:rPr>
        <w:t xml:space="preserve">d </w:t>
      </w:r>
      <w:r w:rsidRPr="001A3201">
        <w:t xml:space="preserve">* Min (ERSAFCOMB </w:t>
      </w:r>
      <w:r w:rsidRPr="001A3201">
        <w:rPr>
          <w:bCs/>
          <w:i/>
          <w:vertAlign w:val="subscript"/>
        </w:rPr>
        <w:t>qrd</w:t>
      </w:r>
      <w:r w:rsidRPr="001A3201">
        <w:rPr>
          <w:bCs/>
        </w:rPr>
        <w:t>,1) + (</w:t>
      </w:r>
      <w:r w:rsidRPr="001A3201">
        <w:t>1</w:t>
      </w:r>
      <w:r w:rsidRPr="001A3201">
        <w:rPr>
          <w:bCs/>
        </w:rPr>
        <w:t xml:space="preserve"> - </w:t>
      </w:r>
      <w:r w:rsidRPr="001A3201">
        <w:t xml:space="preserve">ERSAFWT </w:t>
      </w:r>
      <w:r w:rsidRPr="001A3201">
        <w:rPr>
          <w:bCs/>
          <w:i/>
          <w:vertAlign w:val="subscript"/>
        </w:rPr>
        <w:t>qcd</w:t>
      </w:r>
      <w:r w:rsidRPr="001A3201">
        <w:rPr>
          <w:bCs/>
        </w:rPr>
        <w:t xml:space="preserve">) * Min (ERSEPF </w:t>
      </w:r>
      <w:r w:rsidRPr="001A3201">
        <w:rPr>
          <w:bCs/>
          <w:i/>
          <w:vertAlign w:val="subscript"/>
        </w:rPr>
        <w:t>qrd</w:t>
      </w:r>
      <w:r w:rsidRPr="001A3201">
        <w:rPr>
          <w:bCs/>
        </w:rPr>
        <w:t>,1))</w:t>
      </w:r>
    </w:p>
    <w:p w14:paraId="47CD9A9B" w14:textId="77777777" w:rsidR="001F04FD" w:rsidRPr="001A3201" w:rsidRDefault="001F04FD" w:rsidP="001F04FD">
      <w:pPr>
        <w:pStyle w:val="FormulaBold"/>
        <w:rPr>
          <w:b w:val="0"/>
        </w:rPr>
      </w:pPr>
      <w:r w:rsidRPr="001A3201">
        <w:rPr>
          <w:b w:val="0"/>
          <w:bCs w:val="0"/>
        </w:rPr>
        <w:t>SPDELMW </w:t>
      </w:r>
      <w:r w:rsidRPr="001A3201">
        <w:rPr>
          <w:b w:val="0"/>
          <w:bCs w:val="0"/>
          <w:i/>
          <w:vertAlign w:val="subscript"/>
        </w:rPr>
        <w:t xml:space="preserve">qc(tp)d </w:t>
      </w:r>
      <w:r w:rsidRPr="001A3201">
        <w:rPr>
          <w:b w:val="0"/>
          <w:bCs w:val="0"/>
        </w:rPr>
        <w:t xml:space="preserve">= ERSTESTPF </w:t>
      </w:r>
      <w:r w:rsidRPr="001A3201">
        <w:rPr>
          <w:b w:val="0"/>
          <w:bCs w:val="0"/>
          <w:i/>
          <w:vertAlign w:val="subscript"/>
        </w:rPr>
        <w:t>qre</w:t>
      </w:r>
      <w:r w:rsidRPr="001A3201">
        <w:rPr>
          <w:b w:val="0"/>
          <w:i/>
          <w:vertAlign w:val="subscript"/>
        </w:rPr>
        <w:t>d</w:t>
      </w:r>
      <w:r w:rsidRPr="0015675B">
        <w:rPr>
          <w:b w:val="0"/>
          <w:bCs w:val="0"/>
        </w:rPr>
        <w:t xml:space="preserve"> * </w:t>
      </w:r>
      <w:r w:rsidRPr="001A3201">
        <w:rPr>
          <w:b w:val="0"/>
          <w:bCs w:val="0"/>
        </w:rPr>
        <w:t>SPOFFERMW </w:t>
      </w:r>
      <w:r w:rsidRPr="001A3201">
        <w:rPr>
          <w:b w:val="0"/>
          <w:bCs w:val="0"/>
          <w:i/>
          <w:vertAlign w:val="subscript"/>
        </w:rPr>
        <w:t>qce(tp)d</w:t>
      </w:r>
      <w:r w:rsidRPr="001A3201">
        <w:rPr>
          <w:b w:val="0"/>
          <w:bCs w:val="0"/>
        </w:rPr>
        <w:t xml:space="preserve"> * </w:t>
      </w:r>
      <w:r w:rsidRPr="001A3201">
        <w:rPr>
          <w:b w:val="0"/>
        </w:rPr>
        <w:t xml:space="preserve">(ERSAFWT </w:t>
      </w:r>
      <w:r w:rsidRPr="001A3201">
        <w:rPr>
          <w:b w:val="0"/>
          <w:bCs w:val="0"/>
          <w:i/>
          <w:vertAlign w:val="subscript"/>
        </w:rPr>
        <w:t>qcd</w:t>
      </w:r>
      <w:r w:rsidRPr="001A3201">
        <w:rPr>
          <w:b w:val="0"/>
          <w:bCs w:val="0"/>
        </w:rPr>
        <w:t xml:space="preserve"> </w:t>
      </w:r>
      <w:r w:rsidRPr="001A3201">
        <w:rPr>
          <w:b w:val="0"/>
        </w:rPr>
        <w:t xml:space="preserve">* Min(ERSAFCOMB </w:t>
      </w:r>
      <w:r w:rsidRPr="001A3201">
        <w:rPr>
          <w:b w:val="0"/>
          <w:bCs w:val="0"/>
          <w:i/>
          <w:vertAlign w:val="subscript"/>
        </w:rPr>
        <w:t>qrd</w:t>
      </w:r>
      <w:r w:rsidRPr="001A3201">
        <w:rPr>
          <w:b w:val="0"/>
          <w:bCs w:val="0"/>
        </w:rPr>
        <w:t>,1) +</w:t>
      </w:r>
      <w:r w:rsidRPr="001A3201">
        <w:rPr>
          <w:b w:val="0"/>
        </w:rPr>
        <w:t xml:space="preserve"> (1 – ERSAFWT </w:t>
      </w:r>
      <w:r w:rsidRPr="001A3201">
        <w:rPr>
          <w:b w:val="0"/>
          <w:bCs w:val="0"/>
          <w:i/>
          <w:vertAlign w:val="subscript"/>
        </w:rPr>
        <w:t>qcd</w:t>
      </w:r>
      <w:r w:rsidRPr="001A3201">
        <w:rPr>
          <w:b w:val="0"/>
          <w:bCs w:val="0"/>
        </w:rPr>
        <w:t>) * Min(</w:t>
      </w:r>
      <w:r w:rsidRPr="001A3201">
        <w:rPr>
          <w:b w:val="0"/>
        </w:rPr>
        <w:t xml:space="preserve">ERSEPF </w:t>
      </w:r>
      <w:r w:rsidRPr="001A3201">
        <w:rPr>
          <w:b w:val="0"/>
          <w:bCs w:val="0"/>
          <w:i/>
          <w:vertAlign w:val="subscript"/>
        </w:rPr>
        <w:t>qrd</w:t>
      </w:r>
      <w:r w:rsidRPr="001A3201">
        <w:rPr>
          <w:b w:val="0"/>
          <w:bCs w:val="0"/>
        </w:rPr>
        <w:t>,1))</w:t>
      </w:r>
      <w:r w:rsidRPr="001A3201">
        <w:rPr>
          <w:b w:val="0"/>
        </w:rPr>
        <w:t xml:space="preserve"> </w:t>
      </w:r>
    </w:p>
    <w:p w14:paraId="35B11270" w14:textId="77777777" w:rsidR="001F04FD" w:rsidRDefault="001F04FD" w:rsidP="001F04FD">
      <w:pPr>
        <w:pStyle w:val="List"/>
        <w:ind w:left="720" w:firstLine="0"/>
      </w:pPr>
      <w:r>
        <w:t>The ERS</w:t>
      </w:r>
      <w:r w:rsidRPr="002E5240">
        <w:t xml:space="preserve"> Self-Provision Capacity Upper Limit</w:t>
      </w:r>
      <w:r w:rsidRPr="002E5240" w:rsidDel="009C4A0B">
        <w:t xml:space="preserve"> </w:t>
      </w:r>
      <w:r>
        <w:t>for each self-providing QSE shall be calculated by ERCOT using a two-pass process for each of the four ERS service types.  The first pass will consist of simultaneously solving for all QSEs’ ERS Self-Provision Capacity Upper Limits with the constraint that each QSE’s ERS Self-Provision Capacity Upper Limit</w:t>
      </w:r>
      <w:r w:rsidDel="009C4A0B">
        <w:t xml:space="preserve"> </w:t>
      </w:r>
      <w:r>
        <w:t>will equal its LRS multiplied by the total capacity awarded for competitive offers, plus the sum of all QSEs’ ERS Self-Provision Capacity Upper Limits.  The second pass will repeat the solution of the equations with a QSE’s delivered self-provided MW capacity (adjusted for availability and/or event performance) substituted for the ERS Self-Provision Capacity Upper Limit if the delivered MW capacity is less than the first pass calculation of the ERS Self-Provision Capacity Upper Limit.</w:t>
      </w:r>
    </w:p>
    <w:p w14:paraId="651D1C44" w14:textId="77777777" w:rsidR="001F04FD" w:rsidRDefault="001F04FD" w:rsidP="001F04FD">
      <w:pPr>
        <w:pStyle w:val="List"/>
        <w:ind w:left="2880" w:hanging="2160"/>
      </w:pPr>
      <w:r>
        <w:t>Pass 1:</w:t>
      </w:r>
    </w:p>
    <w:p w14:paraId="28D244C8" w14:textId="77777777" w:rsidR="001F04FD" w:rsidRDefault="001F04FD" w:rsidP="001F04FD">
      <w:pPr>
        <w:pStyle w:val="List"/>
        <w:ind w:left="2880" w:hanging="1440"/>
      </w:pPr>
      <w:r>
        <w:t>For QSE 1:</w:t>
      </w:r>
    </w:p>
    <w:p w14:paraId="25A56B99" w14:textId="77777777" w:rsidR="001F04FD" w:rsidRDefault="001F04FD" w:rsidP="001F04FD">
      <w:pPr>
        <w:pStyle w:val="FormulaBold"/>
      </w:pPr>
      <w:r>
        <w:t>SPCUL</w:t>
      </w:r>
      <w:r w:rsidRPr="00171229">
        <w:rPr>
          <w:vertAlign w:val="subscript"/>
        </w:rPr>
        <w:t xml:space="preserve"> </w:t>
      </w:r>
      <w:r w:rsidRPr="00171229">
        <w:rPr>
          <w:i/>
          <w:vertAlign w:val="subscript"/>
        </w:rPr>
        <w:t>1c(tp)</w:t>
      </w:r>
      <w:r>
        <w:rPr>
          <w:i/>
          <w:vertAlign w:val="subscript"/>
        </w:rPr>
        <w:t>d</w:t>
      </w:r>
      <w:r w:rsidRPr="00171229">
        <w:rPr>
          <w:vertAlign w:val="subscript"/>
        </w:rPr>
        <w:t xml:space="preserve"> </w:t>
      </w:r>
      <w:r w:rsidRPr="00CF5890">
        <w:t xml:space="preserve">= </w:t>
      </w:r>
      <w:r>
        <w:t>ERSLRS </w:t>
      </w:r>
      <w:r w:rsidRPr="00171229">
        <w:rPr>
          <w:i/>
          <w:vertAlign w:val="subscript"/>
        </w:rPr>
        <w:t>1c(tp)</w:t>
      </w:r>
      <w:r>
        <w:rPr>
          <w:i/>
          <w:vertAlign w:val="subscript"/>
        </w:rPr>
        <w:t>d</w:t>
      </w:r>
      <w:r w:rsidRPr="00CF5890">
        <w:t xml:space="preserve"> </w:t>
      </w:r>
      <w:r>
        <w:t>* (COMPDELMWTOT </w:t>
      </w:r>
      <w:r w:rsidRPr="00171229">
        <w:rPr>
          <w:i/>
          <w:vertAlign w:val="subscript"/>
        </w:rPr>
        <w:t>c(tp)</w:t>
      </w:r>
      <w:r>
        <w:rPr>
          <w:i/>
          <w:vertAlign w:val="subscript"/>
        </w:rPr>
        <w:t>d</w:t>
      </w:r>
      <w:r>
        <w:t xml:space="preserve"> + SPCUL </w:t>
      </w:r>
      <w:r w:rsidRPr="00171229">
        <w:rPr>
          <w:i/>
          <w:vertAlign w:val="subscript"/>
        </w:rPr>
        <w:t>1c(tp)</w:t>
      </w:r>
      <w:r>
        <w:rPr>
          <w:i/>
          <w:vertAlign w:val="subscript"/>
        </w:rPr>
        <w:t>d</w:t>
      </w:r>
      <w:r w:rsidRPr="00BC1513">
        <w:t xml:space="preserve"> </w:t>
      </w:r>
      <w:r>
        <w:t>+ SPCUL </w:t>
      </w:r>
      <w:r w:rsidRPr="00171229">
        <w:rPr>
          <w:i/>
          <w:vertAlign w:val="subscript"/>
        </w:rPr>
        <w:t>2c(tp)</w:t>
      </w:r>
      <w:r>
        <w:rPr>
          <w:i/>
          <w:vertAlign w:val="subscript"/>
        </w:rPr>
        <w:t>d</w:t>
      </w:r>
      <w:r w:rsidRPr="00171229">
        <w:rPr>
          <w:vertAlign w:val="subscript"/>
        </w:rPr>
        <w:t xml:space="preserve"> </w:t>
      </w:r>
      <w:r>
        <w:t>+ … + SPCUL</w:t>
      </w:r>
      <w:r w:rsidRPr="00171229">
        <w:rPr>
          <w:vertAlign w:val="subscript"/>
        </w:rPr>
        <w:t xml:space="preserve"> </w:t>
      </w:r>
      <w:r w:rsidRPr="00171229">
        <w:rPr>
          <w:i/>
          <w:vertAlign w:val="subscript"/>
        </w:rPr>
        <w:t>nc(tp)</w:t>
      </w:r>
      <w:r>
        <w:rPr>
          <w:i/>
          <w:vertAlign w:val="subscript"/>
        </w:rPr>
        <w:t>d</w:t>
      </w:r>
      <w:r>
        <w:t>)</w:t>
      </w:r>
    </w:p>
    <w:p w14:paraId="561D963C" w14:textId="77777777" w:rsidR="001F04FD" w:rsidRDefault="001F04FD" w:rsidP="001F04FD">
      <w:pPr>
        <w:pStyle w:val="BodyText"/>
        <w:ind w:left="720" w:firstLine="720"/>
      </w:pPr>
      <w:r>
        <w:t>For QSE 2:</w:t>
      </w:r>
    </w:p>
    <w:p w14:paraId="48196AD7" w14:textId="77777777" w:rsidR="001F04FD" w:rsidRPr="00841E70" w:rsidRDefault="001F04FD" w:rsidP="001F04FD">
      <w:pPr>
        <w:pStyle w:val="FormulaBold"/>
      </w:pPr>
      <w:r>
        <w:t>SPCUL</w:t>
      </w:r>
      <w:r w:rsidRPr="00171229">
        <w:rPr>
          <w:vertAlign w:val="subscript"/>
        </w:rPr>
        <w:t xml:space="preserve"> </w:t>
      </w:r>
      <w:r w:rsidRPr="00171229">
        <w:rPr>
          <w:i/>
          <w:vertAlign w:val="subscript"/>
        </w:rPr>
        <w:t>2c(tp)</w:t>
      </w:r>
      <w:r>
        <w:rPr>
          <w:i/>
          <w:vertAlign w:val="subscript"/>
        </w:rPr>
        <w:t>d</w:t>
      </w:r>
      <w:r w:rsidRPr="00171229">
        <w:rPr>
          <w:vertAlign w:val="subscript"/>
        </w:rPr>
        <w:t xml:space="preserve"> </w:t>
      </w:r>
      <w:r w:rsidRPr="00CF5890">
        <w:t xml:space="preserve">= </w:t>
      </w:r>
      <w:r>
        <w:t>ERSLRS </w:t>
      </w:r>
      <w:r w:rsidRPr="00171229">
        <w:rPr>
          <w:i/>
          <w:vertAlign w:val="subscript"/>
        </w:rPr>
        <w:t>2c(tp)</w:t>
      </w:r>
      <w:r>
        <w:rPr>
          <w:i/>
          <w:vertAlign w:val="subscript"/>
        </w:rPr>
        <w:t>d</w:t>
      </w:r>
      <w:r w:rsidRPr="00CF5890">
        <w:t xml:space="preserve"> </w:t>
      </w:r>
      <w:r>
        <w:t>* (COMPDELMWTOT </w:t>
      </w:r>
      <w:r w:rsidRPr="00171229">
        <w:rPr>
          <w:i/>
          <w:vertAlign w:val="subscript"/>
        </w:rPr>
        <w:t>c(tp)</w:t>
      </w:r>
      <w:r>
        <w:rPr>
          <w:i/>
          <w:vertAlign w:val="subscript"/>
        </w:rPr>
        <w:t>d</w:t>
      </w:r>
      <w:r>
        <w:t xml:space="preserve"> + SPCUL </w:t>
      </w:r>
      <w:r w:rsidRPr="00171229">
        <w:rPr>
          <w:i/>
          <w:vertAlign w:val="subscript"/>
        </w:rPr>
        <w:t>1c(tp)</w:t>
      </w:r>
      <w:r>
        <w:rPr>
          <w:i/>
          <w:vertAlign w:val="subscript"/>
        </w:rPr>
        <w:t>d</w:t>
      </w:r>
      <w:r w:rsidRPr="00BC1513">
        <w:t xml:space="preserve"> </w:t>
      </w:r>
      <w:r>
        <w:t>+ SPCUL </w:t>
      </w:r>
      <w:r w:rsidRPr="00171229">
        <w:rPr>
          <w:i/>
          <w:vertAlign w:val="subscript"/>
        </w:rPr>
        <w:t>2c(tp)</w:t>
      </w:r>
      <w:r>
        <w:rPr>
          <w:i/>
          <w:vertAlign w:val="subscript"/>
        </w:rPr>
        <w:t>d</w:t>
      </w:r>
      <w:r w:rsidRPr="00171229">
        <w:rPr>
          <w:vertAlign w:val="subscript"/>
        </w:rPr>
        <w:t xml:space="preserve"> </w:t>
      </w:r>
      <w:r>
        <w:t>+ … + SPCUL</w:t>
      </w:r>
      <w:r w:rsidRPr="00171229">
        <w:rPr>
          <w:vertAlign w:val="subscript"/>
        </w:rPr>
        <w:t xml:space="preserve"> </w:t>
      </w:r>
      <w:r w:rsidRPr="00171229">
        <w:rPr>
          <w:i/>
          <w:vertAlign w:val="subscript"/>
        </w:rPr>
        <w:t>nc(tp)</w:t>
      </w:r>
      <w:r>
        <w:rPr>
          <w:i/>
          <w:vertAlign w:val="subscript"/>
        </w:rPr>
        <w:t>d</w:t>
      </w:r>
      <w:r>
        <w:t>)</w:t>
      </w:r>
    </w:p>
    <w:p w14:paraId="12249B4A" w14:textId="77777777" w:rsidR="001F04FD" w:rsidRDefault="001F04FD" w:rsidP="001F04FD">
      <w:pPr>
        <w:pStyle w:val="FormulaBold"/>
      </w:pPr>
      <w:r>
        <w:t>…</w:t>
      </w:r>
    </w:p>
    <w:p w14:paraId="21662FEA" w14:textId="77777777" w:rsidR="001F04FD" w:rsidRDefault="001F04FD" w:rsidP="001F04FD">
      <w:pPr>
        <w:pStyle w:val="BodyText"/>
        <w:ind w:left="720" w:firstLine="720"/>
      </w:pPr>
      <w:r>
        <w:t>For QSE n:</w:t>
      </w:r>
    </w:p>
    <w:p w14:paraId="6848E92A" w14:textId="77777777" w:rsidR="001F04FD" w:rsidRPr="00841E70" w:rsidRDefault="001F04FD" w:rsidP="001F04FD">
      <w:pPr>
        <w:pStyle w:val="FormulaBold"/>
      </w:pPr>
      <w:r>
        <w:t>SPCUL</w:t>
      </w:r>
      <w:r w:rsidRPr="00171229">
        <w:rPr>
          <w:vertAlign w:val="subscript"/>
        </w:rPr>
        <w:t xml:space="preserve"> </w:t>
      </w:r>
      <w:r w:rsidRPr="00171229">
        <w:rPr>
          <w:i/>
          <w:vertAlign w:val="subscript"/>
        </w:rPr>
        <w:t>nc(tp)</w:t>
      </w:r>
      <w:r>
        <w:rPr>
          <w:i/>
          <w:vertAlign w:val="subscript"/>
        </w:rPr>
        <w:t>d</w:t>
      </w:r>
      <w:r w:rsidRPr="00171229">
        <w:rPr>
          <w:vertAlign w:val="subscript"/>
        </w:rPr>
        <w:t xml:space="preserve"> </w:t>
      </w:r>
      <w:r w:rsidRPr="00CF5890">
        <w:t xml:space="preserve">= </w:t>
      </w:r>
      <w:r>
        <w:t>ERSLRS </w:t>
      </w:r>
      <w:r w:rsidRPr="00171229">
        <w:rPr>
          <w:i/>
          <w:vertAlign w:val="subscript"/>
        </w:rPr>
        <w:t>nc(tp)</w:t>
      </w:r>
      <w:r>
        <w:rPr>
          <w:i/>
          <w:vertAlign w:val="subscript"/>
        </w:rPr>
        <w:t>d</w:t>
      </w:r>
      <w:r w:rsidRPr="00CF5890">
        <w:t xml:space="preserve"> </w:t>
      </w:r>
      <w:r>
        <w:t>* (COMPDELMWTOT </w:t>
      </w:r>
      <w:r w:rsidRPr="00171229">
        <w:rPr>
          <w:i/>
          <w:vertAlign w:val="subscript"/>
        </w:rPr>
        <w:t>c(tp)</w:t>
      </w:r>
      <w:r>
        <w:rPr>
          <w:i/>
          <w:vertAlign w:val="subscript"/>
        </w:rPr>
        <w:t>d</w:t>
      </w:r>
      <w:r>
        <w:t xml:space="preserve"> + SPCUL </w:t>
      </w:r>
      <w:r w:rsidRPr="00171229">
        <w:rPr>
          <w:i/>
          <w:vertAlign w:val="subscript"/>
        </w:rPr>
        <w:t>1c(tp)</w:t>
      </w:r>
      <w:r>
        <w:rPr>
          <w:i/>
          <w:vertAlign w:val="subscript"/>
        </w:rPr>
        <w:t>d</w:t>
      </w:r>
      <w:r w:rsidRPr="00BC1513">
        <w:t xml:space="preserve"> </w:t>
      </w:r>
      <w:r>
        <w:t>+ SPCUL </w:t>
      </w:r>
      <w:r w:rsidRPr="00171229">
        <w:rPr>
          <w:i/>
          <w:vertAlign w:val="subscript"/>
        </w:rPr>
        <w:t>2c(tp)</w:t>
      </w:r>
      <w:r>
        <w:rPr>
          <w:i/>
          <w:vertAlign w:val="subscript"/>
        </w:rPr>
        <w:t>d</w:t>
      </w:r>
      <w:r w:rsidRPr="00171229">
        <w:rPr>
          <w:vertAlign w:val="subscript"/>
        </w:rPr>
        <w:t xml:space="preserve"> </w:t>
      </w:r>
      <w:r>
        <w:t>+ … + SPCUL</w:t>
      </w:r>
      <w:r w:rsidRPr="00171229">
        <w:rPr>
          <w:vertAlign w:val="subscript"/>
        </w:rPr>
        <w:t xml:space="preserve"> </w:t>
      </w:r>
      <w:r w:rsidRPr="00171229">
        <w:rPr>
          <w:i/>
          <w:vertAlign w:val="subscript"/>
        </w:rPr>
        <w:t>nc(tp)</w:t>
      </w:r>
      <w:r>
        <w:rPr>
          <w:i/>
          <w:vertAlign w:val="subscript"/>
        </w:rPr>
        <w:t>d</w:t>
      </w:r>
      <w:r>
        <w:t>)</w:t>
      </w:r>
    </w:p>
    <w:p w14:paraId="5025E332" w14:textId="77777777" w:rsidR="001F04FD" w:rsidRDefault="001F04FD" w:rsidP="001F04FD">
      <w:pPr>
        <w:pStyle w:val="List"/>
        <w:ind w:left="2880" w:hanging="2160"/>
      </w:pPr>
      <w:r>
        <w:t>Pass 2:</w:t>
      </w:r>
    </w:p>
    <w:p w14:paraId="5889E76E" w14:textId="77777777" w:rsidR="001F04FD" w:rsidRDefault="001F04FD" w:rsidP="001F04FD">
      <w:pPr>
        <w:pStyle w:val="BodyText"/>
        <w:ind w:left="720" w:firstLine="720"/>
      </w:pPr>
      <w:r>
        <w:t>For QSE 1:</w:t>
      </w:r>
    </w:p>
    <w:p w14:paraId="3D8040E0" w14:textId="77777777" w:rsidR="001F04FD" w:rsidRDefault="001F04FD" w:rsidP="001F04FD">
      <w:pPr>
        <w:pStyle w:val="FormulaBold"/>
      </w:pPr>
      <w:r>
        <w:lastRenderedPageBreak/>
        <w:t>SPCUL</w:t>
      </w:r>
      <w:r w:rsidRPr="00171229">
        <w:rPr>
          <w:vertAlign w:val="subscript"/>
        </w:rPr>
        <w:t xml:space="preserve"> </w:t>
      </w:r>
      <w:r w:rsidRPr="00171229">
        <w:rPr>
          <w:i/>
          <w:vertAlign w:val="subscript"/>
        </w:rPr>
        <w:t>1c(tp)</w:t>
      </w:r>
      <w:r>
        <w:rPr>
          <w:i/>
          <w:vertAlign w:val="subscript"/>
        </w:rPr>
        <w:t>d</w:t>
      </w:r>
      <w:r w:rsidRPr="00171229">
        <w:rPr>
          <w:vertAlign w:val="subscript"/>
        </w:rPr>
        <w:t xml:space="preserve"> </w:t>
      </w:r>
      <w:r w:rsidRPr="00CF5890">
        <w:t xml:space="preserve">= </w:t>
      </w:r>
      <w:r>
        <w:t>ERSLRS </w:t>
      </w:r>
      <w:r w:rsidRPr="00171229">
        <w:rPr>
          <w:i/>
          <w:vertAlign w:val="subscript"/>
        </w:rPr>
        <w:t>1c(tp)</w:t>
      </w:r>
      <w:r>
        <w:rPr>
          <w:i/>
          <w:vertAlign w:val="subscript"/>
        </w:rPr>
        <w:t>d</w:t>
      </w:r>
      <w:r w:rsidRPr="00CF5890">
        <w:t xml:space="preserve"> </w:t>
      </w:r>
      <w:r>
        <w:t>* (COMPDELMWTOT </w:t>
      </w:r>
      <w:r w:rsidRPr="00171229">
        <w:rPr>
          <w:i/>
          <w:vertAlign w:val="subscript"/>
        </w:rPr>
        <w:t>c(tp)</w:t>
      </w:r>
      <w:r>
        <w:rPr>
          <w:i/>
          <w:vertAlign w:val="subscript"/>
        </w:rPr>
        <w:t>d</w:t>
      </w:r>
      <w:r>
        <w:t xml:space="preserve"> +</w:t>
      </w:r>
    </w:p>
    <w:p w14:paraId="7C45AA03" w14:textId="77777777" w:rsidR="001F04FD" w:rsidRDefault="001F04FD" w:rsidP="001F04FD">
      <w:pPr>
        <w:pStyle w:val="FormulaBold"/>
      </w:pPr>
      <w:r>
        <w:t>Min(SPDELMW</w:t>
      </w:r>
      <w:r w:rsidRPr="00171229">
        <w:rPr>
          <w:i/>
          <w:vertAlign w:val="subscript"/>
        </w:rPr>
        <w:t xml:space="preserve"> 1c(tp</w:t>
      </w:r>
      <w:r w:rsidRPr="00171229">
        <w:rPr>
          <w:rFonts w:ascii="Times New Roman Bold" w:hAnsi="Times New Roman Bold"/>
          <w:i/>
          <w:vertAlign w:val="subscript"/>
        </w:rPr>
        <w:t>)</w:t>
      </w:r>
      <w:r>
        <w:rPr>
          <w:rFonts w:ascii="Times New Roman Bold" w:hAnsi="Times New Roman Bold"/>
          <w:i/>
          <w:vertAlign w:val="subscript"/>
        </w:rPr>
        <w:t>d</w:t>
      </w:r>
      <w:r w:rsidRPr="00171229">
        <w:rPr>
          <w:rFonts w:ascii="Times New Roman Bold" w:hAnsi="Times New Roman Bold"/>
          <w:i/>
        </w:rPr>
        <w:t>,</w:t>
      </w:r>
      <w:r>
        <w:t>SPCUL </w:t>
      </w:r>
      <w:r w:rsidRPr="00171229">
        <w:rPr>
          <w:i/>
          <w:vertAlign w:val="subscript"/>
        </w:rPr>
        <w:t>1c(tp)</w:t>
      </w:r>
      <w:r>
        <w:rPr>
          <w:i/>
          <w:vertAlign w:val="subscript"/>
        </w:rPr>
        <w:t>d</w:t>
      </w:r>
      <w:r>
        <w:t>)</w:t>
      </w:r>
      <w:r w:rsidRPr="00BC1513">
        <w:t xml:space="preserve"> </w:t>
      </w:r>
      <w:r>
        <w:t>+</w:t>
      </w:r>
    </w:p>
    <w:p w14:paraId="179830B9" w14:textId="77777777" w:rsidR="001F04FD" w:rsidRPr="00171229" w:rsidRDefault="001F04FD" w:rsidP="001F04FD">
      <w:pPr>
        <w:pStyle w:val="FormulaBold"/>
        <w:rPr>
          <w:vertAlign w:val="subscript"/>
        </w:rPr>
      </w:pPr>
      <w:r>
        <w:t>Min(SPDELMW</w:t>
      </w:r>
      <w:r w:rsidRPr="00171229">
        <w:rPr>
          <w:i/>
          <w:vertAlign w:val="subscript"/>
        </w:rPr>
        <w:t xml:space="preserve"> 2c(tp</w:t>
      </w:r>
      <w:r w:rsidRPr="00171229">
        <w:rPr>
          <w:rFonts w:ascii="Times New Roman Bold" w:hAnsi="Times New Roman Bold"/>
          <w:i/>
          <w:vertAlign w:val="subscript"/>
        </w:rPr>
        <w:t>)</w:t>
      </w:r>
      <w:r w:rsidRPr="005456FD">
        <w:rPr>
          <w:i/>
          <w:vertAlign w:val="subscript"/>
        </w:rPr>
        <w:t>d</w:t>
      </w:r>
      <w:r w:rsidRPr="00171229">
        <w:rPr>
          <w:rFonts w:ascii="Times New Roman Bold" w:hAnsi="Times New Roman Bold"/>
          <w:i/>
        </w:rPr>
        <w:t>,</w:t>
      </w:r>
      <w:r>
        <w:t>SPCUL </w:t>
      </w:r>
      <w:r w:rsidRPr="00171229">
        <w:rPr>
          <w:i/>
          <w:vertAlign w:val="subscript"/>
        </w:rPr>
        <w:t>2c(tp)</w:t>
      </w:r>
      <w:r>
        <w:rPr>
          <w:i/>
          <w:vertAlign w:val="subscript"/>
        </w:rPr>
        <w:t>d</w:t>
      </w:r>
      <w:r>
        <w:t>)</w:t>
      </w:r>
    </w:p>
    <w:p w14:paraId="4491F7F5" w14:textId="77777777" w:rsidR="001F04FD" w:rsidRPr="00171229" w:rsidRDefault="001F04FD" w:rsidP="001F04FD">
      <w:pPr>
        <w:pStyle w:val="FormulaBold"/>
        <w:rPr>
          <w:lang w:val="fr-FR"/>
        </w:rPr>
      </w:pPr>
      <w:r w:rsidRPr="00171229">
        <w:rPr>
          <w:lang w:val="fr-FR"/>
        </w:rPr>
        <w:t>+ … + Min(SPDELMW</w:t>
      </w:r>
      <w:r w:rsidRPr="00171229">
        <w:rPr>
          <w:i/>
          <w:vertAlign w:val="subscript"/>
          <w:lang w:val="fr-FR"/>
        </w:rPr>
        <w:t xml:space="preserve"> nc(tp</w:t>
      </w:r>
      <w:r w:rsidRPr="00171229">
        <w:rPr>
          <w:rFonts w:ascii="Times New Roman Bold" w:hAnsi="Times New Roman Bold"/>
          <w:i/>
          <w:vertAlign w:val="subscript"/>
          <w:lang w:val="fr-FR"/>
        </w:rPr>
        <w:t>)</w:t>
      </w:r>
      <w:r w:rsidRPr="005456FD">
        <w:rPr>
          <w:i/>
          <w:vertAlign w:val="subscript"/>
        </w:rPr>
        <w:t>d</w:t>
      </w:r>
      <w:r w:rsidRPr="00171229">
        <w:rPr>
          <w:rFonts w:ascii="Times New Roman Bold" w:hAnsi="Times New Roman Bold"/>
          <w:i/>
          <w:lang w:val="fr-FR"/>
        </w:rPr>
        <w:t>,</w:t>
      </w:r>
      <w:r w:rsidRPr="00171229">
        <w:rPr>
          <w:lang w:val="fr-FR"/>
        </w:rPr>
        <w:t>SPCUL </w:t>
      </w:r>
      <w:r w:rsidRPr="00171229">
        <w:rPr>
          <w:i/>
          <w:vertAlign w:val="subscript"/>
          <w:lang w:val="fr-FR"/>
        </w:rPr>
        <w:t>nc(tp)</w:t>
      </w:r>
      <w:r>
        <w:rPr>
          <w:i/>
          <w:vertAlign w:val="subscript"/>
          <w:lang w:val="fr-FR"/>
        </w:rPr>
        <w:t>d</w:t>
      </w:r>
      <w:r w:rsidRPr="00171229">
        <w:rPr>
          <w:lang w:val="fr-FR"/>
        </w:rPr>
        <w:t>))</w:t>
      </w:r>
    </w:p>
    <w:p w14:paraId="2EE2482C" w14:textId="77777777" w:rsidR="001F04FD" w:rsidRDefault="001F04FD" w:rsidP="001F04FD">
      <w:pPr>
        <w:pStyle w:val="BodyText"/>
        <w:ind w:left="720" w:firstLine="720"/>
      </w:pPr>
      <w:r>
        <w:t>For QSE 2:</w:t>
      </w:r>
    </w:p>
    <w:p w14:paraId="39F7957A" w14:textId="77777777" w:rsidR="001F04FD" w:rsidRDefault="001F04FD" w:rsidP="001F04FD">
      <w:pPr>
        <w:pStyle w:val="FormulaBold"/>
      </w:pPr>
      <w:r>
        <w:t>SPCUL</w:t>
      </w:r>
      <w:r w:rsidRPr="00171229">
        <w:rPr>
          <w:vertAlign w:val="subscript"/>
        </w:rPr>
        <w:t xml:space="preserve"> </w:t>
      </w:r>
      <w:r w:rsidRPr="00171229">
        <w:rPr>
          <w:i/>
          <w:vertAlign w:val="subscript"/>
        </w:rPr>
        <w:t>2c(tp)</w:t>
      </w:r>
      <w:r>
        <w:rPr>
          <w:i/>
          <w:vertAlign w:val="subscript"/>
        </w:rPr>
        <w:t>d</w:t>
      </w:r>
      <w:r w:rsidRPr="00171229">
        <w:rPr>
          <w:vertAlign w:val="subscript"/>
        </w:rPr>
        <w:t xml:space="preserve"> </w:t>
      </w:r>
      <w:r w:rsidRPr="00CF5890">
        <w:t xml:space="preserve">= </w:t>
      </w:r>
      <w:r>
        <w:t>ERSLRS </w:t>
      </w:r>
      <w:r w:rsidRPr="00171229">
        <w:rPr>
          <w:i/>
          <w:vertAlign w:val="subscript"/>
        </w:rPr>
        <w:t>2c(tp)</w:t>
      </w:r>
      <w:r>
        <w:rPr>
          <w:i/>
          <w:vertAlign w:val="subscript"/>
        </w:rPr>
        <w:t>d</w:t>
      </w:r>
      <w:r w:rsidRPr="00CF5890">
        <w:t xml:space="preserve"> </w:t>
      </w:r>
      <w:r>
        <w:t>* (COMPDELMWTOT </w:t>
      </w:r>
      <w:r w:rsidRPr="00171229">
        <w:rPr>
          <w:i/>
          <w:vertAlign w:val="subscript"/>
        </w:rPr>
        <w:t>c(tp)</w:t>
      </w:r>
      <w:r>
        <w:rPr>
          <w:i/>
          <w:vertAlign w:val="subscript"/>
        </w:rPr>
        <w:t>d</w:t>
      </w:r>
      <w:r>
        <w:t xml:space="preserve"> +</w:t>
      </w:r>
    </w:p>
    <w:p w14:paraId="6A2E4CD3" w14:textId="77777777" w:rsidR="001F04FD" w:rsidRDefault="001F04FD" w:rsidP="001F04FD">
      <w:pPr>
        <w:pStyle w:val="FormulaBold"/>
      </w:pPr>
      <w:r>
        <w:t>Min(SPDELMW</w:t>
      </w:r>
      <w:r w:rsidRPr="00171229">
        <w:rPr>
          <w:i/>
          <w:vertAlign w:val="subscript"/>
        </w:rPr>
        <w:t xml:space="preserve"> 1c(tp</w:t>
      </w:r>
      <w:r w:rsidRPr="00171229">
        <w:rPr>
          <w:rFonts w:ascii="Times New Roman Bold" w:hAnsi="Times New Roman Bold"/>
          <w:i/>
          <w:vertAlign w:val="subscript"/>
        </w:rPr>
        <w:t>)</w:t>
      </w:r>
      <w:r w:rsidRPr="005456FD">
        <w:rPr>
          <w:i/>
          <w:vertAlign w:val="subscript"/>
        </w:rPr>
        <w:t>d</w:t>
      </w:r>
      <w:r w:rsidRPr="00171229">
        <w:rPr>
          <w:rFonts w:ascii="Times New Roman Bold" w:hAnsi="Times New Roman Bold"/>
          <w:i/>
        </w:rPr>
        <w:t>,</w:t>
      </w:r>
      <w:r>
        <w:t>SPCUL </w:t>
      </w:r>
      <w:r w:rsidRPr="00171229">
        <w:rPr>
          <w:i/>
          <w:vertAlign w:val="subscript"/>
        </w:rPr>
        <w:t>1c(tp)</w:t>
      </w:r>
      <w:r>
        <w:rPr>
          <w:i/>
          <w:vertAlign w:val="subscript"/>
        </w:rPr>
        <w:t>d</w:t>
      </w:r>
      <w:r>
        <w:t>)</w:t>
      </w:r>
      <w:r w:rsidRPr="00BC1513">
        <w:t xml:space="preserve"> </w:t>
      </w:r>
      <w:r>
        <w:t>+</w:t>
      </w:r>
    </w:p>
    <w:p w14:paraId="0D461CE3" w14:textId="77777777" w:rsidR="001F04FD" w:rsidRPr="00171229" w:rsidRDefault="001F04FD" w:rsidP="001F04FD">
      <w:pPr>
        <w:pStyle w:val="FormulaBold"/>
        <w:rPr>
          <w:vertAlign w:val="subscript"/>
        </w:rPr>
      </w:pPr>
      <w:r>
        <w:t>Min(SPDELMW</w:t>
      </w:r>
      <w:r w:rsidRPr="00171229">
        <w:rPr>
          <w:i/>
          <w:vertAlign w:val="subscript"/>
        </w:rPr>
        <w:t xml:space="preserve"> 2c(tp</w:t>
      </w:r>
      <w:r w:rsidRPr="00171229">
        <w:rPr>
          <w:rFonts w:ascii="Times New Roman Bold" w:hAnsi="Times New Roman Bold"/>
          <w:i/>
          <w:vertAlign w:val="subscript"/>
        </w:rPr>
        <w:t>)</w:t>
      </w:r>
      <w:r w:rsidRPr="005456FD">
        <w:rPr>
          <w:i/>
          <w:vertAlign w:val="subscript"/>
        </w:rPr>
        <w:t>d</w:t>
      </w:r>
      <w:r w:rsidRPr="00171229">
        <w:rPr>
          <w:rFonts w:ascii="Times New Roman Bold" w:hAnsi="Times New Roman Bold"/>
          <w:i/>
        </w:rPr>
        <w:t>,</w:t>
      </w:r>
      <w:r>
        <w:t>SPCUL </w:t>
      </w:r>
      <w:r w:rsidRPr="00171229">
        <w:rPr>
          <w:i/>
          <w:vertAlign w:val="subscript"/>
        </w:rPr>
        <w:t>2c(tp)</w:t>
      </w:r>
      <w:r>
        <w:rPr>
          <w:i/>
          <w:vertAlign w:val="subscript"/>
        </w:rPr>
        <w:t>d</w:t>
      </w:r>
      <w:r>
        <w:t>)</w:t>
      </w:r>
    </w:p>
    <w:p w14:paraId="55CEE8F6" w14:textId="77777777" w:rsidR="001F04FD" w:rsidRPr="00171229" w:rsidRDefault="001F04FD" w:rsidP="001F04FD">
      <w:pPr>
        <w:pStyle w:val="FormulaBold"/>
        <w:rPr>
          <w:lang w:val="fr-FR"/>
        </w:rPr>
      </w:pPr>
      <w:r w:rsidRPr="00171229">
        <w:rPr>
          <w:lang w:val="fr-FR"/>
        </w:rPr>
        <w:t>+ … + Min(SPDELMW</w:t>
      </w:r>
      <w:r w:rsidRPr="00171229">
        <w:rPr>
          <w:i/>
          <w:vertAlign w:val="subscript"/>
          <w:lang w:val="fr-FR"/>
        </w:rPr>
        <w:t xml:space="preserve"> nc(tp</w:t>
      </w:r>
      <w:r w:rsidRPr="00171229">
        <w:rPr>
          <w:rFonts w:ascii="Times New Roman Bold" w:hAnsi="Times New Roman Bold"/>
          <w:i/>
          <w:vertAlign w:val="subscript"/>
          <w:lang w:val="fr-FR"/>
        </w:rPr>
        <w:t>)</w:t>
      </w:r>
      <w:r w:rsidRPr="005456FD">
        <w:rPr>
          <w:i/>
          <w:vertAlign w:val="subscript"/>
        </w:rPr>
        <w:t>d</w:t>
      </w:r>
      <w:r w:rsidRPr="00171229">
        <w:rPr>
          <w:rFonts w:ascii="Times New Roman Bold" w:hAnsi="Times New Roman Bold"/>
          <w:i/>
          <w:lang w:val="fr-FR"/>
        </w:rPr>
        <w:t>,</w:t>
      </w:r>
      <w:r w:rsidRPr="00171229">
        <w:rPr>
          <w:lang w:val="fr-FR"/>
        </w:rPr>
        <w:t>SPCUL </w:t>
      </w:r>
      <w:r w:rsidRPr="00171229">
        <w:rPr>
          <w:i/>
          <w:vertAlign w:val="subscript"/>
          <w:lang w:val="fr-FR"/>
        </w:rPr>
        <w:t>nc(tp)</w:t>
      </w:r>
      <w:r>
        <w:rPr>
          <w:i/>
          <w:vertAlign w:val="subscript"/>
          <w:lang w:val="fr-FR"/>
        </w:rPr>
        <w:t>d</w:t>
      </w:r>
      <w:r w:rsidRPr="00171229">
        <w:rPr>
          <w:lang w:val="fr-FR"/>
        </w:rPr>
        <w:t>))</w:t>
      </w:r>
    </w:p>
    <w:p w14:paraId="7DCBFD8E" w14:textId="77777777" w:rsidR="001F04FD" w:rsidRPr="00C55CC3" w:rsidRDefault="001F04FD" w:rsidP="001F04FD">
      <w:pPr>
        <w:pStyle w:val="FormulaBold"/>
      </w:pPr>
      <w:r w:rsidRPr="00C55CC3">
        <w:t>…</w:t>
      </w:r>
    </w:p>
    <w:p w14:paraId="15CB28C6" w14:textId="77777777" w:rsidR="001F04FD" w:rsidRPr="00C55CC3" w:rsidRDefault="001F04FD" w:rsidP="001F04FD">
      <w:pPr>
        <w:pStyle w:val="BodyText"/>
        <w:ind w:left="720" w:firstLine="720"/>
      </w:pPr>
      <w:r w:rsidRPr="00C55CC3">
        <w:t>For QSE n:</w:t>
      </w:r>
    </w:p>
    <w:p w14:paraId="2DE7F4E5" w14:textId="77777777" w:rsidR="001F04FD" w:rsidRPr="00C55CC3" w:rsidRDefault="001F04FD" w:rsidP="001F04FD">
      <w:pPr>
        <w:pStyle w:val="FormulaBold"/>
      </w:pPr>
      <w:r w:rsidRPr="00C55CC3">
        <w:t>SPCUL</w:t>
      </w:r>
      <w:r w:rsidRPr="00171229">
        <w:rPr>
          <w:vertAlign w:val="subscript"/>
        </w:rPr>
        <w:t xml:space="preserve"> </w:t>
      </w:r>
      <w:r w:rsidRPr="00171229">
        <w:rPr>
          <w:i/>
          <w:vertAlign w:val="subscript"/>
        </w:rPr>
        <w:t>nc(tp)</w:t>
      </w:r>
      <w:r>
        <w:rPr>
          <w:i/>
          <w:vertAlign w:val="subscript"/>
        </w:rPr>
        <w:t>d</w:t>
      </w:r>
      <w:r w:rsidRPr="00171229">
        <w:rPr>
          <w:vertAlign w:val="subscript"/>
        </w:rPr>
        <w:t xml:space="preserve"> </w:t>
      </w:r>
      <w:r w:rsidRPr="00C55CC3">
        <w:t xml:space="preserve">= </w:t>
      </w:r>
      <w:r>
        <w:t>ERS</w:t>
      </w:r>
      <w:r w:rsidRPr="00C55CC3">
        <w:t>LRS </w:t>
      </w:r>
      <w:r w:rsidRPr="00171229">
        <w:rPr>
          <w:i/>
          <w:vertAlign w:val="subscript"/>
        </w:rPr>
        <w:t>nc(tp)</w:t>
      </w:r>
      <w:r>
        <w:rPr>
          <w:i/>
          <w:vertAlign w:val="subscript"/>
        </w:rPr>
        <w:t>d</w:t>
      </w:r>
      <w:r w:rsidRPr="00C55CC3">
        <w:t xml:space="preserve"> * (COMPDELMWTOT </w:t>
      </w:r>
      <w:r w:rsidRPr="00171229">
        <w:rPr>
          <w:i/>
          <w:vertAlign w:val="subscript"/>
        </w:rPr>
        <w:t>c(tp)</w:t>
      </w:r>
      <w:r>
        <w:rPr>
          <w:i/>
          <w:vertAlign w:val="subscript"/>
        </w:rPr>
        <w:t>d</w:t>
      </w:r>
      <w:r w:rsidRPr="00C55CC3">
        <w:t xml:space="preserve"> +</w:t>
      </w:r>
    </w:p>
    <w:p w14:paraId="36AABB2D" w14:textId="77777777" w:rsidR="001F04FD" w:rsidRDefault="001F04FD" w:rsidP="001F04FD">
      <w:pPr>
        <w:pStyle w:val="FormulaBold"/>
      </w:pPr>
      <w:r>
        <w:t>Min(SPDELMW</w:t>
      </w:r>
      <w:r w:rsidRPr="00171229">
        <w:rPr>
          <w:i/>
          <w:vertAlign w:val="subscript"/>
        </w:rPr>
        <w:t xml:space="preserve"> 1c(tp</w:t>
      </w:r>
      <w:r w:rsidRPr="00171229">
        <w:rPr>
          <w:rFonts w:ascii="Times New Roman Bold" w:hAnsi="Times New Roman Bold"/>
          <w:i/>
          <w:vertAlign w:val="subscript"/>
        </w:rPr>
        <w:t>)</w:t>
      </w:r>
      <w:r w:rsidRPr="005456FD">
        <w:rPr>
          <w:i/>
          <w:vertAlign w:val="subscript"/>
        </w:rPr>
        <w:t>d</w:t>
      </w:r>
      <w:r w:rsidRPr="00171229">
        <w:rPr>
          <w:rFonts w:ascii="Times New Roman Bold" w:hAnsi="Times New Roman Bold"/>
          <w:i/>
        </w:rPr>
        <w:t>,</w:t>
      </w:r>
      <w:r>
        <w:t>SPCUL </w:t>
      </w:r>
      <w:r w:rsidRPr="00171229">
        <w:rPr>
          <w:i/>
          <w:vertAlign w:val="subscript"/>
        </w:rPr>
        <w:t>1c(tp)</w:t>
      </w:r>
      <w:r>
        <w:rPr>
          <w:i/>
          <w:vertAlign w:val="subscript"/>
        </w:rPr>
        <w:t>d</w:t>
      </w:r>
      <w:r>
        <w:t>)</w:t>
      </w:r>
      <w:r w:rsidRPr="00BC1513">
        <w:t xml:space="preserve"> </w:t>
      </w:r>
      <w:r>
        <w:t>+</w:t>
      </w:r>
    </w:p>
    <w:p w14:paraId="4EDB79D9" w14:textId="77777777" w:rsidR="001F04FD" w:rsidRPr="00171229" w:rsidRDefault="001F04FD" w:rsidP="001F04FD">
      <w:pPr>
        <w:pStyle w:val="FormulaBold"/>
        <w:rPr>
          <w:vertAlign w:val="subscript"/>
        </w:rPr>
      </w:pPr>
      <w:r>
        <w:t>Min(SPDELMW</w:t>
      </w:r>
      <w:r w:rsidRPr="00171229">
        <w:rPr>
          <w:i/>
          <w:vertAlign w:val="subscript"/>
        </w:rPr>
        <w:t xml:space="preserve"> 2c(tp</w:t>
      </w:r>
      <w:r w:rsidRPr="00171229">
        <w:rPr>
          <w:rFonts w:ascii="Times New Roman Bold" w:hAnsi="Times New Roman Bold"/>
          <w:i/>
          <w:vertAlign w:val="subscript"/>
        </w:rPr>
        <w:t>)</w:t>
      </w:r>
      <w:r w:rsidRPr="005456FD">
        <w:rPr>
          <w:i/>
          <w:vertAlign w:val="subscript"/>
        </w:rPr>
        <w:t>d</w:t>
      </w:r>
      <w:r w:rsidRPr="00171229">
        <w:rPr>
          <w:rFonts w:ascii="Times New Roman Bold" w:hAnsi="Times New Roman Bold"/>
          <w:i/>
        </w:rPr>
        <w:t>,</w:t>
      </w:r>
      <w:r>
        <w:t>SPCUL </w:t>
      </w:r>
      <w:r w:rsidRPr="00171229">
        <w:rPr>
          <w:i/>
          <w:vertAlign w:val="subscript"/>
        </w:rPr>
        <w:t>2c(tp)</w:t>
      </w:r>
      <w:r>
        <w:rPr>
          <w:i/>
          <w:vertAlign w:val="subscript"/>
        </w:rPr>
        <w:t>d</w:t>
      </w:r>
      <w:r>
        <w:t>)</w:t>
      </w:r>
    </w:p>
    <w:p w14:paraId="54DE6521" w14:textId="77777777" w:rsidR="001F04FD" w:rsidRPr="00B913FA" w:rsidRDefault="001F04FD" w:rsidP="001F04FD">
      <w:pPr>
        <w:pStyle w:val="FormulaBold"/>
        <w:rPr>
          <w:lang w:val="fr-FR"/>
        </w:rPr>
      </w:pPr>
      <w:r w:rsidRPr="00171229">
        <w:rPr>
          <w:lang w:val="fr-FR"/>
        </w:rPr>
        <w:t>+ … + Min(SPDELMW</w:t>
      </w:r>
      <w:r w:rsidRPr="00B913FA">
        <w:rPr>
          <w:i/>
          <w:vertAlign w:val="subscript"/>
          <w:lang w:val="fr-FR"/>
        </w:rPr>
        <w:t xml:space="preserve"> nc(tp</w:t>
      </w:r>
      <w:r w:rsidRPr="00B913FA">
        <w:rPr>
          <w:rFonts w:ascii="Times New Roman Bold" w:hAnsi="Times New Roman Bold"/>
          <w:i/>
          <w:vertAlign w:val="subscript"/>
          <w:lang w:val="fr-FR"/>
        </w:rPr>
        <w:t>)</w:t>
      </w:r>
      <w:r w:rsidRPr="005456FD">
        <w:rPr>
          <w:i/>
          <w:vertAlign w:val="subscript"/>
        </w:rPr>
        <w:t>d</w:t>
      </w:r>
      <w:r w:rsidRPr="00B913FA">
        <w:rPr>
          <w:rFonts w:ascii="Times New Roman Bold" w:hAnsi="Times New Roman Bold"/>
          <w:i/>
          <w:lang w:val="fr-FR"/>
        </w:rPr>
        <w:t>,</w:t>
      </w:r>
      <w:r w:rsidRPr="00B913FA">
        <w:rPr>
          <w:lang w:val="fr-FR"/>
        </w:rPr>
        <w:t>SPCUL </w:t>
      </w:r>
      <w:r w:rsidRPr="00B913FA">
        <w:rPr>
          <w:i/>
          <w:vertAlign w:val="subscript"/>
          <w:lang w:val="fr-FR"/>
        </w:rPr>
        <w:t>nc(tp)</w:t>
      </w:r>
      <w:r>
        <w:rPr>
          <w:i/>
          <w:vertAlign w:val="subscript"/>
          <w:lang w:val="fr-FR"/>
        </w:rPr>
        <w:t>d</w:t>
      </w:r>
      <w:r w:rsidRPr="00B913FA">
        <w:rPr>
          <w:lang w:val="fr-FR"/>
        </w:rPr>
        <w:t>))</w:t>
      </w:r>
    </w:p>
    <w:p w14:paraId="72DA8105" w14:textId="77777777" w:rsidR="001F04FD" w:rsidRPr="00B913FA" w:rsidRDefault="001F04FD" w:rsidP="001F04FD">
      <w:pPr>
        <w:rPr>
          <w:vertAlign w:val="subscript"/>
        </w:rPr>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28"/>
        <w:gridCol w:w="1058"/>
        <w:gridCol w:w="5864"/>
      </w:tblGrid>
      <w:tr w:rsidR="001F04FD" w14:paraId="0129743A" w14:textId="77777777" w:rsidTr="00AC4DEE">
        <w:tc>
          <w:tcPr>
            <w:tcW w:w="1298" w:type="pct"/>
          </w:tcPr>
          <w:p w14:paraId="43949B72" w14:textId="77777777" w:rsidR="001F04FD" w:rsidRDefault="001F04FD" w:rsidP="00AC4DEE">
            <w:pPr>
              <w:pStyle w:val="TableHead"/>
            </w:pPr>
            <w:r>
              <w:t>Variable</w:t>
            </w:r>
          </w:p>
        </w:tc>
        <w:tc>
          <w:tcPr>
            <w:tcW w:w="566" w:type="pct"/>
          </w:tcPr>
          <w:p w14:paraId="371C3D5B" w14:textId="77777777" w:rsidR="001F04FD" w:rsidRDefault="001F04FD" w:rsidP="00AC4DEE">
            <w:pPr>
              <w:pStyle w:val="TableHead"/>
            </w:pPr>
            <w:r>
              <w:t>Unit</w:t>
            </w:r>
          </w:p>
        </w:tc>
        <w:tc>
          <w:tcPr>
            <w:tcW w:w="3136" w:type="pct"/>
          </w:tcPr>
          <w:p w14:paraId="516A96D6" w14:textId="77777777" w:rsidR="001F04FD" w:rsidRDefault="001F04FD" w:rsidP="00AC4DEE">
            <w:pPr>
              <w:pStyle w:val="TableHead"/>
            </w:pPr>
            <w:r>
              <w:t>Description</w:t>
            </w:r>
          </w:p>
        </w:tc>
      </w:tr>
      <w:tr w:rsidR="001F04FD" w14:paraId="60AF26E3" w14:textId="77777777" w:rsidTr="00AC4DEE">
        <w:trPr>
          <w:cantSplit/>
        </w:trPr>
        <w:tc>
          <w:tcPr>
            <w:tcW w:w="1298" w:type="pct"/>
          </w:tcPr>
          <w:p w14:paraId="2E5C7870" w14:textId="77777777" w:rsidR="001F04FD" w:rsidRDefault="001F04FD" w:rsidP="00AC4DEE">
            <w:pPr>
              <w:pStyle w:val="TableBody"/>
            </w:pPr>
            <w:r>
              <w:t xml:space="preserve">ERSPAMT </w:t>
            </w:r>
            <w:r w:rsidRPr="00E15B17">
              <w:rPr>
                <w:i/>
                <w:vertAlign w:val="subscript"/>
              </w:rPr>
              <w:t>qc(tp)d</w:t>
            </w:r>
          </w:p>
        </w:tc>
        <w:tc>
          <w:tcPr>
            <w:tcW w:w="566" w:type="pct"/>
          </w:tcPr>
          <w:p w14:paraId="2C853057" w14:textId="77777777" w:rsidR="001F04FD" w:rsidRDefault="001F04FD" w:rsidP="00AC4DEE">
            <w:pPr>
              <w:pStyle w:val="TableBody"/>
            </w:pPr>
            <w:r>
              <w:t>$</w:t>
            </w:r>
          </w:p>
        </w:tc>
        <w:tc>
          <w:tcPr>
            <w:tcW w:w="3136" w:type="pct"/>
          </w:tcPr>
          <w:p w14:paraId="0C9C3BCF" w14:textId="77777777" w:rsidR="001F04FD" w:rsidRDefault="001F04FD" w:rsidP="00AC4DEE">
            <w:pPr>
              <w:pStyle w:val="TableBody"/>
            </w:pPr>
            <w:r>
              <w:rPr>
                <w:i/>
              </w:rPr>
              <w:t>ERS</w:t>
            </w:r>
            <w:r w:rsidRPr="00DE1436">
              <w:rPr>
                <w:i/>
              </w:rPr>
              <w:t xml:space="preserve"> Payment Amount per QSE per </w:t>
            </w:r>
            <w:r>
              <w:rPr>
                <w:i/>
              </w:rPr>
              <w:t xml:space="preserve">ERS </w:t>
            </w:r>
            <w:r w:rsidRPr="00DE1436">
              <w:rPr>
                <w:i/>
              </w:rPr>
              <w:t xml:space="preserve">Contract Period per </w:t>
            </w:r>
            <w:r>
              <w:rPr>
                <w:i/>
              </w:rPr>
              <w:t>ERS</w:t>
            </w:r>
            <w:r w:rsidRPr="00DE1436">
              <w:rPr>
                <w:i/>
              </w:rPr>
              <w:t xml:space="preserve"> Time Period</w:t>
            </w:r>
            <w:r>
              <w:rPr>
                <w:i/>
              </w:rPr>
              <w:t xml:space="preserve"> per ERS Service Type</w:t>
            </w:r>
            <w:r>
              <w:t xml:space="preserve">—ERS total payment to QSE </w:t>
            </w:r>
            <w:r>
              <w:rPr>
                <w:i/>
              </w:rPr>
              <w:t xml:space="preserve">q </w:t>
            </w:r>
            <w:r>
              <w:t xml:space="preserve">for ERS Contract Period </w:t>
            </w:r>
            <w:r>
              <w:rPr>
                <w:i/>
              </w:rPr>
              <w:t>c,</w:t>
            </w:r>
            <w:r w:rsidRPr="00BF3E0E">
              <w:t xml:space="preserve"> </w:t>
            </w:r>
            <w:r>
              <w:t xml:space="preserve">and ERS Time Period </w:t>
            </w:r>
            <w:r>
              <w:rPr>
                <w:i/>
              </w:rPr>
              <w:t xml:space="preserve">tp </w:t>
            </w:r>
            <w:r>
              <w:t xml:space="preserve">and ERS service type </w:t>
            </w:r>
            <w:r>
              <w:rPr>
                <w:i/>
              </w:rPr>
              <w:t>d</w:t>
            </w:r>
            <w:r>
              <w:t>.</w:t>
            </w:r>
          </w:p>
        </w:tc>
      </w:tr>
      <w:tr w:rsidR="001F04FD" w14:paraId="0FAE439F" w14:textId="77777777" w:rsidTr="00AC4DEE">
        <w:trPr>
          <w:cantSplit/>
          <w:trHeight w:val="70"/>
        </w:trPr>
        <w:tc>
          <w:tcPr>
            <w:tcW w:w="1298" w:type="pct"/>
          </w:tcPr>
          <w:p w14:paraId="3A73BAE1" w14:textId="77777777" w:rsidR="001F04FD" w:rsidRDefault="001F04FD" w:rsidP="00AC4DEE">
            <w:pPr>
              <w:pStyle w:val="TableBody"/>
            </w:pPr>
            <w:r w:rsidRPr="009F3A66">
              <w:t>COMPAMT</w:t>
            </w:r>
            <w:r>
              <w:t xml:space="preserve"> </w:t>
            </w:r>
            <w:r w:rsidRPr="00E15B17">
              <w:rPr>
                <w:i/>
                <w:vertAlign w:val="subscript"/>
              </w:rPr>
              <w:t>qc(tp)d</w:t>
            </w:r>
          </w:p>
        </w:tc>
        <w:tc>
          <w:tcPr>
            <w:tcW w:w="566" w:type="pct"/>
          </w:tcPr>
          <w:p w14:paraId="04D514D2" w14:textId="77777777" w:rsidR="001F04FD" w:rsidRDefault="001F04FD" w:rsidP="00AC4DEE">
            <w:pPr>
              <w:pStyle w:val="TableBody"/>
            </w:pPr>
            <w:r>
              <w:t>$</w:t>
            </w:r>
          </w:p>
        </w:tc>
        <w:tc>
          <w:tcPr>
            <w:tcW w:w="3136" w:type="pct"/>
          </w:tcPr>
          <w:p w14:paraId="7D8C6FE9" w14:textId="77777777" w:rsidR="001F04FD" w:rsidRDefault="001F04FD" w:rsidP="00AC4DEE">
            <w:pPr>
              <w:pStyle w:val="TableBody"/>
            </w:pPr>
            <w:r w:rsidRPr="00DE1436">
              <w:rPr>
                <w:i/>
              </w:rPr>
              <w:t xml:space="preserve">Competitive Amount per QSE per </w:t>
            </w:r>
            <w:r>
              <w:rPr>
                <w:i/>
              </w:rPr>
              <w:t xml:space="preserve">ERS </w:t>
            </w:r>
            <w:r w:rsidRPr="00DE1436">
              <w:rPr>
                <w:i/>
              </w:rPr>
              <w:t xml:space="preserve">Contract Period per </w:t>
            </w:r>
            <w:r>
              <w:rPr>
                <w:i/>
              </w:rPr>
              <w:t xml:space="preserve">ERS </w:t>
            </w:r>
            <w:r w:rsidRPr="00DE1436">
              <w:rPr>
                <w:i/>
              </w:rPr>
              <w:t>Time Period</w:t>
            </w:r>
            <w:r>
              <w:rPr>
                <w:i/>
              </w:rPr>
              <w:t xml:space="preserve"> per ERS Service Type</w:t>
            </w:r>
            <w:r>
              <w:t xml:space="preserve">—ERS total payment to QSE </w:t>
            </w:r>
            <w:r>
              <w:rPr>
                <w:i/>
              </w:rPr>
              <w:t xml:space="preserve">q </w:t>
            </w:r>
            <w:r>
              <w:t xml:space="preserve">for all competitively procured ERS Resources delivered for ERS Contract Period </w:t>
            </w:r>
            <w:r>
              <w:rPr>
                <w:i/>
              </w:rPr>
              <w:t>c</w:t>
            </w:r>
            <w:r>
              <w:t xml:space="preserve">, and ERS Time Period </w:t>
            </w:r>
            <w:r>
              <w:rPr>
                <w:i/>
              </w:rPr>
              <w:t>tp</w:t>
            </w:r>
            <w:r>
              <w:t xml:space="preserve"> and ERS service type </w:t>
            </w:r>
            <w:r>
              <w:rPr>
                <w:i/>
              </w:rPr>
              <w:t>d</w:t>
            </w:r>
            <w:r>
              <w:t>.</w:t>
            </w:r>
          </w:p>
        </w:tc>
      </w:tr>
      <w:tr w:rsidR="001F04FD" w14:paraId="0677E346" w14:textId="77777777" w:rsidTr="00AC4DEE">
        <w:trPr>
          <w:cantSplit/>
        </w:trPr>
        <w:tc>
          <w:tcPr>
            <w:tcW w:w="1298" w:type="pct"/>
          </w:tcPr>
          <w:p w14:paraId="2B64D58C" w14:textId="77777777" w:rsidR="001F04FD" w:rsidRDefault="001F04FD" w:rsidP="00AC4DEE">
            <w:pPr>
              <w:pStyle w:val="TableBody"/>
            </w:pPr>
            <w:r>
              <w:rPr>
                <w:lang w:val="pt-BR"/>
              </w:rPr>
              <w:t xml:space="preserve">SPAMT </w:t>
            </w:r>
            <w:r w:rsidRPr="00E15B17">
              <w:rPr>
                <w:i/>
                <w:vertAlign w:val="subscript"/>
              </w:rPr>
              <w:t>qc(tp)d</w:t>
            </w:r>
          </w:p>
        </w:tc>
        <w:tc>
          <w:tcPr>
            <w:tcW w:w="566" w:type="pct"/>
          </w:tcPr>
          <w:p w14:paraId="56612AD5" w14:textId="77777777" w:rsidR="001F04FD" w:rsidRPr="005C5991" w:rsidRDefault="001F04FD" w:rsidP="00AC4DEE">
            <w:pPr>
              <w:pStyle w:val="VariableDefinition"/>
              <w:tabs>
                <w:tab w:val="clear" w:pos="2160"/>
              </w:tabs>
              <w:spacing w:after="60"/>
              <w:ind w:left="0" w:firstLine="0"/>
              <w:rPr>
                <w:sz w:val="20"/>
              </w:rPr>
            </w:pPr>
            <w:r>
              <w:rPr>
                <w:sz w:val="20"/>
              </w:rPr>
              <w:t>$</w:t>
            </w:r>
          </w:p>
        </w:tc>
        <w:tc>
          <w:tcPr>
            <w:tcW w:w="3136" w:type="pct"/>
          </w:tcPr>
          <w:p w14:paraId="68B51873" w14:textId="77777777" w:rsidR="001F04FD" w:rsidRPr="005C5991" w:rsidRDefault="001F04FD" w:rsidP="00AC4DEE">
            <w:pPr>
              <w:pStyle w:val="VariableDefinition"/>
              <w:tabs>
                <w:tab w:val="clear" w:pos="2160"/>
              </w:tabs>
              <w:spacing w:after="60"/>
              <w:ind w:left="0" w:firstLine="0"/>
              <w:rPr>
                <w:sz w:val="20"/>
              </w:rPr>
            </w:pPr>
            <w:r w:rsidRPr="00DE1436">
              <w:rPr>
                <w:i/>
                <w:sz w:val="20"/>
              </w:rPr>
              <w:t>Self-Procured Amount</w:t>
            </w:r>
            <w:r>
              <w:rPr>
                <w:sz w:val="20"/>
              </w:rPr>
              <w:t xml:space="preserve"> </w:t>
            </w:r>
            <w:r w:rsidRPr="009F3A66">
              <w:rPr>
                <w:i/>
                <w:sz w:val="20"/>
              </w:rPr>
              <w:t xml:space="preserve">per QSE per </w:t>
            </w:r>
            <w:r>
              <w:rPr>
                <w:i/>
                <w:sz w:val="20"/>
              </w:rPr>
              <w:t xml:space="preserve">ERS </w:t>
            </w:r>
            <w:r w:rsidRPr="009F3A66">
              <w:rPr>
                <w:i/>
                <w:sz w:val="20"/>
              </w:rPr>
              <w:t xml:space="preserve">Contract Period per </w:t>
            </w:r>
            <w:r>
              <w:rPr>
                <w:i/>
                <w:sz w:val="20"/>
              </w:rPr>
              <w:t xml:space="preserve">ERS </w:t>
            </w:r>
            <w:r w:rsidRPr="009F3A66">
              <w:rPr>
                <w:i/>
                <w:sz w:val="20"/>
              </w:rPr>
              <w:t>Time Period</w:t>
            </w:r>
            <w:r>
              <w:rPr>
                <w:i/>
                <w:sz w:val="20"/>
              </w:rPr>
              <w:t xml:space="preserve"> per ERS Service Type</w:t>
            </w:r>
            <w:r>
              <w:t>—</w:t>
            </w:r>
            <w:r>
              <w:rPr>
                <w:sz w:val="20"/>
              </w:rPr>
              <w:t xml:space="preserve">ERS total payment to QSE </w:t>
            </w:r>
            <w:r>
              <w:rPr>
                <w:i/>
                <w:sz w:val="20"/>
              </w:rPr>
              <w:t xml:space="preserve">q </w:t>
            </w:r>
            <w:r>
              <w:rPr>
                <w:sz w:val="20"/>
              </w:rPr>
              <w:t xml:space="preserve">for its self-provided ERS Resources for ERS Contract Period </w:t>
            </w:r>
            <w:r>
              <w:rPr>
                <w:i/>
                <w:sz w:val="20"/>
              </w:rPr>
              <w:t>c</w:t>
            </w:r>
            <w:r>
              <w:rPr>
                <w:sz w:val="20"/>
              </w:rPr>
              <w:t xml:space="preserve">, ERS Time Period </w:t>
            </w:r>
            <w:r w:rsidRPr="00CD6DAF">
              <w:rPr>
                <w:i/>
                <w:sz w:val="20"/>
              </w:rPr>
              <w:t>tp</w:t>
            </w:r>
            <w:r>
              <w:rPr>
                <w:sz w:val="20"/>
              </w:rPr>
              <w:t xml:space="preserve"> and ERS service type </w:t>
            </w:r>
            <w:r>
              <w:rPr>
                <w:i/>
                <w:sz w:val="20"/>
              </w:rPr>
              <w:t>d</w:t>
            </w:r>
            <w:r>
              <w:rPr>
                <w:sz w:val="20"/>
              </w:rPr>
              <w:t>.</w:t>
            </w:r>
          </w:p>
        </w:tc>
      </w:tr>
      <w:tr w:rsidR="001F04FD" w14:paraId="6A30E054" w14:textId="77777777" w:rsidTr="00AC4DEE">
        <w:trPr>
          <w:cantSplit/>
        </w:trPr>
        <w:tc>
          <w:tcPr>
            <w:tcW w:w="1298" w:type="pct"/>
          </w:tcPr>
          <w:p w14:paraId="4056B2B2" w14:textId="77777777" w:rsidR="001F04FD" w:rsidRPr="009F3A66" w:rsidRDefault="001F04FD" w:rsidP="00AC4DEE">
            <w:pPr>
              <w:pStyle w:val="TableBody"/>
            </w:pPr>
            <w:r>
              <w:t xml:space="preserve">ERSPAMTQSETOT </w:t>
            </w:r>
            <w:r w:rsidRPr="00E15B17">
              <w:rPr>
                <w:i/>
                <w:vertAlign w:val="subscript"/>
              </w:rPr>
              <w:t>q</w:t>
            </w:r>
          </w:p>
        </w:tc>
        <w:tc>
          <w:tcPr>
            <w:tcW w:w="566" w:type="pct"/>
          </w:tcPr>
          <w:p w14:paraId="59122E54" w14:textId="77777777" w:rsidR="001F04FD" w:rsidRDefault="001F04FD" w:rsidP="00AC4DEE">
            <w:pPr>
              <w:pStyle w:val="VariableDefinition"/>
              <w:tabs>
                <w:tab w:val="clear" w:pos="2160"/>
              </w:tabs>
              <w:spacing w:after="60"/>
              <w:ind w:left="0" w:firstLine="0"/>
              <w:rPr>
                <w:sz w:val="20"/>
              </w:rPr>
            </w:pPr>
            <w:r>
              <w:rPr>
                <w:sz w:val="20"/>
              </w:rPr>
              <w:t>$</w:t>
            </w:r>
          </w:p>
        </w:tc>
        <w:tc>
          <w:tcPr>
            <w:tcW w:w="3136" w:type="pct"/>
          </w:tcPr>
          <w:p w14:paraId="29883A4A" w14:textId="77777777" w:rsidR="001F04FD" w:rsidRPr="00735070" w:rsidRDefault="001F04FD" w:rsidP="00AC4DEE">
            <w:pPr>
              <w:pStyle w:val="VariableDefinition"/>
              <w:tabs>
                <w:tab w:val="clear" w:pos="2160"/>
              </w:tabs>
              <w:spacing w:after="60"/>
              <w:ind w:left="0" w:firstLine="0"/>
              <w:rPr>
                <w:sz w:val="20"/>
              </w:rPr>
            </w:pPr>
            <w:r>
              <w:rPr>
                <w:i/>
                <w:sz w:val="20"/>
              </w:rPr>
              <w:t>ERS</w:t>
            </w:r>
            <w:r w:rsidRPr="00DE1436">
              <w:rPr>
                <w:i/>
                <w:sz w:val="20"/>
              </w:rPr>
              <w:t xml:space="preserve"> Payment QSE Total per QSE</w:t>
            </w:r>
            <w:r>
              <w:t>—</w:t>
            </w:r>
            <w:r>
              <w:rPr>
                <w:sz w:val="20"/>
              </w:rPr>
              <w:t xml:space="preserve">The total ERS total payments to QSE </w:t>
            </w:r>
            <w:r>
              <w:rPr>
                <w:i/>
                <w:sz w:val="20"/>
              </w:rPr>
              <w:t>q</w:t>
            </w:r>
            <w:r>
              <w:rPr>
                <w:sz w:val="20"/>
              </w:rPr>
              <w:t>.</w:t>
            </w:r>
          </w:p>
        </w:tc>
      </w:tr>
      <w:tr w:rsidR="001F04FD" w14:paraId="33B3901B" w14:textId="77777777" w:rsidTr="00AC4DEE">
        <w:trPr>
          <w:cantSplit/>
        </w:trPr>
        <w:tc>
          <w:tcPr>
            <w:tcW w:w="1298" w:type="pct"/>
          </w:tcPr>
          <w:p w14:paraId="701AE03D" w14:textId="77777777" w:rsidR="001F04FD" w:rsidRPr="003274F1" w:rsidRDefault="001F04FD" w:rsidP="00AC4DEE">
            <w:pPr>
              <w:pStyle w:val="TableBody"/>
            </w:pPr>
            <w:r>
              <w:t>ERSPAMTTOT</w:t>
            </w:r>
            <w:r w:rsidRPr="003274F1">
              <w:rPr>
                <w:i/>
                <w:vertAlign w:val="subscript"/>
              </w:rPr>
              <w:t xml:space="preserve"> </w:t>
            </w:r>
            <w:r w:rsidRPr="00E15B17">
              <w:rPr>
                <w:i/>
                <w:vertAlign w:val="subscript"/>
              </w:rPr>
              <w:t>c(tp)d</w:t>
            </w:r>
          </w:p>
        </w:tc>
        <w:tc>
          <w:tcPr>
            <w:tcW w:w="566" w:type="pct"/>
          </w:tcPr>
          <w:p w14:paraId="52196950" w14:textId="77777777" w:rsidR="001F04FD" w:rsidRDefault="001F04FD" w:rsidP="00AC4DEE">
            <w:pPr>
              <w:pStyle w:val="VariableDefinition"/>
              <w:tabs>
                <w:tab w:val="clear" w:pos="2160"/>
              </w:tabs>
              <w:spacing w:after="60"/>
              <w:ind w:left="0" w:firstLine="0"/>
              <w:rPr>
                <w:sz w:val="20"/>
              </w:rPr>
            </w:pPr>
            <w:r>
              <w:rPr>
                <w:sz w:val="20"/>
              </w:rPr>
              <w:t>$</w:t>
            </w:r>
          </w:p>
        </w:tc>
        <w:tc>
          <w:tcPr>
            <w:tcW w:w="3136" w:type="pct"/>
          </w:tcPr>
          <w:p w14:paraId="33EA044B" w14:textId="77777777" w:rsidR="001F04FD" w:rsidRPr="002E07B2" w:rsidRDefault="001F04FD" w:rsidP="00AC4DEE">
            <w:pPr>
              <w:pStyle w:val="VariableDefinition"/>
              <w:tabs>
                <w:tab w:val="clear" w:pos="2160"/>
              </w:tabs>
              <w:spacing w:after="60"/>
              <w:ind w:left="0" w:firstLine="0"/>
              <w:rPr>
                <w:sz w:val="20"/>
              </w:rPr>
            </w:pPr>
            <w:r>
              <w:rPr>
                <w:i/>
                <w:sz w:val="20"/>
              </w:rPr>
              <w:t>ERS</w:t>
            </w:r>
            <w:r w:rsidRPr="009F3A66">
              <w:rPr>
                <w:i/>
                <w:sz w:val="20"/>
              </w:rPr>
              <w:t xml:space="preserve"> Payment </w:t>
            </w:r>
            <w:r>
              <w:rPr>
                <w:i/>
                <w:sz w:val="20"/>
              </w:rPr>
              <w:t>Amount Total per ERS Contract Period</w:t>
            </w:r>
            <w:r w:rsidRPr="00735070">
              <w:rPr>
                <w:i/>
                <w:sz w:val="20"/>
              </w:rPr>
              <w:t xml:space="preserve"> per </w:t>
            </w:r>
            <w:r>
              <w:rPr>
                <w:i/>
                <w:sz w:val="20"/>
              </w:rPr>
              <w:t>ERS</w:t>
            </w:r>
            <w:r w:rsidRPr="00735070">
              <w:rPr>
                <w:i/>
                <w:sz w:val="20"/>
              </w:rPr>
              <w:t xml:space="preserve"> Time Period</w:t>
            </w:r>
            <w:r>
              <w:rPr>
                <w:i/>
                <w:sz w:val="20"/>
              </w:rPr>
              <w:t xml:space="preserve"> per ERS Service Type</w:t>
            </w:r>
            <w:r>
              <w:t>—</w:t>
            </w:r>
            <w:r>
              <w:rPr>
                <w:sz w:val="20"/>
              </w:rPr>
              <w:t xml:space="preserve">Total of all ERS payments for ERS Contract Period </w:t>
            </w:r>
            <w:r>
              <w:rPr>
                <w:i/>
                <w:sz w:val="20"/>
              </w:rPr>
              <w:t>c</w:t>
            </w:r>
            <w:r>
              <w:rPr>
                <w:sz w:val="20"/>
              </w:rPr>
              <w:t xml:space="preserve">, ERS Time Period </w:t>
            </w:r>
            <w:r>
              <w:rPr>
                <w:i/>
                <w:sz w:val="20"/>
              </w:rPr>
              <w:t>tp</w:t>
            </w:r>
            <w:r>
              <w:rPr>
                <w:sz w:val="20"/>
              </w:rPr>
              <w:t xml:space="preserve"> and ERS service type </w:t>
            </w:r>
            <w:r>
              <w:rPr>
                <w:i/>
                <w:sz w:val="20"/>
              </w:rPr>
              <w:t>d</w:t>
            </w:r>
            <w:r w:rsidRPr="002E07B2">
              <w:rPr>
                <w:sz w:val="20"/>
              </w:rPr>
              <w:t>.</w:t>
            </w:r>
          </w:p>
        </w:tc>
      </w:tr>
      <w:tr w:rsidR="001F04FD" w14:paraId="4CB71362" w14:textId="77777777" w:rsidTr="00AC4DEE">
        <w:trPr>
          <w:cantSplit/>
        </w:trPr>
        <w:tc>
          <w:tcPr>
            <w:tcW w:w="1298" w:type="pct"/>
          </w:tcPr>
          <w:p w14:paraId="0AAC3401" w14:textId="77777777" w:rsidR="001F04FD" w:rsidRPr="009F3A66" w:rsidRDefault="001F04FD" w:rsidP="00AC4DEE">
            <w:pPr>
              <w:pStyle w:val="TableBody"/>
            </w:pPr>
            <w:r>
              <w:lastRenderedPageBreak/>
              <w:t xml:space="preserve">ERSPRICE </w:t>
            </w:r>
            <w:r w:rsidRPr="00E15B17">
              <w:rPr>
                <w:i/>
                <w:vertAlign w:val="subscript"/>
              </w:rPr>
              <w:t>qc(tp)d</w:t>
            </w:r>
          </w:p>
        </w:tc>
        <w:tc>
          <w:tcPr>
            <w:tcW w:w="566" w:type="pct"/>
          </w:tcPr>
          <w:p w14:paraId="0B53B5D3" w14:textId="77777777" w:rsidR="001F04FD" w:rsidRDefault="001F04FD" w:rsidP="00AC4DEE">
            <w:pPr>
              <w:pStyle w:val="VariableDefinition"/>
              <w:tabs>
                <w:tab w:val="clear" w:pos="2160"/>
              </w:tabs>
              <w:spacing w:after="60"/>
              <w:ind w:left="0" w:firstLine="0"/>
              <w:rPr>
                <w:sz w:val="20"/>
              </w:rPr>
            </w:pPr>
            <w:r>
              <w:rPr>
                <w:sz w:val="20"/>
              </w:rPr>
              <w:t>$/MW per hour</w:t>
            </w:r>
          </w:p>
        </w:tc>
        <w:tc>
          <w:tcPr>
            <w:tcW w:w="3136" w:type="pct"/>
          </w:tcPr>
          <w:p w14:paraId="2573209E" w14:textId="77777777" w:rsidR="001F04FD" w:rsidRPr="00857EE5" w:rsidRDefault="001F04FD" w:rsidP="00AC4DEE">
            <w:pPr>
              <w:pStyle w:val="VariableDefinition"/>
              <w:tabs>
                <w:tab w:val="clear" w:pos="2160"/>
              </w:tabs>
              <w:spacing w:after="60"/>
              <w:ind w:left="0" w:firstLine="0"/>
              <w:rPr>
                <w:i/>
                <w:sz w:val="20"/>
              </w:rPr>
            </w:pPr>
            <w:r>
              <w:rPr>
                <w:i/>
                <w:sz w:val="20"/>
              </w:rPr>
              <w:t>Price of the Highest Offer Cleared per QSE per ERS Contract Period per ERS Time Period per ERS Service Type</w:t>
            </w:r>
            <w:r w:rsidRPr="00857EE5">
              <w:t>—</w:t>
            </w:r>
            <w:r w:rsidRPr="00857EE5">
              <w:rPr>
                <w:sz w:val="20"/>
              </w:rPr>
              <w:t xml:space="preserve">Contracted </w:t>
            </w:r>
            <w:r>
              <w:rPr>
                <w:sz w:val="20"/>
              </w:rPr>
              <w:t xml:space="preserve">clearing </w:t>
            </w:r>
            <w:r w:rsidRPr="00857EE5">
              <w:rPr>
                <w:sz w:val="20"/>
              </w:rPr>
              <w:t xml:space="preserve">price for </w:t>
            </w:r>
            <w:r>
              <w:rPr>
                <w:sz w:val="20"/>
              </w:rPr>
              <w:t xml:space="preserve">QSE </w:t>
            </w:r>
            <w:r w:rsidRPr="005A361E">
              <w:rPr>
                <w:i/>
                <w:sz w:val="20"/>
              </w:rPr>
              <w:t>q</w:t>
            </w:r>
            <w:r>
              <w:rPr>
                <w:sz w:val="20"/>
              </w:rPr>
              <w:t xml:space="preserve"> for </w:t>
            </w:r>
            <w:r w:rsidRPr="001322F9">
              <w:rPr>
                <w:sz w:val="20"/>
              </w:rPr>
              <w:t>ERS</w:t>
            </w:r>
            <w:r>
              <w:rPr>
                <w:sz w:val="20"/>
              </w:rPr>
              <w:t xml:space="preserve"> </w:t>
            </w:r>
            <w:r w:rsidRPr="00857EE5">
              <w:rPr>
                <w:sz w:val="20"/>
              </w:rPr>
              <w:t xml:space="preserve">Contract </w:t>
            </w:r>
            <w:r w:rsidRPr="001612CF">
              <w:rPr>
                <w:sz w:val="20"/>
              </w:rPr>
              <w:t xml:space="preserve">Period </w:t>
            </w:r>
            <w:r w:rsidRPr="001612CF">
              <w:rPr>
                <w:i/>
                <w:sz w:val="20"/>
              </w:rPr>
              <w:t>c</w:t>
            </w:r>
            <w:r w:rsidRPr="007064D1">
              <w:rPr>
                <w:sz w:val="20"/>
              </w:rPr>
              <w:t xml:space="preserve">, </w:t>
            </w:r>
            <w:r>
              <w:rPr>
                <w:sz w:val="20"/>
              </w:rPr>
              <w:t>ERS</w:t>
            </w:r>
            <w:r w:rsidRPr="00857EE5">
              <w:rPr>
                <w:sz w:val="20"/>
              </w:rPr>
              <w:t xml:space="preserve"> Time Period </w:t>
            </w:r>
            <w:r w:rsidRPr="00857EE5">
              <w:rPr>
                <w:i/>
                <w:sz w:val="20"/>
              </w:rPr>
              <w:t>tp</w:t>
            </w:r>
            <w:r>
              <w:rPr>
                <w:i/>
                <w:sz w:val="20"/>
              </w:rPr>
              <w:t xml:space="preserve"> </w:t>
            </w:r>
            <w:r>
              <w:rPr>
                <w:sz w:val="20"/>
              </w:rPr>
              <w:t xml:space="preserve">and ERS service type </w:t>
            </w:r>
            <w:r>
              <w:rPr>
                <w:i/>
                <w:sz w:val="20"/>
              </w:rPr>
              <w:t>d</w:t>
            </w:r>
            <w:r w:rsidRPr="00857EE5">
              <w:rPr>
                <w:sz w:val="20"/>
              </w:rPr>
              <w:t>.</w:t>
            </w:r>
          </w:p>
        </w:tc>
      </w:tr>
      <w:tr w:rsidR="001F04FD" w14:paraId="5445F1B7" w14:textId="77777777" w:rsidTr="00AC4DEE">
        <w:trPr>
          <w:cantSplit/>
        </w:trPr>
        <w:tc>
          <w:tcPr>
            <w:tcW w:w="1298" w:type="pct"/>
          </w:tcPr>
          <w:p w14:paraId="266F631B" w14:textId="77777777" w:rsidR="001F04FD" w:rsidRPr="009F3A66" w:rsidRDefault="001F04FD" w:rsidP="00AC4DEE">
            <w:pPr>
              <w:pStyle w:val="TableBody"/>
            </w:pPr>
            <w:r>
              <w:t xml:space="preserve">COMPDELMW </w:t>
            </w:r>
            <w:r w:rsidRPr="00E15B17">
              <w:rPr>
                <w:i/>
                <w:vertAlign w:val="subscript"/>
              </w:rPr>
              <w:t>qce(tp)d</w:t>
            </w:r>
          </w:p>
        </w:tc>
        <w:tc>
          <w:tcPr>
            <w:tcW w:w="566" w:type="pct"/>
          </w:tcPr>
          <w:p w14:paraId="1A39C7BF" w14:textId="77777777" w:rsidR="001F04FD" w:rsidRDefault="001F04FD" w:rsidP="00AC4DEE">
            <w:pPr>
              <w:pStyle w:val="VariableDefinition"/>
              <w:tabs>
                <w:tab w:val="clear" w:pos="2160"/>
              </w:tabs>
              <w:spacing w:after="60"/>
              <w:ind w:left="0" w:firstLine="0"/>
              <w:rPr>
                <w:sz w:val="20"/>
              </w:rPr>
            </w:pPr>
            <w:r>
              <w:rPr>
                <w:sz w:val="20"/>
              </w:rPr>
              <w:t>MW</w:t>
            </w:r>
          </w:p>
        </w:tc>
        <w:tc>
          <w:tcPr>
            <w:tcW w:w="3136" w:type="pct"/>
          </w:tcPr>
          <w:p w14:paraId="35B0A20F" w14:textId="77777777" w:rsidR="001F04FD" w:rsidRPr="00857EE5" w:rsidRDefault="001F04FD" w:rsidP="00AC4DEE">
            <w:pPr>
              <w:pStyle w:val="VariableDefinition"/>
              <w:tabs>
                <w:tab w:val="clear" w:pos="2160"/>
              </w:tabs>
              <w:spacing w:after="60"/>
              <w:ind w:left="0" w:firstLine="0"/>
              <w:rPr>
                <w:i/>
                <w:sz w:val="20"/>
              </w:rPr>
            </w:pPr>
            <w:r w:rsidRPr="00857EE5">
              <w:rPr>
                <w:i/>
                <w:sz w:val="20"/>
              </w:rPr>
              <w:t xml:space="preserve">Competitive Delivered MW per QSE per </w:t>
            </w:r>
            <w:r>
              <w:rPr>
                <w:i/>
                <w:sz w:val="20"/>
              </w:rPr>
              <w:t>ERS</w:t>
            </w:r>
            <w:r w:rsidRPr="00857EE5">
              <w:rPr>
                <w:i/>
                <w:sz w:val="20"/>
              </w:rPr>
              <w:t xml:space="preserve"> Contract Period per </w:t>
            </w:r>
            <w:r>
              <w:rPr>
                <w:i/>
                <w:sz w:val="20"/>
              </w:rPr>
              <w:t>ERS Resource</w:t>
            </w:r>
            <w:r w:rsidRPr="00857EE5">
              <w:rPr>
                <w:i/>
                <w:sz w:val="20"/>
              </w:rPr>
              <w:t xml:space="preserve"> per </w:t>
            </w:r>
            <w:r>
              <w:rPr>
                <w:i/>
                <w:sz w:val="20"/>
              </w:rPr>
              <w:t>ERS</w:t>
            </w:r>
            <w:r w:rsidRPr="00857EE5">
              <w:rPr>
                <w:i/>
                <w:sz w:val="20"/>
              </w:rPr>
              <w:t xml:space="preserve"> Time Period</w:t>
            </w:r>
            <w:r>
              <w:rPr>
                <w:i/>
                <w:sz w:val="20"/>
              </w:rPr>
              <w:t xml:space="preserve"> per ERS Service Type</w:t>
            </w:r>
            <w:r w:rsidRPr="00857EE5">
              <w:t>—</w:t>
            </w:r>
            <w:r>
              <w:rPr>
                <w:sz w:val="20"/>
              </w:rPr>
              <w:t>ERS</w:t>
            </w:r>
            <w:r w:rsidRPr="00857EE5">
              <w:rPr>
                <w:sz w:val="20"/>
              </w:rPr>
              <w:t xml:space="preserve"> capacity </w:t>
            </w:r>
            <w:r w:rsidRPr="00857EE5">
              <w:rPr>
                <w:bCs/>
                <w:sz w:val="20"/>
              </w:rPr>
              <w:t xml:space="preserve">delivered </w:t>
            </w:r>
            <w:r w:rsidRPr="00857EE5">
              <w:rPr>
                <w:sz w:val="20"/>
              </w:rPr>
              <w:t xml:space="preserve">by the QSE </w:t>
            </w:r>
            <w:r w:rsidRPr="00857EE5">
              <w:rPr>
                <w:i/>
                <w:sz w:val="20"/>
              </w:rPr>
              <w:t>q</w:t>
            </w:r>
            <w:r w:rsidRPr="00857EE5">
              <w:rPr>
                <w:sz w:val="20"/>
              </w:rPr>
              <w:t xml:space="preserve"> </w:t>
            </w:r>
            <w:r w:rsidRPr="00857EE5">
              <w:rPr>
                <w:bCs/>
                <w:sz w:val="20"/>
              </w:rPr>
              <w:t xml:space="preserve">for </w:t>
            </w:r>
            <w:r>
              <w:rPr>
                <w:bCs/>
                <w:sz w:val="20"/>
              </w:rPr>
              <w:t>ERS</w:t>
            </w:r>
            <w:r w:rsidRPr="00857EE5">
              <w:rPr>
                <w:bCs/>
                <w:sz w:val="20"/>
              </w:rPr>
              <w:t xml:space="preserve"> Contract Period </w:t>
            </w:r>
            <w:r>
              <w:rPr>
                <w:bCs/>
                <w:i/>
                <w:sz w:val="20"/>
              </w:rPr>
              <w:t>c,</w:t>
            </w:r>
            <w:r>
              <w:rPr>
                <w:sz w:val="20"/>
              </w:rPr>
              <w:t xml:space="preserve"> </w:t>
            </w:r>
            <w:r w:rsidRPr="00857EE5">
              <w:rPr>
                <w:bCs/>
                <w:sz w:val="20"/>
              </w:rPr>
              <w:t xml:space="preserve">competitive </w:t>
            </w:r>
            <w:r>
              <w:rPr>
                <w:bCs/>
                <w:sz w:val="20"/>
              </w:rPr>
              <w:t>ERS Resource</w:t>
            </w:r>
            <w:r w:rsidRPr="00857EE5">
              <w:rPr>
                <w:bCs/>
                <w:sz w:val="20"/>
              </w:rPr>
              <w:t xml:space="preserve"> </w:t>
            </w:r>
            <w:r w:rsidRPr="00857EE5">
              <w:rPr>
                <w:bCs/>
                <w:i/>
                <w:sz w:val="20"/>
              </w:rPr>
              <w:t>e</w:t>
            </w:r>
            <w:r>
              <w:rPr>
                <w:bCs/>
                <w:sz w:val="20"/>
              </w:rPr>
              <w:t>,</w:t>
            </w:r>
            <w:r w:rsidRPr="00857EE5">
              <w:rPr>
                <w:sz w:val="20"/>
              </w:rPr>
              <w:t xml:space="preserve"> </w:t>
            </w:r>
            <w:r>
              <w:rPr>
                <w:sz w:val="20"/>
              </w:rPr>
              <w:t xml:space="preserve">ERS </w:t>
            </w:r>
            <w:r w:rsidRPr="00857EE5">
              <w:rPr>
                <w:sz w:val="20"/>
              </w:rPr>
              <w:t xml:space="preserve">Time Period </w:t>
            </w:r>
            <w:r w:rsidRPr="00857EE5">
              <w:rPr>
                <w:i/>
                <w:sz w:val="20"/>
              </w:rPr>
              <w:t>tp</w:t>
            </w:r>
            <w:r>
              <w:rPr>
                <w:sz w:val="20"/>
              </w:rPr>
              <w:t xml:space="preserve"> and ERS service type </w:t>
            </w:r>
            <w:r>
              <w:rPr>
                <w:i/>
                <w:sz w:val="20"/>
              </w:rPr>
              <w:t>d</w:t>
            </w:r>
            <w:r w:rsidRPr="00857EE5">
              <w:rPr>
                <w:sz w:val="20"/>
              </w:rPr>
              <w:t>.</w:t>
            </w:r>
          </w:p>
        </w:tc>
      </w:tr>
      <w:tr w:rsidR="001F04FD" w14:paraId="0112273C" w14:textId="77777777" w:rsidTr="00AC4DEE">
        <w:trPr>
          <w:cantSplit/>
        </w:trPr>
        <w:tc>
          <w:tcPr>
            <w:tcW w:w="1298" w:type="pct"/>
          </w:tcPr>
          <w:p w14:paraId="1A56D246" w14:textId="77777777" w:rsidR="001F04FD" w:rsidRDefault="001F04FD" w:rsidP="00AC4DEE">
            <w:pPr>
              <w:pStyle w:val="TableBody"/>
            </w:pPr>
            <w:r>
              <w:t xml:space="preserve">TPH </w:t>
            </w:r>
            <w:r w:rsidRPr="00E15B17">
              <w:rPr>
                <w:i/>
                <w:vertAlign w:val="subscript"/>
              </w:rPr>
              <w:t>c(tp)d</w:t>
            </w:r>
          </w:p>
        </w:tc>
        <w:tc>
          <w:tcPr>
            <w:tcW w:w="566" w:type="pct"/>
          </w:tcPr>
          <w:p w14:paraId="0FCD8446" w14:textId="77777777" w:rsidR="001F04FD" w:rsidRDefault="001F04FD" w:rsidP="00AC4DEE">
            <w:pPr>
              <w:pStyle w:val="VariableDefinition"/>
              <w:tabs>
                <w:tab w:val="clear" w:pos="2160"/>
              </w:tabs>
              <w:spacing w:after="60"/>
              <w:ind w:left="0" w:firstLine="0"/>
              <w:rPr>
                <w:sz w:val="20"/>
              </w:rPr>
            </w:pPr>
            <w:r w:rsidRPr="005C5991">
              <w:rPr>
                <w:sz w:val="20"/>
              </w:rPr>
              <w:t>Hours</w:t>
            </w:r>
          </w:p>
        </w:tc>
        <w:tc>
          <w:tcPr>
            <w:tcW w:w="3136" w:type="pct"/>
          </w:tcPr>
          <w:p w14:paraId="5A5837C9" w14:textId="77777777" w:rsidR="001F04FD" w:rsidRDefault="001F04FD" w:rsidP="00AC4DEE">
            <w:pPr>
              <w:pStyle w:val="VariableDefinition"/>
              <w:tabs>
                <w:tab w:val="clear" w:pos="2160"/>
              </w:tabs>
              <w:spacing w:after="60"/>
              <w:ind w:left="0" w:firstLine="0"/>
              <w:rPr>
                <w:sz w:val="20"/>
              </w:rPr>
            </w:pPr>
            <w:r>
              <w:rPr>
                <w:sz w:val="20"/>
              </w:rPr>
              <w:t>H</w:t>
            </w:r>
            <w:r w:rsidRPr="005C5991">
              <w:rPr>
                <w:sz w:val="20"/>
              </w:rPr>
              <w:t xml:space="preserve">ours in </w:t>
            </w:r>
            <w:r>
              <w:rPr>
                <w:sz w:val="20"/>
              </w:rPr>
              <w:t>ERS</w:t>
            </w:r>
            <w:r w:rsidRPr="005C5991">
              <w:rPr>
                <w:sz w:val="20"/>
              </w:rPr>
              <w:t xml:space="preserve"> Time Period</w:t>
            </w:r>
            <w:r>
              <w:rPr>
                <w:sz w:val="20"/>
              </w:rPr>
              <w:t xml:space="preserve"> </w:t>
            </w:r>
            <w:r>
              <w:rPr>
                <w:i/>
                <w:sz w:val="20"/>
              </w:rPr>
              <w:t xml:space="preserve">tp </w:t>
            </w:r>
            <w:r w:rsidRPr="00C83EFD">
              <w:rPr>
                <w:sz w:val="20"/>
              </w:rPr>
              <w:t xml:space="preserve">for </w:t>
            </w:r>
            <w:r>
              <w:rPr>
                <w:sz w:val="20"/>
              </w:rPr>
              <w:t xml:space="preserve">ERS Contract Period </w:t>
            </w:r>
            <w:r>
              <w:rPr>
                <w:i/>
                <w:sz w:val="20"/>
              </w:rPr>
              <w:t>c</w:t>
            </w:r>
            <w:r>
              <w:rPr>
                <w:sz w:val="20"/>
              </w:rPr>
              <w:t>,</w:t>
            </w:r>
            <w:r w:rsidRPr="00C83EFD">
              <w:rPr>
                <w:sz w:val="20"/>
              </w:rPr>
              <w:t xml:space="preserve"> </w:t>
            </w:r>
            <w:r>
              <w:rPr>
                <w:sz w:val="20"/>
              </w:rPr>
              <w:t xml:space="preserve">and ERS service type </w:t>
            </w:r>
            <w:r>
              <w:rPr>
                <w:i/>
                <w:sz w:val="20"/>
              </w:rPr>
              <w:t>d</w:t>
            </w:r>
            <w:r w:rsidRPr="005C5991">
              <w:rPr>
                <w:sz w:val="20"/>
              </w:rPr>
              <w:t>.</w:t>
            </w:r>
          </w:p>
          <w:p w14:paraId="0561095E" w14:textId="77777777" w:rsidR="001F04FD" w:rsidRPr="00C83EFD" w:rsidRDefault="001F04FD" w:rsidP="00AC4DEE">
            <w:pPr>
              <w:pStyle w:val="VariableDefinition"/>
              <w:tabs>
                <w:tab w:val="clear" w:pos="2160"/>
              </w:tabs>
              <w:spacing w:after="60"/>
              <w:ind w:left="0" w:firstLine="0"/>
              <w:rPr>
                <w:sz w:val="20"/>
              </w:rPr>
            </w:pPr>
            <w:r w:rsidRPr="00C83EFD">
              <w:rPr>
                <w:sz w:val="20"/>
              </w:rPr>
              <w:t>For ERS Resources</w:t>
            </w:r>
            <w:r w:rsidRPr="00C83EFD">
              <w:rPr>
                <w:bCs/>
                <w:sz w:val="20"/>
              </w:rPr>
              <w:t xml:space="preserve"> </w:t>
            </w:r>
            <w:r w:rsidRPr="00C83EFD">
              <w:rPr>
                <w:bCs/>
                <w:i/>
                <w:sz w:val="20"/>
              </w:rPr>
              <w:t>e</w:t>
            </w:r>
            <w:r w:rsidRPr="00C83EFD">
              <w:rPr>
                <w:sz w:val="20"/>
              </w:rPr>
              <w:t xml:space="preserve"> whose obligation is not exhausted in an ERS Contract Period</w:t>
            </w:r>
            <w:r w:rsidRPr="00C83EFD">
              <w:rPr>
                <w:bCs/>
                <w:sz w:val="20"/>
              </w:rPr>
              <w:t xml:space="preserve"> </w:t>
            </w:r>
            <w:r w:rsidRPr="00C83EFD">
              <w:rPr>
                <w:bCs/>
                <w:i/>
                <w:sz w:val="20"/>
              </w:rPr>
              <w:t>c</w:t>
            </w:r>
            <w:r>
              <w:rPr>
                <w:bCs/>
                <w:i/>
                <w:sz w:val="20"/>
              </w:rPr>
              <w:t xml:space="preserve">, </w:t>
            </w:r>
            <w:r w:rsidRPr="00C83EFD">
              <w:rPr>
                <w:sz w:val="20"/>
              </w:rPr>
              <w:t xml:space="preserve">the number of hours in that ERS Time Period </w:t>
            </w:r>
            <w:r w:rsidRPr="00C83EFD">
              <w:rPr>
                <w:i/>
                <w:sz w:val="20"/>
              </w:rPr>
              <w:t>tp</w:t>
            </w:r>
            <w:r w:rsidRPr="00C83EFD">
              <w:rPr>
                <w:sz w:val="20"/>
              </w:rPr>
              <w:t xml:space="preserve"> in that ERS Contract Period</w:t>
            </w:r>
            <w:r w:rsidRPr="00C83EFD">
              <w:rPr>
                <w:bCs/>
                <w:sz w:val="20"/>
              </w:rPr>
              <w:t xml:space="preserve"> </w:t>
            </w:r>
            <w:r w:rsidRPr="00C83EFD">
              <w:rPr>
                <w:bCs/>
                <w:i/>
                <w:sz w:val="20"/>
              </w:rPr>
              <w:t>c</w:t>
            </w:r>
            <w:r w:rsidRPr="00C83EFD">
              <w:rPr>
                <w:sz w:val="20"/>
              </w:rPr>
              <w:t>.</w:t>
            </w:r>
          </w:p>
          <w:p w14:paraId="76B10B79" w14:textId="77777777" w:rsidR="001F04FD" w:rsidRPr="00DE1436" w:rsidRDefault="001F04FD" w:rsidP="00AC4DEE">
            <w:pPr>
              <w:pStyle w:val="VariableDefinition"/>
              <w:tabs>
                <w:tab w:val="clear" w:pos="2160"/>
              </w:tabs>
              <w:spacing w:after="60"/>
              <w:ind w:left="0" w:firstLine="0"/>
              <w:rPr>
                <w:i/>
                <w:sz w:val="20"/>
              </w:rPr>
            </w:pPr>
            <w:r w:rsidRPr="00C83EFD">
              <w:rPr>
                <w:sz w:val="20"/>
              </w:rPr>
              <w:t>For ERS Resources</w:t>
            </w:r>
            <w:r w:rsidRPr="00C83EFD">
              <w:rPr>
                <w:bCs/>
                <w:sz w:val="20"/>
              </w:rPr>
              <w:t xml:space="preserve"> </w:t>
            </w:r>
            <w:r w:rsidRPr="00C83EFD">
              <w:rPr>
                <w:bCs/>
                <w:i/>
                <w:sz w:val="20"/>
              </w:rPr>
              <w:t>e</w:t>
            </w:r>
            <w:r w:rsidRPr="00C83EFD">
              <w:rPr>
                <w:sz w:val="20"/>
              </w:rPr>
              <w:t xml:space="preserve"> whose obligation is exhausted in an ERS Contract Period</w:t>
            </w:r>
            <w:r w:rsidRPr="00C83EFD">
              <w:rPr>
                <w:bCs/>
                <w:sz w:val="20"/>
              </w:rPr>
              <w:t xml:space="preserve"> </w:t>
            </w:r>
            <w:r w:rsidRPr="00C83EFD">
              <w:rPr>
                <w:bCs/>
                <w:i/>
                <w:sz w:val="20"/>
              </w:rPr>
              <w:t>c</w:t>
            </w:r>
            <w:r w:rsidRPr="00C83EFD">
              <w:rPr>
                <w:sz w:val="20"/>
              </w:rPr>
              <w:t>, the number of hours in that ERS Time Period</w:t>
            </w:r>
            <w:r w:rsidRPr="00C83EFD">
              <w:rPr>
                <w:i/>
                <w:sz w:val="20"/>
              </w:rPr>
              <w:t xml:space="preserve"> tp</w:t>
            </w:r>
            <w:r w:rsidRPr="00C83EFD">
              <w:rPr>
                <w:sz w:val="20"/>
              </w:rPr>
              <w:t xml:space="preserve"> from the beginning of the ERS Contract Period</w:t>
            </w:r>
            <w:r w:rsidRPr="00C83EFD">
              <w:rPr>
                <w:bCs/>
                <w:sz w:val="20"/>
              </w:rPr>
              <w:t xml:space="preserve"> </w:t>
            </w:r>
            <w:r w:rsidRPr="00C83EFD">
              <w:rPr>
                <w:bCs/>
                <w:i/>
                <w:sz w:val="20"/>
              </w:rPr>
              <w:t>c</w:t>
            </w:r>
            <w:r w:rsidRPr="00C83EFD">
              <w:rPr>
                <w:sz w:val="20"/>
              </w:rPr>
              <w:t xml:space="preserve"> to the end of the ERS Standard Contract Term.</w:t>
            </w:r>
          </w:p>
        </w:tc>
      </w:tr>
      <w:tr w:rsidR="001F04FD" w14:paraId="77B64151" w14:textId="77777777" w:rsidTr="00AC4DEE">
        <w:trPr>
          <w:cantSplit/>
        </w:trPr>
        <w:tc>
          <w:tcPr>
            <w:tcW w:w="1298" w:type="pct"/>
          </w:tcPr>
          <w:p w14:paraId="3077C918" w14:textId="77777777" w:rsidR="001F04FD" w:rsidRDefault="001F04FD" w:rsidP="00AC4DEE">
            <w:pPr>
              <w:pStyle w:val="TableBody"/>
            </w:pPr>
            <w:r w:rsidRPr="001322F9">
              <w:rPr>
                <w:bCs/>
              </w:rPr>
              <w:t xml:space="preserve">ERSTESTPF </w:t>
            </w:r>
            <w:r w:rsidRPr="00E15B17">
              <w:rPr>
                <w:bCs/>
                <w:i/>
                <w:vertAlign w:val="subscript"/>
              </w:rPr>
              <w:t>qre</w:t>
            </w:r>
            <w:r w:rsidRPr="00E15B17">
              <w:rPr>
                <w:i/>
                <w:iCs w:val="0"/>
                <w:vertAlign w:val="subscript"/>
              </w:rPr>
              <w:t>d</w:t>
            </w:r>
          </w:p>
        </w:tc>
        <w:tc>
          <w:tcPr>
            <w:tcW w:w="566" w:type="pct"/>
          </w:tcPr>
          <w:p w14:paraId="7E6A5C35" w14:textId="77777777" w:rsidR="001F04FD" w:rsidRDefault="001F04FD" w:rsidP="00AC4DEE">
            <w:pPr>
              <w:pStyle w:val="VariableDefinition"/>
              <w:tabs>
                <w:tab w:val="clear" w:pos="2160"/>
              </w:tabs>
              <w:spacing w:after="60"/>
              <w:ind w:left="0" w:firstLine="0"/>
              <w:rPr>
                <w:sz w:val="20"/>
              </w:rPr>
            </w:pPr>
            <w:r w:rsidRPr="00500837">
              <w:rPr>
                <w:iCs w:val="0"/>
                <w:sz w:val="20"/>
              </w:rPr>
              <w:t>None</w:t>
            </w:r>
          </w:p>
        </w:tc>
        <w:tc>
          <w:tcPr>
            <w:tcW w:w="3136" w:type="pct"/>
          </w:tcPr>
          <w:p w14:paraId="51605553" w14:textId="77777777" w:rsidR="001F04FD" w:rsidRPr="00EB238B" w:rsidRDefault="001F04FD" w:rsidP="00AC4DEE">
            <w:pPr>
              <w:pStyle w:val="VariableDefinition"/>
              <w:tabs>
                <w:tab w:val="clear" w:pos="2160"/>
              </w:tabs>
              <w:spacing w:after="60"/>
              <w:ind w:left="0" w:firstLine="0"/>
              <w:rPr>
                <w:sz w:val="20"/>
              </w:rPr>
            </w:pPr>
            <w:r w:rsidRPr="00500837">
              <w:rPr>
                <w:i/>
                <w:iCs w:val="0"/>
                <w:sz w:val="20"/>
              </w:rPr>
              <w:t xml:space="preserve">ERS Test Performance Factor per QSE per ERS Standard Contract Term per ERS Resource </w:t>
            </w:r>
            <w:r>
              <w:rPr>
                <w:i/>
                <w:iCs w:val="0"/>
                <w:sz w:val="20"/>
              </w:rPr>
              <w:t>per ERS Service T</w:t>
            </w:r>
            <w:r w:rsidRPr="00500837">
              <w:rPr>
                <w:i/>
                <w:iCs w:val="0"/>
                <w:sz w:val="20"/>
              </w:rPr>
              <w:t>ype</w:t>
            </w:r>
            <w:r w:rsidRPr="00500837">
              <w:rPr>
                <w:iCs w:val="0"/>
                <w:sz w:val="20"/>
              </w:rPr>
              <w:t xml:space="preserve">—Test performance factor for QSE </w:t>
            </w:r>
            <w:r w:rsidRPr="00500837">
              <w:rPr>
                <w:i/>
                <w:iCs w:val="0"/>
                <w:sz w:val="20"/>
              </w:rPr>
              <w:t xml:space="preserve">q </w:t>
            </w:r>
            <w:r w:rsidRPr="00500837">
              <w:rPr>
                <w:iCs w:val="0"/>
                <w:sz w:val="20"/>
              </w:rPr>
              <w:t xml:space="preserve">in ERS Standard Contract Term </w:t>
            </w:r>
            <w:r w:rsidRPr="00500837">
              <w:rPr>
                <w:i/>
                <w:iCs w:val="0"/>
                <w:sz w:val="20"/>
              </w:rPr>
              <w:t>r</w:t>
            </w:r>
            <w:r w:rsidRPr="00500837">
              <w:rPr>
                <w:iCs w:val="0"/>
                <w:sz w:val="20"/>
              </w:rPr>
              <w:t xml:space="preserve"> for ERS Resource </w:t>
            </w:r>
            <w:r w:rsidRPr="00500837">
              <w:rPr>
                <w:i/>
                <w:iCs w:val="0"/>
                <w:sz w:val="20"/>
              </w:rPr>
              <w:t>e</w:t>
            </w:r>
            <w:r w:rsidRPr="00500837">
              <w:rPr>
                <w:iCs w:val="0"/>
                <w:sz w:val="20"/>
              </w:rPr>
              <w:t xml:space="preserve"> and ERS service type</w:t>
            </w:r>
            <w:r w:rsidRPr="00500837">
              <w:rPr>
                <w:i/>
                <w:iCs w:val="0"/>
                <w:sz w:val="20"/>
              </w:rPr>
              <w:t xml:space="preserve"> d</w:t>
            </w:r>
            <w:r w:rsidRPr="00500837">
              <w:rPr>
                <w:iCs w:val="0"/>
                <w:sz w:val="20"/>
              </w:rPr>
              <w:t xml:space="preserve"> as calculated pursuant to Section 8.1.3.3.1,</w:t>
            </w:r>
            <w:r>
              <w:rPr>
                <w:iCs w:val="0"/>
                <w:sz w:val="20"/>
              </w:rPr>
              <w:t xml:space="preserve"> Suspension of Qualification of Non-Weather-Sensitive</w:t>
            </w:r>
            <w:r w:rsidRPr="00500837">
              <w:rPr>
                <w:iCs w:val="0"/>
                <w:sz w:val="20"/>
              </w:rPr>
              <w:t xml:space="preserve"> Emergency Response Service Resources</w:t>
            </w:r>
            <w:r>
              <w:rPr>
                <w:iCs w:val="0"/>
                <w:sz w:val="20"/>
              </w:rPr>
              <w:t xml:space="preserve"> and/or their Qualified Scheduling Entities</w:t>
            </w:r>
            <w:r w:rsidRPr="00500837">
              <w:rPr>
                <w:iCs w:val="0"/>
                <w:sz w:val="20"/>
              </w:rPr>
              <w:t>.</w:t>
            </w:r>
          </w:p>
        </w:tc>
      </w:tr>
      <w:tr w:rsidR="001F04FD" w14:paraId="0D544E07" w14:textId="77777777" w:rsidTr="00AC4DEE">
        <w:trPr>
          <w:cantSplit/>
        </w:trPr>
        <w:tc>
          <w:tcPr>
            <w:tcW w:w="1298" w:type="pct"/>
          </w:tcPr>
          <w:p w14:paraId="25F4BD68" w14:textId="77777777" w:rsidR="001F04FD" w:rsidRDefault="001F04FD" w:rsidP="00AC4DEE">
            <w:pPr>
              <w:pStyle w:val="TableBody"/>
            </w:pPr>
            <w:r>
              <w:t xml:space="preserve">SPDELMW </w:t>
            </w:r>
            <w:r w:rsidRPr="00E15B17">
              <w:rPr>
                <w:i/>
                <w:vertAlign w:val="subscript"/>
              </w:rPr>
              <w:t>qc(tp)d</w:t>
            </w:r>
          </w:p>
        </w:tc>
        <w:tc>
          <w:tcPr>
            <w:tcW w:w="566" w:type="pct"/>
          </w:tcPr>
          <w:p w14:paraId="391317B9" w14:textId="77777777" w:rsidR="001F04FD" w:rsidRDefault="001F04FD" w:rsidP="00AC4DEE">
            <w:pPr>
              <w:pStyle w:val="VariableDefinition"/>
              <w:tabs>
                <w:tab w:val="clear" w:pos="2160"/>
              </w:tabs>
              <w:spacing w:after="60"/>
              <w:ind w:left="0" w:firstLine="0"/>
              <w:rPr>
                <w:sz w:val="20"/>
              </w:rPr>
            </w:pPr>
            <w:r>
              <w:rPr>
                <w:sz w:val="20"/>
              </w:rPr>
              <w:t>MW</w:t>
            </w:r>
          </w:p>
        </w:tc>
        <w:tc>
          <w:tcPr>
            <w:tcW w:w="3136" w:type="pct"/>
          </w:tcPr>
          <w:p w14:paraId="2C81DEFD" w14:textId="77777777" w:rsidR="001F04FD" w:rsidRPr="00DE1436" w:rsidRDefault="001F04FD" w:rsidP="00AC4DEE">
            <w:pPr>
              <w:pStyle w:val="VariableDefinition"/>
              <w:tabs>
                <w:tab w:val="clear" w:pos="2160"/>
              </w:tabs>
              <w:spacing w:after="60"/>
              <w:ind w:left="0" w:firstLine="0"/>
              <w:rPr>
                <w:i/>
                <w:sz w:val="20"/>
              </w:rPr>
            </w:pPr>
            <w:r w:rsidRPr="007D7277">
              <w:rPr>
                <w:i/>
                <w:sz w:val="20"/>
              </w:rPr>
              <w:t>Self-Provided Delivered MW</w:t>
            </w:r>
            <w:r>
              <w:rPr>
                <w:sz w:val="20"/>
              </w:rPr>
              <w:t xml:space="preserve"> </w:t>
            </w:r>
            <w:r w:rsidRPr="009F3A66">
              <w:rPr>
                <w:i/>
                <w:sz w:val="20"/>
              </w:rPr>
              <w:t xml:space="preserve">per QSE per </w:t>
            </w:r>
            <w:r>
              <w:rPr>
                <w:i/>
                <w:sz w:val="20"/>
              </w:rPr>
              <w:t xml:space="preserve">ERS </w:t>
            </w:r>
            <w:r w:rsidRPr="009F3A66">
              <w:rPr>
                <w:i/>
                <w:sz w:val="20"/>
              </w:rPr>
              <w:t xml:space="preserve">Contract Period per </w:t>
            </w:r>
            <w:r>
              <w:rPr>
                <w:i/>
                <w:sz w:val="20"/>
              </w:rPr>
              <w:t xml:space="preserve">ERS Resource per ERS </w:t>
            </w:r>
            <w:r w:rsidRPr="009F3A66">
              <w:rPr>
                <w:i/>
                <w:sz w:val="20"/>
              </w:rPr>
              <w:t>Time Period</w:t>
            </w:r>
            <w:r>
              <w:rPr>
                <w:i/>
                <w:sz w:val="20"/>
              </w:rPr>
              <w:t xml:space="preserve"> per ERS Service Type</w:t>
            </w:r>
            <w:r>
              <w:t>—</w:t>
            </w:r>
            <w:r>
              <w:rPr>
                <w:sz w:val="20"/>
              </w:rPr>
              <w:t xml:space="preserve">Total ERS capacity self-provided and delivered by QSE </w:t>
            </w:r>
            <w:r>
              <w:rPr>
                <w:i/>
                <w:sz w:val="20"/>
              </w:rPr>
              <w:t xml:space="preserve">q </w:t>
            </w:r>
            <w:r>
              <w:rPr>
                <w:bCs/>
                <w:sz w:val="20"/>
              </w:rPr>
              <w:t xml:space="preserve">for </w:t>
            </w:r>
            <w:r>
              <w:rPr>
                <w:sz w:val="20"/>
              </w:rPr>
              <w:t xml:space="preserve">ERS Contract Period </w:t>
            </w:r>
            <w:r>
              <w:rPr>
                <w:i/>
                <w:sz w:val="20"/>
              </w:rPr>
              <w:t xml:space="preserve">c, </w:t>
            </w:r>
            <w:r>
              <w:rPr>
                <w:sz w:val="20"/>
              </w:rPr>
              <w:t xml:space="preserve">ERS Resource </w:t>
            </w:r>
            <w:r>
              <w:rPr>
                <w:i/>
                <w:sz w:val="20"/>
              </w:rPr>
              <w:t>e</w:t>
            </w:r>
            <w:r w:rsidRPr="00274A04">
              <w:rPr>
                <w:sz w:val="20"/>
              </w:rPr>
              <w:t>,</w:t>
            </w:r>
            <w:r>
              <w:rPr>
                <w:sz w:val="20"/>
              </w:rPr>
              <w:t xml:space="preserve"> ERS Time Period </w:t>
            </w:r>
            <w:r>
              <w:rPr>
                <w:i/>
                <w:sz w:val="20"/>
              </w:rPr>
              <w:t xml:space="preserve">tp </w:t>
            </w:r>
            <w:r>
              <w:rPr>
                <w:sz w:val="20"/>
              </w:rPr>
              <w:t xml:space="preserve">and ERS service type </w:t>
            </w:r>
            <w:r>
              <w:rPr>
                <w:i/>
                <w:sz w:val="20"/>
              </w:rPr>
              <w:t>d</w:t>
            </w:r>
            <w:r>
              <w:rPr>
                <w:sz w:val="20"/>
              </w:rPr>
              <w:t>.</w:t>
            </w:r>
          </w:p>
        </w:tc>
      </w:tr>
      <w:tr w:rsidR="001F04FD" w14:paraId="7C567DC9" w14:textId="77777777" w:rsidTr="00AC4DEE">
        <w:trPr>
          <w:cantSplit/>
        </w:trPr>
        <w:tc>
          <w:tcPr>
            <w:tcW w:w="1298" w:type="pct"/>
          </w:tcPr>
          <w:p w14:paraId="76422C45" w14:textId="77777777" w:rsidR="001F04FD" w:rsidRDefault="001F04FD" w:rsidP="00AC4DEE">
            <w:pPr>
              <w:pStyle w:val="TableBody"/>
            </w:pPr>
            <w:r w:rsidRPr="00B507B3">
              <w:t xml:space="preserve">COMPDELQSEMW </w:t>
            </w:r>
            <w:r w:rsidRPr="00E15B17">
              <w:rPr>
                <w:i/>
                <w:vertAlign w:val="subscript"/>
              </w:rPr>
              <w:t>qc(tp)d</w:t>
            </w:r>
          </w:p>
        </w:tc>
        <w:tc>
          <w:tcPr>
            <w:tcW w:w="566" w:type="pct"/>
          </w:tcPr>
          <w:p w14:paraId="63A94914" w14:textId="77777777" w:rsidR="001F04FD" w:rsidRDefault="001F04FD" w:rsidP="00AC4DEE">
            <w:pPr>
              <w:pStyle w:val="VariableDefinition"/>
              <w:tabs>
                <w:tab w:val="clear" w:pos="2160"/>
              </w:tabs>
              <w:spacing w:after="60"/>
              <w:ind w:left="0" w:firstLine="0"/>
              <w:rPr>
                <w:sz w:val="20"/>
              </w:rPr>
            </w:pPr>
            <w:r w:rsidRPr="00500837">
              <w:rPr>
                <w:sz w:val="20"/>
              </w:rPr>
              <w:t>MW</w:t>
            </w:r>
          </w:p>
        </w:tc>
        <w:tc>
          <w:tcPr>
            <w:tcW w:w="3136" w:type="pct"/>
          </w:tcPr>
          <w:p w14:paraId="70656166" w14:textId="77777777" w:rsidR="001F04FD" w:rsidRPr="00857EE5" w:rsidRDefault="001F04FD" w:rsidP="00AC4DEE">
            <w:pPr>
              <w:pStyle w:val="VariableDefinition"/>
              <w:tabs>
                <w:tab w:val="clear" w:pos="2160"/>
              </w:tabs>
              <w:spacing w:after="60"/>
              <w:ind w:left="0" w:firstLine="0"/>
              <w:rPr>
                <w:i/>
                <w:sz w:val="20"/>
              </w:rPr>
            </w:pPr>
            <w:r w:rsidRPr="00500837">
              <w:rPr>
                <w:i/>
                <w:sz w:val="20"/>
              </w:rPr>
              <w:t xml:space="preserve">Competitive Delivered MW Total </w:t>
            </w:r>
            <w:r>
              <w:rPr>
                <w:i/>
                <w:sz w:val="20"/>
              </w:rPr>
              <w:t xml:space="preserve">per QSE </w:t>
            </w:r>
            <w:r w:rsidRPr="00500837">
              <w:rPr>
                <w:i/>
                <w:sz w:val="20"/>
              </w:rPr>
              <w:t>per ERS Contract Period per ERS Time Period per ERS service type</w:t>
            </w:r>
            <w:r w:rsidRPr="00500837">
              <w:rPr>
                <w:sz w:val="20"/>
              </w:rPr>
              <w:t>—Total ERS competitive capacity delivered by QSE</w:t>
            </w:r>
            <w:r>
              <w:rPr>
                <w:sz w:val="20"/>
              </w:rPr>
              <w:t xml:space="preserve"> </w:t>
            </w:r>
            <w:r w:rsidRPr="001731B1">
              <w:rPr>
                <w:i/>
                <w:sz w:val="20"/>
              </w:rPr>
              <w:t xml:space="preserve">q </w:t>
            </w:r>
            <w:r w:rsidRPr="00500837">
              <w:rPr>
                <w:bCs/>
                <w:sz w:val="20"/>
              </w:rPr>
              <w:t xml:space="preserve">for ERS Contract Period </w:t>
            </w:r>
            <w:r w:rsidRPr="00500837">
              <w:rPr>
                <w:bCs/>
                <w:i/>
                <w:sz w:val="20"/>
              </w:rPr>
              <w:t xml:space="preserve">c </w:t>
            </w:r>
            <w:r w:rsidRPr="00500837">
              <w:rPr>
                <w:bCs/>
                <w:sz w:val="20"/>
              </w:rPr>
              <w:t xml:space="preserve">and </w:t>
            </w:r>
            <w:r w:rsidRPr="00500837">
              <w:rPr>
                <w:sz w:val="20"/>
              </w:rPr>
              <w:t>ERS Time Period</w:t>
            </w:r>
            <w:r w:rsidRPr="00500837">
              <w:rPr>
                <w:i/>
                <w:sz w:val="20"/>
              </w:rPr>
              <w:t xml:space="preserve"> tp</w:t>
            </w:r>
            <w:r w:rsidRPr="00500837">
              <w:rPr>
                <w:sz w:val="20"/>
              </w:rPr>
              <w:t xml:space="preserve"> and ERS service type</w:t>
            </w:r>
            <w:r w:rsidRPr="00500837">
              <w:rPr>
                <w:i/>
                <w:sz w:val="20"/>
              </w:rPr>
              <w:t xml:space="preserve"> d</w:t>
            </w:r>
            <w:r w:rsidRPr="00500837">
              <w:rPr>
                <w:sz w:val="20"/>
              </w:rPr>
              <w:t>.</w:t>
            </w:r>
          </w:p>
        </w:tc>
      </w:tr>
      <w:tr w:rsidR="001F04FD" w14:paraId="141C722F" w14:textId="77777777" w:rsidTr="00AC4DEE">
        <w:trPr>
          <w:cantSplit/>
        </w:trPr>
        <w:tc>
          <w:tcPr>
            <w:tcW w:w="1298" w:type="pct"/>
          </w:tcPr>
          <w:p w14:paraId="1D24926A" w14:textId="77777777" w:rsidR="001F04FD" w:rsidRDefault="001F04FD" w:rsidP="00AC4DEE">
            <w:pPr>
              <w:pStyle w:val="TableBody"/>
            </w:pPr>
            <w:r>
              <w:t xml:space="preserve">COMPDELMWTOT </w:t>
            </w:r>
            <w:r w:rsidRPr="00E15B17">
              <w:rPr>
                <w:i/>
                <w:vertAlign w:val="subscript"/>
              </w:rPr>
              <w:t>c(tp)d</w:t>
            </w:r>
          </w:p>
        </w:tc>
        <w:tc>
          <w:tcPr>
            <w:tcW w:w="566" w:type="pct"/>
          </w:tcPr>
          <w:p w14:paraId="1F11B2DE" w14:textId="77777777" w:rsidR="001F04FD" w:rsidRDefault="001F04FD" w:rsidP="00AC4DEE">
            <w:pPr>
              <w:pStyle w:val="VariableDefinition"/>
              <w:tabs>
                <w:tab w:val="clear" w:pos="2160"/>
              </w:tabs>
              <w:spacing w:after="60"/>
              <w:ind w:left="0" w:firstLine="0"/>
              <w:rPr>
                <w:sz w:val="20"/>
              </w:rPr>
            </w:pPr>
            <w:r>
              <w:rPr>
                <w:sz w:val="20"/>
              </w:rPr>
              <w:t>MW</w:t>
            </w:r>
          </w:p>
        </w:tc>
        <w:tc>
          <w:tcPr>
            <w:tcW w:w="3136" w:type="pct"/>
          </w:tcPr>
          <w:p w14:paraId="0507B7A2" w14:textId="77777777" w:rsidR="001F04FD" w:rsidRPr="00857EE5" w:rsidRDefault="001F04FD" w:rsidP="00AC4DEE">
            <w:pPr>
              <w:pStyle w:val="VariableDefinition"/>
              <w:tabs>
                <w:tab w:val="clear" w:pos="2160"/>
              </w:tabs>
              <w:spacing w:after="60"/>
              <w:ind w:left="0" w:firstLine="0"/>
              <w:rPr>
                <w:sz w:val="20"/>
              </w:rPr>
            </w:pPr>
            <w:r w:rsidRPr="00857EE5">
              <w:rPr>
                <w:i/>
                <w:sz w:val="20"/>
              </w:rPr>
              <w:t xml:space="preserve">Competitive Delivered MW Total per </w:t>
            </w:r>
            <w:r>
              <w:rPr>
                <w:i/>
                <w:sz w:val="20"/>
              </w:rPr>
              <w:t>ERS</w:t>
            </w:r>
            <w:r w:rsidRPr="00857EE5">
              <w:rPr>
                <w:i/>
                <w:sz w:val="20"/>
              </w:rPr>
              <w:t xml:space="preserve"> Contract Period per </w:t>
            </w:r>
            <w:r>
              <w:rPr>
                <w:i/>
                <w:sz w:val="20"/>
              </w:rPr>
              <w:t xml:space="preserve">ERS </w:t>
            </w:r>
            <w:r w:rsidRPr="00857EE5">
              <w:rPr>
                <w:i/>
                <w:sz w:val="20"/>
              </w:rPr>
              <w:t>Time Period</w:t>
            </w:r>
            <w:r>
              <w:rPr>
                <w:i/>
                <w:sz w:val="20"/>
              </w:rPr>
              <w:t xml:space="preserve"> per ERS Service Type</w:t>
            </w:r>
            <w:r w:rsidRPr="00857EE5">
              <w:t>—</w:t>
            </w:r>
            <w:r w:rsidRPr="00857EE5">
              <w:rPr>
                <w:sz w:val="20"/>
              </w:rPr>
              <w:t xml:space="preserve">Total </w:t>
            </w:r>
            <w:r>
              <w:rPr>
                <w:sz w:val="20"/>
              </w:rPr>
              <w:t>ERS</w:t>
            </w:r>
            <w:r w:rsidRPr="00857EE5">
              <w:rPr>
                <w:sz w:val="20"/>
              </w:rPr>
              <w:t xml:space="preserve"> competitive capacity delivered by all QSEs </w:t>
            </w:r>
            <w:r w:rsidRPr="00857EE5">
              <w:rPr>
                <w:bCs/>
                <w:sz w:val="20"/>
              </w:rPr>
              <w:t xml:space="preserve">for </w:t>
            </w:r>
            <w:r>
              <w:rPr>
                <w:bCs/>
                <w:sz w:val="20"/>
              </w:rPr>
              <w:t xml:space="preserve">ERS Contract Period </w:t>
            </w:r>
            <w:r>
              <w:rPr>
                <w:bCs/>
                <w:i/>
                <w:sz w:val="20"/>
              </w:rPr>
              <w:t>c</w:t>
            </w:r>
            <w:r>
              <w:rPr>
                <w:bCs/>
                <w:sz w:val="20"/>
              </w:rPr>
              <w:t xml:space="preserve">, </w:t>
            </w:r>
            <w:r>
              <w:rPr>
                <w:sz w:val="20"/>
              </w:rPr>
              <w:t>ERS</w:t>
            </w:r>
            <w:r w:rsidRPr="00857EE5">
              <w:rPr>
                <w:sz w:val="20"/>
              </w:rPr>
              <w:t xml:space="preserve"> Time Period</w:t>
            </w:r>
            <w:r w:rsidRPr="00857EE5">
              <w:rPr>
                <w:i/>
                <w:sz w:val="20"/>
              </w:rPr>
              <w:t xml:space="preserve"> tp</w:t>
            </w:r>
            <w:r>
              <w:rPr>
                <w:i/>
                <w:sz w:val="20"/>
              </w:rPr>
              <w:t xml:space="preserve"> </w:t>
            </w:r>
            <w:r>
              <w:rPr>
                <w:sz w:val="20"/>
              </w:rPr>
              <w:t xml:space="preserve">and ERS service type </w:t>
            </w:r>
            <w:r>
              <w:rPr>
                <w:i/>
                <w:sz w:val="20"/>
              </w:rPr>
              <w:t>d</w:t>
            </w:r>
            <w:r w:rsidRPr="00857EE5">
              <w:rPr>
                <w:sz w:val="20"/>
              </w:rPr>
              <w:t>.</w:t>
            </w:r>
          </w:p>
        </w:tc>
      </w:tr>
      <w:tr w:rsidR="001F04FD" w14:paraId="1CE18EC8" w14:textId="77777777" w:rsidTr="00AC4DEE">
        <w:trPr>
          <w:cantSplit/>
        </w:trPr>
        <w:tc>
          <w:tcPr>
            <w:tcW w:w="1298" w:type="pct"/>
          </w:tcPr>
          <w:p w14:paraId="22552E9F" w14:textId="77777777" w:rsidR="001F04FD" w:rsidRDefault="001F04FD" w:rsidP="00AC4DEE">
            <w:pPr>
              <w:pStyle w:val="TableBody"/>
            </w:pPr>
            <w:r w:rsidRPr="00B507B3">
              <w:t xml:space="preserve">SPDELQSEMW </w:t>
            </w:r>
            <w:r w:rsidRPr="00E15B17">
              <w:rPr>
                <w:i/>
                <w:vertAlign w:val="subscript"/>
              </w:rPr>
              <w:t>qc(tp)d</w:t>
            </w:r>
          </w:p>
        </w:tc>
        <w:tc>
          <w:tcPr>
            <w:tcW w:w="566" w:type="pct"/>
          </w:tcPr>
          <w:p w14:paraId="38EA506B" w14:textId="77777777" w:rsidR="001F04FD" w:rsidRDefault="001F04FD" w:rsidP="00AC4DEE">
            <w:pPr>
              <w:pStyle w:val="VariableDefinition"/>
              <w:tabs>
                <w:tab w:val="clear" w:pos="2160"/>
              </w:tabs>
              <w:spacing w:after="60"/>
              <w:ind w:left="0" w:firstLine="0"/>
              <w:rPr>
                <w:sz w:val="20"/>
              </w:rPr>
            </w:pPr>
            <w:r w:rsidRPr="00500837">
              <w:rPr>
                <w:sz w:val="20"/>
              </w:rPr>
              <w:t>MW</w:t>
            </w:r>
          </w:p>
        </w:tc>
        <w:tc>
          <w:tcPr>
            <w:tcW w:w="3136" w:type="pct"/>
          </w:tcPr>
          <w:p w14:paraId="101BFDBA" w14:textId="77777777" w:rsidR="001F04FD" w:rsidRPr="00857EE5" w:rsidRDefault="001F04FD" w:rsidP="00E91BBF">
            <w:pPr>
              <w:pStyle w:val="VariableDefinition"/>
              <w:tabs>
                <w:tab w:val="clear" w:pos="2160"/>
              </w:tabs>
              <w:spacing w:after="60"/>
              <w:ind w:left="0" w:firstLine="0"/>
              <w:rPr>
                <w:i/>
                <w:sz w:val="20"/>
              </w:rPr>
            </w:pPr>
            <w:r>
              <w:rPr>
                <w:i/>
                <w:sz w:val="20"/>
              </w:rPr>
              <w:t>Self-Provision</w:t>
            </w:r>
            <w:r w:rsidRPr="00500837">
              <w:rPr>
                <w:i/>
                <w:sz w:val="20"/>
              </w:rPr>
              <w:t xml:space="preserve"> Delivered Total MW </w:t>
            </w:r>
            <w:r>
              <w:rPr>
                <w:i/>
                <w:sz w:val="20"/>
              </w:rPr>
              <w:t>per QSE</w:t>
            </w:r>
            <w:r w:rsidRPr="00500837">
              <w:rPr>
                <w:i/>
                <w:sz w:val="20"/>
              </w:rPr>
              <w:t xml:space="preserve"> per ERS Contract Period per ERS Time Period per ERS </w:t>
            </w:r>
            <w:r w:rsidR="00E91BBF">
              <w:rPr>
                <w:i/>
                <w:sz w:val="20"/>
              </w:rPr>
              <w:t>S</w:t>
            </w:r>
            <w:r w:rsidRPr="00500837">
              <w:rPr>
                <w:i/>
                <w:sz w:val="20"/>
              </w:rPr>
              <w:t xml:space="preserve">ervice </w:t>
            </w:r>
            <w:r w:rsidR="00E91BBF">
              <w:rPr>
                <w:i/>
                <w:sz w:val="20"/>
              </w:rPr>
              <w:t>T</w:t>
            </w:r>
            <w:r w:rsidRPr="00500837">
              <w:rPr>
                <w:i/>
                <w:sz w:val="20"/>
              </w:rPr>
              <w:t>ype</w:t>
            </w:r>
            <w:r w:rsidRPr="00500837">
              <w:rPr>
                <w:sz w:val="20"/>
              </w:rPr>
              <w:t xml:space="preserve">—Total ERS </w:t>
            </w:r>
            <w:r>
              <w:rPr>
                <w:sz w:val="20"/>
              </w:rPr>
              <w:t>self-provision</w:t>
            </w:r>
            <w:r w:rsidRPr="00500837">
              <w:rPr>
                <w:sz w:val="20"/>
              </w:rPr>
              <w:t xml:space="preserve"> capacity delivered by QSE</w:t>
            </w:r>
            <w:r>
              <w:rPr>
                <w:sz w:val="20"/>
              </w:rPr>
              <w:t xml:space="preserve"> </w:t>
            </w:r>
            <w:r w:rsidRPr="00E91BBF">
              <w:rPr>
                <w:i/>
                <w:sz w:val="20"/>
              </w:rPr>
              <w:t>q</w:t>
            </w:r>
            <w:r w:rsidRPr="00500837">
              <w:rPr>
                <w:sz w:val="20"/>
              </w:rPr>
              <w:t xml:space="preserve"> </w:t>
            </w:r>
            <w:r w:rsidRPr="00500837">
              <w:rPr>
                <w:bCs/>
                <w:sz w:val="20"/>
              </w:rPr>
              <w:t xml:space="preserve">for ERS Contract Period </w:t>
            </w:r>
            <w:r w:rsidRPr="00500837">
              <w:rPr>
                <w:bCs/>
                <w:i/>
                <w:sz w:val="20"/>
              </w:rPr>
              <w:t xml:space="preserve">c </w:t>
            </w:r>
            <w:r w:rsidRPr="00500837">
              <w:rPr>
                <w:bCs/>
                <w:sz w:val="20"/>
              </w:rPr>
              <w:t xml:space="preserve">and </w:t>
            </w:r>
            <w:r w:rsidRPr="00500837">
              <w:rPr>
                <w:sz w:val="20"/>
              </w:rPr>
              <w:t>ERS Time Period</w:t>
            </w:r>
            <w:r w:rsidRPr="00500837">
              <w:rPr>
                <w:i/>
                <w:sz w:val="20"/>
              </w:rPr>
              <w:t xml:space="preserve"> tp</w:t>
            </w:r>
            <w:r w:rsidRPr="00500837">
              <w:rPr>
                <w:sz w:val="20"/>
              </w:rPr>
              <w:t xml:space="preserve"> and ERS service type</w:t>
            </w:r>
            <w:r w:rsidRPr="00500837">
              <w:rPr>
                <w:i/>
                <w:sz w:val="20"/>
              </w:rPr>
              <w:t xml:space="preserve"> d</w:t>
            </w:r>
            <w:r w:rsidRPr="00500837">
              <w:rPr>
                <w:sz w:val="20"/>
              </w:rPr>
              <w:t>.</w:t>
            </w:r>
          </w:p>
        </w:tc>
      </w:tr>
      <w:tr w:rsidR="001F04FD" w14:paraId="0DE5BAE6" w14:textId="77777777" w:rsidTr="00AC4DEE">
        <w:trPr>
          <w:cantSplit/>
        </w:trPr>
        <w:tc>
          <w:tcPr>
            <w:tcW w:w="1298" w:type="pct"/>
          </w:tcPr>
          <w:p w14:paraId="142F49B4" w14:textId="77777777" w:rsidR="001F04FD" w:rsidRDefault="001F04FD" w:rsidP="00AC4DEE">
            <w:pPr>
              <w:pStyle w:val="TableBody"/>
            </w:pPr>
            <w:r w:rsidRPr="00B507B3">
              <w:t xml:space="preserve">SPDELMWTOT </w:t>
            </w:r>
            <w:r w:rsidRPr="00E15B17">
              <w:rPr>
                <w:i/>
                <w:vertAlign w:val="subscript"/>
              </w:rPr>
              <w:t>c(tp)d</w:t>
            </w:r>
          </w:p>
        </w:tc>
        <w:tc>
          <w:tcPr>
            <w:tcW w:w="566" w:type="pct"/>
          </w:tcPr>
          <w:p w14:paraId="752B36F5" w14:textId="77777777" w:rsidR="001F04FD" w:rsidRDefault="001F04FD" w:rsidP="00AC4DEE">
            <w:pPr>
              <w:pStyle w:val="VariableDefinition"/>
              <w:tabs>
                <w:tab w:val="clear" w:pos="2160"/>
              </w:tabs>
              <w:spacing w:after="60"/>
              <w:ind w:left="0" w:firstLine="0"/>
              <w:rPr>
                <w:sz w:val="20"/>
              </w:rPr>
            </w:pPr>
            <w:r w:rsidRPr="00500837">
              <w:rPr>
                <w:sz w:val="20"/>
              </w:rPr>
              <w:t>MW</w:t>
            </w:r>
          </w:p>
        </w:tc>
        <w:tc>
          <w:tcPr>
            <w:tcW w:w="3136" w:type="pct"/>
          </w:tcPr>
          <w:p w14:paraId="15E85A87" w14:textId="77777777" w:rsidR="001F04FD" w:rsidRPr="00857EE5" w:rsidRDefault="001F04FD" w:rsidP="00E91BBF">
            <w:pPr>
              <w:pStyle w:val="VariableDefinition"/>
              <w:tabs>
                <w:tab w:val="clear" w:pos="2160"/>
              </w:tabs>
              <w:spacing w:after="60"/>
              <w:ind w:left="0" w:firstLine="0"/>
              <w:rPr>
                <w:i/>
                <w:sz w:val="20"/>
              </w:rPr>
            </w:pPr>
            <w:r>
              <w:rPr>
                <w:i/>
                <w:sz w:val="20"/>
              </w:rPr>
              <w:t>Self-Provision</w:t>
            </w:r>
            <w:r w:rsidRPr="00500837">
              <w:rPr>
                <w:i/>
                <w:sz w:val="20"/>
              </w:rPr>
              <w:t xml:space="preserve"> Delivered Total MW per ERS Contract Period per ERS Time Period per ERS </w:t>
            </w:r>
            <w:r w:rsidR="00E91BBF">
              <w:rPr>
                <w:i/>
                <w:sz w:val="20"/>
              </w:rPr>
              <w:t>S</w:t>
            </w:r>
            <w:r w:rsidRPr="00500837">
              <w:rPr>
                <w:i/>
                <w:sz w:val="20"/>
              </w:rPr>
              <w:t xml:space="preserve">ervice </w:t>
            </w:r>
            <w:r w:rsidR="00E91BBF">
              <w:rPr>
                <w:i/>
                <w:sz w:val="20"/>
              </w:rPr>
              <w:t>T</w:t>
            </w:r>
            <w:r w:rsidRPr="00500837">
              <w:rPr>
                <w:i/>
                <w:sz w:val="20"/>
              </w:rPr>
              <w:t>ype</w:t>
            </w:r>
            <w:r w:rsidRPr="00500837">
              <w:rPr>
                <w:sz w:val="20"/>
              </w:rPr>
              <w:t xml:space="preserve">—Total ERS </w:t>
            </w:r>
            <w:r>
              <w:rPr>
                <w:sz w:val="20"/>
              </w:rPr>
              <w:t>self-provision</w:t>
            </w:r>
            <w:r w:rsidRPr="00500837">
              <w:rPr>
                <w:sz w:val="20"/>
              </w:rPr>
              <w:t xml:space="preserve"> capacity delivered by all QSE</w:t>
            </w:r>
            <w:r>
              <w:rPr>
                <w:sz w:val="20"/>
              </w:rPr>
              <w:t xml:space="preserve"> </w:t>
            </w:r>
            <w:r w:rsidRPr="00E91BBF">
              <w:rPr>
                <w:i/>
                <w:sz w:val="20"/>
              </w:rPr>
              <w:t xml:space="preserve">q </w:t>
            </w:r>
            <w:r w:rsidRPr="00500837">
              <w:rPr>
                <w:bCs/>
                <w:sz w:val="20"/>
              </w:rPr>
              <w:t xml:space="preserve">for ERS Contract Period </w:t>
            </w:r>
            <w:r w:rsidRPr="00500837">
              <w:rPr>
                <w:bCs/>
                <w:i/>
                <w:sz w:val="20"/>
              </w:rPr>
              <w:t xml:space="preserve">c </w:t>
            </w:r>
            <w:r w:rsidRPr="00500837">
              <w:rPr>
                <w:bCs/>
                <w:sz w:val="20"/>
              </w:rPr>
              <w:t xml:space="preserve">and </w:t>
            </w:r>
            <w:r w:rsidRPr="00500837">
              <w:rPr>
                <w:sz w:val="20"/>
              </w:rPr>
              <w:t>ERS Time Period</w:t>
            </w:r>
            <w:r w:rsidRPr="00500837">
              <w:rPr>
                <w:i/>
                <w:sz w:val="20"/>
              </w:rPr>
              <w:t xml:space="preserve"> tp</w:t>
            </w:r>
            <w:r w:rsidRPr="00500837">
              <w:rPr>
                <w:sz w:val="20"/>
              </w:rPr>
              <w:t xml:space="preserve"> and ERS service type</w:t>
            </w:r>
            <w:r w:rsidRPr="00500837">
              <w:rPr>
                <w:i/>
                <w:sz w:val="20"/>
              </w:rPr>
              <w:t xml:space="preserve"> d</w:t>
            </w:r>
            <w:r w:rsidRPr="00500837">
              <w:rPr>
                <w:sz w:val="20"/>
              </w:rPr>
              <w:t>.</w:t>
            </w:r>
          </w:p>
        </w:tc>
      </w:tr>
      <w:tr w:rsidR="001F04FD" w14:paraId="44AA002B" w14:textId="77777777" w:rsidTr="00AC4DEE">
        <w:trPr>
          <w:cantSplit/>
        </w:trPr>
        <w:tc>
          <w:tcPr>
            <w:tcW w:w="1298" w:type="pct"/>
          </w:tcPr>
          <w:p w14:paraId="413FB277" w14:textId="77777777" w:rsidR="001F04FD" w:rsidRDefault="001F04FD" w:rsidP="00AC4DEE">
            <w:pPr>
              <w:pStyle w:val="TableBody"/>
            </w:pPr>
            <w:r>
              <w:t xml:space="preserve">COMPOFFERMW </w:t>
            </w:r>
            <w:r w:rsidRPr="00E15B17">
              <w:rPr>
                <w:i/>
                <w:vertAlign w:val="subscript"/>
              </w:rPr>
              <w:t>qce(tp)d</w:t>
            </w:r>
          </w:p>
        </w:tc>
        <w:tc>
          <w:tcPr>
            <w:tcW w:w="566" w:type="pct"/>
          </w:tcPr>
          <w:p w14:paraId="43AE5FD0" w14:textId="77777777" w:rsidR="001F04FD" w:rsidRDefault="001F04FD" w:rsidP="00AC4DEE">
            <w:pPr>
              <w:pStyle w:val="VariableDefinition"/>
              <w:tabs>
                <w:tab w:val="clear" w:pos="2160"/>
              </w:tabs>
              <w:spacing w:after="60"/>
              <w:ind w:left="0" w:firstLine="0"/>
              <w:rPr>
                <w:sz w:val="20"/>
              </w:rPr>
            </w:pPr>
            <w:r>
              <w:rPr>
                <w:sz w:val="20"/>
              </w:rPr>
              <w:t>MW</w:t>
            </w:r>
          </w:p>
        </w:tc>
        <w:tc>
          <w:tcPr>
            <w:tcW w:w="3136" w:type="pct"/>
          </w:tcPr>
          <w:p w14:paraId="139E8D93" w14:textId="77777777" w:rsidR="001F04FD" w:rsidRPr="00857EE5" w:rsidRDefault="001F04FD" w:rsidP="00AC4DEE">
            <w:pPr>
              <w:pStyle w:val="VariableDefinition"/>
              <w:tabs>
                <w:tab w:val="clear" w:pos="2160"/>
              </w:tabs>
              <w:spacing w:after="60"/>
              <w:ind w:left="0" w:firstLine="0"/>
              <w:rPr>
                <w:sz w:val="20"/>
              </w:rPr>
            </w:pPr>
            <w:r w:rsidRPr="00857EE5">
              <w:rPr>
                <w:i/>
                <w:sz w:val="20"/>
              </w:rPr>
              <w:t xml:space="preserve">Competitive Offered MW Total per QSE per </w:t>
            </w:r>
            <w:r>
              <w:rPr>
                <w:i/>
                <w:sz w:val="20"/>
              </w:rPr>
              <w:t>ERS</w:t>
            </w:r>
            <w:r w:rsidRPr="00857EE5">
              <w:rPr>
                <w:i/>
                <w:sz w:val="20"/>
              </w:rPr>
              <w:t xml:space="preserve"> Contract Period per </w:t>
            </w:r>
            <w:r>
              <w:rPr>
                <w:i/>
                <w:sz w:val="20"/>
              </w:rPr>
              <w:t>ERS Resource</w:t>
            </w:r>
            <w:r w:rsidRPr="00857EE5">
              <w:rPr>
                <w:i/>
                <w:sz w:val="20"/>
              </w:rPr>
              <w:t xml:space="preserve"> per </w:t>
            </w:r>
            <w:r>
              <w:rPr>
                <w:i/>
                <w:sz w:val="20"/>
              </w:rPr>
              <w:t>ERS</w:t>
            </w:r>
            <w:r w:rsidRPr="00857EE5">
              <w:rPr>
                <w:i/>
                <w:sz w:val="20"/>
              </w:rPr>
              <w:t xml:space="preserve"> Time Period</w:t>
            </w:r>
            <w:r>
              <w:rPr>
                <w:i/>
                <w:sz w:val="20"/>
              </w:rPr>
              <w:t xml:space="preserve"> per ERS Service Type</w:t>
            </w:r>
            <w:r w:rsidRPr="00857EE5">
              <w:t>—</w:t>
            </w:r>
            <w:r>
              <w:rPr>
                <w:sz w:val="20"/>
              </w:rPr>
              <w:t>ERS</w:t>
            </w:r>
            <w:r w:rsidRPr="00857EE5">
              <w:rPr>
                <w:sz w:val="20"/>
              </w:rPr>
              <w:t xml:space="preserve"> capacity </w:t>
            </w:r>
            <w:r w:rsidRPr="00857EE5">
              <w:rPr>
                <w:bCs/>
                <w:sz w:val="20"/>
              </w:rPr>
              <w:t xml:space="preserve">offered </w:t>
            </w:r>
            <w:r w:rsidRPr="00857EE5">
              <w:rPr>
                <w:sz w:val="20"/>
              </w:rPr>
              <w:t xml:space="preserve">by QSE </w:t>
            </w:r>
            <w:r w:rsidRPr="00857EE5">
              <w:rPr>
                <w:i/>
                <w:sz w:val="20"/>
              </w:rPr>
              <w:t xml:space="preserve">q </w:t>
            </w:r>
            <w:r w:rsidRPr="00857EE5">
              <w:rPr>
                <w:bCs/>
                <w:sz w:val="20"/>
              </w:rPr>
              <w:t xml:space="preserve">for </w:t>
            </w:r>
            <w:r>
              <w:rPr>
                <w:bCs/>
                <w:sz w:val="20"/>
              </w:rPr>
              <w:t xml:space="preserve">ERS Contract Period </w:t>
            </w:r>
            <w:r>
              <w:rPr>
                <w:bCs/>
                <w:i/>
                <w:sz w:val="20"/>
              </w:rPr>
              <w:t>c</w:t>
            </w:r>
            <w:r>
              <w:rPr>
                <w:bCs/>
                <w:sz w:val="20"/>
              </w:rPr>
              <w:t>,</w:t>
            </w:r>
            <w:r w:rsidRPr="00857EE5">
              <w:rPr>
                <w:bCs/>
                <w:sz w:val="20"/>
              </w:rPr>
              <w:t xml:space="preserve"> competitive </w:t>
            </w:r>
            <w:r>
              <w:rPr>
                <w:bCs/>
                <w:sz w:val="20"/>
              </w:rPr>
              <w:t>ERS Resource</w:t>
            </w:r>
            <w:r w:rsidRPr="00857EE5">
              <w:rPr>
                <w:bCs/>
                <w:sz w:val="20"/>
              </w:rPr>
              <w:t xml:space="preserve"> </w:t>
            </w:r>
            <w:r w:rsidRPr="00857EE5">
              <w:rPr>
                <w:bCs/>
                <w:i/>
                <w:sz w:val="20"/>
              </w:rPr>
              <w:t>e</w:t>
            </w:r>
            <w:r w:rsidRPr="00857EE5">
              <w:rPr>
                <w:bCs/>
                <w:sz w:val="20"/>
              </w:rPr>
              <w:t xml:space="preserve"> </w:t>
            </w:r>
            <w:r w:rsidRPr="00857EE5">
              <w:rPr>
                <w:sz w:val="20"/>
              </w:rPr>
              <w:t xml:space="preserve">and </w:t>
            </w:r>
            <w:r>
              <w:rPr>
                <w:sz w:val="20"/>
              </w:rPr>
              <w:t>ERS</w:t>
            </w:r>
            <w:r w:rsidRPr="00857EE5">
              <w:rPr>
                <w:sz w:val="20"/>
              </w:rPr>
              <w:t xml:space="preserve"> Time Period </w:t>
            </w:r>
            <w:r w:rsidRPr="00857EE5">
              <w:rPr>
                <w:i/>
                <w:sz w:val="20"/>
              </w:rPr>
              <w:t>tp</w:t>
            </w:r>
            <w:r>
              <w:rPr>
                <w:sz w:val="20"/>
              </w:rPr>
              <w:t xml:space="preserve"> and ERS service type </w:t>
            </w:r>
            <w:r>
              <w:rPr>
                <w:i/>
                <w:sz w:val="20"/>
              </w:rPr>
              <w:t>d</w:t>
            </w:r>
            <w:r w:rsidRPr="00857EE5">
              <w:rPr>
                <w:sz w:val="20"/>
              </w:rPr>
              <w:t>.</w:t>
            </w:r>
          </w:p>
        </w:tc>
      </w:tr>
      <w:tr w:rsidR="001F04FD" w14:paraId="53DDE8E7" w14:textId="77777777" w:rsidTr="00AC4DEE">
        <w:trPr>
          <w:cantSplit/>
        </w:trPr>
        <w:tc>
          <w:tcPr>
            <w:tcW w:w="1298" w:type="pct"/>
          </w:tcPr>
          <w:p w14:paraId="48D53B33" w14:textId="77777777" w:rsidR="001F04FD" w:rsidRDefault="001F04FD" w:rsidP="00AC4DEE">
            <w:pPr>
              <w:pStyle w:val="TableBody"/>
            </w:pPr>
            <w:r>
              <w:lastRenderedPageBreak/>
              <w:t>ERS</w:t>
            </w:r>
            <w:r w:rsidRPr="00FA1244">
              <w:t>AFWT</w:t>
            </w:r>
            <w:r w:rsidRPr="00FA1244">
              <w:rPr>
                <w:vertAlign w:val="subscript"/>
              </w:rPr>
              <w:t xml:space="preserve"> </w:t>
            </w:r>
            <w:r w:rsidRPr="00E15B17">
              <w:rPr>
                <w:i/>
                <w:vertAlign w:val="subscript"/>
              </w:rPr>
              <w:t>qcd</w:t>
            </w:r>
          </w:p>
        </w:tc>
        <w:tc>
          <w:tcPr>
            <w:tcW w:w="566" w:type="pct"/>
          </w:tcPr>
          <w:p w14:paraId="374CFB9B" w14:textId="77777777" w:rsidR="001F04FD" w:rsidRPr="00D75F51" w:rsidRDefault="001F04FD" w:rsidP="00AC4DEE">
            <w:pPr>
              <w:pStyle w:val="VariableDefinition"/>
              <w:tabs>
                <w:tab w:val="clear" w:pos="2160"/>
              </w:tabs>
              <w:spacing w:after="60"/>
              <w:ind w:left="0" w:firstLine="0"/>
              <w:rPr>
                <w:sz w:val="20"/>
              </w:rPr>
            </w:pPr>
            <w:r w:rsidRPr="00FA1244">
              <w:rPr>
                <w:sz w:val="20"/>
              </w:rPr>
              <w:t>None</w:t>
            </w:r>
          </w:p>
        </w:tc>
        <w:tc>
          <w:tcPr>
            <w:tcW w:w="3136" w:type="pct"/>
          </w:tcPr>
          <w:p w14:paraId="1F5D2840" w14:textId="77777777" w:rsidR="001F04FD" w:rsidRPr="00857EE5" w:rsidRDefault="001F04FD" w:rsidP="00AC4DEE">
            <w:pPr>
              <w:pStyle w:val="VariableDefinition"/>
              <w:tabs>
                <w:tab w:val="clear" w:pos="2160"/>
              </w:tabs>
              <w:spacing w:after="60"/>
              <w:ind w:left="0" w:firstLine="0"/>
              <w:rPr>
                <w:i/>
                <w:sz w:val="20"/>
              </w:rPr>
            </w:pPr>
            <w:r>
              <w:rPr>
                <w:i/>
                <w:sz w:val="20"/>
              </w:rPr>
              <w:t>Availability S</w:t>
            </w:r>
            <w:r w:rsidRPr="00FA1244">
              <w:rPr>
                <w:i/>
                <w:sz w:val="20"/>
              </w:rPr>
              <w:t xml:space="preserve">ettlement weighting factor per QSE per </w:t>
            </w:r>
            <w:r>
              <w:rPr>
                <w:i/>
                <w:sz w:val="20"/>
              </w:rPr>
              <w:t>ERS</w:t>
            </w:r>
            <w:r w:rsidRPr="00FA1244">
              <w:rPr>
                <w:i/>
                <w:sz w:val="20"/>
              </w:rPr>
              <w:t xml:space="preserve"> Contract Period</w:t>
            </w:r>
            <w:r>
              <w:rPr>
                <w:i/>
                <w:sz w:val="20"/>
              </w:rPr>
              <w:t xml:space="preserve"> per ERS Service Type</w:t>
            </w:r>
            <w:r w:rsidRPr="00FA1244">
              <w:t>—</w:t>
            </w:r>
            <w:r w:rsidRPr="00FA1244">
              <w:rPr>
                <w:sz w:val="20"/>
              </w:rPr>
              <w:t xml:space="preserve">The weighting factor for QSE </w:t>
            </w:r>
            <w:r w:rsidRPr="00FA1244">
              <w:rPr>
                <w:i/>
                <w:sz w:val="20"/>
              </w:rPr>
              <w:t xml:space="preserve">q </w:t>
            </w:r>
            <w:r w:rsidRPr="00FA1244">
              <w:rPr>
                <w:sz w:val="20"/>
              </w:rPr>
              <w:t xml:space="preserve">for </w:t>
            </w:r>
            <w:r>
              <w:rPr>
                <w:sz w:val="20"/>
              </w:rPr>
              <w:t>ERS</w:t>
            </w:r>
            <w:r w:rsidRPr="00FA1244">
              <w:rPr>
                <w:sz w:val="20"/>
              </w:rPr>
              <w:t xml:space="preserve"> Contract Period</w:t>
            </w:r>
            <w:r w:rsidRPr="00FA1244">
              <w:rPr>
                <w:i/>
                <w:sz w:val="20"/>
              </w:rPr>
              <w:t xml:space="preserve"> c</w:t>
            </w:r>
            <w:r>
              <w:rPr>
                <w:sz w:val="20"/>
              </w:rPr>
              <w:t xml:space="preserve">, and ERS service type </w:t>
            </w:r>
            <w:r>
              <w:rPr>
                <w:i/>
                <w:sz w:val="20"/>
              </w:rPr>
              <w:t xml:space="preserve">d </w:t>
            </w:r>
            <w:r w:rsidRPr="00FA1244">
              <w:rPr>
                <w:sz w:val="20"/>
              </w:rPr>
              <w:t>to apply for Settlement as calculated pursuant to Section 8.1.3.1</w:t>
            </w:r>
            <w:r>
              <w:rPr>
                <w:sz w:val="20"/>
              </w:rPr>
              <w:t xml:space="preserve">.3.3, </w:t>
            </w:r>
            <w:r w:rsidRPr="0052437F">
              <w:rPr>
                <w:sz w:val="20"/>
              </w:rPr>
              <w:t>Contract Period Availability Calculations for Emergency Response Service Resources</w:t>
            </w:r>
            <w:r w:rsidRPr="00FA1244">
              <w:rPr>
                <w:sz w:val="20"/>
              </w:rPr>
              <w:t>.</w:t>
            </w:r>
          </w:p>
        </w:tc>
      </w:tr>
      <w:tr w:rsidR="001F04FD" w14:paraId="266F4AC7" w14:textId="77777777" w:rsidTr="00AC4DEE">
        <w:trPr>
          <w:cantSplit/>
        </w:trPr>
        <w:tc>
          <w:tcPr>
            <w:tcW w:w="1298" w:type="pct"/>
          </w:tcPr>
          <w:p w14:paraId="033CD4F7" w14:textId="77777777" w:rsidR="001F04FD" w:rsidRDefault="001F04FD" w:rsidP="00AC4DEE">
            <w:pPr>
              <w:pStyle w:val="TableBody"/>
            </w:pPr>
            <w:r>
              <w:t>ERS</w:t>
            </w:r>
            <w:r w:rsidRPr="00FA1244">
              <w:t xml:space="preserve">AFCOMB </w:t>
            </w:r>
            <w:r w:rsidRPr="00E15B17">
              <w:rPr>
                <w:i/>
                <w:vertAlign w:val="subscript"/>
              </w:rPr>
              <w:t>qrd</w:t>
            </w:r>
          </w:p>
        </w:tc>
        <w:tc>
          <w:tcPr>
            <w:tcW w:w="566" w:type="pct"/>
          </w:tcPr>
          <w:p w14:paraId="4FC2C28C" w14:textId="77777777" w:rsidR="001F04FD" w:rsidRPr="00D75F51" w:rsidRDefault="001F04FD" w:rsidP="00AC4DEE">
            <w:pPr>
              <w:pStyle w:val="VariableDefinition"/>
              <w:tabs>
                <w:tab w:val="clear" w:pos="2160"/>
              </w:tabs>
              <w:spacing w:after="60"/>
              <w:ind w:left="0" w:firstLine="0"/>
              <w:rPr>
                <w:sz w:val="20"/>
              </w:rPr>
            </w:pPr>
            <w:r w:rsidRPr="00D75F51">
              <w:rPr>
                <w:sz w:val="20"/>
              </w:rPr>
              <w:t>None</w:t>
            </w:r>
          </w:p>
        </w:tc>
        <w:tc>
          <w:tcPr>
            <w:tcW w:w="3136" w:type="pct"/>
          </w:tcPr>
          <w:p w14:paraId="7DAE6540" w14:textId="77777777" w:rsidR="001F04FD" w:rsidRPr="00857EE5" w:rsidRDefault="001F04FD" w:rsidP="00AC4DEE">
            <w:pPr>
              <w:pStyle w:val="VariableDefinition"/>
              <w:tabs>
                <w:tab w:val="clear" w:pos="2160"/>
              </w:tabs>
              <w:spacing w:after="60"/>
              <w:ind w:left="0" w:firstLine="0"/>
              <w:rPr>
                <w:sz w:val="20"/>
              </w:rPr>
            </w:pPr>
            <w:r>
              <w:rPr>
                <w:i/>
                <w:sz w:val="20"/>
              </w:rPr>
              <w:t>Time- and Capacity-Weighted ERS</w:t>
            </w:r>
            <w:r w:rsidRPr="00857EE5">
              <w:rPr>
                <w:i/>
                <w:sz w:val="20"/>
              </w:rPr>
              <w:t xml:space="preserve"> Availability Factor per QSE per </w:t>
            </w:r>
            <w:r>
              <w:rPr>
                <w:i/>
                <w:sz w:val="20"/>
              </w:rPr>
              <w:t>ERS</w:t>
            </w:r>
            <w:r w:rsidRPr="00857EE5">
              <w:rPr>
                <w:i/>
                <w:sz w:val="20"/>
              </w:rPr>
              <w:t xml:space="preserve"> </w:t>
            </w:r>
            <w:r>
              <w:rPr>
                <w:i/>
                <w:sz w:val="20"/>
              </w:rPr>
              <w:t>Standard Contract Term per ERS Service Type</w:t>
            </w:r>
            <w:r w:rsidRPr="00857EE5">
              <w:t>—</w:t>
            </w:r>
            <w:r w:rsidRPr="00857EE5">
              <w:rPr>
                <w:sz w:val="20"/>
              </w:rPr>
              <w:t xml:space="preserve">The availability factor for QSE </w:t>
            </w:r>
            <w:r w:rsidRPr="00857EE5">
              <w:rPr>
                <w:i/>
                <w:sz w:val="20"/>
              </w:rPr>
              <w:t>q</w:t>
            </w:r>
            <w:r w:rsidRPr="00857EE5">
              <w:rPr>
                <w:sz w:val="20"/>
              </w:rPr>
              <w:t xml:space="preserve"> for </w:t>
            </w:r>
            <w:r>
              <w:rPr>
                <w:sz w:val="20"/>
              </w:rPr>
              <w:t>ERS</w:t>
            </w:r>
            <w:r w:rsidRPr="00857EE5">
              <w:rPr>
                <w:sz w:val="20"/>
              </w:rPr>
              <w:t xml:space="preserve"> </w:t>
            </w:r>
            <w:r>
              <w:rPr>
                <w:sz w:val="20"/>
              </w:rPr>
              <w:t>Standard Contract Term</w:t>
            </w:r>
            <w:r w:rsidRPr="00857EE5">
              <w:rPr>
                <w:sz w:val="20"/>
              </w:rPr>
              <w:t xml:space="preserve"> </w:t>
            </w:r>
            <w:r>
              <w:rPr>
                <w:i/>
                <w:sz w:val="20"/>
              </w:rPr>
              <w:t>r</w:t>
            </w:r>
            <w:r>
              <w:rPr>
                <w:sz w:val="20"/>
              </w:rPr>
              <w:t xml:space="preserve"> and ERS service type </w:t>
            </w:r>
            <w:r>
              <w:rPr>
                <w:i/>
                <w:sz w:val="20"/>
              </w:rPr>
              <w:t xml:space="preserve">d, </w:t>
            </w:r>
            <w:r>
              <w:rPr>
                <w:sz w:val="20"/>
              </w:rPr>
              <w:t>as calculated</w:t>
            </w:r>
            <w:r w:rsidRPr="00857EE5">
              <w:rPr>
                <w:sz w:val="20"/>
              </w:rPr>
              <w:t xml:space="preserve"> pursuant to Section 8.1.3.</w:t>
            </w:r>
            <w:r>
              <w:rPr>
                <w:sz w:val="20"/>
              </w:rPr>
              <w:t xml:space="preserve">3, Payment Reductions and </w:t>
            </w:r>
            <w:r w:rsidRPr="00BF3E0E">
              <w:rPr>
                <w:sz w:val="20"/>
              </w:rPr>
              <w:t>Suspension of Qualification of Emergency Response Service Resources and/or their</w:t>
            </w:r>
            <w:r>
              <w:rPr>
                <w:sz w:val="20"/>
              </w:rPr>
              <w:t xml:space="preserve"> Qualified Scheduling Entities</w:t>
            </w:r>
            <w:r w:rsidRPr="00857EE5">
              <w:rPr>
                <w:sz w:val="20"/>
              </w:rPr>
              <w:t>.</w:t>
            </w:r>
          </w:p>
        </w:tc>
      </w:tr>
      <w:tr w:rsidR="001F04FD" w14:paraId="43E7D63F" w14:textId="77777777" w:rsidTr="00AC4DEE">
        <w:trPr>
          <w:cantSplit/>
        </w:trPr>
        <w:tc>
          <w:tcPr>
            <w:tcW w:w="1298" w:type="pct"/>
          </w:tcPr>
          <w:p w14:paraId="169477F5" w14:textId="77777777" w:rsidR="001F04FD" w:rsidRDefault="001F04FD" w:rsidP="00AC4DEE">
            <w:pPr>
              <w:pStyle w:val="TableBody"/>
            </w:pPr>
            <w:r>
              <w:t xml:space="preserve">ERSEPF </w:t>
            </w:r>
            <w:r w:rsidRPr="00E15B17">
              <w:rPr>
                <w:i/>
                <w:vertAlign w:val="subscript"/>
              </w:rPr>
              <w:t>qrd</w:t>
            </w:r>
          </w:p>
        </w:tc>
        <w:tc>
          <w:tcPr>
            <w:tcW w:w="566" w:type="pct"/>
          </w:tcPr>
          <w:p w14:paraId="58CAA64D" w14:textId="77777777" w:rsidR="001F04FD" w:rsidRPr="00AF75B3" w:rsidRDefault="001F04FD" w:rsidP="00AC4DEE">
            <w:pPr>
              <w:pStyle w:val="VariableDefinition"/>
              <w:tabs>
                <w:tab w:val="clear" w:pos="2160"/>
              </w:tabs>
              <w:spacing w:after="60"/>
              <w:ind w:left="0" w:firstLine="0"/>
              <w:rPr>
                <w:sz w:val="20"/>
              </w:rPr>
            </w:pPr>
            <w:r w:rsidRPr="00AF75B3">
              <w:rPr>
                <w:sz w:val="20"/>
              </w:rPr>
              <w:t>None</w:t>
            </w:r>
          </w:p>
        </w:tc>
        <w:tc>
          <w:tcPr>
            <w:tcW w:w="3136" w:type="pct"/>
          </w:tcPr>
          <w:p w14:paraId="715ACFEE" w14:textId="77777777" w:rsidR="001F04FD" w:rsidRPr="00857EE5" w:rsidRDefault="001F04FD" w:rsidP="00AC4DEE">
            <w:pPr>
              <w:pStyle w:val="VariableDefinition"/>
              <w:tabs>
                <w:tab w:val="clear" w:pos="2160"/>
              </w:tabs>
              <w:spacing w:after="60"/>
              <w:ind w:left="0" w:firstLine="0"/>
              <w:rPr>
                <w:i/>
                <w:sz w:val="20"/>
              </w:rPr>
            </w:pPr>
            <w:r>
              <w:rPr>
                <w:i/>
                <w:sz w:val="20"/>
              </w:rPr>
              <w:t>ERS</w:t>
            </w:r>
            <w:r w:rsidRPr="00857EE5">
              <w:rPr>
                <w:i/>
                <w:sz w:val="20"/>
              </w:rPr>
              <w:t xml:space="preserve"> Event Performance Factor per QSE per </w:t>
            </w:r>
            <w:r>
              <w:rPr>
                <w:i/>
                <w:sz w:val="20"/>
              </w:rPr>
              <w:t>ERS Standard Contract Term per ERS Service Type</w:t>
            </w:r>
            <w:r w:rsidRPr="00857EE5">
              <w:t>—</w:t>
            </w:r>
            <w:r w:rsidRPr="00857EE5">
              <w:rPr>
                <w:sz w:val="20"/>
              </w:rPr>
              <w:t xml:space="preserve">Event performance factor for QSE </w:t>
            </w:r>
            <w:r w:rsidRPr="00857EE5">
              <w:rPr>
                <w:i/>
                <w:sz w:val="20"/>
              </w:rPr>
              <w:t xml:space="preserve">q </w:t>
            </w:r>
            <w:r w:rsidRPr="00857EE5">
              <w:rPr>
                <w:sz w:val="20"/>
              </w:rPr>
              <w:t xml:space="preserve">in </w:t>
            </w:r>
            <w:r>
              <w:rPr>
                <w:sz w:val="20"/>
              </w:rPr>
              <w:t xml:space="preserve">ERS Standard Contract Term </w:t>
            </w:r>
            <w:r>
              <w:rPr>
                <w:i/>
                <w:sz w:val="20"/>
              </w:rPr>
              <w:t>r</w:t>
            </w:r>
            <w:r>
              <w:rPr>
                <w:sz w:val="20"/>
              </w:rPr>
              <w:t xml:space="preserve"> and ERS service type </w:t>
            </w:r>
            <w:r>
              <w:rPr>
                <w:i/>
                <w:sz w:val="20"/>
              </w:rPr>
              <w:t xml:space="preserve">d </w:t>
            </w:r>
            <w:r w:rsidRPr="00857EE5">
              <w:rPr>
                <w:sz w:val="20"/>
              </w:rPr>
              <w:t>as calculated pursuant to Section 8.1.3.</w:t>
            </w:r>
            <w:r>
              <w:rPr>
                <w:sz w:val="20"/>
              </w:rPr>
              <w:t>3.</w:t>
            </w:r>
            <w:r w:rsidRPr="00857EE5">
              <w:rPr>
                <w:sz w:val="20"/>
              </w:rPr>
              <w:t>1.</w:t>
            </w:r>
          </w:p>
        </w:tc>
      </w:tr>
      <w:tr w:rsidR="001F04FD" w14:paraId="44DC62F5" w14:textId="77777777" w:rsidTr="00AC4DEE">
        <w:trPr>
          <w:cantSplit/>
        </w:trPr>
        <w:tc>
          <w:tcPr>
            <w:tcW w:w="1298" w:type="pct"/>
          </w:tcPr>
          <w:p w14:paraId="3013013C" w14:textId="77777777" w:rsidR="001F04FD" w:rsidRDefault="001F04FD" w:rsidP="00AC4DEE">
            <w:pPr>
              <w:pStyle w:val="TableBody"/>
            </w:pPr>
            <w:r>
              <w:t xml:space="preserve">SPCUL </w:t>
            </w:r>
            <w:r w:rsidRPr="00E15B17">
              <w:rPr>
                <w:i/>
                <w:vertAlign w:val="subscript"/>
              </w:rPr>
              <w:t>qc(tp)d</w:t>
            </w:r>
          </w:p>
        </w:tc>
        <w:tc>
          <w:tcPr>
            <w:tcW w:w="566" w:type="pct"/>
          </w:tcPr>
          <w:p w14:paraId="6423262C" w14:textId="77777777" w:rsidR="001F04FD" w:rsidRDefault="001F04FD" w:rsidP="00AC4DEE">
            <w:pPr>
              <w:pStyle w:val="VariableDefinition"/>
              <w:tabs>
                <w:tab w:val="clear" w:pos="2160"/>
              </w:tabs>
              <w:spacing w:after="60"/>
              <w:ind w:left="0" w:firstLine="0"/>
            </w:pPr>
            <w:r>
              <w:rPr>
                <w:bCs/>
                <w:sz w:val="20"/>
              </w:rPr>
              <w:t>MW</w:t>
            </w:r>
          </w:p>
        </w:tc>
        <w:tc>
          <w:tcPr>
            <w:tcW w:w="3136" w:type="pct"/>
          </w:tcPr>
          <w:p w14:paraId="337C5BD9" w14:textId="77777777" w:rsidR="001F04FD" w:rsidRDefault="001F04FD" w:rsidP="00AC4DEE">
            <w:pPr>
              <w:pStyle w:val="VariableDefinition"/>
              <w:tabs>
                <w:tab w:val="clear" w:pos="2160"/>
              </w:tabs>
              <w:spacing w:after="60"/>
              <w:ind w:left="0" w:firstLine="0"/>
              <w:rPr>
                <w:i/>
                <w:sz w:val="20"/>
              </w:rPr>
            </w:pPr>
            <w:r w:rsidRPr="00DE1436">
              <w:rPr>
                <w:i/>
                <w:sz w:val="20"/>
              </w:rPr>
              <w:t xml:space="preserve">Self-Provision Capacity Upper Limit per QSE per </w:t>
            </w:r>
            <w:r>
              <w:rPr>
                <w:i/>
                <w:sz w:val="20"/>
              </w:rPr>
              <w:t xml:space="preserve">ERS </w:t>
            </w:r>
            <w:r w:rsidRPr="00DE1436">
              <w:rPr>
                <w:i/>
                <w:sz w:val="20"/>
              </w:rPr>
              <w:t xml:space="preserve">Contract Period per </w:t>
            </w:r>
            <w:r>
              <w:rPr>
                <w:i/>
                <w:sz w:val="20"/>
              </w:rPr>
              <w:t xml:space="preserve">ERS </w:t>
            </w:r>
            <w:r w:rsidRPr="00DE1436">
              <w:rPr>
                <w:i/>
                <w:sz w:val="20"/>
              </w:rPr>
              <w:t>Time Period</w:t>
            </w:r>
            <w:r>
              <w:rPr>
                <w:i/>
                <w:sz w:val="20"/>
              </w:rPr>
              <w:t xml:space="preserve"> per ERS Service Type</w:t>
            </w:r>
            <w:r>
              <w:t>—</w:t>
            </w:r>
            <w:r w:rsidRPr="002E5240">
              <w:rPr>
                <w:sz w:val="20"/>
              </w:rPr>
              <w:t xml:space="preserve">The </w:t>
            </w:r>
            <w:r>
              <w:rPr>
                <w:sz w:val="20"/>
              </w:rPr>
              <w:t>ERS</w:t>
            </w:r>
            <w:r w:rsidRPr="002E5240">
              <w:rPr>
                <w:sz w:val="20"/>
              </w:rPr>
              <w:t xml:space="preserve"> Self-Provision Capacity Upper Limit</w:t>
            </w:r>
            <w:r w:rsidRPr="002E5240" w:rsidDel="009C4A0B">
              <w:rPr>
                <w:sz w:val="20"/>
              </w:rPr>
              <w:t xml:space="preserve"> </w:t>
            </w:r>
            <w:r w:rsidRPr="002E5240">
              <w:rPr>
                <w:sz w:val="20"/>
              </w:rPr>
              <w:t xml:space="preserve">calculated by ERCOT for </w:t>
            </w:r>
            <w:r>
              <w:rPr>
                <w:sz w:val="20"/>
              </w:rPr>
              <w:t>a</w:t>
            </w:r>
            <w:r w:rsidRPr="002E5240">
              <w:rPr>
                <w:sz w:val="20"/>
              </w:rPr>
              <w:t xml:space="preserve"> self</w:t>
            </w:r>
            <w:r>
              <w:rPr>
                <w:sz w:val="20"/>
              </w:rPr>
              <w:t>-</w:t>
            </w:r>
            <w:r w:rsidRPr="002E5240">
              <w:rPr>
                <w:sz w:val="20"/>
              </w:rPr>
              <w:t xml:space="preserve">providing QSE </w:t>
            </w:r>
            <w:r>
              <w:rPr>
                <w:sz w:val="20"/>
              </w:rPr>
              <w:t xml:space="preserve">for ERS Contract Period </w:t>
            </w:r>
            <w:r>
              <w:rPr>
                <w:i/>
                <w:sz w:val="20"/>
              </w:rPr>
              <w:t>c</w:t>
            </w:r>
            <w:r>
              <w:rPr>
                <w:sz w:val="20"/>
              </w:rPr>
              <w:t xml:space="preserve"> and ERS Time Period </w:t>
            </w:r>
            <w:r>
              <w:rPr>
                <w:i/>
                <w:sz w:val="20"/>
              </w:rPr>
              <w:t>tp</w:t>
            </w:r>
            <w:r w:rsidRPr="007960D1">
              <w:rPr>
                <w:sz w:val="20"/>
              </w:rPr>
              <w:t xml:space="preserve"> </w:t>
            </w:r>
            <w:r w:rsidRPr="002E5240">
              <w:rPr>
                <w:sz w:val="20"/>
              </w:rPr>
              <w:t xml:space="preserve">by simultaneously solving for all QSEs’ obligations with the constraint that each QSE’s </w:t>
            </w:r>
            <w:r>
              <w:rPr>
                <w:sz w:val="20"/>
              </w:rPr>
              <w:t>ERS</w:t>
            </w:r>
            <w:r w:rsidRPr="002E5240">
              <w:rPr>
                <w:sz w:val="20"/>
              </w:rPr>
              <w:t xml:space="preserve"> Self-Provision Capacity Upper Limit</w:t>
            </w:r>
            <w:r w:rsidRPr="002E5240" w:rsidDel="009C4A0B">
              <w:rPr>
                <w:sz w:val="20"/>
              </w:rPr>
              <w:t xml:space="preserve"> </w:t>
            </w:r>
            <w:r w:rsidRPr="002E5240">
              <w:rPr>
                <w:sz w:val="20"/>
              </w:rPr>
              <w:t>does not exceed its obligation</w:t>
            </w:r>
            <w:r>
              <w:rPr>
                <w:sz w:val="20"/>
              </w:rPr>
              <w:t>.</w:t>
            </w:r>
          </w:p>
        </w:tc>
      </w:tr>
      <w:tr w:rsidR="001F04FD" w14:paraId="0011BE5C" w14:textId="77777777" w:rsidTr="00AC4DEE">
        <w:trPr>
          <w:cantSplit/>
        </w:trPr>
        <w:tc>
          <w:tcPr>
            <w:tcW w:w="1298" w:type="pct"/>
          </w:tcPr>
          <w:p w14:paraId="55CD23A6" w14:textId="77777777" w:rsidR="001F04FD" w:rsidRDefault="001F04FD" w:rsidP="00AC4DEE">
            <w:pPr>
              <w:pStyle w:val="TableBody"/>
            </w:pPr>
            <w:r>
              <w:t xml:space="preserve">SPOFFERMW </w:t>
            </w:r>
            <w:r w:rsidRPr="00E15B17">
              <w:rPr>
                <w:i/>
                <w:vertAlign w:val="subscript"/>
              </w:rPr>
              <w:t>qce(tp)d</w:t>
            </w:r>
          </w:p>
        </w:tc>
        <w:tc>
          <w:tcPr>
            <w:tcW w:w="566" w:type="pct"/>
          </w:tcPr>
          <w:p w14:paraId="39DD7E8E" w14:textId="77777777" w:rsidR="001F04FD" w:rsidRDefault="001F04FD" w:rsidP="00AC4DEE">
            <w:pPr>
              <w:pStyle w:val="VariableDefinition"/>
              <w:tabs>
                <w:tab w:val="clear" w:pos="2160"/>
              </w:tabs>
              <w:spacing w:after="60"/>
              <w:ind w:left="0" w:firstLine="0"/>
            </w:pPr>
            <w:r>
              <w:rPr>
                <w:sz w:val="20"/>
              </w:rPr>
              <w:t>MW</w:t>
            </w:r>
          </w:p>
        </w:tc>
        <w:tc>
          <w:tcPr>
            <w:tcW w:w="3136" w:type="pct"/>
          </w:tcPr>
          <w:p w14:paraId="014CF2F8" w14:textId="77777777" w:rsidR="001F04FD" w:rsidRDefault="001F04FD" w:rsidP="00AC4DEE">
            <w:pPr>
              <w:pStyle w:val="VariableDefinition"/>
              <w:tabs>
                <w:tab w:val="clear" w:pos="2160"/>
              </w:tabs>
              <w:spacing w:after="60"/>
              <w:ind w:left="0" w:firstLine="0"/>
              <w:rPr>
                <w:i/>
                <w:sz w:val="20"/>
              </w:rPr>
            </w:pPr>
            <w:r w:rsidRPr="00DE1436">
              <w:rPr>
                <w:i/>
                <w:sz w:val="20"/>
              </w:rPr>
              <w:t xml:space="preserve">Self-Provision Offer MW per QSE per </w:t>
            </w:r>
            <w:r>
              <w:rPr>
                <w:i/>
                <w:sz w:val="20"/>
              </w:rPr>
              <w:t xml:space="preserve">ERS </w:t>
            </w:r>
            <w:r w:rsidRPr="00DE1436">
              <w:rPr>
                <w:i/>
                <w:sz w:val="20"/>
              </w:rPr>
              <w:t xml:space="preserve">Contract Period per </w:t>
            </w:r>
            <w:r>
              <w:rPr>
                <w:i/>
                <w:sz w:val="20"/>
              </w:rPr>
              <w:t>ERS Resource</w:t>
            </w:r>
            <w:r w:rsidRPr="00DE1436">
              <w:rPr>
                <w:i/>
                <w:sz w:val="20"/>
              </w:rPr>
              <w:t xml:space="preserve"> per </w:t>
            </w:r>
            <w:r>
              <w:rPr>
                <w:i/>
                <w:sz w:val="20"/>
              </w:rPr>
              <w:t xml:space="preserve">ERS </w:t>
            </w:r>
            <w:r w:rsidRPr="00DE1436">
              <w:rPr>
                <w:i/>
                <w:sz w:val="20"/>
              </w:rPr>
              <w:t>Time Period</w:t>
            </w:r>
            <w:r>
              <w:rPr>
                <w:i/>
                <w:sz w:val="20"/>
              </w:rPr>
              <w:t xml:space="preserve"> per ERS Service Type</w:t>
            </w:r>
            <w:r>
              <w:t>—</w:t>
            </w:r>
            <w:r>
              <w:rPr>
                <w:sz w:val="20"/>
              </w:rPr>
              <w:t xml:space="preserve">ERS capacity offered as self-provision by QSE </w:t>
            </w:r>
            <w:r>
              <w:rPr>
                <w:i/>
                <w:sz w:val="20"/>
              </w:rPr>
              <w:t xml:space="preserve">q </w:t>
            </w:r>
            <w:r>
              <w:rPr>
                <w:sz w:val="20"/>
              </w:rPr>
              <w:t xml:space="preserve">for ERS Contract Period </w:t>
            </w:r>
            <w:r>
              <w:rPr>
                <w:i/>
                <w:sz w:val="20"/>
              </w:rPr>
              <w:t>c</w:t>
            </w:r>
            <w:r>
              <w:rPr>
                <w:sz w:val="20"/>
              </w:rPr>
              <w:t>, ERS Resource</w:t>
            </w:r>
            <w:r w:rsidRPr="00857EE5">
              <w:rPr>
                <w:sz w:val="20"/>
              </w:rPr>
              <w:t xml:space="preserve"> </w:t>
            </w:r>
            <w:r w:rsidRPr="00857EE5">
              <w:rPr>
                <w:i/>
                <w:sz w:val="20"/>
              </w:rPr>
              <w:t>e</w:t>
            </w:r>
            <w:r>
              <w:rPr>
                <w:sz w:val="20"/>
              </w:rPr>
              <w:t>,</w:t>
            </w:r>
            <w:r w:rsidRPr="00857EE5">
              <w:rPr>
                <w:sz w:val="20"/>
              </w:rPr>
              <w:t xml:space="preserve"> </w:t>
            </w:r>
            <w:r>
              <w:rPr>
                <w:sz w:val="20"/>
              </w:rPr>
              <w:t>ERS Time Period</w:t>
            </w:r>
            <w:r>
              <w:rPr>
                <w:i/>
                <w:sz w:val="20"/>
              </w:rPr>
              <w:t xml:space="preserve"> tp</w:t>
            </w:r>
            <w:r>
              <w:rPr>
                <w:sz w:val="20"/>
              </w:rPr>
              <w:t xml:space="preserve"> and ERS service type </w:t>
            </w:r>
            <w:r>
              <w:rPr>
                <w:i/>
                <w:sz w:val="20"/>
              </w:rPr>
              <w:t>d</w:t>
            </w:r>
            <w:r>
              <w:rPr>
                <w:sz w:val="20"/>
              </w:rPr>
              <w:t>.</w:t>
            </w:r>
          </w:p>
        </w:tc>
      </w:tr>
      <w:tr w:rsidR="001F04FD" w14:paraId="2E3472BE" w14:textId="77777777" w:rsidTr="00AC4DEE">
        <w:trPr>
          <w:cantSplit/>
        </w:trPr>
        <w:tc>
          <w:tcPr>
            <w:tcW w:w="1298" w:type="pct"/>
          </w:tcPr>
          <w:p w14:paraId="43C06D9F" w14:textId="77777777" w:rsidR="001F04FD" w:rsidRDefault="001F04FD" w:rsidP="00AC4DEE">
            <w:pPr>
              <w:pStyle w:val="TableBody"/>
            </w:pPr>
            <w:r>
              <w:t xml:space="preserve">ERSLRS </w:t>
            </w:r>
            <w:r w:rsidRPr="00E15B17">
              <w:rPr>
                <w:i/>
                <w:vertAlign w:val="subscript"/>
              </w:rPr>
              <w:t>qc(tp)</w:t>
            </w:r>
          </w:p>
        </w:tc>
        <w:tc>
          <w:tcPr>
            <w:tcW w:w="566" w:type="pct"/>
          </w:tcPr>
          <w:p w14:paraId="483A3374" w14:textId="77777777" w:rsidR="001F04FD" w:rsidRDefault="001F04FD" w:rsidP="00AC4DEE">
            <w:pPr>
              <w:pStyle w:val="VariableDefinition"/>
              <w:tabs>
                <w:tab w:val="clear" w:pos="2160"/>
              </w:tabs>
              <w:spacing w:after="60"/>
              <w:ind w:left="0" w:firstLine="0"/>
            </w:pPr>
            <w:r>
              <w:rPr>
                <w:sz w:val="20"/>
              </w:rPr>
              <w:t>None</w:t>
            </w:r>
          </w:p>
        </w:tc>
        <w:tc>
          <w:tcPr>
            <w:tcW w:w="3136" w:type="pct"/>
          </w:tcPr>
          <w:p w14:paraId="7BD4CFCA" w14:textId="77777777" w:rsidR="001F04FD" w:rsidRPr="009153BA" w:rsidRDefault="001F04FD" w:rsidP="00AC4DEE">
            <w:pPr>
              <w:pStyle w:val="VariableDefinition"/>
              <w:tabs>
                <w:tab w:val="clear" w:pos="2160"/>
              </w:tabs>
              <w:spacing w:after="60"/>
              <w:ind w:left="0" w:firstLine="0"/>
              <w:rPr>
                <w:i/>
                <w:sz w:val="20"/>
              </w:rPr>
            </w:pPr>
            <w:r>
              <w:rPr>
                <w:i/>
                <w:sz w:val="20"/>
              </w:rPr>
              <w:t>ERS</w:t>
            </w:r>
            <w:r w:rsidRPr="00DE1436">
              <w:rPr>
                <w:i/>
                <w:sz w:val="20"/>
              </w:rPr>
              <w:t xml:space="preserve"> Load Ratio Share per QSE per </w:t>
            </w:r>
            <w:r>
              <w:rPr>
                <w:i/>
                <w:sz w:val="20"/>
              </w:rPr>
              <w:t xml:space="preserve">ERS </w:t>
            </w:r>
            <w:r w:rsidRPr="00DE1436">
              <w:rPr>
                <w:i/>
                <w:sz w:val="20"/>
              </w:rPr>
              <w:t xml:space="preserve">Contract Period per </w:t>
            </w:r>
            <w:r>
              <w:rPr>
                <w:i/>
                <w:sz w:val="20"/>
              </w:rPr>
              <w:t xml:space="preserve">ERS </w:t>
            </w:r>
            <w:r w:rsidRPr="00DE1436">
              <w:rPr>
                <w:i/>
                <w:sz w:val="20"/>
              </w:rPr>
              <w:t>Time Period</w:t>
            </w:r>
            <w:r>
              <w:rPr>
                <w:i/>
                <w:sz w:val="20"/>
              </w:rPr>
              <w:t xml:space="preserve"> per ERS Service Type</w:t>
            </w:r>
            <w:r>
              <w:t>—</w:t>
            </w:r>
            <w:r>
              <w:rPr>
                <w:sz w:val="20"/>
              </w:rPr>
              <w:t xml:space="preserve">ERS LRS for QSE </w:t>
            </w:r>
            <w:r>
              <w:rPr>
                <w:i/>
                <w:sz w:val="20"/>
              </w:rPr>
              <w:t xml:space="preserve">q </w:t>
            </w:r>
            <w:r>
              <w:rPr>
                <w:bCs/>
                <w:sz w:val="20"/>
              </w:rPr>
              <w:t xml:space="preserve">for </w:t>
            </w:r>
            <w:r>
              <w:rPr>
                <w:sz w:val="20"/>
              </w:rPr>
              <w:t xml:space="preserve">ERS Contract Period </w:t>
            </w:r>
            <w:r>
              <w:rPr>
                <w:i/>
                <w:sz w:val="20"/>
              </w:rPr>
              <w:t>c</w:t>
            </w:r>
            <w:r>
              <w:rPr>
                <w:sz w:val="20"/>
              </w:rPr>
              <w:t>, ERS Time Period</w:t>
            </w:r>
            <w:r>
              <w:rPr>
                <w:i/>
                <w:sz w:val="20"/>
              </w:rPr>
              <w:t xml:space="preserve"> tp </w:t>
            </w:r>
            <w:r>
              <w:rPr>
                <w:sz w:val="20"/>
              </w:rPr>
              <w:t xml:space="preserve">and ERS service type </w:t>
            </w:r>
            <w:r>
              <w:rPr>
                <w:i/>
                <w:sz w:val="20"/>
              </w:rPr>
              <w:t xml:space="preserve">d, </w:t>
            </w:r>
            <w:r w:rsidRPr="00F06E22">
              <w:rPr>
                <w:sz w:val="20"/>
              </w:rPr>
              <w:t>calculated starting with the first hour of the ERS Contract Period and ending with the earlier of the last hour of the ERS Contract Period or the hour containing the recall instruction in an ERS deployment event that results in the exhaustion of a QSE portfolio’s ERS obligation</w:t>
            </w:r>
            <w:r w:rsidRPr="00BB60E0">
              <w:rPr>
                <w:sz w:val="20"/>
              </w:rPr>
              <w:t>.</w:t>
            </w:r>
            <w:r w:rsidR="00BD4C7C">
              <w:rPr>
                <w:sz w:val="20"/>
              </w:rPr>
              <w:t xml:space="preserve">  </w:t>
            </w:r>
            <w:r w:rsidR="00BD4C7C" w:rsidRPr="005861E2">
              <w:rPr>
                <w:iCs w:val="0"/>
                <w:sz w:val="20"/>
              </w:rPr>
              <w:t>If the resultant QSE-level share is negative, the QSE’s share will be set to zero and all other QSE shares will be adjusted on a pro rata basis such that the sum of all shares is equal to one.</w:t>
            </w:r>
          </w:p>
        </w:tc>
      </w:tr>
      <w:tr w:rsidR="001F04FD" w14:paraId="61B9CC94" w14:textId="77777777" w:rsidTr="00AC4DEE">
        <w:trPr>
          <w:cantSplit/>
        </w:trPr>
        <w:tc>
          <w:tcPr>
            <w:tcW w:w="1298" w:type="pct"/>
          </w:tcPr>
          <w:p w14:paraId="2D22AE54" w14:textId="77777777" w:rsidR="001F04FD" w:rsidRPr="00E15B17" w:rsidRDefault="001F04FD" w:rsidP="00AC4DEE">
            <w:pPr>
              <w:pStyle w:val="TableBody"/>
              <w:rPr>
                <w:i/>
              </w:rPr>
            </w:pPr>
            <w:r w:rsidRPr="00E15B17">
              <w:rPr>
                <w:i/>
              </w:rPr>
              <w:t>q</w:t>
            </w:r>
          </w:p>
        </w:tc>
        <w:tc>
          <w:tcPr>
            <w:tcW w:w="566" w:type="pct"/>
          </w:tcPr>
          <w:p w14:paraId="2686950C" w14:textId="77777777" w:rsidR="001F04FD" w:rsidRDefault="001F04FD" w:rsidP="00AC4DEE">
            <w:pPr>
              <w:pStyle w:val="TableBody"/>
            </w:pPr>
            <w:r>
              <w:t>None</w:t>
            </w:r>
          </w:p>
        </w:tc>
        <w:tc>
          <w:tcPr>
            <w:tcW w:w="3136" w:type="pct"/>
          </w:tcPr>
          <w:p w14:paraId="1410C09C" w14:textId="77777777" w:rsidR="001F04FD" w:rsidRDefault="001F04FD" w:rsidP="00AC4DEE">
            <w:pPr>
              <w:pStyle w:val="TableBody"/>
            </w:pPr>
            <w:r>
              <w:t>A QSE.</w:t>
            </w:r>
          </w:p>
        </w:tc>
      </w:tr>
      <w:tr w:rsidR="001F04FD" w14:paraId="37B0D374" w14:textId="77777777" w:rsidTr="00AC4DEE">
        <w:trPr>
          <w:cantSplit/>
        </w:trPr>
        <w:tc>
          <w:tcPr>
            <w:tcW w:w="1298" w:type="pct"/>
          </w:tcPr>
          <w:p w14:paraId="2FEA348A" w14:textId="77777777" w:rsidR="001F04FD" w:rsidRPr="00E15B17" w:rsidRDefault="001F04FD" w:rsidP="00AC4DEE">
            <w:pPr>
              <w:pStyle w:val="TableBody"/>
              <w:rPr>
                <w:i/>
              </w:rPr>
            </w:pPr>
            <w:r w:rsidRPr="00E15B17">
              <w:rPr>
                <w:i/>
              </w:rPr>
              <w:t>c</w:t>
            </w:r>
          </w:p>
        </w:tc>
        <w:tc>
          <w:tcPr>
            <w:tcW w:w="566" w:type="pct"/>
          </w:tcPr>
          <w:p w14:paraId="46EE65C1" w14:textId="77777777" w:rsidR="001F04FD" w:rsidRDefault="001F04FD" w:rsidP="00AC4DEE">
            <w:pPr>
              <w:pStyle w:val="TableBody"/>
            </w:pPr>
            <w:r>
              <w:t>None</w:t>
            </w:r>
          </w:p>
        </w:tc>
        <w:tc>
          <w:tcPr>
            <w:tcW w:w="3136" w:type="pct"/>
          </w:tcPr>
          <w:p w14:paraId="42C26BDD" w14:textId="77777777" w:rsidR="001F04FD" w:rsidRDefault="001F04FD" w:rsidP="00AC4DEE">
            <w:pPr>
              <w:pStyle w:val="TableBody"/>
            </w:pPr>
            <w:r>
              <w:t>ERS Contract Period.</w:t>
            </w:r>
          </w:p>
        </w:tc>
      </w:tr>
      <w:tr w:rsidR="001F04FD" w14:paraId="6D7896BD" w14:textId="77777777" w:rsidTr="00AC4DEE">
        <w:trPr>
          <w:cantSplit/>
        </w:trPr>
        <w:tc>
          <w:tcPr>
            <w:tcW w:w="1298" w:type="pct"/>
          </w:tcPr>
          <w:p w14:paraId="15ACDEA3" w14:textId="77777777" w:rsidR="001F04FD" w:rsidRPr="00E15B17" w:rsidRDefault="001F04FD" w:rsidP="00AC4DEE">
            <w:pPr>
              <w:pStyle w:val="TableBody"/>
              <w:rPr>
                <w:i/>
              </w:rPr>
            </w:pPr>
            <w:r w:rsidRPr="00E15B17">
              <w:rPr>
                <w:i/>
              </w:rPr>
              <w:t>r</w:t>
            </w:r>
          </w:p>
        </w:tc>
        <w:tc>
          <w:tcPr>
            <w:tcW w:w="566" w:type="pct"/>
          </w:tcPr>
          <w:p w14:paraId="23E5D05C" w14:textId="77777777" w:rsidR="001F04FD" w:rsidRDefault="001F04FD" w:rsidP="00AC4DEE">
            <w:pPr>
              <w:pStyle w:val="TableBody"/>
            </w:pPr>
            <w:r w:rsidRPr="00C83EFD">
              <w:t>None</w:t>
            </w:r>
          </w:p>
        </w:tc>
        <w:tc>
          <w:tcPr>
            <w:tcW w:w="3136" w:type="pct"/>
          </w:tcPr>
          <w:p w14:paraId="4277154A" w14:textId="77777777" w:rsidR="001F04FD" w:rsidRDefault="001F04FD" w:rsidP="00AC4DEE">
            <w:pPr>
              <w:pStyle w:val="TableBody"/>
            </w:pPr>
            <w:r w:rsidRPr="00C83EFD">
              <w:t>ERS Standard Contract Term.</w:t>
            </w:r>
          </w:p>
        </w:tc>
      </w:tr>
      <w:tr w:rsidR="001F04FD" w14:paraId="18637D59" w14:textId="77777777" w:rsidTr="00AC4DEE">
        <w:trPr>
          <w:cantSplit/>
        </w:trPr>
        <w:tc>
          <w:tcPr>
            <w:tcW w:w="1298" w:type="pct"/>
          </w:tcPr>
          <w:p w14:paraId="463BCF37" w14:textId="77777777" w:rsidR="001F04FD" w:rsidRPr="00E15B17" w:rsidRDefault="001F04FD" w:rsidP="00AC4DEE">
            <w:pPr>
              <w:pStyle w:val="TableBody"/>
              <w:rPr>
                <w:i/>
              </w:rPr>
            </w:pPr>
            <w:r w:rsidRPr="00E15B17">
              <w:rPr>
                <w:i/>
              </w:rPr>
              <w:t>tp</w:t>
            </w:r>
          </w:p>
        </w:tc>
        <w:tc>
          <w:tcPr>
            <w:tcW w:w="566" w:type="pct"/>
          </w:tcPr>
          <w:p w14:paraId="7F8942E0" w14:textId="77777777" w:rsidR="001F04FD" w:rsidRDefault="001F04FD" w:rsidP="00AC4DEE">
            <w:pPr>
              <w:pStyle w:val="TableBody"/>
            </w:pPr>
            <w:r>
              <w:t>None</w:t>
            </w:r>
          </w:p>
        </w:tc>
        <w:tc>
          <w:tcPr>
            <w:tcW w:w="3136" w:type="pct"/>
          </w:tcPr>
          <w:p w14:paraId="4FD779AB" w14:textId="77777777" w:rsidR="001F04FD" w:rsidRDefault="001F04FD" w:rsidP="00AC4DEE">
            <w:pPr>
              <w:pStyle w:val="TableBody"/>
            </w:pPr>
            <w:r>
              <w:t>Hours in an ERS Time Period.</w:t>
            </w:r>
          </w:p>
        </w:tc>
      </w:tr>
      <w:tr w:rsidR="001F04FD" w14:paraId="6D886661" w14:textId="77777777" w:rsidTr="00AC4DEE">
        <w:trPr>
          <w:cantSplit/>
        </w:trPr>
        <w:tc>
          <w:tcPr>
            <w:tcW w:w="1298" w:type="pct"/>
          </w:tcPr>
          <w:p w14:paraId="3BCC8C36" w14:textId="77777777" w:rsidR="001F04FD" w:rsidRPr="00E15B17" w:rsidRDefault="001F04FD" w:rsidP="00AC4DEE">
            <w:pPr>
              <w:pStyle w:val="TableBody"/>
              <w:rPr>
                <w:i/>
                <w:highlight w:val="yellow"/>
              </w:rPr>
            </w:pPr>
            <w:r w:rsidRPr="00E15B17">
              <w:rPr>
                <w:i/>
              </w:rPr>
              <w:t>e</w:t>
            </w:r>
          </w:p>
        </w:tc>
        <w:tc>
          <w:tcPr>
            <w:tcW w:w="566" w:type="pct"/>
          </w:tcPr>
          <w:p w14:paraId="312BB508" w14:textId="77777777" w:rsidR="001F04FD" w:rsidRDefault="001F04FD" w:rsidP="00AC4DEE">
            <w:pPr>
              <w:pStyle w:val="TableBody"/>
              <w:rPr>
                <w:noProof/>
              </w:rPr>
            </w:pPr>
            <w:r>
              <w:t>None</w:t>
            </w:r>
          </w:p>
        </w:tc>
        <w:tc>
          <w:tcPr>
            <w:tcW w:w="3136" w:type="pct"/>
          </w:tcPr>
          <w:p w14:paraId="74CCBD55" w14:textId="77777777" w:rsidR="001F04FD" w:rsidRDefault="001F04FD" w:rsidP="00AC4DEE">
            <w:pPr>
              <w:pStyle w:val="TableBody"/>
            </w:pPr>
            <w:r>
              <w:rPr>
                <w:bCs/>
              </w:rPr>
              <w:t>An ERS Resource</w:t>
            </w:r>
            <w:r>
              <w:t xml:space="preserve"> procured from a QSE for an ERS Contract Period.</w:t>
            </w:r>
          </w:p>
        </w:tc>
      </w:tr>
      <w:tr w:rsidR="001F04FD" w14:paraId="3EF8306A" w14:textId="77777777" w:rsidTr="00AC4DEE">
        <w:trPr>
          <w:cantSplit/>
        </w:trPr>
        <w:tc>
          <w:tcPr>
            <w:tcW w:w="1298" w:type="pct"/>
          </w:tcPr>
          <w:p w14:paraId="24CC84DC" w14:textId="77777777" w:rsidR="001F04FD" w:rsidRPr="00E15B17" w:rsidRDefault="001F04FD" w:rsidP="00AC4DEE">
            <w:pPr>
              <w:pStyle w:val="TableBody"/>
              <w:rPr>
                <w:i/>
              </w:rPr>
            </w:pPr>
            <w:r w:rsidRPr="00E15B17">
              <w:rPr>
                <w:i/>
              </w:rPr>
              <w:t>co</w:t>
            </w:r>
          </w:p>
        </w:tc>
        <w:tc>
          <w:tcPr>
            <w:tcW w:w="566" w:type="pct"/>
          </w:tcPr>
          <w:p w14:paraId="5511BBDF" w14:textId="77777777" w:rsidR="001F04FD" w:rsidRDefault="001F04FD" w:rsidP="00AC4DEE">
            <w:pPr>
              <w:pStyle w:val="TableBody"/>
            </w:pPr>
            <w:r>
              <w:t>None</w:t>
            </w:r>
          </w:p>
        </w:tc>
        <w:tc>
          <w:tcPr>
            <w:tcW w:w="3136" w:type="pct"/>
          </w:tcPr>
          <w:p w14:paraId="24612C96" w14:textId="77777777" w:rsidR="001F04FD" w:rsidRDefault="001F04FD" w:rsidP="00AC4DEE">
            <w:pPr>
              <w:pStyle w:val="TableBody"/>
            </w:pPr>
            <w:r>
              <w:t>The number of competitive ERS Resources procured from a QSE for an ERS Contract Period.</w:t>
            </w:r>
          </w:p>
        </w:tc>
      </w:tr>
      <w:tr w:rsidR="001F04FD" w14:paraId="16D9B3E7" w14:textId="77777777" w:rsidTr="00AC4DEE">
        <w:trPr>
          <w:cantSplit/>
        </w:trPr>
        <w:tc>
          <w:tcPr>
            <w:tcW w:w="1298" w:type="pct"/>
          </w:tcPr>
          <w:p w14:paraId="526615A5" w14:textId="77777777" w:rsidR="001F04FD" w:rsidRPr="00E15B17" w:rsidRDefault="001F04FD" w:rsidP="00AC4DEE">
            <w:pPr>
              <w:pStyle w:val="TableBody"/>
              <w:rPr>
                <w:i/>
              </w:rPr>
            </w:pPr>
            <w:r w:rsidRPr="00E15B17">
              <w:rPr>
                <w:i/>
              </w:rPr>
              <w:t>s</w:t>
            </w:r>
          </w:p>
        </w:tc>
        <w:tc>
          <w:tcPr>
            <w:tcW w:w="566" w:type="pct"/>
          </w:tcPr>
          <w:p w14:paraId="31592B31" w14:textId="77777777" w:rsidR="001F04FD" w:rsidRDefault="001F04FD" w:rsidP="00AC4DEE">
            <w:pPr>
              <w:pStyle w:val="TableBody"/>
            </w:pPr>
            <w:r>
              <w:t>None</w:t>
            </w:r>
          </w:p>
        </w:tc>
        <w:tc>
          <w:tcPr>
            <w:tcW w:w="3136" w:type="pct"/>
          </w:tcPr>
          <w:p w14:paraId="44DABEE2" w14:textId="77777777" w:rsidR="001F04FD" w:rsidRDefault="001F04FD" w:rsidP="00AC4DEE">
            <w:pPr>
              <w:pStyle w:val="TableBody"/>
              <w:rPr>
                <w:bCs/>
              </w:rPr>
            </w:pPr>
            <w:r>
              <w:t>The number of self-provided ERS Resources procured from a QSE for an ERS Contract Period.</w:t>
            </w:r>
          </w:p>
        </w:tc>
      </w:tr>
      <w:tr w:rsidR="001F04FD" w14:paraId="39F39C02" w14:textId="77777777" w:rsidTr="00AC4DEE">
        <w:trPr>
          <w:cantSplit/>
        </w:trPr>
        <w:tc>
          <w:tcPr>
            <w:tcW w:w="1298" w:type="pct"/>
          </w:tcPr>
          <w:p w14:paraId="38D7698E" w14:textId="77777777" w:rsidR="001F04FD" w:rsidRPr="00E15B17" w:rsidRDefault="001F04FD" w:rsidP="00AC4DEE">
            <w:pPr>
              <w:pStyle w:val="TableBody"/>
              <w:rPr>
                <w:i/>
              </w:rPr>
            </w:pPr>
            <w:r w:rsidRPr="00E15B17">
              <w:rPr>
                <w:i/>
              </w:rPr>
              <w:t>n</w:t>
            </w:r>
          </w:p>
        </w:tc>
        <w:tc>
          <w:tcPr>
            <w:tcW w:w="566" w:type="pct"/>
          </w:tcPr>
          <w:p w14:paraId="3AF92EC0" w14:textId="77777777" w:rsidR="001F04FD" w:rsidRDefault="001F04FD" w:rsidP="00AC4DEE">
            <w:pPr>
              <w:pStyle w:val="TableBody"/>
            </w:pPr>
            <w:r>
              <w:t>None</w:t>
            </w:r>
          </w:p>
        </w:tc>
        <w:tc>
          <w:tcPr>
            <w:tcW w:w="3136" w:type="pct"/>
          </w:tcPr>
          <w:p w14:paraId="04833E24" w14:textId="77777777" w:rsidR="001F04FD" w:rsidRDefault="001F04FD" w:rsidP="00AC4DEE">
            <w:pPr>
              <w:pStyle w:val="TableBody"/>
            </w:pPr>
            <w:r>
              <w:t>The number of QSEs for an ERS Contract Period.</w:t>
            </w:r>
            <w:r w:rsidDel="00BC1513">
              <w:t xml:space="preserve"> </w:t>
            </w:r>
          </w:p>
        </w:tc>
      </w:tr>
      <w:tr w:rsidR="001F04FD" w14:paraId="7C674814" w14:textId="77777777" w:rsidTr="00AC4DEE">
        <w:trPr>
          <w:cantSplit/>
        </w:trPr>
        <w:tc>
          <w:tcPr>
            <w:tcW w:w="1298" w:type="pct"/>
          </w:tcPr>
          <w:p w14:paraId="51B4C3A7" w14:textId="77777777" w:rsidR="001F04FD" w:rsidRPr="00E15B17" w:rsidRDefault="001F04FD" w:rsidP="00AC4DEE">
            <w:pPr>
              <w:pStyle w:val="TableBody"/>
              <w:rPr>
                <w:i/>
              </w:rPr>
            </w:pPr>
            <w:r w:rsidRPr="00E15B17">
              <w:rPr>
                <w:i/>
              </w:rPr>
              <w:lastRenderedPageBreak/>
              <w:t>d</w:t>
            </w:r>
          </w:p>
        </w:tc>
        <w:tc>
          <w:tcPr>
            <w:tcW w:w="566" w:type="pct"/>
          </w:tcPr>
          <w:p w14:paraId="1EC2D016" w14:textId="77777777" w:rsidR="001F04FD" w:rsidRDefault="001F04FD" w:rsidP="00AC4DEE">
            <w:pPr>
              <w:pStyle w:val="TableBody"/>
            </w:pPr>
            <w:r>
              <w:t>None</w:t>
            </w:r>
          </w:p>
        </w:tc>
        <w:tc>
          <w:tcPr>
            <w:tcW w:w="3136" w:type="pct"/>
          </w:tcPr>
          <w:p w14:paraId="32B59D7B" w14:textId="77777777" w:rsidR="001F04FD" w:rsidRPr="00720AEA" w:rsidRDefault="001F04FD" w:rsidP="00AC4DEE">
            <w:pPr>
              <w:pStyle w:val="TableBody"/>
            </w:pPr>
            <w:r>
              <w:t>ERS service type (</w:t>
            </w:r>
            <w:r w:rsidRPr="00D65103">
              <w:rPr>
                <w:iCs w:val="0"/>
              </w:rPr>
              <w:t>Weather</w:t>
            </w:r>
            <w:r>
              <w:rPr>
                <w:iCs w:val="0"/>
              </w:rPr>
              <w:t>-</w:t>
            </w:r>
            <w:r w:rsidRPr="00D65103">
              <w:rPr>
                <w:iCs w:val="0"/>
              </w:rPr>
              <w:t>Sensitive ERS-10</w:t>
            </w:r>
            <w:r>
              <w:rPr>
                <w:iCs w:val="0"/>
              </w:rPr>
              <w:t xml:space="preserve">, </w:t>
            </w:r>
            <w:r w:rsidRPr="00D65103">
              <w:rPr>
                <w:iCs w:val="0"/>
              </w:rPr>
              <w:t>Non-Weather</w:t>
            </w:r>
            <w:r>
              <w:rPr>
                <w:iCs w:val="0"/>
              </w:rPr>
              <w:t>-</w:t>
            </w:r>
            <w:r w:rsidRPr="00D65103">
              <w:rPr>
                <w:iCs w:val="0"/>
              </w:rPr>
              <w:t>Sensitive ERS-10</w:t>
            </w:r>
            <w:r>
              <w:rPr>
                <w:iCs w:val="0"/>
              </w:rPr>
              <w:t xml:space="preserve">, </w:t>
            </w:r>
            <w:r w:rsidRPr="00D65103">
              <w:rPr>
                <w:iCs w:val="0"/>
              </w:rPr>
              <w:t>Weather</w:t>
            </w:r>
            <w:r>
              <w:rPr>
                <w:iCs w:val="0"/>
              </w:rPr>
              <w:t>-</w:t>
            </w:r>
            <w:r w:rsidRPr="00D65103">
              <w:rPr>
                <w:iCs w:val="0"/>
              </w:rPr>
              <w:t>Sensitive ERS-</w:t>
            </w:r>
            <w:r>
              <w:rPr>
                <w:iCs w:val="0"/>
              </w:rPr>
              <w:t xml:space="preserve">30, or </w:t>
            </w:r>
            <w:r w:rsidRPr="00D65103">
              <w:rPr>
                <w:iCs w:val="0"/>
              </w:rPr>
              <w:t>Non-Weather</w:t>
            </w:r>
            <w:r>
              <w:rPr>
                <w:iCs w:val="0"/>
              </w:rPr>
              <w:t>-</w:t>
            </w:r>
            <w:r w:rsidRPr="00D65103">
              <w:rPr>
                <w:iCs w:val="0"/>
              </w:rPr>
              <w:t>Sensitive ERS-30</w:t>
            </w:r>
            <w:r>
              <w:t>).</w:t>
            </w:r>
          </w:p>
        </w:tc>
      </w:tr>
    </w:tbl>
    <w:p w14:paraId="214523A6" w14:textId="77777777" w:rsidR="001F04FD" w:rsidRDefault="001F04FD" w:rsidP="001F04FD">
      <w:pPr>
        <w:pStyle w:val="H4"/>
        <w:spacing w:before="480"/>
        <w:ind w:left="1267" w:hanging="1267"/>
      </w:pPr>
      <w:bookmarkStart w:id="2520" w:name="_Toc397505044"/>
      <w:bookmarkStart w:id="2521" w:name="_Toc402357176"/>
      <w:bookmarkStart w:id="2522" w:name="_Toc422486556"/>
      <w:bookmarkStart w:id="2523" w:name="_Toc433093409"/>
      <w:bookmarkStart w:id="2524" w:name="_Toc433093567"/>
      <w:bookmarkStart w:id="2525" w:name="_Toc440874797"/>
      <w:bookmarkStart w:id="2526" w:name="_Toc448142354"/>
      <w:bookmarkStart w:id="2527" w:name="_Toc448142511"/>
      <w:bookmarkStart w:id="2528" w:name="_Toc458770352"/>
      <w:bookmarkStart w:id="2529" w:name="_Toc459294320"/>
      <w:bookmarkStart w:id="2530" w:name="_Toc463262814"/>
      <w:bookmarkStart w:id="2531" w:name="_Toc468286887"/>
      <w:bookmarkStart w:id="2532" w:name="_Toc481502927"/>
      <w:bookmarkStart w:id="2533" w:name="_Toc496080095"/>
      <w:bookmarkStart w:id="2534" w:name="_Toc135992401"/>
      <w:r>
        <w:t>6.6.11.2</w:t>
      </w:r>
      <w:r>
        <w:tab/>
        <w:t>Emergency Response Service Capacity Charge</w:t>
      </w:r>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
    <w:p w14:paraId="74755EDC" w14:textId="77777777" w:rsidR="001F04FD" w:rsidRDefault="001F04FD" w:rsidP="001F04FD">
      <w:pPr>
        <w:pStyle w:val="BodyTextNumbered"/>
      </w:pPr>
      <w:r>
        <w:t>(1)</w:t>
      </w:r>
      <w:r>
        <w:tab/>
        <w:t>ERCOT shall allocate costs for an ERS service type and ERS Contract Period based on the LRS of each QSE during each ERS Time Period in an ERS Contract Period.  A QSE’s LRS for an ERS Time Period shall be the QSE’s total Load for the ERS Time Period divided by the total ERCOT Load in the ERS Time Period.  For the first S</w:t>
      </w:r>
      <w:r w:rsidRPr="00A55000">
        <w:t xml:space="preserve">ettlement of the </w:t>
      </w:r>
      <w:r>
        <w:t>ERS</w:t>
      </w:r>
      <w:r w:rsidRPr="00A55000">
        <w:t xml:space="preserve"> Contract Period as described in </w:t>
      </w:r>
      <w:r>
        <w:t xml:space="preserve">paragraph (1) of </w:t>
      </w:r>
      <w:r w:rsidRPr="00A55000">
        <w:t xml:space="preserve">Section 9.14.5, Settlement of </w:t>
      </w:r>
      <w:r>
        <w:t>Emergency Response Service</w:t>
      </w:r>
      <w:r w:rsidRPr="00A55000">
        <w:t xml:space="preserve">, LRS will be calculated using the </w:t>
      </w:r>
      <w:r>
        <w:t>latest Settlement</w:t>
      </w:r>
      <w:r w:rsidRPr="00A55000">
        <w:t xml:space="preserve"> Load for each Operating Day in the </w:t>
      </w:r>
      <w:r>
        <w:t>ERS</w:t>
      </w:r>
      <w:r w:rsidRPr="00A55000">
        <w:t xml:space="preserve"> Contract Period.  For the resettlement of the </w:t>
      </w:r>
      <w:r>
        <w:t>ERS</w:t>
      </w:r>
      <w:r w:rsidRPr="00A55000">
        <w:t xml:space="preserve"> Contract Period as described in </w:t>
      </w:r>
      <w:r>
        <w:t xml:space="preserve">paragraph (2) of </w:t>
      </w:r>
      <w:r w:rsidRPr="00A55000">
        <w:t xml:space="preserve">Section 9.14.5, the LRS will be calculated using the </w:t>
      </w:r>
      <w:r>
        <w:t>t</w:t>
      </w:r>
      <w:r w:rsidRPr="00A55000">
        <w:t>rue-</w:t>
      </w:r>
      <w:r>
        <w:t>u</w:t>
      </w:r>
      <w:r w:rsidRPr="00A55000">
        <w:t xml:space="preserve">p Load for each Operating Day in the </w:t>
      </w:r>
      <w:r>
        <w:t>ERS</w:t>
      </w:r>
      <w:r w:rsidRPr="00A55000">
        <w:t xml:space="preserve"> Contract Period.  </w:t>
      </w:r>
    </w:p>
    <w:p w14:paraId="55C509AB" w14:textId="77777777" w:rsidR="001F04FD" w:rsidRDefault="001F04FD" w:rsidP="001F04FD">
      <w:pPr>
        <w:pStyle w:val="BodyTextNumbered"/>
        <w:ind w:left="0" w:firstLine="0"/>
      </w:pPr>
      <w:r>
        <w:t>(2)</w:t>
      </w:r>
      <w:r>
        <w:tab/>
        <w:t>ERCOT shall calculate each QSE’s ERS capacity charge as follows:</w:t>
      </w:r>
    </w:p>
    <w:p w14:paraId="0310C6C2" w14:textId="77777777" w:rsidR="001F04FD" w:rsidRPr="00B913FA" w:rsidRDefault="001F04FD" w:rsidP="001F04FD">
      <w:pPr>
        <w:pStyle w:val="FormulaBold"/>
        <w:ind w:left="720" w:firstLine="0"/>
        <w:rPr>
          <w:i/>
          <w:vertAlign w:val="subscript"/>
        </w:rPr>
      </w:pPr>
      <w:r w:rsidRPr="00B913FA">
        <w:rPr>
          <w:lang w:val="pt-BR"/>
        </w:rPr>
        <w:t>LA</w:t>
      </w:r>
      <w:r>
        <w:rPr>
          <w:lang w:val="pt-BR"/>
        </w:rPr>
        <w:t>ERS</w:t>
      </w:r>
      <w:r w:rsidRPr="00B913FA">
        <w:rPr>
          <w:lang w:val="pt-BR"/>
        </w:rPr>
        <w:t>AMT  </w:t>
      </w:r>
      <w:r w:rsidRPr="00B913FA">
        <w:rPr>
          <w:i/>
          <w:vertAlign w:val="subscript"/>
          <w:lang w:val="pt-BR"/>
        </w:rPr>
        <w:t>qc</w:t>
      </w:r>
      <w:r w:rsidRPr="00B913FA">
        <w:rPr>
          <w:i/>
          <w:vertAlign w:val="subscript"/>
        </w:rPr>
        <w:t>(tp)</w:t>
      </w:r>
      <w:r>
        <w:rPr>
          <w:i/>
          <w:vertAlign w:val="subscript"/>
        </w:rPr>
        <w:t>d</w:t>
      </w:r>
      <w:r>
        <w:t xml:space="preserve"> = ERSLRS </w:t>
      </w:r>
      <w:r w:rsidRPr="00B913FA">
        <w:rPr>
          <w:i/>
          <w:vertAlign w:val="subscript"/>
        </w:rPr>
        <w:t>qc(tp)</w:t>
      </w:r>
      <w:r>
        <w:rPr>
          <w:i/>
          <w:vertAlign w:val="subscript"/>
        </w:rPr>
        <w:t>d</w:t>
      </w:r>
      <w:r w:rsidRPr="00B913FA">
        <w:rPr>
          <w:vertAlign w:val="subscript"/>
        </w:rPr>
        <w:t xml:space="preserve"> </w:t>
      </w:r>
      <w:r>
        <w:t>* ERSPAMTTOT </w:t>
      </w:r>
      <w:r w:rsidRPr="00B913FA">
        <w:rPr>
          <w:i/>
          <w:vertAlign w:val="subscript"/>
        </w:rPr>
        <w:t>c(tp)</w:t>
      </w:r>
      <w:r>
        <w:rPr>
          <w:i/>
          <w:vertAlign w:val="subscript"/>
        </w:rPr>
        <w:t>d</w:t>
      </w:r>
      <w:r w:rsidRPr="00B913FA" w:rsidDel="00665566">
        <w:rPr>
          <w:position w:val="-30"/>
        </w:rPr>
        <w:t xml:space="preserve"> </w:t>
      </w:r>
    </w:p>
    <w:p w14:paraId="35A5A797" w14:textId="77777777" w:rsidR="001F04FD" w:rsidRPr="00B913FA" w:rsidRDefault="001F04FD" w:rsidP="001F04FD">
      <w:pPr>
        <w:pStyle w:val="FormulaBold"/>
        <w:rPr>
          <w:i/>
          <w:vertAlign w:val="subscript"/>
        </w:rPr>
      </w:pPr>
      <w:r>
        <w:t>LAERSAMTQSETOT</w:t>
      </w:r>
      <w:r w:rsidRPr="00B913FA">
        <w:rPr>
          <w:i/>
          <w:vertAlign w:val="subscript"/>
        </w:rPr>
        <w:t>q</w:t>
      </w:r>
      <w:r w:rsidRPr="00B913FA">
        <w:rPr>
          <w:rFonts w:ascii="Times New Roman Bold" w:hAnsi="Times New Roman Bold"/>
        </w:rPr>
        <w:t xml:space="preserve"> = </w:t>
      </w:r>
      <w:r w:rsidRPr="00B913FA">
        <w:rPr>
          <w:position w:val="-30"/>
        </w:rPr>
        <w:object w:dxaOrig="465" w:dyaOrig="720" w14:anchorId="1C6D86A7">
          <v:shape id="_x0000_i1287" type="#_x0000_t75" style="width:18pt;height:36pt" o:ole="">
            <v:imagedata r:id="rId346" o:title=""/>
          </v:shape>
          <o:OLEObject Type="Embed" ProgID="Equation.3" ShapeID="_x0000_i1287" DrawAspect="Content" ObjectID="_1775282999" r:id="rId355"/>
        </w:object>
      </w:r>
      <w:r>
        <w:t>LAERSAMT </w:t>
      </w:r>
      <w:r>
        <w:rPr>
          <w:i/>
          <w:vertAlign w:val="subscript"/>
        </w:rPr>
        <w:t>q</w:t>
      </w:r>
      <w:r w:rsidRPr="00B913FA">
        <w:rPr>
          <w:i/>
          <w:vertAlign w:val="subscript"/>
        </w:rPr>
        <w:t>(tp)</w:t>
      </w:r>
      <w:r>
        <w:rPr>
          <w:i/>
          <w:vertAlign w:val="subscript"/>
        </w:rPr>
        <w:t>d</w:t>
      </w:r>
    </w:p>
    <w:p w14:paraId="2F1B1EA8" w14:textId="77777777" w:rsidR="001F04FD" w:rsidRPr="00B913FA" w:rsidRDefault="001F04FD" w:rsidP="001F04FD">
      <w:pPr>
        <w:rPr>
          <w:rFonts w:ascii="Times New Roman Bold" w:hAnsi="Times New Roman Bold"/>
          <w:b/>
        </w:rPr>
      </w:pPr>
      <w:r>
        <w:t>The above variables are defined as follows:</w:t>
      </w:r>
    </w:p>
    <w:tbl>
      <w:tblPr>
        <w:tblW w:w="9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24"/>
        <w:gridCol w:w="928"/>
        <w:gridCol w:w="6122"/>
      </w:tblGrid>
      <w:tr w:rsidR="001F04FD" w14:paraId="465DCCA8" w14:textId="77777777" w:rsidTr="00236104">
        <w:tc>
          <w:tcPr>
            <w:tcW w:w="1279" w:type="pct"/>
          </w:tcPr>
          <w:p w14:paraId="3E73D27F" w14:textId="77777777" w:rsidR="001F04FD" w:rsidRDefault="001F04FD" w:rsidP="00AC4DEE">
            <w:pPr>
              <w:pStyle w:val="TableHead"/>
            </w:pPr>
            <w:r>
              <w:t>Variable</w:t>
            </w:r>
          </w:p>
        </w:tc>
        <w:tc>
          <w:tcPr>
            <w:tcW w:w="490" w:type="pct"/>
          </w:tcPr>
          <w:p w14:paraId="7C5F2634" w14:textId="77777777" w:rsidR="001F04FD" w:rsidRDefault="001F04FD" w:rsidP="00AC4DEE">
            <w:pPr>
              <w:pStyle w:val="TableHead"/>
            </w:pPr>
            <w:r>
              <w:t>Unit</w:t>
            </w:r>
          </w:p>
        </w:tc>
        <w:tc>
          <w:tcPr>
            <w:tcW w:w="3231" w:type="pct"/>
          </w:tcPr>
          <w:p w14:paraId="69499173" w14:textId="77777777" w:rsidR="001F04FD" w:rsidRDefault="001F04FD" w:rsidP="00AC4DEE">
            <w:pPr>
              <w:pStyle w:val="TableHead"/>
            </w:pPr>
            <w:r>
              <w:t>Description</w:t>
            </w:r>
          </w:p>
        </w:tc>
      </w:tr>
      <w:tr w:rsidR="001F04FD" w:rsidDel="00F954FC" w14:paraId="371E7F23" w14:textId="77777777" w:rsidTr="00236104">
        <w:trPr>
          <w:cantSplit/>
        </w:trPr>
        <w:tc>
          <w:tcPr>
            <w:tcW w:w="1279" w:type="pct"/>
          </w:tcPr>
          <w:p w14:paraId="178127BE" w14:textId="77777777" w:rsidR="001F04FD" w:rsidDel="00F954FC" w:rsidRDefault="001F04FD" w:rsidP="00AC4DEE">
            <w:pPr>
              <w:pStyle w:val="TableBody"/>
            </w:pPr>
            <w:r>
              <w:t>ERSPAMTTOT</w:t>
            </w:r>
            <w:r w:rsidRPr="003274F1">
              <w:rPr>
                <w:i/>
                <w:vertAlign w:val="subscript"/>
              </w:rPr>
              <w:t xml:space="preserve"> </w:t>
            </w:r>
            <w:r w:rsidRPr="00C26BA9">
              <w:rPr>
                <w:i/>
                <w:vertAlign w:val="subscript"/>
              </w:rPr>
              <w:t>c(tp)d</w:t>
            </w:r>
          </w:p>
        </w:tc>
        <w:tc>
          <w:tcPr>
            <w:tcW w:w="490" w:type="pct"/>
          </w:tcPr>
          <w:p w14:paraId="50DE6E47" w14:textId="77777777" w:rsidR="001F04FD" w:rsidRDefault="001F04FD" w:rsidP="00AC4DEE">
            <w:pPr>
              <w:pStyle w:val="VariableDefinition"/>
              <w:spacing w:after="60"/>
              <w:ind w:left="0" w:firstLine="0"/>
              <w:rPr>
                <w:sz w:val="20"/>
              </w:rPr>
            </w:pPr>
            <w:r>
              <w:rPr>
                <w:sz w:val="20"/>
              </w:rPr>
              <w:t>$</w:t>
            </w:r>
          </w:p>
        </w:tc>
        <w:tc>
          <w:tcPr>
            <w:tcW w:w="3231" w:type="pct"/>
          </w:tcPr>
          <w:p w14:paraId="003973DC" w14:textId="77777777" w:rsidR="001F04FD" w:rsidDel="00F954FC" w:rsidRDefault="001F04FD" w:rsidP="00AC4DEE">
            <w:pPr>
              <w:pStyle w:val="VariableDefinition"/>
              <w:spacing w:after="60"/>
              <w:ind w:left="0" w:firstLine="0"/>
              <w:rPr>
                <w:sz w:val="20"/>
              </w:rPr>
            </w:pPr>
            <w:r>
              <w:rPr>
                <w:i/>
                <w:sz w:val="20"/>
              </w:rPr>
              <w:t>ERS</w:t>
            </w:r>
            <w:r w:rsidRPr="009F3A66">
              <w:rPr>
                <w:i/>
                <w:sz w:val="20"/>
              </w:rPr>
              <w:t xml:space="preserve"> Payment </w:t>
            </w:r>
            <w:r>
              <w:rPr>
                <w:i/>
                <w:sz w:val="20"/>
              </w:rPr>
              <w:t>Amount Total per ERS Contract Period</w:t>
            </w:r>
            <w:r w:rsidRPr="00DE1436">
              <w:rPr>
                <w:i/>
                <w:sz w:val="20"/>
              </w:rPr>
              <w:t xml:space="preserve"> per </w:t>
            </w:r>
            <w:r>
              <w:rPr>
                <w:i/>
                <w:sz w:val="20"/>
              </w:rPr>
              <w:t xml:space="preserve">ERS </w:t>
            </w:r>
            <w:r w:rsidRPr="00DE1436">
              <w:rPr>
                <w:i/>
                <w:sz w:val="20"/>
              </w:rPr>
              <w:t>Time Period</w:t>
            </w:r>
            <w:r>
              <w:rPr>
                <w:i/>
                <w:sz w:val="20"/>
              </w:rPr>
              <w:t xml:space="preserve"> per ERS Service Type</w:t>
            </w:r>
            <w:r>
              <w:t>—</w:t>
            </w:r>
            <w:r>
              <w:rPr>
                <w:sz w:val="20"/>
              </w:rPr>
              <w:t xml:space="preserve">Total of all ERS payments for ERS Contract Period </w:t>
            </w:r>
            <w:r>
              <w:rPr>
                <w:i/>
                <w:sz w:val="20"/>
              </w:rPr>
              <w:t xml:space="preserve">c, </w:t>
            </w:r>
            <w:r>
              <w:rPr>
                <w:sz w:val="20"/>
              </w:rPr>
              <w:t>ERS Time Period</w:t>
            </w:r>
            <w:r>
              <w:rPr>
                <w:i/>
                <w:sz w:val="20"/>
              </w:rPr>
              <w:t xml:space="preserve"> tp </w:t>
            </w:r>
            <w:r>
              <w:rPr>
                <w:sz w:val="20"/>
              </w:rPr>
              <w:t xml:space="preserve">and ERS service type </w:t>
            </w:r>
            <w:r>
              <w:rPr>
                <w:i/>
                <w:sz w:val="20"/>
              </w:rPr>
              <w:t>d</w:t>
            </w:r>
            <w:r>
              <w:rPr>
                <w:sz w:val="20"/>
              </w:rPr>
              <w:t>.</w:t>
            </w:r>
          </w:p>
        </w:tc>
      </w:tr>
      <w:tr w:rsidR="001F04FD" w14:paraId="0B952DB6" w14:textId="77777777" w:rsidTr="00236104">
        <w:trPr>
          <w:cantSplit/>
        </w:trPr>
        <w:tc>
          <w:tcPr>
            <w:tcW w:w="1279" w:type="pct"/>
          </w:tcPr>
          <w:p w14:paraId="28002EBF" w14:textId="77777777" w:rsidR="001F04FD" w:rsidRDefault="001F04FD" w:rsidP="00AC4DEE">
            <w:pPr>
              <w:pStyle w:val="TableBody"/>
            </w:pPr>
            <w:r>
              <w:t xml:space="preserve">ERSLRS </w:t>
            </w:r>
            <w:r w:rsidRPr="00C26BA9">
              <w:rPr>
                <w:i/>
                <w:vertAlign w:val="subscript"/>
              </w:rPr>
              <w:t>qc(tp)d</w:t>
            </w:r>
          </w:p>
        </w:tc>
        <w:tc>
          <w:tcPr>
            <w:tcW w:w="490" w:type="pct"/>
          </w:tcPr>
          <w:p w14:paraId="2A0E0CC3" w14:textId="77777777" w:rsidR="001F04FD" w:rsidRDefault="001F04FD" w:rsidP="00AC4DEE">
            <w:pPr>
              <w:pStyle w:val="VariableDefinition"/>
              <w:tabs>
                <w:tab w:val="clear" w:pos="2160"/>
              </w:tabs>
              <w:spacing w:after="60"/>
              <w:ind w:left="0" w:firstLine="0"/>
              <w:rPr>
                <w:sz w:val="20"/>
              </w:rPr>
            </w:pPr>
            <w:r>
              <w:rPr>
                <w:sz w:val="20"/>
              </w:rPr>
              <w:t>None</w:t>
            </w:r>
          </w:p>
        </w:tc>
        <w:tc>
          <w:tcPr>
            <w:tcW w:w="3231" w:type="pct"/>
          </w:tcPr>
          <w:p w14:paraId="780C513B" w14:textId="77777777" w:rsidR="001F04FD" w:rsidRDefault="001F04FD" w:rsidP="00AC4DEE">
            <w:pPr>
              <w:pStyle w:val="VariableDefinition"/>
              <w:tabs>
                <w:tab w:val="clear" w:pos="2160"/>
              </w:tabs>
              <w:spacing w:after="60"/>
              <w:ind w:left="0" w:firstLine="0"/>
              <w:rPr>
                <w:sz w:val="20"/>
              </w:rPr>
            </w:pPr>
            <w:r>
              <w:rPr>
                <w:i/>
                <w:sz w:val="20"/>
              </w:rPr>
              <w:t xml:space="preserve">ERS </w:t>
            </w:r>
            <w:r w:rsidRPr="00EB7831">
              <w:rPr>
                <w:i/>
                <w:sz w:val="20"/>
              </w:rPr>
              <w:t xml:space="preserve">Load Ratio Share per QSE per </w:t>
            </w:r>
            <w:r>
              <w:rPr>
                <w:i/>
                <w:sz w:val="20"/>
              </w:rPr>
              <w:t xml:space="preserve">ERS </w:t>
            </w:r>
            <w:r w:rsidRPr="00EB7831">
              <w:rPr>
                <w:i/>
                <w:sz w:val="20"/>
              </w:rPr>
              <w:t xml:space="preserve">Contract Period per </w:t>
            </w:r>
            <w:r>
              <w:rPr>
                <w:i/>
                <w:sz w:val="20"/>
              </w:rPr>
              <w:t xml:space="preserve">ERS </w:t>
            </w:r>
            <w:r w:rsidRPr="00EB7831">
              <w:rPr>
                <w:i/>
                <w:sz w:val="20"/>
              </w:rPr>
              <w:t>Time Period</w:t>
            </w:r>
            <w:r>
              <w:rPr>
                <w:i/>
                <w:sz w:val="20"/>
              </w:rPr>
              <w:t xml:space="preserve"> per ERS Service Type</w:t>
            </w:r>
            <w:r>
              <w:t>—</w:t>
            </w:r>
            <w:r>
              <w:rPr>
                <w:sz w:val="20"/>
              </w:rPr>
              <w:t xml:space="preserve">ERS LRS for QSE </w:t>
            </w:r>
            <w:r>
              <w:rPr>
                <w:i/>
                <w:sz w:val="20"/>
              </w:rPr>
              <w:t>q</w:t>
            </w:r>
            <w:r>
              <w:rPr>
                <w:sz w:val="20"/>
              </w:rPr>
              <w:t xml:space="preserve"> </w:t>
            </w:r>
            <w:r w:rsidRPr="00866D8D">
              <w:rPr>
                <w:bCs/>
                <w:sz w:val="20"/>
              </w:rPr>
              <w:t>for</w:t>
            </w:r>
            <w:r>
              <w:rPr>
                <w:bCs/>
                <w:sz w:val="20"/>
              </w:rPr>
              <w:t xml:space="preserve"> </w:t>
            </w:r>
            <w:r>
              <w:rPr>
                <w:sz w:val="20"/>
              </w:rPr>
              <w:t xml:space="preserve">ERS Contract Period </w:t>
            </w:r>
            <w:r>
              <w:rPr>
                <w:i/>
                <w:sz w:val="20"/>
              </w:rPr>
              <w:t>c,</w:t>
            </w:r>
            <w:r>
              <w:rPr>
                <w:sz w:val="20"/>
              </w:rPr>
              <w:t xml:space="preserve"> ERS Time Period </w:t>
            </w:r>
            <w:r>
              <w:rPr>
                <w:i/>
                <w:sz w:val="20"/>
              </w:rPr>
              <w:t xml:space="preserve">tp </w:t>
            </w:r>
            <w:r>
              <w:rPr>
                <w:sz w:val="20"/>
              </w:rPr>
              <w:t xml:space="preserve">and ERS service type </w:t>
            </w:r>
            <w:r>
              <w:rPr>
                <w:i/>
                <w:sz w:val="20"/>
              </w:rPr>
              <w:t xml:space="preserve">d, </w:t>
            </w:r>
            <w:r w:rsidRPr="00F06E22">
              <w:rPr>
                <w:sz w:val="20"/>
              </w:rPr>
              <w:t>calculated starting with the first hour of the ERS Contract Period and ending with the earlier of the last hour of the ERS Contract Period or the hour containing the recall instruction in an ERS deployment event that results in the exhaustion of a QSE portfolio’s ERS obligation</w:t>
            </w:r>
            <w:r w:rsidRPr="009B30E3">
              <w:rPr>
                <w:sz w:val="20"/>
              </w:rPr>
              <w:t>.</w:t>
            </w:r>
            <w:r w:rsidR="00BD4C7C">
              <w:rPr>
                <w:sz w:val="20"/>
              </w:rPr>
              <w:t xml:space="preserve">  </w:t>
            </w:r>
            <w:r w:rsidR="00BD4C7C">
              <w:rPr>
                <w:iCs w:val="0"/>
                <w:sz w:val="20"/>
              </w:rPr>
              <w:t>If the resultant QSE-</w:t>
            </w:r>
            <w:r w:rsidR="00BD4C7C" w:rsidRPr="005E146D">
              <w:rPr>
                <w:iCs w:val="0"/>
                <w:sz w:val="20"/>
              </w:rPr>
              <w:t>level share is negative, the QSE’s share will be set to zero and all other QSE shares will be adjusted on a pro rata basis such that the sum of all shares is equal to one.</w:t>
            </w:r>
          </w:p>
        </w:tc>
      </w:tr>
      <w:tr w:rsidR="001F04FD" w14:paraId="68B9CE0F" w14:textId="77777777" w:rsidTr="00236104">
        <w:trPr>
          <w:cantSplit/>
        </w:trPr>
        <w:tc>
          <w:tcPr>
            <w:tcW w:w="1279" w:type="pct"/>
          </w:tcPr>
          <w:p w14:paraId="75075A88" w14:textId="77777777" w:rsidR="001F04FD" w:rsidRDefault="001F04FD" w:rsidP="00AC4DEE">
            <w:pPr>
              <w:pStyle w:val="TableBody"/>
            </w:pPr>
            <w:r>
              <w:t xml:space="preserve">LAERSAMT </w:t>
            </w:r>
            <w:r w:rsidRPr="00C26BA9">
              <w:rPr>
                <w:i/>
                <w:vertAlign w:val="subscript"/>
              </w:rPr>
              <w:t>qc(tp)d</w:t>
            </w:r>
          </w:p>
        </w:tc>
        <w:tc>
          <w:tcPr>
            <w:tcW w:w="490" w:type="pct"/>
          </w:tcPr>
          <w:p w14:paraId="3629152F" w14:textId="77777777" w:rsidR="001F04FD" w:rsidRDefault="001F04FD" w:rsidP="00AC4DEE">
            <w:pPr>
              <w:pStyle w:val="VariableDefinition"/>
              <w:tabs>
                <w:tab w:val="clear" w:pos="2160"/>
                <w:tab w:val="left" w:pos="2880"/>
              </w:tabs>
              <w:spacing w:after="60"/>
              <w:ind w:left="0" w:firstLine="0"/>
              <w:rPr>
                <w:sz w:val="20"/>
              </w:rPr>
            </w:pPr>
            <w:r>
              <w:rPr>
                <w:sz w:val="20"/>
              </w:rPr>
              <w:t>$</w:t>
            </w:r>
          </w:p>
        </w:tc>
        <w:tc>
          <w:tcPr>
            <w:tcW w:w="3231" w:type="pct"/>
          </w:tcPr>
          <w:p w14:paraId="611E76A0" w14:textId="77777777" w:rsidR="001F04FD" w:rsidRDefault="001F04FD" w:rsidP="00AC4DEE">
            <w:pPr>
              <w:pStyle w:val="VariableDefinition"/>
              <w:tabs>
                <w:tab w:val="clear" w:pos="2160"/>
                <w:tab w:val="left" w:pos="2880"/>
              </w:tabs>
              <w:spacing w:after="60"/>
              <w:ind w:left="0" w:firstLine="0"/>
              <w:rPr>
                <w:sz w:val="20"/>
              </w:rPr>
            </w:pPr>
            <w:r>
              <w:rPr>
                <w:i/>
                <w:sz w:val="20"/>
              </w:rPr>
              <w:t>Load-Allocated ERS</w:t>
            </w:r>
            <w:r w:rsidRPr="00DE1436">
              <w:rPr>
                <w:i/>
                <w:sz w:val="20"/>
              </w:rPr>
              <w:t xml:space="preserve"> Amount</w:t>
            </w:r>
            <w:r>
              <w:rPr>
                <w:sz w:val="20"/>
              </w:rPr>
              <w:t xml:space="preserve"> </w:t>
            </w:r>
            <w:r w:rsidRPr="00EB7831">
              <w:rPr>
                <w:i/>
                <w:sz w:val="20"/>
              </w:rPr>
              <w:t xml:space="preserve">per QSE per </w:t>
            </w:r>
            <w:r>
              <w:rPr>
                <w:i/>
                <w:sz w:val="20"/>
              </w:rPr>
              <w:t xml:space="preserve">ERS </w:t>
            </w:r>
            <w:r w:rsidRPr="00EB7831">
              <w:rPr>
                <w:i/>
                <w:sz w:val="20"/>
              </w:rPr>
              <w:t xml:space="preserve">Contract Period per </w:t>
            </w:r>
            <w:r>
              <w:rPr>
                <w:i/>
                <w:sz w:val="20"/>
              </w:rPr>
              <w:t xml:space="preserve">ERS </w:t>
            </w:r>
            <w:r w:rsidRPr="00EB7831">
              <w:rPr>
                <w:i/>
                <w:sz w:val="20"/>
              </w:rPr>
              <w:t>Time Period</w:t>
            </w:r>
            <w:r>
              <w:rPr>
                <w:i/>
                <w:sz w:val="20"/>
              </w:rPr>
              <w:t xml:space="preserve"> per ERS Service Type</w:t>
            </w:r>
            <w:r>
              <w:t>—</w:t>
            </w:r>
            <w:r>
              <w:rPr>
                <w:sz w:val="20"/>
              </w:rPr>
              <w:t>ERS charge for QSE</w:t>
            </w:r>
            <w:r>
              <w:rPr>
                <w:bCs/>
                <w:sz w:val="20"/>
              </w:rPr>
              <w:t xml:space="preserve"> </w:t>
            </w:r>
            <w:r w:rsidRPr="0037298F">
              <w:rPr>
                <w:bCs/>
                <w:i/>
                <w:sz w:val="20"/>
              </w:rPr>
              <w:t>q</w:t>
            </w:r>
            <w:r>
              <w:rPr>
                <w:bCs/>
                <w:sz w:val="20"/>
              </w:rPr>
              <w:t xml:space="preserve"> </w:t>
            </w:r>
            <w:r w:rsidRPr="00866D8D">
              <w:rPr>
                <w:bCs/>
                <w:sz w:val="20"/>
              </w:rPr>
              <w:t>for</w:t>
            </w:r>
            <w:r>
              <w:rPr>
                <w:bCs/>
                <w:sz w:val="20"/>
              </w:rPr>
              <w:t xml:space="preserve"> </w:t>
            </w:r>
            <w:r>
              <w:rPr>
                <w:sz w:val="20"/>
              </w:rPr>
              <w:t xml:space="preserve">ERS Contract Period </w:t>
            </w:r>
            <w:r>
              <w:rPr>
                <w:i/>
                <w:sz w:val="20"/>
              </w:rPr>
              <w:t>c,</w:t>
            </w:r>
            <w:r>
              <w:rPr>
                <w:sz w:val="20"/>
              </w:rPr>
              <w:t xml:space="preserve"> ERS Time Period</w:t>
            </w:r>
            <w:r>
              <w:rPr>
                <w:i/>
                <w:sz w:val="20"/>
              </w:rPr>
              <w:t xml:space="preserve"> tp</w:t>
            </w:r>
            <w:r>
              <w:rPr>
                <w:sz w:val="20"/>
              </w:rPr>
              <w:t xml:space="preserve"> and ERS service type </w:t>
            </w:r>
            <w:r>
              <w:rPr>
                <w:i/>
                <w:sz w:val="20"/>
              </w:rPr>
              <w:t>d</w:t>
            </w:r>
            <w:r>
              <w:rPr>
                <w:sz w:val="20"/>
              </w:rPr>
              <w:t>.</w:t>
            </w:r>
          </w:p>
        </w:tc>
      </w:tr>
      <w:tr w:rsidR="001F04FD" w14:paraId="6E8475B9" w14:textId="77777777" w:rsidTr="00236104">
        <w:trPr>
          <w:cantSplit/>
        </w:trPr>
        <w:tc>
          <w:tcPr>
            <w:tcW w:w="1279" w:type="pct"/>
          </w:tcPr>
          <w:p w14:paraId="3B2311E8" w14:textId="77777777" w:rsidR="001F04FD" w:rsidRPr="003274F1" w:rsidRDefault="001F04FD" w:rsidP="00AC4DEE">
            <w:pPr>
              <w:pStyle w:val="TableBody"/>
            </w:pPr>
            <w:r>
              <w:t xml:space="preserve">LAERSAMTQSETOT </w:t>
            </w:r>
            <w:r w:rsidRPr="00C26BA9">
              <w:rPr>
                <w:i/>
                <w:vertAlign w:val="subscript"/>
              </w:rPr>
              <w:t>q</w:t>
            </w:r>
          </w:p>
        </w:tc>
        <w:tc>
          <w:tcPr>
            <w:tcW w:w="490" w:type="pct"/>
          </w:tcPr>
          <w:p w14:paraId="4B72BFCE" w14:textId="77777777" w:rsidR="001F04FD" w:rsidRDefault="001F04FD" w:rsidP="00AC4DEE">
            <w:pPr>
              <w:pStyle w:val="VariableDefinition"/>
              <w:tabs>
                <w:tab w:val="clear" w:pos="2160"/>
                <w:tab w:val="left" w:pos="2880"/>
              </w:tabs>
              <w:spacing w:after="60"/>
              <w:ind w:left="0" w:firstLine="0"/>
              <w:rPr>
                <w:sz w:val="20"/>
              </w:rPr>
            </w:pPr>
            <w:r>
              <w:rPr>
                <w:sz w:val="20"/>
              </w:rPr>
              <w:t>$</w:t>
            </w:r>
          </w:p>
        </w:tc>
        <w:tc>
          <w:tcPr>
            <w:tcW w:w="3231" w:type="pct"/>
          </w:tcPr>
          <w:p w14:paraId="0C352977" w14:textId="77777777" w:rsidR="001F04FD" w:rsidRPr="00866D8D" w:rsidRDefault="001F04FD" w:rsidP="00AC4DEE">
            <w:pPr>
              <w:pStyle w:val="VariableDefinition"/>
              <w:tabs>
                <w:tab w:val="clear" w:pos="2160"/>
                <w:tab w:val="left" w:pos="2880"/>
              </w:tabs>
              <w:spacing w:after="60"/>
              <w:ind w:left="0" w:firstLine="0"/>
              <w:rPr>
                <w:sz w:val="20"/>
              </w:rPr>
            </w:pPr>
            <w:r>
              <w:rPr>
                <w:i/>
                <w:sz w:val="20"/>
              </w:rPr>
              <w:t>Load-Allocated ER</w:t>
            </w:r>
            <w:r w:rsidRPr="00715F17">
              <w:rPr>
                <w:i/>
                <w:sz w:val="20"/>
              </w:rPr>
              <w:t>S Amount</w:t>
            </w:r>
            <w:r w:rsidRPr="00DE1436">
              <w:rPr>
                <w:i/>
                <w:sz w:val="20"/>
              </w:rPr>
              <w:t xml:space="preserve"> QSE Total </w:t>
            </w:r>
            <w:r w:rsidRPr="00EB7831">
              <w:rPr>
                <w:i/>
                <w:sz w:val="20"/>
              </w:rPr>
              <w:t>per QSE</w:t>
            </w:r>
            <w:r>
              <w:t>—</w:t>
            </w:r>
            <w:r w:rsidRPr="00DE1436">
              <w:rPr>
                <w:sz w:val="20"/>
              </w:rPr>
              <w:t xml:space="preserve">The total </w:t>
            </w:r>
            <w:r>
              <w:rPr>
                <w:sz w:val="20"/>
              </w:rPr>
              <w:t>ERS charge for QSE</w:t>
            </w:r>
            <w:r>
              <w:rPr>
                <w:bCs/>
                <w:sz w:val="20"/>
              </w:rPr>
              <w:t xml:space="preserve"> </w:t>
            </w:r>
            <w:r>
              <w:rPr>
                <w:bCs/>
                <w:i/>
                <w:sz w:val="20"/>
              </w:rPr>
              <w:t>q</w:t>
            </w:r>
            <w:r>
              <w:rPr>
                <w:sz w:val="20"/>
              </w:rPr>
              <w:t>.</w:t>
            </w:r>
          </w:p>
        </w:tc>
      </w:tr>
      <w:tr w:rsidR="001F04FD" w14:paraId="5F3620D7" w14:textId="77777777" w:rsidTr="00236104">
        <w:trPr>
          <w:cantSplit/>
        </w:trPr>
        <w:tc>
          <w:tcPr>
            <w:tcW w:w="1279" w:type="pct"/>
          </w:tcPr>
          <w:p w14:paraId="6AA51C96" w14:textId="77777777" w:rsidR="001F04FD" w:rsidRPr="00C26BA9" w:rsidRDefault="001F04FD" w:rsidP="00AC4DEE">
            <w:pPr>
              <w:pStyle w:val="TableBody"/>
              <w:rPr>
                <w:i/>
              </w:rPr>
            </w:pPr>
            <w:r w:rsidRPr="00C26BA9">
              <w:rPr>
                <w:i/>
              </w:rPr>
              <w:t>q</w:t>
            </w:r>
          </w:p>
        </w:tc>
        <w:tc>
          <w:tcPr>
            <w:tcW w:w="490" w:type="pct"/>
          </w:tcPr>
          <w:p w14:paraId="5B46935D" w14:textId="77777777" w:rsidR="001F04FD" w:rsidRDefault="001F04FD" w:rsidP="00AC4DEE">
            <w:pPr>
              <w:pStyle w:val="TableBody"/>
              <w:rPr>
                <w:noProof/>
              </w:rPr>
            </w:pPr>
            <w:r>
              <w:t>None</w:t>
            </w:r>
          </w:p>
        </w:tc>
        <w:tc>
          <w:tcPr>
            <w:tcW w:w="3231" w:type="pct"/>
          </w:tcPr>
          <w:p w14:paraId="3D902DB4" w14:textId="77777777" w:rsidR="001F04FD" w:rsidRDefault="001F04FD" w:rsidP="00AC4DEE">
            <w:pPr>
              <w:pStyle w:val="TableBody"/>
            </w:pPr>
            <w:r>
              <w:t>A QSE.</w:t>
            </w:r>
          </w:p>
        </w:tc>
      </w:tr>
      <w:tr w:rsidR="001F04FD" w14:paraId="64BA47C7" w14:textId="77777777" w:rsidTr="00236104">
        <w:trPr>
          <w:cantSplit/>
        </w:trPr>
        <w:tc>
          <w:tcPr>
            <w:tcW w:w="1279" w:type="pct"/>
          </w:tcPr>
          <w:p w14:paraId="3A96B8C3" w14:textId="77777777" w:rsidR="001F04FD" w:rsidRPr="00C26BA9" w:rsidRDefault="001F04FD" w:rsidP="00AC4DEE">
            <w:pPr>
              <w:pStyle w:val="TableBody"/>
              <w:rPr>
                <w:i/>
                <w:highlight w:val="yellow"/>
              </w:rPr>
            </w:pPr>
            <w:r w:rsidRPr="00C26BA9">
              <w:rPr>
                <w:i/>
              </w:rPr>
              <w:t>c</w:t>
            </w:r>
          </w:p>
        </w:tc>
        <w:tc>
          <w:tcPr>
            <w:tcW w:w="490" w:type="pct"/>
          </w:tcPr>
          <w:p w14:paraId="433AF6D1" w14:textId="77777777" w:rsidR="001F04FD" w:rsidRDefault="001F04FD" w:rsidP="00AC4DEE">
            <w:pPr>
              <w:pStyle w:val="TableBody"/>
            </w:pPr>
            <w:r>
              <w:t>None</w:t>
            </w:r>
          </w:p>
        </w:tc>
        <w:tc>
          <w:tcPr>
            <w:tcW w:w="3231" w:type="pct"/>
          </w:tcPr>
          <w:p w14:paraId="481B91EF" w14:textId="77777777" w:rsidR="001F04FD" w:rsidRDefault="001F04FD" w:rsidP="00AC4DEE">
            <w:pPr>
              <w:pStyle w:val="TableBody"/>
            </w:pPr>
            <w:r>
              <w:t>ERS Contract Period.</w:t>
            </w:r>
          </w:p>
        </w:tc>
      </w:tr>
      <w:tr w:rsidR="001F04FD" w14:paraId="12C8EC43" w14:textId="77777777" w:rsidTr="00236104">
        <w:trPr>
          <w:cantSplit/>
        </w:trPr>
        <w:tc>
          <w:tcPr>
            <w:tcW w:w="1279" w:type="pct"/>
          </w:tcPr>
          <w:p w14:paraId="596081D8" w14:textId="77777777" w:rsidR="001F04FD" w:rsidRPr="00C26BA9" w:rsidRDefault="001F04FD" w:rsidP="00AC4DEE">
            <w:pPr>
              <w:pStyle w:val="TableBody"/>
              <w:rPr>
                <w:i/>
              </w:rPr>
            </w:pPr>
            <w:r w:rsidRPr="00C26BA9">
              <w:rPr>
                <w:i/>
              </w:rPr>
              <w:t>tp</w:t>
            </w:r>
          </w:p>
        </w:tc>
        <w:tc>
          <w:tcPr>
            <w:tcW w:w="490" w:type="pct"/>
          </w:tcPr>
          <w:p w14:paraId="66623287" w14:textId="77777777" w:rsidR="001F04FD" w:rsidRDefault="001F04FD" w:rsidP="00AC4DEE">
            <w:pPr>
              <w:pStyle w:val="TableBody"/>
            </w:pPr>
            <w:r>
              <w:t>None</w:t>
            </w:r>
          </w:p>
        </w:tc>
        <w:tc>
          <w:tcPr>
            <w:tcW w:w="3231" w:type="pct"/>
          </w:tcPr>
          <w:p w14:paraId="603956EF" w14:textId="77777777" w:rsidR="001F04FD" w:rsidRDefault="001F04FD" w:rsidP="00AC4DEE">
            <w:pPr>
              <w:pStyle w:val="TableBody"/>
            </w:pPr>
            <w:r>
              <w:t>An ERS Time Period.</w:t>
            </w:r>
          </w:p>
        </w:tc>
      </w:tr>
      <w:tr w:rsidR="001F04FD" w:rsidDel="00F954FC" w14:paraId="645F0932" w14:textId="77777777" w:rsidTr="00236104">
        <w:trPr>
          <w:cantSplit/>
        </w:trPr>
        <w:tc>
          <w:tcPr>
            <w:tcW w:w="1279" w:type="pct"/>
          </w:tcPr>
          <w:p w14:paraId="411C8D39" w14:textId="77777777" w:rsidR="001F04FD" w:rsidRPr="00C26BA9" w:rsidRDefault="001F04FD" w:rsidP="00AC4DEE">
            <w:pPr>
              <w:pStyle w:val="TableBody"/>
              <w:rPr>
                <w:i/>
              </w:rPr>
            </w:pPr>
            <w:r w:rsidRPr="00C26BA9">
              <w:rPr>
                <w:i/>
              </w:rPr>
              <w:lastRenderedPageBreak/>
              <w:t>d</w:t>
            </w:r>
          </w:p>
        </w:tc>
        <w:tc>
          <w:tcPr>
            <w:tcW w:w="490" w:type="pct"/>
          </w:tcPr>
          <w:p w14:paraId="7F629719" w14:textId="77777777" w:rsidR="001F04FD" w:rsidRDefault="001F04FD" w:rsidP="00AC4DEE">
            <w:pPr>
              <w:pStyle w:val="VariableDefinition"/>
              <w:spacing w:after="60"/>
              <w:ind w:left="0" w:firstLine="0"/>
              <w:rPr>
                <w:sz w:val="20"/>
              </w:rPr>
            </w:pPr>
            <w:r>
              <w:rPr>
                <w:sz w:val="20"/>
              </w:rPr>
              <w:t>None</w:t>
            </w:r>
          </w:p>
        </w:tc>
        <w:tc>
          <w:tcPr>
            <w:tcW w:w="3231" w:type="pct"/>
          </w:tcPr>
          <w:p w14:paraId="044BA0A8" w14:textId="77777777" w:rsidR="001F04FD" w:rsidRPr="0077031B" w:rsidRDefault="001F04FD" w:rsidP="00AC4DEE">
            <w:pPr>
              <w:pStyle w:val="VariableDefinition"/>
              <w:spacing w:after="60"/>
              <w:ind w:left="0" w:firstLine="0"/>
              <w:rPr>
                <w:sz w:val="20"/>
              </w:rPr>
            </w:pPr>
            <w:r>
              <w:rPr>
                <w:sz w:val="20"/>
              </w:rPr>
              <w:t>ERS service type (</w:t>
            </w:r>
            <w:r w:rsidRPr="00D65103">
              <w:rPr>
                <w:iCs w:val="0"/>
                <w:sz w:val="20"/>
              </w:rPr>
              <w:t>Weather</w:t>
            </w:r>
            <w:r>
              <w:rPr>
                <w:iCs w:val="0"/>
                <w:sz w:val="20"/>
              </w:rPr>
              <w:t>-</w:t>
            </w:r>
            <w:r w:rsidRPr="00D65103">
              <w:rPr>
                <w:iCs w:val="0"/>
                <w:sz w:val="20"/>
              </w:rPr>
              <w:t>Sensitive ERS-10</w:t>
            </w:r>
            <w:r>
              <w:rPr>
                <w:iCs w:val="0"/>
                <w:sz w:val="20"/>
              </w:rPr>
              <w:t xml:space="preserve">, </w:t>
            </w:r>
            <w:r w:rsidRPr="00D65103">
              <w:rPr>
                <w:iCs w:val="0"/>
                <w:sz w:val="20"/>
              </w:rPr>
              <w:t>Non-Weather</w:t>
            </w:r>
            <w:r>
              <w:rPr>
                <w:iCs w:val="0"/>
                <w:sz w:val="20"/>
              </w:rPr>
              <w:t>-</w:t>
            </w:r>
            <w:r w:rsidRPr="00D65103">
              <w:rPr>
                <w:iCs w:val="0"/>
                <w:sz w:val="20"/>
              </w:rPr>
              <w:t>Sensitive ERS-10</w:t>
            </w:r>
            <w:r>
              <w:rPr>
                <w:iCs w:val="0"/>
                <w:sz w:val="20"/>
              </w:rPr>
              <w:t xml:space="preserve">, </w:t>
            </w:r>
            <w:r w:rsidRPr="00D65103">
              <w:rPr>
                <w:iCs w:val="0"/>
                <w:sz w:val="20"/>
              </w:rPr>
              <w:t>Weather</w:t>
            </w:r>
            <w:r>
              <w:rPr>
                <w:iCs w:val="0"/>
                <w:sz w:val="20"/>
              </w:rPr>
              <w:t>-</w:t>
            </w:r>
            <w:r w:rsidRPr="00D65103">
              <w:rPr>
                <w:iCs w:val="0"/>
                <w:sz w:val="20"/>
              </w:rPr>
              <w:t>Sensitive ERS-</w:t>
            </w:r>
            <w:r>
              <w:rPr>
                <w:iCs w:val="0"/>
                <w:sz w:val="20"/>
              </w:rPr>
              <w:t xml:space="preserve">30, or </w:t>
            </w:r>
            <w:r w:rsidRPr="00D65103">
              <w:rPr>
                <w:iCs w:val="0"/>
                <w:sz w:val="20"/>
              </w:rPr>
              <w:t>Non-Weather</w:t>
            </w:r>
            <w:r>
              <w:rPr>
                <w:iCs w:val="0"/>
                <w:sz w:val="20"/>
              </w:rPr>
              <w:t>-</w:t>
            </w:r>
            <w:r w:rsidRPr="00D65103">
              <w:rPr>
                <w:iCs w:val="0"/>
                <w:sz w:val="20"/>
              </w:rPr>
              <w:t>Sensitive ERS-30</w:t>
            </w:r>
            <w:r>
              <w:rPr>
                <w:sz w:val="20"/>
              </w:rPr>
              <w:t>).</w:t>
            </w:r>
          </w:p>
        </w:tc>
      </w:tr>
    </w:tbl>
    <w:p w14:paraId="2CF0BDE6" w14:textId="77777777" w:rsidR="00236104" w:rsidRPr="00236104" w:rsidRDefault="00236104" w:rsidP="00236104">
      <w:pPr>
        <w:pStyle w:val="H3"/>
        <w:spacing w:before="480"/>
      </w:pPr>
      <w:bookmarkStart w:id="2535" w:name="_Toc135992402"/>
      <w:r w:rsidRPr="00236104">
        <w:t>6.6.12</w:t>
      </w:r>
      <w:r w:rsidRPr="00236104">
        <w:tab/>
        <w:t>Make-Whole Payment for Switchable Generation Resources Committed for Energy Emergency Alert (EEA)</w:t>
      </w:r>
      <w:bookmarkEnd w:id="2535"/>
    </w:p>
    <w:p w14:paraId="2AB1E843" w14:textId="77777777" w:rsidR="00236104" w:rsidRPr="008C62A0" w:rsidRDefault="00236104" w:rsidP="00236104">
      <w:pPr>
        <w:pStyle w:val="BodyTextNumbered"/>
      </w:pPr>
      <w:r w:rsidRPr="00AA20BE">
        <w:t>(1)</w:t>
      </w:r>
      <w:r w:rsidRPr="00AA20BE">
        <w:tab/>
        <w:t xml:space="preserve">If ERCOT directs a Switchable Generation Resource (SWGR) to switch to </w:t>
      </w:r>
      <w:r>
        <w:t xml:space="preserve">the </w:t>
      </w:r>
      <w:r w:rsidRPr="00AA20BE">
        <w:t>ERCOT</w:t>
      </w:r>
      <w:r>
        <w:t xml:space="preserve"> Control Area for an actual or anticipated Energy Emergency Alert (EEA) condition</w:t>
      </w:r>
      <w:r w:rsidRPr="00AA20BE">
        <w:t xml:space="preserve">, </w:t>
      </w:r>
      <w:r>
        <w:t xml:space="preserve">ERCOT shall pay </w:t>
      </w:r>
      <w:r w:rsidRPr="00AA20BE">
        <w:t xml:space="preserve">the QSE representing the </w:t>
      </w:r>
      <w:r>
        <w:t>SWGR</w:t>
      </w:r>
      <w:r w:rsidRPr="00AA20BE">
        <w:t xml:space="preserve"> a Switchable Generation Make-Whole </w:t>
      </w:r>
      <w:r w:rsidR="00C0502C" w:rsidRPr="00AA20BE">
        <w:t>Payment</w:t>
      </w:r>
      <w:r w:rsidR="00C0502C" w:rsidRPr="00AB6A66">
        <w:t xml:space="preserve"> </w:t>
      </w:r>
      <w:r w:rsidR="00C0502C">
        <w:t>(SWMWAMT)</w:t>
      </w:r>
      <w:r w:rsidR="00C0502C" w:rsidRPr="00AA20BE">
        <w:t xml:space="preserve"> as </w:t>
      </w:r>
      <w:r w:rsidRPr="00AA20BE">
        <w:t xml:space="preserve">calculated </w:t>
      </w:r>
      <w:r>
        <w:t xml:space="preserve">in Section 6.6.12.1, </w:t>
      </w:r>
      <w:r w:rsidRPr="00CA3101">
        <w:t>Switchable Generation Make-Whole Payment</w:t>
      </w:r>
      <w:r>
        <w:t>, if the QSE has</w:t>
      </w:r>
      <w:r w:rsidRPr="00AA20BE">
        <w:t>:</w:t>
      </w:r>
    </w:p>
    <w:p w14:paraId="062825AA" w14:textId="419E3E62" w:rsidR="00236104" w:rsidRDefault="00236104" w:rsidP="00236104">
      <w:pPr>
        <w:spacing w:after="240"/>
        <w:ind w:left="1440" w:hanging="720"/>
      </w:pPr>
      <w:r w:rsidRPr="00C42B52">
        <w:t>(a)</w:t>
      </w:r>
      <w:r w:rsidRPr="00C42B52">
        <w:tab/>
      </w:r>
      <w:r>
        <w:t>Not opted out of the RUC instruction</w:t>
      </w:r>
      <w:r w:rsidR="00FC5B77">
        <w:t xml:space="preserve">, </w:t>
      </w:r>
      <w:r w:rsidR="00FC5B77" w:rsidRPr="002C41DB">
        <w:t>which may be a verbal RUC,</w:t>
      </w:r>
      <w:r>
        <w:t xml:space="preserve"> per the process described in paragraph (1</w:t>
      </w:r>
      <w:r w:rsidR="00910305">
        <w:t>4</w:t>
      </w:r>
      <w:r>
        <w:t>) of Section 5.5.2, Reliability Unit Commitment (RUC) Process;</w:t>
      </w:r>
    </w:p>
    <w:p w14:paraId="4D399DA2" w14:textId="41A11D31" w:rsidR="00236104" w:rsidRPr="00C42B52" w:rsidRDefault="00236104" w:rsidP="00E330FE">
      <w:pPr>
        <w:spacing w:after="240"/>
        <w:ind w:left="1440" w:hanging="720"/>
      </w:pPr>
      <w:r>
        <w:t>(b)</w:t>
      </w:r>
      <w:r>
        <w:tab/>
        <w:t>C</w:t>
      </w:r>
      <w:r w:rsidRPr="00C42B52">
        <w:t>omplied with</w:t>
      </w:r>
      <w:r>
        <w:t xml:space="preserve"> the RUC</w:t>
      </w:r>
      <w:r w:rsidRPr="00C42B52">
        <w:t xml:space="preserve"> </w:t>
      </w:r>
      <w:r>
        <w:t>i</w:t>
      </w:r>
      <w:r w:rsidRPr="00C42B52">
        <w:t>nstruction</w:t>
      </w:r>
      <w:r w:rsidR="00FC5B77">
        <w:t xml:space="preserve">, </w:t>
      </w:r>
      <w:r w:rsidR="00FC5B77" w:rsidRPr="002C41DB">
        <w:t>which may be a verbal RUC,</w:t>
      </w:r>
      <w:r w:rsidRPr="00C42B52">
        <w:t xml:space="preserve"> to switch to </w:t>
      </w:r>
      <w:r>
        <w:t xml:space="preserve">the </w:t>
      </w:r>
      <w:r w:rsidRPr="00C42B52">
        <w:t xml:space="preserve">ERCOT </w:t>
      </w:r>
      <w:r>
        <w:t xml:space="preserve">Control Area </w:t>
      </w:r>
      <w:r w:rsidRPr="00C42B52">
        <w:t>and start the Resource;</w:t>
      </w:r>
    </w:p>
    <w:p w14:paraId="36613681" w14:textId="77777777" w:rsidR="00236104" w:rsidRPr="00C42B52" w:rsidRDefault="00236104" w:rsidP="00236104">
      <w:pPr>
        <w:spacing w:after="240"/>
        <w:ind w:left="1440" w:hanging="720"/>
      </w:pPr>
      <w:r w:rsidRPr="00C42B52">
        <w:t>(</w:t>
      </w:r>
      <w:r>
        <w:t>c</w:t>
      </w:r>
      <w:r w:rsidRPr="00C42B52">
        <w:t>)</w:t>
      </w:r>
      <w:r w:rsidRPr="00C42B52">
        <w:tab/>
      </w:r>
      <w:r>
        <w:t>Submitted</w:t>
      </w:r>
      <w:r w:rsidRPr="00C42B52">
        <w:t xml:space="preserve"> a </w:t>
      </w:r>
      <w:r>
        <w:t xml:space="preserve">timely </w:t>
      </w:r>
      <w:r w:rsidRPr="00C42B52">
        <w:t xml:space="preserve">Settlement </w:t>
      </w:r>
      <w:r>
        <w:t xml:space="preserve">and billing </w:t>
      </w:r>
      <w:r w:rsidRPr="00C42B52">
        <w:t xml:space="preserve">dispute, including the following items: </w:t>
      </w:r>
    </w:p>
    <w:p w14:paraId="4A74C6DC" w14:textId="77777777" w:rsidR="00236104" w:rsidRPr="00C42B52" w:rsidRDefault="00236104" w:rsidP="00236104">
      <w:pPr>
        <w:spacing w:after="240"/>
        <w:ind w:left="2160" w:hanging="720"/>
      </w:pPr>
      <w:r w:rsidRPr="00C42B52">
        <w:t>(i)</w:t>
      </w:r>
      <w:r w:rsidRPr="00C42B52">
        <w:tab/>
        <w:t>An attestation signed by an officer or executive with authority to bind the QSE</w:t>
      </w:r>
      <w:r>
        <w:t xml:space="preserve"> stating that the information contained in the submission is accurate</w:t>
      </w:r>
      <w:r w:rsidRPr="00C42B52">
        <w:t>;</w:t>
      </w:r>
    </w:p>
    <w:p w14:paraId="7CFDB126" w14:textId="77777777" w:rsidR="00236104" w:rsidRPr="00C42B52" w:rsidRDefault="00236104" w:rsidP="00236104">
      <w:pPr>
        <w:spacing w:after="240"/>
        <w:ind w:left="2160" w:hanging="720"/>
      </w:pPr>
      <w:r w:rsidRPr="00C42B52">
        <w:t>(ii)</w:t>
      </w:r>
      <w:r w:rsidRPr="00C42B52">
        <w:tab/>
        <w:t>The dollar amount and calculation of the financial loss, if applicable, by Settlement Interval for:</w:t>
      </w:r>
    </w:p>
    <w:p w14:paraId="2B81E6BB" w14:textId="7DEC3803" w:rsidR="00236104" w:rsidRPr="00C42B52" w:rsidRDefault="00236104" w:rsidP="00236104">
      <w:pPr>
        <w:spacing w:after="240"/>
        <w:ind w:left="2880" w:hanging="720"/>
      </w:pPr>
      <w:r>
        <w:t>(A)</w:t>
      </w:r>
      <w:r>
        <w:tab/>
      </w:r>
      <w:r w:rsidR="00FC5B77">
        <w:t>E</w:t>
      </w:r>
      <w:r>
        <w:t xml:space="preserve">nergy and ancillary service </w:t>
      </w:r>
      <w:r w:rsidRPr="00C42B52">
        <w:t xml:space="preserve">imbalance costs </w:t>
      </w:r>
      <w:r>
        <w:t xml:space="preserve">assessed under the non-ERCOT Control Area </w:t>
      </w:r>
      <w:r w:rsidR="00C0502C">
        <w:t xml:space="preserve">Operator’s (CAO’s) </w:t>
      </w:r>
      <w:r>
        <w:t xml:space="preserve">settlement process arising from </w:t>
      </w:r>
      <w:r w:rsidR="00FC5B77">
        <w:t xml:space="preserve">DAM </w:t>
      </w:r>
      <w:r>
        <w:t>energy and ancillary service obligations of the SWGR in the non-ERCOT Control Area for the time period starting at the initiation of the ramp-down</w:t>
      </w:r>
      <w:r w:rsidRPr="00C42B52">
        <w:t xml:space="preserve"> in the non-ERCOT Control Area to two hours following the time ERCOT released the </w:t>
      </w:r>
      <w:r>
        <w:t>SWGR</w:t>
      </w:r>
      <w:r w:rsidRPr="00C42B52">
        <w:t>;</w:t>
      </w:r>
    </w:p>
    <w:p w14:paraId="317D6B60" w14:textId="77777777" w:rsidR="00236104" w:rsidRDefault="00236104" w:rsidP="00236104">
      <w:pPr>
        <w:pStyle w:val="List3"/>
      </w:pPr>
      <w:r>
        <w:t>(B)</w:t>
      </w:r>
      <w:r>
        <w:tab/>
      </w:r>
      <w:r w:rsidRPr="00C42B52">
        <w:t xml:space="preserve">Incremental fuel costs incurred to comply with the instruction.  Incremental fuel costs may include </w:t>
      </w:r>
      <w:r>
        <w:t>only those</w:t>
      </w:r>
      <w:r w:rsidRPr="00C42B52">
        <w:t xml:space="preserve"> fuel costs described in Section 9.14.</w:t>
      </w:r>
      <w:r>
        <w:t>9</w:t>
      </w:r>
      <w:r w:rsidRPr="00C42B52">
        <w:t xml:space="preserve">, </w:t>
      </w:r>
      <w:r>
        <w:t xml:space="preserve">Incremental Fuel Costs </w:t>
      </w:r>
      <w:r w:rsidRPr="00C42B52">
        <w:t xml:space="preserve">for </w:t>
      </w:r>
      <w:r>
        <w:t xml:space="preserve">Switchable Generation </w:t>
      </w:r>
      <w:r w:rsidRPr="00C42B52">
        <w:t>Make-Whole Payment</w:t>
      </w:r>
      <w:r>
        <w:t xml:space="preserve"> Disputes</w:t>
      </w:r>
      <w:r w:rsidRPr="00351C8F">
        <w:t>;</w:t>
      </w:r>
    </w:p>
    <w:p w14:paraId="338D1ABE" w14:textId="77777777" w:rsidR="00236104" w:rsidRDefault="00236104" w:rsidP="00236104">
      <w:pPr>
        <w:pStyle w:val="List3"/>
      </w:pPr>
      <w:r>
        <w:t>(C)</w:t>
      </w:r>
      <w:r>
        <w:tab/>
        <w:t xml:space="preserve">Make-Whole Payment </w:t>
      </w:r>
      <w:r w:rsidRPr="009C12DD">
        <w:t>d</w:t>
      </w:r>
      <w:r>
        <w:t>istribution costs for the commitment of g</w:t>
      </w:r>
      <w:r w:rsidRPr="00931993">
        <w:t xml:space="preserve">eneration </w:t>
      </w:r>
      <w:r>
        <w:t>r</w:t>
      </w:r>
      <w:r w:rsidRPr="00931993">
        <w:t>esources in</w:t>
      </w:r>
      <w:r>
        <w:t xml:space="preserve"> the non-ERCOT Control Area arising from the need to replace the energy and ancillary service obligations of the generation instructed via a RUC instruction to switch into the ERCOT Control </w:t>
      </w:r>
      <w:r w:rsidRPr="00351C8F">
        <w:t>Area</w:t>
      </w:r>
      <w:r>
        <w:t xml:space="preserve">; </w:t>
      </w:r>
    </w:p>
    <w:p w14:paraId="4747AED5" w14:textId="77777777" w:rsidR="00236104" w:rsidRDefault="00236104" w:rsidP="00236104">
      <w:pPr>
        <w:pStyle w:val="List3"/>
      </w:pPr>
      <w:r>
        <w:lastRenderedPageBreak/>
        <w:t>(D)</w:t>
      </w:r>
      <w:r>
        <w:tab/>
        <w:t xml:space="preserve">Pipeline imbalance penalty </w:t>
      </w:r>
      <w:r w:rsidRPr="00C42B52">
        <w:t xml:space="preserve">costs </w:t>
      </w:r>
      <w:r>
        <w:t xml:space="preserve">arising from the SWGR not consuming </w:t>
      </w:r>
      <w:r w:rsidRPr="00D32297">
        <w:t xml:space="preserve">or consuming over </w:t>
      </w:r>
      <w:r>
        <w:t xml:space="preserve">its contracted fuel quantities as a result of a switch from a non-ERCOT Control Area as requested by ERCOT.  </w:t>
      </w:r>
      <w:r w:rsidRPr="00C46234">
        <w:t>Fuel imbalance penalty costs</w:t>
      </w:r>
      <w:r>
        <w:t xml:space="preserve"> are limited to those costs assessed for the period starting at the initiation of the ramp-down</w:t>
      </w:r>
      <w:r w:rsidRPr="00C42B52">
        <w:t xml:space="preserve"> in the non-ERCOT Control Area to two hours following the time ERCOT released the </w:t>
      </w:r>
      <w:r>
        <w:t>SWGR;</w:t>
      </w:r>
    </w:p>
    <w:p w14:paraId="240B09FB" w14:textId="77777777" w:rsidR="00236104" w:rsidRDefault="00236104" w:rsidP="00236104">
      <w:pPr>
        <w:spacing w:after="240"/>
        <w:ind w:left="2160" w:hanging="720"/>
      </w:pPr>
      <w:r w:rsidRPr="00351C8F">
        <w:t>(iii)</w:t>
      </w:r>
      <w:r w:rsidRPr="00351C8F">
        <w:tab/>
        <w:t>Sufficient documentation to support the QSE’s calculation of the amount of the financial loss and all submitted costs.</w:t>
      </w:r>
      <w:r w:rsidRPr="00C42B52">
        <w:t xml:space="preserve"> </w:t>
      </w:r>
    </w:p>
    <w:p w14:paraId="568AAB8A" w14:textId="77777777" w:rsidR="00236104" w:rsidRDefault="00236104" w:rsidP="00236104">
      <w:pPr>
        <w:spacing w:after="240"/>
        <w:ind w:left="720" w:hanging="720"/>
      </w:pPr>
      <w:r w:rsidRPr="00416449">
        <w:t>(2)</w:t>
      </w:r>
      <w:r w:rsidRPr="00416449">
        <w:tab/>
        <w:t>For a SWGR without approved verifiable costs, the startup and minimum-energy costs will be determined based on generic costs as described in Section 4.4.9.2.3, Startup Offer and Minimum-Energy Offer Generic Caps.  If generic costs are insufficient to cover startup and minimum-energy costs of the SWGR, the QSE may provide documentation and request that generic costs be replaced by proxy costs, if available, as determined by ERCOT</w:t>
      </w:r>
      <w:r>
        <w:t>.</w:t>
      </w:r>
    </w:p>
    <w:p w14:paraId="20E3A04E" w14:textId="77777777" w:rsidR="00236104" w:rsidRDefault="00236104" w:rsidP="00236104">
      <w:pPr>
        <w:spacing w:after="240"/>
        <w:ind w:left="720" w:hanging="720"/>
      </w:pPr>
      <w:r w:rsidRPr="00416449">
        <w:t>(3)</w:t>
      </w:r>
      <w:r w:rsidRPr="00416449">
        <w:tab/>
        <w:t>For a SWGR that is a Combined Cycle Generation Resource, all operating costs are those costs for the Combined Cycle Generation Resource within the Combined Cycle Train that is instructed for the hour.  If the QSE representing a Combined Cycle Generation Resource complies with a RUC instruction by ERCOT to transition from one Combined Cycle Generation Resource to a different Combined Cycle Generation Resource within the Combined Cycle Train, the incremental cost to transition shall be included in the Switchable Generation Start-Up Cost (SWSUC), as calculated in Section 6.6.12.1, for the Combined Cycle Resource</w:t>
      </w:r>
      <w:r>
        <w:t>.</w:t>
      </w:r>
    </w:p>
    <w:p w14:paraId="370D2EE5" w14:textId="77777777" w:rsidR="00FC5B77" w:rsidRDefault="00FC5B77" w:rsidP="00FC5B77">
      <w:pPr>
        <w:spacing w:after="240"/>
        <w:ind w:left="720" w:hanging="720"/>
      </w:pPr>
      <w:r w:rsidRPr="00603A2C">
        <w:t>(4)</w:t>
      </w:r>
      <w:r w:rsidRPr="00603A2C">
        <w:tab/>
      </w:r>
      <w:r>
        <w:t>A</w:t>
      </w:r>
      <w:r w:rsidRPr="00A86889">
        <w:t xml:space="preserve"> QSE representing </w:t>
      </w:r>
      <w:r>
        <w:t>a</w:t>
      </w:r>
      <w:r w:rsidRPr="00A86889">
        <w:t xml:space="preserve"> </w:t>
      </w:r>
      <w:r>
        <w:t xml:space="preserve">SWGR that is committed through an ERCOT instruction to switch to the ERCOT Control Area may recover </w:t>
      </w:r>
      <w:r w:rsidRPr="00A86889">
        <w:t>lost revenue</w:t>
      </w:r>
      <w:r>
        <w:t xml:space="preserve">, net of saved fuel costs, attributable to a reduction in the output of other ERCOT-connected generators that are part of a Combined Cycle Train that includes the RUC-committed SWGR if the following conditions have been met:  </w:t>
      </w:r>
    </w:p>
    <w:p w14:paraId="0FCCEB39" w14:textId="77777777" w:rsidR="00FC5B77" w:rsidRDefault="00FC5B77" w:rsidP="00FC5B77">
      <w:pPr>
        <w:spacing w:after="240"/>
        <w:ind w:left="1440" w:hanging="720"/>
      </w:pPr>
      <w:r>
        <w:t xml:space="preserve">(a) </w:t>
      </w:r>
      <w:r>
        <w:tab/>
        <w:t>The QSE had to</w:t>
      </w:r>
      <w:r w:rsidRPr="00603A2C">
        <w:t xml:space="preserve"> turn off </w:t>
      </w:r>
      <w:r>
        <w:t xml:space="preserve">one or more generators that were </w:t>
      </w:r>
      <w:r w:rsidRPr="00603A2C">
        <w:t xml:space="preserve">physically connected to the </w:t>
      </w:r>
      <w:r>
        <w:t xml:space="preserve">non-ERCOT Control Area in order to achieve the instructed switch, or had to turn off </w:t>
      </w:r>
      <w:r w:rsidRPr="0075151A">
        <w:t>one</w:t>
      </w:r>
      <w:r>
        <w:t xml:space="preserve"> or more generators that were physically connected to the ERCOT System in order to switch back to the non-ERCOT Control Area, in which case it must have completed the shutdown sequence within 60 minutes of the end of the RUC instruction; and</w:t>
      </w:r>
      <w:r w:rsidRPr="00DC1F7D">
        <w:t xml:space="preserve"> </w:t>
      </w:r>
    </w:p>
    <w:p w14:paraId="4368AFFD" w14:textId="77777777" w:rsidR="00FC5B77" w:rsidRDefault="00FC5B77" w:rsidP="00FC5B77">
      <w:pPr>
        <w:spacing w:after="240"/>
        <w:ind w:left="1440" w:hanging="720"/>
      </w:pPr>
      <w:r>
        <w:t xml:space="preserve">(b) </w:t>
      </w:r>
      <w:r>
        <w:tab/>
        <w:t>As a consequence of turning off one or more generators to facilitate a switch described in paragraph (a) above, the output of one or more generators in the configuration operating in ERCOT at the time of the instruction had to be reduced.</w:t>
      </w:r>
    </w:p>
    <w:p w14:paraId="2234654A" w14:textId="77777777" w:rsidR="00FC5B77" w:rsidRDefault="00FC5B77" w:rsidP="00FC5B77">
      <w:pPr>
        <w:spacing w:after="240"/>
        <w:ind w:left="720" w:hanging="720"/>
      </w:pPr>
      <w:r>
        <w:lastRenderedPageBreak/>
        <w:t xml:space="preserve">(5) </w:t>
      </w:r>
      <w:r>
        <w:tab/>
        <w:t>T</w:t>
      </w:r>
      <w:r w:rsidRPr="00934FB3">
        <w:t xml:space="preserve">he </w:t>
      </w:r>
      <w:r w:rsidRPr="00A86889">
        <w:t>lost revenue</w:t>
      </w:r>
      <w:r>
        <w:t>, net of saved fuel costs,</w:t>
      </w:r>
      <w:r w:rsidRPr="00A86889">
        <w:t xml:space="preserve"> </w:t>
      </w:r>
      <w:r>
        <w:t xml:space="preserve">described in paragraph (4) above </w:t>
      </w:r>
      <w:r w:rsidRPr="00934FB3">
        <w:t xml:space="preserve">shall be included in the Switchable Generation Cost Guarantee (SWCG), as calculated in Section 6.6.12.1, for the Combined Cycle </w:t>
      </w:r>
      <w:r>
        <w:t xml:space="preserve">Generation </w:t>
      </w:r>
      <w:r w:rsidRPr="00934FB3">
        <w:t>Resource.</w:t>
      </w:r>
      <w:r>
        <w:t xml:space="preserve">  </w:t>
      </w:r>
    </w:p>
    <w:p w14:paraId="4F1E7C55" w14:textId="2B0B6BF4" w:rsidR="00FC5B77" w:rsidRPr="007151B9" w:rsidRDefault="00FC5B77" w:rsidP="00FC5B77">
      <w:pPr>
        <w:spacing w:after="240"/>
        <w:ind w:left="720" w:hanging="720"/>
      </w:pPr>
      <w:r w:rsidRPr="002209BF">
        <w:t>(6)</w:t>
      </w:r>
      <w:r w:rsidRPr="002209BF">
        <w:tab/>
        <w:t>For a SWGR switching from a non-ERCOT Control Area, t</w:t>
      </w:r>
      <w:r w:rsidRPr="004A1696">
        <w:t xml:space="preserve">he </w:t>
      </w:r>
      <w:r w:rsidRPr="00B01CB7">
        <w:t>compensation described in</w:t>
      </w:r>
      <w:r>
        <w:t xml:space="preserve"> paragraph</w:t>
      </w:r>
      <w:r w:rsidRPr="00B01CB7">
        <w:t xml:space="preserve"> (4) above shall be determined for the period from the commencement of the </w:t>
      </w:r>
      <w:r w:rsidRPr="00713467">
        <w:t xml:space="preserve">shutdown sequence of the switched unit </w:t>
      </w:r>
      <w:r w:rsidRPr="005E3C5E">
        <w:t xml:space="preserve">in the non-ERCOT Control Area </w:t>
      </w:r>
      <w:r w:rsidRPr="00EA4F69">
        <w:t>until breaker close</w:t>
      </w:r>
      <w:r w:rsidRPr="00EB0E37">
        <w:t xml:space="preserve"> in the ERCOT </w:t>
      </w:r>
      <w:r>
        <w:t>Control Area</w:t>
      </w:r>
      <w:r w:rsidRPr="002209BF">
        <w:t xml:space="preserve">.  For a SWGR switching to a non-ERCOT Control Area within 60 minutes of the end of the </w:t>
      </w:r>
      <w:r w:rsidRPr="004A1696">
        <w:t xml:space="preserve">RUC </w:t>
      </w:r>
      <w:r w:rsidR="00CC0885">
        <w:t>i</w:t>
      </w:r>
      <w:r w:rsidRPr="004A1696">
        <w:t xml:space="preserve">nstruction, the compensation described in </w:t>
      </w:r>
      <w:r>
        <w:t xml:space="preserve">paragraph </w:t>
      </w:r>
      <w:r w:rsidRPr="004A1696">
        <w:t>(4) a</w:t>
      </w:r>
      <w:r w:rsidRPr="00B01CB7">
        <w:t>bove shall be determined for the period from the commencement of the shutdown sequence of the</w:t>
      </w:r>
      <w:r>
        <w:t xml:space="preserve"> </w:t>
      </w:r>
      <w:r w:rsidRPr="002209BF">
        <w:t>unit in the ERCOT System until breaker close in the non-ERCOT Control Area</w:t>
      </w:r>
      <w:r w:rsidRPr="004A1696">
        <w:t xml:space="preserve">, </w:t>
      </w:r>
      <w:r w:rsidRPr="00934FB3">
        <w:t xml:space="preserve">with </w:t>
      </w:r>
      <w:r w:rsidRPr="002209BF">
        <w:t xml:space="preserve">a maximum duration </w:t>
      </w:r>
      <w:r w:rsidRPr="00934FB3">
        <w:t xml:space="preserve">equal to </w:t>
      </w:r>
      <w:r w:rsidRPr="002209BF">
        <w:t xml:space="preserve">the </w:t>
      </w:r>
      <w:r w:rsidRPr="00934FB3">
        <w:t>duration of the</w:t>
      </w:r>
      <w:r w:rsidRPr="002209BF">
        <w:t xml:space="preserve"> sw</w:t>
      </w:r>
      <w:r w:rsidRPr="00934FB3">
        <w:t>itch</w:t>
      </w:r>
      <w:r w:rsidRPr="002209BF">
        <w:t xml:space="preserve"> from the non-ERCOT Control Area to ERCOT</w:t>
      </w:r>
      <w:r w:rsidRPr="00934FB3">
        <w:t xml:space="preserve"> pursuant to the RUC instruction</w:t>
      </w:r>
      <w:r w:rsidRPr="002209BF">
        <w:t>.</w:t>
      </w:r>
      <w:r>
        <w:t xml:space="preserve">   </w:t>
      </w:r>
    </w:p>
    <w:p w14:paraId="5F94A869" w14:textId="095C92C8" w:rsidR="00FC5B77" w:rsidRPr="00822B06" w:rsidRDefault="00FC5B77" w:rsidP="00FC5B77">
      <w:pPr>
        <w:spacing w:after="240"/>
        <w:ind w:left="720" w:hanging="720"/>
      </w:pPr>
      <w:r w:rsidRPr="006F4450">
        <w:t>(7)</w:t>
      </w:r>
      <w:r>
        <w:t xml:space="preserve"> </w:t>
      </w:r>
      <w:r>
        <w:tab/>
        <w:t>A</w:t>
      </w:r>
      <w:r w:rsidRPr="00416449">
        <w:t xml:space="preserve"> QSE </w:t>
      </w:r>
      <w:r>
        <w:t>that is entitled to compensation under paragraph (4) above, or the Resource Entity for the affected SWGR, must provide the following documentation for the Combined Cycle Train to verify the lost revenue:</w:t>
      </w:r>
      <w:r w:rsidRPr="00822B06">
        <w:t xml:space="preserve"> </w:t>
      </w:r>
    </w:p>
    <w:p w14:paraId="650DB4AF" w14:textId="77777777" w:rsidR="00FC5B77" w:rsidRPr="00B30A4C" w:rsidRDefault="00FC5B77" w:rsidP="00FC5B77">
      <w:pPr>
        <w:spacing w:after="240"/>
        <w:ind w:left="1440" w:hanging="720"/>
      </w:pPr>
      <w:r>
        <w:t>(a</w:t>
      </w:r>
      <w:r w:rsidRPr="00FD3E83">
        <w:t xml:space="preserve">) </w:t>
      </w:r>
      <w:r w:rsidRPr="00FD3E83">
        <w:tab/>
        <w:t xml:space="preserve">Documentation of the </w:t>
      </w:r>
      <w:r w:rsidRPr="001F7555">
        <w:t xml:space="preserve">Real-Time output of </w:t>
      </w:r>
      <w:r w:rsidRPr="00B30A4C">
        <w:t>each unit in the Combined Cycle Train, whether operating in ERCOT or in the non-ERCOT Control Area;</w:t>
      </w:r>
    </w:p>
    <w:p w14:paraId="59D99708" w14:textId="77777777" w:rsidR="00FC5B77" w:rsidRPr="00B30A4C" w:rsidRDefault="00FC5B77" w:rsidP="00FC5B77">
      <w:pPr>
        <w:spacing w:after="240"/>
        <w:ind w:left="1440" w:hanging="720"/>
      </w:pPr>
      <w:r>
        <w:t>(b</w:t>
      </w:r>
      <w:r w:rsidRPr="00B30A4C">
        <w:t xml:space="preserve">) </w:t>
      </w:r>
      <w:r w:rsidRPr="00B30A4C">
        <w:tab/>
        <w:t>For thermal units, the Input-Output Equation</w:t>
      </w:r>
      <w:r>
        <w:t xml:space="preserve"> </w:t>
      </w:r>
      <w:r w:rsidRPr="006F4450">
        <w:t>or other documentation that allows for calculating the reduction in fuel consumption if the unit had to reduce generation;</w:t>
      </w:r>
    </w:p>
    <w:p w14:paraId="0B83F89C" w14:textId="77777777" w:rsidR="00FC5B77" w:rsidRPr="00A22F04" w:rsidRDefault="00FC5B77" w:rsidP="00FC5B77">
      <w:pPr>
        <w:spacing w:after="240"/>
        <w:ind w:left="1440" w:hanging="720"/>
      </w:pPr>
      <w:r>
        <w:t>(c</w:t>
      </w:r>
      <w:r w:rsidRPr="00B30A4C">
        <w:t xml:space="preserve">) </w:t>
      </w:r>
      <w:r w:rsidRPr="00B30A4C">
        <w:tab/>
        <w:t>Documentation of the time the shutdown sequence started while switching to ERCOT, and if the QSE seeks recovery of lost revenues for a switch to t</w:t>
      </w:r>
      <w:r w:rsidRPr="00A22F04">
        <w:t>he non-ERCOT Control Area, documentation of the time the breaker closed in the non-ERCOT Control Area, which is subject to verification with the non-ERCOT Control Area operator;</w:t>
      </w:r>
    </w:p>
    <w:p w14:paraId="60E51EF5" w14:textId="77777777" w:rsidR="00FC5B77" w:rsidRPr="00466918" w:rsidRDefault="00FC5B77" w:rsidP="00FC5B77">
      <w:pPr>
        <w:spacing w:after="240"/>
        <w:ind w:left="1440" w:hanging="720"/>
      </w:pPr>
      <w:r>
        <w:t>(d</w:t>
      </w:r>
      <w:r w:rsidRPr="00466918">
        <w:t xml:space="preserve">) </w:t>
      </w:r>
      <w:r w:rsidRPr="00466918">
        <w:tab/>
        <w:t>Documentation showing which combustion turbine of the C</w:t>
      </w:r>
      <w:r>
        <w:t>ombined Cycle Generation Resource</w:t>
      </w:r>
      <w:r w:rsidRPr="00466918">
        <w:t xml:space="preserve"> is providing the auxiliary service; and</w:t>
      </w:r>
    </w:p>
    <w:p w14:paraId="50E1963D" w14:textId="77777777" w:rsidR="00FC5B77" w:rsidRPr="00A413CF" w:rsidRDefault="00FC5B77" w:rsidP="00FC5B77">
      <w:pPr>
        <w:spacing w:after="240"/>
        <w:ind w:left="1440" w:hanging="720"/>
      </w:pPr>
      <w:r>
        <w:t>(e</w:t>
      </w:r>
      <w:r w:rsidRPr="00A413CF">
        <w:t xml:space="preserve">) </w:t>
      </w:r>
      <w:r w:rsidRPr="00A413CF">
        <w:tab/>
        <w:t>Any other technical documentation ERCOT finds necessary to verify the performance and physical characteristics of the Combined Cycle Train or any component thereof</w:t>
      </w:r>
      <w:r>
        <w:t xml:space="preserve">, </w:t>
      </w:r>
      <w:r w:rsidRPr="006F4450">
        <w:t xml:space="preserve">such as </w:t>
      </w:r>
      <w:r>
        <w:t>t</w:t>
      </w:r>
      <w:r w:rsidRPr="006F4450">
        <w:t xml:space="preserve">hermal </w:t>
      </w:r>
      <w:r>
        <w:t>b</w:t>
      </w:r>
      <w:r w:rsidRPr="006F4450">
        <w:t xml:space="preserve">alance </w:t>
      </w:r>
      <w:r>
        <w:t>d</w:t>
      </w:r>
      <w:r w:rsidRPr="006F4450">
        <w:t>iagrams</w:t>
      </w:r>
      <w:r w:rsidRPr="00A413CF">
        <w:t>.</w:t>
      </w:r>
    </w:p>
    <w:p w14:paraId="57899BA3" w14:textId="6A2DC8BE" w:rsidR="00236104" w:rsidRPr="007151B9" w:rsidRDefault="00236104" w:rsidP="00FC5B77">
      <w:pPr>
        <w:spacing w:after="240"/>
        <w:ind w:left="720" w:hanging="720"/>
      </w:pPr>
      <w:r w:rsidRPr="00416449">
        <w:t>(</w:t>
      </w:r>
      <w:r w:rsidR="00FC5B77">
        <w:t>8</w:t>
      </w:r>
      <w:r w:rsidRPr="00416449">
        <w:t>)</w:t>
      </w:r>
      <w:r w:rsidRPr="00416449">
        <w:tab/>
        <w:t>The Startup Cost for the SWGR shall include the cost for starting in the ERCOT Control Area and, if the SWGR starts up in the non-ERCOT Control Area within 24 hours of being released from ERCOT, the cost of starting in the non-ERCOT Control Area, which will be based on the same warmth state.</w:t>
      </w:r>
    </w:p>
    <w:p w14:paraId="5524AB1C" w14:textId="797B1263" w:rsidR="00236104" w:rsidRPr="00416449" w:rsidRDefault="00236104" w:rsidP="00236104">
      <w:pPr>
        <w:spacing w:after="240"/>
        <w:ind w:left="720" w:hanging="720"/>
      </w:pPr>
      <w:r w:rsidRPr="00416449">
        <w:t>(</w:t>
      </w:r>
      <w:r w:rsidR="00FC5B77">
        <w:t>9</w:t>
      </w:r>
      <w:r w:rsidRPr="00416449">
        <w:t xml:space="preserve">) </w:t>
      </w:r>
      <w:r w:rsidRPr="00416449">
        <w:tab/>
        <w:t>ERCOT may request additional supporting documentation or explanation with respect to the submitted materials within 15 Business Days of receipt.  Additional information requested by ERCOT must be provided by the QSE within 15 Business Days of ERCOT’s request.  ERCOT will provide Notice of its acceptance or rejection of the claim for the</w:t>
      </w:r>
      <w:r w:rsidR="00C0502C" w:rsidRPr="00416449">
        <w:t xml:space="preserve"> </w:t>
      </w:r>
      <w:r w:rsidR="00C0502C">
        <w:t>SWMWAMT</w:t>
      </w:r>
      <w:r w:rsidRPr="00416449">
        <w:t xml:space="preserve"> within 15 Business Days of the updated submission.</w:t>
      </w:r>
    </w:p>
    <w:p w14:paraId="7AC5246A" w14:textId="784C370E" w:rsidR="0006334F" w:rsidRDefault="00236104" w:rsidP="00CC0885">
      <w:pPr>
        <w:spacing w:after="240"/>
        <w:ind w:left="720" w:hanging="720"/>
      </w:pPr>
      <w:r w:rsidRPr="00416449">
        <w:lastRenderedPageBreak/>
        <w:t>(</w:t>
      </w:r>
      <w:r w:rsidR="00FC5B77">
        <w:t>10</w:t>
      </w:r>
      <w:r w:rsidRPr="00416449">
        <w:t xml:space="preserve">) </w:t>
      </w:r>
      <w:r w:rsidRPr="00416449">
        <w:tab/>
        <w:t>If ERCOT denies all or a portion of a QSE’s non-ERCOT Control Area costs, pursuant to paragraph (1)(c)(ii) above, the QSE may submit a request for ADR as described in Section 20, Alternative Dispute Resolution Procedure</w:t>
      </w:r>
      <w:r w:rsidR="00992E7F">
        <w:t xml:space="preserve"> and Procedure for Return of Settlement Funds</w:t>
      </w:r>
      <w:r w:rsidRPr="00416449">
        <w:t>.</w:t>
      </w:r>
    </w:p>
    <w:p w14:paraId="7812EF24" w14:textId="77777777" w:rsidR="00236104" w:rsidRPr="00236104" w:rsidRDefault="00236104" w:rsidP="00043D95">
      <w:pPr>
        <w:pStyle w:val="H4"/>
        <w:spacing w:before="480"/>
        <w:ind w:left="1267" w:hanging="1267"/>
      </w:pPr>
      <w:bookmarkStart w:id="2536" w:name="_Toc135992403"/>
      <w:bookmarkStart w:id="2537" w:name="_Toc397505045"/>
      <w:bookmarkStart w:id="2538" w:name="_Toc402357177"/>
      <w:bookmarkStart w:id="2539" w:name="_Toc422486557"/>
      <w:bookmarkStart w:id="2540" w:name="_Toc433093410"/>
      <w:bookmarkStart w:id="2541" w:name="_Toc433093568"/>
      <w:bookmarkStart w:id="2542" w:name="_Toc440874798"/>
      <w:bookmarkStart w:id="2543" w:name="_Toc448142355"/>
      <w:bookmarkStart w:id="2544" w:name="_Toc448142512"/>
      <w:bookmarkStart w:id="2545" w:name="_Toc458770353"/>
      <w:bookmarkStart w:id="2546" w:name="_Toc459294321"/>
      <w:bookmarkStart w:id="2547" w:name="_Toc463262815"/>
      <w:bookmarkStart w:id="2548" w:name="_Toc468286888"/>
      <w:bookmarkStart w:id="2549" w:name="_Toc481502928"/>
      <w:bookmarkStart w:id="2550" w:name="_Toc496080096"/>
      <w:r w:rsidRPr="00236104">
        <w:t>6.6.12.1</w:t>
      </w:r>
      <w:r w:rsidRPr="00236104">
        <w:tab/>
        <w:t>Switchable Generation Make-Whole Payment</w:t>
      </w:r>
      <w:bookmarkEnd w:id="2536"/>
    </w:p>
    <w:p w14:paraId="096D2301" w14:textId="77777777" w:rsidR="00236104" w:rsidRPr="00C42B52" w:rsidRDefault="00236104" w:rsidP="00236104">
      <w:pPr>
        <w:ind w:left="720" w:hanging="720"/>
      </w:pPr>
      <w:r>
        <w:t>(1)</w:t>
      </w:r>
      <w:r>
        <w:tab/>
      </w:r>
      <w:r w:rsidRPr="00763E94">
        <w:t>To compensate QSEs representing</w:t>
      </w:r>
      <w:r>
        <w:t xml:space="preserve"> SWGRs</w:t>
      </w:r>
      <w:r w:rsidRPr="00763E94">
        <w:t xml:space="preserve"> </w:t>
      </w:r>
      <w:r>
        <w:t>that</w:t>
      </w:r>
      <w:r w:rsidRPr="00C42B52">
        <w:t xml:space="preserve"> switch to </w:t>
      </w:r>
      <w:r>
        <w:t xml:space="preserve">the </w:t>
      </w:r>
      <w:r w:rsidRPr="00C42B52">
        <w:t xml:space="preserve">ERCOT </w:t>
      </w:r>
      <w:r>
        <w:t xml:space="preserve">Control Area </w:t>
      </w:r>
      <w:r w:rsidRPr="00C42B52">
        <w:t>from a non-ERCOT Control Area</w:t>
      </w:r>
      <w:r>
        <w:t xml:space="preserve"> pursuant to an ERCOT RUC instruction for an actual or anticipated EEA condition</w:t>
      </w:r>
      <w:r w:rsidRPr="00C42B52">
        <w:t xml:space="preserve">, ERCOT shall calculate a Switchable Generation Make-Whole </w:t>
      </w:r>
      <w:r w:rsidR="00C0502C" w:rsidRPr="00C42B52">
        <w:t>Payment</w:t>
      </w:r>
      <w:r w:rsidR="00C0502C">
        <w:t xml:space="preserve"> (SWMWAMT)</w:t>
      </w:r>
      <w:r w:rsidR="00C0502C" w:rsidRPr="00C42B52">
        <w:t xml:space="preserve"> </w:t>
      </w:r>
      <w:r w:rsidRPr="00C42B52">
        <w:t>for an Operating Day, allocated to each instructed Operating Hour as follows:</w:t>
      </w:r>
    </w:p>
    <w:p w14:paraId="3AE498A2" w14:textId="77777777" w:rsidR="00236104" w:rsidRPr="004502BD" w:rsidRDefault="00236104" w:rsidP="00236104"/>
    <w:p w14:paraId="6EC04C53" w14:textId="77777777" w:rsidR="00236104" w:rsidRDefault="00236104" w:rsidP="00236104">
      <w:pPr>
        <w:pStyle w:val="FormulaBold"/>
        <w:rPr>
          <w:i/>
          <w:vertAlign w:val="subscript"/>
        </w:rPr>
      </w:pPr>
      <w:r w:rsidRPr="008A543E">
        <w:t xml:space="preserve">SWMWAMT </w:t>
      </w:r>
      <w:r w:rsidRPr="008A543E">
        <w:rPr>
          <w:i/>
          <w:vertAlign w:val="subscript"/>
        </w:rPr>
        <w:t>q, r</w:t>
      </w:r>
      <w:r w:rsidRPr="003229D6">
        <w:t xml:space="preserve">  =</w:t>
      </w:r>
      <w:r w:rsidRPr="004C7D0C">
        <w:t xml:space="preserve">  (-1) * Max (0, </w:t>
      </w:r>
      <w:r>
        <w:t>(</w:t>
      </w:r>
      <w:r w:rsidRPr="004C7D0C">
        <w:t xml:space="preserve">SWCG </w:t>
      </w:r>
      <w:r w:rsidRPr="004C7D0C">
        <w:rPr>
          <w:i/>
          <w:vertAlign w:val="subscript"/>
        </w:rPr>
        <w:t>q,</w:t>
      </w:r>
      <w:r>
        <w:rPr>
          <w:i/>
          <w:vertAlign w:val="subscript"/>
        </w:rPr>
        <w:t xml:space="preserve"> </w:t>
      </w:r>
      <w:r w:rsidRPr="004C7D0C">
        <w:rPr>
          <w:i/>
          <w:vertAlign w:val="subscript"/>
        </w:rPr>
        <w:t>r,</w:t>
      </w:r>
      <w:r>
        <w:rPr>
          <w:i/>
          <w:vertAlign w:val="subscript"/>
        </w:rPr>
        <w:t xml:space="preserve"> </w:t>
      </w:r>
      <w:r w:rsidRPr="004C7D0C">
        <w:rPr>
          <w:i/>
          <w:vertAlign w:val="subscript"/>
        </w:rPr>
        <w:t>d</w:t>
      </w:r>
      <w:r w:rsidRPr="004C7D0C">
        <w:t xml:space="preserve"> – </w:t>
      </w:r>
      <w:r w:rsidRPr="004C7D0C">
        <w:rPr>
          <w:lang w:val="pt-BR"/>
        </w:rPr>
        <w:t>SWRTREV</w:t>
      </w:r>
      <w:r w:rsidRPr="002071BB">
        <w:rPr>
          <w:i/>
          <w:vertAlign w:val="subscript"/>
          <w:lang w:val="pt-BR"/>
        </w:rPr>
        <w:t xml:space="preserve"> q, r</w:t>
      </w:r>
      <w:r w:rsidRPr="005A6FD5">
        <w:rPr>
          <w:i/>
          <w:vertAlign w:val="subscript"/>
          <w:lang w:val="pt-BR"/>
        </w:rPr>
        <w:t xml:space="preserve">, </w:t>
      </w:r>
      <w:r>
        <w:rPr>
          <w:i/>
          <w:vertAlign w:val="subscript"/>
          <w:lang w:val="pt-BR"/>
        </w:rPr>
        <w:t>d</w:t>
      </w:r>
      <w:r>
        <w:t xml:space="preserve">)) / SWIHR </w:t>
      </w:r>
      <w:r>
        <w:rPr>
          <w:i/>
          <w:vertAlign w:val="subscript"/>
        </w:rPr>
        <w:t>q, r, d</w:t>
      </w:r>
    </w:p>
    <w:p w14:paraId="623D054F" w14:textId="77777777" w:rsidR="00236104" w:rsidRDefault="00236104" w:rsidP="00236104">
      <w:pPr>
        <w:spacing w:after="240"/>
        <w:ind w:left="720"/>
      </w:pPr>
      <w:r>
        <w:t>Where:</w:t>
      </w:r>
    </w:p>
    <w:p w14:paraId="61D73449" w14:textId="77777777" w:rsidR="00FC5B77" w:rsidRDefault="00236104" w:rsidP="00FC5B77">
      <w:pPr>
        <w:spacing w:after="240"/>
        <w:ind w:left="2250" w:hanging="1530"/>
      </w:pPr>
      <w:r w:rsidRPr="00851088">
        <w:t xml:space="preserve">SWCG </w:t>
      </w:r>
      <w:r w:rsidRPr="00851088">
        <w:rPr>
          <w:i/>
          <w:vertAlign w:val="subscript"/>
        </w:rPr>
        <w:t>q,</w:t>
      </w:r>
      <w:r>
        <w:rPr>
          <w:i/>
          <w:vertAlign w:val="subscript"/>
        </w:rPr>
        <w:t xml:space="preserve"> </w:t>
      </w:r>
      <w:r w:rsidRPr="00851088">
        <w:rPr>
          <w:i/>
          <w:vertAlign w:val="subscript"/>
        </w:rPr>
        <w:t>r</w:t>
      </w:r>
      <w:r w:rsidRPr="001520A2">
        <w:rPr>
          <w:i/>
          <w:vertAlign w:val="subscript"/>
        </w:rPr>
        <w:t>,</w:t>
      </w:r>
      <w:r>
        <w:rPr>
          <w:i/>
          <w:vertAlign w:val="subscript"/>
        </w:rPr>
        <w:t xml:space="preserve"> </w:t>
      </w:r>
      <w:r w:rsidRPr="001520A2">
        <w:rPr>
          <w:i/>
          <w:vertAlign w:val="subscript"/>
        </w:rPr>
        <w:t>d</w:t>
      </w:r>
      <w:r w:rsidRPr="001520A2">
        <w:t xml:space="preserve">  =  </w:t>
      </w:r>
      <w:r w:rsidRPr="00F119E9">
        <w:t>SWSUC</w:t>
      </w:r>
      <w:r>
        <w:t xml:space="preserve"> </w:t>
      </w:r>
      <w:r w:rsidRPr="00F119E9">
        <w:rPr>
          <w:i/>
          <w:vertAlign w:val="subscript"/>
        </w:rPr>
        <w:t>q,</w:t>
      </w:r>
      <w:r>
        <w:rPr>
          <w:i/>
          <w:vertAlign w:val="subscript"/>
        </w:rPr>
        <w:t xml:space="preserve"> </w:t>
      </w:r>
      <w:r w:rsidRPr="00F119E9">
        <w:rPr>
          <w:i/>
          <w:vertAlign w:val="subscript"/>
        </w:rPr>
        <w:t>r,</w:t>
      </w:r>
      <w:r>
        <w:rPr>
          <w:i/>
          <w:vertAlign w:val="subscript"/>
        </w:rPr>
        <w:t xml:space="preserve"> </w:t>
      </w:r>
      <w:r w:rsidRPr="00F119E9">
        <w:rPr>
          <w:i/>
          <w:vertAlign w:val="subscript"/>
        </w:rPr>
        <w:t>d</w:t>
      </w:r>
      <w:r w:rsidRPr="00F119E9">
        <w:t xml:space="preserve"> </w:t>
      </w:r>
      <w:r w:rsidRPr="00354F5D">
        <w:t>+ SWMEC</w:t>
      </w:r>
      <w:r>
        <w:t xml:space="preserve"> </w:t>
      </w:r>
      <w:r w:rsidRPr="00F43B68">
        <w:rPr>
          <w:i/>
          <w:vertAlign w:val="subscript"/>
        </w:rPr>
        <w:t>q,</w:t>
      </w:r>
      <w:r>
        <w:rPr>
          <w:i/>
          <w:vertAlign w:val="subscript"/>
        </w:rPr>
        <w:t xml:space="preserve"> </w:t>
      </w:r>
      <w:r w:rsidRPr="00F43B68">
        <w:rPr>
          <w:i/>
          <w:vertAlign w:val="subscript"/>
        </w:rPr>
        <w:t>r,</w:t>
      </w:r>
      <w:r>
        <w:rPr>
          <w:i/>
          <w:vertAlign w:val="subscript"/>
        </w:rPr>
        <w:t xml:space="preserve"> </w:t>
      </w:r>
      <w:r w:rsidRPr="00F43B68">
        <w:rPr>
          <w:i/>
          <w:vertAlign w:val="subscript"/>
        </w:rPr>
        <w:t>d</w:t>
      </w:r>
      <w:r w:rsidRPr="00F119E9">
        <w:t xml:space="preserve"> + SW</w:t>
      </w:r>
      <w:r w:rsidRPr="004D0722">
        <w:t xml:space="preserve">OC </w:t>
      </w:r>
      <w:r w:rsidRPr="004D0722">
        <w:rPr>
          <w:i/>
          <w:vertAlign w:val="subscript"/>
        </w:rPr>
        <w:t>q,</w:t>
      </w:r>
      <w:r>
        <w:rPr>
          <w:i/>
          <w:vertAlign w:val="subscript"/>
        </w:rPr>
        <w:t xml:space="preserve"> </w:t>
      </w:r>
      <w:r w:rsidRPr="004D0722">
        <w:rPr>
          <w:i/>
          <w:vertAlign w:val="subscript"/>
        </w:rPr>
        <w:t>r,</w:t>
      </w:r>
      <w:r>
        <w:rPr>
          <w:i/>
          <w:vertAlign w:val="subscript"/>
        </w:rPr>
        <w:t xml:space="preserve"> </w:t>
      </w:r>
      <w:r w:rsidRPr="004D0722">
        <w:rPr>
          <w:i/>
          <w:vertAlign w:val="subscript"/>
        </w:rPr>
        <w:t>d</w:t>
      </w:r>
      <w:r w:rsidRPr="004D0722">
        <w:t xml:space="preserve"> + </w:t>
      </w:r>
      <w:r>
        <w:t>SWAC</w:t>
      </w:r>
      <w:r w:rsidRPr="00AD51E2">
        <w:rPr>
          <w:i/>
          <w:vertAlign w:val="subscript"/>
        </w:rPr>
        <w:t xml:space="preserve"> </w:t>
      </w:r>
      <w:r w:rsidRPr="004D0722">
        <w:rPr>
          <w:i/>
          <w:vertAlign w:val="subscript"/>
        </w:rPr>
        <w:t>q,</w:t>
      </w:r>
      <w:r>
        <w:rPr>
          <w:i/>
          <w:vertAlign w:val="subscript"/>
        </w:rPr>
        <w:t xml:space="preserve"> </w:t>
      </w:r>
      <w:r w:rsidRPr="004D0722">
        <w:rPr>
          <w:i/>
          <w:vertAlign w:val="subscript"/>
        </w:rPr>
        <w:t>r,</w:t>
      </w:r>
      <w:r>
        <w:rPr>
          <w:i/>
          <w:vertAlign w:val="subscript"/>
        </w:rPr>
        <w:t xml:space="preserve"> </w:t>
      </w:r>
      <w:r w:rsidRPr="004D0722">
        <w:rPr>
          <w:i/>
          <w:vertAlign w:val="subscript"/>
        </w:rPr>
        <w:t>d</w:t>
      </w:r>
      <w:r w:rsidRPr="004D0722">
        <w:t xml:space="preserve"> </w:t>
      </w:r>
      <w:r w:rsidR="00FC5B77">
        <w:t xml:space="preserve"> + </w:t>
      </w:r>
    </w:p>
    <w:p w14:paraId="5A019CF6" w14:textId="2B50C74B" w:rsidR="00236104" w:rsidRDefault="00FC5B77" w:rsidP="00FC5B77">
      <w:pPr>
        <w:spacing w:after="240"/>
        <w:ind w:left="2250" w:hanging="90"/>
      </w:pPr>
      <w:r>
        <w:t>SWPSLR</w:t>
      </w:r>
      <w:r>
        <w:rPr>
          <w:i/>
          <w:vertAlign w:val="subscript"/>
        </w:rPr>
        <w:t xml:space="preserve"> q</w:t>
      </w:r>
      <w:r w:rsidRPr="00177B9F">
        <w:rPr>
          <w:i/>
          <w:vertAlign w:val="subscript"/>
        </w:rPr>
        <w:t>,</w:t>
      </w:r>
      <w:r>
        <w:rPr>
          <w:i/>
          <w:vertAlign w:val="subscript"/>
        </w:rPr>
        <w:t xml:space="preserve"> </w:t>
      </w:r>
      <w:r w:rsidRPr="00177B9F">
        <w:rPr>
          <w:i/>
          <w:vertAlign w:val="subscript"/>
        </w:rPr>
        <w:t>r, d</w:t>
      </w:r>
    </w:p>
    <w:p w14:paraId="0AEF6D7A" w14:textId="77777777" w:rsidR="00236104" w:rsidRPr="005A6FD5" w:rsidRDefault="00236104" w:rsidP="00236104">
      <w:pPr>
        <w:spacing w:after="240"/>
        <w:ind w:left="2250" w:hanging="1530"/>
        <w:rPr>
          <w:lang w:val="pt-BR"/>
        </w:rPr>
      </w:pPr>
      <w:r>
        <w:rPr>
          <w:lang w:val="pt-BR"/>
        </w:rPr>
        <w:t>SW</w:t>
      </w:r>
      <w:r w:rsidRPr="005A6FD5">
        <w:rPr>
          <w:bCs/>
          <w:lang w:val="pt-BR"/>
        </w:rPr>
        <w:t>RTREV</w:t>
      </w:r>
      <w:r>
        <w:rPr>
          <w:bCs/>
          <w:lang w:val="pt-BR"/>
        </w:rPr>
        <w:t xml:space="preserve"> </w:t>
      </w:r>
      <w:r w:rsidRPr="008D7AE0">
        <w:rPr>
          <w:i/>
          <w:vertAlign w:val="subscript"/>
          <w:lang w:val="pt-BR"/>
        </w:rPr>
        <w:t>q</w:t>
      </w:r>
      <w:r>
        <w:rPr>
          <w:i/>
          <w:vertAlign w:val="subscript"/>
          <w:lang w:val="it-IT"/>
        </w:rPr>
        <w:t>, r, d</w:t>
      </w:r>
      <w:r>
        <w:rPr>
          <w:lang w:val="it-IT"/>
        </w:rPr>
        <w:t xml:space="preserve">   </w:t>
      </w:r>
      <w:r>
        <w:rPr>
          <w:rStyle w:val="BodyTextChar"/>
        </w:rPr>
        <w:t xml:space="preserve">=  </w:t>
      </w:r>
      <w:r>
        <w:rPr>
          <w:bCs/>
          <w:lang w:val="pt-BR"/>
        </w:rPr>
        <w:t xml:space="preserve">Max [0, </w:t>
      </w:r>
      <w:r w:rsidRPr="00F80C33">
        <w:rPr>
          <w:position w:val="-20"/>
        </w:rPr>
        <w:object w:dxaOrig="220" w:dyaOrig="440" w14:anchorId="30D383DE">
          <v:shape id="_x0000_i1288" type="#_x0000_t75" style="width:6pt;height:24pt" o:ole="">
            <v:imagedata r:id="rId110" o:title=""/>
          </v:shape>
          <o:OLEObject Type="Embed" ProgID="Equation.3" ShapeID="_x0000_i1288" DrawAspect="Content" ObjectID="_1775283000" r:id="rId356"/>
        </w:object>
      </w:r>
      <w:r>
        <w:t>(</w:t>
      </w:r>
      <w:r>
        <w:rPr>
          <w:bCs/>
          <w:lang w:val="pt-BR"/>
        </w:rPr>
        <w:t>RTSP</w:t>
      </w:r>
      <w:r>
        <w:rPr>
          <w:lang w:val="pt-BR"/>
        </w:rPr>
        <w:t>P</w:t>
      </w:r>
      <w:r w:rsidRPr="005A6FD5">
        <w:rPr>
          <w:b/>
          <w:i/>
          <w:vertAlign w:val="subscript"/>
        </w:rPr>
        <w:t xml:space="preserve"> </w:t>
      </w:r>
      <w:r>
        <w:rPr>
          <w:i/>
          <w:vertAlign w:val="subscript"/>
        </w:rPr>
        <w:t>p, i</w:t>
      </w:r>
      <w:r w:rsidRPr="0063447B">
        <w:rPr>
          <w:lang w:val="pt-BR"/>
        </w:rPr>
        <w:t xml:space="preserve"> </w:t>
      </w:r>
      <w:r>
        <w:rPr>
          <w:lang w:val="pt-BR"/>
        </w:rPr>
        <w:t xml:space="preserve">* </w:t>
      </w:r>
      <w:r>
        <w:t>RTMG</w:t>
      </w:r>
      <w:r w:rsidRPr="005A6FD5">
        <w:rPr>
          <w:b/>
          <w:i/>
          <w:vertAlign w:val="subscript"/>
        </w:rPr>
        <w:t xml:space="preserve"> </w:t>
      </w:r>
      <w:r w:rsidRPr="005A6FD5">
        <w:rPr>
          <w:i/>
          <w:vertAlign w:val="subscript"/>
        </w:rPr>
        <w:t>q, r, i</w:t>
      </w:r>
      <w:r>
        <w:rPr>
          <w:iCs/>
        </w:rPr>
        <w:t xml:space="preserve"> </w:t>
      </w:r>
      <w:r w:rsidRPr="005A6FD5">
        <w:rPr>
          <w:bCs/>
          <w:lang w:val="pt-BR"/>
        </w:rPr>
        <w:t>+ (-1) * (</w:t>
      </w:r>
      <w:r w:rsidRPr="005A6FD5">
        <w:rPr>
          <w:lang w:val="pt-BR"/>
        </w:rPr>
        <w:t xml:space="preserve">EMREAMT </w:t>
      </w:r>
      <w:r w:rsidRPr="005A6FD5">
        <w:rPr>
          <w:i/>
          <w:vertAlign w:val="subscript"/>
          <w:lang w:val="pt-BR"/>
        </w:rPr>
        <w:t xml:space="preserve">q, r, p, i </w:t>
      </w:r>
      <w:r>
        <w:rPr>
          <w:lang w:val="pt-BR"/>
        </w:rPr>
        <w:t xml:space="preserve"> +  </w:t>
      </w:r>
      <w:r w:rsidRPr="009D50C5">
        <w:rPr>
          <w:lang w:val="pt-BR"/>
        </w:rPr>
        <w:t>VSSVARAMT</w:t>
      </w:r>
      <w:r w:rsidRPr="005A6FD5">
        <w:t xml:space="preserve"> </w:t>
      </w:r>
      <w:r w:rsidRPr="005A6FD5">
        <w:rPr>
          <w:i/>
          <w:vertAlign w:val="subscript"/>
        </w:rPr>
        <w:t>q, r, i</w:t>
      </w:r>
      <w:r w:rsidRPr="005A6FD5">
        <w:rPr>
          <w:iCs/>
          <w:vertAlign w:val="subscript"/>
        </w:rPr>
        <w:t xml:space="preserve"> </w:t>
      </w:r>
      <w:r w:rsidRPr="005A6FD5">
        <w:rPr>
          <w:bCs/>
          <w:lang w:val="pt-BR"/>
        </w:rPr>
        <w:t xml:space="preserve">+ </w:t>
      </w:r>
      <w:r w:rsidRPr="005A6FD5">
        <w:rPr>
          <w:lang w:val="pt-BR"/>
        </w:rPr>
        <w:t xml:space="preserve">VSSEAMT </w:t>
      </w:r>
      <w:r w:rsidRPr="005A6FD5">
        <w:rPr>
          <w:i/>
          <w:vertAlign w:val="subscript"/>
          <w:lang w:val="pt-BR"/>
        </w:rPr>
        <w:t>q, r, i</w:t>
      </w:r>
      <w:r>
        <w:rPr>
          <w:lang w:val="pt-BR"/>
        </w:rPr>
        <w:t>) + Max(0, (RTOLHSLRA</w:t>
      </w:r>
      <w:r w:rsidRPr="003200A4">
        <w:rPr>
          <w:i/>
          <w:vertAlign w:val="subscript"/>
          <w:lang w:val="pt-BR"/>
        </w:rPr>
        <w:t xml:space="preserve"> </w:t>
      </w:r>
      <w:r w:rsidRPr="005A6FD5">
        <w:rPr>
          <w:i/>
          <w:vertAlign w:val="subscript"/>
          <w:lang w:val="pt-BR"/>
        </w:rPr>
        <w:t>q, r, p</w:t>
      </w:r>
      <w:r>
        <w:rPr>
          <w:i/>
          <w:vertAlign w:val="subscript"/>
          <w:lang w:val="pt-BR"/>
        </w:rPr>
        <w:t>, i</w:t>
      </w:r>
      <w:r>
        <w:rPr>
          <w:lang w:val="pt-BR"/>
        </w:rPr>
        <w:t xml:space="preserve"> – RTMGA</w:t>
      </w:r>
      <w:r w:rsidRPr="00890E0F">
        <w:rPr>
          <w:i/>
          <w:vertAlign w:val="subscript"/>
          <w:lang w:val="pt-BR"/>
        </w:rPr>
        <w:t xml:space="preserve"> </w:t>
      </w:r>
      <w:r w:rsidRPr="005A6FD5">
        <w:rPr>
          <w:i/>
          <w:vertAlign w:val="subscript"/>
          <w:lang w:val="pt-BR"/>
        </w:rPr>
        <w:t>q, r, p</w:t>
      </w:r>
      <w:r>
        <w:rPr>
          <w:i/>
          <w:vertAlign w:val="subscript"/>
          <w:lang w:val="pt-BR"/>
        </w:rPr>
        <w:t>, i</w:t>
      </w:r>
      <w:r>
        <w:rPr>
          <w:lang w:val="pt-BR"/>
        </w:rPr>
        <w:t>) * (RTRSVPOR</w:t>
      </w:r>
      <w:r>
        <w:rPr>
          <w:i/>
          <w:vertAlign w:val="subscript"/>
          <w:lang w:val="pt-BR"/>
        </w:rPr>
        <w:t xml:space="preserve"> i</w:t>
      </w:r>
      <w:r>
        <w:rPr>
          <w:lang w:val="pt-BR"/>
        </w:rPr>
        <w:t xml:space="preserve"> + RTRDP</w:t>
      </w:r>
      <w:r>
        <w:rPr>
          <w:i/>
          <w:vertAlign w:val="subscript"/>
          <w:lang w:val="pt-BR"/>
        </w:rPr>
        <w:t xml:space="preserve"> i</w:t>
      </w:r>
      <w:r>
        <w:rPr>
          <w:lang w:val="pt-BR"/>
        </w:rPr>
        <w:t>)))</w:t>
      </w:r>
      <w:r w:rsidRPr="005A6FD5">
        <w:rPr>
          <w:lang w:val="pt-BR"/>
        </w:rPr>
        <w:t>]</w:t>
      </w:r>
    </w:p>
    <w:p w14:paraId="1E478836" w14:textId="75522995" w:rsidR="00236104" w:rsidRPr="000118BE" w:rsidRDefault="00236104" w:rsidP="00236104">
      <w:pPr>
        <w:spacing w:after="240"/>
        <w:ind w:left="2250" w:hanging="1530"/>
        <w:rPr>
          <w:lang w:val="it-IT"/>
        </w:rPr>
      </w:pPr>
      <w:r>
        <w:t>SWAC</w:t>
      </w:r>
      <w:r w:rsidRPr="00AD51E2">
        <w:rPr>
          <w:i/>
          <w:vertAlign w:val="subscript"/>
        </w:rPr>
        <w:t xml:space="preserve"> </w:t>
      </w:r>
      <w:r w:rsidRPr="004D0722">
        <w:rPr>
          <w:i/>
          <w:vertAlign w:val="subscript"/>
        </w:rPr>
        <w:t>q,</w:t>
      </w:r>
      <w:r>
        <w:rPr>
          <w:i/>
          <w:vertAlign w:val="subscript"/>
        </w:rPr>
        <w:t xml:space="preserve"> </w:t>
      </w:r>
      <w:r w:rsidRPr="004D0722">
        <w:rPr>
          <w:i/>
          <w:vertAlign w:val="subscript"/>
        </w:rPr>
        <w:t>r,</w:t>
      </w:r>
      <w:r>
        <w:rPr>
          <w:i/>
          <w:vertAlign w:val="subscript"/>
        </w:rPr>
        <w:t xml:space="preserve"> </w:t>
      </w:r>
      <w:r w:rsidRPr="004D0722">
        <w:rPr>
          <w:i/>
          <w:vertAlign w:val="subscript"/>
        </w:rPr>
        <w:t>d</w:t>
      </w:r>
      <w:r w:rsidRPr="004D0722">
        <w:t xml:space="preserve"> </w:t>
      </w:r>
      <w:r>
        <w:t xml:space="preserve"> =  </w:t>
      </w:r>
      <w:r w:rsidRPr="004D0722">
        <w:rPr>
          <w:rStyle w:val="BodyTextChar"/>
        </w:rPr>
        <w:t>SWFC</w:t>
      </w:r>
      <w:r w:rsidRPr="004D0722">
        <w:rPr>
          <w:i/>
          <w:vertAlign w:val="subscript"/>
        </w:rPr>
        <w:t xml:space="preserve"> q,</w:t>
      </w:r>
      <w:r>
        <w:rPr>
          <w:i/>
          <w:vertAlign w:val="subscript"/>
        </w:rPr>
        <w:t xml:space="preserve"> </w:t>
      </w:r>
      <w:r w:rsidRPr="004D0722">
        <w:rPr>
          <w:i/>
          <w:vertAlign w:val="subscript"/>
        </w:rPr>
        <w:t>r,</w:t>
      </w:r>
      <w:r>
        <w:rPr>
          <w:i/>
          <w:vertAlign w:val="subscript"/>
        </w:rPr>
        <w:t xml:space="preserve"> </w:t>
      </w:r>
      <w:r w:rsidRPr="004D0722">
        <w:rPr>
          <w:i/>
          <w:vertAlign w:val="subscript"/>
        </w:rPr>
        <w:t>d</w:t>
      </w:r>
      <w:r>
        <w:rPr>
          <w:lang w:val="it-IT"/>
        </w:rPr>
        <w:t xml:space="preserve"> </w:t>
      </w:r>
      <w:r w:rsidRPr="004D0722">
        <w:t xml:space="preserve">+ </w:t>
      </w:r>
      <w:r w:rsidRPr="004D0722">
        <w:rPr>
          <w:rStyle w:val="BodyTextChar"/>
        </w:rPr>
        <w:t>SWE</w:t>
      </w:r>
      <w:r w:rsidR="00FC5B77">
        <w:rPr>
          <w:rStyle w:val="BodyTextChar"/>
        </w:rPr>
        <w:t>I</w:t>
      </w:r>
      <w:r w:rsidRPr="004D0722">
        <w:rPr>
          <w:rStyle w:val="BodyTextChar"/>
        </w:rPr>
        <w:t>C</w:t>
      </w:r>
      <w:r w:rsidRPr="004D0722">
        <w:rPr>
          <w:i/>
          <w:vertAlign w:val="subscript"/>
        </w:rPr>
        <w:t xml:space="preserve"> q,</w:t>
      </w:r>
      <w:r>
        <w:rPr>
          <w:i/>
          <w:vertAlign w:val="subscript"/>
        </w:rPr>
        <w:t xml:space="preserve"> </w:t>
      </w:r>
      <w:r w:rsidRPr="004D0722">
        <w:rPr>
          <w:i/>
          <w:vertAlign w:val="subscript"/>
        </w:rPr>
        <w:t>r,</w:t>
      </w:r>
      <w:r>
        <w:rPr>
          <w:i/>
          <w:vertAlign w:val="subscript"/>
        </w:rPr>
        <w:t xml:space="preserve"> </w:t>
      </w:r>
      <w:r w:rsidRPr="004D0722">
        <w:rPr>
          <w:i/>
          <w:vertAlign w:val="subscript"/>
        </w:rPr>
        <w:t>d</w:t>
      </w:r>
      <w:r>
        <w:rPr>
          <w:lang w:val="it-IT"/>
        </w:rPr>
        <w:t xml:space="preserve"> </w:t>
      </w:r>
      <w:r w:rsidRPr="00CD03E9">
        <w:t xml:space="preserve">+ </w:t>
      </w:r>
      <w:r w:rsidRPr="00CD03E9">
        <w:rPr>
          <w:rStyle w:val="BodyTextChar"/>
        </w:rPr>
        <w:t>SWAS</w:t>
      </w:r>
      <w:r w:rsidR="00CC0885">
        <w:rPr>
          <w:rStyle w:val="BodyTextChar"/>
        </w:rPr>
        <w:t>I</w:t>
      </w:r>
      <w:r w:rsidRPr="00CD03E9">
        <w:rPr>
          <w:rStyle w:val="BodyTextChar"/>
        </w:rPr>
        <w:t>C</w:t>
      </w:r>
      <w:r w:rsidRPr="00CD03E9">
        <w:rPr>
          <w:i/>
          <w:vertAlign w:val="subscript"/>
        </w:rPr>
        <w:t xml:space="preserve"> q,</w:t>
      </w:r>
      <w:r>
        <w:rPr>
          <w:i/>
          <w:vertAlign w:val="subscript"/>
        </w:rPr>
        <w:t xml:space="preserve"> </w:t>
      </w:r>
      <w:r w:rsidRPr="00CD03E9">
        <w:rPr>
          <w:i/>
          <w:vertAlign w:val="subscript"/>
        </w:rPr>
        <w:t>r,</w:t>
      </w:r>
      <w:r>
        <w:rPr>
          <w:i/>
          <w:vertAlign w:val="subscript"/>
        </w:rPr>
        <w:t xml:space="preserve"> </w:t>
      </w:r>
      <w:r w:rsidRPr="00CD03E9">
        <w:rPr>
          <w:i/>
          <w:vertAlign w:val="subscript"/>
        </w:rPr>
        <w:t>d</w:t>
      </w:r>
      <w:r>
        <w:rPr>
          <w:lang w:val="it-IT"/>
        </w:rPr>
        <w:t xml:space="preserve"> + </w:t>
      </w:r>
      <w:r w:rsidRPr="00DF745E">
        <w:rPr>
          <w:lang w:val="pt-BR"/>
        </w:rPr>
        <w:t>SWMWDC</w:t>
      </w:r>
      <w:r w:rsidRPr="00DF745E">
        <w:rPr>
          <w:i/>
          <w:vertAlign w:val="subscript"/>
        </w:rPr>
        <w:t xml:space="preserve"> q,</w:t>
      </w:r>
      <w:r>
        <w:rPr>
          <w:i/>
          <w:vertAlign w:val="subscript"/>
        </w:rPr>
        <w:t xml:space="preserve"> </w:t>
      </w:r>
      <w:r w:rsidRPr="00DF745E">
        <w:rPr>
          <w:i/>
          <w:vertAlign w:val="subscript"/>
        </w:rPr>
        <w:t>r,</w:t>
      </w:r>
      <w:r>
        <w:rPr>
          <w:i/>
          <w:vertAlign w:val="subscript"/>
        </w:rPr>
        <w:t xml:space="preserve"> </w:t>
      </w:r>
      <w:r w:rsidRPr="00DF745E">
        <w:rPr>
          <w:i/>
          <w:vertAlign w:val="subscript"/>
        </w:rPr>
        <w:t>d</w:t>
      </w:r>
      <w:r>
        <w:rPr>
          <w:i/>
          <w:vertAlign w:val="subscript"/>
        </w:rPr>
        <w:t xml:space="preserve"> </w:t>
      </w:r>
      <w:r>
        <w:rPr>
          <w:lang w:val="it-IT"/>
        </w:rPr>
        <w:t xml:space="preserve">+ </w:t>
      </w:r>
      <w:r w:rsidRPr="00DF745E">
        <w:rPr>
          <w:lang w:val="pt-BR"/>
        </w:rPr>
        <w:t>SW</w:t>
      </w:r>
      <w:r>
        <w:rPr>
          <w:lang w:val="pt-BR"/>
        </w:rPr>
        <w:t>FIP</w:t>
      </w:r>
      <w:r w:rsidRPr="00DF745E">
        <w:rPr>
          <w:lang w:val="pt-BR"/>
        </w:rPr>
        <w:t>C</w:t>
      </w:r>
      <w:r w:rsidRPr="00DF745E">
        <w:rPr>
          <w:i/>
          <w:vertAlign w:val="subscript"/>
        </w:rPr>
        <w:t xml:space="preserve"> q,</w:t>
      </w:r>
      <w:r>
        <w:rPr>
          <w:i/>
          <w:vertAlign w:val="subscript"/>
        </w:rPr>
        <w:t xml:space="preserve"> </w:t>
      </w:r>
      <w:r w:rsidRPr="00DF745E">
        <w:rPr>
          <w:i/>
          <w:vertAlign w:val="subscript"/>
        </w:rPr>
        <w:t>r,</w:t>
      </w:r>
      <w:r>
        <w:rPr>
          <w:i/>
          <w:vertAlign w:val="subscript"/>
        </w:rPr>
        <w:t xml:space="preserve"> </w:t>
      </w:r>
      <w:r w:rsidRPr="00DF745E">
        <w:rPr>
          <w:i/>
          <w:vertAlign w:val="subscript"/>
        </w:rPr>
        <w:t>d</w:t>
      </w:r>
    </w:p>
    <w:p w14:paraId="23177AAB" w14:textId="0E096C2A" w:rsidR="00FC5B77" w:rsidRPr="002C41DB" w:rsidRDefault="00FC5B77" w:rsidP="00FC5B77">
      <w:pPr>
        <w:spacing w:after="240"/>
        <w:ind w:left="2250" w:hanging="1530"/>
        <w:rPr>
          <w:rStyle w:val="BodyTextChar"/>
          <w:szCs w:val="24"/>
          <w:lang w:val="it-IT"/>
        </w:rPr>
      </w:pPr>
      <w:r>
        <w:t>SWPSLR</w:t>
      </w:r>
      <w:r w:rsidRPr="003877F4">
        <w:rPr>
          <w:i/>
          <w:vertAlign w:val="subscript"/>
        </w:rPr>
        <w:t xml:space="preserve"> </w:t>
      </w:r>
      <w:r w:rsidRPr="00067DC6">
        <w:rPr>
          <w:i/>
          <w:vertAlign w:val="subscript"/>
        </w:rPr>
        <w:t>q,</w:t>
      </w:r>
      <w:r>
        <w:rPr>
          <w:i/>
          <w:vertAlign w:val="subscript"/>
        </w:rPr>
        <w:t xml:space="preserve"> </w:t>
      </w:r>
      <w:r w:rsidRPr="00067DC6">
        <w:rPr>
          <w:i/>
          <w:vertAlign w:val="subscript"/>
        </w:rPr>
        <w:t>r,</w:t>
      </w:r>
      <w:r>
        <w:rPr>
          <w:i/>
          <w:vertAlign w:val="subscript"/>
        </w:rPr>
        <w:t xml:space="preserve"> </w:t>
      </w:r>
      <w:r w:rsidRPr="00067DC6">
        <w:rPr>
          <w:i/>
          <w:vertAlign w:val="subscript"/>
        </w:rPr>
        <w:t>d</w:t>
      </w:r>
      <w:r w:rsidRPr="00851088">
        <w:t xml:space="preserve"> </w:t>
      </w:r>
      <w:r>
        <w:t xml:space="preserve"> =  </w:t>
      </w:r>
      <w:r w:rsidRPr="00F80C33">
        <w:rPr>
          <w:position w:val="-20"/>
        </w:rPr>
        <w:object w:dxaOrig="220" w:dyaOrig="440" w14:anchorId="3D4BE185">
          <v:shape id="_x0000_i1289" type="#_x0000_t75" style="width:6pt;height:24pt" o:ole="">
            <v:imagedata r:id="rId110" o:title=""/>
          </v:shape>
          <o:OLEObject Type="Embed" ProgID="Equation.3" ShapeID="_x0000_i1289" DrawAspect="Content" ObjectID="_1775283001" r:id="rId357"/>
        </w:object>
      </w:r>
      <w:r>
        <w:t>(</w:t>
      </w:r>
      <w:r>
        <w:rPr>
          <w:bCs/>
          <w:lang w:val="pt-BR"/>
        </w:rPr>
        <w:t>RTSP</w:t>
      </w:r>
      <w:r>
        <w:rPr>
          <w:lang w:val="pt-BR"/>
        </w:rPr>
        <w:t>P</w:t>
      </w:r>
      <w:r w:rsidRPr="005A6FD5">
        <w:rPr>
          <w:b/>
          <w:i/>
          <w:vertAlign w:val="subscript"/>
        </w:rPr>
        <w:t xml:space="preserve"> </w:t>
      </w:r>
      <w:r>
        <w:rPr>
          <w:i/>
          <w:vertAlign w:val="subscript"/>
        </w:rPr>
        <w:t>p, i</w:t>
      </w:r>
      <w:r w:rsidRPr="0063447B">
        <w:rPr>
          <w:lang w:val="pt-BR"/>
        </w:rPr>
        <w:t xml:space="preserve"> </w:t>
      </w:r>
      <w:r>
        <w:rPr>
          <w:lang w:val="pt-BR"/>
        </w:rPr>
        <w:t xml:space="preserve">* </w:t>
      </w:r>
      <w:r>
        <w:t>RTLPX</w:t>
      </w:r>
      <w:r w:rsidRPr="000D5D27">
        <w:t xml:space="preserve"> </w:t>
      </w:r>
      <w:r w:rsidRPr="005A6FD5">
        <w:rPr>
          <w:i/>
          <w:vertAlign w:val="subscript"/>
        </w:rPr>
        <w:t xml:space="preserve">q, r, </w:t>
      </w:r>
      <w:r>
        <w:rPr>
          <w:i/>
          <w:vertAlign w:val="subscript"/>
        </w:rPr>
        <w:t xml:space="preserve">i </w:t>
      </w:r>
      <w:r w:rsidRPr="007477C6">
        <w:t>)</w:t>
      </w:r>
      <w:r>
        <w:t xml:space="preserve"> – (FIP+FA) * SFC </w:t>
      </w:r>
      <w:r w:rsidRPr="006F4450">
        <w:rPr>
          <w:i/>
          <w:vertAlign w:val="subscript"/>
        </w:rPr>
        <w:t>d</w:t>
      </w:r>
    </w:p>
    <w:p w14:paraId="39413D82" w14:textId="77777777" w:rsidR="00236104" w:rsidRPr="000F548A" w:rsidRDefault="00236104" w:rsidP="00236104">
      <w:pPr>
        <w:pStyle w:val="List2"/>
        <w:ind w:left="1440"/>
        <w:rPr>
          <w:rStyle w:val="BodyTextChar"/>
          <w:szCs w:val="24"/>
        </w:rPr>
      </w:pPr>
      <w:r w:rsidRPr="000F548A">
        <w:rPr>
          <w:rStyle w:val="BodyTextChar"/>
          <w:szCs w:val="24"/>
        </w:rPr>
        <w:t>If ERCOT has approved verifiable costs for</w:t>
      </w:r>
      <w:r w:rsidR="00C0502C" w:rsidRPr="00C0502C">
        <w:rPr>
          <w:rStyle w:val="BodyTextChar"/>
          <w:szCs w:val="24"/>
        </w:rPr>
        <w:t xml:space="preserve"> </w:t>
      </w:r>
      <w:r w:rsidR="00C0502C" w:rsidRPr="000F548A">
        <w:rPr>
          <w:rStyle w:val="BodyTextChar"/>
          <w:szCs w:val="24"/>
        </w:rPr>
        <w:t xml:space="preserve">the </w:t>
      </w:r>
      <w:r w:rsidR="00C0502C">
        <w:rPr>
          <w:rStyle w:val="BodyTextChar"/>
          <w:szCs w:val="24"/>
        </w:rPr>
        <w:t>SWGR</w:t>
      </w:r>
      <w:r w:rsidRPr="000F548A">
        <w:rPr>
          <w:rStyle w:val="BodyTextChar"/>
          <w:szCs w:val="24"/>
        </w:rPr>
        <w:t>:</w:t>
      </w:r>
    </w:p>
    <w:p w14:paraId="16E17F6B" w14:textId="77777777" w:rsidR="00236104" w:rsidRPr="00680899" w:rsidRDefault="00236104" w:rsidP="00236104">
      <w:pPr>
        <w:pStyle w:val="BodyTextNumbered"/>
        <w:tabs>
          <w:tab w:val="left" w:pos="1800"/>
        </w:tabs>
        <w:ind w:left="2160" w:hanging="1440"/>
        <w:rPr>
          <w:i/>
          <w:vertAlign w:val="subscript"/>
        </w:rPr>
      </w:pPr>
      <w:r w:rsidRPr="00F7577E">
        <w:t xml:space="preserve">     SWSUC</w:t>
      </w:r>
      <w:r>
        <w:t xml:space="preserve"> </w:t>
      </w:r>
      <w:r w:rsidRPr="004C7D0C">
        <w:rPr>
          <w:i/>
          <w:vertAlign w:val="subscript"/>
        </w:rPr>
        <w:t>q,</w:t>
      </w:r>
      <w:r>
        <w:rPr>
          <w:i/>
          <w:vertAlign w:val="subscript"/>
        </w:rPr>
        <w:t xml:space="preserve"> </w:t>
      </w:r>
      <w:r w:rsidRPr="004C7D0C">
        <w:rPr>
          <w:i/>
          <w:vertAlign w:val="subscript"/>
        </w:rPr>
        <w:t>r</w:t>
      </w:r>
      <w:r w:rsidRPr="007E3A0A">
        <w:rPr>
          <w:i/>
          <w:vertAlign w:val="subscript"/>
        </w:rPr>
        <w:t>,</w:t>
      </w:r>
      <w:r>
        <w:rPr>
          <w:i/>
          <w:vertAlign w:val="subscript"/>
        </w:rPr>
        <w:t xml:space="preserve"> </w:t>
      </w:r>
      <w:r w:rsidRPr="007E3A0A">
        <w:rPr>
          <w:i/>
          <w:vertAlign w:val="subscript"/>
        </w:rPr>
        <w:t>d</w:t>
      </w:r>
      <w:r w:rsidRPr="007E3A0A">
        <w:rPr>
          <w:rStyle w:val="BodyTextChar"/>
        </w:rPr>
        <w:t xml:space="preserve"> = </w:t>
      </w:r>
      <w:r>
        <w:rPr>
          <w:position w:val="-20"/>
          <w:lang w:val="pt-BR"/>
        </w:rPr>
        <w:object w:dxaOrig="210" w:dyaOrig="450" w14:anchorId="3D76B543">
          <v:shape id="_x0000_i1290" type="#_x0000_t75" style="width:6pt;height:24pt" o:ole="">
            <v:imagedata r:id="rId358" o:title=""/>
          </v:shape>
          <o:OLEObject Type="Embed" ProgID="Equation.3" ShapeID="_x0000_i1290" DrawAspect="Content" ObjectID="_1775283002" r:id="rId359"/>
        </w:object>
      </w:r>
      <w:r>
        <w:rPr>
          <w:rStyle w:val="BodyTextChar"/>
        </w:rPr>
        <w:t xml:space="preserve"> [SWSF</w:t>
      </w:r>
      <w:r w:rsidRPr="007E3A0A">
        <w:rPr>
          <w:rStyle w:val="BodyTextChar"/>
        </w:rPr>
        <w:t xml:space="preserve"> * </w:t>
      </w:r>
      <w:r w:rsidRPr="007E3A0A">
        <w:rPr>
          <w:lang w:val="pt-BR"/>
        </w:rPr>
        <w:t>(</w:t>
      </w:r>
      <w:r w:rsidRPr="007E3A0A">
        <w:rPr>
          <w:bCs/>
        </w:rPr>
        <w:t>DAFCRS</w:t>
      </w:r>
      <w:r w:rsidRPr="007E3A0A">
        <w:rPr>
          <w:bCs/>
          <w:i/>
          <w:vertAlign w:val="subscript"/>
        </w:rPr>
        <w:t xml:space="preserve"> r, s</w:t>
      </w:r>
      <w:r w:rsidRPr="007E3A0A">
        <w:rPr>
          <w:bCs/>
        </w:rPr>
        <w:t xml:space="preserve"> * </w:t>
      </w:r>
      <w:r w:rsidRPr="007E3A0A">
        <w:t>(GASPERSU</w:t>
      </w:r>
      <w:r>
        <w:t xml:space="preserve"> </w:t>
      </w:r>
      <w:r w:rsidRPr="007E3A0A">
        <w:rPr>
          <w:bCs/>
          <w:i/>
          <w:vertAlign w:val="subscript"/>
        </w:rPr>
        <w:t>r,</w:t>
      </w:r>
      <w:r>
        <w:rPr>
          <w:bCs/>
          <w:i/>
          <w:vertAlign w:val="subscript"/>
        </w:rPr>
        <w:t xml:space="preserve"> </w:t>
      </w:r>
      <w:r w:rsidRPr="007E3A0A">
        <w:rPr>
          <w:bCs/>
          <w:i/>
          <w:vertAlign w:val="subscript"/>
        </w:rPr>
        <w:t>s</w:t>
      </w:r>
      <w:r w:rsidRPr="007E3A0A">
        <w:t xml:space="preserve"> * FIP + OILPERSU</w:t>
      </w:r>
      <w:r w:rsidRPr="007E3A0A">
        <w:rPr>
          <w:bCs/>
          <w:i/>
          <w:vertAlign w:val="subscript"/>
        </w:rPr>
        <w:t xml:space="preserve"> r,</w:t>
      </w:r>
      <w:r>
        <w:rPr>
          <w:bCs/>
          <w:i/>
          <w:vertAlign w:val="subscript"/>
        </w:rPr>
        <w:t xml:space="preserve"> </w:t>
      </w:r>
      <w:r w:rsidRPr="007E3A0A">
        <w:rPr>
          <w:bCs/>
          <w:i/>
          <w:vertAlign w:val="subscript"/>
        </w:rPr>
        <w:t>s</w:t>
      </w:r>
      <w:r w:rsidRPr="007E3A0A">
        <w:t xml:space="preserve"> * FOP + SFPERSU</w:t>
      </w:r>
      <w:r w:rsidRPr="007E3A0A">
        <w:rPr>
          <w:bCs/>
          <w:i/>
          <w:vertAlign w:val="subscript"/>
        </w:rPr>
        <w:t xml:space="preserve"> r, s</w:t>
      </w:r>
      <w:r w:rsidRPr="007E3A0A">
        <w:t xml:space="preserve"> * SFP) + VOMS</w:t>
      </w:r>
      <w:r w:rsidRPr="007E3A0A">
        <w:rPr>
          <w:i/>
          <w:vertAlign w:val="subscript"/>
        </w:rPr>
        <w:t xml:space="preserve"> </w:t>
      </w:r>
      <w:r w:rsidRPr="007E3A0A">
        <w:rPr>
          <w:bCs/>
          <w:i/>
          <w:vertAlign w:val="subscript"/>
        </w:rPr>
        <w:t>r, s</w:t>
      </w:r>
      <w:r w:rsidRPr="007E3A0A">
        <w:t>)</w:t>
      </w:r>
      <w:r>
        <w:t>] + ADJ</w:t>
      </w:r>
      <w:r w:rsidRPr="00F7577E">
        <w:t>SWSUC</w:t>
      </w:r>
      <w:r>
        <w:t xml:space="preserve"> </w:t>
      </w:r>
      <w:r w:rsidRPr="004C7D0C">
        <w:rPr>
          <w:i/>
          <w:vertAlign w:val="subscript"/>
        </w:rPr>
        <w:t>q,</w:t>
      </w:r>
      <w:r>
        <w:rPr>
          <w:i/>
          <w:vertAlign w:val="subscript"/>
        </w:rPr>
        <w:t xml:space="preserve"> </w:t>
      </w:r>
      <w:r w:rsidRPr="004C7D0C">
        <w:rPr>
          <w:i/>
          <w:vertAlign w:val="subscript"/>
        </w:rPr>
        <w:t>r</w:t>
      </w:r>
      <w:r w:rsidRPr="007E3A0A">
        <w:rPr>
          <w:i/>
          <w:vertAlign w:val="subscript"/>
        </w:rPr>
        <w:t>,</w:t>
      </w:r>
      <w:r>
        <w:rPr>
          <w:i/>
          <w:vertAlign w:val="subscript"/>
        </w:rPr>
        <w:t xml:space="preserve"> </w:t>
      </w:r>
      <w:r w:rsidRPr="007E3A0A">
        <w:rPr>
          <w:i/>
          <w:vertAlign w:val="subscript"/>
        </w:rPr>
        <w:t>d</w:t>
      </w:r>
    </w:p>
    <w:p w14:paraId="63E1E185" w14:textId="45730E2E" w:rsidR="00236104" w:rsidRPr="007477C6" w:rsidRDefault="00236104" w:rsidP="00236104">
      <w:pPr>
        <w:pStyle w:val="BodyTextNumbered"/>
        <w:tabs>
          <w:tab w:val="left" w:pos="1800"/>
        </w:tabs>
        <w:ind w:left="2160" w:hanging="1440"/>
        <w:rPr>
          <w:i/>
          <w:vertAlign w:val="subscript"/>
        </w:rPr>
      </w:pPr>
      <w:r>
        <w:t xml:space="preserve">     </w:t>
      </w:r>
      <w:r w:rsidRPr="00B94D12">
        <w:t>SWMEC</w:t>
      </w:r>
      <w:r>
        <w:t xml:space="preserve"> </w:t>
      </w:r>
      <w:r w:rsidRPr="00B94D12">
        <w:rPr>
          <w:i/>
          <w:vertAlign w:val="subscript"/>
        </w:rPr>
        <w:t>q,</w:t>
      </w:r>
      <w:r>
        <w:rPr>
          <w:i/>
          <w:vertAlign w:val="subscript"/>
        </w:rPr>
        <w:t xml:space="preserve"> </w:t>
      </w:r>
      <w:r w:rsidRPr="00B94D12">
        <w:rPr>
          <w:i/>
          <w:vertAlign w:val="subscript"/>
        </w:rPr>
        <w:t>r,</w:t>
      </w:r>
      <w:r>
        <w:rPr>
          <w:i/>
          <w:vertAlign w:val="subscript"/>
        </w:rPr>
        <w:t xml:space="preserve"> </w:t>
      </w:r>
      <w:r w:rsidRPr="00B94D12">
        <w:rPr>
          <w:i/>
          <w:vertAlign w:val="subscript"/>
        </w:rPr>
        <w:t>d</w:t>
      </w:r>
      <w:r w:rsidRPr="00B94D12">
        <w:t xml:space="preserve"> = </w:t>
      </w:r>
      <w:r w:rsidRPr="009C46C4">
        <w:rPr>
          <w:position w:val="-20"/>
          <w:lang w:val="pt-BR"/>
        </w:rPr>
        <w:object w:dxaOrig="220" w:dyaOrig="440" w14:anchorId="0E14AE79">
          <v:shape id="_x0000_i1291" type="#_x0000_t75" style="width:12pt;height:24pt" o:ole="">
            <v:imagedata r:id="rId360" o:title=""/>
          </v:shape>
          <o:OLEObject Type="Embed" ProgID="Equation.3" ShapeID="_x0000_i1291" DrawAspect="Content" ObjectID="_1775283003" r:id="rId361"/>
        </w:object>
      </w:r>
      <w:r w:rsidRPr="00354F5D">
        <w:rPr>
          <w:lang w:val="pt-BR"/>
        </w:rPr>
        <w:t>(</w:t>
      </w:r>
      <w:r w:rsidRPr="00354F5D">
        <w:t>(</w:t>
      </w:r>
      <w:r w:rsidRPr="00851088">
        <w:rPr>
          <w:lang w:val="pt-BR"/>
        </w:rPr>
        <w:t>AHR</w:t>
      </w:r>
      <w:r w:rsidRPr="00851088">
        <w:rPr>
          <w:i/>
          <w:vertAlign w:val="subscript"/>
          <w:lang w:val="es-ES"/>
        </w:rPr>
        <w:t xml:space="preserve"> r</w:t>
      </w:r>
      <w:r>
        <w:rPr>
          <w:i/>
          <w:vertAlign w:val="subscript"/>
          <w:lang w:val="es-ES"/>
        </w:rPr>
        <w:t>, i</w:t>
      </w:r>
      <w:r>
        <w:rPr>
          <w:lang w:val="pt-BR"/>
        </w:rPr>
        <w:t xml:space="preserve"> </w:t>
      </w:r>
      <w:r w:rsidRPr="00F43B68">
        <w:t>* (GASPERME</w:t>
      </w:r>
      <w:r>
        <w:t xml:space="preserve"> </w:t>
      </w:r>
      <w:r w:rsidRPr="00F43B68">
        <w:rPr>
          <w:bCs/>
          <w:i/>
          <w:vertAlign w:val="subscript"/>
        </w:rPr>
        <w:t>r</w:t>
      </w:r>
      <w:r w:rsidRPr="00F43B68">
        <w:t xml:space="preserve"> * FIP + OILPERME</w:t>
      </w:r>
      <w:r>
        <w:t xml:space="preserve"> </w:t>
      </w:r>
      <w:r w:rsidRPr="00F43B68">
        <w:rPr>
          <w:bCs/>
          <w:i/>
          <w:vertAlign w:val="subscript"/>
        </w:rPr>
        <w:t>r</w:t>
      </w:r>
      <w:r w:rsidRPr="00F43B68">
        <w:t xml:space="preserve"> * FOP + SFPERME</w:t>
      </w:r>
      <w:r w:rsidRPr="00F43B68">
        <w:rPr>
          <w:bCs/>
          <w:i/>
          <w:vertAlign w:val="subscript"/>
        </w:rPr>
        <w:t xml:space="preserve"> r</w:t>
      </w:r>
      <w:r w:rsidRPr="00F43B68">
        <w:t>* SFP</w:t>
      </w:r>
      <w:r w:rsidR="00FC5B77">
        <w:t xml:space="preserve"> </w:t>
      </w:r>
      <w:r w:rsidR="00FC5B77" w:rsidRPr="006F4450">
        <w:t>+ FA</w:t>
      </w:r>
      <w:r w:rsidR="00FC5B77">
        <w:t xml:space="preserve"> </w:t>
      </w:r>
      <w:r w:rsidR="00FC5B77" w:rsidRPr="004F05D0">
        <w:rPr>
          <w:i/>
          <w:vertAlign w:val="subscript"/>
        </w:rPr>
        <w:t>r</w:t>
      </w:r>
      <w:r w:rsidRPr="007477C6">
        <w:t>) + VOMLSL</w:t>
      </w:r>
      <w:r w:rsidRPr="007477C6">
        <w:rPr>
          <w:i/>
          <w:vertAlign w:val="subscript"/>
        </w:rPr>
        <w:t xml:space="preserve"> </w:t>
      </w:r>
      <w:r w:rsidRPr="007477C6">
        <w:rPr>
          <w:bCs/>
          <w:i/>
          <w:vertAlign w:val="subscript"/>
        </w:rPr>
        <w:t>r</w:t>
      </w:r>
      <w:r w:rsidRPr="007477C6">
        <w:t>) * Min (LSL</w:t>
      </w:r>
      <w:r>
        <w:t xml:space="preserve"> </w:t>
      </w:r>
      <w:r w:rsidRPr="007477C6">
        <w:rPr>
          <w:i/>
          <w:vertAlign w:val="subscript"/>
        </w:rPr>
        <w:t>q,</w:t>
      </w:r>
      <w:r>
        <w:rPr>
          <w:i/>
          <w:vertAlign w:val="subscript"/>
        </w:rPr>
        <w:t xml:space="preserve"> </w:t>
      </w:r>
      <w:r w:rsidRPr="007477C6">
        <w:rPr>
          <w:i/>
          <w:vertAlign w:val="subscript"/>
        </w:rPr>
        <w:t>r,</w:t>
      </w:r>
      <w:r>
        <w:rPr>
          <w:i/>
          <w:vertAlign w:val="subscript"/>
        </w:rPr>
        <w:t xml:space="preserve"> </w:t>
      </w:r>
      <w:r w:rsidRPr="007477C6">
        <w:rPr>
          <w:i/>
          <w:vertAlign w:val="subscript"/>
        </w:rPr>
        <w:t>i</w:t>
      </w:r>
      <w:r w:rsidRPr="007477C6">
        <w:t xml:space="preserve"> * (¼), RTMG</w:t>
      </w:r>
      <w:r>
        <w:t xml:space="preserve"> </w:t>
      </w:r>
      <w:r w:rsidRPr="007477C6">
        <w:rPr>
          <w:i/>
          <w:vertAlign w:val="subscript"/>
        </w:rPr>
        <w:t>q,</w:t>
      </w:r>
      <w:r>
        <w:rPr>
          <w:i/>
          <w:vertAlign w:val="subscript"/>
        </w:rPr>
        <w:t xml:space="preserve"> </w:t>
      </w:r>
      <w:r w:rsidRPr="007477C6">
        <w:rPr>
          <w:i/>
          <w:vertAlign w:val="subscript"/>
        </w:rPr>
        <w:t>r,</w:t>
      </w:r>
      <w:r>
        <w:rPr>
          <w:i/>
          <w:vertAlign w:val="subscript"/>
        </w:rPr>
        <w:t xml:space="preserve"> </w:t>
      </w:r>
      <w:r w:rsidRPr="007477C6">
        <w:rPr>
          <w:i/>
          <w:vertAlign w:val="subscript"/>
        </w:rPr>
        <w:t>i</w:t>
      </w:r>
      <w:r w:rsidRPr="007477C6">
        <w:t xml:space="preserve">)) </w:t>
      </w:r>
      <w:r w:rsidRPr="007477C6">
        <w:rPr>
          <w:i/>
          <w:vertAlign w:val="subscript"/>
        </w:rPr>
        <w:t xml:space="preserve">  </w:t>
      </w:r>
    </w:p>
    <w:p w14:paraId="6B958740" w14:textId="5632499F" w:rsidR="00236104" w:rsidRPr="001462A1" w:rsidRDefault="00236104" w:rsidP="00236104">
      <w:pPr>
        <w:pStyle w:val="BodyTextNumbered"/>
        <w:tabs>
          <w:tab w:val="left" w:pos="1800"/>
        </w:tabs>
        <w:ind w:left="2160" w:hanging="1440"/>
        <w:rPr>
          <w:i/>
          <w:vertAlign w:val="subscript"/>
        </w:rPr>
      </w:pPr>
      <w:r w:rsidRPr="00B94D12">
        <w:t xml:space="preserve">     SWOC </w:t>
      </w:r>
      <w:r w:rsidRPr="00680899">
        <w:rPr>
          <w:i/>
          <w:vertAlign w:val="subscript"/>
        </w:rPr>
        <w:t>q,</w:t>
      </w:r>
      <w:r>
        <w:rPr>
          <w:i/>
          <w:vertAlign w:val="subscript"/>
        </w:rPr>
        <w:t xml:space="preserve"> </w:t>
      </w:r>
      <w:r w:rsidRPr="00680899">
        <w:rPr>
          <w:i/>
          <w:vertAlign w:val="subscript"/>
        </w:rPr>
        <w:t>r,</w:t>
      </w:r>
      <w:r>
        <w:rPr>
          <w:i/>
          <w:vertAlign w:val="subscript"/>
        </w:rPr>
        <w:t xml:space="preserve"> </w:t>
      </w:r>
      <w:r w:rsidRPr="00680899">
        <w:rPr>
          <w:i/>
          <w:vertAlign w:val="subscript"/>
        </w:rPr>
        <w:t>d</w:t>
      </w:r>
      <w:r w:rsidRPr="00680899">
        <w:t xml:space="preserve"> = </w:t>
      </w:r>
      <w:r w:rsidRPr="00851088">
        <w:rPr>
          <w:position w:val="-20"/>
          <w:lang w:val="pt-BR"/>
        </w:rPr>
        <w:object w:dxaOrig="220" w:dyaOrig="440" w14:anchorId="4A761759">
          <v:shape id="_x0000_i1292" type="#_x0000_t75" style="width:12pt;height:24pt" o:ole="">
            <v:imagedata r:id="rId360" o:title=""/>
          </v:shape>
          <o:OLEObject Type="Embed" ProgID="Equation.3" ShapeID="_x0000_i1292" DrawAspect="Content" ObjectID="_1775283004" r:id="rId362"/>
        </w:object>
      </w:r>
      <w:r>
        <w:rPr>
          <w:lang w:val="pt-BR"/>
        </w:rPr>
        <w:t>[</w:t>
      </w:r>
      <w:r w:rsidRPr="00851088">
        <w:t>(</w:t>
      </w:r>
      <w:r w:rsidRPr="00851088">
        <w:rPr>
          <w:lang w:val="pt-BR"/>
        </w:rPr>
        <w:t>AHR</w:t>
      </w:r>
      <w:r w:rsidRPr="00851088">
        <w:rPr>
          <w:i/>
          <w:vertAlign w:val="subscript"/>
          <w:lang w:val="es-ES"/>
        </w:rPr>
        <w:t xml:space="preserve"> r</w:t>
      </w:r>
      <w:r>
        <w:rPr>
          <w:i/>
          <w:vertAlign w:val="subscript"/>
          <w:lang w:val="es-ES"/>
        </w:rPr>
        <w:t>,</w:t>
      </w:r>
      <w:r w:rsidR="008301B1">
        <w:rPr>
          <w:i/>
          <w:vertAlign w:val="subscript"/>
          <w:lang w:val="es-ES"/>
        </w:rPr>
        <w:t xml:space="preserve"> </w:t>
      </w:r>
      <w:r>
        <w:rPr>
          <w:i/>
          <w:vertAlign w:val="subscript"/>
          <w:lang w:val="es-ES"/>
        </w:rPr>
        <w:t>i</w:t>
      </w:r>
      <w:r w:rsidRPr="001520A2">
        <w:t xml:space="preserve"> * </w:t>
      </w:r>
      <w:r>
        <w:t>(</w:t>
      </w:r>
      <w:r w:rsidRPr="001520A2">
        <w:t>(</w:t>
      </w:r>
      <w:r>
        <w:t xml:space="preserve">GASPEROL </w:t>
      </w:r>
      <w:r>
        <w:rPr>
          <w:i/>
          <w:vertAlign w:val="subscript"/>
        </w:rPr>
        <w:t>r</w:t>
      </w:r>
      <w:r>
        <w:t xml:space="preserve"> * </w:t>
      </w:r>
      <w:r w:rsidRPr="00EE5D47">
        <w:t>FIP</w:t>
      </w:r>
      <w:r>
        <w:t xml:space="preserve"> + OILPEROL</w:t>
      </w:r>
      <w:r w:rsidRPr="00D26D9B">
        <w:rPr>
          <w:i/>
          <w:vertAlign w:val="subscript"/>
        </w:rPr>
        <w:t xml:space="preserve"> </w:t>
      </w:r>
      <w:r>
        <w:rPr>
          <w:i/>
          <w:vertAlign w:val="subscript"/>
        </w:rPr>
        <w:t xml:space="preserve">r </w:t>
      </w:r>
      <w:r>
        <w:t>* FOP + SFPEROL</w:t>
      </w:r>
      <w:r w:rsidRPr="00D26D9B">
        <w:rPr>
          <w:i/>
          <w:vertAlign w:val="subscript"/>
        </w:rPr>
        <w:t xml:space="preserve"> </w:t>
      </w:r>
      <w:r>
        <w:rPr>
          <w:i/>
          <w:vertAlign w:val="subscript"/>
        </w:rPr>
        <w:t>r</w:t>
      </w:r>
      <w:r>
        <w:t xml:space="preserve"> * SFP) +</w:t>
      </w:r>
      <w:r w:rsidRPr="001520A2">
        <w:t xml:space="preserve"> FA</w:t>
      </w:r>
      <w:r w:rsidRPr="00F119E9">
        <w:rPr>
          <w:i/>
          <w:vertAlign w:val="subscript"/>
        </w:rPr>
        <w:t xml:space="preserve"> r</w:t>
      </w:r>
      <w:r w:rsidRPr="00F119E9">
        <w:t>) + OM</w:t>
      </w:r>
      <w:r w:rsidRPr="00F119E9">
        <w:rPr>
          <w:i/>
          <w:vertAlign w:val="subscript"/>
        </w:rPr>
        <w:t xml:space="preserve"> r</w:t>
      </w:r>
      <w:r w:rsidRPr="00F119E9">
        <w:t xml:space="preserve">) * </w:t>
      </w:r>
      <w:r w:rsidRPr="00F43B68">
        <w:t>Max(0, (</w:t>
      </w:r>
      <w:r w:rsidRPr="00F119E9">
        <w:t>RTMG</w:t>
      </w:r>
      <w:r>
        <w:t xml:space="preserve"> </w:t>
      </w:r>
      <w:r w:rsidRPr="00F119E9">
        <w:rPr>
          <w:i/>
          <w:vertAlign w:val="subscript"/>
        </w:rPr>
        <w:t>q,</w:t>
      </w:r>
      <w:r>
        <w:rPr>
          <w:i/>
          <w:vertAlign w:val="subscript"/>
        </w:rPr>
        <w:t xml:space="preserve"> </w:t>
      </w:r>
      <w:r w:rsidRPr="00F119E9">
        <w:rPr>
          <w:i/>
          <w:vertAlign w:val="subscript"/>
        </w:rPr>
        <w:t>r,</w:t>
      </w:r>
      <w:r>
        <w:rPr>
          <w:i/>
          <w:vertAlign w:val="subscript"/>
        </w:rPr>
        <w:t xml:space="preserve"> </w:t>
      </w:r>
      <w:r w:rsidRPr="00F43B68">
        <w:rPr>
          <w:i/>
          <w:vertAlign w:val="subscript"/>
        </w:rPr>
        <w:t>i</w:t>
      </w:r>
      <w:r w:rsidRPr="00F43B68">
        <w:t xml:space="preserve"> </w:t>
      </w:r>
      <w:r>
        <w:t>–</w:t>
      </w:r>
      <w:r w:rsidRPr="00F43B68">
        <w:t xml:space="preserve"> LSL</w:t>
      </w:r>
      <w:r>
        <w:t xml:space="preserve"> </w:t>
      </w:r>
      <w:r w:rsidRPr="00F43B68">
        <w:rPr>
          <w:i/>
          <w:vertAlign w:val="subscript"/>
        </w:rPr>
        <w:t>q,</w:t>
      </w:r>
      <w:r>
        <w:rPr>
          <w:i/>
          <w:vertAlign w:val="subscript"/>
        </w:rPr>
        <w:t xml:space="preserve"> </w:t>
      </w:r>
      <w:r w:rsidRPr="00F43B68">
        <w:rPr>
          <w:i/>
          <w:vertAlign w:val="subscript"/>
        </w:rPr>
        <w:t>r,</w:t>
      </w:r>
      <w:r>
        <w:rPr>
          <w:i/>
          <w:vertAlign w:val="subscript"/>
        </w:rPr>
        <w:t xml:space="preserve"> </w:t>
      </w:r>
      <w:r w:rsidRPr="00F43B68">
        <w:rPr>
          <w:i/>
          <w:vertAlign w:val="subscript"/>
        </w:rPr>
        <w:t>i</w:t>
      </w:r>
      <w:r w:rsidRPr="00F43B68">
        <w:t xml:space="preserve"> * (¼)))]</w:t>
      </w:r>
      <w:r w:rsidR="005B5717">
        <w:t xml:space="preserve"> </w:t>
      </w:r>
      <w:r w:rsidR="005B5717" w:rsidRPr="00A37E51">
        <w:rPr>
          <w:i/>
        </w:rPr>
        <w:t xml:space="preserve">- </w:t>
      </w:r>
      <w:r w:rsidR="005B5717" w:rsidRPr="00A37E51">
        <w:rPr>
          <w:lang w:val="pt-BR"/>
        </w:rPr>
        <w:t>OPC</w:t>
      </w:r>
      <w:r w:rsidR="005B5717" w:rsidRPr="00A37E51">
        <w:rPr>
          <w:i/>
          <w:vertAlign w:val="subscript"/>
          <w:lang w:val="es-ES"/>
        </w:rPr>
        <w:t xml:space="preserve"> r, d</w:t>
      </w:r>
      <w:r w:rsidRPr="001462A1">
        <w:t xml:space="preserve"> </w:t>
      </w:r>
      <w:r w:rsidRPr="001462A1">
        <w:rPr>
          <w:i/>
          <w:vertAlign w:val="subscript"/>
        </w:rPr>
        <w:t xml:space="preserve">  </w:t>
      </w:r>
    </w:p>
    <w:p w14:paraId="33078F28" w14:textId="6A5EDEB7" w:rsidR="005B5717" w:rsidRPr="00A37E51" w:rsidRDefault="005B5717" w:rsidP="005B5717">
      <w:pPr>
        <w:pStyle w:val="BodyTextNumbered"/>
        <w:tabs>
          <w:tab w:val="left" w:pos="1800"/>
        </w:tabs>
        <w:ind w:left="2160" w:hanging="1440"/>
        <w:rPr>
          <w:lang w:val="pt-BR"/>
        </w:rPr>
      </w:pPr>
      <w:r w:rsidRPr="00A37E51">
        <w:rPr>
          <w:lang w:val="pt-BR"/>
        </w:rPr>
        <w:t>Where,</w:t>
      </w:r>
    </w:p>
    <w:p w14:paraId="440BB079" w14:textId="317A8EF2" w:rsidR="005B5717" w:rsidRDefault="005B5717" w:rsidP="005B5717">
      <w:pPr>
        <w:pStyle w:val="Formula"/>
        <w:ind w:left="2880" w:hanging="2160"/>
        <w:rPr>
          <w:i/>
          <w:vertAlign w:val="subscript"/>
        </w:rPr>
      </w:pPr>
      <w:r w:rsidRPr="00A37E51">
        <w:rPr>
          <w:lang w:val="pt-BR"/>
        </w:rPr>
        <w:lastRenderedPageBreak/>
        <w:t>OPC</w:t>
      </w:r>
      <w:r w:rsidRPr="00A37E51">
        <w:rPr>
          <w:i/>
          <w:vertAlign w:val="subscript"/>
          <w:lang w:val="es-ES"/>
        </w:rPr>
        <w:t xml:space="preserve"> r,</w:t>
      </w:r>
      <w:r>
        <w:rPr>
          <w:i/>
          <w:vertAlign w:val="subscript"/>
          <w:lang w:val="es-ES"/>
        </w:rPr>
        <w:t xml:space="preserve"> </w:t>
      </w:r>
      <w:r w:rsidRPr="00A37E51">
        <w:rPr>
          <w:i/>
          <w:vertAlign w:val="subscript"/>
          <w:lang w:val="es-ES"/>
        </w:rPr>
        <w:t>d</w:t>
      </w:r>
      <w:r w:rsidRPr="00A37E51">
        <w:rPr>
          <w:lang w:val="pt-BR"/>
        </w:rPr>
        <w:t xml:space="preserve"> = </w:t>
      </w:r>
      <w:r w:rsidRPr="00A37E51">
        <w:rPr>
          <w:position w:val="-20"/>
          <w:lang w:val="pt-BR"/>
        </w:rPr>
        <w:object w:dxaOrig="220" w:dyaOrig="440" w14:anchorId="29B22A25">
          <v:shape id="_x0000_i1293" type="#_x0000_t75" style="width:12pt;height:24pt" o:ole="">
            <v:imagedata r:id="rId360" o:title=""/>
          </v:shape>
          <o:OLEObject Type="Embed" ProgID="Equation.3" ShapeID="_x0000_i1293" DrawAspect="Content" ObjectID="_1775283005" r:id="rId363"/>
        </w:object>
      </w:r>
      <w:r w:rsidRPr="00A37E51">
        <w:rPr>
          <w:lang w:val="pt-BR"/>
        </w:rPr>
        <w:t>(</w:t>
      </w:r>
      <w:r w:rsidRPr="00A37E51">
        <w:t>(P</w:t>
      </w:r>
      <w:r w:rsidRPr="00A37E51">
        <w:rPr>
          <w:lang w:val="pt-BR"/>
        </w:rPr>
        <w:t>AHR</w:t>
      </w:r>
      <w:r w:rsidRPr="00A37E51">
        <w:rPr>
          <w:i/>
          <w:vertAlign w:val="subscript"/>
          <w:lang w:val="es-ES"/>
        </w:rPr>
        <w:t xml:space="preserve"> r, i</w:t>
      </w:r>
      <w:r>
        <w:t xml:space="preserve"> * (FIP + FA</w:t>
      </w:r>
      <w:r w:rsidR="00371616" w:rsidRPr="00F119E9">
        <w:rPr>
          <w:i/>
          <w:vertAlign w:val="subscript"/>
        </w:rPr>
        <w:t xml:space="preserve"> r</w:t>
      </w:r>
      <w:r>
        <w:t xml:space="preserve">) + </w:t>
      </w:r>
      <w:r w:rsidRPr="00A37E51">
        <w:t xml:space="preserve">OM </w:t>
      </w:r>
      <w:r w:rsidRPr="00A37E51">
        <w:rPr>
          <w:i/>
          <w:vertAlign w:val="subscript"/>
        </w:rPr>
        <w:t>r</w:t>
      </w:r>
      <w:r w:rsidRPr="00A37E51">
        <w:t>) * AENG</w:t>
      </w:r>
      <w:r w:rsidRPr="00A37E51">
        <w:rPr>
          <w:i/>
          <w:vertAlign w:val="subscript"/>
          <w:lang w:val="es-ES"/>
        </w:rPr>
        <w:t xml:space="preserve"> r, i</w:t>
      </w:r>
      <w:r w:rsidRPr="00A37E51">
        <w:t>)</w:t>
      </w:r>
      <w:r w:rsidRPr="001462A1">
        <w:t xml:space="preserve"> </w:t>
      </w:r>
      <w:r w:rsidRPr="00F119E9">
        <w:rPr>
          <w:i/>
          <w:vertAlign w:val="subscript"/>
        </w:rPr>
        <w:t xml:space="preserve">  </w:t>
      </w:r>
    </w:p>
    <w:p w14:paraId="62729D95" w14:textId="77777777" w:rsidR="00236104" w:rsidRPr="004D0722" w:rsidRDefault="00236104" w:rsidP="00236104">
      <w:pPr>
        <w:pStyle w:val="List2"/>
        <w:ind w:left="1440"/>
        <w:rPr>
          <w:rStyle w:val="BodyTextChar"/>
          <w:szCs w:val="24"/>
        </w:rPr>
      </w:pPr>
      <w:r w:rsidRPr="004D0722">
        <w:rPr>
          <w:rStyle w:val="BodyTextChar"/>
          <w:szCs w:val="24"/>
        </w:rPr>
        <w:t>If ERCOT has not approved verifiable costs for</w:t>
      </w:r>
      <w:r w:rsidR="00C0502C" w:rsidRPr="00C0502C">
        <w:rPr>
          <w:rStyle w:val="BodyTextChar"/>
          <w:szCs w:val="24"/>
        </w:rPr>
        <w:t xml:space="preserve"> </w:t>
      </w:r>
      <w:r w:rsidR="00C0502C" w:rsidRPr="004D0722">
        <w:rPr>
          <w:rStyle w:val="BodyTextChar"/>
          <w:szCs w:val="24"/>
        </w:rPr>
        <w:t xml:space="preserve">the </w:t>
      </w:r>
      <w:r w:rsidR="00C0502C">
        <w:rPr>
          <w:rStyle w:val="BodyTextChar"/>
          <w:szCs w:val="24"/>
        </w:rPr>
        <w:t>SWGR</w:t>
      </w:r>
      <w:r w:rsidRPr="004D0722">
        <w:rPr>
          <w:rStyle w:val="BodyTextChar"/>
          <w:szCs w:val="24"/>
        </w:rPr>
        <w:t>:</w:t>
      </w:r>
    </w:p>
    <w:p w14:paraId="6214365E" w14:textId="77777777" w:rsidR="00236104" w:rsidRPr="001520A2" w:rsidRDefault="00236104" w:rsidP="00236104">
      <w:pPr>
        <w:pStyle w:val="Formula"/>
        <w:ind w:left="2880" w:hanging="2160"/>
        <w:rPr>
          <w:i/>
          <w:vertAlign w:val="subscript"/>
        </w:rPr>
      </w:pPr>
      <w:r w:rsidRPr="00B94D12">
        <w:t xml:space="preserve">     </w:t>
      </w:r>
      <w:r w:rsidRPr="004D0722">
        <w:t>SWSUC</w:t>
      </w:r>
      <w:r>
        <w:t xml:space="preserve"> </w:t>
      </w:r>
      <w:r w:rsidRPr="004D0722">
        <w:rPr>
          <w:i/>
          <w:vertAlign w:val="subscript"/>
        </w:rPr>
        <w:t>q,</w:t>
      </w:r>
      <w:r>
        <w:rPr>
          <w:i/>
          <w:vertAlign w:val="subscript"/>
        </w:rPr>
        <w:t xml:space="preserve"> </w:t>
      </w:r>
      <w:r w:rsidRPr="004D0722">
        <w:rPr>
          <w:i/>
          <w:vertAlign w:val="subscript"/>
        </w:rPr>
        <w:t>r,</w:t>
      </w:r>
      <w:r>
        <w:rPr>
          <w:i/>
          <w:vertAlign w:val="subscript"/>
        </w:rPr>
        <w:t xml:space="preserve"> </w:t>
      </w:r>
      <w:r w:rsidRPr="004D0722">
        <w:rPr>
          <w:i/>
          <w:vertAlign w:val="subscript"/>
        </w:rPr>
        <w:t>d</w:t>
      </w:r>
      <w:r w:rsidRPr="004D0722">
        <w:t xml:space="preserve"> </w:t>
      </w:r>
      <w:r w:rsidRPr="004D0722">
        <w:rPr>
          <w:rStyle w:val="BodyTextChar"/>
        </w:rPr>
        <w:t xml:space="preserve">= </w:t>
      </w:r>
      <w:r>
        <w:rPr>
          <w:position w:val="-20"/>
          <w:szCs w:val="20"/>
          <w:lang w:val="pt-BR"/>
        </w:rPr>
        <w:object w:dxaOrig="210" w:dyaOrig="450" w14:anchorId="2F6A7E6F">
          <v:shape id="_x0000_i1294" type="#_x0000_t75" style="width:6pt;height:24pt" o:ole="">
            <v:imagedata r:id="rId358" o:title=""/>
          </v:shape>
          <o:OLEObject Type="Embed" ProgID="Equation.3" ShapeID="_x0000_i1294" DrawAspect="Content" ObjectID="_1775283006" r:id="rId364"/>
        </w:object>
      </w:r>
      <w:r>
        <w:rPr>
          <w:rStyle w:val="BodyTextChar"/>
        </w:rPr>
        <w:t xml:space="preserve"> (SWSF</w:t>
      </w:r>
      <w:r w:rsidRPr="004D0722">
        <w:rPr>
          <w:rStyle w:val="BodyTextChar"/>
        </w:rPr>
        <w:t xml:space="preserve"> * </w:t>
      </w:r>
      <w:r w:rsidRPr="00851088">
        <w:t>RCGSC</w:t>
      </w:r>
      <w:r>
        <w:t xml:space="preserve"> </w:t>
      </w:r>
      <w:r w:rsidRPr="00D978EB">
        <w:rPr>
          <w:i/>
          <w:vertAlign w:val="subscript"/>
        </w:rPr>
        <w:t>s,</w:t>
      </w:r>
      <w:r>
        <w:rPr>
          <w:i/>
          <w:vertAlign w:val="subscript"/>
        </w:rPr>
        <w:t xml:space="preserve"> </w:t>
      </w:r>
      <w:r w:rsidRPr="00D978EB">
        <w:rPr>
          <w:i/>
          <w:vertAlign w:val="subscript"/>
        </w:rPr>
        <w:t>rc</w:t>
      </w:r>
      <w:r>
        <w:rPr>
          <w:rStyle w:val="BodyTextChar"/>
        </w:rPr>
        <w:t xml:space="preserve">) </w:t>
      </w:r>
      <w:r>
        <w:t>+ ADJ</w:t>
      </w:r>
      <w:r w:rsidRPr="00F7577E">
        <w:t>SWSUC</w:t>
      </w:r>
      <w:r>
        <w:t xml:space="preserve"> </w:t>
      </w:r>
      <w:r w:rsidRPr="004C7D0C">
        <w:rPr>
          <w:i/>
          <w:vertAlign w:val="subscript"/>
        </w:rPr>
        <w:t>q,</w:t>
      </w:r>
      <w:r>
        <w:rPr>
          <w:i/>
          <w:vertAlign w:val="subscript"/>
        </w:rPr>
        <w:t xml:space="preserve"> </w:t>
      </w:r>
      <w:r w:rsidRPr="004C7D0C">
        <w:rPr>
          <w:i/>
          <w:vertAlign w:val="subscript"/>
        </w:rPr>
        <w:t>r</w:t>
      </w:r>
      <w:r w:rsidRPr="007E3A0A">
        <w:rPr>
          <w:i/>
          <w:vertAlign w:val="subscript"/>
        </w:rPr>
        <w:t>,</w:t>
      </w:r>
      <w:r>
        <w:rPr>
          <w:i/>
          <w:vertAlign w:val="subscript"/>
        </w:rPr>
        <w:t xml:space="preserve"> </w:t>
      </w:r>
      <w:r w:rsidRPr="007E3A0A">
        <w:rPr>
          <w:i/>
          <w:vertAlign w:val="subscript"/>
        </w:rPr>
        <w:t>d</w:t>
      </w:r>
    </w:p>
    <w:p w14:paraId="3C769ACD" w14:textId="77777777" w:rsidR="00236104" w:rsidRPr="0063447B" w:rsidRDefault="00236104" w:rsidP="00236104">
      <w:pPr>
        <w:pStyle w:val="BodyTextNumbered"/>
        <w:tabs>
          <w:tab w:val="left" w:pos="1800"/>
        </w:tabs>
        <w:ind w:left="2160" w:hanging="1440"/>
        <w:rPr>
          <w:i/>
          <w:vertAlign w:val="subscript"/>
        </w:rPr>
      </w:pPr>
      <w:r w:rsidRPr="00F119E9">
        <w:t xml:space="preserve">     SWMEC</w:t>
      </w:r>
      <w:r>
        <w:t xml:space="preserve"> </w:t>
      </w:r>
      <w:r w:rsidRPr="00F119E9">
        <w:rPr>
          <w:i/>
          <w:vertAlign w:val="subscript"/>
        </w:rPr>
        <w:t>q,</w:t>
      </w:r>
      <w:r>
        <w:rPr>
          <w:i/>
          <w:vertAlign w:val="subscript"/>
        </w:rPr>
        <w:t xml:space="preserve"> </w:t>
      </w:r>
      <w:r w:rsidRPr="00F119E9">
        <w:rPr>
          <w:i/>
          <w:vertAlign w:val="subscript"/>
        </w:rPr>
        <w:t>r,</w:t>
      </w:r>
      <w:r>
        <w:rPr>
          <w:i/>
          <w:vertAlign w:val="subscript"/>
        </w:rPr>
        <w:t xml:space="preserve"> </w:t>
      </w:r>
      <w:r w:rsidRPr="00F119E9">
        <w:rPr>
          <w:i/>
          <w:vertAlign w:val="subscript"/>
        </w:rPr>
        <w:t>d</w:t>
      </w:r>
      <w:r w:rsidRPr="00F119E9">
        <w:t xml:space="preserve"> =</w:t>
      </w:r>
      <w:r>
        <w:t xml:space="preserve"> </w:t>
      </w:r>
      <w:r w:rsidRPr="007477C6">
        <w:rPr>
          <w:position w:val="-20"/>
          <w:lang w:val="pt-BR"/>
        </w:rPr>
        <w:object w:dxaOrig="220" w:dyaOrig="440" w14:anchorId="23813EA5">
          <v:shape id="_x0000_i1295" type="#_x0000_t75" style="width:12pt;height:24pt" o:ole="">
            <v:imagedata r:id="rId360" o:title=""/>
          </v:shape>
          <o:OLEObject Type="Embed" ProgID="Equation.3" ShapeID="_x0000_i1295" DrawAspect="Content" ObjectID="_1775283007" r:id="rId365"/>
        </w:object>
      </w:r>
      <w:r w:rsidRPr="007477C6">
        <w:t>(</w:t>
      </w:r>
      <w:r w:rsidRPr="007477C6">
        <w:rPr>
          <w:rStyle w:val="BodyTextChar"/>
        </w:rPr>
        <w:t>RCGMEC</w:t>
      </w:r>
      <w:r>
        <w:rPr>
          <w:rStyle w:val="BodyTextChar"/>
        </w:rPr>
        <w:t xml:space="preserve"> </w:t>
      </w:r>
      <w:r w:rsidRPr="00763E94">
        <w:rPr>
          <w:rStyle w:val="BodyTextChar"/>
          <w:i/>
          <w:vertAlign w:val="subscript"/>
        </w:rPr>
        <w:t>i,</w:t>
      </w:r>
      <w:r>
        <w:rPr>
          <w:rStyle w:val="BodyTextChar"/>
          <w:i/>
          <w:vertAlign w:val="subscript"/>
        </w:rPr>
        <w:t xml:space="preserve"> </w:t>
      </w:r>
      <w:r w:rsidRPr="00D978EB">
        <w:rPr>
          <w:rStyle w:val="BodyTextChar"/>
          <w:i/>
          <w:vertAlign w:val="subscript"/>
        </w:rPr>
        <w:t>rc</w:t>
      </w:r>
      <w:r w:rsidRPr="00D906F9">
        <w:t xml:space="preserve"> * Min (LSL</w:t>
      </w:r>
      <w:r>
        <w:t xml:space="preserve"> </w:t>
      </w:r>
      <w:r w:rsidRPr="00D906F9">
        <w:rPr>
          <w:i/>
          <w:vertAlign w:val="subscript"/>
        </w:rPr>
        <w:t>q,</w:t>
      </w:r>
      <w:r>
        <w:rPr>
          <w:i/>
          <w:vertAlign w:val="subscript"/>
        </w:rPr>
        <w:t xml:space="preserve"> </w:t>
      </w:r>
      <w:r w:rsidRPr="00D906F9">
        <w:rPr>
          <w:i/>
          <w:vertAlign w:val="subscript"/>
        </w:rPr>
        <w:t>r,</w:t>
      </w:r>
      <w:r>
        <w:rPr>
          <w:i/>
          <w:vertAlign w:val="subscript"/>
        </w:rPr>
        <w:t xml:space="preserve"> </w:t>
      </w:r>
      <w:r w:rsidRPr="00D906F9">
        <w:rPr>
          <w:i/>
          <w:vertAlign w:val="subscript"/>
        </w:rPr>
        <w:t>i</w:t>
      </w:r>
      <w:r w:rsidRPr="00D906F9">
        <w:t xml:space="preserve"> * (¼), RTMG</w:t>
      </w:r>
      <w:r>
        <w:t xml:space="preserve"> </w:t>
      </w:r>
      <w:r w:rsidRPr="00D906F9">
        <w:rPr>
          <w:i/>
          <w:vertAlign w:val="subscript"/>
        </w:rPr>
        <w:t>q,</w:t>
      </w:r>
      <w:r>
        <w:rPr>
          <w:i/>
          <w:vertAlign w:val="subscript"/>
        </w:rPr>
        <w:t xml:space="preserve"> </w:t>
      </w:r>
      <w:r w:rsidRPr="00D906F9">
        <w:rPr>
          <w:i/>
          <w:vertAlign w:val="subscript"/>
        </w:rPr>
        <w:t>r,</w:t>
      </w:r>
      <w:r>
        <w:rPr>
          <w:i/>
          <w:vertAlign w:val="subscript"/>
        </w:rPr>
        <w:t xml:space="preserve"> </w:t>
      </w:r>
      <w:r w:rsidRPr="00D906F9">
        <w:rPr>
          <w:i/>
          <w:vertAlign w:val="subscript"/>
        </w:rPr>
        <w:t>i</w:t>
      </w:r>
      <w:r w:rsidRPr="00D906F9">
        <w:t xml:space="preserve">)) </w:t>
      </w:r>
      <w:r w:rsidRPr="00D906F9">
        <w:rPr>
          <w:i/>
          <w:vertAlign w:val="subscript"/>
        </w:rPr>
        <w:t xml:space="preserve">  </w:t>
      </w:r>
    </w:p>
    <w:p w14:paraId="2D1D7E78" w14:textId="1C1BA415" w:rsidR="00236104" w:rsidRDefault="00236104" w:rsidP="00236104">
      <w:pPr>
        <w:pStyle w:val="Formula"/>
        <w:ind w:left="2880" w:hanging="2160"/>
        <w:rPr>
          <w:i/>
          <w:vertAlign w:val="subscript"/>
        </w:rPr>
      </w:pPr>
      <w:r w:rsidRPr="0063447B">
        <w:t xml:space="preserve">     SWOC </w:t>
      </w:r>
      <w:r w:rsidRPr="0063447B">
        <w:rPr>
          <w:i/>
          <w:vertAlign w:val="subscript"/>
        </w:rPr>
        <w:t>q,</w:t>
      </w:r>
      <w:r>
        <w:rPr>
          <w:i/>
          <w:vertAlign w:val="subscript"/>
        </w:rPr>
        <w:t xml:space="preserve"> </w:t>
      </w:r>
      <w:r w:rsidRPr="0063447B">
        <w:rPr>
          <w:i/>
          <w:vertAlign w:val="subscript"/>
        </w:rPr>
        <w:t>r,</w:t>
      </w:r>
      <w:r>
        <w:rPr>
          <w:i/>
          <w:vertAlign w:val="subscript"/>
        </w:rPr>
        <w:t xml:space="preserve"> </w:t>
      </w:r>
      <w:r w:rsidRPr="0063447B">
        <w:rPr>
          <w:i/>
          <w:vertAlign w:val="subscript"/>
        </w:rPr>
        <w:t>d</w:t>
      </w:r>
      <w:r w:rsidRPr="0063447B">
        <w:t xml:space="preserve"> = </w:t>
      </w:r>
      <w:r w:rsidRPr="00851088">
        <w:rPr>
          <w:position w:val="-20"/>
          <w:lang w:val="pt-BR"/>
        </w:rPr>
        <w:object w:dxaOrig="220" w:dyaOrig="440" w14:anchorId="304CFD02">
          <v:shape id="_x0000_i1296" type="#_x0000_t75" style="width:12pt;height:24pt" o:ole="">
            <v:imagedata r:id="rId360" o:title=""/>
          </v:shape>
          <o:OLEObject Type="Embed" ProgID="Equation.3" ShapeID="_x0000_i1296" DrawAspect="Content" ObjectID="_1775283008" r:id="rId366"/>
        </w:object>
      </w:r>
      <w:r w:rsidRPr="00851088">
        <w:t>(</w:t>
      </w:r>
      <w:r>
        <w:t>(</w:t>
      </w:r>
      <w:r w:rsidRPr="00851088">
        <w:t>PA</w:t>
      </w:r>
      <w:r w:rsidRPr="00851088">
        <w:rPr>
          <w:lang w:val="pt-BR"/>
        </w:rPr>
        <w:t>HR</w:t>
      </w:r>
      <w:r>
        <w:rPr>
          <w:lang w:val="pt-BR"/>
        </w:rPr>
        <w:t xml:space="preserve"> </w:t>
      </w:r>
      <w:r w:rsidRPr="001520A2">
        <w:rPr>
          <w:i/>
          <w:vertAlign w:val="subscript"/>
        </w:rPr>
        <w:t xml:space="preserve">r, </w:t>
      </w:r>
      <w:r w:rsidRPr="001520A2">
        <w:rPr>
          <w:i/>
          <w:vertAlign w:val="subscript"/>
          <w:lang w:val="es-ES"/>
        </w:rPr>
        <w:t xml:space="preserve">i </w:t>
      </w:r>
      <w:r w:rsidRPr="001520A2">
        <w:t>* FIP</w:t>
      </w:r>
      <w:r w:rsidRPr="00F119E9">
        <w:t xml:space="preserve"> + STOM</w:t>
      </w:r>
      <w:r>
        <w:t xml:space="preserve"> </w:t>
      </w:r>
      <w:r w:rsidRPr="00F119E9">
        <w:rPr>
          <w:i/>
          <w:vertAlign w:val="subscript"/>
        </w:rPr>
        <w:t>rc</w:t>
      </w:r>
      <w:r w:rsidRPr="00F119E9">
        <w:t xml:space="preserve">) * </w:t>
      </w:r>
      <w:r>
        <w:t>Max(0, (</w:t>
      </w:r>
      <w:r w:rsidRPr="00F119E9">
        <w:t>RTMG</w:t>
      </w:r>
      <w:r>
        <w:t xml:space="preserve"> </w:t>
      </w:r>
      <w:r w:rsidRPr="00F119E9">
        <w:rPr>
          <w:i/>
          <w:vertAlign w:val="subscript"/>
        </w:rPr>
        <w:t>q,</w:t>
      </w:r>
      <w:r>
        <w:rPr>
          <w:i/>
          <w:vertAlign w:val="subscript"/>
        </w:rPr>
        <w:t xml:space="preserve"> </w:t>
      </w:r>
      <w:r w:rsidRPr="00F119E9">
        <w:rPr>
          <w:i/>
          <w:vertAlign w:val="subscript"/>
        </w:rPr>
        <w:t>r,</w:t>
      </w:r>
      <w:r>
        <w:rPr>
          <w:i/>
          <w:vertAlign w:val="subscript"/>
        </w:rPr>
        <w:t xml:space="preserve"> </w:t>
      </w:r>
      <w:r w:rsidRPr="00F119E9">
        <w:rPr>
          <w:i/>
          <w:vertAlign w:val="subscript"/>
        </w:rPr>
        <w:t>i</w:t>
      </w:r>
      <w:r w:rsidRPr="00567CC6">
        <w:t xml:space="preserve"> </w:t>
      </w:r>
      <w:r>
        <w:t xml:space="preserve">– </w:t>
      </w:r>
      <w:r w:rsidRPr="00F119E9">
        <w:t>LSL</w:t>
      </w:r>
      <w:r>
        <w:t xml:space="preserve"> </w:t>
      </w:r>
      <w:r w:rsidRPr="00F119E9">
        <w:rPr>
          <w:i/>
          <w:vertAlign w:val="subscript"/>
        </w:rPr>
        <w:t>q,</w:t>
      </w:r>
      <w:r>
        <w:rPr>
          <w:i/>
          <w:vertAlign w:val="subscript"/>
        </w:rPr>
        <w:t xml:space="preserve"> </w:t>
      </w:r>
      <w:r w:rsidRPr="00F119E9">
        <w:rPr>
          <w:i/>
          <w:vertAlign w:val="subscript"/>
        </w:rPr>
        <w:t>r,</w:t>
      </w:r>
      <w:r>
        <w:rPr>
          <w:i/>
          <w:vertAlign w:val="subscript"/>
        </w:rPr>
        <w:t xml:space="preserve"> </w:t>
      </w:r>
      <w:r w:rsidRPr="00F119E9">
        <w:rPr>
          <w:i/>
          <w:vertAlign w:val="subscript"/>
        </w:rPr>
        <w:t>i</w:t>
      </w:r>
      <w:r w:rsidRPr="00F119E9">
        <w:t xml:space="preserve"> * (¼)</w:t>
      </w:r>
      <w:r>
        <w:t>)))</w:t>
      </w:r>
      <w:r w:rsidRPr="00F119E9">
        <w:t xml:space="preserve"> </w:t>
      </w:r>
      <w:r w:rsidR="00FC5B77" w:rsidRPr="00A37E51">
        <w:rPr>
          <w:i/>
        </w:rPr>
        <w:t xml:space="preserve">- </w:t>
      </w:r>
      <w:r w:rsidR="00FC5B77" w:rsidRPr="00A37E51">
        <w:rPr>
          <w:lang w:val="pt-BR"/>
        </w:rPr>
        <w:t>OPC</w:t>
      </w:r>
      <w:r w:rsidR="00FC5B77" w:rsidRPr="00A37E51">
        <w:rPr>
          <w:i/>
          <w:vertAlign w:val="subscript"/>
          <w:lang w:val="es-ES"/>
        </w:rPr>
        <w:t xml:space="preserve"> r, d</w:t>
      </w:r>
    </w:p>
    <w:p w14:paraId="316F2CA4" w14:textId="77777777" w:rsidR="00FC5B77" w:rsidRPr="00A37E51" w:rsidRDefault="00FC5B77" w:rsidP="00FC5B77">
      <w:pPr>
        <w:pStyle w:val="BodyTextNumbered"/>
        <w:tabs>
          <w:tab w:val="left" w:pos="1800"/>
        </w:tabs>
        <w:ind w:left="2160" w:hanging="1440"/>
        <w:rPr>
          <w:lang w:val="pt-BR"/>
        </w:rPr>
      </w:pPr>
      <w:r w:rsidRPr="00A37E51">
        <w:rPr>
          <w:lang w:val="pt-BR"/>
        </w:rPr>
        <w:t>Where,</w:t>
      </w:r>
    </w:p>
    <w:p w14:paraId="111058C9" w14:textId="71511EFD" w:rsidR="00FC5B77" w:rsidRDefault="00FC5B77" w:rsidP="00FC5B77">
      <w:pPr>
        <w:pStyle w:val="Formula"/>
        <w:ind w:left="2880" w:hanging="2160"/>
        <w:rPr>
          <w:i/>
          <w:vertAlign w:val="subscript"/>
        </w:rPr>
      </w:pPr>
      <w:r w:rsidRPr="00A37E51">
        <w:rPr>
          <w:lang w:val="pt-BR"/>
        </w:rPr>
        <w:t>OPC</w:t>
      </w:r>
      <w:r w:rsidRPr="00A37E51">
        <w:rPr>
          <w:i/>
          <w:vertAlign w:val="subscript"/>
          <w:lang w:val="es-ES"/>
        </w:rPr>
        <w:t xml:space="preserve"> r,</w:t>
      </w:r>
      <w:r w:rsidR="00043CF0">
        <w:rPr>
          <w:i/>
          <w:vertAlign w:val="subscript"/>
          <w:lang w:val="es-ES"/>
        </w:rPr>
        <w:t xml:space="preserve"> </w:t>
      </w:r>
      <w:r w:rsidRPr="00A37E51">
        <w:rPr>
          <w:i/>
          <w:vertAlign w:val="subscript"/>
          <w:lang w:val="es-ES"/>
        </w:rPr>
        <w:t>d</w:t>
      </w:r>
      <w:r w:rsidRPr="00A37E51">
        <w:rPr>
          <w:lang w:val="pt-BR"/>
        </w:rPr>
        <w:t xml:space="preserve"> = </w:t>
      </w:r>
      <w:r w:rsidRPr="00A37E51">
        <w:rPr>
          <w:position w:val="-20"/>
          <w:lang w:val="pt-BR"/>
        </w:rPr>
        <w:object w:dxaOrig="220" w:dyaOrig="440" w14:anchorId="053DDDB5">
          <v:shape id="_x0000_i1297" type="#_x0000_t75" style="width:12pt;height:24pt" o:ole="">
            <v:imagedata r:id="rId360" o:title=""/>
          </v:shape>
          <o:OLEObject Type="Embed" ProgID="Equation.3" ShapeID="_x0000_i1297" DrawAspect="Content" ObjectID="_1775283009" r:id="rId367"/>
        </w:object>
      </w:r>
      <w:r w:rsidRPr="00A37E51">
        <w:rPr>
          <w:lang w:val="pt-BR"/>
        </w:rPr>
        <w:t>(</w:t>
      </w:r>
      <w:r w:rsidRPr="00A37E51">
        <w:t>(P</w:t>
      </w:r>
      <w:r w:rsidRPr="00A37E51">
        <w:rPr>
          <w:lang w:val="pt-BR"/>
        </w:rPr>
        <w:t>AHR</w:t>
      </w:r>
      <w:r w:rsidRPr="00A37E51">
        <w:rPr>
          <w:i/>
          <w:vertAlign w:val="subscript"/>
          <w:lang w:val="es-ES"/>
        </w:rPr>
        <w:t xml:space="preserve"> r, i</w:t>
      </w:r>
      <w:r w:rsidRPr="00A37E51">
        <w:t xml:space="preserve"> * FIP + STOM </w:t>
      </w:r>
      <w:r w:rsidRPr="00A37E51">
        <w:rPr>
          <w:i/>
          <w:vertAlign w:val="subscript"/>
        </w:rPr>
        <w:t>rc</w:t>
      </w:r>
      <w:r w:rsidRPr="00A37E51">
        <w:t>) * AENG</w:t>
      </w:r>
      <w:r w:rsidRPr="00A37E51">
        <w:rPr>
          <w:i/>
          <w:vertAlign w:val="subscript"/>
          <w:lang w:val="es-ES"/>
        </w:rPr>
        <w:t xml:space="preserve"> r, i</w:t>
      </w:r>
      <w:r w:rsidRPr="00A37E51">
        <w:t>)</w:t>
      </w:r>
      <w:r w:rsidRPr="001462A1">
        <w:t xml:space="preserve"> </w:t>
      </w:r>
      <w:r w:rsidRPr="00F119E9">
        <w:rPr>
          <w:i/>
          <w:vertAlign w:val="subscript"/>
        </w:rPr>
        <w:t xml:space="preserve">  </w:t>
      </w:r>
    </w:p>
    <w:p w14:paraId="5F898CD2" w14:textId="77777777" w:rsidR="00236104" w:rsidRPr="004502BD" w:rsidRDefault="00236104" w:rsidP="00236104">
      <w:r w:rsidRPr="004502BD">
        <w:t>The above variables are defined as follows:</w:t>
      </w:r>
    </w:p>
    <w:tbl>
      <w:tblPr>
        <w:tblW w:w="5001"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07"/>
        <w:gridCol w:w="1294"/>
        <w:gridCol w:w="6251"/>
      </w:tblGrid>
      <w:tr w:rsidR="00236104" w:rsidRPr="00851088" w14:paraId="7E11D05C" w14:textId="77777777" w:rsidTr="007C2D9A">
        <w:trPr>
          <w:cantSplit/>
          <w:trHeight w:val="359"/>
          <w:tblHeader/>
        </w:trPr>
        <w:tc>
          <w:tcPr>
            <w:tcW w:w="966" w:type="pct"/>
            <w:tcBorders>
              <w:top w:val="single" w:sz="4" w:space="0" w:color="auto"/>
              <w:left w:val="single" w:sz="4" w:space="0" w:color="auto"/>
              <w:bottom w:val="single" w:sz="6" w:space="0" w:color="auto"/>
              <w:right w:val="single" w:sz="6" w:space="0" w:color="auto"/>
            </w:tcBorders>
            <w:hideMark/>
          </w:tcPr>
          <w:p w14:paraId="3AEC3C37" w14:textId="77777777" w:rsidR="00236104" w:rsidRPr="00851088" w:rsidRDefault="00236104" w:rsidP="00BA73E7">
            <w:pPr>
              <w:pStyle w:val="TableHead"/>
            </w:pPr>
            <w:r w:rsidRPr="00851088">
              <w:t>Variable</w:t>
            </w:r>
          </w:p>
        </w:tc>
        <w:tc>
          <w:tcPr>
            <w:tcW w:w="692" w:type="pct"/>
            <w:tcBorders>
              <w:top w:val="single" w:sz="4" w:space="0" w:color="auto"/>
              <w:left w:val="single" w:sz="6" w:space="0" w:color="auto"/>
              <w:bottom w:val="single" w:sz="6" w:space="0" w:color="auto"/>
              <w:right w:val="single" w:sz="6" w:space="0" w:color="auto"/>
            </w:tcBorders>
            <w:hideMark/>
          </w:tcPr>
          <w:p w14:paraId="13CEE15A" w14:textId="77777777" w:rsidR="00236104" w:rsidRPr="001520A2" w:rsidRDefault="00236104" w:rsidP="00BA73E7">
            <w:pPr>
              <w:pStyle w:val="TableHead"/>
              <w:jc w:val="center"/>
            </w:pPr>
            <w:r w:rsidRPr="001520A2">
              <w:t>Unit</w:t>
            </w:r>
          </w:p>
        </w:tc>
        <w:tc>
          <w:tcPr>
            <w:tcW w:w="3342" w:type="pct"/>
            <w:tcBorders>
              <w:top w:val="single" w:sz="4" w:space="0" w:color="auto"/>
              <w:left w:val="single" w:sz="6" w:space="0" w:color="auto"/>
              <w:bottom w:val="single" w:sz="6" w:space="0" w:color="auto"/>
              <w:right w:val="single" w:sz="4" w:space="0" w:color="auto"/>
            </w:tcBorders>
            <w:hideMark/>
          </w:tcPr>
          <w:p w14:paraId="02A7E53C" w14:textId="77777777" w:rsidR="00236104" w:rsidRPr="00F119E9" w:rsidRDefault="00236104" w:rsidP="00BA73E7">
            <w:pPr>
              <w:pStyle w:val="TableHead"/>
            </w:pPr>
            <w:r w:rsidRPr="00F119E9">
              <w:t>Definition</w:t>
            </w:r>
          </w:p>
        </w:tc>
      </w:tr>
      <w:tr w:rsidR="00236104" w:rsidRPr="00851088" w14:paraId="49001F17"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0C736804" w14:textId="77777777" w:rsidR="00236104" w:rsidRPr="00F119E9" w:rsidRDefault="00236104" w:rsidP="00BA73E7">
            <w:pPr>
              <w:pStyle w:val="TableBody"/>
            </w:pPr>
            <w:r w:rsidRPr="00851088">
              <w:t>SW</w:t>
            </w:r>
            <w:r w:rsidRPr="001520A2">
              <w:t xml:space="preserve">MWAMT </w:t>
            </w:r>
            <w:r w:rsidRPr="001520A2">
              <w:rPr>
                <w:i/>
                <w:vertAlign w:val="subscript"/>
              </w:rPr>
              <w:t>q,</w:t>
            </w:r>
            <w:r>
              <w:rPr>
                <w:i/>
                <w:vertAlign w:val="subscript"/>
              </w:rPr>
              <w:t xml:space="preserve"> </w:t>
            </w:r>
            <w:r w:rsidRPr="001520A2">
              <w:rPr>
                <w:i/>
                <w:vertAlign w:val="subscript"/>
              </w:rPr>
              <w:t>r</w:t>
            </w:r>
            <w:r w:rsidRPr="00F119E9">
              <w:rPr>
                <w:b/>
              </w:rPr>
              <w:t xml:space="preserve">  </w:t>
            </w:r>
          </w:p>
        </w:tc>
        <w:tc>
          <w:tcPr>
            <w:tcW w:w="692" w:type="pct"/>
            <w:tcBorders>
              <w:top w:val="single" w:sz="6" w:space="0" w:color="auto"/>
              <w:left w:val="single" w:sz="6" w:space="0" w:color="auto"/>
              <w:bottom w:val="single" w:sz="6" w:space="0" w:color="auto"/>
              <w:right w:val="single" w:sz="6" w:space="0" w:color="auto"/>
            </w:tcBorders>
            <w:hideMark/>
          </w:tcPr>
          <w:p w14:paraId="426A1EF8" w14:textId="77777777" w:rsidR="00236104" w:rsidRPr="00F119E9" w:rsidRDefault="00236104" w:rsidP="00BA73E7">
            <w:pPr>
              <w:pStyle w:val="TableBody"/>
            </w:pPr>
            <w:r w:rsidRPr="00F119E9">
              <w:t>$</w:t>
            </w:r>
          </w:p>
        </w:tc>
        <w:tc>
          <w:tcPr>
            <w:tcW w:w="3342" w:type="pct"/>
            <w:tcBorders>
              <w:top w:val="single" w:sz="6" w:space="0" w:color="auto"/>
              <w:left w:val="single" w:sz="6" w:space="0" w:color="auto"/>
              <w:bottom w:val="single" w:sz="6" w:space="0" w:color="auto"/>
              <w:right w:val="single" w:sz="4" w:space="0" w:color="auto"/>
            </w:tcBorders>
            <w:hideMark/>
          </w:tcPr>
          <w:p w14:paraId="7C32EECD" w14:textId="77777777" w:rsidR="00236104" w:rsidRPr="004D0722" w:rsidRDefault="00236104" w:rsidP="00BA73E7">
            <w:pPr>
              <w:pStyle w:val="TableBody"/>
            </w:pPr>
            <w:r w:rsidRPr="004D0722">
              <w:rPr>
                <w:i/>
              </w:rPr>
              <w:t xml:space="preserve">Switchable </w:t>
            </w:r>
            <w:r>
              <w:rPr>
                <w:i/>
              </w:rPr>
              <w:t xml:space="preserve">Generation </w:t>
            </w:r>
            <w:r w:rsidRPr="004D0722">
              <w:rPr>
                <w:i/>
              </w:rPr>
              <w:t>Make-Whole Payment</w:t>
            </w:r>
            <w:r w:rsidRPr="004D0722">
              <w:t xml:space="preserve">—The </w:t>
            </w:r>
            <w:r>
              <w:t xml:space="preserve">Switchable Generation </w:t>
            </w:r>
            <w:r w:rsidRPr="00F119E9">
              <w:t xml:space="preserve">Make-Whole Payment to the QSE </w:t>
            </w:r>
            <w:r w:rsidRPr="00F119E9">
              <w:rPr>
                <w:i/>
              </w:rPr>
              <w:t>q,</w:t>
            </w:r>
            <w:r w:rsidRPr="00F119E9">
              <w:t xml:space="preserve"> for Resource </w:t>
            </w:r>
            <w:r w:rsidRPr="00F119E9">
              <w:rPr>
                <w:i/>
              </w:rPr>
              <w:t>r</w:t>
            </w:r>
            <w:r w:rsidRPr="00F119E9">
              <w:t xml:space="preserve">, for the </w:t>
            </w:r>
            <w:r>
              <w:t>hour</w:t>
            </w:r>
            <w:r w:rsidRPr="00F119E9">
              <w:t xml:space="preserve">.  Where for a Combined Cycle Train, the Resource </w:t>
            </w:r>
            <w:r w:rsidRPr="00F119E9">
              <w:rPr>
                <w:i/>
              </w:rPr>
              <w:t xml:space="preserve">r </w:t>
            </w:r>
            <w:r w:rsidRPr="00F119E9">
              <w:t>is the Combined Cycle Train.</w:t>
            </w:r>
          </w:p>
        </w:tc>
      </w:tr>
      <w:tr w:rsidR="00236104" w:rsidRPr="00851088" w14:paraId="50FF5863"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24B58F7F" w14:textId="77777777" w:rsidR="00236104" w:rsidRPr="00067DC6" w:rsidRDefault="00236104" w:rsidP="00BA73E7">
            <w:pPr>
              <w:pStyle w:val="TableBody"/>
            </w:pPr>
            <w:r w:rsidRPr="00067DC6">
              <w:t xml:space="preserve">SWCG </w:t>
            </w:r>
            <w:r w:rsidRPr="00067DC6">
              <w:rPr>
                <w:i/>
                <w:vertAlign w:val="subscript"/>
              </w:rPr>
              <w:t>q,</w:t>
            </w:r>
            <w:r>
              <w:rPr>
                <w:i/>
                <w:vertAlign w:val="subscript"/>
              </w:rPr>
              <w:t xml:space="preserve"> </w:t>
            </w:r>
            <w:r w:rsidRPr="00067DC6">
              <w:rPr>
                <w:i/>
                <w:vertAlign w:val="subscript"/>
              </w:rPr>
              <w:t>r,</w:t>
            </w:r>
            <w:r>
              <w:rPr>
                <w:i/>
                <w:vertAlign w:val="subscript"/>
              </w:rPr>
              <w:t xml:space="preserve"> </w:t>
            </w:r>
            <w:r w:rsidRPr="00067DC6">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644EC251" w14:textId="77777777" w:rsidR="00236104" w:rsidRPr="00067DC6" w:rsidRDefault="00236104" w:rsidP="00BA73E7">
            <w:pPr>
              <w:pStyle w:val="TableBody"/>
            </w:pPr>
            <w:r w:rsidRPr="00067DC6">
              <w:t>$</w:t>
            </w:r>
          </w:p>
        </w:tc>
        <w:tc>
          <w:tcPr>
            <w:tcW w:w="3342" w:type="pct"/>
            <w:tcBorders>
              <w:top w:val="single" w:sz="6" w:space="0" w:color="auto"/>
              <w:left w:val="single" w:sz="6" w:space="0" w:color="auto"/>
              <w:bottom w:val="single" w:sz="6" w:space="0" w:color="auto"/>
              <w:right w:val="single" w:sz="4" w:space="0" w:color="auto"/>
            </w:tcBorders>
          </w:tcPr>
          <w:p w14:paraId="3C818CB2" w14:textId="77777777" w:rsidR="00236104" w:rsidRPr="00067DC6" w:rsidRDefault="00236104" w:rsidP="00BA73E7">
            <w:pPr>
              <w:pStyle w:val="TableBody"/>
              <w:rPr>
                <w:i/>
              </w:rPr>
            </w:pPr>
            <w:r w:rsidRPr="00B67CC3">
              <w:rPr>
                <w:i/>
              </w:rPr>
              <w:t>Switchable Generation Cost Guarantee</w:t>
            </w:r>
            <w:r w:rsidRPr="00067DC6">
              <w:t>—The sum of eligible Startup Costs</w:t>
            </w:r>
            <w:r>
              <w:t xml:space="preserve">, </w:t>
            </w:r>
            <w:r w:rsidRPr="00067DC6">
              <w:t>minimum-energy costs</w:t>
            </w:r>
            <w:r>
              <w:t>, operating costs, and other Switchable Generation approved costs</w:t>
            </w:r>
            <w:r w:rsidRPr="00067DC6">
              <w:t xml:space="preserve"> for Resource </w:t>
            </w:r>
            <w:r w:rsidRPr="00067DC6">
              <w:rPr>
                <w:i/>
              </w:rPr>
              <w:t xml:space="preserve">r </w:t>
            </w:r>
            <w:r>
              <w:t xml:space="preserve">represented by QSE </w:t>
            </w:r>
            <w:r w:rsidRPr="00763E94">
              <w:rPr>
                <w:i/>
              </w:rPr>
              <w:t>q</w:t>
            </w:r>
            <w:r>
              <w:t xml:space="preserve"> for</w:t>
            </w:r>
            <w:r w:rsidRPr="00067DC6">
              <w:t xml:space="preserve"> all instructed hours, for the Operating Day</w:t>
            </w:r>
            <w:r>
              <w:t xml:space="preserve"> </w:t>
            </w:r>
            <w:r w:rsidRPr="00763E94">
              <w:rPr>
                <w:i/>
              </w:rPr>
              <w:t>d</w:t>
            </w:r>
            <w:r w:rsidRPr="00067DC6">
              <w:t xml:space="preserve">.  </w:t>
            </w:r>
            <w:r w:rsidRPr="00F119E9">
              <w:t xml:space="preserve">Where for a Combined Cycle Train, the Resource </w:t>
            </w:r>
            <w:r w:rsidRPr="00F119E9">
              <w:rPr>
                <w:i/>
              </w:rPr>
              <w:t xml:space="preserve">r </w:t>
            </w:r>
            <w:r w:rsidRPr="00F119E9">
              <w:t>is the Combined Cycle Train.</w:t>
            </w:r>
          </w:p>
        </w:tc>
      </w:tr>
      <w:tr w:rsidR="007C2D9A" w:rsidRPr="00851088" w14:paraId="0E2A2906"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346D1010" w14:textId="254DE368" w:rsidR="007C2D9A" w:rsidRPr="00067DC6" w:rsidRDefault="007C2D9A" w:rsidP="007C2D9A">
            <w:pPr>
              <w:pStyle w:val="TableBody"/>
            </w:pPr>
            <w:r w:rsidRPr="00AF3E20">
              <w:rPr>
                <w:lang w:val="pt-BR"/>
              </w:rPr>
              <w:t>OPC</w:t>
            </w:r>
            <w:r w:rsidRPr="00AF3E20">
              <w:rPr>
                <w:i/>
                <w:vertAlign w:val="subscript"/>
                <w:lang w:val="es-ES"/>
              </w:rPr>
              <w:t xml:space="preserve"> r, d</w:t>
            </w:r>
          </w:p>
        </w:tc>
        <w:tc>
          <w:tcPr>
            <w:tcW w:w="692" w:type="pct"/>
            <w:tcBorders>
              <w:top w:val="single" w:sz="6" w:space="0" w:color="auto"/>
              <w:left w:val="single" w:sz="6" w:space="0" w:color="auto"/>
              <w:bottom w:val="single" w:sz="6" w:space="0" w:color="auto"/>
              <w:right w:val="single" w:sz="6" w:space="0" w:color="auto"/>
            </w:tcBorders>
          </w:tcPr>
          <w:p w14:paraId="570E029D" w14:textId="3819CEA5" w:rsidR="007C2D9A" w:rsidRPr="00067DC6" w:rsidRDefault="007C2D9A" w:rsidP="007C2D9A">
            <w:pPr>
              <w:pStyle w:val="TableBody"/>
            </w:pPr>
            <w:r w:rsidRPr="00AF3E20">
              <w:t>$</w:t>
            </w:r>
          </w:p>
        </w:tc>
        <w:tc>
          <w:tcPr>
            <w:tcW w:w="3342" w:type="pct"/>
            <w:tcBorders>
              <w:top w:val="single" w:sz="6" w:space="0" w:color="auto"/>
              <w:left w:val="single" w:sz="6" w:space="0" w:color="auto"/>
              <w:bottom w:val="single" w:sz="6" w:space="0" w:color="auto"/>
              <w:right w:val="single" w:sz="4" w:space="0" w:color="auto"/>
            </w:tcBorders>
          </w:tcPr>
          <w:p w14:paraId="4F8721D8" w14:textId="51195CD1" w:rsidR="007C2D9A" w:rsidRPr="00B67CC3" w:rsidRDefault="007C2D9A" w:rsidP="007C2D9A">
            <w:pPr>
              <w:pStyle w:val="TableBody"/>
              <w:rPr>
                <w:i/>
              </w:rPr>
            </w:pPr>
            <w:r w:rsidRPr="00AF3E20">
              <w:rPr>
                <w:i/>
              </w:rPr>
              <w:t xml:space="preserve">Operational Cost </w:t>
            </w:r>
            <w:r w:rsidRPr="00AF3E20">
              <w:rPr>
                <w:iCs w:val="0"/>
              </w:rPr>
              <w:t xml:space="preserve">– The </w:t>
            </w:r>
            <w:r>
              <w:rPr>
                <w:iCs w:val="0"/>
              </w:rPr>
              <w:t>o</w:t>
            </w:r>
            <w:r w:rsidRPr="00AF3E20">
              <w:rPr>
                <w:iCs w:val="0"/>
              </w:rPr>
              <w:t xml:space="preserve">perational </w:t>
            </w:r>
            <w:r>
              <w:rPr>
                <w:iCs w:val="0"/>
              </w:rPr>
              <w:t>c</w:t>
            </w:r>
            <w:r w:rsidRPr="00AF3E20">
              <w:rPr>
                <w:iCs w:val="0"/>
              </w:rPr>
              <w:t xml:space="preserve">ost for the Resource </w:t>
            </w:r>
            <w:r w:rsidRPr="00AF3E20">
              <w:rPr>
                <w:i/>
              </w:rPr>
              <w:t xml:space="preserve">r </w:t>
            </w:r>
            <w:r w:rsidRPr="00AF3E20">
              <w:rPr>
                <w:iCs w:val="0"/>
              </w:rPr>
              <w:t xml:space="preserve">for the Operating Day </w:t>
            </w:r>
            <w:r w:rsidRPr="00AF3E20">
              <w:rPr>
                <w:i/>
              </w:rPr>
              <w:t>d</w:t>
            </w:r>
            <w:r w:rsidRPr="00AF3E20">
              <w:rPr>
                <w:iCs w:val="0"/>
              </w:rPr>
              <w:t xml:space="preserve"> in the non-ERCOT Control Area.  The operating costs represent the costs the Resource would have incurred to generate the awarded energy in the non-ERCOT Control Area Day-Ahead market absent a request to switch to ERCOT</w:t>
            </w:r>
            <w:r w:rsidRPr="00AF3E20">
              <w:t xml:space="preserve">.  Where for a Combined Cycle Train, the Resource </w:t>
            </w:r>
            <w:r w:rsidRPr="00AF3E20">
              <w:rPr>
                <w:i/>
              </w:rPr>
              <w:t xml:space="preserve">r </w:t>
            </w:r>
            <w:r w:rsidRPr="00AF3E20">
              <w:t>is the Combined Cycle Train.</w:t>
            </w:r>
          </w:p>
        </w:tc>
      </w:tr>
      <w:tr w:rsidR="007C2D9A" w:rsidRPr="00851088" w14:paraId="60247495"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31D34AB" w14:textId="550AA5B3" w:rsidR="007C2D9A" w:rsidRPr="00067DC6" w:rsidRDefault="007C2D9A" w:rsidP="007C2D9A">
            <w:pPr>
              <w:pStyle w:val="TableBody"/>
            </w:pPr>
            <w:r w:rsidRPr="00AF3E20">
              <w:t>AENG</w:t>
            </w:r>
            <w:r w:rsidRPr="00AF3E20">
              <w:rPr>
                <w:i/>
                <w:vertAlign w:val="subscript"/>
                <w:lang w:val="es-ES"/>
              </w:rPr>
              <w:t xml:space="preserve"> r, i</w:t>
            </w:r>
          </w:p>
        </w:tc>
        <w:tc>
          <w:tcPr>
            <w:tcW w:w="692" w:type="pct"/>
            <w:tcBorders>
              <w:top w:val="single" w:sz="6" w:space="0" w:color="auto"/>
              <w:left w:val="single" w:sz="6" w:space="0" w:color="auto"/>
              <w:bottom w:val="single" w:sz="6" w:space="0" w:color="auto"/>
              <w:right w:val="single" w:sz="6" w:space="0" w:color="auto"/>
            </w:tcBorders>
          </w:tcPr>
          <w:p w14:paraId="727A5FAE" w14:textId="1483B3D3" w:rsidR="007C2D9A" w:rsidRPr="00067DC6" w:rsidRDefault="007C2D9A" w:rsidP="007C2D9A">
            <w:pPr>
              <w:pStyle w:val="TableBody"/>
            </w:pPr>
            <w:r w:rsidRPr="00AF3E20">
              <w:t>MWh</w:t>
            </w:r>
          </w:p>
        </w:tc>
        <w:tc>
          <w:tcPr>
            <w:tcW w:w="3342" w:type="pct"/>
            <w:tcBorders>
              <w:top w:val="single" w:sz="6" w:space="0" w:color="auto"/>
              <w:left w:val="single" w:sz="6" w:space="0" w:color="auto"/>
              <w:bottom w:val="single" w:sz="6" w:space="0" w:color="auto"/>
              <w:right w:val="single" w:sz="4" w:space="0" w:color="auto"/>
            </w:tcBorders>
          </w:tcPr>
          <w:p w14:paraId="5BB59510" w14:textId="1B96596E" w:rsidR="007C2D9A" w:rsidRPr="00B67CC3" w:rsidRDefault="007C2D9A" w:rsidP="007C2D9A">
            <w:pPr>
              <w:pStyle w:val="TableBody"/>
              <w:rPr>
                <w:i/>
              </w:rPr>
            </w:pPr>
            <w:r w:rsidRPr="00AF3E20">
              <w:rPr>
                <w:i/>
              </w:rPr>
              <w:t xml:space="preserve">Awarded Energy Non-ERCOT Day-Ahead Market </w:t>
            </w:r>
            <w:r w:rsidRPr="00AF3E20">
              <w:rPr>
                <w:iCs w:val="0"/>
              </w:rPr>
              <w:t xml:space="preserve">– The </w:t>
            </w:r>
            <w:r>
              <w:rPr>
                <w:iCs w:val="0"/>
              </w:rPr>
              <w:t>a</w:t>
            </w:r>
            <w:r w:rsidRPr="00AF3E20">
              <w:rPr>
                <w:iCs w:val="0"/>
              </w:rPr>
              <w:t xml:space="preserve">warded </w:t>
            </w:r>
            <w:r>
              <w:rPr>
                <w:iCs w:val="0"/>
              </w:rPr>
              <w:t>e</w:t>
            </w:r>
            <w:r w:rsidRPr="00AF3E20">
              <w:rPr>
                <w:iCs w:val="0"/>
              </w:rPr>
              <w:t xml:space="preserve">nergy in the non-ERCOT Day-Ahead Market for the Resource </w:t>
            </w:r>
            <w:r w:rsidRPr="00AF3E20">
              <w:rPr>
                <w:i/>
              </w:rPr>
              <w:t>r</w:t>
            </w:r>
            <w:r w:rsidRPr="00AF3E20">
              <w:rPr>
                <w:iCs w:val="0"/>
              </w:rPr>
              <w:t xml:space="preserve"> during the Interval </w:t>
            </w:r>
            <w:r w:rsidRPr="00AF3E20">
              <w:rPr>
                <w:i/>
              </w:rPr>
              <w:t>i</w:t>
            </w:r>
            <w:r w:rsidRPr="00AF3E20">
              <w:rPr>
                <w:iCs w:val="0"/>
              </w:rPr>
              <w:t xml:space="preserve">.  The awarded energy in the non-ERCOT Control Area Day-Ahead market represents the energy award for the interval that was not generated by the Resource due to the switch to ERCOT.  </w:t>
            </w:r>
            <w:r w:rsidRPr="00AF3E20">
              <w:t xml:space="preserve">Where for a Combined Cycle Train, the Resource </w:t>
            </w:r>
            <w:r w:rsidRPr="00AF3E20">
              <w:rPr>
                <w:i/>
              </w:rPr>
              <w:t xml:space="preserve">r </w:t>
            </w:r>
            <w:r w:rsidRPr="00AF3E20">
              <w:t>is the Combined Cycle Train.</w:t>
            </w:r>
          </w:p>
        </w:tc>
      </w:tr>
      <w:tr w:rsidR="00236104" w:rsidRPr="00851088" w14:paraId="2B49CDF1"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6EEEB1FE" w14:textId="77777777" w:rsidR="00236104" w:rsidRPr="00851088" w:rsidRDefault="00236104" w:rsidP="00BA73E7">
            <w:pPr>
              <w:pStyle w:val="TableBody"/>
            </w:pPr>
            <w:r w:rsidRPr="00067DC6">
              <w:t>SWSUC</w:t>
            </w:r>
            <w:r>
              <w:t xml:space="preserve"> </w:t>
            </w:r>
            <w:r w:rsidRPr="00067DC6">
              <w:rPr>
                <w:i/>
                <w:vertAlign w:val="subscript"/>
              </w:rPr>
              <w:t>q ,r,</w:t>
            </w:r>
            <w:r>
              <w:rPr>
                <w:i/>
                <w:vertAlign w:val="subscript"/>
              </w:rPr>
              <w:t xml:space="preserve"> </w:t>
            </w:r>
            <w:r w:rsidRPr="00067DC6">
              <w:rPr>
                <w:i/>
                <w:vertAlign w:val="subscript"/>
              </w:rPr>
              <w:t>d</w:t>
            </w:r>
            <w:r w:rsidRPr="00851088">
              <w:t xml:space="preserve">    </w:t>
            </w:r>
          </w:p>
        </w:tc>
        <w:tc>
          <w:tcPr>
            <w:tcW w:w="692" w:type="pct"/>
            <w:tcBorders>
              <w:top w:val="single" w:sz="6" w:space="0" w:color="auto"/>
              <w:left w:val="single" w:sz="6" w:space="0" w:color="auto"/>
              <w:bottom w:val="single" w:sz="6" w:space="0" w:color="auto"/>
              <w:right w:val="single" w:sz="6" w:space="0" w:color="auto"/>
            </w:tcBorders>
            <w:hideMark/>
          </w:tcPr>
          <w:p w14:paraId="562F49EB" w14:textId="77777777" w:rsidR="00236104" w:rsidRPr="001520A2" w:rsidRDefault="00236104" w:rsidP="00BA73E7">
            <w:pPr>
              <w:pStyle w:val="TableBody"/>
            </w:pPr>
            <w:r w:rsidRPr="001520A2">
              <w:t>$</w:t>
            </w:r>
          </w:p>
        </w:tc>
        <w:tc>
          <w:tcPr>
            <w:tcW w:w="3342" w:type="pct"/>
            <w:tcBorders>
              <w:top w:val="single" w:sz="6" w:space="0" w:color="auto"/>
              <w:left w:val="single" w:sz="6" w:space="0" w:color="auto"/>
              <w:bottom w:val="single" w:sz="6" w:space="0" w:color="auto"/>
              <w:right w:val="single" w:sz="4" w:space="0" w:color="auto"/>
            </w:tcBorders>
            <w:hideMark/>
          </w:tcPr>
          <w:p w14:paraId="6F33A4E5" w14:textId="77777777" w:rsidR="00236104" w:rsidRPr="004D0722" w:rsidRDefault="00236104" w:rsidP="00BA73E7">
            <w:pPr>
              <w:pStyle w:val="TableBody"/>
            </w:pPr>
            <w:r w:rsidRPr="00067DC6">
              <w:rPr>
                <w:i/>
              </w:rPr>
              <w:t>Switchable Generat</w:t>
            </w:r>
            <w:r>
              <w:rPr>
                <w:i/>
              </w:rPr>
              <w:t>ion</w:t>
            </w:r>
            <w:r w:rsidRPr="00067DC6">
              <w:t xml:space="preserve"> </w:t>
            </w:r>
            <w:r w:rsidRPr="00851088">
              <w:rPr>
                <w:i/>
              </w:rPr>
              <w:t xml:space="preserve">Start-Up Cost </w:t>
            </w:r>
            <w:r w:rsidRPr="00851088">
              <w:t>—The Startup Costs for Resou</w:t>
            </w:r>
            <w:r w:rsidRPr="001520A2">
              <w:t xml:space="preserve">rce </w:t>
            </w:r>
            <w:r w:rsidRPr="001520A2">
              <w:rPr>
                <w:i/>
              </w:rPr>
              <w:t xml:space="preserve">r </w:t>
            </w:r>
            <w:r w:rsidRPr="00F119E9">
              <w:t>represented by QSE</w:t>
            </w:r>
            <w:r w:rsidRPr="00F119E9">
              <w:rPr>
                <w:i/>
              </w:rPr>
              <w:t xml:space="preserve"> q </w:t>
            </w:r>
            <w:r>
              <w:t>for</w:t>
            </w:r>
            <w:r w:rsidRPr="00F119E9">
              <w:t xml:space="preserve"> startup hours, for the Operating Day </w:t>
            </w:r>
            <w:r w:rsidRPr="00F119E9">
              <w:rPr>
                <w:i/>
              </w:rPr>
              <w:t>d</w:t>
            </w:r>
            <w:r w:rsidRPr="00F119E9">
              <w:t xml:space="preserve">.  Where for a Combined Cycle Train, the Resource </w:t>
            </w:r>
            <w:r w:rsidRPr="004D0722">
              <w:rPr>
                <w:i/>
              </w:rPr>
              <w:t xml:space="preserve">r </w:t>
            </w:r>
            <w:r w:rsidRPr="004D0722">
              <w:t>is the Combined Cycle Train.</w:t>
            </w:r>
          </w:p>
        </w:tc>
      </w:tr>
      <w:tr w:rsidR="007C2D9A" w:rsidRPr="00851088" w14:paraId="3CB58963"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2A4BACE9" w14:textId="182A2716" w:rsidR="007C2D9A" w:rsidRPr="00067DC6" w:rsidRDefault="007C2D9A" w:rsidP="007C2D9A">
            <w:pPr>
              <w:pStyle w:val="TableBody"/>
            </w:pPr>
            <w:r w:rsidRPr="001C0064">
              <w:rPr>
                <w:iCs w:val="0"/>
              </w:rPr>
              <w:lastRenderedPageBreak/>
              <w:t>SWPSLR</w:t>
            </w:r>
            <w:r w:rsidRPr="001C0064">
              <w:rPr>
                <w:i/>
                <w:vertAlign w:val="subscript"/>
              </w:rPr>
              <w:t xml:space="preserve"> q ,r, d</w:t>
            </w:r>
            <w:r w:rsidRPr="001C0064">
              <w:t xml:space="preserve">    </w:t>
            </w:r>
          </w:p>
        </w:tc>
        <w:tc>
          <w:tcPr>
            <w:tcW w:w="692" w:type="pct"/>
            <w:tcBorders>
              <w:top w:val="single" w:sz="6" w:space="0" w:color="auto"/>
              <w:left w:val="single" w:sz="6" w:space="0" w:color="auto"/>
              <w:bottom w:val="single" w:sz="6" w:space="0" w:color="auto"/>
              <w:right w:val="single" w:sz="6" w:space="0" w:color="auto"/>
            </w:tcBorders>
          </w:tcPr>
          <w:p w14:paraId="343538D8" w14:textId="242A315D" w:rsidR="007C2D9A" w:rsidRPr="001520A2" w:rsidRDefault="007C2D9A" w:rsidP="007C2D9A">
            <w:pPr>
              <w:pStyle w:val="TableBody"/>
            </w:pPr>
            <w:r w:rsidRPr="001C0064">
              <w:t>$</w:t>
            </w:r>
          </w:p>
        </w:tc>
        <w:tc>
          <w:tcPr>
            <w:tcW w:w="3342" w:type="pct"/>
            <w:tcBorders>
              <w:top w:val="single" w:sz="6" w:space="0" w:color="auto"/>
              <w:left w:val="single" w:sz="6" w:space="0" w:color="auto"/>
              <w:bottom w:val="single" w:sz="6" w:space="0" w:color="auto"/>
              <w:right w:val="single" w:sz="4" w:space="0" w:color="auto"/>
            </w:tcBorders>
          </w:tcPr>
          <w:p w14:paraId="78D273E8" w14:textId="01B4835F" w:rsidR="007C2D9A" w:rsidRPr="00067DC6" w:rsidRDefault="007C2D9A" w:rsidP="007C2D9A">
            <w:pPr>
              <w:pStyle w:val="TableBody"/>
              <w:rPr>
                <w:i/>
              </w:rPr>
            </w:pPr>
            <w:r w:rsidRPr="001C0064">
              <w:rPr>
                <w:i/>
              </w:rPr>
              <w:t xml:space="preserve">Switchable Generation Physical Switch Lost Revenue – </w:t>
            </w:r>
            <w:r w:rsidRPr="001C0064">
              <w:t>The loss of revenue, net of any saved costs including avoided fuel consumption, experienced by the QSE when the C</w:t>
            </w:r>
            <w:r>
              <w:t>ombined Cycle Generation Resource</w:t>
            </w:r>
            <w:r w:rsidRPr="001C0064">
              <w:t xml:space="preserve"> operating in ERCOT must reduce its output to accommodate a switch from a non-ERCOT Control Area of one or more turbines needed to achieve a </w:t>
            </w:r>
            <w:r>
              <w:t>Combined Cycle Generation Resource</w:t>
            </w:r>
            <w:r w:rsidRPr="001C0064">
              <w:t xml:space="preserve"> con</w:t>
            </w:r>
            <w:r>
              <w:t xml:space="preserve">figuration instructed by ERCOT.  </w:t>
            </w:r>
            <w:r w:rsidRPr="001C0064">
              <w:t xml:space="preserve">Where for a Combined Cycle Train, the Resource </w:t>
            </w:r>
            <w:r w:rsidRPr="001C0064">
              <w:rPr>
                <w:i/>
              </w:rPr>
              <w:t xml:space="preserve">r </w:t>
            </w:r>
            <w:r w:rsidRPr="001C0064">
              <w:t>is the Combined Cycle Train.</w:t>
            </w:r>
          </w:p>
        </w:tc>
      </w:tr>
      <w:tr w:rsidR="007C2D9A" w:rsidRPr="00851088" w14:paraId="6FE6A999"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A064356" w14:textId="05208B0A" w:rsidR="007C2D9A" w:rsidRPr="00067DC6" w:rsidRDefault="007C2D9A" w:rsidP="007C2D9A">
            <w:pPr>
              <w:pStyle w:val="TableBody"/>
            </w:pPr>
            <w:r w:rsidRPr="001C0064">
              <w:t xml:space="preserve">RTLPX </w:t>
            </w:r>
            <w:r w:rsidRPr="006C329C">
              <w:rPr>
                <w:i/>
                <w:vertAlign w:val="subscript"/>
              </w:rPr>
              <w:t>q, r, i</w:t>
            </w:r>
          </w:p>
        </w:tc>
        <w:tc>
          <w:tcPr>
            <w:tcW w:w="692" w:type="pct"/>
            <w:tcBorders>
              <w:top w:val="single" w:sz="6" w:space="0" w:color="auto"/>
              <w:left w:val="single" w:sz="6" w:space="0" w:color="auto"/>
              <w:bottom w:val="single" w:sz="6" w:space="0" w:color="auto"/>
              <w:right w:val="single" w:sz="6" w:space="0" w:color="auto"/>
            </w:tcBorders>
          </w:tcPr>
          <w:p w14:paraId="0D521E33" w14:textId="4C82A29A" w:rsidR="007C2D9A" w:rsidRPr="001520A2" w:rsidRDefault="007C2D9A" w:rsidP="007C2D9A">
            <w:pPr>
              <w:pStyle w:val="TableBody"/>
            </w:pPr>
            <w:r w:rsidRPr="001C0064">
              <w:t>MWh</w:t>
            </w:r>
          </w:p>
        </w:tc>
        <w:tc>
          <w:tcPr>
            <w:tcW w:w="3342" w:type="pct"/>
            <w:tcBorders>
              <w:top w:val="single" w:sz="6" w:space="0" w:color="auto"/>
              <w:left w:val="single" w:sz="6" w:space="0" w:color="auto"/>
              <w:bottom w:val="single" w:sz="6" w:space="0" w:color="auto"/>
              <w:right w:val="single" w:sz="4" w:space="0" w:color="auto"/>
            </w:tcBorders>
          </w:tcPr>
          <w:p w14:paraId="4AA4BF9C" w14:textId="77777777" w:rsidR="007C2D9A" w:rsidRPr="001C0064" w:rsidRDefault="007C2D9A" w:rsidP="007C2D9A">
            <w:pPr>
              <w:pStyle w:val="TableBody"/>
            </w:pPr>
            <w:r w:rsidRPr="001C0064">
              <w:rPr>
                <w:i/>
              </w:rPr>
              <w:t>Real-Time Proxy Generation per QSE per Resource by Settlement Interval</w:t>
            </w:r>
            <w:r w:rsidRPr="001C0064">
              <w:t xml:space="preserve">—The Real-Time energy that was not generated in ERCOT by Combined Cycle Train, </w:t>
            </w:r>
            <w:r w:rsidRPr="006C329C">
              <w:rPr>
                <w:i/>
              </w:rPr>
              <w:t>r</w:t>
            </w:r>
            <w:r w:rsidRPr="001C0064">
              <w:t xml:space="preserve">, represented by QSE </w:t>
            </w:r>
            <w:r w:rsidRPr="006C329C">
              <w:rPr>
                <w:i/>
              </w:rPr>
              <w:t>q</w:t>
            </w:r>
            <w:r w:rsidRPr="001C0064">
              <w:t xml:space="preserve">, for the 15-minute Settlement Interval </w:t>
            </w:r>
            <w:r w:rsidRPr="006C329C">
              <w:rPr>
                <w:i/>
              </w:rPr>
              <w:t>i</w:t>
            </w:r>
            <w:r w:rsidRPr="001C0064">
              <w:t>, due to a reduction in output that was necessary to facilitate a switch of another unit in the same Combined Cycle Train to the ERCOT System from a non-ERCOT Control Area, or to a non-ERCOT Control Area from the ERCOT System, when the switch is instructed by ERCOT.</w:t>
            </w:r>
          </w:p>
          <w:p w14:paraId="2D578DC7" w14:textId="77777777" w:rsidR="007C2D9A" w:rsidRPr="001C0064" w:rsidRDefault="007C2D9A" w:rsidP="007C2D9A">
            <w:pPr>
              <w:pStyle w:val="TableBody"/>
            </w:pPr>
            <w:r w:rsidRPr="001C0064">
              <w:t xml:space="preserve">During a shutdown to switch to ERCOT, the value of RTLPX will be determined based on the reduced generation, by interval, for the period starting from the commencement of the shutdown sequence in the non-ERCOT Control Area until breaker close in ERCOT.  The reduction in generation shall be determined based on the last metered output value for the Combined Cycle Generation Resource operating in ERCOT immediately prior to the commencement of the shutdown sequence in the non-ERCOT Control Area as compared with the actual metered output during the relevant period, but only to the extent ERCOT determines the reduction in output was necessary to facilitate the switch.  </w:t>
            </w:r>
          </w:p>
          <w:p w14:paraId="225D49D8" w14:textId="573C983C" w:rsidR="007C2D9A" w:rsidRPr="00067DC6" w:rsidRDefault="007C2D9A" w:rsidP="00D76D39">
            <w:pPr>
              <w:pStyle w:val="TableBody"/>
              <w:rPr>
                <w:i/>
              </w:rPr>
            </w:pPr>
            <w:r w:rsidRPr="001C0064">
              <w:t>During a shutdown after an ERCOT release of the SWGR, the value of RTLPX will be determined based on the reduced generation, by interval, for the period starting from the commencement of the shutdown seque</w:t>
            </w:r>
            <w:r>
              <w:t>nce in the ERCOT Control A</w:t>
            </w:r>
            <w:r w:rsidRPr="001C0064">
              <w:t>rea until breaker close in the non-ERCOT Control Area, with a maximum duration equal to the duration of the switch from the non-ERCOT Control Area to ERCOT</w:t>
            </w:r>
            <w:r w:rsidRPr="001C0064" w:rsidDel="00482822">
              <w:t xml:space="preserve"> </w:t>
            </w:r>
            <w:r w:rsidRPr="001C0064">
              <w:t xml:space="preserve">pursuant to the RUC instruction.  This proxy value will apply only if the QSE shuts down the unit within 60 minutes after the ERCOT release.  The reduction in generation shall be determined based on the last metered output value for the Combined Cycle Generation Resource operating in ERCOT immediately prior to the commencement of the shutdown sequence in ERCOT, as compared with the actual metered output during the relevant period, but only to the extent ERCOT determines the reduction in output was necessary to facilitate the switch.  </w:t>
            </w:r>
          </w:p>
        </w:tc>
      </w:tr>
      <w:tr w:rsidR="007C2D9A" w:rsidRPr="00851088" w14:paraId="0F26372D"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0B1596FD" w14:textId="1D4C1902" w:rsidR="007C2D9A" w:rsidRPr="00067DC6" w:rsidRDefault="007C2D9A" w:rsidP="007C2D9A">
            <w:pPr>
              <w:pStyle w:val="TableBody"/>
            </w:pPr>
            <w:r w:rsidRPr="001C0064">
              <w:t>SFC</w:t>
            </w:r>
            <w:r>
              <w:t xml:space="preserve"> </w:t>
            </w:r>
            <w:r w:rsidRPr="006F4450">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564E2A12" w14:textId="6E50DC93" w:rsidR="007C2D9A" w:rsidRPr="001520A2" w:rsidRDefault="007C2D9A" w:rsidP="007C2D9A">
            <w:pPr>
              <w:pStyle w:val="TableBody"/>
            </w:pPr>
            <w:r w:rsidRPr="001C0064">
              <w:t>MMBtu</w:t>
            </w:r>
          </w:p>
        </w:tc>
        <w:tc>
          <w:tcPr>
            <w:tcW w:w="3342" w:type="pct"/>
            <w:tcBorders>
              <w:top w:val="single" w:sz="6" w:space="0" w:color="auto"/>
              <w:left w:val="single" w:sz="6" w:space="0" w:color="auto"/>
              <w:bottom w:val="single" w:sz="6" w:space="0" w:color="auto"/>
              <w:right w:val="single" w:sz="4" w:space="0" w:color="auto"/>
            </w:tcBorders>
          </w:tcPr>
          <w:p w14:paraId="0FB0DD4B" w14:textId="51D27D02" w:rsidR="007C2D9A" w:rsidRPr="00067DC6" w:rsidRDefault="007C2D9A" w:rsidP="007C2D9A">
            <w:pPr>
              <w:pStyle w:val="TableBody"/>
              <w:rPr>
                <w:i/>
              </w:rPr>
            </w:pPr>
            <w:r w:rsidRPr="00A95988">
              <w:rPr>
                <w:i/>
              </w:rPr>
              <w:t>Saved Fuel Consumption</w:t>
            </w:r>
            <w:r w:rsidRPr="001C0064">
              <w:rPr>
                <w:i/>
              </w:rPr>
              <w:t xml:space="preserve"> </w:t>
            </w:r>
            <w:r w:rsidRPr="001C0064">
              <w:t>— Fuel quantity saved due to an output reduction of the combustion turbine(s) operating in ERCOT during the relevant period if necessary to accommodate the switch to and from the ERCOT area</w:t>
            </w:r>
            <w:r w:rsidR="00CC0885">
              <w:t>.</w:t>
            </w:r>
          </w:p>
        </w:tc>
      </w:tr>
      <w:tr w:rsidR="00236104" w:rsidRPr="00851088" w14:paraId="76058710"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96E6DFE" w14:textId="77777777" w:rsidR="00236104" w:rsidRPr="00067DC6" w:rsidRDefault="00236104" w:rsidP="00BA73E7">
            <w:pPr>
              <w:pStyle w:val="TableBody"/>
            </w:pPr>
            <w:r w:rsidRPr="005C3A5C">
              <w:rPr>
                <w:iCs w:val="0"/>
              </w:rPr>
              <w:t>SW</w:t>
            </w:r>
            <w:r>
              <w:rPr>
                <w:iCs w:val="0"/>
              </w:rPr>
              <w:t>S</w:t>
            </w:r>
            <w:r w:rsidRPr="005C3A5C">
              <w:rPr>
                <w:iCs w:val="0"/>
              </w:rPr>
              <w:t>F</w:t>
            </w:r>
          </w:p>
        </w:tc>
        <w:tc>
          <w:tcPr>
            <w:tcW w:w="692" w:type="pct"/>
            <w:tcBorders>
              <w:top w:val="single" w:sz="6" w:space="0" w:color="auto"/>
              <w:left w:val="single" w:sz="6" w:space="0" w:color="auto"/>
              <w:bottom w:val="single" w:sz="6" w:space="0" w:color="auto"/>
              <w:right w:val="single" w:sz="6" w:space="0" w:color="auto"/>
            </w:tcBorders>
          </w:tcPr>
          <w:p w14:paraId="2C7E8224" w14:textId="77777777" w:rsidR="00236104" w:rsidRPr="001520A2" w:rsidRDefault="00236104" w:rsidP="00BA73E7">
            <w:pPr>
              <w:pStyle w:val="TableBody"/>
            </w:pPr>
            <w:r>
              <w:t>none</w:t>
            </w:r>
          </w:p>
        </w:tc>
        <w:tc>
          <w:tcPr>
            <w:tcW w:w="3342" w:type="pct"/>
            <w:tcBorders>
              <w:top w:val="single" w:sz="6" w:space="0" w:color="auto"/>
              <w:left w:val="single" w:sz="6" w:space="0" w:color="auto"/>
              <w:bottom w:val="single" w:sz="6" w:space="0" w:color="auto"/>
              <w:right w:val="single" w:sz="4" w:space="0" w:color="auto"/>
            </w:tcBorders>
          </w:tcPr>
          <w:p w14:paraId="0C5362E4" w14:textId="77777777" w:rsidR="00236104" w:rsidRPr="00067DC6" w:rsidRDefault="00236104" w:rsidP="00BA73E7">
            <w:pPr>
              <w:pStyle w:val="TableBody"/>
              <w:rPr>
                <w:i/>
              </w:rPr>
            </w:pPr>
            <w:r w:rsidRPr="00067DC6">
              <w:rPr>
                <w:i/>
              </w:rPr>
              <w:t>Switchable Generat</w:t>
            </w:r>
            <w:r>
              <w:rPr>
                <w:i/>
              </w:rPr>
              <w:t>ion</w:t>
            </w:r>
            <w:r w:rsidRPr="00067DC6">
              <w:t xml:space="preserve"> </w:t>
            </w:r>
            <w:r w:rsidRPr="00FF2CA0">
              <w:rPr>
                <w:i/>
              </w:rPr>
              <w:t>Startup Factor</w:t>
            </w:r>
            <w:r w:rsidRPr="00851088">
              <w:rPr>
                <w:i/>
              </w:rPr>
              <w:t xml:space="preserve"> </w:t>
            </w:r>
            <w:r w:rsidRPr="00851088">
              <w:t>—</w:t>
            </w:r>
            <w:r>
              <w:t xml:space="preserve">The Switchable Generation Startup Factor for an SWGR.  The SWSF shall be set to a value of 2 if the SWGR has a COP Resource Status of </w:t>
            </w:r>
            <w:r w:rsidRPr="005D4879">
              <w:t>EMRSWGR</w:t>
            </w:r>
            <w:r>
              <w:t xml:space="preserve"> within 24 hours of being released by the ERCOT Operator.  Otherwise, the SWSF shall be set to a value of 1.</w:t>
            </w:r>
          </w:p>
        </w:tc>
      </w:tr>
      <w:tr w:rsidR="00236104" w:rsidRPr="00851088" w14:paraId="36FF0DF6"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D1B6088" w14:textId="77777777" w:rsidR="00236104" w:rsidRPr="00851088" w:rsidRDefault="00236104" w:rsidP="00BA73E7">
            <w:pPr>
              <w:pStyle w:val="TableBody"/>
            </w:pPr>
            <w:r w:rsidRPr="00067DC6">
              <w:lastRenderedPageBreak/>
              <w:t>SWMEC</w:t>
            </w:r>
            <w:r>
              <w:t xml:space="preserve"> </w:t>
            </w:r>
            <w:r w:rsidRPr="00067DC6">
              <w:rPr>
                <w:i/>
                <w:vertAlign w:val="subscript"/>
              </w:rPr>
              <w:t>q</w:t>
            </w:r>
            <w:r w:rsidRPr="00851088">
              <w:rPr>
                <w:i/>
                <w:vertAlign w:val="subscript"/>
              </w:rPr>
              <w:t>,</w:t>
            </w:r>
            <w:r>
              <w:rPr>
                <w:i/>
                <w:vertAlign w:val="subscript"/>
              </w:rPr>
              <w:t xml:space="preserve"> </w:t>
            </w:r>
            <w:r w:rsidRPr="00851088">
              <w:rPr>
                <w:i/>
                <w:vertAlign w:val="subscript"/>
              </w:rPr>
              <w:t>r,</w:t>
            </w:r>
            <w:r>
              <w:rPr>
                <w:i/>
                <w:vertAlign w:val="subscript"/>
              </w:rPr>
              <w:t xml:space="preserve"> </w:t>
            </w:r>
            <w:r w:rsidRPr="00851088">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2E5314A7" w14:textId="77777777" w:rsidR="00236104" w:rsidRPr="00067DC6" w:rsidRDefault="00236104" w:rsidP="00BA73E7">
            <w:pPr>
              <w:pStyle w:val="TableBody"/>
            </w:pPr>
            <w:r w:rsidRPr="00067DC6">
              <w:t>$</w:t>
            </w:r>
          </w:p>
        </w:tc>
        <w:tc>
          <w:tcPr>
            <w:tcW w:w="3342" w:type="pct"/>
            <w:tcBorders>
              <w:top w:val="single" w:sz="6" w:space="0" w:color="auto"/>
              <w:left w:val="single" w:sz="6" w:space="0" w:color="auto"/>
              <w:bottom w:val="single" w:sz="6" w:space="0" w:color="auto"/>
              <w:right w:val="single" w:sz="4" w:space="0" w:color="auto"/>
            </w:tcBorders>
          </w:tcPr>
          <w:p w14:paraId="444C1CF0" w14:textId="77777777" w:rsidR="00236104" w:rsidRPr="006D1297" w:rsidRDefault="00236104" w:rsidP="00BA73E7">
            <w:pPr>
              <w:pStyle w:val="TableBody"/>
              <w:rPr>
                <w:i/>
              </w:rPr>
            </w:pPr>
            <w:r w:rsidRPr="00EC1127">
              <w:rPr>
                <w:i/>
              </w:rPr>
              <w:t>Switchable Generat</w:t>
            </w:r>
            <w:r w:rsidRPr="0075366A">
              <w:rPr>
                <w:i/>
              </w:rPr>
              <w:t>ion</w:t>
            </w:r>
            <w:r w:rsidRPr="00067DC6">
              <w:t xml:space="preserve"> </w:t>
            </w:r>
            <w:r w:rsidRPr="00067DC6">
              <w:rPr>
                <w:i/>
              </w:rPr>
              <w:t xml:space="preserve">Minimum Energy Cost </w:t>
            </w:r>
            <w:r w:rsidRPr="00067DC6">
              <w:t xml:space="preserve">—The </w:t>
            </w:r>
            <w:r>
              <w:t>m</w:t>
            </w:r>
            <w:r w:rsidRPr="00067DC6">
              <w:t xml:space="preserve">inimum </w:t>
            </w:r>
            <w:r>
              <w:t>e</w:t>
            </w:r>
            <w:r w:rsidRPr="00067DC6">
              <w:t xml:space="preserve">nergy costs for Resource </w:t>
            </w:r>
            <w:r w:rsidRPr="002521AB">
              <w:rPr>
                <w:i/>
              </w:rPr>
              <w:t xml:space="preserve">r </w:t>
            </w:r>
            <w:r w:rsidRPr="002521AB">
              <w:t>represented by QSE</w:t>
            </w:r>
            <w:r w:rsidRPr="002521AB">
              <w:rPr>
                <w:i/>
              </w:rPr>
              <w:t xml:space="preserve"> q </w:t>
            </w:r>
            <w:r w:rsidRPr="00CA1A17">
              <w:t>during instructed</w:t>
            </w:r>
            <w:r w:rsidRPr="00027C9A">
              <w:t xml:space="preserve"> hours, for the Operating Day </w:t>
            </w:r>
            <w:r w:rsidRPr="00027C9A">
              <w:rPr>
                <w:i/>
              </w:rPr>
              <w:t>d</w:t>
            </w:r>
            <w:r w:rsidRPr="00027C9A">
              <w:t xml:space="preserve">.  Where for a Combined Cycle Train, the Resource </w:t>
            </w:r>
            <w:r w:rsidRPr="00027C9A">
              <w:rPr>
                <w:i/>
              </w:rPr>
              <w:t xml:space="preserve">r </w:t>
            </w:r>
            <w:r w:rsidRPr="00027C9A">
              <w:t>is the Combined Cycle Train.</w:t>
            </w:r>
          </w:p>
        </w:tc>
      </w:tr>
      <w:tr w:rsidR="00236104" w:rsidRPr="00851088" w14:paraId="44AFB3AD"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71C769FC" w14:textId="77777777" w:rsidR="00236104" w:rsidRPr="00851088" w:rsidRDefault="00236104" w:rsidP="00BA73E7">
            <w:pPr>
              <w:pStyle w:val="TableBody"/>
            </w:pPr>
            <w:r w:rsidRPr="00851088">
              <w:t>SWOC</w:t>
            </w:r>
            <w:r>
              <w:t xml:space="preserve"> </w:t>
            </w:r>
            <w:r w:rsidRPr="00067DC6">
              <w:rPr>
                <w:i/>
                <w:vertAlign w:val="subscript"/>
              </w:rPr>
              <w:t>q</w:t>
            </w:r>
            <w:r w:rsidRPr="00851088">
              <w:rPr>
                <w:i/>
                <w:vertAlign w:val="subscript"/>
              </w:rPr>
              <w:t>,</w:t>
            </w:r>
            <w:r>
              <w:rPr>
                <w:i/>
                <w:vertAlign w:val="subscript"/>
              </w:rPr>
              <w:t xml:space="preserve"> </w:t>
            </w:r>
            <w:r w:rsidRPr="00851088">
              <w:rPr>
                <w:i/>
                <w:vertAlign w:val="subscript"/>
              </w:rPr>
              <w:t>r,</w:t>
            </w:r>
            <w:r>
              <w:rPr>
                <w:i/>
                <w:vertAlign w:val="subscript"/>
              </w:rPr>
              <w:t xml:space="preserve"> </w:t>
            </w:r>
            <w:r w:rsidRPr="00851088">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0A39DDAA" w14:textId="77777777" w:rsidR="00236104" w:rsidRPr="001520A2" w:rsidRDefault="00236104" w:rsidP="00BA73E7">
            <w:pPr>
              <w:pStyle w:val="TableBody"/>
            </w:pPr>
            <w:r w:rsidRPr="001520A2">
              <w:t>$</w:t>
            </w:r>
          </w:p>
        </w:tc>
        <w:tc>
          <w:tcPr>
            <w:tcW w:w="3342" w:type="pct"/>
            <w:tcBorders>
              <w:top w:val="single" w:sz="6" w:space="0" w:color="auto"/>
              <w:left w:val="single" w:sz="6" w:space="0" w:color="auto"/>
              <w:bottom w:val="single" w:sz="6" w:space="0" w:color="auto"/>
              <w:right w:val="single" w:sz="4" w:space="0" w:color="auto"/>
            </w:tcBorders>
          </w:tcPr>
          <w:p w14:paraId="68F972A3" w14:textId="1866ABD1" w:rsidR="00236104" w:rsidRPr="00851088" w:rsidRDefault="00236104" w:rsidP="00BA73E7">
            <w:pPr>
              <w:pStyle w:val="TableBody"/>
              <w:rPr>
                <w:i/>
              </w:rPr>
            </w:pPr>
            <w:r w:rsidRPr="00067DC6">
              <w:rPr>
                <w:i/>
              </w:rPr>
              <w:t>Switchable Generat</w:t>
            </w:r>
            <w:r>
              <w:rPr>
                <w:i/>
              </w:rPr>
              <w:t>ion</w:t>
            </w:r>
            <w:r w:rsidRPr="00067DC6">
              <w:t xml:space="preserve"> </w:t>
            </w:r>
            <w:r w:rsidRPr="00067DC6">
              <w:rPr>
                <w:i/>
              </w:rPr>
              <w:t xml:space="preserve">Operating Cost </w:t>
            </w:r>
            <w:r w:rsidRPr="00067DC6">
              <w:t xml:space="preserve">—The operating costs for Resource </w:t>
            </w:r>
            <w:r w:rsidRPr="00067DC6">
              <w:rPr>
                <w:i/>
              </w:rPr>
              <w:t xml:space="preserve">r </w:t>
            </w:r>
            <w:r w:rsidRPr="00067DC6">
              <w:t>represented by QSE</w:t>
            </w:r>
            <w:r w:rsidRPr="00067DC6">
              <w:rPr>
                <w:i/>
              </w:rPr>
              <w:t xml:space="preserve"> q </w:t>
            </w:r>
            <w:r w:rsidRPr="00067DC6">
              <w:t xml:space="preserve">during instructed hours, for the Operating Day </w:t>
            </w:r>
            <w:r w:rsidRPr="00067DC6">
              <w:rPr>
                <w:i/>
              </w:rPr>
              <w:t>d</w:t>
            </w:r>
            <w:r w:rsidRPr="00067DC6">
              <w:t xml:space="preserve">.  Where for a Combined Cycle Train, the Resource </w:t>
            </w:r>
            <w:r w:rsidRPr="00067DC6">
              <w:rPr>
                <w:i/>
              </w:rPr>
              <w:t xml:space="preserve">r </w:t>
            </w:r>
            <w:r w:rsidRPr="00067DC6">
              <w:t>is the Combined Cycle Train.</w:t>
            </w:r>
            <w:r w:rsidR="007C2D9A" w:rsidRPr="00A53B36">
              <w:t xml:space="preserve"> </w:t>
            </w:r>
            <w:r w:rsidR="007C2D9A">
              <w:t xml:space="preserve"> </w:t>
            </w:r>
            <w:r w:rsidR="007C2D9A" w:rsidRPr="00A53B36">
              <w:t>Switchable generation operating cost represents the Real-Time operating costs in ERCOT reduced by the savings in operating costs not incurred due to the switch from the non-ERCOT Control Area.</w:t>
            </w:r>
          </w:p>
        </w:tc>
      </w:tr>
      <w:tr w:rsidR="00236104" w:rsidRPr="007477C6" w14:paraId="44BDEF1E"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238CD33C" w14:textId="77777777" w:rsidR="00236104" w:rsidRPr="00851088" w:rsidRDefault="00236104" w:rsidP="00BA73E7">
            <w:pPr>
              <w:pStyle w:val="TableBody"/>
            </w:pPr>
            <w:r>
              <w:t>SWAC</w:t>
            </w:r>
            <w:r w:rsidRPr="004D0722">
              <w:rPr>
                <w:i/>
                <w:vertAlign w:val="subscript"/>
              </w:rPr>
              <w:t xml:space="preserve"> q,</w:t>
            </w:r>
            <w:r>
              <w:rPr>
                <w:i/>
                <w:vertAlign w:val="subscript"/>
              </w:rPr>
              <w:t xml:space="preserve"> </w:t>
            </w:r>
            <w:r w:rsidRPr="004D0722">
              <w:rPr>
                <w:i/>
                <w:vertAlign w:val="subscript"/>
              </w:rPr>
              <w:t>r,</w:t>
            </w:r>
            <w:r>
              <w:rPr>
                <w:i/>
                <w:vertAlign w:val="subscript"/>
              </w:rPr>
              <w:t xml:space="preserve"> </w:t>
            </w:r>
            <w:r w:rsidRPr="004D0722">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6C906109" w14:textId="77777777" w:rsidR="00236104" w:rsidRPr="001520A2" w:rsidRDefault="00236104" w:rsidP="00BA73E7">
            <w:pPr>
              <w:pStyle w:val="TableBody"/>
            </w:pPr>
            <w:r>
              <w:t>$</w:t>
            </w:r>
          </w:p>
        </w:tc>
        <w:tc>
          <w:tcPr>
            <w:tcW w:w="3342" w:type="pct"/>
            <w:tcBorders>
              <w:top w:val="single" w:sz="6" w:space="0" w:color="auto"/>
              <w:left w:val="single" w:sz="6" w:space="0" w:color="auto"/>
              <w:bottom w:val="single" w:sz="6" w:space="0" w:color="auto"/>
              <w:right w:val="single" w:sz="4" w:space="0" w:color="auto"/>
            </w:tcBorders>
          </w:tcPr>
          <w:p w14:paraId="79E797F8" w14:textId="77777777" w:rsidR="00236104" w:rsidRPr="00067DC6" w:rsidRDefault="00236104" w:rsidP="00BA73E7">
            <w:pPr>
              <w:pStyle w:val="TableBody"/>
            </w:pPr>
            <w:r>
              <w:rPr>
                <w:i/>
              </w:rPr>
              <w:t xml:space="preserve">Switchable Generation Approved Costs – </w:t>
            </w:r>
            <w:r w:rsidRPr="00067DC6">
              <w:t xml:space="preserve">The </w:t>
            </w:r>
            <w:r>
              <w:t xml:space="preserve">total amount of the calculation of financial loss, as submitted by the QSE </w:t>
            </w:r>
            <w:r>
              <w:rPr>
                <w:i/>
              </w:rPr>
              <w:t xml:space="preserve">q </w:t>
            </w:r>
            <w:r w:rsidRPr="00067DC6">
              <w:t>for the Resource</w:t>
            </w:r>
            <w:r>
              <w:rPr>
                <w:i/>
              </w:rPr>
              <w:t xml:space="preserve"> r, </w:t>
            </w:r>
            <w:r>
              <w:t xml:space="preserve">as approved by ERCOT for the Operating Day </w:t>
            </w:r>
            <w:r w:rsidRPr="00763E94">
              <w:rPr>
                <w:i/>
              </w:rPr>
              <w:t>d</w:t>
            </w:r>
            <w:r>
              <w:t xml:space="preserve">.  </w:t>
            </w:r>
            <w:r w:rsidRPr="004D0722">
              <w:t xml:space="preserve">Where for a Combined Cycle Train, the Resource </w:t>
            </w:r>
            <w:r w:rsidRPr="00763E94">
              <w:rPr>
                <w:i/>
              </w:rPr>
              <w:t>r</w:t>
            </w:r>
            <w:r w:rsidRPr="004D0722">
              <w:t xml:space="preserve"> is the Combined Cycle Train.</w:t>
            </w:r>
          </w:p>
        </w:tc>
      </w:tr>
      <w:tr w:rsidR="00236104" w:rsidRPr="00D551CE" w14:paraId="7C6B80B9"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58B2CA3" w14:textId="77777777" w:rsidR="00236104" w:rsidRPr="00F119E9" w:rsidRDefault="00236104" w:rsidP="00BA73E7">
            <w:pPr>
              <w:pStyle w:val="TableBody"/>
            </w:pPr>
            <w:r w:rsidRPr="001520A2">
              <w:rPr>
                <w:rStyle w:val="BodyTextChar"/>
                <w:sz w:val="20"/>
              </w:rPr>
              <w:t>SWFC</w:t>
            </w:r>
            <w:r w:rsidRPr="001520A2">
              <w:rPr>
                <w:i/>
                <w:vertAlign w:val="subscript"/>
              </w:rPr>
              <w:t xml:space="preserve"> q,</w:t>
            </w:r>
            <w:r>
              <w:rPr>
                <w:i/>
                <w:vertAlign w:val="subscript"/>
              </w:rPr>
              <w:t xml:space="preserve"> </w:t>
            </w:r>
            <w:r w:rsidRPr="001520A2">
              <w:rPr>
                <w:i/>
                <w:vertAlign w:val="subscript"/>
              </w:rPr>
              <w:t>r,</w:t>
            </w:r>
            <w:r>
              <w:rPr>
                <w:i/>
                <w:vertAlign w:val="subscript"/>
              </w:rPr>
              <w:t xml:space="preserve"> </w:t>
            </w:r>
            <w:r w:rsidRPr="001520A2">
              <w:rPr>
                <w:i/>
                <w:vertAlign w:val="subscript"/>
              </w:rPr>
              <w:t>d</w:t>
            </w:r>
            <w:r w:rsidRPr="001520A2">
              <w:rPr>
                <w:i/>
                <w:vertAlign w:val="subscript"/>
                <w:lang w:val="it-IT"/>
              </w:rPr>
              <w:t xml:space="preserve">  </w:t>
            </w:r>
          </w:p>
        </w:tc>
        <w:tc>
          <w:tcPr>
            <w:tcW w:w="692" w:type="pct"/>
            <w:tcBorders>
              <w:top w:val="single" w:sz="6" w:space="0" w:color="auto"/>
              <w:left w:val="single" w:sz="6" w:space="0" w:color="auto"/>
              <w:bottom w:val="single" w:sz="6" w:space="0" w:color="auto"/>
              <w:right w:val="single" w:sz="6" w:space="0" w:color="auto"/>
            </w:tcBorders>
          </w:tcPr>
          <w:p w14:paraId="073C41C9" w14:textId="77777777" w:rsidR="00236104" w:rsidRPr="00F119E9" w:rsidRDefault="00236104" w:rsidP="00BA73E7">
            <w:pPr>
              <w:pStyle w:val="TableBody"/>
            </w:pPr>
            <w:r w:rsidRPr="00F119E9">
              <w:t>$</w:t>
            </w:r>
          </w:p>
        </w:tc>
        <w:tc>
          <w:tcPr>
            <w:tcW w:w="3342" w:type="pct"/>
            <w:tcBorders>
              <w:top w:val="single" w:sz="6" w:space="0" w:color="auto"/>
              <w:left w:val="single" w:sz="6" w:space="0" w:color="auto"/>
              <w:bottom w:val="single" w:sz="6" w:space="0" w:color="auto"/>
              <w:right w:val="single" w:sz="4" w:space="0" w:color="auto"/>
            </w:tcBorders>
          </w:tcPr>
          <w:p w14:paraId="2DB463F5" w14:textId="77777777" w:rsidR="00236104" w:rsidRPr="00D551CE" w:rsidRDefault="00236104" w:rsidP="00BA73E7">
            <w:pPr>
              <w:pStyle w:val="TableBody"/>
              <w:rPr>
                <w:i/>
              </w:rPr>
            </w:pPr>
            <w:r w:rsidRPr="00067DC6">
              <w:rPr>
                <w:i/>
              </w:rPr>
              <w:t>Switchable Generator</w:t>
            </w:r>
            <w:r w:rsidRPr="00067DC6">
              <w:t xml:space="preserve"> </w:t>
            </w:r>
            <w:r w:rsidRPr="00067DC6">
              <w:rPr>
                <w:i/>
              </w:rPr>
              <w:t xml:space="preserve">Fuel Cost </w:t>
            </w:r>
            <w:r w:rsidRPr="00067DC6">
              <w:t xml:space="preserve">—The </w:t>
            </w:r>
            <w:r w:rsidRPr="00D551CE">
              <w:t xml:space="preserve">incremental </w:t>
            </w:r>
            <w:r w:rsidRPr="00067DC6">
              <w:t xml:space="preserve">fuel costs </w:t>
            </w:r>
            <w:r w:rsidRPr="00D551CE">
              <w:t xml:space="preserve">and fees </w:t>
            </w:r>
            <w:r w:rsidRPr="00067DC6">
              <w:t xml:space="preserve">for Resource </w:t>
            </w:r>
            <w:r w:rsidRPr="00067DC6">
              <w:rPr>
                <w:i/>
              </w:rPr>
              <w:t xml:space="preserve">r </w:t>
            </w:r>
            <w:r w:rsidRPr="00067DC6">
              <w:t>represented by QSE</w:t>
            </w:r>
            <w:r w:rsidRPr="00067DC6">
              <w:rPr>
                <w:i/>
              </w:rPr>
              <w:t xml:space="preserve"> q </w:t>
            </w:r>
            <w:r>
              <w:t>for all</w:t>
            </w:r>
            <w:r w:rsidRPr="00067DC6">
              <w:t xml:space="preserve"> instructed hours, for the Operating Day </w:t>
            </w:r>
            <w:r w:rsidRPr="00067DC6">
              <w:rPr>
                <w:i/>
              </w:rPr>
              <w:t>d</w:t>
            </w:r>
            <w:r w:rsidRPr="00067DC6">
              <w:t xml:space="preserve">.  Where for a Combined Cycle Train, the Resource </w:t>
            </w:r>
            <w:r w:rsidRPr="00067DC6">
              <w:rPr>
                <w:i/>
              </w:rPr>
              <w:t xml:space="preserve">r </w:t>
            </w:r>
            <w:r w:rsidRPr="00067DC6">
              <w:t>is the Combined Cycle Train.</w:t>
            </w:r>
            <w:r w:rsidRPr="00D551CE">
              <w:t xml:space="preserve">  Incremental fuel costs must be based on those costs incurred as described in </w:t>
            </w:r>
            <w:r w:rsidRPr="00372BF7">
              <w:t>Section 9.14.9</w:t>
            </w:r>
            <w:r>
              <w:t>, Incremental Fuel Costs for Switchable Generation Make-Whole Payment</w:t>
            </w:r>
            <w:r w:rsidRPr="00372BF7">
              <w:t>.</w:t>
            </w:r>
            <w:r w:rsidRPr="00D551CE">
              <w:t xml:space="preserve"> </w:t>
            </w:r>
          </w:p>
        </w:tc>
      </w:tr>
      <w:tr w:rsidR="00236104" w:rsidRPr="00D551CE" w14:paraId="175C9BE1"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336276D" w14:textId="77777777" w:rsidR="00236104" w:rsidRPr="001520A2" w:rsidRDefault="00236104" w:rsidP="00BA73E7">
            <w:pPr>
              <w:pStyle w:val="TableBody"/>
              <w:rPr>
                <w:rStyle w:val="BodyTextChar"/>
                <w:sz w:val="20"/>
              </w:rPr>
            </w:pPr>
            <w:r w:rsidRPr="00211EF7">
              <w:t>SWF</w:t>
            </w:r>
            <w:r>
              <w:t>IP</w:t>
            </w:r>
            <w:r w:rsidRPr="00211EF7">
              <w:t xml:space="preserve">C </w:t>
            </w:r>
            <w:r w:rsidRPr="00370D54">
              <w:rPr>
                <w:i/>
                <w:vertAlign w:val="subscript"/>
              </w:rPr>
              <w:t>q,</w:t>
            </w:r>
            <w:r>
              <w:rPr>
                <w:i/>
                <w:vertAlign w:val="subscript"/>
              </w:rPr>
              <w:t xml:space="preserve"> </w:t>
            </w:r>
            <w:r w:rsidRPr="00370D54">
              <w:rPr>
                <w:i/>
                <w:vertAlign w:val="subscript"/>
              </w:rPr>
              <w:t>r,</w:t>
            </w:r>
            <w:r>
              <w:rPr>
                <w:i/>
                <w:vertAlign w:val="subscript"/>
              </w:rPr>
              <w:t xml:space="preserve"> </w:t>
            </w:r>
            <w:r w:rsidRPr="00370D54">
              <w:rPr>
                <w:i/>
                <w:vertAlign w:val="subscript"/>
              </w:rPr>
              <w:t>d</w:t>
            </w:r>
            <w:r w:rsidRPr="00370D54">
              <w:rPr>
                <w:i/>
              </w:rPr>
              <w:t xml:space="preserve">  </w:t>
            </w:r>
          </w:p>
        </w:tc>
        <w:tc>
          <w:tcPr>
            <w:tcW w:w="692" w:type="pct"/>
            <w:tcBorders>
              <w:top w:val="single" w:sz="6" w:space="0" w:color="auto"/>
              <w:left w:val="single" w:sz="6" w:space="0" w:color="auto"/>
              <w:bottom w:val="single" w:sz="6" w:space="0" w:color="auto"/>
              <w:right w:val="single" w:sz="6" w:space="0" w:color="auto"/>
            </w:tcBorders>
          </w:tcPr>
          <w:p w14:paraId="0F9361EF" w14:textId="77777777" w:rsidR="00236104" w:rsidRPr="00F119E9" w:rsidRDefault="00236104" w:rsidP="00BA73E7">
            <w:pPr>
              <w:pStyle w:val="TableBody"/>
            </w:pPr>
            <w:r w:rsidRPr="00211EF7">
              <w:t>$</w:t>
            </w:r>
          </w:p>
        </w:tc>
        <w:tc>
          <w:tcPr>
            <w:tcW w:w="3342" w:type="pct"/>
            <w:tcBorders>
              <w:top w:val="single" w:sz="6" w:space="0" w:color="auto"/>
              <w:left w:val="single" w:sz="6" w:space="0" w:color="auto"/>
              <w:bottom w:val="single" w:sz="6" w:space="0" w:color="auto"/>
              <w:right w:val="single" w:sz="4" w:space="0" w:color="auto"/>
            </w:tcBorders>
          </w:tcPr>
          <w:p w14:paraId="2420BF6E" w14:textId="77777777" w:rsidR="00236104" w:rsidRPr="00067DC6" w:rsidRDefault="00236104" w:rsidP="00BA73E7">
            <w:pPr>
              <w:pStyle w:val="TableBody"/>
              <w:rPr>
                <w:i/>
              </w:rPr>
            </w:pPr>
            <w:r w:rsidRPr="008E2780">
              <w:rPr>
                <w:i/>
              </w:rPr>
              <w:t>Switchable Generator Fuel Imbalance Penalty Cost</w:t>
            </w:r>
            <w:r w:rsidRPr="00211EF7">
              <w:t xml:space="preserve"> —The </w:t>
            </w:r>
            <w:r>
              <w:t xml:space="preserve">fuel imbalance penalty </w:t>
            </w:r>
            <w:r w:rsidRPr="00211EF7">
              <w:t xml:space="preserve">cost for </w:t>
            </w:r>
            <w:r>
              <w:t xml:space="preserve">Resource </w:t>
            </w:r>
            <w:r w:rsidRPr="008E2780">
              <w:rPr>
                <w:i/>
              </w:rPr>
              <w:t>r</w:t>
            </w:r>
            <w:r>
              <w:t xml:space="preserve"> represented by QSE </w:t>
            </w:r>
            <w:r w:rsidRPr="008E2780">
              <w:rPr>
                <w:i/>
              </w:rPr>
              <w:t>q</w:t>
            </w:r>
            <w:r>
              <w:t xml:space="preserve">, for the Operating Day, </w:t>
            </w:r>
            <w:r w:rsidRPr="00BF0069">
              <w:t xml:space="preserve">arising from the SWGR not consuming its contracted fuel quantities as a result of a switch from a non-ERCOT Control Area as requested by ERCOT.  Fuel imbalance penalty costs </w:t>
            </w:r>
            <w:r>
              <w:t>are</w:t>
            </w:r>
            <w:r w:rsidRPr="00BF0069">
              <w:t xml:space="preserve"> limited to those costs assessed for the period starting at the initiation of the ramp-down in the non-ERCOT Control Area to two hours following the time ERCOT released the SWGR.</w:t>
            </w:r>
            <w:r>
              <w:t xml:space="preserve"> </w:t>
            </w:r>
            <w:r w:rsidRPr="00211EF7">
              <w:t xml:space="preserve">Where for a Combined Cycle Train, the Resource </w:t>
            </w:r>
            <w:r w:rsidRPr="008E2780">
              <w:rPr>
                <w:i/>
              </w:rPr>
              <w:t>r</w:t>
            </w:r>
            <w:r w:rsidRPr="00211EF7">
              <w:t xml:space="preserve"> is the Combined Cycle Train.</w:t>
            </w:r>
          </w:p>
        </w:tc>
      </w:tr>
      <w:tr w:rsidR="00236104" w:rsidRPr="00D551CE" w14:paraId="3AFCECA1"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56D4D410" w14:textId="6C123D73" w:rsidR="00236104" w:rsidRPr="00067DC6" w:rsidRDefault="00236104" w:rsidP="00BA73E7">
            <w:pPr>
              <w:pStyle w:val="TableBody"/>
              <w:rPr>
                <w:rStyle w:val="BodyTextChar"/>
                <w:sz w:val="20"/>
              </w:rPr>
            </w:pPr>
            <w:r w:rsidRPr="001520A2">
              <w:rPr>
                <w:rStyle w:val="BodyTextChar"/>
                <w:sz w:val="20"/>
              </w:rPr>
              <w:t>SWE</w:t>
            </w:r>
            <w:r w:rsidR="007C2D9A">
              <w:rPr>
                <w:rStyle w:val="BodyTextChar"/>
                <w:sz w:val="20"/>
              </w:rPr>
              <w:t>I</w:t>
            </w:r>
            <w:r w:rsidRPr="001520A2">
              <w:rPr>
                <w:rStyle w:val="BodyTextChar"/>
                <w:sz w:val="20"/>
              </w:rPr>
              <w:t>C</w:t>
            </w:r>
            <w:r w:rsidRPr="001520A2">
              <w:rPr>
                <w:i/>
                <w:vertAlign w:val="subscript"/>
              </w:rPr>
              <w:t xml:space="preserve"> q,</w:t>
            </w:r>
            <w:r>
              <w:rPr>
                <w:i/>
                <w:vertAlign w:val="subscript"/>
              </w:rPr>
              <w:t xml:space="preserve"> </w:t>
            </w:r>
            <w:r w:rsidRPr="001520A2">
              <w:rPr>
                <w:i/>
                <w:vertAlign w:val="subscript"/>
              </w:rPr>
              <w:t>r,</w:t>
            </w:r>
            <w:r>
              <w:rPr>
                <w:i/>
                <w:vertAlign w:val="subscript"/>
              </w:rPr>
              <w:t xml:space="preserve"> </w:t>
            </w:r>
            <w:r w:rsidRPr="001520A2">
              <w:rPr>
                <w:i/>
                <w:vertAlign w:val="subscript"/>
              </w:rPr>
              <w:t>d</w:t>
            </w:r>
            <w:r w:rsidRPr="00F119E9">
              <w:rPr>
                <w:i/>
                <w:vertAlign w:val="subscript"/>
                <w:lang w:val="it-IT"/>
              </w:rPr>
              <w:t xml:space="preserve">   </w:t>
            </w:r>
          </w:p>
        </w:tc>
        <w:tc>
          <w:tcPr>
            <w:tcW w:w="692" w:type="pct"/>
            <w:tcBorders>
              <w:top w:val="single" w:sz="6" w:space="0" w:color="auto"/>
              <w:left w:val="single" w:sz="6" w:space="0" w:color="auto"/>
              <w:bottom w:val="single" w:sz="6" w:space="0" w:color="auto"/>
              <w:right w:val="single" w:sz="6" w:space="0" w:color="auto"/>
            </w:tcBorders>
          </w:tcPr>
          <w:p w14:paraId="3DD85509" w14:textId="77777777" w:rsidR="00236104" w:rsidRPr="00851088" w:rsidRDefault="00236104" w:rsidP="00BA73E7">
            <w:pPr>
              <w:pStyle w:val="TableBody"/>
            </w:pPr>
            <w:r w:rsidRPr="00851088">
              <w:t>$</w:t>
            </w:r>
          </w:p>
        </w:tc>
        <w:tc>
          <w:tcPr>
            <w:tcW w:w="3342" w:type="pct"/>
            <w:tcBorders>
              <w:top w:val="single" w:sz="6" w:space="0" w:color="auto"/>
              <w:left w:val="single" w:sz="6" w:space="0" w:color="auto"/>
              <w:bottom w:val="single" w:sz="6" w:space="0" w:color="auto"/>
              <w:right w:val="single" w:sz="4" w:space="0" w:color="auto"/>
            </w:tcBorders>
          </w:tcPr>
          <w:p w14:paraId="2F431156" w14:textId="7E56B110" w:rsidR="00236104" w:rsidRPr="00067DC6" w:rsidRDefault="00236104" w:rsidP="007C2D9A">
            <w:pPr>
              <w:pStyle w:val="TableBody"/>
            </w:pPr>
            <w:r w:rsidRPr="00067DC6">
              <w:rPr>
                <w:i/>
              </w:rPr>
              <w:t>Switchable Generator</w:t>
            </w:r>
            <w:r w:rsidRPr="00067DC6">
              <w:t xml:space="preserve"> </w:t>
            </w:r>
            <w:r w:rsidRPr="00067DC6">
              <w:rPr>
                <w:i/>
              </w:rPr>
              <w:t xml:space="preserve">Energy </w:t>
            </w:r>
            <w:r w:rsidRPr="00D551CE">
              <w:rPr>
                <w:i/>
              </w:rPr>
              <w:t>Imbalance</w:t>
            </w:r>
            <w:r w:rsidRPr="00067DC6">
              <w:rPr>
                <w:i/>
              </w:rPr>
              <w:t xml:space="preserve"> Cost </w:t>
            </w:r>
            <w:r w:rsidRPr="00067DC6">
              <w:t>—The energy</w:t>
            </w:r>
            <w:r w:rsidRPr="00D551CE">
              <w:t xml:space="preserve"> imbalance</w:t>
            </w:r>
            <w:r w:rsidRPr="00067DC6">
              <w:t xml:space="preserve"> costs for Resource </w:t>
            </w:r>
            <w:r w:rsidRPr="00067DC6">
              <w:rPr>
                <w:i/>
              </w:rPr>
              <w:t xml:space="preserve">r </w:t>
            </w:r>
            <w:r w:rsidRPr="00067DC6">
              <w:t>represented by QSE</w:t>
            </w:r>
            <w:r w:rsidRPr="00067DC6">
              <w:rPr>
                <w:i/>
              </w:rPr>
              <w:t xml:space="preserve"> q </w:t>
            </w:r>
            <w:r>
              <w:t>for</w:t>
            </w:r>
            <w:r w:rsidRPr="00067DC6">
              <w:t xml:space="preserve"> instructed hours, for the Operating Day </w:t>
            </w:r>
            <w:r w:rsidRPr="00067DC6">
              <w:rPr>
                <w:i/>
              </w:rPr>
              <w:t>d</w:t>
            </w:r>
            <w:r w:rsidRPr="00067DC6">
              <w:t xml:space="preserve">.  Where for a Combined Cycle Train, the Resource </w:t>
            </w:r>
            <w:r w:rsidRPr="00067DC6">
              <w:rPr>
                <w:i/>
              </w:rPr>
              <w:t xml:space="preserve">r </w:t>
            </w:r>
            <w:r w:rsidRPr="00067DC6">
              <w:t xml:space="preserve">is the Combined Cycle Train.  </w:t>
            </w:r>
            <w:r w:rsidR="007C2D9A">
              <w:t>E</w:t>
            </w:r>
            <w:r w:rsidRPr="00067DC6">
              <w:t>nergy</w:t>
            </w:r>
            <w:r w:rsidRPr="00D551CE">
              <w:t xml:space="preserve"> imbalance</w:t>
            </w:r>
            <w:r w:rsidRPr="00067DC6">
              <w:t xml:space="preserve"> costs represent</w:t>
            </w:r>
            <w:r w:rsidR="007C2D9A">
              <w:t xml:space="preserve"> Real-Time</w:t>
            </w:r>
            <w:r w:rsidRPr="00067DC6">
              <w:t xml:space="preserve"> imbalance charges </w:t>
            </w:r>
            <w:r w:rsidR="007C2D9A">
              <w:t xml:space="preserve">for the amount of energy the SWGR was not able to provide as required by its DAM commitment </w:t>
            </w:r>
            <w:r>
              <w:t xml:space="preserve">from </w:t>
            </w:r>
            <w:r w:rsidR="007C2D9A">
              <w:t xml:space="preserve">the </w:t>
            </w:r>
            <w:r>
              <w:t>non-ERCOT Control A</w:t>
            </w:r>
            <w:r w:rsidRPr="00D551CE">
              <w:t>rea</w:t>
            </w:r>
            <w:r w:rsidR="007C2D9A">
              <w:t>, starting</w:t>
            </w:r>
            <w:r w:rsidRPr="00D551CE">
              <w:t xml:space="preserve"> from the </w:t>
            </w:r>
            <w:r>
              <w:t>beginning of the ramp-down period</w:t>
            </w:r>
            <w:r w:rsidRPr="00D551CE">
              <w:t xml:space="preserve"> in the other grid to two hours following the time ERCOT released the Resource.</w:t>
            </w:r>
          </w:p>
        </w:tc>
      </w:tr>
      <w:tr w:rsidR="00236104" w:rsidRPr="00013B55" w14:paraId="317A7764"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140EB4E8" w14:textId="5ED39FAF" w:rsidR="00236104" w:rsidRPr="00067DC6" w:rsidRDefault="00236104" w:rsidP="007C2D9A">
            <w:pPr>
              <w:pStyle w:val="TableBody"/>
              <w:rPr>
                <w:rStyle w:val="BodyTextChar"/>
                <w:sz w:val="20"/>
              </w:rPr>
            </w:pPr>
            <w:r w:rsidRPr="00067DC6">
              <w:rPr>
                <w:rStyle w:val="BodyTextChar"/>
                <w:sz w:val="20"/>
              </w:rPr>
              <w:t>SWAS</w:t>
            </w:r>
            <w:r w:rsidR="00CC0885">
              <w:rPr>
                <w:rStyle w:val="BodyTextChar"/>
                <w:sz w:val="20"/>
              </w:rPr>
              <w:t>I</w:t>
            </w:r>
            <w:r w:rsidRPr="00067DC6">
              <w:rPr>
                <w:rStyle w:val="BodyTextChar"/>
                <w:sz w:val="20"/>
              </w:rPr>
              <w:t>C</w:t>
            </w:r>
            <w:r w:rsidRPr="00067DC6">
              <w:rPr>
                <w:i/>
                <w:vertAlign w:val="subscript"/>
              </w:rPr>
              <w:t xml:space="preserve"> q,</w:t>
            </w:r>
            <w:r>
              <w:rPr>
                <w:i/>
                <w:vertAlign w:val="subscript"/>
              </w:rPr>
              <w:t xml:space="preserve"> </w:t>
            </w:r>
            <w:r w:rsidRPr="00067DC6">
              <w:rPr>
                <w:i/>
                <w:vertAlign w:val="subscript"/>
              </w:rPr>
              <w:t>r,</w:t>
            </w:r>
            <w:r>
              <w:rPr>
                <w:i/>
                <w:vertAlign w:val="subscript"/>
              </w:rPr>
              <w:t xml:space="preserve"> </w:t>
            </w:r>
            <w:r w:rsidRPr="00067DC6">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133EE8A6" w14:textId="77777777" w:rsidR="00236104" w:rsidRPr="00851088" w:rsidRDefault="00236104" w:rsidP="00BA73E7">
            <w:pPr>
              <w:pStyle w:val="TableBody"/>
            </w:pPr>
            <w:r w:rsidRPr="00851088">
              <w:t>$</w:t>
            </w:r>
          </w:p>
        </w:tc>
        <w:tc>
          <w:tcPr>
            <w:tcW w:w="3342" w:type="pct"/>
            <w:tcBorders>
              <w:top w:val="single" w:sz="6" w:space="0" w:color="auto"/>
              <w:left w:val="single" w:sz="6" w:space="0" w:color="auto"/>
              <w:bottom w:val="single" w:sz="6" w:space="0" w:color="auto"/>
              <w:right w:val="single" w:sz="4" w:space="0" w:color="auto"/>
            </w:tcBorders>
          </w:tcPr>
          <w:p w14:paraId="6F6FDCE7" w14:textId="163E3719" w:rsidR="00236104" w:rsidRPr="007477C6" w:rsidRDefault="00236104" w:rsidP="007C2D9A">
            <w:pPr>
              <w:pStyle w:val="TableBody"/>
            </w:pPr>
            <w:r w:rsidRPr="00067DC6">
              <w:rPr>
                <w:i/>
              </w:rPr>
              <w:t>Switchable Generator</w:t>
            </w:r>
            <w:r w:rsidRPr="007477C6">
              <w:t xml:space="preserve"> </w:t>
            </w:r>
            <w:r w:rsidRPr="007477C6">
              <w:rPr>
                <w:i/>
              </w:rPr>
              <w:t xml:space="preserve">Ancillary Services </w:t>
            </w:r>
            <w:r>
              <w:rPr>
                <w:i/>
              </w:rPr>
              <w:t xml:space="preserve">Imbalance </w:t>
            </w:r>
            <w:r w:rsidRPr="007477C6">
              <w:rPr>
                <w:i/>
              </w:rPr>
              <w:t xml:space="preserve">Cost </w:t>
            </w:r>
            <w:r w:rsidRPr="007477C6">
              <w:t xml:space="preserve">—The Ancillary Service </w:t>
            </w:r>
            <w:r w:rsidR="00C0502C">
              <w:t>i</w:t>
            </w:r>
            <w:r>
              <w:t xml:space="preserve">mbalance </w:t>
            </w:r>
            <w:r w:rsidRPr="007477C6">
              <w:t xml:space="preserve">costs for Resource </w:t>
            </w:r>
            <w:r w:rsidRPr="007477C6">
              <w:rPr>
                <w:i/>
              </w:rPr>
              <w:t xml:space="preserve">r </w:t>
            </w:r>
            <w:r w:rsidRPr="007477C6">
              <w:t>represented by QSE</w:t>
            </w:r>
            <w:r w:rsidRPr="007477C6">
              <w:rPr>
                <w:i/>
              </w:rPr>
              <w:t xml:space="preserve"> q </w:t>
            </w:r>
            <w:r>
              <w:t>for</w:t>
            </w:r>
            <w:r w:rsidRPr="007477C6">
              <w:t xml:space="preserve"> instructed hours, for the Operating Day </w:t>
            </w:r>
            <w:r w:rsidRPr="007477C6">
              <w:rPr>
                <w:i/>
              </w:rPr>
              <w:t>d</w:t>
            </w:r>
            <w:r w:rsidRPr="007477C6">
              <w:t xml:space="preserve">.  Where for a Combined Cycle Train, the Resource </w:t>
            </w:r>
            <w:r w:rsidRPr="007477C6">
              <w:rPr>
                <w:i/>
              </w:rPr>
              <w:t xml:space="preserve">r </w:t>
            </w:r>
            <w:r w:rsidRPr="007477C6">
              <w:t xml:space="preserve">is the Combined Cycle Train.  Ancillary Service </w:t>
            </w:r>
            <w:r w:rsidR="00C0502C">
              <w:t>i</w:t>
            </w:r>
            <w:r>
              <w:t xml:space="preserve">mbalance </w:t>
            </w:r>
            <w:r w:rsidRPr="007477C6">
              <w:t xml:space="preserve">costs represent </w:t>
            </w:r>
            <w:r w:rsidR="007C2D9A">
              <w:t xml:space="preserve">Real-Time </w:t>
            </w:r>
            <w:r w:rsidRPr="007477C6">
              <w:t xml:space="preserve">imbalance charges </w:t>
            </w:r>
            <w:r w:rsidR="007C2D9A">
              <w:t xml:space="preserve">for the amount of Ancillary Services the SWGR was not able to provide as required by its Day-Ahead commitment </w:t>
            </w:r>
            <w:r>
              <w:t xml:space="preserve">from </w:t>
            </w:r>
            <w:r w:rsidR="007C2D9A">
              <w:t xml:space="preserve">the </w:t>
            </w:r>
            <w:r>
              <w:t>non-ERCOT Control A</w:t>
            </w:r>
            <w:r w:rsidRPr="00851088">
              <w:t>rea</w:t>
            </w:r>
            <w:r w:rsidR="007C2D9A">
              <w:t>, starting</w:t>
            </w:r>
            <w:r w:rsidRPr="00851088">
              <w:t xml:space="preserve"> from </w:t>
            </w:r>
            <w:r>
              <w:t xml:space="preserve">the </w:t>
            </w:r>
            <w:r w:rsidRPr="00851088">
              <w:t xml:space="preserve">time of shutdown in </w:t>
            </w:r>
            <w:r>
              <w:t xml:space="preserve">the </w:t>
            </w:r>
            <w:r w:rsidRPr="00851088">
              <w:t>other grid to two hours following the time ERCOT released the Resource</w:t>
            </w:r>
            <w:r w:rsidRPr="001520A2">
              <w:t>.</w:t>
            </w:r>
          </w:p>
        </w:tc>
      </w:tr>
      <w:tr w:rsidR="00236104" w:rsidRPr="007477C6" w14:paraId="188B88F7"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242F957" w14:textId="77777777" w:rsidR="00236104" w:rsidRPr="004C7D0C" w:rsidRDefault="00236104" w:rsidP="00BA73E7">
            <w:pPr>
              <w:pStyle w:val="TableBody"/>
              <w:rPr>
                <w:lang w:val="pt-BR"/>
              </w:rPr>
            </w:pPr>
            <w:r>
              <w:rPr>
                <w:lang w:val="pt-BR"/>
              </w:rPr>
              <w:lastRenderedPageBreak/>
              <w:t>SWMWDC</w:t>
            </w:r>
            <w:r w:rsidRPr="00067DC6">
              <w:rPr>
                <w:i/>
                <w:vertAlign w:val="subscript"/>
              </w:rPr>
              <w:t xml:space="preserve"> q,</w:t>
            </w:r>
            <w:r>
              <w:rPr>
                <w:i/>
                <w:vertAlign w:val="subscript"/>
              </w:rPr>
              <w:t xml:space="preserve"> </w:t>
            </w:r>
            <w:r w:rsidRPr="00067DC6">
              <w:rPr>
                <w:i/>
                <w:vertAlign w:val="subscript"/>
              </w:rPr>
              <w:t>r,</w:t>
            </w:r>
            <w:r>
              <w:rPr>
                <w:i/>
                <w:vertAlign w:val="subscript"/>
              </w:rPr>
              <w:t xml:space="preserve"> </w:t>
            </w:r>
            <w:r w:rsidRPr="00067DC6">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1E64596C" w14:textId="77777777" w:rsidR="00236104" w:rsidRDefault="00236104" w:rsidP="00BA73E7">
            <w:pPr>
              <w:pStyle w:val="TableBody"/>
            </w:pPr>
            <w:r w:rsidRPr="00851088">
              <w:t>$</w:t>
            </w:r>
          </w:p>
        </w:tc>
        <w:tc>
          <w:tcPr>
            <w:tcW w:w="3342" w:type="pct"/>
            <w:tcBorders>
              <w:top w:val="single" w:sz="6" w:space="0" w:color="auto"/>
              <w:left w:val="single" w:sz="6" w:space="0" w:color="auto"/>
              <w:bottom w:val="single" w:sz="6" w:space="0" w:color="auto"/>
              <w:right w:val="single" w:sz="4" w:space="0" w:color="auto"/>
            </w:tcBorders>
          </w:tcPr>
          <w:p w14:paraId="0AC73D69" w14:textId="77777777" w:rsidR="00236104" w:rsidRDefault="00236104" w:rsidP="00BA73E7">
            <w:pPr>
              <w:pStyle w:val="TableBody"/>
              <w:rPr>
                <w:i/>
              </w:rPr>
            </w:pPr>
            <w:r w:rsidRPr="41460BB1">
              <w:rPr>
                <w:i/>
              </w:rPr>
              <w:t>Switchable Generator</w:t>
            </w:r>
            <w:r w:rsidRPr="007477C6">
              <w:t xml:space="preserve"> </w:t>
            </w:r>
            <w:r w:rsidRPr="41460BB1">
              <w:rPr>
                <w:i/>
              </w:rPr>
              <w:t>Make</w:t>
            </w:r>
            <w:r>
              <w:rPr>
                <w:i/>
              </w:rPr>
              <w:t>-</w:t>
            </w:r>
            <w:r w:rsidRPr="41460BB1">
              <w:rPr>
                <w:i/>
              </w:rPr>
              <w:t>Whole Payment Distribution</w:t>
            </w:r>
            <w:r>
              <w:rPr>
                <w:i/>
              </w:rPr>
              <w:t xml:space="preserve"> Cost</w:t>
            </w:r>
            <w:r w:rsidRPr="41460BB1">
              <w:rPr>
                <w:i/>
              </w:rPr>
              <w:t xml:space="preserve"> </w:t>
            </w:r>
            <w:r w:rsidRPr="007477C6">
              <w:t>—The</w:t>
            </w:r>
            <w:r w:rsidRPr="007477C6" w:rsidDel="00E21E0A">
              <w:t xml:space="preserve"> </w:t>
            </w:r>
            <w:r w:rsidRPr="00737F88">
              <w:t>Make</w:t>
            </w:r>
            <w:r>
              <w:t>-</w:t>
            </w:r>
            <w:r w:rsidRPr="00737F88">
              <w:t xml:space="preserve">Whole Payment </w:t>
            </w:r>
            <w:r w:rsidRPr="009C12DD">
              <w:t>d</w:t>
            </w:r>
            <w:r w:rsidRPr="00737F88">
              <w:t>istribution</w:t>
            </w:r>
            <w:r>
              <w:t xml:space="preserve"> costs</w:t>
            </w:r>
            <w:r w:rsidRPr="41460BB1">
              <w:rPr>
                <w:i/>
              </w:rPr>
              <w:t xml:space="preserve"> </w:t>
            </w:r>
            <w:r w:rsidRPr="007477C6">
              <w:t xml:space="preserve">for Resource </w:t>
            </w:r>
            <w:r w:rsidRPr="41460BB1">
              <w:rPr>
                <w:i/>
              </w:rPr>
              <w:t xml:space="preserve">r </w:t>
            </w:r>
            <w:r w:rsidRPr="007477C6">
              <w:t>represented by QSE</w:t>
            </w:r>
            <w:r w:rsidRPr="41460BB1">
              <w:rPr>
                <w:i/>
              </w:rPr>
              <w:t xml:space="preserve"> q </w:t>
            </w:r>
            <w:r>
              <w:t>for</w:t>
            </w:r>
            <w:r w:rsidRPr="007477C6">
              <w:t xml:space="preserve"> instructed hours, for the Operating Day </w:t>
            </w:r>
            <w:r w:rsidRPr="41460BB1">
              <w:rPr>
                <w:i/>
              </w:rPr>
              <w:t>d</w:t>
            </w:r>
            <w:r w:rsidRPr="007477C6">
              <w:t xml:space="preserve">.  Where for a Combined Cycle Train, the Resource </w:t>
            </w:r>
            <w:r w:rsidRPr="41460BB1">
              <w:rPr>
                <w:i/>
              </w:rPr>
              <w:t xml:space="preserve">r </w:t>
            </w:r>
            <w:r w:rsidRPr="007477C6">
              <w:t xml:space="preserve">is the Combined Cycle Train.  </w:t>
            </w:r>
            <w:r w:rsidRPr="00762F92">
              <w:t>Make</w:t>
            </w:r>
            <w:r>
              <w:t>-</w:t>
            </w:r>
            <w:r w:rsidRPr="00762F92">
              <w:t xml:space="preserve">Whole Payment </w:t>
            </w:r>
            <w:r w:rsidRPr="009C12DD">
              <w:t>d</w:t>
            </w:r>
            <w:r w:rsidRPr="00762F92">
              <w:t>istribution</w:t>
            </w:r>
            <w:r>
              <w:t xml:space="preserve"> costs represent </w:t>
            </w:r>
            <w:r w:rsidRPr="007477C6">
              <w:t xml:space="preserve">charges </w:t>
            </w:r>
            <w:r>
              <w:t>from non-ERCOT Control A</w:t>
            </w:r>
            <w:r w:rsidRPr="00851088">
              <w:t xml:space="preserve">rea from </w:t>
            </w:r>
            <w:r>
              <w:t xml:space="preserve">the </w:t>
            </w:r>
            <w:r w:rsidRPr="00851088">
              <w:t xml:space="preserve">time of shutdown in </w:t>
            </w:r>
            <w:r>
              <w:t xml:space="preserve">the </w:t>
            </w:r>
            <w:r w:rsidRPr="00851088">
              <w:t>other grid to two hours following the time ERCOT released the Resource</w:t>
            </w:r>
            <w:r w:rsidRPr="001520A2">
              <w:t>.</w:t>
            </w:r>
          </w:p>
        </w:tc>
      </w:tr>
      <w:tr w:rsidR="00236104" w:rsidRPr="007477C6" w14:paraId="36C40D63"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3C121877" w14:textId="77777777" w:rsidR="00236104" w:rsidRPr="0063447B" w:rsidRDefault="00236104" w:rsidP="00BA73E7">
            <w:pPr>
              <w:pStyle w:val="TableBody"/>
              <w:rPr>
                <w:rStyle w:val="BodyTextChar"/>
                <w:sz w:val="20"/>
              </w:rPr>
            </w:pPr>
            <w:r w:rsidRPr="004C7D0C">
              <w:rPr>
                <w:lang w:val="pt-BR"/>
              </w:rPr>
              <w:t>SWRTREV</w:t>
            </w:r>
            <w:r w:rsidRPr="002071BB">
              <w:rPr>
                <w:i/>
                <w:vertAlign w:val="subscript"/>
                <w:lang w:val="pt-BR"/>
              </w:rPr>
              <w:t xml:space="preserve"> q,</w:t>
            </w:r>
            <w:r>
              <w:rPr>
                <w:i/>
                <w:vertAlign w:val="subscript"/>
                <w:lang w:val="pt-BR"/>
              </w:rPr>
              <w:t xml:space="preserve"> </w:t>
            </w:r>
            <w:r w:rsidRPr="002071BB">
              <w:rPr>
                <w:i/>
                <w:vertAlign w:val="subscript"/>
                <w:lang w:val="pt-BR"/>
              </w:rPr>
              <w:t>r</w:t>
            </w:r>
            <w:r w:rsidRPr="005A6FD5">
              <w:rPr>
                <w:i/>
                <w:vertAlign w:val="subscript"/>
                <w:lang w:val="pt-BR"/>
              </w:rPr>
              <w:t>,</w:t>
            </w:r>
            <w:r>
              <w:rPr>
                <w:i/>
                <w:vertAlign w:val="subscript"/>
                <w:lang w:val="pt-BR"/>
              </w:rPr>
              <w:t xml:space="preserve"> d</w:t>
            </w:r>
          </w:p>
        </w:tc>
        <w:tc>
          <w:tcPr>
            <w:tcW w:w="692" w:type="pct"/>
            <w:tcBorders>
              <w:top w:val="single" w:sz="6" w:space="0" w:color="auto"/>
              <w:left w:val="single" w:sz="6" w:space="0" w:color="auto"/>
              <w:bottom w:val="single" w:sz="6" w:space="0" w:color="auto"/>
              <w:right w:val="single" w:sz="6" w:space="0" w:color="auto"/>
            </w:tcBorders>
          </w:tcPr>
          <w:p w14:paraId="1D415191" w14:textId="77777777" w:rsidR="00236104" w:rsidRPr="00851088" w:rsidRDefault="00236104" w:rsidP="00BA73E7">
            <w:pPr>
              <w:pStyle w:val="TableBody"/>
            </w:pPr>
            <w:r>
              <w:t>$</w:t>
            </w:r>
          </w:p>
        </w:tc>
        <w:tc>
          <w:tcPr>
            <w:tcW w:w="3342" w:type="pct"/>
            <w:tcBorders>
              <w:top w:val="single" w:sz="6" w:space="0" w:color="auto"/>
              <w:left w:val="single" w:sz="6" w:space="0" w:color="auto"/>
              <w:bottom w:val="single" w:sz="6" w:space="0" w:color="auto"/>
              <w:right w:val="single" w:sz="4" w:space="0" w:color="auto"/>
            </w:tcBorders>
          </w:tcPr>
          <w:p w14:paraId="6DE2F453" w14:textId="77777777" w:rsidR="00236104" w:rsidRPr="007477C6" w:rsidRDefault="00236104" w:rsidP="00BA73E7">
            <w:pPr>
              <w:pStyle w:val="TableBody"/>
            </w:pPr>
            <w:r>
              <w:rPr>
                <w:i/>
              </w:rPr>
              <w:t xml:space="preserve">Switchable Generation Real-Time Revenues – </w:t>
            </w:r>
            <w:r>
              <w:t xml:space="preserve">The sum of energy revenues for the Resource </w:t>
            </w:r>
            <w:r>
              <w:rPr>
                <w:i/>
              </w:rPr>
              <w:t xml:space="preserve">r, </w:t>
            </w:r>
            <w:r>
              <w:t xml:space="preserve">represented by QSE </w:t>
            </w:r>
            <w:r>
              <w:rPr>
                <w:i/>
              </w:rPr>
              <w:t xml:space="preserve">q, </w:t>
            </w:r>
            <w:r>
              <w:t xml:space="preserve">during all instructed hours for the Operating Day </w:t>
            </w:r>
            <w:r>
              <w:rPr>
                <w:i/>
              </w:rPr>
              <w:t xml:space="preserve">d. </w:t>
            </w:r>
            <w:r>
              <w:t xml:space="preserve"> </w:t>
            </w:r>
            <w:r w:rsidRPr="00851088">
              <w:t xml:space="preserve">Where for a </w:t>
            </w:r>
            <w:r>
              <w:t>C</w:t>
            </w:r>
            <w:r w:rsidRPr="00851088">
              <w:t xml:space="preserve">ombined </w:t>
            </w:r>
            <w:r>
              <w:t>C</w:t>
            </w:r>
            <w:r w:rsidRPr="00851088">
              <w:t xml:space="preserve">ycle </w:t>
            </w:r>
            <w:r>
              <w:t>Train, R</w:t>
            </w:r>
            <w:r w:rsidRPr="00851088">
              <w:t>esource</w:t>
            </w:r>
            <w:r w:rsidRPr="000A7355">
              <w:rPr>
                <w:i/>
              </w:rPr>
              <w:t xml:space="preserve"> r </w:t>
            </w:r>
            <w:r w:rsidRPr="001520A2">
              <w:t xml:space="preserve">is </w:t>
            </w:r>
            <w:r>
              <w:t>the</w:t>
            </w:r>
            <w:r w:rsidRPr="001520A2">
              <w:t xml:space="preserve"> Combined Cycle Train.</w:t>
            </w:r>
          </w:p>
        </w:tc>
      </w:tr>
      <w:tr w:rsidR="00236104" w:rsidRPr="007477C6" w14:paraId="19A3ED15"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1A4264E9" w14:textId="77777777" w:rsidR="00236104" w:rsidRPr="00851088" w:rsidRDefault="00236104" w:rsidP="00BA73E7">
            <w:pPr>
              <w:pStyle w:val="TableBody"/>
            </w:pPr>
            <w:r w:rsidRPr="00621804">
              <w:t xml:space="preserve">GASPERSU </w:t>
            </w:r>
            <w:r w:rsidRPr="001A3855">
              <w:rPr>
                <w:i/>
                <w:vertAlign w:val="subscript"/>
              </w:rPr>
              <w:t>r,</w:t>
            </w:r>
            <w:r>
              <w:rPr>
                <w:i/>
                <w:vertAlign w:val="subscript"/>
              </w:rPr>
              <w:t xml:space="preserve"> </w:t>
            </w:r>
            <w:r w:rsidRPr="001A3855">
              <w:rPr>
                <w:i/>
                <w:vertAlign w:val="subscript"/>
              </w:rPr>
              <w:t>s</w:t>
            </w:r>
          </w:p>
        </w:tc>
        <w:tc>
          <w:tcPr>
            <w:tcW w:w="692" w:type="pct"/>
            <w:tcBorders>
              <w:top w:val="single" w:sz="6" w:space="0" w:color="auto"/>
              <w:left w:val="single" w:sz="6" w:space="0" w:color="auto"/>
              <w:bottom w:val="single" w:sz="6" w:space="0" w:color="auto"/>
              <w:right w:val="single" w:sz="6" w:space="0" w:color="auto"/>
            </w:tcBorders>
          </w:tcPr>
          <w:p w14:paraId="0025FF3D" w14:textId="77777777" w:rsidR="00236104" w:rsidRPr="001520A2" w:rsidRDefault="00236104" w:rsidP="00BA73E7">
            <w:pPr>
              <w:pStyle w:val="TableBody"/>
            </w:pPr>
            <w:r w:rsidRPr="00621804">
              <w:t>none</w:t>
            </w:r>
          </w:p>
        </w:tc>
        <w:tc>
          <w:tcPr>
            <w:tcW w:w="3342" w:type="pct"/>
            <w:tcBorders>
              <w:top w:val="single" w:sz="6" w:space="0" w:color="auto"/>
              <w:left w:val="single" w:sz="6" w:space="0" w:color="auto"/>
              <w:bottom w:val="single" w:sz="6" w:space="0" w:color="auto"/>
              <w:right w:val="single" w:sz="4" w:space="0" w:color="auto"/>
            </w:tcBorders>
          </w:tcPr>
          <w:p w14:paraId="4CBD6A4D" w14:textId="77777777" w:rsidR="00236104" w:rsidRPr="007477C6" w:rsidRDefault="00236104" w:rsidP="00BA73E7">
            <w:pPr>
              <w:pStyle w:val="TableBody"/>
              <w:rPr>
                <w:i/>
              </w:rPr>
            </w:pPr>
            <w:r w:rsidRPr="001A3855">
              <w:rPr>
                <w:i/>
              </w:rPr>
              <w:t>Percent of Natural Gas to Operate per Start</w:t>
            </w:r>
            <w:r w:rsidRPr="00621804">
              <w:t xml:space="preserve">—The percentage of natural gas used by Resource </w:t>
            </w:r>
            <w:r w:rsidRPr="001A3855">
              <w:rPr>
                <w:i/>
              </w:rPr>
              <w:t>r</w:t>
            </w:r>
            <w:r w:rsidRPr="00621804">
              <w:t xml:space="preserve"> to operate per start </w:t>
            </w:r>
            <w:r w:rsidRPr="001A3855">
              <w:rPr>
                <w:i/>
              </w:rPr>
              <w:t>s</w:t>
            </w:r>
            <w:r w:rsidRPr="00621804">
              <w:t xml:space="preserve">, as approved in the verifiable cost process.  Where for a Combined Cycle Train, the Resource </w:t>
            </w:r>
            <w:r w:rsidRPr="00763E94">
              <w:rPr>
                <w:i/>
              </w:rPr>
              <w:t>r</w:t>
            </w:r>
            <w:r w:rsidRPr="00621804">
              <w:t xml:space="preserve"> is a Combined Cycle Generation Resource within the Combined Cycle Train.</w:t>
            </w:r>
          </w:p>
        </w:tc>
      </w:tr>
      <w:tr w:rsidR="00236104" w:rsidRPr="007477C6" w14:paraId="1EC75F3D"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0CB1014" w14:textId="77777777" w:rsidR="00236104" w:rsidRPr="00851088" w:rsidRDefault="00236104" w:rsidP="00BA73E7">
            <w:pPr>
              <w:pStyle w:val="TableBody"/>
            </w:pPr>
            <w:r w:rsidRPr="002D7DB8">
              <w:t xml:space="preserve">OILPERSU </w:t>
            </w:r>
            <w:r w:rsidRPr="001A3855">
              <w:rPr>
                <w:i/>
                <w:vertAlign w:val="subscript"/>
              </w:rPr>
              <w:t>r,</w:t>
            </w:r>
            <w:r>
              <w:rPr>
                <w:i/>
                <w:vertAlign w:val="subscript"/>
              </w:rPr>
              <w:t xml:space="preserve"> </w:t>
            </w:r>
            <w:r w:rsidRPr="001A3855">
              <w:rPr>
                <w:i/>
                <w:vertAlign w:val="subscript"/>
              </w:rPr>
              <w:t>s</w:t>
            </w:r>
          </w:p>
        </w:tc>
        <w:tc>
          <w:tcPr>
            <w:tcW w:w="692" w:type="pct"/>
            <w:tcBorders>
              <w:top w:val="single" w:sz="6" w:space="0" w:color="auto"/>
              <w:left w:val="single" w:sz="6" w:space="0" w:color="auto"/>
              <w:bottom w:val="single" w:sz="6" w:space="0" w:color="auto"/>
              <w:right w:val="single" w:sz="6" w:space="0" w:color="auto"/>
            </w:tcBorders>
          </w:tcPr>
          <w:p w14:paraId="493493C0" w14:textId="77777777" w:rsidR="00236104" w:rsidRPr="001520A2" w:rsidRDefault="00236104" w:rsidP="00BA73E7">
            <w:pPr>
              <w:pStyle w:val="TableBody"/>
            </w:pPr>
            <w:r w:rsidRPr="002D7DB8">
              <w:t>none</w:t>
            </w:r>
          </w:p>
        </w:tc>
        <w:tc>
          <w:tcPr>
            <w:tcW w:w="3342" w:type="pct"/>
            <w:tcBorders>
              <w:top w:val="single" w:sz="6" w:space="0" w:color="auto"/>
              <w:left w:val="single" w:sz="6" w:space="0" w:color="auto"/>
              <w:bottom w:val="single" w:sz="6" w:space="0" w:color="auto"/>
              <w:right w:val="single" w:sz="4" w:space="0" w:color="auto"/>
            </w:tcBorders>
          </w:tcPr>
          <w:p w14:paraId="01150758" w14:textId="77777777" w:rsidR="00236104" w:rsidRPr="007477C6" w:rsidRDefault="00236104" w:rsidP="00BA73E7">
            <w:pPr>
              <w:pStyle w:val="TableBody"/>
              <w:rPr>
                <w:i/>
              </w:rPr>
            </w:pPr>
            <w:r w:rsidRPr="001A3855">
              <w:rPr>
                <w:i/>
              </w:rPr>
              <w:t>Percent of Oil to Operate per Start</w:t>
            </w:r>
            <w:r w:rsidRPr="002D7DB8">
              <w:t xml:space="preserve">—The percentage of fuel oil used by Resource </w:t>
            </w:r>
            <w:r w:rsidRPr="001A3855">
              <w:rPr>
                <w:i/>
              </w:rPr>
              <w:t>r</w:t>
            </w:r>
            <w:r w:rsidRPr="002D7DB8">
              <w:t xml:space="preserve"> to operate per start </w:t>
            </w:r>
            <w:r w:rsidRPr="001A3855">
              <w:rPr>
                <w:i/>
              </w:rPr>
              <w:t>s</w:t>
            </w:r>
            <w:r w:rsidRPr="002D7DB8">
              <w:t xml:space="preserve">, as approved in the verifiable cost process.  Where for a Combined Cycle Train, the Resource </w:t>
            </w:r>
            <w:r w:rsidRPr="00763E94">
              <w:rPr>
                <w:i/>
              </w:rPr>
              <w:t>r</w:t>
            </w:r>
            <w:r w:rsidRPr="002D7DB8">
              <w:t xml:space="preserve"> is a Combined Cycle Generation Resource within the Combined Cycle Train.</w:t>
            </w:r>
          </w:p>
        </w:tc>
      </w:tr>
      <w:tr w:rsidR="00236104" w:rsidRPr="007477C6" w14:paraId="13819E26"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19D5757" w14:textId="77777777" w:rsidR="00236104" w:rsidRPr="00851088" w:rsidRDefault="00236104" w:rsidP="00BA73E7">
            <w:pPr>
              <w:pStyle w:val="TableBody"/>
            </w:pPr>
            <w:r w:rsidRPr="007C72CE">
              <w:t xml:space="preserve">SFPERSU </w:t>
            </w:r>
            <w:r w:rsidRPr="001A3855">
              <w:rPr>
                <w:i/>
                <w:vertAlign w:val="subscript"/>
              </w:rPr>
              <w:t>r,</w:t>
            </w:r>
            <w:r>
              <w:rPr>
                <w:i/>
                <w:vertAlign w:val="subscript"/>
              </w:rPr>
              <w:t xml:space="preserve"> </w:t>
            </w:r>
            <w:r w:rsidRPr="001A3855">
              <w:rPr>
                <w:i/>
                <w:vertAlign w:val="subscript"/>
              </w:rPr>
              <w:t>s</w:t>
            </w:r>
          </w:p>
        </w:tc>
        <w:tc>
          <w:tcPr>
            <w:tcW w:w="692" w:type="pct"/>
            <w:tcBorders>
              <w:top w:val="single" w:sz="6" w:space="0" w:color="auto"/>
              <w:left w:val="single" w:sz="6" w:space="0" w:color="auto"/>
              <w:bottom w:val="single" w:sz="6" w:space="0" w:color="auto"/>
              <w:right w:val="single" w:sz="6" w:space="0" w:color="auto"/>
            </w:tcBorders>
          </w:tcPr>
          <w:p w14:paraId="6C2C8213" w14:textId="77777777" w:rsidR="00236104" w:rsidRPr="001520A2" w:rsidRDefault="00236104" w:rsidP="00BA73E7">
            <w:pPr>
              <w:pStyle w:val="TableBody"/>
            </w:pPr>
            <w:r w:rsidRPr="007C72CE">
              <w:t>none</w:t>
            </w:r>
          </w:p>
        </w:tc>
        <w:tc>
          <w:tcPr>
            <w:tcW w:w="3342" w:type="pct"/>
            <w:tcBorders>
              <w:top w:val="single" w:sz="6" w:space="0" w:color="auto"/>
              <w:left w:val="single" w:sz="6" w:space="0" w:color="auto"/>
              <w:bottom w:val="single" w:sz="6" w:space="0" w:color="auto"/>
              <w:right w:val="single" w:sz="4" w:space="0" w:color="auto"/>
            </w:tcBorders>
          </w:tcPr>
          <w:p w14:paraId="028716C8" w14:textId="77777777" w:rsidR="00236104" w:rsidRPr="007477C6" w:rsidRDefault="00236104" w:rsidP="00BA73E7">
            <w:pPr>
              <w:pStyle w:val="TableBody"/>
              <w:rPr>
                <w:i/>
              </w:rPr>
            </w:pPr>
            <w:r w:rsidRPr="001A3855">
              <w:rPr>
                <w:i/>
              </w:rPr>
              <w:t>Percent of Solid Fuel to Operate per Start</w:t>
            </w:r>
            <w:r w:rsidRPr="007C72CE">
              <w:t xml:space="preserve">—The percentage of solid fuel used by Resource </w:t>
            </w:r>
            <w:r w:rsidRPr="001A3855">
              <w:rPr>
                <w:i/>
              </w:rPr>
              <w:t>r</w:t>
            </w:r>
            <w:r w:rsidRPr="007C72CE">
              <w:t xml:space="preserve"> to operate per start </w:t>
            </w:r>
            <w:r w:rsidRPr="001A3855">
              <w:rPr>
                <w:i/>
              </w:rPr>
              <w:t>s</w:t>
            </w:r>
            <w:r w:rsidRPr="007C72CE">
              <w:t xml:space="preserve">, as approved in the verifiable cost process.  Where for a Combined Cycle Train, the Resource </w:t>
            </w:r>
            <w:r w:rsidRPr="00763E94">
              <w:rPr>
                <w:i/>
              </w:rPr>
              <w:t>r</w:t>
            </w:r>
            <w:r w:rsidRPr="007C72CE">
              <w:t xml:space="preserve"> is a Combined Cycle Generation Resource within the Combined Cycle Train.</w:t>
            </w:r>
          </w:p>
        </w:tc>
      </w:tr>
      <w:tr w:rsidR="00236104" w:rsidRPr="007477C6" w14:paraId="57CE43D9"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E9CC0B7" w14:textId="77777777" w:rsidR="00236104" w:rsidRPr="007C72CE" w:rsidRDefault="00236104" w:rsidP="00BA73E7">
            <w:pPr>
              <w:pStyle w:val="TableBody"/>
            </w:pPr>
            <w:r w:rsidRPr="00042C23">
              <w:t xml:space="preserve">GASPERME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0E9A2412" w14:textId="77777777" w:rsidR="00236104" w:rsidRPr="007C72CE" w:rsidRDefault="00236104" w:rsidP="00BA73E7">
            <w:pPr>
              <w:pStyle w:val="TableBody"/>
            </w:pPr>
            <w:r w:rsidRPr="00042C23">
              <w:t>None</w:t>
            </w:r>
          </w:p>
        </w:tc>
        <w:tc>
          <w:tcPr>
            <w:tcW w:w="3342" w:type="pct"/>
            <w:tcBorders>
              <w:top w:val="single" w:sz="6" w:space="0" w:color="auto"/>
              <w:left w:val="single" w:sz="6" w:space="0" w:color="auto"/>
              <w:bottom w:val="single" w:sz="6" w:space="0" w:color="auto"/>
              <w:right w:val="single" w:sz="4" w:space="0" w:color="auto"/>
            </w:tcBorders>
          </w:tcPr>
          <w:p w14:paraId="4A66761E" w14:textId="77777777" w:rsidR="00236104" w:rsidRPr="007C72CE" w:rsidRDefault="00236104" w:rsidP="00BA73E7">
            <w:pPr>
              <w:pStyle w:val="TableBody"/>
            </w:pPr>
            <w:r w:rsidRPr="001A3855">
              <w:rPr>
                <w:i/>
              </w:rPr>
              <w:t>Percent of Natural Gas to Operate at LSL</w:t>
            </w:r>
            <w:r w:rsidRPr="00042C23">
              <w:t xml:space="preserve">—The percentage of natural gas used by Resource </w:t>
            </w:r>
            <w:r w:rsidRPr="001A3855">
              <w:rPr>
                <w:i/>
              </w:rPr>
              <w:t>r</w:t>
            </w:r>
            <w:r w:rsidRPr="00042C23">
              <w:t xml:space="preserve"> to operate at LSL, as approved in the verifiable cost process.  Where for a Combined Cycle Train, the Resource </w:t>
            </w:r>
            <w:r w:rsidRPr="00763E94">
              <w:rPr>
                <w:i/>
              </w:rPr>
              <w:t>r</w:t>
            </w:r>
            <w:r w:rsidRPr="00042C23">
              <w:t xml:space="preserve"> is a Combined Cycle Generation Resource within the Combined Cycle Train.</w:t>
            </w:r>
          </w:p>
        </w:tc>
      </w:tr>
      <w:tr w:rsidR="00236104" w:rsidRPr="007477C6" w14:paraId="3DC843A6"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1F0DCBB4" w14:textId="77777777" w:rsidR="00236104" w:rsidRPr="00042C23" w:rsidRDefault="00236104" w:rsidP="00BA73E7">
            <w:pPr>
              <w:pStyle w:val="TableBody"/>
            </w:pPr>
            <w:r w:rsidRPr="0025501E">
              <w:t xml:space="preserve">OILPERME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6F4C7322" w14:textId="77777777" w:rsidR="00236104" w:rsidRPr="00042C23" w:rsidRDefault="00236104" w:rsidP="00BA73E7">
            <w:pPr>
              <w:pStyle w:val="TableBody"/>
            </w:pPr>
            <w:r w:rsidRPr="0025501E">
              <w:t>None</w:t>
            </w:r>
          </w:p>
        </w:tc>
        <w:tc>
          <w:tcPr>
            <w:tcW w:w="3342" w:type="pct"/>
            <w:tcBorders>
              <w:top w:val="single" w:sz="6" w:space="0" w:color="auto"/>
              <w:left w:val="single" w:sz="6" w:space="0" w:color="auto"/>
              <w:bottom w:val="single" w:sz="6" w:space="0" w:color="auto"/>
              <w:right w:val="single" w:sz="4" w:space="0" w:color="auto"/>
            </w:tcBorders>
          </w:tcPr>
          <w:p w14:paraId="62E9C8C6" w14:textId="77777777" w:rsidR="00236104" w:rsidRPr="00042C23" w:rsidRDefault="00236104" w:rsidP="00BA73E7">
            <w:pPr>
              <w:pStyle w:val="TableBody"/>
            </w:pPr>
            <w:r w:rsidRPr="001A3855">
              <w:rPr>
                <w:i/>
              </w:rPr>
              <w:t>Percent of Oil to Operate at LSL</w:t>
            </w:r>
            <w:r w:rsidRPr="0025501E">
              <w:t xml:space="preserve">—The percentage of fuel oil used by Resource </w:t>
            </w:r>
            <w:r w:rsidRPr="001A3855">
              <w:rPr>
                <w:i/>
              </w:rPr>
              <w:t>r</w:t>
            </w:r>
            <w:r w:rsidRPr="0025501E">
              <w:t xml:space="preserve"> to operate at LSL, as approved in the verifiable cost process.  Where for a Combined Cycle Train, the Resource </w:t>
            </w:r>
            <w:r w:rsidRPr="00763E94">
              <w:rPr>
                <w:i/>
              </w:rPr>
              <w:t>r</w:t>
            </w:r>
            <w:r w:rsidRPr="0025501E">
              <w:t xml:space="preserve"> is a Combined Cycle Generation Resource within the Combined Cycle Train.</w:t>
            </w:r>
          </w:p>
        </w:tc>
      </w:tr>
      <w:tr w:rsidR="00236104" w:rsidRPr="007477C6" w14:paraId="3DC19747"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6D80A7A" w14:textId="77777777" w:rsidR="00236104" w:rsidRPr="00042C23" w:rsidRDefault="00236104" w:rsidP="00BA73E7">
            <w:pPr>
              <w:pStyle w:val="TableBody"/>
            </w:pPr>
            <w:r w:rsidRPr="0061060C">
              <w:t xml:space="preserve">SFPERME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6916B59F" w14:textId="77777777" w:rsidR="00236104" w:rsidRPr="00042C23" w:rsidRDefault="00236104" w:rsidP="00BA73E7">
            <w:pPr>
              <w:pStyle w:val="TableBody"/>
            </w:pPr>
            <w:r w:rsidRPr="0061060C">
              <w:t xml:space="preserve">None </w:t>
            </w:r>
          </w:p>
        </w:tc>
        <w:tc>
          <w:tcPr>
            <w:tcW w:w="3342" w:type="pct"/>
            <w:tcBorders>
              <w:top w:val="single" w:sz="6" w:space="0" w:color="auto"/>
              <w:left w:val="single" w:sz="6" w:space="0" w:color="auto"/>
              <w:bottom w:val="single" w:sz="6" w:space="0" w:color="auto"/>
              <w:right w:val="single" w:sz="4" w:space="0" w:color="auto"/>
            </w:tcBorders>
          </w:tcPr>
          <w:p w14:paraId="274283A8" w14:textId="77777777" w:rsidR="00236104" w:rsidRPr="00042C23" w:rsidRDefault="00236104" w:rsidP="00BA73E7">
            <w:pPr>
              <w:pStyle w:val="TableBody"/>
            </w:pPr>
            <w:r w:rsidRPr="001A3855">
              <w:rPr>
                <w:i/>
              </w:rPr>
              <w:t>Percent of Solid Fuel to Operate at LSL</w:t>
            </w:r>
            <w:r w:rsidRPr="0061060C">
              <w:t xml:space="preserve">—The percentage of solid fuel used by Resource </w:t>
            </w:r>
            <w:r w:rsidRPr="001A3855">
              <w:rPr>
                <w:i/>
              </w:rPr>
              <w:t>r</w:t>
            </w:r>
            <w:r w:rsidRPr="0061060C">
              <w:t xml:space="preserve"> to operate at LSL, as approved in the verifiable cost process.  Where for a Combined Cycle Train, the Resource </w:t>
            </w:r>
            <w:r w:rsidRPr="00763E94">
              <w:rPr>
                <w:i/>
              </w:rPr>
              <w:t>r</w:t>
            </w:r>
            <w:r w:rsidRPr="0061060C">
              <w:t xml:space="preserve"> is a Combined Cycle Generation Resource within the Combined Cycle Train.</w:t>
            </w:r>
          </w:p>
        </w:tc>
      </w:tr>
      <w:tr w:rsidR="00236104" w:rsidRPr="007477C6" w14:paraId="3E00E249"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6D55110" w14:textId="77777777" w:rsidR="00236104" w:rsidRPr="00851088" w:rsidRDefault="00236104" w:rsidP="00BA73E7">
            <w:pPr>
              <w:pStyle w:val="TableBody"/>
            </w:pPr>
            <w:r w:rsidRPr="00851088">
              <w:t>DAFCRS</w:t>
            </w:r>
            <w:r>
              <w:t xml:space="preserve"> </w:t>
            </w:r>
            <w:r w:rsidRPr="00B11DBA">
              <w:rPr>
                <w:i/>
                <w:vertAlign w:val="subscript"/>
              </w:rPr>
              <w:t>r, s</w:t>
            </w:r>
          </w:p>
        </w:tc>
        <w:tc>
          <w:tcPr>
            <w:tcW w:w="692" w:type="pct"/>
            <w:tcBorders>
              <w:top w:val="single" w:sz="6" w:space="0" w:color="auto"/>
              <w:left w:val="single" w:sz="6" w:space="0" w:color="auto"/>
              <w:bottom w:val="single" w:sz="6" w:space="0" w:color="auto"/>
              <w:right w:val="single" w:sz="6" w:space="0" w:color="auto"/>
            </w:tcBorders>
          </w:tcPr>
          <w:p w14:paraId="0093BD97" w14:textId="77777777" w:rsidR="00236104" w:rsidRPr="00F119E9" w:rsidRDefault="00236104" w:rsidP="00BA73E7">
            <w:pPr>
              <w:pStyle w:val="TableBody"/>
            </w:pPr>
            <w:r w:rsidRPr="001520A2">
              <w:t>MMBtu/Start</w:t>
            </w:r>
          </w:p>
        </w:tc>
        <w:tc>
          <w:tcPr>
            <w:tcW w:w="3342" w:type="pct"/>
            <w:tcBorders>
              <w:top w:val="single" w:sz="6" w:space="0" w:color="auto"/>
              <w:left w:val="single" w:sz="6" w:space="0" w:color="auto"/>
              <w:bottom w:val="single" w:sz="6" w:space="0" w:color="auto"/>
              <w:right w:val="single" w:sz="4" w:space="0" w:color="auto"/>
            </w:tcBorders>
          </w:tcPr>
          <w:p w14:paraId="3EDCF71D" w14:textId="77777777" w:rsidR="00236104" w:rsidRPr="00CD03E9" w:rsidRDefault="00236104" w:rsidP="00BA73E7">
            <w:pPr>
              <w:pStyle w:val="TableBody"/>
              <w:rPr>
                <w:i/>
              </w:rPr>
            </w:pPr>
            <w:r w:rsidRPr="007477C6">
              <w:rPr>
                <w:i/>
              </w:rPr>
              <w:t>Day-Ahead Actual Fuel Consumption Rate per Start</w:t>
            </w:r>
            <w:r w:rsidRPr="0061060C">
              <w:t>—</w:t>
            </w:r>
            <w:r w:rsidRPr="00F119E9">
              <w:t xml:space="preserve">The actual fuel consumption rate for Resource </w:t>
            </w:r>
            <w:r w:rsidRPr="007477C6">
              <w:rPr>
                <w:i/>
              </w:rPr>
              <w:t>r</w:t>
            </w:r>
            <w:r w:rsidRPr="00F119E9">
              <w:t xml:space="preserve"> to startup per start type </w:t>
            </w:r>
            <w:r w:rsidRPr="007477C6">
              <w:rPr>
                <w:i/>
              </w:rPr>
              <w:t>s</w:t>
            </w:r>
            <w:r w:rsidRPr="00F119E9">
              <w:t xml:space="preserve">, adjusted by </w:t>
            </w:r>
            <w:r w:rsidRPr="004D0722">
              <w:t>VOXR</w:t>
            </w:r>
            <w:r>
              <w:t xml:space="preserve"> as defined in the Verifiable Cost Manual</w:t>
            </w:r>
            <w:r w:rsidRPr="004D0722">
              <w:t xml:space="preserve">. </w:t>
            </w:r>
            <w:r>
              <w:t xml:space="preserve"> </w:t>
            </w:r>
            <w:r w:rsidRPr="004D0722">
              <w:t xml:space="preserve">Where for a Combined Cycle Train, the Resource </w:t>
            </w:r>
            <w:r w:rsidRPr="00763E94">
              <w:rPr>
                <w:i/>
              </w:rPr>
              <w:t>r</w:t>
            </w:r>
            <w:r w:rsidRPr="004D0722">
              <w:t xml:space="preserve"> is a Combined Cycle Generation Resource within the Combined Cycle Train. </w:t>
            </w:r>
            <w:r>
              <w:t xml:space="preserve"> </w:t>
            </w:r>
            <w:r w:rsidRPr="004D0722">
              <w:t xml:space="preserve">For additional information, see </w:t>
            </w:r>
            <w:r>
              <w:t xml:space="preserve">Verifiable Cost Manual </w:t>
            </w:r>
            <w:r w:rsidRPr="004D0722">
              <w:t>Section 3.3, Startup Fuel Consumption.</w:t>
            </w:r>
          </w:p>
        </w:tc>
      </w:tr>
      <w:tr w:rsidR="00236104" w:rsidRPr="007477C6" w14:paraId="1E372690"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2F5EC27" w14:textId="77777777" w:rsidR="00236104" w:rsidRPr="00067DC6" w:rsidRDefault="00236104" w:rsidP="00BA73E7">
            <w:pPr>
              <w:pStyle w:val="TableBody"/>
            </w:pPr>
            <w:r w:rsidRPr="006F0FD9">
              <w:t>VOMS</w:t>
            </w:r>
            <w:r>
              <w:t xml:space="preserve"> </w:t>
            </w:r>
            <w:r w:rsidRPr="001A3855">
              <w:rPr>
                <w:i/>
                <w:vertAlign w:val="subscript"/>
              </w:rPr>
              <w:t>r,</w:t>
            </w:r>
            <w:r>
              <w:rPr>
                <w:i/>
                <w:vertAlign w:val="subscript"/>
              </w:rPr>
              <w:t xml:space="preserve"> </w:t>
            </w:r>
            <w:r w:rsidRPr="001A3855">
              <w:rPr>
                <w:i/>
                <w:vertAlign w:val="subscript"/>
              </w:rPr>
              <w:t>s</w:t>
            </w:r>
          </w:p>
        </w:tc>
        <w:tc>
          <w:tcPr>
            <w:tcW w:w="692" w:type="pct"/>
            <w:tcBorders>
              <w:top w:val="single" w:sz="6" w:space="0" w:color="auto"/>
              <w:left w:val="single" w:sz="6" w:space="0" w:color="auto"/>
              <w:bottom w:val="single" w:sz="6" w:space="0" w:color="auto"/>
              <w:right w:val="single" w:sz="6" w:space="0" w:color="auto"/>
            </w:tcBorders>
          </w:tcPr>
          <w:p w14:paraId="6F7161A4" w14:textId="77777777" w:rsidR="00236104" w:rsidRPr="00067DC6" w:rsidRDefault="00236104" w:rsidP="00BA73E7">
            <w:pPr>
              <w:pStyle w:val="TableBody"/>
            </w:pPr>
            <w:r w:rsidRPr="00067DC6">
              <w:rPr>
                <w:iCs w:val="0"/>
              </w:rPr>
              <w:t>$/Start</w:t>
            </w:r>
          </w:p>
        </w:tc>
        <w:tc>
          <w:tcPr>
            <w:tcW w:w="3342" w:type="pct"/>
            <w:tcBorders>
              <w:top w:val="single" w:sz="6" w:space="0" w:color="auto"/>
              <w:left w:val="single" w:sz="6" w:space="0" w:color="auto"/>
              <w:bottom w:val="single" w:sz="6" w:space="0" w:color="auto"/>
              <w:right w:val="single" w:sz="4" w:space="0" w:color="auto"/>
            </w:tcBorders>
          </w:tcPr>
          <w:p w14:paraId="6BBBC9BC" w14:textId="77777777" w:rsidR="00236104" w:rsidRPr="00067DC6" w:rsidRDefault="00236104" w:rsidP="00C0502C">
            <w:pPr>
              <w:pStyle w:val="TableBody"/>
              <w:rPr>
                <w:i/>
              </w:rPr>
            </w:pPr>
            <w:r w:rsidRPr="00067DC6">
              <w:rPr>
                <w:i/>
                <w:iCs w:val="0"/>
              </w:rPr>
              <w:t>Variable Operations and Maintenance Cost per Start</w:t>
            </w:r>
            <w:r w:rsidRPr="0061060C">
              <w:t>—</w:t>
            </w:r>
            <w:r w:rsidRPr="00067DC6">
              <w:rPr>
                <w:iCs w:val="0"/>
              </w:rPr>
              <w:t xml:space="preserve">The operations and maintenance cost for Resource </w:t>
            </w:r>
            <w:r w:rsidRPr="00067DC6">
              <w:rPr>
                <w:i/>
                <w:iCs w:val="0"/>
              </w:rPr>
              <w:t>r</w:t>
            </w:r>
            <w:r w:rsidRPr="00067DC6">
              <w:rPr>
                <w:iCs w:val="0"/>
              </w:rPr>
              <w:t xml:space="preserve"> to startup, per start </w:t>
            </w:r>
            <w:r w:rsidRPr="00067DC6">
              <w:rPr>
                <w:i/>
                <w:iCs w:val="0"/>
              </w:rPr>
              <w:t>s</w:t>
            </w:r>
            <w:r w:rsidRPr="00067DC6">
              <w:rPr>
                <w:iCs w:val="0"/>
              </w:rPr>
              <w:t xml:space="preserve">, including an adjustment for emissions costs. </w:t>
            </w:r>
            <w:r>
              <w:rPr>
                <w:iCs w:val="0"/>
              </w:rPr>
              <w:t xml:space="preserve"> </w:t>
            </w:r>
            <w:r w:rsidRPr="00067DC6">
              <w:rPr>
                <w:iCs w:val="0"/>
              </w:rPr>
              <w:t xml:space="preserve">Where for a Combined Cycle Train, the Resource </w:t>
            </w:r>
            <w:r w:rsidRPr="00067DC6">
              <w:rPr>
                <w:i/>
                <w:iCs w:val="0"/>
              </w:rPr>
              <w:t>r</w:t>
            </w:r>
            <w:r w:rsidRPr="00067DC6">
              <w:rPr>
                <w:iCs w:val="0"/>
              </w:rPr>
              <w:t xml:space="preserve"> is a Combined Cycle Generation Resource within the Combined Cycle Train. </w:t>
            </w:r>
            <w:r>
              <w:rPr>
                <w:iCs w:val="0"/>
              </w:rPr>
              <w:t xml:space="preserve"> </w:t>
            </w:r>
            <w:r w:rsidRPr="00067DC6">
              <w:rPr>
                <w:iCs w:val="0"/>
              </w:rPr>
              <w:t xml:space="preserve">For additional information, see </w:t>
            </w:r>
            <w:r>
              <w:rPr>
                <w:iCs w:val="0"/>
              </w:rPr>
              <w:t xml:space="preserve">Verifiable Cost Manual </w:t>
            </w:r>
            <w:r w:rsidRPr="00067DC6">
              <w:rPr>
                <w:iCs w:val="0"/>
              </w:rPr>
              <w:t>Section 3.</w:t>
            </w:r>
            <w:r w:rsidR="00C0502C">
              <w:rPr>
                <w:iCs w:val="0"/>
              </w:rPr>
              <w:t>2, Submitting Startup Costs</w:t>
            </w:r>
            <w:r w:rsidRPr="00067DC6">
              <w:rPr>
                <w:iCs w:val="0"/>
              </w:rPr>
              <w:t>.</w:t>
            </w:r>
          </w:p>
        </w:tc>
      </w:tr>
      <w:tr w:rsidR="00236104" w:rsidRPr="007477C6" w14:paraId="2BDFB487"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4CF2021" w14:textId="77777777" w:rsidR="00236104" w:rsidRPr="00851088" w:rsidRDefault="00236104" w:rsidP="00BA73E7">
            <w:pPr>
              <w:pStyle w:val="TableBody"/>
            </w:pPr>
            <w:r w:rsidRPr="00F119E9">
              <w:lastRenderedPageBreak/>
              <w:t>VOMLSL</w:t>
            </w:r>
            <w:r>
              <w:t xml:space="preserve">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59106635" w14:textId="77777777" w:rsidR="00236104" w:rsidRPr="001520A2" w:rsidRDefault="00236104" w:rsidP="00BA73E7">
            <w:pPr>
              <w:pStyle w:val="TableBody"/>
            </w:pPr>
            <w:r w:rsidRPr="001520A2">
              <w:t>$/MWh</w:t>
            </w:r>
          </w:p>
        </w:tc>
        <w:tc>
          <w:tcPr>
            <w:tcW w:w="3342" w:type="pct"/>
            <w:tcBorders>
              <w:top w:val="single" w:sz="6" w:space="0" w:color="auto"/>
              <w:left w:val="single" w:sz="6" w:space="0" w:color="auto"/>
              <w:bottom w:val="single" w:sz="6" w:space="0" w:color="auto"/>
              <w:right w:val="single" w:sz="4" w:space="0" w:color="auto"/>
            </w:tcBorders>
          </w:tcPr>
          <w:p w14:paraId="652DDF63" w14:textId="77777777" w:rsidR="00236104" w:rsidRPr="001520A2" w:rsidRDefault="00236104" w:rsidP="00BA73E7">
            <w:pPr>
              <w:pStyle w:val="TableBody"/>
              <w:rPr>
                <w:i/>
              </w:rPr>
            </w:pPr>
            <w:r w:rsidRPr="007477C6">
              <w:rPr>
                <w:i/>
              </w:rPr>
              <w:t>Variable Operations and Maintenance Cost at LSL</w:t>
            </w:r>
            <w:r w:rsidRPr="0061060C">
              <w:t>—</w:t>
            </w:r>
            <w:r w:rsidRPr="00F119E9">
              <w:t xml:space="preserve">The operations and maintenance cost for </w:t>
            </w:r>
            <w:r w:rsidRPr="00851088">
              <w:t xml:space="preserve">Resource </w:t>
            </w:r>
            <w:r w:rsidRPr="00763E94">
              <w:rPr>
                <w:i/>
              </w:rPr>
              <w:t>r</w:t>
            </w:r>
            <w:r w:rsidRPr="00851088">
              <w:t xml:space="preserve"> to operate at LSL, including an adjustment for emissions costs. </w:t>
            </w:r>
            <w:r>
              <w:t xml:space="preserve"> </w:t>
            </w:r>
            <w:r w:rsidRPr="00851088">
              <w:t xml:space="preserve">Where for a Combined Cycle Train, the Resource </w:t>
            </w:r>
            <w:r w:rsidRPr="00763E94">
              <w:rPr>
                <w:i/>
              </w:rPr>
              <w:t>r</w:t>
            </w:r>
            <w:r w:rsidRPr="00851088">
              <w:t xml:space="preserve"> is a Combined Cycle Generation Resource within the Combined Cycle Train. </w:t>
            </w:r>
            <w:r>
              <w:t xml:space="preserve"> </w:t>
            </w:r>
            <w:r w:rsidRPr="00851088">
              <w:t xml:space="preserve">For additional information, see </w:t>
            </w:r>
            <w:r>
              <w:t xml:space="preserve">Verifiable Cost Manual </w:t>
            </w:r>
            <w:r w:rsidRPr="00851088">
              <w:t xml:space="preserve">Section 4.2, </w:t>
            </w:r>
            <w:r w:rsidR="00C0502C" w:rsidRPr="00C0502C">
              <w:t>Submitting Minimum Energy Costs</w:t>
            </w:r>
            <w:r w:rsidRPr="001520A2">
              <w:t>.</w:t>
            </w:r>
          </w:p>
        </w:tc>
      </w:tr>
      <w:tr w:rsidR="00236104" w:rsidRPr="007477C6" w14:paraId="1C19845E"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01D7789" w14:textId="77777777" w:rsidR="00236104" w:rsidRPr="00851088" w:rsidRDefault="00236104" w:rsidP="00BA73E7">
            <w:pPr>
              <w:pStyle w:val="TableBody"/>
            </w:pPr>
            <w:r w:rsidRPr="007477C6">
              <w:t>LSL</w:t>
            </w:r>
            <w:r>
              <w:t xml:space="preserve"> </w:t>
            </w:r>
            <w:r w:rsidRPr="001A3855">
              <w:rPr>
                <w:i/>
                <w:vertAlign w:val="subscript"/>
              </w:rPr>
              <w:t>q,</w:t>
            </w:r>
            <w:r>
              <w:rPr>
                <w:i/>
                <w:vertAlign w:val="subscript"/>
              </w:rPr>
              <w:t xml:space="preserve"> </w:t>
            </w:r>
            <w:r w:rsidRPr="001A3855">
              <w:rPr>
                <w:i/>
                <w:vertAlign w:val="subscript"/>
              </w:rPr>
              <w:t>r,</w:t>
            </w:r>
            <w:r>
              <w:rPr>
                <w:i/>
                <w:vertAlign w:val="subscript"/>
              </w:rPr>
              <w:t xml:space="preserve"> </w:t>
            </w:r>
            <w:r w:rsidRPr="001A3855">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457F8A1A" w14:textId="77777777" w:rsidR="00236104" w:rsidRPr="001520A2" w:rsidRDefault="00236104" w:rsidP="00BA73E7">
            <w:pPr>
              <w:pStyle w:val="TableBody"/>
            </w:pPr>
            <w:r w:rsidRPr="001520A2">
              <w:t>MW</w:t>
            </w:r>
          </w:p>
        </w:tc>
        <w:tc>
          <w:tcPr>
            <w:tcW w:w="3342" w:type="pct"/>
            <w:tcBorders>
              <w:top w:val="single" w:sz="6" w:space="0" w:color="auto"/>
              <w:left w:val="single" w:sz="6" w:space="0" w:color="auto"/>
              <w:bottom w:val="single" w:sz="6" w:space="0" w:color="auto"/>
              <w:right w:val="single" w:sz="4" w:space="0" w:color="auto"/>
            </w:tcBorders>
          </w:tcPr>
          <w:p w14:paraId="48E1DE49" w14:textId="77777777" w:rsidR="00236104" w:rsidRPr="00F119E9" w:rsidRDefault="00236104" w:rsidP="00BA73E7">
            <w:pPr>
              <w:pStyle w:val="TableBody"/>
              <w:rPr>
                <w:i/>
              </w:rPr>
            </w:pPr>
            <w:r w:rsidRPr="007477C6">
              <w:rPr>
                <w:i/>
              </w:rPr>
              <w:t>Low Sustained Limit</w:t>
            </w:r>
            <w:r w:rsidRPr="00F119E9">
              <w:t xml:space="preserve">—The LSL of Generation Resource </w:t>
            </w:r>
            <w:r w:rsidRPr="00763E94">
              <w:rPr>
                <w:i/>
              </w:rPr>
              <w:t>r</w:t>
            </w:r>
            <w:r w:rsidRPr="00F119E9">
              <w:t xml:space="preserve"> represented by QSE </w:t>
            </w:r>
            <w:r w:rsidRPr="00763E94">
              <w:rPr>
                <w:i/>
              </w:rPr>
              <w:t>q</w:t>
            </w:r>
            <w:r w:rsidRPr="00F119E9">
              <w:t xml:space="preserve"> for the hour that includes the Settlement Interval </w:t>
            </w:r>
            <w:r w:rsidRPr="00763E94">
              <w:rPr>
                <w:i/>
              </w:rPr>
              <w:t>i</w:t>
            </w:r>
            <w:r w:rsidRPr="00F119E9">
              <w:t xml:space="preserve">, as submitted in the COP.  Where for a Combined Cycle Train, the Resource </w:t>
            </w:r>
            <w:r w:rsidRPr="00763E94">
              <w:rPr>
                <w:i/>
              </w:rPr>
              <w:t>r</w:t>
            </w:r>
            <w:r w:rsidRPr="00F119E9">
              <w:t xml:space="preserve"> is a Combined Cycle Generation Resource within the Combined Cycle Train.  </w:t>
            </w:r>
          </w:p>
        </w:tc>
      </w:tr>
      <w:tr w:rsidR="00236104" w:rsidRPr="007477C6" w14:paraId="108EAD55"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19F7C891" w14:textId="77777777" w:rsidR="00236104" w:rsidRPr="00851088" w:rsidRDefault="00236104" w:rsidP="00BA73E7">
            <w:pPr>
              <w:pStyle w:val="TableBody"/>
            </w:pPr>
            <w:r w:rsidRPr="0063447B">
              <w:t xml:space="preserve">RTMG </w:t>
            </w:r>
            <w:r w:rsidRPr="001A3855">
              <w:rPr>
                <w:i/>
                <w:vertAlign w:val="subscript"/>
              </w:rPr>
              <w:t>q,</w:t>
            </w:r>
            <w:r>
              <w:rPr>
                <w:i/>
                <w:vertAlign w:val="subscript"/>
              </w:rPr>
              <w:t xml:space="preserve"> </w:t>
            </w:r>
            <w:r w:rsidRPr="001A3855">
              <w:rPr>
                <w:i/>
                <w:vertAlign w:val="subscript"/>
              </w:rPr>
              <w:t>r,</w:t>
            </w:r>
            <w:r>
              <w:rPr>
                <w:i/>
                <w:vertAlign w:val="subscript"/>
              </w:rPr>
              <w:t xml:space="preserve"> </w:t>
            </w:r>
            <w:r w:rsidRPr="001A3855">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51D621EA" w14:textId="77777777" w:rsidR="00236104" w:rsidRPr="001520A2" w:rsidRDefault="00236104" w:rsidP="00BA73E7">
            <w:pPr>
              <w:pStyle w:val="TableBody"/>
            </w:pPr>
            <w:r w:rsidRPr="001520A2">
              <w:t>MWh</w:t>
            </w:r>
          </w:p>
        </w:tc>
        <w:tc>
          <w:tcPr>
            <w:tcW w:w="3342" w:type="pct"/>
            <w:tcBorders>
              <w:top w:val="single" w:sz="6" w:space="0" w:color="auto"/>
              <w:left w:val="single" w:sz="6" w:space="0" w:color="auto"/>
              <w:bottom w:val="single" w:sz="6" w:space="0" w:color="auto"/>
              <w:right w:val="single" w:sz="4" w:space="0" w:color="auto"/>
            </w:tcBorders>
          </w:tcPr>
          <w:p w14:paraId="1EDFF38A" w14:textId="77777777" w:rsidR="00236104" w:rsidRPr="00F119E9" w:rsidRDefault="00236104" w:rsidP="00BA73E7">
            <w:pPr>
              <w:pStyle w:val="TableBody"/>
              <w:rPr>
                <w:i/>
              </w:rPr>
            </w:pPr>
            <w:r w:rsidRPr="007477C6">
              <w:rPr>
                <w:i/>
              </w:rPr>
              <w:t>Real-Time Metered Generation per QSE per Resource by Settlement Interval by hour</w:t>
            </w:r>
            <w:r w:rsidRPr="00F119E9">
              <w:t xml:space="preserve">—The Real-Time energy from </w:t>
            </w:r>
            <w:r>
              <w:t>Resource</w:t>
            </w:r>
            <w:r w:rsidRPr="00F119E9">
              <w:t xml:space="preserve"> </w:t>
            </w:r>
            <w:r w:rsidRPr="00763E94">
              <w:rPr>
                <w:i/>
              </w:rPr>
              <w:t>r</w:t>
            </w:r>
            <w:r w:rsidRPr="00F119E9">
              <w:t xml:space="preserve"> represented by QSE </w:t>
            </w:r>
            <w:r w:rsidRPr="00763E94">
              <w:rPr>
                <w:i/>
              </w:rPr>
              <w:t>q</w:t>
            </w:r>
            <w:r w:rsidRPr="00F119E9">
              <w:t xml:space="preserve">, for the 15-minute Settlement Interval </w:t>
            </w:r>
            <w:r w:rsidRPr="00763E94">
              <w:rPr>
                <w:i/>
              </w:rPr>
              <w:t>i</w:t>
            </w:r>
            <w:r w:rsidRPr="00F119E9">
              <w:t xml:space="preserve">.  Where for a Combined Cycle Train, the Resource </w:t>
            </w:r>
            <w:r w:rsidRPr="00763E94">
              <w:rPr>
                <w:i/>
              </w:rPr>
              <w:t>r</w:t>
            </w:r>
            <w:r w:rsidRPr="00F119E9">
              <w:t xml:space="preserve"> is the Combined Cycle Train.</w:t>
            </w:r>
          </w:p>
        </w:tc>
      </w:tr>
      <w:tr w:rsidR="00236104" w:rsidRPr="007477C6" w14:paraId="2DB7BA4E"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C9C5232" w14:textId="77777777" w:rsidR="00236104" w:rsidRPr="0063447B" w:rsidRDefault="00236104" w:rsidP="00BA73E7">
            <w:pPr>
              <w:pStyle w:val="TableBody"/>
            </w:pPr>
            <w:r w:rsidRPr="007477C6">
              <w:t xml:space="preserve">AHR </w:t>
            </w:r>
            <w:r w:rsidRPr="001A3855">
              <w:rPr>
                <w:i/>
                <w:vertAlign w:val="subscript"/>
              </w:rPr>
              <w:t>r,</w:t>
            </w:r>
            <w:r>
              <w:rPr>
                <w:i/>
                <w:vertAlign w:val="subscript"/>
              </w:rPr>
              <w:t xml:space="preserve"> </w:t>
            </w:r>
            <w:r w:rsidRPr="001A3855">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240A2A79" w14:textId="77777777" w:rsidR="00236104" w:rsidRPr="0063447B" w:rsidRDefault="00236104" w:rsidP="00BA73E7">
            <w:pPr>
              <w:pStyle w:val="TableBody"/>
            </w:pPr>
            <w:r w:rsidRPr="0063447B">
              <w:t>MMBtu / MWh</w:t>
            </w:r>
          </w:p>
        </w:tc>
        <w:tc>
          <w:tcPr>
            <w:tcW w:w="3342" w:type="pct"/>
            <w:tcBorders>
              <w:top w:val="single" w:sz="6" w:space="0" w:color="auto"/>
              <w:left w:val="single" w:sz="6" w:space="0" w:color="auto"/>
              <w:bottom w:val="single" w:sz="6" w:space="0" w:color="auto"/>
              <w:right w:val="single" w:sz="4" w:space="0" w:color="auto"/>
            </w:tcBorders>
          </w:tcPr>
          <w:p w14:paraId="350C236C" w14:textId="77777777" w:rsidR="00236104" w:rsidRPr="00F119E9" w:rsidRDefault="00236104" w:rsidP="00BA73E7">
            <w:pPr>
              <w:pStyle w:val="TableBody"/>
              <w:rPr>
                <w:i/>
              </w:rPr>
            </w:pPr>
            <w:r w:rsidRPr="007477C6">
              <w:rPr>
                <w:i/>
              </w:rPr>
              <w:t>Average Heat Rate per Resource</w:t>
            </w:r>
            <w:r w:rsidRPr="0063447B">
              <w:t xml:space="preserve">– The verifiable average heat rate for the </w:t>
            </w:r>
            <w:r w:rsidRPr="00851088">
              <w:t xml:space="preserve">Resource </w:t>
            </w:r>
            <w:r w:rsidRPr="00763E94">
              <w:rPr>
                <w:i/>
              </w:rPr>
              <w:t>r</w:t>
            </w:r>
            <w:r>
              <w:t>, for the operating level</w:t>
            </w:r>
            <w:r w:rsidRPr="00851088">
              <w:t xml:space="preserve">, for the 15-minute Settlement Interval </w:t>
            </w:r>
            <w:r w:rsidRPr="00763E94">
              <w:rPr>
                <w:i/>
              </w:rPr>
              <w:t>i</w:t>
            </w:r>
            <w:r w:rsidRPr="00851088">
              <w:t xml:space="preserve">.  Where for a Combined </w:t>
            </w:r>
            <w:r w:rsidRPr="001520A2">
              <w:t xml:space="preserve">Cycle Train, the Resource </w:t>
            </w:r>
            <w:r w:rsidRPr="00763E94">
              <w:rPr>
                <w:i/>
              </w:rPr>
              <w:t>r</w:t>
            </w:r>
            <w:r w:rsidRPr="001520A2">
              <w:t xml:space="preserve"> is a Combined Cycle Generation Resource within the Combined Cycle Train.</w:t>
            </w:r>
          </w:p>
        </w:tc>
      </w:tr>
      <w:tr w:rsidR="00236104" w:rsidRPr="007477C6" w14:paraId="371EFBCC"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7C731487" w14:textId="77777777" w:rsidR="00236104" w:rsidRPr="0063447B" w:rsidRDefault="00236104" w:rsidP="00BA73E7">
            <w:pPr>
              <w:pStyle w:val="TableBody"/>
            </w:pPr>
            <w:r w:rsidRPr="007477C6">
              <w:t xml:space="preserve">OM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65E78935" w14:textId="77777777" w:rsidR="00236104" w:rsidRPr="0063447B" w:rsidRDefault="00236104" w:rsidP="00BA73E7">
            <w:pPr>
              <w:pStyle w:val="TableBody"/>
            </w:pPr>
            <w:r w:rsidRPr="0063447B">
              <w:t>$/MWh</w:t>
            </w:r>
          </w:p>
        </w:tc>
        <w:tc>
          <w:tcPr>
            <w:tcW w:w="3342" w:type="pct"/>
            <w:tcBorders>
              <w:top w:val="single" w:sz="6" w:space="0" w:color="auto"/>
              <w:left w:val="single" w:sz="6" w:space="0" w:color="auto"/>
              <w:bottom w:val="single" w:sz="6" w:space="0" w:color="auto"/>
              <w:right w:val="single" w:sz="4" w:space="0" w:color="auto"/>
            </w:tcBorders>
          </w:tcPr>
          <w:p w14:paraId="7E87B45B" w14:textId="77777777" w:rsidR="00236104" w:rsidRPr="00F119E9" w:rsidRDefault="00236104" w:rsidP="00BA73E7">
            <w:pPr>
              <w:pStyle w:val="TableBody"/>
              <w:rPr>
                <w:i/>
              </w:rPr>
            </w:pPr>
            <w:r w:rsidRPr="007477C6">
              <w:rPr>
                <w:i/>
              </w:rPr>
              <w:t>Verifiable Operations and Maintenance Cost Above LSL</w:t>
            </w:r>
            <w:r w:rsidRPr="0063447B">
              <w:t xml:space="preserve">– The O&amp;M cost for </w:t>
            </w:r>
            <w:r w:rsidRPr="00851088">
              <w:t xml:space="preserve">Resource </w:t>
            </w:r>
            <w:r w:rsidRPr="007477C6">
              <w:rPr>
                <w:i/>
              </w:rPr>
              <w:t>r</w:t>
            </w:r>
            <w:r w:rsidRPr="00851088">
              <w:t xml:space="preserve"> </w:t>
            </w:r>
            <w:r>
              <w:t>to</w:t>
            </w:r>
            <w:r w:rsidRPr="00851088">
              <w:t xml:space="preserve"> operat</w:t>
            </w:r>
            <w:r>
              <w:t>e</w:t>
            </w:r>
            <w:r w:rsidRPr="001520A2">
              <w:t xml:space="preserve"> above LSL.  Where for a Combined Cycle Train, the Resource </w:t>
            </w:r>
            <w:r w:rsidRPr="00763E94">
              <w:rPr>
                <w:i/>
              </w:rPr>
              <w:t>r</w:t>
            </w:r>
            <w:r w:rsidRPr="001520A2">
              <w:t xml:space="preserve"> is a Combined Cycle Generation Resource within the Combined Cycle Train.</w:t>
            </w:r>
            <w:r>
              <w:t xml:space="preserve">  See the Verifiable Cost Manual for additional information. </w:t>
            </w:r>
          </w:p>
        </w:tc>
      </w:tr>
      <w:tr w:rsidR="00236104" w:rsidRPr="00AB1E9B" w14:paraId="7EED1A58"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3AAE9AF3" w14:textId="77777777" w:rsidR="00236104" w:rsidRPr="001520A2" w:rsidRDefault="00236104" w:rsidP="00BA73E7">
            <w:pPr>
              <w:pStyle w:val="TableBody"/>
            </w:pPr>
            <w:r w:rsidRPr="00827668">
              <w:t>SWIHR</w:t>
            </w:r>
            <w:r>
              <w:t xml:space="preserve"> </w:t>
            </w:r>
            <w:r w:rsidRPr="001A3855">
              <w:rPr>
                <w:i/>
                <w:vertAlign w:val="subscript"/>
              </w:rPr>
              <w:t>q,</w:t>
            </w:r>
            <w:r>
              <w:rPr>
                <w:i/>
                <w:vertAlign w:val="subscript"/>
              </w:rPr>
              <w:t xml:space="preserve"> </w:t>
            </w:r>
            <w:r w:rsidRPr="001A3855">
              <w:rPr>
                <w:i/>
                <w:vertAlign w:val="subscript"/>
              </w:rPr>
              <w:t>r,</w:t>
            </w:r>
            <w:r>
              <w:rPr>
                <w:i/>
                <w:vertAlign w:val="subscript"/>
              </w:rPr>
              <w:t xml:space="preserve"> </w:t>
            </w:r>
            <w:r w:rsidRPr="001A3855">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577B2DF3" w14:textId="77777777" w:rsidR="00236104" w:rsidRPr="001520A2" w:rsidRDefault="00236104" w:rsidP="00BA73E7">
            <w:pPr>
              <w:pStyle w:val="TableBody"/>
            </w:pPr>
            <w:r>
              <w:t>none</w:t>
            </w:r>
          </w:p>
        </w:tc>
        <w:tc>
          <w:tcPr>
            <w:tcW w:w="3342" w:type="pct"/>
            <w:tcBorders>
              <w:top w:val="single" w:sz="6" w:space="0" w:color="auto"/>
              <w:left w:val="single" w:sz="6" w:space="0" w:color="auto"/>
              <w:bottom w:val="single" w:sz="6" w:space="0" w:color="auto"/>
              <w:right w:val="single" w:sz="4" w:space="0" w:color="auto"/>
            </w:tcBorders>
          </w:tcPr>
          <w:p w14:paraId="2B9E9CAB" w14:textId="77777777" w:rsidR="00236104" w:rsidRPr="001520A2" w:rsidRDefault="00236104" w:rsidP="00BA73E7">
            <w:pPr>
              <w:pStyle w:val="TableBody"/>
            </w:pPr>
            <w:r w:rsidRPr="007477C6">
              <w:rPr>
                <w:i/>
              </w:rPr>
              <w:t xml:space="preserve">Switchable </w:t>
            </w:r>
            <w:r>
              <w:rPr>
                <w:i/>
              </w:rPr>
              <w:t xml:space="preserve">Generation </w:t>
            </w:r>
            <w:r w:rsidRPr="007477C6">
              <w:rPr>
                <w:i/>
              </w:rPr>
              <w:t>Instructed Hour</w:t>
            </w:r>
            <w:r>
              <w:rPr>
                <w:i/>
              </w:rPr>
              <w:t>s</w:t>
            </w:r>
            <w:r w:rsidRPr="003C209C">
              <w:t xml:space="preserve">—The total number of </w:t>
            </w:r>
            <w:r>
              <w:t>Switchable Generation instructed h</w:t>
            </w:r>
            <w:r w:rsidRPr="003C209C">
              <w:t xml:space="preserve">ours, for Resource </w:t>
            </w:r>
            <w:r w:rsidRPr="00763E94">
              <w:rPr>
                <w:i/>
              </w:rPr>
              <w:t>r</w:t>
            </w:r>
            <w:r w:rsidRPr="003C209C">
              <w:t xml:space="preserve"> </w:t>
            </w:r>
            <w:r>
              <w:t xml:space="preserve">represented by QSE </w:t>
            </w:r>
            <w:r w:rsidRPr="00763E94">
              <w:rPr>
                <w:i/>
              </w:rPr>
              <w:t>q</w:t>
            </w:r>
            <w:r>
              <w:rPr>
                <w:i/>
              </w:rPr>
              <w:t>,</w:t>
            </w:r>
            <w:r>
              <w:t xml:space="preserve"> </w:t>
            </w:r>
            <w:r w:rsidRPr="003C209C">
              <w:t>for the Operating Day</w:t>
            </w:r>
            <w:r>
              <w:t xml:space="preserve"> </w:t>
            </w:r>
            <w:r>
              <w:rPr>
                <w:i/>
              </w:rPr>
              <w:t>d</w:t>
            </w:r>
            <w:r w:rsidRPr="003C209C">
              <w:t xml:space="preserve">.  When one or more Combined Cycle Generation Resources are committed by </w:t>
            </w:r>
            <w:r>
              <w:t>ERCOT</w:t>
            </w:r>
            <w:r w:rsidRPr="003C209C">
              <w:t xml:space="preserve">, the total number of </w:t>
            </w:r>
            <w:r>
              <w:t>instructed h</w:t>
            </w:r>
            <w:r w:rsidRPr="003C209C">
              <w:t>ours is calculated for t</w:t>
            </w:r>
            <w:r>
              <w:t xml:space="preserve">he Combined Cycle Train for all switchable instructed </w:t>
            </w:r>
            <w:r w:rsidRPr="003C209C">
              <w:t>Combined Cycle Generation Resources.</w:t>
            </w:r>
          </w:p>
        </w:tc>
      </w:tr>
      <w:tr w:rsidR="00236104" w:rsidRPr="00AB1E9B" w14:paraId="5EDA4A61"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9189415" w14:textId="77777777" w:rsidR="00236104" w:rsidRPr="00827668" w:rsidRDefault="00236104" w:rsidP="00BA73E7">
            <w:pPr>
              <w:pStyle w:val="TableBody"/>
            </w:pPr>
            <w:r w:rsidRPr="005927BE">
              <w:t>SFP</w:t>
            </w:r>
          </w:p>
        </w:tc>
        <w:tc>
          <w:tcPr>
            <w:tcW w:w="692" w:type="pct"/>
            <w:tcBorders>
              <w:top w:val="single" w:sz="6" w:space="0" w:color="auto"/>
              <w:left w:val="single" w:sz="6" w:space="0" w:color="auto"/>
              <w:bottom w:val="single" w:sz="6" w:space="0" w:color="auto"/>
              <w:right w:val="single" w:sz="6" w:space="0" w:color="auto"/>
            </w:tcBorders>
          </w:tcPr>
          <w:p w14:paraId="6EF5DC0B" w14:textId="77777777" w:rsidR="00236104" w:rsidRDefault="00236104" w:rsidP="00BA73E7">
            <w:pPr>
              <w:pStyle w:val="TableBody"/>
            </w:pPr>
            <w:r w:rsidRPr="005927BE">
              <w:t>$/MMBtu</w:t>
            </w:r>
          </w:p>
        </w:tc>
        <w:tc>
          <w:tcPr>
            <w:tcW w:w="3342" w:type="pct"/>
            <w:tcBorders>
              <w:top w:val="single" w:sz="6" w:space="0" w:color="auto"/>
              <w:left w:val="single" w:sz="6" w:space="0" w:color="auto"/>
              <w:bottom w:val="single" w:sz="6" w:space="0" w:color="auto"/>
              <w:right w:val="single" w:sz="4" w:space="0" w:color="auto"/>
            </w:tcBorders>
          </w:tcPr>
          <w:p w14:paraId="690779D8" w14:textId="77777777" w:rsidR="00236104" w:rsidRPr="007477C6" w:rsidRDefault="00236104" w:rsidP="00BA73E7">
            <w:pPr>
              <w:pStyle w:val="TableBody"/>
              <w:rPr>
                <w:i/>
              </w:rPr>
            </w:pPr>
            <w:r w:rsidRPr="00043D95">
              <w:rPr>
                <w:i/>
              </w:rPr>
              <w:t>Solid Fuel Price</w:t>
            </w:r>
            <w:r w:rsidRPr="005927BE">
              <w:t xml:space="preserve">—The solid fuel index price is $1.50.  </w:t>
            </w:r>
          </w:p>
        </w:tc>
      </w:tr>
      <w:tr w:rsidR="00236104" w:rsidRPr="00AB1E9B" w14:paraId="1DD7603D"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77644F31" w14:textId="77777777" w:rsidR="00236104" w:rsidRPr="00827668" w:rsidRDefault="00236104" w:rsidP="00BA73E7">
            <w:pPr>
              <w:pStyle w:val="TableBody"/>
            </w:pPr>
            <w:r w:rsidRPr="00054F60">
              <w:t xml:space="preserve">GASPEROL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5E3EF07A" w14:textId="77777777" w:rsidR="00236104" w:rsidRDefault="00236104" w:rsidP="00BA73E7">
            <w:pPr>
              <w:pStyle w:val="TableBody"/>
            </w:pPr>
            <w:r w:rsidRPr="00054F60">
              <w:t>none</w:t>
            </w:r>
          </w:p>
        </w:tc>
        <w:tc>
          <w:tcPr>
            <w:tcW w:w="3342" w:type="pct"/>
            <w:tcBorders>
              <w:top w:val="single" w:sz="6" w:space="0" w:color="auto"/>
              <w:left w:val="single" w:sz="6" w:space="0" w:color="auto"/>
              <w:bottom w:val="single" w:sz="6" w:space="0" w:color="auto"/>
              <w:right w:val="single" w:sz="4" w:space="0" w:color="auto"/>
            </w:tcBorders>
          </w:tcPr>
          <w:p w14:paraId="2F9C64E5" w14:textId="77777777" w:rsidR="00236104" w:rsidRPr="007477C6" w:rsidRDefault="00236104" w:rsidP="00BA73E7">
            <w:pPr>
              <w:pStyle w:val="TableBody"/>
              <w:rPr>
                <w:i/>
              </w:rPr>
            </w:pPr>
            <w:r w:rsidRPr="001A3855">
              <w:rPr>
                <w:i/>
              </w:rPr>
              <w:t>Percent of Natural Gas to Operate Above LSL</w:t>
            </w:r>
            <w:r w:rsidRPr="00054F60">
              <w:t xml:space="preserve">—The percentage of natural gas used by Resource </w:t>
            </w:r>
            <w:r w:rsidRPr="001A3855">
              <w:rPr>
                <w:i/>
              </w:rPr>
              <w:t xml:space="preserve">r </w:t>
            </w:r>
            <w:r w:rsidRPr="00054F60">
              <w:t xml:space="preserve">to operate above LSL, as approved in the verifiable cost process.  Where for a Combined Cycle Train, the Resource </w:t>
            </w:r>
            <w:r w:rsidRPr="00763E94">
              <w:rPr>
                <w:i/>
              </w:rPr>
              <w:t>r</w:t>
            </w:r>
            <w:r w:rsidRPr="00054F60">
              <w:t xml:space="preserve"> is a Combined Cycle Generation Resource within the Combined Cycle Train.</w:t>
            </w:r>
          </w:p>
        </w:tc>
      </w:tr>
      <w:tr w:rsidR="00236104" w:rsidRPr="00AB1E9B" w14:paraId="32257793"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A93BCBB" w14:textId="77777777" w:rsidR="00236104" w:rsidRPr="00054F60" w:rsidRDefault="00236104" w:rsidP="00BA73E7">
            <w:pPr>
              <w:pStyle w:val="TableBody"/>
            </w:pPr>
            <w:r w:rsidRPr="0065285A">
              <w:t xml:space="preserve">OILPEROL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40BC3118" w14:textId="77777777" w:rsidR="00236104" w:rsidRPr="00054F60" w:rsidRDefault="00236104" w:rsidP="00BA73E7">
            <w:pPr>
              <w:pStyle w:val="TableBody"/>
            </w:pPr>
            <w:r w:rsidRPr="0065285A">
              <w:t>none</w:t>
            </w:r>
          </w:p>
        </w:tc>
        <w:tc>
          <w:tcPr>
            <w:tcW w:w="3342" w:type="pct"/>
            <w:tcBorders>
              <w:top w:val="single" w:sz="6" w:space="0" w:color="auto"/>
              <w:left w:val="single" w:sz="6" w:space="0" w:color="auto"/>
              <w:bottom w:val="single" w:sz="6" w:space="0" w:color="auto"/>
              <w:right w:val="single" w:sz="4" w:space="0" w:color="auto"/>
            </w:tcBorders>
          </w:tcPr>
          <w:p w14:paraId="0EB4336C" w14:textId="77777777" w:rsidR="00236104" w:rsidRPr="00054F60" w:rsidRDefault="00236104" w:rsidP="00BA73E7">
            <w:pPr>
              <w:pStyle w:val="TableBody"/>
            </w:pPr>
            <w:r w:rsidRPr="001A3855">
              <w:rPr>
                <w:i/>
              </w:rPr>
              <w:t>Percent of Oil to Operate Above LSL</w:t>
            </w:r>
            <w:r w:rsidRPr="0065285A">
              <w:t xml:space="preserve">—The percentage of fuel oil used by Resource </w:t>
            </w:r>
            <w:r w:rsidRPr="001A3855">
              <w:rPr>
                <w:i/>
              </w:rPr>
              <w:t xml:space="preserve">r </w:t>
            </w:r>
            <w:r w:rsidRPr="0065285A">
              <w:t xml:space="preserve">to operate above LSL, as approved in the verifiable cost process. Where for a Combined Cycle Train, the Resource </w:t>
            </w:r>
            <w:r w:rsidRPr="00763E94">
              <w:rPr>
                <w:i/>
              </w:rPr>
              <w:t>r</w:t>
            </w:r>
            <w:r w:rsidRPr="0065285A">
              <w:t xml:space="preserve"> is a Combined Cycle Generation Resource within the Combined Cycle Train.</w:t>
            </w:r>
          </w:p>
        </w:tc>
      </w:tr>
      <w:tr w:rsidR="00236104" w:rsidRPr="00AB1E9B" w14:paraId="0A6379A0"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26904DD" w14:textId="77777777" w:rsidR="00236104" w:rsidRPr="00054F60" w:rsidRDefault="00236104" w:rsidP="00BA73E7">
            <w:pPr>
              <w:pStyle w:val="TableBody"/>
            </w:pPr>
            <w:r w:rsidRPr="009A3E93">
              <w:t xml:space="preserve">SFPEROL </w:t>
            </w:r>
            <w:r w:rsidRPr="001A3855">
              <w:rPr>
                <w:i/>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71EC708B" w14:textId="77777777" w:rsidR="00236104" w:rsidRPr="00054F60" w:rsidRDefault="00236104" w:rsidP="00BA73E7">
            <w:pPr>
              <w:pStyle w:val="TableBody"/>
            </w:pPr>
            <w:r w:rsidRPr="009A3E93">
              <w:t>none</w:t>
            </w:r>
          </w:p>
        </w:tc>
        <w:tc>
          <w:tcPr>
            <w:tcW w:w="3342" w:type="pct"/>
            <w:tcBorders>
              <w:top w:val="single" w:sz="6" w:space="0" w:color="auto"/>
              <w:left w:val="single" w:sz="6" w:space="0" w:color="auto"/>
              <w:bottom w:val="single" w:sz="6" w:space="0" w:color="auto"/>
              <w:right w:val="single" w:sz="4" w:space="0" w:color="auto"/>
            </w:tcBorders>
          </w:tcPr>
          <w:p w14:paraId="16A671AB" w14:textId="77777777" w:rsidR="00236104" w:rsidRPr="00054F60" w:rsidRDefault="00236104" w:rsidP="00BA73E7">
            <w:pPr>
              <w:pStyle w:val="TableBody"/>
            </w:pPr>
            <w:r w:rsidRPr="001A3855">
              <w:rPr>
                <w:i/>
              </w:rPr>
              <w:t>Percent of Solid Fuel to Operate Above LSL</w:t>
            </w:r>
            <w:r w:rsidRPr="009A3E93">
              <w:t xml:space="preserve">—The percentage of solid fuel used by Resource </w:t>
            </w:r>
            <w:r w:rsidRPr="001A3855">
              <w:rPr>
                <w:i/>
              </w:rPr>
              <w:t>r</w:t>
            </w:r>
            <w:r w:rsidRPr="009A3E93">
              <w:t xml:space="preserve"> to operate above LSL, as approved in the verifiable cost process. Where for a Combined Cycle Train, the Resource </w:t>
            </w:r>
            <w:r w:rsidRPr="00763E94">
              <w:rPr>
                <w:i/>
              </w:rPr>
              <w:t>r</w:t>
            </w:r>
            <w:r w:rsidRPr="009A3E93">
              <w:t xml:space="preserve"> is a Combined Cycle Generation Resource within the Combined Cycle Train.</w:t>
            </w:r>
          </w:p>
        </w:tc>
      </w:tr>
      <w:tr w:rsidR="00236104" w:rsidRPr="00AB1E9B" w14:paraId="74CCB7DA"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253DB410" w14:textId="77777777" w:rsidR="00236104" w:rsidRPr="00054F60" w:rsidRDefault="00236104" w:rsidP="00BA73E7">
            <w:pPr>
              <w:pStyle w:val="TableBody"/>
            </w:pPr>
            <w:r>
              <w:t>ADJ</w:t>
            </w:r>
            <w:r w:rsidRPr="00067DC6">
              <w:t>SWSUC</w:t>
            </w:r>
            <w:r>
              <w:t xml:space="preserve"> </w:t>
            </w:r>
            <w:r w:rsidRPr="00067DC6">
              <w:rPr>
                <w:i/>
                <w:vertAlign w:val="subscript"/>
              </w:rPr>
              <w:t>q,</w:t>
            </w:r>
            <w:r>
              <w:rPr>
                <w:i/>
                <w:vertAlign w:val="subscript"/>
              </w:rPr>
              <w:t xml:space="preserve"> </w:t>
            </w:r>
            <w:r w:rsidRPr="00067DC6">
              <w:rPr>
                <w:i/>
                <w:vertAlign w:val="subscript"/>
              </w:rPr>
              <w:t>r,</w:t>
            </w:r>
            <w:r>
              <w:rPr>
                <w:i/>
                <w:vertAlign w:val="subscript"/>
              </w:rPr>
              <w:t xml:space="preserve"> </w:t>
            </w:r>
            <w:r w:rsidRPr="00067DC6">
              <w:rPr>
                <w:i/>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4B31817C" w14:textId="77777777" w:rsidR="00236104" w:rsidRPr="00054F60" w:rsidRDefault="00236104" w:rsidP="00BA73E7">
            <w:pPr>
              <w:pStyle w:val="TableBody"/>
            </w:pPr>
            <w:r w:rsidRPr="001520A2">
              <w:t>$</w:t>
            </w:r>
          </w:p>
        </w:tc>
        <w:tc>
          <w:tcPr>
            <w:tcW w:w="3342" w:type="pct"/>
            <w:tcBorders>
              <w:top w:val="single" w:sz="6" w:space="0" w:color="auto"/>
              <w:left w:val="single" w:sz="6" w:space="0" w:color="auto"/>
              <w:bottom w:val="single" w:sz="6" w:space="0" w:color="auto"/>
              <w:right w:val="single" w:sz="4" w:space="0" w:color="auto"/>
            </w:tcBorders>
          </w:tcPr>
          <w:p w14:paraId="45414A50" w14:textId="77777777" w:rsidR="00236104" w:rsidRPr="001A3855" w:rsidRDefault="00236104" w:rsidP="00BA73E7">
            <w:pPr>
              <w:pStyle w:val="TableBody"/>
              <w:rPr>
                <w:highlight w:val="yellow"/>
              </w:rPr>
            </w:pPr>
            <w:r w:rsidRPr="00D978EB">
              <w:rPr>
                <w:i/>
              </w:rPr>
              <w:t>Adjustment to Switchable Generation</w:t>
            </w:r>
            <w:r w:rsidRPr="0082796C">
              <w:t xml:space="preserve"> </w:t>
            </w:r>
            <w:r w:rsidRPr="0082796C">
              <w:rPr>
                <w:i/>
              </w:rPr>
              <w:t xml:space="preserve">Start-Up Cost </w:t>
            </w:r>
            <w:r w:rsidRPr="0082796C">
              <w:t xml:space="preserve">— Adjustment to </w:t>
            </w:r>
            <w:r w:rsidRPr="00661D8C">
              <w:t>Switchable Generation Start</w:t>
            </w:r>
            <w:r w:rsidR="004178FB">
              <w:t>-</w:t>
            </w:r>
            <w:r w:rsidRPr="00661D8C">
              <w:t xml:space="preserve">up Cost for Resource </w:t>
            </w:r>
            <w:r w:rsidRPr="00E84942">
              <w:rPr>
                <w:i/>
              </w:rPr>
              <w:t xml:space="preserve">r </w:t>
            </w:r>
            <w:r w:rsidRPr="00E84942">
              <w:t>represented by QSE</w:t>
            </w:r>
            <w:r w:rsidRPr="008538DA">
              <w:rPr>
                <w:i/>
              </w:rPr>
              <w:t xml:space="preserve"> q</w:t>
            </w:r>
            <w:r w:rsidRPr="008538DA">
              <w:t xml:space="preserve">, for the Operating Day </w:t>
            </w:r>
            <w:r w:rsidRPr="008538DA">
              <w:rPr>
                <w:i/>
              </w:rPr>
              <w:t>d</w:t>
            </w:r>
            <w:r w:rsidRPr="008538DA">
              <w:t xml:space="preserve">.  Where for a Combined Cycle Train, the Resource </w:t>
            </w:r>
            <w:r w:rsidRPr="008538DA">
              <w:rPr>
                <w:i/>
              </w:rPr>
              <w:t xml:space="preserve">r </w:t>
            </w:r>
            <w:r w:rsidRPr="008538DA">
              <w:t>is the Combined Cycle Train.</w:t>
            </w:r>
            <w:r w:rsidRPr="001A3855">
              <w:t xml:space="preserve">  This adjustment may include eligible startup transition costs for a Combined</w:t>
            </w:r>
            <w:r>
              <w:t xml:space="preserve"> </w:t>
            </w:r>
            <w:r w:rsidRPr="001A3855">
              <w:t>Cycle Train or costs for any SWGR not captured in other billing determinants.</w:t>
            </w:r>
          </w:p>
        </w:tc>
      </w:tr>
      <w:tr w:rsidR="00236104" w:rsidRPr="007477C6" w14:paraId="35734CFE"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CB60966" w14:textId="77777777" w:rsidR="00236104" w:rsidRPr="001520A2" w:rsidRDefault="00236104" w:rsidP="00BA73E7">
            <w:pPr>
              <w:pStyle w:val="TableBody"/>
            </w:pPr>
            <w:r w:rsidRPr="001520A2">
              <w:lastRenderedPageBreak/>
              <w:t>RCGSC</w:t>
            </w:r>
            <w:r>
              <w:t xml:space="preserve"> </w:t>
            </w:r>
            <w:r w:rsidRPr="007477C6">
              <w:rPr>
                <w:vertAlign w:val="subscript"/>
              </w:rPr>
              <w:t>s</w:t>
            </w:r>
            <w:r>
              <w:rPr>
                <w:vertAlign w:val="subscript"/>
              </w:rPr>
              <w:t xml:space="preserve">, </w:t>
            </w:r>
            <w:r w:rsidRPr="00110A41">
              <w:rPr>
                <w:i/>
                <w:vertAlign w:val="subscript"/>
              </w:rPr>
              <w:t>rc</w:t>
            </w:r>
          </w:p>
        </w:tc>
        <w:tc>
          <w:tcPr>
            <w:tcW w:w="692" w:type="pct"/>
            <w:tcBorders>
              <w:top w:val="single" w:sz="6" w:space="0" w:color="auto"/>
              <w:left w:val="single" w:sz="6" w:space="0" w:color="auto"/>
              <w:bottom w:val="single" w:sz="6" w:space="0" w:color="auto"/>
              <w:right w:val="single" w:sz="6" w:space="0" w:color="auto"/>
            </w:tcBorders>
          </w:tcPr>
          <w:p w14:paraId="1E937AC7" w14:textId="77777777" w:rsidR="00236104" w:rsidRPr="00F119E9" w:rsidRDefault="00236104" w:rsidP="00BA73E7">
            <w:pPr>
              <w:pStyle w:val="TableBody"/>
            </w:pPr>
            <w:r w:rsidRPr="00F119E9">
              <w:t>$/Start</w:t>
            </w:r>
          </w:p>
        </w:tc>
        <w:tc>
          <w:tcPr>
            <w:tcW w:w="3342" w:type="pct"/>
            <w:tcBorders>
              <w:top w:val="single" w:sz="6" w:space="0" w:color="auto"/>
              <w:left w:val="single" w:sz="6" w:space="0" w:color="auto"/>
              <w:bottom w:val="single" w:sz="6" w:space="0" w:color="auto"/>
              <w:right w:val="single" w:sz="4" w:space="0" w:color="auto"/>
            </w:tcBorders>
          </w:tcPr>
          <w:p w14:paraId="1AD9ED5A" w14:textId="77777777" w:rsidR="00236104" w:rsidRPr="00CD03E9" w:rsidRDefault="00236104" w:rsidP="00BA73E7">
            <w:pPr>
              <w:pStyle w:val="TableBody"/>
              <w:rPr>
                <w:i/>
              </w:rPr>
            </w:pPr>
            <w:r w:rsidRPr="007477C6">
              <w:rPr>
                <w:i/>
              </w:rPr>
              <w:t>Resource Category Generic Startup Cost</w:t>
            </w:r>
            <w:r w:rsidRPr="00F119E9">
              <w:t xml:space="preserve">—The Resource Category Generic Startup Cost cap for the category of the Resource </w:t>
            </w:r>
            <w:r w:rsidRPr="00763E94">
              <w:rPr>
                <w:i/>
              </w:rPr>
              <w:t>r</w:t>
            </w:r>
            <w:r>
              <w:rPr>
                <w:i/>
              </w:rPr>
              <w:t>c</w:t>
            </w:r>
            <w:r w:rsidRPr="00F119E9">
              <w:t>, according to Section 4.4.9.2.3</w:t>
            </w:r>
            <w:r>
              <w:t>, Startup Offer and Minimum-Energy Offer Generic Caps,</w:t>
            </w:r>
            <w:r w:rsidRPr="004D0722">
              <w:t xml:space="preserve"> for the Operating Day.</w:t>
            </w:r>
          </w:p>
        </w:tc>
      </w:tr>
      <w:tr w:rsidR="00236104" w:rsidRPr="007477C6" w14:paraId="536EA770"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235D8810" w14:textId="77777777" w:rsidR="00236104" w:rsidRPr="007477C6" w:rsidRDefault="00236104" w:rsidP="00BA73E7">
            <w:pPr>
              <w:pStyle w:val="TableBody"/>
            </w:pPr>
            <w:r w:rsidRPr="007477C6">
              <w:t>RCGMEC</w:t>
            </w:r>
            <w:r>
              <w:t xml:space="preserve"> </w:t>
            </w:r>
            <w:r w:rsidRPr="001A3855">
              <w:rPr>
                <w:i/>
                <w:vertAlign w:val="subscript"/>
              </w:rPr>
              <w:t>i</w:t>
            </w:r>
            <w:r>
              <w:rPr>
                <w:i/>
                <w:vertAlign w:val="subscript"/>
              </w:rPr>
              <w:t>, rc</w:t>
            </w:r>
          </w:p>
        </w:tc>
        <w:tc>
          <w:tcPr>
            <w:tcW w:w="692" w:type="pct"/>
            <w:tcBorders>
              <w:top w:val="single" w:sz="6" w:space="0" w:color="auto"/>
              <w:left w:val="single" w:sz="6" w:space="0" w:color="auto"/>
              <w:bottom w:val="single" w:sz="6" w:space="0" w:color="auto"/>
              <w:right w:val="single" w:sz="6" w:space="0" w:color="auto"/>
            </w:tcBorders>
          </w:tcPr>
          <w:p w14:paraId="563994D8" w14:textId="77777777" w:rsidR="00236104" w:rsidRPr="007477C6" w:rsidRDefault="00236104" w:rsidP="00BA73E7">
            <w:pPr>
              <w:pStyle w:val="TableBody"/>
            </w:pPr>
            <w:r w:rsidRPr="00851088">
              <w:t>$/MWh</w:t>
            </w:r>
          </w:p>
        </w:tc>
        <w:tc>
          <w:tcPr>
            <w:tcW w:w="3342" w:type="pct"/>
            <w:tcBorders>
              <w:top w:val="single" w:sz="6" w:space="0" w:color="auto"/>
              <w:left w:val="single" w:sz="6" w:space="0" w:color="auto"/>
              <w:bottom w:val="single" w:sz="6" w:space="0" w:color="auto"/>
              <w:right w:val="single" w:sz="4" w:space="0" w:color="auto"/>
            </w:tcBorders>
          </w:tcPr>
          <w:p w14:paraId="7A1003CC" w14:textId="77777777" w:rsidR="00236104" w:rsidRPr="007477C6" w:rsidRDefault="00236104" w:rsidP="00BA73E7">
            <w:pPr>
              <w:pStyle w:val="TableBody"/>
            </w:pPr>
            <w:r w:rsidRPr="007477C6">
              <w:rPr>
                <w:i/>
              </w:rPr>
              <w:t>Resource Category Generic Minimum-Energy Cost</w:t>
            </w:r>
            <w:r w:rsidRPr="00851088">
              <w:t>—The Resource Category Generic Minimum Energy Cost cap for the category of the Resource</w:t>
            </w:r>
            <w:r w:rsidRPr="007477C6">
              <w:t xml:space="preserve"> </w:t>
            </w:r>
            <w:r w:rsidRPr="007477C6">
              <w:rPr>
                <w:i/>
              </w:rPr>
              <w:t>r</w:t>
            </w:r>
            <w:r>
              <w:rPr>
                <w:i/>
              </w:rPr>
              <w:t>c</w:t>
            </w:r>
            <w:r w:rsidRPr="00851088">
              <w:t>, according to Section 4.4.9.2.3, for the Operating Day.</w:t>
            </w:r>
          </w:p>
        </w:tc>
      </w:tr>
      <w:tr w:rsidR="00236104" w:rsidRPr="007477C6" w14:paraId="76AF5130"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571A571E" w14:textId="77777777" w:rsidR="00236104" w:rsidRPr="00851088" w:rsidRDefault="00236104" w:rsidP="00BA73E7">
            <w:pPr>
              <w:pStyle w:val="TableBody"/>
            </w:pPr>
            <w:r w:rsidRPr="00851088">
              <w:t>PAHR</w:t>
            </w:r>
            <w:r>
              <w:t xml:space="preserve"> </w:t>
            </w:r>
            <w:r w:rsidRPr="001A3855">
              <w:rPr>
                <w:i/>
                <w:vertAlign w:val="subscript"/>
              </w:rPr>
              <w:t>r,</w:t>
            </w:r>
            <w:r>
              <w:rPr>
                <w:i/>
                <w:vertAlign w:val="subscript"/>
              </w:rPr>
              <w:t xml:space="preserve"> </w:t>
            </w:r>
            <w:r w:rsidRPr="001A3855">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288CF52A" w14:textId="77777777" w:rsidR="00236104" w:rsidRPr="00F119E9" w:rsidRDefault="00236104" w:rsidP="00BA73E7">
            <w:pPr>
              <w:pStyle w:val="TableBody"/>
            </w:pPr>
            <w:r w:rsidRPr="001520A2">
              <w:t>MMBtu / MWh</w:t>
            </w:r>
          </w:p>
        </w:tc>
        <w:tc>
          <w:tcPr>
            <w:tcW w:w="3342" w:type="pct"/>
            <w:tcBorders>
              <w:top w:val="single" w:sz="6" w:space="0" w:color="auto"/>
              <w:left w:val="single" w:sz="6" w:space="0" w:color="auto"/>
              <w:bottom w:val="single" w:sz="6" w:space="0" w:color="auto"/>
              <w:right w:val="single" w:sz="4" w:space="0" w:color="auto"/>
            </w:tcBorders>
          </w:tcPr>
          <w:p w14:paraId="42A608E0" w14:textId="77777777" w:rsidR="00236104" w:rsidRPr="00CD03E9" w:rsidRDefault="00236104" w:rsidP="00BA73E7">
            <w:pPr>
              <w:pStyle w:val="TableBody"/>
              <w:rPr>
                <w:i/>
              </w:rPr>
            </w:pPr>
            <w:r w:rsidRPr="007477C6">
              <w:rPr>
                <w:i/>
              </w:rPr>
              <w:t>Proxy Average Heat Rate-</w:t>
            </w:r>
            <w:r w:rsidRPr="00F119E9">
              <w:t xml:space="preserve"> The proxy average heat rate for the Resource </w:t>
            </w:r>
            <w:r w:rsidRPr="00763E94">
              <w:rPr>
                <w:i/>
              </w:rPr>
              <w:t>r</w:t>
            </w:r>
            <w:r w:rsidRPr="00F119E9">
              <w:t xml:space="preserve"> for the 15-minute Settlement Interval </w:t>
            </w:r>
            <w:r w:rsidRPr="00763E94">
              <w:rPr>
                <w:i/>
              </w:rPr>
              <w:t>i</w:t>
            </w:r>
            <w:r w:rsidRPr="00F119E9">
              <w:t xml:space="preserve">. </w:t>
            </w:r>
            <w:r>
              <w:t xml:space="preserve"> </w:t>
            </w:r>
            <w:r w:rsidRPr="00F119E9">
              <w:t xml:space="preserve">Where for a Combined Cycle Train, the Resource </w:t>
            </w:r>
            <w:r w:rsidRPr="00763E94">
              <w:rPr>
                <w:i/>
              </w:rPr>
              <w:t>r</w:t>
            </w:r>
            <w:r w:rsidRPr="00F119E9">
              <w:t xml:space="preserve"> is a Combined Cycle Gene</w:t>
            </w:r>
            <w:r w:rsidRPr="004D0722">
              <w:t>ration Resource within the Combined Cycle Train.</w:t>
            </w:r>
          </w:p>
        </w:tc>
      </w:tr>
      <w:tr w:rsidR="00236104" w:rsidRPr="00851088" w14:paraId="75A212AD"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3ECA9A25" w14:textId="77777777" w:rsidR="00236104" w:rsidRPr="007477C6" w:rsidRDefault="00236104" w:rsidP="00BA73E7">
            <w:pPr>
              <w:pStyle w:val="TableBody"/>
            </w:pPr>
            <w:r w:rsidRPr="007477C6">
              <w:t xml:space="preserve">STOM </w:t>
            </w:r>
            <w:r w:rsidRPr="007477C6">
              <w:rPr>
                <w:i/>
                <w:vertAlign w:val="subscript"/>
              </w:rPr>
              <w:t>rc</w:t>
            </w:r>
            <w:r w:rsidRPr="007477C6">
              <w:rPr>
                <w:vertAlign w:val="subscript"/>
              </w:rPr>
              <w:t xml:space="preserve"> </w:t>
            </w:r>
          </w:p>
        </w:tc>
        <w:tc>
          <w:tcPr>
            <w:tcW w:w="692" w:type="pct"/>
            <w:tcBorders>
              <w:top w:val="single" w:sz="6" w:space="0" w:color="auto"/>
              <w:left w:val="single" w:sz="6" w:space="0" w:color="auto"/>
              <w:bottom w:val="single" w:sz="6" w:space="0" w:color="auto"/>
              <w:right w:val="single" w:sz="6" w:space="0" w:color="auto"/>
            </w:tcBorders>
            <w:hideMark/>
          </w:tcPr>
          <w:p w14:paraId="7D885315" w14:textId="77777777" w:rsidR="00236104" w:rsidRPr="007477C6" w:rsidRDefault="00236104" w:rsidP="00BA73E7">
            <w:pPr>
              <w:pStyle w:val="TableBody"/>
            </w:pPr>
            <w:r w:rsidRPr="007477C6">
              <w:t>$/MWh</w:t>
            </w:r>
          </w:p>
        </w:tc>
        <w:tc>
          <w:tcPr>
            <w:tcW w:w="3342" w:type="pct"/>
            <w:tcBorders>
              <w:top w:val="single" w:sz="6" w:space="0" w:color="auto"/>
              <w:left w:val="single" w:sz="6" w:space="0" w:color="auto"/>
              <w:bottom w:val="single" w:sz="6" w:space="0" w:color="auto"/>
              <w:right w:val="single" w:sz="4" w:space="0" w:color="auto"/>
            </w:tcBorders>
            <w:hideMark/>
          </w:tcPr>
          <w:p w14:paraId="71E83E11" w14:textId="77777777" w:rsidR="00236104" w:rsidRPr="00F119E9" w:rsidRDefault="00236104" w:rsidP="00BA73E7">
            <w:pPr>
              <w:pStyle w:val="TableBody"/>
            </w:pPr>
            <w:r w:rsidRPr="00680899">
              <w:rPr>
                <w:i/>
              </w:rPr>
              <w:t xml:space="preserve">Standard Operations and Maintenance Cost - </w:t>
            </w:r>
            <w:r w:rsidRPr="00680899">
              <w:t xml:space="preserve">The standard O&amp;M cost for the </w:t>
            </w:r>
            <w:r w:rsidRPr="00851088">
              <w:t xml:space="preserve">Resource </w:t>
            </w:r>
            <w:r>
              <w:t>C</w:t>
            </w:r>
            <w:r w:rsidRPr="00851088">
              <w:t xml:space="preserve">ategory </w:t>
            </w:r>
            <w:r w:rsidRPr="001520A2">
              <w:rPr>
                <w:i/>
              </w:rPr>
              <w:t>rc</w:t>
            </w:r>
            <w:r w:rsidRPr="001520A2">
              <w:t xml:space="preserve"> for operations above LSL, shall be set to the minimum energy variable O&amp;M costs, as de</w:t>
            </w:r>
            <w:r w:rsidRPr="00F119E9">
              <w:t xml:space="preserve">scribed in paragraph (6)(c) of Section 5.6.1, Verifiable Costs.  </w:t>
            </w:r>
          </w:p>
        </w:tc>
      </w:tr>
      <w:tr w:rsidR="00236104" w:rsidRPr="00914481" w14:paraId="7FC06E74"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5B36477" w14:textId="77777777" w:rsidR="00236104" w:rsidRPr="007477C6" w:rsidRDefault="00236104" w:rsidP="00BA73E7">
            <w:pPr>
              <w:pStyle w:val="TableBody"/>
            </w:pPr>
            <w:r w:rsidRPr="004D08E3">
              <w:t xml:space="preserve">RTSPP </w:t>
            </w:r>
            <w:r w:rsidRPr="001A3855">
              <w:rPr>
                <w:i/>
                <w:vertAlign w:val="subscript"/>
              </w:rPr>
              <w:t>p</w:t>
            </w:r>
            <w:r>
              <w:rPr>
                <w:i/>
                <w:vertAlign w:val="subscript"/>
              </w:rPr>
              <w:t>, i</w:t>
            </w:r>
          </w:p>
        </w:tc>
        <w:tc>
          <w:tcPr>
            <w:tcW w:w="692" w:type="pct"/>
            <w:tcBorders>
              <w:top w:val="single" w:sz="6" w:space="0" w:color="auto"/>
              <w:left w:val="single" w:sz="6" w:space="0" w:color="auto"/>
              <w:bottom w:val="single" w:sz="6" w:space="0" w:color="auto"/>
              <w:right w:val="single" w:sz="6" w:space="0" w:color="auto"/>
            </w:tcBorders>
          </w:tcPr>
          <w:p w14:paraId="2E221F8B" w14:textId="77777777" w:rsidR="00236104" w:rsidRPr="007477C6" w:rsidRDefault="00236104" w:rsidP="00BA73E7">
            <w:pPr>
              <w:pStyle w:val="TableBody"/>
            </w:pPr>
            <w:r w:rsidRPr="004D08E3">
              <w:t>$/MWh</w:t>
            </w:r>
          </w:p>
        </w:tc>
        <w:tc>
          <w:tcPr>
            <w:tcW w:w="3342" w:type="pct"/>
            <w:tcBorders>
              <w:top w:val="single" w:sz="6" w:space="0" w:color="auto"/>
              <w:left w:val="single" w:sz="6" w:space="0" w:color="auto"/>
              <w:bottom w:val="single" w:sz="6" w:space="0" w:color="auto"/>
              <w:right w:val="single" w:sz="4" w:space="0" w:color="auto"/>
            </w:tcBorders>
          </w:tcPr>
          <w:p w14:paraId="6E20EA11" w14:textId="77777777" w:rsidR="00236104" w:rsidRPr="00680899" w:rsidRDefault="00236104" w:rsidP="00BA73E7">
            <w:pPr>
              <w:pStyle w:val="TableBody"/>
              <w:rPr>
                <w:i/>
              </w:rPr>
            </w:pPr>
            <w:r w:rsidRPr="001A3855">
              <w:rPr>
                <w:i/>
              </w:rPr>
              <w:t>Real-Time Settlement Point Price</w:t>
            </w:r>
            <w:r w:rsidRPr="004D08E3">
              <w:t xml:space="preserve">—The Real-Time Settlement Point Price at Settlement Point </w:t>
            </w:r>
            <w:r w:rsidRPr="00763E94">
              <w:rPr>
                <w:i/>
              </w:rPr>
              <w:t>p</w:t>
            </w:r>
            <w:r w:rsidRPr="004D08E3">
              <w:t>, for the 15-minute Settlement Interval</w:t>
            </w:r>
            <w:r>
              <w:t xml:space="preserve"> </w:t>
            </w:r>
            <w:r>
              <w:rPr>
                <w:i/>
              </w:rPr>
              <w:t>i</w:t>
            </w:r>
            <w:r w:rsidRPr="004D08E3">
              <w:t>.</w:t>
            </w:r>
          </w:p>
        </w:tc>
      </w:tr>
      <w:tr w:rsidR="00236104" w:rsidRPr="00851088" w14:paraId="645DE9CA"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145A6815" w14:textId="77777777" w:rsidR="00236104" w:rsidRPr="001520A2" w:rsidRDefault="00236104" w:rsidP="00BA73E7">
            <w:pPr>
              <w:pStyle w:val="TableBody"/>
            </w:pPr>
            <w:r w:rsidRPr="00851088">
              <w:t>FIP</w:t>
            </w:r>
          </w:p>
        </w:tc>
        <w:tc>
          <w:tcPr>
            <w:tcW w:w="692" w:type="pct"/>
            <w:tcBorders>
              <w:top w:val="single" w:sz="6" w:space="0" w:color="auto"/>
              <w:left w:val="single" w:sz="6" w:space="0" w:color="auto"/>
              <w:bottom w:val="single" w:sz="6" w:space="0" w:color="auto"/>
              <w:right w:val="single" w:sz="6" w:space="0" w:color="auto"/>
            </w:tcBorders>
          </w:tcPr>
          <w:p w14:paraId="6B579E8E" w14:textId="77777777" w:rsidR="00236104" w:rsidRPr="00F119E9" w:rsidRDefault="00236104" w:rsidP="00BA73E7">
            <w:pPr>
              <w:pStyle w:val="TableBody"/>
            </w:pPr>
            <w:r w:rsidRPr="00F119E9">
              <w:t>$/MMBtu</w:t>
            </w:r>
          </w:p>
        </w:tc>
        <w:tc>
          <w:tcPr>
            <w:tcW w:w="3342" w:type="pct"/>
            <w:tcBorders>
              <w:top w:val="single" w:sz="6" w:space="0" w:color="auto"/>
              <w:left w:val="single" w:sz="6" w:space="0" w:color="auto"/>
              <w:bottom w:val="single" w:sz="6" w:space="0" w:color="auto"/>
              <w:right w:val="single" w:sz="4" w:space="0" w:color="auto"/>
            </w:tcBorders>
          </w:tcPr>
          <w:p w14:paraId="1B6A9EE1" w14:textId="77777777" w:rsidR="00236104" w:rsidRPr="00F119E9" w:rsidRDefault="00236104" w:rsidP="008315FA">
            <w:pPr>
              <w:pStyle w:val="TableBody"/>
              <w:rPr>
                <w:i/>
              </w:rPr>
            </w:pPr>
            <w:r w:rsidRPr="001A3855">
              <w:rPr>
                <w:i/>
              </w:rPr>
              <w:t>Fuel Index Price</w:t>
            </w:r>
            <w:r w:rsidRPr="00F119E9">
              <w:t>—As defined in Section 2</w:t>
            </w:r>
            <w:r>
              <w:t>.1</w:t>
            </w:r>
            <w:r w:rsidRPr="00F119E9">
              <w:t>, Definitions.</w:t>
            </w:r>
          </w:p>
        </w:tc>
      </w:tr>
      <w:tr w:rsidR="00236104" w:rsidRPr="00851088" w14:paraId="388D45A2"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01DED23D" w14:textId="77777777" w:rsidR="00236104" w:rsidRPr="00851088" w:rsidRDefault="00236104" w:rsidP="00BA73E7">
            <w:pPr>
              <w:pStyle w:val="TableBody"/>
            </w:pPr>
            <w:r>
              <w:t>FOP</w:t>
            </w:r>
          </w:p>
        </w:tc>
        <w:tc>
          <w:tcPr>
            <w:tcW w:w="692" w:type="pct"/>
            <w:tcBorders>
              <w:top w:val="single" w:sz="6" w:space="0" w:color="auto"/>
              <w:left w:val="single" w:sz="6" w:space="0" w:color="auto"/>
              <w:bottom w:val="single" w:sz="6" w:space="0" w:color="auto"/>
              <w:right w:val="single" w:sz="6" w:space="0" w:color="auto"/>
            </w:tcBorders>
          </w:tcPr>
          <w:p w14:paraId="5C341832" w14:textId="77777777" w:rsidR="00236104" w:rsidRPr="00F119E9" w:rsidRDefault="00236104" w:rsidP="00BA73E7">
            <w:pPr>
              <w:pStyle w:val="TableBody"/>
            </w:pPr>
            <w:r>
              <w:t>$/MMBtu</w:t>
            </w:r>
          </w:p>
        </w:tc>
        <w:tc>
          <w:tcPr>
            <w:tcW w:w="3342" w:type="pct"/>
            <w:tcBorders>
              <w:top w:val="single" w:sz="6" w:space="0" w:color="auto"/>
              <w:left w:val="single" w:sz="6" w:space="0" w:color="auto"/>
              <w:bottom w:val="single" w:sz="6" w:space="0" w:color="auto"/>
              <w:right w:val="single" w:sz="4" w:space="0" w:color="auto"/>
            </w:tcBorders>
          </w:tcPr>
          <w:p w14:paraId="55910C2F" w14:textId="77777777" w:rsidR="00236104" w:rsidRPr="00F119E9" w:rsidRDefault="00236104" w:rsidP="00BA73E7">
            <w:pPr>
              <w:pStyle w:val="TableBody"/>
            </w:pPr>
            <w:r w:rsidRPr="001A3855">
              <w:rPr>
                <w:i/>
              </w:rPr>
              <w:t>Fuel Oil Price</w:t>
            </w:r>
            <w:r w:rsidRPr="00B75076">
              <w:t>—</w:t>
            </w:r>
            <w:r w:rsidRPr="009C12DD">
              <w:t>A</w:t>
            </w:r>
            <w:r w:rsidRPr="00B75076">
              <w:t>s defined in Section 2.1.</w:t>
            </w:r>
          </w:p>
        </w:tc>
      </w:tr>
      <w:tr w:rsidR="00236104" w:rsidRPr="00851088" w14:paraId="449973FC"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1EB53A89" w14:textId="77777777" w:rsidR="00236104" w:rsidRPr="001520A2" w:rsidRDefault="00236104" w:rsidP="00BA73E7">
            <w:pPr>
              <w:pStyle w:val="TableBody"/>
              <w:rPr>
                <w:i/>
              </w:rPr>
            </w:pPr>
            <w:r w:rsidRPr="00851088">
              <w:t>FA</w:t>
            </w:r>
            <w:r>
              <w:t xml:space="preserve"> </w:t>
            </w:r>
            <w:r w:rsidRPr="001520A2">
              <w:rPr>
                <w:i/>
                <w:vertAlign w:val="subscript"/>
              </w:rPr>
              <w:t>r</w:t>
            </w:r>
          </w:p>
        </w:tc>
        <w:tc>
          <w:tcPr>
            <w:tcW w:w="692" w:type="pct"/>
            <w:tcBorders>
              <w:top w:val="single" w:sz="6" w:space="0" w:color="auto"/>
              <w:left w:val="single" w:sz="6" w:space="0" w:color="auto"/>
              <w:bottom w:val="single" w:sz="6" w:space="0" w:color="auto"/>
              <w:right w:val="single" w:sz="6" w:space="0" w:color="auto"/>
            </w:tcBorders>
            <w:hideMark/>
          </w:tcPr>
          <w:p w14:paraId="299355B7" w14:textId="77777777" w:rsidR="00236104" w:rsidRPr="00F119E9" w:rsidRDefault="00236104" w:rsidP="00BA73E7">
            <w:pPr>
              <w:pStyle w:val="TableBody"/>
            </w:pPr>
            <w:r w:rsidRPr="00F119E9">
              <w:t>$/MMBtu</w:t>
            </w:r>
          </w:p>
        </w:tc>
        <w:tc>
          <w:tcPr>
            <w:tcW w:w="3342" w:type="pct"/>
            <w:tcBorders>
              <w:top w:val="single" w:sz="6" w:space="0" w:color="auto"/>
              <w:left w:val="single" w:sz="6" w:space="0" w:color="auto"/>
              <w:bottom w:val="single" w:sz="6" w:space="0" w:color="auto"/>
              <w:right w:val="single" w:sz="4" w:space="0" w:color="auto"/>
            </w:tcBorders>
            <w:hideMark/>
          </w:tcPr>
          <w:p w14:paraId="144C0CF3" w14:textId="77777777" w:rsidR="00236104" w:rsidRPr="00CD03E9" w:rsidRDefault="00236104" w:rsidP="008315FA">
            <w:pPr>
              <w:pStyle w:val="TableBody"/>
            </w:pPr>
            <w:r w:rsidRPr="00F119E9">
              <w:rPr>
                <w:i/>
              </w:rPr>
              <w:t>Fuel Adder</w:t>
            </w:r>
            <w:r w:rsidRPr="00F119E9">
              <w:t xml:space="preserve"> — The fuel adder </w:t>
            </w:r>
            <w:r>
              <w:t xml:space="preserve">is the average cost above the index price </w:t>
            </w:r>
            <w:r w:rsidRPr="00F119E9">
              <w:t xml:space="preserve">Resource </w:t>
            </w:r>
            <w:r w:rsidRPr="004D0722">
              <w:rPr>
                <w:i/>
              </w:rPr>
              <w:t xml:space="preserve">r </w:t>
            </w:r>
            <w:r>
              <w:t>has paid to obtain fuel</w:t>
            </w:r>
            <w:r w:rsidRPr="004D0722">
              <w:t xml:space="preserve">.  Where for a Combined Cycle Train, the Resource </w:t>
            </w:r>
            <w:r w:rsidRPr="00CD03E9">
              <w:rPr>
                <w:i/>
              </w:rPr>
              <w:t xml:space="preserve">r </w:t>
            </w:r>
            <w:r w:rsidRPr="00CD03E9">
              <w:t>is a Combined Cycle Generation Resource within the Combined Cycle Train.</w:t>
            </w:r>
            <w:r>
              <w:t xml:space="preserve">  See the Verifiable Cost </w:t>
            </w:r>
            <w:r w:rsidR="00C0502C">
              <w:t>M</w:t>
            </w:r>
            <w:r>
              <w:t xml:space="preserve">anual for additional information. </w:t>
            </w:r>
          </w:p>
        </w:tc>
      </w:tr>
      <w:tr w:rsidR="00236104" w:rsidRPr="007477C6" w14:paraId="13DC94EE"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4E035CBE" w14:textId="77777777" w:rsidR="00236104" w:rsidRPr="00067DC6" w:rsidRDefault="00236104" w:rsidP="00BA73E7">
            <w:pPr>
              <w:pStyle w:val="TableBody"/>
            </w:pPr>
            <w:r w:rsidRPr="0063447B">
              <w:t xml:space="preserve">EMREAMT </w:t>
            </w:r>
            <w:r w:rsidRPr="007477C6">
              <w:rPr>
                <w:i/>
                <w:vertAlign w:val="subscript"/>
              </w:rPr>
              <w:t>q,</w:t>
            </w:r>
            <w:r>
              <w:rPr>
                <w:i/>
                <w:vertAlign w:val="subscript"/>
              </w:rPr>
              <w:t xml:space="preserve"> </w:t>
            </w:r>
            <w:r w:rsidRPr="007477C6">
              <w:rPr>
                <w:i/>
                <w:vertAlign w:val="subscript"/>
              </w:rPr>
              <w:t>r,</w:t>
            </w:r>
            <w:r>
              <w:rPr>
                <w:i/>
                <w:vertAlign w:val="subscript"/>
              </w:rPr>
              <w:t xml:space="preserve"> </w:t>
            </w:r>
            <w:r w:rsidRPr="007477C6">
              <w:rPr>
                <w:i/>
                <w:vertAlign w:val="subscript"/>
              </w:rPr>
              <w:t>p,</w:t>
            </w:r>
            <w:r>
              <w:rPr>
                <w:i/>
                <w:vertAlign w:val="subscript"/>
              </w:rPr>
              <w:t xml:space="preserve"> </w:t>
            </w:r>
            <w:r w:rsidRPr="007477C6">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7209C8D3" w14:textId="77777777" w:rsidR="00236104" w:rsidRPr="007477C6" w:rsidRDefault="00236104" w:rsidP="00BA73E7">
            <w:pPr>
              <w:pStyle w:val="TableBody"/>
            </w:pPr>
            <w:r w:rsidRPr="00851088">
              <w:t>$</w:t>
            </w:r>
          </w:p>
        </w:tc>
        <w:tc>
          <w:tcPr>
            <w:tcW w:w="3342" w:type="pct"/>
            <w:tcBorders>
              <w:top w:val="single" w:sz="6" w:space="0" w:color="auto"/>
              <w:left w:val="single" w:sz="6" w:space="0" w:color="auto"/>
              <w:bottom w:val="single" w:sz="6" w:space="0" w:color="auto"/>
              <w:right w:val="single" w:sz="4" w:space="0" w:color="auto"/>
            </w:tcBorders>
          </w:tcPr>
          <w:p w14:paraId="7C6A44C1" w14:textId="77777777" w:rsidR="00236104" w:rsidRPr="00067DC6" w:rsidRDefault="00236104" w:rsidP="00BA73E7">
            <w:pPr>
              <w:pStyle w:val="TableBody"/>
            </w:pPr>
            <w:r w:rsidRPr="00067DC6">
              <w:rPr>
                <w:i/>
              </w:rPr>
              <w:t>Emergency Energy Amount per QSE per Settlement Point per unit per interval</w:t>
            </w:r>
            <w:r w:rsidRPr="00851088">
              <w:t xml:space="preserve">—The payment to QSE </w:t>
            </w:r>
            <w:r w:rsidRPr="00763E94">
              <w:rPr>
                <w:i/>
              </w:rPr>
              <w:t>q</w:t>
            </w:r>
            <w:r w:rsidRPr="00851088">
              <w:t xml:space="preserve"> for the additional energy produced by Generation Resource </w:t>
            </w:r>
            <w:r w:rsidRPr="00763E94">
              <w:rPr>
                <w:i/>
              </w:rPr>
              <w:t>r</w:t>
            </w:r>
            <w:r w:rsidRPr="00851088">
              <w:t xml:space="preserve"> at Resource Node </w:t>
            </w:r>
            <w:r w:rsidRPr="00763E94">
              <w:rPr>
                <w:i/>
              </w:rPr>
              <w:t>p</w:t>
            </w:r>
            <w:r w:rsidRPr="00851088">
              <w:t xml:space="preserve"> in Real-Time during the </w:t>
            </w:r>
            <w:r>
              <w:t>Emergency Condition</w:t>
            </w:r>
            <w:r w:rsidRPr="00851088">
              <w:t>, for the 15-</w:t>
            </w:r>
            <w:r w:rsidRPr="001520A2">
              <w:t xml:space="preserve">minute Settlement Interval </w:t>
            </w:r>
            <w:r w:rsidRPr="00763E94">
              <w:rPr>
                <w:i/>
              </w:rPr>
              <w:t>i</w:t>
            </w:r>
            <w:r w:rsidRPr="001520A2">
              <w:t>.  Payment for emergency energy is made to the Combined Cycle Train.</w:t>
            </w:r>
          </w:p>
        </w:tc>
      </w:tr>
      <w:tr w:rsidR="00236104" w:rsidRPr="007477C6" w14:paraId="7A6037F0"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104A28D5" w14:textId="77777777" w:rsidR="00236104" w:rsidRPr="00067DC6" w:rsidRDefault="00236104" w:rsidP="00BA73E7">
            <w:pPr>
              <w:pStyle w:val="TableBody"/>
            </w:pPr>
            <w:r w:rsidRPr="007477C6">
              <w:t xml:space="preserve">VSSVARAMT </w:t>
            </w:r>
            <w:r w:rsidRPr="00067DC6">
              <w:rPr>
                <w:i/>
                <w:vertAlign w:val="subscript"/>
              </w:rPr>
              <w:t>q, r,</w:t>
            </w:r>
            <w:r>
              <w:rPr>
                <w:i/>
                <w:vertAlign w:val="subscript"/>
              </w:rPr>
              <w:t xml:space="preserve"> </w:t>
            </w:r>
            <w:r w:rsidRPr="00067DC6">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080D39F7" w14:textId="77777777" w:rsidR="00236104" w:rsidRPr="00067DC6" w:rsidRDefault="00236104" w:rsidP="00BA73E7">
            <w:pPr>
              <w:pStyle w:val="TableBody"/>
            </w:pPr>
            <w:r w:rsidRPr="00851088">
              <w:t>$</w:t>
            </w:r>
          </w:p>
        </w:tc>
        <w:tc>
          <w:tcPr>
            <w:tcW w:w="3342" w:type="pct"/>
            <w:tcBorders>
              <w:top w:val="single" w:sz="6" w:space="0" w:color="auto"/>
              <w:left w:val="single" w:sz="6" w:space="0" w:color="auto"/>
              <w:bottom w:val="single" w:sz="6" w:space="0" w:color="auto"/>
              <w:right w:val="single" w:sz="4" w:space="0" w:color="auto"/>
            </w:tcBorders>
          </w:tcPr>
          <w:p w14:paraId="7E757040" w14:textId="77777777" w:rsidR="00236104" w:rsidRPr="00067DC6" w:rsidRDefault="00236104" w:rsidP="00BA73E7">
            <w:pPr>
              <w:pStyle w:val="TableBody"/>
            </w:pPr>
            <w:r w:rsidRPr="00067DC6">
              <w:rPr>
                <w:i/>
              </w:rPr>
              <w:t>Voltage Support Service VAr Amount per QSE per Generation Resource -</w:t>
            </w:r>
            <w:r w:rsidRPr="00851088">
              <w:t xml:space="preserve"> The payment to QSE </w:t>
            </w:r>
            <w:r w:rsidRPr="00067DC6">
              <w:rPr>
                <w:i/>
              </w:rPr>
              <w:t>q</w:t>
            </w:r>
            <w:r w:rsidRPr="00851088">
              <w:t xml:space="preserve"> for the VSS provided by Generation Resource </w:t>
            </w:r>
            <w:r w:rsidRPr="00067DC6">
              <w:rPr>
                <w:i/>
              </w:rPr>
              <w:t>r,</w:t>
            </w:r>
            <w:r w:rsidRPr="001520A2">
              <w:t xml:space="preserve"> for the 15-minute Settlement Interval </w:t>
            </w:r>
            <w:r w:rsidRPr="00067DC6">
              <w:rPr>
                <w:i/>
              </w:rPr>
              <w:t>i</w:t>
            </w:r>
            <w:r w:rsidRPr="001520A2">
              <w:t xml:space="preserve">.  Where for a </w:t>
            </w:r>
            <w:r>
              <w:t>C</w:t>
            </w:r>
            <w:r w:rsidRPr="001520A2">
              <w:t xml:space="preserve">ombined </w:t>
            </w:r>
            <w:r>
              <w:t>C</w:t>
            </w:r>
            <w:r w:rsidRPr="001520A2">
              <w:t>ycle</w:t>
            </w:r>
            <w:r>
              <w:t xml:space="preserve"> R</w:t>
            </w:r>
            <w:r w:rsidRPr="001520A2">
              <w:t>esource</w:t>
            </w:r>
            <w:r w:rsidRPr="00067DC6">
              <w:rPr>
                <w:i/>
              </w:rPr>
              <w:t xml:space="preserve"> r</w:t>
            </w:r>
            <w:r w:rsidRPr="001520A2">
              <w:t xml:space="preserve"> is a Combined Cycle Train.</w:t>
            </w:r>
          </w:p>
        </w:tc>
      </w:tr>
      <w:tr w:rsidR="00236104" w:rsidRPr="007477C6" w14:paraId="606694E8"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584EF995" w14:textId="77777777" w:rsidR="00236104" w:rsidRPr="00067DC6" w:rsidRDefault="00236104" w:rsidP="00BA73E7">
            <w:pPr>
              <w:pStyle w:val="TableBody"/>
            </w:pPr>
            <w:r w:rsidRPr="007477C6">
              <w:t xml:space="preserve">VSSEAMT </w:t>
            </w:r>
            <w:r w:rsidRPr="00067DC6">
              <w:rPr>
                <w:i/>
                <w:vertAlign w:val="subscript"/>
              </w:rPr>
              <w:t>q,</w:t>
            </w:r>
            <w:r>
              <w:rPr>
                <w:i/>
                <w:vertAlign w:val="subscript"/>
              </w:rPr>
              <w:t xml:space="preserve"> </w:t>
            </w:r>
            <w:r w:rsidRPr="00067DC6">
              <w:rPr>
                <w:i/>
                <w:vertAlign w:val="subscript"/>
              </w:rPr>
              <w:t>r,</w:t>
            </w:r>
            <w:r>
              <w:rPr>
                <w:i/>
                <w:vertAlign w:val="subscript"/>
              </w:rPr>
              <w:t xml:space="preserve"> </w:t>
            </w:r>
            <w:r w:rsidRPr="00067DC6">
              <w:rPr>
                <w:i/>
                <w:vertAlign w:val="subscript"/>
              </w:rPr>
              <w:t>i</w:t>
            </w:r>
          </w:p>
        </w:tc>
        <w:tc>
          <w:tcPr>
            <w:tcW w:w="692" w:type="pct"/>
            <w:tcBorders>
              <w:top w:val="single" w:sz="6" w:space="0" w:color="auto"/>
              <w:left w:val="single" w:sz="6" w:space="0" w:color="auto"/>
              <w:bottom w:val="single" w:sz="6" w:space="0" w:color="auto"/>
              <w:right w:val="single" w:sz="6" w:space="0" w:color="auto"/>
            </w:tcBorders>
          </w:tcPr>
          <w:p w14:paraId="68C9ABA8" w14:textId="77777777" w:rsidR="00236104" w:rsidRPr="00067DC6" w:rsidRDefault="00236104" w:rsidP="00BA73E7">
            <w:pPr>
              <w:pStyle w:val="TableBody"/>
            </w:pPr>
            <w:r>
              <w:t>$</w:t>
            </w:r>
          </w:p>
        </w:tc>
        <w:tc>
          <w:tcPr>
            <w:tcW w:w="3342" w:type="pct"/>
            <w:tcBorders>
              <w:top w:val="single" w:sz="6" w:space="0" w:color="auto"/>
              <w:left w:val="single" w:sz="6" w:space="0" w:color="auto"/>
              <w:bottom w:val="single" w:sz="6" w:space="0" w:color="auto"/>
              <w:right w:val="single" w:sz="4" w:space="0" w:color="auto"/>
            </w:tcBorders>
          </w:tcPr>
          <w:p w14:paraId="1BCB46C4" w14:textId="77777777" w:rsidR="00236104" w:rsidRPr="00067DC6" w:rsidRDefault="00236104" w:rsidP="00BA73E7">
            <w:pPr>
              <w:pStyle w:val="TableBody"/>
            </w:pPr>
            <w:r w:rsidRPr="00067DC6">
              <w:rPr>
                <w:i/>
              </w:rPr>
              <w:t>Voltage Support Service Energy Amount per QSE per Generation Resource</w:t>
            </w:r>
            <w:r w:rsidRPr="00851088">
              <w:t xml:space="preserve">—The lost opportunity payment to QSE </w:t>
            </w:r>
            <w:r w:rsidRPr="00067DC6">
              <w:rPr>
                <w:i/>
              </w:rPr>
              <w:t>q</w:t>
            </w:r>
            <w:r w:rsidRPr="00851088">
              <w:t xml:space="preserve"> for ERCOT-directed VSS from Generation Resource </w:t>
            </w:r>
            <w:r w:rsidRPr="00067DC6">
              <w:rPr>
                <w:i/>
              </w:rPr>
              <w:t>r</w:t>
            </w:r>
            <w:r w:rsidRPr="00851088">
              <w:t xml:space="preserve"> for the 15-minute Settlement Interval</w:t>
            </w:r>
            <w:r>
              <w:t xml:space="preserve"> </w:t>
            </w:r>
            <w:r>
              <w:rPr>
                <w:i/>
              </w:rPr>
              <w:t>i</w:t>
            </w:r>
            <w:r w:rsidRPr="00851088">
              <w:t xml:space="preserve">.  Where for a </w:t>
            </w:r>
            <w:r>
              <w:t>C</w:t>
            </w:r>
            <w:r w:rsidRPr="00851088">
              <w:t xml:space="preserve">ombined </w:t>
            </w:r>
            <w:r>
              <w:t>C</w:t>
            </w:r>
            <w:r w:rsidRPr="00851088">
              <w:t>ycle</w:t>
            </w:r>
            <w:r>
              <w:t xml:space="preserve"> R</w:t>
            </w:r>
            <w:r w:rsidRPr="00851088">
              <w:t>esource</w:t>
            </w:r>
            <w:r w:rsidRPr="00067DC6">
              <w:rPr>
                <w:i/>
              </w:rPr>
              <w:t xml:space="preserve"> r </w:t>
            </w:r>
            <w:r w:rsidRPr="001520A2">
              <w:t>is a Combined Cycle Train.</w:t>
            </w:r>
          </w:p>
        </w:tc>
      </w:tr>
      <w:tr w:rsidR="00236104" w:rsidRPr="007477C6" w14:paraId="4C2C8462"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5A6B81F7" w14:textId="77777777" w:rsidR="00236104" w:rsidRPr="007477C6" w:rsidRDefault="00236104" w:rsidP="00BA73E7">
            <w:pPr>
              <w:pStyle w:val="TableBody"/>
            </w:pPr>
            <w:r w:rsidRPr="0080555B">
              <w:t>RTOLHSL</w:t>
            </w:r>
            <w:r>
              <w:t>RA</w:t>
            </w:r>
            <w:r w:rsidRPr="0080555B">
              <w:t xml:space="preserve"> </w:t>
            </w:r>
            <w:r w:rsidRPr="0080555B">
              <w:rPr>
                <w:i/>
                <w:vertAlign w:val="subscript"/>
              </w:rPr>
              <w:t>q</w:t>
            </w:r>
            <w:r>
              <w:rPr>
                <w:i/>
                <w:vertAlign w:val="subscript"/>
              </w:rPr>
              <w:t>, r, p, i</w:t>
            </w:r>
          </w:p>
        </w:tc>
        <w:tc>
          <w:tcPr>
            <w:tcW w:w="692" w:type="pct"/>
            <w:tcBorders>
              <w:top w:val="single" w:sz="6" w:space="0" w:color="auto"/>
              <w:left w:val="single" w:sz="6" w:space="0" w:color="auto"/>
              <w:bottom w:val="single" w:sz="6" w:space="0" w:color="auto"/>
              <w:right w:val="single" w:sz="6" w:space="0" w:color="auto"/>
            </w:tcBorders>
          </w:tcPr>
          <w:p w14:paraId="6965B9F8" w14:textId="77777777" w:rsidR="00236104" w:rsidRDefault="00236104" w:rsidP="00BA73E7">
            <w:pPr>
              <w:pStyle w:val="TableBody"/>
            </w:pPr>
            <w:r w:rsidRPr="0080555B">
              <w:t>MWh</w:t>
            </w:r>
          </w:p>
        </w:tc>
        <w:tc>
          <w:tcPr>
            <w:tcW w:w="3342" w:type="pct"/>
            <w:tcBorders>
              <w:top w:val="single" w:sz="6" w:space="0" w:color="auto"/>
              <w:left w:val="single" w:sz="6" w:space="0" w:color="auto"/>
              <w:bottom w:val="single" w:sz="6" w:space="0" w:color="auto"/>
              <w:right w:val="single" w:sz="4" w:space="0" w:color="auto"/>
            </w:tcBorders>
          </w:tcPr>
          <w:p w14:paraId="7E9C45BE" w14:textId="77777777" w:rsidR="00236104" w:rsidRPr="00067DC6" w:rsidRDefault="00236104" w:rsidP="00BA73E7">
            <w:pPr>
              <w:pStyle w:val="TableBody"/>
              <w:rPr>
                <w:i/>
              </w:rPr>
            </w:pPr>
            <w:r w:rsidRPr="00A20AF6">
              <w:rPr>
                <w:i/>
                <w:szCs w:val="18"/>
              </w:rPr>
              <w:t xml:space="preserve">Real-Time </w:t>
            </w:r>
            <w:r>
              <w:rPr>
                <w:i/>
                <w:szCs w:val="18"/>
              </w:rPr>
              <w:t xml:space="preserve">Adjusted </w:t>
            </w:r>
            <w:r w:rsidRPr="00A20AF6">
              <w:rPr>
                <w:i/>
                <w:szCs w:val="18"/>
              </w:rPr>
              <w:t>On-Line High Sustained Limit for the Resource</w:t>
            </w:r>
            <w:r w:rsidRPr="00A20AF6">
              <w:rPr>
                <w:szCs w:val="18"/>
              </w:rPr>
              <w:sym w:font="Symbol" w:char="F0BE"/>
            </w:r>
            <w:r w:rsidRPr="00A20AF6">
              <w:rPr>
                <w:szCs w:val="18"/>
              </w:rPr>
              <w:t xml:space="preserve">The Real-Time telemetered HSL for the Resource </w:t>
            </w:r>
            <w:r w:rsidRPr="00D04442">
              <w:rPr>
                <w:i/>
                <w:szCs w:val="18"/>
              </w:rPr>
              <w:t>r</w:t>
            </w:r>
            <w:r w:rsidRPr="006624C0">
              <w:t xml:space="preserve"> represented by QSE </w:t>
            </w:r>
            <w:r w:rsidRPr="006624C0">
              <w:rPr>
                <w:i/>
              </w:rPr>
              <w:t>q</w:t>
            </w:r>
            <w:r w:rsidRPr="006624C0">
              <w:t xml:space="preserve"> at Resource Node </w:t>
            </w:r>
            <w:r w:rsidRPr="006624C0">
              <w:rPr>
                <w:i/>
              </w:rPr>
              <w:t>p</w:t>
            </w:r>
            <w:r w:rsidRPr="00A20AF6">
              <w:rPr>
                <w:szCs w:val="18"/>
              </w:rPr>
              <w:t xml:space="preserve"> that is available to SCED, integrated over the 15-minute Settlement Interval</w:t>
            </w:r>
            <w:r>
              <w:rPr>
                <w:szCs w:val="18"/>
              </w:rPr>
              <w:t xml:space="preserve"> </w:t>
            </w:r>
            <w:r w:rsidRPr="00763E94">
              <w:rPr>
                <w:i/>
                <w:szCs w:val="18"/>
              </w:rPr>
              <w:t>i</w:t>
            </w:r>
            <w:r>
              <w:rPr>
                <w:szCs w:val="18"/>
              </w:rPr>
              <w:t xml:space="preserve">, as described in Section 6.7.5, Real-Time Ancillary Service Imbalance Payment or Charge.  </w:t>
            </w:r>
            <w:r w:rsidRPr="0080555B">
              <w:t xml:space="preserve">Where for a Combined Cycle Train, the Resource </w:t>
            </w:r>
            <w:r w:rsidRPr="0080555B">
              <w:rPr>
                <w:i/>
              </w:rPr>
              <w:t xml:space="preserve">r </w:t>
            </w:r>
            <w:r w:rsidRPr="0080555B">
              <w:t>is the Combined Cycle Train.</w:t>
            </w:r>
          </w:p>
        </w:tc>
      </w:tr>
      <w:tr w:rsidR="00236104" w:rsidRPr="007477C6" w14:paraId="0ED92F79"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62DF6EE7" w14:textId="77777777" w:rsidR="00236104" w:rsidRPr="007477C6" w:rsidRDefault="00236104" w:rsidP="00BA73E7">
            <w:pPr>
              <w:pStyle w:val="TableBody"/>
            </w:pPr>
            <w:r w:rsidRPr="0080555B">
              <w:t>RTMG</w:t>
            </w:r>
            <w:r>
              <w:t>A</w:t>
            </w:r>
            <w:r w:rsidRPr="0080555B">
              <w:t xml:space="preserve"> </w:t>
            </w:r>
            <w:r w:rsidRPr="00967A0A">
              <w:rPr>
                <w:i/>
                <w:vertAlign w:val="subscript"/>
              </w:rPr>
              <w:t>q, r, p</w:t>
            </w:r>
            <w:r>
              <w:rPr>
                <w:i/>
                <w:vertAlign w:val="subscript"/>
              </w:rPr>
              <w:t>, i</w:t>
            </w:r>
          </w:p>
        </w:tc>
        <w:tc>
          <w:tcPr>
            <w:tcW w:w="692" w:type="pct"/>
            <w:tcBorders>
              <w:top w:val="single" w:sz="6" w:space="0" w:color="auto"/>
              <w:left w:val="single" w:sz="6" w:space="0" w:color="auto"/>
              <w:bottom w:val="single" w:sz="6" w:space="0" w:color="auto"/>
              <w:right w:val="single" w:sz="6" w:space="0" w:color="auto"/>
            </w:tcBorders>
          </w:tcPr>
          <w:p w14:paraId="30AE82D0" w14:textId="77777777" w:rsidR="00236104" w:rsidRDefault="00236104" w:rsidP="00BA73E7">
            <w:pPr>
              <w:pStyle w:val="TableBody"/>
            </w:pPr>
            <w:r w:rsidRPr="0080555B">
              <w:t>MWh</w:t>
            </w:r>
          </w:p>
        </w:tc>
        <w:tc>
          <w:tcPr>
            <w:tcW w:w="3342" w:type="pct"/>
            <w:tcBorders>
              <w:top w:val="single" w:sz="6" w:space="0" w:color="auto"/>
              <w:left w:val="single" w:sz="6" w:space="0" w:color="auto"/>
              <w:bottom w:val="single" w:sz="6" w:space="0" w:color="auto"/>
              <w:right w:val="single" w:sz="4" w:space="0" w:color="auto"/>
            </w:tcBorders>
          </w:tcPr>
          <w:p w14:paraId="31DD38CF" w14:textId="77777777" w:rsidR="00236104" w:rsidRPr="00067DC6" w:rsidRDefault="00236104" w:rsidP="00BA73E7">
            <w:pPr>
              <w:pStyle w:val="TableBody"/>
              <w:rPr>
                <w:i/>
              </w:rPr>
            </w:pPr>
            <w:r w:rsidRPr="0080555B">
              <w:rPr>
                <w:i/>
              </w:rPr>
              <w:t xml:space="preserve">Real-Time </w:t>
            </w:r>
            <w:r>
              <w:rPr>
                <w:i/>
              </w:rPr>
              <w:t xml:space="preserve">Adjusted </w:t>
            </w:r>
            <w:r w:rsidRPr="0080555B">
              <w:rPr>
                <w:i/>
              </w:rPr>
              <w:t>Metered Generation per QSE per Settlement Point per Resource</w:t>
            </w:r>
            <w:r w:rsidRPr="0080555B">
              <w:t xml:space="preserve">—The </w:t>
            </w:r>
            <w:r>
              <w:t xml:space="preserve">adjusted </w:t>
            </w:r>
            <w:r w:rsidRPr="0080555B">
              <w:t>metered generation</w:t>
            </w:r>
            <w:r>
              <w:t xml:space="preserve"> </w:t>
            </w:r>
            <w:r w:rsidRPr="0080555B">
              <w:t xml:space="preserve">of Generation Resource </w:t>
            </w:r>
            <w:r w:rsidRPr="0080555B">
              <w:rPr>
                <w:i/>
              </w:rPr>
              <w:t>r</w:t>
            </w:r>
            <w:r w:rsidRPr="0080555B">
              <w:t xml:space="preserve"> </w:t>
            </w:r>
            <w:r w:rsidRPr="006624C0">
              <w:t xml:space="preserve">represented by QSE </w:t>
            </w:r>
            <w:r w:rsidRPr="006624C0">
              <w:rPr>
                <w:i/>
              </w:rPr>
              <w:t>q</w:t>
            </w:r>
            <w:r w:rsidRPr="0080555B">
              <w:t xml:space="preserve"> at Resource Node </w:t>
            </w:r>
            <w:r w:rsidRPr="0080555B">
              <w:rPr>
                <w:i/>
              </w:rPr>
              <w:t>p</w:t>
            </w:r>
            <w:r w:rsidRPr="0080555B">
              <w:t xml:space="preserve"> in Real-Time for the 15-minute Settlement Interval</w:t>
            </w:r>
            <w:r>
              <w:t xml:space="preserve"> </w:t>
            </w:r>
            <w:r w:rsidRPr="00763E94">
              <w:rPr>
                <w:i/>
              </w:rPr>
              <w:t>i</w:t>
            </w:r>
            <w:r>
              <w:t xml:space="preserve">, </w:t>
            </w:r>
            <w:r>
              <w:rPr>
                <w:szCs w:val="18"/>
              </w:rPr>
              <w:t>as described in Section 6.7.5</w:t>
            </w:r>
            <w:r>
              <w:t xml:space="preserve">.  </w:t>
            </w:r>
            <w:r w:rsidRPr="0080555B">
              <w:t xml:space="preserve">Where for a Combined Cycle Train, the Resource </w:t>
            </w:r>
            <w:r w:rsidRPr="0080555B">
              <w:rPr>
                <w:i/>
              </w:rPr>
              <w:t xml:space="preserve">r </w:t>
            </w:r>
            <w:r w:rsidRPr="0080555B">
              <w:t>is the Combined Cycle Train.</w:t>
            </w:r>
          </w:p>
        </w:tc>
      </w:tr>
      <w:tr w:rsidR="00236104" w:rsidRPr="007477C6" w14:paraId="5D9A4B98"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3CFEF95E" w14:textId="77777777" w:rsidR="00236104" w:rsidRPr="007477C6" w:rsidRDefault="00236104" w:rsidP="00BA73E7">
            <w:pPr>
              <w:pStyle w:val="TableBody"/>
            </w:pPr>
            <w:r w:rsidRPr="0080555B">
              <w:lastRenderedPageBreak/>
              <w:t>RTRSVPOR</w:t>
            </w:r>
            <w:r>
              <w:rPr>
                <w:i/>
                <w:vertAlign w:val="subscript"/>
              </w:rPr>
              <w:t xml:space="preserve"> i</w:t>
            </w:r>
          </w:p>
        </w:tc>
        <w:tc>
          <w:tcPr>
            <w:tcW w:w="692" w:type="pct"/>
            <w:tcBorders>
              <w:top w:val="single" w:sz="6" w:space="0" w:color="auto"/>
              <w:left w:val="single" w:sz="6" w:space="0" w:color="auto"/>
              <w:bottom w:val="single" w:sz="6" w:space="0" w:color="auto"/>
              <w:right w:val="single" w:sz="6" w:space="0" w:color="auto"/>
            </w:tcBorders>
          </w:tcPr>
          <w:p w14:paraId="1CB15EC5" w14:textId="77777777" w:rsidR="00236104" w:rsidRDefault="00236104" w:rsidP="00BA73E7">
            <w:pPr>
              <w:pStyle w:val="TableBody"/>
            </w:pPr>
            <w:r w:rsidRPr="0080555B">
              <w:t>$/MWh</w:t>
            </w:r>
          </w:p>
        </w:tc>
        <w:tc>
          <w:tcPr>
            <w:tcW w:w="3342" w:type="pct"/>
            <w:tcBorders>
              <w:top w:val="single" w:sz="6" w:space="0" w:color="auto"/>
              <w:left w:val="single" w:sz="6" w:space="0" w:color="auto"/>
              <w:bottom w:val="single" w:sz="6" w:space="0" w:color="auto"/>
              <w:right w:val="single" w:sz="4" w:space="0" w:color="auto"/>
            </w:tcBorders>
          </w:tcPr>
          <w:p w14:paraId="5B8D7A51" w14:textId="77777777" w:rsidR="00236104" w:rsidRPr="00067DC6" w:rsidRDefault="00236104" w:rsidP="00BA73E7">
            <w:pPr>
              <w:pStyle w:val="TableBody"/>
              <w:rPr>
                <w:i/>
              </w:rPr>
            </w:pPr>
            <w:r w:rsidRPr="0080555B">
              <w:rPr>
                <w:i/>
              </w:rPr>
              <w:t>Real-Time Reserve Price for On-Line Reserves</w:t>
            </w:r>
            <w:r w:rsidRPr="0080555B">
              <w:sym w:font="Symbol" w:char="F0BE"/>
            </w:r>
            <w:r w:rsidRPr="0080555B">
              <w:t>The Real-Time Reserve Price for On-Line Reserves for the 15-minute Settlement Interval</w:t>
            </w:r>
            <w:r>
              <w:t xml:space="preserve"> </w:t>
            </w:r>
            <w:r w:rsidRPr="00763E94">
              <w:rPr>
                <w:i/>
              </w:rPr>
              <w:t>i</w:t>
            </w:r>
            <w:r>
              <w:t xml:space="preserve">, </w:t>
            </w:r>
            <w:r>
              <w:rPr>
                <w:szCs w:val="18"/>
              </w:rPr>
              <w:t>as described in Section 6.7.5.</w:t>
            </w:r>
          </w:p>
        </w:tc>
      </w:tr>
      <w:tr w:rsidR="00236104" w:rsidRPr="007477C6" w14:paraId="46EA3F23"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0352DBB7" w14:textId="77777777" w:rsidR="00236104" w:rsidRPr="007477C6" w:rsidRDefault="00236104" w:rsidP="00BA73E7">
            <w:pPr>
              <w:pStyle w:val="TableBody"/>
            </w:pPr>
            <w:r w:rsidRPr="00181BDE">
              <w:t>RTRDP</w:t>
            </w:r>
            <w:r>
              <w:rPr>
                <w:i/>
                <w:vertAlign w:val="subscript"/>
              </w:rPr>
              <w:t xml:space="preserve"> i</w:t>
            </w:r>
          </w:p>
        </w:tc>
        <w:tc>
          <w:tcPr>
            <w:tcW w:w="692" w:type="pct"/>
            <w:tcBorders>
              <w:top w:val="single" w:sz="6" w:space="0" w:color="auto"/>
              <w:left w:val="single" w:sz="6" w:space="0" w:color="auto"/>
              <w:bottom w:val="single" w:sz="6" w:space="0" w:color="auto"/>
              <w:right w:val="single" w:sz="6" w:space="0" w:color="auto"/>
            </w:tcBorders>
          </w:tcPr>
          <w:p w14:paraId="1CC3B8A0" w14:textId="77777777" w:rsidR="00236104" w:rsidRDefault="00236104" w:rsidP="00BA73E7">
            <w:pPr>
              <w:pStyle w:val="TableBody"/>
            </w:pPr>
            <w:r w:rsidRPr="00181BDE">
              <w:t>$/MWh</w:t>
            </w:r>
          </w:p>
        </w:tc>
        <w:tc>
          <w:tcPr>
            <w:tcW w:w="3342" w:type="pct"/>
            <w:tcBorders>
              <w:top w:val="single" w:sz="6" w:space="0" w:color="auto"/>
              <w:left w:val="single" w:sz="6" w:space="0" w:color="auto"/>
              <w:bottom w:val="single" w:sz="6" w:space="0" w:color="auto"/>
              <w:right w:val="single" w:sz="4" w:space="0" w:color="auto"/>
            </w:tcBorders>
          </w:tcPr>
          <w:p w14:paraId="1B8E8DFF" w14:textId="77777777" w:rsidR="00236104" w:rsidRPr="00067DC6" w:rsidRDefault="00236104" w:rsidP="00BA73E7">
            <w:pPr>
              <w:pStyle w:val="TableBody"/>
              <w:rPr>
                <w:i/>
              </w:rPr>
            </w:pPr>
            <w:r w:rsidRPr="00181BDE">
              <w:rPr>
                <w:i/>
              </w:rPr>
              <w:t>Real-Time On-Line Reliability Deployment Price</w:t>
            </w:r>
            <w:r w:rsidRPr="00181BDE">
              <w:sym w:font="Symbol" w:char="F0BE"/>
            </w:r>
            <w:r w:rsidRPr="00181BDE">
              <w:t>The Real-Time price for the 15-minute Settlement Interval</w:t>
            </w:r>
            <w:r>
              <w:t xml:space="preserve"> </w:t>
            </w:r>
            <w:r w:rsidRPr="00763E94">
              <w:rPr>
                <w:i/>
              </w:rPr>
              <w:t>i</w:t>
            </w:r>
            <w:r w:rsidRPr="00181BDE">
              <w:t xml:space="preserve">, reflecting the impact of reliability deployments on energy prices that is calculated </w:t>
            </w:r>
            <w:r w:rsidRPr="00181BDE">
              <w:rPr>
                <w:bCs/>
              </w:rPr>
              <w:t>from the Real-</w:t>
            </w:r>
            <w:r>
              <w:rPr>
                <w:bCs/>
              </w:rPr>
              <w:t>T</w:t>
            </w:r>
            <w:r w:rsidRPr="00181BDE">
              <w:rPr>
                <w:bCs/>
              </w:rPr>
              <w:t>ime On-Line Reliability Deployment Price Adder</w:t>
            </w:r>
            <w:r>
              <w:t xml:space="preserve">, </w:t>
            </w:r>
            <w:r>
              <w:rPr>
                <w:szCs w:val="18"/>
              </w:rPr>
              <w:t>as described in Section 6.7.5.</w:t>
            </w:r>
          </w:p>
        </w:tc>
      </w:tr>
      <w:tr w:rsidR="00236104" w:rsidRPr="00851088" w14:paraId="12B64862"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2384F0D7" w14:textId="77777777" w:rsidR="00236104" w:rsidRPr="00354F5D" w:rsidRDefault="00236104" w:rsidP="00BA73E7">
            <w:pPr>
              <w:pStyle w:val="TableBody"/>
              <w:rPr>
                <w:i/>
              </w:rPr>
            </w:pPr>
            <w:r w:rsidRPr="00354F5D">
              <w:rPr>
                <w:i/>
              </w:rPr>
              <w:t>q</w:t>
            </w:r>
          </w:p>
        </w:tc>
        <w:tc>
          <w:tcPr>
            <w:tcW w:w="692" w:type="pct"/>
            <w:tcBorders>
              <w:top w:val="single" w:sz="6" w:space="0" w:color="auto"/>
              <w:left w:val="single" w:sz="6" w:space="0" w:color="auto"/>
              <w:bottom w:val="single" w:sz="6" w:space="0" w:color="auto"/>
              <w:right w:val="single" w:sz="6" w:space="0" w:color="auto"/>
            </w:tcBorders>
            <w:hideMark/>
          </w:tcPr>
          <w:p w14:paraId="3E183AC0" w14:textId="77777777" w:rsidR="00236104" w:rsidRPr="00F43B68" w:rsidRDefault="00236104" w:rsidP="00BA73E7">
            <w:pPr>
              <w:pStyle w:val="TableBody"/>
            </w:pPr>
            <w:r w:rsidRPr="00F43B68">
              <w:t>none</w:t>
            </w:r>
          </w:p>
        </w:tc>
        <w:tc>
          <w:tcPr>
            <w:tcW w:w="3342" w:type="pct"/>
            <w:tcBorders>
              <w:top w:val="single" w:sz="6" w:space="0" w:color="auto"/>
              <w:left w:val="single" w:sz="6" w:space="0" w:color="auto"/>
              <w:bottom w:val="single" w:sz="6" w:space="0" w:color="auto"/>
              <w:right w:val="single" w:sz="4" w:space="0" w:color="auto"/>
            </w:tcBorders>
            <w:hideMark/>
          </w:tcPr>
          <w:p w14:paraId="4292BF00" w14:textId="77777777" w:rsidR="00236104" w:rsidRPr="007477C6" w:rsidRDefault="00236104" w:rsidP="00BA73E7">
            <w:pPr>
              <w:pStyle w:val="TableBody"/>
            </w:pPr>
            <w:r w:rsidRPr="007477C6">
              <w:t>A QSE.</w:t>
            </w:r>
          </w:p>
        </w:tc>
      </w:tr>
      <w:tr w:rsidR="00236104" w:rsidRPr="00851088" w14:paraId="64BAE9FF"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760381DC" w14:textId="77777777" w:rsidR="00236104" w:rsidRPr="00851088" w:rsidRDefault="00236104" w:rsidP="00BA73E7">
            <w:pPr>
              <w:pStyle w:val="TableBody"/>
              <w:rPr>
                <w:i/>
              </w:rPr>
            </w:pPr>
            <w:r w:rsidRPr="00851088">
              <w:rPr>
                <w:i/>
              </w:rPr>
              <w:t>r</w:t>
            </w:r>
          </w:p>
        </w:tc>
        <w:tc>
          <w:tcPr>
            <w:tcW w:w="692" w:type="pct"/>
            <w:tcBorders>
              <w:top w:val="single" w:sz="6" w:space="0" w:color="auto"/>
              <w:left w:val="single" w:sz="6" w:space="0" w:color="auto"/>
              <w:bottom w:val="single" w:sz="6" w:space="0" w:color="auto"/>
              <w:right w:val="single" w:sz="6" w:space="0" w:color="auto"/>
            </w:tcBorders>
            <w:hideMark/>
          </w:tcPr>
          <w:p w14:paraId="7F99BFD7" w14:textId="77777777" w:rsidR="00236104" w:rsidRPr="001520A2" w:rsidRDefault="00236104" w:rsidP="00BA73E7">
            <w:pPr>
              <w:pStyle w:val="TableBody"/>
            </w:pPr>
            <w:r w:rsidRPr="001520A2">
              <w:t>none</w:t>
            </w:r>
          </w:p>
        </w:tc>
        <w:tc>
          <w:tcPr>
            <w:tcW w:w="3342" w:type="pct"/>
            <w:tcBorders>
              <w:top w:val="single" w:sz="6" w:space="0" w:color="auto"/>
              <w:left w:val="single" w:sz="6" w:space="0" w:color="auto"/>
              <w:bottom w:val="single" w:sz="6" w:space="0" w:color="auto"/>
              <w:right w:val="single" w:sz="4" w:space="0" w:color="auto"/>
            </w:tcBorders>
            <w:hideMark/>
          </w:tcPr>
          <w:p w14:paraId="4861A31A" w14:textId="77777777" w:rsidR="00236104" w:rsidRPr="00F119E9" w:rsidRDefault="00236104" w:rsidP="00BA73E7">
            <w:pPr>
              <w:pStyle w:val="TableBody"/>
            </w:pPr>
            <w:r w:rsidRPr="00F119E9">
              <w:t>A Switchable Generation Resource.</w:t>
            </w:r>
          </w:p>
        </w:tc>
      </w:tr>
      <w:tr w:rsidR="00236104" w:rsidRPr="00851088" w14:paraId="1CA7A6BA"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71AFB566" w14:textId="77777777" w:rsidR="00236104" w:rsidRPr="00851088" w:rsidRDefault="00236104" w:rsidP="00BA73E7">
            <w:pPr>
              <w:pStyle w:val="TableBody"/>
              <w:rPr>
                <w:i/>
              </w:rPr>
            </w:pPr>
            <w:r w:rsidRPr="00851088">
              <w:rPr>
                <w:i/>
              </w:rPr>
              <w:t>d</w:t>
            </w:r>
          </w:p>
        </w:tc>
        <w:tc>
          <w:tcPr>
            <w:tcW w:w="692" w:type="pct"/>
            <w:tcBorders>
              <w:top w:val="single" w:sz="6" w:space="0" w:color="auto"/>
              <w:left w:val="single" w:sz="6" w:space="0" w:color="auto"/>
              <w:bottom w:val="single" w:sz="6" w:space="0" w:color="auto"/>
              <w:right w:val="single" w:sz="6" w:space="0" w:color="auto"/>
            </w:tcBorders>
            <w:hideMark/>
          </w:tcPr>
          <w:p w14:paraId="7CCEFB1E" w14:textId="77777777" w:rsidR="00236104" w:rsidRPr="001520A2" w:rsidRDefault="00236104" w:rsidP="00BA73E7">
            <w:pPr>
              <w:pStyle w:val="TableBody"/>
            </w:pPr>
            <w:r w:rsidRPr="001520A2">
              <w:t>none</w:t>
            </w:r>
          </w:p>
        </w:tc>
        <w:tc>
          <w:tcPr>
            <w:tcW w:w="3342" w:type="pct"/>
            <w:tcBorders>
              <w:top w:val="single" w:sz="6" w:space="0" w:color="auto"/>
              <w:left w:val="single" w:sz="6" w:space="0" w:color="auto"/>
              <w:bottom w:val="single" w:sz="6" w:space="0" w:color="auto"/>
              <w:right w:val="single" w:sz="4" w:space="0" w:color="auto"/>
            </w:tcBorders>
            <w:hideMark/>
          </w:tcPr>
          <w:p w14:paraId="2B84B1D9" w14:textId="77777777" w:rsidR="00236104" w:rsidRPr="00F119E9" w:rsidRDefault="00236104" w:rsidP="00BA73E7">
            <w:pPr>
              <w:pStyle w:val="TableBody"/>
            </w:pPr>
            <w:r w:rsidRPr="00F119E9">
              <w:t xml:space="preserve">An Operating Day </w:t>
            </w:r>
            <w:r>
              <w:t xml:space="preserve">containing the RUC instruction to the SWGR. </w:t>
            </w:r>
          </w:p>
        </w:tc>
      </w:tr>
      <w:tr w:rsidR="00236104" w:rsidRPr="00851088" w14:paraId="315223C4"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66B3FFB1" w14:textId="77777777" w:rsidR="00236104" w:rsidRPr="00851088" w:rsidRDefault="00236104" w:rsidP="00BA73E7">
            <w:pPr>
              <w:pStyle w:val="TableBody"/>
              <w:rPr>
                <w:i/>
              </w:rPr>
            </w:pPr>
            <w:r w:rsidRPr="00851088">
              <w:rPr>
                <w:i/>
              </w:rPr>
              <w:t>i</w:t>
            </w:r>
          </w:p>
        </w:tc>
        <w:tc>
          <w:tcPr>
            <w:tcW w:w="692" w:type="pct"/>
            <w:tcBorders>
              <w:top w:val="single" w:sz="6" w:space="0" w:color="auto"/>
              <w:left w:val="single" w:sz="6" w:space="0" w:color="auto"/>
              <w:bottom w:val="single" w:sz="6" w:space="0" w:color="auto"/>
              <w:right w:val="single" w:sz="6" w:space="0" w:color="auto"/>
            </w:tcBorders>
            <w:hideMark/>
          </w:tcPr>
          <w:p w14:paraId="22650624" w14:textId="77777777" w:rsidR="00236104" w:rsidRPr="001520A2" w:rsidRDefault="00236104" w:rsidP="00BA73E7">
            <w:pPr>
              <w:pStyle w:val="TableBody"/>
            </w:pPr>
            <w:r w:rsidRPr="001520A2">
              <w:t>none</w:t>
            </w:r>
          </w:p>
        </w:tc>
        <w:tc>
          <w:tcPr>
            <w:tcW w:w="3342" w:type="pct"/>
            <w:tcBorders>
              <w:top w:val="single" w:sz="6" w:space="0" w:color="auto"/>
              <w:left w:val="single" w:sz="6" w:space="0" w:color="auto"/>
              <w:bottom w:val="single" w:sz="6" w:space="0" w:color="auto"/>
              <w:right w:val="single" w:sz="4" w:space="0" w:color="auto"/>
            </w:tcBorders>
            <w:hideMark/>
          </w:tcPr>
          <w:p w14:paraId="18A94894" w14:textId="77777777" w:rsidR="00236104" w:rsidRPr="00851088" w:rsidRDefault="00236104" w:rsidP="00BA73E7">
            <w:pPr>
              <w:pStyle w:val="TableBody"/>
            </w:pPr>
            <w:r w:rsidRPr="001520A2">
              <w:t xml:space="preserve">A 15-minute Settlement Interval within the hour of an Operating Day </w:t>
            </w:r>
            <w:r w:rsidRPr="00067DC6">
              <w:t xml:space="preserve">during </w:t>
            </w:r>
            <w:r>
              <w:t>which the SWGR is instructed by ERCOT.</w:t>
            </w:r>
          </w:p>
        </w:tc>
      </w:tr>
      <w:tr w:rsidR="00236104" w:rsidRPr="00851088" w14:paraId="272F9CF1"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3732F36A" w14:textId="77777777" w:rsidR="00236104" w:rsidRPr="00851088" w:rsidRDefault="00236104" w:rsidP="00BA73E7">
            <w:pPr>
              <w:pStyle w:val="TableBody"/>
              <w:rPr>
                <w:i/>
              </w:rPr>
            </w:pPr>
            <w:r w:rsidRPr="00851088">
              <w:rPr>
                <w:i/>
              </w:rPr>
              <w:t>s</w:t>
            </w:r>
          </w:p>
        </w:tc>
        <w:tc>
          <w:tcPr>
            <w:tcW w:w="692" w:type="pct"/>
            <w:tcBorders>
              <w:top w:val="single" w:sz="6" w:space="0" w:color="auto"/>
              <w:left w:val="single" w:sz="6" w:space="0" w:color="auto"/>
              <w:bottom w:val="single" w:sz="6" w:space="0" w:color="auto"/>
              <w:right w:val="single" w:sz="6" w:space="0" w:color="auto"/>
            </w:tcBorders>
            <w:hideMark/>
          </w:tcPr>
          <w:p w14:paraId="38B101D9" w14:textId="77777777" w:rsidR="00236104" w:rsidRPr="001520A2" w:rsidRDefault="00236104" w:rsidP="00BA73E7">
            <w:pPr>
              <w:pStyle w:val="TableBody"/>
            </w:pPr>
            <w:r w:rsidRPr="001520A2">
              <w:t>none</w:t>
            </w:r>
          </w:p>
        </w:tc>
        <w:tc>
          <w:tcPr>
            <w:tcW w:w="3342" w:type="pct"/>
            <w:tcBorders>
              <w:top w:val="single" w:sz="6" w:space="0" w:color="auto"/>
              <w:left w:val="single" w:sz="6" w:space="0" w:color="auto"/>
              <w:bottom w:val="single" w:sz="6" w:space="0" w:color="auto"/>
              <w:right w:val="single" w:sz="4" w:space="0" w:color="auto"/>
            </w:tcBorders>
            <w:hideMark/>
          </w:tcPr>
          <w:p w14:paraId="79A0C196" w14:textId="77777777" w:rsidR="00236104" w:rsidRPr="00067DC6" w:rsidRDefault="00236104" w:rsidP="00BA73E7">
            <w:pPr>
              <w:pStyle w:val="TableBody"/>
              <w:rPr>
                <w:highlight w:val="yellow"/>
              </w:rPr>
            </w:pPr>
            <w:r w:rsidRPr="00354F5D">
              <w:t>A</w:t>
            </w:r>
            <w:r>
              <w:t xml:space="preserve">n ERCOT area </w:t>
            </w:r>
            <w:r w:rsidRPr="00067DC6">
              <w:t>start</w:t>
            </w:r>
            <w:r>
              <w:t xml:space="preserve"> that is eligible to have its costs included in the Switchable Generation Cost Guarantee. </w:t>
            </w:r>
          </w:p>
        </w:tc>
      </w:tr>
      <w:tr w:rsidR="00236104" w:rsidRPr="00851088" w14:paraId="16BEF90E" w14:textId="77777777" w:rsidTr="007C2D9A">
        <w:trPr>
          <w:cantSplit/>
        </w:trPr>
        <w:tc>
          <w:tcPr>
            <w:tcW w:w="966" w:type="pct"/>
            <w:tcBorders>
              <w:top w:val="single" w:sz="6" w:space="0" w:color="auto"/>
              <w:left w:val="single" w:sz="4" w:space="0" w:color="auto"/>
              <w:bottom w:val="single" w:sz="6" w:space="0" w:color="auto"/>
              <w:right w:val="single" w:sz="6" w:space="0" w:color="auto"/>
            </w:tcBorders>
            <w:hideMark/>
          </w:tcPr>
          <w:p w14:paraId="68A4905B" w14:textId="77777777" w:rsidR="00236104" w:rsidRPr="001520A2" w:rsidRDefault="00236104" w:rsidP="00BA73E7">
            <w:pPr>
              <w:pStyle w:val="TableBody"/>
              <w:rPr>
                <w:i/>
              </w:rPr>
            </w:pPr>
            <w:r w:rsidRPr="001520A2">
              <w:rPr>
                <w:i/>
              </w:rPr>
              <w:t>rc</w:t>
            </w:r>
          </w:p>
        </w:tc>
        <w:tc>
          <w:tcPr>
            <w:tcW w:w="692" w:type="pct"/>
            <w:tcBorders>
              <w:top w:val="single" w:sz="6" w:space="0" w:color="auto"/>
              <w:left w:val="single" w:sz="6" w:space="0" w:color="auto"/>
              <w:bottom w:val="single" w:sz="6" w:space="0" w:color="auto"/>
              <w:right w:val="single" w:sz="6" w:space="0" w:color="auto"/>
            </w:tcBorders>
            <w:hideMark/>
          </w:tcPr>
          <w:p w14:paraId="0C42E5DA" w14:textId="77777777" w:rsidR="00236104" w:rsidRPr="00F119E9" w:rsidRDefault="00236104" w:rsidP="00BA73E7">
            <w:pPr>
              <w:pStyle w:val="TableBody"/>
            </w:pPr>
            <w:r w:rsidRPr="00F119E9">
              <w:t>none</w:t>
            </w:r>
          </w:p>
        </w:tc>
        <w:tc>
          <w:tcPr>
            <w:tcW w:w="3342" w:type="pct"/>
            <w:tcBorders>
              <w:top w:val="single" w:sz="6" w:space="0" w:color="auto"/>
              <w:left w:val="single" w:sz="6" w:space="0" w:color="auto"/>
              <w:bottom w:val="single" w:sz="6" w:space="0" w:color="auto"/>
              <w:right w:val="single" w:sz="4" w:space="0" w:color="auto"/>
            </w:tcBorders>
            <w:hideMark/>
          </w:tcPr>
          <w:p w14:paraId="7D789A28" w14:textId="77777777" w:rsidR="00236104" w:rsidRPr="00F119E9" w:rsidRDefault="00236104" w:rsidP="00BA73E7">
            <w:pPr>
              <w:pStyle w:val="TableBody"/>
            </w:pPr>
            <w:r w:rsidRPr="00F119E9">
              <w:t xml:space="preserve">A Resource </w:t>
            </w:r>
            <w:r>
              <w:t>C</w:t>
            </w:r>
            <w:r w:rsidRPr="00F119E9">
              <w:t>ategory.</w:t>
            </w:r>
          </w:p>
        </w:tc>
      </w:tr>
      <w:tr w:rsidR="00236104" w:rsidRPr="007477C6" w14:paraId="00E87E8D" w14:textId="77777777" w:rsidTr="007C2D9A">
        <w:trPr>
          <w:cantSplit/>
        </w:trPr>
        <w:tc>
          <w:tcPr>
            <w:tcW w:w="966" w:type="pct"/>
            <w:tcBorders>
              <w:top w:val="single" w:sz="6" w:space="0" w:color="auto"/>
              <w:left w:val="single" w:sz="4" w:space="0" w:color="auto"/>
              <w:bottom w:val="single" w:sz="6" w:space="0" w:color="auto"/>
              <w:right w:val="single" w:sz="6" w:space="0" w:color="auto"/>
            </w:tcBorders>
          </w:tcPr>
          <w:p w14:paraId="37653FC4" w14:textId="77777777" w:rsidR="00236104" w:rsidRPr="00F01F11" w:rsidRDefault="00236104" w:rsidP="00BA73E7">
            <w:pPr>
              <w:pStyle w:val="TableBody"/>
              <w:rPr>
                <w:i/>
              </w:rPr>
            </w:pPr>
            <w:r w:rsidRPr="00F01F11">
              <w:rPr>
                <w:i/>
              </w:rPr>
              <w:t>p</w:t>
            </w:r>
          </w:p>
        </w:tc>
        <w:tc>
          <w:tcPr>
            <w:tcW w:w="692" w:type="pct"/>
            <w:tcBorders>
              <w:top w:val="single" w:sz="6" w:space="0" w:color="auto"/>
              <w:left w:val="single" w:sz="6" w:space="0" w:color="auto"/>
              <w:bottom w:val="single" w:sz="6" w:space="0" w:color="auto"/>
              <w:right w:val="single" w:sz="6" w:space="0" w:color="auto"/>
            </w:tcBorders>
          </w:tcPr>
          <w:p w14:paraId="424C0617" w14:textId="77777777" w:rsidR="00236104" w:rsidRPr="00067DC6" w:rsidRDefault="00236104" w:rsidP="00BA73E7">
            <w:pPr>
              <w:pStyle w:val="TableBody"/>
            </w:pPr>
            <w:r w:rsidRPr="00851088">
              <w:t>none</w:t>
            </w:r>
          </w:p>
        </w:tc>
        <w:tc>
          <w:tcPr>
            <w:tcW w:w="3342" w:type="pct"/>
            <w:tcBorders>
              <w:top w:val="single" w:sz="6" w:space="0" w:color="auto"/>
              <w:left w:val="single" w:sz="6" w:space="0" w:color="auto"/>
              <w:bottom w:val="single" w:sz="6" w:space="0" w:color="auto"/>
              <w:right w:val="single" w:sz="4" w:space="0" w:color="auto"/>
            </w:tcBorders>
          </w:tcPr>
          <w:p w14:paraId="7992698F" w14:textId="77777777" w:rsidR="00236104" w:rsidRPr="00067DC6" w:rsidRDefault="00236104" w:rsidP="00BA73E7">
            <w:pPr>
              <w:pStyle w:val="TableBody"/>
            </w:pPr>
            <w:r w:rsidRPr="00851088">
              <w:t>A Resource Node Settlement Point.</w:t>
            </w:r>
          </w:p>
        </w:tc>
      </w:tr>
    </w:tbl>
    <w:p w14:paraId="591EAA0F" w14:textId="77777777" w:rsidR="00BE571E" w:rsidRDefault="00BE571E" w:rsidP="00BE571E">
      <w:pPr>
        <w:pStyle w:val="BodyTextNumbered"/>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BE571E" w14:paraId="6C072C0A" w14:textId="77777777" w:rsidTr="00BE571E">
        <w:trPr>
          <w:trHeight w:val="206"/>
        </w:trPr>
        <w:tc>
          <w:tcPr>
            <w:tcW w:w="9350" w:type="dxa"/>
            <w:shd w:val="pct12" w:color="auto" w:fill="auto"/>
          </w:tcPr>
          <w:p w14:paraId="2E0019B9" w14:textId="035B5BCE" w:rsidR="00BE571E" w:rsidRDefault="00BE571E" w:rsidP="00BE571E">
            <w:pPr>
              <w:pStyle w:val="Instructions"/>
              <w:spacing w:before="120"/>
            </w:pPr>
            <w:r>
              <w:t>[NPRR1010</w:t>
            </w:r>
            <w:r w:rsidR="003B46CE">
              <w:t xml:space="preserve"> and NPRR1014</w:t>
            </w:r>
            <w:r>
              <w:t xml:space="preserve">:  Replace </w:t>
            </w:r>
            <w:r w:rsidR="003B46CE">
              <w:t xml:space="preserve">applicable portions of </w:t>
            </w:r>
            <w:r>
              <w:t>paragraph (1) above with the following upon system implementation of the Real-Time Co-Optimization (RTC) project</w:t>
            </w:r>
            <w:r w:rsidR="003B46CE">
              <w:t xml:space="preserve"> for NPRR1010; or upon system implementation for NPRR1014</w:t>
            </w:r>
            <w:r>
              <w:t>:]</w:t>
            </w:r>
          </w:p>
          <w:p w14:paraId="4789EFA0" w14:textId="4508FFDC" w:rsidR="003B46CE" w:rsidRPr="00A552C3" w:rsidRDefault="003B46CE" w:rsidP="003B46CE">
            <w:pPr>
              <w:ind w:left="720" w:hanging="720"/>
            </w:pPr>
            <w:r w:rsidRPr="00A552C3">
              <w:t>(1)</w:t>
            </w:r>
            <w:r w:rsidRPr="00A552C3">
              <w:tab/>
              <w:t>To compensate QSEs representing SWGRs that switch to the ERCOT Control Area from a non-ERCOT Control Area pursuant to an ERCOT RUC instruction for an actual or anticipated EEA condition, ERCOT shall calculate a Switchable Generation Make-Whole Payment (SWMWAMT) for an Operating Day, allocated to each instructed Operating Hour as follows:</w:t>
            </w:r>
          </w:p>
          <w:p w14:paraId="11BAAF49" w14:textId="77777777" w:rsidR="003B46CE" w:rsidRPr="00A552C3" w:rsidRDefault="003B46CE" w:rsidP="003B46CE"/>
          <w:p w14:paraId="41E3350C" w14:textId="77777777" w:rsidR="003B46CE" w:rsidRPr="00A552C3" w:rsidRDefault="003B46CE" w:rsidP="003B46CE">
            <w:pPr>
              <w:tabs>
                <w:tab w:val="left" w:pos="2250"/>
                <w:tab w:val="left" w:pos="3150"/>
                <w:tab w:val="left" w:pos="3960"/>
              </w:tabs>
              <w:spacing w:after="240"/>
              <w:ind w:left="3960" w:hanging="3240"/>
              <w:rPr>
                <w:b/>
                <w:bCs/>
                <w:i/>
                <w:vertAlign w:val="subscript"/>
              </w:rPr>
            </w:pPr>
            <w:r w:rsidRPr="00A552C3">
              <w:rPr>
                <w:b/>
                <w:bCs/>
              </w:rPr>
              <w:t xml:space="preserve">SWMWAMT </w:t>
            </w:r>
            <w:r w:rsidRPr="00A552C3">
              <w:rPr>
                <w:b/>
                <w:bCs/>
                <w:i/>
                <w:vertAlign w:val="subscript"/>
              </w:rPr>
              <w:t>q, r</w:t>
            </w:r>
            <w:r w:rsidRPr="00A552C3">
              <w:rPr>
                <w:b/>
                <w:bCs/>
              </w:rPr>
              <w:t xml:space="preserve">  =  (-1) * Max (0, (SWCG </w:t>
            </w:r>
            <w:r w:rsidRPr="00A552C3">
              <w:rPr>
                <w:b/>
                <w:bCs/>
                <w:i/>
                <w:vertAlign w:val="subscript"/>
              </w:rPr>
              <w:t>q, r, d</w:t>
            </w:r>
            <w:r w:rsidRPr="00A552C3">
              <w:rPr>
                <w:b/>
                <w:bCs/>
              </w:rPr>
              <w:t xml:space="preserve"> – </w:t>
            </w:r>
            <w:r w:rsidRPr="00A552C3">
              <w:rPr>
                <w:b/>
                <w:bCs/>
                <w:lang w:val="pt-BR"/>
              </w:rPr>
              <w:t>SWRTREV</w:t>
            </w:r>
            <w:r w:rsidRPr="00A552C3">
              <w:rPr>
                <w:b/>
                <w:bCs/>
                <w:i/>
                <w:vertAlign w:val="subscript"/>
                <w:lang w:val="pt-BR"/>
              </w:rPr>
              <w:t xml:space="preserve"> q, r, d</w:t>
            </w:r>
            <w:r w:rsidRPr="00A552C3">
              <w:rPr>
                <w:b/>
                <w:bCs/>
              </w:rPr>
              <w:t xml:space="preserve">)) / SWIHR </w:t>
            </w:r>
            <w:r w:rsidRPr="00A552C3">
              <w:rPr>
                <w:b/>
                <w:bCs/>
                <w:i/>
                <w:vertAlign w:val="subscript"/>
              </w:rPr>
              <w:t>q, r, d</w:t>
            </w:r>
          </w:p>
          <w:p w14:paraId="4476E9AC" w14:textId="77777777" w:rsidR="003B46CE" w:rsidRPr="00A552C3" w:rsidRDefault="003B46CE" w:rsidP="003B46CE">
            <w:pPr>
              <w:spacing w:after="240"/>
              <w:ind w:left="720"/>
            </w:pPr>
            <w:r w:rsidRPr="00A552C3">
              <w:t>Where:</w:t>
            </w:r>
          </w:p>
          <w:p w14:paraId="20EF3CEF" w14:textId="77777777" w:rsidR="003B46CE" w:rsidRPr="00A552C3" w:rsidRDefault="003B46CE" w:rsidP="003B46CE">
            <w:pPr>
              <w:spacing w:after="240"/>
              <w:ind w:left="2250" w:hanging="1530"/>
            </w:pPr>
            <w:r w:rsidRPr="00A552C3">
              <w:t xml:space="preserve">SWCG </w:t>
            </w:r>
            <w:r w:rsidRPr="00A552C3">
              <w:rPr>
                <w:i/>
                <w:vertAlign w:val="subscript"/>
              </w:rPr>
              <w:t>q, r, d</w:t>
            </w:r>
            <w:r w:rsidRPr="00A552C3">
              <w:t xml:space="preserve">  =  SWSUC </w:t>
            </w:r>
            <w:r w:rsidRPr="00A552C3">
              <w:rPr>
                <w:i/>
                <w:vertAlign w:val="subscript"/>
              </w:rPr>
              <w:t>q, r, d</w:t>
            </w:r>
            <w:r w:rsidRPr="00A552C3">
              <w:t xml:space="preserve"> + SWMEC </w:t>
            </w:r>
            <w:r w:rsidRPr="00A552C3">
              <w:rPr>
                <w:i/>
                <w:vertAlign w:val="subscript"/>
              </w:rPr>
              <w:t>q, r, d</w:t>
            </w:r>
            <w:r w:rsidRPr="00A552C3">
              <w:t xml:space="preserve"> + SWOC </w:t>
            </w:r>
            <w:r w:rsidRPr="00A552C3">
              <w:rPr>
                <w:i/>
                <w:vertAlign w:val="subscript"/>
              </w:rPr>
              <w:t>q, r, d</w:t>
            </w:r>
            <w:r w:rsidRPr="00A552C3">
              <w:t xml:space="preserve"> + SWAC</w:t>
            </w:r>
            <w:r w:rsidRPr="00A552C3">
              <w:rPr>
                <w:i/>
                <w:vertAlign w:val="subscript"/>
              </w:rPr>
              <w:t xml:space="preserve"> q, r, d</w:t>
            </w:r>
            <w:r w:rsidRPr="00A552C3">
              <w:t xml:space="preserve">  + </w:t>
            </w:r>
          </w:p>
          <w:p w14:paraId="15016150" w14:textId="77777777" w:rsidR="003B46CE" w:rsidRPr="00A552C3" w:rsidRDefault="003B46CE" w:rsidP="003B46CE">
            <w:pPr>
              <w:spacing w:after="240"/>
              <w:ind w:left="2250" w:hanging="90"/>
            </w:pPr>
            <w:r w:rsidRPr="00A552C3">
              <w:t>SWPSLR</w:t>
            </w:r>
            <w:r w:rsidRPr="00A552C3">
              <w:rPr>
                <w:i/>
                <w:vertAlign w:val="subscript"/>
              </w:rPr>
              <w:t xml:space="preserve"> q, r, d</w:t>
            </w:r>
          </w:p>
          <w:p w14:paraId="70FEEE49" w14:textId="77777777" w:rsidR="003B46CE" w:rsidRPr="00A552C3" w:rsidRDefault="003B46CE" w:rsidP="003B46CE">
            <w:pPr>
              <w:spacing w:after="240"/>
              <w:ind w:left="2250" w:hanging="1530"/>
              <w:rPr>
                <w:lang w:val="pt-BR"/>
              </w:rPr>
            </w:pPr>
            <w:r w:rsidRPr="00A552C3">
              <w:rPr>
                <w:lang w:val="pt-BR"/>
              </w:rPr>
              <w:t>SW</w:t>
            </w:r>
            <w:r w:rsidRPr="00A552C3">
              <w:rPr>
                <w:bCs/>
                <w:lang w:val="pt-BR"/>
              </w:rPr>
              <w:t xml:space="preserve">RTREV </w:t>
            </w:r>
            <w:r w:rsidRPr="00A552C3">
              <w:rPr>
                <w:i/>
                <w:vertAlign w:val="subscript"/>
                <w:lang w:val="pt-BR"/>
              </w:rPr>
              <w:t>q</w:t>
            </w:r>
            <w:r w:rsidRPr="00A552C3">
              <w:rPr>
                <w:i/>
                <w:vertAlign w:val="subscript"/>
                <w:lang w:val="it-IT"/>
              </w:rPr>
              <w:t>, r, d</w:t>
            </w:r>
            <w:r w:rsidRPr="00A552C3">
              <w:rPr>
                <w:lang w:val="it-IT"/>
              </w:rPr>
              <w:t xml:space="preserve">   </w:t>
            </w:r>
            <w:r w:rsidRPr="00A552C3">
              <w:t xml:space="preserve">=  </w:t>
            </w:r>
            <w:r w:rsidRPr="00A552C3">
              <w:rPr>
                <w:bCs/>
                <w:lang w:val="pt-BR"/>
              </w:rPr>
              <w:t xml:space="preserve">Max [0, </w:t>
            </w:r>
            <w:r w:rsidRPr="00A552C3">
              <w:rPr>
                <w:position w:val="-20"/>
              </w:rPr>
              <w:object w:dxaOrig="220" w:dyaOrig="440" w14:anchorId="0032A056">
                <v:shape id="_x0000_i1298" type="#_x0000_t75" style="width:6pt;height:24pt" o:ole="">
                  <v:imagedata r:id="rId110" o:title=""/>
                </v:shape>
                <o:OLEObject Type="Embed" ProgID="Equation.3" ShapeID="_x0000_i1298" DrawAspect="Content" ObjectID="_1775283010" r:id="rId368"/>
              </w:object>
            </w:r>
            <w:r w:rsidRPr="00A552C3">
              <w:t>(</w:t>
            </w:r>
            <w:r w:rsidRPr="00A552C3">
              <w:rPr>
                <w:bCs/>
                <w:lang w:val="pt-BR"/>
              </w:rPr>
              <w:t>RTSP</w:t>
            </w:r>
            <w:r w:rsidRPr="00A552C3">
              <w:rPr>
                <w:lang w:val="pt-BR"/>
              </w:rPr>
              <w:t>P</w:t>
            </w:r>
            <w:r w:rsidRPr="00A552C3">
              <w:rPr>
                <w:b/>
                <w:i/>
                <w:vertAlign w:val="subscript"/>
              </w:rPr>
              <w:t xml:space="preserve"> </w:t>
            </w:r>
            <w:r w:rsidRPr="00A552C3">
              <w:rPr>
                <w:i/>
                <w:vertAlign w:val="subscript"/>
              </w:rPr>
              <w:t>p, i</w:t>
            </w:r>
            <w:r w:rsidRPr="00A552C3">
              <w:rPr>
                <w:lang w:val="pt-BR"/>
              </w:rPr>
              <w:t xml:space="preserve"> * </w:t>
            </w:r>
            <w:r w:rsidRPr="00A552C3">
              <w:t>RTMG</w:t>
            </w:r>
            <w:r w:rsidRPr="00A552C3">
              <w:rPr>
                <w:b/>
                <w:i/>
                <w:vertAlign w:val="subscript"/>
              </w:rPr>
              <w:t xml:space="preserve"> </w:t>
            </w:r>
            <w:r w:rsidRPr="00A552C3">
              <w:rPr>
                <w:i/>
                <w:vertAlign w:val="subscript"/>
              </w:rPr>
              <w:t>q, r, i</w:t>
            </w:r>
            <w:r w:rsidRPr="00A552C3">
              <w:rPr>
                <w:iCs/>
              </w:rPr>
              <w:t xml:space="preserve"> </w:t>
            </w:r>
            <w:r w:rsidRPr="00A552C3">
              <w:rPr>
                <w:bCs/>
                <w:lang w:val="pt-BR"/>
              </w:rPr>
              <w:t>+ (-1) * (</w:t>
            </w:r>
            <w:r w:rsidRPr="00A552C3">
              <w:rPr>
                <w:lang w:val="pt-BR"/>
              </w:rPr>
              <w:t xml:space="preserve">EMREAMT </w:t>
            </w:r>
            <w:r w:rsidRPr="00A552C3">
              <w:rPr>
                <w:i/>
                <w:vertAlign w:val="subscript"/>
                <w:lang w:val="pt-BR"/>
              </w:rPr>
              <w:t xml:space="preserve">q, r, p, i </w:t>
            </w:r>
            <w:r w:rsidRPr="00A552C3">
              <w:rPr>
                <w:lang w:val="pt-BR"/>
              </w:rPr>
              <w:t xml:space="preserve"> +  VSSVARAMT</w:t>
            </w:r>
            <w:r w:rsidRPr="00A552C3">
              <w:t xml:space="preserve"> </w:t>
            </w:r>
            <w:r w:rsidRPr="00A552C3">
              <w:rPr>
                <w:i/>
                <w:vertAlign w:val="subscript"/>
              </w:rPr>
              <w:t>q, r, i</w:t>
            </w:r>
            <w:r w:rsidRPr="00A552C3">
              <w:rPr>
                <w:iCs/>
                <w:vertAlign w:val="subscript"/>
              </w:rPr>
              <w:t xml:space="preserve"> </w:t>
            </w:r>
            <w:r w:rsidRPr="00A552C3">
              <w:rPr>
                <w:bCs/>
                <w:lang w:val="pt-BR"/>
              </w:rPr>
              <w:t xml:space="preserve">+ </w:t>
            </w:r>
            <w:r w:rsidRPr="00A552C3">
              <w:rPr>
                <w:lang w:val="pt-BR"/>
              </w:rPr>
              <w:t xml:space="preserve">VSSEAMT </w:t>
            </w:r>
            <w:r w:rsidRPr="00A552C3">
              <w:rPr>
                <w:i/>
                <w:vertAlign w:val="subscript"/>
                <w:lang w:val="pt-BR"/>
              </w:rPr>
              <w:t>q, r, i</w:t>
            </w:r>
            <w:r w:rsidRPr="00A552C3">
              <w:rPr>
                <w:lang w:val="pt-BR"/>
              </w:rPr>
              <w:t>) + RTRUREV</w:t>
            </w:r>
            <w:r w:rsidRPr="00A552C3">
              <w:t xml:space="preserve"> </w:t>
            </w:r>
            <w:r w:rsidRPr="00A552C3">
              <w:rPr>
                <w:i/>
                <w:vertAlign w:val="subscript"/>
              </w:rPr>
              <w:t>q, r, i</w:t>
            </w:r>
            <w:r w:rsidRPr="00A552C3" w:rsidDel="00D93367">
              <w:rPr>
                <w:lang w:val="pt-BR"/>
              </w:rPr>
              <w:t xml:space="preserve"> </w:t>
            </w:r>
            <w:r w:rsidRPr="00A552C3">
              <w:rPr>
                <w:lang w:val="pt-BR"/>
              </w:rPr>
              <w:t xml:space="preserve"> + </w:t>
            </w:r>
            <w:r w:rsidRPr="00A552C3">
              <w:rPr>
                <w:iCs/>
              </w:rPr>
              <w:t xml:space="preserve">RTRDREV </w:t>
            </w:r>
            <w:r w:rsidRPr="00A552C3">
              <w:rPr>
                <w:i/>
                <w:vertAlign w:val="subscript"/>
                <w:lang w:val="it-IT"/>
              </w:rPr>
              <w:t>q, r</w:t>
            </w:r>
            <w:r w:rsidRPr="00A552C3">
              <w:rPr>
                <w:i/>
                <w:vertAlign w:val="subscript"/>
              </w:rPr>
              <w:t>, i</w:t>
            </w:r>
            <w:r w:rsidRPr="00A552C3">
              <w:rPr>
                <w:i/>
                <w:vertAlign w:val="subscript"/>
                <w:lang w:val="it-IT"/>
              </w:rPr>
              <w:t xml:space="preserve"> </w:t>
            </w:r>
            <w:r w:rsidRPr="00A552C3">
              <w:rPr>
                <w:i/>
              </w:rPr>
              <w:t xml:space="preserve"> + </w:t>
            </w:r>
            <w:r w:rsidRPr="00A552C3">
              <w:rPr>
                <w:iCs/>
              </w:rPr>
              <w:t xml:space="preserve">RTRRREV </w:t>
            </w:r>
            <w:r w:rsidRPr="00A552C3">
              <w:rPr>
                <w:i/>
                <w:vertAlign w:val="subscript"/>
                <w:lang w:val="it-IT"/>
              </w:rPr>
              <w:t>q, r</w:t>
            </w:r>
            <w:r w:rsidRPr="00A552C3">
              <w:rPr>
                <w:i/>
                <w:vertAlign w:val="subscript"/>
              </w:rPr>
              <w:t>, i</w:t>
            </w:r>
            <w:r w:rsidRPr="00A552C3">
              <w:rPr>
                <w:i/>
                <w:vertAlign w:val="subscript"/>
                <w:lang w:val="it-IT"/>
              </w:rPr>
              <w:t xml:space="preserve"> </w:t>
            </w:r>
            <w:r w:rsidRPr="00A552C3">
              <w:rPr>
                <w:i/>
              </w:rPr>
              <w:t xml:space="preserve"> +</w:t>
            </w:r>
            <w:r w:rsidRPr="00A552C3">
              <w:rPr>
                <w:iCs/>
              </w:rPr>
              <w:t xml:space="preserve"> RTNSREV </w:t>
            </w:r>
            <w:r w:rsidRPr="00A552C3">
              <w:rPr>
                <w:i/>
                <w:vertAlign w:val="subscript"/>
                <w:lang w:val="it-IT"/>
              </w:rPr>
              <w:t>q, r</w:t>
            </w:r>
            <w:r w:rsidRPr="00A552C3">
              <w:rPr>
                <w:i/>
                <w:vertAlign w:val="subscript"/>
              </w:rPr>
              <w:t>, i</w:t>
            </w:r>
            <w:r w:rsidRPr="00A552C3">
              <w:rPr>
                <w:i/>
                <w:vertAlign w:val="subscript"/>
                <w:lang w:val="it-IT"/>
              </w:rPr>
              <w:t xml:space="preserve"> </w:t>
            </w:r>
            <w:r w:rsidRPr="00A552C3">
              <w:rPr>
                <w:i/>
              </w:rPr>
              <w:t xml:space="preserve"> + </w:t>
            </w:r>
            <w:r w:rsidRPr="00A552C3">
              <w:rPr>
                <w:iCs/>
              </w:rPr>
              <w:t xml:space="preserve">RTECRREV </w:t>
            </w:r>
            <w:r w:rsidRPr="00A552C3">
              <w:rPr>
                <w:i/>
                <w:vertAlign w:val="subscript"/>
                <w:lang w:val="it-IT"/>
              </w:rPr>
              <w:t>q, r</w:t>
            </w:r>
            <w:r w:rsidRPr="00A552C3">
              <w:rPr>
                <w:i/>
                <w:vertAlign w:val="subscript"/>
              </w:rPr>
              <w:t>, i</w:t>
            </w:r>
            <w:r w:rsidRPr="00A552C3">
              <w:rPr>
                <w:i/>
                <w:vertAlign w:val="subscript"/>
                <w:lang w:val="it-IT"/>
              </w:rPr>
              <w:t xml:space="preserve"> </w:t>
            </w:r>
            <w:r w:rsidRPr="00A552C3">
              <w:rPr>
                <w:lang w:val="pt-BR"/>
              </w:rPr>
              <w:t>)]</w:t>
            </w:r>
          </w:p>
          <w:p w14:paraId="7F085782" w14:textId="77777777" w:rsidR="003B46CE" w:rsidRPr="00A552C3" w:rsidRDefault="003B46CE" w:rsidP="003B46CE">
            <w:pPr>
              <w:spacing w:after="240"/>
              <w:ind w:left="2250" w:hanging="1530"/>
              <w:rPr>
                <w:lang w:val="it-IT"/>
              </w:rPr>
            </w:pPr>
            <w:r w:rsidRPr="00A552C3">
              <w:t>SWAC</w:t>
            </w:r>
            <w:r w:rsidRPr="00A552C3">
              <w:rPr>
                <w:i/>
                <w:vertAlign w:val="subscript"/>
              </w:rPr>
              <w:t xml:space="preserve"> q, r, d</w:t>
            </w:r>
            <w:r w:rsidRPr="00A552C3">
              <w:t xml:space="preserve">  =  SWFC</w:t>
            </w:r>
            <w:r w:rsidRPr="00A552C3">
              <w:rPr>
                <w:i/>
                <w:vertAlign w:val="subscript"/>
              </w:rPr>
              <w:t xml:space="preserve"> q, r, d</w:t>
            </w:r>
            <w:r w:rsidRPr="00A552C3">
              <w:rPr>
                <w:lang w:val="it-IT"/>
              </w:rPr>
              <w:t xml:space="preserve"> </w:t>
            </w:r>
            <w:r w:rsidRPr="00A552C3">
              <w:t>+ SWEIC</w:t>
            </w:r>
            <w:r w:rsidRPr="00A552C3">
              <w:rPr>
                <w:i/>
                <w:vertAlign w:val="subscript"/>
              </w:rPr>
              <w:t xml:space="preserve"> q, r, d</w:t>
            </w:r>
            <w:r w:rsidRPr="00A552C3">
              <w:rPr>
                <w:lang w:val="it-IT"/>
              </w:rPr>
              <w:t xml:space="preserve"> </w:t>
            </w:r>
            <w:r w:rsidRPr="00A552C3">
              <w:t>+ SWASIC</w:t>
            </w:r>
            <w:r w:rsidRPr="00A552C3">
              <w:rPr>
                <w:i/>
                <w:vertAlign w:val="subscript"/>
              </w:rPr>
              <w:t xml:space="preserve"> q, r, d</w:t>
            </w:r>
            <w:r w:rsidRPr="00A552C3">
              <w:rPr>
                <w:lang w:val="it-IT"/>
              </w:rPr>
              <w:t xml:space="preserve"> + </w:t>
            </w:r>
            <w:r w:rsidRPr="00A552C3">
              <w:rPr>
                <w:lang w:val="pt-BR"/>
              </w:rPr>
              <w:t>SWMWDC</w:t>
            </w:r>
            <w:r w:rsidRPr="00A552C3">
              <w:rPr>
                <w:i/>
                <w:vertAlign w:val="subscript"/>
              </w:rPr>
              <w:t xml:space="preserve"> q, r, d </w:t>
            </w:r>
            <w:r w:rsidRPr="00A552C3">
              <w:rPr>
                <w:lang w:val="it-IT"/>
              </w:rPr>
              <w:t xml:space="preserve">+ </w:t>
            </w:r>
            <w:r w:rsidRPr="00A552C3">
              <w:rPr>
                <w:lang w:val="pt-BR"/>
              </w:rPr>
              <w:t>SWFIPC</w:t>
            </w:r>
            <w:r w:rsidRPr="00A552C3">
              <w:rPr>
                <w:i/>
                <w:vertAlign w:val="subscript"/>
              </w:rPr>
              <w:t xml:space="preserve"> q, r, d</w:t>
            </w:r>
          </w:p>
          <w:p w14:paraId="7E121321" w14:textId="77777777" w:rsidR="003B46CE" w:rsidRPr="00A552C3" w:rsidRDefault="003B46CE" w:rsidP="003B46CE">
            <w:pPr>
              <w:spacing w:after="240"/>
              <w:ind w:left="2250" w:hanging="1530"/>
              <w:rPr>
                <w:iCs/>
                <w:lang w:val="it-IT"/>
              </w:rPr>
            </w:pPr>
            <w:r w:rsidRPr="00A552C3">
              <w:lastRenderedPageBreak/>
              <w:t>SWPSLR</w:t>
            </w:r>
            <w:r w:rsidRPr="00A552C3">
              <w:rPr>
                <w:i/>
                <w:vertAlign w:val="subscript"/>
              </w:rPr>
              <w:t xml:space="preserve"> q, r, d</w:t>
            </w:r>
            <w:r w:rsidRPr="00A552C3">
              <w:t xml:space="preserve">  =  </w:t>
            </w:r>
            <w:r w:rsidRPr="00A552C3">
              <w:rPr>
                <w:position w:val="-20"/>
              </w:rPr>
              <w:object w:dxaOrig="220" w:dyaOrig="440" w14:anchorId="313DBDC3">
                <v:shape id="_x0000_i1299" type="#_x0000_t75" style="width:12pt;height:24pt" o:ole="">
                  <v:imagedata r:id="rId110" o:title=""/>
                </v:shape>
                <o:OLEObject Type="Embed" ProgID="Equation.3" ShapeID="_x0000_i1299" DrawAspect="Content" ObjectID="_1775283011" r:id="rId369"/>
              </w:object>
            </w:r>
            <w:r w:rsidRPr="00A552C3">
              <w:t>(</w:t>
            </w:r>
            <w:r w:rsidRPr="00A552C3">
              <w:rPr>
                <w:bCs/>
                <w:lang w:val="pt-BR"/>
              </w:rPr>
              <w:t>RTSP</w:t>
            </w:r>
            <w:r w:rsidRPr="00A552C3">
              <w:rPr>
                <w:lang w:val="pt-BR"/>
              </w:rPr>
              <w:t>P</w:t>
            </w:r>
            <w:r w:rsidRPr="00A552C3">
              <w:rPr>
                <w:b/>
                <w:i/>
                <w:vertAlign w:val="subscript"/>
              </w:rPr>
              <w:t xml:space="preserve"> </w:t>
            </w:r>
            <w:r w:rsidRPr="00A552C3">
              <w:rPr>
                <w:i/>
                <w:vertAlign w:val="subscript"/>
              </w:rPr>
              <w:t>p, i</w:t>
            </w:r>
            <w:r w:rsidRPr="00A552C3">
              <w:rPr>
                <w:lang w:val="pt-BR"/>
              </w:rPr>
              <w:t xml:space="preserve"> * </w:t>
            </w:r>
            <w:r w:rsidRPr="00A552C3">
              <w:t xml:space="preserve">RTLPX </w:t>
            </w:r>
            <w:r w:rsidRPr="00A552C3">
              <w:rPr>
                <w:i/>
                <w:vertAlign w:val="subscript"/>
              </w:rPr>
              <w:t xml:space="preserve">q, r, i </w:t>
            </w:r>
            <w:r w:rsidRPr="00A552C3">
              <w:t xml:space="preserve">) – (FIP+FA) * SFC </w:t>
            </w:r>
            <w:r w:rsidRPr="00A552C3">
              <w:rPr>
                <w:i/>
                <w:vertAlign w:val="subscript"/>
              </w:rPr>
              <w:t>d</w:t>
            </w:r>
          </w:p>
          <w:p w14:paraId="1674D167" w14:textId="77777777" w:rsidR="003B46CE" w:rsidRPr="00A552C3" w:rsidRDefault="003B46CE" w:rsidP="003B46CE">
            <w:pPr>
              <w:spacing w:after="240"/>
              <w:ind w:left="1440" w:hanging="720"/>
            </w:pPr>
            <w:r w:rsidRPr="00A552C3">
              <w:t>If ERCOT has approved verifiable costs for the SWGR:</w:t>
            </w:r>
          </w:p>
          <w:p w14:paraId="1A920C00" w14:textId="77777777" w:rsidR="003B46CE" w:rsidRPr="00A552C3" w:rsidRDefault="003B46CE" w:rsidP="003B46CE">
            <w:pPr>
              <w:tabs>
                <w:tab w:val="left" w:pos="1800"/>
              </w:tabs>
              <w:spacing w:after="240"/>
              <w:ind w:left="2160" w:hanging="1440"/>
              <w:rPr>
                <w:i/>
                <w:vertAlign w:val="subscript"/>
              </w:rPr>
            </w:pPr>
            <w:r w:rsidRPr="00A552C3">
              <w:t xml:space="preserve">     SWSUC </w:t>
            </w:r>
            <w:r w:rsidRPr="00A552C3">
              <w:rPr>
                <w:i/>
                <w:vertAlign w:val="subscript"/>
              </w:rPr>
              <w:t>q, r, d</w:t>
            </w:r>
            <w:r w:rsidRPr="00A552C3">
              <w:t xml:space="preserve"> = </w:t>
            </w:r>
            <w:r w:rsidRPr="00A552C3">
              <w:rPr>
                <w:position w:val="-20"/>
                <w:lang w:val="pt-BR"/>
              </w:rPr>
              <w:object w:dxaOrig="210" w:dyaOrig="450" w14:anchorId="28A5B65D">
                <v:shape id="_x0000_i1300" type="#_x0000_t75" style="width:6pt;height:24pt" o:ole="">
                  <v:imagedata r:id="rId358" o:title=""/>
                </v:shape>
                <o:OLEObject Type="Embed" ProgID="Equation.3" ShapeID="_x0000_i1300" DrawAspect="Content" ObjectID="_1775283012" r:id="rId370"/>
              </w:object>
            </w:r>
            <w:r w:rsidRPr="00A552C3">
              <w:t xml:space="preserve"> [SWSF * </w:t>
            </w:r>
            <w:r w:rsidRPr="00A552C3">
              <w:rPr>
                <w:lang w:val="pt-BR"/>
              </w:rPr>
              <w:t>(</w:t>
            </w:r>
            <w:r w:rsidRPr="00A552C3">
              <w:rPr>
                <w:bCs/>
              </w:rPr>
              <w:t>DAFCRS</w:t>
            </w:r>
            <w:r w:rsidRPr="00A552C3">
              <w:rPr>
                <w:bCs/>
                <w:i/>
                <w:vertAlign w:val="subscript"/>
              </w:rPr>
              <w:t xml:space="preserve"> r, s</w:t>
            </w:r>
            <w:r w:rsidRPr="00A552C3">
              <w:rPr>
                <w:bCs/>
              </w:rPr>
              <w:t xml:space="preserve"> * </w:t>
            </w:r>
            <w:r w:rsidRPr="00A552C3">
              <w:t xml:space="preserve">(GASPERSU </w:t>
            </w:r>
            <w:r w:rsidRPr="00A552C3">
              <w:rPr>
                <w:bCs/>
                <w:i/>
                <w:vertAlign w:val="subscript"/>
              </w:rPr>
              <w:t>r, s</w:t>
            </w:r>
            <w:r w:rsidRPr="00A552C3">
              <w:t xml:space="preserve"> * FIP + OILPERSU</w:t>
            </w:r>
            <w:r w:rsidRPr="00A552C3">
              <w:rPr>
                <w:bCs/>
                <w:i/>
                <w:vertAlign w:val="subscript"/>
              </w:rPr>
              <w:t xml:space="preserve"> r, s</w:t>
            </w:r>
            <w:r w:rsidRPr="00A552C3">
              <w:t xml:space="preserve"> * FOP + SFPERSU</w:t>
            </w:r>
            <w:r w:rsidRPr="00A552C3">
              <w:rPr>
                <w:bCs/>
                <w:i/>
                <w:vertAlign w:val="subscript"/>
              </w:rPr>
              <w:t xml:space="preserve"> r, s</w:t>
            </w:r>
            <w:r w:rsidRPr="00A552C3">
              <w:t xml:space="preserve"> * SFP) + VOMS</w:t>
            </w:r>
            <w:r w:rsidRPr="00A552C3">
              <w:rPr>
                <w:i/>
                <w:vertAlign w:val="subscript"/>
              </w:rPr>
              <w:t xml:space="preserve"> </w:t>
            </w:r>
            <w:r w:rsidRPr="00A552C3">
              <w:rPr>
                <w:bCs/>
                <w:i/>
                <w:vertAlign w:val="subscript"/>
              </w:rPr>
              <w:t>r, s</w:t>
            </w:r>
            <w:r w:rsidRPr="00A552C3">
              <w:t xml:space="preserve">)] + ADJSWSUC </w:t>
            </w:r>
            <w:r w:rsidRPr="00A552C3">
              <w:rPr>
                <w:i/>
                <w:vertAlign w:val="subscript"/>
              </w:rPr>
              <w:t>q, r, d</w:t>
            </w:r>
          </w:p>
          <w:p w14:paraId="6FE31C96" w14:textId="77777777" w:rsidR="003B46CE" w:rsidRPr="00A552C3" w:rsidRDefault="003B46CE" w:rsidP="003B46CE">
            <w:pPr>
              <w:tabs>
                <w:tab w:val="left" w:pos="1800"/>
              </w:tabs>
              <w:spacing w:after="240"/>
              <w:ind w:left="2160" w:hanging="1440"/>
              <w:rPr>
                <w:i/>
                <w:vertAlign w:val="subscript"/>
              </w:rPr>
            </w:pPr>
            <w:r w:rsidRPr="00A552C3">
              <w:t xml:space="preserve">     SWMEC </w:t>
            </w:r>
            <w:r w:rsidRPr="00A552C3">
              <w:rPr>
                <w:i/>
                <w:vertAlign w:val="subscript"/>
              </w:rPr>
              <w:t>q, r, d</w:t>
            </w:r>
            <w:r w:rsidRPr="00A552C3">
              <w:t xml:space="preserve"> = </w:t>
            </w:r>
            <w:r w:rsidRPr="00A552C3">
              <w:rPr>
                <w:position w:val="-20"/>
                <w:lang w:val="pt-BR"/>
              </w:rPr>
              <w:object w:dxaOrig="220" w:dyaOrig="440" w14:anchorId="7851CB73">
                <v:shape id="_x0000_i1301" type="#_x0000_t75" style="width:12pt;height:24pt" o:ole="">
                  <v:imagedata r:id="rId360" o:title=""/>
                </v:shape>
                <o:OLEObject Type="Embed" ProgID="Equation.3" ShapeID="_x0000_i1301" DrawAspect="Content" ObjectID="_1775283013" r:id="rId371"/>
              </w:object>
            </w:r>
            <w:r w:rsidRPr="00A552C3">
              <w:rPr>
                <w:lang w:val="pt-BR"/>
              </w:rPr>
              <w:t>(</w:t>
            </w:r>
            <w:r w:rsidRPr="00A552C3">
              <w:t>(</w:t>
            </w:r>
            <w:r w:rsidRPr="00A552C3">
              <w:rPr>
                <w:lang w:val="pt-BR"/>
              </w:rPr>
              <w:t>AHR</w:t>
            </w:r>
            <w:r w:rsidRPr="00A552C3">
              <w:rPr>
                <w:i/>
                <w:vertAlign w:val="subscript"/>
                <w:lang w:val="es-ES"/>
              </w:rPr>
              <w:t xml:space="preserve"> r, i</w:t>
            </w:r>
            <w:r w:rsidRPr="00A552C3">
              <w:rPr>
                <w:lang w:val="pt-BR"/>
              </w:rPr>
              <w:t xml:space="preserve"> </w:t>
            </w:r>
            <w:r w:rsidRPr="00A552C3">
              <w:t xml:space="preserve">* (GASPERME </w:t>
            </w:r>
            <w:r w:rsidRPr="00A552C3">
              <w:rPr>
                <w:bCs/>
                <w:i/>
                <w:vertAlign w:val="subscript"/>
              </w:rPr>
              <w:t>r</w:t>
            </w:r>
            <w:r w:rsidRPr="00A552C3">
              <w:t xml:space="preserve"> * FIP + OILPERME </w:t>
            </w:r>
            <w:r w:rsidRPr="00A552C3">
              <w:rPr>
                <w:bCs/>
                <w:i/>
                <w:vertAlign w:val="subscript"/>
              </w:rPr>
              <w:t>r</w:t>
            </w:r>
            <w:r w:rsidRPr="00A552C3">
              <w:t xml:space="preserve"> * FOP + SFPERME</w:t>
            </w:r>
            <w:r w:rsidRPr="00A552C3">
              <w:rPr>
                <w:bCs/>
                <w:i/>
                <w:vertAlign w:val="subscript"/>
              </w:rPr>
              <w:t xml:space="preserve"> r</w:t>
            </w:r>
            <w:r w:rsidRPr="00A552C3">
              <w:t xml:space="preserve">* SFP + FA </w:t>
            </w:r>
            <w:r w:rsidRPr="00A552C3">
              <w:rPr>
                <w:i/>
                <w:vertAlign w:val="subscript"/>
              </w:rPr>
              <w:t>r</w:t>
            </w:r>
            <w:r w:rsidRPr="00A552C3">
              <w:t>) + VOMLSL</w:t>
            </w:r>
            <w:r w:rsidRPr="00A552C3">
              <w:rPr>
                <w:i/>
                <w:vertAlign w:val="subscript"/>
              </w:rPr>
              <w:t xml:space="preserve"> </w:t>
            </w:r>
            <w:r w:rsidRPr="00A552C3">
              <w:rPr>
                <w:bCs/>
                <w:i/>
                <w:vertAlign w:val="subscript"/>
              </w:rPr>
              <w:t>r</w:t>
            </w:r>
            <w:r w:rsidRPr="00A552C3">
              <w:t xml:space="preserve">) * Min (LSL </w:t>
            </w:r>
            <w:r w:rsidRPr="00A552C3">
              <w:rPr>
                <w:i/>
                <w:vertAlign w:val="subscript"/>
              </w:rPr>
              <w:t>q, r, i</w:t>
            </w:r>
            <w:r w:rsidRPr="00A552C3">
              <w:t xml:space="preserve"> * (¼), RTMG </w:t>
            </w:r>
            <w:r w:rsidRPr="00A552C3">
              <w:rPr>
                <w:i/>
                <w:vertAlign w:val="subscript"/>
              </w:rPr>
              <w:t>q, r, i</w:t>
            </w:r>
            <w:r w:rsidRPr="00A552C3">
              <w:t xml:space="preserve">)) </w:t>
            </w:r>
            <w:r w:rsidRPr="00A552C3">
              <w:rPr>
                <w:i/>
                <w:vertAlign w:val="subscript"/>
              </w:rPr>
              <w:t xml:space="preserve">  </w:t>
            </w:r>
          </w:p>
          <w:p w14:paraId="76CC965B" w14:textId="77777777" w:rsidR="003B46CE" w:rsidRPr="00A552C3" w:rsidRDefault="003B46CE" w:rsidP="003B46CE">
            <w:pPr>
              <w:pStyle w:val="BodyTextNumbered"/>
              <w:tabs>
                <w:tab w:val="left" w:pos="1800"/>
              </w:tabs>
              <w:ind w:left="2160" w:hanging="1440"/>
              <w:rPr>
                <w:i/>
                <w:vertAlign w:val="subscript"/>
              </w:rPr>
            </w:pPr>
            <w:r w:rsidRPr="00A552C3">
              <w:t xml:space="preserve">     SWOC </w:t>
            </w:r>
            <w:r w:rsidRPr="00A552C3">
              <w:rPr>
                <w:i/>
                <w:vertAlign w:val="subscript"/>
              </w:rPr>
              <w:t>q, r, d</w:t>
            </w:r>
            <w:r w:rsidRPr="00A552C3">
              <w:t xml:space="preserve"> = </w:t>
            </w:r>
            <w:r w:rsidRPr="00A552C3">
              <w:rPr>
                <w:position w:val="-20"/>
                <w:lang w:val="pt-BR"/>
              </w:rPr>
              <w:object w:dxaOrig="220" w:dyaOrig="440" w14:anchorId="74F6E76C">
                <v:shape id="_x0000_i1302" type="#_x0000_t75" style="width:12pt;height:24pt" o:ole="">
                  <v:imagedata r:id="rId360" o:title=""/>
                </v:shape>
                <o:OLEObject Type="Embed" ProgID="Equation.3" ShapeID="_x0000_i1302" DrawAspect="Content" ObjectID="_1775283014" r:id="rId372"/>
              </w:object>
            </w:r>
            <w:r w:rsidRPr="00A552C3">
              <w:rPr>
                <w:lang w:val="pt-BR"/>
              </w:rPr>
              <w:t>[</w:t>
            </w:r>
            <w:r w:rsidRPr="00A552C3">
              <w:t>(</w:t>
            </w:r>
            <w:r w:rsidRPr="00A552C3">
              <w:rPr>
                <w:lang w:val="pt-BR"/>
              </w:rPr>
              <w:t>AHR</w:t>
            </w:r>
            <w:r w:rsidRPr="00A552C3">
              <w:rPr>
                <w:i/>
                <w:vertAlign w:val="subscript"/>
                <w:lang w:val="es-ES"/>
              </w:rPr>
              <w:t xml:space="preserve"> r, i</w:t>
            </w:r>
            <w:r w:rsidRPr="00A552C3">
              <w:t xml:space="preserve"> * ((GASPEROL </w:t>
            </w:r>
            <w:r w:rsidRPr="00A552C3">
              <w:rPr>
                <w:i/>
                <w:vertAlign w:val="subscript"/>
              </w:rPr>
              <w:t>r</w:t>
            </w:r>
            <w:r w:rsidRPr="00A552C3">
              <w:t xml:space="preserve"> * FIP + OILPEROL</w:t>
            </w:r>
            <w:r w:rsidRPr="00A552C3">
              <w:rPr>
                <w:i/>
                <w:vertAlign w:val="subscript"/>
              </w:rPr>
              <w:t xml:space="preserve"> r </w:t>
            </w:r>
            <w:r w:rsidRPr="00A552C3">
              <w:t>* FOP + SFPEROL</w:t>
            </w:r>
            <w:r w:rsidRPr="00A552C3">
              <w:rPr>
                <w:i/>
                <w:vertAlign w:val="subscript"/>
              </w:rPr>
              <w:t xml:space="preserve"> r</w:t>
            </w:r>
            <w:r w:rsidRPr="00A552C3">
              <w:t xml:space="preserve"> * SFP) + FA</w:t>
            </w:r>
            <w:r w:rsidRPr="00A552C3">
              <w:rPr>
                <w:i/>
                <w:vertAlign w:val="subscript"/>
              </w:rPr>
              <w:t xml:space="preserve"> r</w:t>
            </w:r>
            <w:r w:rsidRPr="00A552C3">
              <w:t>) + OM</w:t>
            </w:r>
            <w:r w:rsidRPr="00A552C3">
              <w:rPr>
                <w:i/>
                <w:vertAlign w:val="subscript"/>
              </w:rPr>
              <w:t xml:space="preserve"> r</w:t>
            </w:r>
            <w:r w:rsidRPr="00A552C3">
              <w:t xml:space="preserve">) * Max(0, (RTMG </w:t>
            </w:r>
            <w:r w:rsidRPr="00A552C3">
              <w:rPr>
                <w:i/>
                <w:vertAlign w:val="subscript"/>
              </w:rPr>
              <w:t>q, r, i</w:t>
            </w:r>
            <w:r w:rsidRPr="00A552C3">
              <w:t xml:space="preserve"> – LSL </w:t>
            </w:r>
            <w:r w:rsidRPr="00A552C3">
              <w:rPr>
                <w:i/>
                <w:vertAlign w:val="subscript"/>
              </w:rPr>
              <w:t>q, r, i</w:t>
            </w:r>
            <w:r w:rsidRPr="00A552C3">
              <w:t xml:space="preserve"> * (¼)))] </w:t>
            </w:r>
            <w:r w:rsidRPr="00A552C3">
              <w:rPr>
                <w:i/>
              </w:rPr>
              <w:t xml:space="preserve">- </w:t>
            </w:r>
            <w:r w:rsidRPr="00A552C3">
              <w:rPr>
                <w:lang w:val="pt-BR"/>
              </w:rPr>
              <w:t>OPC</w:t>
            </w:r>
            <w:r w:rsidRPr="00A552C3">
              <w:rPr>
                <w:i/>
                <w:vertAlign w:val="subscript"/>
                <w:lang w:val="es-ES"/>
              </w:rPr>
              <w:t xml:space="preserve"> r, d</w:t>
            </w:r>
            <w:r w:rsidRPr="00A552C3">
              <w:t xml:space="preserve"> </w:t>
            </w:r>
            <w:r w:rsidRPr="00A552C3">
              <w:rPr>
                <w:i/>
                <w:vertAlign w:val="subscript"/>
              </w:rPr>
              <w:t xml:space="preserve">  </w:t>
            </w:r>
          </w:p>
          <w:p w14:paraId="21B1289B" w14:textId="77777777" w:rsidR="003B46CE" w:rsidRPr="00A552C3" w:rsidRDefault="003B46CE" w:rsidP="003B46CE">
            <w:pPr>
              <w:pStyle w:val="BodyTextNumbered"/>
              <w:tabs>
                <w:tab w:val="left" w:pos="1800"/>
              </w:tabs>
              <w:ind w:left="2160" w:hanging="1440"/>
              <w:rPr>
                <w:lang w:val="pt-BR"/>
              </w:rPr>
            </w:pPr>
            <w:r w:rsidRPr="00A552C3">
              <w:rPr>
                <w:lang w:val="pt-BR"/>
              </w:rPr>
              <w:t>Where,</w:t>
            </w:r>
          </w:p>
          <w:p w14:paraId="246F8C6A" w14:textId="5EA0B2C2" w:rsidR="003B46CE" w:rsidRPr="00A552C3" w:rsidRDefault="003B46CE" w:rsidP="003B46CE">
            <w:pPr>
              <w:pStyle w:val="Formula"/>
              <w:ind w:left="2880" w:hanging="2160"/>
              <w:rPr>
                <w:i/>
                <w:vertAlign w:val="subscript"/>
              </w:rPr>
            </w:pPr>
            <w:r w:rsidRPr="00A552C3">
              <w:rPr>
                <w:lang w:val="pt-BR"/>
              </w:rPr>
              <w:t>OPC</w:t>
            </w:r>
            <w:r w:rsidRPr="00A552C3">
              <w:rPr>
                <w:i/>
                <w:vertAlign w:val="subscript"/>
                <w:lang w:val="es-ES"/>
              </w:rPr>
              <w:t xml:space="preserve"> r, d</w:t>
            </w:r>
            <w:r w:rsidRPr="00A552C3">
              <w:rPr>
                <w:lang w:val="pt-BR"/>
              </w:rPr>
              <w:t xml:space="preserve"> = </w:t>
            </w:r>
            <w:r w:rsidRPr="00A552C3">
              <w:rPr>
                <w:position w:val="-20"/>
                <w:lang w:val="pt-BR"/>
              </w:rPr>
              <w:object w:dxaOrig="220" w:dyaOrig="440" w14:anchorId="3F1902C2">
                <v:shape id="_x0000_i1303" type="#_x0000_t75" style="width:12pt;height:24pt" o:ole="">
                  <v:imagedata r:id="rId360" o:title=""/>
                </v:shape>
                <o:OLEObject Type="Embed" ProgID="Equation.3" ShapeID="_x0000_i1303" DrawAspect="Content" ObjectID="_1775283015" r:id="rId373"/>
              </w:object>
            </w:r>
            <w:r w:rsidRPr="00A552C3">
              <w:rPr>
                <w:lang w:val="pt-BR"/>
              </w:rPr>
              <w:t>(</w:t>
            </w:r>
            <w:r w:rsidRPr="00A552C3">
              <w:t>(P</w:t>
            </w:r>
            <w:r w:rsidRPr="00A552C3">
              <w:rPr>
                <w:lang w:val="pt-BR"/>
              </w:rPr>
              <w:t>AHR</w:t>
            </w:r>
            <w:r w:rsidRPr="00A552C3">
              <w:rPr>
                <w:i/>
                <w:vertAlign w:val="subscript"/>
                <w:lang w:val="es-ES"/>
              </w:rPr>
              <w:t xml:space="preserve"> r, i</w:t>
            </w:r>
            <w:r w:rsidRPr="00A552C3">
              <w:t xml:space="preserve"> * (FIP + FA</w:t>
            </w:r>
            <w:r w:rsidR="00371616" w:rsidRPr="00A552C3">
              <w:rPr>
                <w:i/>
                <w:vertAlign w:val="subscript"/>
              </w:rPr>
              <w:t xml:space="preserve"> r</w:t>
            </w:r>
            <w:r w:rsidRPr="00A552C3">
              <w:t xml:space="preserve">) + OM </w:t>
            </w:r>
            <w:r w:rsidRPr="00A552C3">
              <w:rPr>
                <w:i/>
                <w:vertAlign w:val="subscript"/>
              </w:rPr>
              <w:t>r</w:t>
            </w:r>
            <w:r w:rsidRPr="00A552C3">
              <w:t>) * AENG</w:t>
            </w:r>
            <w:r w:rsidRPr="00A552C3">
              <w:rPr>
                <w:i/>
                <w:vertAlign w:val="subscript"/>
                <w:lang w:val="es-ES"/>
              </w:rPr>
              <w:t xml:space="preserve"> r, i</w:t>
            </w:r>
            <w:r w:rsidRPr="00A552C3">
              <w:t xml:space="preserve">) </w:t>
            </w:r>
            <w:r w:rsidRPr="00A552C3">
              <w:rPr>
                <w:i/>
                <w:vertAlign w:val="subscript"/>
              </w:rPr>
              <w:t xml:space="preserve">  </w:t>
            </w:r>
          </w:p>
          <w:p w14:paraId="666A8AA2" w14:textId="77777777" w:rsidR="003B46CE" w:rsidRPr="00A552C3" w:rsidRDefault="003B46CE" w:rsidP="003B46CE">
            <w:pPr>
              <w:spacing w:after="240"/>
              <w:ind w:left="1440" w:hanging="720"/>
            </w:pPr>
            <w:r w:rsidRPr="00A552C3">
              <w:t>If ERCOT has not approved verifiable costs for the SWGR:</w:t>
            </w:r>
          </w:p>
          <w:p w14:paraId="205557AC" w14:textId="77777777" w:rsidR="003B46CE" w:rsidRPr="00A552C3" w:rsidRDefault="003B46CE" w:rsidP="003B46CE">
            <w:pPr>
              <w:tabs>
                <w:tab w:val="left" w:pos="2160"/>
                <w:tab w:val="left" w:pos="2880"/>
              </w:tabs>
              <w:spacing w:after="240"/>
              <w:ind w:leftChars="300" w:left="2880" w:hangingChars="900" w:hanging="2160"/>
              <w:rPr>
                <w:bCs/>
                <w:i/>
                <w:vertAlign w:val="subscript"/>
              </w:rPr>
            </w:pPr>
            <w:r w:rsidRPr="00A552C3">
              <w:rPr>
                <w:bCs/>
              </w:rPr>
              <w:t xml:space="preserve">     SWSUC </w:t>
            </w:r>
            <w:r w:rsidRPr="00A552C3">
              <w:rPr>
                <w:bCs/>
                <w:i/>
                <w:vertAlign w:val="subscript"/>
              </w:rPr>
              <w:t>q, r, d</w:t>
            </w:r>
            <w:r w:rsidRPr="00A552C3">
              <w:rPr>
                <w:bCs/>
              </w:rPr>
              <w:t xml:space="preserve"> = </w:t>
            </w:r>
            <w:r w:rsidRPr="00A552C3">
              <w:rPr>
                <w:bCs/>
                <w:position w:val="-20"/>
                <w:lang w:val="pt-BR"/>
              </w:rPr>
              <w:object w:dxaOrig="210" w:dyaOrig="450" w14:anchorId="3D8BB54D">
                <v:shape id="_x0000_i1304" type="#_x0000_t75" style="width:6pt;height:24pt" o:ole="">
                  <v:imagedata r:id="rId358" o:title=""/>
                </v:shape>
                <o:OLEObject Type="Embed" ProgID="Equation.3" ShapeID="_x0000_i1304" DrawAspect="Content" ObjectID="_1775283016" r:id="rId374"/>
              </w:object>
            </w:r>
            <w:r w:rsidRPr="00A552C3">
              <w:rPr>
                <w:bCs/>
              </w:rPr>
              <w:t xml:space="preserve"> (SWSF * RCGSC </w:t>
            </w:r>
            <w:r w:rsidRPr="00A552C3">
              <w:rPr>
                <w:bCs/>
                <w:i/>
                <w:vertAlign w:val="subscript"/>
              </w:rPr>
              <w:t>s, rc</w:t>
            </w:r>
            <w:r w:rsidRPr="00A552C3">
              <w:rPr>
                <w:bCs/>
              </w:rPr>
              <w:t xml:space="preserve">) + ADJSWSUC </w:t>
            </w:r>
            <w:r w:rsidRPr="00A552C3">
              <w:rPr>
                <w:bCs/>
                <w:i/>
                <w:vertAlign w:val="subscript"/>
              </w:rPr>
              <w:t>q, r, d</w:t>
            </w:r>
          </w:p>
          <w:p w14:paraId="05112DC4" w14:textId="77777777" w:rsidR="003B46CE" w:rsidRPr="00A552C3" w:rsidRDefault="003B46CE" w:rsidP="003B46CE">
            <w:pPr>
              <w:tabs>
                <w:tab w:val="left" w:pos="1800"/>
              </w:tabs>
              <w:spacing w:after="240"/>
              <w:ind w:left="2160" w:hanging="1440"/>
              <w:rPr>
                <w:i/>
                <w:vertAlign w:val="subscript"/>
              </w:rPr>
            </w:pPr>
            <w:r w:rsidRPr="00A552C3">
              <w:t xml:space="preserve">     SWMEC </w:t>
            </w:r>
            <w:r w:rsidRPr="00A552C3">
              <w:rPr>
                <w:i/>
                <w:vertAlign w:val="subscript"/>
              </w:rPr>
              <w:t>q, r, d</w:t>
            </w:r>
            <w:r w:rsidRPr="00A552C3">
              <w:t xml:space="preserve"> = </w:t>
            </w:r>
            <w:r w:rsidRPr="00A552C3">
              <w:rPr>
                <w:position w:val="-20"/>
                <w:lang w:val="pt-BR"/>
              </w:rPr>
              <w:object w:dxaOrig="220" w:dyaOrig="440" w14:anchorId="33B7293C">
                <v:shape id="_x0000_i1305" type="#_x0000_t75" style="width:12pt;height:24pt" o:ole="">
                  <v:imagedata r:id="rId360" o:title=""/>
                </v:shape>
                <o:OLEObject Type="Embed" ProgID="Equation.3" ShapeID="_x0000_i1305" DrawAspect="Content" ObjectID="_1775283017" r:id="rId375"/>
              </w:object>
            </w:r>
            <w:r w:rsidRPr="00A552C3">
              <w:t xml:space="preserve">(RCGMEC </w:t>
            </w:r>
            <w:r w:rsidRPr="00A552C3">
              <w:rPr>
                <w:i/>
                <w:vertAlign w:val="subscript"/>
              </w:rPr>
              <w:t>i, rc</w:t>
            </w:r>
            <w:r w:rsidRPr="00A552C3">
              <w:t xml:space="preserve"> * Min (LSL </w:t>
            </w:r>
            <w:r w:rsidRPr="00A552C3">
              <w:rPr>
                <w:i/>
                <w:vertAlign w:val="subscript"/>
              </w:rPr>
              <w:t>q, r, i</w:t>
            </w:r>
            <w:r w:rsidRPr="00A552C3">
              <w:t xml:space="preserve"> * (¼), RTMG </w:t>
            </w:r>
            <w:r w:rsidRPr="00A552C3">
              <w:rPr>
                <w:i/>
                <w:vertAlign w:val="subscript"/>
              </w:rPr>
              <w:t>q, r, i</w:t>
            </w:r>
            <w:r w:rsidRPr="00A552C3">
              <w:t xml:space="preserve">)) </w:t>
            </w:r>
            <w:r w:rsidRPr="00A552C3">
              <w:rPr>
                <w:i/>
                <w:vertAlign w:val="subscript"/>
              </w:rPr>
              <w:t xml:space="preserve">  </w:t>
            </w:r>
          </w:p>
          <w:p w14:paraId="7F15683B" w14:textId="77777777" w:rsidR="003B46CE" w:rsidRPr="00A552C3" w:rsidRDefault="003B46CE" w:rsidP="003B46CE">
            <w:pPr>
              <w:tabs>
                <w:tab w:val="left" w:pos="2160"/>
                <w:tab w:val="left" w:pos="2880"/>
              </w:tabs>
              <w:spacing w:after="240"/>
              <w:ind w:leftChars="300" w:left="2880" w:hangingChars="900" w:hanging="2160"/>
              <w:rPr>
                <w:bCs/>
                <w:i/>
                <w:vertAlign w:val="subscript"/>
              </w:rPr>
            </w:pPr>
            <w:r w:rsidRPr="00A552C3">
              <w:rPr>
                <w:bCs/>
              </w:rPr>
              <w:t xml:space="preserve">     SWOC </w:t>
            </w:r>
            <w:r w:rsidRPr="00A552C3">
              <w:rPr>
                <w:bCs/>
                <w:i/>
                <w:vertAlign w:val="subscript"/>
              </w:rPr>
              <w:t>q, r, d</w:t>
            </w:r>
            <w:r w:rsidRPr="00A552C3">
              <w:rPr>
                <w:bCs/>
              </w:rPr>
              <w:t xml:space="preserve"> = </w:t>
            </w:r>
            <w:r w:rsidRPr="00A552C3">
              <w:rPr>
                <w:bCs/>
                <w:position w:val="-20"/>
                <w:lang w:val="pt-BR"/>
              </w:rPr>
              <w:object w:dxaOrig="220" w:dyaOrig="440" w14:anchorId="14B5A99B">
                <v:shape id="_x0000_i1306" type="#_x0000_t75" style="width:12pt;height:24pt" o:ole="">
                  <v:imagedata r:id="rId360" o:title=""/>
                </v:shape>
                <o:OLEObject Type="Embed" ProgID="Equation.3" ShapeID="_x0000_i1306" DrawAspect="Content" ObjectID="_1775283018" r:id="rId376"/>
              </w:object>
            </w:r>
            <w:r w:rsidRPr="00A552C3">
              <w:rPr>
                <w:bCs/>
              </w:rPr>
              <w:t>((PA</w:t>
            </w:r>
            <w:r w:rsidRPr="00A552C3">
              <w:rPr>
                <w:bCs/>
                <w:lang w:val="pt-BR"/>
              </w:rPr>
              <w:t xml:space="preserve">HR </w:t>
            </w:r>
            <w:r w:rsidRPr="00A552C3">
              <w:rPr>
                <w:bCs/>
                <w:i/>
                <w:vertAlign w:val="subscript"/>
              </w:rPr>
              <w:t xml:space="preserve">r, </w:t>
            </w:r>
            <w:r w:rsidRPr="00A552C3">
              <w:rPr>
                <w:bCs/>
                <w:i/>
                <w:vertAlign w:val="subscript"/>
                <w:lang w:val="es-ES"/>
              </w:rPr>
              <w:t xml:space="preserve">i </w:t>
            </w:r>
            <w:r w:rsidRPr="00A552C3">
              <w:rPr>
                <w:bCs/>
              </w:rPr>
              <w:t xml:space="preserve">* FIP + STOM </w:t>
            </w:r>
            <w:r w:rsidRPr="00A552C3">
              <w:rPr>
                <w:bCs/>
                <w:i/>
                <w:vertAlign w:val="subscript"/>
              </w:rPr>
              <w:t>rc</w:t>
            </w:r>
            <w:r w:rsidRPr="00A552C3">
              <w:rPr>
                <w:bCs/>
              </w:rPr>
              <w:t xml:space="preserve">) * Max(0, (RTMG </w:t>
            </w:r>
            <w:r w:rsidRPr="00A552C3">
              <w:rPr>
                <w:bCs/>
                <w:i/>
                <w:vertAlign w:val="subscript"/>
              </w:rPr>
              <w:t>q, r, i</w:t>
            </w:r>
            <w:r w:rsidRPr="00A552C3">
              <w:rPr>
                <w:bCs/>
              </w:rPr>
              <w:t xml:space="preserve"> – LSL </w:t>
            </w:r>
            <w:r w:rsidRPr="00A552C3">
              <w:rPr>
                <w:bCs/>
                <w:i/>
                <w:vertAlign w:val="subscript"/>
              </w:rPr>
              <w:t>q, r, i</w:t>
            </w:r>
            <w:r w:rsidRPr="00A552C3">
              <w:rPr>
                <w:bCs/>
              </w:rPr>
              <w:t xml:space="preserve"> * (¼)))) </w:t>
            </w:r>
            <w:r w:rsidRPr="00A552C3">
              <w:rPr>
                <w:i/>
              </w:rPr>
              <w:t xml:space="preserve">- </w:t>
            </w:r>
            <w:r w:rsidRPr="00A552C3">
              <w:rPr>
                <w:lang w:val="pt-BR"/>
              </w:rPr>
              <w:t>OPC</w:t>
            </w:r>
            <w:r w:rsidRPr="00A552C3">
              <w:rPr>
                <w:i/>
                <w:vertAlign w:val="subscript"/>
                <w:lang w:val="es-ES"/>
              </w:rPr>
              <w:t xml:space="preserve"> r, d</w:t>
            </w:r>
            <w:r w:rsidRPr="00A552C3">
              <w:rPr>
                <w:bCs/>
              </w:rPr>
              <w:t xml:space="preserve"> </w:t>
            </w:r>
            <w:r w:rsidRPr="00A552C3">
              <w:rPr>
                <w:bCs/>
                <w:i/>
                <w:vertAlign w:val="subscript"/>
              </w:rPr>
              <w:t xml:space="preserve">  </w:t>
            </w:r>
          </w:p>
          <w:p w14:paraId="734C89D4" w14:textId="77777777" w:rsidR="003B46CE" w:rsidRPr="00A552C3" w:rsidRDefault="003B46CE" w:rsidP="003B46CE">
            <w:pPr>
              <w:tabs>
                <w:tab w:val="left" w:pos="1800"/>
              </w:tabs>
              <w:spacing w:after="240"/>
              <w:ind w:left="2160" w:hanging="1440"/>
              <w:rPr>
                <w:iCs/>
                <w:lang w:val="pt-BR"/>
              </w:rPr>
            </w:pPr>
            <w:r w:rsidRPr="00A552C3">
              <w:rPr>
                <w:iCs/>
                <w:lang w:val="pt-BR"/>
              </w:rPr>
              <w:t>Where,</w:t>
            </w:r>
          </w:p>
          <w:p w14:paraId="5A508785" w14:textId="77777777" w:rsidR="003B46CE" w:rsidRPr="00A552C3" w:rsidRDefault="003B46CE" w:rsidP="003B46CE">
            <w:pPr>
              <w:tabs>
                <w:tab w:val="left" w:pos="2340"/>
                <w:tab w:val="left" w:pos="2880"/>
              </w:tabs>
              <w:spacing w:after="240"/>
              <w:ind w:left="987" w:hanging="269"/>
              <w:rPr>
                <w:bCs/>
                <w:i/>
                <w:vertAlign w:val="subscript"/>
              </w:rPr>
            </w:pPr>
            <w:r w:rsidRPr="00A552C3">
              <w:rPr>
                <w:bCs/>
                <w:lang w:val="pt-BR"/>
              </w:rPr>
              <w:t>OPC</w:t>
            </w:r>
            <w:r w:rsidRPr="00A552C3">
              <w:rPr>
                <w:bCs/>
                <w:i/>
                <w:vertAlign w:val="subscript"/>
                <w:lang w:val="es-ES"/>
              </w:rPr>
              <w:t xml:space="preserve"> r, d</w:t>
            </w:r>
            <w:r w:rsidRPr="00A552C3">
              <w:rPr>
                <w:bCs/>
                <w:lang w:val="pt-BR"/>
              </w:rPr>
              <w:t xml:space="preserve"> = </w:t>
            </w:r>
            <w:r w:rsidRPr="00A552C3">
              <w:rPr>
                <w:bCs/>
                <w:position w:val="-20"/>
                <w:lang w:val="pt-BR"/>
              </w:rPr>
              <w:object w:dxaOrig="220" w:dyaOrig="440" w14:anchorId="18386BBD">
                <v:shape id="_x0000_i1307" type="#_x0000_t75" style="width:12pt;height:24pt" o:ole="">
                  <v:imagedata r:id="rId360" o:title=""/>
                </v:shape>
                <o:OLEObject Type="Embed" ProgID="Equation.3" ShapeID="_x0000_i1307" DrawAspect="Content" ObjectID="_1775283019" r:id="rId377"/>
              </w:object>
            </w:r>
            <w:r w:rsidRPr="00A552C3">
              <w:rPr>
                <w:bCs/>
                <w:lang w:val="pt-BR"/>
              </w:rPr>
              <w:t>(</w:t>
            </w:r>
            <w:r w:rsidRPr="00A552C3">
              <w:rPr>
                <w:bCs/>
              </w:rPr>
              <w:t>(P</w:t>
            </w:r>
            <w:r w:rsidRPr="00A552C3">
              <w:rPr>
                <w:bCs/>
                <w:lang w:val="pt-BR"/>
              </w:rPr>
              <w:t>AHR</w:t>
            </w:r>
            <w:r w:rsidRPr="00A552C3">
              <w:rPr>
                <w:bCs/>
                <w:i/>
                <w:vertAlign w:val="subscript"/>
                <w:lang w:val="es-ES"/>
              </w:rPr>
              <w:t xml:space="preserve"> r, i</w:t>
            </w:r>
            <w:r w:rsidRPr="00A552C3">
              <w:rPr>
                <w:bCs/>
              </w:rPr>
              <w:t xml:space="preserve"> * FIP + STOM </w:t>
            </w:r>
            <w:r w:rsidRPr="00A552C3">
              <w:rPr>
                <w:bCs/>
                <w:i/>
                <w:vertAlign w:val="subscript"/>
              </w:rPr>
              <w:t>rc</w:t>
            </w:r>
            <w:r w:rsidRPr="00A552C3">
              <w:rPr>
                <w:bCs/>
              </w:rPr>
              <w:t>) * AENG</w:t>
            </w:r>
            <w:r w:rsidRPr="00A552C3">
              <w:rPr>
                <w:bCs/>
                <w:i/>
                <w:vertAlign w:val="subscript"/>
                <w:lang w:val="es-ES"/>
              </w:rPr>
              <w:t xml:space="preserve"> r, i</w:t>
            </w:r>
            <w:r w:rsidRPr="00A552C3">
              <w:rPr>
                <w:bCs/>
              </w:rPr>
              <w:t xml:space="preserve">) </w:t>
            </w:r>
            <w:r w:rsidRPr="00A552C3">
              <w:rPr>
                <w:bCs/>
                <w:i/>
                <w:vertAlign w:val="subscript"/>
              </w:rPr>
              <w:t xml:space="preserve">  </w:t>
            </w:r>
          </w:p>
          <w:p w14:paraId="5E6BDCBF" w14:textId="77777777" w:rsidR="003B46CE" w:rsidRPr="00A552C3" w:rsidRDefault="003B46CE" w:rsidP="003B46CE">
            <w:r w:rsidRPr="00A552C3">
              <w:t>The above variables are defined as follows:</w:t>
            </w:r>
          </w:p>
          <w:tbl>
            <w:tblPr>
              <w:tblW w:w="5001"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744"/>
              <w:gridCol w:w="1294"/>
              <w:gridCol w:w="6074"/>
            </w:tblGrid>
            <w:tr w:rsidR="003B46CE" w:rsidRPr="00A552C3" w14:paraId="21BF5975" w14:textId="77777777" w:rsidTr="00C952ED">
              <w:trPr>
                <w:cantSplit/>
                <w:trHeight w:val="359"/>
                <w:tblHeader/>
              </w:trPr>
              <w:tc>
                <w:tcPr>
                  <w:tcW w:w="966" w:type="pct"/>
                  <w:tcBorders>
                    <w:top w:val="single" w:sz="4" w:space="0" w:color="auto"/>
                    <w:left w:val="single" w:sz="4" w:space="0" w:color="auto"/>
                    <w:bottom w:val="single" w:sz="6" w:space="0" w:color="auto"/>
                    <w:right w:val="single" w:sz="6" w:space="0" w:color="auto"/>
                  </w:tcBorders>
                  <w:hideMark/>
                </w:tcPr>
                <w:p w14:paraId="6B0066A6" w14:textId="77777777" w:rsidR="003B46CE" w:rsidRPr="00A552C3" w:rsidRDefault="003B46CE" w:rsidP="003B46CE">
                  <w:pPr>
                    <w:spacing w:after="120"/>
                    <w:rPr>
                      <w:b/>
                      <w:iCs/>
                      <w:sz w:val="20"/>
                    </w:rPr>
                  </w:pPr>
                  <w:r w:rsidRPr="00A552C3">
                    <w:rPr>
                      <w:b/>
                      <w:iCs/>
                      <w:sz w:val="20"/>
                    </w:rPr>
                    <w:t>Variable</w:t>
                  </w:r>
                </w:p>
              </w:tc>
              <w:tc>
                <w:tcPr>
                  <w:tcW w:w="692" w:type="pct"/>
                  <w:tcBorders>
                    <w:top w:val="single" w:sz="4" w:space="0" w:color="auto"/>
                    <w:left w:val="single" w:sz="6" w:space="0" w:color="auto"/>
                    <w:bottom w:val="single" w:sz="6" w:space="0" w:color="auto"/>
                    <w:right w:val="single" w:sz="6" w:space="0" w:color="auto"/>
                  </w:tcBorders>
                  <w:hideMark/>
                </w:tcPr>
                <w:p w14:paraId="096ED14A" w14:textId="77777777" w:rsidR="003B46CE" w:rsidRPr="00A552C3" w:rsidRDefault="003B46CE" w:rsidP="003B46CE">
                  <w:pPr>
                    <w:spacing w:after="120"/>
                    <w:jc w:val="center"/>
                    <w:rPr>
                      <w:b/>
                      <w:iCs/>
                      <w:sz w:val="20"/>
                    </w:rPr>
                  </w:pPr>
                  <w:r w:rsidRPr="00A552C3">
                    <w:rPr>
                      <w:b/>
                      <w:iCs/>
                      <w:sz w:val="20"/>
                    </w:rPr>
                    <w:t>Unit</w:t>
                  </w:r>
                </w:p>
              </w:tc>
              <w:tc>
                <w:tcPr>
                  <w:tcW w:w="3342" w:type="pct"/>
                  <w:tcBorders>
                    <w:top w:val="single" w:sz="4" w:space="0" w:color="auto"/>
                    <w:left w:val="single" w:sz="6" w:space="0" w:color="auto"/>
                    <w:bottom w:val="single" w:sz="6" w:space="0" w:color="auto"/>
                    <w:right w:val="single" w:sz="4" w:space="0" w:color="auto"/>
                  </w:tcBorders>
                  <w:hideMark/>
                </w:tcPr>
                <w:p w14:paraId="7B5FB568" w14:textId="77777777" w:rsidR="003B46CE" w:rsidRPr="00A552C3" w:rsidRDefault="003B46CE" w:rsidP="003B46CE">
                  <w:pPr>
                    <w:spacing w:after="120"/>
                    <w:rPr>
                      <w:b/>
                      <w:iCs/>
                      <w:sz w:val="20"/>
                    </w:rPr>
                  </w:pPr>
                  <w:r w:rsidRPr="00A552C3">
                    <w:rPr>
                      <w:b/>
                      <w:iCs/>
                      <w:sz w:val="20"/>
                    </w:rPr>
                    <w:t>Definition</w:t>
                  </w:r>
                </w:p>
              </w:tc>
            </w:tr>
            <w:tr w:rsidR="003B46CE" w:rsidRPr="00A552C3" w14:paraId="01C5799D"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44D7AEF3" w14:textId="77777777" w:rsidR="003B46CE" w:rsidRPr="00A552C3" w:rsidRDefault="003B46CE" w:rsidP="003B46CE">
                  <w:pPr>
                    <w:spacing w:after="60"/>
                    <w:rPr>
                      <w:iCs/>
                      <w:sz w:val="20"/>
                    </w:rPr>
                  </w:pPr>
                  <w:r w:rsidRPr="00A552C3">
                    <w:rPr>
                      <w:iCs/>
                      <w:sz w:val="20"/>
                    </w:rPr>
                    <w:t xml:space="preserve">SWMWAMT </w:t>
                  </w:r>
                  <w:r w:rsidRPr="00A552C3">
                    <w:rPr>
                      <w:i/>
                      <w:iCs/>
                      <w:sz w:val="20"/>
                      <w:vertAlign w:val="subscript"/>
                    </w:rPr>
                    <w:t>q, r</w:t>
                  </w:r>
                  <w:r w:rsidRPr="00A552C3">
                    <w:rPr>
                      <w:b/>
                      <w:iCs/>
                      <w:sz w:val="20"/>
                    </w:rPr>
                    <w:t xml:space="preserve">  </w:t>
                  </w:r>
                </w:p>
              </w:tc>
              <w:tc>
                <w:tcPr>
                  <w:tcW w:w="692" w:type="pct"/>
                  <w:tcBorders>
                    <w:top w:val="single" w:sz="6" w:space="0" w:color="auto"/>
                    <w:left w:val="single" w:sz="6" w:space="0" w:color="auto"/>
                    <w:bottom w:val="single" w:sz="6" w:space="0" w:color="auto"/>
                    <w:right w:val="single" w:sz="6" w:space="0" w:color="auto"/>
                  </w:tcBorders>
                  <w:hideMark/>
                </w:tcPr>
                <w:p w14:paraId="215F8B21"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hideMark/>
                </w:tcPr>
                <w:p w14:paraId="69692536" w14:textId="77777777" w:rsidR="003B46CE" w:rsidRPr="00A552C3" w:rsidRDefault="003B46CE" w:rsidP="003B46CE">
                  <w:pPr>
                    <w:spacing w:after="60"/>
                    <w:rPr>
                      <w:iCs/>
                      <w:sz w:val="20"/>
                    </w:rPr>
                  </w:pPr>
                  <w:r w:rsidRPr="00A552C3">
                    <w:rPr>
                      <w:i/>
                      <w:iCs/>
                      <w:sz w:val="20"/>
                    </w:rPr>
                    <w:t>Switchable Generation Make-Whole Payment</w:t>
                  </w:r>
                  <w:r w:rsidRPr="00A552C3">
                    <w:rPr>
                      <w:iCs/>
                      <w:sz w:val="20"/>
                    </w:rPr>
                    <w:t xml:space="preserve">—The Switchable Generation Make-Whole Payment to the QSE </w:t>
                  </w:r>
                  <w:r w:rsidRPr="00A552C3">
                    <w:rPr>
                      <w:i/>
                      <w:iCs/>
                      <w:sz w:val="20"/>
                    </w:rPr>
                    <w:t>q,</w:t>
                  </w:r>
                  <w:r w:rsidRPr="00A552C3">
                    <w:rPr>
                      <w:iCs/>
                      <w:sz w:val="20"/>
                    </w:rPr>
                    <w:t xml:space="preserve"> for Resource </w:t>
                  </w:r>
                  <w:r w:rsidRPr="00A552C3">
                    <w:rPr>
                      <w:i/>
                      <w:iCs/>
                      <w:sz w:val="20"/>
                    </w:rPr>
                    <w:t>r</w:t>
                  </w:r>
                  <w:r w:rsidRPr="00A552C3">
                    <w:rPr>
                      <w:iCs/>
                      <w:sz w:val="20"/>
                    </w:rPr>
                    <w:t xml:space="preserve">, for the hour.  Where for a Combined Cycle Train, the Resource </w:t>
                  </w:r>
                  <w:r w:rsidRPr="00A552C3">
                    <w:rPr>
                      <w:i/>
                      <w:iCs/>
                      <w:sz w:val="20"/>
                    </w:rPr>
                    <w:t xml:space="preserve">r </w:t>
                  </w:r>
                  <w:r w:rsidRPr="00A552C3">
                    <w:rPr>
                      <w:iCs/>
                      <w:sz w:val="20"/>
                    </w:rPr>
                    <w:t>is the Combined Cycle Train.</w:t>
                  </w:r>
                </w:p>
              </w:tc>
            </w:tr>
            <w:tr w:rsidR="003B46CE" w:rsidRPr="00A552C3" w14:paraId="01CD308A"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FD72C38" w14:textId="77777777" w:rsidR="003B46CE" w:rsidRPr="00A552C3" w:rsidRDefault="003B46CE" w:rsidP="003B46CE">
                  <w:pPr>
                    <w:spacing w:after="60"/>
                    <w:rPr>
                      <w:iCs/>
                      <w:sz w:val="20"/>
                    </w:rPr>
                  </w:pPr>
                  <w:r w:rsidRPr="00A552C3">
                    <w:rPr>
                      <w:iCs/>
                      <w:sz w:val="20"/>
                    </w:rPr>
                    <w:lastRenderedPageBreak/>
                    <w:t xml:space="preserve">SWCG </w:t>
                  </w:r>
                  <w:r w:rsidRPr="00A552C3">
                    <w:rPr>
                      <w:i/>
                      <w:iCs/>
                      <w:sz w:val="20"/>
                      <w:vertAlign w:val="subscript"/>
                    </w:rPr>
                    <w:t>q, r, d</w:t>
                  </w:r>
                </w:p>
              </w:tc>
              <w:tc>
                <w:tcPr>
                  <w:tcW w:w="692" w:type="pct"/>
                  <w:tcBorders>
                    <w:top w:val="single" w:sz="6" w:space="0" w:color="auto"/>
                    <w:left w:val="single" w:sz="6" w:space="0" w:color="auto"/>
                    <w:bottom w:val="single" w:sz="6" w:space="0" w:color="auto"/>
                    <w:right w:val="single" w:sz="6" w:space="0" w:color="auto"/>
                  </w:tcBorders>
                </w:tcPr>
                <w:p w14:paraId="4CC80BF4"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317F758B" w14:textId="77777777" w:rsidR="003B46CE" w:rsidRPr="00A552C3" w:rsidRDefault="003B46CE" w:rsidP="003B46CE">
                  <w:pPr>
                    <w:spacing w:after="60"/>
                    <w:rPr>
                      <w:i/>
                      <w:iCs/>
                      <w:sz w:val="20"/>
                    </w:rPr>
                  </w:pPr>
                  <w:r w:rsidRPr="00A552C3">
                    <w:rPr>
                      <w:i/>
                      <w:iCs/>
                      <w:sz w:val="20"/>
                    </w:rPr>
                    <w:t>Switchable Generation Cost Guarantee</w:t>
                  </w:r>
                  <w:r w:rsidRPr="00A552C3">
                    <w:rPr>
                      <w:iCs/>
                      <w:sz w:val="20"/>
                    </w:rPr>
                    <w:t xml:space="preserve">—The sum of eligible Startup Costs, minimum-energy costs, operating costs, and other Switchable Generation approved costs for Resource </w:t>
                  </w:r>
                  <w:r w:rsidRPr="00A552C3">
                    <w:rPr>
                      <w:i/>
                      <w:iCs/>
                      <w:sz w:val="20"/>
                    </w:rPr>
                    <w:t xml:space="preserve">r </w:t>
                  </w:r>
                  <w:r w:rsidRPr="00A552C3">
                    <w:rPr>
                      <w:iCs/>
                      <w:sz w:val="20"/>
                    </w:rPr>
                    <w:t xml:space="preserve">represented by QSE </w:t>
                  </w:r>
                  <w:r w:rsidRPr="00A552C3">
                    <w:rPr>
                      <w:i/>
                      <w:iCs/>
                      <w:sz w:val="20"/>
                    </w:rPr>
                    <w:t>q</w:t>
                  </w:r>
                  <w:r w:rsidRPr="00A552C3">
                    <w:rPr>
                      <w:iCs/>
                      <w:sz w:val="20"/>
                    </w:rPr>
                    <w:t xml:space="preserve"> for all instructed hours, for the Operating Day </w:t>
                  </w:r>
                  <w:r w:rsidRPr="00A552C3">
                    <w:rPr>
                      <w:i/>
                      <w:iCs/>
                      <w:sz w:val="20"/>
                    </w:rPr>
                    <w:t>d</w:t>
                  </w:r>
                  <w:r w:rsidRPr="00A552C3">
                    <w:rPr>
                      <w:iCs/>
                      <w:sz w:val="20"/>
                    </w:rPr>
                    <w:t xml:space="preserve">.  Where for a Combined Cycle Train, the Resource </w:t>
                  </w:r>
                  <w:r w:rsidRPr="00A552C3">
                    <w:rPr>
                      <w:i/>
                      <w:iCs/>
                      <w:sz w:val="20"/>
                    </w:rPr>
                    <w:t xml:space="preserve">r </w:t>
                  </w:r>
                  <w:r w:rsidRPr="00A552C3">
                    <w:rPr>
                      <w:iCs/>
                      <w:sz w:val="20"/>
                    </w:rPr>
                    <w:t>is the Combined Cycle Train.</w:t>
                  </w:r>
                </w:p>
              </w:tc>
            </w:tr>
            <w:tr w:rsidR="003B46CE" w:rsidRPr="00A552C3" w14:paraId="3A237C1C"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7CBC5D8" w14:textId="77777777" w:rsidR="003B46CE" w:rsidRPr="00A552C3" w:rsidRDefault="003B46CE" w:rsidP="003B46CE">
                  <w:pPr>
                    <w:spacing w:after="60"/>
                    <w:rPr>
                      <w:iCs/>
                      <w:sz w:val="20"/>
                    </w:rPr>
                  </w:pPr>
                  <w:r w:rsidRPr="00A552C3">
                    <w:rPr>
                      <w:sz w:val="20"/>
                      <w:lang w:val="pt-BR"/>
                    </w:rPr>
                    <w:t>OPC</w:t>
                  </w:r>
                  <w:r w:rsidRPr="00A552C3">
                    <w:rPr>
                      <w:i/>
                      <w:sz w:val="20"/>
                      <w:vertAlign w:val="subscript"/>
                      <w:lang w:val="es-ES"/>
                    </w:rPr>
                    <w:t xml:space="preserve"> r, d</w:t>
                  </w:r>
                </w:p>
              </w:tc>
              <w:tc>
                <w:tcPr>
                  <w:tcW w:w="692" w:type="pct"/>
                  <w:tcBorders>
                    <w:top w:val="single" w:sz="6" w:space="0" w:color="auto"/>
                    <w:left w:val="single" w:sz="6" w:space="0" w:color="auto"/>
                    <w:bottom w:val="single" w:sz="6" w:space="0" w:color="auto"/>
                    <w:right w:val="single" w:sz="6" w:space="0" w:color="auto"/>
                  </w:tcBorders>
                </w:tcPr>
                <w:p w14:paraId="1F71D3A7" w14:textId="77777777" w:rsidR="003B46CE" w:rsidRPr="00A552C3" w:rsidRDefault="003B46CE" w:rsidP="003B46CE">
                  <w:pPr>
                    <w:spacing w:after="60"/>
                    <w:rPr>
                      <w:iCs/>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6CD17286" w14:textId="77777777" w:rsidR="003B46CE" w:rsidRPr="00A552C3" w:rsidRDefault="003B46CE" w:rsidP="003B46CE">
                  <w:pPr>
                    <w:spacing w:after="60"/>
                    <w:rPr>
                      <w:i/>
                      <w:iCs/>
                      <w:sz w:val="20"/>
                    </w:rPr>
                  </w:pPr>
                  <w:r w:rsidRPr="00A552C3">
                    <w:rPr>
                      <w:i/>
                      <w:sz w:val="20"/>
                    </w:rPr>
                    <w:t xml:space="preserve">Operational Cost </w:t>
                  </w:r>
                  <w:r w:rsidRPr="00A552C3">
                    <w:rPr>
                      <w:sz w:val="20"/>
                    </w:rPr>
                    <w:t xml:space="preserve">– The operational cost for the Resource </w:t>
                  </w:r>
                  <w:r w:rsidRPr="00A552C3">
                    <w:rPr>
                      <w:i/>
                      <w:sz w:val="20"/>
                    </w:rPr>
                    <w:t xml:space="preserve">r </w:t>
                  </w:r>
                  <w:r w:rsidRPr="00A552C3">
                    <w:rPr>
                      <w:sz w:val="20"/>
                    </w:rPr>
                    <w:t xml:space="preserve">for the Operating Day </w:t>
                  </w:r>
                  <w:r w:rsidRPr="00A552C3">
                    <w:rPr>
                      <w:i/>
                      <w:sz w:val="20"/>
                    </w:rPr>
                    <w:t>d</w:t>
                  </w:r>
                  <w:r w:rsidRPr="00A552C3">
                    <w:rPr>
                      <w:sz w:val="20"/>
                    </w:rPr>
                    <w:t xml:space="preserve"> in the non-ERCOT Control Area.  The operating costs represent the costs the Resource would have incurred to generate the awarded energy in the non-ERCOT Control Area Day-Ahead market absent a request to switch to ERCOT.  Where for a Combined Cycle Train, the Resource </w:t>
                  </w:r>
                  <w:r w:rsidRPr="00A552C3">
                    <w:rPr>
                      <w:i/>
                      <w:sz w:val="20"/>
                    </w:rPr>
                    <w:t xml:space="preserve">r </w:t>
                  </w:r>
                  <w:r w:rsidRPr="00A552C3">
                    <w:rPr>
                      <w:sz w:val="20"/>
                    </w:rPr>
                    <w:t>is the Combined Cycle Train.</w:t>
                  </w:r>
                </w:p>
              </w:tc>
            </w:tr>
            <w:tr w:rsidR="003B46CE" w:rsidRPr="00A552C3" w14:paraId="6DFB12B2"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7E5D1AB4" w14:textId="77777777" w:rsidR="003B46CE" w:rsidRPr="00A552C3" w:rsidRDefault="003B46CE" w:rsidP="003B46CE">
                  <w:pPr>
                    <w:spacing w:after="60"/>
                    <w:rPr>
                      <w:iCs/>
                      <w:sz w:val="20"/>
                    </w:rPr>
                  </w:pPr>
                  <w:r w:rsidRPr="00A552C3">
                    <w:rPr>
                      <w:sz w:val="20"/>
                    </w:rPr>
                    <w:t>AENG</w:t>
                  </w:r>
                  <w:r w:rsidRPr="00A552C3">
                    <w:rPr>
                      <w:i/>
                      <w:sz w:val="20"/>
                      <w:vertAlign w:val="subscript"/>
                      <w:lang w:val="es-ES"/>
                    </w:rPr>
                    <w:t xml:space="preserve"> r, i</w:t>
                  </w:r>
                </w:p>
              </w:tc>
              <w:tc>
                <w:tcPr>
                  <w:tcW w:w="692" w:type="pct"/>
                  <w:tcBorders>
                    <w:top w:val="single" w:sz="6" w:space="0" w:color="auto"/>
                    <w:left w:val="single" w:sz="6" w:space="0" w:color="auto"/>
                    <w:bottom w:val="single" w:sz="6" w:space="0" w:color="auto"/>
                    <w:right w:val="single" w:sz="6" w:space="0" w:color="auto"/>
                  </w:tcBorders>
                </w:tcPr>
                <w:p w14:paraId="54D6781B" w14:textId="77777777" w:rsidR="003B46CE" w:rsidRPr="00A552C3" w:rsidRDefault="003B46CE" w:rsidP="003B46CE">
                  <w:pPr>
                    <w:spacing w:after="60"/>
                    <w:rPr>
                      <w:iCs/>
                      <w:sz w:val="20"/>
                    </w:rPr>
                  </w:pPr>
                  <w:r w:rsidRPr="00A552C3">
                    <w:rPr>
                      <w:sz w:val="20"/>
                    </w:rPr>
                    <w:t>MWh</w:t>
                  </w:r>
                </w:p>
              </w:tc>
              <w:tc>
                <w:tcPr>
                  <w:tcW w:w="3342" w:type="pct"/>
                  <w:tcBorders>
                    <w:top w:val="single" w:sz="6" w:space="0" w:color="auto"/>
                    <w:left w:val="single" w:sz="6" w:space="0" w:color="auto"/>
                    <w:bottom w:val="single" w:sz="6" w:space="0" w:color="auto"/>
                    <w:right w:val="single" w:sz="4" w:space="0" w:color="auto"/>
                  </w:tcBorders>
                </w:tcPr>
                <w:p w14:paraId="42CA8271" w14:textId="77777777" w:rsidR="003B46CE" w:rsidRPr="00A552C3" w:rsidRDefault="003B46CE" w:rsidP="003B46CE">
                  <w:pPr>
                    <w:spacing w:after="60"/>
                    <w:rPr>
                      <w:i/>
                      <w:iCs/>
                      <w:sz w:val="20"/>
                    </w:rPr>
                  </w:pPr>
                  <w:r w:rsidRPr="00A552C3">
                    <w:rPr>
                      <w:i/>
                      <w:sz w:val="20"/>
                    </w:rPr>
                    <w:t xml:space="preserve">Awarded Energy Non-ERCOT Day-Ahead Market </w:t>
                  </w:r>
                  <w:r w:rsidRPr="00A552C3">
                    <w:rPr>
                      <w:sz w:val="20"/>
                    </w:rPr>
                    <w:t xml:space="preserve">– The awarded energy in the non-ERCOT Day-Ahead Market for the Resource </w:t>
                  </w:r>
                  <w:r w:rsidRPr="00A552C3">
                    <w:rPr>
                      <w:i/>
                      <w:sz w:val="20"/>
                    </w:rPr>
                    <w:t>r</w:t>
                  </w:r>
                  <w:r w:rsidRPr="00A552C3">
                    <w:rPr>
                      <w:sz w:val="20"/>
                    </w:rPr>
                    <w:t xml:space="preserve"> during the Interval </w:t>
                  </w:r>
                  <w:r w:rsidRPr="00A552C3">
                    <w:rPr>
                      <w:i/>
                      <w:sz w:val="20"/>
                    </w:rPr>
                    <w:t>i</w:t>
                  </w:r>
                  <w:r w:rsidRPr="00A552C3">
                    <w:rPr>
                      <w:sz w:val="20"/>
                    </w:rPr>
                    <w:t xml:space="preserve">.  The awarded energy in the non-ERCOT Control Area Day-Ahead market represents the energy award for the interval that was not generated by the Resource due to the switch to ERCOT.  Where for a Combined Cycle Train, the Resource </w:t>
                  </w:r>
                  <w:r w:rsidRPr="00A552C3">
                    <w:rPr>
                      <w:i/>
                      <w:sz w:val="20"/>
                    </w:rPr>
                    <w:t xml:space="preserve">r </w:t>
                  </w:r>
                  <w:r w:rsidRPr="00A552C3">
                    <w:rPr>
                      <w:sz w:val="20"/>
                    </w:rPr>
                    <w:t>is the Combined Cycle Train.</w:t>
                  </w:r>
                </w:p>
              </w:tc>
            </w:tr>
            <w:tr w:rsidR="003B46CE" w:rsidRPr="00A552C3" w14:paraId="7BC35396"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54093B36" w14:textId="77777777" w:rsidR="003B46CE" w:rsidRPr="00A552C3" w:rsidRDefault="003B46CE" w:rsidP="003B46CE">
                  <w:pPr>
                    <w:spacing w:after="60"/>
                    <w:rPr>
                      <w:iCs/>
                      <w:sz w:val="20"/>
                    </w:rPr>
                  </w:pPr>
                  <w:r w:rsidRPr="00A552C3">
                    <w:rPr>
                      <w:iCs/>
                      <w:sz w:val="20"/>
                    </w:rPr>
                    <w:t xml:space="preserve">SWSUC </w:t>
                  </w:r>
                  <w:r w:rsidRPr="00A552C3">
                    <w:rPr>
                      <w:i/>
                      <w:iCs/>
                      <w:sz w:val="20"/>
                      <w:vertAlign w:val="subscript"/>
                    </w:rPr>
                    <w:t>q ,r, d</w:t>
                  </w:r>
                  <w:r w:rsidRPr="00A552C3">
                    <w:rPr>
                      <w:iCs/>
                      <w:sz w:val="20"/>
                    </w:rPr>
                    <w:t xml:space="preserve">    </w:t>
                  </w:r>
                </w:p>
              </w:tc>
              <w:tc>
                <w:tcPr>
                  <w:tcW w:w="692" w:type="pct"/>
                  <w:tcBorders>
                    <w:top w:val="single" w:sz="6" w:space="0" w:color="auto"/>
                    <w:left w:val="single" w:sz="6" w:space="0" w:color="auto"/>
                    <w:bottom w:val="single" w:sz="6" w:space="0" w:color="auto"/>
                    <w:right w:val="single" w:sz="6" w:space="0" w:color="auto"/>
                  </w:tcBorders>
                  <w:hideMark/>
                </w:tcPr>
                <w:p w14:paraId="01316CE6"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hideMark/>
                </w:tcPr>
                <w:p w14:paraId="602B64B5" w14:textId="77777777" w:rsidR="003B46CE" w:rsidRPr="00A552C3" w:rsidRDefault="003B46CE" w:rsidP="003B46CE">
                  <w:pPr>
                    <w:spacing w:after="60"/>
                    <w:rPr>
                      <w:iCs/>
                      <w:sz w:val="20"/>
                    </w:rPr>
                  </w:pPr>
                  <w:r w:rsidRPr="00A552C3">
                    <w:rPr>
                      <w:i/>
                      <w:iCs/>
                      <w:sz w:val="20"/>
                    </w:rPr>
                    <w:t>Switchable Generation</w:t>
                  </w:r>
                  <w:r w:rsidRPr="00A552C3">
                    <w:rPr>
                      <w:iCs/>
                      <w:sz w:val="20"/>
                    </w:rPr>
                    <w:t xml:space="preserve"> </w:t>
                  </w:r>
                  <w:r w:rsidRPr="00A552C3">
                    <w:rPr>
                      <w:i/>
                      <w:iCs/>
                      <w:sz w:val="20"/>
                    </w:rPr>
                    <w:t xml:space="preserve">Start-Up Cost </w:t>
                  </w:r>
                  <w:r w:rsidRPr="00A552C3">
                    <w:rPr>
                      <w:iCs/>
                      <w:sz w:val="20"/>
                    </w:rPr>
                    <w:t xml:space="preserve">—The Startup Costs for Resource </w:t>
                  </w:r>
                  <w:r w:rsidRPr="00A552C3">
                    <w:rPr>
                      <w:i/>
                      <w:iCs/>
                      <w:sz w:val="20"/>
                    </w:rPr>
                    <w:t xml:space="preserve">r </w:t>
                  </w:r>
                  <w:r w:rsidRPr="00A552C3">
                    <w:rPr>
                      <w:iCs/>
                      <w:sz w:val="20"/>
                    </w:rPr>
                    <w:t>represented by QSE</w:t>
                  </w:r>
                  <w:r w:rsidRPr="00A552C3">
                    <w:rPr>
                      <w:i/>
                      <w:iCs/>
                      <w:sz w:val="20"/>
                    </w:rPr>
                    <w:t xml:space="preserve"> q </w:t>
                  </w:r>
                  <w:r w:rsidRPr="00A552C3">
                    <w:rPr>
                      <w:iCs/>
                      <w:sz w:val="20"/>
                    </w:rPr>
                    <w:t xml:space="preserve">for startup hours, for the Operating Day </w:t>
                  </w:r>
                  <w:r w:rsidRPr="00A552C3">
                    <w:rPr>
                      <w:i/>
                      <w:iCs/>
                      <w:sz w:val="20"/>
                    </w:rPr>
                    <w:t>d</w:t>
                  </w:r>
                  <w:r w:rsidRPr="00A552C3">
                    <w:rPr>
                      <w:iCs/>
                      <w:sz w:val="20"/>
                    </w:rPr>
                    <w:t xml:space="preserve">.  Where for a Combined Cycle Train, the Resource </w:t>
                  </w:r>
                  <w:r w:rsidRPr="00A552C3">
                    <w:rPr>
                      <w:i/>
                      <w:iCs/>
                      <w:sz w:val="20"/>
                    </w:rPr>
                    <w:t xml:space="preserve">r </w:t>
                  </w:r>
                  <w:r w:rsidRPr="00A552C3">
                    <w:rPr>
                      <w:iCs/>
                      <w:sz w:val="20"/>
                    </w:rPr>
                    <w:t>is the Combined Cycle Train.</w:t>
                  </w:r>
                </w:p>
              </w:tc>
            </w:tr>
            <w:tr w:rsidR="003B46CE" w:rsidRPr="00A552C3" w14:paraId="77247639"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F6A9303" w14:textId="77777777" w:rsidR="003B46CE" w:rsidRPr="00A552C3" w:rsidRDefault="003B46CE" w:rsidP="003B46CE">
                  <w:pPr>
                    <w:spacing w:after="60"/>
                    <w:rPr>
                      <w:iCs/>
                      <w:sz w:val="20"/>
                    </w:rPr>
                  </w:pPr>
                  <w:r w:rsidRPr="00A552C3">
                    <w:rPr>
                      <w:sz w:val="20"/>
                    </w:rPr>
                    <w:t>SWPSLR</w:t>
                  </w:r>
                  <w:r w:rsidRPr="00A552C3">
                    <w:rPr>
                      <w:i/>
                      <w:sz w:val="20"/>
                      <w:vertAlign w:val="subscript"/>
                    </w:rPr>
                    <w:t xml:space="preserve"> q ,r, d</w:t>
                  </w:r>
                  <w:r w:rsidRPr="00A552C3">
                    <w:rPr>
                      <w:sz w:val="20"/>
                    </w:rPr>
                    <w:t xml:space="preserve">    </w:t>
                  </w:r>
                </w:p>
              </w:tc>
              <w:tc>
                <w:tcPr>
                  <w:tcW w:w="692" w:type="pct"/>
                  <w:tcBorders>
                    <w:top w:val="single" w:sz="6" w:space="0" w:color="auto"/>
                    <w:left w:val="single" w:sz="6" w:space="0" w:color="auto"/>
                    <w:bottom w:val="single" w:sz="6" w:space="0" w:color="auto"/>
                    <w:right w:val="single" w:sz="6" w:space="0" w:color="auto"/>
                  </w:tcBorders>
                </w:tcPr>
                <w:p w14:paraId="069694C3" w14:textId="77777777" w:rsidR="003B46CE" w:rsidRPr="00A552C3" w:rsidRDefault="003B46CE" w:rsidP="003B46CE">
                  <w:pPr>
                    <w:spacing w:after="60"/>
                    <w:rPr>
                      <w:iCs/>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59D5B8EE" w14:textId="77777777" w:rsidR="003B46CE" w:rsidRPr="00A552C3" w:rsidRDefault="003B46CE" w:rsidP="003B46CE">
                  <w:pPr>
                    <w:spacing w:after="60"/>
                    <w:rPr>
                      <w:i/>
                      <w:iCs/>
                      <w:sz w:val="20"/>
                    </w:rPr>
                  </w:pPr>
                  <w:r w:rsidRPr="00A552C3">
                    <w:rPr>
                      <w:i/>
                      <w:sz w:val="20"/>
                    </w:rPr>
                    <w:t xml:space="preserve">Switchable Generation Physical Switch Lost Revenue – </w:t>
                  </w:r>
                  <w:r w:rsidRPr="00A552C3">
                    <w:rPr>
                      <w:sz w:val="20"/>
                    </w:rPr>
                    <w:t xml:space="preserve">The loss of revenue, net of any saved costs including avoided fuel consumption, experienced by the QSE when the Combined Cycle Generation Resource operating in ERCOT must reduce its output to accommodate a switch from a non-ERCOT Control Area of one or more turbines needed to achieve a Combined Cycle Generation Resource configuration instructed by ERCOT.  Where for a Combined Cycle Train, the Resource </w:t>
                  </w:r>
                  <w:r w:rsidRPr="00A552C3">
                    <w:rPr>
                      <w:i/>
                      <w:sz w:val="20"/>
                    </w:rPr>
                    <w:t xml:space="preserve">r </w:t>
                  </w:r>
                  <w:r w:rsidRPr="00A552C3">
                    <w:rPr>
                      <w:sz w:val="20"/>
                    </w:rPr>
                    <w:t>is the Combined Cycle Train.</w:t>
                  </w:r>
                </w:p>
              </w:tc>
            </w:tr>
            <w:tr w:rsidR="003B46CE" w:rsidRPr="00A552C3" w14:paraId="036B5136"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4CD85AE6" w14:textId="77777777" w:rsidR="003B46CE" w:rsidRPr="00A552C3" w:rsidRDefault="003B46CE" w:rsidP="003B46CE">
                  <w:pPr>
                    <w:spacing w:after="60"/>
                    <w:rPr>
                      <w:iCs/>
                      <w:sz w:val="20"/>
                    </w:rPr>
                  </w:pPr>
                  <w:r w:rsidRPr="00A552C3">
                    <w:rPr>
                      <w:sz w:val="20"/>
                    </w:rPr>
                    <w:lastRenderedPageBreak/>
                    <w:t xml:space="preserve">RTLPX </w:t>
                  </w:r>
                  <w:r w:rsidRPr="00A552C3">
                    <w:rPr>
                      <w:i/>
                      <w:sz w:val="20"/>
                      <w:vertAlign w:val="subscript"/>
                    </w:rPr>
                    <w:t>q, r, i</w:t>
                  </w:r>
                </w:p>
              </w:tc>
              <w:tc>
                <w:tcPr>
                  <w:tcW w:w="692" w:type="pct"/>
                  <w:tcBorders>
                    <w:top w:val="single" w:sz="6" w:space="0" w:color="auto"/>
                    <w:left w:val="single" w:sz="6" w:space="0" w:color="auto"/>
                    <w:bottom w:val="single" w:sz="6" w:space="0" w:color="auto"/>
                    <w:right w:val="single" w:sz="6" w:space="0" w:color="auto"/>
                  </w:tcBorders>
                </w:tcPr>
                <w:p w14:paraId="2323FC81" w14:textId="77777777" w:rsidR="003B46CE" w:rsidRPr="00A552C3" w:rsidRDefault="003B46CE" w:rsidP="003B46CE">
                  <w:pPr>
                    <w:spacing w:after="60"/>
                    <w:rPr>
                      <w:iCs/>
                      <w:sz w:val="20"/>
                    </w:rPr>
                  </w:pPr>
                  <w:r w:rsidRPr="00A552C3">
                    <w:rPr>
                      <w:sz w:val="20"/>
                    </w:rPr>
                    <w:t>MWh</w:t>
                  </w:r>
                </w:p>
              </w:tc>
              <w:tc>
                <w:tcPr>
                  <w:tcW w:w="3342" w:type="pct"/>
                  <w:tcBorders>
                    <w:top w:val="single" w:sz="6" w:space="0" w:color="auto"/>
                    <w:left w:val="single" w:sz="6" w:space="0" w:color="auto"/>
                    <w:bottom w:val="single" w:sz="6" w:space="0" w:color="auto"/>
                    <w:right w:val="single" w:sz="4" w:space="0" w:color="auto"/>
                  </w:tcBorders>
                </w:tcPr>
                <w:p w14:paraId="369A9743" w14:textId="77777777" w:rsidR="003B46CE" w:rsidRPr="00A552C3" w:rsidRDefault="003B46CE" w:rsidP="003B46CE">
                  <w:pPr>
                    <w:spacing w:after="60"/>
                    <w:rPr>
                      <w:iCs/>
                      <w:sz w:val="20"/>
                    </w:rPr>
                  </w:pPr>
                  <w:r w:rsidRPr="00A552C3">
                    <w:rPr>
                      <w:i/>
                      <w:iCs/>
                      <w:sz w:val="20"/>
                    </w:rPr>
                    <w:t>Real-Time Proxy Generation per QSE per Resource by Settlement Interval</w:t>
                  </w:r>
                  <w:r w:rsidRPr="00A552C3">
                    <w:rPr>
                      <w:iCs/>
                      <w:sz w:val="20"/>
                    </w:rPr>
                    <w:t xml:space="preserve">—The Real-Time energy that was not generated in ERCOT by Combined Cycle Train,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15-minute Settlement Interval </w:t>
                  </w:r>
                  <w:r w:rsidRPr="00A552C3">
                    <w:rPr>
                      <w:i/>
                      <w:iCs/>
                      <w:sz w:val="20"/>
                    </w:rPr>
                    <w:t>i</w:t>
                  </w:r>
                  <w:r w:rsidRPr="00A552C3">
                    <w:rPr>
                      <w:iCs/>
                      <w:sz w:val="20"/>
                    </w:rPr>
                    <w:t>, due to a reduction in output that was necessary to facilitate a switch of another unit in the same Combined Cycle Train to the ERCOT System from a non-ERCOT Control Area, or to a non-ERCOT Control Area from the ERCOT System, when the switch is instructed by ERCOT.</w:t>
                  </w:r>
                </w:p>
                <w:p w14:paraId="63A9BA3B" w14:textId="77777777" w:rsidR="003B46CE" w:rsidRPr="00A552C3" w:rsidRDefault="003B46CE" w:rsidP="003B46CE">
                  <w:pPr>
                    <w:spacing w:after="60"/>
                    <w:rPr>
                      <w:iCs/>
                      <w:sz w:val="20"/>
                    </w:rPr>
                  </w:pPr>
                  <w:r w:rsidRPr="00A552C3">
                    <w:rPr>
                      <w:iCs/>
                      <w:sz w:val="20"/>
                    </w:rPr>
                    <w:t xml:space="preserve">During a shutdown to switch to ERCOT, the value of RTLPX will be determined based on the reduced generation, by interval, for the period starting from the commencement of the shutdown sequence in the non-ERCOT Control Area until breaker close in ERCOT.  The reduction in generation shall be determined based on the last metered output value for the Combined Cycle Generation Resource operating in ERCOT immediately prior to the commencement of the shutdown sequence in the non-ERCOT Control Area as compared with the actual metered output during the relevant period, but only to the extent ERCOT determines the reduction in output was necessary to facilitate the switch.  </w:t>
                  </w:r>
                </w:p>
                <w:p w14:paraId="015A61EC" w14:textId="77777777" w:rsidR="003B46CE" w:rsidRPr="00A552C3" w:rsidRDefault="003B46CE" w:rsidP="003B46CE">
                  <w:pPr>
                    <w:spacing w:after="60"/>
                    <w:rPr>
                      <w:i/>
                      <w:iCs/>
                      <w:sz w:val="20"/>
                    </w:rPr>
                  </w:pPr>
                  <w:r w:rsidRPr="00A552C3">
                    <w:rPr>
                      <w:sz w:val="20"/>
                    </w:rPr>
                    <w:t>During a shutdown after an ERCOT release of the SWGR, the value of RTLPX will be determined based on the reduced generation, by interval, for the period starting from the commencement of the shutdown sequence in the ERCOT Control Area until breaker close in the non-ERCOT Control Area, with a maximum duration equal to the duration of the switch from the non-ERCOT Control Area to ERCOT</w:t>
                  </w:r>
                  <w:r w:rsidRPr="00A552C3" w:rsidDel="00482822">
                    <w:rPr>
                      <w:sz w:val="20"/>
                    </w:rPr>
                    <w:t xml:space="preserve"> </w:t>
                  </w:r>
                  <w:r w:rsidRPr="00A552C3">
                    <w:rPr>
                      <w:sz w:val="20"/>
                    </w:rPr>
                    <w:t xml:space="preserve">pursuant to the RUC instruction.  This proxy value will apply only if the QSE shuts down the unit within 60 minutes after the ERCOT release.  The reduction in generation shall be determined based on the last metered output value for the Combined Cycle Generation Resource operating in ERCOT immediately prior to the commencement of the shutdown sequence in ERCOT, as compared with the actual metered output during the relevant period, but only to the extent ERCOT determines the reduction in output was necessary to facilitate the switch.  </w:t>
                  </w:r>
                </w:p>
              </w:tc>
            </w:tr>
            <w:tr w:rsidR="003B46CE" w:rsidRPr="00A552C3" w14:paraId="2A9D871A"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47173A1E" w14:textId="77777777" w:rsidR="003B46CE" w:rsidRPr="00A552C3" w:rsidRDefault="003B46CE" w:rsidP="003B46CE">
                  <w:pPr>
                    <w:spacing w:after="60"/>
                    <w:rPr>
                      <w:iCs/>
                      <w:sz w:val="20"/>
                    </w:rPr>
                  </w:pPr>
                  <w:r w:rsidRPr="00A552C3">
                    <w:rPr>
                      <w:sz w:val="20"/>
                    </w:rPr>
                    <w:t xml:space="preserve">SFC </w:t>
                  </w:r>
                  <w:r w:rsidRPr="00A552C3">
                    <w:rPr>
                      <w:i/>
                      <w:sz w:val="20"/>
                      <w:vertAlign w:val="subscript"/>
                    </w:rPr>
                    <w:t>d</w:t>
                  </w:r>
                </w:p>
              </w:tc>
              <w:tc>
                <w:tcPr>
                  <w:tcW w:w="692" w:type="pct"/>
                  <w:tcBorders>
                    <w:top w:val="single" w:sz="6" w:space="0" w:color="auto"/>
                    <w:left w:val="single" w:sz="6" w:space="0" w:color="auto"/>
                    <w:bottom w:val="single" w:sz="6" w:space="0" w:color="auto"/>
                    <w:right w:val="single" w:sz="6" w:space="0" w:color="auto"/>
                  </w:tcBorders>
                </w:tcPr>
                <w:p w14:paraId="611D6A65" w14:textId="77777777" w:rsidR="003B46CE" w:rsidRPr="00A552C3" w:rsidRDefault="003B46CE" w:rsidP="003B46CE">
                  <w:pPr>
                    <w:spacing w:after="60"/>
                    <w:rPr>
                      <w:iCs/>
                      <w:sz w:val="20"/>
                    </w:rPr>
                  </w:pPr>
                  <w:r w:rsidRPr="00A552C3">
                    <w:rPr>
                      <w:sz w:val="20"/>
                    </w:rPr>
                    <w:t>MMBtu</w:t>
                  </w:r>
                </w:p>
              </w:tc>
              <w:tc>
                <w:tcPr>
                  <w:tcW w:w="3342" w:type="pct"/>
                  <w:tcBorders>
                    <w:top w:val="single" w:sz="6" w:space="0" w:color="auto"/>
                    <w:left w:val="single" w:sz="6" w:space="0" w:color="auto"/>
                    <w:bottom w:val="single" w:sz="6" w:space="0" w:color="auto"/>
                    <w:right w:val="single" w:sz="4" w:space="0" w:color="auto"/>
                  </w:tcBorders>
                </w:tcPr>
                <w:p w14:paraId="408788F2" w14:textId="77777777" w:rsidR="003B46CE" w:rsidRPr="00A552C3" w:rsidRDefault="003B46CE" w:rsidP="003B46CE">
                  <w:pPr>
                    <w:spacing w:after="60"/>
                    <w:rPr>
                      <w:i/>
                      <w:iCs/>
                      <w:sz w:val="20"/>
                    </w:rPr>
                  </w:pPr>
                  <w:r w:rsidRPr="00A552C3">
                    <w:rPr>
                      <w:i/>
                      <w:sz w:val="20"/>
                    </w:rPr>
                    <w:t xml:space="preserve">Saved Fuel Consumption </w:t>
                  </w:r>
                  <w:r w:rsidRPr="00A552C3">
                    <w:rPr>
                      <w:sz w:val="20"/>
                    </w:rPr>
                    <w:t>— Fuel quantity saved due to an output reduction of the combustion turbine(s) operating in ERCOT during the relevant period if necessary to accommodate the switch to and from the ERCOT area.</w:t>
                  </w:r>
                </w:p>
              </w:tc>
            </w:tr>
            <w:tr w:rsidR="003B46CE" w:rsidRPr="00A552C3" w14:paraId="73B12CC6"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7854CC74" w14:textId="77777777" w:rsidR="003B46CE" w:rsidRPr="00A552C3" w:rsidRDefault="003B46CE" w:rsidP="003B46CE">
                  <w:pPr>
                    <w:spacing w:after="60"/>
                    <w:rPr>
                      <w:iCs/>
                      <w:sz w:val="20"/>
                    </w:rPr>
                  </w:pPr>
                  <w:r w:rsidRPr="00A552C3">
                    <w:rPr>
                      <w:sz w:val="20"/>
                    </w:rPr>
                    <w:t>SWSF</w:t>
                  </w:r>
                </w:p>
              </w:tc>
              <w:tc>
                <w:tcPr>
                  <w:tcW w:w="692" w:type="pct"/>
                  <w:tcBorders>
                    <w:top w:val="single" w:sz="6" w:space="0" w:color="auto"/>
                    <w:left w:val="single" w:sz="6" w:space="0" w:color="auto"/>
                    <w:bottom w:val="single" w:sz="6" w:space="0" w:color="auto"/>
                    <w:right w:val="single" w:sz="6" w:space="0" w:color="auto"/>
                  </w:tcBorders>
                </w:tcPr>
                <w:p w14:paraId="68348070"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41304418" w14:textId="77777777" w:rsidR="003B46CE" w:rsidRPr="00A552C3" w:rsidRDefault="003B46CE" w:rsidP="003B46CE">
                  <w:pPr>
                    <w:spacing w:after="60"/>
                    <w:rPr>
                      <w:i/>
                      <w:iCs/>
                      <w:sz w:val="20"/>
                    </w:rPr>
                  </w:pPr>
                  <w:r w:rsidRPr="00A552C3">
                    <w:rPr>
                      <w:i/>
                      <w:iCs/>
                      <w:sz w:val="20"/>
                    </w:rPr>
                    <w:t>Switchable Generation</w:t>
                  </w:r>
                  <w:r w:rsidRPr="00A552C3">
                    <w:rPr>
                      <w:iCs/>
                      <w:sz w:val="20"/>
                    </w:rPr>
                    <w:t xml:space="preserve"> </w:t>
                  </w:r>
                  <w:r w:rsidRPr="00A552C3">
                    <w:rPr>
                      <w:i/>
                      <w:iCs/>
                      <w:sz w:val="20"/>
                    </w:rPr>
                    <w:t xml:space="preserve">Startup Factor </w:t>
                  </w:r>
                  <w:r w:rsidRPr="00A552C3">
                    <w:rPr>
                      <w:iCs/>
                      <w:sz w:val="20"/>
                    </w:rPr>
                    <w:t>—The Switchable Generation Startup Factor for an SWGR.  The SWSF shall be set to a value of 2 if the SWGR has a COP Resource Status of EMRSWGR within 24 hours of being released by the ERCOT Operator.  Otherwise, the SWSF shall be set to a value of 1.</w:t>
                  </w:r>
                </w:p>
              </w:tc>
            </w:tr>
            <w:tr w:rsidR="003B46CE" w:rsidRPr="00A552C3" w14:paraId="70476FD4"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6F0FA2E2" w14:textId="77777777" w:rsidR="003B46CE" w:rsidRPr="00A552C3" w:rsidRDefault="003B46CE" w:rsidP="003B46CE">
                  <w:pPr>
                    <w:spacing w:after="60"/>
                    <w:rPr>
                      <w:iCs/>
                      <w:sz w:val="20"/>
                    </w:rPr>
                  </w:pPr>
                  <w:r w:rsidRPr="00A552C3">
                    <w:rPr>
                      <w:iCs/>
                      <w:sz w:val="20"/>
                    </w:rPr>
                    <w:t xml:space="preserve">SWMEC </w:t>
                  </w:r>
                  <w:r w:rsidRPr="00A552C3">
                    <w:rPr>
                      <w:i/>
                      <w:iCs/>
                      <w:sz w:val="20"/>
                      <w:vertAlign w:val="subscript"/>
                    </w:rPr>
                    <w:t>q, r, d</w:t>
                  </w:r>
                </w:p>
              </w:tc>
              <w:tc>
                <w:tcPr>
                  <w:tcW w:w="692" w:type="pct"/>
                  <w:tcBorders>
                    <w:top w:val="single" w:sz="6" w:space="0" w:color="auto"/>
                    <w:left w:val="single" w:sz="6" w:space="0" w:color="auto"/>
                    <w:bottom w:val="single" w:sz="6" w:space="0" w:color="auto"/>
                    <w:right w:val="single" w:sz="6" w:space="0" w:color="auto"/>
                  </w:tcBorders>
                </w:tcPr>
                <w:p w14:paraId="45E8BB27"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0C60952C" w14:textId="77777777" w:rsidR="003B46CE" w:rsidRPr="00A552C3" w:rsidRDefault="003B46CE" w:rsidP="003B46CE">
                  <w:pPr>
                    <w:spacing w:after="60"/>
                    <w:rPr>
                      <w:i/>
                      <w:iCs/>
                      <w:sz w:val="20"/>
                    </w:rPr>
                  </w:pPr>
                  <w:r w:rsidRPr="00A552C3">
                    <w:rPr>
                      <w:i/>
                      <w:iCs/>
                      <w:sz w:val="20"/>
                    </w:rPr>
                    <w:t>Switchable Generation</w:t>
                  </w:r>
                  <w:r w:rsidRPr="00A552C3">
                    <w:rPr>
                      <w:iCs/>
                      <w:sz w:val="20"/>
                    </w:rPr>
                    <w:t xml:space="preserve"> </w:t>
                  </w:r>
                  <w:r w:rsidRPr="00A552C3">
                    <w:rPr>
                      <w:i/>
                      <w:iCs/>
                      <w:sz w:val="20"/>
                    </w:rPr>
                    <w:t xml:space="preserve">Minimum Energy Cost </w:t>
                  </w:r>
                  <w:r w:rsidRPr="00A552C3">
                    <w:rPr>
                      <w:iCs/>
                      <w:sz w:val="20"/>
                    </w:rPr>
                    <w:t xml:space="preserve">—The minimum energy costs for Resource </w:t>
                  </w:r>
                  <w:r w:rsidRPr="00A552C3">
                    <w:rPr>
                      <w:i/>
                      <w:iCs/>
                      <w:sz w:val="20"/>
                    </w:rPr>
                    <w:t xml:space="preserve">r </w:t>
                  </w:r>
                  <w:r w:rsidRPr="00A552C3">
                    <w:rPr>
                      <w:iCs/>
                      <w:sz w:val="20"/>
                    </w:rPr>
                    <w:t>represented by QSE</w:t>
                  </w:r>
                  <w:r w:rsidRPr="00A552C3">
                    <w:rPr>
                      <w:i/>
                      <w:iCs/>
                      <w:sz w:val="20"/>
                    </w:rPr>
                    <w:t xml:space="preserve"> q </w:t>
                  </w:r>
                  <w:r w:rsidRPr="00A552C3">
                    <w:rPr>
                      <w:iCs/>
                      <w:sz w:val="20"/>
                    </w:rPr>
                    <w:t xml:space="preserve">during instructed hours, for the Operating Day </w:t>
                  </w:r>
                  <w:r w:rsidRPr="00A552C3">
                    <w:rPr>
                      <w:i/>
                      <w:iCs/>
                      <w:sz w:val="20"/>
                    </w:rPr>
                    <w:t>d</w:t>
                  </w:r>
                  <w:r w:rsidRPr="00A552C3">
                    <w:rPr>
                      <w:iCs/>
                      <w:sz w:val="20"/>
                    </w:rPr>
                    <w:t xml:space="preserve">.  Where for a Combined Cycle Train, the Resource </w:t>
                  </w:r>
                  <w:r w:rsidRPr="00A552C3">
                    <w:rPr>
                      <w:i/>
                      <w:iCs/>
                      <w:sz w:val="20"/>
                    </w:rPr>
                    <w:t xml:space="preserve">r </w:t>
                  </w:r>
                  <w:r w:rsidRPr="00A552C3">
                    <w:rPr>
                      <w:iCs/>
                      <w:sz w:val="20"/>
                    </w:rPr>
                    <w:t>is the Combined Cycle Train.</w:t>
                  </w:r>
                </w:p>
              </w:tc>
            </w:tr>
            <w:tr w:rsidR="003B46CE" w:rsidRPr="00A552C3" w14:paraId="79967A66"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7F9A16B7" w14:textId="77777777" w:rsidR="003B46CE" w:rsidRPr="00A552C3" w:rsidRDefault="003B46CE" w:rsidP="003B46CE">
                  <w:pPr>
                    <w:spacing w:after="60"/>
                    <w:rPr>
                      <w:iCs/>
                      <w:sz w:val="20"/>
                    </w:rPr>
                  </w:pPr>
                  <w:r w:rsidRPr="00A552C3">
                    <w:rPr>
                      <w:iCs/>
                      <w:sz w:val="20"/>
                    </w:rPr>
                    <w:t xml:space="preserve">SWOC </w:t>
                  </w:r>
                  <w:r w:rsidRPr="00A552C3">
                    <w:rPr>
                      <w:i/>
                      <w:iCs/>
                      <w:sz w:val="20"/>
                      <w:vertAlign w:val="subscript"/>
                    </w:rPr>
                    <w:t>q, r, d</w:t>
                  </w:r>
                </w:p>
              </w:tc>
              <w:tc>
                <w:tcPr>
                  <w:tcW w:w="692" w:type="pct"/>
                  <w:tcBorders>
                    <w:top w:val="single" w:sz="6" w:space="0" w:color="auto"/>
                    <w:left w:val="single" w:sz="6" w:space="0" w:color="auto"/>
                    <w:bottom w:val="single" w:sz="6" w:space="0" w:color="auto"/>
                    <w:right w:val="single" w:sz="6" w:space="0" w:color="auto"/>
                  </w:tcBorders>
                </w:tcPr>
                <w:p w14:paraId="556670AD"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55FD82F9" w14:textId="77777777" w:rsidR="003B46CE" w:rsidRPr="00A552C3" w:rsidRDefault="003B46CE" w:rsidP="003B46CE">
                  <w:pPr>
                    <w:spacing w:after="60"/>
                    <w:rPr>
                      <w:i/>
                      <w:iCs/>
                      <w:sz w:val="20"/>
                    </w:rPr>
                  </w:pPr>
                  <w:r w:rsidRPr="00A552C3">
                    <w:rPr>
                      <w:i/>
                      <w:sz w:val="20"/>
                    </w:rPr>
                    <w:t>Switchable Generation</w:t>
                  </w:r>
                  <w:r w:rsidRPr="00A552C3">
                    <w:rPr>
                      <w:sz w:val="20"/>
                    </w:rPr>
                    <w:t xml:space="preserve"> </w:t>
                  </w:r>
                  <w:r w:rsidRPr="00A552C3">
                    <w:rPr>
                      <w:i/>
                      <w:sz w:val="20"/>
                    </w:rPr>
                    <w:t xml:space="preserve">Operating Cost </w:t>
                  </w:r>
                  <w:r w:rsidRPr="00A552C3">
                    <w:rPr>
                      <w:sz w:val="20"/>
                    </w:rPr>
                    <w:t xml:space="preserve">—The operating costs for Resource </w:t>
                  </w:r>
                  <w:r w:rsidRPr="00A552C3">
                    <w:rPr>
                      <w:i/>
                      <w:sz w:val="20"/>
                    </w:rPr>
                    <w:t xml:space="preserve">r </w:t>
                  </w:r>
                  <w:r w:rsidRPr="00A552C3">
                    <w:rPr>
                      <w:sz w:val="20"/>
                    </w:rPr>
                    <w:t>represented by QSE</w:t>
                  </w:r>
                  <w:r w:rsidRPr="00A552C3">
                    <w:rPr>
                      <w:i/>
                      <w:sz w:val="20"/>
                    </w:rPr>
                    <w:t xml:space="preserve"> q </w:t>
                  </w:r>
                  <w:r w:rsidRPr="00A552C3">
                    <w:rPr>
                      <w:sz w:val="20"/>
                    </w:rPr>
                    <w:t xml:space="preserve">during instructed hours, for the Operating Day </w:t>
                  </w:r>
                  <w:r w:rsidRPr="00A552C3">
                    <w:rPr>
                      <w:i/>
                      <w:sz w:val="20"/>
                    </w:rPr>
                    <w:t>d</w:t>
                  </w:r>
                  <w:r w:rsidRPr="00A552C3">
                    <w:rPr>
                      <w:sz w:val="20"/>
                    </w:rPr>
                    <w:t xml:space="preserve">.  Where for a Combined Cycle Train, the Resource </w:t>
                  </w:r>
                  <w:r w:rsidRPr="00A552C3">
                    <w:rPr>
                      <w:i/>
                      <w:sz w:val="20"/>
                    </w:rPr>
                    <w:t xml:space="preserve">r </w:t>
                  </w:r>
                  <w:r w:rsidRPr="00A552C3">
                    <w:rPr>
                      <w:sz w:val="20"/>
                    </w:rPr>
                    <w:t>is the Combined Cycle Train.  Switchable generation operating cost represents the Real-Time operating costs in ERCOT reduced by the savings in operating costs not incurred due to the switch from the non-ERCOT Control Area.</w:t>
                  </w:r>
                </w:p>
              </w:tc>
            </w:tr>
            <w:tr w:rsidR="003B46CE" w:rsidRPr="00A552C3" w14:paraId="47955C7D"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1CE28322" w14:textId="77777777" w:rsidR="003B46CE" w:rsidRPr="00A552C3" w:rsidRDefault="003B46CE" w:rsidP="003B46CE">
                  <w:pPr>
                    <w:spacing w:after="60"/>
                    <w:rPr>
                      <w:iCs/>
                      <w:sz w:val="20"/>
                    </w:rPr>
                  </w:pPr>
                  <w:r w:rsidRPr="00A552C3">
                    <w:rPr>
                      <w:iCs/>
                      <w:sz w:val="20"/>
                    </w:rPr>
                    <w:lastRenderedPageBreak/>
                    <w:t>SWAC</w:t>
                  </w:r>
                  <w:r w:rsidRPr="00A552C3">
                    <w:rPr>
                      <w:i/>
                      <w:iCs/>
                      <w:sz w:val="20"/>
                      <w:vertAlign w:val="subscript"/>
                    </w:rPr>
                    <w:t xml:space="preserve"> q, r, d</w:t>
                  </w:r>
                </w:p>
              </w:tc>
              <w:tc>
                <w:tcPr>
                  <w:tcW w:w="692" w:type="pct"/>
                  <w:tcBorders>
                    <w:top w:val="single" w:sz="6" w:space="0" w:color="auto"/>
                    <w:left w:val="single" w:sz="6" w:space="0" w:color="auto"/>
                    <w:bottom w:val="single" w:sz="6" w:space="0" w:color="auto"/>
                    <w:right w:val="single" w:sz="6" w:space="0" w:color="auto"/>
                  </w:tcBorders>
                </w:tcPr>
                <w:p w14:paraId="38CD6E5E"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3C0FDCC6" w14:textId="77777777" w:rsidR="003B46CE" w:rsidRPr="00A552C3" w:rsidRDefault="003B46CE" w:rsidP="003B46CE">
                  <w:pPr>
                    <w:spacing w:after="60"/>
                    <w:rPr>
                      <w:iCs/>
                      <w:sz w:val="20"/>
                    </w:rPr>
                  </w:pPr>
                  <w:r w:rsidRPr="00A552C3">
                    <w:rPr>
                      <w:i/>
                      <w:iCs/>
                      <w:sz w:val="20"/>
                    </w:rPr>
                    <w:t xml:space="preserve">Switchable Generation Approved Costs – </w:t>
                  </w:r>
                  <w:r w:rsidRPr="00A552C3">
                    <w:rPr>
                      <w:iCs/>
                      <w:sz w:val="20"/>
                    </w:rPr>
                    <w:t xml:space="preserve">The total amount of the calculation of financial loss, as submitted by the QSE </w:t>
                  </w:r>
                  <w:r w:rsidRPr="00A552C3">
                    <w:rPr>
                      <w:i/>
                      <w:iCs/>
                      <w:sz w:val="20"/>
                    </w:rPr>
                    <w:t xml:space="preserve">q </w:t>
                  </w:r>
                  <w:r w:rsidRPr="00A552C3">
                    <w:rPr>
                      <w:iCs/>
                      <w:sz w:val="20"/>
                    </w:rPr>
                    <w:t>for the Resource</w:t>
                  </w:r>
                  <w:r w:rsidRPr="00A552C3">
                    <w:rPr>
                      <w:i/>
                      <w:iCs/>
                      <w:sz w:val="20"/>
                    </w:rPr>
                    <w:t xml:space="preserve"> r, </w:t>
                  </w:r>
                  <w:r w:rsidRPr="00A552C3">
                    <w:rPr>
                      <w:iCs/>
                      <w:sz w:val="20"/>
                    </w:rPr>
                    <w:t xml:space="preserve">as approved by ERCOT for the Operating Day </w:t>
                  </w:r>
                  <w:r w:rsidRPr="00A552C3">
                    <w:rPr>
                      <w:i/>
                      <w:iCs/>
                      <w:sz w:val="20"/>
                    </w:rPr>
                    <w:t>d</w:t>
                  </w:r>
                  <w:r w:rsidRPr="00A552C3">
                    <w:rPr>
                      <w:iCs/>
                      <w:sz w:val="20"/>
                    </w:rPr>
                    <w:t xml:space="preserve">.  Where for a Combined Cycle Train, the Resource </w:t>
                  </w:r>
                  <w:r w:rsidRPr="00A552C3">
                    <w:rPr>
                      <w:i/>
                      <w:iCs/>
                      <w:sz w:val="20"/>
                    </w:rPr>
                    <w:t>r</w:t>
                  </w:r>
                  <w:r w:rsidRPr="00A552C3">
                    <w:rPr>
                      <w:iCs/>
                      <w:sz w:val="20"/>
                    </w:rPr>
                    <w:t xml:space="preserve"> is the Combined Cycle Train.</w:t>
                  </w:r>
                </w:p>
              </w:tc>
            </w:tr>
            <w:tr w:rsidR="003B46CE" w:rsidRPr="00A552C3" w14:paraId="6ACD86BC"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480A08F7" w14:textId="77777777" w:rsidR="003B46CE" w:rsidRPr="00A552C3" w:rsidRDefault="003B46CE" w:rsidP="003B46CE">
                  <w:pPr>
                    <w:spacing w:after="60"/>
                    <w:rPr>
                      <w:iCs/>
                      <w:sz w:val="20"/>
                    </w:rPr>
                  </w:pPr>
                  <w:r w:rsidRPr="00A552C3">
                    <w:rPr>
                      <w:iCs/>
                      <w:sz w:val="20"/>
                    </w:rPr>
                    <w:t>SWFC</w:t>
                  </w:r>
                  <w:r w:rsidRPr="00A552C3">
                    <w:rPr>
                      <w:i/>
                      <w:iCs/>
                      <w:sz w:val="20"/>
                      <w:vertAlign w:val="subscript"/>
                    </w:rPr>
                    <w:t xml:space="preserve"> q, r, d</w:t>
                  </w:r>
                  <w:r w:rsidRPr="00A552C3">
                    <w:rPr>
                      <w:i/>
                      <w:iCs/>
                      <w:sz w:val="20"/>
                      <w:vertAlign w:val="subscript"/>
                      <w:lang w:val="it-IT"/>
                    </w:rPr>
                    <w:t xml:space="preserve">  </w:t>
                  </w:r>
                </w:p>
              </w:tc>
              <w:tc>
                <w:tcPr>
                  <w:tcW w:w="692" w:type="pct"/>
                  <w:tcBorders>
                    <w:top w:val="single" w:sz="6" w:space="0" w:color="auto"/>
                    <w:left w:val="single" w:sz="6" w:space="0" w:color="auto"/>
                    <w:bottom w:val="single" w:sz="6" w:space="0" w:color="auto"/>
                    <w:right w:val="single" w:sz="6" w:space="0" w:color="auto"/>
                  </w:tcBorders>
                </w:tcPr>
                <w:p w14:paraId="4406D89A"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55B062DC" w14:textId="77777777" w:rsidR="003B46CE" w:rsidRPr="00A552C3" w:rsidRDefault="003B46CE" w:rsidP="003B46CE">
                  <w:pPr>
                    <w:spacing w:after="60"/>
                    <w:rPr>
                      <w:i/>
                      <w:iCs/>
                      <w:sz w:val="20"/>
                    </w:rPr>
                  </w:pPr>
                  <w:r w:rsidRPr="00A552C3">
                    <w:rPr>
                      <w:i/>
                      <w:iCs/>
                      <w:sz w:val="20"/>
                    </w:rPr>
                    <w:t>Switchable Generator</w:t>
                  </w:r>
                  <w:r w:rsidRPr="00A552C3">
                    <w:rPr>
                      <w:iCs/>
                      <w:sz w:val="20"/>
                    </w:rPr>
                    <w:t xml:space="preserve"> </w:t>
                  </w:r>
                  <w:r w:rsidRPr="00A552C3">
                    <w:rPr>
                      <w:i/>
                      <w:iCs/>
                      <w:sz w:val="20"/>
                    </w:rPr>
                    <w:t xml:space="preserve">Fuel Cost </w:t>
                  </w:r>
                  <w:r w:rsidRPr="00A552C3">
                    <w:rPr>
                      <w:iCs/>
                      <w:sz w:val="20"/>
                    </w:rPr>
                    <w:t xml:space="preserve">—The incremental fuel costs and fees for Resource </w:t>
                  </w:r>
                  <w:r w:rsidRPr="00A552C3">
                    <w:rPr>
                      <w:i/>
                      <w:iCs/>
                      <w:sz w:val="20"/>
                    </w:rPr>
                    <w:t xml:space="preserve">r </w:t>
                  </w:r>
                  <w:r w:rsidRPr="00A552C3">
                    <w:rPr>
                      <w:iCs/>
                      <w:sz w:val="20"/>
                    </w:rPr>
                    <w:t>represented by QSE</w:t>
                  </w:r>
                  <w:r w:rsidRPr="00A552C3">
                    <w:rPr>
                      <w:i/>
                      <w:iCs/>
                      <w:sz w:val="20"/>
                    </w:rPr>
                    <w:t xml:space="preserve"> q </w:t>
                  </w:r>
                  <w:r w:rsidRPr="00A552C3">
                    <w:rPr>
                      <w:iCs/>
                      <w:sz w:val="20"/>
                    </w:rPr>
                    <w:t xml:space="preserve">for all instructed hours, for the Operating Day </w:t>
                  </w:r>
                  <w:r w:rsidRPr="00A552C3">
                    <w:rPr>
                      <w:i/>
                      <w:iCs/>
                      <w:sz w:val="20"/>
                    </w:rPr>
                    <w:t>d</w:t>
                  </w:r>
                  <w:r w:rsidRPr="00A552C3">
                    <w:rPr>
                      <w:iCs/>
                      <w:sz w:val="20"/>
                    </w:rPr>
                    <w:t xml:space="preserve">.  Where for a Combined Cycle Train, the Resource </w:t>
                  </w:r>
                  <w:r w:rsidRPr="00A552C3">
                    <w:rPr>
                      <w:i/>
                      <w:iCs/>
                      <w:sz w:val="20"/>
                    </w:rPr>
                    <w:t xml:space="preserve">r </w:t>
                  </w:r>
                  <w:r w:rsidRPr="00A552C3">
                    <w:rPr>
                      <w:iCs/>
                      <w:sz w:val="20"/>
                    </w:rPr>
                    <w:t xml:space="preserve">is the Combined Cycle Train.  Incremental fuel costs must be based on those costs incurred as described in Section 9.14.9, Incremental Fuel Costs for Switchable Generation Make-Whole Payment. </w:t>
                  </w:r>
                </w:p>
              </w:tc>
            </w:tr>
            <w:tr w:rsidR="003B46CE" w:rsidRPr="00A552C3" w14:paraId="49006E84"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69B6BAF4" w14:textId="77777777" w:rsidR="003B46CE" w:rsidRPr="00A552C3" w:rsidRDefault="003B46CE" w:rsidP="003B46CE">
                  <w:pPr>
                    <w:spacing w:after="60"/>
                    <w:rPr>
                      <w:iCs/>
                      <w:sz w:val="20"/>
                    </w:rPr>
                  </w:pPr>
                  <w:r w:rsidRPr="00A552C3">
                    <w:rPr>
                      <w:iCs/>
                      <w:sz w:val="20"/>
                    </w:rPr>
                    <w:t xml:space="preserve">SWFIPC </w:t>
                  </w:r>
                  <w:r w:rsidRPr="00A552C3">
                    <w:rPr>
                      <w:i/>
                      <w:iCs/>
                      <w:sz w:val="20"/>
                      <w:vertAlign w:val="subscript"/>
                    </w:rPr>
                    <w:t>q, r, d</w:t>
                  </w:r>
                  <w:r w:rsidRPr="00A552C3">
                    <w:rPr>
                      <w:i/>
                      <w:iCs/>
                      <w:sz w:val="20"/>
                    </w:rPr>
                    <w:t xml:space="preserve">  </w:t>
                  </w:r>
                </w:p>
              </w:tc>
              <w:tc>
                <w:tcPr>
                  <w:tcW w:w="692" w:type="pct"/>
                  <w:tcBorders>
                    <w:top w:val="single" w:sz="6" w:space="0" w:color="auto"/>
                    <w:left w:val="single" w:sz="6" w:space="0" w:color="auto"/>
                    <w:bottom w:val="single" w:sz="6" w:space="0" w:color="auto"/>
                    <w:right w:val="single" w:sz="6" w:space="0" w:color="auto"/>
                  </w:tcBorders>
                </w:tcPr>
                <w:p w14:paraId="222F08C5"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01703726" w14:textId="77777777" w:rsidR="003B46CE" w:rsidRPr="00A552C3" w:rsidRDefault="003B46CE" w:rsidP="003B46CE">
                  <w:pPr>
                    <w:spacing w:after="60"/>
                    <w:rPr>
                      <w:i/>
                      <w:iCs/>
                      <w:sz w:val="20"/>
                    </w:rPr>
                  </w:pPr>
                  <w:r w:rsidRPr="00A552C3">
                    <w:rPr>
                      <w:i/>
                      <w:iCs/>
                      <w:sz w:val="20"/>
                    </w:rPr>
                    <w:t>Switchable Generator Fuel Imbalance Penalty Cost</w:t>
                  </w:r>
                  <w:r w:rsidRPr="00A552C3">
                    <w:rPr>
                      <w:iCs/>
                      <w:sz w:val="20"/>
                    </w:rPr>
                    <w:t xml:space="preserve"> —The fuel imbalance penalty cost for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Operating Day, arising from the SWGR not consuming its contracted fuel quantities as a result of a switch from a non-ERCOT Control Area as requested by ERCOT.  Fuel imbalance penalty costs are limited to those costs assessed for the period starting at the initiation of the ramp-down in the non-ERCOT Control Area to two hours following the time ERCOT released the SWGR. Where for a Combined Cycle Train, the Resource </w:t>
                  </w:r>
                  <w:r w:rsidRPr="00A552C3">
                    <w:rPr>
                      <w:i/>
                      <w:iCs/>
                      <w:sz w:val="20"/>
                    </w:rPr>
                    <w:t>r</w:t>
                  </w:r>
                  <w:r w:rsidRPr="00A552C3">
                    <w:rPr>
                      <w:iCs/>
                      <w:sz w:val="20"/>
                    </w:rPr>
                    <w:t xml:space="preserve"> is the Combined Cycle Train.</w:t>
                  </w:r>
                </w:p>
              </w:tc>
            </w:tr>
            <w:tr w:rsidR="003B46CE" w:rsidRPr="00A552C3" w14:paraId="20D502DD"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09CA342" w14:textId="77777777" w:rsidR="003B46CE" w:rsidRPr="00A552C3" w:rsidRDefault="003B46CE" w:rsidP="003B46CE">
                  <w:pPr>
                    <w:spacing w:after="60"/>
                    <w:rPr>
                      <w:iCs/>
                      <w:sz w:val="20"/>
                    </w:rPr>
                  </w:pPr>
                  <w:r w:rsidRPr="00A552C3">
                    <w:rPr>
                      <w:iCs/>
                      <w:sz w:val="20"/>
                    </w:rPr>
                    <w:t>SWEIC</w:t>
                  </w:r>
                  <w:r w:rsidRPr="00A552C3">
                    <w:rPr>
                      <w:i/>
                      <w:sz w:val="20"/>
                      <w:vertAlign w:val="subscript"/>
                    </w:rPr>
                    <w:t xml:space="preserve"> q, r, d</w:t>
                  </w:r>
                  <w:r w:rsidRPr="00A552C3">
                    <w:rPr>
                      <w:i/>
                      <w:sz w:val="20"/>
                      <w:vertAlign w:val="subscript"/>
                      <w:lang w:val="it-IT"/>
                    </w:rPr>
                    <w:t xml:space="preserve">   </w:t>
                  </w:r>
                </w:p>
              </w:tc>
              <w:tc>
                <w:tcPr>
                  <w:tcW w:w="692" w:type="pct"/>
                  <w:tcBorders>
                    <w:top w:val="single" w:sz="6" w:space="0" w:color="auto"/>
                    <w:left w:val="single" w:sz="6" w:space="0" w:color="auto"/>
                    <w:bottom w:val="single" w:sz="6" w:space="0" w:color="auto"/>
                    <w:right w:val="single" w:sz="6" w:space="0" w:color="auto"/>
                  </w:tcBorders>
                </w:tcPr>
                <w:p w14:paraId="042FF019" w14:textId="77777777" w:rsidR="003B46CE" w:rsidRPr="00A552C3" w:rsidRDefault="003B46CE" w:rsidP="003B46CE">
                  <w:pPr>
                    <w:spacing w:after="60"/>
                    <w:rPr>
                      <w:iCs/>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3E1AAFBF" w14:textId="77777777" w:rsidR="003B46CE" w:rsidRPr="00A552C3" w:rsidRDefault="003B46CE" w:rsidP="003B46CE">
                  <w:pPr>
                    <w:spacing w:after="60"/>
                    <w:rPr>
                      <w:iCs/>
                      <w:sz w:val="20"/>
                    </w:rPr>
                  </w:pPr>
                  <w:r w:rsidRPr="00A552C3">
                    <w:rPr>
                      <w:i/>
                      <w:sz w:val="20"/>
                    </w:rPr>
                    <w:t>Switchable Generator</w:t>
                  </w:r>
                  <w:r w:rsidRPr="00A552C3">
                    <w:rPr>
                      <w:sz w:val="20"/>
                    </w:rPr>
                    <w:t xml:space="preserve"> </w:t>
                  </w:r>
                  <w:r w:rsidRPr="00A552C3">
                    <w:rPr>
                      <w:i/>
                      <w:sz w:val="20"/>
                    </w:rPr>
                    <w:t xml:space="preserve">Energy Imbalance Cost </w:t>
                  </w:r>
                  <w:r w:rsidRPr="00A552C3">
                    <w:rPr>
                      <w:sz w:val="20"/>
                    </w:rPr>
                    <w:t xml:space="preserve">—The energy imbalance costs for Resource </w:t>
                  </w:r>
                  <w:r w:rsidRPr="00A552C3">
                    <w:rPr>
                      <w:i/>
                      <w:sz w:val="20"/>
                    </w:rPr>
                    <w:t xml:space="preserve">r </w:t>
                  </w:r>
                  <w:r w:rsidRPr="00A552C3">
                    <w:rPr>
                      <w:sz w:val="20"/>
                    </w:rPr>
                    <w:t>represented by QSE</w:t>
                  </w:r>
                  <w:r w:rsidRPr="00A552C3">
                    <w:rPr>
                      <w:i/>
                      <w:sz w:val="20"/>
                    </w:rPr>
                    <w:t xml:space="preserve"> q </w:t>
                  </w:r>
                  <w:r w:rsidRPr="00A552C3">
                    <w:rPr>
                      <w:sz w:val="20"/>
                    </w:rPr>
                    <w:t xml:space="preserve">for instructed hours, for the Operating Day </w:t>
                  </w:r>
                  <w:r w:rsidRPr="00A552C3">
                    <w:rPr>
                      <w:i/>
                      <w:sz w:val="20"/>
                    </w:rPr>
                    <w:t>d</w:t>
                  </w:r>
                  <w:r w:rsidRPr="00A552C3">
                    <w:rPr>
                      <w:sz w:val="20"/>
                    </w:rPr>
                    <w:t xml:space="preserve">.  Where for a Combined Cycle Train, the Resource </w:t>
                  </w:r>
                  <w:r w:rsidRPr="00A552C3">
                    <w:rPr>
                      <w:i/>
                      <w:sz w:val="20"/>
                    </w:rPr>
                    <w:t xml:space="preserve">r </w:t>
                  </w:r>
                  <w:r w:rsidRPr="00A552C3">
                    <w:rPr>
                      <w:sz w:val="20"/>
                    </w:rPr>
                    <w:t>is the Combined Cycle Train.  Energy imbalance costs represent Real-Time imbalance charges for the amount of energy the SWGR was not able to provide as required by its DAM commitment from the non-ERCOT Control Area, starting from the beginning of the ramp-down period in the other grid to two hours following the time ERCOT released the Resource.</w:t>
                  </w:r>
                </w:p>
              </w:tc>
            </w:tr>
            <w:tr w:rsidR="003B46CE" w:rsidRPr="00A552C3" w14:paraId="7DE576EC"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26DB8EE9" w14:textId="77777777" w:rsidR="003B46CE" w:rsidRPr="00A552C3" w:rsidRDefault="003B46CE" w:rsidP="003B46CE">
                  <w:pPr>
                    <w:spacing w:after="60"/>
                    <w:rPr>
                      <w:iCs/>
                      <w:sz w:val="20"/>
                    </w:rPr>
                  </w:pPr>
                  <w:r w:rsidRPr="00A552C3">
                    <w:rPr>
                      <w:iCs/>
                      <w:sz w:val="20"/>
                    </w:rPr>
                    <w:t>SWASIC</w:t>
                  </w:r>
                  <w:r w:rsidRPr="00A552C3">
                    <w:rPr>
                      <w:i/>
                      <w:sz w:val="20"/>
                      <w:vertAlign w:val="subscript"/>
                    </w:rPr>
                    <w:t xml:space="preserve"> q, r, d</w:t>
                  </w:r>
                </w:p>
              </w:tc>
              <w:tc>
                <w:tcPr>
                  <w:tcW w:w="692" w:type="pct"/>
                  <w:tcBorders>
                    <w:top w:val="single" w:sz="6" w:space="0" w:color="auto"/>
                    <w:left w:val="single" w:sz="6" w:space="0" w:color="auto"/>
                    <w:bottom w:val="single" w:sz="6" w:space="0" w:color="auto"/>
                    <w:right w:val="single" w:sz="6" w:space="0" w:color="auto"/>
                  </w:tcBorders>
                </w:tcPr>
                <w:p w14:paraId="50064414" w14:textId="77777777" w:rsidR="003B46CE" w:rsidRPr="00A552C3" w:rsidRDefault="003B46CE" w:rsidP="003B46CE">
                  <w:pPr>
                    <w:spacing w:after="60"/>
                    <w:rPr>
                      <w:iCs/>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1B6E9F64" w14:textId="77777777" w:rsidR="003B46CE" w:rsidRPr="00A552C3" w:rsidRDefault="003B46CE" w:rsidP="003B46CE">
                  <w:pPr>
                    <w:spacing w:after="60"/>
                    <w:rPr>
                      <w:iCs/>
                      <w:sz w:val="20"/>
                    </w:rPr>
                  </w:pPr>
                  <w:r w:rsidRPr="00A552C3">
                    <w:rPr>
                      <w:i/>
                      <w:sz w:val="20"/>
                    </w:rPr>
                    <w:t>Switchable Generator</w:t>
                  </w:r>
                  <w:r w:rsidRPr="00A552C3">
                    <w:rPr>
                      <w:sz w:val="20"/>
                    </w:rPr>
                    <w:t xml:space="preserve"> </w:t>
                  </w:r>
                  <w:r w:rsidRPr="00A552C3">
                    <w:rPr>
                      <w:i/>
                      <w:sz w:val="20"/>
                    </w:rPr>
                    <w:t xml:space="preserve">Ancillary Services Imbalance Cost </w:t>
                  </w:r>
                  <w:r w:rsidRPr="00A552C3">
                    <w:rPr>
                      <w:sz w:val="20"/>
                    </w:rPr>
                    <w:t xml:space="preserve">—The Ancillary Service imbalance costs for Resource </w:t>
                  </w:r>
                  <w:r w:rsidRPr="00A552C3">
                    <w:rPr>
                      <w:i/>
                      <w:sz w:val="20"/>
                    </w:rPr>
                    <w:t xml:space="preserve">r </w:t>
                  </w:r>
                  <w:r w:rsidRPr="00A552C3">
                    <w:rPr>
                      <w:sz w:val="20"/>
                    </w:rPr>
                    <w:t>represented by QSE</w:t>
                  </w:r>
                  <w:r w:rsidRPr="00A552C3">
                    <w:rPr>
                      <w:i/>
                      <w:sz w:val="20"/>
                    </w:rPr>
                    <w:t xml:space="preserve"> q </w:t>
                  </w:r>
                  <w:r w:rsidRPr="00A552C3">
                    <w:rPr>
                      <w:sz w:val="20"/>
                    </w:rPr>
                    <w:t xml:space="preserve">for instructed hours, for the Operating Day </w:t>
                  </w:r>
                  <w:r w:rsidRPr="00A552C3">
                    <w:rPr>
                      <w:i/>
                      <w:sz w:val="20"/>
                    </w:rPr>
                    <w:t>d</w:t>
                  </w:r>
                  <w:r w:rsidRPr="00A552C3">
                    <w:rPr>
                      <w:sz w:val="20"/>
                    </w:rPr>
                    <w:t xml:space="preserve">.  Where for a Combined Cycle Train, the Resource </w:t>
                  </w:r>
                  <w:r w:rsidRPr="00A552C3">
                    <w:rPr>
                      <w:i/>
                      <w:sz w:val="20"/>
                    </w:rPr>
                    <w:t xml:space="preserve">r </w:t>
                  </w:r>
                  <w:r w:rsidRPr="00A552C3">
                    <w:rPr>
                      <w:sz w:val="20"/>
                    </w:rPr>
                    <w:t>is the Combined Cycle Train.  Ancillary Service imbalance costs represent Real-Time imbalance charges for the amount of Ancillary Services the SWGR was not able to provide as required by its Day-Ahead commitment from the non-ERCOT Control Area, starting from the time of shutdown in the other grid to two hours following the time ERCOT released the Resource.</w:t>
                  </w:r>
                </w:p>
              </w:tc>
            </w:tr>
            <w:tr w:rsidR="003B46CE" w:rsidRPr="00A552C3" w14:paraId="256C9A11"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67103365" w14:textId="77777777" w:rsidR="003B46CE" w:rsidRPr="00A552C3" w:rsidRDefault="003B46CE" w:rsidP="003B46CE">
                  <w:pPr>
                    <w:spacing w:after="60"/>
                    <w:rPr>
                      <w:iCs/>
                      <w:sz w:val="20"/>
                      <w:lang w:val="pt-BR"/>
                    </w:rPr>
                  </w:pPr>
                  <w:r w:rsidRPr="00A552C3">
                    <w:rPr>
                      <w:iCs/>
                      <w:sz w:val="20"/>
                      <w:lang w:val="pt-BR"/>
                    </w:rPr>
                    <w:t>SWMWDC</w:t>
                  </w:r>
                  <w:r w:rsidRPr="00A552C3">
                    <w:rPr>
                      <w:i/>
                      <w:iCs/>
                      <w:sz w:val="20"/>
                      <w:vertAlign w:val="subscript"/>
                    </w:rPr>
                    <w:t xml:space="preserve"> q, r, d</w:t>
                  </w:r>
                </w:p>
              </w:tc>
              <w:tc>
                <w:tcPr>
                  <w:tcW w:w="692" w:type="pct"/>
                  <w:tcBorders>
                    <w:top w:val="single" w:sz="6" w:space="0" w:color="auto"/>
                    <w:left w:val="single" w:sz="6" w:space="0" w:color="auto"/>
                    <w:bottom w:val="single" w:sz="6" w:space="0" w:color="auto"/>
                    <w:right w:val="single" w:sz="6" w:space="0" w:color="auto"/>
                  </w:tcBorders>
                </w:tcPr>
                <w:p w14:paraId="739086AD"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0A8B84A6" w14:textId="77777777" w:rsidR="003B46CE" w:rsidRPr="00A552C3" w:rsidRDefault="003B46CE" w:rsidP="003B46CE">
                  <w:pPr>
                    <w:spacing w:after="60"/>
                    <w:rPr>
                      <w:i/>
                      <w:iCs/>
                      <w:sz w:val="20"/>
                    </w:rPr>
                  </w:pPr>
                  <w:r w:rsidRPr="00A552C3">
                    <w:rPr>
                      <w:i/>
                      <w:iCs/>
                      <w:sz w:val="20"/>
                    </w:rPr>
                    <w:t>Switchable Generator</w:t>
                  </w:r>
                  <w:r w:rsidRPr="00A552C3">
                    <w:rPr>
                      <w:iCs/>
                      <w:sz w:val="20"/>
                    </w:rPr>
                    <w:t xml:space="preserve"> </w:t>
                  </w:r>
                  <w:r w:rsidRPr="00A552C3">
                    <w:rPr>
                      <w:i/>
                      <w:iCs/>
                      <w:sz w:val="20"/>
                    </w:rPr>
                    <w:t xml:space="preserve">Make-Whole Payment Distribution Cost </w:t>
                  </w:r>
                  <w:r w:rsidRPr="00A552C3">
                    <w:rPr>
                      <w:iCs/>
                      <w:sz w:val="20"/>
                    </w:rPr>
                    <w:t>—The</w:t>
                  </w:r>
                  <w:r w:rsidRPr="00A552C3" w:rsidDel="00E21E0A">
                    <w:rPr>
                      <w:iCs/>
                      <w:sz w:val="20"/>
                    </w:rPr>
                    <w:t xml:space="preserve"> </w:t>
                  </w:r>
                  <w:r w:rsidRPr="00A552C3">
                    <w:rPr>
                      <w:iCs/>
                      <w:sz w:val="20"/>
                    </w:rPr>
                    <w:t>Make-Whole Payment distribution costs</w:t>
                  </w:r>
                  <w:r w:rsidRPr="00A552C3">
                    <w:rPr>
                      <w:i/>
                      <w:iCs/>
                      <w:sz w:val="20"/>
                    </w:rPr>
                    <w:t xml:space="preserve"> </w:t>
                  </w:r>
                  <w:r w:rsidRPr="00A552C3">
                    <w:rPr>
                      <w:iCs/>
                      <w:sz w:val="20"/>
                    </w:rPr>
                    <w:t xml:space="preserve">for Resource </w:t>
                  </w:r>
                  <w:r w:rsidRPr="00A552C3">
                    <w:rPr>
                      <w:i/>
                      <w:iCs/>
                      <w:sz w:val="20"/>
                    </w:rPr>
                    <w:t xml:space="preserve">r </w:t>
                  </w:r>
                  <w:r w:rsidRPr="00A552C3">
                    <w:rPr>
                      <w:iCs/>
                      <w:sz w:val="20"/>
                    </w:rPr>
                    <w:t>represented by QSE</w:t>
                  </w:r>
                  <w:r w:rsidRPr="00A552C3">
                    <w:rPr>
                      <w:i/>
                      <w:iCs/>
                      <w:sz w:val="20"/>
                    </w:rPr>
                    <w:t xml:space="preserve"> q </w:t>
                  </w:r>
                  <w:r w:rsidRPr="00A552C3">
                    <w:rPr>
                      <w:iCs/>
                      <w:sz w:val="20"/>
                    </w:rPr>
                    <w:t xml:space="preserve">for instructed hours, for the Operating Day </w:t>
                  </w:r>
                  <w:r w:rsidRPr="00A552C3">
                    <w:rPr>
                      <w:i/>
                      <w:iCs/>
                      <w:sz w:val="20"/>
                    </w:rPr>
                    <w:t>d</w:t>
                  </w:r>
                  <w:r w:rsidRPr="00A552C3">
                    <w:rPr>
                      <w:iCs/>
                      <w:sz w:val="20"/>
                    </w:rPr>
                    <w:t xml:space="preserve">.  Where for a Combined Cycle Train, the Resource </w:t>
                  </w:r>
                  <w:r w:rsidRPr="00A552C3">
                    <w:rPr>
                      <w:i/>
                      <w:iCs/>
                      <w:sz w:val="20"/>
                    </w:rPr>
                    <w:t xml:space="preserve">r </w:t>
                  </w:r>
                  <w:r w:rsidRPr="00A552C3">
                    <w:rPr>
                      <w:iCs/>
                      <w:sz w:val="20"/>
                    </w:rPr>
                    <w:t>is the Combined Cycle Train.  Make-Whole Payment distribution costs represent charges from non-ERCOT Control Area from the time of shutdown in the other grid to two hours following the time ERCOT released the Resource.</w:t>
                  </w:r>
                </w:p>
              </w:tc>
            </w:tr>
            <w:tr w:rsidR="003B46CE" w:rsidRPr="00A552C3" w14:paraId="46DDE704"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525F35C6" w14:textId="77777777" w:rsidR="003B46CE" w:rsidRPr="00A552C3" w:rsidRDefault="003B46CE" w:rsidP="003B46CE">
                  <w:pPr>
                    <w:spacing w:after="60"/>
                    <w:rPr>
                      <w:iCs/>
                      <w:sz w:val="20"/>
                    </w:rPr>
                  </w:pPr>
                  <w:r w:rsidRPr="00A552C3">
                    <w:rPr>
                      <w:iCs/>
                      <w:sz w:val="20"/>
                      <w:lang w:val="pt-BR"/>
                    </w:rPr>
                    <w:t>SWRTREV</w:t>
                  </w:r>
                  <w:r w:rsidRPr="00A552C3">
                    <w:rPr>
                      <w:i/>
                      <w:iCs/>
                      <w:sz w:val="20"/>
                      <w:vertAlign w:val="subscript"/>
                      <w:lang w:val="pt-BR"/>
                    </w:rPr>
                    <w:t xml:space="preserve"> q, r, d</w:t>
                  </w:r>
                </w:p>
              </w:tc>
              <w:tc>
                <w:tcPr>
                  <w:tcW w:w="692" w:type="pct"/>
                  <w:tcBorders>
                    <w:top w:val="single" w:sz="6" w:space="0" w:color="auto"/>
                    <w:left w:val="single" w:sz="6" w:space="0" w:color="auto"/>
                    <w:bottom w:val="single" w:sz="6" w:space="0" w:color="auto"/>
                    <w:right w:val="single" w:sz="6" w:space="0" w:color="auto"/>
                  </w:tcBorders>
                </w:tcPr>
                <w:p w14:paraId="299EBE3B"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49F493FB" w14:textId="77777777" w:rsidR="003B46CE" w:rsidRPr="00A552C3" w:rsidRDefault="003B46CE" w:rsidP="003B46CE">
                  <w:pPr>
                    <w:spacing w:after="60"/>
                    <w:rPr>
                      <w:iCs/>
                      <w:sz w:val="20"/>
                    </w:rPr>
                  </w:pPr>
                  <w:r w:rsidRPr="00A552C3">
                    <w:rPr>
                      <w:i/>
                      <w:iCs/>
                      <w:sz w:val="20"/>
                    </w:rPr>
                    <w:t xml:space="preserve">Switchable Generation Real-Time Revenues – </w:t>
                  </w:r>
                  <w:r w:rsidRPr="00A552C3">
                    <w:rPr>
                      <w:iCs/>
                      <w:sz w:val="20"/>
                    </w:rPr>
                    <w:t xml:space="preserve">The sum of energy revenues for the Resource </w:t>
                  </w:r>
                  <w:r w:rsidRPr="00A552C3">
                    <w:rPr>
                      <w:i/>
                      <w:iCs/>
                      <w:sz w:val="20"/>
                    </w:rPr>
                    <w:t xml:space="preserve">r, </w:t>
                  </w:r>
                  <w:r w:rsidRPr="00A552C3">
                    <w:rPr>
                      <w:iCs/>
                      <w:sz w:val="20"/>
                    </w:rPr>
                    <w:t xml:space="preserve">represented by QSE </w:t>
                  </w:r>
                  <w:r w:rsidRPr="00A552C3">
                    <w:rPr>
                      <w:i/>
                      <w:iCs/>
                      <w:sz w:val="20"/>
                    </w:rPr>
                    <w:t xml:space="preserve">q, </w:t>
                  </w:r>
                  <w:r w:rsidRPr="00A552C3">
                    <w:rPr>
                      <w:iCs/>
                      <w:sz w:val="20"/>
                    </w:rPr>
                    <w:t xml:space="preserve">during all instructed hours for the Operating Day </w:t>
                  </w:r>
                  <w:r w:rsidRPr="00A552C3">
                    <w:rPr>
                      <w:i/>
                      <w:iCs/>
                      <w:sz w:val="20"/>
                    </w:rPr>
                    <w:t xml:space="preserve">d. </w:t>
                  </w:r>
                  <w:r w:rsidRPr="00A552C3">
                    <w:rPr>
                      <w:iCs/>
                      <w:sz w:val="20"/>
                    </w:rPr>
                    <w:t xml:space="preserve"> Where for a Combined Cycle Train, Resource</w:t>
                  </w:r>
                  <w:r w:rsidRPr="00A552C3">
                    <w:rPr>
                      <w:i/>
                      <w:iCs/>
                      <w:sz w:val="20"/>
                    </w:rPr>
                    <w:t xml:space="preserve"> r </w:t>
                  </w:r>
                  <w:r w:rsidRPr="00A552C3">
                    <w:rPr>
                      <w:iCs/>
                      <w:sz w:val="20"/>
                    </w:rPr>
                    <w:t>is the Combined Cycle Train.</w:t>
                  </w:r>
                </w:p>
              </w:tc>
            </w:tr>
            <w:tr w:rsidR="003B46CE" w:rsidRPr="00A552C3" w14:paraId="2EEFEFE1"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49F44E55" w14:textId="77777777" w:rsidR="003B46CE" w:rsidRPr="00A552C3" w:rsidRDefault="003B46CE" w:rsidP="003B46CE">
                  <w:pPr>
                    <w:spacing w:after="60"/>
                    <w:rPr>
                      <w:iCs/>
                      <w:sz w:val="20"/>
                    </w:rPr>
                  </w:pPr>
                  <w:r w:rsidRPr="00A552C3">
                    <w:rPr>
                      <w:iCs/>
                      <w:sz w:val="20"/>
                    </w:rPr>
                    <w:lastRenderedPageBreak/>
                    <w:t xml:space="preserve">GASPERSU </w:t>
                  </w:r>
                  <w:r w:rsidRPr="00A552C3">
                    <w:rPr>
                      <w:i/>
                      <w:iCs/>
                      <w:sz w:val="20"/>
                      <w:vertAlign w:val="subscript"/>
                    </w:rPr>
                    <w:t>r, s</w:t>
                  </w:r>
                </w:p>
              </w:tc>
              <w:tc>
                <w:tcPr>
                  <w:tcW w:w="692" w:type="pct"/>
                  <w:tcBorders>
                    <w:top w:val="single" w:sz="6" w:space="0" w:color="auto"/>
                    <w:left w:val="single" w:sz="6" w:space="0" w:color="auto"/>
                    <w:bottom w:val="single" w:sz="6" w:space="0" w:color="auto"/>
                    <w:right w:val="single" w:sz="6" w:space="0" w:color="auto"/>
                  </w:tcBorders>
                </w:tcPr>
                <w:p w14:paraId="3C6DF077"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60AEDA0C" w14:textId="77777777" w:rsidR="003B46CE" w:rsidRPr="00A552C3" w:rsidRDefault="003B46CE" w:rsidP="003B46CE">
                  <w:pPr>
                    <w:spacing w:after="60"/>
                    <w:rPr>
                      <w:i/>
                      <w:iCs/>
                      <w:sz w:val="20"/>
                    </w:rPr>
                  </w:pPr>
                  <w:r w:rsidRPr="00A552C3">
                    <w:rPr>
                      <w:i/>
                      <w:iCs/>
                      <w:sz w:val="20"/>
                    </w:rPr>
                    <w:t>Percent of Natural Gas to Operate per Start</w:t>
                  </w:r>
                  <w:r w:rsidRPr="00A552C3">
                    <w:rPr>
                      <w:iCs/>
                      <w:sz w:val="20"/>
                    </w:rPr>
                    <w:t xml:space="preserve">—The percentage of natural gas used by Resource </w:t>
                  </w:r>
                  <w:r w:rsidRPr="00A552C3">
                    <w:rPr>
                      <w:i/>
                      <w:iCs/>
                      <w:sz w:val="20"/>
                    </w:rPr>
                    <w:t>r</w:t>
                  </w:r>
                  <w:r w:rsidRPr="00A552C3">
                    <w:rPr>
                      <w:iCs/>
                      <w:sz w:val="20"/>
                    </w:rPr>
                    <w:t xml:space="preserve"> to operate per start </w:t>
                  </w:r>
                  <w:r w:rsidRPr="00A552C3">
                    <w:rPr>
                      <w:i/>
                      <w:iCs/>
                      <w:sz w:val="20"/>
                    </w:rPr>
                    <w:t>s</w:t>
                  </w:r>
                  <w:r w:rsidRPr="00A552C3">
                    <w:rPr>
                      <w:iCs/>
                      <w:sz w:val="20"/>
                    </w:rPr>
                    <w:t xml:space="preserve">,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088A2DF1"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45D24555" w14:textId="77777777" w:rsidR="003B46CE" w:rsidRPr="00A552C3" w:rsidRDefault="003B46CE" w:rsidP="003B46CE">
                  <w:pPr>
                    <w:spacing w:after="60"/>
                    <w:rPr>
                      <w:iCs/>
                      <w:sz w:val="20"/>
                    </w:rPr>
                  </w:pPr>
                  <w:r w:rsidRPr="00A552C3">
                    <w:rPr>
                      <w:iCs/>
                      <w:sz w:val="20"/>
                    </w:rPr>
                    <w:t xml:space="preserve">OILPERSU </w:t>
                  </w:r>
                  <w:r w:rsidRPr="00A552C3">
                    <w:rPr>
                      <w:i/>
                      <w:iCs/>
                      <w:sz w:val="20"/>
                      <w:vertAlign w:val="subscript"/>
                    </w:rPr>
                    <w:t>r, s</w:t>
                  </w:r>
                </w:p>
              </w:tc>
              <w:tc>
                <w:tcPr>
                  <w:tcW w:w="692" w:type="pct"/>
                  <w:tcBorders>
                    <w:top w:val="single" w:sz="6" w:space="0" w:color="auto"/>
                    <w:left w:val="single" w:sz="6" w:space="0" w:color="auto"/>
                    <w:bottom w:val="single" w:sz="6" w:space="0" w:color="auto"/>
                    <w:right w:val="single" w:sz="6" w:space="0" w:color="auto"/>
                  </w:tcBorders>
                </w:tcPr>
                <w:p w14:paraId="2EBAA95E"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4A004CAC" w14:textId="77777777" w:rsidR="003B46CE" w:rsidRPr="00A552C3" w:rsidRDefault="003B46CE" w:rsidP="003B46CE">
                  <w:pPr>
                    <w:spacing w:after="60"/>
                    <w:rPr>
                      <w:i/>
                      <w:iCs/>
                      <w:sz w:val="20"/>
                    </w:rPr>
                  </w:pPr>
                  <w:r w:rsidRPr="00A552C3">
                    <w:rPr>
                      <w:i/>
                      <w:iCs/>
                      <w:sz w:val="20"/>
                    </w:rPr>
                    <w:t>Percent of Oil to Operate per Start</w:t>
                  </w:r>
                  <w:r w:rsidRPr="00A552C3">
                    <w:rPr>
                      <w:iCs/>
                      <w:sz w:val="20"/>
                    </w:rPr>
                    <w:t xml:space="preserve">—The percentage of fuel oil used by Resource </w:t>
                  </w:r>
                  <w:r w:rsidRPr="00A552C3">
                    <w:rPr>
                      <w:i/>
                      <w:iCs/>
                      <w:sz w:val="20"/>
                    </w:rPr>
                    <w:t>r</w:t>
                  </w:r>
                  <w:r w:rsidRPr="00A552C3">
                    <w:rPr>
                      <w:iCs/>
                      <w:sz w:val="20"/>
                    </w:rPr>
                    <w:t xml:space="preserve"> to operate per start </w:t>
                  </w:r>
                  <w:r w:rsidRPr="00A552C3">
                    <w:rPr>
                      <w:i/>
                      <w:iCs/>
                      <w:sz w:val="20"/>
                    </w:rPr>
                    <w:t>s</w:t>
                  </w:r>
                  <w:r w:rsidRPr="00A552C3">
                    <w:rPr>
                      <w:iCs/>
                      <w:sz w:val="20"/>
                    </w:rPr>
                    <w:t xml:space="preserve">,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3AB36C9D"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81126A8" w14:textId="77777777" w:rsidR="003B46CE" w:rsidRPr="00A552C3" w:rsidRDefault="003B46CE" w:rsidP="003B46CE">
                  <w:pPr>
                    <w:spacing w:after="60"/>
                    <w:rPr>
                      <w:iCs/>
                      <w:sz w:val="20"/>
                    </w:rPr>
                  </w:pPr>
                  <w:r w:rsidRPr="00A552C3">
                    <w:rPr>
                      <w:iCs/>
                      <w:sz w:val="20"/>
                    </w:rPr>
                    <w:t xml:space="preserve">SFPERSU </w:t>
                  </w:r>
                  <w:r w:rsidRPr="00A552C3">
                    <w:rPr>
                      <w:i/>
                      <w:iCs/>
                      <w:sz w:val="20"/>
                      <w:vertAlign w:val="subscript"/>
                    </w:rPr>
                    <w:t>r, s</w:t>
                  </w:r>
                </w:p>
              </w:tc>
              <w:tc>
                <w:tcPr>
                  <w:tcW w:w="692" w:type="pct"/>
                  <w:tcBorders>
                    <w:top w:val="single" w:sz="6" w:space="0" w:color="auto"/>
                    <w:left w:val="single" w:sz="6" w:space="0" w:color="auto"/>
                    <w:bottom w:val="single" w:sz="6" w:space="0" w:color="auto"/>
                    <w:right w:val="single" w:sz="6" w:space="0" w:color="auto"/>
                  </w:tcBorders>
                </w:tcPr>
                <w:p w14:paraId="0504C60A"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232E1A4B" w14:textId="77777777" w:rsidR="003B46CE" w:rsidRPr="00A552C3" w:rsidRDefault="003B46CE" w:rsidP="003B46CE">
                  <w:pPr>
                    <w:spacing w:after="60"/>
                    <w:rPr>
                      <w:i/>
                      <w:iCs/>
                      <w:sz w:val="20"/>
                    </w:rPr>
                  </w:pPr>
                  <w:r w:rsidRPr="00A552C3">
                    <w:rPr>
                      <w:i/>
                      <w:iCs/>
                      <w:sz w:val="20"/>
                    </w:rPr>
                    <w:t>Percent of Solid Fuel to Operate per Start</w:t>
                  </w:r>
                  <w:r w:rsidRPr="00A552C3">
                    <w:rPr>
                      <w:iCs/>
                      <w:sz w:val="20"/>
                    </w:rPr>
                    <w:t xml:space="preserve">—The percentage of solid fuel used by Resource </w:t>
                  </w:r>
                  <w:r w:rsidRPr="00A552C3">
                    <w:rPr>
                      <w:i/>
                      <w:iCs/>
                      <w:sz w:val="20"/>
                    </w:rPr>
                    <w:t>r</w:t>
                  </w:r>
                  <w:r w:rsidRPr="00A552C3">
                    <w:rPr>
                      <w:iCs/>
                      <w:sz w:val="20"/>
                    </w:rPr>
                    <w:t xml:space="preserve"> to operate per start </w:t>
                  </w:r>
                  <w:r w:rsidRPr="00A552C3">
                    <w:rPr>
                      <w:i/>
                      <w:iCs/>
                      <w:sz w:val="20"/>
                    </w:rPr>
                    <w:t>s</w:t>
                  </w:r>
                  <w:r w:rsidRPr="00A552C3">
                    <w:rPr>
                      <w:iCs/>
                      <w:sz w:val="20"/>
                    </w:rPr>
                    <w:t xml:space="preserve">,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300F6371"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105A93D0" w14:textId="77777777" w:rsidR="003B46CE" w:rsidRPr="00A552C3" w:rsidRDefault="003B46CE" w:rsidP="003B46CE">
                  <w:pPr>
                    <w:spacing w:after="60"/>
                    <w:rPr>
                      <w:iCs/>
                      <w:sz w:val="20"/>
                    </w:rPr>
                  </w:pPr>
                  <w:r w:rsidRPr="00A552C3">
                    <w:rPr>
                      <w:iCs/>
                      <w:sz w:val="20"/>
                    </w:rPr>
                    <w:t xml:space="preserve">GASPERME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7DE53EB1"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5EA30BFA" w14:textId="77777777" w:rsidR="003B46CE" w:rsidRPr="00A552C3" w:rsidRDefault="003B46CE" w:rsidP="003B46CE">
                  <w:pPr>
                    <w:spacing w:after="60"/>
                    <w:rPr>
                      <w:iCs/>
                      <w:sz w:val="20"/>
                    </w:rPr>
                  </w:pPr>
                  <w:r w:rsidRPr="00A552C3">
                    <w:rPr>
                      <w:i/>
                      <w:iCs/>
                      <w:sz w:val="20"/>
                    </w:rPr>
                    <w:t>Percent of Natural Gas to Operate at LSL</w:t>
                  </w:r>
                  <w:r w:rsidRPr="00A552C3">
                    <w:rPr>
                      <w:iCs/>
                      <w:sz w:val="20"/>
                    </w:rPr>
                    <w:t xml:space="preserve">—The percentage of natural gas used by Resource </w:t>
                  </w:r>
                  <w:r w:rsidRPr="00A552C3">
                    <w:rPr>
                      <w:i/>
                      <w:iCs/>
                      <w:sz w:val="20"/>
                    </w:rPr>
                    <w:t>r</w:t>
                  </w:r>
                  <w:r w:rsidRPr="00A552C3">
                    <w:rPr>
                      <w:iCs/>
                      <w:sz w:val="20"/>
                    </w:rPr>
                    <w:t xml:space="preserve"> to operate at LSL,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7D5F7015"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5966B5EC" w14:textId="77777777" w:rsidR="003B46CE" w:rsidRPr="00A552C3" w:rsidRDefault="003B46CE" w:rsidP="003B46CE">
                  <w:pPr>
                    <w:spacing w:after="60"/>
                    <w:rPr>
                      <w:iCs/>
                      <w:sz w:val="20"/>
                    </w:rPr>
                  </w:pPr>
                  <w:r w:rsidRPr="00A552C3">
                    <w:rPr>
                      <w:iCs/>
                      <w:sz w:val="20"/>
                    </w:rPr>
                    <w:t xml:space="preserve">OILPERME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545E10B3"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37B3876F" w14:textId="77777777" w:rsidR="003B46CE" w:rsidRPr="00A552C3" w:rsidRDefault="003B46CE" w:rsidP="003B46CE">
                  <w:pPr>
                    <w:spacing w:after="60"/>
                    <w:rPr>
                      <w:iCs/>
                      <w:sz w:val="20"/>
                    </w:rPr>
                  </w:pPr>
                  <w:r w:rsidRPr="00A552C3">
                    <w:rPr>
                      <w:i/>
                      <w:iCs/>
                      <w:sz w:val="20"/>
                    </w:rPr>
                    <w:t>Percent of Oil to Operate at LSL</w:t>
                  </w:r>
                  <w:r w:rsidRPr="00A552C3">
                    <w:rPr>
                      <w:iCs/>
                      <w:sz w:val="20"/>
                    </w:rPr>
                    <w:t xml:space="preserve">—The percentage of fuel oil used by Resource </w:t>
                  </w:r>
                  <w:r w:rsidRPr="00A552C3">
                    <w:rPr>
                      <w:i/>
                      <w:iCs/>
                      <w:sz w:val="20"/>
                    </w:rPr>
                    <w:t>r</w:t>
                  </w:r>
                  <w:r w:rsidRPr="00A552C3">
                    <w:rPr>
                      <w:iCs/>
                      <w:sz w:val="20"/>
                    </w:rPr>
                    <w:t xml:space="preserve"> to operate at LSL,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37FD441E"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515BCFC3" w14:textId="77777777" w:rsidR="003B46CE" w:rsidRPr="00A552C3" w:rsidRDefault="003B46CE" w:rsidP="003B46CE">
                  <w:pPr>
                    <w:spacing w:after="60"/>
                    <w:rPr>
                      <w:iCs/>
                      <w:sz w:val="20"/>
                    </w:rPr>
                  </w:pPr>
                  <w:r w:rsidRPr="00A552C3">
                    <w:rPr>
                      <w:iCs/>
                      <w:sz w:val="20"/>
                    </w:rPr>
                    <w:t xml:space="preserve">SFPERME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4A3E48AD" w14:textId="77777777" w:rsidR="003B46CE" w:rsidRPr="00A552C3" w:rsidRDefault="003B46CE" w:rsidP="003B46CE">
                  <w:pPr>
                    <w:spacing w:after="60"/>
                    <w:rPr>
                      <w:iCs/>
                      <w:sz w:val="20"/>
                    </w:rPr>
                  </w:pPr>
                  <w:r w:rsidRPr="00A552C3">
                    <w:rPr>
                      <w:iCs/>
                      <w:sz w:val="20"/>
                    </w:rPr>
                    <w:t xml:space="preserve">None </w:t>
                  </w:r>
                </w:p>
              </w:tc>
              <w:tc>
                <w:tcPr>
                  <w:tcW w:w="3342" w:type="pct"/>
                  <w:tcBorders>
                    <w:top w:val="single" w:sz="6" w:space="0" w:color="auto"/>
                    <w:left w:val="single" w:sz="6" w:space="0" w:color="auto"/>
                    <w:bottom w:val="single" w:sz="6" w:space="0" w:color="auto"/>
                    <w:right w:val="single" w:sz="4" w:space="0" w:color="auto"/>
                  </w:tcBorders>
                </w:tcPr>
                <w:p w14:paraId="5276F0B5" w14:textId="77777777" w:rsidR="003B46CE" w:rsidRPr="00A552C3" w:rsidRDefault="003B46CE" w:rsidP="003B46CE">
                  <w:pPr>
                    <w:spacing w:after="60"/>
                    <w:rPr>
                      <w:iCs/>
                      <w:sz w:val="20"/>
                    </w:rPr>
                  </w:pPr>
                  <w:r w:rsidRPr="00A552C3">
                    <w:rPr>
                      <w:i/>
                      <w:iCs/>
                      <w:sz w:val="20"/>
                    </w:rPr>
                    <w:t>Percent of Solid Fuel to Operate at LSL</w:t>
                  </w:r>
                  <w:r w:rsidRPr="00A552C3">
                    <w:rPr>
                      <w:iCs/>
                      <w:sz w:val="20"/>
                    </w:rPr>
                    <w:t xml:space="preserve">—The percentage of solid fuel used by Resource </w:t>
                  </w:r>
                  <w:r w:rsidRPr="00A552C3">
                    <w:rPr>
                      <w:i/>
                      <w:iCs/>
                      <w:sz w:val="20"/>
                    </w:rPr>
                    <w:t>r</w:t>
                  </w:r>
                  <w:r w:rsidRPr="00A552C3">
                    <w:rPr>
                      <w:iCs/>
                      <w:sz w:val="20"/>
                    </w:rPr>
                    <w:t xml:space="preserve"> to operate at LSL,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1B293C6B"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A2B101D" w14:textId="77777777" w:rsidR="003B46CE" w:rsidRPr="00A552C3" w:rsidRDefault="003B46CE" w:rsidP="003B46CE">
                  <w:pPr>
                    <w:spacing w:after="60"/>
                    <w:rPr>
                      <w:iCs/>
                      <w:sz w:val="20"/>
                    </w:rPr>
                  </w:pPr>
                  <w:r w:rsidRPr="00A552C3">
                    <w:rPr>
                      <w:iCs/>
                      <w:sz w:val="20"/>
                    </w:rPr>
                    <w:t xml:space="preserve">DAFCRS </w:t>
                  </w:r>
                  <w:r w:rsidRPr="00A552C3">
                    <w:rPr>
                      <w:i/>
                      <w:iCs/>
                      <w:sz w:val="20"/>
                      <w:vertAlign w:val="subscript"/>
                    </w:rPr>
                    <w:t>r, s</w:t>
                  </w:r>
                </w:p>
              </w:tc>
              <w:tc>
                <w:tcPr>
                  <w:tcW w:w="692" w:type="pct"/>
                  <w:tcBorders>
                    <w:top w:val="single" w:sz="6" w:space="0" w:color="auto"/>
                    <w:left w:val="single" w:sz="6" w:space="0" w:color="auto"/>
                    <w:bottom w:val="single" w:sz="6" w:space="0" w:color="auto"/>
                    <w:right w:val="single" w:sz="6" w:space="0" w:color="auto"/>
                  </w:tcBorders>
                </w:tcPr>
                <w:p w14:paraId="3115DA83" w14:textId="77777777" w:rsidR="003B46CE" w:rsidRPr="00A552C3" w:rsidRDefault="003B46CE" w:rsidP="003B46CE">
                  <w:pPr>
                    <w:spacing w:after="60"/>
                    <w:rPr>
                      <w:iCs/>
                      <w:sz w:val="20"/>
                    </w:rPr>
                  </w:pPr>
                  <w:r w:rsidRPr="00A552C3">
                    <w:rPr>
                      <w:iCs/>
                      <w:sz w:val="20"/>
                    </w:rPr>
                    <w:t>MMBtu/Start</w:t>
                  </w:r>
                </w:p>
              </w:tc>
              <w:tc>
                <w:tcPr>
                  <w:tcW w:w="3342" w:type="pct"/>
                  <w:tcBorders>
                    <w:top w:val="single" w:sz="6" w:space="0" w:color="auto"/>
                    <w:left w:val="single" w:sz="6" w:space="0" w:color="auto"/>
                    <w:bottom w:val="single" w:sz="6" w:space="0" w:color="auto"/>
                    <w:right w:val="single" w:sz="4" w:space="0" w:color="auto"/>
                  </w:tcBorders>
                </w:tcPr>
                <w:p w14:paraId="2E6CB359" w14:textId="77777777" w:rsidR="003B46CE" w:rsidRPr="00A552C3" w:rsidRDefault="003B46CE" w:rsidP="003B46CE">
                  <w:pPr>
                    <w:spacing w:after="60"/>
                    <w:rPr>
                      <w:i/>
                      <w:iCs/>
                      <w:sz w:val="20"/>
                    </w:rPr>
                  </w:pPr>
                  <w:r w:rsidRPr="00A552C3">
                    <w:rPr>
                      <w:i/>
                      <w:iCs/>
                      <w:sz w:val="20"/>
                    </w:rPr>
                    <w:t>Day-Ahead Actual Fuel Consumption Rate per Start</w:t>
                  </w:r>
                  <w:r w:rsidRPr="00A552C3">
                    <w:rPr>
                      <w:iCs/>
                      <w:sz w:val="20"/>
                    </w:rPr>
                    <w:t xml:space="preserve">—The actual fuel consumption rate for Resource </w:t>
                  </w:r>
                  <w:r w:rsidRPr="00A552C3">
                    <w:rPr>
                      <w:i/>
                      <w:iCs/>
                      <w:sz w:val="20"/>
                    </w:rPr>
                    <w:t>r</w:t>
                  </w:r>
                  <w:r w:rsidRPr="00A552C3">
                    <w:rPr>
                      <w:iCs/>
                      <w:sz w:val="20"/>
                    </w:rPr>
                    <w:t xml:space="preserve"> to startup per start type </w:t>
                  </w:r>
                  <w:r w:rsidRPr="00A552C3">
                    <w:rPr>
                      <w:i/>
                      <w:iCs/>
                      <w:sz w:val="20"/>
                    </w:rPr>
                    <w:t>s</w:t>
                  </w:r>
                  <w:r w:rsidRPr="00A552C3">
                    <w:rPr>
                      <w:iCs/>
                      <w:sz w:val="20"/>
                    </w:rPr>
                    <w:t xml:space="preserve">, adjusted by VOXR as defined in the Verifiable Cost Manual.  Where for a Combined Cycle Train, the Resource </w:t>
                  </w:r>
                  <w:r w:rsidRPr="00A552C3">
                    <w:rPr>
                      <w:i/>
                      <w:iCs/>
                      <w:sz w:val="20"/>
                    </w:rPr>
                    <w:t>r</w:t>
                  </w:r>
                  <w:r w:rsidRPr="00A552C3">
                    <w:rPr>
                      <w:iCs/>
                      <w:sz w:val="20"/>
                    </w:rPr>
                    <w:t xml:space="preserve"> is a Combined Cycle Generation Resource within the Combined Cycle Train.  For additional information, see Verifiable Cost Manual Section 3.3, Startup Fuel Consumption.</w:t>
                  </w:r>
                </w:p>
              </w:tc>
            </w:tr>
            <w:tr w:rsidR="003B46CE" w:rsidRPr="00A552C3" w14:paraId="4DA7F173"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17FF9B9B" w14:textId="77777777" w:rsidR="003B46CE" w:rsidRPr="00A552C3" w:rsidRDefault="003B46CE" w:rsidP="003B46CE">
                  <w:pPr>
                    <w:spacing w:after="60"/>
                    <w:rPr>
                      <w:iCs/>
                      <w:sz w:val="20"/>
                    </w:rPr>
                  </w:pPr>
                  <w:r w:rsidRPr="00A552C3">
                    <w:rPr>
                      <w:iCs/>
                      <w:sz w:val="20"/>
                    </w:rPr>
                    <w:t xml:space="preserve">VOMS </w:t>
                  </w:r>
                  <w:r w:rsidRPr="00A552C3">
                    <w:rPr>
                      <w:i/>
                      <w:iCs/>
                      <w:sz w:val="20"/>
                      <w:vertAlign w:val="subscript"/>
                    </w:rPr>
                    <w:t>r, s</w:t>
                  </w:r>
                </w:p>
              </w:tc>
              <w:tc>
                <w:tcPr>
                  <w:tcW w:w="692" w:type="pct"/>
                  <w:tcBorders>
                    <w:top w:val="single" w:sz="6" w:space="0" w:color="auto"/>
                    <w:left w:val="single" w:sz="6" w:space="0" w:color="auto"/>
                    <w:bottom w:val="single" w:sz="6" w:space="0" w:color="auto"/>
                    <w:right w:val="single" w:sz="6" w:space="0" w:color="auto"/>
                  </w:tcBorders>
                </w:tcPr>
                <w:p w14:paraId="44014EC4" w14:textId="77777777" w:rsidR="003B46CE" w:rsidRPr="00A552C3" w:rsidRDefault="003B46CE" w:rsidP="003B46CE">
                  <w:pPr>
                    <w:spacing w:after="60"/>
                    <w:rPr>
                      <w:iCs/>
                      <w:sz w:val="20"/>
                    </w:rPr>
                  </w:pPr>
                  <w:r w:rsidRPr="00A552C3">
                    <w:rPr>
                      <w:sz w:val="20"/>
                    </w:rPr>
                    <w:t>$/Start</w:t>
                  </w:r>
                </w:p>
              </w:tc>
              <w:tc>
                <w:tcPr>
                  <w:tcW w:w="3342" w:type="pct"/>
                  <w:tcBorders>
                    <w:top w:val="single" w:sz="6" w:space="0" w:color="auto"/>
                    <w:left w:val="single" w:sz="6" w:space="0" w:color="auto"/>
                    <w:bottom w:val="single" w:sz="6" w:space="0" w:color="auto"/>
                    <w:right w:val="single" w:sz="4" w:space="0" w:color="auto"/>
                  </w:tcBorders>
                </w:tcPr>
                <w:p w14:paraId="01379DA8" w14:textId="77777777" w:rsidR="003B46CE" w:rsidRPr="00A552C3" w:rsidRDefault="003B46CE" w:rsidP="003B46CE">
                  <w:pPr>
                    <w:spacing w:after="60"/>
                    <w:rPr>
                      <w:i/>
                      <w:iCs/>
                      <w:sz w:val="20"/>
                    </w:rPr>
                  </w:pPr>
                  <w:r w:rsidRPr="00A552C3">
                    <w:rPr>
                      <w:i/>
                      <w:sz w:val="20"/>
                    </w:rPr>
                    <w:t>Variable Operations and Maintenance Cost per Start</w:t>
                  </w:r>
                  <w:r w:rsidRPr="00A552C3">
                    <w:rPr>
                      <w:iCs/>
                      <w:sz w:val="20"/>
                    </w:rPr>
                    <w:t>—</w:t>
                  </w:r>
                  <w:r w:rsidRPr="00A552C3">
                    <w:rPr>
                      <w:sz w:val="20"/>
                    </w:rPr>
                    <w:t xml:space="preserve">The operations and maintenance cost for Resource </w:t>
                  </w:r>
                  <w:r w:rsidRPr="00A552C3">
                    <w:rPr>
                      <w:i/>
                      <w:sz w:val="20"/>
                    </w:rPr>
                    <w:t>r</w:t>
                  </w:r>
                  <w:r w:rsidRPr="00A552C3">
                    <w:rPr>
                      <w:sz w:val="20"/>
                    </w:rPr>
                    <w:t xml:space="preserve"> to startup, per start </w:t>
                  </w:r>
                  <w:r w:rsidRPr="00A552C3">
                    <w:rPr>
                      <w:i/>
                      <w:sz w:val="20"/>
                    </w:rPr>
                    <w:t>s</w:t>
                  </w:r>
                  <w:r w:rsidRPr="00A552C3">
                    <w:rPr>
                      <w:sz w:val="20"/>
                    </w:rPr>
                    <w:t xml:space="preserve">, including an adjustment for emissions costs.  Where for a Combined Cycle Train, the Resource </w:t>
                  </w:r>
                  <w:r w:rsidRPr="00A552C3">
                    <w:rPr>
                      <w:i/>
                      <w:sz w:val="20"/>
                    </w:rPr>
                    <w:t>r</w:t>
                  </w:r>
                  <w:r w:rsidRPr="00A552C3">
                    <w:rPr>
                      <w:sz w:val="20"/>
                    </w:rPr>
                    <w:t xml:space="preserve"> is a Combined Cycle Generation Resource within the Combined Cycle Train.  For additional information, see Verifiable Cost Manual Section 3.2, Submitting Startup Costs.</w:t>
                  </w:r>
                </w:p>
              </w:tc>
            </w:tr>
            <w:tr w:rsidR="003B46CE" w:rsidRPr="00A552C3" w14:paraId="5D4BB637"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EE6A431" w14:textId="77777777" w:rsidR="003B46CE" w:rsidRPr="00A552C3" w:rsidRDefault="003B46CE" w:rsidP="003B46CE">
                  <w:pPr>
                    <w:spacing w:after="60"/>
                    <w:rPr>
                      <w:iCs/>
                      <w:sz w:val="20"/>
                    </w:rPr>
                  </w:pPr>
                  <w:r w:rsidRPr="00A552C3">
                    <w:rPr>
                      <w:iCs/>
                      <w:sz w:val="20"/>
                    </w:rPr>
                    <w:t xml:space="preserve">VOMLSL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3135C1D2" w14:textId="77777777" w:rsidR="003B46CE" w:rsidRPr="00A552C3" w:rsidRDefault="003B46CE" w:rsidP="003B46CE">
                  <w:pPr>
                    <w:spacing w:after="60"/>
                    <w:rPr>
                      <w:iCs/>
                      <w:sz w:val="20"/>
                    </w:rPr>
                  </w:pPr>
                  <w:r w:rsidRPr="00A552C3">
                    <w:rPr>
                      <w:iCs/>
                      <w:sz w:val="20"/>
                    </w:rPr>
                    <w:t>$/MWh</w:t>
                  </w:r>
                </w:p>
              </w:tc>
              <w:tc>
                <w:tcPr>
                  <w:tcW w:w="3342" w:type="pct"/>
                  <w:tcBorders>
                    <w:top w:val="single" w:sz="6" w:space="0" w:color="auto"/>
                    <w:left w:val="single" w:sz="6" w:space="0" w:color="auto"/>
                    <w:bottom w:val="single" w:sz="6" w:space="0" w:color="auto"/>
                    <w:right w:val="single" w:sz="4" w:space="0" w:color="auto"/>
                  </w:tcBorders>
                </w:tcPr>
                <w:p w14:paraId="76595CD8" w14:textId="77777777" w:rsidR="003B46CE" w:rsidRPr="00A552C3" w:rsidRDefault="003B46CE" w:rsidP="003B46CE">
                  <w:pPr>
                    <w:spacing w:after="60"/>
                    <w:rPr>
                      <w:i/>
                      <w:iCs/>
                      <w:sz w:val="20"/>
                    </w:rPr>
                  </w:pPr>
                  <w:r w:rsidRPr="00A552C3">
                    <w:rPr>
                      <w:i/>
                      <w:iCs/>
                      <w:sz w:val="20"/>
                    </w:rPr>
                    <w:t>Variable Operations and Maintenance Cost at LSL</w:t>
                  </w:r>
                  <w:r w:rsidRPr="00A552C3">
                    <w:rPr>
                      <w:iCs/>
                      <w:sz w:val="20"/>
                    </w:rPr>
                    <w:t xml:space="preserve">—The operations and maintenance cost for Resource </w:t>
                  </w:r>
                  <w:r w:rsidRPr="00A552C3">
                    <w:rPr>
                      <w:i/>
                      <w:iCs/>
                      <w:sz w:val="20"/>
                    </w:rPr>
                    <w:t>r</w:t>
                  </w:r>
                  <w:r w:rsidRPr="00A552C3">
                    <w:rPr>
                      <w:iCs/>
                      <w:sz w:val="20"/>
                    </w:rPr>
                    <w:t xml:space="preserve"> to operate at LSL, including an adjustment for emissions costs.  Where for a Combined Cycle Train, the Resource </w:t>
                  </w:r>
                  <w:r w:rsidRPr="00A552C3">
                    <w:rPr>
                      <w:i/>
                      <w:iCs/>
                      <w:sz w:val="20"/>
                    </w:rPr>
                    <w:t>r</w:t>
                  </w:r>
                  <w:r w:rsidRPr="00A552C3">
                    <w:rPr>
                      <w:iCs/>
                      <w:sz w:val="20"/>
                    </w:rPr>
                    <w:t xml:space="preserve"> is a Combined Cycle Generation Resource within the Combined Cycle Train.  For additional information, see Verifiable Cost Manual Section 4.2, Submitting Minimum Energy Costs.</w:t>
                  </w:r>
                </w:p>
              </w:tc>
            </w:tr>
            <w:tr w:rsidR="003B46CE" w:rsidRPr="00A552C3" w14:paraId="0A52EDCB"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C9A3D9D" w14:textId="77777777" w:rsidR="003B46CE" w:rsidRPr="00A552C3" w:rsidRDefault="003B46CE" w:rsidP="003B46CE">
                  <w:pPr>
                    <w:spacing w:after="60"/>
                    <w:rPr>
                      <w:iCs/>
                      <w:sz w:val="20"/>
                    </w:rPr>
                  </w:pPr>
                  <w:r w:rsidRPr="00A552C3">
                    <w:rPr>
                      <w:iCs/>
                      <w:sz w:val="20"/>
                    </w:rPr>
                    <w:t xml:space="preserve">LSL </w:t>
                  </w:r>
                  <w:r w:rsidRPr="00A552C3">
                    <w:rPr>
                      <w:i/>
                      <w:iCs/>
                      <w:sz w:val="20"/>
                      <w:vertAlign w:val="subscript"/>
                    </w:rPr>
                    <w:t>q, r, i</w:t>
                  </w:r>
                </w:p>
              </w:tc>
              <w:tc>
                <w:tcPr>
                  <w:tcW w:w="692" w:type="pct"/>
                  <w:tcBorders>
                    <w:top w:val="single" w:sz="6" w:space="0" w:color="auto"/>
                    <w:left w:val="single" w:sz="6" w:space="0" w:color="auto"/>
                    <w:bottom w:val="single" w:sz="6" w:space="0" w:color="auto"/>
                    <w:right w:val="single" w:sz="6" w:space="0" w:color="auto"/>
                  </w:tcBorders>
                </w:tcPr>
                <w:p w14:paraId="043A7D84" w14:textId="77777777" w:rsidR="003B46CE" w:rsidRPr="00A552C3" w:rsidRDefault="003B46CE" w:rsidP="003B46CE">
                  <w:pPr>
                    <w:spacing w:after="60"/>
                    <w:rPr>
                      <w:iCs/>
                      <w:sz w:val="20"/>
                    </w:rPr>
                  </w:pPr>
                  <w:r w:rsidRPr="00A552C3">
                    <w:rPr>
                      <w:iCs/>
                      <w:sz w:val="20"/>
                    </w:rPr>
                    <w:t>MW</w:t>
                  </w:r>
                </w:p>
              </w:tc>
              <w:tc>
                <w:tcPr>
                  <w:tcW w:w="3342" w:type="pct"/>
                  <w:tcBorders>
                    <w:top w:val="single" w:sz="6" w:space="0" w:color="auto"/>
                    <w:left w:val="single" w:sz="6" w:space="0" w:color="auto"/>
                    <w:bottom w:val="single" w:sz="6" w:space="0" w:color="auto"/>
                    <w:right w:val="single" w:sz="4" w:space="0" w:color="auto"/>
                  </w:tcBorders>
                </w:tcPr>
                <w:p w14:paraId="52EDDD63" w14:textId="77777777" w:rsidR="003B46CE" w:rsidRPr="00A552C3" w:rsidRDefault="003B46CE" w:rsidP="003B46CE">
                  <w:pPr>
                    <w:spacing w:after="60"/>
                    <w:rPr>
                      <w:i/>
                      <w:iCs/>
                      <w:sz w:val="20"/>
                    </w:rPr>
                  </w:pPr>
                  <w:r w:rsidRPr="00A552C3">
                    <w:rPr>
                      <w:i/>
                      <w:iCs/>
                      <w:sz w:val="20"/>
                    </w:rPr>
                    <w:t>Low Sustained Limit</w:t>
                  </w:r>
                  <w:r w:rsidRPr="00A552C3">
                    <w:rPr>
                      <w:iCs/>
                      <w:sz w:val="20"/>
                    </w:rPr>
                    <w:t xml:space="preserve">—The LSL of Generation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hour that includes the Settlement Interval </w:t>
                  </w:r>
                  <w:r w:rsidRPr="00A552C3">
                    <w:rPr>
                      <w:i/>
                      <w:iCs/>
                      <w:sz w:val="20"/>
                    </w:rPr>
                    <w:t>i</w:t>
                  </w:r>
                  <w:r w:rsidRPr="00A552C3">
                    <w:rPr>
                      <w:iCs/>
                      <w:sz w:val="20"/>
                    </w:rPr>
                    <w:t xml:space="preserve">, as submitted in the COP.  Where for a Combined Cycle Train, the Resource </w:t>
                  </w:r>
                  <w:r w:rsidRPr="00A552C3">
                    <w:rPr>
                      <w:i/>
                      <w:iCs/>
                      <w:sz w:val="20"/>
                    </w:rPr>
                    <w:t>r</w:t>
                  </w:r>
                  <w:r w:rsidRPr="00A552C3">
                    <w:rPr>
                      <w:iCs/>
                      <w:sz w:val="20"/>
                    </w:rPr>
                    <w:t xml:space="preserve"> is a Combined Cycle Generation Resource within the Combined Cycle Train.  </w:t>
                  </w:r>
                </w:p>
              </w:tc>
            </w:tr>
            <w:tr w:rsidR="003B46CE" w:rsidRPr="00A552C3" w14:paraId="7290A5A2"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2A793B85" w14:textId="77777777" w:rsidR="003B46CE" w:rsidRPr="00A552C3" w:rsidRDefault="003B46CE" w:rsidP="003B46CE">
                  <w:pPr>
                    <w:spacing w:after="60"/>
                    <w:rPr>
                      <w:iCs/>
                      <w:sz w:val="20"/>
                    </w:rPr>
                  </w:pPr>
                  <w:r w:rsidRPr="00A552C3">
                    <w:rPr>
                      <w:iCs/>
                      <w:sz w:val="20"/>
                    </w:rPr>
                    <w:lastRenderedPageBreak/>
                    <w:t xml:space="preserve">RTMG </w:t>
                  </w:r>
                  <w:r w:rsidRPr="00A552C3">
                    <w:rPr>
                      <w:i/>
                      <w:iCs/>
                      <w:sz w:val="20"/>
                      <w:vertAlign w:val="subscript"/>
                    </w:rPr>
                    <w:t>q, r, i</w:t>
                  </w:r>
                </w:p>
              </w:tc>
              <w:tc>
                <w:tcPr>
                  <w:tcW w:w="692" w:type="pct"/>
                  <w:tcBorders>
                    <w:top w:val="single" w:sz="6" w:space="0" w:color="auto"/>
                    <w:left w:val="single" w:sz="6" w:space="0" w:color="auto"/>
                    <w:bottom w:val="single" w:sz="6" w:space="0" w:color="auto"/>
                    <w:right w:val="single" w:sz="6" w:space="0" w:color="auto"/>
                  </w:tcBorders>
                </w:tcPr>
                <w:p w14:paraId="07ED2EB1" w14:textId="77777777" w:rsidR="003B46CE" w:rsidRPr="00A552C3" w:rsidRDefault="003B46CE" w:rsidP="003B46CE">
                  <w:pPr>
                    <w:spacing w:after="60"/>
                    <w:rPr>
                      <w:iCs/>
                      <w:sz w:val="20"/>
                    </w:rPr>
                  </w:pPr>
                  <w:r w:rsidRPr="00A552C3">
                    <w:rPr>
                      <w:iCs/>
                      <w:sz w:val="20"/>
                    </w:rPr>
                    <w:t>MWh</w:t>
                  </w:r>
                </w:p>
              </w:tc>
              <w:tc>
                <w:tcPr>
                  <w:tcW w:w="3342" w:type="pct"/>
                  <w:tcBorders>
                    <w:top w:val="single" w:sz="6" w:space="0" w:color="auto"/>
                    <w:left w:val="single" w:sz="6" w:space="0" w:color="auto"/>
                    <w:bottom w:val="single" w:sz="6" w:space="0" w:color="auto"/>
                    <w:right w:val="single" w:sz="4" w:space="0" w:color="auto"/>
                  </w:tcBorders>
                </w:tcPr>
                <w:p w14:paraId="3124F9D1" w14:textId="77777777" w:rsidR="003B46CE" w:rsidRPr="00A552C3" w:rsidRDefault="003B46CE" w:rsidP="003B46CE">
                  <w:pPr>
                    <w:spacing w:after="60"/>
                    <w:rPr>
                      <w:i/>
                      <w:iCs/>
                      <w:sz w:val="20"/>
                    </w:rPr>
                  </w:pPr>
                  <w:r w:rsidRPr="00A552C3">
                    <w:rPr>
                      <w:i/>
                      <w:iCs/>
                      <w:sz w:val="20"/>
                    </w:rPr>
                    <w:t>Real-Time Metered Generation per QSE per Resource by Settlement Interval by hour</w:t>
                  </w:r>
                  <w:r w:rsidRPr="00A552C3">
                    <w:rPr>
                      <w:iCs/>
                      <w:sz w:val="20"/>
                    </w:rPr>
                    <w:t xml:space="preserve">—The Real-Time energy from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15-minute Settlement Interval </w:t>
                  </w:r>
                  <w:r w:rsidRPr="00A552C3">
                    <w:rPr>
                      <w:i/>
                      <w:iCs/>
                      <w:sz w:val="20"/>
                    </w:rPr>
                    <w:t>i</w:t>
                  </w:r>
                  <w:r w:rsidRPr="00A552C3">
                    <w:rPr>
                      <w:iCs/>
                      <w:sz w:val="20"/>
                    </w:rPr>
                    <w:t xml:space="preserve">.  Where for a Combined Cycle Train, the Resource </w:t>
                  </w:r>
                  <w:r w:rsidRPr="00A552C3">
                    <w:rPr>
                      <w:i/>
                      <w:iCs/>
                      <w:sz w:val="20"/>
                    </w:rPr>
                    <w:t>r</w:t>
                  </w:r>
                  <w:r w:rsidRPr="00A552C3">
                    <w:rPr>
                      <w:iCs/>
                      <w:sz w:val="20"/>
                    </w:rPr>
                    <w:t xml:space="preserve"> is the Combined Cycle Train.</w:t>
                  </w:r>
                </w:p>
              </w:tc>
            </w:tr>
            <w:tr w:rsidR="003B46CE" w:rsidRPr="00A552C3" w14:paraId="50B38397"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22F2878" w14:textId="77777777" w:rsidR="003B46CE" w:rsidRPr="00A552C3" w:rsidRDefault="003B46CE" w:rsidP="003B46CE">
                  <w:pPr>
                    <w:spacing w:after="60"/>
                    <w:rPr>
                      <w:iCs/>
                      <w:sz w:val="20"/>
                    </w:rPr>
                  </w:pPr>
                  <w:r w:rsidRPr="00A552C3">
                    <w:rPr>
                      <w:iCs/>
                      <w:sz w:val="20"/>
                    </w:rPr>
                    <w:t xml:space="preserve">AHR </w:t>
                  </w:r>
                  <w:r w:rsidRPr="00A552C3">
                    <w:rPr>
                      <w:i/>
                      <w:iCs/>
                      <w:sz w:val="20"/>
                      <w:vertAlign w:val="subscript"/>
                    </w:rPr>
                    <w:t>r, i</w:t>
                  </w:r>
                </w:p>
              </w:tc>
              <w:tc>
                <w:tcPr>
                  <w:tcW w:w="692" w:type="pct"/>
                  <w:tcBorders>
                    <w:top w:val="single" w:sz="6" w:space="0" w:color="auto"/>
                    <w:left w:val="single" w:sz="6" w:space="0" w:color="auto"/>
                    <w:bottom w:val="single" w:sz="6" w:space="0" w:color="auto"/>
                    <w:right w:val="single" w:sz="6" w:space="0" w:color="auto"/>
                  </w:tcBorders>
                </w:tcPr>
                <w:p w14:paraId="56305DBB" w14:textId="77777777" w:rsidR="003B46CE" w:rsidRPr="00A552C3" w:rsidRDefault="003B46CE" w:rsidP="003B46CE">
                  <w:pPr>
                    <w:spacing w:after="60"/>
                    <w:rPr>
                      <w:iCs/>
                      <w:sz w:val="20"/>
                    </w:rPr>
                  </w:pPr>
                  <w:r w:rsidRPr="00A552C3">
                    <w:rPr>
                      <w:iCs/>
                      <w:sz w:val="20"/>
                    </w:rPr>
                    <w:t>MMBtu / MWh</w:t>
                  </w:r>
                </w:p>
              </w:tc>
              <w:tc>
                <w:tcPr>
                  <w:tcW w:w="3342" w:type="pct"/>
                  <w:tcBorders>
                    <w:top w:val="single" w:sz="6" w:space="0" w:color="auto"/>
                    <w:left w:val="single" w:sz="6" w:space="0" w:color="auto"/>
                    <w:bottom w:val="single" w:sz="6" w:space="0" w:color="auto"/>
                    <w:right w:val="single" w:sz="4" w:space="0" w:color="auto"/>
                  </w:tcBorders>
                </w:tcPr>
                <w:p w14:paraId="1888BC7B" w14:textId="77777777" w:rsidR="003B46CE" w:rsidRPr="00A552C3" w:rsidRDefault="003B46CE" w:rsidP="003B46CE">
                  <w:pPr>
                    <w:spacing w:after="60"/>
                    <w:rPr>
                      <w:i/>
                      <w:iCs/>
                      <w:sz w:val="20"/>
                    </w:rPr>
                  </w:pPr>
                  <w:r w:rsidRPr="00A552C3">
                    <w:rPr>
                      <w:i/>
                      <w:iCs/>
                      <w:sz w:val="20"/>
                    </w:rPr>
                    <w:t>Average Heat Rate per Resource</w:t>
                  </w:r>
                  <w:r w:rsidRPr="00A552C3">
                    <w:rPr>
                      <w:iCs/>
                      <w:sz w:val="20"/>
                    </w:rPr>
                    <w:t xml:space="preserve">– The verifiable average heat rate for the Resource </w:t>
                  </w:r>
                  <w:r w:rsidRPr="00A552C3">
                    <w:rPr>
                      <w:i/>
                      <w:iCs/>
                      <w:sz w:val="20"/>
                    </w:rPr>
                    <w:t>r</w:t>
                  </w:r>
                  <w:r w:rsidRPr="00A552C3">
                    <w:rPr>
                      <w:iCs/>
                      <w:sz w:val="20"/>
                    </w:rPr>
                    <w:t xml:space="preserve">, for the operating level, for the 15-minute Settlement Interval </w:t>
                  </w:r>
                  <w:r w:rsidRPr="00A552C3">
                    <w:rPr>
                      <w:i/>
                      <w:iCs/>
                      <w:sz w:val="20"/>
                    </w:rPr>
                    <w:t>i</w:t>
                  </w:r>
                  <w:r w:rsidRPr="00A552C3">
                    <w:rPr>
                      <w:iCs/>
                      <w:sz w:val="20"/>
                    </w:rPr>
                    <w:t xml:space="preserve">.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4D7458B4"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11CC0795" w14:textId="77777777" w:rsidR="003B46CE" w:rsidRPr="00A552C3" w:rsidRDefault="003B46CE" w:rsidP="003B46CE">
                  <w:pPr>
                    <w:spacing w:after="60"/>
                    <w:rPr>
                      <w:iCs/>
                      <w:sz w:val="20"/>
                    </w:rPr>
                  </w:pPr>
                  <w:r w:rsidRPr="00A552C3">
                    <w:rPr>
                      <w:iCs/>
                      <w:sz w:val="20"/>
                    </w:rPr>
                    <w:t xml:space="preserve">OM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5B4B9CCB" w14:textId="77777777" w:rsidR="003B46CE" w:rsidRPr="00A552C3" w:rsidRDefault="003B46CE" w:rsidP="003B46CE">
                  <w:pPr>
                    <w:spacing w:after="60"/>
                    <w:rPr>
                      <w:iCs/>
                      <w:sz w:val="20"/>
                    </w:rPr>
                  </w:pPr>
                  <w:r w:rsidRPr="00A552C3">
                    <w:rPr>
                      <w:iCs/>
                      <w:sz w:val="20"/>
                    </w:rPr>
                    <w:t>$/MWh</w:t>
                  </w:r>
                </w:p>
              </w:tc>
              <w:tc>
                <w:tcPr>
                  <w:tcW w:w="3342" w:type="pct"/>
                  <w:tcBorders>
                    <w:top w:val="single" w:sz="6" w:space="0" w:color="auto"/>
                    <w:left w:val="single" w:sz="6" w:space="0" w:color="auto"/>
                    <w:bottom w:val="single" w:sz="6" w:space="0" w:color="auto"/>
                    <w:right w:val="single" w:sz="4" w:space="0" w:color="auto"/>
                  </w:tcBorders>
                </w:tcPr>
                <w:p w14:paraId="7ECB0463" w14:textId="77777777" w:rsidR="003B46CE" w:rsidRPr="00A552C3" w:rsidRDefault="003B46CE" w:rsidP="003B46CE">
                  <w:pPr>
                    <w:spacing w:after="60"/>
                    <w:rPr>
                      <w:i/>
                      <w:iCs/>
                      <w:sz w:val="20"/>
                    </w:rPr>
                  </w:pPr>
                  <w:r w:rsidRPr="00A552C3">
                    <w:rPr>
                      <w:i/>
                      <w:iCs/>
                      <w:sz w:val="20"/>
                    </w:rPr>
                    <w:t>Verifiable Operations and Maintenance Cost Above LSL</w:t>
                  </w:r>
                  <w:r w:rsidRPr="00A552C3">
                    <w:rPr>
                      <w:iCs/>
                      <w:sz w:val="20"/>
                    </w:rPr>
                    <w:t xml:space="preserve">– The O&amp;M cost for Resource </w:t>
                  </w:r>
                  <w:r w:rsidRPr="00A552C3">
                    <w:rPr>
                      <w:i/>
                      <w:iCs/>
                      <w:sz w:val="20"/>
                    </w:rPr>
                    <w:t>r</w:t>
                  </w:r>
                  <w:r w:rsidRPr="00A552C3">
                    <w:rPr>
                      <w:iCs/>
                      <w:sz w:val="20"/>
                    </w:rPr>
                    <w:t xml:space="preserve"> to operate above LSL.  Where for a Combined Cycle Train, the Resource </w:t>
                  </w:r>
                  <w:r w:rsidRPr="00A552C3">
                    <w:rPr>
                      <w:i/>
                      <w:iCs/>
                      <w:sz w:val="20"/>
                    </w:rPr>
                    <w:t>r</w:t>
                  </w:r>
                  <w:r w:rsidRPr="00A552C3">
                    <w:rPr>
                      <w:iCs/>
                      <w:sz w:val="20"/>
                    </w:rPr>
                    <w:t xml:space="preserve"> is a Combined Cycle Generation Resource within the Combined Cycle Train.  See the Verifiable Cost Manual for additional information. </w:t>
                  </w:r>
                </w:p>
              </w:tc>
            </w:tr>
            <w:tr w:rsidR="003B46CE" w:rsidRPr="00A552C3" w14:paraId="122BAE98"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37BCC48" w14:textId="77777777" w:rsidR="003B46CE" w:rsidRPr="00A552C3" w:rsidRDefault="003B46CE" w:rsidP="003B46CE">
                  <w:pPr>
                    <w:spacing w:after="60"/>
                    <w:rPr>
                      <w:iCs/>
                      <w:sz w:val="20"/>
                    </w:rPr>
                  </w:pPr>
                  <w:r w:rsidRPr="00A552C3">
                    <w:rPr>
                      <w:iCs/>
                      <w:sz w:val="20"/>
                    </w:rPr>
                    <w:t xml:space="preserve">SWIHR </w:t>
                  </w:r>
                  <w:r w:rsidRPr="00A552C3">
                    <w:rPr>
                      <w:i/>
                      <w:iCs/>
                      <w:sz w:val="20"/>
                      <w:vertAlign w:val="subscript"/>
                    </w:rPr>
                    <w:t>q, r, d</w:t>
                  </w:r>
                </w:p>
              </w:tc>
              <w:tc>
                <w:tcPr>
                  <w:tcW w:w="692" w:type="pct"/>
                  <w:tcBorders>
                    <w:top w:val="single" w:sz="6" w:space="0" w:color="auto"/>
                    <w:left w:val="single" w:sz="6" w:space="0" w:color="auto"/>
                    <w:bottom w:val="single" w:sz="6" w:space="0" w:color="auto"/>
                    <w:right w:val="single" w:sz="6" w:space="0" w:color="auto"/>
                  </w:tcBorders>
                </w:tcPr>
                <w:p w14:paraId="3F58A64C"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46F077AB" w14:textId="77777777" w:rsidR="003B46CE" w:rsidRPr="00A552C3" w:rsidRDefault="003B46CE" w:rsidP="003B46CE">
                  <w:pPr>
                    <w:spacing w:after="60"/>
                    <w:rPr>
                      <w:iCs/>
                      <w:sz w:val="20"/>
                    </w:rPr>
                  </w:pPr>
                  <w:r w:rsidRPr="00A552C3">
                    <w:rPr>
                      <w:i/>
                      <w:iCs/>
                      <w:sz w:val="20"/>
                    </w:rPr>
                    <w:t>Switchable Generation Instructed Hours</w:t>
                  </w:r>
                  <w:r w:rsidRPr="00A552C3">
                    <w:rPr>
                      <w:iCs/>
                      <w:sz w:val="20"/>
                    </w:rPr>
                    <w:t xml:space="preserve">—The total number of Switchable Generation instructed hours, for Resource </w:t>
                  </w:r>
                  <w:r w:rsidRPr="00A552C3">
                    <w:rPr>
                      <w:i/>
                      <w:iCs/>
                      <w:sz w:val="20"/>
                    </w:rPr>
                    <w:t>r</w:t>
                  </w:r>
                  <w:r w:rsidRPr="00A552C3">
                    <w:rPr>
                      <w:iCs/>
                      <w:sz w:val="20"/>
                    </w:rPr>
                    <w:t xml:space="preserve"> represented by QSE </w:t>
                  </w:r>
                  <w:r w:rsidRPr="00A552C3">
                    <w:rPr>
                      <w:i/>
                      <w:iCs/>
                      <w:sz w:val="20"/>
                    </w:rPr>
                    <w:t>q,</w:t>
                  </w:r>
                  <w:r w:rsidRPr="00A552C3">
                    <w:rPr>
                      <w:iCs/>
                      <w:sz w:val="20"/>
                    </w:rPr>
                    <w:t xml:space="preserve"> for the Operating Day </w:t>
                  </w:r>
                  <w:r w:rsidRPr="00A552C3">
                    <w:rPr>
                      <w:i/>
                      <w:iCs/>
                      <w:sz w:val="20"/>
                    </w:rPr>
                    <w:t>d</w:t>
                  </w:r>
                  <w:r w:rsidRPr="00A552C3">
                    <w:rPr>
                      <w:iCs/>
                      <w:sz w:val="20"/>
                    </w:rPr>
                    <w:t>.  When one or more Combined Cycle Generation Resources are committed by ERCOT, the total number of instructed hours is calculated for the Combined Cycle Train for all switchable instructed Combined Cycle Generation Resources.</w:t>
                  </w:r>
                </w:p>
              </w:tc>
            </w:tr>
            <w:tr w:rsidR="003B46CE" w:rsidRPr="00A552C3" w14:paraId="022A832C"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0D5BE08" w14:textId="77777777" w:rsidR="003B46CE" w:rsidRPr="00A552C3" w:rsidRDefault="003B46CE" w:rsidP="003B46CE">
                  <w:pPr>
                    <w:spacing w:after="60"/>
                    <w:rPr>
                      <w:iCs/>
                      <w:sz w:val="20"/>
                    </w:rPr>
                  </w:pPr>
                  <w:r w:rsidRPr="00A552C3">
                    <w:rPr>
                      <w:iCs/>
                      <w:sz w:val="20"/>
                    </w:rPr>
                    <w:t>SFP</w:t>
                  </w:r>
                </w:p>
              </w:tc>
              <w:tc>
                <w:tcPr>
                  <w:tcW w:w="692" w:type="pct"/>
                  <w:tcBorders>
                    <w:top w:val="single" w:sz="6" w:space="0" w:color="auto"/>
                    <w:left w:val="single" w:sz="6" w:space="0" w:color="auto"/>
                    <w:bottom w:val="single" w:sz="6" w:space="0" w:color="auto"/>
                    <w:right w:val="single" w:sz="6" w:space="0" w:color="auto"/>
                  </w:tcBorders>
                </w:tcPr>
                <w:p w14:paraId="12E81752" w14:textId="77777777" w:rsidR="003B46CE" w:rsidRPr="00A552C3" w:rsidRDefault="003B46CE" w:rsidP="003B46CE">
                  <w:pPr>
                    <w:spacing w:after="60"/>
                    <w:rPr>
                      <w:iCs/>
                      <w:sz w:val="20"/>
                    </w:rPr>
                  </w:pPr>
                  <w:r w:rsidRPr="00A552C3">
                    <w:rPr>
                      <w:iCs/>
                      <w:sz w:val="20"/>
                    </w:rPr>
                    <w:t>$/MMBtu</w:t>
                  </w:r>
                </w:p>
              </w:tc>
              <w:tc>
                <w:tcPr>
                  <w:tcW w:w="3342" w:type="pct"/>
                  <w:tcBorders>
                    <w:top w:val="single" w:sz="6" w:space="0" w:color="auto"/>
                    <w:left w:val="single" w:sz="6" w:space="0" w:color="auto"/>
                    <w:bottom w:val="single" w:sz="6" w:space="0" w:color="auto"/>
                    <w:right w:val="single" w:sz="4" w:space="0" w:color="auto"/>
                  </w:tcBorders>
                </w:tcPr>
                <w:p w14:paraId="6CD3532B" w14:textId="77777777" w:rsidR="003B46CE" w:rsidRPr="00A552C3" w:rsidRDefault="003B46CE" w:rsidP="003B46CE">
                  <w:pPr>
                    <w:spacing w:after="60"/>
                    <w:rPr>
                      <w:i/>
                      <w:iCs/>
                      <w:sz w:val="20"/>
                    </w:rPr>
                  </w:pPr>
                  <w:r w:rsidRPr="00A552C3">
                    <w:rPr>
                      <w:iCs/>
                      <w:sz w:val="20"/>
                    </w:rPr>
                    <w:t xml:space="preserve">Solid Fuel Price—The solid fuel index price is $1.50.  </w:t>
                  </w:r>
                </w:p>
              </w:tc>
            </w:tr>
            <w:tr w:rsidR="003B46CE" w:rsidRPr="00A552C3" w14:paraId="62EFEF05"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3F6EDDA" w14:textId="77777777" w:rsidR="003B46CE" w:rsidRPr="00A552C3" w:rsidRDefault="003B46CE" w:rsidP="003B46CE">
                  <w:pPr>
                    <w:spacing w:after="60"/>
                    <w:rPr>
                      <w:iCs/>
                      <w:sz w:val="20"/>
                    </w:rPr>
                  </w:pPr>
                  <w:r w:rsidRPr="00A552C3">
                    <w:rPr>
                      <w:iCs/>
                      <w:sz w:val="20"/>
                    </w:rPr>
                    <w:t xml:space="preserve">GASPEROL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230F86E3"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25B66FE8" w14:textId="77777777" w:rsidR="003B46CE" w:rsidRPr="00A552C3" w:rsidRDefault="003B46CE" w:rsidP="003B46CE">
                  <w:pPr>
                    <w:spacing w:after="60"/>
                    <w:rPr>
                      <w:i/>
                      <w:iCs/>
                      <w:sz w:val="20"/>
                    </w:rPr>
                  </w:pPr>
                  <w:r w:rsidRPr="00A552C3">
                    <w:rPr>
                      <w:i/>
                      <w:iCs/>
                      <w:sz w:val="20"/>
                    </w:rPr>
                    <w:t>Percent of Natural Gas to Operate Above LSL</w:t>
                  </w:r>
                  <w:r w:rsidRPr="00A552C3">
                    <w:rPr>
                      <w:iCs/>
                      <w:sz w:val="20"/>
                    </w:rPr>
                    <w:t xml:space="preserve">—The percentage of natural gas used by Resource </w:t>
                  </w:r>
                  <w:r w:rsidRPr="00A552C3">
                    <w:rPr>
                      <w:i/>
                      <w:iCs/>
                      <w:sz w:val="20"/>
                    </w:rPr>
                    <w:t xml:space="preserve">r </w:t>
                  </w:r>
                  <w:r w:rsidRPr="00A552C3">
                    <w:rPr>
                      <w:iCs/>
                      <w:sz w:val="20"/>
                    </w:rPr>
                    <w:t xml:space="preserve">to operate above LSL,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520413AC"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29B1878E" w14:textId="77777777" w:rsidR="003B46CE" w:rsidRPr="00A552C3" w:rsidRDefault="003B46CE" w:rsidP="003B46CE">
                  <w:pPr>
                    <w:spacing w:after="60"/>
                    <w:rPr>
                      <w:iCs/>
                      <w:sz w:val="20"/>
                    </w:rPr>
                  </w:pPr>
                  <w:r w:rsidRPr="00A552C3">
                    <w:rPr>
                      <w:iCs/>
                      <w:sz w:val="20"/>
                    </w:rPr>
                    <w:t xml:space="preserve">OILPEROL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1AAA2C47"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0D716388" w14:textId="77777777" w:rsidR="003B46CE" w:rsidRPr="00A552C3" w:rsidRDefault="003B46CE" w:rsidP="003B46CE">
                  <w:pPr>
                    <w:spacing w:after="60"/>
                    <w:rPr>
                      <w:iCs/>
                      <w:sz w:val="20"/>
                    </w:rPr>
                  </w:pPr>
                  <w:r w:rsidRPr="00A552C3">
                    <w:rPr>
                      <w:i/>
                      <w:iCs/>
                      <w:sz w:val="20"/>
                    </w:rPr>
                    <w:t>Percent of Oil to Operate Above LSL</w:t>
                  </w:r>
                  <w:r w:rsidRPr="00A552C3">
                    <w:rPr>
                      <w:iCs/>
                      <w:sz w:val="20"/>
                    </w:rPr>
                    <w:t xml:space="preserve">—The percentage of fuel oil used by Resource </w:t>
                  </w:r>
                  <w:r w:rsidRPr="00A552C3">
                    <w:rPr>
                      <w:i/>
                      <w:iCs/>
                      <w:sz w:val="20"/>
                    </w:rPr>
                    <w:t xml:space="preserve">r </w:t>
                  </w:r>
                  <w:r w:rsidRPr="00A552C3">
                    <w:rPr>
                      <w:iCs/>
                      <w:sz w:val="20"/>
                    </w:rPr>
                    <w:t xml:space="preserve">to operate above LSL,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05017A0D"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173A154" w14:textId="77777777" w:rsidR="003B46CE" w:rsidRPr="00A552C3" w:rsidRDefault="003B46CE" w:rsidP="003B46CE">
                  <w:pPr>
                    <w:spacing w:after="60"/>
                    <w:rPr>
                      <w:iCs/>
                      <w:sz w:val="20"/>
                    </w:rPr>
                  </w:pPr>
                  <w:r w:rsidRPr="00A552C3">
                    <w:rPr>
                      <w:iCs/>
                      <w:sz w:val="20"/>
                    </w:rPr>
                    <w:t xml:space="preserve">SFPEROL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tcPr>
                <w:p w14:paraId="4C00BFF3"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53D09C1A" w14:textId="77777777" w:rsidR="003B46CE" w:rsidRPr="00A552C3" w:rsidRDefault="003B46CE" w:rsidP="003B46CE">
                  <w:pPr>
                    <w:spacing w:after="60"/>
                    <w:rPr>
                      <w:iCs/>
                      <w:sz w:val="20"/>
                    </w:rPr>
                  </w:pPr>
                  <w:r w:rsidRPr="00A552C3">
                    <w:rPr>
                      <w:i/>
                      <w:iCs/>
                      <w:sz w:val="20"/>
                    </w:rPr>
                    <w:t>Percent of Solid Fuel to Operate Above LSL</w:t>
                  </w:r>
                  <w:r w:rsidRPr="00A552C3">
                    <w:rPr>
                      <w:iCs/>
                      <w:sz w:val="20"/>
                    </w:rPr>
                    <w:t xml:space="preserve">—The percentage of solid fuel used by Resource </w:t>
                  </w:r>
                  <w:r w:rsidRPr="00A552C3">
                    <w:rPr>
                      <w:i/>
                      <w:iCs/>
                      <w:sz w:val="20"/>
                    </w:rPr>
                    <w:t>r</w:t>
                  </w:r>
                  <w:r w:rsidRPr="00A552C3">
                    <w:rPr>
                      <w:iCs/>
                      <w:sz w:val="20"/>
                    </w:rPr>
                    <w:t xml:space="preserve"> to operate above LSL, as approved in the verifiable cost process.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480CFFFD"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24B3E7B7" w14:textId="77777777" w:rsidR="003B46CE" w:rsidRPr="00A552C3" w:rsidRDefault="003B46CE" w:rsidP="003B46CE">
                  <w:pPr>
                    <w:spacing w:after="60"/>
                    <w:rPr>
                      <w:iCs/>
                      <w:sz w:val="20"/>
                    </w:rPr>
                  </w:pPr>
                  <w:r w:rsidRPr="00A552C3">
                    <w:rPr>
                      <w:iCs/>
                      <w:sz w:val="20"/>
                    </w:rPr>
                    <w:t xml:space="preserve">ADJSWSUC </w:t>
                  </w:r>
                  <w:r w:rsidRPr="00A552C3">
                    <w:rPr>
                      <w:i/>
                      <w:iCs/>
                      <w:sz w:val="20"/>
                      <w:vertAlign w:val="subscript"/>
                    </w:rPr>
                    <w:t>q, r, d</w:t>
                  </w:r>
                </w:p>
              </w:tc>
              <w:tc>
                <w:tcPr>
                  <w:tcW w:w="692" w:type="pct"/>
                  <w:tcBorders>
                    <w:top w:val="single" w:sz="6" w:space="0" w:color="auto"/>
                    <w:left w:val="single" w:sz="6" w:space="0" w:color="auto"/>
                    <w:bottom w:val="single" w:sz="6" w:space="0" w:color="auto"/>
                    <w:right w:val="single" w:sz="6" w:space="0" w:color="auto"/>
                  </w:tcBorders>
                </w:tcPr>
                <w:p w14:paraId="24CD2AA7"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6DEA13F8" w14:textId="77777777" w:rsidR="003B46CE" w:rsidRPr="00A552C3" w:rsidRDefault="003B46CE" w:rsidP="003B46CE">
                  <w:pPr>
                    <w:spacing w:after="60"/>
                    <w:rPr>
                      <w:iCs/>
                      <w:sz w:val="20"/>
                      <w:highlight w:val="yellow"/>
                    </w:rPr>
                  </w:pPr>
                  <w:r w:rsidRPr="00A552C3">
                    <w:rPr>
                      <w:i/>
                      <w:iCs/>
                      <w:sz w:val="20"/>
                    </w:rPr>
                    <w:t>Adjustment to Switchable Generation</w:t>
                  </w:r>
                  <w:r w:rsidRPr="00A552C3">
                    <w:rPr>
                      <w:iCs/>
                      <w:sz w:val="20"/>
                    </w:rPr>
                    <w:t xml:space="preserve"> </w:t>
                  </w:r>
                  <w:r w:rsidRPr="00A552C3">
                    <w:rPr>
                      <w:i/>
                      <w:iCs/>
                      <w:sz w:val="20"/>
                    </w:rPr>
                    <w:t xml:space="preserve">Start-Up Cost </w:t>
                  </w:r>
                  <w:r w:rsidRPr="00A552C3">
                    <w:rPr>
                      <w:iCs/>
                      <w:sz w:val="20"/>
                    </w:rPr>
                    <w:t xml:space="preserve">— Adjustment to Switchable Generation Start-up Cost for Resource </w:t>
                  </w:r>
                  <w:r w:rsidRPr="00A552C3">
                    <w:rPr>
                      <w:i/>
                      <w:iCs/>
                      <w:sz w:val="20"/>
                    </w:rPr>
                    <w:t xml:space="preserve">r </w:t>
                  </w:r>
                  <w:r w:rsidRPr="00A552C3">
                    <w:rPr>
                      <w:iCs/>
                      <w:sz w:val="20"/>
                    </w:rPr>
                    <w:t>represented by QSE</w:t>
                  </w:r>
                  <w:r w:rsidRPr="00A552C3">
                    <w:rPr>
                      <w:i/>
                      <w:iCs/>
                      <w:sz w:val="20"/>
                    </w:rPr>
                    <w:t xml:space="preserve"> q</w:t>
                  </w:r>
                  <w:r w:rsidRPr="00A552C3">
                    <w:rPr>
                      <w:iCs/>
                      <w:sz w:val="20"/>
                    </w:rPr>
                    <w:t xml:space="preserve">, for the Operating Day </w:t>
                  </w:r>
                  <w:r w:rsidRPr="00A552C3">
                    <w:rPr>
                      <w:i/>
                      <w:iCs/>
                      <w:sz w:val="20"/>
                    </w:rPr>
                    <w:t>d</w:t>
                  </w:r>
                  <w:r w:rsidRPr="00A552C3">
                    <w:rPr>
                      <w:iCs/>
                      <w:sz w:val="20"/>
                    </w:rPr>
                    <w:t xml:space="preserve">.  Where for a Combined Cycle Train, the Resource </w:t>
                  </w:r>
                  <w:r w:rsidRPr="00A552C3">
                    <w:rPr>
                      <w:i/>
                      <w:iCs/>
                      <w:sz w:val="20"/>
                    </w:rPr>
                    <w:t xml:space="preserve">r </w:t>
                  </w:r>
                  <w:r w:rsidRPr="00A552C3">
                    <w:rPr>
                      <w:iCs/>
                      <w:sz w:val="20"/>
                    </w:rPr>
                    <w:t>is the Combined Cycle Train.  This adjustment may include eligible startup transition costs for a Combined Cycle Train or costs for any SWGR not captured in other billing determinants.</w:t>
                  </w:r>
                </w:p>
              </w:tc>
            </w:tr>
            <w:tr w:rsidR="003B46CE" w:rsidRPr="00A552C3" w14:paraId="2952AB95"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5C56028" w14:textId="77777777" w:rsidR="003B46CE" w:rsidRPr="00A552C3" w:rsidRDefault="003B46CE" w:rsidP="003B46CE">
                  <w:pPr>
                    <w:spacing w:after="60"/>
                    <w:rPr>
                      <w:iCs/>
                      <w:sz w:val="20"/>
                    </w:rPr>
                  </w:pPr>
                  <w:r w:rsidRPr="00A552C3">
                    <w:rPr>
                      <w:iCs/>
                      <w:sz w:val="20"/>
                    </w:rPr>
                    <w:t xml:space="preserve">RCGSC </w:t>
                  </w:r>
                  <w:r w:rsidRPr="00A552C3">
                    <w:rPr>
                      <w:iCs/>
                      <w:sz w:val="20"/>
                      <w:vertAlign w:val="subscript"/>
                    </w:rPr>
                    <w:t xml:space="preserve">s, </w:t>
                  </w:r>
                  <w:r w:rsidRPr="00A552C3">
                    <w:rPr>
                      <w:i/>
                      <w:iCs/>
                      <w:sz w:val="20"/>
                      <w:vertAlign w:val="subscript"/>
                    </w:rPr>
                    <w:t>rc</w:t>
                  </w:r>
                </w:p>
              </w:tc>
              <w:tc>
                <w:tcPr>
                  <w:tcW w:w="692" w:type="pct"/>
                  <w:tcBorders>
                    <w:top w:val="single" w:sz="6" w:space="0" w:color="auto"/>
                    <w:left w:val="single" w:sz="6" w:space="0" w:color="auto"/>
                    <w:bottom w:val="single" w:sz="6" w:space="0" w:color="auto"/>
                    <w:right w:val="single" w:sz="6" w:space="0" w:color="auto"/>
                  </w:tcBorders>
                </w:tcPr>
                <w:p w14:paraId="7006B0CD" w14:textId="77777777" w:rsidR="003B46CE" w:rsidRPr="00A552C3" w:rsidRDefault="003B46CE" w:rsidP="003B46CE">
                  <w:pPr>
                    <w:spacing w:after="60"/>
                    <w:rPr>
                      <w:iCs/>
                      <w:sz w:val="20"/>
                    </w:rPr>
                  </w:pPr>
                  <w:r w:rsidRPr="00A552C3">
                    <w:rPr>
                      <w:iCs/>
                      <w:sz w:val="20"/>
                    </w:rPr>
                    <w:t>$/Start</w:t>
                  </w:r>
                </w:p>
              </w:tc>
              <w:tc>
                <w:tcPr>
                  <w:tcW w:w="3342" w:type="pct"/>
                  <w:tcBorders>
                    <w:top w:val="single" w:sz="6" w:space="0" w:color="auto"/>
                    <w:left w:val="single" w:sz="6" w:space="0" w:color="auto"/>
                    <w:bottom w:val="single" w:sz="6" w:space="0" w:color="auto"/>
                    <w:right w:val="single" w:sz="4" w:space="0" w:color="auto"/>
                  </w:tcBorders>
                </w:tcPr>
                <w:p w14:paraId="4BB9933F" w14:textId="77777777" w:rsidR="003B46CE" w:rsidRPr="00A552C3" w:rsidRDefault="003B46CE" w:rsidP="003B46CE">
                  <w:pPr>
                    <w:spacing w:after="60"/>
                    <w:rPr>
                      <w:i/>
                      <w:iCs/>
                      <w:sz w:val="20"/>
                    </w:rPr>
                  </w:pPr>
                  <w:r w:rsidRPr="00A552C3">
                    <w:rPr>
                      <w:i/>
                      <w:iCs/>
                      <w:sz w:val="20"/>
                    </w:rPr>
                    <w:t>Resource Category Generic Startup Cost</w:t>
                  </w:r>
                  <w:r w:rsidRPr="00A552C3">
                    <w:rPr>
                      <w:iCs/>
                      <w:sz w:val="20"/>
                    </w:rPr>
                    <w:t xml:space="preserve">—The Resource Category Generic Startup Cost cap for the category of the Resource </w:t>
                  </w:r>
                  <w:r w:rsidRPr="00A552C3">
                    <w:rPr>
                      <w:i/>
                      <w:iCs/>
                      <w:sz w:val="20"/>
                    </w:rPr>
                    <w:t>rc</w:t>
                  </w:r>
                  <w:r w:rsidRPr="00A552C3">
                    <w:rPr>
                      <w:iCs/>
                      <w:sz w:val="20"/>
                    </w:rPr>
                    <w:t>, according to Section 4.4.9.2.3, Startup Offer and Minimum-Energy Offer Generic Caps, for the Operating Day.</w:t>
                  </w:r>
                </w:p>
              </w:tc>
            </w:tr>
            <w:tr w:rsidR="003B46CE" w:rsidRPr="00A552C3" w14:paraId="0714414C"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638D48D8" w14:textId="77777777" w:rsidR="003B46CE" w:rsidRPr="00A552C3" w:rsidRDefault="003B46CE" w:rsidP="003B46CE">
                  <w:pPr>
                    <w:spacing w:after="60"/>
                    <w:rPr>
                      <w:iCs/>
                      <w:sz w:val="20"/>
                    </w:rPr>
                  </w:pPr>
                  <w:r w:rsidRPr="00A552C3">
                    <w:rPr>
                      <w:iCs/>
                      <w:sz w:val="20"/>
                    </w:rPr>
                    <w:t xml:space="preserve">RCGMEC </w:t>
                  </w:r>
                  <w:r w:rsidRPr="00A552C3">
                    <w:rPr>
                      <w:i/>
                      <w:iCs/>
                      <w:sz w:val="20"/>
                      <w:vertAlign w:val="subscript"/>
                    </w:rPr>
                    <w:t>i, rc</w:t>
                  </w:r>
                </w:p>
              </w:tc>
              <w:tc>
                <w:tcPr>
                  <w:tcW w:w="692" w:type="pct"/>
                  <w:tcBorders>
                    <w:top w:val="single" w:sz="6" w:space="0" w:color="auto"/>
                    <w:left w:val="single" w:sz="6" w:space="0" w:color="auto"/>
                    <w:bottom w:val="single" w:sz="6" w:space="0" w:color="auto"/>
                    <w:right w:val="single" w:sz="6" w:space="0" w:color="auto"/>
                  </w:tcBorders>
                </w:tcPr>
                <w:p w14:paraId="3E307EE1" w14:textId="77777777" w:rsidR="003B46CE" w:rsidRPr="00A552C3" w:rsidRDefault="003B46CE" w:rsidP="003B46CE">
                  <w:pPr>
                    <w:spacing w:after="60"/>
                    <w:rPr>
                      <w:iCs/>
                      <w:sz w:val="20"/>
                    </w:rPr>
                  </w:pPr>
                  <w:r w:rsidRPr="00A552C3">
                    <w:rPr>
                      <w:iCs/>
                      <w:sz w:val="20"/>
                    </w:rPr>
                    <w:t>$/MWh</w:t>
                  </w:r>
                </w:p>
              </w:tc>
              <w:tc>
                <w:tcPr>
                  <w:tcW w:w="3342" w:type="pct"/>
                  <w:tcBorders>
                    <w:top w:val="single" w:sz="6" w:space="0" w:color="auto"/>
                    <w:left w:val="single" w:sz="6" w:space="0" w:color="auto"/>
                    <w:bottom w:val="single" w:sz="6" w:space="0" w:color="auto"/>
                    <w:right w:val="single" w:sz="4" w:space="0" w:color="auto"/>
                  </w:tcBorders>
                </w:tcPr>
                <w:p w14:paraId="6580539B" w14:textId="77777777" w:rsidR="003B46CE" w:rsidRPr="00A552C3" w:rsidRDefault="003B46CE" w:rsidP="003B46CE">
                  <w:pPr>
                    <w:spacing w:after="60"/>
                    <w:rPr>
                      <w:iCs/>
                      <w:sz w:val="20"/>
                    </w:rPr>
                  </w:pPr>
                  <w:r w:rsidRPr="00A552C3">
                    <w:rPr>
                      <w:i/>
                      <w:iCs/>
                      <w:sz w:val="20"/>
                    </w:rPr>
                    <w:t>Resource Category Generic Minimum-Energy Cost</w:t>
                  </w:r>
                  <w:r w:rsidRPr="00A552C3">
                    <w:rPr>
                      <w:iCs/>
                      <w:sz w:val="20"/>
                    </w:rPr>
                    <w:t xml:space="preserve">—The Resource Category Generic Minimum Energy Cost cap for the category of the Resource </w:t>
                  </w:r>
                  <w:r w:rsidRPr="00A552C3">
                    <w:rPr>
                      <w:i/>
                      <w:iCs/>
                      <w:sz w:val="20"/>
                    </w:rPr>
                    <w:t>rc</w:t>
                  </w:r>
                  <w:r w:rsidRPr="00A552C3">
                    <w:rPr>
                      <w:iCs/>
                      <w:sz w:val="20"/>
                    </w:rPr>
                    <w:t>, according to Section 4.4.9.2.3, for the Operating Day.</w:t>
                  </w:r>
                </w:p>
              </w:tc>
            </w:tr>
            <w:tr w:rsidR="003B46CE" w:rsidRPr="00A552C3" w14:paraId="32E9DEFB"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2F19A7E0" w14:textId="77777777" w:rsidR="003B46CE" w:rsidRPr="00A552C3" w:rsidRDefault="003B46CE" w:rsidP="003B46CE">
                  <w:pPr>
                    <w:spacing w:after="60"/>
                    <w:rPr>
                      <w:iCs/>
                      <w:sz w:val="20"/>
                    </w:rPr>
                  </w:pPr>
                  <w:r w:rsidRPr="00A552C3">
                    <w:rPr>
                      <w:iCs/>
                      <w:sz w:val="20"/>
                    </w:rPr>
                    <w:lastRenderedPageBreak/>
                    <w:t xml:space="preserve">PAHR </w:t>
                  </w:r>
                  <w:r w:rsidRPr="00A552C3">
                    <w:rPr>
                      <w:i/>
                      <w:iCs/>
                      <w:sz w:val="20"/>
                      <w:vertAlign w:val="subscript"/>
                    </w:rPr>
                    <w:t>r, i</w:t>
                  </w:r>
                </w:p>
              </w:tc>
              <w:tc>
                <w:tcPr>
                  <w:tcW w:w="692" w:type="pct"/>
                  <w:tcBorders>
                    <w:top w:val="single" w:sz="6" w:space="0" w:color="auto"/>
                    <w:left w:val="single" w:sz="6" w:space="0" w:color="auto"/>
                    <w:bottom w:val="single" w:sz="6" w:space="0" w:color="auto"/>
                    <w:right w:val="single" w:sz="6" w:space="0" w:color="auto"/>
                  </w:tcBorders>
                </w:tcPr>
                <w:p w14:paraId="0649F6BF" w14:textId="77777777" w:rsidR="003B46CE" w:rsidRPr="00A552C3" w:rsidRDefault="003B46CE" w:rsidP="003B46CE">
                  <w:pPr>
                    <w:spacing w:after="60"/>
                    <w:rPr>
                      <w:iCs/>
                      <w:sz w:val="20"/>
                    </w:rPr>
                  </w:pPr>
                  <w:r w:rsidRPr="00A552C3">
                    <w:rPr>
                      <w:iCs/>
                      <w:sz w:val="20"/>
                    </w:rPr>
                    <w:t>MMBtu / MWh</w:t>
                  </w:r>
                </w:p>
              </w:tc>
              <w:tc>
                <w:tcPr>
                  <w:tcW w:w="3342" w:type="pct"/>
                  <w:tcBorders>
                    <w:top w:val="single" w:sz="6" w:space="0" w:color="auto"/>
                    <w:left w:val="single" w:sz="6" w:space="0" w:color="auto"/>
                    <w:bottom w:val="single" w:sz="6" w:space="0" w:color="auto"/>
                    <w:right w:val="single" w:sz="4" w:space="0" w:color="auto"/>
                  </w:tcBorders>
                </w:tcPr>
                <w:p w14:paraId="5E8BC3F8" w14:textId="77777777" w:rsidR="003B46CE" w:rsidRPr="00A552C3" w:rsidRDefault="003B46CE" w:rsidP="003B46CE">
                  <w:pPr>
                    <w:spacing w:after="60"/>
                    <w:rPr>
                      <w:i/>
                      <w:iCs/>
                      <w:sz w:val="20"/>
                    </w:rPr>
                  </w:pPr>
                  <w:r w:rsidRPr="00A552C3">
                    <w:rPr>
                      <w:i/>
                      <w:iCs/>
                      <w:sz w:val="20"/>
                    </w:rPr>
                    <w:t>Proxy Average Heat Rate-</w:t>
                  </w:r>
                  <w:r w:rsidRPr="00A552C3">
                    <w:rPr>
                      <w:iCs/>
                      <w:sz w:val="20"/>
                    </w:rPr>
                    <w:t xml:space="preserve"> The proxy average heat rate for the Resource </w:t>
                  </w:r>
                  <w:r w:rsidRPr="00A552C3">
                    <w:rPr>
                      <w:i/>
                      <w:iCs/>
                      <w:sz w:val="20"/>
                    </w:rPr>
                    <w:t>r</w:t>
                  </w:r>
                  <w:r w:rsidRPr="00A552C3">
                    <w:rPr>
                      <w:iCs/>
                      <w:sz w:val="20"/>
                    </w:rPr>
                    <w:t xml:space="preserve"> for the 15-minute Settlement Interval </w:t>
                  </w:r>
                  <w:r w:rsidRPr="00A552C3">
                    <w:rPr>
                      <w:i/>
                      <w:iCs/>
                      <w:sz w:val="20"/>
                    </w:rPr>
                    <w:t>i</w:t>
                  </w:r>
                  <w:r w:rsidRPr="00A552C3">
                    <w:rPr>
                      <w:iCs/>
                      <w:sz w:val="20"/>
                    </w:rPr>
                    <w:t xml:space="preserve">.  Where for a Combined Cycle Train, the Resource </w:t>
                  </w:r>
                  <w:r w:rsidRPr="00A552C3">
                    <w:rPr>
                      <w:i/>
                      <w:iCs/>
                      <w:sz w:val="20"/>
                    </w:rPr>
                    <w:t>r</w:t>
                  </w:r>
                  <w:r w:rsidRPr="00A552C3">
                    <w:rPr>
                      <w:iCs/>
                      <w:sz w:val="20"/>
                    </w:rPr>
                    <w:t xml:space="preserve"> is a Combined Cycle Generation Resource within the Combined Cycle Train.</w:t>
                  </w:r>
                </w:p>
              </w:tc>
            </w:tr>
            <w:tr w:rsidR="003B46CE" w:rsidRPr="00A552C3" w14:paraId="6BA3A2BE"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511C0D83" w14:textId="77777777" w:rsidR="003B46CE" w:rsidRPr="00A552C3" w:rsidRDefault="003B46CE" w:rsidP="003B46CE">
                  <w:pPr>
                    <w:spacing w:after="60"/>
                    <w:rPr>
                      <w:iCs/>
                      <w:sz w:val="20"/>
                    </w:rPr>
                  </w:pPr>
                  <w:r w:rsidRPr="00A552C3">
                    <w:rPr>
                      <w:iCs/>
                      <w:sz w:val="20"/>
                    </w:rPr>
                    <w:t xml:space="preserve">STOM </w:t>
                  </w:r>
                  <w:r w:rsidRPr="00A552C3">
                    <w:rPr>
                      <w:i/>
                      <w:iCs/>
                      <w:sz w:val="20"/>
                      <w:vertAlign w:val="subscript"/>
                    </w:rPr>
                    <w:t>rc</w:t>
                  </w:r>
                  <w:r w:rsidRPr="00A552C3">
                    <w:rPr>
                      <w:iCs/>
                      <w:sz w:val="20"/>
                      <w:vertAlign w:val="subscript"/>
                    </w:rPr>
                    <w:t xml:space="preserve"> </w:t>
                  </w:r>
                </w:p>
              </w:tc>
              <w:tc>
                <w:tcPr>
                  <w:tcW w:w="692" w:type="pct"/>
                  <w:tcBorders>
                    <w:top w:val="single" w:sz="6" w:space="0" w:color="auto"/>
                    <w:left w:val="single" w:sz="6" w:space="0" w:color="auto"/>
                    <w:bottom w:val="single" w:sz="6" w:space="0" w:color="auto"/>
                    <w:right w:val="single" w:sz="6" w:space="0" w:color="auto"/>
                  </w:tcBorders>
                  <w:hideMark/>
                </w:tcPr>
                <w:p w14:paraId="3C3F3B9F" w14:textId="77777777" w:rsidR="003B46CE" w:rsidRPr="00A552C3" w:rsidRDefault="003B46CE" w:rsidP="003B46CE">
                  <w:pPr>
                    <w:spacing w:after="60"/>
                    <w:rPr>
                      <w:iCs/>
                      <w:sz w:val="20"/>
                    </w:rPr>
                  </w:pPr>
                  <w:r w:rsidRPr="00A552C3">
                    <w:rPr>
                      <w:iCs/>
                      <w:sz w:val="20"/>
                    </w:rPr>
                    <w:t>$/MWh</w:t>
                  </w:r>
                </w:p>
              </w:tc>
              <w:tc>
                <w:tcPr>
                  <w:tcW w:w="3342" w:type="pct"/>
                  <w:tcBorders>
                    <w:top w:val="single" w:sz="6" w:space="0" w:color="auto"/>
                    <w:left w:val="single" w:sz="6" w:space="0" w:color="auto"/>
                    <w:bottom w:val="single" w:sz="6" w:space="0" w:color="auto"/>
                    <w:right w:val="single" w:sz="4" w:space="0" w:color="auto"/>
                  </w:tcBorders>
                  <w:hideMark/>
                </w:tcPr>
                <w:p w14:paraId="60DF2537" w14:textId="77777777" w:rsidR="003B46CE" w:rsidRPr="00A552C3" w:rsidRDefault="003B46CE" w:rsidP="003B46CE">
                  <w:pPr>
                    <w:spacing w:after="60"/>
                    <w:rPr>
                      <w:iCs/>
                      <w:sz w:val="20"/>
                    </w:rPr>
                  </w:pPr>
                  <w:r w:rsidRPr="00A552C3">
                    <w:rPr>
                      <w:i/>
                      <w:iCs/>
                      <w:sz w:val="20"/>
                    </w:rPr>
                    <w:t xml:space="preserve">Standard Operations and Maintenance Cost - </w:t>
                  </w:r>
                  <w:r w:rsidRPr="00A552C3">
                    <w:rPr>
                      <w:iCs/>
                      <w:sz w:val="20"/>
                    </w:rPr>
                    <w:t xml:space="preserve">The standard O&amp;M cost for the Resource Category </w:t>
                  </w:r>
                  <w:r w:rsidRPr="00A552C3">
                    <w:rPr>
                      <w:i/>
                      <w:iCs/>
                      <w:sz w:val="20"/>
                    </w:rPr>
                    <w:t>rc</w:t>
                  </w:r>
                  <w:r w:rsidRPr="00A552C3">
                    <w:rPr>
                      <w:iCs/>
                      <w:sz w:val="20"/>
                    </w:rPr>
                    <w:t xml:space="preserve"> for operations above LSL, shall be set to the minimum energy variable O&amp;M costs, as described in paragraph (6)(c) of Section 5.6.1, Verifiable Costs.  </w:t>
                  </w:r>
                </w:p>
              </w:tc>
            </w:tr>
            <w:tr w:rsidR="003B46CE" w:rsidRPr="00A552C3" w14:paraId="758975AF"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7FA74536" w14:textId="77777777" w:rsidR="003B46CE" w:rsidRPr="00A552C3" w:rsidRDefault="003B46CE" w:rsidP="003B46CE">
                  <w:pPr>
                    <w:spacing w:after="60"/>
                    <w:rPr>
                      <w:iCs/>
                      <w:sz w:val="20"/>
                    </w:rPr>
                  </w:pPr>
                  <w:r w:rsidRPr="00A552C3">
                    <w:rPr>
                      <w:iCs/>
                      <w:sz w:val="20"/>
                    </w:rPr>
                    <w:t xml:space="preserve">RTSPP </w:t>
                  </w:r>
                  <w:r w:rsidRPr="00A552C3">
                    <w:rPr>
                      <w:i/>
                      <w:iCs/>
                      <w:sz w:val="20"/>
                      <w:vertAlign w:val="subscript"/>
                    </w:rPr>
                    <w:t>p, i</w:t>
                  </w:r>
                </w:p>
              </w:tc>
              <w:tc>
                <w:tcPr>
                  <w:tcW w:w="692" w:type="pct"/>
                  <w:tcBorders>
                    <w:top w:val="single" w:sz="6" w:space="0" w:color="auto"/>
                    <w:left w:val="single" w:sz="6" w:space="0" w:color="auto"/>
                    <w:bottom w:val="single" w:sz="6" w:space="0" w:color="auto"/>
                    <w:right w:val="single" w:sz="6" w:space="0" w:color="auto"/>
                  </w:tcBorders>
                </w:tcPr>
                <w:p w14:paraId="4F1721ED" w14:textId="77777777" w:rsidR="003B46CE" w:rsidRPr="00A552C3" w:rsidRDefault="003B46CE" w:rsidP="003B46CE">
                  <w:pPr>
                    <w:spacing w:after="60"/>
                    <w:rPr>
                      <w:iCs/>
                      <w:sz w:val="20"/>
                    </w:rPr>
                  </w:pPr>
                  <w:r w:rsidRPr="00A552C3">
                    <w:rPr>
                      <w:iCs/>
                      <w:sz w:val="20"/>
                    </w:rPr>
                    <w:t>$/MWh</w:t>
                  </w:r>
                </w:p>
              </w:tc>
              <w:tc>
                <w:tcPr>
                  <w:tcW w:w="3342" w:type="pct"/>
                  <w:tcBorders>
                    <w:top w:val="single" w:sz="6" w:space="0" w:color="auto"/>
                    <w:left w:val="single" w:sz="6" w:space="0" w:color="auto"/>
                    <w:bottom w:val="single" w:sz="6" w:space="0" w:color="auto"/>
                    <w:right w:val="single" w:sz="4" w:space="0" w:color="auto"/>
                  </w:tcBorders>
                </w:tcPr>
                <w:p w14:paraId="457D5DEF" w14:textId="77777777" w:rsidR="003B46CE" w:rsidRPr="00A552C3" w:rsidRDefault="003B46CE" w:rsidP="003B46CE">
                  <w:pPr>
                    <w:spacing w:after="60"/>
                    <w:rPr>
                      <w:i/>
                      <w:iCs/>
                      <w:sz w:val="20"/>
                    </w:rPr>
                  </w:pPr>
                  <w:r w:rsidRPr="00A552C3">
                    <w:rPr>
                      <w:i/>
                      <w:iCs/>
                      <w:sz w:val="20"/>
                    </w:rPr>
                    <w:t>Real-Time Settlement Point Price</w:t>
                  </w:r>
                  <w:r w:rsidRPr="00A552C3">
                    <w:rPr>
                      <w:iCs/>
                      <w:sz w:val="20"/>
                    </w:rPr>
                    <w:t xml:space="preserve">—The Real-Time Settlement Point Price at Settlement Point </w:t>
                  </w:r>
                  <w:r w:rsidRPr="00A552C3">
                    <w:rPr>
                      <w:i/>
                      <w:iCs/>
                      <w:sz w:val="20"/>
                    </w:rPr>
                    <w:t>p</w:t>
                  </w:r>
                  <w:r w:rsidRPr="00A552C3">
                    <w:rPr>
                      <w:iCs/>
                      <w:sz w:val="20"/>
                    </w:rPr>
                    <w:t xml:space="preserve">, for the 15-minute Settlement Interval </w:t>
                  </w:r>
                  <w:r w:rsidRPr="00A552C3">
                    <w:rPr>
                      <w:i/>
                      <w:iCs/>
                      <w:sz w:val="20"/>
                    </w:rPr>
                    <w:t>i</w:t>
                  </w:r>
                  <w:r w:rsidRPr="00A552C3">
                    <w:rPr>
                      <w:iCs/>
                      <w:sz w:val="20"/>
                    </w:rPr>
                    <w:t>.</w:t>
                  </w:r>
                </w:p>
              </w:tc>
            </w:tr>
            <w:tr w:rsidR="003B46CE" w:rsidRPr="00A552C3" w14:paraId="3E924357"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574AEF0" w14:textId="77777777" w:rsidR="003B46CE" w:rsidRPr="00A552C3" w:rsidRDefault="003B46CE" w:rsidP="003B46CE">
                  <w:pPr>
                    <w:spacing w:after="60"/>
                    <w:rPr>
                      <w:iCs/>
                      <w:sz w:val="20"/>
                    </w:rPr>
                  </w:pPr>
                  <w:r w:rsidRPr="00A552C3">
                    <w:rPr>
                      <w:iCs/>
                      <w:sz w:val="20"/>
                    </w:rPr>
                    <w:t>FIP</w:t>
                  </w:r>
                </w:p>
              </w:tc>
              <w:tc>
                <w:tcPr>
                  <w:tcW w:w="692" w:type="pct"/>
                  <w:tcBorders>
                    <w:top w:val="single" w:sz="6" w:space="0" w:color="auto"/>
                    <w:left w:val="single" w:sz="6" w:space="0" w:color="auto"/>
                    <w:bottom w:val="single" w:sz="6" w:space="0" w:color="auto"/>
                    <w:right w:val="single" w:sz="6" w:space="0" w:color="auto"/>
                  </w:tcBorders>
                </w:tcPr>
                <w:p w14:paraId="58680A79" w14:textId="77777777" w:rsidR="003B46CE" w:rsidRPr="00A552C3" w:rsidRDefault="003B46CE" w:rsidP="003B46CE">
                  <w:pPr>
                    <w:spacing w:after="60"/>
                    <w:rPr>
                      <w:iCs/>
                      <w:sz w:val="20"/>
                    </w:rPr>
                  </w:pPr>
                  <w:r w:rsidRPr="00A552C3">
                    <w:rPr>
                      <w:iCs/>
                      <w:sz w:val="20"/>
                    </w:rPr>
                    <w:t>$/MMBtu</w:t>
                  </w:r>
                </w:p>
              </w:tc>
              <w:tc>
                <w:tcPr>
                  <w:tcW w:w="3342" w:type="pct"/>
                  <w:tcBorders>
                    <w:top w:val="single" w:sz="6" w:space="0" w:color="auto"/>
                    <w:left w:val="single" w:sz="6" w:space="0" w:color="auto"/>
                    <w:bottom w:val="single" w:sz="6" w:space="0" w:color="auto"/>
                    <w:right w:val="single" w:sz="4" w:space="0" w:color="auto"/>
                  </w:tcBorders>
                </w:tcPr>
                <w:p w14:paraId="2A66A344" w14:textId="77777777" w:rsidR="003B46CE" w:rsidRPr="00A552C3" w:rsidRDefault="003B46CE" w:rsidP="003B46CE">
                  <w:pPr>
                    <w:spacing w:after="60"/>
                    <w:rPr>
                      <w:i/>
                      <w:iCs/>
                      <w:sz w:val="20"/>
                    </w:rPr>
                  </w:pPr>
                  <w:r w:rsidRPr="00A552C3">
                    <w:rPr>
                      <w:i/>
                      <w:iCs/>
                      <w:sz w:val="20"/>
                    </w:rPr>
                    <w:t>Fuel Index Price</w:t>
                  </w:r>
                  <w:r w:rsidRPr="00A552C3">
                    <w:rPr>
                      <w:iCs/>
                      <w:sz w:val="20"/>
                    </w:rPr>
                    <w:t>—As defined in Section 2.1, Definitions.</w:t>
                  </w:r>
                </w:p>
              </w:tc>
            </w:tr>
            <w:tr w:rsidR="003B46CE" w:rsidRPr="00A552C3" w14:paraId="2C0EEF09"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C2E4011" w14:textId="77777777" w:rsidR="003B46CE" w:rsidRPr="00A552C3" w:rsidRDefault="003B46CE" w:rsidP="003B46CE">
                  <w:pPr>
                    <w:spacing w:after="60"/>
                    <w:rPr>
                      <w:iCs/>
                      <w:sz w:val="20"/>
                    </w:rPr>
                  </w:pPr>
                  <w:r w:rsidRPr="00A552C3">
                    <w:rPr>
                      <w:iCs/>
                      <w:sz w:val="20"/>
                    </w:rPr>
                    <w:t>FOP</w:t>
                  </w:r>
                </w:p>
              </w:tc>
              <w:tc>
                <w:tcPr>
                  <w:tcW w:w="692" w:type="pct"/>
                  <w:tcBorders>
                    <w:top w:val="single" w:sz="6" w:space="0" w:color="auto"/>
                    <w:left w:val="single" w:sz="6" w:space="0" w:color="auto"/>
                    <w:bottom w:val="single" w:sz="6" w:space="0" w:color="auto"/>
                    <w:right w:val="single" w:sz="6" w:space="0" w:color="auto"/>
                  </w:tcBorders>
                </w:tcPr>
                <w:p w14:paraId="655C8F62" w14:textId="77777777" w:rsidR="003B46CE" w:rsidRPr="00A552C3" w:rsidRDefault="003B46CE" w:rsidP="003B46CE">
                  <w:pPr>
                    <w:spacing w:after="60"/>
                    <w:rPr>
                      <w:iCs/>
                      <w:sz w:val="20"/>
                    </w:rPr>
                  </w:pPr>
                  <w:r w:rsidRPr="00A552C3">
                    <w:rPr>
                      <w:iCs/>
                      <w:sz w:val="20"/>
                    </w:rPr>
                    <w:t>$/MMBtu</w:t>
                  </w:r>
                </w:p>
              </w:tc>
              <w:tc>
                <w:tcPr>
                  <w:tcW w:w="3342" w:type="pct"/>
                  <w:tcBorders>
                    <w:top w:val="single" w:sz="6" w:space="0" w:color="auto"/>
                    <w:left w:val="single" w:sz="6" w:space="0" w:color="auto"/>
                    <w:bottom w:val="single" w:sz="6" w:space="0" w:color="auto"/>
                    <w:right w:val="single" w:sz="4" w:space="0" w:color="auto"/>
                  </w:tcBorders>
                </w:tcPr>
                <w:p w14:paraId="2AF5A02F" w14:textId="77777777" w:rsidR="003B46CE" w:rsidRPr="00A552C3" w:rsidRDefault="003B46CE" w:rsidP="003B46CE">
                  <w:pPr>
                    <w:spacing w:after="60"/>
                    <w:rPr>
                      <w:iCs/>
                      <w:sz w:val="20"/>
                    </w:rPr>
                  </w:pPr>
                  <w:r w:rsidRPr="00A552C3">
                    <w:rPr>
                      <w:i/>
                      <w:iCs/>
                      <w:sz w:val="20"/>
                    </w:rPr>
                    <w:t>Fuel Oil Price</w:t>
                  </w:r>
                  <w:r w:rsidRPr="00A552C3">
                    <w:rPr>
                      <w:iCs/>
                      <w:sz w:val="20"/>
                    </w:rPr>
                    <w:t>—As defined in Section 2.1.</w:t>
                  </w:r>
                </w:p>
              </w:tc>
            </w:tr>
            <w:tr w:rsidR="003B46CE" w:rsidRPr="00A552C3" w14:paraId="165BCFFE"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53F4FC71" w14:textId="77777777" w:rsidR="003B46CE" w:rsidRPr="00A552C3" w:rsidRDefault="003B46CE" w:rsidP="003B46CE">
                  <w:pPr>
                    <w:spacing w:after="60"/>
                    <w:rPr>
                      <w:i/>
                      <w:iCs/>
                      <w:sz w:val="20"/>
                    </w:rPr>
                  </w:pPr>
                  <w:r w:rsidRPr="00A552C3">
                    <w:rPr>
                      <w:iCs/>
                      <w:sz w:val="20"/>
                    </w:rPr>
                    <w:t xml:space="preserve">FA </w:t>
                  </w:r>
                  <w:r w:rsidRPr="00A552C3">
                    <w:rPr>
                      <w:i/>
                      <w:iCs/>
                      <w:sz w:val="20"/>
                      <w:vertAlign w:val="subscript"/>
                    </w:rPr>
                    <w:t>r</w:t>
                  </w:r>
                </w:p>
              </w:tc>
              <w:tc>
                <w:tcPr>
                  <w:tcW w:w="692" w:type="pct"/>
                  <w:tcBorders>
                    <w:top w:val="single" w:sz="6" w:space="0" w:color="auto"/>
                    <w:left w:val="single" w:sz="6" w:space="0" w:color="auto"/>
                    <w:bottom w:val="single" w:sz="6" w:space="0" w:color="auto"/>
                    <w:right w:val="single" w:sz="6" w:space="0" w:color="auto"/>
                  </w:tcBorders>
                  <w:hideMark/>
                </w:tcPr>
                <w:p w14:paraId="78856286" w14:textId="77777777" w:rsidR="003B46CE" w:rsidRPr="00A552C3" w:rsidRDefault="003B46CE" w:rsidP="003B46CE">
                  <w:pPr>
                    <w:spacing w:after="60"/>
                    <w:rPr>
                      <w:iCs/>
                      <w:sz w:val="20"/>
                    </w:rPr>
                  </w:pPr>
                  <w:r w:rsidRPr="00A552C3">
                    <w:rPr>
                      <w:iCs/>
                      <w:sz w:val="20"/>
                    </w:rPr>
                    <w:t>$/MMBtu</w:t>
                  </w:r>
                </w:p>
              </w:tc>
              <w:tc>
                <w:tcPr>
                  <w:tcW w:w="3342" w:type="pct"/>
                  <w:tcBorders>
                    <w:top w:val="single" w:sz="6" w:space="0" w:color="auto"/>
                    <w:left w:val="single" w:sz="6" w:space="0" w:color="auto"/>
                    <w:bottom w:val="single" w:sz="6" w:space="0" w:color="auto"/>
                    <w:right w:val="single" w:sz="4" w:space="0" w:color="auto"/>
                  </w:tcBorders>
                  <w:hideMark/>
                </w:tcPr>
                <w:p w14:paraId="3021A8F7" w14:textId="77777777" w:rsidR="003B46CE" w:rsidRPr="00A552C3" w:rsidRDefault="003B46CE" w:rsidP="003B46CE">
                  <w:pPr>
                    <w:spacing w:after="60"/>
                    <w:rPr>
                      <w:iCs/>
                      <w:sz w:val="20"/>
                    </w:rPr>
                  </w:pPr>
                  <w:r w:rsidRPr="00A552C3">
                    <w:rPr>
                      <w:i/>
                      <w:iCs/>
                      <w:sz w:val="20"/>
                    </w:rPr>
                    <w:t>Fuel Adder</w:t>
                  </w:r>
                  <w:r w:rsidRPr="00A552C3">
                    <w:rPr>
                      <w:iCs/>
                      <w:sz w:val="20"/>
                    </w:rPr>
                    <w:t xml:space="preserve"> — The fuel adder is the average cost above the index price Resource </w:t>
                  </w:r>
                  <w:r w:rsidRPr="00A552C3">
                    <w:rPr>
                      <w:i/>
                      <w:iCs/>
                      <w:sz w:val="20"/>
                    </w:rPr>
                    <w:t xml:space="preserve">r </w:t>
                  </w:r>
                  <w:r w:rsidRPr="00A552C3">
                    <w:rPr>
                      <w:iCs/>
                      <w:sz w:val="20"/>
                    </w:rPr>
                    <w:t xml:space="preserve">has paid to obtain fuel.  Where for a Combined Cycle Train, the Resource </w:t>
                  </w:r>
                  <w:r w:rsidRPr="00A552C3">
                    <w:rPr>
                      <w:i/>
                      <w:iCs/>
                      <w:sz w:val="20"/>
                    </w:rPr>
                    <w:t xml:space="preserve">r </w:t>
                  </w:r>
                  <w:r w:rsidRPr="00A552C3">
                    <w:rPr>
                      <w:iCs/>
                      <w:sz w:val="20"/>
                    </w:rPr>
                    <w:t xml:space="preserve">is a Combined Cycle Generation Resource within the Combined Cycle Train.  See the Verifiable Cost Manual for additional information. </w:t>
                  </w:r>
                </w:p>
              </w:tc>
            </w:tr>
            <w:tr w:rsidR="003B46CE" w:rsidRPr="00A552C3" w14:paraId="11062EA0"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5B4708F5" w14:textId="77777777" w:rsidR="003B46CE" w:rsidRPr="00A552C3" w:rsidRDefault="003B46CE" w:rsidP="003B46CE">
                  <w:pPr>
                    <w:spacing w:after="60"/>
                    <w:rPr>
                      <w:iCs/>
                      <w:sz w:val="20"/>
                    </w:rPr>
                  </w:pPr>
                  <w:r w:rsidRPr="00A552C3">
                    <w:rPr>
                      <w:iCs/>
                      <w:sz w:val="20"/>
                    </w:rPr>
                    <w:t xml:space="preserve">EMREAMT </w:t>
                  </w:r>
                  <w:r w:rsidRPr="00A552C3">
                    <w:rPr>
                      <w:i/>
                      <w:iCs/>
                      <w:sz w:val="20"/>
                      <w:vertAlign w:val="subscript"/>
                    </w:rPr>
                    <w:t>q, r, p, i</w:t>
                  </w:r>
                </w:p>
              </w:tc>
              <w:tc>
                <w:tcPr>
                  <w:tcW w:w="692" w:type="pct"/>
                  <w:tcBorders>
                    <w:top w:val="single" w:sz="6" w:space="0" w:color="auto"/>
                    <w:left w:val="single" w:sz="6" w:space="0" w:color="auto"/>
                    <w:bottom w:val="single" w:sz="6" w:space="0" w:color="auto"/>
                    <w:right w:val="single" w:sz="6" w:space="0" w:color="auto"/>
                  </w:tcBorders>
                </w:tcPr>
                <w:p w14:paraId="4F2F75FF"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6ACE8D0D" w14:textId="77777777" w:rsidR="003B46CE" w:rsidRPr="00A552C3" w:rsidRDefault="003B46CE" w:rsidP="003B46CE">
                  <w:pPr>
                    <w:spacing w:after="60"/>
                    <w:rPr>
                      <w:iCs/>
                      <w:sz w:val="20"/>
                    </w:rPr>
                  </w:pPr>
                  <w:r w:rsidRPr="00A552C3">
                    <w:rPr>
                      <w:i/>
                      <w:iCs/>
                      <w:sz w:val="20"/>
                    </w:rPr>
                    <w:t>Emergency Energy Amount per QSE per Settlement Point per unit per interval</w:t>
                  </w:r>
                  <w:r w:rsidRPr="00A552C3">
                    <w:rPr>
                      <w:iCs/>
                      <w:sz w:val="20"/>
                    </w:rPr>
                    <w:t xml:space="preserve">—The payment to QSE </w:t>
                  </w:r>
                  <w:r w:rsidRPr="00A552C3">
                    <w:rPr>
                      <w:i/>
                      <w:iCs/>
                      <w:sz w:val="20"/>
                    </w:rPr>
                    <w:t>q</w:t>
                  </w:r>
                  <w:r w:rsidRPr="00A552C3">
                    <w:rPr>
                      <w:iCs/>
                      <w:sz w:val="20"/>
                    </w:rPr>
                    <w:t xml:space="preserve"> for the additional energy or Ancillary Services produced or consumed by Resource </w:t>
                  </w:r>
                  <w:r w:rsidRPr="00A552C3">
                    <w:rPr>
                      <w:i/>
                      <w:iCs/>
                      <w:sz w:val="20"/>
                    </w:rPr>
                    <w:t>r</w:t>
                  </w:r>
                  <w:r w:rsidRPr="00A552C3">
                    <w:rPr>
                      <w:iCs/>
                      <w:sz w:val="20"/>
                    </w:rPr>
                    <w:t xml:space="preserve"> at Resource Node </w:t>
                  </w:r>
                  <w:r w:rsidRPr="00A552C3">
                    <w:rPr>
                      <w:i/>
                      <w:iCs/>
                      <w:sz w:val="20"/>
                    </w:rPr>
                    <w:t>p</w:t>
                  </w:r>
                  <w:r w:rsidRPr="00A552C3">
                    <w:rPr>
                      <w:iCs/>
                      <w:sz w:val="20"/>
                    </w:rPr>
                    <w:t xml:space="preserve"> in Real-Time during the Emergency Condition, for the 15-minute Settlement Interval </w:t>
                  </w:r>
                  <w:r w:rsidRPr="00A552C3">
                    <w:rPr>
                      <w:i/>
                      <w:iCs/>
                      <w:sz w:val="20"/>
                    </w:rPr>
                    <w:t>i</w:t>
                  </w:r>
                  <w:r w:rsidRPr="00A552C3">
                    <w:rPr>
                      <w:iCs/>
                      <w:sz w:val="20"/>
                    </w:rPr>
                    <w:t>.  Payment for emergency energy is made to the Combined Cycle Train.</w:t>
                  </w:r>
                </w:p>
              </w:tc>
            </w:tr>
            <w:tr w:rsidR="003B46CE" w:rsidRPr="00A552C3" w14:paraId="20151FAD"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5377031" w14:textId="77777777" w:rsidR="003B46CE" w:rsidRPr="00A552C3" w:rsidRDefault="003B46CE" w:rsidP="003B46CE">
                  <w:pPr>
                    <w:spacing w:after="60"/>
                    <w:rPr>
                      <w:iCs/>
                      <w:sz w:val="20"/>
                    </w:rPr>
                  </w:pPr>
                  <w:r w:rsidRPr="00A552C3">
                    <w:rPr>
                      <w:iCs/>
                      <w:sz w:val="20"/>
                    </w:rPr>
                    <w:t xml:space="preserve">VSSVARAMT </w:t>
                  </w:r>
                  <w:r w:rsidRPr="00A552C3">
                    <w:rPr>
                      <w:i/>
                      <w:iCs/>
                      <w:sz w:val="20"/>
                      <w:vertAlign w:val="subscript"/>
                    </w:rPr>
                    <w:t>q, r, i</w:t>
                  </w:r>
                </w:p>
              </w:tc>
              <w:tc>
                <w:tcPr>
                  <w:tcW w:w="692" w:type="pct"/>
                  <w:tcBorders>
                    <w:top w:val="single" w:sz="6" w:space="0" w:color="auto"/>
                    <w:left w:val="single" w:sz="6" w:space="0" w:color="auto"/>
                    <w:bottom w:val="single" w:sz="6" w:space="0" w:color="auto"/>
                    <w:right w:val="single" w:sz="6" w:space="0" w:color="auto"/>
                  </w:tcBorders>
                </w:tcPr>
                <w:p w14:paraId="2AD7C6E4"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32F5F06C" w14:textId="77777777" w:rsidR="003B46CE" w:rsidRPr="00A552C3" w:rsidRDefault="003B46CE" w:rsidP="003B46CE">
                  <w:pPr>
                    <w:spacing w:after="60"/>
                    <w:rPr>
                      <w:iCs/>
                      <w:sz w:val="20"/>
                    </w:rPr>
                  </w:pPr>
                  <w:r w:rsidRPr="00A552C3">
                    <w:rPr>
                      <w:i/>
                      <w:iCs/>
                      <w:sz w:val="20"/>
                    </w:rPr>
                    <w:t>Voltage Support Service VAr Amount per QSE per Generation Resource -</w:t>
                  </w:r>
                  <w:r w:rsidRPr="00A552C3">
                    <w:rPr>
                      <w:iCs/>
                      <w:sz w:val="20"/>
                    </w:rPr>
                    <w:t xml:space="preserve"> The payment to QSE </w:t>
                  </w:r>
                  <w:r w:rsidRPr="00A552C3">
                    <w:rPr>
                      <w:i/>
                      <w:iCs/>
                      <w:sz w:val="20"/>
                    </w:rPr>
                    <w:t>q</w:t>
                  </w:r>
                  <w:r w:rsidRPr="00A552C3">
                    <w:rPr>
                      <w:iCs/>
                      <w:sz w:val="20"/>
                    </w:rPr>
                    <w:t xml:space="preserve"> for the VSS provided by Generation Resource </w:t>
                  </w:r>
                  <w:r w:rsidRPr="00A552C3">
                    <w:rPr>
                      <w:i/>
                      <w:iCs/>
                      <w:sz w:val="20"/>
                    </w:rPr>
                    <w:t>r,</w:t>
                  </w:r>
                  <w:r w:rsidRPr="00A552C3">
                    <w:rPr>
                      <w:iCs/>
                      <w:sz w:val="20"/>
                    </w:rPr>
                    <w:t xml:space="preserve"> for the 15-minute Settlement Interval </w:t>
                  </w:r>
                  <w:r w:rsidRPr="00A552C3">
                    <w:rPr>
                      <w:i/>
                      <w:iCs/>
                      <w:sz w:val="20"/>
                    </w:rPr>
                    <w:t>i</w:t>
                  </w:r>
                  <w:r w:rsidRPr="00A552C3">
                    <w:rPr>
                      <w:iCs/>
                      <w:sz w:val="20"/>
                    </w:rPr>
                    <w:t>.  Where for a Combined Cycle Resource</w:t>
                  </w:r>
                  <w:r w:rsidRPr="00A552C3">
                    <w:rPr>
                      <w:i/>
                      <w:iCs/>
                      <w:sz w:val="20"/>
                    </w:rPr>
                    <w:t xml:space="preserve"> r</w:t>
                  </w:r>
                  <w:r w:rsidRPr="00A552C3">
                    <w:rPr>
                      <w:iCs/>
                      <w:sz w:val="20"/>
                    </w:rPr>
                    <w:t xml:space="preserve"> is a Combined Cycle Train.</w:t>
                  </w:r>
                </w:p>
              </w:tc>
            </w:tr>
            <w:tr w:rsidR="003B46CE" w:rsidRPr="00A552C3" w14:paraId="08815A20"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656CEB6A" w14:textId="77777777" w:rsidR="003B46CE" w:rsidRPr="00A552C3" w:rsidRDefault="003B46CE" w:rsidP="003B46CE">
                  <w:pPr>
                    <w:spacing w:after="60"/>
                    <w:rPr>
                      <w:iCs/>
                      <w:sz w:val="20"/>
                    </w:rPr>
                  </w:pPr>
                  <w:r w:rsidRPr="00A552C3">
                    <w:rPr>
                      <w:iCs/>
                      <w:sz w:val="20"/>
                    </w:rPr>
                    <w:t xml:space="preserve">VSSEAMT </w:t>
                  </w:r>
                  <w:r w:rsidRPr="00A552C3">
                    <w:rPr>
                      <w:i/>
                      <w:iCs/>
                      <w:sz w:val="20"/>
                      <w:vertAlign w:val="subscript"/>
                    </w:rPr>
                    <w:t>q, r, i</w:t>
                  </w:r>
                </w:p>
              </w:tc>
              <w:tc>
                <w:tcPr>
                  <w:tcW w:w="692" w:type="pct"/>
                  <w:tcBorders>
                    <w:top w:val="single" w:sz="6" w:space="0" w:color="auto"/>
                    <w:left w:val="single" w:sz="6" w:space="0" w:color="auto"/>
                    <w:bottom w:val="single" w:sz="6" w:space="0" w:color="auto"/>
                    <w:right w:val="single" w:sz="6" w:space="0" w:color="auto"/>
                  </w:tcBorders>
                </w:tcPr>
                <w:p w14:paraId="1E902ADC" w14:textId="77777777" w:rsidR="003B46CE" w:rsidRPr="00A552C3" w:rsidRDefault="003B46CE" w:rsidP="003B46CE">
                  <w:pPr>
                    <w:spacing w:after="60"/>
                    <w:rPr>
                      <w:iCs/>
                      <w:sz w:val="20"/>
                    </w:rPr>
                  </w:pPr>
                  <w:r w:rsidRPr="00A552C3">
                    <w:rPr>
                      <w:iCs/>
                      <w:sz w:val="20"/>
                    </w:rPr>
                    <w:t>$</w:t>
                  </w:r>
                </w:p>
              </w:tc>
              <w:tc>
                <w:tcPr>
                  <w:tcW w:w="3342" w:type="pct"/>
                  <w:tcBorders>
                    <w:top w:val="single" w:sz="6" w:space="0" w:color="auto"/>
                    <w:left w:val="single" w:sz="6" w:space="0" w:color="auto"/>
                    <w:bottom w:val="single" w:sz="6" w:space="0" w:color="auto"/>
                    <w:right w:val="single" w:sz="4" w:space="0" w:color="auto"/>
                  </w:tcBorders>
                </w:tcPr>
                <w:p w14:paraId="1BC8FC3C" w14:textId="77777777" w:rsidR="003B46CE" w:rsidRPr="00A552C3" w:rsidRDefault="003B46CE" w:rsidP="003B46CE">
                  <w:pPr>
                    <w:spacing w:after="60"/>
                    <w:rPr>
                      <w:iCs/>
                      <w:sz w:val="20"/>
                    </w:rPr>
                  </w:pPr>
                  <w:r w:rsidRPr="00A552C3">
                    <w:rPr>
                      <w:i/>
                      <w:iCs/>
                      <w:sz w:val="20"/>
                    </w:rPr>
                    <w:t>Voltage Support Service Energy Amount per QSE per Generation Resource</w:t>
                  </w:r>
                  <w:r w:rsidRPr="00A552C3">
                    <w:rPr>
                      <w:iCs/>
                      <w:sz w:val="20"/>
                    </w:rPr>
                    <w:t xml:space="preserve">—The lost opportunity payment to QSE </w:t>
                  </w:r>
                  <w:r w:rsidRPr="00A552C3">
                    <w:rPr>
                      <w:i/>
                      <w:iCs/>
                      <w:sz w:val="20"/>
                    </w:rPr>
                    <w:t>q</w:t>
                  </w:r>
                  <w:r w:rsidRPr="00A552C3">
                    <w:rPr>
                      <w:iCs/>
                      <w:sz w:val="20"/>
                    </w:rPr>
                    <w:t xml:space="preserve"> for ERCOT-directed VSS from Generation Resource </w:t>
                  </w:r>
                  <w:r w:rsidRPr="00A552C3">
                    <w:rPr>
                      <w:i/>
                      <w:iCs/>
                      <w:sz w:val="20"/>
                    </w:rPr>
                    <w:t>r</w:t>
                  </w:r>
                  <w:r w:rsidRPr="00A552C3">
                    <w:rPr>
                      <w:iCs/>
                      <w:sz w:val="20"/>
                    </w:rPr>
                    <w:t xml:space="preserve"> for the 15-minute Settlement Interval </w:t>
                  </w:r>
                  <w:r w:rsidRPr="00A552C3">
                    <w:rPr>
                      <w:i/>
                      <w:iCs/>
                      <w:sz w:val="20"/>
                    </w:rPr>
                    <w:t>i</w:t>
                  </w:r>
                  <w:r w:rsidRPr="00A552C3">
                    <w:rPr>
                      <w:iCs/>
                      <w:sz w:val="20"/>
                    </w:rPr>
                    <w:t>.  Where for a Combined Cycle Resource</w:t>
                  </w:r>
                  <w:r w:rsidRPr="00A552C3">
                    <w:rPr>
                      <w:i/>
                      <w:iCs/>
                      <w:sz w:val="20"/>
                    </w:rPr>
                    <w:t xml:space="preserve"> r </w:t>
                  </w:r>
                  <w:r w:rsidRPr="00A552C3">
                    <w:rPr>
                      <w:iCs/>
                      <w:sz w:val="20"/>
                    </w:rPr>
                    <w:t>is a Combined Cycle Train.</w:t>
                  </w:r>
                </w:p>
              </w:tc>
            </w:tr>
            <w:tr w:rsidR="003B46CE" w:rsidRPr="00A552C3" w14:paraId="652263E8"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656B264F" w14:textId="77777777" w:rsidR="003B46CE" w:rsidRPr="00A552C3" w:rsidRDefault="003B46CE" w:rsidP="003B46CE">
                  <w:pPr>
                    <w:spacing w:after="60"/>
                    <w:rPr>
                      <w:iCs/>
                      <w:sz w:val="20"/>
                    </w:rPr>
                  </w:pPr>
                  <w:r w:rsidRPr="00A552C3">
                    <w:rPr>
                      <w:sz w:val="20"/>
                    </w:rPr>
                    <w:t xml:space="preserve">RTRUREV </w:t>
                  </w:r>
                  <w:r w:rsidRPr="00A552C3">
                    <w:rPr>
                      <w:i/>
                      <w:sz w:val="20"/>
                      <w:vertAlign w:val="subscript"/>
                    </w:rPr>
                    <w:t>q, r</w:t>
                  </w:r>
                </w:p>
              </w:tc>
              <w:tc>
                <w:tcPr>
                  <w:tcW w:w="692" w:type="pct"/>
                  <w:tcBorders>
                    <w:top w:val="single" w:sz="6" w:space="0" w:color="auto"/>
                    <w:left w:val="single" w:sz="6" w:space="0" w:color="auto"/>
                    <w:bottom w:val="single" w:sz="6" w:space="0" w:color="auto"/>
                    <w:right w:val="single" w:sz="6" w:space="0" w:color="auto"/>
                  </w:tcBorders>
                </w:tcPr>
                <w:p w14:paraId="5AA996BD" w14:textId="77777777" w:rsidR="003B46CE" w:rsidRPr="00A552C3" w:rsidRDefault="003B46CE" w:rsidP="003B46CE">
                  <w:pPr>
                    <w:spacing w:after="60"/>
                    <w:rPr>
                      <w:iCs/>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3708BC09" w14:textId="77777777" w:rsidR="003B46CE" w:rsidRPr="00A552C3" w:rsidRDefault="003B46CE" w:rsidP="003B46CE">
                  <w:pPr>
                    <w:spacing w:after="60"/>
                    <w:rPr>
                      <w:i/>
                      <w:iCs/>
                      <w:sz w:val="20"/>
                    </w:rPr>
                  </w:pPr>
                  <w:r w:rsidRPr="00A552C3">
                    <w:rPr>
                      <w:i/>
                      <w:sz w:val="20"/>
                    </w:rPr>
                    <w:t>Real-Time Reg-Up Revenue</w:t>
                  </w:r>
                  <w:r w:rsidRPr="00A552C3">
                    <w:rPr>
                      <w:sz w:val="20"/>
                    </w:rPr>
                    <w:t xml:space="preserve">— The Real-Time Reg-Up revenue for QSE </w:t>
                  </w:r>
                  <w:r w:rsidRPr="00A552C3">
                    <w:rPr>
                      <w:i/>
                      <w:sz w:val="20"/>
                    </w:rPr>
                    <w:t xml:space="preserve">q </w:t>
                  </w:r>
                  <w:r w:rsidRPr="00A552C3">
                    <w:rPr>
                      <w:sz w:val="20"/>
                    </w:rPr>
                    <w:t>calculated for</w:t>
                  </w:r>
                  <w:r w:rsidRPr="00A552C3">
                    <w:rPr>
                      <w:i/>
                      <w:sz w:val="20"/>
                    </w:rPr>
                    <w:t xml:space="preserve"> </w:t>
                  </w:r>
                  <w:r w:rsidRPr="00A552C3">
                    <w:rPr>
                      <w:sz w:val="20"/>
                    </w:rPr>
                    <w:t xml:space="preserve">Resource </w:t>
                  </w:r>
                  <w:r w:rsidRPr="00A552C3">
                    <w:rPr>
                      <w:i/>
                      <w:sz w:val="20"/>
                    </w:rPr>
                    <w:t xml:space="preserve">r </w:t>
                  </w:r>
                  <w:r w:rsidRPr="00A552C3">
                    <w:rPr>
                      <w:sz w:val="20"/>
                    </w:rPr>
                    <w:t xml:space="preserve">for the 15-minute Settlement Interval.  Where for a Combined Cycle Train, the Resource </w:t>
                  </w:r>
                  <w:r w:rsidRPr="00A552C3">
                    <w:rPr>
                      <w:i/>
                      <w:sz w:val="20"/>
                    </w:rPr>
                    <w:t>r</w:t>
                  </w:r>
                  <w:r w:rsidRPr="00A552C3">
                    <w:rPr>
                      <w:sz w:val="20"/>
                    </w:rPr>
                    <w:t xml:space="preserve"> is the Combined Cycle Train.</w:t>
                  </w:r>
                </w:p>
              </w:tc>
            </w:tr>
            <w:tr w:rsidR="003B46CE" w:rsidRPr="00A552C3" w14:paraId="3E16B55B"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735FB5C9" w14:textId="77777777" w:rsidR="003B46CE" w:rsidRPr="00A552C3" w:rsidRDefault="003B46CE" w:rsidP="003B46CE">
                  <w:pPr>
                    <w:spacing w:after="60"/>
                    <w:rPr>
                      <w:sz w:val="20"/>
                    </w:rPr>
                  </w:pPr>
                  <w:r w:rsidRPr="00A552C3">
                    <w:rPr>
                      <w:sz w:val="20"/>
                    </w:rPr>
                    <w:t xml:space="preserve">RTRDREV </w:t>
                  </w:r>
                  <w:r w:rsidRPr="00A552C3">
                    <w:rPr>
                      <w:i/>
                      <w:sz w:val="20"/>
                      <w:vertAlign w:val="subscript"/>
                    </w:rPr>
                    <w:t>q, r</w:t>
                  </w:r>
                </w:p>
              </w:tc>
              <w:tc>
                <w:tcPr>
                  <w:tcW w:w="692" w:type="pct"/>
                  <w:tcBorders>
                    <w:top w:val="single" w:sz="6" w:space="0" w:color="auto"/>
                    <w:left w:val="single" w:sz="6" w:space="0" w:color="auto"/>
                    <w:bottom w:val="single" w:sz="6" w:space="0" w:color="auto"/>
                    <w:right w:val="single" w:sz="6" w:space="0" w:color="auto"/>
                  </w:tcBorders>
                </w:tcPr>
                <w:p w14:paraId="39CDDF8C" w14:textId="77777777" w:rsidR="003B46CE" w:rsidRPr="00A552C3" w:rsidRDefault="003B46CE" w:rsidP="003B46CE">
                  <w:pPr>
                    <w:spacing w:after="60"/>
                    <w:rPr>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2A05DDB2" w14:textId="77777777" w:rsidR="003B46CE" w:rsidRPr="00A552C3" w:rsidRDefault="003B46CE" w:rsidP="003B46CE">
                  <w:pPr>
                    <w:spacing w:after="60"/>
                    <w:rPr>
                      <w:i/>
                      <w:sz w:val="20"/>
                    </w:rPr>
                  </w:pPr>
                  <w:r w:rsidRPr="00A552C3">
                    <w:rPr>
                      <w:i/>
                      <w:sz w:val="20"/>
                    </w:rPr>
                    <w:t>Real-Time Reg-Down Revenue</w:t>
                  </w:r>
                  <w:r w:rsidRPr="00A552C3">
                    <w:rPr>
                      <w:sz w:val="20"/>
                    </w:rPr>
                    <w:t xml:space="preserve">— The Real-Time Reg-Down revenue for QSE </w:t>
                  </w:r>
                  <w:r w:rsidRPr="00A552C3">
                    <w:rPr>
                      <w:i/>
                      <w:sz w:val="20"/>
                    </w:rPr>
                    <w:t xml:space="preserve">q </w:t>
                  </w:r>
                  <w:r w:rsidRPr="00A552C3">
                    <w:rPr>
                      <w:sz w:val="20"/>
                    </w:rPr>
                    <w:t xml:space="preserve">calculated for Resource </w:t>
                  </w:r>
                  <w:r w:rsidRPr="00A552C3">
                    <w:rPr>
                      <w:i/>
                      <w:sz w:val="20"/>
                    </w:rPr>
                    <w:t>r</w:t>
                  </w:r>
                  <w:r w:rsidRPr="00A552C3">
                    <w:rPr>
                      <w:sz w:val="20"/>
                    </w:rPr>
                    <w:t xml:space="preserve"> for the 15-minute Settlement Interval.  Where for a Combined Cycle Train, the Resource </w:t>
                  </w:r>
                  <w:r w:rsidRPr="00A552C3">
                    <w:rPr>
                      <w:i/>
                      <w:sz w:val="20"/>
                    </w:rPr>
                    <w:t>r</w:t>
                  </w:r>
                  <w:r w:rsidRPr="00A552C3">
                    <w:rPr>
                      <w:sz w:val="20"/>
                    </w:rPr>
                    <w:t xml:space="preserve"> is the Combined Cycle Train.</w:t>
                  </w:r>
                </w:p>
              </w:tc>
            </w:tr>
            <w:tr w:rsidR="003B46CE" w:rsidRPr="00A552C3" w14:paraId="3DCB024F"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083826AC" w14:textId="77777777" w:rsidR="003B46CE" w:rsidRPr="00A552C3" w:rsidRDefault="003B46CE" w:rsidP="003B46CE">
                  <w:pPr>
                    <w:spacing w:after="60"/>
                    <w:rPr>
                      <w:sz w:val="20"/>
                    </w:rPr>
                  </w:pPr>
                  <w:r w:rsidRPr="00A552C3">
                    <w:rPr>
                      <w:sz w:val="20"/>
                    </w:rPr>
                    <w:t xml:space="preserve">RTRRREV </w:t>
                  </w:r>
                  <w:r w:rsidRPr="00A552C3">
                    <w:rPr>
                      <w:i/>
                      <w:sz w:val="20"/>
                      <w:vertAlign w:val="subscript"/>
                    </w:rPr>
                    <w:t>q, r</w:t>
                  </w:r>
                </w:p>
              </w:tc>
              <w:tc>
                <w:tcPr>
                  <w:tcW w:w="692" w:type="pct"/>
                  <w:tcBorders>
                    <w:top w:val="single" w:sz="6" w:space="0" w:color="auto"/>
                    <w:left w:val="single" w:sz="6" w:space="0" w:color="auto"/>
                    <w:bottom w:val="single" w:sz="6" w:space="0" w:color="auto"/>
                    <w:right w:val="single" w:sz="6" w:space="0" w:color="auto"/>
                  </w:tcBorders>
                </w:tcPr>
                <w:p w14:paraId="6D305A51" w14:textId="77777777" w:rsidR="003B46CE" w:rsidRPr="00A552C3" w:rsidRDefault="003B46CE" w:rsidP="003B46CE">
                  <w:pPr>
                    <w:spacing w:after="60"/>
                    <w:rPr>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7305BA5A" w14:textId="77777777" w:rsidR="003B46CE" w:rsidRPr="00A552C3" w:rsidRDefault="003B46CE" w:rsidP="003B46CE">
                  <w:pPr>
                    <w:spacing w:after="60"/>
                    <w:rPr>
                      <w:i/>
                      <w:sz w:val="20"/>
                    </w:rPr>
                  </w:pPr>
                  <w:r w:rsidRPr="00A552C3">
                    <w:rPr>
                      <w:i/>
                      <w:sz w:val="20"/>
                    </w:rPr>
                    <w:t>Real-Time Responsive Reserve Revenue</w:t>
                  </w:r>
                  <w:r w:rsidRPr="00A552C3">
                    <w:rPr>
                      <w:sz w:val="20"/>
                    </w:rPr>
                    <w:t xml:space="preserve">— The Real-Time RRS revenue for QSE </w:t>
                  </w:r>
                  <w:r w:rsidRPr="00A552C3">
                    <w:rPr>
                      <w:i/>
                      <w:sz w:val="20"/>
                    </w:rPr>
                    <w:t xml:space="preserve">q </w:t>
                  </w:r>
                  <w:r w:rsidRPr="00A552C3">
                    <w:rPr>
                      <w:sz w:val="20"/>
                    </w:rPr>
                    <w:t xml:space="preserve">calculated for Resource </w:t>
                  </w:r>
                  <w:r w:rsidRPr="00A552C3">
                    <w:rPr>
                      <w:i/>
                      <w:sz w:val="20"/>
                    </w:rPr>
                    <w:t xml:space="preserve">r </w:t>
                  </w:r>
                  <w:r w:rsidRPr="00A552C3">
                    <w:rPr>
                      <w:sz w:val="20"/>
                    </w:rPr>
                    <w:t xml:space="preserve">for the 15-minute Settlement Interval.  Where for a Combined Cycle Train, the Resource </w:t>
                  </w:r>
                  <w:r w:rsidRPr="00A552C3">
                    <w:rPr>
                      <w:i/>
                      <w:sz w:val="20"/>
                    </w:rPr>
                    <w:t>r</w:t>
                  </w:r>
                  <w:r w:rsidRPr="00A552C3">
                    <w:rPr>
                      <w:sz w:val="20"/>
                    </w:rPr>
                    <w:t xml:space="preserve"> is the Combined Cycle Train.</w:t>
                  </w:r>
                </w:p>
              </w:tc>
            </w:tr>
            <w:tr w:rsidR="003B46CE" w:rsidRPr="00A552C3" w14:paraId="4F98FCAF"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0247508" w14:textId="77777777" w:rsidR="003B46CE" w:rsidRPr="00A552C3" w:rsidRDefault="003B46CE" w:rsidP="003B46CE">
                  <w:pPr>
                    <w:spacing w:after="60"/>
                    <w:rPr>
                      <w:sz w:val="20"/>
                    </w:rPr>
                  </w:pPr>
                  <w:r w:rsidRPr="00A552C3">
                    <w:rPr>
                      <w:sz w:val="20"/>
                    </w:rPr>
                    <w:t xml:space="preserve">RTNSREV </w:t>
                  </w:r>
                  <w:r w:rsidRPr="00A552C3">
                    <w:rPr>
                      <w:i/>
                      <w:sz w:val="20"/>
                      <w:vertAlign w:val="subscript"/>
                    </w:rPr>
                    <w:t>q, r</w:t>
                  </w:r>
                </w:p>
              </w:tc>
              <w:tc>
                <w:tcPr>
                  <w:tcW w:w="692" w:type="pct"/>
                  <w:tcBorders>
                    <w:top w:val="single" w:sz="6" w:space="0" w:color="auto"/>
                    <w:left w:val="single" w:sz="6" w:space="0" w:color="auto"/>
                    <w:bottom w:val="single" w:sz="6" w:space="0" w:color="auto"/>
                    <w:right w:val="single" w:sz="6" w:space="0" w:color="auto"/>
                  </w:tcBorders>
                </w:tcPr>
                <w:p w14:paraId="01AA6FB4" w14:textId="77777777" w:rsidR="003B46CE" w:rsidRPr="00A552C3" w:rsidRDefault="003B46CE" w:rsidP="003B46CE">
                  <w:pPr>
                    <w:spacing w:after="60"/>
                    <w:rPr>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028BFDEC" w14:textId="77777777" w:rsidR="003B46CE" w:rsidRPr="00A552C3" w:rsidRDefault="003B46CE" w:rsidP="003B46CE">
                  <w:pPr>
                    <w:spacing w:after="60"/>
                    <w:rPr>
                      <w:i/>
                      <w:sz w:val="20"/>
                    </w:rPr>
                  </w:pPr>
                  <w:r w:rsidRPr="00A552C3">
                    <w:rPr>
                      <w:i/>
                      <w:sz w:val="20"/>
                    </w:rPr>
                    <w:t>Real-Time Non-Spin Revenue</w:t>
                  </w:r>
                  <w:r w:rsidRPr="00A552C3">
                    <w:rPr>
                      <w:sz w:val="20"/>
                    </w:rPr>
                    <w:t xml:space="preserve">— The Real-Time Non-Spin revenue for QSE </w:t>
                  </w:r>
                  <w:r w:rsidRPr="00A552C3">
                    <w:rPr>
                      <w:i/>
                      <w:sz w:val="20"/>
                    </w:rPr>
                    <w:t xml:space="preserve">q </w:t>
                  </w:r>
                  <w:r w:rsidRPr="00A552C3">
                    <w:rPr>
                      <w:sz w:val="20"/>
                    </w:rPr>
                    <w:t xml:space="preserve">calculated for Resource </w:t>
                  </w:r>
                  <w:r w:rsidRPr="00A552C3">
                    <w:rPr>
                      <w:i/>
                      <w:sz w:val="20"/>
                    </w:rPr>
                    <w:t>r</w:t>
                  </w:r>
                  <w:r w:rsidRPr="00A552C3">
                    <w:rPr>
                      <w:sz w:val="20"/>
                    </w:rPr>
                    <w:t xml:space="preserve"> for the 15-minute Settlement Interval.  Where for a Combined Cycle Train, the Resource </w:t>
                  </w:r>
                  <w:r w:rsidRPr="00A552C3">
                    <w:rPr>
                      <w:i/>
                      <w:sz w:val="20"/>
                    </w:rPr>
                    <w:t>r</w:t>
                  </w:r>
                  <w:r w:rsidRPr="00A552C3">
                    <w:rPr>
                      <w:sz w:val="20"/>
                    </w:rPr>
                    <w:t xml:space="preserve"> is the Combined Cycle Train.</w:t>
                  </w:r>
                </w:p>
              </w:tc>
            </w:tr>
            <w:tr w:rsidR="003B46CE" w:rsidRPr="00A552C3" w14:paraId="6D024757"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3B22AE05" w14:textId="77777777" w:rsidR="003B46CE" w:rsidRPr="00A552C3" w:rsidRDefault="003B46CE" w:rsidP="003B46CE">
                  <w:pPr>
                    <w:spacing w:after="60"/>
                    <w:rPr>
                      <w:sz w:val="20"/>
                    </w:rPr>
                  </w:pPr>
                  <w:r w:rsidRPr="00A552C3">
                    <w:rPr>
                      <w:sz w:val="20"/>
                    </w:rPr>
                    <w:t xml:space="preserve">RTECRREV </w:t>
                  </w:r>
                  <w:r w:rsidRPr="00A552C3">
                    <w:rPr>
                      <w:i/>
                      <w:sz w:val="20"/>
                      <w:vertAlign w:val="subscript"/>
                    </w:rPr>
                    <w:t>q, r</w:t>
                  </w:r>
                </w:p>
              </w:tc>
              <w:tc>
                <w:tcPr>
                  <w:tcW w:w="692" w:type="pct"/>
                  <w:tcBorders>
                    <w:top w:val="single" w:sz="6" w:space="0" w:color="auto"/>
                    <w:left w:val="single" w:sz="6" w:space="0" w:color="auto"/>
                    <w:bottom w:val="single" w:sz="6" w:space="0" w:color="auto"/>
                    <w:right w:val="single" w:sz="6" w:space="0" w:color="auto"/>
                  </w:tcBorders>
                </w:tcPr>
                <w:p w14:paraId="3C7ACFF5" w14:textId="77777777" w:rsidR="003B46CE" w:rsidRPr="00A552C3" w:rsidRDefault="003B46CE" w:rsidP="003B46CE">
                  <w:pPr>
                    <w:spacing w:after="60"/>
                    <w:rPr>
                      <w:sz w:val="20"/>
                    </w:rPr>
                  </w:pPr>
                  <w:r w:rsidRPr="00A552C3">
                    <w:rPr>
                      <w:sz w:val="20"/>
                    </w:rPr>
                    <w:t>$</w:t>
                  </w:r>
                </w:p>
              </w:tc>
              <w:tc>
                <w:tcPr>
                  <w:tcW w:w="3342" w:type="pct"/>
                  <w:tcBorders>
                    <w:top w:val="single" w:sz="6" w:space="0" w:color="auto"/>
                    <w:left w:val="single" w:sz="6" w:space="0" w:color="auto"/>
                    <w:bottom w:val="single" w:sz="6" w:space="0" w:color="auto"/>
                    <w:right w:val="single" w:sz="4" w:space="0" w:color="auto"/>
                  </w:tcBorders>
                </w:tcPr>
                <w:p w14:paraId="4E88B12F" w14:textId="77777777" w:rsidR="003B46CE" w:rsidRPr="00A552C3" w:rsidRDefault="003B46CE" w:rsidP="003B46CE">
                  <w:pPr>
                    <w:spacing w:after="60"/>
                    <w:rPr>
                      <w:i/>
                      <w:sz w:val="20"/>
                    </w:rPr>
                  </w:pPr>
                  <w:r w:rsidRPr="00A552C3">
                    <w:rPr>
                      <w:i/>
                      <w:sz w:val="20"/>
                    </w:rPr>
                    <w:t>Real-Time ERCOT Contingency Reserve Service Revenue</w:t>
                  </w:r>
                  <w:r w:rsidRPr="00A552C3">
                    <w:rPr>
                      <w:sz w:val="20"/>
                    </w:rPr>
                    <w:t xml:space="preserve">— The Real-Time ECRS revenue for QSE </w:t>
                  </w:r>
                  <w:r w:rsidRPr="00A552C3">
                    <w:rPr>
                      <w:i/>
                      <w:sz w:val="20"/>
                    </w:rPr>
                    <w:t xml:space="preserve">q </w:t>
                  </w:r>
                  <w:r w:rsidRPr="00A552C3">
                    <w:rPr>
                      <w:sz w:val="20"/>
                    </w:rPr>
                    <w:t xml:space="preserve">calculated for Resource </w:t>
                  </w:r>
                  <w:r w:rsidRPr="00A552C3">
                    <w:rPr>
                      <w:i/>
                      <w:sz w:val="20"/>
                    </w:rPr>
                    <w:t>r</w:t>
                  </w:r>
                  <w:r w:rsidRPr="00A552C3">
                    <w:rPr>
                      <w:sz w:val="20"/>
                    </w:rPr>
                    <w:t xml:space="preserve"> for the 15-minute Settlement Interval.  Where for a Combined Cycle Train, the Resource </w:t>
                  </w:r>
                  <w:r w:rsidRPr="00A552C3">
                    <w:rPr>
                      <w:i/>
                      <w:sz w:val="20"/>
                    </w:rPr>
                    <w:t>r</w:t>
                  </w:r>
                  <w:r w:rsidRPr="00A552C3">
                    <w:rPr>
                      <w:sz w:val="20"/>
                    </w:rPr>
                    <w:t xml:space="preserve"> is the Combined Cycle Train.</w:t>
                  </w:r>
                </w:p>
              </w:tc>
            </w:tr>
            <w:tr w:rsidR="003B46CE" w:rsidRPr="00A552C3" w14:paraId="0B24D046"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0B77CAB2" w14:textId="77777777" w:rsidR="003B46CE" w:rsidRPr="00A552C3" w:rsidRDefault="003B46CE" w:rsidP="003B46CE">
                  <w:pPr>
                    <w:spacing w:after="60"/>
                    <w:rPr>
                      <w:i/>
                      <w:iCs/>
                      <w:sz w:val="20"/>
                    </w:rPr>
                  </w:pPr>
                  <w:r w:rsidRPr="00A552C3">
                    <w:rPr>
                      <w:i/>
                      <w:iCs/>
                      <w:sz w:val="20"/>
                    </w:rPr>
                    <w:lastRenderedPageBreak/>
                    <w:t>q</w:t>
                  </w:r>
                </w:p>
              </w:tc>
              <w:tc>
                <w:tcPr>
                  <w:tcW w:w="692" w:type="pct"/>
                  <w:tcBorders>
                    <w:top w:val="single" w:sz="6" w:space="0" w:color="auto"/>
                    <w:left w:val="single" w:sz="6" w:space="0" w:color="auto"/>
                    <w:bottom w:val="single" w:sz="6" w:space="0" w:color="auto"/>
                    <w:right w:val="single" w:sz="6" w:space="0" w:color="auto"/>
                  </w:tcBorders>
                  <w:hideMark/>
                </w:tcPr>
                <w:p w14:paraId="0DA7CC55"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hideMark/>
                </w:tcPr>
                <w:p w14:paraId="79569F29" w14:textId="77777777" w:rsidR="003B46CE" w:rsidRPr="00A552C3" w:rsidRDefault="003B46CE" w:rsidP="003B46CE">
                  <w:pPr>
                    <w:spacing w:after="60"/>
                    <w:rPr>
                      <w:iCs/>
                      <w:sz w:val="20"/>
                    </w:rPr>
                  </w:pPr>
                  <w:r w:rsidRPr="00A552C3">
                    <w:rPr>
                      <w:iCs/>
                      <w:sz w:val="20"/>
                    </w:rPr>
                    <w:t>A QSE.</w:t>
                  </w:r>
                </w:p>
              </w:tc>
            </w:tr>
            <w:tr w:rsidR="003B46CE" w:rsidRPr="00A552C3" w14:paraId="41F8A2F9"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1E56C1F5" w14:textId="77777777" w:rsidR="003B46CE" w:rsidRPr="00A552C3" w:rsidRDefault="003B46CE" w:rsidP="003B46CE">
                  <w:pPr>
                    <w:spacing w:after="60"/>
                    <w:rPr>
                      <w:i/>
                      <w:iCs/>
                      <w:sz w:val="20"/>
                    </w:rPr>
                  </w:pPr>
                  <w:r w:rsidRPr="00A552C3">
                    <w:rPr>
                      <w:i/>
                      <w:iCs/>
                      <w:sz w:val="20"/>
                    </w:rPr>
                    <w:t>r</w:t>
                  </w:r>
                </w:p>
              </w:tc>
              <w:tc>
                <w:tcPr>
                  <w:tcW w:w="692" w:type="pct"/>
                  <w:tcBorders>
                    <w:top w:val="single" w:sz="6" w:space="0" w:color="auto"/>
                    <w:left w:val="single" w:sz="6" w:space="0" w:color="auto"/>
                    <w:bottom w:val="single" w:sz="6" w:space="0" w:color="auto"/>
                    <w:right w:val="single" w:sz="6" w:space="0" w:color="auto"/>
                  </w:tcBorders>
                  <w:hideMark/>
                </w:tcPr>
                <w:p w14:paraId="015B9426"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hideMark/>
                </w:tcPr>
                <w:p w14:paraId="314F1580" w14:textId="77777777" w:rsidR="003B46CE" w:rsidRPr="00A552C3" w:rsidRDefault="003B46CE" w:rsidP="003B46CE">
                  <w:pPr>
                    <w:spacing w:after="60"/>
                    <w:rPr>
                      <w:iCs/>
                      <w:sz w:val="20"/>
                    </w:rPr>
                  </w:pPr>
                  <w:r w:rsidRPr="00A552C3">
                    <w:rPr>
                      <w:iCs/>
                      <w:sz w:val="20"/>
                    </w:rPr>
                    <w:t>A Switchable Generation Resource.</w:t>
                  </w:r>
                </w:p>
              </w:tc>
            </w:tr>
            <w:tr w:rsidR="003B46CE" w:rsidRPr="00A552C3" w14:paraId="44D6596E"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7A90F6C5" w14:textId="77777777" w:rsidR="003B46CE" w:rsidRPr="00A552C3" w:rsidRDefault="003B46CE" w:rsidP="003B46CE">
                  <w:pPr>
                    <w:spacing w:after="60"/>
                    <w:rPr>
                      <w:i/>
                      <w:iCs/>
                      <w:sz w:val="20"/>
                    </w:rPr>
                  </w:pPr>
                  <w:r w:rsidRPr="00A552C3">
                    <w:rPr>
                      <w:i/>
                      <w:iCs/>
                      <w:sz w:val="20"/>
                    </w:rPr>
                    <w:t>d</w:t>
                  </w:r>
                </w:p>
              </w:tc>
              <w:tc>
                <w:tcPr>
                  <w:tcW w:w="692" w:type="pct"/>
                  <w:tcBorders>
                    <w:top w:val="single" w:sz="6" w:space="0" w:color="auto"/>
                    <w:left w:val="single" w:sz="6" w:space="0" w:color="auto"/>
                    <w:bottom w:val="single" w:sz="6" w:space="0" w:color="auto"/>
                    <w:right w:val="single" w:sz="6" w:space="0" w:color="auto"/>
                  </w:tcBorders>
                  <w:hideMark/>
                </w:tcPr>
                <w:p w14:paraId="2657D0AA"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hideMark/>
                </w:tcPr>
                <w:p w14:paraId="11ECCF38" w14:textId="77777777" w:rsidR="003B46CE" w:rsidRPr="00A552C3" w:rsidRDefault="003B46CE" w:rsidP="003B46CE">
                  <w:pPr>
                    <w:spacing w:after="60"/>
                    <w:rPr>
                      <w:iCs/>
                      <w:sz w:val="20"/>
                    </w:rPr>
                  </w:pPr>
                  <w:r w:rsidRPr="00A552C3">
                    <w:rPr>
                      <w:iCs/>
                      <w:sz w:val="20"/>
                    </w:rPr>
                    <w:t xml:space="preserve">An Operating Day containing the RUC instruction to the SWGR. </w:t>
                  </w:r>
                </w:p>
              </w:tc>
            </w:tr>
            <w:tr w:rsidR="003B46CE" w:rsidRPr="00A552C3" w14:paraId="0B25EF1A"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6E31B2BD" w14:textId="77777777" w:rsidR="003B46CE" w:rsidRPr="00A552C3" w:rsidRDefault="003B46CE" w:rsidP="003B46CE">
                  <w:pPr>
                    <w:spacing w:after="60"/>
                    <w:rPr>
                      <w:i/>
                      <w:iCs/>
                      <w:sz w:val="20"/>
                    </w:rPr>
                  </w:pPr>
                  <w:r w:rsidRPr="00A552C3">
                    <w:rPr>
                      <w:i/>
                      <w:iCs/>
                      <w:sz w:val="20"/>
                    </w:rPr>
                    <w:t>i</w:t>
                  </w:r>
                </w:p>
              </w:tc>
              <w:tc>
                <w:tcPr>
                  <w:tcW w:w="692" w:type="pct"/>
                  <w:tcBorders>
                    <w:top w:val="single" w:sz="6" w:space="0" w:color="auto"/>
                    <w:left w:val="single" w:sz="6" w:space="0" w:color="auto"/>
                    <w:bottom w:val="single" w:sz="6" w:space="0" w:color="auto"/>
                    <w:right w:val="single" w:sz="6" w:space="0" w:color="auto"/>
                  </w:tcBorders>
                  <w:hideMark/>
                </w:tcPr>
                <w:p w14:paraId="03A2FE71"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hideMark/>
                </w:tcPr>
                <w:p w14:paraId="1F07D93E" w14:textId="77777777" w:rsidR="003B46CE" w:rsidRPr="00A552C3" w:rsidRDefault="003B46CE" w:rsidP="003B46CE">
                  <w:pPr>
                    <w:spacing w:after="60"/>
                    <w:rPr>
                      <w:iCs/>
                      <w:sz w:val="20"/>
                    </w:rPr>
                  </w:pPr>
                  <w:r w:rsidRPr="00A552C3">
                    <w:rPr>
                      <w:iCs/>
                      <w:sz w:val="20"/>
                    </w:rPr>
                    <w:t>A 15-minute Settlement Interval within the hour of an Operating Day during which the SWGR is instructed by ERCOT.</w:t>
                  </w:r>
                </w:p>
              </w:tc>
            </w:tr>
            <w:tr w:rsidR="003B46CE" w:rsidRPr="00A552C3" w14:paraId="07B60D26"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4952682D" w14:textId="77777777" w:rsidR="003B46CE" w:rsidRPr="00A552C3" w:rsidRDefault="003B46CE" w:rsidP="003B46CE">
                  <w:pPr>
                    <w:spacing w:after="60"/>
                    <w:rPr>
                      <w:i/>
                      <w:iCs/>
                      <w:sz w:val="20"/>
                    </w:rPr>
                  </w:pPr>
                  <w:r w:rsidRPr="00A552C3">
                    <w:rPr>
                      <w:i/>
                      <w:iCs/>
                      <w:sz w:val="20"/>
                    </w:rPr>
                    <w:t>s</w:t>
                  </w:r>
                </w:p>
              </w:tc>
              <w:tc>
                <w:tcPr>
                  <w:tcW w:w="692" w:type="pct"/>
                  <w:tcBorders>
                    <w:top w:val="single" w:sz="6" w:space="0" w:color="auto"/>
                    <w:left w:val="single" w:sz="6" w:space="0" w:color="auto"/>
                    <w:bottom w:val="single" w:sz="6" w:space="0" w:color="auto"/>
                    <w:right w:val="single" w:sz="6" w:space="0" w:color="auto"/>
                  </w:tcBorders>
                  <w:hideMark/>
                </w:tcPr>
                <w:p w14:paraId="797354DF"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hideMark/>
                </w:tcPr>
                <w:p w14:paraId="588BD6A3" w14:textId="77777777" w:rsidR="003B46CE" w:rsidRPr="00A552C3" w:rsidRDefault="003B46CE" w:rsidP="003B46CE">
                  <w:pPr>
                    <w:spacing w:after="60"/>
                    <w:rPr>
                      <w:iCs/>
                      <w:sz w:val="20"/>
                      <w:highlight w:val="yellow"/>
                    </w:rPr>
                  </w:pPr>
                  <w:r w:rsidRPr="00A552C3">
                    <w:rPr>
                      <w:iCs/>
                      <w:sz w:val="20"/>
                    </w:rPr>
                    <w:t xml:space="preserve">An ERCOT area start that is eligible to have its costs included in the Switchable Generation Cost Guarantee. </w:t>
                  </w:r>
                </w:p>
              </w:tc>
            </w:tr>
            <w:tr w:rsidR="003B46CE" w:rsidRPr="00A552C3" w14:paraId="6C94CCD9" w14:textId="77777777" w:rsidTr="00C952ED">
              <w:trPr>
                <w:cantSplit/>
              </w:trPr>
              <w:tc>
                <w:tcPr>
                  <w:tcW w:w="966" w:type="pct"/>
                  <w:tcBorders>
                    <w:top w:val="single" w:sz="6" w:space="0" w:color="auto"/>
                    <w:left w:val="single" w:sz="4" w:space="0" w:color="auto"/>
                    <w:bottom w:val="single" w:sz="6" w:space="0" w:color="auto"/>
                    <w:right w:val="single" w:sz="6" w:space="0" w:color="auto"/>
                  </w:tcBorders>
                  <w:hideMark/>
                </w:tcPr>
                <w:p w14:paraId="6E232DCA" w14:textId="77777777" w:rsidR="003B46CE" w:rsidRPr="00A552C3" w:rsidRDefault="003B46CE" w:rsidP="003B46CE">
                  <w:pPr>
                    <w:spacing w:after="60"/>
                    <w:rPr>
                      <w:i/>
                      <w:iCs/>
                      <w:sz w:val="20"/>
                    </w:rPr>
                  </w:pPr>
                  <w:r w:rsidRPr="00A552C3">
                    <w:rPr>
                      <w:i/>
                      <w:iCs/>
                      <w:sz w:val="20"/>
                    </w:rPr>
                    <w:t>rc</w:t>
                  </w:r>
                </w:p>
              </w:tc>
              <w:tc>
                <w:tcPr>
                  <w:tcW w:w="692" w:type="pct"/>
                  <w:tcBorders>
                    <w:top w:val="single" w:sz="6" w:space="0" w:color="auto"/>
                    <w:left w:val="single" w:sz="6" w:space="0" w:color="auto"/>
                    <w:bottom w:val="single" w:sz="6" w:space="0" w:color="auto"/>
                    <w:right w:val="single" w:sz="6" w:space="0" w:color="auto"/>
                  </w:tcBorders>
                  <w:hideMark/>
                </w:tcPr>
                <w:p w14:paraId="56A0870E"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hideMark/>
                </w:tcPr>
                <w:p w14:paraId="676A1AD8" w14:textId="77777777" w:rsidR="003B46CE" w:rsidRPr="00A552C3" w:rsidRDefault="003B46CE" w:rsidP="003B46CE">
                  <w:pPr>
                    <w:spacing w:after="60"/>
                    <w:rPr>
                      <w:iCs/>
                      <w:sz w:val="20"/>
                    </w:rPr>
                  </w:pPr>
                  <w:r w:rsidRPr="00A552C3">
                    <w:rPr>
                      <w:iCs/>
                      <w:sz w:val="20"/>
                    </w:rPr>
                    <w:t>A Resource Category.</w:t>
                  </w:r>
                </w:p>
              </w:tc>
            </w:tr>
            <w:tr w:rsidR="003B46CE" w:rsidRPr="00A552C3" w14:paraId="4D836131" w14:textId="77777777" w:rsidTr="00C952ED">
              <w:trPr>
                <w:cantSplit/>
              </w:trPr>
              <w:tc>
                <w:tcPr>
                  <w:tcW w:w="966" w:type="pct"/>
                  <w:tcBorders>
                    <w:top w:val="single" w:sz="6" w:space="0" w:color="auto"/>
                    <w:left w:val="single" w:sz="4" w:space="0" w:color="auto"/>
                    <w:bottom w:val="single" w:sz="6" w:space="0" w:color="auto"/>
                    <w:right w:val="single" w:sz="6" w:space="0" w:color="auto"/>
                  </w:tcBorders>
                </w:tcPr>
                <w:p w14:paraId="23838EC1" w14:textId="77777777" w:rsidR="003B46CE" w:rsidRPr="00A552C3" w:rsidRDefault="003B46CE" w:rsidP="003B46CE">
                  <w:pPr>
                    <w:spacing w:after="60"/>
                    <w:rPr>
                      <w:i/>
                      <w:iCs/>
                      <w:sz w:val="20"/>
                    </w:rPr>
                  </w:pPr>
                  <w:r w:rsidRPr="00A552C3">
                    <w:rPr>
                      <w:i/>
                      <w:iCs/>
                      <w:sz w:val="20"/>
                    </w:rPr>
                    <w:t>p</w:t>
                  </w:r>
                </w:p>
              </w:tc>
              <w:tc>
                <w:tcPr>
                  <w:tcW w:w="692" w:type="pct"/>
                  <w:tcBorders>
                    <w:top w:val="single" w:sz="6" w:space="0" w:color="auto"/>
                    <w:left w:val="single" w:sz="6" w:space="0" w:color="auto"/>
                    <w:bottom w:val="single" w:sz="6" w:space="0" w:color="auto"/>
                    <w:right w:val="single" w:sz="6" w:space="0" w:color="auto"/>
                  </w:tcBorders>
                </w:tcPr>
                <w:p w14:paraId="09084793" w14:textId="77777777" w:rsidR="003B46CE" w:rsidRPr="00A552C3" w:rsidRDefault="003B46CE" w:rsidP="003B46CE">
                  <w:pPr>
                    <w:spacing w:after="60"/>
                    <w:rPr>
                      <w:iCs/>
                      <w:sz w:val="20"/>
                    </w:rPr>
                  </w:pPr>
                  <w:r w:rsidRPr="00A552C3">
                    <w:rPr>
                      <w:iCs/>
                      <w:sz w:val="20"/>
                    </w:rPr>
                    <w:t>none</w:t>
                  </w:r>
                </w:p>
              </w:tc>
              <w:tc>
                <w:tcPr>
                  <w:tcW w:w="3342" w:type="pct"/>
                  <w:tcBorders>
                    <w:top w:val="single" w:sz="6" w:space="0" w:color="auto"/>
                    <w:left w:val="single" w:sz="6" w:space="0" w:color="auto"/>
                    <w:bottom w:val="single" w:sz="6" w:space="0" w:color="auto"/>
                    <w:right w:val="single" w:sz="4" w:space="0" w:color="auto"/>
                  </w:tcBorders>
                </w:tcPr>
                <w:p w14:paraId="1DAE947E" w14:textId="77777777" w:rsidR="003B46CE" w:rsidRPr="00A552C3" w:rsidRDefault="003B46CE" w:rsidP="003B46CE">
                  <w:pPr>
                    <w:spacing w:after="60"/>
                    <w:rPr>
                      <w:iCs/>
                      <w:sz w:val="20"/>
                    </w:rPr>
                  </w:pPr>
                  <w:r w:rsidRPr="00A552C3">
                    <w:rPr>
                      <w:iCs/>
                      <w:sz w:val="20"/>
                    </w:rPr>
                    <w:t>A Resource Node Settlement Point.</w:t>
                  </w:r>
                </w:p>
              </w:tc>
            </w:tr>
          </w:tbl>
          <w:p w14:paraId="2EB83648" w14:textId="690333C9" w:rsidR="00BE571E" w:rsidRPr="00B37C4B" w:rsidRDefault="00BE571E" w:rsidP="00BE571E">
            <w:pPr>
              <w:pStyle w:val="H3"/>
            </w:pPr>
          </w:p>
        </w:tc>
      </w:tr>
    </w:tbl>
    <w:p w14:paraId="724B9467" w14:textId="04EA6F34" w:rsidR="00236104" w:rsidRPr="004502BD" w:rsidRDefault="00236104" w:rsidP="00236104">
      <w:pPr>
        <w:pStyle w:val="BodyTextNumbered"/>
        <w:spacing w:before="240"/>
      </w:pPr>
      <w:r w:rsidRPr="004502BD">
        <w:lastRenderedPageBreak/>
        <w:t>(</w:t>
      </w:r>
      <w:r>
        <w:t>2</w:t>
      </w:r>
      <w:r w:rsidRPr="004502BD">
        <w:t>)</w:t>
      </w:r>
      <w:r w:rsidRPr="004502BD">
        <w:tab/>
        <w:t xml:space="preserve">The total compensation to each QSE for the </w:t>
      </w:r>
      <w:r>
        <w:t xml:space="preserve">Switchable Generation </w:t>
      </w:r>
      <w:r w:rsidRPr="004502BD">
        <w:t>Make-Whole Payment for</w:t>
      </w:r>
      <w:r>
        <w:t xml:space="preserve"> </w:t>
      </w:r>
      <w:r w:rsidRPr="004502BD">
        <w:t>a</w:t>
      </w:r>
      <w:r>
        <w:t xml:space="preserve"> given hour in the </w:t>
      </w:r>
      <w:r w:rsidRPr="004502BD">
        <w:t>Operating Day is calculated as follows:</w:t>
      </w:r>
    </w:p>
    <w:p w14:paraId="58892190" w14:textId="77777777" w:rsidR="00236104" w:rsidRPr="0058136B" w:rsidRDefault="00236104" w:rsidP="00236104">
      <w:pPr>
        <w:pStyle w:val="BodyTextNumbered"/>
        <w:ind w:left="1440"/>
        <w:rPr>
          <w:b/>
          <w:i/>
          <w:vertAlign w:val="subscript"/>
          <w:lang w:val="es-ES"/>
        </w:rPr>
      </w:pPr>
      <w:r w:rsidRPr="008A543E">
        <w:rPr>
          <w:b/>
        </w:rPr>
        <w:t>SWMWAMTQSETOT</w:t>
      </w:r>
      <w:r w:rsidRPr="0058136B">
        <w:rPr>
          <w:b/>
        </w:rPr>
        <w:t xml:space="preserve"> </w:t>
      </w:r>
      <w:r w:rsidRPr="008A543E">
        <w:rPr>
          <w:b/>
          <w:i/>
          <w:vertAlign w:val="subscript"/>
        </w:rPr>
        <w:t>q</w:t>
      </w:r>
      <w:r w:rsidRPr="0058136B">
        <w:rPr>
          <w:b/>
          <w:i/>
          <w:vertAlign w:val="subscript"/>
        </w:rPr>
        <w:tab/>
      </w:r>
      <w:r w:rsidRPr="0058136B">
        <w:rPr>
          <w:b/>
        </w:rPr>
        <w:t xml:space="preserve">=  </w:t>
      </w:r>
      <w:r w:rsidRPr="008A543E">
        <w:rPr>
          <w:b/>
          <w:position w:val="-18"/>
        </w:rPr>
        <w:object w:dxaOrig="220" w:dyaOrig="420" w14:anchorId="149310FE">
          <v:shape id="_x0000_i1308" type="#_x0000_t75" style="width:12pt;height:24pt" o:ole="">
            <v:imagedata r:id="rId378" o:title=""/>
          </v:shape>
          <o:OLEObject Type="Embed" ProgID="Equation.3" ShapeID="_x0000_i1308" DrawAspect="Content" ObjectID="_1775283020" r:id="rId379"/>
        </w:object>
      </w:r>
      <w:r w:rsidRPr="008A543E">
        <w:rPr>
          <w:b/>
        </w:rPr>
        <w:t xml:space="preserve"> SWMWAMT </w:t>
      </w:r>
      <w:r w:rsidRPr="008A543E">
        <w:rPr>
          <w:b/>
          <w:i/>
          <w:vertAlign w:val="subscript"/>
        </w:rPr>
        <w:t>q, r</w:t>
      </w:r>
    </w:p>
    <w:p w14:paraId="1FD97724" w14:textId="77777777" w:rsidR="00236104" w:rsidRPr="004502BD" w:rsidRDefault="00236104" w:rsidP="00236104">
      <w:pPr>
        <w:pStyle w:val="BodyTextNumbered"/>
        <w:spacing w:after="0"/>
      </w:pPr>
      <w:r w:rsidRPr="004502BD">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810"/>
        <w:gridCol w:w="5935"/>
      </w:tblGrid>
      <w:tr w:rsidR="00236104" w:rsidRPr="004502BD" w14:paraId="5FDAF585" w14:textId="77777777" w:rsidTr="00BA73E7">
        <w:trPr>
          <w:cantSplit/>
          <w:tblHeader/>
        </w:trPr>
        <w:tc>
          <w:tcPr>
            <w:tcW w:w="1393" w:type="pct"/>
            <w:tcBorders>
              <w:top w:val="single" w:sz="4" w:space="0" w:color="auto"/>
              <w:left w:val="single" w:sz="4" w:space="0" w:color="auto"/>
              <w:bottom w:val="single" w:sz="4" w:space="0" w:color="auto"/>
              <w:right w:val="single" w:sz="4" w:space="0" w:color="auto"/>
            </w:tcBorders>
            <w:hideMark/>
          </w:tcPr>
          <w:p w14:paraId="74BC7425" w14:textId="77777777" w:rsidR="00236104" w:rsidRPr="004502BD" w:rsidRDefault="00236104" w:rsidP="00BA73E7">
            <w:pPr>
              <w:pStyle w:val="TableHead"/>
            </w:pPr>
            <w:r w:rsidRPr="004502BD">
              <w:t>Variable</w:t>
            </w:r>
          </w:p>
        </w:tc>
        <w:tc>
          <w:tcPr>
            <w:tcW w:w="433" w:type="pct"/>
            <w:tcBorders>
              <w:top w:val="single" w:sz="4" w:space="0" w:color="auto"/>
              <w:left w:val="single" w:sz="4" w:space="0" w:color="auto"/>
              <w:bottom w:val="single" w:sz="4" w:space="0" w:color="auto"/>
              <w:right w:val="single" w:sz="4" w:space="0" w:color="auto"/>
            </w:tcBorders>
            <w:hideMark/>
          </w:tcPr>
          <w:p w14:paraId="7CC0A7FF" w14:textId="77777777" w:rsidR="00236104" w:rsidRPr="004502BD" w:rsidRDefault="00236104" w:rsidP="00BA73E7">
            <w:pPr>
              <w:pStyle w:val="TableHead"/>
            </w:pPr>
            <w:r w:rsidRPr="004502BD">
              <w:t>Unit</w:t>
            </w:r>
          </w:p>
        </w:tc>
        <w:tc>
          <w:tcPr>
            <w:tcW w:w="3174" w:type="pct"/>
            <w:tcBorders>
              <w:top w:val="single" w:sz="4" w:space="0" w:color="auto"/>
              <w:left w:val="single" w:sz="4" w:space="0" w:color="auto"/>
              <w:bottom w:val="single" w:sz="4" w:space="0" w:color="auto"/>
              <w:right w:val="single" w:sz="4" w:space="0" w:color="auto"/>
            </w:tcBorders>
            <w:hideMark/>
          </w:tcPr>
          <w:p w14:paraId="05F9EBE2" w14:textId="77777777" w:rsidR="00236104" w:rsidRPr="004502BD" w:rsidRDefault="00236104" w:rsidP="00BA73E7">
            <w:pPr>
              <w:pStyle w:val="TableHead"/>
            </w:pPr>
            <w:r w:rsidRPr="004502BD">
              <w:t>Definition</w:t>
            </w:r>
          </w:p>
        </w:tc>
      </w:tr>
      <w:tr w:rsidR="00236104" w:rsidRPr="004502BD" w14:paraId="6AD8A9BF" w14:textId="77777777" w:rsidTr="00BA73E7">
        <w:trPr>
          <w:cantSplit/>
        </w:trPr>
        <w:tc>
          <w:tcPr>
            <w:tcW w:w="1393" w:type="pct"/>
            <w:tcBorders>
              <w:top w:val="single" w:sz="4" w:space="0" w:color="auto"/>
              <w:left w:val="single" w:sz="4" w:space="0" w:color="auto"/>
              <w:bottom w:val="single" w:sz="4" w:space="0" w:color="auto"/>
              <w:right w:val="single" w:sz="4" w:space="0" w:color="auto"/>
            </w:tcBorders>
            <w:hideMark/>
          </w:tcPr>
          <w:p w14:paraId="6E09E6E6" w14:textId="77777777" w:rsidR="00236104" w:rsidRPr="004502BD" w:rsidRDefault="00236104" w:rsidP="00BA73E7">
            <w:pPr>
              <w:pStyle w:val="TableBody"/>
            </w:pPr>
            <w:r w:rsidRPr="00C65DFA">
              <w:t>SWMWAMTQSETOT</w:t>
            </w:r>
            <w:r>
              <w:rPr>
                <w:b/>
              </w:rPr>
              <w:t xml:space="preserve"> </w:t>
            </w:r>
            <w:r w:rsidRPr="00067DC6">
              <w:rPr>
                <w:b/>
                <w:i/>
                <w:vertAlign w:val="subscript"/>
              </w:rPr>
              <w:t>q</w:t>
            </w:r>
          </w:p>
        </w:tc>
        <w:tc>
          <w:tcPr>
            <w:tcW w:w="433" w:type="pct"/>
            <w:tcBorders>
              <w:top w:val="single" w:sz="4" w:space="0" w:color="auto"/>
              <w:left w:val="single" w:sz="4" w:space="0" w:color="auto"/>
              <w:bottom w:val="single" w:sz="4" w:space="0" w:color="auto"/>
              <w:right w:val="single" w:sz="4" w:space="0" w:color="auto"/>
            </w:tcBorders>
            <w:hideMark/>
          </w:tcPr>
          <w:p w14:paraId="0CEC01DD" w14:textId="77777777" w:rsidR="00236104" w:rsidRPr="004502BD" w:rsidRDefault="00236104" w:rsidP="00BA73E7">
            <w:pPr>
              <w:pStyle w:val="TableBody"/>
            </w:pPr>
            <w:r w:rsidRPr="004502BD">
              <w:t>$</w:t>
            </w:r>
          </w:p>
        </w:tc>
        <w:tc>
          <w:tcPr>
            <w:tcW w:w="3174" w:type="pct"/>
            <w:tcBorders>
              <w:top w:val="single" w:sz="4" w:space="0" w:color="auto"/>
              <w:left w:val="single" w:sz="4" w:space="0" w:color="auto"/>
              <w:bottom w:val="single" w:sz="4" w:space="0" w:color="auto"/>
              <w:right w:val="single" w:sz="4" w:space="0" w:color="auto"/>
            </w:tcBorders>
            <w:hideMark/>
          </w:tcPr>
          <w:p w14:paraId="55103BF3" w14:textId="77777777" w:rsidR="00236104" w:rsidRPr="004502BD" w:rsidRDefault="00236104" w:rsidP="00BA73E7">
            <w:pPr>
              <w:pStyle w:val="TableBody"/>
            </w:pPr>
            <w:r w:rsidRPr="00C65DFA">
              <w:rPr>
                <w:i/>
              </w:rPr>
              <w:t xml:space="preserve">Switchable </w:t>
            </w:r>
            <w:r>
              <w:rPr>
                <w:i/>
              </w:rPr>
              <w:t xml:space="preserve">Generation </w:t>
            </w:r>
            <w:r w:rsidRPr="00C65DFA">
              <w:rPr>
                <w:i/>
              </w:rPr>
              <w:t>Make-Whole Payment</w:t>
            </w:r>
            <w:r>
              <w:rPr>
                <w:i/>
              </w:rPr>
              <w:t xml:space="preserve"> per QSE</w:t>
            </w:r>
            <w:r w:rsidRPr="00C65DFA">
              <w:t xml:space="preserve">—The </w:t>
            </w:r>
            <w:r>
              <w:t xml:space="preserve">total Switchable Generation </w:t>
            </w:r>
            <w:r w:rsidRPr="00C65DFA">
              <w:t xml:space="preserve">Make-Whole Payment to the QSE </w:t>
            </w:r>
            <w:r w:rsidRPr="00C65DFA">
              <w:rPr>
                <w:i/>
              </w:rPr>
              <w:t>q</w:t>
            </w:r>
            <w:r w:rsidRPr="00C65DFA">
              <w:t xml:space="preserve">, for the </w:t>
            </w:r>
            <w:r>
              <w:t>hour</w:t>
            </w:r>
            <w:r w:rsidRPr="00C65DFA">
              <w:t xml:space="preserve">.  </w:t>
            </w:r>
          </w:p>
        </w:tc>
      </w:tr>
      <w:tr w:rsidR="00236104" w:rsidRPr="004502BD" w14:paraId="7FCCDCF4" w14:textId="77777777" w:rsidTr="00BA73E7">
        <w:trPr>
          <w:cantSplit/>
        </w:trPr>
        <w:tc>
          <w:tcPr>
            <w:tcW w:w="1393" w:type="pct"/>
            <w:tcBorders>
              <w:top w:val="single" w:sz="4" w:space="0" w:color="auto"/>
              <w:left w:val="single" w:sz="4" w:space="0" w:color="auto"/>
              <w:bottom w:val="single" w:sz="4" w:space="0" w:color="auto"/>
              <w:right w:val="single" w:sz="4" w:space="0" w:color="auto"/>
            </w:tcBorders>
          </w:tcPr>
          <w:p w14:paraId="14F507BD" w14:textId="77777777" w:rsidR="00236104" w:rsidRPr="004502BD" w:rsidRDefault="00236104" w:rsidP="00BA73E7">
            <w:pPr>
              <w:pStyle w:val="TableBody"/>
              <w:rPr>
                <w:b/>
              </w:rPr>
            </w:pPr>
            <w:r w:rsidRPr="00C65DFA">
              <w:t xml:space="preserve">SWMWAMT </w:t>
            </w:r>
            <w:r w:rsidRPr="00C65DFA">
              <w:rPr>
                <w:i/>
                <w:vertAlign w:val="subscript"/>
              </w:rPr>
              <w:t>q,</w:t>
            </w:r>
            <w:r>
              <w:rPr>
                <w:i/>
                <w:vertAlign w:val="subscript"/>
              </w:rPr>
              <w:t xml:space="preserve"> </w:t>
            </w:r>
            <w:r w:rsidRPr="00C65DFA">
              <w:rPr>
                <w:i/>
                <w:vertAlign w:val="subscript"/>
              </w:rPr>
              <w:t>r</w:t>
            </w:r>
          </w:p>
        </w:tc>
        <w:tc>
          <w:tcPr>
            <w:tcW w:w="433" w:type="pct"/>
            <w:tcBorders>
              <w:top w:val="single" w:sz="4" w:space="0" w:color="auto"/>
              <w:left w:val="single" w:sz="4" w:space="0" w:color="auto"/>
              <w:bottom w:val="single" w:sz="4" w:space="0" w:color="auto"/>
              <w:right w:val="single" w:sz="4" w:space="0" w:color="auto"/>
            </w:tcBorders>
          </w:tcPr>
          <w:p w14:paraId="1736A12C" w14:textId="77777777" w:rsidR="00236104" w:rsidRPr="004502BD" w:rsidRDefault="00236104" w:rsidP="00BA73E7">
            <w:pPr>
              <w:pStyle w:val="TableBody"/>
            </w:pPr>
            <w:r w:rsidRPr="004502BD">
              <w:t>$</w:t>
            </w:r>
          </w:p>
        </w:tc>
        <w:tc>
          <w:tcPr>
            <w:tcW w:w="3174" w:type="pct"/>
            <w:tcBorders>
              <w:top w:val="single" w:sz="4" w:space="0" w:color="auto"/>
              <w:left w:val="single" w:sz="4" w:space="0" w:color="auto"/>
              <w:bottom w:val="single" w:sz="4" w:space="0" w:color="auto"/>
              <w:right w:val="single" w:sz="4" w:space="0" w:color="auto"/>
            </w:tcBorders>
          </w:tcPr>
          <w:p w14:paraId="25D1E1B6" w14:textId="77777777" w:rsidR="00236104" w:rsidRPr="004A7166" w:rsidRDefault="00236104" w:rsidP="00BA73E7">
            <w:pPr>
              <w:pStyle w:val="TableBody"/>
              <w:rPr>
                <w:i/>
              </w:rPr>
            </w:pPr>
            <w:r w:rsidRPr="00C65DFA">
              <w:rPr>
                <w:i/>
              </w:rPr>
              <w:t xml:space="preserve">Switchable </w:t>
            </w:r>
            <w:r>
              <w:rPr>
                <w:i/>
              </w:rPr>
              <w:t xml:space="preserve">Generation </w:t>
            </w:r>
            <w:r w:rsidRPr="00C65DFA">
              <w:rPr>
                <w:i/>
              </w:rPr>
              <w:t>Make-Whole Payment</w:t>
            </w:r>
            <w:r w:rsidRPr="00C65DFA">
              <w:t xml:space="preserve">—The </w:t>
            </w:r>
            <w:r>
              <w:t xml:space="preserve">Switchable Generation </w:t>
            </w:r>
            <w:r w:rsidRPr="00C65DFA">
              <w:t xml:space="preserve">Make-Whole Payment to the QSE </w:t>
            </w:r>
            <w:r w:rsidRPr="00C65DFA">
              <w:rPr>
                <w:i/>
              </w:rPr>
              <w:t>q,</w:t>
            </w:r>
            <w:r w:rsidRPr="00C65DFA">
              <w:t xml:space="preserve"> for Resource </w:t>
            </w:r>
            <w:r w:rsidRPr="00C65DFA">
              <w:rPr>
                <w:i/>
              </w:rPr>
              <w:t>r</w:t>
            </w:r>
            <w:r w:rsidRPr="00C65DFA">
              <w:t xml:space="preserve">, for the </w:t>
            </w:r>
            <w:r>
              <w:t>hour</w:t>
            </w:r>
            <w:r w:rsidRPr="00C65DFA">
              <w:t xml:space="preserve">.  Where for a Combined Cycle Train, the Resource </w:t>
            </w:r>
            <w:r w:rsidRPr="00C65DFA">
              <w:rPr>
                <w:i/>
              </w:rPr>
              <w:t xml:space="preserve">r </w:t>
            </w:r>
            <w:r w:rsidRPr="00C65DFA">
              <w:t>is the Combined Cycle Train.</w:t>
            </w:r>
          </w:p>
        </w:tc>
      </w:tr>
      <w:tr w:rsidR="00236104" w:rsidRPr="004502BD" w14:paraId="512AF95E" w14:textId="77777777" w:rsidTr="00BA73E7">
        <w:trPr>
          <w:cantSplit/>
        </w:trPr>
        <w:tc>
          <w:tcPr>
            <w:tcW w:w="1393" w:type="pct"/>
            <w:tcBorders>
              <w:top w:val="single" w:sz="4" w:space="0" w:color="auto"/>
              <w:left w:val="single" w:sz="4" w:space="0" w:color="auto"/>
              <w:bottom w:val="single" w:sz="4" w:space="0" w:color="auto"/>
              <w:right w:val="single" w:sz="4" w:space="0" w:color="auto"/>
            </w:tcBorders>
            <w:hideMark/>
          </w:tcPr>
          <w:p w14:paraId="714574AC" w14:textId="77777777" w:rsidR="00236104" w:rsidRPr="004502BD" w:rsidRDefault="00236104" w:rsidP="00BA73E7">
            <w:pPr>
              <w:pStyle w:val="TableBody"/>
              <w:rPr>
                <w:i/>
              </w:rPr>
            </w:pPr>
            <w:r w:rsidRPr="004502BD">
              <w:rPr>
                <w:i/>
              </w:rPr>
              <w:t>q</w:t>
            </w:r>
          </w:p>
        </w:tc>
        <w:tc>
          <w:tcPr>
            <w:tcW w:w="433" w:type="pct"/>
            <w:tcBorders>
              <w:top w:val="single" w:sz="4" w:space="0" w:color="auto"/>
              <w:left w:val="single" w:sz="4" w:space="0" w:color="auto"/>
              <w:bottom w:val="single" w:sz="4" w:space="0" w:color="auto"/>
              <w:right w:val="single" w:sz="4" w:space="0" w:color="auto"/>
            </w:tcBorders>
            <w:hideMark/>
          </w:tcPr>
          <w:p w14:paraId="1099EA64" w14:textId="77777777" w:rsidR="00236104" w:rsidRPr="004502BD" w:rsidRDefault="00236104" w:rsidP="00BA73E7">
            <w:pPr>
              <w:pStyle w:val="TableBody"/>
            </w:pPr>
            <w:r w:rsidRPr="004502BD">
              <w:t>none</w:t>
            </w:r>
          </w:p>
        </w:tc>
        <w:tc>
          <w:tcPr>
            <w:tcW w:w="3174" w:type="pct"/>
            <w:tcBorders>
              <w:top w:val="single" w:sz="4" w:space="0" w:color="auto"/>
              <w:left w:val="single" w:sz="4" w:space="0" w:color="auto"/>
              <w:bottom w:val="single" w:sz="4" w:space="0" w:color="auto"/>
              <w:right w:val="single" w:sz="4" w:space="0" w:color="auto"/>
            </w:tcBorders>
            <w:hideMark/>
          </w:tcPr>
          <w:p w14:paraId="7BC1B433" w14:textId="77777777" w:rsidR="00236104" w:rsidRPr="004502BD" w:rsidRDefault="00236104" w:rsidP="00BA73E7">
            <w:pPr>
              <w:pStyle w:val="TableBody"/>
            </w:pPr>
            <w:r w:rsidRPr="004502BD">
              <w:t>A QSE.</w:t>
            </w:r>
          </w:p>
        </w:tc>
      </w:tr>
      <w:tr w:rsidR="00236104" w:rsidRPr="004502BD" w14:paraId="69AB95DE" w14:textId="77777777" w:rsidTr="00BA73E7">
        <w:trPr>
          <w:cantSplit/>
        </w:trPr>
        <w:tc>
          <w:tcPr>
            <w:tcW w:w="1393" w:type="pct"/>
            <w:tcBorders>
              <w:top w:val="single" w:sz="4" w:space="0" w:color="auto"/>
              <w:left w:val="single" w:sz="4" w:space="0" w:color="auto"/>
              <w:bottom w:val="single" w:sz="4" w:space="0" w:color="auto"/>
              <w:right w:val="single" w:sz="4" w:space="0" w:color="auto"/>
            </w:tcBorders>
            <w:hideMark/>
          </w:tcPr>
          <w:p w14:paraId="78AD7A44" w14:textId="77777777" w:rsidR="00236104" w:rsidRPr="004502BD" w:rsidRDefault="00236104" w:rsidP="00BA73E7">
            <w:pPr>
              <w:pStyle w:val="TableBody"/>
              <w:rPr>
                <w:i/>
              </w:rPr>
            </w:pPr>
            <w:r w:rsidRPr="004502BD">
              <w:rPr>
                <w:i/>
              </w:rPr>
              <w:t>r</w:t>
            </w:r>
          </w:p>
        </w:tc>
        <w:tc>
          <w:tcPr>
            <w:tcW w:w="433" w:type="pct"/>
            <w:tcBorders>
              <w:top w:val="single" w:sz="4" w:space="0" w:color="auto"/>
              <w:left w:val="single" w:sz="4" w:space="0" w:color="auto"/>
              <w:bottom w:val="single" w:sz="4" w:space="0" w:color="auto"/>
              <w:right w:val="single" w:sz="4" w:space="0" w:color="auto"/>
            </w:tcBorders>
            <w:hideMark/>
          </w:tcPr>
          <w:p w14:paraId="32386ADB" w14:textId="77777777" w:rsidR="00236104" w:rsidRPr="004502BD" w:rsidRDefault="00236104" w:rsidP="00BA73E7">
            <w:pPr>
              <w:pStyle w:val="TableBody"/>
            </w:pPr>
            <w:r w:rsidRPr="004502BD">
              <w:t>none</w:t>
            </w:r>
          </w:p>
        </w:tc>
        <w:tc>
          <w:tcPr>
            <w:tcW w:w="3174" w:type="pct"/>
            <w:tcBorders>
              <w:top w:val="single" w:sz="4" w:space="0" w:color="auto"/>
              <w:left w:val="single" w:sz="4" w:space="0" w:color="auto"/>
              <w:bottom w:val="single" w:sz="4" w:space="0" w:color="auto"/>
              <w:right w:val="single" w:sz="4" w:space="0" w:color="auto"/>
            </w:tcBorders>
            <w:hideMark/>
          </w:tcPr>
          <w:p w14:paraId="3968199E" w14:textId="77777777" w:rsidR="00236104" w:rsidRPr="004502BD" w:rsidRDefault="00236104" w:rsidP="00BA73E7">
            <w:pPr>
              <w:pStyle w:val="TableBody"/>
            </w:pPr>
            <w:r w:rsidRPr="004502BD">
              <w:t xml:space="preserve">A </w:t>
            </w:r>
            <w:r>
              <w:t xml:space="preserve">Switchable </w:t>
            </w:r>
            <w:r w:rsidRPr="004502BD">
              <w:t>Generation Resource.</w:t>
            </w:r>
          </w:p>
        </w:tc>
      </w:tr>
    </w:tbl>
    <w:p w14:paraId="76A14CD2" w14:textId="7AAEE3B6" w:rsidR="00236104" w:rsidRPr="00236104" w:rsidRDefault="00236104" w:rsidP="00236104">
      <w:pPr>
        <w:pStyle w:val="H4"/>
        <w:spacing w:before="480"/>
        <w:ind w:left="1267" w:hanging="1267"/>
      </w:pPr>
      <w:bookmarkStart w:id="2551" w:name="_Toc135992404"/>
      <w:r w:rsidRPr="00236104">
        <w:t>6.6.12.2</w:t>
      </w:r>
      <w:r w:rsidRPr="00236104">
        <w:tab/>
        <w:t>Switchable Generation Make-Whole Charge</w:t>
      </w:r>
      <w:bookmarkEnd w:id="2551"/>
      <w:r w:rsidRPr="00236104">
        <w:t xml:space="preserve"> </w:t>
      </w:r>
    </w:p>
    <w:p w14:paraId="250D1910" w14:textId="77777777" w:rsidR="00236104" w:rsidRPr="00830ABD" w:rsidRDefault="00236104" w:rsidP="00236104">
      <w:pPr>
        <w:spacing w:after="240"/>
        <w:ind w:left="720" w:hanging="720"/>
      </w:pPr>
      <w:r w:rsidRPr="00830ABD">
        <w:t>(1)</w:t>
      </w:r>
      <w:r w:rsidRPr="00830ABD">
        <w:tab/>
        <w:t>The total cost for Switchable Generation Make-Whole Payments associated with SWGRs that switch to the ERCOT Control Area from a non-ERCOT Control Area pursuant to an ERCOT RU</w:t>
      </w:r>
      <w:r>
        <w:t>C</w:t>
      </w:r>
      <w:r w:rsidRPr="00830ABD">
        <w:t xml:space="preserve"> instruction for an actual or anticipated EEA condition is allocated to QSEs representing Load based on HLRS.  The Switchable Generation Make-Whole Charge for a given hour is calculated as follows:  </w:t>
      </w:r>
    </w:p>
    <w:p w14:paraId="02874F8F" w14:textId="77777777" w:rsidR="00236104" w:rsidRPr="008A543E" w:rsidRDefault="00236104" w:rsidP="00236104">
      <w:pPr>
        <w:tabs>
          <w:tab w:val="left" w:pos="2610"/>
          <w:tab w:val="left" w:pos="3060"/>
        </w:tabs>
        <w:spacing w:after="240"/>
        <w:ind w:left="3060" w:hanging="2340"/>
        <w:rPr>
          <w:b/>
          <w:bCs/>
          <w:i/>
          <w:szCs w:val="24"/>
          <w:vertAlign w:val="subscript"/>
        </w:rPr>
      </w:pPr>
      <w:r w:rsidRPr="008A543E">
        <w:rPr>
          <w:b/>
          <w:bCs/>
          <w:szCs w:val="24"/>
        </w:rPr>
        <w:t xml:space="preserve">LASWMWAMT </w:t>
      </w:r>
      <w:r w:rsidRPr="008A543E">
        <w:rPr>
          <w:b/>
          <w:bCs/>
          <w:i/>
          <w:szCs w:val="24"/>
          <w:vertAlign w:val="subscript"/>
        </w:rPr>
        <w:t>q</w:t>
      </w:r>
      <w:r w:rsidRPr="008A543E">
        <w:rPr>
          <w:b/>
          <w:bCs/>
          <w:szCs w:val="24"/>
        </w:rPr>
        <w:tab/>
      </w:r>
      <w:r w:rsidRPr="008A543E">
        <w:rPr>
          <w:b/>
        </w:rPr>
        <w:tab/>
      </w:r>
      <w:r w:rsidRPr="008A543E">
        <w:rPr>
          <w:b/>
          <w:bCs/>
          <w:szCs w:val="24"/>
        </w:rPr>
        <w:t>=</w:t>
      </w:r>
      <w:r w:rsidRPr="008A543E">
        <w:rPr>
          <w:b/>
          <w:bCs/>
          <w:szCs w:val="24"/>
        </w:rPr>
        <w:tab/>
        <w:t xml:space="preserve">(-1) * </w:t>
      </w:r>
      <w:r w:rsidRPr="008A543E">
        <w:rPr>
          <w:b/>
          <w:szCs w:val="24"/>
        </w:rPr>
        <w:t>SWMWAMTTOT</w:t>
      </w:r>
      <w:r w:rsidRPr="008A543E">
        <w:rPr>
          <w:b/>
          <w:bCs/>
          <w:szCs w:val="24"/>
        </w:rPr>
        <w:t xml:space="preserve"> * HLRS </w:t>
      </w:r>
      <w:r w:rsidRPr="008A543E">
        <w:rPr>
          <w:b/>
          <w:bCs/>
          <w:i/>
          <w:szCs w:val="24"/>
          <w:vertAlign w:val="subscript"/>
        </w:rPr>
        <w:t>q</w:t>
      </w:r>
    </w:p>
    <w:p w14:paraId="1C03E523" w14:textId="77777777" w:rsidR="00236104" w:rsidRPr="00830ABD" w:rsidRDefault="00236104" w:rsidP="00236104">
      <w:pPr>
        <w:spacing w:before="240" w:after="240"/>
        <w:ind w:left="3600" w:hanging="2880"/>
        <w:rPr>
          <w:bCs/>
          <w:szCs w:val="24"/>
        </w:rPr>
      </w:pPr>
      <w:r w:rsidRPr="00830ABD">
        <w:rPr>
          <w:bCs/>
          <w:szCs w:val="24"/>
        </w:rPr>
        <w:t>Where:</w:t>
      </w:r>
    </w:p>
    <w:p w14:paraId="5C7A2E6E" w14:textId="77777777" w:rsidR="00236104" w:rsidRPr="00830ABD" w:rsidRDefault="00236104" w:rsidP="00236104">
      <w:pPr>
        <w:tabs>
          <w:tab w:val="left" w:pos="2610"/>
          <w:tab w:val="left" w:pos="3060"/>
        </w:tabs>
        <w:spacing w:after="240"/>
        <w:ind w:left="3060" w:hanging="2340"/>
        <w:rPr>
          <w:bCs/>
          <w:szCs w:val="24"/>
        </w:rPr>
      </w:pPr>
      <w:r w:rsidRPr="00830ABD">
        <w:rPr>
          <w:bCs/>
          <w:szCs w:val="24"/>
        </w:rPr>
        <w:t>SWMWAMTTOT</w:t>
      </w:r>
      <w:r>
        <w:tab/>
      </w:r>
      <w:r>
        <w:tab/>
      </w:r>
      <w:r w:rsidRPr="00830ABD">
        <w:rPr>
          <w:bCs/>
          <w:szCs w:val="24"/>
        </w:rPr>
        <w:t>=</w:t>
      </w:r>
      <w:r w:rsidRPr="00830ABD">
        <w:rPr>
          <w:bCs/>
          <w:szCs w:val="24"/>
        </w:rPr>
        <w:tab/>
        <w:t xml:space="preserve"> </w:t>
      </w:r>
      <w:r w:rsidR="003D77E1">
        <w:rPr>
          <w:bCs/>
          <w:position w:val="-22"/>
          <w:szCs w:val="24"/>
        </w:rPr>
        <w:pict w14:anchorId="68FF9CE3">
          <v:shape id="_x0000_i1309" type="#_x0000_t75" style="width:12pt;height:30pt">
            <v:imagedata r:id="rId380" o:title=""/>
          </v:shape>
        </w:pict>
      </w:r>
      <w:r w:rsidRPr="00830ABD">
        <w:rPr>
          <w:bCs/>
          <w:color w:val="000000"/>
          <w:szCs w:val="24"/>
        </w:rPr>
        <w:t xml:space="preserve"> </w:t>
      </w:r>
      <w:r w:rsidRPr="00830ABD">
        <w:rPr>
          <w:bCs/>
          <w:szCs w:val="24"/>
        </w:rPr>
        <w:t>SWMWAMTQSETOT</w:t>
      </w:r>
      <w:r w:rsidRPr="00830ABD">
        <w:rPr>
          <w:b/>
          <w:bCs/>
          <w:szCs w:val="24"/>
        </w:rPr>
        <w:t xml:space="preserve"> </w:t>
      </w:r>
      <w:r w:rsidRPr="00830ABD">
        <w:rPr>
          <w:bCs/>
          <w:i/>
          <w:szCs w:val="24"/>
          <w:vertAlign w:val="subscript"/>
        </w:rPr>
        <w:t>q</w:t>
      </w:r>
    </w:p>
    <w:p w14:paraId="56542413" w14:textId="77777777" w:rsidR="00236104" w:rsidRPr="00830ABD" w:rsidRDefault="00236104" w:rsidP="00236104">
      <w:pPr>
        <w:spacing w:before="120"/>
        <w:rPr>
          <w:szCs w:val="24"/>
        </w:rPr>
      </w:pPr>
      <w:r w:rsidRPr="00830ABD">
        <w:rPr>
          <w:szCs w:val="24"/>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810"/>
        <w:gridCol w:w="5935"/>
      </w:tblGrid>
      <w:tr w:rsidR="00236104" w:rsidRPr="004502BD" w14:paraId="6764DF7C" w14:textId="77777777" w:rsidTr="00BA73E7">
        <w:trPr>
          <w:cantSplit/>
          <w:tblHeader/>
        </w:trPr>
        <w:tc>
          <w:tcPr>
            <w:tcW w:w="1393" w:type="pct"/>
            <w:tcBorders>
              <w:top w:val="single" w:sz="4" w:space="0" w:color="auto"/>
              <w:left w:val="single" w:sz="4" w:space="0" w:color="auto"/>
              <w:bottom w:val="single" w:sz="4" w:space="0" w:color="auto"/>
              <w:right w:val="single" w:sz="4" w:space="0" w:color="auto"/>
            </w:tcBorders>
            <w:hideMark/>
          </w:tcPr>
          <w:p w14:paraId="74F8DF3D" w14:textId="77777777" w:rsidR="00236104" w:rsidRPr="004A7166" w:rsidRDefault="00236104" w:rsidP="00BA73E7">
            <w:pPr>
              <w:pStyle w:val="TableHead"/>
            </w:pPr>
            <w:r w:rsidRPr="004A7166">
              <w:lastRenderedPageBreak/>
              <w:t>Variable</w:t>
            </w:r>
          </w:p>
        </w:tc>
        <w:tc>
          <w:tcPr>
            <w:tcW w:w="433" w:type="pct"/>
            <w:tcBorders>
              <w:top w:val="single" w:sz="4" w:space="0" w:color="auto"/>
              <w:left w:val="single" w:sz="4" w:space="0" w:color="auto"/>
              <w:bottom w:val="single" w:sz="4" w:space="0" w:color="auto"/>
              <w:right w:val="single" w:sz="4" w:space="0" w:color="auto"/>
            </w:tcBorders>
            <w:hideMark/>
          </w:tcPr>
          <w:p w14:paraId="0A992E69" w14:textId="77777777" w:rsidR="00236104" w:rsidRPr="004502BD" w:rsidRDefault="00236104" w:rsidP="00BA73E7">
            <w:pPr>
              <w:pStyle w:val="TableHead"/>
            </w:pPr>
            <w:r w:rsidRPr="004502BD">
              <w:t>Unit</w:t>
            </w:r>
          </w:p>
        </w:tc>
        <w:tc>
          <w:tcPr>
            <w:tcW w:w="3174" w:type="pct"/>
            <w:tcBorders>
              <w:top w:val="single" w:sz="4" w:space="0" w:color="auto"/>
              <w:left w:val="single" w:sz="4" w:space="0" w:color="auto"/>
              <w:bottom w:val="single" w:sz="4" w:space="0" w:color="auto"/>
              <w:right w:val="single" w:sz="4" w:space="0" w:color="auto"/>
            </w:tcBorders>
            <w:hideMark/>
          </w:tcPr>
          <w:p w14:paraId="31962060" w14:textId="77777777" w:rsidR="00236104" w:rsidRPr="004502BD" w:rsidRDefault="00236104" w:rsidP="00BA73E7">
            <w:pPr>
              <w:pStyle w:val="TableHead"/>
            </w:pPr>
            <w:r w:rsidRPr="004502BD">
              <w:t>Definition</w:t>
            </w:r>
          </w:p>
        </w:tc>
      </w:tr>
      <w:tr w:rsidR="00236104" w:rsidRPr="004502BD" w14:paraId="2E1941C1" w14:textId="77777777" w:rsidTr="00BA73E7">
        <w:trPr>
          <w:cantSplit/>
        </w:trPr>
        <w:tc>
          <w:tcPr>
            <w:tcW w:w="1393" w:type="pct"/>
            <w:tcBorders>
              <w:top w:val="single" w:sz="4" w:space="0" w:color="auto"/>
              <w:left w:val="single" w:sz="4" w:space="0" w:color="auto"/>
              <w:bottom w:val="single" w:sz="4" w:space="0" w:color="auto"/>
              <w:right w:val="single" w:sz="4" w:space="0" w:color="auto"/>
            </w:tcBorders>
          </w:tcPr>
          <w:p w14:paraId="23DE855F" w14:textId="77777777" w:rsidR="00236104" w:rsidRPr="004502BD" w:rsidRDefault="00236104" w:rsidP="00BA73E7">
            <w:pPr>
              <w:pStyle w:val="TableBody"/>
            </w:pPr>
            <w:r w:rsidRPr="005D1BEB">
              <w:rPr>
                <w:bCs/>
              </w:rPr>
              <w:t>LA</w:t>
            </w:r>
            <w:r>
              <w:rPr>
                <w:bCs/>
              </w:rPr>
              <w:t>SWMW</w:t>
            </w:r>
            <w:r w:rsidRPr="002B4F4F">
              <w:rPr>
                <w:bCs/>
              </w:rPr>
              <w:t>AMT</w:t>
            </w:r>
            <w:r w:rsidRPr="001752E6">
              <w:rPr>
                <w:i/>
                <w:vertAlign w:val="subscript"/>
              </w:rPr>
              <w:t xml:space="preserve"> q</w:t>
            </w:r>
          </w:p>
        </w:tc>
        <w:tc>
          <w:tcPr>
            <w:tcW w:w="433" w:type="pct"/>
            <w:tcBorders>
              <w:top w:val="single" w:sz="4" w:space="0" w:color="auto"/>
              <w:left w:val="single" w:sz="4" w:space="0" w:color="auto"/>
              <w:bottom w:val="single" w:sz="4" w:space="0" w:color="auto"/>
              <w:right w:val="single" w:sz="4" w:space="0" w:color="auto"/>
            </w:tcBorders>
          </w:tcPr>
          <w:p w14:paraId="2AAF4183" w14:textId="77777777" w:rsidR="00236104" w:rsidRPr="004502BD" w:rsidRDefault="00236104" w:rsidP="00BA73E7">
            <w:pPr>
              <w:pStyle w:val="TableBody"/>
            </w:pPr>
            <w:r w:rsidRPr="004502BD">
              <w:t>$</w:t>
            </w:r>
          </w:p>
        </w:tc>
        <w:tc>
          <w:tcPr>
            <w:tcW w:w="3174" w:type="pct"/>
            <w:tcBorders>
              <w:top w:val="single" w:sz="4" w:space="0" w:color="auto"/>
              <w:left w:val="single" w:sz="4" w:space="0" w:color="auto"/>
              <w:bottom w:val="single" w:sz="4" w:space="0" w:color="auto"/>
              <w:right w:val="single" w:sz="4" w:space="0" w:color="auto"/>
            </w:tcBorders>
          </w:tcPr>
          <w:p w14:paraId="20711AAE" w14:textId="77777777" w:rsidR="00236104" w:rsidRPr="00AB0B35" w:rsidRDefault="00236104" w:rsidP="00BA73E7">
            <w:pPr>
              <w:pStyle w:val="TableBody"/>
              <w:rPr>
                <w:i/>
              </w:rPr>
            </w:pPr>
            <w:r w:rsidRPr="00AB0B35">
              <w:rPr>
                <w:i/>
              </w:rPr>
              <w:t xml:space="preserve">Load Allocated </w:t>
            </w:r>
            <w:r>
              <w:rPr>
                <w:i/>
              </w:rPr>
              <w:t>Switchable Generation Make-Whole Charge Amount</w:t>
            </w:r>
            <w:r w:rsidRPr="00ED4A39">
              <w:rPr>
                <w:i/>
                <w:iCs w:val="0"/>
              </w:rPr>
              <w:t xml:space="preserve">– </w:t>
            </w:r>
            <w:r w:rsidRPr="004502BD">
              <w:t xml:space="preserve">The </w:t>
            </w:r>
            <w:r>
              <w:t>allocated</w:t>
            </w:r>
            <w:r w:rsidRPr="00AB0B35">
              <w:t xml:space="preserve"> charge to QSE</w:t>
            </w:r>
            <w:r>
              <w:t xml:space="preserve"> </w:t>
            </w:r>
            <w:r>
              <w:rPr>
                <w:i/>
              </w:rPr>
              <w:t>q</w:t>
            </w:r>
            <w:r w:rsidRPr="00AB0B35">
              <w:t xml:space="preserve"> for </w:t>
            </w:r>
            <w:r>
              <w:t>Switchable Generation Make-Whole Payments.</w:t>
            </w:r>
          </w:p>
        </w:tc>
      </w:tr>
      <w:tr w:rsidR="00236104" w:rsidRPr="004502BD" w14:paraId="78C03208" w14:textId="77777777" w:rsidTr="00BA73E7">
        <w:trPr>
          <w:cantSplit/>
        </w:trPr>
        <w:tc>
          <w:tcPr>
            <w:tcW w:w="1393" w:type="pct"/>
            <w:tcBorders>
              <w:top w:val="single" w:sz="4" w:space="0" w:color="auto"/>
              <w:left w:val="single" w:sz="4" w:space="0" w:color="auto"/>
              <w:bottom w:val="single" w:sz="4" w:space="0" w:color="auto"/>
              <w:right w:val="single" w:sz="4" w:space="0" w:color="auto"/>
            </w:tcBorders>
          </w:tcPr>
          <w:p w14:paraId="19FC59F7" w14:textId="77777777" w:rsidR="00236104" w:rsidRPr="004502BD" w:rsidRDefault="00236104" w:rsidP="00BA73E7">
            <w:pPr>
              <w:pStyle w:val="TableBody"/>
            </w:pPr>
            <w:r w:rsidRPr="00C65DFA">
              <w:t>SWMWAMT</w:t>
            </w:r>
            <w:r w:rsidRPr="004502BD">
              <w:t>TOT</w:t>
            </w:r>
          </w:p>
        </w:tc>
        <w:tc>
          <w:tcPr>
            <w:tcW w:w="433" w:type="pct"/>
            <w:tcBorders>
              <w:top w:val="single" w:sz="4" w:space="0" w:color="auto"/>
              <w:left w:val="single" w:sz="4" w:space="0" w:color="auto"/>
              <w:bottom w:val="single" w:sz="4" w:space="0" w:color="auto"/>
              <w:right w:val="single" w:sz="4" w:space="0" w:color="auto"/>
            </w:tcBorders>
          </w:tcPr>
          <w:p w14:paraId="01140BD6" w14:textId="77777777" w:rsidR="00236104" w:rsidRPr="004502BD" w:rsidRDefault="00236104" w:rsidP="00BA73E7">
            <w:pPr>
              <w:pStyle w:val="TableBody"/>
            </w:pPr>
            <w:r w:rsidRPr="004502BD">
              <w:t>$</w:t>
            </w:r>
          </w:p>
        </w:tc>
        <w:tc>
          <w:tcPr>
            <w:tcW w:w="3174" w:type="pct"/>
            <w:tcBorders>
              <w:top w:val="single" w:sz="4" w:space="0" w:color="auto"/>
              <w:left w:val="single" w:sz="4" w:space="0" w:color="auto"/>
              <w:bottom w:val="single" w:sz="4" w:space="0" w:color="auto"/>
              <w:right w:val="single" w:sz="4" w:space="0" w:color="auto"/>
            </w:tcBorders>
          </w:tcPr>
          <w:p w14:paraId="7916BF92" w14:textId="77777777" w:rsidR="00236104" w:rsidRPr="00AB0B35" w:rsidRDefault="00236104" w:rsidP="00BA73E7">
            <w:pPr>
              <w:pStyle w:val="TableBody"/>
              <w:rPr>
                <w:i/>
              </w:rPr>
            </w:pPr>
            <w:r w:rsidRPr="00250272">
              <w:rPr>
                <w:i/>
              </w:rPr>
              <w:t xml:space="preserve">Switchable </w:t>
            </w:r>
            <w:r>
              <w:rPr>
                <w:i/>
              </w:rPr>
              <w:t xml:space="preserve">Generation </w:t>
            </w:r>
            <w:r w:rsidRPr="00250272">
              <w:rPr>
                <w:i/>
              </w:rPr>
              <w:t xml:space="preserve">Make-Whole Payment </w:t>
            </w:r>
            <w:r>
              <w:rPr>
                <w:i/>
              </w:rPr>
              <w:t>Total</w:t>
            </w:r>
            <w:r w:rsidRPr="00250272">
              <w:rPr>
                <w:i/>
              </w:rPr>
              <w:t>—</w:t>
            </w:r>
            <w:r w:rsidRPr="00067DC6">
              <w:t xml:space="preserve">The </w:t>
            </w:r>
            <w:r>
              <w:t xml:space="preserve">total </w:t>
            </w:r>
            <w:r w:rsidRPr="00067DC6">
              <w:t>Switchable Generation Make-Whole Payment</w:t>
            </w:r>
            <w:r>
              <w:t>s</w:t>
            </w:r>
            <w:r w:rsidRPr="00067DC6">
              <w:t xml:space="preserve"> to all QSEs for the hour</w:t>
            </w:r>
            <w:r>
              <w:t>.</w:t>
            </w:r>
            <w:r w:rsidRPr="00250272">
              <w:rPr>
                <w:i/>
              </w:rPr>
              <w:t xml:space="preserve">  </w:t>
            </w:r>
          </w:p>
        </w:tc>
      </w:tr>
      <w:tr w:rsidR="00236104" w:rsidRPr="004502BD" w14:paraId="27034025" w14:textId="77777777" w:rsidTr="00BA73E7">
        <w:trPr>
          <w:cantSplit/>
        </w:trPr>
        <w:tc>
          <w:tcPr>
            <w:tcW w:w="1393" w:type="pct"/>
            <w:tcBorders>
              <w:top w:val="single" w:sz="4" w:space="0" w:color="auto"/>
              <w:left w:val="single" w:sz="4" w:space="0" w:color="auto"/>
              <w:bottom w:val="single" w:sz="4" w:space="0" w:color="auto"/>
              <w:right w:val="single" w:sz="4" w:space="0" w:color="auto"/>
            </w:tcBorders>
          </w:tcPr>
          <w:p w14:paraId="004C5B2A" w14:textId="77777777" w:rsidR="00236104" w:rsidRPr="00C65DFA" w:rsidDel="00FF5D22" w:rsidRDefault="00236104" w:rsidP="00BA73E7">
            <w:pPr>
              <w:pStyle w:val="TableBody"/>
            </w:pPr>
            <w:r w:rsidRPr="00C65DFA">
              <w:t>SWMWAMTQSETOT</w:t>
            </w:r>
            <w:r>
              <w:rPr>
                <w:b/>
              </w:rPr>
              <w:t xml:space="preserve"> </w:t>
            </w:r>
            <w:r w:rsidRPr="003C547A">
              <w:rPr>
                <w:b/>
                <w:i/>
                <w:vertAlign w:val="subscript"/>
              </w:rPr>
              <w:t>q</w:t>
            </w:r>
          </w:p>
        </w:tc>
        <w:tc>
          <w:tcPr>
            <w:tcW w:w="433" w:type="pct"/>
            <w:tcBorders>
              <w:top w:val="single" w:sz="4" w:space="0" w:color="auto"/>
              <w:left w:val="single" w:sz="4" w:space="0" w:color="auto"/>
              <w:bottom w:val="single" w:sz="4" w:space="0" w:color="auto"/>
              <w:right w:val="single" w:sz="4" w:space="0" w:color="auto"/>
            </w:tcBorders>
          </w:tcPr>
          <w:p w14:paraId="0C521049" w14:textId="77777777" w:rsidR="00236104" w:rsidRPr="004502BD" w:rsidRDefault="00236104" w:rsidP="00BA73E7">
            <w:pPr>
              <w:pStyle w:val="TableBody"/>
            </w:pPr>
            <w:r w:rsidRPr="004502BD">
              <w:t>$</w:t>
            </w:r>
          </w:p>
        </w:tc>
        <w:tc>
          <w:tcPr>
            <w:tcW w:w="3174" w:type="pct"/>
            <w:tcBorders>
              <w:top w:val="single" w:sz="4" w:space="0" w:color="auto"/>
              <w:left w:val="single" w:sz="4" w:space="0" w:color="auto"/>
              <w:bottom w:val="single" w:sz="4" w:space="0" w:color="auto"/>
              <w:right w:val="single" w:sz="4" w:space="0" w:color="auto"/>
            </w:tcBorders>
          </w:tcPr>
          <w:p w14:paraId="43477293" w14:textId="77777777" w:rsidR="00236104" w:rsidRPr="00250272" w:rsidRDefault="00236104" w:rsidP="00BA73E7">
            <w:pPr>
              <w:pStyle w:val="TableBody"/>
              <w:rPr>
                <w:i/>
              </w:rPr>
            </w:pPr>
            <w:r w:rsidRPr="00C65DFA">
              <w:rPr>
                <w:i/>
              </w:rPr>
              <w:t xml:space="preserve">Switchable </w:t>
            </w:r>
            <w:r>
              <w:rPr>
                <w:i/>
              </w:rPr>
              <w:t xml:space="preserve">Generation </w:t>
            </w:r>
            <w:r w:rsidRPr="00C65DFA">
              <w:rPr>
                <w:i/>
              </w:rPr>
              <w:t>Make-Whole Payment</w:t>
            </w:r>
            <w:r>
              <w:rPr>
                <w:i/>
              </w:rPr>
              <w:t xml:space="preserve"> per QSE </w:t>
            </w:r>
            <w:r w:rsidRPr="00C65DFA">
              <w:t xml:space="preserve">—The </w:t>
            </w:r>
            <w:r>
              <w:t xml:space="preserve">total Switchable Generation </w:t>
            </w:r>
            <w:r w:rsidRPr="00C65DFA">
              <w:t xml:space="preserve">Make-Whole Payment to the QSE </w:t>
            </w:r>
            <w:r w:rsidRPr="00C65DFA">
              <w:rPr>
                <w:i/>
              </w:rPr>
              <w:t>q</w:t>
            </w:r>
            <w:r w:rsidRPr="00C65DFA">
              <w:t xml:space="preserve"> for the </w:t>
            </w:r>
            <w:r>
              <w:t>hour</w:t>
            </w:r>
            <w:r w:rsidRPr="00C65DFA">
              <w:t xml:space="preserve">.  </w:t>
            </w:r>
          </w:p>
        </w:tc>
      </w:tr>
      <w:tr w:rsidR="00236104" w:rsidRPr="004502BD" w14:paraId="7CFD72B4" w14:textId="77777777" w:rsidTr="00BA73E7">
        <w:trPr>
          <w:cantSplit/>
        </w:trPr>
        <w:tc>
          <w:tcPr>
            <w:tcW w:w="1393" w:type="pct"/>
            <w:tcBorders>
              <w:top w:val="single" w:sz="4" w:space="0" w:color="auto"/>
              <w:left w:val="single" w:sz="4" w:space="0" w:color="auto"/>
              <w:bottom w:val="single" w:sz="4" w:space="0" w:color="auto"/>
              <w:right w:val="single" w:sz="4" w:space="0" w:color="auto"/>
            </w:tcBorders>
          </w:tcPr>
          <w:p w14:paraId="42C09253" w14:textId="77777777" w:rsidR="00236104" w:rsidRPr="00C65DFA" w:rsidRDefault="00236104" w:rsidP="00BA73E7">
            <w:pPr>
              <w:pStyle w:val="TableBody"/>
            </w:pPr>
            <w:r w:rsidRPr="00132FF5">
              <w:t>HLRS</w:t>
            </w:r>
            <w:r w:rsidRPr="00067DC6">
              <w:rPr>
                <w:i/>
                <w:vertAlign w:val="subscript"/>
              </w:rPr>
              <w:t xml:space="preserve"> q</w:t>
            </w:r>
          </w:p>
        </w:tc>
        <w:tc>
          <w:tcPr>
            <w:tcW w:w="433" w:type="pct"/>
            <w:tcBorders>
              <w:top w:val="single" w:sz="4" w:space="0" w:color="auto"/>
              <w:left w:val="single" w:sz="4" w:space="0" w:color="auto"/>
              <w:bottom w:val="single" w:sz="4" w:space="0" w:color="auto"/>
              <w:right w:val="single" w:sz="4" w:space="0" w:color="auto"/>
            </w:tcBorders>
          </w:tcPr>
          <w:p w14:paraId="70BA4D8B" w14:textId="77777777" w:rsidR="00236104" w:rsidRPr="004502BD" w:rsidRDefault="00236104" w:rsidP="00BA73E7">
            <w:pPr>
              <w:pStyle w:val="TableBody"/>
            </w:pPr>
            <w:r w:rsidRPr="00132FF5">
              <w:t>none</w:t>
            </w:r>
          </w:p>
        </w:tc>
        <w:tc>
          <w:tcPr>
            <w:tcW w:w="3174" w:type="pct"/>
            <w:tcBorders>
              <w:top w:val="single" w:sz="4" w:space="0" w:color="auto"/>
              <w:left w:val="single" w:sz="4" w:space="0" w:color="auto"/>
              <w:bottom w:val="single" w:sz="4" w:space="0" w:color="auto"/>
              <w:right w:val="single" w:sz="4" w:space="0" w:color="auto"/>
            </w:tcBorders>
          </w:tcPr>
          <w:p w14:paraId="363DD411" w14:textId="77777777" w:rsidR="00236104" w:rsidRPr="00250272" w:rsidRDefault="00236104" w:rsidP="00BA73E7">
            <w:pPr>
              <w:pStyle w:val="TableBody"/>
              <w:rPr>
                <w:i/>
              </w:rPr>
            </w:pPr>
            <w:r w:rsidRPr="00FA31E9">
              <w:rPr>
                <w:i/>
              </w:rPr>
              <w:t xml:space="preserve">The </w:t>
            </w:r>
            <w:r>
              <w:rPr>
                <w:i/>
              </w:rPr>
              <w:t>H</w:t>
            </w:r>
            <w:r w:rsidRPr="00FA31E9">
              <w:rPr>
                <w:i/>
              </w:rPr>
              <w:t>ourly L</w:t>
            </w:r>
            <w:r>
              <w:rPr>
                <w:i/>
              </w:rPr>
              <w:t xml:space="preserve">oad </w:t>
            </w:r>
            <w:r w:rsidRPr="00FA31E9">
              <w:rPr>
                <w:i/>
              </w:rPr>
              <w:t>R</w:t>
            </w:r>
            <w:r>
              <w:rPr>
                <w:i/>
              </w:rPr>
              <w:t>atio</w:t>
            </w:r>
            <w:r w:rsidRPr="00FA31E9">
              <w:rPr>
                <w:i/>
              </w:rPr>
              <w:t xml:space="preserve"> S</w:t>
            </w:r>
            <w:r>
              <w:rPr>
                <w:i/>
              </w:rPr>
              <w:t>hare</w:t>
            </w:r>
            <w:r w:rsidRPr="00FA31E9">
              <w:rPr>
                <w:i/>
              </w:rPr>
              <w:t xml:space="preserve"> calculated for QSE q for the hour</w:t>
            </w:r>
            <w:r w:rsidRPr="00132FF5">
              <w:t>.  See Section 6.6.2.4, QSE Load Ratio Share for an Operating Hour.</w:t>
            </w:r>
          </w:p>
        </w:tc>
      </w:tr>
      <w:tr w:rsidR="00236104" w:rsidRPr="004502BD" w14:paraId="20CDE28D" w14:textId="77777777" w:rsidTr="00BA73E7">
        <w:trPr>
          <w:cantSplit/>
        </w:trPr>
        <w:tc>
          <w:tcPr>
            <w:tcW w:w="1393" w:type="pct"/>
            <w:tcBorders>
              <w:top w:val="single" w:sz="4" w:space="0" w:color="auto"/>
              <w:left w:val="single" w:sz="4" w:space="0" w:color="auto"/>
              <w:bottom w:val="single" w:sz="4" w:space="0" w:color="auto"/>
              <w:right w:val="single" w:sz="4" w:space="0" w:color="auto"/>
            </w:tcBorders>
          </w:tcPr>
          <w:p w14:paraId="22265E20" w14:textId="77777777" w:rsidR="00236104" w:rsidRPr="00D52A9E" w:rsidRDefault="00236104" w:rsidP="00BA73E7">
            <w:pPr>
              <w:pStyle w:val="TableBody"/>
              <w:rPr>
                <w:i/>
              </w:rPr>
            </w:pPr>
            <w:r w:rsidRPr="004502BD">
              <w:rPr>
                <w:i/>
              </w:rPr>
              <w:t>q</w:t>
            </w:r>
          </w:p>
        </w:tc>
        <w:tc>
          <w:tcPr>
            <w:tcW w:w="433" w:type="pct"/>
            <w:tcBorders>
              <w:top w:val="single" w:sz="4" w:space="0" w:color="auto"/>
              <w:left w:val="single" w:sz="4" w:space="0" w:color="auto"/>
              <w:bottom w:val="single" w:sz="4" w:space="0" w:color="auto"/>
              <w:right w:val="single" w:sz="4" w:space="0" w:color="auto"/>
            </w:tcBorders>
          </w:tcPr>
          <w:p w14:paraId="34F5B97B" w14:textId="77777777" w:rsidR="00236104" w:rsidRPr="00D52A9E" w:rsidRDefault="00236104" w:rsidP="00BA73E7">
            <w:pPr>
              <w:pStyle w:val="TableBody"/>
            </w:pPr>
            <w:r w:rsidRPr="004502BD">
              <w:t>none</w:t>
            </w:r>
          </w:p>
        </w:tc>
        <w:tc>
          <w:tcPr>
            <w:tcW w:w="3174" w:type="pct"/>
            <w:tcBorders>
              <w:top w:val="single" w:sz="4" w:space="0" w:color="auto"/>
              <w:left w:val="single" w:sz="4" w:space="0" w:color="auto"/>
              <w:bottom w:val="single" w:sz="4" w:space="0" w:color="auto"/>
              <w:right w:val="single" w:sz="4" w:space="0" w:color="auto"/>
            </w:tcBorders>
          </w:tcPr>
          <w:p w14:paraId="51D984F1" w14:textId="77777777" w:rsidR="00236104" w:rsidRPr="00D52A9E" w:rsidRDefault="00236104" w:rsidP="00BA73E7">
            <w:pPr>
              <w:pStyle w:val="TableBody"/>
            </w:pPr>
            <w:r w:rsidRPr="004502BD">
              <w:t>A QSE.</w:t>
            </w:r>
          </w:p>
        </w:tc>
      </w:tr>
    </w:tbl>
    <w:p w14:paraId="1578FC43" w14:textId="3DD28978" w:rsidR="00236104" w:rsidRPr="00236104" w:rsidRDefault="00236104" w:rsidP="00236104">
      <w:pPr>
        <w:pStyle w:val="H4"/>
        <w:spacing w:before="480"/>
        <w:ind w:left="1267" w:hanging="1267"/>
      </w:pPr>
      <w:bookmarkStart w:id="2552" w:name="_Toc135992405"/>
      <w:r w:rsidRPr="00236104">
        <w:t>6.6.12.3</w:t>
      </w:r>
      <w:r w:rsidRPr="00236104">
        <w:tab/>
        <w:t>Miscellaneous Invoice for Switchable Generation Make-Whole Payments and Charges</w:t>
      </w:r>
      <w:bookmarkEnd w:id="2552"/>
      <w:r w:rsidRPr="00236104">
        <w:t xml:space="preserve"> </w:t>
      </w:r>
    </w:p>
    <w:p w14:paraId="5D72634A" w14:textId="77777777" w:rsidR="00236104" w:rsidRDefault="00236104" w:rsidP="00236104">
      <w:pPr>
        <w:spacing w:after="240"/>
        <w:ind w:left="720" w:hanging="720"/>
      </w:pPr>
      <w:r w:rsidRPr="004502BD">
        <w:t>(1)</w:t>
      </w:r>
      <w:r w:rsidRPr="004502BD">
        <w:tab/>
      </w:r>
      <w:r>
        <w:t xml:space="preserve">All approved disputes shall be settled as described in Section 9.14.2, </w:t>
      </w:r>
      <w:r w:rsidRPr="00067DC6">
        <w:t>Notice of Dispute</w:t>
      </w:r>
      <w:r>
        <w:t>.</w:t>
      </w:r>
      <w:r w:rsidDel="00A8410F">
        <w:t xml:space="preserve"> </w:t>
      </w:r>
    </w:p>
    <w:p w14:paraId="0857FCA1" w14:textId="77777777" w:rsidR="00236104" w:rsidRDefault="00236104" w:rsidP="00236104">
      <w:pPr>
        <w:spacing w:after="240"/>
        <w:ind w:left="720" w:hanging="720"/>
        <w:rPr>
          <w:bCs/>
        </w:rPr>
      </w:pPr>
      <w:r>
        <w:rPr>
          <w:bCs/>
          <w:iCs/>
        </w:rPr>
        <w:t xml:space="preserve">(2) </w:t>
      </w:r>
      <w:r>
        <w:rPr>
          <w:bCs/>
          <w:iCs/>
        </w:rPr>
        <w:tab/>
      </w:r>
      <w:r w:rsidRPr="00AF0BBA">
        <w:rPr>
          <w:bCs/>
          <w:iCs/>
        </w:rPr>
        <w:t>ERCOT shall issue a miscellaneous Invo</w:t>
      </w:r>
      <w:r w:rsidRPr="006A2E6F">
        <w:rPr>
          <w:bCs/>
          <w:iCs/>
        </w:rPr>
        <w:t xml:space="preserve">ice to a </w:t>
      </w:r>
      <w:r w:rsidRPr="006A2E6F">
        <w:t>QSE</w:t>
      </w:r>
      <w:r w:rsidRPr="006A2E6F">
        <w:rPr>
          <w:bCs/>
          <w:iCs/>
        </w:rPr>
        <w:t xml:space="preserve"> for </w:t>
      </w:r>
      <w:r w:rsidRPr="006A2E6F">
        <w:rPr>
          <w:bCs/>
        </w:rPr>
        <w:t>Switchable Generation Make-Whole Payments as described in Section 6.6.12.1, Switchable Generation Make-Whole Payment.</w:t>
      </w:r>
      <w:r w:rsidRPr="00AF0BBA">
        <w:rPr>
          <w:bCs/>
        </w:rPr>
        <w:t xml:space="preserve">  </w:t>
      </w:r>
    </w:p>
    <w:p w14:paraId="328371CC" w14:textId="77777777" w:rsidR="00236104" w:rsidRPr="00CB41C3" w:rsidRDefault="00236104" w:rsidP="00236104">
      <w:pPr>
        <w:spacing w:after="240"/>
        <w:ind w:left="720" w:hanging="720"/>
        <w:rPr>
          <w:bCs/>
          <w:iCs/>
        </w:rPr>
      </w:pPr>
      <w:r w:rsidRPr="00CB41C3">
        <w:rPr>
          <w:bCs/>
          <w:iCs/>
        </w:rPr>
        <w:t xml:space="preserve">(3)       ERCOT shall issue a miscellaneous Invoice to the QSE representing Load based on the HLRS as described in Section 6.6.12.2, Switchable Generation Make-Whole Charge. </w:t>
      </w:r>
    </w:p>
    <w:p w14:paraId="77B1799F" w14:textId="760E5A5B" w:rsidR="00234FA4" w:rsidRDefault="00236104" w:rsidP="00236104">
      <w:pPr>
        <w:spacing w:after="240"/>
        <w:ind w:left="720" w:hanging="720"/>
      </w:pPr>
      <w:r w:rsidRPr="00AF0BBA">
        <w:t>(</w:t>
      </w:r>
      <w:r>
        <w:t>4</w:t>
      </w:r>
      <w:r w:rsidRPr="00AF0BBA">
        <w:t xml:space="preserve">) </w:t>
      </w:r>
      <w:r w:rsidRPr="00AF0BBA">
        <w:tab/>
        <w:t xml:space="preserve">ERCOT </w:t>
      </w:r>
      <w:r w:rsidRPr="00236104">
        <w:rPr>
          <w:bCs/>
        </w:rPr>
        <w:t>shall</w:t>
      </w:r>
      <w:r w:rsidRPr="00AF0BBA">
        <w:t xml:space="preserve"> issue a Market Notice</w:t>
      </w:r>
      <w:r>
        <w:t xml:space="preserve"> in conjunction with the issuance of the miscellaneous Invoice.</w:t>
      </w:r>
    </w:p>
    <w:p w14:paraId="5F4A6E1E" w14:textId="77777777" w:rsidR="00EE47CF" w:rsidRPr="00EE47CF" w:rsidRDefault="00EE47CF" w:rsidP="00EE47CF">
      <w:pPr>
        <w:pStyle w:val="H3"/>
        <w:spacing w:before="480"/>
      </w:pPr>
      <w:bookmarkStart w:id="2553" w:name="_Toc135992406"/>
      <w:r w:rsidRPr="002935C8">
        <w:t>6.6.13</w:t>
      </w:r>
      <w:r w:rsidRPr="002935C8">
        <w:tab/>
        <w:t>Wholesale Storage Load Reconciliation for ESRs Operating in a Private Microgrid Island</w:t>
      </w:r>
      <w:bookmarkEnd w:id="2553"/>
    </w:p>
    <w:p w14:paraId="456F61EB" w14:textId="71C2FDB5" w:rsidR="00EE47CF" w:rsidRDefault="00EE47CF" w:rsidP="00EE47CF">
      <w:pPr>
        <w:spacing w:after="240"/>
        <w:ind w:left="720" w:hanging="720"/>
        <w:rPr>
          <w:rFonts w:cs="Arial"/>
          <w:color w:val="201F1E"/>
        </w:rPr>
      </w:pPr>
      <w:r w:rsidRPr="002935C8">
        <w:t>(1)</w:t>
      </w:r>
      <w:r w:rsidRPr="002935C8">
        <w:tab/>
      </w:r>
      <w:bookmarkStart w:id="2554" w:name="_Hlk100001339"/>
      <w:bookmarkStart w:id="2555" w:name="_Hlk100005710"/>
      <w:r w:rsidRPr="002935C8">
        <w:t xml:space="preserve">A QSE representing an ESR operating in a Private Microgrid Island (PMI) configuration shall, within 96 hours of the end of such operations, submit a Settlement and billing dispute notifying ERCOT of the date and time that PMI operation began and ended. </w:t>
      </w:r>
      <w:bookmarkStart w:id="2556" w:name="_Hlk100002098"/>
      <w:r w:rsidRPr="002935C8">
        <w:t xml:space="preserve"> </w:t>
      </w:r>
      <w:r>
        <w:t xml:space="preserve">The QSE shall also notify the interconnecting Transmission and/or Distribution Service Provider(s) (TDSP(s)) of the time and date the PMI configuration began and ended within 96 hours of the end of such operations.  </w:t>
      </w:r>
      <w:r w:rsidRPr="002935C8">
        <w:t xml:space="preserve">Following the submission of such a dispute, ERCOT shall use the outflow quantities recorded by the ERCOT-Polled Settlement (EPS) Meter measuring the ESR’s gross output net of any internal telemetered auxiliary Load, combined with any telemetered integrated auxiliary Load to determine the amount of Load served by the Resource during the period of PMI operation.  ERCOT shall then determine the minimum whole number of Operating Days including and successively preceding the beginning of PMI operation for which the cumulative amount of WSL consumed on those Operating Days would equal or exceed the amount of Load served by the Resource during the period of PMI operation.  ERCOT shall grant the </w:t>
      </w:r>
      <w:r w:rsidRPr="002935C8">
        <w:lastRenderedPageBreak/>
        <w:t xml:space="preserve">dispute and recharacterize all WSL previously settled on each such Operating Day as non-WSL.  </w:t>
      </w:r>
      <w:bookmarkEnd w:id="2554"/>
      <w:bookmarkEnd w:id="2556"/>
      <w:r w:rsidRPr="002935C8">
        <w:t xml:space="preserve">The adjustment to Settlements based on the recharacterization of WSL </w:t>
      </w:r>
      <w:r w:rsidRPr="002935C8">
        <w:rPr>
          <w:rFonts w:cs="Arial"/>
          <w:color w:val="201F1E"/>
        </w:rPr>
        <w:t>will be included in the RTM Final Settlement and/or RTM True-Up Settlement for each Operating Day.</w:t>
      </w:r>
      <w:bookmarkEnd w:id="2555"/>
    </w:p>
    <w:p w14:paraId="5F183220" w14:textId="77777777" w:rsidR="00281DEA" w:rsidRDefault="00281DEA" w:rsidP="000445FA">
      <w:pPr>
        <w:pStyle w:val="H3"/>
        <w:spacing w:before="480"/>
      </w:pPr>
      <w:bookmarkStart w:id="2557" w:name="_Toc135992407"/>
      <w:r>
        <w:t>6.6.14</w:t>
      </w:r>
      <w:r>
        <w:tab/>
        <w:t>Firm Fuel Supply Service Capability</w:t>
      </w:r>
      <w:bookmarkEnd w:id="2557"/>
    </w:p>
    <w:p w14:paraId="3E47EEDC" w14:textId="77777777" w:rsidR="00281DEA" w:rsidRPr="003F160F" w:rsidRDefault="00281DEA" w:rsidP="00F510E2">
      <w:pPr>
        <w:pStyle w:val="H4"/>
        <w:spacing w:before="480"/>
        <w:ind w:left="1267" w:hanging="1267"/>
      </w:pPr>
      <w:bookmarkStart w:id="2558" w:name="_Toc135992408"/>
      <w:r w:rsidRPr="003F160F">
        <w:t>6.6.14.1</w:t>
      </w:r>
      <w:r w:rsidRPr="003F160F">
        <w:tab/>
        <w:t>Firm Fuel Supply Service Fuel Replacement Costs Recovery</w:t>
      </w:r>
      <w:bookmarkEnd w:id="2558"/>
    </w:p>
    <w:p w14:paraId="68A343B6" w14:textId="5862C569" w:rsidR="00281DEA" w:rsidRPr="008C62A0" w:rsidRDefault="00281DEA" w:rsidP="00281DEA">
      <w:pPr>
        <w:pStyle w:val="BodyTextNumbered"/>
      </w:pPr>
      <w:r w:rsidRPr="00AA20BE">
        <w:t>(1)</w:t>
      </w:r>
      <w:r w:rsidRPr="00AA20BE">
        <w:tab/>
        <w:t xml:space="preserve">If ERCOT </w:t>
      </w:r>
      <w:r>
        <w:t>approves</w:t>
      </w:r>
      <w:r w:rsidRPr="00AA20BE">
        <w:t xml:space="preserve"> a </w:t>
      </w:r>
      <w:r>
        <w:t xml:space="preserve">Firm Fuel Supply Service Resource (FFSSR) </w:t>
      </w:r>
      <w:r w:rsidRPr="00AA20BE">
        <w:t xml:space="preserve">to switch to </w:t>
      </w:r>
      <w:r>
        <w:t>consume the reserved fuel</w:t>
      </w:r>
      <w:r w:rsidR="00792AED" w:rsidRPr="00792AED">
        <w:t xml:space="preserve"> </w:t>
      </w:r>
      <w:r w:rsidR="00792AED" w:rsidRPr="00DF6D6B">
        <w:t>and directs or approves a restocking pursuant to paragraph (5) of Section 3.14.5, Firm Fuel Supply Service</w:t>
      </w:r>
      <w:r w:rsidRPr="00AA20BE">
        <w:t xml:space="preserve">, </w:t>
      </w:r>
      <w:r>
        <w:t xml:space="preserve">ERCOT shall pay </w:t>
      </w:r>
      <w:r w:rsidRPr="00AA20BE">
        <w:t xml:space="preserve">the QSE representing the </w:t>
      </w:r>
      <w:r>
        <w:t>FFSSR for the replacement of burned fuel, if the QSE has</w:t>
      </w:r>
      <w:r w:rsidRPr="00AA20BE">
        <w:t>:</w:t>
      </w:r>
    </w:p>
    <w:p w14:paraId="5A699C7E" w14:textId="77777777" w:rsidR="00281DEA" w:rsidRDefault="00281DEA" w:rsidP="00281DEA">
      <w:pPr>
        <w:spacing w:after="240"/>
        <w:ind w:left="1440" w:hanging="720"/>
      </w:pPr>
      <w:r>
        <w:t>(a)</w:t>
      </w:r>
      <w:r>
        <w:tab/>
        <w:t>C</w:t>
      </w:r>
      <w:r w:rsidRPr="00C42B52">
        <w:t>omplied with</w:t>
      </w:r>
      <w:r>
        <w:t xml:space="preserve"> the Firm Fuel Supply Service (FFSS) i</w:t>
      </w:r>
      <w:r w:rsidRPr="00C42B52">
        <w:t xml:space="preserve">nstruction to switch to </w:t>
      </w:r>
      <w:r>
        <w:t>the reserved fuel</w:t>
      </w:r>
      <w:r w:rsidRPr="00C42B52">
        <w:t>;</w:t>
      </w:r>
    </w:p>
    <w:p w14:paraId="20A585E3" w14:textId="77777777" w:rsidR="00281DEA" w:rsidRPr="00F057BA" w:rsidRDefault="00281DEA" w:rsidP="00281DEA">
      <w:pPr>
        <w:spacing w:after="240"/>
        <w:ind w:left="1440" w:hanging="720"/>
      </w:pPr>
      <w:r w:rsidRPr="00F057BA">
        <w:t>(</w:t>
      </w:r>
      <w:r>
        <w:t>b</w:t>
      </w:r>
      <w:r w:rsidRPr="00F057BA">
        <w:t>)</w:t>
      </w:r>
      <w:r w:rsidRPr="00F057BA">
        <w:tab/>
        <w:t xml:space="preserve">Submitted a Settlement and billing dispute consistent with the dispute process described in Section 9.14, Settlement and Billing Dispute Process;  </w:t>
      </w:r>
    </w:p>
    <w:p w14:paraId="090E0F77" w14:textId="6B0872F2" w:rsidR="00281DEA" w:rsidRPr="00C42B52" w:rsidRDefault="00281DEA" w:rsidP="00281DEA">
      <w:pPr>
        <w:spacing w:after="240"/>
        <w:ind w:left="1440" w:hanging="720"/>
      </w:pPr>
      <w:r w:rsidRPr="00C42B52">
        <w:t>(</w:t>
      </w:r>
      <w:r>
        <w:t>c</w:t>
      </w:r>
      <w:r w:rsidRPr="00C42B52">
        <w:t>)</w:t>
      </w:r>
      <w:r w:rsidRPr="00C42B52">
        <w:tab/>
      </w:r>
      <w:r w:rsidRPr="00F057BA">
        <w:t>Submit</w:t>
      </w:r>
      <w:r>
        <w:t>ted</w:t>
      </w:r>
      <w:r w:rsidRPr="00F057BA">
        <w:t xml:space="preserve"> the following within </w:t>
      </w:r>
      <w:r>
        <w:t>90 days</w:t>
      </w:r>
      <w:r w:rsidRPr="00F057BA">
        <w:t xml:space="preserve"> of the issuance of a RTM Initial Statement for </w:t>
      </w:r>
      <w:r>
        <w:t xml:space="preserve">the </w:t>
      </w:r>
      <w:r w:rsidRPr="00F057BA">
        <w:t xml:space="preserve">Operating Day on which </w:t>
      </w:r>
      <w:r>
        <w:t>the FFSS instruction was issued:</w:t>
      </w:r>
    </w:p>
    <w:p w14:paraId="7B73EBF8" w14:textId="77777777" w:rsidR="00281DEA" w:rsidRDefault="00281DEA" w:rsidP="00281DEA">
      <w:pPr>
        <w:spacing w:after="240"/>
        <w:ind w:left="2160" w:hanging="720"/>
      </w:pPr>
      <w:r>
        <w:t>(i)</w:t>
      </w:r>
      <w:r>
        <w:tab/>
      </w:r>
      <w:r w:rsidRPr="00BB3C99">
        <w:t>An attestation signed by an officer or executive with authority to bind the QSE stating that the information contained in the dispute is accurate</w:t>
      </w:r>
      <w:r>
        <w:t>;</w:t>
      </w:r>
    </w:p>
    <w:p w14:paraId="29307B96" w14:textId="77777777" w:rsidR="00281DEA" w:rsidRDefault="00281DEA" w:rsidP="00281DEA">
      <w:pPr>
        <w:spacing w:after="240"/>
        <w:ind w:left="2160" w:hanging="720"/>
      </w:pPr>
      <w:r>
        <w:t>(ii)</w:t>
      </w:r>
      <w:r>
        <w:tab/>
      </w:r>
      <w:r w:rsidRPr="00987D98">
        <w:t>For each deployment of FFSS,</w:t>
      </w:r>
      <w:r>
        <w:t xml:space="preserve"> t</w:t>
      </w:r>
      <w:r w:rsidRPr="00C42B52">
        <w:t xml:space="preserve">he </w:t>
      </w:r>
      <w:r>
        <w:t>quantity of total fuel consumed for the hours in each instance when FFSS was deployed;</w:t>
      </w:r>
    </w:p>
    <w:p w14:paraId="4401F1F3" w14:textId="77777777" w:rsidR="00281DEA" w:rsidRDefault="00281DEA" w:rsidP="00281DEA">
      <w:pPr>
        <w:spacing w:after="240"/>
        <w:ind w:left="2160" w:hanging="720"/>
      </w:pPr>
      <w:r>
        <w:t>(iii)</w:t>
      </w:r>
      <w:r>
        <w:tab/>
      </w:r>
      <w:r w:rsidRPr="00BB3C99">
        <w:t>For thermal units, the input-output equation or other documentation that allows for verification of fuel consumption for the hours when FFSS was deployed</w:t>
      </w:r>
      <w:r>
        <w:t>;</w:t>
      </w:r>
    </w:p>
    <w:p w14:paraId="3FD7C203" w14:textId="77777777" w:rsidR="006E1C22" w:rsidRDefault="006E1C22" w:rsidP="006E1C22">
      <w:pPr>
        <w:spacing w:after="240"/>
        <w:ind w:left="2160" w:hanging="720"/>
      </w:pPr>
      <w:r>
        <w:t>(iv)</w:t>
      </w:r>
      <w:r>
        <w:tab/>
        <w:t>The heat content of the fuel, in terms of MMBtu/gal or similar units of measurement;</w:t>
      </w:r>
    </w:p>
    <w:p w14:paraId="19ABC38F" w14:textId="64E6A24A" w:rsidR="00281DEA" w:rsidRDefault="00281DEA" w:rsidP="00281DEA">
      <w:pPr>
        <w:spacing w:after="240"/>
        <w:ind w:left="2160" w:hanging="720"/>
      </w:pPr>
      <w:r>
        <w:t>(v)</w:t>
      </w:r>
      <w:r>
        <w:tab/>
        <w:t>The dollar amount and quantity of fuel purchased to replace the consumed fuel;</w:t>
      </w:r>
    </w:p>
    <w:p w14:paraId="6D79F4FA" w14:textId="3E78BD22" w:rsidR="00281DEA" w:rsidRDefault="00281DEA" w:rsidP="00281DEA">
      <w:pPr>
        <w:spacing w:after="240"/>
        <w:ind w:left="2160" w:hanging="720"/>
      </w:pPr>
      <w:r w:rsidRPr="00351C8F">
        <w:t>(</w:t>
      </w:r>
      <w:r>
        <w:t>v</w:t>
      </w:r>
      <w:r w:rsidR="006E1C22">
        <w:t>i</w:t>
      </w:r>
      <w:r w:rsidRPr="00351C8F">
        <w:t>)</w:t>
      </w:r>
      <w:r w:rsidRPr="00351C8F">
        <w:tab/>
        <w:t xml:space="preserve">Sufficient documentation to support the QSE’s </w:t>
      </w:r>
      <w:r>
        <w:t>determination</w:t>
      </w:r>
      <w:r w:rsidRPr="00351C8F">
        <w:t xml:space="preserve"> of the amount </w:t>
      </w:r>
      <w:r>
        <w:t xml:space="preserve">and cost </w:t>
      </w:r>
      <w:r w:rsidRPr="00351C8F">
        <w:t xml:space="preserve">of </w:t>
      </w:r>
      <w:r>
        <w:t>replaced fuel; and</w:t>
      </w:r>
      <w:r w:rsidRPr="00C42B52">
        <w:t xml:space="preserve"> </w:t>
      </w:r>
    </w:p>
    <w:p w14:paraId="3F259490" w14:textId="1E408659" w:rsidR="00792AED" w:rsidRPr="00DF6D6B" w:rsidRDefault="00281DEA" w:rsidP="00792AED">
      <w:pPr>
        <w:spacing w:after="240"/>
        <w:ind w:left="2160" w:hanging="720"/>
      </w:pPr>
      <w:r>
        <w:t>(vi</w:t>
      </w:r>
      <w:r w:rsidR="006E1C22">
        <w:t>i</w:t>
      </w:r>
      <w:r>
        <w:t>)</w:t>
      </w:r>
      <w:r>
        <w:tab/>
      </w:r>
      <w:r w:rsidRPr="00A413CF">
        <w:t>Any other technical documentation</w:t>
      </w:r>
      <w:r>
        <w:t xml:space="preserve"> within the possession of the QSE or Resource Entity which</w:t>
      </w:r>
      <w:r w:rsidRPr="00A413CF">
        <w:t xml:space="preserve"> ERCOT finds</w:t>
      </w:r>
      <w:r w:rsidRPr="008A630A">
        <w:t xml:space="preserve"> </w:t>
      </w:r>
      <w:r>
        <w:t>reasonably</w:t>
      </w:r>
      <w:r w:rsidRPr="00A413CF">
        <w:t xml:space="preserve"> necessary to verify </w:t>
      </w:r>
      <w:r>
        <w:t>paragraphs (i) through (v</w:t>
      </w:r>
      <w:r w:rsidR="006E1C22">
        <w:t>i</w:t>
      </w:r>
      <w:r>
        <w:t xml:space="preserve">) above.  Any additional request from ERCOT </w:t>
      </w:r>
      <w:r>
        <w:lastRenderedPageBreak/>
        <w:t>for documentation or clarification of previously submitted documentation must be honored within 15 Business Days.</w:t>
      </w:r>
      <w:r w:rsidRPr="00834567">
        <w:t xml:space="preserve">  </w:t>
      </w:r>
      <w:r w:rsidR="00792AED" w:rsidRPr="00DF6D6B">
        <w:t xml:space="preserve">  </w:t>
      </w:r>
    </w:p>
    <w:p w14:paraId="7AB80537" w14:textId="1FC11E73" w:rsidR="00281DEA" w:rsidRDefault="00792AED" w:rsidP="00792AED">
      <w:pPr>
        <w:pStyle w:val="BodyTextNumbered"/>
      </w:pPr>
      <w:r w:rsidRPr="00DF6D6B">
        <w:t>(2)</w:t>
      </w:r>
      <w:r w:rsidRPr="00DF6D6B">
        <w:tab/>
        <w:t>In addition to the requirements under paragraph (1)(c) above, for a Generation Resource that was awarded FFSS using reserved fuel based on a Firm Gas Storage Agreement and is requesting compensation for the cost of the replaced fuel, the QSE or Resource Entity representing the FFSSR must show proof that it purchased and nominated fuel in sufficient quantities (in MMBtu) that was consumed during the FFSS deployment and that its actual receipts and deliveries of such replacement fuel conformed with its nominated quantities.</w:t>
      </w:r>
    </w:p>
    <w:p w14:paraId="00AD0C7D" w14:textId="63245925" w:rsidR="00281DEA" w:rsidRDefault="00281DEA" w:rsidP="00281DEA">
      <w:pPr>
        <w:pStyle w:val="BodyTextNumbered"/>
      </w:pPr>
      <w:r>
        <w:t>(</w:t>
      </w:r>
      <w:r w:rsidR="00792AED">
        <w:t>3</w:t>
      </w:r>
      <w:r>
        <w:t>)</w:t>
      </w:r>
      <w:r>
        <w:tab/>
        <w:t xml:space="preserve">The </w:t>
      </w:r>
      <w:r w:rsidRPr="000064BF">
        <w:t xml:space="preserve">Firm Fuel Supply Service Fuel Replacement Cost </w:t>
      </w:r>
      <w:r>
        <w:t xml:space="preserve">shall only represent the replacement fuel costs not recovered during the FFSS deployment period through Day-Ahead energy sales and Real-Time energy imbalance settlement </w:t>
      </w:r>
      <w:r w:rsidRPr="00D90D69">
        <w:t>revenues</w:t>
      </w:r>
      <w:r>
        <w:t xml:space="preserve"> related to the Resource with the FFSS award</w:t>
      </w:r>
      <w:r w:rsidRPr="00F64458">
        <w:t>.</w:t>
      </w:r>
      <w:r w:rsidR="00792AED" w:rsidRPr="00792AED">
        <w:rPr>
          <w:shd w:val="clear" w:color="auto" w:fill="FFFFFF"/>
        </w:rPr>
        <w:t xml:space="preserve"> </w:t>
      </w:r>
      <w:r w:rsidR="00792AED">
        <w:rPr>
          <w:shd w:val="clear" w:color="auto" w:fill="FFFFFF"/>
        </w:rPr>
        <w:t xml:space="preserve"> </w:t>
      </w:r>
      <w:r w:rsidR="00792AED" w:rsidRPr="00DF6D6B">
        <w:rPr>
          <w:shd w:val="clear" w:color="auto" w:fill="FFFFFF"/>
        </w:rPr>
        <w:t>In addition, the Firm Fuel Supply Service Fuel Replacement Cost shall only include commodity and variable transportation costs directly attributable to the replenishment of fuel for the FFSSR.</w:t>
      </w:r>
    </w:p>
    <w:p w14:paraId="09C4D47B" w14:textId="3EB5C0DF" w:rsidR="00281DEA" w:rsidRDefault="00281DEA" w:rsidP="000445FA">
      <w:pPr>
        <w:pStyle w:val="BodyTextNumbered"/>
      </w:pPr>
      <w:r>
        <w:t>(</w:t>
      </w:r>
      <w:r w:rsidR="00792AED">
        <w:t>4</w:t>
      </w:r>
      <w:r>
        <w:t>)</w:t>
      </w:r>
      <w:r>
        <w:tab/>
        <w:t xml:space="preserve">ERCOT shall allocate any approved fuel replacement costs to the hours of the corresponding FFSS deployment period </w:t>
      </w:r>
      <w:r w:rsidRPr="00D90D69">
        <w:t>when the fuel was consumed</w:t>
      </w:r>
      <w:r>
        <w:t xml:space="preserve"> following ERCOT’s approval to switch to utilize the awarded FFSS.</w:t>
      </w:r>
    </w:p>
    <w:p w14:paraId="5F182795" w14:textId="77777777" w:rsidR="00281DEA" w:rsidRDefault="00281DEA" w:rsidP="00426931">
      <w:pPr>
        <w:pStyle w:val="H4"/>
        <w:spacing w:before="480"/>
        <w:ind w:left="1267" w:hanging="1267"/>
      </w:pPr>
      <w:bookmarkStart w:id="2559" w:name="_Toc135992409"/>
      <w:r>
        <w:t>6.6.14.2</w:t>
      </w:r>
      <w:r>
        <w:tab/>
        <w:t>Firm Fuel Supply Service Hourly Standby Fee Payment and Fuel Replacement Cost Recovery</w:t>
      </w:r>
      <w:bookmarkEnd w:id="2559"/>
    </w:p>
    <w:p w14:paraId="160F9B52" w14:textId="77777777" w:rsidR="00426931" w:rsidRPr="00426931" w:rsidRDefault="00426931" w:rsidP="00426931">
      <w:pPr>
        <w:ind w:left="720" w:hanging="720"/>
      </w:pPr>
      <w:r w:rsidRPr="00426931">
        <w:t>(1)</w:t>
      </w:r>
      <w:r w:rsidRPr="00426931">
        <w:tab/>
        <w:t xml:space="preserve">ERCOT shall pay </w:t>
      </w:r>
      <w:r w:rsidRPr="00426931">
        <w:rPr>
          <w:iCs/>
        </w:rPr>
        <w:t>the FFSS</w:t>
      </w:r>
      <w:r w:rsidRPr="00426931">
        <w:t xml:space="preserve"> Hourly Standby Fee to the QSE representing </w:t>
      </w:r>
      <w:r w:rsidRPr="00426931">
        <w:rPr>
          <w:iCs/>
        </w:rPr>
        <w:t>the primary Generation Resource</w:t>
      </w:r>
      <w:r w:rsidRPr="00426931">
        <w:t xml:space="preserve">.  This standby fee is determined through a competitive bidding process, with an adjustment for reliability based on an Hourly Rolling Equivalent Availability Factor, as well as adjustments for capacity and deployment. </w:t>
      </w:r>
    </w:p>
    <w:p w14:paraId="6FC656AD" w14:textId="77777777" w:rsidR="00426931" w:rsidRPr="00426931" w:rsidRDefault="00426931" w:rsidP="00426931">
      <w:r w:rsidRPr="00426931">
        <w:t xml:space="preserve"> </w:t>
      </w:r>
    </w:p>
    <w:p w14:paraId="26F82C67" w14:textId="77777777" w:rsidR="00426931" w:rsidRPr="00426931" w:rsidRDefault="00426931" w:rsidP="00426931">
      <w:pPr>
        <w:spacing w:after="240"/>
        <w:ind w:left="720" w:hanging="720"/>
      </w:pPr>
      <w:r w:rsidRPr="00426931">
        <w:t>(2)</w:t>
      </w:r>
      <w:r w:rsidRPr="00426931">
        <w:tab/>
        <w:t>The FFSSR will be considered available when calculating the FFSS Hourly Rolling Equivalent Availability Factor:</w:t>
      </w:r>
    </w:p>
    <w:p w14:paraId="19CC2125" w14:textId="77777777" w:rsidR="00426931" w:rsidRPr="00426931" w:rsidRDefault="00426931" w:rsidP="00426931">
      <w:pPr>
        <w:spacing w:after="240"/>
        <w:ind w:left="1410" w:hanging="720"/>
      </w:pPr>
      <w:r w:rsidRPr="00426931">
        <w:t>(a)</w:t>
      </w:r>
      <w:r w:rsidRPr="00426931">
        <w:tab/>
        <w:t xml:space="preserve">During each non-FFSS deployment hour for which the FFSSR shows available in its Availability Plan; </w:t>
      </w:r>
    </w:p>
    <w:p w14:paraId="472044FC" w14:textId="77777777" w:rsidR="00426931" w:rsidRPr="00426931" w:rsidRDefault="00426931" w:rsidP="00426931">
      <w:pPr>
        <w:spacing w:after="240"/>
        <w:ind w:left="1410" w:hanging="720"/>
      </w:pPr>
      <w:r w:rsidRPr="00426931">
        <w:t>(b)</w:t>
      </w:r>
      <w:r w:rsidRPr="00426931">
        <w:tab/>
        <w:t xml:space="preserve">During any successful FFSS deployment of the FFSSR in which the FFSSR shows available in its Availability Plan; and </w:t>
      </w:r>
    </w:p>
    <w:p w14:paraId="3C034865" w14:textId="77777777" w:rsidR="00426931" w:rsidRPr="00426931" w:rsidRDefault="00426931" w:rsidP="00426931">
      <w:pPr>
        <w:spacing w:after="240"/>
        <w:ind w:left="1410" w:hanging="720"/>
      </w:pPr>
      <w:r w:rsidRPr="00426931">
        <w:t>(c)</w:t>
      </w:r>
      <w:r w:rsidRPr="00426931">
        <w:tab/>
        <w:t xml:space="preserve">If the reserved fuel was exhausted during an FFSS deployment, during the period when reserved fuel for FFSS is being restocked following an instruction or approval from ERCOT to do so.  </w:t>
      </w:r>
    </w:p>
    <w:p w14:paraId="64FD2427" w14:textId="77777777" w:rsidR="00426931" w:rsidRPr="00426931" w:rsidRDefault="00426931" w:rsidP="00426931">
      <w:pPr>
        <w:spacing w:after="240"/>
        <w:ind w:left="1410" w:hanging="720"/>
      </w:pPr>
      <w:r w:rsidRPr="00426931">
        <w:t>(d)</w:t>
      </w:r>
      <w:r w:rsidRPr="00426931">
        <w:tab/>
        <w:t>Additionally, in the event the FFSSR has consumed all the fuel reserved to provide FFSS and ERCOT does not issue an instruction or approval to restore FFSS capability, the FFSSR shall be considered to be available for Settlement purposes for the remainder of the FFSS obligation period in progress.</w:t>
      </w:r>
    </w:p>
    <w:p w14:paraId="5E60E7B9" w14:textId="77777777" w:rsidR="00426931" w:rsidRPr="00426931" w:rsidRDefault="00426931" w:rsidP="00426931">
      <w:pPr>
        <w:spacing w:before="240" w:after="240"/>
        <w:ind w:left="720" w:hanging="720"/>
      </w:pPr>
      <w:r w:rsidRPr="00426931">
        <w:lastRenderedPageBreak/>
        <w:t>(3)</w:t>
      </w:r>
      <w:r w:rsidRPr="00426931">
        <w:tab/>
        <w:t>The FFSS Hourly Standby Fee is subject to reduction and</w:t>
      </w:r>
      <w:r w:rsidRPr="00426931">
        <w:rPr>
          <w:iCs/>
        </w:rPr>
        <w:t xml:space="preserve"> claw-back provisions as described in Section 8.1.1.2.1.6, </w:t>
      </w:r>
      <w:r w:rsidRPr="00426931">
        <w:t>Firm Fuel Supply Service Resource Qualification, Testing, Decertification, and Recertification</w:t>
      </w:r>
      <w:r w:rsidRPr="00426931">
        <w:rPr>
          <w:iCs/>
        </w:rPr>
        <w:t>.</w:t>
      </w:r>
      <w:r w:rsidRPr="00426931">
        <w:t xml:space="preserve">  </w:t>
      </w:r>
    </w:p>
    <w:p w14:paraId="46A69234" w14:textId="77777777" w:rsidR="00426931" w:rsidRPr="00426931" w:rsidRDefault="00426931" w:rsidP="00426931">
      <w:pPr>
        <w:spacing w:after="240"/>
        <w:ind w:left="720" w:hanging="720"/>
      </w:pPr>
      <w:r w:rsidRPr="00426931">
        <w:t>(4)</w:t>
      </w:r>
      <w:r w:rsidRPr="00426931">
        <w:tab/>
        <w:t>ERCOT shall pay an FFSS payment to each QSE for each FFSSR.  The FFSS payment for each hour of November 15, through March 15, i.e., during the FFSS obligation period, is calculated as follows:</w:t>
      </w:r>
    </w:p>
    <w:p w14:paraId="7F43A13D" w14:textId="77777777" w:rsidR="00426931" w:rsidRPr="00426931" w:rsidRDefault="00426931" w:rsidP="00426931">
      <w:pPr>
        <w:tabs>
          <w:tab w:val="left" w:pos="2250"/>
          <w:tab w:val="left" w:pos="3150"/>
          <w:tab w:val="left" w:pos="3960"/>
        </w:tabs>
        <w:spacing w:after="240"/>
        <w:ind w:left="3960" w:hanging="3240"/>
        <w:rPr>
          <w:b/>
          <w:bCs/>
          <w:szCs w:val="24"/>
        </w:rPr>
      </w:pPr>
      <w:r w:rsidRPr="00426931">
        <w:rPr>
          <w:b/>
          <w:bCs/>
          <w:szCs w:val="24"/>
        </w:rPr>
        <w:t xml:space="preserve">FFSSAMT </w:t>
      </w:r>
      <w:r w:rsidRPr="00426931">
        <w:rPr>
          <w:b/>
          <w:bCs/>
          <w:i/>
          <w:szCs w:val="24"/>
          <w:vertAlign w:val="subscript"/>
        </w:rPr>
        <w:t>q, r, h</w:t>
      </w:r>
      <w:r w:rsidRPr="00426931">
        <w:rPr>
          <w:b/>
          <w:bCs/>
          <w:szCs w:val="24"/>
        </w:rPr>
        <w:tab/>
        <w:t>=</w:t>
      </w:r>
      <w:r w:rsidRPr="00426931">
        <w:rPr>
          <w:b/>
          <w:bCs/>
          <w:szCs w:val="24"/>
        </w:rPr>
        <w:tab/>
        <w:t>(-1) * (FFSSSBF</w:t>
      </w:r>
      <w:r w:rsidRPr="00426931">
        <w:rPr>
          <w:b/>
          <w:bCs/>
          <w:i/>
          <w:szCs w:val="24"/>
          <w:vertAlign w:val="subscript"/>
        </w:rPr>
        <w:t xml:space="preserve"> q, r, h </w:t>
      </w:r>
      <w:r w:rsidRPr="00426931">
        <w:rPr>
          <w:b/>
          <w:bCs/>
          <w:i/>
          <w:szCs w:val="24"/>
        </w:rPr>
        <w:t xml:space="preserve">+ </w:t>
      </w:r>
      <w:r w:rsidRPr="00426931">
        <w:rPr>
          <w:b/>
          <w:bCs/>
          <w:szCs w:val="24"/>
        </w:rPr>
        <w:t xml:space="preserve">FFSSFRC </w:t>
      </w:r>
      <w:r w:rsidRPr="00426931">
        <w:rPr>
          <w:b/>
          <w:bCs/>
          <w:i/>
          <w:szCs w:val="24"/>
          <w:vertAlign w:val="subscript"/>
        </w:rPr>
        <w:t>q, r, h</w:t>
      </w:r>
      <w:r w:rsidRPr="00426931">
        <w:rPr>
          <w:b/>
          <w:bCs/>
          <w:szCs w:val="24"/>
        </w:rPr>
        <w:t>)</w:t>
      </w:r>
    </w:p>
    <w:p w14:paraId="608DA4E2" w14:textId="77777777" w:rsidR="00426931" w:rsidRPr="00426931" w:rsidRDefault="00426931" w:rsidP="00426931">
      <w:pPr>
        <w:tabs>
          <w:tab w:val="left" w:pos="2250"/>
          <w:tab w:val="left" w:pos="3150"/>
          <w:tab w:val="left" w:pos="3960"/>
        </w:tabs>
        <w:spacing w:after="240"/>
        <w:ind w:left="3960" w:hanging="3240"/>
        <w:rPr>
          <w:szCs w:val="24"/>
        </w:rPr>
      </w:pPr>
      <w:r w:rsidRPr="00426931">
        <w:rPr>
          <w:szCs w:val="24"/>
        </w:rPr>
        <w:t>Where:</w:t>
      </w:r>
    </w:p>
    <w:p w14:paraId="34FB5888" w14:textId="77777777" w:rsidR="00426931" w:rsidRPr="00426931" w:rsidRDefault="00426931" w:rsidP="00426931">
      <w:pPr>
        <w:spacing w:after="240"/>
        <w:ind w:left="2315" w:hanging="1595"/>
        <w:rPr>
          <w:iCs/>
        </w:rPr>
      </w:pPr>
      <w:r w:rsidRPr="00426931">
        <w:rPr>
          <w:iCs/>
        </w:rPr>
        <w:t>FFSSSBF</w:t>
      </w:r>
      <w:r w:rsidRPr="00426931">
        <w:rPr>
          <w:i/>
          <w:iCs/>
          <w:vertAlign w:val="subscript"/>
        </w:rPr>
        <w:t xml:space="preserve"> q, r, h</w:t>
      </w:r>
      <w:r w:rsidRPr="00426931">
        <w:rPr>
          <w:iCs/>
        </w:rPr>
        <w:tab/>
        <w:t>=</w:t>
      </w:r>
      <w:r w:rsidRPr="00426931">
        <w:rPr>
          <w:iCs/>
        </w:rPr>
        <w:tab/>
        <w:t xml:space="preserve"> FFSSAWARD </w:t>
      </w:r>
      <w:r w:rsidRPr="00426931">
        <w:rPr>
          <w:i/>
          <w:iCs/>
          <w:vertAlign w:val="subscript"/>
        </w:rPr>
        <w:t>q, r, h</w:t>
      </w:r>
      <w:r w:rsidRPr="00426931">
        <w:rPr>
          <w:iCs/>
        </w:rPr>
        <w:t xml:space="preserve"> * </w:t>
      </w:r>
      <w:r w:rsidRPr="00426931">
        <w:rPr>
          <w:iCs/>
          <w:lang w:val="pt-BR"/>
        </w:rPr>
        <w:t xml:space="preserve">FFSSCRF </w:t>
      </w:r>
      <w:r w:rsidRPr="00426931">
        <w:rPr>
          <w:i/>
          <w:iCs/>
          <w:vertAlign w:val="subscript"/>
        </w:rPr>
        <w:t>q, r, h</w:t>
      </w:r>
      <w:r w:rsidRPr="00426931">
        <w:rPr>
          <w:iCs/>
        </w:rPr>
        <w:t xml:space="preserve"> * FFSSARF </w:t>
      </w:r>
      <w:r w:rsidRPr="00426931">
        <w:rPr>
          <w:i/>
          <w:iCs/>
          <w:vertAlign w:val="subscript"/>
        </w:rPr>
        <w:t>q, r, h</w:t>
      </w:r>
      <w:r w:rsidRPr="00426931">
        <w:rPr>
          <w:iCs/>
        </w:rPr>
        <w:t xml:space="preserve"> * (1 - FFSSDRP</w:t>
      </w:r>
      <w:r w:rsidRPr="00426931">
        <w:rPr>
          <w:i/>
          <w:iCs/>
          <w:vertAlign w:val="subscript"/>
        </w:rPr>
        <w:t xml:space="preserve"> q, r, h</w:t>
      </w:r>
      <w:r w:rsidRPr="00426931">
        <w:rPr>
          <w:iCs/>
        </w:rPr>
        <w:t>)</w:t>
      </w:r>
    </w:p>
    <w:p w14:paraId="2980187F" w14:textId="77777777" w:rsidR="00426931" w:rsidRPr="00426931" w:rsidRDefault="00426931" w:rsidP="00426931">
      <w:pPr>
        <w:spacing w:after="240"/>
        <w:ind w:firstLine="720"/>
        <w:rPr>
          <w:iCs/>
        </w:rPr>
      </w:pPr>
      <w:r w:rsidRPr="00426931">
        <w:rPr>
          <w:iCs/>
        </w:rPr>
        <w:t>FFSSAWARD</w:t>
      </w:r>
      <w:r w:rsidRPr="00426931">
        <w:rPr>
          <w:i/>
          <w:iCs/>
          <w:vertAlign w:val="subscript"/>
        </w:rPr>
        <w:t xml:space="preserve"> q, r, h</w:t>
      </w:r>
      <w:r w:rsidRPr="00426931">
        <w:rPr>
          <w:iCs/>
        </w:rPr>
        <w:t xml:space="preserve"> = FFSSPR</w:t>
      </w:r>
      <w:r w:rsidRPr="00426931">
        <w:rPr>
          <w:i/>
          <w:iCs/>
          <w:vertAlign w:val="subscript"/>
        </w:rPr>
        <w:t xml:space="preserve"> q, r, h</w:t>
      </w:r>
      <w:r w:rsidRPr="00426931">
        <w:rPr>
          <w:iCs/>
        </w:rPr>
        <w:t xml:space="preserve"> * FFSSACAP</w:t>
      </w:r>
      <w:r w:rsidRPr="00426931">
        <w:rPr>
          <w:i/>
          <w:iCs/>
          <w:vertAlign w:val="subscript"/>
        </w:rPr>
        <w:t xml:space="preserve"> q, r, h</w:t>
      </w:r>
      <w:r w:rsidRPr="00426931">
        <w:rPr>
          <w:iCs/>
          <w:sz w:val="16"/>
          <w:szCs w:val="16"/>
        </w:rPr>
        <w:t xml:space="preserve"> </w:t>
      </w:r>
    </w:p>
    <w:p w14:paraId="323897BB" w14:textId="77777777" w:rsidR="00426931" w:rsidRPr="00426931" w:rsidRDefault="00426931" w:rsidP="00426931">
      <w:pPr>
        <w:spacing w:after="240"/>
        <w:ind w:firstLine="720"/>
        <w:rPr>
          <w:iCs/>
        </w:rPr>
      </w:pPr>
      <w:r w:rsidRPr="00426931">
        <w:rPr>
          <w:iCs/>
        </w:rPr>
        <w:t>And:</w:t>
      </w:r>
    </w:p>
    <w:p w14:paraId="4021A15F" w14:textId="77777777" w:rsidR="00426931" w:rsidRPr="00426931" w:rsidRDefault="00426931" w:rsidP="00426931">
      <w:pPr>
        <w:spacing w:after="240"/>
        <w:ind w:firstLine="720"/>
      </w:pPr>
      <w:r w:rsidRPr="00426931">
        <w:t>FFSS Capacity Reduction Factor</w:t>
      </w:r>
    </w:p>
    <w:p w14:paraId="65389B71" w14:textId="77777777" w:rsidR="00426931" w:rsidRPr="00426931" w:rsidRDefault="00426931" w:rsidP="00426931">
      <w:pPr>
        <w:spacing w:after="240"/>
        <w:ind w:firstLine="720"/>
      </w:pPr>
      <w:r w:rsidRPr="00426931">
        <w:t xml:space="preserve">If (FFSSTCAP </w:t>
      </w:r>
      <w:r w:rsidRPr="00426931">
        <w:rPr>
          <w:i/>
          <w:vertAlign w:val="subscript"/>
        </w:rPr>
        <w:t>q, r, h</w:t>
      </w:r>
      <w:r w:rsidRPr="00426931">
        <w:t xml:space="preserve"> ≥ FFSSACAP </w:t>
      </w:r>
      <w:r w:rsidRPr="00426931">
        <w:rPr>
          <w:i/>
          <w:vertAlign w:val="subscript"/>
        </w:rPr>
        <w:t>q, r, h</w:t>
      </w:r>
      <w:r w:rsidRPr="00426931">
        <w:t xml:space="preserve">) </w:t>
      </w:r>
    </w:p>
    <w:p w14:paraId="47B02766" w14:textId="77777777" w:rsidR="00426931" w:rsidRPr="00426931" w:rsidRDefault="00426931" w:rsidP="00426931">
      <w:pPr>
        <w:spacing w:after="240"/>
        <w:ind w:firstLine="720"/>
        <w:rPr>
          <w:lang w:val="pt-BR"/>
        </w:rPr>
      </w:pPr>
      <w:r w:rsidRPr="00426931">
        <w:rPr>
          <w:lang w:val="pt-BR"/>
        </w:rPr>
        <w:t xml:space="preserve">Then: </w:t>
      </w:r>
      <w:r w:rsidRPr="00426931">
        <w:rPr>
          <w:lang w:val="pt-BR"/>
        </w:rPr>
        <w:tab/>
      </w:r>
      <w:r w:rsidRPr="00426931">
        <w:rPr>
          <w:lang w:val="pt-BR"/>
        </w:rPr>
        <w:tab/>
        <w:t xml:space="preserve">FFSSCRF </w:t>
      </w:r>
      <w:r w:rsidRPr="00426931">
        <w:rPr>
          <w:i/>
          <w:vertAlign w:val="subscript"/>
          <w:lang w:val="pt-BR"/>
        </w:rPr>
        <w:t>q, r, h</w:t>
      </w:r>
      <w:r w:rsidRPr="00426931">
        <w:rPr>
          <w:lang w:val="pt-BR"/>
        </w:rPr>
        <w:t xml:space="preserve">  = 1</w:t>
      </w:r>
    </w:p>
    <w:p w14:paraId="4BE45CBB" w14:textId="77777777" w:rsidR="00426931" w:rsidRPr="00426931" w:rsidRDefault="00426931" w:rsidP="00426931">
      <w:pPr>
        <w:ind w:firstLine="720"/>
        <w:rPr>
          <w:sz w:val="32"/>
          <w:szCs w:val="32"/>
          <w:lang w:val="pt-BR"/>
        </w:rPr>
      </w:pPr>
      <w:r w:rsidRPr="00426931">
        <w:rPr>
          <w:lang w:val="pt-BR"/>
        </w:rPr>
        <w:t>Otherwise:</w:t>
      </w:r>
      <w:r w:rsidRPr="00426931">
        <w:rPr>
          <w:lang w:val="pt-BR"/>
        </w:rPr>
        <w:tab/>
        <w:t xml:space="preserve">FFSSCRF </w:t>
      </w:r>
      <w:r w:rsidRPr="00426931">
        <w:rPr>
          <w:i/>
          <w:vertAlign w:val="subscript"/>
          <w:lang w:val="pt-BR"/>
        </w:rPr>
        <w:t>q, r, h</w:t>
      </w:r>
      <w:r w:rsidRPr="00426931">
        <w:rPr>
          <w:lang w:val="pt-BR"/>
        </w:rPr>
        <w:t xml:space="preserve"> = Max (0, 1 – 2 * (FFSSACAP </w:t>
      </w:r>
      <w:r w:rsidRPr="00426931">
        <w:rPr>
          <w:i/>
          <w:vertAlign w:val="subscript"/>
          <w:lang w:val="pt-BR"/>
        </w:rPr>
        <w:t xml:space="preserve">q, r, h </w:t>
      </w:r>
      <w:r w:rsidRPr="00426931">
        <w:rPr>
          <w:lang w:val="pt-BR"/>
        </w:rPr>
        <w:t xml:space="preserve">– FFSSTCAP </w:t>
      </w:r>
      <w:r w:rsidRPr="00426931">
        <w:rPr>
          <w:i/>
          <w:vertAlign w:val="subscript"/>
          <w:lang w:val="pt-BR"/>
        </w:rPr>
        <w:t>q, r, h</w:t>
      </w:r>
      <w:r w:rsidRPr="00426931">
        <w:rPr>
          <w:lang w:val="pt-BR"/>
        </w:rPr>
        <w:t xml:space="preserve">) </w:t>
      </w:r>
      <w:r w:rsidRPr="00426931">
        <w:rPr>
          <w:b/>
          <w:sz w:val="32"/>
          <w:szCs w:val="32"/>
          <w:lang w:val="pt-BR"/>
        </w:rPr>
        <w:t>/</w:t>
      </w:r>
      <w:r w:rsidRPr="00426931">
        <w:rPr>
          <w:sz w:val="32"/>
          <w:szCs w:val="32"/>
          <w:lang w:val="pt-BR"/>
        </w:rPr>
        <w:t xml:space="preserve"> </w:t>
      </w:r>
    </w:p>
    <w:p w14:paraId="12C64243" w14:textId="77777777" w:rsidR="00426931" w:rsidRPr="00426931" w:rsidRDefault="00426931" w:rsidP="00426931">
      <w:pPr>
        <w:spacing w:after="240"/>
        <w:ind w:left="1440" w:firstLine="720"/>
        <w:rPr>
          <w:lang w:val="pt-BR"/>
        </w:rPr>
      </w:pPr>
      <w:r w:rsidRPr="00426931">
        <w:rPr>
          <w:lang w:val="pt-BR"/>
        </w:rPr>
        <w:t xml:space="preserve">FFSSACAP </w:t>
      </w:r>
      <w:r w:rsidRPr="00426931">
        <w:rPr>
          <w:i/>
          <w:vertAlign w:val="subscript"/>
          <w:lang w:val="pt-BR"/>
        </w:rPr>
        <w:t>q, r, h</w:t>
      </w:r>
      <w:r w:rsidRPr="00426931">
        <w:rPr>
          <w:lang w:val="pt-BR"/>
        </w:rPr>
        <w:t>)</w:t>
      </w:r>
    </w:p>
    <w:p w14:paraId="5AE8AD06" w14:textId="77777777" w:rsidR="00426931" w:rsidRPr="00426931" w:rsidRDefault="00426931" w:rsidP="00426931">
      <w:pPr>
        <w:spacing w:after="240"/>
        <w:ind w:firstLine="720"/>
      </w:pPr>
      <w:r w:rsidRPr="00426931">
        <w:t>FFSS Availability Reduction Factor</w:t>
      </w:r>
    </w:p>
    <w:p w14:paraId="2B42B139" w14:textId="77777777" w:rsidR="00426931" w:rsidRPr="00426931" w:rsidRDefault="00426931" w:rsidP="00426931">
      <w:pPr>
        <w:spacing w:after="240"/>
        <w:ind w:firstLine="720"/>
        <w:rPr>
          <w:lang w:val="pt-BR"/>
        </w:rPr>
      </w:pPr>
      <w:r w:rsidRPr="00426931">
        <w:rPr>
          <w:lang w:val="pt-BR"/>
        </w:rPr>
        <w:t xml:space="preserve">If (FFSSHREAF </w:t>
      </w:r>
      <w:r w:rsidRPr="00426931">
        <w:rPr>
          <w:i/>
          <w:vertAlign w:val="subscript"/>
          <w:lang w:val="pt-BR"/>
        </w:rPr>
        <w:t>q, r, h</w:t>
      </w:r>
      <w:r w:rsidRPr="00426931">
        <w:rPr>
          <w:lang w:val="pt-BR"/>
        </w:rPr>
        <w:t xml:space="preserve"> </w:t>
      </w:r>
      <w:r w:rsidRPr="00426931">
        <w:sym w:font="Symbol" w:char="F0B3"/>
      </w:r>
      <w:r w:rsidRPr="00426931">
        <w:rPr>
          <w:lang w:val="pt-BR"/>
        </w:rPr>
        <w:t xml:space="preserve"> 0.90)</w:t>
      </w:r>
    </w:p>
    <w:p w14:paraId="38959CB7" w14:textId="77777777" w:rsidR="00426931" w:rsidRPr="00426931" w:rsidRDefault="00426931" w:rsidP="00426931">
      <w:pPr>
        <w:spacing w:after="240"/>
        <w:ind w:firstLine="720"/>
        <w:rPr>
          <w:lang w:val="pt-BR"/>
        </w:rPr>
      </w:pPr>
      <w:r w:rsidRPr="00426931">
        <w:rPr>
          <w:lang w:val="pt-BR"/>
        </w:rPr>
        <w:t>Then:</w:t>
      </w:r>
      <w:r w:rsidRPr="00426931">
        <w:rPr>
          <w:lang w:val="pt-BR"/>
        </w:rPr>
        <w:tab/>
      </w:r>
      <w:r w:rsidRPr="00426931">
        <w:rPr>
          <w:lang w:val="pt-BR"/>
        </w:rPr>
        <w:tab/>
        <w:t xml:space="preserve">FFSSARF </w:t>
      </w:r>
      <w:r w:rsidRPr="00426931">
        <w:rPr>
          <w:i/>
          <w:vertAlign w:val="subscript"/>
          <w:lang w:val="pt-BR"/>
        </w:rPr>
        <w:t>q, r, h</w:t>
      </w:r>
      <w:r w:rsidRPr="00426931">
        <w:rPr>
          <w:lang w:val="pt-BR"/>
        </w:rPr>
        <w:t xml:space="preserve"> </w:t>
      </w:r>
      <w:r w:rsidRPr="00426931">
        <w:rPr>
          <w:lang w:val="pt-BR"/>
        </w:rPr>
        <w:tab/>
        <w:t>= 1</w:t>
      </w:r>
    </w:p>
    <w:p w14:paraId="5EA9FD7B" w14:textId="77777777" w:rsidR="00426931" w:rsidRPr="00426931" w:rsidRDefault="00426931" w:rsidP="00426931">
      <w:pPr>
        <w:spacing w:after="240"/>
        <w:ind w:firstLine="720"/>
        <w:rPr>
          <w:lang w:val="pt-BR"/>
        </w:rPr>
      </w:pPr>
      <w:r w:rsidRPr="00426931">
        <w:rPr>
          <w:lang w:val="pt-BR"/>
        </w:rPr>
        <w:t>Otherwise:</w:t>
      </w:r>
      <w:r w:rsidRPr="00426931">
        <w:rPr>
          <w:lang w:val="pt-BR"/>
        </w:rPr>
        <w:tab/>
        <w:t xml:space="preserve">FFSSARF </w:t>
      </w:r>
      <w:r w:rsidRPr="00426931">
        <w:rPr>
          <w:i/>
          <w:vertAlign w:val="subscript"/>
          <w:lang w:val="pt-BR"/>
        </w:rPr>
        <w:t>q, r, h</w:t>
      </w:r>
      <w:r w:rsidRPr="00426931">
        <w:rPr>
          <w:lang w:val="pt-BR"/>
        </w:rPr>
        <w:t xml:space="preserve"> </w:t>
      </w:r>
      <w:r w:rsidRPr="00426931">
        <w:rPr>
          <w:lang w:val="pt-BR"/>
        </w:rPr>
        <w:tab/>
        <w:t xml:space="preserve">= Max (0, 1 - (0.90 - FFSSHREAF </w:t>
      </w:r>
      <w:r w:rsidRPr="00426931">
        <w:rPr>
          <w:i/>
          <w:vertAlign w:val="subscript"/>
          <w:lang w:val="pt-BR"/>
        </w:rPr>
        <w:t>q, r, h</w:t>
      </w:r>
      <w:r w:rsidRPr="00426931">
        <w:rPr>
          <w:lang w:val="pt-BR"/>
        </w:rPr>
        <w:t>) * 2)</w:t>
      </w:r>
    </w:p>
    <w:p w14:paraId="3A6E5231" w14:textId="77777777" w:rsidR="00426931" w:rsidRPr="00426931" w:rsidRDefault="00426931" w:rsidP="00426931">
      <w:pPr>
        <w:spacing w:after="240"/>
        <w:ind w:firstLine="720"/>
      </w:pPr>
      <w:r w:rsidRPr="00426931">
        <w:t>FFSS Hourly Rolling Equivalent Availability Factor</w:t>
      </w:r>
    </w:p>
    <w:p w14:paraId="3553FAF7" w14:textId="77777777" w:rsidR="00426931" w:rsidRPr="00426931" w:rsidRDefault="00426931" w:rsidP="00426931">
      <w:pPr>
        <w:spacing w:after="240"/>
        <w:ind w:left="3600" w:hanging="2160"/>
        <w:rPr>
          <w:iCs/>
          <w:lang w:val="pt-BR"/>
        </w:rPr>
      </w:pPr>
    </w:p>
    <w:p w14:paraId="71CFB569" w14:textId="77777777" w:rsidR="00426931" w:rsidRPr="00426931" w:rsidRDefault="00426931" w:rsidP="00426931">
      <w:pPr>
        <w:spacing w:after="240"/>
        <w:ind w:left="3600" w:hanging="2160"/>
        <w:rPr>
          <w:iCs/>
          <w:lang w:val="pt-BR"/>
        </w:rPr>
      </w:pPr>
      <w:r w:rsidRPr="00426931">
        <w:rPr>
          <w:lang w:val="pt-BR"/>
        </w:rPr>
        <w:t xml:space="preserve">FFSSHREAF </w:t>
      </w:r>
      <w:r w:rsidRPr="00426931">
        <w:rPr>
          <w:i/>
          <w:vertAlign w:val="subscript"/>
          <w:lang w:val="pt-BR"/>
        </w:rPr>
        <w:t>q, r, h</w:t>
      </w:r>
      <w:r w:rsidRPr="00426931">
        <w:rPr>
          <w:lang w:val="pt-BR"/>
        </w:rPr>
        <w:t xml:space="preserve">  = </w:t>
      </w:r>
      <m:oMath>
        <m:nary>
          <m:naryPr>
            <m:chr m:val="∑"/>
            <m:limLoc m:val="undOvr"/>
            <m:ctrlPr>
              <w:rPr>
                <w:rFonts w:ascii="Cambria Math" w:hAnsi="Cambria Math"/>
                <w:i/>
                <w:lang w:val="pt-BR"/>
              </w:rPr>
            </m:ctrlPr>
          </m:naryPr>
          <m:sub>
            <m:r>
              <w:rPr>
                <w:rFonts w:ascii="Cambria Math" w:hAnsi="Cambria Math"/>
                <w:lang w:val="pt-BR"/>
              </w:rPr>
              <m:t>hr=h-</m:t>
            </m:r>
            <m:r>
              <w:rPr>
                <w:rFonts w:ascii="Cambria Math" w:hAnsi="Cambria Math"/>
                <w:lang w:val="pt-BR"/>
              </w:rPr>
              <m:t>1451</m:t>
            </m:r>
          </m:sub>
          <m:sup>
            <m:r>
              <w:rPr>
                <w:rFonts w:ascii="Cambria Math" w:hAnsi="Cambria Math"/>
                <w:lang w:val="pt-BR"/>
              </w:rPr>
              <m:t>h</m:t>
            </m:r>
          </m:sup>
          <m:e>
            <m:r>
              <w:rPr>
                <w:rFonts w:ascii="Cambria Math" w:hAnsi="Cambria Math"/>
                <w:lang w:val="pt-BR"/>
              </w:rPr>
              <m:t>(</m:t>
            </m:r>
          </m:e>
        </m:nary>
      </m:oMath>
      <w:r w:rsidRPr="00426931">
        <w:rPr>
          <w:lang w:val="pt-BR"/>
        </w:rPr>
        <w:t xml:space="preserve">max(AVCAP </w:t>
      </w:r>
      <w:r w:rsidRPr="00426931">
        <w:rPr>
          <w:i/>
          <w:vertAlign w:val="subscript"/>
          <w:lang w:val="pt-BR"/>
        </w:rPr>
        <w:t>q, r, hr</w:t>
      </w:r>
      <w:r w:rsidRPr="00426931">
        <w:rPr>
          <w:iCs/>
          <w:lang w:val="pt-BR"/>
        </w:rPr>
        <w:t>))</w:t>
      </w:r>
      <w:r w:rsidRPr="00426931">
        <w:rPr>
          <w:lang w:val="pt-BR"/>
        </w:rPr>
        <w:t xml:space="preserve"> / </w:t>
      </w:r>
      <m:oMath>
        <m:nary>
          <m:naryPr>
            <m:chr m:val="∑"/>
            <m:limLoc m:val="undOvr"/>
            <m:ctrlPr>
              <w:rPr>
                <w:rFonts w:ascii="Cambria Math" w:hAnsi="Cambria Math"/>
                <w:i/>
                <w:lang w:val="pt-BR"/>
              </w:rPr>
            </m:ctrlPr>
          </m:naryPr>
          <m:sub>
            <m:r>
              <w:rPr>
                <w:rFonts w:ascii="Cambria Math" w:hAnsi="Cambria Math"/>
                <w:lang w:val="pt-BR"/>
              </w:rPr>
              <m:t>hr=h-</m:t>
            </m:r>
            <m:r>
              <w:rPr>
                <w:rFonts w:ascii="Cambria Math" w:hAnsi="Cambria Math"/>
                <w:lang w:val="pt-BR"/>
              </w:rPr>
              <m:t>1451</m:t>
            </m:r>
          </m:sub>
          <m:sup>
            <m:r>
              <w:rPr>
                <w:rFonts w:ascii="Cambria Math" w:hAnsi="Cambria Math"/>
                <w:lang w:val="pt-BR"/>
              </w:rPr>
              <m:t>h</m:t>
            </m:r>
          </m:sup>
          <m:e>
            <m:r>
              <m:rPr>
                <m:sty m:val="p"/>
              </m:rPr>
              <w:rPr>
                <w:rFonts w:ascii="Cambria Math" w:hAnsi="Cambria Math"/>
                <w:lang w:val="pt-BR"/>
              </w:rPr>
              <m:t>(</m:t>
            </m:r>
          </m:e>
        </m:nary>
      </m:oMath>
      <w:r w:rsidRPr="00426931">
        <w:t xml:space="preserve">FFSSACAP </w:t>
      </w:r>
      <w:r w:rsidRPr="00426931">
        <w:rPr>
          <w:i/>
          <w:vertAlign w:val="subscript"/>
          <w:lang w:val="pt-BR"/>
        </w:rPr>
        <w:t>q, r, hr</w:t>
      </w:r>
      <w:r w:rsidRPr="00426931">
        <w:rPr>
          <w:iCs/>
          <w:lang w:val="pt-BR"/>
        </w:rPr>
        <w:t>)</w:t>
      </w:r>
    </w:p>
    <w:p w14:paraId="486F7BA0" w14:textId="77777777" w:rsidR="00426931" w:rsidRPr="00426931" w:rsidRDefault="00426931" w:rsidP="00426931">
      <w:pPr>
        <w:spacing w:after="240"/>
        <w:ind w:left="2880" w:hanging="2160"/>
      </w:pPr>
      <w:r w:rsidRPr="00426931">
        <w:rPr>
          <w:iCs/>
          <w:lang w:val="pt-BR"/>
        </w:rPr>
        <w:t>Where,</w:t>
      </w:r>
    </w:p>
    <w:p w14:paraId="77E673FA" w14:textId="77777777" w:rsidR="00426931" w:rsidRPr="00426931" w:rsidRDefault="00426931" w:rsidP="00426931">
      <w:pPr>
        <w:spacing w:after="240"/>
        <w:ind w:left="720" w:firstLine="720"/>
        <w:rPr>
          <w:lang w:val="pt-BR"/>
        </w:rPr>
      </w:pPr>
      <w:r w:rsidRPr="00426931">
        <w:rPr>
          <w:lang w:val="pt-BR"/>
        </w:rPr>
        <w:t>If the Resource is a Combined Cycle Train:</w:t>
      </w:r>
    </w:p>
    <w:p w14:paraId="5EFC2944" w14:textId="77777777" w:rsidR="00426931" w:rsidRPr="00426931" w:rsidRDefault="00426931" w:rsidP="00426931">
      <w:pPr>
        <w:spacing w:after="120"/>
        <w:ind w:left="3118" w:hanging="1710"/>
        <w:rPr>
          <w:i/>
          <w:vertAlign w:val="subscript"/>
          <w:lang w:val="pt-BR"/>
        </w:rPr>
      </w:pPr>
      <w:r w:rsidRPr="00426931">
        <w:rPr>
          <w:lang w:val="pt-BR"/>
        </w:rPr>
        <w:t>AVCAP</w:t>
      </w:r>
      <w:r w:rsidRPr="00426931">
        <w:rPr>
          <w:i/>
          <w:vertAlign w:val="subscript"/>
          <w:lang w:val="pt-BR"/>
        </w:rPr>
        <w:t xml:space="preserve">q, r, hr </w:t>
      </w:r>
      <w:r w:rsidRPr="00426931">
        <w:rPr>
          <w:lang w:val="pt-BR"/>
        </w:rPr>
        <w:t xml:space="preserve"> = max</w:t>
      </w:r>
      <w:r w:rsidRPr="00426931">
        <w:rPr>
          <w:i/>
          <w:vertAlign w:val="subscript"/>
          <w:lang w:val="pt-BR"/>
        </w:rPr>
        <w:t>train,hr</w:t>
      </w:r>
      <w:r w:rsidRPr="00426931">
        <w:rPr>
          <w:lang w:val="pt-BR"/>
        </w:rPr>
        <w:t xml:space="preserve"> (max(FFSEDFLAG </w:t>
      </w:r>
      <w:r w:rsidRPr="00426931">
        <w:rPr>
          <w:i/>
          <w:iCs/>
          <w:vertAlign w:val="subscript"/>
          <w:lang w:val="pt-BR"/>
        </w:rPr>
        <w:t>q, train, hr</w:t>
      </w:r>
      <w:r w:rsidRPr="00426931">
        <w:rPr>
          <w:lang w:val="pt-BR"/>
        </w:rPr>
        <w:t xml:space="preserve">, FFSSAFLAG </w:t>
      </w:r>
      <w:r w:rsidRPr="00426931">
        <w:rPr>
          <w:i/>
          <w:vertAlign w:val="subscript"/>
          <w:lang w:val="pt-BR"/>
        </w:rPr>
        <w:t>q, ccgr, hr</w:t>
      </w:r>
      <w:r w:rsidRPr="00426931">
        <w:rPr>
          <w:iCs/>
          <w:lang w:val="pt-BR"/>
        </w:rPr>
        <w:t>)</w:t>
      </w:r>
      <w:r w:rsidRPr="00426931">
        <w:rPr>
          <w:i/>
          <w:vertAlign w:val="subscript"/>
          <w:lang w:val="pt-BR"/>
        </w:rPr>
        <w:t xml:space="preserve"> </w:t>
      </w:r>
      <w:r w:rsidRPr="00426931">
        <w:rPr>
          <w:lang w:val="pt-BR"/>
        </w:rPr>
        <w:t>* min(HSL</w:t>
      </w:r>
      <w:r w:rsidRPr="00426931">
        <w:rPr>
          <w:i/>
          <w:vertAlign w:val="subscript"/>
          <w:lang w:val="pt-BR"/>
        </w:rPr>
        <w:t xml:space="preserve"> q, ccgr, hr</w:t>
      </w:r>
      <w:r w:rsidRPr="00426931">
        <w:rPr>
          <w:lang w:val="pt-BR"/>
        </w:rPr>
        <w:t xml:space="preserve">, </w:t>
      </w:r>
      <w:r w:rsidRPr="00426931">
        <w:t>FFSSACAP</w:t>
      </w:r>
      <w:r w:rsidRPr="00426931">
        <w:rPr>
          <w:i/>
          <w:vertAlign w:val="subscript"/>
          <w:lang w:val="pt-BR"/>
        </w:rPr>
        <w:t>q, train, hr</w:t>
      </w:r>
      <w:r w:rsidRPr="00426931">
        <w:rPr>
          <w:iCs/>
          <w:lang w:val="pt-BR"/>
        </w:rPr>
        <w:t>))</w:t>
      </w:r>
    </w:p>
    <w:p w14:paraId="0AC801D4" w14:textId="77777777" w:rsidR="00426931" w:rsidRPr="00426931" w:rsidRDefault="00426931" w:rsidP="00426931">
      <w:pPr>
        <w:spacing w:after="240"/>
        <w:ind w:left="720" w:firstLine="720"/>
        <w:rPr>
          <w:lang w:val="pt-BR"/>
        </w:rPr>
      </w:pPr>
      <w:r w:rsidRPr="00426931">
        <w:rPr>
          <w:lang w:val="pt-BR"/>
        </w:rPr>
        <w:lastRenderedPageBreak/>
        <w:t>Otherwise:</w:t>
      </w:r>
    </w:p>
    <w:p w14:paraId="35FAD99D" w14:textId="77777777" w:rsidR="00426931" w:rsidRPr="00426931" w:rsidRDefault="00426931" w:rsidP="00426931">
      <w:pPr>
        <w:spacing w:after="120"/>
        <w:ind w:left="3118" w:hanging="1710"/>
        <w:rPr>
          <w:iCs/>
          <w:lang w:val="pt-BR"/>
        </w:rPr>
      </w:pPr>
      <w:r w:rsidRPr="00426931">
        <w:rPr>
          <w:lang w:val="pt-BR"/>
        </w:rPr>
        <w:t xml:space="preserve">AVCAP </w:t>
      </w:r>
      <w:r w:rsidRPr="00426931">
        <w:rPr>
          <w:i/>
          <w:iCs/>
          <w:vertAlign w:val="subscript"/>
          <w:lang w:val="pt-BR"/>
        </w:rPr>
        <w:t>q, r, hr</w:t>
      </w:r>
      <w:r w:rsidRPr="00426931">
        <w:rPr>
          <w:lang w:val="pt-BR"/>
        </w:rPr>
        <w:t xml:space="preserve"> = max(FFSEDFLAG </w:t>
      </w:r>
      <w:r w:rsidRPr="00426931">
        <w:rPr>
          <w:i/>
          <w:iCs/>
          <w:vertAlign w:val="subscript"/>
          <w:lang w:val="pt-BR"/>
        </w:rPr>
        <w:t>q, r, hr</w:t>
      </w:r>
      <w:r w:rsidRPr="00426931">
        <w:rPr>
          <w:lang w:val="pt-BR"/>
        </w:rPr>
        <w:t xml:space="preserve">, FFSSAFLAG </w:t>
      </w:r>
      <w:r w:rsidRPr="00426931">
        <w:rPr>
          <w:i/>
          <w:vertAlign w:val="subscript"/>
          <w:lang w:val="pt-BR"/>
        </w:rPr>
        <w:t>q, r, hr</w:t>
      </w:r>
      <w:r w:rsidRPr="00426931">
        <w:rPr>
          <w:iCs/>
          <w:lang w:val="pt-BR"/>
        </w:rPr>
        <w:t>)</w:t>
      </w:r>
      <w:r w:rsidRPr="00426931">
        <w:rPr>
          <w:i/>
          <w:vertAlign w:val="subscript"/>
          <w:lang w:val="pt-BR"/>
        </w:rPr>
        <w:t xml:space="preserve"> </w:t>
      </w:r>
      <w:r w:rsidRPr="00426931">
        <w:rPr>
          <w:lang w:val="pt-BR"/>
        </w:rPr>
        <w:t>* min(HSL</w:t>
      </w:r>
      <w:r w:rsidRPr="00426931">
        <w:rPr>
          <w:i/>
          <w:vertAlign w:val="subscript"/>
          <w:lang w:val="pt-BR"/>
        </w:rPr>
        <w:t xml:space="preserve"> q, r, hr</w:t>
      </w:r>
      <w:r w:rsidRPr="00426931">
        <w:rPr>
          <w:lang w:val="pt-BR"/>
        </w:rPr>
        <w:t xml:space="preserve">, </w:t>
      </w:r>
      <w:r w:rsidRPr="00426931">
        <w:t xml:space="preserve">FFSSACAP </w:t>
      </w:r>
      <w:r w:rsidRPr="00426931">
        <w:rPr>
          <w:i/>
          <w:vertAlign w:val="subscript"/>
          <w:lang w:val="pt-BR"/>
        </w:rPr>
        <w:t>q, r, hr</w:t>
      </w:r>
      <w:r w:rsidRPr="00426931">
        <w:rPr>
          <w:iCs/>
          <w:lang w:val="pt-BR"/>
        </w:rPr>
        <w:t>)</w:t>
      </w:r>
    </w:p>
    <w:p w14:paraId="737B2D54" w14:textId="77777777" w:rsidR="00426931" w:rsidRPr="00426931" w:rsidRDefault="00426931" w:rsidP="00426931">
      <w:pPr>
        <w:spacing w:after="240"/>
        <w:ind w:left="1440"/>
        <w:rPr>
          <w:lang w:val="pt-BR"/>
        </w:rPr>
      </w:pPr>
      <w:r w:rsidRPr="00426931">
        <w:t>Availability for a Combined Cycle Train will be determined pursuant to terms set forth in the RFP but no more than once per hour.</w:t>
      </w:r>
      <w:r w:rsidRPr="00426931">
        <w:rPr>
          <w:lang w:val="pt-BR"/>
        </w:rPr>
        <w:t xml:space="preserve"> </w:t>
      </w:r>
    </w:p>
    <w:p w14:paraId="5786F2CA" w14:textId="77777777" w:rsidR="00426931" w:rsidRPr="00426931" w:rsidRDefault="00426931" w:rsidP="00426931">
      <w:r w:rsidRPr="00426931">
        <w:t>The above variables are defined as follows: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1632"/>
        <w:gridCol w:w="5697"/>
      </w:tblGrid>
      <w:tr w:rsidR="00426931" w:rsidRPr="00426931" w14:paraId="02B949CA" w14:textId="77777777" w:rsidTr="00426931">
        <w:trPr>
          <w:cantSplit/>
          <w:trHeight w:val="332"/>
          <w:tblHeader/>
        </w:trPr>
        <w:tc>
          <w:tcPr>
            <w:tcW w:w="2483" w:type="dxa"/>
            <w:tcBorders>
              <w:top w:val="single" w:sz="4" w:space="0" w:color="auto"/>
              <w:left w:val="single" w:sz="4" w:space="0" w:color="auto"/>
              <w:bottom w:val="single" w:sz="4" w:space="0" w:color="auto"/>
              <w:right w:val="single" w:sz="4" w:space="0" w:color="auto"/>
            </w:tcBorders>
            <w:hideMark/>
          </w:tcPr>
          <w:p w14:paraId="6F1D1236" w14:textId="77777777" w:rsidR="00426931" w:rsidRPr="00426931" w:rsidRDefault="00426931" w:rsidP="00426931">
            <w:pPr>
              <w:spacing w:after="120"/>
              <w:rPr>
                <w:b/>
                <w:bCs/>
                <w:iCs/>
                <w:sz w:val="20"/>
              </w:rPr>
            </w:pPr>
            <w:r w:rsidRPr="00426931">
              <w:rPr>
                <w:b/>
                <w:bCs/>
                <w:sz w:val="20"/>
              </w:rPr>
              <w:t>Variable</w:t>
            </w:r>
          </w:p>
        </w:tc>
        <w:tc>
          <w:tcPr>
            <w:tcW w:w="1632" w:type="dxa"/>
            <w:tcBorders>
              <w:top w:val="single" w:sz="4" w:space="0" w:color="auto"/>
              <w:left w:val="single" w:sz="4" w:space="0" w:color="auto"/>
              <w:bottom w:val="single" w:sz="4" w:space="0" w:color="auto"/>
              <w:right w:val="single" w:sz="4" w:space="0" w:color="auto"/>
            </w:tcBorders>
            <w:hideMark/>
          </w:tcPr>
          <w:p w14:paraId="495091DC" w14:textId="77777777" w:rsidR="00426931" w:rsidRPr="00426931" w:rsidRDefault="00426931" w:rsidP="00426931">
            <w:pPr>
              <w:spacing w:after="120"/>
              <w:rPr>
                <w:b/>
                <w:iCs/>
                <w:sz w:val="20"/>
              </w:rPr>
            </w:pPr>
            <w:r w:rsidRPr="00426931">
              <w:rPr>
                <w:b/>
                <w:iCs/>
                <w:sz w:val="20"/>
              </w:rPr>
              <w:t>Unit</w:t>
            </w:r>
          </w:p>
        </w:tc>
        <w:tc>
          <w:tcPr>
            <w:tcW w:w="5697" w:type="dxa"/>
            <w:tcBorders>
              <w:top w:val="single" w:sz="4" w:space="0" w:color="auto"/>
              <w:left w:val="single" w:sz="4" w:space="0" w:color="auto"/>
              <w:bottom w:val="single" w:sz="4" w:space="0" w:color="auto"/>
              <w:right w:val="single" w:sz="4" w:space="0" w:color="auto"/>
            </w:tcBorders>
            <w:hideMark/>
          </w:tcPr>
          <w:p w14:paraId="32F882A9" w14:textId="77777777" w:rsidR="00426931" w:rsidRPr="00426931" w:rsidRDefault="00426931" w:rsidP="00426931">
            <w:pPr>
              <w:spacing w:after="120"/>
              <w:rPr>
                <w:b/>
                <w:iCs/>
                <w:sz w:val="20"/>
              </w:rPr>
            </w:pPr>
            <w:r w:rsidRPr="00426931">
              <w:rPr>
                <w:b/>
                <w:iCs/>
                <w:sz w:val="20"/>
              </w:rPr>
              <w:t>Definition</w:t>
            </w:r>
          </w:p>
        </w:tc>
      </w:tr>
      <w:tr w:rsidR="00426931" w:rsidRPr="00426931" w14:paraId="6E4292F6"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19508D4C" w14:textId="77777777" w:rsidR="00426931" w:rsidRPr="00426931" w:rsidRDefault="00426931" w:rsidP="00426931">
            <w:pPr>
              <w:spacing w:after="60"/>
              <w:rPr>
                <w:bCs/>
                <w:iCs/>
                <w:sz w:val="20"/>
              </w:rPr>
            </w:pPr>
            <w:r w:rsidRPr="00426931">
              <w:rPr>
                <w:bCs/>
                <w:iCs/>
                <w:sz w:val="20"/>
              </w:rPr>
              <w:t xml:space="preserve">FFSSAMT </w:t>
            </w:r>
            <w:r w:rsidRPr="00426931">
              <w:rPr>
                <w:bCs/>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424957F5" w14:textId="77777777" w:rsidR="00426931" w:rsidRPr="00426931" w:rsidRDefault="00426931" w:rsidP="00426931">
            <w:pPr>
              <w:spacing w:after="60"/>
              <w:rPr>
                <w:iCs/>
                <w:sz w:val="20"/>
              </w:rPr>
            </w:pPr>
            <w:r w:rsidRPr="00426931">
              <w:rPr>
                <w:iCs/>
                <w:sz w:val="20"/>
              </w:rPr>
              <w:t>$</w:t>
            </w:r>
          </w:p>
        </w:tc>
        <w:tc>
          <w:tcPr>
            <w:tcW w:w="5697" w:type="dxa"/>
            <w:tcBorders>
              <w:top w:val="single" w:sz="4" w:space="0" w:color="auto"/>
              <w:left w:val="single" w:sz="4" w:space="0" w:color="auto"/>
              <w:bottom w:val="single" w:sz="4" w:space="0" w:color="auto"/>
              <w:right w:val="single" w:sz="4" w:space="0" w:color="auto"/>
            </w:tcBorders>
            <w:hideMark/>
          </w:tcPr>
          <w:p w14:paraId="12C01717" w14:textId="77777777" w:rsidR="00426931" w:rsidRPr="00426931" w:rsidRDefault="00426931" w:rsidP="00426931">
            <w:pPr>
              <w:spacing w:after="60"/>
              <w:rPr>
                <w:iCs/>
                <w:sz w:val="20"/>
              </w:rPr>
            </w:pPr>
            <w:r w:rsidRPr="00426931">
              <w:rPr>
                <w:i/>
                <w:iCs/>
                <w:sz w:val="20"/>
              </w:rPr>
              <w:t>Firm Fuel Supply Service Amount per QSE per Resource by hour</w:t>
            </w:r>
            <w:r w:rsidRPr="00426931">
              <w:rPr>
                <w:iCs/>
                <w:sz w:val="20"/>
              </w:rPr>
              <w:t xml:space="preserve">—The payment to QSE </w:t>
            </w:r>
            <w:r w:rsidRPr="00426931">
              <w:rPr>
                <w:i/>
                <w:iCs/>
                <w:sz w:val="20"/>
              </w:rPr>
              <w:t>q</w:t>
            </w:r>
            <w:r w:rsidRPr="00426931">
              <w:rPr>
                <w:iCs/>
                <w:sz w:val="20"/>
              </w:rPr>
              <w:t xml:space="preserve"> assigned to the FFSS for the primary Generation Resource </w:t>
            </w:r>
            <w:r w:rsidRPr="00426931">
              <w:rPr>
                <w:i/>
                <w:iCs/>
                <w:sz w:val="20"/>
              </w:rPr>
              <w:t>r</w:t>
            </w:r>
            <w:r w:rsidRPr="00426931">
              <w:rPr>
                <w:iCs/>
                <w:sz w:val="20"/>
              </w:rPr>
              <w:t xml:space="preserve">, for the hour, calculated each hour of November 15 through March 15 during the awarded FFSS obligation period.  Where for a Combined Cycle Train, the Resource </w:t>
            </w:r>
            <w:r w:rsidRPr="00426931">
              <w:rPr>
                <w:i/>
                <w:iCs/>
                <w:sz w:val="20"/>
              </w:rPr>
              <w:t xml:space="preserve">r </w:t>
            </w:r>
            <w:r w:rsidRPr="00426931">
              <w:rPr>
                <w:iCs/>
                <w:sz w:val="20"/>
              </w:rPr>
              <w:t>is the Combined Cycle Train.</w:t>
            </w:r>
          </w:p>
        </w:tc>
      </w:tr>
      <w:tr w:rsidR="00426931" w:rsidRPr="00426931" w14:paraId="27A0C6E4"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0B0CDDC2" w14:textId="77777777" w:rsidR="00426931" w:rsidRPr="00426931" w:rsidRDefault="00426931" w:rsidP="00426931">
            <w:pPr>
              <w:spacing w:after="60"/>
              <w:rPr>
                <w:bCs/>
                <w:iCs/>
                <w:sz w:val="20"/>
              </w:rPr>
            </w:pPr>
            <w:r w:rsidRPr="00426931">
              <w:rPr>
                <w:bCs/>
                <w:iCs/>
                <w:sz w:val="20"/>
              </w:rPr>
              <w:t xml:space="preserve">FFSSAWARD </w:t>
            </w:r>
            <w:r w:rsidRPr="00426931">
              <w:rPr>
                <w:bCs/>
                <w:i/>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07A40EA8" w14:textId="77777777" w:rsidR="00426931" w:rsidRPr="00426931" w:rsidRDefault="00426931" w:rsidP="00426931">
            <w:pPr>
              <w:spacing w:after="60"/>
              <w:rPr>
                <w:iCs/>
                <w:sz w:val="20"/>
              </w:rPr>
            </w:pPr>
            <w:r w:rsidRPr="00426931">
              <w:rPr>
                <w:iCs/>
                <w:sz w:val="20"/>
              </w:rPr>
              <w:t>$</w:t>
            </w:r>
          </w:p>
        </w:tc>
        <w:tc>
          <w:tcPr>
            <w:tcW w:w="5697" w:type="dxa"/>
            <w:tcBorders>
              <w:top w:val="single" w:sz="4" w:space="0" w:color="auto"/>
              <w:left w:val="single" w:sz="4" w:space="0" w:color="auto"/>
              <w:bottom w:val="single" w:sz="4" w:space="0" w:color="auto"/>
              <w:right w:val="single" w:sz="4" w:space="0" w:color="auto"/>
            </w:tcBorders>
            <w:hideMark/>
          </w:tcPr>
          <w:p w14:paraId="3BD2F8D5" w14:textId="77777777" w:rsidR="00426931" w:rsidRPr="00426931" w:rsidRDefault="00426931" w:rsidP="00426931">
            <w:pPr>
              <w:spacing w:after="60"/>
              <w:rPr>
                <w:i/>
                <w:iCs/>
                <w:sz w:val="20"/>
              </w:rPr>
            </w:pPr>
            <w:r w:rsidRPr="00426931">
              <w:rPr>
                <w:i/>
                <w:iCs/>
                <w:sz w:val="20"/>
              </w:rPr>
              <w:t>Firm Fuel Supply Service Award Amount per QSE by hour—</w:t>
            </w:r>
            <w:r w:rsidRPr="00426931">
              <w:rPr>
                <w:sz w:val="20"/>
              </w:rPr>
              <w:t xml:space="preserve">The payment to the QSE </w:t>
            </w:r>
            <w:r w:rsidRPr="00426931">
              <w:rPr>
                <w:i/>
                <w:iCs/>
                <w:sz w:val="20"/>
              </w:rPr>
              <w:t>q</w:t>
            </w:r>
            <w:r w:rsidRPr="00426931">
              <w:rPr>
                <w:sz w:val="20"/>
              </w:rPr>
              <w:t xml:space="preserve"> for the FFSS awarded to the </w:t>
            </w:r>
            <w:r w:rsidRPr="00426931">
              <w:rPr>
                <w:iCs/>
                <w:sz w:val="20"/>
              </w:rPr>
              <w:t>primary Generation Resource</w:t>
            </w:r>
            <w:r w:rsidRPr="00426931">
              <w:rPr>
                <w:sz w:val="20"/>
              </w:rPr>
              <w:t xml:space="preserve"> </w:t>
            </w:r>
            <w:r w:rsidRPr="00426931">
              <w:rPr>
                <w:i/>
                <w:iCs/>
                <w:sz w:val="20"/>
              </w:rPr>
              <w:t>r</w:t>
            </w:r>
            <w:r w:rsidRPr="00426931">
              <w:rPr>
                <w:sz w:val="20"/>
              </w:rPr>
              <w:t xml:space="preserve"> for each hour </w:t>
            </w:r>
            <w:r w:rsidRPr="00426931">
              <w:rPr>
                <w:i/>
                <w:iCs/>
                <w:sz w:val="20"/>
              </w:rPr>
              <w:t>h</w:t>
            </w:r>
            <w:r w:rsidRPr="00426931">
              <w:rPr>
                <w:sz w:val="20"/>
              </w:rPr>
              <w:t xml:space="preserve">, </w:t>
            </w:r>
            <w:r w:rsidRPr="00426931">
              <w:rPr>
                <w:iCs/>
                <w:sz w:val="20"/>
              </w:rPr>
              <w:t>during the awarded FFSS obligation period.</w:t>
            </w:r>
            <w:r w:rsidRPr="00426931">
              <w:rPr>
                <w:sz w:val="20"/>
              </w:rPr>
              <w:t xml:space="preserve"> </w:t>
            </w:r>
            <w:r w:rsidRPr="00426931">
              <w:rPr>
                <w:iCs/>
                <w:sz w:val="20"/>
              </w:rPr>
              <w:t xml:space="preserve">Where for a Combined Cycle Train, the Resource </w:t>
            </w:r>
            <w:r w:rsidRPr="00426931">
              <w:rPr>
                <w:i/>
                <w:iCs/>
                <w:sz w:val="20"/>
              </w:rPr>
              <w:t xml:space="preserve">r </w:t>
            </w:r>
            <w:r w:rsidRPr="00426931">
              <w:rPr>
                <w:iCs/>
                <w:sz w:val="20"/>
              </w:rPr>
              <w:t>is the Combined Cycle Train.</w:t>
            </w:r>
          </w:p>
        </w:tc>
      </w:tr>
      <w:tr w:rsidR="00426931" w:rsidRPr="00426931" w14:paraId="7F6FBD9A"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5DFAE58E" w14:textId="77777777" w:rsidR="00426931" w:rsidRPr="00426931" w:rsidRDefault="00426931" w:rsidP="00426931">
            <w:pPr>
              <w:spacing w:after="60"/>
              <w:rPr>
                <w:iCs/>
                <w:sz w:val="20"/>
              </w:rPr>
            </w:pPr>
            <w:r w:rsidRPr="00426931">
              <w:rPr>
                <w:iCs/>
                <w:sz w:val="20"/>
              </w:rPr>
              <w:t xml:space="preserve">FFSSPR </w:t>
            </w:r>
            <w:r w:rsidRPr="00426931">
              <w:rPr>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7D45526C" w14:textId="77777777" w:rsidR="00426931" w:rsidRPr="00426931" w:rsidRDefault="00426931" w:rsidP="00426931">
            <w:pPr>
              <w:spacing w:after="60"/>
              <w:rPr>
                <w:iCs/>
                <w:sz w:val="20"/>
              </w:rPr>
            </w:pPr>
            <w:r w:rsidRPr="00426931">
              <w:rPr>
                <w:iCs/>
                <w:sz w:val="20"/>
              </w:rPr>
              <w:t>$/MW per hour</w:t>
            </w:r>
          </w:p>
        </w:tc>
        <w:tc>
          <w:tcPr>
            <w:tcW w:w="5697" w:type="dxa"/>
            <w:tcBorders>
              <w:top w:val="single" w:sz="4" w:space="0" w:color="auto"/>
              <w:left w:val="single" w:sz="4" w:space="0" w:color="auto"/>
              <w:bottom w:val="single" w:sz="4" w:space="0" w:color="auto"/>
              <w:right w:val="single" w:sz="4" w:space="0" w:color="auto"/>
            </w:tcBorders>
            <w:hideMark/>
          </w:tcPr>
          <w:p w14:paraId="6777F144" w14:textId="77777777" w:rsidR="00426931" w:rsidRPr="00426931" w:rsidRDefault="00426931" w:rsidP="00426931">
            <w:pPr>
              <w:spacing w:after="60"/>
              <w:rPr>
                <w:iCs/>
                <w:sz w:val="20"/>
              </w:rPr>
            </w:pPr>
            <w:r w:rsidRPr="00426931">
              <w:rPr>
                <w:i/>
                <w:iCs/>
                <w:sz w:val="20"/>
              </w:rPr>
              <w:t>Firm Fuel Supply Service Price per QSE per Resource by hour</w:t>
            </w:r>
            <w:r w:rsidRPr="00426931">
              <w:rPr>
                <w:iCs/>
                <w:sz w:val="20"/>
              </w:rPr>
              <w:t xml:space="preserve">—The standby price of the primary Generation Resource </w:t>
            </w:r>
            <w:r w:rsidRPr="00426931">
              <w:rPr>
                <w:i/>
                <w:iCs/>
                <w:sz w:val="20"/>
              </w:rPr>
              <w:t>r</w:t>
            </w:r>
            <w:r w:rsidRPr="00426931">
              <w:rPr>
                <w:iCs/>
                <w:sz w:val="20"/>
              </w:rPr>
              <w:t xml:space="preserve"> represented by QSE </w:t>
            </w:r>
            <w:r w:rsidRPr="00426931">
              <w:rPr>
                <w:i/>
                <w:iCs/>
                <w:sz w:val="20"/>
              </w:rPr>
              <w:t>q</w:t>
            </w:r>
            <w:r w:rsidRPr="00426931">
              <w:rPr>
                <w:iCs/>
                <w:sz w:val="20"/>
              </w:rPr>
              <w:t xml:space="preserve">, as specified in the FFSS award.  Where for a Combined Cycle Train, the Resource </w:t>
            </w:r>
            <w:r w:rsidRPr="00426931">
              <w:rPr>
                <w:i/>
                <w:iCs/>
                <w:sz w:val="20"/>
              </w:rPr>
              <w:t xml:space="preserve">r </w:t>
            </w:r>
            <w:r w:rsidRPr="00426931">
              <w:rPr>
                <w:iCs/>
                <w:sz w:val="20"/>
              </w:rPr>
              <w:t>is the Combined Cycle Train.</w:t>
            </w:r>
          </w:p>
        </w:tc>
      </w:tr>
      <w:tr w:rsidR="00426931" w:rsidRPr="00426931" w14:paraId="53030747"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7CC9BF78" w14:textId="77777777" w:rsidR="00426931" w:rsidRPr="00426931" w:rsidRDefault="00426931" w:rsidP="00426931">
            <w:pPr>
              <w:spacing w:after="60"/>
              <w:rPr>
                <w:iCs/>
                <w:sz w:val="20"/>
              </w:rPr>
            </w:pPr>
            <w:r w:rsidRPr="00426931">
              <w:rPr>
                <w:iCs/>
                <w:sz w:val="20"/>
              </w:rPr>
              <w:t xml:space="preserve">FFSSCRF </w:t>
            </w:r>
            <w:r w:rsidRPr="00426931">
              <w:rPr>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62C3489E"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78C5B022" w14:textId="77777777" w:rsidR="00426931" w:rsidRPr="00426931" w:rsidRDefault="00426931" w:rsidP="00426931">
            <w:pPr>
              <w:spacing w:after="60"/>
              <w:rPr>
                <w:i/>
                <w:iCs/>
                <w:sz w:val="20"/>
              </w:rPr>
            </w:pPr>
            <w:r w:rsidRPr="00426931">
              <w:rPr>
                <w:i/>
                <w:iCs/>
                <w:sz w:val="20"/>
              </w:rPr>
              <w:t xml:space="preserve">Firm Fuel Supply Service </w:t>
            </w:r>
            <w:r w:rsidRPr="00426931">
              <w:rPr>
                <w:i/>
                <w:sz w:val="20"/>
              </w:rPr>
              <w:t>Capacity Reduction Factor per QSE per Resource by hour</w:t>
            </w:r>
            <w:r w:rsidRPr="00426931">
              <w:rPr>
                <w:iCs/>
                <w:sz w:val="20"/>
              </w:rPr>
              <w:t xml:space="preserve">—The capacity reduction factor assigned to the primary Generation Resource </w:t>
            </w:r>
            <w:r w:rsidRPr="00426931">
              <w:rPr>
                <w:i/>
                <w:sz w:val="20"/>
              </w:rPr>
              <w:t>r</w:t>
            </w:r>
            <w:r w:rsidRPr="00426931">
              <w:rPr>
                <w:iCs/>
                <w:sz w:val="20"/>
              </w:rPr>
              <w:t xml:space="preserve">, represented by QSE </w:t>
            </w:r>
            <w:r w:rsidRPr="00426931">
              <w:rPr>
                <w:i/>
                <w:sz w:val="20"/>
              </w:rPr>
              <w:t>q</w:t>
            </w:r>
            <w:r w:rsidRPr="00426931">
              <w:rPr>
                <w:iCs/>
                <w:sz w:val="20"/>
              </w:rPr>
              <w:t xml:space="preserve">, for the hour.  Where for a Combined Cycle Train, the Resource </w:t>
            </w:r>
            <w:r w:rsidRPr="00426931">
              <w:rPr>
                <w:i/>
                <w:sz w:val="20"/>
              </w:rPr>
              <w:t>r</w:t>
            </w:r>
            <w:r w:rsidRPr="00426931">
              <w:rPr>
                <w:iCs/>
                <w:sz w:val="20"/>
              </w:rPr>
              <w:t xml:space="preserve"> is the Combined Cycle Train.</w:t>
            </w:r>
          </w:p>
        </w:tc>
      </w:tr>
      <w:tr w:rsidR="00426931" w:rsidRPr="00426931" w14:paraId="5CE9BFC2"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363B239B" w14:textId="77777777" w:rsidR="00426931" w:rsidRPr="00426931" w:rsidRDefault="00426931" w:rsidP="00426931">
            <w:pPr>
              <w:spacing w:after="60"/>
              <w:rPr>
                <w:iCs/>
                <w:sz w:val="20"/>
              </w:rPr>
            </w:pPr>
            <w:r w:rsidRPr="00426931">
              <w:rPr>
                <w:iCs/>
                <w:sz w:val="20"/>
              </w:rPr>
              <w:t xml:space="preserve">HSL </w:t>
            </w:r>
            <w:r w:rsidRPr="00426931">
              <w:rPr>
                <w:i/>
                <w:iCs/>
                <w:sz w:val="20"/>
                <w:vertAlign w:val="subscript"/>
              </w:rPr>
              <w:t>q, r, hr</w:t>
            </w:r>
          </w:p>
        </w:tc>
        <w:tc>
          <w:tcPr>
            <w:tcW w:w="1632" w:type="dxa"/>
            <w:tcBorders>
              <w:top w:val="single" w:sz="4" w:space="0" w:color="auto"/>
              <w:left w:val="single" w:sz="4" w:space="0" w:color="auto"/>
              <w:bottom w:val="single" w:sz="4" w:space="0" w:color="auto"/>
              <w:right w:val="single" w:sz="4" w:space="0" w:color="auto"/>
            </w:tcBorders>
            <w:hideMark/>
          </w:tcPr>
          <w:p w14:paraId="15D1D1F8" w14:textId="77777777" w:rsidR="00426931" w:rsidRPr="00426931" w:rsidRDefault="00426931" w:rsidP="00426931">
            <w:pPr>
              <w:spacing w:after="60"/>
              <w:rPr>
                <w:iCs/>
                <w:sz w:val="20"/>
              </w:rPr>
            </w:pPr>
            <w:r w:rsidRPr="00426931">
              <w:rPr>
                <w:iCs/>
                <w:sz w:val="20"/>
              </w:rPr>
              <w:t>MW</w:t>
            </w:r>
          </w:p>
        </w:tc>
        <w:tc>
          <w:tcPr>
            <w:tcW w:w="5697" w:type="dxa"/>
            <w:tcBorders>
              <w:top w:val="single" w:sz="4" w:space="0" w:color="auto"/>
              <w:left w:val="single" w:sz="4" w:space="0" w:color="auto"/>
              <w:bottom w:val="single" w:sz="4" w:space="0" w:color="auto"/>
              <w:right w:val="single" w:sz="4" w:space="0" w:color="auto"/>
            </w:tcBorders>
            <w:hideMark/>
          </w:tcPr>
          <w:p w14:paraId="2D70D6B6" w14:textId="77777777" w:rsidR="00426931" w:rsidRPr="00426931" w:rsidRDefault="00426931" w:rsidP="00426931">
            <w:pPr>
              <w:spacing w:after="60"/>
              <w:rPr>
                <w:i/>
                <w:iCs/>
                <w:sz w:val="20"/>
              </w:rPr>
            </w:pPr>
            <w:r w:rsidRPr="00426931">
              <w:rPr>
                <w:i/>
                <w:sz w:val="20"/>
              </w:rPr>
              <w:t>High Sustained Limit</w:t>
            </w:r>
            <w:r w:rsidRPr="00426931">
              <w:rPr>
                <w:iCs/>
                <w:sz w:val="20"/>
              </w:rPr>
              <w:t xml:space="preserve">—The HSL of the primary Generation Resource or the alternate Generation Resource </w:t>
            </w:r>
            <w:r w:rsidRPr="00426931">
              <w:rPr>
                <w:i/>
                <w:sz w:val="20"/>
              </w:rPr>
              <w:t>r</w:t>
            </w:r>
            <w:r w:rsidRPr="00426931">
              <w:rPr>
                <w:iCs/>
                <w:sz w:val="20"/>
              </w:rPr>
              <w:t xml:space="preserve"> represented by QSE </w:t>
            </w:r>
            <w:r w:rsidRPr="00426931">
              <w:rPr>
                <w:i/>
                <w:sz w:val="20"/>
              </w:rPr>
              <w:t>q</w:t>
            </w:r>
            <w:r w:rsidRPr="00426931">
              <w:rPr>
                <w:iCs/>
                <w:sz w:val="20"/>
              </w:rPr>
              <w:t xml:space="preserve"> as submitted in the COP, for the hour </w:t>
            </w:r>
            <w:r w:rsidRPr="00426931">
              <w:rPr>
                <w:i/>
                <w:sz w:val="20"/>
              </w:rPr>
              <w:t>h</w:t>
            </w:r>
            <w:r w:rsidRPr="00426931">
              <w:rPr>
                <w:iCs/>
                <w:sz w:val="20"/>
              </w:rPr>
              <w:t xml:space="preserve">.  Where for a combined cycle Resource </w:t>
            </w:r>
            <w:r w:rsidRPr="00426931">
              <w:rPr>
                <w:i/>
                <w:sz w:val="20"/>
              </w:rPr>
              <w:t>r</w:t>
            </w:r>
            <w:r w:rsidRPr="00426931">
              <w:rPr>
                <w:iCs/>
                <w:sz w:val="20"/>
              </w:rPr>
              <w:t xml:space="preserve"> is a Combined Cycle Generation Resource.</w:t>
            </w:r>
          </w:p>
        </w:tc>
      </w:tr>
      <w:tr w:rsidR="00426931" w:rsidRPr="00426931" w14:paraId="557D0D03"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0E6E65CC" w14:textId="77777777" w:rsidR="00426931" w:rsidRPr="00426931" w:rsidRDefault="00426931" w:rsidP="00426931">
            <w:pPr>
              <w:spacing w:after="60"/>
              <w:rPr>
                <w:iCs/>
                <w:sz w:val="20"/>
                <w:highlight w:val="yellow"/>
              </w:rPr>
            </w:pPr>
            <w:r w:rsidRPr="00426931">
              <w:rPr>
                <w:iCs/>
                <w:sz w:val="20"/>
              </w:rPr>
              <w:t xml:space="preserve">FFSSFRC </w:t>
            </w:r>
            <w:r w:rsidRPr="00426931">
              <w:rPr>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3C44014D" w14:textId="77777777" w:rsidR="00426931" w:rsidRPr="00426931" w:rsidRDefault="00426931" w:rsidP="00426931">
            <w:pPr>
              <w:spacing w:after="60"/>
              <w:rPr>
                <w:iCs/>
                <w:sz w:val="20"/>
              </w:rPr>
            </w:pPr>
            <w:r w:rsidRPr="00426931">
              <w:rPr>
                <w:iCs/>
                <w:sz w:val="20"/>
              </w:rPr>
              <w:t>$ per hour</w:t>
            </w:r>
          </w:p>
        </w:tc>
        <w:tc>
          <w:tcPr>
            <w:tcW w:w="5697" w:type="dxa"/>
            <w:tcBorders>
              <w:top w:val="single" w:sz="4" w:space="0" w:color="auto"/>
              <w:left w:val="single" w:sz="4" w:space="0" w:color="auto"/>
              <w:bottom w:val="single" w:sz="4" w:space="0" w:color="auto"/>
              <w:right w:val="single" w:sz="4" w:space="0" w:color="auto"/>
            </w:tcBorders>
            <w:hideMark/>
          </w:tcPr>
          <w:p w14:paraId="17F2B7AC" w14:textId="77777777" w:rsidR="00426931" w:rsidRPr="00426931" w:rsidRDefault="00426931" w:rsidP="00426931">
            <w:pPr>
              <w:spacing w:after="60"/>
              <w:rPr>
                <w:i/>
                <w:iCs/>
                <w:sz w:val="20"/>
              </w:rPr>
            </w:pPr>
            <w:r w:rsidRPr="00426931">
              <w:rPr>
                <w:i/>
                <w:sz w:val="20"/>
              </w:rPr>
              <w:t>Firm Fuel Supply Service Fuel Replacement Cost</w:t>
            </w:r>
            <w:r w:rsidRPr="00426931">
              <w:rPr>
                <w:iCs/>
                <w:sz w:val="20"/>
              </w:rPr>
              <w:t xml:space="preserve">—The fuel costs and fees to replace the burned fuel by the FFSSR, not recovered during the FFSS deployment period, paid to the primary Generation Resource </w:t>
            </w:r>
            <w:r w:rsidRPr="00426931">
              <w:rPr>
                <w:i/>
                <w:sz w:val="20"/>
              </w:rPr>
              <w:t>r</w:t>
            </w:r>
            <w:r w:rsidRPr="00426931">
              <w:rPr>
                <w:iCs/>
                <w:sz w:val="20"/>
              </w:rPr>
              <w:t xml:space="preserve"> represented by QSE </w:t>
            </w:r>
            <w:r w:rsidRPr="00426931">
              <w:rPr>
                <w:i/>
                <w:sz w:val="20"/>
              </w:rPr>
              <w:t>q</w:t>
            </w:r>
            <w:r w:rsidRPr="00426931">
              <w:rPr>
                <w:iCs/>
                <w:sz w:val="20"/>
              </w:rPr>
              <w:t xml:space="preserve"> for each FFSS instructed hour.  Where for a Combined Cycle Train, the Resource </w:t>
            </w:r>
            <w:r w:rsidRPr="00426931">
              <w:rPr>
                <w:i/>
                <w:sz w:val="20"/>
              </w:rPr>
              <w:t>r</w:t>
            </w:r>
            <w:r w:rsidRPr="00426931">
              <w:rPr>
                <w:iCs/>
                <w:sz w:val="20"/>
              </w:rPr>
              <w:t xml:space="preserve"> is the Combined Cycle Train.</w:t>
            </w:r>
          </w:p>
        </w:tc>
      </w:tr>
      <w:tr w:rsidR="00426931" w:rsidRPr="00426931" w14:paraId="2B5552FC"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39690987" w14:textId="77777777" w:rsidR="00426931" w:rsidRPr="00426931" w:rsidRDefault="00426931" w:rsidP="00426931">
            <w:pPr>
              <w:spacing w:after="60"/>
              <w:rPr>
                <w:iCs/>
                <w:sz w:val="20"/>
              </w:rPr>
            </w:pPr>
            <w:r w:rsidRPr="00426931">
              <w:rPr>
                <w:iCs/>
                <w:sz w:val="20"/>
              </w:rPr>
              <w:t>FFSSDRP</w:t>
            </w:r>
            <w:r w:rsidRPr="00426931">
              <w:rPr>
                <w:i/>
                <w:iCs/>
                <w:sz w:val="20"/>
                <w:vertAlign w:val="subscript"/>
              </w:rPr>
              <w:t xml:space="preserve"> q, r, h</w:t>
            </w:r>
          </w:p>
        </w:tc>
        <w:tc>
          <w:tcPr>
            <w:tcW w:w="1632" w:type="dxa"/>
            <w:tcBorders>
              <w:top w:val="single" w:sz="4" w:space="0" w:color="auto"/>
              <w:left w:val="single" w:sz="4" w:space="0" w:color="auto"/>
              <w:bottom w:val="single" w:sz="4" w:space="0" w:color="auto"/>
              <w:right w:val="single" w:sz="4" w:space="0" w:color="auto"/>
            </w:tcBorders>
            <w:hideMark/>
          </w:tcPr>
          <w:p w14:paraId="0D9F46EE"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3270C57E" w14:textId="77777777" w:rsidR="00426931" w:rsidRPr="00426931" w:rsidRDefault="00426931" w:rsidP="00426931">
            <w:pPr>
              <w:spacing w:after="60"/>
              <w:rPr>
                <w:i/>
                <w:iCs/>
                <w:sz w:val="20"/>
              </w:rPr>
            </w:pPr>
            <w:r w:rsidRPr="00426931">
              <w:rPr>
                <w:i/>
                <w:iCs/>
                <w:sz w:val="20"/>
              </w:rPr>
              <w:t>Firm Fuel Supply Service Deployment Reduction Percentage</w:t>
            </w:r>
            <w:r w:rsidRPr="00426931">
              <w:rPr>
                <w:iCs/>
                <w:sz w:val="20"/>
              </w:rPr>
              <w:t>—</w:t>
            </w:r>
            <w:r w:rsidRPr="00426931">
              <w:rPr>
                <w:sz w:val="20"/>
              </w:rPr>
              <w:t xml:space="preserve">The percentage of the </w:t>
            </w:r>
            <w:r w:rsidRPr="00426931">
              <w:rPr>
                <w:iCs/>
                <w:sz w:val="20"/>
              </w:rPr>
              <w:t>Firm Fuel Supply Service Standby Fee subject to clawback per paragraphs (9) through (16) of Section 8.1.1.2.1.6, Firm Fuel Supply Service Resource Qualification, Testing, Decertification, and Recertification,</w:t>
            </w:r>
            <w:r w:rsidRPr="00426931">
              <w:rPr>
                <w:i/>
                <w:iCs/>
                <w:sz w:val="20"/>
              </w:rPr>
              <w:t xml:space="preserve"> </w:t>
            </w:r>
            <w:r w:rsidRPr="00426931">
              <w:rPr>
                <w:sz w:val="20"/>
              </w:rPr>
              <w:t xml:space="preserve">for the QSE </w:t>
            </w:r>
            <w:r w:rsidRPr="00426931">
              <w:rPr>
                <w:i/>
                <w:iCs/>
                <w:sz w:val="20"/>
              </w:rPr>
              <w:t>q</w:t>
            </w:r>
            <w:r w:rsidRPr="00426931">
              <w:rPr>
                <w:sz w:val="20"/>
              </w:rPr>
              <w:t xml:space="preserve">, assigned to the </w:t>
            </w:r>
            <w:r w:rsidRPr="00426931">
              <w:rPr>
                <w:iCs/>
                <w:sz w:val="20"/>
              </w:rPr>
              <w:t>primary Generation Resource</w:t>
            </w:r>
            <w:r w:rsidRPr="00426931">
              <w:rPr>
                <w:sz w:val="20"/>
              </w:rPr>
              <w:t xml:space="preserve"> </w:t>
            </w:r>
            <w:r w:rsidRPr="00426931">
              <w:rPr>
                <w:i/>
                <w:iCs/>
                <w:sz w:val="20"/>
              </w:rPr>
              <w:t>r</w:t>
            </w:r>
            <w:r w:rsidRPr="00426931">
              <w:rPr>
                <w:sz w:val="20"/>
              </w:rPr>
              <w:t xml:space="preserve">, for the hour </w:t>
            </w:r>
            <w:r w:rsidRPr="00426931">
              <w:rPr>
                <w:i/>
                <w:iCs/>
                <w:sz w:val="20"/>
              </w:rPr>
              <w:t>h</w:t>
            </w:r>
            <w:r w:rsidRPr="00426931">
              <w:rPr>
                <w:sz w:val="20"/>
              </w:rPr>
              <w:t xml:space="preserve">.  </w:t>
            </w:r>
            <w:r w:rsidRPr="00426931">
              <w:rPr>
                <w:iCs/>
                <w:sz w:val="20"/>
              </w:rPr>
              <w:t xml:space="preserve">Where for a Combined Cycle Train, the Resource </w:t>
            </w:r>
            <w:r w:rsidRPr="00426931">
              <w:rPr>
                <w:i/>
                <w:iCs/>
                <w:sz w:val="20"/>
              </w:rPr>
              <w:t xml:space="preserve">r </w:t>
            </w:r>
            <w:r w:rsidRPr="00426931">
              <w:rPr>
                <w:iCs/>
                <w:sz w:val="20"/>
              </w:rPr>
              <w:t>is the Combined Cycle Train.</w:t>
            </w:r>
          </w:p>
        </w:tc>
      </w:tr>
      <w:tr w:rsidR="00426931" w:rsidRPr="00426931" w14:paraId="2052883E"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035D49B8" w14:textId="77777777" w:rsidR="00426931" w:rsidRPr="00426931" w:rsidRDefault="00426931" w:rsidP="00426931">
            <w:pPr>
              <w:spacing w:after="60"/>
              <w:rPr>
                <w:iCs/>
                <w:sz w:val="20"/>
              </w:rPr>
            </w:pPr>
            <w:r w:rsidRPr="00426931">
              <w:rPr>
                <w:iCs/>
                <w:sz w:val="20"/>
              </w:rPr>
              <w:lastRenderedPageBreak/>
              <w:t>FFSSSBF</w:t>
            </w:r>
            <w:r w:rsidRPr="00426931">
              <w:rPr>
                <w:i/>
                <w:iCs/>
                <w:sz w:val="20"/>
                <w:vertAlign w:val="subscript"/>
              </w:rPr>
              <w:t xml:space="preserve"> q, r, h</w:t>
            </w:r>
          </w:p>
        </w:tc>
        <w:tc>
          <w:tcPr>
            <w:tcW w:w="1632" w:type="dxa"/>
            <w:tcBorders>
              <w:top w:val="single" w:sz="4" w:space="0" w:color="auto"/>
              <w:left w:val="single" w:sz="4" w:space="0" w:color="auto"/>
              <w:bottom w:val="single" w:sz="4" w:space="0" w:color="auto"/>
              <w:right w:val="single" w:sz="4" w:space="0" w:color="auto"/>
            </w:tcBorders>
            <w:hideMark/>
          </w:tcPr>
          <w:p w14:paraId="2CE1C5DA" w14:textId="77777777" w:rsidR="00426931" w:rsidRPr="00426931" w:rsidRDefault="00426931" w:rsidP="00426931">
            <w:pPr>
              <w:spacing w:after="60"/>
              <w:rPr>
                <w:iCs/>
                <w:sz w:val="20"/>
              </w:rPr>
            </w:pPr>
            <w:r w:rsidRPr="00426931">
              <w:rPr>
                <w:iCs/>
                <w:sz w:val="20"/>
              </w:rPr>
              <w:t>$</w:t>
            </w:r>
          </w:p>
        </w:tc>
        <w:tc>
          <w:tcPr>
            <w:tcW w:w="5697" w:type="dxa"/>
            <w:tcBorders>
              <w:top w:val="single" w:sz="4" w:space="0" w:color="auto"/>
              <w:left w:val="single" w:sz="4" w:space="0" w:color="auto"/>
              <w:bottom w:val="single" w:sz="4" w:space="0" w:color="auto"/>
              <w:right w:val="single" w:sz="4" w:space="0" w:color="auto"/>
            </w:tcBorders>
            <w:hideMark/>
          </w:tcPr>
          <w:p w14:paraId="6C7003E6" w14:textId="77777777" w:rsidR="00426931" w:rsidRPr="00426931" w:rsidRDefault="00426931" w:rsidP="00426931">
            <w:pPr>
              <w:spacing w:after="60"/>
              <w:rPr>
                <w:iCs/>
                <w:sz w:val="20"/>
              </w:rPr>
            </w:pPr>
            <w:r w:rsidRPr="00426931">
              <w:rPr>
                <w:i/>
                <w:sz w:val="20"/>
              </w:rPr>
              <w:t>Firm Fuel Supply Service Standby Fee per QSE per Resource by hour</w:t>
            </w:r>
            <w:r w:rsidRPr="00426931">
              <w:rPr>
                <w:iCs/>
                <w:sz w:val="20"/>
              </w:rPr>
              <w:t xml:space="preserve">—The standby fee to QSE </w:t>
            </w:r>
            <w:r w:rsidRPr="00426931">
              <w:rPr>
                <w:i/>
                <w:iCs/>
                <w:sz w:val="20"/>
              </w:rPr>
              <w:t>q</w:t>
            </w:r>
            <w:r w:rsidRPr="00426931">
              <w:rPr>
                <w:iCs/>
                <w:sz w:val="20"/>
              </w:rPr>
              <w:t xml:space="preserve"> for the FFSS assigned to the primary Generation Resource </w:t>
            </w:r>
            <w:r w:rsidRPr="00426931">
              <w:rPr>
                <w:i/>
                <w:iCs/>
                <w:sz w:val="20"/>
              </w:rPr>
              <w:t>r</w:t>
            </w:r>
            <w:r w:rsidRPr="00426931">
              <w:rPr>
                <w:iCs/>
                <w:sz w:val="20"/>
              </w:rPr>
              <w:t xml:space="preserve">, for the hour.  Where for a Combined Cycle Train, the Resource </w:t>
            </w:r>
            <w:r w:rsidRPr="00426931">
              <w:rPr>
                <w:i/>
                <w:iCs/>
                <w:sz w:val="20"/>
              </w:rPr>
              <w:t xml:space="preserve">r </w:t>
            </w:r>
            <w:r w:rsidRPr="00426931">
              <w:rPr>
                <w:iCs/>
                <w:sz w:val="20"/>
              </w:rPr>
              <w:t>is the Combined Cycle Train.</w:t>
            </w:r>
          </w:p>
        </w:tc>
      </w:tr>
      <w:tr w:rsidR="00426931" w:rsidRPr="00426931" w14:paraId="63C1B80D"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19416567" w14:textId="77777777" w:rsidR="00426931" w:rsidRPr="00426931" w:rsidRDefault="00426931" w:rsidP="00426931">
            <w:pPr>
              <w:spacing w:after="60"/>
              <w:rPr>
                <w:iCs/>
                <w:sz w:val="20"/>
              </w:rPr>
            </w:pPr>
            <w:r w:rsidRPr="00426931">
              <w:rPr>
                <w:iCs/>
                <w:sz w:val="20"/>
              </w:rPr>
              <w:t xml:space="preserve">FFSSTCAP </w:t>
            </w:r>
            <w:r w:rsidRPr="00426931">
              <w:rPr>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7CDBE0B4" w14:textId="77777777" w:rsidR="00426931" w:rsidRPr="00426931" w:rsidRDefault="00426931" w:rsidP="00426931">
            <w:pPr>
              <w:spacing w:after="60"/>
              <w:rPr>
                <w:iCs/>
                <w:sz w:val="20"/>
              </w:rPr>
            </w:pPr>
            <w:r w:rsidRPr="00426931">
              <w:rPr>
                <w:iCs/>
                <w:sz w:val="20"/>
              </w:rPr>
              <w:t>MW</w:t>
            </w:r>
          </w:p>
        </w:tc>
        <w:tc>
          <w:tcPr>
            <w:tcW w:w="5697" w:type="dxa"/>
            <w:tcBorders>
              <w:top w:val="single" w:sz="4" w:space="0" w:color="auto"/>
              <w:left w:val="single" w:sz="4" w:space="0" w:color="auto"/>
              <w:bottom w:val="single" w:sz="4" w:space="0" w:color="auto"/>
              <w:right w:val="single" w:sz="4" w:space="0" w:color="auto"/>
            </w:tcBorders>
            <w:hideMark/>
          </w:tcPr>
          <w:p w14:paraId="1A4853C0" w14:textId="77777777" w:rsidR="00426931" w:rsidRPr="00426931" w:rsidRDefault="00426931" w:rsidP="00426931">
            <w:pPr>
              <w:spacing w:after="60"/>
              <w:rPr>
                <w:i/>
                <w:iCs/>
                <w:sz w:val="20"/>
              </w:rPr>
            </w:pPr>
            <w:r w:rsidRPr="00426931">
              <w:rPr>
                <w:i/>
                <w:iCs/>
                <w:sz w:val="20"/>
              </w:rPr>
              <w:t xml:space="preserve">Firm Fuel Supply Service </w:t>
            </w:r>
            <w:r w:rsidRPr="00426931">
              <w:rPr>
                <w:i/>
                <w:sz w:val="20"/>
              </w:rPr>
              <w:t>Testing Capacity per QSE per Resource</w:t>
            </w:r>
            <w:r w:rsidRPr="00426931">
              <w:rPr>
                <w:iCs/>
                <w:sz w:val="20"/>
              </w:rPr>
              <w:t xml:space="preserve">—The tested capacity of the primary Generation Resource </w:t>
            </w:r>
            <w:r w:rsidRPr="00426931">
              <w:rPr>
                <w:i/>
                <w:sz w:val="20"/>
              </w:rPr>
              <w:t>r</w:t>
            </w:r>
            <w:r w:rsidRPr="00426931">
              <w:rPr>
                <w:iCs/>
                <w:sz w:val="20"/>
              </w:rPr>
              <w:t xml:space="preserve">, represented by QSE </w:t>
            </w:r>
            <w:r w:rsidRPr="00426931">
              <w:rPr>
                <w:i/>
                <w:sz w:val="20"/>
              </w:rPr>
              <w:t>q</w:t>
            </w:r>
            <w:r w:rsidRPr="00426931">
              <w:rPr>
                <w:iCs/>
                <w:sz w:val="20"/>
              </w:rPr>
              <w:t xml:space="preserve">, for the hour.  Where for a Combined Cycle Train, the Resource </w:t>
            </w:r>
            <w:r w:rsidRPr="00426931">
              <w:rPr>
                <w:i/>
                <w:sz w:val="20"/>
              </w:rPr>
              <w:t>r</w:t>
            </w:r>
            <w:r w:rsidRPr="00426931">
              <w:rPr>
                <w:iCs/>
                <w:sz w:val="20"/>
              </w:rPr>
              <w:t xml:space="preserve"> is the Combined Cycle Train.</w:t>
            </w:r>
          </w:p>
        </w:tc>
      </w:tr>
      <w:tr w:rsidR="00426931" w:rsidRPr="00426931" w14:paraId="48EAFB64"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19BEB99F" w14:textId="77777777" w:rsidR="00426931" w:rsidRPr="00426931" w:rsidRDefault="00426931" w:rsidP="00426931">
            <w:pPr>
              <w:spacing w:after="60"/>
              <w:rPr>
                <w:iCs/>
                <w:sz w:val="20"/>
              </w:rPr>
            </w:pPr>
            <w:r w:rsidRPr="00426931">
              <w:rPr>
                <w:iCs/>
                <w:sz w:val="20"/>
              </w:rPr>
              <w:t xml:space="preserve">FFSSACAP </w:t>
            </w:r>
            <w:r w:rsidRPr="00426931">
              <w:rPr>
                <w:i/>
                <w:iCs/>
                <w:sz w:val="20"/>
                <w:vertAlign w:val="subscript"/>
              </w:rPr>
              <w:t>q, r, hr</w:t>
            </w:r>
          </w:p>
        </w:tc>
        <w:tc>
          <w:tcPr>
            <w:tcW w:w="1632" w:type="dxa"/>
            <w:tcBorders>
              <w:top w:val="single" w:sz="4" w:space="0" w:color="auto"/>
              <w:left w:val="single" w:sz="4" w:space="0" w:color="auto"/>
              <w:bottom w:val="single" w:sz="4" w:space="0" w:color="auto"/>
              <w:right w:val="single" w:sz="4" w:space="0" w:color="auto"/>
            </w:tcBorders>
            <w:hideMark/>
          </w:tcPr>
          <w:p w14:paraId="44E3B5A5" w14:textId="77777777" w:rsidR="00426931" w:rsidRPr="00426931" w:rsidRDefault="00426931" w:rsidP="00426931">
            <w:pPr>
              <w:spacing w:after="60"/>
              <w:rPr>
                <w:iCs/>
                <w:sz w:val="20"/>
              </w:rPr>
            </w:pPr>
            <w:r w:rsidRPr="00426931">
              <w:rPr>
                <w:iCs/>
                <w:sz w:val="20"/>
              </w:rPr>
              <w:t>MW</w:t>
            </w:r>
          </w:p>
        </w:tc>
        <w:tc>
          <w:tcPr>
            <w:tcW w:w="5697" w:type="dxa"/>
            <w:tcBorders>
              <w:top w:val="single" w:sz="4" w:space="0" w:color="auto"/>
              <w:left w:val="single" w:sz="4" w:space="0" w:color="auto"/>
              <w:bottom w:val="single" w:sz="4" w:space="0" w:color="auto"/>
              <w:right w:val="single" w:sz="4" w:space="0" w:color="auto"/>
            </w:tcBorders>
            <w:hideMark/>
          </w:tcPr>
          <w:p w14:paraId="6EBC4D36" w14:textId="77777777" w:rsidR="00426931" w:rsidRPr="00426931" w:rsidRDefault="00426931" w:rsidP="00426931">
            <w:pPr>
              <w:spacing w:after="60"/>
              <w:rPr>
                <w:i/>
                <w:iCs/>
                <w:sz w:val="20"/>
              </w:rPr>
            </w:pPr>
            <w:r w:rsidRPr="00426931">
              <w:rPr>
                <w:i/>
                <w:iCs/>
                <w:sz w:val="20"/>
              </w:rPr>
              <w:t xml:space="preserve">Firm Fuel Supply Service </w:t>
            </w:r>
            <w:r w:rsidRPr="00426931">
              <w:rPr>
                <w:i/>
                <w:sz w:val="20"/>
              </w:rPr>
              <w:t>Awarded Capacity per QSE per Resource</w:t>
            </w:r>
            <w:r w:rsidRPr="00426931">
              <w:rPr>
                <w:iCs/>
                <w:sz w:val="20"/>
              </w:rPr>
              <w:t xml:space="preserve">—The awarded FFSS capacity of the primary Generation Resource </w:t>
            </w:r>
            <w:r w:rsidRPr="00426931">
              <w:rPr>
                <w:i/>
                <w:sz w:val="20"/>
              </w:rPr>
              <w:t>r</w:t>
            </w:r>
            <w:r w:rsidRPr="00426931">
              <w:rPr>
                <w:iCs/>
                <w:sz w:val="20"/>
              </w:rPr>
              <w:t xml:space="preserve">, represented by QSE </w:t>
            </w:r>
            <w:r w:rsidRPr="00426931">
              <w:rPr>
                <w:i/>
                <w:sz w:val="20"/>
              </w:rPr>
              <w:t>q</w:t>
            </w:r>
            <w:r w:rsidRPr="00426931">
              <w:rPr>
                <w:iCs/>
                <w:sz w:val="20"/>
              </w:rPr>
              <w:t xml:space="preserve"> as specified in the FFSS award, applicable to each hour of November 15 through March 15 during the awarded FFSS obligation period.  Where for a Combined Cycle Train, the Resource </w:t>
            </w:r>
            <w:r w:rsidRPr="00426931">
              <w:rPr>
                <w:i/>
                <w:sz w:val="20"/>
              </w:rPr>
              <w:t>r</w:t>
            </w:r>
            <w:r w:rsidRPr="00426931">
              <w:rPr>
                <w:iCs/>
                <w:sz w:val="20"/>
              </w:rPr>
              <w:t xml:space="preserve"> is the Combined Cycle Train.</w:t>
            </w:r>
          </w:p>
        </w:tc>
      </w:tr>
      <w:tr w:rsidR="00426931" w:rsidRPr="00426931" w14:paraId="0ADD3CD1"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79BAFF05" w14:textId="77777777" w:rsidR="00426931" w:rsidRPr="00426931" w:rsidRDefault="00426931" w:rsidP="00426931">
            <w:pPr>
              <w:spacing w:after="60"/>
              <w:rPr>
                <w:iCs/>
                <w:sz w:val="20"/>
              </w:rPr>
            </w:pPr>
            <w:r w:rsidRPr="00426931">
              <w:rPr>
                <w:iCs/>
                <w:sz w:val="20"/>
              </w:rPr>
              <w:t xml:space="preserve">FFSSARF </w:t>
            </w:r>
            <w:r w:rsidRPr="00426931">
              <w:rPr>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15D65EE7"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5C036F9A" w14:textId="77777777" w:rsidR="00426931" w:rsidRPr="00426931" w:rsidRDefault="00426931" w:rsidP="00426931">
            <w:pPr>
              <w:spacing w:after="60"/>
              <w:rPr>
                <w:iCs/>
                <w:sz w:val="20"/>
              </w:rPr>
            </w:pPr>
            <w:r w:rsidRPr="00426931">
              <w:rPr>
                <w:i/>
                <w:iCs/>
                <w:sz w:val="20"/>
              </w:rPr>
              <w:t>Firm Fuel Supply Service Availability Reduction Factor per QSE per Resource by hour</w:t>
            </w:r>
            <w:r w:rsidRPr="00426931">
              <w:rPr>
                <w:iCs/>
                <w:sz w:val="20"/>
              </w:rPr>
              <w:t xml:space="preserve">—The availability reduction factor assigned to the primary Generation Resource </w:t>
            </w:r>
            <w:r w:rsidRPr="00426931">
              <w:rPr>
                <w:i/>
                <w:iCs/>
                <w:sz w:val="20"/>
              </w:rPr>
              <w:t>r</w:t>
            </w:r>
            <w:r w:rsidRPr="00426931">
              <w:rPr>
                <w:iCs/>
                <w:sz w:val="20"/>
              </w:rPr>
              <w:t xml:space="preserve"> represented by QSE </w:t>
            </w:r>
            <w:r w:rsidRPr="00426931">
              <w:rPr>
                <w:i/>
                <w:iCs/>
                <w:sz w:val="20"/>
              </w:rPr>
              <w:t>q</w:t>
            </w:r>
            <w:r w:rsidRPr="00426931">
              <w:rPr>
                <w:iCs/>
                <w:sz w:val="20"/>
              </w:rPr>
              <w:t xml:space="preserve"> for the hour.  Where for a Combined Cycle Train, the Resource </w:t>
            </w:r>
            <w:r w:rsidRPr="00426931">
              <w:rPr>
                <w:i/>
                <w:iCs/>
                <w:sz w:val="20"/>
              </w:rPr>
              <w:t xml:space="preserve">r </w:t>
            </w:r>
            <w:r w:rsidRPr="00426931">
              <w:rPr>
                <w:iCs/>
                <w:sz w:val="20"/>
              </w:rPr>
              <w:t>is the Combined Cycle Train.</w:t>
            </w:r>
          </w:p>
        </w:tc>
      </w:tr>
      <w:tr w:rsidR="00426931" w:rsidRPr="00426931" w14:paraId="7A5A7B3C"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6472D78B" w14:textId="77777777" w:rsidR="00426931" w:rsidRPr="00426931" w:rsidRDefault="00426931" w:rsidP="00426931">
            <w:pPr>
              <w:spacing w:after="60"/>
              <w:rPr>
                <w:iCs/>
                <w:sz w:val="20"/>
              </w:rPr>
            </w:pPr>
            <w:r w:rsidRPr="00426931">
              <w:rPr>
                <w:iCs/>
                <w:sz w:val="20"/>
              </w:rPr>
              <w:t xml:space="preserve">FFSSHREAF </w:t>
            </w:r>
            <w:r w:rsidRPr="00426931">
              <w:rPr>
                <w:i/>
                <w:iCs/>
                <w:sz w:val="20"/>
                <w:vertAlign w:val="subscript"/>
              </w:rPr>
              <w:t>q, r, h</w:t>
            </w:r>
          </w:p>
        </w:tc>
        <w:tc>
          <w:tcPr>
            <w:tcW w:w="1632" w:type="dxa"/>
            <w:tcBorders>
              <w:top w:val="single" w:sz="4" w:space="0" w:color="auto"/>
              <w:left w:val="single" w:sz="4" w:space="0" w:color="auto"/>
              <w:bottom w:val="single" w:sz="4" w:space="0" w:color="auto"/>
              <w:right w:val="single" w:sz="4" w:space="0" w:color="auto"/>
            </w:tcBorders>
            <w:hideMark/>
          </w:tcPr>
          <w:p w14:paraId="24C3E37D"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09FAECC8" w14:textId="77777777" w:rsidR="00426931" w:rsidRPr="00426931" w:rsidRDefault="00426931" w:rsidP="00426931">
            <w:pPr>
              <w:spacing w:after="60"/>
              <w:rPr>
                <w:iCs/>
                <w:sz w:val="20"/>
              </w:rPr>
            </w:pPr>
            <w:r w:rsidRPr="00426931">
              <w:rPr>
                <w:i/>
                <w:iCs/>
                <w:sz w:val="20"/>
              </w:rPr>
              <w:t>Firm Fuel Supply Service Hourly Rolling Equivalent Availability Factor per QSE per Resource by hour</w:t>
            </w:r>
            <w:r w:rsidRPr="00426931">
              <w:rPr>
                <w:iCs/>
                <w:sz w:val="20"/>
              </w:rPr>
              <w:t xml:space="preserve">—The equivalent availability factor assigned to the primary Generation Resource </w:t>
            </w:r>
            <w:r w:rsidRPr="00426931">
              <w:rPr>
                <w:i/>
                <w:iCs/>
                <w:sz w:val="20"/>
              </w:rPr>
              <w:t>r</w:t>
            </w:r>
            <w:r w:rsidRPr="00426931">
              <w:rPr>
                <w:iCs/>
                <w:sz w:val="20"/>
              </w:rPr>
              <w:t xml:space="preserve"> represented by QSE </w:t>
            </w:r>
            <w:r w:rsidRPr="00426931">
              <w:rPr>
                <w:i/>
                <w:iCs/>
                <w:sz w:val="20"/>
              </w:rPr>
              <w:t>q</w:t>
            </w:r>
            <w:r w:rsidRPr="00426931">
              <w:rPr>
                <w:iCs/>
                <w:sz w:val="20"/>
              </w:rPr>
              <w:t xml:space="preserve"> over 1,452 hours, for the hour.  Where for a Combined Cycle Train, the Resource </w:t>
            </w:r>
            <w:r w:rsidRPr="00426931">
              <w:rPr>
                <w:i/>
                <w:iCs/>
                <w:sz w:val="20"/>
              </w:rPr>
              <w:t xml:space="preserve">r </w:t>
            </w:r>
            <w:r w:rsidRPr="00426931">
              <w:rPr>
                <w:iCs/>
                <w:sz w:val="20"/>
              </w:rPr>
              <w:t>is the Combined Cycle Train.</w:t>
            </w:r>
          </w:p>
        </w:tc>
      </w:tr>
      <w:tr w:rsidR="00426931" w:rsidRPr="00426931" w14:paraId="31C8D150"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7C36B10B" w14:textId="77777777" w:rsidR="00426931" w:rsidRPr="00426931" w:rsidRDefault="00426931" w:rsidP="00426931">
            <w:pPr>
              <w:spacing w:after="60"/>
              <w:rPr>
                <w:iCs/>
                <w:sz w:val="20"/>
              </w:rPr>
            </w:pPr>
            <w:r w:rsidRPr="00426931">
              <w:rPr>
                <w:iCs/>
                <w:sz w:val="20"/>
              </w:rPr>
              <w:t xml:space="preserve">FFSSAFLAG </w:t>
            </w:r>
            <w:r w:rsidRPr="00426931">
              <w:rPr>
                <w:i/>
                <w:iCs/>
                <w:sz w:val="20"/>
                <w:vertAlign w:val="subscript"/>
              </w:rPr>
              <w:t xml:space="preserve">q, r, </w:t>
            </w:r>
            <w:r w:rsidRPr="00426931">
              <w:rPr>
                <w:i/>
                <w:sz w:val="20"/>
                <w:vertAlign w:val="subscript"/>
              </w:rPr>
              <w:t>hr</w:t>
            </w:r>
          </w:p>
        </w:tc>
        <w:tc>
          <w:tcPr>
            <w:tcW w:w="1632" w:type="dxa"/>
            <w:tcBorders>
              <w:top w:val="single" w:sz="4" w:space="0" w:color="auto"/>
              <w:left w:val="single" w:sz="4" w:space="0" w:color="auto"/>
              <w:bottom w:val="single" w:sz="4" w:space="0" w:color="auto"/>
              <w:right w:val="single" w:sz="4" w:space="0" w:color="auto"/>
            </w:tcBorders>
            <w:hideMark/>
          </w:tcPr>
          <w:p w14:paraId="5932E3C3"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105897EB" w14:textId="77777777" w:rsidR="00426931" w:rsidRPr="00426931" w:rsidRDefault="00426931" w:rsidP="00426931">
            <w:pPr>
              <w:spacing w:after="60"/>
              <w:rPr>
                <w:iCs/>
                <w:sz w:val="20"/>
              </w:rPr>
            </w:pPr>
            <w:r w:rsidRPr="00426931">
              <w:rPr>
                <w:i/>
                <w:iCs/>
                <w:sz w:val="20"/>
              </w:rPr>
              <w:t>Firm Fuel Supply Service Availability Flag per QSE per Resource by hour</w:t>
            </w:r>
            <w:r w:rsidRPr="00426931">
              <w:rPr>
                <w:iCs/>
                <w:sz w:val="20"/>
              </w:rPr>
              <w:t>—The flag of the availability assigned to the primary Generation Resource or the alternate Generation Resource</w:t>
            </w:r>
            <w:r w:rsidRPr="00426931">
              <w:rPr>
                <w:i/>
                <w:iCs/>
                <w:sz w:val="20"/>
              </w:rPr>
              <w:t xml:space="preserve"> r</w:t>
            </w:r>
            <w:r w:rsidRPr="00426931">
              <w:rPr>
                <w:iCs/>
                <w:sz w:val="20"/>
              </w:rPr>
              <w:t xml:space="preserve"> represented by QSE </w:t>
            </w:r>
            <w:r w:rsidRPr="00426931">
              <w:rPr>
                <w:i/>
                <w:iCs/>
                <w:sz w:val="20"/>
              </w:rPr>
              <w:t>q</w:t>
            </w:r>
            <w:r w:rsidRPr="00426931">
              <w:rPr>
                <w:iCs/>
                <w:sz w:val="20"/>
              </w:rPr>
              <w:t xml:space="preserve">, 1 for available and 0 for unavailable, for the hour.  Where for a Combined Cycle Train, the Resource </w:t>
            </w:r>
            <w:r w:rsidRPr="00426931">
              <w:rPr>
                <w:i/>
                <w:iCs/>
                <w:sz w:val="20"/>
              </w:rPr>
              <w:t xml:space="preserve">r </w:t>
            </w:r>
            <w:r w:rsidRPr="00426931">
              <w:rPr>
                <w:iCs/>
                <w:sz w:val="20"/>
              </w:rPr>
              <w:t>is a Combined Cycle Generation Resource within the Combined Cycle Train.</w:t>
            </w:r>
          </w:p>
        </w:tc>
      </w:tr>
      <w:tr w:rsidR="00426931" w:rsidRPr="00426931" w14:paraId="0298E8F5"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0012B3B9" w14:textId="77777777" w:rsidR="00426931" w:rsidRPr="00426931" w:rsidRDefault="00426931" w:rsidP="00426931">
            <w:pPr>
              <w:spacing w:after="60"/>
              <w:rPr>
                <w:iCs/>
                <w:sz w:val="20"/>
              </w:rPr>
            </w:pPr>
            <w:r w:rsidRPr="00426931">
              <w:rPr>
                <w:iCs/>
                <w:sz w:val="20"/>
              </w:rPr>
              <w:t xml:space="preserve">FFSEDFLAG </w:t>
            </w:r>
            <w:r w:rsidRPr="00426931">
              <w:rPr>
                <w:i/>
                <w:iCs/>
                <w:sz w:val="20"/>
                <w:vertAlign w:val="subscript"/>
              </w:rPr>
              <w:t xml:space="preserve">q, r, </w:t>
            </w:r>
            <w:r w:rsidRPr="00426931">
              <w:rPr>
                <w:i/>
                <w:sz w:val="20"/>
                <w:vertAlign w:val="subscript"/>
              </w:rPr>
              <w:t>hr</w:t>
            </w:r>
          </w:p>
        </w:tc>
        <w:tc>
          <w:tcPr>
            <w:tcW w:w="1632" w:type="dxa"/>
            <w:tcBorders>
              <w:top w:val="single" w:sz="4" w:space="0" w:color="auto"/>
              <w:left w:val="single" w:sz="4" w:space="0" w:color="auto"/>
              <w:bottom w:val="single" w:sz="4" w:space="0" w:color="auto"/>
              <w:right w:val="single" w:sz="4" w:space="0" w:color="auto"/>
            </w:tcBorders>
            <w:hideMark/>
          </w:tcPr>
          <w:p w14:paraId="68856286"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60218FDD" w14:textId="77777777" w:rsidR="00426931" w:rsidRPr="00426931" w:rsidRDefault="00426931" w:rsidP="00426931">
            <w:pPr>
              <w:spacing w:after="60"/>
              <w:rPr>
                <w:i/>
                <w:iCs/>
                <w:sz w:val="20"/>
              </w:rPr>
            </w:pPr>
            <w:r w:rsidRPr="00426931">
              <w:rPr>
                <w:i/>
                <w:iCs/>
                <w:sz w:val="20"/>
              </w:rPr>
              <w:t>Firm Fuel Supply Event Deployment Flag per QSE per Resource by hour</w:t>
            </w:r>
            <w:r w:rsidRPr="00426931">
              <w:rPr>
                <w:iCs/>
                <w:sz w:val="20"/>
              </w:rPr>
              <w:t>—The flag of successful FFSS deployment assigned to the primary Generation Resource</w:t>
            </w:r>
            <w:r w:rsidRPr="00426931">
              <w:rPr>
                <w:i/>
                <w:iCs/>
                <w:sz w:val="20"/>
              </w:rPr>
              <w:t xml:space="preserve"> r</w:t>
            </w:r>
            <w:r w:rsidRPr="00426931">
              <w:rPr>
                <w:iCs/>
                <w:sz w:val="20"/>
              </w:rPr>
              <w:t xml:space="preserve"> for the approved hours to restock reserved fuel for providing FFSS following the instruction or approval from ERCOT, or in the event the FFSSR has consumed all the fuel reserved to provide FFSS and ERCOT does not issue an instruction or approval to restock reserved fuel, represented by QSE </w:t>
            </w:r>
            <w:r w:rsidRPr="00426931">
              <w:rPr>
                <w:i/>
                <w:iCs/>
                <w:sz w:val="20"/>
              </w:rPr>
              <w:t>q</w:t>
            </w:r>
            <w:r w:rsidRPr="00426931">
              <w:rPr>
                <w:iCs/>
                <w:sz w:val="20"/>
              </w:rPr>
              <w:t xml:space="preserve">, 1 for successful and 0 for unsuccessful, for the hour.  Where for a Combined Cycle Train, the Resource </w:t>
            </w:r>
            <w:r w:rsidRPr="00426931">
              <w:rPr>
                <w:i/>
                <w:iCs/>
                <w:sz w:val="20"/>
              </w:rPr>
              <w:t xml:space="preserve">r </w:t>
            </w:r>
            <w:r w:rsidRPr="00426931">
              <w:rPr>
                <w:iCs/>
                <w:sz w:val="20"/>
              </w:rPr>
              <w:t>is the Combined Cycle Train.</w:t>
            </w:r>
          </w:p>
        </w:tc>
      </w:tr>
      <w:tr w:rsidR="00426931" w:rsidRPr="00426931" w14:paraId="7D00366A"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3F2DA00C" w14:textId="77777777" w:rsidR="00426931" w:rsidRPr="00426931" w:rsidRDefault="00426931" w:rsidP="00426931">
            <w:pPr>
              <w:spacing w:after="60"/>
              <w:rPr>
                <w:iCs/>
                <w:sz w:val="20"/>
              </w:rPr>
            </w:pPr>
            <w:r w:rsidRPr="00426931">
              <w:rPr>
                <w:iCs/>
                <w:sz w:val="20"/>
                <w:lang w:val="pt-BR"/>
              </w:rPr>
              <w:t xml:space="preserve">AVCAP </w:t>
            </w:r>
            <w:r w:rsidRPr="00426931">
              <w:rPr>
                <w:i/>
                <w:iCs/>
                <w:sz w:val="20"/>
                <w:vertAlign w:val="subscript"/>
                <w:lang w:val="pt-BR"/>
              </w:rPr>
              <w:t>q, r, hr</w:t>
            </w:r>
          </w:p>
        </w:tc>
        <w:tc>
          <w:tcPr>
            <w:tcW w:w="1632" w:type="dxa"/>
            <w:tcBorders>
              <w:top w:val="single" w:sz="4" w:space="0" w:color="auto"/>
              <w:left w:val="single" w:sz="4" w:space="0" w:color="auto"/>
              <w:bottom w:val="single" w:sz="4" w:space="0" w:color="auto"/>
              <w:right w:val="single" w:sz="4" w:space="0" w:color="auto"/>
            </w:tcBorders>
            <w:hideMark/>
          </w:tcPr>
          <w:p w14:paraId="5461CA2C" w14:textId="77777777" w:rsidR="00426931" w:rsidRPr="00426931" w:rsidRDefault="00426931" w:rsidP="00426931">
            <w:pPr>
              <w:spacing w:after="60"/>
              <w:rPr>
                <w:iCs/>
                <w:sz w:val="20"/>
              </w:rPr>
            </w:pPr>
            <w:r w:rsidRPr="00426931">
              <w:rPr>
                <w:iCs/>
                <w:sz w:val="20"/>
              </w:rPr>
              <w:t>MW</w:t>
            </w:r>
          </w:p>
        </w:tc>
        <w:tc>
          <w:tcPr>
            <w:tcW w:w="5697" w:type="dxa"/>
            <w:tcBorders>
              <w:top w:val="single" w:sz="4" w:space="0" w:color="auto"/>
              <w:left w:val="single" w:sz="4" w:space="0" w:color="auto"/>
              <w:bottom w:val="single" w:sz="4" w:space="0" w:color="auto"/>
              <w:right w:val="single" w:sz="4" w:space="0" w:color="auto"/>
            </w:tcBorders>
            <w:hideMark/>
          </w:tcPr>
          <w:p w14:paraId="4695D459" w14:textId="77777777" w:rsidR="00426931" w:rsidRPr="00426931" w:rsidRDefault="00426931" w:rsidP="00426931">
            <w:pPr>
              <w:spacing w:after="60"/>
              <w:rPr>
                <w:i/>
                <w:iCs/>
                <w:sz w:val="20"/>
              </w:rPr>
            </w:pPr>
            <w:r w:rsidRPr="00426931">
              <w:rPr>
                <w:i/>
                <w:iCs/>
                <w:sz w:val="20"/>
              </w:rPr>
              <w:t>Available Capacity per Resource by hour</w:t>
            </w:r>
            <w:r w:rsidRPr="00426931">
              <w:rPr>
                <w:iCs/>
                <w:sz w:val="20"/>
              </w:rPr>
              <w:t xml:space="preserve">—The available capacity assigned to the primary Generation Resource </w:t>
            </w:r>
            <w:r w:rsidRPr="00426931">
              <w:rPr>
                <w:i/>
                <w:sz w:val="20"/>
              </w:rPr>
              <w:t xml:space="preserve">r </w:t>
            </w:r>
            <w:r w:rsidRPr="00426931">
              <w:rPr>
                <w:iCs/>
                <w:sz w:val="20"/>
              </w:rPr>
              <w:t xml:space="preserve">represented by QSE </w:t>
            </w:r>
            <w:r w:rsidRPr="00426931">
              <w:rPr>
                <w:i/>
                <w:sz w:val="20"/>
              </w:rPr>
              <w:t>q</w:t>
            </w:r>
            <w:r w:rsidRPr="00426931">
              <w:rPr>
                <w:iCs/>
                <w:sz w:val="20"/>
              </w:rPr>
              <w:t xml:space="preserve"> as calculated for the hour. Where for a Combined Cycle Train, the Resource </w:t>
            </w:r>
            <w:r w:rsidRPr="00426931">
              <w:rPr>
                <w:i/>
                <w:iCs/>
                <w:sz w:val="20"/>
              </w:rPr>
              <w:t xml:space="preserve">r </w:t>
            </w:r>
            <w:r w:rsidRPr="00426931">
              <w:rPr>
                <w:iCs/>
                <w:sz w:val="20"/>
              </w:rPr>
              <w:t>is the Combined Cycle Train.</w:t>
            </w:r>
          </w:p>
        </w:tc>
      </w:tr>
      <w:tr w:rsidR="00426931" w:rsidRPr="00426931" w14:paraId="44D5D7B1"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0C3489C8" w14:textId="77777777" w:rsidR="00426931" w:rsidRPr="00426931" w:rsidRDefault="00426931" w:rsidP="00426931">
            <w:pPr>
              <w:spacing w:after="60"/>
              <w:rPr>
                <w:i/>
                <w:iCs/>
                <w:sz w:val="20"/>
              </w:rPr>
            </w:pPr>
            <w:r w:rsidRPr="00426931">
              <w:rPr>
                <w:i/>
                <w:iCs/>
                <w:sz w:val="20"/>
              </w:rPr>
              <w:t>q</w:t>
            </w:r>
          </w:p>
        </w:tc>
        <w:tc>
          <w:tcPr>
            <w:tcW w:w="1632" w:type="dxa"/>
            <w:tcBorders>
              <w:top w:val="single" w:sz="4" w:space="0" w:color="auto"/>
              <w:left w:val="single" w:sz="4" w:space="0" w:color="auto"/>
              <w:bottom w:val="single" w:sz="4" w:space="0" w:color="auto"/>
              <w:right w:val="single" w:sz="4" w:space="0" w:color="auto"/>
            </w:tcBorders>
            <w:hideMark/>
          </w:tcPr>
          <w:p w14:paraId="56966824"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6326068A" w14:textId="77777777" w:rsidR="00426931" w:rsidRPr="00426931" w:rsidRDefault="00426931" w:rsidP="00426931">
            <w:pPr>
              <w:spacing w:after="60"/>
              <w:rPr>
                <w:iCs/>
                <w:sz w:val="20"/>
              </w:rPr>
            </w:pPr>
            <w:r w:rsidRPr="00426931">
              <w:rPr>
                <w:iCs/>
                <w:sz w:val="20"/>
              </w:rPr>
              <w:t>A QSE.</w:t>
            </w:r>
          </w:p>
        </w:tc>
      </w:tr>
      <w:tr w:rsidR="00426931" w:rsidRPr="00426931" w14:paraId="095FA209"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5AC068EE" w14:textId="77777777" w:rsidR="00426931" w:rsidRPr="00426931" w:rsidRDefault="00426931" w:rsidP="00426931">
            <w:pPr>
              <w:spacing w:after="60"/>
              <w:rPr>
                <w:i/>
                <w:iCs/>
                <w:sz w:val="20"/>
              </w:rPr>
            </w:pPr>
            <w:r w:rsidRPr="00426931">
              <w:rPr>
                <w:i/>
                <w:iCs/>
                <w:sz w:val="20"/>
              </w:rPr>
              <w:t>r</w:t>
            </w:r>
          </w:p>
        </w:tc>
        <w:tc>
          <w:tcPr>
            <w:tcW w:w="1632" w:type="dxa"/>
            <w:tcBorders>
              <w:top w:val="single" w:sz="4" w:space="0" w:color="auto"/>
              <w:left w:val="single" w:sz="4" w:space="0" w:color="auto"/>
              <w:bottom w:val="single" w:sz="4" w:space="0" w:color="auto"/>
              <w:right w:val="single" w:sz="4" w:space="0" w:color="auto"/>
            </w:tcBorders>
            <w:hideMark/>
          </w:tcPr>
          <w:p w14:paraId="2286652E"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18E44CB6" w14:textId="77777777" w:rsidR="00426931" w:rsidRPr="00426931" w:rsidRDefault="00426931" w:rsidP="00426931">
            <w:pPr>
              <w:spacing w:after="60"/>
              <w:rPr>
                <w:iCs/>
                <w:sz w:val="20"/>
              </w:rPr>
            </w:pPr>
            <w:r w:rsidRPr="00426931">
              <w:rPr>
                <w:iCs/>
                <w:sz w:val="20"/>
              </w:rPr>
              <w:t>A primary or alternate Generation Resource approved by ERCOT to provide FFSS.</w:t>
            </w:r>
          </w:p>
        </w:tc>
      </w:tr>
      <w:tr w:rsidR="00426931" w:rsidRPr="00426931" w14:paraId="47D93F0B"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34D7E46C" w14:textId="77777777" w:rsidR="00426931" w:rsidRPr="00426931" w:rsidRDefault="00426931" w:rsidP="00426931">
            <w:pPr>
              <w:spacing w:after="60"/>
              <w:rPr>
                <w:i/>
                <w:iCs/>
                <w:sz w:val="20"/>
              </w:rPr>
            </w:pPr>
            <w:r w:rsidRPr="00426931">
              <w:rPr>
                <w:i/>
                <w:iCs/>
                <w:sz w:val="20"/>
              </w:rPr>
              <w:lastRenderedPageBreak/>
              <w:t>hr</w:t>
            </w:r>
          </w:p>
        </w:tc>
        <w:tc>
          <w:tcPr>
            <w:tcW w:w="1632" w:type="dxa"/>
            <w:tcBorders>
              <w:top w:val="single" w:sz="4" w:space="0" w:color="auto"/>
              <w:left w:val="single" w:sz="4" w:space="0" w:color="auto"/>
              <w:bottom w:val="single" w:sz="4" w:space="0" w:color="auto"/>
              <w:right w:val="single" w:sz="4" w:space="0" w:color="auto"/>
            </w:tcBorders>
            <w:hideMark/>
          </w:tcPr>
          <w:p w14:paraId="5962E311"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41ADE93A" w14:textId="77777777" w:rsidR="00426931" w:rsidRPr="00426931" w:rsidRDefault="00426931" w:rsidP="00426931">
            <w:pPr>
              <w:spacing w:after="60"/>
              <w:rPr>
                <w:iCs/>
                <w:sz w:val="20"/>
              </w:rPr>
            </w:pPr>
            <w:r w:rsidRPr="00426931">
              <w:rPr>
                <w:iCs/>
                <w:sz w:val="20"/>
              </w:rPr>
              <w:t>The index of a given hour and the previous 1,451 hours counted only during each hour of November 15 through March 15 during the awarded FFSS obligation period.</w:t>
            </w:r>
          </w:p>
        </w:tc>
      </w:tr>
      <w:tr w:rsidR="00426931" w:rsidRPr="00426931" w14:paraId="2F77FB54"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74547531" w14:textId="77777777" w:rsidR="00426931" w:rsidRPr="00426931" w:rsidRDefault="00426931" w:rsidP="00426931">
            <w:pPr>
              <w:spacing w:after="60"/>
              <w:rPr>
                <w:i/>
                <w:iCs/>
                <w:sz w:val="20"/>
              </w:rPr>
            </w:pPr>
            <w:r w:rsidRPr="00426931">
              <w:rPr>
                <w:i/>
                <w:iCs/>
                <w:sz w:val="20"/>
              </w:rPr>
              <w:t>h</w:t>
            </w:r>
          </w:p>
        </w:tc>
        <w:tc>
          <w:tcPr>
            <w:tcW w:w="1632" w:type="dxa"/>
            <w:tcBorders>
              <w:top w:val="single" w:sz="4" w:space="0" w:color="auto"/>
              <w:left w:val="single" w:sz="4" w:space="0" w:color="auto"/>
              <w:bottom w:val="single" w:sz="4" w:space="0" w:color="auto"/>
              <w:right w:val="single" w:sz="4" w:space="0" w:color="auto"/>
            </w:tcBorders>
            <w:hideMark/>
          </w:tcPr>
          <w:p w14:paraId="6720BDBA"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6E1B7C2F" w14:textId="77777777" w:rsidR="00426931" w:rsidRPr="00426931" w:rsidRDefault="00426931" w:rsidP="00426931">
            <w:pPr>
              <w:spacing w:after="60"/>
              <w:rPr>
                <w:iCs/>
                <w:sz w:val="20"/>
              </w:rPr>
            </w:pPr>
            <w:r w:rsidRPr="00426931">
              <w:rPr>
                <w:iCs/>
                <w:sz w:val="20"/>
              </w:rPr>
              <w:t>The Operating Hour.</w:t>
            </w:r>
          </w:p>
        </w:tc>
      </w:tr>
      <w:tr w:rsidR="00426931" w:rsidRPr="00426931" w14:paraId="455BB46F"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28F1A0DB" w14:textId="77777777" w:rsidR="00426931" w:rsidRPr="00426931" w:rsidRDefault="00426931" w:rsidP="00426931">
            <w:pPr>
              <w:spacing w:after="60"/>
              <w:rPr>
                <w:i/>
                <w:iCs/>
                <w:sz w:val="20"/>
              </w:rPr>
            </w:pPr>
            <w:r w:rsidRPr="00426931">
              <w:rPr>
                <w:i/>
                <w:iCs/>
                <w:sz w:val="20"/>
              </w:rPr>
              <w:t>train</w:t>
            </w:r>
          </w:p>
        </w:tc>
        <w:tc>
          <w:tcPr>
            <w:tcW w:w="1632" w:type="dxa"/>
            <w:tcBorders>
              <w:top w:val="single" w:sz="4" w:space="0" w:color="auto"/>
              <w:left w:val="single" w:sz="4" w:space="0" w:color="auto"/>
              <w:bottom w:val="single" w:sz="4" w:space="0" w:color="auto"/>
              <w:right w:val="single" w:sz="4" w:space="0" w:color="auto"/>
            </w:tcBorders>
            <w:hideMark/>
          </w:tcPr>
          <w:p w14:paraId="58B4B525" w14:textId="77777777" w:rsidR="00426931" w:rsidRPr="00426931" w:rsidRDefault="00426931" w:rsidP="00426931">
            <w:pPr>
              <w:spacing w:after="60"/>
              <w:rPr>
                <w:iCs/>
                <w:sz w:val="20"/>
              </w:rPr>
            </w:pPr>
            <w:r w:rsidRPr="00426931">
              <w:rPr>
                <w:iCs/>
                <w:sz w:val="20"/>
              </w:rPr>
              <w:t xml:space="preserve">none </w:t>
            </w:r>
          </w:p>
        </w:tc>
        <w:tc>
          <w:tcPr>
            <w:tcW w:w="5697" w:type="dxa"/>
            <w:tcBorders>
              <w:top w:val="single" w:sz="4" w:space="0" w:color="auto"/>
              <w:left w:val="single" w:sz="4" w:space="0" w:color="auto"/>
              <w:bottom w:val="single" w:sz="4" w:space="0" w:color="auto"/>
              <w:right w:val="single" w:sz="4" w:space="0" w:color="auto"/>
            </w:tcBorders>
            <w:hideMark/>
          </w:tcPr>
          <w:p w14:paraId="27962023" w14:textId="77777777" w:rsidR="00426931" w:rsidRPr="00426931" w:rsidRDefault="00426931" w:rsidP="00426931">
            <w:pPr>
              <w:spacing w:after="60"/>
              <w:rPr>
                <w:iCs/>
                <w:sz w:val="20"/>
              </w:rPr>
            </w:pPr>
            <w:r w:rsidRPr="00426931">
              <w:rPr>
                <w:iCs/>
                <w:sz w:val="20"/>
              </w:rPr>
              <w:t>A Combined Cycle Train or an alternate Combined Cycle Train approved by ERCOT.</w:t>
            </w:r>
          </w:p>
        </w:tc>
      </w:tr>
      <w:tr w:rsidR="00426931" w:rsidRPr="00426931" w14:paraId="63A8D755" w14:textId="77777777" w:rsidTr="00426931">
        <w:trPr>
          <w:cantSplit/>
        </w:trPr>
        <w:tc>
          <w:tcPr>
            <w:tcW w:w="2483" w:type="dxa"/>
            <w:tcBorders>
              <w:top w:val="single" w:sz="4" w:space="0" w:color="auto"/>
              <w:left w:val="single" w:sz="4" w:space="0" w:color="auto"/>
              <w:bottom w:val="single" w:sz="4" w:space="0" w:color="auto"/>
              <w:right w:val="single" w:sz="4" w:space="0" w:color="auto"/>
            </w:tcBorders>
            <w:hideMark/>
          </w:tcPr>
          <w:p w14:paraId="6A25D85E" w14:textId="77777777" w:rsidR="00426931" w:rsidRPr="00426931" w:rsidRDefault="00426931" w:rsidP="00426931">
            <w:pPr>
              <w:spacing w:after="60"/>
              <w:rPr>
                <w:i/>
                <w:sz w:val="20"/>
              </w:rPr>
            </w:pPr>
            <w:r w:rsidRPr="00426931">
              <w:rPr>
                <w:i/>
                <w:sz w:val="20"/>
              </w:rPr>
              <w:t>ccgr</w:t>
            </w:r>
          </w:p>
        </w:tc>
        <w:tc>
          <w:tcPr>
            <w:tcW w:w="1632" w:type="dxa"/>
            <w:tcBorders>
              <w:top w:val="single" w:sz="4" w:space="0" w:color="auto"/>
              <w:left w:val="single" w:sz="4" w:space="0" w:color="auto"/>
              <w:bottom w:val="single" w:sz="4" w:space="0" w:color="auto"/>
              <w:right w:val="single" w:sz="4" w:space="0" w:color="auto"/>
            </w:tcBorders>
            <w:hideMark/>
          </w:tcPr>
          <w:p w14:paraId="48EA8A61" w14:textId="77777777" w:rsidR="00426931" w:rsidRPr="00426931" w:rsidRDefault="00426931" w:rsidP="00426931">
            <w:pPr>
              <w:spacing w:after="60"/>
              <w:rPr>
                <w:iCs/>
                <w:sz w:val="20"/>
              </w:rPr>
            </w:pPr>
            <w:r w:rsidRPr="00426931">
              <w:rPr>
                <w:iCs/>
                <w:sz w:val="20"/>
              </w:rPr>
              <w:t>none</w:t>
            </w:r>
          </w:p>
        </w:tc>
        <w:tc>
          <w:tcPr>
            <w:tcW w:w="5697" w:type="dxa"/>
            <w:tcBorders>
              <w:top w:val="single" w:sz="4" w:space="0" w:color="auto"/>
              <w:left w:val="single" w:sz="4" w:space="0" w:color="auto"/>
              <w:bottom w:val="single" w:sz="4" w:space="0" w:color="auto"/>
              <w:right w:val="single" w:sz="4" w:space="0" w:color="auto"/>
            </w:tcBorders>
            <w:hideMark/>
          </w:tcPr>
          <w:p w14:paraId="68CB8B38" w14:textId="77777777" w:rsidR="00426931" w:rsidRPr="00426931" w:rsidRDefault="00426931" w:rsidP="00426931">
            <w:pPr>
              <w:spacing w:after="60"/>
              <w:rPr>
                <w:iCs/>
                <w:sz w:val="20"/>
              </w:rPr>
            </w:pPr>
            <w:r w:rsidRPr="00426931">
              <w:rPr>
                <w:iCs/>
                <w:sz w:val="20"/>
              </w:rPr>
              <w:t>A Combined Cycle Generation Resource within the Combined Cycle Train.</w:t>
            </w:r>
          </w:p>
        </w:tc>
      </w:tr>
    </w:tbl>
    <w:p w14:paraId="5F59B89C" w14:textId="77777777" w:rsidR="00426931" w:rsidRPr="00426931" w:rsidRDefault="00426931" w:rsidP="00426931">
      <w:pPr>
        <w:spacing w:before="240" w:after="240"/>
        <w:ind w:left="720" w:hanging="720"/>
      </w:pPr>
      <w:r w:rsidRPr="00426931">
        <w:t>(5)</w:t>
      </w:r>
      <w:r w:rsidRPr="00426931">
        <w:tab/>
        <w:t>The total of the payments to each QSE for all FFSSRs represented by this QSE for a given hour is calculated as follows:</w:t>
      </w:r>
    </w:p>
    <w:p w14:paraId="100C259F" w14:textId="77777777" w:rsidR="00426931" w:rsidRPr="00426931" w:rsidRDefault="00426931" w:rsidP="00426931">
      <w:pPr>
        <w:tabs>
          <w:tab w:val="left" w:pos="2250"/>
          <w:tab w:val="left" w:pos="3150"/>
          <w:tab w:val="left" w:pos="3960"/>
        </w:tabs>
        <w:spacing w:after="240"/>
        <w:ind w:left="3960" w:hanging="3240"/>
        <w:rPr>
          <w:b/>
          <w:bCs/>
          <w:szCs w:val="24"/>
        </w:rPr>
      </w:pPr>
      <w:r w:rsidRPr="00426931">
        <w:rPr>
          <w:b/>
          <w:bCs/>
          <w:szCs w:val="24"/>
        </w:rPr>
        <w:t xml:space="preserve">FFSSAMTQSETOT </w:t>
      </w:r>
      <w:r w:rsidRPr="00426931">
        <w:rPr>
          <w:b/>
          <w:bCs/>
          <w:i/>
          <w:szCs w:val="24"/>
          <w:vertAlign w:val="subscript"/>
        </w:rPr>
        <w:t>q</w:t>
      </w:r>
      <w:r w:rsidRPr="00426931">
        <w:rPr>
          <w:b/>
          <w:bCs/>
          <w:szCs w:val="24"/>
        </w:rPr>
        <w:tab/>
        <w:t>=</w:t>
      </w:r>
      <w:r w:rsidRPr="00426931">
        <w:rPr>
          <w:b/>
          <w:bCs/>
          <w:szCs w:val="24"/>
        </w:rPr>
        <w:tab/>
      </w:r>
      <w:r w:rsidRPr="00426931">
        <w:rPr>
          <w:b/>
          <w:bCs/>
          <w:position w:val="-18"/>
          <w:szCs w:val="24"/>
        </w:rPr>
        <w:object w:dxaOrig="240" w:dyaOrig="420" w14:anchorId="4584E345">
          <v:shape id="_x0000_i1310" type="#_x0000_t75" style="width:12pt;height:24pt" o:ole="">
            <v:imagedata r:id="rId234" o:title=""/>
          </v:shape>
          <o:OLEObject Type="Embed" ProgID="Equation.3" ShapeID="_x0000_i1310" DrawAspect="Content" ObjectID="_1775283021" r:id="rId381"/>
        </w:object>
      </w:r>
      <w:r w:rsidRPr="00426931">
        <w:rPr>
          <w:b/>
          <w:bCs/>
          <w:szCs w:val="24"/>
        </w:rPr>
        <w:t xml:space="preserve">FFSSAMT </w:t>
      </w:r>
      <w:r w:rsidRPr="00426931">
        <w:rPr>
          <w:b/>
          <w:bCs/>
          <w:i/>
          <w:szCs w:val="24"/>
          <w:vertAlign w:val="subscript"/>
        </w:rPr>
        <w:t>q, r</w:t>
      </w:r>
    </w:p>
    <w:p w14:paraId="3D0BFC49" w14:textId="77777777" w:rsidR="00426931" w:rsidRPr="00426931" w:rsidRDefault="00426931" w:rsidP="00426931">
      <w:r w:rsidRPr="00426931">
        <w:t>The above variables are defined as follows:</w:t>
      </w:r>
    </w:p>
    <w:tbl>
      <w:tblPr>
        <w:tblW w:w="9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605"/>
        <w:gridCol w:w="7140"/>
      </w:tblGrid>
      <w:tr w:rsidR="00426931" w:rsidRPr="00426931" w14:paraId="0C07F16E" w14:textId="77777777" w:rsidTr="00426931">
        <w:trPr>
          <w:cantSplit/>
          <w:tblHeader/>
        </w:trPr>
        <w:tc>
          <w:tcPr>
            <w:tcW w:w="1998" w:type="dxa"/>
            <w:tcBorders>
              <w:top w:val="single" w:sz="4" w:space="0" w:color="auto"/>
              <w:left w:val="single" w:sz="4" w:space="0" w:color="auto"/>
              <w:bottom w:val="single" w:sz="4" w:space="0" w:color="auto"/>
              <w:right w:val="single" w:sz="4" w:space="0" w:color="auto"/>
            </w:tcBorders>
            <w:hideMark/>
          </w:tcPr>
          <w:p w14:paraId="0FDA46DA" w14:textId="77777777" w:rsidR="00426931" w:rsidRPr="00426931" w:rsidRDefault="00426931" w:rsidP="00426931">
            <w:pPr>
              <w:spacing w:after="120"/>
              <w:rPr>
                <w:b/>
                <w:iCs/>
                <w:sz w:val="20"/>
              </w:rPr>
            </w:pPr>
            <w:r w:rsidRPr="00426931">
              <w:rPr>
                <w:b/>
                <w:iCs/>
                <w:sz w:val="20"/>
              </w:rPr>
              <w:t>Variable</w:t>
            </w:r>
          </w:p>
        </w:tc>
        <w:tc>
          <w:tcPr>
            <w:tcW w:w="0" w:type="auto"/>
            <w:tcBorders>
              <w:top w:val="single" w:sz="4" w:space="0" w:color="auto"/>
              <w:left w:val="single" w:sz="4" w:space="0" w:color="auto"/>
              <w:bottom w:val="single" w:sz="4" w:space="0" w:color="auto"/>
              <w:right w:val="single" w:sz="4" w:space="0" w:color="auto"/>
            </w:tcBorders>
            <w:hideMark/>
          </w:tcPr>
          <w:p w14:paraId="43DCD3DD" w14:textId="77777777" w:rsidR="00426931" w:rsidRPr="00426931" w:rsidRDefault="00426931" w:rsidP="00426931">
            <w:pPr>
              <w:spacing w:after="120"/>
              <w:rPr>
                <w:b/>
                <w:iCs/>
                <w:sz w:val="20"/>
              </w:rPr>
            </w:pPr>
            <w:r w:rsidRPr="00426931">
              <w:rPr>
                <w:b/>
                <w:iCs/>
                <w:sz w:val="20"/>
              </w:rPr>
              <w:t>Unit</w:t>
            </w:r>
          </w:p>
        </w:tc>
        <w:tc>
          <w:tcPr>
            <w:tcW w:w="0" w:type="auto"/>
            <w:tcBorders>
              <w:top w:val="single" w:sz="4" w:space="0" w:color="auto"/>
              <w:left w:val="single" w:sz="4" w:space="0" w:color="auto"/>
              <w:bottom w:val="single" w:sz="4" w:space="0" w:color="auto"/>
              <w:right w:val="single" w:sz="4" w:space="0" w:color="auto"/>
            </w:tcBorders>
            <w:hideMark/>
          </w:tcPr>
          <w:p w14:paraId="09B8A7BF" w14:textId="77777777" w:rsidR="00426931" w:rsidRPr="00426931" w:rsidRDefault="00426931" w:rsidP="00426931">
            <w:pPr>
              <w:spacing w:after="120"/>
              <w:rPr>
                <w:b/>
                <w:iCs/>
                <w:sz w:val="20"/>
              </w:rPr>
            </w:pPr>
            <w:r w:rsidRPr="00426931">
              <w:rPr>
                <w:b/>
                <w:iCs/>
                <w:sz w:val="20"/>
              </w:rPr>
              <w:t>Definition</w:t>
            </w:r>
          </w:p>
        </w:tc>
      </w:tr>
      <w:tr w:rsidR="00426931" w:rsidRPr="00426931" w14:paraId="3FD2D3DF" w14:textId="77777777" w:rsidTr="00426931">
        <w:trPr>
          <w:cantSplit/>
        </w:trPr>
        <w:tc>
          <w:tcPr>
            <w:tcW w:w="1998" w:type="dxa"/>
            <w:tcBorders>
              <w:top w:val="single" w:sz="4" w:space="0" w:color="auto"/>
              <w:left w:val="single" w:sz="4" w:space="0" w:color="auto"/>
              <w:bottom w:val="single" w:sz="4" w:space="0" w:color="auto"/>
              <w:right w:val="single" w:sz="4" w:space="0" w:color="auto"/>
            </w:tcBorders>
            <w:hideMark/>
          </w:tcPr>
          <w:p w14:paraId="27C5AE6D" w14:textId="77777777" w:rsidR="00426931" w:rsidRPr="00426931" w:rsidRDefault="00426931" w:rsidP="00426931">
            <w:pPr>
              <w:spacing w:after="60"/>
              <w:rPr>
                <w:iCs/>
                <w:sz w:val="20"/>
              </w:rPr>
            </w:pPr>
            <w:r w:rsidRPr="00426931">
              <w:rPr>
                <w:iCs/>
                <w:sz w:val="20"/>
              </w:rPr>
              <w:t>FFSSAMTQSETOT</w:t>
            </w:r>
            <w:r w:rsidRPr="00426931">
              <w:rPr>
                <w:i/>
                <w:iCs/>
                <w:sz w:val="20"/>
              </w:rPr>
              <w:t xml:space="preserve"> </w:t>
            </w:r>
            <w:r w:rsidRPr="00426931">
              <w:rPr>
                <w:i/>
                <w:iCs/>
                <w:sz w:val="20"/>
                <w:vertAlign w:val="subscript"/>
              </w:rPr>
              <w:t>q</w:t>
            </w:r>
          </w:p>
        </w:tc>
        <w:tc>
          <w:tcPr>
            <w:tcW w:w="0" w:type="auto"/>
            <w:tcBorders>
              <w:top w:val="single" w:sz="4" w:space="0" w:color="auto"/>
              <w:left w:val="single" w:sz="4" w:space="0" w:color="auto"/>
              <w:bottom w:val="single" w:sz="4" w:space="0" w:color="auto"/>
              <w:right w:val="single" w:sz="4" w:space="0" w:color="auto"/>
            </w:tcBorders>
            <w:hideMark/>
          </w:tcPr>
          <w:p w14:paraId="65C15E8B" w14:textId="77777777" w:rsidR="00426931" w:rsidRPr="00426931" w:rsidRDefault="00426931" w:rsidP="00426931">
            <w:pPr>
              <w:spacing w:after="60"/>
              <w:rPr>
                <w:iCs/>
                <w:sz w:val="20"/>
              </w:rPr>
            </w:pPr>
            <w:r w:rsidRPr="00426931">
              <w:rPr>
                <w:iCs/>
                <w:sz w:val="20"/>
              </w:rPr>
              <w:t>$</w:t>
            </w:r>
          </w:p>
        </w:tc>
        <w:tc>
          <w:tcPr>
            <w:tcW w:w="0" w:type="auto"/>
            <w:tcBorders>
              <w:top w:val="single" w:sz="4" w:space="0" w:color="auto"/>
              <w:left w:val="single" w:sz="4" w:space="0" w:color="auto"/>
              <w:bottom w:val="single" w:sz="4" w:space="0" w:color="auto"/>
              <w:right w:val="single" w:sz="4" w:space="0" w:color="auto"/>
            </w:tcBorders>
            <w:hideMark/>
          </w:tcPr>
          <w:p w14:paraId="4654D742" w14:textId="77777777" w:rsidR="00426931" w:rsidRPr="00426931" w:rsidRDefault="00426931" w:rsidP="00426931">
            <w:pPr>
              <w:spacing w:after="60"/>
              <w:rPr>
                <w:iCs/>
                <w:sz w:val="20"/>
              </w:rPr>
            </w:pPr>
            <w:r w:rsidRPr="00426931">
              <w:rPr>
                <w:i/>
                <w:iCs/>
                <w:sz w:val="20"/>
              </w:rPr>
              <w:t>Firm Fuel Supply Service Amount QSE Total per QSE</w:t>
            </w:r>
            <w:r w:rsidRPr="00426931">
              <w:rPr>
                <w:iCs/>
                <w:sz w:val="20"/>
              </w:rPr>
              <w:sym w:font="Symbol" w:char="F0BE"/>
            </w:r>
            <w:r w:rsidRPr="00426931">
              <w:rPr>
                <w:iCs/>
                <w:sz w:val="20"/>
              </w:rPr>
              <w:t xml:space="preserve">The total of the payments to QSE </w:t>
            </w:r>
            <w:r w:rsidRPr="00426931">
              <w:rPr>
                <w:i/>
                <w:iCs/>
                <w:sz w:val="20"/>
              </w:rPr>
              <w:t>q</w:t>
            </w:r>
            <w:r w:rsidRPr="00426931">
              <w:rPr>
                <w:iCs/>
                <w:sz w:val="20"/>
              </w:rPr>
              <w:t xml:space="preserve"> for FFSS provided by all the FFSS Resources represented by this QSE for the hour.</w:t>
            </w:r>
          </w:p>
        </w:tc>
      </w:tr>
      <w:tr w:rsidR="00426931" w:rsidRPr="00426931" w14:paraId="75DBE1F8" w14:textId="77777777" w:rsidTr="00426931">
        <w:trPr>
          <w:cantSplit/>
        </w:trPr>
        <w:tc>
          <w:tcPr>
            <w:tcW w:w="1998" w:type="dxa"/>
            <w:tcBorders>
              <w:top w:val="single" w:sz="4" w:space="0" w:color="auto"/>
              <w:left w:val="single" w:sz="4" w:space="0" w:color="auto"/>
              <w:bottom w:val="single" w:sz="4" w:space="0" w:color="auto"/>
              <w:right w:val="single" w:sz="4" w:space="0" w:color="auto"/>
            </w:tcBorders>
            <w:hideMark/>
          </w:tcPr>
          <w:p w14:paraId="1616E423" w14:textId="77777777" w:rsidR="00426931" w:rsidRPr="00426931" w:rsidRDefault="00426931" w:rsidP="00426931">
            <w:pPr>
              <w:spacing w:after="60"/>
              <w:rPr>
                <w:iCs/>
                <w:sz w:val="20"/>
              </w:rPr>
            </w:pPr>
            <w:r w:rsidRPr="00426931">
              <w:rPr>
                <w:iCs/>
                <w:sz w:val="20"/>
              </w:rPr>
              <w:t xml:space="preserve">FFSSAMT </w:t>
            </w:r>
            <w:r w:rsidRPr="00426931">
              <w:rPr>
                <w:i/>
                <w:iCs/>
                <w:sz w:val="20"/>
                <w:vertAlign w:val="subscript"/>
              </w:rPr>
              <w:t>q, r</w:t>
            </w:r>
          </w:p>
        </w:tc>
        <w:tc>
          <w:tcPr>
            <w:tcW w:w="0" w:type="auto"/>
            <w:tcBorders>
              <w:top w:val="single" w:sz="4" w:space="0" w:color="auto"/>
              <w:left w:val="single" w:sz="4" w:space="0" w:color="auto"/>
              <w:bottom w:val="single" w:sz="4" w:space="0" w:color="auto"/>
              <w:right w:val="single" w:sz="4" w:space="0" w:color="auto"/>
            </w:tcBorders>
            <w:hideMark/>
          </w:tcPr>
          <w:p w14:paraId="073AC931" w14:textId="77777777" w:rsidR="00426931" w:rsidRPr="00426931" w:rsidRDefault="00426931" w:rsidP="00426931">
            <w:pPr>
              <w:spacing w:after="60"/>
              <w:rPr>
                <w:iCs/>
                <w:sz w:val="20"/>
              </w:rPr>
            </w:pPr>
            <w:r w:rsidRPr="00426931">
              <w:rPr>
                <w:iCs/>
                <w:sz w:val="20"/>
              </w:rPr>
              <w:t>$</w:t>
            </w:r>
          </w:p>
        </w:tc>
        <w:tc>
          <w:tcPr>
            <w:tcW w:w="0" w:type="auto"/>
            <w:tcBorders>
              <w:top w:val="single" w:sz="4" w:space="0" w:color="auto"/>
              <w:left w:val="single" w:sz="4" w:space="0" w:color="auto"/>
              <w:bottom w:val="single" w:sz="4" w:space="0" w:color="auto"/>
              <w:right w:val="single" w:sz="4" w:space="0" w:color="auto"/>
            </w:tcBorders>
            <w:hideMark/>
          </w:tcPr>
          <w:p w14:paraId="7545124C" w14:textId="77777777" w:rsidR="00426931" w:rsidRPr="00426931" w:rsidRDefault="00426931" w:rsidP="00426931">
            <w:pPr>
              <w:spacing w:after="60"/>
              <w:rPr>
                <w:iCs/>
                <w:sz w:val="20"/>
              </w:rPr>
            </w:pPr>
            <w:r w:rsidRPr="00426931">
              <w:rPr>
                <w:i/>
                <w:iCs/>
                <w:sz w:val="20"/>
              </w:rPr>
              <w:t>Firm Fuel Supply Service Amount per QSE per Resource</w:t>
            </w:r>
            <w:r w:rsidRPr="00426931">
              <w:rPr>
                <w:iCs/>
                <w:sz w:val="20"/>
              </w:rPr>
              <w:t xml:space="preserve">—The payment to QSE </w:t>
            </w:r>
            <w:r w:rsidRPr="00426931">
              <w:rPr>
                <w:i/>
                <w:iCs/>
                <w:sz w:val="20"/>
              </w:rPr>
              <w:t>q</w:t>
            </w:r>
            <w:r w:rsidRPr="00426931">
              <w:rPr>
                <w:iCs/>
                <w:sz w:val="20"/>
              </w:rPr>
              <w:t xml:space="preserve"> for the FFSS assigned to the primary Generation Resource </w:t>
            </w:r>
            <w:r w:rsidRPr="00426931">
              <w:rPr>
                <w:i/>
                <w:iCs/>
                <w:sz w:val="20"/>
              </w:rPr>
              <w:t>r</w:t>
            </w:r>
            <w:r w:rsidRPr="00426931">
              <w:rPr>
                <w:iCs/>
                <w:sz w:val="20"/>
              </w:rPr>
              <w:t xml:space="preserve">, for the hour, calculated each hour of November 15 through March 15 during the awarded FFSS obligation period.  Where for a Combined Cycle Train, the Resource </w:t>
            </w:r>
            <w:r w:rsidRPr="00426931">
              <w:rPr>
                <w:i/>
                <w:iCs/>
                <w:sz w:val="20"/>
              </w:rPr>
              <w:t xml:space="preserve">r </w:t>
            </w:r>
            <w:r w:rsidRPr="00426931">
              <w:rPr>
                <w:iCs/>
                <w:sz w:val="20"/>
              </w:rPr>
              <w:t>is the Combined Cycle Train.</w:t>
            </w:r>
          </w:p>
        </w:tc>
      </w:tr>
      <w:tr w:rsidR="00426931" w:rsidRPr="00426931" w14:paraId="51DDF34D" w14:textId="77777777" w:rsidTr="00426931">
        <w:trPr>
          <w:cantSplit/>
        </w:trPr>
        <w:tc>
          <w:tcPr>
            <w:tcW w:w="1998" w:type="dxa"/>
            <w:tcBorders>
              <w:top w:val="single" w:sz="4" w:space="0" w:color="auto"/>
              <w:left w:val="single" w:sz="4" w:space="0" w:color="auto"/>
              <w:bottom w:val="single" w:sz="4" w:space="0" w:color="auto"/>
              <w:right w:val="single" w:sz="4" w:space="0" w:color="auto"/>
            </w:tcBorders>
            <w:hideMark/>
          </w:tcPr>
          <w:p w14:paraId="0F78EABF" w14:textId="77777777" w:rsidR="00426931" w:rsidRPr="00426931" w:rsidRDefault="00426931" w:rsidP="00426931">
            <w:pPr>
              <w:spacing w:after="60"/>
              <w:rPr>
                <w:i/>
                <w:iCs/>
                <w:sz w:val="20"/>
              </w:rPr>
            </w:pPr>
            <w:r w:rsidRPr="00426931">
              <w:rPr>
                <w:i/>
                <w:iCs/>
                <w:sz w:val="20"/>
              </w:rPr>
              <w:t>q</w:t>
            </w:r>
          </w:p>
        </w:tc>
        <w:tc>
          <w:tcPr>
            <w:tcW w:w="0" w:type="auto"/>
            <w:tcBorders>
              <w:top w:val="single" w:sz="4" w:space="0" w:color="auto"/>
              <w:left w:val="single" w:sz="4" w:space="0" w:color="auto"/>
              <w:bottom w:val="single" w:sz="4" w:space="0" w:color="auto"/>
              <w:right w:val="single" w:sz="4" w:space="0" w:color="auto"/>
            </w:tcBorders>
            <w:hideMark/>
          </w:tcPr>
          <w:p w14:paraId="2CD25A69" w14:textId="77777777" w:rsidR="00426931" w:rsidRPr="00426931" w:rsidRDefault="00426931" w:rsidP="00426931">
            <w:pPr>
              <w:spacing w:after="60"/>
              <w:rPr>
                <w:iCs/>
                <w:sz w:val="20"/>
              </w:rPr>
            </w:pPr>
            <w:r w:rsidRPr="00426931">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1CE32A64" w14:textId="77777777" w:rsidR="00426931" w:rsidRPr="00426931" w:rsidRDefault="00426931" w:rsidP="00426931">
            <w:pPr>
              <w:spacing w:after="60"/>
              <w:rPr>
                <w:iCs/>
                <w:sz w:val="20"/>
              </w:rPr>
            </w:pPr>
            <w:r w:rsidRPr="00426931">
              <w:rPr>
                <w:iCs/>
                <w:sz w:val="20"/>
              </w:rPr>
              <w:t>A QSE.</w:t>
            </w:r>
          </w:p>
        </w:tc>
      </w:tr>
      <w:tr w:rsidR="00426931" w:rsidRPr="00426931" w14:paraId="38216D42" w14:textId="77777777" w:rsidTr="00426931">
        <w:trPr>
          <w:cantSplit/>
        </w:trPr>
        <w:tc>
          <w:tcPr>
            <w:tcW w:w="1998" w:type="dxa"/>
            <w:tcBorders>
              <w:top w:val="single" w:sz="4" w:space="0" w:color="auto"/>
              <w:left w:val="single" w:sz="4" w:space="0" w:color="auto"/>
              <w:bottom w:val="single" w:sz="4" w:space="0" w:color="auto"/>
              <w:right w:val="single" w:sz="4" w:space="0" w:color="auto"/>
            </w:tcBorders>
            <w:hideMark/>
          </w:tcPr>
          <w:p w14:paraId="4ACBBAEC" w14:textId="77777777" w:rsidR="00426931" w:rsidRPr="00426931" w:rsidRDefault="00426931" w:rsidP="00426931">
            <w:pPr>
              <w:spacing w:after="60"/>
              <w:rPr>
                <w:i/>
                <w:iCs/>
                <w:sz w:val="20"/>
              </w:rPr>
            </w:pPr>
            <w:r w:rsidRPr="00426931">
              <w:rPr>
                <w:i/>
                <w:iCs/>
                <w:sz w:val="20"/>
              </w:rPr>
              <w:t>r</w:t>
            </w:r>
          </w:p>
        </w:tc>
        <w:tc>
          <w:tcPr>
            <w:tcW w:w="0" w:type="auto"/>
            <w:tcBorders>
              <w:top w:val="single" w:sz="4" w:space="0" w:color="auto"/>
              <w:left w:val="single" w:sz="4" w:space="0" w:color="auto"/>
              <w:bottom w:val="single" w:sz="4" w:space="0" w:color="auto"/>
              <w:right w:val="single" w:sz="4" w:space="0" w:color="auto"/>
            </w:tcBorders>
            <w:hideMark/>
          </w:tcPr>
          <w:p w14:paraId="04CEC36F" w14:textId="77777777" w:rsidR="00426931" w:rsidRPr="00426931" w:rsidRDefault="00426931" w:rsidP="00426931">
            <w:pPr>
              <w:spacing w:after="60"/>
              <w:rPr>
                <w:iCs/>
                <w:sz w:val="20"/>
              </w:rPr>
            </w:pPr>
            <w:r w:rsidRPr="00426931">
              <w:rPr>
                <w:iCs/>
                <w:sz w:val="20"/>
              </w:rPr>
              <w:t>none</w:t>
            </w:r>
          </w:p>
        </w:tc>
        <w:tc>
          <w:tcPr>
            <w:tcW w:w="0" w:type="auto"/>
            <w:tcBorders>
              <w:top w:val="single" w:sz="4" w:space="0" w:color="auto"/>
              <w:left w:val="single" w:sz="4" w:space="0" w:color="auto"/>
              <w:bottom w:val="single" w:sz="4" w:space="0" w:color="auto"/>
              <w:right w:val="single" w:sz="4" w:space="0" w:color="auto"/>
            </w:tcBorders>
            <w:hideMark/>
          </w:tcPr>
          <w:p w14:paraId="0B2C28AF" w14:textId="77777777" w:rsidR="00426931" w:rsidRPr="00426931" w:rsidRDefault="00426931" w:rsidP="00426931">
            <w:pPr>
              <w:spacing w:after="60"/>
              <w:rPr>
                <w:iCs/>
                <w:sz w:val="20"/>
              </w:rPr>
            </w:pPr>
            <w:r w:rsidRPr="00426931">
              <w:rPr>
                <w:iCs/>
                <w:sz w:val="20"/>
              </w:rPr>
              <w:t>A primary or alternate Generation Resource approved by ERCOT to provide FFSS.</w:t>
            </w:r>
          </w:p>
        </w:tc>
      </w:tr>
    </w:tbl>
    <w:p w14:paraId="08D5AA10" w14:textId="77777777" w:rsidR="00281DEA" w:rsidRDefault="00281DEA" w:rsidP="00281DEA">
      <w:pPr>
        <w:pStyle w:val="H4"/>
        <w:spacing w:before="480"/>
        <w:ind w:left="1267" w:hanging="1267"/>
      </w:pPr>
      <w:bookmarkStart w:id="2560" w:name="_Toc135992410"/>
      <w:r>
        <w:t>6.6.14.3</w:t>
      </w:r>
      <w:r>
        <w:tab/>
        <w:t>Firm Fuel Supply Service Capacity Charge</w:t>
      </w:r>
      <w:bookmarkEnd w:id="2560"/>
    </w:p>
    <w:p w14:paraId="07E9DDFE" w14:textId="77777777" w:rsidR="00281DEA" w:rsidRDefault="00281DEA" w:rsidP="00281DEA">
      <w:pPr>
        <w:pStyle w:val="BodyTextNumbered"/>
        <w:spacing w:before="240"/>
      </w:pPr>
      <w:r>
        <w:t>(1)</w:t>
      </w:r>
      <w:r>
        <w:tab/>
        <w:t>ERCOT shall allocate the total FFSS capacity and fuel replacement payment to the QSEs representing Loads based on an hourly LRS.  The resulting charge to each QSE for a given hour is calculated as follows:</w:t>
      </w:r>
    </w:p>
    <w:p w14:paraId="31F5FE67" w14:textId="77777777" w:rsidR="00281DEA" w:rsidRDefault="00281DEA" w:rsidP="00281DEA">
      <w:pPr>
        <w:pStyle w:val="FormulaBold"/>
      </w:pPr>
      <w:r>
        <w:t xml:space="preserve">LAFFSSAMT </w:t>
      </w:r>
      <w:r>
        <w:rPr>
          <w:i/>
          <w:vertAlign w:val="subscript"/>
        </w:rPr>
        <w:t>q</w:t>
      </w:r>
      <w:r>
        <w:tab/>
        <w:t>=</w:t>
      </w:r>
      <w:r>
        <w:tab/>
        <w:t xml:space="preserve">(-1) * FFSSAMTTOT * HLRS </w:t>
      </w:r>
      <w:r>
        <w:rPr>
          <w:i/>
          <w:vertAlign w:val="subscript"/>
        </w:rPr>
        <w:t>q</w:t>
      </w:r>
    </w:p>
    <w:p w14:paraId="452D7C30" w14:textId="77777777" w:rsidR="00281DEA" w:rsidRDefault="00281DEA" w:rsidP="00281DEA">
      <w:pPr>
        <w:pStyle w:val="BodyText"/>
      </w:pPr>
      <w:r>
        <w:t>Where:</w:t>
      </w:r>
    </w:p>
    <w:p w14:paraId="7D02198F" w14:textId="77777777" w:rsidR="00281DEA" w:rsidRDefault="00281DEA" w:rsidP="00281DEA">
      <w:pPr>
        <w:pStyle w:val="Formula"/>
        <w:ind w:left="2880" w:hanging="2160"/>
      </w:pPr>
      <w:r>
        <w:t>FFSSAMTTOT</w:t>
      </w:r>
      <w:r>
        <w:tab/>
        <w:t>=</w:t>
      </w:r>
      <w:r>
        <w:tab/>
      </w:r>
      <w:r w:rsidRPr="006F784F">
        <w:rPr>
          <w:position w:val="-22"/>
        </w:rPr>
        <w:object w:dxaOrig="255" w:dyaOrig="555" w14:anchorId="33BC6FC2">
          <v:shape id="_x0000_i1311" type="#_x0000_t75" style="width:12pt;height:30pt" o:ole="">
            <v:imagedata r:id="rId288" o:title=""/>
          </v:shape>
          <o:OLEObject Type="Embed" ProgID="Equation.3" ShapeID="_x0000_i1311" DrawAspect="Content" ObjectID="_1775283022" r:id="rId382"/>
        </w:object>
      </w:r>
      <w:r>
        <w:t xml:space="preserve">FFSSAMTQSETOT </w:t>
      </w:r>
      <w:r>
        <w:rPr>
          <w:i/>
          <w:vertAlign w:val="subscript"/>
        </w:rPr>
        <w:t>q</w:t>
      </w:r>
    </w:p>
    <w:p w14:paraId="549B7C7B" w14:textId="77777777" w:rsidR="00281DEA" w:rsidRDefault="00281DEA" w:rsidP="00281DEA">
      <w:r>
        <w:t>The above variables are defined as follows:</w:t>
      </w:r>
    </w:p>
    <w:tbl>
      <w:tblPr>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8"/>
        <w:gridCol w:w="605"/>
        <w:gridCol w:w="7113"/>
      </w:tblGrid>
      <w:tr w:rsidR="00281DEA" w14:paraId="1E2292D9" w14:textId="77777777" w:rsidTr="00D90E98">
        <w:tc>
          <w:tcPr>
            <w:tcW w:w="1998" w:type="dxa"/>
          </w:tcPr>
          <w:p w14:paraId="6C036C7F" w14:textId="77777777" w:rsidR="00281DEA" w:rsidRDefault="00281DEA" w:rsidP="00D90E98">
            <w:pPr>
              <w:pStyle w:val="TableHead"/>
            </w:pPr>
            <w:r>
              <w:t>Variable</w:t>
            </w:r>
          </w:p>
        </w:tc>
        <w:tc>
          <w:tcPr>
            <w:tcW w:w="0" w:type="auto"/>
          </w:tcPr>
          <w:p w14:paraId="5A6640F7" w14:textId="77777777" w:rsidR="00281DEA" w:rsidRDefault="00281DEA" w:rsidP="00D90E98">
            <w:pPr>
              <w:pStyle w:val="TableHead"/>
            </w:pPr>
            <w:r>
              <w:t>Unit</w:t>
            </w:r>
          </w:p>
        </w:tc>
        <w:tc>
          <w:tcPr>
            <w:tcW w:w="0" w:type="auto"/>
          </w:tcPr>
          <w:p w14:paraId="1FD73540" w14:textId="77777777" w:rsidR="00281DEA" w:rsidRDefault="00281DEA" w:rsidP="00D90E98">
            <w:pPr>
              <w:pStyle w:val="TableHead"/>
            </w:pPr>
            <w:r>
              <w:t>Definition</w:t>
            </w:r>
          </w:p>
        </w:tc>
      </w:tr>
      <w:tr w:rsidR="00281DEA" w14:paraId="5AB0239A" w14:textId="77777777" w:rsidTr="00D90E98">
        <w:trPr>
          <w:cantSplit/>
        </w:trPr>
        <w:tc>
          <w:tcPr>
            <w:tcW w:w="1998" w:type="dxa"/>
          </w:tcPr>
          <w:p w14:paraId="2F6843F5" w14:textId="77777777" w:rsidR="00281DEA" w:rsidRDefault="00281DEA" w:rsidP="00D90E98">
            <w:pPr>
              <w:pStyle w:val="TableBody"/>
            </w:pPr>
            <w:r>
              <w:t xml:space="preserve">LAFFSSAMT </w:t>
            </w:r>
            <w:r w:rsidRPr="00E15B17">
              <w:rPr>
                <w:i/>
                <w:vertAlign w:val="subscript"/>
              </w:rPr>
              <w:t>q</w:t>
            </w:r>
          </w:p>
        </w:tc>
        <w:tc>
          <w:tcPr>
            <w:tcW w:w="0" w:type="auto"/>
          </w:tcPr>
          <w:p w14:paraId="4E03DF86" w14:textId="77777777" w:rsidR="00281DEA" w:rsidRDefault="00281DEA" w:rsidP="00D90E98">
            <w:pPr>
              <w:pStyle w:val="TableBody"/>
            </w:pPr>
            <w:r>
              <w:t>$</w:t>
            </w:r>
          </w:p>
        </w:tc>
        <w:tc>
          <w:tcPr>
            <w:tcW w:w="0" w:type="auto"/>
          </w:tcPr>
          <w:p w14:paraId="05A30980" w14:textId="77777777" w:rsidR="00281DEA" w:rsidRDefault="00281DEA" w:rsidP="00D90E98">
            <w:pPr>
              <w:pStyle w:val="TableBody"/>
            </w:pPr>
            <w:r>
              <w:rPr>
                <w:i/>
              </w:rPr>
              <w:t>Load-Allocated Firm Fuel Supply Service Amount per QSE</w:t>
            </w:r>
            <w:r>
              <w:t xml:space="preserve">—The charge allocated to QSE </w:t>
            </w:r>
            <w:r>
              <w:rPr>
                <w:i/>
              </w:rPr>
              <w:t>q</w:t>
            </w:r>
            <w:r>
              <w:t xml:space="preserve"> for the FFSS, for the hour.</w:t>
            </w:r>
          </w:p>
        </w:tc>
      </w:tr>
      <w:tr w:rsidR="00281DEA" w14:paraId="2BCCDB32" w14:textId="77777777" w:rsidTr="00D90E98">
        <w:trPr>
          <w:cantSplit/>
        </w:trPr>
        <w:tc>
          <w:tcPr>
            <w:tcW w:w="1998" w:type="dxa"/>
          </w:tcPr>
          <w:p w14:paraId="3252BC50" w14:textId="77777777" w:rsidR="00281DEA" w:rsidRDefault="00281DEA" w:rsidP="00D90E98">
            <w:pPr>
              <w:pStyle w:val="TableBody"/>
            </w:pPr>
            <w:r>
              <w:t xml:space="preserve">FFSSAMTQSETOT </w:t>
            </w:r>
            <w:r w:rsidRPr="00E15B17">
              <w:rPr>
                <w:i/>
                <w:iCs w:val="0"/>
                <w:vertAlign w:val="subscript"/>
              </w:rPr>
              <w:t>q</w:t>
            </w:r>
          </w:p>
        </w:tc>
        <w:tc>
          <w:tcPr>
            <w:tcW w:w="0" w:type="auto"/>
          </w:tcPr>
          <w:p w14:paraId="2B0F1C16" w14:textId="77777777" w:rsidR="00281DEA" w:rsidRDefault="00281DEA" w:rsidP="00D90E98">
            <w:pPr>
              <w:pStyle w:val="TableBody"/>
            </w:pPr>
            <w:r>
              <w:t>$</w:t>
            </w:r>
          </w:p>
        </w:tc>
        <w:tc>
          <w:tcPr>
            <w:tcW w:w="0" w:type="auto"/>
          </w:tcPr>
          <w:p w14:paraId="7DB5355B" w14:textId="77777777" w:rsidR="00281DEA" w:rsidRDefault="00281DEA" w:rsidP="00D90E98">
            <w:pPr>
              <w:pStyle w:val="TableBody"/>
            </w:pPr>
            <w:r>
              <w:rPr>
                <w:i/>
              </w:rPr>
              <w:t>Firm Fuel Supply Service Amount QSE Total per QSE</w:t>
            </w:r>
            <w:r>
              <w:sym w:font="Symbol" w:char="F0BE"/>
            </w:r>
            <w:r>
              <w:t xml:space="preserve">The total of the payments to QSE </w:t>
            </w:r>
            <w:r>
              <w:rPr>
                <w:i/>
              </w:rPr>
              <w:t>q</w:t>
            </w:r>
            <w:r>
              <w:t xml:space="preserve"> for FFSS provided by all the FFSSRs represented by this QSE for the hour.</w:t>
            </w:r>
          </w:p>
        </w:tc>
      </w:tr>
      <w:tr w:rsidR="00281DEA" w14:paraId="28EA32F9" w14:textId="77777777" w:rsidTr="00D90E98">
        <w:trPr>
          <w:cantSplit/>
        </w:trPr>
        <w:tc>
          <w:tcPr>
            <w:tcW w:w="1998" w:type="dxa"/>
          </w:tcPr>
          <w:p w14:paraId="6D01DFCF" w14:textId="77777777" w:rsidR="00281DEA" w:rsidRDefault="00281DEA" w:rsidP="00D90E98">
            <w:pPr>
              <w:pStyle w:val="TableBody"/>
            </w:pPr>
            <w:r>
              <w:lastRenderedPageBreak/>
              <w:t>FFSSAMTTOT</w:t>
            </w:r>
          </w:p>
        </w:tc>
        <w:tc>
          <w:tcPr>
            <w:tcW w:w="0" w:type="auto"/>
          </w:tcPr>
          <w:p w14:paraId="7BF3EF72" w14:textId="77777777" w:rsidR="00281DEA" w:rsidRDefault="00281DEA" w:rsidP="00D90E98">
            <w:pPr>
              <w:pStyle w:val="TableBody"/>
            </w:pPr>
            <w:r>
              <w:t>$</w:t>
            </w:r>
          </w:p>
        </w:tc>
        <w:tc>
          <w:tcPr>
            <w:tcW w:w="0" w:type="auto"/>
          </w:tcPr>
          <w:p w14:paraId="5835F44E" w14:textId="77777777" w:rsidR="00281DEA" w:rsidRDefault="00281DEA" w:rsidP="00D90E98">
            <w:pPr>
              <w:pStyle w:val="TableBody"/>
            </w:pPr>
            <w:r>
              <w:rPr>
                <w:i/>
              </w:rPr>
              <w:t>Firm Fuel Supply Service Amount QSE Total ERCOT-Wide—</w:t>
            </w:r>
            <w:r>
              <w:t>The total of the payments to all QSEs for FFSS for the hour.</w:t>
            </w:r>
          </w:p>
        </w:tc>
      </w:tr>
      <w:tr w:rsidR="00281DEA" w14:paraId="7C6DF40C" w14:textId="77777777" w:rsidTr="00D90E98">
        <w:trPr>
          <w:cantSplit/>
        </w:trPr>
        <w:tc>
          <w:tcPr>
            <w:tcW w:w="1998" w:type="dxa"/>
          </w:tcPr>
          <w:p w14:paraId="3BB23DBE" w14:textId="77777777" w:rsidR="00281DEA" w:rsidRDefault="00281DEA" w:rsidP="00D90E98">
            <w:pPr>
              <w:pStyle w:val="TableBody"/>
            </w:pPr>
            <w:r>
              <w:t xml:space="preserve">HLRS </w:t>
            </w:r>
            <w:r w:rsidRPr="00E15B17">
              <w:rPr>
                <w:i/>
                <w:vertAlign w:val="subscript"/>
              </w:rPr>
              <w:t>q</w:t>
            </w:r>
          </w:p>
        </w:tc>
        <w:tc>
          <w:tcPr>
            <w:tcW w:w="0" w:type="auto"/>
          </w:tcPr>
          <w:p w14:paraId="3FF78035" w14:textId="77777777" w:rsidR="00281DEA" w:rsidRDefault="00281DEA" w:rsidP="00D90E98">
            <w:pPr>
              <w:pStyle w:val="TableBody"/>
            </w:pPr>
            <w:r>
              <w:t>none</w:t>
            </w:r>
          </w:p>
        </w:tc>
        <w:tc>
          <w:tcPr>
            <w:tcW w:w="0" w:type="auto"/>
          </w:tcPr>
          <w:p w14:paraId="14FE5776" w14:textId="77777777" w:rsidR="00281DEA" w:rsidRDefault="00281DEA" w:rsidP="00D90E98">
            <w:pPr>
              <w:pStyle w:val="TableBody"/>
            </w:pPr>
            <w:r>
              <w:t xml:space="preserve">The hourly LRS calculated for QSE </w:t>
            </w:r>
            <w:r>
              <w:rPr>
                <w:i/>
              </w:rPr>
              <w:t>q</w:t>
            </w:r>
            <w:r>
              <w:t xml:space="preserve"> for the hour.  See Section 6.6.2.4, QSE Load Ratio Share for an Operating Hour.</w:t>
            </w:r>
          </w:p>
        </w:tc>
      </w:tr>
      <w:tr w:rsidR="00281DEA" w14:paraId="34B30D92" w14:textId="77777777" w:rsidTr="00D90E98">
        <w:trPr>
          <w:cantSplit/>
        </w:trPr>
        <w:tc>
          <w:tcPr>
            <w:tcW w:w="1998" w:type="dxa"/>
            <w:tcBorders>
              <w:top w:val="single" w:sz="4" w:space="0" w:color="auto"/>
              <w:left w:val="single" w:sz="4" w:space="0" w:color="auto"/>
              <w:bottom w:val="single" w:sz="4" w:space="0" w:color="auto"/>
              <w:right w:val="single" w:sz="4" w:space="0" w:color="auto"/>
            </w:tcBorders>
          </w:tcPr>
          <w:p w14:paraId="21387AAE" w14:textId="77777777" w:rsidR="00281DEA" w:rsidRPr="00E15B17" w:rsidRDefault="00281DEA" w:rsidP="00D90E98">
            <w:pPr>
              <w:pStyle w:val="TableBody"/>
              <w:rPr>
                <w:i/>
              </w:rPr>
            </w:pPr>
            <w:r>
              <w:rPr>
                <w:i/>
              </w:rPr>
              <w:t>q</w:t>
            </w:r>
          </w:p>
        </w:tc>
        <w:tc>
          <w:tcPr>
            <w:tcW w:w="0" w:type="auto"/>
            <w:tcBorders>
              <w:top w:val="single" w:sz="4" w:space="0" w:color="auto"/>
              <w:left w:val="single" w:sz="4" w:space="0" w:color="auto"/>
              <w:bottom w:val="single" w:sz="4" w:space="0" w:color="auto"/>
              <w:right w:val="single" w:sz="4" w:space="0" w:color="auto"/>
            </w:tcBorders>
          </w:tcPr>
          <w:p w14:paraId="0EC724AE" w14:textId="77777777" w:rsidR="00281DEA" w:rsidRDefault="00281DEA" w:rsidP="00D90E98">
            <w:pPr>
              <w:pStyle w:val="TableBody"/>
            </w:pPr>
            <w:r>
              <w:t>none</w:t>
            </w:r>
          </w:p>
        </w:tc>
        <w:tc>
          <w:tcPr>
            <w:tcW w:w="0" w:type="auto"/>
            <w:tcBorders>
              <w:top w:val="single" w:sz="4" w:space="0" w:color="auto"/>
              <w:left w:val="single" w:sz="4" w:space="0" w:color="auto"/>
              <w:bottom w:val="single" w:sz="4" w:space="0" w:color="auto"/>
              <w:right w:val="single" w:sz="4" w:space="0" w:color="auto"/>
            </w:tcBorders>
          </w:tcPr>
          <w:p w14:paraId="08D6D4EC" w14:textId="77777777" w:rsidR="00281DEA" w:rsidRDefault="00281DEA" w:rsidP="00D90E98">
            <w:pPr>
              <w:pStyle w:val="TableBody"/>
            </w:pPr>
            <w:r>
              <w:t>A QSE.</w:t>
            </w:r>
          </w:p>
        </w:tc>
      </w:tr>
    </w:tbl>
    <w:p w14:paraId="6E93B2C8" w14:textId="77777777" w:rsidR="001F04FD" w:rsidRDefault="001F04FD" w:rsidP="001F04FD">
      <w:pPr>
        <w:pStyle w:val="H2"/>
        <w:spacing w:before="480"/>
        <w:ind w:left="907" w:hanging="907"/>
      </w:pPr>
      <w:bookmarkStart w:id="2561" w:name="_Toc135992411"/>
      <w:r>
        <w:t>6.7</w:t>
      </w:r>
      <w:r>
        <w:tab/>
        <w:t>Real-Time Settlement Calculations for the Ancillary Services</w:t>
      </w:r>
      <w:bookmarkEnd w:id="2480"/>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61"/>
    </w:p>
    <w:p w14:paraId="333EA3C2" w14:textId="77777777" w:rsidR="001F04FD" w:rsidRDefault="001F04FD" w:rsidP="001F04FD">
      <w:pPr>
        <w:pStyle w:val="H3"/>
      </w:pPr>
      <w:bookmarkStart w:id="2562" w:name="_Toc109009423"/>
      <w:bookmarkStart w:id="2563" w:name="_Toc397505046"/>
      <w:bookmarkStart w:id="2564" w:name="_Toc402357178"/>
      <w:bookmarkStart w:id="2565" w:name="_Toc422486558"/>
      <w:bookmarkStart w:id="2566" w:name="_Toc433093411"/>
      <w:bookmarkStart w:id="2567" w:name="_Toc433093569"/>
      <w:bookmarkStart w:id="2568" w:name="_Toc440874799"/>
      <w:bookmarkStart w:id="2569" w:name="_Toc448142356"/>
      <w:bookmarkStart w:id="2570" w:name="_Toc448142513"/>
      <w:bookmarkStart w:id="2571" w:name="_Toc458770354"/>
      <w:bookmarkStart w:id="2572" w:name="_Toc459294322"/>
      <w:bookmarkStart w:id="2573" w:name="_Toc463262816"/>
      <w:bookmarkStart w:id="2574" w:name="_Toc468286889"/>
      <w:bookmarkStart w:id="2575" w:name="_Toc481502929"/>
      <w:bookmarkStart w:id="2576" w:name="_Toc496080097"/>
      <w:bookmarkStart w:id="2577" w:name="_Toc135992412"/>
      <w:r>
        <w:t>6.7.1</w:t>
      </w:r>
      <w:r>
        <w:tab/>
        <w:t>Payments for Ancillary Service Capacity Sold in a Supplemental Ancillary Services Market</w:t>
      </w:r>
      <w:bookmarkEnd w:id="2562"/>
      <w:bookmarkEnd w:id="2563"/>
      <w:bookmarkEnd w:id="2564"/>
      <w:bookmarkEnd w:id="2565"/>
      <w:r>
        <w:t xml:space="preserve"> (SASM) </w:t>
      </w:r>
      <w:r w:rsidRPr="00671790">
        <w:t>or Reconfiguration Supplemental Ancillary Services Market (RSASM)</w:t>
      </w:r>
      <w:bookmarkEnd w:id="2566"/>
      <w:bookmarkEnd w:id="2567"/>
      <w:bookmarkEnd w:id="2568"/>
      <w:bookmarkEnd w:id="2569"/>
      <w:bookmarkEnd w:id="2570"/>
      <w:bookmarkEnd w:id="2571"/>
      <w:bookmarkEnd w:id="2572"/>
      <w:bookmarkEnd w:id="2573"/>
      <w:bookmarkEnd w:id="2574"/>
      <w:bookmarkEnd w:id="2575"/>
      <w:bookmarkEnd w:id="2576"/>
      <w:bookmarkEnd w:id="2577"/>
    </w:p>
    <w:p w14:paraId="051D221F" w14:textId="77777777" w:rsidR="001F04FD" w:rsidRDefault="001F04FD" w:rsidP="001F04FD">
      <w:pPr>
        <w:pStyle w:val="BodyText"/>
        <w:ind w:left="720" w:hanging="720"/>
      </w:pPr>
      <w:r>
        <w:t>(1)</w:t>
      </w:r>
      <w:r>
        <w:tab/>
        <w:t xml:space="preserve">If a Supplemental Ancillary Services Market (SASM) </w:t>
      </w:r>
      <w:r w:rsidRPr="00671790">
        <w:t xml:space="preserve">or a Reconfiguration Supplemental Ancillary Services Market (RSASM) </w:t>
      </w:r>
      <w:r>
        <w:t>is executed for one or more Operating Hours for any reason, ERCOT shall pay Qualified Scheduling Entities (QSEs) for their Ancillary Service Offers cleared in the SASM</w:t>
      </w:r>
      <w:r w:rsidRPr="00671790">
        <w:t xml:space="preserve"> or RSASM</w:t>
      </w:r>
      <w:r>
        <w:t>, based on the Market Clearing Price for Capacity (MCPC) for that SASM</w:t>
      </w:r>
      <w:r w:rsidRPr="00671790">
        <w:t xml:space="preserve"> or RSASM</w:t>
      </w:r>
      <w:r>
        <w:t xml:space="preserve"> and that service.  By service and by SASM</w:t>
      </w:r>
      <w:r w:rsidRPr="00671790">
        <w:t xml:space="preserve"> or RSASM</w:t>
      </w:r>
      <w:r>
        <w:t>, the payment to each QSE for a given Operating Hour is calculated as follows:</w:t>
      </w:r>
    </w:p>
    <w:p w14:paraId="49B2AE2B" w14:textId="69ECDC14" w:rsidR="001F04FD" w:rsidRDefault="001F04FD" w:rsidP="001F04FD">
      <w:pPr>
        <w:pStyle w:val="BodyTextNumbered"/>
        <w:ind w:left="1440"/>
      </w:pPr>
      <w:r>
        <w:t>(a)</w:t>
      </w:r>
      <w:r>
        <w:tab/>
        <w:t>For Regulation Up</w:t>
      </w:r>
      <w:r w:rsidR="00F510E2">
        <w:t xml:space="preserve"> Service</w:t>
      </w:r>
      <w:r>
        <w:t xml:space="preserve"> (Reg-Up), if applicable:</w:t>
      </w:r>
    </w:p>
    <w:p w14:paraId="66D07638" w14:textId="77777777" w:rsidR="001F04FD" w:rsidRDefault="001F04FD" w:rsidP="001F04FD">
      <w:pPr>
        <w:pStyle w:val="FormulaBold"/>
        <w:rPr>
          <w:i/>
          <w:vertAlign w:val="subscript"/>
        </w:rPr>
      </w:pPr>
      <w:r>
        <w:t xml:space="preserve">RTPCRUAMT </w:t>
      </w:r>
      <w:r>
        <w:rPr>
          <w:i/>
          <w:vertAlign w:val="subscript"/>
        </w:rPr>
        <w:t>q, m</w:t>
      </w:r>
      <w:r>
        <w:tab/>
        <w:t>=</w:t>
      </w:r>
      <w:r>
        <w:tab/>
        <w:t xml:space="preserve">(-1) * MCPCRU </w:t>
      </w:r>
      <w:r>
        <w:rPr>
          <w:i/>
          <w:vertAlign w:val="subscript"/>
        </w:rPr>
        <w:t>m</w:t>
      </w:r>
      <w:r>
        <w:t xml:space="preserve"> * RTPCRU </w:t>
      </w:r>
      <w:r>
        <w:rPr>
          <w:i/>
          <w:vertAlign w:val="subscript"/>
        </w:rPr>
        <w:t>q, m</w:t>
      </w:r>
    </w:p>
    <w:p w14:paraId="665430F0" w14:textId="77777777" w:rsidR="001F04FD" w:rsidRDefault="001F04FD" w:rsidP="001F04FD">
      <w:pPr>
        <w:pStyle w:val="BodyText"/>
        <w:rPr>
          <w:lang w:val="pt-BR"/>
        </w:rPr>
      </w:pPr>
      <w:r>
        <w:rPr>
          <w:lang w:val="pt-BR"/>
        </w:rPr>
        <w:t>Where:</w:t>
      </w:r>
    </w:p>
    <w:p w14:paraId="46E644EC" w14:textId="77777777" w:rsidR="001F04FD" w:rsidRDefault="001F04FD" w:rsidP="001F04FD">
      <w:pPr>
        <w:pStyle w:val="Formula"/>
        <w:ind w:left="2880" w:hanging="2160"/>
        <w:rPr>
          <w:lang w:val="pt-BR"/>
        </w:rPr>
      </w:pPr>
      <w:r>
        <w:rPr>
          <w:lang w:val="pt-BR"/>
        </w:rPr>
        <w:t xml:space="preserve">RTPCRU </w:t>
      </w:r>
      <w:r>
        <w:rPr>
          <w:i/>
          <w:vertAlign w:val="subscript"/>
          <w:lang w:val="pt-BR"/>
        </w:rPr>
        <w:t>q,</w:t>
      </w:r>
      <w:r>
        <w:rPr>
          <w:vertAlign w:val="subscript"/>
          <w:lang w:val="pt-BR"/>
        </w:rPr>
        <w:t xml:space="preserve"> </w:t>
      </w:r>
      <w:r>
        <w:rPr>
          <w:i/>
          <w:vertAlign w:val="subscript"/>
          <w:lang w:val="pt-BR"/>
        </w:rPr>
        <w:t>m</w:t>
      </w:r>
      <w:r>
        <w:rPr>
          <w:lang w:val="pt-BR"/>
        </w:rPr>
        <w:tab/>
        <w:t>=</w:t>
      </w:r>
      <w:r>
        <w:rPr>
          <w:lang w:val="pt-BR"/>
        </w:rPr>
        <w:tab/>
      </w:r>
      <w:r w:rsidRPr="006F784F">
        <w:rPr>
          <w:position w:val="-18"/>
        </w:rPr>
        <w:object w:dxaOrig="225" w:dyaOrig="420" w14:anchorId="3132AEA5">
          <v:shape id="_x0000_i1312" type="#_x0000_t75" style="width:12pt;height:24pt" o:ole="">
            <v:imagedata r:id="rId383" o:title=""/>
          </v:shape>
          <o:OLEObject Type="Embed" ProgID="Equation.3" ShapeID="_x0000_i1312" DrawAspect="Content" ObjectID="_1775283023" r:id="rId384"/>
        </w:object>
      </w:r>
      <w:r>
        <w:rPr>
          <w:lang w:val="pt-BR"/>
        </w:rPr>
        <w:t>PCRUR</w:t>
      </w:r>
      <w:r>
        <w:rPr>
          <w:i/>
          <w:lang w:val="pt-BR"/>
        </w:rPr>
        <w:t xml:space="preserve"> </w:t>
      </w:r>
      <w:r>
        <w:rPr>
          <w:i/>
          <w:vertAlign w:val="subscript"/>
          <w:lang w:val="pt-BR"/>
        </w:rPr>
        <w:t xml:space="preserve"> q, r, m</w:t>
      </w:r>
    </w:p>
    <w:p w14:paraId="0AEEF47E" w14:textId="77777777" w:rsidR="001F04FD" w:rsidRDefault="001F04FD" w:rsidP="001F04FD">
      <w:r>
        <w:t>The above variables are defined as follows:</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5"/>
        <w:gridCol w:w="948"/>
        <w:gridCol w:w="6948"/>
      </w:tblGrid>
      <w:tr w:rsidR="001F04FD" w14:paraId="46CEE39F" w14:textId="77777777" w:rsidTr="00AC4DEE">
        <w:trPr>
          <w:cantSplit/>
          <w:tblHeader/>
        </w:trPr>
        <w:tc>
          <w:tcPr>
            <w:tcW w:w="1565" w:type="dxa"/>
          </w:tcPr>
          <w:p w14:paraId="0C2648B0" w14:textId="77777777" w:rsidR="001F04FD" w:rsidRDefault="001F04FD" w:rsidP="00AC4DEE">
            <w:pPr>
              <w:pStyle w:val="TableHead"/>
            </w:pPr>
            <w:r>
              <w:t>Variable</w:t>
            </w:r>
          </w:p>
        </w:tc>
        <w:tc>
          <w:tcPr>
            <w:tcW w:w="948" w:type="dxa"/>
          </w:tcPr>
          <w:p w14:paraId="33BF4348" w14:textId="77777777" w:rsidR="001F04FD" w:rsidRDefault="001F04FD" w:rsidP="00AC4DEE">
            <w:pPr>
              <w:pStyle w:val="TableHead"/>
            </w:pPr>
            <w:r>
              <w:t>Unit</w:t>
            </w:r>
          </w:p>
        </w:tc>
        <w:tc>
          <w:tcPr>
            <w:tcW w:w="6948" w:type="dxa"/>
          </w:tcPr>
          <w:p w14:paraId="4B84F59A" w14:textId="77777777" w:rsidR="001F04FD" w:rsidRDefault="001F04FD" w:rsidP="00AC4DEE">
            <w:pPr>
              <w:pStyle w:val="TableHead"/>
            </w:pPr>
            <w:r>
              <w:t>Description</w:t>
            </w:r>
          </w:p>
        </w:tc>
      </w:tr>
      <w:tr w:rsidR="001F04FD" w14:paraId="6B5AC5D0" w14:textId="77777777" w:rsidTr="00AC4DEE">
        <w:trPr>
          <w:cantSplit/>
        </w:trPr>
        <w:tc>
          <w:tcPr>
            <w:tcW w:w="1565" w:type="dxa"/>
          </w:tcPr>
          <w:p w14:paraId="09FF19F7" w14:textId="77777777" w:rsidR="001F04FD" w:rsidRDefault="001F04FD" w:rsidP="00AC4DEE">
            <w:pPr>
              <w:pStyle w:val="TableBody"/>
            </w:pPr>
            <w:r>
              <w:t xml:space="preserve">RTPCRUAMT </w:t>
            </w:r>
            <w:r w:rsidRPr="00C26BA9">
              <w:rPr>
                <w:i/>
                <w:vertAlign w:val="subscript"/>
              </w:rPr>
              <w:t>q, m</w:t>
            </w:r>
          </w:p>
        </w:tc>
        <w:tc>
          <w:tcPr>
            <w:tcW w:w="948" w:type="dxa"/>
          </w:tcPr>
          <w:p w14:paraId="1A93CBFC" w14:textId="77777777" w:rsidR="001F04FD" w:rsidRDefault="001F04FD" w:rsidP="00AC4DEE">
            <w:pPr>
              <w:pStyle w:val="TableBody"/>
            </w:pPr>
            <w:r>
              <w:t>$</w:t>
            </w:r>
          </w:p>
        </w:tc>
        <w:tc>
          <w:tcPr>
            <w:tcW w:w="6948" w:type="dxa"/>
          </w:tcPr>
          <w:p w14:paraId="33053F51" w14:textId="77777777" w:rsidR="001F04FD" w:rsidRDefault="001F04FD" w:rsidP="00AC4DEE">
            <w:pPr>
              <w:pStyle w:val="TableBody"/>
            </w:pPr>
            <w:r>
              <w:rPr>
                <w:i/>
              </w:rPr>
              <w:t>Procured Capacity for Reg-Up Amount by QSE by market</w:t>
            </w:r>
            <w:r>
              <w:t xml:space="preserve">—The payment to QSE </w:t>
            </w:r>
            <w:r>
              <w:rPr>
                <w:i/>
              </w:rPr>
              <w:t>q</w:t>
            </w:r>
            <w:r>
              <w:t xml:space="preserve"> for the Ancillary Service Offers cleared in the market </w:t>
            </w:r>
            <w:r>
              <w:rPr>
                <w:i/>
              </w:rPr>
              <w:t>m</w:t>
            </w:r>
            <w:r>
              <w:t xml:space="preserve"> to provide Reg-Up, for the hour.</w:t>
            </w:r>
          </w:p>
        </w:tc>
      </w:tr>
      <w:tr w:rsidR="001F04FD" w14:paraId="2ABE32DA" w14:textId="77777777" w:rsidTr="00AC4DEE">
        <w:trPr>
          <w:cantSplit/>
        </w:trPr>
        <w:tc>
          <w:tcPr>
            <w:tcW w:w="1565" w:type="dxa"/>
            <w:tcBorders>
              <w:top w:val="single" w:sz="4" w:space="0" w:color="auto"/>
              <w:left w:val="single" w:sz="4" w:space="0" w:color="auto"/>
              <w:bottom w:val="single" w:sz="4" w:space="0" w:color="auto"/>
              <w:right w:val="single" w:sz="4" w:space="0" w:color="auto"/>
            </w:tcBorders>
          </w:tcPr>
          <w:p w14:paraId="1463B008" w14:textId="77777777" w:rsidR="001F04FD" w:rsidRDefault="001F04FD" w:rsidP="00AC4DEE">
            <w:pPr>
              <w:pStyle w:val="TableBody"/>
            </w:pPr>
            <w:r>
              <w:t xml:space="preserve">MCPCRU </w:t>
            </w:r>
            <w:r w:rsidRPr="00C26BA9">
              <w:rPr>
                <w:i/>
                <w:vertAlign w:val="subscript"/>
              </w:rPr>
              <w:t>m</w:t>
            </w:r>
          </w:p>
        </w:tc>
        <w:tc>
          <w:tcPr>
            <w:tcW w:w="948" w:type="dxa"/>
            <w:tcBorders>
              <w:top w:val="single" w:sz="4" w:space="0" w:color="auto"/>
              <w:left w:val="single" w:sz="4" w:space="0" w:color="auto"/>
              <w:bottom w:val="single" w:sz="4" w:space="0" w:color="auto"/>
              <w:right w:val="single" w:sz="4" w:space="0" w:color="auto"/>
            </w:tcBorders>
          </w:tcPr>
          <w:p w14:paraId="4F64D2EF" w14:textId="77777777" w:rsidR="001F04FD" w:rsidRDefault="001F04FD" w:rsidP="00AC4DEE">
            <w:pPr>
              <w:pStyle w:val="TableBody"/>
            </w:pPr>
            <w:r>
              <w:t>$/MW per hour</w:t>
            </w:r>
          </w:p>
        </w:tc>
        <w:tc>
          <w:tcPr>
            <w:tcW w:w="6948" w:type="dxa"/>
            <w:tcBorders>
              <w:top w:val="single" w:sz="4" w:space="0" w:color="auto"/>
              <w:left w:val="single" w:sz="4" w:space="0" w:color="auto"/>
              <w:bottom w:val="single" w:sz="4" w:space="0" w:color="auto"/>
              <w:right w:val="single" w:sz="4" w:space="0" w:color="auto"/>
            </w:tcBorders>
          </w:tcPr>
          <w:p w14:paraId="69FD0538" w14:textId="77777777" w:rsidR="001F04FD" w:rsidRDefault="001F04FD" w:rsidP="00AC4DEE">
            <w:pPr>
              <w:pStyle w:val="TableBody"/>
              <w:rPr>
                <w:i/>
              </w:rPr>
            </w:pPr>
            <w:r>
              <w:rPr>
                <w:i/>
              </w:rPr>
              <w:t>Market Clearing Price for Capacity for Reg-Up by market—</w:t>
            </w:r>
            <w:r>
              <w:t xml:space="preserve">The MCPC for Reg-Up from the market </w:t>
            </w:r>
            <w:r>
              <w:rPr>
                <w:i/>
              </w:rPr>
              <w:t>m</w:t>
            </w:r>
            <w:r>
              <w:t>, for the hour.</w:t>
            </w:r>
          </w:p>
        </w:tc>
      </w:tr>
      <w:tr w:rsidR="001F04FD" w14:paraId="360B10B7" w14:textId="77777777" w:rsidTr="00AC4DEE">
        <w:trPr>
          <w:cantSplit/>
        </w:trPr>
        <w:tc>
          <w:tcPr>
            <w:tcW w:w="1565" w:type="dxa"/>
            <w:tcBorders>
              <w:top w:val="single" w:sz="4" w:space="0" w:color="auto"/>
              <w:left w:val="single" w:sz="4" w:space="0" w:color="auto"/>
              <w:bottom w:val="single" w:sz="4" w:space="0" w:color="auto"/>
              <w:right w:val="single" w:sz="4" w:space="0" w:color="auto"/>
            </w:tcBorders>
          </w:tcPr>
          <w:p w14:paraId="5DB1922F" w14:textId="77777777" w:rsidR="001F04FD" w:rsidRDefault="001F04FD" w:rsidP="00AC4DEE">
            <w:pPr>
              <w:pStyle w:val="TableBody"/>
            </w:pPr>
            <w:r>
              <w:t xml:space="preserve">RTPCRU </w:t>
            </w:r>
            <w:r w:rsidRPr="00C26BA9">
              <w:rPr>
                <w:i/>
                <w:vertAlign w:val="subscript"/>
              </w:rPr>
              <w:t>q, m</w:t>
            </w:r>
          </w:p>
        </w:tc>
        <w:tc>
          <w:tcPr>
            <w:tcW w:w="948" w:type="dxa"/>
            <w:tcBorders>
              <w:top w:val="single" w:sz="4" w:space="0" w:color="auto"/>
              <w:left w:val="single" w:sz="4" w:space="0" w:color="auto"/>
              <w:bottom w:val="single" w:sz="4" w:space="0" w:color="auto"/>
              <w:right w:val="single" w:sz="4" w:space="0" w:color="auto"/>
            </w:tcBorders>
          </w:tcPr>
          <w:p w14:paraId="00420FBC" w14:textId="77777777" w:rsidR="001F04FD" w:rsidRDefault="001F04FD" w:rsidP="00AC4DEE">
            <w:pPr>
              <w:pStyle w:val="TableBody"/>
            </w:pPr>
            <w:r>
              <w:t>MW</w:t>
            </w:r>
          </w:p>
        </w:tc>
        <w:tc>
          <w:tcPr>
            <w:tcW w:w="6948" w:type="dxa"/>
            <w:tcBorders>
              <w:top w:val="single" w:sz="4" w:space="0" w:color="auto"/>
              <w:left w:val="single" w:sz="4" w:space="0" w:color="auto"/>
              <w:bottom w:val="single" w:sz="4" w:space="0" w:color="auto"/>
              <w:right w:val="single" w:sz="4" w:space="0" w:color="auto"/>
            </w:tcBorders>
          </w:tcPr>
          <w:p w14:paraId="0162600A" w14:textId="77777777" w:rsidR="001F04FD" w:rsidRDefault="001F04FD" w:rsidP="00AC4DEE">
            <w:pPr>
              <w:pStyle w:val="TableBody"/>
              <w:rPr>
                <w:i/>
              </w:rPr>
            </w:pPr>
            <w:r>
              <w:rPr>
                <w:i/>
              </w:rPr>
              <w:t>Procured Capacity for Reg-Up by QSE by market—</w:t>
            </w:r>
            <w:r>
              <w:t xml:space="preserve">The portion of QSE </w:t>
            </w:r>
            <w:r>
              <w:rPr>
                <w:i/>
              </w:rPr>
              <w:t>q</w:t>
            </w:r>
            <w:r>
              <w:t xml:space="preserve">’s Ancillary Service Offers cleared in the market </w:t>
            </w:r>
            <w:r>
              <w:rPr>
                <w:i/>
              </w:rPr>
              <w:t>m</w:t>
            </w:r>
            <w:r>
              <w:t xml:space="preserve"> to provide Reg-Up, for the hour.</w:t>
            </w:r>
          </w:p>
        </w:tc>
      </w:tr>
      <w:tr w:rsidR="001F04FD" w14:paraId="4A66303E" w14:textId="77777777" w:rsidTr="00AC4DEE">
        <w:trPr>
          <w:cantSplit/>
        </w:trPr>
        <w:tc>
          <w:tcPr>
            <w:tcW w:w="1565" w:type="dxa"/>
            <w:tcBorders>
              <w:top w:val="single" w:sz="4" w:space="0" w:color="auto"/>
              <w:left w:val="single" w:sz="4" w:space="0" w:color="auto"/>
              <w:bottom w:val="single" w:sz="4" w:space="0" w:color="auto"/>
              <w:right w:val="single" w:sz="4" w:space="0" w:color="auto"/>
            </w:tcBorders>
          </w:tcPr>
          <w:p w14:paraId="618CFD5B" w14:textId="77777777" w:rsidR="001F04FD" w:rsidRDefault="001F04FD" w:rsidP="00AC4DEE">
            <w:pPr>
              <w:pStyle w:val="TableBody"/>
            </w:pPr>
            <w:r>
              <w:t xml:space="preserve">PCRUR </w:t>
            </w:r>
            <w:r w:rsidRPr="00C26BA9">
              <w:rPr>
                <w:i/>
                <w:vertAlign w:val="subscript"/>
              </w:rPr>
              <w:t>q, r, m</w:t>
            </w:r>
          </w:p>
        </w:tc>
        <w:tc>
          <w:tcPr>
            <w:tcW w:w="948" w:type="dxa"/>
            <w:tcBorders>
              <w:top w:val="single" w:sz="4" w:space="0" w:color="auto"/>
              <w:left w:val="single" w:sz="4" w:space="0" w:color="auto"/>
              <w:bottom w:val="single" w:sz="4" w:space="0" w:color="auto"/>
              <w:right w:val="single" w:sz="4" w:space="0" w:color="auto"/>
            </w:tcBorders>
          </w:tcPr>
          <w:p w14:paraId="78E0660B" w14:textId="77777777" w:rsidR="001F04FD" w:rsidRDefault="001F04FD" w:rsidP="00AC4DEE">
            <w:pPr>
              <w:pStyle w:val="TableBody"/>
            </w:pPr>
            <w:r>
              <w:t>MW</w:t>
            </w:r>
          </w:p>
        </w:tc>
        <w:tc>
          <w:tcPr>
            <w:tcW w:w="6948" w:type="dxa"/>
            <w:tcBorders>
              <w:top w:val="single" w:sz="4" w:space="0" w:color="auto"/>
              <w:left w:val="single" w:sz="4" w:space="0" w:color="auto"/>
              <w:bottom w:val="single" w:sz="4" w:space="0" w:color="auto"/>
              <w:right w:val="single" w:sz="4" w:space="0" w:color="auto"/>
            </w:tcBorders>
          </w:tcPr>
          <w:p w14:paraId="53B7B9F8" w14:textId="77777777" w:rsidR="001F04FD" w:rsidRDefault="001F04FD" w:rsidP="00AC4DEE">
            <w:pPr>
              <w:pStyle w:val="TableBody"/>
            </w:pPr>
            <w:r>
              <w:rPr>
                <w:i/>
              </w:rPr>
              <w:t>Procured Capacity for Reg-Up from Resource per Resource per QSE by market</w:t>
            </w:r>
            <w:r>
              <w:t xml:space="preserve">—The Reg-Up capacity quantity awarded to QSE </w:t>
            </w:r>
            <w:r>
              <w:rPr>
                <w:i/>
              </w:rPr>
              <w:t>q</w:t>
            </w:r>
            <w:r>
              <w:t xml:space="preserve"> in the market </w:t>
            </w:r>
            <w:r>
              <w:rPr>
                <w:i/>
              </w:rPr>
              <w:t>m</w:t>
            </w:r>
            <w:r>
              <w:t xml:space="preserve"> for Resource </w:t>
            </w:r>
            <w:r>
              <w:rPr>
                <w:i/>
              </w:rPr>
              <w:t>r</w:t>
            </w:r>
            <w:r>
              <w:t xml:space="preserve"> for the hour.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7B2F5C03" w14:textId="77777777" w:rsidTr="00AC4DEE">
        <w:trPr>
          <w:cantSplit/>
        </w:trPr>
        <w:tc>
          <w:tcPr>
            <w:tcW w:w="1565" w:type="dxa"/>
            <w:tcBorders>
              <w:top w:val="single" w:sz="4" w:space="0" w:color="auto"/>
              <w:left w:val="single" w:sz="4" w:space="0" w:color="auto"/>
              <w:bottom w:val="single" w:sz="4" w:space="0" w:color="auto"/>
              <w:right w:val="single" w:sz="4" w:space="0" w:color="auto"/>
            </w:tcBorders>
          </w:tcPr>
          <w:p w14:paraId="4D55897F" w14:textId="77777777" w:rsidR="001F04FD" w:rsidRPr="00C26BA9" w:rsidRDefault="001F04FD" w:rsidP="00AC4DEE">
            <w:pPr>
              <w:pStyle w:val="TableBody"/>
              <w:rPr>
                <w:i/>
              </w:rPr>
            </w:pPr>
            <w:r w:rsidRPr="00C26BA9">
              <w:rPr>
                <w:i/>
              </w:rPr>
              <w:t>m</w:t>
            </w:r>
          </w:p>
        </w:tc>
        <w:tc>
          <w:tcPr>
            <w:tcW w:w="948" w:type="dxa"/>
            <w:tcBorders>
              <w:top w:val="single" w:sz="4" w:space="0" w:color="auto"/>
              <w:left w:val="single" w:sz="4" w:space="0" w:color="auto"/>
              <w:bottom w:val="single" w:sz="4" w:space="0" w:color="auto"/>
              <w:right w:val="single" w:sz="4" w:space="0" w:color="auto"/>
            </w:tcBorders>
          </w:tcPr>
          <w:p w14:paraId="6588B835" w14:textId="77777777" w:rsidR="001F04FD" w:rsidRDefault="001F04FD" w:rsidP="00AC4DEE">
            <w:pPr>
              <w:pStyle w:val="TableBody"/>
            </w:pPr>
            <w:r>
              <w:t>none</w:t>
            </w:r>
          </w:p>
        </w:tc>
        <w:tc>
          <w:tcPr>
            <w:tcW w:w="6948" w:type="dxa"/>
            <w:tcBorders>
              <w:top w:val="single" w:sz="4" w:space="0" w:color="auto"/>
              <w:left w:val="single" w:sz="4" w:space="0" w:color="auto"/>
              <w:bottom w:val="single" w:sz="4" w:space="0" w:color="auto"/>
              <w:right w:val="single" w:sz="4" w:space="0" w:color="auto"/>
            </w:tcBorders>
          </w:tcPr>
          <w:p w14:paraId="490FB8BF" w14:textId="77777777" w:rsidR="001F04FD" w:rsidRDefault="001F04FD" w:rsidP="00AC4DEE">
            <w:pPr>
              <w:pStyle w:val="TableBody"/>
            </w:pPr>
            <w:r>
              <w:t>An Ancillary Service market (SASM</w:t>
            </w:r>
            <w:r w:rsidRPr="00671790">
              <w:t xml:space="preserve"> or RSASM</w:t>
            </w:r>
            <w:r>
              <w:t>).</w:t>
            </w:r>
          </w:p>
        </w:tc>
      </w:tr>
      <w:tr w:rsidR="001F04FD" w14:paraId="06E9EDF8" w14:textId="77777777" w:rsidTr="00AC4DEE">
        <w:trPr>
          <w:cantSplit/>
        </w:trPr>
        <w:tc>
          <w:tcPr>
            <w:tcW w:w="1565" w:type="dxa"/>
            <w:tcBorders>
              <w:top w:val="single" w:sz="4" w:space="0" w:color="auto"/>
              <w:left w:val="single" w:sz="4" w:space="0" w:color="auto"/>
              <w:bottom w:val="single" w:sz="4" w:space="0" w:color="auto"/>
              <w:right w:val="single" w:sz="4" w:space="0" w:color="auto"/>
            </w:tcBorders>
          </w:tcPr>
          <w:p w14:paraId="62E9DD1E" w14:textId="77777777" w:rsidR="001F04FD" w:rsidRPr="00C26BA9" w:rsidRDefault="001F04FD" w:rsidP="00AC4DEE">
            <w:pPr>
              <w:pStyle w:val="TableBody"/>
              <w:rPr>
                <w:i/>
              </w:rPr>
            </w:pPr>
            <w:r>
              <w:rPr>
                <w:i/>
              </w:rPr>
              <w:t>q</w:t>
            </w:r>
          </w:p>
        </w:tc>
        <w:tc>
          <w:tcPr>
            <w:tcW w:w="948" w:type="dxa"/>
            <w:tcBorders>
              <w:top w:val="single" w:sz="4" w:space="0" w:color="auto"/>
              <w:left w:val="single" w:sz="4" w:space="0" w:color="auto"/>
              <w:bottom w:val="single" w:sz="4" w:space="0" w:color="auto"/>
              <w:right w:val="single" w:sz="4" w:space="0" w:color="auto"/>
            </w:tcBorders>
          </w:tcPr>
          <w:p w14:paraId="40D4B5D2" w14:textId="77777777" w:rsidR="001F04FD" w:rsidRDefault="001F04FD" w:rsidP="00AC4DEE">
            <w:pPr>
              <w:pStyle w:val="TableBody"/>
            </w:pPr>
            <w:r>
              <w:t>none</w:t>
            </w:r>
          </w:p>
        </w:tc>
        <w:tc>
          <w:tcPr>
            <w:tcW w:w="6948" w:type="dxa"/>
            <w:tcBorders>
              <w:top w:val="single" w:sz="4" w:space="0" w:color="auto"/>
              <w:left w:val="single" w:sz="4" w:space="0" w:color="auto"/>
              <w:bottom w:val="single" w:sz="4" w:space="0" w:color="auto"/>
              <w:right w:val="single" w:sz="4" w:space="0" w:color="auto"/>
            </w:tcBorders>
          </w:tcPr>
          <w:p w14:paraId="3B4FFEAC" w14:textId="77777777" w:rsidR="001F04FD" w:rsidRDefault="001F04FD" w:rsidP="00AC4DEE">
            <w:pPr>
              <w:pStyle w:val="TableBody"/>
            </w:pPr>
            <w:r>
              <w:t>A QSE.</w:t>
            </w:r>
          </w:p>
        </w:tc>
      </w:tr>
      <w:tr w:rsidR="001F04FD" w14:paraId="40EA8D19" w14:textId="77777777" w:rsidTr="00AC4DEE">
        <w:trPr>
          <w:cantSplit/>
        </w:trPr>
        <w:tc>
          <w:tcPr>
            <w:tcW w:w="1565" w:type="dxa"/>
            <w:tcBorders>
              <w:top w:val="single" w:sz="4" w:space="0" w:color="auto"/>
              <w:left w:val="single" w:sz="4" w:space="0" w:color="auto"/>
              <w:bottom w:val="single" w:sz="4" w:space="0" w:color="auto"/>
              <w:right w:val="single" w:sz="4" w:space="0" w:color="auto"/>
            </w:tcBorders>
          </w:tcPr>
          <w:p w14:paraId="575B02A2" w14:textId="77777777" w:rsidR="001F04FD" w:rsidRPr="00C26BA9" w:rsidRDefault="001F04FD" w:rsidP="00AC4DEE">
            <w:pPr>
              <w:pStyle w:val="TableBody"/>
              <w:rPr>
                <w:i/>
              </w:rPr>
            </w:pPr>
            <w:r>
              <w:rPr>
                <w:i/>
              </w:rPr>
              <w:t>r</w:t>
            </w:r>
          </w:p>
        </w:tc>
        <w:tc>
          <w:tcPr>
            <w:tcW w:w="948" w:type="dxa"/>
            <w:tcBorders>
              <w:top w:val="single" w:sz="4" w:space="0" w:color="auto"/>
              <w:left w:val="single" w:sz="4" w:space="0" w:color="auto"/>
              <w:bottom w:val="single" w:sz="4" w:space="0" w:color="auto"/>
              <w:right w:val="single" w:sz="4" w:space="0" w:color="auto"/>
            </w:tcBorders>
          </w:tcPr>
          <w:p w14:paraId="5980DBE3" w14:textId="77777777" w:rsidR="001F04FD" w:rsidRDefault="001F04FD" w:rsidP="00AC4DEE">
            <w:pPr>
              <w:pStyle w:val="TableBody"/>
            </w:pPr>
            <w:r>
              <w:t>none</w:t>
            </w:r>
          </w:p>
        </w:tc>
        <w:tc>
          <w:tcPr>
            <w:tcW w:w="6948" w:type="dxa"/>
            <w:tcBorders>
              <w:top w:val="single" w:sz="4" w:space="0" w:color="auto"/>
              <w:left w:val="single" w:sz="4" w:space="0" w:color="auto"/>
              <w:bottom w:val="single" w:sz="4" w:space="0" w:color="auto"/>
              <w:right w:val="single" w:sz="4" w:space="0" w:color="auto"/>
            </w:tcBorders>
          </w:tcPr>
          <w:p w14:paraId="3F8087E7" w14:textId="77777777" w:rsidR="001F04FD" w:rsidRDefault="001F04FD" w:rsidP="00AC4DEE">
            <w:pPr>
              <w:pStyle w:val="TableBody"/>
            </w:pPr>
            <w:r>
              <w:t>A Generation Resource.</w:t>
            </w:r>
          </w:p>
        </w:tc>
      </w:tr>
    </w:tbl>
    <w:p w14:paraId="0133CC4E" w14:textId="77777777" w:rsidR="001F04FD" w:rsidRDefault="001F04FD" w:rsidP="001F04FD"/>
    <w:p w14:paraId="3B31861B" w14:textId="2F028396" w:rsidR="001F04FD" w:rsidRDefault="001F04FD" w:rsidP="001F04FD">
      <w:pPr>
        <w:pStyle w:val="BodyTextNumbered"/>
        <w:ind w:left="1440"/>
      </w:pPr>
      <w:r>
        <w:t>(b)</w:t>
      </w:r>
      <w:r>
        <w:tab/>
        <w:t>For Regulation Down</w:t>
      </w:r>
      <w:r w:rsidR="00F510E2">
        <w:t xml:space="preserve"> Service</w:t>
      </w:r>
      <w:r>
        <w:t xml:space="preserve"> (Reg-Down), if applicable:</w:t>
      </w:r>
    </w:p>
    <w:p w14:paraId="75F2955F" w14:textId="77777777" w:rsidR="001F04FD" w:rsidRDefault="001F04FD" w:rsidP="001F04FD">
      <w:pPr>
        <w:pStyle w:val="FormulaBold"/>
      </w:pPr>
      <w:r>
        <w:lastRenderedPageBreak/>
        <w:t xml:space="preserve">RTPCRDAMT </w:t>
      </w:r>
      <w:r>
        <w:rPr>
          <w:i/>
          <w:vertAlign w:val="subscript"/>
        </w:rPr>
        <w:t>q, m</w:t>
      </w:r>
      <w:r>
        <w:tab/>
        <w:t>=</w:t>
      </w:r>
      <w:r>
        <w:tab/>
        <w:t xml:space="preserve">(-1) * MCPCRD </w:t>
      </w:r>
      <w:r>
        <w:rPr>
          <w:i/>
          <w:vertAlign w:val="subscript"/>
        </w:rPr>
        <w:t>m</w:t>
      </w:r>
      <w:r>
        <w:t xml:space="preserve"> * RTPCRD </w:t>
      </w:r>
      <w:r>
        <w:rPr>
          <w:i/>
          <w:vertAlign w:val="subscript"/>
        </w:rPr>
        <w:t>q, m</w:t>
      </w:r>
    </w:p>
    <w:p w14:paraId="76594177" w14:textId="77777777" w:rsidR="001F04FD" w:rsidRDefault="001F04FD" w:rsidP="001F04FD">
      <w:pPr>
        <w:pStyle w:val="BodyText"/>
      </w:pPr>
      <w:r>
        <w:t>Where:</w:t>
      </w:r>
    </w:p>
    <w:p w14:paraId="5931580F" w14:textId="77777777" w:rsidR="001F04FD" w:rsidRDefault="001F04FD" w:rsidP="001F04FD">
      <w:pPr>
        <w:pStyle w:val="Formula"/>
        <w:ind w:left="2880" w:hanging="2160"/>
      </w:pPr>
      <w:r>
        <w:t xml:space="preserve">RTPCRD </w:t>
      </w:r>
      <w:r>
        <w:rPr>
          <w:i/>
          <w:vertAlign w:val="subscript"/>
        </w:rPr>
        <w:t>q,</w:t>
      </w:r>
      <w:r>
        <w:rPr>
          <w:vertAlign w:val="subscript"/>
        </w:rPr>
        <w:t xml:space="preserve"> </w:t>
      </w:r>
      <w:r>
        <w:rPr>
          <w:i/>
          <w:vertAlign w:val="subscript"/>
        </w:rPr>
        <w:t>m</w:t>
      </w:r>
      <w:r>
        <w:tab/>
        <w:t>=</w:t>
      </w:r>
      <w:r>
        <w:tab/>
      </w:r>
      <w:r w:rsidRPr="006F784F">
        <w:rPr>
          <w:position w:val="-18"/>
        </w:rPr>
        <w:object w:dxaOrig="225" w:dyaOrig="420" w14:anchorId="0062C54A">
          <v:shape id="_x0000_i1313" type="#_x0000_t75" style="width:12pt;height:24pt" o:ole="">
            <v:imagedata r:id="rId383" o:title=""/>
          </v:shape>
          <o:OLEObject Type="Embed" ProgID="Equation.3" ShapeID="_x0000_i1313" DrawAspect="Content" ObjectID="_1775283024" r:id="rId385"/>
        </w:object>
      </w:r>
      <w:r>
        <w:t>PCRDR</w:t>
      </w:r>
      <w:r>
        <w:rPr>
          <w:i/>
        </w:rPr>
        <w:t xml:space="preserve"> </w:t>
      </w:r>
      <w:r>
        <w:rPr>
          <w:i/>
          <w:vertAlign w:val="subscript"/>
        </w:rPr>
        <w:t>r, q, m</w:t>
      </w:r>
    </w:p>
    <w:p w14:paraId="550C0B98" w14:textId="77777777" w:rsidR="001F04FD" w:rsidRDefault="001F04FD" w:rsidP="001F04FD">
      <w:r>
        <w:t>The above variables are defined as follows:</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3"/>
        <w:gridCol w:w="810"/>
        <w:gridCol w:w="6498"/>
      </w:tblGrid>
      <w:tr w:rsidR="001F04FD" w14:paraId="30A34212" w14:textId="77777777" w:rsidTr="00AC4DEE">
        <w:trPr>
          <w:cantSplit/>
          <w:tblHeader/>
        </w:trPr>
        <w:tc>
          <w:tcPr>
            <w:tcW w:w="2153" w:type="dxa"/>
          </w:tcPr>
          <w:p w14:paraId="4A259F62" w14:textId="77777777" w:rsidR="001F04FD" w:rsidRDefault="001F04FD" w:rsidP="00AC4DEE">
            <w:pPr>
              <w:pStyle w:val="TableHead"/>
            </w:pPr>
            <w:r>
              <w:t>Variable</w:t>
            </w:r>
          </w:p>
        </w:tc>
        <w:tc>
          <w:tcPr>
            <w:tcW w:w="810" w:type="dxa"/>
          </w:tcPr>
          <w:p w14:paraId="2060524A" w14:textId="77777777" w:rsidR="001F04FD" w:rsidRDefault="001F04FD" w:rsidP="00AC4DEE">
            <w:pPr>
              <w:pStyle w:val="TableHead"/>
            </w:pPr>
            <w:r>
              <w:t>Unit</w:t>
            </w:r>
          </w:p>
        </w:tc>
        <w:tc>
          <w:tcPr>
            <w:tcW w:w="6498" w:type="dxa"/>
          </w:tcPr>
          <w:p w14:paraId="2A4192A3" w14:textId="77777777" w:rsidR="001F04FD" w:rsidRDefault="001F04FD" w:rsidP="00AC4DEE">
            <w:pPr>
              <w:pStyle w:val="TableHead"/>
            </w:pPr>
            <w:r>
              <w:t>Description</w:t>
            </w:r>
          </w:p>
        </w:tc>
      </w:tr>
      <w:tr w:rsidR="001F04FD" w14:paraId="565DF255" w14:textId="77777777" w:rsidTr="00AC4DEE">
        <w:trPr>
          <w:cantSplit/>
        </w:trPr>
        <w:tc>
          <w:tcPr>
            <w:tcW w:w="2153" w:type="dxa"/>
          </w:tcPr>
          <w:p w14:paraId="022A71A1" w14:textId="77777777" w:rsidR="001F04FD" w:rsidRDefault="001F04FD" w:rsidP="00AC4DEE">
            <w:pPr>
              <w:pStyle w:val="TableBody"/>
            </w:pPr>
            <w:r>
              <w:t xml:space="preserve">RTPCRDAMT </w:t>
            </w:r>
            <w:r w:rsidRPr="00C26BA9">
              <w:rPr>
                <w:i/>
                <w:vertAlign w:val="subscript"/>
              </w:rPr>
              <w:t>q, m</w:t>
            </w:r>
          </w:p>
        </w:tc>
        <w:tc>
          <w:tcPr>
            <w:tcW w:w="810" w:type="dxa"/>
          </w:tcPr>
          <w:p w14:paraId="3155CCBC" w14:textId="77777777" w:rsidR="001F04FD" w:rsidRDefault="001F04FD" w:rsidP="00AC4DEE">
            <w:pPr>
              <w:pStyle w:val="TableBody"/>
            </w:pPr>
            <w:r>
              <w:t>$</w:t>
            </w:r>
          </w:p>
        </w:tc>
        <w:tc>
          <w:tcPr>
            <w:tcW w:w="6498" w:type="dxa"/>
          </w:tcPr>
          <w:p w14:paraId="439C1853" w14:textId="77777777" w:rsidR="001F04FD" w:rsidRDefault="001F04FD" w:rsidP="00AC4DEE">
            <w:pPr>
              <w:pStyle w:val="TableBody"/>
            </w:pPr>
            <w:r>
              <w:rPr>
                <w:i/>
              </w:rPr>
              <w:t>Procured Capacity for Reg-Down Amount by QSE by market</w:t>
            </w:r>
            <w:r>
              <w:t xml:space="preserve">—The payment to QSE </w:t>
            </w:r>
            <w:r>
              <w:rPr>
                <w:i/>
              </w:rPr>
              <w:t>q</w:t>
            </w:r>
            <w:r>
              <w:t xml:space="preserve"> for the Ancillary Service Offers cleared in the market </w:t>
            </w:r>
            <w:r>
              <w:rPr>
                <w:i/>
              </w:rPr>
              <w:t>m</w:t>
            </w:r>
            <w:r>
              <w:t xml:space="preserve"> to provide Reg-Down, for the hour.</w:t>
            </w:r>
          </w:p>
        </w:tc>
      </w:tr>
      <w:tr w:rsidR="001F04FD" w14:paraId="1B514D06"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6D2679F9" w14:textId="77777777" w:rsidR="001F04FD" w:rsidRDefault="001F04FD" w:rsidP="00AC4DEE">
            <w:pPr>
              <w:pStyle w:val="TableBody"/>
            </w:pPr>
            <w:r>
              <w:t xml:space="preserve">MCPCRD </w:t>
            </w:r>
            <w:r w:rsidRPr="00C26BA9">
              <w:rPr>
                <w:i/>
                <w:vertAlign w:val="subscript"/>
              </w:rPr>
              <w:t>m</w:t>
            </w:r>
          </w:p>
        </w:tc>
        <w:tc>
          <w:tcPr>
            <w:tcW w:w="810" w:type="dxa"/>
            <w:tcBorders>
              <w:top w:val="single" w:sz="4" w:space="0" w:color="auto"/>
              <w:left w:val="single" w:sz="4" w:space="0" w:color="auto"/>
              <w:bottom w:val="single" w:sz="4" w:space="0" w:color="auto"/>
              <w:right w:val="single" w:sz="4" w:space="0" w:color="auto"/>
            </w:tcBorders>
          </w:tcPr>
          <w:p w14:paraId="78223027" w14:textId="77777777" w:rsidR="001F04FD" w:rsidRDefault="001F04FD" w:rsidP="00AC4DEE">
            <w:pPr>
              <w:pStyle w:val="TableBody"/>
            </w:pPr>
            <w:r>
              <w:t>$/MW per hour</w:t>
            </w:r>
          </w:p>
        </w:tc>
        <w:tc>
          <w:tcPr>
            <w:tcW w:w="6498" w:type="dxa"/>
            <w:tcBorders>
              <w:top w:val="single" w:sz="4" w:space="0" w:color="auto"/>
              <w:left w:val="single" w:sz="4" w:space="0" w:color="auto"/>
              <w:bottom w:val="single" w:sz="4" w:space="0" w:color="auto"/>
              <w:right w:val="single" w:sz="4" w:space="0" w:color="auto"/>
            </w:tcBorders>
          </w:tcPr>
          <w:p w14:paraId="529E3B2F" w14:textId="77777777" w:rsidR="001F04FD" w:rsidRDefault="001F04FD" w:rsidP="00AC4DEE">
            <w:pPr>
              <w:pStyle w:val="TableBody"/>
              <w:rPr>
                <w:i/>
              </w:rPr>
            </w:pPr>
            <w:r>
              <w:rPr>
                <w:i/>
              </w:rPr>
              <w:t xml:space="preserve"> Market Clearing Price for Capacity for Reg-Down by market—</w:t>
            </w:r>
            <w:r>
              <w:t xml:space="preserve">The MCPC for Reg-Down from the market </w:t>
            </w:r>
            <w:r>
              <w:rPr>
                <w:i/>
              </w:rPr>
              <w:t>m</w:t>
            </w:r>
            <w:r>
              <w:t>, for the hour.</w:t>
            </w:r>
          </w:p>
        </w:tc>
      </w:tr>
      <w:tr w:rsidR="001F04FD" w14:paraId="26EF90CB"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19049595" w14:textId="77777777" w:rsidR="001F04FD" w:rsidRDefault="001F04FD" w:rsidP="00AC4DEE">
            <w:pPr>
              <w:pStyle w:val="TableBody"/>
            </w:pPr>
            <w:r>
              <w:t xml:space="preserve">RTPCRD </w:t>
            </w:r>
            <w:r w:rsidRPr="00C26BA9">
              <w:rPr>
                <w:i/>
                <w:vertAlign w:val="subscript"/>
              </w:rPr>
              <w:t>q, m</w:t>
            </w:r>
          </w:p>
        </w:tc>
        <w:tc>
          <w:tcPr>
            <w:tcW w:w="810" w:type="dxa"/>
            <w:tcBorders>
              <w:top w:val="single" w:sz="4" w:space="0" w:color="auto"/>
              <w:left w:val="single" w:sz="4" w:space="0" w:color="auto"/>
              <w:bottom w:val="single" w:sz="4" w:space="0" w:color="auto"/>
              <w:right w:val="single" w:sz="4" w:space="0" w:color="auto"/>
            </w:tcBorders>
          </w:tcPr>
          <w:p w14:paraId="5FEB23A8" w14:textId="77777777" w:rsidR="001F04FD" w:rsidRDefault="001F04FD" w:rsidP="00AC4DEE">
            <w:pPr>
              <w:pStyle w:val="TableBody"/>
            </w:pPr>
            <w:r>
              <w:t>MW</w:t>
            </w:r>
          </w:p>
        </w:tc>
        <w:tc>
          <w:tcPr>
            <w:tcW w:w="6498" w:type="dxa"/>
            <w:tcBorders>
              <w:top w:val="single" w:sz="4" w:space="0" w:color="auto"/>
              <w:left w:val="single" w:sz="4" w:space="0" w:color="auto"/>
              <w:bottom w:val="single" w:sz="4" w:space="0" w:color="auto"/>
              <w:right w:val="single" w:sz="4" w:space="0" w:color="auto"/>
            </w:tcBorders>
          </w:tcPr>
          <w:p w14:paraId="5AC3DC84" w14:textId="77777777" w:rsidR="001F04FD" w:rsidRDefault="001F04FD" w:rsidP="00AC4DEE">
            <w:pPr>
              <w:pStyle w:val="TableBody"/>
              <w:rPr>
                <w:i/>
              </w:rPr>
            </w:pPr>
            <w:r>
              <w:rPr>
                <w:i/>
              </w:rPr>
              <w:t>Procured Capacity for Reg-Down by QSE by market—</w:t>
            </w:r>
            <w:r>
              <w:t xml:space="preserve">The portion of QSE </w:t>
            </w:r>
            <w:r>
              <w:rPr>
                <w:i/>
              </w:rPr>
              <w:t>q</w:t>
            </w:r>
            <w:r>
              <w:t xml:space="preserve">’s Ancillary Service Offers cleared in the market </w:t>
            </w:r>
            <w:r>
              <w:rPr>
                <w:i/>
              </w:rPr>
              <w:t>m</w:t>
            </w:r>
            <w:r>
              <w:t xml:space="preserve"> to provide Reg-Down, for the hour.</w:t>
            </w:r>
          </w:p>
        </w:tc>
      </w:tr>
      <w:tr w:rsidR="001F04FD" w14:paraId="7BF5652F"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4F92713F" w14:textId="77777777" w:rsidR="001F04FD" w:rsidRDefault="001F04FD" w:rsidP="00AC4DEE">
            <w:pPr>
              <w:pStyle w:val="TableBody"/>
            </w:pPr>
            <w:r>
              <w:t xml:space="preserve">PCRDR </w:t>
            </w:r>
            <w:r w:rsidRPr="00C26BA9">
              <w:rPr>
                <w:i/>
                <w:vertAlign w:val="subscript"/>
              </w:rPr>
              <w:t>r,</w:t>
            </w:r>
            <w:r w:rsidRPr="00C26BA9">
              <w:rPr>
                <w:i/>
              </w:rPr>
              <w:t xml:space="preserve"> </w:t>
            </w:r>
            <w:r w:rsidRPr="00C26BA9">
              <w:rPr>
                <w:i/>
                <w:vertAlign w:val="subscript"/>
              </w:rPr>
              <w:t>q, m</w:t>
            </w:r>
          </w:p>
        </w:tc>
        <w:tc>
          <w:tcPr>
            <w:tcW w:w="810" w:type="dxa"/>
            <w:tcBorders>
              <w:top w:val="single" w:sz="4" w:space="0" w:color="auto"/>
              <w:left w:val="single" w:sz="4" w:space="0" w:color="auto"/>
              <w:bottom w:val="single" w:sz="4" w:space="0" w:color="auto"/>
              <w:right w:val="single" w:sz="4" w:space="0" w:color="auto"/>
            </w:tcBorders>
          </w:tcPr>
          <w:p w14:paraId="400F4BE3" w14:textId="77777777" w:rsidR="001F04FD" w:rsidRDefault="001F04FD" w:rsidP="00AC4DEE">
            <w:pPr>
              <w:pStyle w:val="TableBody"/>
            </w:pPr>
            <w:r>
              <w:t>MW</w:t>
            </w:r>
          </w:p>
        </w:tc>
        <w:tc>
          <w:tcPr>
            <w:tcW w:w="6498" w:type="dxa"/>
            <w:tcBorders>
              <w:top w:val="single" w:sz="4" w:space="0" w:color="auto"/>
              <w:left w:val="single" w:sz="4" w:space="0" w:color="auto"/>
              <w:bottom w:val="single" w:sz="4" w:space="0" w:color="auto"/>
              <w:right w:val="single" w:sz="4" w:space="0" w:color="auto"/>
            </w:tcBorders>
          </w:tcPr>
          <w:p w14:paraId="25DF20AD" w14:textId="77777777" w:rsidR="001F04FD" w:rsidRDefault="001F04FD" w:rsidP="00AC4DEE">
            <w:pPr>
              <w:pStyle w:val="TableBody"/>
            </w:pPr>
            <w:r>
              <w:rPr>
                <w:i/>
              </w:rPr>
              <w:t>Procured Capacity for Reg-Down from Resource per Resource per QSE by market</w:t>
            </w:r>
            <w:r>
              <w:t xml:space="preserve">—The Reg-Down capacity quantity awarded to QSE </w:t>
            </w:r>
            <w:r>
              <w:rPr>
                <w:i/>
              </w:rPr>
              <w:t>q</w:t>
            </w:r>
            <w:r>
              <w:t xml:space="preserve"> in the market </w:t>
            </w:r>
            <w:r>
              <w:rPr>
                <w:i/>
              </w:rPr>
              <w:t>m</w:t>
            </w:r>
            <w:r>
              <w:t xml:space="preserve"> for Resource </w:t>
            </w:r>
            <w:r>
              <w:rPr>
                <w:i/>
              </w:rPr>
              <w:t>r</w:t>
            </w:r>
            <w:r>
              <w:t xml:space="preserve"> for the hour.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15F9F4CA"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1037C233" w14:textId="77777777" w:rsidR="001F04FD" w:rsidRPr="00CE0FC9" w:rsidRDefault="001F04FD" w:rsidP="00AC4DEE">
            <w:pPr>
              <w:pStyle w:val="TableBody"/>
              <w:rPr>
                <w:i/>
              </w:rPr>
            </w:pPr>
            <w:r>
              <w:rPr>
                <w:i/>
              </w:rPr>
              <w:t>m</w:t>
            </w:r>
          </w:p>
        </w:tc>
        <w:tc>
          <w:tcPr>
            <w:tcW w:w="810" w:type="dxa"/>
            <w:tcBorders>
              <w:top w:val="single" w:sz="4" w:space="0" w:color="auto"/>
              <w:left w:val="single" w:sz="4" w:space="0" w:color="auto"/>
              <w:bottom w:val="single" w:sz="4" w:space="0" w:color="auto"/>
              <w:right w:val="single" w:sz="4" w:space="0" w:color="auto"/>
            </w:tcBorders>
          </w:tcPr>
          <w:p w14:paraId="4621D766" w14:textId="77777777" w:rsidR="001F04FD" w:rsidRDefault="001F04FD" w:rsidP="00AC4DEE">
            <w:pPr>
              <w:pStyle w:val="TableBody"/>
            </w:pPr>
            <w:r>
              <w:t>none</w:t>
            </w:r>
          </w:p>
        </w:tc>
        <w:tc>
          <w:tcPr>
            <w:tcW w:w="6498" w:type="dxa"/>
            <w:tcBorders>
              <w:top w:val="single" w:sz="4" w:space="0" w:color="auto"/>
              <w:left w:val="single" w:sz="4" w:space="0" w:color="auto"/>
              <w:bottom w:val="single" w:sz="4" w:space="0" w:color="auto"/>
              <w:right w:val="single" w:sz="4" w:space="0" w:color="auto"/>
            </w:tcBorders>
          </w:tcPr>
          <w:p w14:paraId="1B5138BA" w14:textId="77777777" w:rsidR="001F04FD" w:rsidRDefault="001F04FD" w:rsidP="00AC4DEE">
            <w:pPr>
              <w:pStyle w:val="TableBody"/>
            </w:pPr>
            <w:r>
              <w:t>An Ancillary Service market (SASM or RSASM).</w:t>
            </w:r>
          </w:p>
        </w:tc>
      </w:tr>
      <w:tr w:rsidR="001F04FD" w14:paraId="041C6578"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3130AC38" w14:textId="77777777" w:rsidR="001F04FD" w:rsidRPr="00CE0FC9" w:rsidRDefault="001F04FD" w:rsidP="00AC4DEE">
            <w:pPr>
              <w:pStyle w:val="TableBody"/>
              <w:rPr>
                <w:i/>
              </w:rPr>
            </w:pPr>
            <w:r w:rsidRPr="00D661BC">
              <w:rPr>
                <w:i/>
              </w:rPr>
              <w:t>q</w:t>
            </w:r>
          </w:p>
        </w:tc>
        <w:tc>
          <w:tcPr>
            <w:tcW w:w="810" w:type="dxa"/>
            <w:tcBorders>
              <w:top w:val="single" w:sz="4" w:space="0" w:color="auto"/>
              <w:left w:val="single" w:sz="4" w:space="0" w:color="auto"/>
              <w:bottom w:val="single" w:sz="4" w:space="0" w:color="auto"/>
              <w:right w:val="single" w:sz="4" w:space="0" w:color="auto"/>
            </w:tcBorders>
          </w:tcPr>
          <w:p w14:paraId="334BBB15" w14:textId="77777777" w:rsidR="001F04FD" w:rsidRDefault="001F04FD" w:rsidP="00AC4DEE">
            <w:pPr>
              <w:pStyle w:val="TableBody"/>
            </w:pPr>
            <w:r>
              <w:t>none</w:t>
            </w:r>
          </w:p>
        </w:tc>
        <w:tc>
          <w:tcPr>
            <w:tcW w:w="6498" w:type="dxa"/>
            <w:tcBorders>
              <w:top w:val="single" w:sz="4" w:space="0" w:color="auto"/>
              <w:left w:val="single" w:sz="4" w:space="0" w:color="auto"/>
              <w:bottom w:val="single" w:sz="4" w:space="0" w:color="auto"/>
              <w:right w:val="single" w:sz="4" w:space="0" w:color="auto"/>
            </w:tcBorders>
          </w:tcPr>
          <w:p w14:paraId="7B54ED31" w14:textId="77777777" w:rsidR="001F04FD" w:rsidRDefault="001F04FD" w:rsidP="00AC4DEE">
            <w:pPr>
              <w:pStyle w:val="TableBody"/>
            </w:pPr>
            <w:r>
              <w:t>A QSE.</w:t>
            </w:r>
          </w:p>
        </w:tc>
      </w:tr>
      <w:tr w:rsidR="001F04FD" w14:paraId="2C2EB8E5"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506D5907" w14:textId="77777777" w:rsidR="001F04FD" w:rsidRPr="00CE0FC9" w:rsidRDefault="001F04FD" w:rsidP="00AC4DEE">
            <w:pPr>
              <w:pStyle w:val="TableBody"/>
              <w:rPr>
                <w:i/>
              </w:rPr>
            </w:pPr>
            <w:r w:rsidRPr="00D661BC">
              <w:rPr>
                <w:i/>
              </w:rPr>
              <w:t>r</w:t>
            </w:r>
          </w:p>
        </w:tc>
        <w:tc>
          <w:tcPr>
            <w:tcW w:w="810" w:type="dxa"/>
            <w:tcBorders>
              <w:top w:val="single" w:sz="4" w:space="0" w:color="auto"/>
              <w:left w:val="single" w:sz="4" w:space="0" w:color="auto"/>
              <w:bottom w:val="single" w:sz="4" w:space="0" w:color="auto"/>
              <w:right w:val="single" w:sz="4" w:space="0" w:color="auto"/>
            </w:tcBorders>
          </w:tcPr>
          <w:p w14:paraId="0DFD305F" w14:textId="77777777" w:rsidR="001F04FD" w:rsidRDefault="001F04FD" w:rsidP="00AC4DEE">
            <w:pPr>
              <w:pStyle w:val="TableBody"/>
            </w:pPr>
            <w:r>
              <w:t>none</w:t>
            </w:r>
          </w:p>
        </w:tc>
        <w:tc>
          <w:tcPr>
            <w:tcW w:w="6498" w:type="dxa"/>
            <w:tcBorders>
              <w:top w:val="single" w:sz="4" w:space="0" w:color="auto"/>
              <w:left w:val="single" w:sz="4" w:space="0" w:color="auto"/>
              <w:bottom w:val="single" w:sz="4" w:space="0" w:color="auto"/>
              <w:right w:val="single" w:sz="4" w:space="0" w:color="auto"/>
            </w:tcBorders>
          </w:tcPr>
          <w:p w14:paraId="45356349" w14:textId="77777777" w:rsidR="001F04FD" w:rsidRDefault="001F04FD" w:rsidP="00AC4DEE">
            <w:pPr>
              <w:pStyle w:val="TableBody"/>
            </w:pPr>
            <w:r>
              <w:t>A Generation Resource.</w:t>
            </w:r>
          </w:p>
        </w:tc>
      </w:tr>
    </w:tbl>
    <w:p w14:paraId="1777E6B6" w14:textId="77777777" w:rsidR="001F04FD" w:rsidRDefault="001F04FD" w:rsidP="001F04FD"/>
    <w:p w14:paraId="6DDA8C76" w14:textId="77777777" w:rsidR="001F04FD" w:rsidRDefault="001F04FD" w:rsidP="001F04FD">
      <w:pPr>
        <w:pStyle w:val="BodyTextNumbered"/>
        <w:ind w:left="1440"/>
      </w:pPr>
      <w:r>
        <w:t>(c)</w:t>
      </w:r>
      <w:r>
        <w:tab/>
      </w:r>
      <w:r w:rsidRPr="004D678D">
        <w:t>For Responsive Reserve (RRS), if applicable:</w:t>
      </w:r>
    </w:p>
    <w:p w14:paraId="744B7B7B" w14:textId="77777777" w:rsidR="001F04FD" w:rsidRDefault="001F04FD" w:rsidP="001F04FD">
      <w:pPr>
        <w:pStyle w:val="FormulaBold"/>
      </w:pPr>
      <w:r>
        <w:t xml:space="preserve">RTPCRRAMT </w:t>
      </w:r>
      <w:r>
        <w:rPr>
          <w:i/>
          <w:vertAlign w:val="subscript"/>
        </w:rPr>
        <w:t>q, m</w:t>
      </w:r>
      <w:r>
        <w:tab/>
        <w:t>=</w:t>
      </w:r>
      <w:r>
        <w:tab/>
        <w:t xml:space="preserve">(-1) * MCPCRR </w:t>
      </w:r>
      <w:r>
        <w:rPr>
          <w:i/>
          <w:vertAlign w:val="subscript"/>
        </w:rPr>
        <w:t>m</w:t>
      </w:r>
      <w:r>
        <w:t xml:space="preserve"> * RTPCRR </w:t>
      </w:r>
      <w:r>
        <w:rPr>
          <w:i/>
          <w:vertAlign w:val="subscript"/>
        </w:rPr>
        <w:t>q, m</w:t>
      </w:r>
    </w:p>
    <w:p w14:paraId="0ECD1E30" w14:textId="77777777" w:rsidR="001F04FD" w:rsidRDefault="001F04FD" w:rsidP="001F04FD">
      <w:pPr>
        <w:pStyle w:val="BodyText"/>
        <w:rPr>
          <w:lang w:val="pt-BR"/>
        </w:rPr>
      </w:pPr>
      <w:r>
        <w:rPr>
          <w:lang w:val="pt-BR"/>
        </w:rPr>
        <w:t>Where:</w:t>
      </w:r>
    </w:p>
    <w:p w14:paraId="6E0BDEB1" w14:textId="77777777" w:rsidR="001F04FD" w:rsidRDefault="001F04FD" w:rsidP="001F04FD">
      <w:pPr>
        <w:pStyle w:val="Formula"/>
        <w:ind w:left="2880" w:hanging="2160"/>
        <w:rPr>
          <w:lang w:val="pt-BR"/>
        </w:rPr>
      </w:pPr>
      <w:r>
        <w:rPr>
          <w:lang w:val="pt-BR"/>
        </w:rPr>
        <w:t xml:space="preserve">RTPCRR </w:t>
      </w:r>
      <w:r>
        <w:rPr>
          <w:i/>
          <w:vertAlign w:val="subscript"/>
          <w:lang w:val="pt-BR"/>
        </w:rPr>
        <w:t>q,</w:t>
      </w:r>
      <w:r>
        <w:rPr>
          <w:vertAlign w:val="subscript"/>
          <w:lang w:val="pt-BR"/>
        </w:rPr>
        <w:t xml:space="preserve"> </w:t>
      </w:r>
      <w:r>
        <w:rPr>
          <w:i/>
          <w:vertAlign w:val="subscript"/>
          <w:lang w:val="pt-BR"/>
        </w:rPr>
        <w:t>m</w:t>
      </w:r>
      <w:r>
        <w:rPr>
          <w:lang w:val="pt-BR"/>
        </w:rPr>
        <w:tab/>
        <w:t>=</w:t>
      </w:r>
      <w:r>
        <w:rPr>
          <w:lang w:val="pt-BR"/>
        </w:rPr>
        <w:tab/>
      </w:r>
      <w:r w:rsidRPr="006F784F">
        <w:rPr>
          <w:position w:val="-18"/>
        </w:rPr>
        <w:object w:dxaOrig="225" w:dyaOrig="420" w14:anchorId="68375716">
          <v:shape id="_x0000_i1314" type="#_x0000_t75" style="width:12pt;height:24pt" o:ole="">
            <v:imagedata r:id="rId383" o:title=""/>
          </v:shape>
          <o:OLEObject Type="Embed" ProgID="Equation.3" ShapeID="_x0000_i1314" DrawAspect="Content" ObjectID="_1775283025" r:id="rId386"/>
        </w:object>
      </w:r>
      <w:r>
        <w:rPr>
          <w:lang w:val="pt-BR"/>
        </w:rPr>
        <w:t>PCRRR</w:t>
      </w:r>
      <w:r>
        <w:rPr>
          <w:i/>
          <w:lang w:val="pt-BR"/>
        </w:rPr>
        <w:t xml:space="preserve"> </w:t>
      </w:r>
      <w:r>
        <w:rPr>
          <w:i/>
          <w:vertAlign w:val="subscript"/>
          <w:lang w:val="pt-BR"/>
        </w:rPr>
        <w:t xml:space="preserve"> q, r, m</w:t>
      </w:r>
    </w:p>
    <w:p w14:paraId="586B2289" w14:textId="77777777" w:rsidR="001F04FD" w:rsidRDefault="001F04FD" w:rsidP="001F04FD">
      <w:r>
        <w:t>The above variables are defined as follows:</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3"/>
        <w:gridCol w:w="810"/>
        <w:gridCol w:w="6498"/>
      </w:tblGrid>
      <w:tr w:rsidR="001F04FD" w14:paraId="6C644757" w14:textId="77777777" w:rsidTr="00AC4DEE">
        <w:trPr>
          <w:cantSplit/>
          <w:tblHeader/>
        </w:trPr>
        <w:tc>
          <w:tcPr>
            <w:tcW w:w="2153" w:type="dxa"/>
          </w:tcPr>
          <w:p w14:paraId="2118D3E3" w14:textId="77777777" w:rsidR="001F04FD" w:rsidRDefault="001F04FD" w:rsidP="00AC4DEE">
            <w:pPr>
              <w:pStyle w:val="TableHead"/>
            </w:pPr>
            <w:r>
              <w:t>Variable</w:t>
            </w:r>
          </w:p>
        </w:tc>
        <w:tc>
          <w:tcPr>
            <w:tcW w:w="810" w:type="dxa"/>
          </w:tcPr>
          <w:p w14:paraId="50857771" w14:textId="77777777" w:rsidR="001F04FD" w:rsidRDefault="001F04FD" w:rsidP="00AC4DEE">
            <w:pPr>
              <w:pStyle w:val="TableHead"/>
            </w:pPr>
            <w:r>
              <w:t>Unit</w:t>
            </w:r>
          </w:p>
        </w:tc>
        <w:tc>
          <w:tcPr>
            <w:tcW w:w="6498" w:type="dxa"/>
          </w:tcPr>
          <w:p w14:paraId="2B440AEF" w14:textId="77777777" w:rsidR="001F04FD" w:rsidRDefault="001F04FD" w:rsidP="00AC4DEE">
            <w:pPr>
              <w:pStyle w:val="TableHead"/>
            </w:pPr>
            <w:r>
              <w:t>Description</w:t>
            </w:r>
          </w:p>
        </w:tc>
      </w:tr>
      <w:tr w:rsidR="001F04FD" w14:paraId="6AF9FA54" w14:textId="77777777" w:rsidTr="00AC4DEE">
        <w:trPr>
          <w:cantSplit/>
        </w:trPr>
        <w:tc>
          <w:tcPr>
            <w:tcW w:w="2153" w:type="dxa"/>
          </w:tcPr>
          <w:p w14:paraId="5E11D09C" w14:textId="77777777" w:rsidR="001F04FD" w:rsidRDefault="001F04FD" w:rsidP="00AC4DEE">
            <w:pPr>
              <w:pStyle w:val="TableBody"/>
            </w:pPr>
            <w:r>
              <w:t xml:space="preserve">RTPCRRAMT </w:t>
            </w:r>
            <w:r w:rsidRPr="00C26BA9">
              <w:rPr>
                <w:i/>
                <w:vertAlign w:val="subscript"/>
              </w:rPr>
              <w:t>q, m</w:t>
            </w:r>
          </w:p>
        </w:tc>
        <w:tc>
          <w:tcPr>
            <w:tcW w:w="810" w:type="dxa"/>
          </w:tcPr>
          <w:p w14:paraId="6C7CE230" w14:textId="77777777" w:rsidR="001F04FD" w:rsidRDefault="001F04FD" w:rsidP="00AC4DEE">
            <w:pPr>
              <w:pStyle w:val="TableBody"/>
            </w:pPr>
            <w:r>
              <w:t>$</w:t>
            </w:r>
          </w:p>
        </w:tc>
        <w:tc>
          <w:tcPr>
            <w:tcW w:w="6498" w:type="dxa"/>
          </w:tcPr>
          <w:p w14:paraId="0DFE2C66" w14:textId="77777777" w:rsidR="001F04FD" w:rsidRDefault="001F04FD" w:rsidP="00AC4DEE">
            <w:pPr>
              <w:pStyle w:val="TableBody"/>
            </w:pPr>
            <w:r>
              <w:rPr>
                <w:i/>
              </w:rPr>
              <w:t>Procured Capacity for Responsive Reserve Amount by QSE by market</w:t>
            </w:r>
            <w:r>
              <w:t xml:space="preserve">—The payment to QSE </w:t>
            </w:r>
            <w:r>
              <w:rPr>
                <w:i/>
              </w:rPr>
              <w:t>q</w:t>
            </w:r>
            <w:r>
              <w:t xml:space="preserve"> for the Ancillary Service Offer cleared in the market </w:t>
            </w:r>
            <w:r>
              <w:rPr>
                <w:i/>
              </w:rPr>
              <w:t>m</w:t>
            </w:r>
            <w:r>
              <w:t xml:space="preserve"> to provide RRS, for the hour.</w:t>
            </w:r>
          </w:p>
        </w:tc>
      </w:tr>
      <w:tr w:rsidR="001F04FD" w14:paraId="1A07F25E"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130547FA" w14:textId="77777777" w:rsidR="001F04FD" w:rsidRDefault="001F04FD" w:rsidP="00AC4DEE">
            <w:pPr>
              <w:pStyle w:val="TableBody"/>
            </w:pPr>
            <w:r>
              <w:t>MCPCRR</w:t>
            </w:r>
            <w:r w:rsidRPr="00C26BA9">
              <w:rPr>
                <w:i/>
              </w:rPr>
              <w:t xml:space="preserve"> </w:t>
            </w:r>
            <w:r w:rsidRPr="00C26BA9">
              <w:rPr>
                <w:i/>
                <w:vertAlign w:val="subscript"/>
              </w:rPr>
              <w:t>m</w:t>
            </w:r>
          </w:p>
        </w:tc>
        <w:tc>
          <w:tcPr>
            <w:tcW w:w="810" w:type="dxa"/>
            <w:tcBorders>
              <w:top w:val="single" w:sz="4" w:space="0" w:color="auto"/>
              <w:left w:val="single" w:sz="4" w:space="0" w:color="auto"/>
              <w:bottom w:val="single" w:sz="4" w:space="0" w:color="auto"/>
              <w:right w:val="single" w:sz="4" w:space="0" w:color="auto"/>
            </w:tcBorders>
          </w:tcPr>
          <w:p w14:paraId="4CA7052E" w14:textId="77777777" w:rsidR="001F04FD" w:rsidRDefault="001F04FD" w:rsidP="00AC4DEE">
            <w:pPr>
              <w:pStyle w:val="TableBody"/>
            </w:pPr>
            <w:r>
              <w:t>$/MW per hour</w:t>
            </w:r>
          </w:p>
        </w:tc>
        <w:tc>
          <w:tcPr>
            <w:tcW w:w="6498" w:type="dxa"/>
            <w:tcBorders>
              <w:top w:val="single" w:sz="4" w:space="0" w:color="auto"/>
              <w:left w:val="single" w:sz="4" w:space="0" w:color="auto"/>
              <w:bottom w:val="single" w:sz="4" w:space="0" w:color="auto"/>
              <w:right w:val="single" w:sz="4" w:space="0" w:color="auto"/>
            </w:tcBorders>
          </w:tcPr>
          <w:p w14:paraId="3E7E9ADD" w14:textId="77777777" w:rsidR="001F04FD" w:rsidRDefault="001F04FD" w:rsidP="00AC4DEE">
            <w:pPr>
              <w:pStyle w:val="TableBody"/>
              <w:rPr>
                <w:i/>
              </w:rPr>
            </w:pPr>
            <w:r>
              <w:rPr>
                <w:i/>
              </w:rPr>
              <w:t>Market Clearing Price for Capacity for Responsive Reserve by market—</w:t>
            </w:r>
            <w:r>
              <w:t xml:space="preserve">The MCPC for RRS from the market </w:t>
            </w:r>
            <w:r>
              <w:rPr>
                <w:i/>
              </w:rPr>
              <w:t>m</w:t>
            </w:r>
            <w:r>
              <w:t>, for the hour.</w:t>
            </w:r>
          </w:p>
        </w:tc>
      </w:tr>
      <w:tr w:rsidR="001F04FD" w14:paraId="3D19DD6A"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3DE9D112" w14:textId="77777777" w:rsidR="001F04FD" w:rsidRDefault="001F04FD" w:rsidP="00AC4DEE">
            <w:pPr>
              <w:pStyle w:val="TableBody"/>
            </w:pPr>
            <w:r>
              <w:t xml:space="preserve">RTPCRR </w:t>
            </w:r>
            <w:r w:rsidRPr="00C26BA9">
              <w:rPr>
                <w:i/>
                <w:vertAlign w:val="subscript"/>
              </w:rPr>
              <w:t>q, m</w:t>
            </w:r>
          </w:p>
        </w:tc>
        <w:tc>
          <w:tcPr>
            <w:tcW w:w="810" w:type="dxa"/>
            <w:tcBorders>
              <w:top w:val="single" w:sz="4" w:space="0" w:color="auto"/>
              <w:left w:val="single" w:sz="4" w:space="0" w:color="auto"/>
              <w:bottom w:val="single" w:sz="4" w:space="0" w:color="auto"/>
              <w:right w:val="single" w:sz="4" w:space="0" w:color="auto"/>
            </w:tcBorders>
          </w:tcPr>
          <w:p w14:paraId="4E067FF9" w14:textId="77777777" w:rsidR="001F04FD" w:rsidRDefault="001F04FD" w:rsidP="00AC4DEE">
            <w:pPr>
              <w:pStyle w:val="TableBody"/>
            </w:pPr>
            <w:r>
              <w:t>MW</w:t>
            </w:r>
          </w:p>
        </w:tc>
        <w:tc>
          <w:tcPr>
            <w:tcW w:w="6498" w:type="dxa"/>
            <w:tcBorders>
              <w:top w:val="single" w:sz="4" w:space="0" w:color="auto"/>
              <w:left w:val="single" w:sz="4" w:space="0" w:color="auto"/>
              <w:bottom w:val="single" w:sz="4" w:space="0" w:color="auto"/>
              <w:right w:val="single" w:sz="4" w:space="0" w:color="auto"/>
            </w:tcBorders>
          </w:tcPr>
          <w:p w14:paraId="6A684487" w14:textId="77777777" w:rsidR="001F04FD" w:rsidRDefault="001F04FD" w:rsidP="00AC4DEE">
            <w:pPr>
              <w:pStyle w:val="TableBody"/>
              <w:rPr>
                <w:i/>
              </w:rPr>
            </w:pPr>
            <w:r>
              <w:rPr>
                <w:i/>
              </w:rPr>
              <w:t>Procured Capacity for Responsive Reserve by QSE by market—</w:t>
            </w:r>
            <w:r>
              <w:t xml:space="preserve">The portion of QSE </w:t>
            </w:r>
            <w:r>
              <w:rPr>
                <w:i/>
              </w:rPr>
              <w:t>q</w:t>
            </w:r>
            <w:r>
              <w:t xml:space="preserve"> Ancillary Service Offers cleared in the market </w:t>
            </w:r>
            <w:r>
              <w:rPr>
                <w:i/>
              </w:rPr>
              <w:t>m</w:t>
            </w:r>
            <w:r>
              <w:t xml:space="preserve"> to provide RRS, for the hour.</w:t>
            </w:r>
          </w:p>
        </w:tc>
      </w:tr>
      <w:tr w:rsidR="001F04FD" w14:paraId="379AC050"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244FF457" w14:textId="77777777" w:rsidR="001F04FD" w:rsidRDefault="001F04FD" w:rsidP="00AC4DEE">
            <w:pPr>
              <w:pStyle w:val="TableBody"/>
            </w:pPr>
            <w:r>
              <w:lastRenderedPageBreak/>
              <w:t xml:space="preserve">PCRRR </w:t>
            </w:r>
            <w:r w:rsidRPr="00C26BA9">
              <w:rPr>
                <w:i/>
                <w:vertAlign w:val="subscript"/>
              </w:rPr>
              <w:t>q,r, m</w:t>
            </w:r>
          </w:p>
        </w:tc>
        <w:tc>
          <w:tcPr>
            <w:tcW w:w="810" w:type="dxa"/>
            <w:tcBorders>
              <w:top w:val="single" w:sz="4" w:space="0" w:color="auto"/>
              <w:left w:val="single" w:sz="4" w:space="0" w:color="auto"/>
              <w:bottom w:val="single" w:sz="4" w:space="0" w:color="auto"/>
              <w:right w:val="single" w:sz="4" w:space="0" w:color="auto"/>
            </w:tcBorders>
          </w:tcPr>
          <w:p w14:paraId="2A5D765D" w14:textId="77777777" w:rsidR="001F04FD" w:rsidRDefault="001F04FD" w:rsidP="00AC4DEE">
            <w:pPr>
              <w:pStyle w:val="TableBody"/>
            </w:pPr>
            <w:r>
              <w:t>MW</w:t>
            </w:r>
          </w:p>
        </w:tc>
        <w:tc>
          <w:tcPr>
            <w:tcW w:w="6498" w:type="dxa"/>
            <w:tcBorders>
              <w:top w:val="single" w:sz="4" w:space="0" w:color="auto"/>
              <w:left w:val="single" w:sz="4" w:space="0" w:color="auto"/>
              <w:bottom w:val="single" w:sz="4" w:space="0" w:color="auto"/>
              <w:right w:val="single" w:sz="4" w:space="0" w:color="auto"/>
            </w:tcBorders>
          </w:tcPr>
          <w:p w14:paraId="5E928F92" w14:textId="77777777" w:rsidR="001F04FD" w:rsidRDefault="001F04FD" w:rsidP="00AC4DEE">
            <w:pPr>
              <w:pStyle w:val="TableBody"/>
            </w:pPr>
            <w:r>
              <w:rPr>
                <w:i/>
              </w:rPr>
              <w:t>Procured Capacity for Responsive Reserve from Resource per Resource per QSE by market</w:t>
            </w:r>
            <w:r>
              <w:t xml:space="preserve">—The RRS capacity quantity awarded to QSE </w:t>
            </w:r>
            <w:r>
              <w:rPr>
                <w:i/>
              </w:rPr>
              <w:t>q</w:t>
            </w:r>
            <w:r>
              <w:t xml:space="preserve"> in the market </w:t>
            </w:r>
            <w:r>
              <w:rPr>
                <w:i/>
              </w:rPr>
              <w:t>m</w:t>
            </w:r>
            <w:r>
              <w:t xml:space="preserve"> for Resource </w:t>
            </w:r>
            <w:r>
              <w:rPr>
                <w:i/>
              </w:rPr>
              <w:t>r</w:t>
            </w:r>
            <w:r>
              <w:t xml:space="preserve"> for the hour.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64C0BF29"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46D08299" w14:textId="77777777" w:rsidR="001F04FD" w:rsidRPr="00CE0FC9" w:rsidRDefault="001F04FD" w:rsidP="00AC4DEE">
            <w:pPr>
              <w:pStyle w:val="TableBody"/>
              <w:rPr>
                <w:i/>
              </w:rPr>
            </w:pPr>
            <w:r w:rsidRPr="00D661BC">
              <w:rPr>
                <w:i/>
              </w:rPr>
              <w:t>m</w:t>
            </w:r>
          </w:p>
        </w:tc>
        <w:tc>
          <w:tcPr>
            <w:tcW w:w="810" w:type="dxa"/>
            <w:tcBorders>
              <w:top w:val="single" w:sz="4" w:space="0" w:color="auto"/>
              <w:left w:val="single" w:sz="4" w:space="0" w:color="auto"/>
              <w:bottom w:val="single" w:sz="4" w:space="0" w:color="auto"/>
              <w:right w:val="single" w:sz="4" w:space="0" w:color="auto"/>
            </w:tcBorders>
          </w:tcPr>
          <w:p w14:paraId="482EF0A3" w14:textId="77777777" w:rsidR="001F04FD" w:rsidRDefault="001F04FD" w:rsidP="00AC4DEE">
            <w:pPr>
              <w:pStyle w:val="TableBody"/>
            </w:pPr>
            <w:r>
              <w:t>none</w:t>
            </w:r>
          </w:p>
        </w:tc>
        <w:tc>
          <w:tcPr>
            <w:tcW w:w="6498" w:type="dxa"/>
            <w:tcBorders>
              <w:top w:val="single" w:sz="4" w:space="0" w:color="auto"/>
              <w:left w:val="single" w:sz="4" w:space="0" w:color="auto"/>
              <w:bottom w:val="single" w:sz="4" w:space="0" w:color="auto"/>
              <w:right w:val="single" w:sz="4" w:space="0" w:color="auto"/>
            </w:tcBorders>
          </w:tcPr>
          <w:p w14:paraId="4BD27AE0" w14:textId="77777777" w:rsidR="001F04FD" w:rsidRDefault="001F04FD" w:rsidP="00AC4DEE">
            <w:pPr>
              <w:pStyle w:val="TableBody"/>
            </w:pPr>
            <w:r>
              <w:t>An Ancillary Service market (SASM or RSASM).</w:t>
            </w:r>
          </w:p>
        </w:tc>
      </w:tr>
      <w:tr w:rsidR="001F04FD" w14:paraId="0485C933"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5172754A" w14:textId="77777777" w:rsidR="001F04FD" w:rsidRPr="00CE0FC9" w:rsidRDefault="001F04FD" w:rsidP="00AC4DEE">
            <w:pPr>
              <w:pStyle w:val="TableBody"/>
              <w:rPr>
                <w:i/>
              </w:rPr>
            </w:pPr>
            <w:r w:rsidRPr="00D661BC">
              <w:rPr>
                <w:i/>
              </w:rPr>
              <w:t>q</w:t>
            </w:r>
          </w:p>
        </w:tc>
        <w:tc>
          <w:tcPr>
            <w:tcW w:w="810" w:type="dxa"/>
            <w:tcBorders>
              <w:top w:val="single" w:sz="4" w:space="0" w:color="auto"/>
              <w:left w:val="single" w:sz="4" w:space="0" w:color="auto"/>
              <w:bottom w:val="single" w:sz="4" w:space="0" w:color="auto"/>
              <w:right w:val="single" w:sz="4" w:space="0" w:color="auto"/>
            </w:tcBorders>
          </w:tcPr>
          <w:p w14:paraId="2F0A7937" w14:textId="77777777" w:rsidR="001F04FD" w:rsidRDefault="001F04FD" w:rsidP="00AC4DEE">
            <w:pPr>
              <w:pStyle w:val="TableBody"/>
            </w:pPr>
            <w:r>
              <w:t>none</w:t>
            </w:r>
          </w:p>
        </w:tc>
        <w:tc>
          <w:tcPr>
            <w:tcW w:w="6498" w:type="dxa"/>
            <w:tcBorders>
              <w:top w:val="single" w:sz="4" w:space="0" w:color="auto"/>
              <w:left w:val="single" w:sz="4" w:space="0" w:color="auto"/>
              <w:bottom w:val="single" w:sz="4" w:space="0" w:color="auto"/>
              <w:right w:val="single" w:sz="4" w:space="0" w:color="auto"/>
            </w:tcBorders>
          </w:tcPr>
          <w:p w14:paraId="3FD90AF2" w14:textId="77777777" w:rsidR="001F04FD" w:rsidRDefault="001F04FD" w:rsidP="00AC4DEE">
            <w:pPr>
              <w:pStyle w:val="TableBody"/>
            </w:pPr>
            <w:r>
              <w:t>A QSE.</w:t>
            </w:r>
          </w:p>
        </w:tc>
      </w:tr>
      <w:tr w:rsidR="001F04FD" w14:paraId="557682C2" w14:textId="77777777" w:rsidTr="00AC4DEE">
        <w:trPr>
          <w:cantSplit/>
        </w:trPr>
        <w:tc>
          <w:tcPr>
            <w:tcW w:w="2153" w:type="dxa"/>
            <w:tcBorders>
              <w:top w:val="single" w:sz="4" w:space="0" w:color="auto"/>
              <w:left w:val="single" w:sz="4" w:space="0" w:color="auto"/>
              <w:bottom w:val="single" w:sz="4" w:space="0" w:color="auto"/>
              <w:right w:val="single" w:sz="4" w:space="0" w:color="auto"/>
            </w:tcBorders>
          </w:tcPr>
          <w:p w14:paraId="1B84507E" w14:textId="77777777" w:rsidR="001F04FD" w:rsidRPr="00CE0FC9" w:rsidRDefault="001F04FD" w:rsidP="00AC4DEE">
            <w:pPr>
              <w:pStyle w:val="TableBody"/>
              <w:rPr>
                <w:i/>
              </w:rPr>
            </w:pPr>
            <w:r w:rsidRPr="00D661BC">
              <w:rPr>
                <w:i/>
              </w:rPr>
              <w:t>r</w:t>
            </w:r>
          </w:p>
        </w:tc>
        <w:tc>
          <w:tcPr>
            <w:tcW w:w="810" w:type="dxa"/>
            <w:tcBorders>
              <w:top w:val="single" w:sz="4" w:space="0" w:color="auto"/>
              <w:left w:val="single" w:sz="4" w:space="0" w:color="auto"/>
              <w:bottom w:val="single" w:sz="4" w:space="0" w:color="auto"/>
              <w:right w:val="single" w:sz="4" w:space="0" w:color="auto"/>
            </w:tcBorders>
          </w:tcPr>
          <w:p w14:paraId="3E10B6A2" w14:textId="77777777" w:rsidR="001F04FD" w:rsidRDefault="001F04FD" w:rsidP="00AC4DEE">
            <w:pPr>
              <w:pStyle w:val="TableBody"/>
            </w:pPr>
            <w:r>
              <w:t>none</w:t>
            </w:r>
          </w:p>
        </w:tc>
        <w:tc>
          <w:tcPr>
            <w:tcW w:w="6498" w:type="dxa"/>
            <w:tcBorders>
              <w:top w:val="single" w:sz="4" w:space="0" w:color="auto"/>
              <w:left w:val="single" w:sz="4" w:space="0" w:color="auto"/>
              <w:bottom w:val="single" w:sz="4" w:space="0" w:color="auto"/>
              <w:right w:val="single" w:sz="4" w:space="0" w:color="auto"/>
            </w:tcBorders>
          </w:tcPr>
          <w:p w14:paraId="223B3BEC" w14:textId="77777777" w:rsidR="001F04FD" w:rsidRDefault="001F04FD" w:rsidP="00AC4DEE">
            <w:pPr>
              <w:pStyle w:val="TableBody"/>
            </w:pPr>
            <w:r>
              <w:t>A Generation Resource.</w:t>
            </w:r>
          </w:p>
        </w:tc>
      </w:tr>
    </w:tbl>
    <w:p w14:paraId="3E8324E4" w14:textId="77777777" w:rsidR="001F04FD" w:rsidRDefault="001F04FD" w:rsidP="001F04FD"/>
    <w:p w14:paraId="482B258E" w14:textId="77777777" w:rsidR="001F04FD" w:rsidRDefault="001F04FD" w:rsidP="001F04FD">
      <w:pPr>
        <w:pStyle w:val="BodyTextNumbered"/>
        <w:ind w:left="1440"/>
      </w:pPr>
      <w:r>
        <w:t>(d)</w:t>
      </w:r>
      <w:r>
        <w:tab/>
        <w:t>For Non-Spinning Reserve (Non-Spin), if applicable:</w:t>
      </w:r>
    </w:p>
    <w:p w14:paraId="3A4C938D" w14:textId="77777777" w:rsidR="001F04FD" w:rsidRDefault="001F04FD" w:rsidP="001F04FD">
      <w:pPr>
        <w:pStyle w:val="FormulaBold"/>
      </w:pPr>
      <w:r>
        <w:t xml:space="preserve">RTPCNSAMT </w:t>
      </w:r>
      <w:r>
        <w:rPr>
          <w:i/>
          <w:vertAlign w:val="subscript"/>
        </w:rPr>
        <w:t>q, m</w:t>
      </w:r>
      <w:r>
        <w:tab/>
        <w:t>=</w:t>
      </w:r>
      <w:r>
        <w:tab/>
        <w:t xml:space="preserve">(-1) * MCPCNS </w:t>
      </w:r>
      <w:r>
        <w:rPr>
          <w:i/>
          <w:vertAlign w:val="subscript"/>
        </w:rPr>
        <w:t>m</w:t>
      </w:r>
      <w:r>
        <w:t xml:space="preserve"> * RTPCNS </w:t>
      </w:r>
      <w:r>
        <w:rPr>
          <w:i/>
          <w:vertAlign w:val="subscript"/>
        </w:rPr>
        <w:t>q, m</w:t>
      </w:r>
    </w:p>
    <w:p w14:paraId="26C54F55" w14:textId="77777777" w:rsidR="001F04FD" w:rsidRDefault="001F04FD" w:rsidP="001F04FD">
      <w:pPr>
        <w:pStyle w:val="BodyText"/>
        <w:rPr>
          <w:lang w:val="pt-BR"/>
        </w:rPr>
      </w:pPr>
      <w:r>
        <w:rPr>
          <w:lang w:val="pt-BR"/>
        </w:rPr>
        <w:t>Where:</w:t>
      </w:r>
    </w:p>
    <w:p w14:paraId="7A8131D0" w14:textId="77777777" w:rsidR="001F04FD" w:rsidRDefault="001F04FD" w:rsidP="001F04FD">
      <w:pPr>
        <w:pStyle w:val="Formula"/>
        <w:ind w:left="2880" w:hanging="2160"/>
        <w:rPr>
          <w:lang w:val="pt-BR"/>
        </w:rPr>
      </w:pPr>
      <w:r>
        <w:rPr>
          <w:lang w:val="pt-BR"/>
        </w:rPr>
        <w:t xml:space="preserve">RTPCNS </w:t>
      </w:r>
      <w:r>
        <w:rPr>
          <w:i/>
          <w:vertAlign w:val="subscript"/>
          <w:lang w:val="pt-BR"/>
        </w:rPr>
        <w:t>q,</w:t>
      </w:r>
      <w:r>
        <w:rPr>
          <w:vertAlign w:val="subscript"/>
          <w:lang w:val="pt-BR"/>
        </w:rPr>
        <w:t xml:space="preserve"> </w:t>
      </w:r>
      <w:r>
        <w:rPr>
          <w:i/>
          <w:vertAlign w:val="subscript"/>
          <w:lang w:val="pt-BR"/>
        </w:rPr>
        <w:t>m</w:t>
      </w:r>
      <w:r>
        <w:rPr>
          <w:lang w:val="pt-BR"/>
        </w:rPr>
        <w:tab/>
        <w:t>=</w:t>
      </w:r>
      <w:r>
        <w:rPr>
          <w:lang w:val="pt-BR"/>
        </w:rPr>
        <w:tab/>
      </w:r>
      <w:r w:rsidRPr="006F784F">
        <w:rPr>
          <w:position w:val="-18"/>
        </w:rPr>
        <w:object w:dxaOrig="225" w:dyaOrig="420" w14:anchorId="2E14D178">
          <v:shape id="_x0000_i1315" type="#_x0000_t75" style="width:12pt;height:24pt" o:ole="">
            <v:imagedata r:id="rId383" o:title=""/>
          </v:shape>
          <o:OLEObject Type="Embed" ProgID="Equation.3" ShapeID="_x0000_i1315" DrawAspect="Content" ObjectID="_1775283026" r:id="rId387"/>
        </w:object>
      </w:r>
      <w:r>
        <w:rPr>
          <w:lang w:val="pt-BR"/>
        </w:rPr>
        <w:t>PCNSR</w:t>
      </w:r>
      <w:r>
        <w:rPr>
          <w:i/>
          <w:lang w:val="pt-BR"/>
        </w:rPr>
        <w:t xml:space="preserve"> </w:t>
      </w:r>
      <w:r>
        <w:rPr>
          <w:i/>
          <w:vertAlign w:val="subscript"/>
          <w:lang w:val="pt-BR"/>
        </w:rPr>
        <w:t xml:space="preserve"> q, r, m</w:t>
      </w:r>
    </w:p>
    <w:p w14:paraId="4960F2C5" w14:textId="77777777" w:rsidR="001F04FD" w:rsidRDefault="001F04FD" w:rsidP="001F04FD">
      <w:r>
        <w:t>The above variables are defined as follows:</w:t>
      </w:r>
    </w:p>
    <w:tbl>
      <w:tblPr>
        <w:tblW w:w="9583"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81"/>
        <w:gridCol w:w="820"/>
        <w:gridCol w:w="6582"/>
      </w:tblGrid>
      <w:tr w:rsidR="001F04FD" w14:paraId="581F4566" w14:textId="77777777" w:rsidTr="00F371D4">
        <w:trPr>
          <w:cantSplit/>
          <w:tblHeader/>
        </w:trPr>
        <w:tc>
          <w:tcPr>
            <w:tcW w:w="2181" w:type="dxa"/>
          </w:tcPr>
          <w:p w14:paraId="274E534C" w14:textId="77777777" w:rsidR="001F04FD" w:rsidRDefault="001F04FD" w:rsidP="00AC4DEE">
            <w:pPr>
              <w:pStyle w:val="TableHead"/>
            </w:pPr>
            <w:r>
              <w:t>Variable</w:t>
            </w:r>
          </w:p>
        </w:tc>
        <w:tc>
          <w:tcPr>
            <w:tcW w:w="820" w:type="dxa"/>
          </w:tcPr>
          <w:p w14:paraId="02DE5B63" w14:textId="77777777" w:rsidR="001F04FD" w:rsidRDefault="001F04FD" w:rsidP="00AC4DEE">
            <w:pPr>
              <w:pStyle w:val="TableHead"/>
            </w:pPr>
            <w:r>
              <w:t>Unit</w:t>
            </w:r>
          </w:p>
        </w:tc>
        <w:tc>
          <w:tcPr>
            <w:tcW w:w="6582" w:type="dxa"/>
          </w:tcPr>
          <w:p w14:paraId="27649119" w14:textId="77777777" w:rsidR="001F04FD" w:rsidRDefault="001F04FD" w:rsidP="00AC4DEE">
            <w:pPr>
              <w:pStyle w:val="TableHead"/>
            </w:pPr>
            <w:r>
              <w:t>Description</w:t>
            </w:r>
          </w:p>
        </w:tc>
      </w:tr>
      <w:tr w:rsidR="001F04FD" w14:paraId="409CA309" w14:textId="77777777" w:rsidTr="00F371D4">
        <w:trPr>
          <w:cantSplit/>
        </w:trPr>
        <w:tc>
          <w:tcPr>
            <w:tcW w:w="2181" w:type="dxa"/>
          </w:tcPr>
          <w:p w14:paraId="42B63851" w14:textId="77777777" w:rsidR="001F04FD" w:rsidRDefault="001F04FD" w:rsidP="00AC4DEE">
            <w:pPr>
              <w:pStyle w:val="TableBody"/>
            </w:pPr>
            <w:r>
              <w:t xml:space="preserve">RTPCNSAMT </w:t>
            </w:r>
            <w:r w:rsidRPr="00C26BA9">
              <w:rPr>
                <w:i/>
                <w:vertAlign w:val="subscript"/>
              </w:rPr>
              <w:t>q, m</w:t>
            </w:r>
          </w:p>
        </w:tc>
        <w:tc>
          <w:tcPr>
            <w:tcW w:w="820" w:type="dxa"/>
          </w:tcPr>
          <w:p w14:paraId="639B423B" w14:textId="77777777" w:rsidR="001F04FD" w:rsidRDefault="001F04FD" w:rsidP="00AC4DEE">
            <w:pPr>
              <w:pStyle w:val="TableBody"/>
            </w:pPr>
            <w:r>
              <w:t>$</w:t>
            </w:r>
          </w:p>
        </w:tc>
        <w:tc>
          <w:tcPr>
            <w:tcW w:w="6582" w:type="dxa"/>
          </w:tcPr>
          <w:p w14:paraId="5648C439" w14:textId="77777777" w:rsidR="001F04FD" w:rsidRDefault="001F04FD" w:rsidP="00AC4DEE">
            <w:pPr>
              <w:pStyle w:val="TableBody"/>
            </w:pPr>
            <w:r>
              <w:rPr>
                <w:i/>
              </w:rPr>
              <w:t>Procured Capacity for Non-Spin Amount by QSE by market</w:t>
            </w:r>
            <w:r>
              <w:t xml:space="preserve">—The payment to QSE </w:t>
            </w:r>
            <w:r>
              <w:rPr>
                <w:i/>
              </w:rPr>
              <w:t>q</w:t>
            </w:r>
            <w:r>
              <w:t xml:space="preserve"> for Ancillary Service Offer cleared in the market </w:t>
            </w:r>
            <w:r>
              <w:rPr>
                <w:i/>
              </w:rPr>
              <w:t>m</w:t>
            </w:r>
            <w:r>
              <w:t xml:space="preserve"> to provide Non-Spin, for the hour.</w:t>
            </w:r>
          </w:p>
        </w:tc>
      </w:tr>
      <w:tr w:rsidR="001F04FD" w14:paraId="7902F4A7" w14:textId="77777777" w:rsidTr="00F371D4">
        <w:trPr>
          <w:cantSplit/>
        </w:trPr>
        <w:tc>
          <w:tcPr>
            <w:tcW w:w="2181" w:type="dxa"/>
            <w:tcBorders>
              <w:top w:val="single" w:sz="4" w:space="0" w:color="auto"/>
              <w:left w:val="single" w:sz="4" w:space="0" w:color="auto"/>
              <w:bottom w:val="single" w:sz="4" w:space="0" w:color="auto"/>
              <w:right w:val="single" w:sz="4" w:space="0" w:color="auto"/>
            </w:tcBorders>
          </w:tcPr>
          <w:p w14:paraId="5427726D" w14:textId="77777777" w:rsidR="001F04FD" w:rsidRDefault="001F04FD" w:rsidP="00AC4DEE">
            <w:pPr>
              <w:pStyle w:val="TableBody"/>
            </w:pPr>
            <w:r>
              <w:t xml:space="preserve">MCPCNS </w:t>
            </w:r>
            <w:r w:rsidRPr="00C26BA9">
              <w:rPr>
                <w:i/>
                <w:vertAlign w:val="subscript"/>
              </w:rPr>
              <w:t>m</w:t>
            </w:r>
          </w:p>
        </w:tc>
        <w:tc>
          <w:tcPr>
            <w:tcW w:w="820" w:type="dxa"/>
            <w:tcBorders>
              <w:top w:val="single" w:sz="4" w:space="0" w:color="auto"/>
              <w:left w:val="single" w:sz="4" w:space="0" w:color="auto"/>
              <w:bottom w:val="single" w:sz="4" w:space="0" w:color="auto"/>
              <w:right w:val="single" w:sz="4" w:space="0" w:color="auto"/>
            </w:tcBorders>
          </w:tcPr>
          <w:p w14:paraId="085D977E" w14:textId="77777777" w:rsidR="001F04FD" w:rsidRDefault="001F04FD" w:rsidP="00AC4DEE">
            <w:pPr>
              <w:pStyle w:val="TableBody"/>
            </w:pPr>
            <w:r>
              <w:t>$/MW per hour</w:t>
            </w:r>
          </w:p>
        </w:tc>
        <w:tc>
          <w:tcPr>
            <w:tcW w:w="6582" w:type="dxa"/>
            <w:tcBorders>
              <w:top w:val="single" w:sz="4" w:space="0" w:color="auto"/>
              <w:left w:val="single" w:sz="4" w:space="0" w:color="auto"/>
              <w:bottom w:val="single" w:sz="4" w:space="0" w:color="auto"/>
              <w:right w:val="single" w:sz="4" w:space="0" w:color="auto"/>
            </w:tcBorders>
          </w:tcPr>
          <w:p w14:paraId="098972BA" w14:textId="77777777" w:rsidR="001F04FD" w:rsidRDefault="001F04FD" w:rsidP="00AC4DEE">
            <w:pPr>
              <w:pStyle w:val="TableBody"/>
              <w:rPr>
                <w:i/>
              </w:rPr>
            </w:pPr>
            <w:r>
              <w:rPr>
                <w:i/>
              </w:rPr>
              <w:t xml:space="preserve"> Market Clearing Price for Capacity for Non-Spin by market—</w:t>
            </w:r>
            <w:r>
              <w:t xml:space="preserve">The MCPC for Non-Spin from the market </w:t>
            </w:r>
            <w:r>
              <w:rPr>
                <w:i/>
              </w:rPr>
              <w:t>m</w:t>
            </w:r>
            <w:r>
              <w:t>, for the hour.</w:t>
            </w:r>
          </w:p>
        </w:tc>
      </w:tr>
      <w:tr w:rsidR="001F04FD" w14:paraId="5D435F69" w14:textId="77777777" w:rsidTr="00F371D4">
        <w:trPr>
          <w:cantSplit/>
        </w:trPr>
        <w:tc>
          <w:tcPr>
            <w:tcW w:w="2181" w:type="dxa"/>
            <w:tcBorders>
              <w:top w:val="single" w:sz="4" w:space="0" w:color="auto"/>
              <w:left w:val="single" w:sz="4" w:space="0" w:color="auto"/>
              <w:bottom w:val="single" w:sz="4" w:space="0" w:color="auto"/>
              <w:right w:val="single" w:sz="4" w:space="0" w:color="auto"/>
            </w:tcBorders>
          </w:tcPr>
          <w:p w14:paraId="01709585" w14:textId="77777777" w:rsidR="001F04FD" w:rsidRDefault="001F04FD" w:rsidP="00AC4DEE">
            <w:pPr>
              <w:pStyle w:val="TableBody"/>
            </w:pPr>
            <w:r>
              <w:t xml:space="preserve">RTPCNS </w:t>
            </w:r>
            <w:r w:rsidRPr="00C26BA9">
              <w:rPr>
                <w:i/>
                <w:vertAlign w:val="subscript"/>
              </w:rPr>
              <w:t>q, m</w:t>
            </w:r>
          </w:p>
        </w:tc>
        <w:tc>
          <w:tcPr>
            <w:tcW w:w="820" w:type="dxa"/>
            <w:tcBorders>
              <w:top w:val="single" w:sz="4" w:space="0" w:color="auto"/>
              <w:left w:val="single" w:sz="4" w:space="0" w:color="auto"/>
              <w:bottom w:val="single" w:sz="4" w:space="0" w:color="auto"/>
              <w:right w:val="single" w:sz="4" w:space="0" w:color="auto"/>
            </w:tcBorders>
          </w:tcPr>
          <w:p w14:paraId="5724C3B1" w14:textId="77777777" w:rsidR="001F04FD" w:rsidRDefault="001F04FD" w:rsidP="00AC4DEE">
            <w:pPr>
              <w:pStyle w:val="TableBody"/>
            </w:pPr>
            <w:r>
              <w:t>MW</w:t>
            </w:r>
          </w:p>
        </w:tc>
        <w:tc>
          <w:tcPr>
            <w:tcW w:w="6582" w:type="dxa"/>
            <w:tcBorders>
              <w:top w:val="single" w:sz="4" w:space="0" w:color="auto"/>
              <w:left w:val="single" w:sz="4" w:space="0" w:color="auto"/>
              <w:bottom w:val="single" w:sz="4" w:space="0" w:color="auto"/>
              <w:right w:val="single" w:sz="4" w:space="0" w:color="auto"/>
            </w:tcBorders>
          </w:tcPr>
          <w:p w14:paraId="387435DE" w14:textId="77777777" w:rsidR="001F04FD" w:rsidRDefault="001F04FD" w:rsidP="00AC4DEE">
            <w:pPr>
              <w:pStyle w:val="TableBody"/>
              <w:rPr>
                <w:i/>
              </w:rPr>
            </w:pPr>
            <w:r>
              <w:rPr>
                <w:i/>
              </w:rPr>
              <w:t>Procured Capacity for Non-Spin by QSE by market—</w:t>
            </w:r>
            <w:r>
              <w:t xml:space="preserve">The portion of QSE </w:t>
            </w:r>
            <w:r>
              <w:rPr>
                <w:i/>
              </w:rPr>
              <w:t>q</w:t>
            </w:r>
            <w:r>
              <w:t xml:space="preserve">’s Ancillary Service Offer cleared in the market </w:t>
            </w:r>
            <w:r>
              <w:rPr>
                <w:i/>
              </w:rPr>
              <w:t>m</w:t>
            </w:r>
            <w:r>
              <w:t xml:space="preserve"> to provide Non-Spin, for the hour.</w:t>
            </w:r>
          </w:p>
        </w:tc>
      </w:tr>
      <w:tr w:rsidR="001F04FD" w14:paraId="3F3FB761" w14:textId="77777777" w:rsidTr="00F371D4">
        <w:trPr>
          <w:cantSplit/>
        </w:trPr>
        <w:tc>
          <w:tcPr>
            <w:tcW w:w="2181" w:type="dxa"/>
            <w:tcBorders>
              <w:top w:val="single" w:sz="4" w:space="0" w:color="auto"/>
              <w:left w:val="single" w:sz="4" w:space="0" w:color="auto"/>
              <w:bottom w:val="single" w:sz="4" w:space="0" w:color="auto"/>
              <w:right w:val="single" w:sz="4" w:space="0" w:color="auto"/>
            </w:tcBorders>
          </w:tcPr>
          <w:p w14:paraId="7CB03035" w14:textId="77777777" w:rsidR="001F04FD" w:rsidRDefault="001F04FD" w:rsidP="00AC4DEE">
            <w:pPr>
              <w:pStyle w:val="TableBody"/>
            </w:pPr>
            <w:r>
              <w:t xml:space="preserve">PCNSR </w:t>
            </w:r>
            <w:r w:rsidRPr="00C26BA9">
              <w:rPr>
                <w:i/>
                <w:vertAlign w:val="subscript"/>
              </w:rPr>
              <w:t>q,r, m</w:t>
            </w:r>
          </w:p>
        </w:tc>
        <w:tc>
          <w:tcPr>
            <w:tcW w:w="820" w:type="dxa"/>
            <w:tcBorders>
              <w:top w:val="single" w:sz="4" w:space="0" w:color="auto"/>
              <w:left w:val="single" w:sz="4" w:space="0" w:color="auto"/>
              <w:bottom w:val="single" w:sz="4" w:space="0" w:color="auto"/>
              <w:right w:val="single" w:sz="4" w:space="0" w:color="auto"/>
            </w:tcBorders>
          </w:tcPr>
          <w:p w14:paraId="0E366522" w14:textId="77777777" w:rsidR="001F04FD" w:rsidRDefault="001F04FD" w:rsidP="00AC4DEE">
            <w:pPr>
              <w:pStyle w:val="TableBody"/>
            </w:pPr>
            <w:r>
              <w:t>MW</w:t>
            </w:r>
          </w:p>
        </w:tc>
        <w:tc>
          <w:tcPr>
            <w:tcW w:w="6582" w:type="dxa"/>
            <w:tcBorders>
              <w:top w:val="single" w:sz="4" w:space="0" w:color="auto"/>
              <w:left w:val="single" w:sz="4" w:space="0" w:color="auto"/>
              <w:bottom w:val="single" w:sz="4" w:space="0" w:color="auto"/>
              <w:right w:val="single" w:sz="4" w:space="0" w:color="auto"/>
            </w:tcBorders>
          </w:tcPr>
          <w:p w14:paraId="57D270D6" w14:textId="77777777" w:rsidR="001F04FD" w:rsidRDefault="001F04FD" w:rsidP="00AC4DEE">
            <w:pPr>
              <w:pStyle w:val="TableBody"/>
            </w:pPr>
            <w:r>
              <w:rPr>
                <w:i/>
              </w:rPr>
              <w:t>Procured Capacity for Non-Spin from Resource per Resource per QSE by market</w:t>
            </w:r>
            <w:r>
              <w:t xml:space="preserve">—The Non-Spin capacity quantity awarded to QSE </w:t>
            </w:r>
            <w:r>
              <w:rPr>
                <w:i/>
              </w:rPr>
              <w:t>q</w:t>
            </w:r>
            <w:r>
              <w:t xml:space="preserve"> in the market </w:t>
            </w:r>
            <w:r>
              <w:rPr>
                <w:i/>
              </w:rPr>
              <w:t>m</w:t>
            </w:r>
            <w:r>
              <w:t xml:space="preserve"> for Resource </w:t>
            </w:r>
            <w:r>
              <w:rPr>
                <w:i/>
              </w:rPr>
              <w:t>r</w:t>
            </w:r>
            <w:r>
              <w:t xml:space="preserve"> for the hour.  Where for a Combined Cycle Train, the Resource </w:t>
            </w:r>
            <w:r w:rsidRPr="00B34C5D">
              <w:rPr>
                <w:i/>
              </w:rPr>
              <w:t>r</w:t>
            </w:r>
            <w:r>
              <w:rPr>
                <w:i/>
              </w:rPr>
              <w:t xml:space="preserve"> </w:t>
            </w:r>
            <w:r w:rsidRPr="001C65E0">
              <w:t xml:space="preserve">is a </w:t>
            </w:r>
            <w:r>
              <w:t>Combined Cycle Generation Resource within the Combined Cycle Train.</w:t>
            </w:r>
          </w:p>
        </w:tc>
      </w:tr>
      <w:tr w:rsidR="001F04FD" w14:paraId="2B13643E" w14:textId="77777777" w:rsidTr="00F371D4">
        <w:trPr>
          <w:cantSplit/>
        </w:trPr>
        <w:tc>
          <w:tcPr>
            <w:tcW w:w="2181" w:type="dxa"/>
            <w:tcBorders>
              <w:top w:val="single" w:sz="4" w:space="0" w:color="auto"/>
              <w:left w:val="single" w:sz="4" w:space="0" w:color="auto"/>
              <w:bottom w:val="single" w:sz="4" w:space="0" w:color="auto"/>
              <w:right w:val="single" w:sz="4" w:space="0" w:color="auto"/>
            </w:tcBorders>
          </w:tcPr>
          <w:p w14:paraId="0A6AE4D3" w14:textId="77777777" w:rsidR="001F04FD" w:rsidRPr="00CE0FC9" w:rsidRDefault="001F04FD" w:rsidP="00AC4DEE">
            <w:pPr>
              <w:pStyle w:val="TableBody"/>
              <w:rPr>
                <w:i/>
              </w:rPr>
            </w:pPr>
            <w:r w:rsidRPr="00D661BC">
              <w:rPr>
                <w:i/>
              </w:rPr>
              <w:t>m</w:t>
            </w:r>
          </w:p>
        </w:tc>
        <w:tc>
          <w:tcPr>
            <w:tcW w:w="820" w:type="dxa"/>
            <w:tcBorders>
              <w:top w:val="single" w:sz="4" w:space="0" w:color="auto"/>
              <w:left w:val="single" w:sz="4" w:space="0" w:color="auto"/>
              <w:bottom w:val="single" w:sz="4" w:space="0" w:color="auto"/>
              <w:right w:val="single" w:sz="4" w:space="0" w:color="auto"/>
            </w:tcBorders>
          </w:tcPr>
          <w:p w14:paraId="41D92B4C" w14:textId="77777777" w:rsidR="001F04FD" w:rsidRDefault="001F04FD" w:rsidP="00AC4DEE">
            <w:pPr>
              <w:pStyle w:val="TableBody"/>
            </w:pPr>
            <w:r>
              <w:t>none</w:t>
            </w:r>
          </w:p>
        </w:tc>
        <w:tc>
          <w:tcPr>
            <w:tcW w:w="6582" w:type="dxa"/>
            <w:tcBorders>
              <w:top w:val="single" w:sz="4" w:space="0" w:color="auto"/>
              <w:left w:val="single" w:sz="4" w:space="0" w:color="auto"/>
              <w:bottom w:val="single" w:sz="4" w:space="0" w:color="auto"/>
              <w:right w:val="single" w:sz="4" w:space="0" w:color="auto"/>
            </w:tcBorders>
          </w:tcPr>
          <w:p w14:paraId="435EE8BD" w14:textId="77777777" w:rsidR="001F04FD" w:rsidRDefault="001F04FD" w:rsidP="00AC4DEE">
            <w:pPr>
              <w:pStyle w:val="TableBody"/>
            </w:pPr>
            <w:r>
              <w:t>An Ancillary Service market (SASM or RSASM).</w:t>
            </w:r>
          </w:p>
        </w:tc>
      </w:tr>
      <w:tr w:rsidR="001F04FD" w14:paraId="50BF5C33" w14:textId="77777777" w:rsidTr="00F371D4">
        <w:trPr>
          <w:cantSplit/>
        </w:trPr>
        <w:tc>
          <w:tcPr>
            <w:tcW w:w="2181" w:type="dxa"/>
            <w:tcBorders>
              <w:top w:val="single" w:sz="4" w:space="0" w:color="auto"/>
              <w:left w:val="single" w:sz="4" w:space="0" w:color="auto"/>
              <w:bottom w:val="single" w:sz="4" w:space="0" w:color="auto"/>
              <w:right w:val="single" w:sz="4" w:space="0" w:color="auto"/>
            </w:tcBorders>
          </w:tcPr>
          <w:p w14:paraId="21F9603D" w14:textId="77777777" w:rsidR="001F04FD" w:rsidRPr="00CE0FC9" w:rsidRDefault="001F04FD" w:rsidP="00AC4DEE">
            <w:pPr>
              <w:pStyle w:val="TableBody"/>
              <w:rPr>
                <w:i/>
              </w:rPr>
            </w:pPr>
            <w:r w:rsidRPr="00D661BC">
              <w:rPr>
                <w:i/>
              </w:rPr>
              <w:t>q</w:t>
            </w:r>
          </w:p>
        </w:tc>
        <w:tc>
          <w:tcPr>
            <w:tcW w:w="820" w:type="dxa"/>
            <w:tcBorders>
              <w:top w:val="single" w:sz="4" w:space="0" w:color="auto"/>
              <w:left w:val="single" w:sz="4" w:space="0" w:color="auto"/>
              <w:bottom w:val="single" w:sz="4" w:space="0" w:color="auto"/>
              <w:right w:val="single" w:sz="4" w:space="0" w:color="auto"/>
            </w:tcBorders>
          </w:tcPr>
          <w:p w14:paraId="76EDC319" w14:textId="77777777" w:rsidR="001F04FD" w:rsidRDefault="001F04FD" w:rsidP="00AC4DEE">
            <w:pPr>
              <w:pStyle w:val="TableBody"/>
            </w:pPr>
            <w:r>
              <w:t>none</w:t>
            </w:r>
          </w:p>
        </w:tc>
        <w:tc>
          <w:tcPr>
            <w:tcW w:w="6582" w:type="dxa"/>
            <w:tcBorders>
              <w:top w:val="single" w:sz="4" w:space="0" w:color="auto"/>
              <w:left w:val="single" w:sz="4" w:space="0" w:color="auto"/>
              <w:bottom w:val="single" w:sz="4" w:space="0" w:color="auto"/>
              <w:right w:val="single" w:sz="4" w:space="0" w:color="auto"/>
            </w:tcBorders>
          </w:tcPr>
          <w:p w14:paraId="1A62861A" w14:textId="77777777" w:rsidR="001F04FD" w:rsidRDefault="001F04FD" w:rsidP="00AC4DEE">
            <w:pPr>
              <w:pStyle w:val="TableBody"/>
            </w:pPr>
            <w:r>
              <w:t>A QSE.</w:t>
            </w:r>
          </w:p>
        </w:tc>
      </w:tr>
      <w:tr w:rsidR="001F04FD" w14:paraId="4FF5162A" w14:textId="77777777" w:rsidTr="00F371D4">
        <w:trPr>
          <w:cantSplit/>
        </w:trPr>
        <w:tc>
          <w:tcPr>
            <w:tcW w:w="2181" w:type="dxa"/>
            <w:tcBorders>
              <w:top w:val="single" w:sz="4" w:space="0" w:color="auto"/>
              <w:left w:val="single" w:sz="4" w:space="0" w:color="auto"/>
              <w:bottom w:val="single" w:sz="4" w:space="0" w:color="auto"/>
              <w:right w:val="single" w:sz="4" w:space="0" w:color="auto"/>
            </w:tcBorders>
          </w:tcPr>
          <w:p w14:paraId="5840F8AD" w14:textId="77777777" w:rsidR="001F04FD" w:rsidRPr="00CE0FC9" w:rsidRDefault="001F04FD" w:rsidP="00AC4DEE">
            <w:pPr>
              <w:pStyle w:val="TableBody"/>
              <w:rPr>
                <w:i/>
              </w:rPr>
            </w:pPr>
            <w:r w:rsidRPr="00D661BC">
              <w:rPr>
                <w:i/>
              </w:rPr>
              <w:t>r</w:t>
            </w:r>
          </w:p>
        </w:tc>
        <w:tc>
          <w:tcPr>
            <w:tcW w:w="820" w:type="dxa"/>
            <w:tcBorders>
              <w:top w:val="single" w:sz="4" w:space="0" w:color="auto"/>
              <w:left w:val="single" w:sz="4" w:space="0" w:color="auto"/>
              <w:bottom w:val="single" w:sz="4" w:space="0" w:color="auto"/>
              <w:right w:val="single" w:sz="4" w:space="0" w:color="auto"/>
            </w:tcBorders>
          </w:tcPr>
          <w:p w14:paraId="4F90F11E" w14:textId="77777777" w:rsidR="001F04FD" w:rsidRDefault="001F04FD" w:rsidP="00AC4DEE">
            <w:pPr>
              <w:pStyle w:val="TableBody"/>
            </w:pPr>
            <w:r>
              <w:t>none</w:t>
            </w:r>
          </w:p>
        </w:tc>
        <w:tc>
          <w:tcPr>
            <w:tcW w:w="6582" w:type="dxa"/>
            <w:tcBorders>
              <w:top w:val="single" w:sz="4" w:space="0" w:color="auto"/>
              <w:left w:val="single" w:sz="4" w:space="0" w:color="auto"/>
              <w:bottom w:val="single" w:sz="4" w:space="0" w:color="auto"/>
              <w:right w:val="single" w:sz="4" w:space="0" w:color="auto"/>
            </w:tcBorders>
          </w:tcPr>
          <w:p w14:paraId="067EF7CD" w14:textId="77777777" w:rsidR="001F04FD" w:rsidRDefault="001F04FD" w:rsidP="00AC4DEE">
            <w:pPr>
              <w:pStyle w:val="TableBody"/>
            </w:pPr>
            <w:r>
              <w:t>A Generation Resource.</w:t>
            </w:r>
          </w:p>
        </w:tc>
      </w:tr>
    </w:tbl>
    <w:p w14:paraId="0FEF3A6B" w14:textId="77777777" w:rsidR="00F371D4" w:rsidRPr="00F77320" w:rsidRDefault="00F371D4" w:rsidP="00F371D4">
      <w:pPr>
        <w:spacing w:before="240" w:after="240"/>
        <w:ind w:left="1440" w:hanging="720"/>
        <w:rPr>
          <w:iCs/>
        </w:rPr>
      </w:pPr>
      <w:r w:rsidRPr="0003648D">
        <w:t>(e)</w:t>
      </w:r>
      <w:r w:rsidRPr="0003648D">
        <w:tab/>
      </w:r>
      <w:r w:rsidRPr="00F77320">
        <w:rPr>
          <w:iCs/>
        </w:rPr>
        <w:t>For ERCOT Contingency Reserve Service (ECRS), if applicable:</w:t>
      </w:r>
    </w:p>
    <w:p w14:paraId="67A0C50E" w14:textId="77777777" w:rsidR="00F371D4" w:rsidRPr="00B9372B" w:rsidRDefault="00F371D4" w:rsidP="00F371D4">
      <w:pPr>
        <w:tabs>
          <w:tab w:val="left" w:pos="2340"/>
          <w:tab w:val="left" w:pos="3420"/>
        </w:tabs>
        <w:spacing w:after="240"/>
        <w:ind w:left="3420" w:hanging="2700"/>
        <w:rPr>
          <w:b/>
          <w:bCs/>
        </w:rPr>
      </w:pPr>
      <w:r w:rsidRPr="00B9372B">
        <w:rPr>
          <w:b/>
          <w:bCs/>
        </w:rPr>
        <w:t xml:space="preserve">RTPCECRAMT </w:t>
      </w:r>
      <w:r w:rsidRPr="00B9372B">
        <w:rPr>
          <w:b/>
          <w:bCs/>
          <w:i/>
          <w:vertAlign w:val="subscript"/>
        </w:rPr>
        <w:t>q, m</w:t>
      </w:r>
      <w:r w:rsidRPr="00B9372B">
        <w:rPr>
          <w:b/>
          <w:bCs/>
        </w:rPr>
        <w:tab/>
        <w:t>=</w:t>
      </w:r>
      <w:r w:rsidRPr="00B9372B">
        <w:rPr>
          <w:b/>
          <w:bCs/>
        </w:rPr>
        <w:tab/>
        <w:t xml:space="preserve">(-1) * MCPCECR </w:t>
      </w:r>
      <w:r w:rsidRPr="00B9372B">
        <w:rPr>
          <w:b/>
          <w:bCs/>
          <w:i/>
          <w:vertAlign w:val="subscript"/>
        </w:rPr>
        <w:t>m</w:t>
      </w:r>
      <w:r w:rsidRPr="00B9372B">
        <w:rPr>
          <w:b/>
          <w:bCs/>
        </w:rPr>
        <w:t xml:space="preserve"> * RTPCECR </w:t>
      </w:r>
      <w:r w:rsidRPr="00B9372B">
        <w:rPr>
          <w:b/>
          <w:bCs/>
          <w:i/>
          <w:vertAlign w:val="subscript"/>
        </w:rPr>
        <w:t>q, m</w:t>
      </w:r>
    </w:p>
    <w:p w14:paraId="1DB48E0B" w14:textId="77777777" w:rsidR="00F371D4" w:rsidRPr="00F77320" w:rsidRDefault="00F371D4" w:rsidP="00F371D4">
      <w:pPr>
        <w:spacing w:before="120" w:after="120"/>
        <w:rPr>
          <w:lang w:val="pt-BR"/>
        </w:rPr>
      </w:pPr>
      <w:r w:rsidRPr="00F77320">
        <w:rPr>
          <w:lang w:val="pt-BR"/>
        </w:rPr>
        <w:t>Where:</w:t>
      </w:r>
    </w:p>
    <w:p w14:paraId="32B9FB50" w14:textId="77777777" w:rsidR="00F371D4" w:rsidRPr="00F77320" w:rsidRDefault="00F371D4" w:rsidP="00F371D4">
      <w:pPr>
        <w:tabs>
          <w:tab w:val="left" w:pos="2340"/>
          <w:tab w:val="left" w:pos="3420"/>
        </w:tabs>
        <w:spacing w:after="240"/>
        <w:ind w:left="3420" w:hanging="2700"/>
        <w:rPr>
          <w:bCs/>
          <w:lang w:val="pt-BR"/>
        </w:rPr>
      </w:pPr>
      <w:r w:rsidRPr="00F77320">
        <w:rPr>
          <w:bCs/>
          <w:lang w:val="pt-BR"/>
        </w:rPr>
        <w:t xml:space="preserve">RTPCECR </w:t>
      </w:r>
      <w:r w:rsidRPr="00F77320">
        <w:rPr>
          <w:bCs/>
          <w:i/>
          <w:vertAlign w:val="subscript"/>
          <w:lang w:val="pt-BR"/>
        </w:rPr>
        <w:t>q,</w:t>
      </w:r>
      <w:r w:rsidRPr="00F77320">
        <w:rPr>
          <w:bCs/>
          <w:vertAlign w:val="subscript"/>
          <w:lang w:val="pt-BR"/>
        </w:rPr>
        <w:t xml:space="preserve"> </w:t>
      </w:r>
      <w:r w:rsidRPr="00F77320">
        <w:rPr>
          <w:bCs/>
          <w:i/>
          <w:vertAlign w:val="subscript"/>
          <w:lang w:val="pt-BR"/>
        </w:rPr>
        <w:t>m</w:t>
      </w:r>
      <w:r w:rsidRPr="00F77320">
        <w:rPr>
          <w:bCs/>
          <w:lang w:val="pt-BR"/>
        </w:rPr>
        <w:tab/>
        <w:t>=</w:t>
      </w:r>
      <w:r w:rsidRPr="00F77320">
        <w:rPr>
          <w:bCs/>
          <w:lang w:val="pt-BR"/>
        </w:rPr>
        <w:tab/>
      </w:r>
      <w:r w:rsidRPr="00F77320">
        <w:rPr>
          <w:bCs/>
          <w:position w:val="-18"/>
        </w:rPr>
        <w:object w:dxaOrig="225" w:dyaOrig="420" w14:anchorId="7E6F53CF">
          <v:shape id="_x0000_i1316" type="#_x0000_t75" style="width:12pt;height:24pt" o:ole="">
            <v:imagedata r:id="rId383" o:title=""/>
          </v:shape>
          <o:OLEObject Type="Embed" ProgID="Equation.3" ShapeID="_x0000_i1316" DrawAspect="Content" ObjectID="_1775283027" r:id="rId388"/>
        </w:object>
      </w:r>
      <w:r w:rsidRPr="00F77320">
        <w:rPr>
          <w:bCs/>
          <w:lang w:val="pt-BR"/>
        </w:rPr>
        <w:t>PCECRR</w:t>
      </w:r>
      <w:r w:rsidRPr="00F77320">
        <w:rPr>
          <w:bCs/>
          <w:i/>
          <w:lang w:val="pt-BR"/>
        </w:rPr>
        <w:t xml:space="preserve"> </w:t>
      </w:r>
      <w:r w:rsidRPr="00F77320">
        <w:rPr>
          <w:bCs/>
          <w:i/>
          <w:vertAlign w:val="subscript"/>
          <w:lang w:val="pt-BR"/>
        </w:rPr>
        <w:t xml:space="preserve"> q, r, m</w:t>
      </w:r>
    </w:p>
    <w:p w14:paraId="23EAF233" w14:textId="77777777" w:rsidR="00F371D4" w:rsidRPr="00F77320" w:rsidRDefault="00F371D4" w:rsidP="00F371D4">
      <w:r w:rsidRPr="00F77320">
        <w:t>The above variables are defined as follows: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3"/>
        <w:gridCol w:w="810"/>
        <w:gridCol w:w="6392"/>
      </w:tblGrid>
      <w:tr w:rsidR="00F371D4" w:rsidRPr="00F77320" w14:paraId="0BB6CF3F" w14:textId="77777777" w:rsidTr="00B82144">
        <w:trPr>
          <w:cantSplit/>
          <w:tblHeader/>
        </w:trPr>
        <w:tc>
          <w:tcPr>
            <w:tcW w:w="2153" w:type="dxa"/>
          </w:tcPr>
          <w:p w14:paraId="075A429B" w14:textId="77777777" w:rsidR="00F371D4" w:rsidRPr="00F77320" w:rsidRDefault="00F371D4" w:rsidP="00B82144">
            <w:pPr>
              <w:spacing w:after="240"/>
              <w:rPr>
                <w:b/>
                <w:iCs/>
                <w:sz w:val="20"/>
              </w:rPr>
            </w:pPr>
            <w:r w:rsidRPr="00F77320">
              <w:rPr>
                <w:b/>
                <w:iCs/>
                <w:sz w:val="20"/>
              </w:rPr>
              <w:lastRenderedPageBreak/>
              <w:t>Variable</w:t>
            </w:r>
          </w:p>
        </w:tc>
        <w:tc>
          <w:tcPr>
            <w:tcW w:w="810" w:type="dxa"/>
          </w:tcPr>
          <w:p w14:paraId="2CB9F101" w14:textId="77777777" w:rsidR="00F371D4" w:rsidRPr="00F77320" w:rsidRDefault="00F371D4" w:rsidP="00B82144">
            <w:pPr>
              <w:spacing w:after="240"/>
              <w:rPr>
                <w:b/>
                <w:iCs/>
                <w:sz w:val="20"/>
              </w:rPr>
            </w:pPr>
            <w:r w:rsidRPr="00F77320">
              <w:rPr>
                <w:b/>
                <w:iCs/>
                <w:sz w:val="20"/>
              </w:rPr>
              <w:t>Unit</w:t>
            </w:r>
          </w:p>
        </w:tc>
        <w:tc>
          <w:tcPr>
            <w:tcW w:w="6392" w:type="dxa"/>
          </w:tcPr>
          <w:p w14:paraId="745F6BC8" w14:textId="77777777" w:rsidR="00F371D4" w:rsidRPr="00F77320" w:rsidRDefault="00F371D4" w:rsidP="00B82144">
            <w:pPr>
              <w:spacing w:after="240"/>
              <w:rPr>
                <w:b/>
                <w:iCs/>
                <w:sz w:val="20"/>
              </w:rPr>
            </w:pPr>
            <w:r w:rsidRPr="00F77320">
              <w:rPr>
                <w:b/>
                <w:iCs/>
                <w:sz w:val="20"/>
              </w:rPr>
              <w:t>Description</w:t>
            </w:r>
          </w:p>
        </w:tc>
      </w:tr>
      <w:tr w:rsidR="00F371D4" w:rsidRPr="00F77320" w14:paraId="50B90D9D" w14:textId="77777777" w:rsidTr="00B82144">
        <w:trPr>
          <w:cantSplit/>
        </w:trPr>
        <w:tc>
          <w:tcPr>
            <w:tcW w:w="2153" w:type="dxa"/>
          </w:tcPr>
          <w:p w14:paraId="7F395376" w14:textId="77777777" w:rsidR="00F371D4" w:rsidRPr="00F77320" w:rsidRDefault="00F371D4" w:rsidP="00B82144">
            <w:pPr>
              <w:spacing w:after="60"/>
              <w:rPr>
                <w:iCs/>
                <w:sz w:val="20"/>
              </w:rPr>
            </w:pPr>
            <w:r w:rsidRPr="00F77320">
              <w:rPr>
                <w:iCs/>
                <w:sz w:val="20"/>
              </w:rPr>
              <w:t xml:space="preserve">RTPCECRAMT </w:t>
            </w:r>
            <w:r w:rsidRPr="00F77320">
              <w:rPr>
                <w:i/>
                <w:iCs/>
                <w:sz w:val="20"/>
                <w:vertAlign w:val="subscript"/>
              </w:rPr>
              <w:t>q, m</w:t>
            </w:r>
          </w:p>
        </w:tc>
        <w:tc>
          <w:tcPr>
            <w:tcW w:w="810" w:type="dxa"/>
          </w:tcPr>
          <w:p w14:paraId="5543E32E" w14:textId="77777777" w:rsidR="00F371D4" w:rsidRPr="00F77320" w:rsidRDefault="00F371D4" w:rsidP="00B82144">
            <w:pPr>
              <w:spacing w:after="60"/>
              <w:rPr>
                <w:iCs/>
                <w:sz w:val="20"/>
              </w:rPr>
            </w:pPr>
            <w:r w:rsidRPr="00F77320">
              <w:rPr>
                <w:iCs/>
                <w:sz w:val="20"/>
              </w:rPr>
              <w:t>$</w:t>
            </w:r>
          </w:p>
        </w:tc>
        <w:tc>
          <w:tcPr>
            <w:tcW w:w="6392" w:type="dxa"/>
          </w:tcPr>
          <w:p w14:paraId="286F4BBB" w14:textId="77777777" w:rsidR="00F371D4" w:rsidRPr="00F77320" w:rsidRDefault="00F371D4" w:rsidP="00B82144">
            <w:pPr>
              <w:spacing w:after="60"/>
              <w:rPr>
                <w:iCs/>
                <w:sz w:val="20"/>
              </w:rPr>
            </w:pPr>
            <w:r w:rsidRPr="00F77320">
              <w:rPr>
                <w:i/>
                <w:iCs/>
                <w:sz w:val="20"/>
              </w:rPr>
              <w:t>Procured Capacity for ERCOT Contingency Reserve Service Amount by QSE by market</w:t>
            </w:r>
            <w:r w:rsidRPr="00F77320">
              <w:rPr>
                <w:iCs/>
                <w:sz w:val="20"/>
              </w:rPr>
              <w:t xml:space="preserve">—The payment to QSE </w:t>
            </w:r>
            <w:r w:rsidRPr="00F77320">
              <w:rPr>
                <w:i/>
                <w:iCs/>
                <w:sz w:val="20"/>
              </w:rPr>
              <w:t>q</w:t>
            </w:r>
            <w:r w:rsidRPr="00F77320">
              <w:rPr>
                <w:iCs/>
                <w:sz w:val="20"/>
              </w:rPr>
              <w:t xml:space="preserve"> for the Ancillary Service Offer cleared in the market </w:t>
            </w:r>
            <w:r w:rsidRPr="00F77320">
              <w:rPr>
                <w:i/>
                <w:iCs/>
                <w:sz w:val="20"/>
              </w:rPr>
              <w:t>m</w:t>
            </w:r>
            <w:r w:rsidRPr="00F77320">
              <w:rPr>
                <w:iCs/>
                <w:sz w:val="20"/>
              </w:rPr>
              <w:t xml:space="preserve"> to provide ECRS, for the hour.</w:t>
            </w:r>
          </w:p>
        </w:tc>
      </w:tr>
      <w:tr w:rsidR="00F371D4" w:rsidRPr="00F77320" w14:paraId="60B770D8" w14:textId="77777777" w:rsidTr="00B82144">
        <w:trPr>
          <w:cantSplit/>
        </w:trPr>
        <w:tc>
          <w:tcPr>
            <w:tcW w:w="2153" w:type="dxa"/>
            <w:tcBorders>
              <w:top w:val="single" w:sz="4" w:space="0" w:color="auto"/>
              <w:left w:val="single" w:sz="4" w:space="0" w:color="auto"/>
              <w:bottom w:val="single" w:sz="4" w:space="0" w:color="auto"/>
              <w:right w:val="single" w:sz="4" w:space="0" w:color="auto"/>
            </w:tcBorders>
          </w:tcPr>
          <w:p w14:paraId="664C2137" w14:textId="77777777" w:rsidR="00F371D4" w:rsidRPr="00F77320" w:rsidRDefault="00F371D4" w:rsidP="00B82144">
            <w:pPr>
              <w:spacing w:after="60"/>
              <w:rPr>
                <w:iCs/>
                <w:sz w:val="20"/>
              </w:rPr>
            </w:pPr>
            <w:r w:rsidRPr="00F77320">
              <w:rPr>
                <w:iCs/>
                <w:sz w:val="20"/>
              </w:rPr>
              <w:t>MCPCECR</w:t>
            </w:r>
            <w:r w:rsidRPr="00F77320">
              <w:rPr>
                <w:i/>
                <w:iCs/>
                <w:sz w:val="20"/>
              </w:rPr>
              <w:t xml:space="preserve"> </w:t>
            </w:r>
            <w:r w:rsidRPr="00F77320">
              <w:rPr>
                <w:i/>
                <w:iCs/>
                <w:sz w:val="20"/>
                <w:vertAlign w:val="subscript"/>
              </w:rPr>
              <w:t>m</w:t>
            </w:r>
          </w:p>
        </w:tc>
        <w:tc>
          <w:tcPr>
            <w:tcW w:w="810" w:type="dxa"/>
            <w:tcBorders>
              <w:top w:val="single" w:sz="4" w:space="0" w:color="auto"/>
              <w:left w:val="single" w:sz="4" w:space="0" w:color="auto"/>
              <w:bottom w:val="single" w:sz="4" w:space="0" w:color="auto"/>
              <w:right w:val="single" w:sz="4" w:space="0" w:color="auto"/>
            </w:tcBorders>
          </w:tcPr>
          <w:p w14:paraId="11A32B60" w14:textId="77777777" w:rsidR="00F371D4" w:rsidRPr="00F77320" w:rsidRDefault="00F371D4" w:rsidP="00B82144">
            <w:pPr>
              <w:spacing w:after="60"/>
              <w:rPr>
                <w:iCs/>
                <w:sz w:val="20"/>
              </w:rPr>
            </w:pPr>
            <w:r w:rsidRPr="00F77320">
              <w:rPr>
                <w:iCs/>
                <w:sz w:val="20"/>
              </w:rPr>
              <w:t>$/MW per hour</w:t>
            </w:r>
          </w:p>
        </w:tc>
        <w:tc>
          <w:tcPr>
            <w:tcW w:w="6392" w:type="dxa"/>
            <w:tcBorders>
              <w:top w:val="single" w:sz="4" w:space="0" w:color="auto"/>
              <w:left w:val="single" w:sz="4" w:space="0" w:color="auto"/>
              <w:bottom w:val="single" w:sz="4" w:space="0" w:color="auto"/>
              <w:right w:val="single" w:sz="4" w:space="0" w:color="auto"/>
            </w:tcBorders>
          </w:tcPr>
          <w:p w14:paraId="3BC3C709" w14:textId="77777777" w:rsidR="00F371D4" w:rsidRPr="00F77320" w:rsidRDefault="00F371D4" w:rsidP="00B82144">
            <w:pPr>
              <w:spacing w:after="60"/>
              <w:rPr>
                <w:i/>
                <w:iCs/>
                <w:sz w:val="20"/>
              </w:rPr>
            </w:pPr>
            <w:r w:rsidRPr="00F77320">
              <w:rPr>
                <w:i/>
                <w:iCs/>
                <w:sz w:val="20"/>
              </w:rPr>
              <w:t>Market Clearing Price for Capacity for ERCOT Contingency Reserve Service by market—</w:t>
            </w:r>
            <w:r w:rsidRPr="00F77320">
              <w:rPr>
                <w:iCs/>
                <w:sz w:val="20"/>
              </w:rPr>
              <w:t xml:space="preserve">The MCPC for ECRS from the market </w:t>
            </w:r>
            <w:r w:rsidRPr="00F77320">
              <w:rPr>
                <w:i/>
                <w:iCs/>
                <w:sz w:val="20"/>
              </w:rPr>
              <w:t>m</w:t>
            </w:r>
            <w:r w:rsidRPr="00F77320">
              <w:rPr>
                <w:iCs/>
                <w:sz w:val="20"/>
              </w:rPr>
              <w:t>, for the hour.</w:t>
            </w:r>
          </w:p>
        </w:tc>
      </w:tr>
      <w:tr w:rsidR="00F371D4" w:rsidRPr="00F77320" w14:paraId="462A9F3F" w14:textId="77777777" w:rsidTr="00B82144">
        <w:trPr>
          <w:cantSplit/>
        </w:trPr>
        <w:tc>
          <w:tcPr>
            <w:tcW w:w="2153" w:type="dxa"/>
            <w:tcBorders>
              <w:top w:val="single" w:sz="4" w:space="0" w:color="auto"/>
              <w:left w:val="single" w:sz="4" w:space="0" w:color="auto"/>
              <w:bottom w:val="single" w:sz="4" w:space="0" w:color="auto"/>
              <w:right w:val="single" w:sz="4" w:space="0" w:color="auto"/>
            </w:tcBorders>
          </w:tcPr>
          <w:p w14:paraId="787100BB" w14:textId="77777777" w:rsidR="00F371D4" w:rsidRPr="00F77320" w:rsidRDefault="00F371D4" w:rsidP="00B82144">
            <w:pPr>
              <w:spacing w:after="60"/>
              <w:rPr>
                <w:iCs/>
                <w:sz w:val="20"/>
              </w:rPr>
            </w:pPr>
            <w:r w:rsidRPr="00F77320">
              <w:rPr>
                <w:iCs/>
                <w:sz w:val="20"/>
              </w:rPr>
              <w:t xml:space="preserve">RTPCECR </w:t>
            </w:r>
            <w:r w:rsidRPr="00F77320">
              <w:rPr>
                <w:i/>
                <w:iCs/>
                <w:sz w:val="20"/>
                <w:vertAlign w:val="subscript"/>
              </w:rPr>
              <w:t>q, m</w:t>
            </w:r>
          </w:p>
        </w:tc>
        <w:tc>
          <w:tcPr>
            <w:tcW w:w="810" w:type="dxa"/>
            <w:tcBorders>
              <w:top w:val="single" w:sz="4" w:space="0" w:color="auto"/>
              <w:left w:val="single" w:sz="4" w:space="0" w:color="auto"/>
              <w:bottom w:val="single" w:sz="4" w:space="0" w:color="auto"/>
              <w:right w:val="single" w:sz="4" w:space="0" w:color="auto"/>
            </w:tcBorders>
          </w:tcPr>
          <w:p w14:paraId="22360637" w14:textId="77777777" w:rsidR="00F371D4" w:rsidRPr="00F77320" w:rsidRDefault="00F371D4" w:rsidP="00B82144">
            <w:pPr>
              <w:spacing w:after="60"/>
              <w:rPr>
                <w:iCs/>
                <w:sz w:val="20"/>
              </w:rPr>
            </w:pPr>
            <w:r w:rsidRPr="00F77320">
              <w:rPr>
                <w:iCs/>
                <w:sz w:val="20"/>
              </w:rPr>
              <w:t>MW</w:t>
            </w:r>
          </w:p>
        </w:tc>
        <w:tc>
          <w:tcPr>
            <w:tcW w:w="6392" w:type="dxa"/>
            <w:tcBorders>
              <w:top w:val="single" w:sz="4" w:space="0" w:color="auto"/>
              <w:left w:val="single" w:sz="4" w:space="0" w:color="auto"/>
              <w:bottom w:val="single" w:sz="4" w:space="0" w:color="auto"/>
              <w:right w:val="single" w:sz="4" w:space="0" w:color="auto"/>
            </w:tcBorders>
          </w:tcPr>
          <w:p w14:paraId="0D991E43" w14:textId="77777777" w:rsidR="00F371D4" w:rsidRPr="00F77320" w:rsidRDefault="00F371D4" w:rsidP="00B82144">
            <w:pPr>
              <w:spacing w:after="60"/>
              <w:rPr>
                <w:i/>
                <w:iCs/>
                <w:sz w:val="20"/>
              </w:rPr>
            </w:pPr>
            <w:r w:rsidRPr="00F77320">
              <w:rPr>
                <w:i/>
                <w:iCs/>
                <w:sz w:val="20"/>
              </w:rPr>
              <w:t>Procured Capacity for ERCOT Contingency Reserve Service by QSE by market—</w:t>
            </w:r>
            <w:r w:rsidRPr="00F77320">
              <w:rPr>
                <w:iCs/>
                <w:sz w:val="20"/>
              </w:rPr>
              <w:t xml:space="preserve">The portion of QSE </w:t>
            </w:r>
            <w:r w:rsidRPr="00F77320">
              <w:rPr>
                <w:i/>
                <w:iCs/>
                <w:sz w:val="20"/>
              </w:rPr>
              <w:t>q</w:t>
            </w:r>
            <w:r w:rsidRPr="00F77320">
              <w:rPr>
                <w:iCs/>
                <w:sz w:val="20"/>
              </w:rPr>
              <w:t xml:space="preserve"> Ancillary Service Offers cleared in the market </w:t>
            </w:r>
            <w:r w:rsidRPr="00F77320">
              <w:rPr>
                <w:i/>
                <w:iCs/>
                <w:sz w:val="20"/>
              </w:rPr>
              <w:t>m</w:t>
            </w:r>
            <w:r w:rsidRPr="00F77320">
              <w:rPr>
                <w:iCs/>
                <w:sz w:val="20"/>
              </w:rPr>
              <w:t xml:space="preserve"> to provide ECRS, for the hour.</w:t>
            </w:r>
          </w:p>
        </w:tc>
      </w:tr>
      <w:tr w:rsidR="00F371D4" w:rsidRPr="00F77320" w14:paraId="7759D1E4" w14:textId="77777777" w:rsidTr="00B82144">
        <w:trPr>
          <w:cantSplit/>
        </w:trPr>
        <w:tc>
          <w:tcPr>
            <w:tcW w:w="2153" w:type="dxa"/>
            <w:tcBorders>
              <w:top w:val="single" w:sz="4" w:space="0" w:color="auto"/>
              <w:left w:val="single" w:sz="4" w:space="0" w:color="auto"/>
              <w:bottom w:val="single" w:sz="4" w:space="0" w:color="auto"/>
              <w:right w:val="single" w:sz="4" w:space="0" w:color="auto"/>
            </w:tcBorders>
          </w:tcPr>
          <w:p w14:paraId="6C2C027C" w14:textId="77777777" w:rsidR="00F371D4" w:rsidRPr="00F77320" w:rsidRDefault="00F371D4" w:rsidP="00B82144">
            <w:pPr>
              <w:spacing w:after="60"/>
              <w:rPr>
                <w:iCs/>
                <w:sz w:val="20"/>
              </w:rPr>
            </w:pPr>
            <w:r w:rsidRPr="00F77320">
              <w:rPr>
                <w:iCs/>
                <w:sz w:val="20"/>
              </w:rPr>
              <w:t xml:space="preserve">PCECRR </w:t>
            </w:r>
            <w:r w:rsidRPr="00F77320">
              <w:rPr>
                <w:i/>
                <w:iCs/>
                <w:sz w:val="20"/>
                <w:vertAlign w:val="subscript"/>
              </w:rPr>
              <w:t>q, r, m</w:t>
            </w:r>
          </w:p>
        </w:tc>
        <w:tc>
          <w:tcPr>
            <w:tcW w:w="810" w:type="dxa"/>
            <w:tcBorders>
              <w:top w:val="single" w:sz="4" w:space="0" w:color="auto"/>
              <w:left w:val="single" w:sz="4" w:space="0" w:color="auto"/>
              <w:bottom w:val="single" w:sz="4" w:space="0" w:color="auto"/>
              <w:right w:val="single" w:sz="4" w:space="0" w:color="auto"/>
            </w:tcBorders>
          </w:tcPr>
          <w:p w14:paraId="6F683DA3" w14:textId="77777777" w:rsidR="00F371D4" w:rsidRPr="00F77320" w:rsidRDefault="00F371D4" w:rsidP="00B82144">
            <w:pPr>
              <w:spacing w:after="60"/>
              <w:rPr>
                <w:iCs/>
                <w:sz w:val="20"/>
              </w:rPr>
            </w:pPr>
            <w:r w:rsidRPr="00F77320">
              <w:rPr>
                <w:iCs/>
                <w:sz w:val="20"/>
              </w:rPr>
              <w:t>MW</w:t>
            </w:r>
          </w:p>
        </w:tc>
        <w:tc>
          <w:tcPr>
            <w:tcW w:w="6392" w:type="dxa"/>
            <w:tcBorders>
              <w:top w:val="single" w:sz="4" w:space="0" w:color="auto"/>
              <w:left w:val="single" w:sz="4" w:space="0" w:color="auto"/>
              <w:bottom w:val="single" w:sz="4" w:space="0" w:color="auto"/>
              <w:right w:val="single" w:sz="4" w:space="0" w:color="auto"/>
            </w:tcBorders>
          </w:tcPr>
          <w:p w14:paraId="0D119A51" w14:textId="77777777" w:rsidR="00F371D4" w:rsidRPr="00F77320" w:rsidRDefault="00F371D4" w:rsidP="00B82144">
            <w:pPr>
              <w:spacing w:after="60"/>
              <w:rPr>
                <w:iCs/>
                <w:sz w:val="20"/>
              </w:rPr>
            </w:pPr>
            <w:r w:rsidRPr="00F77320">
              <w:rPr>
                <w:i/>
                <w:iCs/>
                <w:sz w:val="20"/>
              </w:rPr>
              <w:t>Procured Capacity for ERCOT Contingency Reserve Service from Resource per Resource per QSE by market</w:t>
            </w:r>
            <w:r w:rsidRPr="00F77320">
              <w:rPr>
                <w:iCs/>
                <w:sz w:val="20"/>
              </w:rPr>
              <w:t xml:space="preserve">—The ECRS capacity quantity awarded to QSE </w:t>
            </w:r>
            <w:r w:rsidRPr="00F77320">
              <w:rPr>
                <w:i/>
                <w:iCs/>
                <w:sz w:val="20"/>
              </w:rPr>
              <w:t>q</w:t>
            </w:r>
            <w:r w:rsidRPr="00F77320">
              <w:rPr>
                <w:iCs/>
                <w:sz w:val="20"/>
              </w:rPr>
              <w:t xml:space="preserve"> in the market </w:t>
            </w:r>
            <w:r w:rsidRPr="00F77320">
              <w:rPr>
                <w:i/>
                <w:iCs/>
                <w:sz w:val="20"/>
              </w:rPr>
              <w:t>m</w:t>
            </w:r>
            <w:r w:rsidRPr="00F77320">
              <w:rPr>
                <w:iCs/>
                <w:sz w:val="20"/>
              </w:rPr>
              <w:t xml:space="preserve"> for Resource </w:t>
            </w:r>
            <w:r w:rsidRPr="00F77320">
              <w:rPr>
                <w:i/>
                <w:iCs/>
                <w:sz w:val="20"/>
              </w:rPr>
              <w:t>r</w:t>
            </w:r>
            <w:r w:rsidRPr="00F77320">
              <w:rPr>
                <w:iCs/>
                <w:sz w:val="20"/>
              </w:rPr>
              <w:t xml:space="preserve"> for the hour.  Where for a Combined Cycle Train, the Resource </w:t>
            </w:r>
            <w:r w:rsidRPr="00F77320">
              <w:rPr>
                <w:i/>
                <w:iCs/>
                <w:sz w:val="20"/>
              </w:rPr>
              <w:t xml:space="preserve">r </w:t>
            </w:r>
            <w:r w:rsidRPr="00F77320">
              <w:rPr>
                <w:iCs/>
                <w:sz w:val="20"/>
              </w:rPr>
              <w:t>is a Combined Cycle Generation Resource within the Combined Cycle Train.</w:t>
            </w:r>
          </w:p>
        </w:tc>
      </w:tr>
      <w:tr w:rsidR="00F371D4" w:rsidRPr="00F77320" w14:paraId="60C80C7F" w14:textId="77777777" w:rsidTr="00B82144">
        <w:trPr>
          <w:cantSplit/>
        </w:trPr>
        <w:tc>
          <w:tcPr>
            <w:tcW w:w="2153" w:type="dxa"/>
            <w:tcBorders>
              <w:top w:val="single" w:sz="4" w:space="0" w:color="auto"/>
              <w:left w:val="single" w:sz="4" w:space="0" w:color="auto"/>
              <w:bottom w:val="single" w:sz="4" w:space="0" w:color="auto"/>
              <w:right w:val="single" w:sz="4" w:space="0" w:color="auto"/>
            </w:tcBorders>
          </w:tcPr>
          <w:p w14:paraId="4BD60812" w14:textId="77777777" w:rsidR="00F371D4" w:rsidRPr="00F77320" w:rsidRDefault="00F371D4" w:rsidP="00B82144">
            <w:pPr>
              <w:spacing w:after="60"/>
              <w:rPr>
                <w:i/>
                <w:iCs/>
                <w:sz w:val="20"/>
              </w:rPr>
            </w:pPr>
            <w:r w:rsidRPr="00F77320">
              <w:rPr>
                <w:i/>
                <w:iCs/>
                <w:sz w:val="20"/>
              </w:rPr>
              <w:t>m</w:t>
            </w:r>
          </w:p>
        </w:tc>
        <w:tc>
          <w:tcPr>
            <w:tcW w:w="810" w:type="dxa"/>
            <w:tcBorders>
              <w:top w:val="single" w:sz="4" w:space="0" w:color="auto"/>
              <w:left w:val="single" w:sz="4" w:space="0" w:color="auto"/>
              <w:bottom w:val="single" w:sz="4" w:space="0" w:color="auto"/>
              <w:right w:val="single" w:sz="4" w:space="0" w:color="auto"/>
            </w:tcBorders>
          </w:tcPr>
          <w:p w14:paraId="6D007846" w14:textId="77777777" w:rsidR="00F371D4" w:rsidRPr="00F77320" w:rsidRDefault="00F371D4" w:rsidP="00B82144">
            <w:pPr>
              <w:spacing w:after="60"/>
              <w:rPr>
                <w:iCs/>
                <w:sz w:val="20"/>
              </w:rPr>
            </w:pPr>
            <w:r w:rsidRPr="00F77320">
              <w:rPr>
                <w:iCs/>
                <w:sz w:val="20"/>
              </w:rPr>
              <w:t>none</w:t>
            </w:r>
          </w:p>
        </w:tc>
        <w:tc>
          <w:tcPr>
            <w:tcW w:w="6392" w:type="dxa"/>
            <w:tcBorders>
              <w:top w:val="single" w:sz="4" w:space="0" w:color="auto"/>
              <w:left w:val="single" w:sz="4" w:space="0" w:color="auto"/>
              <w:bottom w:val="single" w:sz="4" w:space="0" w:color="auto"/>
              <w:right w:val="single" w:sz="4" w:space="0" w:color="auto"/>
            </w:tcBorders>
          </w:tcPr>
          <w:p w14:paraId="4612F82F" w14:textId="77777777" w:rsidR="00F371D4" w:rsidRPr="00F77320" w:rsidRDefault="00F371D4" w:rsidP="00B82144">
            <w:pPr>
              <w:spacing w:after="60"/>
              <w:rPr>
                <w:iCs/>
                <w:sz w:val="20"/>
              </w:rPr>
            </w:pPr>
            <w:r w:rsidRPr="00F77320">
              <w:rPr>
                <w:iCs/>
                <w:sz w:val="20"/>
              </w:rPr>
              <w:t>An Ancillary Service market (SASM or RSASM).</w:t>
            </w:r>
          </w:p>
        </w:tc>
      </w:tr>
      <w:tr w:rsidR="00F371D4" w:rsidRPr="00F77320" w14:paraId="7F4DCC5B" w14:textId="77777777" w:rsidTr="00B82144">
        <w:trPr>
          <w:cantSplit/>
        </w:trPr>
        <w:tc>
          <w:tcPr>
            <w:tcW w:w="2153" w:type="dxa"/>
            <w:tcBorders>
              <w:top w:val="single" w:sz="4" w:space="0" w:color="auto"/>
              <w:left w:val="single" w:sz="4" w:space="0" w:color="auto"/>
              <w:bottom w:val="single" w:sz="4" w:space="0" w:color="auto"/>
              <w:right w:val="single" w:sz="4" w:space="0" w:color="auto"/>
            </w:tcBorders>
          </w:tcPr>
          <w:p w14:paraId="759453C7" w14:textId="77777777" w:rsidR="00F371D4" w:rsidRPr="00F77320" w:rsidRDefault="00F371D4" w:rsidP="00B82144">
            <w:pPr>
              <w:spacing w:after="60"/>
              <w:rPr>
                <w:i/>
                <w:iCs/>
                <w:sz w:val="20"/>
              </w:rPr>
            </w:pPr>
            <w:r w:rsidRPr="00F77320">
              <w:rPr>
                <w:i/>
                <w:iCs/>
                <w:sz w:val="20"/>
              </w:rPr>
              <w:t>q</w:t>
            </w:r>
          </w:p>
        </w:tc>
        <w:tc>
          <w:tcPr>
            <w:tcW w:w="810" w:type="dxa"/>
            <w:tcBorders>
              <w:top w:val="single" w:sz="4" w:space="0" w:color="auto"/>
              <w:left w:val="single" w:sz="4" w:space="0" w:color="auto"/>
              <w:bottom w:val="single" w:sz="4" w:space="0" w:color="auto"/>
              <w:right w:val="single" w:sz="4" w:space="0" w:color="auto"/>
            </w:tcBorders>
          </w:tcPr>
          <w:p w14:paraId="565EEBDB" w14:textId="77777777" w:rsidR="00F371D4" w:rsidRPr="00F77320" w:rsidRDefault="00F371D4" w:rsidP="00B82144">
            <w:pPr>
              <w:spacing w:after="60"/>
              <w:rPr>
                <w:iCs/>
                <w:sz w:val="20"/>
              </w:rPr>
            </w:pPr>
            <w:r w:rsidRPr="00F77320">
              <w:rPr>
                <w:iCs/>
                <w:sz w:val="20"/>
              </w:rPr>
              <w:t>none</w:t>
            </w:r>
          </w:p>
        </w:tc>
        <w:tc>
          <w:tcPr>
            <w:tcW w:w="6392" w:type="dxa"/>
            <w:tcBorders>
              <w:top w:val="single" w:sz="4" w:space="0" w:color="auto"/>
              <w:left w:val="single" w:sz="4" w:space="0" w:color="auto"/>
              <w:bottom w:val="single" w:sz="4" w:space="0" w:color="auto"/>
              <w:right w:val="single" w:sz="4" w:space="0" w:color="auto"/>
            </w:tcBorders>
          </w:tcPr>
          <w:p w14:paraId="128B266D" w14:textId="77777777" w:rsidR="00F371D4" w:rsidRPr="00F77320" w:rsidRDefault="00F371D4" w:rsidP="00B82144">
            <w:pPr>
              <w:spacing w:after="60"/>
              <w:rPr>
                <w:iCs/>
                <w:sz w:val="20"/>
              </w:rPr>
            </w:pPr>
            <w:r w:rsidRPr="00F77320">
              <w:rPr>
                <w:iCs/>
                <w:sz w:val="20"/>
              </w:rPr>
              <w:t>A QSE.</w:t>
            </w:r>
          </w:p>
        </w:tc>
      </w:tr>
      <w:tr w:rsidR="00F371D4" w:rsidRPr="00F77320" w14:paraId="4EB7A67C" w14:textId="77777777" w:rsidTr="00B82144">
        <w:trPr>
          <w:cantSplit/>
        </w:trPr>
        <w:tc>
          <w:tcPr>
            <w:tcW w:w="2153" w:type="dxa"/>
            <w:tcBorders>
              <w:top w:val="single" w:sz="4" w:space="0" w:color="auto"/>
              <w:left w:val="single" w:sz="4" w:space="0" w:color="auto"/>
              <w:bottom w:val="single" w:sz="4" w:space="0" w:color="auto"/>
              <w:right w:val="single" w:sz="4" w:space="0" w:color="auto"/>
            </w:tcBorders>
          </w:tcPr>
          <w:p w14:paraId="66A5B811" w14:textId="77777777" w:rsidR="00F371D4" w:rsidRPr="00F77320" w:rsidRDefault="00F371D4" w:rsidP="00B82144">
            <w:pPr>
              <w:spacing w:after="60"/>
              <w:rPr>
                <w:i/>
                <w:iCs/>
                <w:sz w:val="20"/>
              </w:rPr>
            </w:pPr>
            <w:r w:rsidRPr="00F77320">
              <w:rPr>
                <w:i/>
                <w:iCs/>
                <w:sz w:val="20"/>
              </w:rPr>
              <w:t>r</w:t>
            </w:r>
          </w:p>
        </w:tc>
        <w:tc>
          <w:tcPr>
            <w:tcW w:w="810" w:type="dxa"/>
            <w:tcBorders>
              <w:top w:val="single" w:sz="4" w:space="0" w:color="auto"/>
              <w:left w:val="single" w:sz="4" w:space="0" w:color="auto"/>
              <w:bottom w:val="single" w:sz="4" w:space="0" w:color="auto"/>
              <w:right w:val="single" w:sz="4" w:space="0" w:color="auto"/>
            </w:tcBorders>
          </w:tcPr>
          <w:p w14:paraId="7E934B80" w14:textId="77777777" w:rsidR="00F371D4" w:rsidRPr="00F77320" w:rsidRDefault="00F371D4" w:rsidP="00B82144">
            <w:pPr>
              <w:spacing w:after="60"/>
              <w:rPr>
                <w:iCs/>
                <w:sz w:val="20"/>
              </w:rPr>
            </w:pPr>
            <w:r w:rsidRPr="00F77320">
              <w:rPr>
                <w:iCs/>
                <w:sz w:val="20"/>
              </w:rPr>
              <w:t>none</w:t>
            </w:r>
          </w:p>
        </w:tc>
        <w:tc>
          <w:tcPr>
            <w:tcW w:w="6392" w:type="dxa"/>
            <w:tcBorders>
              <w:top w:val="single" w:sz="4" w:space="0" w:color="auto"/>
              <w:left w:val="single" w:sz="4" w:space="0" w:color="auto"/>
              <w:bottom w:val="single" w:sz="4" w:space="0" w:color="auto"/>
              <w:right w:val="single" w:sz="4" w:space="0" w:color="auto"/>
            </w:tcBorders>
          </w:tcPr>
          <w:p w14:paraId="73C459D8" w14:textId="77777777" w:rsidR="00F371D4" w:rsidRPr="00F77320" w:rsidRDefault="00F371D4" w:rsidP="00B82144">
            <w:pPr>
              <w:spacing w:after="60"/>
              <w:rPr>
                <w:iCs/>
                <w:sz w:val="20"/>
              </w:rPr>
            </w:pPr>
            <w:r w:rsidRPr="00F77320">
              <w:rPr>
                <w:iCs/>
                <w:sz w:val="20"/>
              </w:rPr>
              <w:t>A Generation Resource.</w:t>
            </w:r>
          </w:p>
        </w:tc>
      </w:tr>
    </w:tbl>
    <w:p w14:paraId="086026EC" w14:textId="77777777" w:rsidR="004727D2" w:rsidRDefault="004727D2"/>
    <w:p w14:paraId="413CEB54" w14:textId="77777777" w:rsidR="00221BB6" w:rsidRPr="00221BB6" w:rsidRDefault="00221BB6" w:rsidP="00221BB6">
      <w:bookmarkStart w:id="2578" w:name="_Toc448142357"/>
      <w:bookmarkStart w:id="2579" w:name="_Toc448142514"/>
      <w:bookmarkStart w:id="2580" w:name="_Toc458770355"/>
      <w:bookmarkStart w:id="2581" w:name="_Toc459294323"/>
      <w:bookmarkStart w:id="2582" w:name="_Toc463262817"/>
      <w:bookmarkStart w:id="2583" w:name="_Toc468286890"/>
      <w:bookmarkStart w:id="2584" w:name="_Toc481502930"/>
      <w:bookmarkStart w:id="2585" w:name="_Toc496080098"/>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21BB6" w14:paraId="39A0A7C1" w14:textId="77777777" w:rsidTr="001138B9">
        <w:trPr>
          <w:trHeight w:val="206"/>
        </w:trPr>
        <w:tc>
          <w:tcPr>
            <w:tcW w:w="9350" w:type="dxa"/>
            <w:shd w:val="pct12" w:color="auto" w:fill="auto"/>
          </w:tcPr>
          <w:p w14:paraId="78503F7D" w14:textId="3796F723" w:rsidR="00221BB6" w:rsidRPr="00B06583" w:rsidRDefault="00221BB6" w:rsidP="00792C7F">
            <w:pPr>
              <w:pStyle w:val="Instructions"/>
              <w:spacing w:before="120"/>
            </w:pPr>
            <w:r>
              <w:t>[NPRR1010:  Delete Section 6.7.1 above upon system implementation of the Real-Time Co-Optimization (RTC) project</w:t>
            </w:r>
            <w:r w:rsidR="00792C7F">
              <w:t>.</w:t>
            </w:r>
            <w:r>
              <w:t>]</w:t>
            </w:r>
          </w:p>
        </w:tc>
      </w:tr>
    </w:tbl>
    <w:p w14:paraId="5BB48306" w14:textId="77777777" w:rsidR="001F04FD" w:rsidRPr="0050685E" w:rsidRDefault="001F04FD" w:rsidP="001F04FD">
      <w:pPr>
        <w:keepNext/>
        <w:tabs>
          <w:tab w:val="left" w:pos="1080"/>
        </w:tabs>
        <w:spacing w:before="480" w:after="240"/>
        <w:ind w:left="1080" w:hanging="1080"/>
        <w:outlineLvl w:val="2"/>
        <w:rPr>
          <w:b/>
          <w:bCs/>
          <w:i/>
        </w:rPr>
      </w:pPr>
      <w:bookmarkStart w:id="2586" w:name="_Toc135992413"/>
      <w:bookmarkStart w:id="2587" w:name="_Hlk135904161"/>
      <w:r w:rsidRPr="0050685E">
        <w:rPr>
          <w:b/>
          <w:bCs/>
          <w:i/>
        </w:rPr>
        <w:t>6.7.2</w:t>
      </w:r>
      <w:r w:rsidRPr="0050685E">
        <w:rPr>
          <w:b/>
          <w:bCs/>
          <w:i/>
        </w:rPr>
        <w:tab/>
        <w:t>Payments for Ancillary Service Capacity Assigned in Real-Time Operations</w:t>
      </w:r>
      <w:bookmarkEnd w:id="2578"/>
      <w:bookmarkEnd w:id="2579"/>
      <w:bookmarkEnd w:id="2580"/>
      <w:bookmarkEnd w:id="2581"/>
      <w:bookmarkEnd w:id="2582"/>
      <w:bookmarkEnd w:id="2583"/>
      <w:bookmarkEnd w:id="2584"/>
      <w:bookmarkEnd w:id="2585"/>
      <w:bookmarkEnd w:id="2586"/>
    </w:p>
    <w:p w14:paraId="37136DF3" w14:textId="1FDFD2DF" w:rsidR="001F04FD" w:rsidRPr="0050685E" w:rsidRDefault="001F04FD" w:rsidP="001F04FD">
      <w:pPr>
        <w:ind w:left="720" w:hanging="720"/>
      </w:pPr>
      <w:r w:rsidRPr="0050685E">
        <w:t>(1)</w:t>
      </w:r>
      <w:r w:rsidRPr="0050685E">
        <w:tab/>
        <w:t xml:space="preserve">Resources that have received an Ancillary Service Assignment during a Watch as set forth in paragraph (4) of Section 6.5.9.3.3, </w:t>
      </w:r>
      <w:r>
        <w:t xml:space="preserve">Watch, </w:t>
      </w:r>
      <w:r w:rsidRPr="0050685E">
        <w:t xml:space="preserve">may receive a payment for the un-deployed quantity of Ancillary Service reserves associated with each hour of the Ancillary Service Assignment </w:t>
      </w:r>
      <w:r w:rsidRPr="0050685E">
        <w:rPr>
          <w:szCs w:val="24"/>
        </w:rPr>
        <w:t xml:space="preserve">if the Resource’s dispatch is limited by the Ancillary Service </w:t>
      </w:r>
      <w:r>
        <w:rPr>
          <w:szCs w:val="24"/>
        </w:rPr>
        <w:t>A</w:t>
      </w:r>
      <w:r w:rsidRPr="0050685E">
        <w:rPr>
          <w:szCs w:val="24"/>
        </w:rPr>
        <w:t>ssignment</w:t>
      </w:r>
      <w:r w:rsidRPr="0050685E">
        <w:t xml:space="preserve">.  ERCOT will provide a Verbal Dispatch Instruction (VDI) to every QSE with an On-Line Resource with an Ancillary Service Assignment.  The QSE must file a Settlement dispute to be considered for the Real-Time assigned Ancillary Services payment amount.  The payment to each QSE and Resource for the 15-minute Settlement Interval in which the Resource received an Ancillary Service Assignment </w:t>
      </w:r>
      <w:r w:rsidRPr="0050685E">
        <w:rPr>
          <w:szCs w:val="24"/>
        </w:rPr>
        <w:t>will be made when the Resource is dispatched to its High Ancillary Service Limit (HASL) in at least one Security</w:t>
      </w:r>
      <w:r w:rsidR="00446EB7">
        <w:rPr>
          <w:szCs w:val="24"/>
        </w:rPr>
        <w:t>-</w:t>
      </w:r>
      <w:r w:rsidRPr="0050685E">
        <w:rPr>
          <w:szCs w:val="24"/>
        </w:rPr>
        <w:t xml:space="preserve">Constrained Economic Dispatch (SCED) interval in the 15-minute Settlement Interval. The payment </w:t>
      </w:r>
      <w:r w:rsidRPr="0050685E">
        <w:t>shall be calculated as follows.</w:t>
      </w:r>
    </w:p>
    <w:p w14:paraId="7F6DC4E9" w14:textId="77777777" w:rsidR="001F04FD" w:rsidRPr="0050685E" w:rsidRDefault="001F04FD" w:rsidP="001F04FD"/>
    <w:bookmarkEnd w:id="2587"/>
    <w:p w14:paraId="5553B856" w14:textId="3DA29529" w:rsidR="00F371D4" w:rsidRDefault="00F371D4" w:rsidP="00F371D4">
      <w:pPr>
        <w:spacing w:after="240"/>
        <w:ind w:left="1440" w:hanging="720"/>
      </w:pPr>
      <w:r w:rsidRPr="0003648D">
        <w:t>(a)</w:t>
      </w:r>
      <w:r w:rsidRPr="0003648D">
        <w:tab/>
        <w:t>For Reg-Up, if applicable:</w:t>
      </w:r>
    </w:p>
    <w:p w14:paraId="07D3A26C" w14:textId="77777777" w:rsidR="00F371D4" w:rsidRPr="00F641A1" w:rsidRDefault="00F371D4" w:rsidP="00F371D4">
      <w:pPr>
        <w:spacing w:after="240"/>
        <w:ind w:left="3600" w:hanging="2880"/>
        <w:rPr>
          <w:b/>
          <w:i/>
          <w:vertAlign w:val="subscript"/>
        </w:rPr>
      </w:pPr>
      <w:r>
        <w:rPr>
          <w:b/>
        </w:rPr>
        <w:t>RTAU</w:t>
      </w:r>
      <w:r w:rsidRPr="001065E9">
        <w:rPr>
          <w:b/>
        </w:rPr>
        <w:t>R</w:t>
      </w:r>
      <w:r>
        <w:rPr>
          <w:b/>
        </w:rPr>
        <w:t>UAMT</w:t>
      </w:r>
      <w:r w:rsidRPr="001065E9">
        <w:rPr>
          <w:b/>
        </w:rPr>
        <w:t>QSETOT</w:t>
      </w:r>
      <w:r w:rsidRPr="00F641A1">
        <w:rPr>
          <w:b/>
          <w:i/>
          <w:vertAlign w:val="subscript"/>
        </w:rPr>
        <w:t xml:space="preserve"> q = </w:t>
      </w:r>
      <w:r w:rsidRPr="001065E9">
        <w:rPr>
          <w:b/>
        </w:rPr>
        <w:t xml:space="preserve"> </w:t>
      </w:r>
      <w:r w:rsidRPr="00F641A1">
        <w:rPr>
          <w:b/>
          <w:position w:val="-18"/>
        </w:rPr>
        <w:object w:dxaOrig="225" w:dyaOrig="420" w14:anchorId="4443C81C">
          <v:shape id="_x0000_i1317" type="#_x0000_t75" style="width:12pt;height:24pt" o:ole="">
            <v:imagedata r:id="rId383" o:title=""/>
          </v:shape>
          <o:OLEObject Type="Embed" ProgID="Equation.3" ShapeID="_x0000_i1317" DrawAspect="Content" ObjectID="_1775283028" r:id="rId389"/>
        </w:object>
      </w:r>
      <w:r>
        <w:rPr>
          <w:b/>
        </w:rPr>
        <w:t xml:space="preserve"> RTAU</w:t>
      </w:r>
      <w:r w:rsidRPr="00F641A1">
        <w:rPr>
          <w:b/>
        </w:rPr>
        <w:t>R</w:t>
      </w:r>
      <w:r>
        <w:rPr>
          <w:b/>
        </w:rPr>
        <w:t>U</w:t>
      </w:r>
      <w:r w:rsidRPr="00F641A1">
        <w:rPr>
          <w:b/>
        </w:rPr>
        <w:t xml:space="preserve">AMT </w:t>
      </w:r>
      <w:r w:rsidRPr="00F641A1">
        <w:rPr>
          <w:b/>
          <w:i/>
          <w:vertAlign w:val="subscript"/>
        </w:rPr>
        <w:t xml:space="preserve">q r, p, i </w:t>
      </w:r>
    </w:p>
    <w:p w14:paraId="5D0AC147" w14:textId="77777777" w:rsidR="00F371D4" w:rsidRPr="0003648D" w:rsidRDefault="00F371D4" w:rsidP="00F371D4">
      <w:pPr>
        <w:spacing w:after="240"/>
      </w:pPr>
      <w:r w:rsidRPr="0003648D">
        <w:t>Where:</w:t>
      </w:r>
    </w:p>
    <w:p w14:paraId="00A5BBE8" w14:textId="77777777" w:rsidR="00F371D4" w:rsidRPr="0062620E" w:rsidRDefault="00F371D4" w:rsidP="00F371D4">
      <w:pPr>
        <w:spacing w:after="240"/>
        <w:ind w:left="3600" w:hanging="2880"/>
      </w:pPr>
      <w:r w:rsidRPr="0062620E">
        <w:lastRenderedPageBreak/>
        <w:t xml:space="preserve">RTAURUAMT </w:t>
      </w:r>
      <w:r w:rsidRPr="0062620E">
        <w:rPr>
          <w:i/>
          <w:vertAlign w:val="subscript"/>
        </w:rPr>
        <w:t>q,</w:t>
      </w:r>
      <w:r>
        <w:rPr>
          <w:i/>
          <w:vertAlign w:val="subscript"/>
        </w:rPr>
        <w:t xml:space="preserve"> </w:t>
      </w:r>
      <w:r w:rsidRPr="0062620E">
        <w:rPr>
          <w:i/>
          <w:vertAlign w:val="subscript"/>
        </w:rPr>
        <w:t>r,</w:t>
      </w:r>
      <w:r>
        <w:rPr>
          <w:i/>
          <w:vertAlign w:val="subscript"/>
        </w:rPr>
        <w:t xml:space="preserve"> </w:t>
      </w:r>
      <w:r w:rsidRPr="0062620E">
        <w:rPr>
          <w:i/>
          <w:vertAlign w:val="subscript"/>
        </w:rPr>
        <w:t>p,</w:t>
      </w:r>
      <w:r>
        <w:rPr>
          <w:i/>
          <w:vertAlign w:val="subscript"/>
        </w:rPr>
        <w:t xml:space="preserve"> </w:t>
      </w:r>
      <w:r w:rsidRPr="0062620E">
        <w:rPr>
          <w:i/>
          <w:vertAlign w:val="subscript"/>
        </w:rPr>
        <w:t>i</w:t>
      </w:r>
      <w:r>
        <w:t xml:space="preserve"> </w:t>
      </w:r>
      <w:r w:rsidRPr="0062620E">
        <w:t>=</w:t>
      </w:r>
      <w:r w:rsidRPr="0062620E">
        <w:tab/>
        <w:t xml:space="preserve">(-1) * 1/4 * RTAURUR </w:t>
      </w:r>
      <w:r w:rsidRPr="0062620E">
        <w:rPr>
          <w:i/>
          <w:vertAlign w:val="subscript"/>
        </w:rPr>
        <w:t>q,</w:t>
      </w:r>
      <w:r>
        <w:rPr>
          <w:i/>
          <w:vertAlign w:val="subscript"/>
        </w:rPr>
        <w:t xml:space="preserve"> </w:t>
      </w:r>
      <w:r w:rsidRPr="0062620E">
        <w:rPr>
          <w:i/>
          <w:vertAlign w:val="subscript"/>
        </w:rPr>
        <w:t>r,</w:t>
      </w:r>
      <w:r>
        <w:rPr>
          <w:i/>
          <w:vertAlign w:val="subscript"/>
        </w:rPr>
        <w:t xml:space="preserve"> </w:t>
      </w:r>
      <w:r w:rsidRPr="0062620E">
        <w:rPr>
          <w:i/>
          <w:vertAlign w:val="subscript"/>
        </w:rPr>
        <w:t xml:space="preserve">p </w:t>
      </w:r>
      <w:r w:rsidRPr="0062620E">
        <w:t>* (RTSPP</w:t>
      </w:r>
      <w:r>
        <w:t xml:space="preserve"> </w:t>
      </w:r>
      <w:r w:rsidRPr="0062620E">
        <w:rPr>
          <w:i/>
          <w:vertAlign w:val="subscript"/>
        </w:rPr>
        <w:t>p,</w:t>
      </w:r>
      <w:r>
        <w:rPr>
          <w:i/>
          <w:vertAlign w:val="subscript"/>
        </w:rPr>
        <w:t xml:space="preserve"> </w:t>
      </w:r>
      <w:r w:rsidRPr="0062620E">
        <w:rPr>
          <w:i/>
          <w:vertAlign w:val="subscript"/>
        </w:rPr>
        <w:t xml:space="preserve">i </w:t>
      </w:r>
      <w:r w:rsidRPr="0062620E">
        <w:t>- RTRSVPOR</w:t>
      </w:r>
      <w:r w:rsidRPr="001C53B8">
        <w:t xml:space="preserve"> - RTRDP</w:t>
      </w:r>
      <w:r w:rsidRPr="0062620E">
        <w:t>)</w:t>
      </w:r>
    </w:p>
    <w:p w14:paraId="7126511A" w14:textId="77777777" w:rsidR="00F371D4" w:rsidRPr="0003648D" w:rsidRDefault="00F371D4" w:rsidP="00F371D4">
      <w:pPr>
        <w:spacing w:after="240"/>
        <w:ind w:left="2880" w:hanging="2160"/>
        <w:rPr>
          <w:bCs/>
        </w:rPr>
      </w:pPr>
      <w:r w:rsidRPr="0003648D">
        <w:rPr>
          <w:bCs/>
        </w:rPr>
        <w:t>RTRSVPOR</w:t>
      </w:r>
      <w:r w:rsidRPr="0003648D">
        <w:rPr>
          <w:bCs/>
        </w:rPr>
        <w:tab/>
        <w:t>=</w:t>
      </w:r>
      <w:r w:rsidRPr="0003648D">
        <w:rPr>
          <w:bCs/>
        </w:rPr>
        <w:tab/>
      </w:r>
      <w:r>
        <w:rPr>
          <w:noProof/>
          <w:position w:val="-22"/>
        </w:rPr>
        <w:drawing>
          <wp:inline distT="0" distB="0" distL="0" distR="0" wp14:anchorId="27FA30A7" wp14:editId="44294318">
            <wp:extent cx="142875" cy="295275"/>
            <wp:effectExtent l="0" t="0" r="9525" b="9525"/>
            <wp:docPr id="9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rPr>
          <w:bCs/>
        </w:rPr>
        <w:t xml:space="preserve">(RNWF </w:t>
      </w:r>
      <w:r w:rsidRPr="0003648D">
        <w:rPr>
          <w:bCs/>
          <w:i/>
          <w:iCs/>
          <w:vertAlign w:val="subscript"/>
        </w:rPr>
        <w:t xml:space="preserve">y </w:t>
      </w:r>
      <w:r w:rsidRPr="0003648D">
        <w:rPr>
          <w:bCs/>
        </w:rPr>
        <w:t>* RTORPA</w:t>
      </w:r>
      <w:r w:rsidRPr="0003648D">
        <w:rPr>
          <w:bCs/>
          <w:i/>
          <w:iCs/>
          <w:vertAlign w:val="subscript"/>
        </w:rPr>
        <w:t xml:space="preserve"> y</w:t>
      </w:r>
      <w:r w:rsidRPr="0003648D">
        <w:rPr>
          <w:bCs/>
        </w:rPr>
        <w:t>)</w:t>
      </w:r>
    </w:p>
    <w:p w14:paraId="66023786" w14:textId="77777777" w:rsidR="00F371D4" w:rsidRPr="0040142E" w:rsidRDefault="00F371D4" w:rsidP="00F371D4">
      <w:pPr>
        <w:spacing w:after="240"/>
        <w:ind w:left="2880" w:hanging="2160"/>
      </w:pPr>
      <w:r w:rsidRPr="006E4321">
        <w:rPr>
          <w:bCs/>
        </w:rPr>
        <w:t>RTRDP</w:t>
      </w:r>
      <w:r w:rsidRPr="006E4321">
        <w:rPr>
          <w:bCs/>
        </w:rPr>
        <w:tab/>
      </w:r>
      <w:r w:rsidRPr="006E4321">
        <w:t>=</w:t>
      </w:r>
      <w:r w:rsidRPr="006E4321">
        <w:tab/>
      </w:r>
      <w:r w:rsidRPr="0040142E">
        <w:rPr>
          <w:position w:val="-22"/>
        </w:rPr>
        <w:object w:dxaOrig="225" w:dyaOrig="465" w14:anchorId="7760BD86">
          <v:shape id="_x0000_i1318" type="#_x0000_t75" style="width:12pt;height:18pt" o:ole="">
            <v:imagedata r:id="rId22" o:title=""/>
          </v:shape>
          <o:OLEObject Type="Embed" ProgID="Equation.3" ShapeID="_x0000_i1318" DrawAspect="Content" ObjectID="_1775283029" r:id="rId391"/>
        </w:object>
      </w:r>
      <w:r w:rsidRPr="006E4321">
        <w:t>(RNWF</w:t>
      </w:r>
      <w:r w:rsidRPr="0040142E">
        <w:rPr>
          <w:i/>
          <w:iCs/>
          <w:vertAlign w:val="subscript"/>
        </w:rPr>
        <w:t xml:space="preserve"> y </w:t>
      </w:r>
      <w:r w:rsidRPr="0040142E">
        <w:t>* RTORDPA</w:t>
      </w:r>
      <w:r w:rsidRPr="0040142E">
        <w:rPr>
          <w:i/>
          <w:iCs/>
          <w:vertAlign w:val="subscript"/>
        </w:rPr>
        <w:t xml:space="preserve"> y</w:t>
      </w:r>
      <w:r w:rsidRPr="0040142E">
        <w:t>)</w:t>
      </w:r>
    </w:p>
    <w:p w14:paraId="7E18F667" w14:textId="77777777" w:rsidR="00F371D4" w:rsidRPr="0003648D" w:rsidRDefault="00F371D4" w:rsidP="00F371D4">
      <w:pPr>
        <w:widowControl w:val="0"/>
        <w:spacing w:after="240"/>
        <w:ind w:left="720"/>
        <w:rPr>
          <w:rFonts w:ascii="Arial" w:hAnsi="Arial" w:cs="Arial"/>
        </w:rPr>
      </w:pPr>
      <w:r w:rsidRPr="0003648D">
        <w:t xml:space="preserve">RNWF </w:t>
      </w:r>
      <w:r w:rsidRPr="0003648D">
        <w:rPr>
          <w:i/>
          <w:vertAlign w:val="subscript"/>
        </w:rPr>
        <w:t>y</w:t>
      </w:r>
      <w:r w:rsidRPr="0003648D">
        <w:rPr>
          <w:b/>
          <w:bCs/>
        </w:rPr>
        <w:tab/>
      </w:r>
      <w:r w:rsidRPr="0003648D">
        <w:rPr>
          <w:b/>
          <w:bCs/>
        </w:rPr>
        <w:tab/>
      </w:r>
      <w:r w:rsidRPr="0003648D">
        <w:t>=</w:t>
      </w:r>
      <w:r w:rsidRPr="0003648D">
        <w:rPr>
          <w:b/>
          <w:bCs/>
        </w:rPr>
        <w:tab/>
      </w:r>
      <w:r w:rsidRPr="0003648D">
        <w:t xml:space="preserve">TLMP </w:t>
      </w:r>
      <w:r w:rsidRPr="0003648D">
        <w:rPr>
          <w:i/>
          <w:vertAlign w:val="subscript"/>
        </w:rPr>
        <w:t>y</w:t>
      </w:r>
      <w:r w:rsidRPr="0003648D">
        <w:t xml:space="preserve"> </w:t>
      </w:r>
      <w:r w:rsidRPr="0003648D">
        <w:rPr>
          <w:color w:val="000000"/>
          <w:sz w:val="32"/>
          <w:szCs w:val="32"/>
        </w:rPr>
        <w:t>/</w:t>
      </w:r>
      <w:r w:rsidRPr="0003648D">
        <w:rPr>
          <w:color w:val="000000"/>
        </w:rPr>
        <w:t xml:space="preserve"> </w:t>
      </w:r>
      <w:r>
        <w:rPr>
          <w:noProof/>
          <w:position w:val="-22"/>
        </w:rPr>
        <w:drawing>
          <wp:inline distT="0" distB="0" distL="0" distR="0" wp14:anchorId="7DFFD40B" wp14:editId="5A76B284">
            <wp:extent cx="142875" cy="295275"/>
            <wp:effectExtent l="0" t="0" r="9525" b="9525"/>
            <wp:docPr id="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t xml:space="preserve">TLMP </w:t>
      </w:r>
      <w:r w:rsidRPr="0003648D">
        <w:rPr>
          <w:i/>
          <w:vertAlign w:val="subscript"/>
        </w:rPr>
        <w:t>y</w:t>
      </w:r>
    </w:p>
    <w:p w14:paraId="1EB1CEBF" w14:textId="77777777" w:rsidR="00F371D4" w:rsidRPr="0003648D" w:rsidRDefault="00F371D4" w:rsidP="00F371D4">
      <w:r w:rsidRPr="0003648D">
        <w:t xml:space="preserve">The above variables are defined as follows: </w:t>
      </w:r>
    </w:p>
    <w:tbl>
      <w:tblPr>
        <w:tblW w:w="5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546"/>
        <w:gridCol w:w="924"/>
        <w:gridCol w:w="5944"/>
      </w:tblGrid>
      <w:tr w:rsidR="00F371D4" w:rsidRPr="0003648D" w14:paraId="0E9D6573" w14:textId="77777777" w:rsidTr="00B82144">
        <w:trPr>
          <w:cantSplit/>
          <w:tblHeader/>
        </w:trPr>
        <w:tc>
          <w:tcPr>
            <w:tcW w:w="1352" w:type="pct"/>
            <w:tcBorders>
              <w:top w:val="single" w:sz="4" w:space="0" w:color="auto"/>
              <w:left w:val="single" w:sz="4" w:space="0" w:color="auto"/>
              <w:bottom w:val="single" w:sz="4" w:space="0" w:color="auto"/>
              <w:right w:val="single" w:sz="4" w:space="0" w:color="auto"/>
            </w:tcBorders>
          </w:tcPr>
          <w:p w14:paraId="26553CA5" w14:textId="77777777" w:rsidR="00F371D4" w:rsidRPr="0003648D" w:rsidRDefault="00F371D4" w:rsidP="00B82144">
            <w:pPr>
              <w:pStyle w:val="TableHead"/>
            </w:pPr>
            <w:r w:rsidRPr="0003648D">
              <w:t>Variable</w:t>
            </w:r>
          </w:p>
        </w:tc>
        <w:tc>
          <w:tcPr>
            <w:tcW w:w="491" w:type="pct"/>
            <w:tcBorders>
              <w:top w:val="single" w:sz="4" w:space="0" w:color="auto"/>
              <w:left w:val="single" w:sz="4" w:space="0" w:color="auto"/>
              <w:bottom w:val="single" w:sz="4" w:space="0" w:color="auto"/>
              <w:right w:val="single" w:sz="4" w:space="0" w:color="auto"/>
            </w:tcBorders>
          </w:tcPr>
          <w:p w14:paraId="2F0455D1" w14:textId="77777777" w:rsidR="00F371D4" w:rsidRPr="0003648D" w:rsidRDefault="00F371D4" w:rsidP="00B82144">
            <w:pPr>
              <w:pStyle w:val="TableHead"/>
            </w:pPr>
            <w:r w:rsidRPr="0003648D">
              <w:t>Unit</w:t>
            </w:r>
          </w:p>
        </w:tc>
        <w:tc>
          <w:tcPr>
            <w:tcW w:w="3157" w:type="pct"/>
            <w:tcBorders>
              <w:top w:val="single" w:sz="4" w:space="0" w:color="auto"/>
              <w:left w:val="single" w:sz="4" w:space="0" w:color="auto"/>
              <w:bottom w:val="single" w:sz="4" w:space="0" w:color="auto"/>
              <w:right w:val="single" w:sz="4" w:space="0" w:color="auto"/>
            </w:tcBorders>
          </w:tcPr>
          <w:p w14:paraId="545CFE87" w14:textId="77777777" w:rsidR="00F371D4" w:rsidRPr="0003648D" w:rsidRDefault="00F371D4" w:rsidP="00B82144">
            <w:pPr>
              <w:pStyle w:val="TableHead"/>
            </w:pPr>
            <w:r w:rsidRPr="0003648D">
              <w:t>Description</w:t>
            </w:r>
          </w:p>
        </w:tc>
      </w:tr>
      <w:tr w:rsidR="00F371D4" w:rsidRPr="0003648D" w14:paraId="02330E50"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4749AF8A" w14:textId="77777777" w:rsidR="00F371D4" w:rsidRPr="0003648D" w:rsidRDefault="00F371D4" w:rsidP="00B82144">
            <w:pPr>
              <w:pStyle w:val="TableHead"/>
              <w:rPr>
                <w:b w:val="0"/>
              </w:rPr>
            </w:pPr>
            <w:r>
              <w:rPr>
                <w:b w:val="0"/>
              </w:rPr>
              <w:t>RTAU</w:t>
            </w:r>
            <w:r w:rsidRPr="0003648D">
              <w:rPr>
                <w:b w:val="0"/>
              </w:rPr>
              <w:t>R</w:t>
            </w:r>
            <w:r>
              <w:rPr>
                <w:b w:val="0"/>
              </w:rPr>
              <w:t>UAMTQSETO</w:t>
            </w:r>
            <w:r w:rsidRPr="0003648D">
              <w:rPr>
                <w:b w:val="0"/>
              </w:rPr>
              <w:t xml:space="preserve">T </w:t>
            </w:r>
            <w:r>
              <w:rPr>
                <w:b w:val="0"/>
                <w:i/>
                <w:vertAlign w:val="subscript"/>
              </w:rPr>
              <w:t>q</w:t>
            </w:r>
          </w:p>
        </w:tc>
        <w:tc>
          <w:tcPr>
            <w:tcW w:w="491" w:type="pct"/>
            <w:tcBorders>
              <w:top w:val="single" w:sz="4" w:space="0" w:color="auto"/>
              <w:left w:val="single" w:sz="4" w:space="0" w:color="auto"/>
              <w:bottom w:val="single" w:sz="4" w:space="0" w:color="auto"/>
              <w:right w:val="single" w:sz="4" w:space="0" w:color="auto"/>
            </w:tcBorders>
          </w:tcPr>
          <w:p w14:paraId="70E014E6" w14:textId="77777777" w:rsidR="00F371D4" w:rsidRPr="0003648D" w:rsidRDefault="00F371D4" w:rsidP="00B82144">
            <w:pPr>
              <w:pStyle w:val="TableHead"/>
              <w:rPr>
                <w:b w:val="0"/>
              </w:rPr>
            </w:pPr>
            <w:r w:rsidRPr="0003648D">
              <w:rPr>
                <w:b w:val="0"/>
              </w:rPr>
              <w:t>$</w:t>
            </w:r>
          </w:p>
        </w:tc>
        <w:tc>
          <w:tcPr>
            <w:tcW w:w="3157" w:type="pct"/>
            <w:tcBorders>
              <w:top w:val="single" w:sz="4" w:space="0" w:color="auto"/>
              <w:left w:val="single" w:sz="4" w:space="0" w:color="auto"/>
              <w:bottom w:val="single" w:sz="4" w:space="0" w:color="auto"/>
              <w:right w:val="single" w:sz="4" w:space="0" w:color="auto"/>
            </w:tcBorders>
          </w:tcPr>
          <w:p w14:paraId="5F8EBE9A" w14:textId="394D4663" w:rsidR="00F371D4" w:rsidRPr="0003648D" w:rsidRDefault="00F371D4" w:rsidP="00B82144">
            <w:pPr>
              <w:pStyle w:val="TableHead"/>
              <w:rPr>
                <w:b w:val="0"/>
                <w:i/>
              </w:rPr>
            </w:pPr>
            <w:r w:rsidRPr="0003648D">
              <w:rPr>
                <w:b w:val="0"/>
                <w:i/>
              </w:rPr>
              <w:t xml:space="preserve">Real-Time Assigned Un-Deployed </w:t>
            </w:r>
            <w:r>
              <w:rPr>
                <w:b w:val="0"/>
                <w:i/>
              </w:rPr>
              <w:t>Regulation Up Payment Amount</w:t>
            </w:r>
            <w:r w:rsidRPr="0003648D">
              <w:rPr>
                <w:b w:val="0"/>
                <w:i/>
              </w:rPr>
              <w:t xml:space="preserve"> per QSE</w:t>
            </w:r>
            <w:r w:rsidR="00FC35DE" w:rsidRPr="0003648D">
              <w:sym w:font="Symbol" w:char="F0BE"/>
            </w:r>
            <w:r w:rsidR="00FC35DE" w:rsidRPr="0003648D">
              <w:rPr>
                <w:b w:val="0"/>
                <w:i/>
              </w:rPr>
              <w:t xml:space="preserve"> </w:t>
            </w:r>
            <w:r w:rsidRPr="0003648D">
              <w:rPr>
                <w:b w:val="0"/>
              </w:rPr>
              <w:t xml:space="preserve">The payment to QSE </w:t>
            </w:r>
            <w:r w:rsidRPr="0003648D">
              <w:rPr>
                <w:b w:val="0"/>
                <w:i/>
              </w:rPr>
              <w:t>q</w:t>
            </w:r>
            <w:r w:rsidRPr="0003648D">
              <w:rPr>
                <w:b w:val="0"/>
              </w:rPr>
              <w:t xml:space="preserve"> for a Real-Time un-deployed Reg-Up </w:t>
            </w:r>
            <w:r>
              <w:rPr>
                <w:b w:val="0"/>
              </w:rPr>
              <w:t xml:space="preserve">Ancillary Service Assignment. </w:t>
            </w:r>
          </w:p>
        </w:tc>
      </w:tr>
      <w:tr w:rsidR="00F371D4" w:rsidRPr="0003648D" w14:paraId="4F7F7DCB"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7BB8C9E8" w14:textId="77777777" w:rsidR="00F371D4" w:rsidRPr="0003648D" w:rsidRDefault="00F371D4" w:rsidP="00B82144">
            <w:pPr>
              <w:pStyle w:val="TableHead"/>
              <w:rPr>
                <w:b w:val="0"/>
              </w:rPr>
            </w:pPr>
            <w:r w:rsidRPr="0003648D">
              <w:rPr>
                <w:b w:val="0"/>
              </w:rPr>
              <w:t>RTAURUAMT</w:t>
            </w:r>
            <w:r>
              <w:rPr>
                <w:b w:val="0"/>
              </w:rPr>
              <w:t xml:space="preserve"> </w:t>
            </w:r>
            <w:r w:rsidRPr="0003648D">
              <w:rPr>
                <w:b w:val="0"/>
                <w:i/>
                <w:vertAlign w:val="subscript"/>
              </w:rPr>
              <w:t>q</w:t>
            </w:r>
            <w:r w:rsidRPr="0003648D">
              <w:rPr>
                <w:b w:val="0"/>
                <w:vertAlign w:val="subscript"/>
              </w:rPr>
              <w:t>,</w:t>
            </w:r>
            <w:r>
              <w:rPr>
                <w:b w:val="0"/>
                <w:vertAlign w:val="subscript"/>
              </w:rPr>
              <w:t xml:space="preserve"> </w:t>
            </w:r>
            <w:r w:rsidRPr="0003648D">
              <w:rPr>
                <w:b w:val="0"/>
                <w:i/>
                <w:vertAlign w:val="subscript"/>
              </w:rPr>
              <w:t>r,</w:t>
            </w:r>
            <w:r>
              <w:rPr>
                <w:b w:val="0"/>
                <w:i/>
                <w:vertAlign w:val="subscript"/>
              </w:rPr>
              <w:t xml:space="preserve"> </w:t>
            </w:r>
            <w:r w:rsidRPr="0003648D">
              <w:rPr>
                <w:b w:val="0"/>
                <w:i/>
                <w:vertAlign w:val="subscript"/>
              </w:rPr>
              <w:t>p,</w:t>
            </w:r>
            <w:r>
              <w:rPr>
                <w:b w:val="0"/>
                <w:i/>
                <w:vertAlign w:val="subscript"/>
              </w:rPr>
              <w:t xml:space="preserve"> </w:t>
            </w:r>
            <w:r w:rsidRPr="0003648D">
              <w:rPr>
                <w:b w:val="0"/>
                <w:i/>
                <w:vertAlign w:val="subscript"/>
              </w:rPr>
              <w:t>i</w:t>
            </w:r>
          </w:p>
        </w:tc>
        <w:tc>
          <w:tcPr>
            <w:tcW w:w="491" w:type="pct"/>
            <w:tcBorders>
              <w:top w:val="single" w:sz="4" w:space="0" w:color="auto"/>
              <w:left w:val="single" w:sz="4" w:space="0" w:color="auto"/>
              <w:bottom w:val="single" w:sz="4" w:space="0" w:color="auto"/>
              <w:right w:val="single" w:sz="4" w:space="0" w:color="auto"/>
            </w:tcBorders>
          </w:tcPr>
          <w:p w14:paraId="7B26C7FC" w14:textId="77777777" w:rsidR="00F371D4" w:rsidRPr="0003648D" w:rsidRDefault="00F371D4" w:rsidP="00B82144">
            <w:pPr>
              <w:pStyle w:val="TableHead"/>
              <w:rPr>
                <w:b w:val="0"/>
              </w:rPr>
            </w:pPr>
            <w:r w:rsidRPr="0003648D">
              <w:rPr>
                <w:b w:val="0"/>
              </w:rPr>
              <w:t>$</w:t>
            </w:r>
          </w:p>
        </w:tc>
        <w:tc>
          <w:tcPr>
            <w:tcW w:w="3157" w:type="pct"/>
            <w:tcBorders>
              <w:top w:val="single" w:sz="4" w:space="0" w:color="auto"/>
              <w:left w:val="single" w:sz="4" w:space="0" w:color="auto"/>
              <w:bottom w:val="single" w:sz="4" w:space="0" w:color="auto"/>
              <w:right w:val="single" w:sz="4" w:space="0" w:color="auto"/>
            </w:tcBorders>
          </w:tcPr>
          <w:p w14:paraId="19D30550" w14:textId="77777777" w:rsidR="00F371D4" w:rsidRPr="0003648D" w:rsidRDefault="00F371D4" w:rsidP="00B82144">
            <w:pPr>
              <w:pStyle w:val="TableHead"/>
              <w:rPr>
                <w:b w:val="0"/>
                <w:i/>
              </w:rPr>
            </w:pPr>
            <w:r w:rsidRPr="0003648D">
              <w:rPr>
                <w:b w:val="0"/>
                <w:i/>
              </w:rPr>
              <w:t>Real-Time Assigned Un-Deployed Regulation Up Payment Amount per Resource per QSE</w:t>
            </w:r>
            <w:r w:rsidRPr="0003648D">
              <w:sym w:font="Symbol" w:char="F0BE"/>
            </w:r>
            <w:r w:rsidRPr="0003648D">
              <w:rPr>
                <w:b w:val="0"/>
                <w:i/>
              </w:rPr>
              <w:t xml:space="preserve"> </w:t>
            </w:r>
            <w:r w:rsidRPr="0003648D">
              <w:rPr>
                <w:b w:val="0"/>
              </w:rPr>
              <w:t xml:space="preserve">The payment to QSE </w:t>
            </w:r>
            <w:r w:rsidRPr="0003648D">
              <w:rPr>
                <w:b w:val="0"/>
                <w:i/>
              </w:rPr>
              <w:t>q</w:t>
            </w:r>
            <w:r w:rsidRPr="0003648D">
              <w:rPr>
                <w:b w:val="0"/>
              </w:rPr>
              <w:t xml:space="preserve"> for a Real-Time un-deployed Reg-Up Ancillary Service Assignment to Resource </w:t>
            </w:r>
            <w:r w:rsidRPr="0003648D">
              <w:rPr>
                <w:b w:val="0"/>
                <w:i/>
              </w:rPr>
              <w:t>r</w:t>
            </w:r>
            <w:r w:rsidRPr="0003648D">
              <w:rPr>
                <w:b w:val="0"/>
              </w:rPr>
              <w:t xml:space="preserve"> at the Settlement Point </w:t>
            </w:r>
            <w:r w:rsidRPr="0003648D">
              <w:rPr>
                <w:b w:val="0"/>
                <w:i/>
              </w:rPr>
              <w:t>p</w:t>
            </w:r>
            <w:r w:rsidRPr="0003648D">
              <w:rPr>
                <w:b w:val="0"/>
              </w:rPr>
              <w:t xml:space="preserve"> for the 15-minute Settlement Interval </w:t>
            </w:r>
            <w:r w:rsidRPr="0003648D">
              <w:rPr>
                <w:b w:val="0"/>
                <w:i/>
              </w:rPr>
              <w:t>i</w:t>
            </w:r>
            <w:r w:rsidRPr="0003648D">
              <w:rPr>
                <w:b w:val="0"/>
              </w:rPr>
              <w:t>.</w:t>
            </w:r>
          </w:p>
        </w:tc>
      </w:tr>
      <w:tr w:rsidR="00F371D4" w:rsidRPr="0003648D" w14:paraId="6F6185E9"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6909A345" w14:textId="77777777" w:rsidR="00F371D4" w:rsidRPr="0003648D" w:rsidRDefault="00F371D4" w:rsidP="00B82144">
            <w:pPr>
              <w:pStyle w:val="TableHead"/>
              <w:rPr>
                <w:b w:val="0"/>
              </w:rPr>
            </w:pPr>
            <w:r w:rsidRPr="0003648D">
              <w:rPr>
                <w:b w:val="0"/>
              </w:rPr>
              <w:t>RTAURUR</w:t>
            </w:r>
            <w:r w:rsidRPr="0003648D">
              <w:rPr>
                <w:b w:val="0"/>
                <w:i/>
                <w:vertAlign w:val="subscript"/>
              </w:rPr>
              <w:t xml:space="preserve"> q,</w:t>
            </w:r>
            <w:r>
              <w:rPr>
                <w:b w:val="0"/>
                <w:i/>
                <w:vertAlign w:val="subscript"/>
              </w:rPr>
              <w:t xml:space="preserve"> </w:t>
            </w:r>
            <w:r w:rsidRPr="0003648D">
              <w:rPr>
                <w:b w:val="0"/>
                <w:i/>
                <w:vertAlign w:val="subscript"/>
              </w:rPr>
              <w:t>r,</w:t>
            </w:r>
            <w:r>
              <w:rPr>
                <w:b w:val="0"/>
                <w:i/>
                <w:vertAlign w:val="subscript"/>
              </w:rPr>
              <w:t xml:space="preserve"> </w:t>
            </w:r>
            <w:r w:rsidRPr="0003648D">
              <w:rPr>
                <w:b w:val="0"/>
                <w:i/>
                <w:vertAlign w:val="subscript"/>
              </w:rPr>
              <w:t>p</w:t>
            </w:r>
          </w:p>
        </w:tc>
        <w:tc>
          <w:tcPr>
            <w:tcW w:w="491" w:type="pct"/>
            <w:tcBorders>
              <w:top w:val="single" w:sz="4" w:space="0" w:color="auto"/>
              <w:left w:val="single" w:sz="4" w:space="0" w:color="auto"/>
              <w:bottom w:val="single" w:sz="4" w:space="0" w:color="auto"/>
              <w:right w:val="single" w:sz="4" w:space="0" w:color="auto"/>
            </w:tcBorders>
          </w:tcPr>
          <w:p w14:paraId="31C975B2" w14:textId="77777777" w:rsidR="00F371D4" w:rsidRPr="0003648D" w:rsidRDefault="00F371D4" w:rsidP="00B82144">
            <w:pPr>
              <w:pStyle w:val="TableHead"/>
              <w:rPr>
                <w:b w:val="0"/>
              </w:rPr>
            </w:pPr>
            <w:r w:rsidRPr="0003648D">
              <w:rPr>
                <w:b w:val="0"/>
              </w:rPr>
              <w:t>MW</w:t>
            </w:r>
          </w:p>
        </w:tc>
        <w:tc>
          <w:tcPr>
            <w:tcW w:w="3157" w:type="pct"/>
            <w:tcBorders>
              <w:top w:val="single" w:sz="4" w:space="0" w:color="auto"/>
              <w:left w:val="single" w:sz="4" w:space="0" w:color="auto"/>
              <w:bottom w:val="single" w:sz="4" w:space="0" w:color="auto"/>
              <w:right w:val="single" w:sz="4" w:space="0" w:color="auto"/>
            </w:tcBorders>
          </w:tcPr>
          <w:p w14:paraId="18B4E929" w14:textId="77777777" w:rsidR="00F371D4" w:rsidRPr="0003648D" w:rsidRDefault="00F371D4" w:rsidP="00B82144">
            <w:pPr>
              <w:pStyle w:val="TableHead"/>
              <w:rPr>
                <w:b w:val="0"/>
                <w:i/>
              </w:rPr>
            </w:pPr>
            <w:r w:rsidRPr="0003648D">
              <w:rPr>
                <w:b w:val="0"/>
                <w:i/>
              </w:rPr>
              <w:t>Real-Time Assigned Un-Deployed Regulation Up Quantity per Resource per QSE</w:t>
            </w:r>
            <w:r w:rsidRPr="0003648D">
              <w:sym w:font="Symbol" w:char="F0BE"/>
            </w:r>
            <w:r w:rsidRPr="0003648D">
              <w:rPr>
                <w:b w:val="0"/>
              </w:rPr>
              <w:t>The quantity of un-deployed</w:t>
            </w:r>
            <w:r w:rsidRPr="0003648D">
              <w:rPr>
                <w:b w:val="0"/>
                <w:i/>
              </w:rPr>
              <w:t xml:space="preserve"> </w:t>
            </w:r>
            <w:r w:rsidRPr="0003648D">
              <w:rPr>
                <w:b w:val="0"/>
              </w:rPr>
              <w:t xml:space="preserve">Reg-Up assigned under a Watch to a QSE </w:t>
            </w:r>
            <w:r w:rsidRPr="0003648D">
              <w:rPr>
                <w:b w:val="0"/>
                <w:i/>
              </w:rPr>
              <w:t>q</w:t>
            </w:r>
            <w:r w:rsidRPr="0003648D">
              <w:rPr>
                <w:b w:val="0"/>
              </w:rPr>
              <w:t xml:space="preserve"> for Resource </w:t>
            </w:r>
            <w:r w:rsidRPr="0003648D">
              <w:rPr>
                <w:b w:val="0"/>
                <w:i/>
              </w:rPr>
              <w:t>r</w:t>
            </w:r>
            <w:r w:rsidRPr="0003648D">
              <w:rPr>
                <w:b w:val="0"/>
              </w:rPr>
              <w:t xml:space="preserve"> at Settlement Point </w:t>
            </w:r>
            <w:r w:rsidRPr="0003648D">
              <w:rPr>
                <w:b w:val="0"/>
                <w:i/>
              </w:rPr>
              <w:t>p</w:t>
            </w:r>
            <w:r w:rsidRPr="0003648D">
              <w:rPr>
                <w:b w:val="0"/>
              </w:rPr>
              <w:t xml:space="preserve"> for the hour.  Where for a Combined Cycle Train, the Resource </w:t>
            </w:r>
            <w:r w:rsidRPr="0003648D">
              <w:rPr>
                <w:b w:val="0"/>
                <w:i/>
              </w:rPr>
              <w:t xml:space="preserve">r </w:t>
            </w:r>
            <w:r w:rsidRPr="0003648D">
              <w:rPr>
                <w:b w:val="0"/>
              </w:rPr>
              <w:t>is a Combined Cycle Generation Resource within the Combined Cycle Train.</w:t>
            </w:r>
          </w:p>
        </w:tc>
      </w:tr>
      <w:tr w:rsidR="00F371D4" w:rsidRPr="0003648D" w14:paraId="7F5CCA52"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0B5B2872" w14:textId="77777777" w:rsidR="00F371D4" w:rsidRPr="0003648D" w:rsidRDefault="00F371D4" w:rsidP="00B82144">
            <w:pPr>
              <w:pStyle w:val="TableHead"/>
              <w:rPr>
                <w:b w:val="0"/>
                <w:vertAlign w:val="subscript"/>
              </w:rPr>
            </w:pPr>
            <w:r w:rsidRPr="0003648D">
              <w:rPr>
                <w:b w:val="0"/>
              </w:rPr>
              <w:t>RTSPP</w:t>
            </w:r>
            <w:r>
              <w:rPr>
                <w:b w:val="0"/>
              </w:rPr>
              <w:t xml:space="preserve"> </w:t>
            </w:r>
            <w:r w:rsidRPr="0003648D">
              <w:rPr>
                <w:b w:val="0"/>
                <w:i/>
                <w:vertAlign w:val="subscript"/>
              </w:rPr>
              <w:t>p,</w:t>
            </w:r>
            <w:r>
              <w:rPr>
                <w:b w:val="0"/>
                <w:i/>
                <w:vertAlign w:val="subscript"/>
              </w:rPr>
              <w:t xml:space="preserve"> </w:t>
            </w:r>
            <w:r w:rsidRPr="0003648D">
              <w:rPr>
                <w:b w:val="0"/>
                <w:i/>
                <w:vertAlign w:val="subscript"/>
              </w:rPr>
              <w:t>i</w:t>
            </w:r>
          </w:p>
        </w:tc>
        <w:tc>
          <w:tcPr>
            <w:tcW w:w="491" w:type="pct"/>
            <w:tcBorders>
              <w:top w:val="single" w:sz="4" w:space="0" w:color="auto"/>
              <w:left w:val="single" w:sz="4" w:space="0" w:color="auto"/>
              <w:bottom w:val="single" w:sz="4" w:space="0" w:color="auto"/>
              <w:right w:val="single" w:sz="4" w:space="0" w:color="auto"/>
            </w:tcBorders>
          </w:tcPr>
          <w:p w14:paraId="432B4700" w14:textId="77777777" w:rsidR="00F371D4" w:rsidRPr="0003648D" w:rsidRDefault="00F371D4" w:rsidP="00B82144">
            <w:pPr>
              <w:pStyle w:val="TableHead"/>
              <w:rPr>
                <w:b w:val="0"/>
              </w:rPr>
            </w:pPr>
            <w:r w:rsidRPr="0003648D">
              <w:rPr>
                <w:b w:val="0"/>
              </w:rPr>
              <w:t>$/MWh</w:t>
            </w:r>
          </w:p>
        </w:tc>
        <w:tc>
          <w:tcPr>
            <w:tcW w:w="3157" w:type="pct"/>
            <w:tcBorders>
              <w:top w:val="single" w:sz="4" w:space="0" w:color="auto"/>
              <w:left w:val="single" w:sz="4" w:space="0" w:color="auto"/>
              <w:bottom w:val="single" w:sz="4" w:space="0" w:color="auto"/>
              <w:right w:val="single" w:sz="4" w:space="0" w:color="auto"/>
            </w:tcBorders>
          </w:tcPr>
          <w:p w14:paraId="6E4F9D92" w14:textId="77777777" w:rsidR="00F371D4" w:rsidRPr="0003648D" w:rsidRDefault="00F371D4" w:rsidP="00B82144">
            <w:pPr>
              <w:pStyle w:val="TableHead"/>
              <w:rPr>
                <w:b w:val="0"/>
                <w:i/>
              </w:rPr>
            </w:pPr>
            <w:r w:rsidRPr="0003648D">
              <w:rPr>
                <w:b w:val="0"/>
                <w:i/>
              </w:rPr>
              <w:t>Real-Time Settlement Point Price per Settlement Point</w:t>
            </w:r>
            <w:r w:rsidRPr="0003648D">
              <w:sym w:font="Symbol" w:char="F0BE"/>
            </w:r>
            <w:r w:rsidRPr="0003648D">
              <w:rPr>
                <w:b w:val="0"/>
              </w:rPr>
              <w:t xml:space="preserve">The Real-Time Settlement Point Price at the Settlement Point </w:t>
            </w:r>
            <w:r w:rsidRPr="0003648D">
              <w:rPr>
                <w:b w:val="0"/>
                <w:i/>
              </w:rPr>
              <w:t>p</w:t>
            </w:r>
            <w:r w:rsidRPr="0003648D">
              <w:rPr>
                <w:b w:val="0"/>
              </w:rPr>
              <w:t xml:space="preserve"> for the 15-minute Settlement Interval </w:t>
            </w:r>
            <w:r w:rsidRPr="0003648D">
              <w:rPr>
                <w:b w:val="0"/>
                <w:i/>
              </w:rPr>
              <w:t>i</w:t>
            </w:r>
            <w:r w:rsidRPr="0003648D">
              <w:rPr>
                <w:b w:val="0"/>
              </w:rPr>
              <w:t>.</w:t>
            </w:r>
          </w:p>
        </w:tc>
      </w:tr>
      <w:tr w:rsidR="00F371D4" w:rsidRPr="0003648D" w14:paraId="1E1AD438" w14:textId="77777777" w:rsidTr="00B82144">
        <w:trPr>
          <w:cantSplit/>
        </w:trPr>
        <w:tc>
          <w:tcPr>
            <w:tcW w:w="1352" w:type="pct"/>
          </w:tcPr>
          <w:p w14:paraId="25CA955D" w14:textId="77777777" w:rsidR="00F371D4" w:rsidRPr="0003648D" w:rsidRDefault="00F371D4" w:rsidP="00B82144">
            <w:pPr>
              <w:pStyle w:val="tablebody0"/>
              <w:rPr>
                <w:i/>
              </w:rPr>
            </w:pPr>
            <w:r w:rsidRPr="0003648D">
              <w:t>RTRSVPOR</w:t>
            </w:r>
          </w:p>
        </w:tc>
        <w:tc>
          <w:tcPr>
            <w:tcW w:w="491" w:type="pct"/>
          </w:tcPr>
          <w:p w14:paraId="67D0E813" w14:textId="77777777" w:rsidR="00F371D4" w:rsidRPr="0003648D" w:rsidRDefault="00F371D4" w:rsidP="00B82144">
            <w:pPr>
              <w:pStyle w:val="tablebody0"/>
            </w:pPr>
            <w:r w:rsidRPr="0003648D">
              <w:t>$/MWh</w:t>
            </w:r>
          </w:p>
        </w:tc>
        <w:tc>
          <w:tcPr>
            <w:tcW w:w="3157" w:type="pct"/>
          </w:tcPr>
          <w:p w14:paraId="54641231" w14:textId="77777777" w:rsidR="00F371D4" w:rsidRPr="0003648D" w:rsidRDefault="00F371D4" w:rsidP="00B82144">
            <w:pPr>
              <w:pStyle w:val="tablebody0"/>
            </w:pPr>
            <w:r w:rsidRPr="0003648D">
              <w:rPr>
                <w:i/>
              </w:rPr>
              <w:t>Real-Time Reserve Price for On-Line Reserves</w:t>
            </w:r>
            <w:r w:rsidRPr="0003648D">
              <w:sym w:font="Symbol" w:char="F0BE"/>
            </w:r>
            <w:r w:rsidRPr="0003648D">
              <w:t>The Real-Time Reserve Price for On-Line Reserves for the 15-minute Settlement Interval.</w:t>
            </w:r>
          </w:p>
        </w:tc>
      </w:tr>
      <w:tr w:rsidR="00F371D4" w:rsidRPr="0003648D" w14:paraId="1A3A6C9F" w14:textId="77777777" w:rsidTr="00B82144">
        <w:trPr>
          <w:cantSplit/>
        </w:trPr>
        <w:tc>
          <w:tcPr>
            <w:tcW w:w="1352" w:type="pct"/>
          </w:tcPr>
          <w:p w14:paraId="064C29D6" w14:textId="77777777" w:rsidR="00F371D4" w:rsidRPr="00A02D58" w:rsidRDefault="00F371D4" w:rsidP="00B82144">
            <w:pPr>
              <w:pStyle w:val="tablebody0"/>
            </w:pPr>
            <w:r w:rsidRPr="00181BDE">
              <w:t>RTRDP</w:t>
            </w:r>
          </w:p>
        </w:tc>
        <w:tc>
          <w:tcPr>
            <w:tcW w:w="491" w:type="pct"/>
          </w:tcPr>
          <w:p w14:paraId="32EDA0C7" w14:textId="77777777" w:rsidR="00F371D4" w:rsidRPr="00A02D58" w:rsidRDefault="00F371D4" w:rsidP="00B82144">
            <w:pPr>
              <w:pStyle w:val="tablebody0"/>
            </w:pPr>
            <w:r w:rsidRPr="00181BDE">
              <w:t>$/MWh</w:t>
            </w:r>
          </w:p>
        </w:tc>
        <w:tc>
          <w:tcPr>
            <w:tcW w:w="3157" w:type="pct"/>
          </w:tcPr>
          <w:p w14:paraId="613DC84F" w14:textId="77777777" w:rsidR="00F371D4" w:rsidRPr="00A02D58" w:rsidRDefault="00F371D4" w:rsidP="00B82144">
            <w:pPr>
              <w:pStyle w:val="tablebody0"/>
              <w:rPr>
                <w:i/>
              </w:rPr>
            </w:pPr>
            <w:r w:rsidRPr="00181BDE">
              <w:rPr>
                <w:i/>
              </w:rPr>
              <w:t>Real-Time On-Line Reliability Deployment Price</w:t>
            </w:r>
            <w:r w:rsidRPr="00181BDE">
              <w:sym w:font="Symbol" w:char="F0BE"/>
            </w:r>
            <w:r w:rsidRPr="00181BDE">
              <w:t xml:space="preserve">The Real-Time price for the 15-minute Settlement Interval, reflecting the impact of reliability deployments on energy prices that is calculated </w:t>
            </w:r>
            <w:r w:rsidRPr="00181BDE">
              <w:rPr>
                <w:bCs/>
              </w:rPr>
              <w:t>from the Real-</w:t>
            </w:r>
            <w:r>
              <w:rPr>
                <w:bCs/>
              </w:rPr>
              <w:t>T</w:t>
            </w:r>
            <w:r w:rsidRPr="00181BDE">
              <w:rPr>
                <w:bCs/>
              </w:rPr>
              <w:t>ime On-Line Reliability Deployment Price Adder</w:t>
            </w:r>
            <w:r w:rsidRPr="00181BDE">
              <w:t>.</w:t>
            </w:r>
          </w:p>
        </w:tc>
      </w:tr>
      <w:tr w:rsidR="00F371D4" w:rsidRPr="0003648D" w14:paraId="3A379441" w14:textId="77777777" w:rsidTr="00B82144">
        <w:trPr>
          <w:cantSplit/>
        </w:trPr>
        <w:tc>
          <w:tcPr>
            <w:tcW w:w="1352" w:type="pct"/>
          </w:tcPr>
          <w:p w14:paraId="4E65D525" w14:textId="77777777" w:rsidR="00F371D4" w:rsidRPr="0003648D" w:rsidRDefault="00F371D4" w:rsidP="00B82144">
            <w:pPr>
              <w:pStyle w:val="tablebody0"/>
            </w:pPr>
            <w:r w:rsidRPr="0003648D">
              <w:t xml:space="preserve">TLMP </w:t>
            </w:r>
            <w:r w:rsidRPr="0003648D">
              <w:rPr>
                <w:i/>
                <w:vertAlign w:val="subscript"/>
              </w:rPr>
              <w:t>y</w:t>
            </w:r>
          </w:p>
        </w:tc>
        <w:tc>
          <w:tcPr>
            <w:tcW w:w="491" w:type="pct"/>
          </w:tcPr>
          <w:p w14:paraId="33AECDED" w14:textId="77777777" w:rsidR="00F371D4" w:rsidRPr="0003648D" w:rsidRDefault="00F371D4" w:rsidP="00B82144">
            <w:pPr>
              <w:pStyle w:val="tablebody0"/>
              <w:rPr>
                <w:iCs/>
              </w:rPr>
            </w:pPr>
            <w:r w:rsidRPr="0003648D">
              <w:t>second</w:t>
            </w:r>
          </w:p>
        </w:tc>
        <w:tc>
          <w:tcPr>
            <w:tcW w:w="3157" w:type="pct"/>
          </w:tcPr>
          <w:p w14:paraId="541EBCA3" w14:textId="77777777" w:rsidR="00F371D4" w:rsidRPr="0003648D" w:rsidRDefault="00F371D4" w:rsidP="00B82144">
            <w:pPr>
              <w:pStyle w:val="tablebody0"/>
            </w:pPr>
            <w:r w:rsidRPr="0003648D">
              <w:rPr>
                <w:i/>
                <w:iCs/>
              </w:rPr>
              <w:t xml:space="preserve">Duration of </w:t>
            </w:r>
            <w:r w:rsidRPr="0003648D">
              <w:rPr>
                <w:i/>
              </w:rPr>
              <w:t>SCED</w:t>
            </w:r>
            <w:r w:rsidRPr="0003648D">
              <w:rPr>
                <w:i/>
                <w:iCs/>
              </w:rPr>
              <w:t xml:space="preserve"> interval per interval</w:t>
            </w:r>
            <w:r w:rsidRPr="0003648D">
              <w:sym w:font="Symbol" w:char="F0BE"/>
            </w:r>
            <w:r w:rsidRPr="0003648D">
              <w:t xml:space="preserve">The duration of the SCED interval </w:t>
            </w:r>
            <w:r w:rsidRPr="0003648D">
              <w:rPr>
                <w:i/>
                <w:iCs/>
              </w:rPr>
              <w:t>y</w:t>
            </w:r>
            <w:r w:rsidRPr="0003648D">
              <w:t>.</w:t>
            </w:r>
          </w:p>
        </w:tc>
      </w:tr>
      <w:tr w:rsidR="00F371D4" w:rsidRPr="0003648D" w14:paraId="26AB8093" w14:textId="77777777" w:rsidTr="00B82144">
        <w:trPr>
          <w:cantSplit/>
        </w:trPr>
        <w:tc>
          <w:tcPr>
            <w:tcW w:w="1352" w:type="pct"/>
          </w:tcPr>
          <w:p w14:paraId="013F4FB1" w14:textId="77777777" w:rsidR="00F371D4" w:rsidRPr="0003648D" w:rsidRDefault="00F371D4" w:rsidP="00B82144">
            <w:pPr>
              <w:pStyle w:val="tablebody0"/>
              <w:rPr>
                <w:i/>
              </w:rPr>
            </w:pPr>
            <w:r w:rsidRPr="0003648D">
              <w:t xml:space="preserve">RNWF </w:t>
            </w:r>
            <w:r w:rsidRPr="0003648D">
              <w:rPr>
                <w:i/>
                <w:vertAlign w:val="subscript"/>
              </w:rPr>
              <w:t>y</w:t>
            </w:r>
          </w:p>
        </w:tc>
        <w:tc>
          <w:tcPr>
            <w:tcW w:w="491" w:type="pct"/>
          </w:tcPr>
          <w:p w14:paraId="74E0F71D" w14:textId="77777777" w:rsidR="00F371D4" w:rsidRPr="0003648D" w:rsidRDefault="00F371D4" w:rsidP="00B82144">
            <w:pPr>
              <w:pStyle w:val="tablebody0"/>
            </w:pPr>
            <w:r w:rsidRPr="0003648D">
              <w:t>none</w:t>
            </w:r>
          </w:p>
        </w:tc>
        <w:tc>
          <w:tcPr>
            <w:tcW w:w="3157" w:type="pct"/>
          </w:tcPr>
          <w:p w14:paraId="75750E1E" w14:textId="77777777" w:rsidR="00F371D4" w:rsidRPr="0003648D" w:rsidRDefault="00F371D4" w:rsidP="00B82144">
            <w:pPr>
              <w:pStyle w:val="tablebody0"/>
            </w:pPr>
            <w:r w:rsidRPr="0003648D">
              <w:rPr>
                <w:i/>
              </w:rPr>
              <w:t>Resource Node Weighting Factor per interval</w:t>
            </w:r>
            <w:r w:rsidRPr="0003648D">
              <w:sym w:font="Symbol" w:char="F0BE"/>
            </w:r>
            <w:r w:rsidRPr="0003648D">
              <w:t xml:space="preserve">The weight used in the Resource Node Settlement Point Price calculation for the portion of the SCED interval </w:t>
            </w:r>
            <w:r w:rsidRPr="0003648D">
              <w:rPr>
                <w:i/>
              </w:rPr>
              <w:t>y</w:t>
            </w:r>
            <w:r w:rsidRPr="0003648D">
              <w:t xml:space="preserve"> within the 15-minute Settlement Interval.</w:t>
            </w:r>
          </w:p>
        </w:tc>
      </w:tr>
      <w:tr w:rsidR="00F371D4" w:rsidRPr="0003648D" w14:paraId="46CC4C06"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1C703BA1" w14:textId="77777777" w:rsidR="00F371D4" w:rsidRPr="0003648D" w:rsidRDefault="00F371D4" w:rsidP="00B82144">
            <w:pPr>
              <w:spacing w:after="60"/>
              <w:rPr>
                <w:sz w:val="20"/>
              </w:rPr>
            </w:pPr>
            <w:r w:rsidRPr="0003648D">
              <w:rPr>
                <w:sz w:val="20"/>
              </w:rPr>
              <w:t>RTORPA</w:t>
            </w:r>
            <w:r w:rsidRPr="0003648D">
              <w:rPr>
                <w:b/>
                <w:vertAlign w:val="subscript"/>
              </w:rPr>
              <w:t xml:space="preserve"> </w:t>
            </w:r>
            <w:r w:rsidRPr="0003648D">
              <w:rPr>
                <w:i/>
                <w:sz w:val="20"/>
                <w:vertAlign w:val="subscript"/>
              </w:rPr>
              <w:t>y</w:t>
            </w:r>
          </w:p>
        </w:tc>
        <w:tc>
          <w:tcPr>
            <w:tcW w:w="491" w:type="pct"/>
            <w:tcBorders>
              <w:top w:val="single" w:sz="4" w:space="0" w:color="auto"/>
              <w:left w:val="single" w:sz="4" w:space="0" w:color="auto"/>
              <w:bottom w:val="single" w:sz="4" w:space="0" w:color="auto"/>
              <w:right w:val="single" w:sz="4" w:space="0" w:color="auto"/>
            </w:tcBorders>
          </w:tcPr>
          <w:p w14:paraId="18AC5A1F" w14:textId="77777777" w:rsidR="00F371D4" w:rsidRPr="0003648D" w:rsidRDefault="00F371D4" w:rsidP="00B82144">
            <w:pPr>
              <w:pStyle w:val="TableHead"/>
              <w:spacing w:after="60"/>
              <w:rPr>
                <w:b w:val="0"/>
              </w:rPr>
            </w:pPr>
            <w:r w:rsidRPr="0003648D">
              <w:rPr>
                <w:b w:val="0"/>
              </w:rPr>
              <w:t>$/MWh</w:t>
            </w:r>
          </w:p>
        </w:tc>
        <w:tc>
          <w:tcPr>
            <w:tcW w:w="3157" w:type="pct"/>
            <w:tcBorders>
              <w:top w:val="single" w:sz="4" w:space="0" w:color="auto"/>
              <w:left w:val="single" w:sz="4" w:space="0" w:color="auto"/>
              <w:bottom w:val="single" w:sz="4" w:space="0" w:color="auto"/>
              <w:right w:val="single" w:sz="4" w:space="0" w:color="auto"/>
            </w:tcBorders>
          </w:tcPr>
          <w:p w14:paraId="270A0771" w14:textId="77777777" w:rsidR="00F371D4" w:rsidRPr="0003648D" w:rsidRDefault="00F371D4" w:rsidP="00B82144">
            <w:pPr>
              <w:pStyle w:val="TableHead"/>
              <w:spacing w:after="60"/>
              <w:rPr>
                <w:b w:val="0"/>
                <w:i/>
              </w:rPr>
            </w:pPr>
            <w:r w:rsidRPr="0003648D">
              <w:rPr>
                <w:b w:val="0"/>
                <w:i/>
              </w:rPr>
              <w:t>Real-Time On-Line Reserve Price Adder per interval</w:t>
            </w:r>
            <w:r w:rsidRPr="0003648D">
              <w:rPr>
                <w:b w:val="0"/>
              </w:rPr>
              <w:sym w:font="Symbol" w:char="F0BE"/>
            </w:r>
            <w:r w:rsidRPr="0003648D">
              <w:rPr>
                <w:b w:val="0"/>
              </w:rPr>
              <w:t xml:space="preserve">The Real-Time On-Line Reserve Price Adder for the SCED interval </w:t>
            </w:r>
            <w:r w:rsidRPr="0003648D">
              <w:rPr>
                <w:b w:val="0"/>
                <w:i/>
              </w:rPr>
              <w:t>y</w:t>
            </w:r>
            <w:r w:rsidRPr="0003648D">
              <w:rPr>
                <w:b w:val="0"/>
              </w:rPr>
              <w:t>.</w:t>
            </w:r>
          </w:p>
        </w:tc>
      </w:tr>
      <w:tr w:rsidR="00F371D4" w:rsidRPr="0003648D" w14:paraId="396D3218"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268D5115" w14:textId="77777777" w:rsidR="00F371D4" w:rsidRPr="00A02D58" w:rsidRDefault="00F371D4" w:rsidP="00B82144">
            <w:pPr>
              <w:spacing w:after="60"/>
              <w:rPr>
                <w:sz w:val="20"/>
              </w:rPr>
            </w:pPr>
            <w:r w:rsidRPr="000F4F25">
              <w:rPr>
                <w:sz w:val="20"/>
              </w:rPr>
              <w:t>RTORDPA</w:t>
            </w:r>
            <w:r w:rsidRPr="00181BDE">
              <w:rPr>
                <w:vertAlign w:val="subscript"/>
              </w:rPr>
              <w:t xml:space="preserve"> </w:t>
            </w:r>
            <w:r w:rsidRPr="00967A0A">
              <w:rPr>
                <w:i/>
                <w:vertAlign w:val="subscript"/>
              </w:rPr>
              <w:t>y</w:t>
            </w:r>
          </w:p>
        </w:tc>
        <w:tc>
          <w:tcPr>
            <w:tcW w:w="491" w:type="pct"/>
            <w:tcBorders>
              <w:top w:val="single" w:sz="4" w:space="0" w:color="auto"/>
              <w:left w:val="single" w:sz="4" w:space="0" w:color="auto"/>
              <w:bottom w:val="single" w:sz="4" w:space="0" w:color="auto"/>
              <w:right w:val="single" w:sz="4" w:space="0" w:color="auto"/>
            </w:tcBorders>
          </w:tcPr>
          <w:p w14:paraId="166C505F" w14:textId="77777777" w:rsidR="00F371D4" w:rsidRPr="00A02D58" w:rsidRDefault="00F371D4" w:rsidP="00B82144">
            <w:pPr>
              <w:pStyle w:val="TableHead"/>
              <w:spacing w:after="60"/>
              <w:rPr>
                <w:b w:val="0"/>
              </w:rPr>
            </w:pPr>
            <w:r w:rsidRPr="00214781">
              <w:rPr>
                <w:b w:val="0"/>
              </w:rPr>
              <w:t>$/MWh</w:t>
            </w:r>
          </w:p>
        </w:tc>
        <w:tc>
          <w:tcPr>
            <w:tcW w:w="3157" w:type="pct"/>
            <w:tcBorders>
              <w:top w:val="single" w:sz="4" w:space="0" w:color="auto"/>
              <w:left w:val="single" w:sz="4" w:space="0" w:color="auto"/>
              <w:bottom w:val="single" w:sz="4" w:space="0" w:color="auto"/>
              <w:right w:val="single" w:sz="4" w:space="0" w:color="auto"/>
            </w:tcBorders>
          </w:tcPr>
          <w:p w14:paraId="545419C3" w14:textId="77777777" w:rsidR="00F371D4" w:rsidRPr="00A02D58" w:rsidRDefault="00F371D4" w:rsidP="00B82144">
            <w:pPr>
              <w:pStyle w:val="TableHead"/>
              <w:spacing w:after="60"/>
              <w:rPr>
                <w:b w:val="0"/>
                <w:i/>
              </w:rPr>
            </w:pPr>
            <w:r w:rsidRPr="00214781">
              <w:rPr>
                <w:b w:val="0"/>
                <w:i/>
              </w:rPr>
              <w:t>Real-Time On-Line Reliability Deployment Price Adder</w:t>
            </w:r>
            <w:r w:rsidRPr="00214781">
              <w:rPr>
                <w:b w:val="0"/>
              </w:rPr>
              <w:sym w:font="Symbol" w:char="F0BE"/>
            </w:r>
            <w:r w:rsidRPr="00214781">
              <w:rPr>
                <w:b w:val="0"/>
              </w:rPr>
              <w:t xml:space="preserve">The Real-Time Price Adder that captures the impact of reliability deployments on energy prices for the SCED interval </w:t>
            </w:r>
            <w:r w:rsidRPr="00214781">
              <w:rPr>
                <w:b w:val="0"/>
                <w:i/>
              </w:rPr>
              <w:t>y</w:t>
            </w:r>
            <w:r w:rsidRPr="00214781">
              <w:rPr>
                <w:b w:val="0"/>
              </w:rPr>
              <w:t>.</w:t>
            </w:r>
          </w:p>
        </w:tc>
      </w:tr>
      <w:tr w:rsidR="00F371D4" w:rsidRPr="0003648D" w14:paraId="237DA60C"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2D279DE8" w14:textId="77777777" w:rsidR="00F371D4" w:rsidRPr="0003648D" w:rsidRDefault="00F371D4" w:rsidP="00B82144">
            <w:pPr>
              <w:pStyle w:val="TableHead"/>
              <w:spacing w:after="60"/>
              <w:rPr>
                <w:b w:val="0"/>
                <w:i/>
              </w:rPr>
            </w:pPr>
            <w:r w:rsidRPr="0003648D">
              <w:rPr>
                <w:b w:val="0"/>
                <w:i/>
              </w:rPr>
              <w:t>q</w:t>
            </w:r>
          </w:p>
        </w:tc>
        <w:tc>
          <w:tcPr>
            <w:tcW w:w="491" w:type="pct"/>
            <w:tcBorders>
              <w:top w:val="single" w:sz="4" w:space="0" w:color="auto"/>
              <w:left w:val="single" w:sz="4" w:space="0" w:color="auto"/>
              <w:bottom w:val="single" w:sz="4" w:space="0" w:color="auto"/>
              <w:right w:val="single" w:sz="4" w:space="0" w:color="auto"/>
            </w:tcBorders>
          </w:tcPr>
          <w:p w14:paraId="63E1A94B" w14:textId="77777777" w:rsidR="00F371D4" w:rsidRPr="0003648D" w:rsidRDefault="00F371D4" w:rsidP="00B82144">
            <w:pPr>
              <w:pStyle w:val="TableHead"/>
              <w:spacing w:after="60"/>
              <w:rPr>
                <w:b w:val="0"/>
              </w:rPr>
            </w:pPr>
            <w:r w:rsidRPr="0003648D">
              <w:rPr>
                <w:b w:val="0"/>
              </w:rPr>
              <w:t>none</w:t>
            </w:r>
          </w:p>
        </w:tc>
        <w:tc>
          <w:tcPr>
            <w:tcW w:w="3157" w:type="pct"/>
            <w:tcBorders>
              <w:top w:val="single" w:sz="4" w:space="0" w:color="auto"/>
              <w:left w:val="single" w:sz="4" w:space="0" w:color="auto"/>
              <w:bottom w:val="single" w:sz="4" w:space="0" w:color="auto"/>
              <w:right w:val="single" w:sz="4" w:space="0" w:color="auto"/>
            </w:tcBorders>
          </w:tcPr>
          <w:p w14:paraId="63287E2E" w14:textId="77777777" w:rsidR="00F371D4" w:rsidRPr="0003648D" w:rsidRDefault="00F371D4" w:rsidP="00B82144">
            <w:pPr>
              <w:pStyle w:val="TableHead"/>
              <w:spacing w:after="60"/>
              <w:rPr>
                <w:b w:val="0"/>
              </w:rPr>
            </w:pPr>
            <w:r w:rsidRPr="0003648D">
              <w:rPr>
                <w:b w:val="0"/>
              </w:rPr>
              <w:t>A QSE.</w:t>
            </w:r>
          </w:p>
        </w:tc>
      </w:tr>
      <w:tr w:rsidR="00F371D4" w:rsidRPr="0003648D" w14:paraId="3D1A4EC1"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2657CD16" w14:textId="77777777" w:rsidR="00F371D4" w:rsidRPr="0003648D" w:rsidRDefault="00F371D4" w:rsidP="00B82144">
            <w:pPr>
              <w:pStyle w:val="TableHead"/>
              <w:spacing w:after="60"/>
              <w:rPr>
                <w:b w:val="0"/>
                <w:i/>
              </w:rPr>
            </w:pPr>
            <w:r>
              <w:rPr>
                <w:b w:val="0"/>
                <w:i/>
              </w:rPr>
              <w:lastRenderedPageBreak/>
              <w:t>r</w:t>
            </w:r>
          </w:p>
        </w:tc>
        <w:tc>
          <w:tcPr>
            <w:tcW w:w="491" w:type="pct"/>
            <w:tcBorders>
              <w:top w:val="single" w:sz="4" w:space="0" w:color="auto"/>
              <w:left w:val="single" w:sz="4" w:space="0" w:color="auto"/>
              <w:bottom w:val="single" w:sz="4" w:space="0" w:color="auto"/>
              <w:right w:val="single" w:sz="4" w:space="0" w:color="auto"/>
            </w:tcBorders>
          </w:tcPr>
          <w:p w14:paraId="11639DB6" w14:textId="77777777" w:rsidR="00F371D4" w:rsidRPr="0003648D" w:rsidRDefault="00F371D4" w:rsidP="00B82144">
            <w:pPr>
              <w:pStyle w:val="TableHead"/>
              <w:spacing w:after="60"/>
              <w:rPr>
                <w:b w:val="0"/>
              </w:rPr>
            </w:pPr>
            <w:r w:rsidRPr="0003648D">
              <w:rPr>
                <w:b w:val="0"/>
              </w:rPr>
              <w:t>none</w:t>
            </w:r>
          </w:p>
        </w:tc>
        <w:tc>
          <w:tcPr>
            <w:tcW w:w="3157" w:type="pct"/>
            <w:tcBorders>
              <w:top w:val="single" w:sz="4" w:space="0" w:color="auto"/>
              <w:left w:val="single" w:sz="4" w:space="0" w:color="auto"/>
              <w:bottom w:val="single" w:sz="4" w:space="0" w:color="auto"/>
              <w:right w:val="single" w:sz="4" w:space="0" w:color="auto"/>
            </w:tcBorders>
          </w:tcPr>
          <w:p w14:paraId="35A604FE" w14:textId="77777777" w:rsidR="00F371D4" w:rsidRPr="0003648D" w:rsidRDefault="00F371D4" w:rsidP="00B82144">
            <w:pPr>
              <w:pStyle w:val="TableHead"/>
              <w:spacing w:after="60"/>
              <w:rPr>
                <w:b w:val="0"/>
                <w:i/>
              </w:rPr>
            </w:pPr>
            <w:r w:rsidRPr="0003648D">
              <w:rPr>
                <w:b w:val="0"/>
              </w:rPr>
              <w:t>A Generation Resource</w:t>
            </w:r>
            <w:r w:rsidRPr="0003648D">
              <w:rPr>
                <w:b w:val="0"/>
                <w:i/>
              </w:rPr>
              <w:t xml:space="preserve"> </w:t>
            </w:r>
            <w:r w:rsidRPr="0003648D">
              <w:rPr>
                <w:b w:val="0"/>
              </w:rPr>
              <w:t>that was allocated Reg-Up Ancillary Service Assignment by the QSE.</w:t>
            </w:r>
          </w:p>
        </w:tc>
      </w:tr>
      <w:tr w:rsidR="00F371D4" w:rsidRPr="0003648D" w14:paraId="5A0C58BA"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354C0AB8" w14:textId="77777777" w:rsidR="00F371D4" w:rsidRPr="0003648D" w:rsidRDefault="00F371D4" w:rsidP="00B82144">
            <w:pPr>
              <w:pStyle w:val="TableHead"/>
              <w:spacing w:after="60"/>
              <w:rPr>
                <w:b w:val="0"/>
                <w:i/>
              </w:rPr>
            </w:pPr>
            <w:r>
              <w:rPr>
                <w:b w:val="0"/>
                <w:i/>
              </w:rPr>
              <w:t>p</w:t>
            </w:r>
          </w:p>
        </w:tc>
        <w:tc>
          <w:tcPr>
            <w:tcW w:w="491" w:type="pct"/>
            <w:tcBorders>
              <w:top w:val="single" w:sz="4" w:space="0" w:color="auto"/>
              <w:left w:val="single" w:sz="4" w:space="0" w:color="auto"/>
              <w:bottom w:val="single" w:sz="4" w:space="0" w:color="auto"/>
              <w:right w:val="single" w:sz="4" w:space="0" w:color="auto"/>
            </w:tcBorders>
          </w:tcPr>
          <w:p w14:paraId="41440F0F" w14:textId="77777777" w:rsidR="00F371D4" w:rsidRPr="0003648D" w:rsidRDefault="00F371D4" w:rsidP="00B82144">
            <w:pPr>
              <w:pStyle w:val="TableHead"/>
              <w:spacing w:after="60"/>
              <w:rPr>
                <w:b w:val="0"/>
              </w:rPr>
            </w:pPr>
            <w:r w:rsidRPr="0003648D">
              <w:rPr>
                <w:b w:val="0"/>
              </w:rPr>
              <w:t>none</w:t>
            </w:r>
          </w:p>
        </w:tc>
        <w:tc>
          <w:tcPr>
            <w:tcW w:w="3157" w:type="pct"/>
            <w:tcBorders>
              <w:top w:val="single" w:sz="4" w:space="0" w:color="auto"/>
              <w:left w:val="single" w:sz="4" w:space="0" w:color="auto"/>
              <w:bottom w:val="single" w:sz="4" w:space="0" w:color="auto"/>
              <w:right w:val="single" w:sz="4" w:space="0" w:color="auto"/>
            </w:tcBorders>
          </w:tcPr>
          <w:p w14:paraId="6B028099" w14:textId="77777777" w:rsidR="00F371D4" w:rsidRPr="0003648D" w:rsidRDefault="00F371D4" w:rsidP="00B82144">
            <w:pPr>
              <w:pStyle w:val="TableHead"/>
              <w:spacing w:after="60"/>
              <w:rPr>
                <w:b w:val="0"/>
                <w:i/>
              </w:rPr>
            </w:pPr>
            <w:r w:rsidRPr="0003648D">
              <w:rPr>
                <w:b w:val="0"/>
              </w:rPr>
              <w:t>A Settlement Point for the Resource Node that was allocated Reg-Up Ancillary Service Assignment by the QSE.</w:t>
            </w:r>
          </w:p>
        </w:tc>
      </w:tr>
      <w:tr w:rsidR="00F371D4" w:rsidRPr="0003648D" w14:paraId="5A520883"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26B4CE2F" w14:textId="77777777" w:rsidR="00F371D4" w:rsidRPr="0003648D" w:rsidRDefault="00F371D4" w:rsidP="00B82144">
            <w:pPr>
              <w:pStyle w:val="TableHead"/>
              <w:spacing w:after="60"/>
              <w:rPr>
                <w:b w:val="0"/>
                <w:i/>
              </w:rPr>
            </w:pPr>
            <w:r w:rsidRPr="0003648D">
              <w:rPr>
                <w:b w:val="0"/>
                <w:i/>
              </w:rPr>
              <w:t>i</w:t>
            </w:r>
          </w:p>
        </w:tc>
        <w:tc>
          <w:tcPr>
            <w:tcW w:w="491" w:type="pct"/>
            <w:tcBorders>
              <w:top w:val="single" w:sz="4" w:space="0" w:color="auto"/>
              <w:left w:val="single" w:sz="4" w:space="0" w:color="auto"/>
              <w:bottom w:val="single" w:sz="4" w:space="0" w:color="auto"/>
              <w:right w:val="single" w:sz="4" w:space="0" w:color="auto"/>
            </w:tcBorders>
          </w:tcPr>
          <w:p w14:paraId="0156A929" w14:textId="77777777" w:rsidR="00F371D4" w:rsidRPr="0003648D" w:rsidRDefault="00F371D4" w:rsidP="00B82144">
            <w:pPr>
              <w:pStyle w:val="TableHead"/>
              <w:spacing w:after="60"/>
              <w:rPr>
                <w:b w:val="0"/>
              </w:rPr>
            </w:pPr>
            <w:r w:rsidRPr="0003648D">
              <w:rPr>
                <w:b w:val="0"/>
              </w:rPr>
              <w:t>none</w:t>
            </w:r>
          </w:p>
        </w:tc>
        <w:tc>
          <w:tcPr>
            <w:tcW w:w="3157" w:type="pct"/>
            <w:tcBorders>
              <w:top w:val="single" w:sz="4" w:space="0" w:color="auto"/>
              <w:left w:val="single" w:sz="4" w:space="0" w:color="auto"/>
              <w:bottom w:val="single" w:sz="4" w:space="0" w:color="auto"/>
              <w:right w:val="single" w:sz="4" w:space="0" w:color="auto"/>
            </w:tcBorders>
          </w:tcPr>
          <w:p w14:paraId="74A43354" w14:textId="77777777" w:rsidR="00F371D4" w:rsidRPr="0003648D" w:rsidRDefault="00F371D4" w:rsidP="00B82144">
            <w:pPr>
              <w:pStyle w:val="TableHead"/>
              <w:tabs>
                <w:tab w:val="left" w:pos="2010"/>
              </w:tabs>
              <w:spacing w:after="60"/>
              <w:rPr>
                <w:b w:val="0"/>
              </w:rPr>
            </w:pPr>
            <w:r w:rsidRPr="0003648D">
              <w:rPr>
                <w:b w:val="0"/>
              </w:rPr>
              <w:t xml:space="preserve">A 15-minute Settlement Interval in the Operating Hour. </w:t>
            </w:r>
          </w:p>
        </w:tc>
      </w:tr>
      <w:tr w:rsidR="00F371D4" w:rsidRPr="0003648D" w14:paraId="626DC3B7" w14:textId="77777777" w:rsidTr="00B82144">
        <w:trPr>
          <w:cantSplit/>
        </w:trPr>
        <w:tc>
          <w:tcPr>
            <w:tcW w:w="1352" w:type="pct"/>
            <w:tcBorders>
              <w:top w:val="single" w:sz="4" w:space="0" w:color="auto"/>
              <w:left w:val="single" w:sz="4" w:space="0" w:color="auto"/>
              <w:bottom w:val="single" w:sz="4" w:space="0" w:color="auto"/>
              <w:right w:val="single" w:sz="4" w:space="0" w:color="auto"/>
            </w:tcBorders>
          </w:tcPr>
          <w:p w14:paraId="181D7DA8" w14:textId="77777777" w:rsidR="00F371D4" w:rsidRPr="0003648D" w:rsidRDefault="00F371D4" w:rsidP="00B82144">
            <w:pPr>
              <w:pStyle w:val="TableHead"/>
              <w:spacing w:after="60"/>
              <w:rPr>
                <w:b w:val="0"/>
                <w:i/>
              </w:rPr>
            </w:pPr>
            <w:r>
              <w:rPr>
                <w:b w:val="0"/>
                <w:i/>
              </w:rPr>
              <w:t>y</w:t>
            </w:r>
          </w:p>
        </w:tc>
        <w:tc>
          <w:tcPr>
            <w:tcW w:w="491" w:type="pct"/>
            <w:tcBorders>
              <w:top w:val="single" w:sz="4" w:space="0" w:color="auto"/>
              <w:left w:val="single" w:sz="4" w:space="0" w:color="auto"/>
              <w:bottom w:val="single" w:sz="4" w:space="0" w:color="auto"/>
              <w:right w:val="single" w:sz="4" w:space="0" w:color="auto"/>
            </w:tcBorders>
          </w:tcPr>
          <w:p w14:paraId="3E6A575F" w14:textId="77777777" w:rsidR="00F371D4" w:rsidRPr="0003648D" w:rsidRDefault="00F371D4" w:rsidP="00B82144">
            <w:pPr>
              <w:pStyle w:val="TableHead"/>
              <w:spacing w:after="60"/>
              <w:rPr>
                <w:b w:val="0"/>
              </w:rPr>
            </w:pPr>
            <w:r w:rsidRPr="0003648D">
              <w:rPr>
                <w:b w:val="0"/>
              </w:rPr>
              <w:t>none</w:t>
            </w:r>
          </w:p>
        </w:tc>
        <w:tc>
          <w:tcPr>
            <w:tcW w:w="3157" w:type="pct"/>
            <w:tcBorders>
              <w:top w:val="single" w:sz="4" w:space="0" w:color="auto"/>
              <w:left w:val="single" w:sz="4" w:space="0" w:color="auto"/>
              <w:bottom w:val="single" w:sz="4" w:space="0" w:color="auto"/>
              <w:right w:val="single" w:sz="4" w:space="0" w:color="auto"/>
            </w:tcBorders>
          </w:tcPr>
          <w:p w14:paraId="10A699FA" w14:textId="77777777" w:rsidR="00F371D4" w:rsidRPr="0003648D" w:rsidRDefault="00F371D4" w:rsidP="00B82144">
            <w:pPr>
              <w:pStyle w:val="TableHead"/>
              <w:tabs>
                <w:tab w:val="left" w:pos="2010"/>
              </w:tabs>
              <w:spacing w:after="60"/>
              <w:rPr>
                <w:b w:val="0"/>
              </w:rPr>
            </w:pPr>
            <w:r w:rsidRPr="0003648D">
              <w:rPr>
                <w:b w:val="0"/>
              </w:rPr>
              <w:t>A SCED interval in the 15-minute Settlement Interval.</w:t>
            </w:r>
          </w:p>
        </w:tc>
      </w:tr>
    </w:tbl>
    <w:p w14:paraId="053BCD44" w14:textId="77777777" w:rsidR="00F371D4" w:rsidRPr="0003648D" w:rsidRDefault="00F371D4" w:rsidP="00F371D4">
      <w:pPr>
        <w:pStyle w:val="BodyTextNumbered"/>
        <w:spacing w:before="240"/>
        <w:ind w:left="1440"/>
      </w:pPr>
      <w:r w:rsidRPr="0003648D">
        <w:t>(b)</w:t>
      </w:r>
      <w:r w:rsidRPr="0003648D">
        <w:tab/>
        <w:t xml:space="preserve">For </w:t>
      </w:r>
      <w:r>
        <w:t>RRS</w:t>
      </w:r>
      <w:r w:rsidRPr="0003648D">
        <w:t>, if applicable:</w:t>
      </w:r>
    </w:p>
    <w:p w14:paraId="623E565C" w14:textId="77777777" w:rsidR="00F371D4" w:rsidRPr="00817153" w:rsidRDefault="00F371D4" w:rsidP="00F371D4">
      <w:pPr>
        <w:spacing w:after="240"/>
        <w:ind w:left="2880" w:hanging="2160"/>
        <w:rPr>
          <w:b/>
          <w:i/>
          <w:vertAlign w:val="subscript"/>
        </w:rPr>
      </w:pPr>
      <w:r>
        <w:rPr>
          <w:b/>
        </w:rPr>
        <w:t>RTAURRAMT</w:t>
      </w:r>
      <w:r w:rsidRPr="001065E9">
        <w:rPr>
          <w:b/>
        </w:rPr>
        <w:t>QSETOT</w:t>
      </w:r>
      <w:r w:rsidRPr="00F641A1">
        <w:rPr>
          <w:b/>
          <w:i/>
          <w:vertAlign w:val="subscript"/>
        </w:rPr>
        <w:t xml:space="preserve"> q = </w:t>
      </w:r>
      <w:r w:rsidRPr="001065E9">
        <w:rPr>
          <w:b/>
        </w:rPr>
        <w:t xml:space="preserve"> </w:t>
      </w:r>
      <w:r w:rsidRPr="00F641A1">
        <w:rPr>
          <w:b/>
          <w:position w:val="-18"/>
        </w:rPr>
        <w:object w:dxaOrig="225" w:dyaOrig="420" w14:anchorId="45537E1E">
          <v:shape id="_x0000_i1319" type="#_x0000_t75" style="width:12pt;height:24pt" o:ole="">
            <v:imagedata r:id="rId383" o:title=""/>
          </v:shape>
          <o:OLEObject Type="Embed" ProgID="Equation.3" ShapeID="_x0000_i1319" DrawAspect="Content" ObjectID="_1775283030" r:id="rId393"/>
        </w:object>
      </w:r>
      <w:r>
        <w:rPr>
          <w:b/>
        </w:rPr>
        <w:t xml:space="preserve"> </w:t>
      </w:r>
      <w:r w:rsidRPr="0003648D">
        <w:rPr>
          <w:b/>
        </w:rPr>
        <w:t>RTAU</w:t>
      </w:r>
      <w:r>
        <w:rPr>
          <w:b/>
        </w:rPr>
        <w:t>R</w:t>
      </w:r>
      <w:r w:rsidRPr="0003648D">
        <w:rPr>
          <w:b/>
        </w:rPr>
        <w:t xml:space="preserve">RAMT </w:t>
      </w:r>
      <w:r w:rsidRPr="00F641A1">
        <w:rPr>
          <w:b/>
          <w:i/>
          <w:vertAlign w:val="subscript"/>
        </w:rPr>
        <w:t xml:space="preserve">q r, p, i </w:t>
      </w:r>
    </w:p>
    <w:p w14:paraId="0C83EB28" w14:textId="77777777" w:rsidR="00F371D4" w:rsidRPr="0003648D" w:rsidRDefault="00F371D4" w:rsidP="00F371D4">
      <w:pPr>
        <w:spacing w:after="240"/>
      </w:pPr>
      <w:r w:rsidRPr="0003648D">
        <w:t>Where:</w:t>
      </w:r>
    </w:p>
    <w:p w14:paraId="3BE107F1" w14:textId="77777777" w:rsidR="00F371D4" w:rsidRPr="00222BF6" w:rsidRDefault="00F371D4" w:rsidP="00F371D4">
      <w:pPr>
        <w:spacing w:after="240"/>
        <w:ind w:left="2880" w:hanging="2160"/>
      </w:pPr>
      <w:r w:rsidRPr="0062620E">
        <w:t>RTAU</w:t>
      </w:r>
      <w:r>
        <w:t>R</w:t>
      </w:r>
      <w:r w:rsidRPr="0062620E">
        <w:t xml:space="preserve">RAMT </w:t>
      </w:r>
      <w:r w:rsidRPr="0062620E">
        <w:rPr>
          <w:i/>
          <w:vertAlign w:val="subscript"/>
        </w:rPr>
        <w:t>q</w:t>
      </w:r>
      <w:r>
        <w:rPr>
          <w:i/>
          <w:vertAlign w:val="subscript"/>
        </w:rPr>
        <w:t>,</w:t>
      </w:r>
      <w:r w:rsidRPr="0062620E">
        <w:rPr>
          <w:i/>
          <w:vertAlign w:val="subscript"/>
        </w:rPr>
        <w:t xml:space="preserve"> r,</w:t>
      </w:r>
      <w:r>
        <w:rPr>
          <w:i/>
          <w:vertAlign w:val="subscript"/>
        </w:rPr>
        <w:t xml:space="preserve"> </w:t>
      </w:r>
      <w:r w:rsidRPr="0062620E">
        <w:rPr>
          <w:i/>
          <w:vertAlign w:val="subscript"/>
        </w:rPr>
        <w:t>p,</w:t>
      </w:r>
      <w:r>
        <w:rPr>
          <w:i/>
          <w:vertAlign w:val="subscript"/>
        </w:rPr>
        <w:t xml:space="preserve"> </w:t>
      </w:r>
      <w:r w:rsidRPr="0062620E">
        <w:rPr>
          <w:i/>
          <w:vertAlign w:val="subscript"/>
        </w:rPr>
        <w:t xml:space="preserve">i </w:t>
      </w:r>
      <w:r w:rsidRPr="0062620E">
        <w:rPr>
          <w:i/>
          <w:vertAlign w:val="subscript"/>
        </w:rPr>
        <w:tab/>
      </w:r>
      <w:r w:rsidRPr="0062620E">
        <w:t>=</w:t>
      </w:r>
      <w:r w:rsidRPr="0062620E">
        <w:tab/>
        <w:t>(-1) * 1/4 * RTAU</w:t>
      </w:r>
      <w:r>
        <w:t>R</w:t>
      </w:r>
      <w:r w:rsidRPr="0062620E">
        <w:t xml:space="preserve">RR </w:t>
      </w:r>
      <w:r w:rsidRPr="0062620E">
        <w:rPr>
          <w:i/>
          <w:vertAlign w:val="subscript"/>
        </w:rPr>
        <w:t>q, r,</w:t>
      </w:r>
      <w:r>
        <w:rPr>
          <w:i/>
          <w:vertAlign w:val="subscript"/>
        </w:rPr>
        <w:t xml:space="preserve"> </w:t>
      </w:r>
      <w:r w:rsidRPr="0062620E">
        <w:rPr>
          <w:i/>
          <w:vertAlign w:val="subscript"/>
        </w:rPr>
        <w:t xml:space="preserve">p </w:t>
      </w:r>
      <w:r w:rsidRPr="0062620E">
        <w:t>* (RTSPP</w:t>
      </w:r>
      <w:r>
        <w:t xml:space="preserve"> </w:t>
      </w:r>
      <w:r w:rsidRPr="0062620E">
        <w:rPr>
          <w:i/>
          <w:vertAlign w:val="subscript"/>
        </w:rPr>
        <w:t>p,</w:t>
      </w:r>
      <w:r>
        <w:rPr>
          <w:i/>
          <w:vertAlign w:val="subscript"/>
        </w:rPr>
        <w:t xml:space="preserve"> </w:t>
      </w:r>
      <w:r w:rsidRPr="0062620E">
        <w:rPr>
          <w:i/>
          <w:vertAlign w:val="subscript"/>
        </w:rPr>
        <w:t xml:space="preserve">i </w:t>
      </w:r>
      <w:r w:rsidRPr="0062620E">
        <w:t>– RTRSVPOR)</w:t>
      </w:r>
    </w:p>
    <w:p w14:paraId="42FA7B0C" w14:textId="77777777" w:rsidR="00F371D4" w:rsidRPr="00B57B59" w:rsidRDefault="00F371D4" w:rsidP="00F371D4">
      <w:pPr>
        <w:pStyle w:val="FormulaBold"/>
        <w:ind w:left="2880" w:hanging="2160"/>
        <w:rPr>
          <w:b w:val="0"/>
        </w:rPr>
      </w:pPr>
      <w:r w:rsidRPr="00B57B59">
        <w:rPr>
          <w:b w:val="0"/>
        </w:rPr>
        <w:t>RTRSVPOR</w:t>
      </w:r>
      <w:r w:rsidRPr="00B57B59">
        <w:rPr>
          <w:b w:val="0"/>
        </w:rPr>
        <w:tab/>
        <w:t>=</w:t>
      </w:r>
      <w:r w:rsidRPr="00B57B59">
        <w:rPr>
          <w:b w:val="0"/>
        </w:rPr>
        <w:tab/>
      </w:r>
      <w:r w:rsidRPr="00B57B59">
        <w:rPr>
          <w:b w:val="0"/>
          <w:position w:val="-22"/>
          <w:lang w:val="pt-BR"/>
        </w:rPr>
        <w:object w:dxaOrig="220" w:dyaOrig="460" w14:anchorId="2F1A105A">
          <v:shape id="_x0000_i1320" type="#_x0000_t75" style="width:12pt;height:18pt" o:ole="">
            <v:imagedata r:id="rId394" o:title=""/>
          </v:shape>
          <o:OLEObject Type="Embed" ProgID="Equation.3" ShapeID="_x0000_i1320" DrawAspect="Content" ObjectID="_1775283031" r:id="rId395"/>
        </w:object>
      </w:r>
      <w:r w:rsidRPr="00B57B59">
        <w:rPr>
          <w:b w:val="0"/>
        </w:rPr>
        <w:t xml:space="preserve">(RNWF </w:t>
      </w:r>
      <w:r w:rsidRPr="00B57B59">
        <w:rPr>
          <w:b w:val="0"/>
          <w:i/>
          <w:iCs/>
          <w:vertAlign w:val="subscript"/>
        </w:rPr>
        <w:t xml:space="preserve">y </w:t>
      </w:r>
      <w:r w:rsidRPr="00B57B59">
        <w:rPr>
          <w:b w:val="0"/>
        </w:rPr>
        <w:t>* RTORPA</w:t>
      </w:r>
      <w:r w:rsidRPr="00B57B59">
        <w:rPr>
          <w:b w:val="0"/>
          <w:i/>
          <w:iCs/>
          <w:vertAlign w:val="subscript"/>
        </w:rPr>
        <w:t xml:space="preserve"> y</w:t>
      </w:r>
      <w:r w:rsidRPr="00B57B59">
        <w:rPr>
          <w:b w:val="0"/>
        </w:rPr>
        <w:t xml:space="preserve">) </w:t>
      </w:r>
    </w:p>
    <w:p w14:paraId="1E4F54AD" w14:textId="77777777" w:rsidR="00F371D4" w:rsidRPr="0003648D" w:rsidRDefault="00F371D4" w:rsidP="00F371D4">
      <w:pPr>
        <w:pStyle w:val="BodyTextNumbered"/>
        <w:ind w:left="2880" w:hanging="2160"/>
      </w:pPr>
      <w:r w:rsidRPr="0003648D">
        <w:t xml:space="preserve">RNWF </w:t>
      </w:r>
      <w:r w:rsidRPr="0003648D">
        <w:rPr>
          <w:i/>
          <w:vertAlign w:val="subscript"/>
        </w:rPr>
        <w:t>y</w:t>
      </w:r>
      <w:r w:rsidRPr="0003648D">
        <w:tab/>
        <w:t>=</w:t>
      </w:r>
      <w:r w:rsidRPr="0003648D">
        <w:tab/>
        <w:t xml:space="preserve">TLMP </w:t>
      </w:r>
      <w:r w:rsidRPr="0003648D">
        <w:rPr>
          <w:i/>
          <w:vertAlign w:val="subscript"/>
        </w:rPr>
        <w:t>y</w:t>
      </w:r>
      <w:r w:rsidRPr="0003648D">
        <w:t xml:space="preserve"> </w:t>
      </w:r>
      <w:r w:rsidRPr="0003648D">
        <w:rPr>
          <w:color w:val="000000"/>
          <w:sz w:val="32"/>
          <w:szCs w:val="32"/>
        </w:rPr>
        <w:t>/</w:t>
      </w:r>
      <w:r w:rsidRPr="0003648D">
        <w:rPr>
          <w:color w:val="000000"/>
        </w:rPr>
        <w:t xml:space="preserve"> </w:t>
      </w:r>
      <w:r w:rsidRPr="0003648D">
        <w:rPr>
          <w:position w:val="-22"/>
        </w:rPr>
        <w:object w:dxaOrig="225" w:dyaOrig="465" w14:anchorId="15F2232A">
          <v:shape id="_x0000_i1321" type="#_x0000_t75" style="width:12pt;height:18pt" o:ole="">
            <v:imagedata r:id="rId22" o:title=""/>
          </v:shape>
          <o:OLEObject Type="Embed" ProgID="Equation.3" ShapeID="_x0000_i1321" DrawAspect="Content" ObjectID="_1775283032" r:id="rId396"/>
        </w:object>
      </w:r>
      <w:r w:rsidRPr="0003648D">
        <w:t xml:space="preserve">TLMP </w:t>
      </w:r>
      <w:r w:rsidRPr="0003648D">
        <w:rPr>
          <w:i/>
          <w:vertAlign w:val="subscript"/>
        </w:rPr>
        <w:t>y</w:t>
      </w:r>
    </w:p>
    <w:p w14:paraId="6470381A" w14:textId="77777777" w:rsidR="00F371D4" w:rsidRPr="0003648D" w:rsidRDefault="00F371D4" w:rsidP="00F371D4">
      <w:pPr>
        <w:pStyle w:val="BodyTextNumbered"/>
        <w:spacing w:after="0"/>
        <w:rPr>
          <w:lang w:val="es-ES"/>
        </w:rPr>
      </w:pPr>
      <w:r w:rsidRPr="0003648D">
        <w:t>The above variables are defined as follows:</w:t>
      </w:r>
      <w:r w:rsidRPr="0003648D">
        <w:rPr>
          <w:lang w:val="es-E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82"/>
        <w:gridCol w:w="929"/>
        <w:gridCol w:w="5939"/>
      </w:tblGrid>
      <w:tr w:rsidR="00F371D4" w:rsidRPr="0003648D" w14:paraId="103D74E1" w14:textId="77777777" w:rsidTr="00B82144">
        <w:trPr>
          <w:cantSplit/>
          <w:tblHeader/>
        </w:trPr>
        <w:tc>
          <w:tcPr>
            <w:tcW w:w="1327" w:type="pct"/>
            <w:tcBorders>
              <w:top w:val="single" w:sz="4" w:space="0" w:color="auto"/>
              <w:left w:val="single" w:sz="4" w:space="0" w:color="auto"/>
              <w:bottom w:val="single" w:sz="4" w:space="0" w:color="auto"/>
              <w:right w:val="single" w:sz="4" w:space="0" w:color="auto"/>
            </w:tcBorders>
          </w:tcPr>
          <w:p w14:paraId="402533AF" w14:textId="77777777" w:rsidR="00F371D4" w:rsidRPr="0003648D" w:rsidRDefault="00F371D4" w:rsidP="00B82144">
            <w:pPr>
              <w:pStyle w:val="TableHead"/>
            </w:pPr>
            <w:r w:rsidRPr="0003648D">
              <w:t>Variable</w:t>
            </w:r>
          </w:p>
        </w:tc>
        <w:tc>
          <w:tcPr>
            <w:tcW w:w="497" w:type="pct"/>
            <w:tcBorders>
              <w:top w:val="single" w:sz="4" w:space="0" w:color="auto"/>
              <w:left w:val="single" w:sz="4" w:space="0" w:color="auto"/>
              <w:bottom w:val="single" w:sz="4" w:space="0" w:color="auto"/>
              <w:right w:val="single" w:sz="4" w:space="0" w:color="auto"/>
            </w:tcBorders>
          </w:tcPr>
          <w:p w14:paraId="6E3C8C2D" w14:textId="77777777" w:rsidR="00F371D4" w:rsidRPr="0003648D" w:rsidRDefault="00F371D4" w:rsidP="00B82144">
            <w:pPr>
              <w:pStyle w:val="TableHead"/>
            </w:pPr>
            <w:r w:rsidRPr="0003648D">
              <w:t>Unit</w:t>
            </w:r>
          </w:p>
        </w:tc>
        <w:tc>
          <w:tcPr>
            <w:tcW w:w="3176" w:type="pct"/>
            <w:tcBorders>
              <w:top w:val="single" w:sz="4" w:space="0" w:color="auto"/>
              <w:left w:val="single" w:sz="4" w:space="0" w:color="auto"/>
              <w:bottom w:val="single" w:sz="4" w:space="0" w:color="auto"/>
              <w:right w:val="single" w:sz="4" w:space="0" w:color="auto"/>
            </w:tcBorders>
          </w:tcPr>
          <w:p w14:paraId="23DA7EC1" w14:textId="77777777" w:rsidR="00F371D4" w:rsidRPr="0003648D" w:rsidRDefault="00F371D4" w:rsidP="00B82144">
            <w:pPr>
              <w:pStyle w:val="TableHead"/>
            </w:pPr>
            <w:r w:rsidRPr="0003648D">
              <w:t>Description</w:t>
            </w:r>
          </w:p>
        </w:tc>
      </w:tr>
      <w:tr w:rsidR="00F371D4" w:rsidRPr="0003648D" w14:paraId="04DF9F41"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20B98926" w14:textId="77777777" w:rsidR="00F371D4" w:rsidRPr="0003648D" w:rsidRDefault="00F371D4" w:rsidP="00B82144">
            <w:pPr>
              <w:pStyle w:val="TableHead"/>
              <w:rPr>
                <w:b w:val="0"/>
              </w:rPr>
            </w:pPr>
            <w:r w:rsidRPr="0003648D">
              <w:rPr>
                <w:b w:val="0"/>
              </w:rPr>
              <w:t>RTAU</w:t>
            </w:r>
            <w:r>
              <w:rPr>
                <w:b w:val="0"/>
              </w:rPr>
              <w:t>R</w:t>
            </w:r>
            <w:r w:rsidRPr="0003648D">
              <w:rPr>
                <w:b w:val="0"/>
              </w:rPr>
              <w:t>R</w:t>
            </w:r>
            <w:r>
              <w:rPr>
                <w:b w:val="0"/>
              </w:rPr>
              <w:t>AMTQSETO</w:t>
            </w:r>
            <w:r w:rsidRPr="0003648D">
              <w:rPr>
                <w:b w:val="0"/>
              </w:rPr>
              <w:t xml:space="preserve">T </w:t>
            </w:r>
            <w:r>
              <w:rPr>
                <w:b w:val="0"/>
                <w:i/>
                <w:vertAlign w:val="subscript"/>
              </w:rPr>
              <w:t>q</w:t>
            </w:r>
          </w:p>
        </w:tc>
        <w:tc>
          <w:tcPr>
            <w:tcW w:w="497" w:type="pct"/>
            <w:tcBorders>
              <w:top w:val="single" w:sz="4" w:space="0" w:color="auto"/>
              <w:left w:val="single" w:sz="4" w:space="0" w:color="auto"/>
              <w:bottom w:val="single" w:sz="4" w:space="0" w:color="auto"/>
              <w:right w:val="single" w:sz="4" w:space="0" w:color="auto"/>
            </w:tcBorders>
          </w:tcPr>
          <w:p w14:paraId="08CF2D22" w14:textId="77777777" w:rsidR="00F371D4" w:rsidRPr="0003648D" w:rsidRDefault="00F371D4" w:rsidP="00B82144">
            <w:pPr>
              <w:pStyle w:val="TableHead"/>
              <w:rPr>
                <w:b w:val="0"/>
              </w:rPr>
            </w:pPr>
            <w:r w:rsidRPr="0003648D">
              <w:rPr>
                <w:b w:val="0"/>
              </w:rPr>
              <w:t>$</w:t>
            </w:r>
          </w:p>
        </w:tc>
        <w:tc>
          <w:tcPr>
            <w:tcW w:w="3176" w:type="pct"/>
            <w:tcBorders>
              <w:top w:val="single" w:sz="4" w:space="0" w:color="auto"/>
              <w:left w:val="single" w:sz="4" w:space="0" w:color="auto"/>
              <w:bottom w:val="single" w:sz="4" w:space="0" w:color="auto"/>
              <w:right w:val="single" w:sz="4" w:space="0" w:color="auto"/>
            </w:tcBorders>
          </w:tcPr>
          <w:p w14:paraId="0F0318EB" w14:textId="516E4E65" w:rsidR="00F371D4" w:rsidRPr="0003648D" w:rsidRDefault="00F371D4" w:rsidP="00B82144">
            <w:pPr>
              <w:pStyle w:val="TableHead"/>
              <w:rPr>
                <w:b w:val="0"/>
                <w:i/>
              </w:rPr>
            </w:pPr>
            <w:r w:rsidRPr="0003648D">
              <w:rPr>
                <w:b w:val="0"/>
                <w:i/>
              </w:rPr>
              <w:t>Real-Time</w:t>
            </w:r>
            <w:r>
              <w:rPr>
                <w:b w:val="0"/>
                <w:i/>
              </w:rPr>
              <w:t xml:space="preserve"> Assigned Un-Deployed Responsive Reserve Payment Amount</w:t>
            </w:r>
            <w:r w:rsidRPr="0003648D">
              <w:rPr>
                <w:b w:val="0"/>
                <w:i/>
              </w:rPr>
              <w:t xml:space="preserve"> per QSE</w:t>
            </w:r>
            <w:r w:rsidR="00FC35DE" w:rsidRPr="0003648D">
              <w:sym w:font="Symbol" w:char="F0BE"/>
            </w:r>
            <w:r w:rsidR="00FC35DE" w:rsidRPr="0003648D">
              <w:rPr>
                <w:b w:val="0"/>
                <w:i/>
              </w:rPr>
              <w:t xml:space="preserve"> </w:t>
            </w:r>
            <w:r w:rsidRPr="0003648D">
              <w:rPr>
                <w:b w:val="0"/>
              </w:rPr>
              <w:t xml:space="preserve">The payment to QSE </w:t>
            </w:r>
            <w:r w:rsidRPr="0003648D">
              <w:rPr>
                <w:b w:val="0"/>
                <w:i/>
              </w:rPr>
              <w:t>q</w:t>
            </w:r>
            <w:r w:rsidRPr="0003648D">
              <w:rPr>
                <w:b w:val="0"/>
              </w:rPr>
              <w:t xml:space="preserve"> for a Real-Time un-deployed </w:t>
            </w:r>
            <w:r>
              <w:rPr>
                <w:b w:val="0"/>
              </w:rPr>
              <w:t xml:space="preserve">RRS Ancillary Service Assignment. </w:t>
            </w:r>
          </w:p>
        </w:tc>
      </w:tr>
      <w:tr w:rsidR="00F371D4" w:rsidRPr="0003648D" w14:paraId="76E52F25"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11ED36B7" w14:textId="77777777" w:rsidR="00F371D4" w:rsidRPr="0003648D" w:rsidRDefault="00F371D4" w:rsidP="00B82144">
            <w:pPr>
              <w:pStyle w:val="TableHead"/>
              <w:rPr>
                <w:b w:val="0"/>
              </w:rPr>
            </w:pPr>
            <w:r w:rsidRPr="0003648D">
              <w:rPr>
                <w:b w:val="0"/>
              </w:rPr>
              <w:t>RTAU</w:t>
            </w:r>
            <w:r>
              <w:rPr>
                <w:b w:val="0"/>
              </w:rPr>
              <w:t>R</w:t>
            </w:r>
            <w:r w:rsidRPr="0003648D">
              <w:rPr>
                <w:b w:val="0"/>
              </w:rPr>
              <w:t xml:space="preserve">RAMT </w:t>
            </w:r>
            <w:r w:rsidRPr="0003648D">
              <w:rPr>
                <w:b w:val="0"/>
                <w:i/>
                <w:vertAlign w:val="subscript"/>
              </w:rPr>
              <w:t>q, r,</w:t>
            </w:r>
            <w:r>
              <w:rPr>
                <w:b w:val="0"/>
                <w:i/>
                <w:vertAlign w:val="subscript"/>
              </w:rPr>
              <w:t xml:space="preserve"> </w:t>
            </w:r>
            <w:r w:rsidRPr="0003648D">
              <w:rPr>
                <w:b w:val="0"/>
                <w:i/>
                <w:vertAlign w:val="subscript"/>
              </w:rPr>
              <w:t>p</w:t>
            </w:r>
            <w:r>
              <w:rPr>
                <w:b w:val="0"/>
                <w:i/>
                <w:vertAlign w:val="subscript"/>
              </w:rPr>
              <w:t>,</w:t>
            </w:r>
            <w:r w:rsidRPr="0003648D">
              <w:rPr>
                <w:i/>
                <w:vertAlign w:val="subscript"/>
              </w:rPr>
              <w:t xml:space="preserve"> </w:t>
            </w:r>
            <w:r w:rsidRPr="0003648D">
              <w:rPr>
                <w:b w:val="0"/>
                <w:i/>
                <w:vertAlign w:val="subscript"/>
              </w:rPr>
              <w:t>i</w:t>
            </w:r>
            <w:r w:rsidRPr="0003648D">
              <w:rPr>
                <w:b w:val="0"/>
              </w:rPr>
              <w:t xml:space="preserve"> </w:t>
            </w:r>
          </w:p>
        </w:tc>
        <w:tc>
          <w:tcPr>
            <w:tcW w:w="497" w:type="pct"/>
            <w:tcBorders>
              <w:top w:val="single" w:sz="4" w:space="0" w:color="auto"/>
              <w:left w:val="single" w:sz="4" w:space="0" w:color="auto"/>
              <w:bottom w:val="single" w:sz="4" w:space="0" w:color="auto"/>
              <w:right w:val="single" w:sz="4" w:space="0" w:color="auto"/>
            </w:tcBorders>
          </w:tcPr>
          <w:p w14:paraId="5458C380" w14:textId="77777777" w:rsidR="00F371D4" w:rsidRPr="0003648D" w:rsidRDefault="00F371D4" w:rsidP="00B82144">
            <w:pPr>
              <w:pStyle w:val="TableHead"/>
              <w:rPr>
                <w:b w:val="0"/>
              </w:rPr>
            </w:pPr>
            <w:r w:rsidRPr="0003648D">
              <w:rPr>
                <w:b w:val="0"/>
              </w:rPr>
              <w:t>$</w:t>
            </w:r>
          </w:p>
        </w:tc>
        <w:tc>
          <w:tcPr>
            <w:tcW w:w="3176" w:type="pct"/>
            <w:tcBorders>
              <w:top w:val="single" w:sz="4" w:space="0" w:color="auto"/>
              <w:left w:val="single" w:sz="4" w:space="0" w:color="auto"/>
              <w:bottom w:val="single" w:sz="4" w:space="0" w:color="auto"/>
              <w:right w:val="single" w:sz="4" w:space="0" w:color="auto"/>
            </w:tcBorders>
          </w:tcPr>
          <w:p w14:paraId="6C50E81A" w14:textId="1D88BF8E" w:rsidR="00F371D4" w:rsidRPr="0003648D" w:rsidRDefault="00F371D4" w:rsidP="00B82144">
            <w:pPr>
              <w:pStyle w:val="TableHead"/>
              <w:rPr>
                <w:b w:val="0"/>
                <w:i/>
              </w:rPr>
            </w:pPr>
            <w:r w:rsidRPr="0003648D">
              <w:rPr>
                <w:b w:val="0"/>
                <w:i/>
              </w:rPr>
              <w:t xml:space="preserve">Real-Time Assigned Un-Deployed </w:t>
            </w:r>
            <w:r>
              <w:rPr>
                <w:b w:val="0"/>
                <w:i/>
              </w:rPr>
              <w:t>Responsive Reserve</w:t>
            </w:r>
            <w:r w:rsidRPr="0003648D">
              <w:rPr>
                <w:b w:val="0"/>
                <w:i/>
              </w:rPr>
              <w:t xml:space="preserve"> Payment Amount per Resource per QSE</w:t>
            </w:r>
            <w:r w:rsidR="00FC35DE" w:rsidRPr="0003648D">
              <w:sym w:font="Symbol" w:char="F0BE"/>
            </w:r>
            <w:r w:rsidR="00FC35DE" w:rsidRPr="0003648D">
              <w:rPr>
                <w:b w:val="0"/>
                <w:i/>
              </w:rPr>
              <w:t xml:space="preserve"> </w:t>
            </w:r>
            <w:r w:rsidRPr="0003648D">
              <w:rPr>
                <w:b w:val="0"/>
              </w:rPr>
              <w:t xml:space="preserve">The payment to QSE </w:t>
            </w:r>
            <w:r w:rsidRPr="0003648D">
              <w:rPr>
                <w:b w:val="0"/>
                <w:i/>
              </w:rPr>
              <w:t>q</w:t>
            </w:r>
            <w:r w:rsidRPr="0003648D">
              <w:rPr>
                <w:b w:val="0"/>
              </w:rPr>
              <w:t xml:space="preserve"> for a Real-Time un-deployed </w:t>
            </w:r>
            <w:r>
              <w:rPr>
                <w:b w:val="0"/>
              </w:rPr>
              <w:t>R</w:t>
            </w:r>
            <w:r w:rsidRPr="0003648D">
              <w:rPr>
                <w:b w:val="0"/>
              </w:rPr>
              <w:t xml:space="preserve">RS Ancillary Service Assignment to Resource </w:t>
            </w:r>
            <w:r w:rsidRPr="0003648D">
              <w:rPr>
                <w:b w:val="0"/>
                <w:i/>
              </w:rPr>
              <w:t>r</w:t>
            </w:r>
            <w:r w:rsidRPr="0003648D">
              <w:rPr>
                <w:b w:val="0"/>
              </w:rPr>
              <w:t xml:space="preserve"> at the Settlement Point </w:t>
            </w:r>
            <w:r w:rsidRPr="0003648D">
              <w:rPr>
                <w:b w:val="0"/>
                <w:i/>
              </w:rPr>
              <w:t>p</w:t>
            </w:r>
            <w:r w:rsidRPr="0003648D">
              <w:rPr>
                <w:b w:val="0"/>
              </w:rPr>
              <w:t xml:space="preserve"> for the 15-minute Settlement Interval </w:t>
            </w:r>
            <w:r w:rsidRPr="0003648D">
              <w:rPr>
                <w:b w:val="0"/>
                <w:i/>
              </w:rPr>
              <w:t>i</w:t>
            </w:r>
            <w:r w:rsidRPr="0003648D">
              <w:rPr>
                <w:b w:val="0"/>
              </w:rPr>
              <w:t>.</w:t>
            </w:r>
          </w:p>
        </w:tc>
      </w:tr>
      <w:tr w:rsidR="00F371D4" w:rsidRPr="0003648D" w14:paraId="1BCB8163" w14:textId="77777777" w:rsidTr="00B82144">
        <w:trPr>
          <w:cantSplit/>
          <w:trHeight w:val="593"/>
        </w:trPr>
        <w:tc>
          <w:tcPr>
            <w:tcW w:w="1327" w:type="pct"/>
            <w:tcBorders>
              <w:top w:val="single" w:sz="4" w:space="0" w:color="auto"/>
              <w:left w:val="single" w:sz="4" w:space="0" w:color="auto"/>
              <w:bottom w:val="single" w:sz="4" w:space="0" w:color="auto"/>
              <w:right w:val="single" w:sz="4" w:space="0" w:color="auto"/>
            </w:tcBorders>
          </w:tcPr>
          <w:p w14:paraId="514E8877" w14:textId="77777777" w:rsidR="00F371D4" w:rsidRPr="0003648D" w:rsidRDefault="00F371D4" w:rsidP="00B82144">
            <w:pPr>
              <w:spacing w:after="240"/>
            </w:pPr>
            <w:r w:rsidRPr="0003648D">
              <w:rPr>
                <w:sz w:val="20"/>
              </w:rPr>
              <w:t>RTAU</w:t>
            </w:r>
            <w:r>
              <w:rPr>
                <w:sz w:val="20"/>
              </w:rPr>
              <w:t>R</w:t>
            </w:r>
            <w:r w:rsidRPr="0003648D">
              <w:rPr>
                <w:sz w:val="20"/>
              </w:rPr>
              <w:t>RR</w:t>
            </w:r>
            <w:r w:rsidRPr="00C768E1">
              <w:rPr>
                <w:i/>
                <w:sz w:val="20"/>
                <w:vertAlign w:val="subscript"/>
              </w:rPr>
              <w:t xml:space="preserve"> q, r, p</w:t>
            </w:r>
          </w:p>
          <w:p w14:paraId="4CD617F8" w14:textId="77777777" w:rsidR="00F371D4" w:rsidRPr="0003648D" w:rsidRDefault="00F371D4" w:rsidP="00B82144">
            <w:pPr>
              <w:pStyle w:val="TableHead"/>
              <w:rPr>
                <w:b w:val="0"/>
              </w:rPr>
            </w:pPr>
          </w:p>
        </w:tc>
        <w:tc>
          <w:tcPr>
            <w:tcW w:w="497" w:type="pct"/>
            <w:tcBorders>
              <w:top w:val="single" w:sz="4" w:space="0" w:color="auto"/>
              <w:left w:val="single" w:sz="4" w:space="0" w:color="auto"/>
              <w:bottom w:val="single" w:sz="4" w:space="0" w:color="auto"/>
              <w:right w:val="single" w:sz="4" w:space="0" w:color="auto"/>
            </w:tcBorders>
          </w:tcPr>
          <w:p w14:paraId="4C625DA9" w14:textId="77777777" w:rsidR="00F371D4" w:rsidRPr="0003648D" w:rsidRDefault="00F371D4" w:rsidP="00B82144">
            <w:pPr>
              <w:pStyle w:val="TableHead"/>
              <w:rPr>
                <w:b w:val="0"/>
              </w:rPr>
            </w:pPr>
            <w:r w:rsidRPr="0003648D">
              <w:rPr>
                <w:b w:val="0"/>
              </w:rPr>
              <w:t>MW</w:t>
            </w:r>
          </w:p>
        </w:tc>
        <w:tc>
          <w:tcPr>
            <w:tcW w:w="3176" w:type="pct"/>
            <w:tcBorders>
              <w:top w:val="single" w:sz="4" w:space="0" w:color="auto"/>
              <w:left w:val="single" w:sz="4" w:space="0" w:color="auto"/>
              <w:bottom w:val="single" w:sz="4" w:space="0" w:color="auto"/>
              <w:right w:val="single" w:sz="4" w:space="0" w:color="auto"/>
            </w:tcBorders>
          </w:tcPr>
          <w:p w14:paraId="74AFEAB1" w14:textId="6FA96458" w:rsidR="00F371D4" w:rsidRPr="0003648D" w:rsidRDefault="00F371D4" w:rsidP="00B82144">
            <w:pPr>
              <w:pStyle w:val="TableHead"/>
              <w:rPr>
                <w:b w:val="0"/>
                <w:i/>
              </w:rPr>
            </w:pPr>
            <w:r w:rsidRPr="0003648D">
              <w:rPr>
                <w:b w:val="0"/>
                <w:i/>
              </w:rPr>
              <w:t xml:space="preserve">Real-Time Assigned Un-Deployed </w:t>
            </w:r>
            <w:r>
              <w:rPr>
                <w:b w:val="0"/>
                <w:i/>
              </w:rPr>
              <w:t>Responsive Reserve</w:t>
            </w:r>
            <w:r w:rsidRPr="0003648D">
              <w:rPr>
                <w:b w:val="0"/>
                <w:i/>
              </w:rPr>
              <w:t xml:space="preserve"> Quantity per Resource per QSE</w:t>
            </w:r>
            <w:r w:rsidR="00FC35DE" w:rsidRPr="0003648D">
              <w:sym w:font="Symbol" w:char="F0BE"/>
            </w:r>
            <w:r w:rsidR="00FC35DE" w:rsidRPr="0003648D">
              <w:rPr>
                <w:b w:val="0"/>
                <w:i/>
              </w:rPr>
              <w:t xml:space="preserve"> </w:t>
            </w:r>
            <w:r w:rsidRPr="0003648D">
              <w:rPr>
                <w:b w:val="0"/>
              </w:rPr>
              <w:t xml:space="preserve">The quantity of un-deployed </w:t>
            </w:r>
            <w:r>
              <w:rPr>
                <w:b w:val="0"/>
              </w:rPr>
              <w:t>RRS</w:t>
            </w:r>
            <w:r w:rsidRPr="0003648D">
              <w:rPr>
                <w:b w:val="0"/>
              </w:rPr>
              <w:t xml:space="preserve"> assigned under a Watch to a QSE </w:t>
            </w:r>
            <w:r w:rsidRPr="0003648D">
              <w:rPr>
                <w:b w:val="0"/>
                <w:i/>
              </w:rPr>
              <w:t>q</w:t>
            </w:r>
            <w:r w:rsidRPr="0003648D">
              <w:rPr>
                <w:b w:val="0"/>
              </w:rPr>
              <w:t xml:space="preserve"> for Resource </w:t>
            </w:r>
            <w:r w:rsidRPr="0003648D">
              <w:rPr>
                <w:b w:val="0"/>
                <w:i/>
              </w:rPr>
              <w:t>r</w:t>
            </w:r>
            <w:r w:rsidRPr="0003648D">
              <w:rPr>
                <w:b w:val="0"/>
              </w:rPr>
              <w:t xml:space="preserve"> at the Settlement Point </w:t>
            </w:r>
            <w:r w:rsidRPr="0003648D">
              <w:rPr>
                <w:b w:val="0"/>
                <w:i/>
              </w:rPr>
              <w:t>p</w:t>
            </w:r>
            <w:r w:rsidRPr="0003648D">
              <w:rPr>
                <w:b w:val="0"/>
              </w:rPr>
              <w:t xml:space="preserve"> for the hour.  Where for a Combined Cycle Train, the Resource </w:t>
            </w:r>
            <w:r w:rsidRPr="0003648D">
              <w:rPr>
                <w:b w:val="0"/>
                <w:i/>
              </w:rPr>
              <w:t xml:space="preserve">r </w:t>
            </w:r>
            <w:r w:rsidRPr="0003648D">
              <w:rPr>
                <w:b w:val="0"/>
              </w:rPr>
              <w:t>is a Combined Cycle Generation Resource within the Combined Cycle Train.</w:t>
            </w:r>
          </w:p>
        </w:tc>
      </w:tr>
      <w:tr w:rsidR="00F371D4" w:rsidRPr="0003648D" w14:paraId="285ABAF6"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692F7AD2" w14:textId="77777777" w:rsidR="00F371D4" w:rsidRPr="0003648D" w:rsidRDefault="00F371D4" w:rsidP="00B82144">
            <w:pPr>
              <w:pStyle w:val="TableHead"/>
              <w:rPr>
                <w:b w:val="0"/>
                <w:vertAlign w:val="subscript"/>
              </w:rPr>
            </w:pPr>
            <w:r w:rsidRPr="0003648D">
              <w:rPr>
                <w:b w:val="0"/>
              </w:rPr>
              <w:t>RTSPP</w:t>
            </w:r>
            <w:r>
              <w:rPr>
                <w:b w:val="0"/>
              </w:rPr>
              <w:t xml:space="preserve"> </w:t>
            </w:r>
            <w:r w:rsidRPr="0003648D">
              <w:rPr>
                <w:b w:val="0"/>
                <w:i/>
                <w:vertAlign w:val="subscript"/>
              </w:rPr>
              <w:t>p,</w:t>
            </w:r>
            <w:r>
              <w:rPr>
                <w:b w:val="0"/>
                <w:i/>
                <w:vertAlign w:val="subscript"/>
              </w:rPr>
              <w:t xml:space="preserve"> </w:t>
            </w:r>
            <w:r w:rsidRPr="0003648D">
              <w:rPr>
                <w:b w:val="0"/>
                <w:i/>
                <w:vertAlign w:val="subscript"/>
              </w:rPr>
              <w:t>i</w:t>
            </w:r>
          </w:p>
        </w:tc>
        <w:tc>
          <w:tcPr>
            <w:tcW w:w="497" w:type="pct"/>
            <w:tcBorders>
              <w:top w:val="single" w:sz="4" w:space="0" w:color="auto"/>
              <w:left w:val="single" w:sz="4" w:space="0" w:color="auto"/>
              <w:bottom w:val="single" w:sz="4" w:space="0" w:color="auto"/>
              <w:right w:val="single" w:sz="4" w:space="0" w:color="auto"/>
            </w:tcBorders>
          </w:tcPr>
          <w:p w14:paraId="5D87AB8B" w14:textId="77777777" w:rsidR="00F371D4" w:rsidRPr="0003648D" w:rsidRDefault="00F371D4" w:rsidP="00B82144">
            <w:pPr>
              <w:pStyle w:val="TableHead"/>
              <w:rPr>
                <w:b w:val="0"/>
              </w:rPr>
            </w:pPr>
            <w:r w:rsidRPr="0003648D">
              <w:rPr>
                <w:b w:val="0"/>
              </w:rPr>
              <w:t>$/MWh</w:t>
            </w:r>
          </w:p>
        </w:tc>
        <w:tc>
          <w:tcPr>
            <w:tcW w:w="3176" w:type="pct"/>
            <w:tcBorders>
              <w:top w:val="single" w:sz="4" w:space="0" w:color="auto"/>
              <w:left w:val="single" w:sz="4" w:space="0" w:color="auto"/>
              <w:bottom w:val="single" w:sz="4" w:space="0" w:color="auto"/>
              <w:right w:val="single" w:sz="4" w:space="0" w:color="auto"/>
            </w:tcBorders>
          </w:tcPr>
          <w:p w14:paraId="38CCEADC" w14:textId="301DF046" w:rsidR="00F371D4" w:rsidRPr="0003648D" w:rsidRDefault="00F371D4" w:rsidP="00B82144">
            <w:pPr>
              <w:pStyle w:val="TableHead"/>
              <w:rPr>
                <w:b w:val="0"/>
                <w:i/>
              </w:rPr>
            </w:pPr>
            <w:r w:rsidRPr="0003648D">
              <w:rPr>
                <w:b w:val="0"/>
                <w:i/>
              </w:rPr>
              <w:t>Real-Time Settlement Point Price per Settlement Point</w:t>
            </w:r>
            <w:r w:rsidRPr="0003648D">
              <w:rPr>
                <w:b w:val="0"/>
              </w:rPr>
              <w:sym w:font="Symbol" w:char="F0BE"/>
            </w:r>
            <w:r w:rsidRPr="0003648D">
              <w:rPr>
                <w:b w:val="0"/>
                <w:i/>
              </w:rPr>
              <w:t xml:space="preserve"> </w:t>
            </w:r>
            <w:r w:rsidRPr="0003648D">
              <w:rPr>
                <w:b w:val="0"/>
              </w:rPr>
              <w:t xml:space="preserve">The Real-Time Settlement Point Price at the Settlement Point </w:t>
            </w:r>
            <w:r w:rsidRPr="0003648D">
              <w:rPr>
                <w:b w:val="0"/>
                <w:i/>
              </w:rPr>
              <w:t>p</w:t>
            </w:r>
            <w:r w:rsidRPr="0003648D">
              <w:rPr>
                <w:b w:val="0"/>
              </w:rPr>
              <w:t xml:space="preserve"> for the 15-minute Settlement Interval </w:t>
            </w:r>
            <w:r w:rsidRPr="0003648D">
              <w:rPr>
                <w:b w:val="0"/>
                <w:i/>
              </w:rPr>
              <w:t>i</w:t>
            </w:r>
            <w:r w:rsidRPr="0003648D">
              <w:rPr>
                <w:b w:val="0"/>
              </w:rPr>
              <w:t>.</w:t>
            </w:r>
          </w:p>
        </w:tc>
      </w:tr>
      <w:tr w:rsidR="00F371D4" w:rsidRPr="0003648D" w14:paraId="2D982EC3" w14:textId="77777777" w:rsidTr="00B82144">
        <w:trPr>
          <w:cantSplit/>
        </w:trPr>
        <w:tc>
          <w:tcPr>
            <w:tcW w:w="1327" w:type="pct"/>
          </w:tcPr>
          <w:p w14:paraId="3BC33C52" w14:textId="77777777" w:rsidR="00F371D4" w:rsidRPr="0003648D" w:rsidRDefault="00F371D4" w:rsidP="00B82144">
            <w:pPr>
              <w:pStyle w:val="tablebody0"/>
              <w:rPr>
                <w:i/>
              </w:rPr>
            </w:pPr>
            <w:r w:rsidRPr="0003648D">
              <w:t>RTRSVPOR</w:t>
            </w:r>
          </w:p>
        </w:tc>
        <w:tc>
          <w:tcPr>
            <w:tcW w:w="497" w:type="pct"/>
          </w:tcPr>
          <w:p w14:paraId="4BEDDE2B" w14:textId="77777777" w:rsidR="00F371D4" w:rsidRPr="0003648D" w:rsidRDefault="00F371D4" w:rsidP="00B82144">
            <w:pPr>
              <w:pStyle w:val="tablebody0"/>
            </w:pPr>
            <w:r w:rsidRPr="0003648D">
              <w:t>$/MWh</w:t>
            </w:r>
          </w:p>
        </w:tc>
        <w:tc>
          <w:tcPr>
            <w:tcW w:w="3176" w:type="pct"/>
          </w:tcPr>
          <w:p w14:paraId="7F71034A" w14:textId="77777777" w:rsidR="00F371D4" w:rsidRPr="0003648D" w:rsidRDefault="00F371D4" w:rsidP="00B82144">
            <w:pPr>
              <w:pStyle w:val="tablebody0"/>
            </w:pPr>
            <w:r w:rsidRPr="0003648D">
              <w:rPr>
                <w:i/>
              </w:rPr>
              <w:t>Real-Time Reserve Price for On-Line Reserves</w:t>
            </w:r>
            <w:r w:rsidRPr="0003648D">
              <w:sym w:font="Symbol" w:char="F0BE"/>
            </w:r>
            <w:r w:rsidRPr="0003648D">
              <w:t>The Real-Time Reserve Price for On-Line Reserves for the 15-minute Settlement Interval.</w:t>
            </w:r>
          </w:p>
        </w:tc>
      </w:tr>
      <w:tr w:rsidR="00F371D4" w:rsidRPr="0003648D" w14:paraId="2D845AFB" w14:textId="77777777" w:rsidTr="00B82144">
        <w:trPr>
          <w:cantSplit/>
        </w:trPr>
        <w:tc>
          <w:tcPr>
            <w:tcW w:w="1327" w:type="pct"/>
          </w:tcPr>
          <w:p w14:paraId="4246B280" w14:textId="77777777" w:rsidR="00F371D4" w:rsidRPr="0003648D" w:rsidRDefault="00F371D4" w:rsidP="00B82144">
            <w:pPr>
              <w:pStyle w:val="tablebody0"/>
            </w:pPr>
            <w:r w:rsidRPr="0003648D">
              <w:t xml:space="preserve">TLMP </w:t>
            </w:r>
            <w:r w:rsidRPr="0003648D">
              <w:rPr>
                <w:i/>
                <w:vertAlign w:val="subscript"/>
              </w:rPr>
              <w:t>y</w:t>
            </w:r>
          </w:p>
        </w:tc>
        <w:tc>
          <w:tcPr>
            <w:tcW w:w="497" w:type="pct"/>
          </w:tcPr>
          <w:p w14:paraId="2D3AB32A" w14:textId="77777777" w:rsidR="00F371D4" w:rsidRPr="0003648D" w:rsidRDefault="00F371D4" w:rsidP="00B82144">
            <w:pPr>
              <w:pStyle w:val="tablebody0"/>
              <w:rPr>
                <w:iCs/>
              </w:rPr>
            </w:pPr>
            <w:r w:rsidRPr="0003648D">
              <w:t>second</w:t>
            </w:r>
          </w:p>
        </w:tc>
        <w:tc>
          <w:tcPr>
            <w:tcW w:w="3176" w:type="pct"/>
          </w:tcPr>
          <w:p w14:paraId="3FF823DB" w14:textId="77777777" w:rsidR="00F371D4" w:rsidRPr="0003648D" w:rsidRDefault="00F371D4" w:rsidP="00B82144">
            <w:pPr>
              <w:pStyle w:val="tablebody0"/>
            </w:pPr>
            <w:r w:rsidRPr="0003648D">
              <w:rPr>
                <w:i/>
                <w:iCs/>
              </w:rPr>
              <w:t xml:space="preserve">Duration of </w:t>
            </w:r>
            <w:r w:rsidRPr="0003648D">
              <w:rPr>
                <w:i/>
              </w:rPr>
              <w:t>SCED</w:t>
            </w:r>
            <w:r w:rsidRPr="0003648D">
              <w:rPr>
                <w:i/>
                <w:iCs/>
              </w:rPr>
              <w:t xml:space="preserve"> interval per interval</w:t>
            </w:r>
            <w:r w:rsidRPr="0003648D">
              <w:sym w:font="Symbol" w:char="F0BE"/>
            </w:r>
            <w:r w:rsidRPr="0003648D">
              <w:t xml:space="preserve">The duration of the SCED interval </w:t>
            </w:r>
            <w:r w:rsidRPr="0003648D">
              <w:rPr>
                <w:i/>
                <w:iCs/>
              </w:rPr>
              <w:t>y</w:t>
            </w:r>
            <w:r w:rsidRPr="0003648D">
              <w:t>.</w:t>
            </w:r>
          </w:p>
        </w:tc>
      </w:tr>
      <w:tr w:rsidR="00F371D4" w:rsidRPr="0003648D" w14:paraId="0C8C6472" w14:textId="77777777" w:rsidTr="00B82144">
        <w:trPr>
          <w:cantSplit/>
        </w:trPr>
        <w:tc>
          <w:tcPr>
            <w:tcW w:w="1327" w:type="pct"/>
          </w:tcPr>
          <w:p w14:paraId="49A32188" w14:textId="77777777" w:rsidR="00F371D4" w:rsidRPr="0003648D" w:rsidRDefault="00F371D4" w:rsidP="00B82144">
            <w:pPr>
              <w:pStyle w:val="tablebody0"/>
              <w:rPr>
                <w:i/>
              </w:rPr>
            </w:pPr>
            <w:r w:rsidRPr="0003648D">
              <w:lastRenderedPageBreak/>
              <w:t xml:space="preserve">RNWF </w:t>
            </w:r>
            <w:r w:rsidRPr="0003648D">
              <w:rPr>
                <w:i/>
                <w:vertAlign w:val="subscript"/>
              </w:rPr>
              <w:t>y</w:t>
            </w:r>
          </w:p>
        </w:tc>
        <w:tc>
          <w:tcPr>
            <w:tcW w:w="497" w:type="pct"/>
          </w:tcPr>
          <w:p w14:paraId="124A29CA" w14:textId="77777777" w:rsidR="00F371D4" w:rsidRPr="0003648D" w:rsidRDefault="00F371D4" w:rsidP="00B82144">
            <w:pPr>
              <w:pStyle w:val="tablebody0"/>
            </w:pPr>
            <w:r w:rsidRPr="0003648D">
              <w:t>none</w:t>
            </w:r>
          </w:p>
        </w:tc>
        <w:tc>
          <w:tcPr>
            <w:tcW w:w="3176" w:type="pct"/>
          </w:tcPr>
          <w:p w14:paraId="4231D385" w14:textId="77777777" w:rsidR="00F371D4" w:rsidRPr="0003648D" w:rsidRDefault="00F371D4" w:rsidP="00B82144">
            <w:pPr>
              <w:pStyle w:val="tablebody0"/>
            </w:pPr>
            <w:r w:rsidRPr="0003648D">
              <w:rPr>
                <w:i/>
              </w:rPr>
              <w:t>Resource Node Weighting Factor per interval</w:t>
            </w:r>
            <w:r w:rsidRPr="0003648D">
              <w:sym w:font="Symbol" w:char="F0BE"/>
            </w:r>
            <w:r w:rsidRPr="0003648D">
              <w:t xml:space="preserve">The weight used in the Resource Node Settlement Point Price calculation for the portion of the SCED interval </w:t>
            </w:r>
            <w:r w:rsidRPr="0003648D">
              <w:rPr>
                <w:i/>
              </w:rPr>
              <w:t>y</w:t>
            </w:r>
            <w:r w:rsidRPr="0003648D">
              <w:t xml:space="preserve"> within the 15-minute Settlement Interval.</w:t>
            </w:r>
          </w:p>
        </w:tc>
      </w:tr>
      <w:tr w:rsidR="00F371D4" w:rsidRPr="0003648D" w14:paraId="64DBE433"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00F615B3" w14:textId="77777777" w:rsidR="00F371D4" w:rsidRPr="0003648D" w:rsidRDefault="00F371D4" w:rsidP="00B82144">
            <w:pPr>
              <w:spacing w:after="60"/>
              <w:rPr>
                <w:sz w:val="20"/>
              </w:rPr>
            </w:pPr>
            <w:r w:rsidRPr="0003648D">
              <w:rPr>
                <w:sz w:val="20"/>
              </w:rPr>
              <w:t>RTORPA</w:t>
            </w:r>
            <w:r w:rsidRPr="0003648D">
              <w:rPr>
                <w:b/>
                <w:vertAlign w:val="subscript"/>
              </w:rPr>
              <w:t xml:space="preserve"> </w:t>
            </w:r>
            <w:r w:rsidRPr="0003648D">
              <w:rPr>
                <w:i/>
                <w:vertAlign w:val="subscript"/>
              </w:rPr>
              <w:t>y</w:t>
            </w:r>
          </w:p>
        </w:tc>
        <w:tc>
          <w:tcPr>
            <w:tcW w:w="497" w:type="pct"/>
            <w:tcBorders>
              <w:top w:val="single" w:sz="4" w:space="0" w:color="auto"/>
              <w:left w:val="single" w:sz="4" w:space="0" w:color="auto"/>
              <w:bottom w:val="single" w:sz="4" w:space="0" w:color="auto"/>
              <w:right w:val="single" w:sz="4" w:space="0" w:color="auto"/>
            </w:tcBorders>
          </w:tcPr>
          <w:p w14:paraId="7BAB34E9" w14:textId="77777777" w:rsidR="00F371D4" w:rsidRPr="0003648D" w:rsidRDefault="00F371D4" w:rsidP="00B82144">
            <w:pPr>
              <w:pStyle w:val="TableHead"/>
              <w:spacing w:after="60"/>
              <w:rPr>
                <w:b w:val="0"/>
              </w:rPr>
            </w:pPr>
            <w:r w:rsidRPr="0003648D">
              <w:rPr>
                <w:b w:val="0"/>
              </w:rPr>
              <w:t>$/MWh</w:t>
            </w:r>
          </w:p>
        </w:tc>
        <w:tc>
          <w:tcPr>
            <w:tcW w:w="3176" w:type="pct"/>
            <w:tcBorders>
              <w:top w:val="single" w:sz="4" w:space="0" w:color="auto"/>
              <w:left w:val="single" w:sz="4" w:space="0" w:color="auto"/>
              <w:bottom w:val="single" w:sz="4" w:space="0" w:color="auto"/>
              <w:right w:val="single" w:sz="4" w:space="0" w:color="auto"/>
            </w:tcBorders>
          </w:tcPr>
          <w:p w14:paraId="7219DA62" w14:textId="77777777" w:rsidR="00F371D4" w:rsidRPr="0003648D" w:rsidRDefault="00F371D4" w:rsidP="00B82144">
            <w:pPr>
              <w:pStyle w:val="TableHead"/>
              <w:spacing w:after="60"/>
              <w:rPr>
                <w:b w:val="0"/>
                <w:i/>
              </w:rPr>
            </w:pPr>
            <w:r w:rsidRPr="0003648D">
              <w:rPr>
                <w:b w:val="0"/>
                <w:i/>
              </w:rPr>
              <w:t>Real-Time On-Line Reserve Price Adder per interval</w:t>
            </w:r>
            <w:r w:rsidRPr="0003648D">
              <w:rPr>
                <w:b w:val="0"/>
              </w:rPr>
              <w:sym w:font="Symbol" w:char="F0BE"/>
            </w:r>
            <w:r w:rsidRPr="0003648D">
              <w:rPr>
                <w:b w:val="0"/>
              </w:rPr>
              <w:t xml:space="preserve">The Real-Time On-Line Reserve Price Adder for the SCED interval </w:t>
            </w:r>
            <w:r w:rsidRPr="0003648D">
              <w:rPr>
                <w:b w:val="0"/>
                <w:i/>
              </w:rPr>
              <w:t>y</w:t>
            </w:r>
            <w:r w:rsidRPr="0003648D">
              <w:rPr>
                <w:b w:val="0"/>
              </w:rPr>
              <w:t>.</w:t>
            </w:r>
          </w:p>
        </w:tc>
      </w:tr>
      <w:tr w:rsidR="00F371D4" w:rsidRPr="0003648D" w14:paraId="37D8C5E4"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62CE6971" w14:textId="77777777" w:rsidR="00F371D4" w:rsidRPr="00A02D58" w:rsidRDefault="00F371D4" w:rsidP="00B82144">
            <w:pPr>
              <w:spacing w:after="60"/>
              <w:rPr>
                <w:sz w:val="20"/>
              </w:rPr>
            </w:pPr>
            <w:r w:rsidRPr="00214781">
              <w:rPr>
                <w:sz w:val="20"/>
              </w:rPr>
              <w:t>RTORDPA</w:t>
            </w:r>
            <w:r w:rsidRPr="00181BDE">
              <w:rPr>
                <w:vertAlign w:val="subscript"/>
              </w:rPr>
              <w:t xml:space="preserve"> </w:t>
            </w:r>
            <w:r w:rsidRPr="00967A0A">
              <w:rPr>
                <w:i/>
                <w:vertAlign w:val="subscript"/>
              </w:rPr>
              <w:t>y</w:t>
            </w:r>
          </w:p>
        </w:tc>
        <w:tc>
          <w:tcPr>
            <w:tcW w:w="497" w:type="pct"/>
            <w:tcBorders>
              <w:top w:val="single" w:sz="4" w:space="0" w:color="auto"/>
              <w:left w:val="single" w:sz="4" w:space="0" w:color="auto"/>
              <w:bottom w:val="single" w:sz="4" w:space="0" w:color="auto"/>
              <w:right w:val="single" w:sz="4" w:space="0" w:color="auto"/>
            </w:tcBorders>
          </w:tcPr>
          <w:p w14:paraId="23B009FD" w14:textId="77777777" w:rsidR="00F371D4" w:rsidRPr="00A02D58" w:rsidRDefault="00F371D4" w:rsidP="00B82144">
            <w:pPr>
              <w:pStyle w:val="TableHead"/>
              <w:spacing w:after="60"/>
              <w:rPr>
                <w:b w:val="0"/>
              </w:rPr>
            </w:pPr>
            <w:r w:rsidRPr="00D847BB">
              <w:rPr>
                <w:b w:val="0"/>
              </w:rPr>
              <w:t>$/MWh</w:t>
            </w:r>
          </w:p>
        </w:tc>
        <w:tc>
          <w:tcPr>
            <w:tcW w:w="3176" w:type="pct"/>
            <w:tcBorders>
              <w:top w:val="single" w:sz="4" w:space="0" w:color="auto"/>
              <w:left w:val="single" w:sz="4" w:space="0" w:color="auto"/>
              <w:bottom w:val="single" w:sz="4" w:space="0" w:color="auto"/>
              <w:right w:val="single" w:sz="4" w:space="0" w:color="auto"/>
            </w:tcBorders>
          </w:tcPr>
          <w:p w14:paraId="337C0501" w14:textId="77777777" w:rsidR="00F371D4" w:rsidRPr="00A02D58" w:rsidRDefault="00F371D4" w:rsidP="00B82144">
            <w:pPr>
              <w:pStyle w:val="TableHead"/>
              <w:spacing w:after="60"/>
              <w:rPr>
                <w:b w:val="0"/>
                <w:i/>
              </w:rPr>
            </w:pPr>
            <w:r w:rsidRPr="00D847BB">
              <w:rPr>
                <w:b w:val="0"/>
                <w:i/>
              </w:rPr>
              <w:t>Real-Time On-Line Reliability Deployment Price Adder</w:t>
            </w:r>
            <w:r w:rsidRPr="00D847BB">
              <w:rPr>
                <w:b w:val="0"/>
              </w:rPr>
              <w:sym w:font="Symbol" w:char="F0BE"/>
            </w:r>
            <w:r w:rsidRPr="00D847BB">
              <w:rPr>
                <w:b w:val="0"/>
              </w:rPr>
              <w:t xml:space="preserve">The Real-Time Price Adder that captures the impact of reliability deployments on energy prices for the SCED interval </w:t>
            </w:r>
            <w:r w:rsidRPr="00D847BB">
              <w:rPr>
                <w:b w:val="0"/>
                <w:i/>
              </w:rPr>
              <w:t>y</w:t>
            </w:r>
            <w:r w:rsidRPr="00D847BB">
              <w:rPr>
                <w:b w:val="0"/>
              </w:rPr>
              <w:t>.</w:t>
            </w:r>
          </w:p>
        </w:tc>
      </w:tr>
      <w:tr w:rsidR="00F371D4" w:rsidRPr="0003648D" w14:paraId="2C23FD6F"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122C7D18" w14:textId="77777777" w:rsidR="00F371D4" w:rsidRPr="0003648D" w:rsidRDefault="00F371D4" w:rsidP="00B82144">
            <w:pPr>
              <w:pStyle w:val="TableHead"/>
              <w:spacing w:after="60"/>
              <w:rPr>
                <w:b w:val="0"/>
                <w:i/>
              </w:rPr>
            </w:pPr>
            <w:r w:rsidRPr="0003648D">
              <w:rPr>
                <w:b w:val="0"/>
                <w:i/>
              </w:rPr>
              <w:t>q</w:t>
            </w:r>
          </w:p>
        </w:tc>
        <w:tc>
          <w:tcPr>
            <w:tcW w:w="497" w:type="pct"/>
            <w:tcBorders>
              <w:top w:val="single" w:sz="4" w:space="0" w:color="auto"/>
              <w:left w:val="single" w:sz="4" w:space="0" w:color="auto"/>
              <w:bottom w:val="single" w:sz="4" w:space="0" w:color="auto"/>
              <w:right w:val="single" w:sz="4" w:space="0" w:color="auto"/>
            </w:tcBorders>
          </w:tcPr>
          <w:p w14:paraId="4FC7BD36" w14:textId="77777777" w:rsidR="00F371D4" w:rsidRPr="0003648D" w:rsidRDefault="00F371D4" w:rsidP="00B82144">
            <w:pPr>
              <w:pStyle w:val="TableHead"/>
              <w:spacing w:after="60"/>
              <w:rPr>
                <w:b w:val="0"/>
              </w:rPr>
            </w:pPr>
            <w:r w:rsidRPr="0003648D">
              <w:rPr>
                <w:b w:val="0"/>
              </w:rPr>
              <w:t>none</w:t>
            </w:r>
          </w:p>
        </w:tc>
        <w:tc>
          <w:tcPr>
            <w:tcW w:w="3176" w:type="pct"/>
            <w:tcBorders>
              <w:top w:val="single" w:sz="4" w:space="0" w:color="auto"/>
              <w:left w:val="single" w:sz="4" w:space="0" w:color="auto"/>
              <w:bottom w:val="single" w:sz="4" w:space="0" w:color="auto"/>
              <w:right w:val="single" w:sz="4" w:space="0" w:color="auto"/>
            </w:tcBorders>
          </w:tcPr>
          <w:p w14:paraId="3CB2A300" w14:textId="77777777" w:rsidR="00F371D4" w:rsidRPr="0003648D" w:rsidRDefault="00F371D4" w:rsidP="00B82144">
            <w:pPr>
              <w:pStyle w:val="TableHead"/>
              <w:spacing w:after="60"/>
              <w:rPr>
                <w:b w:val="0"/>
              </w:rPr>
            </w:pPr>
            <w:r w:rsidRPr="0003648D">
              <w:rPr>
                <w:b w:val="0"/>
              </w:rPr>
              <w:t>A QSE.</w:t>
            </w:r>
          </w:p>
        </w:tc>
      </w:tr>
      <w:tr w:rsidR="00F371D4" w:rsidRPr="0003648D" w14:paraId="26386A66"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7BBE5B45" w14:textId="77777777" w:rsidR="00F371D4" w:rsidRPr="0003648D" w:rsidRDefault="00F371D4" w:rsidP="00B82144">
            <w:pPr>
              <w:pStyle w:val="TableHead"/>
              <w:spacing w:after="60"/>
              <w:rPr>
                <w:b w:val="0"/>
                <w:i/>
              </w:rPr>
            </w:pPr>
            <w:r w:rsidRPr="0003648D">
              <w:rPr>
                <w:b w:val="0"/>
                <w:i/>
              </w:rPr>
              <w:t>r</w:t>
            </w:r>
          </w:p>
        </w:tc>
        <w:tc>
          <w:tcPr>
            <w:tcW w:w="497" w:type="pct"/>
            <w:tcBorders>
              <w:top w:val="single" w:sz="4" w:space="0" w:color="auto"/>
              <w:left w:val="single" w:sz="4" w:space="0" w:color="auto"/>
              <w:bottom w:val="single" w:sz="4" w:space="0" w:color="auto"/>
              <w:right w:val="single" w:sz="4" w:space="0" w:color="auto"/>
            </w:tcBorders>
          </w:tcPr>
          <w:p w14:paraId="50C05F00" w14:textId="77777777" w:rsidR="00F371D4" w:rsidRPr="0003648D" w:rsidRDefault="00F371D4" w:rsidP="00B82144">
            <w:pPr>
              <w:pStyle w:val="TableHead"/>
              <w:spacing w:after="60"/>
              <w:rPr>
                <w:b w:val="0"/>
              </w:rPr>
            </w:pPr>
            <w:r w:rsidRPr="0003648D">
              <w:rPr>
                <w:b w:val="0"/>
              </w:rPr>
              <w:t>none</w:t>
            </w:r>
          </w:p>
        </w:tc>
        <w:tc>
          <w:tcPr>
            <w:tcW w:w="3176" w:type="pct"/>
            <w:tcBorders>
              <w:top w:val="single" w:sz="4" w:space="0" w:color="auto"/>
              <w:left w:val="single" w:sz="4" w:space="0" w:color="auto"/>
              <w:bottom w:val="single" w:sz="4" w:space="0" w:color="auto"/>
              <w:right w:val="single" w:sz="4" w:space="0" w:color="auto"/>
            </w:tcBorders>
          </w:tcPr>
          <w:p w14:paraId="7F09636E" w14:textId="77777777" w:rsidR="00F371D4" w:rsidRPr="0003648D" w:rsidRDefault="00F371D4" w:rsidP="00B82144">
            <w:pPr>
              <w:pStyle w:val="TableHead"/>
              <w:spacing w:after="60"/>
              <w:rPr>
                <w:b w:val="0"/>
                <w:i/>
              </w:rPr>
            </w:pPr>
            <w:r w:rsidRPr="0003648D">
              <w:rPr>
                <w:b w:val="0"/>
              </w:rPr>
              <w:t>A Generation Resource</w:t>
            </w:r>
            <w:r w:rsidRPr="0003648D">
              <w:rPr>
                <w:b w:val="0"/>
                <w:i/>
              </w:rPr>
              <w:t xml:space="preserve"> </w:t>
            </w:r>
            <w:r w:rsidRPr="0003648D">
              <w:rPr>
                <w:b w:val="0"/>
              </w:rPr>
              <w:t xml:space="preserve">that was allocated </w:t>
            </w:r>
            <w:r>
              <w:rPr>
                <w:b w:val="0"/>
              </w:rPr>
              <w:t>RRS</w:t>
            </w:r>
            <w:r w:rsidRPr="0003648D">
              <w:rPr>
                <w:b w:val="0"/>
              </w:rPr>
              <w:t xml:space="preserve"> Ancillary Service Assignment by the QSE.</w:t>
            </w:r>
          </w:p>
        </w:tc>
      </w:tr>
      <w:tr w:rsidR="00F371D4" w:rsidRPr="0003648D" w14:paraId="74166C38"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5D569336" w14:textId="77777777" w:rsidR="00F371D4" w:rsidRPr="0003648D" w:rsidRDefault="00F371D4" w:rsidP="00B82144">
            <w:pPr>
              <w:pStyle w:val="TableHead"/>
              <w:spacing w:after="60"/>
              <w:rPr>
                <w:b w:val="0"/>
                <w:i/>
              </w:rPr>
            </w:pPr>
            <w:r w:rsidRPr="0003648D">
              <w:rPr>
                <w:b w:val="0"/>
                <w:i/>
              </w:rPr>
              <w:t>p</w:t>
            </w:r>
          </w:p>
        </w:tc>
        <w:tc>
          <w:tcPr>
            <w:tcW w:w="497" w:type="pct"/>
            <w:tcBorders>
              <w:top w:val="single" w:sz="4" w:space="0" w:color="auto"/>
              <w:left w:val="single" w:sz="4" w:space="0" w:color="auto"/>
              <w:bottom w:val="single" w:sz="4" w:space="0" w:color="auto"/>
              <w:right w:val="single" w:sz="4" w:space="0" w:color="auto"/>
            </w:tcBorders>
          </w:tcPr>
          <w:p w14:paraId="5D5A5562" w14:textId="77777777" w:rsidR="00F371D4" w:rsidRPr="0003648D" w:rsidRDefault="00F371D4" w:rsidP="00B82144">
            <w:pPr>
              <w:pStyle w:val="TableHead"/>
              <w:spacing w:after="60"/>
              <w:rPr>
                <w:b w:val="0"/>
              </w:rPr>
            </w:pPr>
            <w:r w:rsidRPr="0003648D">
              <w:rPr>
                <w:b w:val="0"/>
              </w:rPr>
              <w:t>none</w:t>
            </w:r>
          </w:p>
        </w:tc>
        <w:tc>
          <w:tcPr>
            <w:tcW w:w="3176" w:type="pct"/>
            <w:tcBorders>
              <w:top w:val="single" w:sz="4" w:space="0" w:color="auto"/>
              <w:left w:val="single" w:sz="4" w:space="0" w:color="auto"/>
              <w:bottom w:val="single" w:sz="4" w:space="0" w:color="auto"/>
              <w:right w:val="single" w:sz="4" w:space="0" w:color="auto"/>
            </w:tcBorders>
          </w:tcPr>
          <w:p w14:paraId="6D8A777A" w14:textId="77777777" w:rsidR="00F371D4" w:rsidRPr="0003648D" w:rsidRDefault="00F371D4" w:rsidP="00B82144">
            <w:pPr>
              <w:pStyle w:val="TableHead"/>
              <w:spacing w:after="60"/>
              <w:rPr>
                <w:b w:val="0"/>
                <w:i/>
              </w:rPr>
            </w:pPr>
            <w:r w:rsidRPr="0003648D">
              <w:rPr>
                <w:b w:val="0"/>
              </w:rPr>
              <w:t xml:space="preserve">A Settlement Point for the Resource Node that was allocated </w:t>
            </w:r>
            <w:r>
              <w:rPr>
                <w:b w:val="0"/>
              </w:rPr>
              <w:t>RRS</w:t>
            </w:r>
            <w:r w:rsidRPr="0003648D">
              <w:rPr>
                <w:b w:val="0"/>
              </w:rPr>
              <w:t xml:space="preserve"> Ancillary Service Assignment by the QSE.</w:t>
            </w:r>
          </w:p>
        </w:tc>
      </w:tr>
      <w:tr w:rsidR="00F371D4" w:rsidRPr="0003648D" w14:paraId="1A415F3B"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1B428593" w14:textId="77777777" w:rsidR="00F371D4" w:rsidRPr="0003648D" w:rsidRDefault="00F371D4" w:rsidP="00B82144">
            <w:pPr>
              <w:pStyle w:val="TableHead"/>
              <w:spacing w:after="60"/>
              <w:rPr>
                <w:b w:val="0"/>
                <w:i/>
              </w:rPr>
            </w:pPr>
            <w:r w:rsidRPr="0003648D">
              <w:rPr>
                <w:b w:val="0"/>
                <w:i/>
              </w:rPr>
              <w:t>i</w:t>
            </w:r>
          </w:p>
        </w:tc>
        <w:tc>
          <w:tcPr>
            <w:tcW w:w="497" w:type="pct"/>
            <w:tcBorders>
              <w:top w:val="single" w:sz="4" w:space="0" w:color="auto"/>
              <w:left w:val="single" w:sz="4" w:space="0" w:color="auto"/>
              <w:bottom w:val="single" w:sz="4" w:space="0" w:color="auto"/>
              <w:right w:val="single" w:sz="4" w:space="0" w:color="auto"/>
            </w:tcBorders>
          </w:tcPr>
          <w:p w14:paraId="620B1B29" w14:textId="77777777" w:rsidR="00F371D4" w:rsidRPr="0003648D" w:rsidRDefault="00F371D4" w:rsidP="00B82144">
            <w:pPr>
              <w:pStyle w:val="TableHead"/>
              <w:spacing w:after="60"/>
              <w:rPr>
                <w:b w:val="0"/>
              </w:rPr>
            </w:pPr>
            <w:r w:rsidRPr="0003648D">
              <w:rPr>
                <w:b w:val="0"/>
              </w:rPr>
              <w:t>none</w:t>
            </w:r>
          </w:p>
        </w:tc>
        <w:tc>
          <w:tcPr>
            <w:tcW w:w="3176" w:type="pct"/>
            <w:tcBorders>
              <w:top w:val="single" w:sz="4" w:space="0" w:color="auto"/>
              <w:left w:val="single" w:sz="4" w:space="0" w:color="auto"/>
              <w:bottom w:val="single" w:sz="4" w:space="0" w:color="auto"/>
              <w:right w:val="single" w:sz="4" w:space="0" w:color="auto"/>
            </w:tcBorders>
          </w:tcPr>
          <w:p w14:paraId="5F1DEE07" w14:textId="77777777" w:rsidR="00F371D4" w:rsidRPr="0003648D" w:rsidRDefault="00F371D4" w:rsidP="00B82144">
            <w:pPr>
              <w:pStyle w:val="TableHead"/>
              <w:spacing w:after="60"/>
              <w:rPr>
                <w:b w:val="0"/>
              </w:rPr>
            </w:pPr>
            <w:r w:rsidRPr="0003648D">
              <w:rPr>
                <w:b w:val="0"/>
              </w:rPr>
              <w:t>A 15-minute Settlement Interval in the Operating Hour.</w:t>
            </w:r>
          </w:p>
        </w:tc>
      </w:tr>
      <w:tr w:rsidR="00F371D4" w:rsidRPr="0003648D" w14:paraId="44FC20BA"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58EF285C" w14:textId="77777777" w:rsidR="00F371D4" w:rsidRPr="0003648D" w:rsidRDefault="00F371D4" w:rsidP="00B82144">
            <w:pPr>
              <w:pStyle w:val="TableHead"/>
              <w:spacing w:after="60"/>
              <w:rPr>
                <w:b w:val="0"/>
                <w:i/>
              </w:rPr>
            </w:pPr>
            <w:r w:rsidRPr="0003648D">
              <w:rPr>
                <w:b w:val="0"/>
                <w:i/>
              </w:rPr>
              <w:t>y</w:t>
            </w:r>
          </w:p>
        </w:tc>
        <w:tc>
          <w:tcPr>
            <w:tcW w:w="497" w:type="pct"/>
            <w:tcBorders>
              <w:top w:val="single" w:sz="4" w:space="0" w:color="auto"/>
              <w:left w:val="single" w:sz="4" w:space="0" w:color="auto"/>
              <w:bottom w:val="single" w:sz="4" w:space="0" w:color="auto"/>
              <w:right w:val="single" w:sz="4" w:space="0" w:color="auto"/>
            </w:tcBorders>
          </w:tcPr>
          <w:p w14:paraId="69EC27A9" w14:textId="77777777" w:rsidR="00F371D4" w:rsidRPr="0003648D" w:rsidRDefault="00F371D4" w:rsidP="00B82144">
            <w:pPr>
              <w:pStyle w:val="TableHead"/>
              <w:spacing w:after="60"/>
              <w:rPr>
                <w:b w:val="0"/>
              </w:rPr>
            </w:pPr>
            <w:r w:rsidRPr="0003648D">
              <w:rPr>
                <w:b w:val="0"/>
              </w:rPr>
              <w:t>none</w:t>
            </w:r>
          </w:p>
        </w:tc>
        <w:tc>
          <w:tcPr>
            <w:tcW w:w="3176" w:type="pct"/>
            <w:tcBorders>
              <w:top w:val="single" w:sz="4" w:space="0" w:color="auto"/>
              <w:left w:val="single" w:sz="4" w:space="0" w:color="auto"/>
              <w:bottom w:val="single" w:sz="4" w:space="0" w:color="auto"/>
              <w:right w:val="single" w:sz="4" w:space="0" w:color="auto"/>
            </w:tcBorders>
          </w:tcPr>
          <w:p w14:paraId="23BA8139" w14:textId="77777777" w:rsidR="00F371D4" w:rsidRPr="0003648D" w:rsidRDefault="00F371D4" w:rsidP="00B82144">
            <w:pPr>
              <w:pStyle w:val="TableHead"/>
              <w:spacing w:after="60"/>
              <w:rPr>
                <w:b w:val="0"/>
              </w:rPr>
            </w:pPr>
            <w:r w:rsidRPr="0003648D">
              <w:rPr>
                <w:b w:val="0"/>
              </w:rPr>
              <w:t>A SCED interval in the 15-minute Settlement Interval.</w:t>
            </w:r>
          </w:p>
        </w:tc>
      </w:tr>
    </w:tbl>
    <w:p w14:paraId="682C3DE1" w14:textId="77777777" w:rsidR="00F371D4" w:rsidRPr="00C94AB6" w:rsidRDefault="00F371D4" w:rsidP="00F371D4">
      <w:pPr>
        <w:spacing w:before="240" w:after="240"/>
        <w:ind w:left="1440" w:hanging="720"/>
        <w:rPr>
          <w:iCs/>
        </w:rPr>
      </w:pPr>
      <w:bookmarkStart w:id="2588" w:name="_Toc496080099"/>
      <w:bookmarkStart w:id="2589" w:name="_Toc397505047"/>
      <w:bookmarkStart w:id="2590" w:name="_Toc402357179"/>
      <w:bookmarkStart w:id="2591" w:name="_Toc422486559"/>
      <w:bookmarkStart w:id="2592" w:name="_Toc433093413"/>
      <w:bookmarkStart w:id="2593" w:name="_Toc433093571"/>
      <w:bookmarkStart w:id="2594" w:name="_Toc440874801"/>
      <w:bookmarkStart w:id="2595" w:name="_Toc448142358"/>
      <w:bookmarkStart w:id="2596" w:name="_Toc448142515"/>
      <w:bookmarkStart w:id="2597" w:name="_Toc458770356"/>
      <w:bookmarkStart w:id="2598" w:name="_Toc459294324"/>
      <w:bookmarkStart w:id="2599" w:name="_Toc463262818"/>
      <w:bookmarkStart w:id="2600" w:name="_Toc103141430"/>
      <w:bookmarkStart w:id="2601" w:name="_Toc109009424"/>
      <w:r w:rsidRPr="0003648D">
        <w:t>(c)</w:t>
      </w:r>
      <w:r w:rsidRPr="0003648D">
        <w:tab/>
      </w:r>
      <w:r w:rsidRPr="00C94AB6">
        <w:rPr>
          <w:iCs/>
        </w:rPr>
        <w:t>For ECRS, if applicable:</w:t>
      </w:r>
    </w:p>
    <w:p w14:paraId="044EDAF3" w14:textId="77777777" w:rsidR="00F371D4" w:rsidRPr="00C94AB6" w:rsidRDefault="00F371D4" w:rsidP="00F371D4">
      <w:pPr>
        <w:spacing w:after="240"/>
        <w:ind w:left="2880" w:hanging="2160"/>
        <w:rPr>
          <w:b/>
          <w:i/>
          <w:vertAlign w:val="subscript"/>
        </w:rPr>
      </w:pPr>
      <w:r w:rsidRPr="00C94AB6">
        <w:rPr>
          <w:b/>
        </w:rPr>
        <w:t>RTAUECRAMTQSETOT</w:t>
      </w:r>
      <w:r w:rsidRPr="00C94AB6">
        <w:rPr>
          <w:b/>
          <w:i/>
          <w:vertAlign w:val="subscript"/>
        </w:rPr>
        <w:t xml:space="preserve"> q = </w:t>
      </w:r>
      <w:r w:rsidRPr="00C94AB6">
        <w:rPr>
          <w:b/>
        </w:rPr>
        <w:t xml:space="preserve"> </w:t>
      </w:r>
      <w:r w:rsidRPr="00C94AB6">
        <w:rPr>
          <w:b/>
          <w:position w:val="-18"/>
        </w:rPr>
        <w:object w:dxaOrig="225" w:dyaOrig="420" w14:anchorId="1044D526">
          <v:shape id="_x0000_i1322" type="#_x0000_t75" style="width:12pt;height:24pt" o:ole="">
            <v:imagedata r:id="rId383" o:title=""/>
          </v:shape>
          <o:OLEObject Type="Embed" ProgID="Equation.3" ShapeID="_x0000_i1322" DrawAspect="Content" ObjectID="_1775283033" r:id="rId397"/>
        </w:object>
      </w:r>
      <w:r w:rsidRPr="00C94AB6">
        <w:rPr>
          <w:b/>
        </w:rPr>
        <w:t xml:space="preserve"> RTAUECRAMT </w:t>
      </w:r>
      <w:r w:rsidRPr="00C94AB6">
        <w:rPr>
          <w:b/>
          <w:i/>
          <w:vertAlign w:val="subscript"/>
        </w:rPr>
        <w:t xml:space="preserve">q r, p, i </w:t>
      </w:r>
    </w:p>
    <w:p w14:paraId="60325991" w14:textId="77777777" w:rsidR="00F371D4" w:rsidRPr="00C94AB6" w:rsidRDefault="00F371D4" w:rsidP="00F371D4">
      <w:pPr>
        <w:spacing w:after="240"/>
      </w:pPr>
      <w:r w:rsidRPr="00C94AB6">
        <w:t>Where:</w:t>
      </w:r>
    </w:p>
    <w:p w14:paraId="06A2FFD9" w14:textId="77777777" w:rsidR="00F371D4" w:rsidRPr="00C94AB6" w:rsidRDefault="00F371D4" w:rsidP="00F371D4">
      <w:pPr>
        <w:tabs>
          <w:tab w:val="left" w:pos="2880"/>
        </w:tabs>
        <w:spacing w:after="240"/>
        <w:ind w:left="3600" w:hanging="2880"/>
      </w:pPr>
      <w:r w:rsidRPr="00C94AB6">
        <w:t xml:space="preserve">RTAUECRAMT </w:t>
      </w:r>
      <w:r w:rsidRPr="00C94AB6">
        <w:rPr>
          <w:i/>
          <w:vertAlign w:val="subscript"/>
        </w:rPr>
        <w:t>q r,</w:t>
      </w:r>
      <w:r>
        <w:rPr>
          <w:i/>
          <w:vertAlign w:val="subscript"/>
        </w:rPr>
        <w:t xml:space="preserve"> </w:t>
      </w:r>
      <w:r w:rsidRPr="00C94AB6">
        <w:rPr>
          <w:i/>
          <w:vertAlign w:val="subscript"/>
        </w:rPr>
        <w:t>p,</w:t>
      </w:r>
      <w:r>
        <w:rPr>
          <w:i/>
          <w:vertAlign w:val="subscript"/>
        </w:rPr>
        <w:t xml:space="preserve"> </w:t>
      </w:r>
      <w:r w:rsidRPr="00C94AB6">
        <w:rPr>
          <w:i/>
          <w:vertAlign w:val="subscript"/>
        </w:rPr>
        <w:t>i</w:t>
      </w:r>
      <w:r>
        <w:rPr>
          <w:i/>
          <w:vertAlign w:val="subscript"/>
        </w:rPr>
        <w:t xml:space="preserve"> </w:t>
      </w:r>
      <w:r w:rsidRPr="00C94AB6">
        <w:t>=</w:t>
      </w:r>
      <w:r w:rsidRPr="00C94AB6">
        <w:tab/>
        <w:t xml:space="preserve">(-1) * 1/4 * RTAUECRR </w:t>
      </w:r>
      <w:r w:rsidRPr="00C94AB6">
        <w:rPr>
          <w:i/>
          <w:vertAlign w:val="subscript"/>
        </w:rPr>
        <w:t>q, r,</w:t>
      </w:r>
      <w:r>
        <w:rPr>
          <w:i/>
          <w:vertAlign w:val="subscript"/>
        </w:rPr>
        <w:t xml:space="preserve"> </w:t>
      </w:r>
      <w:r w:rsidRPr="00C94AB6">
        <w:rPr>
          <w:i/>
          <w:vertAlign w:val="subscript"/>
        </w:rPr>
        <w:t xml:space="preserve">p </w:t>
      </w:r>
      <w:r w:rsidRPr="00C94AB6">
        <w:t>* (RTSPP</w:t>
      </w:r>
      <w:r>
        <w:t xml:space="preserve"> </w:t>
      </w:r>
      <w:r w:rsidRPr="00C94AB6">
        <w:rPr>
          <w:i/>
          <w:vertAlign w:val="subscript"/>
        </w:rPr>
        <w:t>p,</w:t>
      </w:r>
      <w:r>
        <w:rPr>
          <w:i/>
          <w:vertAlign w:val="subscript"/>
        </w:rPr>
        <w:t xml:space="preserve"> </w:t>
      </w:r>
      <w:r w:rsidRPr="00C94AB6">
        <w:rPr>
          <w:i/>
          <w:vertAlign w:val="subscript"/>
        </w:rPr>
        <w:t xml:space="preserve">i </w:t>
      </w:r>
      <w:r w:rsidRPr="00C94AB6">
        <w:t xml:space="preserve">– RTRSVPOR </w:t>
      </w:r>
      <w:r w:rsidRPr="00C94AB6">
        <w:rPr>
          <w:b/>
        </w:rPr>
        <w:t xml:space="preserve">- </w:t>
      </w:r>
      <w:r w:rsidRPr="00C94AB6">
        <w:t>RTRDP)</w:t>
      </w:r>
    </w:p>
    <w:p w14:paraId="363DD816" w14:textId="77777777" w:rsidR="00F371D4" w:rsidRPr="00C94AB6" w:rsidRDefault="00F371D4" w:rsidP="00F371D4">
      <w:pPr>
        <w:spacing w:after="240"/>
        <w:ind w:left="2880" w:hanging="2160"/>
        <w:rPr>
          <w:bCs/>
        </w:rPr>
      </w:pPr>
      <w:r w:rsidRPr="00C94AB6">
        <w:rPr>
          <w:bCs/>
        </w:rPr>
        <w:t>RTRSVPOR</w:t>
      </w:r>
      <w:r w:rsidRPr="00C94AB6">
        <w:rPr>
          <w:bCs/>
        </w:rPr>
        <w:tab/>
        <w:t>=</w:t>
      </w:r>
      <w:r w:rsidRPr="00C94AB6">
        <w:rPr>
          <w:bCs/>
        </w:rPr>
        <w:tab/>
      </w:r>
      <w:r w:rsidRPr="00C94AB6">
        <w:rPr>
          <w:bCs/>
          <w:position w:val="-22"/>
          <w:lang w:val="pt-BR"/>
        </w:rPr>
        <w:object w:dxaOrig="220" w:dyaOrig="460" w14:anchorId="3BB1D32B">
          <v:shape id="_x0000_i1323" type="#_x0000_t75" style="width:12pt;height:18pt" o:ole="">
            <v:imagedata r:id="rId394" o:title=""/>
          </v:shape>
          <o:OLEObject Type="Embed" ProgID="Equation.3" ShapeID="_x0000_i1323" DrawAspect="Content" ObjectID="_1775283034" r:id="rId398"/>
        </w:object>
      </w:r>
      <w:r w:rsidRPr="00C94AB6">
        <w:rPr>
          <w:bCs/>
        </w:rPr>
        <w:t xml:space="preserve">(RNWF </w:t>
      </w:r>
      <w:r w:rsidRPr="00C94AB6">
        <w:rPr>
          <w:bCs/>
          <w:i/>
          <w:iCs/>
          <w:vertAlign w:val="subscript"/>
        </w:rPr>
        <w:t xml:space="preserve">y </w:t>
      </w:r>
      <w:r w:rsidRPr="00C94AB6">
        <w:rPr>
          <w:bCs/>
        </w:rPr>
        <w:t>* RTORPA</w:t>
      </w:r>
      <w:r w:rsidRPr="00C94AB6">
        <w:rPr>
          <w:bCs/>
          <w:i/>
          <w:iCs/>
          <w:vertAlign w:val="subscript"/>
        </w:rPr>
        <w:t xml:space="preserve"> y</w:t>
      </w:r>
      <w:r w:rsidRPr="00C94AB6">
        <w:rPr>
          <w:bCs/>
        </w:rPr>
        <w:t xml:space="preserve">) </w:t>
      </w:r>
    </w:p>
    <w:p w14:paraId="7D979CEE" w14:textId="77777777" w:rsidR="00F371D4" w:rsidRPr="00C94AB6" w:rsidRDefault="00F371D4" w:rsidP="00F371D4">
      <w:pPr>
        <w:spacing w:after="240"/>
        <w:ind w:left="2880" w:hanging="2160"/>
        <w:rPr>
          <w:bCs/>
        </w:rPr>
      </w:pPr>
      <w:r w:rsidRPr="00C94AB6">
        <w:rPr>
          <w:bCs/>
        </w:rPr>
        <w:t xml:space="preserve">RTRDP </w:t>
      </w:r>
      <w:r w:rsidRPr="00C94AB6">
        <w:rPr>
          <w:bCs/>
        </w:rPr>
        <w:tab/>
        <w:t>=</w:t>
      </w:r>
      <w:r w:rsidRPr="00C94AB6">
        <w:rPr>
          <w:bCs/>
        </w:rPr>
        <w:tab/>
      </w:r>
      <w:r w:rsidRPr="00C94AB6">
        <w:rPr>
          <w:bCs/>
          <w:position w:val="-22"/>
        </w:rPr>
        <w:object w:dxaOrig="225" w:dyaOrig="465" w14:anchorId="2FFEF396">
          <v:shape id="_x0000_i1324" type="#_x0000_t75" style="width:12pt;height:18pt" o:ole="">
            <v:imagedata r:id="rId22" o:title=""/>
          </v:shape>
          <o:OLEObject Type="Embed" ProgID="Equation.3" ShapeID="_x0000_i1324" DrawAspect="Content" ObjectID="_1775283035" r:id="rId399"/>
        </w:object>
      </w:r>
      <w:r w:rsidRPr="00C94AB6">
        <w:rPr>
          <w:bCs/>
        </w:rPr>
        <w:t xml:space="preserve">(RNWF </w:t>
      </w:r>
      <w:r w:rsidRPr="00C94AB6">
        <w:rPr>
          <w:bCs/>
          <w:i/>
          <w:iCs/>
          <w:vertAlign w:val="subscript"/>
        </w:rPr>
        <w:t xml:space="preserve">y </w:t>
      </w:r>
      <w:r w:rsidRPr="00C94AB6">
        <w:rPr>
          <w:bCs/>
        </w:rPr>
        <w:t>* RTORDPA</w:t>
      </w:r>
      <w:r w:rsidRPr="00C94AB6">
        <w:rPr>
          <w:bCs/>
          <w:i/>
          <w:iCs/>
          <w:vertAlign w:val="subscript"/>
        </w:rPr>
        <w:t xml:space="preserve"> y</w:t>
      </w:r>
      <w:r w:rsidRPr="00C94AB6">
        <w:rPr>
          <w:bCs/>
        </w:rPr>
        <w:t>)</w:t>
      </w:r>
    </w:p>
    <w:p w14:paraId="3C6C479A" w14:textId="77777777" w:rsidR="00F371D4" w:rsidRPr="00C94AB6" w:rsidRDefault="00F371D4" w:rsidP="00F371D4">
      <w:pPr>
        <w:spacing w:after="240"/>
        <w:ind w:left="2880" w:hanging="2160"/>
        <w:rPr>
          <w:iCs/>
        </w:rPr>
      </w:pPr>
      <w:r w:rsidRPr="00C94AB6">
        <w:rPr>
          <w:iCs/>
        </w:rPr>
        <w:t xml:space="preserve">RNWF </w:t>
      </w:r>
      <w:r w:rsidRPr="00C94AB6">
        <w:rPr>
          <w:i/>
          <w:iCs/>
          <w:vertAlign w:val="subscript"/>
        </w:rPr>
        <w:t>y</w:t>
      </w:r>
      <w:r w:rsidRPr="00C94AB6">
        <w:rPr>
          <w:iCs/>
        </w:rPr>
        <w:tab/>
        <w:t>=</w:t>
      </w:r>
      <w:r w:rsidRPr="00C94AB6">
        <w:rPr>
          <w:iCs/>
        </w:rPr>
        <w:tab/>
        <w:t xml:space="preserve">TLMP </w:t>
      </w:r>
      <w:r w:rsidRPr="00C94AB6">
        <w:rPr>
          <w:i/>
          <w:iCs/>
          <w:vertAlign w:val="subscript"/>
        </w:rPr>
        <w:t>y</w:t>
      </w:r>
      <w:r w:rsidRPr="00C94AB6">
        <w:rPr>
          <w:iCs/>
        </w:rPr>
        <w:t xml:space="preserve"> </w:t>
      </w:r>
      <w:r w:rsidRPr="00C94AB6">
        <w:rPr>
          <w:iCs/>
          <w:color w:val="000000"/>
          <w:sz w:val="32"/>
          <w:szCs w:val="32"/>
        </w:rPr>
        <w:t>/</w:t>
      </w:r>
      <w:r w:rsidRPr="00C94AB6">
        <w:rPr>
          <w:iCs/>
          <w:color w:val="000000"/>
        </w:rPr>
        <w:t xml:space="preserve"> </w:t>
      </w:r>
      <w:r w:rsidRPr="00C94AB6">
        <w:rPr>
          <w:iCs/>
          <w:position w:val="-22"/>
        </w:rPr>
        <w:object w:dxaOrig="225" w:dyaOrig="465" w14:anchorId="62D38899">
          <v:shape id="_x0000_i1325" type="#_x0000_t75" style="width:12pt;height:18pt" o:ole="">
            <v:imagedata r:id="rId22" o:title=""/>
          </v:shape>
          <o:OLEObject Type="Embed" ProgID="Equation.3" ShapeID="_x0000_i1325" DrawAspect="Content" ObjectID="_1775283036" r:id="rId400"/>
        </w:object>
      </w:r>
      <w:r w:rsidRPr="00C94AB6">
        <w:rPr>
          <w:iCs/>
        </w:rPr>
        <w:t xml:space="preserve">TLMP </w:t>
      </w:r>
      <w:r w:rsidRPr="00C94AB6">
        <w:rPr>
          <w:i/>
          <w:iCs/>
          <w:vertAlign w:val="subscript"/>
        </w:rPr>
        <w:t>y</w:t>
      </w:r>
    </w:p>
    <w:p w14:paraId="2103C394" w14:textId="77777777" w:rsidR="00F371D4" w:rsidRPr="00C94AB6" w:rsidRDefault="00F371D4" w:rsidP="00F371D4">
      <w:pPr>
        <w:ind w:left="720" w:hanging="720"/>
        <w:rPr>
          <w:iCs/>
          <w:lang w:val="es-ES"/>
        </w:rPr>
      </w:pPr>
      <w:r w:rsidRPr="00C94AB6">
        <w:rPr>
          <w:iCs/>
        </w:rPr>
        <w:t>The above variables are defined as follows:</w:t>
      </w:r>
      <w:r w:rsidRPr="00C94AB6">
        <w:rPr>
          <w:iCs/>
          <w:lang w:val="es-E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2482"/>
        <w:gridCol w:w="929"/>
        <w:gridCol w:w="5939"/>
      </w:tblGrid>
      <w:tr w:rsidR="00F371D4" w:rsidRPr="00C94AB6" w14:paraId="23D02EEF" w14:textId="77777777" w:rsidTr="00B82144">
        <w:trPr>
          <w:cantSplit/>
          <w:tblHeader/>
        </w:trPr>
        <w:tc>
          <w:tcPr>
            <w:tcW w:w="1327" w:type="pct"/>
            <w:tcBorders>
              <w:top w:val="single" w:sz="4" w:space="0" w:color="auto"/>
              <w:left w:val="single" w:sz="4" w:space="0" w:color="auto"/>
              <w:bottom w:val="single" w:sz="4" w:space="0" w:color="auto"/>
              <w:right w:val="single" w:sz="4" w:space="0" w:color="auto"/>
            </w:tcBorders>
          </w:tcPr>
          <w:p w14:paraId="2872B612" w14:textId="77777777" w:rsidR="00F371D4" w:rsidRPr="00C94AB6" w:rsidRDefault="00F371D4" w:rsidP="00B82144">
            <w:pPr>
              <w:spacing w:after="240"/>
              <w:rPr>
                <w:b/>
                <w:iCs/>
                <w:sz w:val="20"/>
              </w:rPr>
            </w:pPr>
            <w:r w:rsidRPr="00C94AB6">
              <w:rPr>
                <w:b/>
                <w:iCs/>
                <w:sz w:val="20"/>
              </w:rPr>
              <w:t>Variable</w:t>
            </w:r>
          </w:p>
        </w:tc>
        <w:tc>
          <w:tcPr>
            <w:tcW w:w="497" w:type="pct"/>
            <w:tcBorders>
              <w:top w:val="single" w:sz="4" w:space="0" w:color="auto"/>
              <w:left w:val="single" w:sz="4" w:space="0" w:color="auto"/>
              <w:bottom w:val="single" w:sz="4" w:space="0" w:color="auto"/>
              <w:right w:val="single" w:sz="4" w:space="0" w:color="auto"/>
            </w:tcBorders>
          </w:tcPr>
          <w:p w14:paraId="53BF97F2" w14:textId="77777777" w:rsidR="00F371D4" w:rsidRPr="00C94AB6" w:rsidRDefault="00F371D4" w:rsidP="00B82144">
            <w:pPr>
              <w:spacing w:after="240"/>
              <w:rPr>
                <w:b/>
                <w:iCs/>
                <w:sz w:val="20"/>
              </w:rPr>
            </w:pPr>
            <w:r w:rsidRPr="00C94AB6">
              <w:rPr>
                <w:b/>
                <w:iCs/>
                <w:sz w:val="20"/>
              </w:rPr>
              <w:t>Unit</w:t>
            </w:r>
          </w:p>
        </w:tc>
        <w:tc>
          <w:tcPr>
            <w:tcW w:w="3176" w:type="pct"/>
            <w:tcBorders>
              <w:top w:val="single" w:sz="4" w:space="0" w:color="auto"/>
              <w:left w:val="single" w:sz="4" w:space="0" w:color="auto"/>
              <w:bottom w:val="single" w:sz="4" w:space="0" w:color="auto"/>
              <w:right w:val="single" w:sz="4" w:space="0" w:color="auto"/>
            </w:tcBorders>
          </w:tcPr>
          <w:p w14:paraId="7834FCB9" w14:textId="77777777" w:rsidR="00F371D4" w:rsidRPr="00C94AB6" w:rsidRDefault="00F371D4" w:rsidP="00B82144">
            <w:pPr>
              <w:spacing w:after="240"/>
              <w:rPr>
                <w:b/>
                <w:iCs/>
                <w:sz w:val="20"/>
              </w:rPr>
            </w:pPr>
            <w:r w:rsidRPr="00C94AB6">
              <w:rPr>
                <w:b/>
                <w:iCs/>
                <w:sz w:val="20"/>
              </w:rPr>
              <w:t>Description</w:t>
            </w:r>
          </w:p>
        </w:tc>
      </w:tr>
      <w:tr w:rsidR="00F371D4" w:rsidRPr="00C94AB6" w14:paraId="21BA25ED"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04A545B1" w14:textId="77777777" w:rsidR="00F371D4" w:rsidRPr="00C94AB6" w:rsidRDefault="00F371D4" w:rsidP="00B82144">
            <w:pPr>
              <w:spacing w:after="240"/>
              <w:rPr>
                <w:iCs/>
                <w:sz w:val="20"/>
              </w:rPr>
            </w:pPr>
            <w:r w:rsidRPr="00C94AB6">
              <w:rPr>
                <w:iCs/>
                <w:sz w:val="20"/>
              </w:rPr>
              <w:t xml:space="preserve">RTAUECRAMTQSETOT </w:t>
            </w:r>
            <w:r w:rsidRPr="00C94AB6">
              <w:rPr>
                <w:i/>
                <w:iCs/>
                <w:sz w:val="20"/>
                <w:vertAlign w:val="subscript"/>
              </w:rPr>
              <w:t>q</w:t>
            </w:r>
          </w:p>
        </w:tc>
        <w:tc>
          <w:tcPr>
            <w:tcW w:w="497" w:type="pct"/>
            <w:tcBorders>
              <w:top w:val="single" w:sz="4" w:space="0" w:color="auto"/>
              <w:left w:val="single" w:sz="4" w:space="0" w:color="auto"/>
              <w:bottom w:val="single" w:sz="4" w:space="0" w:color="auto"/>
              <w:right w:val="single" w:sz="4" w:space="0" w:color="auto"/>
            </w:tcBorders>
          </w:tcPr>
          <w:p w14:paraId="536F59FC" w14:textId="77777777" w:rsidR="00F371D4" w:rsidRPr="00C94AB6" w:rsidRDefault="00F371D4" w:rsidP="00B82144">
            <w:pPr>
              <w:spacing w:after="240"/>
              <w:rPr>
                <w:iCs/>
                <w:sz w:val="20"/>
              </w:rPr>
            </w:pPr>
            <w:r w:rsidRPr="00C94AB6">
              <w:rPr>
                <w:iCs/>
                <w:sz w:val="20"/>
              </w:rPr>
              <w:t>$</w:t>
            </w:r>
          </w:p>
        </w:tc>
        <w:tc>
          <w:tcPr>
            <w:tcW w:w="3176" w:type="pct"/>
            <w:tcBorders>
              <w:top w:val="single" w:sz="4" w:space="0" w:color="auto"/>
              <w:left w:val="single" w:sz="4" w:space="0" w:color="auto"/>
              <w:bottom w:val="single" w:sz="4" w:space="0" w:color="auto"/>
              <w:right w:val="single" w:sz="4" w:space="0" w:color="auto"/>
            </w:tcBorders>
          </w:tcPr>
          <w:p w14:paraId="71DC0BB5" w14:textId="1265C1C8" w:rsidR="00F371D4" w:rsidRPr="00C94AB6" w:rsidRDefault="00F371D4" w:rsidP="00B82144">
            <w:pPr>
              <w:spacing w:after="240"/>
              <w:rPr>
                <w:i/>
                <w:iCs/>
                <w:sz w:val="20"/>
              </w:rPr>
            </w:pPr>
            <w:r w:rsidRPr="00C94AB6">
              <w:rPr>
                <w:i/>
                <w:iCs/>
                <w:sz w:val="20"/>
              </w:rPr>
              <w:t>Real-Time Assigned Un-Deployed ERCOT Contingency Reserve Service Payment Amount per QSE</w:t>
            </w:r>
            <w:r w:rsidR="00FC35DE" w:rsidRPr="0003648D">
              <w:sym w:font="Symbol" w:char="F0BE"/>
            </w:r>
            <w:r w:rsidR="00FC35DE" w:rsidRPr="0003648D">
              <w:rPr>
                <w:i/>
              </w:rPr>
              <w:t xml:space="preserve"> </w:t>
            </w:r>
            <w:r w:rsidRPr="00C94AB6">
              <w:rPr>
                <w:iCs/>
                <w:sz w:val="20"/>
              </w:rPr>
              <w:t xml:space="preserve">The payment to QSE </w:t>
            </w:r>
            <w:r w:rsidRPr="00C94AB6">
              <w:rPr>
                <w:i/>
                <w:iCs/>
                <w:sz w:val="20"/>
              </w:rPr>
              <w:t>q</w:t>
            </w:r>
            <w:r w:rsidRPr="00C94AB6">
              <w:rPr>
                <w:iCs/>
                <w:sz w:val="20"/>
              </w:rPr>
              <w:t xml:space="preserve"> for a Real-Time un-deployed ECRS Ancillary Service Assignment. </w:t>
            </w:r>
          </w:p>
        </w:tc>
      </w:tr>
      <w:tr w:rsidR="00F371D4" w:rsidRPr="00C94AB6" w14:paraId="455024C6"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7D4DC2A5" w14:textId="77777777" w:rsidR="00F371D4" w:rsidRPr="00C94AB6" w:rsidRDefault="00F371D4" w:rsidP="00B82144">
            <w:pPr>
              <w:spacing w:after="240"/>
              <w:rPr>
                <w:iCs/>
                <w:sz w:val="20"/>
              </w:rPr>
            </w:pPr>
            <w:r w:rsidRPr="00C94AB6">
              <w:rPr>
                <w:iCs/>
                <w:sz w:val="20"/>
              </w:rPr>
              <w:t xml:space="preserve">RTAUECRAMT </w:t>
            </w:r>
            <w:r w:rsidRPr="00C94AB6">
              <w:rPr>
                <w:i/>
                <w:iCs/>
                <w:sz w:val="20"/>
                <w:vertAlign w:val="subscript"/>
              </w:rPr>
              <w:t>q, r, p,</w:t>
            </w:r>
            <w:r w:rsidRPr="00C94AB6">
              <w:rPr>
                <w:b/>
                <w:i/>
                <w:iCs/>
                <w:sz w:val="20"/>
                <w:vertAlign w:val="subscript"/>
              </w:rPr>
              <w:t xml:space="preserve"> </w:t>
            </w:r>
            <w:r w:rsidRPr="00C94AB6">
              <w:rPr>
                <w:i/>
                <w:iCs/>
                <w:sz w:val="20"/>
                <w:vertAlign w:val="subscript"/>
              </w:rPr>
              <w:t>i</w:t>
            </w:r>
            <w:r w:rsidRPr="00C94AB6">
              <w:rPr>
                <w:iCs/>
                <w:sz w:val="20"/>
              </w:rPr>
              <w:t xml:space="preserve"> </w:t>
            </w:r>
          </w:p>
        </w:tc>
        <w:tc>
          <w:tcPr>
            <w:tcW w:w="497" w:type="pct"/>
            <w:tcBorders>
              <w:top w:val="single" w:sz="4" w:space="0" w:color="auto"/>
              <w:left w:val="single" w:sz="4" w:space="0" w:color="auto"/>
              <w:bottom w:val="single" w:sz="4" w:space="0" w:color="auto"/>
              <w:right w:val="single" w:sz="4" w:space="0" w:color="auto"/>
            </w:tcBorders>
          </w:tcPr>
          <w:p w14:paraId="2B313412" w14:textId="77777777" w:rsidR="00F371D4" w:rsidRPr="00C94AB6" w:rsidRDefault="00F371D4" w:rsidP="00B82144">
            <w:pPr>
              <w:spacing w:after="240"/>
              <w:rPr>
                <w:iCs/>
                <w:sz w:val="20"/>
              </w:rPr>
            </w:pPr>
            <w:r w:rsidRPr="00C94AB6">
              <w:rPr>
                <w:iCs/>
                <w:sz w:val="20"/>
              </w:rPr>
              <w:t>$</w:t>
            </w:r>
          </w:p>
        </w:tc>
        <w:tc>
          <w:tcPr>
            <w:tcW w:w="3176" w:type="pct"/>
            <w:tcBorders>
              <w:top w:val="single" w:sz="4" w:space="0" w:color="auto"/>
              <w:left w:val="single" w:sz="4" w:space="0" w:color="auto"/>
              <w:bottom w:val="single" w:sz="4" w:space="0" w:color="auto"/>
              <w:right w:val="single" w:sz="4" w:space="0" w:color="auto"/>
            </w:tcBorders>
          </w:tcPr>
          <w:p w14:paraId="19A76165" w14:textId="2E3ABF1E" w:rsidR="00F371D4" w:rsidRPr="00C94AB6" w:rsidRDefault="00F371D4" w:rsidP="00B82144">
            <w:pPr>
              <w:spacing w:after="240"/>
              <w:rPr>
                <w:i/>
                <w:iCs/>
                <w:sz w:val="20"/>
              </w:rPr>
            </w:pPr>
            <w:r w:rsidRPr="00C94AB6">
              <w:rPr>
                <w:i/>
                <w:iCs/>
                <w:sz w:val="20"/>
              </w:rPr>
              <w:t>Real-Time Assigned Un-Deployed ERCOT Contingency Reserve Service Payment Amount per Resource per QSE</w:t>
            </w:r>
            <w:r w:rsidR="00FC35DE" w:rsidRPr="0003648D">
              <w:sym w:font="Symbol" w:char="F0BE"/>
            </w:r>
            <w:r w:rsidR="00FC35DE" w:rsidRPr="0003648D">
              <w:rPr>
                <w:i/>
              </w:rPr>
              <w:t xml:space="preserve"> </w:t>
            </w:r>
            <w:r w:rsidRPr="00C94AB6">
              <w:rPr>
                <w:iCs/>
                <w:sz w:val="20"/>
              </w:rPr>
              <w:t xml:space="preserve">The payment to QSE </w:t>
            </w:r>
            <w:r w:rsidRPr="00C94AB6">
              <w:rPr>
                <w:i/>
                <w:iCs/>
                <w:sz w:val="20"/>
              </w:rPr>
              <w:t>q</w:t>
            </w:r>
            <w:r w:rsidRPr="00C94AB6">
              <w:rPr>
                <w:iCs/>
                <w:sz w:val="20"/>
              </w:rPr>
              <w:t xml:space="preserve"> for a Real-Time un-deployed ECRS Ancillary Service Assignment to Resource </w:t>
            </w:r>
            <w:r w:rsidRPr="00C94AB6">
              <w:rPr>
                <w:i/>
                <w:iCs/>
                <w:sz w:val="20"/>
              </w:rPr>
              <w:t>r</w:t>
            </w:r>
            <w:r w:rsidRPr="00C94AB6">
              <w:rPr>
                <w:iCs/>
                <w:sz w:val="20"/>
              </w:rPr>
              <w:t xml:space="preserve"> at the Settlement Point </w:t>
            </w:r>
            <w:r w:rsidRPr="00C94AB6">
              <w:rPr>
                <w:i/>
                <w:iCs/>
                <w:sz w:val="20"/>
              </w:rPr>
              <w:t>p</w:t>
            </w:r>
            <w:r w:rsidRPr="00C94AB6">
              <w:rPr>
                <w:iCs/>
                <w:sz w:val="20"/>
              </w:rPr>
              <w:t xml:space="preserve"> for the 15-minute Settlement Interval </w:t>
            </w:r>
            <w:r w:rsidRPr="00C94AB6">
              <w:rPr>
                <w:i/>
                <w:iCs/>
                <w:sz w:val="20"/>
              </w:rPr>
              <w:t>i</w:t>
            </w:r>
            <w:r w:rsidRPr="00C94AB6">
              <w:rPr>
                <w:iCs/>
                <w:sz w:val="20"/>
              </w:rPr>
              <w:t>.</w:t>
            </w:r>
          </w:p>
        </w:tc>
      </w:tr>
      <w:tr w:rsidR="00F371D4" w:rsidRPr="00C94AB6" w14:paraId="3EAAB2D4" w14:textId="77777777" w:rsidTr="00B82144">
        <w:trPr>
          <w:cantSplit/>
          <w:trHeight w:val="593"/>
        </w:trPr>
        <w:tc>
          <w:tcPr>
            <w:tcW w:w="1327" w:type="pct"/>
            <w:tcBorders>
              <w:top w:val="single" w:sz="4" w:space="0" w:color="auto"/>
              <w:left w:val="single" w:sz="4" w:space="0" w:color="auto"/>
              <w:bottom w:val="single" w:sz="4" w:space="0" w:color="auto"/>
              <w:right w:val="single" w:sz="4" w:space="0" w:color="auto"/>
            </w:tcBorders>
          </w:tcPr>
          <w:p w14:paraId="2E9FABE7" w14:textId="77777777" w:rsidR="00F371D4" w:rsidRPr="00C94AB6" w:rsidRDefault="00F371D4" w:rsidP="00B82144">
            <w:pPr>
              <w:spacing w:after="240"/>
            </w:pPr>
            <w:r w:rsidRPr="00C94AB6">
              <w:rPr>
                <w:sz w:val="20"/>
              </w:rPr>
              <w:lastRenderedPageBreak/>
              <w:t>RTAUECRR</w:t>
            </w:r>
            <w:r w:rsidRPr="00C94AB6">
              <w:rPr>
                <w:i/>
                <w:sz w:val="20"/>
                <w:vertAlign w:val="subscript"/>
              </w:rPr>
              <w:t xml:space="preserve"> q, r, p</w:t>
            </w:r>
          </w:p>
          <w:p w14:paraId="3E928CF1" w14:textId="77777777" w:rsidR="00F371D4" w:rsidRPr="00C94AB6" w:rsidRDefault="00F371D4" w:rsidP="00B82144">
            <w:pPr>
              <w:spacing w:after="240"/>
              <w:rPr>
                <w:iCs/>
                <w:sz w:val="20"/>
              </w:rPr>
            </w:pPr>
          </w:p>
        </w:tc>
        <w:tc>
          <w:tcPr>
            <w:tcW w:w="497" w:type="pct"/>
            <w:tcBorders>
              <w:top w:val="single" w:sz="4" w:space="0" w:color="auto"/>
              <w:left w:val="single" w:sz="4" w:space="0" w:color="auto"/>
              <w:bottom w:val="single" w:sz="4" w:space="0" w:color="auto"/>
              <w:right w:val="single" w:sz="4" w:space="0" w:color="auto"/>
            </w:tcBorders>
          </w:tcPr>
          <w:p w14:paraId="1735D318" w14:textId="77777777" w:rsidR="00F371D4" w:rsidRPr="00C94AB6" w:rsidRDefault="00F371D4" w:rsidP="00B82144">
            <w:pPr>
              <w:spacing w:after="240"/>
              <w:rPr>
                <w:iCs/>
                <w:sz w:val="20"/>
              </w:rPr>
            </w:pPr>
            <w:r w:rsidRPr="00C94AB6">
              <w:rPr>
                <w:iCs/>
                <w:sz w:val="20"/>
              </w:rPr>
              <w:t>MW</w:t>
            </w:r>
          </w:p>
        </w:tc>
        <w:tc>
          <w:tcPr>
            <w:tcW w:w="3176" w:type="pct"/>
            <w:tcBorders>
              <w:top w:val="single" w:sz="4" w:space="0" w:color="auto"/>
              <w:left w:val="single" w:sz="4" w:space="0" w:color="auto"/>
              <w:bottom w:val="single" w:sz="4" w:space="0" w:color="auto"/>
              <w:right w:val="single" w:sz="4" w:space="0" w:color="auto"/>
            </w:tcBorders>
          </w:tcPr>
          <w:p w14:paraId="06EFF585" w14:textId="3A2C304E" w:rsidR="00F371D4" w:rsidRPr="00C94AB6" w:rsidRDefault="00F371D4" w:rsidP="00B82144">
            <w:pPr>
              <w:spacing w:after="240"/>
              <w:rPr>
                <w:i/>
                <w:iCs/>
                <w:sz w:val="20"/>
              </w:rPr>
            </w:pPr>
            <w:r w:rsidRPr="00C94AB6">
              <w:rPr>
                <w:i/>
                <w:iCs/>
                <w:sz w:val="20"/>
              </w:rPr>
              <w:t>Real-Time Assigned Un-Deployed ERCOT Contingency Reserve Service Quantity per Resource per QSE</w:t>
            </w:r>
            <w:r w:rsidR="00FC35DE" w:rsidRPr="0003648D">
              <w:sym w:font="Symbol" w:char="F0BE"/>
            </w:r>
            <w:r w:rsidR="00FC35DE" w:rsidRPr="0003648D">
              <w:rPr>
                <w:i/>
              </w:rPr>
              <w:t xml:space="preserve"> </w:t>
            </w:r>
            <w:r w:rsidRPr="00C94AB6">
              <w:rPr>
                <w:iCs/>
                <w:sz w:val="20"/>
              </w:rPr>
              <w:t xml:space="preserve">The quantity of un-deployed ECRS assigned under a Watch to a QSE </w:t>
            </w:r>
            <w:r w:rsidRPr="00C94AB6">
              <w:rPr>
                <w:i/>
                <w:iCs/>
                <w:sz w:val="20"/>
              </w:rPr>
              <w:t>q</w:t>
            </w:r>
            <w:r w:rsidRPr="00C94AB6">
              <w:rPr>
                <w:iCs/>
                <w:sz w:val="20"/>
              </w:rPr>
              <w:t xml:space="preserve"> for Resource </w:t>
            </w:r>
            <w:r w:rsidRPr="00C94AB6">
              <w:rPr>
                <w:i/>
                <w:iCs/>
                <w:sz w:val="20"/>
              </w:rPr>
              <w:t>r</w:t>
            </w:r>
            <w:r w:rsidRPr="00C94AB6">
              <w:rPr>
                <w:iCs/>
                <w:sz w:val="20"/>
              </w:rPr>
              <w:t xml:space="preserve"> at the Settlement Point </w:t>
            </w:r>
            <w:r w:rsidRPr="00C94AB6">
              <w:rPr>
                <w:i/>
                <w:iCs/>
                <w:sz w:val="20"/>
              </w:rPr>
              <w:t>p</w:t>
            </w:r>
            <w:r w:rsidRPr="00C94AB6">
              <w:rPr>
                <w:iCs/>
                <w:sz w:val="20"/>
              </w:rPr>
              <w:t xml:space="preserve"> for the hour.  Where for a Combined Cycle Train, the Resource </w:t>
            </w:r>
            <w:r w:rsidRPr="00C94AB6">
              <w:rPr>
                <w:i/>
                <w:iCs/>
                <w:sz w:val="20"/>
              </w:rPr>
              <w:t xml:space="preserve">r </w:t>
            </w:r>
            <w:r w:rsidRPr="00C94AB6">
              <w:rPr>
                <w:iCs/>
                <w:sz w:val="20"/>
              </w:rPr>
              <w:t>is a Combined Cycle Generation Resource within the Combined Cycle Train.</w:t>
            </w:r>
          </w:p>
        </w:tc>
      </w:tr>
      <w:tr w:rsidR="00F371D4" w:rsidRPr="00C94AB6" w14:paraId="4276EC65"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359B3BBE" w14:textId="77777777" w:rsidR="00F371D4" w:rsidRPr="00C94AB6" w:rsidRDefault="00F371D4" w:rsidP="00B82144">
            <w:pPr>
              <w:spacing w:after="240"/>
              <w:rPr>
                <w:iCs/>
                <w:sz w:val="20"/>
                <w:vertAlign w:val="subscript"/>
              </w:rPr>
            </w:pPr>
            <w:r w:rsidRPr="00C94AB6">
              <w:rPr>
                <w:iCs/>
                <w:sz w:val="20"/>
              </w:rPr>
              <w:t xml:space="preserve">RTSPP </w:t>
            </w:r>
            <w:r w:rsidRPr="00C94AB6">
              <w:rPr>
                <w:i/>
                <w:iCs/>
                <w:sz w:val="20"/>
                <w:vertAlign w:val="subscript"/>
              </w:rPr>
              <w:t>p, i</w:t>
            </w:r>
          </w:p>
        </w:tc>
        <w:tc>
          <w:tcPr>
            <w:tcW w:w="497" w:type="pct"/>
            <w:tcBorders>
              <w:top w:val="single" w:sz="4" w:space="0" w:color="auto"/>
              <w:left w:val="single" w:sz="4" w:space="0" w:color="auto"/>
              <w:bottom w:val="single" w:sz="4" w:space="0" w:color="auto"/>
              <w:right w:val="single" w:sz="4" w:space="0" w:color="auto"/>
            </w:tcBorders>
          </w:tcPr>
          <w:p w14:paraId="1F4FC1DD" w14:textId="77777777" w:rsidR="00F371D4" w:rsidRPr="00C94AB6" w:rsidRDefault="00F371D4" w:rsidP="00B82144">
            <w:pPr>
              <w:spacing w:after="240"/>
              <w:rPr>
                <w:iCs/>
                <w:sz w:val="20"/>
              </w:rPr>
            </w:pPr>
            <w:r w:rsidRPr="00C94AB6">
              <w:rPr>
                <w:iCs/>
                <w:sz w:val="20"/>
              </w:rPr>
              <w:t>$/MWh</w:t>
            </w:r>
          </w:p>
        </w:tc>
        <w:tc>
          <w:tcPr>
            <w:tcW w:w="3176" w:type="pct"/>
            <w:tcBorders>
              <w:top w:val="single" w:sz="4" w:space="0" w:color="auto"/>
              <w:left w:val="single" w:sz="4" w:space="0" w:color="auto"/>
              <w:bottom w:val="single" w:sz="4" w:space="0" w:color="auto"/>
              <w:right w:val="single" w:sz="4" w:space="0" w:color="auto"/>
            </w:tcBorders>
          </w:tcPr>
          <w:p w14:paraId="51CD0CF5" w14:textId="6CE3609F" w:rsidR="00F371D4" w:rsidRPr="00C94AB6" w:rsidRDefault="00F371D4" w:rsidP="00B82144">
            <w:pPr>
              <w:spacing w:after="240"/>
              <w:rPr>
                <w:i/>
                <w:iCs/>
                <w:sz w:val="20"/>
              </w:rPr>
            </w:pPr>
            <w:r w:rsidRPr="00C94AB6">
              <w:rPr>
                <w:i/>
                <w:iCs/>
                <w:sz w:val="20"/>
              </w:rPr>
              <w:t>Real-Time Settlement Point Price per Settlement Point</w:t>
            </w:r>
            <w:r w:rsidRPr="00C94AB6">
              <w:rPr>
                <w:iCs/>
                <w:sz w:val="20"/>
              </w:rPr>
              <w:sym w:font="Symbol" w:char="F0BE"/>
            </w:r>
            <w:r w:rsidRPr="00C94AB6">
              <w:rPr>
                <w:i/>
                <w:iCs/>
                <w:sz w:val="20"/>
              </w:rPr>
              <w:t xml:space="preserve"> </w:t>
            </w:r>
            <w:r w:rsidRPr="00C94AB6">
              <w:rPr>
                <w:iCs/>
                <w:sz w:val="20"/>
              </w:rPr>
              <w:t xml:space="preserve">The Real-Time Settlement Point Price at the Settlement Point </w:t>
            </w:r>
            <w:r w:rsidRPr="00C94AB6">
              <w:rPr>
                <w:i/>
                <w:iCs/>
                <w:sz w:val="20"/>
              </w:rPr>
              <w:t>p</w:t>
            </w:r>
            <w:r w:rsidRPr="00C94AB6">
              <w:rPr>
                <w:iCs/>
                <w:sz w:val="20"/>
              </w:rPr>
              <w:t xml:space="preserve"> for the 15-minute Settlement Interval </w:t>
            </w:r>
            <w:r w:rsidRPr="00C94AB6">
              <w:rPr>
                <w:i/>
                <w:iCs/>
                <w:sz w:val="20"/>
              </w:rPr>
              <w:t>i</w:t>
            </w:r>
            <w:r w:rsidRPr="00C94AB6">
              <w:rPr>
                <w:iCs/>
                <w:sz w:val="20"/>
              </w:rPr>
              <w:t>.</w:t>
            </w:r>
          </w:p>
        </w:tc>
      </w:tr>
      <w:tr w:rsidR="00F371D4" w:rsidRPr="00C94AB6" w14:paraId="5BF186D4" w14:textId="77777777" w:rsidTr="00B82144">
        <w:trPr>
          <w:cantSplit/>
        </w:trPr>
        <w:tc>
          <w:tcPr>
            <w:tcW w:w="1327" w:type="pct"/>
          </w:tcPr>
          <w:p w14:paraId="6757ACEA" w14:textId="77777777" w:rsidR="00F371D4" w:rsidRPr="00C94AB6" w:rsidRDefault="00F371D4" w:rsidP="00B82144">
            <w:pPr>
              <w:spacing w:after="60"/>
              <w:rPr>
                <w:i/>
                <w:sz w:val="20"/>
              </w:rPr>
            </w:pPr>
            <w:r w:rsidRPr="00C94AB6">
              <w:rPr>
                <w:sz w:val="20"/>
              </w:rPr>
              <w:t>RTRSVPOR</w:t>
            </w:r>
          </w:p>
        </w:tc>
        <w:tc>
          <w:tcPr>
            <w:tcW w:w="497" w:type="pct"/>
          </w:tcPr>
          <w:p w14:paraId="29917F20" w14:textId="77777777" w:rsidR="00F371D4" w:rsidRPr="00C94AB6" w:rsidRDefault="00F371D4" w:rsidP="00B82144">
            <w:pPr>
              <w:spacing w:after="60"/>
              <w:rPr>
                <w:sz w:val="20"/>
              </w:rPr>
            </w:pPr>
            <w:r w:rsidRPr="00C94AB6">
              <w:rPr>
                <w:sz w:val="20"/>
              </w:rPr>
              <w:t>$/MWh</w:t>
            </w:r>
          </w:p>
        </w:tc>
        <w:tc>
          <w:tcPr>
            <w:tcW w:w="3176" w:type="pct"/>
          </w:tcPr>
          <w:p w14:paraId="4DC6BA9A" w14:textId="77777777" w:rsidR="00F371D4" w:rsidRPr="00C94AB6" w:rsidRDefault="00F371D4" w:rsidP="00B82144">
            <w:pPr>
              <w:spacing w:after="60"/>
              <w:rPr>
                <w:sz w:val="20"/>
              </w:rPr>
            </w:pPr>
            <w:r w:rsidRPr="00C94AB6">
              <w:rPr>
                <w:i/>
                <w:sz w:val="20"/>
              </w:rPr>
              <w:t>Real-Time Reserve Price for On-Line Reserves</w:t>
            </w:r>
            <w:r w:rsidRPr="00C94AB6">
              <w:rPr>
                <w:sz w:val="20"/>
              </w:rPr>
              <w:sym w:font="Symbol" w:char="F0BE"/>
            </w:r>
            <w:r w:rsidRPr="00C94AB6">
              <w:rPr>
                <w:sz w:val="20"/>
              </w:rPr>
              <w:t>The Real-Time Reserve Price for On-Line Reserves for the 15-minute Settlement Interval.</w:t>
            </w:r>
          </w:p>
        </w:tc>
      </w:tr>
      <w:tr w:rsidR="00F371D4" w:rsidRPr="00C94AB6" w14:paraId="7F96957A" w14:textId="77777777" w:rsidTr="00B82144">
        <w:trPr>
          <w:cantSplit/>
        </w:trPr>
        <w:tc>
          <w:tcPr>
            <w:tcW w:w="1327" w:type="pct"/>
          </w:tcPr>
          <w:p w14:paraId="5BCE4789" w14:textId="77777777" w:rsidR="00F371D4" w:rsidRPr="00C94AB6" w:rsidRDefault="00F371D4" w:rsidP="00B82144">
            <w:pPr>
              <w:spacing w:after="60"/>
              <w:rPr>
                <w:sz w:val="20"/>
              </w:rPr>
            </w:pPr>
            <w:r w:rsidRPr="00C94AB6">
              <w:rPr>
                <w:sz w:val="20"/>
              </w:rPr>
              <w:t>RTRDP</w:t>
            </w:r>
          </w:p>
        </w:tc>
        <w:tc>
          <w:tcPr>
            <w:tcW w:w="497" w:type="pct"/>
          </w:tcPr>
          <w:p w14:paraId="139B286A" w14:textId="77777777" w:rsidR="00F371D4" w:rsidRPr="00C94AB6" w:rsidRDefault="00F371D4" w:rsidP="00B82144">
            <w:pPr>
              <w:spacing w:after="60"/>
              <w:rPr>
                <w:sz w:val="20"/>
              </w:rPr>
            </w:pPr>
            <w:r w:rsidRPr="00C94AB6">
              <w:rPr>
                <w:sz w:val="20"/>
              </w:rPr>
              <w:t>$/MWh</w:t>
            </w:r>
          </w:p>
        </w:tc>
        <w:tc>
          <w:tcPr>
            <w:tcW w:w="3176" w:type="pct"/>
          </w:tcPr>
          <w:p w14:paraId="426A3596" w14:textId="77777777" w:rsidR="00F371D4" w:rsidRPr="00C94AB6" w:rsidRDefault="00F371D4" w:rsidP="00B82144">
            <w:pPr>
              <w:spacing w:after="60"/>
              <w:rPr>
                <w:i/>
                <w:sz w:val="20"/>
              </w:rPr>
            </w:pPr>
            <w:r w:rsidRPr="00C94AB6">
              <w:rPr>
                <w:i/>
                <w:sz w:val="20"/>
              </w:rPr>
              <w:t>Real-Time On-Line Reliability Deployment Price</w:t>
            </w:r>
            <w:r w:rsidRPr="00C94AB6">
              <w:rPr>
                <w:sz w:val="20"/>
              </w:rPr>
              <w:sym w:font="Symbol" w:char="F0BE"/>
            </w:r>
            <w:r w:rsidRPr="00C94AB6">
              <w:rPr>
                <w:sz w:val="20"/>
              </w:rPr>
              <w:t xml:space="preserve">The Real-Time price for the 15-minute Settlement Interval, reflecting the impact of reliability deployments on energy prices that is calculated </w:t>
            </w:r>
            <w:r w:rsidRPr="00C94AB6">
              <w:rPr>
                <w:bCs/>
                <w:sz w:val="20"/>
              </w:rPr>
              <w:t>from the Real-Time On-Line Reliability Deployment Price Adder</w:t>
            </w:r>
            <w:r w:rsidRPr="00C94AB6">
              <w:rPr>
                <w:sz w:val="20"/>
              </w:rPr>
              <w:t>.</w:t>
            </w:r>
          </w:p>
        </w:tc>
      </w:tr>
      <w:tr w:rsidR="00F371D4" w:rsidRPr="00C94AB6" w14:paraId="3ABB1AD5" w14:textId="77777777" w:rsidTr="00B82144">
        <w:trPr>
          <w:cantSplit/>
        </w:trPr>
        <w:tc>
          <w:tcPr>
            <w:tcW w:w="1327" w:type="pct"/>
          </w:tcPr>
          <w:p w14:paraId="4EF16F4B" w14:textId="77777777" w:rsidR="00F371D4" w:rsidRPr="00C94AB6" w:rsidRDefault="00F371D4" w:rsidP="00B82144">
            <w:pPr>
              <w:spacing w:after="60"/>
              <w:rPr>
                <w:sz w:val="20"/>
              </w:rPr>
            </w:pPr>
            <w:r w:rsidRPr="00C94AB6">
              <w:rPr>
                <w:sz w:val="20"/>
              </w:rPr>
              <w:t xml:space="preserve">TLMP </w:t>
            </w:r>
            <w:r w:rsidRPr="00C94AB6">
              <w:rPr>
                <w:i/>
                <w:sz w:val="20"/>
                <w:vertAlign w:val="subscript"/>
              </w:rPr>
              <w:t>y</w:t>
            </w:r>
          </w:p>
        </w:tc>
        <w:tc>
          <w:tcPr>
            <w:tcW w:w="497" w:type="pct"/>
          </w:tcPr>
          <w:p w14:paraId="1F476165" w14:textId="77777777" w:rsidR="00F371D4" w:rsidRPr="00C94AB6" w:rsidRDefault="00F371D4" w:rsidP="00B82144">
            <w:pPr>
              <w:spacing w:after="60"/>
              <w:rPr>
                <w:iCs/>
                <w:sz w:val="20"/>
              </w:rPr>
            </w:pPr>
            <w:r w:rsidRPr="00C94AB6">
              <w:rPr>
                <w:sz w:val="20"/>
              </w:rPr>
              <w:t>second</w:t>
            </w:r>
          </w:p>
        </w:tc>
        <w:tc>
          <w:tcPr>
            <w:tcW w:w="3176" w:type="pct"/>
          </w:tcPr>
          <w:p w14:paraId="10702EAB" w14:textId="77777777" w:rsidR="00F371D4" w:rsidRPr="00C94AB6" w:rsidRDefault="00F371D4" w:rsidP="00B82144">
            <w:pPr>
              <w:spacing w:after="60"/>
              <w:rPr>
                <w:sz w:val="20"/>
              </w:rPr>
            </w:pPr>
            <w:r w:rsidRPr="00C94AB6">
              <w:rPr>
                <w:i/>
                <w:iCs/>
                <w:sz w:val="20"/>
              </w:rPr>
              <w:t xml:space="preserve">Duration of </w:t>
            </w:r>
            <w:r w:rsidRPr="00C94AB6">
              <w:rPr>
                <w:i/>
                <w:sz w:val="20"/>
              </w:rPr>
              <w:t>SCED</w:t>
            </w:r>
            <w:r w:rsidRPr="00C94AB6">
              <w:rPr>
                <w:i/>
                <w:iCs/>
                <w:sz w:val="20"/>
              </w:rPr>
              <w:t xml:space="preserve"> interval per interval</w:t>
            </w:r>
            <w:r w:rsidRPr="00C94AB6">
              <w:rPr>
                <w:sz w:val="20"/>
              </w:rPr>
              <w:sym w:font="Symbol" w:char="F0BE"/>
            </w:r>
            <w:r w:rsidRPr="00C94AB6">
              <w:rPr>
                <w:sz w:val="20"/>
              </w:rPr>
              <w:t xml:space="preserve">The duration of the SCED interval </w:t>
            </w:r>
            <w:r w:rsidRPr="00C94AB6">
              <w:rPr>
                <w:i/>
                <w:iCs/>
                <w:sz w:val="20"/>
              </w:rPr>
              <w:t>y</w:t>
            </w:r>
            <w:r w:rsidRPr="00C94AB6">
              <w:rPr>
                <w:sz w:val="20"/>
              </w:rPr>
              <w:t>.</w:t>
            </w:r>
          </w:p>
        </w:tc>
      </w:tr>
      <w:tr w:rsidR="00F371D4" w:rsidRPr="00C94AB6" w14:paraId="2005327B" w14:textId="77777777" w:rsidTr="00B82144">
        <w:trPr>
          <w:cantSplit/>
        </w:trPr>
        <w:tc>
          <w:tcPr>
            <w:tcW w:w="1327" w:type="pct"/>
          </w:tcPr>
          <w:p w14:paraId="37012683" w14:textId="77777777" w:rsidR="00F371D4" w:rsidRPr="00C94AB6" w:rsidRDefault="00F371D4" w:rsidP="00B82144">
            <w:pPr>
              <w:spacing w:after="60"/>
              <w:rPr>
                <w:i/>
                <w:sz w:val="20"/>
              </w:rPr>
            </w:pPr>
            <w:r w:rsidRPr="00C94AB6">
              <w:rPr>
                <w:sz w:val="20"/>
              </w:rPr>
              <w:t xml:space="preserve">RNWF </w:t>
            </w:r>
            <w:r w:rsidRPr="00C94AB6">
              <w:rPr>
                <w:i/>
                <w:sz w:val="20"/>
                <w:vertAlign w:val="subscript"/>
              </w:rPr>
              <w:t>y</w:t>
            </w:r>
          </w:p>
        </w:tc>
        <w:tc>
          <w:tcPr>
            <w:tcW w:w="497" w:type="pct"/>
          </w:tcPr>
          <w:p w14:paraId="422F2DDB" w14:textId="77777777" w:rsidR="00F371D4" w:rsidRPr="00C94AB6" w:rsidRDefault="00F371D4" w:rsidP="00B82144">
            <w:pPr>
              <w:spacing w:after="60"/>
              <w:rPr>
                <w:sz w:val="20"/>
              </w:rPr>
            </w:pPr>
            <w:r w:rsidRPr="00C94AB6">
              <w:rPr>
                <w:sz w:val="20"/>
              </w:rPr>
              <w:t>none</w:t>
            </w:r>
          </w:p>
        </w:tc>
        <w:tc>
          <w:tcPr>
            <w:tcW w:w="3176" w:type="pct"/>
          </w:tcPr>
          <w:p w14:paraId="26FF023A" w14:textId="77777777" w:rsidR="00F371D4" w:rsidRPr="00C94AB6" w:rsidRDefault="00F371D4" w:rsidP="00B82144">
            <w:pPr>
              <w:spacing w:after="60"/>
              <w:rPr>
                <w:sz w:val="20"/>
              </w:rPr>
            </w:pPr>
            <w:r w:rsidRPr="00C94AB6">
              <w:rPr>
                <w:i/>
                <w:sz w:val="20"/>
              </w:rPr>
              <w:t>Resource Node Weighting Factor per interval</w:t>
            </w:r>
            <w:r w:rsidRPr="00C94AB6">
              <w:rPr>
                <w:sz w:val="20"/>
              </w:rPr>
              <w:sym w:font="Symbol" w:char="F0BE"/>
            </w:r>
            <w:r w:rsidRPr="00C94AB6">
              <w:rPr>
                <w:sz w:val="20"/>
              </w:rPr>
              <w:t xml:space="preserve">The weight used in the Resource Node Settlement Point Price calculation for the portion of the SCED interval </w:t>
            </w:r>
            <w:r w:rsidRPr="00C94AB6">
              <w:rPr>
                <w:i/>
                <w:sz w:val="20"/>
              </w:rPr>
              <w:t>y</w:t>
            </w:r>
            <w:r w:rsidRPr="00C94AB6">
              <w:rPr>
                <w:sz w:val="20"/>
              </w:rPr>
              <w:t xml:space="preserve"> within the 15-minute Settlement Interval.</w:t>
            </w:r>
          </w:p>
        </w:tc>
      </w:tr>
      <w:tr w:rsidR="00F371D4" w:rsidRPr="00C94AB6" w14:paraId="6E6C7226"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026E5022" w14:textId="77777777" w:rsidR="00F371D4" w:rsidRPr="00C94AB6" w:rsidRDefault="00F371D4" w:rsidP="00B82144">
            <w:pPr>
              <w:spacing w:after="60"/>
              <w:rPr>
                <w:sz w:val="20"/>
              </w:rPr>
            </w:pPr>
            <w:r w:rsidRPr="00C94AB6">
              <w:rPr>
                <w:sz w:val="20"/>
              </w:rPr>
              <w:t>RTORPA</w:t>
            </w:r>
            <w:r w:rsidRPr="00C94AB6">
              <w:rPr>
                <w:b/>
                <w:vertAlign w:val="subscript"/>
              </w:rPr>
              <w:t xml:space="preserve"> </w:t>
            </w:r>
            <w:r w:rsidRPr="00C94AB6">
              <w:rPr>
                <w:i/>
                <w:vertAlign w:val="subscript"/>
              </w:rPr>
              <w:t>y</w:t>
            </w:r>
          </w:p>
        </w:tc>
        <w:tc>
          <w:tcPr>
            <w:tcW w:w="497" w:type="pct"/>
            <w:tcBorders>
              <w:top w:val="single" w:sz="4" w:space="0" w:color="auto"/>
              <w:left w:val="single" w:sz="4" w:space="0" w:color="auto"/>
              <w:bottom w:val="single" w:sz="4" w:space="0" w:color="auto"/>
              <w:right w:val="single" w:sz="4" w:space="0" w:color="auto"/>
            </w:tcBorders>
          </w:tcPr>
          <w:p w14:paraId="5D04EBB6" w14:textId="77777777" w:rsidR="00F371D4" w:rsidRPr="00C94AB6" w:rsidRDefault="00F371D4" w:rsidP="00B82144">
            <w:pPr>
              <w:spacing w:after="60"/>
              <w:rPr>
                <w:iCs/>
                <w:sz w:val="20"/>
              </w:rPr>
            </w:pPr>
            <w:r w:rsidRPr="00C94AB6">
              <w:rPr>
                <w:iCs/>
                <w:sz w:val="20"/>
              </w:rPr>
              <w:t>$/MWh</w:t>
            </w:r>
          </w:p>
        </w:tc>
        <w:tc>
          <w:tcPr>
            <w:tcW w:w="3176" w:type="pct"/>
            <w:tcBorders>
              <w:top w:val="single" w:sz="4" w:space="0" w:color="auto"/>
              <w:left w:val="single" w:sz="4" w:space="0" w:color="auto"/>
              <w:bottom w:val="single" w:sz="4" w:space="0" w:color="auto"/>
              <w:right w:val="single" w:sz="4" w:space="0" w:color="auto"/>
            </w:tcBorders>
          </w:tcPr>
          <w:p w14:paraId="20D38A46" w14:textId="77777777" w:rsidR="00F371D4" w:rsidRPr="00C94AB6" w:rsidRDefault="00F371D4" w:rsidP="00B82144">
            <w:pPr>
              <w:spacing w:after="60"/>
              <w:rPr>
                <w:i/>
                <w:iCs/>
                <w:sz w:val="20"/>
              </w:rPr>
            </w:pPr>
            <w:r w:rsidRPr="00C94AB6">
              <w:rPr>
                <w:i/>
                <w:iCs/>
                <w:sz w:val="20"/>
              </w:rPr>
              <w:t>Real-Time On-Line Reserve Price Adder per interval</w:t>
            </w:r>
            <w:r w:rsidRPr="00C94AB6">
              <w:rPr>
                <w:iCs/>
                <w:sz w:val="20"/>
              </w:rPr>
              <w:sym w:font="Symbol" w:char="F0BE"/>
            </w:r>
            <w:r w:rsidRPr="00C94AB6">
              <w:rPr>
                <w:iCs/>
                <w:sz w:val="20"/>
              </w:rPr>
              <w:t xml:space="preserve">The Real-Time On-Line Reserve Price Adder for the SCED interval </w:t>
            </w:r>
            <w:r w:rsidRPr="00C94AB6">
              <w:rPr>
                <w:i/>
                <w:iCs/>
                <w:sz w:val="20"/>
              </w:rPr>
              <w:t>y</w:t>
            </w:r>
            <w:r w:rsidRPr="00C94AB6">
              <w:rPr>
                <w:iCs/>
                <w:sz w:val="20"/>
              </w:rPr>
              <w:t>.</w:t>
            </w:r>
          </w:p>
        </w:tc>
      </w:tr>
      <w:tr w:rsidR="00F371D4" w:rsidRPr="00C94AB6" w14:paraId="276490DE"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51640A06" w14:textId="77777777" w:rsidR="00F371D4" w:rsidRPr="00C94AB6" w:rsidRDefault="00F371D4" w:rsidP="00B82144">
            <w:pPr>
              <w:spacing w:after="60"/>
              <w:rPr>
                <w:sz w:val="20"/>
              </w:rPr>
            </w:pPr>
            <w:r w:rsidRPr="00C94AB6">
              <w:rPr>
                <w:sz w:val="20"/>
              </w:rPr>
              <w:t>RTORDPA</w:t>
            </w:r>
            <w:r w:rsidRPr="00C94AB6">
              <w:rPr>
                <w:vertAlign w:val="subscript"/>
              </w:rPr>
              <w:t xml:space="preserve"> </w:t>
            </w:r>
            <w:r w:rsidRPr="00C94AB6">
              <w:rPr>
                <w:i/>
                <w:vertAlign w:val="subscript"/>
              </w:rPr>
              <w:t>y</w:t>
            </w:r>
          </w:p>
        </w:tc>
        <w:tc>
          <w:tcPr>
            <w:tcW w:w="497" w:type="pct"/>
            <w:tcBorders>
              <w:top w:val="single" w:sz="4" w:space="0" w:color="auto"/>
              <w:left w:val="single" w:sz="4" w:space="0" w:color="auto"/>
              <w:bottom w:val="single" w:sz="4" w:space="0" w:color="auto"/>
              <w:right w:val="single" w:sz="4" w:space="0" w:color="auto"/>
            </w:tcBorders>
          </w:tcPr>
          <w:p w14:paraId="05E16984" w14:textId="77777777" w:rsidR="00F371D4" w:rsidRPr="00C94AB6" w:rsidRDefault="00F371D4" w:rsidP="00B82144">
            <w:pPr>
              <w:spacing w:after="60"/>
              <w:rPr>
                <w:iCs/>
                <w:sz w:val="20"/>
              </w:rPr>
            </w:pPr>
            <w:r w:rsidRPr="00C94AB6">
              <w:rPr>
                <w:iCs/>
                <w:sz w:val="20"/>
              </w:rPr>
              <w:t>$/MWh</w:t>
            </w:r>
          </w:p>
        </w:tc>
        <w:tc>
          <w:tcPr>
            <w:tcW w:w="3176" w:type="pct"/>
            <w:tcBorders>
              <w:top w:val="single" w:sz="4" w:space="0" w:color="auto"/>
              <w:left w:val="single" w:sz="4" w:space="0" w:color="auto"/>
              <w:bottom w:val="single" w:sz="4" w:space="0" w:color="auto"/>
              <w:right w:val="single" w:sz="4" w:space="0" w:color="auto"/>
            </w:tcBorders>
          </w:tcPr>
          <w:p w14:paraId="33999E8F" w14:textId="77777777" w:rsidR="00F371D4" w:rsidRPr="00C94AB6" w:rsidRDefault="00F371D4" w:rsidP="00B82144">
            <w:pPr>
              <w:spacing w:after="60"/>
              <w:rPr>
                <w:i/>
                <w:iCs/>
                <w:sz w:val="20"/>
              </w:rPr>
            </w:pPr>
            <w:r w:rsidRPr="00C94AB6">
              <w:rPr>
                <w:i/>
                <w:iCs/>
                <w:sz w:val="20"/>
              </w:rPr>
              <w:t>Real-Time On-Line Reliability Deployment Price Adder</w:t>
            </w:r>
            <w:r w:rsidRPr="00C94AB6">
              <w:rPr>
                <w:iCs/>
                <w:sz w:val="20"/>
              </w:rPr>
              <w:sym w:font="Symbol" w:char="F0BE"/>
            </w:r>
            <w:r w:rsidRPr="00C94AB6">
              <w:rPr>
                <w:iCs/>
                <w:sz w:val="20"/>
              </w:rPr>
              <w:t xml:space="preserve">The Real-Time Price Adder that captures the impact of reliability deployments on energy prices for the SCED interval </w:t>
            </w:r>
            <w:r w:rsidRPr="00C94AB6">
              <w:rPr>
                <w:i/>
                <w:iCs/>
                <w:sz w:val="20"/>
              </w:rPr>
              <w:t>y</w:t>
            </w:r>
            <w:r w:rsidRPr="00C94AB6">
              <w:rPr>
                <w:iCs/>
                <w:sz w:val="20"/>
              </w:rPr>
              <w:t>.</w:t>
            </w:r>
          </w:p>
        </w:tc>
      </w:tr>
      <w:tr w:rsidR="00F371D4" w:rsidRPr="00C94AB6" w14:paraId="5B2DBA54"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581661F9" w14:textId="77777777" w:rsidR="00F371D4" w:rsidRPr="00C94AB6" w:rsidRDefault="00F371D4" w:rsidP="00B82144">
            <w:pPr>
              <w:spacing w:after="60"/>
              <w:rPr>
                <w:i/>
                <w:iCs/>
                <w:sz w:val="20"/>
              </w:rPr>
            </w:pPr>
            <w:r w:rsidRPr="00C94AB6">
              <w:rPr>
                <w:i/>
                <w:iCs/>
                <w:sz w:val="20"/>
              </w:rPr>
              <w:t>q</w:t>
            </w:r>
          </w:p>
        </w:tc>
        <w:tc>
          <w:tcPr>
            <w:tcW w:w="497" w:type="pct"/>
            <w:tcBorders>
              <w:top w:val="single" w:sz="4" w:space="0" w:color="auto"/>
              <w:left w:val="single" w:sz="4" w:space="0" w:color="auto"/>
              <w:bottom w:val="single" w:sz="4" w:space="0" w:color="auto"/>
              <w:right w:val="single" w:sz="4" w:space="0" w:color="auto"/>
            </w:tcBorders>
          </w:tcPr>
          <w:p w14:paraId="6DB978AD" w14:textId="77777777" w:rsidR="00F371D4" w:rsidRPr="00C94AB6" w:rsidRDefault="00F371D4" w:rsidP="00B82144">
            <w:pPr>
              <w:spacing w:after="60"/>
              <w:rPr>
                <w:iCs/>
                <w:sz w:val="20"/>
              </w:rPr>
            </w:pPr>
            <w:r w:rsidRPr="00C94AB6">
              <w:rPr>
                <w:iCs/>
                <w:sz w:val="20"/>
              </w:rPr>
              <w:t>none</w:t>
            </w:r>
          </w:p>
        </w:tc>
        <w:tc>
          <w:tcPr>
            <w:tcW w:w="3176" w:type="pct"/>
            <w:tcBorders>
              <w:top w:val="single" w:sz="4" w:space="0" w:color="auto"/>
              <w:left w:val="single" w:sz="4" w:space="0" w:color="auto"/>
              <w:bottom w:val="single" w:sz="4" w:space="0" w:color="auto"/>
              <w:right w:val="single" w:sz="4" w:space="0" w:color="auto"/>
            </w:tcBorders>
          </w:tcPr>
          <w:p w14:paraId="7F578246" w14:textId="77777777" w:rsidR="00F371D4" w:rsidRPr="00C94AB6" w:rsidRDefault="00F371D4" w:rsidP="00B82144">
            <w:pPr>
              <w:spacing w:after="60"/>
              <w:rPr>
                <w:iCs/>
                <w:sz w:val="20"/>
              </w:rPr>
            </w:pPr>
            <w:r w:rsidRPr="00C94AB6">
              <w:rPr>
                <w:iCs/>
                <w:sz w:val="20"/>
              </w:rPr>
              <w:t>A QSE.</w:t>
            </w:r>
          </w:p>
        </w:tc>
      </w:tr>
      <w:tr w:rsidR="00F371D4" w:rsidRPr="00C94AB6" w14:paraId="5CB40171"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04520EF2" w14:textId="77777777" w:rsidR="00F371D4" w:rsidRPr="00C94AB6" w:rsidRDefault="00F371D4" w:rsidP="00B82144">
            <w:pPr>
              <w:spacing w:after="60"/>
              <w:rPr>
                <w:i/>
                <w:iCs/>
                <w:sz w:val="20"/>
              </w:rPr>
            </w:pPr>
            <w:r w:rsidRPr="00C94AB6">
              <w:rPr>
                <w:i/>
                <w:iCs/>
                <w:sz w:val="20"/>
              </w:rPr>
              <w:t>r</w:t>
            </w:r>
          </w:p>
        </w:tc>
        <w:tc>
          <w:tcPr>
            <w:tcW w:w="497" w:type="pct"/>
            <w:tcBorders>
              <w:top w:val="single" w:sz="4" w:space="0" w:color="auto"/>
              <w:left w:val="single" w:sz="4" w:space="0" w:color="auto"/>
              <w:bottom w:val="single" w:sz="4" w:space="0" w:color="auto"/>
              <w:right w:val="single" w:sz="4" w:space="0" w:color="auto"/>
            </w:tcBorders>
          </w:tcPr>
          <w:p w14:paraId="5B141901" w14:textId="77777777" w:rsidR="00F371D4" w:rsidRPr="00C94AB6" w:rsidRDefault="00F371D4" w:rsidP="00B82144">
            <w:pPr>
              <w:spacing w:after="60"/>
              <w:rPr>
                <w:iCs/>
                <w:sz w:val="20"/>
              </w:rPr>
            </w:pPr>
            <w:r w:rsidRPr="00C94AB6">
              <w:rPr>
                <w:iCs/>
                <w:sz w:val="20"/>
              </w:rPr>
              <w:t>none</w:t>
            </w:r>
          </w:p>
        </w:tc>
        <w:tc>
          <w:tcPr>
            <w:tcW w:w="3176" w:type="pct"/>
            <w:tcBorders>
              <w:top w:val="single" w:sz="4" w:space="0" w:color="auto"/>
              <w:left w:val="single" w:sz="4" w:space="0" w:color="auto"/>
              <w:bottom w:val="single" w:sz="4" w:space="0" w:color="auto"/>
              <w:right w:val="single" w:sz="4" w:space="0" w:color="auto"/>
            </w:tcBorders>
          </w:tcPr>
          <w:p w14:paraId="2D1012F5" w14:textId="77777777" w:rsidR="00F371D4" w:rsidRPr="00C94AB6" w:rsidRDefault="00F371D4" w:rsidP="00B82144">
            <w:pPr>
              <w:spacing w:after="60"/>
              <w:rPr>
                <w:i/>
                <w:iCs/>
                <w:sz w:val="20"/>
              </w:rPr>
            </w:pPr>
            <w:r w:rsidRPr="00C94AB6">
              <w:rPr>
                <w:iCs/>
                <w:sz w:val="20"/>
              </w:rPr>
              <w:t>A Generation Resource</w:t>
            </w:r>
            <w:r w:rsidRPr="00C94AB6">
              <w:rPr>
                <w:i/>
                <w:iCs/>
                <w:sz w:val="20"/>
              </w:rPr>
              <w:t xml:space="preserve"> </w:t>
            </w:r>
            <w:r w:rsidRPr="00C94AB6">
              <w:rPr>
                <w:iCs/>
                <w:sz w:val="20"/>
              </w:rPr>
              <w:t>that was allocated ECRS Ancillary Service Assignment by the QSE.</w:t>
            </w:r>
          </w:p>
        </w:tc>
      </w:tr>
      <w:tr w:rsidR="00F371D4" w:rsidRPr="00C94AB6" w14:paraId="062DFA6B"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00A82DFC" w14:textId="77777777" w:rsidR="00F371D4" w:rsidRPr="00C94AB6" w:rsidRDefault="00F371D4" w:rsidP="00B82144">
            <w:pPr>
              <w:spacing w:after="60"/>
              <w:rPr>
                <w:i/>
                <w:iCs/>
                <w:sz w:val="20"/>
              </w:rPr>
            </w:pPr>
            <w:r w:rsidRPr="00C94AB6">
              <w:rPr>
                <w:i/>
                <w:iCs/>
                <w:sz w:val="20"/>
              </w:rPr>
              <w:t>p</w:t>
            </w:r>
          </w:p>
        </w:tc>
        <w:tc>
          <w:tcPr>
            <w:tcW w:w="497" w:type="pct"/>
            <w:tcBorders>
              <w:top w:val="single" w:sz="4" w:space="0" w:color="auto"/>
              <w:left w:val="single" w:sz="4" w:space="0" w:color="auto"/>
              <w:bottom w:val="single" w:sz="4" w:space="0" w:color="auto"/>
              <w:right w:val="single" w:sz="4" w:space="0" w:color="auto"/>
            </w:tcBorders>
          </w:tcPr>
          <w:p w14:paraId="4EF8DF88" w14:textId="77777777" w:rsidR="00F371D4" w:rsidRPr="00C94AB6" w:rsidRDefault="00F371D4" w:rsidP="00B82144">
            <w:pPr>
              <w:spacing w:after="60"/>
              <w:rPr>
                <w:iCs/>
                <w:sz w:val="20"/>
              </w:rPr>
            </w:pPr>
            <w:r w:rsidRPr="00C94AB6">
              <w:rPr>
                <w:iCs/>
                <w:sz w:val="20"/>
              </w:rPr>
              <w:t>none</w:t>
            </w:r>
          </w:p>
        </w:tc>
        <w:tc>
          <w:tcPr>
            <w:tcW w:w="3176" w:type="pct"/>
            <w:tcBorders>
              <w:top w:val="single" w:sz="4" w:space="0" w:color="auto"/>
              <w:left w:val="single" w:sz="4" w:space="0" w:color="auto"/>
              <w:bottom w:val="single" w:sz="4" w:space="0" w:color="auto"/>
              <w:right w:val="single" w:sz="4" w:space="0" w:color="auto"/>
            </w:tcBorders>
          </w:tcPr>
          <w:p w14:paraId="3CA44D15" w14:textId="77777777" w:rsidR="00F371D4" w:rsidRPr="00C94AB6" w:rsidRDefault="00F371D4" w:rsidP="00B82144">
            <w:pPr>
              <w:spacing w:after="60"/>
              <w:rPr>
                <w:i/>
                <w:iCs/>
                <w:sz w:val="20"/>
              </w:rPr>
            </w:pPr>
            <w:r w:rsidRPr="00C94AB6">
              <w:rPr>
                <w:iCs/>
                <w:sz w:val="20"/>
              </w:rPr>
              <w:t>A Settlement Point for the Resource Node that was allocated ECRS Ancillary Service Assignment by the QSE.</w:t>
            </w:r>
          </w:p>
        </w:tc>
      </w:tr>
      <w:tr w:rsidR="00F371D4" w:rsidRPr="00C94AB6" w14:paraId="622A5042"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2CECA1E8" w14:textId="77777777" w:rsidR="00F371D4" w:rsidRPr="00C94AB6" w:rsidRDefault="00F371D4" w:rsidP="00B82144">
            <w:pPr>
              <w:spacing w:after="60"/>
              <w:rPr>
                <w:i/>
                <w:iCs/>
                <w:sz w:val="20"/>
              </w:rPr>
            </w:pPr>
            <w:r w:rsidRPr="00C94AB6">
              <w:rPr>
                <w:i/>
                <w:iCs/>
                <w:sz w:val="20"/>
              </w:rPr>
              <w:t>i</w:t>
            </w:r>
          </w:p>
        </w:tc>
        <w:tc>
          <w:tcPr>
            <w:tcW w:w="497" w:type="pct"/>
            <w:tcBorders>
              <w:top w:val="single" w:sz="4" w:space="0" w:color="auto"/>
              <w:left w:val="single" w:sz="4" w:space="0" w:color="auto"/>
              <w:bottom w:val="single" w:sz="4" w:space="0" w:color="auto"/>
              <w:right w:val="single" w:sz="4" w:space="0" w:color="auto"/>
            </w:tcBorders>
          </w:tcPr>
          <w:p w14:paraId="0D0BFC41" w14:textId="77777777" w:rsidR="00F371D4" w:rsidRPr="00C94AB6" w:rsidRDefault="00F371D4" w:rsidP="00B82144">
            <w:pPr>
              <w:spacing w:after="60"/>
              <w:rPr>
                <w:iCs/>
                <w:sz w:val="20"/>
              </w:rPr>
            </w:pPr>
            <w:r w:rsidRPr="00C94AB6">
              <w:rPr>
                <w:iCs/>
                <w:sz w:val="20"/>
              </w:rPr>
              <w:t>none</w:t>
            </w:r>
          </w:p>
        </w:tc>
        <w:tc>
          <w:tcPr>
            <w:tcW w:w="3176" w:type="pct"/>
            <w:tcBorders>
              <w:top w:val="single" w:sz="4" w:space="0" w:color="auto"/>
              <w:left w:val="single" w:sz="4" w:space="0" w:color="auto"/>
              <w:bottom w:val="single" w:sz="4" w:space="0" w:color="auto"/>
              <w:right w:val="single" w:sz="4" w:space="0" w:color="auto"/>
            </w:tcBorders>
          </w:tcPr>
          <w:p w14:paraId="1FD8FB38" w14:textId="77777777" w:rsidR="00F371D4" w:rsidRPr="00C94AB6" w:rsidRDefault="00F371D4" w:rsidP="00B82144">
            <w:pPr>
              <w:spacing w:after="60"/>
              <w:rPr>
                <w:iCs/>
                <w:sz w:val="20"/>
              </w:rPr>
            </w:pPr>
            <w:r w:rsidRPr="00C94AB6">
              <w:rPr>
                <w:iCs/>
                <w:sz w:val="20"/>
              </w:rPr>
              <w:t>A 15-minute Settlement Interval in the Operating Hour.</w:t>
            </w:r>
          </w:p>
        </w:tc>
      </w:tr>
      <w:tr w:rsidR="00F371D4" w:rsidRPr="00C94AB6" w14:paraId="7DC09EA2" w14:textId="77777777" w:rsidTr="00B82144">
        <w:trPr>
          <w:cantSplit/>
        </w:trPr>
        <w:tc>
          <w:tcPr>
            <w:tcW w:w="1327" w:type="pct"/>
            <w:tcBorders>
              <w:top w:val="single" w:sz="4" w:space="0" w:color="auto"/>
              <w:left w:val="single" w:sz="4" w:space="0" w:color="auto"/>
              <w:bottom w:val="single" w:sz="4" w:space="0" w:color="auto"/>
              <w:right w:val="single" w:sz="4" w:space="0" w:color="auto"/>
            </w:tcBorders>
          </w:tcPr>
          <w:p w14:paraId="0C55E7AB" w14:textId="77777777" w:rsidR="00F371D4" w:rsidRPr="00C94AB6" w:rsidRDefault="00F371D4" w:rsidP="00B82144">
            <w:pPr>
              <w:spacing w:after="60"/>
              <w:rPr>
                <w:i/>
                <w:iCs/>
                <w:sz w:val="20"/>
              </w:rPr>
            </w:pPr>
            <w:r w:rsidRPr="00C94AB6">
              <w:rPr>
                <w:i/>
                <w:iCs/>
                <w:sz w:val="20"/>
              </w:rPr>
              <w:t>y</w:t>
            </w:r>
          </w:p>
        </w:tc>
        <w:tc>
          <w:tcPr>
            <w:tcW w:w="497" w:type="pct"/>
            <w:tcBorders>
              <w:top w:val="single" w:sz="4" w:space="0" w:color="auto"/>
              <w:left w:val="single" w:sz="4" w:space="0" w:color="auto"/>
              <w:bottom w:val="single" w:sz="4" w:space="0" w:color="auto"/>
              <w:right w:val="single" w:sz="4" w:space="0" w:color="auto"/>
            </w:tcBorders>
          </w:tcPr>
          <w:p w14:paraId="56A54FFB" w14:textId="77777777" w:rsidR="00F371D4" w:rsidRPr="00C94AB6" w:rsidRDefault="00F371D4" w:rsidP="00B82144">
            <w:pPr>
              <w:spacing w:after="60"/>
              <w:rPr>
                <w:iCs/>
                <w:sz w:val="20"/>
              </w:rPr>
            </w:pPr>
            <w:r w:rsidRPr="00C94AB6">
              <w:rPr>
                <w:iCs/>
                <w:sz w:val="20"/>
              </w:rPr>
              <w:t>none</w:t>
            </w:r>
          </w:p>
        </w:tc>
        <w:tc>
          <w:tcPr>
            <w:tcW w:w="3176" w:type="pct"/>
            <w:tcBorders>
              <w:top w:val="single" w:sz="4" w:space="0" w:color="auto"/>
              <w:left w:val="single" w:sz="4" w:space="0" w:color="auto"/>
              <w:bottom w:val="single" w:sz="4" w:space="0" w:color="auto"/>
              <w:right w:val="single" w:sz="4" w:space="0" w:color="auto"/>
            </w:tcBorders>
          </w:tcPr>
          <w:p w14:paraId="1EFA2741" w14:textId="77777777" w:rsidR="00F371D4" w:rsidRPr="00C94AB6" w:rsidRDefault="00F371D4" w:rsidP="00B82144">
            <w:pPr>
              <w:spacing w:after="60"/>
              <w:rPr>
                <w:iCs/>
                <w:sz w:val="20"/>
              </w:rPr>
            </w:pPr>
            <w:r w:rsidRPr="00C94AB6">
              <w:rPr>
                <w:iCs/>
                <w:sz w:val="20"/>
              </w:rPr>
              <w:t>A SCED interval in the 15-minute Settlement Interval.</w:t>
            </w:r>
          </w:p>
        </w:tc>
      </w:tr>
    </w:tbl>
    <w:p w14:paraId="2DCBB2A0" w14:textId="77777777" w:rsidR="00221BB6" w:rsidRPr="00221BB6" w:rsidRDefault="00221BB6" w:rsidP="00221BB6"/>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21BB6" w14:paraId="0F85F4B9" w14:textId="77777777" w:rsidTr="001138B9">
        <w:trPr>
          <w:trHeight w:val="206"/>
        </w:trPr>
        <w:tc>
          <w:tcPr>
            <w:tcW w:w="9350" w:type="dxa"/>
            <w:shd w:val="pct12" w:color="auto" w:fill="auto"/>
          </w:tcPr>
          <w:p w14:paraId="7A905E7E" w14:textId="543B581E" w:rsidR="00221BB6" w:rsidRPr="00B06583" w:rsidRDefault="00221BB6" w:rsidP="001F1397">
            <w:pPr>
              <w:pStyle w:val="Instructions"/>
              <w:spacing w:before="120"/>
            </w:pPr>
            <w:r>
              <w:t>[NPRR1010:  Delete Section 6.7.2 above upon system implementation of the Real-Time Co-Optimization (RTC) project</w:t>
            </w:r>
            <w:r w:rsidR="00792C7F">
              <w:t>.</w:t>
            </w:r>
            <w:r>
              <w:t>]</w:t>
            </w:r>
          </w:p>
        </w:tc>
      </w:tr>
    </w:tbl>
    <w:p w14:paraId="06CB1B29" w14:textId="77777777" w:rsidR="008C5104" w:rsidRPr="007779E2" w:rsidRDefault="008C5104" w:rsidP="008C5104">
      <w:pPr>
        <w:keepNext/>
        <w:widowControl w:val="0"/>
        <w:tabs>
          <w:tab w:val="left" w:pos="1260"/>
        </w:tabs>
        <w:spacing w:before="480" w:after="240"/>
        <w:ind w:left="1260" w:hanging="1260"/>
        <w:outlineLvl w:val="3"/>
        <w:rPr>
          <w:b/>
        </w:rPr>
      </w:pPr>
      <w:bookmarkStart w:id="2602" w:name="_Toc135992414"/>
      <w:r w:rsidRPr="007779E2">
        <w:rPr>
          <w:b/>
        </w:rPr>
        <w:t>6.7.2.1</w:t>
      </w:r>
      <w:r w:rsidRPr="007779E2">
        <w:rPr>
          <w:b/>
        </w:rPr>
        <w:tab/>
        <w:t xml:space="preserve">Charges for Infeasible Ancillary Service Capacity Due to Transmission </w:t>
      </w:r>
      <w:r w:rsidRPr="007779E2">
        <w:rPr>
          <w:b/>
        </w:rPr>
        <w:lastRenderedPageBreak/>
        <w:t>Constraints</w:t>
      </w:r>
      <w:bookmarkEnd w:id="2588"/>
      <w:bookmarkEnd w:id="2602"/>
      <w:r w:rsidRPr="007779E2">
        <w:rPr>
          <w:b/>
        </w:rPr>
        <w:t xml:space="preserve"> </w:t>
      </w:r>
    </w:p>
    <w:p w14:paraId="38DD9C5B" w14:textId="77777777" w:rsidR="008C5104" w:rsidRPr="007779E2" w:rsidRDefault="008C5104" w:rsidP="008C5104">
      <w:pPr>
        <w:spacing w:after="240"/>
        <w:ind w:left="720" w:hanging="720"/>
      </w:pPr>
      <w:r>
        <w:t>(1)</w:t>
      </w:r>
      <w:r>
        <w:tab/>
      </w:r>
      <w:r w:rsidRPr="007779E2">
        <w:t>A charge to each QSE with Ancillary Service Supply Responsibility that is deemed infeasible by ERCOT as a result of a transmission con</w:t>
      </w:r>
      <w:r>
        <w:t>s</w:t>
      </w:r>
      <w:r w:rsidRPr="007779E2">
        <w:t>traint</w:t>
      </w:r>
      <w:r>
        <w:t>s</w:t>
      </w:r>
      <w:r w:rsidRPr="007779E2">
        <w:t>, whether or not a SASM is executed, is calculated as follows:</w:t>
      </w:r>
    </w:p>
    <w:p w14:paraId="28C42C32" w14:textId="77777777" w:rsidR="008C5104" w:rsidRPr="007779E2" w:rsidRDefault="008C5104" w:rsidP="008C5104">
      <w:pPr>
        <w:spacing w:after="240"/>
        <w:ind w:left="1260" w:hanging="540"/>
      </w:pPr>
      <w:r>
        <w:rPr>
          <w:iCs/>
        </w:rPr>
        <w:t>(a)</w:t>
      </w:r>
      <w:r>
        <w:rPr>
          <w:iCs/>
        </w:rPr>
        <w:tab/>
      </w:r>
      <w:r w:rsidRPr="007779E2">
        <w:rPr>
          <w:iCs/>
        </w:rPr>
        <w:t>For Reg-Up, if applicable:</w:t>
      </w:r>
    </w:p>
    <w:p w14:paraId="08E04B8A" w14:textId="77777777" w:rsidR="008C5104" w:rsidRPr="000468AC" w:rsidRDefault="008C5104" w:rsidP="008C5104">
      <w:pPr>
        <w:ind w:left="1080" w:firstLine="360"/>
        <w:rPr>
          <w:b/>
          <w:i/>
          <w:vertAlign w:val="subscript"/>
        </w:rPr>
      </w:pPr>
      <w:r w:rsidRPr="000468AC">
        <w:rPr>
          <w:b/>
        </w:rPr>
        <w:t xml:space="preserve">RUINFQAMT </w:t>
      </w:r>
      <w:r w:rsidRPr="000468AC">
        <w:rPr>
          <w:b/>
          <w:i/>
          <w:vertAlign w:val="subscript"/>
        </w:rPr>
        <w:t>q</w:t>
      </w:r>
      <w:r w:rsidRPr="000468AC">
        <w:rPr>
          <w:b/>
        </w:rPr>
        <w:t xml:space="preserve"> =  MCPCRU </w:t>
      </w:r>
      <w:r w:rsidRPr="000468AC">
        <w:rPr>
          <w:b/>
          <w:i/>
          <w:vertAlign w:val="subscript"/>
        </w:rPr>
        <w:t>DAM</w:t>
      </w:r>
      <w:r w:rsidRPr="000468AC">
        <w:rPr>
          <w:b/>
        </w:rPr>
        <w:t xml:space="preserve"> * RUINFQ </w:t>
      </w:r>
      <w:r w:rsidRPr="000468AC">
        <w:rPr>
          <w:b/>
          <w:i/>
          <w:vertAlign w:val="subscript"/>
        </w:rPr>
        <w:t>q</w:t>
      </w:r>
    </w:p>
    <w:p w14:paraId="1FBEAAA7" w14:textId="77777777" w:rsidR="008C5104" w:rsidRPr="007779E2" w:rsidRDefault="008C5104" w:rsidP="008C5104">
      <w:pPr>
        <w:ind w:left="1080" w:firstLine="360"/>
        <w:rPr>
          <w:vertAlign w:val="subscript"/>
        </w:rPr>
      </w:pPr>
    </w:p>
    <w:p w14:paraId="70A58103" w14:textId="77777777" w:rsidR="008C5104" w:rsidRPr="007779E2" w:rsidRDefault="008C5104" w:rsidP="008C5104">
      <w:r w:rsidRPr="007779E2">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739"/>
        <w:gridCol w:w="6436"/>
      </w:tblGrid>
      <w:tr w:rsidR="008C5104" w:rsidRPr="007779E2" w14:paraId="589EA4C7" w14:textId="77777777" w:rsidTr="008C5104">
        <w:tc>
          <w:tcPr>
            <w:tcW w:w="1168" w:type="pct"/>
          </w:tcPr>
          <w:p w14:paraId="185340B6" w14:textId="77777777" w:rsidR="008C5104" w:rsidRPr="007779E2" w:rsidRDefault="008C5104" w:rsidP="008C5104">
            <w:pPr>
              <w:spacing w:after="240"/>
              <w:rPr>
                <w:b/>
                <w:iCs/>
                <w:sz w:val="20"/>
              </w:rPr>
            </w:pPr>
            <w:r w:rsidRPr="007779E2">
              <w:rPr>
                <w:b/>
                <w:iCs/>
                <w:sz w:val="20"/>
              </w:rPr>
              <w:t>Variable</w:t>
            </w:r>
          </w:p>
        </w:tc>
        <w:tc>
          <w:tcPr>
            <w:tcW w:w="386" w:type="pct"/>
          </w:tcPr>
          <w:p w14:paraId="4CE639E4" w14:textId="77777777" w:rsidR="008C5104" w:rsidRPr="007779E2" w:rsidRDefault="008C5104" w:rsidP="008C5104">
            <w:pPr>
              <w:spacing w:after="240"/>
              <w:rPr>
                <w:b/>
                <w:iCs/>
                <w:sz w:val="20"/>
              </w:rPr>
            </w:pPr>
            <w:r w:rsidRPr="007779E2">
              <w:rPr>
                <w:b/>
                <w:iCs/>
                <w:sz w:val="20"/>
              </w:rPr>
              <w:t>Unit</w:t>
            </w:r>
          </w:p>
        </w:tc>
        <w:tc>
          <w:tcPr>
            <w:tcW w:w="3446" w:type="pct"/>
          </w:tcPr>
          <w:p w14:paraId="3747CD60" w14:textId="77777777" w:rsidR="008C5104" w:rsidRPr="007779E2" w:rsidRDefault="008C5104" w:rsidP="008C5104">
            <w:pPr>
              <w:spacing w:after="240"/>
              <w:rPr>
                <w:b/>
                <w:iCs/>
                <w:sz w:val="20"/>
              </w:rPr>
            </w:pPr>
            <w:r w:rsidRPr="007779E2">
              <w:rPr>
                <w:b/>
                <w:iCs/>
                <w:sz w:val="20"/>
              </w:rPr>
              <w:t>Description</w:t>
            </w:r>
          </w:p>
        </w:tc>
      </w:tr>
      <w:tr w:rsidR="008C5104" w:rsidRPr="007779E2" w14:paraId="356528B5" w14:textId="77777777" w:rsidTr="008C5104">
        <w:tc>
          <w:tcPr>
            <w:tcW w:w="1168" w:type="pct"/>
          </w:tcPr>
          <w:p w14:paraId="59245C61" w14:textId="77777777" w:rsidR="008C5104" w:rsidRPr="007779E2" w:rsidRDefault="008C5104" w:rsidP="008C5104">
            <w:pPr>
              <w:spacing w:after="60"/>
              <w:rPr>
                <w:iCs/>
                <w:sz w:val="20"/>
              </w:rPr>
            </w:pPr>
            <w:r w:rsidRPr="007779E2">
              <w:rPr>
                <w:iCs/>
                <w:sz w:val="20"/>
              </w:rPr>
              <w:t xml:space="preserve">RUINFQAMT </w:t>
            </w:r>
            <w:r w:rsidRPr="007779E2">
              <w:rPr>
                <w:i/>
                <w:iCs/>
                <w:sz w:val="20"/>
                <w:vertAlign w:val="subscript"/>
              </w:rPr>
              <w:t>q</w:t>
            </w:r>
          </w:p>
        </w:tc>
        <w:tc>
          <w:tcPr>
            <w:tcW w:w="386" w:type="pct"/>
          </w:tcPr>
          <w:p w14:paraId="62F8D944" w14:textId="77777777" w:rsidR="008C5104" w:rsidRPr="007779E2" w:rsidRDefault="008C5104" w:rsidP="008C5104">
            <w:pPr>
              <w:spacing w:after="60"/>
              <w:rPr>
                <w:iCs/>
                <w:sz w:val="20"/>
              </w:rPr>
            </w:pPr>
            <w:r w:rsidRPr="007779E2">
              <w:rPr>
                <w:iCs/>
                <w:sz w:val="20"/>
              </w:rPr>
              <w:t>$</w:t>
            </w:r>
          </w:p>
        </w:tc>
        <w:tc>
          <w:tcPr>
            <w:tcW w:w="3446" w:type="pct"/>
          </w:tcPr>
          <w:p w14:paraId="7FB3F258" w14:textId="77777777" w:rsidR="008C5104" w:rsidRPr="007779E2" w:rsidRDefault="008C5104" w:rsidP="008C5104">
            <w:pPr>
              <w:spacing w:after="60"/>
              <w:rPr>
                <w:iCs/>
                <w:sz w:val="20"/>
              </w:rPr>
            </w:pPr>
            <w:r w:rsidRPr="007779E2">
              <w:rPr>
                <w:i/>
                <w:iCs/>
                <w:sz w:val="20"/>
              </w:rPr>
              <w:t>Reg-Up Infeasible Quantity Amount per  QSE</w:t>
            </w:r>
            <w:r w:rsidRPr="007779E2">
              <w:rPr>
                <w:iCs/>
                <w:sz w:val="20"/>
              </w:rPr>
              <w:t xml:space="preserve">— The charge to QSE </w:t>
            </w:r>
            <w:r w:rsidRPr="007779E2">
              <w:rPr>
                <w:i/>
                <w:iCs/>
                <w:sz w:val="20"/>
              </w:rPr>
              <w:t>q</w:t>
            </w:r>
            <w:r w:rsidRPr="007779E2">
              <w:rPr>
                <w:iCs/>
                <w:sz w:val="20"/>
              </w:rPr>
              <w:t xml:space="preserve"> for its total capacity associated with infeasible deployment of Ancilla</w:t>
            </w:r>
            <w:r>
              <w:rPr>
                <w:iCs/>
                <w:sz w:val="20"/>
              </w:rPr>
              <w:t>ry Service Supply Responsibilities</w:t>
            </w:r>
            <w:r w:rsidRPr="007779E2">
              <w:rPr>
                <w:iCs/>
                <w:sz w:val="20"/>
              </w:rPr>
              <w:t xml:space="preserve"> for Reg-Up, for the hour.</w:t>
            </w:r>
          </w:p>
        </w:tc>
      </w:tr>
      <w:tr w:rsidR="008C5104" w:rsidRPr="007779E2" w14:paraId="6A15E668" w14:textId="77777777" w:rsidTr="008C5104">
        <w:tc>
          <w:tcPr>
            <w:tcW w:w="1168" w:type="pct"/>
            <w:tcBorders>
              <w:top w:val="single" w:sz="4" w:space="0" w:color="auto"/>
              <w:left w:val="single" w:sz="4" w:space="0" w:color="auto"/>
              <w:bottom w:val="single" w:sz="4" w:space="0" w:color="auto"/>
              <w:right w:val="single" w:sz="4" w:space="0" w:color="auto"/>
            </w:tcBorders>
          </w:tcPr>
          <w:p w14:paraId="04D782A5" w14:textId="77777777" w:rsidR="008C5104" w:rsidRPr="007779E2" w:rsidRDefault="008C5104" w:rsidP="008C5104">
            <w:pPr>
              <w:spacing w:after="60"/>
              <w:rPr>
                <w:iCs/>
                <w:sz w:val="20"/>
              </w:rPr>
            </w:pPr>
            <w:r w:rsidRPr="007779E2">
              <w:rPr>
                <w:iCs/>
                <w:sz w:val="20"/>
              </w:rPr>
              <w:t xml:space="preserve">MCPCRU </w:t>
            </w:r>
            <w:r w:rsidRPr="007779E2">
              <w:rPr>
                <w:i/>
                <w:iCs/>
                <w:sz w:val="20"/>
                <w:vertAlign w:val="subscript"/>
              </w:rPr>
              <w:t>DAM</w:t>
            </w:r>
          </w:p>
        </w:tc>
        <w:tc>
          <w:tcPr>
            <w:tcW w:w="386" w:type="pct"/>
            <w:tcBorders>
              <w:top w:val="single" w:sz="4" w:space="0" w:color="auto"/>
              <w:left w:val="single" w:sz="4" w:space="0" w:color="auto"/>
              <w:bottom w:val="single" w:sz="4" w:space="0" w:color="auto"/>
              <w:right w:val="single" w:sz="4" w:space="0" w:color="auto"/>
            </w:tcBorders>
          </w:tcPr>
          <w:p w14:paraId="5ABBB414" w14:textId="77777777" w:rsidR="008C5104" w:rsidRPr="007779E2" w:rsidRDefault="008C5104" w:rsidP="008C5104">
            <w:pPr>
              <w:spacing w:after="60"/>
              <w:rPr>
                <w:iCs/>
                <w:sz w:val="20"/>
              </w:rPr>
            </w:pPr>
            <w:r w:rsidRPr="007779E2">
              <w:rPr>
                <w:iCs/>
                <w:sz w:val="20"/>
              </w:rPr>
              <w:t>$/MW per hour</w:t>
            </w:r>
          </w:p>
        </w:tc>
        <w:tc>
          <w:tcPr>
            <w:tcW w:w="3446" w:type="pct"/>
            <w:tcBorders>
              <w:top w:val="single" w:sz="4" w:space="0" w:color="auto"/>
              <w:left w:val="single" w:sz="4" w:space="0" w:color="auto"/>
              <w:bottom w:val="single" w:sz="4" w:space="0" w:color="auto"/>
              <w:right w:val="single" w:sz="4" w:space="0" w:color="auto"/>
            </w:tcBorders>
          </w:tcPr>
          <w:p w14:paraId="6DF84FAF" w14:textId="77777777" w:rsidR="008C5104" w:rsidRPr="007779E2" w:rsidRDefault="008C5104" w:rsidP="008C5104">
            <w:pPr>
              <w:spacing w:after="60"/>
              <w:rPr>
                <w:i/>
                <w:iCs/>
                <w:sz w:val="20"/>
              </w:rPr>
            </w:pPr>
            <w:r w:rsidRPr="007779E2">
              <w:rPr>
                <w:i/>
                <w:iCs/>
                <w:sz w:val="20"/>
              </w:rPr>
              <w:t>Market Clearing Price for Capacity for Reg-Up in DAM</w:t>
            </w:r>
            <w:r w:rsidRPr="007779E2">
              <w:rPr>
                <w:iCs/>
                <w:sz w:val="20"/>
              </w:rPr>
              <w:t>—The DAM MCPC for Reg-Up</w:t>
            </w:r>
            <w:r w:rsidR="00EE4598" w:rsidRPr="007E46C9">
              <w:rPr>
                <w:iCs/>
                <w:sz w:val="20"/>
              </w:rPr>
              <w:t>,</w:t>
            </w:r>
            <w:r w:rsidRPr="007779E2">
              <w:rPr>
                <w:iCs/>
                <w:sz w:val="20"/>
              </w:rPr>
              <w:t xml:space="preserve"> for the hour.</w:t>
            </w:r>
          </w:p>
        </w:tc>
      </w:tr>
      <w:tr w:rsidR="008C5104" w:rsidRPr="007779E2" w14:paraId="060FCC35" w14:textId="77777777" w:rsidTr="008C5104">
        <w:tc>
          <w:tcPr>
            <w:tcW w:w="1168" w:type="pct"/>
            <w:tcBorders>
              <w:top w:val="single" w:sz="4" w:space="0" w:color="auto"/>
              <w:left w:val="single" w:sz="4" w:space="0" w:color="auto"/>
              <w:bottom w:val="single" w:sz="4" w:space="0" w:color="auto"/>
              <w:right w:val="single" w:sz="4" w:space="0" w:color="auto"/>
            </w:tcBorders>
          </w:tcPr>
          <w:p w14:paraId="65350B1B" w14:textId="77777777" w:rsidR="008C5104" w:rsidRPr="007779E2" w:rsidRDefault="008C5104" w:rsidP="008C5104">
            <w:pPr>
              <w:spacing w:after="60"/>
              <w:rPr>
                <w:iCs/>
                <w:sz w:val="20"/>
              </w:rPr>
            </w:pPr>
            <w:r w:rsidRPr="007779E2">
              <w:rPr>
                <w:iCs/>
                <w:sz w:val="20"/>
              </w:rPr>
              <w:t>RUINFQ</w:t>
            </w:r>
            <w:r>
              <w:rPr>
                <w:iCs/>
                <w:sz w:val="20"/>
              </w:rPr>
              <w:t xml:space="preserve"> </w:t>
            </w:r>
            <w:r w:rsidRPr="00F31BFC">
              <w:rPr>
                <w:i/>
                <w:iCs/>
                <w:sz w:val="20"/>
                <w:vertAlign w:val="subscript"/>
              </w:rPr>
              <w:t>q</w:t>
            </w:r>
          </w:p>
        </w:tc>
        <w:tc>
          <w:tcPr>
            <w:tcW w:w="386" w:type="pct"/>
            <w:tcBorders>
              <w:top w:val="single" w:sz="4" w:space="0" w:color="auto"/>
              <w:left w:val="single" w:sz="4" w:space="0" w:color="auto"/>
              <w:bottom w:val="single" w:sz="4" w:space="0" w:color="auto"/>
              <w:right w:val="single" w:sz="4" w:space="0" w:color="auto"/>
            </w:tcBorders>
          </w:tcPr>
          <w:p w14:paraId="3EF7F728" w14:textId="77777777" w:rsidR="008C5104" w:rsidRPr="007779E2" w:rsidRDefault="008C5104" w:rsidP="008C5104">
            <w:pPr>
              <w:spacing w:after="60"/>
              <w:rPr>
                <w:iCs/>
                <w:sz w:val="20"/>
              </w:rPr>
            </w:pPr>
            <w:r w:rsidRPr="007779E2">
              <w:rPr>
                <w:iCs/>
                <w:sz w:val="20"/>
              </w:rPr>
              <w:t>MW</w:t>
            </w:r>
          </w:p>
        </w:tc>
        <w:tc>
          <w:tcPr>
            <w:tcW w:w="3446" w:type="pct"/>
            <w:tcBorders>
              <w:top w:val="single" w:sz="4" w:space="0" w:color="auto"/>
              <w:left w:val="single" w:sz="4" w:space="0" w:color="auto"/>
              <w:bottom w:val="single" w:sz="4" w:space="0" w:color="auto"/>
              <w:right w:val="single" w:sz="4" w:space="0" w:color="auto"/>
            </w:tcBorders>
          </w:tcPr>
          <w:p w14:paraId="49D18608" w14:textId="77777777" w:rsidR="008C5104" w:rsidRPr="007779E2" w:rsidRDefault="008C5104" w:rsidP="008C5104">
            <w:pPr>
              <w:spacing w:after="60"/>
              <w:rPr>
                <w:i/>
                <w:iCs/>
                <w:sz w:val="20"/>
              </w:rPr>
            </w:pPr>
            <w:r w:rsidRPr="007779E2">
              <w:rPr>
                <w:i/>
                <w:iCs/>
                <w:sz w:val="20"/>
              </w:rPr>
              <w:t>Reg-Up Infeasible Quantity per QSE —</w:t>
            </w:r>
            <w:r w:rsidRPr="007779E2">
              <w:rPr>
                <w:iCs/>
                <w:sz w:val="20"/>
              </w:rPr>
              <w:t xml:space="preserve">QSE </w:t>
            </w:r>
            <w:r w:rsidRPr="007779E2">
              <w:rPr>
                <w:i/>
                <w:iCs/>
                <w:sz w:val="20"/>
              </w:rPr>
              <w:t>q</w:t>
            </w:r>
            <w:r w:rsidRPr="007779E2">
              <w:rPr>
                <w:iCs/>
                <w:sz w:val="20"/>
              </w:rPr>
              <w:t xml:space="preserve">’s total capacity associated with </w:t>
            </w:r>
            <w:r w:rsidRPr="00B34409">
              <w:rPr>
                <w:iCs/>
                <w:sz w:val="20"/>
              </w:rPr>
              <w:t>infeasibl</w:t>
            </w:r>
            <w:r>
              <w:rPr>
                <w:iCs/>
                <w:sz w:val="20"/>
              </w:rPr>
              <w:t>e</w:t>
            </w:r>
            <w:r w:rsidRPr="007779E2">
              <w:rPr>
                <w:i/>
                <w:iCs/>
                <w:sz w:val="20"/>
              </w:rPr>
              <w:t xml:space="preserve"> </w:t>
            </w:r>
            <w:r w:rsidRPr="007779E2">
              <w:rPr>
                <w:iCs/>
                <w:sz w:val="20"/>
              </w:rPr>
              <w:t>Ancillary Service Supply Responsibilit</w:t>
            </w:r>
            <w:r>
              <w:rPr>
                <w:iCs/>
                <w:sz w:val="20"/>
              </w:rPr>
              <w:t>ies</w:t>
            </w:r>
            <w:r w:rsidRPr="007779E2">
              <w:rPr>
                <w:iCs/>
                <w:sz w:val="20"/>
              </w:rPr>
              <w:t xml:space="preserve"> for Reg-Up, for the hour.</w:t>
            </w:r>
          </w:p>
        </w:tc>
      </w:tr>
      <w:tr w:rsidR="008C5104" w:rsidRPr="007779E2" w14:paraId="0F12A29C" w14:textId="77777777" w:rsidTr="008C5104">
        <w:tc>
          <w:tcPr>
            <w:tcW w:w="1168" w:type="pct"/>
            <w:tcBorders>
              <w:top w:val="single" w:sz="4" w:space="0" w:color="auto"/>
              <w:left w:val="single" w:sz="4" w:space="0" w:color="auto"/>
              <w:bottom w:val="single" w:sz="4" w:space="0" w:color="auto"/>
              <w:right w:val="single" w:sz="4" w:space="0" w:color="auto"/>
            </w:tcBorders>
          </w:tcPr>
          <w:p w14:paraId="2719C4ED" w14:textId="77777777" w:rsidR="008C5104" w:rsidRPr="007779E2" w:rsidRDefault="008C5104" w:rsidP="008C5104">
            <w:pPr>
              <w:spacing w:after="60"/>
              <w:rPr>
                <w:i/>
                <w:iCs/>
                <w:sz w:val="20"/>
              </w:rPr>
            </w:pPr>
            <w:r w:rsidRPr="007779E2">
              <w:rPr>
                <w:i/>
                <w:iCs/>
                <w:sz w:val="20"/>
              </w:rPr>
              <w:t>q</w:t>
            </w:r>
          </w:p>
        </w:tc>
        <w:tc>
          <w:tcPr>
            <w:tcW w:w="386" w:type="pct"/>
            <w:tcBorders>
              <w:top w:val="single" w:sz="4" w:space="0" w:color="auto"/>
              <w:left w:val="single" w:sz="4" w:space="0" w:color="auto"/>
              <w:bottom w:val="single" w:sz="4" w:space="0" w:color="auto"/>
              <w:right w:val="single" w:sz="4" w:space="0" w:color="auto"/>
            </w:tcBorders>
          </w:tcPr>
          <w:p w14:paraId="22A4905E" w14:textId="77777777" w:rsidR="008C5104" w:rsidRPr="007779E2" w:rsidRDefault="008C5104" w:rsidP="008C5104">
            <w:pPr>
              <w:spacing w:after="60"/>
              <w:rPr>
                <w:iCs/>
                <w:sz w:val="20"/>
              </w:rPr>
            </w:pPr>
            <w:r w:rsidRPr="007779E2">
              <w:rPr>
                <w:iCs/>
                <w:sz w:val="20"/>
              </w:rPr>
              <w:t>none</w:t>
            </w:r>
          </w:p>
        </w:tc>
        <w:tc>
          <w:tcPr>
            <w:tcW w:w="3446" w:type="pct"/>
            <w:tcBorders>
              <w:top w:val="single" w:sz="4" w:space="0" w:color="auto"/>
              <w:left w:val="single" w:sz="4" w:space="0" w:color="auto"/>
              <w:bottom w:val="single" w:sz="4" w:space="0" w:color="auto"/>
              <w:right w:val="single" w:sz="4" w:space="0" w:color="auto"/>
            </w:tcBorders>
          </w:tcPr>
          <w:p w14:paraId="1E431894" w14:textId="77777777" w:rsidR="008C5104" w:rsidRPr="007779E2" w:rsidRDefault="008C5104" w:rsidP="008C5104">
            <w:pPr>
              <w:spacing w:after="60"/>
              <w:rPr>
                <w:iCs/>
                <w:sz w:val="20"/>
              </w:rPr>
            </w:pPr>
            <w:r w:rsidRPr="007779E2">
              <w:rPr>
                <w:iCs/>
                <w:sz w:val="20"/>
              </w:rPr>
              <w:t>A QSE.</w:t>
            </w:r>
          </w:p>
        </w:tc>
      </w:tr>
    </w:tbl>
    <w:p w14:paraId="58F50107" w14:textId="77777777" w:rsidR="008C5104" w:rsidRPr="007779E2" w:rsidRDefault="008C5104" w:rsidP="008C5104">
      <w:pPr>
        <w:spacing w:before="240" w:after="240"/>
        <w:ind w:left="1260" w:hanging="540"/>
      </w:pPr>
      <w:r w:rsidRPr="007779E2">
        <w:rPr>
          <w:iCs/>
        </w:rPr>
        <w:t>(b)</w:t>
      </w:r>
      <w:r w:rsidRPr="007779E2">
        <w:rPr>
          <w:iCs/>
        </w:rPr>
        <w:tab/>
        <w:t xml:space="preserve">For Reg-Down, if applicable: </w:t>
      </w:r>
    </w:p>
    <w:p w14:paraId="4A3558E3" w14:textId="77777777" w:rsidR="008C5104" w:rsidRPr="000468AC" w:rsidRDefault="008C5104" w:rsidP="008C5104">
      <w:pPr>
        <w:ind w:left="720" w:firstLine="720"/>
        <w:rPr>
          <w:b/>
          <w:vertAlign w:val="subscript"/>
        </w:rPr>
      </w:pPr>
      <w:r w:rsidRPr="000468AC">
        <w:rPr>
          <w:b/>
        </w:rPr>
        <w:t xml:space="preserve">RDINFQAMT </w:t>
      </w:r>
      <w:r w:rsidRPr="000468AC">
        <w:rPr>
          <w:b/>
          <w:i/>
          <w:vertAlign w:val="subscript"/>
        </w:rPr>
        <w:t>q</w:t>
      </w:r>
      <w:r w:rsidRPr="000468AC">
        <w:rPr>
          <w:b/>
        </w:rPr>
        <w:t xml:space="preserve"> =  MCPCRD </w:t>
      </w:r>
      <w:r w:rsidRPr="000468AC">
        <w:rPr>
          <w:b/>
          <w:i/>
          <w:vertAlign w:val="subscript"/>
        </w:rPr>
        <w:t>DAM</w:t>
      </w:r>
      <w:r w:rsidRPr="000468AC">
        <w:rPr>
          <w:b/>
        </w:rPr>
        <w:t xml:space="preserve"> * RDINFQ </w:t>
      </w:r>
      <w:r w:rsidRPr="000468AC">
        <w:rPr>
          <w:b/>
          <w:i/>
          <w:vertAlign w:val="subscript"/>
        </w:rPr>
        <w:t>q</w:t>
      </w:r>
    </w:p>
    <w:p w14:paraId="7B9FD327" w14:textId="77777777" w:rsidR="008C5104" w:rsidRPr="007779E2" w:rsidRDefault="008C5104" w:rsidP="008C5104">
      <w:pPr>
        <w:ind w:firstLine="720"/>
      </w:pPr>
    </w:p>
    <w:p w14:paraId="3D748571" w14:textId="77777777" w:rsidR="008C5104" w:rsidRPr="007779E2" w:rsidRDefault="008C5104" w:rsidP="008C5104">
      <w:r w:rsidRPr="007779E2">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739"/>
        <w:gridCol w:w="6436"/>
      </w:tblGrid>
      <w:tr w:rsidR="008C5104" w:rsidRPr="007779E2" w14:paraId="47F3A925" w14:textId="77777777" w:rsidTr="008C5104">
        <w:tc>
          <w:tcPr>
            <w:tcW w:w="1168" w:type="pct"/>
          </w:tcPr>
          <w:p w14:paraId="3A3006B5" w14:textId="77777777" w:rsidR="008C5104" w:rsidRPr="007779E2" w:rsidRDefault="008C5104" w:rsidP="008C5104">
            <w:pPr>
              <w:spacing w:after="240"/>
              <w:rPr>
                <w:b/>
                <w:iCs/>
                <w:sz w:val="20"/>
              </w:rPr>
            </w:pPr>
            <w:r w:rsidRPr="007779E2">
              <w:rPr>
                <w:b/>
                <w:iCs/>
                <w:sz w:val="20"/>
              </w:rPr>
              <w:t>Variable</w:t>
            </w:r>
          </w:p>
        </w:tc>
        <w:tc>
          <w:tcPr>
            <w:tcW w:w="386" w:type="pct"/>
          </w:tcPr>
          <w:p w14:paraId="5F7E329B" w14:textId="77777777" w:rsidR="008C5104" w:rsidRPr="007779E2" w:rsidRDefault="008C5104" w:rsidP="008C5104">
            <w:pPr>
              <w:spacing w:after="240"/>
              <w:rPr>
                <w:b/>
                <w:iCs/>
                <w:sz w:val="20"/>
              </w:rPr>
            </w:pPr>
            <w:r w:rsidRPr="007779E2">
              <w:rPr>
                <w:b/>
                <w:iCs/>
                <w:sz w:val="20"/>
              </w:rPr>
              <w:t>Unit</w:t>
            </w:r>
          </w:p>
        </w:tc>
        <w:tc>
          <w:tcPr>
            <w:tcW w:w="3446" w:type="pct"/>
          </w:tcPr>
          <w:p w14:paraId="076850E2" w14:textId="77777777" w:rsidR="008C5104" w:rsidRPr="007779E2" w:rsidRDefault="008C5104" w:rsidP="008C5104">
            <w:pPr>
              <w:spacing w:after="240"/>
              <w:rPr>
                <w:b/>
                <w:iCs/>
                <w:sz w:val="20"/>
              </w:rPr>
            </w:pPr>
            <w:r w:rsidRPr="007779E2">
              <w:rPr>
                <w:b/>
                <w:iCs/>
                <w:sz w:val="20"/>
              </w:rPr>
              <w:t>Description</w:t>
            </w:r>
          </w:p>
        </w:tc>
      </w:tr>
      <w:tr w:rsidR="008C5104" w:rsidRPr="007779E2" w14:paraId="5E32BCCB" w14:textId="77777777" w:rsidTr="008C5104">
        <w:tc>
          <w:tcPr>
            <w:tcW w:w="1168" w:type="pct"/>
          </w:tcPr>
          <w:p w14:paraId="69ACCF60" w14:textId="77777777" w:rsidR="008C5104" w:rsidRPr="007779E2" w:rsidRDefault="008C5104" w:rsidP="008C5104">
            <w:pPr>
              <w:spacing w:after="60"/>
              <w:rPr>
                <w:iCs/>
                <w:sz w:val="20"/>
              </w:rPr>
            </w:pPr>
            <w:r w:rsidRPr="007779E2">
              <w:rPr>
                <w:iCs/>
                <w:sz w:val="20"/>
              </w:rPr>
              <w:t xml:space="preserve">RDINFQAMT </w:t>
            </w:r>
            <w:r w:rsidRPr="007779E2">
              <w:rPr>
                <w:i/>
                <w:iCs/>
                <w:sz w:val="20"/>
                <w:vertAlign w:val="subscript"/>
              </w:rPr>
              <w:t>q</w:t>
            </w:r>
          </w:p>
        </w:tc>
        <w:tc>
          <w:tcPr>
            <w:tcW w:w="386" w:type="pct"/>
          </w:tcPr>
          <w:p w14:paraId="259C7509" w14:textId="77777777" w:rsidR="008C5104" w:rsidRPr="007779E2" w:rsidRDefault="008C5104" w:rsidP="008C5104">
            <w:pPr>
              <w:spacing w:after="60"/>
              <w:rPr>
                <w:iCs/>
                <w:sz w:val="20"/>
              </w:rPr>
            </w:pPr>
            <w:r w:rsidRPr="007779E2">
              <w:rPr>
                <w:iCs/>
                <w:sz w:val="20"/>
              </w:rPr>
              <w:t>$</w:t>
            </w:r>
          </w:p>
        </w:tc>
        <w:tc>
          <w:tcPr>
            <w:tcW w:w="3446" w:type="pct"/>
          </w:tcPr>
          <w:p w14:paraId="7E42A7F7" w14:textId="77777777" w:rsidR="008C5104" w:rsidRPr="007779E2" w:rsidRDefault="008C5104" w:rsidP="008C5104">
            <w:pPr>
              <w:spacing w:after="60"/>
              <w:rPr>
                <w:iCs/>
                <w:sz w:val="20"/>
              </w:rPr>
            </w:pPr>
            <w:r w:rsidRPr="007779E2">
              <w:rPr>
                <w:i/>
                <w:iCs/>
                <w:sz w:val="20"/>
              </w:rPr>
              <w:t>Reg-Down Infeasible Quantity Amount per  QSE</w:t>
            </w:r>
            <w:r w:rsidRPr="007779E2">
              <w:rPr>
                <w:iCs/>
                <w:sz w:val="20"/>
              </w:rPr>
              <w:t xml:space="preserve">— The charge to QSE </w:t>
            </w:r>
            <w:r w:rsidRPr="007779E2">
              <w:rPr>
                <w:i/>
                <w:iCs/>
                <w:sz w:val="20"/>
              </w:rPr>
              <w:t>q</w:t>
            </w:r>
            <w:r w:rsidRPr="007779E2">
              <w:rPr>
                <w:iCs/>
                <w:sz w:val="20"/>
              </w:rPr>
              <w:t xml:space="preserve"> for its total capacity associated with infeasible deployment of Ancilla</w:t>
            </w:r>
            <w:r>
              <w:rPr>
                <w:iCs/>
                <w:sz w:val="20"/>
              </w:rPr>
              <w:t>ry Service Supply Responsibilities</w:t>
            </w:r>
            <w:r w:rsidRPr="007779E2">
              <w:rPr>
                <w:iCs/>
                <w:sz w:val="20"/>
              </w:rPr>
              <w:t xml:space="preserve"> for Reg-Down, for the hour.</w:t>
            </w:r>
          </w:p>
        </w:tc>
      </w:tr>
      <w:tr w:rsidR="008C5104" w:rsidRPr="007779E2" w14:paraId="73B2EC15" w14:textId="77777777" w:rsidTr="008C5104">
        <w:tc>
          <w:tcPr>
            <w:tcW w:w="1168" w:type="pct"/>
            <w:tcBorders>
              <w:top w:val="single" w:sz="4" w:space="0" w:color="auto"/>
              <w:left w:val="single" w:sz="4" w:space="0" w:color="auto"/>
              <w:bottom w:val="single" w:sz="4" w:space="0" w:color="auto"/>
              <w:right w:val="single" w:sz="4" w:space="0" w:color="auto"/>
            </w:tcBorders>
          </w:tcPr>
          <w:p w14:paraId="5B81A092" w14:textId="77777777" w:rsidR="008C5104" w:rsidRPr="007779E2" w:rsidRDefault="008C5104" w:rsidP="008C5104">
            <w:pPr>
              <w:spacing w:after="60"/>
              <w:rPr>
                <w:iCs/>
                <w:sz w:val="20"/>
              </w:rPr>
            </w:pPr>
            <w:r w:rsidRPr="007779E2">
              <w:rPr>
                <w:iCs/>
                <w:sz w:val="20"/>
              </w:rPr>
              <w:t xml:space="preserve">MCPCRD </w:t>
            </w:r>
            <w:r w:rsidRPr="007779E2">
              <w:rPr>
                <w:i/>
                <w:iCs/>
                <w:sz w:val="20"/>
                <w:vertAlign w:val="subscript"/>
              </w:rPr>
              <w:t>DAM</w:t>
            </w:r>
          </w:p>
        </w:tc>
        <w:tc>
          <w:tcPr>
            <w:tcW w:w="386" w:type="pct"/>
            <w:tcBorders>
              <w:top w:val="single" w:sz="4" w:space="0" w:color="auto"/>
              <w:left w:val="single" w:sz="4" w:space="0" w:color="auto"/>
              <w:bottom w:val="single" w:sz="4" w:space="0" w:color="auto"/>
              <w:right w:val="single" w:sz="4" w:space="0" w:color="auto"/>
            </w:tcBorders>
          </w:tcPr>
          <w:p w14:paraId="16F9DF4D" w14:textId="77777777" w:rsidR="008C5104" w:rsidRPr="007779E2" w:rsidRDefault="008C5104" w:rsidP="008C5104">
            <w:pPr>
              <w:spacing w:after="60"/>
              <w:rPr>
                <w:iCs/>
                <w:sz w:val="20"/>
              </w:rPr>
            </w:pPr>
            <w:r w:rsidRPr="007779E2">
              <w:rPr>
                <w:iCs/>
                <w:sz w:val="20"/>
              </w:rPr>
              <w:t>$/MW per hour</w:t>
            </w:r>
          </w:p>
        </w:tc>
        <w:tc>
          <w:tcPr>
            <w:tcW w:w="3446" w:type="pct"/>
            <w:tcBorders>
              <w:top w:val="single" w:sz="4" w:space="0" w:color="auto"/>
              <w:left w:val="single" w:sz="4" w:space="0" w:color="auto"/>
              <w:bottom w:val="single" w:sz="4" w:space="0" w:color="auto"/>
              <w:right w:val="single" w:sz="4" w:space="0" w:color="auto"/>
            </w:tcBorders>
          </w:tcPr>
          <w:p w14:paraId="0AF853C9" w14:textId="77777777" w:rsidR="008C5104" w:rsidRPr="007779E2" w:rsidRDefault="008C5104" w:rsidP="008C5104">
            <w:pPr>
              <w:spacing w:after="60"/>
              <w:rPr>
                <w:i/>
                <w:iCs/>
                <w:sz w:val="20"/>
              </w:rPr>
            </w:pPr>
            <w:r w:rsidRPr="007779E2">
              <w:rPr>
                <w:i/>
                <w:iCs/>
                <w:sz w:val="20"/>
              </w:rPr>
              <w:t>Market Clearing Price for Capacity for Reg-Down in DAM</w:t>
            </w:r>
            <w:r w:rsidRPr="007779E2">
              <w:rPr>
                <w:iCs/>
                <w:sz w:val="20"/>
              </w:rPr>
              <w:t>—The DAM MCPC for Reg-Down</w:t>
            </w:r>
            <w:r w:rsidR="00EE4598" w:rsidRPr="007E46C9">
              <w:rPr>
                <w:iCs/>
                <w:sz w:val="20"/>
              </w:rPr>
              <w:t>,</w:t>
            </w:r>
            <w:r w:rsidRPr="007779E2">
              <w:rPr>
                <w:iCs/>
                <w:sz w:val="20"/>
              </w:rPr>
              <w:t xml:space="preserve"> for the hour.</w:t>
            </w:r>
          </w:p>
        </w:tc>
      </w:tr>
      <w:tr w:rsidR="008C5104" w:rsidRPr="007779E2" w14:paraId="3B03EB39" w14:textId="77777777" w:rsidTr="008C5104">
        <w:tc>
          <w:tcPr>
            <w:tcW w:w="1168" w:type="pct"/>
            <w:tcBorders>
              <w:top w:val="single" w:sz="4" w:space="0" w:color="auto"/>
              <w:left w:val="single" w:sz="4" w:space="0" w:color="auto"/>
              <w:bottom w:val="single" w:sz="4" w:space="0" w:color="auto"/>
              <w:right w:val="single" w:sz="4" w:space="0" w:color="auto"/>
            </w:tcBorders>
          </w:tcPr>
          <w:p w14:paraId="3217C5F6" w14:textId="77777777" w:rsidR="008C5104" w:rsidRPr="007779E2" w:rsidRDefault="008C5104" w:rsidP="008C5104">
            <w:pPr>
              <w:spacing w:after="60"/>
              <w:rPr>
                <w:iCs/>
                <w:sz w:val="20"/>
              </w:rPr>
            </w:pPr>
            <w:r w:rsidRPr="007779E2">
              <w:rPr>
                <w:iCs/>
                <w:sz w:val="20"/>
              </w:rPr>
              <w:t>RDINFQ</w:t>
            </w:r>
            <w:r>
              <w:rPr>
                <w:iCs/>
                <w:sz w:val="20"/>
              </w:rPr>
              <w:t xml:space="preserve"> </w:t>
            </w:r>
            <w:r w:rsidRPr="00F31BFC">
              <w:rPr>
                <w:i/>
                <w:iCs/>
                <w:sz w:val="20"/>
                <w:vertAlign w:val="subscript"/>
              </w:rPr>
              <w:t>q</w:t>
            </w:r>
          </w:p>
        </w:tc>
        <w:tc>
          <w:tcPr>
            <w:tcW w:w="386" w:type="pct"/>
            <w:tcBorders>
              <w:top w:val="single" w:sz="4" w:space="0" w:color="auto"/>
              <w:left w:val="single" w:sz="4" w:space="0" w:color="auto"/>
              <w:bottom w:val="single" w:sz="4" w:space="0" w:color="auto"/>
              <w:right w:val="single" w:sz="4" w:space="0" w:color="auto"/>
            </w:tcBorders>
          </w:tcPr>
          <w:p w14:paraId="55122A3C" w14:textId="77777777" w:rsidR="008C5104" w:rsidRPr="007779E2" w:rsidRDefault="008C5104" w:rsidP="008C5104">
            <w:pPr>
              <w:spacing w:after="60"/>
              <w:rPr>
                <w:iCs/>
                <w:sz w:val="20"/>
              </w:rPr>
            </w:pPr>
            <w:r w:rsidRPr="007779E2">
              <w:rPr>
                <w:iCs/>
                <w:sz w:val="20"/>
              </w:rPr>
              <w:t>MW</w:t>
            </w:r>
          </w:p>
        </w:tc>
        <w:tc>
          <w:tcPr>
            <w:tcW w:w="3446" w:type="pct"/>
            <w:tcBorders>
              <w:top w:val="single" w:sz="4" w:space="0" w:color="auto"/>
              <w:left w:val="single" w:sz="4" w:space="0" w:color="auto"/>
              <w:bottom w:val="single" w:sz="4" w:space="0" w:color="auto"/>
              <w:right w:val="single" w:sz="4" w:space="0" w:color="auto"/>
            </w:tcBorders>
          </w:tcPr>
          <w:p w14:paraId="34EB1EA8" w14:textId="77777777" w:rsidR="008C5104" w:rsidRPr="007779E2" w:rsidRDefault="008C5104" w:rsidP="000809F8">
            <w:pPr>
              <w:spacing w:after="60"/>
              <w:rPr>
                <w:i/>
                <w:iCs/>
                <w:sz w:val="20"/>
              </w:rPr>
            </w:pPr>
            <w:r w:rsidRPr="007779E2">
              <w:rPr>
                <w:i/>
                <w:iCs/>
                <w:sz w:val="20"/>
              </w:rPr>
              <w:t>Reg-Down Infeasib</w:t>
            </w:r>
            <w:r w:rsidR="000809F8">
              <w:rPr>
                <w:i/>
                <w:iCs/>
                <w:sz w:val="20"/>
              </w:rPr>
              <w:t>le</w:t>
            </w:r>
            <w:r w:rsidRPr="007779E2">
              <w:rPr>
                <w:i/>
                <w:iCs/>
                <w:sz w:val="20"/>
              </w:rPr>
              <w:t xml:space="preserve"> Quantity per QSE —</w:t>
            </w:r>
            <w:r w:rsidRPr="007779E2">
              <w:rPr>
                <w:iCs/>
                <w:sz w:val="20"/>
              </w:rPr>
              <w:t xml:space="preserve">QSE </w:t>
            </w:r>
            <w:r w:rsidRPr="007779E2">
              <w:rPr>
                <w:i/>
                <w:iCs/>
                <w:sz w:val="20"/>
              </w:rPr>
              <w:t>q</w:t>
            </w:r>
            <w:r w:rsidRPr="007779E2">
              <w:rPr>
                <w:iCs/>
                <w:sz w:val="20"/>
              </w:rPr>
              <w:t xml:space="preserve">’s total capacity associated with </w:t>
            </w:r>
            <w:r>
              <w:rPr>
                <w:iCs/>
                <w:sz w:val="20"/>
              </w:rPr>
              <w:t>infeasible</w:t>
            </w:r>
            <w:r w:rsidRPr="007779E2">
              <w:rPr>
                <w:i/>
                <w:iCs/>
                <w:sz w:val="20"/>
              </w:rPr>
              <w:t xml:space="preserve"> </w:t>
            </w:r>
            <w:r w:rsidRPr="007779E2">
              <w:rPr>
                <w:iCs/>
                <w:sz w:val="20"/>
              </w:rPr>
              <w:t>Ancillary Service Supply Responsibilit</w:t>
            </w:r>
            <w:r>
              <w:rPr>
                <w:iCs/>
                <w:sz w:val="20"/>
              </w:rPr>
              <w:t>ies</w:t>
            </w:r>
            <w:r w:rsidRPr="007779E2">
              <w:rPr>
                <w:iCs/>
                <w:sz w:val="20"/>
              </w:rPr>
              <w:t xml:space="preserve"> for Reg-Down, for the hou</w:t>
            </w:r>
            <w:r>
              <w:rPr>
                <w:iCs/>
                <w:sz w:val="20"/>
              </w:rPr>
              <w:t>r.</w:t>
            </w:r>
          </w:p>
        </w:tc>
      </w:tr>
      <w:tr w:rsidR="008C5104" w:rsidRPr="007779E2" w14:paraId="4463E7A3" w14:textId="77777777" w:rsidTr="008C5104">
        <w:tc>
          <w:tcPr>
            <w:tcW w:w="1168" w:type="pct"/>
            <w:tcBorders>
              <w:top w:val="single" w:sz="4" w:space="0" w:color="auto"/>
              <w:left w:val="single" w:sz="4" w:space="0" w:color="auto"/>
              <w:bottom w:val="single" w:sz="4" w:space="0" w:color="auto"/>
              <w:right w:val="single" w:sz="4" w:space="0" w:color="auto"/>
            </w:tcBorders>
          </w:tcPr>
          <w:p w14:paraId="2063BB88" w14:textId="77777777" w:rsidR="008C5104" w:rsidRPr="007779E2" w:rsidRDefault="008C5104" w:rsidP="008C5104">
            <w:pPr>
              <w:spacing w:after="60"/>
              <w:rPr>
                <w:i/>
                <w:iCs/>
                <w:sz w:val="20"/>
              </w:rPr>
            </w:pPr>
            <w:r w:rsidRPr="007779E2">
              <w:rPr>
                <w:i/>
                <w:iCs/>
                <w:sz w:val="20"/>
              </w:rPr>
              <w:t>q</w:t>
            </w:r>
          </w:p>
        </w:tc>
        <w:tc>
          <w:tcPr>
            <w:tcW w:w="386" w:type="pct"/>
            <w:tcBorders>
              <w:top w:val="single" w:sz="4" w:space="0" w:color="auto"/>
              <w:left w:val="single" w:sz="4" w:space="0" w:color="auto"/>
              <w:bottom w:val="single" w:sz="4" w:space="0" w:color="auto"/>
              <w:right w:val="single" w:sz="4" w:space="0" w:color="auto"/>
            </w:tcBorders>
          </w:tcPr>
          <w:p w14:paraId="2D1E115F" w14:textId="77777777" w:rsidR="008C5104" w:rsidRPr="007779E2" w:rsidRDefault="008C5104" w:rsidP="008C5104">
            <w:pPr>
              <w:spacing w:after="60"/>
              <w:rPr>
                <w:iCs/>
                <w:sz w:val="20"/>
              </w:rPr>
            </w:pPr>
            <w:r w:rsidRPr="007779E2">
              <w:rPr>
                <w:iCs/>
                <w:sz w:val="20"/>
              </w:rPr>
              <w:t>none</w:t>
            </w:r>
          </w:p>
        </w:tc>
        <w:tc>
          <w:tcPr>
            <w:tcW w:w="3446" w:type="pct"/>
            <w:tcBorders>
              <w:top w:val="single" w:sz="4" w:space="0" w:color="auto"/>
              <w:left w:val="single" w:sz="4" w:space="0" w:color="auto"/>
              <w:bottom w:val="single" w:sz="4" w:space="0" w:color="auto"/>
              <w:right w:val="single" w:sz="4" w:space="0" w:color="auto"/>
            </w:tcBorders>
          </w:tcPr>
          <w:p w14:paraId="758D2F7E" w14:textId="77777777" w:rsidR="008C5104" w:rsidRPr="007779E2" w:rsidRDefault="008C5104" w:rsidP="008C5104">
            <w:pPr>
              <w:spacing w:after="60"/>
              <w:rPr>
                <w:iCs/>
                <w:sz w:val="20"/>
              </w:rPr>
            </w:pPr>
            <w:r w:rsidRPr="007779E2">
              <w:rPr>
                <w:iCs/>
                <w:sz w:val="20"/>
              </w:rPr>
              <w:t>A QSE.</w:t>
            </w:r>
          </w:p>
        </w:tc>
      </w:tr>
    </w:tbl>
    <w:p w14:paraId="47BA4396" w14:textId="77777777" w:rsidR="008C5104" w:rsidRPr="007779E2" w:rsidRDefault="008C5104" w:rsidP="008C5104">
      <w:pPr>
        <w:spacing w:before="240" w:after="240"/>
        <w:ind w:left="1260" w:hanging="540"/>
      </w:pPr>
      <w:r w:rsidRPr="007779E2">
        <w:rPr>
          <w:iCs/>
        </w:rPr>
        <w:t>(c)</w:t>
      </w:r>
      <w:r w:rsidRPr="007779E2">
        <w:rPr>
          <w:iCs/>
        </w:rPr>
        <w:tab/>
        <w:t xml:space="preserve">For RRS, if applicable: </w:t>
      </w:r>
    </w:p>
    <w:p w14:paraId="4FBFB67F" w14:textId="77777777" w:rsidR="008C5104" w:rsidRPr="000468AC" w:rsidRDefault="008C5104" w:rsidP="008C5104">
      <w:pPr>
        <w:ind w:left="720" w:firstLine="720"/>
        <w:rPr>
          <w:b/>
          <w:vertAlign w:val="subscript"/>
        </w:rPr>
      </w:pPr>
      <w:r w:rsidRPr="000468AC">
        <w:rPr>
          <w:b/>
        </w:rPr>
        <w:t xml:space="preserve">RRINFQAMT </w:t>
      </w:r>
      <w:r w:rsidRPr="000468AC">
        <w:rPr>
          <w:b/>
          <w:i/>
          <w:vertAlign w:val="subscript"/>
        </w:rPr>
        <w:t>q</w:t>
      </w:r>
      <w:r w:rsidRPr="000468AC">
        <w:rPr>
          <w:b/>
        </w:rPr>
        <w:t xml:space="preserve"> =  MCPCRR </w:t>
      </w:r>
      <w:r w:rsidRPr="000468AC">
        <w:rPr>
          <w:b/>
          <w:i/>
          <w:vertAlign w:val="subscript"/>
        </w:rPr>
        <w:t>DAM</w:t>
      </w:r>
      <w:r w:rsidRPr="000468AC">
        <w:rPr>
          <w:b/>
        </w:rPr>
        <w:t xml:space="preserve"> * RRINFQ </w:t>
      </w:r>
      <w:r w:rsidRPr="000468AC">
        <w:rPr>
          <w:b/>
          <w:i/>
          <w:vertAlign w:val="subscript"/>
        </w:rPr>
        <w:t>q</w:t>
      </w:r>
    </w:p>
    <w:p w14:paraId="08C8FA49" w14:textId="77777777" w:rsidR="008C5104" w:rsidRPr="007779E2" w:rsidRDefault="008C5104" w:rsidP="008C5104">
      <w:pPr>
        <w:ind w:firstLine="720"/>
      </w:pPr>
    </w:p>
    <w:p w14:paraId="21367553" w14:textId="77777777" w:rsidR="008C5104" w:rsidRPr="007779E2" w:rsidRDefault="008C5104" w:rsidP="008C5104">
      <w:r w:rsidRPr="007779E2">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739"/>
        <w:gridCol w:w="6447"/>
      </w:tblGrid>
      <w:tr w:rsidR="008C5104" w:rsidRPr="007779E2" w14:paraId="12FCAA90" w14:textId="77777777" w:rsidTr="008C5104">
        <w:tc>
          <w:tcPr>
            <w:tcW w:w="1162" w:type="pct"/>
          </w:tcPr>
          <w:p w14:paraId="413FAA79" w14:textId="77777777" w:rsidR="008C5104" w:rsidRPr="007779E2" w:rsidRDefault="008C5104" w:rsidP="008C5104">
            <w:pPr>
              <w:spacing w:after="240"/>
              <w:rPr>
                <w:b/>
                <w:iCs/>
                <w:sz w:val="20"/>
              </w:rPr>
            </w:pPr>
            <w:r w:rsidRPr="007779E2">
              <w:rPr>
                <w:b/>
                <w:iCs/>
                <w:sz w:val="20"/>
              </w:rPr>
              <w:t>Variable</w:t>
            </w:r>
          </w:p>
        </w:tc>
        <w:tc>
          <w:tcPr>
            <w:tcW w:w="386" w:type="pct"/>
          </w:tcPr>
          <w:p w14:paraId="427BBC13" w14:textId="77777777" w:rsidR="008C5104" w:rsidRPr="007779E2" w:rsidRDefault="008C5104" w:rsidP="008C5104">
            <w:pPr>
              <w:spacing w:after="240"/>
              <w:rPr>
                <w:b/>
                <w:iCs/>
                <w:sz w:val="20"/>
              </w:rPr>
            </w:pPr>
            <w:r w:rsidRPr="007779E2">
              <w:rPr>
                <w:b/>
                <w:iCs/>
                <w:sz w:val="20"/>
              </w:rPr>
              <w:t>Unit</w:t>
            </w:r>
          </w:p>
        </w:tc>
        <w:tc>
          <w:tcPr>
            <w:tcW w:w="3452" w:type="pct"/>
          </w:tcPr>
          <w:p w14:paraId="1FEAEFC2" w14:textId="77777777" w:rsidR="008C5104" w:rsidRPr="007779E2" w:rsidRDefault="008C5104" w:rsidP="008C5104">
            <w:pPr>
              <w:spacing w:after="240"/>
              <w:rPr>
                <w:b/>
                <w:iCs/>
                <w:sz w:val="20"/>
              </w:rPr>
            </w:pPr>
            <w:r w:rsidRPr="007779E2">
              <w:rPr>
                <w:b/>
                <w:iCs/>
                <w:sz w:val="20"/>
              </w:rPr>
              <w:t>Description</w:t>
            </w:r>
          </w:p>
        </w:tc>
      </w:tr>
      <w:tr w:rsidR="008C5104" w:rsidRPr="007779E2" w14:paraId="503D249E" w14:textId="77777777" w:rsidTr="008C5104">
        <w:tc>
          <w:tcPr>
            <w:tcW w:w="1162" w:type="pct"/>
          </w:tcPr>
          <w:p w14:paraId="02281BED" w14:textId="77777777" w:rsidR="008C5104" w:rsidRPr="007779E2" w:rsidRDefault="008C5104" w:rsidP="008C5104">
            <w:pPr>
              <w:spacing w:after="60"/>
              <w:rPr>
                <w:iCs/>
                <w:sz w:val="20"/>
              </w:rPr>
            </w:pPr>
            <w:r w:rsidRPr="007779E2">
              <w:rPr>
                <w:iCs/>
                <w:sz w:val="20"/>
              </w:rPr>
              <w:lastRenderedPageBreak/>
              <w:t xml:space="preserve">RRINFQAMT </w:t>
            </w:r>
            <w:r w:rsidRPr="007779E2">
              <w:rPr>
                <w:i/>
                <w:iCs/>
                <w:sz w:val="20"/>
                <w:vertAlign w:val="subscript"/>
              </w:rPr>
              <w:t>q</w:t>
            </w:r>
          </w:p>
        </w:tc>
        <w:tc>
          <w:tcPr>
            <w:tcW w:w="386" w:type="pct"/>
          </w:tcPr>
          <w:p w14:paraId="57C3FCC2" w14:textId="77777777" w:rsidR="008C5104" w:rsidRPr="007779E2" w:rsidRDefault="008C5104" w:rsidP="008C5104">
            <w:pPr>
              <w:spacing w:after="60"/>
              <w:rPr>
                <w:iCs/>
                <w:sz w:val="20"/>
              </w:rPr>
            </w:pPr>
            <w:r w:rsidRPr="007779E2">
              <w:rPr>
                <w:iCs/>
                <w:sz w:val="20"/>
              </w:rPr>
              <w:t>$</w:t>
            </w:r>
          </w:p>
        </w:tc>
        <w:tc>
          <w:tcPr>
            <w:tcW w:w="3452" w:type="pct"/>
          </w:tcPr>
          <w:p w14:paraId="14C47805" w14:textId="77777777" w:rsidR="008C5104" w:rsidRPr="007779E2" w:rsidRDefault="008C5104" w:rsidP="000809F8">
            <w:pPr>
              <w:spacing w:after="60"/>
              <w:rPr>
                <w:iCs/>
                <w:sz w:val="20"/>
              </w:rPr>
            </w:pPr>
            <w:r w:rsidRPr="007779E2">
              <w:rPr>
                <w:i/>
                <w:iCs/>
                <w:sz w:val="20"/>
              </w:rPr>
              <w:t>Responsive Reserve Infeasible Quantity Amount per</w:t>
            </w:r>
            <w:r>
              <w:rPr>
                <w:i/>
                <w:iCs/>
                <w:sz w:val="20"/>
              </w:rPr>
              <w:t xml:space="preserve"> </w:t>
            </w:r>
            <w:r w:rsidRPr="007779E2">
              <w:rPr>
                <w:i/>
                <w:iCs/>
                <w:sz w:val="20"/>
              </w:rPr>
              <w:t>QSE</w:t>
            </w:r>
            <w:r>
              <w:rPr>
                <w:iCs/>
                <w:sz w:val="20"/>
              </w:rPr>
              <w:t>—</w:t>
            </w:r>
            <w:r w:rsidRPr="007779E2">
              <w:rPr>
                <w:iCs/>
                <w:sz w:val="20"/>
              </w:rPr>
              <w:t xml:space="preserve">The charge to QSE </w:t>
            </w:r>
            <w:r w:rsidRPr="007779E2">
              <w:rPr>
                <w:i/>
                <w:iCs/>
                <w:sz w:val="20"/>
              </w:rPr>
              <w:t>q</w:t>
            </w:r>
            <w:r w:rsidRPr="007779E2">
              <w:rPr>
                <w:iCs/>
                <w:sz w:val="20"/>
              </w:rPr>
              <w:t xml:space="preserve"> for its total capacity associated with infeasible deployment of Ancillary Service Supply Responsibilit</w:t>
            </w:r>
            <w:r>
              <w:rPr>
                <w:iCs/>
                <w:sz w:val="20"/>
              </w:rPr>
              <w:t>ies</w:t>
            </w:r>
            <w:r w:rsidRPr="007779E2">
              <w:rPr>
                <w:iCs/>
                <w:sz w:val="20"/>
              </w:rPr>
              <w:t xml:space="preserve"> for R</w:t>
            </w:r>
            <w:r>
              <w:rPr>
                <w:iCs/>
                <w:sz w:val="20"/>
              </w:rPr>
              <w:t>RS</w:t>
            </w:r>
            <w:r w:rsidRPr="007779E2">
              <w:rPr>
                <w:iCs/>
                <w:sz w:val="20"/>
              </w:rPr>
              <w:t>, for the hour.</w:t>
            </w:r>
          </w:p>
        </w:tc>
      </w:tr>
      <w:tr w:rsidR="008C5104" w:rsidRPr="007779E2" w14:paraId="08F20EA7" w14:textId="77777777" w:rsidTr="008C5104">
        <w:tc>
          <w:tcPr>
            <w:tcW w:w="1162" w:type="pct"/>
            <w:tcBorders>
              <w:top w:val="single" w:sz="4" w:space="0" w:color="auto"/>
              <w:left w:val="single" w:sz="4" w:space="0" w:color="auto"/>
              <w:bottom w:val="single" w:sz="4" w:space="0" w:color="auto"/>
              <w:right w:val="single" w:sz="4" w:space="0" w:color="auto"/>
            </w:tcBorders>
          </w:tcPr>
          <w:p w14:paraId="54B2A234" w14:textId="77777777" w:rsidR="008C5104" w:rsidRPr="007779E2" w:rsidRDefault="008C5104" w:rsidP="008C5104">
            <w:pPr>
              <w:spacing w:after="60"/>
              <w:rPr>
                <w:iCs/>
                <w:sz w:val="20"/>
              </w:rPr>
            </w:pPr>
            <w:r w:rsidRPr="007779E2">
              <w:rPr>
                <w:iCs/>
                <w:sz w:val="20"/>
              </w:rPr>
              <w:t xml:space="preserve">MCPCRR </w:t>
            </w:r>
            <w:r w:rsidRPr="007779E2">
              <w:rPr>
                <w:i/>
                <w:iCs/>
                <w:sz w:val="20"/>
                <w:vertAlign w:val="subscript"/>
              </w:rPr>
              <w:t>DAM</w:t>
            </w:r>
          </w:p>
        </w:tc>
        <w:tc>
          <w:tcPr>
            <w:tcW w:w="386" w:type="pct"/>
            <w:tcBorders>
              <w:top w:val="single" w:sz="4" w:space="0" w:color="auto"/>
              <w:left w:val="single" w:sz="4" w:space="0" w:color="auto"/>
              <w:bottom w:val="single" w:sz="4" w:space="0" w:color="auto"/>
              <w:right w:val="single" w:sz="4" w:space="0" w:color="auto"/>
            </w:tcBorders>
          </w:tcPr>
          <w:p w14:paraId="640598CE" w14:textId="77777777" w:rsidR="008C5104" w:rsidRPr="007779E2" w:rsidRDefault="008C5104" w:rsidP="008C5104">
            <w:pPr>
              <w:spacing w:after="60"/>
              <w:rPr>
                <w:iCs/>
                <w:sz w:val="20"/>
              </w:rPr>
            </w:pPr>
            <w:r w:rsidRPr="007779E2">
              <w:rPr>
                <w:iCs/>
                <w:sz w:val="20"/>
              </w:rPr>
              <w:t>$/MW per hour</w:t>
            </w:r>
          </w:p>
        </w:tc>
        <w:tc>
          <w:tcPr>
            <w:tcW w:w="3452" w:type="pct"/>
            <w:tcBorders>
              <w:top w:val="single" w:sz="4" w:space="0" w:color="auto"/>
              <w:left w:val="single" w:sz="4" w:space="0" w:color="auto"/>
              <w:bottom w:val="single" w:sz="4" w:space="0" w:color="auto"/>
              <w:right w:val="single" w:sz="4" w:space="0" w:color="auto"/>
            </w:tcBorders>
          </w:tcPr>
          <w:p w14:paraId="45C3F09A" w14:textId="77777777" w:rsidR="008C5104" w:rsidRPr="007779E2" w:rsidRDefault="008C5104" w:rsidP="008C5104">
            <w:pPr>
              <w:spacing w:after="60"/>
              <w:rPr>
                <w:i/>
                <w:iCs/>
                <w:sz w:val="20"/>
              </w:rPr>
            </w:pPr>
            <w:r w:rsidRPr="007779E2">
              <w:rPr>
                <w:i/>
                <w:iCs/>
                <w:sz w:val="20"/>
              </w:rPr>
              <w:t>Market Clearing Price for Capacity for Responsive Reserve in DAM</w:t>
            </w:r>
            <w:r w:rsidRPr="007779E2">
              <w:rPr>
                <w:iCs/>
                <w:sz w:val="20"/>
              </w:rPr>
              <w:t xml:space="preserve">—The DAM MCPC for </w:t>
            </w:r>
            <w:r>
              <w:rPr>
                <w:iCs/>
                <w:sz w:val="20"/>
              </w:rPr>
              <w:t>RRS</w:t>
            </w:r>
            <w:r w:rsidR="00EE4598" w:rsidRPr="007E46C9">
              <w:rPr>
                <w:iCs/>
                <w:sz w:val="20"/>
              </w:rPr>
              <w:t>,</w:t>
            </w:r>
            <w:r w:rsidRPr="007779E2">
              <w:rPr>
                <w:iCs/>
                <w:sz w:val="20"/>
              </w:rPr>
              <w:t xml:space="preserve"> for the hour.</w:t>
            </w:r>
          </w:p>
        </w:tc>
      </w:tr>
      <w:tr w:rsidR="008C5104" w:rsidRPr="007779E2" w14:paraId="12B08E43" w14:textId="77777777" w:rsidTr="008C5104">
        <w:tc>
          <w:tcPr>
            <w:tcW w:w="1162" w:type="pct"/>
            <w:tcBorders>
              <w:top w:val="single" w:sz="4" w:space="0" w:color="auto"/>
              <w:left w:val="single" w:sz="4" w:space="0" w:color="auto"/>
              <w:bottom w:val="single" w:sz="4" w:space="0" w:color="auto"/>
              <w:right w:val="single" w:sz="4" w:space="0" w:color="auto"/>
            </w:tcBorders>
          </w:tcPr>
          <w:p w14:paraId="4928D3D1" w14:textId="77777777" w:rsidR="008C5104" w:rsidRPr="007779E2" w:rsidRDefault="008C5104" w:rsidP="008C5104">
            <w:pPr>
              <w:spacing w:after="60"/>
              <w:rPr>
                <w:iCs/>
                <w:sz w:val="20"/>
              </w:rPr>
            </w:pPr>
            <w:r w:rsidRPr="007779E2">
              <w:rPr>
                <w:iCs/>
                <w:sz w:val="20"/>
              </w:rPr>
              <w:t xml:space="preserve">RRINFQ </w:t>
            </w:r>
            <w:r w:rsidRPr="007779E2">
              <w:rPr>
                <w:i/>
                <w:iCs/>
                <w:sz w:val="20"/>
                <w:vertAlign w:val="subscript"/>
              </w:rPr>
              <w:t>q</w:t>
            </w:r>
          </w:p>
        </w:tc>
        <w:tc>
          <w:tcPr>
            <w:tcW w:w="386" w:type="pct"/>
            <w:tcBorders>
              <w:top w:val="single" w:sz="4" w:space="0" w:color="auto"/>
              <w:left w:val="single" w:sz="4" w:space="0" w:color="auto"/>
              <w:bottom w:val="single" w:sz="4" w:space="0" w:color="auto"/>
              <w:right w:val="single" w:sz="4" w:space="0" w:color="auto"/>
            </w:tcBorders>
          </w:tcPr>
          <w:p w14:paraId="3E52C6C7" w14:textId="77777777" w:rsidR="008C5104" w:rsidRPr="007779E2" w:rsidRDefault="008C5104" w:rsidP="008C5104">
            <w:pPr>
              <w:spacing w:after="60"/>
              <w:rPr>
                <w:iCs/>
                <w:sz w:val="20"/>
              </w:rPr>
            </w:pPr>
            <w:r w:rsidRPr="007779E2">
              <w:rPr>
                <w:iCs/>
                <w:sz w:val="20"/>
              </w:rPr>
              <w:t>MW</w:t>
            </w:r>
          </w:p>
        </w:tc>
        <w:tc>
          <w:tcPr>
            <w:tcW w:w="3452" w:type="pct"/>
            <w:tcBorders>
              <w:top w:val="single" w:sz="4" w:space="0" w:color="auto"/>
              <w:left w:val="single" w:sz="4" w:space="0" w:color="auto"/>
              <w:bottom w:val="single" w:sz="4" w:space="0" w:color="auto"/>
              <w:right w:val="single" w:sz="4" w:space="0" w:color="auto"/>
            </w:tcBorders>
          </w:tcPr>
          <w:p w14:paraId="08A08F92" w14:textId="77777777" w:rsidR="008C5104" w:rsidRPr="007779E2" w:rsidRDefault="008C5104" w:rsidP="000809F8">
            <w:pPr>
              <w:spacing w:after="60"/>
              <w:rPr>
                <w:i/>
                <w:iCs/>
                <w:sz w:val="20"/>
              </w:rPr>
            </w:pPr>
            <w:r w:rsidRPr="007779E2">
              <w:rPr>
                <w:i/>
                <w:iCs/>
                <w:sz w:val="20"/>
              </w:rPr>
              <w:t>Responsive Reserve Infeasib</w:t>
            </w:r>
            <w:r w:rsidR="000809F8">
              <w:rPr>
                <w:i/>
                <w:iCs/>
                <w:sz w:val="20"/>
              </w:rPr>
              <w:t>le</w:t>
            </w:r>
            <w:r w:rsidRPr="007779E2">
              <w:rPr>
                <w:i/>
                <w:iCs/>
                <w:sz w:val="20"/>
              </w:rPr>
              <w:t xml:space="preserve"> Quantity per QSE —</w:t>
            </w:r>
            <w:r w:rsidRPr="007779E2">
              <w:rPr>
                <w:iCs/>
                <w:sz w:val="20"/>
              </w:rPr>
              <w:t xml:space="preserve">QSE </w:t>
            </w:r>
            <w:r w:rsidRPr="007779E2">
              <w:rPr>
                <w:i/>
                <w:iCs/>
                <w:sz w:val="20"/>
              </w:rPr>
              <w:t>q</w:t>
            </w:r>
            <w:r w:rsidRPr="007779E2">
              <w:rPr>
                <w:iCs/>
                <w:sz w:val="20"/>
              </w:rPr>
              <w:t xml:space="preserve">’s total capacity associated with </w:t>
            </w:r>
            <w:r>
              <w:rPr>
                <w:iCs/>
                <w:sz w:val="20"/>
              </w:rPr>
              <w:t>infeasible</w:t>
            </w:r>
            <w:r w:rsidRPr="007779E2">
              <w:rPr>
                <w:i/>
                <w:iCs/>
                <w:sz w:val="20"/>
              </w:rPr>
              <w:t xml:space="preserve"> </w:t>
            </w:r>
            <w:r w:rsidRPr="007779E2">
              <w:rPr>
                <w:iCs/>
                <w:sz w:val="20"/>
              </w:rPr>
              <w:t>Ancilla</w:t>
            </w:r>
            <w:r>
              <w:rPr>
                <w:iCs/>
                <w:sz w:val="20"/>
              </w:rPr>
              <w:t>ry Service Supply Responsibilities</w:t>
            </w:r>
            <w:r>
              <w:rPr>
                <w:i/>
                <w:iCs/>
                <w:sz w:val="20"/>
              </w:rPr>
              <w:t xml:space="preserve"> </w:t>
            </w:r>
            <w:r w:rsidRPr="007779E2">
              <w:rPr>
                <w:iCs/>
                <w:sz w:val="20"/>
              </w:rPr>
              <w:t xml:space="preserve">for </w:t>
            </w:r>
            <w:r>
              <w:rPr>
                <w:iCs/>
                <w:sz w:val="20"/>
              </w:rPr>
              <w:t>RRS</w:t>
            </w:r>
            <w:r w:rsidRPr="007779E2">
              <w:rPr>
                <w:iCs/>
                <w:sz w:val="20"/>
              </w:rPr>
              <w:t>, for the hour.</w:t>
            </w:r>
          </w:p>
        </w:tc>
      </w:tr>
      <w:tr w:rsidR="008C5104" w:rsidRPr="007779E2" w14:paraId="5004C4AC" w14:textId="77777777" w:rsidTr="008C5104">
        <w:tc>
          <w:tcPr>
            <w:tcW w:w="1162" w:type="pct"/>
            <w:tcBorders>
              <w:top w:val="single" w:sz="4" w:space="0" w:color="auto"/>
              <w:left w:val="single" w:sz="4" w:space="0" w:color="auto"/>
              <w:bottom w:val="single" w:sz="4" w:space="0" w:color="auto"/>
              <w:right w:val="single" w:sz="4" w:space="0" w:color="auto"/>
            </w:tcBorders>
          </w:tcPr>
          <w:p w14:paraId="1A4E58FD" w14:textId="77777777" w:rsidR="008C5104" w:rsidRPr="007779E2" w:rsidRDefault="008C5104" w:rsidP="008C5104">
            <w:pPr>
              <w:spacing w:after="60"/>
              <w:rPr>
                <w:i/>
                <w:iCs/>
                <w:sz w:val="20"/>
              </w:rPr>
            </w:pPr>
            <w:r>
              <w:rPr>
                <w:i/>
                <w:iCs/>
                <w:sz w:val="20"/>
              </w:rPr>
              <w:t>q</w:t>
            </w:r>
          </w:p>
        </w:tc>
        <w:tc>
          <w:tcPr>
            <w:tcW w:w="386" w:type="pct"/>
            <w:tcBorders>
              <w:top w:val="single" w:sz="4" w:space="0" w:color="auto"/>
              <w:left w:val="single" w:sz="4" w:space="0" w:color="auto"/>
              <w:bottom w:val="single" w:sz="4" w:space="0" w:color="auto"/>
              <w:right w:val="single" w:sz="4" w:space="0" w:color="auto"/>
            </w:tcBorders>
          </w:tcPr>
          <w:p w14:paraId="4AB8A1AC" w14:textId="77777777" w:rsidR="008C5104" w:rsidRPr="007779E2" w:rsidRDefault="008C5104" w:rsidP="008C5104">
            <w:pPr>
              <w:spacing w:after="60"/>
              <w:rPr>
                <w:iCs/>
                <w:sz w:val="20"/>
              </w:rPr>
            </w:pPr>
            <w:r w:rsidRPr="007779E2">
              <w:rPr>
                <w:iCs/>
                <w:sz w:val="20"/>
              </w:rPr>
              <w:t>none</w:t>
            </w:r>
          </w:p>
        </w:tc>
        <w:tc>
          <w:tcPr>
            <w:tcW w:w="3452" w:type="pct"/>
            <w:tcBorders>
              <w:top w:val="single" w:sz="4" w:space="0" w:color="auto"/>
              <w:left w:val="single" w:sz="4" w:space="0" w:color="auto"/>
              <w:bottom w:val="single" w:sz="4" w:space="0" w:color="auto"/>
              <w:right w:val="single" w:sz="4" w:space="0" w:color="auto"/>
            </w:tcBorders>
          </w:tcPr>
          <w:p w14:paraId="281F336E" w14:textId="77777777" w:rsidR="008C5104" w:rsidRPr="007779E2" w:rsidRDefault="008C5104" w:rsidP="008C5104">
            <w:pPr>
              <w:spacing w:after="60"/>
              <w:rPr>
                <w:iCs/>
                <w:sz w:val="20"/>
              </w:rPr>
            </w:pPr>
            <w:r w:rsidRPr="007779E2">
              <w:rPr>
                <w:iCs/>
                <w:sz w:val="20"/>
              </w:rPr>
              <w:t>A QSE.</w:t>
            </w:r>
          </w:p>
        </w:tc>
      </w:tr>
    </w:tbl>
    <w:p w14:paraId="61F9DFC9" w14:textId="77777777" w:rsidR="008C5104" w:rsidRPr="007779E2" w:rsidRDefault="008C5104" w:rsidP="008C5104">
      <w:pPr>
        <w:spacing w:before="240" w:after="240"/>
        <w:ind w:left="1260" w:hanging="540"/>
      </w:pPr>
      <w:r w:rsidRPr="007779E2">
        <w:rPr>
          <w:iCs/>
        </w:rPr>
        <w:t>(d)</w:t>
      </w:r>
      <w:r w:rsidRPr="007779E2">
        <w:rPr>
          <w:iCs/>
        </w:rPr>
        <w:tab/>
        <w:t xml:space="preserve">For Non-Spin, if applicable: </w:t>
      </w:r>
    </w:p>
    <w:p w14:paraId="4A0B1209" w14:textId="77777777" w:rsidR="008C5104" w:rsidRPr="000468AC" w:rsidRDefault="008C5104" w:rsidP="008C5104">
      <w:pPr>
        <w:ind w:left="720" w:firstLine="720"/>
        <w:rPr>
          <w:b/>
        </w:rPr>
      </w:pPr>
      <w:r w:rsidRPr="000468AC">
        <w:rPr>
          <w:b/>
        </w:rPr>
        <w:t xml:space="preserve">NSINFQAMT </w:t>
      </w:r>
      <w:r w:rsidRPr="000468AC">
        <w:rPr>
          <w:b/>
          <w:i/>
          <w:vertAlign w:val="subscript"/>
        </w:rPr>
        <w:t>q</w:t>
      </w:r>
      <w:r w:rsidRPr="000468AC">
        <w:rPr>
          <w:b/>
        </w:rPr>
        <w:t xml:space="preserve"> =  MCPCNS </w:t>
      </w:r>
      <w:r w:rsidRPr="000468AC">
        <w:rPr>
          <w:b/>
          <w:i/>
          <w:vertAlign w:val="subscript"/>
        </w:rPr>
        <w:t>DAM</w:t>
      </w:r>
      <w:r w:rsidRPr="000468AC">
        <w:rPr>
          <w:b/>
        </w:rPr>
        <w:t xml:space="preserve"> * NSINFQ </w:t>
      </w:r>
      <w:r w:rsidRPr="000468AC">
        <w:rPr>
          <w:b/>
          <w:i/>
          <w:vertAlign w:val="subscript"/>
        </w:rPr>
        <w:t>q</w:t>
      </w:r>
    </w:p>
    <w:p w14:paraId="25BFD251" w14:textId="77777777" w:rsidR="008C5104" w:rsidRPr="007779E2" w:rsidRDefault="008C5104" w:rsidP="008C5104"/>
    <w:p w14:paraId="4AF4283F" w14:textId="77777777" w:rsidR="008C5104" w:rsidRPr="007779E2" w:rsidRDefault="008C5104" w:rsidP="008C5104">
      <w:r w:rsidRPr="007779E2">
        <w:t>The above variables are defined as follows:</w:t>
      </w:r>
    </w:p>
    <w:tbl>
      <w:tblPr>
        <w:tblW w:w="5041" w:type="pct"/>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6"/>
        <w:gridCol w:w="739"/>
        <w:gridCol w:w="6512"/>
      </w:tblGrid>
      <w:tr w:rsidR="008C5104" w:rsidRPr="007779E2" w14:paraId="4CD28E73" w14:textId="77777777" w:rsidTr="002F0DFA">
        <w:tc>
          <w:tcPr>
            <w:tcW w:w="1154" w:type="pct"/>
          </w:tcPr>
          <w:p w14:paraId="13B8C2EB" w14:textId="77777777" w:rsidR="008C5104" w:rsidRPr="007779E2" w:rsidRDefault="008C5104" w:rsidP="008C5104">
            <w:pPr>
              <w:spacing w:after="240"/>
              <w:rPr>
                <w:b/>
                <w:iCs/>
                <w:sz w:val="20"/>
              </w:rPr>
            </w:pPr>
            <w:r w:rsidRPr="007779E2">
              <w:rPr>
                <w:b/>
                <w:iCs/>
                <w:sz w:val="20"/>
              </w:rPr>
              <w:t>Variable</w:t>
            </w:r>
          </w:p>
        </w:tc>
        <w:tc>
          <w:tcPr>
            <w:tcW w:w="392" w:type="pct"/>
          </w:tcPr>
          <w:p w14:paraId="321A7688" w14:textId="77777777" w:rsidR="008C5104" w:rsidRPr="007779E2" w:rsidRDefault="008C5104" w:rsidP="008C5104">
            <w:pPr>
              <w:spacing w:after="240"/>
              <w:rPr>
                <w:b/>
                <w:iCs/>
                <w:sz w:val="20"/>
              </w:rPr>
            </w:pPr>
            <w:r w:rsidRPr="007779E2">
              <w:rPr>
                <w:b/>
                <w:iCs/>
                <w:sz w:val="20"/>
              </w:rPr>
              <w:t>Unit</w:t>
            </w:r>
          </w:p>
        </w:tc>
        <w:tc>
          <w:tcPr>
            <w:tcW w:w="3454" w:type="pct"/>
          </w:tcPr>
          <w:p w14:paraId="3C420BFC" w14:textId="77777777" w:rsidR="008C5104" w:rsidRPr="007779E2" w:rsidRDefault="008C5104" w:rsidP="008C5104">
            <w:pPr>
              <w:spacing w:after="240"/>
              <w:rPr>
                <w:b/>
                <w:iCs/>
                <w:sz w:val="20"/>
              </w:rPr>
            </w:pPr>
            <w:r w:rsidRPr="007779E2">
              <w:rPr>
                <w:b/>
                <w:iCs/>
                <w:sz w:val="20"/>
              </w:rPr>
              <w:t>Description</w:t>
            </w:r>
          </w:p>
        </w:tc>
      </w:tr>
      <w:tr w:rsidR="008C5104" w:rsidRPr="007779E2" w14:paraId="4A3555E3" w14:textId="77777777" w:rsidTr="002F0DFA">
        <w:tc>
          <w:tcPr>
            <w:tcW w:w="1154" w:type="pct"/>
          </w:tcPr>
          <w:p w14:paraId="44AFABB1" w14:textId="77777777" w:rsidR="008C5104" w:rsidRPr="007779E2" w:rsidRDefault="008C5104" w:rsidP="008C5104">
            <w:pPr>
              <w:spacing w:after="60"/>
              <w:rPr>
                <w:iCs/>
                <w:sz w:val="20"/>
              </w:rPr>
            </w:pPr>
            <w:r w:rsidRPr="007779E2">
              <w:rPr>
                <w:iCs/>
                <w:sz w:val="20"/>
              </w:rPr>
              <w:t xml:space="preserve">NSINFQAMT </w:t>
            </w:r>
            <w:r w:rsidRPr="007779E2">
              <w:rPr>
                <w:i/>
                <w:iCs/>
                <w:sz w:val="20"/>
                <w:vertAlign w:val="subscript"/>
              </w:rPr>
              <w:t>q</w:t>
            </w:r>
          </w:p>
        </w:tc>
        <w:tc>
          <w:tcPr>
            <w:tcW w:w="392" w:type="pct"/>
          </w:tcPr>
          <w:p w14:paraId="225A7DF1" w14:textId="77777777" w:rsidR="008C5104" w:rsidRPr="007779E2" w:rsidRDefault="008C5104" w:rsidP="008C5104">
            <w:pPr>
              <w:spacing w:after="60"/>
              <w:rPr>
                <w:iCs/>
                <w:sz w:val="20"/>
              </w:rPr>
            </w:pPr>
            <w:r w:rsidRPr="007779E2">
              <w:rPr>
                <w:iCs/>
                <w:sz w:val="20"/>
              </w:rPr>
              <w:t>$</w:t>
            </w:r>
          </w:p>
        </w:tc>
        <w:tc>
          <w:tcPr>
            <w:tcW w:w="3454" w:type="pct"/>
          </w:tcPr>
          <w:p w14:paraId="049E5BD3" w14:textId="77777777" w:rsidR="008C5104" w:rsidRPr="007779E2" w:rsidRDefault="008C5104" w:rsidP="008C5104">
            <w:pPr>
              <w:spacing w:after="60"/>
              <w:rPr>
                <w:iCs/>
                <w:sz w:val="20"/>
              </w:rPr>
            </w:pPr>
            <w:r w:rsidRPr="007779E2">
              <w:rPr>
                <w:i/>
                <w:iCs/>
                <w:sz w:val="20"/>
              </w:rPr>
              <w:t>Non-Spin Infeasible Quantity Amount per QSE</w:t>
            </w:r>
            <w:r w:rsidRPr="007779E2">
              <w:rPr>
                <w:iCs/>
                <w:sz w:val="20"/>
              </w:rPr>
              <w:t xml:space="preserve">—The charge to QSE </w:t>
            </w:r>
            <w:r w:rsidRPr="007779E2">
              <w:rPr>
                <w:i/>
                <w:iCs/>
                <w:sz w:val="20"/>
              </w:rPr>
              <w:t>q</w:t>
            </w:r>
            <w:r w:rsidRPr="007779E2">
              <w:rPr>
                <w:iCs/>
                <w:sz w:val="20"/>
              </w:rPr>
              <w:t xml:space="preserve"> for its total capacity associated with infeasible deployment of Ancillary Service Supply Responsibilit</w:t>
            </w:r>
            <w:r>
              <w:rPr>
                <w:iCs/>
                <w:sz w:val="20"/>
              </w:rPr>
              <w:t>ies</w:t>
            </w:r>
            <w:r w:rsidRPr="007779E2">
              <w:rPr>
                <w:iCs/>
                <w:sz w:val="20"/>
              </w:rPr>
              <w:t xml:space="preserve"> for Non-Spin, for the hour.</w:t>
            </w:r>
          </w:p>
        </w:tc>
      </w:tr>
      <w:tr w:rsidR="008C5104" w:rsidRPr="007779E2" w14:paraId="1A61902A" w14:textId="77777777" w:rsidTr="002F0DFA">
        <w:tc>
          <w:tcPr>
            <w:tcW w:w="1154" w:type="pct"/>
            <w:tcBorders>
              <w:top w:val="single" w:sz="4" w:space="0" w:color="auto"/>
              <w:left w:val="single" w:sz="4" w:space="0" w:color="auto"/>
              <w:bottom w:val="single" w:sz="4" w:space="0" w:color="auto"/>
              <w:right w:val="single" w:sz="4" w:space="0" w:color="auto"/>
            </w:tcBorders>
          </w:tcPr>
          <w:p w14:paraId="7B2CD40E" w14:textId="77777777" w:rsidR="008C5104" w:rsidRPr="007779E2" w:rsidRDefault="008C5104" w:rsidP="008C5104">
            <w:pPr>
              <w:spacing w:after="60"/>
              <w:rPr>
                <w:iCs/>
                <w:sz w:val="20"/>
              </w:rPr>
            </w:pPr>
            <w:r w:rsidRPr="007779E2">
              <w:rPr>
                <w:iCs/>
                <w:sz w:val="20"/>
              </w:rPr>
              <w:t xml:space="preserve">MCPCNS </w:t>
            </w:r>
            <w:r w:rsidRPr="007779E2">
              <w:rPr>
                <w:i/>
                <w:iCs/>
                <w:sz w:val="20"/>
                <w:vertAlign w:val="subscript"/>
              </w:rPr>
              <w:t>DAM</w:t>
            </w:r>
          </w:p>
        </w:tc>
        <w:tc>
          <w:tcPr>
            <w:tcW w:w="392" w:type="pct"/>
            <w:tcBorders>
              <w:top w:val="single" w:sz="4" w:space="0" w:color="auto"/>
              <w:left w:val="single" w:sz="4" w:space="0" w:color="auto"/>
              <w:bottom w:val="single" w:sz="4" w:space="0" w:color="auto"/>
              <w:right w:val="single" w:sz="4" w:space="0" w:color="auto"/>
            </w:tcBorders>
          </w:tcPr>
          <w:p w14:paraId="01D02130" w14:textId="77777777" w:rsidR="008C5104" w:rsidRPr="007779E2" w:rsidRDefault="008C5104" w:rsidP="008C5104">
            <w:pPr>
              <w:spacing w:after="60"/>
              <w:rPr>
                <w:iCs/>
                <w:sz w:val="20"/>
              </w:rPr>
            </w:pPr>
            <w:r w:rsidRPr="007779E2">
              <w:rPr>
                <w:iCs/>
                <w:sz w:val="20"/>
              </w:rPr>
              <w:t>$/MW per hour</w:t>
            </w:r>
          </w:p>
        </w:tc>
        <w:tc>
          <w:tcPr>
            <w:tcW w:w="3454" w:type="pct"/>
            <w:tcBorders>
              <w:top w:val="single" w:sz="4" w:space="0" w:color="auto"/>
              <w:left w:val="single" w:sz="4" w:space="0" w:color="auto"/>
              <w:bottom w:val="single" w:sz="4" w:space="0" w:color="auto"/>
              <w:right w:val="single" w:sz="4" w:space="0" w:color="auto"/>
            </w:tcBorders>
          </w:tcPr>
          <w:p w14:paraId="2895EAE8" w14:textId="77777777" w:rsidR="008C5104" w:rsidRPr="007779E2" w:rsidRDefault="008C5104" w:rsidP="008C5104">
            <w:pPr>
              <w:spacing w:after="60"/>
              <w:rPr>
                <w:i/>
                <w:iCs/>
                <w:sz w:val="20"/>
              </w:rPr>
            </w:pPr>
            <w:r w:rsidRPr="007779E2">
              <w:rPr>
                <w:i/>
                <w:iCs/>
                <w:sz w:val="20"/>
              </w:rPr>
              <w:t>Market Clearing Price for Capacity for Non-Spin in DAM</w:t>
            </w:r>
            <w:r w:rsidRPr="007779E2">
              <w:rPr>
                <w:iCs/>
                <w:sz w:val="20"/>
              </w:rPr>
              <w:t>—The DAM MCPC for Non-Spin</w:t>
            </w:r>
            <w:r w:rsidR="00EE4598" w:rsidRPr="007E46C9">
              <w:rPr>
                <w:iCs/>
                <w:sz w:val="20"/>
              </w:rPr>
              <w:t>,</w:t>
            </w:r>
            <w:r w:rsidRPr="007779E2">
              <w:rPr>
                <w:iCs/>
                <w:sz w:val="20"/>
              </w:rPr>
              <w:t xml:space="preserve"> for the hour.</w:t>
            </w:r>
          </w:p>
        </w:tc>
      </w:tr>
      <w:tr w:rsidR="008C5104" w:rsidRPr="007779E2" w14:paraId="5D857DCF" w14:textId="77777777" w:rsidTr="002F0DFA">
        <w:tc>
          <w:tcPr>
            <w:tcW w:w="1154" w:type="pct"/>
            <w:tcBorders>
              <w:top w:val="single" w:sz="4" w:space="0" w:color="auto"/>
              <w:left w:val="single" w:sz="4" w:space="0" w:color="auto"/>
              <w:bottom w:val="single" w:sz="4" w:space="0" w:color="auto"/>
              <w:right w:val="single" w:sz="4" w:space="0" w:color="auto"/>
            </w:tcBorders>
          </w:tcPr>
          <w:p w14:paraId="2BE4697C" w14:textId="77777777" w:rsidR="008C5104" w:rsidRPr="007779E2" w:rsidRDefault="008C5104" w:rsidP="008C5104">
            <w:pPr>
              <w:spacing w:after="60"/>
              <w:rPr>
                <w:iCs/>
                <w:sz w:val="20"/>
              </w:rPr>
            </w:pPr>
            <w:r w:rsidRPr="007779E2">
              <w:rPr>
                <w:iCs/>
                <w:sz w:val="20"/>
              </w:rPr>
              <w:t xml:space="preserve">NSINFQ </w:t>
            </w:r>
            <w:r w:rsidRPr="007779E2">
              <w:rPr>
                <w:i/>
                <w:iCs/>
                <w:sz w:val="20"/>
                <w:vertAlign w:val="subscript"/>
              </w:rPr>
              <w:t>q</w:t>
            </w:r>
          </w:p>
        </w:tc>
        <w:tc>
          <w:tcPr>
            <w:tcW w:w="392" w:type="pct"/>
            <w:tcBorders>
              <w:top w:val="single" w:sz="4" w:space="0" w:color="auto"/>
              <w:left w:val="single" w:sz="4" w:space="0" w:color="auto"/>
              <w:bottom w:val="single" w:sz="4" w:space="0" w:color="auto"/>
              <w:right w:val="single" w:sz="4" w:space="0" w:color="auto"/>
            </w:tcBorders>
          </w:tcPr>
          <w:p w14:paraId="74AF85CC" w14:textId="77777777" w:rsidR="008C5104" w:rsidRPr="007779E2" w:rsidRDefault="008C5104" w:rsidP="008C5104">
            <w:pPr>
              <w:spacing w:after="60"/>
              <w:rPr>
                <w:iCs/>
                <w:sz w:val="20"/>
              </w:rPr>
            </w:pPr>
            <w:r w:rsidRPr="007779E2">
              <w:rPr>
                <w:iCs/>
                <w:sz w:val="20"/>
              </w:rPr>
              <w:t>MW</w:t>
            </w:r>
          </w:p>
        </w:tc>
        <w:tc>
          <w:tcPr>
            <w:tcW w:w="3454" w:type="pct"/>
            <w:tcBorders>
              <w:top w:val="single" w:sz="4" w:space="0" w:color="auto"/>
              <w:left w:val="single" w:sz="4" w:space="0" w:color="auto"/>
              <w:bottom w:val="single" w:sz="4" w:space="0" w:color="auto"/>
              <w:right w:val="single" w:sz="4" w:space="0" w:color="auto"/>
            </w:tcBorders>
          </w:tcPr>
          <w:p w14:paraId="0CACD574" w14:textId="77777777" w:rsidR="008C5104" w:rsidRPr="007779E2" w:rsidRDefault="008C5104" w:rsidP="000809F8">
            <w:pPr>
              <w:spacing w:after="60"/>
              <w:rPr>
                <w:i/>
                <w:iCs/>
                <w:sz w:val="20"/>
              </w:rPr>
            </w:pPr>
            <w:r w:rsidRPr="007779E2">
              <w:rPr>
                <w:i/>
                <w:iCs/>
                <w:sz w:val="20"/>
              </w:rPr>
              <w:t>Non-Spin Infeasib</w:t>
            </w:r>
            <w:r w:rsidR="000809F8">
              <w:rPr>
                <w:i/>
                <w:iCs/>
                <w:sz w:val="20"/>
              </w:rPr>
              <w:t>le</w:t>
            </w:r>
            <w:r w:rsidRPr="007779E2">
              <w:rPr>
                <w:i/>
                <w:iCs/>
                <w:sz w:val="20"/>
              </w:rPr>
              <w:t xml:space="preserve"> Quantity per QSE—</w:t>
            </w:r>
            <w:r w:rsidRPr="007779E2">
              <w:rPr>
                <w:iCs/>
                <w:sz w:val="20"/>
              </w:rPr>
              <w:t xml:space="preserve">QSE </w:t>
            </w:r>
            <w:r w:rsidRPr="007779E2">
              <w:rPr>
                <w:i/>
                <w:iCs/>
                <w:sz w:val="20"/>
              </w:rPr>
              <w:t>q</w:t>
            </w:r>
            <w:r w:rsidRPr="007779E2">
              <w:rPr>
                <w:iCs/>
                <w:sz w:val="20"/>
              </w:rPr>
              <w:t xml:space="preserve">’s total capacity associated with </w:t>
            </w:r>
            <w:r>
              <w:rPr>
                <w:iCs/>
                <w:sz w:val="20"/>
              </w:rPr>
              <w:t xml:space="preserve">infeasible </w:t>
            </w:r>
            <w:r w:rsidRPr="007779E2">
              <w:rPr>
                <w:iCs/>
                <w:sz w:val="20"/>
              </w:rPr>
              <w:t>Ancillary Service Supply Responsibilit</w:t>
            </w:r>
            <w:r>
              <w:rPr>
                <w:iCs/>
                <w:sz w:val="20"/>
              </w:rPr>
              <w:t>ies</w:t>
            </w:r>
            <w:r w:rsidRPr="007779E2">
              <w:rPr>
                <w:iCs/>
                <w:sz w:val="20"/>
              </w:rPr>
              <w:t xml:space="preserve"> for Non-Spin, for the hour.</w:t>
            </w:r>
          </w:p>
        </w:tc>
      </w:tr>
      <w:tr w:rsidR="008C5104" w:rsidRPr="007779E2" w14:paraId="1C147B1E" w14:textId="77777777" w:rsidTr="002F0DFA">
        <w:tc>
          <w:tcPr>
            <w:tcW w:w="1154" w:type="pct"/>
            <w:tcBorders>
              <w:top w:val="single" w:sz="4" w:space="0" w:color="auto"/>
              <w:left w:val="single" w:sz="4" w:space="0" w:color="auto"/>
              <w:bottom w:val="single" w:sz="4" w:space="0" w:color="auto"/>
              <w:right w:val="single" w:sz="4" w:space="0" w:color="auto"/>
            </w:tcBorders>
          </w:tcPr>
          <w:p w14:paraId="653850A7" w14:textId="77777777" w:rsidR="008C5104" w:rsidRPr="007779E2" w:rsidRDefault="008C5104" w:rsidP="008C5104">
            <w:pPr>
              <w:spacing w:after="60"/>
              <w:rPr>
                <w:i/>
                <w:iCs/>
                <w:sz w:val="20"/>
              </w:rPr>
            </w:pPr>
            <w:r w:rsidRPr="007779E2">
              <w:rPr>
                <w:i/>
                <w:iCs/>
                <w:sz w:val="20"/>
              </w:rPr>
              <w:t>q</w:t>
            </w:r>
          </w:p>
        </w:tc>
        <w:tc>
          <w:tcPr>
            <w:tcW w:w="392" w:type="pct"/>
            <w:tcBorders>
              <w:top w:val="single" w:sz="4" w:space="0" w:color="auto"/>
              <w:left w:val="single" w:sz="4" w:space="0" w:color="auto"/>
              <w:bottom w:val="single" w:sz="4" w:space="0" w:color="auto"/>
              <w:right w:val="single" w:sz="4" w:space="0" w:color="auto"/>
            </w:tcBorders>
          </w:tcPr>
          <w:p w14:paraId="3C7B0A6F" w14:textId="77777777" w:rsidR="008C5104" w:rsidRPr="007779E2" w:rsidRDefault="008C5104" w:rsidP="008C5104">
            <w:pPr>
              <w:spacing w:after="60"/>
              <w:rPr>
                <w:iCs/>
                <w:sz w:val="20"/>
              </w:rPr>
            </w:pPr>
            <w:r w:rsidRPr="007779E2">
              <w:rPr>
                <w:iCs/>
                <w:sz w:val="20"/>
              </w:rPr>
              <w:t>none</w:t>
            </w:r>
          </w:p>
        </w:tc>
        <w:tc>
          <w:tcPr>
            <w:tcW w:w="3454" w:type="pct"/>
            <w:tcBorders>
              <w:top w:val="single" w:sz="4" w:space="0" w:color="auto"/>
              <w:left w:val="single" w:sz="4" w:space="0" w:color="auto"/>
              <w:bottom w:val="single" w:sz="4" w:space="0" w:color="auto"/>
              <w:right w:val="single" w:sz="4" w:space="0" w:color="auto"/>
            </w:tcBorders>
          </w:tcPr>
          <w:p w14:paraId="574C1027" w14:textId="77777777" w:rsidR="008C5104" w:rsidRPr="007779E2" w:rsidRDefault="008C5104" w:rsidP="008C5104">
            <w:pPr>
              <w:spacing w:after="60"/>
              <w:rPr>
                <w:iCs/>
                <w:sz w:val="20"/>
              </w:rPr>
            </w:pPr>
            <w:r w:rsidRPr="007779E2">
              <w:rPr>
                <w:iCs/>
                <w:sz w:val="20"/>
              </w:rPr>
              <w:t>A QSE.</w:t>
            </w:r>
          </w:p>
        </w:tc>
      </w:tr>
    </w:tbl>
    <w:p w14:paraId="6C1D4F06" w14:textId="77777777" w:rsidR="002F0DFA" w:rsidRPr="00BA035F" w:rsidRDefault="002F0DFA" w:rsidP="002F0DFA">
      <w:pPr>
        <w:spacing w:before="240" w:after="240"/>
        <w:ind w:left="1440" w:hanging="720"/>
      </w:pPr>
      <w:r>
        <w:rPr>
          <w:iCs/>
        </w:rPr>
        <w:t>(e)</w:t>
      </w:r>
      <w:r>
        <w:rPr>
          <w:iCs/>
        </w:rPr>
        <w:tab/>
      </w:r>
      <w:r w:rsidRPr="00BA035F">
        <w:rPr>
          <w:iCs/>
        </w:rPr>
        <w:t xml:space="preserve">For ECRS, if applicable: </w:t>
      </w:r>
    </w:p>
    <w:p w14:paraId="3B6D799D" w14:textId="77777777" w:rsidR="002F0DFA" w:rsidRPr="00BA035F" w:rsidRDefault="002F0DFA" w:rsidP="002F0DFA">
      <w:pPr>
        <w:ind w:left="720" w:firstLine="720"/>
        <w:rPr>
          <w:b/>
          <w:vertAlign w:val="subscript"/>
        </w:rPr>
      </w:pPr>
      <w:r w:rsidRPr="00BA035F">
        <w:rPr>
          <w:b/>
        </w:rPr>
        <w:t xml:space="preserve">ECRINFQAMT </w:t>
      </w:r>
      <w:r w:rsidRPr="00BA035F">
        <w:rPr>
          <w:b/>
          <w:i/>
          <w:vertAlign w:val="subscript"/>
        </w:rPr>
        <w:t>q</w:t>
      </w:r>
      <w:r w:rsidRPr="00BA035F">
        <w:rPr>
          <w:b/>
        </w:rPr>
        <w:t xml:space="preserve"> =  MCPCECR </w:t>
      </w:r>
      <w:r w:rsidRPr="00BA035F">
        <w:rPr>
          <w:b/>
          <w:i/>
          <w:vertAlign w:val="subscript"/>
        </w:rPr>
        <w:t>DAM</w:t>
      </w:r>
      <w:r w:rsidRPr="00BA035F">
        <w:rPr>
          <w:b/>
        </w:rPr>
        <w:t xml:space="preserve"> * ECRINFQ </w:t>
      </w:r>
      <w:r w:rsidRPr="00BA035F">
        <w:rPr>
          <w:b/>
          <w:i/>
          <w:vertAlign w:val="subscript"/>
        </w:rPr>
        <w:t>q</w:t>
      </w:r>
    </w:p>
    <w:p w14:paraId="71DF4D2E" w14:textId="77777777" w:rsidR="002F0DFA" w:rsidRPr="00BA035F" w:rsidRDefault="002F0DFA" w:rsidP="002F0DFA">
      <w:pPr>
        <w:ind w:firstLine="720"/>
      </w:pPr>
    </w:p>
    <w:p w14:paraId="1EA0D30D" w14:textId="77777777" w:rsidR="002F0DFA" w:rsidRPr="00BA035F" w:rsidRDefault="002F0DFA" w:rsidP="002F0DFA">
      <w:r w:rsidRPr="00BA035F">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739"/>
        <w:gridCol w:w="6447"/>
      </w:tblGrid>
      <w:tr w:rsidR="002F0DFA" w:rsidRPr="00BA035F" w14:paraId="42B144A3" w14:textId="77777777" w:rsidTr="00B82144">
        <w:tc>
          <w:tcPr>
            <w:tcW w:w="1162" w:type="pct"/>
          </w:tcPr>
          <w:p w14:paraId="1ACD5E96" w14:textId="77777777" w:rsidR="002F0DFA" w:rsidRPr="00BA035F" w:rsidRDefault="002F0DFA" w:rsidP="00B82144">
            <w:pPr>
              <w:spacing w:after="240"/>
              <w:rPr>
                <w:b/>
                <w:iCs/>
                <w:sz w:val="20"/>
              </w:rPr>
            </w:pPr>
            <w:r w:rsidRPr="00BA035F">
              <w:rPr>
                <w:b/>
                <w:iCs/>
                <w:sz w:val="20"/>
              </w:rPr>
              <w:t>Variable</w:t>
            </w:r>
          </w:p>
        </w:tc>
        <w:tc>
          <w:tcPr>
            <w:tcW w:w="386" w:type="pct"/>
          </w:tcPr>
          <w:p w14:paraId="53B25132" w14:textId="77777777" w:rsidR="002F0DFA" w:rsidRPr="00BA035F" w:rsidRDefault="002F0DFA" w:rsidP="00B82144">
            <w:pPr>
              <w:spacing w:after="240"/>
              <w:rPr>
                <w:b/>
                <w:iCs/>
                <w:sz w:val="20"/>
              </w:rPr>
            </w:pPr>
            <w:r w:rsidRPr="00BA035F">
              <w:rPr>
                <w:b/>
                <w:iCs/>
                <w:sz w:val="20"/>
              </w:rPr>
              <w:t>Unit</w:t>
            </w:r>
          </w:p>
        </w:tc>
        <w:tc>
          <w:tcPr>
            <w:tcW w:w="3452" w:type="pct"/>
          </w:tcPr>
          <w:p w14:paraId="7AE1C78C" w14:textId="77777777" w:rsidR="002F0DFA" w:rsidRPr="00BA035F" w:rsidRDefault="002F0DFA" w:rsidP="00B82144">
            <w:pPr>
              <w:spacing w:after="240"/>
              <w:rPr>
                <w:b/>
                <w:iCs/>
                <w:sz w:val="20"/>
              </w:rPr>
            </w:pPr>
            <w:r w:rsidRPr="00BA035F">
              <w:rPr>
                <w:b/>
                <w:iCs/>
                <w:sz w:val="20"/>
              </w:rPr>
              <w:t>Description</w:t>
            </w:r>
          </w:p>
        </w:tc>
      </w:tr>
      <w:tr w:rsidR="002F0DFA" w:rsidRPr="00BA035F" w14:paraId="324EF5D3" w14:textId="77777777" w:rsidTr="00B82144">
        <w:tc>
          <w:tcPr>
            <w:tcW w:w="1162" w:type="pct"/>
          </w:tcPr>
          <w:p w14:paraId="25A307F2" w14:textId="77777777" w:rsidR="002F0DFA" w:rsidRPr="00BA035F" w:rsidRDefault="002F0DFA" w:rsidP="00B82144">
            <w:pPr>
              <w:spacing w:after="60"/>
              <w:rPr>
                <w:iCs/>
                <w:sz w:val="20"/>
              </w:rPr>
            </w:pPr>
            <w:r w:rsidRPr="00BA035F">
              <w:rPr>
                <w:iCs/>
                <w:sz w:val="20"/>
              </w:rPr>
              <w:t xml:space="preserve">ECRINFQAMT </w:t>
            </w:r>
            <w:r w:rsidRPr="00BA035F">
              <w:rPr>
                <w:i/>
                <w:iCs/>
                <w:sz w:val="20"/>
                <w:vertAlign w:val="subscript"/>
              </w:rPr>
              <w:t>q</w:t>
            </w:r>
          </w:p>
        </w:tc>
        <w:tc>
          <w:tcPr>
            <w:tcW w:w="386" w:type="pct"/>
          </w:tcPr>
          <w:p w14:paraId="7A748383" w14:textId="77777777" w:rsidR="002F0DFA" w:rsidRPr="00BA035F" w:rsidRDefault="002F0DFA" w:rsidP="00B82144">
            <w:pPr>
              <w:spacing w:after="60"/>
              <w:rPr>
                <w:iCs/>
                <w:sz w:val="20"/>
              </w:rPr>
            </w:pPr>
            <w:r w:rsidRPr="00BA035F">
              <w:rPr>
                <w:iCs/>
                <w:sz w:val="20"/>
              </w:rPr>
              <w:t>$</w:t>
            </w:r>
          </w:p>
        </w:tc>
        <w:tc>
          <w:tcPr>
            <w:tcW w:w="3452" w:type="pct"/>
          </w:tcPr>
          <w:p w14:paraId="62E6260F" w14:textId="77777777" w:rsidR="002F0DFA" w:rsidRPr="00BA035F" w:rsidRDefault="002F0DFA" w:rsidP="00B82144">
            <w:pPr>
              <w:spacing w:after="60"/>
              <w:rPr>
                <w:iCs/>
                <w:sz w:val="20"/>
              </w:rPr>
            </w:pPr>
            <w:r w:rsidRPr="00BA035F">
              <w:rPr>
                <w:i/>
                <w:iCs/>
                <w:sz w:val="20"/>
              </w:rPr>
              <w:t>ERCOT Contingency Reserve Service Infeasible Quantity Amount per QSE</w:t>
            </w:r>
            <w:r w:rsidRPr="00BA035F">
              <w:rPr>
                <w:iCs/>
                <w:sz w:val="20"/>
              </w:rPr>
              <w:t xml:space="preserve">—The charge to QSE </w:t>
            </w:r>
            <w:r w:rsidRPr="00BA035F">
              <w:rPr>
                <w:i/>
                <w:iCs/>
                <w:sz w:val="20"/>
              </w:rPr>
              <w:t>q</w:t>
            </w:r>
            <w:r w:rsidRPr="00BA035F">
              <w:rPr>
                <w:iCs/>
                <w:sz w:val="20"/>
              </w:rPr>
              <w:t xml:space="preserve"> for its total capacity associated with infeasible deployment of Ancillary Service Supply Responsibilities for ECRS, for the hour.</w:t>
            </w:r>
          </w:p>
        </w:tc>
      </w:tr>
      <w:tr w:rsidR="002F0DFA" w:rsidRPr="00BA035F" w14:paraId="75F11DB2" w14:textId="77777777" w:rsidTr="00B82144">
        <w:tc>
          <w:tcPr>
            <w:tcW w:w="1162" w:type="pct"/>
            <w:tcBorders>
              <w:top w:val="single" w:sz="4" w:space="0" w:color="auto"/>
              <w:left w:val="single" w:sz="4" w:space="0" w:color="auto"/>
              <w:bottom w:val="single" w:sz="4" w:space="0" w:color="auto"/>
              <w:right w:val="single" w:sz="4" w:space="0" w:color="auto"/>
            </w:tcBorders>
          </w:tcPr>
          <w:p w14:paraId="1A397A78" w14:textId="77777777" w:rsidR="002F0DFA" w:rsidRPr="00BA035F" w:rsidRDefault="002F0DFA" w:rsidP="00B82144">
            <w:pPr>
              <w:spacing w:after="60"/>
              <w:rPr>
                <w:iCs/>
                <w:sz w:val="20"/>
              </w:rPr>
            </w:pPr>
            <w:r w:rsidRPr="00BA035F">
              <w:rPr>
                <w:iCs/>
                <w:sz w:val="20"/>
              </w:rPr>
              <w:t xml:space="preserve">MCPCECR </w:t>
            </w:r>
            <w:r w:rsidRPr="00BA035F">
              <w:rPr>
                <w:i/>
                <w:iCs/>
                <w:sz w:val="20"/>
                <w:vertAlign w:val="subscript"/>
              </w:rPr>
              <w:t>DAM</w:t>
            </w:r>
          </w:p>
        </w:tc>
        <w:tc>
          <w:tcPr>
            <w:tcW w:w="386" w:type="pct"/>
            <w:tcBorders>
              <w:top w:val="single" w:sz="4" w:space="0" w:color="auto"/>
              <w:left w:val="single" w:sz="4" w:space="0" w:color="auto"/>
              <w:bottom w:val="single" w:sz="4" w:space="0" w:color="auto"/>
              <w:right w:val="single" w:sz="4" w:space="0" w:color="auto"/>
            </w:tcBorders>
          </w:tcPr>
          <w:p w14:paraId="2A1C06C4" w14:textId="77777777" w:rsidR="002F0DFA" w:rsidRPr="00BA035F" w:rsidRDefault="002F0DFA" w:rsidP="00B82144">
            <w:pPr>
              <w:spacing w:after="60"/>
              <w:rPr>
                <w:iCs/>
                <w:sz w:val="20"/>
              </w:rPr>
            </w:pPr>
            <w:r w:rsidRPr="00BA035F">
              <w:rPr>
                <w:iCs/>
                <w:sz w:val="20"/>
              </w:rPr>
              <w:t>$/MW per hour</w:t>
            </w:r>
          </w:p>
        </w:tc>
        <w:tc>
          <w:tcPr>
            <w:tcW w:w="3452" w:type="pct"/>
            <w:tcBorders>
              <w:top w:val="single" w:sz="4" w:space="0" w:color="auto"/>
              <w:left w:val="single" w:sz="4" w:space="0" w:color="auto"/>
              <w:bottom w:val="single" w:sz="4" w:space="0" w:color="auto"/>
              <w:right w:val="single" w:sz="4" w:space="0" w:color="auto"/>
            </w:tcBorders>
          </w:tcPr>
          <w:p w14:paraId="103C5763" w14:textId="77777777" w:rsidR="002F0DFA" w:rsidRPr="00BA035F" w:rsidRDefault="002F0DFA" w:rsidP="00B82144">
            <w:pPr>
              <w:spacing w:after="60"/>
              <w:rPr>
                <w:i/>
                <w:iCs/>
                <w:sz w:val="20"/>
              </w:rPr>
            </w:pPr>
            <w:r w:rsidRPr="00BA035F">
              <w:rPr>
                <w:i/>
                <w:iCs/>
                <w:sz w:val="20"/>
              </w:rPr>
              <w:t>Market Clearing Price for Capacity for ERCOT Contingency Reserve Service in DAM</w:t>
            </w:r>
            <w:r w:rsidRPr="00BA035F">
              <w:rPr>
                <w:iCs/>
                <w:sz w:val="20"/>
              </w:rPr>
              <w:t>—The DAM MCPC for ECRS, for the hour.</w:t>
            </w:r>
          </w:p>
        </w:tc>
      </w:tr>
      <w:tr w:rsidR="002F0DFA" w:rsidRPr="00BA035F" w14:paraId="79F0CEBD" w14:textId="77777777" w:rsidTr="00B82144">
        <w:tc>
          <w:tcPr>
            <w:tcW w:w="1162" w:type="pct"/>
            <w:tcBorders>
              <w:top w:val="single" w:sz="4" w:space="0" w:color="auto"/>
              <w:left w:val="single" w:sz="4" w:space="0" w:color="auto"/>
              <w:bottom w:val="single" w:sz="4" w:space="0" w:color="auto"/>
              <w:right w:val="single" w:sz="4" w:space="0" w:color="auto"/>
            </w:tcBorders>
          </w:tcPr>
          <w:p w14:paraId="3E0D205D" w14:textId="77777777" w:rsidR="002F0DFA" w:rsidRPr="00BA035F" w:rsidRDefault="002F0DFA" w:rsidP="00B82144">
            <w:pPr>
              <w:spacing w:after="60"/>
              <w:rPr>
                <w:iCs/>
                <w:sz w:val="20"/>
              </w:rPr>
            </w:pPr>
            <w:r w:rsidRPr="00BA035F">
              <w:rPr>
                <w:iCs/>
                <w:sz w:val="20"/>
              </w:rPr>
              <w:t xml:space="preserve">ECRINFQ </w:t>
            </w:r>
            <w:r w:rsidRPr="00BA035F">
              <w:rPr>
                <w:i/>
                <w:iCs/>
                <w:sz w:val="20"/>
                <w:vertAlign w:val="subscript"/>
              </w:rPr>
              <w:t>q</w:t>
            </w:r>
          </w:p>
        </w:tc>
        <w:tc>
          <w:tcPr>
            <w:tcW w:w="386" w:type="pct"/>
            <w:tcBorders>
              <w:top w:val="single" w:sz="4" w:space="0" w:color="auto"/>
              <w:left w:val="single" w:sz="4" w:space="0" w:color="auto"/>
              <w:bottom w:val="single" w:sz="4" w:space="0" w:color="auto"/>
              <w:right w:val="single" w:sz="4" w:space="0" w:color="auto"/>
            </w:tcBorders>
          </w:tcPr>
          <w:p w14:paraId="189F5C71" w14:textId="77777777" w:rsidR="002F0DFA" w:rsidRPr="00BA035F" w:rsidRDefault="002F0DFA" w:rsidP="00B82144">
            <w:pPr>
              <w:spacing w:after="60"/>
              <w:rPr>
                <w:iCs/>
                <w:sz w:val="20"/>
              </w:rPr>
            </w:pPr>
            <w:r w:rsidRPr="00BA035F">
              <w:rPr>
                <w:iCs/>
                <w:sz w:val="20"/>
              </w:rPr>
              <w:t>MW</w:t>
            </w:r>
          </w:p>
        </w:tc>
        <w:tc>
          <w:tcPr>
            <w:tcW w:w="3452" w:type="pct"/>
            <w:tcBorders>
              <w:top w:val="single" w:sz="4" w:space="0" w:color="auto"/>
              <w:left w:val="single" w:sz="4" w:space="0" w:color="auto"/>
              <w:bottom w:val="single" w:sz="4" w:space="0" w:color="auto"/>
              <w:right w:val="single" w:sz="4" w:space="0" w:color="auto"/>
            </w:tcBorders>
          </w:tcPr>
          <w:p w14:paraId="34AA078F" w14:textId="77777777" w:rsidR="002F0DFA" w:rsidRPr="00BA035F" w:rsidRDefault="002F0DFA" w:rsidP="00B82144">
            <w:pPr>
              <w:spacing w:after="60"/>
              <w:rPr>
                <w:i/>
                <w:iCs/>
                <w:sz w:val="20"/>
              </w:rPr>
            </w:pPr>
            <w:r w:rsidRPr="00BA035F">
              <w:rPr>
                <w:i/>
                <w:iCs/>
                <w:sz w:val="20"/>
              </w:rPr>
              <w:t>ERCOT Contingency Reserve Service Infeasib</w:t>
            </w:r>
            <w:r>
              <w:rPr>
                <w:i/>
                <w:iCs/>
                <w:sz w:val="20"/>
              </w:rPr>
              <w:t>le</w:t>
            </w:r>
            <w:r w:rsidRPr="00BA035F">
              <w:rPr>
                <w:i/>
                <w:iCs/>
                <w:sz w:val="20"/>
              </w:rPr>
              <w:t xml:space="preserve"> Quantity per QSE —</w:t>
            </w:r>
            <w:r w:rsidRPr="00BA035F">
              <w:rPr>
                <w:iCs/>
                <w:sz w:val="20"/>
              </w:rPr>
              <w:t xml:space="preserve">QSE </w:t>
            </w:r>
            <w:r w:rsidRPr="00BA035F">
              <w:rPr>
                <w:i/>
                <w:iCs/>
                <w:sz w:val="20"/>
              </w:rPr>
              <w:t>q</w:t>
            </w:r>
            <w:r w:rsidRPr="00BA035F">
              <w:rPr>
                <w:iCs/>
                <w:sz w:val="20"/>
              </w:rPr>
              <w:t>’s total capacity associated with infeasible</w:t>
            </w:r>
            <w:r w:rsidRPr="00BA035F">
              <w:rPr>
                <w:i/>
                <w:iCs/>
                <w:sz w:val="20"/>
              </w:rPr>
              <w:t xml:space="preserve"> </w:t>
            </w:r>
            <w:r w:rsidRPr="00BA035F">
              <w:rPr>
                <w:iCs/>
                <w:sz w:val="20"/>
              </w:rPr>
              <w:t>Ancillary Service Supply Responsibilities</w:t>
            </w:r>
            <w:r w:rsidRPr="00BA035F">
              <w:rPr>
                <w:i/>
                <w:iCs/>
                <w:sz w:val="20"/>
              </w:rPr>
              <w:t xml:space="preserve"> </w:t>
            </w:r>
            <w:r w:rsidRPr="00BA035F">
              <w:rPr>
                <w:iCs/>
                <w:sz w:val="20"/>
              </w:rPr>
              <w:t>for ECRS, for the hour.</w:t>
            </w:r>
          </w:p>
        </w:tc>
      </w:tr>
      <w:tr w:rsidR="002F0DFA" w:rsidRPr="00BA035F" w14:paraId="5B123DAF" w14:textId="77777777" w:rsidTr="00B82144">
        <w:tc>
          <w:tcPr>
            <w:tcW w:w="1162" w:type="pct"/>
            <w:tcBorders>
              <w:top w:val="single" w:sz="4" w:space="0" w:color="auto"/>
              <w:left w:val="single" w:sz="4" w:space="0" w:color="auto"/>
              <w:bottom w:val="single" w:sz="4" w:space="0" w:color="auto"/>
              <w:right w:val="single" w:sz="4" w:space="0" w:color="auto"/>
            </w:tcBorders>
          </w:tcPr>
          <w:p w14:paraId="2638280A" w14:textId="77777777" w:rsidR="002F0DFA" w:rsidRPr="00BA035F" w:rsidRDefault="002F0DFA" w:rsidP="00B82144">
            <w:pPr>
              <w:spacing w:after="60"/>
              <w:rPr>
                <w:i/>
                <w:iCs/>
                <w:sz w:val="20"/>
              </w:rPr>
            </w:pPr>
            <w:r w:rsidRPr="00BA035F">
              <w:rPr>
                <w:i/>
                <w:iCs/>
                <w:sz w:val="20"/>
              </w:rPr>
              <w:t>q</w:t>
            </w:r>
          </w:p>
        </w:tc>
        <w:tc>
          <w:tcPr>
            <w:tcW w:w="386" w:type="pct"/>
            <w:tcBorders>
              <w:top w:val="single" w:sz="4" w:space="0" w:color="auto"/>
              <w:left w:val="single" w:sz="4" w:space="0" w:color="auto"/>
              <w:bottom w:val="single" w:sz="4" w:space="0" w:color="auto"/>
              <w:right w:val="single" w:sz="4" w:space="0" w:color="auto"/>
            </w:tcBorders>
          </w:tcPr>
          <w:p w14:paraId="5364D961" w14:textId="77777777" w:rsidR="002F0DFA" w:rsidRPr="00BA035F" w:rsidRDefault="002F0DFA" w:rsidP="00B82144">
            <w:pPr>
              <w:spacing w:after="60"/>
              <w:rPr>
                <w:iCs/>
                <w:sz w:val="20"/>
              </w:rPr>
            </w:pPr>
            <w:r w:rsidRPr="00BA035F">
              <w:rPr>
                <w:iCs/>
                <w:sz w:val="20"/>
              </w:rPr>
              <w:t>none</w:t>
            </w:r>
          </w:p>
        </w:tc>
        <w:tc>
          <w:tcPr>
            <w:tcW w:w="3452" w:type="pct"/>
            <w:tcBorders>
              <w:top w:val="single" w:sz="4" w:space="0" w:color="auto"/>
              <w:left w:val="single" w:sz="4" w:space="0" w:color="auto"/>
              <w:bottom w:val="single" w:sz="4" w:space="0" w:color="auto"/>
              <w:right w:val="single" w:sz="4" w:space="0" w:color="auto"/>
            </w:tcBorders>
          </w:tcPr>
          <w:p w14:paraId="5EF43E98" w14:textId="77777777" w:rsidR="002F0DFA" w:rsidRPr="00BA035F" w:rsidRDefault="002F0DFA" w:rsidP="00B82144">
            <w:pPr>
              <w:spacing w:after="60"/>
              <w:rPr>
                <w:iCs/>
                <w:sz w:val="20"/>
              </w:rPr>
            </w:pPr>
            <w:r w:rsidRPr="00BA035F">
              <w:rPr>
                <w:iCs/>
                <w:sz w:val="20"/>
              </w:rPr>
              <w:t>A QSE.</w:t>
            </w:r>
          </w:p>
        </w:tc>
      </w:tr>
    </w:tbl>
    <w:p w14:paraId="58C3E44C" w14:textId="77777777" w:rsidR="00036295" w:rsidRDefault="00036295"/>
    <w:p w14:paraId="6ED1733B" w14:textId="77777777" w:rsidR="00221BB6" w:rsidRPr="00221BB6" w:rsidRDefault="00221BB6" w:rsidP="00221BB6">
      <w:bookmarkStart w:id="2603" w:name="_Toc468286892"/>
      <w:bookmarkStart w:id="2604" w:name="_Toc481502932"/>
      <w:bookmarkStart w:id="2605" w:name="_Toc496080100"/>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21BB6" w14:paraId="1ED1E223" w14:textId="77777777" w:rsidTr="001138B9">
        <w:trPr>
          <w:trHeight w:val="206"/>
        </w:trPr>
        <w:tc>
          <w:tcPr>
            <w:tcW w:w="9350" w:type="dxa"/>
            <w:shd w:val="pct12" w:color="auto" w:fill="auto"/>
          </w:tcPr>
          <w:p w14:paraId="743E8DC6" w14:textId="586D0FF2" w:rsidR="00221BB6" w:rsidRPr="00B06583" w:rsidRDefault="00221BB6" w:rsidP="007656A7">
            <w:pPr>
              <w:pStyle w:val="Instructions"/>
              <w:spacing w:before="120"/>
            </w:pPr>
            <w:r>
              <w:lastRenderedPageBreak/>
              <w:t>[NPRR1010:  Delete Section 6.7.2.1 above upon system implementation of the Real-Time Co-Optimization (RTC) project</w:t>
            </w:r>
            <w:r w:rsidR="008C3F9B">
              <w:t>.</w:t>
            </w:r>
            <w:r>
              <w:t>]</w:t>
            </w:r>
          </w:p>
        </w:tc>
      </w:tr>
    </w:tbl>
    <w:p w14:paraId="2CEA73F7" w14:textId="77777777" w:rsidR="00D655D2" w:rsidRDefault="00D655D2" w:rsidP="00D655D2">
      <w:pPr>
        <w:pStyle w:val="H3"/>
        <w:spacing w:before="0" w:after="0"/>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ook w:val="01E0" w:firstRow="1" w:lastRow="1" w:firstColumn="1" w:lastColumn="1" w:noHBand="0" w:noVBand="0"/>
      </w:tblPr>
      <w:tblGrid>
        <w:gridCol w:w="9558"/>
      </w:tblGrid>
      <w:tr w:rsidR="00D655D2" w:rsidRPr="00E566EB" w14:paraId="15E064E1" w14:textId="77777777" w:rsidTr="00236030">
        <w:tc>
          <w:tcPr>
            <w:tcW w:w="9558" w:type="dxa"/>
            <w:shd w:val="pct12" w:color="auto" w:fill="auto"/>
          </w:tcPr>
          <w:p w14:paraId="396FA34C" w14:textId="77777777" w:rsidR="00D655D2" w:rsidRDefault="00D655D2" w:rsidP="00236030">
            <w:pPr>
              <w:pStyle w:val="Instructions"/>
              <w:spacing w:before="120"/>
            </w:pPr>
            <w:r>
              <w:t>[NPRR841</w:t>
            </w:r>
            <w:r w:rsidR="003C1ACD">
              <w:t xml:space="preserve"> and NPRR863</w:t>
            </w:r>
            <w:r>
              <w:t xml:space="preserve">:  Insert </w:t>
            </w:r>
            <w:r w:rsidR="003C1ACD">
              <w:t xml:space="preserve">applicable portions of </w:t>
            </w:r>
            <w:r>
              <w:t>Section 6.7.2.2 below upon system implementation:]</w:t>
            </w:r>
          </w:p>
          <w:p w14:paraId="0AD868EA" w14:textId="77777777" w:rsidR="00F46726" w:rsidRPr="000547B6" w:rsidRDefault="00F46726" w:rsidP="00F46726">
            <w:pPr>
              <w:keepNext/>
              <w:widowControl w:val="0"/>
              <w:tabs>
                <w:tab w:val="left" w:pos="1260"/>
              </w:tabs>
              <w:spacing w:after="240"/>
              <w:ind w:left="1260" w:hanging="1260"/>
              <w:outlineLvl w:val="3"/>
              <w:rPr>
                <w:b/>
              </w:rPr>
            </w:pPr>
            <w:bookmarkStart w:id="2606" w:name="_Toc135992415"/>
            <w:r w:rsidRPr="00D04014">
              <w:rPr>
                <w:b/>
              </w:rPr>
              <w:t>6.7.2.2</w:t>
            </w:r>
            <w:r w:rsidRPr="00D04014">
              <w:rPr>
                <w:b/>
              </w:rPr>
              <w:tab/>
              <w:t xml:space="preserve">Real-Time Adjustments to </w:t>
            </w:r>
            <w:r>
              <w:rPr>
                <w:b/>
              </w:rPr>
              <w:t>Day-Ahead Make Whole Payments</w:t>
            </w:r>
            <w:r w:rsidRPr="00D04014">
              <w:rPr>
                <w:b/>
              </w:rPr>
              <w:t xml:space="preserve"> due to Ancillary Services Infeasibility Charges</w:t>
            </w:r>
            <w:bookmarkEnd w:id="2606"/>
          </w:p>
          <w:p w14:paraId="2B3D855E" w14:textId="77777777" w:rsidR="00F46726" w:rsidRDefault="00F46726" w:rsidP="00F46726">
            <w:pPr>
              <w:spacing w:after="240"/>
              <w:ind w:left="720" w:hanging="720"/>
            </w:pPr>
            <w:r w:rsidRPr="007E46C9">
              <w:rPr>
                <w:iCs/>
              </w:rPr>
              <w:t>(</w:t>
            </w:r>
            <w:r>
              <w:rPr>
                <w:iCs/>
              </w:rPr>
              <w:t>1</w:t>
            </w:r>
            <w:r w:rsidRPr="007E46C9">
              <w:rPr>
                <w:iCs/>
              </w:rPr>
              <w:t>)</w:t>
            </w:r>
            <w:r w:rsidRPr="007E46C9">
              <w:rPr>
                <w:iCs/>
              </w:rPr>
              <w:tab/>
            </w:r>
            <w:r>
              <w:rPr>
                <w:iCs/>
              </w:rPr>
              <w:t>ERCOT shall pay the</w:t>
            </w:r>
            <w:r w:rsidRPr="007E46C9">
              <w:rPr>
                <w:iCs/>
              </w:rPr>
              <w:t xml:space="preserve"> QSE for which ERCOT </w:t>
            </w:r>
            <w:r>
              <w:rPr>
                <w:iCs/>
              </w:rPr>
              <w:t xml:space="preserve">calculates a charge for infeasible </w:t>
            </w:r>
            <w:r w:rsidRPr="007E46C9">
              <w:rPr>
                <w:iCs/>
              </w:rPr>
              <w:t xml:space="preserve">Ancillary Service </w:t>
            </w:r>
            <w:r>
              <w:rPr>
                <w:iCs/>
              </w:rPr>
              <w:t>capacity due to transmission constraints a Real-Time Day-Ahead Make-Whole Payment for an eligible Resource for each Operating Hour in a DAM commitment period.</w:t>
            </w:r>
          </w:p>
          <w:p w14:paraId="72322F00" w14:textId="77777777" w:rsidR="00F46726" w:rsidRPr="007E46C9" w:rsidRDefault="00F46726" w:rsidP="00F46726">
            <w:pPr>
              <w:spacing w:after="240"/>
              <w:ind w:left="720" w:hanging="720"/>
              <w:rPr>
                <w:iCs/>
              </w:rPr>
            </w:pPr>
            <w:r>
              <w:rPr>
                <w:lang w:val="pt-BR"/>
              </w:rPr>
              <w:t>(2)</w:t>
            </w:r>
            <w:r>
              <w:rPr>
                <w:lang w:val="pt-BR"/>
              </w:rPr>
              <w:tab/>
              <w:t>T</w:t>
            </w:r>
            <w:r w:rsidRPr="00A16315">
              <w:rPr>
                <w:lang w:val="pt-BR"/>
              </w:rPr>
              <w:t xml:space="preserve">he guaranteed cost, energy revenue, and </w:t>
            </w:r>
            <w:r>
              <w:rPr>
                <w:lang w:val="pt-BR"/>
              </w:rPr>
              <w:t>A</w:t>
            </w:r>
            <w:r w:rsidRPr="00A16315">
              <w:rPr>
                <w:lang w:val="pt-BR"/>
              </w:rPr>
              <w:t xml:space="preserve">ncillary </w:t>
            </w:r>
            <w:r>
              <w:rPr>
                <w:lang w:val="pt-BR"/>
              </w:rPr>
              <w:t>S</w:t>
            </w:r>
            <w:r w:rsidRPr="00A16315">
              <w:rPr>
                <w:lang w:val="pt-BR"/>
              </w:rPr>
              <w:t xml:space="preserve">ervice revenue calculated for each Combined Cycle Generation Resource are each summed for the Combined Cycle Train, and the </w:t>
            </w:r>
            <w:r>
              <w:rPr>
                <w:lang w:val="pt-BR"/>
              </w:rPr>
              <w:t xml:space="preserve">Real-Time </w:t>
            </w:r>
            <w:r>
              <w:rPr>
                <w:iCs/>
              </w:rPr>
              <w:t>Day-Ahead</w:t>
            </w:r>
            <w:r>
              <w:rPr>
                <w:lang w:val="pt-BR"/>
              </w:rPr>
              <w:t xml:space="preserve"> M</w:t>
            </w:r>
            <w:r w:rsidRPr="00A16315">
              <w:rPr>
                <w:lang w:val="pt-BR"/>
              </w:rPr>
              <w:t xml:space="preserve">ake-Whole Amount is calculated for the Combined Cycle </w:t>
            </w:r>
            <w:r>
              <w:rPr>
                <w:lang w:val="pt-BR"/>
              </w:rPr>
              <w:t>Train.</w:t>
            </w:r>
          </w:p>
          <w:p w14:paraId="0A421AA0" w14:textId="77777777" w:rsidR="00F46726" w:rsidRPr="009E5A27" w:rsidRDefault="00F46726" w:rsidP="00F46726">
            <w:pPr>
              <w:pStyle w:val="FormulaBold"/>
            </w:pPr>
            <w:r w:rsidRPr="00A331D7">
              <w:rPr>
                <w:iCs/>
              </w:rPr>
              <w:t xml:space="preserve"> </w:t>
            </w:r>
            <w:r w:rsidRPr="00A331D7">
              <w:rPr>
                <w:color w:val="000000"/>
              </w:rPr>
              <w:t>RTDAMWAMT</w:t>
            </w:r>
            <w:r w:rsidRPr="00A331D7">
              <w:rPr>
                <w:i/>
                <w:vertAlign w:val="subscript"/>
              </w:rPr>
              <w:t xml:space="preserve"> q, r,</w:t>
            </w:r>
            <w:r w:rsidR="00E74C8B">
              <w:rPr>
                <w:i/>
                <w:vertAlign w:val="subscript"/>
              </w:rPr>
              <w:t xml:space="preserve"> </w:t>
            </w:r>
            <w:r w:rsidRPr="00A331D7">
              <w:rPr>
                <w:i/>
                <w:vertAlign w:val="subscript"/>
              </w:rPr>
              <w:t xml:space="preserve">p, h  </w:t>
            </w:r>
            <w:r w:rsidRPr="00A331D7">
              <w:t>=  (-1)*Max(0,</w:t>
            </w:r>
            <w:r w:rsidRPr="00A331D7">
              <w:rPr>
                <w:i/>
                <w:vertAlign w:val="subscript"/>
              </w:rPr>
              <w:t xml:space="preserve"> </w:t>
            </w:r>
            <w:r w:rsidRPr="00A331D7">
              <w:t>DAMGCOST</w:t>
            </w:r>
            <w:r w:rsidR="001F0DC8">
              <w:t xml:space="preserve"> </w:t>
            </w:r>
            <w:r w:rsidR="00065EC3" w:rsidRPr="00A331D7">
              <w:rPr>
                <w:i/>
                <w:color w:val="000000"/>
                <w:vertAlign w:val="subscript"/>
              </w:rPr>
              <w:t>q</w:t>
            </w:r>
            <w:r w:rsidR="00065EC3" w:rsidRPr="00A331D7">
              <w:rPr>
                <w:i/>
                <w:vertAlign w:val="subscript"/>
              </w:rPr>
              <w:t>,</w:t>
            </w:r>
            <w:r w:rsidR="00065EC3">
              <w:rPr>
                <w:i/>
                <w:vertAlign w:val="subscript"/>
              </w:rPr>
              <w:t xml:space="preserve"> </w:t>
            </w:r>
            <w:r w:rsidR="00065EC3" w:rsidRPr="00A331D7">
              <w:rPr>
                <w:i/>
                <w:vertAlign w:val="subscript"/>
              </w:rPr>
              <w:t>r, p</w:t>
            </w:r>
            <w:r w:rsidR="00065EC3" w:rsidRPr="00A331D7">
              <w:t xml:space="preserve"> </w:t>
            </w:r>
            <w:r w:rsidRPr="00A331D7">
              <w:t xml:space="preserve">+ </w:t>
            </w:r>
            <w:r w:rsidRPr="00A331D7">
              <w:rPr>
                <w:position w:val="-28"/>
              </w:rPr>
              <w:object w:dxaOrig="460" w:dyaOrig="540" w14:anchorId="4008BF36">
                <v:shape id="_x0000_i1326" type="#_x0000_t75" style="width:18pt;height:30pt" o:ole="">
                  <v:imagedata r:id="rId401" o:title=""/>
                </v:shape>
                <o:OLEObject Type="Embed" ProgID="Equation.3" ShapeID="_x0000_i1326" DrawAspect="Content" ObjectID="_1775283037" r:id="rId402"/>
              </w:object>
            </w:r>
            <w:r w:rsidRPr="00A331D7">
              <w:t>DAEREV</w:t>
            </w:r>
            <w:r w:rsidR="001F0DC8">
              <w:t xml:space="preserve"> </w:t>
            </w:r>
            <w:r w:rsidRPr="00A331D7">
              <w:rPr>
                <w:i/>
                <w:vertAlign w:val="subscript"/>
              </w:rPr>
              <w:t xml:space="preserve">q, r, p, h </w:t>
            </w:r>
            <w:r w:rsidRPr="00A331D7">
              <w:t xml:space="preserve">+ </w:t>
            </w:r>
            <w:r w:rsidRPr="00A331D7">
              <w:rPr>
                <w:position w:val="-28"/>
              </w:rPr>
              <w:object w:dxaOrig="460" w:dyaOrig="540" w14:anchorId="2A9C580E">
                <v:shape id="_x0000_i1327" type="#_x0000_t75" style="width:18pt;height:30pt" o:ole="">
                  <v:imagedata r:id="rId401" o:title=""/>
                </v:shape>
                <o:OLEObject Type="Embed" ProgID="Equation.3" ShapeID="_x0000_i1327" DrawAspect="Content" ObjectID="_1775283038" r:id="rId403"/>
              </w:object>
            </w:r>
            <w:r w:rsidRPr="00A331D7">
              <w:t>INFQAR</w:t>
            </w:r>
            <w:r w:rsidR="001F0DC8">
              <w:t xml:space="preserve"> </w:t>
            </w:r>
            <w:r w:rsidRPr="00A331D7">
              <w:rPr>
                <w:i/>
                <w:vertAlign w:val="subscript"/>
              </w:rPr>
              <w:t>q, r, p, h</w:t>
            </w:r>
            <w:r w:rsidRPr="00A331D7">
              <w:t xml:space="preserve"> + </w:t>
            </w:r>
            <w:r w:rsidRPr="00A331D7">
              <w:rPr>
                <w:position w:val="-28"/>
              </w:rPr>
              <w:object w:dxaOrig="460" w:dyaOrig="540" w14:anchorId="4AEAD7F8">
                <v:shape id="_x0000_i1328" type="#_x0000_t75" style="width:18pt;height:30pt" o:ole="">
                  <v:imagedata r:id="rId401" o:title=""/>
                </v:shape>
                <o:OLEObject Type="Embed" ProgID="Equation.3" ShapeID="_x0000_i1328" DrawAspect="Content" ObjectID="_1775283039" r:id="rId404"/>
              </w:object>
            </w:r>
            <w:r w:rsidRPr="00A331D7">
              <w:t>DAASREV</w:t>
            </w:r>
            <w:r w:rsidRPr="00A331D7">
              <w:rPr>
                <w:i/>
                <w:vertAlign w:val="subscript"/>
              </w:rPr>
              <w:t xml:space="preserve"> q, r, h</w:t>
            </w:r>
            <w:r w:rsidRPr="00A331D7">
              <w:t xml:space="preserve"> + </w:t>
            </w:r>
            <w:r w:rsidRPr="00A331D7">
              <w:rPr>
                <w:position w:val="-28"/>
              </w:rPr>
              <w:object w:dxaOrig="460" w:dyaOrig="540" w14:anchorId="2E6C187E">
                <v:shape id="_x0000_i1329" type="#_x0000_t75" style="width:18pt;height:30pt" o:ole="">
                  <v:imagedata r:id="rId401" o:title=""/>
                </v:shape>
                <o:OLEObject Type="Embed" ProgID="Equation.3" ShapeID="_x0000_i1329" DrawAspect="Content" ObjectID="_1775283040" r:id="rId405"/>
              </w:object>
            </w:r>
            <w:r w:rsidRPr="00A331D7">
              <w:t>DAMWAMT</w:t>
            </w:r>
            <w:r w:rsidR="001F0DC8">
              <w:t xml:space="preserve"> </w:t>
            </w:r>
            <w:r w:rsidRPr="00A331D7">
              <w:rPr>
                <w:i/>
                <w:vertAlign w:val="subscript"/>
              </w:rPr>
              <w:t>q, r, p, h</w:t>
            </w:r>
            <w:r w:rsidRPr="00A331D7">
              <w:t>) * ASINFQR</w:t>
            </w:r>
            <w:r w:rsidR="001F0DC8">
              <w:t xml:space="preserve"> </w:t>
            </w:r>
            <w:r w:rsidRPr="00A331D7">
              <w:rPr>
                <w:i/>
                <w:vertAlign w:val="subscript"/>
              </w:rPr>
              <w:t xml:space="preserve">q, r, p, h </w:t>
            </w:r>
            <w:r w:rsidRPr="00A331D7">
              <w:t xml:space="preserve">/ </w:t>
            </w:r>
            <w:r w:rsidRPr="00A331D7">
              <w:rPr>
                <w:position w:val="-28"/>
              </w:rPr>
              <w:object w:dxaOrig="460" w:dyaOrig="540" w14:anchorId="03F4539F">
                <v:shape id="_x0000_i1330" type="#_x0000_t75" style="width:18pt;height:30pt" o:ole="">
                  <v:imagedata r:id="rId401" o:title=""/>
                </v:shape>
                <o:OLEObject Type="Embed" ProgID="Equation.3" ShapeID="_x0000_i1330" DrawAspect="Content" ObjectID="_1775283041" r:id="rId406"/>
              </w:object>
            </w:r>
            <w:r w:rsidRPr="00A331D7">
              <w:t>ASINF</w:t>
            </w:r>
            <w:r w:rsidRPr="007873B3">
              <w:t>Q</w:t>
            </w:r>
            <w:r>
              <w:t>R</w:t>
            </w:r>
            <w:r w:rsidR="001F0DC8">
              <w:t xml:space="preserve"> </w:t>
            </w:r>
            <w:r w:rsidRPr="003626D9">
              <w:rPr>
                <w:i/>
                <w:vertAlign w:val="subscript"/>
              </w:rPr>
              <w:t>q, r,</w:t>
            </w:r>
            <w:r w:rsidRPr="00FD17F8">
              <w:rPr>
                <w:i/>
                <w:vertAlign w:val="subscript"/>
              </w:rPr>
              <w:t xml:space="preserve"> </w:t>
            </w:r>
            <w:r>
              <w:rPr>
                <w:i/>
                <w:vertAlign w:val="subscript"/>
              </w:rPr>
              <w:t>p,</w:t>
            </w:r>
            <w:r w:rsidRPr="003626D9">
              <w:rPr>
                <w:i/>
                <w:vertAlign w:val="subscript"/>
              </w:rPr>
              <w:t xml:space="preserve"> h</w:t>
            </w:r>
            <w:r>
              <w:rPr>
                <w:i/>
                <w:vertAlign w:val="subscript"/>
              </w:rPr>
              <w:t xml:space="preserve"> </w:t>
            </w:r>
          </w:p>
          <w:p w14:paraId="250416E9" w14:textId="77777777" w:rsidR="00F46726" w:rsidRPr="00E41B5C" w:rsidRDefault="00F46726" w:rsidP="00F46726">
            <w:pPr>
              <w:spacing w:after="240"/>
              <w:rPr>
                <w:bCs/>
                <w:lang w:val="pt-BR"/>
              </w:rPr>
            </w:pPr>
            <w:r w:rsidRPr="009E5A27">
              <w:rPr>
                <w:bCs/>
                <w:lang w:val="pt-BR"/>
              </w:rPr>
              <w:t>Where:</w:t>
            </w:r>
          </w:p>
          <w:p w14:paraId="28EFB79F" w14:textId="77777777" w:rsidR="00F46726" w:rsidRPr="004228A8" w:rsidRDefault="00F46726" w:rsidP="00065EC3">
            <w:pPr>
              <w:spacing w:after="240"/>
              <w:ind w:left="720"/>
              <w:rPr>
                <w:i/>
                <w:vertAlign w:val="subscript"/>
              </w:rPr>
            </w:pPr>
            <w:r w:rsidRPr="000064DA">
              <w:t>INFQA</w:t>
            </w:r>
            <w:r>
              <w:t>R</w:t>
            </w:r>
            <w:r w:rsidR="001F0DC8">
              <w:t xml:space="preserve"> </w:t>
            </w:r>
            <w:r w:rsidRPr="000064DA">
              <w:rPr>
                <w:i/>
                <w:vertAlign w:val="subscript"/>
              </w:rPr>
              <w:t>q</w:t>
            </w:r>
            <w:r w:rsidRPr="004228A8">
              <w:rPr>
                <w:i/>
                <w:vertAlign w:val="subscript"/>
              </w:rPr>
              <w:t>,</w:t>
            </w:r>
            <w:r>
              <w:rPr>
                <w:i/>
                <w:vertAlign w:val="subscript"/>
              </w:rPr>
              <w:t xml:space="preserve"> </w:t>
            </w:r>
            <w:r w:rsidRPr="004228A8">
              <w:rPr>
                <w:i/>
                <w:vertAlign w:val="subscript"/>
              </w:rPr>
              <w:t>r,</w:t>
            </w:r>
            <w:r w:rsidRPr="00FD17F8">
              <w:rPr>
                <w:i/>
                <w:vertAlign w:val="subscript"/>
              </w:rPr>
              <w:t xml:space="preserve"> </w:t>
            </w:r>
            <w:r>
              <w:rPr>
                <w:i/>
                <w:vertAlign w:val="subscript"/>
              </w:rPr>
              <w:t>p,</w:t>
            </w:r>
            <w:r w:rsidRPr="00064701">
              <w:rPr>
                <w:i/>
                <w:vertAlign w:val="subscript"/>
              </w:rPr>
              <w:t xml:space="preserve"> </w:t>
            </w:r>
            <w:r w:rsidRPr="004228A8">
              <w:rPr>
                <w:i/>
                <w:vertAlign w:val="subscript"/>
              </w:rPr>
              <w:t>h</w:t>
            </w:r>
            <w:r w:rsidRPr="00DB47EE">
              <w:rPr>
                <w:i/>
                <w:vertAlign w:val="subscript"/>
              </w:rPr>
              <w:t xml:space="preserve"> </w:t>
            </w:r>
            <w:r w:rsidRPr="000064DA">
              <w:rPr>
                <w:i/>
              </w:rPr>
              <w:t>=</w:t>
            </w:r>
            <w:r w:rsidRPr="004228A8">
              <w:rPr>
                <w:i/>
                <w:vertAlign w:val="subscript"/>
              </w:rPr>
              <w:t xml:space="preserve"> </w:t>
            </w:r>
            <w:r w:rsidRPr="000064DA">
              <w:t>RUINFQ</w:t>
            </w:r>
            <w:r w:rsidRPr="00A663EC">
              <w:t>AR</w:t>
            </w:r>
            <w:r w:rsidR="001F0DC8">
              <w:t xml:space="preserve"> </w:t>
            </w:r>
            <w:r w:rsidRPr="000064DA">
              <w:rPr>
                <w:i/>
                <w:vertAlign w:val="subscript"/>
              </w:rPr>
              <w:t>q</w:t>
            </w:r>
            <w:r w:rsidRPr="004228A8">
              <w:rPr>
                <w:i/>
                <w:vertAlign w:val="subscript"/>
              </w:rPr>
              <w:t>,</w:t>
            </w:r>
            <w:r>
              <w:rPr>
                <w:i/>
                <w:vertAlign w:val="subscript"/>
              </w:rPr>
              <w:t xml:space="preserve"> </w:t>
            </w:r>
            <w:r w:rsidRPr="004228A8">
              <w:rPr>
                <w:i/>
                <w:vertAlign w:val="subscript"/>
              </w:rPr>
              <w:t>r,</w:t>
            </w:r>
            <w:r w:rsidRPr="00FD17F8">
              <w:rPr>
                <w:i/>
                <w:vertAlign w:val="subscript"/>
              </w:rPr>
              <w:t xml:space="preserve"> </w:t>
            </w:r>
            <w:r>
              <w:rPr>
                <w:i/>
                <w:vertAlign w:val="subscript"/>
              </w:rPr>
              <w:t>p,</w:t>
            </w:r>
            <w:r w:rsidRPr="00064701">
              <w:rPr>
                <w:i/>
                <w:vertAlign w:val="subscript"/>
              </w:rPr>
              <w:t xml:space="preserve"> </w:t>
            </w:r>
            <w:r w:rsidRPr="004228A8">
              <w:rPr>
                <w:i/>
                <w:vertAlign w:val="subscript"/>
              </w:rPr>
              <w:t xml:space="preserve">h </w:t>
            </w:r>
            <w:r w:rsidRPr="004228A8">
              <w:t>+ RDINFQ</w:t>
            </w:r>
            <w:r>
              <w:t>AR</w:t>
            </w:r>
            <w:r w:rsidR="001F0DC8">
              <w:t xml:space="preserve"> </w:t>
            </w:r>
            <w:r w:rsidRPr="000064DA">
              <w:rPr>
                <w:i/>
                <w:vertAlign w:val="subscript"/>
              </w:rPr>
              <w:t>q</w:t>
            </w:r>
            <w:r w:rsidRPr="004228A8">
              <w:rPr>
                <w:i/>
                <w:vertAlign w:val="subscript"/>
              </w:rPr>
              <w:t>, r,</w:t>
            </w:r>
            <w:r w:rsidRPr="00FD17F8">
              <w:rPr>
                <w:i/>
                <w:vertAlign w:val="subscript"/>
              </w:rPr>
              <w:t xml:space="preserve"> </w:t>
            </w:r>
            <w:r>
              <w:rPr>
                <w:i/>
                <w:vertAlign w:val="subscript"/>
              </w:rPr>
              <w:t>p,</w:t>
            </w:r>
            <w:r w:rsidRPr="00064701">
              <w:rPr>
                <w:i/>
                <w:vertAlign w:val="subscript"/>
              </w:rPr>
              <w:t xml:space="preserve"> </w:t>
            </w:r>
            <w:r w:rsidRPr="004228A8">
              <w:rPr>
                <w:i/>
                <w:vertAlign w:val="subscript"/>
              </w:rPr>
              <w:t>h</w:t>
            </w:r>
            <w:r w:rsidRPr="000064DA">
              <w:rPr>
                <w:i/>
                <w:vertAlign w:val="subscript"/>
              </w:rPr>
              <w:t xml:space="preserve"> </w:t>
            </w:r>
            <w:r w:rsidRPr="004228A8">
              <w:t>+ RRINFQA</w:t>
            </w:r>
            <w:r>
              <w:t>R</w:t>
            </w:r>
            <w:r w:rsidR="001F0DC8">
              <w:t xml:space="preserve"> </w:t>
            </w:r>
            <w:r w:rsidRPr="000064DA">
              <w:rPr>
                <w:i/>
                <w:vertAlign w:val="subscript"/>
              </w:rPr>
              <w:t>q</w:t>
            </w:r>
            <w:r w:rsidR="00065EC3">
              <w:rPr>
                <w:i/>
                <w:vertAlign w:val="subscript"/>
              </w:rPr>
              <w:t xml:space="preserve">, </w:t>
            </w:r>
            <w:r w:rsidRPr="004228A8">
              <w:rPr>
                <w:i/>
                <w:vertAlign w:val="subscript"/>
              </w:rPr>
              <w:t>r,</w:t>
            </w:r>
            <w:r w:rsidRPr="00FD17F8">
              <w:rPr>
                <w:i/>
                <w:vertAlign w:val="subscript"/>
              </w:rPr>
              <w:t xml:space="preserve"> </w:t>
            </w:r>
            <w:r>
              <w:rPr>
                <w:i/>
                <w:vertAlign w:val="subscript"/>
              </w:rPr>
              <w:t>p,</w:t>
            </w:r>
            <w:r w:rsidRPr="00064701">
              <w:rPr>
                <w:i/>
                <w:vertAlign w:val="subscript"/>
              </w:rPr>
              <w:t xml:space="preserve"> </w:t>
            </w:r>
            <w:r w:rsidRPr="004228A8">
              <w:rPr>
                <w:i/>
                <w:vertAlign w:val="subscript"/>
              </w:rPr>
              <w:t>h</w:t>
            </w:r>
            <w:r w:rsidRPr="000064DA">
              <w:t xml:space="preserve"> +</w:t>
            </w:r>
            <w:r w:rsidRPr="004228A8">
              <w:t xml:space="preserve"> NSINFQA</w:t>
            </w:r>
            <w:r>
              <w:t>R</w:t>
            </w:r>
            <w:r w:rsidR="001F0DC8">
              <w:t xml:space="preserve"> </w:t>
            </w:r>
            <w:r w:rsidRPr="000064DA">
              <w:rPr>
                <w:i/>
                <w:vertAlign w:val="subscript"/>
              </w:rPr>
              <w:t>q</w:t>
            </w:r>
            <w:r w:rsidRPr="004228A8">
              <w:rPr>
                <w:i/>
                <w:vertAlign w:val="subscript"/>
              </w:rPr>
              <w:t>,</w:t>
            </w:r>
            <w:r>
              <w:rPr>
                <w:i/>
                <w:vertAlign w:val="subscript"/>
              </w:rPr>
              <w:t xml:space="preserve"> </w:t>
            </w:r>
            <w:r w:rsidRPr="004228A8">
              <w:rPr>
                <w:i/>
                <w:vertAlign w:val="subscript"/>
              </w:rPr>
              <w:t>r,</w:t>
            </w:r>
            <w:r w:rsidRPr="00FD17F8">
              <w:rPr>
                <w:i/>
                <w:vertAlign w:val="subscript"/>
              </w:rPr>
              <w:t xml:space="preserve"> </w:t>
            </w:r>
            <w:r>
              <w:rPr>
                <w:i/>
                <w:vertAlign w:val="subscript"/>
              </w:rPr>
              <w:t>p,</w:t>
            </w:r>
            <w:r w:rsidRPr="00064701">
              <w:rPr>
                <w:i/>
                <w:vertAlign w:val="subscript"/>
              </w:rPr>
              <w:t xml:space="preserve"> </w:t>
            </w:r>
            <w:r w:rsidRPr="004228A8">
              <w:rPr>
                <w:i/>
                <w:vertAlign w:val="subscript"/>
              </w:rPr>
              <w:t>h</w:t>
            </w:r>
            <w:r w:rsidR="003C1ACD" w:rsidRPr="004228A8">
              <w:t xml:space="preserve"> + </w:t>
            </w:r>
            <w:r w:rsidR="003C1ACD">
              <w:t>EC</w:t>
            </w:r>
            <w:r w:rsidR="003C1ACD" w:rsidRPr="004228A8">
              <w:t>RINFQA</w:t>
            </w:r>
            <w:r w:rsidR="003C1ACD">
              <w:t xml:space="preserve">R </w:t>
            </w:r>
            <w:r w:rsidR="003C1ACD" w:rsidRPr="000064DA">
              <w:rPr>
                <w:i/>
                <w:vertAlign w:val="subscript"/>
              </w:rPr>
              <w:t>q</w:t>
            </w:r>
            <w:r w:rsidR="003C1ACD">
              <w:rPr>
                <w:i/>
                <w:vertAlign w:val="subscript"/>
              </w:rPr>
              <w:t xml:space="preserve">, </w:t>
            </w:r>
            <w:r w:rsidR="003C1ACD" w:rsidRPr="004228A8">
              <w:rPr>
                <w:i/>
                <w:vertAlign w:val="subscript"/>
              </w:rPr>
              <w:t>r,</w:t>
            </w:r>
            <w:r w:rsidR="003C1ACD" w:rsidRPr="00FD17F8">
              <w:rPr>
                <w:i/>
                <w:vertAlign w:val="subscript"/>
              </w:rPr>
              <w:t xml:space="preserve"> </w:t>
            </w:r>
            <w:r w:rsidR="003C1ACD">
              <w:rPr>
                <w:i/>
                <w:vertAlign w:val="subscript"/>
              </w:rPr>
              <w:t>p,</w:t>
            </w:r>
            <w:r w:rsidR="003C1ACD" w:rsidRPr="00064701">
              <w:rPr>
                <w:i/>
                <w:vertAlign w:val="subscript"/>
              </w:rPr>
              <w:t xml:space="preserve"> </w:t>
            </w:r>
            <w:r w:rsidR="003C1ACD" w:rsidRPr="004228A8">
              <w:rPr>
                <w:i/>
                <w:vertAlign w:val="subscript"/>
              </w:rPr>
              <w:t>h</w:t>
            </w:r>
          </w:p>
          <w:p w14:paraId="0F641379" w14:textId="77777777" w:rsidR="00F46726" w:rsidRPr="00DB47EE" w:rsidRDefault="00F46726" w:rsidP="00F46726">
            <w:pPr>
              <w:spacing w:after="240"/>
            </w:pPr>
            <w:r w:rsidRPr="00DB47EE">
              <w:t xml:space="preserve">And, </w:t>
            </w:r>
          </w:p>
          <w:p w14:paraId="0D4BD217" w14:textId="77777777" w:rsidR="00F46726" w:rsidRPr="004228A8" w:rsidRDefault="00F46726" w:rsidP="00F46726">
            <w:pPr>
              <w:spacing w:after="240"/>
              <w:ind w:left="1260" w:hanging="540"/>
            </w:pPr>
            <w:r w:rsidRPr="000064DA">
              <w:t>RUINFQ</w:t>
            </w:r>
            <w:r w:rsidRPr="003626D9">
              <w:t>AR</w:t>
            </w:r>
            <w:r w:rsidR="001F0DC8">
              <w:t xml:space="preserve"> </w:t>
            </w:r>
            <w:r w:rsidRPr="000064DA">
              <w:rPr>
                <w:i/>
                <w:vertAlign w:val="subscript"/>
              </w:rPr>
              <w:t>q</w:t>
            </w:r>
            <w:r w:rsidRPr="004228A8">
              <w:rPr>
                <w:i/>
                <w:vertAlign w:val="subscript"/>
              </w:rPr>
              <w:t>,</w:t>
            </w:r>
            <w:r>
              <w:rPr>
                <w:i/>
                <w:vertAlign w:val="subscript"/>
              </w:rPr>
              <w:t xml:space="preserve"> </w:t>
            </w:r>
            <w:r w:rsidRPr="004228A8">
              <w:rPr>
                <w:i/>
                <w:vertAlign w:val="subscript"/>
              </w:rPr>
              <w:t xml:space="preserve">r, </w:t>
            </w:r>
            <w:r>
              <w:rPr>
                <w:i/>
                <w:vertAlign w:val="subscript"/>
              </w:rPr>
              <w:t>p,</w:t>
            </w:r>
            <w:r w:rsidRPr="00064701">
              <w:rPr>
                <w:i/>
                <w:vertAlign w:val="subscript"/>
              </w:rPr>
              <w:t xml:space="preserve"> </w:t>
            </w:r>
            <w:r w:rsidRPr="004228A8">
              <w:rPr>
                <w:i/>
                <w:vertAlign w:val="subscript"/>
              </w:rPr>
              <w:t xml:space="preserve">h </w:t>
            </w:r>
            <w:r w:rsidRPr="00065EC3">
              <w:rPr>
                <w:i/>
              </w:rPr>
              <w:t xml:space="preserve">=  </w:t>
            </w:r>
            <w:r w:rsidRPr="000064DA">
              <w:t>MCPCRU</w:t>
            </w:r>
            <w:r w:rsidRPr="000064DA">
              <w:rPr>
                <w:i/>
                <w:vertAlign w:val="subscript"/>
              </w:rPr>
              <w:t>DAM</w:t>
            </w:r>
            <w:r w:rsidRPr="004228A8">
              <w:rPr>
                <w:rFonts w:ascii="Arial" w:hAnsi="Arial" w:cs="Arial"/>
                <w:lang w:val="fr-FR"/>
              </w:rPr>
              <w:t xml:space="preserve"> </w:t>
            </w:r>
            <w:r w:rsidRPr="004228A8">
              <w:rPr>
                <w:rFonts w:ascii="Arial" w:hAnsi="Arial" w:cs="Arial"/>
                <w:sz w:val="52"/>
                <w:szCs w:val="52"/>
                <w:vertAlign w:val="subscript"/>
                <w:lang w:val="fr-FR"/>
              </w:rPr>
              <w:t>*</w:t>
            </w:r>
            <w:r w:rsidRPr="004228A8">
              <w:rPr>
                <w:rFonts w:ascii="Arial" w:hAnsi="Arial" w:cs="Arial"/>
                <w:lang w:val="fr-FR"/>
              </w:rPr>
              <w:t xml:space="preserve"> </w:t>
            </w:r>
            <w:r w:rsidRPr="000064DA">
              <w:t>RUINFQR</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p,</w:t>
            </w:r>
            <w:r w:rsidRPr="00064701">
              <w:rPr>
                <w:i/>
                <w:vertAlign w:val="subscript"/>
              </w:rPr>
              <w:t xml:space="preserve"> </w:t>
            </w:r>
            <w:r w:rsidRPr="004C0093">
              <w:rPr>
                <w:i/>
                <w:vertAlign w:val="subscript"/>
              </w:rPr>
              <w:t>h</w:t>
            </w:r>
          </w:p>
          <w:p w14:paraId="30C77A9F" w14:textId="77777777" w:rsidR="00F46726" w:rsidRPr="004228A8" w:rsidRDefault="00F46726" w:rsidP="00F46726">
            <w:pPr>
              <w:spacing w:after="240"/>
              <w:ind w:left="1260" w:hanging="540"/>
            </w:pPr>
            <w:r w:rsidRPr="004228A8">
              <w:t>RDINFQA</w:t>
            </w:r>
            <w:r>
              <w:t>R</w:t>
            </w:r>
            <w:r w:rsidR="001F0DC8">
              <w:t xml:space="preserve"> </w:t>
            </w:r>
            <w:r w:rsidRPr="004228A8">
              <w:rPr>
                <w:i/>
                <w:vertAlign w:val="subscript"/>
              </w:rPr>
              <w:t>q,</w:t>
            </w:r>
            <w:r w:rsidR="001F0DC8">
              <w:rPr>
                <w:i/>
                <w:vertAlign w:val="subscript"/>
              </w:rPr>
              <w:t xml:space="preserve"> </w:t>
            </w:r>
            <w:r w:rsidRPr="004228A8">
              <w:rPr>
                <w:i/>
                <w:vertAlign w:val="subscript"/>
              </w:rPr>
              <w:t>r,</w:t>
            </w:r>
            <w:r w:rsidRPr="00DB47EE">
              <w:rPr>
                <w:i/>
                <w:vertAlign w:val="subscript"/>
              </w:rPr>
              <w:t xml:space="preserve"> </w:t>
            </w:r>
            <w:r>
              <w:rPr>
                <w:i/>
                <w:vertAlign w:val="subscript"/>
              </w:rPr>
              <w:t>p,</w:t>
            </w:r>
            <w:r w:rsidRPr="00064701">
              <w:rPr>
                <w:i/>
                <w:vertAlign w:val="subscript"/>
              </w:rPr>
              <w:t xml:space="preserve"> </w:t>
            </w:r>
            <w:r w:rsidRPr="00DB47EE">
              <w:rPr>
                <w:i/>
                <w:vertAlign w:val="subscript"/>
              </w:rPr>
              <w:t xml:space="preserve">h </w:t>
            </w:r>
            <w:r w:rsidRPr="00065EC3">
              <w:rPr>
                <w:i/>
              </w:rPr>
              <w:t xml:space="preserve">=  </w:t>
            </w:r>
            <w:r w:rsidRPr="000064DA">
              <w:t>MCPCRD</w:t>
            </w:r>
            <w:r w:rsidRPr="00DB47EE">
              <w:rPr>
                <w:i/>
                <w:vertAlign w:val="subscript"/>
              </w:rPr>
              <w:t>DAM</w:t>
            </w:r>
            <w:r w:rsidRPr="000064DA">
              <w:rPr>
                <w:i/>
                <w:vertAlign w:val="subscript"/>
              </w:rPr>
              <w:t xml:space="preserve"> </w:t>
            </w:r>
            <w:r w:rsidRPr="001F0DC8">
              <w:rPr>
                <w:rFonts w:ascii="Arial" w:hAnsi="Arial" w:cs="Arial"/>
                <w:sz w:val="52"/>
                <w:szCs w:val="52"/>
                <w:vertAlign w:val="subscript"/>
                <w:lang w:val="fr-FR"/>
              </w:rPr>
              <w:t>*</w:t>
            </w:r>
            <w:r w:rsidRPr="00DB47EE">
              <w:rPr>
                <w:rFonts w:ascii="Arial" w:hAnsi="Arial" w:cs="Arial"/>
                <w:lang w:val="fr-FR"/>
              </w:rPr>
              <w:t xml:space="preserve"> </w:t>
            </w:r>
            <w:r w:rsidRPr="000064DA">
              <w:t>RDINFQR</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p,</w:t>
            </w:r>
            <w:r w:rsidRPr="00064701">
              <w:rPr>
                <w:i/>
                <w:vertAlign w:val="subscript"/>
              </w:rPr>
              <w:t xml:space="preserve"> </w:t>
            </w:r>
            <w:r w:rsidRPr="004C0093">
              <w:rPr>
                <w:i/>
                <w:vertAlign w:val="subscript"/>
              </w:rPr>
              <w:t>h</w:t>
            </w:r>
          </w:p>
          <w:p w14:paraId="6FB7FD6D" w14:textId="77777777" w:rsidR="00F46726" w:rsidRPr="004228A8" w:rsidRDefault="00F46726" w:rsidP="00F46726">
            <w:pPr>
              <w:spacing w:after="240"/>
              <w:ind w:left="1260" w:hanging="540"/>
            </w:pPr>
            <w:r w:rsidRPr="004228A8">
              <w:t>RRINFQ</w:t>
            </w:r>
            <w:r>
              <w:t>AR</w:t>
            </w:r>
            <w:r w:rsidR="001F0DC8">
              <w:t xml:space="preserve"> </w:t>
            </w:r>
            <w:r w:rsidRPr="004228A8">
              <w:rPr>
                <w:i/>
                <w:vertAlign w:val="subscript"/>
              </w:rPr>
              <w:t>q,</w:t>
            </w:r>
            <w:r>
              <w:rPr>
                <w:i/>
                <w:vertAlign w:val="subscript"/>
              </w:rPr>
              <w:t xml:space="preserve"> </w:t>
            </w:r>
            <w:r w:rsidRPr="004228A8">
              <w:rPr>
                <w:i/>
                <w:vertAlign w:val="subscript"/>
              </w:rPr>
              <w:t>r,</w:t>
            </w:r>
            <w:r w:rsidRPr="00DB47EE">
              <w:rPr>
                <w:i/>
                <w:vertAlign w:val="subscript"/>
              </w:rPr>
              <w:t xml:space="preserve"> </w:t>
            </w:r>
            <w:r>
              <w:rPr>
                <w:i/>
                <w:vertAlign w:val="subscript"/>
              </w:rPr>
              <w:t>p,</w:t>
            </w:r>
            <w:r w:rsidRPr="00064701">
              <w:rPr>
                <w:i/>
                <w:vertAlign w:val="subscript"/>
              </w:rPr>
              <w:t xml:space="preserve"> </w:t>
            </w:r>
            <w:r w:rsidRPr="00DB47EE">
              <w:rPr>
                <w:i/>
                <w:vertAlign w:val="subscript"/>
              </w:rPr>
              <w:t>h</w:t>
            </w:r>
            <w:r w:rsidRPr="00065EC3">
              <w:rPr>
                <w:i/>
              </w:rPr>
              <w:t xml:space="preserve"> =</w:t>
            </w:r>
            <w:r w:rsidRPr="00DB47EE">
              <w:rPr>
                <w:rFonts w:ascii="Arial" w:hAnsi="Arial" w:cs="Arial"/>
                <w:lang w:val="fr-FR"/>
              </w:rPr>
              <w:t xml:space="preserve">  </w:t>
            </w:r>
            <w:r w:rsidRPr="000064DA">
              <w:t>MCPCRR</w:t>
            </w:r>
            <w:r w:rsidRPr="00DB47EE">
              <w:rPr>
                <w:i/>
                <w:vertAlign w:val="subscript"/>
              </w:rPr>
              <w:t>DAM</w:t>
            </w:r>
            <w:r w:rsidRPr="00DB47EE">
              <w:rPr>
                <w:rFonts w:ascii="Arial" w:hAnsi="Arial" w:cs="Arial"/>
                <w:lang w:val="fr-FR"/>
              </w:rPr>
              <w:t xml:space="preserve"> </w:t>
            </w:r>
            <w:r w:rsidRPr="00DB47EE">
              <w:rPr>
                <w:rFonts w:ascii="Arial" w:hAnsi="Arial" w:cs="Arial"/>
                <w:sz w:val="52"/>
                <w:szCs w:val="52"/>
                <w:vertAlign w:val="subscript"/>
                <w:lang w:val="fr-FR"/>
              </w:rPr>
              <w:t>*</w:t>
            </w:r>
            <w:r w:rsidRPr="00DB47EE">
              <w:rPr>
                <w:rFonts w:ascii="Arial" w:hAnsi="Arial" w:cs="Arial"/>
                <w:lang w:val="fr-FR"/>
              </w:rPr>
              <w:t xml:space="preserve"> </w:t>
            </w:r>
            <w:r w:rsidRPr="000064DA">
              <w:t>RRINFQR</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r,</w:t>
            </w:r>
            <w:r w:rsidRPr="00FD17F8">
              <w:rPr>
                <w:i/>
                <w:vertAlign w:val="subscript"/>
              </w:rPr>
              <w:t xml:space="preserve"> </w:t>
            </w:r>
            <w:r>
              <w:rPr>
                <w:i/>
                <w:vertAlign w:val="subscript"/>
              </w:rPr>
              <w:t>p,</w:t>
            </w:r>
            <w:r w:rsidRPr="004C0093">
              <w:rPr>
                <w:i/>
                <w:vertAlign w:val="subscript"/>
              </w:rPr>
              <w:t xml:space="preserve"> h</w:t>
            </w:r>
          </w:p>
          <w:p w14:paraId="00822C5F" w14:textId="77777777" w:rsidR="00F46726" w:rsidRPr="004228A8" w:rsidRDefault="00F46726" w:rsidP="00F46726">
            <w:pPr>
              <w:spacing w:after="240"/>
              <w:ind w:left="1260" w:hanging="540"/>
            </w:pPr>
            <w:r w:rsidRPr="004228A8">
              <w:lastRenderedPageBreak/>
              <w:t>NSINFQA</w:t>
            </w:r>
            <w:r>
              <w:t>R</w:t>
            </w:r>
            <w:r w:rsidR="001F0DC8">
              <w:t xml:space="preserve"> </w:t>
            </w:r>
            <w:r w:rsidRPr="004228A8">
              <w:rPr>
                <w:i/>
                <w:vertAlign w:val="subscript"/>
              </w:rPr>
              <w:t>q</w:t>
            </w:r>
            <w:r w:rsidRPr="00DB47EE">
              <w:rPr>
                <w:i/>
                <w:vertAlign w:val="subscript"/>
              </w:rPr>
              <w:t>,</w:t>
            </w:r>
            <w:r>
              <w:rPr>
                <w:i/>
                <w:vertAlign w:val="subscript"/>
              </w:rPr>
              <w:t xml:space="preserve"> </w:t>
            </w:r>
            <w:r w:rsidRPr="00DB47EE">
              <w:rPr>
                <w:i/>
                <w:vertAlign w:val="subscript"/>
              </w:rPr>
              <w:t xml:space="preserve">r, </w:t>
            </w:r>
            <w:r>
              <w:rPr>
                <w:i/>
                <w:vertAlign w:val="subscript"/>
              </w:rPr>
              <w:t>p,</w:t>
            </w:r>
            <w:r w:rsidRPr="00064701">
              <w:rPr>
                <w:i/>
                <w:vertAlign w:val="subscript"/>
              </w:rPr>
              <w:t xml:space="preserve"> </w:t>
            </w:r>
            <w:r w:rsidRPr="00DB47EE">
              <w:rPr>
                <w:i/>
                <w:vertAlign w:val="subscript"/>
              </w:rPr>
              <w:t xml:space="preserve">h </w:t>
            </w:r>
            <w:r w:rsidRPr="00065EC3">
              <w:rPr>
                <w:i/>
              </w:rPr>
              <w:t xml:space="preserve">=  </w:t>
            </w:r>
            <w:r w:rsidRPr="000064DA">
              <w:t>MCPCNS</w:t>
            </w:r>
            <w:r w:rsidRPr="00DB47EE">
              <w:rPr>
                <w:i/>
                <w:vertAlign w:val="subscript"/>
              </w:rPr>
              <w:t>DAM</w:t>
            </w:r>
            <w:r w:rsidRPr="00DB47EE">
              <w:rPr>
                <w:rFonts w:ascii="Arial" w:hAnsi="Arial" w:cs="Arial"/>
                <w:lang w:val="fr-FR"/>
              </w:rPr>
              <w:t xml:space="preserve"> </w:t>
            </w:r>
            <w:r w:rsidRPr="00DB47EE">
              <w:rPr>
                <w:rFonts w:ascii="Arial" w:hAnsi="Arial" w:cs="Arial"/>
                <w:sz w:val="52"/>
                <w:szCs w:val="52"/>
                <w:vertAlign w:val="subscript"/>
                <w:lang w:val="fr-FR"/>
              </w:rPr>
              <w:t>*</w:t>
            </w:r>
            <w:r w:rsidRPr="00DB47EE">
              <w:rPr>
                <w:rFonts w:ascii="Arial" w:hAnsi="Arial" w:cs="Arial"/>
                <w:lang w:val="fr-FR"/>
              </w:rPr>
              <w:t xml:space="preserve"> </w:t>
            </w:r>
            <w:r w:rsidRPr="000064DA">
              <w:t>NSINFQR</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p,</w:t>
            </w:r>
            <w:r w:rsidRPr="00064701">
              <w:rPr>
                <w:i/>
                <w:vertAlign w:val="subscript"/>
              </w:rPr>
              <w:t xml:space="preserve"> </w:t>
            </w:r>
            <w:r w:rsidRPr="004C0093">
              <w:rPr>
                <w:i/>
                <w:vertAlign w:val="subscript"/>
              </w:rPr>
              <w:t>h</w:t>
            </w:r>
          </w:p>
          <w:p w14:paraId="1CECF009" w14:textId="77777777" w:rsidR="003C1ACD" w:rsidRPr="004228A8" w:rsidRDefault="003C1ACD" w:rsidP="003C1ACD">
            <w:pPr>
              <w:spacing w:after="240"/>
              <w:ind w:left="1260" w:hanging="540"/>
            </w:pPr>
            <w:r>
              <w:t>EC</w:t>
            </w:r>
            <w:r w:rsidRPr="004228A8">
              <w:t>RINFQ</w:t>
            </w:r>
            <w:r>
              <w:t xml:space="preserve">AR </w:t>
            </w:r>
            <w:r w:rsidRPr="004228A8">
              <w:rPr>
                <w:i/>
                <w:vertAlign w:val="subscript"/>
              </w:rPr>
              <w:t>q,</w:t>
            </w:r>
            <w:r>
              <w:rPr>
                <w:i/>
                <w:vertAlign w:val="subscript"/>
              </w:rPr>
              <w:t xml:space="preserve"> </w:t>
            </w:r>
            <w:r w:rsidRPr="004228A8">
              <w:rPr>
                <w:i/>
                <w:vertAlign w:val="subscript"/>
              </w:rPr>
              <w:t>r,</w:t>
            </w:r>
            <w:r w:rsidRPr="00DB47EE">
              <w:rPr>
                <w:i/>
                <w:vertAlign w:val="subscript"/>
              </w:rPr>
              <w:t xml:space="preserve"> </w:t>
            </w:r>
            <w:r>
              <w:rPr>
                <w:i/>
                <w:vertAlign w:val="subscript"/>
              </w:rPr>
              <w:t>p,</w:t>
            </w:r>
            <w:r w:rsidRPr="00064701">
              <w:rPr>
                <w:i/>
                <w:vertAlign w:val="subscript"/>
              </w:rPr>
              <w:t xml:space="preserve"> </w:t>
            </w:r>
            <w:r w:rsidRPr="00DB47EE">
              <w:rPr>
                <w:i/>
                <w:vertAlign w:val="subscript"/>
              </w:rPr>
              <w:t>h</w:t>
            </w:r>
            <w:r w:rsidRPr="00065EC3">
              <w:rPr>
                <w:i/>
              </w:rPr>
              <w:t xml:space="preserve"> =</w:t>
            </w:r>
            <w:r w:rsidRPr="00DB47EE">
              <w:rPr>
                <w:rFonts w:ascii="Arial" w:hAnsi="Arial" w:cs="Arial"/>
                <w:lang w:val="fr-FR"/>
              </w:rPr>
              <w:t xml:space="preserve">  </w:t>
            </w:r>
            <w:r w:rsidRPr="000064DA">
              <w:t>MCPC</w:t>
            </w:r>
            <w:r>
              <w:t>EC</w:t>
            </w:r>
            <w:r w:rsidRPr="000064DA">
              <w:t>R</w:t>
            </w:r>
            <w:r w:rsidRPr="00DB47EE">
              <w:rPr>
                <w:i/>
                <w:vertAlign w:val="subscript"/>
              </w:rPr>
              <w:t>DAM</w:t>
            </w:r>
            <w:r w:rsidRPr="00DB47EE">
              <w:rPr>
                <w:rFonts w:ascii="Arial" w:hAnsi="Arial" w:cs="Arial"/>
                <w:lang w:val="fr-FR"/>
              </w:rPr>
              <w:t xml:space="preserve"> </w:t>
            </w:r>
            <w:r w:rsidRPr="00DB47EE">
              <w:rPr>
                <w:rFonts w:ascii="Arial" w:hAnsi="Arial" w:cs="Arial"/>
                <w:sz w:val="52"/>
                <w:szCs w:val="52"/>
                <w:vertAlign w:val="subscript"/>
                <w:lang w:val="fr-FR"/>
              </w:rPr>
              <w:t>*</w:t>
            </w:r>
            <w:r w:rsidRPr="00DB47EE">
              <w:rPr>
                <w:rFonts w:ascii="Arial" w:hAnsi="Arial" w:cs="Arial"/>
                <w:lang w:val="fr-FR"/>
              </w:rPr>
              <w:t xml:space="preserve"> </w:t>
            </w:r>
            <w:r>
              <w:t>EC</w:t>
            </w:r>
            <w:r w:rsidRPr="000064DA">
              <w:t>RINFQR</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r,</w:t>
            </w:r>
            <w:r w:rsidRPr="00FD17F8">
              <w:rPr>
                <w:i/>
                <w:vertAlign w:val="subscript"/>
              </w:rPr>
              <w:t xml:space="preserve"> </w:t>
            </w:r>
            <w:r>
              <w:rPr>
                <w:i/>
                <w:vertAlign w:val="subscript"/>
              </w:rPr>
              <w:t>p,</w:t>
            </w:r>
            <w:r w:rsidRPr="004C0093">
              <w:rPr>
                <w:i/>
                <w:vertAlign w:val="subscript"/>
              </w:rPr>
              <w:t xml:space="preserve"> h</w:t>
            </w:r>
          </w:p>
          <w:p w14:paraId="48C15399" w14:textId="77777777" w:rsidR="00E74C8B" w:rsidRDefault="00F46726" w:rsidP="00065EC3">
            <w:pPr>
              <w:ind w:left="1267" w:hanging="547"/>
            </w:pPr>
            <w:r w:rsidRPr="004228A8">
              <w:t>ASINFQ</w:t>
            </w:r>
            <w:r>
              <w:t>R</w:t>
            </w:r>
            <w:r w:rsidR="001F0DC8">
              <w:t xml:space="preserve"> </w:t>
            </w:r>
            <w:r w:rsidRPr="004C0093">
              <w:rPr>
                <w:i/>
                <w:vertAlign w:val="subscript"/>
              </w:rPr>
              <w:t xml:space="preserve">q, r, </w:t>
            </w:r>
            <w:r>
              <w:rPr>
                <w:i/>
                <w:vertAlign w:val="subscript"/>
              </w:rPr>
              <w:t>p,</w:t>
            </w:r>
            <w:r w:rsidRPr="00064701">
              <w:rPr>
                <w:i/>
                <w:vertAlign w:val="subscript"/>
              </w:rPr>
              <w:t xml:space="preserve"> </w:t>
            </w:r>
            <w:r w:rsidRPr="004C0093">
              <w:rPr>
                <w:i/>
                <w:vertAlign w:val="subscript"/>
              </w:rPr>
              <w:t>h</w:t>
            </w:r>
            <w:r w:rsidRPr="004228A8">
              <w:rPr>
                <w:i/>
                <w:vertAlign w:val="subscript"/>
              </w:rPr>
              <w:t xml:space="preserve"> </w:t>
            </w:r>
            <w:r w:rsidRPr="004228A8">
              <w:rPr>
                <w:i/>
              </w:rPr>
              <w:t>=</w:t>
            </w:r>
            <w:r w:rsidRPr="004228A8">
              <w:rPr>
                <w:i/>
                <w:vertAlign w:val="subscript"/>
              </w:rPr>
              <w:t xml:space="preserve"> </w:t>
            </w:r>
            <w:r w:rsidRPr="00DB47EE">
              <w:t>RUINFQ</w:t>
            </w:r>
            <w:r>
              <w:t>R</w:t>
            </w:r>
            <w:r w:rsidR="001F0DC8">
              <w:t xml:space="preserve"> </w:t>
            </w:r>
            <w:r w:rsidRPr="00DB47EE">
              <w:rPr>
                <w:i/>
                <w:vertAlign w:val="subscript"/>
              </w:rPr>
              <w:t xml:space="preserve">q, r, </w:t>
            </w:r>
            <w:r>
              <w:rPr>
                <w:i/>
                <w:vertAlign w:val="subscript"/>
              </w:rPr>
              <w:t>p,</w:t>
            </w:r>
            <w:r w:rsidRPr="00064701">
              <w:rPr>
                <w:i/>
                <w:vertAlign w:val="subscript"/>
              </w:rPr>
              <w:t xml:space="preserve"> </w:t>
            </w:r>
            <w:r w:rsidRPr="00DB47EE">
              <w:rPr>
                <w:i/>
                <w:vertAlign w:val="subscript"/>
              </w:rPr>
              <w:t xml:space="preserve">h </w:t>
            </w:r>
            <w:r w:rsidRPr="00DB47EE">
              <w:t>+ RDINFQ</w:t>
            </w:r>
            <w:r>
              <w:t>R</w:t>
            </w:r>
            <w:r w:rsidR="001F0DC8">
              <w:t xml:space="preserve"> </w:t>
            </w:r>
            <w:r w:rsidRPr="00DB47EE">
              <w:rPr>
                <w:i/>
                <w:vertAlign w:val="subscript"/>
              </w:rPr>
              <w:t>q,</w:t>
            </w:r>
            <w:r>
              <w:rPr>
                <w:i/>
                <w:vertAlign w:val="subscript"/>
              </w:rPr>
              <w:t xml:space="preserve"> </w:t>
            </w:r>
            <w:r w:rsidRPr="00DB47EE">
              <w:rPr>
                <w:i/>
                <w:vertAlign w:val="subscript"/>
              </w:rPr>
              <w:t xml:space="preserve">r, </w:t>
            </w:r>
            <w:r>
              <w:rPr>
                <w:i/>
                <w:vertAlign w:val="subscript"/>
              </w:rPr>
              <w:t>p,</w:t>
            </w:r>
            <w:r w:rsidRPr="00064701">
              <w:rPr>
                <w:i/>
                <w:vertAlign w:val="subscript"/>
              </w:rPr>
              <w:t xml:space="preserve"> </w:t>
            </w:r>
            <w:r w:rsidRPr="00854E01">
              <w:rPr>
                <w:i/>
                <w:vertAlign w:val="subscript"/>
              </w:rPr>
              <w:t xml:space="preserve">h </w:t>
            </w:r>
            <w:r w:rsidRPr="009E5A27">
              <w:t>+ RRINFQ</w:t>
            </w:r>
            <w:r>
              <w:t>R</w:t>
            </w:r>
            <w:r w:rsidR="001F0DC8">
              <w:t xml:space="preserve"> </w:t>
            </w:r>
            <w:r w:rsidRPr="009E5A27">
              <w:rPr>
                <w:i/>
                <w:vertAlign w:val="subscript"/>
              </w:rPr>
              <w:t>q,</w:t>
            </w:r>
            <w:r>
              <w:rPr>
                <w:i/>
                <w:vertAlign w:val="subscript"/>
              </w:rPr>
              <w:t xml:space="preserve"> </w:t>
            </w:r>
            <w:r w:rsidRPr="009E5A27">
              <w:rPr>
                <w:i/>
                <w:vertAlign w:val="subscript"/>
              </w:rPr>
              <w:t xml:space="preserve">r, </w:t>
            </w:r>
            <w:r>
              <w:rPr>
                <w:i/>
                <w:vertAlign w:val="subscript"/>
              </w:rPr>
              <w:t>p,</w:t>
            </w:r>
            <w:r w:rsidRPr="00064701">
              <w:rPr>
                <w:i/>
                <w:vertAlign w:val="subscript"/>
              </w:rPr>
              <w:t xml:space="preserve"> </w:t>
            </w:r>
            <w:r w:rsidRPr="009E5A27">
              <w:rPr>
                <w:i/>
                <w:vertAlign w:val="subscript"/>
              </w:rPr>
              <w:t>h</w:t>
            </w:r>
            <w:r w:rsidRPr="009E5A27">
              <w:t xml:space="preserve"> + </w:t>
            </w:r>
          </w:p>
          <w:p w14:paraId="3BB1011E" w14:textId="77777777" w:rsidR="00F46726" w:rsidRPr="009E5A27" w:rsidRDefault="00F46726" w:rsidP="003C1ACD">
            <w:pPr>
              <w:spacing w:after="240"/>
              <w:ind w:left="3150" w:hanging="540"/>
              <w:rPr>
                <w:i/>
                <w:vertAlign w:val="subscript"/>
              </w:rPr>
            </w:pPr>
            <w:r w:rsidRPr="003C1ACD">
              <w:rPr>
                <w:szCs w:val="24"/>
              </w:rPr>
              <w:t>NSINFQR</w:t>
            </w:r>
            <w:r w:rsidR="001F0DC8">
              <w:t xml:space="preserve"> </w:t>
            </w:r>
            <w:r w:rsidRPr="009E5A27">
              <w:rPr>
                <w:i/>
                <w:vertAlign w:val="subscript"/>
              </w:rPr>
              <w:t>q,</w:t>
            </w:r>
            <w:r>
              <w:rPr>
                <w:i/>
                <w:vertAlign w:val="subscript"/>
              </w:rPr>
              <w:t xml:space="preserve"> </w:t>
            </w:r>
            <w:r w:rsidRPr="009E5A27">
              <w:rPr>
                <w:i/>
                <w:vertAlign w:val="subscript"/>
              </w:rPr>
              <w:t>r,</w:t>
            </w:r>
            <w:r w:rsidRPr="00E41B5C">
              <w:rPr>
                <w:i/>
                <w:vertAlign w:val="subscript"/>
              </w:rPr>
              <w:t xml:space="preserve"> </w:t>
            </w:r>
            <w:r>
              <w:rPr>
                <w:i/>
                <w:vertAlign w:val="subscript"/>
              </w:rPr>
              <w:t>p,</w:t>
            </w:r>
            <w:r w:rsidRPr="00064701">
              <w:rPr>
                <w:i/>
                <w:vertAlign w:val="subscript"/>
              </w:rPr>
              <w:t xml:space="preserve"> </w:t>
            </w:r>
            <w:r w:rsidRPr="00E60B40">
              <w:rPr>
                <w:i/>
                <w:vertAlign w:val="subscript"/>
              </w:rPr>
              <w:t>h</w:t>
            </w:r>
            <w:r w:rsidR="003C1ACD" w:rsidRPr="009E5A27">
              <w:t xml:space="preserve"> + </w:t>
            </w:r>
            <w:r w:rsidR="003C1ACD">
              <w:t>EC</w:t>
            </w:r>
            <w:r w:rsidR="003C1ACD" w:rsidRPr="009E5A27">
              <w:t>RINFQ</w:t>
            </w:r>
            <w:r w:rsidR="003C1ACD">
              <w:t xml:space="preserve">R </w:t>
            </w:r>
            <w:r w:rsidR="003C1ACD" w:rsidRPr="009E5A27">
              <w:rPr>
                <w:i/>
                <w:vertAlign w:val="subscript"/>
              </w:rPr>
              <w:t>q,</w:t>
            </w:r>
            <w:r w:rsidR="003C1ACD">
              <w:rPr>
                <w:i/>
                <w:vertAlign w:val="subscript"/>
              </w:rPr>
              <w:t xml:space="preserve"> </w:t>
            </w:r>
            <w:r w:rsidR="003C1ACD" w:rsidRPr="009E5A27">
              <w:rPr>
                <w:i/>
                <w:vertAlign w:val="subscript"/>
              </w:rPr>
              <w:t xml:space="preserve">r, </w:t>
            </w:r>
            <w:r w:rsidR="003C1ACD">
              <w:rPr>
                <w:i/>
                <w:vertAlign w:val="subscript"/>
              </w:rPr>
              <w:t>p,</w:t>
            </w:r>
            <w:r w:rsidR="003C1ACD" w:rsidRPr="00064701">
              <w:rPr>
                <w:i/>
                <w:vertAlign w:val="subscript"/>
              </w:rPr>
              <w:t xml:space="preserve"> </w:t>
            </w:r>
            <w:r w:rsidR="003C1ACD" w:rsidRPr="009E5A27">
              <w:rPr>
                <w:i/>
                <w:vertAlign w:val="subscript"/>
              </w:rPr>
              <w:t>h</w:t>
            </w:r>
          </w:p>
          <w:p w14:paraId="1084A6AE" w14:textId="77777777" w:rsidR="00F46726" w:rsidRPr="004C0093" w:rsidRDefault="00F46726" w:rsidP="00F46726">
            <w:r w:rsidRPr="004C0093">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4"/>
              <w:gridCol w:w="851"/>
              <w:gridCol w:w="6327"/>
            </w:tblGrid>
            <w:tr w:rsidR="00236030" w:rsidRPr="004C0093" w14:paraId="1BA29FE8" w14:textId="77777777" w:rsidTr="00236030">
              <w:tc>
                <w:tcPr>
                  <w:tcW w:w="1154" w:type="pct"/>
                  <w:shd w:val="clear" w:color="auto" w:fill="auto"/>
                </w:tcPr>
                <w:p w14:paraId="4BFB1F53" w14:textId="77777777" w:rsidR="00236030" w:rsidRPr="004C0093" w:rsidRDefault="00236030" w:rsidP="00236030">
                  <w:pPr>
                    <w:spacing w:after="240"/>
                    <w:rPr>
                      <w:b/>
                      <w:iCs/>
                      <w:sz w:val="20"/>
                    </w:rPr>
                  </w:pPr>
                  <w:r w:rsidRPr="004C0093">
                    <w:rPr>
                      <w:b/>
                      <w:iCs/>
                      <w:sz w:val="20"/>
                    </w:rPr>
                    <w:t>Variable</w:t>
                  </w:r>
                </w:p>
              </w:tc>
              <w:tc>
                <w:tcPr>
                  <w:tcW w:w="456" w:type="pct"/>
                  <w:shd w:val="clear" w:color="auto" w:fill="auto"/>
                </w:tcPr>
                <w:p w14:paraId="7BEDA33E" w14:textId="77777777" w:rsidR="00236030" w:rsidRPr="004C0093" w:rsidRDefault="00236030" w:rsidP="00236030">
                  <w:pPr>
                    <w:spacing w:after="240"/>
                    <w:rPr>
                      <w:b/>
                      <w:iCs/>
                      <w:sz w:val="20"/>
                    </w:rPr>
                  </w:pPr>
                  <w:r w:rsidRPr="004C0093">
                    <w:rPr>
                      <w:b/>
                      <w:iCs/>
                      <w:sz w:val="20"/>
                    </w:rPr>
                    <w:t>Unit</w:t>
                  </w:r>
                </w:p>
              </w:tc>
              <w:tc>
                <w:tcPr>
                  <w:tcW w:w="3390" w:type="pct"/>
                  <w:shd w:val="clear" w:color="auto" w:fill="auto"/>
                </w:tcPr>
                <w:p w14:paraId="669C7789" w14:textId="77777777" w:rsidR="00236030" w:rsidRPr="004C0093" w:rsidRDefault="00236030" w:rsidP="00236030">
                  <w:pPr>
                    <w:spacing w:after="240"/>
                    <w:rPr>
                      <w:b/>
                      <w:iCs/>
                      <w:sz w:val="20"/>
                    </w:rPr>
                  </w:pPr>
                  <w:r w:rsidRPr="004C0093">
                    <w:rPr>
                      <w:b/>
                      <w:iCs/>
                      <w:sz w:val="20"/>
                    </w:rPr>
                    <w:t>Description</w:t>
                  </w:r>
                </w:p>
              </w:tc>
            </w:tr>
            <w:tr w:rsidR="00236030" w:rsidRPr="004C0093" w14:paraId="423DF24B" w14:textId="77777777" w:rsidTr="00236030">
              <w:tc>
                <w:tcPr>
                  <w:tcW w:w="1154" w:type="pct"/>
                  <w:shd w:val="clear" w:color="auto" w:fill="auto"/>
                </w:tcPr>
                <w:p w14:paraId="48DD58A7" w14:textId="77777777" w:rsidR="00236030" w:rsidRPr="004C0093" w:rsidRDefault="00236030" w:rsidP="00236030">
                  <w:pPr>
                    <w:spacing w:after="60"/>
                    <w:rPr>
                      <w:iCs/>
                      <w:sz w:val="20"/>
                    </w:rPr>
                  </w:pPr>
                  <w:r w:rsidRPr="004C0093">
                    <w:rPr>
                      <w:color w:val="000000"/>
                      <w:sz w:val="20"/>
                    </w:rPr>
                    <w:t>RTDA</w:t>
                  </w:r>
                  <w:r>
                    <w:rPr>
                      <w:color w:val="000000"/>
                      <w:sz w:val="20"/>
                    </w:rPr>
                    <w:t>M</w:t>
                  </w:r>
                  <w:r w:rsidRPr="004C0093">
                    <w:rPr>
                      <w:color w:val="000000"/>
                      <w:sz w:val="20"/>
                    </w:rPr>
                    <w:t>WA</w:t>
                  </w:r>
                  <w:r>
                    <w:rPr>
                      <w:color w:val="000000"/>
                      <w:sz w:val="20"/>
                    </w:rPr>
                    <w:t>MT</w:t>
                  </w:r>
                  <w:r w:rsidRPr="004C0093">
                    <w:rPr>
                      <w:i/>
                      <w:vertAlign w:val="subscript"/>
                    </w:rPr>
                    <w:t xml:space="preserve"> </w:t>
                  </w:r>
                  <w:r w:rsidRPr="001E48BD">
                    <w:rPr>
                      <w:i/>
                      <w:sz w:val="20"/>
                      <w:vertAlign w:val="subscript"/>
                    </w:rPr>
                    <w:t>q,</w:t>
                  </w:r>
                  <w:r>
                    <w:rPr>
                      <w:i/>
                      <w:sz w:val="20"/>
                      <w:vertAlign w:val="subscript"/>
                    </w:rPr>
                    <w:t xml:space="preserve"> </w:t>
                  </w:r>
                  <w:r w:rsidRPr="001E48BD">
                    <w:rPr>
                      <w:i/>
                      <w:sz w:val="20"/>
                      <w:vertAlign w:val="subscript"/>
                    </w:rPr>
                    <w:t>r, p, h</w:t>
                  </w:r>
                  <w:r w:rsidRPr="004C0093">
                    <w:rPr>
                      <w:i/>
                      <w:sz w:val="20"/>
                      <w:vertAlign w:val="subscript"/>
                    </w:rPr>
                    <w:t xml:space="preserve">  </w:t>
                  </w:r>
                </w:p>
              </w:tc>
              <w:tc>
                <w:tcPr>
                  <w:tcW w:w="456" w:type="pct"/>
                  <w:shd w:val="clear" w:color="auto" w:fill="auto"/>
                </w:tcPr>
                <w:p w14:paraId="6E9EE28B" w14:textId="77777777" w:rsidR="00236030" w:rsidRPr="004C0093" w:rsidRDefault="00236030" w:rsidP="00236030">
                  <w:pPr>
                    <w:spacing w:after="60"/>
                    <w:rPr>
                      <w:iCs/>
                      <w:sz w:val="20"/>
                    </w:rPr>
                  </w:pPr>
                  <w:r w:rsidRPr="004C0093">
                    <w:rPr>
                      <w:iCs/>
                      <w:sz w:val="20"/>
                    </w:rPr>
                    <w:t>$</w:t>
                  </w:r>
                </w:p>
              </w:tc>
              <w:tc>
                <w:tcPr>
                  <w:tcW w:w="3390" w:type="pct"/>
                  <w:shd w:val="clear" w:color="auto" w:fill="auto"/>
                </w:tcPr>
                <w:p w14:paraId="6065F391" w14:textId="77777777" w:rsidR="00236030" w:rsidRPr="004C0093" w:rsidRDefault="00236030" w:rsidP="00236030">
                  <w:pPr>
                    <w:spacing w:after="60"/>
                    <w:rPr>
                      <w:iCs/>
                      <w:sz w:val="20"/>
                    </w:rPr>
                  </w:pPr>
                  <w:r w:rsidRPr="004C0093">
                    <w:rPr>
                      <w:i/>
                      <w:sz w:val="20"/>
                    </w:rPr>
                    <w:t xml:space="preserve">Real-Time Day-Ahead Make-Whole Payment </w:t>
                  </w:r>
                  <w:r>
                    <w:rPr>
                      <w:i/>
                      <w:sz w:val="20"/>
                    </w:rPr>
                    <w:t xml:space="preserve">Amount </w:t>
                  </w:r>
                  <w:r w:rsidRPr="004C0093">
                    <w:rPr>
                      <w:i/>
                      <w:sz w:val="20"/>
                    </w:rPr>
                    <w:t>per QSE per Resource per Settlement Point per hour</w:t>
                  </w:r>
                  <w:r>
                    <w:rPr>
                      <w:i/>
                      <w:sz w:val="20"/>
                    </w:rPr>
                    <w:t xml:space="preserve"> </w:t>
                  </w:r>
                  <w:r w:rsidRPr="004C0093">
                    <w:rPr>
                      <w:sz w:val="20"/>
                    </w:rPr>
                    <w:sym w:font="Symbol" w:char="F0BE"/>
                  </w:r>
                  <w:r w:rsidRPr="004C0093">
                    <w:rPr>
                      <w:sz w:val="20"/>
                    </w:rPr>
                    <w:t xml:space="preserve">The Real-Time calculated payment to QSE </w:t>
                  </w:r>
                  <w:r w:rsidRPr="004C0093">
                    <w:rPr>
                      <w:i/>
                      <w:sz w:val="20"/>
                    </w:rPr>
                    <w:t>q</w:t>
                  </w:r>
                  <w:r w:rsidRPr="004C0093">
                    <w:rPr>
                      <w:sz w:val="20"/>
                    </w:rPr>
                    <w:t xml:space="preserve"> to make-whole the Startup </w:t>
                  </w:r>
                  <w:r>
                    <w:rPr>
                      <w:sz w:val="20"/>
                    </w:rPr>
                    <w:t xml:space="preserve">Cost </w:t>
                  </w:r>
                  <w:r w:rsidRPr="004C0093">
                    <w:rPr>
                      <w:sz w:val="20"/>
                    </w:rPr>
                    <w:t xml:space="preserve">and </w:t>
                  </w:r>
                  <w:r>
                    <w:rPr>
                      <w:sz w:val="20"/>
                    </w:rPr>
                    <w:t>e</w:t>
                  </w:r>
                  <w:r w:rsidRPr="004C0093">
                    <w:rPr>
                      <w:sz w:val="20"/>
                    </w:rPr>
                    <w:t xml:space="preserve">nergy costs of Resource </w:t>
                  </w:r>
                  <w:r w:rsidRPr="004C0093">
                    <w:rPr>
                      <w:i/>
                      <w:sz w:val="20"/>
                    </w:rPr>
                    <w:t>r</w:t>
                  </w:r>
                  <w:r w:rsidRPr="004C0093">
                    <w:rPr>
                      <w:sz w:val="20"/>
                    </w:rPr>
                    <w:t xml:space="preserve"> committed in the DAM at Resource Node </w:t>
                  </w:r>
                  <w:r w:rsidRPr="004C0093">
                    <w:rPr>
                      <w:i/>
                      <w:sz w:val="20"/>
                    </w:rPr>
                    <w:t>p</w:t>
                  </w:r>
                  <w:r w:rsidRPr="004C0093">
                    <w:rPr>
                      <w:sz w:val="20"/>
                    </w:rPr>
                    <w:t xml:space="preserve"> for the hour </w:t>
                  </w:r>
                  <w:r w:rsidRPr="004C0093">
                    <w:rPr>
                      <w:i/>
                      <w:sz w:val="20"/>
                    </w:rPr>
                    <w:t>h</w:t>
                  </w:r>
                  <w:r w:rsidRPr="004C0093">
                    <w:rPr>
                      <w:sz w:val="20"/>
                    </w:rPr>
                    <w:t>.  When a Combined Cycle Generation Resource is committed in the DAM, payment is made to the Combined Cycle Train for the DAM-committed Combined Cycle Generation Resource.</w:t>
                  </w:r>
                </w:p>
              </w:tc>
            </w:tr>
            <w:tr w:rsidR="00236030" w:rsidRPr="004C0093" w14:paraId="09A661A4" w14:textId="77777777" w:rsidTr="00236030">
              <w:tc>
                <w:tcPr>
                  <w:tcW w:w="1154" w:type="pct"/>
                  <w:shd w:val="clear" w:color="auto" w:fill="auto"/>
                </w:tcPr>
                <w:p w14:paraId="5D85014F" w14:textId="77777777" w:rsidR="00236030" w:rsidRPr="004C0093" w:rsidRDefault="00236030" w:rsidP="00236030">
                  <w:pPr>
                    <w:spacing w:after="60"/>
                    <w:rPr>
                      <w:sz w:val="20"/>
                    </w:rPr>
                  </w:pPr>
                  <w:r w:rsidRPr="004C0093">
                    <w:rPr>
                      <w:sz w:val="20"/>
                    </w:rPr>
                    <w:t xml:space="preserve">DAMGCOST </w:t>
                  </w:r>
                  <w:r w:rsidRPr="004C0093">
                    <w:rPr>
                      <w:i/>
                      <w:sz w:val="20"/>
                      <w:vertAlign w:val="subscript"/>
                      <w:lang w:val="pt-BR"/>
                    </w:rPr>
                    <w:t>q,</w:t>
                  </w:r>
                  <w:r w:rsidRPr="00B019A1">
                    <w:rPr>
                      <w:i/>
                      <w:sz w:val="20"/>
                      <w:vertAlign w:val="subscript"/>
                      <w:lang w:val="pt-BR"/>
                    </w:rPr>
                    <w:t xml:space="preserve"> r, </w:t>
                  </w:r>
                  <w:r w:rsidRPr="000064DA">
                    <w:rPr>
                      <w:i/>
                      <w:sz w:val="20"/>
                      <w:vertAlign w:val="subscript"/>
                    </w:rPr>
                    <w:t>p</w:t>
                  </w:r>
                </w:p>
              </w:tc>
              <w:tc>
                <w:tcPr>
                  <w:tcW w:w="456" w:type="pct"/>
                  <w:shd w:val="clear" w:color="auto" w:fill="auto"/>
                </w:tcPr>
                <w:p w14:paraId="52901A46" w14:textId="77777777" w:rsidR="00236030" w:rsidRPr="004C0093" w:rsidRDefault="00236030" w:rsidP="00236030">
                  <w:pPr>
                    <w:spacing w:after="60"/>
                    <w:rPr>
                      <w:iCs/>
                      <w:sz w:val="20"/>
                    </w:rPr>
                  </w:pPr>
                  <w:r w:rsidRPr="004C0093">
                    <w:rPr>
                      <w:iCs/>
                      <w:sz w:val="20"/>
                    </w:rPr>
                    <w:t>$</w:t>
                  </w:r>
                </w:p>
              </w:tc>
              <w:tc>
                <w:tcPr>
                  <w:tcW w:w="3390" w:type="pct"/>
                  <w:shd w:val="clear" w:color="auto" w:fill="auto"/>
                </w:tcPr>
                <w:p w14:paraId="7D4CE2D1" w14:textId="77777777" w:rsidR="00236030" w:rsidRPr="004C0093" w:rsidRDefault="00236030" w:rsidP="00236030">
                  <w:pPr>
                    <w:spacing w:after="60"/>
                    <w:rPr>
                      <w:i/>
                      <w:sz w:val="20"/>
                    </w:rPr>
                  </w:pPr>
                  <w:r w:rsidRPr="004C0093">
                    <w:rPr>
                      <w:i/>
                      <w:sz w:val="20"/>
                    </w:rPr>
                    <w:t xml:space="preserve">Day-Ahead Market Guaranteed Amount per QSE per Resource per Settlement Point </w:t>
                  </w:r>
                  <w:r w:rsidRPr="004C0093">
                    <w:rPr>
                      <w:sz w:val="20"/>
                    </w:rPr>
                    <w:sym w:font="Symbol" w:char="F0BE"/>
                  </w:r>
                  <w:r w:rsidRPr="004C0093">
                    <w:rPr>
                      <w:i/>
                      <w:sz w:val="20"/>
                    </w:rPr>
                    <w:t xml:space="preserve"> </w:t>
                  </w:r>
                  <w:r w:rsidRPr="004C0093">
                    <w:rPr>
                      <w:sz w:val="20"/>
                    </w:rPr>
                    <w:t xml:space="preserve">The sum of the Startup Cost and the operating energy costs of the DAM-committed Resource </w:t>
                  </w:r>
                  <w:r w:rsidRPr="004C0093">
                    <w:rPr>
                      <w:i/>
                      <w:sz w:val="20"/>
                    </w:rPr>
                    <w:t>r</w:t>
                  </w:r>
                  <w:r w:rsidRPr="004C0093">
                    <w:rPr>
                      <w:sz w:val="20"/>
                    </w:rPr>
                    <w:t xml:space="preserve"> at Resource Node </w:t>
                  </w:r>
                  <w:r w:rsidRPr="004C0093">
                    <w:rPr>
                      <w:i/>
                      <w:sz w:val="20"/>
                    </w:rPr>
                    <w:t>p</w:t>
                  </w:r>
                  <w:r w:rsidRPr="004C0093">
                    <w:rPr>
                      <w:sz w:val="20"/>
                    </w:rPr>
                    <w:t xml:space="preserve"> represented by QSE </w:t>
                  </w:r>
                  <w:r w:rsidRPr="004C0093">
                    <w:rPr>
                      <w:i/>
                      <w:sz w:val="20"/>
                    </w:rPr>
                    <w:t>q</w:t>
                  </w:r>
                  <w:r w:rsidRPr="004C0093">
                    <w:rPr>
                      <w:sz w:val="20"/>
                    </w:rPr>
                    <w:t xml:space="preserve">, for the DAM-commitment period.  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06AA6530" w14:textId="77777777" w:rsidTr="00236030">
              <w:tc>
                <w:tcPr>
                  <w:tcW w:w="1154" w:type="pct"/>
                  <w:shd w:val="clear" w:color="auto" w:fill="auto"/>
                </w:tcPr>
                <w:p w14:paraId="4EFC91D7" w14:textId="77777777" w:rsidR="00236030" w:rsidRPr="004C0093" w:rsidRDefault="00236030" w:rsidP="00236030">
                  <w:pPr>
                    <w:spacing w:after="60"/>
                    <w:rPr>
                      <w:sz w:val="20"/>
                    </w:rPr>
                  </w:pPr>
                  <w:r w:rsidRPr="004C0093">
                    <w:rPr>
                      <w:sz w:val="20"/>
                      <w:lang w:val="pt-BR"/>
                    </w:rPr>
                    <w:t xml:space="preserve">DAEREV </w:t>
                  </w:r>
                  <w:r w:rsidRPr="004C0093">
                    <w:rPr>
                      <w:i/>
                      <w:sz w:val="20"/>
                      <w:vertAlign w:val="subscript"/>
                      <w:lang w:val="pt-BR"/>
                    </w:rPr>
                    <w:t>q,</w:t>
                  </w:r>
                  <w:r>
                    <w:rPr>
                      <w:i/>
                      <w:sz w:val="20"/>
                      <w:vertAlign w:val="subscript"/>
                      <w:lang w:val="pt-BR"/>
                    </w:rPr>
                    <w:t xml:space="preserve"> </w:t>
                  </w:r>
                  <w:r w:rsidRPr="004C0093">
                    <w:rPr>
                      <w:i/>
                      <w:sz w:val="20"/>
                      <w:vertAlign w:val="subscript"/>
                      <w:lang w:val="pt-BR"/>
                    </w:rPr>
                    <w:t>r</w:t>
                  </w:r>
                  <w:r w:rsidRPr="00B019A1">
                    <w:rPr>
                      <w:i/>
                      <w:sz w:val="20"/>
                      <w:vertAlign w:val="subscript"/>
                      <w:lang w:val="pt-BR"/>
                    </w:rPr>
                    <w:t xml:space="preserve">, </w:t>
                  </w:r>
                  <w:r w:rsidRPr="000064DA">
                    <w:rPr>
                      <w:i/>
                      <w:sz w:val="20"/>
                      <w:vertAlign w:val="subscript"/>
                    </w:rPr>
                    <w:t xml:space="preserve">p, </w:t>
                  </w:r>
                  <w:r w:rsidRPr="00B019A1">
                    <w:rPr>
                      <w:i/>
                      <w:sz w:val="20"/>
                      <w:vertAlign w:val="subscript"/>
                      <w:lang w:val="pt-BR"/>
                    </w:rPr>
                    <w:t>h</w:t>
                  </w:r>
                </w:p>
              </w:tc>
              <w:tc>
                <w:tcPr>
                  <w:tcW w:w="456" w:type="pct"/>
                  <w:shd w:val="clear" w:color="auto" w:fill="auto"/>
                </w:tcPr>
                <w:p w14:paraId="4A73C6F6" w14:textId="77777777" w:rsidR="00236030" w:rsidRPr="004C0093" w:rsidRDefault="00236030" w:rsidP="00236030">
                  <w:pPr>
                    <w:spacing w:after="60"/>
                    <w:rPr>
                      <w:iCs/>
                      <w:sz w:val="20"/>
                    </w:rPr>
                  </w:pPr>
                  <w:r w:rsidRPr="004C0093">
                    <w:rPr>
                      <w:iCs/>
                      <w:sz w:val="20"/>
                    </w:rPr>
                    <w:t>$</w:t>
                  </w:r>
                </w:p>
              </w:tc>
              <w:tc>
                <w:tcPr>
                  <w:tcW w:w="3390" w:type="pct"/>
                  <w:shd w:val="clear" w:color="auto" w:fill="auto"/>
                </w:tcPr>
                <w:p w14:paraId="56A4ADBF" w14:textId="77777777" w:rsidR="00236030" w:rsidRPr="004C0093" w:rsidRDefault="00236030" w:rsidP="00236030">
                  <w:pPr>
                    <w:spacing w:after="60"/>
                    <w:rPr>
                      <w:i/>
                      <w:sz w:val="20"/>
                    </w:rPr>
                  </w:pPr>
                  <w:r w:rsidRPr="004C0093">
                    <w:rPr>
                      <w:i/>
                      <w:sz w:val="20"/>
                    </w:rPr>
                    <w:t>Day-Ahead Energy Revenue per QSE per Resource per Settlement Point per hour</w:t>
                  </w:r>
                  <w:r w:rsidRPr="004C0093">
                    <w:rPr>
                      <w:sz w:val="20"/>
                    </w:rPr>
                    <w:t xml:space="preserve"> </w:t>
                  </w:r>
                  <w:r w:rsidRPr="004C0093">
                    <w:rPr>
                      <w:sz w:val="20"/>
                    </w:rPr>
                    <w:sym w:font="Symbol" w:char="F0BE"/>
                  </w:r>
                  <w:r w:rsidRPr="004C0093">
                    <w:rPr>
                      <w:sz w:val="20"/>
                    </w:rPr>
                    <w:t xml:space="preserve">The revenue received in the DAM for Resource </w:t>
                  </w:r>
                  <w:r w:rsidRPr="004C0093">
                    <w:rPr>
                      <w:i/>
                      <w:sz w:val="20"/>
                    </w:rPr>
                    <w:t>r</w:t>
                  </w:r>
                  <w:r w:rsidRPr="004C0093">
                    <w:rPr>
                      <w:sz w:val="20"/>
                    </w:rPr>
                    <w:t xml:space="preserve"> at Resource Node </w:t>
                  </w:r>
                  <w:r w:rsidRPr="004C0093">
                    <w:rPr>
                      <w:i/>
                      <w:sz w:val="20"/>
                    </w:rPr>
                    <w:t>p</w:t>
                  </w:r>
                  <w:r w:rsidRPr="004C0093">
                    <w:rPr>
                      <w:sz w:val="20"/>
                    </w:rPr>
                    <w:t xml:space="preserve"> represented by QSE </w:t>
                  </w:r>
                  <w:r w:rsidRPr="004C0093">
                    <w:rPr>
                      <w:i/>
                      <w:sz w:val="20"/>
                    </w:rPr>
                    <w:t>q</w:t>
                  </w:r>
                  <w:r w:rsidRPr="004C0093">
                    <w:rPr>
                      <w:sz w:val="20"/>
                    </w:rPr>
                    <w:t xml:space="preserve">, based on the DAM Settlement Point Price, for the hour </w:t>
                  </w:r>
                  <w:r w:rsidRPr="004C0093">
                    <w:rPr>
                      <w:i/>
                      <w:sz w:val="20"/>
                    </w:rPr>
                    <w:t>h</w:t>
                  </w:r>
                  <w:r w:rsidRPr="004C0093">
                    <w:rPr>
                      <w:sz w:val="20"/>
                    </w:rPr>
                    <w:t xml:space="preserve">.  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79AB9E67" w14:textId="77777777" w:rsidTr="00236030">
              <w:tc>
                <w:tcPr>
                  <w:tcW w:w="1154" w:type="pct"/>
                  <w:shd w:val="clear" w:color="auto" w:fill="auto"/>
                </w:tcPr>
                <w:p w14:paraId="51F88C06" w14:textId="77777777" w:rsidR="00236030" w:rsidRPr="004C0093" w:rsidRDefault="00236030" w:rsidP="00236030">
                  <w:pPr>
                    <w:spacing w:after="60"/>
                    <w:rPr>
                      <w:sz w:val="20"/>
                    </w:rPr>
                  </w:pPr>
                  <w:r w:rsidRPr="004C0093">
                    <w:rPr>
                      <w:sz w:val="20"/>
                    </w:rPr>
                    <w:t>INFQA</w:t>
                  </w:r>
                  <w:r>
                    <w:rPr>
                      <w:sz w:val="20"/>
                    </w:rPr>
                    <w:t>R</w:t>
                  </w:r>
                  <w:r w:rsidR="001F0DC8">
                    <w:rPr>
                      <w:sz w:val="20"/>
                    </w:rPr>
                    <w:t xml:space="preserve"> </w:t>
                  </w:r>
                  <w:r w:rsidRPr="000064DA">
                    <w:rPr>
                      <w:i/>
                      <w:sz w:val="22"/>
                      <w:vertAlign w:val="subscript"/>
                    </w:rPr>
                    <w:t>q, r, p, h</w:t>
                  </w:r>
                </w:p>
              </w:tc>
              <w:tc>
                <w:tcPr>
                  <w:tcW w:w="456" w:type="pct"/>
                  <w:shd w:val="clear" w:color="auto" w:fill="auto"/>
                </w:tcPr>
                <w:p w14:paraId="472094C0" w14:textId="77777777" w:rsidR="00236030" w:rsidRPr="004C0093" w:rsidRDefault="00236030" w:rsidP="00236030">
                  <w:pPr>
                    <w:spacing w:after="60"/>
                    <w:rPr>
                      <w:iCs/>
                      <w:sz w:val="20"/>
                    </w:rPr>
                  </w:pPr>
                  <w:r w:rsidRPr="004C0093">
                    <w:rPr>
                      <w:iCs/>
                      <w:sz w:val="20"/>
                    </w:rPr>
                    <w:t>$</w:t>
                  </w:r>
                </w:p>
              </w:tc>
              <w:tc>
                <w:tcPr>
                  <w:tcW w:w="3390" w:type="pct"/>
                  <w:shd w:val="clear" w:color="auto" w:fill="auto"/>
                </w:tcPr>
                <w:p w14:paraId="47F76A08" w14:textId="77777777" w:rsidR="00236030" w:rsidRPr="004C0093" w:rsidRDefault="00236030" w:rsidP="00236030">
                  <w:pPr>
                    <w:spacing w:after="60"/>
                    <w:rPr>
                      <w:i/>
                      <w:sz w:val="20"/>
                    </w:rPr>
                  </w:pPr>
                  <w:r w:rsidRPr="004C0093">
                    <w:rPr>
                      <w:i/>
                      <w:sz w:val="20"/>
                    </w:rPr>
                    <w:t>Infeasible Quantity Amount per QSE per Resource per Settlement Point per hour</w:t>
                  </w:r>
                  <w:r w:rsidRPr="004C0093">
                    <w:rPr>
                      <w:sz w:val="20"/>
                    </w:rPr>
                    <w:t xml:space="preserve"> —The </w:t>
                  </w:r>
                  <w:r>
                    <w:rPr>
                      <w:sz w:val="20"/>
                    </w:rPr>
                    <w:t>dollar amount</w:t>
                  </w:r>
                  <w:r w:rsidRPr="004C0093">
                    <w:rPr>
                      <w:sz w:val="20"/>
                    </w:rPr>
                    <w:t xml:space="preserve"> to QSE </w:t>
                  </w:r>
                  <w:r w:rsidRPr="004C0093">
                    <w:rPr>
                      <w:i/>
                      <w:sz w:val="20"/>
                    </w:rPr>
                    <w:t>q</w:t>
                  </w:r>
                  <w:r w:rsidRPr="004C0093">
                    <w:rPr>
                      <w:sz w:val="20"/>
                    </w:rPr>
                    <w:t xml:space="preserve"> for Resource </w:t>
                  </w:r>
                  <w:r w:rsidRPr="000064DA">
                    <w:rPr>
                      <w:i/>
                      <w:sz w:val="20"/>
                    </w:rPr>
                    <w:t>r</w:t>
                  </w:r>
                  <w:r w:rsidRPr="004C0093">
                    <w:rPr>
                      <w:sz w:val="20"/>
                    </w:rPr>
                    <w:t xml:space="preserve"> of its total capacity associated with infeasible deployment of Ancillary Service Supply </w:t>
                  </w:r>
                  <w:r w:rsidRPr="004C0093">
                    <w:rPr>
                      <w:iCs/>
                      <w:sz w:val="20"/>
                    </w:rPr>
                    <w:t>Responsibility</w:t>
                  </w:r>
                  <w:r w:rsidRPr="004C0093">
                    <w:rPr>
                      <w:sz w:val="20"/>
                    </w:rPr>
                    <w:t xml:space="preserve">, for the hour </w:t>
                  </w:r>
                  <w:r w:rsidRPr="004C0093">
                    <w:rPr>
                      <w:i/>
                      <w:sz w:val="20"/>
                    </w:rPr>
                    <w:t>h</w:t>
                  </w:r>
                  <w:r w:rsidRPr="004C0093">
                    <w:rPr>
                      <w:sz w:val="20"/>
                    </w:rPr>
                    <w:t>.</w:t>
                  </w:r>
                  <w:r>
                    <w:rPr>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72C8EFA4" w14:textId="77777777" w:rsidTr="00236030">
              <w:tc>
                <w:tcPr>
                  <w:tcW w:w="1154" w:type="pct"/>
                  <w:shd w:val="clear" w:color="auto" w:fill="auto"/>
                </w:tcPr>
                <w:p w14:paraId="47E8CC08" w14:textId="77777777" w:rsidR="00236030" w:rsidRPr="001F0DC8" w:rsidRDefault="00236030" w:rsidP="00236030">
                  <w:pPr>
                    <w:spacing w:after="60"/>
                    <w:rPr>
                      <w:sz w:val="20"/>
                    </w:rPr>
                  </w:pPr>
                  <w:r w:rsidRPr="001F0DC8">
                    <w:rPr>
                      <w:sz w:val="20"/>
                    </w:rPr>
                    <w:t xml:space="preserve">DAMWAMT </w:t>
                  </w:r>
                  <w:r w:rsidRPr="001F0DC8">
                    <w:rPr>
                      <w:i/>
                      <w:sz w:val="20"/>
                      <w:vertAlign w:val="subscript"/>
                      <w:lang w:val="pt-BR"/>
                    </w:rPr>
                    <w:t xml:space="preserve">q, </w:t>
                  </w:r>
                  <w:r w:rsidR="001F0DC8" w:rsidRPr="001F0DC8">
                    <w:rPr>
                      <w:i/>
                      <w:sz w:val="20"/>
                      <w:vertAlign w:val="subscript"/>
                    </w:rPr>
                    <w:t>r, p, h</w:t>
                  </w:r>
                </w:p>
              </w:tc>
              <w:tc>
                <w:tcPr>
                  <w:tcW w:w="456" w:type="pct"/>
                  <w:shd w:val="clear" w:color="auto" w:fill="auto"/>
                </w:tcPr>
                <w:p w14:paraId="48E81710" w14:textId="77777777" w:rsidR="00236030" w:rsidRPr="004C0093" w:rsidRDefault="00236030" w:rsidP="00236030">
                  <w:pPr>
                    <w:spacing w:after="60"/>
                    <w:rPr>
                      <w:iCs/>
                      <w:sz w:val="20"/>
                    </w:rPr>
                  </w:pPr>
                  <w:r w:rsidRPr="004C0093">
                    <w:rPr>
                      <w:iCs/>
                      <w:sz w:val="20"/>
                    </w:rPr>
                    <w:t>$</w:t>
                  </w:r>
                </w:p>
              </w:tc>
              <w:tc>
                <w:tcPr>
                  <w:tcW w:w="3390" w:type="pct"/>
                  <w:shd w:val="clear" w:color="auto" w:fill="auto"/>
                </w:tcPr>
                <w:p w14:paraId="0AC99795" w14:textId="77777777" w:rsidR="00236030" w:rsidRPr="004C0093" w:rsidRDefault="00236030" w:rsidP="00236030">
                  <w:pPr>
                    <w:spacing w:after="60"/>
                    <w:rPr>
                      <w:i/>
                      <w:iCs/>
                      <w:sz w:val="20"/>
                    </w:rPr>
                  </w:pPr>
                  <w:r w:rsidRPr="004C0093">
                    <w:rPr>
                      <w:i/>
                      <w:sz w:val="20"/>
                    </w:rPr>
                    <w:t>Day-Ahead Make-Whole Payment per QSE per Resource per Settlement Point per hour</w:t>
                  </w:r>
                  <w:r w:rsidRPr="004C0093">
                    <w:rPr>
                      <w:sz w:val="20"/>
                    </w:rPr>
                    <w:t xml:space="preserve"> </w:t>
                  </w:r>
                  <w:r w:rsidRPr="004C0093">
                    <w:rPr>
                      <w:sz w:val="20"/>
                    </w:rPr>
                    <w:sym w:font="Symbol" w:char="F0BE"/>
                  </w:r>
                  <w:r w:rsidRPr="004C0093">
                    <w:rPr>
                      <w:sz w:val="20"/>
                    </w:rPr>
                    <w:t xml:space="preserve">The payment to QSE </w:t>
                  </w:r>
                  <w:r w:rsidRPr="004C0093">
                    <w:rPr>
                      <w:i/>
                      <w:sz w:val="20"/>
                    </w:rPr>
                    <w:t>q</w:t>
                  </w:r>
                  <w:r w:rsidRPr="004C0093">
                    <w:rPr>
                      <w:sz w:val="20"/>
                    </w:rPr>
                    <w:t xml:space="preserve"> to make-whole the Startup Cost and energy cost of Resource </w:t>
                  </w:r>
                  <w:r w:rsidRPr="004C0093">
                    <w:rPr>
                      <w:i/>
                      <w:sz w:val="20"/>
                    </w:rPr>
                    <w:t>r</w:t>
                  </w:r>
                  <w:r w:rsidRPr="004C0093">
                    <w:rPr>
                      <w:sz w:val="20"/>
                    </w:rPr>
                    <w:t xml:space="preserve"> committed in the DAM at Resource Node </w:t>
                  </w:r>
                  <w:r w:rsidRPr="004C0093">
                    <w:rPr>
                      <w:i/>
                      <w:sz w:val="20"/>
                    </w:rPr>
                    <w:t>p</w:t>
                  </w:r>
                  <w:r w:rsidRPr="004C0093">
                    <w:rPr>
                      <w:sz w:val="20"/>
                    </w:rPr>
                    <w:t xml:space="preserve"> for the hour </w:t>
                  </w:r>
                  <w:r w:rsidRPr="004C0093">
                    <w:rPr>
                      <w:i/>
                      <w:sz w:val="20"/>
                    </w:rPr>
                    <w:t>h</w:t>
                  </w:r>
                  <w:r w:rsidRPr="004C0093">
                    <w:rPr>
                      <w:sz w:val="20"/>
                    </w:rPr>
                    <w:t>.  When a Combined Cycle Generation Resource is committed in the DAM, payment is made to the Combined Cycle Train for the DAM-committed Combined Cycle Generation Resource.</w:t>
                  </w:r>
                </w:p>
              </w:tc>
            </w:tr>
            <w:tr w:rsidR="00236030" w:rsidRPr="004C0093" w14:paraId="53B40E72" w14:textId="77777777" w:rsidTr="00236030">
              <w:trPr>
                <w:trHeight w:val="1178"/>
              </w:trPr>
              <w:tc>
                <w:tcPr>
                  <w:tcW w:w="1154" w:type="pct"/>
                  <w:shd w:val="clear" w:color="auto" w:fill="auto"/>
                </w:tcPr>
                <w:p w14:paraId="219E4F7B" w14:textId="77777777" w:rsidR="00236030" w:rsidRPr="001F0DC8" w:rsidRDefault="00236030" w:rsidP="00236030">
                  <w:pPr>
                    <w:spacing w:after="60"/>
                    <w:rPr>
                      <w:sz w:val="20"/>
                    </w:rPr>
                  </w:pPr>
                  <w:r w:rsidRPr="001F0DC8">
                    <w:rPr>
                      <w:sz w:val="20"/>
                      <w:lang w:val="pt-BR"/>
                    </w:rPr>
                    <w:t xml:space="preserve">DAASREV </w:t>
                  </w:r>
                  <w:r w:rsidRPr="001F0DC8">
                    <w:rPr>
                      <w:i/>
                      <w:sz w:val="20"/>
                      <w:vertAlign w:val="subscript"/>
                      <w:lang w:val="pt-BR"/>
                    </w:rPr>
                    <w:t>q, r, h</w:t>
                  </w:r>
                </w:p>
              </w:tc>
              <w:tc>
                <w:tcPr>
                  <w:tcW w:w="456" w:type="pct"/>
                  <w:shd w:val="clear" w:color="auto" w:fill="auto"/>
                </w:tcPr>
                <w:p w14:paraId="515BE08C" w14:textId="77777777" w:rsidR="00236030" w:rsidRPr="004C0093" w:rsidRDefault="00236030" w:rsidP="00236030">
                  <w:pPr>
                    <w:spacing w:after="60"/>
                    <w:rPr>
                      <w:iCs/>
                      <w:sz w:val="20"/>
                    </w:rPr>
                  </w:pPr>
                  <w:r w:rsidRPr="004C0093">
                    <w:rPr>
                      <w:iCs/>
                      <w:sz w:val="20"/>
                    </w:rPr>
                    <w:t>$</w:t>
                  </w:r>
                </w:p>
              </w:tc>
              <w:tc>
                <w:tcPr>
                  <w:tcW w:w="3390" w:type="pct"/>
                  <w:shd w:val="clear" w:color="auto" w:fill="auto"/>
                </w:tcPr>
                <w:p w14:paraId="4CC243E9" w14:textId="77777777" w:rsidR="00236030" w:rsidRPr="004C0093" w:rsidRDefault="00236030" w:rsidP="00065EC3">
                  <w:pPr>
                    <w:spacing w:after="60"/>
                    <w:rPr>
                      <w:i/>
                      <w:iCs/>
                      <w:sz w:val="20"/>
                    </w:rPr>
                  </w:pPr>
                  <w:r w:rsidRPr="004C0093">
                    <w:rPr>
                      <w:i/>
                      <w:sz w:val="20"/>
                    </w:rPr>
                    <w:t>Day-Ahead Ancillary Service Revenue per QSE per Resource by hour</w:t>
                  </w:r>
                  <w:r w:rsidRPr="004C0093">
                    <w:rPr>
                      <w:sz w:val="20"/>
                    </w:rPr>
                    <w:sym w:font="Symbol" w:char="F0BE"/>
                  </w:r>
                  <w:r w:rsidRPr="004C0093">
                    <w:rPr>
                      <w:sz w:val="20"/>
                    </w:rPr>
                    <w:t xml:space="preserve">The revenue received in the DAM for Resource </w:t>
                  </w:r>
                  <w:r w:rsidRPr="004C0093">
                    <w:rPr>
                      <w:i/>
                      <w:sz w:val="20"/>
                    </w:rPr>
                    <w:t>r</w:t>
                  </w:r>
                  <w:r w:rsidRPr="004C0093">
                    <w:rPr>
                      <w:sz w:val="20"/>
                    </w:rPr>
                    <w:t xml:space="preserve"> represented by QSE </w:t>
                  </w:r>
                  <w:r w:rsidRPr="004C0093">
                    <w:rPr>
                      <w:i/>
                      <w:sz w:val="20"/>
                    </w:rPr>
                    <w:t>q</w:t>
                  </w:r>
                  <w:r w:rsidRPr="004C0093">
                    <w:rPr>
                      <w:sz w:val="20"/>
                    </w:rPr>
                    <w:t xml:space="preserve">, based on the MCPC for each Ancillary Service in the DAM, for the hour </w:t>
                  </w:r>
                  <w:r w:rsidRPr="004C0093">
                    <w:rPr>
                      <w:i/>
                      <w:sz w:val="20"/>
                    </w:rPr>
                    <w:t>h</w:t>
                  </w:r>
                  <w:r w:rsidRPr="004C0093">
                    <w:rPr>
                      <w:sz w:val="20"/>
                    </w:rPr>
                    <w:t xml:space="preserve">.  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140F0B78"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3D9B0C39" w14:textId="77777777" w:rsidR="00236030" w:rsidRPr="001F0DC8" w:rsidRDefault="00236030" w:rsidP="00236030">
                  <w:pPr>
                    <w:spacing w:after="60"/>
                    <w:rPr>
                      <w:iCs/>
                      <w:sz w:val="20"/>
                    </w:rPr>
                  </w:pPr>
                  <w:r w:rsidRPr="001F0DC8">
                    <w:rPr>
                      <w:sz w:val="20"/>
                    </w:rPr>
                    <w:t xml:space="preserve">RUINFQAR </w:t>
                  </w:r>
                  <w:r w:rsidRPr="001F0DC8">
                    <w:rPr>
                      <w:i/>
                      <w:sz w:val="20"/>
                      <w:vertAlign w:val="subscript"/>
                    </w:rPr>
                    <w:t>q, r, p, h</w:t>
                  </w:r>
                </w:p>
                <w:p w14:paraId="0030B443" w14:textId="77777777" w:rsidR="00236030" w:rsidRPr="001F0DC8" w:rsidRDefault="00236030" w:rsidP="00236030">
                  <w:pPr>
                    <w:spacing w:after="60"/>
                    <w:rPr>
                      <w:iCs/>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678021BD" w14:textId="77777777" w:rsidR="00236030" w:rsidRPr="004C0093" w:rsidRDefault="00236030" w:rsidP="00236030">
                  <w:pPr>
                    <w:spacing w:after="60"/>
                    <w:rPr>
                      <w:iCs/>
                      <w:sz w:val="20"/>
                    </w:rPr>
                  </w:pPr>
                  <w:r w:rsidRPr="004C0093">
                    <w:rPr>
                      <w:iCs/>
                      <w:sz w:val="20"/>
                    </w:rPr>
                    <w:t>$</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399B40BB" w14:textId="77777777" w:rsidR="00236030" w:rsidRPr="004C0093" w:rsidRDefault="00236030" w:rsidP="00236030">
                  <w:pPr>
                    <w:spacing w:after="60"/>
                    <w:rPr>
                      <w:i/>
                      <w:iCs/>
                      <w:sz w:val="20"/>
                    </w:rPr>
                  </w:pPr>
                  <w:r>
                    <w:rPr>
                      <w:i/>
                      <w:iCs/>
                      <w:sz w:val="20"/>
                    </w:rPr>
                    <w:t xml:space="preserve">Reg-Up </w:t>
                  </w:r>
                  <w:r w:rsidRPr="004C0093">
                    <w:rPr>
                      <w:i/>
                      <w:iCs/>
                      <w:sz w:val="20"/>
                    </w:rPr>
                    <w:t xml:space="preserve">Infeasible Quantity Amount </w:t>
                  </w:r>
                  <w:r w:rsidRPr="004C0093">
                    <w:rPr>
                      <w:i/>
                      <w:sz w:val="20"/>
                    </w:rPr>
                    <w:t>per QSE per Resource per Settlement Point per hour</w:t>
                  </w:r>
                  <w:r w:rsidRPr="004C0093">
                    <w:rPr>
                      <w:sz w:val="20"/>
                    </w:rPr>
                    <w:t xml:space="preserve"> </w:t>
                  </w:r>
                  <w:r w:rsidRPr="004C0093">
                    <w:rPr>
                      <w:iCs/>
                      <w:sz w:val="20"/>
                    </w:rPr>
                    <w:t xml:space="preserve">— The </w:t>
                  </w:r>
                  <w:r>
                    <w:rPr>
                      <w:iCs/>
                      <w:sz w:val="20"/>
                    </w:rPr>
                    <w:t>dollar amount</w:t>
                  </w:r>
                  <w:r w:rsidRPr="004C0093">
                    <w:rPr>
                      <w:iCs/>
                      <w:sz w:val="20"/>
                    </w:rPr>
                    <w:t xml:space="preserve"> to QSE </w:t>
                  </w:r>
                  <w:r w:rsidRPr="004C0093">
                    <w:rPr>
                      <w:i/>
                      <w:iCs/>
                      <w:sz w:val="20"/>
                    </w:rPr>
                    <w:t xml:space="preserve">q, </w:t>
                  </w:r>
                  <w:r w:rsidRPr="004C0093">
                    <w:rPr>
                      <w:sz w:val="20"/>
                    </w:rPr>
                    <w:t xml:space="preserve">for Resource </w:t>
                  </w:r>
                  <w:r w:rsidRPr="004C0093">
                    <w:rPr>
                      <w:i/>
                      <w:sz w:val="20"/>
                    </w:rPr>
                    <w:t>r,</w:t>
                  </w:r>
                  <w:r w:rsidRPr="004C0093">
                    <w:rPr>
                      <w:iCs/>
                      <w:sz w:val="20"/>
                    </w:rPr>
                    <w:t xml:space="preserve"> for its capacity associated with infeasible deployment of Ancillary Service Supply Responsibility for Reg-Up, for the hour</w:t>
                  </w:r>
                  <w:r w:rsidRPr="004C0093">
                    <w:rPr>
                      <w:sz w:val="20"/>
                    </w:rPr>
                    <w:t xml:space="preserve"> </w:t>
                  </w:r>
                  <w:r w:rsidRPr="004C0093">
                    <w:rPr>
                      <w:i/>
                      <w:sz w:val="20"/>
                    </w:rPr>
                    <w:t>h</w:t>
                  </w:r>
                  <w:r w:rsidRPr="004C0093">
                    <w:rPr>
                      <w:iCs/>
                      <w:sz w:val="20"/>
                    </w:rPr>
                    <w:t>.</w:t>
                  </w:r>
                  <w:r>
                    <w:rPr>
                      <w:iCs/>
                      <w:sz w:val="20"/>
                    </w:rPr>
                    <w:t xml:space="preserve">  </w:t>
                  </w:r>
                  <w:r w:rsidRPr="00F74B73">
                    <w:rPr>
                      <w:sz w:val="20"/>
                    </w:rPr>
                    <w:t xml:space="preserve">Where for a Combined Cycle </w:t>
                  </w:r>
                  <w:r w:rsidRPr="00F74B73">
                    <w:rPr>
                      <w:sz w:val="20"/>
                    </w:rPr>
                    <w:lastRenderedPageBreak/>
                    <w:t xml:space="preserve">Train, the Resource </w:t>
                  </w:r>
                  <w:r w:rsidRPr="00F74B73">
                    <w:rPr>
                      <w:i/>
                      <w:sz w:val="20"/>
                    </w:rPr>
                    <w:t xml:space="preserve">r </w:t>
                  </w:r>
                  <w:r w:rsidRPr="00F74B73">
                    <w:rPr>
                      <w:sz w:val="20"/>
                    </w:rPr>
                    <w:t>is a Combined Cycle Generation Resource within the Combined Cycle Train.</w:t>
                  </w:r>
                </w:p>
              </w:tc>
            </w:tr>
            <w:tr w:rsidR="00236030" w:rsidRPr="004C0093" w14:paraId="4504F3AA"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2037C3A7" w14:textId="77777777" w:rsidR="00236030" w:rsidRPr="001F0DC8" w:rsidRDefault="00236030" w:rsidP="00236030">
                  <w:pPr>
                    <w:spacing w:after="60"/>
                    <w:rPr>
                      <w:iCs/>
                      <w:sz w:val="20"/>
                    </w:rPr>
                  </w:pPr>
                  <w:r w:rsidRPr="001F0DC8">
                    <w:rPr>
                      <w:iCs/>
                      <w:sz w:val="20"/>
                    </w:rPr>
                    <w:lastRenderedPageBreak/>
                    <w:t xml:space="preserve">MCPCRU </w:t>
                  </w:r>
                  <w:r w:rsidRPr="001F0DC8">
                    <w:rPr>
                      <w:i/>
                      <w:iCs/>
                      <w:sz w:val="20"/>
                      <w:vertAlign w:val="subscript"/>
                    </w:rPr>
                    <w:t>DAM</w:t>
                  </w:r>
                </w:p>
                <w:p w14:paraId="165994F8" w14:textId="77777777" w:rsidR="00236030" w:rsidRPr="001F0DC8" w:rsidRDefault="00236030" w:rsidP="00236030">
                  <w:pPr>
                    <w:spacing w:after="60"/>
                    <w:rPr>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05B4A386" w14:textId="77777777" w:rsidR="00236030" w:rsidRPr="00AC4B3E" w:rsidRDefault="00236030" w:rsidP="00236030">
                  <w:pPr>
                    <w:spacing w:after="60"/>
                    <w:rPr>
                      <w:iCs/>
                      <w:sz w:val="20"/>
                    </w:rPr>
                  </w:pPr>
                  <w:r w:rsidRPr="004C0093">
                    <w:rPr>
                      <w:iCs/>
                      <w:sz w:val="20"/>
                    </w:rPr>
                    <w:t>$/MW per hour</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7DF1EC58" w14:textId="77777777" w:rsidR="00236030" w:rsidRPr="004C0093" w:rsidRDefault="00236030" w:rsidP="00236030">
                  <w:pPr>
                    <w:spacing w:after="60"/>
                    <w:rPr>
                      <w:i/>
                      <w:iCs/>
                      <w:sz w:val="20"/>
                    </w:rPr>
                  </w:pPr>
                  <w:r w:rsidRPr="004C0093">
                    <w:rPr>
                      <w:i/>
                      <w:iCs/>
                      <w:sz w:val="20"/>
                    </w:rPr>
                    <w:t>Market Clearing Price for Capacity for Reg-Up in DAM</w:t>
                  </w:r>
                  <w:r w:rsidRPr="004C0093">
                    <w:rPr>
                      <w:iCs/>
                      <w:sz w:val="20"/>
                    </w:rPr>
                    <w:t>—The DAM MCPC for Reg-Up for the hour.</w:t>
                  </w:r>
                </w:p>
              </w:tc>
            </w:tr>
            <w:tr w:rsidR="00236030" w:rsidRPr="004C0093" w14:paraId="60D5E3C0"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6A0498CC" w14:textId="77777777" w:rsidR="00236030" w:rsidRPr="001F0DC8" w:rsidRDefault="00236030" w:rsidP="00236030">
                  <w:pPr>
                    <w:spacing w:after="60"/>
                    <w:rPr>
                      <w:iCs/>
                      <w:sz w:val="20"/>
                    </w:rPr>
                  </w:pPr>
                  <w:r w:rsidRPr="001F0DC8">
                    <w:rPr>
                      <w:sz w:val="20"/>
                    </w:rPr>
                    <w:t xml:space="preserve">RDINFQAR </w:t>
                  </w:r>
                  <w:r w:rsidRPr="001F0DC8">
                    <w:rPr>
                      <w:i/>
                      <w:sz w:val="20"/>
                      <w:vertAlign w:val="subscript"/>
                    </w:rPr>
                    <w:t>q, r, p, h</w:t>
                  </w:r>
                </w:p>
                <w:p w14:paraId="4D66B45B" w14:textId="77777777" w:rsidR="00236030" w:rsidRPr="001F0DC8" w:rsidRDefault="00236030" w:rsidP="00236030">
                  <w:pPr>
                    <w:spacing w:after="60"/>
                    <w:rPr>
                      <w:iCs/>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7821F6A0" w14:textId="77777777" w:rsidR="00236030" w:rsidRPr="004C0093" w:rsidRDefault="00236030" w:rsidP="00236030">
                  <w:pPr>
                    <w:spacing w:after="60"/>
                    <w:rPr>
                      <w:iCs/>
                      <w:sz w:val="20"/>
                    </w:rPr>
                  </w:pPr>
                  <w:r w:rsidRPr="004C0093">
                    <w:rPr>
                      <w:iCs/>
                      <w:sz w:val="20"/>
                    </w:rPr>
                    <w:t>$</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49FF43B9" w14:textId="77777777" w:rsidR="00236030" w:rsidRPr="004C0093" w:rsidRDefault="00236030" w:rsidP="00236030">
                  <w:pPr>
                    <w:spacing w:after="60"/>
                    <w:rPr>
                      <w:i/>
                      <w:iCs/>
                      <w:sz w:val="20"/>
                    </w:rPr>
                  </w:pPr>
                  <w:r w:rsidRPr="004C0093">
                    <w:rPr>
                      <w:i/>
                      <w:iCs/>
                      <w:sz w:val="20"/>
                    </w:rPr>
                    <w:t xml:space="preserve">Reg-Down Infeasible Quantity Amount </w:t>
                  </w:r>
                  <w:r w:rsidRPr="004C0093">
                    <w:rPr>
                      <w:i/>
                      <w:sz w:val="20"/>
                    </w:rPr>
                    <w:t>per QSE per Resource per Settlement Point per hour</w:t>
                  </w:r>
                  <w:r w:rsidRPr="004C0093">
                    <w:rPr>
                      <w:sz w:val="20"/>
                    </w:rPr>
                    <w:t xml:space="preserve"> </w:t>
                  </w:r>
                  <w:r w:rsidRPr="004C0093">
                    <w:rPr>
                      <w:iCs/>
                      <w:sz w:val="20"/>
                    </w:rPr>
                    <w:t xml:space="preserve">— The </w:t>
                  </w:r>
                  <w:r>
                    <w:rPr>
                      <w:iCs/>
                      <w:sz w:val="20"/>
                    </w:rPr>
                    <w:t>dollar amount</w:t>
                  </w:r>
                  <w:r w:rsidRPr="004C0093">
                    <w:rPr>
                      <w:iCs/>
                      <w:sz w:val="20"/>
                    </w:rPr>
                    <w:t xml:space="preserve"> to QSE </w:t>
                  </w:r>
                  <w:r w:rsidRPr="004C0093">
                    <w:rPr>
                      <w:i/>
                      <w:iCs/>
                      <w:sz w:val="20"/>
                    </w:rPr>
                    <w:t xml:space="preserve">q, </w:t>
                  </w:r>
                  <w:r w:rsidRPr="004C0093">
                    <w:rPr>
                      <w:sz w:val="20"/>
                    </w:rPr>
                    <w:t xml:space="preserve">for Resource </w:t>
                  </w:r>
                  <w:r w:rsidRPr="004C0093">
                    <w:rPr>
                      <w:i/>
                      <w:sz w:val="20"/>
                    </w:rPr>
                    <w:t>r,</w:t>
                  </w:r>
                  <w:r w:rsidRPr="004C0093">
                    <w:rPr>
                      <w:iCs/>
                      <w:sz w:val="20"/>
                    </w:rPr>
                    <w:t xml:space="preserve"> for its total capacity associated with infeasible deployment of Ancillary Service Supply Responsibility for Reg-Down,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79E07DF8"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088F2AE6" w14:textId="77777777" w:rsidR="00236030" w:rsidRPr="001F0DC8" w:rsidRDefault="00236030" w:rsidP="00236030">
                  <w:pPr>
                    <w:spacing w:after="60"/>
                    <w:rPr>
                      <w:iCs/>
                      <w:sz w:val="20"/>
                    </w:rPr>
                  </w:pPr>
                  <w:r w:rsidRPr="001F0DC8">
                    <w:rPr>
                      <w:iCs/>
                      <w:sz w:val="20"/>
                    </w:rPr>
                    <w:t xml:space="preserve">MCPCRD </w:t>
                  </w:r>
                  <w:r w:rsidRPr="001F0DC8">
                    <w:rPr>
                      <w:i/>
                      <w:iCs/>
                      <w:sz w:val="20"/>
                      <w:vertAlign w:val="subscript"/>
                    </w:rPr>
                    <w:t>DAM</w:t>
                  </w:r>
                </w:p>
                <w:p w14:paraId="776D6D7A" w14:textId="77777777" w:rsidR="00236030" w:rsidRPr="001F0DC8" w:rsidRDefault="00236030" w:rsidP="00236030">
                  <w:pPr>
                    <w:spacing w:after="60"/>
                    <w:rPr>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3C0DDCCD" w14:textId="77777777" w:rsidR="00236030" w:rsidRPr="00AC4B3E" w:rsidRDefault="00236030" w:rsidP="00236030">
                  <w:pPr>
                    <w:spacing w:after="60"/>
                    <w:rPr>
                      <w:iCs/>
                      <w:sz w:val="20"/>
                    </w:rPr>
                  </w:pPr>
                  <w:r w:rsidRPr="004C0093">
                    <w:rPr>
                      <w:iCs/>
                      <w:sz w:val="20"/>
                    </w:rPr>
                    <w:t>$/MW per hour</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7ADC8B7F" w14:textId="77777777" w:rsidR="00236030" w:rsidRPr="004C0093" w:rsidRDefault="00236030" w:rsidP="00236030">
                  <w:pPr>
                    <w:spacing w:after="60"/>
                    <w:rPr>
                      <w:i/>
                      <w:iCs/>
                      <w:sz w:val="20"/>
                    </w:rPr>
                  </w:pPr>
                  <w:r w:rsidRPr="004C0093">
                    <w:rPr>
                      <w:i/>
                      <w:iCs/>
                      <w:sz w:val="20"/>
                    </w:rPr>
                    <w:t>Market Clearing Price for Capacity for Reg-Down in DAM</w:t>
                  </w:r>
                  <w:r w:rsidRPr="004C0093">
                    <w:rPr>
                      <w:iCs/>
                      <w:sz w:val="20"/>
                    </w:rPr>
                    <w:t>—The DAM MCPC for Reg-Down for the hour.</w:t>
                  </w:r>
                </w:p>
              </w:tc>
            </w:tr>
            <w:tr w:rsidR="00236030" w:rsidRPr="004C0093" w14:paraId="6DCCAEE5"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344D9698" w14:textId="77777777" w:rsidR="00236030" w:rsidRPr="001F0DC8" w:rsidRDefault="00236030" w:rsidP="00236030">
                  <w:pPr>
                    <w:spacing w:after="60"/>
                    <w:rPr>
                      <w:iCs/>
                      <w:sz w:val="20"/>
                    </w:rPr>
                  </w:pPr>
                  <w:r w:rsidRPr="001F0DC8">
                    <w:rPr>
                      <w:sz w:val="20"/>
                    </w:rPr>
                    <w:t>RRINFQAR</w:t>
                  </w:r>
                  <w:r w:rsidR="001F0DC8" w:rsidRPr="001F0DC8">
                    <w:rPr>
                      <w:sz w:val="20"/>
                    </w:rPr>
                    <w:t xml:space="preserve">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1F9716AB" w14:textId="77777777" w:rsidR="00236030" w:rsidRPr="004C0093" w:rsidRDefault="00236030" w:rsidP="00236030">
                  <w:pPr>
                    <w:spacing w:after="60"/>
                    <w:rPr>
                      <w:iCs/>
                      <w:sz w:val="20"/>
                    </w:rPr>
                  </w:pPr>
                  <w:r w:rsidRPr="004C0093">
                    <w:rPr>
                      <w:iCs/>
                      <w:sz w:val="20"/>
                    </w:rPr>
                    <w:t>$</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024D629C" w14:textId="77777777" w:rsidR="00236030" w:rsidRPr="004C0093" w:rsidRDefault="00236030" w:rsidP="000809F8">
                  <w:pPr>
                    <w:spacing w:after="60"/>
                    <w:rPr>
                      <w:i/>
                      <w:iCs/>
                      <w:sz w:val="20"/>
                    </w:rPr>
                  </w:pPr>
                  <w:r w:rsidRPr="004C0093">
                    <w:rPr>
                      <w:i/>
                      <w:iCs/>
                      <w:sz w:val="20"/>
                    </w:rPr>
                    <w:t xml:space="preserve">Responsive Reserve Infeasible Quantity Amount </w:t>
                  </w:r>
                  <w:r w:rsidRPr="004C0093">
                    <w:rPr>
                      <w:i/>
                      <w:sz w:val="20"/>
                    </w:rPr>
                    <w:t>per QSE per Resource per Settlement Point per hour</w:t>
                  </w:r>
                  <w:r>
                    <w:rPr>
                      <w:i/>
                      <w:iCs/>
                      <w:sz w:val="20"/>
                    </w:rPr>
                    <w:t xml:space="preserve"> </w:t>
                  </w:r>
                  <w:r w:rsidRPr="004C0093">
                    <w:rPr>
                      <w:iCs/>
                      <w:sz w:val="20"/>
                    </w:rPr>
                    <w:t xml:space="preserve">— The </w:t>
                  </w:r>
                  <w:r>
                    <w:rPr>
                      <w:iCs/>
                      <w:sz w:val="20"/>
                    </w:rPr>
                    <w:t>dollar amount</w:t>
                  </w:r>
                  <w:r w:rsidRPr="004C0093">
                    <w:rPr>
                      <w:iCs/>
                      <w:sz w:val="20"/>
                    </w:rPr>
                    <w:t xml:space="preserve"> to QSE </w:t>
                  </w:r>
                  <w:r w:rsidRPr="004C0093">
                    <w:rPr>
                      <w:i/>
                      <w:iCs/>
                      <w:sz w:val="20"/>
                    </w:rPr>
                    <w:t xml:space="preserve">q, </w:t>
                  </w:r>
                  <w:r w:rsidRPr="004C0093">
                    <w:rPr>
                      <w:sz w:val="20"/>
                    </w:rPr>
                    <w:t xml:space="preserve">for Resource </w:t>
                  </w:r>
                  <w:r w:rsidRPr="004C0093">
                    <w:rPr>
                      <w:i/>
                      <w:sz w:val="20"/>
                    </w:rPr>
                    <w:t>r,</w:t>
                  </w:r>
                  <w:r w:rsidRPr="004C0093">
                    <w:rPr>
                      <w:iCs/>
                      <w:sz w:val="20"/>
                    </w:rPr>
                    <w:t xml:space="preserve"> for its total capacity associated with infeasible deployment of Ancillary Service Supply Responsibility for RRS,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236031B4"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605E782F" w14:textId="77777777" w:rsidR="00236030" w:rsidRPr="001F0DC8" w:rsidRDefault="00236030" w:rsidP="00236030">
                  <w:pPr>
                    <w:spacing w:after="60"/>
                    <w:rPr>
                      <w:iCs/>
                      <w:sz w:val="20"/>
                    </w:rPr>
                  </w:pPr>
                  <w:r w:rsidRPr="001F0DC8">
                    <w:rPr>
                      <w:iCs/>
                      <w:sz w:val="20"/>
                    </w:rPr>
                    <w:t xml:space="preserve">MCPCRR </w:t>
                  </w:r>
                  <w:r w:rsidRPr="001F0DC8">
                    <w:rPr>
                      <w:i/>
                      <w:iCs/>
                      <w:sz w:val="20"/>
                      <w:vertAlign w:val="subscript"/>
                    </w:rPr>
                    <w:t>DAM</w:t>
                  </w:r>
                </w:p>
                <w:p w14:paraId="233590B2" w14:textId="77777777" w:rsidR="00236030" w:rsidRPr="001F0DC8" w:rsidRDefault="00236030" w:rsidP="00236030">
                  <w:pPr>
                    <w:spacing w:after="60"/>
                    <w:rPr>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58FCCC89" w14:textId="77777777" w:rsidR="00236030" w:rsidRPr="00AC4B3E" w:rsidRDefault="00236030" w:rsidP="00236030">
                  <w:pPr>
                    <w:spacing w:after="60"/>
                    <w:rPr>
                      <w:iCs/>
                      <w:sz w:val="20"/>
                    </w:rPr>
                  </w:pPr>
                  <w:r w:rsidRPr="004C0093">
                    <w:rPr>
                      <w:iCs/>
                      <w:sz w:val="20"/>
                    </w:rPr>
                    <w:t>$/MW per hour</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753F95BC" w14:textId="77777777" w:rsidR="00236030" w:rsidRPr="004C0093" w:rsidRDefault="00236030" w:rsidP="000809F8">
                  <w:pPr>
                    <w:spacing w:after="60"/>
                    <w:rPr>
                      <w:i/>
                      <w:iCs/>
                      <w:sz w:val="20"/>
                    </w:rPr>
                  </w:pPr>
                  <w:r w:rsidRPr="004C0093">
                    <w:rPr>
                      <w:i/>
                      <w:iCs/>
                      <w:sz w:val="20"/>
                    </w:rPr>
                    <w:t>Market Clearing Price for Capacity for Responsive Reserve in DAM</w:t>
                  </w:r>
                  <w:r w:rsidRPr="004C0093">
                    <w:rPr>
                      <w:iCs/>
                      <w:sz w:val="20"/>
                    </w:rPr>
                    <w:t>—The DAM MCPC for RR</w:t>
                  </w:r>
                  <w:r w:rsidR="00065EC3">
                    <w:rPr>
                      <w:iCs/>
                      <w:sz w:val="20"/>
                    </w:rPr>
                    <w:t xml:space="preserve">S </w:t>
                  </w:r>
                  <w:r w:rsidRPr="004C0093">
                    <w:rPr>
                      <w:iCs/>
                      <w:sz w:val="20"/>
                    </w:rPr>
                    <w:t>for the hour.</w:t>
                  </w:r>
                </w:p>
              </w:tc>
            </w:tr>
            <w:tr w:rsidR="00236030" w:rsidRPr="004C0093" w14:paraId="1609F64E"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3C5F8927" w14:textId="77777777" w:rsidR="00236030" w:rsidRPr="001F0DC8" w:rsidRDefault="00236030" w:rsidP="00236030">
                  <w:pPr>
                    <w:spacing w:after="60"/>
                    <w:rPr>
                      <w:iCs/>
                      <w:sz w:val="20"/>
                    </w:rPr>
                  </w:pPr>
                  <w:r w:rsidRPr="001F0DC8">
                    <w:rPr>
                      <w:iCs/>
                      <w:sz w:val="20"/>
                    </w:rPr>
                    <w:t xml:space="preserve">NSINFQAR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381D70F0" w14:textId="77777777" w:rsidR="00236030" w:rsidRPr="004C0093" w:rsidRDefault="00236030" w:rsidP="00236030">
                  <w:pPr>
                    <w:spacing w:after="60"/>
                    <w:rPr>
                      <w:iCs/>
                      <w:sz w:val="20"/>
                    </w:rPr>
                  </w:pPr>
                  <w:r w:rsidRPr="004C0093">
                    <w:rPr>
                      <w:iCs/>
                      <w:sz w:val="20"/>
                    </w:rPr>
                    <w:t>$</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5C8283DF" w14:textId="77777777" w:rsidR="00236030" w:rsidRPr="004C0093" w:rsidRDefault="00236030" w:rsidP="00236030">
                  <w:pPr>
                    <w:spacing w:after="60"/>
                    <w:rPr>
                      <w:i/>
                      <w:iCs/>
                      <w:sz w:val="20"/>
                    </w:rPr>
                  </w:pPr>
                  <w:r w:rsidRPr="004C0093">
                    <w:rPr>
                      <w:i/>
                      <w:iCs/>
                      <w:sz w:val="20"/>
                    </w:rPr>
                    <w:t xml:space="preserve">Non-Spin Infeasible Quantity Amount </w:t>
                  </w:r>
                  <w:r w:rsidRPr="004C0093">
                    <w:rPr>
                      <w:i/>
                      <w:sz w:val="20"/>
                    </w:rPr>
                    <w:t>per QSE per Resource per Settlement Point per hour</w:t>
                  </w:r>
                  <w:r>
                    <w:rPr>
                      <w:i/>
                      <w:iCs/>
                      <w:sz w:val="20"/>
                    </w:rPr>
                    <w:t xml:space="preserve"> </w:t>
                  </w:r>
                  <w:r w:rsidRPr="004C0093">
                    <w:rPr>
                      <w:iCs/>
                      <w:sz w:val="20"/>
                    </w:rPr>
                    <w:t xml:space="preserve">— The </w:t>
                  </w:r>
                  <w:r>
                    <w:rPr>
                      <w:iCs/>
                      <w:sz w:val="20"/>
                    </w:rPr>
                    <w:t>dollar amount</w:t>
                  </w:r>
                  <w:r w:rsidRPr="004C0093">
                    <w:rPr>
                      <w:iCs/>
                      <w:sz w:val="20"/>
                    </w:rPr>
                    <w:t xml:space="preserve"> to QSE </w:t>
                  </w:r>
                  <w:r w:rsidRPr="004C0093">
                    <w:rPr>
                      <w:i/>
                      <w:iCs/>
                      <w:sz w:val="20"/>
                    </w:rPr>
                    <w:t xml:space="preserve">q, </w:t>
                  </w:r>
                  <w:r w:rsidRPr="004C0093">
                    <w:rPr>
                      <w:sz w:val="20"/>
                    </w:rPr>
                    <w:t xml:space="preserve">for Resource </w:t>
                  </w:r>
                  <w:r w:rsidRPr="004C0093">
                    <w:rPr>
                      <w:i/>
                      <w:sz w:val="20"/>
                    </w:rPr>
                    <w:t>r,</w:t>
                  </w:r>
                  <w:r w:rsidRPr="004C0093">
                    <w:rPr>
                      <w:iCs/>
                      <w:sz w:val="20"/>
                    </w:rPr>
                    <w:t xml:space="preserve"> for its total capacity associated with infeasible deployment of Ancillary Service Supply Responsibility for Non-Spin,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1F1ED7CD"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173ABE38" w14:textId="77777777" w:rsidR="00236030" w:rsidRPr="001F0DC8" w:rsidRDefault="00236030" w:rsidP="00236030">
                  <w:pPr>
                    <w:spacing w:after="60"/>
                    <w:rPr>
                      <w:iCs/>
                      <w:sz w:val="20"/>
                    </w:rPr>
                  </w:pPr>
                  <w:r w:rsidRPr="001F0DC8">
                    <w:rPr>
                      <w:iCs/>
                      <w:sz w:val="20"/>
                    </w:rPr>
                    <w:t xml:space="preserve">MCPCNS </w:t>
                  </w:r>
                  <w:r w:rsidRPr="001F0DC8">
                    <w:rPr>
                      <w:i/>
                      <w:iCs/>
                      <w:sz w:val="20"/>
                      <w:vertAlign w:val="subscript"/>
                    </w:rPr>
                    <w:t>DAM</w:t>
                  </w:r>
                </w:p>
                <w:p w14:paraId="43A02071" w14:textId="77777777" w:rsidR="00236030" w:rsidRPr="001F0DC8" w:rsidRDefault="00236030" w:rsidP="00236030">
                  <w:pPr>
                    <w:spacing w:after="60"/>
                    <w:rPr>
                      <w:iCs/>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71096E6F" w14:textId="77777777" w:rsidR="00236030" w:rsidRPr="00AC4B3E" w:rsidRDefault="00236030" w:rsidP="00236030">
                  <w:pPr>
                    <w:spacing w:after="60"/>
                    <w:rPr>
                      <w:iCs/>
                      <w:sz w:val="20"/>
                    </w:rPr>
                  </w:pPr>
                  <w:r w:rsidRPr="004C0093">
                    <w:rPr>
                      <w:iCs/>
                      <w:sz w:val="20"/>
                    </w:rPr>
                    <w:t>$/MW per hour</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11DE7AEF" w14:textId="77777777" w:rsidR="00236030" w:rsidRPr="004C0093" w:rsidRDefault="00236030" w:rsidP="00236030">
                  <w:pPr>
                    <w:spacing w:after="60"/>
                    <w:rPr>
                      <w:i/>
                      <w:iCs/>
                      <w:sz w:val="20"/>
                    </w:rPr>
                  </w:pPr>
                  <w:r w:rsidRPr="004C0093">
                    <w:rPr>
                      <w:i/>
                      <w:iCs/>
                      <w:sz w:val="20"/>
                    </w:rPr>
                    <w:t>Market Clearing Price for Capacity for Non-Spin Service in DAM</w:t>
                  </w:r>
                  <w:r w:rsidRPr="004C0093">
                    <w:rPr>
                      <w:iCs/>
                      <w:sz w:val="20"/>
                    </w:rPr>
                    <w:t>—The DAM MCPC for N</w:t>
                  </w:r>
                  <w:r>
                    <w:rPr>
                      <w:iCs/>
                      <w:sz w:val="20"/>
                    </w:rPr>
                    <w:t>on-</w:t>
                  </w:r>
                  <w:r w:rsidRPr="004C0093">
                    <w:rPr>
                      <w:iCs/>
                      <w:sz w:val="20"/>
                    </w:rPr>
                    <w:t>S</w:t>
                  </w:r>
                  <w:r>
                    <w:rPr>
                      <w:iCs/>
                      <w:sz w:val="20"/>
                    </w:rPr>
                    <w:t>pin</w:t>
                  </w:r>
                  <w:r w:rsidRPr="004C0093">
                    <w:rPr>
                      <w:iCs/>
                      <w:sz w:val="20"/>
                    </w:rPr>
                    <w:t xml:space="preserve"> for the hour.</w:t>
                  </w:r>
                </w:p>
              </w:tc>
            </w:tr>
            <w:tr w:rsidR="0058435E" w:rsidRPr="004C0093" w14:paraId="1D6DF1D0"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7D49970E" w14:textId="77777777" w:rsidR="0058435E" w:rsidRPr="001F0DC8" w:rsidRDefault="0058435E" w:rsidP="0058435E">
                  <w:pPr>
                    <w:spacing w:after="60"/>
                    <w:rPr>
                      <w:iCs/>
                      <w:sz w:val="20"/>
                    </w:rPr>
                  </w:pPr>
                  <w:r>
                    <w:rPr>
                      <w:sz w:val="20"/>
                    </w:rPr>
                    <w:t>EC</w:t>
                  </w:r>
                  <w:r w:rsidRPr="001F0DC8">
                    <w:rPr>
                      <w:sz w:val="20"/>
                    </w:rPr>
                    <w:t xml:space="preserve">RINFQAR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0B34EE26" w14:textId="77777777" w:rsidR="0058435E" w:rsidRPr="004C0093" w:rsidRDefault="0058435E" w:rsidP="0058435E">
                  <w:pPr>
                    <w:spacing w:after="60"/>
                    <w:rPr>
                      <w:iCs/>
                      <w:sz w:val="20"/>
                    </w:rPr>
                  </w:pPr>
                  <w:r w:rsidRPr="004C0093">
                    <w:rPr>
                      <w:iCs/>
                      <w:sz w:val="20"/>
                    </w:rPr>
                    <w:t>$</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08A0D73D" w14:textId="77777777" w:rsidR="0058435E" w:rsidRPr="004C0093" w:rsidRDefault="0058435E" w:rsidP="0058435E">
                  <w:pPr>
                    <w:spacing w:after="60"/>
                    <w:rPr>
                      <w:i/>
                      <w:iCs/>
                      <w:sz w:val="20"/>
                    </w:rPr>
                  </w:pPr>
                  <w:r w:rsidRPr="006714C4">
                    <w:rPr>
                      <w:i/>
                      <w:iCs/>
                      <w:sz w:val="20"/>
                    </w:rPr>
                    <w:t>ERCOT Contingency Reserve Service</w:t>
                  </w:r>
                  <w:r w:rsidRPr="004C0093">
                    <w:rPr>
                      <w:i/>
                      <w:iCs/>
                      <w:sz w:val="20"/>
                    </w:rPr>
                    <w:t xml:space="preserve"> Infeasible Quantity Amount </w:t>
                  </w:r>
                  <w:r w:rsidRPr="004C0093">
                    <w:rPr>
                      <w:i/>
                      <w:sz w:val="20"/>
                    </w:rPr>
                    <w:t>per QSE per Resource per Settlement Point per hour</w:t>
                  </w:r>
                  <w:r>
                    <w:rPr>
                      <w:i/>
                      <w:iCs/>
                      <w:sz w:val="20"/>
                    </w:rPr>
                    <w:t xml:space="preserve"> </w:t>
                  </w:r>
                  <w:r w:rsidRPr="004C0093">
                    <w:rPr>
                      <w:iCs/>
                      <w:sz w:val="20"/>
                    </w:rPr>
                    <w:t xml:space="preserve">— The </w:t>
                  </w:r>
                  <w:r>
                    <w:rPr>
                      <w:iCs/>
                      <w:sz w:val="20"/>
                    </w:rPr>
                    <w:t>dollar amount</w:t>
                  </w:r>
                  <w:r w:rsidRPr="004C0093">
                    <w:rPr>
                      <w:iCs/>
                      <w:sz w:val="20"/>
                    </w:rPr>
                    <w:t xml:space="preserve"> to QSE </w:t>
                  </w:r>
                  <w:r w:rsidRPr="004C0093">
                    <w:rPr>
                      <w:i/>
                      <w:iCs/>
                      <w:sz w:val="20"/>
                    </w:rPr>
                    <w:t xml:space="preserve">q, </w:t>
                  </w:r>
                  <w:r w:rsidRPr="004C0093">
                    <w:rPr>
                      <w:sz w:val="20"/>
                    </w:rPr>
                    <w:t xml:space="preserve">for Resource </w:t>
                  </w:r>
                  <w:r w:rsidRPr="004C0093">
                    <w:rPr>
                      <w:i/>
                      <w:sz w:val="20"/>
                    </w:rPr>
                    <w:t>r,</w:t>
                  </w:r>
                  <w:r w:rsidRPr="004C0093">
                    <w:rPr>
                      <w:iCs/>
                      <w:sz w:val="20"/>
                    </w:rPr>
                    <w:t xml:space="preserve"> for its total capacity associated with infeasible deployment of Ancillary Service Supply Responsibility for </w:t>
                  </w:r>
                  <w:r>
                    <w:rPr>
                      <w:iCs/>
                      <w:sz w:val="20"/>
                    </w:rPr>
                    <w:t>EC</w:t>
                  </w:r>
                  <w:r w:rsidRPr="004C0093">
                    <w:rPr>
                      <w:iCs/>
                      <w:sz w:val="20"/>
                    </w:rPr>
                    <w:t>RS,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58435E" w:rsidRPr="004C0093" w14:paraId="0BBA69F1"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1DE28A50" w14:textId="77777777" w:rsidR="0058435E" w:rsidRPr="001F0DC8" w:rsidRDefault="0058435E" w:rsidP="0058435E">
                  <w:pPr>
                    <w:spacing w:after="60"/>
                    <w:rPr>
                      <w:iCs/>
                      <w:sz w:val="20"/>
                    </w:rPr>
                  </w:pPr>
                  <w:r w:rsidRPr="001F0DC8">
                    <w:rPr>
                      <w:iCs/>
                      <w:sz w:val="20"/>
                    </w:rPr>
                    <w:t>MCPC</w:t>
                  </w:r>
                  <w:r>
                    <w:rPr>
                      <w:iCs/>
                      <w:sz w:val="20"/>
                    </w:rPr>
                    <w:t>EC</w:t>
                  </w:r>
                  <w:r w:rsidRPr="001F0DC8">
                    <w:rPr>
                      <w:iCs/>
                      <w:sz w:val="20"/>
                    </w:rPr>
                    <w:t xml:space="preserve">R </w:t>
                  </w:r>
                  <w:r w:rsidRPr="001F0DC8">
                    <w:rPr>
                      <w:i/>
                      <w:iCs/>
                      <w:sz w:val="20"/>
                      <w:vertAlign w:val="subscript"/>
                    </w:rPr>
                    <w:t>DAM</w:t>
                  </w:r>
                </w:p>
                <w:p w14:paraId="16E0D90F" w14:textId="77777777" w:rsidR="0058435E" w:rsidRPr="001F0DC8" w:rsidRDefault="0058435E" w:rsidP="0058435E">
                  <w:pPr>
                    <w:spacing w:after="60"/>
                    <w:rPr>
                      <w:iCs/>
                      <w:sz w:val="20"/>
                    </w:rPr>
                  </w:pP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4AF3DE8E" w14:textId="77777777" w:rsidR="0058435E" w:rsidRPr="004C0093" w:rsidRDefault="0058435E" w:rsidP="0058435E">
                  <w:pPr>
                    <w:spacing w:after="60"/>
                    <w:rPr>
                      <w:iCs/>
                      <w:sz w:val="20"/>
                    </w:rPr>
                  </w:pPr>
                  <w:r w:rsidRPr="004C0093">
                    <w:rPr>
                      <w:iCs/>
                      <w:sz w:val="20"/>
                    </w:rPr>
                    <w:t>$/MW per hour</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08ADB9B7" w14:textId="77777777" w:rsidR="0058435E" w:rsidRPr="004C0093" w:rsidRDefault="0058435E" w:rsidP="0058435E">
                  <w:pPr>
                    <w:spacing w:after="60"/>
                    <w:rPr>
                      <w:i/>
                      <w:iCs/>
                      <w:sz w:val="20"/>
                    </w:rPr>
                  </w:pPr>
                  <w:r w:rsidRPr="004C0093">
                    <w:rPr>
                      <w:i/>
                      <w:iCs/>
                      <w:sz w:val="20"/>
                    </w:rPr>
                    <w:t xml:space="preserve">Market Clearing Price for Capacity for </w:t>
                  </w:r>
                  <w:r w:rsidRPr="006714C4">
                    <w:rPr>
                      <w:i/>
                      <w:iCs/>
                      <w:sz w:val="20"/>
                    </w:rPr>
                    <w:t>ERCOT Contingency Reserve Service</w:t>
                  </w:r>
                  <w:r w:rsidRPr="004C0093">
                    <w:rPr>
                      <w:i/>
                      <w:iCs/>
                      <w:sz w:val="20"/>
                    </w:rPr>
                    <w:t xml:space="preserve"> in DAM</w:t>
                  </w:r>
                  <w:r w:rsidRPr="004C0093">
                    <w:rPr>
                      <w:iCs/>
                      <w:sz w:val="20"/>
                    </w:rPr>
                    <w:t xml:space="preserve">—The DAM MCPC for </w:t>
                  </w:r>
                  <w:r>
                    <w:rPr>
                      <w:iCs/>
                      <w:sz w:val="20"/>
                    </w:rPr>
                    <w:t>EC</w:t>
                  </w:r>
                  <w:r w:rsidRPr="004C0093">
                    <w:rPr>
                      <w:iCs/>
                      <w:sz w:val="20"/>
                    </w:rPr>
                    <w:t>R</w:t>
                  </w:r>
                  <w:r>
                    <w:rPr>
                      <w:iCs/>
                      <w:sz w:val="20"/>
                    </w:rPr>
                    <w:t xml:space="preserve">S </w:t>
                  </w:r>
                  <w:r w:rsidRPr="004C0093">
                    <w:rPr>
                      <w:iCs/>
                      <w:sz w:val="20"/>
                    </w:rPr>
                    <w:t>for the hour.</w:t>
                  </w:r>
                </w:p>
              </w:tc>
            </w:tr>
            <w:tr w:rsidR="00236030" w:rsidRPr="004C0093" w14:paraId="7CADCD08"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097EE878" w14:textId="77777777" w:rsidR="00236030" w:rsidRPr="001F0DC8" w:rsidRDefault="00236030" w:rsidP="00236030">
                  <w:pPr>
                    <w:spacing w:after="60"/>
                    <w:rPr>
                      <w:iCs/>
                      <w:sz w:val="20"/>
                    </w:rPr>
                  </w:pPr>
                  <w:r w:rsidRPr="001F0DC8">
                    <w:rPr>
                      <w:sz w:val="20"/>
                    </w:rPr>
                    <w:t>ASINFQR</w:t>
                  </w:r>
                  <w:r w:rsidR="001F0DC8" w:rsidRPr="001F0DC8">
                    <w:rPr>
                      <w:sz w:val="20"/>
                    </w:rPr>
                    <w:t xml:space="preserve">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64A8F39F" w14:textId="77777777" w:rsidR="00236030" w:rsidRPr="004C0093" w:rsidRDefault="00236030" w:rsidP="00236030">
                  <w:pPr>
                    <w:spacing w:after="60"/>
                    <w:rPr>
                      <w:iCs/>
                      <w:sz w:val="20"/>
                    </w:rPr>
                  </w:pPr>
                  <w:r w:rsidRPr="004C0093">
                    <w:rPr>
                      <w:iCs/>
                      <w:sz w:val="20"/>
                    </w:rPr>
                    <w:t>MW</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40970529" w14:textId="77777777" w:rsidR="00236030" w:rsidRPr="004C0093" w:rsidRDefault="00236030" w:rsidP="00236030">
                  <w:pPr>
                    <w:spacing w:after="60"/>
                    <w:rPr>
                      <w:i/>
                      <w:iCs/>
                      <w:sz w:val="20"/>
                    </w:rPr>
                  </w:pPr>
                  <w:r w:rsidRPr="004C0093">
                    <w:rPr>
                      <w:i/>
                      <w:iCs/>
                      <w:sz w:val="20"/>
                    </w:rPr>
                    <w:t xml:space="preserve">Ancillary Service Infeasible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Ancillary Service Supply Responsibility, for the hour</w:t>
                  </w:r>
                  <w:r>
                    <w:rPr>
                      <w:iCs/>
                      <w:sz w:val="20"/>
                    </w:rPr>
                    <w:t xml:space="preserve"> </w:t>
                  </w:r>
                  <w:r w:rsidRPr="00D518CB">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3C3E15AE"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329FB5A0" w14:textId="77777777" w:rsidR="00236030" w:rsidRPr="001F0DC8" w:rsidRDefault="00236030" w:rsidP="00236030">
                  <w:pPr>
                    <w:spacing w:after="60"/>
                    <w:rPr>
                      <w:sz w:val="20"/>
                    </w:rPr>
                  </w:pPr>
                  <w:r w:rsidRPr="001F0DC8">
                    <w:rPr>
                      <w:iCs/>
                      <w:sz w:val="20"/>
                    </w:rPr>
                    <w:t xml:space="preserve">RUINFQR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34078F92" w14:textId="77777777" w:rsidR="00236030" w:rsidRPr="004C0093" w:rsidRDefault="00236030" w:rsidP="00236030">
                  <w:pPr>
                    <w:spacing w:after="60"/>
                    <w:rPr>
                      <w:iCs/>
                      <w:sz w:val="20"/>
                    </w:rPr>
                  </w:pPr>
                  <w:r w:rsidRPr="004C0093">
                    <w:rPr>
                      <w:iCs/>
                      <w:sz w:val="20"/>
                    </w:rPr>
                    <w:t>MW</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211BA2B7" w14:textId="77777777" w:rsidR="00236030" w:rsidRPr="004C0093" w:rsidRDefault="00236030" w:rsidP="00236030">
                  <w:pPr>
                    <w:spacing w:after="60"/>
                    <w:rPr>
                      <w:i/>
                      <w:iCs/>
                      <w:sz w:val="20"/>
                    </w:rPr>
                  </w:pPr>
                  <w:r w:rsidRPr="004C0093">
                    <w:rPr>
                      <w:i/>
                      <w:iCs/>
                      <w:sz w:val="20"/>
                    </w:rPr>
                    <w:t xml:space="preserve">Reg-Up Infeasible Quantity </w:t>
                  </w:r>
                  <w:r w:rsidRPr="004C0093">
                    <w:rPr>
                      <w:i/>
                      <w:sz w:val="20"/>
                    </w:rPr>
                    <w:t>per QSE per Resource per Settlement Point per hour</w:t>
                  </w:r>
                  <w:r>
                    <w:rPr>
                      <w:i/>
                      <w:iCs/>
                      <w:sz w:val="20"/>
                    </w:rPr>
                    <w:t xml:space="preserve"> </w:t>
                  </w:r>
                  <w:r w:rsidRPr="004C0093">
                    <w:rPr>
                      <w:i/>
                      <w:iCs/>
                      <w:sz w:val="20"/>
                    </w:rPr>
                    <w:t>—</w:t>
                  </w:r>
                  <w:r w:rsidRPr="00065EC3">
                    <w:rPr>
                      <w:iCs/>
                      <w:sz w:val="20"/>
                    </w:rPr>
                    <w:t>The Resource</w:t>
                  </w:r>
                  <w:r w:rsidRPr="004C0093">
                    <w:rPr>
                      <w:i/>
                      <w:iCs/>
                      <w:sz w:val="20"/>
                    </w:rPr>
                    <w:t xml:space="preserve"> r </w:t>
                  </w:r>
                  <w:r w:rsidRPr="00065EC3">
                    <w:rPr>
                      <w:iCs/>
                      <w:sz w:val="20"/>
                    </w:rPr>
                    <w:t>total</w:t>
                  </w:r>
                  <w:r w:rsidRPr="004C0093">
                    <w:rPr>
                      <w:i/>
                      <w:iCs/>
                      <w:sz w:val="20"/>
                    </w:rPr>
                    <w:t xml:space="preserve"> </w:t>
                  </w:r>
                  <w:r w:rsidRPr="004C0093">
                    <w:rPr>
                      <w:iCs/>
                      <w:sz w:val="20"/>
                    </w:rPr>
                    <w:t>capacity associated with infeasible</w:t>
                  </w:r>
                  <w:r w:rsidRPr="004C0093">
                    <w:rPr>
                      <w:i/>
                      <w:iCs/>
                      <w:sz w:val="20"/>
                    </w:rPr>
                    <w:t xml:space="preserve"> </w:t>
                  </w:r>
                  <w:r w:rsidRPr="004C0093">
                    <w:rPr>
                      <w:iCs/>
                      <w:sz w:val="20"/>
                    </w:rPr>
                    <w:t>Ancillary Service Supply Responsibility for Reg-Up,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04163940"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34D28DD4" w14:textId="77777777" w:rsidR="00236030" w:rsidRPr="001F0DC8" w:rsidRDefault="00236030" w:rsidP="00236030">
                  <w:pPr>
                    <w:spacing w:after="60"/>
                    <w:rPr>
                      <w:iCs/>
                      <w:sz w:val="20"/>
                    </w:rPr>
                  </w:pPr>
                  <w:r w:rsidRPr="001F0DC8">
                    <w:rPr>
                      <w:iCs/>
                      <w:sz w:val="20"/>
                    </w:rPr>
                    <w:lastRenderedPageBreak/>
                    <w:t xml:space="preserve">RDINFQR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0C97BAC9" w14:textId="77777777" w:rsidR="00236030" w:rsidRPr="004C0093" w:rsidRDefault="00236030" w:rsidP="00236030">
                  <w:pPr>
                    <w:spacing w:after="60"/>
                    <w:rPr>
                      <w:iCs/>
                      <w:sz w:val="20"/>
                    </w:rPr>
                  </w:pPr>
                  <w:r w:rsidRPr="004C0093">
                    <w:rPr>
                      <w:iCs/>
                      <w:sz w:val="20"/>
                    </w:rPr>
                    <w:t>MW</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33E57069" w14:textId="77777777" w:rsidR="00236030" w:rsidRPr="004C0093" w:rsidRDefault="00236030" w:rsidP="00236030">
                  <w:pPr>
                    <w:spacing w:after="60"/>
                    <w:rPr>
                      <w:i/>
                      <w:iCs/>
                      <w:sz w:val="20"/>
                    </w:rPr>
                  </w:pPr>
                  <w:r w:rsidRPr="004C0093">
                    <w:rPr>
                      <w:i/>
                      <w:iCs/>
                      <w:sz w:val="20"/>
                    </w:rPr>
                    <w:t>Reg-Down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Ancillary Service Supply Responsibility for Reg-Down,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635CD0B3"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639EFC34" w14:textId="77777777" w:rsidR="00236030" w:rsidRPr="001F0DC8" w:rsidRDefault="00236030" w:rsidP="00236030">
                  <w:pPr>
                    <w:spacing w:after="60"/>
                    <w:rPr>
                      <w:iCs/>
                      <w:sz w:val="20"/>
                    </w:rPr>
                  </w:pPr>
                  <w:r w:rsidRPr="001F0DC8">
                    <w:rPr>
                      <w:iCs/>
                      <w:sz w:val="20"/>
                    </w:rPr>
                    <w:t xml:space="preserve">RRINFQR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653E3A52" w14:textId="77777777" w:rsidR="00236030" w:rsidRPr="004C0093" w:rsidRDefault="00236030" w:rsidP="00236030">
                  <w:pPr>
                    <w:spacing w:after="60"/>
                    <w:rPr>
                      <w:iCs/>
                      <w:sz w:val="20"/>
                    </w:rPr>
                  </w:pPr>
                  <w:r w:rsidRPr="004C0093">
                    <w:rPr>
                      <w:iCs/>
                      <w:sz w:val="20"/>
                    </w:rPr>
                    <w:t>MW</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1F50370E" w14:textId="77777777" w:rsidR="00236030" w:rsidRPr="004C0093" w:rsidRDefault="00236030" w:rsidP="00236030">
                  <w:pPr>
                    <w:spacing w:after="60"/>
                    <w:rPr>
                      <w:i/>
                      <w:iCs/>
                      <w:sz w:val="20"/>
                    </w:rPr>
                  </w:pPr>
                  <w:r w:rsidRPr="004C0093">
                    <w:rPr>
                      <w:i/>
                      <w:iCs/>
                      <w:sz w:val="20"/>
                    </w:rPr>
                    <w:t>Responsive Reserve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Ancillary Service Supply Responsibility for RRS,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7607AE25"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7ABF6134" w14:textId="77777777" w:rsidR="00236030" w:rsidRPr="001F0DC8" w:rsidRDefault="00236030" w:rsidP="00236030">
                  <w:pPr>
                    <w:spacing w:after="60"/>
                    <w:rPr>
                      <w:sz w:val="20"/>
                    </w:rPr>
                  </w:pPr>
                  <w:r w:rsidRPr="001F0DC8">
                    <w:rPr>
                      <w:iCs/>
                      <w:sz w:val="20"/>
                    </w:rPr>
                    <w:t xml:space="preserve">NSINFQR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1B01039A" w14:textId="77777777" w:rsidR="00236030" w:rsidRPr="004C0093" w:rsidRDefault="00236030" w:rsidP="00236030">
                  <w:pPr>
                    <w:spacing w:after="60"/>
                    <w:rPr>
                      <w:iCs/>
                      <w:sz w:val="20"/>
                    </w:rPr>
                  </w:pPr>
                  <w:r w:rsidRPr="004C0093">
                    <w:rPr>
                      <w:iCs/>
                      <w:sz w:val="20"/>
                    </w:rPr>
                    <w:t>MW</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10F3DA3A" w14:textId="77777777" w:rsidR="00236030" w:rsidRPr="004C0093" w:rsidRDefault="00236030" w:rsidP="00236030">
                  <w:pPr>
                    <w:spacing w:after="60"/>
                    <w:rPr>
                      <w:i/>
                      <w:iCs/>
                      <w:sz w:val="20"/>
                    </w:rPr>
                  </w:pPr>
                  <w:r w:rsidRPr="004C0093">
                    <w:rPr>
                      <w:i/>
                      <w:iCs/>
                      <w:sz w:val="20"/>
                    </w:rPr>
                    <w:t>Non-Spin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 </w:t>
                  </w:r>
                  <w:r w:rsidRPr="004C0093">
                    <w:rPr>
                      <w:iCs/>
                      <w:sz w:val="20"/>
                    </w:rPr>
                    <w:t>total capacity associated with infeasible Ancillary Service Supply Responsibility for Non-Spin,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3C098F" w:rsidRPr="004C0093" w14:paraId="57C7F61E"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1FB0C1CC" w14:textId="77777777" w:rsidR="003C098F" w:rsidRPr="000064DA" w:rsidRDefault="003C098F" w:rsidP="003C098F">
                  <w:pPr>
                    <w:spacing w:after="60"/>
                    <w:rPr>
                      <w:i/>
                      <w:sz w:val="20"/>
                    </w:rPr>
                  </w:pPr>
                  <w:r>
                    <w:rPr>
                      <w:iCs/>
                      <w:sz w:val="20"/>
                    </w:rPr>
                    <w:t>EC</w:t>
                  </w:r>
                  <w:r w:rsidRPr="001F0DC8">
                    <w:rPr>
                      <w:iCs/>
                      <w:sz w:val="20"/>
                    </w:rPr>
                    <w:t xml:space="preserve">RINFQR </w:t>
                  </w:r>
                  <w:r w:rsidRPr="001F0DC8">
                    <w:rPr>
                      <w:i/>
                      <w:sz w:val="20"/>
                      <w:vertAlign w:val="subscript"/>
                    </w:rPr>
                    <w:t>q, r, p, 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5B07686E" w14:textId="77777777" w:rsidR="003C098F" w:rsidRPr="004C0093" w:rsidRDefault="003C098F" w:rsidP="003C098F">
                  <w:pPr>
                    <w:spacing w:after="60"/>
                    <w:rPr>
                      <w:iCs/>
                      <w:sz w:val="20"/>
                    </w:rPr>
                  </w:pPr>
                  <w:r w:rsidRPr="004C0093">
                    <w:rPr>
                      <w:iCs/>
                      <w:sz w:val="20"/>
                    </w:rPr>
                    <w:t>MW</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463E1C14" w14:textId="77777777" w:rsidR="003C098F" w:rsidRPr="000064DA" w:rsidRDefault="003C098F" w:rsidP="003C098F">
                  <w:pPr>
                    <w:spacing w:after="60"/>
                    <w:rPr>
                      <w:iCs/>
                      <w:sz w:val="20"/>
                    </w:rPr>
                  </w:pPr>
                  <w:r w:rsidRPr="006714C4">
                    <w:rPr>
                      <w:i/>
                      <w:iCs/>
                      <w:sz w:val="20"/>
                    </w:rPr>
                    <w:t>ERCOT Contingency Reserve Service</w:t>
                  </w:r>
                  <w:r w:rsidRPr="004C0093">
                    <w:rPr>
                      <w:i/>
                      <w:iCs/>
                      <w:sz w:val="20"/>
                    </w:rPr>
                    <w:t xml:space="preserve">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 xml:space="preserve">Ancillary Service Supply Responsibility for </w:t>
                  </w:r>
                  <w:r>
                    <w:rPr>
                      <w:iCs/>
                      <w:sz w:val="20"/>
                    </w:rPr>
                    <w:t>EC</w:t>
                  </w:r>
                  <w:r w:rsidRPr="004C0093">
                    <w:rPr>
                      <w:iCs/>
                      <w:sz w:val="20"/>
                    </w:rPr>
                    <w:t>RS, for the hour</w:t>
                  </w:r>
                  <w:r w:rsidRPr="004C0093">
                    <w:rPr>
                      <w:sz w:val="20"/>
                    </w:rPr>
                    <w:t xml:space="preserve"> </w:t>
                  </w:r>
                  <w:r w:rsidRPr="004C0093">
                    <w:rPr>
                      <w:i/>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236030" w:rsidRPr="004C0093" w14:paraId="4FE614F1" w14:textId="77777777" w:rsidTr="00236030">
              <w:tc>
                <w:tcPr>
                  <w:tcW w:w="1154" w:type="pct"/>
                  <w:tcBorders>
                    <w:top w:val="single" w:sz="4" w:space="0" w:color="auto"/>
                    <w:left w:val="single" w:sz="4" w:space="0" w:color="auto"/>
                    <w:bottom w:val="single" w:sz="4" w:space="0" w:color="auto"/>
                    <w:right w:val="single" w:sz="4" w:space="0" w:color="auto"/>
                  </w:tcBorders>
                  <w:shd w:val="clear" w:color="auto" w:fill="auto"/>
                </w:tcPr>
                <w:p w14:paraId="2D39C859" w14:textId="77777777" w:rsidR="00236030" w:rsidRPr="000064DA" w:rsidRDefault="00236030" w:rsidP="00236030">
                  <w:pPr>
                    <w:spacing w:after="60"/>
                    <w:rPr>
                      <w:i/>
                      <w:sz w:val="20"/>
                    </w:rPr>
                  </w:pPr>
                  <w:r w:rsidRPr="000064DA">
                    <w:rPr>
                      <w:i/>
                      <w:sz w:val="20"/>
                    </w:rPr>
                    <w:t>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1CC7C3F1" w14:textId="77777777" w:rsidR="00236030" w:rsidRPr="004C0093" w:rsidRDefault="00236030" w:rsidP="00236030">
                  <w:pPr>
                    <w:spacing w:after="60"/>
                    <w:rPr>
                      <w:iCs/>
                      <w:sz w:val="20"/>
                    </w:rPr>
                  </w:pPr>
                  <w:r w:rsidRPr="004C0093">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36B4C493" w14:textId="77777777" w:rsidR="00236030" w:rsidRPr="004C0093" w:rsidRDefault="00236030" w:rsidP="00236030">
                  <w:pPr>
                    <w:spacing w:after="60"/>
                    <w:rPr>
                      <w:i/>
                      <w:iCs/>
                      <w:sz w:val="20"/>
                    </w:rPr>
                  </w:pPr>
                  <w:r w:rsidRPr="000064DA">
                    <w:rPr>
                      <w:iCs/>
                      <w:sz w:val="20"/>
                    </w:rPr>
                    <w:t>An hour in the DAM-commitment period.</w:t>
                  </w:r>
                </w:p>
              </w:tc>
            </w:tr>
            <w:tr w:rsidR="00236030" w:rsidRPr="004C0093" w14:paraId="69F43AD6" w14:textId="77777777" w:rsidTr="00236030">
              <w:trPr>
                <w:trHeight w:val="60"/>
              </w:trPr>
              <w:tc>
                <w:tcPr>
                  <w:tcW w:w="1154" w:type="pct"/>
                  <w:tcBorders>
                    <w:top w:val="single" w:sz="4" w:space="0" w:color="auto"/>
                    <w:left w:val="single" w:sz="4" w:space="0" w:color="auto"/>
                    <w:bottom w:val="single" w:sz="4" w:space="0" w:color="auto"/>
                    <w:right w:val="single" w:sz="4" w:space="0" w:color="auto"/>
                  </w:tcBorders>
                  <w:shd w:val="clear" w:color="auto" w:fill="auto"/>
                </w:tcPr>
                <w:p w14:paraId="48BE3DB6" w14:textId="77777777" w:rsidR="00236030" w:rsidRPr="004C0093" w:rsidRDefault="00236030" w:rsidP="00236030">
                  <w:pPr>
                    <w:spacing w:after="60"/>
                    <w:rPr>
                      <w:i/>
                      <w:iCs/>
                      <w:sz w:val="20"/>
                    </w:rPr>
                  </w:pPr>
                  <w:r w:rsidRPr="004C0093">
                    <w:rPr>
                      <w:i/>
                      <w:iCs/>
                      <w:sz w:val="20"/>
                    </w:rPr>
                    <w:t>q</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455258FE" w14:textId="77777777" w:rsidR="00236030" w:rsidRPr="004C0093" w:rsidRDefault="00236030" w:rsidP="00236030">
                  <w:pPr>
                    <w:spacing w:after="60"/>
                    <w:rPr>
                      <w:iCs/>
                      <w:sz w:val="20"/>
                    </w:rPr>
                  </w:pPr>
                  <w:r w:rsidRPr="004C0093">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032CD501" w14:textId="77777777" w:rsidR="00236030" w:rsidRPr="004C0093" w:rsidRDefault="00236030" w:rsidP="00236030">
                  <w:pPr>
                    <w:spacing w:after="60"/>
                    <w:rPr>
                      <w:iCs/>
                      <w:sz w:val="20"/>
                    </w:rPr>
                  </w:pPr>
                  <w:r w:rsidRPr="004C0093">
                    <w:rPr>
                      <w:iCs/>
                      <w:sz w:val="20"/>
                    </w:rPr>
                    <w:t>A QSE.</w:t>
                  </w:r>
                </w:p>
              </w:tc>
            </w:tr>
            <w:tr w:rsidR="00236030" w:rsidRPr="004C0093" w14:paraId="1135D5BD" w14:textId="77777777" w:rsidTr="00236030">
              <w:trPr>
                <w:trHeight w:val="60"/>
              </w:trPr>
              <w:tc>
                <w:tcPr>
                  <w:tcW w:w="1154" w:type="pct"/>
                  <w:tcBorders>
                    <w:top w:val="single" w:sz="4" w:space="0" w:color="auto"/>
                    <w:left w:val="single" w:sz="4" w:space="0" w:color="auto"/>
                    <w:bottom w:val="single" w:sz="4" w:space="0" w:color="auto"/>
                    <w:right w:val="single" w:sz="4" w:space="0" w:color="auto"/>
                  </w:tcBorders>
                  <w:shd w:val="clear" w:color="auto" w:fill="auto"/>
                </w:tcPr>
                <w:p w14:paraId="59821BC7" w14:textId="77777777" w:rsidR="00236030" w:rsidRPr="004C0093" w:rsidRDefault="00236030" w:rsidP="00236030">
                  <w:pPr>
                    <w:spacing w:after="60"/>
                    <w:rPr>
                      <w:i/>
                      <w:iCs/>
                      <w:sz w:val="20"/>
                    </w:rPr>
                  </w:pPr>
                  <w:r w:rsidRPr="004C0093">
                    <w:rPr>
                      <w:i/>
                      <w:iCs/>
                      <w:sz w:val="20"/>
                    </w:rPr>
                    <w:t>r</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6F7091AF" w14:textId="77777777" w:rsidR="00236030" w:rsidRPr="004C0093" w:rsidRDefault="00236030" w:rsidP="00236030">
                  <w:pPr>
                    <w:spacing w:after="60"/>
                    <w:rPr>
                      <w:iCs/>
                      <w:sz w:val="20"/>
                    </w:rPr>
                  </w:pPr>
                  <w:r w:rsidRPr="004C0093">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4C91D219" w14:textId="77777777" w:rsidR="00236030" w:rsidRPr="004C0093" w:rsidRDefault="00236030" w:rsidP="00236030">
                  <w:pPr>
                    <w:spacing w:after="60"/>
                    <w:rPr>
                      <w:iCs/>
                      <w:sz w:val="20"/>
                    </w:rPr>
                  </w:pPr>
                  <w:r w:rsidRPr="000064DA">
                    <w:rPr>
                      <w:iCs/>
                      <w:sz w:val="20"/>
                    </w:rPr>
                    <w:t>A DAM-committed Generation Resource.</w:t>
                  </w:r>
                </w:p>
              </w:tc>
            </w:tr>
            <w:tr w:rsidR="00236030" w:rsidRPr="004C0093" w14:paraId="408B746D" w14:textId="77777777" w:rsidTr="00236030">
              <w:trPr>
                <w:trHeight w:val="60"/>
              </w:trPr>
              <w:tc>
                <w:tcPr>
                  <w:tcW w:w="1154" w:type="pct"/>
                  <w:tcBorders>
                    <w:top w:val="single" w:sz="4" w:space="0" w:color="auto"/>
                    <w:left w:val="single" w:sz="4" w:space="0" w:color="auto"/>
                    <w:bottom w:val="single" w:sz="4" w:space="0" w:color="auto"/>
                    <w:right w:val="single" w:sz="4" w:space="0" w:color="auto"/>
                  </w:tcBorders>
                  <w:shd w:val="clear" w:color="auto" w:fill="auto"/>
                </w:tcPr>
                <w:p w14:paraId="5955602B" w14:textId="77777777" w:rsidR="00236030" w:rsidRPr="004C0093" w:rsidRDefault="00236030" w:rsidP="00236030">
                  <w:pPr>
                    <w:spacing w:after="60"/>
                    <w:rPr>
                      <w:i/>
                      <w:iCs/>
                      <w:sz w:val="20"/>
                    </w:rPr>
                  </w:pPr>
                  <w:r>
                    <w:rPr>
                      <w:i/>
                      <w:iCs/>
                      <w:sz w:val="20"/>
                    </w:rPr>
                    <w:t>p</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3B57276A" w14:textId="77777777" w:rsidR="00236030" w:rsidRPr="004C0093" w:rsidRDefault="00236030" w:rsidP="00236030">
                  <w:pPr>
                    <w:spacing w:after="60"/>
                    <w:rPr>
                      <w:iCs/>
                      <w:sz w:val="20"/>
                    </w:rPr>
                  </w:pPr>
                  <w:r>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198FE686" w14:textId="77777777" w:rsidR="00236030" w:rsidRPr="00B019A1" w:rsidRDefault="00236030" w:rsidP="00236030">
                  <w:pPr>
                    <w:spacing w:after="60"/>
                    <w:rPr>
                      <w:iCs/>
                      <w:sz w:val="20"/>
                    </w:rPr>
                  </w:pPr>
                  <w:r w:rsidRPr="009D409E">
                    <w:rPr>
                      <w:iCs/>
                      <w:sz w:val="20"/>
                    </w:rPr>
                    <w:t>A Resource Node Settlement Point.</w:t>
                  </w:r>
                </w:p>
              </w:tc>
            </w:tr>
          </w:tbl>
          <w:p w14:paraId="40FE59F5" w14:textId="77777777" w:rsidR="003904E6" w:rsidRDefault="003904E6" w:rsidP="003904E6">
            <w:pPr>
              <w:pStyle w:val="BodyTextNumbered"/>
              <w:spacing w:before="240"/>
            </w:pPr>
            <w:r>
              <w:t>(3)</w:t>
            </w:r>
            <w:r>
              <w:tab/>
              <w:t xml:space="preserve">The total Real-Time </w:t>
            </w:r>
            <w:r>
              <w:rPr>
                <w:iCs/>
              </w:rPr>
              <w:t>Day-Ahead</w:t>
            </w:r>
            <w:r>
              <w:t xml:space="preserve"> Make-Whole Payments to each QSE for Generation Resources for a given hour is calculated as follows:</w:t>
            </w:r>
          </w:p>
          <w:p w14:paraId="78CDD61B" w14:textId="77777777" w:rsidR="003904E6" w:rsidRDefault="003904E6" w:rsidP="003904E6">
            <w:pPr>
              <w:pStyle w:val="FormulaBold"/>
              <w:rPr>
                <w:i/>
                <w:vertAlign w:val="subscript"/>
              </w:rPr>
            </w:pPr>
            <w:r w:rsidRPr="005F2651">
              <w:rPr>
                <w:color w:val="000000"/>
              </w:rPr>
              <w:t>RTDAMWA</w:t>
            </w:r>
            <w:r>
              <w:rPr>
                <w:color w:val="000000"/>
              </w:rPr>
              <w:t>MT</w:t>
            </w:r>
            <w:r>
              <w:t xml:space="preserve">QSETOT </w:t>
            </w:r>
            <w:r>
              <w:rPr>
                <w:i/>
                <w:vertAlign w:val="subscript"/>
              </w:rPr>
              <w:t>q,</w:t>
            </w:r>
            <w:r w:rsidR="001F0DC8">
              <w:rPr>
                <w:i/>
                <w:vertAlign w:val="subscript"/>
              </w:rPr>
              <w:t xml:space="preserve"> </w:t>
            </w:r>
            <w:r>
              <w:rPr>
                <w:i/>
                <w:vertAlign w:val="subscript"/>
              </w:rPr>
              <w:t>h</w:t>
            </w:r>
            <w:r>
              <w:tab/>
              <w:t xml:space="preserve"> = </w:t>
            </w:r>
            <w:r w:rsidRPr="006F784F">
              <w:rPr>
                <w:position w:val="-18"/>
              </w:rPr>
              <w:object w:dxaOrig="225" w:dyaOrig="420" w14:anchorId="4F38B6EE">
                <v:shape id="_x0000_i1331" type="#_x0000_t75" style="width:12pt;height:24pt" o:ole="">
                  <v:imagedata r:id="rId234" o:title=""/>
                </v:shape>
                <o:OLEObject Type="Embed" ProgID="Equation.3" ShapeID="_x0000_i1331" DrawAspect="Content" ObjectID="_1775283042" r:id="rId407"/>
              </w:object>
            </w:r>
            <w:r w:rsidRPr="00304F53">
              <w:rPr>
                <w:color w:val="000000"/>
              </w:rPr>
              <w:t xml:space="preserve"> </w:t>
            </w:r>
            <w:r w:rsidRPr="005F2651">
              <w:rPr>
                <w:color w:val="000000"/>
              </w:rPr>
              <w:t>RTDAMWA</w:t>
            </w:r>
            <w:r>
              <w:rPr>
                <w:color w:val="000000"/>
              </w:rPr>
              <w:t>MT</w:t>
            </w:r>
            <w:r w:rsidRPr="00806A30">
              <w:rPr>
                <w:i/>
                <w:vertAlign w:val="subscript"/>
              </w:rPr>
              <w:t xml:space="preserve"> </w:t>
            </w:r>
            <w:r w:rsidRPr="004C0093">
              <w:rPr>
                <w:i/>
                <w:vertAlign w:val="subscript"/>
              </w:rPr>
              <w:t xml:space="preserve">q, r, </w:t>
            </w:r>
            <w:r>
              <w:rPr>
                <w:i/>
                <w:vertAlign w:val="subscript"/>
              </w:rPr>
              <w:t>p,</w:t>
            </w:r>
            <w:r w:rsidRPr="004C0093">
              <w:rPr>
                <w:i/>
                <w:vertAlign w:val="subscript"/>
              </w:rPr>
              <w:t xml:space="preserve"> h</w:t>
            </w:r>
            <w:r w:rsidRPr="004228A8">
              <w:rPr>
                <w:i/>
                <w:vertAlign w:val="subscript"/>
              </w:rPr>
              <w:t xml:space="preserve">  </w:t>
            </w:r>
          </w:p>
          <w:p w14:paraId="0B9BBC4D" w14:textId="77777777" w:rsidR="003904E6" w:rsidRPr="00703801" w:rsidRDefault="003904E6" w:rsidP="003904E6">
            <w:pPr>
              <w:pStyle w:val="BodyTextNumbered"/>
            </w:pPr>
            <w:r w:rsidRPr="00703801">
              <w:t>And,</w:t>
            </w:r>
          </w:p>
          <w:p w14:paraId="70939E6D" w14:textId="77777777" w:rsidR="003904E6" w:rsidRDefault="003904E6" w:rsidP="003904E6">
            <w:pPr>
              <w:pStyle w:val="FormulaBold"/>
            </w:pPr>
            <w:r w:rsidRPr="005F2651">
              <w:rPr>
                <w:color w:val="000000"/>
              </w:rPr>
              <w:t>RTDAMWA</w:t>
            </w:r>
            <w:r>
              <w:rPr>
                <w:color w:val="000000"/>
              </w:rPr>
              <w:t>MT</w:t>
            </w:r>
            <w:r>
              <w:t>TOT</w:t>
            </w:r>
            <w:r w:rsidRPr="00197458">
              <w:rPr>
                <w:i/>
                <w:vertAlign w:val="subscript"/>
              </w:rPr>
              <w:t xml:space="preserve"> </w:t>
            </w:r>
            <w:r>
              <w:rPr>
                <w:i/>
                <w:vertAlign w:val="subscript"/>
              </w:rPr>
              <w:t>h</w:t>
            </w:r>
            <w:r>
              <w:tab/>
              <w:t xml:space="preserve"> = </w:t>
            </w:r>
            <w:r w:rsidRPr="00F74B73">
              <w:rPr>
                <w:position w:val="-22"/>
              </w:rPr>
              <w:object w:dxaOrig="220" w:dyaOrig="460" w14:anchorId="4DCE9CD4">
                <v:shape id="_x0000_i1332" type="#_x0000_t75" style="width:12pt;height:18pt" o:ole="">
                  <v:imagedata r:id="rId380" o:title=""/>
                </v:shape>
                <o:OLEObject Type="Embed" ProgID="Equation.3" ShapeID="_x0000_i1332" DrawAspect="Content" ObjectID="_1775283043" r:id="rId408"/>
              </w:object>
            </w:r>
            <w:r w:rsidRPr="00304F53">
              <w:rPr>
                <w:color w:val="000000"/>
              </w:rPr>
              <w:t xml:space="preserve"> </w:t>
            </w:r>
            <w:r w:rsidRPr="005F2651">
              <w:rPr>
                <w:color w:val="000000"/>
              </w:rPr>
              <w:t>RTDAMWA</w:t>
            </w:r>
            <w:r>
              <w:rPr>
                <w:color w:val="000000"/>
              </w:rPr>
              <w:t>MT</w:t>
            </w:r>
            <w:r>
              <w:t xml:space="preserve">QSETOT </w:t>
            </w:r>
            <w:r>
              <w:rPr>
                <w:i/>
                <w:vertAlign w:val="subscript"/>
              </w:rPr>
              <w:t>q, h</w:t>
            </w:r>
          </w:p>
          <w:p w14:paraId="6A31AE3C" w14:textId="77777777" w:rsidR="003904E6" w:rsidRDefault="003904E6" w:rsidP="003904E6">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605"/>
              <w:gridCol w:w="6316"/>
            </w:tblGrid>
            <w:tr w:rsidR="003904E6" w14:paraId="447E76AE" w14:textId="77777777" w:rsidTr="002A7BFB">
              <w:trPr>
                <w:cantSplit/>
                <w:tblHeader/>
              </w:trPr>
              <w:tc>
                <w:tcPr>
                  <w:tcW w:w="1296" w:type="pct"/>
                </w:tcPr>
                <w:p w14:paraId="0EF630B5" w14:textId="77777777" w:rsidR="003904E6" w:rsidRDefault="003904E6" w:rsidP="003904E6">
                  <w:pPr>
                    <w:pStyle w:val="TableHead"/>
                  </w:pPr>
                  <w:r>
                    <w:t>Variable</w:t>
                  </w:r>
                </w:p>
              </w:tc>
              <w:tc>
                <w:tcPr>
                  <w:tcW w:w="316" w:type="pct"/>
                </w:tcPr>
                <w:p w14:paraId="15B73B5D" w14:textId="77777777" w:rsidR="003904E6" w:rsidRDefault="003904E6" w:rsidP="003904E6">
                  <w:pPr>
                    <w:pStyle w:val="TableHead"/>
                  </w:pPr>
                  <w:r>
                    <w:t>Unit</w:t>
                  </w:r>
                </w:p>
              </w:tc>
              <w:tc>
                <w:tcPr>
                  <w:tcW w:w="3388" w:type="pct"/>
                </w:tcPr>
                <w:p w14:paraId="316D2DB0" w14:textId="77777777" w:rsidR="003904E6" w:rsidRDefault="003904E6" w:rsidP="003904E6">
                  <w:pPr>
                    <w:pStyle w:val="TableHead"/>
                  </w:pPr>
                  <w:r>
                    <w:t>Definition</w:t>
                  </w:r>
                </w:p>
              </w:tc>
            </w:tr>
            <w:tr w:rsidR="003904E6" w14:paraId="277CB8DE" w14:textId="77777777" w:rsidTr="002A7BFB">
              <w:trPr>
                <w:cantSplit/>
              </w:trPr>
              <w:tc>
                <w:tcPr>
                  <w:tcW w:w="1296" w:type="pct"/>
                </w:tcPr>
                <w:p w14:paraId="429BBE76" w14:textId="77777777" w:rsidR="003904E6" w:rsidRPr="004C0093" w:rsidRDefault="003904E6" w:rsidP="003904E6">
                  <w:pPr>
                    <w:pStyle w:val="TableBody"/>
                    <w:rPr>
                      <w:color w:val="000000"/>
                    </w:rPr>
                  </w:pPr>
                  <w:r w:rsidRPr="005F2651">
                    <w:rPr>
                      <w:color w:val="000000"/>
                    </w:rPr>
                    <w:t>RTDAMWA</w:t>
                  </w:r>
                  <w:r>
                    <w:rPr>
                      <w:color w:val="000000"/>
                    </w:rPr>
                    <w:t>MT</w:t>
                  </w:r>
                  <w:r>
                    <w:t xml:space="preserve">QSETOT </w:t>
                  </w:r>
                  <w:r>
                    <w:rPr>
                      <w:i/>
                      <w:vertAlign w:val="subscript"/>
                    </w:rPr>
                    <w:t>q, h</w:t>
                  </w:r>
                </w:p>
              </w:tc>
              <w:tc>
                <w:tcPr>
                  <w:tcW w:w="316" w:type="pct"/>
                </w:tcPr>
                <w:p w14:paraId="6BE6991E" w14:textId="77777777" w:rsidR="003904E6" w:rsidRDefault="003904E6" w:rsidP="003904E6">
                  <w:pPr>
                    <w:pStyle w:val="TableBody"/>
                  </w:pPr>
                  <w:r>
                    <w:t>$</w:t>
                  </w:r>
                </w:p>
              </w:tc>
              <w:tc>
                <w:tcPr>
                  <w:tcW w:w="3388" w:type="pct"/>
                </w:tcPr>
                <w:p w14:paraId="088D1574" w14:textId="77777777" w:rsidR="003904E6" w:rsidRPr="004C0093" w:rsidRDefault="003904E6" w:rsidP="003904E6">
                  <w:pPr>
                    <w:pStyle w:val="TableBody"/>
                    <w:rPr>
                      <w:i/>
                    </w:rPr>
                  </w:pPr>
                  <w:r w:rsidRPr="004C0093">
                    <w:rPr>
                      <w:i/>
                    </w:rPr>
                    <w:t xml:space="preserve">Real-Time Day-Ahead Make-Whole Payment </w:t>
                  </w:r>
                  <w:r>
                    <w:rPr>
                      <w:i/>
                    </w:rPr>
                    <w:t xml:space="preserve">Amount </w:t>
                  </w:r>
                  <w:r w:rsidRPr="004C0093">
                    <w:rPr>
                      <w:i/>
                    </w:rPr>
                    <w:t>per QSE per hour</w:t>
                  </w:r>
                  <w:r w:rsidRPr="004C0093">
                    <w:sym w:font="Symbol" w:char="F0BE"/>
                  </w:r>
                  <w:r w:rsidRPr="004C0093">
                    <w:t xml:space="preserve">The Real-Time calculated payment to QSE </w:t>
                  </w:r>
                  <w:r w:rsidRPr="004C0093">
                    <w:rPr>
                      <w:i/>
                    </w:rPr>
                    <w:t>q</w:t>
                  </w:r>
                  <w:r w:rsidRPr="004C0093">
                    <w:t xml:space="preserve"> to make-whole the Startup </w:t>
                  </w:r>
                  <w:r>
                    <w:t xml:space="preserve">Cost </w:t>
                  </w:r>
                  <w:r w:rsidRPr="004C0093">
                    <w:t xml:space="preserve">and </w:t>
                  </w:r>
                  <w:r>
                    <w:t>e</w:t>
                  </w:r>
                  <w:r w:rsidRPr="004C0093">
                    <w:t xml:space="preserve">nergy costs of </w:t>
                  </w:r>
                  <w:r>
                    <w:t xml:space="preserve">all </w:t>
                  </w:r>
                  <w:r w:rsidRPr="004C0093">
                    <w:t>Resource</w:t>
                  </w:r>
                  <w:r>
                    <w:t>s</w:t>
                  </w:r>
                  <w:r w:rsidRPr="004C0093">
                    <w:t xml:space="preserve"> </w:t>
                  </w:r>
                  <w:r w:rsidRPr="004C0093">
                    <w:rPr>
                      <w:i/>
                    </w:rPr>
                    <w:t>r</w:t>
                  </w:r>
                  <w:r w:rsidRPr="004C0093">
                    <w:t xml:space="preserve"> committed in the DAM at Resource Node </w:t>
                  </w:r>
                  <w:r w:rsidRPr="004C0093">
                    <w:rPr>
                      <w:i/>
                    </w:rPr>
                    <w:t>p</w:t>
                  </w:r>
                  <w:r w:rsidRPr="004C0093">
                    <w:t xml:space="preserve"> for the hour </w:t>
                  </w:r>
                  <w:r w:rsidRPr="004C0093">
                    <w:rPr>
                      <w:i/>
                    </w:rPr>
                    <w:t>h</w:t>
                  </w:r>
                  <w:r w:rsidRPr="004C0093">
                    <w:t xml:space="preserve">.  </w:t>
                  </w:r>
                </w:p>
              </w:tc>
            </w:tr>
            <w:tr w:rsidR="003904E6" w14:paraId="443B14A1" w14:textId="77777777" w:rsidTr="002A7BFB">
              <w:trPr>
                <w:cantSplit/>
              </w:trPr>
              <w:tc>
                <w:tcPr>
                  <w:tcW w:w="1296" w:type="pct"/>
                </w:tcPr>
                <w:p w14:paraId="76CCD930" w14:textId="77777777" w:rsidR="003904E6" w:rsidRDefault="003904E6" w:rsidP="003904E6">
                  <w:pPr>
                    <w:pStyle w:val="TableBody"/>
                  </w:pPr>
                  <w:r w:rsidRPr="004C0093">
                    <w:rPr>
                      <w:color w:val="000000"/>
                    </w:rPr>
                    <w:t>RTDA</w:t>
                  </w:r>
                  <w:r>
                    <w:rPr>
                      <w:color w:val="000000"/>
                    </w:rPr>
                    <w:t>M</w:t>
                  </w:r>
                  <w:r w:rsidRPr="004C0093">
                    <w:rPr>
                      <w:color w:val="000000"/>
                    </w:rPr>
                    <w:t>WA</w:t>
                  </w:r>
                  <w:r>
                    <w:rPr>
                      <w:color w:val="000000"/>
                    </w:rPr>
                    <w:t>MT</w:t>
                  </w:r>
                  <w:r w:rsidRPr="004C0093">
                    <w:rPr>
                      <w:i/>
                      <w:vertAlign w:val="subscript"/>
                    </w:rPr>
                    <w:t xml:space="preserve"> q, r, </w:t>
                  </w:r>
                  <w:r>
                    <w:rPr>
                      <w:i/>
                      <w:vertAlign w:val="subscript"/>
                    </w:rPr>
                    <w:t xml:space="preserve">p, </w:t>
                  </w:r>
                  <w:r w:rsidRPr="004C0093">
                    <w:rPr>
                      <w:i/>
                      <w:vertAlign w:val="subscript"/>
                    </w:rPr>
                    <w:t xml:space="preserve">h  </w:t>
                  </w:r>
                </w:p>
              </w:tc>
              <w:tc>
                <w:tcPr>
                  <w:tcW w:w="316" w:type="pct"/>
                </w:tcPr>
                <w:p w14:paraId="2BB4FDA6" w14:textId="77777777" w:rsidR="003904E6" w:rsidRDefault="003904E6" w:rsidP="003904E6">
                  <w:pPr>
                    <w:pStyle w:val="TableBody"/>
                  </w:pPr>
                  <w:r>
                    <w:t>$</w:t>
                  </w:r>
                </w:p>
              </w:tc>
              <w:tc>
                <w:tcPr>
                  <w:tcW w:w="3388" w:type="pct"/>
                </w:tcPr>
                <w:p w14:paraId="5973A2D8" w14:textId="77777777" w:rsidR="003904E6" w:rsidRDefault="003904E6" w:rsidP="003904E6">
                  <w:pPr>
                    <w:pStyle w:val="TableBody"/>
                  </w:pPr>
                  <w:r w:rsidRPr="004C0093">
                    <w:rPr>
                      <w:i/>
                    </w:rPr>
                    <w:t xml:space="preserve">Real-Time Day-Ahead Make-Whole Payment </w:t>
                  </w:r>
                  <w:r>
                    <w:rPr>
                      <w:i/>
                    </w:rPr>
                    <w:t xml:space="preserve">Amount </w:t>
                  </w:r>
                  <w:r w:rsidRPr="004C0093">
                    <w:rPr>
                      <w:i/>
                    </w:rPr>
                    <w:t>per QSE per Resource per Settlement Point per hour</w:t>
                  </w:r>
                  <w:r w:rsidRPr="004C0093">
                    <w:t xml:space="preserve"> </w:t>
                  </w:r>
                  <w:r w:rsidRPr="004C0093">
                    <w:sym w:font="Symbol" w:char="F0BE"/>
                  </w:r>
                  <w:r w:rsidRPr="004C0093">
                    <w:t xml:space="preserve">The Real-Time calculated payment to QSE </w:t>
                  </w:r>
                  <w:r w:rsidRPr="004C0093">
                    <w:rPr>
                      <w:i/>
                    </w:rPr>
                    <w:t>q</w:t>
                  </w:r>
                  <w:r w:rsidRPr="004C0093">
                    <w:t xml:space="preserve"> to make-whole the Startup and </w:t>
                  </w:r>
                  <w:r>
                    <w:t>e</w:t>
                  </w:r>
                  <w:r w:rsidRPr="004C0093">
                    <w:t xml:space="preserve">nergy costs of Resource </w:t>
                  </w:r>
                  <w:r w:rsidRPr="004C0093">
                    <w:rPr>
                      <w:i/>
                    </w:rPr>
                    <w:t>r</w:t>
                  </w:r>
                  <w:r w:rsidRPr="004C0093">
                    <w:t xml:space="preserve"> committed in the DAM at Resource Node </w:t>
                  </w:r>
                  <w:r w:rsidRPr="004C0093">
                    <w:rPr>
                      <w:i/>
                    </w:rPr>
                    <w:t>p</w:t>
                  </w:r>
                  <w:r w:rsidRPr="004C0093">
                    <w:t xml:space="preserve"> for the hour </w:t>
                  </w:r>
                  <w:r w:rsidRPr="004C0093">
                    <w:rPr>
                      <w:i/>
                    </w:rPr>
                    <w:t>h</w:t>
                  </w:r>
                  <w:r w:rsidRPr="004C0093">
                    <w:t xml:space="preserve">.  </w:t>
                  </w:r>
                  <w:r>
                    <w:t xml:space="preserve">For a </w:t>
                  </w:r>
                  <w:r w:rsidRPr="004C0093">
                    <w:t>Combined Cycle Generation Resource is committed in the DAM, payment is made to the Combined Cycle Train for the DAM-committed Combined Cycle Generation Resource.</w:t>
                  </w:r>
                </w:p>
              </w:tc>
            </w:tr>
            <w:tr w:rsidR="003904E6" w14:paraId="3FC61EA2" w14:textId="77777777" w:rsidTr="002A7BFB">
              <w:trPr>
                <w:cantSplit/>
              </w:trPr>
              <w:tc>
                <w:tcPr>
                  <w:tcW w:w="1296" w:type="pct"/>
                </w:tcPr>
                <w:p w14:paraId="29934E5D" w14:textId="77777777" w:rsidR="003904E6" w:rsidRPr="004C0093" w:rsidRDefault="003904E6" w:rsidP="003904E6">
                  <w:pPr>
                    <w:pStyle w:val="TableBody"/>
                    <w:rPr>
                      <w:color w:val="000000"/>
                    </w:rPr>
                  </w:pPr>
                  <w:r w:rsidRPr="005F2651">
                    <w:rPr>
                      <w:color w:val="000000"/>
                    </w:rPr>
                    <w:lastRenderedPageBreak/>
                    <w:t>RTDAMWA</w:t>
                  </w:r>
                  <w:r>
                    <w:rPr>
                      <w:color w:val="000000"/>
                    </w:rPr>
                    <w:t>MT</w:t>
                  </w:r>
                  <w:r>
                    <w:t>TOT</w:t>
                  </w:r>
                  <w:r>
                    <w:rPr>
                      <w:i/>
                      <w:vertAlign w:val="subscript"/>
                    </w:rPr>
                    <w:t xml:space="preserve"> h</w:t>
                  </w:r>
                </w:p>
              </w:tc>
              <w:tc>
                <w:tcPr>
                  <w:tcW w:w="316" w:type="pct"/>
                </w:tcPr>
                <w:p w14:paraId="13321284" w14:textId="77777777" w:rsidR="003904E6" w:rsidRDefault="003904E6" w:rsidP="003904E6">
                  <w:pPr>
                    <w:pStyle w:val="TableBody"/>
                  </w:pPr>
                  <w:r>
                    <w:t>$</w:t>
                  </w:r>
                </w:p>
              </w:tc>
              <w:tc>
                <w:tcPr>
                  <w:tcW w:w="3388" w:type="pct"/>
                </w:tcPr>
                <w:p w14:paraId="02FD056F" w14:textId="77777777" w:rsidR="003904E6" w:rsidRPr="004C0093" w:rsidRDefault="003904E6" w:rsidP="003904E6">
                  <w:pPr>
                    <w:pStyle w:val="TableBody"/>
                    <w:rPr>
                      <w:i/>
                    </w:rPr>
                  </w:pPr>
                  <w:r w:rsidRPr="004C0093">
                    <w:rPr>
                      <w:i/>
                    </w:rPr>
                    <w:t xml:space="preserve">Real-Time Day-Ahead Make-Whole Payment </w:t>
                  </w:r>
                  <w:r>
                    <w:rPr>
                      <w:i/>
                    </w:rPr>
                    <w:t xml:space="preserve">Amount per </w:t>
                  </w:r>
                  <w:r w:rsidRPr="004C0093">
                    <w:rPr>
                      <w:i/>
                    </w:rPr>
                    <w:t>hour</w:t>
                  </w:r>
                  <w:r w:rsidRPr="004C0093">
                    <w:sym w:font="Symbol" w:char="F0BE"/>
                  </w:r>
                  <w:r w:rsidRPr="004C0093">
                    <w:t xml:space="preserve">The Real-Time calculated payment to </w:t>
                  </w:r>
                  <w:r>
                    <w:t xml:space="preserve">all </w:t>
                  </w:r>
                  <w:r w:rsidRPr="004C0093">
                    <w:t>QSE</w:t>
                  </w:r>
                  <w:r>
                    <w:t>s</w:t>
                  </w:r>
                  <w:r w:rsidRPr="004C0093">
                    <w:t xml:space="preserve"> to make-whole the Startup and </w:t>
                  </w:r>
                  <w:r>
                    <w:t>e</w:t>
                  </w:r>
                  <w:r w:rsidRPr="004C0093">
                    <w:t xml:space="preserve">nergy costs of </w:t>
                  </w:r>
                  <w:r>
                    <w:t xml:space="preserve">all </w:t>
                  </w:r>
                  <w:r w:rsidRPr="004C0093">
                    <w:t>Resource</w:t>
                  </w:r>
                  <w:r>
                    <w:t>s</w:t>
                  </w:r>
                  <w:r w:rsidRPr="004C0093">
                    <w:t xml:space="preserve"> </w:t>
                  </w:r>
                  <w:r w:rsidRPr="004C0093">
                    <w:rPr>
                      <w:i/>
                    </w:rPr>
                    <w:t>r</w:t>
                  </w:r>
                  <w:r w:rsidRPr="004C0093">
                    <w:t xml:space="preserve"> committed for the hour </w:t>
                  </w:r>
                  <w:r w:rsidRPr="004C0093">
                    <w:rPr>
                      <w:i/>
                    </w:rPr>
                    <w:t>h</w:t>
                  </w:r>
                  <w:r w:rsidRPr="004C0093">
                    <w:t xml:space="preserve">.  </w:t>
                  </w:r>
                </w:p>
              </w:tc>
            </w:tr>
            <w:tr w:rsidR="003904E6" w14:paraId="4ECBC046" w14:textId="77777777" w:rsidTr="002A7BFB">
              <w:trPr>
                <w:cantSplit/>
              </w:trPr>
              <w:tc>
                <w:tcPr>
                  <w:tcW w:w="1296" w:type="pct"/>
                  <w:tcBorders>
                    <w:top w:val="single" w:sz="4" w:space="0" w:color="auto"/>
                    <w:left w:val="single" w:sz="4" w:space="0" w:color="auto"/>
                    <w:bottom w:val="single" w:sz="4" w:space="0" w:color="auto"/>
                    <w:right w:val="single" w:sz="4" w:space="0" w:color="auto"/>
                  </w:tcBorders>
                </w:tcPr>
                <w:p w14:paraId="2E92063F" w14:textId="77777777" w:rsidR="003904E6" w:rsidRPr="00D661BC" w:rsidRDefault="003904E6" w:rsidP="003904E6">
                  <w:pPr>
                    <w:pStyle w:val="TableBody"/>
                    <w:rPr>
                      <w:i/>
                    </w:rPr>
                  </w:pPr>
                  <w:r>
                    <w:rPr>
                      <w:i/>
                    </w:rPr>
                    <w:t>h</w:t>
                  </w:r>
                </w:p>
              </w:tc>
              <w:tc>
                <w:tcPr>
                  <w:tcW w:w="316" w:type="pct"/>
                  <w:tcBorders>
                    <w:top w:val="single" w:sz="4" w:space="0" w:color="auto"/>
                    <w:left w:val="single" w:sz="4" w:space="0" w:color="auto"/>
                    <w:bottom w:val="single" w:sz="4" w:space="0" w:color="auto"/>
                    <w:right w:val="single" w:sz="4" w:space="0" w:color="auto"/>
                  </w:tcBorders>
                </w:tcPr>
                <w:p w14:paraId="33065DC1" w14:textId="77777777" w:rsidR="003904E6" w:rsidRDefault="003904E6" w:rsidP="003904E6">
                  <w:pPr>
                    <w:pStyle w:val="TableBody"/>
                  </w:pPr>
                  <w:r>
                    <w:t>none</w:t>
                  </w:r>
                </w:p>
              </w:tc>
              <w:tc>
                <w:tcPr>
                  <w:tcW w:w="3388" w:type="pct"/>
                  <w:tcBorders>
                    <w:top w:val="single" w:sz="4" w:space="0" w:color="auto"/>
                    <w:left w:val="single" w:sz="4" w:space="0" w:color="auto"/>
                    <w:bottom w:val="single" w:sz="4" w:space="0" w:color="auto"/>
                    <w:right w:val="single" w:sz="4" w:space="0" w:color="auto"/>
                  </w:tcBorders>
                </w:tcPr>
                <w:p w14:paraId="164777CD" w14:textId="77777777" w:rsidR="003904E6" w:rsidRDefault="003904E6" w:rsidP="003904E6">
                  <w:pPr>
                    <w:pStyle w:val="TableBody"/>
                  </w:pPr>
                  <w:r w:rsidRPr="003530E3">
                    <w:rPr>
                      <w:iCs w:val="0"/>
                    </w:rPr>
                    <w:t>An hour in the DAM-commitment period</w:t>
                  </w:r>
                  <w:r>
                    <w:rPr>
                      <w:iCs w:val="0"/>
                    </w:rPr>
                    <w:t>.</w:t>
                  </w:r>
                </w:p>
              </w:tc>
            </w:tr>
            <w:tr w:rsidR="003904E6" w14:paraId="45029AC0" w14:textId="77777777" w:rsidTr="002A7BFB">
              <w:trPr>
                <w:cantSplit/>
              </w:trPr>
              <w:tc>
                <w:tcPr>
                  <w:tcW w:w="1296" w:type="pct"/>
                  <w:tcBorders>
                    <w:top w:val="single" w:sz="4" w:space="0" w:color="auto"/>
                    <w:left w:val="single" w:sz="4" w:space="0" w:color="auto"/>
                    <w:bottom w:val="single" w:sz="4" w:space="0" w:color="auto"/>
                    <w:right w:val="single" w:sz="4" w:space="0" w:color="auto"/>
                  </w:tcBorders>
                </w:tcPr>
                <w:p w14:paraId="799C1E3C" w14:textId="77777777" w:rsidR="003904E6" w:rsidRPr="00A24281" w:rsidRDefault="003904E6" w:rsidP="003904E6">
                  <w:pPr>
                    <w:pStyle w:val="TableBody"/>
                    <w:rPr>
                      <w:i/>
                    </w:rPr>
                  </w:pPr>
                  <w:r w:rsidRPr="00D661BC">
                    <w:rPr>
                      <w:i/>
                    </w:rPr>
                    <w:t>q</w:t>
                  </w:r>
                </w:p>
              </w:tc>
              <w:tc>
                <w:tcPr>
                  <w:tcW w:w="316" w:type="pct"/>
                  <w:tcBorders>
                    <w:top w:val="single" w:sz="4" w:space="0" w:color="auto"/>
                    <w:left w:val="single" w:sz="4" w:space="0" w:color="auto"/>
                    <w:bottom w:val="single" w:sz="4" w:space="0" w:color="auto"/>
                    <w:right w:val="single" w:sz="4" w:space="0" w:color="auto"/>
                  </w:tcBorders>
                </w:tcPr>
                <w:p w14:paraId="7540D7B5" w14:textId="77777777" w:rsidR="003904E6" w:rsidRDefault="003904E6" w:rsidP="003904E6">
                  <w:pPr>
                    <w:pStyle w:val="TableBody"/>
                  </w:pPr>
                  <w:r>
                    <w:t>none</w:t>
                  </w:r>
                </w:p>
              </w:tc>
              <w:tc>
                <w:tcPr>
                  <w:tcW w:w="3388" w:type="pct"/>
                  <w:tcBorders>
                    <w:top w:val="single" w:sz="4" w:space="0" w:color="auto"/>
                    <w:left w:val="single" w:sz="4" w:space="0" w:color="auto"/>
                    <w:bottom w:val="single" w:sz="4" w:space="0" w:color="auto"/>
                    <w:right w:val="single" w:sz="4" w:space="0" w:color="auto"/>
                  </w:tcBorders>
                </w:tcPr>
                <w:p w14:paraId="53A03AF5" w14:textId="77777777" w:rsidR="003904E6" w:rsidRDefault="003904E6" w:rsidP="003904E6">
                  <w:pPr>
                    <w:pStyle w:val="TableBody"/>
                  </w:pPr>
                  <w:r>
                    <w:t>A QSE.</w:t>
                  </w:r>
                </w:p>
              </w:tc>
            </w:tr>
            <w:tr w:rsidR="003904E6" w14:paraId="42254D31" w14:textId="77777777" w:rsidTr="002A7BFB">
              <w:trPr>
                <w:cantSplit/>
              </w:trPr>
              <w:tc>
                <w:tcPr>
                  <w:tcW w:w="1296" w:type="pct"/>
                  <w:tcBorders>
                    <w:top w:val="single" w:sz="4" w:space="0" w:color="auto"/>
                    <w:left w:val="single" w:sz="4" w:space="0" w:color="auto"/>
                    <w:bottom w:val="single" w:sz="4" w:space="0" w:color="auto"/>
                    <w:right w:val="single" w:sz="4" w:space="0" w:color="auto"/>
                  </w:tcBorders>
                </w:tcPr>
                <w:p w14:paraId="0FF7981C" w14:textId="77777777" w:rsidR="003904E6" w:rsidRPr="00A24281" w:rsidRDefault="003904E6" w:rsidP="003904E6">
                  <w:pPr>
                    <w:pStyle w:val="TableBody"/>
                    <w:rPr>
                      <w:i/>
                    </w:rPr>
                  </w:pPr>
                  <w:r w:rsidRPr="00D661BC">
                    <w:rPr>
                      <w:i/>
                    </w:rPr>
                    <w:t>r</w:t>
                  </w:r>
                </w:p>
              </w:tc>
              <w:tc>
                <w:tcPr>
                  <w:tcW w:w="316" w:type="pct"/>
                  <w:tcBorders>
                    <w:top w:val="single" w:sz="4" w:space="0" w:color="auto"/>
                    <w:left w:val="single" w:sz="4" w:space="0" w:color="auto"/>
                    <w:bottom w:val="single" w:sz="4" w:space="0" w:color="auto"/>
                    <w:right w:val="single" w:sz="4" w:space="0" w:color="auto"/>
                  </w:tcBorders>
                </w:tcPr>
                <w:p w14:paraId="28933447" w14:textId="77777777" w:rsidR="003904E6" w:rsidRDefault="003904E6" w:rsidP="003904E6">
                  <w:pPr>
                    <w:pStyle w:val="TableBody"/>
                  </w:pPr>
                  <w:r>
                    <w:t>none</w:t>
                  </w:r>
                </w:p>
              </w:tc>
              <w:tc>
                <w:tcPr>
                  <w:tcW w:w="3388" w:type="pct"/>
                  <w:tcBorders>
                    <w:top w:val="single" w:sz="4" w:space="0" w:color="auto"/>
                    <w:left w:val="single" w:sz="4" w:space="0" w:color="auto"/>
                    <w:bottom w:val="single" w:sz="4" w:space="0" w:color="auto"/>
                    <w:right w:val="single" w:sz="4" w:space="0" w:color="auto"/>
                  </w:tcBorders>
                </w:tcPr>
                <w:p w14:paraId="324953EC" w14:textId="77777777" w:rsidR="003904E6" w:rsidRDefault="003904E6" w:rsidP="003904E6">
                  <w:pPr>
                    <w:pStyle w:val="TableBody"/>
                  </w:pPr>
                  <w:r w:rsidRPr="003530E3">
                    <w:rPr>
                      <w:iCs w:val="0"/>
                    </w:rPr>
                    <w:t>A DAM-committed Generation Resource</w:t>
                  </w:r>
                  <w:r>
                    <w:rPr>
                      <w:iCs w:val="0"/>
                    </w:rPr>
                    <w:t>.</w:t>
                  </w:r>
                </w:p>
              </w:tc>
            </w:tr>
            <w:tr w:rsidR="003904E6" w14:paraId="0C007C1B" w14:textId="77777777" w:rsidTr="002A7BFB">
              <w:trPr>
                <w:cantSplit/>
              </w:trPr>
              <w:tc>
                <w:tcPr>
                  <w:tcW w:w="1296" w:type="pct"/>
                  <w:tcBorders>
                    <w:top w:val="single" w:sz="4" w:space="0" w:color="auto"/>
                    <w:left w:val="single" w:sz="4" w:space="0" w:color="auto"/>
                    <w:bottom w:val="single" w:sz="4" w:space="0" w:color="auto"/>
                    <w:right w:val="single" w:sz="4" w:space="0" w:color="auto"/>
                  </w:tcBorders>
                </w:tcPr>
                <w:p w14:paraId="2C0F1D14" w14:textId="77777777" w:rsidR="003904E6" w:rsidRPr="00D661BC" w:rsidRDefault="003904E6" w:rsidP="003904E6">
                  <w:pPr>
                    <w:pStyle w:val="TableBody"/>
                    <w:rPr>
                      <w:i/>
                    </w:rPr>
                  </w:pPr>
                  <w:r>
                    <w:rPr>
                      <w:i/>
                      <w:iCs w:val="0"/>
                    </w:rPr>
                    <w:t>p</w:t>
                  </w:r>
                </w:p>
              </w:tc>
              <w:tc>
                <w:tcPr>
                  <w:tcW w:w="316" w:type="pct"/>
                  <w:tcBorders>
                    <w:top w:val="single" w:sz="4" w:space="0" w:color="auto"/>
                    <w:left w:val="single" w:sz="4" w:space="0" w:color="auto"/>
                    <w:bottom w:val="single" w:sz="4" w:space="0" w:color="auto"/>
                    <w:right w:val="single" w:sz="4" w:space="0" w:color="auto"/>
                  </w:tcBorders>
                </w:tcPr>
                <w:p w14:paraId="5ADB5EA8" w14:textId="77777777" w:rsidR="003904E6" w:rsidRDefault="003904E6" w:rsidP="003904E6">
                  <w:pPr>
                    <w:pStyle w:val="TableBody"/>
                  </w:pPr>
                  <w:r>
                    <w:rPr>
                      <w:iCs w:val="0"/>
                    </w:rPr>
                    <w:t>none</w:t>
                  </w:r>
                </w:p>
              </w:tc>
              <w:tc>
                <w:tcPr>
                  <w:tcW w:w="3388" w:type="pct"/>
                  <w:tcBorders>
                    <w:top w:val="single" w:sz="4" w:space="0" w:color="auto"/>
                    <w:left w:val="single" w:sz="4" w:space="0" w:color="auto"/>
                    <w:bottom w:val="single" w:sz="4" w:space="0" w:color="auto"/>
                    <w:right w:val="single" w:sz="4" w:space="0" w:color="auto"/>
                  </w:tcBorders>
                </w:tcPr>
                <w:p w14:paraId="2CCB3D6E" w14:textId="77777777" w:rsidR="003904E6" w:rsidRPr="003530E3" w:rsidRDefault="003904E6" w:rsidP="003904E6">
                  <w:pPr>
                    <w:pStyle w:val="TableBody"/>
                    <w:rPr>
                      <w:iCs w:val="0"/>
                    </w:rPr>
                  </w:pPr>
                  <w:r w:rsidRPr="009D409E">
                    <w:t>A Resource Node Settlement Point.</w:t>
                  </w:r>
                </w:p>
              </w:tc>
            </w:tr>
          </w:tbl>
          <w:p w14:paraId="09A5D4CE" w14:textId="77777777" w:rsidR="00293D76" w:rsidRPr="007779E2" w:rsidRDefault="003904E6" w:rsidP="00293D76">
            <w:pPr>
              <w:spacing w:before="240" w:after="240"/>
              <w:ind w:left="720" w:hanging="720"/>
            </w:pPr>
            <w:r w:rsidRPr="007E46C9">
              <w:rPr>
                <w:iCs/>
              </w:rPr>
              <w:t xml:space="preserve"> </w:t>
            </w:r>
            <w:r w:rsidR="00293D76" w:rsidRPr="007E46C9">
              <w:rPr>
                <w:iCs/>
              </w:rPr>
              <w:t>(</w:t>
            </w:r>
            <w:r w:rsidR="00293D76">
              <w:rPr>
                <w:iCs/>
              </w:rPr>
              <w:t>4</w:t>
            </w:r>
            <w:r w:rsidR="00293D76" w:rsidRPr="007E46C9">
              <w:rPr>
                <w:iCs/>
              </w:rPr>
              <w:t>)</w:t>
            </w:r>
            <w:r w:rsidR="00293D76" w:rsidRPr="007E46C9">
              <w:rPr>
                <w:iCs/>
              </w:rPr>
              <w:tab/>
            </w:r>
            <w:r w:rsidR="00293D76">
              <w:rPr>
                <w:iCs/>
              </w:rPr>
              <w:t>For e</w:t>
            </w:r>
            <w:r w:rsidR="00293D76" w:rsidRPr="007E46C9">
              <w:rPr>
                <w:iCs/>
              </w:rPr>
              <w:t xml:space="preserve">ach QSE for which ERCOT </w:t>
            </w:r>
            <w:r w:rsidR="00293D76">
              <w:rPr>
                <w:iCs/>
              </w:rPr>
              <w:t xml:space="preserve">calculates a Real-Time DAM Make-Whole payment an adjustment for each Ancillary Service is computed </w:t>
            </w:r>
            <w:r w:rsidR="00293D76" w:rsidRPr="007779E2">
              <w:t>as follows:</w:t>
            </w:r>
          </w:p>
          <w:p w14:paraId="39E190C5" w14:textId="77777777" w:rsidR="00293D76" w:rsidRDefault="00293D76" w:rsidP="00293D76">
            <w:pPr>
              <w:spacing w:after="240"/>
              <w:ind w:left="1260" w:hanging="540"/>
              <w:rPr>
                <w:i/>
                <w:vertAlign w:val="subscript"/>
              </w:rPr>
            </w:pPr>
            <w:r>
              <w:rPr>
                <w:color w:val="000000"/>
              </w:rPr>
              <w:t>RUMWINFA</w:t>
            </w:r>
            <w:r w:rsidRPr="00806A30">
              <w:rPr>
                <w:i/>
                <w:vertAlign w:val="subscript"/>
              </w:rPr>
              <w:t xml:space="preserve"> </w:t>
            </w:r>
            <w:r>
              <w:rPr>
                <w:i/>
                <w:vertAlign w:val="subscript"/>
              </w:rPr>
              <w:t>q ,</w:t>
            </w:r>
            <w:r w:rsidRPr="004C0093">
              <w:rPr>
                <w:i/>
                <w:vertAlign w:val="subscript"/>
              </w:rPr>
              <w:t xml:space="preserve">h  </w:t>
            </w:r>
            <w:r w:rsidRPr="004C0093">
              <w:t>=</w:t>
            </w:r>
            <w:r w:rsidRPr="004057CD">
              <w:rPr>
                <w:position w:val="-18"/>
                <w:lang w:val="pt-BR"/>
              </w:rPr>
              <w:object w:dxaOrig="220" w:dyaOrig="420" w14:anchorId="0A635F17">
                <v:shape id="_x0000_i1333" type="#_x0000_t75" style="width:12pt;height:24pt" o:ole="">
                  <v:imagedata r:id="rId409" o:title=""/>
                </v:shape>
                <o:OLEObject Type="Embed" ProgID="Equation.3" ShapeID="_x0000_i1333" DrawAspect="Content" ObjectID="_1775283044" r:id="rId410"/>
              </w:object>
            </w:r>
            <w:r w:rsidRPr="006A51E2">
              <w:rPr>
                <w:color w:val="000000"/>
              </w:rPr>
              <w:t xml:space="preserve"> </w:t>
            </w:r>
            <w:r w:rsidRPr="005F2651">
              <w:rPr>
                <w:color w:val="000000"/>
              </w:rPr>
              <w:t>RTDAMWA</w:t>
            </w:r>
            <w:r>
              <w:rPr>
                <w:color w:val="000000"/>
              </w:rPr>
              <w:t>MT</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 xml:space="preserve">p, </w:t>
            </w:r>
            <w:r w:rsidRPr="004C0093">
              <w:rPr>
                <w:i/>
                <w:vertAlign w:val="subscript"/>
              </w:rPr>
              <w:t>h</w:t>
            </w:r>
            <w:r w:rsidRPr="004228A8">
              <w:rPr>
                <w:i/>
                <w:vertAlign w:val="subscript"/>
              </w:rPr>
              <w:t xml:space="preserve"> </w:t>
            </w:r>
            <w:r w:rsidRPr="004C0093">
              <w:rPr>
                <w:i/>
                <w:vertAlign w:val="subscript"/>
              </w:rPr>
              <w:t xml:space="preserve"> </w:t>
            </w:r>
            <w:r>
              <w:t xml:space="preserve">* </w:t>
            </w:r>
            <w:r>
              <w:rPr>
                <w:lang w:val="pt-BR"/>
              </w:rPr>
              <w:t>R</w:t>
            </w:r>
            <w:r w:rsidRPr="00E07CAD">
              <w:t>UINFQ</w:t>
            </w:r>
            <w:r>
              <w:t>R</w:t>
            </w:r>
            <w:r w:rsidRPr="00E07CAD">
              <w:t xml:space="preserve"> </w:t>
            </w:r>
            <w:r w:rsidRPr="004C0093">
              <w:rPr>
                <w:i/>
                <w:vertAlign w:val="subscript"/>
              </w:rPr>
              <w:t>q</w:t>
            </w:r>
            <w:r>
              <w:rPr>
                <w:i/>
                <w:vertAlign w:val="subscript"/>
              </w:rPr>
              <w:t xml:space="preserve"> </w:t>
            </w:r>
            <w:r w:rsidRPr="004C0093">
              <w:rPr>
                <w:i/>
                <w:vertAlign w:val="subscript"/>
              </w:rPr>
              <w:t xml:space="preserve">, r, </w:t>
            </w:r>
            <w:r>
              <w:rPr>
                <w:i/>
                <w:vertAlign w:val="subscript"/>
              </w:rPr>
              <w:t xml:space="preserve">p, </w:t>
            </w:r>
            <w:r w:rsidRPr="004C0093">
              <w:rPr>
                <w:i/>
                <w:vertAlign w:val="subscript"/>
              </w:rPr>
              <w:t>h</w:t>
            </w:r>
            <w:r w:rsidRPr="00E07CAD">
              <w:rPr>
                <w:i/>
                <w:vertAlign w:val="subscript"/>
              </w:rPr>
              <w:t xml:space="preserve"> </w:t>
            </w:r>
            <w:r>
              <w:t xml:space="preserve">/ </w:t>
            </w:r>
            <w:r w:rsidRPr="00E07CAD">
              <w:t xml:space="preserve"> ASINFQ</w:t>
            </w:r>
            <w:r>
              <w:t>R</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 xml:space="preserve">p, </w:t>
            </w:r>
            <w:r w:rsidRPr="004C0093">
              <w:rPr>
                <w:i/>
                <w:vertAlign w:val="subscript"/>
              </w:rPr>
              <w:t>h</w:t>
            </w:r>
          </w:p>
          <w:p w14:paraId="1D7B964F" w14:textId="77777777" w:rsidR="00293D76" w:rsidRPr="00E07CAD" w:rsidRDefault="00293D76" w:rsidP="00293D76">
            <w:pPr>
              <w:spacing w:after="240"/>
              <w:ind w:left="1260" w:hanging="540"/>
              <w:rPr>
                <w:i/>
                <w:vertAlign w:val="subscript"/>
              </w:rPr>
            </w:pPr>
            <w:r>
              <w:rPr>
                <w:color w:val="000000"/>
              </w:rPr>
              <w:t>RDMWINFA</w:t>
            </w:r>
            <w:r w:rsidRPr="00806A30">
              <w:rPr>
                <w:i/>
                <w:vertAlign w:val="subscript"/>
              </w:rPr>
              <w:t xml:space="preserve"> </w:t>
            </w:r>
            <w:r>
              <w:rPr>
                <w:i/>
                <w:vertAlign w:val="subscript"/>
              </w:rPr>
              <w:t xml:space="preserve">q, </w:t>
            </w:r>
            <w:r w:rsidRPr="004C0093">
              <w:rPr>
                <w:i/>
                <w:vertAlign w:val="subscript"/>
              </w:rPr>
              <w:t xml:space="preserve">h  </w:t>
            </w:r>
            <w:r w:rsidRPr="004C0093">
              <w:t>=</w:t>
            </w:r>
            <w:r w:rsidRPr="004057CD">
              <w:rPr>
                <w:position w:val="-18"/>
                <w:lang w:val="pt-BR"/>
              </w:rPr>
              <w:object w:dxaOrig="220" w:dyaOrig="420" w14:anchorId="2143A251">
                <v:shape id="_x0000_i1334" type="#_x0000_t75" style="width:12pt;height:24pt" o:ole="">
                  <v:imagedata r:id="rId409" o:title=""/>
                </v:shape>
                <o:OLEObject Type="Embed" ProgID="Equation.3" ShapeID="_x0000_i1334" DrawAspect="Content" ObjectID="_1775283045" r:id="rId411"/>
              </w:object>
            </w:r>
            <w:r w:rsidRPr="006A51E2">
              <w:rPr>
                <w:color w:val="000000"/>
              </w:rPr>
              <w:t xml:space="preserve"> </w:t>
            </w:r>
            <w:r w:rsidRPr="005F2651">
              <w:rPr>
                <w:color w:val="000000"/>
              </w:rPr>
              <w:t>RTDAMWA</w:t>
            </w:r>
            <w:r>
              <w:rPr>
                <w:color w:val="000000"/>
              </w:rPr>
              <w:t>MT</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 xml:space="preserve">p, </w:t>
            </w:r>
            <w:r w:rsidRPr="004C0093">
              <w:rPr>
                <w:i/>
                <w:vertAlign w:val="subscript"/>
              </w:rPr>
              <w:t>h</w:t>
            </w:r>
            <w:r w:rsidRPr="004228A8">
              <w:rPr>
                <w:i/>
                <w:vertAlign w:val="subscript"/>
              </w:rPr>
              <w:t xml:space="preserve">  </w:t>
            </w:r>
            <w:r>
              <w:t>* RD</w:t>
            </w:r>
            <w:r w:rsidRPr="00E07CAD">
              <w:t>INFQ</w:t>
            </w:r>
            <w:r>
              <w:t>R</w:t>
            </w:r>
            <w:r w:rsidRPr="00E07CAD">
              <w:t xml:space="preserve"> </w:t>
            </w:r>
            <w:r w:rsidRPr="004C0093">
              <w:rPr>
                <w:i/>
                <w:vertAlign w:val="subscript"/>
              </w:rPr>
              <w:t xml:space="preserve">q, r, </w:t>
            </w:r>
            <w:r>
              <w:rPr>
                <w:i/>
                <w:vertAlign w:val="subscript"/>
              </w:rPr>
              <w:t>p,</w:t>
            </w:r>
            <w:r w:rsidRPr="004C0093">
              <w:rPr>
                <w:i/>
                <w:vertAlign w:val="subscript"/>
              </w:rPr>
              <w:t xml:space="preserve"> h</w:t>
            </w:r>
            <w:r w:rsidRPr="00E07CAD">
              <w:rPr>
                <w:i/>
                <w:vertAlign w:val="subscript"/>
              </w:rPr>
              <w:t xml:space="preserve"> </w:t>
            </w:r>
            <w:r>
              <w:t xml:space="preserve">/ </w:t>
            </w:r>
            <w:r w:rsidRPr="00E07CAD">
              <w:t xml:space="preserve"> ASINFQ</w:t>
            </w:r>
            <w:r>
              <w:t>R</w:t>
            </w:r>
            <w:r>
              <w:rPr>
                <w:color w:val="000000"/>
                <w:vertAlign w:val="subscript"/>
              </w:rPr>
              <w:t xml:space="preserve"> </w:t>
            </w:r>
            <w:r w:rsidRPr="004C0093">
              <w:rPr>
                <w:i/>
                <w:vertAlign w:val="subscript"/>
              </w:rPr>
              <w:t xml:space="preserve">q, r, </w:t>
            </w:r>
            <w:r>
              <w:rPr>
                <w:i/>
                <w:vertAlign w:val="subscript"/>
              </w:rPr>
              <w:t xml:space="preserve">p, </w:t>
            </w:r>
            <w:r w:rsidRPr="004C0093">
              <w:rPr>
                <w:i/>
                <w:vertAlign w:val="subscript"/>
              </w:rPr>
              <w:t>h</w:t>
            </w:r>
          </w:p>
          <w:p w14:paraId="294205C7" w14:textId="77777777" w:rsidR="00293D76" w:rsidRPr="00E07CAD" w:rsidRDefault="00293D76" w:rsidP="00293D76">
            <w:pPr>
              <w:spacing w:after="240"/>
              <w:ind w:left="1260" w:hanging="540"/>
              <w:rPr>
                <w:i/>
                <w:vertAlign w:val="subscript"/>
              </w:rPr>
            </w:pPr>
            <w:r>
              <w:rPr>
                <w:color w:val="000000"/>
              </w:rPr>
              <w:t>RRMWINFA</w:t>
            </w:r>
            <w:r w:rsidRPr="00806A30">
              <w:rPr>
                <w:i/>
                <w:vertAlign w:val="subscript"/>
              </w:rPr>
              <w:t xml:space="preserve"> </w:t>
            </w:r>
            <w:r>
              <w:rPr>
                <w:i/>
                <w:vertAlign w:val="subscript"/>
              </w:rPr>
              <w:t xml:space="preserve">q, </w:t>
            </w:r>
            <w:r w:rsidRPr="004C0093">
              <w:rPr>
                <w:i/>
                <w:vertAlign w:val="subscript"/>
              </w:rPr>
              <w:t xml:space="preserve">h  </w:t>
            </w:r>
            <w:r w:rsidRPr="004C0093">
              <w:t>=</w:t>
            </w:r>
            <w:r w:rsidRPr="004057CD">
              <w:rPr>
                <w:position w:val="-18"/>
                <w:lang w:val="pt-BR"/>
              </w:rPr>
              <w:object w:dxaOrig="220" w:dyaOrig="420" w14:anchorId="3AB6B04E">
                <v:shape id="_x0000_i1335" type="#_x0000_t75" style="width:12pt;height:24pt" o:ole="">
                  <v:imagedata r:id="rId409" o:title=""/>
                </v:shape>
                <o:OLEObject Type="Embed" ProgID="Equation.3" ShapeID="_x0000_i1335" DrawAspect="Content" ObjectID="_1775283046" r:id="rId412"/>
              </w:object>
            </w:r>
            <w:r w:rsidRPr="006A51E2">
              <w:rPr>
                <w:color w:val="000000"/>
              </w:rPr>
              <w:t xml:space="preserve"> </w:t>
            </w:r>
            <w:r w:rsidRPr="005F2651">
              <w:rPr>
                <w:color w:val="000000"/>
              </w:rPr>
              <w:t>RTDAMWA</w:t>
            </w:r>
            <w:r>
              <w:rPr>
                <w:color w:val="000000"/>
              </w:rPr>
              <w:t>MT</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r,</w:t>
            </w:r>
            <w:r w:rsidRPr="003D17C5">
              <w:rPr>
                <w:i/>
                <w:vertAlign w:val="subscript"/>
              </w:rPr>
              <w:t xml:space="preserve"> </w:t>
            </w:r>
            <w:r>
              <w:rPr>
                <w:i/>
                <w:vertAlign w:val="subscript"/>
              </w:rPr>
              <w:t xml:space="preserve">p, </w:t>
            </w:r>
            <w:r w:rsidRPr="004C0093">
              <w:rPr>
                <w:i/>
                <w:vertAlign w:val="subscript"/>
              </w:rPr>
              <w:t xml:space="preserve"> h</w:t>
            </w:r>
            <w:r w:rsidRPr="004228A8">
              <w:rPr>
                <w:i/>
                <w:vertAlign w:val="subscript"/>
              </w:rPr>
              <w:t xml:space="preserve"> </w:t>
            </w:r>
            <w:r w:rsidRPr="004C0093">
              <w:rPr>
                <w:i/>
                <w:vertAlign w:val="subscript"/>
              </w:rPr>
              <w:t xml:space="preserve"> </w:t>
            </w:r>
            <w:r>
              <w:t xml:space="preserve">* </w:t>
            </w:r>
            <w:r w:rsidRPr="00E07CAD">
              <w:t>R</w:t>
            </w:r>
            <w:r>
              <w:t>RINFQR</w:t>
            </w:r>
            <w:r>
              <w:rPr>
                <w:color w:val="000000"/>
                <w:vertAlign w:val="subscript"/>
              </w:rPr>
              <w:t xml:space="preserve"> </w:t>
            </w:r>
            <w:r w:rsidRPr="004C0093">
              <w:rPr>
                <w:i/>
                <w:vertAlign w:val="subscript"/>
              </w:rPr>
              <w:t xml:space="preserve">q, r, </w:t>
            </w:r>
            <w:r>
              <w:rPr>
                <w:i/>
                <w:vertAlign w:val="subscript"/>
              </w:rPr>
              <w:t xml:space="preserve">p, </w:t>
            </w:r>
            <w:r w:rsidRPr="004C0093">
              <w:rPr>
                <w:i/>
                <w:vertAlign w:val="subscript"/>
              </w:rPr>
              <w:t>h</w:t>
            </w:r>
            <w:r w:rsidRPr="00E07CAD">
              <w:rPr>
                <w:i/>
                <w:vertAlign w:val="subscript"/>
              </w:rPr>
              <w:t xml:space="preserve"> </w:t>
            </w:r>
            <w:r>
              <w:t xml:space="preserve">/ </w:t>
            </w:r>
            <w:r w:rsidRPr="00E07CAD">
              <w:t xml:space="preserve"> ASINFQ</w:t>
            </w:r>
            <w:r>
              <w:t>R</w:t>
            </w:r>
            <w:r>
              <w:rPr>
                <w:color w:val="000000"/>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 xml:space="preserve">p, </w:t>
            </w:r>
            <w:r w:rsidRPr="004C0093">
              <w:rPr>
                <w:i/>
                <w:vertAlign w:val="subscript"/>
              </w:rPr>
              <w:t>h</w:t>
            </w:r>
          </w:p>
          <w:p w14:paraId="64E47C28" w14:textId="77777777" w:rsidR="00293D76" w:rsidRPr="00E07CAD" w:rsidRDefault="00293D76" w:rsidP="00293D76">
            <w:pPr>
              <w:spacing w:after="240"/>
              <w:ind w:left="1260" w:hanging="540"/>
              <w:rPr>
                <w:i/>
                <w:vertAlign w:val="subscript"/>
              </w:rPr>
            </w:pPr>
            <w:r>
              <w:rPr>
                <w:color w:val="000000"/>
              </w:rPr>
              <w:t>NSMWINFA</w:t>
            </w:r>
            <w:r w:rsidR="003E2347">
              <w:rPr>
                <w:color w:val="000000"/>
              </w:rPr>
              <w:t xml:space="preserve"> </w:t>
            </w:r>
            <w:r>
              <w:rPr>
                <w:i/>
                <w:vertAlign w:val="subscript"/>
              </w:rPr>
              <w:t>q,</w:t>
            </w:r>
            <w:r w:rsidRPr="004C0093">
              <w:rPr>
                <w:i/>
                <w:vertAlign w:val="subscript"/>
              </w:rPr>
              <w:t xml:space="preserve"> h  </w:t>
            </w:r>
            <w:r w:rsidRPr="004C0093">
              <w:t>=</w:t>
            </w:r>
            <w:r w:rsidRPr="004057CD">
              <w:rPr>
                <w:position w:val="-18"/>
                <w:lang w:val="pt-BR"/>
              </w:rPr>
              <w:object w:dxaOrig="220" w:dyaOrig="420" w14:anchorId="0D9660A1">
                <v:shape id="_x0000_i1336" type="#_x0000_t75" style="width:12pt;height:24pt" o:ole="">
                  <v:imagedata r:id="rId409" o:title=""/>
                </v:shape>
                <o:OLEObject Type="Embed" ProgID="Equation.3" ShapeID="_x0000_i1336" DrawAspect="Content" ObjectID="_1775283047" r:id="rId413"/>
              </w:object>
            </w:r>
            <w:r w:rsidRPr="006A51E2">
              <w:rPr>
                <w:color w:val="000000"/>
              </w:rPr>
              <w:t xml:space="preserve"> </w:t>
            </w:r>
            <w:r w:rsidRPr="005F2651">
              <w:rPr>
                <w:color w:val="000000"/>
              </w:rPr>
              <w:t>RTDAMWA</w:t>
            </w:r>
            <w:r>
              <w:rPr>
                <w:color w:val="000000"/>
              </w:rPr>
              <w:t>MT</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 xml:space="preserve">, r, </w:t>
            </w:r>
            <w:r>
              <w:rPr>
                <w:i/>
                <w:vertAlign w:val="subscript"/>
              </w:rPr>
              <w:t xml:space="preserve">p, </w:t>
            </w:r>
            <w:r w:rsidRPr="004C0093">
              <w:rPr>
                <w:i/>
                <w:vertAlign w:val="subscript"/>
              </w:rPr>
              <w:t>h</w:t>
            </w:r>
            <w:r w:rsidRPr="004228A8">
              <w:rPr>
                <w:i/>
                <w:vertAlign w:val="subscript"/>
              </w:rPr>
              <w:t xml:space="preserve">  </w:t>
            </w:r>
            <w:r>
              <w:t>* NS</w:t>
            </w:r>
            <w:r w:rsidRPr="00E07CAD">
              <w:t>INFQ</w:t>
            </w:r>
            <w:r>
              <w:t>R</w:t>
            </w:r>
            <w:r w:rsidRPr="00E07CAD">
              <w:t xml:space="preserve"> </w:t>
            </w:r>
            <w:r w:rsidRPr="004C0093">
              <w:rPr>
                <w:i/>
                <w:vertAlign w:val="subscript"/>
              </w:rPr>
              <w:t>q, r,</w:t>
            </w:r>
            <w:r w:rsidRPr="003D17C5">
              <w:rPr>
                <w:i/>
                <w:vertAlign w:val="subscript"/>
              </w:rPr>
              <w:t xml:space="preserve"> </w:t>
            </w:r>
            <w:r>
              <w:rPr>
                <w:i/>
                <w:vertAlign w:val="subscript"/>
              </w:rPr>
              <w:t xml:space="preserve">p, </w:t>
            </w:r>
            <w:r w:rsidRPr="004C0093">
              <w:rPr>
                <w:i/>
                <w:vertAlign w:val="subscript"/>
              </w:rPr>
              <w:t>h</w:t>
            </w:r>
            <w:r w:rsidRPr="00E07CAD">
              <w:rPr>
                <w:i/>
                <w:vertAlign w:val="subscript"/>
              </w:rPr>
              <w:t xml:space="preserve"> </w:t>
            </w:r>
            <w:r>
              <w:t xml:space="preserve">/ </w:t>
            </w:r>
            <w:r w:rsidRPr="00E07CAD">
              <w:t xml:space="preserve"> ASINFQ</w:t>
            </w:r>
            <w:r>
              <w:t>R</w:t>
            </w:r>
            <w:r>
              <w:rPr>
                <w:color w:val="000000"/>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 xml:space="preserve">p, </w:t>
            </w:r>
            <w:r w:rsidRPr="004C0093">
              <w:rPr>
                <w:i/>
                <w:vertAlign w:val="subscript"/>
              </w:rPr>
              <w:t>h</w:t>
            </w:r>
          </w:p>
          <w:p w14:paraId="2C7BF4B5" w14:textId="77777777" w:rsidR="003C098F" w:rsidRPr="00E07CAD" w:rsidRDefault="003C098F" w:rsidP="003C098F">
            <w:pPr>
              <w:spacing w:after="240"/>
              <w:ind w:left="1260" w:hanging="540"/>
              <w:rPr>
                <w:i/>
                <w:vertAlign w:val="subscript"/>
              </w:rPr>
            </w:pPr>
            <w:r>
              <w:rPr>
                <w:color w:val="000000"/>
              </w:rPr>
              <w:t>ECRMWINFA</w:t>
            </w:r>
            <w:r w:rsidRPr="00806A30">
              <w:rPr>
                <w:i/>
                <w:vertAlign w:val="subscript"/>
              </w:rPr>
              <w:t xml:space="preserve"> </w:t>
            </w:r>
            <w:r>
              <w:rPr>
                <w:i/>
                <w:vertAlign w:val="subscript"/>
              </w:rPr>
              <w:t xml:space="preserve">q, </w:t>
            </w:r>
            <w:r w:rsidRPr="004C0093">
              <w:rPr>
                <w:i/>
                <w:vertAlign w:val="subscript"/>
              </w:rPr>
              <w:t xml:space="preserve">h  </w:t>
            </w:r>
            <w:r w:rsidRPr="004C0093">
              <w:t>=</w:t>
            </w:r>
            <w:r w:rsidRPr="004057CD">
              <w:rPr>
                <w:position w:val="-18"/>
                <w:lang w:val="pt-BR"/>
              </w:rPr>
              <w:object w:dxaOrig="220" w:dyaOrig="420" w14:anchorId="5D05AE1E">
                <v:shape id="_x0000_i1337" type="#_x0000_t75" style="width:12pt;height:24pt" o:ole="">
                  <v:imagedata r:id="rId409" o:title=""/>
                </v:shape>
                <o:OLEObject Type="Embed" ProgID="Equation.3" ShapeID="_x0000_i1337" DrawAspect="Content" ObjectID="_1775283048" r:id="rId414"/>
              </w:object>
            </w:r>
            <w:r w:rsidRPr="006A51E2">
              <w:rPr>
                <w:color w:val="000000"/>
              </w:rPr>
              <w:t xml:space="preserve"> </w:t>
            </w:r>
            <w:r w:rsidRPr="005F2651">
              <w:rPr>
                <w:color w:val="000000"/>
              </w:rPr>
              <w:t>RTDAMWA</w:t>
            </w:r>
            <w:r>
              <w:rPr>
                <w:color w:val="000000"/>
              </w:rPr>
              <w:t>MT</w:t>
            </w:r>
            <w:r w:rsidRPr="00806A30">
              <w:rPr>
                <w:i/>
                <w:vertAlign w:val="subscript"/>
              </w:rPr>
              <w:t xml:space="preserve"> </w:t>
            </w:r>
            <w:r w:rsidRPr="004C0093">
              <w:rPr>
                <w:i/>
                <w:vertAlign w:val="subscript"/>
              </w:rPr>
              <w:t>q,</w:t>
            </w:r>
            <w:r>
              <w:rPr>
                <w:i/>
                <w:vertAlign w:val="subscript"/>
              </w:rPr>
              <w:t xml:space="preserve"> </w:t>
            </w:r>
            <w:r w:rsidRPr="004C0093">
              <w:rPr>
                <w:i/>
                <w:vertAlign w:val="subscript"/>
              </w:rPr>
              <w:t>r,</w:t>
            </w:r>
            <w:r w:rsidRPr="003D17C5">
              <w:rPr>
                <w:i/>
                <w:vertAlign w:val="subscript"/>
              </w:rPr>
              <w:t xml:space="preserve"> </w:t>
            </w:r>
            <w:r>
              <w:rPr>
                <w:i/>
                <w:vertAlign w:val="subscript"/>
              </w:rPr>
              <w:t xml:space="preserve">p, </w:t>
            </w:r>
            <w:r w:rsidRPr="004C0093">
              <w:rPr>
                <w:i/>
                <w:vertAlign w:val="subscript"/>
              </w:rPr>
              <w:t xml:space="preserve"> h</w:t>
            </w:r>
            <w:r w:rsidRPr="004228A8">
              <w:rPr>
                <w:i/>
                <w:vertAlign w:val="subscript"/>
              </w:rPr>
              <w:t xml:space="preserve"> </w:t>
            </w:r>
            <w:r w:rsidRPr="004C0093">
              <w:rPr>
                <w:i/>
                <w:vertAlign w:val="subscript"/>
              </w:rPr>
              <w:t xml:space="preserve"> </w:t>
            </w:r>
            <w:r>
              <w:t>* ECRINFQR</w:t>
            </w:r>
            <w:r>
              <w:rPr>
                <w:color w:val="000000"/>
                <w:vertAlign w:val="subscript"/>
              </w:rPr>
              <w:t xml:space="preserve"> </w:t>
            </w:r>
            <w:r w:rsidRPr="004C0093">
              <w:rPr>
                <w:i/>
                <w:vertAlign w:val="subscript"/>
              </w:rPr>
              <w:t xml:space="preserve">q, r, </w:t>
            </w:r>
            <w:r>
              <w:rPr>
                <w:i/>
                <w:vertAlign w:val="subscript"/>
              </w:rPr>
              <w:t xml:space="preserve">p, </w:t>
            </w:r>
            <w:r w:rsidRPr="004C0093">
              <w:rPr>
                <w:i/>
                <w:vertAlign w:val="subscript"/>
              </w:rPr>
              <w:t>h</w:t>
            </w:r>
            <w:r w:rsidRPr="00E07CAD">
              <w:rPr>
                <w:i/>
                <w:vertAlign w:val="subscript"/>
              </w:rPr>
              <w:t xml:space="preserve"> </w:t>
            </w:r>
            <w:r>
              <w:t xml:space="preserve">/ </w:t>
            </w:r>
            <w:r w:rsidRPr="00E07CAD">
              <w:t xml:space="preserve"> ASINFQ</w:t>
            </w:r>
            <w:r>
              <w:t>R</w:t>
            </w:r>
            <w:r>
              <w:rPr>
                <w:color w:val="000000"/>
                <w:vertAlign w:val="subscript"/>
              </w:rPr>
              <w:t xml:space="preserve"> </w:t>
            </w:r>
            <w:r w:rsidRPr="004C0093">
              <w:rPr>
                <w:i/>
                <w:vertAlign w:val="subscript"/>
              </w:rPr>
              <w:t>q,</w:t>
            </w:r>
            <w:r>
              <w:rPr>
                <w:i/>
                <w:vertAlign w:val="subscript"/>
              </w:rPr>
              <w:t xml:space="preserve"> </w:t>
            </w:r>
            <w:r w:rsidRPr="004C0093">
              <w:rPr>
                <w:i/>
                <w:vertAlign w:val="subscript"/>
              </w:rPr>
              <w:t xml:space="preserve">r, </w:t>
            </w:r>
            <w:r>
              <w:rPr>
                <w:i/>
                <w:vertAlign w:val="subscript"/>
              </w:rPr>
              <w:t xml:space="preserve">p, </w:t>
            </w:r>
            <w:r w:rsidRPr="004C0093">
              <w:rPr>
                <w:i/>
                <w:vertAlign w:val="subscript"/>
              </w:rPr>
              <w:t>h</w:t>
            </w:r>
          </w:p>
          <w:p w14:paraId="2A6785FE" w14:textId="77777777" w:rsidR="00D655D2" w:rsidRDefault="00293D76" w:rsidP="001F0DC8">
            <w:pPr>
              <w:spacing w:before="120"/>
            </w:pPr>
            <w:r w:rsidRPr="004228A8">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4"/>
              <w:gridCol w:w="851"/>
              <w:gridCol w:w="6327"/>
            </w:tblGrid>
            <w:tr w:rsidR="001F0DC8" w:rsidRPr="007873B3" w14:paraId="066B1EA3" w14:textId="77777777" w:rsidTr="002A7BFB">
              <w:tc>
                <w:tcPr>
                  <w:tcW w:w="1154" w:type="pct"/>
                  <w:shd w:val="clear" w:color="auto" w:fill="auto"/>
                </w:tcPr>
                <w:p w14:paraId="608C2AA0" w14:textId="77777777" w:rsidR="001F0DC8" w:rsidRPr="000064DA" w:rsidRDefault="001F0DC8" w:rsidP="001F0DC8">
                  <w:pPr>
                    <w:spacing w:after="240"/>
                    <w:rPr>
                      <w:b/>
                      <w:iCs/>
                      <w:sz w:val="20"/>
                    </w:rPr>
                  </w:pPr>
                  <w:r w:rsidRPr="000064DA">
                    <w:rPr>
                      <w:b/>
                      <w:iCs/>
                      <w:sz w:val="20"/>
                    </w:rPr>
                    <w:t>Variable</w:t>
                  </w:r>
                </w:p>
              </w:tc>
              <w:tc>
                <w:tcPr>
                  <w:tcW w:w="456" w:type="pct"/>
                  <w:shd w:val="clear" w:color="auto" w:fill="auto"/>
                </w:tcPr>
                <w:p w14:paraId="7C4C35A8" w14:textId="77777777" w:rsidR="001F0DC8" w:rsidRPr="000064DA" w:rsidRDefault="001F0DC8" w:rsidP="001F0DC8">
                  <w:pPr>
                    <w:spacing w:after="240"/>
                    <w:rPr>
                      <w:b/>
                      <w:iCs/>
                      <w:sz w:val="20"/>
                    </w:rPr>
                  </w:pPr>
                  <w:r w:rsidRPr="000064DA">
                    <w:rPr>
                      <w:b/>
                      <w:iCs/>
                      <w:sz w:val="20"/>
                    </w:rPr>
                    <w:t>Unit</w:t>
                  </w:r>
                </w:p>
              </w:tc>
              <w:tc>
                <w:tcPr>
                  <w:tcW w:w="3390" w:type="pct"/>
                  <w:shd w:val="clear" w:color="auto" w:fill="auto"/>
                </w:tcPr>
                <w:p w14:paraId="12B35FB3" w14:textId="77777777" w:rsidR="001F0DC8" w:rsidRPr="000064DA" w:rsidRDefault="001F0DC8" w:rsidP="001F0DC8">
                  <w:pPr>
                    <w:spacing w:after="240"/>
                    <w:rPr>
                      <w:b/>
                      <w:iCs/>
                      <w:sz w:val="20"/>
                    </w:rPr>
                  </w:pPr>
                  <w:r w:rsidRPr="000064DA">
                    <w:rPr>
                      <w:b/>
                      <w:iCs/>
                      <w:sz w:val="20"/>
                    </w:rPr>
                    <w:t>Description</w:t>
                  </w:r>
                </w:p>
              </w:tc>
            </w:tr>
            <w:tr w:rsidR="001F0DC8" w:rsidRPr="007873B3" w14:paraId="44573639" w14:textId="77777777" w:rsidTr="002A7BFB">
              <w:tc>
                <w:tcPr>
                  <w:tcW w:w="1154" w:type="pct"/>
                  <w:shd w:val="clear" w:color="auto" w:fill="auto"/>
                </w:tcPr>
                <w:p w14:paraId="56830710" w14:textId="77777777" w:rsidR="001F0DC8" w:rsidRPr="003E2347" w:rsidRDefault="001F0DC8" w:rsidP="001F0DC8">
                  <w:pPr>
                    <w:spacing w:after="240"/>
                    <w:rPr>
                      <w:iCs/>
                      <w:sz w:val="20"/>
                    </w:rPr>
                  </w:pPr>
                  <w:r w:rsidRPr="003E2347">
                    <w:rPr>
                      <w:color w:val="000000"/>
                      <w:sz w:val="20"/>
                    </w:rPr>
                    <w:t>RUMWINFA</w:t>
                  </w:r>
                  <w:r w:rsidRPr="003E2347">
                    <w:rPr>
                      <w:i/>
                      <w:sz w:val="20"/>
                      <w:vertAlign w:val="subscript"/>
                    </w:rPr>
                    <w:t xml:space="preserve"> q, h </w:t>
                  </w:r>
                </w:p>
              </w:tc>
              <w:tc>
                <w:tcPr>
                  <w:tcW w:w="456" w:type="pct"/>
                  <w:shd w:val="clear" w:color="auto" w:fill="auto"/>
                </w:tcPr>
                <w:p w14:paraId="7BB2E553" w14:textId="77777777" w:rsidR="001F0DC8" w:rsidRPr="000064DA" w:rsidRDefault="001F0DC8" w:rsidP="001F0DC8">
                  <w:pPr>
                    <w:spacing w:after="60"/>
                    <w:rPr>
                      <w:iCs/>
                      <w:sz w:val="20"/>
                    </w:rPr>
                  </w:pPr>
                  <w:r w:rsidRPr="000064DA">
                    <w:rPr>
                      <w:iCs/>
                      <w:sz w:val="20"/>
                    </w:rPr>
                    <w:t>$</w:t>
                  </w:r>
                </w:p>
              </w:tc>
              <w:tc>
                <w:tcPr>
                  <w:tcW w:w="3390" w:type="pct"/>
                  <w:shd w:val="clear" w:color="auto" w:fill="auto"/>
                </w:tcPr>
                <w:p w14:paraId="19148C4D" w14:textId="77777777" w:rsidR="001F0DC8" w:rsidRPr="000064DA" w:rsidRDefault="001F0DC8" w:rsidP="001F0DC8">
                  <w:pPr>
                    <w:spacing w:after="60"/>
                    <w:rPr>
                      <w:iCs/>
                      <w:sz w:val="20"/>
                    </w:rPr>
                  </w:pPr>
                  <w:r>
                    <w:rPr>
                      <w:i/>
                      <w:sz w:val="20"/>
                    </w:rPr>
                    <w:t>Regulation Up Make-Whole Infeasible Amount</w:t>
                  </w:r>
                  <w:r w:rsidRPr="004C0093">
                    <w:rPr>
                      <w:i/>
                      <w:sz w:val="20"/>
                    </w:rPr>
                    <w:t xml:space="preserve"> </w:t>
                  </w:r>
                  <w:r>
                    <w:rPr>
                      <w:i/>
                      <w:sz w:val="20"/>
                    </w:rPr>
                    <w:t>per QSE per hour</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Regulation Up Ancillary Service,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 for the hour </w:t>
                  </w:r>
                  <w:r w:rsidRPr="004C0093">
                    <w:rPr>
                      <w:i/>
                      <w:sz w:val="20"/>
                    </w:rPr>
                    <w:t>h</w:t>
                  </w:r>
                  <w:r w:rsidRPr="004C0093">
                    <w:rPr>
                      <w:sz w:val="20"/>
                    </w:rPr>
                    <w:t xml:space="preserve">.  </w:t>
                  </w:r>
                </w:p>
              </w:tc>
            </w:tr>
            <w:tr w:rsidR="001F0DC8" w:rsidRPr="007873B3" w14:paraId="17D06848" w14:textId="77777777" w:rsidTr="002A7BFB">
              <w:tc>
                <w:tcPr>
                  <w:tcW w:w="1154" w:type="pct"/>
                  <w:shd w:val="clear" w:color="auto" w:fill="auto"/>
                </w:tcPr>
                <w:p w14:paraId="60C7F0C9" w14:textId="77777777" w:rsidR="001F0DC8" w:rsidRPr="003E2347" w:rsidRDefault="001F0DC8" w:rsidP="001F0DC8">
                  <w:pPr>
                    <w:spacing w:after="60"/>
                    <w:rPr>
                      <w:color w:val="000000"/>
                      <w:sz w:val="20"/>
                    </w:rPr>
                  </w:pPr>
                  <w:r w:rsidRPr="003E2347">
                    <w:rPr>
                      <w:color w:val="000000"/>
                      <w:sz w:val="20"/>
                    </w:rPr>
                    <w:t xml:space="preserve">RDMWINFA </w:t>
                  </w:r>
                  <w:r w:rsidRPr="003E2347">
                    <w:rPr>
                      <w:i/>
                      <w:sz w:val="20"/>
                      <w:vertAlign w:val="subscript"/>
                    </w:rPr>
                    <w:t>q, h</w:t>
                  </w:r>
                </w:p>
              </w:tc>
              <w:tc>
                <w:tcPr>
                  <w:tcW w:w="456" w:type="pct"/>
                  <w:shd w:val="clear" w:color="auto" w:fill="auto"/>
                </w:tcPr>
                <w:p w14:paraId="716D452E" w14:textId="77777777" w:rsidR="001F0DC8" w:rsidRPr="004228A8" w:rsidRDefault="001F0DC8" w:rsidP="001F0DC8">
                  <w:pPr>
                    <w:spacing w:after="60"/>
                    <w:rPr>
                      <w:iCs/>
                      <w:sz w:val="20"/>
                    </w:rPr>
                  </w:pPr>
                  <w:r>
                    <w:rPr>
                      <w:iCs/>
                      <w:sz w:val="20"/>
                    </w:rPr>
                    <w:t>$</w:t>
                  </w:r>
                </w:p>
              </w:tc>
              <w:tc>
                <w:tcPr>
                  <w:tcW w:w="3390" w:type="pct"/>
                  <w:shd w:val="clear" w:color="auto" w:fill="auto"/>
                </w:tcPr>
                <w:p w14:paraId="0803E0B6" w14:textId="77777777" w:rsidR="001F0DC8" w:rsidRPr="004C0093" w:rsidRDefault="001F0DC8" w:rsidP="00065EC3">
                  <w:pPr>
                    <w:spacing w:after="60"/>
                    <w:rPr>
                      <w:i/>
                      <w:sz w:val="20"/>
                    </w:rPr>
                  </w:pPr>
                  <w:r>
                    <w:rPr>
                      <w:i/>
                      <w:sz w:val="20"/>
                    </w:rPr>
                    <w:t xml:space="preserve">Regulation Down Make-Whole Amount </w:t>
                  </w:r>
                  <w:r w:rsidRPr="004C0093">
                    <w:rPr>
                      <w:i/>
                      <w:sz w:val="20"/>
                    </w:rPr>
                    <w:t xml:space="preserve">per QSE </w:t>
                  </w:r>
                  <w:r>
                    <w:rPr>
                      <w:i/>
                      <w:sz w:val="20"/>
                    </w:rPr>
                    <w:t>per hour</w:t>
                  </w:r>
                  <w:r w:rsidRPr="004C0093">
                    <w:rPr>
                      <w:sz w:val="20"/>
                    </w:rPr>
                    <w:t xml:space="preserve"> </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for its contribution of Reg</w:t>
                  </w:r>
                  <w:r w:rsidR="00065EC3">
                    <w:rPr>
                      <w:sz w:val="20"/>
                    </w:rPr>
                    <w:t>-Down</w:t>
                  </w:r>
                  <w:r>
                    <w:rPr>
                      <w:sz w:val="20"/>
                    </w:rPr>
                    <w:t xml:space="preserve">,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 for the hour </w:t>
                  </w:r>
                  <w:r w:rsidRPr="004C0093">
                    <w:rPr>
                      <w:i/>
                      <w:sz w:val="20"/>
                    </w:rPr>
                    <w:t>h</w:t>
                  </w:r>
                  <w:r w:rsidRPr="004C0093">
                    <w:rPr>
                      <w:sz w:val="20"/>
                    </w:rPr>
                    <w:t xml:space="preserve">.  </w:t>
                  </w:r>
                </w:p>
              </w:tc>
            </w:tr>
            <w:tr w:rsidR="001F0DC8" w:rsidRPr="007873B3" w14:paraId="379E801E" w14:textId="77777777" w:rsidTr="002A7BFB">
              <w:tc>
                <w:tcPr>
                  <w:tcW w:w="1154" w:type="pct"/>
                  <w:shd w:val="clear" w:color="auto" w:fill="auto"/>
                </w:tcPr>
                <w:p w14:paraId="313D548B" w14:textId="77777777" w:rsidR="001F0DC8" w:rsidRPr="003E2347" w:rsidRDefault="001F0DC8" w:rsidP="001F0DC8">
                  <w:pPr>
                    <w:spacing w:after="60"/>
                    <w:rPr>
                      <w:color w:val="000000"/>
                      <w:sz w:val="20"/>
                    </w:rPr>
                  </w:pPr>
                  <w:r w:rsidRPr="003E2347">
                    <w:rPr>
                      <w:color w:val="000000"/>
                      <w:sz w:val="20"/>
                    </w:rPr>
                    <w:t xml:space="preserve">RRMWINFA </w:t>
                  </w:r>
                  <w:r w:rsidRPr="003E2347">
                    <w:rPr>
                      <w:i/>
                      <w:sz w:val="20"/>
                      <w:vertAlign w:val="subscript"/>
                    </w:rPr>
                    <w:t>q, h</w:t>
                  </w:r>
                </w:p>
              </w:tc>
              <w:tc>
                <w:tcPr>
                  <w:tcW w:w="456" w:type="pct"/>
                  <w:shd w:val="clear" w:color="auto" w:fill="auto"/>
                </w:tcPr>
                <w:p w14:paraId="18E12FCA" w14:textId="77777777" w:rsidR="001F0DC8" w:rsidRDefault="001F0DC8" w:rsidP="001F0DC8">
                  <w:pPr>
                    <w:spacing w:after="60"/>
                    <w:rPr>
                      <w:iCs/>
                      <w:sz w:val="20"/>
                    </w:rPr>
                  </w:pPr>
                  <w:r>
                    <w:rPr>
                      <w:iCs/>
                      <w:sz w:val="20"/>
                    </w:rPr>
                    <w:t>$</w:t>
                  </w:r>
                </w:p>
              </w:tc>
              <w:tc>
                <w:tcPr>
                  <w:tcW w:w="3390" w:type="pct"/>
                  <w:shd w:val="clear" w:color="auto" w:fill="auto"/>
                </w:tcPr>
                <w:p w14:paraId="11F32350" w14:textId="77777777" w:rsidR="001F0DC8" w:rsidRPr="004C0093" w:rsidRDefault="001F0DC8" w:rsidP="00065EC3">
                  <w:pPr>
                    <w:spacing w:after="60"/>
                    <w:rPr>
                      <w:i/>
                      <w:sz w:val="20"/>
                    </w:rPr>
                  </w:pPr>
                  <w:r>
                    <w:rPr>
                      <w:i/>
                      <w:sz w:val="20"/>
                    </w:rPr>
                    <w:t xml:space="preserve">Responsive Reserve Make-Whole Infeasible Amount </w:t>
                  </w:r>
                  <w:r w:rsidRPr="004C0093">
                    <w:rPr>
                      <w:i/>
                      <w:sz w:val="20"/>
                    </w:rPr>
                    <w:t xml:space="preserve">per QSE </w:t>
                  </w:r>
                  <w:r>
                    <w:rPr>
                      <w:i/>
                      <w:sz w:val="20"/>
                    </w:rPr>
                    <w:t>per hour</w:t>
                  </w:r>
                  <w:r w:rsidRPr="004C0093">
                    <w:rPr>
                      <w:sz w:val="20"/>
                    </w:rPr>
                    <w:t xml:space="preserve"> </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for its contribution of R</w:t>
                  </w:r>
                  <w:r w:rsidR="00065EC3">
                    <w:rPr>
                      <w:sz w:val="20"/>
                    </w:rPr>
                    <w:t>RS</w:t>
                  </w:r>
                  <w:r>
                    <w:rPr>
                      <w:sz w:val="20"/>
                    </w:rPr>
                    <w:t xml:space="preserve">,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 for the hour </w:t>
                  </w:r>
                  <w:r w:rsidRPr="004C0093">
                    <w:rPr>
                      <w:i/>
                      <w:sz w:val="20"/>
                    </w:rPr>
                    <w:t>h</w:t>
                  </w:r>
                  <w:r w:rsidRPr="004C0093">
                    <w:rPr>
                      <w:sz w:val="20"/>
                    </w:rPr>
                    <w:t xml:space="preserve">.  </w:t>
                  </w:r>
                </w:p>
              </w:tc>
            </w:tr>
            <w:tr w:rsidR="001F0DC8" w:rsidRPr="007873B3" w14:paraId="68A34D64" w14:textId="77777777" w:rsidTr="002A7BFB">
              <w:tc>
                <w:tcPr>
                  <w:tcW w:w="1154" w:type="pct"/>
                  <w:shd w:val="clear" w:color="auto" w:fill="auto"/>
                </w:tcPr>
                <w:p w14:paraId="56A5C062" w14:textId="77777777" w:rsidR="001F0DC8" w:rsidRPr="003E2347" w:rsidRDefault="001F0DC8" w:rsidP="001F0DC8">
                  <w:pPr>
                    <w:spacing w:after="60"/>
                    <w:rPr>
                      <w:color w:val="000000"/>
                      <w:sz w:val="20"/>
                    </w:rPr>
                  </w:pPr>
                  <w:r w:rsidRPr="003E2347">
                    <w:rPr>
                      <w:color w:val="000000"/>
                      <w:sz w:val="20"/>
                    </w:rPr>
                    <w:t xml:space="preserve">NSMWINFA </w:t>
                  </w:r>
                  <w:r w:rsidRPr="003E2347">
                    <w:rPr>
                      <w:i/>
                      <w:sz w:val="20"/>
                      <w:vertAlign w:val="subscript"/>
                    </w:rPr>
                    <w:t>q, h</w:t>
                  </w:r>
                </w:p>
              </w:tc>
              <w:tc>
                <w:tcPr>
                  <w:tcW w:w="456" w:type="pct"/>
                  <w:shd w:val="clear" w:color="auto" w:fill="auto"/>
                </w:tcPr>
                <w:p w14:paraId="2FD2665D" w14:textId="77777777" w:rsidR="001F0DC8" w:rsidRDefault="001F0DC8" w:rsidP="001F0DC8">
                  <w:pPr>
                    <w:spacing w:after="60"/>
                    <w:rPr>
                      <w:iCs/>
                      <w:sz w:val="20"/>
                    </w:rPr>
                  </w:pPr>
                  <w:r>
                    <w:rPr>
                      <w:iCs/>
                      <w:sz w:val="20"/>
                    </w:rPr>
                    <w:t>$</w:t>
                  </w:r>
                </w:p>
              </w:tc>
              <w:tc>
                <w:tcPr>
                  <w:tcW w:w="3390" w:type="pct"/>
                  <w:shd w:val="clear" w:color="auto" w:fill="auto"/>
                </w:tcPr>
                <w:p w14:paraId="35ADD3CE" w14:textId="77777777" w:rsidR="001F0DC8" w:rsidRPr="004C0093" w:rsidRDefault="001F0DC8" w:rsidP="00065EC3">
                  <w:pPr>
                    <w:spacing w:after="60"/>
                    <w:rPr>
                      <w:i/>
                      <w:sz w:val="20"/>
                    </w:rPr>
                  </w:pPr>
                  <w:r>
                    <w:rPr>
                      <w:i/>
                      <w:sz w:val="20"/>
                    </w:rPr>
                    <w:t xml:space="preserve">Non-Spin Make-Whole Infeasible Amount </w:t>
                  </w:r>
                  <w:r w:rsidRPr="004C0093">
                    <w:rPr>
                      <w:i/>
                      <w:sz w:val="20"/>
                    </w:rPr>
                    <w:t xml:space="preserve">per QSE </w:t>
                  </w:r>
                  <w:r>
                    <w:rPr>
                      <w:i/>
                      <w:sz w:val="20"/>
                    </w:rPr>
                    <w:t>per hour</w:t>
                  </w:r>
                  <w:r w:rsidRPr="004C0093">
                    <w:rPr>
                      <w:sz w:val="20"/>
                    </w:rPr>
                    <w:t xml:space="preserve"> </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Non-Spin,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 for the hour </w:t>
                  </w:r>
                  <w:r w:rsidRPr="004C0093">
                    <w:rPr>
                      <w:i/>
                      <w:sz w:val="20"/>
                    </w:rPr>
                    <w:t>h</w:t>
                  </w:r>
                  <w:r w:rsidRPr="004C0093">
                    <w:rPr>
                      <w:sz w:val="20"/>
                    </w:rPr>
                    <w:t xml:space="preserve">.  </w:t>
                  </w:r>
                </w:p>
              </w:tc>
            </w:tr>
            <w:tr w:rsidR="003C098F" w:rsidRPr="007873B3" w14:paraId="7C06BFE6" w14:textId="77777777" w:rsidTr="002A7BFB">
              <w:tc>
                <w:tcPr>
                  <w:tcW w:w="1154" w:type="pct"/>
                  <w:shd w:val="clear" w:color="auto" w:fill="auto"/>
                </w:tcPr>
                <w:p w14:paraId="5BDCE113" w14:textId="77777777" w:rsidR="003C098F" w:rsidRPr="003E2347" w:rsidRDefault="003C098F" w:rsidP="003C098F">
                  <w:pPr>
                    <w:spacing w:after="60"/>
                    <w:rPr>
                      <w:color w:val="000000"/>
                      <w:sz w:val="20"/>
                    </w:rPr>
                  </w:pPr>
                  <w:r>
                    <w:rPr>
                      <w:color w:val="000000"/>
                      <w:sz w:val="20"/>
                    </w:rPr>
                    <w:t>EC</w:t>
                  </w:r>
                  <w:r w:rsidRPr="003E2347">
                    <w:rPr>
                      <w:color w:val="000000"/>
                      <w:sz w:val="20"/>
                    </w:rPr>
                    <w:t xml:space="preserve">RMWINFA </w:t>
                  </w:r>
                  <w:r w:rsidRPr="003E2347">
                    <w:rPr>
                      <w:i/>
                      <w:sz w:val="20"/>
                      <w:vertAlign w:val="subscript"/>
                    </w:rPr>
                    <w:t>q, h</w:t>
                  </w:r>
                </w:p>
              </w:tc>
              <w:tc>
                <w:tcPr>
                  <w:tcW w:w="456" w:type="pct"/>
                  <w:shd w:val="clear" w:color="auto" w:fill="auto"/>
                </w:tcPr>
                <w:p w14:paraId="43B37762" w14:textId="77777777" w:rsidR="003C098F" w:rsidRDefault="003C098F" w:rsidP="003C098F">
                  <w:pPr>
                    <w:spacing w:after="60"/>
                    <w:rPr>
                      <w:iCs/>
                      <w:sz w:val="20"/>
                    </w:rPr>
                  </w:pPr>
                  <w:r>
                    <w:rPr>
                      <w:iCs/>
                      <w:sz w:val="20"/>
                    </w:rPr>
                    <w:t>$</w:t>
                  </w:r>
                </w:p>
              </w:tc>
              <w:tc>
                <w:tcPr>
                  <w:tcW w:w="3390" w:type="pct"/>
                  <w:shd w:val="clear" w:color="auto" w:fill="auto"/>
                </w:tcPr>
                <w:p w14:paraId="56F7D081" w14:textId="77777777" w:rsidR="003C098F" w:rsidRDefault="003C098F" w:rsidP="003C098F">
                  <w:pPr>
                    <w:spacing w:after="60"/>
                    <w:rPr>
                      <w:i/>
                      <w:sz w:val="20"/>
                    </w:rPr>
                  </w:pPr>
                  <w:r w:rsidRPr="006714C4">
                    <w:rPr>
                      <w:i/>
                      <w:sz w:val="20"/>
                    </w:rPr>
                    <w:t>ERCOT Contingency Reserve Service</w:t>
                  </w:r>
                  <w:r>
                    <w:rPr>
                      <w:i/>
                      <w:sz w:val="20"/>
                    </w:rPr>
                    <w:t xml:space="preserve"> Make-Whole Infeasible Amount </w:t>
                  </w:r>
                  <w:r w:rsidRPr="004C0093">
                    <w:rPr>
                      <w:i/>
                      <w:sz w:val="20"/>
                    </w:rPr>
                    <w:t xml:space="preserve">per QSE </w:t>
                  </w:r>
                  <w:r>
                    <w:rPr>
                      <w:i/>
                      <w:sz w:val="20"/>
                    </w:rPr>
                    <w:t>per hour</w:t>
                  </w:r>
                  <w:r w:rsidRPr="004C0093">
                    <w:rPr>
                      <w:sz w:val="20"/>
                    </w:rPr>
                    <w:t xml:space="preserve"> </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ECRS,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 for the hour </w:t>
                  </w:r>
                  <w:r w:rsidRPr="004C0093">
                    <w:rPr>
                      <w:i/>
                      <w:sz w:val="20"/>
                    </w:rPr>
                    <w:t>h</w:t>
                  </w:r>
                  <w:r w:rsidRPr="004C0093">
                    <w:rPr>
                      <w:sz w:val="20"/>
                    </w:rPr>
                    <w:t xml:space="preserve">.  </w:t>
                  </w:r>
                </w:p>
              </w:tc>
            </w:tr>
            <w:tr w:rsidR="001F0DC8" w:rsidRPr="007873B3" w14:paraId="6FAAB555" w14:textId="77777777" w:rsidTr="002A7BFB">
              <w:tc>
                <w:tcPr>
                  <w:tcW w:w="1154" w:type="pct"/>
                  <w:shd w:val="clear" w:color="auto" w:fill="auto"/>
                </w:tcPr>
                <w:p w14:paraId="29FCCEFF" w14:textId="77777777" w:rsidR="001F0DC8" w:rsidRPr="003E2347" w:rsidRDefault="001F0DC8" w:rsidP="001F0DC8">
                  <w:pPr>
                    <w:spacing w:after="60"/>
                    <w:rPr>
                      <w:color w:val="000000"/>
                      <w:sz w:val="20"/>
                    </w:rPr>
                  </w:pPr>
                  <w:r w:rsidRPr="003E2347">
                    <w:rPr>
                      <w:color w:val="000000"/>
                      <w:sz w:val="20"/>
                    </w:rPr>
                    <w:t>RTDAMWAMT</w:t>
                  </w:r>
                  <w:r w:rsidRPr="003E2347">
                    <w:rPr>
                      <w:i/>
                      <w:sz w:val="20"/>
                      <w:vertAlign w:val="subscript"/>
                    </w:rPr>
                    <w:t xml:space="preserve"> q, r, p, h  </w:t>
                  </w:r>
                </w:p>
              </w:tc>
              <w:tc>
                <w:tcPr>
                  <w:tcW w:w="456" w:type="pct"/>
                  <w:shd w:val="clear" w:color="auto" w:fill="auto"/>
                </w:tcPr>
                <w:p w14:paraId="629DCA9A" w14:textId="77777777" w:rsidR="001F0DC8" w:rsidRPr="004228A8" w:rsidRDefault="001F0DC8" w:rsidP="001F0DC8">
                  <w:pPr>
                    <w:spacing w:after="60"/>
                    <w:rPr>
                      <w:iCs/>
                      <w:sz w:val="20"/>
                    </w:rPr>
                  </w:pPr>
                  <w:r>
                    <w:rPr>
                      <w:iCs/>
                      <w:sz w:val="20"/>
                    </w:rPr>
                    <w:t>$</w:t>
                  </w:r>
                </w:p>
              </w:tc>
              <w:tc>
                <w:tcPr>
                  <w:tcW w:w="3390" w:type="pct"/>
                  <w:shd w:val="clear" w:color="auto" w:fill="auto"/>
                </w:tcPr>
                <w:p w14:paraId="5A72581A" w14:textId="77777777" w:rsidR="001F0DC8" w:rsidRPr="004C0093" w:rsidRDefault="001F0DC8" w:rsidP="001F0DC8">
                  <w:pPr>
                    <w:spacing w:after="60"/>
                    <w:rPr>
                      <w:i/>
                      <w:sz w:val="20"/>
                    </w:rPr>
                  </w:pPr>
                  <w:r w:rsidRPr="004C0093">
                    <w:rPr>
                      <w:i/>
                      <w:sz w:val="20"/>
                    </w:rPr>
                    <w:t xml:space="preserve">Real-Time Day-Ahead Make-Whole Payment </w:t>
                  </w:r>
                  <w:r>
                    <w:rPr>
                      <w:i/>
                      <w:sz w:val="20"/>
                    </w:rPr>
                    <w:t xml:space="preserve">Amount </w:t>
                  </w:r>
                  <w:r w:rsidRPr="004C0093">
                    <w:rPr>
                      <w:i/>
                      <w:sz w:val="20"/>
                    </w:rPr>
                    <w:t>per QSE per Resource per Settlement Point per hour</w:t>
                  </w:r>
                  <w:r w:rsidRPr="004C0093" w:rsidDel="00282BD0">
                    <w:rPr>
                      <w:i/>
                      <w:sz w:val="20"/>
                    </w:rPr>
                    <w:t xml:space="preserve"> </w:t>
                  </w:r>
                  <w:r w:rsidRPr="004C0093">
                    <w:rPr>
                      <w:sz w:val="20"/>
                    </w:rPr>
                    <w:sym w:font="Symbol" w:char="F0BE"/>
                  </w:r>
                  <w:r w:rsidRPr="004C0093">
                    <w:rPr>
                      <w:sz w:val="20"/>
                    </w:rPr>
                    <w:t xml:space="preserve">The Real-Time calculated </w:t>
                  </w:r>
                  <w:r w:rsidRPr="004C0093">
                    <w:rPr>
                      <w:sz w:val="20"/>
                    </w:rPr>
                    <w:lastRenderedPageBreak/>
                    <w:t xml:space="preserve">payment to QSE </w:t>
                  </w:r>
                  <w:r w:rsidRPr="004C0093">
                    <w:rPr>
                      <w:i/>
                      <w:sz w:val="20"/>
                    </w:rPr>
                    <w:t>q</w:t>
                  </w:r>
                  <w:r w:rsidRPr="004C0093">
                    <w:rPr>
                      <w:sz w:val="20"/>
                    </w:rPr>
                    <w:t xml:space="preserve"> to make-whole the Startup </w:t>
                  </w:r>
                  <w:r>
                    <w:rPr>
                      <w:sz w:val="20"/>
                    </w:rPr>
                    <w:t xml:space="preserve">Cost </w:t>
                  </w:r>
                  <w:r w:rsidRPr="004C0093">
                    <w:rPr>
                      <w:sz w:val="20"/>
                    </w:rPr>
                    <w:t xml:space="preserve">and </w:t>
                  </w:r>
                  <w:r>
                    <w:rPr>
                      <w:sz w:val="20"/>
                    </w:rPr>
                    <w:t>e</w:t>
                  </w:r>
                  <w:r w:rsidRPr="004C0093">
                    <w:rPr>
                      <w:sz w:val="20"/>
                    </w:rPr>
                    <w:t xml:space="preserve">nergy costs of Resource </w:t>
                  </w:r>
                  <w:r w:rsidRPr="004C0093">
                    <w:rPr>
                      <w:i/>
                      <w:sz w:val="20"/>
                    </w:rPr>
                    <w:t>r</w:t>
                  </w:r>
                  <w:r w:rsidRPr="004C0093">
                    <w:rPr>
                      <w:sz w:val="20"/>
                    </w:rPr>
                    <w:t xml:space="preserve"> committed in the DAM at Resource Node </w:t>
                  </w:r>
                  <w:r w:rsidRPr="004C0093">
                    <w:rPr>
                      <w:i/>
                      <w:sz w:val="20"/>
                    </w:rPr>
                    <w:t>p</w:t>
                  </w:r>
                  <w:r w:rsidRPr="004C0093">
                    <w:rPr>
                      <w:sz w:val="20"/>
                    </w:rPr>
                    <w:t xml:space="preserve"> for the hour </w:t>
                  </w:r>
                  <w:r w:rsidRPr="004C0093">
                    <w:rPr>
                      <w:i/>
                      <w:sz w:val="20"/>
                    </w:rPr>
                    <w:t>h</w:t>
                  </w:r>
                  <w:r w:rsidRPr="004C0093">
                    <w:rPr>
                      <w:sz w:val="20"/>
                    </w:rPr>
                    <w:t>.  When a Combined Cycle Generation Resource is committed in the DAM, payment is made to the Combined Cycle Train for the DAM-committed Combined Cycle Generation Resource.</w:t>
                  </w:r>
                </w:p>
              </w:tc>
            </w:tr>
            <w:tr w:rsidR="001F0DC8" w:rsidRPr="007873B3" w14:paraId="33BC87B2" w14:textId="77777777" w:rsidTr="002A7BFB">
              <w:tc>
                <w:tcPr>
                  <w:tcW w:w="1154" w:type="pct"/>
                  <w:shd w:val="clear" w:color="auto" w:fill="auto"/>
                </w:tcPr>
                <w:p w14:paraId="02FB808F" w14:textId="77777777" w:rsidR="001F0DC8" w:rsidRPr="003E2347" w:rsidRDefault="001F0DC8" w:rsidP="001F0DC8">
                  <w:pPr>
                    <w:spacing w:after="60"/>
                    <w:rPr>
                      <w:color w:val="000000"/>
                      <w:sz w:val="20"/>
                    </w:rPr>
                  </w:pPr>
                  <w:r w:rsidRPr="003E2347">
                    <w:rPr>
                      <w:iCs/>
                      <w:sz w:val="20"/>
                    </w:rPr>
                    <w:lastRenderedPageBreak/>
                    <w:t xml:space="preserve">RUINFQR </w:t>
                  </w:r>
                  <w:r w:rsidRPr="003E2347">
                    <w:rPr>
                      <w:i/>
                      <w:sz w:val="20"/>
                      <w:vertAlign w:val="subscript"/>
                    </w:rPr>
                    <w:t>q, r, p, h</w:t>
                  </w:r>
                </w:p>
              </w:tc>
              <w:tc>
                <w:tcPr>
                  <w:tcW w:w="456" w:type="pct"/>
                  <w:shd w:val="clear" w:color="auto" w:fill="auto"/>
                </w:tcPr>
                <w:p w14:paraId="057F9909" w14:textId="77777777" w:rsidR="001F0DC8" w:rsidRPr="004228A8" w:rsidRDefault="001F0DC8" w:rsidP="001F0DC8">
                  <w:pPr>
                    <w:spacing w:after="60"/>
                    <w:rPr>
                      <w:iCs/>
                      <w:sz w:val="20"/>
                    </w:rPr>
                  </w:pPr>
                  <w:r>
                    <w:rPr>
                      <w:iCs/>
                      <w:sz w:val="20"/>
                    </w:rPr>
                    <w:t>MW</w:t>
                  </w:r>
                </w:p>
              </w:tc>
              <w:tc>
                <w:tcPr>
                  <w:tcW w:w="3390" w:type="pct"/>
                  <w:shd w:val="clear" w:color="auto" w:fill="auto"/>
                </w:tcPr>
                <w:p w14:paraId="0B1EB2C3" w14:textId="77777777" w:rsidR="001F0DC8" w:rsidRPr="004C0093" w:rsidRDefault="001F0DC8" w:rsidP="001F0DC8">
                  <w:pPr>
                    <w:spacing w:after="60"/>
                    <w:rPr>
                      <w:i/>
                      <w:sz w:val="20"/>
                    </w:rPr>
                  </w:pPr>
                  <w:r w:rsidRPr="004C0093">
                    <w:rPr>
                      <w:i/>
                      <w:iCs/>
                      <w:sz w:val="20"/>
                    </w:rPr>
                    <w:t xml:space="preserve">Reg-Up Infeasible Quantity </w:t>
                  </w:r>
                  <w:r w:rsidRPr="004C0093">
                    <w:rPr>
                      <w:i/>
                      <w:sz w:val="20"/>
                    </w:rPr>
                    <w:t>per QSE per Resource per Settlement Point per hour</w:t>
                  </w:r>
                  <w:r>
                    <w:rPr>
                      <w:i/>
                      <w:iCs/>
                      <w:sz w:val="20"/>
                    </w:rPr>
                    <w:t xml:space="preserve"> </w:t>
                  </w:r>
                  <w:r w:rsidRPr="004C0093">
                    <w:rPr>
                      <w:i/>
                      <w:iCs/>
                      <w:sz w:val="20"/>
                    </w:rPr>
                    <w:t>—</w:t>
                  </w:r>
                  <w:r w:rsidRPr="00065EC3">
                    <w:rPr>
                      <w:iCs/>
                      <w:sz w:val="20"/>
                    </w:rPr>
                    <w:t>The Resource</w:t>
                  </w:r>
                  <w:r w:rsidRPr="004C0093">
                    <w:rPr>
                      <w:i/>
                      <w:iCs/>
                      <w:sz w:val="20"/>
                    </w:rPr>
                    <w:t xml:space="preserve"> r total </w:t>
                  </w:r>
                  <w:r w:rsidRPr="004C0093">
                    <w:rPr>
                      <w:iCs/>
                      <w:sz w:val="20"/>
                    </w:rPr>
                    <w:t>capacity associated with infeasible</w:t>
                  </w:r>
                  <w:r w:rsidRPr="004C0093">
                    <w:rPr>
                      <w:i/>
                      <w:iCs/>
                      <w:sz w:val="20"/>
                    </w:rPr>
                    <w:t xml:space="preserve"> </w:t>
                  </w:r>
                  <w:r w:rsidRPr="004C0093">
                    <w:rPr>
                      <w:iCs/>
                      <w:sz w:val="20"/>
                    </w:rPr>
                    <w:t>Ancillary Service Supply Responsibility for Reg-Up, for the hour</w:t>
                  </w:r>
                  <w:r>
                    <w:rPr>
                      <w:iCs/>
                      <w:sz w:val="20"/>
                    </w:rPr>
                    <w:t xml:space="preserve"> </w:t>
                  </w:r>
                  <w:r w:rsidRPr="00D518CB">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1F0DC8" w:rsidRPr="007873B3" w14:paraId="68D64330" w14:textId="77777777" w:rsidTr="002A7BFB">
              <w:tc>
                <w:tcPr>
                  <w:tcW w:w="1154" w:type="pct"/>
                  <w:shd w:val="clear" w:color="auto" w:fill="auto"/>
                </w:tcPr>
                <w:p w14:paraId="62AE9055" w14:textId="77777777" w:rsidR="001F0DC8" w:rsidRPr="003E2347" w:rsidRDefault="001F0DC8" w:rsidP="001F0DC8">
                  <w:pPr>
                    <w:spacing w:after="60"/>
                    <w:rPr>
                      <w:iCs/>
                      <w:sz w:val="20"/>
                    </w:rPr>
                  </w:pPr>
                  <w:r w:rsidRPr="003E2347">
                    <w:rPr>
                      <w:iCs/>
                      <w:sz w:val="20"/>
                    </w:rPr>
                    <w:t xml:space="preserve">RDINFQR </w:t>
                  </w:r>
                  <w:r w:rsidRPr="003E2347">
                    <w:rPr>
                      <w:i/>
                      <w:sz w:val="20"/>
                      <w:vertAlign w:val="subscript"/>
                    </w:rPr>
                    <w:t>q, r, p, h</w:t>
                  </w:r>
                </w:p>
              </w:tc>
              <w:tc>
                <w:tcPr>
                  <w:tcW w:w="456" w:type="pct"/>
                  <w:shd w:val="clear" w:color="auto" w:fill="auto"/>
                </w:tcPr>
                <w:p w14:paraId="5DE3E990" w14:textId="77777777" w:rsidR="001F0DC8" w:rsidRDefault="001F0DC8" w:rsidP="001F0DC8">
                  <w:pPr>
                    <w:spacing w:after="60"/>
                    <w:rPr>
                      <w:iCs/>
                      <w:sz w:val="20"/>
                    </w:rPr>
                  </w:pPr>
                  <w:r>
                    <w:rPr>
                      <w:iCs/>
                      <w:sz w:val="20"/>
                    </w:rPr>
                    <w:t>MW</w:t>
                  </w:r>
                </w:p>
              </w:tc>
              <w:tc>
                <w:tcPr>
                  <w:tcW w:w="3390" w:type="pct"/>
                  <w:shd w:val="clear" w:color="auto" w:fill="auto"/>
                </w:tcPr>
                <w:p w14:paraId="0B842D9B" w14:textId="77777777" w:rsidR="001F0DC8" w:rsidRPr="004C0093" w:rsidRDefault="001F0DC8" w:rsidP="001F0DC8">
                  <w:pPr>
                    <w:spacing w:after="60"/>
                    <w:rPr>
                      <w:i/>
                      <w:iCs/>
                      <w:sz w:val="20"/>
                    </w:rPr>
                  </w:pPr>
                  <w:r w:rsidRPr="004C0093">
                    <w:rPr>
                      <w:i/>
                      <w:iCs/>
                      <w:sz w:val="20"/>
                    </w:rPr>
                    <w:t>Reg-Down Infeasib</w:t>
                  </w:r>
                  <w:r>
                    <w:rPr>
                      <w:i/>
                      <w:iCs/>
                      <w:sz w:val="20"/>
                    </w:rPr>
                    <w:t>le</w:t>
                  </w:r>
                  <w:r w:rsidRPr="004C0093">
                    <w:rPr>
                      <w:i/>
                      <w:iCs/>
                      <w:sz w:val="20"/>
                    </w:rPr>
                    <w:t xml:space="preserve"> Quantity</w:t>
                  </w:r>
                  <w:r w:rsidRPr="004C0093">
                    <w:rPr>
                      <w:i/>
                      <w:sz w:val="20"/>
                    </w:rPr>
                    <w:t xml:space="preserve"> 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Ancillary Service Supply Responsibility for Reg-Down, for the hour</w:t>
                  </w:r>
                  <w:r>
                    <w:rPr>
                      <w:iCs/>
                      <w:sz w:val="20"/>
                    </w:rPr>
                    <w:t xml:space="preserve"> </w:t>
                  </w:r>
                  <w:r w:rsidRPr="007F1F71">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1F0DC8" w:rsidRPr="007873B3" w14:paraId="453975F4" w14:textId="77777777" w:rsidTr="002A7BFB">
              <w:tc>
                <w:tcPr>
                  <w:tcW w:w="1154" w:type="pct"/>
                  <w:shd w:val="clear" w:color="auto" w:fill="auto"/>
                </w:tcPr>
                <w:p w14:paraId="7EDC64E5" w14:textId="77777777" w:rsidR="001F0DC8" w:rsidRPr="003E2347" w:rsidRDefault="001F0DC8" w:rsidP="001F0DC8">
                  <w:pPr>
                    <w:spacing w:after="60"/>
                    <w:rPr>
                      <w:iCs/>
                      <w:sz w:val="20"/>
                    </w:rPr>
                  </w:pPr>
                  <w:r w:rsidRPr="003E2347">
                    <w:rPr>
                      <w:iCs/>
                      <w:sz w:val="20"/>
                    </w:rPr>
                    <w:t xml:space="preserve">RRINFQR </w:t>
                  </w:r>
                  <w:r w:rsidRPr="003E2347">
                    <w:rPr>
                      <w:i/>
                      <w:iCs/>
                      <w:sz w:val="20"/>
                      <w:vertAlign w:val="subscript"/>
                    </w:rPr>
                    <w:t xml:space="preserve">q, r, </w:t>
                  </w:r>
                  <w:r w:rsidRPr="003E2347">
                    <w:rPr>
                      <w:i/>
                      <w:sz w:val="20"/>
                      <w:vertAlign w:val="subscript"/>
                    </w:rPr>
                    <w:t xml:space="preserve">p, </w:t>
                  </w:r>
                  <w:r w:rsidRPr="003E2347">
                    <w:rPr>
                      <w:i/>
                      <w:iCs/>
                      <w:sz w:val="20"/>
                      <w:vertAlign w:val="subscript"/>
                    </w:rPr>
                    <w:t>h</w:t>
                  </w:r>
                </w:p>
              </w:tc>
              <w:tc>
                <w:tcPr>
                  <w:tcW w:w="456" w:type="pct"/>
                  <w:shd w:val="clear" w:color="auto" w:fill="auto"/>
                </w:tcPr>
                <w:p w14:paraId="6817AAF0" w14:textId="77777777" w:rsidR="001F0DC8" w:rsidRDefault="001F0DC8" w:rsidP="001F0DC8">
                  <w:pPr>
                    <w:spacing w:after="60"/>
                    <w:rPr>
                      <w:iCs/>
                      <w:sz w:val="20"/>
                    </w:rPr>
                  </w:pPr>
                  <w:r>
                    <w:rPr>
                      <w:iCs/>
                      <w:sz w:val="20"/>
                    </w:rPr>
                    <w:t>MW</w:t>
                  </w:r>
                </w:p>
              </w:tc>
              <w:tc>
                <w:tcPr>
                  <w:tcW w:w="3390" w:type="pct"/>
                  <w:shd w:val="clear" w:color="auto" w:fill="auto"/>
                </w:tcPr>
                <w:p w14:paraId="6F059BDE" w14:textId="77777777" w:rsidR="001F0DC8" w:rsidRPr="004C0093" w:rsidRDefault="001F0DC8" w:rsidP="001F0DC8">
                  <w:pPr>
                    <w:spacing w:after="60"/>
                    <w:rPr>
                      <w:i/>
                      <w:iCs/>
                      <w:sz w:val="20"/>
                    </w:rPr>
                  </w:pPr>
                  <w:r w:rsidRPr="004C0093">
                    <w:rPr>
                      <w:i/>
                      <w:iCs/>
                      <w:sz w:val="20"/>
                    </w:rPr>
                    <w:t>Responsive Reserve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Ancillary Service Supply Responsibility for RRS, for the hour</w:t>
                  </w:r>
                  <w:r>
                    <w:rPr>
                      <w:iCs/>
                      <w:sz w:val="20"/>
                    </w:rPr>
                    <w:t xml:space="preserve"> </w:t>
                  </w:r>
                  <w:r w:rsidRPr="007F1F71">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1F0DC8" w:rsidRPr="007873B3" w14:paraId="52630D72" w14:textId="77777777" w:rsidTr="002A7BFB">
              <w:tc>
                <w:tcPr>
                  <w:tcW w:w="1154" w:type="pct"/>
                  <w:shd w:val="clear" w:color="auto" w:fill="auto"/>
                </w:tcPr>
                <w:p w14:paraId="486EF778" w14:textId="77777777" w:rsidR="001F0DC8" w:rsidRPr="003E2347" w:rsidRDefault="001F0DC8" w:rsidP="001F0DC8">
                  <w:pPr>
                    <w:spacing w:after="60"/>
                    <w:rPr>
                      <w:iCs/>
                      <w:sz w:val="20"/>
                    </w:rPr>
                  </w:pPr>
                  <w:r w:rsidRPr="003E2347">
                    <w:rPr>
                      <w:iCs/>
                      <w:sz w:val="20"/>
                    </w:rPr>
                    <w:t xml:space="preserve">NSINFQR </w:t>
                  </w:r>
                  <w:r w:rsidRPr="003E2347">
                    <w:rPr>
                      <w:i/>
                      <w:iCs/>
                      <w:sz w:val="20"/>
                      <w:vertAlign w:val="subscript"/>
                    </w:rPr>
                    <w:t xml:space="preserve">q, r, </w:t>
                  </w:r>
                  <w:r w:rsidRPr="003E2347">
                    <w:rPr>
                      <w:i/>
                      <w:sz w:val="20"/>
                      <w:vertAlign w:val="subscript"/>
                    </w:rPr>
                    <w:t xml:space="preserve">p, </w:t>
                  </w:r>
                  <w:r w:rsidRPr="003E2347">
                    <w:rPr>
                      <w:i/>
                      <w:iCs/>
                      <w:sz w:val="20"/>
                      <w:vertAlign w:val="subscript"/>
                    </w:rPr>
                    <w:t>h</w:t>
                  </w:r>
                </w:p>
              </w:tc>
              <w:tc>
                <w:tcPr>
                  <w:tcW w:w="456" w:type="pct"/>
                  <w:shd w:val="clear" w:color="auto" w:fill="auto"/>
                </w:tcPr>
                <w:p w14:paraId="64188AA9" w14:textId="77777777" w:rsidR="001F0DC8" w:rsidRDefault="001F0DC8" w:rsidP="001F0DC8">
                  <w:pPr>
                    <w:spacing w:after="60"/>
                    <w:rPr>
                      <w:iCs/>
                      <w:sz w:val="20"/>
                    </w:rPr>
                  </w:pPr>
                  <w:r>
                    <w:rPr>
                      <w:iCs/>
                      <w:sz w:val="20"/>
                    </w:rPr>
                    <w:t>MW</w:t>
                  </w:r>
                </w:p>
              </w:tc>
              <w:tc>
                <w:tcPr>
                  <w:tcW w:w="3390" w:type="pct"/>
                  <w:shd w:val="clear" w:color="auto" w:fill="auto"/>
                </w:tcPr>
                <w:p w14:paraId="1C8C6DF5" w14:textId="77777777" w:rsidR="001F0DC8" w:rsidRPr="004C0093" w:rsidRDefault="001F0DC8" w:rsidP="001F0DC8">
                  <w:pPr>
                    <w:spacing w:after="60"/>
                    <w:rPr>
                      <w:i/>
                      <w:iCs/>
                      <w:sz w:val="20"/>
                    </w:rPr>
                  </w:pPr>
                  <w:r w:rsidRPr="004C0093">
                    <w:rPr>
                      <w:i/>
                      <w:iCs/>
                      <w:sz w:val="20"/>
                    </w:rPr>
                    <w:t>Non-Spin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 Ancillary Service Supply Responsibility for Non-Spin, for the hour</w:t>
                  </w:r>
                  <w:r>
                    <w:rPr>
                      <w:iCs/>
                      <w:sz w:val="20"/>
                    </w:rPr>
                    <w:t xml:space="preserve"> </w:t>
                  </w:r>
                  <w:r w:rsidRPr="007F1F71">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3C098F" w:rsidRPr="007873B3" w14:paraId="60008731" w14:textId="77777777" w:rsidTr="002A7BFB">
              <w:tc>
                <w:tcPr>
                  <w:tcW w:w="1154" w:type="pct"/>
                  <w:shd w:val="clear" w:color="auto" w:fill="auto"/>
                </w:tcPr>
                <w:p w14:paraId="3D07A628" w14:textId="77777777" w:rsidR="003C098F" w:rsidRPr="003E2347" w:rsidRDefault="003C098F" w:rsidP="003C098F">
                  <w:pPr>
                    <w:spacing w:after="60"/>
                    <w:rPr>
                      <w:iCs/>
                      <w:sz w:val="20"/>
                    </w:rPr>
                  </w:pPr>
                  <w:r>
                    <w:rPr>
                      <w:iCs/>
                      <w:sz w:val="20"/>
                    </w:rPr>
                    <w:t>EC</w:t>
                  </w:r>
                  <w:r w:rsidRPr="003E2347">
                    <w:rPr>
                      <w:iCs/>
                      <w:sz w:val="20"/>
                    </w:rPr>
                    <w:t xml:space="preserve">RINFQR </w:t>
                  </w:r>
                  <w:r w:rsidRPr="003E2347">
                    <w:rPr>
                      <w:i/>
                      <w:iCs/>
                      <w:sz w:val="20"/>
                      <w:vertAlign w:val="subscript"/>
                    </w:rPr>
                    <w:t xml:space="preserve">q, r, </w:t>
                  </w:r>
                  <w:r w:rsidRPr="003E2347">
                    <w:rPr>
                      <w:i/>
                      <w:sz w:val="20"/>
                      <w:vertAlign w:val="subscript"/>
                    </w:rPr>
                    <w:t xml:space="preserve">p, </w:t>
                  </w:r>
                  <w:r w:rsidRPr="003E2347">
                    <w:rPr>
                      <w:i/>
                      <w:iCs/>
                      <w:sz w:val="20"/>
                      <w:vertAlign w:val="subscript"/>
                    </w:rPr>
                    <w:t>h</w:t>
                  </w:r>
                </w:p>
              </w:tc>
              <w:tc>
                <w:tcPr>
                  <w:tcW w:w="456" w:type="pct"/>
                  <w:shd w:val="clear" w:color="auto" w:fill="auto"/>
                </w:tcPr>
                <w:p w14:paraId="697E1AE7" w14:textId="77777777" w:rsidR="003C098F" w:rsidRDefault="003C098F" w:rsidP="003C098F">
                  <w:pPr>
                    <w:spacing w:after="60"/>
                    <w:rPr>
                      <w:iCs/>
                      <w:sz w:val="20"/>
                    </w:rPr>
                  </w:pPr>
                  <w:r>
                    <w:rPr>
                      <w:iCs/>
                      <w:sz w:val="20"/>
                    </w:rPr>
                    <w:t>MW</w:t>
                  </w:r>
                </w:p>
              </w:tc>
              <w:tc>
                <w:tcPr>
                  <w:tcW w:w="3390" w:type="pct"/>
                  <w:shd w:val="clear" w:color="auto" w:fill="auto"/>
                </w:tcPr>
                <w:p w14:paraId="25DB0FF9" w14:textId="77777777" w:rsidR="003C098F" w:rsidRPr="004C0093" w:rsidRDefault="003C098F" w:rsidP="003C098F">
                  <w:pPr>
                    <w:spacing w:after="60"/>
                    <w:rPr>
                      <w:i/>
                      <w:iCs/>
                      <w:sz w:val="20"/>
                    </w:rPr>
                  </w:pPr>
                  <w:r w:rsidRPr="006714C4">
                    <w:rPr>
                      <w:i/>
                      <w:iCs/>
                      <w:sz w:val="20"/>
                    </w:rPr>
                    <w:t>ERCOT Contingency Reserve Service</w:t>
                  </w:r>
                  <w:r w:rsidRPr="004C0093">
                    <w:rPr>
                      <w:i/>
                      <w:iCs/>
                      <w:sz w:val="20"/>
                    </w:rPr>
                    <w:t xml:space="preserve"> Infeasib</w:t>
                  </w:r>
                  <w:r>
                    <w:rPr>
                      <w:i/>
                      <w:iCs/>
                      <w:sz w:val="20"/>
                    </w:rPr>
                    <w:t>le</w:t>
                  </w:r>
                  <w:r w:rsidRPr="004C0093">
                    <w:rPr>
                      <w:i/>
                      <w:iCs/>
                      <w:sz w:val="20"/>
                    </w:rPr>
                    <w:t xml:space="preserv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 xml:space="preserve">Ancillary Service Supply Responsibility for </w:t>
                  </w:r>
                  <w:r>
                    <w:rPr>
                      <w:iCs/>
                      <w:sz w:val="20"/>
                    </w:rPr>
                    <w:t>EC</w:t>
                  </w:r>
                  <w:r w:rsidRPr="004C0093">
                    <w:rPr>
                      <w:iCs/>
                      <w:sz w:val="20"/>
                    </w:rPr>
                    <w:t>RS, for the hour</w:t>
                  </w:r>
                  <w:r>
                    <w:rPr>
                      <w:iCs/>
                      <w:sz w:val="20"/>
                    </w:rPr>
                    <w:t xml:space="preserve"> </w:t>
                  </w:r>
                  <w:r w:rsidRPr="007F1F71">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1F0DC8" w:rsidRPr="007873B3" w14:paraId="0C461FF8" w14:textId="77777777" w:rsidTr="002A7BFB">
              <w:tc>
                <w:tcPr>
                  <w:tcW w:w="1154" w:type="pct"/>
                  <w:shd w:val="clear" w:color="auto" w:fill="auto"/>
                </w:tcPr>
                <w:p w14:paraId="0F4F4470" w14:textId="77777777" w:rsidR="001F0DC8" w:rsidRPr="003E2347" w:rsidRDefault="001F0DC8" w:rsidP="001F0DC8">
                  <w:pPr>
                    <w:spacing w:after="60"/>
                    <w:rPr>
                      <w:iCs/>
                      <w:sz w:val="20"/>
                    </w:rPr>
                  </w:pPr>
                  <w:r w:rsidRPr="003E2347">
                    <w:rPr>
                      <w:sz w:val="20"/>
                    </w:rPr>
                    <w:t>ASINFQR</w:t>
                  </w:r>
                  <w:r w:rsidR="003E2347" w:rsidRPr="003E2347">
                    <w:rPr>
                      <w:sz w:val="20"/>
                    </w:rPr>
                    <w:t xml:space="preserve"> </w:t>
                  </w:r>
                  <w:r w:rsidRPr="003E2347">
                    <w:rPr>
                      <w:i/>
                      <w:sz w:val="20"/>
                      <w:vertAlign w:val="subscript"/>
                    </w:rPr>
                    <w:t>q, r, p, h</w:t>
                  </w:r>
                </w:p>
              </w:tc>
              <w:tc>
                <w:tcPr>
                  <w:tcW w:w="456" w:type="pct"/>
                  <w:shd w:val="clear" w:color="auto" w:fill="auto"/>
                </w:tcPr>
                <w:p w14:paraId="6F0123CC" w14:textId="77777777" w:rsidR="001F0DC8" w:rsidRDefault="001F0DC8" w:rsidP="001F0DC8">
                  <w:pPr>
                    <w:spacing w:after="60"/>
                    <w:rPr>
                      <w:iCs/>
                      <w:sz w:val="20"/>
                    </w:rPr>
                  </w:pPr>
                  <w:r>
                    <w:rPr>
                      <w:iCs/>
                      <w:sz w:val="20"/>
                    </w:rPr>
                    <w:t>MW</w:t>
                  </w:r>
                </w:p>
              </w:tc>
              <w:tc>
                <w:tcPr>
                  <w:tcW w:w="3390" w:type="pct"/>
                  <w:shd w:val="clear" w:color="auto" w:fill="auto"/>
                </w:tcPr>
                <w:p w14:paraId="19C74245" w14:textId="77777777" w:rsidR="001F0DC8" w:rsidRPr="004C0093" w:rsidRDefault="001F0DC8" w:rsidP="001F0DC8">
                  <w:pPr>
                    <w:spacing w:after="60"/>
                    <w:rPr>
                      <w:i/>
                      <w:iCs/>
                      <w:sz w:val="20"/>
                    </w:rPr>
                  </w:pPr>
                  <w:r w:rsidRPr="004C0093">
                    <w:rPr>
                      <w:i/>
                      <w:iCs/>
                      <w:sz w:val="20"/>
                    </w:rPr>
                    <w:t xml:space="preserve">Ancillary Service Infeasible Quantity </w:t>
                  </w:r>
                  <w:r w:rsidRPr="004C0093">
                    <w:rPr>
                      <w:i/>
                      <w:sz w:val="20"/>
                    </w:rPr>
                    <w:t>per QSE per Resource per Settlement Point per hour</w:t>
                  </w:r>
                  <w:r>
                    <w:rPr>
                      <w:i/>
                      <w:iCs/>
                      <w:sz w:val="20"/>
                    </w:rPr>
                    <w:t xml:space="preserve"> </w:t>
                  </w:r>
                  <w:r w:rsidRPr="004C0093">
                    <w:rPr>
                      <w:i/>
                      <w:iCs/>
                      <w:sz w:val="20"/>
                    </w:rPr>
                    <w:t xml:space="preserve">— </w:t>
                  </w:r>
                  <w:r w:rsidRPr="00065EC3">
                    <w:rPr>
                      <w:iCs/>
                      <w:sz w:val="20"/>
                    </w:rPr>
                    <w:t>The Resource</w:t>
                  </w:r>
                  <w:r w:rsidRPr="004C0093">
                    <w:rPr>
                      <w:i/>
                      <w:iCs/>
                      <w:sz w:val="20"/>
                    </w:rPr>
                    <w:t xml:space="preserve"> r</w:t>
                  </w:r>
                  <w:r w:rsidRPr="004C0093">
                    <w:rPr>
                      <w:iCs/>
                      <w:sz w:val="20"/>
                    </w:rPr>
                    <w:t xml:space="preserve"> total capacity associated with infeasible</w:t>
                  </w:r>
                  <w:r w:rsidRPr="004C0093">
                    <w:rPr>
                      <w:i/>
                      <w:iCs/>
                      <w:sz w:val="20"/>
                    </w:rPr>
                    <w:t xml:space="preserve"> </w:t>
                  </w:r>
                  <w:r w:rsidRPr="004C0093">
                    <w:rPr>
                      <w:iCs/>
                      <w:sz w:val="20"/>
                    </w:rPr>
                    <w:t>Ancillary Service Supply Responsibility, for the hour</w:t>
                  </w:r>
                  <w:r>
                    <w:rPr>
                      <w:iCs/>
                      <w:sz w:val="20"/>
                    </w:rPr>
                    <w:t xml:space="preserve"> </w:t>
                  </w:r>
                  <w:r w:rsidRPr="007F1F71">
                    <w:rPr>
                      <w:i/>
                      <w:iCs/>
                      <w:sz w:val="20"/>
                    </w:rPr>
                    <w:t>h</w:t>
                  </w:r>
                  <w:r w:rsidRPr="004C0093">
                    <w:rPr>
                      <w:iCs/>
                      <w:sz w:val="20"/>
                    </w:rPr>
                    <w:t>.</w:t>
                  </w:r>
                  <w:r>
                    <w:rPr>
                      <w:iCs/>
                      <w:sz w:val="20"/>
                    </w:rPr>
                    <w:t xml:space="preserve">  </w:t>
                  </w:r>
                  <w:r w:rsidRPr="004C0093">
                    <w:rPr>
                      <w:sz w:val="20"/>
                    </w:rPr>
                    <w:t xml:space="preserve">Where for a Combined Cycle Train, the Resource </w:t>
                  </w:r>
                  <w:r w:rsidRPr="004C0093">
                    <w:rPr>
                      <w:i/>
                      <w:sz w:val="20"/>
                    </w:rPr>
                    <w:t xml:space="preserve">r </w:t>
                  </w:r>
                  <w:r w:rsidRPr="004C0093">
                    <w:rPr>
                      <w:sz w:val="20"/>
                    </w:rPr>
                    <w:t>is a Combined Cycle Generation Resource within the Combined Cycle Train.</w:t>
                  </w:r>
                </w:p>
              </w:tc>
            </w:tr>
            <w:tr w:rsidR="001F0DC8" w:rsidRPr="007873B3" w14:paraId="2A28BA2E" w14:textId="77777777" w:rsidTr="002A7BFB">
              <w:tc>
                <w:tcPr>
                  <w:tcW w:w="1154" w:type="pct"/>
                  <w:tcBorders>
                    <w:top w:val="single" w:sz="4" w:space="0" w:color="auto"/>
                    <w:left w:val="single" w:sz="4" w:space="0" w:color="auto"/>
                    <w:bottom w:val="single" w:sz="4" w:space="0" w:color="auto"/>
                    <w:right w:val="single" w:sz="4" w:space="0" w:color="auto"/>
                  </w:tcBorders>
                  <w:shd w:val="clear" w:color="auto" w:fill="auto"/>
                </w:tcPr>
                <w:p w14:paraId="79452AD5" w14:textId="77777777" w:rsidR="001F0DC8" w:rsidRPr="003E2347" w:rsidRDefault="001F0DC8" w:rsidP="001F0DC8">
                  <w:pPr>
                    <w:spacing w:after="60"/>
                    <w:rPr>
                      <w:i/>
                      <w:sz w:val="20"/>
                    </w:rPr>
                  </w:pPr>
                  <w:r w:rsidRPr="003E2347">
                    <w:rPr>
                      <w:i/>
                      <w:sz w:val="20"/>
                    </w:rPr>
                    <w:t>h</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6D8920FE" w14:textId="77777777" w:rsidR="001F0DC8" w:rsidRPr="000064DA" w:rsidRDefault="001F0DC8" w:rsidP="001F0DC8">
                  <w:pPr>
                    <w:spacing w:after="60"/>
                    <w:rPr>
                      <w:iCs/>
                      <w:sz w:val="20"/>
                    </w:rPr>
                  </w:pPr>
                  <w:r w:rsidRPr="000064DA">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40C3949A" w14:textId="77777777" w:rsidR="001F0DC8" w:rsidRPr="000064DA" w:rsidRDefault="001F0DC8" w:rsidP="001F0DC8">
                  <w:pPr>
                    <w:spacing w:after="60"/>
                    <w:rPr>
                      <w:i/>
                      <w:iCs/>
                      <w:sz w:val="20"/>
                    </w:rPr>
                  </w:pPr>
                  <w:r w:rsidRPr="003530E3">
                    <w:rPr>
                      <w:iCs/>
                      <w:sz w:val="20"/>
                    </w:rPr>
                    <w:t>An hour in the DAM-commitment period.</w:t>
                  </w:r>
                </w:p>
              </w:tc>
            </w:tr>
            <w:tr w:rsidR="001F0DC8" w:rsidRPr="007873B3" w14:paraId="47166BFE" w14:textId="77777777" w:rsidTr="002A7BFB">
              <w:trPr>
                <w:trHeight w:val="60"/>
              </w:trPr>
              <w:tc>
                <w:tcPr>
                  <w:tcW w:w="1154" w:type="pct"/>
                  <w:tcBorders>
                    <w:top w:val="single" w:sz="4" w:space="0" w:color="auto"/>
                    <w:left w:val="single" w:sz="4" w:space="0" w:color="auto"/>
                    <w:bottom w:val="single" w:sz="4" w:space="0" w:color="auto"/>
                    <w:right w:val="single" w:sz="4" w:space="0" w:color="auto"/>
                  </w:tcBorders>
                  <w:shd w:val="clear" w:color="auto" w:fill="auto"/>
                </w:tcPr>
                <w:p w14:paraId="777B2F34" w14:textId="77777777" w:rsidR="001F0DC8" w:rsidRPr="003E2347" w:rsidRDefault="001F0DC8" w:rsidP="001F0DC8">
                  <w:pPr>
                    <w:spacing w:after="60"/>
                    <w:rPr>
                      <w:i/>
                      <w:iCs/>
                      <w:sz w:val="20"/>
                    </w:rPr>
                  </w:pPr>
                  <w:r w:rsidRPr="003E2347">
                    <w:rPr>
                      <w:i/>
                      <w:iCs/>
                      <w:sz w:val="20"/>
                    </w:rPr>
                    <w:t>q</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4BCEDC72" w14:textId="77777777" w:rsidR="001F0DC8" w:rsidRPr="000064DA" w:rsidRDefault="001F0DC8" w:rsidP="001F0DC8">
                  <w:pPr>
                    <w:spacing w:after="60"/>
                    <w:rPr>
                      <w:iCs/>
                      <w:sz w:val="20"/>
                    </w:rPr>
                  </w:pPr>
                  <w:r w:rsidRPr="000064DA">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59EBD34F" w14:textId="77777777" w:rsidR="001F0DC8" w:rsidRPr="000064DA" w:rsidRDefault="001F0DC8" w:rsidP="001F0DC8">
                  <w:pPr>
                    <w:spacing w:after="60"/>
                    <w:rPr>
                      <w:iCs/>
                      <w:sz w:val="20"/>
                    </w:rPr>
                  </w:pPr>
                  <w:r w:rsidRPr="000064DA">
                    <w:rPr>
                      <w:iCs/>
                      <w:sz w:val="20"/>
                    </w:rPr>
                    <w:t>A QSE.</w:t>
                  </w:r>
                </w:p>
              </w:tc>
            </w:tr>
            <w:tr w:rsidR="001F0DC8" w:rsidRPr="007873B3" w14:paraId="5E8FF819" w14:textId="77777777" w:rsidTr="002A7BFB">
              <w:trPr>
                <w:trHeight w:val="60"/>
              </w:trPr>
              <w:tc>
                <w:tcPr>
                  <w:tcW w:w="1154" w:type="pct"/>
                  <w:tcBorders>
                    <w:top w:val="single" w:sz="4" w:space="0" w:color="auto"/>
                    <w:left w:val="single" w:sz="4" w:space="0" w:color="auto"/>
                    <w:bottom w:val="single" w:sz="4" w:space="0" w:color="auto"/>
                    <w:right w:val="single" w:sz="4" w:space="0" w:color="auto"/>
                  </w:tcBorders>
                  <w:shd w:val="clear" w:color="auto" w:fill="auto"/>
                </w:tcPr>
                <w:p w14:paraId="4239D780" w14:textId="77777777" w:rsidR="001F0DC8" w:rsidRPr="003E2347" w:rsidRDefault="001F0DC8" w:rsidP="001F0DC8">
                  <w:pPr>
                    <w:spacing w:after="60"/>
                    <w:rPr>
                      <w:i/>
                      <w:iCs/>
                      <w:sz w:val="20"/>
                    </w:rPr>
                  </w:pPr>
                  <w:r w:rsidRPr="003E2347">
                    <w:rPr>
                      <w:i/>
                      <w:iCs/>
                      <w:sz w:val="20"/>
                    </w:rPr>
                    <w:t>r</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400D1660" w14:textId="77777777" w:rsidR="001F0DC8" w:rsidRPr="000064DA" w:rsidRDefault="001F0DC8" w:rsidP="001F0DC8">
                  <w:pPr>
                    <w:spacing w:after="60"/>
                    <w:rPr>
                      <w:iCs/>
                      <w:sz w:val="20"/>
                    </w:rPr>
                  </w:pPr>
                  <w:r w:rsidRPr="000064DA">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512048A6" w14:textId="77777777" w:rsidR="001F0DC8" w:rsidRPr="000064DA" w:rsidRDefault="001F0DC8" w:rsidP="001F0DC8">
                  <w:pPr>
                    <w:spacing w:after="60"/>
                    <w:rPr>
                      <w:iCs/>
                      <w:sz w:val="20"/>
                    </w:rPr>
                  </w:pPr>
                  <w:r w:rsidRPr="003530E3">
                    <w:rPr>
                      <w:iCs/>
                      <w:sz w:val="20"/>
                    </w:rPr>
                    <w:t>A DAM-committed Generation Resource</w:t>
                  </w:r>
                  <w:r>
                    <w:rPr>
                      <w:iCs/>
                      <w:sz w:val="20"/>
                    </w:rPr>
                    <w:t>.</w:t>
                  </w:r>
                </w:p>
              </w:tc>
            </w:tr>
            <w:tr w:rsidR="001F0DC8" w:rsidRPr="007873B3" w14:paraId="1CFF5119" w14:textId="77777777" w:rsidTr="002A7BFB">
              <w:trPr>
                <w:trHeight w:val="60"/>
              </w:trPr>
              <w:tc>
                <w:tcPr>
                  <w:tcW w:w="1154" w:type="pct"/>
                  <w:tcBorders>
                    <w:top w:val="single" w:sz="4" w:space="0" w:color="auto"/>
                    <w:left w:val="single" w:sz="4" w:space="0" w:color="auto"/>
                    <w:bottom w:val="single" w:sz="4" w:space="0" w:color="auto"/>
                    <w:right w:val="single" w:sz="4" w:space="0" w:color="auto"/>
                  </w:tcBorders>
                  <w:shd w:val="clear" w:color="auto" w:fill="auto"/>
                </w:tcPr>
                <w:p w14:paraId="542DB138" w14:textId="77777777" w:rsidR="001F0DC8" w:rsidRPr="003E2347" w:rsidRDefault="001F0DC8" w:rsidP="001F0DC8">
                  <w:pPr>
                    <w:spacing w:after="60"/>
                    <w:rPr>
                      <w:i/>
                      <w:iCs/>
                      <w:sz w:val="20"/>
                    </w:rPr>
                  </w:pPr>
                  <w:r w:rsidRPr="003E2347">
                    <w:rPr>
                      <w:i/>
                      <w:iCs/>
                      <w:sz w:val="20"/>
                    </w:rPr>
                    <w:t>p</w:t>
                  </w:r>
                </w:p>
              </w:tc>
              <w:tc>
                <w:tcPr>
                  <w:tcW w:w="456" w:type="pct"/>
                  <w:tcBorders>
                    <w:top w:val="single" w:sz="4" w:space="0" w:color="auto"/>
                    <w:left w:val="single" w:sz="4" w:space="0" w:color="auto"/>
                    <w:bottom w:val="single" w:sz="4" w:space="0" w:color="auto"/>
                    <w:right w:val="single" w:sz="4" w:space="0" w:color="auto"/>
                  </w:tcBorders>
                  <w:shd w:val="clear" w:color="auto" w:fill="auto"/>
                </w:tcPr>
                <w:p w14:paraId="77F49EE3" w14:textId="77777777" w:rsidR="001F0DC8" w:rsidRPr="00B019A1" w:rsidRDefault="001F0DC8" w:rsidP="001F0DC8">
                  <w:pPr>
                    <w:spacing w:after="60"/>
                    <w:rPr>
                      <w:iCs/>
                      <w:sz w:val="20"/>
                    </w:rPr>
                  </w:pPr>
                  <w:r>
                    <w:rPr>
                      <w:iCs/>
                      <w:sz w:val="20"/>
                    </w:rPr>
                    <w:t>none</w:t>
                  </w:r>
                </w:p>
              </w:tc>
              <w:tc>
                <w:tcPr>
                  <w:tcW w:w="3390" w:type="pct"/>
                  <w:tcBorders>
                    <w:top w:val="single" w:sz="4" w:space="0" w:color="auto"/>
                    <w:left w:val="single" w:sz="4" w:space="0" w:color="auto"/>
                    <w:bottom w:val="single" w:sz="4" w:space="0" w:color="auto"/>
                    <w:right w:val="single" w:sz="4" w:space="0" w:color="auto"/>
                  </w:tcBorders>
                  <w:shd w:val="clear" w:color="auto" w:fill="auto"/>
                </w:tcPr>
                <w:p w14:paraId="7E8059BB" w14:textId="77777777" w:rsidR="001F0DC8" w:rsidRPr="003530E3" w:rsidRDefault="001F0DC8" w:rsidP="001F0DC8">
                  <w:pPr>
                    <w:spacing w:after="60"/>
                    <w:rPr>
                      <w:iCs/>
                      <w:sz w:val="20"/>
                    </w:rPr>
                  </w:pPr>
                  <w:r w:rsidRPr="009D409E">
                    <w:rPr>
                      <w:iCs/>
                      <w:sz w:val="20"/>
                    </w:rPr>
                    <w:t>A Resource Node Settlement Point.</w:t>
                  </w:r>
                </w:p>
              </w:tc>
            </w:tr>
          </w:tbl>
          <w:p w14:paraId="09D6F0CB" w14:textId="77777777" w:rsidR="001F0DC8" w:rsidRPr="00F00076" w:rsidRDefault="001F0DC8" w:rsidP="00293D76">
            <w:pPr>
              <w:spacing w:before="120" w:after="240"/>
              <w:rPr>
                <w:b/>
                <w:i/>
                <w:iCs/>
              </w:rPr>
            </w:pPr>
          </w:p>
        </w:tc>
      </w:tr>
    </w:tbl>
    <w:p w14:paraId="48A92732" w14:textId="77777777" w:rsidR="00221BB6" w:rsidRPr="00221BB6" w:rsidRDefault="00221BB6" w:rsidP="00221BB6"/>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21BB6" w14:paraId="7C41445F" w14:textId="77777777" w:rsidTr="001138B9">
        <w:trPr>
          <w:trHeight w:val="206"/>
        </w:trPr>
        <w:tc>
          <w:tcPr>
            <w:tcW w:w="9350" w:type="dxa"/>
            <w:shd w:val="pct12" w:color="auto" w:fill="auto"/>
          </w:tcPr>
          <w:p w14:paraId="1C5176A4" w14:textId="2A1CFB94" w:rsidR="00221BB6" w:rsidRPr="00B06583" w:rsidRDefault="00221BB6" w:rsidP="008C3F9B">
            <w:pPr>
              <w:pStyle w:val="Instructions"/>
              <w:spacing w:before="120"/>
            </w:pPr>
            <w:r>
              <w:t>[NPRR1010:  Delete Section 6.7.2.2 above upon system implementation of the Real-Time Co-Optimization (RTC) project</w:t>
            </w:r>
            <w:r w:rsidR="008C3F9B">
              <w:t>.</w:t>
            </w:r>
            <w:r>
              <w:t>]</w:t>
            </w:r>
          </w:p>
        </w:tc>
      </w:tr>
    </w:tbl>
    <w:p w14:paraId="5C8ACA01" w14:textId="77777777" w:rsidR="001F04FD" w:rsidRPr="000149E5" w:rsidRDefault="001F04FD" w:rsidP="001F04FD">
      <w:pPr>
        <w:pStyle w:val="H3"/>
        <w:spacing w:before="480"/>
      </w:pPr>
      <w:bookmarkStart w:id="2607" w:name="_Toc135992416"/>
      <w:r w:rsidRPr="000149E5">
        <w:t>6.7.</w:t>
      </w:r>
      <w:r>
        <w:t>3</w:t>
      </w:r>
      <w:r w:rsidRPr="000149E5">
        <w:tab/>
        <w:t>Charges for Ancillary Service Capacity Replaced Due to Failure to Provide</w:t>
      </w:r>
      <w:bookmarkEnd w:id="2589"/>
      <w:bookmarkEnd w:id="2590"/>
      <w:bookmarkEnd w:id="2591"/>
      <w:bookmarkEnd w:id="2592"/>
      <w:bookmarkEnd w:id="2593"/>
      <w:bookmarkEnd w:id="2594"/>
      <w:bookmarkEnd w:id="2595"/>
      <w:bookmarkEnd w:id="2596"/>
      <w:bookmarkEnd w:id="2597"/>
      <w:bookmarkEnd w:id="2598"/>
      <w:bookmarkEnd w:id="2599"/>
      <w:bookmarkEnd w:id="2603"/>
      <w:bookmarkEnd w:id="2604"/>
      <w:bookmarkEnd w:id="2605"/>
      <w:bookmarkEnd w:id="2607"/>
    </w:p>
    <w:p w14:paraId="53746007" w14:textId="40CCB262" w:rsidR="001F04FD" w:rsidRDefault="001F04FD" w:rsidP="001F04FD">
      <w:pPr>
        <w:pStyle w:val="BodyText"/>
        <w:ind w:left="720" w:hanging="720"/>
      </w:pPr>
      <w:r>
        <w:t>(1)</w:t>
      </w:r>
      <w:r w:rsidRPr="000149E5">
        <w:tab/>
      </w:r>
      <w:r>
        <w:t xml:space="preserve">A charge to each QSE that fails on its Ancillary Service Supply Responsibility, whether or not a SASM is executed due to its failure to supply, is calculated based on the greatest </w:t>
      </w:r>
      <w:r>
        <w:lastRenderedPageBreak/>
        <w:t xml:space="preserve">of the MCPC in the Day-Ahead Market (DAM) or any SASM for the same Operating Hour.  </w:t>
      </w:r>
      <w:r w:rsidRPr="00C56EF7">
        <w:t xml:space="preserve">Included in the failed quantity is the charge to each QSE that reduces </w:t>
      </w:r>
      <w:r>
        <w:t>its</w:t>
      </w:r>
      <w:r w:rsidRPr="00C56EF7">
        <w:t xml:space="preserve"> Ancillary Service Supply Responsibility by a</w:t>
      </w:r>
      <w:r>
        <w:t>n</w:t>
      </w:r>
      <w:r w:rsidRPr="00C56EF7">
        <w:t xml:space="preserve"> </w:t>
      </w:r>
      <w:r>
        <w:t>R</w:t>
      </w:r>
      <w:r w:rsidRPr="00C56EF7">
        <w:t>SASM</w:t>
      </w:r>
      <w:r>
        <w:t>,</w:t>
      </w:r>
      <w:r w:rsidRPr="00C56EF7">
        <w:t xml:space="preserve"> which is calculated based on the cleared MCPC associated with the </w:t>
      </w:r>
      <w:r>
        <w:t>R</w:t>
      </w:r>
      <w:r w:rsidRPr="00C56EF7">
        <w:t xml:space="preserve">SASM. </w:t>
      </w:r>
      <w:r>
        <w:t xml:space="preserve"> By service, the charge to each QSE for a given Operating Hour is calculated as follows:</w:t>
      </w:r>
    </w:p>
    <w:p w14:paraId="3294DA50" w14:textId="77777777" w:rsidR="001F04FD" w:rsidRPr="000149E5" w:rsidRDefault="001F04FD" w:rsidP="001F04FD">
      <w:pPr>
        <w:pStyle w:val="BodyTextNumbered"/>
        <w:ind w:left="1440"/>
        <w:rPr>
          <w:iCs/>
        </w:rPr>
      </w:pPr>
      <w:r w:rsidRPr="000149E5">
        <w:rPr>
          <w:iCs/>
        </w:rPr>
        <w:t>(a)</w:t>
      </w:r>
      <w:r w:rsidRPr="000149E5">
        <w:rPr>
          <w:iCs/>
        </w:rPr>
        <w:tab/>
      </w:r>
      <w:r w:rsidRPr="00671790">
        <w:rPr>
          <w:iCs/>
        </w:rPr>
        <w:t>The t</w:t>
      </w:r>
      <w:r w:rsidRPr="00671790">
        <w:t>otal charge of failure on Ancillary Service Supply Responsibility for</w:t>
      </w:r>
      <w:r w:rsidRPr="000149E5">
        <w:rPr>
          <w:iCs/>
        </w:rPr>
        <w:t xml:space="preserve"> Reg-Up</w:t>
      </w:r>
      <w:r>
        <w:rPr>
          <w:iCs/>
        </w:rPr>
        <w:t xml:space="preserve"> by QSE</w:t>
      </w:r>
      <w:r w:rsidRPr="000149E5">
        <w:rPr>
          <w:iCs/>
        </w:rPr>
        <w:t>, if applicable:</w:t>
      </w:r>
    </w:p>
    <w:p w14:paraId="13880CE0" w14:textId="77777777" w:rsidR="001F04FD" w:rsidRPr="00671790" w:rsidRDefault="001F04FD" w:rsidP="001F04FD">
      <w:pPr>
        <w:pStyle w:val="BodyTextNumbered"/>
        <w:ind w:left="2880" w:hanging="2160"/>
        <w:rPr>
          <w:b/>
          <w:i/>
          <w:vertAlign w:val="subscript"/>
        </w:rPr>
      </w:pPr>
      <w:r w:rsidRPr="00671790">
        <w:rPr>
          <w:b/>
        </w:rPr>
        <w:t xml:space="preserve">RUFQAMTQSETOT </w:t>
      </w:r>
      <w:r w:rsidRPr="00671790">
        <w:rPr>
          <w:b/>
          <w:i/>
          <w:vertAlign w:val="subscript"/>
        </w:rPr>
        <w:t>q</w:t>
      </w:r>
      <w:r>
        <w:rPr>
          <w:b/>
        </w:rPr>
        <w:tab/>
      </w:r>
      <w:r w:rsidRPr="00671790">
        <w:rPr>
          <w:b/>
        </w:rPr>
        <w:t>=</w:t>
      </w:r>
      <w:r>
        <w:rPr>
          <w:b/>
        </w:rPr>
        <w:tab/>
      </w:r>
      <w:r w:rsidRPr="00671790">
        <w:rPr>
          <w:b/>
        </w:rPr>
        <w:t xml:space="preserve">RUFQAMT </w:t>
      </w:r>
      <w:r w:rsidRPr="00671790">
        <w:rPr>
          <w:b/>
          <w:i/>
          <w:vertAlign w:val="subscript"/>
        </w:rPr>
        <w:t xml:space="preserve">q + </w:t>
      </w:r>
      <w:r w:rsidRPr="00671790">
        <w:rPr>
          <w:b/>
        </w:rPr>
        <w:t xml:space="preserve">RRUFQAMT </w:t>
      </w:r>
      <w:r w:rsidRPr="00671790">
        <w:rPr>
          <w:b/>
          <w:i/>
          <w:vertAlign w:val="subscript"/>
        </w:rPr>
        <w:t>q</w:t>
      </w:r>
    </w:p>
    <w:p w14:paraId="6562B0BC" w14:textId="77777777" w:rsidR="001F04FD" w:rsidRPr="00671790" w:rsidRDefault="001F04FD" w:rsidP="001F04FD">
      <w:pPr>
        <w:pStyle w:val="BodyTextNumbered"/>
        <w:ind w:left="1440"/>
        <w:rPr>
          <w:iCs/>
        </w:rPr>
      </w:pPr>
      <w:r w:rsidRPr="00671790">
        <w:t>Where:</w:t>
      </w:r>
    </w:p>
    <w:p w14:paraId="16230174" w14:textId="77777777" w:rsidR="001F04FD" w:rsidRPr="00591FEE" w:rsidRDefault="001F04FD" w:rsidP="001F04FD">
      <w:pPr>
        <w:tabs>
          <w:tab w:val="left" w:pos="2340"/>
          <w:tab w:val="left" w:pos="3420"/>
        </w:tabs>
        <w:spacing w:after="240"/>
        <w:ind w:left="3420" w:hanging="2700"/>
        <w:rPr>
          <w:bCs/>
        </w:rPr>
      </w:pPr>
      <w:r w:rsidRPr="00591FEE">
        <w:t xml:space="preserve">RUFQAMT </w:t>
      </w:r>
      <w:r w:rsidRPr="00591FEE">
        <w:rPr>
          <w:i/>
          <w:vertAlign w:val="subscript"/>
        </w:rPr>
        <w:t>q</w:t>
      </w:r>
      <w:r>
        <w:tab/>
      </w:r>
      <w:r>
        <w:tab/>
      </w:r>
      <w:r>
        <w:tab/>
      </w:r>
      <w:r w:rsidRPr="00591FEE">
        <w:t>=</w:t>
      </w:r>
      <w:r>
        <w:tab/>
      </w:r>
      <w:r w:rsidRPr="00591FEE">
        <w:t>(</w:t>
      </w:r>
      <w:r w:rsidRPr="00591FEE">
        <w:rPr>
          <w:position w:val="-20"/>
        </w:rPr>
        <w:object w:dxaOrig="495" w:dyaOrig="435" w14:anchorId="3DF5A67D">
          <v:shape id="_x0000_i1338" type="#_x0000_t75" style="width:24pt;height:18pt" o:ole="">
            <v:imagedata r:id="rId415" o:title=""/>
          </v:shape>
          <o:OLEObject Type="Embed" ProgID="Equation.3" ShapeID="_x0000_i1338" DrawAspect="Content" ObjectID="_1775283049" r:id="rId416"/>
        </w:object>
      </w:r>
      <w:r w:rsidRPr="00591FEE">
        <w:t xml:space="preserve">(MCPCRU </w:t>
      </w:r>
      <w:r w:rsidRPr="00591FEE">
        <w:rPr>
          <w:i/>
          <w:vertAlign w:val="subscript"/>
        </w:rPr>
        <w:t>m</w:t>
      </w:r>
      <w:r w:rsidRPr="00591FEE">
        <w:t xml:space="preserve">) * RUFQ </w:t>
      </w:r>
      <w:r w:rsidRPr="00591FEE">
        <w:rPr>
          <w:i/>
          <w:vertAlign w:val="subscript"/>
        </w:rPr>
        <w:t>q</w:t>
      </w:r>
      <w:r w:rsidRPr="00591FEE">
        <w:t>)</w:t>
      </w:r>
    </w:p>
    <w:p w14:paraId="57FB7ADB" w14:textId="77777777" w:rsidR="001F04FD" w:rsidRPr="00A3063D" w:rsidRDefault="001F04FD" w:rsidP="001F04FD">
      <w:pPr>
        <w:pStyle w:val="BodyTextNumbered"/>
        <w:ind w:left="1440"/>
      </w:pPr>
      <w:r w:rsidRPr="00591FEE">
        <w:t xml:space="preserve">RRUFQAMT </w:t>
      </w:r>
      <w:r w:rsidRPr="00591FEE">
        <w:rPr>
          <w:i/>
          <w:vertAlign w:val="subscript"/>
        </w:rPr>
        <w:t>q</w:t>
      </w:r>
      <w:r>
        <w:tab/>
      </w:r>
      <w:r>
        <w:tab/>
      </w:r>
      <w:r w:rsidRPr="00591FEE">
        <w:t>=</w:t>
      </w:r>
      <w:r>
        <w:tab/>
      </w:r>
      <w:r w:rsidRPr="00591FEE">
        <w:t xml:space="preserve">MCPCRU </w:t>
      </w:r>
      <w:r w:rsidRPr="00591FEE">
        <w:rPr>
          <w:bCs/>
          <w:i/>
          <w:vertAlign w:val="subscript"/>
        </w:rPr>
        <w:t>rs</w:t>
      </w:r>
      <w:r w:rsidRPr="00591FEE">
        <w:t xml:space="preserve"> * RRUFQ </w:t>
      </w:r>
      <w:r w:rsidRPr="00591FEE">
        <w:rPr>
          <w:i/>
          <w:vertAlign w:val="subscript"/>
        </w:rPr>
        <w:t>q,</w:t>
      </w:r>
      <w:r w:rsidRPr="00591FEE">
        <w:t xml:space="preserve"> </w:t>
      </w:r>
      <w:r w:rsidRPr="00591FEE">
        <w:rPr>
          <w:bCs/>
          <w:i/>
          <w:vertAlign w:val="subscript"/>
        </w:rPr>
        <w:t>rs</w:t>
      </w:r>
    </w:p>
    <w:p w14:paraId="65A51AD8"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1"/>
        <w:gridCol w:w="739"/>
        <w:gridCol w:w="6650"/>
      </w:tblGrid>
      <w:tr w:rsidR="001F04FD" w14:paraId="1AA5D8FD" w14:textId="77777777" w:rsidTr="00AC4DEE">
        <w:tc>
          <w:tcPr>
            <w:tcW w:w="746" w:type="pct"/>
          </w:tcPr>
          <w:p w14:paraId="0A03B0E8" w14:textId="77777777" w:rsidR="001F04FD" w:rsidRDefault="001F04FD" w:rsidP="00AC4DEE">
            <w:pPr>
              <w:pStyle w:val="TableHead"/>
            </w:pPr>
            <w:r>
              <w:t>Variable</w:t>
            </w:r>
          </w:p>
        </w:tc>
        <w:tc>
          <w:tcPr>
            <w:tcW w:w="472" w:type="pct"/>
          </w:tcPr>
          <w:p w14:paraId="4AA65EFD" w14:textId="77777777" w:rsidR="001F04FD" w:rsidRDefault="001F04FD" w:rsidP="00AC4DEE">
            <w:pPr>
              <w:pStyle w:val="TableHead"/>
            </w:pPr>
            <w:r>
              <w:t>Unit</w:t>
            </w:r>
          </w:p>
        </w:tc>
        <w:tc>
          <w:tcPr>
            <w:tcW w:w="3782" w:type="pct"/>
          </w:tcPr>
          <w:p w14:paraId="6B96FE47" w14:textId="77777777" w:rsidR="001F04FD" w:rsidRDefault="001F04FD" w:rsidP="00AC4DEE">
            <w:pPr>
              <w:pStyle w:val="TableHead"/>
            </w:pPr>
            <w:r>
              <w:t>Description</w:t>
            </w:r>
          </w:p>
        </w:tc>
      </w:tr>
      <w:tr w:rsidR="001F04FD" w14:paraId="69AEF81E" w14:textId="77777777" w:rsidTr="00AC4DEE">
        <w:tc>
          <w:tcPr>
            <w:tcW w:w="746" w:type="pct"/>
          </w:tcPr>
          <w:p w14:paraId="67822AAA" w14:textId="77777777" w:rsidR="001F04FD" w:rsidRDefault="001F04FD" w:rsidP="00AC4DEE">
            <w:pPr>
              <w:pStyle w:val="TableBody"/>
            </w:pPr>
            <w:r w:rsidRPr="00671790">
              <w:t xml:space="preserve">RUFQAMTQSETOT </w:t>
            </w:r>
            <w:r w:rsidRPr="00671790">
              <w:rPr>
                <w:i/>
                <w:vertAlign w:val="subscript"/>
              </w:rPr>
              <w:t>q</w:t>
            </w:r>
          </w:p>
        </w:tc>
        <w:tc>
          <w:tcPr>
            <w:tcW w:w="472" w:type="pct"/>
          </w:tcPr>
          <w:p w14:paraId="07ABA3E9" w14:textId="77777777" w:rsidR="001F04FD" w:rsidRDefault="001F04FD" w:rsidP="00AC4DEE">
            <w:pPr>
              <w:pStyle w:val="TableBody"/>
            </w:pPr>
            <w:r w:rsidRPr="00671790">
              <w:t>$</w:t>
            </w:r>
          </w:p>
        </w:tc>
        <w:tc>
          <w:tcPr>
            <w:tcW w:w="3782" w:type="pct"/>
          </w:tcPr>
          <w:p w14:paraId="5EBBE78D" w14:textId="77777777" w:rsidR="001F04FD" w:rsidRDefault="001F04FD" w:rsidP="00AC4DEE">
            <w:pPr>
              <w:pStyle w:val="TableBody"/>
              <w:rPr>
                <w:i/>
              </w:rPr>
            </w:pPr>
            <w:r w:rsidRPr="00671790">
              <w:rPr>
                <w:i/>
              </w:rPr>
              <w:t>Reg-Up Failure Quantity Amount per QSE</w:t>
            </w:r>
            <w:r w:rsidRPr="00671790">
              <w:t xml:space="preserve">—The total charge to QSE </w:t>
            </w:r>
            <w:r w:rsidRPr="00671790">
              <w:rPr>
                <w:i/>
              </w:rPr>
              <w:t>q</w:t>
            </w:r>
            <w:r w:rsidRPr="00671790">
              <w:t xml:space="preserve"> for its total capacity associated with failures and reconfiguration reductions on its Ancillary Service Supply Responsibility for Reg-Up, for the hour.</w:t>
            </w:r>
          </w:p>
        </w:tc>
      </w:tr>
      <w:tr w:rsidR="001F04FD" w14:paraId="4E1F116E" w14:textId="77777777" w:rsidTr="00AC4DEE">
        <w:tc>
          <w:tcPr>
            <w:tcW w:w="746" w:type="pct"/>
          </w:tcPr>
          <w:p w14:paraId="78718650" w14:textId="77777777" w:rsidR="001F04FD" w:rsidRDefault="001F04FD" w:rsidP="00AC4DEE">
            <w:pPr>
              <w:pStyle w:val="TableBody"/>
            </w:pPr>
            <w:r w:rsidRPr="00671790">
              <w:t xml:space="preserve">RRUFQAMT </w:t>
            </w:r>
            <w:r w:rsidRPr="00671790">
              <w:rPr>
                <w:i/>
                <w:vertAlign w:val="subscript"/>
              </w:rPr>
              <w:t>q</w:t>
            </w:r>
          </w:p>
        </w:tc>
        <w:tc>
          <w:tcPr>
            <w:tcW w:w="472" w:type="pct"/>
          </w:tcPr>
          <w:p w14:paraId="363AAF16" w14:textId="77777777" w:rsidR="001F04FD" w:rsidRDefault="001F04FD" w:rsidP="00AC4DEE">
            <w:pPr>
              <w:pStyle w:val="TableBody"/>
            </w:pPr>
            <w:r w:rsidRPr="00671790">
              <w:t>$</w:t>
            </w:r>
          </w:p>
        </w:tc>
        <w:tc>
          <w:tcPr>
            <w:tcW w:w="3782" w:type="pct"/>
          </w:tcPr>
          <w:p w14:paraId="045BBAEF" w14:textId="77777777" w:rsidR="001F04FD" w:rsidRDefault="001F04FD" w:rsidP="00AC4DEE">
            <w:pPr>
              <w:pStyle w:val="TableBody"/>
              <w:rPr>
                <w:i/>
              </w:rPr>
            </w:pPr>
            <w:r w:rsidRPr="00671790">
              <w:rPr>
                <w:i/>
                <w:iCs w:val="0"/>
              </w:rPr>
              <w:t xml:space="preserve">Reconfiguration </w:t>
            </w:r>
            <w:r w:rsidRPr="00671790">
              <w:rPr>
                <w:i/>
              </w:rPr>
              <w:t>Reg-Up Failure Quantity Amount per QSE</w:t>
            </w:r>
            <w:r w:rsidRPr="00671790">
              <w:t xml:space="preserve">—The charge to QSE </w:t>
            </w:r>
            <w:r w:rsidRPr="00671790">
              <w:rPr>
                <w:i/>
              </w:rPr>
              <w:t>q</w:t>
            </w:r>
            <w:r w:rsidRPr="00671790">
              <w:t xml:space="preserve"> for its total capacity associated with reconfiguration reductions on its Ancillary Service Supply Responsibility for Reg-Up, for the hour.</w:t>
            </w:r>
          </w:p>
        </w:tc>
      </w:tr>
      <w:tr w:rsidR="001F04FD" w14:paraId="62F7CF93" w14:textId="77777777" w:rsidTr="00AC4DEE">
        <w:tc>
          <w:tcPr>
            <w:tcW w:w="746" w:type="pct"/>
          </w:tcPr>
          <w:p w14:paraId="18EC820E" w14:textId="77777777" w:rsidR="001F04FD" w:rsidRDefault="001F04FD" w:rsidP="00AC4DEE">
            <w:pPr>
              <w:pStyle w:val="TableBody"/>
            </w:pPr>
            <w:r>
              <w:t xml:space="preserve">RUFQAMT </w:t>
            </w:r>
            <w:r w:rsidRPr="00967A0A">
              <w:rPr>
                <w:i/>
                <w:vertAlign w:val="subscript"/>
              </w:rPr>
              <w:t>q</w:t>
            </w:r>
          </w:p>
        </w:tc>
        <w:tc>
          <w:tcPr>
            <w:tcW w:w="472" w:type="pct"/>
          </w:tcPr>
          <w:p w14:paraId="44460570" w14:textId="77777777" w:rsidR="001F04FD" w:rsidRDefault="001F04FD" w:rsidP="00AC4DEE">
            <w:pPr>
              <w:pStyle w:val="TableBody"/>
            </w:pPr>
            <w:r>
              <w:t>$</w:t>
            </w:r>
          </w:p>
        </w:tc>
        <w:tc>
          <w:tcPr>
            <w:tcW w:w="3782" w:type="pct"/>
          </w:tcPr>
          <w:p w14:paraId="4D4B75EC" w14:textId="77777777" w:rsidR="001F04FD" w:rsidRDefault="001F04FD" w:rsidP="00AC4DEE">
            <w:pPr>
              <w:pStyle w:val="TableBody"/>
            </w:pPr>
            <w:r>
              <w:rPr>
                <w:i/>
              </w:rPr>
              <w:t>Reg-Up Failure Quantity Amount per QSE</w:t>
            </w:r>
            <w:r>
              <w:t xml:space="preserve">—The charge to QSE </w:t>
            </w:r>
            <w:r>
              <w:rPr>
                <w:i/>
              </w:rPr>
              <w:t>q</w:t>
            </w:r>
            <w:r>
              <w:t xml:space="preserve"> for its total capacity associated with failures on its Ancillary Service Supply Responsibility for Reg-Up, for the hour.</w:t>
            </w:r>
          </w:p>
        </w:tc>
      </w:tr>
      <w:tr w:rsidR="001F04FD" w14:paraId="2E9769FE" w14:textId="77777777" w:rsidTr="00AC4DEE">
        <w:tc>
          <w:tcPr>
            <w:tcW w:w="746" w:type="pct"/>
            <w:tcBorders>
              <w:top w:val="single" w:sz="4" w:space="0" w:color="auto"/>
              <w:left w:val="single" w:sz="4" w:space="0" w:color="auto"/>
              <w:bottom w:val="single" w:sz="4" w:space="0" w:color="auto"/>
              <w:right w:val="single" w:sz="4" w:space="0" w:color="auto"/>
            </w:tcBorders>
          </w:tcPr>
          <w:p w14:paraId="57E3295F" w14:textId="77777777" w:rsidR="001F04FD" w:rsidRDefault="001F04FD" w:rsidP="00AC4DEE">
            <w:pPr>
              <w:pStyle w:val="TableBody"/>
            </w:pPr>
            <w:r>
              <w:t>MCPCRU</w:t>
            </w:r>
            <w:r w:rsidRPr="00967A0A">
              <w:rPr>
                <w:i/>
              </w:rPr>
              <w:t xml:space="preserve"> </w:t>
            </w:r>
            <w:r w:rsidRPr="00967A0A">
              <w:rPr>
                <w:i/>
                <w:vertAlign w:val="subscript"/>
              </w:rPr>
              <w:t>m</w:t>
            </w:r>
          </w:p>
        </w:tc>
        <w:tc>
          <w:tcPr>
            <w:tcW w:w="472" w:type="pct"/>
            <w:tcBorders>
              <w:top w:val="single" w:sz="4" w:space="0" w:color="auto"/>
              <w:left w:val="single" w:sz="4" w:space="0" w:color="auto"/>
              <w:bottom w:val="single" w:sz="4" w:space="0" w:color="auto"/>
              <w:right w:val="single" w:sz="4" w:space="0" w:color="auto"/>
            </w:tcBorders>
          </w:tcPr>
          <w:p w14:paraId="40B6FBBA" w14:textId="77777777" w:rsidR="001F04FD" w:rsidRDefault="001F04FD" w:rsidP="00AC4DEE">
            <w:pPr>
              <w:pStyle w:val="TableBody"/>
            </w:pPr>
            <w:r>
              <w:t>$/MW per hour</w:t>
            </w:r>
          </w:p>
        </w:tc>
        <w:tc>
          <w:tcPr>
            <w:tcW w:w="3782" w:type="pct"/>
            <w:tcBorders>
              <w:top w:val="single" w:sz="4" w:space="0" w:color="auto"/>
              <w:left w:val="single" w:sz="4" w:space="0" w:color="auto"/>
              <w:bottom w:val="single" w:sz="4" w:space="0" w:color="auto"/>
              <w:right w:val="single" w:sz="4" w:space="0" w:color="auto"/>
            </w:tcBorders>
          </w:tcPr>
          <w:p w14:paraId="46E3DCB8" w14:textId="77777777" w:rsidR="001F04FD" w:rsidRDefault="001F04FD" w:rsidP="00AC4DEE">
            <w:pPr>
              <w:pStyle w:val="TableBody"/>
              <w:rPr>
                <w:i/>
              </w:rPr>
            </w:pPr>
            <w:r>
              <w:rPr>
                <w:i/>
              </w:rPr>
              <w:t>Market Clearing Price for Capacity for Reg-Up by market—</w:t>
            </w:r>
            <w:r>
              <w:t xml:space="preserve">The MCPC for Reg-Up in the market </w:t>
            </w:r>
            <w:r>
              <w:rPr>
                <w:i/>
              </w:rPr>
              <w:t>m</w:t>
            </w:r>
            <w:r>
              <w:t>, for the hour.</w:t>
            </w:r>
          </w:p>
        </w:tc>
      </w:tr>
      <w:tr w:rsidR="001F04FD" w14:paraId="5F148BCF" w14:textId="77777777" w:rsidTr="00AC4DEE">
        <w:tc>
          <w:tcPr>
            <w:tcW w:w="746" w:type="pct"/>
            <w:tcBorders>
              <w:top w:val="single" w:sz="4" w:space="0" w:color="auto"/>
              <w:left w:val="single" w:sz="4" w:space="0" w:color="auto"/>
              <w:bottom w:val="single" w:sz="4" w:space="0" w:color="auto"/>
              <w:right w:val="single" w:sz="4" w:space="0" w:color="auto"/>
            </w:tcBorders>
          </w:tcPr>
          <w:p w14:paraId="01CA0560" w14:textId="77777777" w:rsidR="001F04FD" w:rsidRDefault="001F04FD" w:rsidP="00AC4DEE">
            <w:pPr>
              <w:pStyle w:val="TableBody"/>
            </w:pPr>
            <w:r w:rsidRPr="00C56EF7">
              <w:rPr>
                <w:iCs w:val="0"/>
              </w:rPr>
              <w:t xml:space="preserve">MCPCRU </w:t>
            </w:r>
            <w:r w:rsidRPr="00967A0A">
              <w:rPr>
                <w:i/>
                <w:iCs w:val="0"/>
                <w:vertAlign w:val="subscript"/>
              </w:rPr>
              <w:t>rs</w:t>
            </w:r>
          </w:p>
        </w:tc>
        <w:tc>
          <w:tcPr>
            <w:tcW w:w="472" w:type="pct"/>
            <w:tcBorders>
              <w:top w:val="single" w:sz="4" w:space="0" w:color="auto"/>
              <w:left w:val="single" w:sz="4" w:space="0" w:color="auto"/>
              <w:bottom w:val="single" w:sz="4" w:space="0" w:color="auto"/>
              <w:right w:val="single" w:sz="4" w:space="0" w:color="auto"/>
            </w:tcBorders>
          </w:tcPr>
          <w:p w14:paraId="3E3CEE05" w14:textId="77777777" w:rsidR="001F04FD" w:rsidRDefault="001F04FD" w:rsidP="00AC4DEE">
            <w:pPr>
              <w:pStyle w:val="TableBody"/>
            </w:pPr>
            <w:r w:rsidRPr="00C56EF7">
              <w:rPr>
                <w:iCs w:val="0"/>
              </w:rPr>
              <w:t>$/MW per hour</w:t>
            </w:r>
          </w:p>
        </w:tc>
        <w:tc>
          <w:tcPr>
            <w:tcW w:w="3782" w:type="pct"/>
            <w:tcBorders>
              <w:top w:val="single" w:sz="4" w:space="0" w:color="auto"/>
              <w:left w:val="single" w:sz="4" w:space="0" w:color="auto"/>
              <w:bottom w:val="single" w:sz="4" w:space="0" w:color="auto"/>
              <w:right w:val="single" w:sz="4" w:space="0" w:color="auto"/>
            </w:tcBorders>
          </w:tcPr>
          <w:p w14:paraId="42840DDC" w14:textId="77777777" w:rsidR="001F04FD" w:rsidRDefault="001F04FD" w:rsidP="00AC4DEE">
            <w:pPr>
              <w:pStyle w:val="TableBody"/>
              <w:rPr>
                <w:i/>
              </w:rPr>
            </w:pPr>
            <w:r w:rsidRPr="00C56EF7">
              <w:rPr>
                <w:i/>
                <w:iCs w:val="0"/>
              </w:rPr>
              <w:t xml:space="preserve">Market Clearing Price for Capacity for Reg-Up by </w:t>
            </w:r>
            <w:r>
              <w:rPr>
                <w:i/>
                <w:iCs w:val="0"/>
              </w:rPr>
              <w:t>RSASM</w:t>
            </w:r>
            <w:r w:rsidRPr="00C56EF7">
              <w:rPr>
                <w:i/>
                <w:iCs w:val="0"/>
              </w:rPr>
              <w:t>—</w:t>
            </w:r>
            <w:r w:rsidRPr="00C56EF7">
              <w:rPr>
                <w:iCs w:val="0"/>
              </w:rPr>
              <w:t xml:space="preserve">The MCPC for Reg-Up in the </w:t>
            </w:r>
            <w:r>
              <w:rPr>
                <w:iCs w:val="0"/>
              </w:rPr>
              <w:t>R</w:t>
            </w:r>
            <w:r w:rsidRPr="00C56EF7">
              <w:rPr>
                <w:iCs w:val="0"/>
              </w:rPr>
              <w:t xml:space="preserve">SASM </w:t>
            </w:r>
            <w:r w:rsidRPr="00C56EF7">
              <w:rPr>
                <w:i/>
                <w:iCs w:val="0"/>
              </w:rPr>
              <w:t>rs</w:t>
            </w:r>
            <w:r w:rsidRPr="00C56EF7">
              <w:rPr>
                <w:iCs w:val="0"/>
              </w:rPr>
              <w:t>, for the hour.</w:t>
            </w:r>
          </w:p>
        </w:tc>
      </w:tr>
      <w:tr w:rsidR="001F04FD" w14:paraId="6299D410" w14:textId="77777777" w:rsidTr="00AC4DEE">
        <w:tc>
          <w:tcPr>
            <w:tcW w:w="746" w:type="pct"/>
            <w:tcBorders>
              <w:top w:val="single" w:sz="4" w:space="0" w:color="auto"/>
              <w:left w:val="single" w:sz="4" w:space="0" w:color="auto"/>
              <w:bottom w:val="single" w:sz="4" w:space="0" w:color="auto"/>
              <w:right w:val="single" w:sz="4" w:space="0" w:color="auto"/>
            </w:tcBorders>
          </w:tcPr>
          <w:p w14:paraId="32446AB4" w14:textId="77777777" w:rsidR="001F04FD" w:rsidRDefault="001F04FD" w:rsidP="00AC4DEE">
            <w:pPr>
              <w:pStyle w:val="TableBody"/>
            </w:pPr>
            <w:r>
              <w:t xml:space="preserve">RUFQ </w:t>
            </w:r>
            <w:r w:rsidRPr="00967A0A">
              <w:rPr>
                <w:i/>
                <w:vertAlign w:val="subscript"/>
              </w:rPr>
              <w:t>q</w:t>
            </w:r>
          </w:p>
        </w:tc>
        <w:tc>
          <w:tcPr>
            <w:tcW w:w="472" w:type="pct"/>
            <w:tcBorders>
              <w:top w:val="single" w:sz="4" w:space="0" w:color="auto"/>
              <w:left w:val="single" w:sz="4" w:space="0" w:color="auto"/>
              <w:bottom w:val="single" w:sz="4" w:space="0" w:color="auto"/>
              <w:right w:val="single" w:sz="4" w:space="0" w:color="auto"/>
            </w:tcBorders>
          </w:tcPr>
          <w:p w14:paraId="05BE4174" w14:textId="77777777" w:rsidR="001F04FD" w:rsidRDefault="001F04FD" w:rsidP="00AC4DEE">
            <w:pPr>
              <w:pStyle w:val="TableBody"/>
            </w:pPr>
            <w:r>
              <w:t>MW</w:t>
            </w:r>
          </w:p>
        </w:tc>
        <w:tc>
          <w:tcPr>
            <w:tcW w:w="3782" w:type="pct"/>
            <w:tcBorders>
              <w:top w:val="single" w:sz="4" w:space="0" w:color="auto"/>
              <w:left w:val="single" w:sz="4" w:space="0" w:color="auto"/>
              <w:bottom w:val="single" w:sz="4" w:space="0" w:color="auto"/>
              <w:right w:val="single" w:sz="4" w:space="0" w:color="auto"/>
            </w:tcBorders>
          </w:tcPr>
          <w:p w14:paraId="6EE1AC3F" w14:textId="77777777" w:rsidR="001F04FD" w:rsidRDefault="001F04FD" w:rsidP="00AC4DEE">
            <w:pPr>
              <w:pStyle w:val="TableBody"/>
              <w:rPr>
                <w:i/>
              </w:rPr>
            </w:pPr>
            <w:r>
              <w:rPr>
                <w:i/>
              </w:rPr>
              <w:t>Reg-Up Failure Quantity per QSE—</w:t>
            </w:r>
            <w:r>
              <w:t xml:space="preserve">QSE </w:t>
            </w:r>
            <w:r>
              <w:rPr>
                <w:i/>
              </w:rPr>
              <w:t>q</w:t>
            </w:r>
            <w:r>
              <w:t xml:space="preserve"> total capacity associated with failures on its Ancillary Service Supply Responsibility for Reg-Up, for the hour.</w:t>
            </w:r>
          </w:p>
        </w:tc>
      </w:tr>
      <w:tr w:rsidR="001F04FD" w14:paraId="4236726F" w14:textId="77777777" w:rsidTr="00AC4DEE">
        <w:tc>
          <w:tcPr>
            <w:tcW w:w="746" w:type="pct"/>
            <w:tcBorders>
              <w:top w:val="single" w:sz="4" w:space="0" w:color="auto"/>
              <w:left w:val="single" w:sz="4" w:space="0" w:color="auto"/>
              <w:bottom w:val="single" w:sz="4" w:space="0" w:color="auto"/>
              <w:right w:val="single" w:sz="4" w:space="0" w:color="auto"/>
            </w:tcBorders>
          </w:tcPr>
          <w:p w14:paraId="4269484C" w14:textId="77777777" w:rsidR="001F04FD" w:rsidRPr="00C56EF7" w:rsidRDefault="001F04FD" w:rsidP="00AC4DEE">
            <w:pPr>
              <w:pStyle w:val="TableBody"/>
              <w:rPr>
                <w:iCs w:val="0"/>
              </w:rPr>
            </w:pPr>
            <w:r>
              <w:rPr>
                <w:iCs w:val="0"/>
              </w:rPr>
              <w:t>R</w:t>
            </w:r>
            <w:r w:rsidRPr="00C56EF7">
              <w:rPr>
                <w:iCs w:val="0"/>
              </w:rPr>
              <w:t xml:space="preserve">RUFQ </w:t>
            </w:r>
            <w:r w:rsidRPr="00BD3031">
              <w:rPr>
                <w:i/>
                <w:iCs w:val="0"/>
                <w:vertAlign w:val="subscript"/>
              </w:rPr>
              <w:t xml:space="preserve">q, </w:t>
            </w:r>
            <w:r w:rsidRPr="00967A0A">
              <w:rPr>
                <w:i/>
                <w:iCs w:val="0"/>
                <w:vertAlign w:val="subscript"/>
              </w:rPr>
              <w:t>rs</w:t>
            </w:r>
          </w:p>
        </w:tc>
        <w:tc>
          <w:tcPr>
            <w:tcW w:w="472" w:type="pct"/>
            <w:tcBorders>
              <w:top w:val="single" w:sz="4" w:space="0" w:color="auto"/>
              <w:left w:val="single" w:sz="4" w:space="0" w:color="auto"/>
              <w:bottom w:val="single" w:sz="4" w:space="0" w:color="auto"/>
              <w:right w:val="single" w:sz="4" w:space="0" w:color="auto"/>
            </w:tcBorders>
          </w:tcPr>
          <w:p w14:paraId="5C076752" w14:textId="77777777" w:rsidR="001F04FD" w:rsidRPr="00C56EF7" w:rsidRDefault="001F04FD" w:rsidP="00AC4DEE">
            <w:pPr>
              <w:pStyle w:val="TableBody"/>
              <w:rPr>
                <w:iCs w:val="0"/>
              </w:rPr>
            </w:pPr>
            <w:r w:rsidRPr="00C56EF7">
              <w:rPr>
                <w:iCs w:val="0"/>
              </w:rPr>
              <w:t>MW</w:t>
            </w:r>
          </w:p>
        </w:tc>
        <w:tc>
          <w:tcPr>
            <w:tcW w:w="3782" w:type="pct"/>
            <w:tcBorders>
              <w:top w:val="single" w:sz="4" w:space="0" w:color="auto"/>
              <w:left w:val="single" w:sz="4" w:space="0" w:color="auto"/>
              <w:bottom w:val="single" w:sz="4" w:space="0" w:color="auto"/>
              <w:right w:val="single" w:sz="4" w:space="0" w:color="auto"/>
            </w:tcBorders>
          </w:tcPr>
          <w:p w14:paraId="23139B38" w14:textId="77777777" w:rsidR="001F04FD" w:rsidRPr="00C56EF7" w:rsidRDefault="001F04FD" w:rsidP="00AC4DEE">
            <w:pPr>
              <w:pStyle w:val="TableBody"/>
              <w:rPr>
                <w:iCs w:val="0"/>
              </w:rPr>
            </w:pPr>
            <w:r>
              <w:rPr>
                <w:i/>
                <w:iCs w:val="0"/>
              </w:rPr>
              <w:t xml:space="preserve">Reconfiguration </w:t>
            </w:r>
            <w:r w:rsidRPr="00C56EF7">
              <w:rPr>
                <w:i/>
                <w:iCs w:val="0"/>
              </w:rPr>
              <w:t>Reg-Up Failure Quantity per QSE—</w:t>
            </w:r>
            <w:r w:rsidRPr="00C56EF7">
              <w:rPr>
                <w:iCs w:val="0"/>
              </w:rPr>
              <w:t xml:space="preserve">QSE </w:t>
            </w:r>
            <w:r w:rsidRPr="00C56EF7">
              <w:rPr>
                <w:i/>
                <w:iCs w:val="0"/>
              </w:rPr>
              <w:t>q</w:t>
            </w:r>
            <w:r w:rsidRPr="00C56EF7">
              <w:rPr>
                <w:iCs w:val="0"/>
              </w:rPr>
              <w:t xml:space="preserve"> total capacity associated with reconfiguration reductions on its Ancillary Service Supply Responsibility for Reg-Up, for the hour.</w:t>
            </w:r>
          </w:p>
        </w:tc>
      </w:tr>
      <w:tr w:rsidR="001F04FD" w14:paraId="08BF2457" w14:textId="77777777" w:rsidTr="00AC4DEE">
        <w:tc>
          <w:tcPr>
            <w:tcW w:w="746" w:type="pct"/>
            <w:tcBorders>
              <w:top w:val="single" w:sz="4" w:space="0" w:color="auto"/>
              <w:left w:val="single" w:sz="4" w:space="0" w:color="auto"/>
              <w:bottom w:val="single" w:sz="4" w:space="0" w:color="auto"/>
              <w:right w:val="single" w:sz="4" w:space="0" w:color="auto"/>
            </w:tcBorders>
          </w:tcPr>
          <w:p w14:paraId="3DD0E3EA" w14:textId="77777777" w:rsidR="001F04FD" w:rsidRPr="00967A0A" w:rsidRDefault="001F04FD" w:rsidP="00AC4DEE">
            <w:pPr>
              <w:pStyle w:val="TableBody"/>
              <w:rPr>
                <w:i/>
              </w:rPr>
            </w:pPr>
            <w:r w:rsidRPr="00967A0A">
              <w:rPr>
                <w:i/>
                <w:iCs w:val="0"/>
              </w:rPr>
              <w:t>rs</w:t>
            </w:r>
          </w:p>
        </w:tc>
        <w:tc>
          <w:tcPr>
            <w:tcW w:w="472" w:type="pct"/>
            <w:tcBorders>
              <w:top w:val="single" w:sz="4" w:space="0" w:color="auto"/>
              <w:left w:val="single" w:sz="4" w:space="0" w:color="auto"/>
              <w:bottom w:val="single" w:sz="4" w:space="0" w:color="auto"/>
              <w:right w:val="single" w:sz="4" w:space="0" w:color="auto"/>
            </w:tcBorders>
          </w:tcPr>
          <w:p w14:paraId="11C46ED0" w14:textId="77777777" w:rsidR="001F04FD" w:rsidRDefault="001F04FD" w:rsidP="00AC4DEE">
            <w:pPr>
              <w:pStyle w:val="TableBody"/>
            </w:pPr>
            <w:r w:rsidRPr="00C56EF7">
              <w:rPr>
                <w:iCs w:val="0"/>
              </w:rPr>
              <w:t>none</w:t>
            </w:r>
          </w:p>
        </w:tc>
        <w:tc>
          <w:tcPr>
            <w:tcW w:w="3782" w:type="pct"/>
            <w:tcBorders>
              <w:top w:val="single" w:sz="4" w:space="0" w:color="auto"/>
              <w:left w:val="single" w:sz="4" w:space="0" w:color="auto"/>
              <w:bottom w:val="single" w:sz="4" w:space="0" w:color="auto"/>
              <w:right w:val="single" w:sz="4" w:space="0" w:color="auto"/>
            </w:tcBorders>
          </w:tcPr>
          <w:p w14:paraId="37DBDD22" w14:textId="77777777" w:rsidR="001F04FD" w:rsidRDefault="001F04FD" w:rsidP="00AC4DEE">
            <w:pPr>
              <w:pStyle w:val="TableBody"/>
            </w:pPr>
            <w:r w:rsidRPr="00C56EF7">
              <w:rPr>
                <w:iCs w:val="0"/>
              </w:rPr>
              <w:t xml:space="preserve">The </w:t>
            </w:r>
            <w:r>
              <w:rPr>
                <w:iCs w:val="0"/>
              </w:rPr>
              <w:t>R</w:t>
            </w:r>
            <w:r w:rsidRPr="00C56EF7">
              <w:rPr>
                <w:iCs w:val="0"/>
              </w:rPr>
              <w:t>SASM for the given Operating Hour.</w:t>
            </w:r>
          </w:p>
        </w:tc>
      </w:tr>
      <w:tr w:rsidR="001F04FD" w14:paraId="6643C128" w14:textId="77777777" w:rsidTr="00AC4DEE">
        <w:tc>
          <w:tcPr>
            <w:tcW w:w="746" w:type="pct"/>
            <w:tcBorders>
              <w:top w:val="single" w:sz="4" w:space="0" w:color="auto"/>
              <w:left w:val="single" w:sz="4" w:space="0" w:color="auto"/>
              <w:bottom w:val="single" w:sz="4" w:space="0" w:color="auto"/>
              <w:right w:val="single" w:sz="4" w:space="0" w:color="auto"/>
            </w:tcBorders>
          </w:tcPr>
          <w:p w14:paraId="27E1DFEB" w14:textId="77777777" w:rsidR="001F04FD" w:rsidRPr="00967A0A" w:rsidRDefault="001F04FD" w:rsidP="00AC4DEE">
            <w:pPr>
              <w:pStyle w:val="TableBody"/>
              <w:rPr>
                <w:i/>
              </w:rPr>
            </w:pPr>
            <w:r w:rsidRPr="00967A0A">
              <w:rPr>
                <w:i/>
              </w:rPr>
              <w:t>m</w:t>
            </w:r>
          </w:p>
        </w:tc>
        <w:tc>
          <w:tcPr>
            <w:tcW w:w="472" w:type="pct"/>
            <w:tcBorders>
              <w:top w:val="single" w:sz="4" w:space="0" w:color="auto"/>
              <w:left w:val="single" w:sz="4" w:space="0" w:color="auto"/>
              <w:bottom w:val="single" w:sz="4" w:space="0" w:color="auto"/>
              <w:right w:val="single" w:sz="4" w:space="0" w:color="auto"/>
            </w:tcBorders>
          </w:tcPr>
          <w:p w14:paraId="1F580AB2" w14:textId="77777777" w:rsidR="001F04FD" w:rsidRDefault="001F04FD" w:rsidP="00AC4DEE">
            <w:pPr>
              <w:pStyle w:val="TableBody"/>
            </w:pPr>
            <w:r>
              <w:t>none</w:t>
            </w:r>
          </w:p>
        </w:tc>
        <w:tc>
          <w:tcPr>
            <w:tcW w:w="3782" w:type="pct"/>
            <w:tcBorders>
              <w:top w:val="single" w:sz="4" w:space="0" w:color="auto"/>
              <w:left w:val="single" w:sz="4" w:space="0" w:color="auto"/>
              <w:bottom w:val="single" w:sz="4" w:space="0" w:color="auto"/>
              <w:right w:val="single" w:sz="4" w:space="0" w:color="auto"/>
            </w:tcBorders>
          </w:tcPr>
          <w:p w14:paraId="0F9F1DB7" w14:textId="77777777" w:rsidR="001F04FD" w:rsidRDefault="001F04FD" w:rsidP="00AC4DEE">
            <w:pPr>
              <w:pStyle w:val="TableBody"/>
            </w:pPr>
            <w:r>
              <w:t>The DAM, SASM, or RSASM for the given Operating Hour.</w:t>
            </w:r>
          </w:p>
        </w:tc>
      </w:tr>
      <w:tr w:rsidR="001F04FD" w14:paraId="449B8DE7" w14:textId="77777777" w:rsidTr="00AC4DEE">
        <w:tc>
          <w:tcPr>
            <w:tcW w:w="746" w:type="pct"/>
            <w:tcBorders>
              <w:top w:val="single" w:sz="4" w:space="0" w:color="auto"/>
              <w:left w:val="single" w:sz="4" w:space="0" w:color="auto"/>
              <w:bottom w:val="single" w:sz="4" w:space="0" w:color="auto"/>
              <w:right w:val="single" w:sz="4" w:space="0" w:color="auto"/>
            </w:tcBorders>
          </w:tcPr>
          <w:p w14:paraId="505606E7" w14:textId="77777777" w:rsidR="001F04FD" w:rsidRPr="00967A0A" w:rsidRDefault="001F04FD" w:rsidP="00AC4DEE">
            <w:pPr>
              <w:pStyle w:val="TableBody"/>
              <w:rPr>
                <w:i/>
              </w:rPr>
            </w:pPr>
            <w:r w:rsidRPr="00967A0A">
              <w:rPr>
                <w:i/>
              </w:rPr>
              <w:t>q</w:t>
            </w:r>
          </w:p>
        </w:tc>
        <w:tc>
          <w:tcPr>
            <w:tcW w:w="472" w:type="pct"/>
            <w:tcBorders>
              <w:top w:val="single" w:sz="4" w:space="0" w:color="auto"/>
              <w:left w:val="single" w:sz="4" w:space="0" w:color="auto"/>
              <w:bottom w:val="single" w:sz="4" w:space="0" w:color="auto"/>
              <w:right w:val="single" w:sz="4" w:space="0" w:color="auto"/>
            </w:tcBorders>
          </w:tcPr>
          <w:p w14:paraId="0F53B0ED" w14:textId="77777777" w:rsidR="001F04FD" w:rsidRDefault="001F04FD" w:rsidP="00AC4DEE">
            <w:pPr>
              <w:pStyle w:val="TableBody"/>
            </w:pPr>
            <w:r>
              <w:t>none</w:t>
            </w:r>
          </w:p>
        </w:tc>
        <w:tc>
          <w:tcPr>
            <w:tcW w:w="3782" w:type="pct"/>
            <w:tcBorders>
              <w:top w:val="single" w:sz="4" w:space="0" w:color="auto"/>
              <w:left w:val="single" w:sz="4" w:space="0" w:color="auto"/>
              <w:bottom w:val="single" w:sz="4" w:space="0" w:color="auto"/>
              <w:right w:val="single" w:sz="4" w:space="0" w:color="auto"/>
            </w:tcBorders>
          </w:tcPr>
          <w:p w14:paraId="18B721E2" w14:textId="77777777" w:rsidR="001F04FD" w:rsidRDefault="001F04FD" w:rsidP="00AC4DEE">
            <w:pPr>
              <w:pStyle w:val="TableBody"/>
            </w:pPr>
            <w:r>
              <w:t>A QSE.</w:t>
            </w:r>
          </w:p>
        </w:tc>
      </w:tr>
    </w:tbl>
    <w:p w14:paraId="1E9FB69B" w14:textId="77777777" w:rsidR="001F04FD" w:rsidRPr="000149E5" w:rsidRDefault="001F04FD" w:rsidP="001F04FD">
      <w:pPr>
        <w:pStyle w:val="BodyTextNumbered"/>
        <w:spacing w:before="240"/>
        <w:ind w:left="1440"/>
        <w:rPr>
          <w:iCs/>
        </w:rPr>
      </w:pPr>
      <w:r w:rsidRPr="000149E5">
        <w:rPr>
          <w:iCs/>
        </w:rPr>
        <w:t>(b)</w:t>
      </w:r>
      <w:r w:rsidRPr="000149E5">
        <w:rPr>
          <w:iCs/>
        </w:rPr>
        <w:tab/>
      </w:r>
      <w:r w:rsidRPr="00671790">
        <w:rPr>
          <w:iCs/>
        </w:rPr>
        <w:t>The t</w:t>
      </w:r>
      <w:r w:rsidRPr="00671790">
        <w:t>otal charge of failure on Ancillary Service Supply Responsibility for</w:t>
      </w:r>
      <w:r w:rsidRPr="000149E5">
        <w:rPr>
          <w:iCs/>
        </w:rPr>
        <w:t xml:space="preserve"> Reg-Down</w:t>
      </w:r>
      <w:r>
        <w:rPr>
          <w:iCs/>
        </w:rPr>
        <w:t xml:space="preserve"> by QSE</w:t>
      </w:r>
      <w:r w:rsidRPr="000149E5">
        <w:rPr>
          <w:iCs/>
        </w:rPr>
        <w:t>, if applicable:</w:t>
      </w:r>
    </w:p>
    <w:p w14:paraId="702D0A0F" w14:textId="77777777" w:rsidR="001F04FD" w:rsidRPr="00671790" w:rsidRDefault="001F04FD" w:rsidP="001F04FD">
      <w:pPr>
        <w:pStyle w:val="BodyTextNumbered"/>
        <w:spacing w:before="240"/>
        <w:ind w:left="2880" w:hanging="2160"/>
        <w:rPr>
          <w:iCs/>
        </w:rPr>
      </w:pPr>
      <w:r w:rsidRPr="00671790">
        <w:rPr>
          <w:b/>
        </w:rPr>
        <w:t xml:space="preserve">RDFQAMTQSETOT </w:t>
      </w:r>
      <w:r w:rsidRPr="00671790">
        <w:rPr>
          <w:b/>
          <w:i/>
          <w:vertAlign w:val="subscript"/>
        </w:rPr>
        <w:t>q</w:t>
      </w:r>
      <w:r>
        <w:rPr>
          <w:b/>
          <w:i/>
          <w:vertAlign w:val="subscript"/>
        </w:rPr>
        <w:tab/>
      </w:r>
      <w:r w:rsidRPr="00671790">
        <w:rPr>
          <w:b/>
        </w:rPr>
        <w:t>=</w:t>
      </w:r>
      <w:r>
        <w:rPr>
          <w:b/>
        </w:rPr>
        <w:tab/>
      </w:r>
      <w:r w:rsidRPr="00671790">
        <w:rPr>
          <w:b/>
        </w:rPr>
        <w:t xml:space="preserve">RDFQAMT </w:t>
      </w:r>
      <w:r w:rsidRPr="00671790">
        <w:rPr>
          <w:b/>
          <w:i/>
          <w:vertAlign w:val="subscript"/>
        </w:rPr>
        <w:t xml:space="preserve">q + </w:t>
      </w:r>
      <w:r w:rsidRPr="00671790">
        <w:rPr>
          <w:b/>
        </w:rPr>
        <w:t xml:space="preserve">RRDFQAMT </w:t>
      </w:r>
      <w:r w:rsidRPr="00671790">
        <w:rPr>
          <w:b/>
          <w:i/>
          <w:vertAlign w:val="subscript"/>
        </w:rPr>
        <w:t>q</w:t>
      </w:r>
    </w:p>
    <w:p w14:paraId="0AE7D2AB" w14:textId="77777777" w:rsidR="001F04FD" w:rsidRPr="00591FEE" w:rsidRDefault="001F04FD" w:rsidP="001F04FD">
      <w:pPr>
        <w:pStyle w:val="FormulaBold"/>
        <w:rPr>
          <w:b w:val="0"/>
        </w:rPr>
      </w:pPr>
      <w:r w:rsidRPr="00591FEE">
        <w:rPr>
          <w:b w:val="0"/>
        </w:rPr>
        <w:lastRenderedPageBreak/>
        <w:t>Where:</w:t>
      </w:r>
    </w:p>
    <w:p w14:paraId="7A89AF47" w14:textId="77777777" w:rsidR="001F04FD" w:rsidRPr="00591FEE" w:rsidRDefault="001F04FD" w:rsidP="001F04FD">
      <w:pPr>
        <w:pStyle w:val="FormulaBold"/>
        <w:tabs>
          <w:tab w:val="clear" w:pos="2250"/>
          <w:tab w:val="clear" w:pos="3150"/>
          <w:tab w:val="clear" w:pos="3960"/>
        </w:tabs>
        <w:ind w:left="2880" w:hanging="2160"/>
        <w:rPr>
          <w:b w:val="0"/>
        </w:rPr>
      </w:pPr>
      <w:r w:rsidRPr="00591FEE">
        <w:rPr>
          <w:b w:val="0"/>
        </w:rPr>
        <w:t xml:space="preserve">RDFQAMT </w:t>
      </w:r>
      <w:r w:rsidRPr="00591FEE">
        <w:rPr>
          <w:b w:val="0"/>
          <w:i/>
          <w:vertAlign w:val="subscript"/>
        </w:rPr>
        <w:t>q</w:t>
      </w:r>
      <w:r>
        <w:rPr>
          <w:b w:val="0"/>
        </w:rPr>
        <w:tab/>
      </w:r>
      <w:r>
        <w:rPr>
          <w:b w:val="0"/>
        </w:rPr>
        <w:tab/>
      </w:r>
      <w:r w:rsidRPr="00591FEE">
        <w:rPr>
          <w:b w:val="0"/>
        </w:rPr>
        <w:t>=</w:t>
      </w:r>
      <w:r>
        <w:rPr>
          <w:b w:val="0"/>
        </w:rPr>
        <w:tab/>
      </w:r>
      <w:r w:rsidRPr="00591FEE">
        <w:rPr>
          <w:b w:val="0"/>
        </w:rPr>
        <w:t>(</w:t>
      </w:r>
      <w:r w:rsidRPr="00591FEE">
        <w:rPr>
          <w:b w:val="0"/>
          <w:position w:val="-20"/>
        </w:rPr>
        <w:object w:dxaOrig="495" w:dyaOrig="435" w14:anchorId="1400F157">
          <v:shape id="_x0000_i1339" type="#_x0000_t75" style="width:24pt;height:18pt" o:ole="">
            <v:imagedata r:id="rId415" o:title=""/>
          </v:shape>
          <o:OLEObject Type="Embed" ProgID="Equation.3" ShapeID="_x0000_i1339" DrawAspect="Content" ObjectID="_1775283050" r:id="rId417"/>
        </w:object>
      </w:r>
      <w:r w:rsidRPr="00591FEE">
        <w:rPr>
          <w:b w:val="0"/>
        </w:rPr>
        <w:t xml:space="preserve">(MCPCRD </w:t>
      </w:r>
      <w:r w:rsidRPr="00591FEE">
        <w:rPr>
          <w:b w:val="0"/>
          <w:i/>
          <w:vertAlign w:val="subscript"/>
        </w:rPr>
        <w:t>m</w:t>
      </w:r>
      <w:r w:rsidRPr="00591FEE">
        <w:rPr>
          <w:b w:val="0"/>
        </w:rPr>
        <w:t xml:space="preserve">) * RDFQ </w:t>
      </w:r>
      <w:r w:rsidRPr="00591FEE">
        <w:rPr>
          <w:b w:val="0"/>
          <w:i/>
          <w:vertAlign w:val="subscript"/>
        </w:rPr>
        <w:t>q</w:t>
      </w:r>
      <w:r w:rsidRPr="00591FEE">
        <w:rPr>
          <w:b w:val="0"/>
          <w:bCs w:val="0"/>
        </w:rPr>
        <w:t>)</w:t>
      </w:r>
    </w:p>
    <w:p w14:paraId="0F1629BC" w14:textId="77777777" w:rsidR="001F04FD" w:rsidRPr="00591FEE" w:rsidRDefault="001F04FD" w:rsidP="001F04FD">
      <w:pPr>
        <w:pStyle w:val="BodyTextNumbered"/>
        <w:spacing w:before="240"/>
        <w:ind w:left="2880" w:hanging="2160"/>
        <w:rPr>
          <w:i/>
          <w:vertAlign w:val="subscript"/>
        </w:rPr>
      </w:pPr>
      <w:r w:rsidRPr="00591FEE">
        <w:t xml:space="preserve">RRDFQAMT </w:t>
      </w:r>
      <w:r w:rsidRPr="00591FEE">
        <w:rPr>
          <w:i/>
          <w:vertAlign w:val="subscript"/>
        </w:rPr>
        <w:t>q</w:t>
      </w:r>
      <w:r>
        <w:tab/>
      </w:r>
      <w:r>
        <w:tab/>
      </w:r>
      <w:r w:rsidRPr="00591FEE">
        <w:t>=</w:t>
      </w:r>
      <w:r>
        <w:tab/>
      </w:r>
      <w:r w:rsidRPr="00591FEE">
        <w:t xml:space="preserve">MCPCRD </w:t>
      </w:r>
      <w:r w:rsidRPr="00591FEE">
        <w:rPr>
          <w:i/>
          <w:vertAlign w:val="subscript"/>
        </w:rPr>
        <w:t>rs</w:t>
      </w:r>
      <w:r w:rsidRPr="00591FEE">
        <w:t xml:space="preserve"> * RRDFQ </w:t>
      </w:r>
      <w:r w:rsidRPr="00591FEE">
        <w:rPr>
          <w:i/>
          <w:vertAlign w:val="subscript"/>
        </w:rPr>
        <w:t>q,</w:t>
      </w:r>
      <w:r w:rsidRPr="00591FEE">
        <w:t xml:space="preserve"> </w:t>
      </w:r>
      <w:r w:rsidRPr="00591FEE">
        <w:rPr>
          <w:i/>
          <w:vertAlign w:val="subscript"/>
        </w:rPr>
        <w:t>rs</w:t>
      </w:r>
    </w:p>
    <w:p w14:paraId="604BDD59"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1"/>
        <w:gridCol w:w="739"/>
        <w:gridCol w:w="6650"/>
      </w:tblGrid>
      <w:tr w:rsidR="001F04FD" w14:paraId="442F8F60" w14:textId="77777777" w:rsidTr="00AC4DEE">
        <w:tc>
          <w:tcPr>
            <w:tcW w:w="808" w:type="pct"/>
          </w:tcPr>
          <w:p w14:paraId="5977872E" w14:textId="77777777" w:rsidR="001F04FD" w:rsidRDefault="001F04FD" w:rsidP="00AC4DEE">
            <w:pPr>
              <w:pStyle w:val="TableHead"/>
            </w:pPr>
            <w:r>
              <w:t>Variable</w:t>
            </w:r>
          </w:p>
        </w:tc>
        <w:tc>
          <w:tcPr>
            <w:tcW w:w="465" w:type="pct"/>
          </w:tcPr>
          <w:p w14:paraId="5989E679" w14:textId="77777777" w:rsidR="001F04FD" w:rsidRDefault="001F04FD" w:rsidP="00AC4DEE">
            <w:pPr>
              <w:pStyle w:val="TableHead"/>
            </w:pPr>
            <w:r>
              <w:t>Unit</w:t>
            </w:r>
          </w:p>
        </w:tc>
        <w:tc>
          <w:tcPr>
            <w:tcW w:w="3727" w:type="pct"/>
          </w:tcPr>
          <w:p w14:paraId="1A5B85FA" w14:textId="77777777" w:rsidR="001F04FD" w:rsidRDefault="001F04FD" w:rsidP="00AC4DEE">
            <w:pPr>
              <w:pStyle w:val="TableHead"/>
            </w:pPr>
            <w:r>
              <w:t>Description</w:t>
            </w:r>
          </w:p>
        </w:tc>
      </w:tr>
      <w:tr w:rsidR="001F04FD" w14:paraId="0597E283" w14:textId="77777777" w:rsidTr="00AC4DEE">
        <w:tc>
          <w:tcPr>
            <w:tcW w:w="808" w:type="pct"/>
          </w:tcPr>
          <w:p w14:paraId="6F9C419F" w14:textId="77777777" w:rsidR="001F04FD" w:rsidRDefault="001F04FD" w:rsidP="00AC4DEE">
            <w:pPr>
              <w:pStyle w:val="TableBody"/>
            </w:pPr>
            <w:r w:rsidRPr="00671790">
              <w:t xml:space="preserve">RDFQAMTQSETOT </w:t>
            </w:r>
            <w:r w:rsidRPr="00671790">
              <w:rPr>
                <w:i/>
                <w:vertAlign w:val="subscript"/>
              </w:rPr>
              <w:t>q</w:t>
            </w:r>
          </w:p>
        </w:tc>
        <w:tc>
          <w:tcPr>
            <w:tcW w:w="465" w:type="pct"/>
          </w:tcPr>
          <w:p w14:paraId="588E523E" w14:textId="77777777" w:rsidR="001F04FD" w:rsidRDefault="001F04FD" w:rsidP="00AC4DEE">
            <w:pPr>
              <w:pStyle w:val="TableBody"/>
            </w:pPr>
            <w:r w:rsidRPr="00671790">
              <w:t>$</w:t>
            </w:r>
          </w:p>
        </w:tc>
        <w:tc>
          <w:tcPr>
            <w:tcW w:w="3727" w:type="pct"/>
          </w:tcPr>
          <w:p w14:paraId="66F5FA80" w14:textId="77777777" w:rsidR="001F04FD" w:rsidRDefault="001F04FD" w:rsidP="00AC4DEE">
            <w:pPr>
              <w:pStyle w:val="TableBody"/>
              <w:rPr>
                <w:i/>
              </w:rPr>
            </w:pPr>
            <w:r w:rsidRPr="00671790">
              <w:rPr>
                <w:i/>
              </w:rPr>
              <w:t>Reg-Down Failure Quantity Amount per QSE</w:t>
            </w:r>
            <w:r w:rsidRPr="00671790">
              <w:t xml:space="preserve">—The total charge to QSE </w:t>
            </w:r>
            <w:r w:rsidRPr="00671790">
              <w:rPr>
                <w:i/>
              </w:rPr>
              <w:t>q</w:t>
            </w:r>
            <w:r w:rsidRPr="00671790">
              <w:t xml:space="preserve"> for its total capacity associated with failures and reconfiguration reductions on its Ancillary Service Supply Responsibility for Reg-Down, for the hour.</w:t>
            </w:r>
          </w:p>
        </w:tc>
      </w:tr>
      <w:tr w:rsidR="001F04FD" w14:paraId="3B0243F2" w14:textId="77777777" w:rsidTr="00AC4DEE">
        <w:tc>
          <w:tcPr>
            <w:tcW w:w="808" w:type="pct"/>
          </w:tcPr>
          <w:p w14:paraId="2ED95F2F" w14:textId="77777777" w:rsidR="001F04FD" w:rsidRDefault="001F04FD" w:rsidP="00AC4DEE">
            <w:pPr>
              <w:pStyle w:val="TableBody"/>
            </w:pPr>
            <w:r w:rsidRPr="00671790">
              <w:t xml:space="preserve">RRDFQAMT </w:t>
            </w:r>
            <w:r w:rsidRPr="00671790">
              <w:rPr>
                <w:i/>
                <w:vertAlign w:val="subscript"/>
              </w:rPr>
              <w:t>q</w:t>
            </w:r>
          </w:p>
        </w:tc>
        <w:tc>
          <w:tcPr>
            <w:tcW w:w="465" w:type="pct"/>
          </w:tcPr>
          <w:p w14:paraId="64254C43" w14:textId="77777777" w:rsidR="001F04FD" w:rsidRDefault="001F04FD" w:rsidP="00AC4DEE">
            <w:pPr>
              <w:pStyle w:val="TableBody"/>
            </w:pPr>
            <w:r w:rsidRPr="00671790">
              <w:t>$</w:t>
            </w:r>
          </w:p>
        </w:tc>
        <w:tc>
          <w:tcPr>
            <w:tcW w:w="3727" w:type="pct"/>
          </w:tcPr>
          <w:p w14:paraId="05EB9D68" w14:textId="77777777" w:rsidR="001F04FD" w:rsidRDefault="001F04FD" w:rsidP="00AC4DEE">
            <w:pPr>
              <w:pStyle w:val="TableBody"/>
              <w:rPr>
                <w:i/>
              </w:rPr>
            </w:pPr>
            <w:r w:rsidRPr="00671790">
              <w:rPr>
                <w:i/>
                <w:iCs w:val="0"/>
              </w:rPr>
              <w:t xml:space="preserve">Reconfiguration </w:t>
            </w:r>
            <w:r w:rsidRPr="00671790">
              <w:rPr>
                <w:i/>
              </w:rPr>
              <w:t>Reg-Down Failure Quantity Amount per QSE</w:t>
            </w:r>
            <w:r w:rsidRPr="00671790">
              <w:t xml:space="preserve">—The charge to QSE </w:t>
            </w:r>
            <w:r w:rsidRPr="00671790">
              <w:rPr>
                <w:i/>
              </w:rPr>
              <w:t>q</w:t>
            </w:r>
            <w:r w:rsidRPr="00671790">
              <w:t xml:space="preserve"> for its total capacity associated with reconfiguration reductions on its Ancillary Service Supply Responsibility for Reg-Down, for the hour.</w:t>
            </w:r>
          </w:p>
        </w:tc>
      </w:tr>
      <w:tr w:rsidR="001F04FD" w14:paraId="6391551A" w14:textId="77777777" w:rsidTr="00AC4DEE">
        <w:tc>
          <w:tcPr>
            <w:tcW w:w="808" w:type="pct"/>
          </w:tcPr>
          <w:p w14:paraId="60F57859" w14:textId="77777777" w:rsidR="001F04FD" w:rsidRDefault="001F04FD" w:rsidP="00AC4DEE">
            <w:pPr>
              <w:pStyle w:val="TableBody"/>
            </w:pPr>
            <w:r>
              <w:t xml:space="preserve">RDFQAMT </w:t>
            </w:r>
            <w:r w:rsidRPr="00967A0A">
              <w:rPr>
                <w:i/>
                <w:vertAlign w:val="subscript"/>
              </w:rPr>
              <w:t>q</w:t>
            </w:r>
          </w:p>
        </w:tc>
        <w:tc>
          <w:tcPr>
            <w:tcW w:w="465" w:type="pct"/>
          </w:tcPr>
          <w:p w14:paraId="4416DB94" w14:textId="77777777" w:rsidR="001F04FD" w:rsidRDefault="001F04FD" w:rsidP="00AC4DEE">
            <w:pPr>
              <w:pStyle w:val="TableBody"/>
            </w:pPr>
            <w:r>
              <w:t>$</w:t>
            </w:r>
          </w:p>
        </w:tc>
        <w:tc>
          <w:tcPr>
            <w:tcW w:w="3727" w:type="pct"/>
          </w:tcPr>
          <w:p w14:paraId="3BF29029" w14:textId="77777777" w:rsidR="001F04FD" w:rsidRDefault="001F04FD" w:rsidP="00AC4DEE">
            <w:pPr>
              <w:pStyle w:val="TableBody"/>
            </w:pPr>
            <w:r>
              <w:rPr>
                <w:i/>
              </w:rPr>
              <w:t>Reg-Down Failure Quantity Amount per QSE</w:t>
            </w:r>
            <w:r>
              <w:t xml:space="preserve">—The charge to QSE </w:t>
            </w:r>
            <w:r>
              <w:rPr>
                <w:i/>
              </w:rPr>
              <w:t>q</w:t>
            </w:r>
            <w:r>
              <w:t xml:space="preserve"> for its total capacity associated with failures on its Ancillary Service Supply Responsibility for Reg-Down, for the hour.</w:t>
            </w:r>
          </w:p>
        </w:tc>
      </w:tr>
      <w:tr w:rsidR="001F04FD" w14:paraId="698ABC8B" w14:textId="77777777" w:rsidTr="00AC4DEE">
        <w:tc>
          <w:tcPr>
            <w:tcW w:w="808" w:type="pct"/>
            <w:tcBorders>
              <w:top w:val="single" w:sz="4" w:space="0" w:color="auto"/>
              <w:left w:val="single" w:sz="4" w:space="0" w:color="auto"/>
              <w:bottom w:val="single" w:sz="4" w:space="0" w:color="auto"/>
              <w:right w:val="single" w:sz="4" w:space="0" w:color="auto"/>
            </w:tcBorders>
          </w:tcPr>
          <w:p w14:paraId="597AA8FA" w14:textId="77777777" w:rsidR="001F04FD" w:rsidRDefault="001F04FD" w:rsidP="00AC4DEE">
            <w:pPr>
              <w:pStyle w:val="TableBody"/>
            </w:pPr>
            <w:r>
              <w:t xml:space="preserve">MCPCRD </w:t>
            </w:r>
            <w:r w:rsidRPr="00967A0A">
              <w:rPr>
                <w:i/>
                <w:vertAlign w:val="subscript"/>
              </w:rPr>
              <w:t>m</w:t>
            </w:r>
          </w:p>
        </w:tc>
        <w:tc>
          <w:tcPr>
            <w:tcW w:w="465" w:type="pct"/>
            <w:tcBorders>
              <w:top w:val="single" w:sz="4" w:space="0" w:color="auto"/>
              <w:left w:val="single" w:sz="4" w:space="0" w:color="auto"/>
              <w:bottom w:val="single" w:sz="4" w:space="0" w:color="auto"/>
              <w:right w:val="single" w:sz="4" w:space="0" w:color="auto"/>
            </w:tcBorders>
          </w:tcPr>
          <w:p w14:paraId="51B15330" w14:textId="77777777" w:rsidR="001F04FD" w:rsidRDefault="001F04FD" w:rsidP="00AC4DEE">
            <w:pPr>
              <w:pStyle w:val="TableBody"/>
            </w:pPr>
            <w:r>
              <w:t>$/MW per hour</w:t>
            </w:r>
          </w:p>
        </w:tc>
        <w:tc>
          <w:tcPr>
            <w:tcW w:w="3727" w:type="pct"/>
            <w:tcBorders>
              <w:top w:val="single" w:sz="4" w:space="0" w:color="auto"/>
              <w:left w:val="single" w:sz="4" w:space="0" w:color="auto"/>
              <w:bottom w:val="single" w:sz="4" w:space="0" w:color="auto"/>
              <w:right w:val="single" w:sz="4" w:space="0" w:color="auto"/>
            </w:tcBorders>
          </w:tcPr>
          <w:p w14:paraId="1AD14682" w14:textId="77777777" w:rsidR="001F04FD" w:rsidRDefault="001F04FD" w:rsidP="00AC4DEE">
            <w:pPr>
              <w:pStyle w:val="TableBody"/>
              <w:rPr>
                <w:i/>
              </w:rPr>
            </w:pPr>
            <w:r>
              <w:rPr>
                <w:i/>
              </w:rPr>
              <w:t>Market Clearing Price for Capacity for Reg-Down by market—</w:t>
            </w:r>
            <w:r>
              <w:t xml:space="preserve">The MCPC for Reg-Down in the market </w:t>
            </w:r>
            <w:r>
              <w:rPr>
                <w:i/>
              </w:rPr>
              <w:t>m</w:t>
            </w:r>
            <w:r>
              <w:t>, for the hour.</w:t>
            </w:r>
          </w:p>
        </w:tc>
      </w:tr>
      <w:tr w:rsidR="001F04FD" w14:paraId="61103579" w14:textId="77777777" w:rsidTr="00AC4DEE">
        <w:tc>
          <w:tcPr>
            <w:tcW w:w="808" w:type="pct"/>
            <w:tcBorders>
              <w:top w:val="single" w:sz="4" w:space="0" w:color="auto"/>
              <w:left w:val="single" w:sz="4" w:space="0" w:color="auto"/>
              <w:bottom w:val="single" w:sz="4" w:space="0" w:color="auto"/>
              <w:right w:val="single" w:sz="4" w:space="0" w:color="auto"/>
            </w:tcBorders>
          </w:tcPr>
          <w:p w14:paraId="0A70201A" w14:textId="77777777" w:rsidR="001F04FD" w:rsidRDefault="001F04FD" w:rsidP="00AC4DEE">
            <w:pPr>
              <w:pStyle w:val="TableBody"/>
            </w:pPr>
            <w:r w:rsidRPr="00C56EF7">
              <w:rPr>
                <w:iCs w:val="0"/>
              </w:rPr>
              <w:t xml:space="preserve">MCPCRD </w:t>
            </w:r>
            <w:r w:rsidRPr="00967A0A">
              <w:rPr>
                <w:i/>
                <w:iCs w:val="0"/>
                <w:vertAlign w:val="subscript"/>
              </w:rPr>
              <w:t>rs</w:t>
            </w:r>
          </w:p>
        </w:tc>
        <w:tc>
          <w:tcPr>
            <w:tcW w:w="465" w:type="pct"/>
            <w:tcBorders>
              <w:top w:val="single" w:sz="4" w:space="0" w:color="auto"/>
              <w:left w:val="single" w:sz="4" w:space="0" w:color="auto"/>
              <w:bottom w:val="single" w:sz="4" w:space="0" w:color="auto"/>
              <w:right w:val="single" w:sz="4" w:space="0" w:color="auto"/>
            </w:tcBorders>
          </w:tcPr>
          <w:p w14:paraId="0A8C45BD" w14:textId="77777777" w:rsidR="001F04FD" w:rsidRDefault="001F04FD" w:rsidP="00AC4DEE">
            <w:pPr>
              <w:pStyle w:val="TableBody"/>
            </w:pPr>
            <w:r w:rsidRPr="00C56EF7">
              <w:rPr>
                <w:iCs w:val="0"/>
              </w:rPr>
              <w:t>$/MW per hour</w:t>
            </w:r>
          </w:p>
        </w:tc>
        <w:tc>
          <w:tcPr>
            <w:tcW w:w="3727" w:type="pct"/>
            <w:tcBorders>
              <w:top w:val="single" w:sz="4" w:space="0" w:color="auto"/>
              <w:left w:val="single" w:sz="4" w:space="0" w:color="auto"/>
              <w:bottom w:val="single" w:sz="4" w:space="0" w:color="auto"/>
              <w:right w:val="single" w:sz="4" w:space="0" w:color="auto"/>
            </w:tcBorders>
          </w:tcPr>
          <w:p w14:paraId="425C114B" w14:textId="77777777" w:rsidR="001F04FD" w:rsidRDefault="001F04FD" w:rsidP="00AC4DEE">
            <w:pPr>
              <w:pStyle w:val="TableBody"/>
              <w:rPr>
                <w:i/>
              </w:rPr>
            </w:pPr>
            <w:r w:rsidRPr="00C56EF7">
              <w:rPr>
                <w:i/>
                <w:iCs w:val="0"/>
              </w:rPr>
              <w:t xml:space="preserve">Market Clearing Price for Capacity for Reg-Down by </w:t>
            </w:r>
            <w:r>
              <w:rPr>
                <w:i/>
                <w:iCs w:val="0"/>
              </w:rPr>
              <w:t>RSASM</w:t>
            </w:r>
            <w:r w:rsidRPr="00C56EF7">
              <w:rPr>
                <w:i/>
                <w:iCs w:val="0"/>
              </w:rPr>
              <w:t>—</w:t>
            </w:r>
            <w:r w:rsidRPr="00C56EF7">
              <w:rPr>
                <w:iCs w:val="0"/>
              </w:rPr>
              <w:t xml:space="preserve">The MCPC for Reg-Down in the </w:t>
            </w:r>
            <w:r>
              <w:rPr>
                <w:iCs w:val="0"/>
              </w:rPr>
              <w:t>R</w:t>
            </w:r>
            <w:r w:rsidRPr="00C56EF7">
              <w:rPr>
                <w:iCs w:val="0"/>
              </w:rPr>
              <w:t xml:space="preserve">SASM </w:t>
            </w:r>
            <w:r w:rsidRPr="00C56EF7">
              <w:rPr>
                <w:i/>
                <w:iCs w:val="0"/>
              </w:rPr>
              <w:t>rs</w:t>
            </w:r>
            <w:r w:rsidRPr="00C56EF7">
              <w:rPr>
                <w:iCs w:val="0"/>
              </w:rPr>
              <w:t>, for the hour.</w:t>
            </w:r>
          </w:p>
        </w:tc>
      </w:tr>
      <w:tr w:rsidR="001F04FD" w14:paraId="7B3CB1B4" w14:textId="77777777" w:rsidTr="00AC4DEE">
        <w:tc>
          <w:tcPr>
            <w:tcW w:w="808" w:type="pct"/>
            <w:tcBorders>
              <w:top w:val="single" w:sz="4" w:space="0" w:color="auto"/>
              <w:left w:val="single" w:sz="4" w:space="0" w:color="auto"/>
              <w:bottom w:val="single" w:sz="4" w:space="0" w:color="auto"/>
              <w:right w:val="single" w:sz="4" w:space="0" w:color="auto"/>
            </w:tcBorders>
          </w:tcPr>
          <w:p w14:paraId="45E04AE2" w14:textId="77777777" w:rsidR="001F04FD" w:rsidRDefault="001F04FD" w:rsidP="00AC4DEE">
            <w:pPr>
              <w:pStyle w:val="TableBody"/>
            </w:pPr>
            <w:r>
              <w:t>RDFQ</w:t>
            </w:r>
            <w:r w:rsidRPr="00967A0A">
              <w:rPr>
                <w:i/>
              </w:rPr>
              <w:t xml:space="preserve"> </w:t>
            </w:r>
            <w:r w:rsidRPr="00967A0A">
              <w:rPr>
                <w:i/>
                <w:vertAlign w:val="subscript"/>
              </w:rPr>
              <w:t>q</w:t>
            </w:r>
          </w:p>
        </w:tc>
        <w:tc>
          <w:tcPr>
            <w:tcW w:w="465" w:type="pct"/>
            <w:tcBorders>
              <w:top w:val="single" w:sz="4" w:space="0" w:color="auto"/>
              <w:left w:val="single" w:sz="4" w:space="0" w:color="auto"/>
              <w:bottom w:val="single" w:sz="4" w:space="0" w:color="auto"/>
              <w:right w:val="single" w:sz="4" w:space="0" w:color="auto"/>
            </w:tcBorders>
          </w:tcPr>
          <w:p w14:paraId="48A59778" w14:textId="77777777" w:rsidR="001F04FD" w:rsidRDefault="001F04FD" w:rsidP="00AC4DEE">
            <w:pPr>
              <w:pStyle w:val="TableBody"/>
            </w:pPr>
            <w:r>
              <w:t>MW</w:t>
            </w:r>
          </w:p>
        </w:tc>
        <w:tc>
          <w:tcPr>
            <w:tcW w:w="3727" w:type="pct"/>
            <w:tcBorders>
              <w:top w:val="single" w:sz="4" w:space="0" w:color="auto"/>
              <w:left w:val="single" w:sz="4" w:space="0" w:color="auto"/>
              <w:bottom w:val="single" w:sz="4" w:space="0" w:color="auto"/>
              <w:right w:val="single" w:sz="4" w:space="0" w:color="auto"/>
            </w:tcBorders>
          </w:tcPr>
          <w:p w14:paraId="13B0A87E" w14:textId="77777777" w:rsidR="001F04FD" w:rsidRDefault="001F04FD" w:rsidP="00AC4DEE">
            <w:pPr>
              <w:pStyle w:val="TableBody"/>
              <w:rPr>
                <w:i/>
              </w:rPr>
            </w:pPr>
            <w:r>
              <w:rPr>
                <w:i/>
              </w:rPr>
              <w:t>Reg-Down Failure Quantity per QSE</w:t>
            </w:r>
            <w:r>
              <w:t xml:space="preserve">—QSE </w:t>
            </w:r>
            <w:r>
              <w:rPr>
                <w:i/>
              </w:rPr>
              <w:t>q</w:t>
            </w:r>
            <w:r>
              <w:t>’s total capacity associated with failures on its Ancillary Service Supply Responsibility for Reg-Down, for the hour.</w:t>
            </w:r>
          </w:p>
        </w:tc>
      </w:tr>
      <w:tr w:rsidR="001F04FD" w14:paraId="67E18592" w14:textId="77777777" w:rsidTr="00AC4DEE">
        <w:tc>
          <w:tcPr>
            <w:tcW w:w="808" w:type="pct"/>
            <w:tcBorders>
              <w:top w:val="single" w:sz="4" w:space="0" w:color="auto"/>
              <w:left w:val="single" w:sz="4" w:space="0" w:color="auto"/>
              <w:bottom w:val="single" w:sz="4" w:space="0" w:color="auto"/>
              <w:right w:val="single" w:sz="4" w:space="0" w:color="auto"/>
            </w:tcBorders>
          </w:tcPr>
          <w:p w14:paraId="627A2E9D" w14:textId="77777777" w:rsidR="001F04FD" w:rsidRDefault="001F04FD" w:rsidP="00AC4DEE">
            <w:pPr>
              <w:pStyle w:val="TableBody"/>
            </w:pPr>
            <w:r>
              <w:rPr>
                <w:iCs w:val="0"/>
              </w:rPr>
              <w:t>R</w:t>
            </w:r>
            <w:r w:rsidRPr="00C56EF7">
              <w:rPr>
                <w:iCs w:val="0"/>
              </w:rPr>
              <w:t xml:space="preserve">RDFQ </w:t>
            </w:r>
            <w:r w:rsidRPr="00BD3031">
              <w:rPr>
                <w:i/>
                <w:iCs w:val="0"/>
                <w:vertAlign w:val="subscript"/>
              </w:rPr>
              <w:t xml:space="preserve">q, </w:t>
            </w:r>
            <w:r w:rsidRPr="00967A0A">
              <w:rPr>
                <w:i/>
                <w:iCs w:val="0"/>
                <w:vertAlign w:val="subscript"/>
              </w:rPr>
              <w:t>rs</w:t>
            </w:r>
          </w:p>
        </w:tc>
        <w:tc>
          <w:tcPr>
            <w:tcW w:w="465" w:type="pct"/>
            <w:tcBorders>
              <w:top w:val="single" w:sz="4" w:space="0" w:color="auto"/>
              <w:left w:val="single" w:sz="4" w:space="0" w:color="auto"/>
              <w:bottom w:val="single" w:sz="4" w:space="0" w:color="auto"/>
              <w:right w:val="single" w:sz="4" w:space="0" w:color="auto"/>
            </w:tcBorders>
          </w:tcPr>
          <w:p w14:paraId="045B305B" w14:textId="77777777" w:rsidR="001F04FD" w:rsidRDefault="001F04FD" w:rsidP="00AC4DEE">
            <w:pPr>
              <w:pStyle w:val="TableBody"/>
            </w:pPr>
            <w:r w:rsidRPr="00C56EF7">
              <w:rPr>
                <w:iCs w:val="0"/>
              </w:rPr>
              <w:t>MW</w:t>
            </w:r>
          </w:p>
        </w:tc>
        <w:tc>
          <w:tcPr>
            <w:tcW w:w="3727" w:type="pct"/>
            <w:tcBorders>
              <w:top w:val="single" w:sz="4" w:space="0" w:color="auto"/>
              <w:left w:val="single" w:sz="4" w:space="0" w:color="auto"/>
              <w:bottom w:val="single" w:sz="4" w:space="0" w:color="auto"/>
              <w:right w:val="single" w:sz="4" w:space="0" w:color="auto"/>
            </w:tcBorders>
          </w:tcPr>
          <w:p w14:paraId="395AB514" w14:textId="77777777" w:rsidR="001F04FD" w:rsidRDefault="001F04FD" w:rsidP="00AC4DEE">
            <w:pPr>
              <w:pStyle w:val="TableBody"/>
            </w:pPr>
            <w:r>
              <w:rPr>
                <w:i/>
                <w:iCs w:val="0"/>
              </w:rPr>
              <w:t xml:space="preserve">Reconfiguration </w:t>
            </w:r>
            <w:r w:rsidRPr="00C56EF7">
              <w:rPr>
                <w:i/>
                <w:iCs w:val="0"/>
              </w:rPr>
              <w:t>Reg-Down Failure Quantity per QSE</w:t>
            </w:r>
            <w:r w:rsidRPr="00C56EF7">
              <w:rPr>
                <w:iCs w:val="0"/>
              </w:rPr>
              <w:t xml:space="preserve">—QSE </w:t>
            </w:r>
            <w:r w:rsidRPr="00C56EF7">
              <w:rPr>
                <w:i/>
                <w:iCs w:val="0"/>
              </w:rPr>
              <w:t>q</w:t>
            </w:r>
            <w:r w:rsidRPr="00C56EF7">
              <w:rPr>
                <w:iCs w:val="0"/>
              </w:rPr>
              <w:t>’s total capacity associated with reconfiguration reductions on its Ancillary Service Supply Responsibility for Reg-Down, for the hour.</w:t>
            </w:r>
          </w:p>
        </w:tc>
      </w:tr>
      <w:tr w:rsidR="001F04FD" w14:paraId="753D78C8" w14:textId="77777777" w:rsidTr="00AC4DEE">
        <w:tc>
          <w:tcPr>
            <w:tcW w:w="808" w:type="pct"/>
            <w:tcBorders>
              <w:top w:val="single" w:sz="4" w:space="0" w:color="auto"/>
              <w:left w:val="single" w:sz="4" w:space="0" w:color="auto"/>
              <w:bottom w:val="single" w:sz="4" w:space="0" w:color="auto"/>
              <w:right w:val="single" w:sz="4" w:space="0" w:color="auto"/>
            </w:tcBorders>
          </w:tcPr>
          <w:p w14:paraId="51CE32EA" w14:textId="77777777" w:rsidR="001F04FD" w:rsidRPr="00967A0A" w:rsidRDefault="001F04FD" w:rsidP="00AC4DEE">
            <w:pPr>
              <w:pStyle w:val="TableBody"/>
              <w:rPr>
                <w:i/>
              </w:rPr>
            </w:pPr>
            <w:r w:rsidRPr="00967A0A">
              <w:rPr>
                <w:i/>
                <w:iCs w:val="0"/>
              </w:rPr>
              <w:t>rs</w:t>
            </w:r>
          </w:p>
        </w:tc>
        <w:tc>
          <w:tcPr>
            <w:tcW w:w="465" w:type="pct"/>
            <w:tcBorders>
              <w:top w:val="single" w:sz="4" w:space="0" w:color="auto"/>
              <w:left w:val="single" w:sz="4" w:space="0" w:color="auto"/>
              <w:bottom w:val="single" w:sz="4" w:space="0" w:color="auto"/>
              <w:right w:val="single" w:sz="4" w:space="0" w:color="auto"/>
            </w:tcBorders>
          </w:tcPr>
          <w:p w14:paraId="6E842507" w14:textId="77777777" w:rsidR="001F04FD" w:rsidRDefault="001F04FD" w:rsidP="00AC4DEE">
            <w:pPr>
              <w:pStyle w:val="TableBody"/>
            </w:pPr>
            <w:r w:rsidRPr="00C56EF7">
              <w:rPr>
                <w:iCs w:val="0"/>
              </w:rPr>
              <w:t>none</w:t>
            </w:r>
          </w:p>
        </w:tc>
        <w:tc>
          <w:tcPr>
            <w:tcW w:w="3727" w:type="pct"/>
            <w:tcBorders>
              <w:top w:val="single" w:sz="4" w:space="0" w:color="auto"/>
              <w:left w:val="single" w:sz="4" w:space="0" w:color="auto"/>
              <w:bottom w:val="single" w:sz="4" w:space="0" w:color="auto"/>
              <w:right w:val="single" w:sz="4" w:space="0" w:color="auto"/>
            </w:tcBorders>
          </w:tcPr>
          <w:p w14:paraId="5E8D7E91" w14:textId="77777777" w:rsidR="001F04FD" w:rsidRDefault="001F04FD" w:rsidP="00AC4DEE">
            <w:pPr>
              <w:pStyle w:val="TableBody"/>
            </w:pPr>
            <w:r w:rsidRPr="00C56EF7">
              <w:rPr>
                <w:iCs w:val="0"/>
              </w:rPr>
              <w:t xml:space="preserve">The </w:t>
            </w:r>
            <w:r>
              <w:rPr>
                <w:iCs w:val="0"/>
              </w:rPr>
              <w:t>R</w:t>
            </w:r>
            <w:r w:rsidRPr="00C56EF7">
              <w:rPr>
                <w:iCs w:val="0"/>
              </w:rPr>
              <w:t>SASM for the given Operating Hour.</w:t>
            </w:r>
          </w:p>
        </w:tc>
      </w:tr>
      <w:tr w:rsidR="001F04FD" w14:paraId="4BB70552" w14:textId="77777777" w:rsidTr="00AC4DEE">
        <w:tc>
          <w:tcPr>
            <w:tcW w:w="808" w:type="pct"/>
            <w:tcBorders>
              <w:top w:val="single" w:sz="4" w:space="0" w:color="auto"/>
              <w:left w:val="single" w:sz="4" w:space="0" w:color="auto"/>
              <w:bottom w:val="single" w:sz="4" w:space="0" w:color="auto"/>
              <w:right w:val="single" w:sz="4" w:space="0" w:color="auto"/>
            </w:tcBorders>
          </w:tcPr>
          <w:p w14:paraId="524F9760" w14:textId="77777777" w:rsidR="001F04FD" w:rsidRPr="00967A0A" w:rsidRDefault="001F04FD" w:rsidP="00AC4DEE">
            <w:pPr>
              <w:pStyle w:val="TableBody"/>
              <w:rPr>
                <w:i/>
              </w:rPr>
            </w:pPr>
            <w:r w:rsidRPr="00967A0A">
              <w:rPr>
                <w:i/>
              </w:rPr>
              <w:t>m</w:t>
            </w:r>
          </w:p>
        </w:tc>
        <w:tc>
          <w:tcPr>
            <w:tcW w:w="465" w:type="pct"/>
            <w:tcBorders>
              <w:top w:val="single" w:sz="4" w:space="0" w:color="auto"/>
              <w:left w:val="single" w:sz="4" w:space="0" w:color="auto"/>
              <w:bottom w:val="single" w:sz="4" w:space="0" w:color="auto"/>
              <w:right w:val="single" w:sz="4" w:space="0" w:color="auto"/>
            </w:tcBorders>
          </w:tcPr>
          <w:p w14:paraId="526F2E7E" w14:textId="77777777" w:rsidR="001F04FD" w:rsidRDefault="001F04FD" w:rsidP="00AC4DEE">
            <w:pPr>
              <w:pStyle w:val="TableBody"/>
            </w:pPr>
            <w:r>
              <w:t>none</w:t>
            </w:r>
          </w:p>
        </w:tc>
        <w:tc>
          <w:tcPr>
            <w:tcW w:w="3727" w:type="pct"/>
            <w:tcBorders>
              <w:top w:val="single" w:sz="4" w:space="0" w:color="auto"/>
              <w:left w:val="single" w:sz="4" w:space="0" w:color="auto"/>
              <w:bottom w:val="single" w:sz="4" w:space="0" w:color="auto"/>
              <w:right w:val="single" w:sz="4" w:space="0" w:color="auto"/>
            </w:tcBorders>
          </w:tcPr>
          <w:p w14:paraId="0E5771D7" w14:textId="77777777" w:rsidR="001F04FD" w:rsidRDefault="001F04FD" w:rsidP="00AC4DEE">
            <w:pPr>
              <w:pStyle w:val="TableBody"/>
            </w:pPr>
            <w:r>
              <w:t>The DAM, SASM, or RSASM for the given Operating Hour.</w:t>
            </w:r>
          </w:p>
        </w:tc>
      </w:tr>
      <w:tr w:rsidR="001F04FD" w14:paraId="4AA83839" w14:textId="77777777" w:rsidTr="00AC4DEE">
        <w:tc>
          <w:tcPr>
            <w:tcW w:w="808" w:type="pct"/>
            <w:tcBorders>
              <w:top w:val="single" w:sz="4" w:space="0" w:color="auto"/>
              <w:left w:val="single" w:sz="4" w:space="0" w:color="auto"/>
              <w:bottom w:val="single" w:sz="4" w:space="0" w:color="auto"/>
              <w:right w:val="single" w:sz="4" w:space="0" w:color="auto"/>
            </w:tcBorders>
          </w:tcPr>
          <w:p w14:paraId="4753E7D1" w14:textId="77777777" w:rsidR="001F04FD" w:rsidRPr="00967A0A" w:rsidRDefault="001F04FD" w:rsidP="00AC4DEE">
            <w:pPr>
              <w:pStyle w:val="TableBody"/>
              <w:rPr>
                <w:i/>
              </w:rPr>
            </w:pPr>
            <w:r w:rsidRPr="00967A0A">
              <w:rPr>
                <w:i/>
              </w:rPr>
              <w:t>q</w:t>
            </w:r>
          </w:p>
        </w:tc>
        <w:tc>
          <w:tcPr>
            <w:tcW w:w="465" w:type="pct"/>
            <w:tcBorders>
              <w:top w:val="single" w:sz="4" w:space="0" w:color="auto"/>
              <w:left w:val="single" w:sz="4" w:space="0" w:color="auto"/>
              <w:bottom w:val="single" w:sz="4" w:space="0" w:color="auto"/>
              <w:right w:val="single" w:sz="4" w:space="0" w:color="auto"/>
            </w:tcBorders>
          </w:tcPr>
          <w:p w14:paraId="78F10C46" w14:textId="77777777" w:rsidR="001F04FD" w:rsidRDefault="001F04FD" w:rsidP="00AC4DEE">
            <w:pPr>
              <w:pStyle w:val="TableBody"/>
            </w:pPr>
            <w:r>
              <w:t>none</w:t>
            </w:r>
          </w:p>
        </w:tc>
        <w:tc>
          <w:tcPr>
            <w:tcW w:w="3727" w:type="pct"/>
            <w:tcBorders>
              <w:top w:val="single" w:sz="4" w:space="0" w:color="auto"/>
              <w:left w:val="single" w:sz="4" w:space="0" w:color="auto"/>
              <w:bottom w:val="single" w:sz="4" w:space="0" w:color="auto"/>
              <w:right w:val="single" w:sz="4" w:space="0" w:color="auto"/>
            </w:tcBorders>
          </w:tcPr>
          <w:p w14:paraId="5270C0FB" w14:textId="77777777" w:rsidR="001F04FD" w:rsidRDefault="001F04FD" w:rsidP="00AC4DEE">
            <w:pPr>
              <w:pStyle w:val="TableBody"/>
            </w:pPr>
            <w:r>
              <w:t>A QSE.</w:t>
            </w:r>
          </w:p>
        </w:tc>
      </w:tr>
    </w:tbl>
    <w:p w14:paraId="3281B0C9" w14:textId="77777777" w:rsidR="001F04FD" w:rsidRPr="000149E5" w:rsidRDefault="001F04FD" w:rsidP="001F04FD">
      <w:pPr>
        <w:pStyle w:val="BodyTextNumbered"/>
        <w:spacing w:before="240"/>
        <w:ind w:left="1440"/>
        <w:rPr>
          <w:iCs/>
        </w:rPr>
      </w:pPr>
      <w:r w:rsidRPr="000149E5">
        <w:rPr>
          <w:iCs/>
        </w:rPr>
        <w:t>(c)</w:t>
      </w:r>
      <w:r w:rsidRPr="000149E5">
        <w:rPr>
          <w:iCs/>
        </w:rPr>
        <w:tab/>
      </w:r>
      <w:r w:rsidRPr="00671790">
        <w:rPr>
          <w:iCs/>
        </w:rPr>
        <w:t>The t</w:t>
      </w:r>
      <w:r w:rsidRPr="00671790">
        <w:t>otal charge of failure on Ancillary Service Supply Responsibility for</w:t>
      </w:r>
      <w:r w:rsidRPr="000149E5">
        <w:rPr>
          <w:iCs/>
        </w:rPr>
        <w:t xml:space="preserve"> RRS</w:t>
      </w:r>
      <w:r>
        <w:rPr>
          <w:iCs/>
        </w:rPr>
        <w:t xml:space="preserve"> by QSE</w:t>
      </w:r>
      <w:r w:rsidRPr="000149E5">
        <w:rPr>
          <w:iCs/>
        </w:rPr>
        <w:t>, if applicable:</w:t>
      </w:r>
    </w:p>
    <w:p w14:paraId="3467CCD6" w14:textId="77777777" w:rsidR="001F04FD" w:rsidRPr="00671790" w:rsidRDefault="001F04FD" w:rsidP="001F04FD">
      <w:pPr>
        <w:pStyle w:val="BodyTextNumbered"/>
        <w:spacing w:before="240"/>
        <w:ind w:left="2880" w:hanging="2160"/>
        <w:rPr>
          <w:b/>
          <w:i/>
          <w:vertAlign w:val="subscript"/>
        </w:rPr>
      </w:pPr>
      <w:r w:rsidRPr="00671790">
        <w:rPr>
          <w:b/>
        </w:rPr>
        <w:t xml:space="preserve">RRFQAMTQSETOT </w:t>
      </w:r>
      <w:r w:rsidRPr="00671790">
        <w:rPr>
          <w:b/>
          <w:i/>
          <w:vertAlign w:val="subscript"/>
        </w:rPr>
        <w:t>q</w:t>
      </w:r>
      <w:r>
        <w:rPr>
          <w:b/>
          <w:i/>
          <w:vertAlign w:val="subscript"/>
        </w:rPr>
        <w:tab/>
      </w:r>
      <w:r w:rsidRPr="00671790">
        <w:rPr>
          <w:b/>
        </w:rPr>
        <w:t>=</w:t>
      </w:r>
      <w:r>
        <w:rPr>
          <w:b/>
        </w:rPr>
        <w:tab/>
      </w:r>
      <w:r w:rsidRPr="00671790">
        <w:rPr>
          <w:b/>
        </w:rPr>
        <w:t xml:space="preserve">RRFQAMT </w:t>
      </w:r>
      <w:r w:rsidRPr="00671790">
        <w:rPr>
          <w:b/>
          <w:i/>
          <w:vertAlign w:val="subscript"/>
        </w:rPr>
        <w:t xml:space="preserve">q + </w:t>
      </w:r>
      <w:r w:rsidRPr="00671790">
        <w:rPr>
          <w:b/>
        </w:rPr>
        <w:t xml:space="preserve">RRRFQAMT </w:t>
      </w:r>
      <w:r w:rsidRPr="00671790">
        <w:rPr>
          <w:b/>
          <w:i/>
          <w:vertAlign w:val="subscript"/>
        </w:rPr>
        <w:t>q</w:t>
      </w:r>
    </w:p>
    <w:p w14:paraId="0D2A01F7" w14:textId="77777777" w:rsidR="001F04FD" w:rsidRPr="00671790" w:rsidRDefault="001F04FD" w:rsidP="001F04FD">
      <w:pPr>
        <w:pStyle w:val="BodyTextNumbered"/>
        <w:spacing w:before="240"/>
        <w:ind w:left="1440"/>
        <w:rPr>
          <w:iCs/>
        </w:rPr>
      </w:pPr>
      <w:r w:rsidRPr="00671790">
        <w:t>Where:</w:t>
      </w:r>
    </w:p>
    <w:p w14:paraId="1F9A1A81" w14:textId="77777777" w:rsidR="001F04FD" w:rsidRPr="00591FEE" w:rsidRDefault="001F04FD" w:rsidP="001F04FD">
      <w:pPr>
        <w:spacing w:after="240"/>
        <w:ind w:left="2880" w:hanging="2160"/>
        <w:rPr>
          <w:bCs/>
        </w:rPr>
      </w:pPr>
      <w:r w:rsidRPr="00591FEE">
        <w:t xml:space="preserve">RRFQAMT </w:t>
      </w:r>
      <w:r w:rsidRPr="00591FEE">
        <w:rPr>
          <w:i/>
          <w:vertAlign w:val="subscript"/>
        </w:rPr>
        <w:t>q</w:t>
      </w:r>
      <w:r>
        <w:tab/>
      </w:r>
      <w:r>
        <w:tab/>
      </w:r>
      <w:r w:rsidRPr="00591FEE">
        <w:t>=</w:t>
      </w:r>
      <w:r>
        <w:tab/>
      </w:r>
      <w:r w:rsidRPr="00591FEE">
        <w:t>(</w:t>
      </w:r>
      <w:r w:rsidRPr="00591FEE">
        <w:rPr>
          <w:position w:val="-20"/>
        </w:rPr>
        <w:object w:dxaOrig="495" w:dyaOrig="435" w14:anchorId="0337479D">
          <v:shape id="_x0000_i1340" type="#_x0000_t75" style="width:24pt;height:18pt" o:ole="">
            <v:imagedata r:id="rId415" o:title=""/>
          </v:shape>
          <o:OLEObject Type="Embed" ProgID="Equation.3" ShapeID="_x0000_i1340" DrawAspect="Content" ObjectID="_1775283051" r:id="rId418"/>
        </w:object>
      </w:r>
      <w:r w:rsidRPr="00591FEE">
        <w:t xml:space="preserve">(MCPCRR </w:t>
      </w:r>
      <w:r w:rsidRPr="00591FEE">
        <w:rPr>
          <w:i/>
          <w:vertAlign w:val="subscript"/>
        </w:rPr>
        <w:t>m</w:t>
      </w:r>
      <w:r w:rsidRPr="00591FEE">
        <w:t xml:space="preserve">) * RRFQ </w:t>
      </w:r>
      <w:r w:rsidRPr="00591FEE">
        <w:rPr>
          <w:i/>
          <w:vertAlign w:val="subscript"/>
        </w:rPr>
        <w:t>q</w:t>
      </w:r>
      <w:r w:rsidRPr="00591FEE">
        <w:rPr>
          <w:bCs/>
        </w:rPr>
        <w:t>)</w:t>
      </w:r>
    </w:p>
    <w:p w14:paraId="75F77C0F" w14:textId="77777777" w:rsidR="001F04FD" w:rsidRPr="00591FEE" w:rsidRDefault="001F04FD" w:rsidP="001F04FD">
      <w:pPr>
        <w:pStyle w:val="BodyTextNumbered"/>
        <w:spacing w:before="240"/>
        <w:ind w:left="2880" w:hanging="2160"/>
        <w:rPr>
          <w:bCs/>
          <w:i/>
          <w:vertAlign w:val="subscript"/>
        </w:rPr>
      </w:pPr>
      <w:r w:rsidRPr="00591FEE">
        <w:t xml:space="preserve">RRRFQAMT </w:t>
      </w:r>
      <w:r w:rsidRPr="00591FEE">
        <w:rPr>
          <w:i/>
          <w:vertAlign w:val="subscript"/>
        </w:rPr>
        <w:t>q</w:t>
      </w:r>
      <w:r>
        <w:tab/>
      </w:r>
      <w:r>
        <w:tab/>
      </w:r>
      <w:r w:rsidRPr="00591FEE">
        <w:t>=</w:t>
      </w:r>
      <w:r>
        <w:tab/>
      </w:r>
      <w:r w:rsidRPr="00591FEE">
        <w:rPr>
          <w:bCs/>
        </w:rPr>
        <w:t xml:space="preserve">MCPCRR </w:t>
      </w:r>
      <w:r w:rsidRPr="00591FEE">
        <w:rPr>
          <w:bCs/>
          <w:i/>
          <w:vertAlign w:val="subscript"/>
        </w:rPr>
        <w:t>rs</w:t>
      </w:r>
      <w:r w:rsidRPr="00591FEE">
        <w:rPr>
          <w:bCs/>
        </w:rPr>
        <w:t xml:space="preserve"> * RRRFQ </w:t>
      </w:r>
      <w:r w:rsidRPr="00A3063D">
        <w:rPr>
          <w:i/>
          <w:vertAlign w:val="subscript"/>
        </w:rPr>
        <w:t>q,</w:t>
      </w:r>
      <w:r w:rsidRPr="00591FEE">
        <w:rPr>
          <w:bCs/>
        </w:rPr>
        <w:t xml:space="preserve"> </w:t>
      </w:r>
      <w:r w:rsidRPr="00591FEE">
        <w:rPr>
          <w:bCs/>
          <w:i/>
          <w:vertAlign w:val="subscript"/>
        </w:rPr>
        <w:t>rs</w:t>
      </w:r>
    </w:p>
    <w:p w14:paraId="325F4A4E"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739"/>
        <w:gridCol w:w="6661"/>
      </w:tblGrid>
      <w:tr w:rsidR="001F04FD" w14:paraId="13EE6E9A" w14:textId="77777777" w:rsidTr="00AC4DEE">
        <w:tc>
          <w:tcPr>
            <w:tcW w:w="803" w:type="pct"/>
          </w:tcPr>
          <w:p w14:paraId="0CB259BF" w14:textId="77777777" w:rsidR="001F04FD" w:rsidRDefault="001F04FD" w:rsidP="00AC4DEE">
            <w:pPr>
              <w:pStyle w:val="TableHead"/>
            </w:pPr>
            <w:r>
              <w:t>Variable</w:t>
            </w:r>
          </w:p>
        </w:tc>
        <w:tc>
          <w:tcPr>
            <w:tcW w:w="465" w:type="pct"/>
          </w:tcPr>
          <w:p w14:paraId="3129ABD6" w14:textId="77777777" w:rsidR="001F04FD" w:rsidRDefault="001F04FD" w:rsidP="00AC4DEE">
            <w:pPr>
              <w:pStyle w:val="TableHead"/>
            </w:pPr>
            <w:r>
              <w:t>Unit</w:t>
            </w:r>
          </w:p>
        </w:tc>
        <w:tc>
          <w:tcPr>
            <w:tcW w:w="3732" w:type="pct"/>
          </w:tcPr>
          <w:p w14:paraId="26B1F41B" w14:textId="77777777" w:rsidR="001F04FD" w:rsidRDefault="001F04FD" w:rsidP="00AC4DEE">
            <w:pPr>
              <w:pStyle w:val="TableHead"/>
            </w:pPr>
            <w:r>
              <w:t>Description</w:t>
            </w:r>
          </w:p>
        </w:tc>
      </w:tr>
      <w:tr w:rsidR="001F04FD" w14:paraId="1E64C504" w14:textId="77777777" w:rsidTr="00AC4DEE">
        <w:tc>
          <w:tcPr>
            <w:tcW w:w="803" w:type="pct"/>
          </w:tcPr>
          <w:p w14:paraId="3D15C5AA" w14:textId="77777777" w:rsidR="001F04FD" w:rsidRDefault="001F04FD" w:rsidP="00AC4DEE">
            <w:pPr>
              <w:pStyle w:val="TableBody"/>
            </w:pPr>
            <w:r w:rsidRPr="00671790">
              <w:lastRenderedPageBreak/>
              <w:t>RRFQAMTQSETOT</w:t>
            </w:r>
            <w:r w:rsidRPr="00671790">
              <w:rPr>
                <w:i/>
              </w:rPr>
              <w:t xml:space="preserve"> </w:t>
            </w:r>
            <w:r w:rsidRPr="00671790">
              <w:rPr>
                <w:i/>
                <w:vertAlign w:val="subscript"/>
              </w:rPr>
              <w:t>q</w:t>
            </w:r>
          </w:p>
        </w:tc>
        <w:tc>
          <w:tcPr>
            <w:tcW w:w="465" w:type="pct"/>
          </w:tcPr>
          <w:p w14:paraId="074CDBAF" w14:textId="77777777" w:rsidR="001F04FD" w:rsidRDefault="001F04FD" w:rsidP="00AC4DEE">
            <w:pPr>
              <w:pStyle w:val="TableBody"/>
            </w:pPr>
            <w:r w:rsidRPr="00671790">
              <w:t>$</w:t>
            </w:r>
          </w:p>
        </w:tc>
        <w:tc>
          <w:tcPr>
            <w:tcW w:w="3732" w:type="pct"/>
          </w:tcPr>
          <w:p w14:paraId="2A9482A5" w14:textId="77777777" w:rsidR="001F04FD" w:rsidRDefault="001F04FD" w:rsidP="00AC4DEE">
            <w:pPr>
              <w:pStyle w:val="TableBody"/>
              <w:rPr>
                <w:i/>
              </w:rPr>
            </w:pPr>
            <w:r w:rsidRPr="00671790">
              <w:rPr>
                <w:i/>
              </w:rPr>
              <w:t>Responsive Reserve Failure Quantity Amount per QSE</w:t>
            </w:r>
            <w:r w:rsidRPr="00671790">
              <w:t xml:space="preserve">—The total charge to QSE </w:t>
            </w:r>
            <w:r w:rsidRPr="00671790">
              <w:rPr>
                <w:i/>
              </w:rPr>
              <w:t>q</w:t>
            </w:r>
            <w:r w:rsidRPr="00671790">
              <w:t xml:space="preserve"> for its total capacity associated with failures and </w:t>
            </w:r>
            <w:r w:rsidRPr="00671790">
              <w:rPr>
                <w:iCs w:val="0"/>
              </w:rPr>
              <w:t xml:space="preserve">reconfiguration reductions </w:t>
            </w:r>
            <w:r w:rsidRPr="00671790">
              <w:t>on its Ancillary Service Supply Responsibility for RRS, for the hour.</w:t>
            </w:r>
          </w:p>
        </w:tc>
      </w:tr>
      <w:tr w:rsidR="001F04FD" w14:paraId="54E958CE" w14:textId="77777777" w:rsidTr="00AC4DEE">
        <w:tc>
          <w:tcPr>
            <w:tcW w:w="803" w:type="pct"/>
          </w:tcPr>
          <w:p w14:paraId="1AE6F276" w14:textId="77777777" w:rsidR="001F04FD" w:rsidRDefault="001F04FD" w:rsidP="00AC4DEE">
            <w:pPr>
              <w:pStyle w:val="TableBody"/>
            </w:pPr>
            <w:r w:rsidRPr="00671790">
              <w:t>RRRFQAMT</w:t>
            </w:r>
            <w:r w:rsidRPr="00671790">
              <w:rPr>
                <w:i/>
              </w:rPr>
              <w:t xml:space="preserve"> </w:t>
            </w:r>
            <w:r w:rsidRPr="00671790">
              <w:rPr>
                <w:i/>
                <w:vertAlign w:val="subscript"/>
              </w:rPr>
              <w:t>q</w:t>
            </w:r>
          </w:p>
        </w:tc>
        <w:tc>
          <w:tcPr>
            <w:tcW w:w="465" w:type="pct"/>
          </w:tcPr>
          <w:p w14:paraId="28F061B3" w14:textId="77777777" w:rsidR="001F04FD" w:rsidRDefault="001F04FD" w:rsidP="00AC4DEE">
            <w:pPr>
              <w:pStyle w:val="TableBody"/>
            </w:pPr>
            <w:r w:rsidRPr="00671790">
              <w:t>$</w:t>
            </w:r>
          </w:p>
        </w:tc>
        <w:tc>
          <w:tcPr>
            <w:tcW w:w="3732" w:type="pct"/>
          </w:tcPr>
          <w:p w14:paraId="28E0D8C9" w14:textId="77777777" w:rsidR="001F04FD" w:rsidRDefault="001F04FD" w:rsidP="00AC4DEE">
            <w:pPr>
              <w:pStyle w:val="TableBody"/>
              <w:rPr>
                <w:i/>
              </w:rPr>
            </w:pPr>
            <w:r w:rsidRPr="00671790">
              <w:rPr>
                <w:i/>
                <w:iCs w:val="0"/>
              </w:rPr>
              <w:t xml:space="preserve">Reconfiguration </w:t>
            </w:r>
            <w:r w:rsidRPr="00671790">
              <w:rPr>
                <w:i/>
              </w:rPr>
              <w:t>Responsive Reserve Failure Quantity Amount per QSE</w:t>
            </w:r>
            <w:r w:rsidRPr="00671790">
              <w:t xml:space="preserve">—The charge to QSE </w:t>
            </w:r>
            <w:r w:rsidRPr="00671790">
              <w:rPr>
                <w:i/>
              </w:rPr>
              <w:t>q</w:t>
            </w:r>
            <w:r w:rsidRPr="00671790">
              <w:t xml:space="preserve"> for its total capacity associated with </w:t>
            </w:r>
            <w:r w:rsidRPr="00671790">
              <w:rPr>
                <w:iCs w:val="0"/>
              </w:rPr>
              <w:t xml:space="preserve">reconfiguration reductions </w:t>
            </w:r>
            <w:r w:rsidRPr="00671790">
              <w:t>on its Ancillary Service Supply Responsibility for RRS, for the hour.</w:t>
            </w:r>
          </w:p>
        </w:tc>
      </w:tr>
      <w:tr w:rsidR="001F04FD" w14:paraId="3923E8DC" w14:textId="77777777" w:rsidTr="00AC4DEE">
        <w:tc>
          <w:tcPr>
            <w:tcW w:w="803" w:type="pct"/>
          </w:tcPr>
          <w:p w14:paraId="1700C31C" w14:textId="77777777" w:rsidR="001F04FD" w:rsidRDefault="001F04FD" w:rsidP="00AC4DEE">
            <w:pPr>
              <w:pStyle w:val="TableBody"/>
            </w:pPr>
            <w:r>
              <w:t>RRFQAMT</w:t>
            </w:r>
            <w:r w:rsidRPr="00967A0A">
              <w:rPr>
                <w:i/>
              </w:rPr>
              <w:t xml:space="preserve"> </w:t>
            </w:r>
            <w:r w:rsidRPr="00967A0A">
              <w:rPr>
                <w:i/>
                <w:vertAlign w:val="subscript"/>
              </w:rPr>
              <w:t>q</w:t>
            </w:r>
          </w:p>
        </w:tc>
        <w:tc>
          <w:tcPr>
            <w:tcW w:w="465" w:type="pct"/>
          </w:tcPr>
          <w:p w14:paraId="1349CEB5" w14:textId="77777777" w:rsidR="001F04FD" w:rsidRDefault="001F04FD" w:rsidP="00AC4DEE">
            <w:pPr>
              <w:pStyle w:val="TableBody"/>
            </w:pPr>
            <w:r>
              <w:t>$</w:t>
            </w:r>
          </w:p>
        </w:tc>
        <w:tc>
          <w:tcPr>
            <w:tcW w:w="3732" w:type="pct"/>
          </w:tcPr>
          <w:p w14:paraId="118BBED0" w14:textId="77777777" w:rsidR="001F04FD" w:rsidRDefault="001F04FD" w:rsidP="00AC4DEE">
            <w:pPr>
              <w:pStyle w:val="TableBody"/>
            </w:pPr>
            <w:r>
              <w:rPr>
                <w:i/>
              </w:rPr>
              <w:t>Responsive Reserve Failure Quantity Amount per QSE</w:t>
            </w:r>
            <w:r>
              <w:t xml:space="preserve">—The charge to QSE </w:t>
            </w:r>
            <w:r>
              <w:rPr>
                <w:i/>
              </w:rPr>
              <w:t>q</w:t>
            </w:r>
            <w:r>
              <w:t xml:space="preserve"> for its total capacity associated with failures on its Ancillary Service Supply Responsibility for RRS, for the hour.</w:t>
            </w:r>
          </w:p>
        </w:tc>
      </w:tr>
      <w:tr w:rsidR="001F04FD" w14:paraId="201439AF" w14:textId="77777777" w:rsidTr="00AC4DEE">
        <w:tc>
          <w:tcPr>
            <w:tcW w:w="803" w:type="pct"/>
            <w:tcBorders>
              <w:top w:val="single" w:sz="4" w:space="0" w:color="auto"/>
              <w:left w:val="single" w:sz="4" w:space="0" w:color="auto"/>
              <w:bottom w:val="single" w:sz="4" w:space="0" w:color="auto"/>
              <w:right w:val="single" w:sz="4" w:space="0" w:color="auto"/>
            </w:tcBorders>
          </w:tcPr>
          <w:p w14:paraId="31A91BB6" w14:textId="77777777" w:rsidR="001F04FD" w:rsidRDefault="001F04FD" w:rsidP="00AC4DEE">
            <w:pPr>
              <w:pStyle w:val="TableBody"/>
            </w:pPr>
            <w:r>
              <w:t xml:space="preserve">MCPCRR </w:t>
            </w:r>
            <w:r w:rsidRPr="00967A0A">
              <w:rPr>
                <w:i/>
                <w:vertAlign w:val="subscript"/>
              </w:rPr>
              <w:t>m</w:t>
            </w:r>
          </w:p>
        </w:tc>
        <w:tc>
          <w:tcPr>
            <w:tcW w:w="465" w:type="pct"/>
            <w:tcBorders>
              <w:top w:val="single" w:sz="4" w:space="0" w:color="auto"/>
              <w:left w:val="single" w:sz="4" w:space="0" w:color="auto"/>
              <w:bottom w:val="single" w:sz="4" w:space="0" w:color="auto"/>
              <w:right w:val="single" w:sz="4" w:space="0" w:color="auto"/>
            </w:tcBorders>
          </w:tcPr>
          <w:p w14:paraId="3F98DC26" w14:textId="77777777" w:rsidR="001F04FD" w:rsidRDefault="001F04FD" w:rsidP="00AC4DEE">
            <w:pPr>
              <w:pStyle w:val="TableBody"/>
            </w:pPr>
            <w:r>
              <w:t>$/MW per hour</w:t>
            </w:r>
          </w:p>
        </w:tc>
        <w:tc>
          <w:tcPr>
            <w:tcW w:w="3732" w:type="pct"/>
            <w:tcBorders>
              <w:top w:val="single" w:sz="4" w:space="0" w:color="auto"/>
              <w:left w:val="single" w:sz="4" w:space="0" w:color="auto"/>
              <w:bottom w:val="single" w:sz="4" w:space="0" w:color="auto"/>
              <w:right w:val="single" w:sz="4" w:space="0" w:color="auto"/>
            </w:tcBorders>
          </w:tcPr>
          <w:p w14:paraId="66427F22" w14:textId="77777777" w:rsidR="001F04FD" w:rsidRDefault="001F04FD" w:rsidP="00AC4DEE">
            <w:pPr>
              <w:pStyle w:val="TableBody"/>
              <w:rPr>
                <w:i/>
              </w:rPr>
            </w:pPr>
            <w:r>
              <w:rPr>
                <w:i/>
              </w:rPr>
              <w:t>Market Clearing Price for Capacity for Responsive Reserve per market—</w:t>
            </w:r>
            <w:r>
              <w:t xml:space="preserve">The MCPC for RRS in the market </w:t>
            </w:r>
            <w:r>
              <w:rPr>
                <w:i/>
              </w:rPr>
              <w:t>m</w:t>
            </w:r>
            <w:r>
              <w:t>, for the hour.</w:t>
            </w:r>
          </w:p>
        </w:tc>
      </w:tr>
      <w:tr w:rsidR="001F04FD" w14:paraId="57DA0767" w14:textId="77777777" w:rsidTr="00AC4DEE">
        <w:tc>
          <w:tcPr>
            <w:tcW w:w="803" w:type="pct"/>
            <w:tcBorders>
              <w:top w:val="single" w:sz="4" w:space="0" w:color="auto"/>
              <w:left w:val="single" w:sz="4" w:space="0" w:color="auto"/>
              <w:bottom w:val="single" w:sz="4" w:space="0" w:color="auto"/>
              <w:right w:val="single" w:sz="4" w:space="0" w:color="auto"/>
            </w:tcBorders>
          </w:tcPr>
          <w:p w14:paraId="42F5AB7E" w14:textId="77777777" w:rsidR="001F04FD" w:rsidRDefault="001F04FD" w:rsidP="00AC4DEE">
            <w:pPr>
              <w:pStyle w:val="TableBody"/>
            </w:pPr>
            <w:r w:rsidRPr="00C56EF7">
              <w:rPr>
                <w:iCs w:val="0"/>
              </w:rPr>
              <w:t xml:space="preserve">MCPCRR </w:t>
            </w:r>
            <w:r w:rsidRPr="00967A0A">
              <w:rPr>
                <w:i/>
                <w:iCs w:val="0"/>
                <w:vertAlign w:val="subscript"/>
              </w:rPr>
              <w:t>rs</w:t>
            </w:r>
          </w:p>
        </w:tc>
        <w:tc>
          <w:tcPr>
            <w:tcW w:w="465" w:type="pct"/>
            <w:tcBorders>
              <w:top w:val="single" w:sz="4" w:space="0" w:color="auto"/>
              <w:left w:val="single" w:sz="4" w:space="0" w:color="auto"/>
              <w:bottom w:val="single" w:sz="4" w:space="0" w:color="auto"/>
              <w:right w:val="single" w:sz="4" w:space="0" w:color="auto"/>
            </w:tcBorders>
          </w:tcPr>
          <w:p w14:paraId="65C0CE19" w14:textId="77777777" w:rsidR="001F04FD" w:rsidRDefault="001F04FD" w:rsidP="00AC4DEE">
            <w:pPr>
              <w:pStyle w:val="TableBody"/>
            </w:pPr>
            <w:r w:rsidRPr="00C56EF7">
              <w:rPr>
                <w:iCs w:val="0"/>
              </w:rPr>
              <w:t>$/MW per hour</w:t>
            </w:r>
          </w:p>
        </w:tc>
        <w:tc>
          <w:tcPr>
            <w:tcW w:w="3732" w:type="pct"/>
            <w:tcBorders>
              <w:top w:val="single" w:sz="4" w:space="0" w:color="auto"/>
              <w:left w:val="single" w:sz="4" w:space="0" w:color="auto"/>
              <w:bottom w:val="single" w:sz="4" w:space="0" w:color="auto"/>
              <w:right w:val="single" w:sz="4" w:space="0" w:color="auto"/>
            </w:tcBorders>
          </w:tcPr>
          <w:p w14:paraId="30AF804E" w14:textId="77777777" w:rsidR="001F04FD" w:rsidRDefault="001F04FD" w:rsidP="00AC4DEE">
            <w:pPr>
              <w:pStyle w:val="TableBody"/>
              <w:rPr>
                <w:i/>
              </w:rPr>
            </w:pPr>
            <w:r w:rsidRPr="00C56EF7">
              <w:rPr>
                <w:i/>
                <w:iCs w:val="0"/>
              </w:rPr>
              <w:t xml:space="preserve">Market Clearing Price for Capacity for Responsive Reserve per </w:t>
            </w:r>
            <w:r>
              <w:rPr>
                <w:i/>
                <w:iCs w:val="0"/>
              </w:rPr>
              <w:t>RSASM</w:t>
            </w:r>
            <w:r w:rsidRPr="00C56EF7">
              <w:rPr>
                <w:i/>
                <w:iCs w:val="0"/>
              </w:rPr>
              <w:t>—</w:t>
            </w:r>
            <w:r w:rsidRPr="00C56EF7">
              <w:rPr>
                <w:iCs w:val="0"/>
              </w:rPr>
              <w:t xml:space="preserve">The MCPC for RRS in the </w:t>
            </w:r>
            <w:r>
              <w:rPr>
                <w:iCs w:val="0"/>
              </w:rPr>
              <w:t>R</w:t>
            </w:r>
            <w:r w:rsidRPr="00C56EF7">
              <w:rPr>
                <w:iCs w:val="0"/>
              </w:rPr>
              <w:t xml:space="preserve">SASM </w:t>
            </w:r>
            <w:r w:rsidRPr="00C56EF7">
              <w:rPr>
                <w:i/>
                <w:iCs w:val="0"/>
              </w:rPr>
              <w:t>rs</w:t>
            </w:r>
            <w:r w:rsidRPr="00C56EF7">
              <w:rPr>
                <w:iCs w:val="0"/>
              </w:rPr>
              <w:t>, for the hour.</w:t>
            </w:r>
          </w:p>
        </w:tc>
      </w:tr>
      <w:tr w:rsidR="001F04FD" w14:paraId="324F97C9" w14:textId="77777777" w:rsidTr="00AC4DEE">
        <w:tc>
          <w:tcPr>
            <w:tcW w:w="803" w:type="pct"/>
            <w:tcBorders>
              <w:top w:val="single" w:sz="4" w:space="0" w:color="auto"/>
              <w:left w:val="single" w:sz="4" w:space="0" w:color="auto"/>
              <w:bottom w:val="single" w:sz="4" w:space="0" w:color="auto"/>
              <w:right w:val="single" w:sz="4" w:space="0" w:color="auto"/>
            </w:tcBorders>
          </w:tcPr>
          <w:p w14:paraId="625AD6CE" w14:textId="77777777" w:rsidR="001F04FD" w:rsidRDefault="001F04FD" w:rsidP="00AC4DEE">
            <w:pPr>
              <w:pStyle w:val="TableBody"/>
            </w:pPr>
            <w:r>
              <w:t xml:space="preserve">RRFQ </w:t>
            </w:r>
            <w:r w:rsidRPr="00967A0A">
              <w:rPr>
                <w:i/>
                <w:vertAlign w:val="subscript"/>
              </w:rPr>
              <w:t>q</w:t>
            </w:r>
          </w:p>
        </w:tc>
        <w:tc>
          <w:tcPr>
            <w:tcW w:w="465" w:type="pct"/>
            <w:tcBorders>
              <w:top w:val="single" w:sz="4" w:space="0" w:color="auto"/>
              <w:left w:val="single" w:sz="4" w:space="0" w:color="auto"/>
              <w:bottom w:val="single" w:sz="4" w:space="0" w:color="auto"/>
              <w:right w:val="single" w:sz="4" w:space="0" w:color="auto"/>
            </w:tcBorders>
          </w:tcPr>
          <w:p w14:paraId="51EF7540" w14:textId="77777777" w:rsidR="001F04FD" w:rsidRDefault="001F04FD" w:rsidP="00AC4DEE">
            <w:pPr>
              <w:pStyle w:val="TableBody"/>
            </w:pPr>
            <w:r>
              <w:t>MW</w:t>
            </w:r>
          </w:p>
        </w:tc>
        <w:tc>
          <w:tcPr>
            <w:tcW w:w="3732" w:type="pct"/>
            <w:tcBorders>
              <w:top w:val="single" w:sz="4" w:space="0" w:color="auto"/>
              <w:left w:val="single" w:sz="4" w:space="0" w:color="auto"/>
              <w:bottom w:val="single" w:sz="4" w:space="0" w:color="auto"/>
              <w:right w:val="single" w:sz="4" w:space="0" w:color="auto"/>
            </w:tcBorders>
          </w:tcPr>
          <w:p w14:paraId="6A71FEF9" w14:textId="77777777" w:rsidR="001F04FD" w:rsidRDefault="001F04FD" w:rsidP="00AC4DEE">
            <w:pPr>
              <w:pStyle w:val="TableBody"/>
              <w:rPr>
                <w:i/>
              </w:rPr>
            </w:pPr>
            <w:r>
              <w:rPr>
                <w:i/>
              </w:rPr>
              <w:t xml:space="preserve">Responsive Reserve Failure Quantity per QSE - </w:t>
            </w:r>
            <w:r>
              <w:t xml:space="preserve">QSE </w:t>
            </w:r>
            <w:r>
              <w:rPr>
                <w:i/>
              </w:rPr>
              <w:t>q</w:t>
            </w:r>
            <w:r>
              <w:t>’s total capacity associated with failures on its Ancillary Service Supply Responsibility for RRS, for the hour.</w:t>
            </w:r>
          </w:p>
        </w:tc>
      </w:tr>
      <w:tr w:rsidR="001F04FD" w14:paraId="1DF8EC35" w14:textId="77777777" w:rsidTr="00AC4DEE">
        <w:tc>
          <w:tcPr>
            <w:tcW w:w="803" w:type="pct"/>
            <w:tcBorders>
              <w:top w:val="single" w:sz="4" w:space="0" w:color="auto"/>
              <w:left w:val="single" w:sz="4" w:space="0" w:color="auto"/>
              <w:bottom w:val="single" w:sz="4" w:space="0" w:color="auto"/>
              <w:right w:val="single" w:sz="4" w:space="0" w:color="auto"/>
            </w:tcBorders>
          </w:tcPr>
          <w:p w14:paraId="327EC121" w14:textId="77777777" w:rsidR="001F04FD" w:rsidRDefault="001F04FD" w:rsidP="00AC4DEE">
            <w:pPr>
              <w:pStyle w:val="TableBody"/>
            </w:pPr>
            <w:r>
              <w:rPr>
                <w:iCs w:val="0"/>
              </w:rPr>
              <w:t>R</w:t>
            </w:r>
            <w:r w:rsidRPr="00C56EF7">
              <w:rPr>
                <w:iCs w:val="0"/>
              </w:rPr>
              <w:t>RRFQ</w:t>
            </w:r>
            <w:r w:rsidRPr="00967A0A">
              <w:rPr>
                <w:i/>
                <w:iCs w:val="0"/>
              </w:rPr>
              <w:t xml:space="preserve"> </w:t>
            </w:r>
            <w:r w:rsidRPr="00967A0A">
              <w:rPr>
                <w:i/>
                <w:vertAlign w:val="subscript"/>
              </w:rPr>
              <w:t>q</w:t>
            </w:r>
            <w:r>
              <w:rPr>
                <w:i/>
                <w:vertAlign w:val="subscript"/>
              </w:rPr>
              <w:t>,</w:t>
            </w:r>
            <w:r w:rsidRPr="00967A0A">
              <w:rPr>
                <w:i/>
                <w:iCs w:val="0"/>
                <w:vertAlign w:val="subscript"/>
              </w:rPr>
              <w:t xml:space="preserve"> rs</w:t>
            </w:r>
          </w:p>
        </w:tc>
        <w:tc>
          <w:tcPr>
            <w:tcW w:w="465" w:type="pct"/>
            <w:tcBorders>
              <w:top w:val="single" w:sz="4" w:space="0" w:color="auto"/>
              <w:left w:val="single" w:sz="4" w:space="0" w:color="auto"/>
              <w:bottom w:val="single" w:sz="4" w:space="0" w:color="auto"/>
              <w:right w:val="single" w:sz="4" w:space="0" w:color="auto"/>
            </w:tcBorders>
          </w:tcPr>
          <w:p w14:paraId="43C3D0ED" w14:textId="77777777" w:rsidR="001F04FD" w:rsidRDefault="001F04FD" w:rsidP="00AC4DEE">
            <w:pPr>
              <w:pStyle w:val="TableBody"/>
            </w:pPr>
            <w:r w:rsidRPr="00C56EF7">
              <w:rPr>
                <w:iCs w:val="0"/>
              </w:rPr>
              <w:t>MW</w:t>
            </w:r>
          </w:p>
        </w:tc>
        <w:tc>
          <w:tcPr>
            <w:tcW w:w="3732" w:type="pct"/>
            <w:tcBorders>
              <w:top w:val="single" w:sz="4" w:space="0" w:color="auto"/>
              <w:left w:val="single" w:sz="4" w:space="0" w:color="auto"/>
              <w:bottom w:val="single" w:sz="4" w:space="0" w:color="auto"/>
              <w:right w:val="single" w:sz="4" w:space="0" w:color="auto"/>
            </w:tcBorders>
          </w:tcPr>
          <w:p w14:paraId="4A32E7F1" w14:textId="77777777" w:rsidR="001F04FD" w:rsidRDefault="001F04FD" w:rsidP="00AC4DEE">
            <w:pPr>
              <w:pStyle w:val="TableBody"/>
            </w:pPr>
            <w:r>
              <w:rPr>
                <w:i/>
                <w:iCs w:val="0"/>
              </w:rPr>
              <w:t xml:space="preserve">Reconfiguration </w:t>
            </w:r>
            <w:r w:rsidRPr="00C56EF7">
              <w:rPr>
                <w:i/>
                <w:iCs w:val="0"/>
              </w:rPr>
              <w:t>Responsive Reserve Failure Quantity per QSE—</w:t>
            </w:r>
            <w:r w:rsidRPr="00C56EF7">
              <w:rPr>
                <w:iCs w:val="0"/>
              </w:rPr>
              <w:t xml:space="preserve">QSE </w:t>
            </w:r>
            <w:r w:rsidRPr="00C56EF7">
              <w:rPr>
                <w:i/>
                <w:iCs w:val="0"/>
              </w:rPr>
              <w:t>q</w:t>
            </w:r>
            <w:r w:rsidRPr="00C56EF7">
              <w:rPr>
                <w:iCs w:val="0"/>
              </w:rPr>
              <w:t>’s total capacity associated with reconfiguration reductions on its Ancillary Service Supply Responsibility for RRS, for the hour.</w:t>
            </w:r>
          </w:p>
        </w:tc>
      </w:tr>
      <w:tr w:rsidR="001F04FD" w14:paraId="7E6993AC" w14:textId="77777777" w:rsidTr="00AC4DEE">
        <w:tc>
          <w:tcPr>
            <w:tcW w:w="803" w:type="pct"/>
            <w:tcBorders>
              <w:top w:val="single" w:sz="4" w:space="0" w:color="auto"/>
              <w:left w:val="single" w:sz="4" w:space="0" w:color="auto"/>
              <w:bottom w:val="single" w:sz="4" w:space="0" w:color="auto"/>
              <w:right w:val="single" w:sz="4" w:space="0" w:color="auto"/>
            </w:tcBorders>
          </w:tcPr>
          <w:p w14:paraId="718A770E" w14:textId="77777777" w:rsidR="001F04FD" w:rsidRPr="00967A0A" w:rsidRDefault="001F04FD" w:rsidP="00AC4DEE">
            <w:pPr>
              <w:pStyle w:val="TableBody"/>
              <w:rPr>
                <w:i/>
              </w:rPr>
            </w:pPr>
            <w:r w:rsidRPr="00967A0A">
              <w:rPr>
                <w:i/>
                <w:iCs w:val="0"/>
              </w:rPr>
              <w:t>rs</w:t>
            </w:r>
          </w:p>
        </w:tc>
        <w:tc>
          <w:tcPr>
            <w:tcW w:w="465" w:type="pct"/>
            <w:tcBorders>
              <w:top w:val="single" w:sz="4" w:space="0" w:color="auto"/>
              <w:left w:val="single" w:sz="4" w:space="0" w:color="auto"/>
              <w:bottom w:val="single" w:sz="4" w:space="0" w:color="auto"/>
              <w:right w:val="single" w:sz="4" w:space="0" w:color="auto"/>
            </w:tcBorders>
          </w:tcPr>
          <w:p w14:paraId="68065110" w14:textId="77777777" w:rsidR="001F04FD" w:rsidRDefault="001F04FD" w:rsidP="00AC4DEE">
            <w:pPr>
              <w:pStyle w:val="TableBody"/>
            </w:pPr>
            <w:r w:rsidRPr="00C56EF7">
              <w:rPr>
                <w:iCs w:val="0"/>
              </w:rPr>
              <w:t>none</w:t>
            </w:r>
          </w:p>
        </w:tc>
        <w:tc>
          <w:tcPr>
            <w:tcW w:w="3732" w:type="pct"/>
            <w:tcBorders>
              <w:top w:val="single" w:sz="4" w:space="0" w:color="auto"/>
              <w:left w:val="single" w:sz="4" w:space="0" w:color="auto"/>
              <w:bottom w:val="single" w:sz="4" w:space="0" w:color="auto"/>
              <w:right w:val="single" w:sz="4" w:space="0" w:color="auto"/>
            </w:tcBorders>
          </w:tcPr>
          <w:p w14:paraId="5560D21D" w14:textId="77777777" w:rsidR="001F04FD" w:rsidRDefault="001F04FD" w:rsidP="00AC4DEE">
            <w:pPr>
              <w:pStyle w:val="TableBody"/>
            </w:pPr>
            <w:r w:rsidRPr="00C56EF7">
              <w:rPr>
                <w:iCs w:val="0"/>
              </w:rPr>
              <w:t xml:space="preserve">The </w:t>
            </w:r>
            <w:r>
              <w:rPr>
                <w:iCs w:val="0"/>
              </w:rPr>
              <w:t>R</w:t>
            </w:r>
            <w:r w:rsidRPr="00C56EF7">
              <w:rPr>
                <w:iCs w:val="0"/>
              </w:rPr>
              <w:t>SASM for the given Operating Hour.</w:t>
            </w:r>
          </w:p>
        </w:tc>
      </w:tr>
      <w:tr w:rsidR="001F04FD" w14:paraId="7D2986B8" w14:textId="77777777" w:rsidTr="00AC4DEE">
        <w:tc>
          <w:tcPr>
            <w:tcW w:w="803" w:type="pct"/>
            <w:tcBorders>
              <w:top w:val="single" w:sz="4" w:space="0" w:color="auto"/>
              <w:left w:val="single" w:sz="4" w:space="0" w:color="auto"/>
              <w:bottom w:val="single" w:sz="4" w:space="0" w:color="auto"/>
              <w:right w:val="single" w:sz="4" w:space="0" w:color="auto"/>
            </w:tcBorders>
          </w:tcPr>
          <w:p w14:paraId="33533854" w14:textId="77777777" w:rsidR="001F04FD" w:rsidRPr="00967A0A" w:rsidRDefault="001F04FD" w:rsidP="00AC4DEE">
            <w:pPr>
              <w:pStyle w:val="TableBody"/>
              <w:rPr>
                <w:i/>
              </w:rPr>
            </w:pPr>
            <w:r w:rsidRPr="00967A0A">
              <w:rPr>
                <w:i/>
              </w:rPr>
              <w:t>m</w:t>
            </w:r>
          </w:p>
        </w:tc>
        <w:tc>
          <w:tcPr>
            <w:tcW w:w="465" w:type="pct"/>
            <w:tcBorders>
              <w:top w:val="single" w:sz="4" w:space="0" w:color="auto"/>
              <w:left w:val="single" w:sz="4" w:space="0" w:color="auto"/>
              <w:bottom w:val="single" w:sz="4" w:space="0" w:color="auto"/>
              <w:right w:val="single" w:sz="4" w:space="0" w:color="auto"/>
            </w:tcBorders>
          </w:tcPr>
          <w:p w14:paraId="1AA4B853" w14:textId="77777777" w:rsidR="001F04FD" w:rsidRDefault="001F04FD" w:rsidP="00AC4DEE">
            <w:pPr>
              <w:pStyle w:val="TableBody"/>
            </w:pPr>
            <w:r>
              <w:t>none</w:t>
            </w:r>
          </w:p>
        </w:tc>
        <w:tc>
          <w:tcPr>
            <w:tcW w:w="3732" w:type="pct"/>
            <w:tcBorders>
              <w:top w:val="single" w:sz="4" w:space="0" w:color="auto"/>
              <w:left w:val="single" w:sz="4" w:space="0" w:color="auto"/>
              <w:bottom w:val="single" w:sz="4" w:space="0" w:color="auto"/>
              <w:right w:val="single" w:sz="4" w:space="0" w:color="auto"/>
            </w:tcBorders>
          </w:tcPr>
          <w:p w14:paraId="3C3FF868" w14:textId="77777777" w:rsidR="001F04FD" w:rsidRDefault="001F04FD" w:rsidP="00AC4DEE">
            <w:pPr>
              <w:pStyle w:val="TableBody"/>
            </w:pPr>
            <w:r>
              <w:t>The DAM, SASM, or RSASM for the given Operating Hour.</w:t>
            </w:r>
          </w:p>
        </w:tc>
      </w:tr>
      <w:tr w:rsidR="001F04FD" w14:paraId="3D2FBBDC" w14:textId="77777777" w:rsidTr="00AC4DEE">
        <w:tc>
          <w:tcPr>
            <w:tcW w:w="803" w:type="pct"/>
            <w:tcBorders>
              <w:top w:val="single" w:sz="4" w:space="0" w:color="auto"/>
              <w:left w:val="single" w:sz="4" w:space="0" w:color="auto"/>
              <w:bottom w:val="single" w:sz="4" w:space="0" w:color="auto"/>
              <w:right w:val="single" w:sz="4" w:space="0" w:color="auto"/>
            </w:tcBorders>
          </w:tcPr>
          <w:p w14:paraId="3D2231FC" w14:textId="77777777" w:rsidR="001F04FD" w:rsidRPr="00967A0A" w:rsidRDefault="001F04FD" w:rsidP="00AC4DEE">
            <w:pPr>
              <w:pStyle w:val="TableBody"/>
              <w:rPr>
                <w:i/>
              </w:rPr>
            </w:pPr>
            <w:r w:rsidRPr="00967A0A">
              <w:rPr>
                <w:i/>
              </w:rPr>
              <w:t>q</w:t>
            </w:r>
          </w:p>
        </w:tc>
        <w:tc>
          <w:tcPr>
            <w:tcW w:w="465" w:type="pct"/>
            <w:tcBorders>
              <w:top w:val="single" w:sz="4" w:space="0" w:color="auto"/>
              <w:left w:val="single" w:sz="4" w:space="0" w:color="auto"/>
              <w:bottom w:val="single" w:sz="4" w:space="0" w:color="auto"/>
              <w:right w:val="single" w:sz="4" w:space="0" w:color="auto"/>
            </w:tcBorders>
          </w:tcPr>
          <w:p w14:paraId="63E4752C" w14:textId="77777777" w:rsidR="001F04FD" w:rsidRDefault="001F04FD" w:rsidP="00AC4DEE">
            <w:pPr>
              <w:pStyle w:val="TableBody"/>
            </w:pPr>
            <w:r>
              <w:t>none</w:t>
            </w:r>
          </w:p>
        </w:tc>
        <w:tc>
          <w:tcPr>
            <w:tcW w:w="3732" w:type="pct"/>
            <w:tcBorders>
              <w:top w:val="single" w:sz="4" w:space="0" w:color="auto"/>
              <w:left w:val="single" w:sz="4" w:space="0" w:color="auto"/>
              <w:bottom w:val="single" w:sz="4" w:space="0" w:color="auto"/>
              <w:right w:val="single" w:sz="4" w:space="0" w:color="auto"/>
            </w:tcBorders>
          </w:tcPr>
          <w:p w14:paraId="4E701703" w14:textId="77777777" w:rsidR="001F04FD" w:rsidRDefault="001F04FD" w:rsidP="00AC4DEE">
            <w:pPr>
              <w:pStyle w:val="TableBody"/>
            </w:pPr>
            <w:r>
              <w:t>A QSE.</w:t>
            </w:r>
          </w:p>
        </w:tc>
      </w:tr>
    </w:tbl>
    <w:p w14:paraId="6B46C4BB" w14:textId="77777777" w:rsidR="001F04FD" w:rsidRPr="000149E5" w:rsidRDefault="001F04FD" w:rsidP="001F04FD">
      <w:pPr>
        <w:pStyle w:val="BodyTextNumbered"/>
        <w:spacing w:before="240"/>
        <w:ind w:left="1440"/>
        <w:rPr>
          <w:iCs/>
        </w:rPr>
      </w:pPr>
      <w:r w:rsidRPr="000149E5">
        <w:rPr>
          <w:iCs/>
        </w:rPr>
        <w:t>(d)</w:t>
      </w:r>
      <w:r w:rsidRPr="000149E5">
        <w:rPr>
          <w:iCs/>
        </w:rPr>
        <w:tab/>
      </w:r>
      <w:r w:rsidRPr="00671790">
        <w:rPr>
          <w:iCs/>
        </w:rPr>
        <w:t>The t</w:t>
      </w:r>
      <w:r w:rsidRPr="00671790">
        <w:t>otal charge of failure on Ancillary Service Supply Responsibility for</w:t>
      </w:r>
      <w:r w:rsidRPr="000149E5">
        <w:rPr>
          <w:iCs/>
        </w:rPr>
        <w:t xml:space="preserve"> Non-Spin</w:t>
      </w:r>
      <w:r>
        <w:rPr>
          <w:iCs/>
        </w:rPr>
        <w:t xml:space="preserve"> by QSE</w:t>
      </w:r>
      <w:r w:rsidRPr="000149E5">
        <w:rPr>
          <w:iCs/>
        </w:rPr>
        <w:t>, if applicable:</w:t>
      </w:r>
    </w:p>
    <w:p w14:paraId="14F623A9" w14:textId="77777777" w:rsidR="001F04FD" w:rsidRPr="00671790" w:rsidRDefault="001F04FD" w:rsidP="001F04FD">
      <w:pPr>
        <w:pStyle w:val="BodyTextNumbered"/>
        <w:spacing w:before="240"/>
        <w:ind w:left="2880" w:hanging="2160"/>
        <w:rPr>
          <w:b/>
          <w:i/>
          <w:vertAlign w:val="subscript"/>
        </w:rPr>
      </w:pPr>
      <w:r w:rsidRPr="00671790">
        <w:rPr>
          <w:b/>
        </w:rPr>
        <w:t xml:space="preserve">NSFQAMTQSETOT </w:t>
      </w:r>
      <w:r w:rsidRPr="00671790">
        <w:rPr>
          <w:b/>
          <w:i/>
          <w:vertAlign w:val="subscript"/>
        </w:rPr>
        <w:t>q</w:t>
      </w:r>
      <w:r>
        <w:rPr>
          <w:b/>
        </w:rPr>
        <w:tab/>
      </w:r>
      <w:r w:rsidRPr="00671790">
        <w:rPr>
          <w:b/>
        </w:rPr>
        <w:t>=</w:t>
      </w:r>
      <w:r>
        <w:rPr>
          <w:b/>
        </w:rPr>
        <w:tab/>
      </w:r>
      <w:r w:rsidRPr="00671790">
        <w:rPr>
          <w:b/>
        </w:rPr>
        <w:t xml:space="preserve">NSFQAMT </w:t>
      </w:r>
      <w:r w:rsidRPr="00671790">
        <w:rPr>
          <w:b/>
          <w:i/>
          <w:vertAlign w:val="subscript"/>
        </w:rPr>
        <w:t xml:space="preserve">q + </w:t>
      </w:r>
      <w:r w:rsidRPr="00671790">
        <w:rPr>
          <w:b/>
        </w:rPr>
        <w:t xml:space="preserve">RNSFQAMT </w:t>
      </w:r>
      <w:r w:rsidRPr="00671790">
        <w:rPr>
          <w:b/>
          <w:i/>
          <w:vertAlign w:val="subscript"/>
        </w:rPr>
        <w:t>q</w:t>
      </w:r>
    </w:p>
    <w:p w14:paraId="41C2C942" w14:textId="77777777" w:rsidR="001F04FD" w:rsidRPr="00671790" w:rsidRDefault="001F04FD" w:rsidP="001F04FD">
      <w:pPr>
        <w:pStyle w:val="BodyTextNumbered"/>
        <w:spacing w:before="240"/>
        <w:ind w:left="1440"/>
        <w:rPr>
          <w:iCs/>
        </w:rPr>
      </w:pPr>
      <w:r w:rsidRPr="00671790">
        <w:t>Where:</w:t>
      </w:r>
    </w:p>
    <w:p w14:paraId="68AFD206" w14:textId="77777777" w:rsidR="001F04FD" w:rsidRPr="00591FEE" w:rsidRDefault="001F04FD" w:rsidP="001F04FD">
      <w:pPr>
        <w:spacing w:after="240"/>
        <w:ind w:left="3420" w:hanging="2700"/>
        <w:rPr>
          <w:bCs/>
        </w:rPr>
      </w:pPr>
      <w:r w:rsidRPr="00591FEE">
        <w:t xml:space="preserve">NSFQAMT </w:t>
      </w:r>
      <w:r w:rsidRPr="00591FEE">
        <w:rPr>
          <w:i/>
          <w:vertAlign w:val="subscript"/>
        </w:rPr>
        <w:t>q</w:t>
      </w:r>
      <w:r>
        <w:tab/>
      </w:r>
      <w:r>
        <w:tab/>
      </w:r>
      <w:r w:rsidRPr="00591FEE">
        <w:t>=</w:t>
      </w:r>
      <w:r>
        <w:tab/>
      </w:r>
      <w:r w:rsidRPr="00591FEE">
        <w:t>(</w:t>
      </w:r>
      <w:r w:rsidRPr="00591FEE">
        <w:rPr>
          <w:position w:val="-20"/>
        </w:rPr>
        <w:object w:dxaOrig="495" w:dyaOrig="435" w14:anchorId="7AC2FD91">
          <v:shape id="_x0000_i1341" type="#_x0000_t75" style="width:24pt;height:18pt" o:ole="">
            <v:imagedata r:id="rId415" o:title=""/>
          </v:shape>
          <o:OLEObject Type="Embed" ProgID="Equation.3" ShapeID="_x0000_i1341" DrawAspect="Content" ObjectID="_1775283052" r:id="rId419"/>
        </w:object>
      </w:r>
      <w:r w:rsidRPr="00591FEE">
        <w:t xml:space="preserve">(MCPCNS </w:t>
      </w:r>
      <w:r w:rsidRPr="00591FEE">
        <w:rPr>
          <w:i/>
          <w:vertAlign w:val="subscript"/>
        </w:rPr>
        <w:t>m</w:t>
      </w:r>
      <w:r w:rsidRPr="00591FEE">
        <w:t xml:space="preserve">) * NSFQ </w:t>
      </w:r>
      <w:r w:rsidRPr="00591FEE">
        <w:rPr>
          <w:i/>
          <w:vertAlign w:val="subscript"/>
        </w:rPr>
        <w:t>q</w:t>
      </w:r>
      <w:r w:rsidRPr="00591FEE">
        <w:rPr>
          <w:bCs/>
        </w:rPr>
        <w:t>)</w:t>
      </w:r>
    </w:p>
    <w:p w14:paraId="3C192358" w14:textId="77777777" w:rsidR="001F04FD" w:rsidRDefault="001F04FD" w:rsidP="001F04FD">
      <w:pPr>
        <w:pStyle w:val="BodyTextNumbered"/>
        <w:spacing w:before="240"/>
        <w:ind w:left="1440"/>
      </w:pPr>
      <w:r w:rsidRPr="00591FEE">
        <w:t xml:space="preserve">RNSFQAMT </w:t>
      </w:r>
      <w:r w:rsidRPr="00591FEE">
        <w:rPr>
          <w:i/>
          <w:vertAlign w:val="subscript"/>
        </w:rPr>
        <w:t>q</w:t>
      </w:r>
      <w:r>
        <w:tab/>
      </w:r>
      <w:r>
        <w:tab/>
      </w:r>
      <w:r w:rsidRPr="00591FEE">
        <w:t>=</w:t>
      </w:r>
      <w:r>
        <w:tab/>
      </w:r>
      <w:r w:rsidRPr="00591FEE">
        <w:rPr>
          <w:bCs/>
        </w:rPr>
        <w:t xml:space="preserve">MCPCNS </w:t>
      </w:r>
      <w:r w:rsidRPr="00591FEE">
        <w:rPr>
          <w:bCs/>
          <w:i/>
          <w:vertAlign w:val="subscript"/>
        </w:rPr>
        <w:t>rs</w:t>
      </w:r>
      <w:r w:rsidRPr="00591FEE">
        <w:rPr>
          <w:bCs/>
        </w:rPr>
        <w:t xml:space="preserve"> * RNSFQ</w:t>
      </w:r>
      <w:r w:rsidRPr="00464265">
        <w:rPr>
          <w:i/>
          <w:vertAlign w:val="subscript"/>
        </w:rPr>
        <w:t xml:space="preserve"> q,</w:t>
      </w:r>
      <w:r w:rsidRPr="00591FEE">
        <w:rPr>
          <w:bCs/>
        </w:rPr>
        <w:t xml:space="preserve"> </w:t>
      </w:r>
      <w:r w:rsidRPr="00591FEE">
        <w:rPr>
          <w:bCs/>
          <w:i/>
          <w:vertAlign w:val="subscript"/>
        </w:rPr>
        <w:t>rs</w:t>
      </w:r>
    </w:p>
    <w:p w14:paraId="2B6DC7C7" w14:textId="77777777" w:rsidR="001F04FD" w:rsidRDefault="001F04FD" w:rsidP="001F04FD">
      <w:r>
        <w:t>The above variables are defined as follows:</w:t>
      </w:r>
    </w:p>
    <w:tbl>
      <w:tblPr>
        <w:tblW w:w="5049" w:type="pct"/>
        <w:tblInd w:w="-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739"/>
        <w:gridCol w:w="6764"/>
      </w:tblGrid>
      <w:tr w:rsidR="001F04FD" w14:paraId="0F503E17" w14:textId="77777777" w:rsidTr="007249DD">
        <w:tc>
          <w:tcPr>
            <w:tcW w:w="1027" w:type="pct"/>
          </w:tcPr>
          <w:p w14:paraId="2D95EAD8" w14:textId="77777777" w:rsidR="001F04FD" w:rsidRDefault="001F04FD" w:rsidP="00AC4DEE">
            <w:pPr>
              <w:pStyle w:val="TableHead"/>
            </w:pPr>
            <w:r>
              <w:t>Variable</w:t>
            </w:r>
          </w:p>
        </w:tc>
        <w:tc>
          <w:tcPr>
            <w:tcW w:w="391" w:type="pct"/>
          </w:tcPr>
          <w:p w14:paraId="6B5F3A3B" w14:textId="77777777" w:rsidR="001F04FD" w:rsidRDefault="001F04FD" w:rsidP="00AC4DEE">
            <w:pPr>
              <w:pStyle w:val="TableHead"/>
            </w:pPr>
            <w:r>
              <w:t>Unit</w:t>
            </w:r>
          </w:p>
        </w:tc>
        <w:tc>
          <w:tcPr>
            <w:tcW w:w="3582" w:type="pct"/>
          </w:tcPr>
          <w:p w14:paraId="3F49DA80" w14:textId="77777777" w:rsidR="001F04FD" w:rsidRDefault="001F04FD" w:rsidP="00AC4DEE">
            <w:pPr>
              <w:pStyle w:val="TableHead"/>
            </w:pPr>
            <w:r>
              <w:t>Description</w:t>
            </w:r>
          </w:p>
        </w:tc>
      </w:tr>
      <w:tr w:rsidR="001F04FD" w14:paraId="5217012D" w14:textId="77777777" w:rsidTr="007249DD">
        <w:tc>
          <w:tcPr>
            <w:tcW w:w="1027" w:type="pct"/>
          </w:tcPr>
          <w:p w14:paraId="146AA6D0" w14:textId="77777777" w:rsidR="001F04FD" w:rsidRDefault="001F04FD" w:rsidP="00AC4DEE">
            <w:pPr>
              <w:pStyle w:val="TableBody"/>
            </w:pPr>
            <w:r w:rsidRPr="00671790">
              <w:t xml:space="preserve">NSFQAMTQSETOT </w:t>
            </w:r>
            <w:r w:rsidRPr="00671790">
              <w:rPr>
                <w:i/>
                <w:vertAlign w:val="subscript"/>
              </w:rPr>
              <w:t>q</w:t>
            </w:r>
          </w:p>
        </w:tc>
        <w:tc>
          <w:tcPr>
            <w:tcW w:w="391" w:type="pct"/>
          </w:tcPr>
          <w:p w14:paraId="5A8E44B7" w14:textId="77777777" w:rsidR="001F04FD" w:rsidRDefault="001F04FD" w:rsidP="00AC4DEE">
            <w:pPr>
              <w:pStyle w:val="TableBody"/>
            </w:pPr>
            <w:r w:rsidRPr="00671790">
              <w:t>$</w:t>
            </w:r>
          </w:p>
        </w:tc>
        <w:tc>
          <w:tcPr>
            <w:tcW w:w="3582" w:type="pct"/>
          </w:tcPr>
          <w:p w14:paraId="1EEF0171" w14:textId="77777777" w:rsidR="001F04FD" w:rsidRDefault="001F04FD" w:rsidP="00AC4DEE">
            <w:pPr>
              <w:pStyle w:val="TableBody"/>
              <w:rPr>
                <w:i/>
              </w:rPr>
            </w:pPr>
            <w:r w:rsidRPr="00671790">
              <w:rPr>
                <w:i/>
              </w:rPr>
              <w:t>Non-Spin Failure Quantity Amount per QSE</w:t>
            </w:r>
            <w:r w:rsidRPr="00671790">
              <w:t xml:space="preserve">—The total charge to QSE </w:t>
            </w:r>
            <w:r w:rsidRPr="00671790">
              <w:rPr>
                <w:i/>
              </w:rPr>
              <w:t>q</w:t>
            </w:r>
            <w:r w:rsidRPr="00671790">
              <w:t xml:space="preserve"> for its total capacity associated with failures and reconfiguration reductions on its Ancillary Service Supply Responsibility for Non-Spin, for the hour.</w:t>
            </w:r>
          </w:p>
        </w:tc>
      </w:tr>
      <w:tr w:rsidR="001F04FD" w14:paraId="541CBF08" w14:textId="77777777" w:rsidTr="007249DD">
        <w:tc>
          <w:tcPr>
            <w:tcW w:w="1027" w:type="pct"/>
          </w:tcPr>
          <w:p w14:paraId="5794ECDE" w14:textId="77777777" w:rsidR="001F04FD" w:rsidRDefault="001F04FD" w:rsidP="00AC4DEE">
            <w:pPr>
              <w:pStyle w:val="TableBody"/>
            </w:pPr>
            <w:r w:rsidRPr="00671790">
              <w:t xml:space="preserve">RNSFQAMT </w:t>
            </w:r>
            <w:r w:rsidRPr="00671790">
              <w:rPr>
                <w:i/>
                <w:vertAlign w:val="subscript"/>
              </w:rPr>
              <w:t>q</w:t>
            </w:r>
          </w:p>
        </w:tc>
        <w:tc>
          <w:tcPr>
            <w:tcW w:w="391" w:type="pct"/>
          </w:tcPr>
          <w:p w14:paraId="074FF278" w14:textId="77777777" w:rsidR="001F04FD" w:rsidRDefault="001F04FD" w:rsidP="00AC4DEE">
            <w:pPr>
              <w:pStyle w:val="TableBody"/>
            </w:pPr>
            <w:r w:rsidRPr="00671790">
              <w:t>$</w:t>
            </w:r>
          </w:p>
        </w:tc>
        <w:tc>
          <w:tcPr>
            <w:tcW w:w="3582" w:type="pct"/>
          </w:tcPr>
          <w:p w14:paraId="211595B3" w14:textId="77777777" w:rsidR="001F04FD" w:rsidRDefault="001F04FD" w:rsidP="00AC4DEE">
            <w:pPr>
              <w:pStyle w:val="TableBody"/>
              <w:rPr>
                <w:i/>
              </w:rPr>
            </w:pPr>
            <w:r w:rsidRPr="00671790">
              <w:rPr>
                <w:i/>
                <w:iCs w:val="0"/>
              </w:rPr>
              <w:t xml:space="preserve">Reconfiguration </w:t>
            </w:r>
            <w:r w:rsidRPr="00671790">
              <w:rPr>
                <w:i/>
              </w:rPr>
              <w:t>Non-Spin Failure Quantity Amount per QSE</w:t>
            </w:r>
            <w:r w:rsidRPr="00671790">
              <w:t xml:space="preserve">—The charge to QSE </w:t>
            </w:r>
            <w:r w:rsidRPr="00671790">
              <w:rPr>
                <w:i/>
              </w:rPr>
              <w:t>q</w:t>
            </w:r>
            <w:r w:rsidRPr="00671790">
              <w:t xml:space="preserve"> for its total capacity associated with reconfiguration reductions on its Ancillary Service Supply Responsibility for Non-Spin, for the hour.</w:t>
            </w:r>
          </w:p>
        </w:tc>
      </w:tr>
      <w:tr w:rsidR="001F04FD" w14:paraId="3D08FFC0" w14:textId="77777777" w:rsidTr="007249DD">
        <w:tc>
          <w:tcPr>
            <w:tcW w:w="1027" w:type="pct"/>
          </w:tcPr>
          <w:p w14:paraId="6DD968ED" w14:textId="77777777" w:rsidR="001F04FD" w:rsidRDefault="001F04FD" w:rsidP="00AC4DEE">
            <w:pPr>
              <w:pStyle w:val="TableBody"/>
            </w:pPr>
            <w:r>
              <w:t xml:space="preserve">NSFQAMT </w:t>
            </w:r>
            <w:r w:rsidRPr="00967A0A">
              <w:rPr>
                <w:i/>
                <w:vertAlign w:val="subscript"/>
              </w:rPr>
              <w:t>q</w:t>
            </w:r>
          </w:p>
        </w:tc>
        <w:tc>
          <w:tcPr>
            <w:tcW w:w="391" w:type="pct"/>
          </w:tcPr>
          <w:p w14:paraId="489B2FD4" w14:textId="77777777" w:rsidR="001F04FD" w:rsidRDefault="001F04FD" w:rsidP="00AC4DEE">
            <w:pPr>
              <w:pStyle w:val="TableBody"/>
            </w:pPr>
            <w:r>
              <w:t>$</w:t>
            </w:r>
          </w:p>
        </w:tc>
        <w:tc>
          <w:tcPr>
            <w:tcW w:w="3582" w:type="pct"/>
          </w:tcPr>
          <w:p w14:paraId="0486A8DE" w14:textId="77777777" w:rsidR="001F04FD" w:rsidRDefault="001F04FD" w:rsidP="00AC4DEE">
            <w:pPr>
              <w:pStyle w:val="TableBody"/>
            </w:pPr>
            <w:r>
              <w:rPr>
                <w:i/>
              </w:rPr>
              <w:t>Non-Spin Failure Quantity Amount per QSE</w:t>
            </w:r>
            <w:r>
              <w:t xml:space="preserve">—The charge to QSE </w:t>
            </w:r>
            <w:r>
              <w:rPr>
                <w:i/>
              </w:rPr>
              <w:t>q</w:t>
            </w:r>
            <w:r>
              <w:t xml:space="preserve"> for its total capacity associated with failures on its Ancillary Service Supply Responsibility for Non-Spin, for the hour.</w:t>
            </w:r>
          </w:p>
        </w:tc>
      </w:tr>
      <w:tr w:rsidR="001F04FD" w14:paraId="0696140E" w14:textId="77777777" w:rsidTr="007249DD">
        <w:tc>
          <w:tcPr>
            <w:tcW w:w="1027" w:type="pct"/>
            <w:tcBorders>
              <w:top w:val="single" w:sz="4" w:space="0" w:color="auto"/>
              <w:left w:val="single" w:sz="4" w:space="0" w:color="auto"/>
              <w:bottom w:val="single" w:sz="4" w:space="0" w:color="auto"/>
              <w:right w:val="single" w:sz="4" w:space="0" w:color="auto"/>
            </w:tcBorders>
          </w:tcPr>
          <w:p w14:paraId="1D483DF2" w14:textId="77777777" w:rsidR="001F04FD" w:rsidRDefault="001F04FD" w:rsidP="00AC4DEE">
            <w:pPr>
              <w:pStyle w:val="TableBody"/>
            </w:pPr>
            <w:r>
              <w:lastRenderedPageBreak/>
              <w:t xml:space="preserve">MCPCNS </w:t>
            </w:r>
            <w:r w:rsidRPr="00967A0A">
              <w:rPr>
                <w:i/>
                <w:vertAlign w:val="subscript"/>
              </w:rPr>
              <w:t>m</w:t>
            </w:r>
          </w:p>
        </w:tc>
        <w:tc>
          <w:tcPr>
            <w:tcW w:w="391" w:type="pct"/>
            <w:tcBorders>
              <w:top w:val="single" w:sz="4" w:space="0" w:color="auto"/>
              <w:left w:val="single" w:sz="4" w:space="0" w:color="auto"/>
              <w:bottom w:val="single" w:sz="4" w:space="0" w:color="auto"/>
              <w:right w:val="single" w:sz="4" w:space="0" w:color="auto"/>
            </w:tcBorders>
          </w:tcPr>
          <w:p w14:paraId="777D348B" w14:textId="77777777" w:rsidR="001F04FD" w:rsidRDefault="001F04FD" w:rsidP="00AC4DEE">
            <w:pPr>
              <w:pStyle w:val="TableBody"/>
            </w:pPr>
            <w:r>
              <w:t>$/MW per hour</w:t>
            </w:r>
          </w:p>
        </w:tc>
        <w:tc>
          <w:tcPr>
            <w:tcW w:w="3582" w:type="pct"/>
            <w:tcBorders>
              <w:top w:val="single" w:sz="4" w:space="0" w:color="auto"/>
              <w:left w:val="single" w:sz="4" w:space="0" w:color="auto"/>
              <w:bottom w:val="single" w:sz="4" w:space="0" w:color="auto"/>
              <w:right w:val="single" w:sz="4" w:space="0" w:color="auto"/>
            </w:tcBorders>
          </w:tcPr>
          <w:p w14:paraId="1955AB37" w14:textId="77777777" w:rsidR="001F04FD" w:rsidRDefault="001F04FD" w:rsidP="00AC4DEE">
            <w:pPr>
              <w:pStyle w:val="TableBody"/>
              <w:rPr>
                <w:i/>
              </w:rPr>
            </w:pPr>
            <w:r>
              <w:rPr>
                <w:i/>
              </w:rPr>
              <w:t>Market Clearing Price for Capacity for Non-Spin by market—</w:t>
            </w:r>
            <w:r>
              <w:t xml:space="preserve">The MCPC for Non-Spin in the market </w:t>
            </w:r>
            <w:r>
              <w:rPr>
                <w:i/>
              </w:rPr>
              <w:t>m</w:t>
            </w:r>
            <w:r>
              <w:t>, for the hour.</w:t>
            </w:r>
          </w:p>
        </w:tc>
      </w:tr>
      <w:tr w:rsidR="001F04FD" w14:paraId="60BF32ED" w14:textId="77777777" w:rsidTr="007249DD">
        <w:tc>
          <w:tcPr>
            <w:tcW w:w="1027" w:type="pct"/>
            <w:tcBorders>
              <w:top w:val="single" w:sz="4" w:space="0" w:color="auto"/>
              <w:left w:val="single" w:sz="4" w:space="0" w:color="auto"/>
              <w:bottom w:val="single" w:sz="4" w:space="0" w:color="auto"/>
              <w:right w:val="single" w:sz="4" w:space="0" w:color="auto"/>
            </w:tcBorders>
          </w:tcPr>
          <w:p w14:paraId="468C23F8" w14:textId="77777777" w:rsidR="001F04FD" w:rsidRDefault="001F04FD" w:rsidP="00AC4DEE">
            <w:pPr>
              <w:pStyle w:val="TableBody"/>
            </w:pPr>
            <w:r w:rsidRPr="00C56EF7">
              <w:rPr>
                <w:iCs w:val="0"/>
              </w:rPr>
              <w:t xml:space="preserve">MCPCNS </w:t>
            </w:r>
            <w:r w:rsidRPr="00967A0A">
              <w:rPr>
                <w:i/>
                <w:iCs w:val="0"/>
                <w:vertAlign w:val="subscript"/>
              </w:rPr>
              <w:t>rs</w:t>
            </w:r>
          </w:p>
        </w:tc>
        <w:tc>
          <w:tcPr>
            <w:tcW w:w="391" w:type="pct"/>
            <w:tcBorders>
              <w:top w:val="single" w:sz="4" w:space="0" w:color="auto"/>
              <w:left w:val="single" w:sz="4" w:space="0" w:color="auto"/>
              <w:bottom w:val="single" w:sz="4" w:space="0" w:color="auto"/>
              <w:right w:val="single" w:sz="4" w:space="0" w:color="auto"/>
            </w:tcBorders>
          </w:tcPr>
          <w:p w14:paraId="094CB47E" w14:textId="77777777" w:rsidR="001F04FD" w:rsidRDefault="001F04FD" w:rsidP="00AC4DEE">
            <w:pPr>
              <w:pStyle w:val="TableBody"/>
            </w:pPr>
            <w:r w:rsidRPr="00C56EF7">
              <w:rPr>
                <w:iCs w:val="0"/>
              </w:rPr>
              <w:t>$/MW per hour</w:t>
            </w:r>
          </w:p>
        </w:tc>
        <w:tc>
          <w:tcPr>
            <w:tcW w:w="3582" w:type="pct"/>
            <w:tcBorders>
              <w:top w:val="single" w:sz="4" w:space="0" w:color="auto"/>
              <w:left w:val="single" w:sz="4" w:space="0" w:color="auto"/>
              <w:bottom w:val="single" w:sz="4" w:space="0" w:color="auto"/>
              <w:right w:val="single" w:sz="4" w:space="0" w:color="auto"/>
            </w:tcBorders>
          </w:tcPr>
          <w:p w14:paraId="5EB4FF9E" w14:textId="77777777" w:rsidR="001F04FD" w:rsidRDefault="001F04FD" w:rsidP="00AC4DEE">
            <w:pPr>
              <w:pStyle w:val="TableBody"/>
              <w:rPr>
                <w:i/>
              </w:rPr>
            </w:pPr>
            <w:r w:rsidRPr="00C56EF7">
              <w:rPr>
                <w:i/>
                <w:iCs w:val="0"/>
              </w:rPr>
              <w:t xml:space="preserve">Market Clearing Price for Capacity for Non-Spin by </w:t>
            </w:r>
            <w:r>
              <w:rPr>
                <w:i/>
                <w:iCs w:val="0"/>
              </w:rPr>
              <w:t>RSASM</w:t>
            </w:r>
            <w:r w:rsidRPr="00C56EF7">
              <w:rPr>
                <w:i/>
                <w:iCs w:val="0"/>
              </w:rPr>
              <w:t>—</w:t>
            </w:r>
            <w:r w:rsidRPr="00C56EF7">
              <w:rPr>
                <w:iCs w:val="0"/>
              </w:rPr>
              <w:t xml:space="preserve">The MCPC for Non-Spin in the </w:t>
            </w:r>
            <w:r>
              <w:rPr>
                <w:iCs w:val="0"/>
              </w:rPr>
              <w:t>R</w:t>
            </w:r>
            <w:r w:rsidRPr="00C56EF7">
              <w:rPr>
                <w:iCs w:val="0"/>
              </w:rPr>
              <w:t xml:space="preserve">SASM </w:t>
            </w:r>
            <w:r w:rsidRPr="00C56EF7">
              <w:rPr>
                <w:i/>
                <w:iCs w:val="0"/>
              </w:rPr>
              <w:t>rs</w:t>
            </w:r>
            <w:r w:rsidRPr="00C56EF7">
              <w:rPr>
                <w:iCs w:val="0"/>
              </w:rPr>
              <w:t>, for the hour.</w:t>
            </w:r>
          </w:p>
        </w:tc>
      </w:tr>
      <w:tr w:rsidR="001F04FD" w14:paraId="2565EC4E" w14:textId="77777777" w:rsidTr="007249DD">
        <w:tc>
          <w:tcPr>
            <w:tcW w:w="1027" w:type="pct"/>
            <w:tcBorders>
              <w:top w:val="single" w:sz="4" w:space="0" w:color="auto"/>
              <w:left w:val="single" w:sz="4" w:space="0" w:color="auto"/>
              <w:bottom w:val="single" w:sz="4" w:space="0" w:color="auto"/>
              <w:right w:val="single" w:sz="4" w:space="0" w:color="auto"/>
            </w:tcBorders>
          </w:tcPr>
          <w:p w14:paraId="2211A8D5" w14:textId="77777777" w:rsidR="001F04FD" w:rsidRDefault="001F04FD" w:rsidP="00AC4DEE">
            <w:pPr>
              <w:pStyle w:val="TableBody"/>
            </w:pPr>
            <w:r>
              <w:t xml:space="preserve">NSFQ </w:t>
            </w:r>
            <w:r w:rsidRPr="00967A0A">
              <w:rPr>
                <w:i/>
                <w:vertAlign w:val="subscript"/>
              </w:rPr>
              <w:t>q</w:t>
            </w:r>
          </w:p>
        </w:tc>
        <w:tc>
          <w:tcPr>
            <w:tcW w:w="391" w:type="pct"/>
            <w:tcBorders>
              <w:top w:val="single" w:sz="4" w:space="0" w:color="auto"/>
              <w:left w:val="single" w:sz="4" w:space="0" w:color="auto"/>
              <w:bottom w:val="single" w:sz="4" w:space="0" w:color="auto"/>
              <w:right w:val="single" w:sz="4" w:space="0" w:color="auto"/>
            </w:tcBorders>
          </w:tcPr>
          <w:p w14:paraId="1A86BB17" w14:textId="77777777" w:rsidR="001F04FD" w:rsidRDefault="001F04FD" w:rsidP="00AC4DEE">
            <w:pPr>
              <w:pStyle w:val="TableBody"/>
            </w:pPr>
            <w:r>
              <w:t>MW</w:t>
            </w:r>
          </w:p>
        </w:tc>
        <w:tc>
          <w:tcPr>
            <w:tcW w:w="3582" w:type="pct"/>
            <w:tcBorders>
              <w:top w:val="single" w:sz="4" w:space="0" w:color="auto"/>
              <w:left w:val="single" w:sz="4" w:space="0" w:color="auto"/>
              <w:bottom w:val="single" w:sz="4" w:space="0" w:color="auto"/>
              <w:right w:val="single" w:sz="4" w:space="0" w:color="auto"/>
            </w:tcBorders>
          </w:tcPr>
          <w:p w14:paraId="3DC40E50" w14:textId="77777777" w:rsidR="001F04FD" w:rsidRDefault="001F04FD" w:rsidP="00AC4DEE">
            <w:pPr>
              <w:pStyle w:val="TableBody"/>
              <w:rPr>
                <w:i/>
              </w:rPr>
            </w:pPr>
            <w:r>
              <w:rPr>
                <w:i/>
              </w:rPr>
              <w:t>Non-Spin Failure Quantity per QSE—</w:t>
            </w:r>
            <w:r>
              <w:t xml:space="preserve">QSE </w:t>
            </w:r>
            <w:r>
              <w:rPr>
                <w:i/>
              </w:rPr>
              <w:t>q</w:t>
            </w:r>
            <w:r>
              <w:t>’s total capacity associated with failures on its Ancillary Service Supply Responsibility for Non-Spin, for the hour.</w:t>
            </w:r>
          </w:p>
        </w:tc>
      </w:tr>
      <w:tr w:rsidR="001F04FD" w14:paraId="2E34ED56" w14:textId="77777777" w:rsidTr="007249DD">
        <w:tc>
          <w:tcPr>
            <w:tcW w:w="1027" w:type="pct"/>
            <w:tcBorders>
              <w:top w:val="single" w:sz="4" w:space="0" w:color="auto"/>
              <w:left w:val="single" w:sz="4" w:space="0" w:color="auto"/>
              <w:bottom w:val="single" w:sz="4" w:space="0" w:color="auto"/>
              <w:right w:val="single" w:sz="4" w:space="0" w:color="auto"/>
            </w:tcBorders>
          </w:tcPr>
          <w:p w14:paraId="52272CA0" w14:textId="77777777" w:rsidR="001F04FD" w:rsidRDefault="001F04FD" w:rsidP="00AC4DEE">
            <w:pPr>
              <w:pStyle w:val="TableBody"/>
            </w:pPr>
            <w:r>
              <w:rPr>
                <w:iCs w:val="0"/>
              </w:rPr>
              <w:t>R</w:t>
            </w:r>
            <w:r w:rsidRPr="00C56EF7">
              <w:rPr>
                <w:iCs w:val="0"/>
              </w:rPr>
              <w:t xml:space="preserve">NSFQ </w:t>
            </w:r>
            <w:r w:rsidRPr="00967A0A">
              <w:rPr>
                <w:i/>
                <w:vertAlign w:val="subscript"/>
              </w:rPr>
              <w:t>q</w:t>
            </w:r>
            <w:r>
              <w:rPr>
                <w:i/>
                <w:vertAlign w:val="subscript"/>
              </w:rPr>
              <w:t>,</w:t>
            </w:r>
            <w:r w:rsidRPr="00967A0A">
              <w:rPr>
                <w:i/>
                <w:iCs w:val="0"/>
                <w:vertAlign w:val="subscript"/>
              </w:rPr>
              <w:t xml:space="preserve"> rs</w:t>
            </w:r>
          </w:p>
        </w:tc>
        <w:tc>
          <w:tcPr>
            <w:tcW w:w="391" w:type="pct"/>
            <w:tcBorders>
              <w:top w:val="single" w:sz="4" w:space="0" w:color="auto"/>
              <w:left w:val="single" w:sz="4" w:space="0" w:color="auto"/>
              <w:bottom w:val="single" w:sz="4" w:space="0" w:color="auto"/>
              <w:right w:val="single" w:sz="4" w:space="0" w:color="auto"/>
            </w:tcBorders>
          </w:tcPr>
          <w:p w14:paraId="43E7CA1F" w14:textId="77777777" w:rsidR="001F04FD" w:rsidRDefault="001F04FD" w:rsidP="00AC4DEE">
            <w:pPr>
              <w:pStyle w:val="TableBody"/>
            </w:pPr>
            <w:r w:rsidRPr="00C56EF7">
              <w:rPr>
                <w:iCs w:val="0"/>
              </w:rPr>
              <w:t>MW</w:t>
            </w:r>
          </w:p>
        </w:tc>
        <w:tc>
          <w:tcPr>
            <w:tcW w:w="3582" w:type="pct"/>
            <w:tcBorders>
              <w:top w:val="single" w:sz="4" w:space="0" w:color="auto"/>
              <w:left w:val="single" w:sz="4" w:space="0" w:color="auto"/>
              <w:bottom w:val="single" w:sz="4" w:space="0" w:color="auto"/>
              <w:right w:val="single" w:sz="4" w:space="0" w:color="auto"/>
            </w:tcBorders>
          </w:tcPr>
          <w:p w14:paraId="2E41D27E" w14:textId="77777777" w:rsidR="001F04FD" w:rsidRDefault="001F04FD" w:rsidP="00AC4DEE">
            <w:pPr>
              <w:pStyle w:val="TableBody"/>
            </w:pPr>
            <w:r>
              <w:rPr>
                <w:i/>
                <w:iCs w:val="0"/>
              </w:rPr>
              <w:t xml:space="preserve">Reconfiguration </w:t>
            </w:r>
            <w:r w:rsidRPr="00C56EF7">
              <w:rPr>
                <w:i/>
                <w:iCs w:val="0"/>
              </w:rPr>
              <w:t>Non-Spin Failure Quantity per QSE—</w:t>
            </w:r>
            <w:r w:rsidRPr="00C56EF7">
              <w:rPr>
                <w:iCs w:val="0"/>
              </w:rPr>
              <w:t xml:space="preserve">QSE </w:t>
            </w:r>
            <w:r w:rsidRPr="00C56EF7">
              <w:rPr>
                <w:i/>
                <w:iCs w:val="0"/>
              </w:rPr>
              <w:t>q</w:t>
            </w:r>
            <w:r w:rsidRPr="00C56EF7">
              <w:rPr>
                <w:iCs w:val="0"/>
              </w:rPr>
              <w:t>’s total capacity associated with reconfiguration reductions on its Ancillary Service Supply Responsibility for Non-Spin, for the hour.</w:t>
            </w:r>
          </w:p>
        </w:tc>
      </w:tr>
      <w:tr w:rsidR="001F04FD" w14:paraId="056F7B53" w14:textId="77777777" w:rsidTr="007249DD">
        <w:tc>
          <w:tcPr>
            <w:tcW w:w="1027" w:type="pct"/>
            <w:tcBorders>
              <w:top w:val="single" w:sz="4" w:space="0" w:color="auto"/>
              <w:left w:val="single" w:sz="4" w:space="0" w:color="auto"/>
              <w:bottom w:val="single" w:sz="4" w:space="0" w:color="auto"/>
              <w:right w:val="single" w:sz="4" w:space="0" w:color="auto"/>
            </w:tcBorders>
          </w:tcPr>
          <w:p w14:paraId="3F81D39C" w14:textId="77777777" w:rsidR="001F04FD" w:rsidRPr="00967A0A" w:rsidRDefault="001F04FD" w:rsidP="00AC4DEE">
            <w:pPr>
              <w:pStyle w:val="TableBody"/>
              <w:rPr>
                <w:i/>
              </w:rPr>
            </w:pPr>
            <w:r w:rsidRPr="00967A0A">
              <w:rPr>
                <w:i/>
                <w:iCs w:val="0"/>
              </w:rPr>
              <w:t>rs</w:t>
            </w:r>
          </w:p>
        </w:tc>
        <w:tc>
          <w:tcPr>
            <w:tcW w:w="391" w:type="pct"/>
            <w:tcBorders>
              <w:top w:val="single" w:sz="4" w:space="0" w:color="auto"/>
              <w:left w:val="single" w:sz="4" w:space="0" w:color="auto"/>
              <w:bottom w:val="single" w:sz="4" w:space="0" w:color="auto"/>
              <w:right w:val="single" w:sz="4" w:space="0" w:color="auto"/>
            </w:tcBorders>
          </w:tcPr>
          <w:p w14:paraId="729FD991" w14:textId="70B192FC" w:rsidR="001F04FD" w:rsidRDefault="000E4CFB" w:rsidP="00AC4DEE">
            <w:pPr>
              <w:pStyle w:val="TableBody"/>
            </w:pPr>
            <w:r w:rsidRPr="00C56EF7">
              <w:rPr>
                <w:iCs w:val="0"/>
              </w:rPr>
              <w:t>N</w:t>
            </w:r>
            <w:r w:rsidR="001F04FD" w:rsidRPr="00C56EF7">
              <w:rPr>
                <w:iCs w:val="0"/>
              </w:rPr>
              <w:t>one</w:t>
            </w:r>
          </w:p>
        </w:tc>
        <w:tc>
          <w:tcPr>
            <w:tcW w:w="3582" w:type="pct"/>
            <w:tcBorders>
              <w:top w:val="single" w:sz="4" w:space="0" w:color="auto"/>
              <w:left w:val="single" w:sz="4" w:space="0" w:color="auto"/>
              <w:bottom w:val="single" w:sz="4" w:space="0" w:color="auto"/>
              <w:right w:val="single" w:sz="4" w:space="0" w:color="auto"/>
            </w:tcBorders>
          </w:tcPr>
          <w:p w14:paraId="796A7DF8" w14:textId="77777777" w:rsidR="001F04FD" w:rsidRDefault="001F04FD" w:rsidP="00AC4DEE">
            <w:pPr>
              <w:pStyle w:val="TableBody"/>
            </w:pPr>
            <w:r w:rsidRPr="00C56EF7">
              <w:rPr>
                <w:iCs w:val="0"/>
              </w:rPr>
              <w:t xml:space="preserve">The </w:t>
            </w:r>
            <w:r>
              <w:rPr>
                <w:iCs w:val="0"/>
              </w:rPr>
              <w:t>R</w:t>
            </w:r>
            <w:r w:rsidRPr="00C56EF7">
              <w:rPr>
                <w:iCs w:val="0"/>
              </w:rPr>
              <w:t>SASM for the given Operating Hour.</w:t>
            </w:r>
          </w:p>
        </w:tc>
      </w:tr>
      <w:tr w:rsidR="001F04FD" w14:paraId="5E6E3DDE" w14:textId="77777777" w:rsidTr="007249DD">
        <w:tc>
          <w:tcPr>
            <w:tcW w:w="1027" w:type="pct"/>
            <w:tcBorders>
              <w:top w:val="single" w:sz="4" w:space="0" w:color="auto"/>
              <w:left w:val="single" w:sz="4" w:space="0" w:color="auto"/>
              <w:bottom w:val="single" w:sz="4" w:space="0" w:color="auto"/>
              <w:right w:val="single" w:sz="4" w:space="0" w:color="auto"/>
            </w:tcBorders>
          </w:tcPr>
          <w:p w14:paraId="20DAC5BE" w14:textId="77777777" w:rsidR="001F04FD" w:rsidRPr="00967A0A" w:rsidRDefault="001F04FD" w:rsidP="00AC4DEE">
            <w:pPr>
              <w:pStyle w:val="TableBody"/>
              <w:rPr>
                <w:i/>
              </w:rPr>
            </w:pPr>
            <w:r w:rsidRPr="00967A0A">
              <w:rPr>
                <w:i/>
              </w:rPr>
              <w:t>m</w:t>
            </w:r>
          </w:p>
        </w:tc>
        <w:tc>
          <w:tcPr>
            <w:tcW w:w="391" w:type="pct"/>
            <w:tcBorders>
              <w:top w:val="single" w:sz="4" w:space="0" w:color="auto"/>
              <w:left w:val="single" w:sz="4" w:space="0" w:color="auto"/>
              <w:bottom w:val="single" w:sz="4" w:space="0" w:color="auto"/>
              <w:right w:val="single" w:sz="4" w:space="0" w:color="auto"/>
            </w:tcBorders>
          </w:tcPr>
          <w:p w14:paraId="03E0D268" w14:textId="121AC107" w:rsidR="001F04FD" w:rsidRDefault="000E4CFB" w:rsidP="00AC4DEE">
            <w:pPr>
              <w:pStyle w:val="TableBody"/>
            </w:pPr>
            <w:r>
              <w:t>N</w:t>
            </w:r>
            <w:r w:rsidR="001F04FD">
              <w:t>one</w:t>
            </w:r>
          </w:p>
        </w:tc>
        <w:tc>
          <w:tcPr>
            <w:tcW w:w="3582" w:type="pct"/>
            <w:tcBorders>
              <w:top w:val="single" w:sz="4" w:space="0" w:color="auto"/>
              <w:left w:val="single" w:sz="4" w:space="0" w:color="auto"/>
              <w:bottom w:val="single" w:sz="4" w:space="0" w:color="auto"/>
              <w:right w:val="single" w:sz="4" w:space="0" w:color="auto"/>
            </w:tcBorders>
          </w:tcPr>
          <w:p w14:paraId="62F4A517" w14:textId="77777777" w:rsidR="001F04FD" w:rsidRDefault="001F04FD" w:rsidP="00AC4DEE">
            <w:pPr>
              <w:pStyle w:val="TableBody"/>
            </w:pPr>
            <w:r>
              <w:t>The DAM, SASM, or RSASM for the given Operating Hour.</w:t>
            </w:r>
          </w:p>
        </w:tc>
      </w:tr>
      <w:tr w:rsidR="001F04FD" w14:paraId="3DDAF4D7" w14:textId="77777777" w:rsidTr="007249DD">
        <w:tc>
          <w:tcPr>
            <w:tcW w:w="1027" w:type="pct"/>
            <w:tcBorders>
              <w:top w:val="single" w:sz="4" w:space="0" w:color="auto"/>
              <w:left w:val="single" w:sz="4" w:space="0" w:color="auto"/>
              <w:bottom w:val="single" w:sz="4" w:space="0" w:color="auto"/>
              <w:right w:val="single" w:sz="4" w:space="0" w:color="auto"/>
            </w:tcBorders>
          </w:tcPr>
          <w:p w14:paraId="464857AC" w14:textId="77777777" w:rsidR="001F04FD" w:rsidRPr="00967A0A" w:rsidRDefault="001F04FD" w:rsidP="00AC4DEE">
            <w:pPr>
              <w:pStyle w:val="TableBody"/>
              <w:rPr>
                <w:i/>
              </w:rPr>
            </w:pPr>
            <w:r w:rsidRPr="00967A0A">
              <w:rPr>
                <w:i/>
              </w:rPr>
              <w:t>q</w:t>
            </w:r>
          </w:p>
        </w:tc>
        <w:tc>
          <w:tcPr>
            <w:tcW w:w="391" w:type="pct"/>
            <w:tcBorders>
              <w:top w:val="single" w:sz="4" w:space="0" w:color="auto"/>
              <w:left w:val="single" w:sz="4" w:space="0" w:color="auto"/>
              <w:bottom w:val="single" w:sz="4" w:space="0" w:color="auto"/>
              <w:right w:val="single" w:sz="4" w:space="0" w:color="auto"/>
            </w:tcBorders>
          </w:tcPr>
          <w:p w14:paraId="60583C25" w14:textId="391C37EC" w:rsidR="001F04FD" w:rsidRDefault="000E4CFB" w:rsidP="00AC4DEE">
            <w:pPr>
              <w:pStyle w:val="TableBody"/>
            </w:pPr>
            <w:r>
              <w:t>N</w:t>
            </w:r>
            <w:r w:rsidR="001F04FD">
              <w:t>one</w:t>
            </w:r>
          </w:p>
        </w:tc>
        <w:tc>
          <w:tcPr>
            <w:tcW w:w="3582" w:type="pct"/>
            <w:tcBorders>
              <w:top w:val="single" w:sz="4" w:space="0" w:color="auto"/>
              <w:left w:val="single" w:sz="4" w:space="0" w:color="auto"/>
              <w:bottom w:val="single" w:sz="4" w:space="0" w:color="auto"/>
              <w:right w:val="single" w:sz="4" w:space="0" w:color="auto"/>
            </w:tcBorders>
          </w:tcPr>
          <w:p w14:paraId="34084F67" w14:textId="77777777" w:rsidR="001F04FD" w:rsidRDefault="001F04FD" w:rsidP="00AC4DEE">
            <w:pPr>
              <w:pStyle w:val="TableBody"/>
            </w:pPr>
            <w:r>
              <w:t>A QSE.</w:t>
            </w:r>
          </w:p>
        </w:tc>
      </w:tr>
    </w:tbl>
    <w:p w14:paraId="6669F8A9" w14:textId="77777777" w:rsidR="007249DD" w:rsidRPr="00DD1A20" w:rsidRDefault="007249DD" w:rsidP="007249DD">
      <w:pPr>
        <w:spacing w:before="240" w:after="240"/>
        <w:ind w:left="1440" w:hanging="720"/>
      </w:pPr>
      <w:bookmarkStart w:id="2608" w:name="_Hlk135905029"/>
      <w:bookmarkStart w:id="2609" w:name="_Toc103141433"/>
      <w:bookmarkStart w:id="2610" w:name="_Toc109009425"/>
      <w:bookmarkStart w:id="2611" w:name="_Toc397505049"/>
      <w:bookmarkStart w:id="2612" w:name="_Toc402357181"/>
      <w:bookmarkStart w:id="2613" w:name="_Toc422486561"/>
      <w:bookmarkStart w:id="2614" w:name="_Toc433093414"/>
      <w:bookmarkStart w:id="2615" w:name="_Toc433093572"/>
      <w:bookmarkStart w:id="2616" w:name="_Toc440874802"/>
      <w:bookmarkStart w:id="2617" w:name="_Toc448142359"/>
      <w:bookmarkStart w:id="2618" w:name="_Toc448142516"/>
      <w:bookmarkStart w:id="2619" w:name="_Toc458770357"/>
      <w:bookmarkStart w:id="2620" w:name="_Toc459294325"/>
      <w:bookmarkStart w:id="2621" w:name="_Toc463262819"/>
      <w:bookmarkStart w:id="2622" w:name="_Toc468286893"/>
      <w:bookmarkStart w:id="2623" w:name="_Toc481502933"/>
      <w:bookmarkStart w:id="2624" w:name="_Toc496080101"/>
      <w:bookmarkEnd w:id="2600"/>
      <w:bookmarkEnd w:id="2601"/>
      <w:r w:rsidRPr="00DD1A20">
        <w:rPr>
          <w:iCs/>
        </w:rPr>
        <w:t>(e)</w:t>
      </w:r>
      <w:r w:rsidRPr="00DD1A20">
        <w:rPr>
          <w:iCs/>
        </w:rPr>
        <w:tab/>
      </w:r>
      <w:r w:rsidRPr="00DD1A20">
        <w:t>The t</w:t>
      </w:r>
      <w:r w:rsidRPr="00DD1A20">
        <w:rPr>
          <w:iCs/>
        </w:rPr>
        <w:t>otal charge of failure on Ancillary Service Supply Responsibility for</w:t>
      </w:r>
      <w:r w:rsidRPr="00DD1A20">
        <w:t xml:space="preserve"> ECRS by QSE, if applicable:</w:t>
      </w:r>
    </w:p>
    <w:p w14:paraId="0A754829" w14:textId="77777777" w:rsidR="007249DD" w:rsidRPr="00DD1A20" w:rsidRDefault="007249DD" w:rsidP="007249DD">
      <w:pPr>
        <w:spacing w:before="240" w:after="240"/>
        <w:ind w:left="2880" w:hanging="2160"/>
        <w:rPr>
          <w:b/>
          <w:i/>
          <w:iCs/>
          <w:vertAlign w:val="subscript"/>
        </w:rPr>
      </w:pPr>
      <w:r w:rsidRPr="00DD1A20">
        <w:rPr>
          <w:b/>
          <w:iCs/>
        </w:rPr>
        <w:t xml:space="preserve">ECRFQAMTQSETOT </w:t>
      </w:r>
      <w:r w:rsidRPr="00DD1A20">
        <w:rPr>
          <w:b/>
          <w:i/>
          <w:iCs/>
          <w:vertAlign w:val="subscript"/>
        </w:rPr>
        <w:t>q</w:t>
      </w:r>
      <w:r w:rsidRPr="00DD1A20">
        <w:rPr>
          <w:b/>
          <w:i/>
          <w:iCs/>
          <w:vertAlign w:val="subscript"/>
        </w:rPr>
        <w:tab/>
      </w:r>
      <w:r w:rsidRPr="00DD1A20">
        <w:rPr>
          <w:b/>
          <w:iCs/>
        </w:rPr>
        <w:t>=</w:t>
      </w:r>
      <w:r w:rsidRPr="00DD1A20">
        <w:rPr>
          <w:b/>
          <w:iCs/>
        </w:rPr>
        <w:tab/>
        <w:t xml:space="preserve">ECRFQAMT </w:t>
      </w:r>
      <w:r w:rsidRPr="00DD1A20">
        <w:rPr>
          <w:b/>
          <w:i/>
          <w:iCs/>
          <w:vertAlign w:val="subscript"/>
        </w:rPr>
        <w:t xml:space="preserve">q </w:t>
      </w:r>
      <w:r w:rsidRPr="00DD1A20">
        <w:rPr>
          <w:b/>
          <w:i/>
          <w:iCs/>
        </w:rPr>
        <w:t>+</w:t>
      </w:r>
      <w:r w:rsidRPr="00DD1A20">
        <w:rPr>
          <w:b/>
          <w:i/>
          <w:iCs/>
          <w:vertAlign w:val="subscript"/>
        </w:rPr>
        <w:t xml:space="preserve"> </w:t>
      </w:r>
      <w:r w:rsidRPr="00DD1A20">
        <w:rPr>
          <w:b/>
          <w:iCs/>
        </w:rPr>
        <w:t xml:space="preserve">RECRFQAMT </w:t>
      </w:r>
      <w:r w:rsidRPr="00DD1A20">
        <w:rPr>
          <w:b/>
          <w:i/>
          <w:iCs/>
          <w:vertAlign w:val="subscript"/>
        </w:rPr>
        <w:t>q</w:t>
      </w:r>
    </w:p>
    <w:p w14:paraId="505DFB6D" w14:textId="77777777" w:rsidR="007249DD" w:rsidRPr="00DD1A20" w:rsidRDefault="007249DD" w:rsidP="007249DD">
      <w:pPr>
        <w:spacing w:before="240" w:after="240"/>
        <w:ind w:left="1440" w:hanging="720"/>
      </w:pPr>
      <w:r w:rsidRPr="00DD1A20">
        <w:rPr>
          <w:iCs/>
        </w:rPr>
        <w:t>Where:</w:t>
      </w:r>
    </w:p>
    <w:p w14:paraId="408356B8" w14:textId="2766D295" w:rsidR="007249DD" w:rsidRPr="00DD1A20" w:rsidRDefault="007249DD" w:rsidP="007249DD">
      <w:pPr>
        <w:spacing w:after="240"/>
        <w:ind w:left="2880" w:hanging="2160"/>
        <w:rPr>
          <w:bCs/>
        </w:rPr>
      </w:pPr>
      <w:r w:rsidRPr="00DD1A20">
        <w:t xml:space="preserve">ECRFQAMT </w:t>
      </w:r>
      <w:r w:rsidRPr="00DD1A20">
        <w:rPr>
          <w:i/>
          <w:vertAlign w:val="subscript"/>
        </w:rPr>
        <w:t>q</w:t>
      </w:r>
      <w:r w:rsidRPr="00DD1A20">
        <w:tab/>
        <w:t>=</w:t>
      </w:r>
      <w:r w:rsidRPr="00DD1A20">
        <w:tab/>
      </w:r>
      <w:r>
        <w:t>(</w:t>
      </w:r>
      <w:r w:rsidRPr="00DD1A20">
        <w:rPr>
          <w:position w:val="-20"/>
        </w:rPr>
        <w:object w:dxaOrig="495" w:dyaOrig="435" w14:anchorId="048B1324">
          <v:shape id="_x0000_i1342" type="#_x0000_t75" style="width:24pt;height:24pt" o:ole="">
            <v:imagedata r:id="rId415" o:title=""/>
          </v:shape>
          <o:OLEObject Type="Embed" ProgID="Equation.3" ShapeID="_x0000_i1342" DrawAspect="Content" ObjectID="_1775283053" r:id="rId420"/>
        </w:object>
      </w:r>
      <w:r w:rsidRPr="00DD1A20">
        <w:t xml:space="preserve">(MCPCECR </w:t>
      </w:r>
      <w:r w:rsidRPr="00DD1A20">
        <w:rPr>
          <w:i/>
          <w:vertAlign w:val="subscript"/>
        </w:rPr>
        <w:t>m</w:t>
      </w:r>
      <w:r w:rsidRPr="00DD1A20">
        <w:t xml:space="preserve">) * ECRFQ </w:t>
      </w:r>
      <w:r w:rsidRPr="00DD1A20">
        <w:rPr>
          <w:i/>
          <w:vertAlign w:val="subscript"/>
        </w:rPr>
        <w:t>q</w:t>
      </w:r>
      <w:r w:rsidRPr="00DD1A20">
        <w:t>)</w:t>
      </w:r>
    </w:p>
    <w:p w14:paraId="09A2ADAF" w14:textId="673B43B6" w:rsidR="007249DD" w:rsidRPr="00DD1A20" w:rsidRDefault="007249DD" w:rsidP="007249DD">
      <w:pPr>
        <w:spacing w:after="240"/>
        <w:ind w:leftChars="300" w:left="2880" w:hangingChars="900" w:hanging="2160"/>
      </w:pPr>
      <w:r w:rsidRPr="00DD1A20">
        <w:rPr>
          <w:iCs/>
        </w:rPr>
        <w:t xml:space="preserve">RECRFQAMT </w:t>
      </w:r>
      <w:r w:rsidRPr="00DD1A20">
        <w:rPr>
          <w:i/>
          <w:iCs/>
          <w:vertAlign w:val="subscript"/>
        </w:rPr>
        <w:t>q</w:t>
      </w:r>
      <w:r w:rsidRPr="00DD1A20">
        <w:rPr>
          <w:iCs/>
        </w:rPr>
        <w:tab/>
        <w:t>=</w:t>
      </w:r>
      <w:r w:rsidRPr="00DD1A20">
        <w:rPr>
          <w:iCs/>
        </w:rPr>
        <w:tab/>
      </w:r>
      <w:r w:rsidRPr="00DD1A20">
        <w:rPr>
          <w:bCs/>
          <w:iCs/>
        </w:rPr>
        <w:t xml:space="preserve">MCPCECR </w:t>
      </w:r>
      <w:r w:rsidRPr="00DD1A20">
        <w:rPr>
          <w:bCs/>
          <w:i/>
          <w:iCs/>
          <w:vertAlign w:val="subscript"/>
        </w:rPr>
        <w:t>rs</w:t>
      </w:r>
      <w:r w:rsidRPr="00DD1A20">
        <w:rPr>
          <w:bCs/>
          <w:iCs/>
        </w:rPr>
        <w:t xml:space="preserve"> * RECRFQ </w:t>
      </w:r>
      <w:r w:rsidRPr="00DD1A20">
        <w:rPr>
          <w:i/>
          <w:iCs/>
          <w:vertAlign w:val="subscript"/>
        </w:rPr>
        <w:t>q,</w:t>
      </w:r>
      <w:r w:rsidRPr="00DD1A20">
        <w:rPr>
          <w:bCs/>
          <w:iCs/>
        </w:rPr>
        <w:t xml:space="preserve"> </w:t>
      </w:r>
      <w:r w:rsidRPr="00DD1A20">
        <w:rPr>
          <w:bCs/>
          <w:i/>
          <w:iCs/>
          <w:vertAlign w:val="subscript"/>
        </w:rPr>
        <w:t>rs</w:t>
      </w:r>
      <w:r w:rsidRPr="00DD1A20">
        <w:fldChar w:fldCharType="begin"/>
      </w:r>
      <w:r w:rsidR="003D77E1">
        <w:fldChar w:fldCharType="separate"/>
      </w:r>
      <w:r w:rsidRPr="00DD1A20">
        <w:fldChar w:fldCharType="end"/>
      </w:r>
      <w:r w:rsidRPr="00DD1A20">
        <w:fldChar w:fldCharType="begin"/>
      </w:r>
      <w:r w:rsidR="003D77E1">
        <w:fldChar w:fldCharType="separate"/>
      </w:r>
      <w:r w:rsidRPr="00DD1A20">
        <w:fldChar w:fldCharType="end"/>
      </w:r>
    </w:p>
    <w:p w14:paraId="40EDC813" w14:textId="77777777" w:rsidR="007249DD" w:rsidRPr="00DD1A20" w:rsidRDefault="007249DD" w:rsidP="007249DD">
      <w:r w:rsidRPr="00DD1A20">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5"/>
        <w:gridCol w:w="853"/>
        <w:gridCol w:w="6392"/>
      </w:tblGrid>
      <w:tr w:rsidR="007249DD" w:rsidRPr="00DD1A20" w14:paraId="0038F148" w14:textId="77777777" w:rsidTr="00B82144">
        <w:tc>
          <w:tcPr>
            <w:tcW w:w="1126" w:type="pct"/>
          </w:tcPr>
          <w:p w14:paraId="7D214EE6" w14:textId="77777777" w:rsidR="007249DD" w:rsidRPr="00DD1A20" w:rsidRDefault="007249DD" w:rsidP="00B82144">
            <w:pPr>
              <w:spacing w:after="240"/>
              <w:rPr>
                <w:b/>
                <w:iCs/>
                <w:sz w:val="20"/>
              </w:rPr>
            </w:pPr>
            <w:r w:rsidRPr="00DD1A20">
              <w:rPr>
                <w:b/>
                <w:iCs/>
                <w:sz w:val="20"/>
              </w:rPr>
              <w:t>Variable</w:t>
            </w:r>
          </w:p>
        </w:tc>
        <w:tc>
          <w:tcPr>
            <w:tcW w:w="456" w:type="pct"/>
          </w:tcPr>
          <w:p w14:paraId="01DCD122" w14:textId="77777777" w:rsidR="007249DD" w:rsidRPr="00DD1A20" w:rsidRDefault="007249DD" w:rsidP="00B82144">
            <w:pPr>
              <w:spacing w:after="240"/>
              <w:rPr>
                <w:b/>
                <w:iCs/>
                <w:sz w:val="20"/>
              </w:rPr>
            </w:pPr>
            <w:r w:rsidRPr="00DD1A20">
              <w:rPr>
                <w:b/>
                <w:iCs/>
                <w:sz w:val="20"/>
              </w:rPr>
              <w:t>Unit</w:t>
            </w:r>
          </w:p>
        </w:tc>
        <w:tc>
          <w:tcPr>
            <w:tcW w:w="3418" w:type="pct"/>
          </w:tcPr>
          <w:p w14:paraId="0F4FB755" w14:textId="77777777" w:rsidR="007249DD" w:rsidRPr="00DD1A20" w:rsidRDefault="007249DD" w:rsidP="00B82144">
            <w:pPr>
              <w:spacing w:after="240"/>
              <w:rPr>
                <w:b/>
                <w:iCs/>
                <w:sz w:val="20"/>
              </w:rPr>
            </w:pPr>
            <w:r w:rsidRPr="00DD1A20">
              <w:rPr>
                <w:b/>
                <w:iCs/>
                <w:sz w:val="20"/>
              </w:rPr>
              <w:t>Description</w:t>
            </w:r>
          </w:p>
        </w:tc>
      </w:tr>
      <w:tr w:rsidR="007249DD" w:rsidRPr="00DD1A20" w14:paraId="58AC9CB5" w14:textId="77777777" w:rsidTr="00B82144">
        <w:tc>
          <w:tcPr>
            <w:tcW w:w="1126" w:type="pct"/>
          </w:tcPr>
          <w:p w14:paraId="238D0085" w14:textId="77777777" w:rsidR="007249DD" w:rsidRPr="00DD1A20" w:rsidRDefault="007249DD" w:rsidP="00B82144">
            <w:pPr>
              <w:spacing w:after="60"/>
              <w:rPr>
                <w:iCs/>
                <w:sz w:val="20"/>
              </w:rPr>
            </w:pPr>
            <w:r w:rsidRPr="00DD1A20">
              <w:rPr>
                <w:iCs/>
                <w:sz w:val="20"/>
              </w:rPr>
              <w:t>ECRFQAMTQSETOT</w:t>
            </w:r>
            <w:r w:rsidRPr="00DD1A20">
              <w:rPr>
                <w:i/>
                <w:iCs/>
                <w:sz w:val="20"/>
              </w:rPr>
              <w:t xml:space="preserve"> </w:t>
            </w:r>
            <w:r w:rsidRPr="00DD1A20">
              <w:rPr>
                <w:i/>
                <w:iCs/>
                <w:sz w:val="20"/>
                <w:vertAlign w:val="subscript"/>
              </w:rPr>
              <w:t>q</w:t>
            </w:r>
          </w:p>
        </w:tc>
        <w:tc>
          <w:tcPr>
            <w:tcW w:w="456" w:type="pct"/>
          </w:tcPr>
          <w:p w14:paraId="7359ABFB" w14:textId="77777777" w:rsidR="007249DD" w:rsidRPr="00DD1A20" w:rsidRDefault="007249DD" w:rsidP="00B82144">
            <w:pPr>
              <w:spacing w:after="60"/>
              <w:rPr>
                <w:iCs/>
                <w:sz w:val="20"/>
              </w:rPr>
            </w:pPr>
            <w:r w:rsidRPr="00DD1A20">
              <w:rPr>
                <w:iCs/>
                <w:sz w:val="20"/>
              </w:rPr>
              <w:t>$</w:t>
            </w:r>
          </w:p>
        </w:tc>
        <w:tc>
          <w:tcPr>
            <w:tcW w:w="3418" w:type="pct"/>
          </w:tcPr>
          <w:p w14:paraId="5227B737" w14:textId="77777777" w:rsidR="007249DD" w:rsidRPr="00DD1A20" w:rsidRDefault="007249DD" w:rsidP="00B82144">
            <w:pPr>
              <w:spacing w:after="60"/>
              <w:rPr>
                <w:i/>
                <w:iCs/>
                <w:sz w:val="20"/>
              </w:rPr>
            </w:pPr>
            <w:r w:rsidRPr="00DD1A20">
              <w:rPr>
                <w:i/>
                <w:iCs/>
                <w:sz w:val="20"/>
              </w:rPr>
              <w:t>ERCOT Contingency Reserve Service Failure Quantity Amount per QSE</w:t>
            </w:r>
            <w:r w:rsidRPr="00DD1A20">
              <w:rPr>
                <w:iCs/>
                <w:sz w:val="20"/>
              </w:rPr>
              <w:t xml:space="preserve">—The total charge to QSE </w:t>
            </w:r>
            <w:r w:rsidRPr="00DD1A20">
              <w:rPr>
                <w:i/>
                <w:iCs/>
                <w:sz w:val="20"/>
              </w:rPr>
              <w:t>q</w:t>
            </w:r>
            <w:r w:rsidRPr="00DD1A20">
              <w:rPr>
                <w:iCs/>
                <w:sz w:val="20"/>
              </w:rPr>
              <w:t xml:space="preserve"> for its total capacity associated with failures and </w:t>
            </w:r>
            <w:r w:rsidRPr="00DD1A20">
              <w:rPr>
                <w:sz w:val="20"/>
              </w:rPr>
              <w:t xml:space="preserve">reconfiguration reductions </w:t>
            </w:r>
            <w:r w:rsidRPr="00DD1A20">
              <w:rPr>
                <w:iCs/>
                <w:sz w:val="20"/>
              </w:rPr>
              <w:t>on its Ancillary Service Supply Responsibility for ECRS, for the hour.</w:t>
            </w:r>
          </w:p>
        </w:tc>
      </w:tr>
      <w:tr w:rsidR="007249DD" w:rsidRPr="00DD1A20" w14:paraId="527C96B8" w14:textId="77777777" w:rsidTr="00B82144">
        <w:tc>
          <w:tcPr>
            <w:tcW w:w="1126" w:type="pct"/>
          </w:tcPr>
          <w:p w14:paraId="7104C2E3" w14:textId="77777777" w:rsidR="007249DD" w:rsidRPr="00DD1A20" w:rsidRDefault="007249DD" w:rsidP="00B82144">
            <w:pPr>
              <w:spacing w:after="60"/>
              <w:rPr>
                <w:iCs/>
                <w:sz w:val="20"/>
              </w:rPr>
            </w:pPr>
            <w:r w:rsidRPr="00DD1A20">
              <w:rPr>
                <w:iCs/>
                <w:sz w:val="20"/>
              </w:rPr>
              <w:t>RECRFQAMT</w:t>
            </w:r>
            <w:r w:rsidRPr="00DD1A20">
              <w:rPr>
                <w:i/>
                <w:iCs/>
                <w:sz w:val="20"/>
              </w:rPr>
              <w:t xml:space="preserve"> </w:t>
            </w:r>
            <w:r w:rsidRPr="00DD1A20">
              <w:rPr>
                <w:i/>
                <w:iCs/>
                <w:sz w:val="20"/>
                <w:vertAlign w:val="subscript"/>
              </w:rPr>
              <w:t>q</w:t>
            </w:r>
          </w:p>
        </w:tc>
        <w:tc>
          <w:tcPr>
            <w:tcW w:w="456" w:type="pct"/>
          </w:tcPr>
          <w:p w14:paraId="5EB57753" w14:textId="77777777" w:rsidR="007249DD" w:rsidRPr="00DD1A20" w:rsidRDefault="007249DD" w:rsidP="00B82144">
            <w:pPr>
              <w:spacing w:after="60"/>
              <w:rPr>
                <w:iCs/>
                <w:sz w:val="20"/>
              </w:rPr>
            </w:pPr>
            <w:r w:rsidRPr="00DD1A20">
              <w:rPr>
                <w:iCs/>
                <w:sz w:val="20"/>
              </w:rPr>
              <w:t>$</w:t>
            </w:r>
          </w:p>
        </w:tc>
        <w:tc>
          <w:tcPr>
            <w:tcW w:w="3418" w:type="pct"/>
          </w:tcPr>
          <w:p w14:paraId="72AF848A" w14:textId="77777777" w:rsidR="007249DD" w:rsidRPr="00DD1A20" w:rsidRDefault="007249DD" w:rsidP="00B82144">
            <w:pPr>
              <w:spacing w:after="60"/>
              <w:rPr>
                <w:i/>
                <w:iCs/>
                <w:sz w:val="20"/>
              </w:rPr>
            </w:pPr>
            <w:r w:rsidRPr="00DD1A20">
              <w:rPr>
                <w:i/>
                <w:sz w:val="20"/>
              </w:rPr>
              <w:t xml:space="preserve">Reconfiguration </w:t>
            </w:r>
            <w:r w:rsidRPr="00DD1A20">
              <w:rPr>
                <w:i/>
                <w:iCs/>
                <w:sz w:val="20"/>
              </w:rPr>
              <w:t>ERCOT Contingency Reserve Service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w:t>
            </w:r>
            <w:r w:rsidRPr="00DD1A20">
              <w:rPr>
                <w:sz w:val="20"/>
              </w:rPr>
              <w:t xml:space="preserve">reconfiguration reductions </w:t>
            </w:r>
            <w:r w:rsidRPr="00DD1A20">
              <w:rPr>
                <w:iCs/>
                <w:sz w:val="20"/>
              </w:rPr>
              <w:t>on its Ancillary Service Supply Responsibility for ECRS, for the hour.</w:t>
            </w:r>
          </w:p>
        </w:tc>
      </w:tr>
      <w:tr w:rsidR="007249DD" w:rsidRPr="00DD1A20" w14:paraId="1FC30AB7" w14:textId="77777777" w:rsidTr="00B82144">
        <w:tc>
          <w:tcPr>
            <w:tcW w:w="1126" w:type="pct"/>
          </w:tcPr>
          <w:p w14:paraId="10AF02F6" w14:textId="77777777" w:rsidR="007249DD" w:rsidRPr="00DD1A20" w:rsidRDefault="007249DD" w:rsidP="00B82144">
            <w:pPr>
              <w:spacing w:after="60"/>
              <w:rPr>
                <w:iCs/>
                <w:sz w:val="20"/>
              </w:rPr>
            </w:pPr>
            <w:r w:rsidRPr="00DD1A20">
              <w:rPr>
                <w:iCs/>
                <w:sz w:val="20"/>
              </w:rPr>
              <w:t>ECRFQAMT</w:t>
            </w:r>
            <w:r w:rsidRPr="00DD1A20">
              <w:rPr>
                <w:i/>
                <w:iCs/>
                <w:sz w:val="20"/>
              </w:rPr>
              <w:t xml:space="preserve"> </w:t>
            </w:r>
            <w:r w:rsidRPr="00DD1A20">
              <w:rPr>
                <w:i/>
                <w:iCs/>
                <w:sz w:val="20"/>
                <w:vertAlign w:val="subscript"/>
              </w:rPr>
              <w:t>q</w:t>
            </w:r>
          </w:p>
        </w:tc>
        <w:tc>
          <w:tcPr>
            <w:tcW w:w="456" w:type="pct"/>
          </w:tcPr>
          <w:p w14:paraId="25116359" w14:textId="77777777" w:rsidR="007249DD" w:rsidRPr="00DD1A20" w:rsidRDefault="007249DD" w:rsidP="00B82144">
            <w:pPr>
              <w:spacing w:after="60"/>
              <w:rPr>
                <w:iCs/>
                <w:sz w:val="20"/>
              </w:rPr>
            </w:pPr>
            <w:r w:rsidRPr="00DD1A20">
              <w:rPr>
                <w:iCs/>
                <w:sz w:val="20"/>
              </w:rPr>
              <w:t>$</w:t>
            </w:r>
          </w:p>
        </w:tc>
        <w:tc>
          <w:tcPr>
            <w:tcW w:w="3418" w:type="pct"/>
          </w:tcPr>
          <w:p w14:paraId="271D07DA" w14:textId="77777777" w:rsidR="007249DD" w:rsidRPr="00DD1A20" w:rsidRDefault="007249DD" w:rsidP="00B82144">
            <w:pPr>
              <w:spacing w:after="60"/>
              <w:rPr>
                <w:iCs/>
                <w:sz w:val="20"/>
              </w:rPr>
            </w:pPr>
            <w:r w:rsidRPr="00DD1A20">
              <w:rPr>
                <w:i/>
                <w:iCs/>
                <w:sz w:val="20"/>
              </w:rPr>
              <w:t>ERCOT Contingency Reserve Service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failures on its Ancillary Service Supply Responsibility for ECRS, for the hour.</w:t>
            </w:r>
          </w:p>
        </w:tc>
      </w:tr>
      <w:tr w:rsidR="007249DD" w:rsidRPr="00DD1A20" w14:paraId="110C49DA" w14:textId="77777777" w:rsidTr="00B82144">
        <w:tc>
          <w:tcPr>
            <w:tcW w:w="1126" w:type="pct"/>
            <w:tcBorders>
              <w:top w:val="single" w:sz="4" w:space="0" w:color="auto"/>
              <w:left w:val="single" w:sz="4" w:space="0" w:color="auto"/>
              <w:bottom w:val="single" w:sz="4" w:space="0" w:color="auto"/>
              <w:right w:val="single" w:sz="4" w:space="0" w:color="auto"/>
            </w:tcBorders>
          </w:tcPr>
          <w:p w14:paraId="187EE420" w14:textId="77777777" w:rsidR="007249DD" w:rsidRPr="00DD1A20" w:rsidRDefault="007249DD" w:rsidP="00B82144">
            <w:pPr>
              <w:spacing w:after="60"/>
              <w:rPr>
                <w:iCs/>
                <w:sz w:val="20"/>
              </w:rPr>
            </w:pPr>
            <w:r w:rsidRPr="00DD1A20">
              <w:rPr>
                <w:iCs/>
                <w:sz w:val="20"/>
              </w:rPr>
              <w:t xml:space="preserve">MCPCECR </w:t>
            </w:r>
            <w:r w:rsidRPr="00DD1A20">
              <w:rPr>
                <w:i/>
                <w:iCs/>
                <w:sz w:val="20"/>
                <w:vertAlign w:val="subscript"/>
              </w:rPr>
              <w:t>m</w:t>
            </w:r>
          </w:p>
        </w:tc>
        <w:tc>
          <w:tcPr>
            <w:tcW w:w="456" w:type="pct"/>
            <w:tcBorders>
              <w:top w:val="single" w:sz="4" w:space="0" w:color="auto"/>
              <w:left w:val="single" w:sz="4" w:space="0" w:color="auto"/>
              <w:bottom w:val="single" w:sz="4" w:space="0" w:color="auto"/>
              <w:right w:val="single" w:sz="4" w:space="0" w:color="auto"/>
            </w:tcBorders>
          </w:tcPr>
          <w:p w14:paraId="57026AB4" w14:textId="77777777" w:rsidR="007249DD" w:rsidRPr="00DD1A20" w:rsidRDefault="007249DD" w:rsidP="00B82144">
            <w:pPr>
              <w:spacing w:after="60"/>
              <w:rPr>
                <w:iCs/>
                <w:sz w:val="20"/>
              </w:rPr>
            </w:pPr>
            <w:r w:rsidRPr="00DD1A20">
              <w:rPr>
                <w:iCs/>
                <w:sz w:val="20"/>
              </w:rPr>
              <w:t>$/MW per hour</w:t>
            </w:r>
          </w:p>
        </w:tc>
        <w:tc>
          <w:tcPr>
            <w:tcW w:w="3418" w:type="pct"/>
            <w:tcBorders>
              <w:top w:val="single" w:sz="4" w:space="0" w:color="auto"/>
              <w:left w:val="single" w:sz="4" w:space="0" w:color="auto"/>
              <w:bottom w:val="single" w:sz="4" w:space="0" w:color="auto"/>
              <w:right w:val="single" w:sz="4" w:space="0" w:color="auto"/>
            </w:tcBorders>
          </w:tcPr>
          <w:p w14:paraId="12C45562" w14:textId="77777777" w:rsidR="007249DD" w:rsidRPr="00DD1A20" w:rsidRDefault="007249DD" w:rsidP="00B82144">
            <w:pPr>
              <w:spacing w:after="60"/>
              <w:rPr>
                <w:i/>
                <w:iCs/>
                <w:sz w:val="20"/>
              </w:rPr>
            </w:pPr>
            <w:r w:rsidRPr="00DD1A20">
              <w:rPr>
                <w:i/>
                <w:iCs/>
                <w:sz w:val="20"/>
              </w:rPr>
              <w:t>Market Clearing Price for Capacity for ERCOT Contingency Reserve Service per market—</w:t>
            </w:r>
            <w:r w:rsidRPr="00DD1A20">
              <w:rPr>
                <w:iCs/>
                <w:sz w:val="20"/>
              </w:rPr>
              <w:t xml:space="preserve">The MCPC for ECRS in the market </w:t>
            </w:r>
            <w:r w:rsidRPr="00DD1A20">
              <w:rPr>
                <w:i/>
                <w:iCs/>
                <w:sz w:val="20"/>
              </w:rPr>
              <w:t>m</w:t>
            </w:r>
            <w:r w:rsidRPr="00DD1A20">
              <w:rPr>
                <w:iCs/>
                <w:sz w:val="20"/>
              </w:rPr>
              <w:t>, for the hour.</w:t>
            </w:r>
          </w:p>
        </w:tc>
      </w:tr>
      <w:tr w:rsidR="007249DD" w:rsidRPr="00DD1A20" w14:paraId="659CB670" w14:textId="77777777" w:rsidTr="00B82144">
        <w:tc>
          <w:tcPr>
            <w:tcW w:w="1126" w:type="pct"/>
            <w:tcBorders>
              <w:top w:val="single" w:sz="4" w:space="0" w:color="auto"/>
              <w:left w:val="single" w:sz="4" w:space="0" w:color="auto"/>
              <w:bottom w:val="single" w:sz="4" w:space="0" w:color="auto"/>
              <w:right w:val="single" w:sz="4" w:space="0" w:color="auto"/>
            </w:tcBorders>
          </w:tcPr>
          <w:p w14:paraId="1F79DAFB" w14:textId="77777777" w:rsidR="007249DD" w:rsidRPr="00DD1A20" w:rsidRDefault="007249DD" w:rsidP="00B82144">
            <w:pPr>
              <w:spacing w:after="60"/>
              <w:rPr>
                <w:iCs/>
                <w:sz w:val="20"/>
              </w:rPr>
            </w:pPr>
            <w:r w:rsidRPr="00DD1A20">
              <w:rPr>
                <w:sz w:val="20"/>
              </w:rPr>
              <w:t xml:space="preserve">MCPCECR </w:t>
            </w:r>
            <w:r w:rsidRPr="00DD1A20">
              <w:rPr>
                <w:i/>
                <w:sz w:val="20"/>
                <w:vertAlign w:val="subscript"/>
              </w:rPr>
              <w:t>rs</w:t>
            </w:r>
          </w:p>
        </w:tc>
        <w:tc>
          <w:tcPr>
            <w:tcW w:w="456" w:type="pct"/>
            <w:tcBorders>
              <w:top w:val="single" w:sz="4" w:space="0" w:color="auto"/>
              <w:left w:val="single" w:sz="4" w:space="0" w:color="auto"/>
              <w:bottom w:val="single" w:sz="4" w:space="0" w:color="auto"/>
              <w:right w:val="single" w:sz="4" w:space="0" w:color="auto"/>
            </w:tcBorders>
          </w:tcPr>
          <w:p w14:paraId="20D29E29" w14:textId="77777777" w:rsidR="007249DD" w:rsidRPr="00DD1A20" w:rsidRDefault="007249DD" w:rsidP="00B82144">
            <w:pPr>
              <w:spacing w:after="60"/>
              <w:rPr>
                <w:iCs/>
                <w:sz w:val="20"/>
              </w:rPr>
            </w:pPr>
            <w:r w:rsidRPr="00DD1A20">
              <w:rPr>
                <w:sz w:val="20"/>
              </w:rPr>
              <w:t>$/MW per hour</w:t>
            </w:r>
          </w:p>
        </w:tc>
        <w:tc>
          <w:tcPr>
            <w:tcW w:w="3418" w:type="pct"/>
            <w:tcBorders>
              <w:top w:val="single" w:sz="4" w:space="0" w:color="auto"/>
              <w:left w:val="single" w:sz="4" w:space="0" w:color="auto"/>
              <w:bottom w:val="single" w:sz="4" w:space="0" w:color="auto"/>
              <w:right w:val="single" w:sz="4" w:space="0" w:color="auto"/>
            </w:tcBorders>
          </w:tcPr>
          <w:p w14:paraId="4B0A4F9A" w14:textId="77777777" w:rsidR="007249DD" w:rsidRPr="00DD1A20" w:rsidRDefault="007249DD" w:rsidP="00B82144">
            <w:pPr>
              <w:spacing w:after="60"/>
              <w:rPr>
                <w:i/>
                <w:iCs/>
                <w:sz w:val="20"/>
              </w:rPr>
            </w:pPr>
            <w:r w:rsidRPr="00DD1A20">
              <w:rPr>
                <w:i/>
                <w:sz w:val="20"/>
              </w:rPr>
              <w:t xml:space="preserve">Market Clearing Price for Capacity for </w:t>
            </w:r>
            <w:r w:rsidRPr="00DD1A20">
              <w:rPr>
                <w:i/>
                <w:iCs/>
                <w:sz w:val="20"/>
              </w:rPr>
              <w:t>ERCOT Contingency Reserve Service</w:t>
            </w:r>
            <w:r w:rsidRPr="00DD1A20">
              <w:rPr>
                <w:i/>
                <w:sz w:val="20"/>
              </w:rPr>
              <w:t xml:space="preserve"> per RSASM—</w:t>
            </w:r>
            <w:r w:rsidRPr="00DD1A20">
              <w:rPr>
                <w:sz w:val="20"/>
              </w:rPr>
              <w:t xml:space="preserve">The MCPC for ECRS in the RSASM </w:t>
            </w:r>
            <w:r w:rsidRPr="00DD1A20">
              <w:rPr>
                <w:i/>
                <w:sz w:val="20"/>
              </w:rPr>
              <w:t>rs</w:t>
            </w:r>
            <w:r w:rsidRPr="00DD1A20">
              <w:rPr>
                <w:sz w:val="20"/>
              </w:rPr>
              <w:t>, for the hour.</w:t>
            </w:r>
          </w:p>
        </w:tc>
      </w:tr>
      <w:tr w:rsidR="007249DD" w:rsidRPr="00DD1A20" w14:paraId="6B17936F" w14:textId="77777777" w:rsidTr="00B82144">
        <w:tc>
          <w:tcPr>
            <w:tcW w:w="1126" w:type="pct"/>
            <w:tcBorders>
              <w:top w:val="single" w:sz="4" w:space="0" w:color="auto"/>
              <w:left w:val="single" w:sz="4" w:space="0" w:color="auto"/>
              <w:bottom w:val="single" w:sz="4" w:space="0" w:color="auto"/>
              <w:right w:val="single" w:sz="4" w:space="0" w:color="auto"/>
            </w:tcBorders>
          </w:tcPr>
          <w:p w14:paraId="480FCB51" w14:textId="77777777" w:rsidR="007249DD" w:rsidRPr="00DD1A20" w:rsidRDefault="007249DD" w:rsidP="00B82144">
            <w:pPr>
              <w:spacing w:after="60"/>
              <w:rPr>
                <w:iCs/>
                <w:sz w:val="20"/>
              </w:rPr>
            </w:pPr>
            <w:r w:rsidRPr="00DD1A20">
              <w:rPr>
                <w:iCs/>
                <w:sz w:val="20"/>
              </w:rPr>
              <w:lastRenderedPageBreak/>
              <w:t xml:space="preserve">ECRFQ </w:t>
            </w:r>
            <w:r w:rsidRPr="00DD1A20">
              <w:rPr>
                <w:i/>
                <w:iCs/>
                <w:sz w:val="20"/>
                <w:vertAlign w:val="subscript"/>
              </w:rPr>
              <w:t>q</w:t>
            </w:r>
          </w:p>
        </w:tc>
        <w:tc>
          <w:tcPr>
            <w:tcW w:w="456" w:type="pct"/>
            <w:tcBorders>
              <w:top w:val="single" w:sz="4" w:space="0" w:color="auto"/>
              <w:left w:val="single" w:sz="4" w:space="0" w:color="auto"/>
              <w:bottom w:val="single" w:sz="4" w:space="0" w:color="auto"/>
              <w:right w:val="single" w:sz="4" w:space="0" w:color="auto"/>
            </w:tcBorders>
          </w:tcPr>
          <w:p w14:paraId="20F7BA18" w14:textId="77777777" w:rsidR="007249DD" w:rsidRPr="00DD1A20" w:rsidRDefault="007249DD" w:rsidP="00B82144">
            <w:pPr>
              <w:spacing w:after="60"/>
              <w:rPr>
                <w:iCs/>
                <w:sz w:val="20"/>
              </w:rPr>
            </w:pPr>
            <w:r w:rsidRPr="00DD1A20">
              <w:rPr>
                <w:iCs/>
                <w:sz w:val="20"/>
              </w:rPr>
              <w:t>MW</w:t>
            </w:r>
          </w:p>
        </w:tc>
        <w:tc>
          <w:tcPr>
            <w:tcW w:w="3418" w:type="pct"/>
            <w:tcBorders>
              <w:top w:val="single" w:sz="4" w:space="0" w:color="auto"/>
              <w:left w:val="single" w:sz="4" w:space="0" w:color="auto"/>
              <w:bottom w:val="single" w:sz="4" w:space="0" w:color="auto"/>
              <w:right w:val="single" w:sz="4" w:space="0" w:color="auto"/>
            </w:tcBorders>
          </w:tcPr>
          <w:p w14:paraId="5AAAF220" w14:textId="77777777" w:rsidR="007249DD" w:rsidRPr="00DD1A20" w:rsidRDefault="007249DD" w:rsidP="00B82144">
            <w:pPr>
              <w:spacing w:after="60"/>
              <w:rPr>
                <w:i/>
                <w:iCs/>
                <w:sz w:val="20"/>
              </w:rPr>
            </w:pPr>
            <w:r w:rsidRPr="00DD1A20">
              <w:rPr>
                <w:i/>
                <w:iCs/>
                <w:sz w:val="20"/>
              </w:rPr>
              <w:t xml:space="preserve">ERCOT Contingency Reserve Service Failure Quantity per QSE - </w:t>
            </w:r>
            <w:r w:rsidRPr="00DD1A20">
              <w:rPr>
                <w:iCs/>
                <w:sz w:val="20"/>
              </w:rPr>
              <w:t xml:space="preserve">QSE </w:t>
            </w:r>
            <w:r w:rsidRPr="00DD1A20">
              <w:rPr>
                <w:i/>
                <w:iCs/>
                <w:sz w:val="20"/>
              </w:rPr>
              <w:t>q</w:t>
            </w:r>
            <w:r w:rsidRPr="00DD1A20">
              <w:rPr>
                <w:iCs/>
                <w:sz w:val="20"/>
              </w:rPr>
              <w:t>’s total capacity associated with failures on its Ancillary Service Supply Responsibility for ECRS, for the hour.</w:t>
            </w:r>
          </w:p>
        </w:tc>
      </w:tr>
      <w:tr w:rsidR="007249DD" w:rsidRPr="00DD1A20" w14:paraId="293C674C" w14:textId="77777777" w:rsidTr="00B82144">
        <w:tc>
          <w:tcPr>
            <w:tcW w:w="1126" w:type="pct"/>
            <w:tcBorders>
              <w:top w:val="single" w:sz="4" w:space="0" w:color="auto"/>
              <w:left w:val="single" w:sz="4" w:space="0" w:color="auto"/>
              <w:bottom w:val="single" w:sz="4" w:space="0" w:color="auto"/>
              <w:right w:val="single" w:sz="4" w:space="0" w:color="auto"/>
            </w:tcBorders>
          </w:tcPr>
          <w:p w14:paraId="027FF30D" w14:textId="77777777" w:rsidR="007249DD" w:rsidRPr="00DD1A20" w:rsidRDefault="007249DD" w:rsidP="00B82144">
            <w:pPr>
              <w:spacing w:after="60"/>
              <w:rPr>
                <w:iCs/>
                <w:sz w:val="20"/>
              </w:rPr>
            </w:pPr>
            <w:r w:rsidRPr="00DD1A20">
              <w:rPr>
                <w:sz w:val="20"/>
              </w:rPr>
              <w:t>RECRFQ</w:t>
            </w:r>
            <w:r w:rsidRPr="00DD1A20">
              <w:rPr>
                <w:i/>
                <w:sz w:val="20"/>
              </w:rPr>
              <w:t xml:space="preserve"> </w:t>
            </w:r>
            <w:r w:rsidRPr="00DD1A20">
              <w:rPr>
                <w:i/>
                <w:iCs/>
                <w:sz w:val="20"/>
                <w:vertAlign w:val="subscript"/>
              </w:rPr>
              <w:t>q,</w:t>
            </w:r>
            <w:r w:rsidRPr="00DD1A20">
              <w:rPr>
                <w:i/>
                <w:sz w:val="20"/>
                <w:vertAlign w:val="subscript"/>
              </w:rPr>
              <w:t xml:space="preserve"> rs</w:t>
            </w:r>
          </w:p>
        </w:tc>
        <w:tc>
          <w:tcPr>
            <w:tcW w:w="456" w:type="pct"/>
            <w:tcBorders>
              <w:top w:val="single" w:sz="4" w:space="0" w:color="auto"/>
              <w:left w:val="single" w:sz="4" w:space="0" w:color="auto"/>
              <w:bottom w:val="single" w:sz="4" w:space="0" w:color="auto"/>
              <w:right w:val="single" w:sz="4" w:space="0" w:color="auto"/>
            </w:tcBorders>
          </w:tcPr>
          <w:p w14:paraId="019BF897" w14:textId="77777777" w:rsidR="007249DD" w:rsidRPr="00DD1A20" w:rsidRDefault="007249DD" w:rsidP="00B82144">
            <w:pPr>
              <w:spacing w:after="60"/>
              <w:rPr>
                <w:iCs/>
                <w:sz w:val="20"/>
              </w:rPr>
            </w:pPr>
            <w:r w:rsidRPr="00DD1A20">
              <w:rPr>
                <w:sz w:val="20"/>
              </w:rPr>
              <w:t>MW</w:t>
            </w:r>
          </w:p>
        </w:tc>
        <w:tc>
          <w:tcPr>
            <w:tcW w:w="3418" w:type="pct"/>
            <w:tcBorders>
              <w:top w:val="single" w:sz="4" w:space="0" w:color="auto"/>
              <w:left w:val="single" w:sz="4" w:space="0" w:color="auto"/>
              <w:bottom w:val="single" w:sz="4" w:space="0" w:color="auto"/>
              <w:right w:val="single" w:sz="4" w:space="0" w:color="auto"/>
            </w:tcBorders>
          </w:tcPr>
          <w:p w14:paraId="579C7B8B" w14:textId="77777777" w:rsidR="007249DD" w:rsidRPr="00DD1A20" w:rsidRDefault="007249DD" w:rsidP="00B82144">
            <w:pPr>
              <w:spacing w:after="60"/>
              <w:rPr>
                <w:iCs/>
                <w:sz w:val="20"/>
              </w:rPr>
            </w:pPr>
            <w:r w:rsidRPr="00DD1A20">
              <w:rPr>
                <w:i/>
                <w:sz w:val="20"/>
              </w:rPr>
              <w:t xml:space="preserve">Reconfiguration </w:t>
            </w:r>
            <w:r w:rsidRPr="00DD1A20">
              <w:rPr>
                <w:i/>
                <w:iCs/>
                <w:sz w:val="20"/>
              </w:rPr>
              <w:t>ERCOT Contingency Reserve Service</w:t>
            </w:r>
            <w:r w:rsidRPr="00DD1A20">
              <w:rPr>
                <w:i/>
                <w:sz w:val="20"/>
              </w:rPr>
              <w:t xml:space="preserve"> Failure Quantity per QSE—</w:t>
            </w:r>
            <w:r w:rsidRPr="00DD1A20">
              <w:rPr>
                <w:sz w:val="20"/>
              </w:rPr>
              <w:t xml:space="preserve">QSE </w:t>
            </w:r>
            <w:r w:rsidRPr="00DD1A20">
              <w:rPr>
                <w:i/>
                <w:sz w:val="20"/>
              </w:rPr>
              <w:t>q</w:t>
            </w:r>
            <w:r w:rsidRPr="00DD1A20">
              <w:rPr>
                <w:sz w:val="20"/>
              </w:rPr>
              <w:t>’s total capacity associated with reconfiguration reductions on its Ancillary Service Supply Responsibility for ECRS, for the hour.</w:t>
            </w:r>
          </w:p>
        </w:tc>
      </w:tr>
      <w:tr w:rsidR="007249DD" w:rsidRPr="00DD1A20" w14:paraId="09D5B478" w14:textId="77777777" w:rsidTr="00B82144">
        <w:tc>
          <w:tcPr>
            <w:tcW w:w="1126" w:type="pct"/>
            <w:tcBorders>
              <w:top w:val="single" w:sz="4" w:space="0" w:color="auto"/>
              <w:left w:val="single" w:sz="4" w:space="0" w:color="auto"/>
              <w:bottom w:val="single" w:sz="4" w:space="0" w:color="auto"/>
              <w:right w:val="single" w:sz="4" w:space="0" w:color="auto"/>
            </w:tcBorders>
          </w:tcPr>
          <w:p w14:paraId="0D53933F" w14:textId="77777777" w:rsidR="007249DD" w:rsidRPr="00DD1A20" w:rsidRDefault="007249DD" w:rsidP="00B82144">
            <w:pPr>
              <w:spacing w:after="60"/>
              <w:rPr>
                <w:i/>
                <w:iCs/>
                <w:sz w:val="20"/>
              </w:rPr>
            </w:pPr>
            <w:r w:rsidRPr="00DD1A20">
              <w:rPr>
                <w:i/>
                <w:sz w:val="20"/>
              </w:rPr>
              <w:t>rs</w:t>
            </w:r>
          </w:p>
        </w:tc>
        <w:tc>
          <w:tcPr>
            <w:tcW w:w="456" w:type="pct"/>
            <w:tcBorders>
              <w:top w:val="single" w:sz="4" w:space="0" w:color="auto"/>
              <w:left w:val="single" w:sz="4" w:space="0" w:color="auto"/>
              <w:bottom w:val="single" w:sz="4" w:space="0" w:color="auto"/>
              <w:right w:val="single" w:sz="4" w:space="0" w:color="auto"/>
            </w:tcBorders>
          </w:tcPr>
          <w:p w14:paraId="5A449A0C" w14:textId="77777777" w:rsidR="007249DD" w:rsidRPr="00DD1A20" w:rsidRDefault="007249DD" w:rsidP="00B82144">
            <w:pPr>
              <w:spacing w:after="60"/>
              <w:rPr>
                <w:iCs/>
                <w:sz w:val="20"/>
              </w:rPr>
            </w:pPr>
            <w:r w:rsidRPr="00DD1A20">
              <w:rPr>
                <w:sz w:val="20"/>
              </w:rPr>
              <w:t>none</w:t>
            </w:r>
          </w:p>
        </w:tc>
        <w:tc>
          <w:tcPr>
            <w:tcW w:w="3418" w:type="pct"/>
            <w:tcBorders>
              <w:top w:val="single" w:sz="4" w:space="0" w:color="auto"/>
              <w:left w:val="single" w:sz="4" w:space="0" w:color="auto"/>
              <w:bottom w:val="single" w:sz="4" w:space="0" w:color="auto"/>
              <w:right w:val="single" w:sz="4" w:space="0" w:color="auto"/>
            </w:tcBorders>
          </w:tcPr>
          <w:p w14:paraId="14D6A71D" w14:textId="77777777" w:rsidR="007249DD" w:rsidRPr="00DD1A20" w:rsidRDefault="007249DD" w:rsidP="00B82144">
            <w:pPr>
              <w:spacing w:after="60"/>
              <w:rPr>
                <w:iCs/>
                <w:sz w:val="20"/>
              </w:rPr>
            </w:pPr>
            <w:r w:rsidRPr="00DD1A20">
              <w:rPr>
                <w:sz w:val="20"/>
              </w:rPr>
              <w:t>The RSASM for the given Operating Hour.</w:t>
            </w:r>
          </w:p>
        </w:tc>
      </w:tr>
      <w:tr w:rsidR="007249DD" w:rsidRPr="00DD1A20" w14:paraId="6CF45299" w14:textId="77777777" w:rsidTr="00B82144">
        <w:tc>
          <w:tcPr>
            <w:tcW w:w="1126" w:type="pct"/>
            <w:tcBorders>
              <w:top w:val="single" w:sz="4" w:space="0" w:color="auto"/>
              <w:left w:val="single" w:sz="4" w:space="0" w:color="auto"/>
              <w:bottom w:val="single" w:sz="4" w:space="0" w:color="auto"/>
              <w:right w:val="single" w:sz="4" w:space="0" w:color="auto"/>
            </w:tcBorders>
          </w:tcPr>
          <w:p w14:paraId="66790428" w14:textId="77777777" w:rsidR="007249DD" w:rsidRPr="00DD1A20" w:rsidRDefault="007249DD" w:rsidP="00B82144">
            <w:pPr>
              <w:spacing w:after="60"/>
              <w:rPr>
                <w:i/>
                <w:iCs/>
                <w:sz w:val="20"/>
              </w:rPr>
            </w:pPr>
            <w:r w:rsidRPr="00DD1A20">
              <w:rPr>
                <w:i/>
                <w:iCs/>
                <w:sz w:val="20"/>
              </w:rPr>
              <w:t>m</w:t>
            </w:r>
          </w:p>
        </w:tc>
        <w:tc>
          <w:tcPr>
            <w:tcW w:w="456" w:type="pct"/>
            <w:tcBorders>
              <w:top w:val="single" w:sz="4" w:space="0" w:color="auto"/>
              <w:left w:val="single" w:sz="4" w:space="0" w:color="auto"/>
              <w:bottom w:val="single" w:sz="4" w:space="0" w:color="auto"/>
              <w:right w:val="single" w:sz="4" w:space="0" w:color="auto"/>
            </w:tcBorders>
          </w:tcPr>
          <w:p w14:paraId="4BA164F2" w14:textId="77777777" w:rsidR="007249DD" w:rsidRPr="00DD1A20" w:rsidRDefault="007249DD" w:rsidP="00B82144">
            <w:pPr>
              <w:spacing w:after="60"/>
              <w:rPr>
                <w:iCs/>
                <w:sz w:val="20"/>
              </w:rPr>
            </w:pPr>
            <w:r w:rsidRPr="00DD1A20">
              <w:rPr>
                <w:iCs/>
                <w:sz w:val="20"/>
              </w:rPr>
              <w:t>none</w:t>
            </w:r>
          </w:p>
        </w:tc>
        <w:tc>
          <w:tcPr>
            <w:tcW w:w="3418" w:type="pct"/>
            <w:tcBorders>
              <w:top w:val="single" w:sz="4" w:space="0" w:color="auto"/>
              <w:left w:val="single" w:sz="4" w:space="0" w:color="auto"/>
              <w:bottom w:val="single" w:sz="4" w:space="0" w:color="auto"/>
              <w:right w:val="single" w:sz="4" w:space="0" w:color="auto"/>
            </w:tcBorders>
          </w:tcPr>
          <w:p w14:paraId="09AA7FC5" w14:textId="77777777" w:rsidR="007249DD" w:rsidRPr="00DD1A20" w:rsidRDefault="007249DD" w:rsidP="00B82144">
            <w:pPr>
              <w:spacing w:after="60"/>
              <w:rPr>
                <w:iCs/>
                <w:sz w:val="20"/>
              </w:rPr>
            </w:pPr>
            <w:r w:rsidRPr="00DD1A20">
              <w:rPr>
                <w:iCs/>
                <w:sz w:val="20"/>
              </w:rPr>
              <w:t>The DAM, SASM, or RSASM for the given Operating Hour.</w:t>
            </w:r>
          </w:p>
        </w:tc>
      </w:tr>
      <w:tr w:rsidR="007249DD" w:rsidRPr="00DD1A20" w14:paraId="3094C00F" w14:textId="77777777" w:rsidTr="00B82144">
        <w:tc>
          <w:tcPr>
            <w:tcW w:w="1126" w:type="pct"/>
            <w:tcBorders>
              <w:top w:val="single" w:sz="4" w:space="0" w:color="auto"/>
              <w:left w:val="single" w:sz="4" w:space="0" w:color="auto"/>
              <w:bottom w:val="single" w:sz="4" w:space="0" w:color="auto"/>
              <w:right w:val="single" w:sz="4" w:space="0" w:color="auto"/>
            </w:tcBorders>
          </w:tcPr>
          <w:p w14:paraId="7411B3F6" w14:textId="77777777" w:rsidR="007249DD" w:rsidRPr="00DD1A20" w:rsidRDefault="007249DD" w:rsidP="00B82144">
            <w:pPr>
              <w:spacing w:after="60"/>
              <w:rPr>
                <w:i/>
                <w:iCs/>
                <w:sz w:val="20"/>
              </w:rPr>
            </w:pPr>
            <w:r w:rsidRPr="00DD1A20">
              <w:rPr>
                <w:i/>
                <w:iCs/>
                <w:sz w:val="20"/>
              </w:rPr>
              <w:t>q</w:t>
            </w:r>
          </w:p>
        </w:tc>
        <w:tc>
          <w:tcPr>
            <w:tcW w:w="456" w:type="pct"/>
            <w:tcBorders>
              <w:top w:val="single" w:sz="4" w:space="0" w:color="auto"/>
              <w:left w:val="single" w:sz="4" w:space="0" w:color="auto"/>
              <w:bottom w:val="single" w:sz="4" w:space="0" w:color="auto"/>
              <w:right w:val="single" w:sz="4" w:space="0" w:color="auto"/>
            </w:tcBorders>
          </w:tcPr>
          <w:p w14:paraId="6631D249" w14:textId="77777777" w:rsidR="007249DD" w:rsidRPr="00DD1A20" w:rsidRDefault="007249DD" w:rsidP="00B82144">
            <w:pPr>
              <w:spacing w:after="60"/>
              <w:rPr>
                <w:iCs/>
                <w:sz w:val="20"/>
              </w:rPr>
            </w:pPr>
            <w:r w:rsidRPr="00DD1A20">
              <w:rPr>
                <w:iCs/>
                <w:sz w:val="20"/>
              </w:rPr>
              <w:t>none</w:t>
            </w:r>
          </w:p>
        </w:tc>
        <w:tc>
          <w:tcPr>
            <w:tcW w:w="3418" w:type="pct"/>
            <w:tcBorders>
              <w:top w:val="single" w:sz="4" w:space="0" w:color="auto"/>
              <w:left w:val="single" w:sz="4" w:space="0" w:color="auto"/>
              <w:bottom w:val="single" w:sz="4" w:space="0" w:color="auto"/>
              <w:right w:val="single" w:sz="4" w:space="0" w:color="auto"/>
            </w:tcBorders>
          </w:tcPr>
          <w:p w14:paraId="205D2658" w14:textId="77777777" w:rsidR="007249DD" w:rsidRPr="00DD1A20" w:rsidRDefault="007249DD" w:rsidP="00B82144">
            <w:pPr>
              <w:spacing w:after="60"/>
              <w:rPr>
                <w:iCs/>
                <w:sz w:val="20"/>
              </w:rPr>
            </w:pPr>
            <w:r w:rsidRPr="00DD1A20">
              <w:rPr>
                <w:iCs/>
                <w:sz w:val="20"/>
              </w:rPr>
              <w:t>A QSE.</w:t>
            </w:r>
          </w:p>
        </w:tc>
      </w:tr>
      <w:bookmarkEnd w:id="2608"/>
    </w:tbl>
    <w:p w14:paraId="1FA8139F" w14:textId="173A1F3A" w:rsidR="00221BB6" w:rsidRDefault="00221BB6" w:rsidP="00221BB6"/>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39"/>
      </w:tblGrid>
      <w:tr w:rsidR="00070608" w14:paraId="2E729F57" w14:textId="77777777" w:rsidTr="0033343C">
        <w:trPr>
          <w:trHeight w:val="206"/>
        </w:trPr>
        <w:tc>
          <w:tcPr>
            <w:tcW w:w="9350" w:type="dxa"/>
            <w:shd w:val="pct12" w:color="auto" w:fill="auto"/>
          </w:tcPr>
          <w:p w14:paraId="03D7CB42" w14:textId="70E88F27" w:rsidR="00070608" w:rsidRDefault="00070608" w:rsidP="0033343C">
            <w:pPr>
              <w:pStyle w:val="Instructions"/>
              <w:spacing w:before="120"/>
            </w:pPr>
            <w:r>
              <w:t>[NPRR1149</w:t>
            </w:r>
            <w:r w:rsidR="004A0ABD">
              <w:t xml:space="preserve"> and NPRR1196</w:t>
            </w:r>
            <w:r>
              <w:t>:  Replace Section 6.7.3 above with the following upon system implementation</w:t>
            </w:r>
            <w:r w:rsidR="004A0ABD">
              <w:t xml:space="preserve"> of NPRR1149</w:t>
            </w:r>
            <w:r>
              <w:t>:]</w:t>
            </w:r>
          </w:p>
          <w:p w14:paraId="7445A9DD" w14:textId="77777777" w:rsidR="00567A2A" w:rsidRPr="00DD1A20" w:rsidRDefault="00567A2A" w:rsidP="00567A2A">
            <w:pPr>
              <w:keepNext/>
              <w:tabs>
                <w:tab w:val="left" w:pos="1080"/>
              </w:tabs>
              <w:spacing w:before="480" w:after="240"/>
              <w:ind w:left="1080" w:hanging="1080"/>
              <w:outlineLvl w:val="2"/>
              <w:rPr>
                <w:b/>
                <w:bCs/>
                <w:i/>
              </w:rPr>
            </w:pPr>
            <w:bookmarkStart w:id="2625" w:name="_Toc523228655"/>
            <w:bookmarkStart w:id="2626" w:name="_Toc135992417"/>
            <w:r w:rsidRPr="00DD1A20">
              <w:rPr>
                <w:b/>
                <w:bCs/>
                <w:i/>
              </w:rPr>
              <w:t>6.7.3</w:t>
            </w:r>
            <w:r w:rsidRPr="00DD1A20">
              <w:rPr>
                <w:b/>
                <w:bCs/>
                <w:i/>
              </w:rPr>
              <w:tab/>
              <w:t>Charges for a Failure to Provide Ancillary Service</w:t>
            </w:r>
            <w:bookmarkEnd w:id="2625"/>
            <w:bookmarkEnd w:id="2626"/>
          </w:p>
          <w:p w14:paraId="2F92873C" w14:textId="664252C9" w:rsidR="00567A2A" w:rsidRPr="00DD1A20" w:rsidRDefault="00567A2A" w:rsidP="00567A2A">
            <w:pPr>
              <w:spacing w:before="120" w:after="120"/>
              <w:ind w:left="720" w:hanging="720"/>
            </w:pPr>
            <w:r w:rsidRPr="00DD1A20">
              <w:t>(1)</w:t>
            </w:r>
            <w:r w:rsidRPr="00DD1A20">
              <w:tab/>
              <w:t xml:space="preserve">A charge to each QSE that fails to provide its Ancillary Service Supply Responsibility, whether or not a SASM is executed due to its failure to provide, is calculated by service for a given Operating Hour, as follows: </w:t>
            </w:r>
          </w:p>
          <w:p w14:paraId="235ADDB1" w14:textId="77777777" w:rsidR="00567A2A" w:rsidRPr="00DD1A20" w:rsidRDefault="00567A2A" w:rsidP="00567A2A">
            <w:pPr>
              <w:spacing w:after="240"/>
              <w:ind w:left="1440" w:hanging="720"/>
              <w:rPr>
                <w:iCs/>
              </w:rPr>
            </w:pPr>
            <w:r w:rsidRPr="00DD1A20">
              <w:rPr>
                <w:iCs/>
              </w:rPr>
              <w:t>(a)</w:t>
            </w:r>
            <w:r w:rsidRPr="00DD1A20">
              <w:rPr>
                <w:iCs/>
              </w:rPr>
              <w:tab/>
              <w:t>The t</w:t>
            </w:r>
            <w:r w:rsidRPr="00DD1A20">
              <w:t>otal charge of failure on Ancillary Service Supply Responsibility for</w:t>
            </w:r>
            <w:r w:rsidRPr="00DD1A20">
              <w:rPr>
                <w:iCs/>
              </w:rPr>
              <w:t xml:space="preserve"> Reg-Up by QSE, if applicable:</w:t>
            </w:r>
          </w:p>
          <w:p w14:paraId="6FF7A16B" w14:textId="77777777" w:rsidR="00567A2A" w:rsidRPr="00DD1A20" w:rsidRDefault="00567A2A" w:rsidP="00567A2A">
            <w:pPr>
              <w:spacing w:after="240"/>
              <w:ind w:left="2880" w:hanging="2160"/>
              <w:rPr>
                <w:b/>
                <w:i/>
                <w:vertAlign w:val="subscript"/>
              </w:rPr>
            </w:pPr>
            <w:r w:rsidRPr="00DD1A20">
              <w:rPr>
                <w:b/>
              </w:rPr>
              <w:t xml:space="preserve">RUFQAMTQSETOT </w:t>
            </w:r>
            <w:r w:rsidRPr="00DD1A20">
              <w:rPr>
                <w:b/>
                <w:i/>
                <w:vertAlign w:val="subscript"/>
              </w:rPr>
              <w:t>q</w:t>
            </w:r>
            <w:r w:rsidRPr="00DD1A20">
              <w:rPr>
                <w:b/>
              </w:rPr>
              <w:tab/>
              <w:t>=</w:t>
            </w:r>
            <w:r w:rsidRPr="00DD1A20">
              <w:rPr>
                <w:b/>
              </w:rPr>
              <w:tab/>
              <w:t xml:space="preserve">RUFQAMT </w:t>
            </w:r>
            <w:r w:rsidRPr="00DD1A20">
              <w:rPr>
                <w:b/>
                <w:i/>
                <w:vertAlign w:val="subscript"/>
              </w:rPr>
              <w:t xml:space="preserve">q </w:t>
            </w:r>
            <w:r w:rsidRPr="00DD1A20">
              <w:rPr>
                <w:b/>
                <w:i/>
              </w:rPr>
              <w:t>+</w:t>
            </w:r>
            <w:r w:rsidRPr="00DD1A20">
              <w:rPr>
                <w:b/>
                <w:i/>
                <w:vertAlign w:val="subscript"/>
              </w:rPr>
              <w:t xml:space="preserve"> </w:t>
            </w:r>
            <w:r w:rsidRPr="00DD1A20">
              <w:rPr>
                <w:b/>
              </w:rPr>
              <w:t xml:space="preserve">RRUFQAMT </w:t>
            </w:r>
            <w:r w:rsidRPr="00DD1A20">
              <w:rPr>
                <w:b/>
                <w:i/>
                <w:vertAlign w:val="subscript"/>
              </w:rPr>
              <w:t>q</w:t>
            </w:r>
          </w:p>
          <w:p w14:paraId="09F88913" w14:textId="77777777" w:rsidR="00567A2A" w:rsidRPr="00DD1A20" w:rsidRDefault="00567A2A" w:rsidP="00567A2A">
            <w:pPr>
              <w:spacing w:after="240"/>
              <w:ind w:left="1440" w:hanging="720"/>
              <w:rPr>
                <w:iCs/>
              </w:rPr>
            </w:pPr>
            <w:r w:rsidRPr="00DD1A20">
              <w:t>Where:</w:t>
            </w:r>
          </w:p>
          <w:p w14:paraId="1EAF537A" w14:textId="5C2FE4B6" w:rsidR="00567A2A" w:rsidRPr="00DD1A20" w:rsidRDefault="00567A2A" w:rsidP="00567A2A">
            <w:pPr>
              <w:tabs>
                <w:tab w:val="left" w:pos="2340"/>
                <w:tab w:val="left" w:pos="3420"/>
              </w:tabs>
              <w:spacing w:after="240"/>
              <w:ind w:left="3420" w:hanging="2700"/>
              <w:rPr>
                <w:bCs/>
              </w:rPr>
            </w:pPr>
            <w:r w:rsidRPr="00DD1A20">
              <w:t xml:space="preserve">RUFQAMT </w:t>
            </w:r>
            <w:r w:rsidRPr="00DD1A20">
              <w:rPr>
                <w:i/>
                <w:vertAlign w:val="subscript"/>
              </w:rPr>
              <w:t>q</w:t>
            </w:r>
            <w:r w:rsidRPr="00DD1A20">
              <w:tab/>
              <w:t xml:space="preserve">=    Max(MCPCRU </w:t>
            </w:r>
            <w:r w:rsidRPr="00DD1A20">
              <w:rPr>
                <w:i/>
                <w:vertAlign w:val="subscript"/>
              </w:rPr>
              <w:t>m</w:t>
            </w:r>
            <w:r w:rsidRPr="00DD1A20">
              <w:t xml:space="preserve">, AVGRTASIP) * (RUFQ </w:t>
            </w:r>
            <w:r w:rsidRPr="00DD1A20">
              <w:rPr>
                <w:i/>
                <w:vertAlign w:val="subscript"/>
              </w:rPr>
              <w:t>q</w:t>
            </w:r>
            <w:r w:rsidR="00C22DE9" w:rsidRPr="00C22DE9">
              <w:rPr>
                <w:iCs/>
                <w:vertAlign w:val="subscript"/>
              </w:rPr>
              <w:t xml:space="preserve"> </w:t>
            </w:r>
            <w:r w:rsidRPr="00DD1A20">
              <w:t>+</w:t>
            </w:r>
            <w:r w:rsidRPr="00C22DE9">
              <w:rPr>
                <w:iCs/>
                <w:vertAlign w:val="subscript"/>
              </w:rPr>
              <w:t xml:space="preserve"> </w:t>
            </w:r>
            <w:r w:rsidRPr="00DD1A20">
              <w:t xml:space="preserve">TRUFQ </w:t>
            </w:r>
            <w:r w:rsidRPr="00DD1A20">
              <w:rPr>
                <w:i/>
                <w:vertAlign w:val="subscript"/>
              </w:rPr>
              <w:t>q</w:t>
            </w:r>
            <w:r w:rsidRPr="00DD1A20">
              <w:t>)</w:t>
            </w:r>
          </w:p>
          <w:p w14:paraId="4722444A" w14:textId="77777777" w:rsidR="00567A2A" w:rsidRPr="00DD1A20" w:rsidRDefault="00567A2A" w:rsidP="00567A2A">
            <w:pPr>
              <w:spacing w:after="240"/>
              <w:ind w:left="720"/>
              <w:rPr>
                <w:bCs/>
                <w:i/>
                <w:vertAlign w:val="subscript"/>
              </w:rPr>
            </w:pPr>
            <w:r w:rsidRPr="00DD1A20">
              <w:t xml:space="preserve">RRUFQAMT </w:t>
            </w:r>
            <w:r w:rsidRPr="00DD1A20">
              <w:rPr>
                <w:i/>
                <w:vertAlign w:val="subscript"/>
              </w:rPr>
              <w:t>q</w:t>
            </w:r>
            <w:r w:rsidRPr="00DD1A20">
              <w:tab/>
            </w:r>
            <w:r w:rsidRPr="00DD1A20">
              <w:tab/>
              <w:t>=</w:t>
            </w:r>
            <w:r w:rsidRPr="00DD1A20">
              <w:tab/>
              <w:t xml:space="preserve">MCPCRU </w:t>
            </w:r>
            <w:r w:rsidRPr="00DD1A20">
              <w:rPr>
                <w:bCs/>
                <w:i/>
                <w:vertAlign w:val="subscript"/>
              </w:rPr>
              <w:t>rs</w:t>
            </w:r>
            <w:r w:rsidRPr="00DD1A20">
              <w:t xml:space="preserve"> * RRUFQ </w:t>
            </w:r>
            <w:r w:rsidRPr="00DD1A20">
              <w:rPr>
                <w:i/>
                <w:vertAlign w:val="subscript"/>
              </w:rPr>
              <w:t>q,</w:t>
            </w:r>
            <w:r w:rsidRPr="00DD1A20">
              <w:t xml:space="preserve"> </w:t>
            </w:r>
            <w:r w:rsidRPr="00DD1A20">
              <w:rPr>
                <w:bCs/>
                <w:i/>
                <w:vertAlign w:val="subscript"/>
              </w:rPr>
              <w:t>rs</w:t>
            </w:r>
          </w:p>
          <w:p w14:paraId="08A2A3FA" w14:textId="77777777" w:rsidR="00567A2A" w:rsidRPr="00DD1A20" w:rsidRDefault="00567A2A" w:rsidP="00567A2A">
            <w:pPr>
              <w:spacing w:after="240"/>
              <w:ind w:left="720"/>
            </w:pPr>
            <w:r w:rsidRPr="00DD1A20">
              <w:t xml:space="preserve">AVGRTASIP </w:t>
            </w:r>
            <w:r w:rsidRPr="00DD1A20">
              <w:tab/>
            </w:r>
            <w:r w:rsidRPr="00DD1A20">
              <w:tab/>
            </w:r>
            <w:r w:rsidRPr="00DD1A20">
              <w:tab/>
              <w:t xml:space="preserve">= </w:t>
            </w:r>
            <w:r w:rsidRPr="00DD1A20">
              <w:tab/>
            </w:r>
            <w:r w:rsidRPr="00DD1A20">
              <w:rPr>
                <w:position w:val="-20"/>
              </w:rPr>
              <w:object w:dxaOrig="260" w:dyaOrig="580" w14:anchorId="298FFBF0">
                <v:shape id="_x0000_i1343" type="#_x0000_t75" style="width:12pt;height:30pt" o:ole="">
                  <v:imagedata r:id="rId421" o:title=""/>
                </v:shape>
                <o:OLEObject Type="Embed" ProgID="Equation.3" ShapeID="_x0000_i1343" DrawAspect="Content" ObjectID="_1775283054" r:id="rId422"/>
              </w:object>
            </w:r>
            <w:r w:rsidRPr="00DD1A20">
              <w:t xml:space="preserve">(RTRSVPOR </w:t>
            </w:r>
            <w:r w:rsidRPr="00DD1A20">
              <w:rPr>
                <w:i/>
                <w:vertAlign w:val="subscript"/>
              </w:rPr>
              <w:t>i</w:t>
            </w:r>
            <w:r w:rsidRPr="00DD1A20">
              <w:t xml:space="preserve"> + RTRDP </w:t>
            </w:r>
            <w:r w:rsidRPr="00DD1A20">
              <w:rPr>
                <w:i/>
                <w:vertAlign w:val="subscript"/>
              </w:rPr>
              <w:t>i</w:t>
            </w:r>
            <w:r w:rsidRPr="00DD1A20">
              <w:t>) / 4</w:t>
            </w:r>
          </w:p>
          <w:p w14:paraId="6279602C" w14:textId="77777777" w:rsidR="00567A2A" w:rsidRPr="00DD1A20" w:rsidRDefault="00567A2A" w:rsidP="00567A2A">
            <w:pPr>
              <w:spacing w:after="240"/>
              <w:ind w:firstLine="720"/>
            </w:pPr>
            <w:r w:rsidRPr="00DD1A20">
              <w:t>Where for all Resources:</w:t>
            </w:r>
          </w:p>
          <w:p w14:paraId="656B5438" w14:textId="77777777" w:rsidR="00567A2A" w:rsidRPr="00DD1A20" w:rsidRDefault="00567A2A" w:rsidP="00567A2A">
            <w:pPr>
              <w:spacing w:after="120"/>
              <w:ind w:leftChars="300" w:left="2880" w:hangingChars="900" w:hanging="2160"/>
              <w:rPr>
                <w:bCs/>
                <w:iCs/>
              </w:rPr>
            </w:pPr>
            <w:r w:rsidRPr="00DD1A20">
              <w:t xml:space="preserve">TRUFQ </w:t>
            </w:r>
            <w:r w:rsidRPr="00DD1A20">
              <w:rPr>
                <w:i/>
                <w:vertAlign w:val="subscript"/>
              </w:rPr>
              <w:t xml:space="preserve">q </w:t>
            </w:r>
            <w:r w:rsidRPr="00DD1A20">
              <w:rPr>
                <w:bCs/>
                <w:lang w:val="fr-FR"/>
              </w:rPr>
              <w:t>=</w:t>
            </w:r>
            <w:r w:rsidRPr="00DD1A20">
              <w:rPr>
                <w:i/>
                <w:vertAlign w:val="subscript"/>
              </w:rPr>
              <w:t xml:space="preserve"> </w:t>
            </w:r>
            <w:r w:rsidRPr="00DD1A20">
              <w:rPr>
                <w:iCs/>
              </w:rPr>
              <w:t>Max ([(</w:t>
            </w:r>
            <w:r w:rsidRPr="00DD1A20">
              <w:rPr>
                <w:bCs/>
                <w:lang w:val="fr-FR"/>
              </w:rPr>
              <w:t xml:space="preserve">SARUQ </w:t>
            </w:r>
            <w:r w:rsidRPr="00DD1A20">
              <w:rPr>
                <w:bCs/>
                <w:i/>
                <w:vertAlign w:val="subscript"/>
                <w:lang w:val="fr-FR"/>
              </w:rPr>
              <w:t xml:space="preserve">q </w:t>
            </w:r>
            <w:r w:rsidRPr="00DD1A20">
              <w:rPr>
                <w:bCs/>
                <w:iCs/>
              </w:rPr>
              <w:t>+ RUTRSQ</w:t>
            </w:r>
            <w:r w:rsidRPr="00DD1A20">
              <w:rPr>
                <w:bCs/>
                <w:i/>
                <w:vertAlign w:val="subscript"/>
                <w:lang w:val="fr-FR"/>
              </w:rPr>
              <w:t xml:space="preserve"> q</w:t>
            </w:r>
            <w:r w:rsidRPr="00DD1A20">
              <w:rPr>
                <w:bCs/>
                <w:iCs/>
              </w:rPr>
              <w:t xml:space="preserve"> + </w:t>
            </w:r>
            <w:r w:rsidRPr="00DD1A20">
              <w:rPr>
                <w:noProof/>
                <w:position w:val="-20"/>
              </w:rPr>
              <w:drawing>
                <wp:inline distT="0" distB="0" distL="0" distR="0" wp14:anchorId="22B3D3B0" wp14:editId="67CCB8EA">
                  <wp:extent cx="142875" cy="2762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DD1A20">
              <w:rPr>
                <w:bCs/>
                <w:lang w:val="es-ES"/>
              </w:rPr>
              <w:t xml:space="preserve">(RTPCRU </w:t>
            </w:r>
            <w:r w:rsidRPr="00DD1A20">
              <w:rPr>
                <w:bCs/>
                <w:i/>
                <w:vertAlign w:val="subscript"/>
                <w:lang w:val="es-ES"/>
              </w:rPr>
              <w:t>q, m</w:t>
            </w:r>
            <w:r w:rsidRPr="00DD1A20">
              <w:rPr>
                <w:bCs/>
                <w:lang w:val="es-ES"/>
              </w:rPr>
              <w:t xml:space="preserve">) + PCRU </w:t>
            </w:r>
            <w:r w:rsidRPr="00DD1A20">
              <w:rPr>
                <w:bCs/>
                <w:i/>
                <w:vertAlign w:val="subscript"/>
                <w:lang w:val="es-ES"/>
              </w:rPr>
              <w:t>q</w:t>
            </w:r>
            <w:r w:rsidRPr="00DD1A20">
              <w:rPr>
                <w:bCs/>
                <w:lang w:val="es-ES"/>
              </w:rPr>
              <w:t xml:space="preserve"> + RUCRUQ </w:t>
            </w:r>
            <w:r w:rsidRPr="00DD1A20">
              <w:rPr>
                <w:bCs/>
                <w:i/>
                <w:vertAlign w:val="subscript"/>
                <w:lang w:val="es-ES"/>
              </w:rPr>
              <w:t>q</w:t>
            </w:r>
            <w:r w:rsidRPr="00DD1A20">
              <w:rPr>
                <w:bCs/>
                <w:lang w:val="es-ES"/>
              </w:rPr>
              <w:t>) – (</w:t>
            </w:r>
            <w:r w:rsidRPr="00DD1A20">
              <w:rPr>
                <w:bCs/>
                <w:iCs/>
              </w:rPr>
              <w:t>RUTRPQ</w:t>
            </w:r>
            <w:r w:rsidRPr="00DD1A20">
              <w:rPr>
                <w:bCs/>
                <w:i/>
                <w:vertAlign w:val="subscript"/>
                <w:lang w:val="es-ES"/>
              </w:rPr>
              <w:t xml:space="preserve"> q</w:t>
            </w:r>
            <w:r w:rsidRPr="00DD1A20">
              <w:rPr>
                <w:bCs/>
                <w:iCs/>
              </w:rPr>
              <w:t xml:space="preserve"> + </w:t>
            </w:r>
            <w:r w:rsidRPr="00DD1A20">
              <w:rPr>
                <w:bCs/>
                <w:lang w:val="es-ES"/>
              </w:rPr>
              <w:t xml:space="preserve">RUFQ </w:t>
            </w:r>
            <w:r w:rsidRPr="00DD1A20">
              <w:rPr>
                <w:bCs/>
                <w:i/>
                <w:vertAlign w:val="subscript"/>
                <w:lang w:val="es-ES"/>
              </w:rPr>
              <w:t>q</w:t>
            </w:r>
            <w:r w:rsidRPr="00DD1A20">
              <w:rPr>
                <w:bCs/>
                <w:lang w:val="es-ES"/>
              </w:rPr>
              <w:t xml:space="preserve"> + RRUFQ</w:t>
            </w:r>
            <w:r w:rsidRPr="00DD1A20">
              <w:rPr>
                <w:bCs/>
                <w:i/>
                <w:vertAlign w:val="subscript"/>
                <w:lang w:val="es-ES"/>
              </w:rPr>
              <w:t xml:space="preserve"> q,</w:t>
            </w:r>
            <w:r w:rsidRPr="00DD1A20">
              <w:rPr>
                <w:i/>
                <w:iCs/>
                <w:vertAlign w:val="subscript"/>
              </w:rPr>
              <w:t xml:space="preserve"> rs</w:t>
            </w:r>
            <w:r w:rsidRPr="00DD1A20">
              <w:rPr>
                <w:bCs/>
                <w:lang w:val="es-ES"/>
              </w:rPr>
              <w:t xml:space="preserve"> + RUINFQ</w:t>
            </w:r>
            <w:r w:rsidRPr="00DD1A20">
              <w:rPr>
                <w:bCs/>
                <w:i/>
                <w:vertAlign w:val="subscript"/>
                <w:lang w:val="es-ES"/>
              </w:rPr>
              <w:t xml:space="preserve"> q</w:t>
            </w:r>
            <w:r w:rsidRPr="00DD1A20">
              <w:rPr>
                <w:bCs/>
                <w:lang w:val="es-ES"/>
              </w:rPr>
              <w:t>)</w:t>
            </w:r>
            <w:r w:rsidRPr="00DD1A20">
              <w:rPr>
                <w:bCs/>
                <w:iCs/>
              </w:rPr>
              <w:t xml:space="preserve">] </w:t>
            </w:r>
            <w:r w:rsidRPr="00DD1A20">
              <w:rPr>
                <w:bCs/>
                <w:lang w:val="es-ES"/>
              </w:rPr>
              <w:t>–</w:t>
            </w:r>
            <w:r w:rsidRPr="00DD1A20">
              <w:rPr>
                <w:noProof/>
                <w:position w:val="-22"/>
              </w:rPr>
              <w:t xml:space="preserve"> </w:t>
            </w:r>
            <w:r w:rsidRPr="00DD1A20">
              <w:rPr>
                <w:position w:val="-18"/>
              </w:rPr>
              <w:object w:dxaOrig="225" w:dyaOrig="420" w14:anchorId="13C0EB6D">
                <v:shape id="_x0000_i1344" type="#_x0000_t75" style="width:12pt;height:24pt" o:ole="">
                  <v:imagedata r:id="rId156" o:title=""/>
                </v:shape>
                <o:OLEObject Type="Embed" ProgID="Equation.3" ShapeID="_x0000_i1344" DrawAspect="Content" ObjectID="_1775283055" r:id="rId424"/>
              </w:object>
            </w:r>
            <w:r w:rsidRPr="00DD1A20">
              <w:rPr>
                <w:bCs/>
                <w:iCs/>
              </w:rPr>
              <w:t xml:space="preserve">TELRUR </w:t>
            </w:r>
            <w:r w:rsidRPr="00DD1A20">
              <w:rPr>
                <w:bCs/>
                <w:i/>
                <w:vertAlign w:val="subscript"/>
                <w:lang w:val="es-ES"/>
              </w:rPr>
              <w:t>q, r</w:t>
            </w:r>
            <w:r w:rsidRPr="00DD1A20">
              <w:rPr>
                <w:bCs/>
                <w:iCs/>
                <w:lang w:val="es-ES"/>
              </w:rPr>
              <w:t>, 0)</w:t>
            </w:r>
          </w:p>
          <w:p w14:paraId="618AD92F" w14:textId="77777777" w:rsidR="00567A2A" w:rsidRPr="00DD1A20" w:rsidRDefault="00567A2A" w:rsidP="00567A2A">
            <w:pPr>
              <w:spacing w:after="240"/>
              <w:ind w:leftChars="300" w:left="2880" w:hangingChars="900" w:hanging="2160"/>
              <w:rPr>
                <w:bCs/>
                <w:i/>
                <w:vertAlign w:val="subscript"/>
                <w:lang w:val="fr-FR"/>
              </w:rPr>
            </w:pPr>
            <w:r w:rsidRPr="00DD1A20">
              <w:rPr>
                <w:bCs/>
                <w:lang w:val="fr-FR"/>
              </w:rPr>
              <w:t xml:space="preserve">SARUQ </w:t>
            </w:r>
            <w:r w:rsidRPr="00DD1A20">
              <w:rPr>
                <w:bCs/>
                <w:i/>
                <w:vertAlign w:val="subscript"/>
                <w:lang w:val="fr-FR"/>
              </w:rPr>
              <w:t xml:space="preserve">q </w:t>
            </w:r>
            <w:r w:rsidRPr="00DD1A20">
              <w:rPr>
                <w:bCs/>
                <w:lang w:val="fr-FR"/>
              </w:rPr>
              <w:t xml:space="preserve">= DASARUQ </w:t>
            </w:r>
            <w:r w:rsidRPr="00DD1A20">
              <w:rPr>
                <w:bCs/>
                <w:i/>
                <w:vertAlign w:val="subscript"/>
                <w:lang w:val="fr-FR"/>
              </w:rPr>
              <w:t>q</w:t>
            </w:r>
            <w:r w:rsidRPr="00DD1A20">
              <w:rPr>
                <w:bCs/>
                <w:lang w:val="fr-FR"/>
              </w:rPr>
              <w:t xml:space="preserve"> + RTSARUQ </w:t>
            </w:r>
            <w:r w:rsidRPr="00DD1A20">
              <w:rPr>
                <w:bCs/>
                <w:i/>
                <w:vertAlign w:val="subscript"/>
                <w:lang w:val="fr-FR"/>
              </w:rPr>
              <w:t>q</w:t>
            </w:r>
          </w:p>
          <w:p w14:paraId="26BACF0B" w14:textId="77777777" w:rsidR="00567A2A" w:rsidRPr="00DD1A20" w:rsidRDefault="00567A2A" w:rsidP="00567A2A">
            <w:r w:rsidRPr="00DD1A20">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1"/>
              <w:gridCol w:w="839"/>
              <w:gridCol w:w="6399"/>
            </w:tblGrid>
            <w:tr w:rsidR="00595F3F" w:rsidRPr="00DD1A20" w14:paraId="4F007ACB" w14:textId="77777777" w:rsidTr="0033343C">
              <w:tc>
                <w:tcPr>
                  <w:tcW w:w="1049" w:type="pct"/>
                </w:tcPr>
                <w:p w14:paraId="67A5B335" w14:textId="77777777" w:rsidR="00567A2A" w:rsidRPr="00DD1A20" w:rsidRDefault="00567A2A" w:rsidP="00567A2A">
                  <w:pPr>
                    <w:spacing w:after="240"/>
                    <w:rPr>
                      <w:b/>
                      <w:iCs/>
                      <w:sz w:val="20"/>
                    </w:rPr>
                  </w:pPr>
                  <w:r w:rsidRPr="00DD1A20">
                    <w:rPr>
                      <w:b/>
                      <w:iCs/>
                      <w:sz w:val="20"/>
                    </w:rPr>
                    <w:t>Variable</w:t>
                  </w:r>
                </w:p>
              </w:tc>
              <w:tc>
                <w:tcPr>
                  <w:tcW w:w="449" w:type="pct"/>
                </w:tcPr>
                <w:p w14:paraId="5AD8ECC4" w14:textId="77777777" w:rsidR="00567A2A" w:rsidRPr="00DD1A20" w:rsidRDefault="00567A2A" w:rsidP="00567A2A">
                  <w:pPr>
                    <w:spacing w:after="240"/>
                    <w:rPr>
                      <w:b/>
                      <w:iCs/>
                      <w:sz w:val="20"/>
                    </w:rPr>
                  </w:pPr>
                  <w:r w:rsidRPr="00DD1A20">
                    <w:rPr>
                      <w:b/>
                      <w:iCs/>
                      <w:sz w:val="20"/>
                    </w:rPr>
                    <w:t>Unit</w:t>
                  </w:r>
                </w:p>
              </w:tc>
              <w:tc>
                <w:tcPr>
                  <w:tcW w:w="3502" w:type="pct"/>
                </w:tcPr>
                <w:p w14:paraId="4F00065A" w14:textId="77777777" w:rsidR="00567A2A" w:rsidRPr="00DD1A20" w:rsidRDefault="00567A2A" w:rsidP="00567A2A">
                  <w:pPr>
                    <w:spacing w:after="240"/>
                    <w:rPr>
                      <w:b/>
                      <w:iCs/>
                      <w:sz w:val="20"/>
                    </w:rPr>
                  </w:pPr>
                  <w:r w:rsidRPr="00DD1A20">
                    <w:rPr>
                      <w:b/>
                      <w:iCs/>
                      <w:sz w:val="20"/>
                    </w:rPr>
                    <w:t>Description</w:t>
                  </w:r>
                </w:p>
              </w:tc>
            </w:tr>
            <w:tr w:rsidR="00595F3F" w:rsidRPr="00DD1A20" w14:paraId="25064394" w14:textId="77777777" w:rsidTr="0033343C">
              <w:tc>
                <w:tcPr>
                  <w:tcW w:w="1049" w:type="pct"/>
                </w:tcPr>
                <w:p w14:paraId="60739E41" w14:textId="77777777" w:rsidR="00567A2A" w:rsidRPr="00DD1A20" w:rsidRDefault="00567A2A" w:rsidP="00567A2A">
                  <w:pPr>
                    <w:spacing w:after="60"/>
                    <w:rPr>
                      <w:iCs/>
                      <w:sz w:val="20"/>
                    </w:rPr>
                  </w:pPr>
                  <w:r w:rsidRPr="00DD1A20">
                    <w:rPr>
                      <w:iCs/>
                      <w:sz w:val="20"/>
                    </w:rPr>
                    <w:lastRenderedPageBreak/>
                    <w:t xml:space="preserve">RUFQAMTQSETOT </w:t>
                  </w:r>
                  <w:r w:rsidRPr="00DD1A20">
                    <w:rPr>
                      <w:i/>
                      <w:iCs/>
                      <w:sz w:val="20"/>
                      <w:vertAlign w:val="subscript"/>
                    </w:rPr>
                    <w:t>q</w:t>
                  </w:r>
                </w:p>
              </w:tc>
              <w:tc>
                <w:tcPr>
                  <w:tcW w:w="449" w:type="pct"/>
                </w:tcPr>
                <w:p w14:paraId="4E8AFBA7" w14:textId="77777777" w:rsidR="00567A2A" w:rsidRPr="00DD1A20" w:rsidRDefault="00567A2A" w:rsidP="00567A2A">
                  <w:pPr>
                    <w:spacing w:after="60"/>
                    <w:rPr>
                      <w:iCs/>
                      <w:sz w:val="20"/>
                    </w:rPr>
                  </w:pPr>
                  <w:r w:rsidRPr="00DD1A20">
                    <w:rPr>
                      <w:iCs/>
                      <w:sz w:val="20"/>
                    </w:rPr>
                    <w:t>$</w:t>
                  </w:r>
                </w:p>
              </w:tc>
              <w:tc>
                <w:tcPr>
                  <w:tcW w:w="3502" w:type="pct"/>
                </w:tcPr>
                <w:p w14:paraId="44E51FEB" w14:textId="77777777" w:rsidR="00567A2A" w:rsidRPr="00DD1A20" w:rsidRDefault="00567A2A" w:rsidP="00567A2A">
                  <w:pPr>
                    <w:spacing w:after="60"/>
                    <w:rPr>
                      <w:i/>
                      <w:iCs/>
                      <w:sz w:val="20"/>
                    </w:rPr>
                  </w:pPr>
                  <w:r w:rsidRPr="00DD1A20">
                    <w:rPr>
                      <w:i/>
                      <w:iCs/>
                      <w:sz w:val="20"/>
                    </w:rPr>
                    <w:t>Reg-Up Failure Quantity Amount per QSE</w:t>
                  </w:r>
                  <w:r w:rsidRPr="00DD1A20">
                    <w:rPr>
                      <w:iCs/>
                      <w:sz w:val="20"/>
                    </w:rPr>
                    <w:t xml:space="preserve">—The total charge to QSE </w:t>
                  </w:r>
                  <w:r w:rsidRPr="00DD1A20">
                    <w:rPr>
                      <w:i/>
                      <w:iCs/>
                      <w:sz w:val="20"/>
                    </w:rPr>
                    <w:t>q</w:t>
                  </w:r>
                  <w:r w:rsidRPr="00DD1A20">
                    <w:rPr>
                      <w:iCs/>
                      <w:sz w:val="20"/>
                    </w:rPr>
                    <w:t xml:space="preserve"> for its total capacity associated with failures and reconfiguration reductions on its Ancillary Service Supply Responsibility for Reg-Up, for the hour.</w:t>
                  </w:r>
                </w:p>
              </w:tc>
            </w:tr>
            <w:tr w:rsidR="00595F3F" w:rsidRPr="00DD1A20" w14:paraId="58A8E4BC" w14:textId="77777777" w:rsidTr="0033343C">
              <w:tc>
                <w:tcPr>
                  <w:tcW w:w="1049" w:type="pct"/>
                </w:tcPr>
                <w:p w14:paraId="7C5B49FF" w14:textId="77777777" w:rsidR="00567A2A" w:rsidRPr="00DD1A20" w:rsidRDefault="00567A2A" w:rsidP="00567A2A">
                  <w:pPr>
                    <w:spacing w:after="60"/>
                    <w:rPr>
                      <w:iCs/>
                      <w:sz w:val="20"/>
                    </w:rPr>
                  </w:pPr>
                  <w:r w:rsidRPr="00DD1A20">
                    <w:rPr>
                      <w:iCs/>
                      <w:sz w:val="20"/>
                    </w:rPr>
                    <w:t xml:space="preserve">RRUFQAMT </w:t>
                  </w:r>
                  <w:r w:rsidRPr="00DD1A20">
                    <w:rPr>
                      <w:i/>
                      <w:iCs/>
                      <w:sz w:val="20"/>
                      <w:vertAlign w:val="subscript"/>
                    </w:rPr>
                    <w:t>q</w:t>
                  </w:r>
                </w:p>
              </w:tc>
              <w:tc>
                <w:tcPr>
                  <w:tcW w:w="449" w:type="pct"/>
                </w:tcPr>
                <w:p w14:paraId="5532B58B" w14:textId="77777777" w:rsidR="00567A2A" w:rsidRPr="00DD1A20" w:rsidRDefault="00567A2A" w:rsidP="00567A2A">
                  <w:pPr>
                    <w:spacing w:after="60"/>
                    <w:rPr>
                      <w:iCs/>
                      <w:sz w:val="20"/>
                    </w:rPr>
                  </w:pPr>
                  <w:r w:rsidRPr="00DD1A20">
                    <w:rPr>
                      <w:iCs/>
                      <w:sz w:val="20"/>
                    </w:rPr>
                    <w:t>$</w:t>
                  </w:r>
                </w:p>
              </w:tc>
              <w:tc>
                <w:tcPr>
                  <w:tcW w:w="3502" w:type="pct"/>
                </w:tcPr>
                <w:p w14:paraId="156B83B8" w14:textId="77777777" w:rsidR="00567A2A" w:rsidRPr="00DD1A20" w:rsidRDefault="00567A2A" w:rsidP="00567A2A">
                  <w:pPr>
                    <w:spacing w:after="60"/>
                    <w:rPr>
                      <w:i/>
                      <w:iCs/>
                      <w:sz w:val="20"/>
                    </w:rPr>
                  </w:pPr>
                  <w:r w:rsidRPr="00DD1A20">
                    <w:rPr>
                      <w:i/>
                      <w:sz w:val="20"/>
                    </w:rPr>
                    <w:t xml:space="preserve">Reconfiguration </w:t>
                  </w:r>
                  <w:r w:rsidRPr="00DD1A20">
                    <w:rPr>
                      <w:i/>
                      <w:iCs/>
                      <w:sz w:val="20"/>
                    </w:rPr>
                    <w:t>Reg-Up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reconfiguration reductions on its Ancillary Service Supply Responsibility for Reg-Up, for the hour.</w:t>
                  </w:r>
                </w:p>
              </w:tc>
            </w:tr>
            <w:tr w:rsidR="00595F3F" w:rsidRPr="00DD1A20" w14:paraId="06B04641" w14:textId="77777777" w:rsidTr="0033343C">
              <w:tc>
                <w:tcPr>
                  <w:tcW w:w="1049" w:type="pct"/>
                </w:tcPr>
                <w:p w14:paraId="625BF7A8" w14:textId="77777777" w:rsidR="00567A2A" w:rsidRPr="00DD1A20" w:rsidRDefault="00567A2A" w:rsidP="00567A2A">
                  <w:pPr>
                    <w:spacing w:after="60"/>
                    <w:rPr>
                      <w:iCs/>
                      <w:sz w:val="20"/>
                    </w:rPr>
                  </w:pPr>
                  <w:r w:rsidRPr="00DD1A20">
                    <w:rPr>
                      <w:iCs/>
                      <w:sz w:val="20"/>
                    </w:rPr>
                    <w:t xml:space="preserve">RUFQAMT </w:t>
                  </w:r>
                  <w:r w:rsidRPr="00DD1A20">
                    <w:rPr>
                      <w:i/>
                      <w:iCs/>
                      <w:sz w:val="20"/>
                      <w:vertAlign w:val="subscript"/>
                    </w:rPr>
                    <w:t>q</w:t>
                  </w:r>
                </w:p>
              </w:tc>
              <w:tc>
                <w:tcPr>
                  <w:tcW w:w="449" w:type="pct"/>
                </w:tcPr>
                <w:p w14:paraId="7D38CF6E" w14:textId="77777777" w:rsidR="00567A2A" w:rsidRPr="00DD1A20" w:rsidRDefault="00567A2A" w:rsidP="00567A2A">
                  <w:pPr>
                    <w:spacing w:after="60"/>
                    <w:rPr>
                      <w:iCs/>
                      <w:sz w:val="20"/>
                    </w:rPr>
                  </w:pPr>
                  <w:r w:rsidRPr="00DD1A20">
                    <w:rPr>
                      <w:iCs/>
                      <w:sz w:val="20"/>
                    </w:rPr>
                    <w:t>$</w:t>
                  </w:r>
                </w:p>
              </w:tc>
              <w:tc>
                <w:tcPr>
                  <w:tcW w:w="3502" w:type="pct"/>
                </w:tcPr>
                <w:p w14:paraId="077AA248" w14:textId="77777777" w:rsidR="00567A2A" w:rsidRPr="00DD1A20" w:rsidRDefault="00567A2A" w:rsidP="00567A2A">
                  <w:pPr>
                    <w:spacing w:after="60"/>
                    <w:rPr>
                      <w:iCs/>
                      <w:sz w:val="20"/>
                    </w:rPr>
                  </w:pPr>
                  <w:r w:rsidRPr="00DD1A20">
                    <w:rPr>
                      <w:i/>
                      <w:iCs/>
                      <w:sz w:val="20"/>
                    </w:rPr>
                    <w:t>Reg-Up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failures on its Ancillary Service Supply Responsibility for Reg-Up, for the hour.</w:t>
                  </w:r>
                </w:p>
              </w:tc>
            </w:tr>
            <w:tr w:rsidR="00595F3F" w:rsidRPr="00DD1A20" w14:paraId="7D0ADA58" w14:textId="77777777" w:rsidTr="0033343C">
              <w:tc>
                <w:tcPr>
                  <w:tcW w:w="1049" w:type="pct"/>
                  <w:tcBorders>
                    <w:top w:val="single" w:sz="4" w:space="0" w:color="auto"/>
                    <w:left w:val="single" w:sz="4" w:space="0" w:color="auto"/>
                    <w:bottom w:val="single" w:sz="4" w:space="0" w:color="auto"/>
                    <w:right w:val="single" w:sz="4" w:space="0" w:color="auto"/>
                  </w:tcBorders>
                </w:tcPr>
                <w:p w14:paraId="3383D187" w14:textId="77777777" w:rsidR="00567A2A" w:rsidRPr="00DD1A20" w:rsidRDefault="00567A2A" w:rsidP="00567A2A">
                  <w:pPr>
                    <w:spacing w:after="60"/>
                    <w:rPr>
                      <w:iCs/>
                      <w:sz w:val="20"/>
                    </w:rPr>
                  </w:pPr>
                  <w:r w:rsidRPr="00DD1A20">
                    <w:rPr>
                      <w:iCs/>
                      <w:sz w:val="20"/>
                    </w:rPr>
                    <w:t>MCPCRU</w:t>
                  </w:r>
                  <w:r w:rsidRPr="00DD1A20">
                    <w:rPr>
                      <w:i/>
                      <w:iCs/>
                      <w:sz w:val="20"/>
                    </w:rPr>
                    <w:t xml:space="preserve"> </w:t>
                  </w:r>
                  <w:r w:rsidRPr="00DD1A20">
                    <w:rPr>
                      <w:i/>
                      <w:iCs/>
                      <w:sz w:val="20"/>
                      <w:vertAlign w:val="subscript"/>
                    </w:rPr>
                    <w:t>m</w:t>
                  </w:r>
                </w:p>
              </w:tc>
              <w:tc>
                <w:tcPr>
                  <w:tcW w:w="449" w:type="pct"/>
                  <w:tcBorders>
                    <w:top w:val="single" w:sz="4" w:space="0" w:color="auto"/>
                    <w:left w:val="single" w:sz="4" w:space="0" w:color="auto"/>
                    <w:bottom w:val="single" w:sz="4" w:space="0" w:color="auto"/>
                    <w:right w:val="single" w:sz="4" w:space="0" w:color="auto"/>
                  </w:tcBorders>
                </w:tcPr>
                <w:p w14:paraId="6309FE6F" w14:textId="77777777" w:rsidR="00567A2A" w:rsidRPr="00DD1A20" w:rsidRDefault="00567A2A" w:rsidP="00567A2A">
                  <w:pPr>
                    <w:spacing w:after="60"/>
                    <w:rPr>
                      <w:iCs/>
                      <w:sz w:val="20"/>
                    </w:rPr>
                  </w:pPr>
                  <w:r w:rsidRPr="00DD1A20">
                    <w:rPr>
                      <w:iCs/>
                      <w:sz w:val="20"/>
                    </w:rPr>
                    <w:t>$/MW per hour</w:t>
                  </w:r>
                </w:p>
              </w:tc>
              <w:tc>
                <w:tcPr>
                  <w:tcW w:w="3502" w:type="pct"/>
                  <w:tcBorders>
                    <w:top w:val="single" w:sz="4" w:space="0" w:color="auto"/>
                    <w:left w:val="single" w:sz="4" w:space="0" w:color="auto"/>
                    <w:bottom w:val="single" w:sz="4" w:space="0" w:color="auto"/>
                    <w:right w:val="single" w:sz="4" w:space="0" w:color="auto"/>
                  </w:tcBorders>
                </w:tcPr>
                <w:p w14:paraId="1172D2BA" w14:textId="77777777" w:rsidR="00567A2A" w:rsidRPr="00DD1A20" w:rsidRDefault="00567A2A" w:rsidP="00567A2A">
                  <w:pPr>
                    <w:spacing w:after="60"/>
                    <w:rPr>
                      <w:i/>
                      <w:iCs/>
                      <w:sz w:val="20"/>
                    </w:rPr>
                  </w:pPr>
                  <w:r w:rsidRPr="00DD1A20">
                    <w:rPr>
                      <w:i/>
                      <w:iCs/>
                      <w:sz w:val="20"/>
                    </w:rPr>
                    <w:t>Market Clearing Price for Capacity for Reg-Up by market—</w:t>
                  </w:r>
                  <w:r w:rsidRPr="00DD1A20">
                    <w:rPr>
                      <w:iCs/>
                      <w:sz w:val="20"/>
                    </w:rPr>
                    <w:t xml:space="preserve">The MCPC for Reg-Up in the market </w:t>
                  </w:r>
                  <w:r w:rsidRPr="00DD1A20">
                    <w:rPr>
                      <w:i/>
                      <w:iCs/>
                      <w:sz w:val="20"/>
                    </w:rPr>
                    <w:t>m</w:t>
                  </w:r>
                  <w:r w:rsidRPr="00DD1A20">
                    <w:rPr>
                      <w:iCs/>
                      <w:sz w:val="20"/>
                    </w:rPr>
                    <w:t>, for the hour.</w:t>
                  </w:r>
                </w:p>
              </w:tc>
            </w:tr>
            <w:tr w:rsidR="00595F3F" w:rsidRPr="00DD1A20" w14:paraId="4A9123FE" w14:textId="77777777" w:rsidTr="0033343C">
              <w:tc>
                <w:tcPr>
                  <w:tcW w:w="1049" w:type="pct"/>
                  <w:tcBorders>
                    <w:top w:val="single" w:sz="4" w:space="0" w:color="auto"/>
                    <w:left w:val="single" w:sz="4" w:space="0" w:color="auto"/>
                    <w:bottom w:val="single" w:sz="4" w:space="0" w:color="auto"/>
                    <w:right w:val="single" w:sz="4" w:space="0" w:color="auto"/>
                  </w:tcBorders>
                </w:tcPr>
                <w:p w14:paraId="24676BB0" w14:textId="77777777" w:rsidR="00567A2A" w:rsidRPr="00DD1A20" w:rsidRDefault="00567A2A" w:rsidP="00567A2A">
                  <w:pPr>
                    <w:spacing w:after="60"/>
                    <w:rPr>
                      <w:iCs/>
                      <w:sz w:val="20"/>
                    </w:rPr>
                  </w:pPr>
                  <w:r w:rsidRPr="00DD1A20">
                    <w:rPr>
                      <w:sz w:val="20"/>
                    </w:rPr>
                    <w:t xml:space="preserve">MCPCRU </w:t>
                  </w:r>
                  <w:r w:rsidRPr="00DD1A20">
                    <w:rPr>
                      <w:i/>
                      <w:sz w:val="20"/>
                      <w:vertAlign w:val="subscript"/>
                    </w:rPr>
                    <w:t>rs</w:t>
                  </w:r>
                </w:p>
              </w:tc>
              <w:tc>
                <w:tcPr>
                  <w:tcW w:w="449" w:type="pct"/>
                  <w:tcBorders>
                    <w:top w:val="single" w:sz="4" w:space="0" w:color="auto"/>
                    <w:left w:val="single" w:sz="4" w:space="0" w:color="auto"/>
                    <w:bottom w:val="single" w:sz="4" w:space="0" w:color="auto"/>
                    <w:right w:val="single" w:sz="4" w:space="0" w:color="auto"/>
                  </w:tcBorders>
                </w:tcPr>
                <w:p w14:paraId="2E9B1362" w14:textId="77777777" w:rsidR="00567A2A" w:rsidRPr="00DD1A20" w:rsidRDefault="00567A2A" w:rsidP="00567A2A">
                  <w:pPr>
                    <w:spacing w:after="60"/>
                    <w:rPr>
                      <w:iCs/>
                      <w:sz w:val="20"/>
                    </w:rPr>
                  </w:pPr>
                  <w:r w:rsidRPr="00DD1A20">
                    <w:rPr>
                      <w:sz w:val="20"/>
                    </w:rPr>
                    <w:t>$/MW per hour</w:t>
                  </w:r>
                </w:p>
              </w:tc>
              <w:tc>
                <w:tcPr>
                  <w:tcW w:w="3502" w:type="pct"/>
                  <w:tcBorders>
                    <w:top w:val="single" w:sz="4" w:space="0" w:color="auto"/>
                    <w:left w:val="single" w:sz="4" w:space="0" w:color="auto"/>
                    <w:bottom w:val="single" w:sz="4" w:space="0" w:color="auto"/>
                    <w:right w:val="single" w:sz="4" w:space="0" w:color="auto"/>
                  </w:tcBorders>
                </w:tcPr>
                <w:p w14:paraId="0E436548" w14:textId="77777777" w:rsidR="00567A2A" w:rsidRPr="00DD1A20" w:rsidRDefault="00567A2A" w:rsidP="00567A2A">
                  <w:pPr>
                    <w:spacing w:after="60"/>
                    <w:rPr>
                      <w:i/>
                      <w:iCs/>
                      <w:sz w:val="20"/>
                    </w:rPr>
                  </w:pPr>
                  <w:r w:rsidRPr="00DD1A20">
                    <w:rPr>
                      <w:i/>
                      <w:sz w:val="20"/>
                    </w:rPr>
                    <w:t>Market Clearing Price for Capacity for Reg-Up by RSASM—</w:t>
                  </w:r>
                  <w:r w:rsidRPr="00DD1A20">
                    <w:rPr>
                      <w:sz w:val="20"/>
                    </w:rPr>
                    <w:t xml:space="preserve">The MCPC for Reg-Up in the RSASM </w:t>
                  </w:r>
                  <w:r w:rsidRPr="00DD1A20">
                    <w:rPr>
                      <w:i/>
                      <w:sz w:val="20"/>
                    </w:rPr>
                    <w:t>rs</w:t>
                  </w:r>
                  <w:r w:rsidRPr="00DD1A20">
                    <w:rPr>
                      <w:sz w:val="20"/>
                    </w:rPr>
                    <w:t>, for the hour.</w:t>
                  </w:r>
                </w:p>
              </w:tc>
            </w:tr>
            <w:tr w:rsidR="00595F3F" w:rsidRPr="00DD1A20" w14:paraId="12A71890" w14:textId="77777777" w:rsidTr="0033343C">
              <w:tc>
                <w:tcPr>
                  <w:tcW w:w="1049" w:type="pct"/>
                  <w:tcBorders>
                    <w:top w:val="single" w:sz="4" w:space="0" w:color="auto"/>
                    <w:left w:val="single" w:sz="4" w:space="0" w:color="auto"/>
                    <w:bottom w:val="single" w:sz="4" w:space="0" w:color="auto"/>
                    <w:right w:val="single" w:sz="4" w:space="0" w:color="auto"/>
                  </w:tcBorders>
                </w:tcPr>
                <w:p w14:paraId="3D1EA0E3" w14:textId="77777777" w:rsidR="00567A2A" w:rsidRPr="00DD1A20" w:rsidRDefault="00567A2A" w:rsidP="00567A2A">
                  <w:pPr>
                    <w:spacing w:after="60"/>
                    <w:rPr>
                      <w:iCs/>
                      <w:sz w:val="20"/>
                    </w:rPr>
                  </w:pPr>
                  <w:r w:rsidRPr="00DD1A20">
                    <w:rPr>
                      <w:iCs/>
                      <w:sz w:val="20"/>
                    </w:rPr>
                    <w:t xml:space="preserve">RUFQ </w:t>
                  </w:r>
                  <w:r w:rsidRPr="00DD1A20">
                    <w:rPr>
                      <w:i/>
                      <w:iCs/>
                      <w:sz w:val="20"/>
                      <w:vertAlign w:val="subscript"/>
                    </w:rPr>
                    <w:t>q</w:t>
                  </w:r>
                </w:p>
              </w:tc>
              <w:tc>
                <w:tcPr>
                  <w:tcW w:w="449" w:type="pct"/>
                  <w:tcBorders>
                    <w:top w:val="single" w:sz="4" w:space="0" w:color="auto"/>
                    <w:left w:val="single" w:sz="4" w:space="0" w:color="auto"/>
                    <w:bottom w:val="single" w:sz="4" w:space="0" w:color="auto"/>
                    <w:right w:val="single" w:sz="4" w:space="0" w:color="auto"/>
                  </w:tcBorders>
                </w:tcPr>
                <w:p w14:paraId="5B0F0798" w14:textId="77777777" w:rsidR="00567A2A" w:rsidRPr="00DD1A20" w:rsidRDefault="00567A2A" w:rsidP="00567A2A">
                  <w:pPr>
                    <w:spacing w:after="60"/>
                    <w:rPr>
                      <w:iCs/>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6AA337F8" w14:textId="77777777" w:rsidR="00567A2A" w:rsidRPr="00DD1A20" w:rsidRDefault="00567A2A" w:rsidP="00567A2A">
                  <w:pPr>
                    <w:spacing w:after="60"/>
                    <w:rPr>
                      <w:i/>
                      <w:iCs/>
                      <w:sz w:val="20"/>
                    </w:rPr>
                  </w:pPr>
                  <w:r w:rsidRPr="00DD1A20">
                    <w:rPr>
                      <w:i/>
                      <w:iCs/>
                      <w:sz w:val="20"/>
                    </w:rPr>
                    <w:t>Reg-Up Failure Quantity per QSE—</w:t>
                  </w:r>
                  <w:r w:rsidRPr="00DD1A20">
                    <w:rPr>
                      <w:iCs/>
                      <w:sz w:val="20"/>
                    </w:rPr>
                    <w:t xml:space="preserve">QSE </w:t>
                  </w:r>
                  <w:r w:rsidRPr="00DD1A20">
                    <w:rPr>
                      <w:i/>
                      <w:iCs/>
                      <w:sz w:val="20"/>
                    </w:rPr>
                    <w:t>q</w:t>
                  </w:r>
                  <w:r w:rsidRPr="00DD1A20">
                    <w:rPr>
                      <w:iCs/>
                      <w:sz w:val="20"/>
                    </w:rPr>
                    <w:t xml:space="preserve"> total capacity associated with failures on its Ancillary Service Supply Responsibility for Reg-Up, for the hour.</w:t>
                  </w:r>
                </w:p>
              </w:tc>
            </w:tr>
            <w:tr w:rsidR="00595F3F" w:rsidRPr="00DD1A20" w14:paraId="237C512B" w14:textId="77777777" w:rsidTr="0033343C">
              <w:tc>
                <w:tcPr>
                  <w:tcW w:w="1049" w:type="pct"/>
                  <w:tcBorders>
                    <w:top w:val="single" w:sz="4" w:space="0" w:color="auto"/>
                    <w:left w:val="single" w:sz="4" w:space="0" w:color="auto"/>
                    <w:bottom w:val="single" w:sz="4" w:space="0" w:color="auto"/>
                    <w:right w:val="single" w:sz="4" w:space="0" w:color="auto"/>
                  </w:tcBorders>
                </w:tcPr>
                <w:p w14:paraId="2F65FC45" w14:textId="77777777" w:rsidR="00567A2A" w:rsidRPr="00DD1A20" w:rsidRDefault="00567A2A" w:rsidP="00567A2A">
                  <w:pPr>
                    <w:spacing w:after="60"/>
                    <w:rPr>
                      <w:sz w:val="20"/>
                    </w:rPr>
                  </w:pPr>
                  <w:r w:rsidRPr="00DD1A20">
                    <w:rPr>
                      <w:sz w:val="20"/>
                    </w:rPr>
                    <w:t xml:space="preserve">RRUFQ </w:t>
                  </w:r>
                  <w:r w:rsidRPr="00DD1A20">
                    <w:rPr>
                      <w:i/>
                      <w:sz w:val="20"/>
                      <w:vertAlign w:val="subscript"/>
                    </w:rPr>
                    <w:t>q, rs</w:t>
                  </w:r>
                </w:p>
              </w:tc>
              <w:tc>
                <w:tcPr>
                  <w:tcW w:w="449" w:type="pct"/>
                  <w:tcBorders>
                    <w:top w:val="single" w:sz="4" w:space="0" w:color="auto"/>
                    <w:left w:val="single" w:sz="4" w:space="0" w:color="auto"/>
                    <w:bottom w:val="single" w:sz="4" w:space="0" w:color="auto"/>
                    <w:right w:val="single" w:sz="4" w:space="0" w:color="auto"/>
                  </w:tcBorders>
                </w:tcPr>
                <w:p w14:paraId="768BA021"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658B139D" w14:textId="77777777" w:rsidR="00567A2A" w:rsidRPr="00DD1A20" w:rsidRDefault="00567A2A" w:rsidP="00567A2A">
                  <w:pPr>
                    <w:spacing w:after="60"/>
                    <w:rPr>
                      <w:sz w:val="20"/>
                    </w:rPr>
                  </w:pPr>
                  <w:r w:rsidRPr="00DD1A20">
                    <w:rPr>
                      <w:i/>
                      <w:sz w:val="20"/>
                    </w:rPr>
                    <w:t>Reconfiguration Reg-Up Failure Quantity per QSE—</w:t>
                  </w:r>
                  <w:r w:rsidRPr="00DD1A20">
                    <w:rPr>
                      <w:sz w:val="20"/>
                    </w:rPr>
                    <w:t xml:space="preserve">QSE </w:t>
                  </w:r>
                  <w:r w:rsidRPr="00DD1A20">
                    <w:rPr>
                      <w:i/>
                      <w:sz w:val="20"/>
                    </w:rPr>
                    <w:t>q</w:t>
                  </w:r>
                  <w:r w:rsidRPr="00DD1A20">
                    <w:rPr>
                      <w:sz w:val="20"/>
                    </w:rPr>
                    <w:t xml:space="preserve"> total capacity associated with reconfiguration reductions on its Ancillary Service Supply Responsibility for Reg-Up, for the hour.</w:t>
                  </w:r>
                </w:p>
              </w:tc>
            </w:tr>
            <w:tr w:rsidR="00595F3F" w:rsidRPr="00DD1A20" w14:paraId="3BA14E33" w14:textId="77777777" w:rsidTr="0033343C">
              <w:tc>
                <w:tcPr>
                  <w:tcW w:w="1049" w:type="pct"/>
                  <w:tcBorders>
                    <w:top w:val="single" w:sz="4" w:space="0" w:color="auto"/>
                    <w:left w:val="single" w:sz="4" w:space="0" w:color="auto"/>
                    <w:bottom w:val="single" w:sz="4" w:space="0" w:color="auto"/>
                    <w:right w:val="single" w:sz="4" w:space="0" w:color="auto"/>
                  </w:tcBorders>
                </w:tcPr>
                <w:p w14:paraId="73429E02" w14:textId="77777777" w:rsidR="00567A2A" w:rsidRPr="00DD1A20" w:rsidRDefault="00567A2A" w:rsidP="00567A2A">
                  <w:pPr>
                    <w:spacing w:after="60"/>
                    <w:rPr>
                      <w:i/>
                      <w:sz w:val="20"/>
                    </w:rPr>
                  </w:pPr>
                  <w:r w:rsidRPr="00DD1A20">
                    <w:rPr>
                      <w:sz w:val="20"/>
                    </w:rPr>
                    <w:t xml:space="preserve">RTRDP </w:t>
                  </w:r>
                  <w:r w:rsidRPr="00DD1A20">
                    <w:rPr>
                      <w:i/>
                      <w:sz w:val="20"/>
                      <w:vertAlign w:val="subscript"/>
                    </w:rPr>
                    <w:t>i</w:t>
                  </w:r>
                </w:p>
              </w:tc>
              <w:tc>
                <w:tcPr>
                  <w:tcW w:w="449" w:type="pct"/>
                  <w:tcBorders>
                    <w:top w:val="single" w:sz="4" w:space="0" w:color="auto"/>
                    <w:left w:val="single" w:sz="4" w:space="0" w:color="auto"/>
                    <w:bottom w:val="single" w:sz="4" w:space="0" w:color="auto"/>
                    <w:right w:val="single" w:sz="4" w:space="0" w:color="auto"/>
                  </w:tcBorders>
                </w:tcPr>
                <w:p w14:paraId="5DB4A631" w14:textId="77777777" w:rsidR="00567A2A" w:rsidRPr="00DD1A20" w:rsidRDefault="00567A2A" w:rsidP="00567A2A">
                  <w:pPr>
                    <w:spacing w:after="60"/>
                    <w:rPr>
                      <w:sz w:val="20"/>
                    </w:rPr>
                  </w:pPr>
                  <w:r w:rsidRPr="00DD1A20">
                    <w:rPr>
                      <w:sz w:val="20"/>
                    </w:rPr>
                    <w:t>$/MWh</w:t>
                  </w:r>
                </w:p>
              </w:tc>
              <w:tc>
                <w:tcPr>
                  <w:tcW w:w="3502" w:type="pct"/>
                  <w:tcBorders>
                    <w:top w:val="single" w:sz="4" w:space="0" w:color="auto"/>
                    <w:left w:val="single" w:sz="4" w:space="0" w:color="auto"/>
                    <w:bottom w:val="single" w:sz="4" w:space="0" w:color="auto"/>
                    <w:right w:val="single" w:sz="4" w:space="0" w:color="auto"/>
                  </w:tcBorders>
                </w:tcPr>
                <w:p w14:paraId="76587C31" w14:textId="77777777" w:rsidR="00567A2A" w:rsidRPr="00DD1A20" w:rsidRDefault="00567A2A" w:rsidP="00567A2A">
                  <w:pPr>
                    <w:spacing w:after="60"/>
                    <w:rPr>
                      <w:sz w:val="20"/>
                    </w:rPr>
                  </w:pPr>
                  <w:r w:rsidRPr="00DD1A20">
                    <w:rPr>
                      <w:i/>
                      <w:sz w:val="20"/>
                    </w:rPr>
                    <w:t>Real-Time On-Line Reliability Deployment Price—</w:t>
                  </w:r>
                  <w:r w:rsidRPr="00DD1A20">
                    <w:rPr>
                      <w:sz w:val="20"/>
                    </w:rPr>
                    <w:t xml:space="preserve">The Real-Time price for the 15-minute Settlement Interval </w:t>
                  </w:r>
                  <w:r w:rsidRPr="00DD1A20">
                    <w:rPr>
                      <w:i/>
                      <w:sz w:val="20"/>
                    </w:rPr>
                    <w:t>i</w:t>
                  </w:r>
                  <w:r w:rsidRPr="00DD1A20">
                    <w:rPr>
                      <w:sz w:val="20"/>
                    </w:rPr>
                    <w:t>, reflecting the impact of reliability deployments on energy prices that is calculated from the Real-Time On-Line Reliability Deployment Price Adder.</w:t>
                  </w:r>
                </w:p>
              </w:tc>
            </w:tr>
            <w:tr w:rsidR="00595F3F" w:rsidRPr="00DD1A20" w14:paraId="4E1E8A23" w14:textId="77777777" w:rsidTr="0033343C">
              <w:tc>
                <w:tcPr>
                  <w:tcW w:w="1049" w:type="pct"/>
                  <w:tcBorders>
                    <w:top w:val="single" w:sz="4" w:space="0" w:color="auto"/>
                    <w:left w:val="single" w:sz="4" w:space="0" w:color="auto"/>
                    <w:bottom w:val="single" w:sz="4" w:space="0" w:color="auto"/>
                    <w:right w:val="single" w:sz="4" w:space="0" w:color="auto"/>
                  </w:tcBorders>
                </w:tcPr>
                <w:p w14:paraId="3641D1AB" w14:textId="77777777" w:rsidR="00567A2A" w:rsidRPr="00DD1A20" w:rsidRDefault="00567A2A" w:rsidP="00567A2A">
                  <w:pPr>
                    <w:spacing w:after="60"/>
                    <w:rPr>
                      <w:i/>
                      <w:sz w:val="20"/>
                    </w:rPr>
                  </w:pPr>
                  <w:r w:rsidRPr="00DD1A20">
                    <w:rPr>
                      <w:sz w:val="20"/>
                    </w:rPr>
                    <w:t xml:space="preserve">RTRSVPOR </w:t>
                  </w:r>
                  <w:r w:rsidRPr="00DD1A20">
                    <w:rPr>
                      <w:i/>
                      <w:sz w:val="20"/>
                      <w:vertAlign w:val="subscript"/>
                    </w:rPr>
                    <w:t>i</w:t>
                  </w:r>
                </w:p>
              </w:tc>
              <w:tc>
                <w:tcPr>
                  <w:tcW w:w="449" w:type="pct"/>
                  <w:tcBorders>
                    <w:top w:val="single" w:sz="4" w:space="0" w:color="auto"/>
                    <w:left w:val="single" w:sz="4" w:space="0" w:color="auto"/>
                    <w:bottom w:val="single" w:sz="4" w:space="0" w:color="auto"/>
                    <w:right w:val="single" w:sz="4" w:space="0" w:color="auto"/>
                  </w:tcBorders>
                </w:tcPr>
                <w:p w14:paraId="1615707B" w14:textId="77777777" w:rsidR="00567A2A" w:rsidRPr="00DD1A20" w:rsidRDefault="00567A2A" w:rsidP="00567A2A">
                  <w:pPr>
                    <w:spacing w:after="60"/>
                    <w:rPr>
                      <w:sz w:val="20"/>
                    </w:rPr>
                  </w:pPr>
                  <w:r w:rsidRPr="00DD1A20">
                    <w:rPr>
                      <w:sz w:val="20"/>
                    </w:rPr>
                    <w:t>$/MWh</w:t>
                  </w:r>
                </w:p>
              </w:tc>
              <w:tc>
                <w:tcPr>
                  <w:tcW w:w="3502" w:type="pct"/>
                  <w:tcBorders>
                    <w:top w:val="single" w:sz="4" w:space="0" w:color="auto"/>
                    <w:left w:val="single" w:sz="4" w:space="0" w:color="auto"/>
                    <w:bottom w:val="single" w:sz="4" w:space="0" w:color="auto"/>
                    <w:right w:val="single" w:sz="4" w:space="0" w:color="auto"/>
                  </w:tcBorders>
                </w:tcPr>
                <w:p w14:paraId="4F88CC9D" w14:textId="77777777" w:rsidR="00567A2A" w:rsidRPr="00DD1A20" w:rsidRDefault="00567A2A" w:rsidP="00567A2A">
                  <w:pPr>
                    <w:spacing w:after="60"/>
                    <w:rPr>
                      <w:sz w:val="20"/>
                    </w:rPr>
                  </w:pPr>
                  <w:r w:rsidRPr="00DD1A20">
                    <w:rPr>
                      <w:i/>
                      <w:iCs/>
                      <w:sz w:val="20"/>
                    </w:rPr>
                    <w:t>Real-Time Reserve Price for On-Line Reserves—</w:t>
                  </w:r>
                  <w:r w:rsidRPr="00DD1A20">
                    <w:rPr>
                      <w:iCs/>
                      <w:sz w:val="20"/>
                    </w:rPr>
                    <w:t xml:space="preserve">The Real-Time Reserve Price for On-Line Reserves for the 15-minute Settlement Interval </w:t>
                  </w:r>
                  <w:r w:rsidRPr="00DD1A20">
                    <w:rPr>
                      <w:i/>
                      <w:iCs/>
                      <w:sz w:val="20"/>
                    </w:rPr>
                    <w:t>i</w:t>
                  </w:r>
                  <w:r w:rsidRPr="00DD1A20">
                    <w:rPr>
                      <w:iCs/>
                      <w:sz w:val="20"/>
                    </w:rPr>
                    <w:t>.</w:t>
                  </w:r>
                </w:p>
              </w:tc>
            </w:tr>
            <w:tr w:rsidR="00595F3F" w:rsidRPr="00DD1A20" w14:paraId="4CAB49F6" w14:textId="77777777" w:rsidTr="0033343C">
              <w:tc>
                <w:tcPr>
                  <w:tcW w:w="1049" w:type="pct"/>
                  <w:tcBorders>
                    <w:top w:val="single" w:sz="4" w:space="0" w:color="auto"/>
                    <w:left w:val="single" w:sz="4" w:space="0" w:color="auto"/>
                    <w:bottom w:val="single" w:sz="4" w:space="0" w:color="auto"/>
                    <w:right w:val="single" w:sz="4" w:space="0" w:color="auto"/>
                  </w:tcBorders>
                </w:tcPr>
                <w:p w14:paraId="04A63829" w14:textId="77777777" w:rsidR="00567A2A" w:rsidRPr="00DD1A20" w:rsidRDefault="00567A2A" w:rsidP="00567A2A">
                  <w:pPr>
                    <w:spacing w:after="60"/>
                    <w:rPr>
                      <w:i/>
                      <w:sz w:val="20"/>
                    </w:rPr>
                  </w:pPr>
                  <w:r w:rsidRPr="00DD1A20">
                    <w:rPr>
                      <w:iCs/>
                      <w:sz w:val="20"/>
                    </w:rPr>
                    <w:t>AVGRTASIP</w:t>
                  </w:r>
                </w:p>
              </w:tc>
              <w:tc>
                <w:tcPr>
                  <w:tcW w:w="449" w:type="pct"/>
                  <w:tcBorders>
                    <w:top w:val="single" w:sz="4" w:space="0" w:color="auto"/>
                    <w:left w:val="single" w:sz="4" w:space="0" w:color="auto"/>
                    <w:bottom w:val="single" w:sz="4" w:space="0" w:color="auto"/>
                    <w:right w:val="single" w:sz="4" w:space="0" w:color="auto"/>
                  </w:tcBorders>
                </w:tcPr>
                <w:p w14:paraId="77C52F65" w14:textId="77777777" w:rsidR="00567A2A" w:rsidRPr="00DD1A20" w:rsidRDefault="00567A2A" w:rsidP="00567A2A">
                  <w:pPr>
                    <w:spacing w:after="60"/>
                    <w:rPr>
                      <w:sz w:val="20"/>
                    </w:rPr>
                  </w:pPr>
                  <w:r w:rsidRPr="00DD1A20">
                    <w:rPr>
                      <w:sz w:val="20"/>
                    </w:rPr>
                    <w:t>$/MW per hour</w:t>
                  </w:r>
                </w:p>
              </w:tc>
              <w:tc>
                <w:tcPr>
                  <w:tcW w:w="3502" w:type="pct"/>
                  <w:tcBorders>
                    <w:top w:val="single" w:sz="4" w:space="0" w:color="auto"/>
                    <w:left w:val="single" w:sz="4" w:space="0" w:color="auto"/>
                    <w:bottom w:val="single" w:sz="4" w:space="0" w:color="auto"/>
                    <w:right w:val="single" w:sz="4" w:space="0" w:color="auto"/>
                  </w:tcBorders>
                </w:tcPr>
                <w:p w14:paraId="62B81FDD" w14:textId="1DFA81A2" w:rsidR="00567A2A" w:rsidRPr="00DD1A20" w:rsidRDefault="00567A2A" w:rsidP="00567A2A">
                  <w:pPr>
                    <w:spacing w:after="60"/>
                    <w:rPr>
                      <w:sz w:val="20"/>
                    </w:rPr>
                  </w:pPr>
                  <w:r w:rsidRPr="00DD1A20">
                    <w:rPr>
                      <w:i/>
                      <w:sz w:val="20"/>
                    </w:rPr>
                    <w:t>Average Real-Time Ancillary Service Imbalance Price</w:t>
                  </w:r>
                  <w:r w:rsidR="007F5974" w:rsidRPr="00DD1A20">
                    <w:rPr>
                      <w:i/>
                      <w:iCs/>
                      <w:sz w:val="20"/>
                    </w:rPr>
                    <w:t>—</w:t>
                  </w:r>
                  <w:r w:rsidRPr="00DD1A20">
                    <w:rPr>
                      <w:iCs/>
                      <w:sz w:val="20"/>
                    </w:rPr>
                    <w:t>The average of the sum of the Real-Time On-Line Reliability Deployment Price and the Real-Time Reserve Price for On-Line Reserves used in the calculation of Real</w:t>
                  </w:r>
                  <w:r w:rsidR="00C22DE9">
                    <w:rPr>
                      <w:iCs/>
                      <w:sz w:val="20"/>
                    </w:rPr>
                    <w:t>-</w:t>
                  </w:r>
                  <w:r w:rsidRPr="00DD1A20">
                    <w:rPr>
                      <w:iCs/>
                      <w:sz w:val="20"/>
                    </w:rPr>
                    <w:t>Time Ancillary Service Imbalance Amount per Section 6.7.5, Real-Time Ancillary Service Imbalance Payment or Charge, for the Operating Hour.</w:t>
                  </w:r>
                </w:p>
              </w:tc>
            </w:tr>
            <w:tr w:rsidR="00595F3F" w:rsidRPr="00DD1A20" w14:paraId="31500709" w14:textId="77777777" w:rsidTr="0033343C">
              <w:tc>
                <w:tcPr>
                  <w:tcW w:w="1049" w:type="pct"/>
                  <w:tcBorders>
                    <w:top w:val="single" w:sz="4" w:space="0" w:color="auto"/>
                    <w:left w:val="single" w:sz="4" w:space="0" w:color="auto"/>
                    <w:bottom w:val="single" w:sz="4" w:space="0" w:color="auto"/>
                    <w:right w:val="single" w:sz="4" w:space="0" w:color="auto"/>
                  </w:tcBorders>
                </w:tcPr>
                <w:p w14:paraId="624132B0" w14:textId="77777777" w:rsidR="00567A2A" w:rsidRPr="00DD1A20" w:rsidRDefault="00567A2A" w:rsidP="00567A2A">
                  <w:pPr>
                    <w:spacing w:after="60"/>
                    <w:rPr>
                      <w:i/>
                      <w:sz w:val="20"/>
                    </w:rPr>
                  </w:pPr>
                  <w:r w:rsidRPr="00DD1A20">
                    <w:rPr>
                      <w:bCs/>
                      <w:iCs/>
                      <w:sz w:val="20"/>
                      <w:lang w:val="fr-FR"/>
                    </w:rPr>
                    <w:t xml:space="preserve">SARUQ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7A427F59"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641C6B5F" w14:textId="77777777" w:rsidR="00567A2A" w:rsidRPr="00DD1A20" w:rsidRDefault="00567A2A" w:rsidP="00567A2A">
                  <w:pPr>
                    <w:spacing w:after="60"/>
                    <w:rPr>
                      <w:sz w:val="20"/>
                    </w:rPr>
                  </w:pPr>
                  <w:r w:rsidRPr="00DD1A20">
                    <w:rPr>
                      <w:i/>
                      <w:iCs/>
                      <w:sz w:val="20"/>
                    </w:rPr>
                    <w:t>Total Self-Arranged Reg-Up Quantity per QSE for all markets</w:t>
                  </w:r>
                  <w:r w:rsidRPr="00DD1A20">
                    <w:rPr>
                      <w:iCs/>
                      <w:sz w:val="20"/>
                    </w:rPr>
                    <w:t xml:space="preserve">—The sum of all self-arranged Reg-Up quantities submitted by QSE </w:t>
                  </w:r>
                  <w:r w:rsidRPr="00DD1A20">
                    <w:rPr>
                      <w:i/>
                      <w:iCs/>
                      <w:sz w:val="20"/>
                    </w:rPr>
                    <w:t>q</w:t>
                  </w:r>
                  <w:r w:rsidRPr="00DD1A20">
                    <w:rPr>
                      <w:iCs/>
                      <w:sz w:val="20"/>
                    </w:rPr>
                    <w:t xml:space="preserve"> for DAM and all SASMs.</w:t>
                  </w:r>
                </w:p>
              </w:tc>
            </w:tr>
            <w:tr w:rsidR="00595F3F" w:rsidRPr="00DD1A20" w14:paraId="72D95E41" w14:textId="77777777" w:rsidTr="0033343C">
              <w:tc>
                <w:tcPr>
                  <w:tcW w:w="1049" w:type="pct"/>
                  <w:tcBorders>
                    <w:top w:val="single" w:sz="4" w:space="0" w:color="auto"/>
                    <w:left w:val="single" w:sz="4" w:space="0" w:color="auto"/>
                    <w:bottom w:val="single" w:sz="4" w:space="0" w:color="auto"/>
                    <w:right w:val="single" w:sz="4" w:space="0" w:color="auto"/>
                  </w:tcBorders>
                </w:tcPr>
                <w:p w14:paraId="662AB0D8" w14:textId="77777777" w:rsidR="00567A2A" w:rsidRPr="00DD1A20" w:rsidRDefault="00567A2A" w:rsidP="00567A2A">
                  <w:pPr>
                    <w:spacing w:after="60"/>
                    <w:rPr>
                      <w:i/>
                      <w:sz w:val="20"/>
                    </w:rPr>
                  </w:pPr>
                  <w:r w:rsidRPr="00DD1A20">
                    <w:rPr>
                      <w:bCs/>
                      <w:sz w:val="20"/>
                    </w:rPr>
                    <w:t>RUTRSQ</w:t>
                  </w:r>
                  <w:r w:rsidRPr="00DD1A20">
                    <w:rPr>
                      <w:bCs/>
                      <w:i/>
                      <w:iCs/>
                      <w:sz w:val="20"/>
                      <w:vertAlign w:val="subscript"/>
                      <w:lang w:val="fr-FR"/>
                    </w:rPr>
                    <w:t xml:space="preserve"> q</w:t>
                  </w:r>
                </w:p>
              </w:tc>
              <w:tc>
                <w:tcPr>
                  <w:tcW w:w="449" w:type="pct"/>
                  <w:tcBorders>
                    <w:top w:val="single" w:sz="4" w:space="0" w:color="auto"/>
                    <w:left w:val="single" w:sz="4" w:space="0" w:color="auto"/>
                    <w:bottom w:val="single" w:sz="4" w:space="0" w:color="auto"/>
                    <w:right w:val="single" w:sz="4" w:space="0" w:color="auto"/>
                  </w:tcBorders>
                </w:tcPr>
                <w:p w14:paraId="0ECF40BD"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3FF34636" w14:textId="1E42004E" w:rsidR="00567A2A" w:rsidRPr="00DD1A20" w:rsidRDefault="00567A2A" w:rsidP="00567A2A">
                  <w:pPr>
                    <w:spacing w:after="60"/>
                    <w:rPr>
                      <w:sz w:val="20"/>
                    </w:rPr>
                  </w:pPr>
                  <w:r w:rsidRPr="00DD1A20">
                    <w:rPr>
                      <w:i/>
                      <w:sz w:val="20"/>
                    </w:rPr>
                    <w:t>Reg-Up Trade Sale per QSE</w:t>
                  </w:r>
                  <w:r w:rsidR="007F5974" w:rsidRPr="00DD1A20">
                    <w:rPr>
                      <w:i/>
                      <w:iCs/>
                      <w:sz w:val="20"/>
                    </w:rPr>
                    <w:t>—</w:t>
                  </w:r>
                  <w:r w:rsidRPr="00DD1A20">
                    <w:rPr>
                      <w:iCs/>
                      <w:sz w:val="20"/>
                    </w:rPr>
                    <w:t xml:space="preserve">QSE </w:t>
                  </w:r>
                  <w:r w:rsidRPr="00DD1A20">
                    <w:rPr>
                      <w:i/>
                      <w:iCs/>
                      <w:sz w:val="20"/>
                    </w:rPr>
                    <w:t>q</w:t>
                  </w:r>
                  <w:r w:rsidRPr="00DD1A20">
                    <w:rPr>
                      <w:iCs/>
                      <w:sz w:val="20"/>
                    </w:rPr>
                    <w:t>’s total time-weighted average capacity Trade Sale for Reg-Up, for the hour.  The time-weighted average value is rounded to 0.1 MW.</w:t>
                  </w:r>
                </w:p>
              </w:tc>
            </w:tr>
            <w:tr w:rsidR="00595F3F" w:rsidRPr="00DD1A20" w14:paraId="6CD2AE18" w14:textId="77777777" w:rsidTr="0033343C">
              <w:tc>
                <w:tcPr>
                  <w:tcW w:w="1049" w:type="pct"/>
                  <w:tcBorders>
                    <w:top w:val="single" w:sz="4" w:space="0" w:color="auto"/>
                    <w:left w:val="single" w:sz="4" w:space="0" w:color="auto"/>
                    <w:bottom w:val="single" w:sz="4" w:space="0" w:color="auto"/>
                    <w:right w:val="single" w:sz="4" w:space="0" w:color="auto"/>
                  </w:tcBorders>
                </w:tcPr>
                <w:p w14:paraId="1801DF3F" w14:textId="77777777" w:rsidR="00567A2A" w:rsidRPr="00DD1A20" w:rsidRDefault="00567A2A" w:rsidP="00567A2A">
                  <w:pPr>
                    <w:spacing w:after="60"/>
                    <w:rPr>
                      <w:i/>
                      <w:sz w:val="20"/>
                    </w:rPr>
                  </w:pPr>
                  <w:r w:rsidRPr="00DD1A20">
                    <w:rPr>
                      <w:bCs/>
                      <w:iCs/>
                      <w:sz w:val="20"/>
                      <w:lang w:val="es-ES"/>
                    </w:rPr>
                    <w:t xml:space="preserve">RTPCRU </w:t>
                  </w:r>
                  <w:r w:rsidRPr="00DD1A20">
                    <w:rPr>
                      <w:bCs/>
                      <w:i/>
                      <w:iCs/>
                      <w:sz w:val="20"/>
                      <w:vertAlign w:val="subscript"/>
                      <w:lang w:val="es-ES"/>
                    </w:rPr>
                    <w:t>q, m</w:t>
                  </w:r>
                </w:p>
              </w:tc>
              <w:tc>
                <w:tcPr>
                  <w:tcW w:w="449" w:type="pct"/>
                  <w:tcBorders>
                    <w:top w:val="single" w:sz="4" w:space="0" w:color="auto"/>
                    <w:left w:val="single" w:sz="4" w:space="0" w:color="auto"/>
                    <w:bottom w:val="single" w:sz="4" w:space="0" w:color="auto"/>
                    <w:right w:val="single" w:sz="4" w:space="0" w:color="auto"/>
                  </w:tcBorders>
                </w:tcPr>
                <w:p w14:paraId="1ADE42A4"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5BAF3D62" w14:textId="77777777" w:rsidR="00567A2A" w:rsidRPr="00DD1A20" w:rsidRDefault="00567A2A" w:rsidP="00567A2A">
                  <w:pPr>
                    <w:spacing w:after="60"/>
                    <w:rPr>
                      <w:sz w:val="20"/>
                    </w:rPr>
                  </w:pPr>
                  <w:r w:rsidRPr="00DD1A20">
                    <w:rPr>
                      <w:i/>
                      <w:iCs/>
                      <w:sz w:val="20"/>
                    </w:rPr>
                    <w:t>Procured Capacity for Reg-Up by QSE by market—</w:t>
                  </w:r>
                  <w:r w:rsidRPr="00DD1A20">
                    <w:rPr>
                      <w:iCs/>
                      <w:sz w:val="20"/>
                    </w:rPr>
                    <w:t xml:space="preserve">The MW portion of QSE </w:t>
                  </w:r>
                  <w:r w:rsidRPr="00DD1A20">
                    <w:rPr>
                      <w:i/>
                      <w:iCs/>
                      <w:sz w:val="20"/>
                    </w:rPr>
                    <w:t>q</w:t>
                  </w:r>
                  <w:r w:rsidRPr="00DD1A20">
                    <w:rPr>
                      <w:iCs/>
                      <w:sz w:val="20"/>
                    </w:rPr>
                    <w:t xml:space="preserve">’s Ancillary Service Offers cleared in the market </w:t>
                  </w:r>
                  <w:r w:rsidRPr="00DD1A20">
                    <w:rPr>
                      <w:i/>
                      <w:iCs/>
                      <w:sz w:val="20"/>
                    </w:rPr>
                    <w:t>m</w:t>
                  </w:r>
                  <w:r w:rsidRPr="00DD1A20">
                    <w:rPr>
                      <w:iCs/>
                      <w:sz w:val="20"/>
                    </w:rPr>
                    <w:t xml:space="preserve"> (SASM or RSASM) to provide Reg-Up, for the hour.</w:t>
                  </w:r>
                </w:p>
              </w:tc>
            </w:tr>
            <w:tr w:rsidR="00595F3F" w:rsidRPr="00DD1A20" w14:paraId="5C52A88C" w14:textId="77777777" w:rsidTr="0033343C">
              <w:tc>
                <w:tcPr>
                  <w:tcW w:w="1049" w:type="pct"/>
                  <w:tcBorders>
                    <w:top w:val="single" w:sz="4" w:space="0" w:color="auto"/>
                    <w:left w:val="single" w:sz="4" w:space="0" w:color="auto"/>
                    <w:bottom w:val="single" w:sz="4" w:space="0" w:color="auto"/>
                    <w:right w:val="single" w:sz="4" w:space="0" w:color="auto"/>
                  </w:tcBorders>
                </w:tcPr>
                <w:p w14:paraId="696DB239" w14:textId="77777777" w:rsidR="00567A2A" w:rsidRPr="00DD1A20" w:rsidRDefault="00567A2A" w:rsidP="00567A2A">
                  <w:pPr>
                    <w:spacing w:after="60"/>
                    <w:rPr>
                      <w:i/>
                      <w:sz w:val="20"/>
                    </w:rPr>
                  </w:pPr>
                  <w:r w:rsidRPr="00DD1A20">
                    <w:rPr>
                      <w:bCs/>
                      <w:iCs/>
                      <w:sz w:val="20"/>
                      <w:lang w:val="es-ES"/>
                    </w:rPr>
                    <w:t xml:space="preserve">PCRU </w:t>
                  </w:r>
                  <w:r w:rsidRPr="00DD1A20">
                    <w:rPr>
                      <w:bCs/>
                      <w:i/>
                      <w:iCs/>
                      <w:sz w:val="20"/>
                      <w:vertAlign w:val="subscript"/>
                      <w:lang w:val="es-ES"/>
                    </w:rPr>
                    <w:t>q</w:t>
                  </w:r>
                </w:p>
              </w:tc>
              <w:tc>
                <w:tcPr>
                  <w:tcW w:w="449" w:type="pct"/>
                  <w:tcBorders>
                    <w:top w:val="single" w:sz="4" w:space="0" w:color="auto"/>
                    <w:left w:val="single" w:sz="4" w:space="0" w:color="auto"/>
                    <w:bottom w:val="single" w:sz="4" w:space="0" w:color="auto"/>
                    <w:right w:val="single" w:sz="4" w:space="0" w:color="auto"/>
                  </w:tcBorders>
                </w:tcPr>
                <w:p w14:paraId="305B16F0"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318BD40C" w14:textId="77777777" w:rsidR="00567A2A" w:rsidRPr="00DD1A20" w:rsidRDefault="00567A2A" w:rsidP="00567A2A">
                  <w:pPr>
                    <w:spacing w:after="60"/>
                    <w:rPr>
                      <w:sz w:val="20"/>
                    </w:rPr>
                  </w:pPr>
                  <w:r w:rsidRPr="00DD1A20">
                    <w:rPr>
                      <w:i/>
                      <w:iCs/>
                      <w:sz w:val="20"/>
                    </w:rPr>
                    <w:t>Procured Capacity for Reg-Up per QSE in DAM</w:t>
                  </w:r>
                  <w:r w:rsidRPr="00DD1A20">
                    <w:rPr>
                      <w:iCs/>
                      <w:sz w:val="20"/>
                    </w:rPr>
                    <w:t xml:space="preserve">—The total Reg-Up Service capacity quantity awarded to QSE </w:t>
                  </w:r>
                  <w:r w:rsidRPr="00DD1A20">
                    <w:rPr>
                      <w:i/>
                      <w:iCs/>
                      <w:sz w:val="20"/>
                    </w:rPr>
                    <w:t>q</w:t>
                  </w:r>
                  <w:r w:rsidRPr="00DD1A20">
                    <w:rPr>
                      <w:iCs/>
                      <w:sz w:val="20"/>
                    </w:rPr>
                    <w:t xml:space="preserve"> in the DAM for all the Resources represented by the QSE, for the hour.</w:t>
                  </w:r>
                </w:p>
              </w:tc>
            </w:tr>
            <w:tr w:rsidR="00595F3F" w:rsidRPr="00DD1A20" w14:paraId="58594537" w14:textId="77777777" w:rsidTr="0033343C">
              <w:tc>
                <w:tcPr>
                  <w:tcW w:w="1049" w:type="pct"/>
                  <w:tcBorders>
                    <w:top w:val="single" w:sz="4" w:space="0" w:color="auto"/>
                    <w:left w:val="single" w:sz="4" w:space="0" w:color="auto"/>
                    <w:bottom w:val="single" w:sz="4" w:space="0" w:color="auto"/>
                    <w:right w:val="single" w:sz="4" w:space="0" w:color="auto"/>
                  </w:tcBorders>
                </w:tcPr>
                <w:p w14:paraId="6A18FB0B" w14:textId="77777777" w:rsidR="00567A2A" w:rsidRPr="00DD1A20" w:rsidRDefault="00567A2A" w:rsidP="00567A2A">
                  <w:pPr>
                    <w:spacing w:after="60"/>
                    <w:rPr>
                      <w:i/>
                      <w:sz w:val="20"/>
                    </w:rPr>
                  </w:pPr>
                  <w:r w:rsidRPr="00DD1A20">
                    <w:rPr>
                      <w:bCs/>
                      <w:iCs/>
                      <w:sz w:val="20"/>
                      <w:lang w:val="es-ES"/>
                    </w:rPr>
                    <w:t xml:space="preserve">RUCRUQ </w:t>
                  </w:r>
                  <w:r w:rsidRPr="00DD1A20">
                    <w:rPr>
                      <w:bCs/>
                      <w:i/>
                      <w:iCs/>
                      <w:sz w:val="20"/>
                      <w:vertAlign w:val="subscript"/>
                      <w:lang w:val="es-ES"/>
                    </w:rPr>
                    <w:t>q</w:t>
                  </w:r>
                </w:p>
              </w:tc>
              <w:tc>
                <w:tcPr>
                  <w:tcW w:w="449" w:type="pct"/>
                  <w:tcBorders>
                    <w:top w:val="single" w:sz="4" w:space="0" w:color="auto"/>
                    <w:left w:val="single" w:sz="4" w:space="0" w:color="auto"/>
                    <w:bottom w:val="single" w:sz="4" w:space="0" w:color="auto"/>
                    <w:right w:val="single" w:sz="4" w:space="0" w:color="auto"/>
                  </w:tcBorders>
                </w:tcPr>
                <w:p w14:paraId="5B63BC52"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1C3C8223" w14:textId="29A280EF" w:rsidR="00567A2A" w:rsidRPr="00DD1A20" w:rsidRDefault="00567A2A" w:rsidP="00567A2A">
                  <w:pPr>
                    <w:spacing w:after="60"/>
                    <w:rPr>
                      <w:sz w:val="20"/>
                    </w:rPr>
                  </w:pPr>
                  <w:r w:rsidRPr="00DD1A20">
                    <w:rPr>
                      <w:i/>
                      <w:sz w:val="20"/>
                    </w:rPr>
                    <w:t>RUC-committed for Reg-Up per QSE</w:t>
                  </w:r>
                  <w:r w:rsidR="007F5974" w:rsidRPr="00DD1A20">
                    <w:rPr>
                      <w:i/>
                      <w:iCs/>
                      <w:sz w:val="20"/>
                    </w:rPr>
                    <w:t>—</w:t>
                  </w:r>
                  <w:r w:rsidRPr="00DD1A20">
                    <w:rPr>
                      <w:sz w:val="20"/>
                    </w:rPr>
                    <w:t>The total</w:t>
                  </w:r>
                  <w:r w:rsidRPr="00DD1A20">
                    <w:rPr>
                      <w:iCs/>
                      <w:sz w:val="20"/>
                    </w:rPr>
                    <w:t xml:space="preserve"> quantity of Reg-Up Service committed by the RUC Process for Resources represented by QSE </w:t>
                  </w:r>
                  <w:r w:rsidRPr="00DD1A20">
                    <w:rPr>
                      <w:i/>
                      <w:sz w:val="20"/>
                    </w:rPr>
                    <w:t>q</w:t>
                  </w:r>
                  <w:r w:rsidRPr="00DD1A20">
                    <w:rPr>
                      <w:iCs/>
                      <w:sz w:val="20"/>
                    </w:rPr>
                    <w:t>, for the hour</w:t>
                  </w:r>
                  <w:r w:rsidR="00C22DE9">
                    <w:rPr>
                      <w:iCs/>
                      <w:sz w:val="20"/>
                    </w:rPr>
                    <w:t>.</w:t>
                  </w:r>
                </w:p>
              </w:tc>
            </w:tr>
            <w:tr w:rsidR="00595F3F" w:rsidRPr="00DD1A20" w14:paraId="7E64F6D0" w14:textId="77777777" w:rsidTr="0033343C">
              <w:tc>
                <w:tcPr>
                  <w:tcW w:w="1049" w:type="pct"/>
                  <w:tcBorders>
                    <w:top w:val="single" w:sz="4" w:space="0" w:color="auto"/>
                    <w:left w:val="single" w:sz="4" w:space="0" w:color="auto"/>
                    <w:bottom w:val="single" w:sz="4" w:space="0" w:color="auto"/>
                    <w:right w:val="single" w:sz="4" w:space="0" w:color="auto"/>
                  </w:tcBorders>
                </w:tcPr>
                <w:p w14:paraId="73C13A46" w14:textId="77777777" w:rsidR="00567A2A" w:rsidRPr="00DD1A20" w:rsidRDefault="00567A2A" w:rsidP="00567A2A">
                  <w:pPr>
                    <w:spacing w:after="60"/>
                    <w:rPr>
                      <w:i/>
                      <w:sz w:val="20"/>
                    </w:rPr>
                  </w:pPr>
                  <w:r w:rsidRPr="00DD1A20">
                    <w:rPr>
                      <w:bCs/>
                      <w:sz w:val="20"/>
                    </w:rPr>
                    <w:t>RUTRPQ</w:t>
                  </w:r>
                  <w:r w:rsidRPr="00DD1A20">
                    <w:rPr>
                      <w:bCs/>
                      <w:i/>
                      <w:iCs/>
                      <w:sz w:val="20"/>
                      <w:vertAlign w:val="subscript"/>
                      <w:lang w:val="es-ES"/>
                    </w:rPr>
                    <w:t xml:space="preserve"> q</w:t>
                  </w:r>
                </w:p>
              </w:tc>
              <w:tc>
                <w:tcPr>
                  <w:tcW w:w="449" w:type="pct"/>
                  <w:tcBorders>
                    <w:top w:val="single" w:sz="4" w:space="0" w:color="auto"/>
                    <w:left w:val="single" w:sz="4" w:space="0" w:color="auto"/>
                    <w:bottom w:val="single" w:sz="4" w:space="0" w:color="auto"/>
                    <w:right w:val="single" w:sz="4" w:space="0" w:color="auto"/>
                  </w:tcBorders>
                </w:tcPr>
                <w:p w14:paraId="56E593D4"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4065045B" w14:textId="5A39177B" w:rsidR="00567A2A" w:rsidRPr="00DD1A20" w:rsidRDefault="00567A2A" w:rsidP="00567A2A">
                  <w:pPr>
                    <w:spacing w:after="60"/>
                    <w:rPr>
                      <w:sz w:val="20"/>
                    </w:rPr>
                  </w:pPr>
                  <w:r w:rsidRPr="00DD1A20">
                    <w:rPr>
                      <w:i/>
                      <w:sz w:val="20"/>
                    </w:rPr>
                    <w:t>Reg-Up Trade Purchases per QSE</w:t>
                  </w:r>
                  <w:r w:rsidR="007F5974" w:rsidRPr="00DD1A20">
                    <w:rPr>
                      <w:i/>
                      <w:iCs/>
                      <w:sz w:val="20"/>
                    </w:rPr>
                    <w:t>—</w:t>
                  </w:r>
                  <w:r w:rsidRPr="00DD1A20">
                    <w:rPr>
                      <w:iCs/>
                      <w:sz w:val="20"/>
                    </w:rPr>
                    <w:t xml:space="preserve">QSE </w:t>
                  </w:r>
                  <w:r w:rsidRPr="00DD1A20">
                    <w:rPr>
                      <w:i/>
                      <w:iCs/>
                      <w:sz w:val="20"/>
                    </w:rPr>
                    <w:t>q</w:t>
                  </w:r>
                  <w:r w:rsidRPr="00DD1A20">
                    <w:rPr>
                      <w:iCs/>
                      <w:sz w:val="20"/>
                    </w:rPr>
                    <w:t>’s total time-weighted average capacity Trade Purchase</w:t>
                  </w:r>
                  <w:r w:rsidRPr="00DD1A20">
                    <w:rPr>
                      <w:i/>
                      <w:iCs/>
                      <w:sz w:val="20"/>
                    </w:rPr>
                    <w:t xml:space="preserve"> </w:t>
                  </w:r>
                  <w:r w:rsidRPr="00DD1A20">
                    <w:rPr>
                      <w:iCs/>
                      <w:sz w:val="20"/>
                    </w:rPr>
                    <w:t>for Reg-Up, for the hour.  The time-weighted average value is rounded to 0.1 MW.</w:t>
                  </w:r>
                </w:p>
              </w:tc>
            </w:tr>
            <w:tr w:rsidR="00595F3F" w:rsidRPr="00DD1A20" w14:paraId="07527B85" w14:textId="77777777" w:rsidTr="0033343C">
              <w:tc>
                <w:tcPr>
                  <w:tcW w:w="1049" w:type="pct"/>
                  <w:tcBorders>
                    <w:top w:val="single" w:sz="4" w:space="0" w:color="auto"/>
                    <w:left w:val="single" w:sz="4" w:space="0" w:color="auto"/>
                    <w:bottom w:val="single" w:sz="4" w:space="0" w:color="auto"/>
                    <w:right w:val="single" w:sz="4" w:space="0" w:color="auto"/>
                  </w:tcBorders>
                </w:tcPr>
                <w:p w14:paraId="025D8F04" w14:textId="77777777" w:rsidR="00567A2A" w:rsidRPr="00DD1A20" w:rsidRDefault="00567A2A" w:rsidP="00567A2A">
                  <w:pPr>
                    <w:spacing w:after="60"/>
                    <w:rPr>
                      <w:i/>
                      <w:sz w:val="20"/>
                    </w:rPr>
                  </w:pPr>
                  <w:r w:rsidRPr="00DD1A20">
                    <w:rPr>
                      <w:bCs/>
                      <w:iCs/>
                      <w:sz w:val="20"/>
                      <w:lang w:val="es-ES"/>
                    </w:rPr>
                    <w:lastRenderedPageBreak/>
                    <w:t>RUINFQ</w:t>
                  </w:r>
                  <w:r w:rsidRPr="00DD1A20">
                    <w:rPr>
                      <w:bCs/>
                      <w:i/>
                      <w:iCs/>
                      <w:sz w:val="20"/>
                      <w:vertAlign w:val="subscript"/>
                      <w:lang w:val="es-ES"/>
                    </w:rPr>
                    <w:t xml:space="preserve"> q</w:t>
                  </w:r>
                </w:p>
              </w:tc>
              <w:tc>
                <w:tcPr>
                  <w:tcW w:w="449" w:type="pct"/>
                  <w:tcBorders>
                    <w:top w:val="single" w:sz="4" w:space="0" w:color="auto"/>
                    <w:left w:val="single" w:sz="4" w:space="0" w:color="auto"/>
                    <w:bottom w:val="single" w:sz="4" w:space="0" w:color="auto"/>
                    <w:right w:val="single" w:sz="4" w:space="0" w:color="auto"/>
                  </w:tcBorders>
                </w:tcPr>
                <w:p w14:paraId="5A442CE5"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047B3FFD" w14:textId="5B46AE89" w:rsidR="00567A2A" w:rsidRPr="00DD1A20" w:rsidRDefault="00567A2A" w:rsidP="00567A2A">
                  <w:pPr>
                    <w:spacing w:after="60"/>
                    <w:rPr>
                      <w:sz w:val="20"/>
                    </w:rPr>
                  </w:pPr>
                  <w:r w:rsidRPr="00DD1A20">
                    <w:rPr>
                      <w:i/>
                      <w:iCs/>
                      <w:sz w:val="20"/>
                    </w:rPr>
                    <w:t>Reg-Up Infeasible Quantity per QSE—</w:t>
                  </w:r>
                  <w:r w:rsidRPr="00DD1A20">
                    <w:rPr>
                      <w:iCs/>
                      <w:sz w:val="20"/>
                    </w:rPr>
                    <w:t xml:space="preserve">QSE </w:t>
                  </w:r>
                  <w:r w:rsidRPr="00DD1A20">
                    <w:rPr>
                      <w:i/>
                      <w:iCs/>
                      <w:sz w:val="20"/>
                    </w:rPr>
                    <w:t>q</w:t>
                  </w:r>
                  <w:r w:rsidRPr="00DD1A20">
                    <w:rPr>
                      <w:iCs/>
                      <w:sz w:val="20"/>
                    </w:rPr>
                    <w:t>’s total capacity associated with infeasible</w:t>
                  </w:r>
                  <w:r w:rsidRPr="00DD1A20">
                    <w:rPr>
                      <w:i/>
                      <w:iCs/>
                      <w:sz w:val="20"/>
                    </w:rPr>
                    <w:t xml:space="preserve"> </w:t>
                  </w:r>
                  <w:r w:rsidRPr="00DD1A20">
                    <w:rPr>
                      <w:iCs/>
                      <w:sz w:val="20"/>
                    </w:rPr>
                    <w:t>Ancillary Service Supply Responsibilities</w:t>
                  </w:r>
                  <w:r w:rsidRPr="00DD1A20">
                    <w:rPr>
                      <w:i/>
                      <w:iCs/>
                      <w:sz w:val="20"/>
                    </w:rPr>
                    <w:t xml:space="preserve"> </w:t>
                  </w:r>
                  <w:r w:rsidRPr="00DD1A20">
                    <w:rPr>
                      <w:iCs/>
                      <w:sz w:val="20"/>
                    </w:rPr>
                    <w:t>for Reg-Up, for the hour.</w:t>
                  </w:r>
                </w:p>
              </w:tc>
            </w:tr>
            <w:tr w:rsidR="00595F3F" w:rsidRPr="00DD1A20" w14:paraId="23605C8B" w14:textId="77777777" w:rsidTr="0033343C">
              <w:tc>
                <w:tcPr>
                  <w:tcW w:w="1049" w:type="pct"/>
                  <w:tcBorders>
                    <w:top w:val="single" w:sz="4" w:space="0" w:color="auto"/>
                    <w:left w:val="single" w:sz="4" w:space="0" w:color="auto"/>
                    <w:bottom w:val="single" w:sz="4" w:space="0" w:color="auto"/>
                    <w:right w:val="single" w:sz="4" w:space="0" w:color="auto"/>
                  </w:tcBorders>
                </w:tcPr>
                <w:p w14:paraId="0259500C" w14:textId="77777777" w:rsidR="00567A2A" w:rsidRPr="00DD1A20" w:rsidRDefault="00567A2A" w:rsidP="00567A2A">
                  <w:pPr>
                    <w:spacing w:after="60"/>
                    <w:rPr>
                      <w:i/>
                      <w:sz w:val="20"/>
                    </w:rPr>
                  </w:pPr>
                  <w:r w:rsidRPr="00DD1A20">
                    <w:rPr>
                      <w:bCs/>
                      <w:sz w:val="20"/>
                    </w:rPr>
                    <w:t xml:space="preserve">TELRUR </w:t>
                  </w:r>
                  <w:r w:rsidRPr="00DD1A20">
                    <w:rPr>
                      <w:bCs/>
                      <w:i/>
                      <w:iCs/>
                      <w:sz w:val="20"/>
                      <w:vertAlign w:val="subscript"/>
                      <w:lang w:val="es-ES"/>
                    </w:rPr>
                    <w:t>q, r</w:t>
                  </w:r>
                </w:p>
              </w:tc>
              <w:tc>
                <w:tcPr>
                  <w:tcW w:w="449" w:type="pct"/>
                  <w:tcBorders>
                    <w:top w:val="single" w:sz="4" w:space="0" w:color="auto"/>
                    <w:left w:val="single" w:sz="4" w:space="0" w:color="auto"/>
                    <w:bottom w:val="single" w:sz="4" w:space="0" w:color="auto"/>
                    <w:right w:val="single" w:sz="4" w:space="0" w:color="auto"/>
                  </w:tcBorders>
                </w:tcPr>
                <w:p w14:paraId="37608EB6"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0E4FB85C" w14:textId="7D9BF2C1" w:rsidR="00567A2A" w:rsidRPr="00DD1A20" w:rsidRDefault="00567A2A" w:rsidP="00567A2A">
                  <w:pPr>
                    <w:spacing w:after="60"/>
                    <w:rPr>
                      <w:sz w:val="20"/>
                    </w:rPr>
                  </w:pPr>
                  <w:r w:rsidRPr="00DD1A20">
                    <w:rPr>
                      <w:i/>
                      <w:sz w:val="20"/>
                    </w:rPr>
                    <w:t>Telemetered Reg-Up Responsibility for the Resource</w:t>
                  </w:r>
                  <w:r w:rsidR="007F5974" w:rsidRPr="00DD1A20">
                    <w:rPr>
                      <w:i/>
                      <w:iCs/>
                      <w:sz w:val="20"/>
                    </w:rPr>
                    <w:t>—</w:t>
                  </w:r>
                  <w:r w:rsidRPr="00DD1A20">
                    <w:rPr>
                      <w:iCs/>
                      <w:sz w:val="20"/>
                    </w:rPr>
                    <w:t xml:space="preserve">The time-weighted average telemetered Reg-Up </w:t>
                  </w:r>
                  <w:r w:rsidRPr="00DD1A20">
                    <w:rPr>
                      <w:iCs/>
                      <w:sz w:val="20"/>
                      <w:szCs w:val="18"/>
                    </w:rPr>
                    <w:t xml:space="preserve">Ancillary Service Resource </w:t>
                  </w:r>
                  <w:r w:rsidRPr="00DD1A20">
                    <w:rPr>
                      <w:iCs/>
                      <w:sz w:val="20"/>
                    </w:rPr>
                    <w:t xml:space="preserve">Responsibility for the Resource </w:t>
                  </w:r>
                  <w:r w:rsidRPr="00DD1A20">
                    <w:rPr>
                      <w:i/>
                      <w:sz w:val="20"/>
                    </w:rPr>
                    <w:t>r</w:t>
                  </w:r>
                  <w:r w:rsidRPr="00DD1A20">
                    <w:rPr>
                      <w:iCs/>
                      <w:sz w:val="20"/>
                    </w:rPr>
                    <w:t xml:space="preserve">, represented by QSE </w:t>
                  </w:r>
                  <w:r w:rsidRPr="00DD1A20">
                    <w:rPr>
                      <w:i/>
                      <w:sz w:val="20"/>
                    </w:rPr>
                    <w:t>q</w:t>
                  </w:r>
                  <w:r w:rsidRPr="00DD1A20">
                    <w:rPr>
                      <w:iCs/>
                      <w:sz w:val="20"/>
                    </w:rPr>
                    <w:t>, for the hour.  The time-weighted average value is rounded to 0.1 MW.</w:t>
                  </w:r>
                </w:p>
              </w:tc>
            </w:tr>
            <w:tr w:rsidR="00595F3F" w:rsidRPr="00DD1A20" w14:paraId="07F7F81D" w14:textId="77777777" w:rsidTr="0033343C">
              <w:tc>
                <w:tcPr>
                  <w:tcW w:w="1049" w:type="pct"/>
                  <w:tcBorders>
                    <w:top w:val="single" w:sz="4" w:space="0" w:color="auto"/>
                    <w:left w:val="single" w:sz="4" w:space="0" w:color="auto"/>
                    <w:bottom w:val="single" w:sz="4" w:space="0" w:color="auto"/>
                    <w:right w:val="single" w:sz="4" w:space="0" w:color="auto"/>
                  </w:tcBorders>
                </w:tcPr>
                <w:p w14:paraId="42CB0009" w14:textId="77777777" w:rsidR="00567A2A" w:rsidRPr="00DD1A20" w:rsidRDefault="00567A2A" w:rsidP="00567A2A">
                  <w:pPr>
                    <w:spacing w:after="60"/>
                    <w:rPr>
                      <w:i/>
                      <w:sz w:val="20"/>
                    </w:rPr>
                  </w:pPr>
                  <w:r w:rsidRPr="00DD1A20">
                    <w:rPr>
                      <w:bCs/>
                      <w:iCs/>
                      <w:sz w:val="20"/>
                      <w:lang w:val="fr-FR"/>
                    </w:rPr>
                    <w:t xml:space="preserve">DASARUQ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00CD3450"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5B5C88C6" w14:textId="77777777" w:rsidR="00567A2A" w:rsidRPr="00DD1A20" w:rsidRDefault="00567A2A" w:rsidP="00567A2A">
                  <w:pPr>
                    <w:spacing w:after="60"/>
                    <w:rPr>
                      <w:sz w:val="20"/>
                    </w:rPr>
                  </w:pPr>
                  <w:r w:rsidRPr="00DD1A20">
                    <w:rPr>
                      <w:i/>
                      <w:iCs/>
                      <w:sz w:val="20"/>
                    </w:rPr>
                    <w:t>Day-Ahead Self-Arranged Reg-Up Quantity per QSE</w:t>
                  </w:r>
                  <w:r w:rsidRPr="00DD1A20">
                    <w:rPr>
                      <w:iCs/>
                      <w:sz w:val="20"/>
                    </w:rPr>
                    <w:t xml:space="preserve">—The self-arranged Reg-Up quantity submitted by QSE </w:t>
                  </w:r>
                  <w:r w:rsidRPr="00DD1A20">
                    <w:rPr>
                      <w:i/>
                      <w:iCs/>
                      <w:sz w:val="20"/>
                    </w:rPr>
                    <w:t>q</w:t>
                  </w:r>
                  <w:r w:rsidRPr="00DD1A20">
                    <w:rPr>
                      <w:iCs/>
                      <w:sz w:val="20"/>
                    </w:rPr>
                    <w:t xml:space="preserve"> before 1000 in the Day-Ahead.</w:t>
                  </w:r>
                </w:p>
              </w:tc>
            </w:tr>
            <w:tr w:rsidR="00595F3F" w:rsidRPr="00DD1A20" w14:paraId="00D7B77B" w14:textId="77777777" w:rsidTr="0033343C">
              <w:tc>
                <w:tcPr>
                  <w:tcW w:w="1049" w:type="pct"/>
                  <w:tcBorders>
                    <w:top w:val="single" w:sz="4" w:space="0" w:color="auto"/>
                    <w:left w:val="single" w:sz="4" w:space="0" w:color="auto"/>
                    <w:bottom w:val="single" w:sz="4" w:space="0" w:color="auto"/>
                    <w:right w:val="single" w:sz="4" w:space="0" w:color="auto"/>
                  </w:tcBorders>
                </w:tcPr>
                <w:p w14:paraId="4EF629DB" w14:textId="77777777" w:rsidR="00567A2A" w:rsidRPr="00DD1A20" w:rsidRDefault="00567A2A" w:rsidP="00567A2A">
                  <w:pPr>
                    <w:spacing w:after="60"/>
                    <w:rPr>
                      <w:i/>
                      <w:sz w:val="20"/>
                    </w:rPr>
                  </w:pPr>
                  <w:r w:rsidRPr="00DD1A20">
                    <w:rPr>
                      <w:bCs/>
                      <w:iCs/>
                      <w:sz w:val="20"/>
                      <w:lang w:val="fr-FR"/>
                    </w:rPr>
                    <w:t xml:space="preserve">RTSARUQ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54B08EAC"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145E4DB4" w14:textId="77777777" w:rsidR="00567A2A" w:rsidRPr="00DD1A20" w:rsidRDefault="00567A2A" w:rsidP="00567A2A">
                  <w:pPr>
                    <w:spacing w:after="60"/>
                    <w:rPr>
                      <w:sz w:val="20"/>
                    </w:rPr>
                  </w:pPr>
                  <w:r w:rsidRPr="00DD1A20">
                    <w:rPr>
                      <w:i/>
                      <w:iCs/>
                      <w:sz w:val="20"/>
                    </w:rPr>
                    <w:t>Self-Arranged Reg-Up Quantity per QSE for all SASMs</w:t>
                  </w:r>
                  <w:r w:rsidRPr="00DD1A20">
                    <w:rPr>
                      <w:iCs/>
                      <w:sz w:val="20"/>
                    </w:rPr>
                    <w:t xml:space="preserve">—The sum of all self-arranged Reg-Up quantities submitted by QSE </w:t>
                  </w:r>
                  <w:r w:rsidRPr="00DD1A20">
                    <w:rPr>
                      <w:i/>
                      <w:iCs/>
                      <w:sz w:val="20"/>
                    </w:rPr>
                    <w:t>q</w:t>
                  </w:r>
                  <w:r w:rsidRPr="00DD1A20">
                    <w:rPr>
                      <w:iCs/>
                      <w:sz w:val="20"/>
                    </w:rPr>
                    <w:t xml:space="preserve"> for all SASMs due to an increase in the Ancillary Service Plan per Section 4.4.7.1, Self-Arranged Ancillary Service Quantities.</w:t>
                  </w:r>
                </w:p>
              </w:tc>
            </w:tr>
            <w:tr w:rsidR="00595F3F" w:rsidRPr="00DD1A20" w14:paraId="263F6ABD" w14:textId="77777777" w:rsidTr="0033343C">
              <w:tc>
                <w:tcPr>
                  <w:tcW w:w="1049" w:type="pct"/>
                  <w:tcBorders>
                    <w:top w:val="single" w:sz="4" w:space="0" w:color="auto"/>
                    <w:left w:val="single" w:sz="4" w:space="0" w:color="auto"/>
                    <w:bottom w:val="single" w:sz="4" w:space="0" w:color="auto"/>
                    <w:right w:val="single" w:sz="4" w:space="0" w:color="auto"/>
                  </w:tcBorders>
                </w:tcPr>
                <w:p w14:paraId="6EA688ED" w14:textId="77777777" w:rsidR="00567A2A" w:rsidRPr="00DD1A20" w:rsidRDefault="00567A2A" w:rsidP="00567A2A">
                  <w:pPr>
                    <w:spacing w:after="60"/>
                    <w:rPr>
                      <w:i/>
                      <w:sz w:val="20"/>
                    </w:rPr>
                  </w:pPr>
                  <w:r w:rsidRPr="00DD1A20">
                    <w:rPr>
                      <w:iCs/>
                      <w:sz w:val="20"/>
                    </w:rPr>
                    <w:t xml:space="preserve">TRUFQ </w:t>
                  </w:r>
                  <w:r w:rsidRPr="00DD1A20">
                    <w:rPr>
                      <w:i/>
                      <w:iCs/>
                      <w:sz w:val="20"/>
                      <w:vertAlign w:val="subscript"/>
                    </w:rPr>
                    <w:t>q</w:t>
                  </w:r>
                </w:p>
              </w:tc>
              <w:tc>
                <w:tcPr>
                  <w:tcW w:w="449" w:type="pct"/>
                  <w:tcBorders>
                    <w:top w:val="single" w:sz="4" w:space="0" w:color="auto"/>
                    <w:left w:val="single" w:sz="4" w:space="0" w:color="auto"/>
                    <w:bottom w:val="single" w:sz="4" w:space="0" w:color="auto"/>
                    <w:right w:val="single" w:sz="4" w:space="0" w:color="auto"/>
                  </w:tcBorders>
                </w:tcPr>
                <w:p w14:paraId="05DFE27D"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7900941F" w14:textId="7AB4057E" w:rsidR="00567A2A" w:rsidRPr="00DD1A20" w:rsidRDefault="00567A2A" w:rsidP="00567A2A">
                  <w:pPr>
                    <w:spacing w:after="60"/>
                    <w:rPr>
                      <w:sz w:val="20"/>
                    </w:rPr>
                  </w:pPr>
                  <w:r w:rsidRPr="00DD1A20">
                    <w:rPr>
                      <w:i/>
                      <w:iCs/>
                      <w:sz w:val="20"/>
                    </w:rPr>
                    <w:t>Telemetered Reg-Up Failure Quantity per QSE—</w:t>
                  </w:r>
                  <w:r w:rsidRPr="00DD1A20">
                    <w:rPr>
                      <w:iCs/>
                      <w:sz w:val="20"/>
                    </w:rPr>
                    <w:t xml:space="preserve">Calculated failure quantity for QSE </w:t>
                  </w:r>
                  <w:r w:rsidRPr="00DD1A20">
                    <w:rPr>
                      <w:i/>
                      <w:sz w:val="20"/>
                    </w:rPr>
                    <w:t>q</w:t>
                  </w:r>
                  <w:r w:rsidRPr="00DD1A20">
                    <w:rPr>
                      <w:iCs/>
                      <w:sz w:val="20"/>
                    </w:rPr>
                    <w:t xml:space="preserve"> by comparing its average telemetered Reg-Up Responsibility sum to its Ancillary Service Supply Responsibility for Reg-Up as calculated per paragraph (1) of Section 4.4.7.4, </w:t>
                  </w:r>
                  <w:r w:rsidR="00595F3F">
                    <w:rPr>
                      <w:iCs/>
                      <w:sz w:val="20"/>
                    </w:rPr>
                    <w:t xml:space="preserve">Ancillary Service Supply Responsibility, </w:t>
                  </w:r>
                  <w:r w:rsidRPr="00DD1A20">
                    <w:rPr>
                      <w:iCs/>
                      <w:sz w:val="20"/>
                    </w:rPr>
                    <w:t>for the hour.</w:t>
                  </w:r>
                </w:p>
              </w:tc>
            </w:tr>
            <w:tr w:rsidR="00595F3F" w:rsidRPr="00DD1A20" w14:paraId="6096971F" w14:textId="77777777" w:rsidTr="0033343C">
              <w:tc>
                <w:tcPr>
                  <w:tcW w:w="1049" w:type="pct"/>
                  <w:tcBorders>
                    <w:top w:val="single" w:sz="4" w:space="0" w:color="auto"/>
                    <w:left w:val="single" w:sz="4" w:space="0" w:color="auto"/>
                    <w:bottom w:val="single" w:sz="4" w:space="0" w:color="auto"/>
                    <w:right w:val="single" w:sz="4" w:space="0" w:color="auto"/>
                  </w:tcBorders>
                </w:tcPr>
                <w:p w14:paraId="69EEA9B4" w14:textId="77777777" w:rsidR="00567A2A" w:rsidRPr="00DD1A20" w:rsidRDefault="00567A2A" w:rsidP="00567A2A">
                  <w:pPr>
                    <w:spacing w:after="60"/>
                    <w:rPr>
                      <w:i/>
                      <w:sz w:val="20"/>
                    </w:rPr>
                  </w:pPr>
                  <w:r w:rsidRPr="00DD1A20">
                    <w:rPr>
                      <w:i/>
                      <w:iCs/>
                      <w:sz w:val="20"/>
                    </w:rPr>
                    <w:t>i</w:t>
                  </w:r>
                </w:p>
              </w:tc>
              <w:tc>
                <w:tcPr>
                  <w:tcW w:w="449" w:type="pct"/>
                  <w:tcBorders>
                    <w:top w:val="single" w:sz="4" w:space="0" w:color="auto"/>
                    <w:left w:val="single" w:sz="4" w:space="0" w:color="auto"/>
                    <w:bottom w:val="single" w:sz="4" w:space="0" w:color="auto"/>
                    <w:right w:val="single" w:sz="4" w:space="0" w:color="auto"/>
                  </w:tcBorders>
                </w:tcPr>
                <w:p w14:paraId="03F13E74" w14:textId="4D436381" w:rsidR="00567A2A" w:rsidRPr="00DD1A20" w:rsidRDefault="000E4CFB" w:rsidP="00567A2A">
                  <w:pPr>
                    <w:spacing w:after="60"/>
                    <w:rPr>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58F5965F" w14:textId="77777777" w:rsidR="00567A2A" w:rsidRPr="00DD1A20" w:rsidRDefault="00567A2A" w:rsidP="00567A2A">
                  <w:pPr>
                    <w:spacing w:after="60"/>
                    <w:rPr>
                      <w:sz w:val="20"/>
                    </w:rPr>
                  </w:pPr>
                  <w:r w:rsidRPr="00DD1A20">
                    <w:rPr>
                      <w:iCs/>
                      <w:sz w:val="20"/>
                    </w:rPr>
                    <w:t>A 15-minute Settlement Interval within the Operating Hour.</w:t>
                  </w:r>
                </w:p>
              </w:tc>
            </w:tr>
            <w:tr w:rsidR="00595F3F" w:rsidRPr="00DD1A20" w14:paraId="2E72C2D4" w14:textId="77777777" w:rsidTr="0033343C">
              <w:tc>
                <w:tcPr>
                  <w:tcW w:w="1049" w:type="pct"/>
                  <w:tcBorders>
                    <w:top w:val="single" w:sz="4" w:space="0" w:color="auto"/>
                    <w:left w:val="single" w:sz="4" w:space="0" w:color="auto"/>
                    <w:bottom w:val="single" w:sz="4" w:space="0" w:color="auto"/>
                    <w:right w:val="single" w:sz="4" w:space="0" w:color="auto"/>
                  </w:tcBorders>
                </w:tcPr>
                <w:p w14:paraId="0C306D96" w14:textId="77777777" w:rsidR="00567A2A" w:rsidRPr="00DD1A20" w:rsidRDefault="00567A2A" w:rsidP="00567A2A">
                  <w:pPr>
                    <w:spacing w:after="60"/>
                    <w:rPr>
                      <w:i/>
                      <w:iCs/>
                      <w:sz w:val="20"/>
                    </w:rPr>
                  </w:pPr>
                  <w:r w:rsidRPr="00DD1A20">
                    <w:rPr>
                      <w:i/>
                      <w:sz w:val="20"/>
                    </w:rPr>
                    <w:t>rs</w:t>
                  </w:r>
                </w:p>
              </w:tc>
              <w:tc>
                <w:tcPr>
                  <w:tcW w:w="449" w:type="pct"/>
                  <w:tcBorders>
                    <w:top w:val="single" w:sz="4" w:space="0" w:color="auto"/>
                    <w:left w:val="single" w:sz="4" w:space="0" w:color="auto"/>
                    <w:bottom w:val="single" w:sz="4" w:space="0" w:color="auto"/>
                    <w:right w:val="single" w:sz="4" w:space="0" w:color="auto"/>
                  </w:tcBorders>
                </w:tcPr>
                <w:p w14:paraId="38E8C77E" w14:textId="63FD5DDF" w:rsidR="00567A2A" w:rsidRPr="00DD1A20" w:rsidRDefault="000E4CFB" w:rsidP="00567A2A">
                  <w:pPr>
                    <w:spacing w:after="60"/>
                    <w:rPr>
                      <w:iCs/>
                      <w:sz w:val="20"/>
                    </w:rPr>
                  </w:pPr>
                  <w:r w:rsidRPr="00DD1A20">
                    <w:rPr>
                      <w:sz w:val="20"/>
                    </w:rPr>
                    <w:t>N</w:t>
                  </w:r>
                  <w:r w:rsidR="00567A2A" w:rsidRPr="00DD1A20">
                    <w:rPr>
                      <w:sz w:val="20"/>
                    </w:rPr>
                    <w:t>one</w:t>
                  </w:r>
                </w:p>
              </w:tc>
              <w:tc>
                <w:tcPr>
                  <w:tcW w:w="3502" w:type="pct"/>
                  <w:tcBorders>
                    <w:top w:val="single" w:sz="4" w:space="0" w:color="auto"/>
                    <w:left w:val="single" w:sz="4" w:space="0" w:color="auto"/>
                    <w:bottom w:val="single" w:sz="4" w:space="0" w:color="auto"/>
                    <w:right w:val="single" w:sz="4" w:space="0" w:color="auto"/>
                  </w:tcBorders>
                </w:tcPr>
                <w:p w14:paraId="553A08DC" w14:textId="77777777" w:rsidR="00567A2A" w:rsidRPr="00DD1A20" w:rsidRDefault="00567A2A" w:rsidP="00567A2A">
                  <w:pPr>
                    <w:spacing w:after="60"/>
                    <w:rPr>
                      <w:iCs/>
                      <w:sz w:val="20"/>
                    </w:rPr>
                  </w:pPr>
                  <w:r w:rsidRPr="00DD1A20">
                    <w:rPr>
                      <w:sz w:val="20"/>
                    </w:rPr>
                    <w:t>The RSASM for the given Operating Hour.</w:t>
                  </w:r>
                </w:p>
              </w:tc>
            </w:tr>
            <w:tr w:rsidR="00595F3F" w:rsidRPr="00DD1A20" w14:paraId="38A1378C" w14:textId="77777777" w:rsidTr="0033343C">
              <w:tc>
                <w:tcPr>
                  <w:tcW w:w="1049" w:type="pct"/>
                  <w:tcBorders>
                    <w:top w:val="single" w:sz="4" w:space="0" w:color="auto"/>
                    <w:left w:val="single" w:sz="4" w:space="0" w:color="auto"/>
                    <w:bottom w:val="single" w:sz="4" w:space="0" w:color="auto"/>
                    <w:right w:val="single" w:sz="4" w:space="0" w:color="auto"/>
                  </w:tcBorders>
                </w:tcPr>
                <w:p w14:paraId="03A90FDE" w14:textId="77777777" w:rsidR="00567A2A" w:rsidRPr="00DD1A20" w:rsidRDefault="00567A2A" w:rsidP="00567A2A">
                  <w:pPr>
                    <w:spacing w:after="60"/>
                    <w:rPr>
                      <w:i/>
                      <w:iCs/>
                      <w:sz w:val="20"/>
                    </w:rPr>
                  </w:pPr>
                  <w:r w:rsidRPr="00DD1A20">
                    <w:rPr>
                      <w:i/>
                      <w:iCs/>
                      <w:sz w:val="20"/>
                    </w:rPr>
                    <w:t>m</w:t>
                  </w:r>
                </w:p>
              </w:tc>
              <w:tc>
                <w:tcPr>
                  <w:tcW w:w="449" w:type="pct"/>
                  <w:tcBorders>
                    <w:top w:val="single" w:sz="4" w:space="0" w:color="auto"/>
                    <w:left w:val="single" w:sz="4" w:space="0" w:color="auto"/>
                    <w:bottom w:val="single" w:sz="4" w:space="0" w:color="auto"/>
                    <w:right w:val="single" w:sz="4" w:space="0" w:color="auto"/>
                  </w:tcBorders>
                </w:tcPr>
                <w:p w14:paraId="07D26AC1" w14:textId="105AFAB4" w:rsidR="00567A2A" w:rsidRPr="00DD1A20" w:rsidRDefault="000E4CFB" w:rsidP="00567A2A">
                  <w:pPr>
                    <w:spacing w:after="60"/>
                    <w:rPr>
                      <w:iCs/>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2E561CF2" w14:textId="77777777" w:rsidR="00567A2A" w:rsidRPr="00DD1A20" w:rsidRDefault="00567A2A" w:rsidP="00567A2A">
                  <w:pPr>
                    <w:spacing w:after="60"/>
                    <w:rPr>
                      <w:iCs/>
                      <w:sz w:val="20"/>
                    </w:rPr>
                  </w:pPr>
                  <w:r w:rsidRPr="00DD1A20">
                    <w:rPr>
                      <w:iCs/>
                      <w:sz w:val="20"/>
                    </w:rPr>
                    <w:t>The DAM, SASM, or RSASM for the given Operating Hour.</w:t>
                  </w:r>
                </w:p>
              </w:tc>
            </w:tr>
            <w:tr w:rsidR="00595F3F" w:rsidRPr="00DD1A20" w14:paraId="26A1BDAD" w14:textId="77777777" w:rsidTr="0033343C">
              <w:tc>
                <w:tcPr>
                  <w:tcW w:w="1049" w:type="pct"/>
                  <w:tcBorders>
                    <w:top w:val="single" w:sz="4" w:space="0" w:color="auto"/>
                    <w:left w:val="single" w:sz="4" w:space="0" w:color="auto"/>
                    <w:bottom w:val="single" w:sz="4" w:space="0" w:color="auto"/>
                    <w:right w:val="single" w:sz="4" w:space="0" w:color="auto"/>
                  </w:tcBorders>
                </w:tcPr>
                <w:p w14:paraId="1BDCC237" w14:textId="77777777" w:rsidR="00567A2A" w:rsidRPr="00DD1A20" w:rsidRDefault="00567A2A" w:rsidP="00567A2A">
                  <w:pPr>
                    <w:spacing w:after="60"/>
                    <w:rPr>
                      <w:i/>
                      <w:iCs/>
                      <w:sz w:val="20"/>
                    </w:rPr>
                  </w:pPr>
                  <w:r w:rsidRPr="00DD1A20">
                    <w:rPr>
                      <w:i/>
                      <w:iCs/>
                      <w:sz w:val="20"/>
                    </w:rPr>
                    <w:t>q</w:t>
                  </w:r>
                </w:p>
              </w:tc>
              <w:tc>
                <w:tcPr>
                  <w:tcW w:w="449" w:type="pct"/>
                  <w:tcBorders>
                    <w:top w:val="single" w:sz="4" w:space="0" w:color="auto"/>
                    <w:left w:val="single" w:sz="4" w:space="0" w:color="auto"/>
                    <w:bottom w:val="single" w:sz="4" w:space="0" w:color="auto"/>
                    <w:right w:val="single" w:sz="4" w:space="0" w:color="auto"/>
                  </w:tcBorders>
                </w:tcPr>
                <w:p w14:paraId="7F136EF9" w14:textId="4E64B224" w:rsidR="00567A2A" w:rsidRPr="00DD1A20" w:rsidRDefault="000E4CFB" w:rsidP="00567A2A">
                  <w:pPr>
                    <w:spacing w:after="60"/>
                    <w:rPr>
                      <w:iCs/>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27955319" w14:textId="77777777" w:rsidR="00567A2A" w:rsidRPr="00DD1A20" w:rsidRDefault="00567A2A" w:rsidP="00567A2A">
                  <w:pPr>
                    <w:spacing w:after="60"/>
                    <w:rPr>
                      <w:iCs/>
                      <w:sz w:val="20"/>
                    </w:rPr>
                  </w:pPr>
                  <w:r w:rsidRPr="00DD1A20">
                    <w:rPr>
                      <w:iCs/>
                      <w:sz w:val="20"/>
                    </w:rPr>
                    <w:t>A QSE.</w:t>
                  </w:r>
                </w:p>
              </w:tc>
            </w:tr>
            <w:tr w:rsidR="00595F3F" w:rsidRPr="00DD1A20" w14:paraId="0B40B574" w14:textId="77777777" w:rsidTr="0033343C">
              <w:tc>
                <w:tcPr>
                  <w:tcW w:w="1049" w:type="pct"/>
                  <w:tcBorders>
                    <w:top w:val="single" w:sz="4" w:space="0" w:color="auto"/>
                    <w:left w:val="single" w:sz="4" w:space="0" w:color="auto"/>
                    <w:bottom w:val="single" w:sz="4" w:space="0" w:color="auto"/>
                    <w:right w:val="single" w:sz="4" w:space="0" w:color="auto"/>
                  </w:tcBorders>
                </w:tcPr>
                <w:p w14:paraId="25F6564A" w14:textId="77777777" w:rsidR="00567A2A" w:rsidRPr="00DD1A20" w:rsidRDefault="00567A2A" w:rsidP="00567A2A">
                  <w:pPr>
                    <w:spacing w:after="60"/>
                    <w:rPr>
                      <w:i/>
                      <w:iCs/>
                      <w:sz w:val="20"/>
                    </w:rPr>
                  </w:pPr>
                  <w:r w:rsidRPr="00DD1A20">
                    <w:rPr>
                      <w:i/>
                      <w:iCs/>
                      <w:sz w:val="20"/>
                    </w:rPr>
                    <w:t>r</w:t>
                  </w:r>
                </w:p>
              </w:tc>
              <w:tc>
                <w:tcPr>
                  <w:tcW w:w="449" w:type="pct"/>
                  <w:tcBorders>
                    <w:top w:val="single" w:sz="4" w:space="0" w:color="auto"/>
                    <w:left w:val="single" w:sz="4" w:space="0" w:color="auto"/>
                    <w:bottom w:val="single" w:sz="4" w:space="0" w:color="auto"/>
                    <w:right w:val="single" w:sz="4" w:space="0" w:color="auto"/>
                  </w:tcBorders>
                </w:tcPr>
                <w:p w14:paraId="76591073" w14:textId="1838AE66" w:rsidR="00567A2A" w:rsidRPr="00DD1A20" w:rsidRDefault="000E4CFB" w:rsidP="00567A2A">
                  <w:pPr>
                    <w:spacing w:after="60"/>
                    <w:rPr>
                      <w:iCs/>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51D8F520" w14:textId="77777777" w:rsidR="00567A2A" w:rsidRPr="00DD1A20" w:rsidRDefault="00567A2A" w:rsidP="00567A2A">
                  <w:pPr>
                    <w:spacing w:after="60"/>
                    <w:rPr>
                      <w:iCs/>
                      <w:sz w:val="20"/>
                    </w:rPr>
                  </w:pPr>
                  <w:r w:rsidRPr="00DD1A20">
                    <w:rPr>
                      <w:iCs/>
                      <w:sz w:val="20"/>
                    </w:rPr>
                    <w:t>A Resource that is qualified to provide Reg-Up.</w:t>
                  </w:r>
                </w:p>
              </w:tc>
            </w:tr>
          </w:tbl>
          <w:p w14:paraId="4C7DDB09" w14:textId="77777777" w:rsidR="00567A2A" w:rsidRPr="00DD1A20" w:rsidRDefault="00567A2A" w:rsidP="00567A2A">
            <w:pPr>
              <w:spacing w:before="240" w:after="240"/>
              <w:ind w:left="1440" w:hanging="720"/>
              <w:rPr>
                <w:iCs/>
              </w:rPr>
            </w:pPr>
            <w:r w:rsidRPr="00DD1A20">
              <w:rPr>
                <w:iCs/>
              </w:rPr>
              <w:t>(b)</w:t>
            </w:r>
            <w:r w:rsidRPr="00DD1A20">
              <w:rPr>
                <w:iCs/>
              </w:rPr>
              <w:tab/>
              <w:t>The t</w:t>
            </w:r>
            <w:r w:rsidRPr="00DD1A20">
              <w:t>otal charge of failure on Ancillary Service Supply Responsibility for</w:t>
            </w:r>
            <w:r w:rsidRPr="00DD1A20">
              <w:rPr>
                <w:iCs/>
              </w:rPr>
              <w:t xml:space="preserve"> Reg-Down by QSE, if applicable:</w:t>
            </w:r>
          </w:p>
          <w:p w14:paraId="1348D571" w14:textId="77777777" w:rsidR="00567A2A" w:rsidRPr="00DD1A20" w:rsidRDefault="00567A2A" w:rsidP="00567A2A">
            <w:pPr>
              <w:spacing w:before="240" w:after="240"/>
              <w:ind w:left="2880" w:hanging="2160"/>
              <w:rPr>
                <w:iCs/>
              </w:rPr>
            </w:pPr>
            <w:r w:rsidRPr="00DD1A20">
              <w:rPr>
                <w:b/>
              </w:rPr>
              <w:t xml:space="preserve">RDFQAMTQSETOT </w:t>
            </w:r>
            <w:r w:rsidRPr="00DD1A20">
              <w:rPr>
                <w:b/>
                <w:i/>
                <w:vertAlign w:val="subscript"/>
              </w:rPr>
              <w:t>q</w:t>
            </w:r>
            <w:r w:rsidRPr="00DD1A20">
              <w:rPr>
                <w:b/>
                <w:i/>
                <w:vertAlign w:val="subscript"/>
              </w:rPr>
              <w:tab/>
            </w:r>
            <w:r w:rsidRPr="00DD1A20">
              <w:rPr>
                <w:b/>
              </w:rPr>
              <w:t>=</w:t>
            </w:r>
            <w:r w:rsidRPr="00DD1A20">
              <w:rPr>
                <w:b/>
              </w:rPr>
              <w:tab/>
              <w:t xml:space="preserve">RDFQAMT </w:t>
            </w:r>
            <w:r w:rsidRPr="00DD1A20">
              <w:rPr>
                <w:b/>
                <w:i/>
                <w:vertAlign w:val="subscript"/>
              </w:rPr>
              <w:t xml:space="preserve">q </w:t>
            </w:r>
            <w:r w:rsidRPr="00DD1A20">
              <w:rPr>
                <w:b/>
                <w:i/>
              </w:rPr>
              <w:t>+</w:t>
            </w:r>
            <w:r w:rsidRPr="00DD1A20">
              <w:rPr>
                <w:b/>
                <w:i/>
                <w:vertAlign w:val="subscript"/>
              </w:rPr>
              <w:t xml:space="preserve"> </w:t>
            </w:r>
            <w:r w:rsidRPr="00DD1A20">
              <w:rPr>
                <w:b/>
              </w:rPr>
              <w:t xml:space="preserve">RRDFQAMT </w:t>
            </w:r>
            <w:r w:rsidRPr="00DD1A20">
              <w:rPr>
                <w:b/>
                <w:i/>
                <w:vertAlign w:val="subscript"/>
              </w:rPr>
              <w:t>q</w:t>
            </w:r>
          </w:p>
          <w:p w14:paraId="6C311C7A" w14:textId="77777777" w:rsidR="00567A2A" w:rsidRPr="00DD1A20" w:rsidRDefault="00567A2A" w:rsidP="00567A2A">
            <w:pPr>
              <w:tabs>
                <w:tab w:val="left" w:pos="2340"/>
                <w:tab w:val="left" w:pos="3420"/>
              </w:tabs>
              <w:spacing w:after="240"/>
              <w:ind w:left="3420" w:hanging="2700"/>
              <w:rPr>
                <w:bCs/>
              </w:rPr>
            </w:pPr>
            <w:r w:rsidRPr="00DD1A20">
              <w:rPr>
                <w:bCs/>
              </w:rPr>
              <w:t>Where:</w:t>
            </w:r>
          </w:p>
          <w:p w14:paraId="331E58A7" w14:textId="1EED55C0" w:rsidR="00567A2A" w:rsidRPr="00DD1A20" w:rsidRDefault="00567A2A" w:rsidP="00567A2A">
            <w:pPr>
              <w:spacing w:after="240"/>
              <w:ind w:left="2880" w:hanging="2160"/>
              <w:rPr>
                <w:b/>
              </w:rPr>
            </w:pPr>
            <w:r w:rsidRPr="00DD1A20">
              <w:t xml:space="preserve">RDFQAMT </w:t>
            </w:r>
            <w:r w:rsidRPr="00DD1A20">
              <w:rPr>
                <w:i/>
                <w:vertAlign w:val="subscript"/>
              </w:rPr>
              <w:t>q</w:t>
            </w:r>
            <w:r w:rsidRPr="00DD1A20">
              <w:t xml:space="preserve">   =</w:t>
            </w:r>
            <w:r w:rsidRPr="00DD1A20">
              <w:tab/>
              <w:t>Max</w:t>
            </w:r>
            <w:r w:rsidRPr="00DD1A20" w:rsidDel="00C11E49">
              <w:t xml:space="preserve"> </w:t>
            </w:r>
            <w:r w:rsidRPr="00DD1A20">
              <w:t xml:space="preserve">(MCPCRD </w:t>
            </w:r>
            <w:r w:rsidRPr="00DD1A20">
              <w:rPr>
                <w:i/>
                <w:vertAlign w:val="subscript"/>
              </w:rPr>
              <w:t>m</w:t>
            </w:r>
            <w:r w:rsidRPr="00DD1A20">
              <w:t xml:space="preserve">, AVGRTASIP) * (RDFQ </w:t>
            </w:r>
            <w:r w:rsidRPr="00DD1A20">
              <w:rPr>
                <w:i/>
                <w:vertAlign w:val="subscript"/>
              </w:rPr>
              <w:t>q</w:t>
            </w:r>
            <w:r w:rsidR="00C22DE9" w:rsidRPr="00DD1A20">
              <w:t xml:space="preserve"> </w:t>
            </w:r>
            <w:r w:rsidRPr="00DD1A20">
              <w:t xml:space="preserve">+ TRDFQ </w:t>
            </w:r>
            <w:r w:rsidRPr="00DD1A20">
              <w:rPr>
                <w:i/>
                <w:vertAlign w:val="subscript"/>
              </w:rPr>
              <w:t>q</w:t>
            </w:r>
            <w:r w:rsidRPr="00DD1A20">
              <w:t>)</w:t>
            </w:r>
          </w:p>
          <w:p w14:paraId="2E3BBA89" w14:textId="77777777" w:rsidR="00567A2A" w:rsidRPr="00DD1A20" w:rsidRDefault="00567A2A" w:rsidP="00567A2A">
            <w:pPr>
              <w:spacing w:before="240" w:after="240"/>
              <w:ind w:left="2880" w:hanging="2160"/>
              <w:rPr>
                <w:i/>
                <w:vertAlign w:val="subscript"/>
              </w:rPr>
            </w:pPr>
            <w:r w:rsidRPr="00DD1A20">
              <w:t xml:space="preserve">RRDFQAMT </w:t>
            </w:r>
            <w:r w:rsidRPr="00DD1A20">
              <w:rPr>
                <w:i/>
                <w:vertAlign w:val="subscript"/>
              </w:rPr>
              <w:t>q</w:t>
            </w:r>
            <w:r w:rsidRPr="00DD1A20">
              <w:tab/>
            </w:r>
            <w:r w:rsidRPr="00DD1A20">
              <w:tab/>
              <w:t>=</w:t>
            </w:r>
            <w:r w:rsidRPr="00DD1A20">
              <w:tab/>
              <w:t xml:space="preserve">MCPCRD </w:t>
            </w:r>
            <w:r w:rsidRPr="00DD1A20">
              <w:rPr>
                <w:i/>
                <w:vertAlign w:val="subscript"/>
              </w:rPr>
              <w:t>rs</w:t>
            </w:r>
            <w:r w:rsidRPr="00DD1A20">
              <w:t xml:space="preserve"> * RRDFQ </w:t>
            </w:r>
            <w:r w:rsidRPr="00DD1A20">
              <w:rPr>
                <w:i/>
                <w:vertAlign w:val="subscript"/>
              </w:rPr>
              <w:t>q,</w:t>
            </w:r>
            <w:r w:rsidRPr="00DD1A20">
              <w:t xml:space="preserve"> </w:t>
            </w:r>
            <w:r w:rsidRPr="00DD1A20">
              <w:rPr>
                <w:i/>
                <w:vertAlign w:val="subscript"/>
              </w:rPr>
              <w:t>rs</w:t>
            </w:r>
          </w:p>
          <w:p w14:paraId="446FF8A1" w14:textId="77777777" w:rsidR="00567A2A" w:rsidRPr="00DD1A20" w:rsidRDefault="00567A2A" w:rsidP="00567A2A">
            <w:pPr>
              <w:spacing w:after="240"/>
              <w:ind w:firstLine="720"/>
            </w:pPr>
            <w:r w:rsidRPr="00DD1A20">
              <w:t xml:space="preserve">AVGRTASIP </w:t>
            </w:r>
            <w:r w:rsidRPr="00DD1A20">
              <w:tab/>
            </w:r>
            <w:r w:rsidRPr="00DD1A20">
              <w:tab/>
            </w:r>
            <w:r w:rsidRPr="00DD1A20">
              <w:tab/>
              <w:t xml:space="preserve">= </w:t>
            </w:r>
            <w:r w:rsidRPr="00DD1A20">
              <w:tab/>
            </w:r>
            <w:r w:rsidRPr="00DD1A20">
              <w:rPr>
                <w:position w:val="-20"/>
              </w:rPr>
              <w:object w:dxaOrig="260" w:dyaOrig="580" w14:anchorId="6B1461C7">
                <v:shape id="_x0000_i1345" type="#_x0000_t75" style="width:12pt;height:30pt" o:ole="">
                  <v:imagedata r:id="rId421" o:title=""/>
                </v:shape>
                <o:OLEObject Type="Embed" ProgID="Equation.3" ShapeID="_x0000_i1345" DrawAspect="Content" ObjectID="_1775283056" r:id="rId425"/>
              </w:object>
            </w:r>
            <w:r w:rsidRPr="00DD1A20">
              <w:t xml:space="preserve">(RTRSVPOR </w:t>
            </w:r>
            <w:r w:rsidRPr="00DD1A20">
              <w:rPr>
                <w:i/>
                <w:vertAlign w:val="subscript"/>
              </w:rPr>
              <w:t>i</w:t>
            </w:r>
            <w:r w:rsidRPr="00DD1A20">
              <w:t xml:space="preserve"> + RTRDP </w:t>
            </w:r>
            <w:r w:rsidRPr="00DD1A20">
              <w:rPr>
                <w:i/>
                <w:vertAlign w:val="subscript"/>
              </w:rPr>
              <w:t>i</w:t>
            </w:r>
            <w:r w:rsidRPr="00DD1A20">
              <w:t>) / 4</w:t>
            </w:r>
          </w:p>
          <w:p w14:paraId="16A210AF" w14:textId="77777777" w:rsidR="00567A2A" w:rsidRPr="00DD1A20" w:rsidRDefault="00567A2A" w:rsidP="00567A2A">
            <w:pPr>
              <w:spacing w:after="240"/>
              <w:ind w:firstLine="720"/>
            </w:pPr>
            <w:r w:rsidRPr="00DD1A20">
              <w:t>Where for all Resources:</w:t>
            </w:r>
          </w:p>
          <w:p w14:paraId="6266B508" w14:textId="50E3A3B7" w:rsidR="00567A2A" w:rsidRPr="00DD1A20" w:rsidRDefault="00567A2A" w:rsidP="00567A2A">
            <w:pPr>
              <w:spacing w:after="240"/>
              <w:ind w:leftChars="300" w:left="2880" w:hangingChars="900" w:hanging="2160"/>
              <w:rPr>
                <w:bCs/>
                <w:iCs/>
              </w:rPr>
            </w:pPr>
            <w:r w:rsidRPr="00DD1A20">
              <w:t xml:space="preserve">TRDFQ </w:t>
            </w:r>
            <w:r w:rsidRPr="00DD1A20">
              <w:rPr>
                <w:i/>
                <w:vertAlign w:val="subscript"/>
              </w:rPr>
              <w:t xml:space="preserve">q </w:t>
            </w:r>
            <w:r w:rsidRPr="00DD1A20">
              <w:rPr>
                <w:bCs/>
                <w:lang w:val="fr-FR"/>
              </w:rPr>
              <w:t>=</w:t>
            </w:r>
            <w:r w:rsidRPr="00DD1A20">
              <w:rPr>
                <w:iCs/>
              </w:rPr>
              <w:t>Max ([(</w:t>
            </w:r>
            <w:r w:rsidRPr="00DD1A20">
              <w:rPr>
                <w:bCs/>
                <w:lang w:val="fr-FR"/>
              </w:rPr>
              <w:t xml:space="preserve">SARDQ </w:t>
            </w:r>
            <w:r w:rsidRPr="00DD1A20">
              <w:rPr>
                <w:bCs/>
                <w:i/>
                <w:vertAlign w:val="subscript"/>
                <w:lang w:val="fr-FR"/>
              </w:rPr>
              <w:t xml:space="preserve">q </w:t>
            </w:r>
            <w:r w:rsidRPr="00DD1A20">
              <w:rPr>
                <w:bCs/>
                <w:iCs/>
              </w:rPr>
              <w:t>+ RDTRSQ</w:t>
            </w:r>
            <w:r w:rsidRPr="00DD1A20">
              <w:rPr>
                <w:bCs/>
                <w:i/>
                <w:vertAlign w:val="subscript"/>
                <w:lang w:val="fr-FR"/>
              </w:rPr>
              <w:t xml:space="preserve"> q</w:t>
            </w:r>
            <w:r w:rsidRPr="00DD1A20">
              <w:rPr>
                <w:bCs/>
                <w:iCs/>
              </w:rPr>
              <w:t xml:space="preserve"> + </w:t>
            </w:r>
            <w:r w:rsidRPr="00DD1A20">
              <w:rPr>
                <w:noProof/>
                <w:position w:val="-20"/>
              </w:rPr>
              <w:drawing>
                <wp:inline distT="0" distB="0" distL="0" distR="0" wp14:anchorId="33DEC8C4" wp14:editId="04C8E64B">
                  <wp:extent cx="142875" cy="2762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DD1A20">
              <w:rPr>
                <w:bCs/>
                <w:lang w:val="es-ES"/>
              </w:rPr>
              <w:t xml:space="preserve">(RTPCRD </w:t>
            </w:r>
            <w:r w:rsidRPr="00DD1A20">
              <w:rPr>
                <w:bCs/>
                <w:i/>
                <w:vertAlign w:val="subscript"/>
                <w:lang w:val="es-ES"/>
              </w:rPr>
              <w:t>q, m</w:t>
            </w:r>
            <w:r w:rsidRPr="00DD1A20">
              <w:rPr>
                <w:bCs/>
                <w:lang w:val="es-ES"/>
              </w:rPr>
              <w:t xml:space="preserve">) + PCRD </w:t>
            </w:r>
            <w:r w:rsidRPr="00DD1A20">
              <w:rPr>
                <w:bCs/>
                <w:i/>
                <w:vertAlign w:val="subscript"/>
                <w:lang w:val="es-ES"/>
              </w:rPr>
              <w:t>q</w:t>
            </w:r>
            <w:r w:rsidRPr="00DD1A20">
              <w:rPr>
                <w:bCs/>
                <w:lang w:val="es-ES"/>
              </w:rPr>
              <w:t xml:space="preserve"> + RUCRDQ </w:t>
            </w:r>
            <w:r w:rsidRPr="00DD1A20">
              <w:rPr>
                <w:bCs/>
                <w:i/>
                <w:vertAlign w:val="subscript"/>
                <w:lang w:val="es-ES"/>
              </w:rPr>
              <w:t>q</w:t>
            </w:r>
            <w:r w:rsidRPr="00DD1A20">
              <w:rPr>
                <w:bCs/>
                <w:lang w:val="es-ES"/>
              </w:rPr>
              <w:t>) – (</w:t>
            </w:r>
            <w:r w:rsidRPr="00DD1A20">
              <w:rPr>
                <w:bCs/>
                <w:iCs/>
              </w:rPr>
              <w:t>RDTRPQ</w:t>
            </w:r>
            <w:r w:rsidRPr="00DD1A20">
              <w:rPr>
                <w:bCs/>
                <w:i/>
                <w:vertAlign w:val="subscript"/>
                <w:lang w:val="es-ES"/>
              </w:rPr>
              <w:t xml:space="preserve"> q</w:t>
            </w:r>
            <w:r w:rsidRPr="00DD1A20">
              <w:rPr>
                <w:bCs/>
                <w:iCs/>
              </w:rPr>
              <w:t xml:space="preserve"> + </w:t>
            </w:r>
            <w:r w:rsidRPr="00DD1A20">
              <w:rPr>
                <w:bCs/>
                <w:lang w:val="es-ES"/>
              </w:rPr>
              <w:t xml:space="preserve">RDFQ </w:t>
            </w:r>
            <w:r w:rsidRPr="00DD1A20">
              <w:rPr>
                <w:bCs/>
                <w:i/>
                <w:vertAlign w:val="subscript"/>
                <w:lang w:val="es-ES"/>
              </w:rPr>
              <w:t>q</w:t>
            </w:r>
            <w:r w:rsidRPr="00DD1A20">
              <w:rPr>
                <w:bCs/>
                <w:lang w:val="es-ES"/>
              </w:rPr>
              <w:t xml:space="preserve"> + RRDFQ</w:t>
            </w:r>
            <w:r w:rsidRPr="00DD1A20">
              <w:rPr>
                <w:bCs/>
                <w:i/>
                <w:vertAlign w:val="subscript"/>
                <w:lang w:val="es-ES"/>
              </w:rPr>
              <w:t xml:space="preserve"> q</w:t>
            </w:r>
            <w:r w:rsidRPr="00DD1A20">
              <w:rPr>
                <w:bCs/>
                <w:lang w:val="es-ES"/>
              </w:rPr>
              <w:t xml:space="preserve"> + RDINFQ </w:t>
            </w:r>
            <w:r w:rsidRPr="00DD1A20">
              <w:rPr>
                <w:bCs/>
                <w:i/>
                <w:vertAlign w:val="subscript"/>
                <w:lang w:val="es-ES"/>
              </w:rPr>
              <w:t>q</w:t>
            </w:r>
            <w:r w:rsidRPr="00DD1A20">
              <w:rPr>
                <w:bCs/>
                <w:lang w:val="es-ES"/>
              </w:rPr>
              <w:t>)</w:t>
            </w:r>
            <w:r w:rsidRPr="00DD1A20">
              <w:rPr>
                <w:bCs/>
                <w:iCs/>
              </w:rPr>
              <w:t xml:space="preserve">] </w:t>
            </w:r>
            <w:r w:rsidRPr="00DD1A20">
              <w:rPr>
                <w:bCs/>
                <w:lang w:val="es-ES"/>
              </w:rPr>
              <w:t>–</w:t>
            </w:r>
            <w:r w:rsidRPr="00DD1A20">
              <w:rPr>
                <w:noProof/>
                <w:position w:val="-22"/>
              </w:rPr>
              <w:t xml:space="preserve"> </w:t>
            </w:r>
            <w:r w:rsidRPr="00DD1A20">
              <w:rPr>
                <w:position w:val="-18"/>
              </w:rPr>
              <w:object w:dxaOrig="225" w:dyaOrig="420" w14:anchorId="07F7FD71">
                <v:shape id="_x0000_i1346" type="#_x0000_t75" style="width:12pt;height:24pt" o:ole="">
                  <v:imagedata r:id="rId156" o:title=""/>
                </v:shape>
                <o:OLEObject Type="Embed" ProgID="Equation.3" ShapeID="_x0000_i1346" DrawAspect="Content" ObjectID="_1775283057" r:id="rId426"/>
              </w:object>
            </w:r>
            <w:r w:rsidRPr="00DD1A20">
              <w:rPr>
                <w:noProof/>
                <w:position w:val="-22"/>
              </w:rPr>
              <w:t xml:space="preserve"> </w:t>
            </w:r>
            <w:r w:rsidRPr="00DD1A20">
              <w:rPr>
                <w:bCs/>
                <w:iCs/>
              </w:rPr>
              <w:t xml:space="preserve">TELRDR </w:t>
            </w:r>
            <w:r w:rsidRPr="00DD1A20">
              <w:rPr>
                <w:bCs/>
                <w:i/>
                <w:vertAlign w:val="subscript"/>
                <w:lang w:val="es-ES"/>
              </w:rPr>
              <w:t>q, r</w:t>
            </w:r>
            <w:r w:rsidRPr="00DD1A20">
              <w:rPr>
                <w:bCs/>
                <w:iCs/>
                <w:lang w:val="es-ES"/>
              </w:rPr>
              <w:t>, 0)</w:t>
            </w:r>
          </w:p>
          <w:p w14:paraId="193BDB3C" w14:textId="77777777" w:rsidR="00567A2A" w:rsidRPr="00DD1A20" w:rsidRDefault="00567A2A" w:rsidP="00567A2A">
            <w:pPr>
              <w:spacing w:after="240"/>
              <w:ind w:leftChars="300" w:left="2880" w:hangingChars="900" w:hanging="2160"/>
              <w:rPr>
                <w:bCs/>
                <w:lang w:val="fr-FR"/>
              </w:rPr>
            </w:pPr>
            <w:r w:rsidRPr="00DD1A20">
              <w:rPr>
                <w:bCs/>
                <w:lang w:val="fr-FR"/>
              </w:rPr>
              <w:t xml:space="preserve">SARDQ </w:t>
            </w:r>
            <w:r w:rsidRPr="00DD1A20">
              <w:rPr>
                <w:bCs/>
                <w:i/>
                <w:vertAlign w:val="subscript"/>
                <w:lang w:val="fr-FR"/>
              </w:rPr>
              <w:t xml:space="preserve">q </w:t>
            </w:r>
            <w:r w:rsidRPr="00DD1A20">
              <w:rPr>
                <w:bCs/>
                <w:lang w:val="fr-FR"/>
              </w:rPr>
              <w:t xml:space="preserve">= DASARDQ </w:t>
            </w:r>
            <w:r w:rsidRPr="00DD1A20">
              <w:rPr>
                <w:bCs/>
                <w:i/>
                <w:vertAlign w:val="subscript"/>
                <w:lang w:val="fr-FR"/>
              </w:rPr>
              <w:t>q</w:t>
            </w:r>
            <w:r w:rsidRPr="00DD1A20">
              <w:rPr>
                <w:bCs/>
                <w:lang w:val="fr-FR"/>
              </w:rPr>
              <w:t xml:space="preserve"> + RTSARDQ </w:t>
            </w:r>
            <w:r w:rsidRPr="00DD1A20">
              <w:rPr>
                <w:bCs/>
                <w:i/>
                <w:vertAlign w:val="subscript"/>
                <w:lang w:val="fr-FR"/>
              </w:rPr>
              <w:t>q</w:t>
            </w:r>
          </w:p>
          <w:p w14:paraId="285652C8" w14:textId="77777777" w:rsidR="00567A2A" w:rsidRPr="00DD1A20" w:rsidRDefault="00567A2A" w:rsidP="00567A2A"/>
          <w:p w14:paraId="12B28F29" w14:textId="77777777" w:rsidR="00567A2A" w:rsidRPr="00DD1A20" w:rsidRDefault="00567A2A" w:rsidP="00567A2A">
            <w:r w:rsidRPr="00DD1A20">
              <w:lastRenderedPageBreak/>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1"/>
              <w:gridCol w:w="839"/>
              <w:gridCol w:w="6399"/>
            </w:tblGrid>
            <w:tr w:rsidR="00595F3F" w:rsidRPr="00DD1A20" w14:paraId="5CA76BD9" w14:textId="77777777" w:rsidTr="0033343C">
              <w:tc>
                <w:tcPr>
                  <w:tcW w:w="1049" w:type="pct"/>
                </w:tcPr>
                <w:p w14:paraId="672ADCD4" w14:textId="77777777" w:rsidR="00567A2A" w:rsidRPr="00DD1A20" w:rsidRDefault="00567A2A" w:rsidP="00567A2A">
                  <w:pPr>
                    <w:spacing w:after="240"/>
                    <w:rPr>
                      <w:b/>
                      <w:iCs/>
                      <w:sz w:val="20"/>
                    </w:rPr>
                  </w:pPr>
                  <w:r w:rsidRPr="00DD1A20">
                    <w:rPr>
                      <w:b/>
                      <w:iCs/>
                      <w:sz w:val="20"/>
                    </w:rPr>
                    <w:t>Variable</w:t>
                  </w:r>
                </w:p>
              </w:tc>
              <w:tc>
                <w:tcPr>
                  <w:tcW w:w="449" w:type="pct"/>
                </w:tcPr>
                <w:p w14:paraId="72668F0C" w14:textId="77777777" w:rsidR="00567A2A" w:rsidRPr="00DD1A20" w:rsidRDefault="00567A2A" w:rsidP="00567A2A">
                  <w:pPr>
                    <w:spacing w:after="240"/>
                    <w:rPr>
                      <w:b/>
                      <w:iCs/>
                      <w:sz w:val="20"/>
                    </w:rPr>
                  </w:pPr>
                  <w:r w:rsidRPr="00DD1A20">
                    <w:rPr>
                      <w:b/>
                      <w:iCs/>
                      <w:sz w:val="20"/>
                    </w:rPr>
                    <w:t>Unit</w:t>
                  </w:r>
                </w:p>
              </w:tc>
              <w:tc>
                <w:tcPr>
                  <w:tcW w:w="3502" w:type="pct"/>
                </w:tcPr>
                <w:p w14:paraId="638ABDFD" w14:textId="77777777" w:rsidR="00567A2A" w:rsidRPr="00DD1A20" w:rsidRDefault="00567A2A" w:rsidP="00567A2A">
                  <w:pPr>
                    <w:spacing w:after="240"/>
                    <w:rPr>
                      <w:b/>
                      <w:iCs/>
                      <w:sz w:val="20"/>
                    </w:rPr>
                  </w:pPr>
                  <w:r w:rsidRPr="00DD1A20">
                    <w:rPr>
                      <w:b/>
                      <w:iCs/>
                      <w:sz w:val="20"/>
                    </w:rPr>
                    <w:t>Description</w:t>
                  </w:r>
                </w:p>
              </w:tc>
            </w:tr>
            <w:tr w:rsidR="00595F3F" w:rsidRPr="00DD1A20" w14:paraId="4A3B3F05" w14:textId="77777777" w:rsidTr="0033343C">
              <w:tc>
                <w:tcPr>
                  <w:tcW w:w="1049" w:type="pct"/>
                </w:tcPr>
                <w:p w14:paraId="1DE154FA" w14:textId="77777777" w:rsidR="00567A2A" w:rsidRPr="00DD1A20" w:rsidRDefault="00567A2A" w:rsidP="00567A2A">
                  <w:pPr>
                    <w:spacing w:after="60"/>
                    <w:rPr>
                      <w:iCs/>
                      <w:sz w:val="20"/>
                    </w:rPr>
                  </w:pPr>
                  <w:r w:rsidRPr="00DD1A20">
                    <w:rPr>
                      <w:iCs/>
                      <w:sz w:val="20"/>
                    </w:rPr>
                    <w:t xml:space="preserve">RDFQAMTQSETOT </w:t>
                  </w:r>
                  <w:r w:rsidRPr="00DD1A20">
                    <w:rPr>
                      <w:i/>
                      <w:iCs/>
                      <w:sz w:val="20"/>
                      <w:vertAlign w:val="subscript"/>
                    </w:rPr>
                    <w:t>q</w:t>
                  </w:r>
                </w:p>
              </w:tc>
              <w:tc>
                <w:tcPr>
                  <w:tcW w:w="449" w:type="pct"/>
                </w:tcPr>
                <w:p w14:paraId="6885B8EF" w14:textId="77777777" w:rsidR="00567A2A" w:rsidRPr="00DD1A20" w:rsidRDefault="00567A2A" w:rsidP="00567A2A">
                  <w:pPr>
                    <w:spacing w:after="60"/>
                    <w:rPr>
                      <w:iCs/>
                      <w:sz w:val="20"/>
                    </w:rPr>
                  </w:pPr>
                  <w:r w:rsidRPr="00DD1A20">
                    <w:rPr>
                      <w:iCs/>
                      <w:sz w:val="20"/>
                    </w:rPr>
                    <w:t>$</w:t>
                  </w:r>
                </w:p>
              </w:tc>
              <w:tc>
                <w:tcPr>
                  <w:tcW w:w="3502" w:type="pct"/>
                </w:tcPr>
                <w:p w14:paraId="6D1498EA" w14:textId="77777777" w:rsidR="00567A2A" w:rsidRPr="00DD1A20" w:rsidRDefault="00567A2A" w:rsidP="00567A2A">
                  <w:pPr>
                    <w:spacing w:after="60"/>
                    <w:rPr>
                      <w:i/>
                      <w:iCs/>
                      <w:sz w:val="20"/>
                    </w:rPr>
                  </w:pPr>
                  <w:r w:rsidRPr="00DD1A20">
                    <w:rPr>
                      <w:i/>
                      <w:iCs/>
                      <w:sz w:val="20"/>
                    </w:rPr>
                    <w:t>Reg-Down Failure Quantity Amount per QSE</w:t>
                  </w:r>
                  <w:r w:rsidRPr="00DD1A20">
                    <w:rPr>
                      <w:iCs/>
                      <w:sz w:val="20"/>
                    </w:rPr>
                    <w:t xml:space="preserve">—The total charge to QSE </w:t>
                  </w:r>
                  <w:r w:rsidRPr="00DD1A20">
                    <w:rPr>
                      <w:i/>
                      <w:iCs/>
                      <w:sz w:val="20"/>
                    </w:rPr>
                    <w:t>q</w:t>
                  </w:r>
                  <w:r w:rsidRPr="00DD1A20">
                    <w:rPr>
                      <w:iCs/>
                      <w:sz w:val="20"/>
                    </w:rPr>
                    <w:t xml:space="preserve"> for its total capacity associated with failures and reconfiguration reductions on its Ancillary Service Supply Responsibility for Reg-Down, for the hour.</w:t>
                  </w:r>
                </w:p>
              </w:tc>
            </w:tr>
            <w:tr w:rsidR="00595F3F" w:rsidRPr="00DD1A20" w14:paraId="64C9B3E0" w14:textId="77777777" w:rsidTr="0033343C">
              <w:tc>
                <w:tcPr>
                  <w:tcW w:w="1049" w:type="pct"/>
                </w:tcPr>
                <w:p w14:paraId="5DED7FF3" w14:textId="77777777" w:rsidR="00567A2A" w:rsidRPr="00DD1A20" w:rsidRDefault="00567A2A" w:rsidP="00567A2A">
                  <w:pPr>
                    <w:spacing w:after="60"/>
                    <w:rPr>
                      <w:iCs/>
                      <w:sz w:val="20"/>
                    </w:rPr>
                  </w:pPr>
                  <w:r w:rsidRPr="00DD1A20">
                    <w:rPr>
                      <w:iCs/>
                      <w:sz w:val="20"/>
                    </w:rPr>
                    <w:t xml:space="preserve">RRDFQAMT </w:t>
                  </w:r>
                  <w:r w:rsidRPr="00DD1A20">
                    <w:rPr>
                      <w:i/>
                      <w:iCs/>
                      <w:sz w:val="20"/>
                      <w:vertAlign w:val="subscript"/>
                    </w:rPr>
                    <w:t>q</w:t>
                  </w:r>
                </w:p>
              </w:tc>
              <w:tc>
                <w:tcPr>
                  <w:tcW w:w="449" w:type="pct"/>
                </w:tcPr>
                <w:p w14:paraId="7B528502" w14:textId="77777777" w:rsidR="00567A2A" w:rsidRPr="00DD1A20" w:rsidRDefault="00567A2A" w:rsidP="00567A2A">
                  <w:pPr>
                    <w:spacing w:after="60"/>
                    <w:rPr>
                      <w:iCs/>
                      <w:sz w:val="20"/>
                    </w:rPr>
                  </w:pPr>
                  <w:r w:rsidRPr="00DD1A20">
                    <w:rPr>
                      <w:iCs/>
                      <w:sz w:val="20"/>
                    </w:rPr>
                    <w:t>$</w:t>
                  </w:r>
                </w:p>
              </w:tc>
              <w:tc>
                <w:tcPr>
                  <w:tcW w:w="3502" w:type="pct"/>
                </w:tcPr>
                <w:p w14:paraId="27C5A7F9" w14:textId="77777777" w:rsidR="00567A2A" w:rsidRPr="00DD1A20" w:rsidRDefault="00567A2A" w:rsidP="00567A2A">
                  <w:pPr>
                    <w:spacing w:after="60"/>
                    <w:rPr>
                      <w:i/>
                      <w:iCs/>
                      <w:sz w:val="20"/>
                    </w:rPr>
                  </w:pPr>
                  <w:r w:rsidRPr="00DD1A20">
                    <w:rPr>
                      <w:i/>
                      <w:sz w:val="20"/>
                    </w:rPr>
                    <w:t xml:space="preserve">Reconfiguration </w:t>
                  </w:r>
                  <w:r w:rsidRPr="00DD1A20">
                    <w:rPr>
                      <w:i/>
                      <w:iCs/>
                      <w:sz w:val="20"/>
                    </w:rPr>
                    <w:t>Reg-Down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reconfiguration reductions on its Ancillary Service Supply Responsibility for Reg-Down, for the hour.</w:t>
                  </w:r>
                </w:p>
              </w:tc>
            </w:tr>
            <w:tr w:rsidR="00595F3F" w:rsidRPr="00DD1A20" w14:paraId="0135CF54" w14:textId="77777777" w:rsidTr="0033343C">
              <w:tc>
                <w:tcPr>
                  <w:tcW w:w="1049" w:type="pct"/>
                </w:tcPr>
                <w:p w14:paraId="29068FF6" w14:textId="77777777" w:rsidR="00567A2A" w:rsidRPr="00DD1A20" w:rsidRDefault="00567A2A" w:rsidP="00567A2A">
                  <w:pPr>
                    <w:spacing w:after="60"/>
                    <w:rPr>
                      <w:iCs/>
                      <w:sz w:val="20"/>
                    </w:rPr>
                  </w:pPr>
                  <w:r w:rsidRPr="00DD1A20">
                    <w:rPr>
                      <w:iCs/>
                      <w:sz w:val="20"/>
                    </w:rPr>
                    <w:t xml:space="preserve">RDFQAMT </w:t>
                  </w:r>
                  <w:r w:rsidRPr="00DD1A20">
                    <w:rPr>
                      <w:i/>
                      <w:iCs/>
                      <w:sz w:val="20"/>
                      <w:vertAlign w:val="subscript"/>
                    </w:rPr>
                    <w:t>q</w:t>
                  </w:r>
                </w:p>
              </w:tc>
              <w:tc>
                <w:tcPr>
                  <w:tcW w:w="449" w:type="pct"/>
                </w:tcPr>
                <w:p w14:paraId="7BCDA64E" w14:textId="77777777" w:rsidR="00567A2A" w:rsidRPr="00DD1A20" w:rsidRDefault="00567A2A" w:rsidP="00567A2A">
                  <w:pPr>
                    <w:spacing w:after="60"/>
                    <w:rPr>
                      <w:iCs/>
                      <w:sz w:val="20"/>
                    </w:rPr>
                  </w:pPr>
                  <w:r w:rsidRPr="00DD1A20">
                    <w:rPr>
                      <w:iCs/>
                      <w:sz w:val="20"/>
                    </w:rPr>
                    <w:t>$</w:t>
                  </w:r>
                </w:p>
              </w:tc>
              <w:tc>
                <w:tcPr>
                  <w:tcW w:w="3502" w:type="pct"/>
                </w:tcPr>
                <w:p w14:paraId="1B720BA7" w14:textId="77777777" w:rsidR="00567A2A" w:rsidRPr="00DD1A20" w:rsidRDefault="00567A2A" w:rsidP="00567A2A">
                  <w:pPr>
                    <w:spacing w:after="60"/>
                    <w:rPr>
                      <w:iCs/>
                      <w:sz w:val="20"/>
                    </w:rPr>
                  </w:pPr>
                  <w:r w:rsidRPr="00DD1A20">
                    <w:rPr>
                      <w:i/>
                      <w:iCs/>
                      <w:sz w:val="20"/>
                    </w:rPr>
                    <w:t>Reg-Down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failures on its Ancillary Service Supply Responsibility for Reg-Down, for the hour.</w:t>
                  </w:r>
                </w:p>
              </w:tc>
            </w:tr>
            <w:tr w:rsidR="00595F3F" w:rsidRPr="00DD1A20" w14:paraId="15809A3E" w14:textId="77777777" w:rsidTr="0033343C">
              <w:tc>
                <w:tcPr>
                  <w:tcW w:w="1049" w:type="pct"/>
                  <w:tcBorders>
                    <w:top w:val="single" w:sz="4" w:space="0" w:color="auto"/>
                    <w:left w:val="single" w:sz="4" w:space="0" w:color="auto"/>
                    <w:bottom w:val="single" w:sz="4" w:space="0" w:color="auto"/>
                    <w:right w:val="single" w:sz="4" w:space="0" w:color="auto"/>
                  </w:tcBorders>
                </w:tcPr>
                <w:p w14:paraId="085F6BD6" w14:textId="77777777" w:rsidR="00567A2A" w:rsidRPr="00DD1A20" w:rsidRDefault="00567A2A" w:rsidP="00567A2A">
                  <w:pPr>
                    <w:spacing w:after="60"/>
                    <w:rPr>
                      <w:iCs/>
                      <w:sz w:val="20"/>
                    </w:rPr>
                  </w:pPr>
                  <w:r w:rsidRPr="00DD1A20">
                    <w:rPr>
                      <w:iCs/>
                      <w:sz w:val="20"/>
                    </w:rPr>
                    <w:t xml:space="preserve">MCPCRD </w:t>
                  </w:r>
                  <w:r w:rsidRPr="00DD1A20">
                    <w:rPr>
                      <w:i/>
                      <w:iCs/>
                      <w:sz w:val="20"/>
                      <w:vertAlign w:val="subscript"/>
                    </w:rPr>
                    <w:t>m</w:t>
                  </w:r>
                </w:p>
              </w:tc>
              <w:tc>
                <w:tcPr>
                  <w:tcW w:w="449" w:type="pct"/>
                  <w:tcBorders>
                    <w:top w:val="single" w:sz="4" w:space="0" w:color="auto"/>
                    <w:left w:val="single" w:sz="4" w:space="0" w:color="auto"/>
                    <w:bottom w:val="single" w:sz="4" w:space="0" w:color="auto"/>
                    <w:right w:val="single" w:sz="4" w:space="0" w:color="auto"/>
                  </w:tcBorders>
                </w:tcPr>
                <w:p w14:paraId="4FB8AB90" w14:textId="77777777" w:rsidR="00567A2A" w:rsidRPr="00DD1A20" w:rsidRDefault="00567A2A" w:rsidP="00567A2A">
                  <w:pPr>
                    <w:spacing w:after="60"/>
                    <w:rPr>
                      <w:iCs/>
                      <w:sz w:val="20"/>
                    </w:rPr>
                  </w:pPr>
                  <w:r w:rsidRPr="00DD1A20">
                    <w:rPr>
                      <w:iCs/>
                      <w:sz w:val="20"/>
                    </w:rPr>
                    <w:t>$/MW per hour</w:t>
                  </w:r>
                </w:p>
              </w:tc>
              <w:tc>
                <w:tcPr>
                  <w:tcW w:w="3502" w:type="pct"/>
                  <w:tcBorders>
                    <w:top w:val="single" w:sz="4" w:space="0" w:color="auto"/>
                    <w:left w:val="single" w:sz="4" w:space="0" w:color="auto"/>
                    <w:bottom w:val="single" w:sz="4" w:space="0" w:color="auto"/>
                    <w:right w:val="single" w:sz="4" w:space="0" w:color="auto"/>
                  </w:tcBorders>
                </w:tcPr>
                <w:p w14:paraId="7A9A88D7" w14:textId="77777777" w:rsidR="00567A2A" w:rsidRPr="00DD1A20" w:rsidRDefault="00567A2A" w:rsidP="00567A2A">
                  <w:pPr>
                    <w:spacing w:after="60"/>
                    <w:rPr>
                      <w:i/>
                      <w:iCs/>
                      <w:sz w:val="20"/>
                    </w:rPr>
                  </w:pPr>
                  <w:r w:rsidRPr="00DD1A20">
                    <w:rPr>
                      <w:i/>
                      <w:iCs/>
                      <w:sz w:val="20"/>
                    </w:rPr>
                    <w:t>Market Clearing Price for Capacity for Reg-Down by market—</w:t>
                  </w:r>
                  <w:r w:rsidRPr="00DD1A20">
                    <w:rPr>
                      <w:iCs/>
                      <w:sz w:val="20"/>
                    </w:rPr>
                    <w:t xml:space="preserve">The MCPC for Reg-Down in the market </w:t>
                  </w:r>
                  <w:r w:rsidRPr="00DD1A20">
                    <w:rPr>
                      <w:i/>
                      <w:iCs/>
                      <w:sz w:val="20"/>
                    </w:rPr>
                    <w:t>m</w:t>
                  </w:r>
                  <w:r w:rsidRPr="00DD1A20">
                    <w:rPr>
                      <w:iCs/>
                      <w:sz w:val="20"/>
                    </w:rPr>
                    <w:t>, for the hour.</w:t>
                  </w:r>
                </w:p>
              </w:tc>
            </w:tr>
            <w:tr w:rsidR="00595F3F" w:rsidRPr="00DD1A20" w14:paraId="75EB7F52" w14:textId="77777777" w:rsidTr="0033343C">
              <w:tc>
                <w:tcPr>
                  <w:tcW w:w="1049" w:type="pct"/>
                  <w:tcBorders>
                    <w:top w:val="single" w:sz="4" w:space="0" w:color="auto"/>
                    <w:left w:val="single" w:sz="4" w:space="0" w:color="auto"/>
                    <w:bottom w:val="single" w:sz="4" w:space="0" w:color="auto"/>
                    <w:right w:val="single" w:sz="4" w:space="0" w:color="auto"/>
                  </w:tcBorders>
                </w:tcPr>
                <w:p w14:paraId="01A9F300" w14:textId="77777777" w:rsidR="00567A2A" w:rsidRPr="00DD1A20" w:rsidRDefault="00567A2A" w:rsidP="00567A2A">
                  <w:pPr>
                    <w:spacing w:after="60"/>
                    <w:rPr>
                      <w:iCs/>
                      <w:sz w:val="20"/>
                    </w:rPr>
                  </w:pPr>
                  <w:r w:rsidRPr="00DD1A20">
                    <w:rPr>
                      <w:sz w:val="20"/>
                    </w:rPr>
                    <w:t xml:space="preserve">MCPCRD </w:t>
                  </w:r>
                  <w:r w:rsidRPr="00DD1A20">
                    <w:rPr>
                      <w:i/>
                      <w:sz w:val="20"/>
                      <w:vertAlign w:val="subscript"/>
                    </w:rPr>
                    <w:t>rs</w:t>
                  </w:r>
                </w:p>
              </w:tc>
              <w:tc>
                <w:tcPr>
                  <w:tcW w:w="449" w:type="pct"/>
                  <w:tcBorders>
                    <w:top w:val="single" w:sz="4" w:space="0" w:color="auto"/>
                    <w:left w:val="single" w:sz="4" w:space="0" w:color="auto"/>
                    <w:bottom w:val="single" w:sz="4" w:space="0" w:color="auto"/>
                    <w:right w:val="single" w:sz="4" w:space="0" w:color="auto"/>
                  </w:tcBorders>
                </w:tcPr>
                <w:p w14:paraId="6FDBFC7F" w14:textId="77777777" w:rsidR="00567A2A" w:rsidRPr="00DD1A20" w:rsidRDefault="00567A2A" w:rsidP="00567A2A">
                  <w:pPr>
                    <w:spacing w:after="60"/>
                    <w:rPr>
                      <w:iCs/>
                      <w:sz w:val="20"/>
                    </w:rPr>
                  </w:pPr>
                  <w:r w:rsidRPr="00DD1A20">
                    <w:rPr>
                      <w:sz w:val="20"/>
                    </w:rPr>
                    <w:t>$/MW per hour</w:t>
                  </w:r>
                </w:p>
              </w:tc>
              <w:tc>
                <w:tcPr>
                  <w:tcW w:w="3502" w:type="pct"/>
                  <w:tcBorders>
                    <w:top w:val="single" w:sz="4" w:space="0" w:color="auto"/>
                    <w:left w:val="single" w:sz="4" w:space="0" w:color="auto"/>
                    <w:bottom w:val="single" w:sz="4" w:space="0" w:color="auto"/>
                    <w:right w:val="single" w:sz="4" w:space="0" w:color="auto"/>
                  </w:tcBorders>
                </w:tcPr>
                <w:p w14:paraId="65728880" w14:textId="77777777" w:rsidR="00567A2A" w:rsidRPr="00DD1A20" w:rsidRDefault="00567A2A" w:rsidP="00567A2A">
                  <w:pPr>
                    <w:spacing w:after="60"/>
                    <w:rPr>
                      <w:i/>
                      <w:iCs/>
                      <w:sz w:val="20"/>
                    </w:rPr>
                  </w:pPr>
                  <w:r w:rsidRPr="00DD1A20">
                    <w:rPr>
                      <w:i/>
                      <w:sz w:val="20"/>
                    </w:rPr>
                    <w:t>Market Clearing Price for Capacity for Reg-Down by RSASM—</w:t>
                  </w:r>
                  <w:r w:rsidRPr="00DD1A20">
                    <w:rPr>
                      <w:sz w:val="20"/>
                    </w:rPr>
                    <w:t xml:space="preserve">The MCPC for Reg-Down in the RSASM </w:t>
                  </w:r>
                  <w:r w:rsidRPr="00DD1A20">
                    <w:rPr>
                      <w:i/>
                      <w:sz w:val="20"/>
                    </w:rPr>
                    <w:t>rs</w:t>
                  </w:r>
                  <w:r w:rsidRPr="00DD1A20">
                    <w:rPr>
                      <w:sz w:val="20"/>
                    </w:rPr>
                    <w:t>, for the hour.</w:t>
                  </w:r>
                </w:p>
              </w:tc>
            </w:tr>
            <w:tr w:rsidR="00595F3F" w:rsidRPr="00DD1A20" w14:paraId="08531C4F" w14:textId="77777777" w:rsidTr="0033343C">
              <w:tc>
                <w:tcPr>
                  <w:tcW w:w="1049" w:type="pct"/>
                  <w:tcBorders>
                    <w:top w:val="single" w:sz="4" w:space="0" w:color="auto"/>
                    <w:left w:val="single" w:sz="4" w:space="0" w:color="auto"/>
                    <w:bottom w:val="single" w:sz="4" w:space="0" w:color="auto"/>
                    <w:right w:val="single" w:sz="4" w:space="0" w:color="auto"/>
                  </w:tcBorders>
                </w:tcPr>
                <w:p w14:paraId="66807169" w14:textId="77777777" w:rsidR="00567A2A" w:rsidRPr="00DD1A20" w:rsidRDefault="00567A2A" w:rsidP="00567A2A">
                  <w:pPr>
                    <w:spacing w:after="60"/>
                    <w:rPr>
                      <w:iCs/>
                      <w:sz w:val="20"/>
                    </w:rPr>
                  </w:pPr>
                  <w:r w:rsidRPr="00DD1A20">
                    <w:rPr>
                      <w:iCs/>
                      <w:sz w:val="20"/>
                    </w:rPr>
                    <w:t>RDFQ</w:t>
                  </w:r>
                  <w:r w:rsidRPr="00DD1A20">
                    <w:rPr>
                      <w:i/>
                      <w:iCs/>
                      <w:sz w:val="20"/>
                    </w:rPr>
                    <w:t xml:space="preserve"> </w:t>
                  </w:r>
                  <w:r w:rsidRPr="00DD1A20">
                    <w:rPr>
                      <w:i/>
                      <w:iCs/>
                      <w:sz w:val="20"/>
                      <w:vertAlign w:val="subscript"/>
                    </w:rPr>
                    <w:t>q</w:t>
                  </w:r>
                </w:p>
              </w:tc>
              <w:tc>
                <w:tcPr>
                  <w:tcW w:w="449" w:type="pct"/>
                  <w:tcBorders>
                    <w:top w:val="single" w:sz="4" w:space="0" w:color="auto"/>
                    <w:left w:val="single" w:sz="4" w:space="0" w:color="auto"/>
                    <w:bottom w:val="single" w:sz="4" w:space="0" w:color="auto"/>
                    <w:right w:val="single" w:sz="4" w:space="0" w:color="auto"/>
                  </w:tcBorders>
                </w:tcPr>
                <w:p w14:paraId="688BB676" w14:textId="77777777" w:rsidR="00567A2A" w:rsidRPr="00DD1A20" w:rsidRDefault="00567A2A" w:rsidP="00567A2A">
                  <w:pPr>
                    <w:spacing w:after="60"/>
                    <w:rPr>
                      <w:iCs/>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52E3CD98" w14:textId="77777777" w:rsidR="00567A2A" w:rsidRPr="00DD1A20" w:rsidRDefault="00567A2A" w:rsidP="00567A2A">
                  <w:pPr>
                    <w:spacing w:after="60"/>
                    <w:rPr>
                      <w:i/>
                      <w:iCs/>
                      <w:sz w:val="20"/>
                    </w:rPr>
                  </w:pPr>
                  <w:r w:rsidRPr="00DD1A20">
                    <w:rPr>
                      <w:i/>
                      <w:iCs/>
                      <w:sz w:val="20"/>
                    </w:rPr>
                    <w:t>Reg-Down Failure Quantity per QSE</w:t>
                  </w:r>
                  <w:r w:rsidRPr="00DD1A20">
                    <w:rPr>
                      <w:iCs/>
                      <w:sz w:val="20"/>
                    </w:rPr>
                    <w:t xml:space="preserve">—QSE </w:t>
                  </w:r>
                  <w:r w:rsidRPr="00DD1A20">
                    <w:rPr>
                      <w:i/>
                      <w:iCs/>
                      <w:sz w:val="20"/>
                    </w:rPr>
                    <w:t>q</w:t>
                  </w:r>
                  <w:r w:rsidRPr="00DD1A20">
                    <w:rPr>
                      <w:iCs/>
                      <w:sz w:val="20"/>
                    </w:rPr>
                    <w:t>’s total capacity associated with failures on its Ancillary Service Supply Responsibility for Reg-Down, for the hour.</w:t>
                  </w:r>
                </w:p>
              </w:tc>
            </w:tr>
            <w:tr w:rsidR="00595F3F" w:rsidRPr="00DD1A20" w14:paraId="53E4BAE2" w14:textId="77777777" w:rsidTr="0033343C">
              <w:tc>
                <w:tcPr>
                  <w:tcW w:w="1049" w:type="pct"/>
                  <w:tcBorders>
                    <w:top w:val="single" w:sz="4" w:space="0" w:color="auto"/>
                    <w:left w:val="single" w:sz="4" w:space="0" w:color="auto"/>
                    <w:bottom w:val="single" w:sz="4" w:space="0" w:color="auto"/>
                    <w:right w:val="single" w:sz="4" w:space="0" w:color="auto"/>
                  </w:tcBorders>
                </w:tcPr>
                <w:p w14:paraId="7771BF3D" w14:textId="77777777" w:rsidR="00567A2A" w:rsidRPr="00DD1A20" w:rsidRDefault="00567A2A" w:rsidP="00567A2A">
                  <w:pPr>
                    <w:spacing w:after="60"/>
                    <w:rPr>
                      <w:iCs/>
                      <w:sz w:val="20"/>
                    </w:rPr>
                  </w:pPr>
                  <w:r w:rsidRPr="00DD1A20">
                    <w:rPr>
                      <w:sz w:val="20"/>
                    </w:rPr>
                    <w:t xml:space="preserve">RRDFQ </w:t>
                  </w:r>
                  <w:r w:rsidRPr="00DD1A20">
                    <w:rPr>
                      <w:i/>
                      <w:sz w:val="20"/>
                      <w:vertAlign w:val="subscript"/>
                    </w:rPr>
                    <w:t>q, rs</w:t>
                  </w:r>
                </w:p>
              </w:tc>
              <w:tc>
                <w:tcPr>
                  <w:tcW w:w="449" w:type="pct"/>
                  <w:tcBorders>
                    <w:top w:val="single" w:sz="4" w:space="0" w:color="auto"/>
                    <w:left w:val="single" w:sz="4" w:space="0" w:color="auto"/>
                    <w:bottom w:val="single" w:sz="4" w:space="0" w:color="auto"/>
                    <w:right w:val="single" w:sz="4" w:space="0" w:color="auto"/>
                  </w:tcBorders>
                </w:tcPr>
                <w:p w14:paraId="61C27E5F" w14:textId="77777777" w:rsidR="00567A2A" w:rsidRPr="00DD1A20" w:rsidRDefault="00567A2A" w:rsidP="00567A2A">
                  <w:pPr>
                    <w:spacing w:after="60"/>
                    <w:rPr>
                      <w:iCs/>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7D76DC0C" w14:textId="77777777" w:rsidR="00567A2A" w:rsidRPr="00DD1A20" w:rsidRDefault="00567A2A" w:rsidP="00567A2A">
                  <w:pPr>
                    <w:spacing w:after="60"/>
                    <w:rPr>
                      <w:iCs/>
                      <w:sz w:val="20"/>
                    </w:rPr>
                  </w:pPr>
                  <w:r w:rsidRPr="00DD1A20">
                    <w:rPr>
                      <w:i/>
                      <w:sz w:val="20"/>
                    </w:rPr>
                    <w:t>Reconfiguration Reg-Down Failure Quantity per QSE</w:t>
                  </w:r>
                  <w:r w:rsidRPr="00DD1A20">
                    <w:rPr>
                      <w:sz w:val="20"/>
                    </w:rPr>
                    <w:t xml:space="preserve">—QSE </w:t>
                  </w:r>
                  <w:r w:rsidRPr="00DD1A20">
                    <w:rPr>
                      <w:i/>
                      <w:sz w:val="20"/>
                    </w:rPr>
                    <w:t>q</w:t>
                  </w:r>
                  <w:r w:rsidRPr="00DD1A20">
                    <w:rPr>
                      <w:sz w:val="20"/>
                    </w:rPr>
                    <w:t>’s total capacity associated with reconfiguration reductions on its Ancillary Service Supply Responsibility for Reg-Down, for the hour.</w:t>
                  </w:r>
                </w:p>
              </w:tc>
            </w:tr>
            <w:tr w:rsidR="00595F3F" w:rsidRPr="00DD1A20" w14:paraId="5263A12E" w14:textId="77777777" w:rsidTr="0033343C">
              <w:tc>
                <w:tcPr>
                  <w:tcW w:w="1049" w:type="pct"/>
                  <w:tcBorders>
                    <w:top w:val="single" w:sz="4" w:space="0" w:color="auto"/>
                    <w:left w:val="single" w:sz="4" w:space="0" w:color="auto"/>
                    <w:bottom w:val="single" w:sz="4" w:space="0" w:color="auto"/>
                    <w:right w:val="single" w:sz="4" w:space="0" w:color="auto"/>
                  </w:tcBorders>
                </w:tcPr>
                <w:p w14:paraId="08E25A21" w14:textId="77777777" w:rsidR="00567A2A" w:rsidRPr="00DD1A20" w:rsidRDefault="00567A2A" w:rsidP="00567A2A">
                  <w:pPr>
                    <w:spacing w:after="60"/>
                    <w:rPr>
                      <w:sz w:val="20"/>
                    </w:rPr>
                  </w:pPr>
                  <w:r w:rsidRPr="00DD1A20">
                    <w:rPr>
                      <w:sz w:val="20"/>
                    </w:rPr>
                    <w:t xml:space="preserve">RTRDP </w:t>
                  </w:r>
                  <w:r w:rsidRPr="00DD1A20">
                    <w:rPr>
                      <w:i/>
                      <w:sz w:val="20"/>
                      <w:vertAlign w:val="subscript"/>
                    </w:rPr>
                    <w:t>i</w:t>
                  </w:r>
                </w:p>
              </w:tc>
              <w:tc>
                <w:tcPr>
                  <w:tcW w:w="449" w:type="pct"/>
                  <w:tcBorders>
                    <w:top w:val="single" w:sz="4" w:space="0" w:color="auto"/>
                    <w:left w:val="single" w:sz="4" w:space="0" w:color="auto"/>
                    <w:bottom w:val="single" w:sz="4" w:space="0" w:color="auto"/>
                    <w:right w:val="single" w:sz="4" w:space="0" w:color="auto"/>
                  </w:tcBorders>
                </w:tcPr>
                <w:p w14:paraId="6EA85849" w14:textId="77777777" w:rsidR="00567A2A" w:rsidRPr="00DD1A20" w:rsidRDefault="00567A2A" w:rsidP="00567A2A">
                  <w:pPr>
                    <w:spacing w:after="60"/>
                    <w:rPr>
                      <w:sz w:val="20"/>
                    </w:rPr>
                  </w:pPr>
                  <w:r w:rsidRPr="00DD1A20">
                    <w:rPr>
                      <w:sz w:val="20"/>
                    </w:rPr>
                    <w:t>$/MWh</w:t>
                  </w:r>
                </w:p>
              </w:tc>
              <w:tc>
                <w:tcPr>
                  <w:tcW w:w="3502" w:type="pct"/>
                  <w:tcBorders>
                    <w:top w:val="single" w:sz="4" w:space="0" w:color="auto"/>
                    <w:left w:val="single" w:sz="4" w:space="0" w:color="auto"/>
                    <w:bottom w:val="single" w:sz="4" w:space="0" w:color="auto"/>
                    <w:right w:val="single" w:sz="4" w:space="0" w:color="auto"/>
                  </w:tcBorders>
                </w:tcPr>
                <w:p w14:paraId="4B4FE07B" w14:textId="6A1A1675" w:rsidR="00567A2A" w:rsidRPr="00DD1A20" w:rsidRDefault="00567A2A" w:rsidP="00567A2A">
                  <w:pPr>
                    <w:spacing w:after="60"/>
                    <w:rPr>
                      <w:i/>
                      <w:sz w:val="20"/>
                    </w:rPr>
                  </w:pPr>
                  <w:r w:rsidRPr="00DD1A20">
                    <w:rPr>
                      <w:i/>
                      <w:sz w:val="20"/>
                    </w:rPr>
                    <w:t>Real-Time On-Line Reliability Deployment Price—</w:t>
                  </w:r>
                  <w:r w:rsidRPr="00DD1A20">
                    <w:rPr>
                      <w:sz w:val="20"/>
                    </w:rPr>
                    <w:t xml:space="preserve">The Real-Time price for the 15-minute Settlement Interval </w:t>
                  </w:r>
                  <w:r w:rsidRPr="00DD1A20">
                    <w:rPr>
                      <w:i/>
                      <w:sz w:val="20"/>
                    </w:rPr>
                    <w:t>i</w:t>
                  </w:r>
                  <w:r w:rsidRPr="00DD1A20">
                    <w:rPr>
                      <w:sz w:val="20"/>
                    </w:rPr>
                    <w:t>, reflecting the impact of reliability deployments on energy prices that is calculated from the Real-</w:t>
                  </w:r>
                  <w:r w:rsidR="00650530">
                    <w:rPr>
                      <w:sz w:val="20"/>
                    </w:rPr>
                    <w:t>T</w:t>
                  </w:r>
                  <w:r w:rsidRPr="00DD1A20">
                    <w:rPr>
                      <w:sz w:val="20"/>
                    </w:rPr>
                    <w:t>ime On-Line Reliability Deployment Price Adder.</w:t>
                  </w:r>
                </w:p>
              </w:tc>
            </w:tr>
            <w:tr w:rsidR="00595F3F" w:rsidRPr="00DD1A20" w14:paraId="56AC5BEF" w14:textId="77777777" w:rsidTr="0033343C">
              <w:tc>
                <w:tcPr>
                  <w:tcW w:w="1049" w:type="pct"/>
                  <w:tcBorders>
                    <w:top w:val="single" w:sz="4" w:space="0" w:color="auto"/>
                    <w:left w:val="single" w:sz="4" w:space="0" w:color="auto"/>
                    <w:bottom w:val="single" w:sz="4" w:space="0" w:color="auto"/>
                    <w:right w:val="single" w:sz="4" w:space="0" w:color="auto"/>
                  </w:tcBorders>
                </w:tcPr>
                <w:p w14:paraId="532B3B06" w14:textId="77777777" w:rsidR="00567A2A" w:rsidRPr="00DD1A20" w:rsidRDefault="00567A2A" w:rsidP="00567A2A">
                  <w:pPr>
                    <w:spacing w:after="60"/>
                    <w:rPr>
                      <w:sz w:val="20"/>
                    </w:rPr>
                  </w:pPr>
                  <w:r w:rsidRPr="00DD1A20">
                    <w:rPr>
                      <w:sz w:val="20"/>
                    </w:rPr>
                    <w:t xml:space="preserve">RTRSVPOR </w:t>
                  </w:r>
                  <w:r w:rsidRPr="00DD1A20">
                    <w:rPr>
                      <w:i/>
                      <w:sz w:val="20"/>
                      <w:vertAlign w:val="subscript"/>
                    </w:rPr>
                    <w:t>i</w:t>
                  </w:r>
                </w:p>
              </w:tc>
              <w:tc>
                <w:tcPr>
                  <w:tcW w:w="449" w:type="pct"/>
                  <w:tcBorders>
                    <w:top w:val="single" w:sz="4" w:space="0" w:color="auto"/>
                    <w:left w:val="single" w:sz="4" w:space="0" w:color="auto"/>
                    <w:bottom w:val="single" w:sz="4" w:space="0" w:color="auto"/>
                    <w:right w:val="single" w:sz="4" w:space="0" w:color="auto"/>
                  </w:tcBorders>
                </w:tcPr>
                <w:p w14:paraId="3C8442CD" w14:textId="77777777" w:rsidR="00567A2A" w:rsidRPr="00DD1A20" w:rsidRDefault="00567A2A" w:rsidP="00567A2A">
                  <w:pPr>
                    <w:spacing w:after="60"/>
                    <w:rPr>
                      <w:sz w:val="20"/>
                    </w:rPr>
                  </w:pPr>
                  <w:r w:rsidRPr="00DD1A20">
                    <w:rPr>
                      <w:sz w:val="20"/>
                    </w:rPr>
                    <w:t>$/MWh</w:t>
                  </w:r>
                </w:p>
              </w:tc>
              <w:tc>
                <w:tcPr>
                  <w:tcW w:w="3502" w:type="pct"/>
                  <w:tcBorders>
                    <w:top w:val="single" w:sz="4" w:space="0" w:color="auto"/>
                    <w:left w:val="single" w:sz="4" w:space="0" w:color="auto"/>
                    <w:bottom w:val="single" w:sz="4" w:space="0" w:color="auto"/>
                    <w:right w:val="single" w:sz="4" w:space="0" w:color="auto"/>
                  </w:tcBorders>
                </w:tcPr>
                <w:p w14:paraId="39038259" w14:textId="77777777" w:rsidR="00567A2A" w:rsidRPr="00DD1A20" w:rsidRDefault="00567A2A" w:rsidP="00567A2A">
                  <w:pPr>
                    <w:spacing w:after="60"/>
                    <w:rPr>
                      <w:i/>
                      <w:sz w:val="20"/>
                    </w:rPr>
                  </w:pPr>
                  <w:r w:rsidRPr="00DD1A20">
                    <w:rPr>
                      <w:i/>
                      <w:iCs/>
                      <w:sz w:val="20"/>
                    </w:rPr>
                    <w:t>Real-Time Reserve Price for On-Line Reserves—</w:t>
                  </w:r>
                  <w:r w:rsidRPr="00DD1A20">
                    <w:rPr>
                      <w:iCs/>
                      <w:sz w:val="20"/>
                    </w:rPr>
                    <w:t xml:space="preserve">The Real-Time Reserve Price for On-Line Reserves for the 15-minute Settlement Interval </w:t>
                  </w:r>
                  <w:r w:rsidRPr="00DD1A20">
                    <w:rPr>
                      <w:i/>
                      <w:iCs/>
                      <w:sz w:val="20"/>
                    </w:rPr>
                    <w:t>i</w:t>
                  </w:r>
                  <w:r w:rsidRPr="00DD1A20">
                    <w:rPr>
                      <w:iCs/>
                      <w:sz w:val="20"/>
                    </w:rPr>
                    <w:t>.</w:t>
                  </w:r>
                </w:p>
              </w:tc>
            </w:tr>
            <w:tr w:rsidR="00595F3F" w:rsidRPr="00DD1A20" w14:paraId="51EED882" w14:textId="77777777" w:rsidTr="0033343C">
              <w:tc>
                <w:tcPr>
                  <w:tcW w:w="1049" w:type="pct"/>
                  <w:tcBorders>
                    <w:top w:val="single" w:sz="4" w:space="0" w:color="auto"/>
                    <w:left w:val="single" w:sz="4" w:space="0" w:color="auto"/>
                    <w:bottom w:val="single" w:sz="4" w:space="0" w:color="auto"/>
                    <w:right w:val="single" w:sz="4" w:space="0" w:color="auto"/>
                  </w:tcBorders>
                </w:tcPr>
                <w:p w14:paraId="2D4FC43B" w14:textId="77777777" w:rsidR="00567A2A" w:rsidRPr="00DD1A20" w:rsidRDefault="00567A2A" w:rsidP="00567A2A">
                  <w:pPr>
                    <w:spacing w:after="60"/>
                    <w:rPr>
                      <w:sz w:val="20"/>
                    </w:rPr>
                  </w:pPr>
                  <w:r w:rsidRPr="00DD1A20">
                    <w:rPr>
                      <w:iCs/>
                      <w:sz w:val="20"/>
                    </w:rPr>
                    <w:t>AVGRTASIP</w:t>
                  </w:r>
                </w:p>
              </w:tc>
              <w:tc>
                <w:tcPr>
                  <w:tcW w:w="449" w:type="pct"/>
                  <w:tcBorders>
                    <w:top w:val="single" w:sz="4" w:space="0" w:color="auto"/>
                    <w:left w:val="single" w:sz="4" w:space="0" w:color="auto"/>
                    <w:bottom w:val="single" w:sz="4" w:space="0" w:color="auto"/>
                    <w:right w:val="single" w:sz="4" w:space="0" w:color="auto"/>
                  </w:tcBorders>
                </w:tcPr>
                <w:p w14:paraId="6827CE31" w14:textId="77777777" w:rsidR="00567A2A" w:rsidRPr="00DD1A20" w:rsidRDefault="00567A2A" w:rsidP="00567A2A">
                  <w:pPr>
                    <w:spacing w:after="60"/>
                    <w:rPr>
                      <w:sz w:val="20"/>
                    </w:rPr>
                  </w:pPr>
                  <w:r w:rsidRPr="00DD1A20">
                    <w:rPr>
                      <w:sz w:val="20"/>
                    </w:rPr>
                    <w:t>$/MW per hour</w:t>
                  </w:r>
                </w:p>
              </w:tc>
              <w:tc>
                <w:tcPr>
                  <w:tcW w:w="3502" w:type="pct"/>
                  <w:tcBorders>
                    <w:top w:val="single" w:sz="4" w:space="0" w:color="auto"/>
                    <w:left w:val="single" w:sz="4" w:space="0" w:color="auto"/>
                    <w:bottom w:val="single" w:sz="4" w:space="0" w:color="auto"/>
                    <w:right w:val="single" w:sz="4" w:space="0" w:color="auto"/>
                  </w:tcBorders>
                </w:tcPr>
                <w:p w14:paraId="5A1E27EF" w14:textId="2F854EF3" w:rsidR="00567A2A" w:rsidRPr="00DD1A20" w:rsidRDefault="00567A2A" w:rsidP="00567A2A">
                  <w:pPr>
                    <w:autoSpaceDE w:val="0"/>
                    <w:autoSpaceDN w:val="0"/>
                    <w:adjustRightInd w:val="0"/>
                    <w:rPr>
                      <w:i/>
                      <w:iCs/>
                      <w:color w:val="000000"/>
                      <w:sz w:val="20"/>
                    </w:rPr>
                  </w:pPr>
                  <w:r w:rsidRPr="00DD1A20">
                    <w:rPr>
                      <w:i/>
                      <w:color w:val="000000"/>
                      <w:sz w:val="20"/>
                    </w:rPr>
                    <w:t xml:space="preserve">Average Real-Time </w:t>
                  </w:r>
                  <w:r w:rsidRPr="00DD1A20">
                    <w:rPr>
                      <w:i/>
                      <w:iCs/>
                      <w:color w:val="000000"/>
                      <w:sz w:val="20"/>
                    </w:rPr>
                    <w:t xml:space="preserve">Ancillary Service Imbalance </w:t>
                  </w:r>
                  <w:r w:rsidRPr="00DD1A20">
                    <w:rPr>
                      <w:i/>
                      <w:color w:val="000000"/>
                      <w:sz w:val="20"/>
                    </w:rPr>
                    <w:t>Price</w:t>
                  </w:r>
                  <w:r w:rsidRPr="00DD1A20">
                    <w:rPr>
                      <w:color w:val="000000"/>
                      <w:sz w:val="20"/>
                    </w:rPr>
                    <w:t>—</w:t>
                  </w:r>
                  <w:r w:rsidRPr="00DD1A20">
                    <w:rPr>
                      <w:iCs/>
                      <w:color w:val="000000"/>
                      <w:sz w:val="20"/>
                    </w:rPr>
                    <w:t>T</w:t>
                  </w:r>
                  <w:r w:rsidRPr="00DD1A20">
                    <w:rPr>
                      <w:color w:val="000000"/>
                      <w:sz w:val="20"/>
                    </w:rPr>
                    <w:t>he average of the sum of the Real-Time On-Line Reliability Deployment Price and the Real-Time Reserve Price for On-Line Reserves used in the calculation of Real</w:t>
                  </w:r>
                  <w:r w:rsidR="004F1C4C">
                    <w:rPr>
                      <w:color w:val="000000"/>
                      <w:sz w:val="20"/>
                    </w:rPr>
                    <w:t>-</w:t>
                  </w:r>
                  <w:r w:rsidRPr="00DD1A20">
                    <w:rPr>
                      <w:color w:val="000000"/>
                      <w:sz w:val="20"/>
                    </w:rPr>
                    <w:t>Time Ancillary Service Imbalance Amount per Section 6.7.5 for the Operating Hour.</w:t>
                  </w:r>
                </w:p>
              </w:tc>
            </w:tr>
            <w:tr w:rsidR="00595F3F" w:rsidRPr="00DD1A20" w14:paraId="12681C83" w14:textId="77777777" w:rsidTr="0033343C">
              <w:tc>
                <w:tcPr>
                  <w:tcW w:w="1049" w:type="pct"/>
                  <w:tcBorders>
                    <w:top w:val="single" w:sz="4" w:space="0" w:color="auto"/>
                    <w:left w:val="single" w:sz="4" w:space="0" w:color="auto"/>
                    <w:bottom w:val="single" w:sz="4" w:space="0" w:color="auto"/>
                    <w:right w:val="single" w:sz="4" w:space="0" w:color="auto"/>
                  </w:tcBorders>
                </w:tcPr>
                <w:p w14:paraId="52F4E784" w14:textId="77777777" w:rsidR="00567A2A" w:rsidRPr="00DD1A20" w:rsidRDefault="00567A2A" w:rsidP="00567A2A">
                  <w:pPr>
                    <w:spacing w:after="60"/>
                    <w:rPr>
                      <w:iCs/>
                      <w:sz w:val="20"/>
                    </w:rPr>
                  </w:pPr>
                  <w:r w:rsidRPr="00DD1A20">
                    <w:rPr>
                      <w:bCs/>
                      <w:iCs/>
                      <w:sz w:val="20"/>
                      <w:lang w:val="fr-FR"/>
                    </w:rPr>
                    <w:t xml:space="preserve">SARDQ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18628933"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17361FA1" w14:textId="77777777" w:rsidR="00567A2A" w:rsidRPr="00DD1A20" w:rsidRDefault="00567A2A" w:rsidP="00567A2A">
                  <w:pPr>
                    <w:autoSpaceDE w:val="0"/>
                    <w:autoSpaceDN w:val="0"/>
                    <w:adjustRightInd w:val="0"/>
                    <w:rPr>
                      <w:i/>
                      <w:color w:val="000000"/>
                      <w:sz w:val="20"/>
                    </w:rPr>
                  </w:pPr>
                  <w:r w:rsidRPr="00DD1A20">
                    <w:rPr>
                      <w:i/>
                      <w:color w:val="000000"/>
                      <w:sz w:val="20"/>
                    </w:rPr>
                    <w:t>Total Self-Arranged Reg-Down Quantity per QSE for all markets</w:t>
                  </w:r>
                  <w:r w:rsidRPr="00DD1A20">
                    <w:rPr>
                      <w:color w:val="000000"/>
                      <w:sz w:val="20"/>
                    </w:rPr>
                    <w:t xml:space="preserve">—The sum of all self-arranged Reg-Down quantities submitted by QSE </w:t>
                  </w:r>
                  <w:r w:rsidRPr="00DD1A20">
                    <w:rPr>
                      <w:i/>
                      <w:color w:val="000000"/>
                      <w:sz w:val="20"/>
                    </w:rPr>
                    <w:t>q</w:t>
                  </w:r>
                  <w:r w:rsidRPr="00DD1A20">
                    <w:rPr>
                      <w:color w:val="000000"/>
                      <w:sz w:val="20"/>
                    </w:rPr>
                    <w:t xml:space="preserve"> for DAM and all SASMs.</w:t>
                  </w:r>
                </w:p>
              </w:tc>
            </w:tr>
            <w:tr w:rsidR="00595F3F" w:rsidRPr="00DD1A20" w14:paraId="756AB0CE" w14:textId="77777777" w:rsidTr="0033343C">
              <w:tc>
                <w:tcPr>
                  <w:tcW w:w="1049" w:type="pct"/>
                  <w:tcBorders>
                    <w:top w:val="single" w:sz="4" w:space="0" w:color="auto"/>
                    <w:left w:val="single" w:sz="4" w:space="0" w:color="auto"/>
                    <w:bottom w:val="single" w:sz="4" w:space="0" w:color="auto"/>
                    <w:right w:val="single" w:sz="4" w:space="0" w:color="auto"/>
                  </w:tcBorders>
                </w:tcPr>
                <w:p w14:paraId="3F1A89D5" w14:textId="77777777" w:rsidR="00567A2A" w:rsidRPr="00DD1A20" w:rsidRDefault="00567A2A" w:rsidP="00567A2A">
                  <w:pPr>
                    <w:spacing w:after="60"/>
                    <w:rPr>
                      <w:iCs/>
                      <w:sz w:val="20"/>
                    </w:rPr>
                  </w:pPr>
                  <w:r w:rsidRPr="00DD1A20">
                    <w:rPr>
                      <w:bCs/>
                      <w:sz w:val="20"/>
                    </w:rPr>
                    <w:t>RDTRSQ</w:t>
                  </w:r>
                  <w:r w:rsidRPr="00DD1A20">
                    <w:rPr>
                      <w:bCs/>
                      <w:i/>
                      <w:iCs/>
                      <w:sz w:val="20"/>
                      <w:vertAlign w:val="subscript"/>
                      <w:lang w:val="fr-FR"/>
                    </w:rPr>
                    <w:t xml:space="preserve"> q</w:t>
                  </w:r>
                </w:p>
              </w:tc>
              <w:tc>
                <w:tcPr>
                  <w:tcW w:w="449" w:type="pct"/>
                  <w:tcBorders>
                    <w:top w:val="single" w:sz="4" w:space="0" w:color="auto"/>
                    <w:left w:val="single" w:sz="4" w:space="0" w:color="auto"/>
                    <w:bottom w:val="single" w:sz="4" w:space="0" w:color="auto"/>
                    <w:right w:val="single" w:sz="4" w:space="0" w:color="auto"/>
                  </w:tcBorders>
                </w:tcPr>
                <w:p w14:paraId="78268BB7"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79CAD56D" w14:textId="77777777" w:rsidR="00567A2A" w:rsidRPr="00DD1A20" w:rsidRDefault="00567A2A" w:rsidP="00567A2A">
                  <w:pPr>
                    <w:autoSpaceDE w:val="0"/>
                    <w:autoSpaceDN w:val="0"/>
                    <w:adjustRightInd w:val="0"/>
                    <w:rPr>
                      <w:i/>
                      <w:color w:val="000000"/>
                      <w:sz w:val="20"/>
                    </w:rPr>
                  </w:pPr>
                  <w:r w:rsidRPr="00DD1A20">
                    <w:rPr>
                      <w:i/>
                      <w:iCs/>
                      <w:color w:val="000000"/>
                      <w:sz w:val="20"/>
                    </w:rPr>
                    <w:t>Reg-Down Trade Sale per QSE</w:t>
                  </w:r>
                  <w:r w:rsidRPr="00DD1A20">
                    <w:rPr>
                      <w:color w:val="000000"/>
                      <w:sz w:val="20"/>
                    </w:rPr>
                    <w:t xml:space="preserve">—QSE </w:t>
                  </w:r>
                  <w:r w:rsidRPr="00DD1A20">
                    <w:rPr>
                      <w:i/>
                      <w:color w:val="000000"/>
                      <w:sz w:val="20"/>
                    </w:rPr>
                    <w:t>q</w:t>
                  </w:r>
                  <w:r w:rsidRPr="00DD1A20">
                    <w:rPr>
                      <w:color w:val="000000"/>
                      <w:sz w:val="20"/>
                    </w:rPr>
                    <w:t>’s total time-weighted average capacity Trade Sale for Reg-Down, for the hour.  The time-weighted average value is rounded to 0.1 MW.</w:t>
                  </w:r>
                </w:p>
              </w:tc>
            </w:tr>
            <w:tr w:rsidR="00595F3F" w:rsidRPr="00DD1A20" w14:paraId="436F73A3" w14:textId="77777777" w:rsidTr="0033343C">
              <w:tc>
                <w:tcPr>
                  <w:tcW w:w="1049" w:type="pct"/>
                  <w:tcBorders>
                    <w:top w:val="single" w:sz="4" w:space="0" w:color="auto"/>
                    <w:left w:val="single" w:sz="4" w:space="0" w:color="auto"/>
                    <w:bottom w:val="single" w:sz="4" w:space="0" w:color="auto"/>
                    <w:right w:val="single" w:sz="4" w:space="0" w:color="auto"/>
                  </w:tcBorders>
                </w:tcPr>
                <w:p w14:paraId="190DB291" w14:textId="77777777" w:rsidR="00567A2A" w:rsidRPr="00DD1A20" w:rsidRDefault="00567A2A" w:rsidP="00567A2A">
                  <w:pPr>
                    <w:spacing w:after="60"/>
                    <w:rPr>
                      <w:iCs/>
                      <w:sz w:val="20"/>
                    </w:rPr>
                  </w:pPr>
                  <w:r w:rsidRPr="00DD1A20">
                    <w:rPr>
                      <w:bCs/>
                      <w:iCs/>
                      <w:sz w:val="20"/>
                      <w:lang w:val="es-ES"/>
                    </w:rPr>
                    <w:t xml:space="preserve">RTPCRD </w:t>
                  </w:r>
                  <w:r w:rsidRPr="00DD1A20">
                    <w:rPr>
                      <w:bCs/>
                      <w:i/>
                      <w:iCs/>
                      <w:sz w:val="20"/>
                      <w:vertAlign w:val="subscript"/>
                      <w:lang w:val="es-ES"/>
                    </w:rPr>
                    <w:t>q, m</w:t>
                  </w:r>
                </w:p>
              </w:tc>
              <w:tc>
                <w:tcPr>
                  <w:tcW w:w="449" w:type="pct"/>
                  <w:tcBorders>
                    <w:top w:val="single" w:sz="4" w:space="0" w:color="auto"/>
                    <w:left w:val="single" w:sz="4" w:space="0" w:color="auto"/>
                    <w:bottom w:val="single" w:sz="4" w:space="0" w:color="auto"/>
                    <w:right w:val="single" w:sz="4" w:space="0" w:color="auto"/>
                  </w:tcBorders>
                </w:tcPr>
                <w:p w14:paraId="3D883586"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2D7A2F25" w14:textId="77777777" w:rsidR="00567A2A" w:rsidRPr="00DD1A20" w:rsidRDefault="00567A2A" w:rsidP="00567A2A">
                  <w:pPr>
                    <w:autoSpaceDE w:val="0"/>
                    <w:autoSpaceDN w:val="0"/>
                    <w:adjustRightInd w:val="0"/>
                    <w:rPr>
                      <w:i/>
                      <w:color w:val="000000"/>
                      <w:sz w:val="20"/>
                    </w:rPr>
                  </w:pPr>
                  <w:r w:rsidRPr="00DD1A20">
                    <w:rPr>
                      <w:i/>
                      <w:color w:val="000000"/>
                      <w:sz w:val="20"/>
                    </w:rPr>
                    <w:t>Procured Capacity for Reg-Down by QSE by market—</w:t>
                  </w:r>
                  <w:r w:rsidRPr="00DD1A20">
                    <w:rPr>
                      <w:color w:val="000000"/>
                      <w:sz w:val="20"/>
                    </w:rPr>
                    <w:t xml:space="preserve">The MW portion of QSE </w:t>
                  </w:r>
                  <w:r w:rsidRPr="00DD1A20">
                    <w:rPr>
                      <w:i/>
                      <w:color w:val="000000"/>
                      <w:sz w:val="20"/>
                    </w:rPr>
                    <w:t>q</w:t>
                  </w:r>
                  <w:r w:rsidRPr="00DD1A20">
                    <w:rPr>
                      <w:color w:val="000000"/>
                      <w:sz w:val="20"/>
                    </w:rPr>
                    <w:t xml:space="preserve">’s Ancillary Service Offers cleared in the market </w:t>
                  </w:r>
                  <w:r w:rsidRPr="00DD1A20">
                    <w:rPr>
                      <w:i/>
                      <w:color w:val="000000"/>
                      <w:sz w:val="20"/>
                    </w:rPr>
                    <w:t>m</w:t>
                  </w:r>
                  <w:r w:rsidRPr="00DD1A20">
                    <w:rPr>
                      <w:color w:val="000000"/>
                      <w:sz w:val="20"/>
                    </w:rPr>
                    <w:t xml:space="preserve"> (SASM or RSASM) to provide Reg-Down, for the hour.</w:t>
                  </w:r>
                </w:p>
              </w:tc>
            </w:tr>
            <w:tr w:rsidR="00595F3F" w:rsidRPr="00DD1A20" w14:paraId="59C6509A" w14:textId="77777777" w:rsidTr="0033343C">
              <w:tc>
                <w:tcPr>
                  <w:tcW w:w="1049" w:type="pct"/>
                  <w:tcBorders>
                    <w:top w:val="single" w:sz="4" w:space="0" w:color="auto"/>
                    <w:left w:val="single" w:sz="4" w:space="0" w:color="auto"/>
                    <w:bottom w:val="single" w:sz="4" w:space="0" w:color="auto"/>
                    <w:right w:val="single" w:sz="4" w:space="0" w:color="auto"/>
                  </w:tcBorders>
                </w:tcPr>
                <w:p w14:paraId="25B3FBD9" w14:textId="77777777" w:rsidR="00567A2A" w:rsidRPr="00DD1A20" w:rsidRDefault="00567A2A" w:rsidP="00567A2A">
                  <w:pPr>
                    <w:spacing w:after="60"/>
                    <w:rPr>
                      <w:iCs/>
                      <w:sz w:val="20"/>
                    </w:rPr>
                  </w:pPr>
                  <w:r w:rsidRPr="00DD1A20">
                    <w:rPr>
                      <w:bCs/>
                      <w:iCs/>
                      <w:sz w:val="20"/>
                      <w:lang w:val="es-ES"/>
                    </w:rPr>
                    <w:t xml:space="preserve">PCRD </w:t>
                  </w:r>
                  <w:r w:rsidRPr="00DD1A20">
                    <w:rPr>
                      <w:bCs/>
                      <w:i/>
                      <w:iCs/>
                      <w:sz w:val="20"/>
                      <w:vertAlign w:val="subscript"/>
                      <w:lang w:val="es-ES"/>
                    </w:rPr>
                    <w:t>q</w:t>
                  </w:r>
                </w:p>
              </w:tc>
              <w:tc>
                <w:tcPr>
                  <w:tcW w:w="449" w:type="pct"/>
                  <w:tcBorders>
                    <w:top w:val="single" w:sz="4" w:space="0" w:color="auto"/>
                    <w:left w:val="single" w:sz="4" w:space="0" w:color="auto"/>
                    <w:bottom w:val="single" w:sz="4" w:space="0" w:color="auto"/>
                    <w:right w:val="single" w:sz="4" w:space="0" w:color="auto"/>
                  </w:tcBorders>
                </w:tcPr>
                <w:p w14:paraId="04D18030"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742F686F" w14:textId="77777777" w:rsidR="00567A2A" w:rsidRPr="00DD1A20" w:rsidRDefault="00567A2A" w:rsidP="00567A2A">
                  <w:pPr>
                    <w:autoSpaceDE w:val="0"/>
                    <w:autoSpaceDN w:val="0"/>
                    <w:adjustRightInd w:val="0"/>
                    <w:rPr>
                      <w:i/>
                      <w:color w:val="000000"/>
                      <w:sz w:val="20"/>
                    </w:rPr>
                  </w:pPr>
                  <w:r w:rsidRPr="00DD1A20">
                    <w:rPr>
                      <w:i/>
                      <w:color w:val="000000"/>
                      <w:sz w:val="20"/>
                    </w:rPr>
                    <w:t>Procured Capacity for Reg-Down per QSE in DAM</w:t>
                  </w:r>
                  <w:r w:rsidRPr="00DD1A20">
                    <w:rPr>
                      <w:color w:val="000000"/>
                      <w:sz w:val="20"/>
                    </w:rPr>
                    <w:t xml:space="preserve">—The total Reg-Down capacity quantity awarded to QSE </w:t>
                  </w:r>
                  <w:r w:rsidRPr="00DD1A20">
                    <w:rPr>
                      <w:i/>
                      <w:color w:val="000000"/>
                      <w:sz w:val="20"/>
                    </w:rPr>
                    <w:t>q</w:t>
                  </w:r>
                  <w:r w:rsidRPr="00DD1A20">
                    <w:rPr>
                      <w:color w:val="000000"/>
                      <w:sz w:val="20"/>
                    </w:rPr>
                    <w:t xml:space="preserve"> in the DAM for all the Resources represented by the QSE, for the hour.</w:t>
                  </w:r>
                </w:p>
              </w:tc>
            </w:tr>
            <w:tr w:rsidR="00595F3F" w:rsidRPr="00DD1A20" w14:paraId="0A76D272" w14:textId="77777777" w:rsidTr="0033343C">
              <w:tc>
                <w:tcPr>
                  <w:tcW w:w="1049" w:type="pct"/>
                  <w:tcBorders>
                    <w:top w:val="single" w:sz="4" w:space="0" w:color="auto"/>
                    <w:left w:val="single" w:sz="4" w:space="0" w:color="auto"/>
                    <w:bottom w:val="single" w:sz="4" w:space="0" w:color="auto"/>
                    <w:right w:val="single" w:sz="4" w:space="0" w:color="auto"/>
                  </w:tcBorders>
                </w:tcPr>
                <w:p w14:paraId="280EFB8A" w14:textId="77777777" w:rsidR="00567A2A" w:rsidRPr="00DD1A20" w:rsidRDefault="00567A2A" w:rsidP="00567A2A">
                  <w:pPr>
                    <w:spacing w:after="60"/>
                    <w:rPr>
                      <w:iCs/>
                      <w:sz w:val="20"/>
                    </w:rPr>
                  </w:pPr>
                  <w:r w:rsidRPr="00DD1A20">
                    <w:rPr>
                      <w:bCs/>
                      <w:iCs/>
                      <w:sz w:val="20"/>
                      <w:lang w:val="es-ES"/>
                    </w:rPr>
                    <w:t xml:space="preserve">RUCRDQ </w:t>
                  </w:r>
                  <w:r w:rsidRPr="00DD1A20">
                    <w:rPr>
                      <w:bCs/>
                      <w:i/>
                      <w:iCs/>
                      <w:sz w:val="20"/>
                      <w:vertAlign w:val="subscript"/>
                      <w:lang w:val="es-ES"/>
                    </w:rPr>
                    <w:t>q</w:t>
                  </w:r>
                </w:p>
              </w:tc>
              <w:tc>
                <w:tcPr>
                  <w:tcW w:w="449" w:type="pct"/>
                  <w:tcBorders>
                    <w:top w:val="single" w:sz="4" w:space="0" w:color="auto"/>
                    <w:left w:val="single" w:sz="4" w:space="0" w:color="auto"/>
                    <w:bottom w:val="single" w:sz="4" w:space="0" w:color="auto"/>
                    <w:right w:val="single" w:sz="4" w:space="0" w:color="auto"/>
                  </w:tcBorders>
                </w:tcPr>
                <w:p w14:paraId="61D49D92"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34ADCBF9" w14:textId="77777777" w:rsidR="00567A2A" w:rsidRPr="00DD1A20" w:rsidRDefault="00567A2A" w:rsidP="00567A2A">
                  <w:pPr>
                    <w:autoSpaceDE w:val="0"/>
                    <w:autoSpaceDN w:val="0"/>
                    <w:adjustRightInd w:val="0"/>
                    <w:rPr>
                      <w:i/>
                      <w:color w:val="000000"/>
                      <w:sz w:val="20"/>
                    </w:rPr>
                  </w:pPr>
                  <w:r w:rsidRPr="00DD1A20">
                    <w:rPr>
                      <w:i/>
                      <w:iCs/>
                      <w:color w:val="000000"/>
                      <w:sz w:val="20"/>
                    </w:rPr>
                    <w:t>RUC-committed for Reg-Down per QSE</w:t>
                  </w:r>
                  <w:r w:rsidRPr="00DD1A20">
                    <w:rPr>
                      <w:color w:val="000000"/>
                      <w:sz w:val="20"/>
                    </w:rPr>
                    <w:t xml:space="preserve">—The total quantity of Reg-Down committed by the RUC Process for </w:t>
                  </w:r>
                  <w:r w:rsidRPr="00DD1A20">
                    <w:rPr>
                      <w:iCs/>
                      <w:color w:val="000000"/>
                      <w:sz w:val="20"/>
                    </w:rPr>
                    <w:t xml:space="preserve">Resources represented by QSE </w:t>
                  </w:r>
                  <w:r w:rsidRPr="00DD1A20">
                    <w:rPr>
                      <w:i/>
                      <w:color w:val="000000"/>
                      <w:sz w:val="20"/>
                    </w:rPr>
                    <w:t>q</w:t>
                  </w:r>
                  <w:r w:rsidRPr="00DD1A20">
                    <w:rPr>
                      <w:iCs/>
                      <w:color w:val="000000"/>
                      <w:sz w:val="20"/>
                    </w:rPr>
                    <w:t>, for the hour.</w:t>
                  </w:r>
                </w:p>
              </w:tc>
            </w:tr>
            <w:tr w:rsidR="00595F3F" w:rsidRPr="00DD1A20" w14:paraId="0D25C235" w14:textId="77777777" w:rsidTr="0033343C">
              <w:tc>
                <w:tcPr>
                  <w:tcW w:w="1049" w:type="pct"/>
                  <w:tcBorders>
                    <w:top w:val="single" w:sz="4" w:space="0" w:color="auto"/>
                    <w:left w:val="single" w:sz="4" w:space="0" w:color="auto"/>
                    <w:bottom w:val="single" w:sz="4" w:space="0" w:color="auto"/>
                    <w:right w:val="single" w:sz="4" w:space="0" w:color="auto"/>
                  </w:tcBorders>
                </w:tcPr>
                <w:p w14:paraId="0B7421BB" w14:textId="77777777" w:rsidR="00567A2A" w:rsidRPr="00DD1A20" w:rsidRDefault="00567A2A" w:rsidP="00567A2A">
                  <w:pPr>
                    <w:spacing w:after="60"/>
                    <w:rPr>
                      <w:iCs/>
                      <w:sz w:val="20"/>
                    </w:rPr>
                  </w:pPr>
                  <w:r w:rsidRPr="00DD1A20">
                    <w:rPr>
                      <w:bCs/>
                      <w:sz w:val="20"/>
                    </w:rPr>
                    <w:lastRenderedPageBreak/>
                    <w:t>RDTRPQ</w:t>
                  </w:r>
                  <w:r w:rsidRPr="00DD1A20">
                    <w:rPr>
                      <w:bCs/>
                      <w:i/>
                      <w:iCs/>
                      <w:sz w:val="20"/>
                      <w:vertAlign w:val="subscript"/>
                      <w:lang w:val="es-ES"/>
                    </w:rPr>
                    <w:t xml:space="preserve"> q</w:t>
                  </w:r>
                </w:p>
              </w:tc>
              <w:tc>
                <w:tcPr>
                  <w:tcW w:w="449" w:type="pct"/>
                  <w:tcBorders>
                    <w:top w:val="single" w:sz="4" w:space="0" w:color="auto"/>
                    <w:left w:val="single" w:sz="4" w:space="0" w:color="auto"/>
                    <w:bottom w:val="single" w:sz="4" w:space="0" w:color="auto"/>
                    <w:right w:val="single" w:sz="4" w:space="0" w:color="auto"/>
                  </w:tcBorders>
                </w:tcPr>
                <w:p w14:paraId="013EACE6"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5C7B9C3D" w14:textId="77777777" w:rsidR="00567A2A" w:rsidRPr="00DD1A20" w:rsidRDefault="00567A2A" w:rsidP="00567A2A">
                  <w:pPr>
                    <w:autoSpaceDE w:val="0"/>
                    <w:autoSpaceDN w:val="0"/>
                    <w:adjustRightInd w:val="0"/>
                    <w:rPr>
                      <w:i/>
                      <w:color w:val="000000"/>
                      <w:sz w:val="20"/>
                    </w:rPr>
                  </w:pPr>
                  <w:r w:rsidRPr="00DD1A20">
                    <w:rPr>
                      <w:i/>
                      <w:iCs/>
                      <w:color w:val="000000"/>
                      <w:sz w:val="20"/>
                    </w:rPr>
                    <w:t>Reg-Down Trade Purchases per QSE</w:t>
                  </w:r>
                  <w:r w:rsidRPr="00DD1A20">
                    <w:rPr>
                      <w:color w:val="000000"/>
                      <w:sz w:val="20"/>
                    </w:rPr>
                    <w:t xml:space="preserve">—QSE </w:t>
                  </w:r>
                  <w:r w:rsidRPr="00DD1A20">
                    <w:rPr>
                      <w:i/>
                      <w:color w:val="000000"/>
                      <w:sz w:val="20"/>
                    </w:rPr>
                    <w:t>q</w:t>
                  </w:r>
                  <w:r w:rsidRPr="00DD1A20">
                    <w:rPr>
                      <w:color w:val="000000"/>
                      <w:sz w:val="20"/>
                    </w:rPr>
                    <w:t>’s total time-weighted average capacity Trade Purchase</w:t>
                  </w:r>
                  <w:r w:rsidRPr="00DD1A20">
                    <w:rPr>
                      <w:i/>
                      <w:color w:val="000000"/>
                      <w:sz w:val="20"/>
                    </w:rPr>
                    <w:t xml:space="preserve"> </w:t>
                  </w:r>
                  <w:r w:rsidRPr="00DD1A20">
                    <w:rPr>
                      <w:color w:val="000000"/>
                      <w:sz w:val="20"/>
                    </w:rPr>
                    <w:t>for Reg-Down, for the hour.  The time-weighted average value is rounded to 0.1 MW.</w:t>
                  </w:r>
                </w:p>
              </w:tc>
            </w:tr>
            <w:tr w:rsidR="00595F3F" w:rsidRPr="00DD1A20" w14:paraId="1908A3DB" w14:textId="77777777" w:rsidTr="0033343C">
              <w:tc>
                <w:tcPr>
                  <w:tcW w:w="1049" w:type="pct"/>
                  <w:tcBorders>
                    <w:top w:val="single" w:sz="4" w:space="0" w:color="auto"/>
                    <w:left w:val="single" w:sz="4" w:space="0" w:color="auto"/>
                    <w:bottom w:val="single" w:sz="4" w:space="0" w:color="auto"/>
                    <w:right w:val="single" w:sz="4" w:space="0" w:color="auto"/>
                  </w:tcBorders>
                </w:tcPr>
                <w:p w14:paraId="7C98155C" w14:textId="77777777" w:rsidR="00567A2A" w:rsidRPr="00DD1A20" w:rsidRDefault="00567A2A" w:rsidP="00567A2A">
                  <w:pPr>
                    <w:spacing w:after="60"/>
                    <w:rPr>
                      <w:iCs/>
                      <w:sz w:val="20"/>
                    </w:rPr>
                  </w:pPr>
                  <w:r w:rsidRPr="00DD1A20">
                    <w:rPr>
                      <w:bCs/>
                      <w:iCs/>
                      <w:sz w:val="20"/>
                      <w:lang w:val="es-ES"/>
                    </w:rPr>
                    <w:t>RDINFQ</w:t>
                  </w:r>
                  <w:r w:rsidRPr="00DD1A20">
                    <w:rPr>
                      <w:bCs/>
                      <w:i/>
                      <w:iCs/>
                      <w:sz w:val="20"/>
                      <w:vertAlign w:val="subscript"/>
                      <w:lang w:val="es-ES"/>
                    </w:rPr>
                    <w:t xml:space="preserve"> q</w:t>
                  </w:r>
                </w:p>
              </w:tc>
              <w:tc>
                <w:tcPr>
                  <w:tcW w:w="449" w:type="pct"/>
                  <w:tcBorders>
                    <w:top w:val="single" w:sz="4" w:space="0" w:color="auto"/>
                    <w:left w:val="single" w:sz="4" w:space="0" w:color="auto"/>
                    <w:bottom w:val="single" w:sz="4" w:space="0" w:color="auto"/>
                    <w:right w:val="single" w:sz="4" w:space="0" w:color="auto"/>
                  </w:tcBorders>
                </w:tcPr>
                <w:p w14:paraId="71786DC5"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34180871" w14:textId="77777777" w:rsidR="00567A2A" w:rsidRPr="00DD1A20" w:rsidRDefault="00567A2A" w:rsidP="00567A2A">
                  <w:pPr>
                    <w:autoSpaceDE w:val="0"/>
                    <w:autoSpaceDN w:val="0"/>
                    <w:adjustRightInd w:val="0"/>
                    <w:rPr>
                      <w:i/>
                      <w:color w:val="000000"/>
                      <w:sz w:val="20"/>
                    </w:rPr>
                  </w:pPr>
                  <w:r w:rsidRPr="00DD1A20">
                    <w:rPr>
                      <w:i/>
                      <w:color w:val="000000"/>
                      <w:sz w:val="20"/>
                    </w:rPr>
                    <w:t>Reg-Down Infeasible Quantity per QSE—</w:t>
                  </w:r>
                  <w:r w:rsidRPr="00DD1A20">
                    <w:rPr>
                      <w:color w:val="000000"/>
                      <w:sz w:val="20"/>
                    </w:rPr>
                    <w:t xml:space="preserve">QSE </w:t>
                  </w:r>
                  <w:r w:rsidRPr="00DD1A20">
                    <w:rPr>
                      <w:i/>
                      <w:color w:val="000000"/>
                      <w:sz w:val="20"/>
                    </w:rPr>
                    <w:t>q</w:t>
                  </w:r>
                  <w:r w:rsidRPr="00DD1A20">
                    <w:rPr>
                      <w:color w:val="000000"/>
                      <w:sz w:val="20"/>
                    </w:rPr>
                    <w:t>’s total capacity associated with infeasible</w:t>
                  </w:r>
                  <w:r w:rsidRPr="00DD1A20">
                    <w:rPr>
                      <w:i/>
                      <w:color w:val="000000"/>
                      <w:sz w:val="20"/>
                    </w:rPr>
                    <w:t xml:space="preserve"> </w:t>
                  </w:r>
                  <w:r w:rsidRPr="00DD1A20">
                    <w:rPr>
                      <w:color w:val="000000"/>
                      <w:sz w:val="20"/>
                    </w:rPr>
                    <w:t>Ancillary Service Supply Responsibilities</w:t>
                  </w:r>
                  <w:r w:rsidRPr="00DD1A20">
                    <w:rPr>
                      <w:i/>
                      <w:color w:val="000000"/>
                      <w:sz w:val="20"/>
                    </w:rPr>
                    <w:t xml:space="preserve"> </w:t>
                  </w:r>
                  <w:r w:rsidRPr="00DD1A20">
                    <w:rPr>
                      <w:color w:val="000000"/>
                      <w:sz w:val="20"/>
                    </w:rPr>
                    <w:t>for Reg-Down, for the hour.</w:t>
                  </w:r>
                </w:p>
              </w:tc>
            </w:tr>
            <w:tr w:rsidR="00595F3F" w:rsidRPr="00DD1A20" w14:paraId="7CC8F280" w14:textId="77777777" w:rsidTr="0033343C">
              <w:tc>
                <w:tcPr>
                  <w:tcW w:w="1049" w:type="pct"/>
                  <w:tcBorders>
                    <w:top w:val="single" w:sz="4" w:space="0" w:color="auto"/>
                    <w:left w:val="single" w:sz="4" w:space="0" w:color="auto"/>
                    <w:bottom w:val="single" w:sz="4" w:space="0" w:color="auto"/>
                    <w:right w:val="single" w:sz="4" w:space="0" w:color="auto"/>
                  </w:tcBorders>
                </w:tcPr>
                <w:p w14:paraId="7B82C300" w14:textId="644FF5A7" w:rsidR="00567A2A" w:rsidRPr="00DD1A20" w:rsidRDefault="00567A2A" w:rsidP="00567A2A">
                  <w:pPr>
                    <w:spacing w:after="60"/>
                    <w:rPr>
                      <w:iCs/>
                      <w:sz w:val="20"/>
                    </w:rPr>
                  </w:pPr>
                  <w:r w:rsidRPr="00DD1A20">
                    <w:rPr>
                      <w:bCs/>
                      <w:sz w:val="20"/>
                    </w:rPr>
                    <w:t>TELRDR</w:t>
                  </w:r>
                  <w:r w:rsidR="00101702">
                    <w:rPr>
                      <w:bCs/>
                      <w:i/>
                      <w:iCs/>
                      <w:sz w:val="20"/>
                      <w:vertAlign w:val="subscript"/>
                      <w:lang w:val="es-ES"/>
                    </w:rPr>
                    <w:t xml:space="preserve"> </w:t>
                  </w:r>
                  <w:r w:rsidRPr="00DD1A20">
                    <w:rPr>
                      <w:bCs/>
                      <w:i/>
                      <w:iCs/>
                      <w:sz w:val="20"/>
                      <w:vertAlign w:val="subscript"/>
                      <w:lang w:val="es-ES"/>
                    </w:rPr>
                    <w:t>q, r</w:t>
                  </w:r>
                </w:p>
              </w:tc>
              <w:tc>
                <w:tcPr>
                  <w:tcW w:w="449" w:type="pct"/>
                  <w:tcBorders>
                    <w:top w:val="single" w:sz="4" w:space="0" w:color="auto"/>
                    <w:left w:val="single" w:sz="4" w:space="0" w:color="auto"/>
                    <w:bottom w:val="single" w:sz="4" w:space="0" w:color="auto"/>
                    <w:right w:val="single" w:sz="4" w:space="0" w:color="auto"/>
                  </w:tcBorders>
                </w:tcPr>
                <w:p w14:paraId="627FCAEA" w14:textId="77777777" w:rsidR="00567A2A" w:rsidRPr="00DD1A20" w:rsidRDefault="00567A2A" w:rsidP="00567A2A">
                  <w:pPr>
                    <w:spacing w:after="60"/>
                    <w:rPr>
                      <w:sz w:val="20"/>
                    </w:rPr>
                  </w:pPr>
                  <w:r w:rsidRPr="00DD1A20">
                    <w:rPr>
                      <w:sz w:val="20"/>
                    </w:rPr>
                    <w:t>MW</w:t>
                  </w:r>
                </w:p>
              </w:tc>
              <w:tc>
                <w:tcPr>
                  <w:tcW w:w="3502" w:type="pct"/>
                  <w:tcBorders>
                    <w:top w:val="single" w:sz="4" w:space="0" w:color="auto"/>
                    <w:left w:val="single" w:sz="4" w:space="0" w:color="auto"/>
                    <w:bottom w:val="single" w:sz="4" w:space="0" w:color="auto"/>
                    <w:right w:val="single" w:sz="4" w:space="0" w:color="auto"/>
                  </w:tcBorders>
                </w:tcPr>
                <w:p w14:paraId="5B984CD8" w14:textId="77777777" w:rsidR="00567A2A" w:rsidRPr="00DD1A20" w:rsidRDefault="00567A2A" w:rsidP="00567A2A">
                  <w:pPr>
                    <w:autoSpaceDE w:val="0"/>
                    <w:autoSpaceDN w:val="0"/>
                    <w:adjustRightInd w:val="0"/>
                    <w:rPr>
                      <w:i/>
                      <w:color w:val="000000"/>
                      <w:sz w:val="20"/>
                    </w:rPr>
                  </w:pPr>
                  <w:r w:rsidRPr="00DD1A20">
                    <w:rPr>
                      <w:i/>
                      <w:iCs/>
                      <w:color w:val="000000"/>
                      <w:sz w:val="20"/>
                    </w:rPr>
                    <w:t>Telemetered Reg-Down Responsibility for the Resource</w:t>
                  </w:r>
                  <w:r w:rsidRPr="00DD1A20">
                    <w:rPr>
                      <w:color w:val="000000"/>
                      <w:sz w:val="20"/>
                    </w:rPr>
                    <w:t xml:space="preserve">—The time-weighted average telemetered Reg-Down </w:t>
                  </w:r>
                  <w:r w:rsidRPr="00DD1A20">
                    <w:rPr>
                      <w:color w:val="000000"/>
                      <w:sz w:val="20"/>
                      <w:szCs w:val="18"/>
                    </w:rPr>
                    <w:t xml:space="preserve">Ancillary Service Resource </w:t>
                  </w:r>
                  <w:r w:rsidRPr="00DD1A20">
                    <w:rPr>
                      <w:color w:val="000000"/>
                      <w:sz w:val="20"/>
                    </w:rPr>
                    <w:t xml:space="preserve">Responsibility for the Resource </w:t>
                  </w:r>
                  <w:r w:rsidRPr="00DD1A20">
                    <w:rPr>
                      <w:i/>
                      <w:iCs/>
                      <w:color w:val="000000"/>
                      <w:sz w:val="20"/>
                    </w:rPr>
                    <w:t>r</w:t>
                  </w:r>
                  <w:r w:rsidRPr="00DD1A20">
                    <w:rPr>
                      <w:color w:val="000000"/>
                      <w:sz w:val="20"/>
                    </w:rPr>
                    <w:t xml:space="preserve"> that is qualified to provide Reg-Down Ancillary Service, represented by QSE </w:t>
                  </w:r>
                  <w:r w:rsidRPr="00DD1A20">
                    <w:rPr>
                      <w:i/>
                      <w:iCs/>
                      <w:color w:val="000000"/>
                      <w:sz w:val="20"/>
                    </w:rPr>
                    <w:t>q,</w:t>
                  </w:r>
                  <w:r w:rsidRPr="00DD1A20">
                    <w:rPr>
                      <w:color w:val="000000"/>
                      <w:sz w:val="20"/>
                    </w:rPr>
                    <w:t xml:space="preserve"> for the hour.  The time-weighted average value is rounded to 0.1 MW.</w:t>
                  </w:r>
                </w:p>
              </w:tc>
            </w:tr>
            <w:tr w:rsidR="00595F3F" w:rsidRPr="00DD1A20" w14:paraId="448EDFCA" w14:textId="77777777" w:rsidTr="0033343C">
              <w:tc>
                <w:tcPr>
                  <w:tcW w:w="1049" w:type="pct"/>
                  <w:tcBorders>
                    <w:top w:val="single" w:sz="4" w:space="0" w:color="auto"/>
                    <w:left w:val="single" w:sz="4" w:space="0" w:color="auto"/>
                    <w:bottom w:val="single" w:sz="4" w:space="0" w:color="auto"/>
                    <w:right w:val="single" w:sz="4" w:space="0" w:color="auto"/>
                  </w:tcBorders>
                </w:tcPr>
                <w:p w14:paraId="440C1841" w14:textId="77777777" w:rsidR="00567A2A" w:rsidRPr="00DD1A20" w:rsidRDefault="00567A2A" w:rsidP="00567A2A">
                  <w:pPr>
                    <w:spacing w:after="60"/>
                    <w:rPr>
                      <w:iCs/>
                      <w:sz w:val="20"/>
                    </w:rPr>
                  </w:pPr>
                  <w:r w:rsidRPr="00DD1A20">
                    <w:rPr>
                      <w:bCs/>
                      <w:iCs/>
                      <w:sz w:val="20"/>
                      <w:lang w:val="fr-FR"/>
                    </w:rPr>
                    <w:t xml:space="preserve">DASARDQ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1F0B43EA"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0E393ABB" w14:textId="77777777" w:rsidR="00567A2A" w:rsidRPr="00DD1A20" w:rsidRDefault="00567A2A" w:rsidP="00567A2A">
                  <w:pPr>
                    <w:autoSpaceDE w:val="0"/>
                    <w:autoSpaceDN w:val="0"/>
                    <w:adjustRightInd w:val="0"/>
                    <w:rPr>
                      <w:i/>
                      <w:color w:val="000000"/>
                      <w:sz w:val="20"/>
                    </w:rPr>
                  </w:pPr>
                  <w:r w:rsidRPr="00DD1A20">
                    <w:rPr>
                      <w:i/>
                      <w:color w:val="000000"/>
                      <w:sz w:val="20"/>
                    </w:rPr>
                    <w:t>Day-Ahead Self-Arranged Reg-Down Quantity per QSE</w:t>
                  </w:r>
                  <w:r w:rsidRPr="00DD1A20">
                    <w:rPr>
                      <w:color w:val="000000"/>
                      <w:sz w:val="20"/>
                    </w:rPr>
                    <w:t xml:space="preserve">—The self-arranged Reg-Down quantity submitted by QSE </w:t>
                  </w:r>
                  <w:r w:rsidRPr="00DD1A20">
                    <w:rPr>
                      <w:i/>
                      <w:color w:val="000000"/>
                      <w:sz w:val="20"/>
                    </w:rPr>
                    <w:t>q</w:t>
                  </w:r>
                  <w:r w:rsidRPr="00DD1A20">
                    <w:rPr>
                      <w:color w:val="000000"/>
                      <w:sz w:val="20"/>
                    </w:rPr>
                    <w:t xml:space="preserve"> before 1000 in the Day-Ahead.</w:t>
                  </w:r>
                </w:p>
              </w:tc>
            </w:tr>
            <w:tr w:rsidR="00595F3F" w:rsidRPr="00DD1A20" w14:paraId="114472CA" w14:textId="77777777" w:rsidTr="0033343C">
              <w:tc>
                <w:tcPr>
                  <w:tcW w:w="1049" w:type="pct"/>
                  <w:tcBorders>
                    <w:top w:val="single" w:sz="4" w:space="0" w:color="auto"/>
                    <w:left w:val="single" w:sz="4" w:space="0" w:color="auto"/>
                    <w:bottom w:val="single" w:sz="4" w:space="0" w:color="auto"/>
                    <w:right w:val="single" w:sz="4" w:space="0" w:color="auto"/>
                  </w:tcBorders>
                </w:tcPr>
                <w:p w14:paraId="382C29A4" w14:textId="77777777" w:rsidR="00567A2A" w:rsidRPr="00DD1A20" w:rsidRDefault="00567A2A" w:rsidP="00567A2A">
                  <w:pPr>
                    <w:spacing w:after="60"/>
                    <w:rPr>
                      <w:iCs/>
                      <w:sz w:val="20"/>
                    </w:rPr>
                  </w:pPr>
                  <w:r w:rsidRPr="00DD1A20">
                    <w:rPr>
                      <w:bCs/>
                      <w:iCs/>
                      <w:sz w:val="20"/>
                      <w:lang w:val="fr-FR"/>
                    </w:rPr>
                    <w:t xml:space="preserve">RTSARDQ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11464994" w14:textId="77777777" w:rsidR="00567A2A" w:rsidRPr="00DD1A20" w:rsidRDefault="00567A2A" w:rsidP="00567A2A">
                  <w:pPr>
                    <w:spacing w:after="60"/>
                    <w:rPr>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508173CD" w14:textId="68CC81BD" w:rsidR="00567A2A" w:rsidRPr="00DD1A20" w:rsidRDefault="00567A2A" w:rsidP="00567A2A">
                  <w:pPr>
                    <w:autoSpaceDE w:val="0"/>
                    <w:autoSpaceDN w:val="0"/>
                    <w:adjustRightInd w:val="0"/>
                    <w:rPr>
                      <w:i/>
                      <w:color w:val="000000"/>
                      <w:sz w:val="20"/>
                    </w:rPr>
                  </w:pPr>
                  <w:r w:rsidRPr="00DD1A20">
                    <w:rPr>
                      <w:i/>
                      <w:color w:val="000000"/>
                      <w:sz w:val="20"/>
                    </w:rPr>
                    <w:t>Self-Arranged Reg-Down Quantity per QSE for all SASMs</w:t>
                  </w:r>
                  <w:r w:rsidRPr="00DD1A20">
                    <w:rPr>
                      <w:color w:val="000000"/>
                      <w:sz w:val="20"/>
                    </w:rPr>
                    <w:t xml:space="preserve">—The sum of all self-arranged Reg-Down quantities submitted by QSE </w:t>
                  </w:r>
                  <w:r w:rsidRPr="00DD1A20">
                    <w:rPr>
                      <w:i/>
                      <w:color w:val="000000"/>
                      <w:sz w:val="20"/>
                    </w:rPr>
                    <w:t>q</w:t>
                  </w:r>
                  <w:r w:rsidRPr="00DD1A20">
                    <w:rPr>
                      <w:color w:val="000000"/>
                      <w:sz w:val="20"/>
                    </w:rPr>
                    <w:t xml:space="preserve"> for all SASMs due to an increase in the Ancillary Service Plan per Section 4.4.7.1.</w:t>
                  </w:r>
                </w:p>
              </w:tc>
            </w:tr>
            <w:tr w:rsidR="00595F3F" w:rsidRPr="00DD1A20" w14:paraId="58AE7278" w14:textId="77777777" w:rsidTr="0033343C">
              <w:tc>
                <w:tcPr>
                  <w:tcW w:w="1049" w:type="pct"/>
                  <w:tcBorders>
                    <w:top w:val="single" w:sz="4" w:space="0" w:color="auto"/>
                    <w:left w:val="single" w:sz="4" w:space="0" w:color="auto"/>
                    <w:bottom w:val="single" w:sz="4" w:space="0" w:color="auto"/>
                    <w:right w:val="single" w:sz="4" w:space="0" w:color="auto"/>
                  </w:tcBorders>
                </w:tcPr>
                <w:p w14:paraId="09F477C4" w14:textId="77777777" w:rsidR="00567A2A" w:rsidRPr="00DD1A20" w:rsidRDefault="00567A2A" w:rsidP="00567A2A">
                  <w:pPr>
                    <w:spacing w:after="60"/>
                    <w:rPr>
                      <w:bCs/>
                      <w:iCs/>
                      <w:sz w:val="20"/>
                      <w:lang w:val="fr-FR"/>
                    </w:rPr>
                  </w:pPr>
                  <w:r w:rsidRPr="00DD1A20">
                    <w:rPr>
                      <w:iCs/>
                      <w:sz w:val="20"/>
                    </w:rPr>
                    <w:t xml:space="preserve">TRDFQ </w:t>
                  </w:r>
                  <w:r w:rsidRPr="00DD1A20">
                    <w:rPr>
                      <w:i/>
                      <w:iCs/>
                      <w:sz w:val="20"/>
                      <w:vertAlign w:val="subscript"/>
                    </w:rPr>
                    <w:t>q</w:t>
                  </w:r>
                </w:p>
              </w:tc>
              <w:tc>
                <w:tcPr>
                  <w:tcW w:w="449" w:type="pct"/>
                  <w:tcBorders>
                    <w:top w:val="single" w:sz="4" w:space="0" w:color="auto"/>
                    <w:left w:val="single" w:sz="4" w:space="0" w:color="auto"/>
                    <w:bottom w:val="single" w:sz="4" w:space="0" w:color="auto"/>
                    <w:right w:val="single" w:sz="4" w:space="0" w:color="auto"/>
                  </w:tcBorders>
                </w:tcPr>
                <w:p w14:paraId="02A35F84" w14:textId="77777777" w:rsidR="00567A2A" w:rsidRPr="00DD1A20" w:rsidRDefault="00567A2A" w:rsidP="00567A2A">
                  <w:pPr>
                    <w:spacing w:after="60"/>
                    <w:rPr>
                      <w:iCs/>
                      <w:sz w:val="20"/>
                    </w:rPr>
                  </w:pPr>
                  <w:r w:rsidRPr="00DD1A20">
                    <w:rPr>
                      <w:iCs/>
                      <w:sz w:val="20"/>
                    </w:rPr>
                    <w:t>MW</w:t>
                  </w:r>
                </w:p>
              </w:tc>
              <w:tc>
                <w:tcPr>
                  <w:tcW w:w="3502" w:type="pct"/>
                  <w:tcBorders>
                    <w:top w:val="single" w:sz="4" w:space="0" w:color="auto"/>
                    <w:left w:val="single" w:sz="4" w:space="0" w:color="auto"/>
                    <w:bottom w:val="single" w:sz="4" w:space="0" w:color="auto"/>
                    <w:right w:val="single" w:sz="4" w:space="0" w:color="auto"/>
                  </w:tcBorders>
                </w:tcPr>
                <w:p w14:paraId="5093FF1A" w14:textId="77777777" w:rsidR="00567A2A" w:rsidRPr="00DD1A20" w:rsidRDefault="00567A2A" w:rsidP="00567A2A">
                  <w:pPr>
                    <w:spacing w:after="60"/>
                    <w:rPr>
                      <w:i/>
                      <w:iCs/>
                      <w:sz w:val="20"/>
                    </w:rPr>
                  </w:pPr>
                  <w:r w:rsidRPr="00DD1A20">
                    <w:rPr>
                      <w:i/>
                      <w:iCs/>
                      <w:sz w:val="20"/>
                    </w:rPr>
                    <w:t>Telemetered Reg-Down Failure Quantity per QSE—</w:t>
                  </w:r>
                  <w:r w:rsidRPr="00DD1A20">
                    <w:rPr>
                      <w:iCs/>
                      <w:sz w:val="20"/>
                    </w:rPr>
                    <w:t xml:space="preserve">Calculated failure quantity for QSE </w:t>
                  </w:r>
                  <w:r w:rsidRPr="00DD1A20">
                    <w:rPr>
                      <w:i/>
                      <w:sz w:val="20"/>
                    </w:rPr>
                    <w:t>q</w:t>
                  </w:r>
                  <w:r w:rsidRPr="00DD1A20">
                    <w:rPr>
                      <w:iCs/>
                      <w:sz w:val="20"/>
                    </w:rPr>
                    <w:t xml:space="preserve"> by comparing its average telemetered Reg-Down Responsibility sum to its Ancillary Service Supply Responsibility for Reg-Down as calculated per paragraph (1) of Section 4.4.7.4, for the hour.</w:t>
                  </w:r>
                </w:p>
              </w:tc>
            </w:tr>
            <w:tr w:rsidR="00595F3F" w:rsidRPr="00DD1A20" w14:paraId="0217D140" w14:textId="77777777" w:rsidTr="0033343C">
              <w:tc>
                <w:tcPr>
                  <w:tcW w:w="1049" w:type="pct"/>
                  <w:tcBorders>
                    <w:top w:val="single" w:sz="4" w:space="0" w:color="auto"/>
                    <w:left w:val="single" w:sz="4" w:space="0" w:color="auto"/>
                    <w:bottom w:val="single" w:sz="4" w:space="0" w:color="auto"/>
                    <w:right w:val="single" w:sz="4" w:space="0" w:color="auto"/>
                  </w:tcBorders>
                </w:tcPr>
                <w:p w14:paraId="376A5743" w14:textId="77777777" w:rsidR="00567A2A" w:rsidRPr="00DD1A20" w:rsidRDefault="00567A2A" w:rsidP="00567A2A">
                  <w:pPr>
                    <w:spacing w:after="60"/>
                    <w:rPr>
                      <w:sz w:val="20"/>
                    </w:rPr>
                  </w:pPr>
                  <w:r w:rsidRPr="00DD1A20">
                    <w:rPr>
                      <w:i/>
                      <w:iCs/>
                      <w:sz w:val="20"/>
                    </w:rPr>
                    <w:t>i</w:t>
                  </w:r>
                </w:p>
              </w:tc>
              <w:tc>
                <w:tcPr>
                  <w:tcW w:w="449" w:type="pct"/>
                  <w:tcBorders>
                    <w:top w:val="single" w:sz="4" w:space="0" w:color="auto"/>
                    <w:left w:val="single" w:sz="4" w:space="0" w:color="auto"/>
                    <w:bottom w:val="single" w:sz="4" w:space="0" w:color="auto"/>
                    <w:right w:val="single" w:sz="4" w:space="0" w:color="auto"/>
                  </w:tcBorders>
                </w:tcPr>
                <w:p w14:paraId="05A26DE0" w14:textId="636AC6E3" w:rsidR="00567A2A" w:rsidRPr="00DD1A20" w:rsidRDefault="000E4CFB" w:rsidP="00567A2A">
                  <w:pPr>
                    <w:spacing w:after="60"/>
                    <w:rPr>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435DD742" w14:textId="77777777" w:rsidR="00567A2A" w:rsidRPr="00DD1A20" w:rsidRDefault="00567A2A" w:rsidP="00567A2A">
                  <w:pPr>
                    <w:spacing w:after="60"/>
                    <w:rPr>
                      <w:i/>
                      <w:sz w:val="20"/>
                    </w:rPr>
                  </w:pPr>
                  <w:r w:rsidRPr="00DD1A20">
                    <w:rPr>
                      <w:iCs/>
                      <w:sz w:val="20"/>
                    </w:rPr>
                    <w:t>A 15-minute Settlement Interval within the Operating Hour.</w:t>
                  </w:r>
                </w:p>
              </w:tc>
            </w:tr>
            <w:tr w:rsidR="00595F3F" w:rsidRPr="00DD1A20" w14:paraId="6EA5E881" w14:textId="77777777" w:rsidTr="0033343C">
              <w:tc>
                <w:tcPr>
                  <w:tcW w:w="1049" w:type="pct"/>
                  <w:tcBorders>
                    <w:top w:val="single" w:sz="4" w:space="0" w:color="auto"/>
                    <w:left w:val="single" w:sz="4" w:space="0" w:color="auto"/>
                    <w:bottom w:val="single" w:sz="4" w:space="0" w:color="auto"/>
                    <w:right w:val="single" w:sz="4" w:space="0" w:color="auto"/>
                  </w:tcBorders>
                </w:tcPr>
                <w:p w14:paraId="66C348A8" w14:textId="77777777" w:rsidR="00567A2A" w:rsidRPr="00DD1A20" w:rsidRDefault="00567A2A" w:rsidP="00567A2A">
                  <w:pPr>
                    <w:spacing w:after="60"/>
                    <w:rPr>
                      <w:i/>
                      <w:iCs/>
                      <w:sz w:val="20"/>
                    </w:rPr>
                  </w:pPr>
                  <w:r w:rsidRPr="00DD1A20">
                    <w:rPr>
                      <w:i/>
                      <w:sz w:val="20"/>
                    </w:rPr>
                    <w:t>rs</w:t>
                  </w:r>
                </w:p>
              </w:tc>
              <w:tc>
                <w:tcPr>
                  <w:tcW w:w="449" w:type="pct"/>
                  <w:tcBorders>
                    <w:top w:val="single" w:sz="4" w:space="0" w:color="auto"/>
                    <w:left w:val="single" w:sz="4" w:space="0" w:color="auto"/>
                    <w:bottom w:val="single" w:sz="4" w:space="0" w:color="auto"/>
                    <w:right w:val="single" w:sz="4" w:space="0" w:color="auto"/>
                  </w:tcBorders>
                </w:tcPr>
                <w:p w14:paraId="6CC74F04" w14:textId="1981FBEC" w:rsidR="00567A2A" w:rsidRPr="00DD1A20" w:rsidRDefault="000E4CFB" w:rsidP="00567A2A">
                  <w:pPr>
                    <w:spacing w:after="60"/>
                    <w:rPr>
                      <w:iCs/>
                      <w:sz w:val="20"/>
                    </w:rPr>
                  </w:pPr>
                  <w:r w:rsidRPr="00DD1A20">
                    <w:rPr>
                      <w:sz w:val="20"/>
                    </w:rPr>
                    <w:t>N</w:t>
                  </w:r>
                  <w:r w:rsidR="00567A2A" w:rsidRPr="00DD1A20">
                    <w:rPr>
                      <w:sz w:val="20"/>
                    </w:rPr>
                    <w:t>one</w:t>
                  </w:r>
                </w:p>
              </w:tc>
              <w:tc>
                <w:tcPr>
                  <w:tcW w:w="3502" w:type="pct"/>
                  <w:tcBorders>
                    <w:top w:val="single" w:sz="4" w:space="0" w:color="auto"/>
                    <w:left w:val="single" w:sz="4" w:space="0" w:color="auto"/>
                    <w:bottom w:val="single" w:sz="4" w:space="0" w:color="auto"/>
                    <w:right w:val="single" w:sz="4" w:space="0" w:color="auto"/>
                  </w:tcBorders>
                </w:tcPr>
                <w:p w14:paraId="352F3235" w14:textId="77777777" w:rsidR="00567A2A" w:rsidRPr="00DD1A20" w:rsidRDefault="00567A2A" w:rsidP="00567A2A">
                  <w:pPr>
                    <w:spacing w:after="60"/>
                    <w:rPr>
                      <w:iCs/>
                      <w:sz w:val="20"/>
                    </w:rPr>
                  </w:pPr>
                  <w:r w:rsidRPr="00DD1A20">
                    <w:rPr>
                      <w:sz w:val="20"/>
                    </w:rPr>
                    <w:t>The RSASM for the given Operating Hour.</w:t>
                  </w:r>
                </w:p>
              </w:tc>
            </w:tr>
            <w:tr w:rsidR="00595F3F" w:rsidRPr="00DD1A20" w14:paraId="2D706CF4" w14:textId="77777777" w:rsidTr="0033343C">
              <w:tc>
                <w:tcPr>
                  <w:tcW w:w="1049" w:type="pct"/>
                  <w:tcBorders>
                    <w:top w:val="single" w:sz="4" w:space="0" w:color="auto"/>
                    <w:left w:val="single" w:sz="4" w:space="0" w:color="auto"/>
                    <w:bottom w:val="single" w:sz="4" w:space="0" w:color="auto"/>
                    <w:right w:val="single" w:sz="4" w:space="0" w:color="auto"/>
                  </w:tcBorders>
                </w:tcPr>
                <w:p w14:paraId="6DD5811D" w14:textId="77777777" w:rsidR="00567A2A" w:rsidRPr="00DD1A20" w:rsidRDefault="00567A2A" w:rsidP="00567A2A">
                  <w:pPr>
                    <w:spacing w:after="60"/>
                    <w:rPr>
                      <w:i/>
                      <w:iCs/>
                      <w:sz w:val="20"/>
                    </w:rPr>
                  </w:pPr>
                  <w:r w:rsidRPr="00DD1A20">
                    <w:rPr>
                      <w:i/>
                      <w:iCs/>
                      <w:sz w:val="20"/>
                    </w:rPr>
                    <w:t>m</w:t>
                  </w:r>
                </w:p>
              </w:tc>
              <w:tc>
                <w:tcPr>
                  <w:tcW w:w="449" w:type="pct"/>
                  <w:tcBorders>
                    <w:top w:val="single" w:sz="4" w:space="0" w:color="auto"/>
                    <w:left w:val="single" w:sz="4" w:space="0" w:color="auto"/>
                    <w:bottom w:val="single" w:sz="4" w:space="0" w:color="auto"/>
                    <w:right w:val="single" w:sz="4" w:space="0" w:color="auto"/>
                  </w:tcBorders>
                </w:tcPr>
                <w:p w14:paraId="32C7373D" w14:textId="36C9B62E" w:rsidR="00567A2A" w:rsidRPr="00DD1A20" w:rsidRDefault="000E4CFB" w:rsidP="00567A2A">
                  <w:pPr>
                    <w:spacing w:after="60"/>
                    <w:rPr>
                      <w:iCs/>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1F9EE2D3" w14:textId="77777777" w:rsidR="00567A2A" w:rsidRPr="00DD1A20" w:rsidRDefault="00567A2A" w:rsidP="00567A2A">
                  <w:pPr>
                    <w:spacing w:after="60"/>
                    <w:rPr>
                      <w:iCs/>
                      <w:sz w:val="20"/>
                    </w:rPr>
                  </w:pPr>
                  <w:r w:rsidRPr="00DD1A20">
                    <w:rPr>
                      <w:iCs/>
                      <w:sz w:val="20"/>
                    </w:rPr>
                    <w:t>The DAM, SASM, or RSASM for the given Operating Hour.</w:t>
                  </w:r>
                </w:p>
              </w:tc>
            </w:tr>
            <w:tr w:rsidR="00595F3F" w:rsidRPr="00DD1A20" w14:paraId="6A271DB2" w14:textId="77777777" w:rsidTr="0033343C">
              <w:tc>
                <w:tcPr>
                  <w:tcW w:w="1049" w:type="pct"/>
                  <w:tcBorders>
                    <w:top w:val="single" w:sz="4" w:space="0" w:color="auto"/>
                    <w:left w:val="single" w:sz="4" w:space="0" w:color="auto"/>
                    <w:bottom w:val="single" w:sz="4" w:space="0" w:color="auto"/>
                    <w:right w:val="single" w:sz="4" w:space="0" w:color="auto"/>
                  </w:tcBorders>
                </w:tcPr>
                <w:p w14:paraId="4D109E3D" w14:textId="77777777" w:rsidR="00567A2A" w:rsidRPr="00DD1A20" w:rsidRDefault="00567A2A" w:rsidP="00567A2A">
                  <w:pPr>
                    <w:spacing w:after="60"/>
                    <w:rPr>
                      <w:i/>
                      <w:iCs/>
                      <w:sz w:val="20"/>
                    </w:rPr>
                  </w:pPr>
                  <w:r w:rsidRPr="00DD1A20">
                    <w:rPr>
                      <w:i/>
                      <w:iCs/>
                      <w:sz w:val="20"/>
                    </w:rPr>
                    <w:t>q</w:t>
                  </w:r>
                </w:p>
              </w:tc>
              <w:tc>
                <w:tcPr>
                  <w:tcW w:w="449" w:type="pct"/>
                  <w:tcBorders>
                    <w:top w:val="single" w:sz="4" w:space="0" w:color="auto"/>
                    <w:left w:val="single" w:sz="4" w:space="0" w:color="auto"/>
                    <w:bottom w:val="single" w:sz="4" w:space="0" w:color="auto"/>
                    <w:right w:val="single" w:sz="4" w:space="0" w:color="auto"/>
                  </w:tcBorders>
                </w:tcPr>
                <w:p w14:paraId="11935C96" w14:textId="1F18CA14" w:rsidR="00567A2A" w:rsidRPr="00DD1A20" w:rsidRDefault="000E4CFB" w:rsidP="00567A2A">
                  <w:pPr>
                    <w:spacing w:after="60"/>
                    <w:rPr>
                      <w:iCs/>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5D539279" w14:textId="77777777" w:rsidR="00567A2A" w:rsidRPr="00DD1A20" w:rsidRDefault="00567A2A" w:rsidP="00567A2A">
                  <w:pPr>
                    <w:spacing w:after="60"/>
                    <w:rPr>
                      <w:iCs/>
                      <w:sz w:val="20"/>
                    </w:rPr>
                  </w:pPr>
                  <w:r w:rsidRPr="00DD1A20">
                    <w:rPr>
                      <w:iCs/>
                      <w:sz w:val="20"/>
                    </w:rPr>
                    <w:t>A QSE.</w:t>
                  </w:r>
                </w:p>
              </w:tc>
            </w:tr>
            <w:tr w:rsidR="00595F3F" w:rsidRPr="00DD1A20" w14:paraId="7F717CF3" w14:textId="77777777" w:rsidTr="0033343C">
              <w:trPr>
                <w:trHeight w:val="143"/>
              </w:trPr>
              <w:tc>
                <w:tcPr>
                  <w:tcW w:w="1049" w:type="pct"/>
                  <w:tcBorders>
                    <w:top w:val="single" w:sz="4" w:space="0" w:color="auto"/>
                    <w:left w:val="single" w:sz="4" w:space="0" w:color="auto"/>
                    <w:bottom w:val="single" w:sz="4" w:space="0" w:color="auto"/>
                    <w:right w:val="single" w:sz="4" w:space="0" w:color="auto"/>
                  </w:tcBorders>
                </w:tcPr>
                <w:p w14:paraId="79AB2B86" w14:textId="77777777" w:rsidR="00567A2A" w:rsidRPr="00DD1A20" w:rsidRDefault="00567A2A" w:rsidP="00567A2A">
                  <w:pPr>
                    <w:spacing w:after="60"/>
                    <w:rPr>
                      <w:i/>
                      <w:iCs/>
                      <w:sz w:val="20"/>
                    </w:rPr>
                  </w:pPr>
                  <w:r w:rsidRPr="00DD1A20">
                    <w:rPr>
                      <w:i/>
                      <w:iCs/>
                      <w:sz w:val="20"/>
                    </w:rPr>
                    <w:t>r</w:t>
                  </w:r>
                </w:p>
              </w:tc>
              <w:tc>
                <w:tcPr>
                  <w:tcW w:w="449" w:type="pct"/>
                  <w:tcBorders>
                    <w:top w:val="single" w:sz="4" w:space="0" w:color="auto"/>
                    <w:left w:val="single" w:sz="4" w:space="0" w:color="auto"/>
                    <w:bottom w:val="single" w:sz="4" w:space="0" w:color="auto"/>
                    <w:right w:val="single" w:sz="4" w:space="0" w:color="auto"/>
                  </w:tcBorders>
                </w:tcPr>
                <w:p w14:paraId="36B1A92B" w14:textId="53C1CE5E" w:rsidR="00567A2A" w:rsidRPr="00DD1A20" w:rsidRDefault="000E4CFB" w:rsidP="00567A2A">
                  <w:pPr>
                    <w:spacing w:after="60"/>
                    <w:rPr>
                      <w:iCs/>
                      <w:sz w:val="20"/>
                    </w:rPr>
                  </w:pPr>
                  <w:r w:rsidRPr="00DD1A20">
                    <w:rPr>
                      <w:iCs/>
                      <w:sz w:val="20"/>
                    </w:rPr>
                    <w:t>N</w:t>
                  </w:r>
                  <w:r w:rsidR="00567A2A" w:rsidRPr="00DD1A20">
                    <w:rPr>
                      <w:iCs/>
                      <w:sz w:val="20"/>
                    </w:rPr>
                    <w:t>one</w:t>
                  </w:r>
                </w:p>
              </w:tc>
              <w:tc>
                <w:tcPr>
                  <w:tcW w:w="3502" w:type="pct"/>
                  <w:tcBorders>
                    <w:top w:val="single" w:sz="4" w:space="0" w:color="auto"/>
                    <w:left w:val="single" w:sz="4" w:space="0" w:color="auto"/>
                    <w:bottom w:val="single" w:sz="4" w:space="0" w:color="auto"/>
                    <w:right w:val="single" w:sz="4" w:space="0" w:color="auto"/>
                  </w:tcBorders>
                </w:tcPr>
                <w:p w14:paraId="58B3A944" w14:textId="77777777" w:rsidR="00567A2A" w:rsidRPr="00DD1A20" w:rsidRDefault="00567A2A" w:rsidP="00567A2A">
                  <w:pPr>
                    <w:spacing w:after="60"/>
                    <w:rPr>
                      <w:iCs/>
                      <w:sz w:val="20"/>
                    </w:rPr>
                  </w:pPr>
                  <w:r w:rsidRPr="00DD1A20">
                    <w:rPr>
                      <w:iCs/>
                      <w:sz w:val="20"/>
                    </w:rPr>
                    <w:t>A Resource that is qualified to provide Reg-Down.</w:t>
                  </w:r>
                </w:p>
              </w:tc>
            </w:tr>
          </w:tbl>
          <w:p w14:paraId="3FD38205" w14:textId="77777777" w:rsidR="00567A2A" w:rsidRPr="00DD1A20" w:rsidRDefault="00567A2A" w:rsidP="00567A2A">
            <w:pPr>
              <w:spacing w:before="240" w:after="240"/>
              <w:ind w:left="1440" w:hanging="720"/>
              <w:rPr>
                <w:iCs/>
              </w:rPr>
            </w:pPr>
            <w:r w:rsidRPr="00DD1A20">
              <w:rPr>
                <w:iCs/>
              </w:rPr>
              <w:t>(c)</w:t>
            </w:r>
            <w:r w:rsidRPr="00DD1A20">
              <w:rPr>
                <w:iCs/>
              </w:rPr>
              <w:tab/>
              <w:t>The t</w:t>
            </w:r>
            <w:r w:rsidRPr="00DD1A20">
              <w:t>otal charge of failure on Ancillary Service Supply Responsibility for</w:t>
            </w:r>
            <w:r w:rsidRPr="00DD1A20">
              <w:rPr>
                <w:iCs/>
              </w:rPr>
              <w:t xml:space="preserve"> RRS by QSE, if applicable:</w:t>
            </w:r>
          </w:p>
          <w:p w14:paraId="302FCA84" w14:textId="77777777" w:rsidR="00567A2A" w:rsidRPr="00DD1A20" w:rsidRDefault="00567A2A" w:rsidP="00567A2A">
            <w:pPr>
              <w:spacing w:before="240" w:after="240"/>
              <w:ind w:left="2880" w:hanging="2160"/>
              <w:rPr>
                <w:b/>
                <w:i/>
                <w:vertAlign w:val="subscript"/>
              </w:rPr>
            </w:pPr>
            <w:r w:rsidRPr="00DD1A20">
              <w:rPr>
                <w:b/>
              </w:rPr>
              <w:t xml:space="preserve">RRFQAMTQSETOT </w:t>
            </w:r>
            <w:r w:rsidRPr="00DD1A20">
              <w:rPr>
                <w:b/>
                <w:i/>
                <w:vertAlign w:val="subscript"/>
              </w:rPr>
              <w:t>q</w:t>
            </w:r>
            <w:r w:rsidRPr="00DD1A20">
              <w:rPr>
                <w:b/>
                <w:i/>
                <w:vertAlign w:val="subscript"/>
              </w:rPr>
              <w:tab/>
            </w:r>
            <w:r w:rsidRPr="00DD1A20">
              <w:rPr>
                <w:b/>
              </w:rPr>
              <w:t>=</w:t>
            </w:r>
            <w:r w:rsidRPr="00DD1A20">
              <w:rPr>
                <w:b/>
              </w:rPr>
              <w:tab/>
              <w:t xml:space="preserve">RRFQAMT </w:t>
            </w:r>
            <w:r w:rsidRPr="00DD1A20">
              <w:rPr>
                <w:b/>
                <w:i/>
                <w:vertAlign w:val="subscript"/>
              </w:rPr>
              <w:t xml:space="preserve">q </w:t>
            </w:r>
            <w:r w:rsidRPr="00DD1A20">
              <w:rPr>
                <w:b/>
                <w:i/>
              </w:rPr>
              <w:t>+</w:t>
            </w:r>
            <w:r w:rsidRPr="00DD1A20">
              <w:rPr>
                <w:b/>
                <w:i/>
                <w:vertAlign w:val="subscript"/>
              </w:rPr>
              <w:t xml:space="preserve"> </w:t>
            </w:r>
            <w:r w:rsidRPr="00DD1A20">
              <w:rPr>
                <w:b/>
              </w:rPr>
              <w:t xml:space="preserve">RRRFQAMT </w:t>
            </w:r>
            <w:r w:rsidRPr="00DD1A20">
              <w:rPr>
                <w:b/>
                <w:i/>
                <w:vertAlign w:val="subscript"/>
              </w:rPr>
              <w:t>q</w:t>
            </w:r>
          </w:p>
          <w:p w14:paraId="3478F57B" w14:textId="77777777" w:rsidR="00567A2A" w:rsidRPr="00DD1A20" w:rsidRDefault="00567A2A" w:rsidP="00567A2A">
            <w:pPr>
              <w:spacing w:before="240" w:after="240"/>
              <w:ind w:left="1440" w:hanging="720"/>
              <w:rPr>
                <w:iCs/>
              </w:rPr>
            </w:pPr>
            <w:r w:rsidRPr="00DD1A20">
              <w:t>Where:</w:t>
            </w:r>
          </w:p>
          <w:p w14:paraId="1F6E4D1F" w14:textId="6862C892" w:rsidR="00567A2A" w:rsidRPr="00DD1A20" w:rsidRDefault="00567A2A" w:rsidP="00567A2A">
            <w:pPr>
              <w:spacing w:after="240"/>
              <w:ind w:left="2880" w:hanging="2160"/>
              <w:rPr>
                <w:bCs/>
              </w:rPr>
            </w:pPr>
            <w:r w:rsidRPr="00DD1A20">
              <w:t xml:space="preserve">RRFQAMT </w:t>
            </w:r>
            <w:r w:rsidRPr="00DD1A20">
              <w:rPr>
                <w:i/>
                <w:vertAlign w:val="subscript"/>
              </w:rPr>
              <w:t>q</w:t>
            </w:r>
            <w:r w:rsidRPr="00DD1A20">
              <w:t xml:space="preserve">    =</w:t>
            </w:r>
            <w:r w:rsidRPr="00DD1A20">
              <w:tab/>
              <w:t>Max</w:t>
            </w:r>
            <w:r w:rsidRPr="00DD1A20">
              <w:rPr>
                <w:iCs/>
              </w:rPr>
              <w:t>(</w:t>
            </w:r>
            <w:r w:rsidRPr="00DD1A20">
              <w:t xml:space="preserve">MCPCRR </w:t>
            </w:r>
            <w:r w:rsidRPr="00DD1A20">
              <w:rPr>
                <w:i/>
                <w:vertAlign w:val="subscript"/>
              </w:rPr>
              <w:t>m</w:t>
            </w:r>
            <w:r w:rsidRPr="00DD1A20">
              <w:t xml:space="preserve">, AVGRTASIP) * (RRFQ </w:t>
            </w:r>
            <w:r w:rsidRPr="00DD1A20">
              <w:rPr>
                <w:i/>
                <w:vertAlign w:val="subscript"/>
              </w:rPr>
              <w:t xml:space="preserve">q </w:t>
            </w:r>
            <w:r w:rsidRPr="00DD1A20">
              <w:t xml:space="preserve">+ TRRFQ </w:t>
            </w:r>
            <w:r w:rsidRPr="00DD1A20">
              <w:rPr>
                <w:i/>
                <w:vertAlign w:val="subscript"/>
              </w:rPr>
              <w:t>q</w:t>
            </w:r>
            <w:r w:rsidRPr="00DD1A20">
              <w:t>)</w:t>
            </w:r>
          </w:p>
          <w:p w14:paraId="65916524" w14:textId="77777777" w:rsidR="00567A2A" w:rsidRPr="00DD1A20" w:rsidRDefault="00567A2A" w:rsidP="00567A2A">
            <w:pPr>
              <w:spacing w:before="240" w:after="240"/>
              <w:ind w:left="2880" w:hanging="2160"/>
              <w:rPr>
                <w:bCs/>
                <w:i/>
                <w:vertAlign w:val="subscript"/>
              </w:rPr>
            </w:pPr>
            <w:r w:rsidRPr="00DD1A20">
              <w:t xml:space="preserve">RRRFQAMT </w:t>
            </w:r>
            <w:r w:rsidRPr="00DD1A20">
              <w:rPr>
                <w:i/>
                <w:vertAlign w:val="subscript"/>
              </w:rPr>
              <w:t>q</w:t>
            </w:r>
            <w:r w:rsidRPr="00DD1A20">
              <w:tab/>
            </w:r>
            <w:r w:rsidRPr="00DD1A20">
              <w:tab/>
              <w:t>=</w:t>
            </w:r>
            <w:r w:rsidRPr="00DD1A20">
              <w:tab/>
            </w:r>
            <w:r w:rsidRPr="00DD1A20">
              <w:rPr>
                <w:bCs/>
              </w:rPr>
              <w:t xml:space="preserve">MCPCRR </w:t>
            </w:r>
            <w:r w:rsidRPr="00DD1A20">
              <w:rPr>
                <w:bCs/>
                <w:i/>
                <w:vertAlign w:val="subscript"/>
              </w:rPr>
              <w:t>rs</w:t>
            </w:r>
            <w:r w:rsidRPr="00DD1A20">
              <w:rPr>
                <w:bCs/>
              </w:rPr>
              <w:t xml:space="preserve"> * RRRFQ </w:t>
            </w:r>
            <w:r w:rsidRPr="00DD1A20">
              <w:rPr>
                <w:i/>
                <w:vertAlign w:val="subscript"/>
              </w:rPr>
              <w:t>q,</w:t>
            </w:r>
            <w:r w:rsidRPr="00DD1A20">
              <w:rPr>
                <w:bCs/>
              </w:rPr>
              <w:t xml:space="preserve"> </w:t>
            </w:r>
            <w:r w:rsidRPr="00DD1A20">
              <w:rPr>
                <w:bCs/>
                <w:i/>
                <w:vertAlign w:val="subscript"/>
              </w:rPr>
              <w:t>rs</w:t>
            </w:r>
          </w:p>
          <w:p w14:paraId="15E20FD7" w14:textId="77777777" w:rsidR="00567A2A" w:rsidRPr="00DD1A20" w:rsidRDefault="00567A2A" w:rsidP="00567A2A">
            <w:pPr>
              <w:spacing w:after="240"/>
              <w:ind w:firstLine="720"/>
            </w:pPr>
            <w:r w:rsidRPr="00DD1A20">
              <w:t xml:space="preserve">AVGRTASIP </w:t>
            </w:r>
            <w:r w:rsidRPr="00DD1A20">
              <w:tab/>
            </w:r>
            <w:r w:rsidRPr="00DD1A20">
              <w:tab/>
            </w:r>
            <w:r w:rsidRPr="00DD1A20">
              <w:tab/>
              <w:t xml:space="preserve">= </w:t>
            </w:r>
            <w:r w:rsidRPr="00DD1A20">
              <w:tab/>
            </w:r>
            <w:r w:rsidRPr="00DD1A20">
              <w:rPr>
                <w:position w:val="-20"/>
              </w:rPr>
              <w:object w:dxaOrig="260" w:dyaOrig="580" w14:anchorId="4FC28C20">
                <v:shape id="_x0000_i1347" type="#_x0000_t75" style="width:12pt;height:30pt" o:ole="">
                  <v:imagedata r:id="rId421" o:title=""/>
                </v:shape>
                <o:OLEObject Type="Embed" ProgID="Equation.3" ShapeID="_x0000_i1347" DrawAspect="Content" ObjectID="_1775283058" r:id="rId427"/>
              </w:object>
            </w:r>
            <w:r w:rsidRPr="00DD1A20">
              <w:t xml:space="preserve">(RTRSVPOR </w:t>
            </w:r>
            <w:r w:rsidRPr="00DD1A20">
              <w:rPr>
                <w:i/>
                <w:vertAlign w:val="subscript"/>
              </w:rPr>
              <w:t>i</w:t>
            </w:r>
            <w:r w:rsidRPr="00DD1A20">
              <w:t xml:space="preserve"> + RTRDP </w:t>
            </w:r>
            <w:r w:rsidRPr="00DD1A20">
              <w:rPr>
                <w:i/>
                <w:vertAlign w:val="subscript"/>
              </w:rPr>
              <w:t>i</w:t>
            </w:r>
            <w:r w:rsidRPr="00DD1A20">
              <w:t xml:space="preserve">) / 4 </w:t>
            </w:r>
          </w:p>
          <w:p w14:paraId="1C8664F4" w14:textId="77777777" w:rsidR="00567A2A" w:rsidRPr="00DD1A20" w:rsidRDefault="00567A2A" w:rsidP="00567A2A">
            <w:pPr>
              <w:spacing w:after="240"/>
              <w:ind w:firstLine="720"/>
            </w:pPr>
            <w:r w:rsidRPr="00DD1A20">
              <w:t>Where for all Resources:</w:t>
            </w:r>
          </w:p>
          <w:p w14:paraId="6ADBA0CE" w14:textId="56D8A691" w:rsidR="00567A2A" w:rsidRPr="00DD1A20" w:rsidRDefault="00567A2A" w:rsidP="00567A2A">
            <w:pPr>
              <w:spacing w:after="240"/>
              <w:ind w:leftChars="300" w:left="2880" w:hangingChars="900" w:hanging="2160"/>
              <w:rPr>
                <w:bCs/>
                <w:iCs/>
              </w:rPr>
            </w:pPr>
            <w:r w:rsidRPr="00DD1A20">
              <w:t xml:space="preserve">TRRFQ </w:t>
            </w:r>
            <w:r w:rsidRPr="00DD1A20">
              <w:rPr>
                <w:i/>
                <w:vertAlign w:val="subscript"/>
              </w:rPr>
              <w:t>q =</w:t>
            </w:r>
            <w:r w:rsidRPr="00DD1A20">
              <w:rPr>
                <w:iCs/>
              </w:rPr>
              <w:t xml:space="preserve"> Max([(</w:t>
            </w:r>
            <w:r w:rsidRPr="00DD1A20">
              <w:rPr>
                <w:bCs/>
                <w:lang w:val="fr-FR"/>
              </w:rPr>
              <w:t xml:space="preserve">SARRQ </w:t>
            </w:r>
            <w:r w:rsidRPr="00DD1A20">
              <w:rPr>
                <w:bCs/>
                <w:i/>
                <w:vertAlign w:val="subscript"/>
                <w:lang w:val="fr-FR"/>
              </w:rPr>
              <w:t xml:space="preserve">q </w:t>
            </w:r>
            <w:r w:rsidRPr="00DD1A20">
              <w:rPr>
                <w:bCs/>
                <w:iCs/>
              </w:rPr>
              <w:t>+ RRTRSQ</w:t>
            </w:r>
            <w:r w:rsidRPr="00DD1A20">
              <w:rPr>
                <w:bCs/>
                <w:i/>
                <w:vertAlign w:val="subscript"/>
                <w:lang w:val="fr-FR"/>
              </w:rPr>
              <w:t xml:space="preserve"> q</w:t>
            </w:r>
            <w:r w:rsidRPr="00DD1A20">
              <w:rPr>
                <w:bCs/>
                <w:iCs/>
              </w:rPr>
              <w:t xml:space="preserve"> + </w:t>
            </w:r>
            <w:r w:rsidRPr="00DD1A20">
              <w:rPr>
                <w:noProof/>
                <w:position w:val="-20"/>
              </w:rPr>
              <w:drawing>
                <wp:inline distT="0" distB="0" distL="0" distR="0" wp14:anchorId="2A376B9E" wp14:editId="2B2851DC">
                  <wp:extent cx="142875" cy="2762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DD1A20">
              <w:rPr>
                <w:bCs/>
                <w:lang w:val="es-ES"/>
              </w:rPr>
              <w:t xml:space="preserve">(RTPCRR </w:t>
            </w:r>
            <w:r w:rsidRPr="00DD1A20">
              <w:rPr>
                <w:bCs/>
                <w:i/>
                <w:vertAlign w:val="subscript"/>
                <w:lang w:val="es-ES"/>
              </w:rPr>
              <w:t>q, m</w:t>
            </w:r>
            <w:r w:rsidRPr="00DD1A20">
              <w:rPr>
                <w:bCs/>
                <w:lang w:val="es-ES"/>
              </w:rPr>
              <w:t xml:space="preserve">) + PCRR </w:t>
            </w:r>
            <w:r w:rsidRPr="00DD1A20">
              <w:rPr>
                <w:bCs/>
                <w:i/>
                <w:vertAlign w:val="subscript"/>
                <w:lang w:val="es-ES"/>
              </w:rPr>
              <w:t>q</w:t>
            </w:r>
            <w:r w:rsidRPr="00DD1A20">
              <w:rPr>
                <w:bCs/>
                <w:lang w:val="es-ES"/>
              </w:rPr>
              <w:t xml:space="preserve"> + RUCRRQ </w:t>
            </w:r>
            <w:r w:rsidRPr="00DD1A20">
              <w:rPr>
                <w:bCs/>
                <w:i/>
                <w:vertAlign w:val="subscript"/>
                <w:lang w:val="es-ES"/>
              </w:rPr>
              <w:t>q</w:t>
            </w:r>
            <w:r w:rsidRPr="00DD1A20">
              <w:rPr>
                <w:bCs/>
                <w:lang w:val="es-ES"/>
              </w:rPr>
              <w:t>) – (</w:t>
            </w:r>
            <w:r w:rsidRPr="00DD1A20">
              <w:rPr>
                <w:bCs/>
                <w:iCs/>
              </w:rPr>
              <w:t>RRTRPQ</w:t>
            </w:r>
            <w:r w:rsidRPr="00DD1A20">
              <w:rPr>
                <w:bCs/>
                <w:i/>
                <w:vertAlign w:val="subscript"/>
                <w:lang w:val="es-ES"/>
              </w:rPr>
              <w:t xml:space="preserve"> q</w:t>
            </w:r>
            <w:r w:rsidRPr="00DD1A20">
              <w:rPr>
                <w:bCs/>
                <w:iCs/>
              </w:rPr>
              <w:t xml:space="preserve"> + </w:t>
            </w:r>
            <w:r w:rsidRPr="00DD1A20">
              <w:rPr>
                <w:bCs/>
                <w:lang w:val="es-ES"/>
              </w:rPr>
              <w:t xml:space="preserve">RRFQ </w:t>
            </w:r>
            <w:r w:rsidRPr="00DD1A20">
              <w:rPr>
                <w:bCs/>
                <w:i/>
                <w:vertAlign w:val="subscript"/>
                <w:lang w:val="es-ES"/>
              </w:rPr>
              <w:t>q</w:t>
            </w:r>
            <w:r w:rsidRPr="00DD1A20">
              <w:rPr>
                <w:bCs/>
                <w:lang w:val="es-ES"/>
              </w:rPr>
              <w:t xml:space="preserve"> + RRRFQ</w:t>
            </w:r>
            <w:r w:rsidRPr="00DD1A20">
              <w:rPr>
                <w:bCs/>
                <w:i/>
                <w:vertAlign w:val="subscript"/>
                <w:lang w:val="es-ES"/>
              </w:rPr>
              <w:t xml:space="preserve"> q</w:t>
            </w:r>
            <w:r w:rsidRPr="00DD1A20">
              <w:rPr>
                <w:bCs/>
                <w:lang w:val="es-ES"/>
              </w:rPr>
              <w:t xml:space="preserve"> + RRINFQ </w:t>
            </w:r>
            <w:r w:rsidRPr="00DD1A20">
              <w:rPr>
                <w:bCs/>
                <w:i/>
                <w:vertAlign w:val="subscript"/>
                <w:lang w:val="es-ES"/>
              </w:rPr>
              <w:t>q</w:t>
            </w:r>
            <w:r w:rsidRPr="00DD1A20">
              <w:rPr>
                <w:bCs/>
                <w:lang w:val="es-ES"/>
              </w:rPr>
              <w:t>)</w:t>
            </w:r>
            <w:r w:rsidRPr="00DD1A20">
              <w:rPr>
                <w:bCs/>
                <w:iCs/>
              </w:rPr>
              <w:t xml:space="preserve">] </w:t>
            </w:r>
            <w:r w:rsidRPr="00DD1A20">
              <w:rPr>
                <w:bCs/>
                <w:lang w:val="es-ES"/>
              </w:rPr>
              <w:t>–</w:t>
            </w:r>
            <w:r w:rsidRPr="00DD1A20">
              <w:rPr>
                <w:noProof/>
                <w:position w:val="-22"/>
              </w:rPr>
              <w:t xml:space="preserve"> </w:t>
            </w:r>
            <w:r w:rsidRPr="00DD1A20">
              <w:rPr>
                <w:position w:val="-18"/>
              </w:rPr>
              <w:object w:dxaOrig="225" w:dyaOrig="420" w14:anchorId="75868AAD">
                <v:shape id="_x0000_i1348" type="#_x0000_t75" style="width:12pt;height:24pt" o:ole="">
                  <v:imagedata r:id="rId156" o:title=""/>
                </v:shape>
                <o:OLEObject Type="Embed" ProgID="Equation.3" ShapeID="_x0000_i1348" DrawAspect="Content" ObjectID="_1775283059" r:id="rId428"/>
              </w:object>
            </w:r>
            <w:r w:rsidRPr="00DD1A20">
              <w:rPr>
                <w:noProof/>
                <w:position w:val="-22"/>
              </w:rPr>
              <w:t xml:space="preserve"> </w:t>
            </w:r>
            <w:r w:rsidRPr="00DD1A20">
              <w:rPr>
                <w:bCs/>
                <w:iCs/>
              </w:rPr>
              <w:t xml:space="preserve">TELRRSRC </w:t>
            </w:r>
            <w:r w:rsidRPr="00DD1A20">
              <w:rPr>
                <w:bCs/>
                <w:i/>
                <w:vertAlign w:val="subscript"/>
                <w:lang w:val="es-ES"/>
              </w:rPr>
              <w:t>q, r</w:t>
            </w:r>
            <w:r w:rsidRPr="00DD1A20">
              <w:rPr>
                <w:bCs/>
                <w:iCs/>
                <w:lang w:val="es-ES"/>
              </w:rPr>
              <w:t>, 0)</w:t>
            </w:r>
          </w:p>
          <w:p w14:paraId="06B4F993" w14:textId="77777777" w:rsidR="00567A2A" w:rsidRPr="00DD1A20" w:rsidRDefault="00567A2A" w:rsidP="00C22DE9">
            <w:pPr>
              <w:spacing w:after="240"/>
              <w:ind w:leftChars="300" w:left="780" w:hangingChars="25" w:hanging="60"/>
              <w:rPr>
                <w:bCs/>
                <w:iCs/>
              </w:rPr>
            </w:pPr>
            <w:bookmarkStart w:id="2627" w:name="_Hlk111623672"/>
            <w:r w:rsidRPr="00DD1A20">
              <w:rPr>
                <w:bCs/>
                <w:iCs/>
              </w:rPr>
              <w:lastRenderedPageBreak/>
              <w:t>Where for Load Resources, other than Controllable Load Resources, during an RRS deployment event:</w:t>
            </w:r>
          </w:p>
          <w:p w14:paraId="67D71DE5" w14:textId="37BAADB9" w:rsidR="00567A2A" w:rsidRPr="00DD1A20" w:rsidRDefault="00567A2A" w:rsidP="00567A2A">
            <w:pPr>
              <w:spacing w:after="240"/>
              <w:ind w:leftChars="300" w:left="2880" w:hangingChars="900" w:hanging="2160"/>
              <w:rPr>
                <w:bCs/>
                <w:iCs/>
                <w:lang w:val="es-ES"/>
              </w:rPr>
            </w:pPr>
            <w:r w:rsidRPr="00DD1A20">
              <w:rPr>
                <w:bCs/>
                <w:iCs/>
              </w:rPr>
              <w:t>TELRRSRC</w:t>
            </w:r>
            <w:r w:rsidRPr="00DD1A20">
              <w:rPr>
                <w:bCs/>
                <w:i/>
                <w:vertAlign w:val="subscript"/>
                <w:lang w:val="es-ES"/>
              </w:rPr>
              <w:t xml:space="preserve"> q, r  </w:t>
            </w:r>
            <w:r w:rsidRPr="00DD1A20">
              <w:t>=</w:t>
            </w:r>
            <w:r w:rsidRPr="00DD1A20">
              <w:rPr>
                <w:bCs/>
                <w:i/>
                <w:vertAlign w:val="subscript"/>
                <w:lang w:val="es-ES"/>
              </w:rPr>
              <w:t xml:space="preserve"> </w:t>
            </w:r>
            <w:r w:rsidRPr="00DD1A20">
              <w:rPr>
                <w:bCs/>
                <w:iCs/>
                <w:lang w:val="es-ES"/>
              </w:rPr>
              <w:t xml:space="preserve">Min (NPF </w:t>
            </w:r>
            <w:r w:rsidRPr="00DD1A20">
              <w:rPr>
                <w:bCs/>
                <w:i/>
                <w:vertAlign w:val="subscript"/>
                <w:lang w:val="es-ES"/>
              </w:rPr>
              <w:t>q, r</w:t>
            </w:r>
            <w:r w:rsidRPr="00DD1A20">
              <w:rPr>
                <w:bCs/>
                <w:iCs/>
                <w:lang w:val="es-ES"/>
              </w:rPr>
              <w:t xml:space="preserve"> – LPC </w:t>
            </w:r>
            <w:r w:rsidRPr="00DD1A20">
              <w:rPr>
                <w:bCs/>
                <w:i/>
                <w:vertAlign w:val="subscript"/>
                <w:lang w:val="es-ES"/>
              </w:rPr>
              <w:t>q, r</w:t>
            </w:r>
            <w:r w:rsidRPr="00DD1A20">
              <w:rPr>
                <w:bCs/>
                <w:iCs/>
                <w:lang w:val="es-ES"/>
              </w:rPr>
              <w:t xml:space="preserve">, TELRRSR </w:t>
            </w:r>
            <w:r w:rsidRPr="00DD1A20">
              <w:rPr>
                <w:bCs/>
                <w:i/>
                <w:vertAlign w:val="subscript"/>
                <w:lang w:val="es-ES"/>
              </w:rPr>
              <w:t>q, r</w:t>
            </w:r>
            <w:r w:rsidRPr="00DD1A20">
              <w:rPr>
                <w:bCs/>
                <w:iCs/>
                <w:lang w:val="es-ES"/>
              </w:rPr>
              <w:t xml:space="preserve">) </w:t>
            </w:r>
            <w:r w:rsidR="004A0ABD">
              <w:rPr>
                <w:bCs/>
                <w:iCs/>
                <w:lang w:val="es-ES"/>
              </w:rPr>
              <w:t xml:space="preserve">where </w:t>
            </w:r>
            <w:r w:rsidR="004A0ABD" w:rsidRPr="00DD1A20">
              <w:rPr>
                <w:bCs/>
                <w:iCs/>
                <w:lang w:val="es-ES"/>
              </w:rPr>
              <w:t xml:space="preserve">NPF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and </w:t>
            </w:r>
            <w:r w:rsidR="004A0ABD" w:rsidRPr="00DD1A20">
              <w:rPr>
                <w:bCs/>
                <w:iCs/>
                <w:lang w:val="es-ES"/>
              </w:rPr>
              <w:t xml:space="preserve">LPC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are derived from respective </w:t>
            </w:r>
            <w:r w:rsidRPr="00DD1A20">
              <w:rPr>
                <w:bCs/>
                <w:iCs/>
                <w:lang w:val="es-ES"/>
              </w:rPr>
              <w:t>snapshot</w:t>
            </w:r>
            <w:r w:rsidR="004A0ABD">
              <w:rPr>
                <w:bCs/>
                <w:iCs/>
                <w:lang w:val="es-ES"/>
              </w:rPr>
              <w:t>s</w:t>
            </w:r>
            <w:r w:rsidRPr="00DD1A20">
              <w:rPr>
                <w:bCs/>
                <w:iCs/>
                <w:lang w:val="es-ES"/>
              </w:rPr>
              <w:t xml:space="preserve"> </w:t>
            </w:r>
            <w:r w:rsidR="004A0ABD">
              <w:rPr>
                <w:bCs/>
                <w:iCs/>
                <w:lang w:val="es-ES"/>
              </w:rPr>
              <w:t>taken immediately prior to the</w:t>
            </w:r>
            <w:r w:rsidRPr="00DD1A20">
              <w:rPr>
                <w:bCs/>
                <w:iCs/>
                <w:lang w:val="es-ES"/>
              </w:rPr>
              <w:t xml:space="preserve"> time of deployment </w:t>
            </w:r>
            <w:r w:rsidR="004A0ABD">
              <w:rPr>
                <w:bCs/>
                <w:iCs/>
                <w:lang w:val="es-ES"/>
              </w:rPr>
              <w:t xml:space="preserve">which will be used from deployment </w:t>
            </w:r>
            <w:r w:rsidRPr="00DD1A20">
              <w:rPr>
                <w:bCs/>
                <w:iCs/>
                <w:lang w:val="es-ES"/>
              </w:rPr>
              <w:t>until 180 minutes after recall or if</w:t>
            </w:r>
            <w:r w:rsidRPr="00DD1A20">
              <w:t xml:space="preserve"> the time between a recall of Load Resources and a redeployment is less than 180 minutes, the snapshot to be used </w:t>
            </w:r>
            <w:r w:rsidR="004A0ABD">
              <w:t xml:space="preserve">for </w:t>
            </w:r>
            <w:r w:rsidR="004A0ABD" w:rsidRPr="00DD1A20">
              <w:rPr>
                <w:bCs/>
                <w:iCs/>
                <w:lang w:val="es-ES"/>
              </w:rPr>
              <w:t xml:space="preserve">NPF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and </w:t>
            </w:r>
            <w:r w:rsidR="004A0ABD" w:rsidRPr="00DD1A20">
              <w:rPr>
                <w:bCs/>
                <w:iCs/>
                <w:lang w:val="es-ES"/>
              </w:rPr>
              <w:t xml:space="preserve">LPC </w:t>
            </w:r>
            <w:r w:rsidR="004A0ABD" w:rsidRPr="00DD1A20">
              <w:rPr>
                <w:bCs/>
                <w:i/>
                <w:vertAlign w:val="subscript"/>
                <w:lang w:val="es-ES"/>
              </w:rPr>
              <w:t>q, r</w:t>
            </w:r>
            <w:r w:rsidR="004A0ABD" w:rsidRPr="00DD1A20">
              <w:rPr>
                <w:bCs/>
                <w:iCs/>
                <w:lang w:val="es-ES"/>
              </w:rPr>
              <w:t xml:space="preserve"> </w:t>
            </w:r>
            <w:r w:rsidRPr="00DD1A20">
              <w:t>will be the time of the first deployment</w:t>
            </w:r>
          </w:p>
          <w:p w14:paraId="42A2BB73" w14:textId="77777777" w:rsidR="00567A2A" w:rsidRPr="00DD1A20" w:rsidRDefault="00567A2A" w:rsidP="00C22DE9">
            <w:pPr>
              <w:spacing w:after="240"/>
              <w:ind w:leftChars="300" w:left="780" w:hangingChars="25" w:hanging="60"/>
              <w:rPr>
                <w:bCs/>
                <w:iCs/>
              </w:rPr>
            </w:pPr>
            <w:r w:rsidRPr="00DD1A20">
              <w:rPr>
                <w:bCs/>
                <w:iCs/>
              </w:rPr>
              <w:t>Where for Load Resources, other than Controllable Load Resources, prior to an RRS deployment event:</w:t>
            </w:r>
          </w:p>
          <w:p w14:paraId="77FDFBC6" w14:textId="77777777" w:rsidR="00567A2A" w:rsidRPr="00DD1A20" w:rsidRDefault="00567A2A" w:rsidP="00567A2A">
            <w:pPr>
              <w:spacing w:after="240"/>
              <w:ind w:leftChars="300" w:left="2880" w:hangingChars="900" w:hanging="2160"/>
              <w:rPr>
                <w:bCs/>
                <w:iCs/>
                <w:lang w:val="fr-FR"/>
              </w:rPr>
            </w:pPr>
            <w:r w:rsidRPr="00DD1A20">
              <w:rPr>
                <w:bCs/>
                <w:iCs/>
              </w:rPr>
              <w:t>TELRRSRC</w:t>
            </w:r>
            <w:r w:rsidRPr="00DD1A20">
              <w:rPr>
                <w:bCs/>
                <w:i/>
                <w:vertAlign w:val="subscript"/>
                <w:lang w:val="es-ES"/>
              </w:rPr>
              <w:t xml:space="preserve"> q, r  </w:t>
            </w:r>
            <w:r w:rsidRPr="00DD1A20">
              <w:t>=</w:t>
            </w:r>
            <w:r w:rsidRPr="00DD1A20">
              <w:rPr>
                <w:bCs/>
                <w:i/>
                <w:vertAlign w:val="subscript"/>
                <w:lang w:val="es-ES"/>
              </w:rPr>
              <w:t xml:space="preserve"> </w:t>
            </w:r>
            <w:r w:rsidRPr="00DD1A20">
              <w:rPr>
                <w:bCs/>
                <w:iCs/>
                <w:lang w:val="es-ES"/>
              </w:rPr>
              <w:t xml:space="preserve">Min (NPF </w:t>
            </w:r>
            <w:r w:rsidRPr="00DD1A20">
              <w:rPr>
                <w:bCs/>
                <w:i/>
                <w:vertAlign w:val="subscript"/>
                <w:lang w:val="es-ES"/>
              </w:rPr>
              <w:t>q, r</w:t>
            </w:r>
            <w:r w:rsidRPr="00DD1A20">
              <w:rPr>
                <w:bCs/>
                <w:iCs/>
                <w:lang w:val="es-ES"/>
              </w:rPr>
              <w:t xml:space="preserve"> – LPC</w:t>
            </w:r>
            <w:r w:rsidRPr="00DD1A20">
              <w:rPr>
                <w:bCs/>
                <w:i/>
                <w:vertAlign w:val="subscript"/>
                <w:lang w:val="es-ES"/>
              </w:rPr>
              <w:t xml:space="preserve"> q, r</w:t>
            </w:r>
            <w:r w:rsidRPr="00DD1A20">
              <w:rPr>
                <w:bCs/>
                <w:iCs/>
                <w:lang w:val="es-ES"/>
              </w:rPr>
              <w:t xml:space="preserve">, TELRRSR </w:t>
            </w:r>
            <w:r w:rsidRPr="00DD1A20">
              <w:rPr>
                <w:bCs/>
                <w:i/>
                <w:vertAlign w:val="subscript"/>
                <w:lang w:val="es-ES"/>
              </w:rPr>
              <w:t>q, r</w:t>
            </w:r>
            <w:r w:rsidRPr="00DD1A20">
              <w:rPr>
                <w:bCs/>
                <w:iCs/>
                <w:lang w:val="es-ES"/>
              </w:rPr>
              <w:t xml:space="preserve">) </w:t>
            </w:r>
          </w:p>
          <w:bookmarkEnd w:id="2627"/>
          <w:p w14:paraId="65B0C254" w14:textId="77777777" w:rsidR="00567A2A" w:rsidRPr="00DD1A20" w:rsidRDefault="00567A2A" w:rsidP="00567A2A">
            <w:pPr>
              <w:spacing w:after="240"/>
              <w:ind w:leftChars="300" w:left="2880" w:hangingChars="900" w:hanging="2160"/>
              <w:rPr>
                <w:bCs/>
                <w:lang w:val="fr-FR"/>
              </w:rPr>
            </w:pPr>
            <w:r w:rsidRPr="00DD1A20">
              <w:rPr>
                <w:bCs/>
                <w:lang w:val="fr-FR"/>
              </w:rPr>
              <w:t xml:space="preserve">SARRQ </w:t>
            </w:r>
            <w:r w:rsidRPr="00DD1A20">
              <w:rPr>
                <w:bCs/>
                <w:i/>
                <w:vertAlign w:val="subscript"/>
                <w:lang w:val="fr-FR"/>
              </w:rPr>
              <w:t xml:space="preserve">q </w:t>
            </w:r>
            <w:r w:rsidRPr="00DD1A20">
              <w:rPr>
                <w:bCs/>
                <w:lang w:val="fr-FR"/>
              </w:rPr>
              <w:t xml:space="preserve">= DASARRQ </w:t>
            </w:r>
            <w:r w:rsidRPr="00DD1A20">
              <w:rPr>
                <w:bCs/>
                <w:i/>
                <w:vertAlign w:val="subscript"/>
                <w:lang w:val="fr-FR"/>
              </w:rPr>
              <w:t>q</w:t>
            </w:r>
            <w:r w:rsidRPr="00DD1A20">
              <w:rPr>
                <w:bCs/>
                <w:lang w:val="fr-FR"/>
              </w:rPr>
              <w:t xml:space="preserve"> + RTSARRQ </w:t>
            </w:r>
            <w:r w:rsidRPr="00DD1A20">
              <w:rPr>
                <w:bCs/>
                <w:i/>
                <w:vertAlign w:val="subscript"/>
                <w:lang w:val="fr-FR"/>
              </w:rPr>
              <w:t>q</w:t>
            </w:r>
          </w:p>
          <w:p w14:paraId="491C03D4" w14:textId="77777777" w:rsidR="00567A2A" w:rsidRPr="00DD1A20" w:rsidRDefault="00567A2A" w:rsidP="00567A2A">
            <w:r w:rsidRPr="00DD1A20">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0"/>
              <w:gridCol w:w="839"/>
              <w:gridCol w:w="6410"/>
            </w:tblGrid>
            <w:tr w:rsidR="00595F3F" w:rsidRPr="00DD1A20" w14:paraId="59E74973" w14:textId="77777777" w:rsidTr="0033343C">
              <w:tc>
                <w:tcPr>
                  <w:tcW w:w="1043" w:type="pct"/>
                </w:tcPr>
                <w:p w14:paraId="52CBCAC2" w14:textId="77777777" w:rsidR="00567A2A" w:rsidRPr="00DD1A20" w:rsidRDefault="00567A2A" w:rsidP="00567A2A">
                  <w:pPr>
                    <w:spacing w:after="240"/>
                    <w:rPr>
                      <w:b/>
                      <w:iCs/>
                      <w:sz w:val="20"/>
                    </w:rPr>
                  </w:pPr>
                  <w:r w:rsidRPr="00DD1A20">
                    <w:rPr>
                      <w:b/>
                      <w:iCs/>
                      <w:sz w:val="20"/>
                    </w:rPr>
                    <w:t>Variable</w:t>
                  </w:r>
                </w:p>
              </w:tc>
              <w:tc>
                <w:tcPr>
                  <w:tcW w:w="449" w:type="pct"/>
                </w:tcPr>
                <w:p w14:paraId="6F2E6025" w14:textId="77777777" w:rsidR="00567A2A" w:rsidRPr="00DD1A20" w:rsidRDefault="00567A2A" w:rsidP="00567A2A">
                  <w:pPr>
                    <w:spacing w:after="240"/>
                    <w:rPr>
                      <w:b/>
                      <w:iCs/>
                      <w:sz w:val="20"/>
                    </w:rPr>
                  </w:pPr>
                  <w:r w:rsidRPr="00DD1A20">
                    <w:rPr>
                      <w:b/>
                      <w:iCs/>
                      <w:sz w:val="20"/>
                    </w:rPr>
                    <w:t>Unit</w:t>
                  </w:r>
                </w:p>
              </w:tc>
              <w:tc>
                <w:tcPr>
                  <w:tcW w:w="3508" w:type="pct"/>
                </w:tcPr>
                <w:p w14:paraId="612B6C51" w14:textId="77777777" w:rsidR="00567A2A" w:rsidRPr="00DD1A20" w:rsidRDefault="00567A2A" w:rsidP="00567A2A">
                  <w:pPr>
                    <w:spacing w:after="240"/>
                    <w:rPr>
                      <w:b/>
                      <w:iCs/>
                      <w:sz w:val="20"/>
                    </w:rPr>
                  </w:pPr>
                  <w:r w:rsidRPr="00DD1A20">
                    <w:rPr>
                      <w:b/>
                      <w:iCs/>
                      <w:sz w:val="20"/>
                    </w:rPr>
                    <w:t>Description</w:t>
                  </w:r>
                </w:p>
              </w:tc>
            </w:tr>
            <w:tr w:rsidR="00595F3F" w:rsidRPr="00DD1A20" w14:paraId="505A22EA" w14:textId="77777777" w:rsidTr="0033343C">
              <w:tc>
                <w:tcPr>
                  <w:tcW w:w="1043" w:type="pct"/>
                </w:tcPr>
                <w:p w14:paraId="18F99B71" w14:textId="77777777" w:rsidR="00567A2A" w:rsidRPr="00DD1A20" w:rsidRDefault="00567A2A" w:rsidP="00567A2A">
                  <w:pPr>
                    <w:spacing w:after="60"/>
                    <w:rPr>
                      <w:iCs/>
                      <w:sz w:val="20"/>
                    </w:rPr>
                  </w:pPr>
                  <w:r w:rsidRPr="00DD1A20">
                    <w:rPr>
                      <w:iCs/>
                      <w:sz w:val="20"/>
                    </w:rPr>
                    <w:t>RRFQAMTQSETOT</w:t>
                  </w:r>
                  <w:r w:rsidRPr="00DD1A20">
                    <w:rPr>
                      <w:i/>
                      <w:iCs/>
                      <w:sz w:val="20"/>
                    </w:rPr>
                    <w:t xml:space="preserve"> </w:t>
                  </w:r>
                  <w:r w:rsidRPr="00DD1A20">
                    <w:rPr>
                      <w:i/>
                      <w:iCs/>
                      <w:sz w:val="20"/>
                      <w:vertAlign w:val="subscript"/>
                    </w:rPr>
                    <w:t>q</w:t>
                  </w:r>
                </w:p>
              </w:tc>
              <w:tc>
                <w:tcPr>
                  <w:tcW w:w="449" w:type="pct"/>
                </w:tcPr>
                <w:p w14:paraId="3ACD0FA6" w14:textId="77777777" w:rsidR="00567A2A" w:rsidRPr="00DD1A20" w:rsidRDefault="00567A2A" w:rsidP="00567A2A">
                  <w:pPr>
                    <w:spacing w:after="60"/>
                    <w:rPr>
                      <w:iCs/>
                      <w:sz w:val="20"/>
                    </w:rPr>
                  </w:pPr>
                  <w:r w:rsidRPr="00DD1A20">
                    <w:rPr>
                      <w:iCs/>
                      <w:sz w:val="20"/>
                    </w:rPr>
                    <w:t>$</w:t>
                  </w:r>
                </w:p>
              </w:tc>
              <w:tc>
                <w:tcPr>
                  <w:tcW w:w="3508" w:type="pct"/>
                </w:tcPr>
                <w:p w14:paraId="67DE25B9" w14:textId="77777777" w:rsidR="00567A2A" w:rsidRPr="00DD1A20" w:rsidRDefault="00567A2A" w:rsidP="00567A2A">
                  <w:pPr>
                    <w:spacing w:after="60"/>
                    <w:rPr>
                      <w:i/>
                      <w:iCs/>
                      <w:sz w:val="20"/>
                    </w:rPr>
                  </w:pPr>
                  <w:r w:rsidRPr="00DD1A20">
                    <w:rPr>
                      <w:i/>
                      <w:iCs/>
                      <w:sz w:val="20"/>
                    </w:rPr>
                    <w:t>Responsive Reserve Failure Quantity Amount per QSE</w:t>
                  </w:r>
                  <w:r w:rsidRPr="00DD1A20">
                    <w:rPr>
                      <w:iCs/>
                      <w:sz w:val="20"/>
                    </w:rPr>
                    <w:t xml:space="preserve">—The total charge to QSE </w:t>
                  </w:r>
                  <w:r w:rsidRPr="00DD1A20">
                    <w:rPr>
                      <w:i/>
                      <w:iCs/>
                      <w:sz w:val="20"/>
                    </w:rPr>
                    <w:t>q</w:t>
                  </w:r>
                  <w:r w:rsidRPr="00DD1A20">
                    <w:rPr>
                      <w:iCs/>
                      <w:sz w:val="20"/>
                    </w:rPr>
                    <w:t xml:space="preserve"> for its total capacity associated with failures and </w:t>
                  </w:r>
                  <w:r w:rsidRPr="00DD1A20">
                    <w:rPr>
                      <w:sz w:val="20"/>
                    </w:rPr>
                    <w:t xml:space="preserve">reconfiguration reductions </w:t>
                  </w:r>
                  <w:r w:rsidRPr="00DD1A20">
                    <w:rPr>
                      <w:iCs/>
                      <w:sz w:val="20"/>
                    </w:rPr>
                    <w:t>on its Ancillary Service Supply Responsibility for RRS, for the hour.</w:t>
                  </w:r>
                </w:p>
              </w:tc>
            </w:tr>
            <w:tr w:rsidR="00595F3F" w:rsidRPr="00DD1A20" w14:paraId="43CD0C85" w14:textId="77777777" w:rsidTr="0033343C">
              <w:tc>
                <w:tcPr>
                  <w:tcW w:w="1043" w:type="pct"/>
                </w:tcPr>
                <w:p w14:paraId="2CFA5CC0" w14:textId="77777777" w:rsidR="00567A2A" w:rsidRPr="00DD1A20" w:rsidRDefault="00567A2A" w:rsidP="00567A2A">
                  <w:pPr>
                    <w:spacing w:after="60"/>
                    <w:rPr>
                      <w:iCs/>
                      <w:sz w:val="20"/>
                    </w:rPr>
                  </w:pPr>
                  <w:r w:rsidRPr="00DD1A20">
                    <w:rPr>
                      <w:iCs/>
                      <w:sz w:val="20"/>
                    </w:rPr>
                    <w:t>RRRFQAMT</w:t>
                  </w:r>
                  <w:r w:rsidRPr="00DD1A20">
                    <w:rPr>
                      <w:i/>
                      <w:iCs/>
                      <w:sz w:val="20"/>
                    </w:rPr>
                    <w:t xml:space="preserve"> </w:t>
                  </w:r>
                  <w:r w:rsidRPr="00DD1A20">
                    <w:rPr>
                      <w:i/>
                      <w:iCs/>
                      <w:sz w:val="20"/>
                      <w:vertAlign w:val="subscript"/>
                    </w:rPr>
                    <w:t>q</w:t>
                  </w:r>
                </w:p>
              </w:tc>
              <w:tc>
                <w:tcPr>
                  <w:tcW w:w="449" w:type="pct"/>
                </w:tcPr>
                <w:p w14:paraId="1BC50140" w14:textId="77777777" w:rsidR="00567A2A" w:rsidRPr="00DD1A20" w:rsidRDefault="00567A2A" w:rsidP="00567A2A">
                  <w:pPr>
                    <w:spacing w:after="60"/>
                    <w:rPr>
                      <w:iCs/>
                      <w:sz w:val="20"/>
                    </w:rPr>
                  </w:pPr>
                  <w:r w:rsidRPr="00DD1A20">
                    <w:rPr>
                      <w:iCs/>
                      <w:sz w:val="20"/>
                    </w:rPr>
                    <w:t>$</w:t>
                  </w:r>
                </w:p>
              </w:tc>
              <w:tc>
                <w:tcPr>
                  <w:tcW w:w="3508" w:type="pct"/>
                </w:tcPr>
                <w:p w14:paraId="6FCDC35F" w14:textId="77777777" w:rsidR="00567A2A" w:rsidRPr="00DD1A20" w:rsidRDefault="00567A2A" w:rsidP="00567A2A">
                  <w:pPr>
                    <w:spacing w:after="60"/>
                    <w:rPr>
                      <w:i/>
                      <w:iCs/>
                      <w:sz w:val="20"/>
                    </w:rPr>
                  </w:pPr>
                  <w:r w:rsidRPr="00DD1A20">
                    <w:rPr>
                      <w:i/>
                      <w:sz w:val="20"/>
                    </w:rPr>
                    <w:t xml:space="preserve">Reconfiguration </w:t>
                  </w:r>
                  <w:r w:rsidRPr="00DD1A20">
                    <w:rPr>
                      <w:i/>
                      <w:iCs/>
                      <w:sz w:val="20"/>
                    </w:rPr>
                    <w:t>Responsive Reserve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w:t>
                  </w:r>
                  <w:r w:rsidRPr="00DD1A20">
                    <w:rPr>
                      <w:sz w:val="20"/>
                    </w:rPr>
                    <w:t xml:space="preserve">reconfiguration reductions </w:t>
                  </w:r>
                  <w:r w:rsidRPr="00DD1A20">
                    <w:rPr>
                      <w:iCs/>
                      <w:sz w:val="20"/>
                    </w:rPr>
                    <w:t>on its Ancillary Service Supply Responsibility for RRS, for the hour.</w:t>
                  </w:r>
                </w:p>
              </w:tc>
            </w:tr>
            <w:tr w:rsidR="00595F3F" w:rsidRPr="00DD1A20" w14:paraId="7F0B94E0" w14:textId="77777777" w:rsidTr="0033343C">
              <w:tc>
                <w:tcPr>
                  <w:tcW w:w="1043" w:type="pct"/>
                </w:tcPr>
                <w:p w14:paraId="2C6631A5" w14:textId="77777777" w:rsidR="00567A2A" w:rsidRPr="00DD1A20" w:rsidRDefault="00567A2A" w:rsidP="00567A2A">
                  <w:pPr>
                    <w:spacing w:after="60"/>
                    <w:rPr>
                      <w:iCs/>
                      <w:sz w:val="20"/>
                    </w:rPr>
                  </w:pPr>
                  <w:r w:rsidRPr="00DD1A20">
                    <w:rPr>
                      <w:iCs/>
                      <w:sz w:val="20"/>
                    </w:rPr>
                    <w:t>RRFQAMT</w:t>
                  </w:r>
                  <w:r w:rsidRPr="00DD1A20">
                    <w:rPr>
                      <w:i/>
                      <w:iCs/>
                      <w:sz w:val="20"/>
                    </w:rPr>
                    <w:t xml:space="preserve"> </w:t>
                  </w:r>
                  <w:r w:rsidRPr="00DD1A20">
                    <w:rPr>
                      <w:i/>
                      <w:iCs/>
                      <w:sz w:val="20"/>
                      <w:vertAlign w:val="subscript"/>
                    </w:rPr>
                    <w:t>q</w:t>
                  </w:r>
                </w:p>
              </w:tc>
              <w:tc>
                <w:tcPr>
                  <w:tcW w:w="449" w:type="pct"/>
                </w:tcPr>
                <w:p w14:paraId="678B4CEC" w14:textId="77777777" w:rsidR="00567A2A" w:rsidRPr="00DD1A20" w:rsidRDefault="00567A2A" w:rsidP="00567A2A">
                  <w:pPr>
                    <w:spacing w:after="60"/>
                    <w:rPr>
                      <w:iCs/>
                      <w:sz w:val="20"/>
                    </w:rPr>
                  </w:pPr>
                  <w:r w:rsidRPr="00DD1A20">
                    <w:rPr>
                      <w:iCs/>
                      <w:sz w:val="20"/>
                    </w:rPr>
                    <w:t>$</w:t>
                  </w:r>
                </w:p>
              </w:tc>
              <w:tc>
                <w:tcPr>
                  <w:tcW w:w="3508" w:type="pct"/>
                </w:tcPr>
                <w:p w14:paraId="6612EC99" w14:textId="77777777" w:rsidR="00567A2A" w:rsidRPr="00DD1A20" w:rsidRDefault="00567A2A" w:rsidP="00567A2A">
                  <w:pPr>
                    <w:spacing w:after="60"/>
                    <w:rPr>
                      <w:iCs/>
                      <w:sz w:val="20"/>
                    </w:rPr>
                  </w:pPr>
                  <w:r w:rsidRPr="00DD1A20">
                    <w:rPr>
                      <w:i/>
                      <w:iCs/>
                      <w:sz w:val="20"/>
                    </w:rPr>
                    <w:t>Responsive Reserve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failures on its Ancillary Service Supply Responsibility for RRS, for the hour.</w:t>
                  </w:r>
                </w:p>
              </w:tc>
            </w:tr>
            <w:tr w:rsidR="00595F3F" w:rsidRPr="00DD1A20" w14:paraId="34C85C9C" w14:textId="77777777" w:rsidTr="0033343C">
              <w:tc>
                <w:tcPr>
                  <w:tcW w:w="1043" w:type="pct"/>
                  <w:tcBorders>
                    <w:top w:val="single" w:sz="4" w:space="0" w:color="auto"/>
                    <w:left w:val="single" w:sz="4" w:space="0" w:color="auto"/>
                    <w:bottom w:val="single" w:sz="4" w:space="0" w:color="auto"/>
                    <w:right w:val="single" w:sz="4" w:space="0" w:color="auto"/>
                  </w:tcBorders>
                </w:tcPr>
                <w:p w14:paraId="7A5B59C5" w14:textId="77777777" w:rsidR="00567A2A" w:rsidRPr="00DD1A20" w:rsidRDefault="00567A2A" w:rsidP="00567A2A">
                  <w:pPr>
                    <w:spacing w:after="60"/>
                    <w:rPr>
                      <w:iCs/>
                      <w:sz w:val="20"/>
                    </w:rPr>
                  </w:pPr>
                  <w:r w:rsidRPr="00DD1A20">
                    <w:rPr>
                      <w:iCs/>
                      <w:sz w:val="20"/>
                    </w:rPr>
                    <w:t xml:space="preserve">MCPCRR </w:t>
                  </w:r>
                  <w:r w:rsidRPr="00DD1A20">
                    <w:rPr>
                      <w:i/>
                      <w:iCs/>
                      <w:sz w:val="20"/>
                      <w:vertAlign w:val="subscript"/>
                    </w:rPr>
                    <w:t>m</w:t>
                  </w:r>
                </w:p>
              </w:tc>
              <w:tc>
                <w:tcPr>
                  <w:tcW w:w="449" w:type="pct"/>
                  <w:tcBorders>
                    <w:top w:val="single" w:sz="4" w:space="0" w:color="auto"/>
                    <w:left w:val="single" w:sz="4" w:space="0" w:color="auto"/>
                    <w:bottom w:val="single" w:sz="4" w:space="0" w:color="auto"/>
                    <w:right w:val="single" w:sz="4" w:space="0" w:color="auto"/>
                  </w:tcBorders>
                </w:tcPr>
                <w:p w14:paraId="1D8FD946" w14:textId="77777777" w:rsidR="00567A2A" w:rsidRPr="00DD1A20" w:rsidRDefault="00567A2A" w:rsidP="00567A2A">
                  <w:pPr>
                    <w:spacing w:after="60"/>
                    <w:rPr>
                      <w:iCs/>
                      <w:sz w:val="20"/>
                    </w:rPr>
                  </w:pPr>
                  <w:r w:rsidRPr="00DD1A20">
                    <w:rPr>
                      <w:iCs/>
                      <w:sz w:val="20"/>
                    </w:rPr>
                    <w:t>$/MW per hour</w:t>
                  </w:r>
                </w:p>
              </w:tc>
              <w:tc>
                <w:tcPr>
                  <w:tcW w:w="3508" w:type="pct"/>
                  <w:tcBorders>
                    <w:top w:val="single" w:sz="4" w:space="0" w:color="auto"/>
                    <w:left w:val="single" w:sz="4" w:space="0" w:color="auto"/>
                    <w:bottom w:val="single" w:sz="4" w:space="0" w:color="auto"/>
                    <w:right w:val="single" w:sz="4" w:space="0" w:color="auto"/>
                  </w:tcBorders>
                </w:tcPr>
                <w:p w14:paraId="328F0BE7" w14:textId="77777777" w:rsidR="00567A2A" w:rsidRPr="00DD1A20" w:rsidRDefault="00567A2A" w:rsidP="00567A2A">
                  <w:pPr>
                    <w:spacing w:after="60"/>
                    <w:rPr>
                      <w:i/>
                      <w:iCs/>
                      <w:sz w:val="20"/>
                    </w:rPr>
                  </w:pPr>
                  <w:r w:rsidRPr="00DD1A20">
                    <w:rPr>
                      <w:i/>
                      <w:iCs/>
                      <w:sz w:val="20"/>
                    </w:rPr>
                    <w:t>Market Clearing Price for Capacity for Responsive Reserve per market—</w:t>
                  </w:r>
                  <w:r w:rsidRPr="00DD1A20">
                    <w:rPr>
                      <w:iCs/>
                      <w:sz w:val="20"/>
                    </w:rPr>
                    <w:t xml:space="preserve">The MCPC for RRS in the market </w:t>
                  </w:r>
                  <w:r w:rsidRPr="00DD1A20">
                    <w:rPr>
                      <w:i/>
                      <w:iCs/>
                      <w:sz w:val="20"/>
                    </w:rPr>
                    <w:t>m</w:t>
                  </w:r>
                  <w:r w:rsidRPr="00DD1A20">
                    <w:rPr>
                      <w:iCs/>
                      <w:sz w:val="20"/>
                    </w:rPr>
                    <w:t>, for the hour.</w:t>
                  </w:r>
                </w:p>
              </w:tc>
            </w:tr>
            <w:tr w:rsidR="00595F3F" w:rsidRPr="00DD1A20" w14:paraId="3FBFB54D" w14:textId="77777777" w:rsidTr="0033343C">
              <w:tc>
                <w:tcPr>
                  <w:tcW w:w="1043" w:type="pct"/>
                  <w:tcBorders>
                    <w:top w:val="single" w:sz="4" w:space="0" w:color="auto"/>
                    <w:left w:val="single" w:sz="4" w:space="0" w:color="auto"/>
                    <w:bottom w:val="single" w:sz="4" w:space="0" w:color="auto"/>
                    <w:right w:val="single" w:sz="4" w:space="0" w:color="auto"/>
                  </w:tcBorders>
                </w:tcPr>
                <w:p w14:paraId="05958F49" w14:textId="77777777" w:rsidR="00567A2A" w:rsidRPr="00DD1A20" w:rsidRDefault="00567A2A" w:rsidP="00567A2A">
                  <w:pPr>
                    <w:spacing w:after="60"/>
                    <w:rPr>
                      <w:iCs/>
                      <w:sz w:val="20"/>
                    </w:rPr>
                  </w:pPr>
                  <w:r w:rsidRPr="00DD1A20">
                    <w:rPr>
                      <w:sz w:val="20"/>
                    </w:rPr>
                    <w:t xml:space="preserve">MCPCRR </w:t>
                  </w:r>
                  <w:r w:rsidRPr="00DD1A20">
                    <w:rPr>
                      <w:i/>
                      <w:sz w:val="20"/>
                      <w:vertAlign w:val="subscript"/>
                    </w:rPr>
                    <w:t>rs</w:t>
                  </w:r>
                </w:p>
              </w:tc>
              <w:tc>
                <w:tcPr>
                  <w:tcW w:w="449" w:type="pct"/>
                  <w:tcBorders>
                    <w:top w:val="single" w:sz="4" w:space="0" w:color="auto"/>
                    <w:left w:val="single" w:sz="4" w:space="0" w:color="auto"/>
                    <w:bottom w:val="single" w:sz="4" w:space="0" w:color="auto"/>
                    <w:right w:val="single" w:sz="4" w:space="0" w:color="auto"/>
                  </w:tcBorders>
                </w:tcPr>
                <w:p w14:paraId="55A6A95A" w14:textId="77777777" w:rsidR="00567A2A" w:rsidRPr="00DD1A20" w:rsidRDefault="00567A2A" w:rsidP="00567A2A">
                  <w:pPr>
                    <w:spacing w:after="60"/>
                    <w:rPr>
                      <w:iCs/>
                      <w:sz w:val="20"/>
                    </w:rPr>
                  </w:pPr>
                  <w:r w:rsidRPr="00DD1A20">
                    <w:rPr>
                      <w:sz w:val="20"/>
                    </w:rPr>
                    <w:t>$/MW per hour</w:t>
                  </w:r>
                </w:p>
              </w:tc>
              <w:tc>
                <w:tcPr>
                  <w:tcW w:w="3508" w:type="pct"/>
                  <w:tcBorders>
                    <w:top w:val="single" w:sz="4" w:space="0" w:color="auto"/>
                    <w:left w:val="single" w:sz="4" w:space="0" w:color="auto"/>
                    <w:bottom w:val="single" w:sz="4" w:space="0" w:color="auto"/>
                    <w:right w:val="single" w:sz="4" w:space="0" w:color="auto"/>
                  </w:tcBorders>
                </w:tcPr>
                <w:p w14:paraId="75BBC69F" w14:textId="77777777" w:rsidR="00567A2A" w:rsidRPr="00DD1A20" w:rsidRDefault="00567A2A" w:rsidP="00567A2A">
                  <w:pPr>
                    <w:spacing w:after="60"/>
                    <w:rPr>
                      <w:i/>
                      <w:iCs/>
                      <w:sz w:val="20"/>
                    </w:rPr>
                  </w:pPr>
                  <w:r w:rsidRPr="00DD1A20">
                    <w:rPr>
                      <w:i/>
                      <w:sz w:val="20"/>
                    </w:rPr>
                    <w:t>Market Clearing Price for Capacity for Responsive Reserve per RSASM—</w:t>
                  </w:r>
                  <w:r w:rsidRPr="00DD1A20">
                    <w:rPr>
                      <w:sz w:val="20"/>
                    </w:rPr>
                    <w:t xml:space="preserve">The MCPC for RRS in the RSASM </w:t>
                  </w:r>
                  <w:r w:rsidRPr="00DD1A20">
                    <w:rPr>
                      <w:i/>
                      <w:sz w:val="20"/>
                    </w:rPr>
                    <w:t>rs</w:t>
                  </w:r>
                  <w:r w:rsidRPr="00DD1A20">
                    <w:rPr>
                      <w:sz w:val="20"/>
                    </w:rPr>
                    <w:t>, for the hour.</w:t>
                  </w:r>
                </w:p>
              </w:tc>
            </w:tr>
            <w:tr w:rsidR="00595F3F" w:rsidRPr="00DD1A20" w14:paraId="5BB67D65" w14:textId="77777777" w:rsidTr="0033343C">
              <w:tc>
                <w:tcPr>
                  <w:tcW w:w="1043" w:type="pct"/>
                  <w:tcBorders>
                    <w:top w:val="single" w:sz="4" w:space="0" w:color="auto"/>
                    <w:left w:val="single" w:sz="4" w:space="0" w:color="auto"/>
                    <w:bottom w:val="single" w:sz="4" w:space="0" w:color="auto"/>
                    <w:right w:val="single" w:sz="4" w:space="0" w:color="auto"/>
                  </w:tcBorders>
                </w:tcPr>
                <w:p w14:paraId="389B2869" w14:textId="77777777" w:rsidR="00567A2A" w:rsidRPr="00DD1A20" w:rsidRDefault="00567A2A" w:rsidP="00567A2A">
                  <w:pPr>
                    <w:spacing w:after="60"/>
                    <w:rPr>
                      <w:iCs/>
                      <w:sz w:val="20"/>
                    </w:rPr>
                  </w:pPr>
                  <w:r w:rsidRPr="00DD1A20">
                    <w:rPr>
                      <w:iCs/>
                      <w:sz w:val="20"/>
                    </w:rPr>
                    <w:t xml:space="preserve">RRFQ </w:t>
                  </w:r>
                  <w:r w:rsidRPr="00DD1A20">
                    <w:rPr>
                      <w:i/>
                      <w:iCs/>
                      <w:sz w:val="20"/>
                      <w:vertAlign w:val="subscript"/>
                    </w:rPr>
                    <w:t>q</w:t>
                  </w:r>
                </w:p>
              </w:tc>
              <w:tc>
                <w:tcPr>
                  <w:tcW w:w="449" w:type="pct"/>
                  <w:tcBorders>
                    <w:top w:val="single" w:sz="4" w:space="0" w:color="auto"/>
                    <w:left w:val="single" w:sz="4" w:space="0" w:color="auto"/>
                    <w:bottom w:val="single" w:sz="4" w:space="0" w:color="auto"/>
                    <w:right w:val="single" w:sz="4" w:space="0" w:color="auto"/>
                  </w:tcBorders>
                </w:tcPr>
                <w:p w14:paraId="336A0B07" w14:textId="77777777" w:rsidR="00567A2A" w:rsidRPr="00DD1A20" w:rsidRDefault="00567A2A" w:rsidP="00567A2A">
                  <w:pPr>
                    <w:spacing w:after="60"/>
                    <w:rPr>
                      <w:iCs/>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0635DEF1" w14:textId="50ACD6E5" w:rsidR="00567A2A" w:rsidRPr="00DD1A20" w:rsidRDefault="00567A2A" w:rsidP="00567A2A">
                  <w:pPr>
                    <w:spacing w:after="60"/>
                    <w:rPr>
                      <w:i/>
                      <w:iCs/>
                      <w:sz w:val="20"/>
                    </w:rPr>
                  </w:pPr>
                  <w:r w:rsidRPr="00DD1A20">
                    <w:rPr>
                      <w:i/>
                      <w:iCs/>
                      <w:sz w:val="20"/>
                    </w:rPr>
                    <w:t>Responsive Reserve Failure Quantity per QSE</w:t>
                  </w:r>
                  <w:r w:rsidR="00595F3F" w:rsidRPr="00DD1A20">
                    <w:rPr>
                      <w:iCs/>
                      <w:sz w:val="20"/>
                    </w:rPr>
                    <w:t>—</w:t>
                  </w:r>
                  <w:r w:rsidRPr="00DD1A20">
                    <w:rPr>
                      <w:iCs/>
                      <w:sz w:val="20"/>
                    </w:rPr>
                    <w:t xml:space="preserve">QSE </w:t>
                  </w:r>
                  <w:r w:rsidRPr="00DD1A20">
                    <w:rPr>
                      <w:i/>
                      <w:iCs/>
                      <w:sz w:val="20"/>
                    </w:rPr>
                    <w:t>q</w:t>
                  </w:r>
                  <w:r w:rsidRPr="00DD1A20">
                    <w:rPr>
                      <w:iCs/>
                      <w:sz w:val="20"/>
                    </w:rPr>
                    <w:t>’s total capacity associated with failures on its Ancillary Service Supply Responsibility for RRS, for the hour.</w:t>
                  </w:r>
                </w:p>
              </w:tc>
            </w:tr>
            <w:tr w:rsidR="00595F3F" w:rsidRPr="00DD1A20" w14:paraId="29F6E5C8" w14:textId="77777777" w:rsidTr="0033343C">
              <w:tc>
                <w:tcPr>
                  <w:tcW w:w="1043" w:type="pct"/>
                  <w:tcBorders>
                    <w:top w:val="single" w:sz="4" w:space="0" w:color="auto"/>
                    <w:left w:val="single" w:sz="4" w:space="0" w:color="auto"/>
                    <w:bottom w:val="single" w:sz="4" w:space="0" w:color="auto"/>
                    <w:right w:val="single" w:sz="4" w:space="0" w:color="auto"/>
                  </w:tcBorders>
                </w:tcPr>
                <w:p w14:paraId="02F56E3A" w14:textId="77777777" w:rsidR="00567A2A" w:rsidRPr="00DD1A20" w:rsidRDefault="00567A2A" w:rsidP="00567A2A">
                  <w:pPr>
                    <w:spacing w:after="60"/>
                    <w:rPr>
                      <w:iCs/>
                      <w:sz w:val="20"/>
                    </w:rPr>
                  </w:pPr>
                  <w:r w:rsidRPr="00DD1A20">
                    <w:rPr>
                      <w:sz w:val="20"/>
                    </w:rPr>
                    <w:t>RRRFQ</w:t>
                  </w:r>
                  <w:r w:rsidRPr="00DD1A20">
                    <w:rPr>
                      <w:i/>
                      <w:sz w:val="20"/>
                    </w:rPr>
                    <w:t xml:space="preserve"> </w:t>
                  </w:r>
                  <w:r w:rsidRPr="00DD1A20">
                    <w:rPr>
                      <w:i/>
                      <w:iCs/>
                      <w:sz w:val="20"/>
                      <w:vertAlign w:val="subscript"/>
                    </w:rPr>
                    <w:t>q,</w:t>
                  </w:r>
                  <w:r w:rsidRPr="00DD1A20">
                    <w:rPr>
                      <w:i/>
                      <w:sz w:val="20"/>
                      <w:vertAlign w:val="subscript"/>
                    </w:rPr>
                    <w:t xml:space="preserve"> rs</w:t>
                  </w:r>
                </w:p>
              </w:tc>
              <w:tc>
                <w:tcPr>
                  <w:tcW w:w="449" w:type="pct"/>
                  <w:tcBorders>
                    <w:top w:val="single" w:sz="4" w:space="0" w:color="auto"/>
                    <w:left w:val="single" w:sz="4" w:space="0" w:color="auto"/>
                    <w:bottom w:val="single" w:sz="4" w:space="0" w:color="auto"/>
                    <w:right w:val="single" w:sz="4" w:space="0" w:color="auto"/>
                  </w:tcBorders>
                </w:tcPr>
                <w:p w14:paraId="1C925514" w14:textId="77777777" w:rsidR="00567A2A" w:rsidRPr="00DD1A20" w:rsidRDefault="00567A2A" w:rsidP="00567A2A">
                  <w:pPr>
                    <w:spacing w:after="60"/>
                    <w:rPr>
                      <w:iCs/>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34D6A7FA" w14:textId="77777777" w:rsidR="00567A2A" w:rsidRPr="00DD1A20" w:rsidRDefault="00567A2A" w:rsidP="00567A2A">
                  <w:pPr>
                    <w:spacing w:after="60"/>
                    <w:rPr>
                      <w:iCs/>
                      <w:sz w:val="20"/>
                    </w:rPr>
                  </w:pPr>
                  <w:r w:rsidRPr="00DD1A20">
                    <w:rPr>
                      <w:i/>
                      <w:sz w:val="20"/>
                    </w:rPr>
                    <w:t>Reconfiguration Responsive Reserve Failure Quantity per QSE—</w:t>
                  </w:r>
                  <w:r w:rsidRPr="00DD1A20">
                    <w:rPr>
                      <w:sz w:val="20"/>
                    </w:rPr>
                    <w:t xml:space="preserve">QSE </w:t>
                  </w:r>
                  <w:r w:rsidRPr="00DD1A20">
                    <w:rPr>
                      <w:i/>
                      <w:sz w:val="20"/>
                    </w:rPr>
                    <w:t>q</w:t>
                  </w:r>
                  <w:r w:rsidRPr="00DD1A20">
                    <w:rPr>
                      <w:sz w:val="20"/>
                    </w:rPr>
                    <w:t>’s total capacity associated with reconfiguration reductions on its Ancillary Service Supply Responsibility for RRS, for the hour.</w:t>
                  </w:r>
                </w:p>
              </w:tc>
            </w:tr>
            <w:tr w:rsidR="00595F3F" w:rsidRPr="00DD1A20" w14:paraId="5465FACB" w14:textId="77777777" w:rsidTr="0033343C">
              <w:tc>
                <w:tcPr>
                  <w:tcW w:w="1043" w:type="pct"/>
                  <w:tcBorders>
                    <w:top w:val="single" w:sz="4" w:space="0" w:color="auto"/>
                    <w:left w:val="single" w:sz="4" w:space="0" w:color="auto"/>
                    <w:bottom w:val="single" w:sz="4" w:space="0" w:color="auto"/>
                    <w:right w:val="single" w:sz="4" w:space="0" w:color="auto"/>
                  </w:tcBorders>
                </w:tcPr>
                <w:p w14:paraId="7FD9F9D3" w14:textId="77777777" w:rsidR="00567A2A" w:rsidRPr="00DD1A20" w:rsidRDefault="00567A2A" w:rsidP="00567A2A">
                  <w:pPr>
                    <w:spacing w:after="60"/>
                    <w:rPr>
                      <w:bCs/>
                      <w:iCs/>
                      <w:sz w:val="20"/>
                      <w:lang w:val="fr-FR"/>
                    </w:rPr>
                  </w:pPr>
                  <w:r w:rsidRPr="00DD1A20">
                    <w:rPr>
                      <w:sz w:val="20"/>
                    </w:rPr>
                    <w:t xml:space="preserve">RTRDP </w:t>
                  </w:r>
                  <w:r w:rsidRPr="00DD1A20">
                    <w:rPr>
                      <w:i/>
                      <w:sz w:val="20"/>
                      <w:vertAlign w:val="subscript"/>
                    </w:rPr>
                    <w:t>i</w:t>
                  </w:r>
                </w:p>
              </w:tc>
              <w:tc>
                <w:tcPr>
                  <w:tcW w:w="449" w:type="pct"/>
                  <w:tcBorders>
                    <w:top w:val="single" w:sz="4" w:space="0" w:color="auto"/>
                    <w:left w:val="single" w:sz="4" w:space="0" w:color="auto"/>
                    <w:bottom w:val="single" w:sz="4" w:space="0" w:color="auto"/>
                    <w:right w:val="single" w:sz="4" w:space="0" w:color="auto"/>
                  </w:tcBorders>
                </w:tcPr>
                <w:p w14:paraId="6852217D" w14:textId="77777777" w:rsidR="00567A2A" w:rsidRPr="00DD1A20" w:rsidRDefault="00567A2A" w:rsidP="00567A2A">
                  <w:pPr>
                    <w:spacing w:after="60"/>
                    <w:rPr>
                      <w:iCs/>
                      <w:sz w:val="20"/>
                    </w:rPr>
                  </w:pPr>
                  <w:r w:rsidRPr="00DD1A20">
                    <w:rPr>
                      <w:sz w:val="20"/>
                    </w:rPr>
                    <w:t>$/MWh</w:t>
                  </w:r>
                </w:p>
              </w:tc>
              <w:tc>
                <w:tcPr>
                  <w:tcW w:w="3508" w:type="pct"/>
                  <w:tcBorders>
                    <w:top w:val="single" w:sz="4" w:space="0" w:color="auto"/>
                    <w:left w:val="single" w:sz="4" w:space="0" w:color="auto"/>
                    <w:bottom w:val="single" w:sz="4" w:space="0" w:color="auto"/>
                    <w:right w:val="single" w:sz="4" w:space="0" w:color="auto"/>
                  </w:tcBorders>
                </w:tcPr>
                <w:p w14:paraId="31DBB2C5" w14:textId="63E2FBB7" w:rsidR="00567A2A" w:rsidRPr="00DD1A20" w:rsidRDefault="00567A2A" w:rsidP="00567A2A">
                  <w:pPr>
                    <w:spacing w:after="60"/>
                    <w:rPr>
                      <w:i/>
                      <w:iCs/>
                      <w:sz w:val="20"/>
                    </w:rPr>
                  </w:pPr>
                  <w:r w:rsidRPr="00DD1A20">
                    <w:rPr>
                      <w:i/>
                      <w:sz w:val="20"/>
                    </w:rPr>
                    <w:t>Real-Time On-Line Reliability Deployment Price—</w:t>
                  </w:r>
                  <w:r w:rsidRPr="00DD1A20">
                    <w:rPr>
                      <w:sz w:val="20"/>
                    </w:rPr>
                    <w:t xml:space="preserve">The Real-Time price for the 15-minute Settlement Interval </w:t>
                  </w:r>
                  <w:r w:rsidRPr="00DD1A20">
                    <w:rPr>
                      <w:i/>
                      <w:sz w:val="20"/>
                    </w:rPr>
                    <w:t>i</w:t>
                  </w:r>
                  <w:r w:rsidRPr="00DD1A20">
                    <w:rPr>
                      <w:sz w:val="20"/>
                    </w:rPr>
                    <w:t>, reflecting the impact of reliability deployments on energy prices that is calculated from the Real-</w:t>
                  </w:r>
                  <w:r w:rsidR="00650530">
                    <w:rPr>
                      <w:sz w:val="20"/>
                    </w:rPr>
                    <w:t>T</w:t>
                  </w:r>
                  <w:r w:rsidRPr="00DD1A20">
                    <w:rPr>
                      <w:sz w:val="20"/>
                    </w:rPr>
                    <w:t>ime On-Line Reliability Deployment Price Adder.</w:t>
                  </w:r>
                </w:p>
              </w:tc>
            </w:tr>
            <w:tr w:rsidR="00595F3F" w:rsidRPr="00DD1A20" w14:paraId="29E6C7BA" w14:textId="77777777" w:rsidTr="0033343C">
              <w:tc>
                <w:tcPr>
                  <w:tcW w:w="1043" w:type="pct"/>
                  <w:tcBorders>
                    <w:top w:val="single" w:sz="4" w:space="0" w:color="auto"/>
                    <w:left w:val="single" w:sz="4" w:space="0" w:color="auto"/>
                    <w:bottom w:val="single" w:sz="4" w:space="0" w:color="auto"/>
                    <w:right w:val="single" w:sz="4" w:space="0" w:color="auto"/>
                  </w:tcBorders>
                </w:tcPr>
                <w:p w14:paraId="675325AB" w14:textId="77777777" w:rsidR="00567A2A" w:rsidRPr="00DD1A20" w:rsidRDefault="00567A2A" w:rsidP="00567A2A">
                  <w:pPr>
                    <w:spacing w:after="60"/>
                    <w:rPr>
                      <w:bCs/>
                      <w:iCs/>
                      <w:sz w:val="20"/>
                      <w:lang w:val="fr-FR"/>
                    </w:rPr>
                  </w:pPr>
                  <w:r w:rsidRPr="00DD1A20">
                    <w:rPr>
                      <w:sz w:val="20"/>
                    </w:rPr>
                    <w:lastRenderedPageBreak/>
                    <w:t xml:space="preserve">RTRSVPOR </w:t>
                  </w:r>
                  <w:r w:rsidRPr="00DD1A20">
                    <w:rPr>
                      <w:i/>
                      <w:sz w:val="20"/>
                      <w:vertAlign w:val="subscript"/>
                    </w:rPr>
                    <w:t>i</w:t>
                  </w:r>
                </w:p>
              </w:tc>
              <w:tc>
                <w:tcPr>
                  <w:tcW w:w="449" w:type="pct"/>
                  <w:tcBorders>
                    <w:top w:val="single" w:sz="4" w:space="0" w:color="auto"/>
                    <w:left w:val="single" w:sz="4" w:space="0" w:color="auto"/>
                    <w:bottom w:val="single" w:sz="4" w:space="0" w:color="auto"/>
                    <w:right w:val="single" w:sz="4" w:space="0" w:color="auto"/>
                  </w:tcBorders>
                </w:tcPr>
                <w:p w14:paraId="7BD90ED9" w14:textId="77777777" w:rsidR="00567A2A" w:rsidRPr="00DD1A20" w:rsidRDefault="00567A2A" w:rsidP="00567A2A">
                  <w:pPr>
                    <w:spacing w:after="60"/>
                    <w:rPr>
                      <w:iCs/>
                      <w:sz w:val="20"/>
                    </w:rPr>
                  </w:pPr>
                  <w:r w:rsidRPr="00DD1A20">
                    <w:rPr>
                      <w:sz w:val="20"/>
                    </w:rPr>
                    <w:t>$/MWh</w:t>
                  </w:r>
                </w:p>
              </w:tc>
              <w:tc>
                <w:tcPr>
                  <w:tcW w:w="3508" w:type="pct"/>
                  <w:tcBorders>
                    <w:top w:val="single" w:sz="4" w:space="0" w:color="auto"/>
                    <w:left w:val="single" w:sz="4" w:space="0" w:color="auto"/>
                    <w:bottom w:val="single" w:sz="4" w:space="0" w:color="auto"/>
                    <w:right w:val="single" w:sz="4" w:space="0" w:color="auto"/>
                  </w:tcBorders>
                </w:tcPr>
                <w:p w14:paraId="511B9317" w14:textId="77777777" w:rsidR="00567A2A" w:rsidRPr="00DD1A20" w:rsidRDefault="00567A2A" w:rsidP="00567A2A">
                  <w:pPr>
                    <w:spacing w:after="60"/>
                    <w:rPr>
                      <w:i/>
                      <w:iCs/>
                      <w:sz w:val="20"/>
                    </w:rPr>
                  </w:pPr>
                  <w:r w:rsidRPr="00DD1A20">
                    <w:rPr>
                      <w:i/>
                      <w:iCs/>
                      <w:sz w:val="20"/>
                    </w:rPr>
                    <w:t>Real-Time Reserve Price for On-Line Reserves—</w:t>
                  </w:r>
                  <w:r w:rsidRPr="00DD1A20">
                    <w:rPr>
                      <w:iCs/>
                      <w:sz w:val="20"/>
                    </w:rPr>
                    <w:t>The Real-Time Reserve Price for On-Line Reserves for the 15-minute Settlement Interval</w:t>
                  </w:r>
                  <w:r w:rsidRPr="00DD1A20">
                    <w:rPr>
                      <w:sz w:val="20"/>
                    </w:rPr>
                    <w:t xml:space="preserve"> </w:t>
                  </w:r>
                  <w:r w:rsidRPr="00DD1A20">
                    <w:rPr>
                      <w:i/>
                      <w:sz w:val="20"/>
                    </w:rPr>
                    <w:t>i</w:t>
                  </w:r>
                  <w:r w:rsidRPr="00DD1A20">
                    <w:rPr>
                      <w:iCs/>
                      <w:sz w:val="20"/>
                    </w:rPr>
                    <w:t>.</w:t>
                  </w:r>
                </w:p>
              </w:tc>
            </w:tr>
            <w:tr w:rsidR="00595F3F" w:rsidRPr="00DD1A20" w14:paraId="6F2C3B9F" w14:textId="77777777" w:rsidTr="0033343C">
              <w:tc>
                <w:tcPr>
                  <w:tcW w:w="1043" w:type="pct"/>
                  <w:tcBorders>
                    <w:top w:val="single" w:sz="4" w:space="0" w:color="auto"/>
                    <w:left w:val="single" w:sz="4" w:space="0" w:color="auto"/>
                    <w:bottom w:val="single" w:sz="4" w:space="0" w:color="auto"/>
                    <w:right w:val="single" w:sz="4" w:space="0" w:color="auto"/>
                  </w:tcBorders>
                </w:tcPr>
                <w:p w14:paraId="1588F367" w14:textId="77777777" w:rsidR="00567A2A" w:rsidRPr="00DD1A20" w:rsidRDefault="00567A2A" w:rsidP="00567A2A">
                  <w:pPr>
                    <w:spacing w:after="60"/>
                    <w:rPr>
                      <w:bCs/>
                      <w:iCs/>
                      <w:sz w:val="20"/>
                      <w:lang w:val="fr-FR"/>
                    </w:rPr>
                  </w:pPr>
                  <w:r w:rsidRPr="00DD1A20">
                    <w:rPr>
                      <w:iCs/>
                      <w:sz w:val="20"/>
                    </w:rPr>
                    <w:t>AVGRTASIP</w:t>
                  </w:r>
                </w:p>
              </w:tc>
              <w:tc>
                <w:tcPr>
                  <w:tcW w:w="449" w:type="pct"/>
                  <w:tcBorders>
                    <w:top w:val="single" w:sz="4" w:space="0" w:color="auto"/>
                    <w:left w:val="single" w:sz="4" w:space="0" w:color="auto"/>
                    <w:bottom w:val="single" w:sz="4" w:space="0" w:color="auto"/>
                    <w:right w:val="single" w:sz="4" w:space="0" w:color="auto"/>
                  </w:tcBorders>
                </w:tcPr>
                <w:p w14:paraId="41EE7F2C" w14:textId="77777777" w:rsidR="00567A2A" w:rsidRPr="00DD1A20" w:rsidRDefault="00567A2A" w:rsidP="00567A2A">
                  <w:pPr>
                    <w:spacing w:after="60"/>
                    <w:rPr>
                      <w:iCs/>
                      <w:sz w:val="20"/>
                    </w:rPr>
                  </w:pPr>
                  <w:r w:rsidRPr="00DD1A20">
                    <w:rPr>
                      <w:sz w:val="20"/>
                    </w:rPr>
                    <w:t>$/MW per hour</w:t>
                  </w:r>
                </w:p>
              </w:tc>
              <w:tc>
                <w:tcPr>
                  <w:tcW w:w="3508" w:type="pct"/>
                  <w:tcBorders>
                    <w:top w:val="single" w:sz="4" w:space="0" w:color="auto"/>
                    <w:left w:val="single" w:sz="4" w:space="0" w:color="auto"/>
                    <w:bottom w:val="single" w:sz="4" w:space="0" w:color="auto"/>
                    <w:right w:val="single" w:sz="4" w:space="0" w:color="auto"/>
                  </w:tcBorders>
                </w:tcPr>
                <w:p w14:paraId="7591A322" w14:textId="31F17A75" w:rsidR="00567A2A" w:rsidRPr="00DD1A20" w:rsidRDefault="00567A2A" w:rsidP="00567A2A">
                  <w:pPr>
                    <w:spacing w:after="60"/>
                    <w:rPr>
                      <w:i/>
                      <w:iCs/>
                      <w:sz w:val="20"/>
                    </w:rPr>
                  </w:pPr>
                  <w:r w:rsidRPr="00DD1A20">
                    <w:rPr>
                      <w:i/>
                      <w:iCs/>
                      <w:sz w:val="20"/>
                    </w:rPr>
                    <w:t xml:space="preserve">Average Real-Time </w:t>
                  </w:r>
                  <w:r w:rsidRPr="00DD1A20">
                    <w:rPr>
                      <w:i/>
                      <w:sz w:val="20"/>
                    </w:rPr>
                    <w:t xml:space="preserve">Ancillary Service Imbalance </w:t>
                  </w:r>
                  <w:r w:rsidRPr="00DD1A20">
                    <w:rPr>
                      <w:i/>
                      <w:iCs/>
                      <w:sz w:val="20"/>
                    </w:rPr>
                    <w:t>Price</w:t>
                  </w:r>
                  <w:r w:rsidRPr="00DD1A20">
                    <w:rPr>
                      <w:iCs/>
                      <w:sz w:val="20"/>
                    </w:rPr>
                    <w:t>—The average of the sum of the Real-Time On-Line Reliability Deployment Price and the Real-Time Reserve Price for On-Line Reserves used in the calculation of Real</w:t>
                  </w:r>
                  <w:r w:rsidR="004F1C4C">
                    <w:rPr>
                      <w:iCs/>
                      <w:sz w:val="20"/>
                    </w:rPr>
                    <w:t>-</w:t>
                  </w:r>
                  <w:r w:rsidRPr="00DD1A20">
                    <w:rPr>
                      <w:iCs/>
                      <w:sz w:val="20"/>
                    </w:rPr>
                    <w:t>Time Ancillary Service Imbalance Amount per Section 6.7.5 for the Operating Hour.</w:t>
                  </w:r>
                </w:p>
              </w:tc>
            </w:tr>
            <w:tr w:rsidR="00595F3F" w:rsidRPr="00DD1A20" w14:paraId="4EB65591" w14:textId="77777777" w:rsidTr="0033343C">
              <w:tc>
                <w:tcPr>
                  <w:tcW w:w="1043" w:type="pct"/>
                  <w:tcBorders>
                    <w:top w:val="single" w:sz="4" w:space="0" w:color="auto"/>
                    <w:left w:val="single" w:sz="4" w:space="0" w:color="auto"/>
                    <w:bottom w:val="single" w:sz="4" w:space="0" w:color="auto"/>
                    <w:right w:val="single" w:sz="4" w:space="0" w:color="auto"/>
                  </w:tcBorders>
                </w:tcPr>
                <w:p w14:paraId="0EF82EBD" w14:textId="77777777" w:rsidR="00567A2A" w:rsidRPr="00DD1A20" w:rsidRDefault="00567A2A" w:rsidP="00567A2A">
                  <w:pPr>
                    <w:spacing w:after="60"/>
                    <w:rPr>
                      <w:sz w:val="20"/>
                    </w:rPr>
                  </w:pPr>
                  <w:r w:rsidRPr="00DD1A20">
                    <w:rPr>
                      <w:bCs/>
                      <w:iCs/>
                      <w:sz w:val="20"/>
                      <w:lang w:val="fr-FR"/>
                    </w:rPr>
                    <w:t xml:space="preserve">SARRQ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6225B265" w14:textId="77777777" w:rsidR="00567A2A" w:rsidRPr="00DD1A20" w:rsidRDefault="00567A2A" w:rsidP="00567A2A">
                  <w:pPr>
                    <w:spacing w:after="60"/>
                    <w:rPr>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5B39AD33" w14:textId="77777777" w:rsidR="00567A2A" w:rsidRPr="00DD1A20" w:rsidRDefault="00567A2A" w:rsidP="00567A2A">
                  <w:pPr>
                    <w:spacing w:after="60"/>
                    <w:rPr>
                      <w:i/>
                      <w:sz w:val="20"/>
                    </w:rPr>
                  </w:pPr>
                  <w:r w:rsidRPr="00DD1A20">
                    <w:rPr>
                      <w:i/>
                      <w:iCs/>
                      <w:sz w:val="20"/>
                    </w:rPr>
                    <w:t>Total Self-Arranged Responsive Reserve Quantity per QSE for all markets</w:t>
                  </w:r>
                  <w:r w:rsidRPr="00DD1A20">
                    <w:rPr>
                      <w:iCs/>
                      <w:sz w:val="20"/>
                    </w:rPr>
                    <w:t xml:space="preserve">—The sum of all self-arranged RRS quantities submitted by QSE </w:t>
                  </w:r>
                  <w:r w:rsidRPr="00DD1A20">
                    <w:rPr>
                      <w:i/>
                      <w:iCs/>
                      <w:sz w:val="20"/>
                    </w:rPr>
                    <w:t>q</w:t>
                  </w:r>
                  <w:r w:rsidRPr="00DD1A20">
                    <w:rPr>
                      <w:iCs/>
                      <w:sz w:val="20"/>
                    </w:rPr>
                    <w:t xml:space="preserve"> for DAM and all SASMs.</w:t>
                  </w:r>
                </w:p>
              </w:tc>
            </w:tr>
            <w:tr w:rsidR="00595F3F" w:rsidRPr="00DD1A20" w14:paraId="0C044396" w14:textId="77777777" w:rsidTr="0033343C">
              <w:tc>
                <w:tcPr>
                  <w:tcW w:w="1043" w:type="pct"/>
                  <w:tcBorders>
                    <w:top w:val="single" w:sz="4" w:space="0" w:color="auto"/>
                    <w:left w:val="single" w:sz="4" w:space="0" w:color="auto"/>
                    <w:bottom w:val="single" w:sz="4" w:space="0" w:color="auto"/>
                    <w:right w:val="single" w:sz="4" w:space="0" w:color="auto"/>
                  </w:tcBorders>
                </w:tcPr>
                <w:p w14:paraId="43FD85ED" w14:textId="77777777" w:rsidR="00567A2A" w:rsidRPr="00DD1A20" w:rsidRDefault="00567A2A" w:rsidP="00567A2A">
                  <w:pPr>
                    <w:spacing w:after="60"/>
                    <w:rPr>
                      <w:sz w:val="20"/>
                    </w:rPr>
                  </w:pPr>
                  <w:r w:rsidRPr="00DD1A20">
                    <w:rPr>
                      <w:bCs/>
                      <w:sz w:val="20"/>
                    </w:rPr>
                    <w:t>RRTRSQ</w:t>
                  </w:r>
                  <w:r w:rsidRPr="00DD1A20">
                    <w:rPr>
                      <w:bCs/>
                      <w:i/>
                      <w:iCs/>
                      <w:sz w:val="20"/>
                      <w:vertAlign w:val="subscript"/>
                      <w:lang w:val="fr-FR"/>
                    </w:rPr>
                    <w:t xml:space="preserve"> q</w:t>
                  </w:r>
                </w:p>
              </w:tc>
              <w:tc>
                <w:tcPr>
                  <w:tcW w:w="449" w:type="pct"/>
                  <w:tcBorders>
                    <w:top w:val="single" w:sz="4" w:space="0" w:color="auto"/>
                    <w:left w:val="single" w:sz="4" w:space="0" w:color="auto"/>
                    <w:bottom w:val="single" w:sz="4" w:space="0" w:color="auto"/>
                    <w:right w:val="single" w:sz="4" w:space="0" w:color="auto"/>
                  </w:tcBorders>
                </w:tcPr>
                <w:p w14:paraId="70079E4D"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6F50DB91" w14:textId="77777777" w:rsidR="00567A2A" w:rsidRPr="00DD1A20" w:rsidRDefault="00567A2A" w:rsidP="00567A2A">
                  <w:pPr>
                    <w:spacing w:after="60"/>
                    <w:rPr>
                      <w:i/>
                      <w:sz w:val="20"/>
                    </w:rPr>
                  </w:pPr>
                  <w:r w:rsidRPr="00DD1A20">
                    <w:rPr>
                      <w:i/>
                      <w:sz w:val="20"/>
                    </w:rPr>
                    <w:t>Responsive Reserve Trade Sale per QSE</w:t>
                  </w:r>
                  <w:r w:rsidRPr="00DD1A20">
                    <w:rPr>
                      <w:iCs/>
                      <w:sz w:val="20"/>
                    </w:rPr>
                    <w:t xml:space="preserve">—QSE </w:t>
                  </w:r>
                  <w:r w:rsidRPr="00DD1A20">
                    <w:rPr>
                      <w:i/>
                      <w:iCs/>
                      <w:sz w:val="20"/>
                    </w:rPr>
                    <w:t>q</w:t>
                  </w:r>
                  <w:r w:rsidRPr="00DD1A20">
                    <w:rPr>
                      <w:iCs/>
                      <w:sz w:val="20"/>
                    </w:rPr>
                    <w:t>’s total time-weighted average capacity Trade Sale for RRS, for the hour.  The time-weighted average value is rounded to 0.1 MW.</w:t>
                  </w:r>
                </w:p>
              </w:tc>
            </w:tr>
            <w:tr w:rsidR="00595F3F" w:rsidRPr="00DD1A20" w14:paraId="44B3CB99" w14:textId="77777777" w:rsidTr="0033343C">
              <w:tc>
                <w:tcPr>
                  <w:tcW w:w="1043" w:type="pct"/>
                  <w:tcBorders>
                    <w:top w:val="single" w:sz="4" w:space="0" w:color="auto"/>
                    <w:left w:val="single" w:sz="4" w:space="0" w:color="auto"/>
                    <w:bottom w:val="single" w:sz="4" w:space="0" w:color="auto"/>
                    <w:right w:val="single" w:sz="4" w:space="0" w:color="auto"/>
                  </w:tcBorders>
                </w:tcPr>
                <w:p w14:paraId="1AA1995A" w14:textId="77777777" w:rsidR="00567A2A" w:rsidRPr="00DD1A20" w:rsidRDefault="00567A2A" w:rsidP="00567A2A">
                  <w:pPr>
                    <w:spacing w:after="60"/>
                    <w:rPr>
                      <w:sz w:val="20"/>
                    </w:rPr>
                  </w:pPr>
                  <w:r w:rsidRPr="00DD1A20">
                    <w:rPr>
                      <w:bCs/>
                      <w:iCs/>
                      <w:sz w:val="20"/>
                      <w:lang w:val="es-ES"/>
                    </w:rPr>
                    <w:t xml:space="preserve">RTPCRR </w:t>
                  </w:r>
                  <w:r w:rsidRPr="00DD1A20">
                    <w:rPr>
                      <w:bCs/>
                      <w:i/>
                      <w:iCs/>
                      <w:sz w:val="20"/>
                      <w:vertAlign w:val="subscript"/>
                      <w:lang w:val="es-ES"/>
                    </w:rPr>
                    <w:t>q, m</w:t>
                  </w:r>
                </w:p>
              </w:tc>
              <w:tc>
                <w:tcPr>
                  <w:tcW w:w="449" w:type="pct"/>
                  <w:tcBorders>
                    <w:top w:val="single" w:sz="4" w:space="0" w:color="auto"/>
                    <w:left w:val="single" w:sz="4" w:space="0" w:color="auto"/>
                    <w:bottom w:val="single" w:sz="4" w:space="0" w:color="auto"/>
                    <w:right w:val="single" w:sz="4" w:space="0" w:color="auto"/>
                  </w:tcBorders>
                </w:tcPr>
                <w:p w14:paraId="4484CC97" w14:textId="77777777" w:rsidR="00567A2A" w:rsidRPr="00DD1A20" w:rsidRDefault="00567A2A" w:rsidP="00567A2A">
                  <w:pPr>
                    <w:spacing w:after="60"/>
                    <w:rPr>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35A98DDB" w14:textId="77777777" w:rsidR="00567A2A" w:rsidRPr="00DD1A20" w:rsidRDefault="00567A2A" w:rsidP="00567A2A">
                  <w:pPr>
                    <w:spacing w:after="60"/>
                    <w:rPr>
                      <w:i/>
                      <w:sz w:val="20"/>
                    </w:rPr>
                  </w:pPr>
                  <w:r w:rsidRPr="00DD1A20">
                    <w:rPr>
                      <w:i/>
                      <w:iCs/>
                      <w:sz w:val="20"/>
                    </w:rPr>
                    <w:t>Procured Capacity for Responsive Reserve per QSE by market—</w:t>
                  </w:r>
                  <w:r w:rsidRPr="00DD1A20">
                    <w:rPr>
                      <w:iCs/>
                      <w:sz w:val="20"/>
                    </w:rPr>
                    <w:t xml:space="preserve">The MW portion of QSE </w:t>
                  </w:r>
                  <w:r w:rsidRPr="00DD1A20">
                    <w:rPr>
                      <w:i/>
                      <w:iCs/>
                      <w:sz w:val="20"/>
                    </w:rPr>
                    <w:t>q</w:t>
                  </w:r>
                  <w:r w:rsidRPr="00DD1A20">
                    <w:rPr>
                      <w:iCs/>
                      <w:sz w:val="20"/>
                    </w:rPr>
                    <w:t xml:space="preserve">’s Ancillary Service Offers cleared in the market </w:t>
                  </w:r>
                  <w:r w:rsidRPr="00DD1A20">
                    <w:rPr>
                      <w:i/>
                      <w:iCs/>
                      <w:sz w:val="20"/>
                    </w:rPr>
                    <w:t>m</w:t>
                  </w:r>
                  <w:r w:rsidRPr="00DD1A20">
                    <w:rPr>
                      <w:iCs/>
                      <w:sz w:val="20"/>
                    </w:rPr>
                    <w:t xml:space="preserve"> (SASM or RSASM) to provide RRS, for the hour.</w:t>
                  </w:r>
                </w:p>
              </w:tc>
            </w:tr>
            <w:tr w:rsidR="00595F3F" w:rsidRPr="00DD1A20" w14:paraId="55E058D5" w14:textId="77777777" w:rsidTr="0033343C">
              <w:tc>
                <w:tcPr>
                  <w:tcW w:w="1043" w:type="pct"/>
                  <w:tcBorders>
                    <w:top w:val="single" w:sz="4" w:space="0" w:color="auto"/>
                    <w:left w:val="single" w:sz="4" w:space="0" w:color="auto"/>
                    <w:bottom w:val="single" w:sz="4" w:space="0" w:color="auto"/>
                    <w:right w:val="single" w:sz="4" w:space="0" w:color="auto"/>
                  </w:tcBorders>
                </w:tcPr>
                <w:p w14:paraId="40967989" w14:textId="77777777" w:rsidR="00567A2A" w:rsidRPr="00DD1A20" w:rsidRDefault="00567A2A" w:rsidP="00567A2A">
                  <w:pPr>
                    <w:spacing w:after="60"/>
                    <w:rPr>
                      <w:sz w:val="20"/>
                    </w:rPr>
                  </w:pPr>
                  <w:r w:rsidRPr="00DD1A20">
                    <w:rPr>
                      <w:bCs/>
                      <w:iCs/>
                      <w:sz w:val="20"/>
                      <w:lang w:val="es-ES"/>
                    </w:rPr>
                    <w:t xml:space="preserve">PCRR </w:t>
                  </w:r>
                  <w:r w:rsidRPr="00DD1A20">
                    <w:rPr>
                      <w:bCs/>
                      <w:i/>
                      <w:iCs/>
                      <w:sz w:val="20"/>
                      <w:vertAlign w:val="subscript"/>
                      <w:lang w:val="es-ES"/>
                    </w:rPr>
                    <w:t>q</w:t>
                  </w:r>
                </w:p>
              </w:tc>
              <w:tc>
                <w:tcPr>
                  <w:tcW w:w="449" w:type="pct"/>
                  <w:tcBorders>
                    <w:top w:val="single" w:sz="4" w:space="0" w:color="auto"/>
                    <w:left w:val="single" w:sz="4" w:space="0" w:color="auto"/>
                    <w:bottom w:val="single" w:sz="4" w:space="0" w:color="auto"/>
                    <w:right w:val="single" w:sz="4" w:space="0" w:color="auto"/>
                  </w:tcBorders>
                </w:tcPr>
                <w:p w14:paraId="67C14526" w14:textId="77777777" w:rsidR="00567A2A" w:rsidRPr="00DD1A20" w:rsidRDefault="00567A2A" w:rsidP="00567A2A">
                  <w:pPr>
                    <w:spacing w:after="60"/>
                    <w:rPr>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7C86AE79" w14:textId="77777777" w:rsidR="00567A2A" w:rsidRPr="00DD1A20" w:rsidRDefault="00567A2A" w:rsidP="00567A2A">
                  <w:pPr>
                    <w:spacing w:after="60"/>
                    <w:rPr>
                      <w:i/>
                      <w:sz w:val="20"/>
                    </w:rPr>
                  </w:pPr>
                  <w:r w:rsidRPr="00DD1A20">
                    <w:rPr>
                      <w:i/>
                      <w:iCs/>
                      <w:sz w:val="20"/>
                    </w:rPr>
                    <w:t>Procured Capacity for Responsive Reserve per QSE in DAM</w:t>
                  </w:r>
                  <w:r w:rsidRPr="00DD1A20">
                    <w:rPr>
                      <w:iCs/>
                      <w:sz w:val="20"/>
                    </w:rPr>
                    <w:t xml:space="preserve">—The total RRS capacity quantity awarded to QSE </w:t>
                  </w:r>
                  <w:r w:rsidRPr="00DD1A20">
                    <w:rPr>
                      <w:i/>
                      <w:iCs/>
                      <w:sz w:val="20"/>
                    </w:rPr>
                    <w:t>q</w:t>
                  </w:r>
                  <w:r w:rsidRPr="00DD1A20">
                    <w:rPr>
                      <w:iCs/>
                      <w:sz w:val="20"/>
                    </w:rPr>
                    <w:t xml:space="preserve"> in the DAM for all the Resources represented by the QSE, for the hour.</w:t>
                  </w:r>
                </w:p>
              </w:tc>
            </w:tr>
            <w:tr w:rsidR="00595F3F" w:rsidRPr="00DD1A20" w14:paraId="2D3C597E" w14:textId="77777777" w:rsidTr="0033343C">
              <w:tc>
                <w:tcPr>
                  <w:tcW w:w="1043" w:type="pct"/>
                  <w:tcBorders>
                    <w:top w:val="single" w:sz="4" w:space="0" w:color="auto"/>
                    <w:left w:val="single" w:sz="4" w:space="0" w:color="auto"/>
                    <w:bottom w:val="single" w:sz="4" w:space="0" w:color="auto"/>
                    <w:right w:val="single" w:sz="4" w:space="0" w:color="auto"/>
                  </w:tcBorders>
                </w:tcPr>
                <w:p w14:paraId="1ABCCD68" w14:textId="77777777" w:rsidR="00567A2A" w:rsidRPr="00DD1A20" w:rsidRDefault="00567A2A" w:rsidP="00567A2A">
                  <w:pPr>
                    <w:spacing w:after="60"/>
                    <w:rPr>
                      <w:sz w:val="20"/>
                    </w:rPr>
                  </w:pPr>
                  <w:r w:rsidRPr="00DD1A20">
                    <w:rPr>
                      <w:bCs/>
                      <w:iCs/>
                      <w:sz w:val="20"/>
                      <w:lang w:val="es-ES"/>
                    </w:rPr>
                    <w:t xml:space="preserve">RUCRRQ </w:t>
                  </w:r>
                  <w:r w:rsidRPr="00DD1A20">
                    <w:rPr>
                      <w:bCs/>
                      <w:i/>
                      <w:iCs/>
                      <w:sz w:val="20"/>
                      <w:vertAlign w:val="subscript"/>
                      <w:lang w:val="es-ES"/>
                    </w:rPr>
                    <w:t>q</w:t>
                  </w:r>
                </w:p>
              </w:tc>
              <w:tc>
                <w:tcPr>
                  <w:tcW w:w="449" w:type="pct"/>
                  <w:tcBorders>
                    <w:top w:val="single" w:sz="4" w:space="0" w:color="auto"/>
                    <w:left w:val="single" w:sz="4" w:space="0" w:color="auto"/>
                    <w:bottom w:val="single" w:sz="4" w:space="0" w:color="auto"/>
                    <w:right w:val="single" w:sz="4" w:space="0" w:color="auto"/>
                  </w:tcBorders>
                </w:tcPr>
                <w:p w14:paraId="5820C314"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7BE8CE39" w14:textId="77777777" w:rsidR="00567A2A" w:rsidRPr="00DD1A20" w:rsidRDefault="00567A2A" w:rsidP="00567A2A">
                  <w:pPr>
                    <w:spacing w:after="60"/>
                    <w:rPr>
                      <w:iCs/>
                      <w:sz w:val="20"/>
                    </w:rPr>
                  </w:pPr>
                  <w:r w:rsidRPr="00DD1A20">
                    <w:rPr>
                      <w:i/>
                      <w:sz w:val="20"/>
                    </w:rPr>
                    <w:t>RUC-committed for Responsive Reserve per QSE</w:t>
                  </w:r>
                  <w:r w:rsidRPr="00DD1A20">
                    <w:rPr>
                      <w:iCs/>
                      <w:sz w:val="20"/>
                    </w:rPr>
                    <w:t xml:space="preserve">—The total quantity of RRS committed by the RUC Process for Resources represented by QSE </w:t>
                  </w:r>
                  <w:r w:rsidRPr="00DD1A20">
                    <w:rPr>
                      <w:i/>
                      <w:sz w:val="20"/>
                    </w:rPr>
                    <w:t>q</w:t>
                  </w:r>
                  <w:r w:rsidRPr="00DD1A20">
                    <w:rPr>
                      <w:iCs/>
                      <w:sz w:val="20"/>
                    </w:rPr>
                    <w:t>, for the hour.</w:t>
                  </w:r>
                </w:p>
              </w:tc>
            </w:tr>
            <w:tr w:rsidR="00595F3F" w:rsidRPr="00DD1A20" w14:paraId="330FA222" w14:textId="77777777" w:rsidTr="0033343C">
              <w:tc>
                <w:tcPr>
                  <w:tcW w:w="1043" w:type="pct"/>
                  <w:tcBorders>
                    <w:top w:val="single" w:sz="4" w:space="0" w:color="auto"/>
                    <w:left w:val="single" w:sz="4" w:space="0" w:color="auto"/>
                    <w:bottom w:val="single" w:sz="4" w:space="0" w:color="auto"/>
                    <w:right w:val="single" w:sz="4" w:space="0" w:color="auto"/>
                  </w:tcBorders>
                </w:tcPr>
                <w:p w14:paraId="7F42091E" w14:textId="77777777" w:rsidR="00567A2A" w:rsidRPr="00DD1A20" w:rsidRDefault="00567A2A" w:rsidP="00567A2A">
                  <w:pPr>
                    <w:spacing w:after="60"/>
                    <w:rPr>
                      <w:sz w:val="20"/>
                    </w:rPr>
                  </w:pPr>
                  <w:r w:rsidRPr="00DD1A20">
                    <w:rPr>
                      <w:bCs/>
                      <w:sz w:val="20"/>
                    </w:rPr>
                    <w:t>RRTRPQ</w:t>
                  </w:r>
                  <w:r w:rsidRPr="00DD1A20">
                    <w:rPr>
                      <w:bCs/>
                      <w:i/>
                      <w:iCs/>
                      <w:sz w:val="20"/>
                      <w:vertAlign w:val="subscript"/>
                      <w:lang w:val="es-ES"/>
                    </w:rPr>
                    <w:t xml:space="preserve"> q</w:t>
                  </w:r>
                </w:p>
              </w:tc>
              <w:tc>
                <w:tcPr>
                  <w:tcW w:w="449" w:type="pct"/>
                  <w:tcBorders>
                    <w:top w:val="single" w:sz="4" w:space="0" w:color="auto"/>
                    <w:left w:val="single" w:sz="4" w:space="0" w:color="auto"/>
                    <w:bottom w:val="single" w:sz="4" w:space="0" w:color="auto"/>
                    <w:right w:val="single" w:sz="4" w:space="0" w:color="auto"/>
                  </w:tcBorders>
                </w:tcPr>
                <w:p w14:paraId="2364B5A4"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6999243A" w14:textId="77777777" w:rsidR="00567A2A" w:rsidRPr="00DD1A20" w:rsidRDefault="00567A2A" w:rsidP="00567A2A">
                  <w:pPr>
                    <w:spacing w:after="60"/>
                    <w:rPr>
                      <w:i/>
                      <w:sz w:val="20"/>
                    </w:rPr>
                  </w:pPr>
                  <w:r w:rsidRPr="00DD1A20">
                    <w:rPr>
                      <w:i/>
                      <w:sz w:val="20"/>
                    </w:rPr>
                    <w:t>Responsive Reserve Trade Purchases per QSE</w:t>
                  </w:r>
                  <w:r w:rsidRPr="00DD1A20">
                    <w:rPr>
                      <w:iCs/>
                      <w:sz w:val="20"/>
                    </w:rPr>
                    <w:t xml:space="preserve">—QSE </w:t>
                  </w:r>
                  <w:r w:rsidRPr="00DD1A20">
                    <w:rPr>
                      <w:i/>
                      <w:iCs/>
                      <w:sz w:val="20"/>
                    </w:rPr>
                    <w:t>q</w:t>
                  </w:r>
                  <w:r w:rsidRPr="00DD1A20">
                    <w:rPr>
                      <w:iCs/>
                      <w:sz w:val="20"/>
                    </w:rPr>
                    <w:t>’s total time-weighted average capacity Trade Purchase</w:t>
                  </w:r>
                  <w:r w:rsidRPr="00DD1A20">
                    <w:rPr>
                      <w:i/>
                      <w:iCs/>
                      <w:sz w:val="20"/>
                    </w:rPr>
                    <w:t xml:space="preserve"> </w:t>
                  </w:r>
                  <w:r w:rsidRPr="00DD1A20">
                    <w:rPr>
                      <w:iCs/>
                      <w:sz w:val="20"/>
                    </w:rPr>
                    <w:t>for RRS, for the hour.  The time-weighted average value is rounded to 0.1 MW.</w:t>
                  </w:r>
                </w:p>
              </w:tc>
            </w:tr>
            <w:tr w:rsidR="00595F3F" w:rsidRPr="00DD1A20" w14:paraId="5FA8F6C9" w14:textId="77777777" w:rsidTr="0033343C">
              <w:tc>
                <w:tcPr>
                  <w:tcW w:w="1043" w:type="pct"/>
                  <w:tcBorders>
                    <w:top w:val="single" w:sz="4" w:space="0" w:color="auto"/>
                    <w:left w:val="single" w:sz="4" w:space="0" w:color="auto"/>
                    <w:bottom w:val="single" w:sz="4" w:space="0" w:color="auto"/>
                    <w:right w:val="single" w:sz="4" w:space="0" w:color="auto"/>
                  </w:tcBorders>
                </w:tcPr>
                <w:p w14:paraId="79CBBCC1" w14:textId="77777777" w:rsidR="00567A2A" w:rsidRPr="00DD1A20" w:rsidRDefault="00567A2A" w:rsidP="00567A2A">
                  <w:pPr>
                    <w:spacing w:after="60"/>
                    <w:rPr>
                      <w:sz w:val="20"/>
                    </w:rPr>
                  </w:pPr>
                  <w:r w:rsidRPr="00DD1A20">
                    <w:rPr>
                      <w:bCs/>
                      <w:iCs/>
                      <w:sz w:val="20"/>
                      <w:lang w:val="es-ES"/>
                    </w:rPr>
                    <w:t>RRINFQ</w:t>
                  </w:r>
                  <w:r w:rsidRPr="00DD1A20">
                    <w:rPr>
                      <w:bCs/>
                      <w:i/>
                      <w:iCs/>
                      <w:sz w:val="20"/>
                      <w:vertAlign w:val="subscript"/>
                      <w:lang w:val="es-ES"/>
                    </w:rPr>
                    <w:t xml:space="preserve"> q</w:t>
                  </w:r>
                </w:p>
              </w:tc>
              <w:tc>
                <w:tcPr>
                  <w:tcW w:w="449" w:type="pct"/>
                  <w:tcBorders>
                    <w:top w:val="single" w:sz="4" w:space="0" w:color="auto"/>
                    <w:left w:val="single" w:sz="4" w:space="0" w:color="auto"/>
                    <w:bottom w:val="single" w:sz="4" w:space="0" w:color="auto"/>
                    <w:right w:val="single" w:sz="4" w:space="0" w:color="auto"/>
                  </w:tcBorders>
                </w:tcPr>
                <w:p w14:paraId="1815201E" w14:textId="77777777" w:rsidR="00567A2A" w:rsidRPr="00DD1A20" w:rsidRDefault="00567A2A" w:rsidP="00567A2A">
                  <w:pPr>
                    <w:spacing w:after="60"/>
                    <w:rPr>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7D7DD6DE" w14:textId="77777777" w:rsidR="00567A2A" w:rsidRPr="00DD1A20" w:rsidRDefault="00567A2A" w:rsidP="00567A2A">
                  <w:pPr>
                    <w:spacing w:after="60"/>
                    <w:rPr>
                      <w:i/>
                      <w:sz w:val="20"/>
                    </w:rPr>
                  </w:pPr>
                  <w:r w:rsidRPr="00DD1A20">
                    <w:rPr>
                      <w:i/>
                      <w:iCs/>
                      <w:sz w:val="20"/>
                    </w:rPr>
                    <w:t>Responsive Reserve Infeasible Quantity per QSE—</w:t>
                  </w:r>
                  <w:r w:rsidRPr="00DD1A20">
                    <w:rPr>
                      <w:iCs/>
                      <w:sz w:val="20"/>
                    </w:rPr>
                    <w:t xml:space="preserve">QSE </w:t>
                  </w:r>
                  <w:r w:rsidRPr="00DD1A20">
                    <w:rPr>
                      <w:i/>
                      <w:iCs/>
                      <w:sz w:val="20"/>
                    </w:rPr>
                    <w:t>q</w:t>
                  </w:r>
                  <w:r w:rsidRPr="00DD1A20">
                    <w:rPr>
                      <w:iCs/>
                      <w:sz w:val="20"/>
                    </w:rPr>
                    <w:t>’s total capacity associated with infeasible</w:t>
                  </w:r>
                  <w:r w:rsidRPr="00DD1A20">
                    <w:rPr>
                      <w:i/>
                      <w:iCs/>
                      <w:sz w:val="20"/>
                    </w:rPr>
                    <w:t xml:space="preserve"> </w:t>
                  </w:r>
                  <w:r w:rsidRPr="00DD1A20">
                    <w:rPr>
                      <w:iCs/>
                      <w:sz w:val="20"/>
                    </w:rPr>
                    <w:t>Ancillary Service Supply Responsibilities</w:t>
                  </w:r>
                  <w:r w:rsidRPr="00DD1A20">
                    <w:rPr>
                      <w:i/>
                      <w:iCs/>
                      <w:sz w:val="20"/>
                    </w:rPr>
                    <w:t xml:space="preserve"> </w:t>
                  </w:r>
                  <w:r w:rsidRPr="00DD1A20">
                    <w:rPr>
                      <w:iCs/>
                      <w:sz w:val="20"/>
                    </w:rPr>
                    <w:t>for RRS, for the hour.</w:t>
                  </w:r>
                </w:p>
              </w:tc>
            </w:tr>
            <w:tr w:rsidR="00595F3F" w:rsidRPr="00DD1A20" w14:paraId="4D2C466A" w14:textId="77777777" w:rsidTr="0033343C">
              <w:tc>
                <w:tcPr>
                  <w:tcW w:w="1043" w:type="pct"/>
                  <w:tcBorders>
                    <w:top w:val="single" w:sz="4" w:space="0" w:color="auto"/>
                    <w:left w:val="single" w:sz="4" w:space="0" w:color="auto"/>
                    <w:bottom w:val="single" w:sz="4" w:space="0" w:color="auto"/>
                    <w:right w:val="single" w:sz="4" w:space="0" w:color="auto"/>
                  </w:tcBorders>
                </w:tcPr>
                <w:p w14:paraId="70106BD6" w14:textId="77777777" w:rsidR="00567A2A" w:rsidRPr="00DD1A20" w:rsidRDefault="00567A2A" w:rsidP="00567A2A">
                  <w:pPr>
                    <w:spacing w:after="60"/>
                    <w:rPr>
                      <w:sz w:val="20"/>
                    </w:rPr>
                  </w:pPr>
                  <w:r w:rsidRPr="00DD1A20">
                    <w:rPr>
                      <w:bCs/>
                      <w:sz w:val="20"/>
                    </w:rPr>
                    <w:t xml:space="preserve">TELRRSR </w:t>
                  </w:r>
                  <w:r w:rsidRPr="00DD1A20">
                    <w:rPr>
                      <w:bCs/>
                      <w:i/>
                      <w:iCs/>
                      <w:sz w:val="20"/>
                      <w:vertAlign w:val="subscript"/>
                      <w:lang w:val="es-ES"/>
                    </w:rPr>
                    <w:t>q, r</w:t>
                  </w:r>
                </w:p>
              </w:tc>
              <w:tc>
                <w:tcPr>
                  <w:tcW w:w="449" w:type="pct"/>
                  <w:tcBorders>
                    <w:top w:val="single" w:sz="4" w:space="0" w:color="auto"/>
                    <w:left w:val="single" w:sz="4" w:space="0" w:color="auto"/>
                    <w:bottom w:val="single" w:sz="4" w:space="0" w:color="auto"/>
                    <w:right w:val="single" w:sz="4" w:space="0" w:color="auto"/>
                  </w:tcBorders>
                </w:tcPr>
                <w:p w14:paraId="4105E362"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19F0FD25" w14:textId="77777777" w:rsidR="00567A2A" w:rsidRPr="00DD1A20" w:rsidRDefault="00567A2A" w:rsidP="00567A2A">
                  <w:pPr>
                    <w:spacing w:after="60"/>
                    <w:rPr>
                      <w:iCs/>
                      <w:sz w:val="20"/>
                    </w:rPr>
                  </w:pPr>
                  <w:r w:rsidRPr="00DD1A20">
                    <w:rPr>
                      <w:i/>
                      <w:sz w:val="20"/>
                    </w:rPr>
                    <w:t>Telemetered Responsive Reserve Responsibility for the Resource</w:t>
                  </w:r>
                  <w:r w:rsidRPr="00DD1A20">
                    <w:rPr>
                      <w:iCs/>
                      <w:sz w:val="20"/>
                    </w:rPr>
                    <w:t xml:space="preserve">—The average time-weighted telemetered RRS </w:t>
                  </w:r>
                  <w:r w:rsidRPr="00DD1A20">
                    <w:rPr>
                      <w:iCs/>
                      <w:sz w:val="20"/>
                      <w:szCs w:val="18"/>
                    </w:rPr>
                    <w:t xml:space="preserve">Ancillary Service Resource </w:t>
                  </w:r>
                  <w:r w:rsidRPr="00DD1A20">
                    <w:rPr>
                      <w:iCs/>
                      <w:sz w:val="20"/>
                    </w:rPr>
                    <w:t xml:space="preserve">Responsibility for the Resource </w:t>
                  </w:r>
                  <w:r w:rsidRPr="00DD1A20">
                    <w:rPr>
                      <w:i/>
                      <w:sz w:val="20"/>
                    </w:rPr>
                    <w:t>r</w:t>
                  </w:r>
                  <w:r w:rsidRPr="00DD1A20">
                    <w:rPr>
                      <w:iCs/>
                      <w:sz w:val="20"/>
                    </w:rPr>
                    <w:t xml:space="preserve">, represented by the QSE </w:t>
                  </w:r>
                  <w:r w:rsidRPr="00DD1A20">
                    <w:rPr>
                      <w:i/>
                      <w:sz w:val="20"/>
                    </w:rPr>
                    <w:t>q,</w:t>
                  </w:r>
                  <w:r w:rsidRPr="00DD1A20">
                    <w:rPr>
                      <w:iCs/>
                      <w:sz w:val="20"/>
                    </w:rPr>
                    <w:t xml:space="preserve"> for the hour.  The time-weighted average value is rounded to 0.1 MW.</w:t>
                  </w:r>
                </w:p>
              </w:tc>
            </w:tr>
            <w:tr w:rsidR="00595F3F" w:rsidRPr="00DD1A20" w14:paraId="6A06D9BB" w14:textId="77777777" w:rsidTr="0033343C">
              <w:tc>
                <w:tcPr>
                  <w:tcW w:w="1043" w:type="pct"/>
                  <w:tcBorders>
                    <w:top w:val="single" w:sz="4" w:space="0" w:color="auto"/>
                    <w:left w:val="single" w:sz="4" w:space="0" w:color="auto"/>
                    <w:bottom w:val="single" w:sz="4" w:space="0" w:color="auto"/>
                    <w:right w:val="single" w:sz="4" w:space="0" w:color="auto"/>
                  </w:tcBorders>
                </w:tcPr>
                <w:p w14:paraId="36961F69" w14:textId="77777777" w:rsidR="00567A2A" w:rsidRPr="00DD1A20" w:rsidRDefault="00567A2A" w:rsidP="00567A2A">
                  <w:pPr>
                    <w:spacing w:after="60"/>
                    <w:rPr>
                      <w:bCs/>
                      <w:sz w:val="20"/>
                    </w:rPr>
                  </w:pPr>
                  <w:r w:rsidRPr="00DD1A20">
                    <w:rPr>
                      <w:bCs/>
                      <w:sz w:val="20"/>
                    </w:rPr>
                    <w:t xml:space="preserve">TELRRSRC </w:t>
                  </w:r>
                  <w:r w:rsidRPr="00DD1A20">
                    <w:rPr>
                      <w:bCs/>
                      <w:i/>
                      <w:iCs/>
                      <w:sz w:val="20"/>
                      <w:vertAlign w:val="subscript"/>
                      <w:lang w:val="es-ES"/>
                    </w:rPr>
                    <w:t>q, r</w:t>
                  </w:r>
                </w:p>
              </w:tc>
              <w:tc>
                <w:tcPr>
                  <w:tcW w:w="449" w:type="pct"/>
                  <w:tcBorders>
                    <w:top w:val="single" w:sz="4" w:space="0" w:color="auto"/>
                    <w:left w:val="single" w:sz="4" w:space="0" w:color="auto"/>
                    <w:bottom w:val="single" w:sz="4" w:space="0" w:color="auto"/>
                    <w:right w:val="single" w:sz="4" w:space="0" w:color="auto"/>
                  </w:tcBorders>
                </w:tcPr>
                <w:p w14:paraId="383FBCE3"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003E1DB8" w14:textId="77777777" w:rsidR="00567A2A" w:rsidRPr="00DD1A20" w:rsidRDefault="00567A2A" w:rsidP="00567A2A">
                  <w:pPr>
                    <w:spacing w:after="60"/>
                    <w:rPr>
                      <w:i/>
                      <w:sz w:val="20"/>
                    </w:rPr>
                  </w:pPr>
                  <w:r w:rsidRPr="00DD1A20">
                    <w:rPr>
                      <w:i/>
                      <w:sz w:val="20"/>
                    </w:rPr>
                    <w:t>Telemetered Responsive Reserve Responsibility for the Resource as Calculated</w:t>
                  </w:r>
                  <w:r w:rsidRPr="00DD1A20">
                    <w:rPr>
                      <w:iCs/>
                      <w:sz w:val="20"/>
                    </w:rPr>
                    <w:t xml:space="preserve">—The calculated comparison of the time-weighted average telemetered RRS </w:t>
                  </w:r>
                  <w:r w:rsidRPr="00DD1A20">
                    <w:rPr>
                      <w:iCs/>
                      <w:sz w:val="20"/>
                      <w:szCs w:val="18"/>
                    </w:rPr>
                    <w:t xml:space="preserve">Ancillary Service Resource </w:t>
                  </w:r>
                  <w:r w:rsidRPr="00DD1A20">
                    <w:rPr>
                      <w:iCs/>
                      <w:sz w:val="20"/>
                    </w:rPr>
                    <w:t xml:space="preserve">Responsibility as compared to available capacity for the Resource </w:t>
                  </w:r>
                  <w:r w:rsidRPr="00DD1A20">
                    <w:rPr>
                      <w:i/>
                      <w:sz w:val="20"/>
                    </w:rPr>
                    <w:t>r</w:t>
                  </w:r>
                  <w:r w:rsidRPr="00DD1A20">
                    <w:rPr>
                      <w:iCs/>
                      <w:sz w:val="20"/>
                    </w:rPr>
                    <w:t xml:space="preserve">, represented by the QSE </w:t>
                  </w:r>
                  <w:r w:rsidRPr="00DD1A20">
                    <w:rPr>
                      <w:i/>
                      <w:sz w:val="20"/>
                    </w:rPr>
                    <w:t>q,</w:t>
                  </w:r>
                  <w:r w:rsidRPr="00DD1A20">
                    <w:rPr>
                      <w:iCs/>
                      <w:sz w:val="20"/>
                    </w:rPr>
                    <w:t xml:space="preserve"> for the hour.</w:t>
                  </w:r>
                </w:p>
              </w:tc>
            </w:tr>
            <w:tr w:rsidR="00595F3F" w:rsidRPr="00DD1A20" w14:paraId="7EB1E9F0" w14:textId="77777777" w:rsidTr="0033343C">
              <w:tc>
                <w:tcPr>
                  <w:tcW w:w="1043" w:type="pct"/>
                  <w:tcBorders>
                    <w:top w:val="single" w:sz="4" w:space="0" w:color="auto"/>
                    <w:left w:val="single" w:sz="4" w:space="0" w:color="auto"/>
                    <w:bottom w:val="single" w:sz="4" w:space="0" w:color="auto"/>
                    <w:right w:val="single" w:sz="4" w:space="0" w:color="auto"/>
                  </w:tcBorders>
                </w:tcPr>
                <w:p w14:paraId="23DBDC7D" w14:textId="77777777" w:rsidR="00567A2A" w:rsidRPr="00DD1A20" w:rsidRDefault="00567A2A" w:rsidP="00567A2A">
                  <w:pPr>
                    <w:spacing w:after="60"/>
                    <w:rPr>
                      <w:bCs/>
                      <w:sz w:val="20"/>
                    </w:rPr>
                  </w:pPr>
                  <w:r w:rsidRPr="00DD1A20">
                    <w:rPr>
                      <w:bCs/>
                      <w:sz w:val="20"/>
                      <w:lang w:val="es-ES"/>
                    </w:rPr>
                    <w:t>NPF</w:t>
                  </w:r>
                  <w:r w:rsidRPr="00DD1A20">
                    <w:rPr>
                      <w:bCs/>
                      <w:i/>
                      <w:iCs/>
                      <w:sz w:val="20"/>
                      <w:vertAlign w:val="subscript"/>
                      <w:lang w:val="es-ES"/>
                    </w:rPr>
                    <w:t xml:space="preserve"> q, r</w:t>
                  </w:r>
                </w:p>
              </w:tc>
              <w:tc>
                <w:tcPr>
                  <w:tcW w:w="449" w:type="pct"/>
                  <w:tcBorders>
                    <w:top w:val="single" w:sz="4" w:space="0" w:color="auto"/>
                    <w:left w:val="single" w:sz="4" w:space="0" w:color="auto"/>
                    <w:bottom w:val="single" w:sz="4" w:space="0" w:color="auto"/>
                    <w:right w:val="single" w:sz="4" w:space="0" w:color="auto"/>
                  </w:tcBorders>
                </w:tcPr>
                <w:p w14:paraId="44A66B72"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3F74CB8E" w14:textId="77777777" w:rsidR="00567A2A" w:rsidRPr="00DD1A20" w:rsidRDefault="00567A2A" w:rsidP="00567A2A">
                  <w:pPr>
                    <w:spacing w:after="60"/>
                    <w:rPr>
                      <w:i/>
                      <w:sz w:val="20"/>
                    </w:rPr>
                  </w:pPr>
                  <w:r w:rsidRPr="00DD1A20">
                    <w:rPr>
                      <w:i/>
                      <w:iCs/>
                      <w:sz w:val="20"/>
                    </w:rPr>
                    <w:t>Non-Controllable Load Resource Net Power Consumption</w:t>
                  </w:r>
                  <w:r w:rsidRPr="00DD1A20">
                    <w:rPr>
                      <w:i/>
                      <w:iCs/>
                      <w:sz w:val="20"/>
                      <w:szCs w:val="18"/>
                    </w:rPr>
                    <w:t xml:space="preserve"> for the QSE</w:t>
                  </w:r>
                  <w:r w:rsidRPr="00DD1A20">
                    <w:rPr>
                      <w:iCs/>
                      <w:sz w:val="20"/>
                    </w:rPr>
                    <w:t>—</w:t>
                  </w:r>
                  <w:r w:rsidRPr="00DD1A20">
                    <w:rPr>
                      <w:sz w:val="20"/>
                      <w:szCs w:val="18"/>
                    </w:rPr>
                    <w:t xml:space="preserve">The average NPF from Load Resource other than Controllable Load Resources </w:t>
                  </w:r>
                  <w:r w:rsidRPr="00DD1A20">
                    <w:rPr>
                      <w:i/>
                      <w:iCs/>
                      <w:sz w:val="20"/>
                      <w:szCs w:val="18"/>
                    </w:rPr>
                    <w:t>r</w:t>
                  </w:r>
                  <w:r w:rsidRPr="00DD1A20">
                    <w:rPr>
                      <w:sz w:val="20"/>
                      <w:szCs w:val="18"/>
                    </w:rPr>
                    <w:t xml:space="preserve">, represented by QSE </w:t>
                  </w:r>
                  <w:r w:rsidRPr="00DD1A20">
                    <w:rPr>
                      <w:i/>
                      <w:sz w:val="20"/>
                      <w:szCs w:val="18"/>
                    </w:rPr>
                    <w:t xml:space="preserve">q, </w:t>
                  </w:r>
                  <w:r w:rsidRPr="00DD1A20">
                    <w:rPr>
                      <w:sz w:val="20"/>
                      <w:szCs w:val="18"/>
                    </w:rPr>
                    <w:t>for the hour.</w:t>
                  </w:r>
                </w:p>
              </w:tc>
            </w:tr>
            <w:tr w:rsidR="00595F3F" w:rsidRPr="00DD1A20" w14:paraId="5509A470" w14:textId="77777777" w:rsidTr="0033343C">
              <w:tc>
                <w:tcPr>
                  <w:tcW w:w="1043" w:type="pct"/>
                  <w:tcBorders>
                    <w:top w:val="single" w:sz="4" w:space="0" w:color="auto"/>
                    <w:left w:val="single" w:sz="4" w:space="0" w:color="auto"/>
                    <w:bottom w:val="single" w:sz="4" w:space="0" w:color="auto"/>
                    <w:right w:val="single" w:sz="4" w:space="0" w:color="auto"/>
                  </w:tcBorders>
                </w:tcPr>
                <w:p w14:paraId="0A6896D9" w14:textId="77777777" w:rsidR="00567A2A" w:rsidRPr="00DD1A20" w:rsidRDefault="00567A2A" w:rsidP="00567A2A">
                  <w:pPr>
                    <w:spacing w:after="60"/>
                    <w:rPr>
                      <w:bCs/>
                      <w:sz w:val="20"/>
                      <w:lang w:val="es-ES"/>
                    </w:rPr>
                  </w:pPr>
                  <w:r w:rsidRPr="00DD1A20">
                    <w:rPr>
                      <w:bCs/>
                      <w:sz w:val="20"/>
                      <w:lang w:val="es-ES"/>
                    </w:rPr>
                    <w:t>LPC</w:t>
                  </w:r>
                  <w:r w:rsidRPr="00DD1A20">
                    <w:rPr>
                      <w:bCs/>
                      <w:i/>
                      <w:iCs/>
                      <w:sz w:val="20"/>
                      <w:vertAlign w:val="subscript"/>
                      <w:lang w:val="es-ES"/>
                    </w:rPr>
                    <w:t xml:space="preserve"> q, r</w:t>
                  </w:r>
                </w:p>
              </w:tc>
              <w:tc>
                <w:tcPr>
                  <w:tcW w:w="449" w:type="pct"/>
                  <w:tcBorders>
                    <w:top w:val="single" w:sz="4" w:space="0" w:color="auto"/>
                    <w:left w:val="single" w:sz="4" w:space="0" w:color="auto"/>
                    <w:bottom w:val="single" w:sz="4" w:space="0" w:color="auto"/>
                    <w:right w:val="single" w:sz="4" w:space="0" w:color="auto"/>
                  </w:tcBorders>
                </w:tcPr>
                <w:p w14:paraId="696FC3A5" w14:textId="77777777" w:rsidR="00567A2A" w:rsidRPr="00DD1A20" w:rsidRDefault="00567A2A" w:rsidP="00567A2A">
                  <w:pPr>
                    <w:spacing w:after="60"/>
                    <w:rPr>
                      <w:sz w:val="20"/>
                    </w:rPr>
                  </w:pPr>
                  <w:r w:rsidRPr="00DD1A20">
                    <w:rPr>
                      <w:sz w:val="20"/>
                    </w:rPr>
                    <w:t>MW</w:t>
                  </w:r>
                </w:p>
              </w:tc>
              <w:tc>
                <w:tcPr>
                  <w:tcW w:w="3508" w:type="pct"/>
                  <w:tcBorders>
                    <w:top w:val="single" w:sz="4" w:space="0" w:color="auto"/>
                    <w:left w:val="single" w:sz="4" w:space="0" w:color="auto"/>
                    <w:bottom w:val="single" w:sz="4" w:space="0" w:color="auto"/>
                    <w:right w:val="single" w:sz="4" w:space="0" w:color="auto"/>
                  </w:tcBorders>
                </w:tcPr>
                <w:p w14:paraId="7FB16F59" w14:textId="6FD86FC4" w:rsidR="00567A2A" w:rsidRPr="00DD1A20" w:rsidRDefault="00567A2A" w:rsidP="00567A2A">
                  <w:pPr>
                    <w:spacing w:after="60"/>
                    <w:rPr>
                      <w:sz w:val="20"/>
                    </w:rPr>
                  </w:pPr>
                  <w:r w:rsidRPr="00DD1A20">
                    <w:rPr>
                      <w:i/>
                      <w:iCs/>
                      <w:sz w:val="20"/>
                    </w:rPr>
                    <w:t>Non-Controllable Load Resource Low Power Consumption</w:t>
                  </w:r>
                  <w:r w:rsidRPr="00DD1A20">
                    <w:rPr>
                      <w:i/>
                      <w:iCs/>
                      <w:sz w:val="20"/>
                      <w:szCs w:val="18"/>
                    </w:rPr>
                    <w:t xml:space="preserve"> for the QSE</w:t>
                  </w:r>
                  <w:r w:rsidRPr="00DD1A20">
                    <w:rPr>
                      <w:iCs/>
                      <w:sz w:val="20"/>
                    </w:rPr>
                    <w:t>—</w:t>
                  </w:r>
                  <w:r w:rsidRPr="00DD1A20">
                    <w:rPr>
                      <w:sz w:val="20"/>
                      <w:szCs w:val="18"/>
                    </w:rPr>
                    <w:t xml:space="preserve">The average </w:t>
                  </w:r>
                  <w:r w:rsidR="00595F3F">
                    <w:rPr>
                      <w:sz w:val="20"/>
                      <w:szCs w:val="18"/>
                    </w:rPr>
                    <w:t>Low Power Consumption (</w:t>
                  </w:r>
                  <w:r w:rsidRPr="00DD1A20">
                    <w:rPr>
                      <w:sz w:val="20"/>
                      <w:szCs w:val="18"/>
                    </w:rPr>
                    <w:t>LPC</w:t>
                  </w:r>
                  <w:r w:rsidR="00595F3F">
                    <w:rPr>
                      <w:sz w:val="20"/>
                      <w:szCs w:val="18"/>
                    </w:rPr>
                    <w:t>)</w:t>
                  </w:r>
                  <w:r w:rsidRPr="00DD1A20">
                    <w:rPr>
                      <w:sz w:val="20"/>
                      <w:szCs w:val="18"/>
                    </w:rPr>
                    <w:t xml:space="preserve"> from Load Resource other than Controllable Load Resources</w:t>
                  </w:r>
                  <w:r w:rsidRPr="00DD1A20">
                    <w:rPr>
                      <w:i/>
                      <w:iCs/>
                      <w:sz w:val="20"/>
                      <w:szCs w:val="18"/>
                    </w:rPr>
                    <w:t xml:space="preserve"> r</w:t>
                  </w:r>
                  <w:r w:rsidRPr="00DD1A20">
                    <w:rPr>
                      <w:sz w:val="20"/>
                      <w:szCs w:val="18"/>
                    </w:rPr>
                    <w:t xml:space="preserve">, represented by QSE </w:t>
                  </w:r>
                  <w:r w:rsidRPr="00DD1A20">
                    <w:rPr>
                      <w:i/>
                      <w:sz w:val="20"/>
                      <w:szCs w:val="18"/>
                    </w:rPr>
                    <w:t xml:space="preserve">q, </w:t>
                  </w:r>
                  <w:r w:rsidRPr="00DD1A20">
                    <w:rPr>
                      <w:sz w:val="20"/>
                      <w:szCs w:val="18"/>
                    </w:rPr>
                    <w:t>for the hour.</w:t>
                  </w:r>
                </w:p>
              </w:tc>
            </w:tr>
            <w:tr w:rsidR="00595F3F" w:rsidRPr="00DD1A20" w14:paraId="7EA6B165" w14:textId="77777777" w:rsidTr="0033343C">
              <w:tc>
                <w:tcPr>
                  <w:tcW w:w="1043" w:type="pct"/>
                  <w:tcBorders>
                    <w:top w:val="single" w:sz="4" w:space="0" w:color="auto"/>
                    <w:left w:val="single" w:sz="4" w:space="0" w:color="auto"/>
                    <w:bottom w:val="single" w:sz="4" w:space="0" w:color="auto"/>
                    <w:right w:val="single" w:sz="4" w:space="0" w:color="auto"/>
                  </w:tcBorders>
                </w:tcPr>
                <w:p w14:paraId="6DF6474F" w14:textId="77777777" w:rsidR="00567A2A" w:rsidRPr="00DD1A20" w:rsidRDefault="00567A2A" w:rsidP="00567A2A">
                  <w:pPr>
                    <w:spacing w:after="60"/>
                    <w:rPr>
                      <w:bCs/>
                      <w:sz w:val="20"/>
                    </w:rPr>
                  </w:pPr>
                  <w:r w:rsidRPr="00DD1A20">
                    <w:rPr>
                      <w:bCs/>
                      <w:iCs/>
                      <w:sz w:val="20"/>
                      <w:lang w:val="fr-FR"/>
                    </w:rPr>
                    <w:t xml:space="preserve">DASARRQ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1C1A8DC0" w14:textId="77777777" w:rsidR="00567A2A" w:rsidRPr="00DD1A20" w:rsidRDefault="00567A2A" w:rsidP="00567A2A">
                  <w:pPr>
                    <w:spacing w:after="60"/>
                    <w:rPr>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41BCAF87" w14:textId="77777777" w:rsidR="00567A2A" w:rsidRPr="00DD1A20" w:rsidRDefault="00567A2A" w:rsidP="00567A2A">
                  <w:pPr>
                    <w:spacing w:after="60"/>
                    <w:rPr>
                      <w:i/>
                      <w:sz w:val="20"/>
                    </w:rPr>
                  </w:pPr>
                  <w:r w:rsidRPr="00DD1A20">
                    <w:rPr>
                      <w:i/>
                      <w:iCs/>
                      <w:sz w:val="20"/>
                    </w:rPr>
                    <w:t>Day-Ahead Self-Arranged Responsive Reserve Quantity per QSE</w:t>
                  </w:r>
                  <w:r w:rsidRPr="00DD1A20">
                    <w:rPr>
                      <w:iCs/>
                      <w:sz w:val="20"/>
                    </w:rPr>
                    <w:t xml:space="preserve">—The self-arranged RRS quantity submitted by QSE </w:t>
                  </w:r>
                  <w:r w:rsidRPr="00DD1A20">
                    <w:rPr>
                      <w:i/>
                      <w:iCs/>
                      <w:sz w:val="20"/>
                    </w:rPr>
                    <w:t>q</w:t>
                  </w:r>
                  <w:r w:rsidRPr="00DD1A20">
                    <w:rPr>
                      <w:iCs/>
                      <w:sz w:val="20"/>
                    </w:rPr>
                    <w:t xml:space="preserve"> before 1000 in the Day-Ahead.</w:t>
                  </w:r>
                </w:p>
              </w:tc>
            </w:tr>
            <w:tr w:rsidR="00595F3F" w:rsidRPr="00DD1A20" w14:paraId="69408DF5" w14:textId="77777777" w:rsidTr="0033343C">
              <w:tc>
                <w:tcPr>
                  <w:tcW w:w="1043" w:type="pct"/>
                  <w:tcBorders>
                    <w:top w:val="single" w:sz="4" w:space="0" w:color="auto"/>
                    <w:left w:val="single" w:sz="4" w:space="0" w:color="auto"/>
                    <w:bottom w:val="single" w:sz="4" w:space="0" w:color="auto"/>
                    <w:right w:val="single" w:sz="4" w:space="0" w:color="auto"/>
                  </w:tcBorders>
                </w:tcPr>
                <w:p w14:paraId="5BF06A59" w14:textId="77777777" w:rsidR="00567A2A" w:rsidRPr="00DD1A20" w:rsidRDefault="00567A2A" w:rsidP="00567A2A">
                  <w:pPr>
                    <w:spacing w:after="60"/>
                    <w:rPr>
                      <w:bCs/>
                      <w:iCs/>
                      <w:sz w:val="20"/>
                      <w:lang w:val="fr-FR"/>
                    </w:rPr>
                  </w:pPr>
                  <w:r w:rsidRPr="00DD1A20">
                    <w:rPr>
                      <w:bCs/>
                      <w:iCs/>
                      <w:sz w:val="20"/>
                      <w:lang w:val="fr-FR"/>
                    </w:rPr>
                    <w:t xml:space="preserve">RTSARRQ </w:t>
                  </w:r>
                  <w:r w:rsidRPr="00DD1A20">
                    <w:rPr>
                      <w:bCs/>
                      <w:i/>
                      <w:iCs/>
                      <w:sz w:val="20"/>
                      <w:vertAlign w:val="subscript"/>
                      <w:lang w:val="fr-FR"/>
                    </w:rPr>
                    <w:t>q</w:t>
                  </w:r>
                </w:p>
              </w:tc>
              <w:tc>
                <w:tcPr>
                  <w:tcW w:w="449" w:type="pct"/>
                  <w:tcBorders>
                    <w:top w:val="single" w:sz="4" w:space="0" w:color="auto"/>
                    <w:left w:val="single" w:sz="4" w:space="0" w:color="auto"/>
                    <w:bottom w:val="single" w:sz="4" w:space="0" w:color="auto"/>
                    <w:right w:val="single" w:sz="4" w:space="0" w:color="auto"/>
                  </w:tcBorders>
                </w:tcPr>
                <w:p w14:paraId="312CBF82" w14:textId="77777777" w:rsidR="00567A2A" w:rsidRPr="00DD1A20" w:rsidRDefault="00567A2A" w:rsidP="00567A2A">
                  <w:pPr>
                    <w:spacing w:after="60"/>
                    <w:rPr>
                      <w:sz w:val="20"/>
                    </w:rPr>
                  </w:pPr>
                  <w:r w:rsidRPr="00DD1A20">
                    <w:rPr>
                      <w:iCs/>
                      <w:sz w:val="20"/>
                    </w:rPr>
                    <w:t>MW</w:t>
                  </w:r>
                </w:p>
              </w:tc>
              <w:tc>
                <w:tcPr>
                  <w:tcW w:w="3508" w:type="pct"/>
                  <w:tcBorders>
                    <w:top w:val="single" w:sz="4" w:space="0" w:color="auto"/>
                    <w:left w:val="single" w:sz="4" w:space="0" w:color="auto"/>
                    <w:bottom w:val="single" w:sz="4" w:space="0" w:color="auto"/>
                    <w:right w:val="single" w:sz="4" w:space="0" w:color="auto"/>
                  </w:tcBorders>
                </w:tcPr>
                <w:p w14:paraId="1CBBBCA4" w14:textId="29820FC7" w:rsidR="00567A2A" w:rsidRPr="00DD1A20" w:rsidRDefault="00567A2A" w:rsidP="00567A2A">
                  <w:pPr>
                    <w:spacing w:after="60"/>
                    <w:rPr>
                      <w:i/>
                      <w:sz w:val="20"/>
                    </w:rPr>
                  </w:pPr>
                  <w:r w:rsidRPr="00DD1A20">
                    <w:rPr>
                      <w:i/>
                      <w:iCs/>
                      <w:sz w:val="20"/>
                    </w:rPr>
                    <w:t>Self-Arranged Responsive Reserve Quantity per QSE for all SASMs</w:t>
                  </w:r>
                  <w:r w:rsidRPr="00DD1A20">
                    <w:rPr>
                      <w:iCs/>
                      <w:sz w:val="20"/>
                    </w:rPr>
                    <w:t xml:space="preserve">—The sum of all self-arranged RRS quantities submitted by QSE </w:t>
                  </w:r>
                  <w:r w:rsidRPr="00DD1A20">
                    <w:rPr>
                      <w:i/>
                      <w:iCs/>
                      <w:sz w:val="20"/>
                    </w:rPr>
                    <w:t>q</w:t>
                  </w:r>
                  <w:r w:rsidRPr="00DD1A20">
                    <w:rPr>
                      <w:iCs/>
                      <w:sz w:val="20"/>
                    </w:rPr>
                    <w:t xml:space="preserve"> for all SASMs due to an increase in the Ancillary Service Plan per Section 4.4.7.1.</w:t>
                  </w:r>
                </w:p>
              </w:tc>
            </w:tr>
            <w:tr w:rsidR="00595F3F" w:rsidRPr="00DD1A20" w14:paraId="7F40A9E7" w14:textId="77777777" w:rsidTr="0033343C">
              <w:tc>
                <w:tcPr>
                  <w:tcW w:w="1043" w:type="pct"/>
                  <w:tcBorders>
                    <w:top w:val="single" w:sz="4" w:space="0" w:color="auto"/>
                    <w:left w:val="single" w:sz="4" w:space="0" w:color="auto"/>
                    <w:bottom w:val="single" w:sz="4" w:space="0" w:color="auto"/>
                    <w:right w:val="single" w:sz="4" w:space="0" w:color="auto"/>
                  </w:tcBorders>
                </w:tcPr>
                <w:p w14:paraId="6C92DA8D" w14:textId="77777777" w:rsidR="00567A2A" w:rsidRPr="00DD1A20" w:rsidRDefault="00567A2A" w:rsidP="00567A2A">
                  <w:pPr>
                    <w:spacing w:after="60"/>
                    <w:rPr>
                      <w:iCs/>
                      <w:sz w:val="20"/>
                    </w:rPr>
                  </w:pPr>
                  <w:r w:rsidRPr="00DD1A20">
                    <w:rPr>
                      <w:iCs/>
                      <w:sz w:val="20"/>
                    </w:rPr>
                    <w:t xml:space="preserve">TRRFQ </w:t>
                  </w:r>
                  <w:r w:rsidRPr="00DD1A20">
                    <w:rPr>
                      <w:i/>
                      <w:iCs/>
                      <w:sz w:val="20"/>
                      <w:vertAlign w:val="subscript"/>
                    </w:rPr>
                    <w:t>q</w:t>
                  </w:r>
                </w:p>
              </w:tc>
              <w:tc>
                <w:tcPr>
                  <w:tcW w:w="449" w:type="pct"/>
                  <w:tcBorders>
                    <w:top w:val="single" w:sz="4" w:space="0" w:color="auto"/>
                    <w:left w:val="single" w:sz="4" w:space="0" w:color="auto"/>
                    <w:bottom w:val="single" w:sz="4" w:space="0" w:color="auto"/>
                    <w:right w:val="single" w:sz="4" w:space="0" w:color="auto"/>
                  </w:tcBorders>
                </w:tcPr>
                <w:p w14:paraId="58D7384D" w14:textId="77777777" w:rsidR="00567A2A" w:rsidRPr="00DD1A20" w:rsidRDefault="00567A2A" w:rsidP="00567A2A">
                  <w:pPr>
                    <w:spacing w:after="60"/>
                    <w:rPr>
                      <w:sz w:val="20"/>
                    </w:rPr>
                  </w:pPr>
                  <w:r w:rsidRPr="00DD1A20">
                    <w:rPr>
                      <w:color w:val="000000"/>
                      <w:sz w:val="20"/>
                    </w:rPr>
                    <w:t>MW</w:t>
                  </w:r>
                </w:p>
              </w:tc>
              <w:tc>
                <w:tcPr>
                  <w:tcW w:w="3508" w:type="pct"/>
                  <w:tcBorders>
                    <w:top w:val="single" w:sz="4" w:space="0" w:color="auto"/>
                    <w:left w:val="single" w:sz="4" w:space="0" w:color="auto"/>
                    <w:bottom w:val="single" w:sz="4" w:space="0" w:color="auto"/>
                    <w:right w:val="single" w:sz="4" w:space="0" w:color="auto"/>
                  </w:tcBorders>
                </w:tcPr>
                <w:p w14:paraId="5397BD29" w14:textId="77777777" w:rsidR="00567A2A" w:rsidRPr="00DD1A20" w:rsidRDefault="00567A2A" w:rsidP="00567A2A">
                  <w:pPr>
                    <w:autoSpaceDE w:val="0"/>
                    <w:autoSpaceDN w:val="0"/>
                    <w:adjustRightInd w:val="0"/>
                    <w:rPr>
                      <w:i/>
                      <w:color w:val="000000"/>
                      <w:sz w:val="20"/>
                    </w:rPr>
                  </w:pPr>
                  <w:r w:rsidRPr="00DD1A20">
                    <w:rPr>
                      <w:i/>
                      <w:color w:val="000000"/>
                      <w:sz w:val="20"/>
                    </w:rPr>
                    <w:t>Telemetered Responsive Reserve Failure Quantity per QSE—</w:t>
                  </w:r>
                  <w:r w:rsidRPr="00DD1A20">
                    <w:rPr>
                      <w:color w:val="000000"/>
                      <w:sz w:val="20"/>
                    </w:rPr>
                    <w:t xml:space="preserve">Calculated failure quantity for QSE </w:t>
                  </w:r>
                  <w:r w:rsidRPr="00C22DE9">
                    <w:rPr>
                      <w:i/>
                      <w:iCs/>
                      <w:color w:val="000000"/>
                      <w:sz w:val="20"/>
                    </w:rPr>
                    <w:t>q</w:t>
                  </w:r>
                  <w:r w:rsidRPr="00DD1A20">
                    <w:rPr>
                      <w:color w:val="000000"/>
                      <w:sz w:val="20"/>
                    </w:rPr>
                    <w:t xml:space="preserve"> by comparing its average telemetered Responsive </w:t>
                  </w:r>
                  <w:r w:rsidRPr="00DD1A20">
                    <w:rPr>
                      <w:color w:val="000000"/>
                      <w:sz w:val="20"/>
                    </w:rPr>
                    <w:lastRenderedPageBreak/>
                    <w:t>Reserve Responsibility sum to its Ancillary Service Supply Responsibility for RRS as calculated per paragraph (1) of Section 4.4.7.4, for the hour.</w:t>
                  </w:r>
                </w:p>
              </w:tc>
            </w:tr>
            <w:tr w:rsidR="00595F3F" w:rsidRPr="00DD1A20" w14:paraId="2B9B92A5" w14:textId="77777777" w:rsidTr="0033343C">
              <w:tc>
                <w:tcPr>
                  <w:tcW w:w="1043" w:type="pct"/>
                  <w:tcBorders>
                    <w:top w:val="single" w:sz="4" w:space="0" w:color="auto"/>
                    <w:left w:val="single" w:sz="4" w:space="0" w:color="auto"/>
                    <w:bottom w:val="single" w:sz="4" w:space="0" w:color="auto"/>
                    <w:right w:val="single" w:sz="4" w:space="0" w:color="auto"/>
                  </w:tcBorders>
                </w:tcPr>
                <w:p w14:paraId="6EC30537" w14:textId="77777777" w:rsidR="00567A2A" w:rsidRPr="00DD1A20" w:rsidRDefault="00567A2A" w:rsidP="00567A2A">
                  <w:pPr>
                    <w:spacing w:after="60"/>
                    <w:rPr>
                      <w:sz w:val="20"/>
                    </w:rPr>
                  </w:pPr>
                  <w:r w:rsidRPr="00DD1A20">
                    <w:rPr>
                      <w:i/>
                      <w:iCs/>
                      <w:sz w:val="20"/>
                    </w:rPr>
                    <w:lastRenderedPageBreak/>
                    <w:t>i</w:t>
                  </w:r>
                </w:p>
              </w:tc>
              <w:tc>
                <w:tcPr>
                  <w:tcW w:w="449" w:type="pct"/>
                  <w:tcBorders>
                    <w:top w:val="single" w:sz="4" w:space="0" w:color="auto"/>
                    <w:left w:val="single" w:sz="4" w:space="0" w:color="auto"/>
                    <w:bottom w:val="single" w:sz="4" w:space="0" w:color="auto"/>
                    <w:right w:val="single" w:sz="4" w:space="0" w:color="auto"/>
                  </w:tcBorders>
                </w:tcPr>
                <w:p w14:paraId="4AAC0A63" w14:textId="5A47A917" w:rsidR="00567A2A" w:rsidRPr="00DD1A20" w:rsidRDefault="000E4CFB" w:rsidP="00567A2A">
                  <w:pPr>
                    <w:spacing w:after="60"/>
                    <w:rPr>
                      <w:sz w:val="20"/>
                    </w:rPr>
                  </w:pPr>
                  <w:r w:rsidRPr="00DD1A20">
                    <w:rPr>
                      <w:iCs/>
                      <w:sz w:val="20"/>
                    </w:rPr>
                    <w:t>N</w:t>
                  </w:r>
                  <w:r w:rsidR="00567A2A" w:rsidRPr="00DD1A20">
                    <w:rPr>
                      <w:iCs/>
                      <w:sz w:val="20"/>
                    </w:rPr>
                    <w:t>one</w:t>
                  </w:r>
                </w:p>
              </w:tc>
              <w:tc>
                <w:tcPr>
                  <w:tcW w:w="3508" w:type="pct"/>
                  <w:tcBorders>
                    <w:top w:val="single" w:sz="4" w:space="0" w:color="auto"/>
                    <w:left w:val="single" w:sz="4" w:space="0" w:color="auto"/>
                    <w:bottom w:val="single" w:sz="4" w:space="0" w:color="auto"/>
                    <w:right w:val="single" w:sz="4" w:space="0" w:color="auto"/>
                  </w:tcBorders>
                </w:tcPr>
                <w:p w14:paraId="45175819" w14:textId="77777777" w:rsidR="00567A2A" w:rsidRPr="00DD1A20" w:rsidRDefault="00567A2A" w:rsidP="00567A2A">
                  <w:pPr>
                    <w:spacing w:after="60"/>
                    <w:rPr>
                      <w:i/>
                      <w:sz w:val="20"/>
                    </w:rPr>
                  </w:pPr>
                  <w:r w:rsidRPr="00DD1A20">
                    <w:rPr>
                      <w:iCs/>
                      <w:sz w:val="20"/>
                    </w:rPr>
                    <w:t>A 15-minute Settlement Interval within the Operating Hour.</w:t>
                  </w:r>
                </w:p>
              </w:tc>
            </w:tr>
            <w:tr w:rsidR="00595F3F" w:rsidRPr="00DD1A20" w14:paraId="1D97ECDC" w14:textId="77777777" w:rsidTr="0033343C">
              <w:tc>
                <w:tcPr>
                  <w:tcW w:w="1043" w:type="pct"/>
                  <w:tcBorders>
                    <w:top w:val="single" w:sz="4" w:space="0" w:color="auto"/>
                    <w:left w:val="single" w:sz="4" w:space="0" w:color="auto"/>
                    <w:bottom w:val="single" w:sz="4" w:space="0" w:color="auto"/>
                    <w:right w:val="single" w:sz="4" w:space="0" w:color="auto"/>
                  </w:tcBorders>
                </w:tcPr>
                <w:p w14:paraId="0A559C6F" w14:textId="77777777" w:rsidR="00567A2A" w:rsidRPr="00DD1A20" w:rsidRDefault="00567A2A" w:rsidP="00567A2A">
                  <w:pPr>
                    <w:spacing w:after="60"/>
                    <w:rPr>
                      <w:i/>
                      <w:iCs/>
                      <w:sz w:val="20"/>
                    </w:rPr>
                  </w:pPr>
                  <w:r w:rsidRPr="00DD1A20">
                    <w:rPr>
                      <w:i/>
                      <w:sz w:val="20"/>
                    </w:rPr>
                    <w:t>rs</w:t>
                  </w:r>
                </w:p>
              </w:tc>
              <w:tc>
                <w:tcPr>
                  <w:tcW w:w="449" w:type="pct"/>
                  <w:tcBorders>
                    <w:top w:val="single" w:sz="4" w:space="0" w:color="auto"/>
                    <w:left w:val="single" w:sz="4" w:space="0" w:color="auto"/>
                    <w:bottom w:val="single" w:sz="4" w:space="0" w:color="auto"/>
                    <w:right w:val="single" w:sz="4" w:space="0" w:color="auto"/>
                  </w:tcBorders>
                </w:tcPr>
                <w:p w14:paraId="115F15A9" w14:textId="6CD64BC3" w:rsidR="00567A2A" w:rsidRPr="00DD1A20" w:rsidRDefault="000E4CFB" w:rsidP="00567A2A">
                  <w:pPr>
                    <w:spacing w:after="60"/>
                    <w:rPr>
                      <w:iCs/>
                      <w:sz w:val="20"/>
                    </w:rPr>
                  </w:pPr>
                  <w:r w:rsidRPr="00DD1A20">
                    <w:rPr>
                      <w:sz w:val="20"/>
                    </w:rPr>
                    <w:t>N</w:t>
                  </w:r>
                  <w:r w:rsidR="00567A2A" w:rsidRPr="00DD1A20">
                    <w:rPr>
                      <w:sz w:val="20"/>
                    </w:rPr>
                    <w:t>one</w:t>
                  </w:r>
                </w:p>
              </w:tc>
              <w:tc>
                <w:tcPr>
                  <w:tcW w:w="3508" w:type="pct"/>
                  <w:tcBorders>
                    <w:top w:val="single" w:sz="4" w:space="0" w:color="auto"/>
                    <w:left w:val="single" w:sz="4" w:space="0" w:color="auto"/>
                    <w:bottom w:val="single" w:sz="4" w:space="0" w:color="auto"/>
                    <w:right w:val="single" w:sz="4" w:space="0" w:color="auto"/>
                  </w:tcBorders>
                </w:tcPr>
                <w:p w14:paraId="07CEA4E0" w14:textId="77777777" w:rsidR="00567A2A" w:rsidRPr="00DD1A20" w:rsidRDefault="00567A2A" w:rsidP="00567A2A">
                  <w:pPr>
                    <w:spacing w:after="60"/>
                    <w:rPr>
                      <w:iCs/>
                      <w:sz w:val="20"/>
                    </w:rPr>
                  </w:pPr>
                  <w:r w:rsidRPr="00DD1A20">
                    <w:rPr>
                      <w:sz w:val="20"/>
                    </w:rPr>
                    <w:t>The RSASM for the given Operating Hour.</w:t>
                  </w:r>
                </w:p>
              </w:tc>
            </w:tr>
            <w:tr w:rsidR="00595F3F" w:rsidRPr="00DD1A20" w14:paraId="438CAE32" w14:textId="77777777" w:rsidTr="0033343C">
              <w:tc>
                <w:tcPr>
                  <w:tcW w:w="1043" w:type="pct"/>
                  <w:tcBorders>
                    <w:top w:val="single" w:sz="4" w:space="0" w:color="auto"/>
                    <w:left w:val="single" w:sz="4" w:space="0" w:color="auto"/>
                    <w:bottom w:val="single" w:sz="4" w:space="0" w:color="auto"/>
                    <w:right w:val="single" w:sz="4" w:space="0" w:color="auto"/>
                  </w:tcBorders>
                </w:tcPr>
                <w:p w14:paraId="68667256" w14:textId="77777777" w:rsidR="00567A2A" w:rsidRPr="00DD1A20" w:rsidRDefault="00567A2A" w:rsidP="00567A2A">
                  <w:pPr>
                    <w:spacing w:after="60"/>
                    <w:rPr>
                      <w:i/>
                      <w:iCs/>
                      <w:sz w:val="20"/>
                    </w:rPr>
                  </w:pPr>
                  <w:r w:rsidRPr="00DD1A20">
                    <w:rPr>
                      <w:i/>
                      <w:iCs/>
                      <w:sz w:val="20"/>
                    </w:rPr>
                    <w:t>m</w:t>
                  </w:r>
                </w:p>
              </w:tc>
              <w:tc>
                <w:tcPr>
                  <w:tcW w:w="449" w:type="pct"/>
                  <w:tcBorders>
                    <w:top w:val="single" w:sz="4" w:space="0" w:color="auto"/>
                    <w:left w:val="single" w:sz="4" w:space="0" w:color="auto"/>
                    <w:bottom w:val="single" w:sz="4" w:space="0" w:color="auto"/>
                    <w:right w:val="single" w:sz="4" w:space="0" w:color="auto"/>
                  </w:tcBorders>
                </w:tcPr>
                <w:p w14:paraId="3D3D32D8" w14:textId="3303C1D4" w:rsidR="00567A2A" w:rsidRPr="00DD1A20" w:rsidRDefault="000E4CFB" w:rsidP="00567A2A">
                  <w:pPr>
                    <w:spacing w:after="60"/>
                    <w:rPr>
                      <w:iCs/>
                      <w:sz w:val="20"/>
                    </w:rPr>
                  </w:pPr>
                  <w:r w:rsidRPr="00DD1A20">
                    <w:rPr>
                      <w:iCs/>
                      <w:sz w:val="20"/>
                    </w:rPr>
                    <w:t>N</w:t>
                  </w:r>
                  <w:r w:rsidR="00567A2A" w:rsidRPr="00DD1A20">
                    <w:rPr>
                      <w:iCs/>
                      <w:sz w:val="20"/>
                    </w:rPr>
                    <w:t>one</w:t>
                  </w:r>
                </w:p>
              </w:tc>
              <w:tc>
                <w:tcPr>
                  <w:tcW w:w="3508" w:type="pct"/>
                  <w:tcBorders>
                    <w:top w:val="single" w:sz="4" w:space="0" w:color="auto"/>
                    <w:left w:val="single" w:sz="4" w:space="0" w:color="auto"/>
                    <w:bottom w:val="single" w:sz="4" w:space="0" w:color="auto"/>
                    <w:right w:val="single" w:sz="4" w:space="0" w:color="auto"/>
                  </w:tcBorders>
                </w:tcPr>
                <w:p w14:paraId="6FD46DFE" w14:textId="77777777" w:rsidR="00567A2A" w:rsidRPr="00DD1A20" w:rsidRDefault="00567A2A" w:rsidP="00567A2A">
                  <w:pPr>
                    <w:spacing w:after="60"/>
                    <w:rPr>
                      <w:iCs/>
                      <w:sz w:val="20"/>
                    </w:rPr>
                  </w:pPr>
                  <w:r w:rsidRPr="00DD1A20">
                    <w:rPr>
                      <w:iCs/>
                      <w:sz w:val="20"/>
                    </w:rPr>
                    <w:t>The DAM, SASM, or RSASM for the given Operating Hour.</w:t>
                  </w:r>
                </w:p>
              </w:tc>
            </w:tr>
            <w:tr w:rsidR="00595F3F" w:rsidRPr="00DD1A20" w14:paraId="62C861F3" w14:textId="77777777" w:rsidTr="0033343C">
              <w:tc>
                <w:tcPr>
                  <w:tcW w:w="1043" w:type="pct"/>
                  <w:tcBorders>
                    <w:top w:val="single" w:sz="4" w:space="0" w:color="auto"/>
                    <w:left w:val="single" w:sz="4" w:space="0" w:color="auto"/>
                    <w:bottom w:val="single" w:sz="4" w:space="0" w:color="auto"/>
                    <w:right w:val="single" w:sz="4" w:space="0" w:color="auto"/>
                  </w:tcBorders>
                </w:tcPr>
                <w:p w14:paraId="07039700" w14:textId="77777777" w:rsidR="00567A2A" w:rsidRPr="00DD1A20" w:rsidRDefault="00567A2A" w:rsidP="00567A2A">
                  <w:pPr>
                    <w:spacing w:after="60"/>
                    <w:rPr>
                      <w:i/>
                      <w:iCs/>
                      <w:sz w:val="20"/>
                    </w:rPr>
                  </w:pPr>
                  <w:r w:rsidRPr="00DD1A20">
                    <w:rPr>
                      <w:i/>
                      <w:iCs/>
                      <w:sz w:val="20"/>
                    </w:rPr>
                    <w:t>q</w:t>
                  </w:r>
                </w:p>
              </w:tc>
              <w:tc>
                <w:tcPr>
                  <w:tcW w:w="449" w:type="pct"/>
                  <w:tcBorders>
                    <w:top w:val="single" w:sz="4" w:space="0" w:color="auto"/>
                    <w:left w:val="single" w:sz="4" w:space="0" w:color="auto"/>
                    <w:bottom w:val="single" w:sz="4" w:space="0" w:color="auto"/>
                    <w:right w:val="single" w:sz="4" w:space="0" w:color="auto"/>
                  </w:tcBorders>
                </w:tcPr>
                <w:p w14:paraId="2FC47E84" w14:textId="24A13F03" w:rsidR="00567A2A" w:rsidRPr="00DD1A20" w:rsidRDefault="000E4CFB" w:rsidP="00567A2A">
                  <w:pPr>
                    <w:spacing w:after="60"/>
                    <w:rPr>
                      <w:iCs/>
                      <w:sz w:val="20"/>
                    </w:rPr>
                  </w:pPr>
                  <w:r w:rsidRPr="00DD1A20">
                    <w:rPr>
                      <w:iCs/>
                      <w:sz w:val="20"/>
                    </w:rPr>
                    <w:t>N</w:t>
                  </w:r>
                  <w:r w:rsidR="00567A2A" w:rsidRPr="00DD1A20">
                    <w:rPr>
                      <w:iCs/>
                      <w:sz w:val="20"/>
                    </w:rPr>
                    <w:t>one</w:t>
                  </w:r>
                </w:p>
              </w:tc>
              <w:tc>
                <w:tcPr>
                  <w:tcW w:w="3508" w:type="pct"/>
                  <w:tcBorders>
                    <w:top w:val="single" w:sz="4" w:space="0" w:color="auto"/>
                    <w:left w:val="single" w:sz="4" w:space="0" w:color="auto"/>
                    <w:bottom w:val="single" w:sz="4" w:space="0" w:color="auto"/>
                    <w:right w:val="single" w:sz="4" w:space="0" w:color="auto"/>
                  </w:tcBorders>
                </w:tcPr>
                <w:p w14:paraId="20366B8A" w14:textId="77777777" w:rsidR="00567A2A" w:rsidRPr="00DD1A20" w:rsidRDefault="00567A2A" w:rsidP="00567A2A">
                  <w:pPr>
                    <w:spacing w:after="60"/>
                    <w:rPr>
                      <w:iCs/>
                      <w:sz w:val="20"/>
                    </w:rPr>
                  </w:pPr>
                  <w:r w:rsidRPr="00DD1A20">
                    <w:rPr>
                      <w:iCs/>
                      <w:sz w:val="20"/>
                    </w:rPr>
                    <w:t>A QSE.</w:t>
                  </w:r>
                </w:p>
              </w:tc>
            </w:tr>
            <w:tr w:rsidR="00595F3F" w:rsidRPr="00DD1A20" w14:paraId="5EE63142" w14:textId="77777777" w:rsidTr="0033343C">
              <w:tc>
                <w:tcPr>
                  <w:tcW w:w="1043" w:type="pct"/>
                  <w:tcBorders>
                    <w:top w:val="single" w:sz="4" w:space="0" w:color="auto"/>
                    <w:left w:val="single" w:sz="4" w:space="0" w:color="auto"/>
                    <w:bottom w:val="single" w:sz="4" w:space="0" w:color="auto"/>
                    <w:right w:val="single" w:sz="4" w:space="0" w:color="auto"/>
                  </w:tcBorders>
                </w:tcPr>
                <w:p w14:paraId="3C6298CB" w14:textId="77777777" w:rsidR="00567A2A" w:rsidRPr="00DD1A20" w:rsidRDefault="00567A2A" w:rsidP="00567A2A">
                  <w:pPr>
                    <w:spacing w:after="60"/>
                    <w:rPr>
                      <w:i/>
                      <w:iCs/>
                      <w:sz w:val="20"/>
                    </w:rPr>
                  </w:pPr>
                  <w:r w:rsidRPr="00DD1A20">
                    <w:rPr>
                      <w:i/>
                      <w:iCs/>
                      <w:sz w:val="20"/>
                    </w:rPr>
                    <w:t>r</w:t>
                  </w:r>
                </w:p>
              </w:tc>
              <w:tc>
                <w:tcPr>
                  <w:tcW w:w="449" w:type="pct"/>
                  <w:tcBorders>
                    <w:top w:val="single" w:sz="4" w:space="0" w:color="auto"/>
                    <w:left w:val="single" w:sz="4" w:space="0" w:color="auto"/>
                    <w:bottom w:val="single" w:sz="4" w:space="0" w:color="auto"/>
                    <w:right w:val="single" w:sz="4" w:space="0" w:color="auto"/>
                  </w:tcBorders>
                </w:tcPr>
                <w:p w14:paraId="2D8C84B4" w14:textId="77F30E5E" w:rsidR="00567A2A" w:rsidRPr="00DD1A20" w:rsidRDefault="000E4CFB" w:rsidP="00567A2A">
                  <w:pPr>
                    <w:spacing w:after="60"/>
                    <w:rPr>
                      <w:iCs/>
                      <w:sz w:val="20"/>
                    </w:rPr>
                  </w:pPr>
                  <w:r w:rsidRPr="00DD1A20">
                    <w:rPr>
                      <w:iCs/>
                      <w:sz w:val="20"/>
                    </w:rPr>
                    <w:t>N</w:t>
                  </w:r>
                  <w:r w:rsidR="00567A2A" w:rsidRPr="00DD1A20">
                    <w:rPr>
                      <w:iCs/>
                      <w:sz w:val="20"/>
                    </w:rPr>
                    <w:t>one</w:t>
                  </w:r>
                </w:p>
              </w:tc>
              <w:tc>
                <w:tcPr>
                  <w:tcW w:w="3508" w:type="pct"/>
                  <w:tcBorders>
                    <w:top w:val="single" w:sz="4" w:space="0" w:color="auto"/>
                    <w:left w:val="single" w:sz="4" w:space="0" w:color="auto"/>
                    <w:bottom w:val="single" w:sz="4" w:space="0" w:color="auto"/>
                    <w:right w:val="single" w:sz="4" w:space="0" w:color="auto"/>
                  </w:tcBorders>
                </w:tcPr>
                <w:p w14:paraId="02CBC8E2" w14:textId="77777777" w:rsidR="00567A2A" w:rsidRPr="00DD1A20" w:rsidRDefault="00567A2A" w:rsidP="00567A2A">
                  <w:pPr>
                    <w:spacing w:after="60"/>
                    <w:rPr>
                      <w:iCs/>
                      <w:sz w:val="20"/>
                    </w:rPr>
                  </w:pPr>
                  <w:r w:rsidRPr="00DD1A20">
                    <w:rPr>
                      <w:iCs/>
                      <w:sz w:val="20"/>
                    </w:rPr>
                    <w:t>A Resource that is qualified to provide RRS.</w:t>
                  </w:r>
                </w:p>
              </w:tc>
            </w:tr>
          </w:tbl>
          <w:p w14:paraId="3FFCA2CC" w14:textId="77777777" w:rsidR="00567A2A" w:rsidRPr="00DD1A20" w:rsidRDefault="00567A2A" w:rsidP="00567A2A">
            <w:pPr>
              <w:spacing w:before="240" w:after="240"/>
              <w:ind w:left="1440" w:hanging="720"/>
              <w:rPr>
                <w:iCs/>
              </w:rPr>
            </w:pPr>
            <w:r w:rsidRPr="00DD1A20">
              <w:rPr>
                <w:iCs/>
              </w:rPr>
              <w:t>(d)</w:t>
            </w:r>
            <w:r w:rsidRPr="00DD1A20">
              <w:rPr>
                <w:iCs/>
              </w:rPr>
              <w:tab/>
              <w:t>The t</w:t>
            </w:r>
            <w:r w:rsidRPr="00DD1A20">
              <w:t>otal charge of failure on Ancillary Service Supply Responsibility for</w:t>
            </w:r>
            <w:r w:rsidRPr="00DD1A20">
              <w:rPr>
                <w:iCs/>
              </w:rPr>
              <w:t xml:space="preserve"> Non-Spin by QSE, if applicable:</w:t>
            </w:r>
          </w:p>
          <w:p w14:paraId="59FE3337" w14:textId="77777777" w:rsidR="00567A2A" w:rsidRPr="00DD1A20" w:rsidRDefault="00567A2A" w:rsidP="00567A2A">
            <w:pPr>
              <w:spacing w:before="240" w:after="240"/>
              <w:ind w:left="2880" w:hanging="2160"/>
              <w:rPr>
                <w:b/>
                <w:i/>
                <w:vertAlign w:val="subscript"/>
              </w:rPr>
            </w:pPr>
            <w:r w:rsidRPr="00DD1A20">
              <w:rPr>
                <w:b/>
              </w:rPr>
              <w:t xml:space="preserve">NSFQAMTQSETOT </w:t>
            </w:r>
            <w:r w:rsidRPr="00DD1A20">
              <w:rPr>
                <w:b/>
                <w:i/>
                <w:vertAlign w:val="subscript"/>
              </w:rPr>
              <w:t>q</w:t>
            </w:r>
            <w:r w:rsidRPr="00DD1A20">
              <w:rPr>
                <w:b/>
              </w:rPr>
              <w:tab/>
              <w:t>=</w:t>
            </w:r>
            <w:r w:rsidRPr="00DD1A20">
              <w:rPr>
                <w:b/>
              </w:rPr>
              <w:tab/>
              <w:t xml:space="preserve">NSFQAMT </w:t>
            </w:r>
            <w:r w:rsidRPr="00DD1A20">
              <w:rPr>
                <w:b/>
                <w:i/>
                <w:vertAlign w:val="subscript"/>
              </w:rPr>
              <w:t xml:space="preserve">q </w:t>
            </w:r>
            <w:r w:rsidRPr="00DD1A20">
              <w:rPr>
                <w:b/>
                <w:i/>
              </w:rPr>
              <w:t>+</w:t>
            </w:r>
            <w:r w:rsidRPr="00DD1A20">
              <w:rPr>
                <w:b/>
                <w:i/>
                <w:vertAlign w:val="subscript"/>
              </w:rPr>
              <w:t xml:space="preserve"> </w:t>
            </w:r>
            <w:r w:rsidRPr="00DD1A20">
              <w:rPr>
                <w:b/>
              </w:rPr>
              <w:t xml:space="preserve">RNSFQAMT </w:t>
            </w:r>
            <w:r w:rsidRPr="00DD1A20">
              <w:rPr>
                <w:b/>
                <w:i/>
                <w:vertAlign w:val="subscript"/>
              </w:rPr>
              <w:t>q</w:t>
            </w:r>
          </w:p>
          <w:p w14:paraId="07FFAD49" w14:textId="77777777" w:rsidR="00567A2A" w:rsidRPr="00DD1A20" w:rsidRDefault="00567A2A" w:rsidP="00567A2A">
            <w:pPr>
              <w:spacing w:before="240" w:after="240"/>
              <w:ind w:left="1440" w:hanging="720"/>
              <w:rPr>
                <w:iCs/>
              </w:rPr>
            </w:pPr>
            <w:r w:rsidRPr="00DD1A20">
              <w:t>Where:</w:t>
            </w:r>
          </w:p>
          <w:p w14:paraId="76A776FF" w14:textId="5DBF001E" w:rsidR="00567A2A" w:rsidRPr="00DD1A20" w:rsidRDefault="00567A2A" w:rsidP="00567A2A">
            <w:pPr>
              <w:spacing w:before="240" w:after="240"/>
              <w:ind w:left="3420" w:hanging="2700"/>
              <w:rPr>
                <w:bCs/>
              </w:rPr>
            </w:pPr>
            <w:r w:rsidRPr="00DD1A20">
              <w:t xml:space="preserve">NSFQAMT </w:t>
            </w:r>
            <w:r w:rsidRPr="00DD1A20">
              <w:rPr>
                <w:i/>
                <w:vertAlign w:val="subscript"/>
              </w:rPr>
              <w:t>q</w:t>
            </w:r>
            <w:r w:rsidRPr="00DD1A20">
              <w:t xml:space="preserve">    =      Max </w:t>
            </w:r>
            <w:r w:rsidRPr="00DD1A20">
              <w:rPr>
                <w:iCs/>
              </w:rPr>
              <w:t>(</w:t>
            </w:r>
            <w:r w:rsidRPr="00DD1A20">
              <w:t xml:space="preserve">MCPCNS </w:t>
            </w:r>
            <w:r w:rsidRPr="00DD1A20">
              <w:rPr>
                <w:i/>
                <w:vertAlign w:val="subscript"/>
              </w:rPr>
              <w:t>m</w:t>
            </w:r>
            <w:r w:rsidRPr="00DD1A20">
              <w:t xml:space="preserve">, AVGRTASIP) * (NSFQ </w:t>
            </w:r>
            <w:r w:rsidRPr="00DD1A20">
              <w:rPr>
                <w:i/>
                <w:vertAlign w:val="subscript"/>
              </w:rPr>
              <w:t>q</w:t>
            </w:r>
            <w:r w:rsidR="00C22DE9" w:rsidRPr="00DD1A20">
              <w:t xml:space="preserve"> </w:t>
            </w:r>
            <w:r w:rsidRPr="00DD1A20">
              <w:t xml:space="preserve">+ TNSFQ </w:t>
            </w:r>
            <w:r w:rsidRPr="00DD1A20">
              <w:rPr>
                <w:i/>
                <w:vertAlign w:val="subscript"/>
              </w:rPr>
              <w:t>q</w:t>
            </w:r>
            <w:r w:rsidRPr="00DD1A20">
              <w:t>)</w:t>
            </w:r>
          </w:p>
          <w:p w14:paraId="118D1EA8" w14:textId="77777777" w:rsidR="00567A2A" w:rsidRPr="00DD1A20" w:rsidRDefault="00567A2A" w:rsidP="00567A2A">
            <w:pPr>
              <w:spacing w:before="240" w:after="240"/>
              <w:ind w:left="1440" w:hanging="720"/>
              <w:rPr>
                <w:bCs/>
                <w:i/>
                <w:vertAlign w:val="subscript"/>
              </w:rPr>
            </w:pPr>
            <w:r w:rsidRPr="00DD1A20">
              <w:t xml:space="preserve">RNSFQAMT </w:t>
            </w:r>
            <w:r w:rsidRPr="00DD1A20">
              <w:rPr>
                <w:i/>
                <w:vertAlign w:val="subscript"/>
              </w:rPr>
              <w:t>q</w:t>
            </w:r>
            <w:r w:rsidRPr="00DD1A20">
              <w:tab/>
            </w:r>
            <w:r w:rsidRPr="00DD1A20">
              <w:tab/>
              <w:t>=</w:t>
            </w:r>
            <w:r w:rsidRPr="00DD1A20">
              <w:tab/>
            </w:r>
            <w:r w:rsidRPr="00DD1A20">
              <w:rPr>
                <w:bCs/>
              </w:rPr>
              <w:t xml:space="preserve">MCPCNS </w:t>
            </w:r>
            <w:r w:rsidRPr="00DD1A20">
              <w:rPr>
                <w:bCs/>
                <w:i/>
                <w:vertAlign w:val="subscript"/>
              </w:rPr>
              <w:t>rs</w:t>
            </w:r>
            <w:r w:rsidRPr="00DD1A20">
              <w:rPr>
                <w:bCs/>
              </w:rPr>
              <w:t xml:space="preserve"> * RNSFQ</w:t>
            </w:r>
            <w:r w:rsidRPr="00DD1A20">
              <w:rPr>
                <w:i/>
                <w:vertAlign w:val="subscript"/>
              </w:rPr>
              <w:t xml:space="preserve"> q,</w:t>
            </w:r>
            <w:r w:rsidRPr="00DD1A20">
              <w:rPr>
                <w:bCs/>
              </w:rPr>
              <w:t xml:space="preserve"> </w:t>
            </w:r>
            <w:r w:rsidRPr="00DD1A20">
              <w:rPr>
                <w:bCs/>
                <w:i/>
                <w:vertAlign w:val="subscript"/>
              </w:rPr>
              <w:t>rs</w:t>
            </w:r>
          </w:p>
          <w:p w14:paraId="6DDDDCFC" w14:textId="77777777" w:rsidR="00567A2A" w:rsidRPr="00DD1A20" w:rsidRDefault="00567A2A" w:rsidP="00567A2A">
            <w:pPr>
              <w:spacing w:after="240"/>
              <w:ind w:firstLine="720"/>
            </w:pPr>
            <w:r w:rsidRPr="00DD1A20">
              <w:t>AVGRTASIP</w:t>
            </w:r>
            <w:r w:rsidRPr="00DD1A20">
              <w:tab/>
            </w:r>
            <w:r w:rsidRPr="00DD1A20">
              <w:tab/>
            </w:r>
            <w:r w:rsidRPr="00DD1A20">
              <w:tab/>
              <w:t xml:space="preserve">= </w:t>
            </w:r>
            <w:r w:rsidRPr="00DD1A20">
              <w:tab/>
            </w:r>
            <w:r w:rsidRPr="00DD1A20">
              <w:rPr>
                <w:position w:val="-20"/>
              </w:rPr>
              <w:object w:dxaOrig="260" w:dyaOrig="580" w14:anchorId="458313FF">
                <v:shape id="_x0000_i1349" type="#_x0000_t75" style="width:12pt;height:30pt" o:ole="">
                  <v:imagedata r:id="rId421" o:title=""/>
                </v:shape>
                <o:OLEObject Type="Embed" ProgID="Equation.3" ShapeID="_x0000_i1349" DrawAspect="Content" ObjectID="_1775283060" r:id="rId429"/>
              </w:object>
            </w:r>
            <w:r w:rsidRPr="00DD1A20">
              <w:t xml:space="preserve">(RTRSVPOR </w:t>
            </w:r>
            <w:r w:rsidRPr="00DD1A20">
              <w:rPr>
                <w:i/>
                <w:vertAlign w:val="subscript"/>
              </w:rPr>
              <w:t>i</w:t>
            </w:r>
            <w:r w:rsidRPr="00DD1A20">
              <w:t xml:space="preserve"> + RTRDP </w:t>
            </w:r>
            <w:r w:rsidRPr="00DD1A20">
              <w:rPr>
                <w:i/>
                <w:vertAlign w:val="subscript"/>
              </w:rPr>
              <w:t>i</w:t>
            </w:r>
            <w:r w:rsidRPr="00DD1A20">
              <w:t xml:space="preserve">) / 4 </w:t>
            </w:r>
          </w:p>
          <w:p w14:paraId="73739419" w14:textId="77777777" w:rsidR="00567A2A" w:rsidRPr="00DD1A20" w:rsidRDefault="00567A2A" w:rsidP="00567A2A">
            <w:pPr>
              <w:spacing w:after="240"/>
              <w:ind w:firstLine="720"/>
            </w:pPr>
            <w:r w:rsidRPr="00DD1A20">
              <w:t>Where for all Resources:</w:t>
            </w:r>
          </w:p>
          <w:p w14:paraId="34057A4B" w14:textId="45D1649C" w:rsidR="00567A2A" w:rsidRPr="00DD1A20" w:rsidRDefault="00567A2A" w:rsidP="00567A2A">
            <w:pPr>
              <w:spacing w:after="240"/>
              <w:ind w:leftChars="300" w:left="2880" w:hangingChars="900" w:hanging="2160"/>
              <w:rPr>
                <w:bCs/>
                <w:iCs/>
              </w:rPr>
            </w:pPr>
            <w:r w:rsidRPr="00DD1A20">
              <w:t xml:space="preserve">TNSFQ </w:t>
            </w:r>
            <w:r w:rsidRPr="00DD1A20">
              <w:rPr>
                <w:i/>
                <w:vertAlign w:val="subscript"/>
              </w:rPr>
              <w:t>q =</w:t>
            </w:r>
            <w:r w:rsidRPr="00DD1A20">
              <w:rPr>
                <w:iCs/>
              </w:rPr>
              <w:t xml:space="preserve"> Max([(</w:t>
            </w:r>
            <w:r w:rsidRPr="00DD1A20">
              <w:rPr>
                <w:bCs/>
                <w:lang w:val="fr-FR"/>
              </w:rPr>
              <w:t xml:space="preserve">SANSQ </w:t>
            </w:r>
            <w:r w:rsidRPr="00DD1A20">
              <w:rPr>
                <w:bCs/>
                <w:i/>
                <w:vertAlign w:val="subscript"/>
                <w:lang w:val="fr-FR"/>
              </w:rPr>
              <w:t xml:space="preserve">q </w:t>
            </w:r>
            <w:r w:rsidRPr="00DD1A20">
              <w:rPr>
                <w:bCs/>
                <w:iCs/>
              </w:rPr>
              <w:t xml:space="preserve">+ NSTRSQ </w:t>
            </w:r>
            <w:r w:rsidRPr="00DD1A20">
              <w:rPr>
                <w:bCs/>
                <w:i/>
                <w:vertAlign w:val="subscript"/>
              </w:rPr>
              <w:t>q</w:t>
            </w:r>
            <w:r w:rsidRPr="00DD1A20">
              <w:rPr>
                <w:bCs/>
                <w:iCs/>
              </w:rPr>
              <w:t xml:space="preserve"> + </w:t>
            </w:r>
            <w:r w:rsidRPr="00DD1A20">
              <w:rPr>
                <w:noProof/>
                <w:position w:val="-20"/>
              </w:rPr>
              <w:drawing>
                <wp:inline distT="0" distB="0" distL="0" distR="0" wp14:anchorId="44D92702" wp14:editId="59BA5982">
                  <wp:extent cx="142875" cy="276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DD1A20">
              <w:rPr>
                <w:bCs/>
                <w:lang w:val="es-ES"/>
              </w:rPr>
              <w:t xml:space="preserve">(RTPCNS </w:t>
            </w:r>
            <w:r w:rsidRPr="00DD1A20">
              <w:rPr>
                <w:bCs/>
                <w:i/>
                <w:vertAlign w:val="subscript"/>
                <w:lang w:val="es-ES"/>
              </w:rPr>
              <w:t>q, m</w:t>
            </w:r>
            <w:r w:rsidRPr="00DD1A20">
              <w:rPr>
                <w:bCs/>
                <w:lang w:val="es-ES"/>
              </w:rPr>
              <w:t xml:space="preserve">) + PCNS </w:t>
            </w:r>
            <w:r w:rsidRPr="00DD1A20">
              <w:rPr>
                <w:bCs/>
                <w:i/>
                <w:vertAlign w:val="subscript"/>
                <w:lang w:val="es-ES"/>
              </w:rPr>
              <w:t>q</w:t>
            </w:r>
            <w:r w:rsidRPr="00DD1A20">
              <w:rPr>
                <w:bCs/>
                <w:lang w:val="es-ES"/>
              </w:rPr>
              <w:t xml:space="preserve"> + RUCNSQ </w:t>
            </w:r>
            <w:r w:rsidRPr="00DD1A20">
              <w:rPr>
                <w:bCs/>
                <w:i/>
                <w:vertAlign w:val="subscript"/>
                <w:lang w:val="es-ES"/>
              </w:rPr>
              <w:t>q</w:t>
            </w:r>
            <w:r w:rsidRPr="00DD1A20">
              <w:rPr>
                <w:bCs/>
                <w:lang w:val="es-ES"/>
              </w:rPr>
              <w:t>) – (</w:t>
            </w:r>
            <w:r w:rsidRPr="00DD1A20">
              <w:rPr>
                <w:bCs/>
                <w:iCs/>
              </w:rPr>
              <w:t xml:space="preserve">NSTRPQ </w:t>
            </w:r>
            <w:r w:rsidRPr="00DD1A20">
              <w:rPr>
                <w:bCs/>
                <w:i/>
                <w:vertAlign w:val="subscript"/>
              </w:rPr>
              <w:t>q</w:t>
            </w:r>
            <w:r w:rsidRPr="00DD1A20">
              <w:rPr>
                <w:bCs/>
                <w:iCs/>
              </w:rPr>
              <w:t xml:space="preserve"> + </w:t>
            </w:r>
            <w:r w:rsidRPr="00DD1A20">
              <w:rPr>
                <w:bCs/>
                <w:lang w:val="es-ES"/>
              </w:rPr>
              <w:t xml:space="preserve">NSFQ </w:t>
            </w:r>
            <w:r w:rsidRPr="00DD1A20">
              <w:rPr>
                <w:bCs/>
                <w:i/>
                <w:vertAlign w:val="subscript"/>
                <w:lang w:val="es-ES"/>
              </w:rPr>
              <w:t>q</w:t>
            </w:r>
            <w:r w:rsidRPr="00DD1A20">
              <w:rPr>
                <w:bCs/>
                <w:lang w:val="es-ES"/>
              </w:rPr>
              <w:t xml:space="preserve"> + RNSFQ</w:t>
            </w:r>
            <w:r w:rsidRPr="00DD1A20">
              <w:rPr>
                <w:bCs/>
                <w:i/>
                <w:vertAlign w:val="subscript"/>
                <w:lang w:val="es-ES"/>
              </w:rPr>
              <w:t xml:space="preserve"> q</w:t>
            </w:r>
            <w:r w:rsidRPr="00DD1A20">
              <w:rPr>
                <w:bCs/>
                <w:lang w:val="es-ES"/>
              </w:rPr>
              <w:t xml:space="preserve"> + NSINFQ </w:t>
            </w:r>
            <w:r w:rsidRPr="00DD1A20">
              <w:rPr>
                <w:bCs/>
                <w:i/>
                <w:iCs/>
                <w:vertAlign w:val="subscript"/>
                <w:lang w:val="es-ES"/>
              </w:rPr>
              <w:t>q</w:t>
            </w:r>
            <w:r w:rsidRPr="00DD1A20">
              <w:rPr>
                <w:bCs/>
                <w:lang w:val="es-ES"/>
              </w:rPr>
              <w:t>)</w:t>
            </w:r>
            <w:r w:rsidRPr="00DD1A20">
              <w:rPr>
                <w:bCs/>
                <w:iCs/>
              </w:rPr>
              <w:t xml:space="preserve">] </w:t>
            </w:r>
            <w:r w:rsidRPr="00DD1A20">
              <w:rPr>
                <w:bCs/>
                <w:lang w:val="es-ES"/>
              </w:rPr>
              <w:t>–</w:t>
            </w:r>
            <w:r w:rsidRPr="00DD1A20">
              <w:rPr>
                <w:position w:val="-18"/>
              </w:rPr>
              <w:object w:dxaOrig="225" w:dyaOrig="420" w14:anchorId="50A2EEEF">
                <v:shape id="_x0000_i1350" type="#_x0000_t75" style="width:12pt;height:24pt" o:ole="">
                  <v:imagedata r:id="rId156" o:title=""/>
                </v:shape>
                <o:OLEObject Type="Embed" ProgID="Equation.3" ShapeID="_x0000_i1350" DrawAspect="Content" ObjectID="_1775283061" r:id="rId430"/>
              </w:object>
            </w:r>
            <w:r w:rsidRPr="00DD1A20">
              <w:rPr>
                <w:bCs/>
                <w:iCs/>
              </w:rPr>
              <w:t>TELNSRC</w:t>
            </w:r>
            <w:r w:rsidRPr="00DD1A20">
              <w:rPr>
                <w:bCs/>
                <w:i/>
                <w:vertAlign w:val="subscript"/>
                <w:lang w:val="es-ES"/>
              </w:rPr>
              <w:t xml:space="preserve"> q, r</w:t>
            </w:r>
            <w:r w:rsidRPr="00DD1A20">
              <w:rPr>
                <w:bCs/>
                <w:iCs/>
                <w:lang w:val="es-ES"/>
              </w:rPr>
              <w:t>, 0)</w:t>
            </w:r>
          </w:p>
          <w:p w14:paraId="513168C9" w14:textId="77777777" w:rsidR="00567A2A" w:rsidRPr="00DD1A20" w:rsidRDefault="00567A2A" w:rsidP="00C22DE9">
            <w:pPr>
              <w:spacing w:after="240"/>
              <w:ind w:leftChars="300" w:left="780" w:hangingChars="25" w:hanging="60"/>
              <w:rPr>
                <w:bCs/>
                <w:iCs/>
              </w:rPr>
            </w:pPr>
            <w:r w:rsidRPr="00C22DE9">
              <w:t>Where</w:t>
            </w:r>
            <w:r w:rsidRPr="00DD1A20">
              <w:rPr>
                <w:bCs/>
                <w:iCs/>
              </w:rPr>
              <w:t xml:space="preserve"> for Load Resources, other than Controllable Load Resources, during a Non-Spin deployment event:</w:t>
            </w:r>
          </w:p>
          <w:p w14:paraId="6F8DC32E" w14:textId="24B04A1B" w:rsidR="00567A2A" w:rsidRPr="00DD1A20" w:rsidRDefault="00567A2A" w:rsidP="00567A2A">
            <w:pPr>
              <w:spacing w:after="240"/>
              <w:ind w:leftChars="300" w:left="2880" w:hangingChars="900" w:hanging="2160"/>
            </w:pPr>
            <w:r w:rsidRPr="00DD1A20">
              <w:rPr>
                <w:bCs/>
                <w:iCs/>
              </w:rPr>
              <w:t xml:space="preserve">TELNSRC </w:t>
            </w:r>
            <w:r w:rsidRPr="00DD1A20">
              <w:rPr>
                <w:bCs/>
                <w:i/>
                <w:vertAlign w:val="subscript"/>
              </w:rPr>
              <w:t>q</w:t>
            </w:r>
            <w:r w:rsidRPr="00DD1A20">
              <w:rPr>
                <w:bCs/>
                <w:i/>
                <w:vertAlign w:val="subscript"/>
                <w:lang w:val="es-ES"/>
              </w:rPr>
              <w:t xml:space="preserve">, r  </w:t>
            </w:r>
            <w:r w:rsidRPr="00DD1A20">
              <w:t xml:space="preserve">= </w:t>
            </w:r>
            <w:r w:rsidRPr="00DD1A20">
              <w:rPr>
                <w:bCs/>
                <w:iCs/>
                <w:lang w:val="es-ES"/>
              </w:rPr>
              <w:t>Min(NPF</w:t>
            </w:r>
            <w:r w:rsidRPr="00DD1A20">
              <w:rPr>
                <w:bCs/>
                <w:i/>
                <w:vertAlign w:val="subscript"/>
              </w:rPr>
              <w:t xml:space="preserve"> q</w:t>
            </w:r>
            <w:r w:rsidRPr="00DD1A20">
              <w:rPr>
                <w:bCs/>
                <w:i/>
                <w:vertAlign w:val="subscript"/>
                <w:lang w:val="es-ES"/>
              </w:rPr>
              <w:t>, r</w:t>
            </w:r>
            <w:r w:rsidRPr="00DD1A20">
              <w:rPr>
                <w:bCs/>
                <w:iCs/>
                <w:lang w:val="es-ES"/>
              </w:rPr>
              <w:t xml:space="preserve"> – LPC</w:t>
            </w:r>
            <w:r w:rsidRPr="00DD1A20">
              <w:rPr>
                <w:bCs/>
                <w:i/>
                <w:vertAlign w:val="subscript"/>
              </w:rPr>
              <w:t xml:space="preserve"> q</w:t>
            </w:r>
            <w:r w:rsidRPr="00DD1A20">
              <w:rPr>
                <w:bCs/>
                <w:i/>
                <w:vertAlign w:val="subscript"/>
                <w:lang w:val="es-ES"/>
              </w:rPr>
              <w:t>, r</w:t>
            </w:r>
            <w:r w:rsidRPr="00DD1A20">
              <w:rPr>
                <w:bCs/>
                <w:iCs/>
                <w:lang w:val="es-ES"/>
              </w:rPr>
              <w:t>, TELNSR</w:t>
            </w:r>
            <w:r w:rsidRPr="00DD1A20">
              <w:rPr>
                <w:bCs/>
                <w:i/>
                <w:vertAlign w:val="subscript"/>
              </w:rPr>
              <w:t xml:space="preserve"> q</w:t>
            </w:r>
            <w:r w:rsidRPr="00DD1A20">
              <w:rPr>
                <w:bCs/>
                <w:i/>
                <w:vertAlign w:val="subscript"/>
                <w:lang w:val="es-ES"/>
              </w:rPr>
              <w:t>, r</w:t>
            </w:r>
            <w:r w:rsidRPr="00DD1A20">
              <w:rPr>
                <w:bCs/>
                <w:iCs/>
                <w:lang w:val="es-ES"/>
              </w:rPr>
              <w:t xml:space="preserve">) </w:t>
            </w:r>
            <w:r w:rsidR="004A0ABD">
              <w:rPr>
                <w:bCs/>
                <w:iCs/>
                <w:lang w:val="es-ES"/>
              </w:rPr>
              <w:t xml:space="preserve">where </w:t>
            </w:r>
            <w:r w:rsidR="004A0ABD" w:rsidRPr="00DD1A20">
              <w:rPr>
                <w:bCs/>
                <w:iCs/>
                <w:lang w:val="es-ES"/>
              </w:rPr>
              <w:t xml:space="preserve">NPF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and </w:t>
            </w:r>
            <w:r w:rsidR="004A0ABD" w:rsidRPr="00DD1A20">
              <w:rPr>
                <w:bCs/>
                <w:iCs/>
                <w:lang w:val="es-ES"/>
              </w:rPr>
              <w:t xml:space="preserve">LPC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are derived from respective </w:t>
            </w:r>
            <w:r w:rsidR="004A0ABD" w:rsidRPr="00DD1A20">
              <w:rPr>
                <w:bCs/>
                <w:iCs/>
                <w:lang w:val="es-ES"/>
              </w:rPr>
              <w:t>snapshot</w:t>
            </w:r>
            <w:r w:rsidR="004A0ABD">
              <w:rPr>
                <w:bCs/>
                <w:iCs/>
                <w:lang w:val="es-ES"/>
              </w:rPr>
              <w:t>s</w:t>
            </w:r>
            <w:r w:rsidR="004A0ABD" w:rsidRPr="00DD1A20">
              <w:rPr>
                <w:bCs/>
                <w:iCs/>
                <w:lang w:val="es-ES"/>
              </w:rPr>
              <w:t xml:space="preserve"> </w:t>
            </w:r>
            <w:r w:rsidR="004A0ABD">
              <w:rPr>
                <w:bCs/>
                <w:iCs/>
                <w:lang w:val="es-ES"/>
              </w:rPr>
              <w:t>taken immediately prior to the</w:t>
            </w:r>
            <w:r w:rsidR="004A0ABD" w:rsidRPr="00DD1A20">
              <w:rPr>
                <w:bCs/>
                <w:iCs/>
                <w:lang w:val="es-ES"/>
              </w:rPr>
              <w:t xml:space="preserve"> time of deployment </w:t>
            </w:r>
            <w:r w:rsidR="004A0ABD">
              <w:rPr>
                <w:bCs/>
                <w:iCs/>
                <w:lang w:val="es-ES"/>
              </w:rPr>
              <w:t>which will be used from deployment</w:t>
            </w:r>
            <w:r w:rsidRPr="00DD1A20">
              <w:rPr>
                <w:bCs/>
                <w:iCs/>
                <w:lang w:val="es-ES"/>
              </w:rPr>
              <w:t xml:space="preserve"> until 180 minutes after recall or if</w:t>
            </w:r>
            <w:r w:rsidRPr="00DD1A20">
              <w:t xml:space="preserve"> the time between a recall of Load Resources and a redeployment is less than 180 minutes, the snapshot to be used </w:t>
            </w:r>
            <w:r w:rsidR="004A0ABD">
              <w:t xml:space="preserve">for </w:t>
            </w:r>
            <w:r w:rsidR="004A0ABD" w:rsidRPr="00DD1A20">
              <w:rPr>
                <w:bCs/>
                <w:iCs/>
                <w:lang w:val="es-ES"/>
              </w:rPr>
              <w:t xml:space="preserve">NPF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and </w:t>
            </w:r>
            <w:r w:rsidR="004A0ABD" w:rsidRPr="00DD1A20">
              <w:rPr>
                <w:bCs/>
                <w:iCs/>
                <w:lang w:val="es-ES"/>
              </w:rPr>
              <w:t xml:space="preserve">LPC </w:t>
            </w:r>
            <w:r w:rsidR="004A0ABD" w:rsidRPr="00DD1A20">
              <w:rPr>
                <w:bCs/>
                <w:i/>
                <w:vertAlign w:val="subscript"/>
                <w:lang w:val="es-ES"/>
              </w:rPr>
              <w:t xml:space="preserve">q, </w:t>
            </w:r>
            <w:r w:rsidR="004A0ABD">
              <w:rPr>
                <w:bCs/>
                <w:i/>
                <w:vertAlign w:val="subscript"/>
                <w:lang w:val="es-ES"/>
              </w:rPr>
              <w:t>r</w:t>
            </w:r>
            <w:r w:rsidR="004A0ABD" w:rsidRPr="00DD1A20">
              <w:rPr>
                <w:bCs/>
                <w:iCs/>
                <w:lang w:val="es-ES"/>
              </w:rPr>
              <w:t xml:space="preserve"> </w:t>
            </w:r>
            <w:r w:rsidRPr="00DD1A20">
              <w:t>will be the time of the first deployment</w:t>
            </w:r>
          </w:p>
          <w:p w14:paraId="2C85A596" w14:textId="77777777" w:rsidR="00567A2A" w:rsidRPr="00DD1A20" w:rsidRDefault="00567A2A" w:rsidP="00C22DE9">
            <w:pPr>
              <w:spacing w:after="240"/>
              <w:ind w:leftChars="300" w:left="780" w:hangingChars="25" w:hanging="60"/>
              <w:rPr>
                <w:bCs/>
                <w:iCs/>
              </w:rPr>
            </w:pPr>
            <w:r w:rsidRPr="00DD1A20">
              <w:rPr>
                <w:bCs/>
                <w:iCs/>
              </w:rPr>
              <w:t>Where for Load Resources, other than Controllable Load Resources, prior to a Non-Spin deployment event:</w:t>
            </w:r>
          </w:p>
          <w:p w14:paraId="1E2E384C" w14:textId="37AE5DC7" w:rsidR="00567A2A" w:rsidRPr="00DD1A20" w:rsidRDefault="00567A2A" w:rsidP="00567A2A">
            <w:pPr>
              <w:spacing w:after="240"/>
              <w:ind w:leftChars="300" w:left="2880" w:hangingChars="900" w:hanging="2160"/>
              <w:rPr>
                <w:bCs/>
                <w:iCs/>
                <w:lang w:val="fr-FR"/>
              </w:rPr>
            </w:pPr>
            <w:r w:rsidRPr="00DD1A20">
              <w:rPr>
                <w:bCs/>
                <w:iCs/>
              </w:rPr>
              <w:t>TELNSRC</w:t>
            </w:r>
            <w:r w:rsidRPr="00DD1A20">
              <w:rPr>
                <w:bCs/>
                <w:i/>
                <w:vertAlign w:val="subscript"/>
              </w:rPr>
              <w:t xml:space="preserve"> q, </w:t>
            </w:r>
            <w:r w:rsidRPr="00DD1A20">
              <w:rPr>
                <w:bCs/>
                <w:i/>
                <w:vertAlign w:val="subscript"/>
                <w:lang w:val="es-ES"/>
              </w:rPr>
              <w:t>r</w:t>
            </w:r>
            <w:r w:rsidRPr="00DD1A20">
              <w:rPr>
                <w:bCs/>
                <w:iCs/>
              </w:rPr>
              <w:t xml:space="preserve"> </w:t>
            </w:r>
            <w:r w:rsidRPr="00DD1A20">
              <w:t>=</w:t>
            </w:r>
            <w:r w:rsidRPr="00DD1A20">
              <w:rPr>
                <w:bCs/>
                <w:iCs/>
              </w:rPr>
              <w:t xml:space="preserve"> </w:t>
            </w:r>
            <w:r w:rsidRPr="00DD1A20">
              <w:rPr>
                <w:bCs/>
                <w:iCs/>
                <w:lang w:val="es-ES"/>
              </w:rPr>
              <w:t>Min(NPF</w:t>
            </w:r>
            <w:r w:rsidRPr="00DD1A20">
              <w:rPr>
                <w:bCs/>
                <w:i/>
                <w:vertAlign w:val="subscript"/>
              </w:rPr>
              <w:t xml:space="preserve"> q</w:t>
            </w:r>
            <w:r w:rsidRPr="00DD1A20">
              <w:rPr>
                <w:bCs/>
                <w:i/>
                <w:vertAlign w:val="subscript"/>
                <w:lang w:val="es-ES"/>
              </w:rPr>
              <w:t>, r</w:t>
            </w:r>
            <w:r w:rsidRPr="00DD1A20">
              <w:rPr>
                <w:bCs/>
                <w:iCs/>
                <w:lang w:val="es-ES"/>
              </w:rPr>
              <w:t xml:space="preserve"> – LPC</w:t>
            </w:r>
            <w:r w:rsidRPr="00DD1A20">
              <w:rPr>
                <w:bCs/>
                <w:i/>
                <w:vertAlign w:val="subscript"/>
              </w:rPr>
              <w:t xml:space="preserve"> q</w:t>
            </w:r>
            <w:r w:rsidRPr="00DD1A20">
              <w:rPr>
                <w:bCs/>
                <w:i/>
                <w:vertAlign w:val="subscript"/>
                <w:lang w:val="es-ES"/>
              </w:rPr>
              <w:t>, r</w:t>
            </w:r>
            <w:r w:rsidRPr="00DD1A20">
              <w:rPr>
                <w:bCs/>
                <w:iCs/>
                <w:lang w:val="es-ES"/>
              </w:rPr>
              <w:t>, TELNSR</w:t>
            </w:r>
            <w:r w:rsidRPr="00DD1A20">
              <w:rPr>
                <w:bCs/>
                <w:i/>
                <w:vertAlign w:val="subscript"/>
              </w:rPr>
              <w:t xml:space="preserve"> q</w:t>
            </w:r>
            <w:r w:rsidRPr="00DD1A20">
              <w:rPr>
                <w:bCs/>
                <w:i/>
                <w:vertAlign w:val="subscript"/>
                <w:lang w:val="es-ES"/>
              </w:rPr>
              <w:t>, r</w:t>
            </w:r>
            <w:r w:rsidRPr="00DD1A20">
              <w:rPr>
                <w:bCs/>
                <w:iCs/>
                <w:lang w:val="es-ES"/>
              </w:rPr>
              <w:t xml:space="preserve">) </w:t>
            </w:r>
          </w:p>
          <w:p w14:paraId="6E32760D" w14:textId="77777777" w:rsidR="00567A2A" w:rsidRPr="00DD1A20" w:rsidRDefault="00567A2A" w:rsidP="00567A2A">
            <w:pPr>
              <w:spacing w:after="240"/>
              <w:ind w:leftChars="300" w:left="2880" w:hangingChars="900" w:hanging="2160"/>
              <w:rPr>
                <w:bCs/>
                <w:lang w:val="fr-FR"/>
              </w:rPr>
            </w:pPr>
            <w:r w:rsidRPr="00DD1A20">
              <w:rPr>
                <w:bCs/>
                <w:lang w:val="fr-FR"/>
              </w:rPr>
              <w:t xml:space="preserve">SANSQ </w:t>
            </w:r>
            <w:r w:rsidRPr="00DD1A20">
              <w:rPr>
                <w:bCs/>
                <w:i/>
                <w:vertAlign w:val="subscript"/>
                <w:lang w:val="fr-FR"/>
              </w:rPr>
              <w:t xml:space="preserve">q </w:t>
            </w:r>
            <w:r w:rsidRPr="00DD1A20">
              <w:rPr>
                <w:bCs/>
                <w:lang w:val="fr-FR"/>
              </w:rPr>
              <w:t xml:space="preserve">= DASANSQ </w:t>
            </w:r>
            <w:r w:rsidRPr="00DD1A20">
              <w:rPr>
                <w:bCs/>
                <w:i/>
                <w:vertAlign w:val="subscript"/>
                <w:lang w:val="fr-FR"/>
              </w:rPr>
              <w:t>q</w:t>
            </w:r>
            <w:r w:rsidRPr="00DD1A20">
              <w:rPr>
                <w:bCs/>
                <w:lang w:val="fr-FR"/>
              </w:rPr>
              <w:t xml:space="preserve"> + RTSANSQ </w:t>
            </w:r>
            <w:r w:rsidRPr="00DD1A20">
              <w:rPr>
                <w:bCs/>
                <w:i/>
                <w:vertAlign w:val="subscript"/>
                <w:lang w:val="fr-FR"/>
              </w:rPr>
              <w:t>q</w:t>
            </w:r>
          </w:p>
          <w:p w14:paraId="20E7C4A4" w14:textId="77777777" w:rsidR="00567A2A" w:rsidRPr="00DD1A20" w:rsidRDefault="00567A2A" w:rsidP="00567A2A">
            <w:r w:rsidRPr="00DD1A20">
              <w:lastRenderedPageBreak/>
              <w:t>The above variables are defined as follows:</w:t>
            </w:r>
          </w:p>
          <w:tbl>
            <w:tblPr>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839"/>
              <w:gridCol w:w="6421"/>
            </w:tblGrid>
            <w:tr w:rsidR="00595F3F" w:rsidRPr="00DD1A20" w14:paraId="530D529D" w14:textId="77777777" w:rsidTr="00E03417">
              <w:tc>
                <w:tcPr>
                  <w:tcW w:w="1054" w:type="pct"/>
                </w:tcPr>
                <w:p w14:paraId="766F7B0D" w14:textId="77777777" w:rsidR="00567A2A" w:rsidRPr="00DD1A20" w:rsidRDefault="00567A2A" w:rsidP="00567A2A">
                  <w:pPr>
                    <w:spacing w:after="240"/>
                    <w:rPr>
                      <w:b/>
                      <w:iCs/>
                      <w:sz w:val="20"/>
                    </w:rPr>
                  </w:pPr>
                  <w:r w:rsidRPr="00DD1A20">
                    <w:rPr>
                      <w:b/>
                      <w:iCs/>
                      <w:sz w:val="20"/>
                    </w:rPr>
                    <w:t>Variable</w:t>
                  </w:r>
                </w:p>
              </w:tc>
              <w:tc>
                <w:tcPr>
                  <w:tcW w:w="456" w:type="pct"/>
                </w:tcPr>
                <w:p w14:paraId="2DD099C2" w14:textId="77777777" w:rsidR="00567A2A" w:rsidRPr="00DD1A20" w:rsidRDefault="00567A2A" w:rsidP="00567A2A">
                  <w:pPr>
                    <w:spacing w:after="240"/>
                    <w:rPr>
                      <w:b/>
                      <w:iCs/>
                      <w:sz w:val="20"/>
                    </w:rPr>
                  </w:pPr>
                  <w:r w:rsidRPr="00DD1A20">
                    <w:rPr>
                      <w:b/>
                      <w:iCs/>
                      <w:sz w:val="20"/>
                    </w:rPr>
                    <w:t>Unit</w:t>
                  </w:r>
                </w:p>
              </w:tc>
              <w:tc>
                <w:tcPr>
                  <w:tcW w:w="3490" w:type="pct"/>
                </w:tcPr>
                <w:p w14:paraId="36A78104" w14:textId="77777777" w:rsidR="00567A2A" w:rsidRPr="00DD1A20" w:rsidRDefault="00567A2A" w:rsidP="00567A2A">
                  <w:pPr>
                    <w:spacing w:after="240"/>
                    <w:rPr>
                      <w:b/>
                      <w:iCs/>
                      <w:sz w:val="20"/>
                    </w:rPr>
                  </w:pPr>
                  <w:r w:rsidRPr="00DD1A20">
                    <w:rPr>
                      <w:b/>
                      <w:iCs/>
                      <w:sz w:val="20"/>
                    </w:rPr>
                    <w:t>Description</w:t>
                  </w:r>
                </w:p>
              </w:tc>
            </w:tr>
            <w:tr w:rsidR="00595F3F" w:rsidRPr="00DD1A20" w14:paraId="4DDB1D5E" w14:textId="77777777" w:rsidTr="00E03417">
              <w:tc>
                <w:tcPr>
                  <w:tcW w:w="1054" w:type="pct"/>
                </w:tcPr>
                <w:p w14:paraId="41273AE9" w14:textId="77777777" w:rsidR="00567A2A" w:rsidRPr="00DD1A20" w:rsidRDefault="00567A2A" w:rsidP="00567A2A">
                  <w:pPr>
                    <w:spacing w:after="60"/>
                    <w:rPr>
                      <w:iCs/>
                      <w:sz w:val="20"/>
                    </w:rPr>
                  </w:pPr>
                  <w:r w:rsidRPr="00DD1A20">
                    <w:rPr>
                      <w:iCs/>
                      <w:sz w:val="20"/>
                    </w:rPr>
                    <w:t xml:space="preserve">NSFQAMTQSETOT </w:t>
                  </w:r>
                  <w:r w:rsidRPr="00DD1A20">
                    <w:rPr>
                      <w:i/>
                      <w:iCs/>
                      <w:sz w:val="20"/>
                      <w:vertAlign w:val="subscript"/>
                    </w:rPr>
                    <w:t>q</w:t>
                  </w:r>
                </w:p>
              </w:tc>
              <w:tc>
                <w:tcPr>
                  <w:tcW w:w="456" w:type="pct"/>
                </w:tcPr>
                <w:p w14:paraId="190BC960" w14:textId="77777777" w:rsidR="00567A2A" w:rsidRPr="00DD1A20" w:rsidRDefault="00567A2A" w:rsidP="00567A2A">
                  <w:pPr>
                    <w:spacing w:after="60"/>
                    <w:rPr>
                      <w:iCs/>
                      <w:sz w:val="20"/>
                    </w:rPr>
                  </w:pPr>
                  <w:r w:rsidRPr="00DD1A20">
                    <w:rPr>
                      <w:iCs/>
                      <w:sz w:val="20"/>
                    </w:rPr>
                    <w:t>$</w:t>
                  </w:r>
                </w:p>
              </w:tc>
              <w:tc>
                <w:tcPr>
                  <w:tcW w:w="3490" w:type="pct"/>
                </w:tcPr>
                <w:p w14:paraId="74391B59" w14:textId="77777777" w:rsidR="00567A2A" w:rsidRPr="00DD1A20" w:rsidRDefault="00567A2A" w:rsidP="00567A2A">
                  <w:pPr>
                    <w:spacing w:after="60"/>
                    <w:rPr>
                      <w:i/>
                      <w:iCs/>
                      <w:sz w:val="20"/>
                    </w:rPr>
                  </w:pPr>
                  <w:r w:rsidRPr="00DD1A20">
                    <w:rPr>
                      <w:i/>
                      <w:iCs/>
                      <w:sz w:val="20"/>
                    </w:rPr>
                    <w:t>Non-Spin Failure Quantity Amount per QSE</w:t>
                  </w:r>
                  <w:r w:rsidRPr="00DD1A20">
                    <w:rPr>
                      <w:iCs/>
                      <w:sz w:val="20"/>
                    </w:rPr>
                    <w:t xml:space="preserve">—The total charge to QSE </w:t>
                  </w:r>
                  <w:r w:rsidRPr="00DD1A20">
                    <w:rPr>
                      <w:i/>
                      <w:iCs/>
                      <w:sz w:val="20"/>
                    </w:rPr>
                    <w:t>q</w:t>
                  </w:r>
                  <w:r w:rsidRPr="00DD1A20">
                    <w:rPr>
                      <w:iCs/>
                      <w:sz w:val="20"/>
                    </w:rPr>
                    <w:t xml:space="preserve"> for its total capacity associated with failures and reconfiguration reductions on its Ancillary Service Supply Responsibility for Non-Spin, for the hour.</w:t>
                  </w:r>
                </w:p>
              </w:tc>
            </w:tr>
            <w:tr w:rsidR="00595F3F" w:rsidRPr="00DD1A20" w14:paraId="5E14FFCE" w14:textId="77777777" w:rsidTr="00E03417">
              <w:tc>
                <w:tcPr>
                  <w:tcW w:w="1054" w:type="pct"/>
                </w:tcPr>
                <w:p w14:paraId="6A0278AF" w14:textId="77777777" w:rsidR="00567A2A" w:rsidRPr="00DD1A20" w:rsidRDefault="00567A2A" w:rsidP="00567A2A">
                  <w:pPr>
                    <w:spacing w:after="60"/>
                    <w:rPr>
                      <w:iCs/>
                      <w:sz w:val="20"/>
                    </w:rPr>
                  </w:pPr>
                  <w:r w:rsidRPr="00DD1A20">
                    <w:rPr>
                      <w:iCs/>
                      <w:sz w:val="20"/>
                    </w:rPr>
                    <w:t xml:space="preserve">RNSFQAMT </w:t>
                  </w:r>
                  <w:r w:rsidRPr="00DD1A20">
                    <w:rPr>
                      <w:i/>
                      <w:iCs/>
                      <w:sz w:val="20"/>
                      <w:vertAlign w:val="subscript"/>
                    </w:rPr>
                    <w:t>q</w:t>
                  </w:r>
                </w:p>
              </w:tc>
              <w:tc>
                <w:tcPr>
                  <w:tcW w:w="456" w:type="pct"/>
                </w:tcPr>
                <w:p w14:paraId="7BDCD419" w14:textId="77777777" w:rsidR="00567A2A" w:rsidRPr="00DD1A20" w:rsidRDefault="00567A2A" w:rsidP="00567A2A">
                  <w:pPr>
                    <w:spacing w:after="60"/>
                    <w:rPr>
                      <w:iCs/>
                      <w:sz w:val="20"/>
                    </w:rPr>
                  </w:pPr>
                  <w:r w:rsidRPr="00DD1A20">
                    <w:rPr>
                      <w:iCs/>
                      <w:sz w:val="20"/>
                    </w:rPr>
                    <w:t>$</w:t>
                  </w:r>
                </w:p>
              </w:tc>
              <w:tc>
                <w:tcPr>
                  <w:tcW w:w="3490" w:type="pct"/>
                </w:tcPr>
                <w:p w14:paraId="61C1ACF4" w14:textId="77777777" w:rsidR="00567A2A" w:rsidRPr="00DD1A20" w:rsidRDefault="00567A2A" w:rsidP="00567A2A">
                  <w:pPr>
                    <w:spacing w:after="60"/>
                    <w:rPr>
                      <w:i/>
                      <w:iCs/>
                      <w:sz w:val="20"/>
                    </w:rPr>
                  </w:pPr>
                  <w:r w:rsidRPr="00DD1A20">
                    <w:rPr>
                      <w:i/>
                      <w:sz w:val="20"/>
                    </w:rPr>
                    <w:t xml:space="preserve">Reconfiguration </w:t>
                  </w:r>
                  <w:r w:rsidRPr="00DD1A20">
                    <w:rPr>
                      <w:i/>
                      <w:iCs/>
                      <w:sz w:val="20"/>
                    </w:rPr>
                    <w:t>Non-Spin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reconfiguration reductions on its Ancillary Service Supply Responsibility for Non-Spin, for the hour.</w:t>
                  </w:r>
                </w:p>
              </w:tc>
            </w:tr>
            <w:tr w:rsidR="00595F3F" w:rsidRPr="00DD1A20" w14:paraId="2D5C50D6" w14:textId="77777777" w:rsidTr="00E03417">
              <w:tc>
                <w:tcPr>
                  <w:tcW w:w="1054" w:type="pct"/>
                </w:tcPr>
                <w:p w14:paraId="66A662A4" w14:textId="77777777" w:rsidR="00567A2A" w:rsidRPr="00DD1A20" w:rsidRDefault="00567A2A" w:rsidP="00567A2A">
                  <w:pPr>
                    <w:spacing w:after="60"/>
                    <w:rPr>
                      <w:iCs/>
                      <w:sz w:val="20"/>
                    </w:rPr>
                  </w:pPr>
                  <w:r w:rsidRPr="00DD1A20">
                    <w:rPr>
                      <w:iCs/>
                      <w:sz w:val="20"/>
                    </w:rPr>
                    <w:t xml:space="preserve">NSFQAMT </w:t>
                  </w:r>
                  <w:r w:rsidRPr="00DD1A20">
                    <w:rPr>
                      <w:i/>
                      <w:iCs/>
                      <w:sz w:val="20"/>
                      <w:vertAlign w:val="subscript"/>
                    </w:rPr>
                    <w:t>q</w:t>
                  </w:r>
                </w:p>
              </w:tc>
              <w:tc>
                <w:tcPr>
                  <w:tcW w:w="456" w:type="pct"/>
                </w:tcPr>
                <w:p w14:paraId="1823217F" w14:textId="77777777" w:rsidR="00567A2A" w:rsidRPr="00DD1A20" w:rsidRDefault="00567A2A" w:rsidP="00567A2A">
                  <w:pPr>
                    <w:spacing w:after="60"/>
                    <w:rPr>
                      <w:iCs/>
                      <w:sz w:val="20"/>
                    </w:rPr>
                  </w:pPr>
                  <w:r w:rsidRPr="00DD1A20">
                    <w:rPr>
                      <w:iCs/>
                      <w:sz w:val="20"/>
                    </w:rPr>
                    <w:t>$</w:t>
                  </w:r>
                </w:p>
              </w:tc>
              <w:tc>
                <w:tcPr>
                  <w:tcW w:w="3490" w:type="pct"/>
                </w:tcPr>
                <w:p w14:paraId="16C8B88A" w14:textId="77777777" w:rsidR="00567A2A" w:rsidRPr="00DD1A20" w:rsidRDefault="00567A2A" w:rsidP="00567A2A">
                  <w:pPr>
                    <w:spacing w:after="60"/>
                    <w:rPr>
                      <w:iCs/>
                      <w:sz w:val="20"/>
                    </w:rPr>
                  </w:pPr>
                  <w:r w:rsidRPr="00DD1A20">
                    <w:rPr>
                      <w:i/>
                      <w:iCs/>
                      <w:sz w:val="20"/>
                    </w:rPr>
                    <w:t>Non-Spin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failures on its Ancillary Service Supply Responsibility for Non-Spin, for the hour.</w:t>
                  </w:r>
                </w:p>
              </w:tc>
            </w:tr>
            <w:tr w:rsidR="00595F3F" w:rsidRPr="00DD1A20" w14:paraId="6C11E772" w14:textId="77777777" w:rsidTr="00E03417">
              <w:tc>
                <w:tcPr>
                  <w:tcW w:w="1054" w:type="pct"/>
                  <w:tcBorders>
                    <w:top w:val="single" w:sz="4" w:space="0" w:color="auto"/>
                    <w:left w:val="single" w:sz="4" w:space="0" w:color="auto"/>
                    <w:bottom w:val="single" w:sz="4" w:space="0" w:color="auto"/>
                    <w:right w:val="single" w:sz="4" w:space="0" w:color="auto"/>
                  </w:tcBorders>
                </w:tcPr>
                <w:p w14:paraId="4995FF41" w14:textId="77777777" w:rsidR="00567A2A" w:rsidRPr="00DD1A20" w:rsidRDefault="00567A2A" w:rsidP="00567A2A">
                  <w:pPr>
                    <w:spacing w:after="60"/>
                    <w:rPr>
                      <w:iCs/>
                      <w:sz w:val="20"/>
                    </w:rPr>
                  </w:pPr>
                  <w:r w:rsidRPr="00DD1A20">
                    <w:rPr>
                      <w:iCs/>
                      <w:sz w:val="20"/>
                    </w:rPr>
                    <w:t xml:space="preserve">MCPCNS </w:t>
                  </w:r>
                  <w:r w:rsidRPr="00DD1A20">
                    <w:rPr>
                      <w:i/>
                      <w:iCs/>
                      <w:sz w:val="20"/>
                      <w:vertAlign w:val="subscript"/>
                    </w:rPr>
                    <w:t>m</w:t>
                  </w:r>
                </w:p>
              </w:tc>
              <w:tc>
                <w:tcPr>
                  <w:tcW w:w="456" w:type="pct"/>
                  <w:tcBorders>
                    <w:top w:val="single" w:sz="4" w:space="0" w:color="auto"/>
                    <w:left w:val="single" w:sz="4" w:space="0" w:color="auto"/>
                    <w:bottom w:val="single" w:sz="4" w:space="0" w:color="auto"/>
                    <w:right w:val="single" w:sz="4" w:space="0" w:color="auto"/>
                  </w:tcBorders>
                </w:tcPr>
                <w:p w14:paraId="1A6E2E77" w14:textId="77777777" w:rsidR="00567A2A" w:rsidRPr="00DD1A20" w:rsidRDefault="00567A2A" w:rsidP="00567A2A">
                  <w:pPr>
                    <w:spacing w:after="60"/>
                    <w:rPr>
                      <w:iCs/>
                      <w:sz w:val="20"/>
                    </w:rPr>
                  </w:pPr>
                  <w:r w:rsidRPr="00DD1A20">
                    <w:rPr>
                      <w:iCs/>
                      <w:sz w:val="20"/>
                    </w:rPr>
                    <w:t>$/MW per hour</w:t>
                  </w:r>
                </w:p>
              </w:tc>
              <w:tc>
                <w:tcPr>
                  <w:tcW w:w="3490" w:type="pct"/>
                  <w:tcBorders>
                    <w:top w:val="single" w:sz="4" w:space="0" w:color="auto"/>
                    <w:left w:val="single" w:sz="4" w:space="0" w:color="auto"/>
                    <w:bottom w:val="single" w:sz="4" w:space="0" w:color="auto"/>
                    <w:right w:val="single" w:sz="4" w:space="0" w:color="auto"/>
                  </w:tcBorders>
                </w:tcPr>
                <w:p w14:paraId="0FF95A82" w14:textId="77777777" w:rsidR="00567A2A" w:rsidRPr="00DD1A20" w:rsidRDefault="00567A2A" w:rsidP="00567A2A">
                  <w:pPr>
                    <w:spacing w:after="60"/>
                    <w:rPr>
                      <w:i/>
                      <w:iCs/>
                      <w:sz w:val="20"/>
                    </w:rPr>
                  </w:pPr>
                  <w:r w:rsidRPr="00DD1A20">
                    <w:rPr>
                      <w:i/>
                      <w:iCs/>
                      <w:sz w:val="20"/>
                    </w:rPr>
                    <w:t>Market Clearing Price for Capacity for Non-Spin by market—</w:t>
                  </w:r>
                  <w:r w:rsidRPr="00DD1A20">
                    <w:rPr>
                      <w:iCs/>
                      <w:sz w:val="20"/>
                    </w:rPr>
                    <w:t xml:space="preserve">The MCPC for Non-Spin in the market </w:t>
                  </w:r>
                  <w:r w:rsidRPr="00DD1A20">
                    <w:rPr>
                      <w:i/>
                      <w:iCs/>
                      <w:sz w:val="20"/>
                    </w:rPr>
                    <w:t>m</w:t>
                  </w:r>
                  <w:r w:rsidRPr="00DD1A20">
                    <w:rPr>
                      <w:iCs/>
                      <w:sz w:val="20"/>
                    </w:rPr>
                    <w:t>, for the hour.</w:t>
                  </w:r>
                </w:p>
              </w:tc>
            </w:tr>
            <w:tr w:rsidR="00595F3F" w:rsidRPr="00DD1A20" w14:paraId="3160E4DD" w14:textId="77777777" w:rsidTr="00E03417">
              <w:tc>
                <w:tcPr>
                  <w:tcW w:w="1054" w:type="pct"/>
                  <w:tcBorders>
                    <w:top w:val="single" w:sz="4" w:space="0" w:color="auto"/>
                    <w:left w:val="single" w:sz="4" w:space="0" w:color="auto"/>
                    <w:bottom w:val="single" w:sz="4" w:space="0" w:color="auto"/>
                    <w:right w:val="single" w:sz="4" w:space="0" w:color="auto"/>
                  </w:tcBorders>
                </w:tcPr>
                <w:p w14:paraId="05E8DF6D" w14:textId="77777777" w:rsidR="00567A2A" w:rsidRPr="00DD1A20" w:rsidRDefault="00567A2A" w:rsidP="00567A2A">
                  <w:pPr>
                    <w:spacing w:after="60"/>
                    <w:rPr>
                      <w:iCs/>
                      <w:sz w:val="20"/>
                    </w:rPr>
                  </w:pPr>
                  <w:r w:rsidRPr="00DD1A20">
                    <w:rPr>
                      <w:sz w:val="20"/>
                    </w:rPr>
                    <w:t xml:space="preserve">MCPCNS </w:t>
                  </w:r>
                  <w:r w:rsidRPr="00DD1A20">
                    <w:rPr>
                      <w:i/>
                      <w:sz w:val="20"/>
                      <w:vertAlign w:val="subscript"/>
                    </w:rPr>
                    <w:t>rs</w:t>
                  </w:r>
                </w:p>
              </w:tc>
              <w:tc>
                <w:tcPr>
                  <w:tcW w:w="456" w:type="pct"/>
                  <w:tcBorders>
                    <w:top w:val="single" w:sz="4" w:space="0" w:color="auto"/>
                    <w:left w:val="single" w:sz="4" w:space="0" w:color="auto"/>
                    <w:bottom w:val="single" w:sz="4" w:space="0" w:color="auto"/>
                    <w:right w:val="single" w:sz="4" w:space="0" w:color="auto"/>
                  </w:tcBorders>
                </w:tcPr>
                <w:p w14:paraId="51D0185C" w14:textId="77777777" w:rsidR="00567A2A" w:rsidRPr="00DD1A20" w:rsidRDefault="00567A2A" w:rsidP="00567A2A">
                  <w:pPr>
                    <w:spacing w:after="60"/>
                    <w:rPr>
                      <w:iCs/>
                      <w:sz w:val="20"/>
                    </w:rPr>
                  </w:pPr>
                  <w:r w:rsidRPr="00DD1A20">
                    <w:rPr>
                      <w:sz w:val="20"/>
                    </w:rPr>
                    <w:t>$/MW per hour</w:t>
                  </w:r>
                </w:p>
              </w:tc>
              <w:tc>
                <w:tcPr>
                  <w:tcW w:w="3490" w:type="pct"/>
                  <w:tcBorders>
                    <w:top w:val="single" w:sz="4" w:space="0" w:color="auto"/>
                    <w:left w:val="single" w:sz="4" w:space="0" w:color="auto"/>
                    <w:bottom w:val="single" w:sz="4" w:space="0" w:color="auto"/>
                    <w:right w:val="single" w:sz="4" w:space="0" w:color="auto"/>
                  </w:tcBorders>
                </w:tcPr>
                <w:p w14:paraId="3743715E" w14:textId="77777777" w:rsidR="00567A2A" w:rsidRPr="00DD1A20" w:rsidRDefault="00567A2A" w:rsidP="00567A2A">
                  <w:pPr>
                    <w:spacing w:after="60"/>
                    <w:rPr>
                      <w:i/>
                      <w:iCs/>
                      <w:sz w:val="20"/>
                    </w:rPr>
                  </w:pPr>
                  <w:r w:rsidRPr="00DD1A20">
                    <w:rPr>
                      <w:i/>
                      <w:sz w:val="20"/>
                    </w:rPr>
                    <w:t>Market Clearing Price for Capacity for Non-Spin by RSASM—</w:t>
                  </w:r>
                  <w:r w:rsidRPr="00DD1A20">
                    <w:rPr>
                      <w:sz w:val="20"/>
                    </w:rPr>
                    <w:t xml:space="preserve">The MCPC for Non-Spin in the RSASM </w:t>
                  </w:r>
                  <w:r w:rsidRPr="00DD1A20">
                    <w:rPr>
                      <w:i/>
                      <w:sz w:val="20"/>
                    </w:rPr>
                    <w:t>rs</w:t>
                  </w:r>
                  <w:r w:rsidRPr="00DD1A20">
                    <w:rPr>
                      <w:sz w:val="20"/>
                    </w:rPr>
                    <w:t>, for the hour.</w:t>
                  </w:r>
                </w:p>
              </w:tc>
            </w:tr>
            <w:tr w:rsidR="00595F3F" w:rsidRPr="00DD1A20" w14:paraId="76209F4D" w14:textId="77777777" w:rsidTr="00E03417">
              <w:tc>
                <w:tcPr>
                  <w:tcW w:w="1054" w:type="pct"/>
                  <w:tcBorders>
                    <w:top w:val="single" w:sz="4" w:space="0" w:color="auto"/>
                    <w:left w:val="single" w:sz="4" w:space="0" w:color="auto"/>
                    <w:bottom w:val="single" w:sz="4" w:space="0" w:color="auto"/>
                    <w:right w:val="single" w:sz="4" w:space="0" w:color="auto"/>
                  </w:tcBorders>
                </w:tcPr>
                <w:p w14:paraId="6D38B139" w14:textId="77777777" w:rsidR="00567A2A" w:rsidRPr="00DD1A20" w:rsidRDefault="00567A2A" w:rsidP="00567A2A">
                  <w:pPr>
                    <w:spacing w:after="60"/>
                    <w:rPr>
                      <w:iCs/>
                      <w:sz w:val="20"/>
                    </w:rPr>
                  </w:pPr>
                  <w:r w:rsidRPr="00DD1A20">
                    <w:rPr>
                      <w:iCs/>
                      <w:sz w:val="20"/>
                    </w:rPr>
                    <w:t xml:space="preserve">NSFQ </w:t>
                  </w:r>
                  <w:r w:rsidRPr="00DD1A20">
                    <w:rPr>
                      <w:i/>
                      <w:iCs/>
                      <w:sz w:val="20"/>
                      <w:vertAlign w:val="subscript"/>
                    </w:rPr>
                    <w:t>q</w:t>
                  </w:r>
                </w:p>
              </w:tc>
              <w:tc>
                <w:tcPr>
                  <w:tcW w:w="456" w:type="pct"/>
                  <w:tcBorders>
                    <w:top w:val="single" w:sz="4" w:space="0" w:color="auto"/>
                    <w:left w:val="single" w:sz="4" w:space="0" w:color="auto"/>
                    <w:bottom w:val="single" w:sz="4" w:space="0" w:color="auto"/>
                    <w:right w:val="single" w:sz="4" w:space="0" w:color="auto"/>
                  </w:tcBorders>
                </w:tcPr>
                <w:p w14:paraId="32F3C7BA" w14:textId="77777777" w:rsidR="00567A2A" w:rsidRPr="00DD1A20" w:rsidRDefault="00567A2A" w:rsidP="00567A2A">
                  <w:pPr>
                    <w:spacing w:after="60"/>
                    <w:rPr>
                      <w:iCs/>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4D41F353" w14:textId="77777777" w:rsidR="00567A2A" w:rsidRPr="00DD1A20" w:rsidRDefault="00567A2A" w:rsidP="00567A2A">
                  <w:pPr>
                    <w:spacing w:after="60"/>
                    <w:rPr>
                      <w:i/>
                      <w:iCs/>
                      <w:sz w:val="20"/>
                    </w:rPr>
                  </w:pPr>
                  <w:r w:rsidRPr="00DD1A20">
                    <w:rPr>
                      <w:i/>
                      <w:iCs/>
                      <w:sz w:val="20"/>
                    </w:rPr>
                    <w:t>Non-Spin Failure Quantity per QSE—</w:t>
                  </w:r>
                  <w:r w:rsidRPr="00DD1A20">
                    <w:rPr>
                      <w:iCs/>
                      <w:sz w:val="20"/>
                    </w:rPr>
                    <w:t xml:space="preserve">QSE </w:t>
                  </w:r>
                  <w:r w:rsidRPr="00DD1A20">
                    <w:rPr>
                      <w:i/>
                      <w:iCs/>
                      <w:sz w:val="20"/>
                    </w:rPr>
                    <w:t>q</w:t>
                  </w:r>
                  <w:r w:rsidRPr="00DD1A20">
                    <w:rPr>
                      <w:iCs/>
                      <w:sz w:val="20"/>
                    </w:rPr>
                    <w:t>’s total capacity associated with failures on its Ancillary Service Supply Responsibility for Non-Spin, for the hour.</w:t>
                  </w:r>
                </w:p>
              </w:tc>
            </w:tr>
            <w:tr w:rsidR="00595F3F" w:rsidRPr="00DD1A20" w14:paraId="7A47F96E" w14:textId="77777777" w:rsidTr="00E03417">
              <w:tc>
                <w:tcPr>
                  <w:tcW w:w="1054" w:type="pct"/>
                  <w:tcBorders>
                    <w:top w:val="single" w:sz="4" w:space="0" w:color="auto"/>
                    <w:left w:val="single" w:sz="4" w:space="0" w:color="auto"/>
                    <w:bottom w:val="single" w:sz="4" w:space="0" w:color="auto"/>
                    <w:right w:val="single" w:sz="4" w:space="0" w:color="auto"/>
                  </w:tcBorders>
                </w:tcPr>
                <w:p w14:paraId="5C8C393E" w14:textId="77777777" w:rsidR="00567A2A" w:rsidRPr="00DD1A20" w:rsidRDefault="00567A2A" w:rsidP="00567A2A">
                  <w:pPr>
                    <w:spacing w:after="60"/>
                    <w:rPr>
                      <w:iCs/>
                      <w:sz w:val="20"/>
                    </w:rPr>
                  </w:pPr>
                  <w:r w:rsidRPr="00DD1A20">
                    <w:rPr>
                      <w:sz w:val="20"/>
                    </w:rPr>
                    <w:t xml:space="preserve">RNSFQ </w:t>
                  </w:r>
                  <w:r w:rsidRPr="00DD1A20">
                    <w:rPr>
                      <w:i/>
                      <w:iCs/>
                      <w:sz w:val="20"/>
                      <w:vertAlign w:val="subscript"/>
                    </w:rPr>
                    <w:t>q,</w:t>
                  </w:r>
                  <w:r w:rsidRPr="00DD1A20">
                    <w:rPr>
                      <w:i/>
                      <w:sz w:val="20"/>
                      <w:vertAlign w:val="subscript"/>
                    </w:rPr>
                    <w:t xml:space="preserve"> rs</w:t>
                  </w:r>
                </w:p>
              </w:tc>
              <w:tc>
                <w:tcPr>
                  <w:tcW w:w="456" w:type="pct"/>
                  <w:tcBorders>
                    <w:top w:val="single" w:sz="4" w:space="0" w:color="auto"/>
                    <w:left w:val="single" w:sz="4" w:space="0" w:color="auto"/>
                    <w:bottom w:val="single" w:sz="4" w:space="0" w:color="auto"/>
                    <w:right w:val="single" w:sz="4" w:space="0" w:color="auto"/>
                  </w:tcBorders>
                </w:tcPr>
                <w:p w14:paraId="0A7CEB80" w14:textId="77777777" w:rsidR="00567A2A" w:rsidRPr="00DD1A20" w:rsidRDefault="00567A2A" w:rsidP="00567A2A">
                  <w:pPr>
                    <w:spacing w:after="60"/>
                    <w:rPr>
                      <w:iCs/>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75633728" w14:textId="77777777" w:rsidR="00567A2A" w:rsidRPr="00DD1A20" w:rsidRDefault="00567A2A" w:rsidP="00567A2A">
                  <w:pPr>
                    <w:spacing w:after="60"/>
                    <w:rPr>
                      <w:iCs/>
                      <w:sz w:val="20"/>
                    </w:rPr>
                  </w:pPr>
                  <w:r w:rsidRPr="00DD1A20">
                    <w:rPr>
                      <w:i/>
                      <w:sz w:val="20"/>
                    </w:rPr>
                    <w:t>Reconfiguration Non-Spin Failure Quantity per QSE—</w:t>
                  </w:r>
                  <w:r w:rsidRPr="00DD1A20">
                    <w:rPr>
                      <w:sz w:val="20"/>
                    </w:rPr>
                    <w:t xml:space="preserve">QSE </w:t>
                  </w:r>
                  <w:r w:rsidRPr="00DD1A20">
                    <w:rPr>
                      <w:i/>
                      <w:sz w:val="20"/>
                    </w:rPr>
                    <w:t>q</w:t>
                  </w:r>
                  <w:r w:rsidRPr="00DD1A20">
                    <w:rPr>
                      <w:sz w:val="20"/>
                    </w:rPr>
                    <w:t>’s total capacity associated with reconfiguration reductions on its Ancillary Service Supply Responsibility for Non-Spin, for the hour.</w:t>
                  </w:r>
                </w:p>
              </w:tc>
            </w:tr>
            <w:tr w:rsidR="00595F3F" w:rsidRPr="00DD1A20" w14:paraId="772131CC" w14:textId="77777777" w:rsidTr="00E03417">
              <w:tc>
                <w:tcPr>
                  <w:tcW w:w="1054" w:type="pct"/>
                  <w:tcBorders>
                    <w:top w:val="single" w:sz="4" w:space="0" w:color="auto"/>
                    <w:left w:val="single" w:sz="4" w:space="0" w:color="auto"/>
                    <w:bottom w:val="single" w:sz="4" w:space="0" w:color="auto"/>
                    <w:right w:val="single" w:sz="4" w:space="0" w:color="auto"/>
                  </w:tcBorders>
                </w:tcPr>
                <w:p w14:paraId="3638F390" w14:textId="77777777" w:rsidR="00567A2A" w:rsidRPr="00DD1A20" w:rsidRDefault="00567A2A" w:rsidP="00567A2A">
                  <w:pPr>
                    <w:spacing w:after="60"/>
                    <w:rPr>
                      <w:bCs/>
                      <w:iCs/>
                      <w:sz w:val="20"/>
                      <w:lang w:val="fr-FR"/>
                    </w:rPr>
                  </w:pPr>
                  <w:r w:rsidRPr="00DD1A20">
                    <w:rPr>
                      <w:sz w:val="20"/>
                    </w:rPr>
                    <w:t xml:space="preserve">RTRDP </w:t>
                  </w:r>
                  <w:r w:rsidRPr="00DD1A20">
                    <w:rPr>
                      <w:i/>
                      <w:sz w:val="20"/>
                      <w:vertAlign w:val="subscript"/>
                    </w:rPr>
                    <w:t>i</w:t>
                  </w:r>
                </w:p>
              </w:tc>
              <w:tc>
                <w:tcPr>
                  <w:tcW w:w="456" w:type="pct"/>
                  <w:tcBorders>
                    <w:top w:val="single" w:sz="4" w:space="0" w:color="auto"/>
                    <w:left w:val="single" w:sz="4" w:space="0" w:color="auto"/>
                    <w:bottom w:val="single" w:sz="4" w:space="0" w:color="auto"/>
                    <w:right w:val="single" w:sz="4" w:space="0" w:color="auto"/>
                  </w:tcBorders>
                </w:tcPr>
                <w:p w14:paraId="41E4A5DE" w14:textId="77777777" w:rsidR="00567A2A" w:rsidRPr="00DD1A20" w:rsidRDefault="00567A2A" w:rsidP="00567A2A">
                  <w:pPr>
                    <w:spacing w:after="60"/>
                    <w:rPr>
                      <w:iCs/>
                      <w:sz w:val="20"/>
                    </w:rPr>
                  </w:pPr>
                  <w:r w:rsidRPr="00DD1A20">
                    <w:rPr>
                      <w:sz w:val="20"/>
                    </w:rPr>
                    <w:t>$/MWh</w:t>
                  </w:r>
                </w:p>
              </w:tc>
              <w:tc>
                <w:tcPr>
                  <w:tcW w:w="3490" w:type="pct"/>
                  <w:tcBorders>
                    <w:top w:val="single" w:sz="4" w:space="0" w:color="auto"/>
                    <w:left w:val="single" w:sz="4" w:space="0" w:color="auto"/>
                    <w:bottom w:val="single" w:sz="4" w:space="0" w:color="auto"/>
                    <w:right w:val="single" w:sz="4" w:space="0" w:color="auto"/>
                  </w:tcBorders>
                </w:tcPr>
                <w:p w14:paraId="7BBC0538" w14:textId="3083C91D" w:rsidR="00567A2A" w:rsidRPr="00DD1A20" w:rsidRDefault="00567A2A" w:rsidP="00567A2A">
                  <w:pPr>
                    <w:spacing w:after="60"/>
                    <w:rPr>
                      <w:i/>
                      <w:iCs/>
                      <w:sz w:val="20"/>
                    </w:rPr>
                  </w:pPr>
                  <w:r w:rsidRPr="00DD1A20">
                    <w:rPr>
                      <w:i/>
                      <w:sz w:val="20"/>
                    </w:rPr>
                    <w:t>Real-Time On-Line Reliability Deployment Price—</w:t>
                  </w:r>
                  <w:r w:rsidRPr="00DD1A20">
                    <w:rPr>
                      <w:sz w:val="20"/>
                    </w:rPr>
                    <w:t xml:space="preserve">The Real-Time price for the 15-minute Settlement Interval </w:t>
                  </w:r>
                  <w:r w:rsidRPr="00DD1A20">
                    <w:rPr>
                      <w:i/>
                      <w:sz w:val="20"/>
                    </w:rPr>
                    <w:t>i</w:t>
                  </w:r>
                  <w:r w:rsidRPr="00DD1A20">
                    <w:rPr>
                      <w:sz w:val="20"/>
                    </w:rPr>
                    <w:t>, reflecting the impact of reliability deployments on energy prices that is calculated from the Real-</w:t>
                  </w:r>
                  <w:r w:rsidR="00595F3F">
                    <w:rPr>
                      <w:sz w:val="20"/>
                    </w:rPr>
                    <w:t>T</w:t>
                  </w:r>
                  <w:r w:rsidRPr="00DD1A20">
                    <w:rPr>
                      <w:sz w:val="20"/>
                    </w:rPr>
                    <w:t>ime On-Line Reliability Deployment Price Adder.</w:t>
                  </w:r>
                </w:p>
              </w:tc>
            </w:tr>
            <w:tr w:rsidR="00595F3F" w:rsidRPr="00DD1A20" w14:paraId="7CA503A3" w14:textId="77777777" w:rsidTr="00E03417">
              <w:tc>
                <w:tcPr>
                  <w:tcW w:w="1054" w:type="pct"/>
                  <w:tcBorders>
                    <w:top w:val="single" w:sz="4" w:space="0" w:color="auto"/>
                    <w:left w:val="single" w:sz="4" w:space="0" w:color="auto"/>
                    <w:bottom w:val="single" w:sz="4" w:space="0" w:color="auto"/>
                    <w:right w:val="single" w:sz="4" w:space="0" w:color="auto"/>
                  </w:tcBorders>
                </w:tcPr>
                <w:p w14:paraId="4F805412" w14:textId="77777777" w:rsidR="00567A2A" w:rsidRPr="00DD1A20" w:rsidRDefault="00567A2A" w:rsidP="00567A2A">
                  <w:pPr>
                    <w:spacing w:after="60"/>
                    <w:rPr>
                      <w:bCs/>
                      <w:iCs/>
                      <w:sz w:val="20"/>
                      <w:lang w:val="fr-FR"/>
                    </w:rPr>
                  </w:pPr>
                  <w:r w:rsidRPr="00DD1A20">
                    <w:rPr>
                      <w:sz w:val="20"/>
                    </w:rPr>
                    <w:t xml:space="preserve">RTRSVPOR </w:t>
                  </w:r>
                  <w:r w:rsidRPr="00DD1A20">
                    <w:rPr>
                      <w:i/>
                      <w:sz w:val="20"/>
                      <w:vertAlign w:val="subscript"/>
                    </w:rPr>
                    <w:t>i</w:t>
                  </w:r>
                </w:p>
              </w:tc>
              <w:tc>
                <w:tcPr>
                  <w:tcW w:w="456" w:type="pct"/>
                  <w:tcBorders>
                    <w:top w:val="single" w:sz="4" w:space="0" w:color="auto"/>
                    <w:left w:val="single" w:sz="4" w:space="0" w:color="auto"/>
                    <w:bottom w:val="single" w:sz="4" w:space="0" w:color="auto"/>
                    <w:right w:val="single" w:sz="4" w:space="0" w:color="auto"/>
                  </w:tcBorders>
                </w:tcPr>
                <w:p w14:paraId="09262536" w14:textId="77777777" w:rsidR="00567A2A" w:rsidRPr="00DD1A20" w:rsidRDefault="00567A2A" w:rsidP="00567A2A">
                  <w:pPr>
                    <w:spacing w:after="60"/>
                    <w:rPr>
                      <w:iCs/>
                      <w:sz w:val="20"/>
                    </w:rPr>
                  </w:pPr>
                  <w:r w:rsidRPr="00DD1A20">
                    <w:rPr>
                      <w:sz w:val="20"/>
                    </w:rPr>
                    <w:t>$/MWh</w:t>
                  </w:r>
                </w:p>
              </w:tc>
              <w:tc>
                <w:tcPr>
                  <w:tcW w:w="3490" w:type="pct"/>
                  <w:tcBorders>
                    <w:top w:val="single" w:sz="4" w:space="0" w:color="auto"/>
                    <w:left w:val="single" w:sz="4" w:space="0" w:color="auto"/>
                    <w:bottom w:val="single" w:sz="4" w:space="0" w:color="auto"/>
                    <w:right w:val="single" w:sz="4" w:space="0" w:color="auto"/>
                  </w:tcBorders>
                </w:tcPr>
                <w:p w14:paraId="176E46F6" w14:textId="77777777" w:rsidR="00567A2A" w:rsidRPr="00DD1A20" w:rsidRDefault="00567A2A" w:rsidP="00567A2A">
                  <w:pPr>
                    <w:spacing w:after="60"/>
                    <w:rPr>
                      <w:i/>
                      <w:iCs/>
                      <w:sz w:val="20"/>
                    </w:rPr>
                  </w:pPr>
                  <w:r w:rsidRPr="00DD1A20">
                    <w:rPr>
                      <w:i/>
                      <w:iCs/>
                      <w:sz w:val="20"/>
                    </w:rPr>
                    <w:t>Real-Time Reserve Price for On-Line Reserves—</w:t>
                  </w:r>
                  <w:r w:rsidRPr="00DD1A20">
                    <w:rPr>
                      <w:iCs/>
                      <w:sz w:val="20"/>
                    </w:rPr>
                    <w:t>The Real-Time Reserve Price for On-Line Reserves for the 15-minute Settlement Interval</w:t>
                  </w:r>
                  <w:r w:rsidRPr="00DD1A20">
                    <w:rPr>
                      <w:sz w:val="20"/>
                    </w:rPr>
                    <w:t xml:space="preserve"> </w:t>
                  </w:r>
                  <w:r w:rsidRPr="00DD1A20">
                    <w:rPr>
                      <w:i/>
                      <w:sz w:val="20"/>
                    </w:rPr>
                    <w:t>i</w:t>
                  </w:r>
                  <w:r w:rsidRPr="00DD1A20">
                    <w:rPr>
                      <w:iCs/>
                      <w:sz w:val="20"/>
                    </w:rPr>
                    <w:t>.</w:t>
                  </w:r>
                </w:p>
              </w:tc>
            </w:tr>
            <w:tr w:rsidR="00595F3F" w:rsidRPr="00DD1A20" w14:paraId="5153F096" w14:textId="77777777" w:rsidTr="00E03417">
              <w:tc>
                <w:tcPr>
                  <w:tcW w:w="1054" w:type="pct"/>
                  <w:tcBorders>
                    <w:top w:val="single" w:sz="4" w:space="0" w:color="auto"/>
                    <w:left w:val="single" w:sz="4" w:space="0" w:color="auto"/>
                    <w:bottom w:val="single" w:sz="4" w:space="0" w:color="auto"/>
                    <w:right w:val="single" w:sz="4" w:space="0" w:color="auto"/>
                  </w:tcBorders>
                </w:tcPr>
                <w:p w14:paraId="61896DDD" w14:textId="77777777" w:rsidR="00567A2A" w:rsidRPr="00DD1A20" w:rsidRDefault="00567A2A" w:rsidP="00567A2A">
                  <w:pPr>
                    <w:spacing w:after="60"/>
                    <w:rPr>
                      <w:bCs/>
                      <w:iCs/>
                      <w:sz w:val="20"/>
                      <w:lang w:val="fr-FR"/>
                    </w:rPr>
                  </w:pPr>
                  <w:r w:rsidRPr="00DD1A20">
                    <w:rPr>
                      <w:iCs/>
                      <w:sz w:val="20"/>
                    </w:rPr>
                    <w:t>AVGRTASIP</w:t>
                  </w:r>
                </w:p>
              </w:tc>
              <w:tc>
                <w:tcPr>
                  <w:tcW w:w="456" w:type="pct"/>
                  <w:tcBorders>
                    <w:top w:val="single" w:sz="4" w:space="0" w:color="auto"/>
                    <w:left w:val="single" w:sz="4" w:space="0" w:color="auto"/>
                    <w:bottom w:val="single" w:sz="4" w:space="0" w:color="auto"/>
                    <w:right w:val="single" w:sz="4" w:space="0" w:color="auto"/>
                  </w:tcBorders>
                </w:tcPr>
                <w:p w14:paraId="7048959E" w14:textId="77777777" w:rsidR="00567A2A" w:rsidRPr="00DD1A20" w:rsidRDefault="00567A2A" w:rsidP="00567A2A">
                  <w:pPr>
                    <w:spacing w:after="60"/>
                    <w:rPr>
                      <w:iCs/>
                      <w:sz w:val="20"/>
                    </w:rPr>
                  </w:pPr>
                  <w:r w:rsidRPr="00DD1A20">
                    <w:rPr>
                      <w:sz w:val="20"/>
                    </w:rPr>
                    <w:t>$/MW per hour</w:t>
                  </w:r>
                </w:p>
              </w:tc>
              <w:tc>
                <w:tcPr>
                  <w:tcW w:w="3490" w:type="pct"/>
                  <w:tcBorders>
                    <w:top w:val="single" w:sz="4" w:space="0" w:color="auto"/>
                    <w:left w:val="single" w:sz="4" w:space="0" w:color="auto"/>
                    <w:bottom w:val="single" w:sz="4" w:space="0" w:color="auto"/>
                    <w:right w:val="single" w:sz="4" w:space="0" w:color="auto"/>
                  </w:tcBorders>
                </w:tcPr>
                <w:p w14:paraId="2BA0C28A" w14:textId="5FF1284A" w:rsidR="00567A2A" w:rsidRPr="00DD1A20" w:rsidRDefault="00567A2A" w:rsidP="00567A2A">
                  <w:pPr>
                    <w:spacing w:after="60"/>
                    <w:rPr>
                      <w:i/>
                      <w:iCs/>
                      <w:sz w:val="20"/>
                    </w:rPr>
                  </w:pPr>
                  <w:r w:rsidRPr="00DD1A20">
                    <w:rPr>
                      <w:i/>
                      <w:sz w:val="20"/>
                    </w:rPr>
                    <w:t>Average Real-Time Ancillary Service Imbalance Price</w:t>
                  </w:r>
                  <w:r w:rsidRPr="00DD1A20">
                    <w:rPr>
                      <w:iCs/>
                      <w:sz w:val="20"/>
                    </w:rPr>
                    <w:t>—The average of the sum of the Real-Time On-Line Reliability Deployment Price and the Real-Time Reserve Price for On-Line Reserves used in the calculation of Real</w:t>
                  </w:r>
                  <w:r w:rsidR="004F1C4C">
                    <w:rPr>
                      <w:iCs/>
                      <w:sz w:val="20"/>
                    </w:rPr>
                    <w:t>-</w:t>
                  </w:r>
                  <w:r w:rsidRPr="00DD1A20">
                    <w:rPr>
                      <w:iCs/>
                      <w:sz w:val="20"/>
                    </w:rPr>
                    <w:t>Time Ancillary Service Imbalance Amount per Section 6.7.5 for the Operating Hour.</w:t>
                  </w:r>
                </w:p>
              </w:tc>
            </w:tr>
            <w:tr w:rsidR="00595F3F" w:rsidRPr="00DD1A20" w14:paraId="6491EC60" w14:textId="77777777" w:rsidTr="00E03417">
              <w:tc>
                <w:tcPr>
                  <w:tcW w:w="1054" w:type="pct"/>
                  <w:tcBorders>
                    <w:top w:val="single" w:sz="4" w:space="0" w:color="auto"/>
                    <w:left w:val="single" w:sz="4" w:space="0" w:color="auto"/>
                    <w:bottom w:val="single" w:sz="4" w:space="0" w:color="auto"/>
                    <w:right w:val="single" w:sz="4" w:space="0" w:color="auto"/>
                  </w:tcBorders>
                </w:tcPr>
                <w:p w14:paraId="1C419D23" w14:textId="77777777" w:rsidR="00567A2A" w:rsidRPr="00DD1A20" w:rsidRDefault="00567A2A" w:rsidP="00567A2A">
                  <w:pPr>
                    <w:spacing w:after="60"/>
                    <w:rPr>
                      <w:sz w:val="20"/>
                    </w:rPr>
                  </w:pPr>
                  <w:r w:rsidRPr="00DD1A20">
                    <w:rPr>
                      <w:bCs/>
                      <w:iCs/>
                      <w:sz w:val="20"/>
                      <w:lang w:val="fr-FR"/>
                    </w:rPr>
                    <w:t xml:space="preserve">SANSQ </w:t>
                  </w:r>
                  <w:r w:rsidRPr="00DD1A20">
                    <w:rPr>
                      <w:bCs/>
                      <w:i/>
                      <w:iCs/>
                      <w:sz w:val="20"/>
                      <w:vertAlign w:val="subscript"/>
                      <w:lang w:val="fr-FR"/>
                    </w:rPr>
                    <w:t>q</w:t>
                  </w:r>
                </w:p>
              </w:tc>
              <w:tc>
                <w:tcPr>
                  <w:tcW w:w="456" w:type="pct"/>
                  <w:tcBorders>
                    <w:top w:val="single" w:sz="4" w:space="0" w:color="auto"/>
                    <w:left w:val="single" w:sz="4" w:space="0" w:color="auto"/>
                    <w:bottom w:val="single" w:sz="4" w:space="0" w:color="auto"/>
                    <w:right w:val="single" w:sz="4" w:space="0" w:color="auto"/>
                  </w:tcBorders>
                </w:tcPr>
                <w:p w14:paraId="1C35F7BF"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5D6E1E6C" w14:textId="77777777" w:rsidR="00567A2A" w:rsidRPr="00DD1A20" w:rsidRDefault="00567A2A" w:rsidP="00567A2A">
                  <w:pPr>
                    <w:spacing w:after="60"/>
                    <w:rPr>
                      <w:i/>
                      <w:sz w:val="20"/>
                    </w:rPr>
                  </w:pPr>
                  <w:r w:rsidRPr="00DD1A20">
                    <w:rPr>
                      <w:i/>
                      <w:iCs/>
                      <w:sz w:val="20"/>
                    </w:rPr>
                    <w:t>Total Self-Arranged Non-Spin Quantity per QSE for all markets</w:t>
                  </w:r>
                  <w:r w:rsidRPr="00DD1A20">
                    <w:rPr>
                      <w:iCs/>
                      <w:sz w:val="20"/>
                    </w:rPr>
                    <w:t xml:space="preserve">—The sum of all self-arranged Non-Spin quantities submitted by QSE </w:t>
                  </w:r>
                  <w:r w:rsidRPr="00DD1A20">
                    <w:rPr>
                      <w:i/>
                      <w:iCs/>
                      <w:sz w:val="20"/>
                    </w:rPr>
                    <w:t>q</w:t>
                  </w:r>
                  <w:r w:rsidRPr="00DD1A20">
                    <w:rPr>
                      <w:iCs/>
                      <w:sz w:val="20"/>
                    </w:rPr>
                    <w:t xml:space="preserve"> for DAM and all SASMs.</w:t>
                  </w:r>
                </w:p>
              </w:tc>
            </w:tr>
            <w:tr w:rsidR="00595F3F" w:rsidRPr="00DD1A20" w14:paraId="37EAD8ED" w14:textId="77777777" w:rsidTr="00E03417">
              <w:tc>
                <w:tcPr>
                  <w:tcW w:w="1054" w:type="pct"/>
                  <w:tcBorders>
                    <w:top w:val="single" w:sz="4" w:space="0" w:color="auto"/>
                    <w:left w:val="single" w:sz="4" w:space="0" w:color="auto"/>
                    <w:bottom w:val="single" w:sz="4" w:space="0" w:color="auto"/>
                    <w:right w:val="single" w:sz="4" w:space="0" w:color="auto"/>
                  </w:tcBorders>
                </w:tcPr>
                <w:p w14:paraId="4D26023B" w14:textId="77777777" w:rsidR="00567A2A" w:rsidRPr="00DD1A20" w:rsidRDefault="00567A2A" w:rsidP="00567A2A">
                  <w:pPr>
                    <w:spacing w:after="60"/>
                    <w:rPr>
                      <w:sz w:val="20"/>
                    </w:rPr>
                  </w:pPr>
                  <w:r w:rsidRPr="00DD1A20">
                    <w:rPr>
                      <w:bCs/>
                      <w:sz w:val="20"/>
                    </w:rPr>
                    <w:t>NSTRSQ</w:t>
                  </w:r>
                  <w:r w:rsidRPr="00DD1A20">
                    <w:rPr>
                      <w:bCs/>
                      <w:i/>
                      <w:iCs/>
                      <w:sz w:val="20"/>
                      <w:vertAlign w:val="subscript"/>
                      <w:lang w:val="fr-FR"/>
                    </w:rPr>
                    <w:t xml:space="preserve"> q</w:t>
                  </w:r>
                </w:p>
              </w:tc>
              <w:tc>
                <w:tcPr>
                  <w:tcW w:w="456" w:type="pct"/>
                  <w:tcBorders>
                    <w:top w:val="single" w:sz="4" w:space="0" w:color="auto"/>
                    <w:left w:val="single" w:sz="4" w:space="0" w:color="auto"/>
                    <w:bottom w:val="single" w:sz="4" w:space="0" w:color="auto"/>
                    <w:right w:val="single" w:sz="4" w:space="0" w:color="auto"/>
                  </w:tcBorders>
                </w:tcPr>
                <w:p w14:paraId="463065BA"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49BB77AC" w14:textId="77777777" w:rsidR="00567A2A" w:rsidRPr="00DD1A20" w:rsidRDefault="00567A2A" w:rsidP="00567A2A">
                  <w:pPr>
                    <w:spacing w:after="60"/>
                    <w:rPr>
                      <w:i/>
                      <w:sz w:val="20"/>
                    </w:rPr>
                  </w:pPr>
                  <w:r w:rsidRPr="00DD1A20">
                    <w:rPr>
                      <w:i/>
                      <w:sz w:val="20"/>
                    </w:rPr>
                    <w:t>Non-Spinning Reserve Trade Sale per QSE</w:t>
                  </w:r>
                  <w:r w:rsidRPr="00DD1A20">
                    <w:rPr>
                      <w:iCs/>
                      <w:sz w:val="20"/>
                    </w:rPr>
                    <w:t xml:space="preserve">—QSE </w:t>
                  </w:r>
                  <w:r w:rsidRPr="00DD1A20">
                    <w:rPr>
                      <w:i/>
                      <w:iCs/>
                      <w:sz w:val="20"/>
                    </w:rPr>
                    <w:t>q</w:t>
                  </w:r>
                  <w:r w:rsidRPr="00DD1A20">
                    <w:rPr>
                      <w:iCs/>
                      <w:sz w:val="20"/>
                    </w:rPr>
                    <w:t>’s total time-weighted average capacity Trade Sale for Non-Spin, for the hour.  The time-weighted average value is rounded to 0.1 MW.</w:t>
                  </w:r>
                </w:p>
              </w:tc>
            </w:tr>
            <w:tr w:rsidR="00595F3F" w:rsidRPr="00DD1A20" w14:paraId="4D14D6A7" w14:textId="77777777" w:rsidTr="00E03417">
              <w:tc>
                <w:tcPr>
                  <w:tcW w:w="1054" w:type="pct"/>
                  <w:tcBorders>
                    <w:top w:val="single" w:sz="4" w:space="0" w:color="auto"/>
                    <w:left w:val="single" w:sz="4" w:space="0" w:color="auto"/>
                    <w:bottom w:val="single" w:sz="4" w:space="0" w:color="auto"/>
                    <w:right w:val="single" w:sz="4" w:space="0" w:color="auto"/>
                  </w:tcBorders>
                </w:tcPr>
                <w:p w14:paraId="4790D4F6" w14:textId="77777777" w:rsidR="00567A2A" w:rsidRPr="00DD1A20" w:rsidRDefault="00567A2A" w:rsidP="00567A2A">
                  <w:pPr>
                    <w:spacing w:after="60"/>
                    <w:rPr>
                      <w:sz w:val="20"/>
                    </w:rPr>
                  </w:pPr>
                  <w:r w:rsidRPr="00DD1A20">
                    <w:rPr>
                      <w:bCs/>
                      <w:iCs/>
                      <w:sz w:val="20"/>
                      <w:lang w:val="es-ES"/>
                    </w:rPr>
                    <w:t xml:space="preserve">RTPCNS </w:t>
                  </w:r>
                  <w:r w:rsidRPr="00DD1A20">
                    <w:rPr>
                      <w:bCs/>
                      <w:i/>
                      <w:iCs/>
                      <w:sz w:val="20"/>
                      <w:vertAlign w:val="subscript"/>
                      <w:lang w:val="es-ES"/>
                    </w:rPr>
                    <w:t>q, m</w:t>
                  </w:r>
                </w:p>
              </w:tc>
              <w:tc>
                <w:tcPr>
                  <w:tcW w:w="456" w:type="pct"/>
                  <w:tcBorders>
                    <w:top w:val="single" w:sz="4" w:space="0" w:color="auto"/>
                    <w:left w:val="single" w:sz="4" w:space="0" w:color="auto"/>
                    <w:bottom w:val="single" w:sz="4" w:space="0" w:color="auto"/>
                    <w:right w:val="single" w:sz="4" w:space="0" w:color="auto"/>
                  </w:tcBorders>
                </w:tcPr>
                <w:p w14:paraId="1A46CB8B"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28FB55BC" w14:textId="77777777" w:rsidR="00567A2A" w:rsidRPr="00DD1A20" w:rsidRDefault="00567A2A" w:rsidP="00567A2A">
                  <w:pPr>
                    <w:spacing w:after="60"/>
                    <w:rPr>
                      <w:i/>
                      <w:sz w:val="20"/>
                    </w:rPr>
                  </w:pPr>
                  <w:r w:rsidRPr="00DD1A20">
                    <w:rPr>
                      <w:i/>
                      <w:iCs/>
                      <w:sz w:val="20"/>
                    </w:rPr>
                    <w:t>Procured Capacity for Non-Spin Reserve per QSE by market—</w:t>
                  </w:r>
                  <w:r w:rsidRPr="00DD1A20">
                    <w:rPr>
                      <w:iCs/>
                      <w:sz w:val="20"/>
                    </w:rPr>
                    <w:t xml:space="preserve">The MW portion of QSE </w:t>
                  </w:r>
                  <w:r w:rsidRPr="00DD1A20">
                    <w:rPr>
                      <w:i/>
                      <w:iCs/>
                      <w:sz w:val="20"/>
                    </w:rPr>
                    <w:t>q</w:t>
                  </w:r>
                  <w:r w:rsidRPr="00DD1A20">
                    <w:rPr>
                      <w:iCs/>
                      <w:sz w:val="20"/>
                    </w:rPr>
                    <w:t xml:space="preserve">’s Ancillary Service Offers cleared in the market </w:t>
                  </w:r>
                  <w:r w:rsidRPr="00DD1A20">
                    <w:rPr>
                      <w:i/>
                      <w:iCs/>
                      <w:sz w:val="20"/>
                    </w:rPr>
                    <w:t>m</w:t>
                  </w:r>
                  <w:r w:rsidRPr="00DD1A20">
                    <w:rPr>
                      <w:iCs/>
                      <w:sz w:val="20"/>
                    </w:rPr>
                    <w:t xml:space="preserve"> (SASM or RSASM) to provide Non-Spin, for the hour.</w:t>
                  </w:r>
                </w:p>
              </w:tc>
            </w:tr>
            <w:tr w:rsidR="00595F3F" w:rsidRPr="00DD1A20" w14:paraId="030B0219" w14:textId="77777777" w:rsidTr="00E03417">
              <w:tc>
                <w:tcPr>
                  <w:tcW w:w="1054" w:type="pct"/>
                  <w:tcBorders>
                    <w:top w:val="single" w:sz="4" w:space="0" w:color="auto"/>
                    <w:left w:val="single" w:sz="4" w:space="0" w:color="auto"/>
                    <w:bottom w:val="single" w:sz="4" w:space="0" w:color="auto"/>
                    <w:right w:val="single" w:sz="4" w:space="0" w:color="auto"/>
                  </w:tcBorders>
                </w:tcPr>
                <w:p w14:paraId="337B97D7" w14:textId="77777777" w:rsidR="00567A2A" w:rsidRPr="00DD1A20" w:rsidRDefault="00567A2A" w:rsidP="00567A2A">
                  <w:pPr>
                    <w:spacing w:after="60"/>
                    <w:rPr>
                      <w:sz w:val="20"/>
                    </w:rPr>
                  </w:pPr>
                  <w:r w:rsidRPr="00DD1A20">
                    <w:rPr>
                      <w:bCs/>
                      <w:iCs/>
                      <w:sz w:val="20"/>
                      <w:lang w:val="es-ES"/>
                    </w:rPr>
                    <w:t xml:space="preserve">PCNS </w:t>
                  </w:r>
                  <w:r w:rsidRPr="00DD1A20">
                    <w:rPr>
                      <w:bCs/>
                      <w:i/>
                      <w:iCs/>
                      <w:sz w:val="20"/>
                      <w:vertAlign w:val="subscript"/>
                      <w:lang w:val="es-ES"/>
                    </w:rPr>
                    <w:t>q</w:t>
                  </w:r>
                </w:p>
              </w:tc>
              <w:tc>
                <w:tcPr>
                  <w:tcW w:w="456" w:type="pct"/>
                  <w:tcBorders>
                    <w:top w:val="single" w:sz="4" w:space="0" w:color="auto"/>
                    <w:left w:val="single" w:sz="4" w:space="0" w:color="auto"/>
                    <w:bottom w:val="single" w:sz="4" w:space="0" w:color="auto"/>
                    <w:right w:val="single" w:sz="4" w:space="0" w:color="auto"/>
                  </w:tcBorders>
                </w:tcPr>
                <w:p w14:paraId="277CDE69"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7C6D2AAC" w14:textId="77777777" w:rsidR="00567A2A" w:rsidRPr="00DD1A20" w:rsidRDefault="00567A2A" w:rsidP="00567A2A">
                  <w:pPr>
                    <w:spacing w:after="60"/>
                    <w:rPr>
                      <w:i/>
                      <w:sz w:val="20"/>
                    </w:rPr>
                  </w:pPr>
                  <w:r w:rsidRPr="00DD1A20">
                    <w:rPr>
                      <w:i/>
                      <w:iCs/>
                      <w:sz w:val="20"/>
                    </w:rPr>
                    <w:t>Procured Capacity for Non-Spin Reserve per QSE in DAM</w:t>
                  </w:r>
                  <w:r w:rsidRPr="00DD1A20">
                    <w:rPr>
                      <w:iCs/>
                      <w:sz w:val="20"/>
                    </w:rPr>
                    <w:t xml:space="preserve">—The total Non-Spin capacity quantity awarded to QSE </w:t>
                  </w:r>
                  <w:r w:rsidRPr="00DD1A20">
                    <w:rPr>
                      <w:i/>
                      <w:iCs/>
                      <w:sz w:val="20"/>
                    </w:rPr>
                    <w:t>q</w:t>
                  </w:r>
                  <w:r w:rsidRPr="00DD1A20">
                    <w:rPr>
                      <w:iCs/>
                      <w:sz w:val="20"/>
                    </w:rPr>
                    <w:t xml:space="preserve"> in the DAM for all the Resources represented by the QSE, for the hour.</w:t>
                  </w:r>
                </w:p>
              </w:tc>
            </w:tr>
            <w:tr w:rsidR="00595F3F" w:rsidRPr="00DD1A20" w14:paraId="3A49F66A" w14:textId="77777777" w:rsidTr="00E03417">
              <w:tc>
                <w:tcPr>
                  <w:tcW w:w="1054" w:type="pct"/>
                  <w:tcBorders>
                    <w:top w:val="single" w:sz="4" w:space="0" w:color="auto"/>
                    <w:left w:val="single" w:sz="4" w:space="0" w:color="auto"/>
                    <w:bottom w:val="single" w:sz="4" w:space="0" w:color="auto"/>
                    <w:right w:val="single" w:sz="4" w:space="0" w:color="auto"/>
                  </w:tcBorders>
                </w:tcPr>
                <w:p w14:paraId="585C2510" w14:textId="77777777" w:rsidR="00567A2A" w:rsidRPr="00DD1A20" w:rsidRDefault="00567A2A" w:rsidP="00567A2A">
                  <w:pPr>
                    <w:spacing w:after="60"/>
                    <w:rPr>
                      <w:sz w:val="20"/>
                    </w:rPr>
                  </w:pPr>
                  <w:r w:rsidRPr="00DD1A20">
                    <w:rPr>
                      <w:bCs/>
                      <w:iCs/>
                      <w:sz w:val="20"/>
                      <w:lang w:val="es-ES"/>
                    </w:rPr>
                    <w:t xml:space="preserve">RUCNSQ </w:t>
                  </w:r>
                  <w:r w:rsidRPr="00DD1A20">
                    <w:rPr>
                      <w:bCs/>
                      <w:i/>
                      <w:iCs/>
                      <w:sz w:val="20"/>
                      <w:vertAlign w:val="subscript"/>
                      <w:lang w:val="es-ES"/>
                    </w:rPr>
                    <w:t>q</w:t>
                  </w:r>
                </w:p>
              </w:tc>
              <w:tc>
                <w:tcPr>
                  <w:tcW w:w="456" w:type="pct"/>
                  <w:tcBorders>
                    <w:top w:val="single" w:sz="4" w:space="0" w:color="auto"/>
                    <w:left w:val="single" w:sz="4" w:space="0" w:color="auto"/>
                    <w:bottom w:val="single" w:sz="4" w:space="0" w:color="auto"/>
                    <w:right w:val="single" w:sz="4" w:space="0" w:color="auto"/>
                  </w:tcBorders>
                </w:tcPr>
                <w:p w14:paraId="6206C88E"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3948D617" w14:textId="77777777" w:rsidR="00567A2A" w:rsidRPr="00DD1A20" w:rsidRDefault="00567A2A" w:rsidP="00567A2A">
                  <w:pPr>
                    <w:spacing w:after="60"/>
                    <w:rPr>
                      <w:i/>
                      <w:sz w:val="20"/>
                    </w:rPr>
                  </w:pPr>
                  <w:r w:rsidRPr="00DD1A20">
                    <w:rPr>
                      <w:i/>
                      <w:sz w:val="20"/>
                    </w:rPr>
                    <w:t>RUC-committed for Non-Spin Reserve per QSE</w:t>
                  </w:r>
                  <w:r w:rsidRPr="00DD1A20">
                    <w:rPr>
                      <w:iCs/>
                      <w:sz w:val="20"/>
                    </w:rPr>
                    <w:t>—The total quantity of Non-Spin committed by the RUC Process for Resources</w:t>
                  </w:r>
                  <w:r w:rsidRPr="00DD1A20">
                    <w:rPr>
                      <w:sz w:val="20"/>
                    </w:rPr>
                    <w:t xml:space="preserve"> represented by QSE </w:t>
                  </w:r>
                  <w:r w:rsidRPr="00DD1A20">
                    <w:rPr>
                      <w:i/>
                      <w:iCs/>
                      <w:sz w:val="20"/>
                    </w:rPr>
                    <w:t>q</w:t>
                  </w:r>
                  <w:r w:rsidRPr="00DD1A20">
                    <w:rPr>
                      <w:iCs/>
                      <w:sz w:val="20"/>
                    </w:rPr>
                    <w:t>, for the hour.</w:t>
                  </w:r>
                </w:p>
              </w:tc>
            </w:tr>
            <w:tr w:rsidR="00595F3F" w:rsidRPr="00DD1A20" w14:paraId="3A42A61B" w14:textId="77777777" w:rsidTr="00E03417">
              <w:tc>
                <w:tcPr>
                  <w:tcW w:w="1054" w:type="pct"/>
                  <w:tcBorders>
                    <w:top w:val="single" w:sz="4" w:space="0" w:color="auto"/>
                    <w:left w:val="single" w:sz="4" w:space="0" w:color="auto"/>
                    <w:bottom w:val="single" w:sz="4" w:space="0" w:color="auto"/>
                    <w:right w:val="single" w:sz="4" w:space="0" w:color="auto"/>
                  </w:tcBorders>
                </w:tcPr>
                <w:p w14:paraId="427F13FA" w14:textId="77777777" w:rsidR="00567A2A" w:rsidRPr="00DD1A20" w:rsidRDefault="00567A2A" w:rsidP="00567A2A">
                  <w:pPr>
                    <w:spacing w:after="60"/>
                    <w:rPr>
                      <w:sz w:val="20"/>
                    </w:rPr>
                  </w:pPr>
                  <w:r w:rsidRPr="00DD1A20">
                    <w:rPr>
                      <w:bCs/>
                      <w:sz w:val="20"/>
                    </w:rPr>
                    <w:lastRenderedPageBreak/>
                    <w:t>NSTRPQ</w:t>
                  </w:r>
                  <w:r w:rsidRPr="00DD1A20">
                    <w:rPr>
                      <w:bCs/>
                      <w:i/>
                      <w:iCs/>
                      <w:sz w:val="20"/>
                      <w:vertAlign w:val="subscript"/>
                      <w:lang w:val="es-ES"/>
                    </w:rPr>
                    <w:t xml:space="preserve"> q</w:t>
                  </w:r>
                </w:p>
              </w:tc>
              <w:tc>
                <w:tcPr>
                  <w:tcW w:w="456" w:type="pct"/>
                  <w:tcBorders>
                    <w:top w:val="single" w:sz="4" w:space="0" w:color="auto"/>
                    <w:left w:val="single" w:sz="4" w:space="0" w:color="auto"/>
                    <w:bottom w:val="single" w:sz="4" w:space="0" w:color="auto"/>
                    <w:right w:val="single" w:sz="4" w:space="0" w:color="auto"/>
                  </w:tcBorders>
                </w:tcPr>
                <w:p w14:paraId="202E4500"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2A19C90C" w14:textId="77777777" w:rsidR="00567A2A" w:rsidRPr="00DD1A20" w:rsidRDefault="00567A2A" w:rsidP="00567A2A">
                  <w:pPr>
                    <w:spacing w:after="60"/>
                    <w:rPr>
                      <w:i/>
                      <w:sz w:val="20"/>
                    </w:rPr>
                  </w:pPr>
                  <w:r w:rsidRPr="00DD1A20">
                    <w:rPr>
                      <w:i/>
                      <w:sz w:val="20"/>
                    </w:rPr>
                    <w:t>Non-Spin Reserve Trade Purchases per QSE</w:t>
                  </w:r>
                  <w:r w:rsidRPr="00DD1A20">
                    <w:rPr>
                      <w:iCs/>
                      <w:sz w:val="20"/>
                    </w:rPr>
                    <w:t xml:space="preserve">—QSE </w:t>
                  </w:r>
                  <w:r w:rsidRPr="00DD1A20">
                    <w:rPr>
                      <w:i/>
                      <w:iCs/>
                      <w:sz w:val="20"/>
                    </w:rPr>
                    <w:t>q</w:t>
                  </w:r>
                  <w:r w:rsidRPr="00DD1A20">
                    <w:rPr>
                      <w:iCs/>
                      <w:sz w:val="20"/>
                    </w:rPr>
                    <w:t>’s total time-weighted average capacity Trade Purchase</w:t>
                  </w:r>
                  <w:r w:rsidRPr="00DD1A20">
                    <w:rPr>
                      <w:i/>
                      <w:iCs/>
                      <w:sz w:val="20"/>
                    </w:rPr>
                    <w:t xml:space="preserve"> </w:t>
                  </w:r>
                  <w:r w:rsidRPr="00DD1A20">
                    <w:rPr>
                      <w:iCs/>
                      <w:sz w:val="20"/>
                    </w:rPr>
                    <w:t>for Non-Spin, for the hour.  The time-weighted average value is rounded to 0.1 MW.</w:t>
                  </w:r>
                </w:p>
              </w:tc>
            </w:tr>
            <w:tr w:rsidR="00595F3F" w:rsidRPr="00DD1A20" w14:paraId="08CA633F" w14:textId="77777777" w:rsidTr="00E03417">
              <w:tc>
                <w:tcPr>
                  <w:tcW w:w="1054" w:type="pct"/>
                  <w:tcBorders>
                    <w:top w:val="single" w:sz="4" w:space="0" w:color="auto"/>
                    <w:left w:val="single" w:sz="4" w:space="0" w:color="auto"/>
                    <w:bottom w:val="single" w:sz="4" w:space="0" w:color="auto"/>
                    <w:right w:val="single" w:sz="4" w:space="0" w:color="auto"/>
                  </w:tcBorders>
                </w:tcPr>
                <w:p w14:paraId="29EB1DFF" w14:textId="77777777" w:rsidR="00567A2A" w:rsidRPr="00DD1A20" w:rsidRDefault="00567A2A" w:rsidP="00567A2A">
                  <w:pPr>
                    <w:spacing w:after="60"/>
                    <w:rPr>
                      <w:sz w:val="20"/>
                    </w:rPr>
                  </w:pPr>
                  <w:r w:rsidRPr="00DD1A20">
                    <w:rPr>
                      <w:bCs/>
                      <w:iCs/>
                      <w:sz w:val="20"/>
                      <w:lang w:val="es-ES"/>
                    </w:rPr>
                    <w:t>NSINFQ</w:t>
                  </w:r>
                  <w:r w:rsidRPr="00DD1A20">
                    <w:rPr>
                      <w:bCs/>
                      <w:i/>
                      <w:iCs/>
                      <w:sz w:val="20"/>
                      <w:vertAlign w:val="subscript"/>
                      <w:lang w:val="es-ES"/>
                    </w:rPr>
                    <w:t xml:space="preserve"> q</w:t>
                  </w:r>
                </w:p>
              </w:tc>
              <w:tc>
                <w:tcPr>
                  <w:tcW w:w="456" w:type="pct"/>
                  <w:tcBorders>
                    <w:top w:val="single" w:sz="4" w:space="0" w:color="auto"/>
                    <w:left w:val="single" w:sz="4" w:space="0" w:color="auto"/>
                    <w:bottom w:val="single" w:sz="4" w:space="0" w:color="auto"/>
                    <w:right w:val="single" w:sz="4" w:space="0" w:color="auto"/>
                  </w:tcBorders>
                </w:tcPr>
                <w:p w14:paraId="3BEA7E5A"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2DFE1DCF" w14:textId="77777777" w:rsidR="00567A2A" w:rsidRPr="00DD1A20" w:rsidRDefault="00567A2A" w:rsidP="00567A2A">
                  <w:pPr>
                    <w:spacing w:after="60"/>
                    <w:rPr>
                      <w:i/>
                      <w:sz w:val="20"/>
                    </w:rPr>
                  </w:pPr>
                  <w:r w:rsidRPr="00DD1A20">
                    <w:rPr>
                      <w:i/>
                      <w:iCs/>
                      <w:sz w:val="20"/>
                    </w:rPr>
                    <w:t>Non-Spin Reserve Infeasible Quantity per QSE—</w:t>
                  </w:r>
                  <w:r w:rsidRPr="00DD1A20">
                    <w:rPr>
                      <w:iCs/>
                      <w:sz w:val="20"/>
                    </w:rPr>
                    <w:t xml:space="preserve">QSE </w:t>
                  </w:r>
                  <w:r w:rsidRPr="00DD1A20">
                    <w:rPr>
                      <w:i/>
                      <w:iCs/>
                      <w:sz w:val="20"/>
                    </w:rPr>
                    <w:t>q</w:t>
                  </w:r>
                  <w:r w:rsidRPr="00DD1A20">
                    <w:rPr>
                      <w:iCs/>
                      <w:sz w:val="20"/>
                    </w:rPr>
                    <w:t>’s total capacity associated with infeasible</w:t>
                  </w:r>
                  <w:r w:rsidRPr="00DD1A20">
                    <w:rPr>
                      <w:i/>
                      <w:iCs/>
                      <w:sz w:val="20"/>
                    </w:rPr>
                    <w:t xml:space="preserve"> </w:t>
                  </w:r>
                  <w:r w:rsidRPr="00DD1A20">
                    <w:rPr>
                      <w:iCs/>
                      <w:sz w:val="20"/>
                    </w:rPr>
                    <w:t>Ancillary Service Supply Responsibilities</w:t>
                  </w:r>
                  <w:r w:rsidRPr="00DD1A20">
                    <w:rPr>
                      <w:i/>
                      <w:iCs/>
                      <w:sz w:val="20"/>
                    </w:rPr>
                    <w:t xml:space="preserve"> </w:t>
                  </w:r>
                  <w:r w:rsidRPr="00DD1A20">
                    <w:rPr>
                      <w:iCs/>
                      <w:sz w:val="20"/>
                    </w:rPr>
                    <w:t>for Non-Spin, for the hour.</w:t>
                  </w:r>
                </w:p>
              </w:tc>
            </w:tr>
            <w:tr w:rsidR="00595F3F" w:rsidRPr="00DD1A20" w14:paraId="0B796D40" w14:textId="77777777" w:rsidTr="00E03417">
              <w:tc>
                <w:tcPr>
                  <w:tcW w:w="1054" w:type="pct"/>
                  <w:tcBorders>
                    <w:top w:val="single" w:sz="4" w:space="0" w:color="auto"/>
                    <w:left w:val="single" w:sz="4" w:space="0" w:color="auto"/>
                    <w:bottom w:val="single" w:sz="4" w:space="0" w:color="auto"/>
                    <w:right w:val="single" w:sz="4" w:space="0" w:color="auto"/>
                  </w:tcBorders>
                </w:tcPr>
                <w:p w14:paraId="574E2195" w14:textId="77777777" w:rsidR="00567A2A" w:rsidRPr="00DD1A20" w:rsidRDefault="00567A2A" w:rsidP="00567A2A">
                  <w:pPr>
                    <w:spacing w:after="60"/>
                    <w:rPr>
                      <w:sz w:val="20"/>
                    </w:rPr>
                  </w:pPr>
                  <w:r w:rsidRPr="00DD1A20">
                    <w:rPr>
                      <w:bCs/>
                      <w:sz w:val="20"/>
                    </w:rPr>
                    <w:t xml:space="preserve">TELNSR </w:t>
                  </w:r>
                  <w:r w:rsidRPr="00DD1A20">
                    <w:rPr>
                      <w:bCs/>
                      <w:i/>
                      <w:iCs/>
                      <w:sz w:val="20"/>
                      <w:vertAlign w:val="subscript"/>
                      <w:lang w:val="es-ES"/>
                    </w:rPr>
                    <w:t>q, r</w:t>
                  </w:r>
                </w:p>
              </w:tc>
              <w:tc>
                <w:tcPr>
                  <w:tcW w:w="456" w:type="pct"/>
                  <w:tcBorders>
                    <w:top w:val="single" w:sz="4" w:space="0" w:color="auto"/>
                    <w:left w:val="single" w:sz="4" w:space="0" w:color="auto"/>
                    <w:bottom w:val="single" w:sz="4" w:space="0" w:color="auto"/>
                    <w:right w:val="single" w:sz="4" w:space="0" w:color="auto"/>
                  </w:tcBorders>
                </w:tcPr>
                <w:p w14:paraId="6B6B25B8"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089306D2" w14:textId="77777777" w:rsidR="00567A2A" w:rsidRPr="00DD1A20" w:rsidRDefault="00567A2A" w:rsidP="00567A2A">
                  <w:pPr>
                    <w:spacing w:after="60"/>
                    <w:rPr>
                      <w:i/>
                      <w:sz w:val="20"/>
                    </w:rPr>
                  </w:pPr>
                  <w:r w:rsidRPr="00DD1A20">
                    <w:rPr>
                      <w:i/>
                      <w:sz w:val="20"/>
                    </w:rPr>
                    <w:t>Telemetered Non-Spin Reserve Responsibility for the Resource</w:t>
                  </w:r>
                  <w:r w:rsidRPr="00DD1A20">
                    <w:rPr>
                      <w:iCs/>
                      <w:sz w:val="20"/>
                    </w:rPr>
                    <w:t xml:space="preserve">—The time-weighted average telemetered Non-Spin </w:t>
                  </w:r>
                  <w:r w:rsidRPr="00DD1A20">
                    <w:rPr>
                      <w:iCs/>
                      <w:sz w:val="20"/>
                      <w:szCs w:val="18"/>
                    </w:rPr>
                    <w:t xml:space="preserve">Ancillary Service Resource </w:t>
                  </w:r>
                  <w:r w:rsidRPr="00DD1A20">
                    <w:rPr>
                      <w:iCs/>
                      <w:sz w:val="20"/>
                    </w:rPr>
                    <w:t>Responsibility for the Resource, for the hour.  The time-weighted average value is rounded to 0.1 MW.</w:t>
                  </w:r>
                </w:p>
              </w:tc>
            </w:tr>
            <w:tr w:rsidR="00595F3F" w:rsidRPr="00DD1A20" w14:paraId="075F2FA8" w14:textId="77777777" w:rsidTr="00E03417">
              <w:tc>
                <w:tcPr>
                  <w:tcW w:w="1054" w:type="pct"/>
                  <w:tcBorders>
                    <w:top w:val="single" w:sz="4" w:space="0" w:color="auto"/>
                    <w:left w:val="single" w:sz="4" w:space="0" w:color="auto"/>
                    <w:bottom w:val="single" w:sz="4" w:space="0" w:color="auto"/>
                    <w:right w:val="single" w:sz="4" w:space="0" w:color="auto"/>
                  </w:tcBorders>
                </w:tcPr>
                <w:p w14:paraId="4C60E440" w14:textId="77777777" w:rsidR="00567A2A" w:rsidRPr="00DD1A20" w:rsidRDefault="00567A2A" w:rsidP="00567A2A">
                  <w:pPr>
                    <w:spacing w:after="60"/>
                    <w:rPr>
                      <w:bCs/>
                      <w:sz w:val="20"/>
                    </w:rPr>
                  </w:pPr>
                  <w:r w:rsidRPr="00DD1A20">
                    <w:rPr>
                      <w:bCs/>
                      <w:sz w:val="20"/>
                    </w:rPr>
                    <w:t xml:space="preserve">TELNSRC </w:t>
                  </w:r>
                  <w:r w:rsidRPr="00DD1A20">
                    <w:rPr>
                      <w:bCs/>
                      <w:i/>
                      <w:iCs/>
                      <w:sz w:val="20"/>
                      <w:vertAlign w:val="subscript"/>
                      <w:lang w:val="es-ES"/>
                    </w:rPr>
                    <w:t>q, r</w:t>
                  </w:r>
                </w:p>
              </w:tc>
              <w:tc>
                <w:tcPr>
                  <w:tcW w:w="456" w:type="pct"/>
                  <w:tcBorders>
                    <w:top w:val="single" w:sz="4" w:space="0" w:color="auto"/>
                    <w:left w:val="single" w:sz="4" w:space="0" w:color="auto"/>
                    <w:bottom w:val="single" w:sz="4" w:space="0" w:color="auto"/>
                    <w:right w:val="single" w:sz="4" w:space="0" w:color="auto"/>
                  </w:tcBorders>
                </w:tcPr>
                <w:p w14:paraId="3C214756"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63BA9125" w14:textId="77777777" w:rsidR="00567A2A" w:rsidRPr="00DD1A20" w:rsidRDefault="00567A2A" w:rsidP="00567A2A">
                  <w:pPr>
                    <w:spacing w:after="60"/>
                    <w:rPr>
                      <w:i/>
                      <w:sz w:val="20"/>
                    </w:rPr>
                  </w:pPr>
                  <w:r w:rsidRPr="00DD1A20">
                    <w:rPr>
                      <w:i/>
                      <w:sz w:val="20"/>
                    </w:rPr>
                    <w:t>Telemetered Non-Spin Reserve Responsibility for the Resource as Calculated</w:t>
                  </w:r>
                  <w:r w:rsidRPr="00DD1A20">
                    <w:rPr>
                      <w:iCs/>
                      <w:sz w:val="20"/>
                    </w:rPr>
                    <w:t xml:space="preserve">—The time-weighted average calculated telemetered Non-Spin </w:t>
                  </w:r>
                  <w:r w:rsidRPr="00DD1A20">
                    <w:rPr>
                      <w:iCs/>
                      <w:sz w:val="20"/>
                      <w:szCs w:val="18"/>
                    </w:rPr>
                    <w:t xml:space="preserve">Ancillary Service Resource </w:t>
                  </w:r>
                  <w:r w:rsidRPr="00DD1A20">
                    <w:rPr>
                      <w:iCs/>
                      <w:sz w:val="20"/>
                    </w:rPr>
                    <w:t>Responsibility as compared to available capacity for the Resource, for the hour.</w:t>
                  </w:r>
                </w:p>
              </w:tc>
            </w:tr>
            <w:tr w:rsidR="00595F3F" w:rsidRPr="00DD1A20" w14:paraId="3896FC20" w14:textId="77777777" w:rsidTr="00E03417">
              <w:tc>
                <w:tcPr>
                  <w:tcW w:w="1054" w:type="pct"/>
                  <w:tcBorders>
                    <w:top w:val="single" w:sz="4" w:space="0" w:color="auto"/>
                    <w:left w:val="single" w:sz="4" w:space="0" w:color="auto"/>
                    <w:bottom w:val="single" w:sz="4" w:space="0" w:color="auto"/>
                    <w:right w:val="single" w:sz="4" w:space="0" w:color="auto"/>
                  </w:tcBorders>
                </w:tcPr>
                <w:p w14:paraId="69B3F321" w14:textId="77777777" w:rsidR="00567A2A" w:rsidRPr="00DD1A20" w:rsidRDefault="00567A2A" w:rsidP="00567A2A">
                  <w:pPr>
                    <w:spacing w:after="60"/>
                    <w:rPr>
                      <w:sz w:val="20"/>
                    </w:rPr>
                  </w:pPr>
                  <w:r w:rsidRPr="00DD1A20">
                    <w:rPr>
                      <w:bCs/>
                      <w:sz w:val="20"/>
                      <w:lang w:val="es-ES"/>
                    </w:rPr>
                    <w:t>NPF</w:t>
                  </w:r>
                  <w:r w:rsidRPr="00DD1A20">
                    <w:rPr>
                      <w:bCs/>
                      <w:i/>
                      <w:iCs/>
                      <w:sz w:val="20"/>
                      <w:vertAlign w:val="subscript"/>
                      <w:lang w:val="es-ES"/>
                    </w:rPr>
                    <w:t xml:space="preserve"> q, r</w:t>
                  </w:r>
                </w:p>
              </w:tc>
              <w:tc>
                <w:tcPr>
                  <w:tcW w:w="456" w:type="pct"/>
                  <w:tcBorders>
                    <w:top w:val="single" w:sz="4" w:space="0" w:color="auto"/>
                    <w:left w:val="single" w:sz="4" w:space="0" w:color="auto"/>
                    <w:bottom w:val="single" w:sz="4" w:space="0" w:color="auto"/>
                    <w:right w:val="single" w:sz="4" w:space="0" w:color="auto"/>
                  </w:tcBorders>
                </w:tcPr>
                <w:p w14:paraId="3783348C"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3F83A67E" w14:textId="77777777" w:rsidR="00567A2A" w:rsidRPr="00DD1A20" w:rsidRDefault="00567A2A" w:rsidP="00567A2A">
                  <w:pPr>
                    <w:spacing w:after="60"/>
                    <w:rPr>
                      <w:i/>
                      <w:sz w:val="20"/>
                    </w:rPr>
                  </w:pPr>
                  <w:r w:rsidRPr="00DD1A20">
                    <w:rPr>
                      <w:i/>
                      <w:iCs/>
                      <w:sz w:val="20"/>
                    </w:rPr>
                    <w:t>Non-Controllable Load Resource Net Power Consumption</w:t>
                  </w:r>
                  <w:r w:rsidRPr="00DD1A20">
                    <w:rPr>
                      <w:i/>
                      <w:iCs/>
                      <w:sz w:val="20"/>
                      <w:szCs w:val="18"/>
                    </w:rPr>
                    <w:t xml:space="preserve"> for the QSE</w:t>
                  </w:r>
                  <w:r w:rsidRPr="00DD1A20">
                    <w:rPr>
                      <w:iCs/>
                      <w:sz w:val="20"/>
                    </w:rPr>
                    <w:t>—</w:t>
                  </w:r>
                  <w:r w:rsidRPr="00DD1A20">
                    <w:rPr>
                      <w:sz w:val="20"/>
                      <w:szCs w:val="18"/>
                    </w:rPr>
                    <w:t>The average NPF from Load Resource other than Controllable Load Resources</w:t>
                  </w:r>
                  <w:r w:rsidRPr="00DD1A20">
                    <w:rPr>
                      <w:i/>
                      <w:iCs/>
                      <w:sz w:val="20"/>
                      <w:szCs w:val="18"/>
                    </w:rPr>
                    <w:t xml:space="preserve"> r</w:t>
                  </w:r>
                  <w:r w:rsidRPr="00DD1A20">
                    <w:rPr>
                      <w:sz w:val="20"/>
                      <w:szCs w:val="18"/>
                    </w:rPr>
                    <w:t xml:space="preserve">, represented by QSE </w:t>
                  </w:r>
                  <w:r w:rsidRPr="00DD1A20">
                    <w:rPr>
                      <w:i/>
                      <w:sz w:val="20"/>
                      <w:szCs w:val="18"/>
                    </w:rPr>
                    <w:t xml:space="preserve">q, </w:t>
                  </w:r>
                  <w:r w:rsidRPr="00DD1A20">
                    <w:rPr>
                      <w:sz w:val="20"/>
                      <w:szCs w:val="18"/>
                    </w:rPr>
                    <w:t>for the hour.</w:t>
                  </w:r>
                </w:p>
              </w:tc>
            </w:tr>
            <w:tr w:rsidR="00595F3F" w:rsidRPr="00DD1A20" w14:paraId="2989E475" w14:textId="77777777" w:rsidTr="00E03417">
              <w:tc>
                <w:tcPr>
                  <w:tcW w:w="1054" w:type="pct"/>
                  <w:tcBorders>
                    <w:top w:val="single" w:sz="4" w:space="0" w:color="auto"/>
                    <w:left w:val="single" w:sz="4" w:space="0" w:color="auto"/>
                    <w:bottom w:val="single" w:sz="4" w:space="0" w:color="auto"/>
                    <w:right w:val="single" w:sz="4" w:space="0" w:color="auto"/>
                  </w:tcBorders>
                </w:tcPr>
                <w:p w14:paraId="135334FD" w14:textId="77777777" w:rsidR="00567A2A" w:rsidRPr="00DD1A20" w:rsidRDefault="00567A2A" w:rsidP="00567A2A">
                  <w:pPr>
                    <w:spacing w:after="60"/>
                    <w:rPr>
                      <w:sz w:val="20"/>
                    </w:rPr>
                  </w:pPr>
                  <w:r w:rsidRPr="00DD1A20">
                    <w:rPr>
                      <w:bCs/>
                      <w:sz w:val="20"/>
                      <w:lang w:val="es-ES"/>
                    </w:rPr>
                    <w:t>LPC</w:t>
                  </w:r>
                  <w:r w:rsidRPr="00DD1A20">
                    <w:rPr>
                      <w:bCs/>
                      <w:i/>
                      <w:iCs/>
                      <w:sz w:val="20"/>
                      <w:vertAlign w:val="subscript"/>
                      <w:lang w:val="es-ES"/>
                    </w:rPr>
                    <w:t xml:space="preserve"> q, r</w:t>
                  </w:r>
                </w:p>
              </w:tc>
              <w:tc>
                <w:tcPr>
                  <w:tcW w:w="456" w:type="pct"/>
                  <w:tcBorders>
                    <w:top w:val="single" w:sz="4" w:space="0" w:color="auto"/>
                    <w:left w:val="single" w:sz="4" w:space="0" w:color="auto"/>
                    <w:bottom w:val="single" w:sz="4" w:space="0" w:color="auto"/>
                    <w:right w:val="single" w:sz="4" w:space="0" w:color="auto"/>
                  </w:tcBorders>
                </w:tcPr>
                <w:p w14:paraId="7A248DD2" w14:textId="77777777" w:rsidR="00567A2A" w:rsidRPr="00DD1A20" w:rsidRDefault="00567A2A" w:rsidP="00567A2A">
                  <w:pPr>
                    <w:spacing w:after="60"/>
                    <w:rPr>
                      <w:sz w:val="20"/>
                    </w:rPr>
                  </w:pPr>
                  <w:r w:rsidRPr="00DD1A20">
                    <w:rPr>
                      <w:sz w:val="20"/>
                    </w:rPr>
                    <w:t>MW</w:t>
                  </w:r>
                </w:p>
              </w:tc>
              <w:tc>
                <w:tcPr>
                  <w:tcW w:w="3490" w:type="pct"/>
                  <w:tcBorders>
                    <w:top w:val="single" w:sz="4" w:space="0" w:color="auto"/>
                    <w:left w:val="single" w:sz="4" w:space="0" w:color="auto"/>
                    <w:bottom w:val="single" w:sz="4" w:space="0" w:color="auto"/>
                    <w:right w:val="single" w:sz="4" w:space="0" w:color="auto"/>
                  </w:tcBorders>
                </w:tcPr>
                <w:p w14:paraId="6761AF2B" w14:textId="77777777" w:rsidR="00567A2A" w:rsidRPr="00DD1A20" w:rsidRDefault="00567A2A" w:rsidP="00567A2A">
                  <w:pPr>
                    <w:spacing w:after="60"/>
                    <w:rPr>
                      <w:i/>
                      <w:sz w:val="20"/>
                    </w:rPr>
                  </w:pPr>
                  <w:r w:rsidRPr="00DD1A20">
                    <w:rPr>
                      <w:i/>
                      <w:iCs/>
                      <w:sz w:val="20"/>
                    </w:rPr>
                    <w:t>Non-Controllable Load Resource Low Power Consumption</w:t>
                  </w:r>
                  <w:r w:rsidRPr="00DD1A20">
                    <w:rPr>
                      <w:i/>
                      <w:iCs/>
                      <w:sz w:val="20"/>
                      <w:szCs w:val="18"/>
                    </w:rPr>
                    <w:t xml:space="preserve"> for the QSE</w:t>
                  </w:r>
                  <w:r w:rsidRPr="00DD1A20">
                    <w:rPr>
                      <w:iCs/>
                      <w:sz w:val="20"/>
                    </w:rPr>
                    <w:t>—</w:t>
                  </w:r>
                  <w:r w:rsidRPr="00DD1A20">
                    <w:rPr>
                      <w:sz w:val="20"/>
                      <w:szCs w:val="18"/>
                    </w:rPr>
                    <w:t>The average LPC from Load Resource other than Controllable Load Resources</w:t>
                  </w:r>
                  <w:r w:rsidRPr="00DD1A20">
                    <w:rPr>
                      <w:i/>
                      <w:iCs/>
                      <w:sz w:val="20"/>
                      <w:szCs w:val="18"/>
                    </w:rPr>
                    <w:t xml:space="preserve"> r</w:t>
                  </w:r>
                  <w:r w:rsidRPr="00DD1A20">
                    <w:rPr>
                      <w:sz w:val="20"/>
                      <w:szCs w:val="18"/>
                    </w:rPr>
                    <w:t xml:space="preserve">, represented by QSE </w:t>
                  </w:r>
                  <w:r w:rsidRPr="00DD1A20">
                    <w:rPr>
                      <w:i/>
                      <w:sz w:val="20"/>
                      <w:szCs w:val="18"/>
                    </w:rPr>
                    <w:t xml:space="preserve">q, </w:t>
                  </w:r>
                  <w:r w:rsidRPr="00DD1A20">
                    <w:rPr>
                      <w:sz w:val="20"/>
                      <w:szCs w:val="18"/>
                    </w:rPr>
                    <w:t>for the hour.</w:t>
                  </w:r>
                </w:p>
              </w:tc>
            </w:tr>
            <w:tr w:rsidR="00595F3F" w:rsidRPr="00DD1A20" w14:paraId="2E67B48E" w14:textId="77777777" w:rsidTr="00E03417">
              <w:tc>
                <w:tcPr>
                  <w:tcW w:w="1054" w:type="pct"/>
                  <w:tcBorders>
                    <w:top w:val="single" w:sz="4" w:space="0" w:color="auto"/>
                    <w:left w:val="single" w:sz="4" w:space="0" w:color="auto"/>
                    <w:bottom w:val="single" w:sz="4" w:space="0" w:color="auto"/>
                    <w:right w:val="single" w:sz="4" w:space="0" w:color="auto"/>
                  </w:tcBorders>
                </w:tcPr>
                <w:p w14:paraId="2A0E1C32" w14:textId="77777777" w:rsidR="00567A2A" w:rsidRPr="00DD1A20" w:rsidRDefault="00567A2A" w:rsidP="00567A2A">
                  <w:pPr>
                    <w:spacing w:after="60"/>
                    <w:rPr>
                      <w:sz w:val="20"/>
                    </w:rPr>
                  </w:pPr>
                  <w:r w:rsidRPr="00DD1A20">
                    <w:rPr>
                      <w:bCs/>
                      <w:iCs/>
                      <w:sz w:val="20"/>
                      <w:lang w:val="fr-FR"/>
                    </w:rPr>
                    <w:t xml:space="preserve">DASANSQ </w:t>
                  </w:r>
                  <w:r w:rsidRPr="00DD1A20">
                    <w:rPr>
                      <w:bCs/>
                      <w:i/>
                      <w:iCs/>
                      <w:sz w:val="20"/>
                      <w:vertAlign w:val="subscript"/>
                      <w:lang w:val="fr-FR"/>
                    </w:rPr>
                    <w:t>q</w:t>
                  </w:r>
                </w:p>
              </w:tc>
              <w:tc>
                <w:tcPr>
                  <w:tcW w:w="456" w:type="pct"/>
                  <w:tcBorders>
                    <w:top w:val="single" w:sz="4" w:space="0" w:color="auto"/>
                    <w:left w:val="single" w:sz="4" w:space="0" w:color="auto"/>
                    <w:bottom w:val="single" w:sz="4" w:space="0" w:color="auto"/>
                    <w:right w:val="single" w:sz="4" w:space="0" w:color="auto"/>
                  </w:tcBorders>
                </w:tcPr>
                <w:p w14:paraId="7A5C6CC6"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46C5D420" w14:textId="77777777" w:rsidR="00567A2A" w:rsidRPr="00DD1A20" w:rsidRDefault="00567A2A" w:rsidP="00567A2A">
                  <w:pPr>
                    <w:spacing w:after="60"/>
                    <w:rPr>
                      <w:i/>
                      <w:sz w:val="20"/>
                    </w:rPr>
                  </w:pPr>
                  <w:r w:rsidRPr="00DD1A20">
                    <w:rPr>
                      <w:i/>
                      <w:iCs/>
                      <w:sz w:val="20"/>
                    </w:rPr>
                    <w:t>Day-Ahead Self-Arranged Non-Spin Reserve Quantity per QSE</w:t>
                  </w:r>
                  <w:r w:rsidRPr="00DD1A20">
                    <w:rPr>
                      <w:iCs/>
                      <w:sz w:val="20"/>
                    </w:rPr>
                    <w:t xml:space="preserve">—The self-arranged Non-Spin quantity submitted by QSE </w:t>
                  </w:r>
                  <w:r w:rsidRPr="00DD1A20">
                    <w:rPr>
                      <w:i/>
                      <w:iCs/>
                      <w:sz w:val="20"/>
                    </w:rPr>
                    <w:t>q</w:t>
                  </w:r>
                  <w:r w:rsidRPr="00DD1A20">
                    <w:rPr>
                      <w:iCs/>
                      <w:sz w:val="20"/>
                    </w:rPr>
                    <w:t xml:space="preserve"> before 1000 in the Day-Ahead.</w:t>
                  </w:r>
                </w:p>
              </w:tc>
            </w:tr>
            <w:tr w:rsidR="00595F3F" w:rsidRPr="00DD1A20" w14:paraId="1F810C77" w14:textId="77777777" w:rsidTr="00E03417">
              <w:tc>
                <w:tcPr>
                  <w:tcW w:w="1054" w:type="pct"/>
                  <w:tcBorders>
                    <w:top w:val="single" w:sz="4" w:space="0" w:color="auto"/>
                    <w:left w:val="single" w:sz="4" w:space="0" w:color="auto"/>
                    <w:bottom w:val="single" w:sz="4" w:space="0" w:color="auto"/>
                    <w:right w:val="single" w:sz="4" w:space="0" w:color="auto"/>
                  </w:tcBorders>
                </w:tcPr>
                <w:p w14:paraId="5B8678C3" w14:textId="77777777" w:rsidR="00567A2A" w:rsidRPr="00DD1A20" w:rsidRDefault="00567A2A" w:rsidP="00567A2A">
                  <w:pPr>
                    <w:spacing w:after="60"/>
                    <w:rPr>
                      <w:sz w:val="20"/>
                    </w:rPr>
                  </w:pPr>
                  <w:r w:rsidRPr="00DD1A20">
                    <w:rPr>
                      <w:bCs/>
                      <w:iCs/>
                      <w:sz w:val="20"/>
                      <w:lang w:val="fr-FR"/>
                    </w:rPr>
                    <w:t xml:space="preserve">RTSANSQ </w:t>
                  </w:r>
                  <w:r w:rsidRPr="00DD1A20">
                    <w:rPr>
                      <w:bCs/>
                      <w:i/>
                      <w:iCs/>
                      <w:sz w:val="20"/>
                      <w:vertAlign w:val="subscript"/>
                      <w:lang w:val="fr-FR"/>
                    </w:rPr>
                    <w:t>q</w:t>
                  </w:r>
                </w:p>
              </w:tc>
              <w:tc>
                <w:tcPr>
                  <w:tcW w:w="456" w:type="pct"/>
                  <w:tcBorders>
                    <w:top w:val="single" w:sz="4" w:space="0" w:color="auto"/>
                    <w:left w:val="single" w:sz="4" w:space="0" w:color="auto"/>
                    <w:bottom w:val="single" w:sz="4" w:space="0" w:color="auto"/>
                    <w:right w:val="single" w:sz="4" w:space="0" w:color="auto"/>
                  </w:tcBorders>
                </w:tcPr>
                <w:p w14:paraId="50D3AE20"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63CBE0EF" w14:textId="4E8A9CBB" w:rsidR="00567A2A" w:rsidRPr="00DD1A20" w:rsidRDefault="00567A2A" w:rsidP="00567A2A">
                  <w:pPr>
                    <w:spacing w:after="60"/>
                    <w:rPr>
                      <w:i/>
                      <w:sz w:val="20"/>
                    </w:rPr>
                  </w:pPr>
                  <w:r w:rsidRPr="00DD1A20">
                    <w:rPr>
                      <w:i/>
                      <w:iCs/>
                      <w:sz w:val="20"/>
                    </w:rPr>
                    <w:t>Self-Arranged Non-Spinning Reserve Quantity per QSE for all SASMs</w:t>
                  </w:r>
                  <w:r w:rsidRPr="00DD1A20">
                    <w:rPr>
                      <w:iCs/>
                      <w:sz w:val="20"/>
                    </w:rPr>
                    <w:t xml:space="preserve">—The sum of all self-arranged Non-Spin quantities submitted by QSE </w:t>
                  </w:r>
                  <w:r w:rsidRPr="00DD1A20">
                    <w:rPr>
                      <w:i/>
                      <w:iCs/>
                      <w:sz w:val="20"/>
                    </w:rPr>
                    <w:t>q</w:t>
                  </w:r>
                  <w:r w:rsidRPr="00DD1A20">
                    <w:rPr>
                      <w:iCs/>
                      <w:sz w:val="20"/>
                    </w:rPr>
                    <w:t xml:space="preserve"> for all SASMs due to an increase in the Ancillary Service Plan per Section 4.4.7.1.</w:t>
                  </w:r>
                </w:p>
              </w:tc>
            </w:tr>
            <w:tr w:rsidR="00595F3F" w:rsidRPr="00DD1A20" w14:paraId="0F912824" w14:textId="77777777" w:rsidTr="00E03417">
              <w:tc>
                <w:tcPr>
                  <w:tcW w:w="1054" w:type="pct"/>
                  <w:tcBorders>
                    <w:top w:val="single" w:sz="4" w:space="0" w:color="auto"/>
                    <w:left w:val="single" w:sz="4" w:space="0" w:color="auto"/>
                    <w:bottom w:val="single" w:sz="4" w:space="0" w:color="auto"/>
                    <w:right w:val="single" w:sz="4" w:space="0" w:color="auto"/>
                  </w:tcBorders>
                </w:tcPr>
                <w:p w14:paraId="7EC9F223" w14:textId="77777777" w:rsidR="00567A2A" w:rsidRPr="00DD1A20" w:rsidRDefault="00567A2A" w:rsidP="00567A2A">
                  <w:pPr>
                    <w:spacing w:after="60"/>
                    <w:rPr>
                      <w:iCs/>
                      <w:sz w:val="20"/>
                    </w:rPr>
                  </w:pPr>
                  <w:r w:rsidRPr="00DD1A20">
                    <w:rPr>
                      <w:iCs/>
                      <w:sz w:val="20"/>
                    </w:rPr>
                    <w:t xml:space="preserve">TNSFQ </w:t>
                  </w:r>
                  <w:r w:rsidRPr="00DD1A20">
                    <w:rPr>
                      <w:i/>
                      <w:iCs/>
                      <w:sz w:val="20"/>
                      <w:vertAlign w:val="subscript"/>
                    </w:rPr>
                    <w:t>q</w:t>
                  </w:r>
                </w:p>
              </w:tc>
              <w:tc>
                <w:tcPr>
                  <w:tcW w:w="456" w:type="pct"/>
                  <w:tcBorders>
                    <w:top w:val="single" w:sz="4" w:space="0" w:color="auto"/>
                    <w:left w:val="single" w:sz="4" w:space="0" w:color="auto"/>
                    <w:bottom w:val="single" w:sz="4" w:space="0" w:color="auto"/>
                    <w:right w:val="single" w:sz="4" w:space="0" w:color="auto"/>
                  </w:tcBorders>
                </w:tcPr>
                <w:p w14:paraId="245B36B5" w14:textId="77777777" w:rsidR="00567A2A" w:rsidRPr="00DD1A20" w:rsidRDefault="00567A2A" w:rsidP="00567A2A">
                  <w:pPr>
                    <w:spacing w:after="60"/>
                    <w:rPr>
                      <w:sz w:val="20"/>
                    </w:rPr>
                  </w:pPr>
                  <w:r w:rsidRPr="00DD1A20">
                    <w:rPr>
                      <w:iCs/>
                      <w:sz w:val="20"/>
                    </w:rPr>
                    <w:t>MW</w:t>
                  </w:r>
                </w:p>
              </w:tc>
              <w:tc>
                <w:tcPr>
                  <w:tcW w:w="3490" w:type="pct"/>
                  <w:tcBorders>
                    <w:top w:val="single" w:sz="4" w:space="0" w:color="auto"/>
                    <w:left w:val="single" w:sz="4" w:space="0" w:color="auto"/>
                    <w:bottom w:val="single" w:sz="4" w:space="0" w:color="auto"/>
                    <w:right w:val="single" w:sz="4" w:space="0" w:color="auto"/>
                  </w:tcBorders>
                </w:tcPr>
                <w:p w14:paraId="5A4E7952" w14:textId="77777777" w:rsidR="00567A2A" w:rsidRPr="00DD1A20" w:rsidRDefault="00567A2A" w:rsidP="00567A2A">
                  <w:pPr>
                    <w:spacing w:after="60"/>
                    <w:rPr>
                      <w:i/>
                      <w:sz w:val="20"/>
                    </w:rPr>
                  </w:pPr>
                  <w:r w:rsidRPr="00DD1A20">
                    <w:rPr>
                      <w:i/>
                      <w:iCs/>
                      <w:sz w:val="20"/>
                    </w:rPr>
                    <w:t>Telemetered Non-Spin Failure Quantity per QSE—</w:t>
                  </w:r>
                  <w:r w:rsidRPr="00DD1A20">
                    <w:rPr>
                      <w:iCs/>
                      <w:sz w:val="20"/>
                    </w:rPr>
                    <w:t xml:space="preserve">Calculated failure quantity for QSE </w:t>
                  </w:r>
                  <w:r w:rsidRPr="00DD1A20">
                    <w:rPr>
                      <w:i/>
                      <w:sz w:val="20"/>
                    </w:rPr>
                    <w:t>q</w:t>
                  </w:r>
                  <w:r w:rsidRPr="00DD1A20">
                    <w:rPr>
                      <w:iCs/>
                      <w:sz w:val="20"/>
                    </w:rPr>
                    <w:t xml:space="preserve"> by comparing its average telemetered Non-Spin Responsibility to its Ancillary Service Supply Responsibility for Non-Spin as calculated per paragraph (1) of Section 4.4.7.4, for the hour.</w:t>
                  </w:r>
                </w:p>
              </w:tc>
            </w:tr>
            <w:tr w:rsidR="00595F3F" w:rsidRPr="00DD1A20" w14:paraId="0F605686" w14:textId="77777777" w:rsidTr="00E03417">
              <w:tc>
                <w:tcPr>
                  <w:tcW w:w="1054" w:type="pct"/>
                  <w:tcBorders>
                    <w:top w:val="single" w:sz="4" w:space="0" w:color="auto"/>
                    <w:left w:val="single" w:sz="4" w:space="0" w:color="auto"/>
                    <w:bottom w:val="single" w:sz="4" w:space="0" w:color="auto"/>
                    <w:right w:val="single" w:sz="4" w:space="0" w:color="auto"/>
                  </w:tcBorders>
                </w:tcPr>
                <w:p w14:paraId="4EBDAF64" w14:textId="77777777" w:rsidR="00567A2A" w:rsidRPr="00DD1A20" w:rsidRDefault="00567A2A" w:rsidP="00567A2A">
                  <w:pPr>
                    <w:spacing w:after="60"/>
                    <w:rPr>
                      <w:sz w:val="20"/>
                    </w:rPr>
                  </w:pPr>
                  <w:r w:rsidRPr="00DD1A20">
                    <w:rPr>
                      <w:i/>
                      <w:iCs/>
                      <w:sz w:val="20"/>
                    </w:rPr>
                    <w:t>i</w:t>
                  </w:r>
                </w:p>
              </w:tc>
              <w:tc>
                <w:tcPr>
                  <w:tcW w:w="456" w:type="pct"/>
                  <w:tcBorders>
                    <w:top w:val="single" w:sz="4" w:space="0" w:color="auto"/>
                    <w:left w:val="single" w:sz="4" w:space="0" w:color="auto"/>
                    <w:bottom w:val="single" w:sz="4" w:space="0" w:color="auto"/>
                    <w:right w:val="single" w:sz="4" w:space="0" w:color="auto"/>
                  </w:tcBorders>
                </w:tcPr>
                <w:p w14:paraId="5DFE5FA6" w14:textId="311691C8" w:rsidR="00567A2A" w:rsidRPr="00DD1A20" w:rsidRDefault="000E4CFB" w:rsidP="00567A2A">
                  <w:pPr>
                    <w:spacing w:after="60"/>
                    <w:rPr>
                      <w:sz w:val="20"/>
                    </w:rPr>
                  </w:pPr>
                  <w:r w:rsidRPr="00DD1A20">
                    <w:rPr>
                      <w:iCs/>
                      <w:sz w:val="20"/>
                    </w:rPr>
                    <w:t>N</w:t>
                  </w:r>
                  <w:r w:rsidR="00567A2A" w:rsidRPr="00DD1A20">
                    <w:rPr>
                      <w:iCs/>
                      <w:sz w:val="20"/>
                    </w:rPr>
                    <w:t>one</w:t>
                  </w:r>
                </w:p>
              </w:tc>
              <w:tc>
                <w:tcPr>
                  <w:tcW w:w="3490" w:type="pct"/>
                  <w:tcBorders>
                    <w:top w:val="single" w:sz="4" w:space="0" w:color="auto"/>
                    <w:left w:val="single" w:sz="4" w:space="0" w:color="auto"/>
                    <w:bottom w:val="single" w:sz="4" w:space="0" w:color="auto"/>
                    <w:right w:val="single" w:sz="4" w:space="0" w:color="auto"/>
                  </w:tcBorders>
                </w:tcPr>
                <w:p w14:paraId="02A858B9" w14:textId="77777777" w:rsidR="00567A2A" w:rsidRPr="00DD1A20" w:rsidRDefault="00567A2A" w:rsidP="00567A2A">
                  <w:pPr>
                    <w:spacing w:after="60"/>
                    <w:rPr>
                      <w:i/>
                      <w:sz w:val="20"/>
                    </w:rPr>
                  </w:pPr>
                  <w:r w:rsidRPr="00DD1A20">
                    <w:rPr>
                      <w:iCs/>
                      <w:sz w:val="20"/>
                    </w:rPr>
                    <w:t>A 15-minute Settlement Interval within the Operating Hour.</w:t>
                  </w:r>
                </w:p>
              </w:tc>
            </w:tr>
            <w:tr w:rsidR="00595F3F" w:rsidRPr="00DD1A20" w14:paraId="259DC623" w14:textId="77777777" w:rsidTr="00E03417">
              <w:tc>
                <w:tcPr>
                  <w:tcW w:w="1054" w:type="pct"/>
                  <w:tcBorders>
                    <w:top w:val="single" w:sz="4" w:space="0" w:color="auto"/>
                    <w:left w:val="single" w:sz="4" w:space="0" w:color="auto"/>
                    <w:bottom w:val="single" w:sz="4" w:space="0" w:color="auto"/>
                    <w:right w:val="single" w:sz="4" w:space="0" w:color="auto"/>
                  </w:tcBorders>
                </w:tcPr>
                <w:p w14:paraId="7DE417B0" w14:textId="77777777" w:rsidR="00567A2A" w:rsidRPr="00DD1A20" w:rsidRDefault="00567A2A" w:rsidP="00567A2A">
                  <w:pPr>
                    <w:spacing w:after="60"/>
                    <w:rPr>
                      <w:i/>
                      <w:iCs/>
                      <w:sz w:val="20"/>
                    </w:rPr>
                  </w:pPr>
                  <w:r w:rsidRPr="00DD1A20">
                    <w:rPr>
                      <w:i/>
                      <w:sz w:val="20"/>
                    </w:rPr>
                    <w:t>rs</w:t>
                  </w:r>
                </w:p>
              </w:tc>
              <w:tc>
                <w:tcPr>
                  <w:tcW w:w="456" w:type="pct"/>
                  <w:tcBorders>
                    <w:top w:val="single" w:sz="4" w:space="0" w:color="auto"/>
                    <w:left w:val="single" w:sz="4" w:space="0" w:color="auto"/>
                    <w:bottom w:val="single" w:sz="4" w:space="0" w:color="auto"/>
                    <w:right w:val="single" w:sz="4" w:space="0" w:color="auto"/>
                  </w:tcBorders>
                </w:tcPr>
                <w:p w14:paraId="326DB6F2" w14:textId="0F62ED05" w:rsidR="00567A2A" w:rsidRPr="00DD1A20" w:rsidRDefault="000E4CFB" w:rsidP="00567A2A">
                  <w:pPr>
                    <w:spacing w:after="60"/>
                    <w:rPr>
                      <w:iCs/>
                      <w:sz w:val="20"/>
                    </w:rPr>
                  </w:pPr>
                  <w:r w:rsidRPr="00DD1A20">
                    <w:rPr>
                      <w:sz w:val="20"/>
                    </w:rPr>
                    <w:t>N</w:t>
                  </w:r>
                  <w:r w:rsidR="00567A2A" w:rsidRPr="00DD1A20">
                    <w:rPr>
                      <w:sz w:val="20"/>
                    </w:rPr>
                    <w:t>one</w:t>
                  </w:r>
                </w:p>
              </w:tc>
              <w:tc>
                <w:tcPr>
                  <w:tcW w:w="3490" w:type="pct"/>
                  <w:tcBorders>
                    <w:top w:val="single" w:sz="4" w:space="0" w:color="auto"/>
                    <w:left w:val="single" w:sz="4" w:space="0" w:color="auto"/>
                    <w:bottom w:val="single" w:sz="4" w:space="0" w:color="auto"/>
                    <w:right w:val="single" w:sz="4" w:space="0" w:color="auto"/>
                  </w:tcBorders>
                </w:tcPr>
                <w:p w14:paraId="36102D11" w14:textId="77777777" w:rsidR="00567A2A" w:rsidRPr="00DD1A20" w:rsidRDefault="00567A2A" w:rsidP="00567A2A">
                  <w:pPr>
                    <w:spacing w:after="60"/>
                    <w:rPr>
                      <w:iCs/>
                      <w:sz w:val="20"/>
                    </w:rPr>
                  </w:pPr>
                  <w:r w:rsidRPr="00DD1A20">
                    <w:rPr>
                      <w:sz w:val="20"/>
                    </w:rPr>
                    <w:t>The RSASM for the given Operating Hour.</w:t>
                  </w:r>
                </w:p>
              </w:tc>
            </w:tr>
            <w:tr w:rsidR="00595F3F" w:rsidRPr="00DD1A20" w14:paraId="0627C906" w14:textId="77777777" w:rsidTr="00E03417">
              <w:tc>
                <w:tcPr>
                  <w:tcW w:w="1054" w:type="pct"/>
                  <w:tcBorders>
                    <w:top w:val="single" w:sz="4" w:space="0" w:color="auto"/>
                    <w:left w:val="single" w:sz="4" w:space="0" w:color="auto"/>
                    <w:bottom w:val="single" w:sz="4" w:space="0" w:color="auto"/>
                    <w:right w:val="single" w:sz="4" w:space="0" w:color="auto"/>
                  </w:tcBorders>
                </w:tcPr>
                <w:p w14:paraId="30C6E1D7" w14:textId="77777777" w:rsidR="00567A2A" w:rsidRPr="00DD1A20" w:rsidRDefault="00567A2A" w:rsidP="00567A2A">
                  <w:pPr>
                    <w:spacing w:after="60"/>
                    <w:rPr>
                      <w:i/>
                      <w:iCs/>
                      <w:sz w:val="20"/>
                    </w:rPr>
                  </w:pPr>
                  <w:r w:rsidRPr="00DD1A20">
                    <w:rPr>
                      <w:i/>
                      <w:iCs/>
                      <w:sz w:val="20"/>
                    </w:rPr>
                    <w:t>m</w:t>
                  </w:r>
                </w:p>
              </w:tc>
              <w:tc>
                <w:tcPr>
                  <w:tcW w:w="456" w:type="pct"/>
                  <w:tcBorders>
                    <w:top w:val="single" w:sz="4" w:space="0" w:color="auto"/>
                    <w:left w:val="single" w:sz="4" w:space="0" w:color="auto"/>
                    <w:bottom w:val="single" w:sz="4" w:space="0" w:color="auto"/>
                    <w:right w:val="single" w:sz="4" w:space="0" w:color="auto"/>
                  </w:tcBorders>
                </w:tcPr>
                <w:p w14:paraId="58D2C6A0" w14:textId="19A1878C" w:rsidR="00567A2A" w:rsidRPr="00DD1A20" w:rsidRDefault="000E4CFB" w:rsidP="00567A2A">
                  <w:pPr>
                    <w:spacing w:after="60"/>
                    <w:rPr>
                      <w:iCs/>
                      <w:sz w:val="20"/>
                    </w:rPr>
                  </w:pPr>
                  <w:r w:rsidRPr="00DD1A20">
                    <w:rPr>
                      <w:iCs/>
                      <w:sz w:val="20"/>
                    </w:rPr>
                    <w:t>N</w:t>
                  </w:r>
                  <w:r w:rsidR="00567A2A" w:rsidRPr="00DD1A20">
                    <w:rPr>
                      <w:iCs/>
                      <w:sz w:val="20"/>
                    </w:rPr>
                    <w:t>one</w:t>
                  </w:r>
                </w:p>
              </w:tc>
              <w:tc>
                <w:tcPr>
                  <w:tcW w:w="3490" w:type="pct"/>
                  <w:tcBorders>
                    <w:top w:val="single" w:sz="4" w:space="0" w:color="auto"/>
                    <w:left w:val="single" w:sz="4" w:space="0" w:color="auto"/>
                    <w:bottom w:val="single" w:sz="4" w:space="0" w:color="auto"/>
                    <w:right w:val="single" w:sz="4" w:space="0" w:color="auto"/>
                  </w:tcBorders>
                </w:tcPr>
                <w:p w14:paraId="291AD9F1" w14:textId="77777777" w:rsidR="00567A2A" w:rsidRPr="00DD1A20" w:rsidRDefault="00567A2A" w:rsidP="00567A2A">
                  <w:pPr>
                    <w:spacing w:after="60"/>
                    <w:rPr>
                      <w:iCs/>
                      <w:sz w:val="20"/>
                    </w:rPr>
                  </w:pPr>
                  <w:r w:rsidRPr="00DD1A20">
                    <w:rPr>
                      <w:iCs/>
                      <w:sz w:val="20"/>
                    </w:rPr>
                    <w:t>The DAM, SASM, or RSASM for the given Operating Hour.</w:t>
                  </w:r>
                </w:p>
              </w:tc>
            </w:tr>
            <w:tr w:rsidR="00595F3F" w:rsidRPr="00DD1A20" w14:paraId="1E488CBC" w14:textId="77777777" w:rsidTr="00E03417">
              <w:tc>
                <w:tcPr>
                  <w:tcW w:w="1054" w:type="pct"/>
                  <w:tcBorders>
                    <w:top w:val="single" w:sz="4" w:space="0" w:color="auto"/>
                    <w:left w:val="single" w:sz="4" w:space="0" w:color="auto"/>
                    <w:bottom w:val="single" w:sz="4" w:space="0" w:color="auto"/>
                    <w:right w:val="single" w:sz="4" w:space="0" w:color="auto"/>
                  </w:tcBorders>
                </w:tcPr>
                <w:p w14:paraId="3F578FD2" w14:textId="77777777" w:rsidR="00567A2A" w:rsidRPr="00DD1A20" w:rsidRDefault="00567A2A" w:rsidP="00567A2A">
                  <w:pPr>
                    <w:spacing w:after="60"/>
                    <w:rPr>
                      <w:i/>
                      <w:iCs/>
                      <w:sz w:val="20"/>
                    </w:rPr>
                  </w:pPr>
                  <w:r w:rsidRPr="00DD1A20">
                    <w:rPr>
                      <w:i/>
                      <w:iCs/>
                      <w:sz w:val="20"/>
                    </w:rPr>
                    <w:t>q</w:t>
                  </w:r>
                </w:p>
              </w:tc>
              <w:tc>
                <w:tcPr>
                  <w:tcW w:w="456" w:type="pct"/>
                  <w:tcBorders>
                    <w:top w:val="single" w:sz="4" w:space="0" w:color="auto"/>
                    <w:left w:val="single" w:sz="4" w:space="0" w:color="auto"/>
                    <w:bottom w:val="single" w:sz="4" w:space="0" w:color="auto"/>
                    <w:right w:val="single" w:sz="4" w:space="0" w:color="auto"/>
                  </w:tcBorders>
                </w:tcPr>
                <w:p w14:paraId="1D353E50" w14:textId="7E31F1A7" w:rsidR="00567A2A" w:rsidRPr="00DD1A20" w:rsidRDefault="000E4CFB" w:rsidP="00567A2A">
                  <w:pPr>
                    <w:spacing w:after="60"/>
                    <w:rPr>
                      <w:iCs/>
                      <w:sz w:val="20"/>
                    </w:rPr>
                  </w:pPr>
                  <w:r w:rsidRPr="00DD1A20">
                    <w:rPr>
                      <w:iCs/>
                      <w:sz w:val="20"/>
                    </w:rPr>
                    <w:t>N</w:t>
                  </w:r>
                  <w:r w:rsidR="00567A2A" w:rsidRPr="00DD1A20">
                    <w:rPr>
                      <w:iCs/>
                      <w:sz w:val="20"/>
                    </w:rPr>
                    <w:t>one</w:t>
                  </w:r>
                </w:p>
              </w:tc>
              <w:tc>
                <w:tcPr>
                  <w:tcW w:w="3490" w:type="pct"/>
                  <w:tcBorders>
                    <w:top w:val="single" w:sz="4" w:space="0" w:color="auto"/>
                    <w:left w:val="single" w:sz="4" w:space="0" w:color="auto"/>
                    <w:bottom w:val="single" w:sz="4" w:space="0" w:color="auto"/>
                    <w:right w:val="single" w:sz="4" w:space="0" w:color="auto"/>
                  </w:tcBorders>
                </w:tcPr>
                <w:p w14:paraId="1EA4406E" w14:textId="77777777" w:rsidR="00567A2A" w:rsidRPr="00DD1A20" w:rsidRDefault="00567A2A" w:rsidP="00567A2A">
                  <w:pPr>
                    <w:spacing w:after="60"/>
                    <w:rPr>
                      <w:iCs/>
                      <w:sz w:val="20"/>
                    </w:rPr>
                  </w:pPr>
                  <w:r w:rsidRPr="00DD1A20">
                    <w:rPr>
                      <w:iCs/>
                      <w:sz w:val="20"/>
                    </w:rPr>
                    <w:t>A QSE.</w:t>
                  </w:r>
                </w:p>
              </w:tc>
            </w:tr>
            <w:tr w:rsidR="00595F3F" w:rsidRPr="00DD1A20" w14:paraId="43F64A6A" w14:textId="77777777" w:rsidTr="00E03417">
              <w:tc>
                <w:tcPr>
                  <w:tcW w:w="1054" w:type="pct"/>
                  <w:tcBorders>
                    <w:top w:val="single" w:sz="4" w:space="0" w:color="auto"/>
                    <w:left w:val="single" w:sz="4" w:space="0" w:color="auto"/>
                    <w:bottom w:val="single" w:sz="4" w:space="0" w:color="auto"/>
                    <w:right w:val="single" w:sz="4" w:space="0" w:color="auto"/>
                  </w:tcBorders>
                </w:tcPr>
                <w:p w14:paraId="604BDACB" w14:textId="77777777" w:rsidR="00567A2A" w:rsidRPr="00DD1A20" w:rsidRDefault="00567A2A" w:rsidP="00567A2A">
                  <w:pPr>
                    <w:spacing w:after="60"/>
                    <w:rPr>
                      <w:i/>
                      <w:iCs/>
                      <w:sz w:val="20"/>
                    </w:rPr>
                  </w:pPr>
                  <w:r w:rsidRPr="00DD1A20">
                    <w:rPr>
                      <w:i/>
                      <w:iCs/>
                      <w:sz w:val="20"/>
                    </w:rPr>
                    <w:t>r</w:t>
                  </w:r>
                </w:p>
              </w:tc>
              <w:tc>
                <w:tcPr>
                  <w:tcW w:w="456" w:type="pct"/>
                  <w:tcBorders>
                    <w:top w:val="single" w:sz="4" w:space="0" w:color="auto"/>
                    <w:left w:val="single" w:sz="4" w:space="0" w:color="auto"/>
                    <w:bottom w:val="single" w:sz="4" w:space="0" w:color="auto"/>
                    <w:right w:val="single" w:sz="4" w:space="0" w:color="auto"/>
                  </w:tcBorders>
                </w:tcPr>
                <w:p w14:paraId="5915770F" w14:textId="456A48DD" w:rsidR="00567A2A" w:rsidRPr="00DD1A20" w:rsidRDefault="000E4CFB" w:rsidP="00567A2A">
                  <w:pPr>
                    <w:spacing w:after="60"/>
                    <w:rPr>
                      <w:iCs/>
                      <w:sz w:val="20"/>
                    </w:rPr>
                  </w:pPr>
                  <w:r w:rsidRPr="00DD1A20">
                    <w:rPr>
                      <w:iCs/>
                      <w:sz w:val="20"/>
                    </w:rPr>
                    <w:t>N</w:t>
                  </w:r>
                  <w:r w:rsidR="00567A2A" w:rsidRPr="00DD1A20">
                    <w:rPr>
                      <w:iCs/>
                      <w:sz w:val="20"/>
                    </w:rPr>
                    <w:t>one</w:t>
                  </w:r>
                </w:p>
              </w:tc>
              <w:tc>
                <w:tcPr>
                  <w:tcW w:w="3490" w:type="pct"/>
                  <w:tcBorders>
                    <w:top w:val="single" w:sz="4" w:space="0" w:color="auto"/>
                    <w:left w:val="single" w:sz="4" w:space="0" w:color="auto"/>
                    <w:bottom w:val="single" w:sz="4" w:space="0" w:color="auto"/>
                    <w:right w:val="single" w:sz="4" w:space="0" w:color="auto"/>
                  </w:tcBorders>
                </w:tcPr>
                <w:p w14:paraId="27856812" w14:textId="77777777" w:rsidR="00567A2A" w:rsidRPr="00DD1A20" w:rsidRDefault="00567A2A" w:rsidP="00567A2A">
                  <w:pPr>
                    <w:spacing w:after="60"/>
                    <w:rPr>
                      <w:iCs/>
                      <w:sz w:val="20"/>
                    </w:rPr>
                  </w:pPr>
                  <w:r w:rsidRPr="00DD1A20">
                    <w:rPr>
                      <w:iCs/>
                      <w:sz w:val="20"/>
                    </w:rPr>
                    <w:t>A Resource that is qualified to provide Non-Spin.</w:t>
                  </w:r>
                </w:p>
              </w:tc>
            </w:tr>
          </w:tbl>
          <w:p w14:paraId="5A91901C" w14:textId="77777777" w:rsidR="00567A2A" w:rsidRPr="00DD1A20" w:rsidRDefault="00567A2A" w:rsidP="00567A2A">
            <w:pPr>
              <w:spacing w:before="240" w:after="240"/>
              <w:ind w:left="1440" w:hanging="720"/>
            </w:pPr>
            <w:r w:rsidRPr="00DD1A20">
              <w:rPr>
                <w:iCs/>
              </w:rPr>
              <w:t>(e)</w:t>
            </w:r>
            <w:r w:rsidRPr="00DD1A20">
              <w:rPr>
                <w:iCs/>
              </w:rPr>
              <w:tab/>
            </w:r>
            <w:r w:rsidRPr="00DD1A20">
              <w:t>The t</w:t>
            </w:r>
            <w:r w:rsidRPr="00DD1A20">
              <w:rPr>
                <w:iCs/>
              </w:rPr>
              <w:t>otal charge of failure on Ancillary Service Supply Responsibility for</w:t>
            </w:r>
            <w:r w:rsidRPr="00DD1A20">
              <w:t xml:space="preserve"> ECRS by QSE, if applicable:</w:t>
            </w:r>
          </w:p>
          <w:p w14:paraId="1D526694" w14:textId="77777777" w:rsidR="00567A2A" w:rsidRPr="00DD1A20" w:rsidRDefault="00567A2A" w:rsidP="00567A2A">
            <w:pPr>
              <w:spacing w:before="240" w:after="240"/>
              <w:ind w:left="2880" w:hanging="2160"/>
              <w:rPr>
                <w:b/>
                <w:i/>
                <w:iCs/>
                <w:vertAlign w:val="subscript"/>
              </w:rPr>
            </w:pPr>
            <w:r w:rsidRPr="00DD1A20">
              <w:rPr>
                <w:b/>
                <w:iCs/>
              </w:rPr>
              <w:t xml:space="preserve">ECRFQAMTQSETOT </w:t>
            </w:r>
            <w:r w:rsidRPr="00DD1A20">
              <w:rPr>
                <w:b/>
                <w:i/>
                <w:iCs/>
                <w:vertAlign w:val="subscript"/>
              </w:rPr>
              <w:t>q</w:t>
            </w:r>
            <w:r w:rsidRPr="00DD1A20">
              <w:rPr>
                <w:b/>
                <w:i/>
                <w:iCs/>
                <w:vertAlign w:val="subscript"/>
              </w:rPr>
              <w:tab/>
            </w:r>
            <w:r w:rsidRPr="00DD1A20">
              <w:rPr>
                <w:b/>
                <w:iCs/>
              </w:rPr>
              <w:t>=</w:t>
            </w:r>
            <w:r w:rsidRPr="00DD1A20">
              <w:rPr>
                <w:b/>
                <w:iCs/>
              </w:rPr>
              <w:tab/>
              <w:t xml:space="preserve">ECRFQAMT </w:t>
            </w:r>
            <w:r w:rsidRPr="00DD1A20">
              <w:rPr>
                <w:b/>
                <w:i/>
                <w:iCs/>
                <w:vertAlign w:val="subscript"/>
              </w:rPr>
              <w:t xml:space="preserve">q </w:t>
            </w:r>
            <w:r w:rsidRPr="00DD1A20">
              <w:rPr>
                <w:b/>
                <w:i/>
                <w:iCs/>
              </w:rPr>
              <w:t>+</w:t>
            </w:r>
            <w:r w:rsidRPr="00DD1A20">
              <w:rPr>
                <w:b/>
                <w:i/>
                <w:iCs/>
                <w:vertAlign w:val="subscript"/>
              </w:rPr>
              <w:t xml:space="preserve"> </w:t>
            </w:r>
            <w:r w:rsidRPr="00DD1A20">
              <w:rPr>
                <w:b/>
                <w:iCs/>
              </w:rPr>
              <w:t xml:space="preserve">RECRFQAMT </w:t>
            </w:r>
            <w:r w:rsidRPr="00DD1A20">
              <w:rPr>
                <w:b/>
                <w:i/>
                <w:iCs/>
                <w:vertAlign w:val="subscript"/>
              </w:rPr>
              <w:t>q</w:t>
            </w:r>
          </w:p>
          <w:p w14:paraId="7D35FE86" w14:textId="77777777" w:rsidR="00567A2A" w:rsidRPr="00DD1A20" w:rsidRDefault="00567A2A" w:rsidP="00567A2A">
            <w:pPr>
              <w:spacing w:before="240" w:after="240"/>
              <w:ind w:left="1440" w:hanging="720"/>
            </w:pPr>
            <w:r w:rsidRPr="00DD1A20">
              <w:rPr>
                <w:iCs/>
              </w:rPr>
              <w:t>Where:</w:t>
            </w:r>
          </w:p>
          <w:p w14:paraId="1B7254D1" w14:textId="3D8BD76B" w:rsidR="00567A2A" w:rsidRPr="00DD1A20" w:rsidRDefault="00567A2A" w:rsidP="00567A2A">
            <w:pPr>
              <w:spacing w:after="240"/>
              <w:ind w:left="2880" w:hanging="2160"/>
              <w:rPr>
                <w:bCs/>
              </w:rPr>
            </w:pPr>
            <w:r w:rsidRPr="00DD1A20">
              <w:t xml:space="preserve">ECRFQAMT </w:t>
            </w:r>
            <w:r w:rsidRPr="00DD1A20">
              <w:rPr>
                <w:i/>
                <w:vertAlign w:val="subscript"/>
              </w:rPr>
              <w:t>q</w:t>
            </w:r>
            <w:r w:rsidRPr="00DD1A20">
              <w:t xml:space="preserve"> =</w:t>
            </w:r>
            <w:r w:rsidRPr="00DD1A20">
              <w:tab/>
              <w:t xml:space="preserve">Max(MCPCECR </w:t>
            </w:r>
            <w:r w:rsidRPr="00DD1A20">
              <w:rPr>
                <w:i/>
                <w:vertAlign w:val="subscript"/>
              </w:rPr>
              <w:t>m</w:t>
            </w:r>
            <w:r w:rsidRPr="00DD1A20">
              <w:t xml:space="preserve">, AVGRTASIP) * (ECRFQ </w:t>
            </w:r>
            <w:r w:rsidRPr="00DD1A20">
              <w:rPr>
                <w:i/>
                <w:vertAlign w:val="subscript"/>
              </w:rPr>
              <w:t xml:space="preserve">q </w:t>
            </w:r>
            <w:r w:rsidRPr="00DD1A20">
              <w:t xml:space="preserve">+ TECRFQ </w:t>
            </w:r>
            <w:r w:rsidRPr="00DD1A20">
              <w:rPr>
                <w:i/>
                <w:vertAlign w:val="subscript"/>
              </w:rPr>
              <w:t>q</w:t>
            </w:r>
            <w:r w:rsidRPr="00DD1A20">
              <w:t>)</w:t>
            </w:r>
          </w:p>
          <w:p w14:paraId="0C2C8C67" w14:textId="77777777" w:rsidR="00567A2A" w:rsidRPr="00DD1A20" w:rsidRDefault="00567A2A" w:rsidP="00567A2A">
            <w:pPr>
              <w:spacing w:before="240" w:after="240"/>
              <w:ind w:left="2880" w:hanging="2160"/>
              <w:rPr>
                <w:bCs/>
                <w:i/>
                <w:iCs/>
                <w:vertAlign w:val="subscript"/>
              </w:rPr>
            </w:pPr>
            <w:r w:rsidRPr="00DD1A20">
              <w:rPr>
                <w:iCs/>
              </w:rPr>
              <w:t xml:space="preserve">RECRFQAMT </w:t>
            </w:r>
            <w:r w:rsidRPr="00DD1A20">
              <w:rPr>
                <w:i/>
                <w:iCs/>
                <w:vertAlign w:val="subscript"/>
              </w:rPr>
              <w:t>q</w:t>
            </w:r>
            <w:r w:rsidRPr="00DD1A20">
              <w:rPr>
                <w:iCs/>
              </w:rPr>
              <w:tab/>
            </w:r>
            <w:r w:rsidRPr="00DD1A20">
              <w:rPr>
                <w:iCs/>
              </w:rPr>
              <w:tab/>
              <w:t>=</w:t>
            </w:r>
            <w:r w:rsidRPr="00DD1A20">
              <w:rPr>
                <w:iCs/>
              </w:rPr>
              <w:tab/>
            </w:r>
            <w:r w:rsidRPr="00DD1A20">
              <w:rPr>
                <w:bCs/>
                <w:iCs/>
              </w:rPr>
              <w:t xml:space="preserve">MCPCECR </w:t>
            </w:r>
            <w:r w:rsidRPr="00DD1A20">
              <w:rPr>
                <w:bCs/>
                <w:i/>
                <w:iCs/>
                <w:vertAlign w:val="subscript"/>
              </w:rPr>
              <w:t>rs</w:t>
            </w:r>
            <w:r w:rsidRPr="00DD1A20">
              <w:rPr>
                <w:bCs/>
                <w:iCs/>
              </w:rPr>
              <w:t xml:space="preserve"> * RECRFQ </w:t>
            </w:r>
            <w:r w:rsidRPr="00DD1A20">
              <w:rPr>
                <w:i/>
                <w:iCs/>
                <w:vertAlign w:val="subscript"/>
              </w:rPr>
              <w:t>q,</w:t>
            </w:r>
            <w:r w:rsidRPr="00DD1A20">
              <w:rPr>
                <w:bCs/>
                <w:iCs/>
              </w:rPr>
              <w:t xml:space="preserve"> </w:t>
            </w:r>
            <w:r w:rsidRPr="00DD1A20">
              <w:rPr>
                <w:bCs/>
                <w:i/>
                <w:iCs/>
                <w:vertAlign w:val="subscript"/>
              </w:rPr>
              <w:t>rs</w:t>
            </w:r>
          </w:p>
          <w:p w14:paraId="241300EB" w14:textId="77777777" w:rsidR="00567A2A" w:rsidRPr="00DD1A20" w:rsidRDefault="00567A2A" w:rsidP="00567A2A">
            <w:pPr>
              <w:spacing w:after="240"/>
              <w:ind w:firstLine="720"/>
            </w:pPr>
            <w:r w:rsidRPr="00DD1A20">
              <w:lastRenderedPageBreak/>
              <w:t xml:space="preserve">AVGRTASIP </w:t>
            </w:r>
            <w:r w:rsidRPr="00DD1A20">
              <w:tab/>
            </w:r>
            <w:r w:rsidRPr="00DD1A20">
              <w:tab/>
              <w:t xml:space="preserve">            = </w:t>
            </w:r>
            <w:r w:rsidRPr="00DD1A20">
              <w:tab/>
            </w:r>
            <w:r w:rsidRPr="00DD1A20">
              <w:rPr>
                <w:position w:val="-20"/>
              </w:rPr>
              <w:object w:dxaOrig="260" w:dyaOrig="580" w14:anchorId="15B523BD">
                <v:shape id="_x0000_i1351" type="#_x0000_t75" style="width:12pt;height:30pt" o:ole="">
                  <v:imagedata r:id="rId421" o:title=""/>
                </v:shape>
                <o:OLEObject Type="Embed" ProgID="Equation.3" ShapeID="_x0000_i1351" DrawAspect="Content" ObjectID="_1775283062" r:id="rId431"/>
              </w:object>
            </w:r>
            <w:r w:rsidRPr="00DD1A20">
              <w:t xml:space="preserve">(RTRSVPOR </w:t>
            </w:r>
            <w:r w:rsidRPr="00DD1A20">
              <w:rPr>
                <w:i/>
                <w:vertAlign w:val="subscript"/>
              </w:rPr>
              <w:t>i</w:t>
            </w:r>
            <w:r w:rsidRPr="00DD1A20">
              <w:t xml:space="preserve"> + RTRDP </w:t>
            </w:r>
            <w:r w:rsidRPr="00DD1A20">
              <w:rPr>
                <w:i/>
                <w:vertAlign w:val="subscript"/>
              </w:rPr>
              <w:t>i</w:t>
            </w:r>
            <w:r w:rsidRPr="00DD1A20">
              <w:t xml:space="preserve">) / 4 </w:t>
            </w:r>
          </w:p>
          <w:p w14:paraId="08170560" w14:textId="77777777" w:rsidR="00567A2A" w:rsidRPr="00DD1A20" w:rsidRDefault="00567A2A" w:rsidP="00567A2A">
            <w:pPr>
              <w:spacing w:after="240"/>
              <w:ind w:firstLine="720"/>
            </w:pPr>
            <w:r w:rsidRPr="00DD1A20">
              <w:t>Where for all Resources:</w:t>
            </w:r>
          </w:p>
          <w:p w14:paraId="7635EAB8" w14:textId="19DBD6EE" w:rsidR="00567A2A" w:rsidRPr="00DD1A20" w:rsidRDefault="00567A2A" w:rsidP="00567A2A">
            <w:pPr>
              <w:spacing w:after="120"/>
              <w:ind w:leftChars="300" w:left="2880" w:hangingChars="900" w:hanging="2160"/>
              <w:rPr>
                <w:bCs/>
                <w:iCs/>
              </w:rPr>
            </w:pPr>
            <w:r w:rsidRPr="00DD1A20">
              <w:t xml:space="preserve">TECRFQ </w:t>
            </w:r>
            <w:r w:rsidRPr="00DD1A20">
              <w:rPr>
                <w:i/>
                <w:vertAlign w:val="subscript"/>
              </w:rPr>
              <w:t>q =</w:t>
            </w:r>
            <w:r w:rsidRPr="00DD1A20">
              <w:rPr>
                <w:iCs/>
              </w:rPr>
              <w:t xml:space="preserve"> Max ([(</w:t>
            </w:r>
            <w:r w:rsidRPr="00DD1A20">
              <w:rPr>
                <w:bCs/>
                <w:lang w:val="fr-FR"/>
              </w:rPr>
              <w:t xml:space="preserve">SAECRQ </w:t>
            </w:r>
            <w:r w:rsidRPr="00DD1A20">
              <w:rPr>
                <w:bCs/>
                <w:i/>
                <w:vertAlign w:val="subscript"/>
                <w:lang w:val="fr-FR"/>
              </w:rPr>
              <w:t xml:space="preserve">q </w:t>
            </w:r>
            <w:r w:rsidRPr="00DD1A20">
              <w:rPr>
                <w:bCs/>
                <w:iCs/>
              </w:rPr>
              <w:t>+ ECRTRSQ</w:t>
            </w:r>
            <w:r w:rsidRPr="00DD1A20">
              <w:rPr>
                <w:bCs/>
                <w:i/>
                <w:vertAlign w:val="subscript"/>
                <w:lang w:val="fr-FR"/>
              </w:rPr>
              <w:t xml:space="preserve"> q</w:t>
            </w:r>
            <w:r w:rsidRPr="00DD1A20">
              <w:rPr>
                <w:bCs/>
                <w:iCs/>
              </w:rPr>
              <w:t xml:space="preserve"> +</w:t>
            </w:r>
            <w:r w:rsidR="0009164A">
              <w:rPr>
                <w:bCs/>
                <w:iCs/>
              </w:rPr>
              <w:t xml:space="preserve"> </w:t>
            </w:r>
            <w:r w:rsidRPr="00DD1A20">
              <w:rPr>
                <w:noProof/>
                <w:position w:val="-20"/>
              </w:rPr>
              <w:drawing>
                <wp:inline distT="0" distB="0" distL="0" distR="0" wp14:anchorId="5D08ABA3" wp14:editId="30AD7D22">
                  <wp:extent cx="142875" cy="2762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DD1A20">
              <w:rPr>
                <w:bCs/>
                <w:iCs/>
              </w:rPr>
              <w:t xml:space="preserve"> </w:t>
            </w:r>
            <w:r w:rsidRPr="00DD1A20">
              <w:rPr>
                <w:bCs/>
                <w:lang w:val="es-ES"/>
              </w:rPr>
              <w:t xml:space="preserve">(RTPCECR </w:t>
            </w:r>
            <w:r w:rsidRPr="00DD1A20">
              <w:rPr>
                <w:bCs/>
                <w:i/>
                <w:vertAlign w:val="subscript"/>
                <w:lang w:val="es-ES"/>
              </w:rPr>
              <w:t>q, m</w:t>
            </w:r>
            <w:r w:rsidRPr="00DD1A20">
              <w:rPr>
                <w:bCs/>
                <w:lang w:val="es-ES"/>
              </w:rPr>
              <w:t xml:space="preserve">) + PCECR </w:t>
            </w:r>
            <w:r w:rsidRPr="00DD1A20">
              <w:rPr>
                <w:bCs/>
                <w:i/>
                <w:vertAlign w:val="subscript"/>
                <w:lang w:val="es-ES"/>
              </w:rPr>
              <w:t>q</w:t>
            </w:r>
            <w:r w:rsidRPr="00DD1A20">
              <w:rPr>
                <w:bCs/>
                <w:lang w:val="es-ES"/>
              </w:rPr>
              <w:t xml:space="preserve"> + RUCECRQ </w:t>
            </w:r>
            <w:r w:rsidRPr="00DD1A20">
              <w:rPr>
                <w:bCs/>
                <w:i/>
                <w:vertAlign w:val="subscript"/>
                <w:lang w:val="es-ES"/>
              </w:rPr>
              <w:t>q</w:t>
            </w:r>
            <w:r w:rsidRPr="00DD1A20">
              <w:rPr>
                <w:bCs/>
                <w:lang w:val="es-ES"/>
              </w:rPr>
              <w:t>) – (</w:t>
            </w:r>
            <w:r w:rsidRPr="00DD1A20">
              <w:rPr>
                <w:bCs/>
                <w:iCs/>
              </w:rPr>
              <w:t>ECRTRPQ</w:t>
            </w:r>
            <w:r w:rsidRPr="00DD1A20">
              <w:rPr>
                <w:bCs/>
                <w:i/>
                <w:vertAlign w:val="subscript"/>
                <w:lang w:val="fr-FR"/>
              </w:rPr>
              <w:t xml:space="preserve"> q</w:t>
            </w:r>
            <w:r w:rsidRPr="00DD1A20">
              <w:rPr>
                <w:bCs/>
                <w:iCs/>
              </w:rPr>
              <w:t xml:space="preserve"> + ECR</w:t>
            </w:r>
            <w:r w:rsidRPr="00DD1A20">
              <w:rPr>
                <w:bCs/>
                <w:lang w:val="es-ES"/>
              </w:rPr>
              <w:t xml:space="preserve">FQ </w:t>
            </w:r>
            <w:r w:rsidRPr="00DD1A20">
              <w:rPr>
                <w:bCs/>
                <w:i/>
                <w:vertAlign w:val="subscript"/>
                <w:lang w:val="es-ES"/>
              </w:rPr>
              <w:t>q</w:t>
            </w:r>
            <w:r w:rsidRPr="00DD1A20">
              <w:rPr>
                <w:bCs/>
                <w:lang w:val="es-ES"/>
              </w:rPr>
              <w:t xml:space="preserve"> + RECRFQ</w:t>
            </w:r>
            <w:r w:rsidRPr="00DD1A20">
              <w:rPr>
                <w:bCs/>
                <w:i/>
                <w:vertAlign w:val="subscript"/>
                <w:lang w:val="es-ES"/>
              </w:rPr>
              <w:t xml:space="preserve"> q</w:t>
            </w:r>
            <w:r w:rsidRPr="00DD1A20">
              <w:rPr>
                <w:bCs/>
                <w:lang w:val="es-ES"/>
              </w:rPr>
              <w:t xml:space="preserve"> + ECRINFQ </w:t>
            </w:r>
            <w:r w:rsidRPr="00DD1A20">
              <w:rPr>
                <w:bCs/>
                <w:i/>
                <w:vertAlign w:val="subscript"/>
                <w:lang w:val="es-ES"/>
              </w:rPr>
              <w:t>q</w:t>
            </w:r>
            <w:r w:rsidRPr="00DD1A20">
              <w:rPr>
                <w:bCs/>
                <w:lang w:val="es-ES"/>
              </w:rPr>
              <w:t>)</w:t>
            </w:r>
            <w:r w:rsidRPr="00DD1A20">
              <w:rPr>
                <w:bCs/>
                <w:iCs/>
              </w:rPr>
              <w:t xml:space="preserve">] </w:t>
            </w:r>
            <w:r w:rsidR="00B61776" w:rsidRPr="00DD1A20">
              <w:rPr>
                <w:bCs/>
                <w:lang w:val="es-ES"/>
              </w:rPr>
              <w:t>–</w:t>
            </w:r>
            <w:r w:rsidRPr="00DD1A20">
              <w:rPr>
                <w:bCs/>
                <w:iCs/>
              </w:rPr>
              <w:t xml:space="preserve"> </w:t>
            </w:r>
            <w:r w:rsidRPr="00DD1A20">
              <w:rPr>
                <w:position w:val="-18"/>
              </w:rPr>
              <w:object w:dxaOrig="225" w:dyaOrig="420" w14:anchorId="6128C620">
                <v:shape id="_x0000_i1352" type="#_x0000_t75" style="width:12pt;height:24pt" o:ole="">
                  <v:imagedata r:id="rId156" o:title=""/>
                </v:shape>
                <o:OLEObject Type="Embed" ProgID="Equation.3" ShapeID="_x0000_i1352" DrawAspect="Content" ObjectID="_1775283063" r:id="rId432"/>
              </w:object>
            </w:r>
            <w:r w:rsidRPr="00DD1A20">
              <w:rPr>
                <w:bCs/>
                <w:iCs/>
              </w:rPr>
              <w:t>TELECRRC</w:t>
            </w:r>
            <w:r w:rsidRPr="00DD1A20">
              <w:rPr>
                <w:bCs/>
                <w:i/>
                <w:vertAlign w:val="subscript"/>
                <w:lang w:val="es-ES"/>
              </w:rPr>
              <w:t xml:space="preserve"> q, r</w:t>
            </w:r>
            <w:r w:rsidRPr="00DD1A20">
              <w:rPr>
                <w:bCs/>
                <w:iCs/>
                <w:lang w:val="es-ES"/>
              </w:rPr>
              <w:t>, 0)</w:t>
            </w:r>
          </w:p>
          <w:p w14:paraId="0D7A938D" w14:textId="77777777" w:rsidR="00567A2A" w:rsidRPr="00DD1A20" w:rsidRDefault="00567A2A" w:rsidP="00C22DE9">
            <w:pPr>
              <w:spacing w:after="240"/>
              <w:ind w:leftChars="300" w:left="780" w:hangingChars="25" w:hanging="60"/>
              <w:rPr>
                <w:bCs/>
                <w:iCs/>
              </w:rPr>
            </w:pPr>
            <w:r w:rsidRPr="00DD1A20">
              <w:rPr>
                <w:bCs/>
                <w:iCs/>
              </w:rPr>
              <w:t>Where for Load Resources, other than Controllable Load Resources, during an ECRS deployment event:</w:t>
            </w:r>
          </w:p>
          <w:p w14:paraId="327B41B2" w14:textId="097D9ACB" w:rsidR="00567A2A" w:rsidRPr="00DD1A20" w:rsidRDefault="00567A2A" w:rsidP="00567A2A">
            <w:pPr>
              <w:spacing w:after="240"/>
              <w:ind w:leftChars="300" w:left="2880" w:hangingChars="900" w:hanging="2160"/>
            </w:pPr>
            <w:r w:rsidRPr="00DD1A20">
              <w:rPr>
                <w:bCs/>
                <w:iCs/>
              </w:rPr>
              <w:t>TELECRRC</w:t>
            </w:r>
            <w:r w:rsidRPr="00DD1A20">
              <w:rPr>
                <w:bCs/>
                <w:i/>
                <w:vertAlign w:val="subscript"/>
                <w:lang w:val="es-ES"/>
              </w:rPr>
              <w:t xml:space="preserve"> q, r  = </w:t>
            </w:r>
            <w:r w:rsidRPr="00DD1A20">
              <w:rPr>
                <w:bCs/>
                <w:iCs/>
                <w:lang w:val="es-ES"/>
              </w:rPr>
              <w:t>Min(</w:t>
            </w:r>
            <w:r w:rsidR="004A0ABD">
              <w:rPr>
                <w:bCs/>
                <w:iCs/>
                <w:lang w:val="es-ES"/>
              </w:rPr>
              <w:t>Max(</w:t>
            </w:r>
            <w:r w:rsidRPr="00DD1A20">
              <w:rPr>
                <w:bCs/>
                <w:iCs/>
                <w:lang w:val="es-ES"/>
              </w:rPr>
              <w:t xml:space="preserve">NPF </w:t>
            </w:r>
            <w:r w:rsidRPr="00DD1A20">
              <w:rPr>
                <w:bCs/>
                <w:i/>
                <w:vertAlign w:val="subscript"/>
                <w:lang w:val="es-ES"/>
              </w:rPr>
              <w:t>q, r</w:t>
            </w:r>
            <w:r w:rsidRPr="00DD1A20">
              <w:rPr>
                <w:bCs/>
                <w:iCs/>
                <w:lang w:val="es-ES"/>
              </w:rPr>
              <w:t xml:space="preserve"> – LPC</w:t>
            </w:r>
            <w:r w:rsidRPr="00DD1A20">
              <w:rPr>
                <w:bCs/>
                <w:i/>
                <w:vertAlign w:val="subscript"/>
                <w:lang w:val="es-ES"/>
              </w:rPr>
              <w:t xml:space="preserve"> q, r</w:t>
            </w:r>
            <w:r w:rsidR="004A0ABD">
              <w:rPr>
                <w:bCs/>
                <w:iCs/>
                <w:lang w:val="es-ES"/>
              </w:rPr>
              <w:t xml:space="preserve"> </w:t>
            </w:r>
            <w:r w:rsidR="004A0ABD" w:rsidRPr="00DD1A20">
              <w:rPr>
                <w:bCs/>
                <w:iCs/>
                <w:lang w:val="es-ES"/>
              </w:rPr>
              <w:t>–</w:t>
            </w:r>
            <w:r w:rsidR="004A0ABD">
              <w:rPr>
                <w:bCs/>
                <w:iCs/>
                <w:lang w:val="es-ES"/>
              </w:rPr>
              <w:t xml:space="preserve"> </w:t>
            </w:r>
            <w:r w:rsidR="004A0ABD" w:rsidRPr="00DD1A20">
              <w:rPr>
                <w:bCs/>
                <w:iCs/>
                <w:lang w:val="es-ES"/>
              </w:rPr>
              <w:t xml:space="preserve">TELRRSR </w:t>
            </w:r>
            <w:r w:rsidR="004A0ABD" w:rsidRPr="00DD1A20">
              <w:rPr>
                <w:bCs/>
                <w:i/>
                <w:vertAlign w:val="subscript"/>
                <w:lang w:val="es-ES"/>
              </w:rPr>
              <w:t>q, r</w:t>
            </w:r>
            <w:r w:rsidR="004A0ABD">
              <w:rPr>
                <w:bCs/>
                <w:iCs/>
                <w:lang w:val="es-ES"/>
              </w:rPr>
              <w:t>, 0)</w:t>
            </w:r>
            <w:r w:rsidRPr="00DD1A20">
              <w:rPr>
                <w:bCs/>
                <w:iCs/>
                <w:lang w:val="es-ES"/>
              </w:rPr>
              <w:t>, TELECRR</w:t>
            </w:r>
            <w:r w:rsidRPr="00DD1A20">
              <w:rPr>
                <w:bCs/>
                <w:i/>
                <w:vertAlign w:val="subscript"/>
                <w:lang w:val="es-ES"/>
              </w:rPr>
              <w:t xml:space="preserve"> q, r</w:t>
            </w:r>
            <w:r w:rsidRPr="00DD1A20">
              <w:rPr>
                <w:bCs/>
                <w:iCs/>
                <w:lang w:val="es-ES"/>
              </w:rPr>
              <w:t xml:space="preserve">) </w:t>
            </w:r>
            <w:r w:rsidR="004A0ABD">
              <w:rPr>
                <w:bCs/>
                <w:iCs/>
                <w:lang w:val="es-ES"/>
              </w:rPr>
              <w:t xml:space="preserve">where </w:t>
            </w:r>
            <w:r w:rsidR="004A0ABD" w:rsidRPr="00DD1A20">
              <w:rPr>
                <w:bCs/>
                <w:iCs/>
                <w:lang w:val="es-ES"/>
              </w:rPr>
              <w:t xml:space="preserve">NPF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and </w:t>
            </w:r>
            <w:r w:rsidR="004A0ABD" w:rsidRPr="00DD1A20">
              <w:rPr>
                <w:bCs/>
                <w:iCs/>
                <w:lang w:val="es-ES"/>
              </w:rPr>
              <w:t xml:space="preserve">LPC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are derived from respective </w:t>
            </w:r>
            <w:r w:rsidR="004A0ABD" w:rsidRPr="00DD1A20">
              <w:rPr>
                <w:bCs/>
                <w:iCs/>
                <w:lang w:val="es-ES"/>
              </w:rPr>
              <w:t>snapshot</w:t>
            </w:r>
            <w:r w:rsidR="004A0ABD">
              <w:rPr>
                <w:bCs/>
                <w:iCs/>
                <w:lang w:val="es-ES"/>
              </w:rPr>
              <w:t>s</w:t>
            </w:r>
            <w:r w:rsidR="004A0ABD" w:rsidRPr="00DD1A20">
              <w:rPr>
                <w:bCs/>
                <w:iCs/>
                <w:lang w:val="es-ES"/>
              </w:rPr>
              <w:t xml:space="preserve"> </w:t>
            </w:r>
            <w:r w:rsidR="004A0ABD">
              <w:rPr>
                <w:bCs/>
                <w:iCs/>
                <w:lang w:val="es-ES"/>
              </w:rPr>
              <w:t>taken immediately prior to the</w:t>
            </w:r>
            <w:r w:rsidR="004A0ABD" w:rsidRPr="00DD1A20">
              <w:rPr>
                <w:bCs/>
                <w:iCs/>
                <w:lang w:val="es-ES"/>
              </w:rPr>
              <w:t xml:space="preserve"> time of deployment </w:t>
            </w:r>
            <w:r w:rsidR="004A0ABD">
              <w:rPr>
                <w:bCs/>
                <w:iCs/>
                <w:lang w:val="es-ES"/>
              </w:rPr>
              <w:t>which will be used from deployment</w:t>
            </w:r>
            <w:r w:rsidRPr="00DD1A20">
              <w:rPr>
                <w:bCs/>
                <w:iCs/>
                <w:lang w:val="es-ES"/>
              </w:rPr>
              <w:t xml:space="preserve"> until 180 minutes after recall or if</w:t>
            </w:r>
            <w:r w:rsidRPr="00DD1A20">
              <w:t xml:space="preserve"> the time between a recall of Load Resources and a redeployment is less than 180 minutes, the snapshot to be used </w:t>
            </w:r>
            <w:r w:rsidR="004A0ABD">
              <w:t xml:space="preserve">for </w:t>
            </w:r>
            <w:r w:rsidR="004A0ABD" w:rsidRPr="00DD1A20">
              <w:rPr>
                <w:bCs/>
                <w:iCs/>
                <w:lang w:val="es-ES"/>
              </w:rPr>
              <w:t xml:space="preserve">NPF </w:t>
            </w:r>
            <w:r w:rsidR="004A0ABD" w:rsidRPr="00DD1A20">
              <w:rPr>
                <w:bCs/>
                <w:i/>
                <w:vertAlign w:val="subscript"/>
                <w:lang w:val="es-ES"/>
              </w:rPr>
              <w:t>q, r</w:t>
            </w:r>
            <w:r w:rsidR="004A0ABD" w:rsidRPr="00DD1A20">
              <w:rPr>
                <w:bCs/>
                <w:iCs/>
                <w:lang w:val="es-ES"/>
              </w:rPr>
              <w:t xml:space="preserve"> </w:t>
            </w:r>
            <w:r w:rsidR="004A0ABD">
              <w:rPr>
                <w:bCs/>
                <w:iCs/>
                <w:lang w:val="es-ES"/>
              </w:rPr>
              <w:t xml:space="preserve">and </w:t>
            </w:r>
            <w:r w:rsidR="004A0ABD" w:rsidRPr="00DD1A20">
              <w:rPr>
                <w:bCs/>
                <w:iCs/>
                <w:lang w:val="es-ES"/>
              </w:rPr>
              <w:t xml:space="preserve">LPC </w:t>
            </w:r>
            <w:r w:rsidR="004A0ABD" w:rsidRPr="00DD1A20">
              <w:rPr>
                <w:bCs/>
                <w:i/>
                <w:vertAlign w:val="subscript"/>
                <w:lang w:val="es-ES"/>
              </w:rPr>
              <w:t>q, r</w:t>
            </w:r>
            <w:r w:rsidR="004A0ABD">
              <w:rPr>
                <w:bCs/>
                <w:iCs/>
                <w:lang w:val="es-ES"/>
              </w:rPr>
              <w:t xml:space="preserve"> </w:t>
            </w:r>
            <w:r w:rsidRPr="00DD1A20">
              <w:t>will be the time of the first deployment</w:t>
            </w:r>
          </w:p>
          <w:p w14:paraId="3D94095B" w14:textId="77777777" w:rsidR="00567A2A" w:rsidRPr="00DD1A20" w:rsidRDefault="00567A2A" w:rsidP="00C22DE9">
            <w:pPr>
              <w:spacing w:after="240"/>
              <w:ind w:leftChars="300" w:left="780" w:hangingChars="25" w:hanging="60"/>
              <w:rPr>
                <w:bCs/>
                <w:iCs/>
              </w:rPr>
            </w:pPr>
            <w:r w:rsidRPr="00DD1A20">
              <w:rPr>
                <w:bCs/>
                <w:iCs/>
              </w:rPr>
              <w:t>Where for Load Resources, other than Controllable Load Resources, prior to an ECRS deployment event:</w:t>
            </w:r>
          </w:p>
          <w:p w14:paraId="7337AAAB" w14:textId="6A1B9EA1" w:rsidR="00567A2A" w:rsidRPr="00DD1A20" w:rsidRDefault="00567A2A" w:rsidP="00567A2A">
            <w:pPr>
              <w:spacing w:after="240"/>
              <w:ind w:leftChars="300" w:left="2880" w:hangingChars="900" w:hanging="2160"/>
              <w:rPr>
                <w:bCs/>
                <w:iCs/>
                <w:lang w:val="fr-FR"/>
              </w:rPr>
            </w:pPr>
            <w:r w:rsidRPr="00DD1A20">
              <w:rPr>
                <w:bCs/>
                <w:iCs/>
              </w:rPr>
              <w:t>TELECRRC</w:t>
            </w:r>
            <w:r w:rsidRPr="00DD1A20">
              <w:rPr>
                <w:bCs/>
                <w:i/>
                <w:vertAlign w:val="subscript"/>
                <w:lang w:val="es-ES"/>
              </w:rPr>
              <w:t xml:space="preserve"> q, r  = </w:t>
            </w:r>
            <w:r w:rsidRPr="00DD1A20">
              <w:rPr>
                <w:bCs/>
                <w:iCs/>
                <w:lang w:val="es-ES"/>
              </w:rPr>
              <w:t>Min(</w:t>
            </w:r>
            <w:r w:rsidR="004A0ABD">
              <w:rPr>
                <w:bCs/>
                <w:iCs/>
                <w:lang w:val="es-ES"/>
              </w:rPr>
              <w:t>Max(</w:t>
            </w:r>
            <w:r w:rsidRPr="00DD1A20">
              <w:rPr>
                <w:bCs/>
                <w:iCs/>
                <w:lang w:val="es-ES"/>
              </w:rPr>
              <w:t>NPF</w:t>
            </w:r>
            <w:r w:rsidRPr="00DD1A20">
              <w:rPr>
                <w:bCs/>
                <w:i/>
                <w:vertAlign w:val="subscript"/>
                <w:lang w:val="es-ES"/>
              </w:rPr>
              <w:t xml:space="preserve"> q,</w:t>
            </w:r>
            <w:r w:rsidR="000A6A84">
              <w:rPr>
                <w:bCs/>
                <w:i/>
                <w:vertAlign w:val="subscript"/>
                <w:lang w:val="es-ES"/>
              </w:rPr>
              <w:t xml:space="preserve"> </w:t>
            </w:r>
            <w:r w:rsidRPr="00DD1A20">
              <w:rPr>
                <w:bCs/>
                <w:i/>
                <w:vertAlign w:val="subscript"/>
                <w:lang w:val="es-ES"/>
              </w:rPr>
              <w:t>r</w:t>
            </w:r>
            <w:r w:rsidRPr="00DD1A20">
              <w:rPr>
                <w:bCs/>
                <w:iCs/>
                <w:lang w:val="es-ES"/>
              </w:rPr>
              <w:t xml:space="preserve"> – LPC</w:t>
            </w:r>
            <w:r w:rsidRPr="00DD1A20">
              <w:rPr>
                <w:bCs/>
                <w:i/>
                <w:vertAlign w:val="subscript"/>
                <w:lang w:val="es-ES"/>
              </w:rPr>
              <w:t xml:space="preserve"> q, r</w:t>
            </w:r>
            <w:r w:rsidR="004A0ABD">
              <w:rPr>
                <w:bCs/>
                <w:iCs/>
                <w:lang w:val="es-ES"/>
              </w:rPr>
              <w:t xml:space="preserve"> </w:t>
            </w:r>
            <w:r w:rsidR="004A0ABD" w:rsidRPr="00DD1A20">
              <w:rPr>
                <w:bCs/>
                <w:iCs/>
                <w:lang w:val="es-ES"/>
              </w:rPr>
              <w:t>–</w:t>
            </w:r>
            <w:r w:rsidR="004A0ABD">
              <w:rPr>
                <w:bCs/>
                <w:iCs/>
                <w:lang w:val="es-ES"/>
              </w:rPr>
              <w:t xml:space="preserve"> </w:t>
            </w:r>
            <w:r w:rsidR="004A0ABD" w:rsidRPr="00DD1A20">
              <w:rPr>
                <w:bCs/>
                <w:iCs/>
                <w:lang w:val="es-ES"/>
              </w:rPr>
              <w:t xml:space="preserve">TELRRSR </w:t>
            </w:r>
            <w:r w:rsidR="004A0ABD" w:rsidRPr="00DD1A20">
              <w:rPr>
                <w:bCs/>
                <w:i/>
                <w:vertAlign w:val="subscript"/>
                <w:lang w:val="es-ES"/>
              </w:rPr>
              <w:t>q, r</w:t>
            </w:r>
            <w:r w:rsidR="004A0ABD">
              <w:rPr>
                <w:bCs/>
                <w:iCs/>
                <w:lang w:val="es-ES"/>
              </w:rPr>
              <w:t>, 0)</w:t>
            </w:r>
            <w:r w:rsidRPr="00DD1A20">
              <w:rPr>
                <w:bCs/>
                <w:iCs/>
                <w:lang w:val="es-ES"/>
              </w:rPr>
              <w:t>, TELECRR</w:t>
            </w:r>
            <w:r w:rsidRPr="00DD1A20">
              <w:rPr>
                <w:bCs/>
                <w:i/>
                <w:vertAlign w:val="subscript"/>
                <w:lang w:val="es-ES"/>
              </w:rPr>
              <w:t xml:space="preserve"> q, r</w:t>
            </w:r>
            <w:r w:rsidRPr="00DD1A20">
              <w:rPr>
                <w:bCs/>
                <w:iCs/>
                <w:lang w:val="es-ES"/>
              </w:rPr>
              <w:t xml:space="preserve">) </w:t>
            </w:r>
          </w:p>
          <w:p w14:paraId="399B4E51" w14:textId="77777777" w:rsidR="00567A2A" w:rsidRPr="00DD1A20" w:rsidRDefault="00567A2A" w:rsidP="00567A2A">
            <w:pPr>
              <w:spacing w:after="240"/>
              <w:ind w:leftChars="300" w:left="2880" w:hangingChars="900" w:hanging="2160"/>
              <w:rPr>
                <w:bCs/>
                <w:lang w:val="fr-FR"/>
              </w:rPr>
            </w:pPr>
            <w:r w:rsidRPr="00DD1A20">
              <w:rPr>
                <w:bCs/>
                <w:lang w:val="fr-FR"/>
              </w:rPr>
              <w:t xml:space="preserve">SAECRQ </w:t>
            </w:r>
            <w:r w:rsidRPr="00DD1A20">
              <w:rPr>
                <w:bCs/>
                <w:i/>
                <w:vertAlign w:val="subscript"/>
                <w:lang w:val="fr-FR"/>
              </w:rPr>
              <w:t xml:space="preserve">q </w:t>
            </w:r>
            <w:r w:rsidRPr="00DD1A20">
              <w:rPr>
                <w:bCs/>
                <w:lang w:val="fr-FR"/>
              </w:rPr>
              <w:t xml:space="preserve">= DASAECRQ </w:t>
            </w:r>
            <w:r w:rsidRPr="00DD1A20">
              <w:rPr>
                <w:bCs/>
                <w:i/>
                <w:vertAlign w:val="subscript"/>
                <w:lang w:val="fr-FR"/>
              </w:rPr>
              <w:t>q</w:t>
            </w:r>
            <w:r w:rsidRPr="00DD1A20">
              <w:rPr>
                <w:bCs/>
                <w:lang w:val="fr-FR"/>
              </w:rPr>
              <w:t xml:space="preserve"> + RTSAECRQ </w:t>
            </w:r>
            <w:r w:rsidRPr="00DD1A20">
              <w:rPr>
                <w:bCs/>
                <w:i/>
                <w:vertAlign w:val="subscript"/>
                <w:lang w:val="fr-FR"/>
              </w:rPr>
              <w:t>q</w:t>
            </w:r>
          </w:p>
          <w:p w14:paraId="16185E5B" w14:textId="77777777" w:rsidR="00567A2A" w:rsidRPr="00DD1A20" w:rsidRDefault="00567A2A" w:rsidP="00567A2A">
            <w:r w:rsidRPr="00DD1A20">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839"/>
              <w:gridCol w:w="6288"/>
            </w:tblGrid>
            <w:tr w:rsidR="00595F3F" w:rsidRPr="00DD1A20" w14:paraId="332D27D3" w14:textId="77777777" w:rsidTr="0033343C">
              <w:tc>
                <w:tcPr>
                  <w:tcW w:w="1126" w:type="pct"/>
                </w:tcPr>
                <w:p w14:paraId="3FE8963C" w14:textId="77777777" w:rsidR="00567A2A" w:rsidRPr="00DD1A20" w:rsidRDefault="00567A2A" w:rsidP="00567A2A">
                  <w:pPr>
                    <w:spacing w:after="240"/>
                    <w:rPr>
                      <w:b/>
                      <w:iCs/>
                      <w:sz w:val="20"/>
                    </w:rPr>
                  </w:pPr>
                  <w:r w:rsidRPr="00DD1A20">
                    <w:rPr>
                      <w:b/>
                      <w:iCs/>
                      <w:sz w:val="20"/>
                    </w:rPr>
                    <w:t>Variable</w:t>
                  </w:r>
                </w:p>
              </w:tc>
              <w:tc>
                <w:tcPr>
                  <w:tcW w:w="456" w:type="pct"/>
                </w:tcPr>
                <w:p w14:paraId="58D85915" w14:textId="77777777" w:rsidR="00567A2A" w:rsidRPr="00DD1A20" w:rsidRDefault="00567A2A" w:rsidP="00567A2A">
                  <w:pPr>
                    <w:spacing w:after="240"/>
                    <w:rPr>
                      <w:b/>
                      <w:iCs/>
                      <w:sz w:val="20"/>
                    </w:rPr>
                  </w:pPr>
                  <w:r w:rsidRPr="00DD1A20">
                    <w:rPr>
                      <w:b/>
                      <w:iCs/>
                      <w:sz w:val="20"/>
                    </w:rPr>
                    <w:t>Unit</w:t>
                  </w:r>
                </w:p>
              </w:tc>
              <w:tc>
                <w:tcPr>
                  <w:tcW w:w="3418" w:type="pct"/>
                </w:tcPr>
                <w:p w14:paraId="7EDE59EF" w14:textId="77777777" w:rsidR="00567A2A" w:rsidRPr="00DD1A20" w:rsidRDefault="00567A2A" w:rsidP="00567A2A">
                  <w:pPr>
                    <w:spacing w:after="240"/>
                    <w:rPr>
                      <w:b/>
                      <w:iCs/>
                      <w:sz w:val="20"/>
                    </w:rPr>
                  </w:pPr>
                  <w:r w:rsidRPr="00DD1A20">
                    <w:rPr>
                      <w:b/>
                      <w:iCs/>
                      <w:sz w:val="20"/>
                    </w:rPr>
                    <w:t>Description</w:t>
                  </w:r>
                </w:p>
              </w:tc>
            </w:tr>
            <w:tr w:rsidR="00595F3F" w:rsidRPr="00DD1A20" w14:paraId="213DAC79" w14:textId="77777777" w:rsidTr="0033343C">
              <w:tc>
                <w:tcPr>
                  <w:tcW w:w="1126" w:type="pct"/>
                </w:tcPr>
                <w:p w14:paraId="665DA92F" w14:textId="77777777" w:rsidR="00567A2A" w:rsidRPr="00DD1A20" w:rsidRDefault="00567A2A" w:rsidP="00567A2A">
                  <w:pPr>
                    <w:spacing w:after="60"/>
                    <w:rPr>
                      <w:iCs/>
                      <w:sz w:val="20"/>
                    </w:rPr>
                  </w:pPr>
                  <w:r w:rsidRPr="00DD1A20">
                    <w:rPr>
                      <w:iCs/>
                      <w:sz w:val="20"/>
                    </w:rPr>
                    <w:t>ECRFQAMTQSETOT</w:t>
                  </w:r>
                  <w:r w:rsidRPr="00DD1A20">
                    <w:rPr>
                      <w:i/>
                      <w:iCs/>
                      <w:sz w:val="20"/>
                    </w:rPr>
                    <w:t xml:space="preserve"> </w:t>
                  </w:r>
                  <w:r w:rsidRPr="00DD1A20">
                    <w:rPr>
                      <w:i/>
                      <w:iCs/>
                      <w:sz w:val="20"/>
                      <w:vertAlign w:val="subscript"/>
                    </w:rPr>
                    <w:t>q</w:t>
                  </w:r>
                </w:p>
              </w:tc>
              <w:tc>
                <w:tcPr>
                  <w:tcW w:w="456" w:type="pct"/>
                </w:tcPr>
                <w:p w14:paraId="3230609E" w14:textId="77777777" w:rsidR="00567A2A" w:rsidRPr="00DD1A20" w:rsidRDefault="00567A2A" w:rsidP="00567A2A">
                  <w:pPr>
                    <w:spacing w:after="60"/>
                    <w:rPr>
                      <w:iCs/>
                      <w:sz w:val="20"/>
                    </w:rPr>
                  </w:pPr>
                  <w:r w:rsidRPr="00DD1A20">
                    <w:rPr>
                      <w:iCs/>
                      <w:sz w:val="20"/>
                    </w:rPr>
                    <w:t>$</w:t>
                  </w:r>
                </w:p>
              </w:tc>
              <w:tc>
                <w:tcPr>
                  <w:tcW w:w="3418" w:type="pct"/>
                </w:tcPr>
                <w:p w14:paraId="04F7607F" w14:textId="77777777" w:rsidR="00567A2A" w:rsidRPr="00DD1A20" w:rsidRDefault="00567A2A" w:rsidP="00567A2A">
                  <w:pPr>
                    <w:spacing w:after="60"/>
                    <w:rPr>
                      <w:i/>
                      <w:iCs/>
                      <w:sz w:val="20"/>
                    </w:rPr>
                  </w:pPr>
                  <w:r w:rsidRPr="00DD1A20">
                    <w:rPr>
                      <w:i/>
                      <w:iCs/>
                      <w:sz w:val="20"/>
                    </w:rPr>
                    <w:t>ERCOT Contingency Reserve Service Failure Quantity Amount per QSE</w:t>
                  </w:r>
                  <w:r w:rsidRPr="00DD1A20">
                    <w:rPr>
                      <w:iCs/>
                      <w:sz w:val="20"/>
                    </w:rPr>
                    <w:t xml:space="preserve">—The total charge to QSE </w:t>
                  </w:r>
                  <w:r w:rsidRPr="00DD1A20">
                    <w:rPr>
                      <w:i/>
                      <w:iCs/>
                      <w:sz w:val="20"/>
                    </w:rPr>
                    <w:t>q</w:t>
                  </w:r>
                  <w:r w:rsidRPr="00DD1A20">
                    <w:rPr>
                      <w:iCs/>
                      <w:sz w:val="20"/>
                    </w:rPr>
                    <w:t xml:space="preserve"> for its total capacity associated with failures and </w:t>
                  </w:r>
                  <w:r w:rsidRPr="00DD1A20">
                    <w:rPr>
                      <w:sz w:val="20"/>
                    </w:rPr>
                    <w:t xml:space="preserve">reconfiguration reductions </w:t>
                  </w:r>
                  <w:r w:rsidRPr="00DD1A20">
                    <w:rPr>
                      <w:iCs/>
                      <w:sz w:val="20"/>
                    </w:rPr>
                    <w:t>on its Ancillary Service Supply Responsibility for ECRS, for the hour.</w:t>
                  </w:r>
                </w:p>
              </w:tc>
            </w:tr>
            <w:tr w:rsidR="00595F3F" w:rsidRPr="00DD1A20" w14:paraId="5AB9CEE6" w14:textId="77777777" w:rsidTr="0033343C">
              <w:tc>
                <w:tcPr>
                  <w:tcW w:w="1126" w:type="pct"/>
                </w:tcPr>
                <w:p w14:paraId="560E6A9C" w14:textId="77777777" w:rsidR="00567A2A" w:rsidRPr="00DD1A20" w:rsidRDefault="00567A2A" w:rsidP="00567A2A">
                  <w:pPr>
                    <w:spacing w:after="60"/>
                    <w:rPr>
                      <w:iCs/>
                      <w:sz w:val="20"/>
                    </w:rPr>
                  </w:pPr>
                  <w:r w:rsidRPr="00DD1A20">
                    <w:rPr>
                      <w:iCs/>
                      <w:sz w:val="20"/>
                    </w:rPr>
                    <w:t>RECRFQAMT</w:t>
                  </w:r>
                  <w:r w:rsidRPr="00DD1A20">
                    <w:rPr>
                      <w:i/>
                      <w:iCs/>
                      <w:sz w:val="20"/>
                    </w:rPr>
                    <w:t xml:space="preserve"> </w:t>
                  </w:r>
                  <w:r w:rsidRPr="00DD1A20">
                    <w:rPr>
                      <w:i/>
                      <w:iCs/>
                      <w:sz w:val="20"/>
                      <w:vertAlign w:val="subscript"/>
                    </w:rPr>
                    <w:t>q</w:t>
                  </w:r>
                </w:p>
              </w:tc>
              <w:tc>
                <w:tcPr>
                  <w:tcW w:w="456" w:type="pct"/>
                </w:tcPr>
                <w:p w14:paraId="021CB58C" w14:textId="77777777" w:rsidR="00567A2A" w:rsidRPr="00DD1A20" w:rsidRDefault="00567A2A" w:rsidP="00567A2A">
                  <w:pPr>
                    <w:spacing w:after="60"/>
                    <w:rPr>
                      <w:iCs/>
                      <w:sz w:val="20"/>
                    </w:rPr>
                  </w:pPr>
                  <w:r w:rsidRPr="00DD1A20">
                    <w:rPr>
                      <w:iCs/>
                      <w:sz w:val="20"/>
                    </w:rPr>
                    <w:t>$</w:t>
                  </w:r>
                </w:p>
              </w:tc>
              <w:tc>
                <w:tcPr>
                  <w:tcW w:w="3418" w:type="pct"/>
                </w:tcPr>
                <w:p w14:paraId="226D6B4B" w14:textId="77777777" w:rsidR="00567A2A" w:rsidRPr="00DD1A20" w:rsidRDefault="00567A2A" w:rsidP="00567A2A">
                  <w:pPr>
                    <w:spacing w:after="60"/>
                    <w:rPr>
                      <w:i/>
                      <w:iCs/>
                      <w:sz w:val="20"/>
                    </w:rPr>
                  </w:pPr>
                  <w:r w:rsidRPr="00DD1A20">
                    <w:rPr>
                      <w:i/>
                      <w:sz w:val="20"/>
                    </w:rPr>
                    <w:t xml:space="preserve">Reconfiguration </w:t>
                  </w:r>
                  <w:r w:rsidRPr="00DD1A20">
                    <w:rPr>
                      <w:i/>
                      <w:iCs/>
                      <w:sz w:val="20"/>
                    </w:rPr>
                    <w:t>ERCOT Contingency Reserve Service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w:t>
                  </w:r>
                  <w:r w:rsidRPr="00DD1A20">
                    <w:rPr>
                      <w:sz w:val="20"/>
                    </w:rPr>
                    <w:t xml:space="preserve">reconfiguration reductions </w:t>
                  </w:r>
                  <w:r w:rsidRPr="00DD1A20">
                    <w:rPr>
                      <w:iCs/>
                      <w:sz w:val="20"/>
                    </w:rPr>
                    <w:t>on its Ancillary Service Supply Responsibility for ECRS, for the hour.</w:t>
                  </w:r>
                </w:p>
              </w:tc>
            </w:tr>
            <w:tr w:rsidR="00595F3F" w:rsidRPr="00DD1A20" w14:paraId="4BD540EC" w14:textId="77777777" w:rsidTr="0033343C">
              <w:tc>
                <w:tcPr>
                  <w:tcW w:w="1126" w:type="pct"/>
                </w:tcPr>
                <w:p w14:paraId="2543364E" w14:textId="77777777" w:rsidR="00567A2A" w:rsidRPr="00DD1A20" w:rsidRDefault="00567A2A" w:rsidP="00567A2A">
                  <w:pPr>
                    <w:spacing w:after="60"/>
                    <w:rPr>
                      <w:iCs/>
                      <w:sz w:val="20"/>
                    </w:rPr>
                  </w:pPr>
                  <w:r w:rsidRPr="00DD1A20">
                    <w:rPr>
                      <w:iCs/>
                      <w:sz w:val="20"/>
                    </w:rPr>
                    <w:t>ECRFQAMT</w:t>
                  </w:r>
                  <w:r w:rsidRPr="00DD1A20">
                    <w:rPr>
                      <w:i/>
                      <w:iCs/>
                      <w:sz w:val="20"/>
                    </w:rPr>
                    <w:t xml:space="preserve"> </w:t>
                  </w:r>
                  <w:r w:rsidRPr="00DD1A20">
                    <w:rPr>
                      <w:i/>
                      <w:iCs/>
                      <w:sz w:val="20"/>
                      <w:vertAlign w:val="subscript"/>
                    </w:rPr>
                    <w:t>q</w:t>
                  </w:r>
                </w:p>
              </w:tc>
              <w:tc>
                <w:tcPr>
                  <w:tcW w:w="456" w:type="pct"/>
                </w:tcPr>
                <w:p w14:paraId="1E8725A1" w14:textId="77777777" w:rsidR="00567A2A" w:rsidRPr="00DD1A20" w:rsidRDefault="00567A2A" w:rsidP="00567A2A">
                  <w:pPr>
                    <w:spacing w:after="60"/>
                    <w:rPr>
                      <w:iCs/>
                      <w:sz w:val="20"/>
                    </w:rPr>
                  </w:pPr>
                  <w:r w:rsidRPr="00DD1A20">
                    <w:rPr>
                      <w:iCs/>
                      <w:sz w:val="20"/>
                    </w:rPr>
                    <w:t>$</w:t>
                  </w:r>
                </w:p>
              </w:tc>
              <w:tc>
                <w:tcPr>
                  <w:tcW w:w="3418" w:type="pct"/>
                </w:tcPr>
                <w:p w14:paraId="41BB5C6B" w14:textId="77777777" w:rsidR="00567A2A" w:rsidRPr="00DD1A20" w:rsidRDefault="00567A2A" w:rsidP="00567A2A">
                  <w:pPr>
                    <w:spacing w:after="60"/>
                    <w:rPr>
                      <w:iCs/>
                      <w:sz w:val="20"/>
                    </w:rPr>
                  </w:pPr>
                  <w:r w:rsidRPr="00DD1A20">
                    <w:rPr>
                      <w:i/>
                      <w:iCs/>
                      <w:sz w:val="20"/>
                    </w:rPr>
                    <w:t>ERCOT Contingency Reserve Service Failure Quantity Amount per QSE</w:t>
                  </w:r>
                  <w:r w:rsidRPr="00DD1A20">
                    <w:rPr>
                      <w:iCs/>
                      <w:sz w:val="20"/>
                    </w:rPr>
                    <w:t xml:space="preserve">—The charge to QSE </w:t>
                  </w:r>
                  <w:r w:rsidRPr="00DD1A20">
                    <w:rPr>
                      <w:i/>
                      <w:iCs/>
                      <w:sz w:val="20"/>
                    </w:rPr>
                    <w:t>q</w:t>
                  </w:r>
                  <w:r w:rsidRPr="00DD1A20">
                    <w:rPr>
                      <w:iCs/>
                      <w:sz w:val="20"/>
                    </w:rPr>
                    <w:t xml:space="preserve"> for its total capacity associated with failures on its Ancillary Service Supply Responsibility for ECRS, for the hour.</w:t>
                  </w:r>
                </w:p>
              </w:tc>
            </w:tr>
            <w:tr w:rsidR="00595F3F" w:rsidRPr="00DD1A20" w14:paraId="5A49FF63" w14:textId="77777777" w:rsidTr="0033343C">
              <w:tc>
                <w:tcPr>
                  <w:tcW w:w="1126" w:type="pct"/>
                </w:tcPr>
                <w:p w14:paraId="4F288596" w14:textId="77777777" w:rsidR="00567A2A" w:rsidRPr="00DD1A20" w:rsidRDefault="00567A2A" w:rsidP="00567A2A">
                  <w:pPr>
                    <w:spacing w:after="60"/>
                    <w:rPr>
                      <w:iCs/>
                      <w:sz w:val="20"/>
                    </w:rPr>
                  </w:pPr>
                  <w:r w:rsidRPr="00DD1A20">
                    <w:rPr>
                      <w:iCs/>
                      <w:sz w:val="20"/>
                    </w:rPr>
                    <w:t xml:space="preserve">RTRDP </w:t>
                  </w:r>
                  <w:r w:rsidRPr="00DD1A20">
                    <w:rPr>
                      <w:i/>
                      <w:iCs/>
                      <w:sz w:val="20"/>
                      <w:vertAlign w:val="subscript"/>
                    </w:rPr>
                    <w:t>i</w:t>
                  </w:r>
                </w:p>
              </w:tc>
              <w:tc>
                <w:tcPr>
                  <w:tcW w:w="456" w:type="pct"/>
                </w:tcPr>
                <w:p w14:paraId="60999BE3" w14:textId="77777777" w:rsidR="00567A2A" w:rsidRPr="00DD1A20" w:rsidRDefault="00567A2A" w:rsidP="00567A2A">
                  <w:pPr>
                    <w:spacing w:after="60"/>
                    <w:rPr>
                      <w:sz w:val="20"/>
                    </w:rPr>
                  </w:pPr>
                  <w:r w:rsidRPr="00DD1A20">
                    <w:rPr>
                      <w:iCs/>
                      <w:sz w:val="20"/>
                    </w:rPr>
                    <w:t>$/MWh</w:t>
                  </w:r>
                </w:p>
              </w:tc>
              <w:tc>
                <w:tcPr>
                  <w:tcW w:w="3418" w:type="pct"/>
                </w:tcPr>
                <w:p w14:paraId="7FFE4FD8" w14:textId="0FA98D10" w:rsidR="00567A2A" w:rsidRPr="00DD1A20" w:rsidRDefault="00567A2A" w:rsidP="00567A2A">
                  <w:pPr>
                    <w:spacing w:after="60"/>
                    <w:rPr>
                      <w:i/>
                      <w:sz w:val="20"/>
                    </w:rPr>
                  </w:pPr>
                  <w:r w:rsidRPr="00DD1A20">
                    <w:rPr>
                      <w:i/>
                      <w:sz w:val="20"/>
                    </w:rPr>
                    <w:t>Real-Time On-Line Reliability Deployment Price</w:t>
                  </w:r>
                  <w:r w:rsidRPr="00DD1A20">
                    <w:rPr>
                      <w:i/>
                      <w:iCs/>
                      <w:sz w:val="20"/>
                    </w:rPr>
                    <w:t>—</w:t>
                  </w:r>
                  <w:r w:rsidRPr="00DD1A20">
                    <w:rPr>
                      <w:sz w:val="20"/>
                    </w:rPr>
                    <w:t>The Real-Time price for the 15-minute Settlement Interval</w:t>
                  </w:r>
                  <w:r w:rsidRPr="00DD1A20">
                    <w:rPr>
                      <w:iCs/>
                      <w:sz w:val="20"/>
                    </w:rPr>
                    <w:t xml:space="preserve"> </w:t>
                  </w:r>
                  <w:r w:rsidRPr="00DD1A20">
                    <w:rPr>
                      <w:i/>
                      <w:iCs/>
                      <w:sz w:val="20"/>
                    </w:rPr>
                    <w:t>i</w:t>
                  </w:r>
                  <w:r w:rsidRPr="00DD1A20">
                    <w:rPr>
                      <w:sz w:val="20"/>
                    </w:rPr>
                    <w:t>, reflecting the impact of reliability deployments on energy prices that is calculated from the Real-</w:t>
                  </w:r>
                  <w:r w:rsidR="00650530">
                    <w:rPr>
                      <w:sz w:val="20"/>
                    </w:rPr>
                    <w:t>T</w:t>
                  </w:r>
                  <w:r w:rsidRPr="00DD1A20">
                    <w:rPr>
                      <w:sz w:val="20"/>
                    </w:rPr>
                    <w:t>ime On-Line Reliability Deployment Price Adder.</w:t>
                  </w:r>
                </w:p>
              </w:tc>
            </w:tr>
            <w:tr w:rsidR="00595F3F" w:rsidRPr="00DD1A20" w14:paraId="62659F43" w14:textId="77777777" w:rsidTr="0033343C">
              <w:tc>
                <w:tcPr>
                  <w:tcW w:w="1126" w:type="pct"/>
                </w:tcPr>
                <w:p w14:paraId="63D764C9" w14:textId="77777777" w:rsidR="00567A2A" w:rsidRPr="00DD1A20" w:rsidRDefault="00567A2A" w:rsidP="00567A2A">
                  <w:pPr>
                    <w:spacing w:after="60"/>
                    <w:rPr>
                      <w:iCs/>
                      <w:sz w:val="20"/>
                    </w:rPr>
                  </w:pPr>
                  <w:r w:rsidRPr="00DD1A20">
                    <w:rPr>
                      <w:iCs/>
                      <w:sz w:val="20"/>
                    </w:rPr>
                    <w:t xml:space="preserve">RTRSVPOR </w:t>
                  </w:r>
                  <w:r w:rsidRPr="00DD1A20">
                    <w:rPr>
                      <w:i/>
                      <w:iCs/>
                      <w:sz w:val="20"/>
                      <w:vertAlign w:val="subscript"/>
                    </w:rPr>
                    <w:t>i</w:t>
                  </w:r>
                </w:p>
              </w:tc>
              <w:tc>
                <w:tcPr>
                  <w:tcW w:w="456" w:type="pct"/>
                </w:tcPr>
                <w:p w14:paraId="59425B78" w14:textId="77777777" w:rsidR="00567A2A" w:rsidRPr="00DD1A20" w:rsidRDefault="00567A2A" w:rsidP="00567A2A">
                  <w:pPr>
                    <w:spacing w:after="60"/>
                    <w:rPr>
                      <w:sz w:val="20"/>
                    </w:rPr>
                  </w:pPr>
                  <w:r w:rsidRPr="00DD1A20">
                    <w:rPr>
                      <w:iCs/>
                      <w:sz w:val="20"/>
                    </w:rPr>
                    <w:t>$/MWh</w:t>
                  </w:r>
                </w:p>
              </w:tc>
              <w:tc>
                <w:tcPr>
                  <w:tcW w:w="3418" w:type="pct"/>
                </w:tcPr>
                <w:tbl>
                  <w:tblPr>
                    <w:tblW w:w="0" w:type="auto"/>
                    <w:tblBorders>
                      <w:top w:val="nil"/>
                      <w:left w:val="nil"/>
                      <w:bottom w:val="nil"/>
                      <w:right w:val="nil"/>
                    </w:tblBorders>
                    <w:tblLook w:val="0000" w:firstRow="0" w:lastRow="0" w:firstColumn="0" w:lastColumn="0" w:noHBand="0" w:noVBand="0"/>
                  </w:tblPr>
                  <w:tblGrid>
                    <w:gridCol w:w="6072"/>
                  </w:tblGrid>
                  <w:tr w:rsidR="00595F3F" w:rsidRPr="00DD1A20" w14:paraId="0167FA4B" w14:textId="77777777" w:rsidTr="0033343C">
                    <w:trPr>
                      <w:trHeight w:val="363"/>
                    </w:trPr>
                    <w:tc>
                      <w:tcPr>
                        <w:tcW w:w="0" w:type="auto"/>
                      </w:tcPr>
                      <w:p w14:paraId="61BBEC60" w14:textId="77777777" w:rsidR="00567A2A" w:rsidRPr="00DD1A20" w:rsidRDefault="00567A2A" w:rsidP="00567A2A">
                        <w:pPr>
                          <w:autoSpaceDE w:val="0"/>
                          <w:autoSpaceDN w:val="0"/>
                          <w:adjustRightInd w:val="0"/>
                          <w:ind w:left="-58"/>
                          <w:rPr>
                            <w:color w:val="000000"/>
                            <w:sz w:val="20"/>
                          </w:rPr>
                        </w:pPr>
                        <w:r w:rsidRPr="00DD1A20">
                          <w:rPr>
                            <w:i/>
                            <w:iCs/>
                            <w:color w:val="000000"/>
                            <w:sz w:val="20"/>
                          </w:rPr>
                          <w:t>Real-Time Reserve Price for On-Line Reserves—</w:t>
                        </w:r>
                        <w:r w:rsidRPr="00DD1A20">
                          <w:rPr>
                            <w:color w:val="000000"/>
                            <w:sz w:val="20"/>
                          </w:rPr>
                          <w:t>The Real-Time Reserve Price for On-Line Reserves for the 15-minute Settlement Interval</w:t>
                        </w:r>
                        <w:r w:rsidRPr="00DD1A20">
                          <w:rPr>
                            <w:iCs/>
                            <w:color w:val="000000"/>
                            <w:sz w:val="20"/>
                          </w:rPr>
                          <w:t xml:space="preserve"> </w:t>
                        </w:r>
                        <w:r w:rsidRPr="00DD1A20">
                          <w:rPr>
                            <w:i/>
                            <w:iCs/>
                            <w:color w:val="000000"/>
                            <w:sz w:val="20"/>
                          </w:rPr>
                          <w:t>i</w:t>
                        </w:r>
                        <w:r w:rsidRPr="00DD1A20">
                          <w:rPr>
                            <w:color w:val="000000"/>
                            <w:sz w:val="20"/>
                          </w:rPr>
                          <w:t xml:space="preserve">. </w:t>
                        </w:r>
                      </w:p>
                    </w:tc>
                  </w:tr>
                </w:tbl>
                <w:p w14:paraId="0CF9B371" w14:textId="77777777" w:rsidR="00567A2A" w:rsidRPr="00DD1A20" w:rsidRDefault="00567A2A" w:rsidP="00567A2A">
                  <w:pPr>
                    <w:spacing w:after="60"/>
                    <w:rPr>
                      <w:i/>
                      <w:sz w:val="20"/>
                    </w:rPr>
                  </w:pPr>
                </w:p>
              </w:tc>
            </w:tr>
            <w:tr w:rsidR="00595F3F" w:rsidRPr="00DD1A20" w14:paraId="5E3B116E" w14:textId="77777777" w:rsidTr="0033343C">
              <w:tc>
                <w:tcPr>
                  <w:tcW w:w="1126" w:type="pct"/>
                </w:tcPr>
                <w:p w14:paraId="6F9BAEEE" w14:textId="77777777" w:rsidR="00567A2A" w:rsidRPr="00DD1A20" w:rsidRDefault="00567A2A" w:rsidP="00567A2A">
                  <w:pPr>
                    <w:spacing w:after="60"/>
                    <w:rPr>
                      <w:iCs/>
                      <w:sz w:val="20"/>
                    </w:rPr>
                  </w:pPr>
                  <w:r w:rsidRPr="00DD1A20">
                    <w:rPr>
                      <w:sz w:val="20"/>
                    </w:rPr>
                    <w:lastRenderedPageBreak/>
                    <w:t>AVGRTASIP</w:t>
                  </w:r>
                </w:p>
              </w:tc>
              <w:tc>
                <w:tcPr>
                  <w:tcW w:w="456" w:type="pct"/>
                </w:tcPr>
                <w:p w14:paraId="4292E409" w14:textId="77777777" w:rsidR="00567A2A" w:rsidRPr="00DD1A20" w:rsidRDefault="00567A2A" w:rsidP="00567A2A">
                  <w:pPr>
                    <w:spacing w:after="60"/>
                    <w:rPr>
                      <w:sz w:val="20"/>
                    </w:rPr>
                  </w:pPr>
                  <w:r w:rsidRPr="00DD1A20">
                    <w:rPr>
                      <w:sz w:val="20"/>
                    </w:rPr>
                    <w:t>$/MW per hour</w:t>
                  </w:r>
                </w:p>
              </w:tc>
              <w:tc>
                <w:tcPr>
                  <w:tcW w:w="3418" w:type="pct"/>
                </w:tcPr>
                <w:p w14:paraId="1843059D" w14:textId="3579E572" w:rsidR="00567A2A" w:rsidRPr="00DD1A20" w:rsidRDefault="00567A2A" w:rsidP="00567A2A">
                  <w:pPr>
                    <w:spacing w:after="60"/>
                    <w:rPr>
                      <w:i/>
                      <w:sz w:val="20"/>
                    </w:rPr>
                  </w:pPr>
                  <w:r w:rsidRPr="00DD1A20">
                    <w:rPr>
                      <w:i/>
                      <w:sz w:val="20"/>
                    </w:rPr>
                    <w:t xml:space="preserve">Average Real-Time </w:t>
                  </w:r>
                  <w:r w:rsidRPr="00DD1A20">
                    <w:rPr>
                      <w:i/>
                      <w:iCs/>
                      <w:sz w:val="20"/>
                    </w:rPr>
                    <w:t xml:space="preserve">Ancillary Service Imbalance </w:t>
                  </w:r>
                  <w:r w:rsidRPr="00DD1A20">
                    <w:rPr>
                      <w:i/>
                      <w:sz w:val="20"/>
                    </w:rPr>
                    <w:t>Price</w:t>
                  </w:r>
                  <w:r w:rsidRPr="00DD1A20">
                    <w:t>—</w:t>
                  </w:r>
                  <w:r w:rsidRPr="00DD1A20">
                    <w:rPr>
                      <w:sz w:val="20"/>
                    </w:rPr>
                    <w:t>The average of the sum of the Real-Time On-Line Reliability Deployment Price and the Real-Time Reserve Price for On-Line Reserves used in the calculation of Real</w:t>
                  </w:r>
                  <w:r w:rsidR="004F1C4C">
                    <w:rPr>
                      <w:sz w:val="20"/>
                    </w:rPr>
                    <w:t>-</w:t>
                  </w:r>
                  <w:r w:rsidRPr="00DD1A20">
                    <w:rPr>
                      <w:sz w:val="20"/>
                    </w:rPr>
                    <w:t>Time Ancillary Service Imbalance Amount per Section 6.7.5 for the Operating Hour.</w:t>
                  </w:r>
                </w:p>
              </w:tc>
            </w:tr>
            <w:tr w:rsidR="00595F3F" w:rsidRPr="00DD1A20" w14:paraId="55ACDFCC" w14:textId="77777777" w:rsidTr="0033343C">
              <w:tc>
                <w:tcPr>
                  <w:tcW w:w="1126" w:type="pct"/>
                </w:tcPr>
                <w:p w14:paraId="1B18880C" w14:textId="77777777" w:rsidR="00567A2A" w:rsidRPr="00DD1A20" w:rsidRDefault="00567A2A" w:rsidP="00567A2A">
                  <w:pPr>
                    <w:spacing w:after="60"/>
                    <w:rPr>
                      <w:iCs/>
                      <w:sz w:val="20"/>
                    </w:rPr>
                  </w:pPr>
                  <w:r w:rsidRPr="00DD1A20">
                    <w:rPr>
                      <w:iCs/>
                      <w:sz w:val="20"/>
                    </w:rPr>
                    <w:t xml:space="preserve">SAECRQ </w:t>
                  </w:r>
                  <w:r w:rsidRPr="00DD1A20">
                    <w:rPr>
                      <w:i/>
                      <w:sz w:val="20"/>
                      <w:vertAlign w:val="subscript"/>
                    </w:rPr>
                    <w:t>q</w:t>
                  </w:r>
                </w:p>
              </w:tc>
              <w:tc>
                <w:tcPr>
                  <w:tcW w:w="456" w:type="pct"/>
                </w:tcPr>
                <w:p w14:paraId="1727FB18" w14:textId="77777777" w:rsidR="00567A2A" w:rsidRPr="00DD1A20" w:rsidRDefault="00567A2A" w:rsidP="00567A2A">
                  <w:pPr>
                    <w:spacing w:after="60"/>
                    <w:rPr>
                      <w:iCs/>
                      <w:sz w:val="20"/>
                    </w:rPr>
                  </w:pPr>
                  <w:r w:rsidRPr="00DD1A20">
                    <w:rPr>
                      <w:sz w:val="20"/>
                    </w:rPr>
                    <w:t>MW</w:t>
                  </w:r>
                </w:p>
              </w:tc>
              <w:tc>
                <w:tcPr>
                  <w:tcW w:w="3418" w:type="pct"/>
                </w:tcPr>
                <w:p w14:paraId="73D88D2D" w14:textId="77777777" w:rsidR="00567A2A" w:rsidRPr="00DD1A20" w:rsidRDefault="00567A2A" w:rsidP="00567A2A">
                  <w:pPr>
                    <w:spacing w:after="60"/>
                    <w:rPr>
                      <w:i/>
                      <w:sz w:val="20"/>
                    </w:rPr>
                  </w:pPr>
                  <w:r w:rsidRPr="00DD1A20">
                    <w:rPr>
                      <w:i/>
                      <w:sz w:val="20"/>
                    </w:rPr>
                    <w:t>Total Self-Arranged ERCOT Contingency Reserve Service Quantity per QSE for all markets—</w:t>
                  </w:r>
                  <w:r w:rsidRPr="00DD1A20">
                    <w:rPr>
                      <w:iCs/>
                      <w:sz w:val="20"/>
                    </w:rPr>
                    <w:t xml:space="preserve">The sum of all self-arranged ECRS quantities submitted by QSE </w:t>
                  </w:r>
                  <w:r w:rsidRPr="00DD1A20">
                    <w:rPr>
                      <w:i/>
                      <w:sz w:val="20"/>
                    </w:rPr>
                    <w:t>q</w:t>
                  </w:r>
                  <w:r w:rsidRPr="00DD1A20">
                    <w:rPr>
                      <w:iCs/>
                      <w:sz w:val="20"/>
                    </w:rPr>
                    <w:t xml:space="preserve"> for DAM and all SASMs.</w:t>
                  </w:r>
                </w:p>
              </w:tc>
            </w:tr>
            <w:tr w:rsidR="00595F3F" w:rsidRPr="00DD1A20" w14:paraId="6BB2143E" w14:textId="77777777" w:rsidTr="0033343C">
              <w:tc>
                <w:tcPr>
                  <w:tcW w:w="1126" w:type="pct"/>
                </w:tcPr>
                <w:p w14:paraId="6412770A" w14:textId="77777777" w:rsidR="00567A2A" w:rsidRPr="00DD1A20" w:rsidRDefault="00567A2A" w:rsidP="00567A2A">
                  <w:pPr>
                    <w:spacing w:after="60"/>
                    <w:rPr>
                      <w:iCs/>
                      <w:sz w:val="20"/>
                    </w:rPr>
                  </w:pPr>
                  <w:r w:rsidRPr="00DD1A20">
                    <w:rPr>
                      <w:iCs/>
                      <w:sz w:val="20"/>
                    </w:rPr>
                    <w:t xml:space="preserve">ECRTRSQ </w:t>
                  </w:r>
                  <w:r w:rsidRPr="00DD1A20">
                    <w:rPr>
                      <w:i/>
                      <w:sz w:val="20"/>
                      <w:vertAlign w:val="subscript"/>
                    </w:rPr>
                    <w:t>q</w:t>
                  </w:r>
                </w:p>
              </w:tc>
              <w:tc>
                <w:tcPr>
                  <w:tcW w:w="456" w:type="pct"/>
                </w:tcPr>
                <w:p w14:paraId="336DA3FC" w14:textId="77777777" w:rsidR="00567A2A" w:rsidRPr="000E4CFB" w:rsidRDefault="00567A2A" w:rsidP="00567A2A">
                  <w:pPr>
                    <w:spacing w:after="60"/>
                    <w:rPr>
                      <w:iCs/>
                      <w:sz w:val="20"/>
                    </w:rPr>
                  </w:pPr>
                  <w:r w:rsidRPr="00C22DE9">
                    <w:rPr>
                      <w:iCs/>
                      <w:sz w:val="20"/>
                    </w:rPr>
                    <w:t>MW</w:t>
                  </w:r>
                </w:p>
              </w:tc>
              <w:tc>
                <w:tcPr>
                  <w:tcW w:w="3418" w:type="pct"/>
                </w:tcPr>
                <w:p w14:paraId="1038BCDD" w14:textId="77777777" w:rsidR="00567A2A" w:rsidRPr="00DD1A20" w:rsidRDefault="00567A2A" w:rsidP="00567A2A">
                  <w:pPr>
                    <w:spacing w:after="60"/>
                    <w:rPr>
                      <w:i/>
                      <w:sz w:val="20"/>
                    </w:rPr>
                  </w:pPr>
                  <w:r w:rsidRPr="00DD1A20">
                    <w:rPr>
                      <w:i/>
                      <w:sz w:val="20"/>
                    </w:rPr>
                    <w:t>ERCOT Contingency Reserve Service Trade Sale per QSE</w:t>
                  </w:r>
                  <w:r w:rsidRPr="00DD1A20">
                    <w:t>—</w:t>
                  </w:r>
                  <w:r w:rsidRPr="00DD1A20">
                    <w:rPr>
                      <w:iCs/>
                      <w:sz w:val="20"/>
                    </w:rPr>
                    <w:t xml:space="preserve">QSE </w:t>
                  </w:r>
                  <w:r w:rsidRPr="00DD1A20">
                    <w:rPr>
                      <w:i/>
                      <w:sz w:val="20"/>
                    </w:rPr>
                    <w:t>q’s</w:t>
                  </w:r>
                  <w:r w:rsidRPr="00DD1A20">
                    <w:rPr>
                      <w:iCs/>
                      <w:sz w:val="20"/>
                    </w:rPr>
                    <w:t xml:space="preserve"> total time-weighted average capacity Trade Sale for ECRS, for the hour.  </w:t>
                  </w:r>
                  <w:r w:rsidRPr="00DD1A20">
                    <w:rPr>
                      <w:sz w:val="20"/>
                    </w:rPr>
                    <w:t>The time-weighted average value is rounded to 0.1 MW.</w:t>
                  </w:r>
                </w:p>
              </w:tc>
            </w:tr>
            <w:tr w:rsidR="00595F3F" w:rsidRPr="00DD1A20" w14:paraId="3D13A1ED" w14:textId="77777777" w:rsidTr="0033343C">
              <w:tc>
                <w:tcPr>
                  <w:tcW w:w="1126" w:type="pct"/>
                </w:tcPr>
                <w:p w14:paraId="29BF83F0" w14:textId="77777777" w:rsidR="00567A2A" w:rsidRPr="00DD1A20" w:rsidRDefault="00567A2A" w:rsidP="00567A2A">
                  <w:pPr>
                    <w:spacing w:after="60"/>
                    <w:rPr>
                      <w:iCs/>
                      <w:sz w:val="20"/>
                    </w:rPr>
                  </w:pPr>
                  <w:r w:rsidRPr="00DD1A20">
                    <w:rPr>
                      <w:iCs/>
                      <w:sz w:val="20"/>
                    </w:rPr>
                    <w:t xml:space="preserve">RTPCECR </w:t>
                  </w:r>
                  <w:r w:rsidRPr="00DD1A20">
                    <w:rPr>
                      <w:i/>
                      <w:sz w:val="20"/>
                      <w:vertAlign w:val="subscript"/>
                    </w:rPr>
                    <w:t>q, m</w:t>
                  </w:r>
                </w:p>
              </w:tc>
              <w:tc>
                <w:tcPr>
                  <w:tcW w:w="456" w:type="pct"/>
                </w:tcPr>
                <w:p w14:paraId="333559F1" w14:textId="77777777" w:rsidR="00567A2A" w:rsidRPr="00DD1A20" w:rsidRDefault="00567A2A" w:rsidP="00567A2A">
                  <w:pPr>
                    <w:spacing w:after="60"/>
                    <w:rPr>
                      <w:iCs/>
                      <w:sz w:val="20"/>
                    </w:rPr>
                  </w:pPr>
                  <w:r w:rsidRPr="00DD1A20">
                    <w:rPr>
                      <w:iCs/>
                      <w:sz w:val="20"/>
                    </w:rPr>
                    <w:t>MW</w:t>
                  </w:r>
                </w:p>
              </w:tc>
              <w:tc>
                <w:tcPr>
                  <w:tcW w:w="3418" w:type="pct"/>
                </w:tcPr>
                <w:p w14:paraId="20C83E88" w14:textId="77777777" w:rsidR="00567A2A" w:rsidRPr="00DD1A20" w:rsidRDefault="00567A2A" w:rsidP="00567A2A">
                  <w:pPr>
                    <w:spacing w:after="60"/>
                    <w:rPr>
                      <w:i/>
                      <w:sz w:val="20"/>
                    </w:rPr>
                  </w:pPr>
                  <w:r w:rsidRPr="00DD1A20">
                    <w:rPr>
                      <w:i/>
                      <w:sz w:val="20"/>
                    </w:rPr>
                    <w:t>Procured Capacity for ERCOT Contingency Reserve Service per QSE by market</w:t>
                  </w:r>
                  <w:r w:rsidRPr="00DD1A20">
                    <w:t>—</w:t>
                  </w:r>
                  <w:r w:rsidRPr="00DD1A20">
                    <w:rPr>
                      <w:iCs/>
                      <w:sz w:val="20"/>
                    </w:rPr>
                    <w:t xml:space="preserve">The MW portion of QSE </w:t>
                  </w:r>
                  <w:r w:rsidRPr="00DD1A20">
                    <w:rPr>
                      <w:i/>
                      <w:sz w:val="20"/>
                    </w:rPr>
                    <w:t xml:space="preserve">q’s </w:t>
                  </w:r>
                  <w:r w:rsidRPr="00DD1A20">
                    <w:rPr>
                      <w:iCs/>
                      <w:sz w:val="20"/>
                    </w:rPr>
                    <w:t xml:space="preserve">Ancillary Service Offers cleared in the market </w:t>
                  </w:r>
                  <w:r w:rsidRPr="00C22DE9">
                    <w:rPr>
                      <w:i/>
                      <w:sz w:val="20"/>
                    </w:rPr>
                    <w:t>m</w:t>
                  </w:r>
                  <w:r w:rsidRPr="00DD1A20">
                    <w:rPr>
                      <w:sz w:val="20"/>
                    </w:rPr>
                    <w:t xml:space="preserve"> (SASM or RSASM)</w:t>
                  </w:r>
                  <w:r w:rsidRPr="00DD1A20">
                    <w:rPr>
                      <w:iCs/>
                      <w:sz w:val="20"/>
                    </w:rPr>
                    <w:t xml:space="preserve"> to provide ECRS, for the hour.</w:t>
                  </w:r>
                </w:p>
              </w:tc>
            </w:tr>
            <w:tr w:rsidR="00595F3F" w:rsidRPr="00DD1A20" w14:paraId="4CF5C3E4" w14:textId="77777777" w:rsidTr="0033343C">
              <w:tc>
                <w:tcPr>
                  <w:tcW w:w="1126" w:type="pct"/>
                </w:tcPr>
                <w:p w14:paraId="3537D59E" w14:textId="77777777" w:rsidR="00567A2A" w:rsidRPr="00DD1A20" w:rsidRDefault="00567A2A" w:rsidP="00567A2A">
                  <w:pPr>
                    <w:spacing w:after="60"/>
                    <w:rPr>
                      <w:iCs/>
                      <w:sz w:val="20"/>
                    </w:rPr>
                  </w:pPr>
                  <w:r w:rsidRPr="00DD1A20">
                    <w:rPr>
                      <w:iCs/>
                      <w:sz w:val="20"/>
                    </w:rPr>
                    <w:t xml:space="preserve">PCECR </w:t>
                  </w:r>
                  <w:r w:rsidRPr="00DD1A20">
                    <w:rPr>
                      <w:i/>
                      <w:sz w:val="20"/>
                      <w:vertAlign w:val="subscript"/>
                    </w:rPr>
                    <w:t>q</w:t>
                  </w:r>
                </w:p>
              </w:tc>
              <w:tc>
                <w:tcPr>
                  <w:tcW w:w="456" w:type="pct"/>
                </w:tcPr>
                <w:p w14:paraId="3A0AE40B" w14:textId="77777777" w:rsidR="00567A2A" w:rsidRPr="00DD1A20" w:rsidRDefault="00567A2A" w:rsidP="00567A2A">
                  <w:pPr>
                    <w:spacing w:after="60"/>
                    <w:rPr>
                      <w:iCs/>
                      <w:sz w:val="20"/>
                    </w:rPr>
                  </w:pPr>
                  <w:r w:rsidRPr="00DD1A20">
                    <w:rPr>
                      <w:sz w:val="20"/>
                    </w:rPr>
                    <w:t>MW</w:t>
                  </w:r>
                </w:p>
              </w:tc>
              <w:tc>
                <w:tcPr>
                  <w:tcW w:w="3418" w:type="pct"/>
                </w:tcPr>
                <w:p w14:paraId="4EDB4513" w14:textId="77777777" w:rsidR="00567A2A" w:rsidRPr="00DD1A20" w:rsidRDefault="00567A2A" w:rsidP="00567A2A">
                  <w:pPr>
                    <w:spacing w:after="60"/>
                    <w:rPr>
                      <w:i/>
                      <w:sz w:val="20"/>
                    </w:rPr>
                  </w:pPr>
                  <w:r w:rsidRPr="00DD1A20">
                    <w:rPr>
                      <w:i/>
                      <w:sz w:val="20"/>
                    </w:rPr>
                    <w:t>Procured Capacity for ERCOT Contingency Reserve Service per QSE in DAM—</w:t>
                  </w:r>
                  <w:r w:rsidRPr="00DD1A20">
                    <w:rPr>
                      <w:iCs/>
                      <w:sz w:val="20"/>
                    </w:rPr>
                    <w:t>The total ECRS capacity quantity awarded to QSE</w:t>
                  </w:r>
                  <w:r w:rsidRPr="00DD1A20">
                    <w:rPr>
                      <w:i/>
                      <w:sz w:val="20"/>
                    </w:rPr>
                    <w:t xml:space="preserve"> q</w:t>
                  </w:r>
                  <w:r w:rsidRPr="00DD1A20">
                    <w:rPr>
                      <w:iCs/>
                      <w:sz w:val="20"/>
                    </w:rPr>
                    <w:t xml:space="preserve"> in the DAM for all the Resources represented by the QSE, for the hour.</w:t>
                  </w:r>
                </w:p>
              </w:tc>
            </w:tr>
            <w:tr w:rsidR="00595F3F" w:rsidRPr="00DD1A20" w14:paraId="0ABC3D8E" w14:textId="77777777" w:rsidTr="0033343C">
              <w:tc>
                <w:tcPr>
                  <w:tcW w:w="1126" w:type="pct"/>
                </w:tcPr>
                <w:p w14:paraId="0B68E171" w14:textId="77777777" w:rsidR="00567A2A" w:rsidRPr="00DD1A20" w:rsidRDefault="00567A2A" w:rsidP="00567A2A">
                  <w:pPr>
                    <w:spacing w:after="60"/>
                    <w:rPr>
                      <w:iCs/>
                      <w:sz w:val="20"/>
                    </w:rPr>
                  </w:pPr>
                  <w:r w:rsidRPr="00DD1A20">
                    <w:rPr>
                      <w:iCs/>
                      <w:sz w:val="20"/>
                    </w:rPr>
                    <w:t xml:space="preserve">RUCECRQ </w:t>
                  </w:r>
                  <w:r w:rsidRPr="00DD1A20">
                    <w:rPr>
                      <w:i/>
                      <w:sz w:val="20"/>
                      <w:vertAlign w:val="subscript"/>
                    </w:rPr>
                    <w:t>q</w:t>
                  </w:r>
                </w:p>
              </w:tc>
              <w:tc>
                <w:tcPr>
                  <w:tcW w:w="456" w:type="pct"/>
                </w:tcPr>
                <w:p w14:paraId="519D56D6" w14:textId="77777777" w:rsidR="00567A2A" w:rsidRPr="000E4CFB" w:rsidRDefault="00567A2A" w:rsidP="00567A2A">
                  <w:pPr>
                    <w:spacing w:after="60"/>
                    <w:rPr>
                      <w:iCs/>
                      <w:sz w:val="20"/>
                    </w:rPr>
                  </w:pPr>
                  <w:r w:rsidRPr="00C22DE9">
                    <w:rPr>
                      <w:iCs/>
                      <w:sz w:val="20"/>
                    </w:rPr>
                    <w:t>MW</w:t>
                  </w:r>
                </w:p>
              </w:tc>
              <w:tc>
                <w:tcPr>
                  <w:tcW w:w="3418" w:type="pct"/>
                </w:tcPr>
                <w:p w14:paraId="1C191EB8" w14:textId="1EB7EDE8" w:rsidR="00567A2A" w:rsidRPr="00DD1A20" w:rsidRDefault="00567A2A" w:rsidP="00567A2A">
                  <w:pPr>
                    <w:spacing w:after="60"/>
                    <w:rPr>
                      <w:i/>
                      <w:sz w:val="20"/>
                    </w:rPr>
                  </w:pPr>
                  <w:r w:rsidRPr="00DD1A20">
                    <w:rPr>
                      <w:i/>
                      <w:sz w:val="20"/>
                    </w:rPr>
                    <w:t>RUC-committed for ERCOT Contingency Reserve Service per QSE</w:t>
                  </w:r>
                  <w:r w:rsidRPr="00DD1A20">
                    <w:t>—</w:t>
                  </w:r>
                  <w:r w:rsidRPr="00DD1A20">
                    <w:rPr>
                      <w:sz w:val="20"/>
                    </w:rPr>
                    <w:t xml:space="preserve">The total quantity of ECRS committed by the RUC Process for </w:t>
                  </w:r>
                  <w:r w:rsidRPr="00DD1A20">
                    <w:rPr>
                      <w:iCs/>
                      <w:sz w:val="20"/>
                    </w:rPr>
                    <w:t>Resources</w:t>
                  </w:r>
                  <w:r w:rsidR="007F5974">
                    <w:rPr>
                      <w:iCs/>
                      <w:sz w:val="20"/>
                    </w:rPr>
                    <w:t xml:space="preserve"> </w:t>
                  </w:r>
                  <w:r w:rsidRPr="00DD1A20">
                    <w:rPr>
                      <w:iCs/>
                      <w:sz w:val="20"/>
                    </w:rPr>
                    <w:t xml:space="preserve">represented by QSE </w:t>
                  </w:r>
                  <w:r w:rsidRPr="00DD1A20">
                    <w:rPr>
                      <w:i/>
                      <w:sz w:val="20"/>
                    </w:rPr>
                    <w:t>q</w:t>
                  </w:r>
                  <w:r w:rsidRPr="00DD1A20">
                    <w:rPr>
                      <w:iCs/>
                      <w:sz w:val="20"/>
                    </w:rPr>
                    <w:t>, for the hour.</w:t>
                  </w:r>
                </w:p>
              </w:tc>
            </w:tr>
            <w:tr w:rsidR="00595F3F" w:rsidRPr="00DD1A20" w14:paraId="718DDA74" w14:textId="77777777" w:rsidTr="0033343C">
              <w:tc>
                <w:tcPr>
                  <w:tcW w:w="1126" w:type="pct"/>
                </w:tcPr>
                <w:p w14:paraId="729239B7" w14:textId="77777777" w:rsidR="00567A2A" w:rsidRPr="00DD1A20" w:rsidRDefault="00567A2A" w:rsidP="00567A2A">
                  <w:pPr>
                    <w:spacing w:after="60"/>
                    <w:rPr>
                      <w:iCs/>
                      <w:sz w:val="20"/>
                    </w:rPr>
                  </w:pPr>
                  <w:r w:rsidRPr="00DD1A20">
                    <w:rPr>
                      <w:iCs/>
                      <w:sz w:val="20"/>
                    </w:rPr>
                    <w:t>ECRTRPQ</w:t>
                  </w:r>
                  <w:r w:rsidRPr="00DD1A20">
                    <w:rPr>
                      <w:i/>
                      <w:sz w:val="20"/>
                    </w:rPr>
                    <w:t xml:space="preserve"> </w:t>
                  </w:r>
                  <w:r w:rsidRPr="00DD1A20">
                    <w:rPr>
                      <w:i/>
                      <w:sz w:val="20"/>
                      <w:vertAlign w:val="subscript"/>
                    </w:rPr>
                    <w:t>q</w:t>
                  </w:r>
                </w:p>
              </w:tc>
              <w:tc>
                <w:tcPr>
                  <w:tcW w:w="456" w:type="pct"/>
                </w:tcPr>
                <w:p w14:paraId="6EBD061B" w14:textId="77777777" w:rsidR="00567A2A" w:rsidRPr="00DD1A20" w:rsidRDefault="00567A2A" w:rsidP="00567A2A">
                  <w:pPr>
                    <w:spacing w:after="60"/>
                    <w:rPr>
                      <w:iCs/>
                      <w:sz w:val="20"/>
                    </w:rPr>
                  </w:pPr>
                  <w:r w:rsidRPr="00DD1A20">
                    <w:rPr>
                      <w:iCs/>
                      <w:sz w:val="20"/>
                    </w:rPr>
                    <w:t>MW</w:t>
                  </w:r>
                </w:p>
              </w:tc>
              <w:tc>
                <w:tcPr>
                  <w:tcW w:w="3418" w:type="pct"/>
                </w:tcPr>
                <w:p w14:paraId="64A037E9" w14:textId="77777777" w:rsidR="00567A2A" w:rsidRPr="00DD1A20" w:rsidRDefault="00567A2A" w:rsidP="00567A2A">
                  <w:pPr>
                    <w:spacing w:after="60"/>
                    <w:rPr>
                      <w:i/>
                      <w:sz w:val="20"/>
                    </w:rPr>
                  </w:pPr>
                  <w:r w:rsidRPr="00DD1A20">
                    <w:rPr>
                      <w:i/>
                      <w:sz w:val="20"/>
                    </w:rPr>
                    <w:t>ERCOT Contingency Reserve Service Trade Purchases per QSE</w:t>
                  </w:r>
                  <w:r w:rsidRPr="00DD1A20">
                    <w:t>—</w:t>
                  </w:r>
                  <w:r w:rsidRPr="00DD1A20">
                    <w:rPr>
                      <w:iCs/>
                      <w:sz w:val="20"/>
                    </w:rPr>
                    <w:t xml:space="preserve">QSE </w:t>
                  </w:r>
                  <w:r w:rsidRPr="00DD1A20">
                    <w:rPr>
                      <w:i/>
                      <w:sz w:val="20"/>
                    </w:rPr>
                    <w:t>q’s</w:t>
                  </w:r>
                  <w:r w:rsidRPr="00DD1A20">
                    <w:rPr>
                      <w:iCs/>
                      <w:sz w:val="20"/>
                    </w:rPr>
                    <w:t xml:space="preserve"> total time-weighted average capacity Trade Purchase for ECRS, for the hour.  </w:t>
                  </w:r>
                  <w:r w:rsidRPr="00DD1A20">
                    <w:rPr>
                      <w:sz w:val="20"/>
                    </w:rPr>
                    <w:t>The time-weighted average value is rounded to 0.1 MW.</w:t>
                  </w:r>
                </w:p>
              </w:tc>
            </w:tr>
            <w:tr w:rsidR="00595F3F" w:rsidRPr="00DD1A20" w14:paraId="5954378D" w14:textId="77777777" w:rsidTr="0033343C">
              <w:tc>
                <w:tcPr>
                  <w:tcW w:w="1126" w:type="pct"/>
                </w:tcPr>
                <w:p w14:paraId="6A029B29" w14:textId="77777777" w:rsidR="00567A2A" w:rsidRPr="00DD1A20" w:rsidRDefault="00567A2A" w:rsidP="00567A2A">
                  <w:pPr>
                    <w:spacing w:after="60"/>
                    <w:rPr>
                      <w:iCs/>
                      <w:sz w:val="20"/>
                    </w:rPr>
                  </w:pPr>
                  <w:r w:rsidRPr="00DD1A20">
                    <w:rPr>
                      <w:iCs/>
                      <w:sz w:val="20"/>
                    </w:rPr>
                    <w:t>ECRINFQ</w:t>
                  </w:r>
                  <w:r w:rsidRPr="00DD1A20">
                    <w:rPr>
                      <w:i/>
                      <w:sz w:val="20"/>
                    </w:rPr>
                    <w:t xml:space="preserve"> </w:t>
                  </w:r>
                  <w:r w:rsidRPr="00DD1A20">
                    <w:rPr>
                      <w:i/>
                      <w:sz w:val="20"/>
                      <w:vertAlign w:val="subscript"/>
                    </w:rPr>
                    <w:t>q</w:t>
                  </w:r>
                </w:p>
              </w:tc>
              <w:tc>
                <w:tcPr>
                  <w:tcW w:w="456" w:type="pct"/>
                </w:tcPr>
                <w:p w14:paraId="01075A07" w14:textId="77777777" w:rsidR="00567A2A" w:rsidRPr="00DD1A20" w:rsidRDefault="00567A2A" w:rsidP="00567A2A">
                  <w:pPr>
                    <w:spacing w:after="60"/>
                    <w:rPr>
                      <w:iCs/>
                      <w:sz w:val="20"/>
                    </w:rPr>
                  </w:pPr>
                  <w:r w:rsidRPr="00DD1A20">
                    <w:rPr>
                      <w:iCs/>
                      <w:sz w:val="20"/>
                    </w:rPr>
                    <w:t>MW</w:t>
                  </w:r>
                </w:p>
              </w:tc>
              <w:tc>
                <w:tcPr>
                  <w:tcW w:w="3418" w:type="pct"/>
                </w:tcPr>
                <w:p w14:paraId="121561C3" w14:textId="77777777" w:rsidR="00567A2A" w:rsidRPr="00DD1A20" w:rsidRDefault="00567A2A" w:rsidP="00567A2A">
                  <w:pPr>
                    <w:spacing w:after="60"/>
                    <w:rPr>
                      <w:i/>
                      <w:sz w:val="20"/>
                    </w:rPr>
                  </w:pPr>
                  <w:r w:rsidRPr="00DD1A20">
                    <w:rPr>
                      <w:i/>
                      <w:sz w:val="20"/>
                    </w:rPr>
                    <w:t>ERCOT Contingency Reserve Service Infeasible Quantity per QSE—</w:t>
                  </w:r>
                  <w:r w:rsidRPr="00DD1A20">
                    <w:rPr>
                      <w:iCs/>
                      <w:sz w:val="20"/>
                    </w:rPr>
                    <w:t xml:space="preserve">QSE </w:t>
                  </w:r>
                  <w:r w:rsidRPr="00DD1A20">
                    <w:rPr>
                      <w:i/>
                      <w:sz w:val="20"/>
                    </w:rPr>
                    <w:t>q’s</w:t>
                  </w:r>
                  <w:r w:rsidRPr="00DD1A20">
                    <w:rPr>
                      <w:iCs/>
                      <w:sz w:val="20"/>
                    </w:rPr>
                    <w:t xml:space="preserve"> total capacity associated with infeasible Ancillary Service Supply Responsibilities for ECRS, for the hour.</w:t>
                  </w:r>
                </w:p>
              </w:tc>
            </w:tr>
            <w:tr w:rsidR="00595F3F" w:rsidRPr="00DD1A20" w14:paraId="43C85B1E" w14:textId="77777777" w:rsidTr="0033343C">
              <w:tc>
                <w:tcPr>
                  <w:tcW w:w="1126" w:type="pct"/>
                </w:tcPr>
                <w:p w14:paraId="0EE40D08" w14:textId="77777777" w:rsidR="00567A2A" w:rsidRPr="00DD1A20" w:rsidRDefault="00567A2A" w:rsidP="00567A2A">
                  <w:pPr>
                    <w:spacing w:after="60"/>
                    <w:rPr>
                      <w:iCs/>
                      <w:sz w:val="20"/>
                    </w:rPr>
                  </w:pPr>
                  <w:r w:rsidRPr="00DD1A20">
                    <w:rPr>
                      <w:iCs/>
                      <w:sz w:val="20"/>
                    </w:rPr>
                    <w:t xml:space="preserve">TELECRR </w:t>
                  </w:r>
                  <w:r w:rsidRPr="00DD1A20">
                    <w:rPr>
                      <w:i/>
                      <w:sz w:val="20"/>
                      <w:vertAlign w:val="subscript"/>
                    </w:rPr>
                    <w:t>q, r</w:t>
                  </w:r>
                </w:p>
              </w:tc>
              <w:tc>
                <w:tcPr>
                  <w:tcW w:w="456" w:type="pct"/>
                </w:tcPr>
                <w:p w14:paraId="5DD49DCF" w14:textId="77777777" w:rsidR="00567A2A" w:rsidRPr="000E4CFB" w:rsidRDefault="00567A2A" w:rsidP="00567A2A">
                  <w:pPr>
                    <w:spacing w:after="60"/>
                    <w:rPr>
                      <w:iCs/>
                      <w:sz w:val="20"/>
                    </w:rPr>
                  </w:pPr>
                  <w:r w:rsidRPr="00C22DE9">
                    <w:rPr>
                      <w:iCs/>
                      <w:sz w:val="20"/>
                    </w:rPr>
                    <w:t>MW</w:t>
                  </w:r>
                </w:p>
              </w:tc>
              <w:tc>
                <w:tcPr>
                  <w:tcW w:w="3418" w:type="pct"/>
                </w:tcPr>
                <w:p w14:paraId="40B6E6FD" w14:textId="77777777" w:rsidR="00567A2A" w:rsidRPr="00DD1A20" w:rsidRDefault="00567A2A" w:rsidP="00567A2A">
                  <w:pPr>
                    <w:spacing w:after="60"/>
                    <w:rPr>
                      <w:i/>
                      <w:sz w:val="20"/>
                    </w:rPr>
                  </w:pPr>
                  <w:r w:rsidRPr="00DD1A20">
                    <w:rPr>
                      <w:i/>
                      <w:sz w:val="20"/>
                    </w:rPr>
                    <w:t>Telemetered ERCOT Contingency Reserve Service Responsibility for the Resource</w:t>
                  </w:r>
                  <w:r w:rsidRPr="00DD1A20">
                    <w:t>—</w:t>
                  </w:r>
                  <w:r w:rsidRPr="00DD1A20">
                    <w:rPr>
                      <w:iCs/>
                      <w:sz w:val="20"/>
                    </w:rPr>
                    <w:t xml:space="preserve">The time-weighted average telemetered ECRS </w:t>
                  </w:r>
                  <w:r w:rsidRPr="00DD1A20">
                    <w:rPr>
                      <w:sz w:val="20"/>
                      <w:szCs w:val="18"/>
                    </w:rPr>
                    <w:t xml:space="preserve">Ancillary Service Resource </w:t>
                  </w:r>
                  <w:r w:rsidRPr="00DD1A20">
                    <w:rPr>
                      <w:iCs/>
                      <w:sz w:val="20"/>
                    </w:rPr>
                    <w:t xml:space="preserve">Responsibility for the Resource </w:t>
                  </w:r>
                  <w:r w:rsidRPr="00DD1A20">
                    <w:rPr>
                      <w:i/>
                      <w:sz w:val="20"/>
                    </w:rPr>
                    <w:t>r</w:t>
                  </w:r>
                  <w:r w:rsidRPr="00DD1A20">
                    <w:rPr>
                      <w:iCs/>
                      <w:sz w:val="20"/>
                    </w:rPr>
                    <w:t xml:space="preserve">, represented by QSE </w:t>
                  </w:r>
                  <w:r w:rsidRPr="00DD1A20">
                    <w:rPr>
                      <w:i/>
                      <w:sz w:val="20"/>
                    </w:rPr>
                    <w:t xml:space="preserve">q, </w:t>
                  </w:r>
                  <w:r w:rsidRPr="00DD1A20">
                    <w:rPr>
                      <w:iCs/>
                      <w:sz w:val="20"/>
                    </w:rPr>
                    <w:t xml:space="preserve">for the hour.  </w:t>
                  </w:r>
                  <w:r w:rsidRPr="00DD1A20">
                    <w:rPr>
                      <w:sz w:val="20"/>
                    </w:rPr>
                    <w:t>The time-weighted average value is rounded to 0.1 MW.</w:t>
                  </w:r>
                </w:p>
              </w:tc>
            </w:tr>
            <w:tr w:rsidR="00595F3F" w:rsidRPr="00DD1A20" w14:paraId="64523550" w14:textId="77777777" w:rsidTr="0033343C">
              <w:tc>
                <w:tcPr>
                  <w:tcW w:w="1126" w:type="pct"/>
                </w:tcPr>
                <w:p w14:paraId="785C5441" w14:textId="77777777" w:rsidR="00567A2A" w:rsidRPr="00DD1A20" w:rsidRDefault="00567A2A" w:rsidP="00567A2A">
                  <w:pPr>
                    <w:spacing w:after="60"/>
                    <w:rPr>
                      <w:iCs/>
                      <w:sz w:val="20"/>
                    </w:rPr>
                  </w:pPr>
                  <w:r w:rsidRPr="00DD1A20">
                    <w:rPr>
                      <w:iCs/>
                      <w:sz w:val="20"/>
                    </w:rPr>
                    <w:t xml:space="preserve">TELECRRC </w:t>
                  </w:r>
                  <w:r w:rsidRPr="00DD1A20">
                    <w:rPr>
                      <w:i/>
                      <w:sz w:val="20"/>
                      <w:vertAlign w:val="subscript"/>
                    </w:rPr>
                    <w:t>q, r</w:t>
                  </w:r>
                </w:p>
              </w:tc>
              <w:tc>
                <w:tcPr>
                  <w:tcW w:w="456" w:type="pct"/>
                </w:tcPr>
                <w:p w14:paraId="091930F6" w14:textId="77777777" w:rsidR="00567A2A" w:rsidRPr="00237AE8" w:rsidRDefault="00567A2A" w:rsidP="00567A2A">
                  <w:pPr>
                    <w:spacing w:after="60"/>
                    <w:rPr>
                      <w:iCs/>
                      <w:sz w:val="20"/>
                    </w:rPr>
                  </w:pPr>
                  <w:r w:rsidRPr="00237AE8">
                    <w:rPr>
                      <w:iCs/>
                      <w:sz w:val="20"/>
                    </w:rPr>
                    <w:t>MW</w:t>
                  </w:r>
                </w:p>
              </w:tc>
              <w:tc>
                <w:tcPr>
                  <w:tcW w:w="3418" w:type="pct"/>
                </w:tcPr>
                <w:p w14:paraId="2677FDD9" w14:textId="77777777" w:rsidR="00567A2A" w:rsidRPr="00DD1A20" w:rsidRDefault="00567A2A" w:rsidP="00567A2A">
                  <w:pPr>
                    <w:spacing w:after="60"/>
                    <w:rPr>
                      <w:i/>
                      <w:sz w:val="20"/>
                    </w:rPr>
                  </w:pPr>
                  <w:r w:rsidRPr="00DD1A20">
                    <w:rPr>
                      <w:i/>
                      <w:sz w:val="20"/>
                    </w:rPr>
                    <w:t>Telemetered ERCOT Contingency Reserve Service Responsibility for the Resource as Calculated</w:t>
                  </w:r>
                  <w:r w:rsidRPr="00DD1A20">
                    <w:t>—</w:t>
                  </w:r>
                  <w:r w:rsidRPr="00DD1A20">
                    <w:rPr>
                      <w:iCs/>
                      <w:sz w:val="20"/>
                    </w:rPr>
                    <w:t xml:space="preserve">The time-weighted average telemetered ECRS </w:t>
                  </w:r>
                  <w:r w:rsidRPr="00DD1A20">
                    <w:rPr>
                      <w:sz w:val="20"/>
                      <w:szCs w:val="18"/>
                    </w:rPr>
                    <w:t xml:space="preserve">Ancillary Service Resource </w:t>
                  </w:r>
                  <w:r w:rsidRPr="00DD1A20">
                    <w:rPr>
                      <w:iCs/>
                      <w:sz w:val="20"/>
                    </w:rPr>
                    <w:t xml:space="preserve">Responsibility as compared to available capacity for the Resource </w:t>
                  </w:r>
                  <w:r w:rsidRPr="00DD1A20">
                    <w:rPr>
                      <w:i/>
                      <w:sz w:val="20"/>
                    </w:rPr>
                    <w:t>r</w:t>
                  </w:r>
                  <w:r w:rsidRPr="00DD1A20">
                    <w:rPr>
                      <w:iCs/>
                      <w:sz w:val="20"/>
                    </w:rPr>
                    <w:t xml:space="preserve">, represented by QSE </w:t>
                  </w:r>
                  <w:r w:rsidRPr="00DD1A20">
                    <w:rPr>
                      <w:i/>
                      <w:sz w:val="20"/>
                    </w:rPr>
                    <w:t xml:space="preserve">q, </w:t>
                  </w:r>
                  <w:r w:rsidRPr="00DD1A20">
                    <w:rPr>
                      <w:iCs/>
                      <w:sz w:val="20"/>
                    </w:rPr>
                    <w:t>for the hour.</w:t>
                  </w:r>
                </w:p>
              </w:tc>
            </w:tr>
            <w:tr w:rsidR="00595F3F" w:rsidRPr="00DD1A20" w14:paraId="35E8E8B7" w14:textId="77777777" w:rsidTr="0033343C">
              <w:tc>
                <w:tcPr>
                  <w:tcW w:w="1126" w:type="pct"/>
                </w:tcPr>
                <w:p w14:paraId="40D422D7" w14:textId="77777777" w:rsidR="00567A2A" w:rsidRPr="00DD1A20" w:rsidRDefault="00567A2A" w:rsidP="00567A2A">
                  <w:pPr>
                    <w:spacing w:after="60"/>
                    <w:rPr>
                      <w:iCs/>
                      <w:sz w:val="20"/>
                    </w:rPr>
                  </w:pPr>
                  <w:r w:rsidRPr="00DD1A20">
                    <w:rPr>
                      <w:iCs/>
                      <w:sz w:val="20"/>
                    </w:rPr>
                    <w:t>NPF</w:t>
                  </w:r>
                  <w:r w:rsidRPr="00DD1A20">
                    <w:rPr>
                      <w:i/>
                      <w:sz w:val="20"/>
                      <w:vertAlign w:val="subscript"/>
                    </w:rPr>
                    <w:t xml:space="preserve"> q, r</w:t>
                  </w:r>
                </w:p>
              </w:tc>
              <w:tc>
                <w:tcPr>
                  <w:tcW w:w="456" w:type="pct"/>
                </w:tcPr>
                <w:p w14:paraId="254977B6" w14:textId="77777777" w:rsidR="00567A2A" w:rsidRPr="000E4CFB" w:rsidRDefault="00567A2A" w:rsidP="00567A2A">
                  <w:pPr>
                    <w:spacing w:after="60"/>
                    <w:rPr>
                      <w:iCs/>
                      <w:sz w:val="20"/>
                    </w:rPr>
                  </w:pPr>
                  <w:r w:rsidRPr="00237AE8">
                    <w:rPr>
                      <w:iCs/>
                      <w:sz w:val="20"/>
                    </w:rPr>
                    <w:t>MW</w:t>
                  </w:r>
                </w:p>
              </w:tc>
              <w:tc>
                <w:tcPr>
                  <w:tcW w:w="3418" w:type="pct"/>
                </w:tcPr>
                <w:p w14:paraId="0E824049" w14:textId="77777777" w:rsidR="00567A2A" w:rsidRPr="00DD1A20" w:rsidRDefault="00567A2A" w:rsidP="00567A2A">
                  <w:pPr>
                    <w:spacing w:after="60"/>
                    <w:rPr>
                      <w:i/>
                      <w:sz w:val="20"/>
                    </w:rPr>
                  </w:pPr>
                  <w:r w:rsidRPr="00DD1A20">
                    <w:rPr>
                      <w:i/>
                      <w:sz w:val="20"/>
                    </w:rPr>
                    <w:t>Non-Controllable Load Resource Net Power Consumption for the QSE</w:t>
                  </w:r>
                  <w:r w:rsidRPr="00DD1A20">
                    <w:t>—</w:t>
                  </w:r>
                  <w:r w:rsidRPr="00DD1A20">
                    <w:rPr>
                      <w:iCs/>
                      <w:sz w:val="20"/>
                    </w:rPr>
                    <w:t xml:space="preserve">The average NPF from Load Resource other than Controllable Load Resources </w:t>
                  </w:r>
                  <w:r w:rsidRPr="00DD1A20">
                    <w:rPr>
                      <w:i/>
                      <w:sz w:val="20"/>
                    </w:rPr>
                    <w:t>r</w:t>
                  </w:r>
                  <w:r w:rsidRPr="00DD1A20">
                    <w:rPr>
                      <w:iCs/>
                      <w:sz w:val="20"/>
                    </w:rPr>
                    <w:t xml:space="preserve">, represented by QSE </w:t>
                  </w:r>
                  <w:r w:rsidRPr="00DD1A20">
                    <w:rPr>
                      <w:i/>
                      <w:sz w:val="20"/>
                    </w:rPr>
                    <w:t>q,</w:t>
                  </w:r>
                  <w:r w:rsidRPr="00DD1A20">
                    <w:rPr>
                      <w:iCs/>
                      <w:sz w:val="20"/>
                    </w:rPr>
                    <w:t xml:space="preserve"> for the hour.</w:t>
                  </w:r>
                </w:p>
              </w:tc>
            </w:tr>
            <w:tr w:rsidR="00595F3F" w:rsidRPr="00DD1A20" w14:paraId="60270B20" w14:textId="77777777" w:rsidTr="0033343C">
              <w:tc>
                <w:tcPr>
                  <w:tcW w:w="1126" w:type="pct"/>
                </w:tcPr>
                <w:p w14:paraId="43349729" w14:textId="77777777" w:rsidR="00567A2A" w:rsidRPr="00DD1A20" w:rsidRDefault="00567A2A" w:rsidP="00567A2A">
                  <w:pPr>
                    <w:spacing w:after="60"/>
                    <w:rPr>
                      <w:iCs/>
                      <w:sz w:val="20"/>
                    </w:rPr>
                  </w:pPr>
                  <w:r w:rsidRPr="00DD1A20">
                    <w:rPr>
                      <w:iCs/>
                      <w:sz w:val="20"/>
                    </w:rPr>
                    <w:t>LPC</w:t>
                  </w:r>
                  <w:r w:rsidRPr="00DD1A20">
                    <w:rPr>
                      <w:i/>
                      <w:sz w:val="20"/>
                      <w:vertAlign w:val="subscript"/>
                    </w:rPr>
                    <w:t xml:space="preserve"> q, r</w:t>
                  </w:r>
                </w:p>
              </w:tc>
              <w:tc>
                <w:tcPr>
                  <w:tcW w:w="456" w:type="pct"/>
                </w:tcPr>
                <w:p w14:paraId="5397E233" w14:textId="77777777" w:rsidR="00567A2A" w:rsidRPr="000E4CFB" w:rsidRDefault="00567A2A" w:rsidP="00567A2A">
                  <w:pPr>
                    <w:spacing w:after="60"/>
                    <w:rPr>
                      <w:iCs/>
                      <w:sz w:val="20"/>
                    </w:rPr>
                  </w:pPr>
                  <w:r w:rsidRPr="00237AE8">
                    <w:rPr>
                      <w:iCs/>
                      <w:sz w:val="20"/>
                    </w:rPr>
                    <w:t>MW</w:t>
                  </w:r>
                </w:p>
              </w:tc>
              <w:tc>
                <w:tcPr>
                  <w:tcW w:w="3418" w:type="pct"/>
                </w:tcPr>
                <w:p w14:paraId="04CDA45C" w14:textId="77777777" w:rsidR="00567A2A" w:rsidRPr="00DD1A20" w:rsidRDefault="00567A2A" w:rsidP="00567A2A">
                  <w:pPr>
                    <w:spacing w:after="60"/>
                    <w:rPr>
                      <w:i/>
                      <w:sz w:val="20"/>
                    </w:rPr>
                  </w:pPr>
                  <w:r w:rsidRPr="00DD1A20">
                    <w:rPr>
                      <w:i/>
                      <w:sz w:val="20"/>
                    </w:rPr>
                    <w:t>Non-Controllable Load Resource Low Power Consumption for the QSE</w:t>
                  </w:r>
                  <w:r w:rsidRPr="00DD1A20">
                    <w:t>—</w:t>
                  </w:r>
                  <w:r w:rsidRPr="00DD1A20">
                    <w:rPr>
                      <w:iCs/>
                      <w:sz w:val="20"/>
                    </w:rPr>
                    <w:t xml:space="preserve">The average LPC from Load Resource other than Controllable Load Resources </w:t>
                  </w:r>
                  <w:r w:rsidRPr="00DD1A20">
                    <w:rPr>
                      <w:i/>
                      <w:sz w:val="20"/>
                    </w:rPr>
                    <w:t>r</w:t>
                  </w:r>
                  <w:r w:rsidRPr="00DD1A20">
                    <w:rPr>
                      <w:iCs/>
                      <w:sz w:val="20"/>
                    </w:rPr>
                    <w:t xml:space="preserve">, represented by QSE </w:t>
                  </w:r>
                  <w:r w:rsidRPr="00DD1A20">
                    <w:rPr>
                      <w:i/>
                      <w:sz w:val="20"/>
                    </w:rPr>
                    <w:t>q,</w:t>
                  </w:r>
                  <w:r w:rsidRPr="00DD1A20">
                    <w:rPr>
                      <w:iCs/>
                      <w:sz w:val="20"/>
                    </w:rPr>
                    <w:t xml:space="preserve"> for the hour.</w:t>
                  </w:r>
                </w:p>
              </w:tc>
            </w:tr>
            <w:tr w:rsidR="00595F3F" w:rsidRPr="00DD1A20" w14:paraId="7964DD0E" w14:textId="77777777" w:rsidTr="0033343C">
              <w:tc>
                <w:tcPr>
                  <w:tcW w:w="1126" w:type="pct"/>
                </w:tcPr>
                <w:p w14:paraId="54E2C32F" w14:textId="77777777" w:rsidR="00567A2A" w:rsidRPr="00DD1A20" w:rsidRDefault="00567A2A" w:rsidP="00567A2A">
                  <w:pPr>
                    <w:spacing w:after="60"/>
                    <w:rPr>
                      <w:iCs/>
                      <w:sz w:val="20"/>
                    </w:rPr>
                  </w:pPr>
                  <w:r w:rsidRPr="00DD1A20">
                    <w:rPr>
                      <w:iCs/>
                      <w:sz w:val="20"/>
                    </w:rPr>
                    <w:t xml:space="preserve">DASAECRQ </w:t>
                  </w:r>
                  <w:r w:rsidRPr="00DD1A20">
                    <w:rPr>
                      <w:i/>
                      <w:sz w:val="20"/>
                      <w:vertAlign w:val="subscript"/>
                    </w:rPr>
                    <w:t>q</w:t>
                  </w:r>
                </w:p>
              </w:tc>
              <w:tc>
                <w:tcPr>
                  <w:tcW w:w="456" w:type="pct"/>
                </w:tcPr>
                <w:p w14:paraId="1A66C5E2" w14:textId="77777777" w:rsidR="00567A2A" w:rsidRPr="00DD1A20" w:rsidRDefault="00567A2A" w:rsidP="00567A2A">
                  <w:pPr>
                    <w:spacing w:after="60"/>
                    <w:rPr>
                      <w:iCs/>
                      <w:sz w:val="20"/>
                    </w:rPr>
                  </w:pPr>
                  <w:r w:rsidRPr="00DD1A20">
                    <w:rPr>
                      <w:iCs/>
                      <w:sz w:val="20"/>
                    </w:rPr>
                    <w:t>MW</w:t>
                  </w:r>
                </w:p>
              </w:tc>
              <w:tc>
                <w:tcPr>
                  <w:tcW w:w="3418" w:type="pct"/>
                </w:tcPr>
                <w:p w14:paraId="73C2207A" w14:textId="77777777" w:rsidR="00567A2A" w:rsidRPr="00DD1A20" w:rsidRDefault="00567A2A" w:rsidP="00567A2A">
                  <w:pPr>
                    <w:spacing w:after="60"/>
                    <w:rPr>
                      <w:i/>
                      <w:iCs/>
                      <w:sz w:val="20"/>
                    </w:rPr>
                  </w:pPr>
                  <w:r w:rsidRPr="00DD1A20">
                    <w:rPr>
                      <w:i/>
                      <w:iCs/>
                      <w:sz w:val="20"/>
                    </w:rPr>
                    <w:t xml:space="preserve">Day-Ahead Self-Arranged </w:t>
                  </w:r>
                  <w:r w:rsidRPr="00DD1A20">
                    <w:rPr>
                      <w:i/>
                      <w:sz w:val="20"/>
                    </w:rPr>
                    <w:t xml:space="preserve">ERCOT Contingency Reserve Service </w:t>
                  </w:r>
                  <w:r w:rsidRPr="00DD1A20">
                    <w:rPr>
                      <w:i/>
                      <w:iCs/>
                      <w:sz w:val="20"/>
                    </w:rPr>
                    <w:t>Quantity per QSE</w:t>
                  </w:r>
                  <w:r w:rsidRPr="00DD1A20">
                    <w:rPr>
                      <w:iCs/>
                      <w:sz w:val="20"/>
                    </w:rPr>
                    <w:t>—The self-arranged</w:t>
                  </w:r>
                  <w:r w:rsidRPr="00595F3F">
                    <w:rPr>
                      <w:iCs/>
                      <w:sz w:val="20"/>
                    </w:rPr>
                    <w:t xml:space="preserve"> </w:t>
                  </w:r>
                  <w:r w:rsidRPr="00237AE8">
                    <w:rPr>
                      <w:sz w:val="20"/>
                    </w:rPr>
                    <w:t>ECRS</w:t>
                  </w:r>
                  <w:r w:rsidRPr="00DD1A20">
                    <w:rPr>
                      <w:iCs/>
                      <w:sz w:val="20"/>
                    </w:rPr>
                    <w:t xml:space="preserve"> quantity submitted by QSE </w:t>
                  </w:r>
                  <w:r w:rsidRPr="00DD1A20">
                    <w:rPr>
                      <w:i/>
                      <w:iCs/>
                      <w:sz w:val="20"/>
                    </w:rPr>
                    <w:t>q</w:t>
                  </w:r>
                  <w:r w:rsidRPr="00DD1A20">
                    <w:rPr>
                      <w:iCs/>
                      <w:sz w:val="20"/>
                    </w:rPr>
                    <w:t xml:space="preserve"> before 1000 in the Day-Ahead.</w:t>
                  </w:r>
                </w:p>
              </w:tc>
            </w:tr>
            <w:tr w:rsidR="00595F3F" w:rsidRPr="00DD1A20" w14:paraId="37C260F0" w14:textId="77777777" w:rsidTr="0033343C">
              <w:tc>
                <w:tcPr>
                  <w:tcW w:w="1126" w:type="pct"/>
                </w:tcPr>
                <w:p w14:paraId="2D81624A" w14:textId="77777777" w:rsidR="00567A2A" w:rsidRPr="00DD1A20" w:rsidRDefault="00567A2A" w:rsidP="00567A2A">
                  <w:pPr>
                    <w:spacing w:after="60"/>
                    <w:rPr>
                      <w:iCs/>
                      <w:sz w:val="20"/>
                    </w:rPr>
                  </w:pPr>
                  <w:r w:rsidRPr="00DD1A20">
                    <w:rPr>
                      <w:iCs/>
                      <w:sz w:val="20"/>
                    </w:rPr>
                    <w:t xml:space="preserve">RTSAECRQ </w:t>
                  </w:r>
                  <w:r w:rsidRPr="00DD1A20">
                    <w:rPr>
                      <w:i/>
                      <w:sz w:val="20"/>
                      <w:vertAlign w:val="subscript"/>
                    </w:rPr>
                    <w:t>q</w:t>
                  </w:r>
                </w:p>
              </w:tc>
              <w:tc>
                <w:tcPr>
                  <w:tcW w:w="456" w:type="pct"/>
                </w:tcPr>
                <w:p w14:paraId="57A482A1" w14:textId="77777777" w:rsidR="00567A2A" w:rsidRPr="00DD1A20" w:rsidRDefault="00567A2A" w:rsidP="00567A2A">
                  <w:pPr>
                    <w:spacing w:after="60"/>
                    <w:rPr>
                      <w:iCs/>
                      <w:sz w:val="20"/>
                    </w:rPr>
                  </w:pPr>
                  <w:r w:rsidRPr="00DD1A20">
                    <w:rPr>
                      <w:iCs/>
                      <w:sz w:val="20"/>
                    </w:rPr>
                    <w:t>MW</w:t>
                  </w:r>
                </w:p>
              </w:tc>
              <w:tc>
                <w:tcPr>
                  <w:tcW w:w="3418" w:type="pct"/>
                </w:tcPr>
                <w:p w14:paraId="5D343AD8" w14:textId="77777777" w:rsidR="00567A2A" w:rsidRPr="00DD1A20" w:rsidRDefault="00567A2A" w:rsidP="00567A2A">
                  <w:pPr>
                    <w:spacing w:after="60"/>
                    <w:rPr>
                      <w:i/>
                      <w:iCs/>
                      <w:sz w:val="20"/>
                    </w:rPr>
                  </w:pPr>
                  <w:r w:rsidRPr="00DD1A20">
                    <w:rPr>
                      <w:i/>
                      <w:iCs/>
                      <w:sz w:val="20"/>
                    </w:rPr>
                    <w:t xml:space="preserve">Self-Arranged </w:t>
                  </w:r>
                  <w:r w:rsidRPr="00DD1A20">
                    <w:rPr>
                      <w:i/>
                      <w:sz w:val="20"/>
                    </w:rPr>
                    <w:t xml:space="preserve">ERCOT Contingency Reserve Service </w:t>
                  </w:r>
                  <w:r w:rsidRPr="00DD1A20">
                    <w:rPr>
                      <w:i/>
                      <w:iCs/>
                      <w:sz w:val="20"/>
                    </w:rPr>
                    <w:t>Quantity per QSE for all SASMs</w:t>
                  </w:r>
                  <w:r w:rsidRPr="00DD1A20">
                    <w:rPr>
                      <w:iCs/>
                      <w:sz w:val="20"/>
                    </w:rPr>
                    <w:t xml:space="preserve">—The sum of all self-arranged ECRS quantities submitted by QSE </w:t>
                  </w:r>
                  <w:r w:rsidRPr="00DD1A20">
                    <w:rPr>
                      <w:i/>
                      <w:iCs/>
                      <w:sz w:val="20"/>
                    </w:rPr>
                    <w:t>q</w:t>
                  </w:r>
                  <w:r w:rsidRPr="00DD1A20">
                    <w:rPr>
                      <w:iCs/>
                      <w:sz w:val="20"/>
                    </w:rPr>
                    <w:t xml:space="preserve"> for all SASMs due to an increase in the Ancillary Service Plan per Section 4.4.7.1.</w:t>
                  </w:r>
                </w:p>
              </w:tc>
            </w:tr>
            <w:tr w:rsidR="00595F3F" w:rsidRPr="00DD1A20" w14:paraId="7CF6D3A1" w14:textId="77777777" w:rsidTr="0033343C">
              <w:tc>
                <w:tcPr>
                  <w:tcW w:w="1126" w:type="pct"/>
                  <w:tcBorders>
                    <w:top w:val="single" w:sz="4" w:space="0" w:color="auto"/>
                    <w:left w:val="single" w:sz="4" w:space="0" w:color="auto"/>
                    <w:bottom w:val="single" w:sz="4" w:space="0" w:color="auto"/>
                    <w:right w:val="single" w:sz="4" w:space="0" w:color="auto"/>
                  </w:tcBorders>
                </w:tcPr>
                <w:p w14:paraId="370DA351" w14:textId="77777777" w:rsidR="00567A2A" w:rsidRPr="00DD1A20" w:rsidRDefault="00567A2A" w:rsidP="00567A2A">
                  <w:pPr>
                    <w:spacing w:after="60"/>
                    <w:rPr>
                      <w:iCs/>
                      <w:sz w:val="20"/>
                    </w:rPr>
                  </w:pPr>
                  <w:r w:rsidRPr="00DD1A20">
                    <w:rPr>
                      <w:iCs/>
                      <w:sz w:val="20"/>
                    </w:rPr>
                    <w:lastRenderedPageBreak/>
                    <w:t xml:space="preserve">MCPCECR </w:t>
                  </w:r>
                  <w:r w:rsidRPr="00DD1A20">
                    <w:rPr>
                      <w:i/>
                      <w:iCs/>
                      <w:sz w:val="20"/>
                      <w:vertAlign w:val="subscript"/>
                    </w:rPr>
                    <w:t>m</w:t>
                  </w:r>
                </w:p>
              </w:tc>
              <w:tc>
                <w:tcPr>
                  <w:tcW w:w="456" w:type="pct"/>
                  <w:tcBorders>
                    <w:top w:val="single" w:sz="4" w:space="0" w:color="auto"/>
                    <w:left w:val="single" w:sz="4" w:space="0" w:color="auto"/>
                    <w:bottom w:val="single" w:sz="4" w:space="0" w:color="auto"/>
                    <w:right w:val="single" w:sz="4" w:space="0" w:color="auto"/>
                  </w:tcBorders>
                </w:tcPr>
                <w:p w14:paraId="213F22E2" w14:textId="77777777" w:rsidR="00567A2A" w:rsidRPr="00DD1A20" w:rsidRDefault="00567A2A" w:rsidP="00567A2A">
                  <w:pPr>
                    <w:spacing w:after="60"/>
                    <w:rPr>
                      <w:iCs/>
                      <w:sz w:val="20"/>
                    </w:rPr>
                  </w:pPr>
                  <w:r w:rsidRPr="00DD1A20">
                    <w:rPr>
                      <w:iCs/>
                      <w:sz w:val="20"/>
                    </w:rPr>
                    <w:t>$/MW per hour</w:t>
                  </w:r>
                </w:p>
              </w:tc>
              <w:tc>
                <w:tcPr>
                  <w:tcW w:w="3418" w:type="pct"/>
                  <w:tcBorders>
                    <w:top w:val="single" w:sz="4" w:space="0" w:color="auto"/>
                    <w:left w:val="single" w:sz="4" w:space="0" w:color="auto"/>
                    <w:bottom w:val="single" w:sz="4" w:space="0" w:color="auto"/>
                    <w:right w:val="single" w:sz="4" w:space="0" w:color="auto"/>
                  </w:tcBorders>
                </w:tcPr>
                <w:p w14:paraId="0E2A0462" w14:textId="77777777" w:rsidR="00567A2A" w:rsidRPr="00DD1A20" w:rsidRDefault="00567A2A" w:rsidP="00567A2A">
                  <w:pPr>
                    <w:spacing w:after="60"/>
                    <w:rPr>
                      <w:i/>
                      <w:iCs/>
                      <w:sz w:val="20"/>
                    </w:rPr>
                  </w:pPr>
                  <w:r w:rsidRPr="00DD1A20">
                    <w:rPr>
                      <w:i/>
                      <w:iCs/>
                      <w:sz w:val="20"/>
                    </w:rPr>
                    <w:t>Market Clearing Price for Capacity for ERCOT Contingency Reserve Service per market—</w:t>
                  </w:r>
                  <w:r w:rsidRPr="00DD1A20">
                    <w:rPr>
                      <w:iCs/>
                      <w:sz w:val="20"/>
                    </w:rPr>
                    <w:t xml:space="preserve">The MCPC for ECRS in the market </w:t>
                  </w:r>
                  <w:r w:rsidRPr="00DD1A20">
                    <w:rPr>
                      <w:i/>
                      <w:iCs/>
                      <w:sz w:val="20"/>
                    </w:rPr>
                    <w:t>m</w:t>
                  </w:r>
                  <w:r w:rsidRPr="00DD1A20">
                    <w:rPr>
                      <w:iCs/>
                      <w:sz w:val="20"/>
                    </w:rPr>
                    <w:t>, for the hour.</w:t>
                  </w:r>
                </w:p>
              </w:tc>
            </w:tr>
            <w:tr w:rsidR="00595F3F" w:rsidRPr="00DD1A20" w14:paraId="11FC3F0E" w14:textId="77777777" w:rsidTr="0033343C">
              <w:tc>
                <w:tcPr>
                  <w:tcW w:w="1126" w:type="pct"/>
                  <w:tcBorders>
                    <w:top w:val="single" w:sz="4" w:space="0" w:color="auto"/>
                    <w:left w:val="single" w:sz="4" w:space="0" w:color="auto"/>
                    <w:bottom w:val="single" w:sz="4" w:space="0" w:color="auto"/>
                    <w:right w:val="single" w:sz="4" w:space="0" w:color="auto"/>
                  </w:tcBorders>
                </w:tcPr>
                <w:p w14:paraId="2421B1E3" w14:textId="77777777" w:rsidR="00567A2A" w:rsidRPr="00DD1A20" w:rsidRDefault="00567A2A" w:rsidP="00567A2A">
                  <w:pPr>
                    <w:spacing w:after="60"/>
                    <w:rPr>
                      <w:iCs/>
                      <w:sz w:val="20"/>
                    </w:rPr>
                  </w:pPr>
                  <w:r w:rsidRPr="00DD1A20">
                    <w:rPr>
                      <w:sz w:val="20"/>
                    </w:rPr>
                    <w:t xml:space="preserve">MCPCECR </w:t>
                  </w:r>
                  <w:r w:rsidRPr="00DD1A20">
                    <w:rPr>
                      <w:i/>
                      <w:sz w:val="20"/>
                      <w:vertAlign w:val="subscript"/>
                    </w:rPr>
                    <w:t>rs</w:t>
                  </w:r>
                </w:p>
              </w:tc>
              <w:tc>
                <w:tcPr>
                  <w:tcW w:w="456" w:type="pct"/>
                  <w:tcBorders>
                    <w:top w:val="single" w:sz="4" w:space="0" w:color="auto"/>
                    <w:left w:val="single" w:sz="4" w:space="0" w:color="auto"/>
                    <w:bottom w:val="single" w:sz="4" w:space="0" w:color="auto"/>
                    <w:right w:val="single" w:sz="4" w:space="0" w:color="auto"/>
                  </w:tcBorders>
                </w:tcPr>
                <w:p w14:paraId="3BB2289B" w14:textId="77777777" w:rsidR="00567A2A" w:rsidRPr="00DD1A20" w:rsidRDefault="00567A2A" w:rsidP="00567A2A">
                  <w:pPr>
                    <w:spacing w:after="60"/>
                    <w:rPr>
                      <w:iCs/>
                      <w:sz w:val="20"/>
                    </w:rPr>
                  </w:pPr>
                  <w:r w:rsidRPr="00DD1A20">
                    <w:rPr>
                      <w:sz w:val="20"/>
                    </w:rPr>
                    <w:t>$/MW per hour</w:t>
                  </w:r>
                </w:p>
              </w:tc>
              <w:tc>
                <w:tcPr>
                  <w:tcW w:w="3418" w:type="pct"/>
                  <w:tcBorders>
                    <w:top w:val="single" w:sz="4" w:space="0" w:color="auto"/>
                    <w:left w:val="single" w:sz="4" w:space="0" w:color="auto"/>
                    <w:bottom w:val="single" w:sz="4" w:space="0" w:color="auto"/>
                    <w:right w:val="single" w:sz="4" w:space="0" w:color="auto"/>
                  </w:tcBorders>
                </w:tcPr>
                <w:p w14:paraId="3CCCA5AA" w14:textId="77777777" w:rsidR="00567A2A" w:rsidRPr="00DD1A20" w:rsidRDefault="00567A2A" w:rsidP="00567A2A">
                  <w:pPr>
                    <w:spacing w:after="60"/>
                    <w:rPr>
                      <w:i/>
                      <w:iCs/>
                      <w:sz w:val="20"/>
                    </w:rPr>
                  </w:pPr>
                  <w:r w:rsidRPr="00DD1A20">
                    <w:rPr>
                      <w:i/>
                      <w:sz w:val="20"/>
                    </w:rPr>
                    <w:t xml:space="preserve">Market Clearing Price for Capacity for </w:t>
                  </w:r>
                  <w:r w:rsidRPr="00DD1A20">
                    <w:rPr>
                      <w:i/>
                      <w:iCs/>
                      <w:sz w:val="20"/>
                    </w:rPr>
                    <w:t>ERCOT Contingency Reserve Service</w:t>
                  </w:r>
                  <w:r w:rsidRPr="00DD1A20">
                    <w:rPr>
                      <w:i/>
                      <w:sz w:val="20"/>
                    </w:rPr>
                    <w:t xml:space="preserve"> per RSASM—</w:t>
                  </w:r>
                  <w:r w:rsidRPr="00DD1A20">
                    <w:rPr>
                      <w:sz w:val="20"/>
                    </w:rPr>
                    <w:t xml:space="preserve">The MCPC for ECRS in the RSASM </w:t>
                  </w:r>
                  <w:r w:rsidRPr="00DD1A20">
                    <w:rPr>
                      <w:i/>
                      <w:sz w:val="20"/>
                    </w:rPr>
                    <w:t>rs</w:t>
                  </w:r>
                  <w:r w:rsidRPr="00DD1A20">
                    <w:rPr>
                      <w:sz w:val="20"/>
                    </w:rPr>
                    <w:t>, for the hour.</w:t>
                  </w:r>
                </w:p>
              </w:tc>
            </w:tr>
            <w:tr w:rsidR="00595F3F" w:rsidRPr="00DD1A20" w14:paraId="1C039D74" w14:textId="77777777" w:rsidTr="0033343C">
              <w:tc>
                <w:tcPr>
                  <w:tcW w:w="1126" w:type="pct"/>
                  <w:tcBorders>
                    <w:top w:val="single" w:sz="4" w:space="0" w:color="auto"/>
                    <w:left w:val="single" w:sz="4" w:space="0" w:color="auto"/>
                    <w:bottom w:val="single" w:sz="4" w:space="0" w:color="auto"/>
                    <w:right w:val="single" w:sz="4" w:space="0" w:color="auto"/>
                  </w:tcBorders>
                </w:tcPr>
                <w:p w14:paraId="150BBCD4" w14:textId="77777777" w:rsidR="00567A2A" w:rsidRPr="00DD1A20" w:rsidRDefault="00567A2A" w:rsidP="00567A2A">
                  <w:pPr>
                    <w:spacing w:after="60"/>
                    <w:rPr>
                      <w:iCs/>
                      <w:sz w:val="20"/>
                    </w:rPr>
                  </w:pPr>
                  <w:r w:rsidRPr="00DD1A20">
                    <w:rPr>
                      <w:iCs/>
                      <w:sz w:val="20"/>
                    </w:rPr>
                    <w:t xml:space="preserve">ECRFQ </w:t>
                  </w:r>
                  <w:r w:rsidRPr="00DD1A20">
                    <w:rPr>
                      <w:i/>
                      <w:iCs/>
                      <w:sz w:val="20"/>
                      <w:vertAlign w:val="subscript"/>
                    </w:rPr>
                    <w:t>q</w:t>
                  </w:r>
                </w:p>
              </w:tc>
              <w:tc>
                <w:tcPr>
                  <w:tcW w:w="456" w:type="pct"/>
                  <w:tcBorders>
                    <w:top w:val="single" w:sz="4" w:space="0" w:color="auto"/>
                    <w:left w:val="single" w:sz="4" w:space="0" w:color="auto"/>
                    <w:bottom w:val="single" w:sz="4" w:space="0" w:color="auto"/>
                    <w:right w:val="single" w:sz="4" w:space="0" w:color="auto"/>
                  </w:tcBorders>
                </w:tcPr>
                <w:p w14:paraId="7E57C217" w14:textId="77777777" w:rsidR="00567A2A" w:rsidRPr="00DD1A20" w:rsidRDefault="00567A2A" w:rsidP="00567A2A">
                  <w:pPr>
                    <w:spacing w:after="60"/>
                    <w:rPr>
                      <w:iCs/>
                      <w:sz w:val="20"/>
                    </w:rPr>
                  </w:pPr>
                  <w:r w:rsidRPr="00DD1A20">
                    <w:rPr>
                      <w:iCs/>
                      <w:sz w:val="20"/>
                    </w:rPr>
                    <w:t>MW</w:t>
                  </w:r>
                </w:p>
              </w:tc>
              <w:tc>
                <w:tcPr>
                  <w:tcW w:w="3418" w:type="pct"/>
                  <w:tcBorders>
                    <w:top w:val="single" w:sz="4" w:space="0" w:color="auto"/>
                    <w:left w:val="single" w:sz="4" w:space="0" w:color="auto"/>
                    <w:bottom w:val="single" w:sz="4" w:space="0" w:color="auto"/>
                    <w:right w:val="single" w:sz="4" w:space="0" w:color="auto"/>
                  </w:tcBorders>
                </w:tcPr>
                <w:p w14:paraId="07BDEB96" w14:textId="5E7CBED4" w:rsidR="00567A2A" w:rsidRPr="00DD1A20" w:rsidRDefault="00567A2A" w:rsidP="00567A2A">
                  <w:pPr>
                    <w:spacing w:after="60"/>
                    <w:rPr>
                      <w:i/>
                      <w:iCs/>
                      <w:sz w:val="20"/>
                    </w:rPr>
                  </w:pPr>
                  <w:r w:rsidRPr="00DD1A20">
                    <w:rPr>
                      <w:i/>
                      <w:iCs/>
                      <w:sz w:val="20"/>
                    </w:rPr>
                    <w:t>ERCOT Contingency Reserve Service Failure Quantity per QSE</w:t>
                  </w:r>
                  <w:r w:rsidR="00887D61" w:rsidRPr="00DD1A20">
                    <w:rPr>
                      <w:i/>
                      <w:sz w:val="20"/>
                    </w:rPr>
                    <w:t>—</w:t>
                  </w:r>
                  <w:r w:rsidRPr="00DD1A20">
                    <w:rPr>
                      <w:iCs/>
                      <w:sz w:val="20"/>
                    </w:rPr>
                    <w:t xml:space="preserve">QSE </w:t>
                  </w:r>
                  <w:r w:rsidRPr="00DD1A20">
                    <w:rPr>
                      <w:i/>
                      <w:iCs/>
                      <w:sz w:val="20"/>
                    </w:rPr>
                    <w:t>q</w:t>
                  </w:r>
                  <w:r w:rsidRPr="00DD1A20">
                    <w:rPr>
                      <w:iCs/>
                      <w:sz w:val="20"/>
                    </w:rPr>
                    <w:t>’s total capacity associated with failures on its Ancillary Service Supply Responsibility for ECRS, for the hour.</w:t>
                  </w:r>
                </w:p>
              </w:tc>
            </w:tr>
            <w:tr w:rsidR="00595F3F" w:rsidRPr="00DD1A20" w14:paraId="7A2B4258" w14:textId="77777777" w:rsidTr="0033343C">
              <w:tc>
                <w:tcPr>
                  <w:tcW w:w="1126" w:type="pct"/>
                  <w:tcBorders>
                    <w:top w:val="single" w:sz="4" w:space="0" w:color="auto"/>
                    <w:left w:val="single" w:sz="4" w:space="0" w:color="auto"/>
                    <w:bottom w:val="single" w:sz="4" w:space="0" w:color="auto"/>
                    <w:right w:val="single" w:sz="4" w:space="0" w:color="auto"/>
                  </w:tcBorders>
                </w:tcPr>
                <w:p w14:paraId="51BC3B50" w14:textId="77777777" w:rsidR="00567A2A" w:rsidRPr="00DD1A20" w:rsidRDefault="00567A2A" w:rsidP="00567A2A">
                  <w:pPr>
                    <w:spacing w:after="60"/>
                    <w:rPr>
                      <w:iCs/>
                      <w:sz w:val="20"/>
                    </w:rPr>
                  </w:pPr>
                  <w:r w:rsidRPr="00DD1A20">
                    <w:rPr>
                      <w:sz w:val="20"/>
                    </w:rPr>
                    <w:t>RECRFQ</w:t>
                  </w:r>
                  <w:r w:rsidRPr="00DD1A20">
                    <w:rPr>
                      <w:i/>
                      <w:sz w:val="20"/>
                    </w:rPr>
                    <w:t xml:space="preserve"> </w:t>
                  </w:r>
                  <w:r w:rsidRPr="00DD1A20">
                    <w:rPr>
                      <w:i/>
                      <w:iCs/>
                      <w:sz w:val="20"/>
                      <w:vertAlign w:val="subscript"/>
                    </w:rPr>
                    <w:t>q,</w:t>
                  </w:r>
                  <w:r w:rsidRPr="00DD1A20">
                    <w:rPr>
                      <w:i/>
                      <w:sz w:val="20"/>
                      <w:vertAlign w:val="subscript"/>
                    </w:rPr>
                    <w:t xml:space="preserve"> rs</w:t>
                  </w:r>
                </w:p>
              </w:tc>
              <w:tc>
                <w:tcPr>
                  <w:tcW w:w="456" w:type="pct"/>
                  <w:tcBorders>
                    <w:top w:val="single" w:sz="4" w:space="0" w:color="auto"/>
                    <w:left w:val="single" w:sz="4" w:space="0" w:color="auto"/>
                    <w:bottom w:val="single" w:sz="4" w:space="0" w:color="auto"/>
                    <w:right w:val="single" w:sz="4" w:space="0" w:color="auto"/>
                  </w:tcBorders>
                </w:tcPr>
                <w:p w14:paraId="3D3C538A" w14:textId="77777777" w:rsidR="00567A2A" w:rsidRPr="00DD1A20" w:rsidRDefault="00567A2A" w:rsidP="00567A2A">
                  <w:pPr>
                    <w:spacing w:after="60"/>
                    <w:rPr>
                      <w:iCs/>
                      <w:sz w:val="20"/>
                    </w:rPr>
                  </w:pPr>
                  <w:r w:rsidRPr="00DD1A20">
                    <w:rPr>
                      <w:sz w:val="20"/>
                    </w:rPr>
                    <w:t>MW</w:t>
                  </w:r>
                </w:p>
              </w:tc>
              <w:tc>
                <w:tcPr>
                  <w:tcW w:w="3418" w:type="pct"/>
                  <w:tcBorders>
                    <w:top w:val="single" w:sz="4" w:space="0" w:color="auto"/>
                    <w:left w:val="single" w:sz="4" w:space="0" w:color="auto"/>
                    <w:bottom w:val="single" w:sz="4" w:space="0" w:color="auto"/>
                    <w:right w:val="single" w:sz="4" w:space="0" w:color="auto"/>
                  </w:tcBorders>
                </w:tcPr>
                <w:p w14:paraId="4E5DA90D" w14:textId="77777777" w:rsidR="00567A2A" w:rsidRPr="00DD1A20" w:rsidRDefault="00567A2A" w:rsidP="00567A2A">
                  <w:pPr>
                    <w:spacing w:after="60"/>
                    <w:rPr>
                      <w:iCs/>
                      <w:sz w:val="20"/>
                    </w:rPr>
                  </w:pPr>
                  <w:r w:rsidRPr="00DD1A20">
                    <w:rPr>
                      <w:i/>
                      <w:sz w:val="20"/>
                    </w:rPr>
                    <w:t xml:space="preserve">Reconfiguration </w:t>
                  </w:r>
                  <w:r w:rsidRPr="00DD1A20">
                    <w:rPr>
                      <w:i/>
                      <w:iCs/>
                      <w:sz w:val="20"/>
                    </w:rPr>
                    <w:t>ERCOT Contingency Reserve Service</w:t>
                  </w:r>
                  <w:r w:rsidRPr="00DD1A20">
                    <w:rPr>
                      <w:i/>
                      <w:sz w:val="20"/>
                    </w:rPr>
                    <w:t xml:space="preserve"> Failure Quantity per QSE—</w:t>
                  </w:r>
                  <w:r w:rsidRPr="00DD1A20">
                    <w:rPr>
                      <w:sz w:val="20"/>
                    </w:rPr>
                    <w:t xml:space="preserve">QSE </w:t>
                  </w:r>
                  <w:r w:rsidRPr="00DD1A20">
                    <w:rPr>
                      <w:i/>
                      <w:sz w:val="20"/>
                    </w:rPr>
                    <w:t>q</w:t>
                  </w:r>
                  <w:r w:rsidRPr="00DD1A20">
                    <w:rPr>
                      <w:sz w:val="20"/>
                    </w:rPr>
                    <w:t>’s total capacity associated with reconfiguration reductions on its Ancillary Service Supply Responsibility for ECRS, for the hour.</w:t>
                  </w:r>
                </w:p>
              </w:tc>
            </w:tr>
            <w:tr w:rsidR="004A0ABD" w:rsidRPr="00DD1A20" w14:paraId="2E44C6E5" w14:textId="77777777" w:rsidTr="0033343C">
              <w:tc>
                <w:tcPr>
                  <w:tcW w:w="1126" w:type="pct"/>
                  <w:tcBorders>
                    <w:top w:val="single" w:sz="4" w:space="0" w:color="auto"/>
                    <w:left w:val="single" w:sz="4" w:space="0" w:color="auto"/>
                    <w:bottom w:val="single" w:sz="4" w:space="0" w:color="auto"/>
                    <w:right w:val="single" w:sz="4" w:space="0" w:color="auto"/>
                  </w:tcBorders>
                </w:tcPr>
                <w:p w14:paraId="39D17F94" w14:textId="6DB2D889" w:rsidR="004A0ABD" w:rsidRPr="00DD1A20" w:rsidRDefault="004A0ABD" w:rsidP="004A0ABD">
                  <w:pPr>
                    <w:spacing w:after="60"/>
                    <w:rPr>
                      <w:sz w:val="20"/>
                    </w:rPr>
                  </w:pPr>
                  <w:r w:rsidRPr="00DD1A20">
                    <w:rPr>
                      <w:bCs/>
                      <w:sz w:val="20"/>
                    </w:rPr>
                    <w:t xml:space="preserve">TELRRSR </w:t>
                  </w:r>
                  <w:r w:rsidRPr="00DD1A20">
                    <w:rPr>
                      <w:bCs/>
                      <w:i/>
                      <w:iCs/>
                      <w:sz w:val="20"/>
                      <w:vertAlign w:val="subscript"/>
                      <w:lang w:val="es-ES"/>
                    </w:rPr>
                    <w:t>q, r</w:t>
                  </w:r>
                </w:p>
              </w:tc>
              <w:tc>
                <w:tcPr>
                  <w:tcW w:w="456" w:type="pct"/>
                  <w:tcBorders>
                    <w:top w:val="single" w:sz="4" w:space="0" w:color="auto"/>
                    <w:left w:val="single" w:sz="4" w:space="0" w:color="auto"/>
                    <w:bottom w:val="single" w:sz="4" w:space="0" w:color="auto"/>
                    <w:right w:val="single" w:sz="4" w:space="0" w:color="auto"/>
                  </w:tcBorders>
                </w:tcPr>
                <w:p w14:paraId="35181BFF" w14:textId="0129FACE" w:rsidR="004A0ABD" w:rsidRPr="00DD1A20" w:rsidRDefault="004A0ABD" w:rsidP="004A0ABD">
                  <w:pPr>
                    <w:spacing w:after="60"/>
                    <w:rPr>
                      <w:sz w:val="20"/>
                    </w:rPr>
                  </w:pPr>
                  <w:r w:rsidRPr="00DD1A20">
                    <w:rPr>
                      <w:sz w:val="20"/>
                    </w:rPr>
                    <w:t>MW</w:t>
                  </w:r>
                </w:p>
              </w:tc>
              <w:tc>
                <w:tcPr>
                  <w:tcW w:w="3418" w:type="pct"/>
                  <w:tcBorders>
                    <w:top w:val="single" w:sz="4" w:space="0" w:color="auto"/>
                    <w:left w:val="single" w:sz="4" w:space="0" w:color="auto"/>
                    <w:bottom w:val="single" w:sz="4" w:space="0" w:color="auto"/>
                    <w:right w:val="single" w:sz="4" w:space="0" w:color="auto"/>
                  </w:tcBorders>
                </w:tcPr>
                <w:p w14:paraId="78F6C732" w14:textId="42876E34" w:rsidR="004A0ABD" w:rsidRPr="00DD1A20" w:rsidRDefault="004A0ABD" w:rsidP="004A0ABD">
                  <w:pPr>
                    <w:spacing w:after="60"/>
                    <w:rPr>
                      <w:i/>
                      <w:sz w:val="20"/>
                    </w:rPr>
                  </w:pPr>
                  <w:r w:rsidRPr="00DD1A20">
                    <w:rPr>
                      <w:i/>
                      <w:sz w:val="20"/>
                    </w:rPr>
                    <w:t>Telemetered Responsive Reserve Responsibility for the Resource</w:t>
                  </w:r>
                  <w:r w:rsidRPr="00DD1A20">
                    <w:rPr>
                      <w:iCs/>
                      <w:sz w:val="20"/>
                    </w:rPr>
                    <w:t xml:space="preserve">—The average time-weighted telemetered RRS </w:t>
                  </w:r>
                  <w:r w:rsidRPr="00DD1A20">
                    <w:rPr>
                      <w:iCs/>
                      <w:sz w:val="20"/>
                      <w:szCs w:val="18"/>
                    </w:rPr>
                    <w:t xml:space="preserve">Ancillary Service Resource </w:t>
                  </w:r>
                  <w:r w:rsidRPr="00DD1A20">
                    <w:rPr>
                      <w:iCs/>
                      <w:sz w:val="20"/>
                    </w:rPr>
                    <w:t xml:space="preserve">Responsibility for the Resource </w:t>
                  </w:r>
                  <w:r w:rsidRPr="00DD1A20">
                    <w:rPr>
                      <w:i/>
                      <w:sz w:val="20"/>
                    </w:rPr>
                    <w:t>r</w:t>
                  </w:r>
                  <w:r w:rsidRPr="00DD1A20">
                    <w:rPr>
                      <w:iCs/>
                      <w:sz w:val="20"/>
                    </w:rPr>
                    <w:t xml:space="preserve">, represented by the QSE </w:t>
                  </w:r>
                  <w:r w:rsidRPr="00DD1A20">
                    <w:rPr>
                      <w:i/>
                      <w:sz w:val="20"/>
                    </w:rPr>
                    <w:t>q,</w:t>
                  </w:r>
                  <w:r w:rsidRPr="00DD1A20">
                    <w:rPr>
                      <w:iCs/>
                      <w:sz w:val="20"/>
                    </w:rPr>
                    <w:t xml:space="preserve"> for the hour.  The time-weighted average value is rounded to 0.1 MW.</w:t>
                  </w:r>
                </w:p>
              </w:tc>
            </w:tr>
            <w:tr w:rsidR="00595F3F" w:rsidRPr="00DD1A20" w14:paraId="61D1FBD8" w14:textId="77777777" w:rsidTr="0033343C">
              <w:tc>
                <w:tcPr>
                  <w:tcW w:w="1126" w:type="pct"/>
                  <w:tcBorders>
                    <w:top w:val="single" w:sz="4" w:space="0" w:color="auto"/>
                    <w:left w:val="single" w:sz="4" w:space="0" w:color="auto"/>
                    <w:bottom w:val="single" w:sz="4" w:space="0" w:color="auto"/>
                    <w:right w:val="single" w:sz="4" w:space="0" w:color="auto"/>
                  </w:tcBorders>
                </w:tcPr>
                <w:p w14:paraId="689D1603" w14:textId="77777777" w:rsidR="00567A2A" w:rsidRPr="00DD1A20" w:rsidRDefault="00567A2A" w:rsidP="00567A2A">
                  <w:pPr>
                    <w:spacing w:after="60"/>
                    <w:rPr>
                      <w:sz w:val="20"/>
                    </w:rPr>
                  </w:pPr>
                  <w:r w:rsidRPr="00DD1A20">
                    <w:rPr>
                      <w:sz w:val="20"/>
                    </w:rPr>
                    <w:t xml:space="preserve">TECRFQ </w:t>
                  </w:r>
                  <w:r w:rsidRPr="00DD1A20">
                    <w:rPr>
                      <w:i/>
                      <w:sz w:val="20"/>
                      <w:vertAlign w:val="subscript"/>
                    </w:rPr>
                    <w:t>q</w:t>
                  </w:r>
                </w:p>
              </w:tc>
              <w:tc>
                <w:tcPr>
                  <w:tcW w:w="456" w:type="pct"/>
                  <w:tcBorders>
                    <w:top w:val="single" w:sz="4" w:space="0" w:color="auto"/>
                    <w:left w:val="single" w:sz="4" w:space="0" w:color="auto"/>
                    <w:bottom w:val="single" w:sz="4" w:space="0" w:color="auto"/>
                    <w:right w:val="single" w:sz="4" w:space="0" w:color="auto"/>
                  </w:tcBorders>
                </w:tcPr>
                <w:p w14:paraId="6D626E98" w14:textId="77777777" w:rsidR="00567A2A" w:rsidRPr="00DD1A20" w:rsidRDefault="00567A2A" w:rsidP="00567A2A">
                  <w:pPr>
                    <w:spacing w:after="60"/>
                    <w:rPr>
                      <w:sz w:val="20"/>
                    </w:rPr>
                  </w:pPr>
                  <w:r w:rsidRPr="00DD1A20">
                    <w:rPr>
                      <w:sz w:val="20"/>
                    </w:rPr>
                    <w:t>MW</w:t>
                  </w:r>
                </w:p>
              </w:tc>
              <w:tc>
                <w:tcPr>
                  <w:tcW w:w="3418" w:type="pct"/>
                  <w:tcBorders>
                    <w:top w:val="single" w:sz="4" w:space="0" w:color="auto"/>
                    <w:left w:val="single" w:sz="4" w:space="0" w:color="auto"/>
                    <w:bottom w:val="single" w:sz="4" w:space="0" w:color="auto"/>
                    <w:right w:val="single" w:sz="4" w:space="0" w:color="auto"/>
                  </w:tcBorders>
                </w:tcPr>
                <w:p w14:paraId="7439A092" w14:textId="77777777" w:rsidR="00567A2A" w:rsidRPr="00DD1A20" w:rsidRDefault="00567A2A" w:rsidP="00567A2A">
                  <w:pPr>
                    <w:autoSpaceDE w:val="0"/>
                    <w:autoSpaceDN w:val="0"/>
                    <w:adjustRightInd w:val="0"/>
                    <w:ind w:left="-58"/>
                    <w:rPr>
                      <w:i/>
                      <w:color w:val="000000"/>
                      <w:sz w:val="20"/>
                    </w:rPr>
                  </w:pPr>
                  <w:r w:rsidRPr="00DD1A20">
                    <w:rPr>
                      <w:i/>
                      <w:color w:val="000000"/>
                      <w:sz w:val="20"/>
                    </w:rPr>
                    <w:t>Telemetered ERCOT Contingency Reserve Service Failure Quantity per QSE—</w:t>
                  </w:r>
                  <w:r w:rsidRPr="00DD1A20">
                    <w:rPr>
                      <w:color w:val="000000"/>
                      <w:sz w:val="20"/>
                    </w:rPr>
                    <w:t xml:space="preserve">Calculated failure quantity for QSE </w:t>
                  </w:r>
                  <w:r w:rsidRPr="00DD1A20">
                    <w:rPr>
                      <w:i/>
                      <w:iCs/>
                      <w:color w:val="000000"/>
                      <w:sz w:val="20"/>
                    </w:rPr>
                    <w:t xml:space="preserve">q </w:t>
                  </w:r>
                  <w:r w:rsidRPr="00DD1A20">
                    <w:rPr>
                      <w:color w:val="000000"/>
                      <w:sz w:val="20"/>
                    </w:rPr>
                    <w:t>by comparing its average telemetered ECRS Responsibility to its Ancillary Service Supply Responsibility for ECRS as calculated per paragraph (1) of Section 4.4.7.4, for the hour.</w:t>
                  </w:r>
                </w:p>
              </w:tc>
            </w:tr>
            <w:tr w:rsidR="00595F3F" w:rsidRPr="00DD1A20" w14:paraId="381701F3" w14:textId="77777777" w:rsidTr="0033343C">
              <w:tc>
                <w:tcPr>
                  <w:tcW w:w="1126" w:type="pct"/>
                  <w:tcBorders>
                    <w:top w:val="single" w:sz="4" w:space="0" w:color="auto"/>
                    <w:left w:val="single" w:sz="4" w:space="0" w:color="auto"/>
                    <w:bottom w:val="single" w:sz="4" w:space="0" w:color="auto"/>
                    <w:right w:val="single" w:sz="4" w:space="0" w:color="auto"/>
                  </w:tcBorders>
                </w:tcPr>
                <w:p w14:paraId="4FB78295" w14:textId="77777777" w:rsidR="00567A2A" w:rsidRPr="00DD1A20" w:rsidRDefault="00567A2A" w:rsidP="00567A2A">
                  <w:pPr>
                    <w:spacing w:after="60"/>
                    <w:rPr>
                      <w:sz w:val="20"/>
                    </w:rPr>
                  </w:pPr>
                  <w:r w:rsidRPr="00DD1A20">
                    <w:rPr>
                      <w:i/>
                      <w:sz w:val="20"/>
                    </w:rPr>
                    <w:t>i</w:t>
                  </w:r>
                </w:p>
              </w:tc>
              <w:tc>
                <w:tcPr>
                  <w:tcW w:w="456" w:type="pct"/>
                  <w:tcBorders>
                    <w:top w:val="single" w:sz="4" w:space="0" w:color="auto"/>
                    <w:left w:val="single" w:sz="4" w:space="0" w:color="auto"/>
                    <w:bottom w:val="single" w:sz="4" w:space="0" w:color="auto"/>
                    <w:right w:val="single" w:sz="4" w:space="0" w:color="auto"/>
                  </w:tcBorders>
                </w:tcPr>
                <w:p w14:paraId="4E19644C" w14:textId="77777777" w:rsidR="00567A2A" w:rsidRPr="00DD1A20" w:rsidRDefault="00567A2A" w:rsidP="00567A2A">
                  <w:pPr>
                    <w:spacing w:after="60"/>
                    <w:rPr>
                      <w:sz w:val="20"/>
                    </w:rPr>
                  </w:pPr>
                  <w:r w:rsidRPr="00DD1A20">
                    <w:rPr>
                      <w:sz w:val="20"/>
                    </w:rPr>
                    <w:t>none</w:t>
                  </w:r>
                </w:p>
              </w:tc>
              <w:tc>
                <w:tcPr>
                  <w:tcW w:w="3418" w:type="pct"/>
                  <w:tcBorders>
                    <w:top w:val="single" w:sz="4" w:space="0" w:color="auto"/>
                    <w:left w:val="single" w:sz="4" w:space="0" w:color="auto"/>
                    <w:bottom w:val="single" w:sz="4" w:space="0" w:color="auto"/>
                    <w:right w:val="single" w:sz="4" w:space="0" w:color="auto"/>
                  </w:tcBorders>
                </w:tcPr>
                <w:p w14:paraId="3F298D1A" w14:textId="77777777" w:rsidR="00567A2A" w:rsidRPr="00DD1A20" w:rsidRDefault="00567A2A" w:rsidP="00567A2A">
                  <w:pPr>
                    <w:spacing w:after="60"/>
                    <w:rPr>
                      <w:i/>
                      <w:sz w:val="20"/>
                    </w:rPr>
                  </w:pPr>
                  <w:r w:rsidRPr="00DD1A20">
                    <w:rPr>
                      <w:sz w:val="20"/>
                    </w:rPr>
                    <w:t>A 15-minute Settlement Interval within the Operating Hour.</w:t>
                  </w:r>
                </w:p>
              </w:tc>
            </w:tr>
            <w:tr w:rsidR="00595F3F" w:rsidRPr="00DD1A20" w14:paraId="05A6E7E6" w14:textId="77777777" w:rsidTr="0033343C">
              <w:tc>
                <w:tcPr>
                  <w:tcW w:w="1126" w:type="pct"/>
                  <w:tcBorders>
                    <w:top w:val="single" w:sz="4" w:space="0" w:color="auto"/>
                    <w:left w:val="single" w:sz="4" w:space="0" w:color="auto"/>
                    <w:bottom w:val="single" w:sz="4" w:space="0" w:color="auto"/>
                    <w:right w:val="single" w:sz="4" w:space="0" w:color="auto"/>
                  </w:tcBorders>
                </w:tcPr>
                <w:p w14:paraId="65B2A982" w14:textId="77777777" w:rsidR="00567A2A" w:rsidRPr="00DD1A20" w:rsidRDefault="00567A2A" w:rsidP="00567A2A">
                  <w:pPr>
                    <w:spacing w:after="60"/>
                    <w:rPr>
                      <w:i/>
                      <w:iCs/>
                      <w:sz w:val="20"/>
                    </w:rPr>
                  </w:pPr>
                  <w:r w:rsidRPr="00DD1A20">
                    <w:rPr>
                      <w:i/>
                      <w:sz w:val="20"/>
                    </w:rPr>
                    <w:t>rs</w:t>
                  </w:r>
                </w:p>
              </w:tc>
              <w:tc>
                <w:tcPr>
                  <w:tcW w:w="456" w:type="pct"/>
                  <w:tcBorders>
                    <w:top w:val="single" w:sz="4" w:space="0" w:color="auto"/>
                    <w:left w:val="single" w:sz="4" w:space="0" w:color="auto"/>
                    <w:bottom w:val="single" w:sz="4" w:space="0" w:color="auto"/>
                    <w:right w:val="single" w:sz="4" w:space="0" w:color="auto"/>
                  </w:tcBorders>
                </w:tcPr>
                <w:p w14:paraId="121DBF17" w14:textId="77777777" w:rsidR="00567A2A" w:rsidRPr="00DD1A20" w:rsidRDefault="00567A2A" w:rsidP="00567A2A">
                  <w:pPr>
                    <w:spacing w:after="60"/>
                    <w:rPr>
                      <w:iCs/>
                      <w:sz w:val="20"/>
                    </w:rPr>
                  </w:pPr>
                  <w:r w:rsidRPr="00DD1A20">
                    <w:rPr>
                      <w:sz w:val="20"/>
                    </w:rPr>
                    <w:t>none</w:t>
                  </w:r>
                </w:p>
              </w:tc>
              <w:tc>
                <w:tcPr>
                  <w:tcW w:w="3418" w:type="pct"/>
                  <w:tcBorders>
                    <w:top w:val="single" w:sz="4" w:space="0" w:color="auto"/>
                    <w:left w:val="single" w:sz="4" w:space="0" w:color="auto"/>
                    <w:bottom w:val="single" w:sz="4" w:space="0" w:color="auto"/>
                    <w:right w:val="single" w:sz="4" w:space="0" w:color="auto"/>
                  </w:tcBorders>
                </w:tcPr>
                <w:p w14:paraId="1A38872F" w14:textId="77777777" w:rsidR="00567A2A" w:rsidRPr="00DD1A20" w:rsidRDefault="00567A2A" w:rsidP="00567A2A">
                  <w:pPr>
                    <w:spacing w:after="60"/>
                    <w:rPr>
                      <w:iCs/>
                      <w:sz w:val="20"/>
                    </w:rPr>
                  </w:pPr>
                  <w:r w:rsidRPr="00DD1A20">
                    <w:rPr>
                      <w:sz w:val="20"/>
                    </w:rPr>
                    <w:t>The RSASM for the given Operating Hour.</w:t>
                  </w:r>
                </w:p>
              </w:tc>
            </w:tr>
            <w:tr w:rsidR="00595F3F" w:rsidRPr="00DD1A20" w14:paraId="05310E13" w14:textId="77777777" w:rsidTr="0033343C">
              <w:tc>
                <w:tcPr>
                  <w:tcW w:w="1126" w:type="pct"/>
                  <w:tcBorders>
                    <w:top w:val="single" w:sz="4" w:space="0" w:color="auto"/>
                    <w:left w:val="single" w:sz="4" w:space="0" w:color="auto"/>
                    <w:bottom w:val="single" w:sz="4" w:space="0" w:color="auto"/>
                    <w:right w:val="single" w:sz="4" w:space="0" w:color="auto"/>
                  </w:tcBorders>
                </w:tcPr>
                <w:p w14:paraId="6F1B2384" w14:textId="77777777" w:rsidR="00567A2A" w:rsidRPr="00DD1A20" w:rsidRDefault="00567A2A" w:rsidP="00567A2A">
                  <w:pPr>
                    <w:spacing w:after="60"/>
                    <w:rPr>
                      <w:i/>
                      <w:iCs/>
                      <w:sz w:val="20"/>
                    </w:rPr>
                  </w:pPr>
                  <w:r w:rsidRPr="00DD1A20">
                    <w:rPr>
                      <w:i/>
                      <w:iCs/>
                      <w:sz w:val="20"/>
                    </w:rPr>
                    <w:t>m</w:t>
                  </w:r>
                </w:p>
              </w:tc>
              <w:tc>
                <w:tcPr>
                  <w:tcW w:w="456" w:type="pct"/>
                  <w:tcBorders>
                    <w:top w:val="single" w:sz="4" w:space="0" w:color="auto"/>
                    <w:left w:val="single" w:sz="4" w:space="0" w:color="auto"/>
                    <w:bottom w:val="single" w:sz="4" w:space="0" w:color="auto"/>
                    <w:right w:val="single" w:sz="4" w:space="0" w:color="auto"/>
                  </w:tcBorders>
                </w:tcPr>
                <w:p w14:paraId="7F2E6B4C" w14:textId="77777777" w:rsidR="00567A2A" w:rsidRPr="00DD1A20" w:rsidRDefault="00567A2A" w:rsidP="00567A2A">
                  <w:pPr>
                    <w:spacing w:after="60"/>
                    <w:rPr>
                      <w:iCs/>
                      <w:sz w:val="20"/>
                    </w:rPr>
                  </w:pPr>
                  <w:r w:rsidRPr="00DD1A20">
                    <w:rPr>
                      <w:iCs/>
                      <w:sz w:val="20"/>
                    </w:rPr>
                    <w:t>none</w:t>
                  </w:r>
                </w:p>
              </w:tc>
              <w:tc>
                <w:tcPr>
                  <w:tcW w:w="3418" w:type="pct"/>
                  <w:tcBorders>
                    <w:top w:val="single" w:sz="4" w:space="0" w:color="auto"/>
                    <w:left w:val="single" w:sz="4" w:space="0" w:color="auto"/>
                    <w:bottom w:val="single" w:sz="4" w:space="0" w:color="auto"/>
                    <w:right w:val="single" w:sz="4" w:space="0" w:color="auto"/>
                  </w:tcBorders>
                </w:tcPr>
                <w:p w14:paraId="32D735A0" w14:textId="77777777" w:rsidR="00567A2A" w:rsidRPr="00DD1A20" w:rsidRDefault="00567A2A" w:rsidP="00567A2A">
                  <w:pPr>
                    <w:spacing w:after="60"/>
                    <w:rPr>
                      <w:iCs/>
                      <w:sz w:val="20"/>
                    </w:rPr>
                  </w:pPr>
                  <w:r w:rsidRPr="00DD1A20">
                    <w:rPr>
                      <w:iCs/>
                      <w:sz w:val="20"/>
                    </w:rPr>
                    <w:t>The DAM, SASM, or RSASM for the given Operating Hour.</w:t>
                  </w:r>
                </w:p>
              </w:tc>
            </w:tr>
            <w:tr w:rsidR="00595F3F" w:rsidRPr="00DD1A20" w14:paraId="7D686766" w14:textId="77777777" w:rsidTr="0033343C">
              <w:tc>
                <w:tcPr>
                  <w:tcW w:w="1126" w:type="pct"/>
                  <w:tcBorders>
                    <w:top w:val="single" w:sz="4" w:space="0" w:color="auto"/>
                    <w:left w:val="single" w:sz="4" w:space="0" w:color="auto"/>
                    <w:bottom w:val="single" w:sz="4" w:space="0" w:color="auto"/>
                    <w:right w:val="single" w:sz="4" w:space="0" w:color="auto"/>
                  </w:tcBorders>
                </w:tcPr>
                <w:p w14:paraId="45F5A54D" w14:textId="77777777" w:rsidR="00567A2A" w:rsidRPr="00DD1A20" w:rsidRDefault="00567A2A" w:rsidP="00567A2A">
                  <w:pPr>
                    <w:spacing w:after="60"/>
                    <w:rPr>
                      <w:i/>
                      <w:iCs/>
                      <w:sz w:val="20"/>
                    </w:rPr>
                  </w:pPr>
                  <w:r w:rsidRPr="00DD1A20">
                    <w:rPr>
                      <w:i/>
                      <w:iCs/>
                      <w:sz w:val="20"/>
                    </w:rPr>
                    <w:t>q</w:t>
                  </w:r>
                </w:p>
              </w:tc>
              <w:tc>
                <w:tcPr>
                  <w:tcW w:w="456" w:type="pct"/>
                  <w:tcBorders>
                    <w:top w:val="single" w:sz="4" w:space="0" w:color="auto"/>
                    <w:left w:val="single" w:sz="4" w:space="0" w:color="auto"/>
                    <w:bottom w:val="single" w:sz="4" w:space="0" w:color="auto"/>
                    <w:right w:val="single" w:sz="4" w:space="0" w:color="auto"/>
                  </w:tcBorders>
                </w:tcPr>
                <w:p w14:paraId="7BD34FDD" w14:textId="77777777" w:rsidR="00567A2A" w:rsidRPr="00DD1A20" w:rsidRDefault="00567A2A" w:rsidP="00567A2A">
                  <w:pPr>
                    <w:spacing w:after="60"/>
                    <w:rPr>
                      <w:iCs/>
                      <w:sz w:val="20"/>
                    </w:rPr>
                  </w:pPr>
                  <w:r w:rsidRPr="00DD1A20">
                    <w:rPr>
                      <w:iCs/>
                      <w:sz w:val="20"/>
                    </w:rPr>
                    <w:t>none</w:t>
                  </w:r>
                </w:p>
              </w:tc>
              <w:tc>
                <w:tcPr>
                  <w:tcW w:w="3418" w:type="pct"/>
                  <w:tcBorders>
                    <w:top w:val="single" w:sz="4" w:space="0" w:color="auto"/>
                    <w:left w:val="single" w:sz="4" w:space="0" w:color="auto"/>
                    <w:bottom w:val="single" w:sz="4" w:space="0" w:color="auto"/>
                    <w:right w:val="single" w:sz="4" w:space="0" w:color="auto"/>
                  </w:tcBorders>
                </w:tcPr>
                <w:p w14:paraId="74ABC9C4" w14:textId="77777777" w:rsidR="00567A2A" w:rsidRPr="00DD1A20" w:rsidRDefault="00567A2A" w:rsidP="00567A2A">
                  <w:pPr>
                    <w:spacing w:after="60"/>
                    <w:rPr>
                      <w:iCs/>
                      <w:sz w:val="20"/>
                    </w:rPr>
                  </w:pPr>
                  <w:r w:rsidRPr="00DD1A20">
                    <w:rPr>
                      <w:iCs/>
                      <w:sz w:val="20"/>
                    </w:rPr>
                    <w:t>A QSE.</w:t>
                  </w:r>
                </w:p>
              </w:tc>
            </w:tr>
            <w:tr w:rsidR="00595F3F" w:rsidRPr="00DD1A20" w14:paraId="7EA88074" w14:textId="77777777" w:rsidTr="0033343C">
              <w:trPr>
                <w:trHeight w:val="161"/>
              </w:trPr>
              <w:tc>
                <w:tcPr>
                  <w:tcW w:w="1126" w:type="pct"/>
                  <w:tcBorders>
                    <w:top w:val="single" w:sz="4" w:space="0" w:color="auto"/>
                    <w:left w:val="single" w:sz="4" w:space="0" w:color="auto"/>
                    <w:bottom w:val="single" w:sz="4" w:space="0" w:color="auto"/>
                    <w:right w:val="single" w:sz="4" w:space="0" w:color="auto"/>
                  </w:tcBorders>
                </w:tcPr>
                <w:p w14:paraId="2953B65B" w14:textId="77777777" w:rsidR="00567A2A" w:rsidRPr="00DD1A20" w:rsidRDefault="00567A2A" w:rsidP="00567A2A">
                  <w:pPr>
                    <w:spacing w:after="60"/>
                    <w:rPr>
                      <w:i/>
                      <w:iCs/>
                      <w:sz w:val="20"/>
                    </w:rPr>
                  </w:pPr>
                  <w:r w:rsidRPr="00DD1A20">
                    <w:rPr>
                      <w:i/>
                      <w:sz w:val="20"/>
                    </w:rPr>
                    <w:t>r</w:t>
                  </w:r>
                </w:p>
              </w:tc>
              <w:tc>
                <w:tcPr>
                  <w:tcW w:w="456" w:type="pct"/>
                  <w:tcBorders>
                    <w:top w:val="single" w:sz="4" w:space="0" w:color="auto"/>
                    <w:left w:val="single" w:sz="4" w:space="0" w:color="auto"/>
                    <w:bottom w:val="single" w:sz="4" w:space="0" w:color="auto"/>
                    <w:right w:val="single" w:sz="4" w:space="0" w:color="auto"/>
                  </w:tcBorders>
                </w:tcPr>
                <w:p w14:paraId="0B87961B" w14:textId="77777777" w:rsidR="00567A2A" w:rsidRPr="00DD1A20" w:rsidRDefault="00567A2A" w:rsidP="00567A2A">
                  <w:pPr>
                    <w:spacing w:after="60"/>
                    <w:rPr>
                      <w:iCs/>
                      <w:sz w:val="20"/>
                    </w:rPr>
                  </w:pPr>
                  <w:r w:rsidRPr="00DD1A20">
                    <w:rPr>
                      <w:sz w:val="20"/>
                    </w:rPr>
                    <w:t>none</w:t>
                  </w:r>
                </w:p>
              </w:tc>
              <w:tc>
                <w:tcPr>
                  <w:tcW w:w="3418" w:type="pct"/>
                  <w:tcBorders>
                    <w:top w:val="single" w:sz="4" w:space="0" w:color="auto"/>
                    <w:left w:val="single" w:sz="4" w:space="0" w:color="auto"/>
                    <w:bottom w:val="single" w:sz="4" w:space="0" w:color="auto"/>
                    <w:right w:val="single" w:sz="4" w:space="0" w:color="auto"/>
                  </w:tcBorders>
                </w:tcPr>
                <w:p w14:paraId="6B964380" w14:textId="77777777" w:rsidR="00567A2A" w:rsidRPr="00DD1A20" w:rsidRDefault="00567A2A" w:rsidP="00567A2A">
                  <w:pPr>
                    <w:spacing w:after="60"/>
                    <w:rPr>
                      <w:iCs/>
                      <w:sz w:val="20"/>
                    </w:rPr>
                  </w:pPr>
                  <w:r w:rsidRPr="00DD1A20">
                    <w:rPr>
                      <w:sz w:val="20"/>
                    </w:rPr>
                    <w:t>A Resource that is qualified to provide ECRS.</w:t>
                  </w:r>
                </w:p>
              </w:tc>
            </w:tr>
          </w:tbl>
          <w:p w14:paraId="5E52ED9E" w14:textId="0120B252" w:rsidR="00070608" w:rsidRPr="00A4149C" w:rsidRDefault="00070608" w:rsidP="0033343C">
            <w:pPr>
              <w:spacing w:after="240"/>
              <w:ind w:left="720" w:hanging="720"/>
            </w:pPr>
          </w:p>
        </w:tc>
      </w:tr>
    </w:tbl>
    <w:p w14:paraId="65AB846E" w14:textId="77777777" w:rsidR="00070608" w:rsidRPr="00221BB6" w:rsidRDefault="00070608" w:rsidP="00221BB6"/>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221BB6" w14:paraId="043D0AFD" w14:textId="77777777" w:rsidTr="001138B9">
        <w:trPr>
          <w:trHeight w:val="206"/>
        </w:trPr>
        <w:tc>
          <w:tcPr>
            <w:tcW w:w="9350" w:type="dxa"/>
            <w:shd w:val="pct12" w:color="auto" w:fill="auto"/>
          </w:tcPr>
          <w:p w14:paraId="0E058146" w14:textId="41CAF539" w:rsidR="00221BB6" w:rsidRPr="00B06583" w:rsidRDefault="00221BB6" w:rsidP="008222B8">
            <w:pPr>
              <w:pStyle w:val="Instructions"/>
              <w:spacing w:before="120"/>
            </w:pPr>
            <w:r>
              <w:t>[NPRR1010:  Delete Section 6.7.3 above upon system implementation of the Real-Time Co-Optimization (RTC) project</w:t>
            </w:r>
            <w:r w:rsidR="008C3F9B">
              <w:t>.</w:t>
            </w:r>
            <w:r>
              <w:t>]</w:t>
            </w:r>
          </w:p>
        </w:tc>
      </w:tr>
    </w:tbl>
    <w:p w14:paraId="51557BBE" w14:textId="77777777" w:rsidR="001F04FD" w:rsidRDefault="001F04FD" w:rsidP="001F04FD">
      <w:pPr>
        <w:pStyle w:val="H3"/>
        <w:spacing w:before="480"/>
      </w:pPr>
      <w:bookmarkStart w:id="2628" w:name="_Toc135992418"/>
      <w:r>
        <w:t>6.7.4</w:t>
      </w:r>
      <w:r>
        <w:tab/>
        <w:t>Adjustments to Cost Allocations for Ancillary Services Procurement</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8"/>
    </w:p>
    <w:p w14:paraId="577902D6" w14:textId="45F80E0E" w:rsidR="008C5104" w:rsidRPr="007E46C9" w:rsidRDefault="008C5104" w:rsidP="008C5104">
      <w:pPr>
        <w:spacing w:after="240"/>
        <w:ind w:left="720" w:hanging="720"/>
        <w:rPr>
          <w:iCs/>
        </w:rPr>
      </w:pPr>
      <w:r w:rsidRPr="007E46C9">
        <w:rPr>
          <w:iCs/>
        </w:rPr>
        <w:t>(1)</w:t>
      </w:r>
      <w:r w:rsidRPr="007E46C9">
        <w:rPr>
          <w:iCs/>
        </w:rPr>
        <w:tab/>
        <w:t>Each QSE for which ERCOT purchases Ancillary Service capacity in the DAM, a SASM, or an RSASM, is charged for the QSE’s share of the net costs incurred for each service.  For each QSE, its share of the DAM costs has been calculated in Section 4.6.4, Settlement of Ancillary Services Procured in the DAM; its share of the net total costs incurred in the DAM, a SASM, or an RSASM less its DAM charge is calculated in this section.</w:t>
      </w:r>
    </w:p>
    <w:p w14:paraId="586EAB46" w14:textId="77777777" w:rsidR="008C5104" w:rsidRPr="007E46C9" w:rsidRDefault="008C5104" w:rsidP="008C5104">
      <w:pPr>
        <w:spacing w:after="240"/>
        <w:ind w:left="720" w:hanging="720"/>
        <w:rPr>
          <w:iCs/>
        </w:rPr>
      </w:pPr>
      <w:r w:rsidRPr="007E46C9">
        <w:rPr>
          <w:iCs/>
        </w:rPr>
        <w:t>(2)</w:t>
      </w:r>
      <w:r w:rsidRPr="007E46C9">
        <w:rPr>
          <w:iCs/>
        </w:rPr>
        <w:tab/>
        <w:t>For Reg-Up, if applicable:</w:t>
      </w:r>
    </w:p>
    <w:p w14:paraId="28AD8CF9" w14:textId="77777777" w:rsidR="008C5104" w:rsidRPr="007E46C9" w:rsidRDefault="008C5104" w:rsidP="008C5104">
      <w:pPr>
        <w:spacing w:after="240"/>
        <w:ind w:left="1440" w:hanging="720"/>
      </w:pPr>
      <w:r w:rsidRPr="007E46C9">
        <w:t>(a)</w:t>
      </w:r>
      <w:r w:rsidRPr="007E46C9">
        <w:tab/>
        <w:t>The net total costs for Reg-Up for a given Operating Hour is calculated as follows:</w:t>
      </w:r>
    </w:p>
    <w:p w14:paraId="2505FF8E" w14:textId="0DA0B1DB" w:rsidR="008C5104" w:rsidRDefault="008C5104" w:rsidP="008C5104">
      <w:pPr>
        <w:spacing w:after="120"/>
        <w:ind w:left="2880" w:hanging="2160"/>
        <w:rPr>
          <w:b/>
          <w:bCs/>
        </w:rPr>
      </w:pPr>
      <w:r w:rsidRPr="007E46C9">
        <w:rPr>
          <w:b/>
          <w:bCs/>
        </w:rPr>
        <w:lastRenderedPageBreak/>
        <w:t>RUCOSTTOT</w:t>
      </w:r>
      <w:r w:rsidRPr="007E46C9">
        <w:rPr>
          <w:b/>
          <w:bCs/>
        </w:rPr>
        <w:tab/>
        <w:t>=</w:t>
      </w:r>
      <w:r w:rsidRPr="007E46C9">
        <w:rPr>
          <w:b/>
          <w:bCs/>
        </w:rPr>
        <w:tab/>
        <w:t>(-1) * (</w:t>
      </w:r>
      <w:r w:rsidR="00A94020">
        <w:rPr>
          <w:b/>
          <w:bCs/>
          <w:noProof/>
          <w:position w:val="-20"/>
        </w:rPr>
        <w:drawing>
          <wp:inline distT="0" distB="0" distL="0" distR="0" wp14:anchorId="369AD666" wp14:editId="3E3B8D18">
            <wp:extent cx="142875" cy="2762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
          <w:bCs/>
        </w:rPr>
        <w:t xml:space="preserve">(RTPCRUAMTTOT </w:t>
      </w:r>
      <w:r w:rsidRPr="007E46C9">
        <w:rPr>
          <w:b/>
          <w:bCs/>
          <w:i/>
          <w:vertAlign w:val="subscript"/>
        </w:rPr>
        <w:t>m</w:t>
      </w:r>
      <w:r w:rsidRPr="007E46C9">
        <w:rPr>
          <w:b/>
          <w:bCs/>
        </w:rPr>
        <w:t xml:space="preserve">) + </w:t>
      </w:r>
      <w:r w:rsidRPr="007E46C9">
        <w:rPr>
          <w:b/>
          <w:bCs/>
        </w:rPr>
        <w:tab/>
      </w:r>
      <w:r w:rsidRPr="007E46C9">
        <w:rPr>
          <w:b/>
          <w:bCs/>
        </w:rPr>
        <w:tab/>
      </w:r>
      <w:r w:rsidRPr="007E46C9">
        <w:rPr>
          <w:b/>
          <w:bCs/>
        </w:rPr>
        <w:tab/>
        <w:t>PCRUAMTTOT</w:t>
      </w:r>
      <w:r w:rsidRPr="007E46C9">
        <w:rPr>
          <w:b/>
          <w:bCs/>
          <w:i/>
          <w:vertAlign w:val="subscript"/>
        </w:rPr>
        <w:t xml:space="preserve"> </w:t>
      </w:r>
      <w:r w:rsidRPr="007E46C9">
        <w:rPr>
          <w:b/>
          <w:bCs/>
        </w:rPr>
        <w:t xml:space="preserve"> + RUFQAMTTOT</w:t>
      </w:r>
      <w:r>
        <w:rPr>
          <w:b/>
          <w:bCs/>
        </w:rPr>
        <w:t xml:space="preserve"> </w:t>
      </w:r>
      <w:r w:rsidRPr="00E8083C">
        <w:rPr>
          <w:b/>
          <w:bCs/>
        </w:rPr>
        <w:t>+</w:t>
      </w:r>
      <w:r>
        <w:rPr>
          <w:b/>
          <w:bCs/>
        </w:rPr>
        <w:t xml:space="preserve"> </w:t>
      </w:r>
    </w:p>
    <w:p w14:paraId="7229AEEB" w14:textId="77777777" w:rsidR="008C5104" w:rsidRPr="007E46C9" w:rsidRDefault="008C5104" w:rsidP="008C5104">
      <w:pPr>
        <w:spacing w:after="240"/>
        <w:ind w:left="2880" w:firstLine="720"/>
        <w:rPr>
          <w:b/>
          <w:bCs/>
        </w:rPr>
      </w:pPr>
      <w:r w:rsidRPr="00E8083C">
        <w:rPr>
          <w:b/>
          <w:bCs/>
        </w:rPr>
        <w:t>RUINFQAMTTOT</w:t>
      </w:r>
      <w:r w:rsidRPr="007E46C9">
        <w:rPr>
          <w:b/>
          <w:bCs/>
        </w:rPr>
        <w:t>)</w:t>
      </w:r>
    </w:p>
    <w:p w14:paraId="44286063" w14:textId="77777777" w:rsidR="008C5104" w:rsidRPr="007E46C9" w:rsidRDefault="008C5104" w:rsidP="008C5104">
      <w:pPr>
        <w:spacing w:after="240"/>
        <w:rPr>
          <w:iCs/>
        </w:rPr>
      </w:pPr>
      <w:r w:rsidRPr="007E46C9">
        <w:rPr>
          <w:iCs/>
        </w:rPr>
        <w:t xml:space="preserve">Where: </w:t>
      </w:r>
    </w:p>
    <w:p w14:paraId="5C0688E9" w14:textId="77777777" w:rsidR="008C5104" w:rsidRPr="007E46C9" w:rsidRDefault="008C5104" w:rsidP="008C5104">
      <w:r w:rsidRPr="007E46C9">
        <w:t>Total payment of SASM- and RSASM-procured capacity for Reg-Up by market</w:t>
      </w:r>
    </w:p>
    <w:p w14:paraId="01BF2F69" w14:textId="0738247E" w:rsidR="008C5104" w:rsidRPr="007E46C9" w:rsidRDefault="008C5104" w:rsidP="008C5104">
      <w:pPr>
        <w:spacing w:after="240"/>
        <w:ind w:leftChars="300" w:left="2880" w:hangingChars="900" w:hanging="2160"/>
        <w:rPr>
          <w:bCs/>
          <w:i/>
          <w:vertAlign w:val="subscript"/>
        </w:rPr>
      </w:pPr>
      <w:r w:rsidRPr="007E46C9">
        <w:rPr>
          <w:bCs/>
        </w:rPr>
        <w:t xml:space="preserve">RTPCRUAMTTOT </w:t>
      </w:r>
      <w:r w:rsidRPr="007E46C9">
        <w:rPr>
          <w:bCs/>
          <w:i/>
          <w:vertAlign w:val="subscript"/>
        </w:rPr>
        <w:t>m</w:t>
      </w:r>
      <w:r w:rsidRPr="007E46C9">
        <w:rPr>
          <w:bCs/>
        </w:rPr>
        <w:tab/>
      </w:r>
      <w:r w:rsidRPr="007E46C9">
        <w:rPr>
          <w:bCs/>
        </w:rPr>
        <w:tab/>
        <w:t>=</w:t>
      </w:r>
      <w:r w:rsidRPr="007E46C9">
        <w:rPr>
          <w:bCs/>
        </w:rPr>
        <w:tab/>
      </w:r>
      <w:r w:rsidR="00A94020">
        <w:rPr>
          <w:bCs/>
          <w:noProof/>
          <w:position w:val="-22"/>
        </w:rPr>
        <w:drawing>
          <wp:inline distT="0" distB="0" distL="0" distR="0" wp14:anchorId="6D1FD1D5" wp14:editId="7E40638D">
            <wp:extent cx="142875" cy="29527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RTPCRUAMT </w:t>
      </w:r>
      <w:r w:rsidRPr="007E46C9">
        <w:rPr>
          <w:bCs/>
          <w:i/>
          <w:vertAlign w:val="subscript"/>
        </w:rPr>
        <w:t xml:space="preserve">q, m </w:t>
      </w:r>
    </w:p>
    <w:p w14:paraId="1E8A7DAD" w14:textId="77777777" w:rsidR="008C5104" w:rsidRPr="007E46C9" w:rsidRDefault="008C5104" w:rsidP="008C5104">
      <w:r w:rsidRPr="007E46C9">
        <w:t>Total payment of DAM-procured capacity for Reg-Up</w:t>
      </w:r>
    </w:p>
    <w:p w14:paraId="420427F9" w14:textId="6C0986C8" w:rsidR="008C5104" w:rsidRPr="007E46C9" w:rsidRDefault="008C5104" w:rsidP="008C5104">
      <w:pPr>
        <w:spacing w:after="240"/>
        <w:ind w:leftChars="300" w:left="2880" w:hangingChars="900" w:hanging="2160"/>
        <w:rPr>
          <w:bCs/>
        </w:rPr>
      </w:pPr>
      <w:r w:rsidRPr="007E46C9">
        <w:rPr>
          <w:bCs/>
        </w:rPr>
        <w:t>PCRUAMTTOT</w:t>
      </w:r>
      <w:r w:rsidRPr="007E46C9">
        <w:rPr>
          <w:bCs/>
        </w:rPr>
        <w:tab/>
      </w:r>
      <w:r w:rsidRPr="007E46C9">
        <w:rPr>
          <w:bCs/>
        </w:rPr>
        <w:tab/>
        <w:t>=</w:t>
      </w:r>
      <w:r w:rsidRPr="007E46C9">
        <w:rPr>
          <w:bCs/>
        </w:rPr>
        <w:tab/>
      </w:r>
      <w:r w:rsidR="00A94020">
        <w:rPr>
          <w:bCs/>
          <w:noProof/>
          <w:position w:val="-22"/>
        </w:rPr>
        <w:drawing>
          <wp:inline distT="0" distB="0" distL="0" distR="0" wp14:anchorId="78C1BCDB" wp14:editId="115103C0">
            <wp:extent cx="142875" cy="2952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PCRUAMT </w:t>
      </w:r>
      <w:r w:rsidRPr="007E46C9">
        <w:rPr>
          <w:bCs/>
          <w:i/>
          <w:vertAlign w:val="subscript"/>
        </w:rPr>
        <w:t>q</w:t>
      </w:r>
    </w:p>
    <w:p w14:paraId="347E48EF" w14:textId="77777777" w:rsidR="008C5104" w:rsidRPr="007E46C9" w:rsidRDefault="008C5104" w:rsidP="008C5104">
      <w:r w:rsidRPr="007E46C9">
        <w:t>Total charge of failure on Ancillary Service Supply Responsibility for Reg-Up</w:t>
      </w:r>
    </w:p>
    <w:p w14:paraId="6BC0CB9E" w14:textId="42695527" w:rsidR="008C5104" w:rsidRPr="007E46C9" w:rsidRDefault="008C5104" w:rsidP="008C5104">
      <w:pPr>
        <w:spacing w:after="240"/>
        <w:ind w:leftChars="300" w:left="2880" w:hangingChars="900" w:hanging="2160"/>
        <w:rPr>
          <w:bCs/>
          <w:i/>
          <w:vertAlign w:val="subscript"/>
        </w:rPr>
      </w:pPr>
      <w:r w:rsidRPr="007E46C9">
        <w:rPr>
          <w:bCs/>
        </w:rPr>
        <w:t>RUFQAMTTOT</w:t>
      </w:r>
      <w:r w:rsidRPr="007E46C9">
        <w:rPr>
          <w:bCs/>
        </w:rPr>
        <w:tab/>
      </w:r>
      <w:r w:rsidRPr="007E46C9">
        <w:rPr>
          <w:bCs/>
        </w:rPr>
        <w:tab/>
        <w:t>=</w:t>
      </w:r>
      <w:r w:rsidRPr="007E46C9">
        <w:rPr>
          <w:bCs/>
        </w:rPr>
        <w:tab/>
      </w:r>
      <w:r w:rsidR="00A94020">
        <w:rPr>
          <w:bCs/>
          <w:noProof/>
          <w:position w:val="-22"/>
        </w:rPr>
        <w:drawing>
          <wp:inline distT="0" distB="0" distL="0" distR="0" wp14:anchorId="3B770DBA" wp14:editId="208FA994">
            <wp:extent cx="1428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RUFQAMTQSETOT </w:t>
      </w:r>
      <w:r w:rsidRPr="007E46C9">
        <w:rPr>
          <w:bCs/>
          <w:i/>
          <w:vertAlign w:val="subscript"/>
        </w:rPr>
        <w:t>q</w:t>
      </w:r>
    </w:p>
    <w:p w14:paraId="5E506196" w14:textId="77777777" w:rsidR="008C5104" w:rsidRPr="007E46C9" w:rsidRDefault="008C5104" w:rsidP="008C5104">
      <w:pPr>
        <w:tabs>
          <w:tab w:val="left" w:pos="2160"/>
          <w:tab w:val="left" w:pos="2880"/>
        </w:tabs>
        <w:ind w:left="300" w:hangingChars="125" w:hanging="300"/>
        <w:rPr>
          <w:bCs/>
        </w:rPr>
      </w:pPr>
      <w:r w:rsidRPr="007E46C9">
        <w:rPr>
          <w:bCs/>
        </w:rPr>
        <w:t>Total payment of SASM- and RSASM-procured capacity for Reg-Up by QSE</w:t>
      </w:r>
    </w:p>
    <w:p w14:paraId="4CBC94A1" w14:textId="0691A0E3" w:rsidR="008C5104" w:rsidRPr="007E46C9" w:rsidRDefault="008C5104" w:rsidP="008C5104">
      <w:pPr>
        <w:spacing w:after="240"/>
        <w:ind w:leftChars="300" w:left="2880" w:hangingChars="900" w:hanging="2160"/>
        <w:rPr>
          <w:bCs/>
        </w:rPr>
      </w:pPr>
      <w:r w:rsidRPr="007E46C9">
        <w:rPr>
          <w:bCs/>
        </w:rPr>
        <w:t xml:space="preserve">RTPCRUAMTQSETOT </w:t>
      </w:r>
      <w:r w:rsidRPr="0046190C">
        <w:rPr>
          <w:bCs/>
          <w:i/>
          <w:vertAlign w:val="subscript"/>
        </w:rPr>
        <w:t>q</w:t>
      </w:r>
      <w:r w:rsidRPr="007E46C9">
        <w:rPr>
          <w:bCs/>
        </w:rPr>
        <w:tab/>
        <w:t>=</w:t>
      </w:r>
      <w:r w:rsidRPr="007E46C9">
        <w:rPr>
          <w:bCs/>
        </w:rPr>
        <w:tab/>
      </w:r>
      <w:r w:rsidR="00A94020">
        <w:rPr>
          <w:bCs/>
          <w:noProof/>
          <w:position w:val="-20"/>
        </w:rPr>
        <w:drawing>
          <wp:inline distT="0" distB="0" distL="0" distR="0" wp14:anchorId="61566F43" wp14:editId="7ABB82B0">
            <wp:extent cx="142875" cy="2762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rPr>
        <w:t xml:space="preserve">RTPCRUAMT </w:t>
      </w:r>
      <w:r w:rsidRPr="007E46C9">
        <w:rPr>
          <w:bCs/>
          <w:i/>
          <w:vertAlign w:val="subscript"/>
        </w:rPr>
        <w:t>q, m</w:t>
      </w:r>
    </w:p>
    <w:p w14:paraId="799EB5DB" w14:textId="77777777" w:rsidR="008C5104" w:rsidRDefault="008C5104" w:rsidP="008C5104">
      <w:r>
        <w:t>Total charge of infeasible Ancillary Service Supply Responsibility for Reg-Up</w:t>
      </w:r>
    </w:p>
    <w:p w14:paraId="58B39CCD" w14:textId="77777777" w:rsidR="008C5104" w:rsidRDefault="008C5104" w:rsidP="00EE4598">
      <w:pPr>
        <w:spacing w:after="240"/>
        <w:ind w:left="2880" w:hanging="2160"/>
      </w:pPr>
      <w:r>
        <w:t>RUINFQAMTTOT</w:t>
      </w:r>
      <w:r>
        <w:tab/>
        <w:t>=</w:t>
      </w:r>
      <w:r>
        <w:tab/>
      </w:r>
      <w:r w:rsidRPr="006F784F">
        <w:rPr>
          <w:position w:val="-22"/>
          <w:lang w:val="pt-BR"/>
        </w:rPr>
        <w:object w:dxaOrig="225" w:dyaOrig="465" w14:anchorId="4BF73D3F">
          <v:shape id="_x0000_i1353" type="#_x0000_t75" style="width:12pt;height:18pt" o:ole="">
            <v:imagedata r:id="rId435" o:title=""/>
          </v:shape>
          <o:OLEObject Type="Embed" ProgID="Equation.3" ShapeID="_x0000_i1353" DrawAspect="Content" ObjectID="_1775283064" r:id="rId436"/>
        </w:object>
      </w:r>
      <w:r w:rsidRPr="002A7C17">
        <w:t xml:space="preserve"> </w:t>
      </w:r>
      <w:r>
        <w:t xml:space="preserve">RUINFQAMT </w:t>
      </w:r>
      <w:r w:rsidRPr="00E8083C">
        <w:rPr>
          <w:i/>
          <w:vertAlign w:val="subscript"/>
        </w:rPr>
        <w:t>q</w:t>
      </w:r>
    </w:p>
    <w:p w14:paraId="7D934341" w14:textId="77777777" w:rsidR="008C5104" w:rsidRPr="007E46C9" w:rsidRDefault="008C5104" w:rsidP="008C5104">
      <w:r w:rsidRPr="007E46C9">
        <w:t>The above variables are defined as follows:</w:t>
      </w:r>
    </w:p>
    <w:tbl>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8"/>
        <w:gridCol w:w="614"/>
        <w:gridCol w:w="6329"/>
      </w:tblGrid>
      <w:tr w:rsidR="008C5104" w:rsidRPr="007E46C9" w14:paraId="0B13E45E" w14:textId="77777777" w:rsidTr="008C5104">
        <w:tc>
          <w:tcPr>
            <w:tcW w:w="1315" w:type="pct"/>
          </w:tcPr>
          <w:p w14:paraId="15880C34" w14:textId="77777777" w:rsidR="008C5104" w:rsidRPr="007E46C9" w:rsidRDefault="008C5104" w:rsidP="008C5104">
            <w:pPr>
              <w:spacing w:after="120"/>
              <w:rPr>
                <w:b/>
                <w:iCs/>
                <w:sz w:val="20"/>
              </w:rPr>
            </w:pPr>
            <w:r w:rsidRPr="007E46C9">
              <w:rPr>
                <w:b/>
                <w:iCs/>
                <w:sz w:val="20"/>
              </w:rPr>
              <w:t>Variable</w:t>
            </w:r>
          </w:p>
        </w:tc>
        <w:tc>
          <w:tcPr>
            <w:tcW w:w="326" w:type="pct"/>
          </w:tcPr>
          <w:p w14:paraId="1F48D679" w14:textId="77777777" w:rsidR="008C5104" w:rsidRPr="007E46C9" w:rsidRDefault="008C5104" w:rsidP="008C5104">
            <w:pPr>
              <w:spacing w:after="120"/>
              <w:rPr>
                <w:b/>
                <w:iCs/>
                <w:sz w:val="20"/>
              </w:rPr>
            </w:pPr>
            <w:r w:rsidRPr="007E46C9">
              <w:rPr>
                <w:b/>
                <w:iCs/>
                <w:sz w:val="20"/>
              </w:rPr>
              <w:t>Unit</w:t>
            </w:r>
          </w:p>
        </w:tc>
        <w:tc>
          <w:tcPr>
            <w:tcW w:w="3359" w:type="pct"/>
          </w:tcPr>
          <w:p w14:paraId="4858A08C" w14:textId="77777777" w:rsidR="008C5104" w:rsidRPr="007E46C9" w:rsidRDefault="008C5104" w:rsidP="008C5104">
            <w:pPr>
              <w:spacing w:after="120"/>
              <w:rPr>
                <w:b/>
                <w:iCs/>
                <w:sz w:val="20"/>
              </w:rPr>
            </w:pPr>
            <w:r w:rsidRPr="007E46C9">
              <w:rPr>
                <w:b/>
                <w:iCs/>
                <w:sz w:val="20"/>
              </w:rPr>
              <w:t>Description</w:t>
            </w:r>
          </w:p>
        </w:tc>
      </w:tr>
      <w:tr w:rsidR="008C5104" w:rsidRPr="007E46C9" w14:paraId="45FBB38B" w14:textId="77777777" w:rsidTr="008C5104">
        <w:tc>
          <w:tcPr>
            <w:tcW w:w="1315" w:type="pct"/>
          </w:tcPr>
          <w:p w14:paraId="152CA4E5" w14:textId="77777777" w:rsidR="008C5104" w:rsidRPr="007E46C9" w:rsidRDefault="008C5104" w:rsidP="008C5104">
            <w:pPr>
              <w:spacing w:after="60"/>
              <w:rPr>
                <w:iCs/>
                <w:sz w:val="20"/>
              </w:rPr>
            </w:pPr>
            <w:r w:rsidRPr="007E46C9">
              <w:rPr>
                <w:iCs/>
                <w:sz w:val="20"/>
              </w:rPr>
              <w:t>RUCOSTTOT</w:t>
            </w:r>
          </w:p>
        </w:tc>
        <w:tc>
          <w:tcPr>
            <w:tcW w:w="326" w:type="pct"/>
          </w:tcPr>
          <w:p w14:paraId="6CBEA840" w14:textId="77777777" w:rsidR="008C5104" w:rsidRPr="007E46C9" w:rsidRDefault="008C5104" w:rsidP="008C5104">
            <w:pPr>
              <w:spacing w:after="60"/>
              <w:rPr>
                <w:iCs/>
                <w:sz w:val="20"/>
              </w:rPr>
            </w:pPr>
            <w:r w:rsidRPr="007E46C9">
              <w:rPr>
                <w:iCs/>
                <w:sz w:val="20"/>
              </w:rPr>
              <w:t>$</w:t>
            </w:r>
          </w:p>
        </w:tc>
        <w:tc>
          <w:tcPr>
            <w:tcW w:w="3359" w:type="pct"/>
          </w:tcPr>
          <w:p w14:paraId="69498EE4" w14:textId="77777777" w:rsidR="008C5104" w:rsidRPr="007E46C9" w:rsidRDefault="008C5104" w:rsidP="008C5104">
            <w:pPr>
              <w:spacing w:after="60"/>
              <w:rPr>
                <w:iCs/>
                <w:sz w:val="20"/>
              </w:rPr>
            </w:pPr>
            <w:r w:rsidRPr="007E46C9">
              <w:rPr>
                <w:i/>
                <w:iCs/>
                <w:sz w:val="20"/>
              </w:rPr>
              <w:t>Reg-Up Cost Total</w:t>
            </w:r>
            <w:r w:rsidRPr="007E46C9">
              <w:rPr>
                <w:iCs/>
                <w:sz w:val="20"/>
              </w:rPr>
              <w:t>—The net total costs for Reg-Up for the hour.</w:t>
            </w:r>
          </w:p>
        </w:tc>
      </w:tr>
      <w:tr w:rsidR="008C5104" w:rsidRPr="007E46C9" w14:paraId="496FAFCF" w14:textId="77777777" w:rsidTr="008C5104">
        <w:tc>
          <w:tcPr>
            <w:tcW w:w="1315" w:type="pct"/>
            <w:tcBorders>
              <w:top w:val="single" w:sz="4" w:space="0" w:color="auto"/>
              <w:left w:val="single" w:sz="4" w:space="0" w:color="auto"/>
              <w:bottom w:val="single" w:sz="4" w:space="0" w:color="auto"/>
              <w:right w:val="single" w:sz="4" w:space="0" w:color="auto"/>
            </w:tcBorders>
          </w:tcPr>
          <w:p w14:paraId="6423B8DB" w14:textId="77777777" w:rsidR="008C5104" w:rsidRPr="007E46C9" w:rsidRDefault="008C5104" w:rsidP="008C5104">
            <w:pPr>
              <w:spacing w:after="60"/>
              <w:rPr>
                <w:iCs/>
                <w:sz w:val="20"/>
              </w:rPr>
            </w:pPr>
            <w:r w:rsidRPr="007E46C9">
              <w:rPr>
                <w:iCs/>
                <w:sz w:val="20"/>
              </w:rPr>
              <w:t xml:space="preserve">RTPCRUAMTTOT </w:t>
            </w:r>
            <w:r w:rsidRPr="007E46C9">
              <w:rPr>
                <w:i/>
                <w:iCs/>
                <w:sz w:val="20"/>
                <w:vertAlign w:val="subscript"/>
              </w:rPr>
              <w:t>m</w:t>
            </w:r>
          </w:p>
        </w:tc>
        <w:tc>
          <w:tcPr>
            <w:tcW w:w="326" w:type="pct"/>
            <w:tcBorders>
              <w:top w:val="single" w:sz="4" w:space="0" w:color="auto"/>
              <w:left w:val="single" w:sz="4" w:space="0" w:color="auto"/>
              <w:bottom w:val="single" w:sz="4" w:space="0" w:color="auto"/>
              <w:right w:val="single" w:sz="4" w:space="0" w:color="auto"/>
            </w:tcBorders>
          </w:tcPr>
          <w:p w14:paraId="49778FD6" w14:textId="77777777" w:rsidR="008C5104" w:rsidRPr="007E46C9" w:rsidRDefault="008C5104" w:rsidP="008C5104">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0AD5DC43" w14:textId="77777777" w:rsidR="008C5104" w:rsidRPr="007E46C9" w:rsidRDefault="008C5104" w:rsidP="008C5104">
            <w:pPr>
              <w:spacing w:after="60"/>
              <w:rPr>
                <w:i/>
                <w:iCs/>
                <w:sz w:val="20"/>
              </w:rPr>
            </w:pPr>
            <w:r w:rsidRPr="007E46C9">
              <w:rPr>
                <w:i/>
                <w:iCs/>
                <w:sz w:val="20"/>
              </w:rPr>
              <w:t>Procured Capacity for Reg-Up Amount Total by market—</w:t>
            </w:r>
            <w:r w:rsidRPr="007E46C9">
              <w:rPr>
                <w:iCs/>
                <w:sz w:val="20"/>
              </w:rPr>
              <w:t xml:space="preserve">The total payments to all QSEs for the Ancillary Service Offers cleared in the market </w:t>
            </w:r>
            <w:r w:rsidRPr="007E46C9">
              <w:rPr>
                <w:i/>
                <w:iCs/>
                <w:sz w:val="20"/>
              </w:rPr>
              <w:t>m</w:t>
            </w:r>
            <w:r w:rsidRPr="007E46C9">
              <w:rPr>
                <w:iCs/>
                <w:sz w:val="20"/>
              </w:rPr>
              <w:t xml:space="preserve"> for Reg-Up, for the hour.</w:t>
            </w:r>
          </w:p>
        </w:tc>
      </w:tr>
      <w:tr w:rsidR="008C5104" w:rsidRPr="007E46C9" w14:paraId="4EB456D9" w14:textId="77777777" w:rsidTr="008C5104">
        <w:tc>
          <w:tcPr>
            <w:tcW w:w="1315" w:type="pct"/>
            <w:tcBorders>
              <w:top w:val="single" w:sz="4" w:space="0" w:color="auto"/>
              <w:left w:val="single" w:sz="4" w:space="0" w:color="auto"/>
              <w:bottom w:val="single" w:sz="4" w:space="0" w:color="auto"/>
              <w:right w:val="single" w:sz="4" w:space="0" w:color="auto"/>
            </w:tcBorders>
          </w:tcPr>
          <w:p w14:paraId="5CB87E40" w14:textId="77777777" w:rsidR="008C5104" w:rsidRPr="007E46C9" w:rsidRDefault="008C5104" w:rsidP="008C5104">
            <w:pPr>
              <w:spacing w:after="60"/>
              <w:rPr>
                <w:iCs/>
                <w:sz w:val="20"/>
              </w:rPr>
            </w:pPr>
            <w:r w:rsidRPr="007E46C9">
              <w:rPr>
                <w:iCs/>
                <w:sz w:val="20"/>
              </w:rPr>
              <w:t xml:space="preserve">RTPCRUAMT </w:t>
            </w:r>
            <w:r w:rsidRPr="007E46C9">
              <w:rPr>
                <w:i/>
                <w:iCs/>
                <w:sz w:val="20"/>
                <w:vertAlign w:val="subscript"/>
              </w:rPr>
              <w:t>q, m</w:t>
            </w:r>
          </w:p>
        </w:tc>
        <w:tc>
          <w:tcPr>
            <w:tcW w:w="326" w:type="pct"/>
            <w:tcBorders>
              <w:top w:val="single" w:sz="4" w:space="0" w:color="auto"/>
              <w:left w:val="single" w:sz="4" w:space="0" w:color="auto"/>
              <w:bottom w:val="single" w:sz="4" w:space="0" w:color="auto"/>
              <w:right w:val="single" w:sz="4" w:space="0" w:color="auto"/>
            </w:tcBorders>
          </w:tcPr>
          <w:p w14:paraId="2CD0463A" w14:textId="77777777" w:rsidR="008C5104" w:rsidRPr="007E46C9" w:rsidRDefault="008C5104" w:rsidP="008C5104">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4D22E4E7" w14:textId="77777777" w:rsidR="008C5104" w:rsidRPr="007E46C9" w:rsidRDefault="008C5104" w:rsidP="008C5104">
            <w:pPr>
              <w:spacing w:after="60"/>
              <w:rPr>
                <w:i/>
                <w:iCs/>
                <w:sz w:val="20"/>
              </w:rPr>
            </w:pPr>
            <w:r w:rsidRPr="007E46C9">
              <w:rPr>
                <w:i/>
                <w:iCs/>
                <w:sz w:val="20"/>
              </w:rPr>
              <w:t>Procured Capacity for Reg-Up Amount per QSE by market</w:t>
            </w:r>
            <w:r w:rsidRPr="007E46C9">
              <w:rPr>
                <w:iCs/>
                <w:sz w:val="20"/>
              </w:rPr>
              <w:t xml:space="preserve">—The payment to QSE </w:t>
            </w:r>
            <w:r w:rsidRPr="007E46C9">
              <w:rPr>
                <w:i/>
                <w:iCs/>
                <w:sz w:val="20"/>
              </w:rPr>
              <w:t>q</w:t>
            </w:r>
            <w:r w:rsidRPr="007E46C9">
              <w:rPr>
                <w:iCs/>
                <w:sz w:val="20"/>
              </w:rPr>
              <w:t xml:space="preserve"> for its Ancillary Service Offers cleared in the market </w:t>
            </w:r>
            <w:r w:rsidRPr="007E46C9">
              <w:rPr>
                <w:i/>
                <w:iCs/>
                <w:sz w:val="20"/>
              </w:rPr>
              <w:t>m</w:t>
            </w:r>
            <w:r w:rsidRPr="007E46C9">
              <w:rPr>
                <w:iCs/>
                <w:sz w:val="20"/>
              </w:rPr>
              <w:t xml:space="preserve"> for Reg-Up, for the hour.</w:t>
            </w:r>
          </w:p>
        </w:tc>
      </w:tr>
      <w:tr w:rsidR="008C5104" w:rsidRPr="007E46C9" w14:paraId="4A409890" w14:textId="77777777" w:rsidTr="008C5104">
        <w:tc>
          <w:tcPr>
            <w:tcW w:w="1315" w:type="pct"/>
            <w:tcBorders>
              <w:top w:val="single" w:sz="4" w:space="0" w:color="auto"/>
              <w:left w:val="single" w:sz="4" w:space="0" w:color="auto"/>
              <w:bottom w:val="single" w:sz="4" w:space="0" w:color="auto"/>
              <w:right w:val="single" w:sz="4" w:space="0" w:color="auto"/>
            </w:tcBorders>
          </w:tcPr>
          <w:p w14:paraId="77749001" w14:textId="77777777" w:rsidR="008C5104" w:rsidRPr="007E46C9" w:rsidRDefault="008C5104" w:rsidP="008C5104">
            <w:pPr>
              <w:spacing w:after="60"/>
              <w:rPr>
                <w:iCs/>
                <w:sz w:val="20"/>
              </w:rPr>
            </w:pPr>
            <w:r w:rsidRPr="007E46C9">
              <w:rPr>
                <w:iCs/>
                <w:sz w:val="20"/>
              </w:rPr>
              <w:t>RUFQAMTTOT</w:t>
            </w:r>
          </w:p>
        </w:tc>
        <w:tc>
          <w:tcPr>
            <w:tcW w:w="326" w:type="pct"/>
            <w:tcBorders>
              <w:top w:val="single" w:sz="4" w:space="0" w:color="auto"/>
              <w:left w:val="single" w:sz="4" w:space="0" w:color="auto"/>
              <w:bottom w:val="single" w:sz="4" w:space="0" w:color="auto"/>
              <w:right w:val="single" w:sz="4" w:space="0" w:color="auto"/>
            </w:tcBorders>
          </w:tcPr>
          <w:p w14:paraId="4DC57A03" w14:textId="77777777" w:rsidR="008C5104" w:rsidRPr="007E46C9" w:rsidRDefault="008C5104" w:rsidP="008C5104">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2BE6A47A" w14:textId="77777777" w:rsidR="008C5104" w:rsidRPr="007E46C9" w:rsidRDefault="008C5104" w:rsidP="008C5104">
            <w:pPr>
              <w:spacing w:after="60"/>
              <w:rPr>
                <w:i/>
                <w:iCs/>
                <w:sz w:val="20"/>
              </w:rPr>
            </w:pPr>
            <w:r w:rsidRPr="007E46C9">
              <w:rPr>
                <w:i/>
                <w:iCs/>
                <w:sz w:val="20"/>
              </w:rPr>
              <w:t>Reg-Up Failure Quantity Amount Total</w:t>
            </w:r>
            <w:r w:rsidRPr="007E46C9">
              <w:rPr>
                <w:iCs/>
                <w:sz w:val="20"/>
              </w:rPr>
              <w:t>—The total charges to all QSEs for their capacity associated with failures and reconfiguration reductions on their Ancillary Service Supply Responsibilities for Reg-Up, for the hour.</w:t>
            </w:r>
          </w:p>
        </w:tc>
      </w:tr>
      <w:tr w:rsidR="008C5104" w:rsidRPr="007E46C9" w14:paraId="3FE7367E" w14:textId="77777777" w:rsidTr="008C5104">
        <w:tc>
          <w:tcPr>
            <w:tcW w:w="1315" w:type="pct"/>
            <w:tcBorders>
              <w:top w:val="single" w:sz="4" w:space="0" w:color="auto"/>
              <w:left w:val="single" w:sz="4" w:space="0" w:color="auto"/>
              <w:bottom w:val="single" w:sz="4" w:space="0" w:color="auto"/>
              <w:right w:val="single" w:sz="4" w:space="0" w:color="auto"/>
            </w:tcBorders>
          </w:tcPr>
          <w:p w14:paraId="2B29A7A7" w14:textId="77777777" w:rsidR="008C5104" w:rsidRPr="007E46C9" w:rsidRDefault="008C5104" w:rsidP="008C5104">
            <w:pPr>
              <w:spacing w:after="60"/>
              <w:rPr>
                <w:iCs/>
                <w:sz w:val="20"/>
              </w:rPr>
            </w:pPr>
            <w:r w:rsidRPr="007E46C9">
              <w:rPr>
                <w:iCs/>
                <w:sz w:val="20"/>
              </w:rPr>
              <w:t xml:space="preserve">RUFQAMTQSETOT </w:t>
            </w:r>
            <w:r w:rsidRPr="007E46C9">
              <w:rPr>
                <w:i/>
                <w:iCs/>
                <w:sz w:val="20"/>
                <w:vertAlign w:val="subscript"/>
              </w:rPr>
              <w:t>q</w:t>
            </w:r>
          </w:p>
        </w:tc>
        <w:tc>
          <w:tcPr>
            <w:tcW w:w="326" w:type="pct"/>
            <w:tcBorders>
              <w:top w:val="single" w:sz="4" w:space="0" w:color="auto"/>
              <w:left w:val="single" w:sz="4" w:space="0" w:color="auto"/>
              <w:bottom w:val="single" w:sz="4" w:space="0" w:color="auto"/>
              <w:right w:val="single" w:sz="4" w:space="0" w:color="auto"/>
            </w:tcBorders>
          </w:tcPr>
          <w:p w14:paraId="78117540" w14:textId="77777777" w:rsidR="008C5104" w:rsidRPr="007E46C9" w:rsidRDefault="008C5104" w:rsidP="008C5104">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50CC124F" w14:textId="77777777" w:rsidR="008C5104" w:rsidRPr="007E46C9" w:rsidRDefault="008C5104" w:rsidP="008C5104">
            <w:pPr>
              <w:spacing w:after="60"/>
              <w:rPr>
                <w:i/>
                <w:iCs/>
                <w:sz w:val="20"/>
              </w:rPr>
            </w:pPr>
            <w:r w:rsidRPr="007E46C9">
              <w:rPr>
                <w:i/>
                <w:iCs/>
                <w:sz w:val="20"/>
              </w:rPr>
              <w:t>Reg-Up Failure Quantity Amount Total per QSE</w:t>
            </w:r>
            <w:r w:rsidRPr="007E46C9">
              <w:rPr>
                <w:iCs/>
                <w:sz w:val="20"/>
              </w:rPr>
              <w:t xml:space="preserve">—The charge to QSE </w:t>
            </w:r>
            <w:r w:rsidRPr="007E46C9">
              <w:rPr>
                <w:i/>
                <w:iCs/>
                <w:sz w:val="20"/>
              </w:rPr>
              <w:t>q</w:t>
            </w:r>
            <w:r w:rsidRPr="007E46C9">
              <w:rPr>
                <w:iCs/>
                <w:sz w:val="20"/>
              </w:rPr>
              <w:t xml:space="preserve"> for its total capacity associated with failures and reconfiguration reductions on its Ancillary Service Supply Responsibility for Reg-Up, for the hour.</w:t>
            </w:r>
          </w:p>
        </w:tc>
      </w:tr>
      <w:tr w:rsidR="008C5104" w:rsidRPr="007E46C9" w14:paraId="74FB316F" w14:textId="77777777" w:rsidTr="008C5104">
        <w:tc>
          <w:tcPr>
            <w:tcW w:w="1315" w:type="pct"/>
            <w:tcBorders>
              <w:top w:val="single" w:sz="4" w:space="0" w:color="auto"/>
              <w:left w:val="single" w:sz="4" w:space="0" w:color="auto"/>
              <w:bottom w:val="single" w:sz="4" w:space="0" w:color="auto"/>
              <w:right w:val="single" w:sz="4" w:space="0" w:color="auto"/>
            </w:tcBorders>
          </w:tcPr>
          <w:p w14:paraId="242258CA" w14:textId="77777777" w:rsidR="008C5104" w:rsidRPr="007E46C9" w:rsidRDefault="008C5104" w:rsidP="008C5104">
            <w:pPr>
              <w:spacing w:after="60"/>
              <w:rPr>
                <w:iCs/>
                <w:sz w:val="20"/>
              </w:rPr>
            </w:pPr>
            <w:r w:rsidRPr="007E46C9">
              <w:rPr>
                <w:iCs/>
                <w:sz w:val="20"/>
              </w:rPr>
              <w:t xml:space="preserve">RTPCRUAMTQSETOT </w:t>
            </w:r>
            <w:r w:rsidRPr="007E46C9">
              <w:rPr>
                <w:i/>
                <w:iCs/>
                <w:sz w:val="20"/>
                <w:vertAlign w:val="subscript"/>
              </w:rPr>
              <w:t>q</w:t>
            </w:r>
          </w:p>
        </w:tc>
        <w:tc>
          <w:tcPr>
            <w:tcW w:w="326" w:type="pct"/>
            <w:tcBorders>
              <w:top w:val="single" w:sz="4" w:space="0" w:color="auto"/>
              <w:left w:val="single" w:sz="4" w:space="0" w:color="auto"/>
              <w:bottom w:val="single" w:sz="4" w:space="0" w:color="auto"/>
              <w:right w:val="single" w:sz="4" w:space="0" w:color="auto"/>
            </w:tcBorders>
          </w:tcPr>
          <w:p w14:paraId="54B50F21" w14:textId="77777777" w:rsidR="008C5104" w:rsidRPr="007E46C9" w:rsidRDefault="008C5104" w:rsidP="008C5104">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41124559" w14:textId="77777777" w:rsidR="008C5104" w:rsidRPr="007E46C9" w:rsidRDefault="008C5104" w:rsidP="008C5104">
            <w:pPr>
              <w:spacing w:after="60"/>
              <w:rPr>
                <w:iCs/>
                <w:sz w:val="20"/>
              </w:rPr>
            </w:pPr>
            <w:r w:rsidRPr="007E46C9">
              <w:rPr>
                <w:i/>
                <w:iCs/>
                <w:sz w:val="20"/>
              </w:rPr>
              <w:t>Procured Capacity for Reg-Up Amount Total per QSE</w:t>
            </w:r>
            <w:r w:rsidRPr="007E46C9">
              <w:rPr>
                <w:iCs/>
                <w:sz w:val="20"/>
              </w:rPr>
              <w:t xml:space="preserve">—The total payments to a QSE </w:t>
            </w:r>
            <w:r w:rsidRPr="007E46C9">
              <w:rPr>
                <w:i/>
                <w:iCs/>
                <w:sz w:val="20"/>
              </w:rPr>
              <w:t>q</w:t>
            </w:r>
            <w:r w:rsidRPr="007E46C9">
              <w:rPr>
                <w:iCs/>
                <w:sz w:val="20"/>
              </w:rPr>
              <w:t xml:space="preserve"> in all SASMs and RSASMs for the Ancillary Service Offers cleared for Reg-Up, for the hour.</w:t>
            </w:r>
          </w:p>
        </w:tc>
      </w:tr>
      <w:tr w:rsidR="008C5104" w:rsidRPr="007E46C9" w14:paraId="243C8C22" w14:textId="77777777" w:rsidTr="008C510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315" w:type="pct"/>
          </w:tcPr>
          <w:p w14:paraId="63A461D0" w14:textId="77777777" w:rsidR="008C5104" w:rsidRPr="007E46C9" w:rsidRDefault="008C5104" w:rsidP="008C5104">
            <w:pPr>
              <w:spacing w:after="60"/>
              <w:rPr>
                <w:iCs/>
                <w:sz w:val="20"/>
              </w:rPr>
            </w:pPr>
            <w:r w:rsidRPr="007E46C9">
              <w:rPr>
                <w:iCs/>
                <w:sz w:val="20"/>
              </w:rPr>
              <w:t xml:space="preserve">PCRUAMT </w:t>
            </w:r>
            <w:r w:rsidRPr="007E46C9">
              <w:rPr>
                <w:i/>
                <w:iCs/>
                <w:sz w:val="20"/>
                <w:vertAlign w:val="subscript"/>
              </w:rPr>
              <w:t>q</w:t>
            </w:r>
          </w:p>
        </w:tc>
        <w:tc>
          <w:tcPr>
            <w:tcW w:w="326" w:type="pct"/>
          </w:tcPr>
          <w:p w14:paraId="34495762" w14:textId="77777777" w:rsidR="008C5104" w:rsidRPr="007E46C9" w:rsidRDefault="008C5104" w:rsidP="008C5104">
            <w:pPr>
              <w:spacing w:after="60"/>
              <w:rPr>
                <w:iCs/>
                <w:sz w:val="20"/>
              </w:rPr>
            </w:pPr>
            <w:r w:rsidRPr="007E46C9">
              <w:rPr>
                <w:iCs/>
                <w:sz w:val="20"/>
              </w:rPr>
              <w:t>$</w:t>
            </w:r>
          </w:p>
        </w:tc>
        <w:tc>
          <w:tcPr>
            <w:tcW w:w="3359" w:type="pct"/>
          </w:tcPr>
          <w:p w14:paraId="7CAA16E0" w14:textId="77777777" w:rsidR="008C5104" w:rsidRPr="007E46C9" w:rsidRDefault="008C5104" w:rsidP="008C5104">
            <w:pPr>
              <w:spacing w:after="60"/>
              <w:rPr>
                <w:iCs/>
                <w:sz w:val="20"/>
              </w:rPr>
            </w:pPr>
            <w:r w:rsidRPr="007E46C9">
              <w:rPr>
                <w:i/>
                <w:iCs/>
                <w:sz w:val="20"/>
              </w:rPr>
              <w:t>Procured Capacity for Reg-Up Amount per QSE in DAM</w:t>
            </w:r>
            <w:r w:rsidRPr="007E46C9">
              <w:rPr>
                <w:iCs/>
                <w:sz w:val="20"/>
              </w:rPr>
              <w:t xml:space="preserve">—The DAM Reg-Up payment for QSE </w:t>
            </w:r>
            <w:r w:rsidRPr="007E46C9">
              <w:rPr>
                <w:i/>
                <w:iCs/>
                <w:sz w:val="20"/>
              </w:rPr>
              <w:t>q</w:t>
            </w:r>
            <w:r w:rsidR="00EE4598" w:rsidRPr="007E46C9">
              <w:rPr>
                <w:iCs/>
                <w:sz w:val="20"/>
              </w:rPr>
              <w:t>,</w:t>
            </w:r>
            <w:r w:rsidRPr="007E46C9">
              <w:rPr>
                <w:iCs/>
                <w:sz w:val="20"/>
              </w:rPr>
              <w:t xml:space="preserve"> for the hour.</w:t>
            </w:r>
          </w:p>
        </w:tc>
      </w:tr>
      <w:tr w:rsidR="008C5104" w:rsidRPr="007E46C9" w14:paraId="026FAFC2" w14:textId="77777777" w:rsidTr="008C510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315" w:type="pct"/>
          </w:tcPr>
          <w:p w14:paraId="41D8B876" w14:textId="77777777" w:rsidR="008C5104" w:rsidRPr="007E46C9" w:rsidRDefault="008C5104" w:rsidP="008C5104">
            <w:pPr>
              <w:spacing w:after="60"/>
              <w:rPr>
                <w:iCs/>
                <w:sz w:val="20"/>
              </w:rPr>
            </w:pPr>
            <w:r w:rsidRPr="00736C3C">
              <w:rPr>
                <w:sz w:val="20"/>
              </w:rPr>
              <w:t>RU</w:t>
            </w:r>
            <w:r>
              <w:rPr>
                <w:sz w:val="20"/>
              </w:rPr>
              <w:t>INF</w:t>
            </w:r>
            <w:r w:rsidRPr="00736C3C">
              <w:rPr>
                <w:sz w:val="20"/>
              </w:rPr>
              <w:t>QAMTTOT</w:t>
            </w:r>
          </w:p>
        </w:tc>
        <w:tc>
          <w:tcPr>
            <w:tcW w:w="326" w:type="pct"/>
          </w:tcPr>
          <w:p w14:paraId="322964FA" w14:textId="77777777" w:rsidR="008C5104" w:rsidRPr="007E46C9" w:rsidRDefault="008C5104" w:rsidP="008C5104">
            <w:pPr>
              <w:spacing w:after="60"/>
              <w:rPr>
                <w:iCs/>
                <w:sz w:val="20"/>
              </w:rPr>
            </w:pPr>
            <w:r>
              <w:rPr>
                <w:sz w:val="20"/>
              </w:rPr>
              <w:t>$</w:t>
            </w:r>
          </w:p>
        </w:tc>
        <w:tc>
          <w:tcPr>
            <w:tcW w:w="3359" w:type="pct"/>
          </w:tcPr>
          <w:p w14:paraId="7913AA0D" w14:textId="77777777" w:rsidR="008C5104" w:rsidRPr="007E46C9" w:rsidRDefault="008C5104" w:rsidP="008C5104">
            <w:pPr>
              <w:spacing w:after="60"/>
              <w:rPr>
                <w:i/>
                <w:iCs/>
                <w:sz w:val="20"/>
              </w:rPr>
            </w:pPr>
            <w:r w:rsidRPr="002F2E4C">
              <w:rPr>
                <w:i/>
                <w:sz w:val="20"/>
              </w:rPr>
              <w:t>Reg-Up Infeasible Quantity Amount</w:t>
            </w:r>
            <w:r>
              <w:rPr>
                <w:i/>
                <w:sz w:val="20"/>
              </w:rPr>
              <w:t xml:space="preserve"> Total </w:t>
            </w:r>
            <w:r w:rsidRPr="002F2E4C">
              <w:rPr>
                <w:i/>
                <w:sz w:val="20"/>
              </w:rPr>
              <w:t xml:space="preserve"> </w:t>
            </w:r>
            <w:r w:rsidRPr="002F2E4C">
              <w:rPr>
                <w:sz w:val="20"/>
              </w:rPr>
              <w:t xml:space="preserve">— The charge to </w:t>
            </w:r>
            <w:r>
              <w:rPr>
                <w:sz w:val="20"/>
              </w:rPr>
              <w:t xml:space="preserve">all </w:t>
            </w:r>
            <w:r w:rsidRPr="002F2E4C">
              <w:rPr>
                <w:sz w:val="20"/>
              </w:rPr>
              <w:t>QSE</w:t>
            </w:r>
            <w:r>
              <w:rPr>
                <w:sz w:val="20"/>
              </w:rPr>
              <w:t>s</w:t>
            </w:r>
            <w:r w:rsidRPr="002F2E4C">
              <w:rPr>
                <w:sz w:val="20"/>
              </w:rPr>
              <w:t xml:space="preserve"> for </w:t>
            </w:r>
            <w:r>
              <w:rPr>
                <w:sz w:val="20"/>
              </w:rPr>
              <w:t xml:space="preserve">their </w:t>
            </w:r>
            <w:r w:rsidRPr="002F2E4C">
              <w:rPr>
                <w:sz w:val="20"/>
              </w:rPr>
              <w:t>total capacity associated with infeasible deployment of Ancilla</w:t>
            </w:r>
            <w:r>
              <w:rPr>
                <w:sz w:val="20"/>
              </w:rPr>
              <w:t>ry Service Supply Responsibilities</w:t>
            </w:r>
            <w:r w:rsidRPr="002F2E4C">
              <w:rPr>
                <w:sz w:val="20"/>
              </w:rPr>
              <w:t xml:space="preserve"> for Reg-Up, for the hour.</w:t>
            </w:r>
          </w:p>
        </w:tc>
      </w:tr>
      <w:tr w:rsidR="008C5104" w:rsidRPr="007E46C9" w14:paraId="1C236B6E" w14:textId="77777777" w:rsidTr="008C510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315" w:type="pct"/>
          </w:tcPr>
          <w:p w14:paraId="11B662D9" w14:textId="77777777" w:rsidR="008C5104" w:rsidRPr="007E46C9" w:rsidRDefault="008C5104" w:rsidP="008C5104">
            <w:pPr>
              <w:spacing w:after="60"/>
              <w:rPr>
                <w:iCs/>
                <w:sz w:val="20"/>
              </w:rPr>
            </w:pPr>
            <w:r w:rsidRPr="00736C3C">
              <w:rPr>
                <w:sz w:val="20"/>
              </w:rPr>
              <w:lastRenderedPageBreak/>
              <w:t>RUINFQAMT</w:t>
            </w:r>
            <w:r>
              <w:rPr>
                <w:sz w:val="20"/>
              </w:rPr>
              <w:t xml:space="preserve"> </w:t>
            </w:r>
            <w:r w:rsidRPr="00E8083C">
              <w:rPr>
                <w:i/>
                <w:sz w:val="20"/>
                <w:vertAlign w:val="subscript"/>
              </w:rPr>
              <w:t>q</w:t>
            </w:r>
          </w:p>
        </w:tc>
        <w:tc>
          <w:tcPr>
            <w:tcW w:w="326" w:type="pct"/>
          </w:tcPr>
          <w:p w14:paraId="1CFAC93F" w14:textId="77777777" w:rsidR="008C5104" w:rsidRPr="007E46C9" w:rsidRDefault="008C5104" w:rsidP="008C5104">
            <w:pPr>
              <w:spacing w:after="60"/>
              <w:rPr>
                <w:iCs/>
                <w:sz w:val="20"/>
              </w:rPr>
            </w:pPr>
            <w:r>
              <w:rPr>
                <w:sz w:val="20"/>
              </w:rPr>
              <w:t>$</w:t>
            </w:r>
          </w:p>
        </w:tc>
        <w:tc>
          <w:tcPr>
            <w:tcW w:w="3359" w:type="pct"/>
          </w:tcPr>
          <w:p w14:paraId="5C073905" w14:textId="77777777" w:rsidR="008C5104" w:rsidRPr="007E46C9" w:rsidRDefault="008C5104" w:rsidP="008C5104">
            <w:pPr>
              <w:spacing w:after="60"/>
              <w:rPr>
                <w:i/>
                <w:iCs/>
                <w:sz w:val="20"/>
              </w:rPr>
            </w:pPr>
            <w:r w:rsidRPr="00736C3C">
              <w:rPr>
                <w:i/>
                <w:sz w:val="20"/>
              </w:rPr>
              <w:t>Reg-Up Infeasible Quantity Amount per QSE</w:t>
            </w:r>
            <w:r w:rsidRPr="00736C3C">
              <w:rPr>
                <w:sz w:val="20"/>
              </w:rPr>
              <w:t xml:space="preserve">—The total charge to QSE </w:t>
            </w:r>
            <w:r w:rsidRPr="00736C3C">
              <w:rPr>
                <w:i/>
                <w:sz w:val="20"/>
              </w:rPr>
              <w:t>q</w:t>
            </w:r>
            <w:r w:rsidRPr="00736C3C">
              <w:rPr>
                <w:sz w:val="20"/>
              </w:rPr>
              <w:t xml:space="preserve"> for its total capacity associated with infeasible deployment of Ancillary Service Supply Responsibilit</w:t>
            </w:r>
            <w:r>
              <w:rPr>
                <w:sz w:val="20"/>
              </w:rPr>
              <w:t>ies</w:t>
            </w:r>
            <w:r w:rsidRPr="00736C3C">
              <w:rPr>
                <w:sz w:val="20"/>
              </w:rPr>
              <w:t xml:space="preserve"> for Reg-Up, for the hour</w:t>
            </w:r>
            <w:r w:rsidRPr="003B731C">
              <w:t>.</w:t>
            </w:r>
          </w:p>
        </w:tc>
      </w:tr>
      <w:tr w:rsidR="008C5104" w:rsidRPr="007E46C9" w14:paraId="28102B8D" w14:textId="77777777" w:rsidTr="008C5104">
        <w:tc>
          <w:tcPr>
            <w:tcW w:w="1315" w:type="pct"/>
            <w:tcBorders>
              <w:top w:val="single" w:sz="4" w:space="0" w:color="auto"/>
              <w:left w:val="single" w:sz="4" w:space="0" w:color="auto"/>
              <w:bottom w:val="single" w:sz="4" w:space="0" w:color="auto"/>
              <w:right w:val="single" w:sz="4" w:space="0" w:color="auto"/>
            </w:tcBorders>
          </w:tcPr>
          <w:p w14:paraId="15DD230B" w14:textId="77777777" w:rsidR="008C5104" w:rsidRPr="007E46C9" w:rsidRDefault="008C5104" w:rsidP="008C5104">
            <w:pPr>
              <w:spacing w:after="60"/>
              <w:rPr>
                <w:sz w:val="20"/>
              </w:rPr>
            </w:pPr>
            <w:r w:rsidRPr="007E46C9">
              <w:rPr>
                <w:sz w:val="20"/>
              </w:rPr>
              <w:t>PCRUAMTTOT</w:t>
            </w:r>
          </w:p>
        </w:tc>
        <w:tc>
          <w:tcPr>
            <w:tcW w:w="326" w:type="pct"/>
            <w:tcBorders>
              <w:top w:val="single" w:sz="4" w:space="0" w:color="auto"/>
              <w:left w:val="single" w:sz="4" w:space="0" w:color="auto"/>
              <w:bottom w:val="single" w:sz="4" w:space="0" w:color="auto"/>
              <w:right w:val="single" w:sz="4" w:space="0" w:color="auto"/>
            </w:tcBorders>
          </w:tcPr>
          <w:p w14:paraId="5F962CCB" w14:textId="77777777" w:rsidR="008C5104" w:rsidRPr="007E46C9" w:rsidRDefault="008C5104" w:rsidP="008C5104">
            <w:pPr>
              <w:spacing w:after="60"/>
              <w:rPr>
                <w:sz w:val="20"/>
              </w:rPr>
            </w:pPr>
            <w:r w:rsidRPr="007E46C9">
              <w:rPr>
                <w:sz w:val="20"/>
              </w:rPr>
              <w:t>$</w:t>
            </w:r>
          </w:p>
        </w:tc>
        <w:tc>
          <w:tcPr>
            <w:tcW w:w="3359" w:type="pct"/>
            <w:tcBorders>
              <w:top w:val="single" w:sz="4" w:space="0" w:color="auto"/>
              <w:left w:val="single" w:sz="4" w:space="0" w:color="auto"/>
              <w:bottom w:val="single" w:sz="4" w:space="0" w:color="auto"/>
              <w:right w:val="single" w:sz="4" w:space="0" w:color="auto"/>
            </w:tcBorders>
          </w:tcPr>
          <w:p w14:paraId="1F4152BF" w14:textId="77777777" w:rsidR="008C5104" w:rsidRPr="007E46C9" w:rsidRDefault="008C5104" w:rsidP="008C5104">
            <w:pPr>
              <w:spacing w:after="60"/>
              <w:rPr>
                <w:sz w:val="20"/>
              </w:rPr>
            </w:pPr>
            <w:r w:rsidRPr="007E46C9">
              <w:rPr>
                <w:i/>
                <w:sz w:val="20"/>
              </w:rPr>
              <w:t>Procured Capacity for Reg-Up Amount Total in DAM</w:t>
            </w:r>
            <w:r w:rsidRPr="007E46C9">
              <w:rPr>
                <w:sz w:val="20"/>
              </w:rPr>
              <w:t>—The total of the DAM Reg-Up payments for all QSEs</w:t>
            </w:r>
            <w:r w:rsidR="00EE4598" w:rsidRPr="007E46C9">
              <w:rPr>
                <w:iCs/>
                <w:sz w:val="20"/>
              </w:rPr>
              <w:t>,</w:t>
            </w:r>
            <w:r w:rsidRPr="007E46C9">
              <w:rPr>
                <w:sz w:val="20"/>
              </w:rPr>
              <w:t xml:space="preserve"> for the hour.</w:t>
            </w:r>
          </w:p>
        </w:tc>
      </w:tr>
      <w:tr w:rsidR="008C5104" w:rsidRPr="007E46C9" w14:paraId="265DAE73" w14:textId="77777777" w:rsidTr="008C5104">
        <w:tc>
          <w:tcPr>
            <w:tcW w:w="1315" w:type="pct"/>
            <w:tcBorders>
              <w:top w:val="single" w:sz="4" w:space="0" w:color="auto"/>
              <w:left w:val="single" w:sz="4" w:space="0" w:color="auto"/>
              <w:bottom w:val="single" w:sz="4" w:space="0" w:color="auto"/>
              <w:right w:val="single" w:sz="4" w:space="0" w:color="auto"/>
            </w:tcBorders>
          </w:tcPr>
          <w:p w14:paraId="0F63829D" w14:textId="77777777" w:rsidR="008C5104" w:rsidRPr="007E46C9" w:rsidRDefault="008C5104" w:rsidP="008C5104">
            <w:pPr>
              <w:spacing w:after="60"/>
              <w:rPr>
                <w:i/>
                <w:iCs/>
                <w:sz w:val="20"/>
              </w:rPr>
            </w:pPr>
            <w:r w:rsidRPr="007E46C9">
              <w:rPr>
                <w:i/>
                <w:iCs/>
                <w:sz w:val="20"/>
              </w:rPr>
              <w:t>q</w:t>
            </w:r>
          </w:p>
        </w:tc>
        <w:tc>
          <w:tcPr>
            <w:tcW w:w="326" w:type="pct"/>
            <w:tcBorders>
              <w:top w:val="single" w:sz="4" w:space="0" w:color="auto"/>
              <w:left w:val="single" w:sz="4" w:space="0" w:color="auto"/>
              <w:bottom w:val="single" w:sz="4" w:space="0" w:color="auto"/>
              <w:right w:val="single" w:sz="4" w:space="0" w:color="auto"/>
            </w:tcBorders>
          </w:tcPr>
          <w:p w14:paraId="779671F6" w14:textId="77777777" w:rsidR="008C5104" w:rsidRPr="007E46C9" w:rsidRDefault="008C5104" w:rsidP="008C5104">
            <w:pPr>
              <w:spacing w:after="60"/>
              <w:rPr>
                <w:iCs/>
                <w:sz w:val="20"/>
              </w:rPr>
            </w:pPr>
            <w:r w:rsidRPr="007E46C9">
              <w:rPr>
                <w:iCs/>
                <w:sz w:val="20"/>
              </w:rPr>
              <w:t>none</w:t>
            </w:r>
          </w:p>
        </w:tc>
        <w:tc>
          <w:tcPr>
            <w:tcW w:w="3359" w:type="pct"/>
            <w:tcBorders>
              <w:top w:val="single" w:sz="4" w:space="0" w:color="auto"/>
              <w:left w:val="single" w:sz="4" w:space="0" w:color="auto"/>
              <w:bottom w:val="single" w:sz="4" w:space="0" w:color="auto"/>
              <w:right w:val="single" w:sz="4" w:space="0" w:color="auto"/>
            </w:tcBorders>
          </w:tcPr>
          <w:p w14:paraId="619EDBA8" w14:textId="77777777" w:rsidR="008C5104" w:rsidRPr="007E46C9" w:rsidRDefault="008C5104" w:rsidP="008C5104">
            <w:pPr>
              <w:spacing w:after="60"/>
              <w:rPr>
                <w:iCs/>
                <w:sz w:val="20"/>
              </w:rPr>
            </w:pPr>
            <w:r w:rsidRPr="007E46C9">
              <w:rPr>
                <w:iCs/>
                <w:sz w:val="20"/>
              </w:rPr>
              <w:t>A QSE.</w:t>
            </w:r>
          </w:p>
        </w:tc>
      </w:tr>
      <w:tr w:rsidR="008C5104" w:rsidRPr="007E46C9" w14:paraId="2B7F33A9" w14:textId="77777777" w:rsidTr="008C5104">
        <w:tc>
          <w:tcPr>
            <w:tcW w:w="1315" w:type="pct"/>
            <w:tcBorders>
              <w:top w:val="single" w:sz="4" w:space="0" w:color="auto"/>
              <w:left w:val="single" w:sz="4" w:space="0" w:color="auto"/>
              <w:bottom w:val="single" w:sz="4" w:space="0" w:color="auto"/>
              <w:right w:val="single" w:sz="4" w:space="0" w:color="auto"/>
            </w:tcBorders>
          </w:tcPr>
          <w:p w14:paraId="72FA3343" w14:textId="77777777" w:rsidR="008C5104" w:rsidRPr="007E46C9" w:rsidRDefault="008C5104" w:rsidP="008C5104">
            <w:pPr>
              <w:spacing w:after="60"/>
              <w:rPr>
                <w:i/>
                <w:iCs/>
                <w:sz w:val="20"/>
              </w:rPr>
            </w:pPr>
            <w:r w:rsidRPr="007E46C9">
              <w:rPr>
                <w:i/>
                <w:iCs/>
                <w:sz w:val="20"/>
              </w:rPr>
              <w:t>m</w:t>
            </w:r>
          </w:p>
        </w:tc>
        <w:tc>
          <w:tcPr>
            <w:tcW w:w="326" w:type="pct"/>
            <w:tcBorders>
              <w:top w:val="single" w:sz="4" w:space="0" w:color="auto"/>
              <w:left w:val="single" w:sz="4" w:space="0" w:color="auto"/>
              <w:bottom w:val="single" w:sz="4" w:space="0" w:color="auto"/>
              <w:right w:val="single" w:sz="4" w:space="0" w:color="auto"/>
            </w:tcBorders>
          </w:tcPr>
          <w:p w14:paraId="038D881B" w14:textId="77777777" w:rsidR="008C5104" w:rsidRPr="007E46C9" w:rsidRDefault="008C5104" w:rsidP="008C5104">
            <w:pPr>
              <w:spacing w:after="60"/>
              <w:rPr>
                <w:iCs/>
                <w:sz w:val="20"/>
              </w:rPr>
            </w:pPr>
            <w:r w:rsidRPr="007E46C9">
              <w:rPr>
                <w:iCs/>
                <w:sz w:val="20"/>
              </w:rPr>
              <w:t>none</w:t>
            </w:r>
          </w:p>
        </w:tc>
        <w:tc>
          <w:tcPr>
            <w:tcW w:w="3359" w:type="pct"/>
            <w:tcBorders>
              <w:top w:val="single" w:sz="4" w:space="0" w:color="auto"/>
              <w:left w:val="single" w:sz="4" w:space="0" w:color="auto"/>
              <w:bottom w:val="single" w:sz="4" w:space="0" w:color="auto"/>
              <w:right w:val="single" w:sz="4" w:space="0" w:color="auto"/>
            </w:tcBorders>
          </w:tcPr>
          <w:p w14:paraId="67AB2389" w14:textId="77777777" w:rsidR="008C5104" w:rsidRPr="007E46C9" w:rsidRDefault="008C5104" w:rsidP="008C5104">
            <w:pPr>
              <w:spacing w:after="60"/>
              <w:rPr>
                <w:iCs/>
                <w:sz w:val="20"/>
              </w:rPr>
            </w:pPr>
            <w:r w:rsidRPr="007E46C9">
              <w:rPr>
                <w:iCs/>
                <w:sz w:val="20"/>
              </w:rPr>
              <w:t>An Ancillary Service market (SASM or RSASM) for the given Operating Hour.</w:t>
            </w:r>
          </w:p>
        </w:tc>
      </w:tr>
    </w:tbl>
    <w:p w14:paraId="49ED9BA8" w14:textId="77777777" w:rsidR="008C5104" w:rsidRPr="007E46C9" w:rsidRDefault="008C5104" w:rsidP="008C51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4A4849" w14:paraId="4DDBE6A9" w14:textId="77777777" w:rsidTr="002A7BFB">
        <w:trPr>
          <w:trHeight w:val="1547"/>
        </w:trPr>
        <w:tc>
          <w:tcPr>
            <w:tcW w:w="9576" w:type="dxa"/>
            <w:shd w:val="pct12" w:color="auto" w:fill="auto"/>
          </w:tcPr>
          <w:p w14:paraId="3B795DE3" w14:textId="77777777" w:rsidR="004A4849" w:rsidRDefault="004A4849" w:rsidP="002A7BFB">
            <w:pPr>
              <w:pStyle w:val="Instructions"/>
              <w:spacing w:before="120"/>
            </w:pPr>
            <w:r>
              <w:t>[NPRR841:  Replace paragraph (a) above with the following upon system implementation:]</w:t>
            </w:r>
          </w:p>
          <w:p w14:paraId="3A13AFD9" w14:textId="77777777" w:rsidR="004A4849" w:rsidRPr="00E5030A" w:rsidRDefault="004A4849" w:rsidP="004A4849">
            <w:pPr>
              <w:spacing w:after="240"/>
              <w:ind w:left="1440" w:hanging="720"/>
            </w:pPr>
            <w:r w:rsidRPr="00E5030A">
              <w:t>(a)</w:t>
            </w:r>
            <w:r w:rsidRPr="00E5030A">
              <w:tab/>
              <w:t>The net total costs for Reg-Up for a given Operating Hour is calculated as follows:</w:t>
            </w:r>
          </w:p>
          <w:p w14:paraId="204DDE44" w14:textId="1D3999BA" w:rsidR="004A4849" w:rsidRPr="00E5030A" w:rsidRDefault="004A4849" w:rsidP="004A4849">
            <w:pPr>
              <w:spacing w:after="120"/>
              <w:ind w:left="2880" w:hanging="2160"/>
              <w:rPr>
                <w:b/>
                <w:bCs/>
              </w:rPr>
            </w:pPr>
            <w:r w:rsidRPr="00E5030A">
              <w:rPr>
                <w:b/>
                <w:bCs/>
              </w:rPr>
              <w:t>RUCOSTTOT</w:t>
            </w:r>
            <w:r w:rsidRPr="00E5030A">
              <w:rPr>
                <w:b/>
                <w:bCs/>
              </w:rPr>
              <w:tab/>
              <w:t>=</w:t>
            </w:r>
            <w:r w:rsidRPr="00E5030A">
              <w:rPr>
                <w:b/>
                <w:bCs/>
              </w:rPr>
              <w:tab/>
              <w:t>(-1) * (</w:t>
            </w:r>
            <w:r w:rsidR="00A94020">
              <w:rPr>
                <w:b/>
                <w:bCs/>
                <w:noProof/>
                <w:position w:val="-20"/>
              </w:rPr>
              <w:drawing>
                <wp:inline distT="0" distB="0" distL="0" distR="0" wp14:anchorId="66F586E8" wp14:editId="2FC1146E">
                  <wp:extent cx="142875" cy="2762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
                <w:bCs/>
              </w:rPr>
              <w:t xml:space="preserve">(RTPCRUAMTTOT </w:t>
            </w:r>
            <w:r w:rsidRPr="00E5030A">
              <w:rPr>
                <w:b/>
                <w:bCs/>
                <w:i/>
                <w:vertAlign w:val="subscript"/>
              </w:rPr>
              <w:t>m</w:t>
            </w:r>
            <w:r w:rsidRPr="00E5030A">
              <w:rPr>
                <w:b/>
                <w:bCs/>
              </w:rPr>
              <w:t xml:space="preserve">) + </w:t>
            </w:r>
            <w:r w:rsidRPr="00E5030A">
              <w:rPr>
                <w:b/>
                <w:bCs/>
              </w:rPr>
              <w:tab/>
            </w:r>
            <w:r w:rsidRPr="00E5030A">
              <w:rPr>
                <w:b/>
                <w:bCs/>
              </w:rPr>
              <w:tab/>
            </w:r>
            <w:r w:rsidRPr="00E5030A">
              <w:rPr>
                <w:b/>
                <w:bCs/>
              </w:rPr>
              <w:tab/>
              <w:t>PCRUAMTTOT</w:t>
            </w:r>
            <w:r w:rsidRPr="00E5030A">
              <w:rPr>
                <w:b/>
                <w:bCs/>
                <w:i/>
                <w:vertAlign w:val="subscript"/>
              </w:rPr>
              <w:t xml:space="preserve"> </w:t>
            </w:r>
            <w:r w:rsidRPr="00E5030A">
              <w:rPr>
                <w:b/>
                <w:bCs/>
              </w:rPr>
              <w:t xml:space="preserve"> + RUFQAMTTOT + </w:t>
            </w:r>
          </w:p>
          <w:p w14:paraId="6654A6A6" w14:textId="77777777" w:rsidR="004A4849" w:rsidRPr="00E5030A" w:rsidRDefault="004A4849" w:rsidP="004A4849">
            <w:pPr>
              <w:spacing w:after="240"/>
              <w:ind w:left="2880" w:firstLine="720"/>
              <w:rPr>
                <w:b/>
                <w:bCs/>
              </w:rPr>
            </w:pPr>
            <w:r w:rsidRPr="00E5030A">
              <w:rPr>
                <w:b/>
                <w:bCs/>
              </w:rPr>
              <w:t>RUINFQAMTTOT</w:t>
            </w:r>
            <w:r w:rsidRPr="003675AD">
              <w:rPr>
                <w:b/>
                <w:bCs/>
              </w:rPr>
              <w:t xml:space="preserve"> + </w:t>
            </w:r>
            <w:r w:rsidRPr="003675AD">
              <w:rPr>
                <w:b/>
                <w:color w:val="000000"/>
              </w:rPr>
              <w:t>RUMWINFATOT</w:t>
            </w:r>
            <w:r w:rsidRPr="00E5030A">
              <w:rPr>
                <w:b/>
                <w:bCs/>
              </w:rPr>
              <w:t>)</w:t>
            </w:r>
          </w:p>
          <w:p w14:paraId="588A273D" w14:textId="77777777" w:rsidR="004A4849" w:rsidRPr="00E5030A" w:rsidRDefault="004A4849" w:rsidP="004A4849">
            <w:pPr>
              <w:spacing w:after="240"/>
              <w:rPr>
                <w:iCs/>
              </w:rPr>
            </w:pPr>
            <w:r w:rsidRPr="00E5030A">
              <w:rPr>
                <w:iCs/>
              </w:rPr>
              <w:t xml:space="preserve">Where: </w:t>
            </w:r>
          </w:p>
          <w:p w14:paraId="47102F71" w14:textId="77777777" w:rsidR="004A4849" w:rsidRPr="00E5030A" w:rsidRDefault="004A4849" w:rsidP="004A4849">
            <w:r w:rsidRPr="00E5030A">
              <w:t>Total payment of SASM- and RSASM-procured capacity for Reg-Up by market</w:t>
            </w:r>
          </w:p>
          <w:p w14:paraId="52F8EB8D" w14:textId="66F034F8" w:rsidR="004A4849" w:rsidRPr="00E5030A" w:rsidRDefault="004A4849" w:rsidP="004A4849">
            <w:pPr>
              <w:spacing w:after="240"/>
              <w:ind w:leftChars="300" w:left="2880" w:hangingChars="900" w:hanging="2160"/>
              <w:rPr>
                <w:bCs/>
                <w:i/>
                <w:vertAlign w:val="subscript"/>
              </w:rPr>
            </w:pPr>
            <w:r w:rsidRPr="00E5030A">
              <w:rPr>
                <w:bCs/>
              </w:rPr>
              <w:t xml:space="preserve">RTPCRUAMTTOT </w:t>
            </w:r>
            <w:r w:rsidRPr="00E5030A">
              <w:rPr>
                <w:bCs/>
                <w:i/>
                <w:vertAlign w:val="subscript"/>
              </w:rPr>
              <w:t>m</w:t>
            </w:r>
            <w:r w:rsidRPr="00E5030A">
              <w:rPr>
                <w:bCs/>
              </w:rPr>
              <w:tab/>
            </w:r>
            <w:r w:rsidRPr="00E5030A">
              <w:rPr>
                <w:bCs/>
              </w:rPr>
              <w:tab/>
              <w:t>=</w:t>
            </w:r>
            <w:r w:rsidRPr="00E5030A">
              <w:rPr>
                <w:bCs/>
              </w:rPr>
              <w:tab/>
            </w:r>
            <w:r w:rsidR="00A94020">
              <w:rPr>
                <w:bCs/>
                <w:noProof/>
                <w:position w:val="-22"/>
              </w:rPr>
              <w:drawing>
                <wp:inline distT="0" distB="0" distL="0" distR="0" wp14:anchorId="74455722" wp14:editId="0C6056D7">
                  <wp:extent cx="142875" cy="2952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RTPCRUAMT </w:t>
            </w:r>
            <w:r w:rsidRPr="00E5030A">
              <w:rPr>
                <w:bCs/>
                <w:i/>
                <w:vertAlign w:val="subscript"/>
              </w:rPr>
              <w:t xml:space="preserve">q, m </w:t>
            </w:r>
          </w:p>
          <w:p w14:paraId="32715079" w14:textId="77777777" w:rsidR="004A4849" w:rsidRPr="00E5030A" w:rsidRDefault="004A4849" w:rsidP="004A4849">
            <w:r w:rsidRPr="00E5030A">
              <w:t>Total payment of DAM-procured capacity for Reg-Up</w:t>
            </w:r>
          </w:p>
          <w:p w14:paraId="4028FA0A" w14:textId="0D7450A4" w:rsidR="004A4849" w:rsidRPr="00E5030A" w:rsidRDefault="004A4849" w:rsidP="004A4849">
            <w:pPr>
              <w:spacing w:after="240"/>
              <w:ind w:leftChars="300" w:left="2880" w:hangingChars="900" w:hanging="2160"/>
              <w:rPr>
                <w:bCs/>
              </w:rPr>
            </w:pPr>
            <w:r w:rsidRPr="00E5030A">
              <w:rPr>
                <w:bCs/>
              </w:rPr>
              <w:t>PCRUAMTTOT</w:t>
            </w:r>
            <w:r w:rsidRPr="00E5030A">
              <w:rPr>
                <w:bCs/>
              </w:rPr>
              <w:tab/>
            </w:r>
            <w:r w:rsidRPr="00E5030A">
              <w:rPr>
                <w:bCs/>
              </w:rPr>
              <w:tab/>
              <w:t>=</w:t>
            </w:r>
            <w:r w:rsidRPr="00E5030A">
              <w:rPr>
                <w:bCs/>
              </w:rPr>
              <w:tab/>
            </w:r>
            <w:r w:rsidR="00A94020">
              <w:rPr>
                <w:bCs/>
                <w:noProof/>
                <w:position w:val="-22"/>
              </w:rPr>
              <w:drawing>
                <wp:inline distT="0" distB="0" distL="0" distR="0" wp14:anchorId="232C9FED" wp14:editId="779E42C4">
                  <wp:extent cx="142875" cy="2952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PCRUAMT </w:t>
            </w:r>
            <w:r w:rsidRPr="00E5030A">
              <w:rPr>
                <w:bCs/>
                <w:i/>
                <w:vertAlign w:val="subscript"/>
              </w:rPr>
              <w:t>q</w:t>
            </w:r>
          </w:p>
          <w:p w14:paraId="7F0D216E" w14:textId="77777777" w:rsidR="004A4849" w:rsidRPr="00E5030A" w:rsidRDefault="004A4849" w:rsidP="004A4849">
            <w:r w:rsidRPr="00E5030A">
              <w:t>Total charge of failure on Ancillary Service Supply Responsibility for Reg-Up</w:t>
            </w:r>
          </w:p>
          <w:p w14:paraId="35C863F6" w14:textId="5BB9DA3A" w:rsidR="004A4849" w:rsidRPr="00E5030A" w:rsidRDefault="004A4849" w:rsidP="004A4849">
            <w:pPr>
              <w:spacing w:after="240"/>
              <w:ind w:leftChars="300" w:left="2880" w:hangingChars="900" w:hanging="2160"/>
              <w:rPr>
                <w:bCs/>
                <w:i/>
                <w:vertAlign w:val="subscript"/>
              </w:rPr>
            </w:pPr>
            <w:r w:rsidRPr="00E5030A">
              <w:rPr>
                <w:bCs/>
              </w:rPr>
              <w:t>RUFQAMTTOT</w:t>
            </w:r>
            <w:r w:rsidRPr="00E5030A">
              <w:rPr>
                <w:bCs/>
              </w:rPr>
              <w:tab/>
            </w:r>
            <w:r w:rsidRPr="00E5030A">
              <w:rPr>
                <w:bCs/>
              </w:rPr>
              <w:tab/>
              <w:t>=</w:t>
            </w:r>
            <w:r w:rsidRPr="00E5030A">
              <w:rPr>
                <w:bCs/>
              </w:rPr>
              <w:tab/>
            </w:r>
            <w:r w:rsidR="00A94020">
              <w:rPr>
                <w:bCs/>
                <w:noProof/>
                <w:position w:val="-22"/>
              </w:rPr>
              <w:drawing>
                <wp:inline distT="0" distB="0" distL="0" distR="0" wp14:anchorId="02000238" wp14:editId="65828875">
                  <wp:extent cx="142875" cy="295275"/>
                  <wp:effectExtent l="0" t="0" r="9525"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RUFQAMTQSETOT </w:t>
            </w:r>
            <w:r w:rsidRPr="00E5030A">
              <w:rPr>
                <w:bCs/>
                <w:i/>
                <w:vertAlign w:val="subscript"/>
              </w:rPr>
              <w:t>q</w:t>
            </w:r>
          </w:p>
          <w:p w14:paraId="63AF9687" w14:textId="77777777" w:rsidR="004A4849" w:rsidRPr="00E5030A" w:rsidRDefault="004A4849" w:rsidP="004A4849">
            <w:pPr>
              <w:tabs>
                <w:tab w:val="left" w:pos="2160"/>
                <w:tab w:val="left" w:pos="2880"/>
              </w:tabs>
              <w:ind w:left="300" w:hangingChars="125" w:hanging="300"/>
              <w:rPr>
                <w:bCs/>
              </w:rPr>
            </w:pPr>
            <w:r w:rsidRPr="00E5030A">
              <w:rPr>
                <w:bCs/>
              </w:rPr>
              <w:t>Total payment of SASM- and RSASM-procured capacity for Reg-Up by QSE</w:t>
            </w:r>
          </w:p>
          <w:p w14:paraId="622EA1CA" w14:textId="10AE8297" w:rsidR="004A4849" w:rsidRPr="00E5030A" w:rsidRDefault="004A4849" w:rsidP="004A4849">
            <w:pPr>
              <w:spacing w:after="240"/>
              <w:ind w:leftChars="300" w:left="2880" w:hangingChars="900" w:hanging="2160"/>
              <w:rPr>
                <w:bCs/>
              </w:rPr>
            </w:pPr>
            <w:r w:rsidRPr="00E5030A">
              <w:rPr>
                <w:bCs/>
              </w:rPr>
              <w:t xml:space="preserve">RTPCRUAMTQSETOT </w:t>
            </w:r>
            <w:r w:rsidRPr="00E5030A">
              <w:rPr>
                <w:bCs/>
                <w:i/>
                <w:vertAlign w:val="subscript"/>
              </w:rPr>
              <w:t>q</w:t>
            </w:r>
            <w:r w:rsidRPr="00E5030A">
              <w:rPr>
                <w:bCs/>
              </w:rPr>
              <w:tab/>
              <w:t>=</w:t>
            </w:r>
            <w:r w:rsidRPr="00E5030A">
              <w:rPr>
                <w:bCs/>
              </w:rPr>
              <w:tab/>
            </w:r>
            <w:r w:rsidR="00A94020">
              <w:rPr>
                <w:bCs/>
                <w:noProof/>
                <w:position w:val="-20"/>
              </w:rPr>
              <w:drawing>
                <wp:inline distT="0" distB="0" distL="0" distR="0" wp14:anchorId="5561DDE2" wp14:editId="7C8B8D09">
                  <wp:extent cx="142875" cy="2762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Cs/>
              </w:rPr>
              <w:t xml:space="preserve">RTPCRUAMT </w:t>
            </w:r>
            <w:r w:rsidRPr="00E5030A">
              <w:rPr>
                <w:bCs/>
                <w:i/>
                <w:vertAlign w:val="subscript"/>
              </w:rPr>
              <w:t>q, m</w:t>
            </w:r>
          </w:p>
          <w:p w14:paraId="3201C00A" w14:textId="77777777" w:rsidR="004A4849" w:rsidRPr="00E5030A" w:rsidRDefault="004A4849" w:rsidP="004A4849">
            <w:r w:rsidRPr="00E5030A">
              <w:t>Total charge of infeasible Ancillary Service Supply Responsibility for Reg-Up</w:t>
            </w:r>
          </w:p>
          <w:p w14:paraId="08310A91" w14:textId="55434736" w:rsidR="004A4849" w:rsidRPr="00E5030A" w:rsidRDefault="004A4849" w:rsidP="004A4849">
            <w:pPr>
              <w:spacing w:after="240"/>
              <w:ind w:left="2880" w:hanging="2160"/>
            </w:pPr>
            <w:r w:rsidRPr="00E5030A">
              <w:t>RUINFQAMTTOT</w:t>
            </w:r>
            <w:r w:rsidRPr="00E5030A">
              <w:tab/>
              <w:t>=</w:t>
            </w:r>
            <w:r w:rsidRPr="00E5030A">
              <w:tab/>
            </w:r>
            <w:r w:rsidR="00A94020">
              <w:rPr>
                <w:noProof/>
                <w:position w:val="-22"/>
              </w:rPr>
              <w:drawing>
                <wp:inline distT="0" distB="0" distL="0" distR="0" wp14:anchorId="268A0225" wp14:editId="26DF0804">
                  <wp:extent cx="142875" cy="2952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t xml:space="preserve"> RUINFQAMT </w:t>
            </w:r>
            <w:r w:rsidRPr="00E5030A">
              <w:rPr>
                <w:i/>
                <w:vertAlign w:val="subscript"/>
              </w:rPr>
              <w:t>q</w:t>
            </w:r>
          </w:p>
          <w:p w14:paraId="5C6F025D" w14:textId="77777777" w:rsidR="004A4849" w:rsidRDefault="004A4849" w:rsidP="00065EC3">
            <w:pPr>
              <w:pStyle w:val="Formula"/>
              <w:ind w:leftChars="9" w:left="322" w:hangingChars="125" w:hanging="300"/>
            </w:pPr>
            <w:r>
              <w:t>Total Real-Time DAM Make-Whole Payment for Reg-Up</w:t>
            </w:r>
          </w:p>
          <w:p w14:paraId="29BA91A3" w14:textId="77777777" w:rsidR="004A4849" w:rsidRDefault="004A4849" w:rsidP="004A4849">
            <w:pPr>
              <w:spacing w:after="240"/>
              <w:ind w:left="2880" w:hanging="2160"/>
            </w:pPr>
            <w:r w:rsidRPr="00E5030A">
              <w:t>RUMWINFATOT</w:t>
            </w:r>
            <w:r>
              <w:tab/>
              <w:t>=</w:t>
            </w:r>
            <w:r>
              <w:tab/>
            </w:r>
            <w:r w:rsidRPr="004C0093">
              <w:rPr>
                <w:position w:val="-22"/>
                <w:lang w:val="pt-BR"/>
              </w:rPr>
              <w:object w:dxaOrig="220" w:dyaOrig="460" w14:anchorId="17810429">
                <v:shape id="_x0000_i1354" type="#_x0000_t75" style="width:12pt;height:18pt" o:ole="">
                  <v:imagedata r:id="rId437" o:title=""/>
                </v:shape>
                <o:OLEObject Type="Embed" ProgID="Equation.3" ShapeID="_x0000_i1354" DrawAspect="Content" ObjectID="_1775283065" r:id="rId438"/>
              </w:object>
            </w:r>
            <w:r w:rsidRPr="00627431">
              <w:rPr>
                <w:color w:val="000000"/>
              </w:rPr>
              <w:t xml:space="preserve"> </w:t>
            </w:r>
            <w:r>
              <w:rPr>
                <w:color w:val="000000"/>
              </w:rPr>
              <w:t xml:space="preserve">RUMWINFA </w:t>
            </w:r>
            <w:r>
              <w:rPr>
                <w:i/>
                <w:vertAlign w:val="subscript"/>
              </w:rPr>
              <w:t>q,</w:t>
            </w:r>
            <w:r w:rsidRPr="004C0093">
              <w:rPr>
                <w:i/>
                <w:vertAlign w:val="subscript"/>
              </w:rPr>
              <w:t xml:space="preserve"> h  </w:t>
            </w:r>
          </w:p>
          <w:p w14:paraId="7571EA9C" w14:textId="77777777" w:rsidR="004A4849" w:rsidRPr="00E5030A" w:rsidRDefault="004A4849" w:rsidP="004A4849">
            <w:r w:rsidRPr="00E5030A">
              <w:t>The above variables are defined as follows:</w:t>
            </w:r>
          </w:p>
          <w:tbl>
            <w:tblPr>
              <w:tblW w:w="50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605"/>
              <w:gridCol w:w="6163"/>
            </w:tblGrid>
            <w:tr w:rsidR="006A63DD" w:rsidRPr="00E5030A" w14:paraId="71242FA2" w14:textId="77777777" w:rsidTr="002A7BFB">
              <w:tc>
                <w:tcPr>
                  <w:tcW w:w="1315" w:type="pct"/>
                </w:tcPr>
                <w:p w14:paraId="2E425F0E" w14:textId="77777777" w:rsidR="006A63DD" w:rsidRPr="00E5030A" w:rsidRDefault="006A63DD" w:rsidP="006A63DD">
                  <w:pPr>
                    <w:spacing w:after="120"/>
                    <w:rPr>
                      <w:b/>
                      <w:iCs/>
                      <w:sz w:val="20"/>
                    </w:rPr>
                  </w:pPr>
                  <w:r w:rsidRPr="00E5030A">
                    <w:rPr>
                      <w:b/>
                      <w:iCs/>
                      <w:sz w:val="20"/>
                    </w:rPr>
                    <w:t>Variable</w:t>
                  </w:r>
                </w:p>
              </w:tc>
              <w:tc>
                <w:tcPr>
                  <w:tcW w:w="326" w:type="pct"/>
                </w:tcPr>
                <w:p w14:paraId="434563A5" w14:textId="77777777" w:rsidR="006A63DD" w:rsidRPr="00E5030A" w:rsidRDefault="006A63DD" w:rsidP="006A63DD">
                  <w:pPr>
                    <w:spacing w:after="120"/>
                    <w:rPr>
                      <w:b/>
                      <w:iCs/>
                      <w:sz w:val="20"/>
                    </w:rPr>
                  </w:pPr>
                  <w:r w:rsidRPr="00E5030A">
                    <w:rPr>
                      <w:b/>
                      <w:iCs/>
                      <w:sz w:val="20"/>
                    </w:rPr>
                    <w:t>Unit</w:t>
                  </w:r>
                </w:p>
              </w:tc>
              <w:tc>
                <w:tcPr>
                  <w:tcW w:w="3359" w:type="pct"/>
                </w:tcPr>
                <w:p w14:paraId="580C7653" w14:textId="77777777" w:rsidR="006A63DD" w:rsidRPr="00E5030A" w:rsidRDefault="006A63DD" w:rsidP="006A63DD">
                  <w:pPr>
                    <w:spacing w:after="120"/>
                    <w:rPr>
                      <w:b/>
                      <w:iCs/>
                      <w:sz w:val="20"/>
                    </w:rPr>
                  </w:pPr>
                  <w:r w:rsidRPr="00E5030A">
                    <w:rPr>
                      <w:b/>
                      <w:iCs/>
                      <w:sz w:val="20"/>
                    </w:rPr>
                    <w:t>Description</w:t>
                  </w:r>
                </w:p>
              </w:tc>
            </w:tr>
            <w:tr w:rsidR="006A63DD" w:rsidRPr="00E5030A" w14:paraId="7DC5F6B3" w14:textId="77777777" w:rsidTr="002A7BFB">
              <w:tc>
                <w:tcPr>
                  <w:tcW w:w="1315" w:type="pct"/>
                </w:tcPr>
                <w:p w14:paraId="14443FC2" w14:textId="77777777" w:rsidR="006A63DD" w:rsidRPr="00E5030A" w:rsidRDefault="006A63DD" w:rsidP="006A63DD">
                  <w:pPr>
                    <w:spacing w:after="60"/>
                    <w:rPr>
                      <w:iCs/>
                      <w:sz w:val="20"/>
                    </w:rPr>
                  </w:pPr>
                  <w:r w:rsidRPr="00E5030A">
                    <w:rPr>
                      <w:iCs/>
                      <w:sz w:val="20"/>
                    </w:rPr>
                    <w:lastRenderedPageBreak/>
                    <w:t>RUCOSTTOT</w:t>
                  </w:r>
                </w:p>
              </w:tc>
              <w:tc>
                <w:tcPr>
                  <w:tcW w:w="326" w:type="pct"/>
                </w:tcPr>
                <w:p w14:paraId="194EAA27" w14:textId="77777777" w:rsidR="006A63DD" w:rsidRPr="00E5030A" w:rsidRDefault="006A63DD" w:rsidP="006A63DD">
                  <w:pPr>
                    <w:spacing w:after="60"/>
                    <w:rPr>
                      <w:iCs/>
                      <w:sz w:val="20"/>
                    </w:rPr>
                  </w:pPr>
                  <w:r w:rsidRPr="00E5030A">
                    <w:rPr>
                      <w:iCs/>
                      <w:sz w:val="20"/>
                    </w:rPr>
                    <w:t>$</w:t>
                  </w:r>
                </w:p>
              </w:tc>
              <w:tc>
                <w:tcPr>
                  <w:tcW w:w="3359" w:type="pct"/>
                </w:tcPr>
                <w:p w14:paraId="79E2683D" w14:textId="77777777" w:rsidR="006A63DD" w:rsidRPr="00E5030A" w:rsidRDefault="006A63DD" w:rsidP="006A63DD">
                  <w:pPr>
                    <w:spacing w:after="60"/>
                    <w:rPr>
                      <w:iCs/>
                      <w:sz w:val="20"/>
                    </w:rPr>
                  </w:pPr>
                  <w:r w:rsidRPr="00E5030A">
                    <w:rPr>
                      <w:i/>
                      <w:iCs/>
                      <w:sz w:val="20"/>
                    </w:rPr>
                    <w:t>Reg-Up Cost Total</w:t>
                  </w:r>
                  <w:r w:rsidRPr="00E5030A">
                    <w:rPr>
                      <w:iCs/>
                      <w:sz w:val="20"/>
                    </w:rPr>
                    <w:t>—The net total costs for Reg-Up for the hour.</w:t>
                  </w:r>
                </w:p>
              </w:tc>
            </w:tr>
            <w:tr w:rsidR="006A63DD" w:rsidRPr="00E5030A" w14:paraId="676A84A3" w14:textId="77777777" w:rsidTr="002A7BFB">
              <w:tc>
                <w:tcPr>
                  <w:tcW w:w="1315" w:type="pct"/>
                  <w:tcBorders>
                    <w:top w:val="single" w:sz="4" w:space="0" w:color="auto"/>
                    <w:left w:val="single" w:sz="4" w:space="0" w:color="auto"/>
                    <w:bottom w:val="single" w:sz="4" w:space="0" w:color="auto"/>
                    <w:right w:val="single" w:sz="4" w:space="0" w:color="auto"/>
                  </w:tcBorders>
                </w:tcPr>
                <w:p w14:paraId="2E962BB0" w14:textId="77777777" w:rsidR="006A63DD" w:rsidRPr="00E5030A" w:rsidRDefault="006A63DD" w:rsidP="006A63DD">
                  <w:pPr>
                    <w:spacing w:after="60"/>
                    <w:rPr>
                      <w:iCs/>
                      <w:sz w:val="20"/>
                    </w:rPr>
                  </w:pPr>
                  <w:r w:rsidRPr="00E5030A">
                    <w:rPr>
                      <w:iCs/>
                      <w:sz w:val="20"/>
                    </w:rPr>
                    <w:t xml:space="preserve">RTPCRUAMTTOT </w:t>
                  </w:r>
                  <w:r w:rsidRPr="00E5030A">
                    <w:rPr>
                      <w:i/>
                      <w:iCs/>
                      <w:sz w:val="20"/>
                      <w:vertAlign w:val="subscript"/>
                    </w:rPr>
                    <w:t>m</w:t>
                  </w:r>
                </w:p>
              </w:tc>
              <w:tc>
                <w:tcPr>
                  <w:tcW w:w="326" w:type="pct"/>
                  <w:tcBorders>
                    <w:top w:val="single" w:sz="4" w:space="0" w:color="auto"/>
                    <w:left w:val="single" w:sz="4" w:space="0" w:color="auto"/>
                    <w:bottom w:val="single" w:sz="4" w:space="0" w:color="auto"/>
                    <w:right w:val="single" w:sz="4" w:space="0" w:color="auto"/>
                  </w:tcBorders>
                </w:tcPr>
                <w:p w14:paraId="5216BFC0" w14:textId="77777777" w:rsidR="006A63DD" w:rsidRPr="00E5030A" w:rsidRDefault="006A63DD" w:rsidP="006A63DD">
                  <w:pPr>
                    <w:spacing w:after="60"/>
                    <w:rPr>
                      <w:iCs/>
                      <w:sz w:val="20"/>
                    </w:rPr>
                  </w:pPr>
                  <w:r w:rsidRPr="00E5030A">
                    <w:rPr>
                      <w:iCs/>
                      <w:sz w:val="20"/>
                    </w:rPr>
                    <w:t>$</w:t>
                  </w:r>
                </w:p>
              </w:tc>
              <w:tc>
                <w:tcPr>
                  <w:tcW w:w="3359" w:type="pct"/>
                  <w:tcBorders>
                    <w:top w:val="single" w:sz="4" w:space="0" w:color="auto"/>
                    <w:left w:val="single" w:sz="4" w:space="0" w:color="auto"/>
                    <w:bottom w:val="single" w:sz="4" w:space="0" w:color="auto"/>
                    <w:right w:val="single" w:sz="4" w:space="0" w:color="auto"/>
                  </w:tcBorders>
                </w:tcPr>
                <w:p w14:paraId="4DC70729" w14:textId="77777777" w:rsidR="006A63DD" w:rsidRPr="00E5030A" w:rsidRDefault="006A63DD" w:rsidP="006A63DD">
                  <w:pPr>
                    <w:spacing w:after="60"/>
                    <w:rPr>
                      <w:i/>
                      <w:iCs/>
                      <w:sz w:val="20"/>
                    </w:rPr>
                  </w:pPr>
                  <w:r w:rsidRPr="00E5030A">
                    <w:rPr>
                      <w:i/>
                      <w:iCs/>
                      <w:sz w:val="20"/>
                    </w:rPr>
                    <w:t>Procured Capacity for Reg-Up Amount Total by market—</w:t>
                  </w:r>
                  <w:r w:rsidRPr="00E5030A">
                    <w:rPr>
                      <w:iCs/>
                      <w:sz w:val="20"/>
                    </w:rPr>
                    <w:t xml:space="preserve">The total payments to all QSEs for the Ancillary Service Offers cleared in the market </w:t>
                  </w:r>
                  <w:r w:rsidRPr="00E5030A">
                    <w:rPr>
                      <w:i/>
                      <w:iCs/>
                      <w:sz w:val="20"/>
                    </w:rPr>
                    <w:t>m</w:t>
                  </w:r>
                  <w:r w:rsidRPr="00E5030A">
                    <w:rPr>
                      <w:iCs/>
                      <w:sz w:val="20"/>
                    </w:rPr>
                    <w:t xml:space="preserve"> for Reg-Up, for the hour.</w:t>
                  </w:r>
                </w:p>
              </w:tc>
            </w:tr>
            <w:tr w:rsidR="006A63DD" w:rsidRPr="00E5030A" w14:paraId="5E830FF6" w14:textId="77777777" w:rsidTr="002A7BFB">
              <w:tc>
                <w:tcPr>
                  <w:tcW w:w="1315" w:type="pct"/>
                  <w:tcBorders>
                    <w:top w:val="single" w:sz="4" w:space="0" w:color="auto"/>
                    <w:left w:val="single" w:sz="4" w:space="0" w:color="auto"/>
                    <w:bottom w:val="single" w:sz="4" w:space="0" w:color="auto"/>
                    <w:right w:val="single" w:sz="4" w:space="0" w:color="auto"/>
                  </w:tcBorders>
                </w:tcPr>
                <w:p w14:paraId="7C6F4BC2" w14:textId="77777777" w:rsidR="006A63DD" w:rsidRPr="009200FD" w:rsidRDefault="006A63DD" w:rsidP="006A63DD">
                  <w:pPr>
                    <w:spacing w:after="60"/>
                    <w:rPr>
                      <w:iCs/>
                      <w:sz w:val="20"/>
                    </w:rPr>
                  </w:pPr>
                  <w:r w:rsidRPr="0004464F">
                    <w:rPr>
                      <w:color w:val="000000"/>
                      <w:sz w:val="20"/>
                    </w:rPr>
                    <w:t>RUMWINFA</w:t>
                  </w:r>
                  <w:r w:rsidRPr="004C0093">
                    <w:rPr>
                      <w:color w:val="000000"/>
                      <w:sz w:val="20"/>
                    </w:rPr>
                    <w:t>TOT</w:t>
                  </w:r>
                  <w:r>
                    <w:rPr>
                      <w:i/>
                      <w:sz w:val="20"/>
                      <w:vertAlign w:val="subscript"/>
                    </w:rPr>
                    <w:t xml:space="preserve"> </w:t>
                  </w:r>
                </w:p>
              </w:tc>
              <w:tc>
                <w:tcPr>
                  <w:tcW w:w="326" w:type="pct"/>
                  <w:tcBorders>
                    <w:top w:val="single" w:sz="4" w:space="0" w:color="auto"/>
                    <w:left w:val="single" w:sz="4" w:space="0" w:color="auto"/>
                    <w:bottom w:val="single" w:sz="4" w:space="0" w:color="auto"/>
                    <w:right w:val="single" w:sz="4" w:space="0" w:color="auto"/>
                  </w:tcBorders>
                </w:tcPr>
                <w:p w14:paraId="54BA5CEB" w14:textId="77777777" w:rsidR="006A63DD" w:rsidRPr="009200FD" w:rsidRDefault="006A63DD" w:rsidP="006A63DD">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0C8B7E90" w14:textId="77777777" w:rsidR="006A63DD" w:rsidRPr="009200FD" w:rsidRDefault="006A63DD" w:rsidP="00065EC3">
                  <w:pPr>
                    <w:spacing w:after="60"/>
                    <w:rPr>
                      <w:i/>
                      <w:iCs/>
                      <w:sz w:val="20"/>
                    </w:rPr>
                  </w:pPr>
                  <w:r>
                    <w:rPr>
                      <w:i/>
                      <w:sz w:val="20"/>
                    </w:rPr>
                    <w:t>Reg-Up Make-Whole Infeasible Amount</w:t>
                  </w:r>
                  <w:r w:rsidRPr="004C0093">
                    <w:rPr>
                      <w:i/>
                      <w:sz w:val="20"/>
                    </w:rPr>
                    <w:t xml:space="preserve"> </w:t>
                  </w:r>
                  <w:r>
                    <w:rPr>
                      <w:i/>
                      <w:sz w:val="20"/>
                    </w:rPr>
                    <w:t>total</w:t>
                  </w:r>
                  <w:r w:rsidRPr="004C0093">
                    <w:rPr>
                      <w:sz w:val="20"/>
                    </w:rPr>
                    <w:sym w:font="Symbol" w:char="F0BE"/>
                  </w:r>
                  <w:r>
                    <w:rPr>
                      <w:sz w:val="20"/>
                    </w:rPr>
                    <w:t xml:space="preserve"> The total </w:t>
                  </w:r>
                  <w:r w:rsidRPr="004C0093">
                    <w:rPr>
                      <w:sz w:val="20"/>
                    </w:rPr>
                    <w:t xml:space="preserve">Real-Time calculated payment to </w:t>
                  </w:r>
                  <w:r>
                    <w:rPr>
                      <w:sz w:val="20"/>
                    </w:rPr>
                    <w:t xml:space="preserve">all </w:t>
                  </w:r>
                  <w:r w:rsidRPr="004C0093">
                    <w:rPr>
                      <w:sz w:val="20"/>
                    </w:rPr>
                    <w:t>QSE</w:t>
                  </w:r>
                  <w:r>
                    <w:rPr>
                      <w:sz w:val="20"/>
                    </w:rPr>
                    <w:t>s</w:t>
                  </w:r>
                  <w:r>
                    <w:rPr>
                      <w:i/>
                      <w:sz w:val="20"/>
                    </w:rPr>
                    <w:t>,</w:t>
                  </w:r>
                  <w:r w:rsidRPr="004C0093">
                    <w:rPr>
                      <w:sz w:val="20"/>
                    </w:rPr>
                    <w:t xml:space="preserve"> </w:t>
                  </w:r>
                  <w:r>
                    <w:rPr>
                      <w:sz w:val="20"/>
                    </w:rPr>
                    <w:t xml:space="preserve">for their contribution of Reg-Up,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w:t>
                  </w:r>
                  <w:r>
                    <w:rPr>
                      <w:sz w:val="20"/>
                    </w:rPr>
                    <w:t>.</w:t>
                  </w:r>
                  <w:r w:rsidRPr="004C0093">
                    <w:rPr>
                      <w:sz w:val="20"/>
                    </w:rPr>
                    <w:t xml:space="preserve"> </w:t>
                  </w:r>
                </w:p>
              </w:tc>
            </w:tr>
            <w:tr w:rsidR="006A63DD" w:rsidRPr="00E5030A" w14:paraId="52573C50" w14:textId="77777777" w:rsidTr="002A7BFB">
              <w:tc>
                <w:tcPr>
                  <w:tcW w:w="1315" w:type="pct"/>
                  <w:tcBorders>
                    <w:top w:val="single" w:sz="4" w:space="0" w:color="auto"/>
                    <w:left w:val="single" w:sz="4" w:space="0" w:color="auto"/>
                    <w:bottom w:val="single" w:sz="4" w:space="0" w:color="auto"/>
                    <w:right w:val="single" w:sz="4" w:space="0" w:color="auto"/>
                  </w:tcBorders>
                </w:tcPr>
                <w:p w14:paraId="65082C4D" w14:textId="77777777" w:rsidR="006A63DD" w:rsidRPr="009200FD" w:rsidRDefault="006A63DD" w:rsidP="006A63DD">
                  <w:pPr>
                    <w:spacing w:after="60"/>
                    <w:rPr>
                      <w:iCs/>
                      <w:sz w:val="20"/>
                    </w:rPr>
                  </w:pPr>
                  <w:r w:rsidRPr="003530E3">
                    <w:rPr>
                      <w:color w:val="000000"/>
                      <w:sz w:val="20"/>
                    </w:rPr>
                    <w:t>RUMWINFA</w:t>
                  </w:r>
                  <w:r>
                    <w:rPr>
                      <w:color w:val="000000"/>
                      <w:sz w:val="20"/>
                    </w:rPr>
                    <w:t xml:space="preserve"> </w:t>
                  </w:r>
                  <w:r w:rsidRPr="004C0093">
                    <w:rPr>
                      <w:i/>
                      <w:sz w:val="20"/>
                      <w:vertAlign w:val="subscript"/>
                    </w:rPr>
                    <w:t>q</w:t>
                  </w:r>
                  <w:r>
                    <w:rPr>
                      <w:i/>
                      <w:sz w:val="20"/>
                      <w:vertAlign w:val="subscript"/>
                    </w:rPr>
                    <w:t>, h</w:t>
                  </w:r>
                </w:p>
              </w:tc>
              <w:tc>
                <w:tcPr>
                  <w:tcW w:w="326" w:type="pct"/>
                  <w:tcBorders>
                    <w:top w:val="single" w:sz="4" w:space="0" w:color="auto"/>
                    <w:left w:val="single" w:sz="4" w:space="0" w:color="auto"/>
                    <w:bottom w:val="single" w:sz="4" w:space="0" w:color="auto"/>
                    <w:right w:val="single" w:sz="4" w:space="0" w:color="auto"/>
                  </w:tcBorders>
                </w:tcPr>
                <w:p w14:paraId="0598814F" w14:textId="77777777" w:rsidR="006A63DD" w:rsidRPr="009200FD" w:rsidRDefault="006A63DD" w:rsidP="006A63DD">
                  <w:pPr>
                    <w:spacing w:after="60"/>
                    <w:rPr>
                      <w:iCs/>
                      <w:sz w:val="20"/>
                    </w:rPr>
                  </w:pPr>
                  <w:r w:rsidRPr="007E46C9">
                    <w:rPr>
                      <w:iCs/>
                      <w:sz w:val="20"/>
                    </w:rPr>
                    <w:t>$</w:t>
                  </w:r>
                </w:p>
              </w:tc>
              <w:tc>
                <w:tcPr>
                  <w:tcW w:w="3359" w:type="pct"/>
                  <w:tcBorders>
                    <w:top w:val="single" w:sz="4" w:space="0" w:color="auto"/>
                    <w:left w:val="single" w:sz="4" w:space="0" w:color="auto"/>
                    <w:bottom w:val="single" w:sz="4" w:space="0" w:color="auto"/>
                    <w:right w:val="single" w:sz="4" w:space="0" w:color="auto"/>
                  </w:tcBorders>
                </w:tcPr>
                <w:p w14:paraId="46A5666D" w14:textId="77777777" w:rsidR="006A63DD" w:rsidRPr="009200FD" w:rsidRDefault="006A63DD" w:rsidP="00065EC3">
                  <w:pPr>
                    <w:spacing w:after="60"/>
                    <w:rPr>
                      <w:i/>
                      <w:iCs/>
                      <w:sz w:val="20"/>
                    </w:rPr>
                  </w:pPr>
                  <w:r>
                    <w:rPr>
                      <w:i/>
                      <w:sz w:val="20"/>
                    </w:rPr>
                    <w:t>Reg-Up Make-Whole Infeasible Amount</w:t>
                  </w:r>
                  <w:r w:rsidRPr="004C0093">
                    <w:rPr>
                      <w:i/>
                      <w:sz w:val="20"/>
                    </w:rPr>
                    <w:t xml:space="preserve"> </w:t>
                  </w:r>
                  <w:r>
                    <w:rPr>
                      <w:i/>
                      <w:sz w:val="20"/>
                    </w:rPr>
                    <w:t>per QSE per hour</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Reg-Up,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 </w:t>
                  </w:r>
                  <w:r w:rsidRPr="004C0093">
                    <w:rPr>
                      <w:i/>
                      <w:sz w:val="20"/>
                    </w:rPr>
                    <w:t>h</w:t>
                  </w:r>
                  <w:r w:rsidRPr="004C0093">
                    <w:rPr>
                      <w:sz w:val="20"/>
                    </w:rPr>
                    <w:t xml:space="preserve">.  </w:t>
                  </w:r>
                </w:p>
              </w:tc>
            </w:tr>
            <w:tr w:rsidR="006A63DD" w:rsidRPr="00E5030A" w14:paraId="75DEA86A" w14:textId="77777777" w:rsidTr="002A7BFB">
              <w:tc>
                <w:tcPr>
                  <w:tcW w:w="1315" w:type="pct"/>
                  <w:tcBorders>
                    <w:top w:val="single" w:sz="4" w:space="0" w:color="auto"/>
                    <w:left w:val="single" w:sz="4" w:space="0" w:color="auto"/>
                    <w:bottom w:val="single" w:sz="4" w:space="0" w:color="auto"/>
                    <w:right w:val="single" w:sz="4" w:space="0" w:color="auto"/>
                  </w:tcBorders>
                </w:tcPr>
                <w:p w14:paraId="77B1A54C" w14:textId="77777777" w:rsidR="006A63DD" w:rsidRPr="00E5030A" w:rsidRDefault="006A63DD" w:rsidP="006A63DD">
                  <w:pPr>
                    <w:spacing w:after="60"/>
                    <w:rPr>
                      <w:iCs/>
                      <w:sz w:val="20"/>
                    </w:rPr>
                  </w:pPr>
                  <w:r w:rsidRPr="00E5030A">
                    <w:rPr>
                      <w:iCs/>
                      <w:sz w:val="20"/>
                    </w:rPr>
                    <w:t xml:space="preserve">RTPCRUAMT </w:t>
                  </w:r>
                  <w:r w:rsidRPr="00E5030A">
                    <w:rPr>
                      <w:i/>
                      <w:iCs/>
                      <w:sz w:val="20"/>
                      <w:vertAlign w:val="subscript"/>
                    </w:rPr>
                    <w:t>q, m</w:t>
                  </w:r>
                </w:p>
              </w:tc>
              <w:tc>
                <w:tcPr>
                  <w:tcW w:w="326" w:type="pct"/>
                  <w:tcBorders>
                    <w:top w:val="single" w:sz="4" w:space="0" w:color="auto"/>
                    <w:left w:val="single" w:sz="4" w:space="0" w:color="auto"/>
                    <w:bottom w:val="single" w:sz="4" w:space="0" w:color="auto"/>
                    <w:right w:val="single" w:sz="4" w:space="0" w:color="auto"/>
                  </w:tcBorders>
                </w:tcPr>
                <w:p w14:paraId="751F4573" w14:textId="77777777" w:rsidR="006A63DD" w:rsidRPr="00E5030A" w:rsidRDefault="006A63DD" w:rsidP="006A63DD">
                  <w:pPr>
                    <w:spacing w:after="60"/>
                    <w:rPr>
                      <w:iCs/>
                      <w:sz w:val="20"/>
                    </w:rPr>
                  </w:pPr>
                  <w:r w:rsidRPr="00E5030A">
                    <w:rPr>
                      <w:iCs/>
                      <w:sz w:val="20"/>
                    </w:rPr>
                    <w:t>$</w:t>
                  </w:r>
                </w:p>
              </w:tc>
              <w:tc>
                <w:tcPr>
                  <w:tcW w:w="3359" w:type="pct"/>
                  <w:tcBorders>
                    <w:top w:val="single" w:sz="4" w:space="0" w:color="auto"/>
                    <w:left w:val="single" w:sz="4" w:space="0" w:color="auto"/>
                    <w:bottom w:val="single" w:sz="4" w:space="0" w:color="auto"/>
                    <w:right w:val="single" w:sz="4" w:space="0" w:color="auto"/>
                  </w:tcBorders>
                </w:tcPr>
                <w:p w14:paraId="4BB83BE5" w14:textId="77777777" w:rsidR="006A63DD" w:rsidRPr="00E5030A" w:rsidRDefault="006A63DD" w:rsidP="006A63DD">
                  <w:pPr>
                    <w:spacing w:after="60"/>
                    <w:rPr>
                      <w:i/>
                      <w:iCs/>
                      <w:sz w:val="20"/>
                    </w:rPr>
                  </w:pPr>
                  <w:r w:rsidRPr="00E5030A">
                    <w:rPr>
                      <w:i/>
                      <w:iCs/>
                      <w:sz w:val="20"/>
                    </w:rPr>
                    <w:t>Procured Capacity for Reg-Up Amount per QSE by market</w:t>
                  </w:r>
                  <w:r w:rsidRPr="00E5030A">
                    <w:rPr>
                      <w:iCs/>
                      <w:sz w:val="20"/>
                    </w:rPr>
                    <w:t xml:space="preserve">—The payment to QSE </w:t>
                  </w:r>
                  <w:r w:rsidRPr="00E5030A">
                    <w:rPr>
                      <w:i/>
                      <w:iCs/>
                      <w:sz w:val="20"/>
                    </w:rPr>
                    <w:t>q</w:t>
                  </w:r>
                  <w:r w:rsidRPr="00E5030A">
                    <w:rPr>
                      <w:iCs/>
                      <w:sz w:val="20"/>
                    </w:rPr>
                    <w:t xml:space="preserve"> for its Ancillary Service Offers cleared in the market </w:t>
                  </w:r>
                  <w:r w:rsidRPr="00E5030A">
                    <w:rPr>
                      <w:i/>
                      <w:iCs/>
                      <w:sz w:val="20"/>
                    </w:rPr>
                    <w:t>m</w:t>
                  </w:r>
                  <w:r w:rsidRPr="00E5030A">
                    <w:rPr>
                      <w:iCs/>
                      <w:sz w:val="20"/>
                    </w:rPr>
                    <w:t xml:space="preserve"> for Reg-Up, for the hour.</w:t>
                  </w:r>
                </w:p>
              </w:tc>
            </w:tr>
            <w:tr w:rsidR="006A63DD" w:rsidRPr="00E5030A" w14:paraId="453A81BB" w14:textId="77777777" w:rsidTr="002A7BFB">
              <w:tc>
                <w:tcPr>
                  <w:tcW w:w="1315" w:type="pct"/>
                  <w:tcBorders>
                    <w:top w:val="single" w:sz="4" w:space="0" w:color="auto"/>
                    <w:left w:val="single" w:sz="4" w:space="0" w:color="auto"/>
                    <w:bottom w:val="single" w:sz="4" w:space="0" w:color="auto"/>
                    <w:right w:val="single" w:sz="4" w:space="0" w:color="auto"/>
                  </w:tcBorders>
                </w:tcPr>
                <w:p w14:paraId="79EFDDBF" w14:textId="77777777" w:rsidR="006A63DD" w:rsidRPr="00E5030A" w:rsidRDefault="006A63DD" w:rsidP="006A63DD">
                  <w:pPr>
                    <w:spacing w:after="60"/>
                    <w:rPr>
                      <w:iCs/>
                      <w:sz w:val="20"/>
                    </w:rPr>
                  </w:pPr>
                  <w:r w:rsidRPr="00E5030A">
                    <w:rPr>
                      <w:iCs/>
                      <w:sz w:val="20"/>
                    </w:rPr>
                    <w:t>RUFQAMTTOT</w:t>
                  </w:r>
                </w:p>
              </w:tc>
              <w:tc>
                <w:tcPr>
                  <w:tcW w:w="326" w:type="pct"/>
                  <w:tcBorders>
                    <w:top w:val="single" w:sz="4" w:space="0" w:color="auto"/>
                    <w:left w:val="single" w:sz="4" w:space="0" w:color="auto"/>
                    <w:bottom w:val="single" w:sz="4" w:space="0" w:color="auto"/>
                    <w:right w:val="single" w:sz="4" w:space="0" w:color="auto"/>
                  </w:tcBorders>
                </w:tcPr>
                <w:p w14:paraId="021AD051" w14:textId="77777777" w:rsidR="006A63DD" w:rsidRPr="00E5030A" w:rsidRDefault="006A63DD" w:rsidP="006A63DD">
                  <w:pPr>
                    <w:spacing w:after="60"/>
                    <w:rPr>
                      <w:iCs/>
                      <w:sz w:val="20"/>
                    </w:rPr>
                  </w:pPr>
                  <w:r w:rsidRPr="00E5030A">
                    <w:rPr>
                      <w:iCs/>
                      <w:sz w:val="20"/>
                    </w:rPr>
                    <w:t>$</w:t>
                  </w:r>
                </w:p>
              </w:tc>
              <w:tc>
                <w:tcPr>
                  <w:tcW w:w="3359" w:type="pct"/>
                  <w:tcBorders>
                    <w:top w:val="single" w:sz="4" w:space="0" w:color="auto"/>
                    <w:left w:val="single" w:sz="4" w:space="0" w:color="auto"/>
                    <w:bottom w:val="single" w:sz="4" w:space="0" w:color="auto"/>
                    <w:right w:val="single" w:sz="4" w:space="0" w:color="auto"/>
                  </w:tcBorders>
                </w:tcPr>
                <w:p w14:paraId="59B66481" w14:textId="77777777" w:rsidR="006A63DD" w:rsidRPr="00E5030A" w:rsidRDefault="006A63DD" w:rsidP="006A63DD">
                  <w:pPr>
                    <w:spacing w:after="60"/>
                    <w:rPr>
                      <w:i/>
                      <w:iCs/>
                      <w:sz w:val="20"/>
                    </w:rPr>
                  </w:pPr>
                  <w:r w:rsidRPr="00E5030A">
                    <w:rPr>
                      <w:i/>
                      <w:iCs/>
                      <w:sz w:val="20"/>
                    </w:rPr>
                    <w:t>Reg-Up Failure Quantity Amount Total</w:t>
                  </w:r>
                  <w:r w:rsidRPr="00E5030A">
                    <w:rPr>
                      <w:iCs/>
                      <w:sz w:val="20"/>
                    </w:rPr>
                    <w:t>—The total charges to all QSEs for their capacity associated with failures and reconfiguration reductions on their Ancillary Service Supply Responsibilities for Reg-Up, for the hour.</w:t>
                  </w:r>
                </w:p>
              </w:tc>
            </w:tr>
            <w:tr w:rsidR="006A63DD" w:rsidRPr="00E5030A" w14:paraId="5E8B8DF9" w14:textId="77777777" w:rsidTr="002A7BFB">
              <w:tc>
                <w:tcPr>
                  <w:tcW w:w="1315" w:type="pct"/>
                  <w:tcBorders>
                    <w:top w:val="single" w:sz="4" w:space="0" w:color="auto"/>
                    <w:left w:val="single" w:sz="4" w:space="0" w:color="auto"/>
                    <w:bottom w:val="single" w:sz="4" w:space="0" w:color="auto"/>
                    <w:right w:val="single" w:sz="4" w:space="0" w:color="auto"/>
                  </w:tcBorders>
                </w:tcPr>
                <w:p w14:paraId="708FBDBE" w14:textId="77777777" w:rsidR="006A63DD" w:rsidRPr="00E5030A" w:rsidRDefault="006A63DD" w:rsidP="006A63DD">
                  <w:pPr>
                    <w:spacing w:after="60"/>
                    <w:rPr>
                      <w:iCs/>
                      <w:sz w:val="20"/>
                    </w:rPr>
                  </w:pPr>
                  <w:r w:rsidRPr="00E5030A">
                    <w:rPr>
                      <w:iCs/>
                      <w:sz w:val="20"/>
                    </w:rPr>
                    <w:t xml:space="preserve">RUFQAMTQSETOT </w:t>
                  </w:r>
                  <w:r w:rsidRPr="00E5030A">
                    <w:rPr>
                      <w:i/>
                      <w:iCs/>
                      <w:sz w:val="20"/>
                      <w:vertAlign w:val="subscript"/>
                    </w:rPr>
                    <w:t>q</w:t>
                  </w:r>
                </w:p>
              </w:tc>
              <w:tc>
                <w:tcPr>
                  <w:tcW w:w="326" w:type="pct"/>
                  <w:tcBorders>
                    <w:top w:val="single" w:sz="4" w:space="0" w:color="auto"/>
                    <w:left w:val="single" w:sz="4" w:space="0" w:color="auto"/>
                    <w:bottom w:val="single" w:sz="4" w:space="0" w:color="auto"/>
                    <w:right w:val="single" w:sz="4" w:space="0" w:color="auto"/>
                  </w:tcBorders>
                </w:tcPr>
                <w:p w14:paraId="556F27EB" w14:textId="77777777" w:rsidR="006A63DD" w:rsidRPr="00E5030A" w:rsidRDefault="006A63DD" w:rsidP="006A63DD">
                  <w:pPr>
                    <w:spacing w:after="60"/>
                    <w:rPr>
                      <w:iCs/>
                      <w:sz w:val="20"/>
                    </w:rPr>
                  </w:pPr>
                  <w:r w:rsidRPr="00E5030A">
                    <w:rPr>
                      <w:iCs/>
                      <w:sz w:val="20"/>
                    </w:rPr>
                    <w:t>$</w:t>
                  </w:r>
                </w:p>
              </w:tc>
              <w:tc>
                <w:tcPr>
                  <w:tcW w:w="3359" w:type="pct"/>
                  <w:tcBorders>
                    <w:top w:val="single" w:sz="4" w:space="0" w:color="auto"/>
                    <w:left w:val="single" w:sz="4" w:space="0" w:color="auto"/>
                    <w:bottom w:val="single" w:sz="4" w:space="0" w:color="auto"/>
                    <w:right w:val="single" w:sz="4" w:space="0" w:color="auto"/>
                  </w:tcBorders>
                </w:tcPr>
                <w:p w14:paraId="245B52FE" w14:textId="77777777" w:rsidR="006A63DD" w:rsidRPr="00E5030A" w:rsidRDefault="006A63DD" w:rsidP="006A63DD">
                  <w:pPr>
                    <w:spacing w:after="60"/>
                    <w:rPr>
                      <w:i/>
                      <w:iCs/>
                      <w:sz w:val="20"/>
                    </w:rPr>
                  </w:pPr>
                  <w:r w:rsidRPr="00E5030A">
                    <w:rPr>
                      <w:i/>
                      <w:iCs/>
                      <w:sz w:val="20"/>
                    </w:rPr>
                    <w:t>Reg-Up Failure Quantity Amount Total per QSE</w:t>
                  </w:r>
                  <w:r w:rsidRPr="00E5030A">
                    <w:rPr>
                      <w:iCs/>
                      <w:sz w:val="20"/>
                    </w:rPr>
                    <w:t xml:space="preserve">—The charge to QSE </w:t>
                  </w:r>
                  <w:r w:rsidRPr="00E5030A">
                    <w:rPr>
                      <w:i/>
                      <w:iCs/>
                      <w:sz w:val="20"/>
                    </w:rPr>
                    <w:t>q</w:t>
                  </w:r>
                  <w:r w:rsidRPr="00E5030A">
                    <w:rPr>
                      <w:iCs/>
                      <w:sz w:val="20"/>
                    </w:rPr>
                    <w:t xml:space="preserve"> for its total capacity associated with failures and reconfiguration reductions on its Ancillary Service Supply Responsibility for Reg-Up, for the hour.</w:t>
                  </w:r>
                </w:p>
              </w:tc>
            </w:tr>
            <w:tr w:rsidR="006A63DD" w:rsidRPr="00E5030A" w14:paraId="222DCE8F" w14:textId="77777777" w:rsidTr="002A7BFB">
              <w:tc>
                <w:tcPr>
                  <w:tcW w:w="1315" w:type="pct"/>
                  <w:tcBorders>
                    <w:top w:val="single" w:sz="4" w:space="0" w:color="auto"/>
                    <w:left w:val="single" w:sz="4" w:space="0" w:color="auto"/>
                    <w:bottom w:val="single" w:sz="4" w:space="0" w:color="auto"/>
                    <w:right w:val="single" w:sz="4" w:space="0" w:color="auto"/>
                  </w:tcBorders>
                </w:tcPr>
                <w:p w14:paraId="2AD27009" w14:textId="77777777" w:rsidR="006A63DD" w:rsidRPr="00E5030A" w:rsidRDefault="006A63DD" w:rsidP="006A63DD">
                  <w:pPr>
                    <w:spacing w:after="60"/>
                    <w:rPr>
                      <w:iCs/>
                      <w:sz w:val="20"/>
                    </w:rPr>
                  </w:pPr>
                  <w:r w:rsidRPr="00E5030A">
                    <w:rPr>
                      <w:iCs/>
                      <w:sz w:val="20"/>
                    </w:rPr>
                    <w:t xml:space="preserve">RTPCRUAMTQSETOT </w:t>
                  </w:r>
                  <w:r w:rsidRPr="00E5030A">
                    <w:rPr>
                      <w:i/>
                      <w:iCs/>
                      <w:sz w:val="20"/>
                      <w:vertAlign w:val="subscript"/>
                    </w:rPr>
                    <w:t>q</w:t>
                  </w:r>
                </w:p>
              </w:tc>
              <w:tc>
                <w:tcPr>
                  <w:tcW w:w="326" w:type="pct"/>
                  <w:tcBorders>
                    <w:top w:val="single" w:sz="4" w:space="0" w:color="auto"/>
                    <w:left w:val="single" w:sz="4" w:space="0" w:color="auto"/>
                    <w:bottom w:val="single" w:sz="4" w:space="0" w:color="auto"/>
                    <w:right w:val="single" w:sz="4" w:space="0" w:color="auto"/>
                  </w:tcBorders>
                </w:tcPr>
                <w:p w14:paraId="6620D64B" w14:textId="77777777" w:rsidR="006A63DD" w:rsidRPr="00E5030A" w:rsidRDefault="006A63DD" w:rsidP="006A63DD">
                  <w:pPr>
                    <w:spacing w:after="60"/>
                    <w:rPr>
                      <w:iCs/>
                      <w:sz w:val="20"/>
                    </w:rPr>
                  </w:pPr>
                  <w:r w:rsidRPr="00E5030A">
                    <w:rPr>
                      <w:iCs/>
                      <w:sz w:val="20"/>
                    </w:rPr>
                    <w:t>$</w:t>
                  </w:r>
                </w:p>
              </w:tc>
              <w:tc>
                <w:tcPr>
                  <w:tcW w:w="3359" w:type="pct"/>
                  <w:tcBorders>
                    <w:top w:val="single" w:sz="4" w:space="0" w:color="auto"/>
                    <w:left w:val="single" w:sz="4" w:space="0" w:color="auto"/>
                    <w:bottom w:val="single" w:sz="4" w:space="0" w:color="auto"/>
                    <w:right w:val="single" w:sz="4" w:space="0" w:color="auto"/>
                  </w:tcBorders>
                </w:tcPr>
                <w:p w14:paraId="14C9F0F6" w14:textId="77777777" w:rsidR="006A63DD" w:rsidRPr="00E5030A" w:rsidRDefault="006A63DD" w:rsidP="006A63DD">
                  <w:pPr>
                    <w:spacing w:after="60"/>
                    <w:rPr>
                      <w:iCs/>
                      <w:sz w:val="20"/>
                    </w:rPr>
                  </w:pPr>
                  <w:r w:rsidRPr="00E5030A">
                    <w:rPr>
                      <w:i/>
                      <w:iCs/>
                      <w:sz w:val="20"/>
                    </w:rPr>
                    <w:t>Procured Capacity for Reg-Up Amount Total per QSE</w:t>
                  </w:r>
                  <w:r w:rsidRPr="00E5030A">
                    <w:rPr>
                      <w:iCs/>
                      <w:sz w:val="20"/>
                    </w:rPr>
                    <w:t xml:space="preserve">—The total payments to a QSE </w:t>
                  </w:r>
                  <w:r w:rsidRPr="00E5030A">
                    <w:rPr>
                      <w:i/>
                      <w:iCs/>
                      <w:sz w:val="20"/>
                    </w:rPr>
                    <w:t>q</w:t>
                  </w:r>
                  <w:r w:rsidRPr="00E5030A">
                    <w:rPr>
                      <w:iCs/>
                      <w:sz w:val="20"/>
                    </w:rPr>
                    <w:t xml:space="preserve"> in all SASMs and RSASMs for the Ancillary Service Offers cleared for Reg-Up, for the hour.</w:t>
                  </w:r>
                </w:p>
              </w:tc>
            </w:tr>
            <w:tr w:rsidR="006A63DD" w:rsidRPr="00E5030A" w14:paraId="743F9B91" w14:textId="77777777" w:rsidTr="002A7BF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315" w:type="pct"/>
                </w:tcPr>
                <w:p w14:paraId="5259F879" w14:textId="77777777" w:rsidR="006A63DD" w:rsidRPr="00E5030A" w:rsidRDefault="006A63DD" w:rsidP="006A63DD">
                  <w:pPr>
                    <w:spacing w:after="60"/>
                    <w:rPr>
                      <w:iCs/>
                      <w:sz w:val="20"/>
                    </w:rPr>
                  </w:pPr>
                  <w:r w:rsidRPr="00E5030A">
                    <w:rPr>
                      <w:iCs/>
                      <w:sz w:val="20"/>
                    </w:rPr>
                    <w:t xml:space="preserve">PCRUAMT </w:t>
                  </w:r>
                  <w:r w:rsidRPr="00E5030A">
                    <w:rPr>
                      <w:i/>
                      <w:iCs/>
                      <w:sz w:val="20"/>
                      <w:vertAlign w:val="subscript"/>
                    </w:rPr>
                    <w:t>q</w:t>
                  </w:r>
                </w:p>
              </w:tc>
              <w:tc>
                <w:tcPr>
                  <w:tcW w:w="326" w:type="pct"/>
                </w:tcPr>
                <w:p w14:paraId="609E2075" w14:textId="77777777" w:rsidR="006A63DD" w:rsidRPr="00E5030A" w:rsidRDefault="006A63DD" w:rsidP="006A63DD">
                  <w:pPr>
                    <w:spacing w:after="60"/>
                    <w:rPr>
                      <w:iCs/>
                      <w:sz w:val="20"/>
                    </w:rPr>
                  </w:pPr>
                  <w:r w:rsidRPr="00E5030A">
                    <w:rPr>
                      <w:iCs/>
                      <w:sz w:val="20"/>
                    </w:rPr>
                    <w:t>$</w:t>
                  </w:r>
                </w:p>
              </w:tc>
              <w:tc>
                <w:tcPr>
                  <w:tcW w:w="3359" w:type="pct"/>
                </w:tcPr>
                <w:p w14:paraId="2D5014ED" w14:textId="77777777" w:rsidR="006A63DD" w:rsidRPr="00E5030A" w:rsidRDefault="006A63DD" w:rsidP="006A63DD">
                  <w:pPr>
                    <w:spacing w:after="60"/>
                    <w:rPr>
                      <w:iCs/>
                      <w:sz w:val="20"/>
                    </w:rPr>
                  </w:pPr>
                  <w:r w:rsidRPr="00E5030A">
                    <w:rPr>
                      <w:i/>
                      <w:iCs/>
                      <w:sz w:val="20"/>
                    </w:rPr>
                    <w:t>Procured Capacity for Reg-Up Amount per QSE in DAM</w:t>
                  </w:r>
                  <w:r w:rsidRPr="00E5030A">
                    <w:rPr>
                      <w:iCs/>
                      <w:sz w:val="20"/>
                    </w:rPr>
                    <w:t xml:space="preserve">—The DAM Reg-Up payment for QSE </w:t>
                  </w:r>
                  <w:r w:rsidRPr="00E5030A">
                    <w:rPr>
                      <w:i/>
                      <w:iCs/>
                      <w:sz w:val="20"/>
                    </w:rPr>
                    <w:t>q</w:t>
                  </w:r>
                  <w:r w:rsidRPr="00E5030A">
                    <w:rPr>
                      <w:iCs/>
                      <w:sz w:val="20"/>
                    </w:rPr>
                    <w:t>, for the hour.</w:t>
                  </w:r>
                </w:p>
              </w:tc>
            </w:tr>
            <w:tr w:rsidR="006A63DD" w:rsidRPr="00E5030A" w14:paraId="134DFB2A" w14:textId="77777777" w:rsidTr="002A7BF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315" w:type="pct"/>
                </w:tcPr>
                <w:p w14:paraId="473FF0DA" w14:textId="77777777" w:rsidR="006A63DD" w:rsidRPr="00E5030A" w:rsidRDefault="006A63DD" w:rsidP="006A63DD">
                  <w:pPr>
                    <w:spacing w:after="60"/>
                    <w:rPr>
                      <w:iCs/>
                      <w:sz w:val="20"/>
                    </w:rPr>
                  </w:pPr>
                  <w:r w:rsidRPr="00E5030A">
                    <w:rPr>
                      <w:sz w:val="20"/>
                    </w:rPr>
                    <w:t>RUINFQAMTTOT</w:t>
                  </w:r>
                </w:p>
              </w:tc>
              <w:tc>
                <w:tcPr>
                  <w:tcW w:w="326" w:type="pct"/>
                </w:tcPr>
                <w:p w14:paraId="7B07B9AD" w14:textId="77777777" w:rsidR="006A63DD" w:rsidRPr="00E5030A" w:rsidRDefault="006A63DD" w:rsidP="006A63DD">
                  <w:pPr>
                    <w:spacing w:after="60"/>
                    <w:rPr>
                      <w:iCs/>
                      <w:sz w:val="20"/>
                    </w:rPr>
                  </w:pPr>
                  <w:r w:rsidRPr="00E5030A">
                    <w:rPr>
                      <w:sz w:val="20"/>
                    </w:rPr>
                    <w:t>$</w:t>
                  </w:r>
                </w:p>
              </w:tc>
              <w:tc>
                <w:tcPr>
                  <w:tcW w:w="3359" w:type="pct"/>
                </w:tcPr>
                <w:p w14:paraId="726B23EC" w14:textId="77777777" w:rsidR="006A63DD" w:rsidRPr="00E5030A" w:rsidRDefault="006A63DD" w:rsidP="006A63DD">
                  <w:pPr>
                    <w:spacing w:after="60"/>
                    <w:rPr>
                      <w:i/>
                      <w:iCs/>
                      <w:sz w:val="20"/>
                    </w:rPr>
                  </w:pPr>
                  <w:r w:rsidRPr="00E5030A">
                    <w:rPr>
                      <w:i/>
                      <w:sz w:val="20"/>
                    </w:rPr>
                    <w:t xml:space="preserve">Reg-Up Infeasible Quantity Amount Total  </w:t>
                  </w:r>
                  <w:r w:rsidRPr="00E5030A">
                    <w:rPr>
                      <w:sz w:val="20"/>
                    </w:rPr>
                    <w:t>— The charge to all QSEs for their total capacity associated with infeasible deployment of Ancillary Service Supply Responsibilities for Reg-Up, for the hour.</w:t>
                  </w:r>
                </w:p>
              </w:tc>
            </w:tr>
            <w:tr w:rsidR="006A63DD" w:rsidRPr="00E5030A" w14:paraId="7EAADFE6" w14:textId="77777777" w:rsidTr="002A7BF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315" w:type="pct"/>
                </w:tcPr>
                <w:p w14:paraId="31A9396C" w14:textId="77777777" w:rsidR="006A63DD" w:rsidRPr="00E5030A" w:rsidRDefault="006A63DD" w:rsidP="006A63DD">
                  <w:pPr>
                    <w:spacing w:after="60"/>
                    <w:rPr>
                      <w:iCs/>
                      <w:sz w:val="20"/>
                    </w:rPr>
                  </w:pPr>
                  <w:r w:rsidRPr="00E5030A">
                    <w:rPr>
                      <w:sz w:val="20"/>
                    </w:rPr>
                    <w:t xml:space="preserve">RUINFQAMT </w:t>
                  </w:r>
                  <w:r w:rsidRPr="00E5030A">
                    <w:rPr>
                      <w:i/>
                      <w:sz w:val="20"/>
                      <w:vertAlign w:val="subscript"/>
                    </w:rPr>
                    <w:t>q</w:t>
                  </w:r>
                </w:p>
              </w:tc>
              <w:tc>
                <w:tcPr>
                  <w:tcW w:w="326" w:type="pct"/>
                </w:tcPr>
                <w:p w14:paraId="440CC2CB" w14:textId="77777777" w:rsidR="006A63DD" w:rsidRPr="00E5030A" w:rsidRDefault="006A63DD" w:rsidP="006A63DD">
                  <w:pPr>
                    <w:spacing w:after="60"/>
                    <w:rPr>
                      <w:iCs/>
                      <w:sz w:val="20"/>
                    </w:rPr>
                  </w:pPr>
                  <w:r w:rsidRPr="00E5030A">
                    <w:rPr>
                      <w:sz w:val="20"/>
                    </w:rPr>
                    <w:t>$</w:t>
                  </w:r>
                </w:p>
              </w:tc>
              <w:tc>
                <w:tcPr>
                  <w:tcW w:w="3359" w:type="pct"/>
                </w:tcPr>
                <w:p w14:paraId="3899C86D" w14:textId="77777777" w:rsidR="006A63DD" w:rsidRPr="00E5030A" w:rsidRDefault="006A63DD" w:rsidP="00065EC3">
                  <w:pPr>
                    <w:rPr>
                      <w:i/>
                      <w:iCs/>
                      <w:sz w:val="20"/>
                    </w:rPr>
                  </w:pPr>
                  <w:r w:rsidRPr="00E5030A">
                    <w:rPr>
                      <w:i/>
                      <w:sz w:val="20"/>
                    </w:rPr>
                    <w:t>Reg-Up Infeasible Quantity Amount per QSE</w:t>
                  </w:r>
                  <w:r w:rsidRPr="00E5030A">
                    <w:rPr>
                      <w:sz w:val="20"/>
                    </w:rPr>
                    <w:t xml:space="preserve">—The total charge to QSE </w:t>
                  </w:r>
                  <w:r w:rsidRPr="00E5030A">
                    <w:rPr>
                      <w:i/>
                      <w:sz w:val="20"/>
                    </w:rPr>
                    <w:t>q</w:t>
                  </w:r>
                  <w:r w:rsidRPr="00E5030A">
                    <w:rPr>
                      <w:sz w:val="20"/>
                    </w:rPr>
                    <w:t xml:space="preserve"> for its total capacity associated with infeasible deployment of Ancillary Service Supply Responsibilities for Reg-Up, for the hour</w:t>
                  </w:r>
                  <w:r w:rsidRPr="00E5030A">
                    <w:t>.</w:t>
                  </w:r>
                </w:p>
              </w:tc>
            </w:tr>
            <w:tr w:rsidR="006A63DD" w:rsidRPr="00E5030A" w14:paraId="47C49B98" w14:textId="77777777" w:rsidTr="002A7BFB">
              <w:tc>
                <w:tcPr>
                  <w:tcW w:w="1315" w:type="pct"/>
                  <w:tcBorders>
                    <w:top w:val="single" w:sz="4" w:space="0" w:color="auto"/>
                    <w:left w:val="single" w:sz="4" w:space="0" w:color="auto"/>
                    <w:bottom w:val="single" w:sz="4" w:space="0" w:color="auto"/>
                    <w:right w:val="single" w:sz="4" w:space="0" w:color="auto"/>
                  </w:tcBorders>
                </w:tcPr>
                <w:p w14:paraId="7C5C86BE" w14:textId="77777777" w:rsidR="006A63DD" w:rsidRPr="00E5030A" w:rsidRDefault="006A63DD" w:rsidP="006A63DD">
                  <w:pPr>
                    <w:spacing w:after="60"/>
                    <w:rPr>
                      <w:sz w:val="20"/>
                    </w:rPr>
                  </w:pPr>
                  <w:r w:rsidRPr="00E5030A">
                    <w:rPr>
                      <w:sz w:val="20"/>
                    </w:rPr>
                    <w:t>PCRUAMTTOT</w:t>
                  </w:r>
                </w:p>
              </w:tc>
              <w:tc>
                <w:tcPr>
                  <w:tcW w:w="326" w:type="pct"/>
                  <w:tcBorders>
                    <w:top w:val="single" w:sz="4" w:space="0" w:color="auto"/>
                    <w:left w:val="single" w:sz="4" w:space="0" w:color="auto"/>
                    <w:bottom w:val="single" w:sz="4" w:space="0" w:color="auto"/>
                    <w:right w:val="single" w:sz="4" w:space="0" w:color="auto"/>
                  </w:tcBorders>
                </w:tcPr>
                <w:p w14:paraId="04AA2189" w14:textId="77777777" w:rsidR="006A63DD" w:rsidRPr="00E5030A" w:rsidRDefault="006A63DD" w:rsidP="006A63DD">
                  <w:pPr>
                    <w:spacing w:after="60"/>
                    <w:rPr>
                      <w:sz w:val="20"/>
                    </w:rPr>
                  </w:pPr>
                  <w:r w:rsidRPr="00E5030A">
                    <w:rPr>
                      <w:sz w:val="20"/>
                    </w:rPr>
                    <w:t>$</w:t>
                  </w:r>
                </w:p>
              </w:tc>
              <w:tc>
                <w:tcPr>
                  <w:tcW w:w="3359" w:type="pct"/>
                  <w:tcBorders>
                    <w:top w:val="single" w:sz="4" w:space="0" w:color="auto"/>
                    <w:left w:val="single" w:sz="4" w:space="0" w:color="auto"/>
                    <w:bottom w:val="single" w:sz="4" w:space="0" w:color="auto"/>
                    <w:right w:val="single" w:sz="4" w:space="0" w:color="auto"/>
                  </w:tcBorders>
                </w:tcPr>
                <w:p w14:paraId="0DD537A6" w14:textId="77777777" w:rsidR="006A63DD" w:rsidRPr="00E5030A" w:rsidRDefault="006A63DD" w:rsidP="006A63DD">
                  <w:pPr>
                    <w:spacing w:after="60"/>
                    <w:rPr>
                      <w:sz w:val="20"/>
                    </w:rPr>
                  </w:pPr>
                  <w:r w:rsidRPr="00E5030A">
                    <w:rPr>
                      <w:i/>
                      <w:sz w:val="20"/>
                    </w:rPr>
                    <w:t>Procured Capacity for Reg-Up Amount Total in DAM</w:t>
                  </w:r>
                  <w:r w:rsidRPr="00E5030A">
                    <w:rPr>
                      <w:sz w:val="20"/>
                    </w:rPr>
                    <w:t>—The total of the DAM Reg-Up payments for all QSEs</w:t>
                  </w:r>
                  <w:r w:rsidRPr="00E5030A">
                    <w:rPr>
                      <w:iCs/>
                      <w:sz w:val="20"/>
                    </w:rPr>
                    <w:t>,</w:t>
                  </w:r>
                  <w:r w:rsidRPr="00E5030A">
                    <w:rPr>
                      <w:sz w:val="20"/>
                    </w:rPr>
                    <w:t xml:space="preserve"> for the hour.</w:t>
                  </w:r>
                </w:p>
              </w:tc>
            </w:tr>
            <w:tr w:rsidR="006A63DD" w:rsidRPr="00E5030A" w14:paraId="37AF3414" w14:textId="77777777" w:rsidTr="002A7BFB">
              <w:tc>
                <w:tcPr>
                  <w:tcW w:w="1315" w:type="pct"/>
                  <w:tcBorders>
                    <w:top w:val="single" w:sz="4" w:space="0" w:color="auto"/>
                    <w:left w:val="single" w:sz="4" w:space="0" w:color="auto"/>
                    <w:bottom w:val="single" w:sz="4" w:space="0" w:color="auto"/>
                    <w:right w:val="single" w:sz="4" w:space="0" w:color="auto"/>
                  </w:tcBorders>
                </w:tcPr>
                <w:p w14:paraId="5C91EA36" w14:textId="77777777" w:rsidR="006A63DD" w:rsidRPr="00E5030A" w:rsidRDefault="006A63DD" w:rsidP="006A63DD">
                  <w:pPr>
                    <w:spacing w:after="60"/>
                    <w:rPr>
                      <w:i/>
                      <w:iCs/>
                      <w:sz w:val="20"/>
                    </w:rPr>
                  </w:pPr>
                  <w:r w:rsidRPr="00E5030A">
                    <w:rPr>
                      <w:i/>
                      <w:iCs/>
                      <w:sz w:val="20"/>
                    </w:rPr>
                    <w:t>q</w:t>
                  </w:r>
                </w:p>
              </w:tc>
              <w:tc>
                <w:tcPr>
                  <w:tcW w:w="326" w:type="pct"/>
                  <w:tcBorders>
                    <w:top w:val="single" w:sz="4" w:space="0" w:color="auto"/>
                    <w:left w:val="single" w:sz="4" w:space="0" w:color="auto"/>
                    <w:bottom w:val="single" w:sz="4" w:space="0" w:color="auto"/>
                    <w:right w:val="single" w:sz="4" w:space="0" w:color="auto"/>
                  </w:tcBorders>
                </w:tcPr>
                <w:p w14:paraId="64D30B35" w14:textId="77777777" w:rsidR="006A63DD" w:rsidRPr="00E5030A" w:rsidRDefault="006A63DD" w:rsidP="006A63DD">
                  <w:pPr>
                    <w:spacing w:after="60"/>
                    <w:rPr>
                      <w:iCs/>
                      <w:sz w:val="20"/>
                    </w:rPr>
                  </w:pPr>
                  <w:r w:rsidRPr="00E5030A">
                    <w:rPr>
                      <w:iCs/>
                      <w:sz w:val="20"/>
                    </w:rPr>
                    <w:t>none</w:t>
                  </w:r>
                </w:p>
              </w:tc>
              <w:tc>
                <w:tcPr>
                  <w:tcW w:w="3359" w:type="pct"/>
                  <w:tcBorders>
                    <w:top w:val="single" w:sz="4" w:space="0" w:color="auto"/>
                    <w:left w:val="single" w:sz="4" w:space="0" w:color="auto"/>
                    <w:bottom w:val="single" w:sz="4" w:space="0" w:color="auto"/>
                    <w:right w:val="single" w:sz="4" w:space="0" w:color="auto"/>
                  </w:tcBorders>
                </w:tcPr>
                <w:p w14:paraId="0F61D82F" w14:textId="77777777" w:rsidR="006A63DD" w:rsidRPr="00E5030A" w:rsidRDefault="006A63DD" w:rsidP="006A63DD">
                  <w:pPr>
                    <w:spacing w:after="60"/>
                    <w:rPr>
                      <w:iCs/>
                      <w:sz w:val="20"/>
                    </w:rPr>
                  </w:pPr>
                  <w:r w:rsidRPr="00E5030A">
                    <w:rPr>
                      <w:iCs/>
                      <w:sz w:val="20"/>
                    </w:rPr>
                    <w:t>A QSE.</w:t>
                  </w:r>
                </w:p>
              </w:tc>
            </w:tr>
            <w:tr w:rsidR="006A63DD" w:rsidRPr="00E5030A" w14:paraId="0AB6CFA3" w14:textId="77777777" w:rsidTr="002A7BFB">
              <w:tc>
                <w:tcPr>
                  <w:tcW w:w="1315" w:type="pct"/>
                  <w:tcBorders>
                    <w:top w:val="single" w:sz="4" w:space="0" w:color="auto"/>
                    <w:left w:val="single" w:sz="4" w:space="0" w:color="auto"/>
                    <w:bottom w:val="single" w:sz="4" w:space="0" w:color="auto"/>
                    <w:right w:val="single" w:sz="4" w:space="0" w:color="auto"/>
                  </w:tcBorders>
                </w:tcPr>
                <w:p w14:paraId="576DB529" w14:textId="77777777" w:rsidR="006A63DD" w:rsidRPr="00E5030A" w:rsidRDefault="006A63DD" w:rsidP="006A63DD">
                  <w:pPr>
                    <w:spacing w:after="60"/>
                    <w:rPr>
                      <w:i/>
                      <w:iCs/>
                      <w:sz w:val="20"/>
                    </w:rPr>
                  </w:pPr>
                  <w:r w:rsidRPr="00E5030A">
                    <w:rPr>
                      <w:i/>
                      <w:iCs/>
                      <w:sz w:val="20"/>
                    </w:rPr>
                    <w:t>m</w:t>
                  </w:r>
                </w:p>
              </w:tc>
              <w:tc>
                <w:tcPr>
                  <w:tcW w:w="326" w:type="pct"/>
                  <w:tcBorders>
                    <w:top w:val="single" w:sz="4" w:space="0" w:color="auto"/>
                    <w:left w:val="single" w:sz="4" w:space="0" w:color="auto"/>
                    <w:bottom w:val="single" w:sz="4" w:space="0" w:color="auto"/>
                    <w:right w:val="single" w:sz="4" w:space="0" w:color="auto"/>
                  </w:tcBorders>
                </w:tcPr>
                <w:p w14:paraId="26CBD431" w14:textId="77777777" w:rsidR="006A63DD" w:rsidRPr="00E5030A" w:rsidRDefault="006A63DD" w:rsidP="006A63DD">
                  <w:pPr>
                    <w:spacing w:after="60"/>
                    <w:rPr>
                      <w:iCs/>
                      <w:sz w:val="20"/>
                    </w:rPr>
                  </w:pPr>
                  <w:r w:rsidRPr="00E5030A">
                    <w:rPr>
                      <w:iCs/>
                      <w:sz w:val="20"/>
                    </w:rPr>
                    <w:t>none</w:t>
                  </w:r>
                </w:p>
              </w:tc>
              <w:tc>
                <w:tcPr>
                  <w:tcW w:w="3359" w:type="pct"/>
                  <w:tcBorders>
                    <w:top w:val="single" w:sz="4" w:space="0" w:color="auto"/>
                    <w:left w:val="single" w:sz="4" w:space="0" w:color="auto"/>
                    <w:bottom w:val="single" w:sz="4" w:space="0" w:color="auto"/>
                    <w:right w:val="single" w:sz="4" w:space="0" w:color="auto"/>
                  </w:tcBorders>
                </w:tcPr>
                <w:p w14:paraId="74981DA9" w14:textId="77777777" w:rsidR="006A63DD" w:rsidRPr="00E5030A" w:rsidRDefault="006A63DD" w:rsidP="006A63DD">
                  <w:pPr>
                    <w:spacing w:after="60"/>
                    <w:rPr>
                      <w:iCs/>
                      <w:sz w:val="20"/>
                    </w:rPr>
                  </w:pPr>
                  <w:r w:rsidRPr="00E5030A">
                    <w:rPr>
                      <w:iCs/>
                      <w:sz w:val="20"/>
                    </w:rPr>
                    <w:t>An Ancillary Service market (SASM or RSASM) for the given Operating Hour.</w:t>
                  </w:r>
                </w:p>
              </w:tc>
            </w:tr>
          </w:tbl>
          <w:p w14:paraId="224861C7" w14:textId="77777777" w:rsidR="004A4849" w:rsidRPr="006C5A42" w:rsidRDefault="004A4849" w:rsidP="002A7BFB">
            <w:pPr>
              <w:spacing w:after="240"/>
              <w:ind w:left="1440" w:hanging="720"/>
            </w:pPr>
          </w:p>
        </w:tc>
      </w:tr>
    </w:tbl>
    <w:p w14:paraId="082CB34B" w14:textId="77777777" w:rsidR="008C5104" w:rsidRPr="007E46C9" w:rsidRDefault="008C5104" w:rsidP="008A4924">
      <w:pPr>
        <w:spacing w:before="240" w:after="240"/>
        <w:ind w:left="1440" w:hanging="720"/>
      </w:pPr>
      <w:r w:rsidRPr="007E46C9">
        <w:lastRenderedPageBreak/>
        <w:t>(b)</w:t>
      </w:r>
      <w:r w:rsidRPr="007E46C9">
        <w:tab/>
        <w:t>Each QSE’s share of the net total costs for Reg-Up for the Operating Hour is calculated as follows:</w:t>
      </w:r>
    </w:p>
    <w:p w14:paraId="35E70C2E" w14:textId="77777777" w:rsidR="008C5104" w:rsidRPr="007E46C9" w:rsidRDefault="008C5104" w:rsidP="008C5104">
      <w:pPr>
        <w:spacing w:after="240"/>
        <w:ind w:left="2880" w:hanging="2160"/>
        <w:rPr>
          <w:b/>
          <w:bCs/>
        </w:rPr>
      </w:pPr>
      <w:r w:rsidRPr="007E46C9">
        <w:rPr>
          <w:b/>
          <w:bCs/>
        </w:rPr>
        <w:t xml:space="preserve">RUCOST </w:t>
      </w:r>
      <w:r w:rsidRPr="007E46C9">
        <w:rPr>
          <w:b/>
          <w:bCs/>
          <w:i/>
          <w:vertAlign w:val="subscript"/>
        </w:rPr>
        <w:t>q</w:t>
      </w:r>
      <w:r w:rsidRPr="007E46C9">
        <w:rPr>
          <w:b/>
          <w:bCs/>
        </w:rPr>
        <w:tab/>
        <w:t>=</w:t>
      </w:r>
      <w:r w:rsidRPr="007E46C9">
        <w:rPr>
          <w:b/>
          <w:bCs/>
        </w:rPr>
        <w:tab/>
        <w:t xml:space="preserve">RUPR * RUQ </w:t>
      </w:r>
      <w:r w:rsidRPr="007E46C9">
        <w:rPr>
          <w:b/>
          <w:bCs/>
          <w:i/>
          <w:vertAlign w:val="subscript"/>
        </w:rPr>
        <w:t>q</w:t>
      </w:r>
    </w:p>
    <w:p w14:paraId="7BCB0292" w14:textId="77777777" w:rsidR="008C5104" w:rsidRPr="007E46C9" w:rsidRDefault="008C5104" w:rsidP="008C5104">
      <w:pPr>
        <w:spacing w:after="240"/>
        <w:rPr>
          <w:iCs/>
        </w:rPr>
      </w:pPr>
      <w:r w:rsidRPr="007E46C9">
        <w:rPr>
          <w:iCs/>
        </w:rPr>
        <w:t>Where:</w:t>
      </w:r>
    </w:p>
    <w:p w14:paraId="362E8E48" w14:textId="77777777" w:rsidR="008C5104" w:rsidRPr="007E46C9" w:rsidRDefault="008C5104" w:rsidP="008C5104">
      <w:pPr>
        <w:tabs>
          <w:tab w:val="left" w:pos="2160"/>
          <w:tab w:val="left" w:pos="2880"/>
        </w:tabs>
        <w:spacing w:after="120"/>
        <w:ind w:leftChars="300" w:left="2880" w:hangingChars="900" w:hanging="2160"/>
        <w:rPr>
          <w:bCs/>
        </w:rPr>
      </w:pPr>
      <w:r w:rsidRPr="007E46C9">
        <w:rPr>
          <w:bCs/>
        </w:rPr>
        <w:t>RUPR</w:t>
      </w:r>
      <w:r w:rsidRPr="007E46C9">
        <w:rPr>
          <w:bCs/>
        </w:rPr>
        <w:tab/>
      </w:r>
      <w:r w:rsidRPr="007E46C9">
        <w:rPr>
          <w:bCs/>
        </w:rPr>
        <w:tab/>
        <w:t>=</w:t>
      </w:r>
      <w:r w:rsidRPr="007E46C9">
        <w:rPr>
          <w:bCs/>
        </w:rPr>
        <w:tab/>
        <w:t>RUCOSTTOT / RUQTOT</w:t>
      </w:r>
    </w:p>
    <w:p w14:paraId="331521B8" w14:textId="0A0A6D4D" w:rsidR="008C5104" w:rsidRPr="007E46C9" w:rsidRDefault="008C5104" w:rsidP="008C5104">
      <w:pPr>
        <w:tabs>
          <w:tab w:val="left" w:pos="2160"/>
          <w:tab w:val="left" w:pos="2880"/>
        </w:tabs>
        <w:spacing w:after="120"/>
        <w:ind w:leftChars="300" w:left="2880" w:hangingChars="900" w:hanging="2160"/>
        <w:rPr>
          <w:bCs/>
        </w:rPr>
      </w:pPr>
      <w:r w:rsidRPr="007E46C9">
        <w:rPr>
          <w:bCs/>
        </w:rPr>
        <w:lastRenderedPageBreak/>
        <w:t>RUQTOT</w:t>
      </w:r>
      <w:r w:rsidRPr="007E46C9">
        <w:rPr>
          <w:bCs/>
        </w:rPr>
        <w:tab/>
      </w:r>
      <w:r w:rsidRPr="007E46C9">
        <w:rPr>
          <w:bCs/>
        </w:rPr>
        <w:tab/>
        <w:t>=</w:t>
      </w:r>
      <w:r w:rsidRPr="007E46C9">
        <w:rPr>
          <w:bCs/>
        </w:rPr>
        <w:tab/>
      </w:r>
      <w:r w:rsidR="00A94020">
        <w:rPr>
          <w:bCs/>
          <w:noProof/>
          <w:position w:val="-22"/>
        </w:rPr>
        <w:drawing>
          <wp:inline distT="0" distB="0" distL="0" distR="0" wp14:anchorId="4B894DA5" wp14:editId="72AA4AF4">
            <wp:extent cx="142875" cy="2952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RUQ </w:t>
      </w:r>
      <w:r w:rsidRPr="007E46C9">
        <w:rPr>
          <w:bCs/>
          <w:i/>
          <w:vertAlign w:val="subscript"/>
        </w:rPr>
        <w:t>q</w:t>
      </w:r>
    </w:p>
    <w:p w14:paraId="4CBB6736" w14:textId="77777777" w:rsidR="008C5104" w:rsidRPr="007E46C9" w:rsidRDefault="008C5104" w:rsidP="008C5104">
      <w:pPr>
        <w:tabs>
          <w:tab w:val="left" w:pos="2160"/>
          <w:tab w:val="left" w:pos="2880"/>
        </w:tabs>
        <w:spacing w:after="120"/>
        <w:ind w:leftChars="300" w:left="2880" w:hangingChars="900" w:hanging="2160"/>
        <w:rPr>
          <w:bCs/>
        </w:rPr>
      </w:pPr>
      <w:r w:rsidRPr="007E46C9">
        <w:rPr>
          <w:bCs/>
        </w:rPr>
        <w:t xml:space="preserve">RUQ </w:t>
      </w:r>
      <w:r w:rsidRPr="007E46C9">
        <w:rPr>
          <w:bCs/>
          <w:i/>
          <w:vertAlign w:val="subscript"/>
        </w:rPr>
        <w:t>q</w:t>
      </w:r>
      <w:r w:rsidRPr="007E46C9">
        <w:rPr>
          <w:bCs/>
        </w:rPr>
        <w:tab/>
      </w:r>
      <w:r w:rsidRPr="007E46C9">
        <w:rPr>
          <w:bCs/>
        </w:rPr>
        <w:tab/>
        <w:t>=</w:t>
      </w:r>
      <w:r w:rsidRPr="007E46C9">
        <w:rPr>
          <w:bCs/>
        </w:rPr>
        <w:tab/>
        <w:t xml:space="preserve">RUO </w:t>
      </w:r>
      <w:r w:rsidRPr="007E46C9">
        <w:rPr>
          <w:bCs/>
          <w:i/>
          <w:vertAlign w:val="subscript"/>
        </w:rPr>
        <w:t>q</w:t>
      </w:r>
      <w:r w:rsidRPr="007E46C9">
        <w:rPr>
          <w:bCs/>
        </w:rPr>
        <w:t xml:space="preserve"> – SARUQ </w:t>
      </w:r>
      <w:r w:rsidRPr="007E46C9">
        <w:rPr>
          <w:bCs/>
          <w:i/>
          <w:vertAlign w:val="subscript"/>
        </w:rPr>
        <w:t>q</w:t>
      </w:r>
    </w:p>
    <w:p w14:paraId="4C735483" w14:textId="08FD47D0" w:rsidR="008C5104" w:rsidRPr="007E46C9" w:rsidRDefault="008C5104" w:rsidP="008C5104">
      <w:pPr>
        <w:tabs>
          <w:tab w:val="left" w:pos="2160"/>
          <w:tab w:val="left" w:pos="2880"/>
        </w:tabs>
        <w:spacing w:after="120"/>
        <w:ind w:leftChars="300" w:left="2880" w:hangingChars="900" w:hanging="2160"/>
        <w:rPr>
          <w:bCs/>
        </w:rPr>
      </w:pPr>
      <w:r w:rsidRPr="007E46C9">
        <w:rPr>
          <w:bCs/>
        </w:rPr>
        <w:t xml:space="preserve">RUO </w:t>
      </w:r>
      <w:r w:rsidRPr="007E46C9">
        <w:rPr>
          <w:bCs/>
          <w:i/>
          <w:vertAlign w:val="subscript"/>
        </w:rPr>
        <w:t>q</w:t>
      </w:r>
      <w:r w:rsidRPr="007E46C9">
        <w:rPr>
          <w:bCs/>
        </w:rPr>
        <w:tab/>
      </w:r>
      <w:r w:rsidRPr="007E46C9">
        <w:rPr>
          <w:bCs/>
        </w:rPr>
        <w:tab/>
        <w:t>=</w:t>
      </w:r>
      <w:r w:rsidRPr="007E46C9">
        <w:rPr>
          <w:bCs/>
        </w:rPr>
        <w:tab/>
      </w:r>
      <w:r w:rsidR="00A94020">
        <w:rPr>
          <w:bCs/>
          <w:noProof/>
          <w:position w:val="-22"/>
        </w:rPr>
        <w:drawing>
          <wp:inline distT="0" distB="0" distL="0" distR="0" wp14:anchorId="6D7487FC" wp14:editId="128EBD35">
            <wp:extent cx="142875" cy="29527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(SARUQ </w:t>
      </w:r>
      <w:r w:rsidRPr="007E46C9">
        <w:rPr>
          <w:bCs/>
          <w:i/>
          <w:vertAlign w:val="subscript"/>
        </w:rPr>
        <w:t>q</w:t>
      </w:r>
      <w:r w:rsidRPr="007E46C9">
        <w:rPr>
          <w:bCs/>
        </w:rPr>
        <w:t xml:space="preserve"> + </w:t>
      </w:r>
      <w:r w:rsidR="00A94020">
        <w:rPr>
          <w:bCs/>
          <w:noProof/>
          <w:position w:val="-20"/>
        </w:rPr>
        <w:drawing>
          <wp:inline distT="0" distB="0" distL="0" distR="0" wp14:anchorId="2A91AE9B" wp14:editId="5D99CF5B">
            <wp:extent cx="142875" cy="2762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rPr>
        <w:t xml:space="preserve">(RTPCRU </w:t>
      </w:r>
      <w:r w:rsidRPr="007E46C9">
        <w:rPr>
          <w:bCs/>
          <w:i/>
          <w:vertAlign w:val="subscript"/>
        </w:rPr>
        <w:t>q, m</w:t>
      </w:r>
      <w:r w:rsidRPr="007E46C9">
        <w:rPr>
          <w:bCs/>
        </w:rPr>
        <w:t>)</w:t>
      </w:r>
      <w:r w:rsidRPr="007E46C9">
        <w:rPr>
          <w:bCs/>
          <w:i/>
        </w:rPr>
        <w:t xml:space="preserve"> </w:t>
      </w:r>
      <w:r w:rsidRPr="007E46C9">
        <w:rPr>
          <w:bCs/>
        </w:rPr>
        <w:t xml:space="preserve">+ PCRU </w:t>
      </w:r>
      <w:r w:rsidRPr="007E46C9">
        <w:rPr>
          <w:bCs/>
          <w:i/>
          <w:vertAlign w:val="subscript"/>
        </w:rPr>
        <w:t xml:space="preserve">q </w:t>
      </w:r>
      <w:r w:rsidRPr="007E46C9">
        <w:rPr>
          <w:bCs/>
        </w:rPr>
        <w:t xml:space="preserve">–   </w:t>
      </w:r>
    </w:p>
    <w:p w14:paraId="7F7E13E1" w14:textId="77777777" w:rsidR="008C5104" w:rsidRPr="007E46C9" w:rsidRDefault="008C5104" w:rsidP="008C5104">
      <w:pPr>
        <w:tabs>
          <w:tab w:val="left" w:pos="2160"/>
          <w:tab w:val="left" w:pos="2880"/>
        </w:tabs>
        <w:spacing w:after="120"/>
        <w:ind w:leftChars="300" w:left="2880" w:hangingChars="900" w:hanging="2160"/>
        <w:rPr>
          <w:bCs/>
          <w:vertAlign w:val="subscript"/>
        </w:rPr>
      </w:pPr>
      <w:r w:rsidRPr="007E46C9">
        <w:rPr>
          <w:bCs/>
        </w:rPr>
        <w:t xml:space="preserve">                                                 RUFQ</w:t>
      </w:r>
      <w:r w:rsidRPr="007E46C9">
        <w:rPr>
          <w:bCs/>
          <w:i/>
        </w:rPr>
        <w:t xml:space="preserve"> </w:t>
      </w:r>
      <w:r w:rsidRPr="007E46C9">
        <w:rPr>
          <w:bCs/>
          <w:i/>
          <w:vertAlign w:val="subscript"/>
        </w:rPr>
        <w:t xml:space="preserve">q </w:t>
      </w:r>
      <w:r w:rsidRPr="007E46C9">
        <w:rPr>
          <w:bCs/>
        </w:rPr>
        <w:t>– RRUFQ</w:t>
      </w:r>
      <w:r w:rsidRPr="007E46C9">
        <w:rPr>
          <w:bCs/>
          <w:i/>
        </w:rPr>
        <w:t xml:space="preserve"> </w:t>
      </w:r>
      <w:r w:rsidRPr="007E46C9">
        <w:rPr>
          <w:bCs/>
          <w:i/>
          <w:vertAlign w:val="subscript"/>
        </w:rPr>
        <w:t>q</w:t>
      </w:r>
      <w:r w:rsidRPr="007E46C9">
        <w:rPr>
          <w:bCs/>
        </w:rPr>
        <w:t>) * HLRS</w:t>
      </w:r>
      <w:r w:rsidRPr="007E46C9">
        <w:rPr>
          <w:bCs/>
          <w:i/>
        </w:rPr>
        <w:t xml:space="preserve"> </w:t>
      </w:r>
      <w:r w:rsidRPr="007E46C9">
        <w:rPr>
          <w:bCs/>
          <w:i/>
          <w:vertAlign w:val="subscript"/>
        </w:rPr>
        <w:t>q</w:t>
      </w:r>
    </w:p>
    <w:p w14:paraId="22CDAD54" w14:textId="77777777" w:rsidR="008C5104" w:rsidRPr="007E46C9" w:rsidRDefault="008C5104" w:rsidP="008C5104">
      <w:pPr>
        <w:tabs>
          <w:tab w:val="left" w:pos="2160"/>
          <w:tab w:val="left" w:pos="2880"/>
        </w:tabs>
        <w:spacing w:after="120"/>
        <w:ind w:leftChars="300" w:left="2880" w:hangingChars="900" w:hanging="2160"/>
        <w:rPr>
          <w:bCs/>
          <w:vertAlign w:val="subscript"/>
          <w:lang w:val="fr-FR"/>
        </w:rPr>
      </w:pPr>
      <w:r w:rsidRPr="007E46C9">
        <w:rPr>
          <w:bCs/>
          <w:lang w:val="fr-FR"/>
        </w:rPr>
        <w:t xml:space="preserve">SARUQ </w:t>
      </w:r>
      <w:r w:rsidRPr="007E46C9">
        <w:rPr>
          <w:bCs/>
          <w:i/>
          <w:vertAlign w:val="subscript"/>
          <w:lang w:val="fr-FR"/>
        </w:rPr>
        <w:t>q</w:t>
      </w:r>
      <w:r w:rsidRPr="007E46C9">
        <w:rPr>
          <w:bCs/>
          <w:vertAlign w:val="subscript"/>
          <w:lang w:val="fr-FR"/>
        </w:rPr>
        <w:tab/>
      </w:r>
      <w:r w:rsidRPr="007E46C9">
        <w:rPr>
          <w:bCs/>
          <w:vertAlign w:val="subscript"/>
          <w:lang w:val="fr-FR"/>
        </w:rPr>
        <w:tab/>
      </w:r>
      <w:r w:rsidRPr="007E46C9">
        <w:rPr>
          <w:bCs/>
          <w:lang w:val="fr-FR"/>
        </w:rPr>
        <w:t>=</w:t>
      </w:r>
      <w:r w:rsidRPr="007E46C9">
        <w:rPr>
          <w:bCs/>
          <w:lang w:val="fr-FR"/>
        </w:rPr>
        <w:tab/>
        <w:t xml:space="preserve">DASARUQ </w:t>
      </w:r>
      <w:r w:rsidRPr="007E46C9">
        <w:rPr>
          <w:bCs/>
          <w:i/>
          <w:vertAlign w:val="subscript"/>
          <w:lang w:val="fr-FR"/>
        </w:rPr>
        <w:t>q</w:t>
      </w:r>
      <w:r w:rsidRPr="007E46C9">
        <w:rPr>
          <w:bCs/>
          <w:lang w:val="fr-FR"/>
        </w:rPr>
        <w:t xml:space="preserve"> + RTSARUQ </w:t>
      </w:r>
      <w:r w:rsidRPr="007E46C9">
        <w:rPr>
          <w:bCs/>
          <w:i/>
          <w:vertAlign w:val="subscript"/>
          <w:lang w:val="fr-FR"/>
        </w:rPr>
        <w:t>q</w:t>
      </w:r>
    </w:p>
    <w:p w14:paraId="477F3C78" w14:textId="77777777" w:rsidR="008C5104" w:rsidRPr="007E46C9" w:rsidRDefault="008C5104" w:rsidP="008C5104">
      <w:pPr>
        <w:tabs>
          <w:tab w:val="left" w:pos="2160"/>
          <w:tab w:val="left" w:pos="2880"/>
        </w:tabs>
        <w:spacing w:after="120"/>
        <w:ind w:leftChars="300" w:left="2880" w:hangingChars="900" w:hanging="2160"/>
        <w:rPr>
          <w:bCs/>
          <w:lang w:val="fr-FR"/>
        </w:rPr>
      </w:pPr>
    </w:p>
    <w:p w14:paraId="773F8FF9" w14:textId="77777777" w:rsidR="008C5104" w:rsidRPr="007E46C9" w:rsidRDefault="008C5104" w:rsidP="008C5104">
      <w:pPr>
        <w:keepNext/>
      </w:pPr>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860"/>
        <w:gridCol w:w="6902"/>
      </w:tblGrid>
      <w:tr w:rsidR="008C5104" w:rsidRPr="007E46C9" w14:paraId="487D283C" w14:textId="77777777" w:rsidTr="008C5104">
        <w:tc>
          <w:tcPr>
            <w:tcW w:w="849" w:type="pct"/>
          </w:tcPr>
          <w:p w14:paraId="5C832F21" w14:textId="77777777" w:rsidR="008C5104" w:rsidRPr="007E46C9" w:rsidRDefault="008C5104" w:rsidP="008C5104">
            <w:pPr>
              <w:keepNext/>
              <w:spacing w:after="120"/>
              <w:rPr>
                <w:b/>
                <w:iCs/>
                <w:sz w:val="20"/>
              </w:rPr>
            </w:pPr>
            <w:r w:rsidRPr="007E46C9">
              <w:rPr>
                <w:b/>
                <w:iCs/>
                <w:sz w:val="20"/>
              </w:rPr>
              <w:t>Variable</w:t>
            </w:r>
          </w:p>
        </w:tc>
        <w:tc>
          <w:tcPr>
            <w:tcW w:w="460" w:type="pct"/>
          </w:tcPr>
          <w:p w14:paraId="2FB3DF94" w14:textId="77777777" w:rsidR="008C5104" w:rsidRPr="007E46C9" w:rsidRDefault="008C5104" w:rsidP="008C5104">
            <w:pPr>
              <w:keepNext/>
              <w:spacing w:after="120"/>
              <w:rPr>
                <w:b/>
                <w:iCs/>
                <w:sz w:val="20"/>
              </w:rPr>
            </w:pPr>
            <w:r w:rsidRPr="007E46C9">
              <w:rPr>
                <w:b/>
                <w:iCs/>
                <w:sz w:val="20"/>
              </w:rPr>
              <w:t>Unit</w:t>
            </w:r>
          </w:p>
        </w:tc>
        <w:tc>
          <w:tcPr>
            <w:tcW w:w="3691" w:type="pct"/>
          </w:tcPr>
          <w:p w14:paraId="2294FB65" w14:textId="77777777" w:rsidR="008C5104" w:rsidRPr="007E46C9" w:rsidRDefault="008C5104" w:rsidP="008C5104">
            <w:pPr>
              <w:keepNext/>
              <w:spacing w:after="120"/>
              <w:rPr>
                <w:b/>
                <w:iCs/>
                <w:sz w:val="20"/>
              </w:rPr>
            </w:pPr>
            <w:r w:rsidRPr="007E46C9">
              <w:rPr>
                <w:b/>
                <w:iCs/>
                <w:sz w:val="20"/>
              </w:rPr>
              <w:t>Description</w:t>
            </w:r>
          </w:p>
        </w:tc>
      </w:tr>
      <w:tr w:rsidR="008C5104" w:rsidRPr="007E46C9" w14:paraId="7C638C7D" w14:textId="77777777" w:rsidTr="008C5104">
        <w:tc>
          <w:tcPr>
            <w:tcW w:w="849" w:type="pct"/>
          </w:tcPr>
          <w:p w14:paraId="047D57C6" w14:textId="77777777" w:rsidR="008C5104" w:rsidRPr="007E46C9" w:rsidRDefault="008C5104" w:rsidP="008C5104">
            <w:pPr>
              <w:spacing w:after="60"/>
              <w:rPr>
                <w:iCs/>
                <w:sz w:val="20"/>
              </w:rPr>
            </w:pPr>
            <w:r w:rsidRPr="007E46C9">
              <w:rPr>
                <w:iCs/>
                <w:sz w:val="20"/>
              </w:rPr>
              <w:t xml:space="preserve">RUCOST </w:t>
            </w:r>
            <w:r w:rsidRPr="007E46C9">
              <w:rPr>
                <w:i/>
                <w:iCs/>
                <w:sz w:val="20"/>
                <w:vertAlign w:val="subscript"/>
              </w:rPr>
              <w:t>q</w:t>
            </w:r>
          </w:p>
        </w:tc>
        <w:tc>
          <w:tcPr>
            <w:tcW w:w="460" w:type="pct"/>
          </w:tcPr>
          <w:p w14:paraId="579CEF77" w14:textId="77777777" w:rsidR="008C5104" w:rsidRPr="007E46C9" w:rsidRDefault="008C5104" w:rsidP="008C5104">
            <w:pPr>
              <w:keepNext/>
              <w:spacing w:after="60"/>
              <w:rPr>
                <w:iCs/>
                <w:sz w:val="20"/>
              </w:rPr>
            </w:pPr>
            <w:r w:rsidRPr="007E46C9">
              <w:rPr>
                <w:iCs/>
                <w:sz w:val="20"/>
              </w:rPr>
              <w:t>$</w:t>
            </w:r>
          </w:p>
        </w:tc>
        <w:tc>
          <w:tcPr>
            <w:tcW w:w="3691" w:type="pct"/>
          </w:tcPr>
          <w:p w14:paraId="3A9B8C56" w14:textId="77777777" w:rsidR="008C5104" w:rsidRPr="007E46C9" w:rsidRDefault="008C5104" w:rsidP="008C5104">
            <w:pPr>
              <w:keepNext/>
              <w:spacing w:after="60"/>
              <w:rPr>
                <w:iCs/>
                <w:sz w:val="20"/>
              </w:rPr>
            </w:pPr>
            <w:r w:rsidRPr="007E46C9">
              <w:rPr>
                <w:i/>
                <w:iCs/>
                <w:sz w:val="20"/>
              </w:rPr>
              <w:t>Reg-Up Cost per QSE</w:t>
            </w:r>
            <w:r w:rsidRPr="007E46C9">
              <w:rPr>
                <w:iCs/>
                <w:sz w:val="20"/>
              </w:rPr>
              <w:t xml:space="preserve">—QSE </w:t>
            </w:r>
            <w:r w:rsidRPr="007E46C9">
              <w:rPr>
                <w:i/>
                <w:iCs/>
                <w:sz w:val="20"/>
              </w:rPr>
              <w:t>q</w:t>
            </w:r>
            <w:r w:rsidRPr="007E46C9">
              <w:rPr>
                <w:iCs/>
                <w:sz w:val="20"/>
              </w:rPr>
              <w:t>’s share of the net total costs for Reg-Up, for the hour.</w:t>
            </w:r>
          </w:p>
        </w:tc>
      </w:tr>
      <w:tr w:rsidR="008C5104" w:rsidRPr="007E46C9" w14:paraId="685B39A1" w14:textId="77777777" w:rsidTr="008C5104">
        <w:tc>
          <w:tcPr>
            <w:tcW w:w="849" w:type="pct"/>
            <w:tcBorders>
              <w:top w:val="single" w:sz="4" w:space="0" w:color="auto"/>
              <w:left w:val="single" w:sz="4" w:space="0" w:color="auto"/>
              <w:bottom w:val="single" w:sz="4" w:space="0" w:color="auto"/>
              <w:right w:val="single" w:sz="4" w:space="0" w:color="auto"/>
            </w:tcBorders>
          </w:tcPr>
          <w:p w14:paraId="1211A208" w14:textId="77777777" w:rsidR="008C5104" w:rsidRPr="007E46C9" w:rsidRDefault="008C5104" w:rsidP="008C5104">
            <w:pPr>
              <w:spacing w:after="60"/>
              <w:rPr>
                <w:iCs/>
                <w:sz w:val="20"/>
              </w:rPr>
            </w:pPr>
            <w:r w:rsidRPr="007E46C9">
              <w:rPr>
                <w:iCs/>
                <w:sz w:val="20"/>
              </w:rPr>
              <w:t>RUPR</w:t>
            </w:r>
          </w:p>
        </w:tc>
        <w:tc>
          <w:tcPr>
            <w:tcW w:w="460" w:type="pct"/>
            <w:tcBorders>
              <w:top w:val="single" w:sz="4" w:space="0" w:color="auto"/>
              <w:left w:val="single" w:sz="4" w:space="0" w:color="auto"/>
              <w:bottom w:val="single" w:sz="4" w:space="0" w:color="auto"/>
              <w:right w:val="single" w:sz="4" w:space="0" w:color="auto"/>
            </w:tcBorders>
          </w:tcPr>
          <w:p w14:paraId="4981C1E1" w14:textId="77777777" w:rsidR="008C5104" w:rsidRPr="007E46C9" w:rsidRDefault="008C5104" w:rsidP="008C5104">
            <w:pPr>
              <w:spacing w:after="60"/>
              <w:rPr>
                <w:iCs/>
                <w:sz w:val="20"/>
              </w:rPr>
            </w:pPr>
            <w:r w:rsidRPr="007E46C9">
              <w:rPr>
                <w:iCs/>
                <w:sz w:val="20"/>
              </w:rPr>
              <w:t>$/MW per hour</w:t>
            </w:r>
          </w:p>
        </w:tc>
        <w:tc>
          <w:tcPr>
            <w:tcW w:w="3691" w:type="pct"/>
            <w:tcBorders>
              <w:top w:val="single" w:sz="4" w:space="0" w:color="auto"/>
              <w:left w:val="single" w:sz="4" w:space="0" w:color="auto"/>
              <w:bottom w:val="single" w:sz="4" w:space="0" w:color="auto"/>
              <w:right w:val="single" w:sz="4" w:space="0" w:color="auto"/>
            </w:tcBorders>
          </w:tcPr>
          <w:p w14:paraId="11F7BEB1" w14:textId="77777777" w:rsidR="008C5104" w:rsidRPr="007E46C9" w:rsidRDefault="008C5104" w:rsidP="008C5104">
            <w:pPr>
              <w:spacing w:after="60"/>
              <w:rPr>
                <w:i/>
                <w:iCs/>
                <w:sz w:val="20"/>
              </w:rPr>
            </w:pPr>
            <w:r w:rsidRPr="007E46C9">
              <w:rPr>
                <w:i/>
                <w:iCs/>
                <w:sz w:val="20"/>
              </w:rPr>
              <w:t>Reg-Up Price—</w:t>
            </w:r>
            <w:r w:rsidRPr="007E46C9">
              <w:rPr>
                <w:iCs/>
                <w:sz w:val="20"/>
              </w:rPr>
              <w:t>The price for Reg-Up calculated based on the net total costs for Reg-Up, for the hour.</w:t>
            </w:r>
          </w:p>
        </w:tc>
      </w:tr>
      <w:tr w:rsidR="008C5104" w:rsidRPr="007E46C9" w14:paraId="6E5774E7" w14:textId="77777777" w:rsidTr="008C5104">
        <w:tc>
          <w:tcPr>
            <w:tcW w:w="849" w:type="pct"/>
            <w:tcBorders>
              <w:top w:val="single" w:sz="4" w:space="0" w:color="auto"/>
              <w:left w:val="single" w:sz="4" w:space="0" w:color="auto"/>
              <w:bottom w:val="single" w:sz="4" w:space="0" w:color="auto"/>
              <w:right w:val="single" w:sz="4" w:space="0" w:color="auto"/>
            </w:tcBorders>
          </w:tcPr>
          <w:p w14:paraId="0EBED193" w14:textId="77777777" w:rsidR="008C5104" w:rsidRPr="007E46C9" w:rsidRDefault="008C5104" w:rsidP="008C5104">
            <w:pPr>
              <w:spacing w:after="60"/>
              <w:rPr>
                <w:iCs/>
                <w:sz w:val="20"/>
              </w:rPr>
            </w:pPr>
            <w:r w:rsidRPr="007E46C9">
              <w:rPr>
                <w:iCs/>
                <w:sz w:val="20"/>
              </w:rPr>
              <w:t>RUCOSTTOT</w:t>
            </w:r>
          </w:p>
        </w:tc>
        <w:tc>
          <w:tcPr>
            <w:tcW w:w="460" w:type="pct"/>
            <w:tcBorders>
              <w:top w:val="single" w:sz="4" w:space="0" w:color="auto"/>
              <w:left w:val="single" w:sz="4" w:space="0" w:color="auto"/>
              <w:bottom w:val="single" w:sz="4" w:space="0" w:color="auto"/>
              <w:right w:val="single" w:sz="4" w:space="0" w:color="auto"/>
            </w:tcBorders>
          </w:tcPr>
          <w:p w14:paraId="497AA016" w14:textId="77777777" w:rsidR="008C5104" w:rsidRPr="007E46C9" w:rsidRDefault="008C5104" w:rsidP="008C5104">
            <w:pPr>
              <w:spacing w:after="60"/>
              <w:rPr>
                <w:iCs/>
                <w:sz w:val="20"/>
              </w:rPr>
            </w:pPr>
            <w:r w:rsidRPr="007E46C9">
              <w:rPr>
                <w:iCs/>
                <w:sz w:val="20"/>
              </w:rPr>
              <w:t>$</w:t>
            </w:r>
          </w:p>
        </w:tc>
        <w:tc>
          <w:tcPr>
            <w:tcW w:w="3691" w:type="pct"/>
            <w:tcBorders>
              <w:top w:val="single" w:sz="4" w:space="0" w:color="auto"/>
              <w:left w:val="single" w:sz="4" w:space="0" w:color="auto"/>
              <w:bottom w:val="single" w:sz="4" w:space="0" w:color="auto"/>
              <w:right w:val="single" w:sz="4" w:space="0" w:color="auto"/>
            </w:tcBorders>
          </w:tcPr>
          <w:p w14:paraId="005C41DD" w14:textId="77777777" w:rsidR="008C5104" w:rsidRPr="007E46C9" w:rsidRDefault="008C5104" w:rsidP="00637160">
            <w:pPr>
              <w:spacing w:after="60"/>
              <w:rPr>
                <w:i/>
                <w:iCs/>
                <w:sz w:val="20"/>
              </w:rPr>
            </w:pPr>
            <w:r w:rsidRPr="007E46C9">
              <w:rPr>
                <w:i/>
                <w:iCs/>
                <w:sz w:val="20"/>
              </w:rPr>
              <w:t>Reg-Up Cost Total</w:t>
            </w:r>
            <w:r w:rsidRPr="007E46C9">
              <w:rPr>
                <w:iCs/>
                <w:sz w:val="20"/>
              </w:rPr>
              <w:t>—The net total costs for Reg-Up</w:t>
            </w:r>
            <w:r w:rsidR="00637160">
              <w:rPr>
                <w:iCs/>
                <w:sz w:val="20"/>
              </w:rPr>
              <w:t>,</w:t>
            </w:r>
            <w:r w:rsidRPr="007E46C9">
              <w:rPr>
                <w:iCs/>
                <w:sz w:val="20"/>
              </w:rPr>
              <w:t xml:space="preserve"> for the hour.  See item</w:t>
            </w:r>
            <w:r w:rsidR="00637160">
              <w:rPr>
                <w:iCs/>
                <w:sz w:val="20"/>
              </w:rPr>
              <w:t xml:space="preserve"> (2)</w:t>
            </w:r>
            <w:r w:rsidRPr="007E46C9">
              <w:rPr>
                <w:iCs/>
                <w:sz w:val="20"/>
              </w:rPr>
              <w:t>(a) above.</w:t>
            </w:r>
          </w:p>
        </w:tc>
      </w:tr>
      <w:tr w:rsidR="008C5104" w:rsidRPr="007E46C9" w14:paraId="397A982A" w14:textId="77777777" w:rsidTr="008C5104">
        <w:tc>
          <w:tcPr>
            <w:tcW w:w="849" w:type="pct"/>
            <w:tcBorders>
              <w:top w:val="single" w:sz="4" w:space="0" w:color="auto"/>
              <w:left w:val="single" w:sz="4" w:space="0" w:color="auto"/>
              <w:bottom w:val="single" w:sz="4" w:space="0" w:color="auto"/>
              <w:right w:val="single" w:sz="4" w:space="0" w:color="auto"/>
            </w:tcBorders>
          </w:tcPr>
          <w:p w14:paraId="2C2CB5E9" w14:textId="77777777" w:rsidR="008C5104" w:rsidRPr="007E46C9" w:rsidRDefault="008C5104" w:rsidP="008C5104">
            <w:pPr>
              <w:spacing w:after="60"/>
              <w:rPr>
                <w:iCs/>
                <w:sz w:val="20"/>
              </w:rPr>
            </w:pPr>
            <w:r w:rsidRPr="007E46C9">
              <w:rPr>
                <w:iCs/>
                <w:sz w:val="20"/>
              </w:rPr>
              <w:t>RUQTOT</w:t>
            </w:r>
          </w:p>
        </w:tc>
        <w:tc>
          <w:tcPr>
            <w:tcW w:w="460" w:type="pct"/>
            <w:tcBorders>
              <w:top w:val="single" w:sz="4" w:space="0" w:color="auto"/>
              <w:left w:val="single" w:sz="4" w:space="0" w:color="auto"/>
              <w:bottom w:val="single" w:sz="4" w:space="0" w:color="auto"/>
              <w:right w:val="single" w:sz="4" w:space="0" w:color="auto"/>
            </w:tcBorders>
          </w:tcPr>
          <w:p w14:paraId="4A4B7466"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4BBD5534" w14:textId="77777777" w:rsidR="008C5104" w:rsidRPr="007E46C9" w:rsidRDefault="008C5104" w:rsidP="008C5104">
            <w:pPr>
              <w:spacing w:after="60"/>
              <w:rPr>
                <w:i/>
                <w:iCs/>
                <w:sz w:val="20"/>
              </w:rPr>
            </w:pPr>
            <w:r w:rsidRPr="007E46C9">
              <w:rPr>
                <w:i/>
                <w:iCs/>
                <w:sz w:val="20"/>
              </w:rPr>
              <w:t>Reg-Up Quantity Total</w:t>
            </w:r>
            <w:r w:rsidRPr="007E46C9">
              <w:rPr>
                <w:iCs/>
                <w:sz w:val="20"/>
              </w:rPr>
              <w:t>—The sum of every QSE’s Ancillary Service Obligation minus its self-arranged Reg-Up quantity in the DAM and any and all SASMs</w:t>
            </w:r>
            <w:r w:rsidR="00637160" w:rsidRPr="007E46C9">
              <w:rPr>
                <w:iCs/>
                <w:sz w:val="20"/>
              </w:rPr>
              <w:t>,</w:t>
            </w:r>
            <w:r w:rsidRPr="007E46C9">
              <w:rPr>
                <w:iCs/>
                <w:sz w:val="20"/>
              </w:rPr>
              <w:t xml:space="preserve"> for the hour.</w:t>
            </w:r>
          </w:p>
        </w:tc>
      </w:tr>
      <w:tr w:rsidR="008C5104" w:rsidRPr="007E46C9" w14:paraId="5498AE23" w14:textId="77777777" w:rsidTr="008C5104">
        <w:tc>
          <w:tcPr>
            <w:tcW w:w="849" w:type="pct"/>
            <w:tcBorders>
              <w:top w:val="single" w:sz="4" w:space="0" w:color="auto"/>
              <w:left w:val="single" w:sz="4" w:space="0" w:color="auto"/>
              <w:bottom w:val="single" w:sz="4" w:space="0" w:color="auto"/>
              <w:right w:val="single" w:sz="4" w:space="0" w:color="auto"/>
            </w:tcBorders>
          </w:tcPr>
          <w:p w14:paraId="2F2C48CB" w14:textId="77777777" w:rsidR="008C5104" w:rsidRPr="007E46C9" w:rsidRDefault="008C5104" w:rsidP="008C5104">
            <w:pPr>
              <w:spacing w:after="60"/>
              <w:rPr>
                <w:iCs/>
                <w:sz w:val="20"/>
              </w:rPr>
            </w:pPr>
            <w:r w:rsidRPr="007E46C9">
              <w:rPr>
                <w:iCs/>
                <w:sz w:val="20"/>
              </w:rPr>
              <w:t xml:space="preserve">RUQ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50F15CCD"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56820222" w14:textId="77777777" w:rsidR="008C5104" w:rsidRPr="007E46C9" w:rsidRDefault="008C5104" w:rsidP="008C5104">
            <w:pPr>
              <w:spacing w:after="60"/>
              <w:rPr>
                <w:i/>
                <w:iCs/>
                <w:sz w:val="20"/>
              </w:rPr>
            </w:pPr>
            <w:r w:rsidRPr="007E46C9">
              <w:rPr>
                <w:i/>
                <w:iCs/>
                <w:sz w:val="20"/>
              </w:rPr>
              <w:t>Reg-Up Quantity per QSE</w:t>
            </w:r>
            <w:r w:rsidRPr="007E46C9">
              <w:rPr>
                <w:iCs/>
                <w:sz w:val="20"/>
              </w:rPr>
              <w:t xml:space="preserve">—The QSE </w:t>
            </w:r>
            <w:r w:rsidRPr="007E46C9">
              <w:rPr>
                <w:i/>
                <w:iCs/>
                <w:sz w:val="20"/>
              </w:rPr>
              <w:t>q</w:t>
            </w:r>
            <w:r w:rsidRPr="007E46C9">
              <w:rPr>
                <w:iCs/>
                <w:sz w:val="20"/>
              </w:rPr>
              <w:t>’s Ancillary Service Obligation minus its self-arranged Reg-Up quantity in the DAM and any and all SASMs</w:t>
            </w:r>
            <w:r w:rsidR="00637160">
              <w:rPr>
                <w:iCs/>
                <w:sz w:val="20"/>
              </w:rPr>
              <w:t>,</w:t>
            </w:r>
            <w:r w:rsidRPr="007E46C9">
              <w:rPr>
                <w:iCs/>
                <w:sz w:val="20"/>
              </w:rPr>
              <w:t xml:space="preserve"> for the hour.</w:t>
            </w:r>
          </w:p>
        </w:tc>
      </w:tr>
      <w:tr w:rsidR="008C5104" w:rsidRPr="007E46C9" w14:paraId="013687AB" w14:textId="77777777" w:rsidTr="008C5104">
        <w:tc>
          <w:tcPr>
            <w:tcW w:w="849" w:type="pct"/>
            <w:tcBorders>
              <w:top w:val="single" w:sz="4" w:space="0" w:color="auto"/>
              <w:left w:val="single" w:sz="4" w:space="0" w:color="auto"/>
              <w:bottom w:val="single" w:sz="4" w:space="0" w:color="auto"/>
              <w:right w:val="single" w:sz="4" w:space="0" w:color="auto"/>
            </w:tcBorders>
          </w:tcPr>
          <w:p w14:paraId="005D621D" w14:textId="77777777" w:rsidR="008C5104" w:rsidRPr="007E46C9" w:rsidRDefault="008C5104" w:rsidP="008C5104">
            <w:pPr>
              <w:spacing w:after="60"/>
              <w:rPr>
                <w:iCs/>
                <w:sz w:val="20"/>
              </w:rPr>
            </w:pPr>
            <w:r w:rsidRPr="007E46C9">
              <w:rPr>
                <w:iCs/>
                <w:sz w:val="20"/>
              </w:rPr>
              <w:t xml:space="preserve">RUO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989AD82"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51D205D4" w14:textId="77777777" w:rsidR="008C5104" w:rsidRPr="007E46C9" w:rsidRDefault="008C5104" w:rsidP="008C5104">
            <w:pPr>
              <w:spacing w:after="60"/>
              <w:rPr>
                <w:i/>
                <w:iCs/>
                <w:sz w:val="20"/>
              </w:rPr>
            </w:pPr>
            <w:r w:rsidRPr="007E46C9">
              <w:rPr>
                <w:i/>
                <w:iCs/>
                <w:sz w:val="20"/>
              </w:rPr>
              <w:t>Reg-Up Obligation per QSE</w:t>
            </w:r>
            <w:r w:rsidRPr="007E46C9">
              <w:rPr>
                <w:iCs/>
                <w:sz w:val="20"/>
              </w:rPr>
              <w:t xml:space="preserve">—The Ancillary Service Obligation of QSE </w:t>
            </w:r>
            <w:r w:rsidRPr="007E46C9">
              <w:rPr>
                <w:i/>
                <w:iCs/>
                <w:sz w:val="20"/>
              </w:rPr>
              <w:t>q</w:t>
            </w:r>
            <w:r w:rsidRPr="007E46C9">
              <w:rPr>
                <w:iCs/>
                <w:sz w:val="20"/>
              </w:rPr>
              <w:t>, for the hour.</w:t>
            </w:r>
          </w:p>
        </w:tc>
      </w:tr>
      <w:tr w:rsidR="008C5104" w:rsidRPr="007E46C9" w14:paraId="12565F31" w14:textId="77777777" w:rsidTr="008C5104">
        <w:tc>
          <w:tcPr>
            <w:tcW w:w="849" w:type="pct"/>
            <w:tcBorders>
              <w:top w:val="single" w:sz="4" w:space="0" w:color="auto"/>
              <w:left w:val="single" w:sz="4" w:space="0" w:color="auto"/>
              <w:bottom w:val="single" w:sz="4" w:space="0" w:color="auto"/>
              <w:right w:val="single" w:sz="4" w:space="0" w:color="auto"/>
            </w:tcBorders>
          </w:tcPr>
          <w:p w14:paraId="23FF5528" w14:textId="77777777" w:rsidR="008C5104" w:rsidRPr="007E46C9" w:rsidRDefault="008C5104" w:rsidP="008C5104">
            <w:pPr>
              <w:spacing w:after="60"/>
              <w:rPr>
                <w:iCs/>
                <w:sz w:val="20"/>
              </w:rPr>
            </w:pPr>
            <w:r w:rsidRPr="007E46C9">
              <w:rPr>
                <w:iCs/>
                <w:sz w:val="20"/>
              </w:rPr>
              <w:t xml:space="preserve">DASARUQ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572B58E"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6CABB547" w14:textId="77777777" w:rsidR="008C5104" w:rsidRPr="007E46C9" w:rsidRDefault="008C5104" w:rsidP="008C5104">
            <w:pPr>
              <w:spacing w:after="60"/>
              <w:rPr>
                <w:i/>
                <w:iCs/>
                <w:sz w:val="20"/>
              </w:rPr>
            </w:pPr>
            <w:r w:rsidRPr="007E46C9">
              <w:rPr>
                <w:i/>
                <w:iCs/>
                <w:sz w:val="20"/>
              </w:rPr>
              <w:t>Day-Ahead Self-Arranged Reg-Up Quantity per QSE</w:t>
            </w:r>
            <w:r w:rsidRPr="007E46C9">
              <w:rPr>
                <w:iCs/>
                <w:sz w:val="20"/>
              </w:rPr>
              <w:t xml:space="preserve">—The self-arranged Reg-Up quantity submitted by QSE </w:t>
            </w:r>
            <w:r w:rsidRPr="007E46C9">
              <w:rPr>
                <w:i/>
                <w:iCs/>
                <w:sz w:val="20"/>
              </w:rPr>
              <w:t>q</w:t>
            </w:r>
            <w:r w:rsidRPr="007E46C9">
              <w:rPr>
                <w:iCs/>
                <w:sz w:val="20"/>
              </w:rPr>
              <w:t xml:space="preserve"> before 1000 in the Day-Ahead.</w:t>
            </w:r>
          </w:p>
        </w:tc>
      </w:tr>
      <w:tr w:rsidR="008C5104" w:rsidRPr="007E46C9" w14:paraId="22D450F6" w14:textId="77777777" w:rsidTr="008C5104">
        <w:tc>
          <w:tcPr>
            <w:tcW w:w="849" w:type="pct"/>
            <w:tcBorders>
              <w:top w:val="single" w:sz="4" w:space="0" w:color="auto"/>
              <w:left w:val="single" w:sz="4" w:space="0" w:color="auto"/>
              <w:bottom w:val="single" w:sz="4" w:space="0" w:color="auto"/>
              <w:right w:val="single" w:sz="4" w:space="0" w:color="auto"/>
            </w:tcBorders>
          </w:tcPr>
          <w:p w14:paraId="168E965F" w14:textId="77777777" w:rsidR="008C5104" w:rsidRPr="007E46C9" w:rsidRDefault="008C5104" w:rsidP="008C5104">
            <w:pPr>
              <w:spacing w:after="60"/>
              <w:rPr>
                <w:iCs/>
                <w:sz w:val="20"/>
              </w:rPr>
            </w:pPr>
            <w:r w:rsidRPr="007E46C9">
              <w:rPr>
                <w:iCs/>
                <w:sz w:val="20"/>
              </w:rPr>
              <w:t xml:space="preserve">RTSARUQ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72B7D7F"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5A7A59CF" w14:textId="77777777" w:rsidR="008C5104" w:rsidRPr="007E46C9" w:rsidRDefault="008C5104" w:rsidP="008C5104">
            <w:pPr>
              <w:spacing w:after="60"/>
              <w:rPr>
                <w:i/>
                <w:iCs/>
                <w:sz w:val="20"/>
              </w:rPr>
            </w:pPr>
            <w:r w:rsidRPr="007E46C9">
              <w:rPr>
                <w:i/>
                <w:iCs/>
                <w:sz w:val="20"/>
              </w:rPr>
              <w:t>Self-Arranged Reg-Up Quantity per QSE for all SASMs</w:t>
            </w:r>
            <w:r w:rsidRPr="007E46C9">
              <w:rPr>
                <w:iCs/>
                <w:sz w:val="20"/>
              </w:rPr>
              <w:t xml:space="preserve">—The sum of all self-arranged Reg-Up quantities submitted by QSE </w:t>
            </w:r>
            <w:r w:rsidRPr="007E46C9">
              <w:rPr>
                <w:i/>
                <w:iCs/>
                <w:sz w:val="20"/>
              </w:rPr>
              <w:t>q</w:t>
            </w:r>
            <w:r w:rsidRPr="007E46C9">
              <w:rPr>
                <w:iCs/>
                <w:sz w:val="20"/>
              </w:rPr>
              <w:t xml:space="preserve"> for all SASMs</w:t>
            </w:r>
            <w:r w:rsidRPr="00A94A62">
              <w:rPr>
                <w:iCs/>
                <w:sz w:val="20"/>
              </w:rPr>
              <w:t xml:space="preserve"> due to an increase in the A</w:t>
            </w:r>
            <w:r>
              <w:rPr>
                <w:iCs/>
                <w:sz w:val="20"/>
              </w:rPr>
              <w:t xml:space="preserve">ncillary </w:t>
            </w:r>
            <w:r w:rsidRPr="00A94A62">
              <w:rPr>
                <w:iCs/>
                <w:sz w:val="20"/>
              </w:rPr>
              <w:t>S</w:t>
            </w:r>
            <w:r>
              <w:rPr>
                <w:iCs/>
                <w:sz w:val="20"/>
              </w:rPr>
              <w:t>ervice</w:t>
            </w:r>
            <w:r w:rsidRPr="00A94A62">
              <w:rPr>
                <w:iCs/>
                <w:sz w:val="20"/>
              </w:rPr>
              <w:t xml:space="preserve"> Plan per </w:t>
            </w:r>
            <w:r>
              <w:rPr>
                <w:iCs/>
                <w:sz w:val="20"/>
              </w:rPr>
              <w:t xml:space="preserve">Section </w:t>
            </w:r>
            <w:r w:rsidRPr="00A94A62">
              <w:rPr>
                <w:iCs/>
                <w:sz w:val="20"/>
              </w:rPr>
              <w:t>4.4.7.1</w:t>
            </w:r>
            <w:r>
              <w:rPr>
                <w:iCs/>
                <w:sz w:val="20"/>
              </w:rPr>
              <w:t>,</w:t>
            </w:r>
            <w:r w:rsidRPr="00A94A62">
              <w:rPr>
                <w:iCs/>
                <w:sz w:val="20"/>
              </w:rPr>
              <w:t xml:space="preserve"> Self-Arranged Ancillary Service Quantities</w:t>
            </w:r>
            <w:r w:rsidRPr="007E46C9">
              <w:rPr>
                <w:iCs/>
                <w:sz w:val="20"/>
              </w:rPr>
              <w:t>.</w:t>
            </w:r>
          </w:p>
        </w:tc>
      </w:tr>
      <w:tr w:rsidR="008C5104" w:rsidRPr="007E46C9" w14:paraId="65478D4B" w14:textId="77777777" w:rsidTr="008C5104">
        <w:tc>
          <w:tcPr>
            <w:tcW w:w="849" w:type="pct"/>
            <w:tcBorders>
              <w:top w:val="single" w:sz="4" w:space="0" w:color="auto"/>
              <w:left w:val="single" w:sz="4" w:space="0" w:color="auto"/>
              <w:bottom w:val="single" w:sz="4" w:space="0" w:color="auto"/>
              <w:right w:val="single" w:sz="4" w:space="0" w:color="auto"/>
            </w:tcBorders>
          </w:tcPr>
          <w:p w14:paraId="4632C363" w14:textId="77777777" w:rsidR="008C5104" w:rsidRPr="007E46C9" w:rsidRDefault="008C5104" w:rsidP="008C5104">
            <w:pPr>
              <w:spacing w:after="60"/>
              <w:rPr>
                <w:iCs/>
                <w:sz w:val="20"/>
              </w:rPr>
            </w:pPr>
            <w:r w:rsidRPr="007E46C9">
              <w:rPr>
                <w:iCs/>
                <w:sz w:val="20"/>
              </w:rPr>
              <w:t xml:space="preserve">RTPCRU </w:t>
            </w:r>
            <w:r w:rsidRPr="007E46C9">
              <w:rPr>
                <w:i/>
                <w:iCs/>
                <w:sz w:val="20"/>
                <w:vertAlign w:val="subscript"/>
              </w:rPr>
              <w:t>q, m</w:t>
            </w:r>
          </w:p>
        </w:tc>
        <w:tc>
          <w:tcPr>
            <w:tcW w:w="460" w:type="pct"/>
            <w:tcBorders>
              <w:top w:val="single" w:sz="4" w:space="0" w:color="auto"/>
              <w:left w:val="single" w:sz="4" w:space="0" w:color="auto"/>
              <w:bottom w:val="single" w:sz="4" w:space="0" w:color="auto"/>
              <w:right w:val="single" w:sz="4" w:space="0" w:color="auto"/>
            </w:tcBorders>
          </w:tcPr>
          <w:p w14:paraId="247E7486"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2248FE11" w14:textId="77777777" w:rsidR="008C5104" w:rsidRPr="007E46C9" w:rsidRDefault="008C5104" w:rsidP="008C5104">
            <w:pPr>
              <w:spacing w:after="60"/>
              <w:rPr>
                <w:i/>
                <w:iCs/>
                <w:sz w:val="20"/>
              </w:rPr>
            </w:pPr>
            <w:r w:rsidRPr="007E46C9">
              <w:rPr>
                <w:i/>
                <w:iCs/>
                <w:sz w:val="20"/>
              </w:rPr>
              <w:t>Procured Capacity for Reg-Up per QSE by market—</w:t>
            </w:r>
            <w:r w:rsidRPr="007E46C9">
              <w:rPr>
                <w:iCs/>
                <w:sz w:val="20"/>
              </w:rPr>
              <w:t xml:space="preserve">The MW portion of QSE </w:t>
            </w:r>
            <w:r w:rsidRPr="007E46C9">
              <w:rPr>
                <w:i/>
                <w:iCs/>
                <w:sz w:val="20"/>
              </w:rPr>
              <w:t>q</w:t>
            </w:r>
            <w:r w:rsidRPr="007E46C9">
              <w:rPr>
                <w:iCs/>
                <w:sz w:val="20"/>
              </w:rPr>
              <w:t xml:space="preserve">’s Ancillary Service Offers cleared in the market </w:t>
            </w:r>
            <w:r w:rsidRPr="007E46C9">
              <w:rPr>
                <w:i/>
                <w:iCs/>
                <w:sz w:val="20"/>
              </w:rPr>
              <w:t>m</w:t>
            </w:r>
            <w:r w:rsidRPr="007E46C9">
              <w:rPr>
                <w:iCs/>
                <w:sz w:val="20"/>
              </w:rPr>
              <w:t xml:space="preserve"> to provide Reg-Up, for the hour.</w:t>
            </w:r>
          </w:p>
        </w:tc>
      </w:tr>
      <w:tr w:rsidR="008C5104" w:rsidRPr="007E46C9" w14:paraId="6AF46CAC" w14:textId="77777777" w:rsidTr="008C5104">
        <w:tc>
          <w:tcPr>
            <w:tcW w:w="849" w:type="pct"/>
            <w:tcBorders>
              <w:top w:val="single" w:sz="4" w:space="0" w:color="auto"/>
              <w:left w:val="single" w:sz="4" w:space="0" w:color="auto"/>
              <w:bottom w:val="single" w:sz="4" w:space="0" w:color="auto"/>
              <w:right w:val="single" w:sz="4" w:space="0" w:color="auto"/>
            </w:tcBorders>
          </w:tcPr>
          <w:p w14:paraId="05045C27" w14:textId="77777777" w:rsidR="008C5104" w:rsidRPr="007E46C9" w:rsidRDefault="008C5104" w:rsidP="008C5104">
            <w:pPr>
              <w:spacing w:after="60"/>
              <w:rPr>
                <w:iCs/>
                <w:sz w:val="20"/>
              </w:rPr>
            </w:pPr>
            <w:r w:rsidRPr="007E46C9">
              <w:rPr>
                <w:iCs/>
                <w:sz w:val="20"/>
              </w:rPr>
              <w:t xml:space="preserve">RUFQ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34FF8D8"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7E0A448A" w14:textId="77777777" w:rsidR="008C5104" w:rsidRPr="007E46C9" w:rsidRDefault="008C5104" w:rsidP="008C5104">
            <w:pPr>
              <w:spacing w:after="60"/>
              <w:rPr>
                <w:iCs/>
                <w:sz w:val="20"/>
              </w:rPr>
            </w:pPr>
            <w:r w:rsidRPr="007E46C9">
              <w:rPr>
                <w:i/>
                <w:iCs/>
                <w:sz w:val="20"/>
              </w:rPr>
              <w:t>Reg-Up Failure Quantity per QSE—</w:t>
            </w:r>
            <w:r w:rsidRPr="007E46C9">
              <w:rPr>
                <w:iCs/>
                <w:sz w:val="20"/>
              </w:rPr>
              <w:t xml:space="preserve">QSE </w:t>
            </w:r>
            <w:r w:rsidRPr="007E46C9">
              <w:rPr>
                <w:i/>
                <w:iCs/>
                <w:sz w:val="20"/>
              </w:rPr>
              <w:t>q</w:t>
            </w:r>
            <w:r w:rsidRPr="007E46C9">
              <w:rPr>
                <w:iCs/>
                <w:sz w:val="20"/>
              </w:rPr>
              <w:t>’s total capacity associated with failures on its Ancillary Service Supply Responsibility for Reg-Up, for the hour.</w:t>
            </w:r>
          </w:p>
        </w:tc>
      </w:tr>
      <w:tr w:rsidR="008C5104" w:rsidRPr="007E46C9" w14:paraId="4F7003EC" w14:textId="77777777" w:rsidTr="008C5104">
        <w:tc>
          <w:tcPr>
            <w:tcW w:w="849" w:type="pct"/>
            <w:tcBorders>
              <w:top w:val="single" w:sz="4" w:space="0" w:color="auto"/>
              <w:left w:val="single" w:sz="4" w:space="0" w:color="auto"/>
              <w:bottom w:val="single" w:sz="4" w:space="0" w:color="auto"/>
              <w:right w:val="single" w:sz="4" w:space="0" w:color="auto"/>
            </w:tcBorders>
          </w:tcPr>
          <w:p w14:paraId="3DF9FD24" w14:textId="77777777" w:rsidR="008C5104" w:rsidRPr="007E46C9" w:rsidRDefault="008C5104" w:rsidP="008C5104">
            <w:pPr>
              <w:spacing w:after="60"/>
              <w:rPr>
                <w:iCs/>
                <w:sz w:val="20"/>
              </w:rPr>
            </w:pPr>
            <w:r w:rsidRPr="007E46C9">
              <w:rPr>
                <w:sz w:val="20"/>
              </w:rPr>
              <w:t xml:space="preserve">RRUFQ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3A713541" w14:textId="77777777" w:rsidR="008C5104" w:rsidRPr="007E46C9" w:rsidRDefault="008C5104" w:rsidP="008C5104">
            <w:pPr>
              <w:spacing w:after="60"/>
              <w:rPr>
                <w:iCs/>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2414DD06" w14:textId="77777777" w:rsidR="008C5104" w:rsidRPr="007E46C9" w:rsidRDefault="008C5104" w:rsidP="008C5104">
            <w:pPr>
              <w:spacing w:after="60"/>
              <w:rPr>
                <w:i/>
                <w:iCs/>
                <w:sz w:val="20"/>
              </w:rPr>
            </w:pPr>
            <w:r w:rsidRPr="007E46C9">
              <w:rPr>
                <w:i/>
                <w:sz w:val="20"/>
              </w:rPr>
              <w:t>Reconfiguration Reg-Up Failure Quantity per QSE—</w:t>
            </w:r>
            <w:r w:rsidRPr="007E46C9">
              <w:rPr>
                <w:sz w:val="20"/>
              </w:rPr>
              <w:t xml:space="preserve">QSE </w:t>
            </w:r>
            <w:r w:rsidRPr="007E46C9">
              <w:rPr>
                <w:i/>
                <w:sz w:val="20"/>
              </w:rPr>
              <w:t>q</w:t>
            </w:r>
            <w:r w:rsidRPr="007E46C9">
              <w:rPr>
                <w:sz w:val="20"/>
              </w:rPr>
              <w:t xml:space="preserve"> total capacity associated with reconfiguration reductions on its Ancillary Service Supply Responsibility for Reg-Up, for the hour.</w:t>
            </w:r>
          </w:p>
        </w:tc>
      </w:tr>
      <w:tr w:rsidR="008C5104" w:rsidRPr="007E46C9" w14:paraId="66D379B0" w14:textId="77777777" w:rsidTr="008C5104">
        <w:tc>
          <w:tcPr>
            <w:tcW w:w="849" w:type="pct"/>
            <w:tcBorders>
              <w:top w:val="single" w:sz="4" w:space="0" w:color="auto"/>
              <w:left w:val="single" w:sz="4" w:space="0" w:color="auto"/>
              <w:bottom w:val="single" w:sz="4" w:space="0" w:color="auto"/>
              <w:right w:val="single" w:sz="4" w:space="0" w:color="auto"/>
            </w:tcBorders>
          </w:tcPr>
          <w:p w14:paraId="17535F49" w14:textId="77777777" w:rsidR="008C5104" w:rsidRPr="007E46C9" w:rsidRDefault="008C5104" w:rsidP="008C5104">
            <w:pPr>
              <w:spacing w:after="60"/>
              <w:rPr>
                <w:iCs/>
                <w:sz w:val="20"/>
              </w:rPr>
            </w:pPr>
            <w:r w:rsidRPr="007E46C9">
              <w:rPr>
                <w:iCs/>
                <w:sz w:val="20"/>
              </w:rPr>
              <w:t xml:space="preserve">HLRS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47B323B"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354302E9" w14:textId="77777777" w:rsidR="008C5104" w:rsidRPr="007E46C9" w:rsidRDefault="008C5104" w:rsidP="008C5104">
            <w:pPr>
              <w:spacing w:after="60"/>
              <w:rPr>
                <w:iCs/>
                <w:sz w:val="20"/>
              </w:rPr>
            </w:pPr>
            <w:r w:rsidRPr="007E46C9">
              <w:rPr>
                <w:i/>
                <w:iCs/>
                <w:sz w:val="20"/>
              </w:rPr>
              <w:t>The Hourly Load Ratio Share calculated for QSE q for the hour</w:t>
            </w:r>
            <w:r w:rsidRPr="007E46C9">
              <w:rPr>
                <w:iCs/>
                <w:sz w:val="20"/>
              </w:rPr>
              <w:t>.  See Section 6.6.2.</w:t>
            </w:r>
            <w:r>
              <w:rPr>
                <w:iCs/>
                <w:sz w:val="20"/>
              </w:rPr>
              <w:t>4</w:t>
            </w:r>
            <w:r w:rsidRPr="007E46C9">
              <w:rPr>
                <w:iCs/>
                <w:sz w:val="20"/>
              </w:rPr>
              <w:t>, QSE Load Ratio Share for an Operating Hour.</w:t>
            </w:r>
          </w:p>
        </w:tc>
      </w:tr>
      <w:tr w:rsidR="008C5104" w:rsidRPr="007E46C9" w14:paraId="302C9E51" w14:textId="77777777" w:rsidTr="008C5104">
        <w:tc>
          <w:tcPr>
            <w:tcW w:w="849" w:type="pct"/>
            <w:tcBorders>
              <w:top w:val="single" w:sz="4" w:space="0" w:color="auto"/>
              <w:left w:val="single" w:sz="4" w:space="0" w:color="auto"/>
              <w:bottom w:val="single" w:sz="4" w:space="0" w:color="auto"/>
              <w:right w:val="single" w:sz="4" w:space="0" w:color="auto"/>
            </w:tcBorders>
          </w:tcPr>
          <w:p w14:paraId="59F034FF" w14:textId="77777777" w:rsidR="008C5104" w:rsidRPr="007E46C9" w:rsidRDefault="008C5104" w:rsidP="008C5104">
            <w:pPr>
              <w:rPr>
                <w:sz w:val="20"/>
              </w:rPr>
            </w:pPr>
            <w:r w:rsidRPr="007E46C9">
              <w:rPr>
                <w:sz w:val="20"/>
              </w:rPr>
              <w:t xml:space="preserve">PCRU </w:t>
            </w:r>
            <w:r w:rsidRPr="007E46C9">
              <w:rPr>
                <w:i/>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6F2DEF3A" w14:textId="77777777" w:rsidR="008C5104" w:rsidRPr="007E46C9" w:rsidRDefault="008C5104" w:rsidP="008C5104">
            <w:pPr>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503F870B" w14:textId="77777777" w:rsidR="008C5104" w:rsidRPr="007E46C9" w:rsidRDefault="008C5104" w:rsidP="008C5104">
            <w:pPr>
              <w:rPr>
                <w:sz w:val="20"/>
              </w:rPr>
            </w:pPr>
            <w:r w:rsidRPr="007E46C9">
              <w:rPr>
                <w:i/>
                <w:sz w:val="20"/>
              </w:rPr>
              <w:t>Procured Capacity for Reg-Up per QSE in DAM</w:t>
            </w:r>
            <w:r w:rsidRPr="007E46C9">
              <w:rPr>
                <w:sz w:val="20"/>
              </w:rPr>
              <w:t xml:space="preserve">—The total Reg-Up capacity quantity awarded to QSE </w:t>
            </w:r>
            <w:r w:rsidRPr="007E46C9">
              <w:rPr>
                <w:i/>
                <w:sz w:val="20"/>
              </w:rPr>
              <w:t>q</w:t>
            </w:r>
            <w:r w:rsidRPr="007E46C9">
              <w:rPr>
                <w:sz w:val="20"/>
              </w:rPr>
              <w:t xml:space="preserve"> in the DAM for all the Resources represented by the QSE</w:t>
            </w:r>
            <w:r w:rsidR="00EE4598" w:rsidRPr="007E46C9">
              <w:rPr>
                <w:iCs/>
                <w:sz w:val="20"/>
              </w:rPr>
              <w:t>,</w:t>
            </w:r>
            <w:r w:rsidRPr="007E46C9">
              <w:rPr>
                <w:sz w:val="20"/>
              </w:rPr>
              <w:t xml:space="preserve"> for the hour.</w:t>
            </w:r>
          </w:p>
        </w:tc>
      </w:tr>
      <w:tr w:rsidR="008C5104" w:rsidRPr="007E46C9" w14:paraId="71A87D58" w14:textId="77777777" w:rsidTr="008C5104">
        <w:tc>
          <w:tcPr>
            <w:tcW w:w="849" w:type="pct"/>
            <w:tcBorders>
              <w:top w:val="single" w:sz="4" w:space="0" w:color="auto"/>
              <w:left w:val="single" w:sz="4" w:space="0" w:color="auto"/>
              <w:bottom w:val="single" w:sz="4" w:space="0" w:color="auto"/>
              <w:right w:val="single" w:sz="4" w:space="0" w:color="auto"/>
            </w:tcBorders>
          </w:tcPr>
          <w:p w14:paraId="3AC263CA" w14:textId="77777777" w:rsidR="008C5104" w:rsidRPr="007E46C9" w:rsidRDefault="008C5104" w:rsidP="008C5104">
            <w:pPr>
              <w:spacing w:after="60"/>
              <w:rPr>
                <w:sz w:val="20"/>
              </w:rPr>
            </w:pPr>
            <w:r w:rsidRPr="007E46C9">
              <w:rPr>
                <w:sz w:val="20"/>
              </w:rPr>
              <w:t>SARUQ</w:t>
            </w:r>
            <w:r w:rsidRPr="007E46C9">
              <w:rPr>
                <w:sz w:val="20"/>
                <w:vertAlign w:val="subscript"/>
              </w:rPr>
              <w:t xml:space="preserve"> </w:t>
            </w:r>
            <w:r w:rsidRPr="007E46C9">
              <w:rPr>
                <w:i/>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4E7B1878" w14:textId="77777777" w:rsidR="008C5104" w:rsidRPr="007E46C9" w:rsidRDefault="008C5104" w:rsidP="008C5104">
            <w:pPr>
              <w:spacing w:after="60"/>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6366967F" w14:textId="77777777" w:rsidR="008C5104" w:rsidRPr="007E46C9" w:rsidRDefault="008C5104" w:rsidP="008C5104">
            <w:pPr>
              <w:spacing w:after="60"/>
              <w:rPr>
                <w:sz w:val="20"/>
              </w:rPr>
            </w:pPr>
            <w:r w:rsidRPr="007E46C9">
              <w:rPr>
                <w:i/>
                <w:sz w:val="20"/>
              </w:rPr>
              <w:t>Total Self-Arranged Reg-Up Quantity per QSE for all markets</w:t>
            </w:r>
            <w:r w:rsidRPr="007E46C9">
              <w:rPr>
                <w:sz w:val="20"/>
              </w:rPr>
              <w:t xml:space="preserve">—The sum of all self-arranged Reg-Up quantities submitted by QSE </w:t>
            </w:r>
            <w:r w:rsidRPr="007E46C9">
              <w:rPr>
                <w:i/>
                <w:sz w:val="20"/>
              </w:rPr>
              <w:t>q</w:t>
            </w:r>
            <w:r w:rsidRPr="007E46C9">
              <w:rPr>
                <w:sz w:val="20"/>
              </w:rPr>
              <w:t xml:space="preserve"> for DAM and all SASMs.</w:t>
            </w:r>
          </w:p>
        </w:tc>
      </w:tr>
      <w:tr w:rsidR="008C5104" w:rsidRPr="007E46C9" w14:paraId="187EDC3B" w14:textId="77777777" w:rsidTr="008C5104">
        <w:tc>
          <w:tcPr>
            <w:tcW w:w="849" w:type="pct"/>
            <w:tcBorders>
              <w:top w:val="single" w:sz="4" w:space="0" w:color="auto"/>
              <w:left w:val="single" w:sz="4" w:space="0" w:color="auto"/>
              <w:bottom w:val="single" w:sz="4" w:space="0" w:color="auto"/>
              <w:right w:val="single" w:sz="4" w:space="0" w:color="auto"/>
            </w:tcBorders>
          </w:tcPr>
          <w:p w14:paraId="67DD98CB" w14:textId="77777777" w:rsidR="008C5104" w:rsidRPr="007E46C9" w:rsidRDefault="008C5104" w:rsidP="008C5104">
            <w:pPr>
              <w:spacing w:after="60"/>
              <w:rPr>
                <w:i/>
                <w:iCs/>
                <w:sz w:val="20"/>
              </w:rPr>
            </w:pPr>
            <w:r w:rsidRPr="007E46C9">
              <w:rPr>
                <w:i/>
                <w:iCs/>
                <w:sz w:val="20"/>
              </w:rPr>
              <w:t>q</w:t>
            </w:r>
          </w:p>
        </w:tc>
        <w:tc>
          <w:tcPr>
            <w:tcW w:w="460" w:type="pct"/>
            <w:tcBorders>
              <w:top w:val="single" w:sz="4" w:space="0" w:color="auto"/>
              <w:left w:val="single" w:sz="4" w:space="0" w:color="auto"/>
              <w:bottom w:val="single" w:sz="4" w:space="0" w:color="auto"/>
              <w:right w:val="single" w:sz="4" w:space="0" w:color="auto"/>
            </w:tcBorders>
          </w:tcPr>
          <w:p w14:paraId="3B3B9F74"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7960FAB5" w14:textId="77777777" w:rsidR="008C5104" w:rsidRPr="007E46C9" w:rsidRDefault="008C5104" w:rsidP="008C5104">
            <w:pPr>
              <w:spacing w:after="60"/>
              <w:rPr>
                <w:iCs/>
                <w:sz w:val="20"/>
              </w:rPr>
            </w:pPr>
            <w:r w:rsidRPr="007E46C9">
              <w:rPr>
                <w:iCs/>
                <w:sz w:val="20"/>
              </w:rPr>
              <w:t>A QSE.</w:t>
            </w:r>
          </w:p>
        </w:tc>
      </w:tr>
      <w:tr w:rsidR="008C5104" w:rsidRPr="007E46C9" w14:paraId="6589C1E9" w14:textId="77777777" w:rsidTr="008C5104">
        <w:tc>
          <w:tcPr>
            <w:tcW w:w="849" w:type="pct"/>
            <w:tcBorders>
              <w:top w:val="single" w:sz="4" w:space="0" w:color="auto"/>
              <w:left w:val="single" w:sz="4" w:space="0" w:color="auto"/>
              <w:bottom w:val="single" w:sz="4" w:space="0" w:color="auto"/>
              <w:right w:val="single" w:sz="4" w:space="0" w:color="auto"/>
            </w:tcBorders>
          </w:tcPr>
          <w:p w14:paraId="55D37B41" w14:textId="77777777" w:rsidR="008C5104" w:rsidRPr="007E46C9" w:rsidRDefault="008C5104" w:rsidP="008C5104">
            <w:pPr>
              <w:spacing w:after="60"/>
              <w:rPr>
                <w:i/>
                <w:iCs/>
                <w:sz w:val="20"/>
              </w:rPr>
            </w:pPr>
            <w:r w:rsidRPr="007E46C9">
              <w:rPr>
                <w:i/>
                <w:iCs/>
                <w:sz w:val="20"/>
              </w:rPr>
              <w:t>m</w:t>
            </w:r>
          </w:p>
        </w:tc>
        <w:tc>
          <w:tcPr>
            <w:tcW w:w="460" w:type="pct"/>
            <w:tcBorders>
              <w:top w:val="single" w:sz="4" w:space="0" w:color="auto"/>
              <w:left w:val="single" w:sz="4" w:space="0" w:color="auto"/>
              <w:bottom w:val="single" w:sz="4" w:space="0" w:color="auto"/>
              <w:right w:val="single" w:sz="4" w:space="0" w:color="auto"/>
            </w:tcBorders>
          </w:tcPr>
          <w:p w14:paraId="2D2C52D1"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1871EC7A" w14:textId="77777777" w:rsidR="008C5104" w:rsidRPr="007E46C9" w:rsidRDefault="008C5104" w:rsidP="008C5104">
            <w:pPr>
              <w:spacing w:after="60"/>
              <w:rPr>
                <w:iCs/>
                <w:sz w:val="20"/>
              </w:rPr>
            </w:pPr>
            <w:r w:rsidRPr="007E46C9">
              <w:rPr>
                <w:iCs/>
                <w:sz w:val="20"/>
              </w:rPr>
              <w:t>A SASM for the given Operating Hour.</w:t>
            </w:r>
          </w:p>
        </w:tc>
      </w:tr>
    </w:tbl>
    <w:p w14:paraId="70E0ED52" w14:textId="77777777" w:rsidR="008C5104" w:rsidRPr="007E46C9" w:rsidRDefault="008C5104" w:rsidP="008C5104"/>
    <w:p w14:paraId="7FFD4F48" w14:textId="77777777" w:rsidR="008C5104" w:rsidRPr="007E46C9" w:rsidRDefault="008C5104" w:rsidP="008C5104">
      <w:pPr>
        <w:spacing w:after="240"/>
        <w:ind w:left="1440" w:hanging="720"/>
      </w:pPr>
      <w:r w:rsidRPr="007E46C9">
        <w:t>(c)</w:t>
      </w:r>
      <w:r w:rsidRPr="007E46C9">
        <w:tab/>
        <w:t>The adjustment to each QSE’s DAM charge for the Reg-Up for the Operating Hour, due to changes during the Adjustment Period or Real-Time operations, is calculated as follows:</w:t>
      </w:r>
    </w:p>
    <w:p w14:paraId="33D77DF6" w14:textId="77777777" w:rsidR="008C5104" w:rsidRPr="007E46C9" w:rsidRDefault="008C5104" w:rsidP="008C5104">
      <w:pPr>
        <w:spacing w:after="240"/>
        <w:ind w:left="2880" w:hanging="2160"/>
      </w:pPr>
      <w:r w:rsidRPr="007E46C9">
        <w:rPr>
          <w:b/>
        </w:rPr>
        <w:t xml:space="preserve">RTRUAMT </w:t>
      </w:r>
      <w:r w:rsidRPr="007E46C9">
        <w:rPr>
          <w:b/>
          <w:i/>
          <w:vertAlign w:val="subscript"/>
        </w:rPr>
        <w:t>q</w:t>
      </w:r>
      <w:r w:rsidRPr="007E46C9">
        <w:rPr>
          <w:b/>
          <w:vertAlign w:val="subscript"/>
        </w:rPr>
        <w:tab/>
      </w:r>
      <w:r w:rsidRPr="007E46C9">
        <w:rPr>
          <w:b/>
          <w:vertAlign w:val="subscript"/>
        </w:rPr>
        <w:tab/>
      </w:r>
      <w:r w:rsidRPr="007E46C9">
        <w:rPr>
          <w:b/>
        </w:rPr>
        <w:t>=</w:t>
      </w:r>
      <w:r w:rsidRPr="007E46C9">
        <w:rPr>
          <w:b/>
        </w:rPr>
        <w:tab/>
        <w:t xml:space="preserve">RUCOST </w:t>
      </w:r>
      <w:r w:rsidRPr="007E46C9">
        <w:rPr>
          <w:b/>
          <w:i/>
          <w:vertAlign w:val="subscript"/>
        </w:rPr>
        <w:t>q</w:t>
      </w:r>
      <w:r w:rsidRPr="007E46C9">
        <w:rPr>
          <w:b/>
        </w:rPr>
        <w:t xml:space="preserve"> – DARUAMT </w:t>
      </w:r>
      <w:r w:rsidRPr="007E46C9">
        <w:rPr>
          <w:b/>
          <w:i/>
          <w:vertAlign w:val="subscript"/>
        </w:rPr>
        <w:t>q</w:t>
      </w:r>
    </w:p>
    <w:p w14:paraId="6D080322" w14:textId="77777777" w:rsidR="008C5104" w:rsidRPr="007E46C9" w:rsidRDefault="008C5104" w:rsidP="008C5104">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866"/>
        <w:gridCol w:w="6943"/>
      </w:tblGrid>
      <w:tr w:rsidR="008C5104" w:rsidRPr="007E46C9" w14:paraId="52D25594" w14:textId="77777777" w:rsidTr="008C5104">
        <w:tc>
          <w:tcPr>
            <w:tcW w:w="824" w:type="pct"/>
          </w:tcPr>
          <w:p w14:paraId="676D151A" w14:textId="77777777" w:rsidR="008C5104" w:rsidRPr="007E46C9" w:rsidRDefault="008C5104" w:rsidP="008C5104">
            <w:pPr>
              <w:spacing w:after="120"/>
              <w:rPr>
                <w:b/>
                <w:iCs/>
                <w:sz w:val="20"/>
              </w:rPr>
            </w:pPr>
            <w:r w:rsidRPr="007E46C9">
              <w:rPr>
                <w:b/>
                <w:iCs/>
                <w:sz w:val="20"/>
              </w:rPr>
              <w:t>Variable</w:t>
            </w:r>
          </w:p>
        </w:tc>
        <w:tc>
          <w:tcPr>
            <w:tcW w:w="463" w:type="pct"/>
          </w:tcPr>
          <w:p w14:paraId="5ECF7A0F" w14:textId="77777777" w:rsidR="008C5104" w:rsidRPr="007E46C9" w:rsidRDefault="008C5104" w:rsidP="008C5104">
            <w:pPr>
              <w:spacing w:after="120"/>
              <w:rPr>
                <w:b/>
                <w:iCs/>
                <w:sz w:val="20"/>
              </w:rPr>
            </w:pPr>
            <w:r w:rsidRPr="007E46C9">
              <w:rPr>
                <w:b/>
                <w:iCs/>
                <w:sz w:val="20"/>
              </w:rPr>
              <w:t>Unit</w:t>
            </w:r>
          </w:p>
        </w:tc>
        <w:tc>
          <w:tcPr>
            <w:tcW w:w="3713" w:type="pct"/>
          </w:tcPr>
          <w:p w14:paraId="588A75B4" w14:textId="77777777" w:rsidR="008C5104" w:rsidRPr="007E46C9" w:rsidRDefault="008C5104" w:rsidP="008C5104">
            <w:pPr>
              <w:spacing w:after="120"/>
              <w:rPr>
                <w:b/>
                <w:iCs/>
                <w:sz w:val="20"/>
              </w:rPr>
            </w:pPr>
            <w:r w:rsidRPr="007E46C9">
              <w:rPr>
                <w:b/>
                <w:iCs/>
                <w:sz w:val="20"/>
              </w:rPr>
              <w:t>Description</w:t>
            </w:r>
          </w:p>
        </w:tc>
      </w:tr>
      <w:tr w:rsidR="008C5104" w:rsidRPr="007E46C9" w14:paraId="021DF483" w14:textId="77777777" w:rsidTr="008C5104">
        <w:tc>
          <w:tcPr>
            <w:tcW w:w="824" w:type="pct"/>
          </w:tcPr>
          <w:p w14:paraId="6A29EAC6" w14:textId="77777777" w:rsidR="008C5104" w:rsidRPr="007E46C9" w:rsidRDefault="008C5104" w:rsidP="008C5104">
            <w:pPr>
              <w:spacing w:after="60"/>
              <w:rPr>
                <w:iCs/>
                <w:sz w:val="20"/>
              </w:rPr>
            </w:pPr>
            <w:r w:rsidRPr="007E46C9">
              <w:rPr>
                <w:iCs/>
                <w:sz w:val="20"/>
              </w:rPr>
              <w:t xml:space="preserve">RTRUAMT </w:t>
            </w:r>
            <w:r w:rsidRPr="007E46C9">
              <w:rPr>
                <w:i/>
                <w:iCs/>
                <w:sz w:val="20"/>
                <w:vertAlign w:val="subscript"/>
              </w:rPr>
              <w:t>q</w:t>
            </w:r>
          </w:p>
        </w:tc>
        <w:tc>
          <w:tcPr>
            <w:tcW w:w="463" w:type="pct"/>
          </w:tcPr>
          <w:p w14:paraId="6520B03A" w14:textId="77777777" w:rsidR="008C5104" w:rsidRPr="007E46C9" w:rsidRDefault="008C5104" w:rsidP="008C5104">
            <w:pPr>
              <w:spacing w:after="60"/>
              <w:rPr>
                <w:iCs/>
                <w:sz w:val="20"/>
              </w:rPr>
            </w:pPr>
            <w:r w:rsidRPr="007E46C9">
              <w:rPr>
                <w:iCs/>
                <w:sz w:val="20"/>
              </w:rPr>
              <w:t>$</w:t>
            </w:r>
          </w:p>
        </w:tc>
        <w:tc>
          <w:tcPr>
            <w:tcW w:w="3713" w:type="pct"/>
          </w:tcPr>
          <w:p w14:paraId="32159C67" w14:textId="77777777" w:rsidR="008C5104" w:rsidRPr="007E46C9" w:rsidRDefault="008C5104" w:rsidP="008C5104">
            <w:pPr>
              <w:spacing w:after="60"/>
              <w:rPr>
                <w:iCs/>
                <w:sz w:val="20"/>
              </w:rPr>
            </w:pPr>
            <w:r w:rsidRPr="007E46C9">
              <w:rPr>
                <w:i/>
                <w:iCs/>
                <w:sz w:val="20"/>
              </w:rPr>
              <w:t>Real-Time Reg-Up Amount per QSE</w:t>
            </w:r>
            <w:r w:rsidRPr="007E46C9">
              <w:rPr>
                <w:iCs/>
                <w:sz w:val="20"/>
              </w:rPr>
              <w:t xml:space="preserve">—The adjustment to QSE </w:t>
            </w:r>
            <w:r w:rsidRPr="007E46C9">
              <w:rPr>
                <w:i/>
                <w:iCs/>
                <w:sz w:val="20"/>
              </w:rPr>
              <w:t>q</w:t>
            </w:r>
            <w:r w:rsidRPr="007E46C9">
              <w:rPr>
                <w:iCs/>
                <w:sz w:val="20"/>
              </w:rPr>
              <w:t>’s share of the costs for Reg-Up, for the hour.</w:t>
            </w:r>
          </w:p>
        </w:tc>
      </w:tr>
      <w:tr w:rsidR="008C5104" w:rsidRPr="007E46C9" w14:paraId="22E12631" w14:textId="77777777" w:rsidTr="008C5104">
        <w:tc>
          <w:tcPr>
            <w:tcW w:w="824" w:type="pct"/>
          </w:tcPr>
          <w:p w14:paraId="5239F7F1" w14:textId="77777777" w:rsidR="008C5104" w:rsidRPr="007E46C9" w:rsidRDefault="008C5104" w:rsidP="008C5104">
            <w:pPr>
              <w:spacing w:after="60"/>
              <w:rPr>
                <w:iCs/>
                <w:sz w:val="20"/>
              </w:rPr>
            </w:pPr>
            <w:r w:rsidRPr="007E46C9">
              <w:rPr>
                <w:iCs/>
                <w:sz w:val="20"/>
              </w:rPr>
              <w:t xml:space="preserve">RUCOST </w:t>
            </w:r>
            <w:r w:rsidRPr="007E46C9">
              <w:rPr>
                <w:i/>
                <w:iCs/>
                <w:sz w:val="20"/>
                <w:vertAlign w:val="subscript"/>
              </w:rPr>
              <w:t>q</w:t>
            </w:r>
          </w:p>
        </w:tc>
        <w:tc>
          <w:tcPr>
            <w:tcW w:w="463" w:type="pct"/>
          </w:tcPr>
          <w:p w14:paraId="14E9B4CB" w14:textId="77777777" w:rsidR="008C5104" w:rsidRPr="007E46C9" w:rsidRDefault="008C5104" w:rsidP="008C5104">
            <w:pPr>
              <w:spacing w:after="60"/>
              <w:rPr>
                <w:iCs/>
                <w:sz w:val="20"/>
              </w:rPr>
            </w:pPr>
            <w:r w:rsidRPr="007E46C9">
              <w:rPr>
                <w:iCs/>
                <w:sz w:val="20"/>
              </w:rPr>
              <w:t>$</w:t>
            </w:r>
          </w:p>
        </w:tc>
        <w:tc>
          <w:tcPr>
            <w:tcW w:w="3713" w:type="pct"/>
          </w:tcPr>
          <w:p w14:paraId="64C98ADD" w14:textId="77777777" w:rsidR="008C5104" w:rsidRPr="007E46C9" w:rsidRDefault="008C5104" w:rsidP="008C5104">
            <w:pPr>
              <w:spacing w:after="60"/>
              <w:rPr>
                <w:iCs/>
                <w:sz w:val="20"/>
              </w:rPr>
            </w:pPr>
            <w:r w:rsidRPr="007E46C9">
              <w:rPr>
                <w:i/>
                <w:iCs/>
                <w:sz w:val="20"/>
              </w:rPr>
              <w:t>Reg-Up Cost per QSE</w:t>
            </w:r>
            <w:r w:rsidRPr="007E46C9">
              <w:rPr>
                <w:iCs/>
                <w:sz w:val="20"/>
              </w:rPr>
              <w:t xml:space="preserve">—QSE </w:t>
            </w:r>
            <w:r w:rsidRPr="007E46C9">
              <w:rPr>
                <w:i/>
                <w:iCs/>
                <w:sz w:val="20"/>
              </w:rPr>
              <w:t>q</w:t>
            </w:r>
            <w:r w:rsidRPr="007E46C9">
              <w:rPr>
                <w:iCs/>
                <w:sz w:val="20"/>
              </w:rPr>
              <w:t>’s share of the net total costs for Reg-Up, for the hour.</w:t>
            </w:r>
          </w:p>
        </w:tc>
      </w:tr>
      <w:tr w:rsidR="008C5104" w:rsidRPr="007E46C9" w14:paraId="2AC4F53C" w14:textId="77777777" w:rsidTr="008C5104">
        <w:tc>
          <w:tcPr>
            <w:tcW w:w="824" w:type="pct"/>
          </w:tcPr>
          <w:p w14:paraId="3282DA7A" w14:textId="77777777" w:rsidR="008C5104" w:rsidRPr="007E46C9" w:rsidRDefault="008C5104" w:rsidP="008C5104">
            <w:pPr>
              <w:spacing w:after="60"/>
              <w:rPr>
                <w:iCs/>
                <w:sz w:val="20"/>
              </w:rPr>
            </w:pPr>
            <w:r w:rsidRPr="007E46C9">
              <w:rPr>
                <w:iCs/>
                <w:sz w:val="20"/>
              </w:rPr>
              <w:t xml:space="preserve">DARUAMT </w:t>
            </w:r>
            <w:r w:rsidRPr="007E46C9">
              <w:rPr>
                <w:i/>
                <w:iCs/>
                <w:sz w:val="20"/>
                <w:vertAlign w:val="subscript"/>
              </w:rPr>
              <w:t>q</w:t>
            </w:r>
          </w:p>
        </w:tc>
        <w:tc>
          <w:tcPr>
            <w:tcW w:w="463" w:type="pct"/>
          </w:tcPr>
          <w:p w14:paraId="61044865" w14:textId="77777777" w:rsidR="008C5104" w:rsidRPr="007E46C9" w:rsidRDefault="008C5104" w:rsidP="008C5104">
            <w:pPr>
              <w:spacing w:after="60"/>
              <w:rPr>
                <w:iCs/>
                <w:sz w:val="20"/>
              </w:rPr>
            </w:pPr>
            <w:r w:rsidRPr="007E46C9">
              <w:rPr>
                <w:iCs/>
                <w:sz w:val="20"/>
              </w:rPr>
              <w:t>$</w:t>
            </w:r>
          </w:p>
        </w:tc>
        <w:tc>
          <w:tcPr>
            <w:tcW w:w="3713" w:type="pct"/>
          </w:tcPr>
          <w:p w14:paraId="7C5A2EDE" w14:textId="77777777" w:rsidR="008C5104" w:rsidRPr="007E46C9" w:rsidRDefault="008C5104" w:rsidP="008C5104">
            <w:pPr>
              <w:spacing w:after="60"/>
              <w:rPr>
                <w:iCs/>
                <w:sz w:val="20"/>
              </w:rPr>
            </w:pPr>
            <w:r w:rsidRPr="007E46C9">
              <w:rPr>
                <w:i/>
                <w:iCs/>
                <w:sz w:val="20"/>
              </w:rPr>
              <w:t>Day-Ahead Reg-Up Amount per QSE</w:t>
            </w:r>
            <w:r w:rsidRPr="007E46C9">
              <w:rPr>
                <w:iCs/>
                <w:sz w:val="20"/>
              </w:rPr>
              <w:t xml:space="preserve">—QSE </w:t>
            </w:r>
            <w:r w:rsidRPr="007E46C9">
              <w:rPr>
                <w:i/>
                <w:iCs/>
                <w:sz w:val="20"/>
              </w:rPr>
              <w:t>q</w:t>
            </w:r>
            <w:r w:rsidRPr="007E46C9">
              <w:rPr>
                <w:iCs/>
                <w:sz w:val="20"/>
              </w:rPr>
              <w:t>’s share of the DAM cost for Reg-Up, for the hour.</w:t>
            </w:r>
          </w:p>
        </w:tc>
      </w:tr>
      <w:tr w:rsidR="008C5104" w:rsidRPr="007E46C9" w14:paraId="1333B814" w14:textId="77777777" w:rsidTr="008C5104">
        <w:tc>
          <w:tcPr>
            <w:tcW w:w="824" w:type="pct"/>
            <w:tcBorders>
              <w:top w:val="single" w:sz="4" w:space="0" w:color="auto"/>
              <w:left w:val="single" w:sz="4" w:space="0" w:color="auto"/>
              <w:bottom w:val="single" w:sz="4" w:space="0" w:color="auto"/>
              <w:right w:val="single" w:sz="4" w:space="0" w:color="auto"/>
            </w:tcBorders>
          </w:tcPr>
          <w:p w14:paraId="6100B891" w14:textId="77777777" w:rsidR="008C5104" w:rsidRPr="007E46C9" w:rsidRDefault="008C5104" w:rsidP="008C5104">
            <w:pPr>
              <w:spacing w:after="60"/>
              <w:rPr>
                <w:i/>
                <w:iCs/>
                <w:sz w:val="20"/>
              </w:rPr>
            </w:pPr>
            <w:r w:rsidRPr="007E46C9">
              <w:rPr>
                <w:i/>
                <w:iCs/>
                <w:sz w:val="20"/>
              </w:rPr>
              <w:t>q</w:t>
            </w:r>
          </w:p>
        </w:tc>
        <w:tc>
          <w:tcPr>
            <w:tcW w:w="463" w:type="pct"/>
            <w:tcBorders>
              <w:top w:val="single" w:sz="4" w:space="0" w:color="auto"/>
              <w:left w:val="single" w:sz="4" w:space="0" w:color="auto"/>
              <w:bottom w:val="single" w:sz="4" w:space="0" w:color="auto"/>
              <w:right w:val="single" w:sz="4" w:space="0" w:color="auto"/>
            </w:tcBorders>
          </w:tcPr>
          <w:p w14:paraId="73B56E3C" w14:textId="77777777" w:rsidR="008C5104" w:rsidRPr="007E46C9" w:rsidRDefault="008C5104" w:rsidP="008C5104">
            <w:pPr>
              <w:spacing w:after="60"/>
              <w:rPr>
                <w:iCs/>
                <w:sz w:val="20"/>
              </w:rPr>
            </w:pPr>
            <w:r w:rsidRPr="007E46C9">
              <w:rPr>
                <w:iCs/>
                <w:sz w:val="20"/>
              </w:rPr>
              <w:t>none</w:t>
            </w:r>
          </w:p>
        </w:tc>
        <w:tc>
          <w:tcPr>
            <w:tcW w:w="3713" w:type="pct"/>
            <w:tcBorders>
              <w:top w:val="single" w:sz="4" w:space="0" w:color="auto"/>
              <w:left w:val="single" w:sz="4" w:space="0" w:color="auto"/>
              <w:bottom w:val="single" w:sz="4" w:space="0" w:color="auto"/>
              <w:right w:val="single" w:sz="4" w:space="0" w:color="auto"/>
            </w:tcBorders>
          </w:tcPr>
          <w:p w14:paraId="1252F2A7" w14:textId="77777777" w:rsidR="008C5104" w:rsidRPr="007E46C9" w:rsidRDefault="008C5104" w:rsidP="008C5104">
            <w:pPr>
              <w:spacing w:after="60"/>
              <w:rPr>
                <w:iCs/>
                <w:sz w:val="20"/>
              </w:rPr>
            </w:pPr>
            <w:r w:rsidRPr="007E46C9">
              <w:rPr>
                <w:iCs/>
                <w:sz w:val="20"/>
              </w:rPr>
              <w:t>A QSE.</w:t>
            </w:r>
          </w:p>
        </w:tc>
      </w:tr>
    </w:tbl>
    <w:p w14:paraId="42298EB6" w14:textId="77777777" w:rsidR="008C5104" w:rsidRPr="007E46C9" w:rsidRDefault="008C5104" w:rsidP="008C5104">
      <w:pPr>
        <w:spacing w:before="240" w:after="240"/>
        <w:ind w:left="720" w:hanging="720"/>
        <w:rPr>
          <w:iCs/>
        </w:rPr>
      </w:pPr>
      <w:r w:rsidRPr="007E46C9">
        <w:rPr>
          <w:iCs/>
        </w:rPr>
        <w:t>(3)</w:t>
      </w:r>
      <w:r w:rsidRPr="007E46C9">
        <w:rPr>
          <w:iCs/>
        </w:rPr>
        <w:tab/>
        <w:t>For Reg-Down, if applicable:</w:t>
      </w:r>
    </w:p>
    <w:p w14:paraId="4F54C5D7" w14:textId="77777777" w:rsidR="008C5104" w:rsidRPr="007E46C9" w:rsidRDefault="008C5104" w:rsidP="008C5104">
      <w:pPr>
        <w:spacing w:after="240"/>
        <w:ind w:left="1440" w:hanging="720"/>
      </w:pPr>
      <w:r w:rsidRPr="007E46C9">
        <w:t>(a)</w:t>
      </w:r>
      <w:r w:rsidRPr="007E46C9">
        <w:tab/>
        <w:t>The net total costs for Reg-Down for a given Operating Hour is calculated as follows:</w:t>
      </w:r>
    </w:p>
    <w:p w14:paraId="0236AE43" w14:textId="03858E9C" w:rsidR="008C5104" w:rsidRDefault="008C5104" w:rsidP="008C5104">
      <w:pPr>
        <w:spacing w:after="120"/>
        <w:ind w:left="3600" w:hanging="2880"/>
        <w:rPr>
          <w:b/>
          <w:bCs/>
        </w:rPr>
      </w:pPr>
      <w:r w:rsidRPr="007E46C9">
        <w:rPr>
          <w:b/>
          <w:bCs/>
        </w:rPr>
        <w:t>RDCOSTTOT</w:t>
      </w:r>
      <w:r w:rsidRPr="007E46C9">
        <w:rPr>
          <w:b/>
          <w:bCs/>
        </w:rPr>
        <w:tab/>
        <w:t>=</w:t>
      </w:r>
      <w:r w:rsidRPr="007E46C9">
        <w:rPr>
          <w:b/>
          <w:bCs/>
        </w:rPr>
        <w:tab/>
        <w:t>(-1) * (</w:t>
      </w:r>
      <w:r w:rsidR="00A94020">
        <w:rPr>
          <w:b/>
          <w:bCs/>
          <w:noProof/>
          <w:position w:val="-20"/>
        </w:rPr>
        <w:drawing>
          <wp:inline distT="0" distB="0" distL="0" distR="0" wp14:anchorId="31E4450E" wp14:editId="44837E00">
            <wp:extent cx="142875" cy="2762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
          <w:bCs/>
        </w:rPr>
        <w:t xml:space="preserve">(RTPCRDAMTTOT </w:t>
      </w:r>
      <w:r w:rsidRPr="007E46C9">
        <w:rPr>
          <w:b/>
          <w:bCs/>
          <w:i/>
          <w:vertAlign w:val="subscript"/>
        </w:rPr>
        <w:t>m</w:t>
      </w:r>
      <w:r w:rsidRPr="007E46C9">
        <w:rPr>
          <w:b/>
          <w:bCs/>
        </w:rPr>
        <w:t xml:space="preserve">) + </w:t>
      </w:r>
      <w:r w:rsidRPr="007E46C9">
        <w:rPr>
          <w:b/>
          <w:bCs/>
        </w:rPr>
        <w:tab/>
        <w:t>PCRDAMTTOT + RDFQAMTTOT</w:t>
      </w:r>
      <w:r w:rsidRPr="00D66F53">
        <w:rPr>
          <w:b/>
          <w:bCs/>
        </w:rPr>
        <w:t xml:space="preserve"> +</w:t>
      </w:r>
    </w:p>
    <w:p w14:paraId="06C7FC10" w14:textId="77777777" w:rsidR="008C5104" w:rsidRPr="007E46C9" w:rsidRDefault="008C5104" w:rsidP="008C5104">
      <w:pPr>
        <w:spacing w:after="240"/>
        <w:ind w:left="3600" w:firstLine="720"/>
        <w:rPr>
          <w:b/>
          <w:bCs/>
        </w:rPr>
      </w:pPr>
      <w:r w:rsidRPr="00D66F53">
        <w:rPr>
          <w:b/>
          <w:bCs/>
        </w:rPr>
        <w:t>RDINFQAMTTOT</w:t>
      </w:r>
      <w:r w:rsidRPr="007E46C9">
        <w:rPr>
          <w:b/>
          <w:bCs/>
        </w:rPr>
        <w:t>)</w:t>
      </w:r>
    </w:p>
    <w:p w14:paraId="411D9C60" w14:textId="77777777" w:rsidR="008C5104" w:rsidRPr="007E46C9" w:rsidRDefault="008C5104" w:rsidP="008C5104">
      <w:pPr>
        <w:spacing w:after="240"/>
        <w:rPr>
          <w:iCs/>
        </w:rPr>
      </w:pPr>
      <w:r w:rsidRPr="007E46C9">
        <w:rPr>
          <w:iCs/>
        </w:rPr>
        <w:t xml:space="preserve">Where: </w:t>
      </w:r>
    </w:p>
    <w:p w14:paraId="2804DFF1" w14:textId="77777777" w:rsidR="008C5104" w:rsidRPr="007E46C9" w:rsidRDefault="008C5104" w:rsidP="008C5104">
      <w:r w:rsidRPr="007E46C9">
        <w:t>Total payment of SASM- and RSASM-procured capacity for Reg-Down by market</w:t>
      </w:r>
    </w:p>
    <w:p w14:paraId="5E0FD945" w14:textId="234FA01B" w:rsidR="008C5104" w:rsidRPr="007E46C9" w:rsidRDefault="008C5104" w:rsidP="008C5104">
      <w:pPr>
        <w:spacing w:after="240"/>
        <w:ind w:leftChars="300" w:left="2880" w:hangingChars="900" w:hanging="2160"/>
        <w:rPr>
          <w:bCs/>
          <w:vertAlign w:val="subscript"/>
        </w:rPr>
      </w:pPr>
      <w:r w:rsidRPr="007E46C9">
        <w:rPr>
          <w:bCs/>
        </w:rPr>
        <w:t xml:space="preserve">RTPCRDAMTTOT </w:t>
      </w:r>
      <w:r w:rsidRPr="007E46C9">
        <w:rPr>
          <w:bCs/>
          <w:i/>
          <w:vertAlign w:val="subscript"/>
        </w:rPr>
        <w:t>m</w:t>
      </w:r>
      <w:r w:rsidRPr="007E46C9">
        <w:rPr>
          <w:bCs/>
        </w:rPr>
        <w:tab/>
      </w:r>
      <w:r w:rsidRPr="007E46C9">
        <w:rPr>
          <w:bCs/>
        </w:rPr>
        <w:tab/>
        <w:t>=</w:t>
      </w:r>
      <w:r w:rsidRPr="007E46C9">
        <w:rPr>
          <w:bCs/>
        </w:rPr>
        <w:tab/>
      </w:r>
      <w:r w:rsidR="00A94020">
        <w:rPr>
          <w:bCs/>
          <w:noProof/>
          <w:position w:val="-22"/>
        </w:rPr>
        <w:drawing>
          <wp:inline distT="0" distB="0" distL="0" distR="0" wp14:anchorId="1D39EE46" wp14:editId="7D00D09A">
            <wp:extent cx="142875" cy="29527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RTPCRDAMT </w:t>
      </w:r>
      <w:r w:rsidRPr="007E46C9">
        <w:rPr>
          <w:bCs/>
          <w:i/>
          <w:vertAlign w:val="subscript"/>
        </w:rPr>
        <w:t xml:space="preserve">q, m </w:t>
      </w:r>
    </w:p>
    <w:p w14:paraId="210F192A" w14:textId="77777777" w:rsidR="008C5104" w:rsidRPr="007E46C9" w:rsidRDefault="008C5104" w:rsidP="008C5104">
      <w:r w:rsidRPr="007E46C9">
        <w:t>Total payment of DAM-procured capacity for Reg-Down</w:t>
      </w:r>
    </w:p>
    <w:p w14:paraId="5B4525B7" w14:textId="14D283C2" w:rsidR="008C5104" w:rsidRPr="007E46C9" w:rsidRDefault="008C5104" w:rsidP="008C5104">
      <w:pPr>
        <w:spacing w:after="240"/>
        <w:ind w:leftChars="300" w:left="2880" w:hangingChars="900" w:hanging="2160"/>
        <w:rPr>
          <w:bCs/>
        </w:rPr>
      </w:pPr>
      <w:r w:rsidRPr="007E46C9">
        <w:rPr>
          <w:bCs/>
        </w:rPr>
        <w:t>PCRDAMTTOT</w:t>
      </w:r>
      <w:r w:rsidRPr="007E46C9">
        <w:rPr>
          <w:bCs/>
          <w:i/>
          <w:vertAlign w:val="subscript"/>
        </w:rPr>
        <w:tab/>
      </w:r>
      <w:r w:rsidRPr="007E46C9">
        <w:rPr>
          <w:bCs/>
          <w:i/>
          <w:vertAlign w:val="subscript"/>
        </w:rPr>
        <w:tab/>
      </w:r>
      <w:r w:rsidRPr="007E46C9">
        <w:rPr>
          <w:bCs/>
        </w:rPr>
        <w:t>=</w:t>
      </w:r>
      <w:r w:rsidRPr="007E46C9">
        <w:rPr>
          <w:bCs/>
        </w:rPr>
        <w:tab/>
      </w:r>
      <w:r w:rsidRPr="007E46C9">
        <w:rPr>
          <w:bCs/>
          <w:i/>
          <w:vertAlign w:val="subscript"/>
        </w:rPr>
        <w:t xml:space="preserve"> </w:t>
      </w:r>
      <w:r w:rsidR="00A94020">
        <w:rPr>
          <w:bCs/>
          <w:noProof/>
          <w:position w:val="-22"/>
        </w:rPr>
        <w:drawing>
          <wp:inline distT="0" distB="0" distL="0" distR="0" wp14:anchorId="5276B225" wp14:editId="14DD9CBC">
            <wp:extent cx="142875" cy="2952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PCRDAMT </w:t>
      </w:r>
      <w:r w:rsidRPr="007E46C9">
        <w:rPr>
          <w:bCs/>
          <w:i/>
          <w:vertAlign w:val="subscript"/>
        </w:rPr>
        <w:t>q</w:t>
      </w:r>
    </w:p>
    <w:p w14:paraId="06C4C5EF" w14:textId="77777777" w:rsidR="008C5104" w:rsidRPr="007E46C9" w:rsidRDefault="008C5104" w:rsidP="008C5104">
      <w:r w:rsidRPr="007E46C9">
        <w:t>Total charge of failure on Ancillary Service Supply Responsibility for Reg-Down</w:t>
      </w:r>
    </w:p>
    <w:p w14:paraId="45EA1D3E" w14:textId="4137F8E6" w:rsidR="008C5104" w:rsidRPr="007E46C9" w:rsidRDefault="008C5104" w:rsidP="008C5104">
      <w:pPr>
        <w:spacing w:after="240"/>
        <w:ind w:leftChars="300" w:left="2880" w:hangingChars="900" w:hanging="2160"/>
        <w:rPr>
          <w:bCs/>
          <w:i/>
          <w:vertAlign w:val="subscript"/>
        </w:rPr>
      </w:pPr>
      <w:r w:rsidRPr="007E46C9">
        <w:rPr>
          <w:bCs/>
        </w:rPr>
        <w:t>RDFQAMTTOT</w:t>
      </w:r>
      <w:r w:rsidRPr="007E46C9">
        <w:rPr>
          <w:bCs/>
        </w:rPr>
        <w:tab/>
      </w:r>
      <w:r w:rsidRPr="007E46C9">
        <w:rPr>
          <w:bCs/>
        </w:rPr>
        <w:tab/>
        <w:t>=</w:t>
      </w:r>
      <w:r w:rsidRPr="007E46C9">
        <w:rPr>
          <w:bCs/>
        </w:rPr>
        <w:tab/>
      </w:r>
      <w:r w:rsidR="00A94020">
        <w:rPr>
          <w:bCs/>
          <w:noProof/>
          <w:position w:val="-22"/>
        </w:rPr>
        <w:drawing>
          <wp:inline distT="0" distB="0" distL="0" distR="0" wp14:anchorId="2E9D108E" wp14:editId="1B41AA89">
            <wp:extent cx="142875" cy="295275"/>
            <wp:effectExtent l="0" t="0" r="952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RDFQAMTQSETOT </w:t>
      </w:r>
      <w:r w:rsidRPr="007E46C9">
        <w:rPr>
          <w:bCs/>
          <w:i/>
          <w:vertAlign w:val="subscript"/>
        </w:rPr>
        <w:t>q</w:t>
      </w:r>
    </w:p>
    <w:p w14:paraId="4170AEF0" w14:textId="77777777" w:rsidR="008C5104" w:rsidRPr="007E46C9" w:rsidRDefault="008C5104" w:rsidP="008C5104">
      <w:pPr>
        <w:tabs>
          <w:tab w:val="left" w:pos="2160"/>
          <w:tab w:val="left" w:pos="2880"/>
        </w:tabs>
        <w:ind w:left="300" w:hangingChars="125" w:hanging="300"/>
        <w:rPr>
          <w:bCs/>
        </w:rPr>
      </w:pPr>
      <w:r w:rsidRPr="007E46C9">
        <w:rPr>
          <w:bCs/>
        </w:rPr>
        <w:t>Total payment of SASM- and RSASM-procured capacity for Reg-Down by QSE</w:t>
      </w:r>
    </w:p>
    <w:p w14:paraId="1AF3F7BE" w14:textId="713BC9BF" w:rsidR="008C5104" w:rsidRPr="007E46C9" w:rsidRDefault="008C5104" w:rsidP="008C5104">
      <w:pPr>
        <w:spacing w:after="240"/>
        <w:ind w:leftChars="300" w:left="2880" w:hangingChars="900" w:hanging="2160"/>
        <w:rPr>
          <w:bCs/>
          <w:i/>
          <w:vertAlign w:val="subscript"/>
        </w:rPr>
      </w:pPr>
      <w:r w:rsidRPr="007E46C9">
        <w:rPr>
          <w:bCs/>
        </w:rPr>
        <w:t xml:space="preserve">RTPCRDAMTQSETOT </w:t>
      </w:r>
      <w:r w:rsidRPr="007E46C9">
        <w:rPr>
          <w:bCs/>
          <w:i/>
          <w:vertAlign w:val="subscript"/>
        </w:rPr>
        <w:t>q</w:t>
      </w:r>
      <w:r w:rsidRPr="007E46C9">
        <w:rPr>
          <w:bCs/>
          <w:i/>
          <w:vertAlign w:val="subscript"/>
        </w:rPr>
        <w:tab/>
      </w:r>
      <w:r w:rsidRPr="007E46C9">
        <w:rPr>
          <w:bCs/>
        </w:rPr>
        <w:t>=</w:t>
      </w:r>
      <w:r w:rsidRPr="007E46C9">
        <w:rPr>
          <w:bCs/>
        </w:rPr>
        <w:tab/>
      </w:r>
      <w:r w:rsidR="00A94020">
        <w:rPr>
          <w:bCs/>
          <w:noProof/>
          <w:position w:val="-20"/>
        </w:rPr>
        <w:drawing>
          <wp:inline distT="0" distB="0" distL="0" distR="0" wp14:anchorId="5A90ECA1" wp14:editId="05BAFAFF">
            <wp:extent cx="142875" cy="2762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rPr>
        <w:t xml:space="preserve">RTPCRDAMT </w:t>
      </w:r>
      <w:r w:rsidRPr="007E46C9">
        <w:rPr>
          <w:bCs/>
          <w:i/>
          <w:vertAlign w:val="subscript"/>
        </w:rPr>
        <w:t>q, m</w:t>
      </w:r>
    </w:p>
    <w:p w14:paraId="1C74039A" w14:textId="77777777" w:rsidR="008C5104" w:rsidRDefault="008C5104" w:rsidP="008C5104">
      <w:r>
        <w:t>Total charge of infeasible Ancillary Service Supply Responsibility for Reg-Down</w:t>
      </w:r>
    </w:p>
    <w:p w14:paraId="29BADAAD" w14:textId="77777777" w:rsidR="008C5104" w:rsidRDefault="008C5104" w:rsidP="00EE4598">
      <w:pPr>
        <w:spacing w:after="240"/>
        <w:ind w:left="2880" w:hanging="2160"/>
      </w:pPr>
      <w:r>
        <w:t>RDINF</w:t>
      </w:r>
      <w:r w:rsidRPr="0070611B">
        <w:t>QAMT</w:t>
      </w:r>
      <w:r>
        <w:t>TOT</w:t>
      </w:r>
      <w:r>
        <w:tab/>
        <w:t>=</w:t>
      </w:r>
      <w:r>
        <w:tab/>
      </w:r>
      <w:r w:rsidRPr="006F784F">
        <w:rPr>
          <w:position w:val="-22"/>
          <w:lang w:val="pt-BR"/>
        </w:rPr>
        <w:object w:dxaOrig="225" w:dyaOrig="465" w14:anchorId="04D2BC8D">
          <v:shape id="_x0000_i1355" type="#_x0000_t75" style="width:12pt;height:18pt" o:ole="">
            <v:imagedata r:id="rId435" o:title=""/>
          </v:shape>
          <o:OLEObject Type="Embed" ProgID="Equation.3" ShapeID="_x0000_i1355" DrawAspect="Content" ObjectID="_1775283066" r:id="rId440"/>
        </w:object>
      </w:r>
      <w:r w:rsidRPr="002A7C17">
        <w:t xml:space="preserve"> </w:t>
      </w:r>
      <w:r>
        <w:t xml:space="preserve">RDINFQAMT </w:t>
      </w:r>
      <w:r w:rsidRPr="00D66F53">
        <w:rPr>
          <w:i/>
          <w:vertAlign w:val="subscript"/>
        </w:rPr>
        <w:t>q</w:t>
      </w:r>
      <w:r>
        <w:rPr>
          <w:vertAlign w:val="subscript"/>
        </w:rPr>
        <w:t xml:space="preserve"> </w:t>
      </w:r>
    </w:p>
    <w:p w14:paraId="0063ED60" w14:textId="77777777" w:rsidR="008C5104" w:rsidRPr="007E46C9" w:rsidRDefault="008C5104" w:rsidP="008C5104">
      <w:r w:rsidRPr="007E46C9">
        <w:lastRenderedPageBreak/>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703"/>
        <w:gridCol w:w="6257"/>
      </w:tblGrid>
      <w:tr w:rsidR="008C5104" w:rsidRPr="007E46C9" w14:paraId="32494CE3" w14:textId="77777777" w:rsidTr="008C5104">
        <w:trPr>
          <w:tblHeader/>
        </w:trPr>
        <w:tc>
          <w:tcPr>
            <w:tcW w:w="1278" w:type="pct"/>
          </w:tcPr>
          <w:p w14:paraId="14963D24" w14:textId="77777777" w:rsidR="008C5104" w:rsidRPr="007E46C9" w:rsidRDefault="008C5104" w:rsidP="008C5104">
            <w:pPr>
              <w:spacing w:after="120"/>
              <w:rPr>
                <w:b/>
                <w:iCs/>
                <w:sz w:val="20"/>
              </w:rPr>
            </w:pPr>
            <w:r w:rsidRPr="007E46C9">
              <w:rPr>
                <w:b/>
                <w:iCs/>
                <w:sz w:val="20"/>
              </w:rPr>
              <w:t>Variable</w:t>
            </w:r>
          </w:p>
        </w:tc>
        <w:tc>
          <w:tcPr>
            <w:tcW w:w="376" w:type="pct"/>
          </w:tcPr>
          <w:p w14:paraId="62B44992" w14:textId="77777777" w:rsidR="008C5104" w:rsidRPr="007E46C9" w:rsidRDefault="008C5104" w:rsidP="008C5104">
            <w:pPr>
              <w:spacing w:after="120"/>
              <w:rPr>
                <w:b/>
                <w:iCs/>
                <w:sz w:val="20"/>
              </w:rPr>
            </w:pPr>
            <w:r w:rsidRPr="007E46C9">
              <w:rPr>
                <w:b/>
                <w:iCs/>
                <w:sz w:val="20"/>
              </w:rPr>
              <w:t>Unit</w:t>
            </w:r>
          </w:p>
        </w:tc>
        <w:tc>
          <w:tcPr>
            <w:tcW w:w="3346" w:type="pct"/>
          </w:tcPr>
          <w:p w14:paraId="397756CA" w14:textId="77777777" w:rsidR="008C5104" w:rsidRPr="007E46C9" w:rsidRDefault="008C5104" w:rsidP="008C5104">
            <w:pPr>
              <w:spacing w:after="120"/>
              <w:rPr>
                <w:b/>
                <w:iCs/>
                <w:sz w:val="20"/>
              </w:rPr>
            </w:pPr>
            <w:r w:rsidRPr="007E46C9">
              <w:rPr>
                <w:b/>
                <w:iCs/>
                <w:sz w:val="20"/>
              </w:rPr>
              <w:t>Description</w:t>
            </w:r>
          </w:p>
        </w:tc>
      </w:tr>
      <w:tr w:rsidR="008C5104" w:rsidRPr="007E46C9" w14:paraId="2963F2CB" w14:textId="77777777" w:rsidTr="008C5104">
        <w:tc>
          <w:tcPr>
            <w:tcW w:w="1278" w:type="pct"/>
          </w:tcPr>
          <w:p w14:paraId="41178192" w14:textId="77777777" w:rsidR="008C5104" w:rsidRPr="007E46C9" w:rsidRDefault="008C5104" w:rsidP="008C5104">
            <w:pPr>
              <w:spacing w:after="60"/>
              <w:rPr>
                <w:iCs/>
                <w:sz w:val="20"/>
              </w:rPr>
            </w:pPr>
            <w:r w:rsidRPr="007E46C9">
              <w:rPr>
                <w:iCs/>
                <w:sz w:val="20"/>
              </w:rPr>
              <w:t>RDCOSTTOT</w:t>
            </w:r>
          </w:p>
        </w:tc>
        <w:tc>
          <w:tcPr>
            <w:tcW w:w="376" w:type="pct"/>
          </w:tcPr>
          <w:p w14:paraId="3DD2A777" w14:textId="77777777" w:rsidR="008C5104" w:rsidRPr="007E46C9" w:rsidRDefault="008C5104" w:rsidP="008C5104">
            <w:pPr>
              <w:spacing w:after="60"/>
              <w:rPr>
                <w:iCs/>
                <w:sz w:val="20"/>
              </w:rPr>
            </w:pPr>
            <w:r w:rsidRPr="007E46C9">
              <w:rPr>
                <w:iCs/>
                <w:sz w:val="20"/>
              </w:rPr>
              <w:t>$</w:t>
            </w:r>
          </w:p>
        </w:tc>
        <w:tc>
          <w:tcPr>
            <w:tcW w:w="3346" w:type="pct"/>
          </w:tcPr>
          <w:p w14:paraId="556F4982" w14:textId="77777777" w:rsidR="008C5104" w:rsidRPr="007E46C9" w:rsidRDefault="008C5104" w:rsidP="008C5104">
            <w:pPr>
              <w:spacing w:after="60"/>
              <w:rPr>
                <w:iCs/>
                <w:sz w:val="20"/>
              </w:rPr>
            </w:pPr>
            <w:r w:rsidRPr="007E46C9">
              <w:rPr>
                <w:i/>
                <w:iCs/>
                <w:sz w:val="20"/>
              </w:rPr>
              <w:t>Reg-Down Cost Total</w:t>
            </w:r>
            <w:r w:rsidRPr="007E46C9">
              <w:rPr>
                <w:iCs/>
                <w:sz w:val="20"/>
              </w:rPr>
              <w:t>—The net total costs for Reg-Down</w:t>
            </w:r>
            <w:r w:rsidR="00EE4598" w:rsidRPr="007E46C9">
              <w:rPr>
                <w:iCs/>
                <w:sz w:val="20"/>
              </w:rPr>
              <w:t>,</w:t>
            </w:r>
            <w:r w:rsidRPr="007E46C9">
              <w:rPr>
                <w:iCs/>
                <w:sz w:val="20"/>
              </w:rPr>
              <w:t xml:space="preserve"> for the hour.</w:t>
            </w:r>
          </w:p>
        </w:tc>
      </w:tr>
      <w:tr w:rsidR="008C5104" w:rsidRPr="007E46C9" w14:paraId="058EAD38" w14:textId="77777777" w:rsidTr="008C5104">
        <w:tc>
          <w:tcPr>
            <w:tcW w:w="1278" w:type="pct"/>
            <w:tcBorders>
              <w:top w:val="single" w:sz="4" w:space="0" w:color="auto"/>
              <w:left w:val="single" w:sz="4" w:space="0" w:color="auto"/>
              <w:bottom w:val="single" w:sz="4" w:space="0" w:color="auto"/>
              <w:right w:val="single" w:sz="4" w:space="0" w:color="auto"/>
            </w:tcBorders>
          </w:tcPr>
          <w:p w14:paraId="7A66252B" w14:textId="77777777" w:rsidR="008C5104" w:rsidRPr="007E46C9" w:rsidRDefault="008C5104" w:rsidP="008C5104">
            <w:pPr>
              <w:spacing w:after="60"/>
              <w:rPr>
                <w:iCs/>
                <w:sz w:val="20"/>
              </w:rPr>
            </w:pPr>
            <w:r w:rsidRPr="007E46C9">
              <w:rPr>
                <w:iCs/>
                <w:sz w:val="20"/>
              </w:rPr>
              <w:t xml:space="preserve">RTPCRDAMTTOT </w:t>
            </w:r>
            <w:r w:rsidRPr="007E46C9">
              <w:rPr>
                <w:i/>
                <w:iCs/>
                <w:sz w:val="20"/>
                <w:vertAlign w:val="subscript"/>
              </w:rPr>
              <w:t>m</w:t>
            </w:r>
          </w:p>
        </w:tc>
        <w:tc>
          <w:tcPr>
            <w:tcW w:w="376" w:type="pct"/>
            <w:tcBorders>
              <w:top w:val="single" w:sz="4" w:space="0" w:color="auto"/>
              <w:left w:val="single" w:sz="4" w:space="0" w:color="auto"/>
              <w:bottom w:val="single" w:sz="4" w:space="0" w:color="auto"/>
              <w:right w:val="single" w:sz="4" w:space="0" w:color="auto"/>
            </w:tcBorders>
          </w:tcPr>
          <w:p w14:paraId="3BACD124" w14:textId="77777777" w:rsidR="008C5104" w:rsidRPr="007E46C9" w:rsidRDefault="008C5104" w:rsidP="008C5104">
            <w:pPr>
              <w:spacing w:after="60"/>
              <w:rPr>
                <w:iCs/>
                <w:sz w:val="20"/>
              </w:rPr>
            </w:pPr>
            <w:r w:rsidRPr="007E46C9">
              <w:rPr>
                <w:iCs/>
                <w:sz w:val="20"/>
              </w:rPr>
              <w:t>$</w:t>
            </w:r>
          </w:p>
        </w:tc>
        <w:tc>
          <w:tcPr>
            <w:tcW w:w="3346" w:type="pct"/>
            <w:tcBorders>
              <w:top w:val="single" w:sz="4" w:space="0" w:color="auto"/>
              <w:left w:val="single" w:sz="4" w:space="0" w:color="auto"/>
              <w:bottom w:val="single" w:sz="4" w:space="0" w:color="auto"/>
              <w:right w:val="single" w:sz="4" w:space="0" w:color="auto"/>
            </w:tcBorders>
          </w:tcPr>
          <w:p w14:paraId="6FE028EB" w14:textId="77777777" w:rsidR="008C5104" w:rsidRPr="007E46C9" w:rsidRDefault="008C5104" w:rsidP="008C5104">
            <w:pPr>
              <w:spacing w:after="60"/>
              <w:rPr>
                <w:i/>
                <w:iCs/>
                <w:sz w:val="20"/>
              </w:rPr>
            </w:pPr>
            <w:r w:rsidRPr="007E46C9">
              <w:rPr>
                <w:i/>
                <w:iCs/>
                <w:sz w:val="20"/>
              </w:rPr>
              <w:t>Procured Capacity for Reg-Down Amount Total by market—</w:t>
            </w:r>
            <w:r w:rsidRPr="007E46C9">
              <w:rPr>
                <w:iCs/>
                <w:sz w:val="20"/>
              </w:rPr>
              <w:t xml:space="preserve">The total payments to all QSEs for the Ancillary Service Offers cleared in the market </w:t>
            </w:r>
            <w:r w:rsidRPr="007E46C9">
              <w:rPr>
                <w:i/>
                <w:iCs/>
                <w:sz w:val="20"/>
              </w:rPr>
              <w:t>m</w:t>
            </w:r>
            <w:r w:rsidRPr="007E46C9">
              <w:rPr>
                <w:iCs/>
                <w:sz w:val="20"/>
              </w:rPr>
              <w:t xml:space="preserve"> for Reg-Down, for the hour.</w:t>
            </w:r>
          </w:p>
        </w:tc>
      </w:tr>
      <w:tr w:rsidR="008C5104" w:rsidRPr="007E46C9" w14:paraId="4B7D5DB6" w14:textId="77777777" w:rsidTr="008C5104">
        <w:tc>
          <w:tcPr>
            <w:tcW w:w="1278" w:type="pct"/>
            <w:tcBorders>
              <w:top w:val="single" w:sz="4" w:space="0" w:color="auto"/>
              <w:left w:val="single" w:sz="4" w:space="0" w:color="auto"/>
              <w:bottom w:val="single" w:sz="4" w:space="0" w:color="auto"/>
              <w:right w:val="single" w:sz="4" w:space="0" w:color="auto"/>
            </w:tcBorders>
          </w:tcPr>
          <w:p w14:paraId="4D97FBE9" w14:textId="77777777" w:rsidR="008C5104" w:rsidRPr="007E46C9" w:rsidRDefault="008C5104" w:rsidP="008C5104">
            <w:pPr>
              <w:spacing w:after="60"/>
              <w:rPr>
                <w:iCs/>
                <w:sz w:val="20"/>
              </w:rPr>
            </w:pPr>
            <w:r w:rsidRPr="007E46C9">
              <w:rPr>
                <w:iCs/>
                <w:sz w:val="20"/>
              </w:rPr>
              <w:t xml:space="preserve">RTPCRDAMT </w:t>
            </w:r>
            <w:r w:rsidRPr="007E46C9">
              <w:rPr>
                <w:i/>
                <w:iCs/>
                <w:sz w:val="20"/>
                <w:vertAlign w:val="subscript"/>
              </w:rPr>
              <w:t>q,  m</w:t>
            </w:r>
          </w:p>
        </w:tc>
        <w:tc>
          <w:tcPr>
            <w:tcW w:w="376" w:type="pct"/>
            <w:tcBorders>
              <w:top w:val="single" w:sz="4" w:space="0" w:color="auto"/>
              <w:left w:val="single" w:sz="4" w:space="0" w:color="auto"/>
              <w:bottom w:val="single" w:sz="4" w:space="0" w:color="auto"/>
              <w:right w:val="single" w:sz="4" w:space="0" w:color="auto"/>
            </w:tcBorders>
          </w:tcPr>
          <w:p w14:paraId="5AA7E6D2" w14:textId="77777777" w:rsidR="008C5104" w:rsidRPr="007E46C9" w:rsidRDefault="008C5104" w:rsidP="008C5104">
            <w:pPr>
              <w:spacing w:after="60"/>
              <w:rPr>
                <w:iCs/>
                <w:sz w:val="20"/>
              </w:rPr>
            </w:pPr>
            <w:r w:rsidRPr="007E46C9">
              <w:rPr>
                <w:iCs/>
                <w:sz w:val="20"/>
              </w:rPr>
              <w:t>$</w:t>
            </w:r>
          </w:p>
        </w:tc>
        <w:tc>
          <w:tcPr>
            <w:tcW w:w="3346" w:type="pct"/>
            <w:tcBorders>
              <w:top w:val="single" w:sz="4" w:space="0" w:color="auto"/>
              <w:left w:val="single" w:sz="4" w:space="0" w:color="auto"/>
              <w:bottom w:val="single" w:sz="4" w:space="0" w:color="auto"/>
              <w:right w:val="single" w:sz="4" w:space="0" w:color="auto"/>
            </w:tcBorders>
          </w:tcPr>
          <w:p w14:paraId="764EE392" w14:textId="77777777" w:rsidR="008C5104" w:rsidRPr="007E46C9" w:rsidRDefault="008C5104" w:rsidP="008C5104">
            <w:pPr>
              <w:spacing w:after="60"/>
              <w:rPr>
                <w:i/>
                <w:iCs/>
                <w:sz w:val="20"/>
              </w:rPr>
            </w:pPr>
            <w:r w:rsidRPr="007E46C9">
              <w:rPr>
                <w:i/>
                <w:iCs/>
                <w:sz w:val="20"/>
              </w:rPr>
              <w:t>Procured Capacity for Reg-Down Amount per QSE by market</w:t>
            </w:r>
            <w:r w:rsidRPr="007E46C9">
              <w:rPr>
                <w:iCs/>
                <w:sz w:val="20"/>
              </w:rPr>
              <w:t xml:space="preserve">—The payment to QSE </w:t>
            </w:r>
            <w:r w:rsidRPr="007E46C9">
              <w:rPr>
                <w:i/>
                <w:iCs/>
                <w:sz w:val="20"/>
              </w:rPr>
              <w:t>q</w:t>
            </w:r>
            <w:r w:rsidRPr="007E46C9">
              <w:rPr>
                <w:iCs/>
                <w:sz w:val="20"/>
              </w:rPr>
              <w:t xml:space="preserve"> for its Ancillary Service Offers cleared in the market </w:t>
            </w:r>
            <w:r w:rsidRPr="007E46C9">
              <w:rPr>
                <w:i/>
                <w:iCs/>
                <w:sz w:val="20"/>
              </w:rPr>
              <w:t>m</w:t>
            </w:r>
            <w:r w:rsidRPr="007E46C9">
              <w:rPr>
                <w:iCs/>
                <w:sz w:val="20"/>
              </w:rPr>
              <w:t xml:space="preserve"> for Reg-Down, for the hour.</w:t>
            </w:r>
          </w:p>
        </w:tc>
      </w:tr>
      <w:tr w:rsidR="008C5104" w:rsidRPr="007E46C9" w14:paraId="0AC7B541" w14:textId="77777777" w:rsidTr="008C5104">
        <w:tc>
          <w:tcPr>
            <w:tcW w:w="1278" w:type="pct"/>
            <w:tcBorders>
              <w:top w:val="single" w:sz="4" w:space="0" w:color="auto"/>
              <w:left w:val="single" w:sz="4" w:space="0" w:color="auto"/>
              <w:bottom w:val="single" w:sz="4" w:space="0" w:color="auto"/>
              <w:right w:val="single" w:sz="4" w:space="0" w:color="auto"/>
            </w:tcBorders>
          </w:tcPr>
          <w:p w14:paraId="2380EAC2" w14:textId="77777777" w:rsidR="008C5104" w:rsidRPr="007E46C9" w:rsidRDefault="008C5104" w:rsidP="008C5104">
            <w:pPr>
              <w:spacing w:after="60"/>
              <w:rPr>
                <w:iCs/>
                <w:sz w:val="20"/>
              </w:rPr>
            </w:pPr>
            <w:r w:rsidRPr="007E46C9">
              <w:rPr>
                <w:iCs/>
                <w:sz w:val="20"/>
              </w:rPr>
              <w:t>RDFQAMTTOT</w:t>
            </w:r>
          </w:p>
        </w:tc>
        <w:tc>
          <w:tcPr>
            <w:tcW w:w="376" w:type="pct"/>
            <w:tcBorders>
              <w:top w:val="single" w:sz="4" w:space="0" w:color="auto"/>
              <w:left w:val="single" w:sz="4" w:space="0" w:color="auto"/>
              <w:bottom w:val="single" w:sz="4" w:space="0" w:color="auto"/>
              <w:right w:val="single" w:sz="4" w:space="0" w:color="auto"/>
            </w:tcBorders>
          </w:tcPr>
          <w:p w14:paraId="23BACD93" w14:textId="77777777" w:rsidR="008C5104" w:rsidRPr="007E46C9" w:rsidRDefault="008C5104" w:rsidP="008C5104">
            <w:pPr>
              <w:spacing w:after="60"/>
              <w:rPr>
                <w:iCs/>
                <w:sz w:val="20"/>
              </w:rPr>
            </w:pPr>
            <w:r w:rsidRPr="007E46C9">
              <w:rPr>
                <w:iCs/>
                <w:sz w:val="20"/>
              </w:rPr>
              <w:t>$</w:t>
            </w:r>
          </w:p>
        </w:tc>
        <w:tc>
          <w:tcPr>
            <w:tcW w:w="3346" w:type="pct"/>
            <w:tcBorders>
              <w:top w:val="single" w:sz="4" w:space="0" w:color="auto"/>
              <w:left w:val="single" w:sz="4" w:space="0" w:color="auto"/>
              <w:bottom w:val="single" w:sz="4" w:space="0" w:color="auto"/>
              <w:right w:val="single" w:sz="4" w:space="0" w:color="auto"/>
            </w:tcBorders>
          </w:tcPr>
          <w:p w14:paraId="506D439D" w14:textId="77777777" w:rsidR="008C5104" w:rsidRPr="007E46C9" w:rsidRDefault="008C5104" w:rsidP="008C5104">
            <w:pPr>
              <w:spacing w:after="60"/>
              <w:rPr>
                <w:i/>
                <w:iCs/>
                <w:sz w:val="20"/>
              </w:rPr>
            </w:pPr>
            <w:r w:rsidRPr="007E46C9">
              <w:rPr>
                <w:i/>
                <w:iCs/>
                <w:sz w:val="20"/>
              </w:rPr>
              <w:t>Reg-Down Failure Quantity Amount Total</w:t>
            </w:r>
            <w:r w:rsidRPr="007E46C9">
              <w:rPr>
                <w:iCs/>
                <w:sz w:val="20"/>
              </w:rPr>
              <w:t>—The total charges to all QSEs for their capacity associated with failures on their Ancillary Service Supply Responsibilities for Reg-Down, for the hour.</w:t>
            </w:r>
          </w:p>
        </w:tc>
      </w:tr>
      <w:tr w:rsidR="008C5104" w:rsidRPr="007E46C9" w14:paraId="4C5F1AA8" w14:textId="77777777" w:rsidTr="008C5104">
        <w:tc>
          <w:tcPr>
            <w:tcW w:w="1278" w:type="pct"/>
            <w:tcBorders>
              <w:top w:val="single" w:sz="4" w:space="0" w:color="auto"/>
              <w:left w:val="single" w:sz="4" w:space="0" w:color="auto"/>
              <w:bottom w:val="single" w:sz="4" w:space="0" w:color="auto"/>
              <w:right w:val="single" w:sz="4" w:space="0" w:color="auto"/>
            </w:tcBorders>
          </w:tcPr>
          <w:p w14:paraId="2A814293" w14:textId="77777777" w:rsidR="008C5104" w:rsidRPr="007E46C9" w:rsidRDefault="008C5104" w:rsidP="008C5104">
            <w:pPr>
              <w:spacing w:after="60"/>
              <w:rPr>
                <w:iCs/>
                <w:sz w:val="20"/>
              </w:rPr>
            </w:pPr>
            <w:r w:rsidRPr="007E46C9">
              <w:rPr>
                <w:iCs/>
                <w:sz w:val="20"/>
              </w:rPr>
              <w:t xml:space="preserve">RDFQAMTQSETOT </w:t>
            </w:r>
            <w:r w:rsidRPr="007E46C9">
              <w:rPr>
                <w:i/>
                <w:iCs/>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3BE3D194" w14:textId="77777777" w:rsidR="008C5104" w:rsidRPr="007E46C9" w:rsidRDefault="008C5104" w:rsidP="008C5104">
            <w:pPr>
              <w:spacing w:after="60"/>
              <w:rPr>
                <w:iCs/>
                <w:sz w:val="20"/>
              </w:rPr>
            </w:pPr>
            <w:r w:rsidRPr="007E46C9">
              <w:rPr>
                <w:iCs/>
                <w:sz w:val="20"/>
              </w:rPr>
              <w:t>$</w:t>
            </w:r>
          </w:p>
        </w:tc>
        <w:tc>
          <w:tcPr>
            <w:tcW w:w="3346" w:type="pct"/>
            <w:tcBorders>
              <w:top w:val="single" w:sz="4" w:space="0" w:color="auto"/>
              <w:left w:val="single" w:sz="4" w:space="0" w:color="auto"/>
              <w:bottom w:val="single" w:sz="4" w:space="0" w:color="auto"/>
              <w:right w:val="single" w:sz="4" w:space="0" w:color="auto"/>
            </w:tcBorders>
          </w:tcPr>
          <w:p w14:paraId="2DEBDBE1" w14:textId="77777777" w:rsidR="008C5104" w:rsidRPr="007E46C9" w:rsidRDefault="008C5104" w:rsidP="008C5104">
            <w:pPr>
              <w:spacing w:after="60"/>
              <w:rPr>
                <w:i/>
                <w:iCs/>
                <w:sz w:val="20"/>
              </w:rPr>
            </w:pPr>
            <w:r w:rsidRPr="007E46C9">
              <w:rPr>
                <w:i/>
                <w:iCs/>
                <w:sz w:val="20"/>
              </w:rPr>
              <w:t>Reg-Down Failure Quantity Amount Total per QSE</w:t>
            </w:r>
            <w:r w:rsidRPr="007E46C9">
              <w:rPr>
                <w:iCs/>
                <w:sz w:val="20"/>
              </w:rPr>
              <w:t xml:space="preserve">—The charge to QSE </w:t>
            </w:r>
            <w:r w:rsidRPr="007E46C9">
              <w:rPr>
                <w:i/>
                <w:iCs/>
                <w:sz w:val="20"/>
              </w:rPr>
              <w:t>q</w:t>
            </w:r>
            <w:r w:rsidRPr="007E46C9">
              <w:rPr>
                <w:iCs/>
                <w:sz w:val="20"/>
              </w:rPr>
              <w:t xml:space="preserve"> for its total capacity associated with failures and reconfiguration reductions on its Ancillary Service Supply Responsibility for Reg-Down, for the hour.</w:t>
            </w:r>
          </w:p>
        </w:tc>
      </w:tr>
      <w:tr w:rsidR="008C5104" w:rsidRPr="007E46C9" w14:paraId="70FCBD1D" w14:textId="77777777" w:rsidTr="008C5104">
        <w:tc>
          <w:tcPr>
            <w:tcW w:w="1278" w:type="pct"/>
            <w:tcBorders>
              <w:top w:val="single" w:sz="4" w:space="0" w:color="auto"/>
              <w:left w:val="single" w:sz="4" w:space="0" w:color="auto"/>
              <w:bottom w:val="single" w:sz="4" w:space="0" w:color="auto"/>
              <w:right w:val="single" w:sz="4" w:space="0" w:color="auto"/>
            </w:tcBorders>
          </w:tcPr>
          <w:p w14:paraId="778E89A7" w14:textId="77777777" w:rsidR="008C5104" w:rsidRPr="007E46C9" w:rsidRDefault="008C5104" w:rsidP="008C5104">
            <w:pPr>
              <w:spacing w:after="60"/>
              <w:rPr>
                <w:iCs/>
                <w:sz w:val="20"/>
              </w:rPr>
            </w:pPr>
            <w:r w:rsidRPr="007E46C9">
              <w:rPr>
                <w:iCs/>
                <w:sz w:val="20"/>
              </w:rPr>
              <w:t xml:space="preserve">RTPCRDAMTQSETOT </w:t>
            </w:r>
            <w:r w:rsidRPr="007E46C9">
              <w:rPr>
                <w:i/>
                <w:iCs/>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3243B7B7" w14:textId="77777777" w:rsidR="008C5104" w:rsidRPr="007E46C9" w:rsidRDefault="008C5104" w:rsidP="008C5104">
            <w:pPr>
              <w:spacing w:after="60"/>
              <w:rPr>
                <w:iCs/>
                <w:sz w:val="20"/>
              </w:rPr>
            </w:pPr>
            <w:r w:rsidRPr="007E46C9">
              <w:rPr>
                <w:iCs/>
                <w:sz w:val="20"/>
              </w:rPr>
              <w:t>$</w:t>
            </w:r>
          </w:p>
        </w:tc>
        <w:tc>
          <w:tcPr>
            <w:tcW w:w="3346" w:type="pct"/>
            <w:tcBorders>
              <w:top w:val="single" w:sz="4" w:space="0" w:color="auto"/>
              <w:left w:val="single" w:sz="4" w:space="0" w:color="auto"/>
              <w:bottom w:val="single" w:sz="4" w:space="0" w:color="auto"/>
              <w:right w:val="single" w:sz="4" w:space="0" w:color="auto"/>
            </w:tcBorders>
          </w:tcPr>
          <w:p w14:paraId="6AEBBE9F" w14:textId="77777777" w:rsidR="008C5104" w:rsidRPr="007E46C9" w:rsidRDefault="008C5104" w:rsidP="008C5104">
            <w:pPr>
              <w:spacing w:after="60"/>
              <w:rPr>
                <w:iCs/>
                <w:sz w:val="20"/>
              </w:rPr>
            </w:pPr>
            <w:r w:rsidRPr="007E46C9">
              <w:rPr>
                <w:i/>
                <w:iCs/>
                <w:sz w:val="20"/>
              </w:rPr>
              <w:t>Procured Capacity for Reg-Down Amount Total per QSE</w:t>
            </w:r>
            <w:r w:rsidRPr="007E46C9">
              <w:rPr>
                <w:iCs/>
                <w:sz w:val="20"/>
              </w:rPr>
              <w:t xml:space="preserve">—The total payments to a QSE </w:t>
            </w:r>
            <w:r w:rsidRPr="007E46C9">
              <w:rPr>
                <w:i/>
                <w:iCs/>
                <w:sz w:val="20"/>
              </w:rPr>
              <w:t>q</w:t>
            </w:r>
            <w:r w:rsidRPr="007E46C9">
              <w:rPr>
                <w:iCs/>
                <w:sz w:val="20"/>
              </w:rPr>
              <w:t xml:space="preserve"> in all SASMs and RSASMs for the Ancillary Service Offers cleared for Reg-Down, for the hour.</w:t>
            </w:r>
          </w:p>
        </w:tc>
      </w:tr>
      <w:tr w:rsidR="008C5104" w:rsidRPr="007E46C9" w14:paraId="79CFC794" w14:textId="77777777" w:rsidTr="008C5104">
        <w:tc>
          <w:tcPr>
            <w:tcW w:w="1278" w:type="pct"/>
            <w:tcBorders>
              <w:top w:val="single" w:sz="4" w:space="0" w:color="auto"/>
              <w:left w:val="single" w:sz="4" w:space="0" w:color="auto"/>
              <w:bottom w:val="single" w:sz="4" w:space="0" w:color="auto"/>
              <w:right w:val="single" w:sz="4" w:space="0" w:color="auto"/>
            </w:tcBorders>
          </w:tcPr>
          <w:p w14:paraId="2AEFFC58" w14:textId="77777777" w:rsidR="008C5104" w:rsidRPr="007E46C9" w:rsidRDefault="008C5104" w:rsidP="008C5104">
            <w:pPr>
              <w:rPr>
                <w:b/>
                <w:sz w:val="20"/>
              </w:rPr>
            </w:pPr>
            <w:r w:rsidRPr="007E46C9">
              <w:rPr>
                <w:sz w:val="20"/>
              </w:rPr>
              <w:t xml:space="preserve">PCRDAMT </w:t>
            </w:r>
            <w:r w:rsidRPr="007E46C9">
              <w:rPr>
                <w:i/>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53B08AB8" w14:textId="77777777" w:rsidR="008C5104" w:rsidRPr="007E46C9" w:rsidRDefault="008C5104" w:rsidP="008C5104">
            <w:pPr>
              <w:rPr>
                <w:b/>
                <w:sz w:val="20"/>
              </w:rPr>
            </w:pPr>
            <w:r w:rsidRPr="007E46C9">
              <w:rPr>
                <w:sz w:val="20"/>
              </w:rPr>
              <w:t>$</w:t>
            </w:r>
          </w:p>
        </w:tc>
        <w:tc>
          <w:tcPr>
            <w:tcW w:w="3346" w:type="pct"/>
            <w:tcBorders>
              <w:top w:val="single" w:sz="4" w:space="0" w:color="auto"/>
              <w:left w:val="single" w:sz="4" w:space="0" w:color="auto"/>
              <w:bottom w:val="single" w:sz="4" w:space="0" w:color="auto"/>
              <w:right w:val="single" w:sz="4" w:space="0" w:color="auto"/>
            </w:tcBorders>
          </w:tcPr>
          <w:p w14:paraId="36C68B03" w14:textId="77777777" w:rsidR="008C5104" w:rsidRPr="007E46C9" w:rsidRDefault="008C5104" w:rsidP="008C5104">
            <w:pPr>
              <w:rPr>
                <w:b/>
                <w:sz w:val="20"/>
              </w:rPr>
            </w:pPr>
            <w:r w:rsidRPr="007E46C9">
              <w:rPr>
                <w:i/>
                <w:sz w:val="20"/>
              </w:rPr>
              <w:t>Procured Capacity for Reg-Down Amount per QSE for DAM</w:t>
            </w:r>
            <w:r w:rsidRPr="007E46C9">
              <w:rPr>
                <w:sz w:val="20"/>
              </w:rPr>
              <w:t>—The DAM Reg-Down payment for QSE</w:t>
            </w:r>
            <w:r w:rsidRPr="007E46C9">
              <w:rPr>
                <w:i/>
                <w:sz w:val="20"/>
              </w:rPr>
              <w:t xml:space="preserve"> q</w:t>
            </w:r>
            <w:r w:rsidR="00EE4598" w:rsidRPr="007E46C9">
              <w:rPr>
                <w:iCs/>
                <w:sz w:val="20"/>
              </w:rPr>
              <w:t>,</w:t>
            </w:r>
            <w:r w:rsidRPr="007E46C9">
              <w:rPr>
                <w:sz w:val="20"/>
              </w:rPr>
              <w:t xml:space="preserve"> for the hour.</w:t>
            </w:r>
          </w:p>
        </w:tc>
      </w:tr>
      <w:tr w:rsidR="008C5104" w:rsidRPr="007E46C9" w14:paraId="7255C299" w14:textId="77777777" w:rsidTr="008C5104">
        <w:tc>
          <w:tcPr>
            <w:tcW w:w="1278" w:type="pct"/>
            <w:tcBorders>
              <w:top w:val="single" w:sz="4" w:space="0" w:color="auto"/>
              <w:left w:val="single" w:sz="4" w:space="0" w:color="auto"/>
              <w:bottom w:val="single" w:sz="4" w:space="0" w:color="auto"/>
              <w:right w:val="single" w:sz="4" w:space="0" w:color="auto"/>
            </w:tcBorders>
          </w:tcPr>
          <w:p w14:paraId="332882A3" w14:textId="77777777" w:rsidR="008C5104" w:rsidRPr="007E46C9" w:rsidRDefault="008C5104" w:rsidP="008C5104">
            <w:pPr>
              <w:rPr>
                <w:sz w:val="20"/>
              </w:rPr>
            </w:pPr>
            <w:r w:rsidRPr="007E46C9">
              <w:rPr>
                <w:sz w:val="20"/>
              </w:rPr>
              <w:t>PCRDAMTTOT</w:t>
            </w:r>
          </w:p>
        </w:tc>
        <w:tc>
          <w:tcPr>
            <w:tcW w:w="376" w:type="pct"/>
            <w:tcBorders>
              <w:top w:val="single" w:sz="4" w:space="0" w:color="auto"/>
              <w:left w:val="single" w:sz="4" w:space="0" w:color="auto"/>
              <w:bottom w:val="single" w:sz="4" w:space="0" w:color="auto"/>
              <w:right w:val="single" w:sz="4" w:space="0" w:color="auto"/>
            </w:tcBorders>
          </w:tcPr>
          <w:p w14:paraId="34286315" w14:textId="77777777" w:rsidR="008C5104" w:rsidRPr="007E46C9" w:rsidRDefault="008C5104" w:rsidP="008C5104">
            <w:pPr>
              <w:rPr>
                <w:sz w:val="20"/>
              </w:rPr>
            </w:pPr>
            <w:r w:rsidRPr="007E46C9">
              <w:rPr>
                <w:sz w:val="20"/>
              </w:rPr>
              <w:t>$</w:t>
            </w:r>
          </w:p>
        </w:tc>
        <w:tc>
          <w:tcPr>
            <w:tcW w:w="3346" w:type="pct"/>
            <w:tcBorders>
              <w:top w:val="single" w:sz="4" w:space="0" w:color="auto"/>
              <w:left w:val="single" w:sz="4" w:space="0" w:color="auto"/>
              <w:bottom w:val="single" w:sz="4" w:space="0" w:color="auto"/>
              <w:right w:val="single" w:sz="4" w:space="0" w:color="auto"/>
            </w:tcBorders>
          </w:tcPr>
          <w:p w14:paraId="0C6DFB7E" w14:textId="77777777" w:rsidR="008C5104" w:rsidRPr="007E46C9" w:rsidRDefault="008C5104" w:rsidP="008C5104">
            <w:pPr>
              <w:rPr>
                <w:sz w:val="20"/>
              </w:rPr>
            </w:pPr>
            <w:r w:rsidRPr="007E46C9">
              <w:rPr>
                <w:i/>
                <w:sz w:val="20"/>
              </w:rPr>
              <w:t>Procured Capacity for Reg-Down Amount Total in DAM</w:t>
            </w:r>
            <w:r w:rsidRPr="007E46C9">
              <w:rPr>
                <w:sz w:val="20"/>
              </w:rPr>
              <w:t>—The total of the DAM Reg-Down payments for all QSEs for the hour.</w:t>
            </w:r>
          </w:p>
        </w:tc>
      </w:tr>
      <w:tr w:rsidR="008C5104" w:rsidRPr="007E46C9" w14:paraId="107CC4D5" w14:textId="77777777" w:rsidTr="008C5104">
        <w:tc>
          <w:tcPr>
            <w:tcW w:w="1278" w:type="pct"/>
            <w:tcBorders>
              <w:top w:val="single" w:sz="4" w:space="0" w:color="auto"/>
              <w:left w:val="single" w:sz="4" w:space="0" w:color="auto"/>
              <w:bottom w:val="single" w:sz="4" w:space="0" w:color="auto"/>
              <w:right w:val="single" w:sz="4" w:space="0" w:color="auto"/>
            </w:tcBorders>
          </w:tcPr>
          <w:p w14:paraId="5F175FC4" w14:textId="77777777" w:rsidR="008C5104" w:rsidRPr="007E46C9" w:rsidRDefault="008C5104" w:rsidP="008C5104">
            <w:pPr>
              <w:spacing w:after="60"/>
              <w:rPr>
                <w:i/>
                <w:iCs/>
                <w:sz w:val="20"/>
              </w:rPr>
            </w:pPr>
            <w:r w:rsidRPr="00F662FF">
              <w:rPr>
                <w:sz w:val="20"/>
              </w:rPr>
              <w:t>RDINF</w:t>
            </w:r>
            <w:r w:rsidRPr="00736C3C">
              <w:rPr>
                <w:sz w:val="20"/>
              </w:rPr>
              <w:t>QAMTTOT</w:t>
            </w:r>
          </w:p>
        </w:tc>
        <w:tc>
          <w:tcPr>
            <w:tcW w:w="376" w:type="pct"/>
            <w:tcBorders>
              <w:top w:val="single" w:sz="4" w:space="0" w:color="auto"/>
              <w:left w:val="single" w:sz="4" w:space="0" w:color="auto"/>
              <w:bottom w:val="single" w:sz="4" w:space="0" w:color="auto"/>
              <w:right w:val="single" w:sz="4" w:space="0" w:color="auto"/>
            </w:tcBorders>
          </w:tcPr>
          <w:p w14:paraId="1EC1C988" w14:textId="77777777" w:rsidR="008C5104" w:rsidRPr="007E46C9" w:rsidRDefault="008C5104" w:rsidP="008C5104">
            <w:pPr>
              <w:spacing w:after="60"/>
              <w:rPr>
                <w:iCs/>
                <w:sz w:val="20"/>
              </w:rPr>
            </w:pPr>
            <w:r>
              <w:rPr>
                <w:sz w:val="20"/>
              </w:rPr>
              <w:t>$</w:t>
            </w:r>
          </w:p>
        </w:tc>
        <w:tc>
          <w:tcPr>
            <w:tcW w:w="3346" w:type="pct"/>
            <w:tcBorders>
              <w:top w:val="single" w:sz="4" w:space="0" w:color="auto"/>
              <w:left w:val="single" w:sz="4" w:space="0" w:color="auto"/>
              <w:bottom w:val="single" w:sz="4" w:space="0" w:color="auto"/>
              <w:right w:val="single" w:sz="4" w:space="0" w:color="auto"/>
            </w:tcBorders>
          </w:tcPr>
          <w:p w14:paraId="0B5D2C65" w14:textId="77777777" w:rsidR="008C5104" w:rsidRPr="007E46C9" w:rsidRDefault="008C5104" w:rsidP="008C5104">
            <w:pPr>
              <w:spacing w:after="60"/>
              <w:rPr>
                <w:iCs/>
                <w:sz w:val="20"/>
              </w:rPr>
            </w:pPr>
            <w:r>
              <w:rPr>
                <w:i/>
                <w:sz w:val="20"/>
              </w:rPr>
              <w:t>Reg-Down</w:t>
            </w:r>
            <w:r w:rsidRPr="002F2E4C">
              <w:rPr>
                <w:i/>
                <w:sz w:val="20"/>
              </w:rPr>
              <w:t xml:space="preserve"> Infeasible Quantity Amount </w:t>
            </w:r>
            <w:r>
              <w:rPr>
                <w:i/>
                <w:sz w:val="20"/>
              </w:rPr>
              <w:t xml:space="preserve">Total </w:t>
            </w:r>
            <w:r w:rsidRPr="002F2E4C">
              <w:rPr>
                <w:sz w:val="20"/>
              </w:rPr>
              <w:t xml:space="preserve">— The charge to </w:t>
            </w:r>
            <w:r>
              <w:rPr>
                <w:sz w:val="20"/>
              </w:rPr>
              <w:t xml:space="preserve">all </w:t>
            </w:r>
            <w:r w:rsidRPr="002F2E4C">
              <w:rPr>
                <w:sz w:val="20"/>
              </w:rPr>
              <w:t>QSE</w:t>
            </w:r>
            <w:r>
              <w:rPr>
                <w:sz w:val="20"/>
              </w:rPr>
              <w:t>s</w:t>
            </w:r>
            <w:r w:rsidRPr="002F2E4C">
              <w:rPr>
                <w:sz w:val="20"/>
              </w:rPr>
              <w:t xml:space="preserve"> for </w:t>
            </w:r>
            <w:r>
              <w:rPr>
                <w:sz w:val="20"/>
              </w:rPr>
              <w:t xml:space="preserve">their </w:t>
            </w:r>
            <w:r w:rsidRPr="002F2E4C">
              <w:rPr>
                <w:sz w:val="20"/>
              </w:rPr>
              <w:t>total capacity associated with infeasible deployment of Ancillary Service Supply Responsibilit</w:t>
            </w:r>
            <w:r>
              <w:rPr>
                <w:sz w:val="20"/>
              </w:rPr>
              <w:t>ies for Reg-Down</w:t>
            </w:r>
            <w:r w:rsidRPr="002F2E4C">
              <w:rPr>
                <w:sz w:val="20"/>
              </w:rPr>
              <w:t>, for the hour.</w:t>
            </w:r>
          </w:p>
        </w:tc>
      </w:tr>
      <w:tr w:rsidR="008C5104" w:rsidRPr="007E46C9" w14:paraId="15D57120" w14:textId="77777777" w:rsidTr="008C5104">
        <w:tc>
          <w:tcPr>
            <w:tcW w:w="1278" w:type="pct"/>
            <w:tcBorders>
              <w:top w:val="single" w:sz="4" w:space="0" w:color="auto"/>
              <w:left w:val="single" w:sz="4" w:space="0" w:color="auto"/>
              <w:bottom w:val="single" w:sz="4" w:space="0" w:color="auto"/>
              <w:right w:val="single" w:sz="4" w:space="0" w:color="auto"/>
            </w:tcBorders>
          </w:tcPr>
          <w:p w14:paraId="1D97E451" w14:textId="77777777" w:rsidR="008C5104" w:rsidRPr="007E46C9" w:rsidRDefault="008C5104" w:rsidP="008C5104">
            <w:pPr>
              <w:spacing w:after="60"/>
              <w:rPr>
                <w:i/>
                <w:iCs/>
                <w:sz w:val="20"/>
              </w:rPr>
            </w:pPr>
            <w:r w:rsidRPr="00736C3C">
              <w:rPr>
                <w:sz w:val="20"/>
              </w:rPr>
              <w:t>RDINFQAMT</w:t>
            </w:r>
            <w:r>
              <w:rPr>
                <w:sz w:val="20"/>
              </w:rPr>
              <w:t xml:space="preserve"> </w:t>
            </w:r>
            <w:r w:rsidRPr="00D66F53">
              <w:rPr>
                <w:i/>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671EAF18" w14:textId="77777777" w:rsidR="008C5104" w:rsidRPr="007E46C9" w:rsidRDefault="008C5104" w:rsidP="008C5104">
            <w:pPr>
              <w:spacing w:after="60"/>
              <w:rPr>
                <w:iCs/>
                <w:sz w:val="20"/>
              </w:rPr>
            </w:pPr>
            <w:r>
              <w:rPr>
                <w:sz w:val="20"/>
              </w:rPr>
              <w:t>$</w:t>
            </w:r>
          </w:p>
        </w:tc>
        <w:tc>
          <w:tcPr>
            <w:tcW w:w="3346" w:type="pct"/>
            <w:tcBorders>
              <w:top w:val="single" w:sz="4" w:space="0" w:color="auto"/>
              <w:left w:val="single" w:sz="4" w:space="0" w:color="auto"/>
              <w:bottom w:val="single" w:sz="4" w:space="0" w:color="auto"/>
              <w:right w:val="single" w:sz="4" w:space="0" w:color="auto"/>
            </w:tcBorders>
          </w:tcPr>
          <w:p w14:paraId="1F302A5A" w14:textId="77777777" w:rsidR="008C5104" w:rsidRPr="007E46C9" w:rsidRDefault="008C5104" w:rsidP="008C5104">
            <w:pPr>
              <w:spacing w:after="60"/>
              <w:rPr>
                <w:iCs/>
                <w:sz w:val="20"/>
              </w:rPr>
            </w:pPr>
            <w:r w:rsidRPr="00736C3C">
              <w:rPr>
                <w:i/>
                <w:sz w:val="20"/>
              </w:rPr>
              <w:t>Reg-Down Infeasible Quantity Amount per QSE</w:t>
            </w:r>
            <w:r w:rsidRPr="00736C3C">
              <w:rPr>
                <w:sz w:val="20"/>
              </w:rPr>
              <w:t xml:space="preserve">—The total charge to QSE </w:t>
            </w:r>
            <w:r w:rsidRPr="00736C3C">
              <w:rPr>
                <w:i/>
                <w:sz w:val="20"/>
              </w:rPr>
              <w:t>q</w:t>
            </w:r>
            <w:r w:rsidRPr="00736C3C">
              <w:rPr>
                <w:sz w:val="20"/>
              </w:rPr>
              <w:t xml:space="preserve"> for its total capacity associated with infeasible deployment of </w:t>
            </w:r>
            <w:r>
              <w:rPr>
                <w:sz w:val="20"/>
              </w:rPr>
              <w:t xml:space="preserve">its </w:t>
            </w:r>
            <w:r w:rsidRPr="00736C3C">
              <w:rPr>
                <w:sz w:val="20"/>
              </w:rPr>
              <w:t>Ancillary</w:t>
            </w:r>
            <w:r>
              <w:rPr>
                <w:sz w:val="20"/>
              </w:rPr>
              <w:t xml:space="preserve"> Service Supply Responsibilities</w:t>
            </w:r>
            <w:r w:rsidRPr="00736C3C">
              <w:rPr>
                <w:sz w:val="20"/>
              </w:rPr>
              <w:t xml:space="preserve"> for Reg-Down, for the hour.</w:t>
            </w:r>
          </w:p>
        </w:tc>
      </w:tr>
      <w:tr w:rsidR="008C5104" w:rsidRPr="007E46C9" w14:paraId="733A7173" w14:textId="77777777" w:rsidTr="008C5104">
        <w:tc>
          <w:tcPr>
            <w:tcW w:w="1278" w:type="pct"/>
            <w:tcBorders>
              <w:top w:val="single" w:sz="4" w:space="0" w:color="auto"/>
              <w:left w:val="single" w:sz="4" w:space="0" w:color="auto"/>
              <w:bottom w:val="single" w:sz="4" w:space="0" w:color="auto"/>
              <w:right w:val="single" w:sz="4" w:space="0" w:color="auto"/>
            </w:tcBorders>
          </w:tcPr>
          <w:p w14:paraId="38619578" w14:textId="77777777" w:rsidR="008C5104" w:rsidRPr="007E46C9" w:rsidRDefault="008C5104" w:rsidP="008C5104">
            <w:pPr>
              <w:spacing w:after="60"/>
              <w:rPr>
                <w:i/>
                <w:iCs/>
                <w:sz w:val="20"/>
              </w:rPr>
            </w:pPr>
            <w:r w:rsidRPr="007E46C9">
              <w:rPr>
                <w:i/>
                <w:iCs/>
                <w:sz w:val="20"/>
              </w:rPr>
              <w:t>q</w:t>
            </w:r>
          </w:p>
        </w:tc>
        <w:tc>
          <w:tcPr>
            <w:tcW w:w="376" w:type="pct"/>
            <w:tcBorders>
              <w:top w:val="single" w:sz="4" w:space="0" w:color="auto"/>
              <w:left w:val="single" w:sz="4" w:space="0" w:color="auto"/>
              <w:bottom w:val="single" w:sz="4" w:space="0" w:color="auto"/>
              <w:right w:val="single" w:sz="4" w:space="0" w:color="auto"/>
            </w:tcBorders>
          </w:tcPr>
          <w:p w14:paraId="12AFE2F4" w14:textId="77777777" w:rsidR="008C5104" w:rsidRPr="007E46C9" w:rsidRDefault="008C5104" w:rsidP="008C5104">
            <w:pPr>
              <w:spacing w:after="60"/>
              <w:rPr>
                <w:iCs/>
                <w:sz w:val="20"/>
              </w:rPr>
            </w:pPr>
            <w:r w:rsidRPr="007E46C9">
              <w:rPr>
                <w:iCs/>
                <w:sz w:val="20"/>
              </w:rPr>
              <w:t>none</w:t>
            </w:r>
          </w:p>
        </w:tc>
        <w:tc>
          <w:tcPr>
            <w:tcW w:w="3346" w:type="pct"/>
            <w:tcBorders>
              <w:top w:val="single" w:sz="4" w:space="0" w:color="auto"/>
              <w:left w:val="single" w:sz="4" w:space="0" w:color="auto"/>
              <w:bottom w:val="single" w:sz="4" w:space="0" w:color="auto"/>
              <w:right w:val="single" w:sz="4" w:space="0" w:color="auto"/>
            </w:tcBorders>
          </w:tcPr>
          <w:p w14:paraId="00A273A0" w14:textId="77777777" w:rsidR="008C5104" w:rsidRPr="007E46C9" w:rsidRDefault="008C5104" w:rsidP="008C5104">
            <w:pPr>
              <w:spacing w:after="60"/>
              <w:rPr>
                <w:iCs/>
                <w:sz w:val="20"/>
              </w:rPr>
            </w:pPr>
            <w:r w:rsidRPr="007E46C9">
              <w:rPr>
                <w:iCs/>
                <w:sz w:val="20"/>
              </w:rPr>
              <w:t>A QSE.</w:t>
            </w:r>
          </w:p>
        </w:tc>
      </w:tr>
      <w:tr w:rsidR="008C5104" w:rsidRPr="007E46C9" w14:paraId="482FD417" w14:textId="77777777" w:rsidTr="008C5104">
        <w:tc>
          <w:tcPr>
            <w:tcW w:w="1278" w:type="pct"/>
            <w:tcBorders>
              <w:top w:val="single" w:sz="4" w:space="0" w:color="auto"/>
              <w:left w:val="single" w:sz="4" w:space="0" w:color="auto"/>
              <w:bottom w:val="single" w:sz="4" w:space="0" w:color="auto"/>
              <w:right w:val="single" w:sz="4" w:space="0" w:color="auto"/>
            </w:tcBorders>
          </w:tcPr>
          <w:p w14:paraId="241F4F0D" w14:textId="77777777" w:rsidR="008C5104" w:rsidRPr="007E46C9" w:rsidRDefault="008C5104" w:rsidP="008C5104">
            <w:pPr>
              <w:spacing w:after="60"/>
              <w:rPr>
                <w:i/>
                <w:iCs/>
                <w:sz w:val="20"/>
              </w:rPr>
            </w:pPr>
            <w:r w:rsidRPr="007E46C9">
              <w:rPr>
                <w:i/>
                <w:iCs/>
                <w:sz w:val="20"/>
              </w:rPr>
              <w:t>m</w:t>
            </w:r>
          </w:p>
        </w:tc>
        <w:tc>
          <w:tcPr>
            <w:tcW w:w="376" w:type="pct"/>
            <w:tcBorders>
              <w:top w:val="single" w:sz="4" w:space="0" w:color="auto"/>
              <w:left w:val="single" w:sz="4" w:space="0" w:color="auto"/>
              <w:bottom w:val="single" w:sz="4" w:space="0" w:color="auto"/>
              <w:right w:val="single" w:sz="4" w:space="0" w:color="auto"/>
            </w:tcBorders>
          </w:tcPr>
          <w:p w14:paraId="602877EB" w14:textId="77777777" w:rsidR="008C5104" w:rsidRPr="007E46C9" w:rsidRDefault="008C5104" w:rsidP="008C5104">
            <w:pPr>
              <w:spacing w:after="60"/>
              <w:rPr>
                <w:iCs/>
                <w:sz w:val="20"/>
              </w:rPr>
            </w:pPr>
            <w:r w:rsidRPr="007E46C9">
              <w:rPr>
                <w:iCs/>
                <w:sz w:val="20"/>
              </w:rPr>
              <w:t>none</w:t>
            </w:r>
          </w:p>
        </w:tc>
        <w:tc>
          <w:tcPr>
            <w:tcW w:w="3346" w:type="pct"/>
            <w:tcBorders>
              <w:top w:val="single" w:sz="4" w:space="0" w:color="auto"/>
              <w:left w:val="single" w:sz="4" w:space="0" w:color="auto"/>
              <w:bottom w:val="single" w:sz="4" w:space="0" w:color="auto"/>
              <w:right w:val="single" w:sz="4" w:space="0" w:color="auto"/>
            </w:tcBorders>
          </w:tcPr>
          <w:p w14:paraId="0B8D562E" w14:textId="77777777" w:rsidR="008C5104" w:rsidRPr="007E46C9" w:rsidRDefault="008C5104" w:rsidP="008C5104">
            <w:pPr>
              <w:spacing w:after="60"/>
              <w:rPr>
                <w:iCs/>
                <w:sz w:val="20"/>
              </w:rPr>
            </w:pPr>
            <w:r w:rsidRPr="007E46C9">
              <w:rPr>
                <w:iCs/>
                <w:sz w:val="20"/>
              </w:rPr>
              <w:t>An Ancillary Service market (SASM or RSASM) for the given Operating Hour.</w:t>
            </w:r>
          </w:p>
        </w:tc>
      </w:tr>
    </w:tbl>
    <w:p w14:paraId="6DE844BA" w14:textId="77777777" w:rsidR="008C5104" w:rsidRPr="007E46C9" w:rsidRDefault="008C5104" w:rsidP="008C51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A63DD" w14:paraId="2527A01E" w14:textId="77777777" w:rsidTr="002A7BFB">
        <w:trPr>
          <w:trHeight w:val="1547"/>
        </w:trPr>
        <w:tc>
          <w:tcPr>
            <w:tcW w:w="9576" w:type="dxa"/>
            <w:shd w:val="pct12" w:color="auto" w:fill="auto"/>
          </w:tcPr>
          <w:p w14:paraId="02A193A0" w14:textId="77777777" w:rsidR="006A63DD" w:rsidRDefault="006A63DD" w:rsidP="002A7BFB">
            <w:pPr>
              <w:pStyle w:val="Instructions"/>
              <w:spacing w:before="120"/>
            </w:pPr>
            <w:r>
              <w:t>[NPRR841:  Replace paragraph (a) above with the following upon system implementation:]</w:t>
            </w:r>
          </w:p>
          <w:p w14:paraId="0BA924F0" w14:textId="77777777" w:rsidR="00A74F89" w:rsidRPr="00E5030A" w:rsidRDefault="00A74F89" w:rsidP="00A74F89">
            <w:pPr>
              <w:spacing w:after="240"/>
              <w:ind w:left="1440" w:hanging="720"/>
            </w:pPr>
            <w:r w:rsidRPr="00E5030A">
              <w:t>(a)</w:t>
            </w:r>
            <w:r w:rsidRPr="00E5030A">
              <w:tab/>
              <w:t>The net total costs for Reg-Down for a given Operating Hour is calculated as follows:</w:t>
            </w:r>
          </w:p>
          <w:p w14:paraId="72FACD6C" w14:textId="01E2F144" w:rsidR="00A74F89" w:rsidRPr="00E5030A" w:rsidRDefault="00A74F89" w:rsidP="00A74F89">
            <w:pPr>
              <w:spacing w:after="120"/>
              <w:ind w:left="3600" w:hanging="2880"/>
              <w:rPr>
                <w:b/>
                <w:bCs/>
              </w:rPr>
            </w:pPr>
            <w:r w:rsidRPr="00E5030A">
              <w:rPr>
                <w:b/>
                <w:bCs/>
              </w:rPr>
              <w:t>RDCOSTTOT</w:t>
            </w:r>
            <w:r w:rsidRPr="00E5030A">
              <w:rPr>
                <w:b/>
                <w:bCs/>
              </w:rPr>
              <w:tab/>
              <w:t>=</w:t>
            </w:r>
            <w:r w:rsidRPr="00E5030A">
              <w:rPr>
                <w:b/>
                <w:bCs/>
              </w:rPr>
              <w:tab/>
              <w:t>(-1) * (</w:t>
            </w:r>
            <w:r w:rsidR="00A94020">
              <w:rPr>
                <w:b/>
                <w:bCs/>
                <w:noProof/>
                <w:position w:val="-20"/>
              </w:rPr>
              <w:drawing>
                <wp:inline distT="0" distB="0" distL="0" distR="0" wp14:anchorId="23981B75" wp14:editId="48EE87F7">
                  <wp:extent cx="142875" cy="2762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
                <w:bCs/>
              </w:rPr>
              <w:t xml:space="preserve">(RTPCRDAMTTOT </w:t>
            </w:r>
            <w:r w:rsidRPr="00E5030A">
              <w:rPr>
                <w:b/>
                <w:bCs/>
                <w:i/>
                <w:vertAlign w:val="subscript"/>
              </w:rPr>
              <w:t>m</w:t>
            </w:r>
            <w:r w:rsidRPr="00E5030A">
              <w:rPr>
                <w:b/>
                <w:bCs/>
              </w:rPr>
              <w:t xml:space="preserve">) + </w:t>
            </w:r>
            <w:r w:rsidRPr="00E5030A">
              <w:rPr>
                <w:b/>
                <w:bCs/>
              </w:rPr>
              <w:tab/>
              <w:t>PCRDAMTTOT + RDFQAMTTOT +</w:t>
            </w:r>
          </w:p>
          <w:p w14:paraId="1AA7AEF3" w14:textId="77777777" w:rsidR="00A74F89" w:rsidRPr="00E5030A" w:rsidRDefault="00A74F89" w:rsidP="00A74F89">
            <w:pPr>
              <w:spacing w:after="240"/>
              <w:ind w:left="3600" w:firstLine="720"/>
              <w:rPr>
                <w:b/>
                <w:bCs/>
              </w:rPr>
            </w:pPr>
            <w:r w:rsidRPr="00E5030A">
              <w:rPr>
                <w:b/>
                <w:bCs/>
              </w:rPr>
              <w:t>RDINFQAMTTOT</w:t>
            </w:r>
            <w:r>
              <w:rPr>
                <w:b/>
                <w:bCs/>
              </w:rPr>
              <w:t xml:space="preserve"> </w:t>
            </w:r>
            <w:r>
              <w:t xml:space="preserve">+ </w:t>
            </w:r>
            <w:r w:rsidRPr="00D04014">
              <w:rPr>
                <w:b/>
                <w:bCs/>
              </w:rPr>
              <w:t>RDMWINFATOT</w:t>
            </w:r>
            <w:r w:rsidRPr="00E5030A">
              <w:rPr>
                <w:b/>
                <w:bCs/>
              </w:rPr>
              <w:t>)</w:t>
            </w:r>
          </w:p>
          <w:p w14:paraId="2DEF5B3F" w14:textId="77777777" w:rsidR="00A74F89" w:rsidRPr="00E5030A" w:rsidRDefault="00A74F89" w:rsidP="00A74F89">
            <w:pPr>
              <w:spacing w:after="240"/>
              <w:rPr>
                <w:iCs/>
              </w:rPr>
            </w:pPr>
            <w:r w:rsidRPr="00E5030A">
              <w:rPr>
                <w:iCs/>
              </w:rPr>
              <w:t xml:space="preserve">Where: </w:t>
            </w:r>
          </w:p>
          <w:p w14:paraId="528C57DA" w14:textId="77777777" w:rsidR="00A74F89" w:rsidRPr="00E5030A" w:rsidRDefault="00A74F89" w:rsidP="00A74F89">
            <w:r w:rsidRPr="00E5030A">
              <w:t>Total payment of SASM- and RSASM-procured capacity for Reg-Down by market</w:t>
            </w:r>
          </w:p>
          <w:p w14:paraId="6D132979" w14:textId="28076B97" w:rsidR="00A74F89" w:rsidRPr="00E5030A" w:rsidRDefault="00A74F89" w:rsidP="00A74F89">
            <w:pPr>
              <w:spacing w:after="240"/>
              <w:ind w:leftChars="300" w:left="2880" w:hangingChars="900" w:hanging="2160"/>
              <w:rPr>
                <w:bCs/>
                <w:vertAlign w:val="subscript"/>
              </w:rPr>
            </w:pPr>
            <w:r w:rsidRPr="00E5030A">
              <w:rPr>
                <w:bCs/>
              </w:rPr>
              <w:t xml:space="preserve">RTPCRDAMTTOT </w:t>
            </w:r>
            <w:r w:rsidRPr="00E5030A">
              <w:rPr>
                <w:bCs/>
                <w:i/>
                <w:vertAlign w:val="subscript"/>
              </w:rPr>
              <w:t>m</w:t>
            </w:r>
            <w:r w:rsidRPr="00E5030A">
              <w:rPr>
                <w:bCs/>
              </w:rPr>
              <w:tab/>
            </w:r>
            <w:r w:rsidRPr="00E5030A">
              <w:rPr>
                <w:bCs/>
              </w:rPr>
              <w:tab/>
              <w:t>=</w:t>
            </w:r>
            <w:r w:rsidRPr="00E5030A">
              <w:rPr>
                <w:bCs/>
              </w:rPr>
              <w:tab/>
            </w:r>
            <w:r w:rsidR="00A94020">
              <w:rPr>
                <w:bCs/>
                <w:noProof/>
                <w:position w:val="-22"/>
              </w:rPr>
              <w:drawing>
                <wp:inline distT="0" distB="0" distL="0" distR="0" wp14:anchorId="1D620DC1" wp14:editId="4120F297">
                  <wp:extent cx="142875" cy="295275"/>
                  <wp:effectExtent l="0" t="0" r="9525"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RTPCRDAMT </w:t>
            </w:r>
            <w:r w:rsidRPr="00E5030A">
              <w:rPr>
                <w:bCs/>
                <w:i/>
                <w:vertAlign w:val="subscript"/>
              </w:rPr>
              <w:t xml:space="preserve">q, m </w:t>
            </w:r>
          </w:p>
          <w:p w14:paraId="132AFAA6" w14:textId="77777777" w:rsidR="00A74F89" w:rsidRPr="00E5030A" w:rsidRDefault="00A74F89" w:rsidP="00A74F89">
            <w:r w:rsidRPr="00E5030A">
              <w:lastRenderedPageBreak/>
              <w:t>Total payment of DAM-procured capacity for Reg-Down</w:t>
            </w:r>
          </w:p>
          <w:p w14:paraId="72DE7729" w14:textId="1FA350E3" w:rsidR="00A74F89" w:rsidRPr="00E5030A" w:rsidRDefault="00A74F89" w:rsidP="00A74F89">
            <w:pPr>
              <w:spacing w:after="240"/>
              <w:ind w:leftChars="300" w:left="2880" w:hangingChars="900" w:hanging="2160"/>
              <w:rPr>
                <w:bCs/>
              </w:rPr>
            </w:pPr>
            <w:r w:rsidRPr="00E5030A">
              <w:rPr>
                <w:bCs/>
              </w:rPr>
              <w:t>PCRDAMTTOT</w:t>
            </w:r>
            <w:r w:rsidRPr="00E5030A">
              <w:rPr>
                <w:bCs/>
                <w:i/>
                <w:vertAlign w:val="subscript"/>
              </w:rPr>
              <w:tab/>
            </w:r>
            <w:r w:rsidRPr="00E5030A">
              <w:rPr>
                <w:bCs/>
                <w:i/>
                <w:vertAlign w:val="subscript"/>
              </w:rPr>
              <w:tab/>
            </w:r>
            <w:r w:rsidRPr="00E5030A">
              <w:rPr>
                <w:bCs/>
              </w:rPr>
              <w:t>=</w:t>
            </w:r>
            <w:r w:rsidRPr="00E5030A">
              <w:rPr>
                <w:bCs/>
              </w:rPr>
              <w:tab/>
            </w:r>
            <w:r w:rsidRPr="00E5030A">
              <w:rPr>
                <w:bCs/>
                <w:i/>
                <w:vertAlign w:val="subscript"/>
              </w:rPr>
              <w:t xml:space="preserve"> </w:t>
            </w:r>
            <w:r w:rsidR="00A94020">
              <w:rPr>
                <w:bCs/>
                <w:noProof/>
                <w:position w:val="-22"/>
              </w:rPr>
              <w:drawing>
                <wp:inline distT="0" distB="0" distL="0" distR="0" wp14:anchorId="55B66C12" wp14:editId="0B3F8A24">
                  <wp:extent cx="142875" cy="2952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PCRDAMT </w:t>
            </w:r>
            <w:r w:rsidRPr="00E5030A">
              <w:rPr>
                <w:bCs/>
                <w:i/>
                <w:vertAlign w:val="subscript"/>
              </w:rPr>
              <w:t>q</w:t>
            </w:r>
          </w:p>
          <w:p w14:paraId="5B8E5D53" w14:textId="77777777" w:rsidR="00A74F89" w:rsidRPr="00E5030A" w:rsidRDefault="00A74F89" w:rsidP="00A74F89">
            <w:r w:rsidRPr="00E5030A">
              <w:t>Total charge of failure on Ancillary Service Supply Responsibility for Reg-Down</w:t>
            </w:r>
          </w:p>
          <w:p w14:paraId="7F9F15AF" w14:textId="5118EFDF" w:rsidR="00A74F89" w:rsidRPr="00E5030A" w:rsidRDefault="00A74F89" w:rsidP="00A74F89">
            <w:pPr>
              <w:spacing w:after="240"/>
              <w:ind w:leftChars="300" w:left="2880" w:hangingChars="900" w:hanging="2160"/>
              <w:rPr>
                <w:bCs/>
                <w:i/>
                <w:vertAlign w:val="subscript"/>
              </w:rPr>
            </w:pPr>
            <w:r w:rsidRPr="00E5030A">
              <w:rPr>
                <w:bCs/>
              </w:rPr>
              <w:t>RDFQAMTTOT</w:t>
            </w:r>
            <w:r w:rsidRPr="00E5030A">
              <w:rPr>
                <w:bCs/>
              </w:rPr>
              <w:tab/>
            </w:r>
            <w:r w:rsidRPr="00E5030A">
              <w:rPr>
                <w:bCs/>
              </w:rPr>
              <w:tab/>
              <w:t>=</w:t>
            </w:r>
            <w:r w:rsidRPr="00E5030A">
              <w:rPr>
                <w:bCs/>
              </w:rPr>
              <w:tab/>
            </w:r>
            <w:r w:rsidR="00A94020">
              <w:rPr>
                <w:bCs/>
                <w:noProof/>
                <w:position w:val="-22"/>
              </w:rPr>
              <w:drawing>
                <wp:inline distT="0" distB="0" distL="0" distR="0" wp14:anchorId="525CC8E7" wp14:editId="2E6E1B45">
                  <wp:extent cx="142875" cy="29527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RDFQAMTQSETOT </w:t>
            </w:r>
            <w:r w:rsidRPr="00E5030A">
              <w:rPr>
                <w:bCs/>
                <w:i/>
                <w:vertAlign w:val="subscript"/>
              </w:rPr>
              <w:t>q</w:t>
            </w:r>
          </w:p>
          <w:p w14:paraId="150FE74B" w14:textId="77777777" w:rsidR="00A74F89" w:rsidRPr="00E5030A" w:rsidRDefault="00A74F89" w:rsidP="00A74F89">
            <w:pPr>
              <w:tabs>
                <w:tab w:val="left" w:pos="2160"/>
                <w:tab w:val="left" w:pos="2880"/>
              </w:tabs>
              <w:ind w:left="300" w:hangingChars="125" w:hanging="300"/>
              <w:rPr>
                <w:bCs/>
              </w:rPr>
            </w:pPr>
            <w:r w:rsidRPr="00E5030A">
              <w:rPr>
                <w:bCs/>
              </w:rPr>
              <w:t>Total payment of SASM- and RSASM-procured capacity for Reg-Down by QSE</w:t>
            </w:r>
          </w:p>
          <w:p w14:paraId="1E28E085" w14:textId="09D1A9D9" w:rsidR="00A74F89" w:rsidRPr="00E5030A" w:rsidRDefault="00A74F89" w:rsidP="00A74F89">
            <w:pPr>
              <w:spacing w:after="240"/>
              <w:ind w:leftChars="300" w:left="2880" w:hangingChars="900" w:hanging="2160"/>
              <w:rPr>
                <w:bCs/>
                <w:i/>
                <w:vertAlign w:val="subscript"/>
              </w:rPr>
            </w:pPr>
            <w:r w:rsidRPr="00E5030A">
              <w:rPr>
                <w:bCs/>
              </w:rPr>
              <w:t xml:space="preserve">RTPCRDAMTQSETOT </w:t>
            </w:r>
            <w:r w:rsidRPr="00E5030A">
              <w:rPr>
                <w:bCs/>
                <w:i/>
                <w:vertAlign w:val="subscript"/>
              </w:rPr>
              <w:t>q</w:t>
            </w:r>
            <w:r w:rsidRPr="00E5030A">
              <w:rPr>
                <w:bCs/>
                <w:i/>
                <w:vertAlign w:val="subscript"/>
              </w:rPr>
              <w:tab/>
            </w:r>
            <w:r w:rsidRPr="00E5030A">
              <w:rPr>
                <w:bCs/>
              </w:rPr>
              <w:t>=</w:t>
            </w:r>
            <w:r w:rsidRPr="00E5030A">
              <w:rPr>
                <w:bCs/>
              </w:rPr>
              <w:tab/>
            </w:r>
            <w:r w:rsidR="00A94020">
              <w:rPr>
                <w:bCs/>
                <w:noProof/>
                <w:position w:val="-20"/>
              </w:rPr>
              <w:drawing>
                <wp:inline distT="0" distB="0" distL="0" distR="0" wp14:anchorId="4C942201" wp14:editId="0395184B">
                  <wp:extent cx="142875" cy="2762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Cs/>
              </w:rPr>
              <w:t xml:space="preserve">RTPCRDAMT </w:t>
            </w:r>
            <w:r w:rsidRPr="00E5030A">
              <w:rPr>
                <w:bCs/>
                <w:i/>
                <w:vertAlign w:val="subscript"/>
              </w:rPr>
              <w:t>q, m</w:t>
            </w:r>
          </w:p>
          <w:p w14:paraId="213A119B" w14:textId="77777777" w:rsidR="00A74F89" w:rsidRPr="00E5030A" w:rsidRDefault="00A74F89" w:rsidP="00A74F89">
            <w:r w:rsidRPr="00E5030A">
              <w:t>Total charge of infeasible Ancillary Service Supply Responsibility for Reg-Down</w:t>
            </w:r>
          </w:p>
          <w:p w14:paraId="4BC21F21" w14:textId="3759A89E" w:rsidR="00A74F89" w:rsidRPr="00E5030A" w:rsidRDefault="00A74F89" w:rsidP="00A74F89">
            <w:pPr>
              <w:spacing w:after="240"/>
              <w:ind w:left="2880" w:hanging="2160"/>
            </w:pPr>
            <w:r w:rsidRPr="00E5030A">
              <w:t>RDINFQAMTTOT</w:t>
            </w:r>
            <w:r w:rsidRPr="00E5030A">
              <w:tab/>
              <w:t>=</w:t>
            </w:r>
            <w:r w:rsidRPr="00E5030A">
              <w:tab/>
            </w:r>
            <w:r w:rsidR="00A94020">
              <w:rPr>
                <w:noProof/>
                <w:position w:val="-22"/>
              </w:rPr>
              <w:drawing>
                <wp:inline distT="0" distB="0" distL="0" distR="0" wp14:anchorId="69E96344" wp14:editId="09B672AA">
                  <wp:extent cx="142875" cy="2952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t xml:space="preserve"> RDINFQAMT </w:t>
            </w:r>
            <w:r w:rsidRPr="00E5030A">
              <w:rPr>
                <w:i/>
                <w:vertAlign w:val="subscript"/>
              </w:rPr>
              <w:t>q</w:t>
            </w:r>
            <w:r w:rsidRPr="00E5030A">
              <w:rPr>
                <w:vertAlign w:val="subscript"/>
              </w:rPr>
              <w:t xml:space="preserve"> </w:t>
            </w:r>
          </w:p>
          <w:p w14:paraId="71311B30" w14:textId="77777777" w:rsidR="00A74F89" w:rsidRDefault="00A74F89" w:rsidP="00065EC3">
            <w:pPr>
              <w:pStyle w:val="Formula"/>
              <w:ind w:leftChars="9" w:left="322" w:hangingChars="125" w:hanging="300"/>
            </w:pPr>
            <w:r>
              <w:t xml:space="preserve">Total Real-Time </w:t>
            </w:r>
            <w:r>
              <w:rPr>
                <w:iCs/>
              </w:rPr>
              <w:t>Day-Ahead</w:t>
            </w:r>
            <w:r>
              <w:t xml:space="preserve"> Make-Whole Payment for Reg-Down</w:t>
            </w:r>
          </w:p>
          <w:p w14:paraId="03ECF75A" w14:textId="77777777" w:rsidR="00A74F89" w:rsidRDefault="00A74F89" w:rsidP="00A74F89">
            <w:pPr>
              <w:spacing w:after="240"/>
              <w:ind w:left="2880" w:hanging="2160"/>
            </w:pPr>
            <w:r w:rsidRPr="00E5030A">
              <w:t>RDMWINFATOT</w:t>
            </w:r>
            <w:r>
              <w:tab/>
              <w:t>=</w:t>
            </w:r>
            <w:r>
              <w:tab/>
            </w:r>
            <w:r w:rsidRPr="004C0093">
              <w:rPr>
                <w:position w:val="-22"/>
                <w:lang w:val="pt-BR"/>
              </w:rPr>
              <w:object w:dxaOrig="220" w:dyaOrig="460" w14:anchorId="39921EEA">
                <v:shape id="_x0000_i1356" type="#_x0000_t75" style="width:12pt;height:18pt" o:ole="">
                  <v:imagedata r:id="rId437" o:title=""/>
                </v:shape>
                <o:OLEObject Type="Embed" ProgID="Equation.3" ShapeID="_x0000_i1356" DrawAspect="Content" ObjectID="_1775283067" r:id="rId441"/>
              </w:object>
            </w:r>
            <w:r w:rsidRPr="00627431">
              <w:rPr>
                <w:color w:val="000000"/>
              </w:rPr>
              <w:t xml:space="preserve"> </w:t>
            </w:r>
            <w:r>
              <w:rPr>
                <w:color w:val="000000"/>
              </w:rPr>
              <w:t>RDMWINFA</w:t>
            </w:r>
            <w:r w:rsidRPr="00806A30">
              <w:rPr>
                <w:i/>
                <w:vertAlign w:val="subscript"/>
              </w:rPr>
              <w:t xml:space="preserve"> </w:t>
            </w:r>
            <w:r>
              <w:rPr>
                <w:i/>
                <w:vertAlign w:val="subscript"/>
              </w:rPr>
              <w:t>q,</w:t>
            </w:r>
            <w:r w:rsidRPr="004C0093">
              <w:rPr>
                <w:i/>
                <w:vertAlign w:val="subscript"/>
              </w:rPr>
              <w:t xml:space="preserve"> h  </w:t>
            </w:r>
          </w:p>
          <w:p w14:paraId="34D9F55D" w14:textId="77777777" w:rsidR="00A74F89" w:rsidRPr="00E5030A" w:rsidRDefault="00A74F89" w:rsidP="00A74F89">
            <w:r w:rsidRPr="00E5030A">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85"/>
              <w:gridCol w:w="6096"/>
            </w:tblGrid>
            <w:tr w:rsidR="0091302C" w:rsidRPr="00E5030A" w14:paraId="14CE6BCE" w14:textId="77777777" w:rsidTr="002A7BFB">
              <w:trPr>
                <w:tblHeader/>
              </w:trPr>
              <w:tc>
                <w:tcPr>
                  <w:tcW w:w="1278" w:type="pct"/>
                </w:tcPr>
                <w:p w14:paraId="28A6B712" w14:textId="77777777" w:rsidR="0091302C" w:rsidRPr="00E5030A" w:rsidRDefault="0091302C" w:rsidP="0091302C">
                  <w:pPr>
                    <w:spacing w:after="120"/>
                    <w:rPr>
                      <w:b/>
                      <w:iCs/>
                      <w:sz w:val="20"/>
                    </w:rPr>
                  </w:pPr>
                  <w:r w:rsidRPr="00E5030A">
                    <w:rPr>
                      <w:b/>
                      <w:iCs/>
                      <w:sz w:val="20"/>
                    </w:rPr>
                    <w:t>Variable</w:t>
                  </w:r>
                </w:p>
              </w:tc>
              <w:tc>
                <w:tcPr>
                  <w:tcW w:w="376" w:type="pct"/>
                </w:tcPr>
                <w:p w14:paraId="1EC9EF8E" w14:textId="77777777" w:rsidR="0091302C" w:rsidRPr="00E5030A" w:rsidRDefault="0091302C" w:rsidP="0091302C">
                  <w:pPr>
                    <w:spacing w:after="120"/>
                    <w:rPr>
                      <w:b/>
                      <w:iCs/>
                      <w:sz w:val="20"/>
                    </w:rPr>
                  </w:pPr>
                  <w:r w:rsidRPr="00E5030A">
                    <w:rPr>
                      <w:b/>
                      <w:iCs/>
                      <w:sz w:val="20"/>
                    </w:rPr>
                    <w:t>Unit</w:t>
                  </w:r>
                </w:p>
              </w:tc>
              <w:tc>
                <w:tcPr>
                  <w:tcW w:w="3346" w:type="pct"/>
                </w:tcPr>
                <w:p w14:paraId="43F7CF09" w14:textId="77777777" w:rsidR="0091302C" w:rsidRPr="00E5030A" w:rsidRDefault="0091302C" w:rsidP="0091302C">
                  <w:pPr>
                    <w:spacing w:after="120"/>
                    <w:rPr>
                      <w:b/>
                      <w:iCs/>
                      <w:sz w:val="20"/>
                    </w:rPr>
                  </w:pPr>
                  <w:r w:rsidRPr="00E5030A">
                    <w:rPr>
                      <w:b/>
                      <w:iCs/>
                      <w:sz w:val="20"/>
                    </w:rPr>
                    <w:t>Description</w:t>
                  </w:r>
                </w:p>
              </w:tc>
            </w:tr>
            <w:tr w:rsidR="0091302C" w:rsidRPr="00E5030A" w14:paraId="112ADF9B" w14:textId="77777777" w:rsidTr="002A7BFB">
              <w:tc>
                <w:tcPr>
                  <w:tcW w:w="1278" w:type="pct"/>
                </w:tcPr>
                <w:p w14:paraId="4E0A8804" w14:textId="77777777" w:rsidR="0091302C" w:rsidRPr="00E5030A" w:rsidRDefault="0091302C" w:rsidP="0091302C">
                  <w:pPr>
                    <w:spacing w:after="60"/>
                    <w:rPr>
                      <w:iCs/>
                      <w:sz w:val="20"/>
                    </w:rPr>
                  </w:pPr>
                  <w:r w:rsidRPr="00E5030A">
                    <w:rPr>
                      <w:iCs/>
                      <w:sz w:val="20"/>
                    </w:rPr>
                    <w:t>RDCOSTTOT</w:t>
                  </w:r>
                </w:p>
              </w:tc>
              <w:tc>
                <w:tcPr>
                  <w:tcW w:w="376" w:type="pct"/>
                </w:tcPr>
                <w:p w14:paraId="0510D48D" w14:textId="77777777" w:rsidR="0091302C" w:rsidRPr="00E5030A" w:rsidRDefault="0091302C" w:rsidP="0091302C">
                  <w:pPr>
                    <w:spacing w:after="60"/>
                    <w:rPr>
                      <w:iCs/>
                      <w:sz w:val="20"/>
                    </w:rPr>
                  </w:pPr>
                  <w:r w:rsidRPr="00E5030A">
                    <w:rPr>
                      <w:iCs/>
                      <w:sz w:val="20"/>
                    </w:rPr>
                    <w:t>$</w:t>
                  </w:r>
                </w:p>
              </w:tc>
              <w:tc>
                <w:tcPr>
                  <w:tcW w:w="3346" w:type="pct"/>
                </w:tcPr>
                <w:p w14:paraId="71B6E98E" w14:textId="77777777" w:rsidR="0091302C" w:rsidRPr="00E5030A" w:rsidRDefault="0091302C" w:rsidP="0091302C">
                  <w:pPr>
                    <w:spacing w:after="60"/>
                    <w:rPr>
                      <w:iCs/>
                      <w:sz w:val="20"/>
                    </w:rPr>
                  </w:pPr>
                  <w:r w:rsidRPr="00E5030A">
                    <w:rPr>
                      <w:i/>
                      <w:iCs/>
                      <w:sz w:val="20"/>
                    </w:rPr>
                    <w:t>Reg-Down Cost Total</w:t>
                  </w:r>
                  <w:r w:rsidRPr="00E5030A">
                    <w:rPr>
                      <w:iCs/>
                      <w:sz w:val="20"/>
                    </w:rPr>
                    <w:t>—The net total costs for Reg-Down, for the hour.</w:t>
                  </w:r>
                </w:p>
              </w:tc>
            </w:tr>
            <w:tr w:rsidR="0091302C" w:rsidRPr="00E5030A" w14:paraId="4C9D24DF" w14:textId="77777777" w:rsidTr="002A7BFB">
              <w:tc>
                <w:tcPr>
                  <w:tcW w:w="1278" w:type="pct"/>
                  <w:tcBorders>
                    <w:top w:val="single" w:sz="4" w:space="0" w:color="auto"/>
                    <w:left w:val="single" w:sz="4" w:space="0" w:color="auto"/>
                    <w:bottom w:val="single" w:sz="4" w:space="0" w:color="auto"/>
                    <w:right w:val="single" w:sz="4" w:space="0" w:color="auto"/>
                  </w:tcBorders>
                </w:tcPr>
                <w:p w14:paraId="34D0E9E4" w14:textId="77777777" w:rsidR="0091302C" w:rsidRPr="00E5030A" w:rsidRDefault="0091302C" w:rsidP="0091302C">
                  <w:pPr>
                    <w:spacing w:after="60"/>
                    <w:rPr>
                      <w:iCs/>
                      <w:sz w:val="20"/>
                    </w:rPr>
                  </w:pPr>
                  <w:r w:rsidRPr="00E5030A">
                    <w:rPr>
                      <w:iCs/>
                      <w:sz w:val="20"/>
                    </w:rPr>
                    <w:t xml:space="preserve">RTPCRDAMTTOT </w:t>
                  </w:r>
                  <w:r w:rsidRPr="00E5030A">
                    <w:rPr>
                      <w:i/>
                      <w:iCs/>
                      <w:sz w:val="20"/>
                      <w:vertAlign w:val="subscript"/>
                    </w:rPr>
                    <w:t>m</w:t>
                  </w:r>
                </w:p>
              </w:tc>
              <w:tc>
                <w:tcPr>
                  <w:tcW w:w="376" w:type="pct"/>
                  <w:tcBorders>
                    <w:top w:val="single" w:sz="4" w:space="0" w:color="auto"/>
                    <w:left w:val="single" w:sz="4" w:space="0" w:color="auto"/>
                    <w:bottom w:val="single" w:sz="4" w:space="0" w:color="auto"/>
                    <w:right w:val="single" w:sz="4" w:space="0" w:color="auto"/>
                  </w:tcBorders>
                </w:tcPr>
                <w:p w14:paraId="4DA9AC97" w14:textId="77777777" w:rsidR="0091302C" w:rsidRPr="00E5030A" w:rsidRDefault="0091302C" w:rsidP="0091302C">
                  <w:pPr>
                    <w:spacing w:after="60"/>
                    <w:rPr>
                      <w:iCs/>
                      <w:sz w:val="20"/>
                    </w:rPr>
                  </w:pPr>
                  <w:r w:rsidRPr="00E5030A">
                    <w:rPr>
                      <w:iCs/>
                      <w:sz w:val="20"/>
                    </w:rPr>
                    <w:t>$</w:t>
                  </w:r>
                </w:p>
              </w:tc>
              <w:tc>
                <w:tcPr>
                  <w:tcW w:w="3346" w:type="pct"/>
                  <w:tcBorders>
                    <w:top w:val="single" w:sz="4" w:space="0" w:color="auto"/>
                    <w:left w:val="single" w:sz="4" w:space="0" w:color="auto"/>
                    <w:bottom w:val="single" w:sz="4" w:space="0" w:color="auto"/>
                    <w:right w:val="single" w:sz="4" w:space="0" w:color="auto"/>
                  </w:tcBorders>
                </w:tcPr>
                <w:p w14:paraId="014EF1C1" w14:textId="77777777" w:rsidR="0091302C" w:rsidRPr="00E5030A" w:rsidRDefault="0091302C" w:rsidP="0091302C">
                  <w:pPr>
                    <w:spacing w:after="60"/>
                    <w:rPr>
                      <w:i/>
                      <w:iCs/>
                      <w:sz w:val="20"/>
                    </w:rPr>
                  </w:pPr>
                  <w:r w:rsidRPr="00E5030A">
                    <w:rPr>
                      <w:i/>
                      <w:iCs/>
                      <w:sz w:val="20"/>
                    </w:rPr>
                    <w:t>Procured Capacity for Reg-Down Amount Total by market—</w:t>
                  </w:r>
                  <w:r w:rsidRPr="00E5030A">
                    <w:rPr>
                      <w:iCs/>
                      <w:sz w:val="20"/>
                    </w:rPr>
                    <w:t xml:space="preserve">The total payments to all QSEs for the Ancillary Service Offers cleared in the market </w:t>
                  </w:r>
                  <w:r w:rsidRPr="00E5030A">
                    <w:rPr>
                      <w:i/>
                      <w:iCs/>
                      <w:sz w:val="20"/>
                    </w:rPr>
                    <w:t>m</w:t>
                  </w:r>
                  <w:r w:rsidRPr="00E5030A">
                    <w:rPr>
                      <w:iCs/>
                      <w:sz w:val="20"/>
                    </w:rPr>
                    <w:t xml:space="preserve"> for Reg-Down, for the hour.</w:t>
                  </w:r>
                </w:p>
              </w:tc>
            </w:tr>
            <w:tr w:rsidR="0091302C" w:rsidRPr="00E5030A" w14:paraId="2D55193E" w14:textId="77777777" w:rsidTr="002A7BFB">
              <w:tc>
                <w:tcPr>
                  <w:tcW w:w="1278" w:type="pct"/>
                  <w:tcBorders>
                    <w:top w:val="single" w:sz="4" w:space="0" w:color="auto"/>
                    <w:left w:val="single" w:sz="4" w:space="0" w:color="auto"/>
                    <w:bottom w:val="single" w:sz="4" w:space="0" w:color="auto"/>
                    <w:right w:val="single" w:sz="4" w:space="0" w:color="auto"/>
                  </w:tcBorders>
                </w:tcPr>
                <w:p w14:paraId="439C5BD9" w14:textId="77777777" w:rsidR="0091302C" w:rsidRPr="00E5030A" w:rsidRDefault="0091302C" w:rsidP="0091302C">
                  <w:pPr>
                    <w:spacing w:after="60"/>
                    <w:rPr>
                      <w:iCs/>
                      <w:sz w:val="20"/>
                    </w:rPr>
                  </w:pPr>
                  <w:r w:rsidRPr="00E5030A">
                    <w:rPr>
                      <w:iCs/>
                      <w:sz w:val="20"/>
                    </w:rPr>
                    <w:t xml:space="preserve">RTPCRDAMT </w:t>
                  </w:r>
                  <w:r w:rsidRPr="00E5030A">
                    <w:rPr>
                      <w:i/>
                      <w:iCs/>
                      <w:sz w:val="20"/>
                      <w:vertAlign w:val="subscript"/>
                    </w:rPr>
                    <w:t>q,  m</w:t>
                  </w:r>
                </w:p>
              </w:tc>
              <w:tc>
                <w:tcPr>
                  <w:tcW w:w="376" w:type="pct"/>
                  <w:tcBorders>
                    <w:top w:val="single" w:sz="4" w:space="0" w:color="auto"/>
                    <w:left w:val="single" w:sz="4" w:space="0" w:color="auto"/>
                    <w:bottom w:val="single" w:sz="4" w:space="0" w:color="auto"/>
                    <w:right w:val="single" w:sz="4" w:space="0" w:color="auto"/>
                  </w:tcBorders>
                </w:tcPr>
                <w:p w14:paraId="607C7B28" w14:textId="77777777" w:rsidR="0091302C" w:rsidRPr="00E5030A" w:rsidRDefault="0091302C" w:rsidP="0091302C">
                  <w:pPr>
                    <w:spacing w:after="60"/>
                    <w:rPr>
                      <w:iCs/>
                      <w:sz w:val="20"/>
                    </w:rPr>
                  </w:pPr>
                  <w:r w:rsidRPr="00E5030A">
                    <w:rPr>
                      <w:iCs/>
                      <w:sz w:val="20"/>
                    </w:rPr>
                    <w:t>$</w:t>
                  </w:r>
                </w:p>
              </w:tc>
              <w:tc>
                <w:tcPr>
                  <w:tcW w:w="3346" w:type="pct"/>
                  <w:tcBorders>
                    <w:top w:val="single" w:sz="4" w:space="0" w:color="auto"/>
                    <w:left w:val="single" w:sz="4" w:space="0" w:color="auto"/>
                    <w:bottom w:val="single" w:sz="4" w:space="0" w:color="auto"/>
                    <w:right w:val="single" w:sz="4" w:space="0" w:color="auto"/>
                  </w:tcBorders>
                </w:tcPr>
                <w:p w14:paraId="228D99E1" w14:textId="77777777" w:rsidR="0091302C" w:rsidRPr="00E5030A" w:rsidRDefault="0091302C" w:rsidP="0091302C">
                  <w:pPr>
                    <w:spacing w:after="60"/>
                    <w:rPr>
                      <w:i/>
                      <w:iCs/>
                      <w:sz w:val="20"/>
                    </w:rPr>
                  </w:pPr>
                  <w:r w:rsidRPr="00E5030A">
                    <w:rPr>
                      <w:i/>
                      <w:iCs/>
                      <w:sz w:val="20"/>
                    </w:rPr>
                    <w:t>Procured Capacity for Reg-Down Amount per QSE by market</w:t>
                  </w:r>
                  <w:r w:rsidRPr="00E5030A">
                    <w:rPr>
                      <w:iCs/>
                      <w:sz w:val="20"/>
                    </w:rPr>
                    <w:t xml:space="preserve">—The payment to QSE </w:t>
                  </w:r>
                  <w:r w:rsidRPr="00E5030A">
                    <w:rPr>
                      <w:i/>
                      <w:iCs/>
                      <w:sz w:val="20"/>
                    </w:rPr>
                    <w:t>q</w:t>
                  </w:r>
                  <w:r w:rsidRPr="00E5030A">
                    <w:rPr>
                      <w:iCs/>
                      <w:sz w:val="20"/>
                    </w:rPr>
                    <w:t xml:space="preserve"> for its Ancillary Service Offers cleared in the market </w:t>
                  </w:r>
                  <w:r w:rsidRPr="00E5030A">
                    <w:rPr>
                      <w:i/>
                      <w:iCs/>
                      <w:sz w:val="20"/>
                    </w:rPr>
                    <w:t>m</w:t>
                  </w:r>
                  <w:r w:rsidRPr="00E5030A">
                    <w:rPr>
                      <w:iCs/>
                      <w:sz w:val="20"/>
                    </w:rPr>
                    <w:t xml:space="preserve"> for Reg-Down, for the hour.</w:t>
                  </w:r>
                </w:p>
              </w:tc>
            </w:tr>
            <w:tr w:rsidR="0091302C" w:rsidRPr="00E5030A" w14:paraId="460899D8" w14:textId="77777777" w:rsidTr="002A7BFB">
              <w:tc>
                <w:tcPr>
                  <w:tcW w:w="1278" w:type="pct"/>
                  <w:tcBorders>
                    <w:top w:val="single" w:sz="4" w:space="0" w:color="auto"/>
                    <w:left w:val="single" w:sz="4" w:space="0" w:color="auto"/>
                    <w:bottom w:val="single" w:sz="4" w:space="0" w:color="auto"/>
                    <w:right w:val="single" w:sz="4" w:space="0" w:color="auto"/>
                  </w:tcBorders>
                </w:tcPr>
                <w:p w14:paraId="34B62475" w14:textId="77777777" w:rsidR="0091302C" w:rsidRPr="00E5030A" w:rsidRDefault="0091302C" w:rsidP="0091302C">
                  <w:pPr>
                    <w:spacing w:after="60"/>
                    <w:rPr>
                      <w:iCs/>
                      <w:sz w:val="20"/>
                    </w:rPr>
                  </w:pPr>
                  <w:r w:rsidRPr="00E5030A">
                    <w:rPr>
                      <w:iCs/>
                      <w:sz w:val="20"/>
                    </w:rPr>
                    <w:t>RDFQAMTTOT</w:t>
                  </w:r>
                </w:p>
              </w:tc>
              <w:tc>
                <w:tcPr>
                  <w:tcW w:w="376" w:type="pct"/>
                  <w:tcBorders>
                    <w:top w:val="single" w:sz="4" w:space="0" w:color="auto"/>
                    <w:left w:val="single" w:sz="4" w:space="0" w:color="auto"/>
                    <w:bottom w:val="single" w:sz="4" w:space="0" w:color="auto"/>
                    <w:right w:val="single" w:sz="4" w:space="0" w:color="auto"/>
                  </w:tcBorders>
                </w:tcPr>
                <w:p w14:paraId="4AA17A8A" w14:textId="77777777" w:rsidR="0091302C" w:rsidRPr="00E5030A" w:rsidRDefault="0091302C" w:rsidP="0091302C">
                  <w:pPr>
                    <w:spacing w:after="60"/>
                    <w:rPr>
                      <w:iCs/>
                      <w:sz w:val="20"/>
                    </w:rPr>
                  </w:pPr>
                  <w:r w:rsidRPr="00E5030A">
                    <w:rPr>
                      <w:iCs/>
                      <w:sz w:val="20"/>
                    </w:rPr>
                    <w:t>$</w:t>
                  </w:r>
                </w:p>
              </w:tc>
              <w:tc>
                <w:tcPr>
                  <w:tcW w:w="3346" w:type="pct"/>
                  <w:tcBorders>
                    <w:top w:val="single" w:sz="4" w:space="0" w:color="auto"/>
                    <w:left w:val="single" w:sz="4" w:space="0" w:color="auto"/>
                    <w:bottom w:val="single" w:sz="4" w:space="0" w:color="auto"/>
                    <w:right w:val="single" w:sz="4" w:space="0" w:color="auto"/>
                  </w:tcBorders>
                </w:tcPr>
                <w:p w14:paraId="2FE6D866" w14:textId="77777777" w:rsidR="0091302C" w:rsidRPr="00E5030A" w:rsidRDefault="0091302C" w:rsidP="0091302C">
                  <w:pPr>
                    <w:spacing w:after="60"/>
                    <w:rPr>
                      <w:i/>
                      <w:iCs/>
                      <w:sz w:val="20"/>
                    </w:rPr>
                  </w:pPr>
                  <w:r w:rsidRPr="00E5030A">
                    <w:rPr>
                      <w:i/>
                      <w:iCs/>
                      <w:sz w:val="20"/>
                    </w:rPr>
                    <w:t>Reg-Down Failure Quantity Amount Total</w:t>
                  </w:r>
                  <w:r w:rsidRPr="00E5030A">
                    <w:rPr>
                      <w:iCs/>
                      <w:sz w:val="20"/>
                    </w:rPr>
                    <w:t>—The total charges to all QSEs for their capacity associated with failures on their Ancillary Service Supply Responsibilities for Reg-Down, for the hour.</w:t>
                  </w:r>
                </w:p>
              </w:tc>
            </w:tr>
            <w:tr w:rsidR="0091302C" w:rsidRPr="00E5030A" w14:paraId="2E011F7E" w14:textId="77777777" w:rsidTr="002A7BFB">
              <w:tc>
                <w:tcPr>
                  <w:tcW w:w="1278" w:type="pct"/>
                  <w:tcBorders>
                    <w:top w:val="single" w:sz="4" w:space="0" w:color="auto"/>
                    <w:left w:val="single" w:sz="4" w:space="0" w:color="auto"/>
                    <w:bottom w:val="single" w:sz="4" w:space="0" w:color="auto"/>
                    <w:right w:val="single" w:sz="4" w:space="0" w:color="auto"/>
                  </w:tcBorders>
                </w:tcPr>
                <w:p w14:paraId="5302D6AC" w14:textId="77777777" w:rsidR="0091302C" w:rsidRPr="00E5030A" w:rsidRDefault="0091302C" w:rsidP="0091302C">
                  <w:pPr>
                    <w:spacing w:after="60"/>
                    <w:rPr>
                      <w:iCs/>
                      <w:sz w:val="20"/>
                    </w:rPr>
                  </w:pPr>
                  <w:r w:rsidRPr="00D04014">
                    <w:rPr>
                      <w:iCs/>
                      <w:sz w:val="20"/>
                    </w:rPr>
                    <w:t>RDMWINFATOT</w:t>
                  </w:r>
                </w:p>
              </w:tc>
              <w:tc>
                <w:tcPr>
                  <w:tcW w:w="376" w:type="pct"/>
                  <w:tcBorders>
                    <w:top w:val="single" w:sz="4" w:space="0" w:color="auto"/>
                    <w:left w:val="single" w:sz="4" w:space="0" w:color="auto"/>
                    <w:bottom w:val="single" w:sz="4" w:space="0" w:color="auto"/>
                    <w:right w:val="single" w:sz="4" w:space="0" w:color="auto"/>
                  </w:tcBorders>
                </w:tcPr>
                <w:p w14:paraId="2EF27135" w14:textId="77777777" w:rsidR="0091302C" w:rsidRPr="00E5030A" w:rsidRDefault="0091302C" w:rsidP="0091302C">
                  <w:pPr>
                    <w:spacing w:after="60"/>
                    <w:rPr>
                      <w:iCs/>
                      <w:sz w:val="20"/>
                    </w:rPr>
                  </w:pPr>
                  <w:r>
                    <w:rPr>
                      <w:iCs/>
                      <w:sz w:val="20"/>
                    </w:rPr>
                    <w:t>$</w:t>
                  </w:r>
                </w:p>
              </w:tc>
              <w:tc>
                <w:tcPr>
                  <w:tcW w:w="3346" w:type="pct"/>
                  <w:tcBorders>
                    <w:top w:val="single" w:sz="4" w:space="0" w:color="auto"/>
                    <w:left w:val="single" w:sz="4" w:space="0" w:color="auto"/>
                    <w:bottom w:val="single" w:sz="4" w:space="0" w:color="auto"/>
                    <w:right w:val="single" w:sz="4" w:space="0" w:color="auto"/>
                  </w:tcBorders>
                </w:tcPr>
                <w:p w14:paraId="25EDC73C" w14:textId="77777777" w:rsidR="0091302C" w:rsidRPr="00E5030A" w:rsidRDefault="0091302C" w:rsidP="0091302C">
                  <w:pPr>
                    <w:spacing w:after="60"/>
                    <w:rPr>
                      <w:i/>
                      <w:iCs/>
                      <w:sz w:val="20"/>
                    </w:rPr>
                  </w:pPr>
                  <w:r>
                    <w:rPr>
                      <w:i/>
                      <w:sz w:val="20"/>
                    </w:rPr>
                    <w:t>Reg-Down Make-Whole Infeasible Amount</w:t>
                  </w:r>
                  <w:r w:rsidRPr="004C0093">
                    <w:rPr>
                      <w:i/>
                      <w:sz w:val="20"/>
                    </w:rPr>
                    <w:t xml:space="preserve"> </w:t>
                  </w:r>
                  <w:r>
                    <w:rPr>
                      <w:i/>
                      <w:sz w:val="20"/>
                    </w:rPr>
                    <w:t>total</w:t>
                  </w:r>
                  <w:r w:rsidRPr="004C0093">
                    <w:rPr>
                      <w:sz w:val="20"/>
                    </w:rPr>
                    <w:sym w:font="Symbol" w:char="F0BE"/>
                  </w:r>
                  <w:r>
                    <w:rPr>
                      <w:sz w:val="20"/>
                    </w:rPr>
                    <w:t xml:space="preserve"> The total </w:t>
                  </w:r>
                  <w:r w:rsidRPr="004C0093">
                    <w:rPr>
                      <w:sz w:val="20"/>
                    </w:rPr>
                    <w:t xml:space="preserve">Real-Time calculated payment to </w:t>
                  </w:r>
                  <w:r>
                    <w:rPr>
                      <w:sz w:val="20"/>
                    </w:rPr>
                    <w:t xml:space="preserve">all </w:t>
                  </w:r>
                  <w:r w:rsidRPr="004C0093">
                    <w:rPr>
                      <w:sz w:val="20"/>
                    </w:rPr>
                    <w:t>QSE</w:t>
                  </w:r>
                  <w:r>
                    <w:rPr>
                      <w:sz w:val="20"/>
                    </w:rPr>
                    <w:t>s</w:t>
                  </w:r>
                  <w:r>
                    <w:rPr>
                      <w:i/>
                      <w:sz w:val="20"/>
                    </w:rPr>
                    <w:t>,</w:t>
                  </w:r>
                  <w:r w:rsidRPr="004C0093">
                    <w:rPr>
                      <w:sz w:val="20"/>
                    </w:rPr>
                    <w:t xml:space="preserve"> </w:t>
                  </w:r>
                  <w:r>
                    <w:rPr>
                      <w:sz w:val="20"/>
                    </w:rPr>
                    <w:t xml:space="preserve">for their contribution of Reg-Down,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w:t>
                  </w:r>
                  <w:r>
                    <w:rPr>
                      <w:sz w:val="20"/>
                    </w:rPr>
                    <w:t>.</w:t>
                  </w:r>
                </w:p>
              </w:tc>
            </w:tr>
            <w:tr w:rsidR="0091302C" w:rsidRPr="00E5030A" w14:paraId="7BB0B524" w14:textId="77777777" w:rsidTr="002A7BFB">
              <w:tc>
                <w:tcPr>
                  <w:tcW w:w="1278" w:type="pct"/>
                  <w:tcBorders>
                    <w:top w:val="single" w:sz="4" w:space="0" w:color="auto"/>
                    <w:left w:val="single" w:sz="4" w:space="0" w:color="auto"/>
                    <w:bottom w:val="single" w:sz="4" w:space="0" w:color="auto"/>
                    <w:right w:val="single" w:sz="4" w:space="0" w:color="auto"/>
                  </w:tcBorders>
                </w:tcPr>
                <w:p w14:paraId="7C21DE51" w14:textId="77777777" w:rsidR="0091302C" w:rsidRPr="00E5030A" w:rsidRDefault="0091302C" w:rsidP="0091302C">
                  <w:pPr>
                    <w:spacing w:after="60"/>
                    <w:rPr>
                      <w:iCs/>
                      <w:sz w:val="20"/>
                    </w:rPr>
                  </w:pPr>
                  <w:r w:rsidRPr="003530E3">
                    <w:rPr>
                      <w:color w:val="000000"/>
                      <w:sz w:val="20"/>
                    </w:rPr>
                    <w:t>R</w:t>
                  </w:r>
                  <w:r>
                    <w:rPr>
                      <w:color w:val="000000"/>
                      <w:sz w:val="20"/>
                    </w:rPr>
                    <w:t>D</w:t>
                  </w:r>
                  <w:r w:rsidRPr="003530E3">
                    <w:rPr>
                      <w:color w:val="000000"/>
                      <w:sz w:val="20"/>
                    </w:rPr>
                    <w:t>MWINFA</w:t>
                  </w:r>
                  <w:r>
                    <w:rPr>
                      <w:color w:val="000000"/>
                      <w:sz w:val="20"/>
                    </w:rPr>
                    <w:t xml:space="preserve"> </w:t>
                  </w:r>
                  <w:r w:rsidRPr="004C0093">
                    <w:rPr>
                      <w:i/>
                      <w:sz w:val="20"/>
                      <w:vertAlign w:val="subscript"/>
                    </w:rPr>
                    <w:t>q</w:t>
                  </w:r>
                  <w:r>
                    <w:rPr>
                      <w:i/>
                      <w:sz w:val="20"/>
                      <w:vertAlign w:val="subscript"/>
                    </w:rPr>
                    <w:t>, h</w:t>
                  </w:r>
                </w:p>
              </w:tc>
              <w:tc>
                <w:tcPr>
                  <w:tcW w:w="376" w:type="pct"/>
                  <w:tcBorders>
                    <w:top w:val="single" w:sz="4" w:space="0" w:color="auto"/>
                    <w:left w:val="single" w:sz="4" w:space="0" w:color="auto"/>
                    <w:bottom w:val="single" w:sz="4" w:space="0" w:color="auto"/>
                    <w:right w:val="single" w:sz="4" w:space="0" w:color="auto"/>
                  </w:tcBorders>
                </w:tcPr>
                <w:p w14:paraId="3A5AB672" w14:textId="77777777" w:rsidR="0091302C" w:rsidRPr="00E5030A" w:rsidRDefault="0091302C" w:rsidP="0091302C">
                  <w:pPr>
                    <w:spacing w:after="60"/>
                    <w:rPr>
                      <w:iCs/>
                      <w:sz w:val="20"/>
                    </w:rPr>
                  </w:pPr>
                  <w:r>
                    <w:rPr>
                      <w:iCs/>
                      <w:sz w:val="20"/>
                    </w:rPr>
                    <w:t>$</w:t>
                  </w:r>
                </w:p>
              </w:tc>
              <w:tc>
                <w:tcPr>
                  <w:tcW w:w="3346" w:type="pct"/>
                  <w:tcBorders>
                    <w:top w:val="single" w:sz="4" w:space="0" w:color="auto"/>
                    <w:left w:val="single" w:sz="4" w:space="0" w:color="auto"/>
                    <w:bottom w:val="single" w:sz="4" w:space="0" w:color="auto"/>
                    <w:right w:val="single" w:sz="4" w:space="0" w:color="auto"/>
                  </w:tcBorders>
                </w:tcPr>
                <w:p w14:paraId="45161858" w14:textId="77777777" w:rsidR="0091302C" w:rsidRPr="00E5030A" w:rsidRDefault="0091302C" w:rsidP="00065EC3">
                  <w:pPr>
                    <w:spacing w:after="60"/>
                    <w:rPr>
                      <w:i/>
                      <w:iCs/>
                      <w:sz w:val="20"/>
                    </w:rPr>
                  </w:pPr>
                  <w:r>
                    <w:rPr>
                      <w:i/>
                      <w:sz w:val="20"/>
                    </w:rPr>
                    <w:t>Reg-Down Make-Whole Infeasible Amount</w:t>
                  </w:r>
                  <w:r w:rsidRPr="004C0093">
                    <w:rPr>
                      <w:i/>
                      <w:sz w:val="20"/>
                    </w:rPr>
                    <w:t xml:space="preserve"> </w:t>
                  </w:r>
                  <w:r>
                    <w:rPr>
                      <w:i/>
                      <w:sz w:val="20"/>
                    </w:rPr>
                    <w:t>per QSE per hour</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Reg-Down,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 </w:t>
                  </w:r>
                  <w:r w:rsidRPr="004C0093">
                    <w:rPr>
                      <w:i/>
                      <w:sz w:val="20"/>
                    </w:rPr>
                    <w:t>h</w:t>
                  </w:r>
                  <w:r w:rsidRPr="004C0093">
                    <w:rPr>
                      <w:sz w:val="20"/>
                    </w:rPr>
                    <w:t xml:space="preserve">.  </w:t>
                  </w:r>
                </w:p>
              </w:tc>
            </w:tr>
            <w:tr w:rsidR="0091302C" w:rsidRPr="00E5030A" w14:paraId="51150E39" w14:textId="77777777" w:rsidTr="002A7BFB">
              <w:tc>
                <w:tcPr>
                  <w:tcW w:w="1278" w:type="pct"/>
                  <w:tcBorders>
                    <w:top w:val="single" w:sz="4" w:space="0" w:color="auto"/>
                    <w:left w:val="single" w:sz="4" w:space="0" w:color="auto"/>
                    <w:bottom w:val="single" w:sz="4" w:space="0" w:color="auto"/>
                    <w:right w:val="single" w:sz="4" w:space="0" w:color="auto"/>
                  </w:tcBorders>
                </w:tcPr>
                <w:p w14:paraId="452229BA" w14:textId="77777777" w:rsidR="0091302C" w:rsidRPr="00E5030A" w:rsidRDefault="0091302C" w:rsidP="0091302C">
                  <w:pPr>
                    <w:spacing w:after="60"/>
                    <w:rPr>
                      <w:iCs/>
                      <w:sz w:val="20"/>
                    </w:rPr>
                  </w:pPr>
                  <w:r w:rsidRPr="00E5030A">
                    <w:rPr>
                      <w:iCs/>
                      <w:sz w:val="20"/>
                    </w:rPr>
                    <w:t xml:space="preserve">RDFQAMTQSETOT </w:t>
                  </w:r>
                  <w:r w:rsidRPr="00E5030A">
                    <w:rPr>
                      <w:i/>
                      <w:iCs/>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4AA7A3F4" w14:textId="77777777" w:rsidR="0091302C" w:rsidRPr="00E5030A" w:rsidRDefault="0091302C" w:rsidP="0091302C">
                  <w:pPr>
                    <w:spacing w:after="60"/>
                    <w:rPr>
                      <w:iCs/>
                      <w:sz w:val="20"/>
                    </w:rPr>
                  </w:pPr>
                  <w:r w:rsidRPr="00E5030A">
                    <w:rPr>
                      <w:iCs/>
                      <w:sz w:val="20"/>
                    </w:rPr>
                    <w:t>$</w:t>
                  </w:r>
                </w:p>
              </w:tc>
              <w:tc>
                <w:tcPr>
                  <w:tcW w:w="3346" w:type="pct"/>
                  <w:tcBorders>
                    <w:top w:val="single" w:sz="4" w:space="0" w:color="auto"/>
                    <w:left w:val="single" w:sz="4" w:space="0" w:color="auto"/>
                    <w:bottom w:val="single" w:sz="4" w:space="0" w:color="auto"/>
                    <w:right w:val="single" w:sz="4" w:space="0" w:color="auto"/>
                  </w:tcBorders>
                </w:tcPr>
                <w:p w14:paraId="1C49AA40" w14:textId="77777777" w:rsidR="0091302C" w:rsidRPr="00E5030A" w:rsidRDefault="0091302C" w:rsidP="0091302C">
                  <w:pPr>
                    <w:spacing w:after="60"/>
                    <w:rPr>
                      <w:i/>
                      <w:iCs/>
                      <w:sz w:val="20"/>
                    </w:rPr>
                  </w:pPr>
                  <w:r w:rsidRPr="00E5030A">
                    <w:rPr>
                      <w:i/>
                      <w:iCs/>
                      <w:sz w:val="20"/>
                    </w:rPr>
                    <w:t>Reg-Down Failure Quantity Amount Total per QSE</w:t>
                  </w:r>
                  <w:r w:rsidRPr="00E5030A">
                    <w:rPr>
                      <w:iCs/>
                      <w:sz w:val="20"/>
                    </w:rPr>
                    <w:t xml:space="preserve">—The charge to QSE </w:t>
                  </w:r>
                  <w:r w:rsidRPr="00E5030A">
                    <w:rPr>
                      <w:i/>
                      <w:iCs/>
                      <w:sz w:val="20"/>
                    </w:rPr>
                    <w:t>q</w:t>
                  </w:r>
                  <w:r w:rsidRPr="00E5030A">
                    <w:rPr>
                      <w:iCs/>
                      <w:sz w:val="20"/>
                    </w:rPr>
                    <w:t xml:space="preserve"> for its total capacity associated with failures and reconfiguration reductions on its Ancillary Service Supply Responsibility for Reg-Down, for the hour.</w:t>
                  </w:r>
                </w:p>
              </w:tc>
            </w:tr>
            <w:tr w:rsidR="0091302C" w:rsidRPr="00E5030A" w14:paraId="33735BEE" w14:textId="77777777" w:rsidTr="002A7BFB">
              <w:tc>
                <w:tcPr>
                  <w:tcW w:w="1278" w:type="pct"/>
                  <w:tcBorders>
                    <w:top w:val="single" w:sz="4" w:space="0" w:color="auto"/>
                    <w:left w:val="single" w:sz="4" w:space="0" w:color="auto"/>
                    <w:bottom w:val="single" w:sz="4" w:space="0" w:color="auto"/>
                    <w:right w:val="single" w:sz="4" w:space="0" w:color="auto"/>
                  </w:tcBorders>
                </w:tcPr>
                <w:p w14:paraId="2FCF8AA8" w14:textId="77777777" w:rsidR="0091302C" w:rsidRPr="00E5030A" w:rsidRDefault="0091302C" w:rsidP="0091302C">
                  <w:pPr>
                    <w:spacing w:after="60"/>
                    <w:rPr>
                      <w:iCs/>
                      <w:sz w:val="20"/>
                    </w:rPr>
                  </w:pPr>
                  <w:r w:rsidRPr="00E5030A">
                    <w:rPr>
                      <w:iCs/>
                      <w:sz w:val="20"/>
                    </w:rPr>
                    <w:t xml:space="preserve">RTPCRDAMTQSETOT </w:t>
                  </w:r>
                  <w:r w:rsidRPr="00E5030A">
                    <w:rPr>
                      <w:i/>
                      <w:iCs/>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480722BA" w14:textId="77777777" w:rsidR="0091302C" w:rsidRPr="00E5030A" w:rsidRDefault="0091302C" w:rsidP="0091302C">
                  <w:pPr>
                    <w:spacing w:after="60"/>
                    <w:rPr>
                      <w:iCs/>
                      <w:sz w:val="20"/>
                    </w:rPr>
                  </w:pPr>
                  <w:r w:rsidRPr="00E5030A">
                    <w:rPr>
                      <w:iCs/>
                      <w:sz w:val="20"/>
                    </w:rPr>
                    <w:t>$</w:t>
                  </w:r>
                </w:p>
              </w:tc>
              <w:tc>
                <w:tcPr>
                  <w:tcW w:w="3346" w:type="pct"/>
                  <w:tcBorders>
                    <w:top w:val="single" w:sz="4" w:space="0" w:color="auto"/>
                    <w:left w:val="single" w:sz="4" w:space="0" w:color="auto"/>
                    <w:bottom w:val="single" w:sz="4" w:space="0" w:color="auto"/>
                    <w:right w:val="single" w:sz="4" w:space="0" w:color="auto"/>
                  </w:tcBorders>
                </w:tcPr>
                <w:p w14:paraId="54CC0F4A" w14:textId="77777777" w:rsidR="0091302C" w:rsidRPr="00E5030A" w:rsidRDefault="0091302C" w:rsidP="0091302C">
                  <w:pPr>
                    <w:spacing w:after="60"/>
                    <w:rPr>
                      <w:iCs/>
                      <w:sz w:val="20"/>
                    </w:rPr>
                  </w:pPr>
                  <w:r w:rsidRPr="00E5030A">
                    <w:rPr>
                      <w:i/>
                      <w:iCs/>
                      <w:sz w:val="20"/>
                    </w:rPr>
                    <w:t>Procured Capacity for Reg-Down Amount Total per QSE</w:t>
                  </w:r>
                  <w:r w:rsidRPr="00E5030A">
                    <w:rPr>
                      <w:iCs/>
                      <w:sz w:val="20"/>
                    </w:rPr>
                    <w:t xml:space="preserve">—The total payments to a QSE </w:t>
                  </w:r>
                  <w:r w:rsidRPr="00E5030A">
                    <w:rPr>
                      <w:i/>
                      <w:iCs/>
                      <w:sz w:val="20"/>
                    </w:rPr>
                    <w:t>q</w:t>
                  </w:r>
                  <w:r w:rsidRPr="00E5030A">
                    <w:rPr>
                      <w:iCs/>
                      <w:sz w:val="20"/>
                    </w:rPr>
                    <w:t xml:space="preserve"> in all SASMs and RSASMs for the Ancillary Service Offers cleared for Reg-Down, for the hour.</w:t>
                  </w:r>
                </w:p>
              </w:tc>
            </w:tr>
            <w:tr w:rsidR="0091302C" w:rsidRPr="00E5030A" w14:paraId="08F3893B" w14:textId="77777777" w:rsidTr="002A7BFB">
              <w:tc>
                <w:tcPr>
                  <w:tcW w:w="1278" w:type="pct"/>
                  <w:tcBorders>
                    <w:top w:val="single" w:sz="4" w:space="0" w:color="auto"/>
                    <w:left w:val="single" w:sz="4" w:space="0" w:color="auto"/>
                    <w:bottom w:val="single" w:sz="4" w:space="0" w:color="auto"/>
                    <w:right w:val="single" w:sz="4" w:space="0" w:color="auto"/>
                  </w:tcBorders>
                </w:tcPr>
                <w:p w14:paraId="6B9A8F54" w14:textId="77777777" w:rsidR="0091302C" w:rsidRPr="00E5030A" w:rsidRDefault="0091302C" w:rsidP="0091302C">
                  <w:pPr>
                    <w:rPr>
                      <w:b/>
                      <w:sz w:val="20"/>
                    </w:rPr>
                  </w:pPr>
                  <w:r w:rsidRPr="00E5030A">
                    <w:rPr>
                      <w:sz w:val="20"/>
                    </w:rPr>
                    <w:t xml:space="preserve">PCRDAMT </w:t>
                  </w:r>
                  <w:r w:rsidRPr="00E5030A">
                    <w:rPr>
                      <w:i/>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23796980" w14:textId="77777777" w:rsidR="0091302C" w:rsidRPr="00E5030A" w:rsidRDefault="0091302C" w:rsidP="0091302C">
                  <w:pPr>
                    <w:rPr>
                      <w:b/>
                      <w:sz w:val="20"/>
                    </w:rPr>
                  </w:pPr>
                  <w:r w:rsidRPr="00E5030A">
                    <w:rPr>
                      <w:sz w:val="20"/>
                    </w:rPr>
                    <w:t>$</w:t>
                  </w:r>
                </w:p>
              </w:tc>
              <w:tc>
                <w:tcPr>
                  <w:tcW w:w="3346" w:type="pct"/>
                  <w:tcBorders>
                    <w:top w:val="single" w:sz="4" w:space="0" w:color="auto"/>
                    <w:left w:val="single" w:sz="4" w:space="0" w:color="auto"/>
                    <w:bottom w:val="single" w:sz="4" w:space="0" w:color="auto"/>
                    <w:right w:val="single" w:sz="4" w:space="0" w:color="auto"/>
                  </w:tcBorders>
                </w:tcPr>
                <w:p w14:paraId="03D12134" w14:textId="77777777" w:rsidR="0091302C" w:rsidRPr="00E5030A" w:rsidRDefault="0091302C" w:rsidP="0091302C">
                  <w:pPr>
                    <w:rPr>
                      <w:b/>
                      <w:sz w:val="20"/>
                    </w:rPr>
                  </w:pPr>
                  <w:r w:rsidRPr="00E5030A">
                    <w:rPr>
                      <w:i/>
                      <w:sz w:val="20"/>
                    </w:rPr>
                    <w:t>Procured Capacity for Reg-Down Amount per QSE for DAM</w:t>
                  </w:r>
                  <w:r w:rsidRPr="00E5030A">
                    <w:rPr>
                      <w:sz w:val="20"/>
                    </w:rPr>
                    <w:t>—The DAM Reg-Down payment for QSE</w:t>
                  </w:r>
                  <w:r w:rsidRPr="00E5030A">
                    <w:rPr>
                      <w:i/>
                      <w:sz w:val="20"/>
                    </w:rPr>
                    <w:t xml:space="preserve"> q</w:t>
                  </w:r>
                  <w:r w:rsidRPr="00E5030A">
                    <w:rPr>
                      <w:iCs/>
                      <w:sz w:val="20"/>
                    </w:rPr>
                    <w:t>,</w:t>
                  </w:r>
                  <w:r w:rsidRPr="00E5030A">
                    <w:rPr>
                      <w:sz w:val="20"/>
                    </w:rPr>
                    <w:t xml:space="preserve"> for the hour.</w:t>
                  </w:r>
                </w:p>
              </w:tc>
            </w:tr>
            <w:tr w:rsidR="0091302C" w:rsidRPr="00E5030A" w14:paraId="1ABA92B6" w14:textId="77777777" w:rsidTr="002A7BFB">
              <w:tc>
                <w:tcPr>
                  <w:tcW w:w="1278" w:type="pct"/>
                  <w:tcBorders>
                    <w:top w:val="single" w:sz="4" w:space="0" w:color="auto"/>
                    <w:left w:val="single" w:sz="4" w:space="0" w:color="auto"/>
                    <w:bottom w:val="single" w:sz="4" w:space="0" w:color="auto"/>
                    <w:right w:val="single" w:sz="4" w:space="0" w:color="auto"/>
                  </w:tcBorders>
                </w:tcPr>
                <w:p w14:paraId="01E45EE6" w14:textId="77777777" w:rsidR="0091302C" w:rsidRPr="00E5030A" w:rsidRDefault="0091302C" w:rsidP="0091302C">
                  <w:pPr>
                    <w:rPr>
                      <w:sz w:val="20"/>
                    </w:rPr>
                  </w:pPr>
                  <w:r w:rsidRPr="00E5030A">
                    <w:rPr>
                      <w:sz w:val="20"/>
                    </w:rPr>
                    <w:lastRenderedPageBreak/>
                    <w:t>PCRDAMTTOT</w:t>
                  </w:r>
                </w:p>
              </w:tc>
              <w:tc>
                <w:tcPr>
                  <w:tcW w:w="376" w:type="pct"/>
                  <w:tcBorders>
                    <w:top w:val="single" w:sz="4" w:space="0" w:color="auto"/>
                    <w:left w:val="single" w:sz="4" w:space="0" w:color="auto"/>
                    <w:bottom w:val="single" w:sz="4" w:space="0" w:color="auto"/>
                    <w:right w:val="single" w:sz="4" w:space="0" w:color="auto"/>
                  </w:tcBorders>
                </w:tcPr>
                <w:p w14:paraId="31195574" w14:textId="77777777" w:rsidR="0091302C" w:rsidRPr="00E5030A" w:rsidRDefault="0091302C" w:rsidP="0091302C">
                  <w:pPr>
                    <w:rPr>
                      <w:sz w:val="20"/>
                    </w:rPr>
                  </w:pPr>
                  <w:r w:rsidRPr="00E5030A">
                    <w:rPr>
                      <w:sz w:val="20"/>
                    </w:rPr>
                    <w:t>$</w:t>
                  </w:r>
                </w:p>
              </w:tc>
              <w:tc>
                <w:tcPr>
                  <w:tcW w:w="3346" w:type="pct"/>
                  <w:tcBorders>
                    <w:top w:val="single" w:sz="4" w:space="0" w:color="auto"/>
                    <w:left w:val="single" w:sz="4" w:space="0" w:color="auto"/>
                    <w:bottom w:val="single" w:sz="4" w:space="0" w:color="auto"/>
                    <w:right w:val="single" w:sz="4" w:space="0" w:color="auto"/>
                  </w:tcBorders>
                </w:tcPr>
                <w:p w14:paraId="33F009F4" w14:textId="77777777" w:rsidR="0091302C" w:rsidRPr="00E5030A" w:rsidRDefault="0091302C" w:rsidP="0091302C">
                  <w:pPr>
                    <w:rPr>
                      <w:sz w:val="20"/>
                    </w:rPr>
                  </w:pPr>
                  <w:r w:rsidRPr="00E5030A">
                    <w:rPr>
                      <w:i/>
                      <w:sz w:val="20"/>
                    </w:rPr>
                    <w:t>Procured Capacity for Reg-Down Amount Total in DAM</w:t>
                  </w:r>
                  <w:r w:rsidRPr="00E5030A">
                    <w:rPr>
                      <w:sz w:val="20"/>
                    </w:rPr>
                    <w:t>—The total of the DAM Reg-Down payments for all QSEs for the hour.</w:t>
                  </w:r>
                </w:p>
              </w:tc>
            </w:tr>
            <w:tr w:rsidR="0091302C" w:rsidRPr="00E5030A" w14:paraId="52F5186C" w14:textId="77777777" w:rsidTr="002A7BFB">
              <w:tc>
                <w:tcPr>
                  <w:tcW w:w="1278" w:type="pct"/>
                  <w:tcBorders>
                    <w:top w:val="single" w:sz="4" w:space="0" w:color="auto"/>
                    <w:left w:val="single" w:sz="4" w:space="0" w:color="auto"/>
                    <w:bottom w:val="single" w:sz="4" w:space="0" w:color="auto"/>
                    <w:right w:val="single" w:sz="4" w:space="0" w:color="auto"/>
                  </w:tcBorders>
                </w:tcPr>
                <w:p w14:paraId="029B0505" w14:textId="77777777" w:rsidR="0091302C" w:rsidRPr="00E5030A" w:rsidRDefault="0091302C" w:rsidP="0091302C">
                  <w:pPr>
                    <w:spacing w:after="60"/>
                    <w:rPr>
                      <w:i/>
                      <w:iCs/>
                      <w:sz w:val="20"/>
                    </w:rPr>
                  </w:pPr>
                  <w:r w:rsidRPr="00E5030A">
                    <w:rPr>
                      <w:sz w:val="20"/>
                    </w:rPr>
                    <w:t>RDINFQAMTTOT</w:t>
                  </w:r>
                </w:p>
              </w:tc>
              <w:tc>
                <w:tcPr>
                  <w:tcW w:w="376" w:type="pct"/>
                  <w:tcBorders>
                    <w:top w:val="single" w:sz="4" w:space="0" w:color="auto"/>
                    <w:left w:val="single" w:sz="4" w:space="0" w:color="auto"/>
                    <w:bottom w:val="single" w:sz="4" w:space="0" w:color="auto"/>
                    <w:right w:val="single" w:sz="4" w:space="0" w:color="auto"/>
                  </w:tcBorders>
                </w:tcPr>
                <w:p w14:paraId="101C4D70" w14:textId="77777777" w:rsidR="0091302C" w:rsidRPr="00E5030A" w:rsidRDefault="0091302C" w:rsidP="0091302C">
                  <w:pPr>
                    <w:spacing w:after="60"/>
                    <w:rPr>
                      <w:iCs/>
                      <w:sz w:val="20"/>
                    </w:rPr>
                  </w:pPr>
                  <w:r w:rsidRPr="00E5030A">
                    <w:rPr>
                      <w:sz w:val="20"/>
                    </w:rPr>
                    <w:t>$</w:t>
                  </w:r>
                </w:p>
              </w:tc>
              <w:tc>
                <w:tcPr>
                  <w:tcW w:w="3346" w:type="pct"/>
                  <w:tcBorders>
                    <w:top w:val="single" w:sz="4" w:space="0" w:color="auto"/>
                    <w:left w:val="single" w:sz="4" w:space="0" w:color="auto"/>
                    <w:bottom w:val="single" w:sz="4" w:space="0" w:color="auto"/>
                    <w:right w:val="single" w:sz="4" w:space="0" w:color="auto"/>
                  </w:tcBorders>
                </w:tcPr>
                <w:p w14:paraId="28D37325" w14:textId="77777777" w:rsidR="0091302C" w:rsidRPr="00E5030A" w:rsidRDefault="0091302C" w:rsidP="0091302C">
                  <w:pPr>
                    <w:spacing w:after="60"/>
                    <w:rPr>
                      <w:iCs/>
                      <w:sz w:val="20"/>
                    </w:rPr>
                  </w:pPr>
                  <w:r w:rsidRPr="00E5030A">
                    <w:rPr>
                      <w:i/>
                      <w:sz w:val="20"/>
                    </w:rPr>
                    <w:t xml:space="preserve">Reg-Down Infeasible Quantity Amount Total </w:t>
                  </w:r>
                  <w:r w:rsidRPr="00E5030A">
                    <w:rPr>
                      <w:sz w:val="20"/>
                    </w:rPr>
                    <w:t>— The charge to all QSEs for their total capacity associated with infeasible deployment of Ancillary Service Supply Responsibilities for Reg-Down, for the hour.</w:t>
                  </w:r>
                </w:p>
              </w:tc>
            </w:tr>
            <w:tr w:rsidR="0091302C" w:rsidRPr="00E5030A" w14:paraId="0FCF7CB3" w14:textId="77777777" w:rsidTr="002A7BFB">
              <w:tc>
                <w:tcPr>
                  <w:tcW w:w="1278" w:type="pct"/>
                  <w:tcBorders>
                    <w:top w:val="single" w:sz="4" w:space="0" w:color="auto"/>
                    <w:left w:val="single" w:sz="4" w:space="0" w:color="auto"/>
                    <w:bottom w:val="single" w:sz="4" w:space="0" w:color="auto"/>
                    <w:right w:val="single" w:sz="4" w:space="0" w:color="auto"/>
                  </w:tcBorders>
                </w:tcPr>
                <w:p w14:paraId="1FB6DA1A" w14:textId="77777777" w:rsidR="0091302C" w:rsidRPr="00E5030A" w:rsidRDefault="0091302C" w:rsidP="0091302C">
                  <w:pPr>
                    <w:spacing w:after="60"/>
                    <w:rPr>
                      <w:i/>
                      <w:iCs/>
                      <w:sz w:val="20"/>
                    </w:rPr>
                  </w:pPr>
                  <w:r w:rsidRPr="00E5030A">
                    <w:rPr>
                      <w:sz w:val="20"/>
                    </w:rPr>
                    <w:t xml:space="preserve">RDINFQAMT </w:t>
                  </w:r>
                  <w:r w:rsidRPr="00E5030A">
                    <w:rPr>
                      <w:i/>
                      <w:sz w:val="20"/>
                      <w:vertAlign w:val="subscript"/>
                    </w:rPr>
                    <w:t>q</w:t>
                  </w:r>
                </w:p>
              </w:tc>
              <w:tc>
                <w:tcPr>
                  <w:tcW w:w="376" w:type="pct"/>
                  <w:tcBorders>
                    <w:top w:val="single" w:sz="4" w:space="0" w:color="auto"/>
                    <w:left w:val="single" w:sz="4" w:space="0" w:color="auto"/>
                    <w:bottom w:val="single" w:sz="4" w:space="0" w:color="auto"/>
                    <w:right w:val="single" w:sz="4" w:space="0" w:color="auto"/>
                  </w:tcBorders>
                </w:tcPr>
                <w:p w14:paraId="44D9DC61" w14:textId="77777777" w:rsidR="0091302C" w:rsidRPr="00E5030A" w:rsidRDefault="0091302C" w:rsidP="0091302C">
                  <w:pPr>
                    <w:spacing w:after="60"/>
                    <w:rPr>
                      <w:iCs/>
                      <w:sz w:val="20"/>
                    </w:rPr>
                  </w:pPr>
                  <w:r w:rsidRPr="00E5030A">
                    <w:rPr>
                      <w:sz w:val="20"/>
                    </w:rPr>
                    <w:t>$</w:t>
                  </w:r>
                </w:p>
              </w:tc>
              <w:tc>
                <w:tcPr>
                  <w:tcW w:w="3346" w:type="pct"/>
                  <w:tcBorders>
                    <w:top w:val="single" w:sz="4" w:space="0" w:color="auto"/>
                    <w:left w:val="single" w:sz="4" w:space="0" w:color="auto"/>
                    <w:bottom w:val="single" w:sz="4" w:space="0" w:color="auto"/>
                    <w:right w:val="single" w:sz="4" w:space="0" w:color="auto"/>
                  </w:tcBorders>
                </w:tcPr>
                <w:p w14:paraId="74E85345" w14:textId="77777777" w:rsidR="0091302C" w:rsidRPr="00E5030A" w:rsidRDefault="0091302C" w:rsidP="0091302C">
                  <w:pPr>
                    <w:spacing w:after="60"/>
                    <w:rPr>
                      <w:iCs/>
                      <w:sz w:val="20"/>
                    </w:rPr>
                  </w:pPr>
                  <w:r w:rsidRPr="00E5030A">
                    <w:rPr>
                      <w:i/>
                      <w:sz w:val="20"/>
                    </w:rPr>
                    <w:t>Reg-Down Infeasible Quantity Amount per QSE</w:t>
                  </w:r>
                  <w:r w:rsidRPr="00E5030A">
                    <w:rPr>
                      <w:sz w:val="20"/>
                    </w:rPr>
                    <w:t xml:space="preserve">—The total charge to QSE </w:t>
                  </w:r>
                  <w:r w:rsidRPr="00E5030A">
                    <w:rPr>
                      <w:i/>
                      <w:sz w:val="20"/>
                    </w:rPr>
                    <w:t>q</w:t>
                  </w:r>
                  <w:r w:rsidRPr="00E5030A">
                    <w:rPr>
                      <w:sz w:val="20"/>
                    </w:rPr>
                    <w:t xml:space="preserve"> for its total capacity associated with infeasible deployment of its Ancillary Service Supply Responsibilities for Reg-Down, for the hour.</w:t>
                  </w:r>
                </w:p>
              </w:tc>
            </w:tr>
            <w:tr w:rsidR="0091302C" w:rsidRPr="00E5030A" w14:paraId="630F1DC2" w14:textId="77777777" w:rsidTr="002A7BFB">
              <w:tc>
                <w:tcPr>
                  <w:tcW w:w="1278" w:type="pct"/>
                  <w:tcBorders>
                    <w:top w:val="single" w:sz="4" w:space="0" w:color="auto"/>
                    <w:left w:val="single" w:sz="4" w:space="0" w:color="auto"/>
                    <w:bottom w:val="single" w:sz="4" w:space="0" w:color="auto"/>
                    <w:right w:val="single" w:sz="4" w:space="0" w:color="auto"/>
                  </w:tcBorders>
                </w:tcPr>
                <w:p w14:paraId="25EF919B" w14:textId="77777777" w:rsidR="0091302C" w:rsidRPr="00E5030A" w:rsidRDefault="0091302C" w:rsidP="0091302C">
                  <w:pPr>
                    <w:spacing w:after="60"/>
                    <w:rPr>
                      <w:i/>
                      <w:iCs/>
                      <w:sz w:val="20"/>
                    </w:rPr>
                  </w:pPr>
                  <w:r w:rsidRPr="00E5030A">
                    <w:rPr>
                      <w:i/>
                      <w:iCs/>
                      <w:sz w:val="20"/>
                    </w:rPr>
                    <w:t>q</w:t>
                  </w:r>
                </w:p>
              </w:tc>
              <w:tc>
                <w:tcPr>
                  <w:tcW w:w="376" w:type="pct"/>
                  <w:tcBorders>
                    <w:top w:val="single" w:sz="4" w:space="0" w:color="auto"/>
                    <w:left w:val="single" w:sz="4" w:space="0" w:color="auto"/>
                    <w:bottom w:val="single" w:sz="4" w:space="0" w:color="auto"/>
                    <w:right w:val="single" w:sz="4" w:space="0" w:color="auto"/>
                  </w:tcBorders>
                </w:tcPr>
                <w:p w14:paraId="72B1B216" w14:textId="77777777" w:rsidR="0091302C" w:rsidRPr="00E5030A" w:rsidRDefault="0091302C" w:rsidP="0091302C">
                  <w:pPr>
                    <w:spacing w:after="60"/>
                    <w:rPr>
                      <w:iCs/>
                      <w:sz w:val="20"/>
                    </w:rPr>
                  </w:pPr>
                  <w:r w:rsidRPr="00E5030A">
                    <w:rPr>
                      <w:iCs/>
                      <w:sz w:val="20"/>
                    </w:rPr>
                    <w:t>none</w:t>
                  </w:r>
                </w:p>
              </w:tc>
              <w:tc>
                <w:tcPr>
                  <w:tcW w:w="3346" w:type="pct"/>
                  <w:tcBorders>
                    <w:top w:val="single" w:sz="4" w:space="0" w:color="auto"/>
                    <w:left w:val="single" w:sz="4" w:space="0" w:color="auto"/>
                    <w:bottom w:val="single" w:sz="4" w:space="0" w:color="auto"/>
                    <w:right w:val="single" w:sz="4" w:space="0" w:color="auto"/>
                  </w:tcBorders>
                </w:tcPr>
                <w:p w14:paraId="2609DA79" w14:textId="77777777" w:rsidR="0091302C" w:rsidRPr="00E5030A" w:rsidRDefault="0091302C" w:rsidP="0091302C">
                  <w:pPr>
                    <w:spacing w:after="60"/>
                    <w:rPr>
                      <w:iCs/>
                      <w:sz w:val="20"/>
                    </w:rPr>
                  </w:pPr>
                  <w:r w:rsidRPr="00E5030A">
                    <w:rPr>
                      <w:iCs/>
                      <w:sz w:val="20"/>
                    </w:rPr>
                    <w:t>A QSE.</w:t>
                  </w:r>
                </w:p>
              </w:tc>
            </w:tr>
            <w:tr w:rsidR="0091302C" w:rsidRPr="00E5030A" w14:paraId="5031BD47" w14:textId="77777777" w:rsidTr="002A7BFB">
              <w:tc>
                <w:tcPr>
                  <w:tcW w:w="1278" w:type="pct"/>
                  <w:tcBorders>
                    <w:top w:val="single" w:sz="4" w:space="0" w:color="auto"/>
                    <w:left w:val="single" w:sz="4" w:space="0" w:color="auto"/>
                    <w:bottom w:val="single" w:sz="4" w:space="0" w:color="auto"/>
                    <w:right w:val="single" w:sz="4" w:space="0" w:color="auto"/>
                  </w:tcBorders>
                </w:tcPr>
                <w:p w14:paraId="55F59875" w14:textId="77777777" w:rsidR="0091302C" w:rsidRPr="00E5030A" w:rsidRDefault="0091302C" w:rsidP="0091302C">
                  <w:pPr>
                    <w:spacing w:after="60"/>
                    <w:rPr>
                      <w:i/>
                      <w:iCs/>
                      <w:sz w:val="20"/>
                    </w:rPr>
                  </w:pPr>
                  <w:r w:rsidRPr="00E5030A">
                    <w:rPr>
                      <w:i/>
                      <w:iCs/>
                      <w:sz w:val="20"/>
                    </w:rPr>
                    <w:t>m</w:t>
                  </w:r>
                </w:p>
              </w:tc>
              <w:tc>
                <w:tcPr>
                  <w:tcW w:w="376" w:type="pct"/>
                  <w:tcBorders>
                    <w:top w:val="single" w:sz="4" w:space="0" w:color="auto"/>
                    <w:left w:val="single" w:sz="4" w:space="0" w:color="auto"/>
                    <w:bottom w:val="single" w:sz="4" w:space="0" w:color="auto"/>
                    <w:right w:val="single" w:sz="4" w:space="0" w:color="auto"/>
                  </w:tcBorders>
                </w:tcPr>
                <w:p w14:paraId="49E69972" w14:textId="77777777" w:rsidR="0091302C" w:rsidRPr="00E5030A" w:rsidRDefault="0091302C" w:rsidP="0091302C">
                  <w:pPr>
                    <w:spacing w:after="60"/>
                    <w:rPr>
                      <w:iCs/>
                      <w:sz w:val="20"/>
                    </w:rPr>
                  </w:pPr>
                  <w:r w:rsidRPr="00E5030A">
                    <w:rPr>
                      <w:iCs/>
                      <w:sz w:val="20"/>
                    </w:rPr>
                    <w:t>none</w:t>
                  </w:r>
                </w:p>
              </w:tc>
              <w:tc>
                <w:tcPr>
                  <w:tcW w:w="3346" w:type="pct"/>
                  <w:tcBorders>
                    <w:top w:val="single" w:sz="4" w:space="0" w:color="auto"/>
                    <w:left w:val="single" w:sz="4" w:space="0" w:color="auto"/>
                    <w:bottom w:val="single" w:sz="4" w:space="0" w:color="auto"/>
                    <w:right w:val="single" w:sz="4" w:space="0" w:color="auto"/>
                  </w:tcBorders>
                </w:tcPr>
                <w:p w14:paraId="2E997532" w14:textId="77777777" w:rsidR="0091302C" w:rsidRPr="00E5030A" w:rsidRDefault="0091302C" w:rsidP="0091302C">
                  <w:pPr>
                    <w:spacing w:after="60"/>
                    <w:rPr>
                      <w:iCs/>
                      <w:sz w:val="20"/>
                    </w:rPr>
                  </w:pPr>
                  <w:r w:rsidRPr="00E5030A">
                    <w:rPr>
                      <w:iCs/>
                      <w:sz w:val="20"/>
                    </w:rPr>
                    <w:t>An Ancillary Service market (SASM or RSASM) for the given Operating Hour.</w:t>
                  </w:r>
                </w:p>
              </w:tc>
            </w:tr>
          </w:tbl>
          <w:p w14:paraId="1F373CE3" w14:textId="77777777" w:rsidR="006A63DD" w:rsidRPr="006C5A42" w:rsidRDefault="006A63DD" w:rsidP="006A63DD">
            <w:pPr>
              <w:spacing w:after="240"/>
            </w:pPr>
          </w:p>
        </w:tc>
      </w:tr>
    </w:tbl>
    <w:p w14:paraId="7C365598" w14:textId="77777777" w:rsidR="008C5104" w:rsidRPr="007E46C9" w:rsidRDefault="008C5104" w:rsidP="008A4924">
      <w:pPr>
        <w:spacing w:before="240" w:after="240"/>
        <w:ind w:left="1440" w:hanging="720"/>
      </w:pPr>
      <w:r w:rsidRPr="007E46C9">
        <w:lastRenderedPageBreak/>
        <w:t>(b)</w:t>
      </w:r>
      <w:r w:rsidRPr="007E46C9">
        <w:tab/>
        <w:t>Each QSE’s share of the net total costs for Reg-Down for the Operating Hour is calculated as follows:</w:t>
      </w:r>
    </w:p>
    <w:p w14:paraId="4B7E98FC" w14:textId="77777777" w:rsidR="008C5104" w:rsidRPr="007E46C9" w:rsidRDefault="008C5104" w:rsidP="008C5104">
      <w:pPr>
        <w:spacing w:after="240"/>
        <w:ind w:left="2880" w:hanging="2160"/>
        <w:rPr>
          <w:b/>
          <w:bCs/>
        </w:rPr>
      </w:pPr>
      <w:r w:rsidRPr="007E46C9">
        <w:rPr>
          <w:b/>
          <w:bCs/>
        </w:rPr>
        <w:t xml:space="preserve">RDCOST </w:t>
      </w:r>
      <w:r w:rsidRPr="007E46C9">
        <w:rPr>
          <w:b/>
          <w:bCs/>
          <w:i/>
          <w:vertAlign w:val="subscript"/>
        </w:rPr>
        <w:t>q</w:t>
      </w:r>
      <w:r w:rsidRPr="007E46C9">
        <w:rPr>
          <w:b/>
          <w:bCs/>
          <w:i/>
          <w:vertAlign w:val="subscript"/>
        </w:rPr>
        <w:tab/>
      </w:r>
      <w:r w:rsidRPr="007E46C9">
        <w:rPr>
          <w:b/>
          <w:bCs/>
        </w:rPr>
        <w:t>=</w:t>
      </w:r>
      <w:r w:rsidRPr="007E46C9">
        <w:rPr>
          <w:b/>
          <w:bCs/>
        </w:rPr>
        <w:tab/>
        <w:t xml:space="preserve">RDPR * RDQ </w:t>
      </w:r>
      <w:r w:rsidRPr="007E46C9">
        <w:rPr>
          <w:b/>
          <w:bCs/>
          <w:i/>
          <w:vertAlign w:val="subscript"/>
        </w:rPr>
        <w:t>q</w:t>
      </w:r>
    </w:p>
    <w:p w14:paraId="52BFE39F" w14:textId="77777777" w:rsidR="008C5104" w:rsidRPr="007E46C9" w:rsidRDefault="008C5104" w:rsidP="008C5104">
      <w:pPr>
        <w:spacing w:after="240"/>
        <w:rPr>
          <w:iCs/>
        </w:rPr>
      </w:pPr>
      <w:r w:rsidRPr="007E46C9">
        <w:rPr>
          <w:iCs/>
        </w:rPr>
        <w:t>Where:</w:t>
      </w:r>
    </w:p>
    <w:p w14:paraId="268C3011" w14:textId="77777777" w:rsidR="008C5104" w:rsidRPr="007E46C9" w:rsidRDefault="008C5104" w:rsidP="008C5104">
      <w:pPr>
        <w:tabs>
          <w:tab w:val="left" w:pos="2160"/>
          <w:tab w:val="left" w:pos="2880"/>
        </w:tabs>
        <w:spacing w:after="120"/>
        <w:ind w:leftChars="300" w:left="2880" w:hangingChars="900" w:hanging="2160"/>
        <w:rPr>
          <w:bCs/>
        </w:rPr>
      </w:pPr>
      <w:r w:rsidRPr="007E46C9">
        <w:rPr>
          <w:bCs/>
        </w:rPr>
        <w:t>RDPR</w:t>
      </w:r>
      <w:r w:rsidRPr="007E46C9">
        <w:rPr>
          <w:bCs/>
        </w:rPr>
        <w:tab/>
      </w:r>
      <w:r w:rsidRPr="007E46C9">
        <w:rPr>
          <w:bCs/>
        </w:rPr>
        <w:tab/>
        <w:t>=</w:t>
      </w:r>
      <w:r w:rsidRPr="007E46C9">
        <w:rPr>
          <w:bCs/>
        </w:rPr>
        <w:tab/>
        <w:t>RDCOSTTOT / RDQTOT</w:t>
      </w:r>
    </w:p>
    <w:p w14:paraId="6B1CC5D4" w14:textId="585EEBB6" w:rsidR="008C5104" w:rsidRPr="007E46C9" w:rsidRDefault="008C5104" w:rsidP="008C5104">
      <w:pPr>
        <w:tabs>
          <w:tab w:val="left" w:pos="2160"/>
          <w:tab w:val="left" w:pos="2880"/>
        </w:tabs>
        <w:spacing w:after="120"/>
        <w:ind w:leftChars="300" w:left="2880" w:hangingChars="900" w:hanging="2160"/>
        <w:rPr>
          <w:bCs/>
        </w:rPr>
      </w:pPr>
      <w:r w:rsidRPr="007E46C9">
        <w:rPr>
          <w:bCs/>
        </w:rPr>
        <w:t>RDQTOT</w:t>
      </w:r>
      <w:r w:rsidRPr="007E46C9">
        <w:rPr>
          <w:bCs/>
        </w:rPr>
        <w:tab/>
      </w:r>
      <w:r w:rsidRPr="007E46C9">
        <w:rPr>
          <w:bCs/>
        </w:rPr>
        <w:tab/>
        <w:t>=</w:t>
      </w:r>
      <w:r w:rsidRPr="007E46C9">
        <w:rPr>
          <w:bCs/>
        </w:rPr>
        <w:tab/>
      </w:r>
      <w:r w:rsidR="00A94020">
        <w:rPr>
          <w:bCs/>
          <w:noProof/>
          <w:position w:val="-22"/>
        </w:rPr>
        <w:drawing>
          <wp:inline distT="0" distB="0" distL="0" distR="0" wp14:anchorId="35B8D079" wp14:editId="79E16EA7">
            <wp:extent cx="142875" cy="29527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RDQ </w:t>
      </w:r>
      <w:r w:rsidRPr="007E46C9">
        <w:rPr>
          <w:bCs/>
          <w:i/>
          <w:vertAlign w:val="subscript"/>
        </w:rPr>
        <w:t>q</w:t>
      </w:r>
    </w:p>
    <w:p w14:paraId="49DE450F" w14:textId="77777777" w:rsidR="008C5104" w:rsidRPr="007E46C9" w:rsidRDefault="008C5104" w:rsidP="008C5104">
      <w:pPr>
        <w:tabs>
          <w:tab w:val="left" w:pos="2160"/>
          <w:tab w:val="left" w:pos="2880"/>
        </w:tabs>
        <w:spacing w:after="120"/>
        <w:ind w:leftChars="300" w:left="2880" w:hangingChars="900" w:hanging="2160"/>
        <w:rPr>
          <w:bCs/>
          <w:lang w:val="it-IT"/>
        </w:rPr>
      </w:pPr>
      <w:r w:rsidRPr="007E46C9">
        <w:rPr>
          <w:bCs/>
          <w:lang w:val="it-IT"/>
        </w:rPr>
        <w:t xml:space="preserve">RDQ </w:t>
      </w:r>
      <w:r w:rsidRPr="007E46C9">
        <w:rPr>
          <w:bCs/>
          <w:i/>
          <w:vertAlign w:val="subscript"/>
          <w:lang w:val="it-IT"/>
        </w:rPr>
        <w:t>q</w:t>
      </w:r>
      <w:r w:rsidRPr="007E46C9">
        <w:rPr>
          <w:bCs/>
          <w:lang w:val="it-IT"/>
        </w:rPr>
        <w:tab/>
      </w:r>
      <w:r w:rsidRPr="007E46C9">
        <w:rPr>
          <w:bCs/>
          <w:lang w:val="it-IT"/>
        </w:rPr>
        <w:tab/>
        <w:t>=</w:t>
      </w:r>
      <w:r w:rsidRPr="007E46C9">
        <w:rPr>
          <w:bCs/>
          <w:lang w:val="it-IT"/>
        </w:rPr>
        <w:tab/>
        <w:t xml:space="preserve">RDO </w:t>
      </w:r>
      <w:r w:rsidRPr="007E46C9">
        <w:rPr>
          <w:bCs/>
          <w:i/>
          <w:vertAlign w:val="subscript"/>
          <w:lang w:val="it-IT"/>
        </w:rPr>
        <w:t>q</w:t>
      </w:r>
      <w:r w:rsidRPr="007E46C9">
        <w:rPr>
          <w:bCs/>
          <w:lang w:val="it-IT"/>
        </w:rPr>
        <w:t xml:space="preserve"> – SARDQ </w:t>
      </w:r>
      <w:r w:rsidRPr="007E46C9">
        <w:rPr>
          <w:bCs/>
          <w:i/>
          <w:vertAlign w:val="subscript"/>
          <w:lang w:val="it-IT"/>
        </w:rPr>
        <w:t>q</w:t>
      </w:r>
    </w:p>
    <w:p w14:paraId="6F0C31C7" w14:textId="7E0C1825" w:rsidR="008C5104" w:rsidRPr="007E46C9" w:rsidRDefault="008C5104" w:rsidP="008C5104">
      <w:pPr>
        <w:tabs>
          <w:tab w:val="left" w:pos="2160"/>
          <w:tab w:val="left" w:pos="2880"/>
        </w:tabs>
        <w:spacing w:after="120"/>
        <w:ind w:leftChars="300" w:left="2880" w:hangingChars="900" w:hanging="2160"/>
        <w:rPr>
          <w:bCs/>
          <w:lang w:val="it-IT"/>
        </w:rPr>
      </w:pPr>
      <w:r w:rsidRPr="007E46C9">
        <w:rPr>
          <w:bCs/>
          <w:lang w:val="it-IT"/>
        </w:rPr>
        <w:t xml:space="preserve">RDO </w:t>
      </w:r>
      <w:r w:rsidRPr="007E46C9">
        <w:rPr>
          <w:bCs/>
          <w:i/>
          <w:vertAlign w:val="subscript"/>
          <w:lang w:val="it-IT"/>
        </w:rPr>
        <w:t>q</w:t>
      </w:r>
      <w:r w:rsidRPr="007E46C9">
        <w:rPr>
          <w:bCs/>
          <w:lang w:val="it-IT"/>
        </w:rPr>
        <w:tab/>
      </w:r>
      <w:r w:rsidRPr="007E46C9">
        <w:rPr>
          <w:bCs/>
          <w:lang w:val="it-IT"/>
        </w:rPr>
        <w:tab/>
        <w:t>=</w:t>
      </w:r>
      <w:r w:rsidRPr="007E46C9">
        <w:rPr>
          <w:bCs/>
          <w:lang w:val="it-IT"/>
        </w:rPr>
        <w:tab/>
      </w:r>
      <w:r w:rsidR="00A94020">
        <w:rPr>
          <w:bCs/>
          <w:noProof/>
          <w:position w:val="-22"/>
        </w:rPr>
        <w:drawing>
          <wp:inline distT="0" distB="0" distL="0" distR="0" wp14:anchorId="0E228727" wp14:editId="24842F02">
            <wp:extent cx="142875" cy="2952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lang w:val="it-IT"/>
        </w:rPr>
        <w:t xml:space="preserve">(SARDQ </w:t>
      </w:r>
      <w:r w:rsidRPr="007E46C9">
        <w:rPr>
          <w:bCs/>
          <w:i/>
          <w:vertAlign w:val="subscript"/>
          <w:lang w:val="it-IT"/>
        </w:rPr>
        <w:t>q</w:t>
      </w:r>
      <w:r w:rsidRPr="007E46C9">
        <w:rPr>
          <w:bCs/>
          <w:lang w:val="it-IT"/>
        </w:rPr>
        <w:t xml:space="preserve"> + </w:t>
      </w:r>
      <w:r w:rsidR="00A94020">
        <w:rPr>
          <w:bCs/>
          <w:noProof/>
          <w:position w:val="-20"/>
        </w:rPr>
        <w:drawing>
          <wp:inline distT="0" distB="0" distL="0" distR="0" wp14:anchorId="5DA7AACC" wp14:editId="21551173">
            <wp:extent cx="142875" cy="2762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lang w:val="it-IT"/>
        </w:rPr>
        <w:t xml:space="preserve">(RTPCRD </w:t>
      </w:r>
      <w:r w:rsidRPr="007E46C9">
        <w:rPr>
          <w:bCs/>
          <w:i/>
          <w:vertAlign w:val="subscript"/>
          <w:lang w:val="it-IT"/>
        </w:rPr>
        <w:t>q, m</w:t>
      </w:r>
      <w:r w:rsidRPr="007E46C9">
        <w:rPr>
          <w:bCs/>
          <w:lang w:val="it-IT"/>
        </w:rPr>
        <w:t xml:space="preserve">) + PCRD </w:t>
      </w:r>
      <w:r w:rsidRPr="007E46C9">
        <w:rPr>
          <w:bCs/>
          <w:i/>
          <w:vertAlign w:val="subscript"/>
          <w:lang w:val="it-IT"/>
        </w:rPr>
        <w:t>q</w:t>
      </w:r>
      <w:r w:rsidRPr="007E46C9">
        <w:rPr>
          <w:bCs/>
          <w:lang w:val="it-IT"/>
        </w:rPr>
        <w:t xml:space="preserve"> –  </w:t>
      </w:r>
    </w:p>
    <w:p w14:paraId="41DE9D9F" w14:textId="77777777" w:rsidR="008C5104" w:rsidRPr="007E46C9" w:rsidRDefault="008C5104" w:rsidP="008C5104">
      <w:pPr>
        <w:tabs>
          <w:tab w:val="left" w:pos="2160"/>
          <w:tab w:val="left" w:pos="2880"/>
        </w:tabs>
        <w:spacing w:after="120"/>
        <w:ind w:leftChars="300" w:left="2880" w:hangingChars="900" w:hanging="2160"/>
        <w:rPr>
          <w:bCs/>
          <w:i/>
          <w:vertAlign w:val="subscript"/>
          <w:lang w:val="it-IT"/>
        </w:rPr>
      </w:pPr>
      <w:r w:rsidRPr="007E46C9">
        <w:rPr>
          <w:bCs/>
          <w:lang w:val="it-IT"/>
        </w:rPr>
        <w:tab/>
      </w:r>
      <w:r w:rsidRPr="007E46C9">
        <w:rPr>
          <w:bCs/>
          <w:lang w:val="it-IT"/>
        </w:rPr>
        <w:tab/>
      </w:r>
      <w:r w:rsidRPr="007E46C9">
        <w:rPr>
          <w:bCs/>
          <w:lang w:val="it-IT"/>
        </w:rPr>
        <w:tab/>
        <w:t xml:space="preserve">RDFQ </w:t>
      </w:r>
      <w:r w:rsidRPr="007E46C9">
        <w:rPr>
          <w:bCs/>
          <w:i/>
          <w:vertAlign w:val="subscript"/>
          <w:lang w:val="it-IT"/>
        </w:rPr>
        <w:t>q</w:t>
      </w:r>
      <w:r w:rsidRPr="007E46C9">
        <w:rPr>
          <w:bCs/>
          <w:lang w:val="it-IT"/>
        </w:rPr>
        <w:t xml:space="preserve"> – RRDFQ </w:t>
      </w:r>
      <w:r w:rsidRPr="007E46C9">
        <w:rPr>
          <w:bCs/>
          <w:i/>
          <w:vertAlign w:val="subscript"/>
          <w:lang w:val="it-IT"/>
        </w:rPr>
        <w:t>q</w:t>
      </w:r>
      <w:r w:rsidRPr="007E46C9">
        <w:rPr>
          <w:bCs/>
          <w:lang w:val="it-IT"/>
        </w:rPr>
        <w:t xml:space="preserve">) * HLRS </w:t>
      </w:r>
      <w:r w:rsidRPr="007E46C9">
        <w:rPr>
          <w:bCs/>
          <w:i/>
          <w:vertAlign w:val="subscript"/>
          <w:lang w:val="it-IT"/>
        </w:rPr>
        <w:t>q</w:t>
      </w:r>
    </w:p>
    <w:p w14:paraId="1451C032" w14:textId="77777777" w:rsidR="008C5104" w:rsidRPr="007E46C9" w:rsidRDefault="008C5104" w:rsidP="008C5104">
      <w:pPr>
        <w:tabs>
          <w:tab w:val="left" w:pos="2160"/>
          <w:tab w:val="left" w:pos="2880"/>
        </w:tabs>
        <w:spacing w:after="120"/>
        <w:ind w:leftChars="300" w:left="2880" w:hangingChars="900" w:hanging="2160"/>
        <w:rPr>
          <w:bCs/>
          <w:lang w:val="fr-FR"/>
        </w:rPr>
      </w:pPr>
      <w:r w:rsidRPr="007E46C9">
        <w:rPr>
          <w:bCs/>
          <w:lang w:val="fr-FR"/>
        </w:rPr>
        <w:t xml:space="preserve">SARDQ </w:t>
      </w:r>
      <w:r w:rsidRPr="007E46C9">
        <w:rPr>
          <w:bCs/>
          <w:i/>
          <w:vertAlign w:val="subscript"/>
          <w:lang w:val="fr-FR"/>
        </w:rPr>
        <w:t>q</w:t>
      </w:r>
      <w:r w:rsidRPr="007E46C9">
        <w:rPr>
          <w:bCs/>
          <w:lang w:val="fr-FR"/>
        </w:rPr>
        <w:tab/>
      </w:r>
      <w:r w:rsidRPr="007E46C9">
        <w:rPr>
          <w:bCs/>
          <w:lang w:val="fr-FR"/>
        </w:rPr>
        <w:tab/>
        <w:t>=</w:t>
      </w:r>
      <w:r w:rsidRPr="007E46C9">
        <w:rPr>
          <w:bCs/>
          <w:lang w:val="fr-FR"/>
        </w:rPr>
        <w:tab/>
        <w:t xml:space="preserve">DASARDQ </w:t>
      </w:r>
      <w:r w:rsidRPr="007E46C9">
        <w:rPr>
          <w:bCs/>
          <w:i/>
          <w:vertAlign w:val="subscript"/>
          <w:lang w:val="fr-FR"/>
        </w:rPr>
        <w:t>q</w:t>
      </w:r>
      <w:r w:rsidRPr="007E46C9">
        <w:rPr>
          <w:bCs/>
          <w:lang w:val="fr-FR"/>
        </w:rPr>
        <w:t xml:space="preserve"> + RTSARDQ </w:t>
      </w:r>
      <w:r w:rsidRPr="007E46C9">
        <w:rPr>
          <w:bCs/>
          <w:i/>
          <w:vertAlign w:val="subscript"/>
          <w:lang w:val="fr-FR"/>
        </w:rPr>
        <w:t>q</w:t>
      </w:r>
    </w:p>
    <w:p w14:paraId="1F46F311" w14:textId="77777777" w:rsidR="008C5104" w:rsidRPr="007E46C9" w:rsidRDefault="008C5104" w:rsidP="008C5104">
      <w:pPr>
        <w:keepNext/>
      </w:pPr>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860"/>
        <w:gridCol w:w="6902"/>
      </w:tblGrid>
      <w:tr w:rsidR="008C5104" w:rsidRPr="007E46C9" w14:paraId="18E88DAD" w14:textId="77777777" w:rsidTr="008C5104">
        <w:trPr>
          <w:tblHeader/>
        </w:trPr>
        <w:tc>
          <w:tcPr>
            <w:tcW w:w="849" w:type="pct"/>
          </w:tcPr>
          <w:p w14:paraId="7FE78FCA" w14:textId="77777777" w:rsidR="008C5104" w:rsidRPr="007E46C9" w:rsidRDefault="008C5104" w:rsidP="008C5104">
            <w:pPr>
              <w:keepNext/>
              <w:spacing w:after="120"/>
              <w:rPr>
                <w:b/>
                <w:iCs/>
                <w:sz w:val="20"/>
              </w:rPr>
            </w:pPr>
            <w:r w:rsidRPr="007E46C9">
              <w:rPr>
                <w:b/>
                <w:iCs/>
                <w:sz w:val="20"/>
              </w:rPr>
              <w:t>Variable</w:t>
            </w:r>
          </w:p>
        </w:tc>
        <w:tc>
          <w:tcPr>
            <w:tcW w:w="460" w:type="pct"/>
          </w:tcPr>
          <w:p w14:paraId="7184368F" w14:textId="77777777" w:rsidR="008C5104" w:rsidRPr="007E46C9" w:rsidRDefault="008C5104" w:rsidP="008C5104">
            <w:pPr>
              <w:keepNext/>
              <w:spacing w:after="120"/>
              <w:rPr>
                <w:b/>
                <w:iCs/>
                <w:sz w:val="20"/>
              </w:rPr>
            </w:pPr>
            <w:r w:rsidRPr="007E46C9">
              <w:rPr>
                <w:b/>
                <w:iCs/>
                <w:sz w:val="20"/>
              </w:rPr>
              <w:t>Unit</w:t>
            </w:r>
          </w:p>
        </w:tc>
        <w:tc>
          <w:tcPr>
            <w:tcW w:w="3691" w:type="pct"/>
          </w:tcPr>
          <w:p w14:paraId="782E07A7" w14:textId="77777777" w:rsidR="008C5104" w:rsidRPr="007E46C9" w:rsidRDefault="008C5104" w:rsidP="008C5104">
            <w:pPr>
              <w:keepNext/>
              <w:spacing w:after="120"/>
              <w:rPr>
                <w:b/>
                <w:iCs/>
                <w:sz w:val="20"/>
              </w:rPr>
            </w:pPr>
            <w:r w:rsidRPr="007E46C9">
              <w:rPr>
                <w:b/>
                <w:iCs/>
                <w:sz w:val="20"/>
              </w:rPr>
              <w:t>Description</w:t>
            </w:r>
          </w:p>
        </w:tc>
      </w:tr>
      <w:tr w:rsidR="008C5104" w:rsidRPr="007E46C9" w14:paraId="2C61524C" w14:textId="77777777" w:rsidTr="008C5104">
        <w:tc>
          <w:tcPr>
            <w:tcW w:w="849" w:type="pct"/>
          </w:tcPr>
          <w:p w14:paraId="2C8FF101" w14:textId="77777777" w:rsidR="008C5104" w:rsidRPr="007E46C9" w:rsidRDefault="008C5104" w:rsidP="008C5104">
            <w:pPr>
              <w:spacing w:after="60"/>
              <w:rPr>
                <w:iCs/>
                <w:sz w:val="20"/>
              </w:rPr>
            </w:pPr>
            <w:r w:rsidRPr="007E46C9">
              <w:rPr>
                <w:iCs/>
                <w:sz w:val="20"/>
              </w:rPr>
              <w:t xml:space="preserve">RDCOST </w:t>
            </w:r>
            <w:r w:rsidRPr="007E46C9">
              <w:rPr>
                <w:i/>
                <w:iCs/>
                <w:sz w:val="20"/>
                <w:vertAlign w:val="subscript"/>
              </w:rPr>
              <w:t>q</w:t>
            </w:r>
          </w:p>
        </w:tc>
        <w:tc>
          <w:tcPr>
            <w:tcW w:w="460" w:type="pct"/>
          </w:tcPr>
          <w:p w14:paraId="291D6DF5" w14:textId="77777777" w:rsidR="008C5104" w:rsidRPr="007E46C9" w:rsidRDefault="008C5104" w:rsidP="008C5104">
            <w:pPr>
              <w:keepNext/>
              <w:spacing w:after="60"/>
              <w:rPr>
                <w:iCs/>
                <w:sz w:val="20"/>
              </w:rPr>
            </w:pPr>
            <w:r w:rsidRPr="007E46C9">
              <w:rPr>
                <w:iCs/>
                <w:sz w:val="20"/>
              </w:rPr>
              <w:t>$</w:t>
            </w:r>
          </w:p>
        </w:tc>
        <w:tc>
          <w:tcPr>
            <w:tcW w:w="3691" w:type="pct"/>
          </w:tcPr>
          <w:p w14:paraId="69102B7D" w14:textId="77777777" w:rsidR="008C5104" w:rsidRPr="007E46C9" w:rsidRDefault="008C5104" w:rsidP="008C5104">
            <w:pPr>
              <w:keepNext/>
              <w:spacing w:after="60"/>
              <w:rPr>
                <w:iCs/>
                <w:sz w:val="20"/>
              </w:rPr>
            </w:pPr>
            <w:r w:rsidRPr="007E46C9">
              <w:rPr>
                <w:i/>
                <w:iCs/>
                <w:sz w:val="20"/>
              </w:rPr>
              <w:t>Reg-Down Cost per QSE</w:t>
            </w:r>
            <w:r w:rsidRPr="007E46C9">
              <w:rPr>
                <w:iCs/>
                <w:sz w:val="20"/>
              </w:rPr>
              <w:t xml:space="preserve">—QSE </w:t>
            </w:r>
            <w:r w:rsidRPr="007E46C9">
              <w:rPr>
                <w:i/>
                <w:iCs/>
                <w:sz w:val="20"/>
              </w:rPr>
              <w:t>q</w:t>
            </w:r>
            <w:r w:rsidRPr="007E46C9">
              <w:rPr>
                <w:iCs/>
                <w:sz w:val="20"/>
              </w:rPr>
              <w:t>’s share of the net total costs for Reg-Down, for the hour.</w:t>
            </w:r>
          </w:p>
        </w:tc>
      </w:tr>
      <w:tr w:rsidR="008C5104" w:rsidRPr="007E46C9" w14:paraId="01A711EB" w14:textId="77777777" w:rsidTr="008C5104">
        <w:tc>
          <w:tcPr>
            <w:tcW w:w="849" w:type="pct"/>
            <w:tcBorders>
              <w:top w:val="single" w:sz="4" w:space="0" w:color="auto"/>
              <w:left w:val="single" w:sz="4" w:space="0" w:color="auto"/>
              <w:bottom w:val="single" w:sz="4" w:space="0" w:color="auto"/>
              <w:right w:val="single" w:sz="4" w:space="0" w:color="auto"/>
            </w:tcBorders>
          </w:tcPr>
          <w:p w14:paraId="2C9EF910" w14:textId="77777777" w:rsidR="008C5104" w:rsidRPr="007E46C9" w:rsidRDefault="008C5104" w:rsidP="008C5104">
            <w:pPr>
              <w:spacing w:after="60"/>
              <w:rPr>
                <w:iCs/>
                <w:sz w:val="20"/>
              </w:rPr>
            </w:pPr>
            <w:r w:rsidRPr="007E46C9">
              <w:rPr>
                <w:iCs/>
                <w:sz w:val="20"/>
              </w:rPr>
              <w:t>RDPR</w:t>
            </w:r>
          </w:p>
        </w:tc>
        <w:tc>
          <w:tcPr>
            <w:tcW w:w="460" w:type="pct"/>
            <w:tcBorders>
              <w:top w:val="single" w:sz="4" w:space="0" w:color="auto"/>
              <w:left w:val="single" w:sz="4" w:space="0" w:color="auto"/>
              <w:bottom w:val="single" w:sz="4" w:space="0" w:color="auto"/>
              <w:right w:val="single" w:sz="4" w:space="0" w:color="auto"/>
            </w:tcBorders>
          </w:tcPr>
          <w:p w14:paraId="69C5B147" w14:textId="77777777" w:rsidR="008C5104" w:rsidRPr="007E46C9" w:rsidRDefault="008C5104" w:rsidP="008C5104">
            <w:pPr>
              <w:spacing w:after="60"/>
              <w:rPr>
                <w:iCs/>
                <w:sz w:val="20"/>
              </w:rPr>
            </w:pPr>
            <w:r w:rsidRPr="007E46C9">
              <w:rPr>
                <w:iCs/>
                <w:sz w:val="20"/>
              </w:rPr>
              <w:t>$/MW per hour</w:t>
            </w:r>
          </w:p>
        </w:tc>
        <w:tc>
          <w:tcPr>
            <w:tcW w:w="3691" w:type="pct"/>
            <w:tcBorders>
              <w:top w:val="single" w:sz="4" w:space="0" w:color="auto"/>
              <w:left w:val="single" w:sz="4" w:space="0" w:color="auto"/>
              <w:bottom w:val="single" w:sz="4" w:space="0" w:color="auto"/>
              <w:right w:val="single" w:sz="4" w:space="0" w:color="auto"/>
            </w:tcBorders>
          </w:tcPr>
          <w:p w14:paraId="602EE228" w14:textId="77777777" w:rsidR="008C5104" w:rsidRPr="007E46C9" w:rsidRDefault="008C5104" w:rsidP="008C5104">
            <w:pPr>
              <w:spacing w:after="60"/>
              <w:rPr>
                <w:i/>
                <w:iCs/>
                <w:sz w:val="20"/>
              </w:rPr>
            </w:pPr>
            <w:r w:rsidRPr="007E46C9">
              <w:rPr>
                <w:i/>
                <w:iCs/>
                <w:sz w:val="20"/>
              </w:rPr>
              <w:t>Reg-Down Price—</w:t>
            </w:r>
            <w:r w:rsidRPr="007E46C9">
              <w:rPr>
                <w:iCs/>
                <w:sz w:val="20"/>
              </w:rPr>
              <w:t>The price for Reg-Down calculated based on the net total costs for Reg-Down, for the hour.</w:t>
            </w:r>
          </w:p>
        </w:tc>
      </w:tr>
      <w:tr w:rsidR="008C5104" w:rsidRPr="007E46C9" w14:paraId="70BFBAC9" w14:textId="77777777" w:rsidTr="008C5104">
        <w:tc>
          <w:tcPr>
            <w:tcW w:w="849" w:type="pct"/>
            <w:tcBorders>
              <w:top w:val="single" w:sz="4" w:space="0" w:color="auto"/>
              <w:left w:val="single" w:sz="4" w:space="0" w:color="auto"/>
              <w:bottom w:val="single" w:sz="4" w:space="0" w:color="auto"/>
              <w:right w:val="single" w:sz="4" w:space="0" w:color="auto"/>
            </w:tcBorders>
          </w:tcPr>
          <w:p w14:paraId="016721BE" w14:textId="77777777" w:rsidR="008C5104" w:rsidRPr="007E46C9" w:rsidRDefault="008C5104" w:rsidP="008C5104">
            <w:pPr>
              <w:spacing w:after="60"/>
              <w:rPr>
                <w:iCs/>
                <w:sz w:val="20"/>
              </w:rPr>
            </w:pPr>
            <w:r w:rsidRPr="007E46C9">
              <w:rPr>
                <w:iCs/>
                <w:sz w:val="20"/>
              </w:rPr>
              <w:t>RDCOSTTOT</w:t>
            </w:r>
          </w:p>
        </w:tc>
        <w:tc>
          <w:tcPr>
            <w:tcW w:w="460" w:type="pct"/>
            <w:tcBorders>
              <w:top w:val="single" w:sz="4" w:space="0" w:color="auto"/>
              <w:left w:val="single" w:sz="4" w:space="0" w:color="auto"/>
              <w:bottom w:val="single" w:sz="4" w:space="0" w:color="auto"/>
              <w:right w:val="single" w:sz="4" w:space="0" w:color="auto"/>
            </w:tcBorders>
          </w:tcPr>
          <w:p w14:paraId="6C86206E" w14:textId="77777777" w:rsidR="008C5104" w:rsidRPr="007E46C9" w:rsidRDefault="008C5104" w:rsidP="008C5104">
            <w:pPr>
              <w:spacing w:after="60"/>
              <w:rPr>
                <w:iCs/>
                <w:sz w:val="20"/>
              </w:rPr>
            </w:pPr>
            <w:r w:rsidRPr="007E46C9">
              <w:rPr>
                <w:iCs/>
                <w:sz w:val="20"/>
              </w:rPr>
              <w:t>$</w:t>
            </w:r>
          </w:p>
        </w:tc>
        <w:tc>
          <w:tcPr>
            <w:tcW w:w="3691" w:type="pct"/>
            <w:tcBorders>
              <w:top w:val="single" w:sz="4" w:space="0" w:color="auto"/>
              <w:left w:val="single" w:sz="4" w:space="0" w:color="auto"/>
              <w:bottom w:val="single" w:sz="4" w:space="0" w:color="auto"/>
              <w:right w:val="single" w:sz="4" w:space="0" w:color="auto"/>
            </w:tcBorders>
          </w:tcPr>
          <w:p w14:paraId="70972051" w14:textId="77777777" w:rsidR="008C5104" w:rsidRPr="007E46C9" w:rsidRDefault="008C5104" w:rsidP="008C5104">
            <w:pPr>
              <w:spacing w:after="60"/>
              <w:rPr>
                <w:i/>
                <w:iCs/>
                <w:sz w:val="20"/>
              </w:rPr>
            </w:pPr>
            <w:r w:rsidRPr="007E46C9">
              <w:rPr>
                <w:i/>
                <w:iCs/>
                <w:sz w:val="20"/>
              </w:rPr>
              <w:t>Reg-Down Cost Total</w:t>
            </w:r>
            <w:r w:rsidRPr="007E46C9">
              <w:rPr>
                <w:iCs/>
                <w:sz w:val="20"/>
              </w:rPr>
              <w:t>—The net total costs for Reg-Down</w:t>
            </w:r>
            <w:r w:rsidR="00637160" w:rsidRPr="007E46C9">
              <w:rPr>
                <w:iCs/>
                <w:sz w:val="20"/>
              </w:rPr>
              <w:t>,</w:t>
            </w:r>
            <w:r w:rsidRPr="007E46C9">
              <w:rPr>
                <w:iCs/>
                <w:sz w:val="20"/>
              </w:rPr>
              <w:t xml:space="preserve"> for the hour.  See item</w:t>
            </w:r>
            <w:r w:rsidR="00637160">
              <w:rPr>
                <w:iCs/>
                <w:sz w:val="20"/>
              </w:rPr>
              <w:t xml:space="preserve"> (3)</w:t>
            </w:r>
            <w:r w:rsidRPr="007E46C9">
              <w:rPr>
                <w:iCs/>
                <w:sz w:val="20"/>
              </w:rPr>
              <w:t>(a) above.</w:t>
            </w:r>
          </w:p>
        </w:tc>
      </w:tr>
      <w:tr w:rsidR="008C5104" w:rsidRPr="007E46C9" w14:paraId="14A840B2" w14:textId="77777777" w:rsidTr="008C5104">
        <w:tc>
          <w:tcPr>
            <w:tcW w:w="849" w:type="pct"/>
            <w:tcBorders>
              <w:top w:val="single" w:sz="4" w:space="0" w:color="auto"/>
              <w:left w:val="single" w:sz="4" w:space="0" w:color="auto"/>
              <w:bottom w:val="single" w:sz="4" w:space="0" w:color="auto"/>
              <w:right w:val="single" w:sz="4" w:space="0" w:color="auto"/>
            </w:tcBorders>
          </w:tcPr>
          <w:p w14:paraId="066D9880" w14:textId="77777777" w:rsidR="008C5104" w:rsidRPr="007E46C9" w:rsidRDefault="008C5104" w:rsidP="008C5104">
            <w:pPr>
              <w:spacing w:after="60"/>
              <w:rPr>
                <w:iCs/>
                <w:sz w:val="20"/>
              </w:rPr>
            </w:pPr>
            <w:r w:rsidRPr="007E46C9">
              <w:rPr>
                <w:iCs/>
                <w:sz w:val="20"/>
              </w:rPr>
              <w:t>RDQTOT</w:t>
            </w:r>
          </w:p>
        </w:tc>
        <w:tc>
          <w:tcPr>
            <w:tcW w:w="460" w:type="pct"/>
            <w:tcBorders>
              <w:top w:val="single" w:sz="4" w:space="0" w:color="auto"/>
              <w:left w:val="single" w:sz="4" w:space="0" w:color="auto"/>
              <w:bottom w:val="single" w:sz="4" w:space="0" w:color="auto"/>
              <w:right w:val="single" w:sz="4" w:space="0" w:color="auto"/>
            </w:tcBorders>
          </w:tcPr>
          <w:p w14:paraId="35801422"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D912795" w14:textId="77777777" w:rsidR="008C5104" w:rsidRPr="007E46C9" w:rsidRDefault="008C5104" w:rsidP="008C5104">
            <w:pPr>
              <w:spacing w:after="60"/>
              <w:rPr>
                <w:i/>
                <w:iCs/>
                <w:sz w:val="20"/>
              </w:rPr>
            </w:pPr>
            <w:r w:rsidRPr="007E46C9">
              <w:rPr>
                <w:i/>
                <w:iCs/>
                <w:sz w:val="20"/>
              </w:rPr>
              <w:t>Reg-Down Quantity Total</w:t>
            </w:r>
            <w:r w:rsidRPr="007E46C9">
              <w:rPr>
                <w:iCs/>
                <w:sz w:val="20"/>
              </w:rPr>
              <w:t>—The sum of every QSE’s Ancillary Service Obligation minus its self-arranged Reg-Down quantity in the DAM and any and all SASMs for the hour.</w:t>
            </w:r>
          </w:p>
        </w:tc>
      </w:tr>
      <w:tr w:rsidR="008C5104" w:rsidRPr="007E46C9" w14:paraId="3100259D" w14:textId="77777777" w:rsidTr="008C5104">
        <w:tc>
          <w:tcPr>
            <w:tcW w:w="849" w:type="pct"/>
            <w:tcBorders>
              <w:top w:val="single" w:sz="4" w:space="0" w:color="auto"/>
              <w:left w:val="single" w:sz="4" w:space="0" w:color="auto"/>
              <w:bottom w:val="single" w:sz="4" w:space="0" w:color="auto"/>
              <w:right w:val="single" w:sz="4" w:space="0" w:color="auto"/>
            </w:tcBorders>
          </w:tcPr>
          <w:p w14:paraId="15C69DAC" w14:textId="77777777" w:rsidR="008C5104" w:rsidRPr="007E46C9" w:rsidRDefault="008C5104" w:rsidP="008C5104">
            <w:pPr>
              <w:spacing w:after="60"/>
              <w:rPr>
                <w:iCs/>
                <w:sz w:val="20"/>
              </w:rPr>
            </w:pPr>
            <w:r w:rsidRPr="007E46C9">
              <w:rPr>
                <w:iCs/>
                <w:sz w:val="20"/>
              </w:rPr>
              <w:t xml:space="preserve">RDQ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F9B7B04"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ACB36C0" w14:textId="77777777" w:rsidR="008C5104" w:rsidRPr="007E46C9" w:rsidRDefault="008C5104" w:rsidP="008C5104">
            <w:pPr>
              <w:spacing w:after="60"/>
              <w:rPr>
                <w:i/>
                <w:iCs/>
                <w:sz w:val="20"/>
              </w:rPr>
            </w:pPr>
            <w:r w:rsidRPr="007E46C9">
              <w:rPr>
                <w:i/>
                <w:iCs/>
                <w:sz w:val="20"/>
              </w:rPr>
              <w:t>Reg-Down Quantity per QSE</w:t>
            </w:r>
            <w:r w:rsidRPr="007E46C9">
              <w:rPr>
                <w:iCs/>
                <w:sz w:val="20"/>
              </w:rPr>
              <w:t xml:space="preserve">—The QSE </w:t>
            </w:r>
            <w:r w:rsidRPr="007E46C9">
              <w:rPr>
                <w:i/>
                <w:iCs/>
                <w:sz w:val="20"/>
              </w:rPr>
              <w:t>q</w:t>
            </w:r>
            <w:r w:rsidRPr="007E46C9">
              <w:rPr>
                <w:iCs/>
                <w:sz w:val="20"/>
              </w:rPr>
              <w:t>’s Ancillary Service Obligation minus its self-arranged Reg-Down quantity in the DAM and any and all SASMs</w:t>
            </w:r>
            <w:r w:rsidR="00637160" w:rsidRPr="007E46C9">
              <w:rPr>
                <w:iCs/>
                <w:sz w:val="20"/>
              </w:rPr>
              <w:t>,</w:t>
            </w:r>
            <w:r w:rsidRPr="007E46C9">
              <w:rPr>
                <w:iCs/>
                <w:sz w:val="20"/>
              </w:rPr>
              <w:t xml:space="preserve"> for the hour.</w:t>
            </w:r>
          </w:p>
        </w:tc>
      </w:tr>
      <w:tr w:rsidR="008C5104" w:rsidRPr="007E46C9" w14:paraId="17A401C5" w14:textId="77777777" w:rsidTr="008C5104">
        <w:tc>
          <w:tcPr>
            <w:tcW w:w="849" w:type="pct"/>
            <w:tcBorders>
              <w:top w:val="single" w:sz="4" w:space="0" w:color="auto"/>
              <w:left w:val="single" w:sz="4" w:space="0" w:color="auto"/>
              <w:bottom w:val="single" w:sz="4" w:space="0" w:color="auto"/>
              <w:right w:val="single" w:sz="4" w:space="0" w:color="auto"/>
            </w:tcBorders>
          </w:tcPr>
          <w:p w14:paraId="6DAFC4E9" w14:textId="77777777" w:rsidR="008C5104" w:rsidRPr="007E46C9" w:rsidRDefault="008C5104" w:rsidP="008C5104">
            <w:pPr>
              <w:spacing w:after="60"/>
              <w:rPr>
                <w:iCs/>
                <w:sz w:val="20"/>
              </w:rPr>
            </w:pPr>
            <w:r w:rsidRPr="007E46C9">
              <w:rPr>
                <w:iCs/>
                <w:sz w:val="20"/>
              </w:rPr>
              <w:t xml:space="preserve">RDO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0B22066C"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335D26BD" w14:textId="77777777" w:rsidR="008C5104" w:rsidRPr="007E46C9" w:rsidRDefault="008C5104" w:rsidP="008C5104">
            <w:pPr>
              <w:spacing w:after="60"/>
              <w:rPr>
                <w:i/>
                <w:iCs/>
                <w:sz w:val="20"/>
              </w:rPr>
            </w:pPr>
            <w:r w:rsidRPr="007E46C9">
              <w:rPr>
                <w:i/>
                <w:iCs/>
                <w:sz w:val="20"/>
              </w:rPr>
              <w:t>Reg-Down Obligation per QSE</w:t>
            </w:r>
            <w:r w:rsidRPr="007E46C9">
              <w:rPr>
                <w:iCs/>
                <w:sz w:val="20"/>
              </w:rPr>
              <w:t xml:space="preserve">—The Ancillary Service Obligation of QSE </w:t>
            </w:r>
            <w:r w:rsidRPr="007E46C9">
              <w:rPr>
                <w:i/>
                <w:iCs/>
                <w:sz w:val="20"/>
              </w:rPr>
              <w:t>q</w:t>
            </w:r>
            <w:r w:rsidRPr="007E46C9">
              <w:rPr>
                <w:iCs/>
                <w:sz w:val="20"/>
              </w:rPr>
              <w:t>, for the hour.</w:t>
            </w:r>
          </w:p>
        </w:tc>
      </w:tr>
      <w:tr w:rsidR="008C5104" w:rsidRPr="007E46C9" w14:paraId="79EEEBFD" w14:textId="77777777" w:rsidTr="008C5104">
        <w:tc>
          <w:tcPr>
            <w:tcW w:w="849" w:type="pct"/>
            <w:tcBorders>
              <w:top w:val="single" w:sz="4" w:space="0" w:color="auto"/>
              <w:left w:val="single" w:sz="4" w:space="0" w:color="auto"/>
              <w:bottom w:val="single" w:sz="4" w:space="0" w:color="auto"/>
              <w:right w:val="single" w:sz="4" w:space="0" w:color="auto"/>
            </w:tcBorders>
          </w:tcPr>
          <w:p w14:paraId="09E4A5A1" w14:textId="77777777" w:rsidR="008C5104" w:rsidRPr="007E46C9" w:rsidRDefault="008C5104" w:rsidP="008C5104">
            <w:pPr>
              <w:spacing w:after="60"/>
              <w:rPr>
                <w:iCs/>
                <w:sz w:val="20"/>
              </w:rPr>
            </w:pPr>
            <w:r w:rsidRPr="007E46C9">
              <w:rPr>
                <w:iCs/>
                <w:sz w:val="20"/>
              </w:rPr>
              <w:t xml:space="preserve">DASARDQ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23B2DAC5"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1F7F83C5" w14:textId="77777777" w:rsidR="008C5104" w:rsidRPr="007E46C9" w:rsidRDefault="008C5104" w:rsidP="008C5104">
            <w:pPr>
              <w:spacing w:after="60"/>
              <w:rPr>
                <w:i/>
                <w:iCs/>
                <w:sz w:val="20"/>
              </w:rPr>
            </w:pPr>
            <w:r w:rsidRPr="007E46C9">
              <w:rPr>
                <w:i/>
                <w:iCs/>
                <w:sz w:val="20"/>
              </w:rPr>
              <w:t>Self-Arranged Reg-Down Quantity per QSE for DAM</w:t>
            </w:r>
            <w:r w:rsidRPr="007E46C9">
              <w:rPr>
                <w:iCs/>
                <w:sz w:val="20"/>
              </w:rPr>
              <w:t xml:space="preserve">—The self-arranged Reg-Down quantity submitted by QSE </w:t>
            </w:r>
            <w:r w:rsidRPr="007E46C9">
              <w:rPr>
                <w:i/>
                <w:iCs/>
                <w:sz w:val="20"/>
              </w:rPr>
              <w:t>q</w:t>
            </w:r>
            <w:r w:rsidRPr="007E46C9">
              <w:rPr>
                <w:iCs/>
                <w:sz w:val="20"/>
              </w:rPr>
              <w:t xml:space="preserve"> before 1000 in the Day-Ahead.</w:t>
            </w:r>
          </w:p>
        </w:tc>
      </w:tr>
      <w:tr w:rsidR="008C5104" w:rsidRPr="007E46C9" w14:paraId="6780CB5A" w14:textId="77777777" w:rsidTr="008C5104">
        <w:tc>
          <w:tcPr>
            <w:tcW w:w="849" w:type="pct"/>
            <w:tcBorders>
              <w:top w:val="single" w:sz="4" w:space="0" w:color="auto"/>
              <w:left w:val="single" w:sz="4" w:space="0" w:color="auto"/>
              <w:bottom w:val="single" w:sz="4" w:space="0" w:color="auto"/>
              <w:right w:val="single" w:sz="4" w:space="0" w:color="auto"/>
            </w:tcBorders>
          </w:tcPr>
          <w:p w14:paraId="5DE0376E" w14:textId="77777777" w:rsidR="008C5104" w:rsidRPr="007E46C9" w:rsidRDefault="008C5104" w:rsidP="008C5104">
            <w:pPr>
              <w:spacing w:after="60"/>
              <w:rPr>
                <w:iCs/>
                <w:sz w:val="20"/>
              </w:rPr>
            </w:pPr>
            <w:r w:rsidRPr="007E46C9">
              <w:rPr>
                <w:iCs/>
                <w:sz w:val="20"/>
              </w:rPr>
              <w:lastRenderedPageBreak/>
              <w:t xml:space="preserve">RTSARDQ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DBB4DCD"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15A49F52" w14:textId="77777777" w:rsidR="008C5104" w:rsidRPr="007E46C9" w:rsidRDefault="008C5104" w:rsidP="008C5104">
            <w:pPr>
              <w:spacing w:after="60"/>
              <w:rPr>
                <w:i/>
                <w:iCs/>
                <w:sz w:val="20"/>
              </w:rPr>
            </w:pPr>
            <w:r w:rsidRPr="007E46C9">
              <w:rPr>
                <w:i/>
                <w:iCs/>
                <w:sz w:val="20"/>
              </w:rPr>
              <w:t>Self-Arranged Reg-Down Quantity per QSE for all SASMs</w:t>
            </w:r>
            <w:r w:rsidRPr="007E46C9">
              <w:rPr>
                <w:iCs/>
                <w:sz w:val="20"/>
              </w:rPr>
              <w:t xml:space="preserve">—The sum of all self-arranged Reg-Down quantities submitted by QSE </w:t>
            </w:r>
            <w:r w:rsidRPr="007E46C9">
              <w:rPr>
                <w:i/>
                <w:iCs/>
                <w:sz w:val="20"/>
              </w:rPr>
              <w:t>q</w:t>
            </w:r>
            <w:r w:rsidRPr="007E46C9">
              <w:rPr>
                <w:iCs/>
                <w:sz w:val="20"/>
              </w:rPr>
              <w:t xml:space="preserve"> for all SASMs</w:t>
            </w:r>
            <w:r w:rsidRPr="00A94A62">
              <w:rPr>
                <w:iCs/>
                <w:sz w:val="20"/>
              </w:rPr>
              <w:t xml:space="preserve"> due to an increase in the A</w:t>
            </w:r>
            <w:r>
              <w:rPr>
                <w:iCs/>
                <w:sz w:val="20"/>
              </w:rPr>
              <w:t xml:space="preserve">ncillary </w:t>
            </w:r>
            <w:r w:rsidRPr="00A94A62">
              <w:rPr>
                <w:iCs/>
                <w:sz w:val="20"/>
              </w:rPr>
              <w:t>S</w:t>
            </w:r>
            <w:r>
              <w:rPr>
                <w:iCs/>
                <w:sz w:val="20"/>
              </w:rPr>
              <w:t>ervice</w:t>
            </w:r>
            <w:r w:rsidRPr="00A94A62">
              <w:rPr>
                <w:iCs/>
                <w:sz w:val="20"/>
              </w:rPr>
              <w:t xml:space="preserve"> Plan per </w:t>
            </w:r>
            <w:r>
              <w:rPr>
                <w:iCs/>
                <w:sz w:val="20"/>
              </w:rPr>
              <w:t xml:space="preserve">Section </w:t>
            </w:r>
            <w:r w:rsidRPr="00A94A62">
              <w:rPr>
                <w:iCs/>
                <w:sz w:val="20"/>
              </w:rPr>
              <w:t>4.4.7.1</w:t>
            </w:r>
            <w:r w:rsidRPr="007E46C9">
              <w:rPr>
                <w:iCs/>
                <w:sz w:val="20"/>
              </w:rPr>
              <w:t>.</w:t>
            </w:r>
          </w:p>
        </w:tc>
      </w:tr>
      <w:tr w:rsidR="008C5104" w:rsidRPr="007E46C9" w14:paraId="4D4924D3" w14:textId="77777777" w:rsidTr="008C5104">
        <w:tc>
          <w:tcPr>
            <w:tcW w:w="849" w:type="pct"/>
            <w:tcBorders>
              <w:top w:val="single" w:sz="4" w:space="0" w:color="auto"/>
              <w:left w:val="single" w:sz="4" w:space="0" w:color="auto"/>
              <w:bottom w:val="single" w:sz="4" w:space="0" w:color="auto"/>
              <w:right w:val="single" w:sz="4" w:space="0" w:color="auto"/>
            </w:tcBorders>
          </w:tcPr>
          <w:p w14:paraId="53062F3C" w14:textId="77777777" w:rsidR="008C5104" w:rsidRPr="007E46C9" w:rsidRDefault="008C5104" w:rsidP="008C5104">
            <w:pPr>
              <w:spacing w:after="60"/>
              <w:rPr>
                <w:iCs/>
                <w:sz w:val="20"/>
              </w:rPr>
            </w:pPr>
            <w:r w:rsidRPr="007E46C9">
              <w:rPr>
                <w:iCs/>
                <w:sz w:val="20"/>
              </w:rPr>
              <w:t xml:space="preserve">RTPCRD </w:t>
            </w:r>
            <w:r w:rsidRPr="007E46C9">
              <w:rPr>
                <w:i/>
                <w:iCs/>
                <w:sz w:val="20"/>
                <w:vertAlign w:val="subscript"/>
              </w:rPr>
              <w:t>q, m</w:t>
            </w:r>
          </w:p>
        </w:tc>
        <w:tc>
          <w:tcPr>
            <w:tcW w:w="460" w:type="pct"/>
            <w:tcBorders>
              <w:top w:val="single" w:sz="4" w:space="0" w:color="auto"/>
              <w:left w:val="single" w:sz="4" w:space="0" w:color="auto"/>
              <w:bottom w:val="single" w:sz="4" w:space="0" w:color="auto"/>
              <w:right w:val="single" w:sz="4" w:space="0" w:color="auto"/>
            </w:tcBorders>
          </w:tcPr>
          <w:p w14:paraId="2F4EEE15"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2107AF1" w14:textId="77777777" w:rsidR="008C5104" w:rsidRPr="007E46C9" w:rsidRDefault="008C5104" w:rsidP="008C5104">
            <w:pPr>
              <w:spacing w:after="60"/>
              <w:rPr>
                <w:i/>
                <w:iCs/>
                <w:sz w:val="20"/>
              </w:rPr>
            </w:pPr>
            <w:r w:rsidRPr="007E46C9">
              <w:rPr>
                <w:i/>
                <w:iCs/>
                <w:sz w:val="20"/>
              </w:rPr>
              <w:t>Procured Capacity for Reg-Down per QSE by market—</w:t>
            </w:r>
            <w:r w:rsidRPr="007E46C9">
              <w:rPr>
                <w:iCs/>
                <w:sz w:val="20"/>
              </w:rPr>
              <w:t xml:space="preserve">The MW portion of QSE </w:t>
            </w:r>
            <w:r w:rsidRPr="007E46C9">
              <w:rPr>
                <w:i/>
                <w:iCs/>
                <w:sz w:val="20"/>
              </w:rPr>
              <w:t>q</w:t>
            </w:r>
            <w:r w:rsidRPr="007E46C9">
              <w:rPr>
                <w:iCs/>
                <w:sz w:val="20"/>
              </w:rPr>
              <w:t xml:space="preserve">’s Ancillary Service Offers cleared in the market </w:t>
            </w:r>
            <w:r w:rsidRPr="007E46C9">
              <w:rPr>
                <w:i/>
                <w:iCs/>
                <w:sz w:val="20"/>
              </w:rPr>
              <w:t>m</w:t>
            </w:r>
            <w:r w:rsidRPr="007E46C9">
              <w:rPr>
                <w:iCs/>
                <w:sz w:val="20"/>
              </w:rPr>
              <w:t xml:space="preserve"> to provide Reg-Down, for the hour.</w:t>
            </w:r>
          </w:p>
        </w:tc>
      </w:tr>
      <w:tr w:rsidR="008C5104" w:rsidRPr="007E46C9" w14:paraId="1006E5B5" w14:textId="77777777" w:rsidTr="008C5104">
        <w:tc>
          <w:tcPr>
            <w:tcW w:w="849" w:type="pct"/>
            <w:tcBorders>
              <w:top w:val="single" w:sz="4" w:space="0" w:color="auto"/>
              <w:left w:val="single" w:sz="4" w:space="0" w:color="auto"/>
              <w:bottom w:val="single" w:sz="4" w:space="0" w:color="auto"/>
              <w:right w:val="single" w:sz="4" w:space="0" w:color="auto"/>
            </w:tcBorders>
          </w:tcPr>
          <w:p w14:paraId="0A16921E" w14:textId="77777777" w:rsidR="008C5104" w:rsidRPr="007E46C9" w:rsidRDefault="008C5104" w:rsidP="008C5104">
            <w:pPr>
              <w:spacing w:after="60"/>
              <w:rPr>
                <w:iCs/>
                <w:sz w:val="20"/>
              </w:rPr>
            </w:pPr>
            <w:r w:rsidRPr="007E46C9">
              <w:rPr>
                <w:iCs/>
                <w:sz w:val="20"/>
              </w:rPr>
              <w:t xml:space="preserve">RDFQ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EF03CC0"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1575FE8" w14:textId="77777777" w:rsidR="008C5104" w:rsidRPr="007E46C9" w:rsidRDefault="008C5104" w:rsidP="008C5104">
            <w:pPr>
              <w:spacing w:after="60"/>
              <w:rPr>
                <w:iCs/>
                <w:sz w:val="20"/>
              </w:rPr>
            </w:pPr>
            <w:r w:rsidRPr="007E46C9">
              <w:rPr>
                <w:i/>
                <w:iCs/>
                <w:sz w:val="20"/>
              </w:rPr>
              <w:t>Reg-Down Failure Quantity per QSE—</w:t>
            </w:r>
            <w:r w:rsidRPr="007E46C9">
              <w:rPr>
                <w:iCs/>
                <w:sz w:val="20"/>
              </w:rPr>
              <w:t xml:space="preserve">QSE </w:t>
            </w:r>
            <w:r w:rsidRPr="007E46C9">
              <w:rPr>
                <w:i/>
                <w:iCs/>
                <w:sz w:val="20"/>
              </w:rPr>
              <w:t>q</w:t>
            </w:r>
            <w:r w:rsidRPr="007E46C9">
              <w:rPr>
                <w:iCs/>
                <w:sz w:val="20"/>
              </w:rPr>
              <w:t>’s total capacity associated with failures on its Ancillary Service Supply Responsibility for Reg-Down, for the hour.</w:t>
            </w:r>
          </w:p>
        </w:tc>
      </w:tr>
      <w:tr w:rsidR="008C5104" w:rsidRPr="007E46C9" w14:paraId="46D89C8B" w14:textId="77777777" w:rsidTr="008C5104">
        <w:tc>
          <w:tcPr>
            <w:tcW w:w="849" w:type="pct"/>
            <w:tcBorders>
              <w:top w:val="single" w:sz="4" w:space="0" w:color="auto"/>
              <w:left w:val="single" w:sz="4" w:space="0" w:color="auto"/>
              <w:bottom w:val="single" w:sz="4" w:space="0" w:color="auto"/>
              <w:right w:val="single" w:sz="4" w:space="0" w:color="auto"/>
            </w:tcBorders>
          </w:tcPr>
          <w:p w14:paraId="73A6FA7D" w14:textId="77777777" w:rsidR="008C5104" w:rsidRPr="007E46C9" w:rsidRDefault="008C5104" w:rsidP="008C5104">
            <w:pPr>
              <w:spacing w:after="60"/>
              <w:rPr>
                <w:iCs/>
                <w:sz w:val="20"/>
              </w:rPr>
            </w:pPr>
            <w:r w:rsidRPr="007E46C9">
              <w:rPr>
                <w:sz w:val="20"/>
              </w:rPr>
              <w:t xml:space="preserve">RRDFQ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67E4796B" w14:textId="77777777" w:rsidR="008C5104" w:rsidRPr="007E46C9" w:rsidRDefault="008C5104" w:rsidP="008C5104">
            <w:pPr>
              <w:spacing w:after="60"/>
              <w:rPr>
                <w:iCs/>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4312E499" w14:textId="77777777" w:rsidR="008C5104" w:rsidRPr="007E46C9" w:rsidRDefault="008C5104" w:rsidP="008C5104">
            <w:pPr>
              <w:spacing w:after="60"/>
              <w:rPr>
                <w:i/>
                <w:iCs/>
                <w:sz w:val="20"/>
              </w:rPr>
            </w:pPr>
            <w:r w:rsidRPr="007E46C9">
              <w:rPr>
                <w:i/>
                <w:sz w:val="20"/>
              </w:rPr>
              <w:t>Reconfiguration Reg-Down Failure Quantity per QSE</w:t>
            </w:r>
            <w:r w:rsidRPr="007E46C9">
              <w:rPr>
                <w:sz w:val="20"/>
              </w:rPr>
              <w:t xml:space="preserve">—QSE </w:t>
            </w:r>
            <w:r w:rsidRPr="007E46C9">
              <w:rPr>
                <w:i/>
                <w:sz w:val="20"/>
              </w:rPr>
              <w:t>q</w:t>
            </w:r>
            <w:r w:rsidRPr="007E46C9">
              <w:rPr>
                <w:sz w:val="20"/>
              </w:rPr>
              <w:t>’s total capacity associated with reconfiguration reductions on its Ancillary Service Supply Responsibility for Reg-Down, for the hour.</w:t>
            </w:r>
          </w:p>
        </w:tc>
      </w:tr>
      <w:tr w:rsidR="008C5104" w:rsidRPr="007E46C9" w14:paraId="44A04468" w14:textId="77777777" w:rsidTr="008C5104">
        <w:tc>
          <w:tcPr>
            <w:tcW w:w="849" w:type="pct"/>
            <w:tcBorders>
              <w:top w:val="single" w:sz="4" w:space="0" w:color="auto"/>
              <w:left w:val="single" w:sz="4" w:space="0" w:color="auto"/>
              <w:bottom w:val="single" w:sz="4" w:space="0" w:color="auto"/>
              <w:right w:val="single" w:sz="4" w:space="0" w:color="auto"/>
            </w:tcBorders>
          </w:tcPr>
          <w:p w14:paraId="7EFA6DF6" w14:textId="77777777" w:rsidR="008C5104" w:rsidRPr="007E46C9" w:rsidRDefault="008C5104" w:rsidP="008C5104">
            <w:pPr>
              <w:spacing w:after="60"/>
              <w:rPr>
                <w:iCs/>
                <w:sz w:val="20"/>
              </w:rPr>
            </w:pPr>
            <w:r w:rsidRPr="007E46C9">
              <w:rPr>
                <w:iCs/>
                <w:sz w:val="20"/>
              </w:rPr>
              <w:t xml:space="preserve">HLRS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68598507" w14:textId="77777777" w:rsidR="008C5104" w:rsidRPr="007E46C9" w:rsidRDefault="008C5104" w:rsidP="008C5104">
            <w:pPr>
              <w:spacing w:after="60"/>
              <w:rPr>
                <w:iCs/>
                <w:sz w:val="20"/>
              </w:rPr>
            </w:pPr>
          </w:p>
        </w:tc>
        <w:tc>
          <w:tcPr>
            <w:tcW w:w="3691" w:type="pct"/>
            <w:tcBorders>
              <w:top w:val="single" w:sz="4" w:space="0" w:color="auto"/>
              <w:left w:val="single" w:sz="4" w:space="0" w:color="auto"/>
              <w:bottom w:val="single" w:sz="4" w:space="0" w:color="auto"/>
              <w:right w:val="single" w:sz="4" w:space="0" w:color="auto"/>
            </w:tcBorders>
          </w:tcPr>
          <w:p w14:paraId="4D5157C0" w14:textId="77777777" w:rsidR="008C5104" w:rsidRPr="007E46C9" w:rsidRDefault="008C5104" w:rsidP="008C5104">
            <w:pPr>
              <w:spacing w:after="60"/>
              <w:rPr>
                <w:iCs/>
                <w:sz w:val="20"/>
              </w:rPr>
            </w:pPr>
            <w:r w:rsidRPr="007E46C9">
              <w:rPr>
                <w:i/>
                <w:iCs/>
                <w:sz w:val="20"/>
              </w:rPr>
              <w:t>The Hourly Load Ratio Share calculated for QSE q for the hour</w:t>
            </w:r>
            <w:r w:rsidRPr="007E46C9">
              <w:rPr>
                <w:iCs/>
                <w:sz w:val="20"/>
              </w:rPr>
              <w:t>.  See Section 6.6.2.</w:t>
            </w:r>
            <w:r>
              <w:rPr>
                <w:iCs/>
                <w:sz w:val="20"/>
              </w:rPr>
              <w:t>4</w:t>
            </w:r>
            <w:r w:rsidRPr="007E46C9">
              <w:rPr>
                <w:iCs/>
                <w:sz w:val="20"/>
              </w:rPr>
              <w:t>.</w:t>
            </w:r>
          </w:p>
        </w:tc>
      </w:tr>
      <w:tr w:rsidR="008C5104" w:rsidRPr="007E46C9" w14:paraId="49651A50" w14:textId="77777777" w:rsidTr="008C5104">
        <w:tc>
          <w:tcPr>
            <w:tcW w:w="849" w:type="pct"/>
            <w:tcBorders>
              <w:top w:val="single" w:sz="4" w:space="0" w:color="auto"/>
              <w:left w:val="single" w:sz="4" w:space="0" w:color="auto"/>
              <w:bottom w:val="single" w:sz="4" w:space="0" w:color="auto"/>
              <w:right w:val="single" w:sz="4" w:space="0" w:color="auto"/>
            </w:tcBorders>
          </w:tcPr>
          <w:p w14:paraId="536D1396" w14:textId="77777777" w:rsidR="008C5104" w:rsidRPr="007E46C9" w:rsidRDefault="008C5104" w:rsidP="008C5104">
            <w:pPr>
              <w:rPr>
                <w:sz w:val="20"/>
              </w:rPr>
            </w:pPr>
            <w:r w:rsidRPr="007E46C9">
              <w:rPr>
                <w:sz w:val="20"/>
              </w:rPr>
              <w:t xml:space="preserve">PCRD </w:t>
            </w:r>
            <w:r w:rsidRPr="007E46C9">
              <w:rPr>
                <w:i/>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A95381D" w14:textId="77777777" w:rsidR="008C5104" w:rsidRPr="007E46C9" w:rsidRDefault="008C5104" w:rsidP="008C5104">
            <w:pPr>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6996631C" w14:textId="77777777" w:rsidR="008C5104" w:rsidRPr="007E46C9" w:rsidRDefault="008C5104" w:rsidP="008C5104">
            <w:pPr>
              <w:rPr>
                <w:sz w:val="20"/>
              </w:rPr>
            </w:pPr>
            <w:r w:rsidRPr="007E46C9">
              <w:rPr>
                <w:i/>
                <w:sz w:val="20"/>
              </w:rPr>
              <w:t>Procured Capacity for Reg-Down per QSE in DAM</w:t>
            </w:r>
            <w:r w:rsidRPr="007E46C9">
              <w:rPr>
                <w:sz w:val="20"/>
              </w:rPr>
              <w:t xml:space="preserve">—The total Reg-Down capacity quantity awarded to QSE </w:t>
            </w:r>
            <w:r w:rsidRPr="007E46C9">
              <w:rPr>
                <w:i/>
                <w:sz w:val="20"/>
              </w:rPr>
              <w:t>q</w:t>
            </w:r>
            <w:r w:rsidRPr="007E46C9">
              <w:rPr>
                <w:sz w:val="20"/>
              </w:rPr>
              <w:t xml:space="preserve"> in the DAM for all the Resources represented by the QSE</w:t>
            </w:r>
            <w:r w:rsidR="00637160" w:rsidRPr="007E46C9">
              <w:rPr>
                <w:iCs/>
                <w:sz w:val="20"/>
              </w:rPr>
              <w:t>,</w:t>
            </w:r>
            <w:r w:rsidRPr="007E46C9">
              <w:rPr>
                <w:sz w:val="20"/>
              </w:rPr>
              <w:t xml:space="preserve"> for the hour.</w:t>
            </w:r>
          </w:p>
        </w:tc>
      </w:tr>
      <w:tr w:rsidR="008C5104" w:rsidRPr="007E46C9" w14:paraId="67479CE7" w14:textId="77777777" w:rsidTr="008C5104">
        <w:tc>
          <w:tcPr>
            <w:tcW w:w="849" w:type="pct"/>
            <w:tcBorders>
              <w:top w:val="single" w:sz="4" w:space="0" w:color="auto"/>
              <w:left w:val="single" w:sz="4" w:space="0" w:color="auto"/>
              <w:bottom w:val="single" w:sz="4" w:space="0" w:color="auto"/>
              <w:right w:val="single" w:sz="4" w:space="0" w:color="auto"/>
            </w:tcBorders>
          </w:tcPr>
          <w:p w14:paraId="46AF538B" w14:textId="77777777" w:rsidR="008C5104" w:rsidRPr="007E46C9" w:rsidRDefault="008C5104" w:rsidP="008C5104">
            <w:pPr>
              <w:rPr>
                <w:sz w:val="20"/>
              </w:rPr>
            </w:pPr>
            <w:r w:rsidRPr="007E46C9">
              <w:rPr>
                <w:sz w:val="20"/>
              </w:rPr>
              <w:t xml:space="preserve">SARDQ </w:t>
            </w:r>
            <w:r w:rsidRPr="007E46C9">
              <w:rPr>
                <w:i/>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4F24C53A" w14:textId="77777777" w:rsidR="008C5104" w:rsidRPr="007E46C9" w:rsidRDefault="008C5104" w:rsidP="008C5104">
            <w:pPr>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50AF11B8" w14:textId="77777777" w:rsidR="008C5104" w:rsidRPr="007E46C9" w:rsidRDefault="008C5104" w:rsidP="008C5104">
            <w:pPr>
              <w:rPr>
                <w:sz w:val="20"/>
              </w:rPr>
            </w:pPr>
            <w:r w:rsidRPr="007E46C9">
              <w:rPr>
                <w:i/>
                <w:sz w:val="20"/>
              </w:rPr>
              <w:t>Total Self-Arranged Reg-Down Quantity per QSE for all markets</w:t>
            </w:r>
            <w:r w:rsidRPr="007E46C9">
              <w:rPr>
                <w:sz w:val="20"/>
              </w:rPr>
              <w:t xml:space="preserve">—The sum of all self-arranged Reg-Down quantities submitted by QSE </w:t>
            </w:r>
            <w:r w:rsidRPr="007E46C9">
              <w:rPr>
                <w:i/>
                <w:sz w:val="20"/>
              </w:rPr>
              <w:t>q</w:t>
            </w:r>
            <w:r w:rsidRPr="007E46C9">
              <w:rPr>
                <w:sz w:val="20"/>
              </w:rPr>
              <w:t xml:space="preserve"> for DAM and all SASMs.</w:t>
            </w:r>
          </w:p>
        </w:tc>
      </w:tr>
      <w:tr w:rsidR="008C5104" w:rsidRPr="007E46C9" w14:paraId="53025C6F" w14:textId="77777777" w:rsidTr="008C5104">
        <w:trPr>
          <w:trHeight w:val="143"/>
        </w:trPr>
        <w:tc>
          <w:tcPr>
            <w:tcW w:w="849" w:type="pct"/>
            <w:tcBorders>
              <w:top w:val="single" w:sz="4" w:space="0" w:color="auto"/>
              <w:left w:val="single" w:sz="4" w:space="0" w:color="auto"/>
              <w:bottom w:val="single" w:sz="4" w:space="0" w:color="auto"/>
              <w:right w:val="single" w:sz="4" w:space="0" w:color="auto"/>
            </w:tcBorders>
          </w:tcPr>
          <w:p w14:paraId="415B3AAF" w14:textId="77777777" w:rsidR="008C5104" w:rsidRPr="007E46C9" w:rsidRDefault="008C5104" w:rsidP="008C5104">
            <w:pPr>
              <w:spacing w:after="60"/>
              <w:rPr>
                <w:i/>
                <w:iCs/>
                <w:sz w:val="20"/>
              </w:rPr>
            </w:pPr>
            <w:r w:rsidRPr="007E46C9">
              <w:rPr>
                <w:i/>
                <w:iCs/>
                <w:sz w:val="20"/>
              </w:rPr>
              <w:t>q</w:t>
            </w:r>
          </w:p>
        </w:tc>
        <w:tc>
          <w:tcPr>
            <w:tcW w:w="460" w:type="pct"/>
            <w:tcBorders>
              <w:top w:val="single" w:sz="4" w:space="0" w:color="auto"/>
              <w:left w:val="single" w:sz="4" w:space="0" w:color="auto"/>
              <w:bottom w:val="single" w:sz="4" w:space="0" w:color="auto"/>
              <w:right w:val="single" w:sz="4" w:space="0" w:color="auto"/>
            </w:tcBorders>
          </w:tcPr>
          <w:p w14:paraId="63E73393"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37B26CBD" w14:textId="77777777" w:rsidR="008C5104" w:rsidRPr="007E46C9" w:rsidRDefault="008C5104" w:rsidP="008C5104">
            <w:pPr>
              <w:spacing w:after="60"/>
              <w:rPr>
                <w:iCs/>
                <w:sz w:val="20"/>
              </w:rPr>
            </w:pPr>
            <w:r w:rsidRPr="007E46C9">
              <w:rPr>
                <w:iCs/>
                <w:sz w:val="20"/>
              </w:rPr>
              <w:t>A QSE.</w:t>
            </w:r>
          </w:p>
        </w:tc>
      </w:tr>
      <w:tr w:rsidR="008C5104" w:rsidRPr="007E46C9" w14:paraId="022FACCB" w14:textId="77777777" w:rsidTr="008C5104">
        <w:tc>
          <w:tcPr>
            <w:tcW w:w="849" w:type="pct"/>
            <w:tcBorders>
              <w:top w:val="single" w:sz="4" w:space="0" w:color="auto"/>
              <w:left w:val="single" w:sz="4" w:space="0" w:color="auto"/>
              <w:bottom w:val="single" w:sz="4" w:space="0" w:color="auto"/>
              <w:right w:val="single" w:sz="4" w:space="0" w:color="auto"/>
            </w:tcBorders>
          </w:tcPr>
          <w:p w14:paraId="1CA0FCFF" w14:textId="77777777" w:rsidR="008C5104" w:rsidRPr="007E46C9" w:rsidRDefault="008C5104" w:rsidP="008C5104">
            <w:pPr>
              <w:spacing w:after="60"/>
              <w:rPr>
                <w:i/>
                <w:iCs/>
                <w:sz w:val="20"/>
              </w:rPr>
            </w:pPr>
            <w:r w:rsidRPr="007E46C9">
              <w:rPr>
                <w:i/>
                <w:iCs/>
                <w:sz w:val="20"/>
              </w:rPr>
              <w:t>m</w:t>
            </w:r>
          </w:p>
        </w:tc>
        <w:tc>
          <w:tcPr>
            <w:tcW w:w="460" w:type="pct"/>
            <w:tcBorders>
              <w:top w:val="single" w:sz="4" w:space="0" w:color="auto"/>
              <w:left w:val="single" w:sz="4" w:space="0" w:color="auto"/>
              <w:bottom w:val="single" w:sz="4" w:space="0" w:color="auto"/>
              <w:right w:val="single" w:sz="4" w:space="0" w:color="auto"/>
            </w:tcBorders>
          </w:tcPr>
          <w:p w14:paraId="671680FA"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655ED574" w14:textId="77777777" w:rsidR="008C5104" w:rsidRPr="007E46C9" w:rsidRDefault="008C5104" w:rsidP="008C5104">
            <w:pPr>
              <w:spacing w:after="60"/>
              <w:rPr>
                <w:iCs/>
                <w:sz w:val="20"/>
              </w:rPr>
            </w:pPr>
            <w:r w:rsidRPr="007E46C9">
              <w:rPr>
                <w:iCs/>
                <w:sz w:val="20"/>
              </w:rPr>
              <w:t>An Ancillary Service market (SASM or RSASM) for the given Operating Hour.</w:t>
            </w:r>
          </w:p>
        </w:tc>
      </w:tr>
    </w:tbl>
    <w:p w14:paraId="7A049F91" w14:textId="77777777" w:rsidR="008C5104" w:rsidRPr="007E46C9" w:rsidRDefault="008C5104" w:rsidP="008C5104"/>
    <w:p w14:paraId="1E6A63E2" w14:textId="77777777" w:rsidR="008C5104" w:rsidRPr="007E46C9" w:rsidRDefault="008C5104" w:rsidP="008C5104">
      <w:pPr>
        <w:spacing w:after="240"/>
        <w:ind w:left="1440" w:hanging="720"/>
      </w:pPr>
      <w:r w:rsidRPr="007E46C9">
        <w:t>(c)</w:t>
      </w:r>
      <w:r w:rsidRPr="007E46C9">
        <w:tab/>
        <w:t>The adjustment to each QSE’s DAM charge for the Reg-Down for the Operating Hour, due to changes during the Adjustment Period or Real-Time operations, is calculated as follows:</w:t>
      </w:r>
    </w:p>
    <w:p w14:paraId="7286965D" w14:textId="77777777" w:rsidR="008C5104" w:rsidRPr="007E46C9" w:rsidRDefault="008C5104" w:rsidP="008C5104">
      <w:pPr>
        <w:spacing w:after="240"/>
        <w:ind w:left="2880" w:hanging="2160"/>
        <w:rPr>
          <w:b/>
          <w:bCs/>
        </w:rPr>
      </w:pPr>
      <w:r w:rsidRPr="007E46C9">
        <w:rPr>
          <w:b/>
          <w:bCs/>
        </w:rPr>
        <w:t xml:space="preserve">RTRDAMT </w:t>
      </w:r>
      <w:r w:rsidRPr="007E46C9">
        <w:rPr>
          <w:b/>
          <w:bCs/>
          <w:i/>
          <w:vertAlign w:val="subscript"/>
        </w:rPr>
        <w:t>q</w:t>
      </w:r>
      <w:r w:rsidRPr="007E46C9">
        <w:rPr>
          <w:b/>
          <w:bCs/>
        </w:rPr>
        <w:tab/>
        <w:t>=</w:t>
      </w:r>
      <w:r w:rsidRPr="007E46C9">
        <w:rPr>
          <w:b/>
          <w:bCs/>
        </w:rPr>
        <w:tab/>
        <w:t xml:space="preserve">RDCOST </w:t>
      </w:r>
      <w:r w:rsidRPr="007E46C9">
        <w:rPr>
          <w:b/>
          <w:bCs/>
          <w:i/>
          <w:vertAlign w:val="subscript"/>
        </w:rPr>
        <w:t>q</w:t>
      </w:r>
      <w:r w:rsidRPr="007E46C9">
        <w:rPr>
          <w:b/>
          <w:bCs/>
        </w:rPr>
        <w:t xml:space="preserve"> – DARDAMT </w:t>
      </w:r>
      <w:r w:rsidRPr="007E46C9">
        <w:rPr>
          <w:b/>
          <w:bCs/>
          <w:i/>
          <w:vertAlign w:val="subscript"/>
        </w:rPr>
        <w:t>q</w:t>
      </w:r>
    </w:p>
    <w:p w14:paraId="30434FA5" w14:textId="77777777" w:rsidR="008C5104" w:rsidRPr="007E46C9" w:rsidRDefault="008C5104" w:rsidP="008C5104">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866"/>
        <w:gridCol w:w="6943"/>
      </w:tblGrid>
      <w:tr w:rsidR="008C5104" w:rsidRPr="007E46C9" w14:paraId="28E5CD36" w14:textId="77777777" w:rsidTr="008C5104">
        <w:tc>
          <w:tcPr>
            <w:tcW w:w="824" w:type="pct"/>
          </w:tcPr>
          <w:p w14:paraId="2153291C" w14:textId="77777777" w:rsidR="008C5104" w:rsidRPr="007E46C9" w:rsidRDefault="008C5104" w:rsidP="008C5104">
            <w:pPr>
              <w:spacing w:after="120"/>
              <w:rPr>
                <w:b/>
                <w:iCs/>
                <w:sz w:val="20"/>
              </w:rPr>
            </w:pPr>
            <w:r w:rsidRPr="007E46C9">
              <w:rPr>
                <w:b/>
                <w:iCs/>
                <w:sz w:val="20"/>
              </w:rPr>
              <w:t>Variable</w:t>
            </w:r>
          </w:p>
        </w:tc>
        <w:tc>
          <w:tcPr>
            <w:tcW w:w="463" w:type="pct"/>
          </w:tcPr>
          <w:p w14:paraId="0E5CEB8B" w14:textId="77777777" w:rsidR="008C5104" w:rsidRPr="007E46C9" w:rsidRDefault="008C5104" w:rsidP="008C5104">
            <w:pPr>
              <w:spacing w:after="120"/>
              <w:rPr>
                <w:b/>
                <w:iCs/>
                <w:sz w:val="20"/>
              </w:rPr>
            </w:pPr>
            <w:r w:rsidRPr="007E46C9">
              <w:rPr>
                <w:b/>
                <w:iCs/>
                <w:sz w:val="20"/>
              </w:rPr>
              <w:t>Unit</w:t>
            </w:r>
          </w:p>
        </w:tc>
        <w:tc>
          <w:tcPr>
            <w:tcW w:w="3713" w:type="pct"/>
          </w:tcPr>
          <w:p w14:paraId="1DC4FB34" w14:textId="77777777" w:rsidR="008C5104" w:rsidRPr="007E46C9" w:rsidRDefault="008C5104" w:rsidP="008C5104">
            <w:pPr>
              <w:spacing w:after="120"/>
              <w:rPr>
                <w:b/>
                <w:iCs/>
                <w:sz w:val="20"/>
              </w:rPr>
            </w:pPr>
            <w:r w:rsidRPr="007E46C9">
              <w:rPr>
                <w:b/>
                <w:iCs/>
                <w:sz w:val="20"/>
              </w:rPr>
              <w:t>Description</w:t>
            </w:r>
          </w:p>
        </w:tc>
      </w:tr>
      <w:tr w:rsidR="008C5104" w:rsidRPr="007E46C9" w14:paraId="185D3644" w14:textId="77777777" w:rsidTr="008C5104">
        <w:tc>
          <w:tcPr>
            <w:tcW w:w="824" w:type="pct"/>
          </w:tcPr>
          <w:p w14:paraId="12FE69DC" w14:textId="77777777" w:rsidR="008C5104" w:rsidRPr="007E46C9" w:rsidRDefault="008C5104" w:rsidP="008C5104">
            <w:pPr>
              <w:spacing w:after="60"/>
              <w:rPr>
                <w:iCs/>
                <w:sz w:val="20"/>
              </w:rPr>
            </w:pPr>
            <w:r w:rsidRPr="007E46C9">
              <w:rPr>
                <w:iCs/>
                <w:sz w:val="20"/>
              </w:rPr>
              <w:t xml:space="preserve">RTRDAMT </w:t>
            </w:r>
            <w:r w:rsidRPr="007E46C9">
              <w:rPr>
                <w:i/>
                <w:iCs/>
                <w:sz w:val="20"/>
                <w:vertAlign w:val="subscript"/>
              </w:rPr>
              <w:t>q</w:t>
            </w:r>
          </w:p>
        </w:tc>
        <w:tc>
          <w:tcPr>
            <w:tcW w:w="463" w:type="pct"/>
          </w:tcPr>
          <w:p w14:paraId="452FDD36" w14:textId="77777777" w:rsidR="008C5104" w:rsidRPr="007E46C9" w:rsidRDefault="008C5104" w:rsidP="008C5104">
            <w:pPr>
              <w:spacing w:after="60"/>
              <w:rPr>
                <w:iCs/>
                <w:sz w:val="20"/>
              </w:rPr>
            </w:pPr>
            <w:r w:rsidRPr="007E46C9">
              <w:rPr>
                <w:iCs/>
                <w:sz w:val="20"/>
              </w:rPr>
              <w:t>$</w:t>
            </w:r>
          </w:p>
        </w:tc>
        <w:tc>
          <w:tcPr>
            <w:tcW w:w="3713" w:type="pct"/>
          </w:tcPr>
          <w:p w14:paraId="5846349C" w14:textId="77777777" w:rsidR="008C5104" w:rsidRPr="007E46C9" w:rsidRDefault="008C5104" w:rsidP="008C5104">
            <w:pPr>
              <w:spacing w:after="60"/>
              <w:rPr>
                <w:iCs/>
                <w:sz w:val="20"/>
              </w:rPr>
            </w:pPr>
            <w:r w:rsidRPr="007E46C9">
              <w:rPr>
                <w:i/>
                <w:iCs/>
                <w:sz w:val="20"/>
              </w:rPr>
              <w:t>Real-Time Reg-Down Amount per QSE</w:t>
            </w:r>
            <w:r w:rsidRPr="007E46C9">
              <w:rPr>
                <w:iCs/>
                <w:sz w:val="20"/>
              </w:rPr>
              <w:t xml:space="preserve">—The adjustment to QSE </w:t>
            </w:r>
            <w:r w:rsidRPr="007E46C9">
              <w:rPr>
                <w:i/>
                <w:iCs/>
                <w:sz w:val="20"/>
              </w:rPr>
              <w:t>q</w:t>
            </w:r>
            <w:r w:rsidRPr="007E46C9">
              <w:rPr>
                <w:iCs/>
                <w:sz w:val="20"/>
              </w:rPr>
              <w:t>’s share of the costs for Reg-Down, for the hour.</w:t>
            </w:r>
          </w:p>
        </w:tc>
      </w:tr>
      <w:tr w:rsidR="008C5104" w:rsidRPr="007E46C9" w14:paraId="0AAB9C9F" w14:textId="77777777" w:rsidTr="008C5104">
        <w:tc>
          <w:tcPr>
            <w:tcW w:w="824" w:type="pct"/>
          </w:tcPr>
          <w:p w14:paraId="4AF79044" w14:textId="77777777" w:rsidR="008C5104" w:rsidRPr="007E46C9" w:rsidRDefault="008C5104" w:rsidP="008C5104">
            <w:pPr>
              <w:spacing w:after="60"/>
              <w:rPr>
                <w:iCs/>
                <w:sz w:val="20"/>
              </w:rPr>
            </w:pPr>
            <w:r w:rsidRPr="007E46C9">
              <w:rPr>
                <w:iCs/>
                <w:sz w:val="20"/>
              </w:rPr>
              <w:t xml:space="preserve">RDCOST </w:t>
            </w:r>
            <w:r w:rsidRPr="007E46C9">
              <w:rPr>
                <w:i/>
                <w:iCs/>
                <w:sz w:val="20"/>
                <w:vertAlign w:val="subscript"/>
              </w:rPr>
              <w:t>q</w:t>
            </w:r>
          </w:p>
        </w:tc>
        <w:tc>
          <w:tcPr>
            <w:tcW w:w="463" w:type="pct"/>
          </w:tcPr>
          <w:p w14:paraId="16665813" w14:textId="77777777" w:rsidR="008C5104" w:rsidRPr="007E46C9" w:rsidRDefault="008C5104" w:rsidP="008C5104">
            <w:pPr>
              <w:spacing w:after="60"/>
              <w:rPr>
                <w:iCs/>
                <w:sz w:val="20"/>
              </w:rPr>
            </w:pPr>
            <w:r w:rsidRPr="007E46C9">
              <w:rPr>
                <w:iCs/>
                <w:sz w:val="20"/>
              </w:rPr>
              <w:t>$</w:t>
            </w:r>
          </w:p>
        </w:tc>
        <w:tc>
          <w:tcPr>
            <w:tcW w:w="3713" w:type="pct"/>
          </w:tcPr>
          <w:p w14:paraId="6F4D7C6F" w14:textId="77777777" w:rsidR="008C5104" w:rsidRPr="007E46C9" w:rsidRDefault="008C5104" w:rsidP="008C5104">
            <w:pPr>
              <w:spacing w:after="60"/>
              <w:rPr>
                <w:iCs/>
                <w:sz w:val="20"/>
              </w:rPr>
            </w:pPr>
            <w:r w:rsidRPr="007E46C9">
              <w:rPr>
                <w:i/>
                <w:iCs/>
                <w:sz w:val="20"/>
              </w:rPr>
              <w:t>Reg-Down Cost per QSE</w:t>
            </w:r>
            <w:r w:rsidRPr="007E46C9">
              <w:rPr>
                <w:iCs/>
                <w:sz w:val="20"/>
              </w:rPr>
              <w:t xml:space="preserve">—QSE </w:t>
            </w:r>
            <w:r w:rsidRPr="007E46C9">
              <w:rPr>
                <w:i/>
                <w:iCs/>
                <w:sz w:val="20"/>
              </w:rPr>
              <w:t>q</w:t>
            </w:r>
            <w:r w:rsidRPr="007E46C9">
              <w:rPr>
                <w:iCs/>
                <w:sz w:val="20"/>
              </w:rPr>
              <w:t>’s share of the net total costs for Reg-Down, for the hour.</w:t>
            </w:r>
          </w:p>
        </w:tc>
      </w:tr>
      <w:tr w:rsidR="008C5104" w:rsidRPr="007E46C9" w14:paraId="75F2CA76" w14:textId="77777777" w:rsidTr="008C5104">
        <w:tc>
          <w:tcPr>
            <w:tcW w:w="824" w:type="pct"/>
          </w:tcPr>
          <w:p w14:paraId="74A4419F" w14:textId="77777777" w:rsidR="008C5104" w:rsidRPr="007E46C9" w:rsidRDefault="008C5104" w:rsidP="008C5104">
            <w:pPr>
              <w:spacing w:after="60"/>
              <w:rPr>
                <w:iCs/>
                <w:sz w:val="20"/>
              </w:rPr>
            </w:pPr>
            <w:r w:rsidRPr="007E46C9">
              <w:rPr>
                <w:iCs/>
                <w:sz w:val="20"/>
              </w:rPr>
              <w:t xml:space="preserve">DARDAMT </w:t>
            </w:r>
            <w:r w:rsidRPr="007E46C9">
              <w:rPr>
                <w:i/>
                <w:iCs/>
                <w:sz w:val="20"/>
                <w:vertAlign w:val="subscript"/>
              </w:rPr>
              <w:t>q</w:t>
            </w:r>
          </w:p>
        </w:tc>
        <w:tc>
          <w:tcPr>
            <w:tcW w:w="463" w:type="pct"/>
          </w:tcPr>
          <w:p w14:paraId="5C766400" w14:textId="77777777" w:rsidR="008C5104" w:rsidRPr="007E46C9" w:rsidRDefault="008C5104" w:rsidP="008C5104">
            <w:pPr>
              <w:spacing w:after="60"/>
              <w:rPr>
                <w:iCs/>
                <w:sz w:val="20"/>
              </w:rPr>
            </w:pPr>
            <w:r w:rsidRPr="007E46C9">
              <w:rPr>
                <w:iCs/>
                <w:sz w:val="20"/>
              </w:rPr>
              <w:t>$</w:t>
            </w:r>
          </w:p>
        </w:tc>
        <w:tc>
          <w:tcPr>
            <w:tcW w:w="3713" w:type="pct"/>
          </w:tcPr>
          <w:p w14:paraId="44E73BED" w14:textId="77777777" w:rsidR="008C5104" w:rsidRPr="007E46C9" w:rsidRDefault="008C5104" w:rsidP="008C5104">
            <w:pPr>
              <w:spacing w:after="60"/>
              <w:rPr>
                <w:iCs/>
                <w:sz w:val="20"/>
              </w:rPr>
            </w:pPr>
            <w:r w:rsidRPr="007E46C9">
              <w:rPr>
                <w:i/>
                <w:iCs/>
                <w:sz w:val="20"/>
              </w:rPr>
              <w:t>Day-Ahead Reg-Down Amount per QSE</w:t>
            </w:r>
            <w:r w:rsidRPr="007E46C9">
              <w:rPr>
                <w:iCs/>
                <w:sz w:val="20"/>
              </w:rPr>
              <w:t xml:space="preserve">—QSE </w:t>
            </w:r>
            <w:r w:rsidRPr="007E46C9">
              <w:rPr>
                <w:i/>
                <w:iCs/>
                <w:sz w:val="20"/>
              </w:rPr>
              <w:t>q</w:t>
            </w:r>
            <w:r w:rsidRPr="007E46C9">
              <w:rPr>
                <w:iCs/>
                <w:sz w:val="20"/>
              </w:rPr>
              <w:t>’s share of the DAM cost for Reg-Down, for the hour.</w:t>
            </w:r>
          </w:p>
        </w:tc>
      </w:tr>
      <w:tr w:rsidR="008C5104" w:rsidRPr="007E46C9" w14:paraId="458FB538" w14:textId="77777777" w:rsidTr="008C5104">
        <w:tc>
          <w:tcPr>
            <w:tcW w:w="824" w:type="pct"/>
            <w:tcBorders>
              <w:top w:val="single" w:sz="4" w:space="0" w:color="auto"/>
              <w:left w:val="single" w:sz="4" w:space="0" w:color="auto"/>
              <w:bottom w:val="single" w:sz="4" w:space="0" w:color="auto"/>
              <w:right w:val="single" w:sz="4" w:space="0" w:color="auto"/>
            </w:tcBorders>
          </w:tcPr>
          <w:p w14:paraId="7E4E0920" w14:textId="77777777" w:rsidR="008C5104" w:rsidRPr="007E46C9" w:rsidRDefault="008C5104" w:rsidP="008C5104">
            <w:pPr>
              <w:spacing w:after="60"/>
              <w:rPr>
                <w:i/>
                <w:iCs/>
                <w:sz w:val="20"/>
              </w:rPr>
            </w:pPr>
            <w:r w:rsidRPr="007E46C9">
              <w:rPr>
                <w:i/>
                <w:iCs/>
                <w:sz w:val="20"/>
              </w:rPr>
              <w:t>q</w:t>
            </w:r>
          </w:p>
        </w:tc>
        <w:tc>
          <w:tcPr>
            <w:tcW w:w="463" w:type="pct"/>
            <w:tcBorders>
              <w:top w:val="single" w:sz="4" w:space="0" w:color="auto"/>
              <w:left w:val="single" w:sz="4" w:space="0" w:color="auto"/>
              <w:bottom w:val="single" w:sz="4" w:space="0" w:color="auto"/>
              <w:right w:val="single" w:sz="4" w:space="0" w:color="auto"/>
            </w:tcBorders>
          </w:tcPr>
          <w:p w14:paraId="12C0FEFF" w14:textId="77777777" w:rsidR="008C5104" w:rsidRPr="007E46C9" w:rsidRDefault="008C5104" w:rsidP="008C5104">
            <w:pPr>
              <w:spacing w:after="60"/>
              <w:rPr>
                <w:iCs/>
                <w:sz w:val="20"/>
              </w:rPr>
            </w:pPr>
            <w:r w:rsidRPr="007E46C9">
              <w:rPr>
                <w:iCs/>
                <w:sz w:val="20"/>
              </w:rPr>
              <w:t>none</w:t>
            </w:r>
          </w:p>
        </w:tc>
        <w:tc>
          <w:tcPr>
            <w:tcW w:w="3713" w:type="pct"/>
            <w:tcBorders>
              <w:top w:val="single" w:sz="4" w:space="0" w:color="auto"/>
              <w:left w:val="single" w:sz="4" w:space="0" w:color="auto"/>
              <w:bottom w:val="single" w:sz="4" w:space="0" w:color="auto"/>
              <w:right w:val="single" w:sz="4" w:space="0" w:color="auto"/>
            </w:tcBorders>
          </w:tcPr>
          <w:p w14:paraId="1103458C" w14:textId="77777777" w:rsidR="008C5104" w:rsidRPr="007E46C9" w:rsidRDefault="008C5104" w:rsidP="008C5104">
            <w:pPr>
              <w:spacing w:after="60"/>
              <w:rPr>
                <w:iCs/>
                <w:sz w:val="20"/>
              </w:rPr>
            </w:pPr>
            <w:r w:rsidRPr="007E46C9">
              <w:rPr>
                <w:iCs/>
                <w:sz w:val="20"/>
              </w:rPr>
              <w:t>A QSE.</w:t>
            </w:r>
          </w:p>
        </w:tc>
      </w:tr>
    </w:tbl>
    <w:p w14:paraId="35280960" w14:textId="77777777" w:rsidR="008C5104" w:rsidRPr="007E46C9" w:rsidRDefault="008C5104" w:rsidP="008C5104">
      <w:pPr>
        <w:spacing w:before="240" w:after="240"/>
        <w:ind w:left="720" w:hanging="720"/>
        <w:rPr>
          <w:iCs/>
        </w:rPr>
      </w:pPr>
      <w:r w:rsidRPr="007E46C9">
        <w:rPr>
          <w:iCs/>
        </w:rPr>
        <w:t>(4)</w:t>
      </w:r>
      <w:r w:rsidRPr="007E46C9">
        <w:rPr>
          <w:iCs/>
        </w:rPr>
        <w:tab/>
        <w:t>For RRS, if applicable:</w:t>
      </w:r>
    </w:p>
    <w:p w14:paraId="5BFC6E28" w14:textId="77777777" w:rsidR="008C5104" w:rsidRPr="007E46C9" w:rsidRDefault="008C5104" w:rsidP="008C5104">
      <w:pPr>
        <w:spacing w:after="240"/>
        <w:ind w:left="1440" w:hanging="720"/>
      </w:pPr>
      <w:r w:rsidRPr="007E46C9">
        <w:t>(a)</w:t>
      </w:r>
      <w:r w:rsidRPr="007E46C9">
        <w:tab/>
        <w:t>The net total costs for RRS for a given Operating Hour is calculated as follows:</w:t>
      </w:r>
    </w:p>
    <w:p w14:paraId="7E1ADCE7" w14:textId="57EB02C1" w:rsidR="008C5104" w:rsidRDefault="008C5104" w:rsidP="008C5104">
      <w:pPr>
        <w:spacing w:after="120"/>
        <w:ind w:left="3600" w:hanging="2880"/>
        <w:rPr>
          <w:b/>
          <w:bCs/>
        </w:rPr>
      </w:pPr>
      <w:r w:rsidRPr="007E46C9">
        <w:rPr>
          <w:b/>
          <w:bCs/>
        </w:rPr>
        <w:t>RRCOSTTOT</w:t>
      </w:r>
      <w:r w:rsidRPr="007E46C9">
        <w:rPr>
          <w:b/>
          <w:bCs/>
        </w:rPr>
        <w:tab/>
        <w:t>=</w:t>
      </w:r>
      <w:r w:rsidRPr="007E46C9">
        <w:rPr>
          <w:b/>
          <w:bCs/>
        </w:rPr>
        <w:tab/>
        <w:t>(-1) * (</w:t>
      </w:r>
      <w:r w:rsidR="00A94020">
        <w:rPr>
          <w:b/>
          <w:bCs/>
          <w:noProof/>
          <w:position w:val="-20"/>
        </w:rPr>
        <w:drawing>
          <wp:inline distT="0" distB="0" distL="0" distR="0" wp14:anchorId="045046D4" wp14:editId="265CF9E1">
            <wp:extent cx="142875" cy="2762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
          <w:bCs/>
        </w:rPr>
        <w:t xml:space="preserve">(RTPCRRAMTTOT </w:t>
      </w:r>
      <w:r w:rsidRPr="007E46C9">
        <w:rPr>
          <w:b/>
          <w:bCs/>
          <w:i/>
          <w:vertAlign w:val="subscript"/>
        </w:rPr>
        <w:t>m</w:t>
      </w:r>
      <w:r w:rsidRPr="007E46C9">
        <w:rPr>
          <w:rFonts w:ascii="Times New Roman Bold" w:hAnsi="Times New Roman Bold"/>
          <w:b/>
          <w:bCs/>
        </w:rPr>
        <w:t>)</w:t>
      </w:r>
      <w:r w:rsidRPr="007E46C9">
        <w:rPr>
          <w:b/>
          <w:bCs/>
        </w:rPr>
        <w:t xml:space="preserve"> +    </w:t>
      </w:r>
      <w:r w:rsidRPr="007E46C9">
        <w:rPr>
          <w:b/>
          <w:bCs/>
        </w:rPr>
        <w:tab/>
        <w:t>PCRRAMTTOT  + RRFQAMTTOT</w:t>
      </w:r>
      <w:r w:rsidRPr="00D66F53">
        <w:rPr>
          <w:b/>
          <w:bCs/>
        </w:rPr>
        <w:t xml:space="preserve"> + </w:t>
      </w:r>
    </w:p>
    <w:p w14:paraId="67998B18" w14:textId="77777777" w:rsidR="008C5104" w:rsidRPr="007E46C9" w:rsidRDefault="008C5104" w:rsidP="008C5104">
      <w:pPr>
        <w:spacing w:after="240"/>
        <w:ind w:left="3600" w:firstLine="720"/>
        <w:rPr>
          <w:b/>
          <w:bCs/>
        </w:rPr>
      </w:pPr>
      <w:r w:rsidRPr="00D66F53">
        <w:rPr>
          <w:b/>
          <w:bCs/>
        </w:rPr>
        <w:t>RRINFQAMTTOT</w:t>
      </w:r>
      <w:r w:rsidRPr="007E46C9">
        <w:rPr>
          <w:b/>
          <w:bCs/>
        </w:rPr>
        <w:t>)</w:t>
      </w:r>
    </w:p>
    <w:p w14:paraId="0879F742" w14:textId="77777777" w:rsidR="008C5104" w:rsidRPr="007E46C9" w:rsidRDefault="008C5104" w:rsidP="008C5104">
      <w:pPr>
        <w:spacing w:after="240"/>
        <w:rPr>
          <w:iCs/>
        </w:rPr>
      </w:pPr>
      <w:r w:rsidRPr="007E46C9">
        <w:rPr>
          <w:iCs/>
        </w:rPr>
        <w:t xml:space="preserve">Where: </w:t>
      </w:r>
    </w:p>
    <w:p w14:paraId="4A0F42CB" w14:textId="77777777" w:rsidR="008C5104" w:rsidRPr="007E46C9" w:rsidRDefault="008C5104" w:rsidP="008C5104">
      <w:r w:rsidRPr="007E46C9">
        <w:lastRenderedPageBreak/>
        <w:t>Total payment of SASM- and RSASM-procured capacity for RRS by market</w:t>
      </w:r>
    </w:p>
    <w:p w14:paraId="468238D7" w14:textId="62B20F2B" w:rsidR="008C5104" w:rsidRPr="007E46C9" w:rsidRDefault="008C5104" w:rsidP="008C5104">
      <w:pPr>
        <w:spacing w:after="240"/>
        <w:ind w:leftChars="300" w:left="2880" w:hangingChars="900" w:hanging="2160"/>
        <w:rPr>
          <w:bCs/>
          <w:i/>
          <w:vertAlign w:val="subscript"/>
        </w:rPr>
      </w:pPr>
      <w:r w:rsidRPr="007E46C9">
        <w:rPr>
          <w:bCs/>
        </w:rPr>
        <w:t xml:space="preserve">RTPCRRAMTTOT </w:t>
      </w:r>
      <w:r w:rsidRPr="007E46C9">
        <w:rPr>
          <w:bCs/>
          <w:i/>
          <w:vertAlign w:val="subscript"/>
        </w:rPr>
        <w:t>m</w:t>
      </w:r>
      <w:r w:rsidRPr="007E46C9">
        <w:rPr>
          <w:bCs/>
        </w:rPr>
        <w:tab/>
      </w:r>
      <w:r w:rsidRPr="007E46C9">
        <w:rPr>
          <w:bCs/>
        </w:rPr>
        <w:tab/>
        <w:t>=</w:t>
      </w:r>
      <w:r w:rsidRPr="007E46C9">
        <w:rPr>
          <w:bCs/>
        </w:rPr>
        <w:tab/>
      </w:r>
      <w:r w:rsidR="00A94020">
        <w:rPr>
          <w:bCs/>
          <w:noProof/>
          <w:position w:val="-22"/>
        </w:rPr>
        <w:drawing>
          <wp:inline distT="0" distB="0" distL="0" distR="0" wp14:anchorId="16B9EA04" wp14:editId="1986C7F7">
            <wp:extent cx="142875" cy="29527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RTPCRRAMT </w:t>
      </w:r>
      <w:r w:rsidRPr="007E46C9">
        <w:rPr>
          <w:bCs/>
          <w:i/>
          <w:vertAlign w:val="subscript"/>
        </w:rPr>
        <w:t>q, m</w:t>
      </w:r>
    </w:p>
    <w:p w14:paraId="0CCB7ACF" w14:textId="77777777" w:rsidR="008C5104" w:rsidRPr="007E46C9" w:rsidRDefault="008C5104" w:rsidP="008C5104">
      <w:r w:rsidRPr="007E46C9">
        <w:t>Total payment of DAM-procured capacity for RRS</w:t>
      </w:r>
    </w:p>
    <w:p w14:paraId="7532FD7C" w14:textId="1585BA99" w:rsidR="008C5104" w:rsidRPr="007E46C9" w:rsidRDefault="008C5104" w:rsidP="008C5104">
      <w:pPr>
        <w:spacing w:after="240"/>
        <w:ind w:leftChars="300" w:left="2880" w:hangingChars="900" w:hanging="2160"/>
        <w:rPr>
          <w:bCs/>
        </w:rPr>
      </w:pPr>
      <w:r w:rsidRPr="007E46C9">
        <w:rPr>
          <w:bCs/>
        </w:rPr>
        <w:t>PCRRAMTTOT</w:t>
      </w:r>
      <w:r w:rsidRPr="007E46C9">
        <w:rPr>
          <w:bCs/>
          <w:i/>
          <w:vertAlign w:val="subscript"/>
        </w:rPr>
        <w:tab/>
      </w:r>
      <w:r w:rsidRPr="007E46C9">
        <w:rPr>
          <w:bCs/>
          <w:i/>
          <w:vertAlign w:val="subscript"/>
        </w:rPr>
        <w:tab/>
      </w:r>
      <w:r w:rsidRPr="007E46C9">
        <w:rPr>
          <w:bCs/>
        </w:rPr>
        <w:t>=</w:t>
      </w:r>
      <w:r w:rsidRPr="007E46C9">
        <w:rPr>
          <w:bCs/>
        </w:rPr>
        <w:tab/>
      </w:r>
      <w:r w:rsidR="00A94020">
        <w:rPr>
          <w:bCs/>
          <w:noProof/>
          <w:position w:val="-22"/>
        </w:rPr>
        <w:drawing>
          <wp:inline distT="0" distB="0" distL="0" distR="0" wp14:anchorId="75535B5D" wp14:editId="144AD2CD">
            <wp:extent cx="142875" cy="29527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PCRRAMT </w:t>
      </w:r>
      <w:r w:rsidRPr="007E46C9">
        <w:rPr>
          <w:bCs/>
          <w:i/>
          <w:vertAlign w:val="subscript"/>
        </w:rPr>
        <w:t>q</w:t>
      </w:r>
    </w:p>
    <w:p w14:paraId="40337748" w14:textId="77777777" w:rsidR="008C5104" w:rsidRPr="007E46C9" w:rsidRDefault="008C5104" w:rsidP="008C5104">
      <w:r w:rsidRPr="007E46C9">
        <w:t>Total charge of failure on Ancillary Service Supply Responsibility for RRS</w:t>
      </w:r>
    </w:p>
    <w:p w14:paraId="1173DB1A" w14:textId="567C3087" w:rsidR="008C5104" w:rsidRPr="007E46C9" w:rsidRDefault="008C5104" w:rsidP="008C5104">
      <w:pPr>
        <w:spacing w:after="240"/>
        <w:ind w:leftChars="300" w:left="2880" w:hangingChars="900" w:hanging="2160"/>
        <w:rPr>
          <w:bCs/>
          <w:i/>
          <w:vertAlign w:val="subscript"/>
        </w:rPr>
      </w:pPr>
      <w:r w:rsidRPr="007E46C9">
        <w:rPr>
          <w:bCs/>
        </w:rPr>
        <w:t>RRFQAMTTOT</w:t>
      </w:r>
      <w:r w:rsidRPr="007E46C9">
        <w:rPr>
          <w:bCs/>
        </w:rPr>
        <w:tab/>
      </w:r>
      <w:r w:rsidRPr="007E46C9">
        <w:rPr>
          <w:bCs/>
        </w:rPr>
        <w:tab/>
        <w:t>=</w:t>
      </w:r>
      <w:r w:rsidRPr="007E46C9">
        <w:rPr>
          <w:bCs/>
        </w:rPr>
        <w:tab/>
      </w:r>
      <w:r w:rsidR="00A94020">
        <w:rPr>
          <w:bCs/>
          <w:noProof/>
          <w:position w:val="-22"/>
        </w:rPr>
        <w:drawing>
          <wp:inline distT="0" distB="0" distL="0" distR="0" wp14:anchorId="19E4FCAB" wp14:editId="73C7E3D4">
            <wp:extent cx="142875" cy="2952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RRFQAMTQSETOT </w:t>
      </w:r>
      <w:r w:rsidRPr="007E46C9">
        <w:rPr>
          <w:bCs/>
          <w:i/>
          <w:vertAlign w:val="subscript"/>
        </w:rPr>
        <w:t>q</w:t>
      </w:r>
    </w:p>
    <w:p w14:paraId="24A93509" w14:textId="77777777" w:rsidR="008C5104" w:rsidRPr="007E46C9" w:rsidRDefault="008C5104" w:rsidP="008C5104">
      <w:pPr>
        <w:ind w:left="300" w:hangingChars="125" w:hanging="300"/>
        <w:rPr>
          <w:bCs/>
        </w:rPr>
      </w:pPr>
      <w:r w:rsidRPr="007E46C9">
        <w:rPr>
          <w:bCs/>
        </w:rPr>
        <w:t>Total payment of SASM- and RSASM-procured capacity RRS Service by QSE</w:t>
      </w:r>
    </w:p>
    <w:p w14:paraId="0A6463C7" w14:textId="4AC37BF2" w:rsidR="008C5104" w:rsidRPr="007E46C9" w:rsidRDefault="008C5104" w:rsidP="008C5104">
      <w:pPr>
        <w:spacing w:after="240"/>
        <w:ind w:leftChars="300" w:left="2880" w:hangingChars="900" w:hanging="2160"/>
        <w:rPr>
          <w:bCs/>
          <w:i/>
          <w:vertAlign w:val="subscript"/>
        </w:rPr>
      </w:pPr>
      <w:r w:rsidRPr="007E46C9">
        <w:rPr>
          <w:bCs/>
        </w:rPr>
        <w:t xml:space="preserve">RTPCRRAMTQSETOT </w:t>
      </w:r>
      <w:r w:rsidRPr="007E46C9">
        <w:rPr>
          <w:bCs/>
          <w:i/>
          <w:vertAlign w:val="subscript"/>
        </w:rPr>
        <w:t>q</w:t>
      </w:r>
      <w:r w:rsidRPr="007E46C9">
        <w:rPr>
          <w:bCs/>
        </w:rPr>
        <w:t xml:space="preserve"> </w:t>
      </w:r>
      <w:r w:rsidRPr="007E46C9">
        <w:rPr>
          <w:bCs/>
        </w:rPr>
        <w:tab/>
        <w:t>=</w:t>
      </w:r>
      <w:r w:rsidRPr="007E46C9">
        <w:rPr>
          <w:bCs/>
        </w:rPr>
        <w:tab/>
      </w:r>
      <w:r w:rsidR="00A94020">
        <w:rPr>
          <w:bCs/>
          <w:noProof/>
          <w:position w:val="-20"/>
        </w:rPr>
        <w:drawing>
          <wp:inline distT="0" distB="0" distL="0" distR="0" wp14:anchorId="00BDE598" wp14:editId="5B78F7B3">
            <wp:extent cx="142875" cy="2762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rPr>
        <w:t xml:space="preserve">RTPCRRAMT </w:t>
      </w:r>
      <w:r w:rsidRPr="007E46C9">
        <w:rPr>
          <w:bCs/>
          <w:i/>
          <w:vertAlign w:val="subscript"/>
        </w:rPr>
        <w:t>q, m</w:t>
      </w:r>
    </w:p>
    <w:p w14:paraId="48548409" w14:textId="77777777" w:rsidR="008C5104" w:rsidRDefault="008C5104" w:rsidP="008C5104">
      <w:r>
        <w:t>Total charge of infeasible Ancillary Service Supply Responsibility for RRS</w:t>
      </w:r>
    </w:p>
    <w:p w14:paraId="6D5A36B1" w14:textId="77777777" w:rsidR="008C5104" w:rsidRDefault="008C5104" w:rsidP="00EE4598">
      <w:pPr>
        <w:spacing w:after="240"/>
        <w:ind w:left="2880" w:hanging="2160"/>
      </w:pPr>
      <w:r>
        <w:t>RRINF</w:t>
      </w:r>
      <w:r w:rsidRPr="0070611B">
        <w:t>QAMT</w:t>
      </w:r>
      <w:r>
        <w:t>TOT</w:t>
      </w:r>
      <w:r>
        <w:tab/>
        <w:t>=</w:t>
      </w:r>
      <w:r>
        <w:tab/>
      </w:r>
      <w:r w:rsidRPr="006F784F">
        <w:rPr>
          <w:position w:val="-22"/>
          <w:lang w:val="pt-BR"/>
        </w:rPr>
        <w:object w:dxaOrig="225" w:dyaOrig="465" w14:anchorId="101DB7E9">
          <v:shape id="_x0000_i1357" type="#_x0000_t75" style="width:12pt;height:18pt" o:ole="">
            <v:imagedata r:id="rId435" o:title=""/>
          </v:shape>
          <o:OLEObject Type="Embed" ProgID="Equation.3" ShapeID="_x0000_i1357" DrawAspect="Content" ObjectID="_1775283068" r:id="rId442"/>
        </w:object>
      </w:r>
      <w:r w:rsidRPr="002A7C17">
        <w:t xml:space="preserve"> </w:t>
      </w:r>
      <w:r>
        <w:t xml:space="preserve">RRINFQAMT </w:t>
      </w:r>
      <w:r w:rsidRPr="00D66F53">
        <w:rPr>
          <w:i/>
          <w:vertAlign w:val="subscript"/>
        </w:rPr>
        <w:t>q</w:t>
      </w:r>
      <w:r>
        <w:rPr>
          <w:vertAlign w:val="subscript"/>
        </w:rPr>
        <w:t xml:space="preserve"> </w:t>
      </w:r>
    </w:p>
    <w:p w14:paraId="38F113F2" w14:textId="77777777" w:rsidR="008C5104" w:rsidRPr="007E46C9" w:rsidRDefault="008C5104" w:rsidP="008C5104">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615"/>
        <w:gridCol w:w="6345"/>
      </w:tblGrid>
      <w:tr w:rsidR="008C5104" w:rsidRPr="007E46C9" w14:paraId="5941B6DF" w14:textId="77777777" w:rsidTr="008C5104">
        <w:trPr>
          <w:tblHeader/>
        </w:trPr>
        <w:tc>
          <w:tcPr>
            <w:tcW w:w="1278" w:type="pct"/>
          </w:tcPr>
          <w:p w14:paraId="1396F745" w14:textId="77777777" w:rsidR="008C5104" w:rsidRPr="007E46C9" w:rsidRDefault="008C5104" w:rsidP="008C5104">
            <w:pPr>
              <w:spacing w:after="120"/>
              <w:rPr>
                <w:b/>
                <w:iCs/>
                <w:sz w:val="20"/>
              </w:rPr>
            </w:pPr>
            <w:r w:rsidRPr="007E46C9">
              <w:rPr>
                <w:b/>
                <w:iCs/>
                <w:sz w:val="20"/>
              </w:rPr>
              <w:t>Variable</w:t>
            </w:r>
          </w:p>
        </w:tc>
        <w:tc>
          <w:tcPr>
            <w:tcW w:w="329" w:type="pct"/>
          </w:tcPr>
          <w:p w14:paraId="2198C911" w14:textId="77777777" w:rsidR="008C5104" w:rsidRPr="007E46C9" w:rsidRDefault="008C5104" w:rsidP="008C5104">
            <w:pPr>
              <w:spacing w:after="120"/>
              <w:rPr>
                <w:b/>
                <w:iCs/>
                <w:sz w:val="20"/>
              </w:rPr>
            </w:pPr>
            <w:r w:rsidRPr="007E46C9">
              <w:rPr>
                <w:b/>
                <w:iCs/>
                <w:sz w:val="20"/>
              </w:rPr>
              <w:t>Unit</w:t>
            </w:r>
          </w:p>
        </w:tc>
        <w:tc>
          <w:tcPr>
            <w:tcW w:w="3393" w:type="pct"/>
          </w:tcPr>
          <w:p w14:paraId="7D665116" w14:textId="77777777" w:rsidR="008C5104" w:rsidRPr="007E46C9" w:rsidRDefault="008C5104" w:rsidP="008C5104">
            <w:pPr>
              <w:spacing w:after="120"/>
              <w:rPr>
                <w:b/>
                <w:iCs/>
                <w:sz w:val="20"/>
              </w:rPr>
            </w:pPr>
            <w:r w:rsidRPr="007E46C9">
              <w:rPr>
                <w:b/>
                <w:iCs/>
                <w:sz w:val="20"/>
              </w:rPr>
              <w:t>Description</w:t>
            </w:r>
          </w:p>
        </w:tc>
      </w:tr>
      <w:tr w:rsidR="008C5104" w:rsidRPr="007E46C9" w14:paraId="12458A15" w14:textId="77777777" w:rsidTr="008C5104">
        <w:tc>
          <w:tcPr>
            <w:tcW w:w="1278" w:type="pct"/>
          </w:tcPr>
          <w:p w14:paraId="491168D8" w14:textId="77777777" w:rsidR="008C5104" w:rsidRPr="007E46C9" w:rsidRDefault="008C5104" w:rsidP="008C5104">
            <w:pPr>
              <w:spacing w:after="60"/>
              <w:rPr>
                <w:iCs/>
                <w:sz w:val="20"/>
              </w:rPr>
            </w:pPr>
            <w:r w:rsidRPr="007E46C9">
              <w:rPr>
                <w:iCs/>
                <w:sz w:val="20"/>
              </w:rPr>
              <w:t>RRCOSTTOT</w:t>
            </w:r>
          </w:p>
        </w:tc>
        <w:tc>
          <w:tcPr>
            <w:tcW w:w="329" w:type="pct"/>
          </w:tcPr>
          <w:p w14:paraId="3BF00C86" w14:textId="77777777" w:rsidR="008C5104" w:rsidRPr="007E46C9" w:rsidRDefault="008C5104" w:rsidP="008C5104">
            <w:pPr>
              <w:spacing w:after="60"/>
              <w:rPr>
                <w:iCs/>
                <w:sz w:val="20"/>
              </w:rPr>
            </w:pPr>
            <w:r w:rsidRPr="007E46C9">
              <w:rPr>
                <w:iCs/>
                <w:sz w:val="20"/>
              </w:rPr>
              <w:t>$</w:t>
            </w:r>
          </w:p>
        </w:tc>
        <w:tc>
          <w:tcPr>
            <w:tcW w:w="3393" w:type="pct"/>
          </w:tcPr>
          <w:p w14:paraId="031D334C" w14:textId="77777777" w:rsidR="008C5104" w:rsidRPr="007E46C9" w:rsidRDefault="008C5104" w:rsidP="008C5104">
            <w:pPr>
              <w:spacing w:after="60"/>
              <w:rPr>
                <w:iCs/>
                <w:sz w:val="20"/>
              </w:rPr>
            </w:pPr>
            <w:r w:rsidRPr="007E46C9">
              <w:rPr>
                <w:i/>
                <w:iCs/>
                <w:sz w:val="20"/>
              </w:rPr>
              <w:t>Responsive Reserve Cost Total</w:t>
            </w:r>
            <w:r w:rsidRPr="007E46C9">
              <w:rPr>
                <w:iCs/>
                <w:sz w:val="20"/>
              </w:rPr>
              <w:t>—The net total costs for RRS</w:t>
            </w:r>
            <w:r w:rsidR="00EE4598" w:rsidRPr="007E46C9">
              <w:rPr>
                <w:iCs/>
                <w:sz w:val="20"/>
              </w:rPr>
              <w:t>,</w:t>
            </w:r>
            <w:r w:rsidRPr="007E46C9">
              <w:rPr>
                <w:iCs/>
                <w:sz w:val="20"/>
              </w:rPr>
              <w:t xml:space="preserve"> for the hour.</w:t>
            </w:r>
          </w:p>
        </w:tc>
      </w:tr>
      <w:tr w:rsidR="008C5104" w:rsidRPr="007E46C9" w14:paraId="40359592" w14:textId="77777777" w:rsidTr="008C5104">
        <w:tc>
          <w:tcPr>
            <w:tcW w:w="1278" w:type="pct"/>
            <w:tcBorders>
              <w:top w:val="single" w:sz="4" w:space="0" w:color="auto"/>
              <w:left w:val="single" w:sz="4" w:space="0" w:color="auto"/>
              <w:bottom w:val="single" w:sz="4" w:space="0" w:color="auto"/>
              <w:right w:val="single" w:sz="4" w:space="0" w:color="auto"/>
            </w:tcBorders>
          </w:tcPr>
          <w:p w14:paraId="10CF0633" w14:textId="77777777" w:rsidR="008C5104" w:rsidRPr="007E46C9" w:rsidRDefault="008C5104" w:rsidP="008C5104">
            <w:pPr>
              <w:spacing w:after="60"/>
              <w:rPr>
                <w:iCs/>
                <w:sz w:val="20"/>
              </w:rPr>
            </w:pPr>
            <w:r w:rsidRPr="007E46C9">
              <w:rPr>
                <w:iCs/>
                <w:sz w:val="20"/>
              </w:rPr>
              <w:t xml:space="preserve">RTPCRRAMTTOT </w:t>
            </w:r>
            <w:r w:rsidRPr="007E46C9">
              <w:rPr>
                <w:i/>
                <w:iCs/>
                <w:sz w:val="20"/>
                <w:vertAlign w:val="subscript"/>
              </w:rPr>
              <w:t>m</w:t>
            </w:r>
          </w:p>
        </w:tc>
        <w:tc>
          <w:tcPr>
            <w:tcW w:w="329" w:type="pct"/>
            <w:tcBorders>
              <w:top w:val="single" w:sz="4" w:space="0" w:color="auto"/>
              <w:left w:val="single" w:sz="4" w:space="0" w:color="auto"/>
              <w:bottom w:val="single" w:sz="4" w:space="0" w:color="auto"/>
              <w:right w:val="single" w:sz="4" w:space="0" w:color="auto"/>
            </w:tcBorders>
          </w:tcPr>
          <w:p w14:paraId="712D9057" w14:textId="77777777" w:rsidR="008C5104" w:rsidRPr="007E46C9" w:rsidRDefault="008C5104" w:rsidP="008C5104">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7C07542F" w14:textId="77777777" w:rsidR="008C5104" w:rsidRPr="007E46C9" w:rsidRDefault="008C5104" w:rsidP="008C5104">
            <w:pPr>
              <w:spacing w:after="60"/>
              <w:rPr>
                <w:i/>
                <w:iCs/>
                <w:sz w:val="20"/>
              </w:rPr>
            </w:pPr>
            <w:r w:rsidRPr="007E46C9">
              <w:rPr>
                <w:i/>
                <w:iCs/>
                <w:sz w:val="20"/>
              </w:rPr>
              <w:t>Procured Capacity for Responsive Reserve Amount Total by market—</w:t>
            </w:r>
            <w:r w:rsidRPr="007E46C9">
              <w:rPr>
                <w:iCs/>
                <w:sz w:val="20"/>
              </w:rPr>
              <w:t xml:space="preserve">The total payments to all QSEs for the Ancillary Service Offers cleared in the market </w:t>
            </w:r>
            <w:r w:rsidRPr="007E46C9">
              <w:rPr>
                <w:i/>
                <w:iCs/>
                <w:sz w:val="20"/>
              </w:rPr>
              <w:t>m</w:t>
            </w:r>
            <w:r w:rsidRPr="007E46C9">
              <w:rPr>
                <w:iCs/>
                <w:sz w:val="20"/>
              </w:rPr>
              <w:t xml:space="preserve"> for RRS, for the hour.</w:t>
            </w:r>
          </w:p>
        </w:tc>
      </w:tr>
      <w:tr w:rsidR="008C5104" w:rsidRPr="007E46C9" w14:paraId="7D26D3DC" w14:textId="77777777" w:rsidTr="008C5104">
        <w:tc>
          <w:tcPr>
            <w:tcW w:w="1278" w:type="pct"/>
            <w:tcBorders>
              <w:top w:val="single" w:sz="4" w:space="0" w:color="auto"/>
              <w:left w:val="single" w:sz="4" w:space="0" w:color="auto"/>
              <w:bottom w:val="single" w:sz="4" w:space="0" w:color="auto"/>
              <w:right w:val="single" w:sz="4" w:space="0" w:color="auto"/>
            </w:tcBorders>
          </w:tcPr>
          <w:p w14:paraId="62B7DDAD" w14:textId="77777777" w:rsidR="008C5104" w:rsidRPr="007E46C9" w:rsidRDefault="008C5104" w:rsidP="008C5104">
            <w:pPr>
              <w:spacing w:after="60"/>
              <w:rPr>
                <w:iCs/>
                <w:sz w:val="20"/>
              </w:rPr>
            </w:pPr>
            <w:r w:rsidRPr="007E46C9">
              <w:rPr>
                <w:iCs/>
                <w:sz w:val="20"/>
              </w:rPr>
              <w:t xml:space="preserve">RTPCRRAMT </w:t>
            </w:r>
            <w:r w:rsidRPr="007E46C9">
              <w:rPr>
                <w:i/>
                <w:iCs/>
                <w:sz w:val="20"/>
                <w:vertAlign w:val="subscript"/>
              </w:rPr>
              <w:t>q, m</w:t>
            </w:r>
          </w:p>
        </w:tc>
        <w:tc>
          <w:tcPr>
            <w:tcW w:w="329" w:type="pct"/>
            <w:tcBorders>
              <w:top w:val="single" w:sz="4" w:space="0" w:color="auto"/>
              <w:left w:val="single" w:sz="4" w:space="0" w:color="auto"/>
              <w:bottom w:val="single" w:sz="4" w:space="0" w:color="auto"/>
              <w:right w:val="single" w:sz="4" w:space="0" w:color="auto"/>
            </w:tcBorders>
          </w:tcPr>
          <w:p w14:paraId="42C0154E" w14:textId="77777777" w:rsidR="008C5104" w:rsidRPr="007E46C9" w:rsidRDefault="008C5104" w:rsidP="008C5104">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5DFE3AE9" w14:textId="77777777" w:rsidR="008C5104" w:rsidRPr="007E46C9" w:rsidRDefault="008C5104" w:rsidP="008C5104">
            <w:pPr>
              <w:spacing w:after="60"/>
              <w:rPr>
                <w:i/>
                <w:iCs/>
                <w:sz w:val="20"/>
              </w:rPr>
            </w:pPr>
            <w:r w:rsidRPr="007E46C9">
              <w:rPr>
                <w:i/>
                <w:iCs/>
                <w:sz w:val="20"/>
              </w:rPr>
              <w:t>Procured Capacity for Responsive Reserve Amount per QSE by market</w:t>
            </w:r>
            <w:r w:rsidRPr="007E46C9">
              <w:rPr>
                <w:iCs/>
                <w:sz w:val="20"/>
              </w:rPr>
              <w:t xml:space="preserve">—The payment to QSE </w:t>
            </w:r>
            <w:r w:rsidRPr="007E46C9">
              <w:rPr>
                <w:i/>
                <w:iCs/>
                <w:sz w:val="20"/>
              </w:rPr>
              <w:t>q</w:t>
            </w:r>
            <w:r w:rsidRPr="007E46C9">
              <w:rPr>
                <w:iCs/>
                <w:sz w:val="20"/>
              </w:rPr>
              <w:t xml:space="preserve"> for its Ancillary Service Offers cleared in the market </w:t>
            </w:r>
            <w:r w:rsidRPr="007E46C9">
              <w:rPr>
                <w:i/>
                <w:iCs/>
                <w:sz w:val="20"/>
              </w:rPr>
              <w:t>m</w:t>
            </w:r>
            <w:r w:rsidRPr="007E46C9">
              <w:rPr>
                <w:iCs/>
                <w:sz w:val="20"/>
              </w:rPr>
              <w:t xml:space="preserve"> for RRS, for the hour.</w:t>
            </w:r>
          </w:p>
        </w:tc>
      </w:tr>
      <w:tr w:rsidR="008C5104" w:rsidRPr="007E46C9" w14:paraId="211E45E9" w14:textId="77777777" w:rsidTr="008C5104">
        <w:tc>
          <w:tcPr>
            <w:tcW w:w="1278" w:type="pct"/>
            <w:tcBorders>
              <w:top w:val="single" w:sz="4" w:space="0" w:color="auto"/>
              <w:left w:val="single" w:sz="4" w:space="0" w:color="auto"/>
              <w:bottom w:val="single" w:sz="4" w:space="0" w:color="auto"/>
              <w:right w:val="single" w:sz="4" w:space="0" w:color="auto"/>
            </w:tcBorders>
          </w:tcPr>
          <w:p w14:paraId="559A893E" w14:textId="77777777" w:rsidR="008C5104" w:rsidRPr="007E46C9" w:rsidRDefault="008C5104" w:rsidP="008C5104">
            <w:pPr>
              <w:spacing w:after="60"/>
              <w:rPr>
                <w:iCs/>
                <w:sz w:val="20"/>
              </w:rPr>
            </w:pPr>
            <w:r w:rsidRPr="007E46C9">
              <w:rPr>
                <w:iCs/>
                <w:sz w:val="20"/>
              </w:rPr>
              <w:t>RRFQAMTTOT</w:t>
            </w:r>
          </w:p>
        </w:tc>
        <w:tc>
          <w:tcPr>
            <w:tcW w:w="329" w:type="pct"/>
            <w:tcBorders>
              <w:top w:val="single" w:sz="4" w:space="0" w:color="auto"/>
              <w:left w:val="single" w:sz="4" w:space="0" w:color="auto"/>
              <w:bottom w:val="single" w:sz="4" w:space="0" w:color="auto"/>
              <w:right w:val="single" w:sz="4" w:space="0" w:color="auto"/>
            </w:tcBorders>
          </w:tcPr>
          <w:p w14:paraId="24900623" w14:textId="77777777" w:rsidR="008C5104" w:rsidRPr="007E46C9" w:rsidRDefault="008C5104" w:rsidP="008C5104">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444834CC" w14:textId="77777777" w:rsidR="008C5104" w:rsidRPr="007E46C9" w:rsidRDefault="008C5104" w:rsidP="008C5104">
            <w:pPr>
              <w:spacing w:after="60"/>
              <w:rPr>
                <w:i/>
                <w:iCs/>
                <w:sz w:val="20"/>
              </w:rPr>
            </w:pPr>
            <w:r w:rsidRPr="007E46C9">
              <w:rPr>
                <w:i/>
                <w:iCs/>
                <w:sz w:val="20"/>
              </w:rPr>
              <w:t>Responsive Reserve Failure Quantity Amount Total</w:t>
            </w:r>
            <w:r w:rsidRPr="007E46C9">
              <w:rPr>
                <w:iCs/>
                <w:sz w:val="20"/>
              </w:rPr>
              <w:t>—The total charges to all QSEs for their capacity associated with failures and reconfiguration reductions on their Ancillary Service Supply Responsibilities for RRS, for the hour.</w:t>
            </w:r>
          </w:p>
        </w:tc>
      </w:tr>
      <w:tr w:rsidR="008C5104" w:rsidRPr="007E46C9" w14:paraId="23ED9DA4" w14:textId="77777777" w:rsidTr="008C5104">
        <w:tc>
          <w:tcPr>
            <w:tcW w:w="1278" w:type="pct"/>
            <w:tcBorders>
              <w:top w:val="single" w:sz="4" w:space="0" w:color="auto"/>
              <w:left w:val="single" w:sz="4" w:space="0" w:color="auto"/>
              <w:bottom w:val="single" w:sz="4" w:space="0" w:color="auto"/>
              <w:right w:val="single" w:sz="4" w:space="0" w:color="auto"/>
            </w:tcBorders>
          </w:tcPr>
          <w:p w14:paraId="216CC048" w14:textId="77777777" w:rsidR="008C5104" w:rsidRPr="007E46C9" w:rsidRDefault="008C5104" w:rsidP="008C5104">
            <w:pPr>
              <w:spacing w:after="60"/>
              <w:rPr>
                <w:iCs/>
                <w:sz w:val="20"/>
              </w:rPr>
            </w:pPr>
            <w:r w:rsidRPr="007E46C9">
              <w:rPr>
                <w:iCs/>
                <w:sz w:val="20"/>
              </w:rPr>
              <w:t xml:space="preserve">RRFQAMTQSETOT </w:t>
            </w:r>
            <w:r w:rsidRPr="007E46C9">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64194C51" w14:textId="77777777" w:rsidR="008C5104" w:rsidRPr="007E46C9" w:rsidRDefault="008C5104" w:rsidP="008C5104">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3991A82D" w14:textId="77777777" w:rsidR="008C5104" w:rsidRPr="007E46C9" w:rsidRDefault="008C5104" w:rsidP="008C5104">
            <w:pPr>
              <w:spacing w:after="60"/>
              <w:rPr>
                <w:i/>
                <w:iCs/>
                <w:sz w:val="20"/>
              </w:rPr>
            </w:pPr>
            <w:r w:rsidRPr="007E46C9">
              <w:rPr>
                <w:i/>
                <w:iCs/>
                <w:sz w:val="20"/>
              </w:rPr>
              <w:t>Responsive Reserve Failure Quantity Amount Total per QSE</w:t>
            </w:r>
            <w:r w:rsidRPr="007E46C9">
              <w:rPr>
                <w:iCs/>
                <w:sz w:val="20"/>
              </w:rPr>
              <w:t xml:space="preserve">—The charge to QSE </w:t>
            </w:r>
            <w:r w:rsidRPr="007E46C9">
              <w:rPr>
                <w:i/>
                <w:iCs/>
                <w:sz w:val="20"/>
              </w:rPr>
              <w:t>q</w:t>
            </w:r>
            <w:r w:rsidRPr="007E46C9">
              <w:rPr>
                <w:iCs/>
                <w:sz w:val="20"/>
              </w:rPr>
              <w:t xml:space="preserve"> for its total capacity associated with failures and reconfiguration reductions on its Ancillary Service Supply Responsibility for RRS, for the hour.</w:t>
            </w:r>
          </w:p>
        </w:tc>
      </w:tr>
      <w:tr w:rsidR="008C5104" w:rsidRPr="007E46C9" w14:paraId="4D6DAB36" w14:textId="77777777" w:rsidTr="008C5104">
        <w:tc>
          <w:tcPr>
            <w:tcW w:w="1278" w:type="pct"/>
            <w:tcBorders>
              <w:top w:val="single" w:sz="4" w:space="0" w:color="auto"/>
              <w:left w:val="single" w:sz="4" w:space="0" w:color="auto"/>
              <w:bottom w:val="single" w:sz="4" w:space="0" w:color="auto"/>
              <w:right w:val="single" w:sz="4" w:space="0" w:color="auto"/>
            </w:tcBorders>
          </w:tcPr>
          <w:p w14:paraId="6DC56781" w14:textId="77777777" w:rsidR="008C5104" w:rsidRPr="007E46C9" w:rsidRDefault="008C5104" w:rsidP="008C5104">
            <w:pPr>
              <w:spacing w:after="60"/>
              <w:rPr>
                <w:iCs/>
                <w:sz w:val="20"/>
              </w:rPr>
            </w:pPr>
            <w:r w:rsidRPr="007E46C9">
              <w:rPr>
                <w:iCs/>
                <w:sz w:val="20"/>
              </w:rPr>
              <w:t xml:space="preserve">RTPCRRAMTQSETOT </w:t>
            </w:r>
            <w:r w:rsidRPr="007E46C9">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4920B247" w14:textId="77777777" w:rsidR="008C5104" w:rsidRPr="007E46C9" w:rsidRDefault="008C5104" w:rsidP="008C5104">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66435B9" w14:textId="77777777" w:rsidR="008C5104" w:rsidRPr="007E46C9" w:rsidRDefault="008C5104" w:rsidP="008C5104">
            <w:pPr>
              <w:spacing w:after="60"/>
              <w:rPr>
                <w:iCs/>
                <w:sz w:val="20"/>
              </w:rPr>
            </w:pPr>
            <w:r w:rsidRPr="007E46C9">
              <w:rPr>
                <w:i/>
                <w:iCs/>
                <w:sz w:val="20"/>
              </w:rPr>
              <w:t>Procured Capacity for Responsive Reserve Amount Total per QSE</w:t>
            </w:r>
            <w:r w:rsidRPr="007E46C9">
              <w:rPr>
                <w:iCs/>
                <w:sz w:val="20"/>
              </w:rPr>
              <w:t xml:space="preserve">—The total payments to a QSE </w:t>
            </w:r>
            <w:r w:rsidRPr="007E46C9">
              <w:rPr>
                <w:i/>
                <w:iCs/>
                <w:sz w:val="20"/>
              </w:rPr>
              <w:t>q</w:t>
            </w:r>
            <w:r w:rsidRPr="007E46C9">
              <w:rPr>
                <w:iCs/>
                <w:sz w:val="20"/>
              </w:rPr>
              <w:t xml:space="preserve"> in all SASMs and RSASMs for the Ancillary Service Offers cleared for RRS, for the hour.</w:t>
            </w:r>
          </w:p>
        </w:tc>
      </w:tr>
      <w:tr w:rsidR="008C5104" w:rsidRPr="007E46C9" w14:paraId="1264D766" w14:textId="77777777" w:rsidTr="008C5104">
        <w:tc>
          <w:tcPr>
            <w:tcW w:w="1278" w:type="pct"/>
            <w:tcBorders>
              <w:top w:val="single" w:sz="4" w:space="0" w:color="auto"/>
              <w:left w:val="single" w:sz="4" w:space="0" w:color="auto"/>
              <w:bottom w:val="single" w:sz="4" w:space="0" w:color="auto"/>
              <w:right w:val="single" w:sz="4" w:space="0" w:color="auto"/>
            </w:tcBorders>
          </w:tcPr>
          <w:p w14:paraId="034E0885" w14:textId="77777777" w:rsidR="008C5104" w:rsidRPr="007E46C9" w:rsidRDefault="008C5104" w:rsidP="008C5104">
            <w:pPr>
              <w:rPr>
                <w:b/>
                <w:sz w:val="20"/>
              </w:rPr>
            </w:pPr>
            <w:r w:rsidRPr="007E46C9">
              <w:rPr>
                <w:sz w:val="20"/>
              </w:rPr>
              <w:t xml:space="preserve">PCRRAMT </w:t>
            </w:r>
            <w:r w:rsidRPr="007E46C9">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63A977E2" w14:textId="77777777" w:rsidR="008C5104" w:rsidRPr="007E46C9" w:rsidRDefault="008C5104" w:rsidP="008C5104">
            <w:pPr>
              <w:rPr>
                <w:b/>
                <w:sz w:val="20"/>
              </w:rPr>
            </w:pPr>
            <w:r w:rsidRPr="007E46C9">
              <w:rPr>
                <w:sz w:val="20"/>
              </w:rPr>
              <w:t>$</w:t>
            </w:r>
          </w:p>
        </w:tc>
        <w:tc>
          <w:tcPr>
            <w:tcW w:w="3393" w:type="pct"/>
            <w:tcBorders>
              <w:top w:val="single" w:sz="4" w:space="0" w:color="auto"/>
              <w:left w:val="single" w:sz="4" w:space="0" w:color="auto"/>
              <w:bottom w:val="single" w:sz="4" w:space="0" w:color="auto"/>
              <w:right w:val="single" w:sz="4" w:space="0" w:color="auto"/>
            </w:tcBorders>
          </w:tcPr>
          <w:p w14:paraId="77690153" w14:textId="77777777" w:rsidR="008C5104" w:rsidRPr="007E46C9" w:rsidRDefault="008C5104" w:rsidP="008C5104">
            <w:pPr>
              <w:rPr>
                <w:b/>
                <w:sz w:val="20"/>
              </w:rPr>
            </w:pPr>
            <w:r w:rsidRPr="007E46C9">
              <w:rPr>
                <w:i/>
                <w:sz w:val="20"/>
              </w:rPr>
              <w:t>Procured Capacity for Responsive Reserve Amount per QSE for DAM</w:t>
            </w:r>
            <w:r w:rsidRPr="007E46C9">
              <w:rPr>
                <w:sz w:val="20"/>
              </w:rPr>
              <w:t xml:space="preserve">—The DAM RRS payment for QSE </w:t>
            </w:r>
            <w:r w:rsidRPr="007E46C9">
              <w:rPr>
                <w:i/>
                <w:sz w:val="20"/>
              </w:rPr>
              <w:t>q</w:t>
            </w:r>
            <w:r w:rsidRPr="007E46C9">
              <w:rPr>
                <w:sz w:val="20"/>
              </w:rPr>
              <w:t>, for the hour.</w:t>
            </w:r>
          </w:p>
        </w:tc>
      </w:tr>
      <w:tr w:rsidR="008C5104" w:rsidRPr="007E46C9" w14:paraId="0F9C9EA4" w14:textId="77777777" w:rsidTr="008C5104">
        <w:tc>
          <w:tcPr>
            <w:tcW w:w="1278" w:type="pct"/>
            <w:tcBorders>
              <w:top w:val="single" w:sz="4" w:space="0" w:color="auto"/>
              <w:left w:val="single" w:sz="4" w:space="0" w:color="auto"/>
              <w:bottom w:val="single" w:sz="4" w:space="0" w:color="auto"/>
              <w:right w:val="single" w:sz="4" w:space="0" w:color="auto"/>
            </w:tcBorders>
          </w:tcPr>
          <w:p w14:paraId="41A81C7A" w14:textId="77777777" w:rsidR="008C5104" w:rsidRPr="007E46C9" w:rsidRDefault="008C5104" w:rsidP="008C5104">
            <w:pPr>
              <w:spacing w:after="60"/>
              <w:rPr>
                <w:sz w:val="20"/>
              </w:rPr>
            </w:pPr>
            <w:r w:rsidRPr="007E46C9">
              <w:rPr>
                <w:sz w:val="20"/>
              </w:rPr>
              <w:t xml:space="preserve">PCRRAMTTOT </w:t>
            </w:r>
          </w:p>
        </w:tc>
        <w:tc>
          <w:tcPr>
            <w:tcW w:w="329" w:type="pct"/>
            <w:tcBorders>
              <w:top w:val="single" w:sz="4" w:space="0" w:color="auto"/>
              <w:left w:val="single" w:sz="4" w:space="0" w:color="auto"/>
              <w:bottom w:val="single" w:sz="4" w:space="0" w:color="auto"/>
              <w:right w:val="single" w:sz="4" w:space="0" w:color="auto"/>
            </w:tcBorders>
          </w:tcPr>
          <w:p w14:paraId="6959458A" w14:textId="77777777" w:rsidR="008C5104" w:rsidRPr="007E46C9" w:rsidRDefault="008C5104" w:rsidP="008C5104">
            <w:pPr>
              <w:spacing w:after="60"/>
              <w:rPr>
                <w:sz w:val="20"/>
              </w:rPr>
            </w:pPr>
            <w:r w:rsidRPr="007E46C9">
              <w:rPr>
                <w:sz w:val="20"/>
              </w:rPr>
              <w:t>$</w:t>
            </w:r>
          </w:p>
        </w:tc>
        <w:tc>
          <w:tcPr>
            <w:tcW w:w="3393" w:type="pct"/>
            <w:tcBorders>
              <w:top w:val="single" w:sz="4" w:space="0" w:color="auto"/>
              <w:left w:val="single" w:sz="4" w:space="0" w:color="auto"/>
              <w:bottom w:val="single" w:sz="4" w:space="0" w:color="auto"/>
              <w:right w:val="single" w:sz="4" w:space="0" w:color="auto"/>
            </w:tcBorders>
          </w:tcPr>
          <w:p w14:paraId="20CDBB71" w14:textId="77777777" w:rsidR="008C5104" w:rsidRPr="007E46C9" w:rsidRDefault="008C5104" w:rsidP="008C5104">
            <w:pPr>
              <w:spacing w:after="60"/>
              <w:rPr>
                <w:sz w:val="20"/>
              </w:rPr>
            </w:pPr>
            <w:r w:rsidRPr="007E46C9">
              <w:rPr>
                <w:i/>
                <w:sz w:val="20"/>
              </w:rPr>
              <w:t>Procured Capacity for Responsive Reserve Amount Total in DAM</w:t>
            </w:r>
            <w:r w:rsidRPr="007E46C9">
              <w:rPr>
                <w:sz w:val="20"/>
              </w:rPr>
              <w:t>—The total of the DAM RRS payments for all QSEs, for the hour.</w:t>
            </w:r>
          </w:p>
        </w:tc>
      </w:tr>
      <w:tr w:rsidR="008C5104" w:rsidRPr="007E46C9" w14:paraId="0207A87E" w14:textId="77777777" w:rsidTr="008C5104">
        <w:tc>
          <w:tcPr>
            <w:tcW w:w="1278" w:type="pct"/>
            <w:tcBorders>
              <w:top w:val="single" w:sz="4" w:space="0" w:color="auto"/>
              <w:left w:val="single" w:sz="4" w:space="0" w:color="auto"/>
              <w:bottom w:val="single" w:sz="4" w:space="0" w:color="auto"/>
              <w:right w:val="single" w:sz="4" w:space="0" w:color="auto"/>
            </w:tcBorders>
          </w:tcPr>
          <w:p w14:paraId="067EC316" w14:textId="77777777" w:rsidR="008C5104" w:rsidRPr="007E46C9" w:rsidRDefault="008C5104" w:rsidP="008C5104">
            <w:pPr>
              <w:spacing w:after="60"/>
              <w:rPr>
                <w:sz w:val="20"/>
              </w:rPr>
            </w:pPr>
            <w:r w:rsidRPr="00F662FF">
              <w:rPr>
                <w:sz w:val="20"/>
              </w:rPr>
              <w:t>RRINF</w:t>
            </w:r>
            <w:r w:rsidRPr="00736C3C">
              <w:rPr>
                <w:sz w:val="20"/>
              </w:rPr>
              <w:t>QAMTTOT</w:t>
            </w:r>
          </w:p>
        </w:tc>
        <w:tc>
          <w:tcPr>
            <w:tcW w:w="329" w:type="pct"/>
            <w:tcBorders>
              <w:top w:val="single" w:sz="4" w:space="0" w:color="auto"/>
              <w:left w:val="single" w:sz="4" w:space="0" w:color="auto"/>
              <w:bottom w:val="single" w:sz="4" w:space="0" w:color="auto"/>
              <w:right w:val="single" w:sz="4" w:space="0" w:color="auto"/>
            </w:tcBorders>
          </w:tcPr>
          <w:p w14:paraId="480EDDBC" w14:textId="77777777" w:rsidR="008C5104" w:rsidRPr="007E46C9" w:rsidRDefault="008C5104" w:rsidP="008C5104">
            <w:pPr>
              <w:spacing w:after="60"/>
              <w:rPr>
                <w:sz w:val="20"/>
              </w:rPr>
            </w:pPr>
            <w:r>
              <w:rPr>
                <w:sz w:val="20"/>
              </w:rPr>
              <w:t>$</w:t>
            </w:r>
          </w:p>
        </w:tc>
        <w:tc>
          <w:tcPr>
            <w:tcW w:w="3393" w:type="pct"/>
            <w:tcBorders>
              <w:top w:val="single" w:sz="4" w:space="0" w:color="auto"/>
              <w:left w:val="single" w:sz="4" w:space="0" w:color="auto"/>
              <w:bottom w:val="single" w:sz="4" w:space="0" w:color="auto"/>
              <w:right w:val="single" w:sz="4" w:space="0" w:color="auto"/>
            </w:tcBorders>
          </w:tcPr>
          <w:p w14:paraId="7D5D5EB8" w14:textId="77777777" w:rsidR="008C5104" w:rsidRPr="007E46C9" w:rsidRDefault="008C5104" w:rsidP="008C5104">
            <w:pPr>
              <w:spacing w:after="60"/>
              <w:rPr>
                <w:i/>
                <w:sz w:val="20"/>
              </w:rPr>
            </w:pPr>
            <w:r>
              <w:rPr>
                <w:i/>
                <w:sz w:val="20"/>
              </w:rPr>
              <w:t>Responsive Reserve</w:t>
            </w:r>
            <w:r w:rsidRPr="002F2E4C">
              <w:rPr>
                <w:i/>
                <w:sz w:val="20"/>
              </w:rPr>
              <w:t xml:space="preserve"> Infeasible Quantity Amount </w:t>
            </w:r>
            <w:r>
              <w:rPr>
                <w:i/>
                <w:sz w:val="20"/>
              </w:rPr>
              <w:t xml:space="preserve">Total </w:t>
            </w:r>
            <w:r w:rsidRPr="002F2E4C">
              <w:rPr>
                <w:sz w:val="20"/>
              </w:rPr>
              <w:t xml:space="preserve">— The charge to </w:t>
            </w:r>
            <w:r>
              <w:rPr>
                <w:sz w:val="20"/>
              </w:rPr>
              <w:t xml:space="preserve">all </w:t>
            </w:r>
            <w:r w:rsidRPr="002F2E4C">
              <w:rPr>
                <w:sz w:val="20"/>
              </w:rPr>
              <w:t>QSE</w:t>
            </w:r>
            <w:r>
              <w:rPr>
                <w:sz w:val="20"/>
              </w:rPr>
              <w:t>s</w:t>
            </w:r>
            <w:r w:rsidRPr="002F2E4C">
              <w:rPr>
                <w:sz w:val="20"/>
              </w:rPr>
              <w:t xml:space="preserve"> for </w:t>
            </w:r>
            <w:r>
              <w:rPr>
                <w:sz w:val="20"/>
              </w:rPr>
              <w:t xml:space="preserve">their </w:t>
            </w:r>
            <w:r w:rsidRPr="002F2E4C">
              <w:rPr>
                <w:sz w:val="20"/>
              </w:rPr>
              <w:t>total capacity associated with infeasible deployment of Ancillary Service Supply Responsibilit</w:t>
            </w:r>
            <w:r>
              <w:rPr>
                <w:sz w:val="20"/>
              </w:rPr>
              <w:t>ies for RRS</w:t>
            </w:r>
            <w:r w:rsidRPr="002F2E4C">
              <w:rPr>
                <w:sz w:val="20"/>
              </w:rPr>
              <w:t>, for the hour.</w:t>
            </w:r>
          </w:p>
        </w:tc>
      </w:tr>
      <w:tr w:rsidR="008C5104" w:rsidRPr="007E46C9" w14:paraId="7CCA4184" w14:textId="77777777" w:rsidTr="008C5104">
        <w:tc>
          <w:tcPr>
            <w:tcW w:w="1278" w:type="pct"/>
            <w:tcBorders>
              <w:top w:val="single" w:sz="4" w:space="0" w:color="auto"/>
              <w:left w:val="single" w:sz="4" w:space="0" w:color="auto"/>
              <w:bottom w:val="single" w:sz="4" w:space="0" w:color="auto"/>
              <w:right w:val="single" w:sz="4" w:space="0" w:color="auto"/>
            </w:tcBorders>
          </w:tcPr>
          <w:p w14:paraId="7AD78FC2" w14:textId="77777777" w:rsidR="008C5104" w:rsidRPr="007E46C9" w:rsidRDefault="008C5104" w:rsidP="008C5104">
            <w:pPr>
              <w:spacing w:after="60"/>
              <w:rPr>
                <w:sz w:val="20"/>
              </w:rPr>
            </w:pPr>
            <w:r w:rsidRPr="00736C3C">
              <w:rPr>
                <w:sz w:val="20"/>
              </w:rPr>
              <w:t>RRINFQAMT</w:t>
            </w:r>
            <w:r>
              <w:rPr>
                <w:sz w:val="20"/>
              </w:rPr>
              <w:t xml:space="preserve"> </w:t>
            </w:r>
            <w:r w:rsidRPr="00D26EA8">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3AB30934" w14:textId="77777777" w:rsidR="008C5104" w:rsidRPr="007E46C9" w:rsidRDefault="008C5104" w:rsidP="008C5104">
            <w:pPr>
              <w:spacing w:after="60"/>
              <w:rPr>
                <w:sz w:val="20"/>
              </w:rPr>
            </w:pPr>
            <w:r>
              <w:rPr>
                <w:sz w:val="20"/>
              </w:rPr>
              <w:t>$</w:t>
            </w:r>
          </w:p>
        </w:tc>
        <w:tc>
          <w:tcPr>
            <w:tcW w:w="3393" w:type="pct"/>
            <w:tcBorders>
              <w:top w:val="single" w:sz="4" w:space="0" w:color="auto"/>
              <w:left w:val="single" w:sz="4" w:space="0" w:color="auto"/>
              <w:bottom w:val="single" w:sz="4" w:space="0" w:color="auto"/>
              <w:right w:val="single" w:sz="4" w:space="0" w:color="auto"/>
            </w:tcBorders>
          </w:tcPr>
          <w:p w14:paraId="0174E6E3" w14:textId="77777777" w:rsidR="008C5104" w:rsidRPr="007E46C9" w:rsidRDefault="008C5104" w:rsidP="008C5104">
            <w:pPr>
              <w:spacing w:after="60"/>
              <w:rPr>
                <w:i/>
                <w:sz w:val="20"/>
              </w:rPr>
            </w:pPr>
            <w:r w:rsidRPr="00736C3C">
              <w:rPr>
                <w:i/>
                <w:sz w:val="20"/>
              </w:rPr>
              <w:t>R</w:t>
            </w:r>
            <w:r>
              <w:rPr>
                <w:i/>
                <w:sz w:val="20"/>
              </w:rPr>
              <w:t>esponsive Reserve</w:t>
            </w:r>
            <w:r w:rsidRPr="00736C3C">
              <w:rPr>
                <w:i/>
                <w:sz w:val="20"/>
              </w:rPr>
              <w:t xml:space="preserve"> Infeasible Quantity Amount per QSE</w:t>
            </w:r>
            <w:r w:rsidRPr="00736C3C">
              <w:rPr>
                <w:sz w:val="20"/>
              </w:rPr>
              <w:t xml:space="preserve">—The total charge to QSE </w:t>
            </w:r>
            <w:r w:rsidRPr="00736C3C">
              <w:rPr>
                <w:i/>
                <w:sz w:val="20"/>
              </w:rPr>
              <w:t>q</w:t>
            </w:r>
            <w:r w:rsidRPr="00736C3C">
              <w:rPr>
                <w:sz w:val="20"/>
              </w:rPr>
              <w:t xml:space="preserve"> for its total capacity associated with infeasible deployment of</w:t>
            </w:r>
            <w:r>
              <w:rPr>
                <w:sz w:val="20"/>
              </w:rPr>
              <w:t xml:space="preserve"> </w:t>
            </w:r>
            <w:r w:rsidRPr="00736C3C">
              <w:rPr>
                <w:sz w:val="20"/>
              </w:rPr>
              <w:t>Ancillary</w:t>
            </w:r>
            <w:r>
              <w:rPr>
                <w:sz w:val="20"/>
              </w:rPr>
              <w:t xml:space="preserve"> Service Supply Responsibilities</w:t>
            </w:r>
            <w:r w:rsidRPr="00736C3C">
              <w:rPr>
                <w:sz w:val="20"/>
              </w:rPr>
              <w:t xml:space="preserve"> for </w:t>
            </w:r>
            <w:r>
              <w:rPr>
                <w:sz w:val="20"/>
              </w:rPr>
              <w:t>RRS</w:t>
            </w:r>
            <w:r w:rsidRPr="00736C3C">
              <w:rPr>
                <w:sz w:val="20"/>
              </w:rPr>
              <w:t>, for the hour.</w:t>
            </w:r>
          </w:p>
        </w:tc>
      </w:tr>
      <w:tr w:rsidR="008C5104" w:rsidRPr="007E46C9" w14:paraId="6FCEB99A" w14:textId="77777777" w:rsidTr="008C5104">
        <w:tc>
          <w:tcPr>
            <w:tcW w:w="1278" w:type="pct"/>
            <w:tcBorders>
              <w:top w:val="single" w:sz="4" w:space="0" w:color="auto"/>
              <w:left w:val="single" w:sz="4" w:space="0" w:color="auto"/>
              <w:bottom w:val="single" w:sz="4" w:space="0" w:color="auto"/>
              <w:right w:val="single" w:sz="4" w:space="0" w:color="auto"/>
            </w:tcBorders>
          </w:tcPr>
          <w:p w14:paraId="764067DA" w14:textId="77777777" w:rsidR="008C5104" w:rsidRPr="007E46C9" w:rsidRDefault="008C5104" w:rsidP="008C5104">
            <w:pPr>
              <w:spacing w:after="60"/>
              <w:rPr>
                <w:i/>
                <w:iCs/>
                <w:sz w:val="20"/>
              </w:rPr>
            </w:pPr>
            <w:r w:rsidRPr="007E46C9">
              <w:rPr>
                <w:i/>
                <w:iCs/>
                <w:sz w:val="20"/>
              </w:rPr>
              <w:t>q</w:t>
            </w:r>
          </w:p>
        </w:tc>
        <w:tc>
          <w:tcPr>
            <w:tcW w:w="329" w:type="pct"/>
            <w:tcBorders>
              <w:top w:val="single" w:sz="4" w:space="0" w:color="auto"/>
              <w:left w:val="single" w:sz="4" w:space="0" w:color="auto"/>
              <w:bottom w:val="single" w:sz="4" w:space="0" w:color="auto"/>
              <w:right w:val="single" w:sz="4" w:space="0" w:color="auto"/>
            </w:tcBorders>
          </w:tcPr>
          <w:p w14:paraId="1FDD082A" w14:textId="77777777" w:rsidR="008C5104" w:rsidRPr="007E46C9" w:rsidRDefault="008C5104" w:rsidP="008C5104">
            <w:pPr>
              <w:spacing w:after="60"/>
              <w:rPr>
                <w:iCs/>
                <w:sz w:val="20"/>
              </w:rPr>
            </w:pPr>
            <w:r w:rsidRPr="007E46C9">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7D8EF15F" w14:textId="77777777" w:rsidR="008C5104" w:rsidRPr="007E46C9" w:rsidRDefault="008C5104" w:rsidP="008C5104">
            <w:pPr>
              <w:spacing w:after="60"/>
              <w:rPr>
                <w:iCs/>
                <w:sz w:val="20"/>
              </w:rPr>
            </w:pPr>
            <w:r w:rsidRPr="007E46C9">
              <w:rPr>
                <w:iCs/>
                <w:sz w:val="20"/>
              </w:rPr>
              <w:t>A QSE.</w:t>
            </w:r>
          </w:p>
        </w:tc>
      </w:tr>
      <w:tr w:rsidR="008C5104" w:rsidRPr="007E46C9" w14:paraId="32E127A8" w14:textId="77777777" w:rsidTr="008C5104">
        <w:tc>
          <w:tcPr>
            <w:tcW w:w="1278" w:type="pct"/>
            <w:tcBorders>
              <w:top w:val="single" w:sz="4" w:space="0" w:color="auto"/>
              <w:left w:val="single" w:sz="4" w:space="0" w:color="auto"/>
              <w:bottom w:val="single" w:sz="4" w:space="0" w:color="auto"/>
              <w:right w:val="single" w:sz="4" w:space="0" w:color="auto"/>
            </w:tcBorders>
          </w:tcPr>
          <w:p w14:paraId="68B33EF5" w14:textId="77777777" w:rsidR="008C5104" w:rsidRPr="007E46C9" w:rsidRDefault="008C5104" w:rsidP="008C5104">
            <w:pPr>
              <w:spacing w:after="60"/>
              <w:rPr>
                <w:i/>
                <w:iCs/>
                <w:sz w:val="20"/>
              </w:rPr>
            </w:pPr>
            <w:r w:rsidRPr="007E46C9">
              <w:rPr>
                <w:i/>
                <w:iCs/>
                <w:sz w:val="20"/>
              </w:rPr>
              <w:lastRenderedPageBreak/>
              <w:t>m</w:t>
            </w:r>
          </w:p>
        </w:tc>
        <w:tc>
          <w:tcPr>
            <w:tcW w:w="329" w:type="pct"/>
            <w:tcBorders>
              <w:top w:val="single" w:sz="4" w:space="0" w:color="auto"/>
              <w:left w:val="single" w:sz="4" w:space="0" w:color="auto"/>
              <w:bottom w:val="single" w:sz="4" w:space="0" w:color="auto"/>
              <w:right w:val="single" w:sz="4" w:space="0" w:color="auto"/>
            </w:tcBorders>
          </w:tcPr>
          <w:p w14:paraId="3F831A24" w14:textId="77777777" w:rsidR="008C5104" w:rsidRPr="007E46C9" w:rsidRDefault="008C5104" w:rsidP="008C5104">
            <w:pPr>
              <w:spacing w:after="60"/>
              <w:rPr>
                <w:iCs/>
                <w:sz w:val="20"/>
              </w:rPr>
            </w:pPr>
            <w:r w:rsidRPr="007E46C9">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238EA874" w14:textId="77777777" w:rsidR="008C5104" w:rsidRPr="007E46C9" w:rsidRDefault="008C5104" w:rsidP="008C5104">
            <w:pPr>
              <w:spacing w:after="60"/>
              <w:rPr>
                <w:iCs/>
                <w:sz w:val="20"/>
              </w:rPr>
            </w:pPr>
            <w:r w:rsidRPr="007E46C9">
              <w:rPr>
                <w:iCs/>
                <w:sz w:val="20"/>
              </w:rPr>
              <w:t>An Ancillary Service market (SASM or RSASM) for the given Operating Hour.</w:t>
            </w:r>
          </w:p>
        </w:tc>
      </w:tr>
    </w:tbl>
    <w:p w14:paraId="02BB36BF" w14:textId="77777777" w:rsidR="008C5104" w:rsidRPr="007E46C9" w:rsidRDefault="008C5104" w:rsidP="008C51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F2672B" w14:paraId="54A5E987" w14:textId="77777777" w:rsidTr="002A7BFB">
        <w:trPr>
          <w:trHeight w:val="1547"/>
        </w:trPr>
        <w:tc>
          <w:tcPr>
            <w:tcW w:w="9576" w:type="dxa"/>
            <w:shd w:val="pct12" w:color="auto" w:fill="auto"/>
          </w:tcPr>
          <w:p w14:paraId="632FE147" w14:textId="77777777" w:rsidR="00F2672B" w:rsidRDefault="00F2672B" w:rsidP="002A7BFB">
            <w:pPr>
              <w:pStyle w:val="Instructions"/>
              <w:spacing w:before="120"/>
            </w:pPr>
            <w:r>
              <w:t>[NPRR841:  Replace paragraph (a) above with the following upon system implementation:]</w:t>
            </w:r>
          </w:p>
          <w:p w14:paraId="3EE23ADC" w14:textId="77777777" w:rsidR="00F2672B" w:rsidRPr="00E5030A" w:rsidRDefault="00F2672B" w:rsidP="00F2672B">
            <w:pPr>
              <w:spacing w:after="240"/>
              <w:ind w:left="1440" w:hanging="720"/>
            </w:pPr>
            <w:r w:rsidRPr="00E5030A">
              <w:t>(a)</w:t>
            </w:r>
            <w:r w:rsidRPr="00E5030A">
              <w:tab/>
              <w:t>The net total costs for RRS for a given Operating Hour is calculated as follows:</w:t>
            </w:r>
          </w:p>
          <w:p w14:paraId="07F8E124" w14:textId="65E2C855" w:rsidR="00F2672B" w:rsidRPr="00E5030A" w:rsidRDefault="00F2672B" w:rsidP="00F2672B">
            <w:pPr>
              <w:spacing w:after="120"/>
              <w:ind w:left="3600" w:hanging="2880"/>
              <w:rPr>
                <w:b/>
                <w:bCs/>
              </w:rPr>
            </w:pPr>
            <w:r w:rsidRPr="00E5030A">
              <w:rPr>
                <w:b/>
                <w:bCs/>
              </w:rPr>
              <w:t>RRCOSTTOT</w:t>
            </w:r>
            <w:r w:rsidRPr="00E5030A">
              <w:rPr>
                <w:b/>
                <w:bCs/>
              </w:rPr>
              <w:tab/>
              <w:t>=</w:t>
            </w:r>
            <w:r w:rsidRPr="00E5030A">
              <w:rPr>
                <w:b/>
                <w:bCs/>
              </w:rPr>
              <w:tab/>
              <w:t>(-1) * (</w:t>
            </w:r>
            <w:r w:rsidR="00A94020">
              <w:rPr>
                <w:b/>
                <w:bCs/>
                <w:noProof/>
                <w:position w:val="-20"/>
              </w:rPr>
              <w:drawing>
                <wp:inline distT="0" distB="0" distL="0" distR="0" wp14:anchorId="5F252841" wp14:editId="4AF64C88">
                  <wp:extent cx="142875" cy="2762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
                <w:bCs/>
              </w:rPr>
              <w:t xml:space="preserve">(RTPCRRAMTTOT </w:t>
            </w:r>
            <w:r w:rsidRPr="00E5030A">
              <w:rPr>
                <w:b/>
                <w:bCs/>
                <w:i/>
                <w:vertAlign w:val="subscript"/>
              </w:rPr>
              <w:t>m</w:t>
            </w:r>
            <w:r w:rsidRPr="00E5030A">
              <w:rPr>
                <w:rFonts w:ascii="Times New Roman Bold" w:hAnsi="Times New Roman Bold"/>
                <w:b/>
                <w:bCs/>
              </w:rPr>
              <w:t>)</w:t>
            </w:r>
            <w:r w:rsidRPr="00E5030A">
              <w:rPr>
                <w:b/>
                <w:bCs/>
              </w:rPr>
              <w:t xml:space="preserve"> +    </w:t>
            </w:r>
            <w:r w:rsidRPr="00E5030A">
              <w:rPr>
                <w:b/>
                <w:bCs/>
              </w:rPr>
              <w:tab/>
              <w:t xml:space="preserve">PCRRAMTTOT  + RRFQAMTTOT + </w:t>
            </w:r>
          </w:p>
          <w:p w14:paraId="71E1E609" w14:textId="77777777" w:rsidR="00F2672B" w:rsidRPr="00E5030A" w:rsidRDefault="00F2672B" w:rsidP="00F2672B">
            <w:pPr>
              <w:spacing w:after="240"/>
              <w:ind w:left="3600" w:firstLine="720"/>
              <w:rPr>
                <w:b/>
                <w:bCs/>
              </w:rPr>
            </w:pPr>
            <w:r w:rsidRPr="00E5030A">
              <w:rPr>
                <w:b/>
                <w:bCs/>
              </w:rPr>
              <w:t>RRINFQAMTTOT</w:t>
            </w:r>
            <w:r>
              <w:rPr>
                <w:b/>
                <w:bCs/>
              </w:rPr>
              <w:t xml:space="preserve"> </w:t>
            </w:r>
            <w:r w:rsidRPr="003675AD">
              <w:rPr>
                <w:b/>
              </w:rPr>
              <w:t xml:space="preserve">+ </w:t>
            </w:r>
            <w:r w:rsidRPr="003675AD">
              <w:rPr>
                <w:b/>
                <w:color w:val="000000"/>
              </w:rPr>
              <w:t>RRMWINFATOT</w:t>
            </w:r>
            <w:r w:rsidRPr="00E5030A">
              <w:rPr>
                <w:b/>
                <w:bCs/>
              </w:rPr>
              <w:t>)</w:t>
            </w:r>
          </w:p>
          <w:p w14:paraId="0242DDCF" w14:textId="77777777" w:rsidR="00F2672B" w:rsidRPr="00E5030A" w:rsidRDefault="00F2672B" w:rsidP="00F2672B">
            <w:pPr>
              <w:spacing w:after="240"/>
              <w:rPr>
                <w:iCs/>
              </w:rPr>
            </w:pPr>
            <w:r w:rsidRPr="00E5030A">
              <w:rPr>
                <w:iCs/>
              </w:rPr>
              <w:t xml:space="preserve">Where: </w:t>
            </w:r>
          </w:p>
          <w:p w14:paraId="5A440F76" w14:textId="77777777" w:rsidR="00F2672B" w:rsidRPr="00E5030A" w:rsidRDefault="00F2672B" w:rsidP="00F2672B">
            <w:r w:rsidRPr="00E5030A">
              <w:t>Total payment of SASM- and RSASM-procured capacity for RRS by market</w:t>
            </w:r>
          </w:p>
          <w:p w14:paraId="001203BB" w14:textId="49C9E38C" w:rsidR="00F2672B" w:rsidRPr="00E5030A" w:rsidRDefault="00F2672B" w:rsidP="00F2672B">
            <w:pPr>
              <w:spacing w:after="240"/>
              <w:ind w:leftChars="300" w:left="2880" w:hangingChars="900" w:hanging="2160"/>
              <w:rPr>
                <w:bCs/>
                <w:i/>
                <w:vertAlign w:val="subscript"/>
              </w:rPr>
            </w:pPr>
            <w:r w:rsidRPr="00E5030A">
              <w:rPr>
                <w:bCs/>
              </w:rPr>
              <w:t xml:space="preserve">RTPCRRAMTTOT </w:t>
            </w:r>
            <w:r w:rsidRPr="00E5030A">
              <w:rPr>
                <w:bCs/>
                <w:i/>
                <w:vertAlign w:val="subscript"/>
              </w:rPr>
              <w:t>m</w:t>
            </w:r>
            <w:r w:rsidRPr="00E5030A">
              <w:rPr>
                <w:bCs/>
              </w:rPr>
              <w:tab/>
            </w:r>
            <w:r w:rsidRPr="00E5030A">
              <w:rPr>
                <w:bCs/>
              </w:rPr>
              <w:tab/>
              <w:t>=</w:t>
            </w:r>
            <w:r w:rsidRPr="00E5030A">
              <w:rPr>
                <w:bCs/>
              </w:rPr>
              <w:tab/>
            </w:r>
            <w:r w:rsidR="00A94020">
              <w:rPr>
                <w:bCs/>
                <w:noProof/>
                <w:position w:val="-22"/>
              </w:rPr>
              <w:drawing>
                <wp:inline distT="0" distB="0" distL="0" distR="0" wp14:anchorId="2F863D50" wp14:editId="10C0A6C1">
                  <wp:extent cx="142875" cy="2952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RTPCRRAMT </w:t>
            </w:r>
            <w:r w:rsidRPr="00E5030A">
              <w:rPr>
                <w:bCs/>
                <w:i/>
                <w:vertAlign w:val="subscript"/>
              </w:rPr>
              <w:t>q, m</w:t>
            </w:r>
          </w:p>
          <w:p w14:paraId="4E25C997" w14:textId="77777777" w:rsidR="00F2672B" w:rsidRPr="00E5030A" w:rsidRDefault="00F2672B" w:rsidP="00F2672B">
            <w:r w:rsidRPr="00E5030A">
              <w:t>Total payment of DAM-procured capacity for RRS</w:t>
            </w:r>
          </w:p>
          <w:p w14:paraId="1AB38997" w14:textId="4E92B127" w:rsidR="00F2672B" w:rsidRPr="00E5030A" w:rsidRDefault="00F2672B" w:rsidP="00F2672B">
            <w:pPr>
              <w:spacing w:after="240"/>
              <w:ind w:leftChars="300" w:left="2880" w:hangingChars="900" w:hanging="2160"/>
              <w:rPr>
                <w:bCs/>
              </w:rPr>
            </w:pPr>
            <w:r w:rsidRPr="00E5030A">
              <w:rPr>
                <w:bCs/>
              </w:rPr>
              <w:t>PCRRAMTTOT</w:t>
            </w:r>
            <w:r w:rsidRPr="00E5030A">
              <w:rPr>
                <w:bCs/>
                <w:i/>
                <w:vertAlign w:val="subscript"/>
              </w:rPr>
              <w:tab/>
            </w:r>
            <w:r w:rsidRPr="00E5030A">
              <w:rPr>
                <w:bCs/>
                <w:i/>
                <w:vertAlign w:val="subscript"/>
              </w:rPr>
              <w:tab/>
            </w:r>
            <w:r w:rsidRPr="00E5030A">
              <w:rPr>
                <w:bCs/>
              </w:rPr>
              <w:t>=</w:t>
            </w:r>
            <w:r w:rsidRPr="00E5030A">
              <w:rPr>
                <w:bCs/>
              </w:rPr>
              <w:tab/>
            </w:r>
            <w:r w:rsidR="00A94020">
              <w:rPr>
                <w:bCs/>
                <w:noProof/>
                <w:position w:val="-22"/>
              </w:rPr>
              <w:drawing>
                <wp:inline distT="0" distB="0" distL="0" distR="0" wp14:anchorId="4BEAF33D" wp14:editId="6F69F2C0">
                  <wp:extent cx="142875" cy="29527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PCRRAMT </w:t>
            </w:r>
            <w:r w:rsidRPr="00E5030A">
              <w:rPr>
                <w:bCs/>
                <w:i/>
                <w:vertAlign w:val="subscript"/>
              </w:rPr>
              <w:t>q</w:t>
            </w:r>
          </w:p>
          <w:p w14:paraId="74B21DE6" w14:textId="77777777" w:rsidR="00F2672B" w:rsidRPr="00E5030A" w:rsidRDefault="00F2672B" w:rsidP="00F2672B">
            <w:r w:rsidRPr="00E5030A">
              <w:t>Total charge of failure on Ancillary Service Supply Responsibility for RRS</w:t>
            </w:r>
          </w:p>
          <w:p w14:paraId="7031FBA9" w14:textId="6BBDD9C2" w:rsidR="00F2672B" w:rsidRPr="00E5030A" w:rsidRDefault="00F2672B" w:rsidP="00F2672B">
            <w:pPr>
              <w:spacing w:after="240"/>
              <w:ind w:leftChars="300" w:left="2880" w:hangingChars="900" w:hanging="2160"/>
              <w:rPr>
                <w:bCs/>
                <w:i/>
                <w:vertAlign w:val="subscript"/>
              </w:rPr>
            </w:pPr>
            <w:r w:rsidRPr="00E5030A">
              <w:rPr>
                <w:bCs/>
              </w:rPr>
              <w:t>RRFQAMTTOT</w:t>
            </w:r>
            <w:r w:rsidRPr="00E5030A">
              <w:rPr>
                <w:bCs/>
              </w:rPr>
              <w:tab/>
            </w:r>
            <w:r w:rsidRPr="00E5030A">
              <w:rPr>
                <w:bCs/>
              </w:rPr>
              <w:tab/>
              <w:t>=</w:t>
            </w:r>
            <w:r w:rsidRPr="00E5030A">
              <w:rPr>
                <w:bCs/>
              </w:rPr>
              <w:tab/>
            </w:r>
            <w:r w:rsidR="00A94020">
              <w:rPr>
                <w:bCs/>
                <w:noProof/>
                <w:position w:val="-22"/>
              </w:rPr>
              <w:drawing>
                <wp:inline distT="0" distB="0" distL="0" distR="0" wp14:anchorId="0F824873" wp14:editId="0012C936">
                  <wp:extent cx="142875" cy="295275"/>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RRFQAMTQSETOT </w:t>
            </w:r>
            <w:r w:rsidRPr="00E5030A">
              <w:rPr>
                <w:bCs/>
                <w:i/>
                <w:vertAlign w:val="subscript"/>
              </w:rPr>
              <w:t>q</w:t>
            </w:r>
          </w:p>
          <w:p w14:paraId="48906D04" w14:textId="77777777" w:rsidR="00F2672B" w:rsidRPr="00E5030A" w:rsidRDefault="00F2672B" w:rsidP="00F2672B">
            <w:pPr>
              <w:ind w:left="300" w:hangingChars="125" w:hanging="300"/>
              <w:rPr>
                <w:bCs/>
              </w:rPr>
            </w:pPr>
            <w:r w:rsidRPr="00E5030A">
              <w:rPr>
                <w:bCs/>
              </w:rPr>
              <w:t xml:space="preserve">Total payment of SASM- and RSASM-procured capacity </w:t>
            </w:r>
            <w:r w:rsidR="000809F8">
              <w:rPr>
                <w:bCs/>
              </w:rPr>
              <w:t xml:space="preserve">for </w:t>
            </w:r>
            <w:r w:rsidRPr="00E5030A">
              <w:rPr>
                <w:bCs/>
              </w:rPr>
              <w:t>RRS by QSE</w:t>
            </w:r>
          </w:p>
          <w:p w14:paraId="67B31E93" w14:textId="7C33ACBD" w:rsidR="00F2672B" w:rsidRPr="00E5030A" w:rsidRDefault="00F2672B" w:rsidP="00F2672B">
            <w:pPr>
              <w:spacing w:after="240"/>
              <w:ind w:leftChars="300" w:left="2880" w:hangingChars="900" w:hanging="2160"/>
              <w:rPr>
                <w:bCs/>
                <w:i/>
                <w:vertAlign w:val="subscript"/>
              </w:rPr>
            </w:pPr>
            <w:r w:rsidRPr="00E5030A">
              <w:rPr>
                <w:bCs/>
              </w:rPr>
              <w:t xml:space="preserve">RTPCRRAMTQSETOT </w:t>
            </w:r>
            <w:r w:rsidRPr="00E5030A">
              <w:rPr>
                <w:bCs/>
                <w:i/>
                <w:vertAlign w:val="subscript"/>
              </w:rPr>
              <w:t>q</w:t>
            </w:r>
            <w:r w:rsidRPr="00E5030A">
              <w:rPr>
                <w:bCs/>
              </w:rPr>
              <w:t xml:space="preserve"> </w:t>
            </w:r>
            <w:r w:rsidRPr="00E5030A">
              <w:rPr>
                <w:bCs/>
              </w:rPr>
              <w:tab/>
              <w:t>=</w:t>
            </w:r>
            <w:r w:rsidRPr="00E5030A">
              <w:rPr>
                <w:bCs/>
              </w:rPr>
              <w:tab/>
            </w:r>
            <w:r w:rsidR="00A94020">
              <w:rPr>
                <w:bCs/>
                <w:noProof/>
                <w:position w:val="-20"/>
              </w:rPr>
              <w:drawing>
                <wp:inline distT="0" distB="0" distL="0" distR="0" wp14:anchorId="14221CBA" wp14:editId="5550149D">
                  <wp:extent cx="142875" cy="2762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Cs/>
              </w:rPr>
              <w:t xml:space="preserve">RTPCRRAMT </w:t>
            </w:r>
            <w:r w:rsidRPr="00E5030A">
              <w:rPr>
                <w:bCs/>
                <w:i/>
                <w:vertAlign w:val="subscript"/>
              </w:rPr>
              <w:t>q, m</w:t>
            </w:r>
          </w:p>
          <w:p w14:paraId="5DA8CB5C" w14:textId="77777777" w:rsidR="00F2672B" w:rsidRPr="00E5030A" w:rsidRDefault="00F2672B" w:rsidP="00F2672B">
            <w:r w:rsidRPr="00E5030A">
              <w:t>Total charge of infeasible Ancillary Service Supply Responsibility for RRS</w:t>
            </w:r>
          </w:p>
          <w:p w14:paraId="2F8E8015" w14:textId="7320CCC6" w:rsidR="00F2672B" w:rsidRPr="00E5030A" w:rsidRDefault="00F2672B" w:rsidP="00F2672B">
            <w:pPr>
              <w:spacing w:after="240"/>
              <w:ind w:left="2880" w:hanging="2160"/>
            </w:pPr>
            <w:r w:rsidRPr="00E5030A">
              <w:t>RRINFQAMTTOT</w:t>
            </w:r>
            <w:r w:rsidRPr="00E5030A">
              <w:tab/>
              <w:t>=</w:t>
            </w:r>
            <w:r w:rsidRPr="00E5030A">
              <w:tab/>
            </w:r>
            <w:r w:rsidR="00A94020">
              <w:rPr>
                <w:noProof/>
                <w:position w:val="-22"/>
              </w:rPr>
              <w:drawing>
                <wp:inline distT="0" distB="0" distL="0" distR="0" wp14:anchorId="7BB4C0D7" wp14:editId="0A1C1A12">
                  <wp:extent cx="142875" cy="29527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t xml:space="preserve"> RRINFQAMT </w:t>
            </w:r>
            <w:r w:rsidRPr="00E5030A">
              <w:rPr>
                <w:i/>
                <w:vertAlign w:val="subscript"/>
              </w:rPr>
              <w:t>q</w:t>
            </w:r>
            <w:r w:rsidRPr="00E5030A">
              <w:rPr>
                <w:vertAlign w:val="subscript"/>
              </w:rPr>
              <w:t xml:space="preserve"> </w:t>
            </w:r>
          </w:p>
          <w:p w14:paraId="08D4828B" w14:textId="77777777" w:rsidR="00F2672B" w:rsidRDefault="00F2672B" w:rsidP="00065EC3">
            <w:pPr>
              <w:pStyle w:val="Formula"/>
              <w:ind w:leftChars="8" w:left="319" w:hangingChars="125" w:hanging="300"/>
            </w:pPr>
            <w:r>
              <w:t xml:space="preserve">Total Real-Time </w:t>
            </w:r>
            <w:r>
              <w:rPr>
                <w:iCs/>
              </w:rPr>
              <w:t>Day-Ahead</w:t>
            </w:r>
            <w:r>
              <w:t xml:space="preserve"> Make-Whole Payment for RRS</w:t>
            </w:r>
          </w:p>
          <w:p w14:paraId="5BA0CAF6" w14:textId="77777777" w:rsidR="00F2672B" w:rsidRDefault="00F2672B" w:rsidP="00F2672B">
            <w:pPr>
              <w:spacing w:after="240"/>
              <w:ind w:left="2880" w:hanging="2160"/>
            </w:pPr>
            <w:r w:rsidRPr="00F074B4">
              <w:t>RRMWINFATOT</w:t>
            </w:r>
            <w:r>
              <w:tab/>
              <w:t>=</w:t>
            </w:r>
            <w:r>
              <w:tab/>
            </w:r>
            <w:r w:rsidRPr="004C0093">
              <w:rPr>
                <w:position w:val="-22"/>
                <w:lang w:val="pt-BR"/>
              </w:rPr>
              <w:object w:dxaOrig="220" w:dyaOrig="460" w14:anchorId="6056FDED">
                <v:shape id="_x0000_i1358" type="#_x0000_t75" style="width:12pt;height:18pt" o:ole="">
                  <v:imagedata r:id="rId437" o:title=""/>
                </v:shape>
                <o:OLEObject Type="Embed" ProgID="Equation.3" ShapeID="_x0000_i1358" DrawAspect="Content" ObjectID="_1775283069" r:id="rId443"/>
              </w:object>
            </w:r>
            <w:r w:rsidRPr="00627431">
              <w:rPr>
                <w:color w:val="000000"/>
              </w:rPr>
              <w:t xml:space="preserve"> </w:t>
            </w:r>
            <w:r>
              <w:rPr>
                <w:color w:val="000000"/>
              </w:rPr>
              <w:t>RRMWINFA</w:t>
            </w:r>
            <w:r w:rsidRPr="004C0093" w:rsidDel="00601212">
              <w:rPr>
                <w:color w:val="000000"/>
              </w:rPr>
              <w:t xml:space="preserve"> </w:t>
            </w:r>
            <w:r>
              <w:rPr>
                <w:i/>
                <w:vertAlign w:val="subscript"/>
              </w:rPr>
              <w:t>q,</w:t>
            </w:r>
            <w:r w:rsidRPr="004C0093">
              <w:rPr>
                <w:i/>
                <w:vertAlign w:val="subscript"/>
              </w:rPr>
              <w:t xml:space="preserve"> h  </w:t>
            </w:r>
          </w:p>
          <w:p w14:paraId="42972F9C" w14:textId="77777777" w:rsidR="00F2672B" w:rsidRPr="00E5030A" w:rsidRDefault="00F2672B" w:rsidP="00F2672B">
            <w:r w:rsidRPr="00E5030A">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6"/>
              <w:gridCol w:w="605"/>
              <w:gridCol w:w="6179"/>
            </w:tblGrid>
            <w:tr w:rsidR="00753A11" w:rsidRPr="00E5030A" w14:paraId="3FCFC14C" w14:textId="77777777" w:rsidTr="002A7BFB">
              <w:trPr>
                <w:tblHeader/>
              </w:trPr>
              <w:tc>
                <w:tcPr>
                  <w:tcW w:w="1278" w:type="pct"/>
                </w:tcPr>
                <w:p w14:paraId="3D0A5142" w14:textId="77777777" w:rsidR="00753A11" w:rsidRPr="00E5030A" w:rsidRDefault="00753A11" w:rsidP="00753A11">
                  <w:pPr>
                    <w:spacing w:after="120"/>
                    <w:rPr>
                      <w:b/>
                      <w:iCs/>
                      <w:sz w:val="20"/>
                    </w:rPr>
                  </w:pPr>
                  <w:r w:rsidRPr="00E5030A">
                    <w:rPr>
                      <w:b/>
                      <w:iCs/>
                      <w:sz w:val="20"/>
                    </w:rPr>
                    <w:t>Variable</w:t>
                  </w:r>
                </w:p>
              </w:tc>
              <w:tc>
                <w:tcPr>
                  <w:tcW w:w="329" w:type="pct"/>
                </w:tcPr>
                <w:p w14:paraId="4FDC25CB" w14:textId="77777777" w:rsidR="00753A11" w:rsidRPr="00E5030A" w:rsidRDefault="00753A11" w:rsidP="00753A11">
                  <w:pPr>
                    <w:spacing w:after="120"/>
                    <w:rPr>
                      <w:b/>
                      <w:iCs/>
                      <w:sz w:val="20"/>
                    </w:rPr>
                  </w:pPr>
                  <w:r w:rsidRPr="00E5030A">
                    <w:rPr>
                      <w:b/>
                      <w:iCs/>
                      <w:sz w:val="20"/>
                    </w:rPr>
                    <w:t>Unit</w:t>
                  </w:r>
                </w:p>
              </w:tc>
              <w:tc>
                <w:tcPr>
                  <w:tcW w:w="3393" w:type="pct"/>
                </w:tcPr>
                <w:p w14:paraId="4BA2CE43" w14:textId="77777777" w:rsidR="00753A11" w:rsidRPr="00E5030A" w:rsidRDefault="00753A11" w:rsidP="00753A11">
                  <w:pPr>
                    <w:spacing w:after="120"/>
                    <w:rPr>
                      <w:b/>
                      <w:iCs/>
                      <w:sz w:val="20"/>
                    </w:rPr>
                  </w:pPr>
                  <w:r w:rsidRPr="00E5030A">
                    <w:rPr>
                      <w:b/>
                      <w:iCs/>
                      <w:sz w:val="20"/>
                    </w:rPr>
                    <w:t>Description</w:t>
                  </w:r>
                </w:p>
              </w:tc>
            </w:tr>
            <w:tr w:rsidR="00753A11" w:rsidRPr="00E5030A" w14:paraId="6F43BC4E" w14:textId="77777777" w:rsidTr="002A7BFB">
              <w:tc>
                <w:tcPr>
                  <w:tcW w:w="1278" w:type="pct"/>
                </w:tcPr>
                <w:p w14:paraId="20375C19" w14:textId="77777777" w:rsidR="00753A11" w:rsidRPr="00E5030A" w:rsidRDefault="00753A11" w:rsidP="00753A11">
                  <w:pPr>
                    <w:spacing w:after="60"/>
                    <w:rPr>
                      <w:iCs/>
                      <w:sz w:val="20"/>
                    </w:rPr>
                  </w:pPr>
                  <w:r w:rsidRPr="00E5030A">
                    <w:rPr>
                      <w:iCs/>
                      <w:sz w:val="20"/>
                    </w:rPr>
                    <w:t>RRCOSTTOT</w:t>
                  </w:r>
                </w:p>
              </w:tc>
              <w:tc>
                <w:tcPr>
                  <w:tcW w:w="329" w:type="pct"/>
                </w:tcPr>
                <w:p w14:paraId="06D4FC9C" w14:textId="77777777" w:rsidR="00753A11" w:rsidRPr="00E5030A" w:rsidRDefault="00753A11" w:rsidP="00753A11">
                  <w:pPr>
                    <w:spacing w:after="60"/>
                    <w:rPr>
                      <w:iCs/>
                      <w:sz w:val="20"/>
                    </w:rPr>
                  </w:pPr>
                  <w:r w:rsidRPr="00E5030A">
                    <w:rPr>
                      <w:iCs/>
                      <w:sz w:val="20"/>
                    </w:rPr>
                    <w:t>$</w:t>
                  </w:r>
                </w:p>
              </w:tc>
              <w:tc>
                <w:tcPr>
                  <w:tcW w:w="3393" w:type="pct"/>
                </w:tcPr>
                <w:p w14:paraId="33EB91C3" w14:textId="77777777" w:rsidR="00753A11" w:rsidRPr="00E5030A" w:rsidRDefault="00753A11" w:rsidP="00753A11">
                  <w:pPr>
                    <w:spacing w:after="60"/>
                    <w:rPr>
                      <w:iCs/>
                      <w:sz w:val="20"/>
                    </w:rPr>
                  </w:pPr>
                  <w:r w:rsidRPr="00E5030A">
                    <w:rPr>
                      <w:i/>
                      <w:iCs/>
                      <w:sz w:val="20"/>
                    </w:rPr>
                    <w:t>Responsive Reserve Cost Total</w:t>
                  </w:r>
                  <w:r w:rsidRPr="00E5030A">
                    <w:rPr>
                      <w:iCs/>
                      <w:sz w:val="20"/>
                    </w:rPr>
                    <w:t>—The net total costs for RRS, for the hour.</w:t>
                  </w:r>
                </w:p>
              </w:tc>
            </w:tr>
            <w:tr w:rsidR="00753A11" w:rsidRPr="00E5030A" w14:paraId="19835C0B" w14:textId="77777777" w:rsidTr="002A7BFB">
              <w:tc>
                <w:tcPr>
                  <w:tcW w:w="1278" w:type="pct"/>
                  <w:tcBorders>
                    <w:top w:val="single" w:sz="4" w:space="0" w:color="auto"/>
                    <w:left w:val="single" w:sz="4" w:space="0" w:color="auto"/>
                    <w:bottom w:val="single" w:sz="4" w:space="0" w:color="auto"/>
                    <w:right w:val="single" w:sz="4" w:space="0" w:color="auto"/>
                  </w:tcBorders>
                </w:tcPr>
                <w:p w14:paraId="149BEDB5" w14:textId="77777777" w:rsidR="00753A11" w:rsidRPr="00E5030A" w:rsidRDefault="00753A11" w:rsidP="00753A11">
                  <w:pPr>
                    <w:spacing w:after="60"/>
                    <w:rPr>
                      <w:iCs/>
                      <w:sz w:val="20"/>
                    </w:rPr>
                  </w:pPr>
                  <w:r w:rsidRPr="00E5030A">
                    <w:rPr>
                      <w:iCs/>
                      <w:sz w:val="20"/>
                    </w:rPr>
                    <w:t xml:space="preserve">RTPCRRAMTTOT </w:t>
                  </w:r>
                  <w:r w:rsidRPr="00E5030A">
                    <w:rPr>
                      <w:i/>
                      <w:iCs/>
                      <w:sz w:val="20"/>
                      <w:vertAlign w:val="subscript"/>
                    </w:rPr>
                    <w:t>m</w:t>
                  </w:r>
                </w:p>
              </w:tc>
              <w:tc>
                <w:tcPr>
                  <w:tcW w:w="329" w:type="pct"/>
                  <w:tcBorders>
                    <w:top w:val="single" w:sz="4" w:space="0" w:color="auto"/>
                    <w:left w:val="single" w:sz="4" w:space="0" w:color="auto"/>
                    <w:bottom w:val="single" w:sz="4" w:space="0" w:color="auto"/>
                    <w:right w:val="single" w:sz="4" w:space="0" w:color="auto"/>
                  </w:tcBorders>
                </w:tcPr>
                <w:p w14:paraId="3CFAE57D" w14:textId="77777777" w:rsidR="00753A11" w:rsidRPr="00E5030A" w:rsidRDefault="00753A11" w:rsidP="00753A11">
                  <w:pPr>
                    <w:spacing w:after="60"/>
                    <w:rPr>
                      <w:iCs/>
                      <w:sz w:val="20"/>
                    </w:rPr>
                  </w:pPr>
                  <w:r w:rsidRPr="00E5030A">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042B0C0" w14:textId="77777777" w:rsidR="00753A11" w:rsidRPr="00E5030A" w:rsidRDefault="00753A11" w:rsidP="00753A11">
                  <w:pPr>
                    <w:spacing w:after="60"/>
                    <w:rPr>
                      <w:i/>
                      <w:iCs/>
                      <w:sz w:val="20"/>
                    </w:rPr>
                  </w:pPr>
                  <w:r w:rsidRPr="00E5030A">
                    <w:rPr>
                      <w:i/>
                      <w:iCs/>
                      <w:sz w:val="20"/>
                    </w:rPr>
                    <w:t>Procured Capacity for Responsive Reserve Amount Total by market—</w:t>
                  </w:r>
                  <w:r w:rsidRPr="00E5030A">
                    <w:rPr>
                      <w:iCs/>
                      <w:sz w:val="20"/>
                    </w:rPr>
                    <w:t xml:space="preserve">The total payments to all QSEs for the Ancillary Service Offers cleared in the market </w:t>
                  </w:r>
                  <w:r w:rsidRPr="00E5030A">
                    <w:rPr>
                      <w:i/>
                      <w:iCs/>
                      <w:sz w:val="20"/>
                    </w:rPr>
                    <w:t>m</w:t>
                  </w:r>
                  <w:r w:rsidRPr="00E5030A">
                    <w:rPr>
                      <w:iCs/>
                      <w:sz w:val="20"/>
                    </w:rPr>
                    <w:t xml:space="preserve"> for RRS, for the hour.</w:t>
                  </w:r>
                </w:p>
              </w:tc>
            </w:tr>
            <w:tr w:rsidR="00753A11" w:rsidRPr="00E5030A" w14:paraId="12DE049D" w14:textId="77777777" w:rsidTr="002A7BFB">
              <w:tc>
                <w:tcPr>
                  <w:tcW w:w="1278" w:type="pct"/>
                  <w:tcBorders>
                    <w:top w:val="single" w:sz="4" w:space="0" w:color="auto"/>
                    <w:left w:val="single" w:sz="4" w:space="0" w:color="auto"/>
                    <w:bottom w:val="single" w:sz="4" w:space="0" w:color="auto"/>
                    <w:right w:val="single" w:sz="4" w:space="0" w:color="auto"/>
                  </w:tcBorders>
                </w:tcPr>
                <w:p w14:paraId="5F6EBE81" w14:textId="77777777" w:rsidR="00753A11" w:rsidRPr="00E5030A" w:rsidRDefault="00753A11" w:rsidP="00753A11">
                  <w:pPr>
                    <w:spacing w:after="60"/>
                    <w:rPr>
                      <w:iCs/>
                      <w:sz w:val="20"/>
                    </w:rPr>
                  </w:pPr>
                  <w:r w:rsidRPr="00E5030A">
                    <w:rPr>
                      <w:iCs/>
                      <w:sz w:val="20"/>
                    </w:rPr>
                    <w:lastRenderedPageBreak/>
                    <w:t xml:space="preserve">RTPCRRAMT </w:t>
                  </w:r>
                  <w:r w:rsidRPr="00E5030A">
                    <w:rPr>
                      <w:i/>
                      <w:iCs/>
                      <w:sz w:val="20"/>
                      <w:vertAlign w:val="subscript"/>
                    </w:rPr>
                    <w:t>q, m</w:t>
                  </w:r>
                </w:p>
              </w:tc>
              <w:tc>
                <w:tcPr>
                  <w:tcW w:w="329" w:type="pct"/>
                  <w:tcBorders>
                    <w:top w:val="single" w:sz="4" w:space="0" w:color="auto"/>
                    <w:left w:val="single" w:sz="4" w:space="0" w:color="auto"/>
                    <w:bottom w:val="single" w:sz="4" w:space="0" w:color="auto"/>
                    <w:right w:val="single" w:sz="4" w:space="0" w:color="auto"/>
                  </w:tcBorders>
                </w:tcPr>
                <w:p w14:paraId="368F3F06" w14:textId="77777777" w:rsidR="00753A11" w:rsidRPr="00E5030A" w:rsidRDefault="00753A11" w:rsidP="00753A11">
                  <w:pPr>
                    <w:spacing w:after="60"/>
                    <w:rPr>
                      <w:iCs/>
                      <w:sz w:val="20"/>
                    </w:rPr>
                  </w:pPr>
                  <w:r w:rsidRPr="00E5030A">
                    <w:rPr>
                      <w:iCs/>
                      <w:sz w:val="20"/>
                    </w:rPr>
                    <w:t>$</w:t>
                  </w:r>
                </w:p>
              </w:tc>
              <w:tc>
                <w:tcPr>
                  <w:tcW w:w="3393" w:type="pct"/>
                  <w:tcBorders>
                    <w:top w:val="single" w:sz="4" w:space="0" w:color="auto"/>
                    <w:left w:val="single" w:sz="4" w:space="0" w:color="auto"/>
                    <w:bottom w:val="single" w:sz="4" w:space="0" w:color="auto"/>
                    <w:right w:val="single" w:sz="4" w:space="0" w:color="auto"/>
                  </w:tcBorders>
                </w:tcPr>
                <w:p w14:paraId="3071A545" w14:textId="77777777" w:rsidR="00753A11" w:rsidRPr="00E5030A" w:rsidRDefault="00753A11" w:rsidP="00753A11">
                  <w:pPr>
                    <w:spacing w:after="60"/>
                    <w:rPr>
                      <w:i/>
                      <w:iCs/>
                      <w:sz w:val="20"/>
                    </w:rPr>
                  </w:pPr>
                  <w:r w:rsidRPr="00E5030A">
                    <w:rPr>
                      <w:i/>
                      <w:iCs/>
                      <w:sz w:val="20"/>
                    </w:rPr>
                    <w:t>Procured Capacity for Responsive Reserve Amount per QSE by market</w:t>
                  </w:r>
                  <w:r w:rsidRPr="00E5030A">
                    <w:rPr>
                      <w:iCs/>
                      <w:sz w:val="20"/>
                    </w:rPr>
                    <w:t xml:space="preserve">—The payment to QSE </w:t>
                  </w:r>
                  <w:r w:rsidRPr="00E5030A">
                    <w:rPr>
                      <w:i/>
                      <w:iCs/>
                      <w:sz w:val="20"/>
                    </w:rPr>
                    <w:t>q</w:t>
                  </w:r>
                  <w:r w:rsidRPr="00E5030A">
                    <w:rPr>
                      <w:iCs/>
                      <w:sz w:val="20"/>
                    </w:rPr>
                    <w:t xml:space="preserve"> for its Ancillary Service Offers cleared in the market </w:t>
                  </w:r>
                  <w:r w:rsidRPr="00E5030A">
                    <w:rPr>
                      <w:i/>
                      <w:iCs/>
                      <w:sz w:val="20"/>
                    </w:rPr>
                    <w:t>m</w:t>
                  </w:r>
                  <w:r w:rsidRPr="00E5030A">
                    <w:rPr>
                      <w:iCs/>
                      <w:sz w:val="20"/>
                    </w:rPr>
                    <w:t xml:space="preserve"> for RRS, for the hour.</w:t>
                  </w:r>
                </w:p>
              </w:tc>
            </w:tr>
            <w:tr w:rsidR="00753A11" w:rsidRPr="00E5030A" w14:paraId="38A963D4" w14:textId="77777777" w:rsidTr="002A7BFB">
              <w:tc>
                <w:tcPr>
                  <w:tcW w:w="1278" w:type="pct"/>
                  <w:tcBorders>
                    <w:top w:val="single" w:sz="4" w:space="0" w:color="auto"/>
                    <w:left w:val="single" w:sz="4" w:space="0" w:color="auto"/>
                    <w:bottom w:val="single" w:sz="4" w:space="0" w:color="auto"/>
                    <w:right w:val="single" w:sz="4" w:space="0" w:color="auto"/>
                  </w:tcBorders>
                </w:tcPr>
                <w:p w14:paraId="6A63A584" w14:textId="77777777" w:rsidR="00753A11" w:rsidRPr="00E5030A" w:rsidRDefault="00753A11" w:rsidP="00753A11">
                  <w:pPr>
                    <w:spacing w:after="60"/>
                    <w:rPr>
                      <w:iCs/>
                      <w:sz w:val="20"/>
                    </w:rPr>
                  </w:pPr>
                  <w:r w:rsidRPr="00E5030A">
                    <w:rPr>
                      <w:iCs/>
                      <w:sz w:val="20"/>
                    </w:rPr>
                    <w:t>RRFQAMTTOT</w:t>
                  </w:r>
                </w:p>
              </w:tc>
              <w:tc>
                <w:tcPr>
                  <w:tcW w:w="329" w:type="pct"/>
                  <w:tcBorders>
                    <w:top w:val="single" w:sz="4" w:space="0" w:color="auto"/>
                    <w:left w:val="single" w:sz="4" w:space="0" w:color="auto"/>
                    <w:bottom w:val="single" w:sz="4" w:space="0" w:color="auto"/>
                    <w:right w:val="single" w:sz="4" w:space="0" w:color="auto"/>
                  </w:tcBorders>
                </w:tcPr>
                <w:p w14:paraId="0BD1B8C9" w14:textId="77777777" w:rsidR="00753A11" w:rsidRPr="00E5030A" w:rsidRDefault="00753A11" w:rsidP="00753A11">
                  <w:pPr>
                    <w:spacing w:after="60"/>
                    <w:rPr>
                      <w:iCs/>
                      <w:sz w:val="20"/>
                    </w:rPr>
                  </w:pPr>
                  <w:r w:rsidRPr="00E5030A">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7AAA5DA" w14:textId="77777777" w:rsidR="00753A11" w:rsidRPr="00E5030A" w:rsidRDefault="00753A11" w:rsidP="00753A11">
                  <w:pPr>
                    <w:spacing w:after="60"/>
                    <w:rPr>
                      <w:i/>
                      <w:iCs/>
                      <w:sz w:val="20"/>
                    </w:rPr>
                  </w:pPr>
                  <w:r w:rsidRPr="00E5030A">
                    <w:rPr>
                      <w:i/>
                      <w:iCs/>
                      <w:sz w:val="20"/>
                    </w:rPr>
                    <w:t>Responsive Reserve Failure Quantity Amount Total</w:t>
                  </w:r>
                  <w:r w:rsidRPr="00E5030A">
                    <w:rPr>
                      <w:iCs/>
                      <w:sz w:val="20"/>
                    </w:rPr>
                    <w:t>—The total charges to all QSEs for their capacity associated with failures and reconfiguration reductions on their Ancillary Service Supply Responsibilities for RRS, for the hour.</w:t>
                  </w:r>
                </w:p>
              </w:tc>
            </w:tr>
            <w:tr w:rsidR="00753A11" w:rsidRPr="00E5030A" w14:paraId="641EDC74" w14:textId="77777777" w:rsidTr="002A7BFB">
              <w:tc>
                <w:tcPr>
                  <w:tcW w:w="1278" w:type="pct"/>
                  <w:tcBorders>
                    <w:top w:val="single" w:sz="4" w:space="0" w:color="auto"/>
                    <w:left w:val="single" w:sz="4" w:space="0" w:color="auto"/>
                    <w:bottom w:val="single" w:sz="4" w:space="0" w:color="auto"/>
                    <w:right w:val="single" w:sz="4" w:space="0" w:color="auto"/>
                  </w:tcBorders>
                </w:tcPr>
                <w:p w14:paraId="5567885E" w14:textId="77777777" w:rsidR="00753A11" w:rsidRPr="00E5030A" w:rsidRDefault="00753A11" w:rsidP="00753A11">
                  <w:pPr>
                    <w:spacing w:after="60"/>
                    <w:rPr>
                      <w:iCs/>
                      <w:sz w:val="20"/>
                    </w:rPr>
                  </w:pPr>
                  <w:r w:rsidRPr="003530E3">
                    <w:rPr>
                      <w:color w:val="000000"/>
                      <w:sz w:val="20"/>
                    </w:rPr>
                    <w:t>R</w:t>
                  </w:r>
                  <w:r>
                    <w:rPr>
                      <w:color w:val="000000"/>
                      <w:sz w:val="20"/>
                    </w:rPr>
                    <w:t>R</w:t>
                  </w:r>
                  <w:r w:rsidRPr="003530E3">
                    <w:rPr>
                      <w:color w:val="000000"/>
                      <w:sz w:val="20"/>
                    </w:rPr>
                    <w:t>MWINFA</w:t>
                  </w:r>
                  <w:r w:rsidRPr="004C0093">
                    <w:rPr>
                      <w:color w:val="000000"/>
                      <w:sz w:val="20"/>
                    </w:rPr>
                    <w:t>TOT</w:t>
                  </w:r>
                </w:p>
              </w:tc>
              <w:tc>
                <w:tcPr>
                  <w:tcW w:w="329" w:type="pct"/>
                  <w:tcBorders>
                    <w:top w:val="single" w:sz="4" w:space="0" w:color="auto"/>
                    <w:left w:val="single" w:sz="4" w:space="0" w:color="auto"/>
                    <w:bottom w:val="single" w:sz="4" w:space="0" w:color="auto"/>
                    <w:right w:val="single" w:sz="4" w:space="0" w:color="auto"/>
                  </w:tcBorders>
                </w:tcPr>
                <w:p w14:paraId="7FE75B81" w14:textId="77777777" w:rsidR="00753A11" w:rsidRPr="00E5030A" w:rsidRDefault="00753A11" w:rsidP="00753A11">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69AE7080" w14:textId="77777777" w:rsidR="00753A11" w:rsidRPr="00E5030A" w:rsidRDefault="00753A11" w:rsidP="00065EC3">
                  <w:pPr>
                    <w:spacing w:after="60"/>
                    <w:rPr>
                      <w:i/>
                      <w:iCs/>
                      <w:sz w:val="20"/>
                    </w:rPr>
                  </w:pPr>
                  <w:r>
                    <w:rPr>
                      <w:i/>
                      <w:sz w:val="20"/>
                    </w:rPr>
                    <w:t>Responsive Reserve Make-Whole Infeasible Amount</w:t>
                  </w:r>
                  <w:r w:rsidRPr="004C0093">
                    <w:rPr>
                      <w:i/>
                      <w:sz w:val="20"/>
                    </w:rPr>
                    <w:t xml:space="preserve"> </w:t>
                  </w:r>
                  <w:r>
                    <w:rPr>
                      <w:i/>
                      <w:sz w:val="20"/>
                    </w:rPr>
                    <w:t>total</w:t>
                  </w:r>
                  <w:r w:rsidRPr="004C0093">
                    <w:rPr>
                      <w:sz w:val="20"/>
                    </w:rPr>
                    <w:sym w:font="Symbol" w:char="F0BE"/>
                  </w:r>
                  <w:r>
                    <w:rPr>
                      <w:sz w:val="20"/>
                    </w:rPr>
                    <w:t xml:space="preserve"> The total </w:t>
                  </w:r>
                  <w:r w:rsidRPr="004C0093">
                    <w:rPr>
                      <w:sz w:val="20"/>
                    </w:rPr>
                    <w:t xml:space="preserve">Real-Time calculated payment to </w:t>
                  </w:r>
                  <w:r>
                    <w:rPr>
                      <w:sz w:val="20"/>
                    </w:rPr>
                    <w:t xml:space="preserve">all </w:t>
                  </w:r>
                  <w:r w:rsidRPr="004C0093">
                    <w:rPr>
                      <w:sz w:val="20"/>
                    </w:rPr>
                    <w:t>QSE</w:t>
                  </w:r>
                  <w:r>
                    <w:rPr>
                      <w:sz w:val="20"/>
                    </w:rPr>
                    <w:t>s</w:t>
                  </w:r>
                  <w:r>
                    <w:rPr>
                      <w:i/>
                      <w:sz w:val="20"/>
                    </w:rPr>
                    <w:t>,</w:t>
                  </w:r>
                  <w:r w:rsidRPr="004C0093">
                    <w:rPr>
                      <w:sz w:val="20"/>
                    </w:rPr>
                    <w:t xml:space="preserve"> </w:t>
                  </w:r>
                  <w:r>
                    <w:rPr>
                      <w:sz w:val="20"/>
                    </w:rPr>
                    <w:t xml:space="preserve">for their contribution of RRS,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w:t>
                  </w:r>
                  <w:r>
                    <w:rPr>
                      <w:sz w:val="20"/>
                    </w:rPr>
                    <w:t>.</w:t>
                  </w:r>
                </w:p>
              </w:tc>
            </w:tr>
            <w:tr w:rsidR="00753A11" w:rsidRPr="00E5030A" w14:paraId="12C94EBC" w14:textId="77777777" w:rsidTr="002A7BFB">
              <w:tc>
                <w:tcPr>
                  <w:tcW w:w="1278" w:type="pct"/>
                  <w:tcBorders>
                    <w:top w:val="single" w:sz="4" w:space="0" w:color="auto"/>
                    <w:left w:val="single" w:sz="4" w:space="0" w:color="auto"/>
                    <w:bottom w:val="single" w:sz="4" w:space="0" w:color="auto"/>
                    <w:right w:val="single" w:sz="4" w:space="0" w:color="auto"/>
                  </w:tcBorders>
                </w:tcPr>
                <w:p w14:paraId="0EFC34F2" w14:textId="77777777" w:rsidR="00753A11" w:rsidRPr="00E5030A" w:rsidRDefault="00753A11" w:rsidP="00753A11">
                  <w:pPr>
                    <w:spacing w:after="60"/>
                    <w:rPr>
                      <w:iCs/>
                      <w:sz w:val="20"/>
                    </w:rPr>
                  </w:pPr>
                  <w:r w:rsidRPr="003530E3">
                    <w:rPr>
                      <w:color w:val="000000"/>
                      <w:sz w:val="20"/>
                    </w:rPr>
                    <w:t>R</w:t>
                  </w:r>
                  <w:r>
                    <w:rPr>
                      <w:color w:val="000000"/>
                      <w:sz w:val="20"/>
                    </w:rPr>
                    <w:t>R</w:t>
                  </w:r>
                  <w:r w:rsidRPr="003530E3">
                    <w:rPr>
                      <w:color w:val="000000"/>
                      <w:sz w:val="20"/>
                    </w:rPr>
                    <w:t>MWINFA</w:t>
                  </w:r>
                  <w:r>
                    <w:rPr>
                      <w:color w:val="000000"/>
                      <w:sz w:val="20"/>
                    </w:rPr>
                    <w:t xml:space="preserve"> </w:t>
                  </w:r>
                  <w:r w:rsidRPr="004C0093">
                    <w:rPr>
                      <w:i/>
                      <w:sz w:val="20"/>
                      <w:vertAlign w:val="subscript"/>
                    </w:rPr>
                    <w:t>q</w:t>
                  </w:r>
                  <w:r>
                    <w:rPr>
                      <w:i/>
                      <w:sz w:val="20"/>
                      <w:vertAlign w:val="subscript"/>
                    </w:rPr>
                    <w:t>, h</w:t>
                  </w:r>
                </w:p>
              </w:tc>
              <w:tc>
                <w:tcPr>
                  <w:tcW w:w="329" w:type="pct"/>
                  <w:tcBorders>
                    <w:top w:val="single" w:sz="4" w:space="0" w:color="auto"/>
                    <w:left w:val="single" w:sz="4" w:space="0" w:color="auto"/>
                    <w:bottom w:val="single" w:sz="4" w:space="0" w:color="auto"/>
                    <w:right w:val="single" w:sz="4" w:space="0" w:color="auto"/>
                  </w:tcBorders>
                </w:tcPr>
                <w:p w14:paraId="7C87E37B" w14:textId="77777777" w:rsidR="00753A11" w:rsidRPr="00E5030A" w:rsidRDefault="00753A11" w:rsidP="00753A11">
                  <w:pPr>
                    <w:spacing w:after="60"/>
                    <w:rPr>
                      <w:iCs/>
                      <w:sz w:val="20"/>
                    </w:rPr>
                  </w:pPr>
                  <w:r w:rsidRPr="007E46C9">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42ECF09" w14:textId="77777777" w:rsidR="00753A11" w:rsidRPr="00E5030A" w:rsidRDefault="00753A11" w:rsidP="00065EC3">
                  <w:pPr>
                    <w:spacing w:after="60"/>
                    <w:rPr>
                      <w:i/>
                      <w:iCs/>
                      <w:sz w:val="20"/>
                    </w:rPr>
                  </w:pPr>
                  <w:r>
                    <w:rPr>
                      <w:i/>
                      <w:sz w:val="20"/>
                    </w:rPr>
                    <w:t>Responsive Reserve Make-Whole Infeasible Amount</w:t>
                  </w:r>
                  <w:r w:rsidRPr="004C0093">
                    <w:rPr>
                      <w:i/>
                      <w:sz w:val="20"/>
                    </w:rPr>
                    <w:t xml:space="preserve"> </w:t>
                  </w:r>
                  <w:r>
                    <w:rPr>
                      <w:i/>
                      <w:sz w:val="20"/>
                    </w:rPr>
                    <w:t>per QSE per hour</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RRS,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 </w:t>
                  </w:r>
                  <w:r w:rsidRPr="004C0093">
                    <w:rPr>
                      <w:i/>
                      <w:sz w:val="20"/>
                    </w:rPr>
                    <w:t>h</w:t>
                  </w:r>
                  <w:r w:rsidRPr="004C0093">
                    <w:rPr>
                      <w:sz w:val="20"/>
                    </w:rPr>
                    <w:t xml:space="preserve">.  </w:t>
                  </w:r>
                </w:p>
              </w:tc>
            </w:tr>
            <w:tr w:rsidR="00753A11" w:rsidRPr="00E5030A" w14:paraId="5C4F746E" w14:textId="77777777" w:rsidTr="002A7BFB">
              <w:tc>
                <w:tcPr>
                  <w:tcW w:w="1278" w:type="pct"/>
                  <w:tcBorders>
                    <w:top w:val="single" w:sz="4" w:space="0" w:color="auto"/>
                    <w:left w:val="single" w:sz="4" w:space="0" w:color="auto"/>
                    <w:bottom w:val="single" w:sz="4" w:space="0" w:color="auto"/>
                    <w:right w:val="single" w:sz="4" w:space="0" w:color="auto"/>
                  </w:tcBorders>
                </w:tcPr>
                <w:p w14:paraId="4FDE3A31" w14:textId="77777777" w:rsidR="00753A11" w:rsidRPr="00E5030A" w:rsidRDefault="00753A11" w:rsidP="00753A11">
                  <w:pPr>
                    <w:spacing w:after="60"/>
                    <w:rPr>
                      <w:iCs/>
                      <w:sz w:val="20"/>
                    </w:rPr>
                  </w:pPr>
                  <w:r w:rsidRPr="00E5030A">
                    <w:rPr>
                      <w:iCs/>
                      <w:sz w:val="20"/>
                    </w:rPr>
                    <w:t xml:space="preserve">RRFQAMTQSETOT </w:t>
                  </w:r>
                  <w:r w:rsidRPr="00E5030A">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1B6B56F9" w14:textId="77777777" w:rsidR="00753A11" w:rsidRPr="00E5030A" w:rsidRDefault="00753A11" w:rsidP="00753A11">
                  <w:pPr>
                    <w:spacing w:after="60"/>
                    <w:rPr>
                      <w:iCs/>
                      <w:sz w:val="20"/>
                    </w:rPr>
                  </w:pPr>
                  <w:r w:rsidRPr="00E5030A">
                    <w:rPr>
                      <w:iCs/>
                      <w:sz w:val="20"/>
                    </w:rPr>
                    <w:t>$</w:t>
                  </w:r>
                </w:p>
              </w:tc>
              <w:tc>
                <w:tcPr>
                  <w:tcW w:w="3393" w:type="pct"/>
                  <w:tcBorders>
                    <w:top w:val="single" w:sz="4" w:space="0" w:color="auto"/>
                    <w:left w:val="single" w:sz="4" w:space="0" w:color="auto"/>
                    <w:bottom w:val="single" w:sz="4" w:space="0" w:color="auto"/>
                    <w:right w:val="single" w:sz="4" w:space="0" w:color="auto"/>
                  </w:tcBorders>
                </w:tcPr>
                <w:p w14:paraId="7FF45AE1" w14:textId="77777777" w:rsidR="00753A11" w:rsidRPr="00E5030A" w:rsidRDefault="00753A11" w:rsidP="00753A11">
                  <w:pPr>
                    <w:spacing w:after="60"/>
                    <w:rPr>
                      <w:i/>
                      <w:iCs/>
                      <w:sz w:val="20"/>
                    </w:rPr>
                  </w:pPr>
                  <w:r w:rsidRPr="00E5030A">
                    <w:rPr>
                      <w:i/>
                      <w:iCs/>
                      <w:sz w:val="20"/>
                    </w:rPr>
                    <w:t>Responsive Reserve Failure Quantity Amount Total per QSE</w:t>
                  </w:r>
                  <w:r w:rsidRPr="00E5030A">
                    <w:rPr>
                      <w:iCs/>
                      <w:sz w:val="20"/>
                    </w:rPr>
                    <w:t xml:space="preserve">—The charge to QSE </w:t>
                  </w:r>
                  <w:r w:rsidRPr="00E5030A">
                    <w:rPr>
                      <w:i/>
                      <w:iCs/>
                      <w:sz w:val="20"/>
                    </w:rPr>
                    <w:t>q</w:t>
                  </w:r>
                  <w:r w:rsidRPr="00E5030A">
                    <w:rPr>
                      <w:iCs/>
                      <w:sz w:val="20"/>
                    </w:rPr>
                    <w:t xml:space="preserve"> for its total capacity associated with failures and reconfiguration reductions on its Ancillary Service Supply Responsibility for RRS, for the hour.</w:t>
                  </w:r>
                </w:p>
              </w:tc>
            </w:tr>
            <w:tr w:rsidR="00753A11" w:rsidRPr="00E5030A" w14:paraId="62B19B21" w14:textId="77777777" w:rsidTr="002A7BFB">
              <w:tc>
                <w:tcPr>
                  <w:tcW w:w="1278" w:type="pct"/>
                  <w:tcBorders>
                    <w:top w:val="single" w:sz="4" w:space="0" w:color="auto"/>
                    <w:left w:val="single" w:sz="4" w:space="0" w:color="auto"/>
                    <w:bottom w:val="single" w:sz="4" w:space="0" w:color="auto"/>
                    <w:right w:val="single" w:sz="4" w:space="0" w:color="auto"/>
                  </w:tcBorders>
                </w:tcPr>
                <w:p w14:paraId="6F328230" w14:textId="77777777" w:rsidR="00753A11" w:rsidRPr="00E5030A" w:rsidRDefault="00753A11" w:rsidP="00753A11">
                  <w:pPr>
                    <w:spacing w:after="60"/>
                    <w:rPr>
                      <w:iCs/>
                      <w:sz w:val="20"/>
                    </w:rPr>
                  </w:pPr>
                  <w:r w:rsidRPr="00E5030A">
                    <w:rPr>
                      <w:iCs/>
                      <w:sz w:val="20"/>
                    </w:rPr>
                    <w:t xml:space="preserve">RTPCRRAMTQSETOT </w:t>
                  </w:r>
                  <w:r w:rsidRPr="00E5030A">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7FB970A8" w14:textId="77777777" w:rsidR="00753A11" w:rsidRPr="00E5030A" w:rsidRDefault="00753A11" w:rsidP="00753A11">
                  <w:pPr>
                    <w:spacing w:after="60"/>
                    <w:rPr>
                      <w:iCs/>
                      <w:sz w:val="20"/>
                    </w:rPr>
                  </w:pPr>
                  <w:r w:rsidRPr="00E5030A">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823DBBD" w14:textId="77777777" w:rsidR="00753A11" w:rsidRPr="00E5030A" w:rsidRDefault="00753A11" w:rsidP="00753A11">
                  <w:pPr>
                    <w:spacing w:after="60"/>
                    <w:rPr>
                      <w:iCs/>
                      <w:sz w:val="20"/>
                    </w:rPr>
                  </w:pPr>
                  <w:r w:rsidRPr="00E5030A">
                    <w:rPr>
                      <w:i/>
                      <w:iCs/>
                      <w:sz w:val="20"/>
                    </w:rPr>
                    <w:t>Procured Capacity for Responsive Reserve Amount Total per QSE</w:t>
                  </w:r>
                  <w:r w:rsidRPr="00E5030A">
                    <w:rPr>
                      <w:iCs/>
                      <w:sz w:val="20"/>
                    </w:rPr>
                    <w:t xml:space="preserve">—The total payments to a QSE </w:t>
                  </w:r>
                  <w:r w:rsidRPr="00E5030A">
                    <w:rPr>
                      <w:i/>
                      <w:iCs/>
                      <w:sz w:val="20"/>
                    </w:rPr>
                    <w:t>q</w:t>
                  </w:r>
                  <w:r w:rsidRPr="00E5030A">
                    <w:rPr>
                      <w:iCs/>
                      <w:sz w:val="20"/>
                    </w:rPr>
                    <w:t xml:space="preserve"> in all SASMs and RSASMs for the Ancillary Service Offers cleared for RRS, for the hour.</w:t>
                  </w:r>
                </w:p>
              </w:tc>
            </w:tr>
            <w:tr w:rsidR="00753A11" w:rsidRPr="00E5030A" w14:paraId="367372CB" w14:textId="77777777" w:rsidTr="002A7BFB">
              <w:tc>
                <w:tcPr>
                  <w:tcW w:w="1278" w:type="pct"/>
                  <w:tcBorders>
                    <w:top w:val="single" w:sz="4" w:space="0" w:color="auto"/>
                    <w:left w:val="single" w:sz="4" w:space="0" w:color="auto"/>
                    <w:bottom w:val="single" w:sz="4" w:space="0" w:color="auto"/>
                    <w:right w:val="single" w:sz="4" w:space="0" w:color="auto"/>
                  </w:tcBorders>
                </w:tcPr>
                <w:p w14:paraId="5299270A" w14:textId="77777777" w:rsidR="00753A11" w:rsidRPr="00E5030A" w:rsidRDefault="00753A11" w:rsidP="00753A11">
                  <w:pPr>
                    <w:rPr>
                      <w:b/>
                      <w:sz w:val="20"/>
                    </w:rPr>
                  </w:pPr>
                  <w:r w:rsidRPr="00E5030A">
                    <w:rPr>
                      <w:sz w:val="20"/>
                    </w:rPr>
                    <w:t xml:space="preserve">PCRRAMT </w:t>
                  </w:r>
                  <w:r w:rsidRPr="00E5030A">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587B939B" w14:textId="77777777" w:rsidR="00753A11" w:rsidRPr="00E5030A" w:rsidRDefault="00753A11" w:rsidP="00753A11">
                  <w:pPr>
                    <w:rPr>
                      <w:b/>
                      <w:sz w:val="20"/>
                    </w:rPr>
                  </w:pPr>
                  <w:r w:rsidRPr="00E5030A">
                    <w:rPr>
                      <w:sz w:val="20"/>
                    </w:rPr>
                    <w:t>$</w:t>
                  </w:r>
                </w:p>
              </w:tc>
              <w:tc>
                <w:tcPr>
                  <w:tcW w:w="3393" w:type="pct"/>
                  <w:tcBorders>
                    <w:top w:val="single" w:sz="4" w:space="0" w:color="auto"/>
                    <w:left w:val="single" w:sz="4" w:space="0" w:color="auto"/>
                    <w:bottom w:val="single" w:sz="4" w:space="0" w:color="auto"/>
                    <w:right w:val="single" w:sz="4" w:space="0" w:color="auto"/>
                  </w:tcBorders>
                </w:tcPr>
                <w:p w14:paraId="17DA8D82" w14:textId="77777777" w:rsidR="00753A11" w:rsidRPr="00E5030A" w:rsidRDefault="00753A11" w:rsidP="000809F8">
                  <w:pPr>
                    <w:rPr>
                      <w:b/>
                      <w:sz w:val="20"/>
                    </w:rPr>
                  </w:pPr>
                  <w:r w:rsidRPr="00E5030A">
                    <w:rPr>
                      <w:i/>
                      <w:sz w:val="20"/>
                    </w:rPr>
                    <w:t xml:space="preserve">Procured Capacity for Responsive Reserve Amount per QSE </w:t>
                  </w:r>
                  <w:r w:rsidR="000809F8">
                    <w:rPr>
                      <w:i/>
                      <w:sz w:val="20"/>
                    </w:rPr>
                    <w:t>in</w:t>
                  </w:r>
                  <w:r w:rsidRPr="00E5030A">
                    <w:rPr>
                      <w:i/>
                      <w:sz w:val="20"/>
                    </w:rPr>
                    <w:t xml:space="preserve"> DAM</w:t>
                  </w:r>
                  <w:r w:rsidRPr="00E5030A">
                    <w:rPr>
                      <w:sz w:val="20"/>
                    </w:rPr>
                    <w:t xml:space="preserve">—The DAM RRS payment for QSE </w:t>
                  </w:r>
                  <w:r w:rsidRPr="00E5030A">
                    <w:rPr>
                      <w:i/>
                      <w:sz w:val="20"/>
                    </w:rPr>
                    <w:t>q</w:t>
                  </w:r>
                  <w:r w:rsidRPr="00E5030A">
                    <w:rPr>
                      <w:sz w:val="20"/>
                    </w:rPr>
                    <w:t>, for the hour.</w:t>
                  </w:r>
                </w:p>
              </w:tc>
            </w:tr>
            <w:tr w:rsidR="00753A11" w:rsidRPr="00E5030A" w14:paraId="08C1E744" w14:textId="77777777" w:rsidTr="002A7BFB">
              <w:tc>
                <w:tcPr>
                  <w:tcW w:w="1278" w:type="pct"/>
                  <w:tcBorders>
                    <w:top w:val="single" w:sz="4" w:space="0" w:color="auto"/>
                    <w:left w:val="single" w:sz="4" w:space="0" w:color="auto"/>
                    <w:bottom w:val="single" w:sz="4" w:space="0" w:color="auto"/>
                    <w:right w:val="single" w:sz="4" w:space="0" w:color="auto"/>
                  </w:tcBorders>
                </w:tcPr>
                <w:p w14:paraId="0607A2ED" w14:textId="77777777" w:rsidR="00753A11" w:rsidRPr="00E5030A" w:rsidRDefault="00753A11" w:rsidP="00753A11">
                  <w:pPr>
                    <w:spacing w:after="60"/>
                    <w:rPr>
                      <w:sz w:val="20"/>
                    </w:rPr>
                  </w:pPr>
                  <w:r w:rsidRPr="00E5030A">
                    <w:rPr>
                      <w:sz w:val="20"/>
                    </w:rPr>
                    <w:t xml:space="preserve">PCRRAMTTOT </w:t>
                  </w:r>
                </w:p>
              </w:tc>
              <w:tc>
                <w:tcPr>
                  <w:tcW w:w="329" w:type="pct"/>
                  <w:tcBorders>
                    <w:top w:val="single" w:sz="4" w:space="0" w:color="auto"/>
                    <w:left w:val="single" w:sz="4" w:space="0" w:color="auto"/>
                    <w:bottom w:val="single" w:sz="4" w:space="0" w:color="auto"/>
                    <w:right w:val="single" w:sz="4" w:space="0" w:color="auto"/>
                  </w:tcBorders>
                </w:tcPr>
                <w:p w14:paraId="6E021505" w14:textId="77777777" w:rsidR="00753A11" w:rsidRPr="00E5030A" w:rsidRDefault="00753A11" w:rsidP="00753A11">
                  <w:pPr>
                    <w:spacing w:after="60"/>
                    <w:rPr>
                      <w:sz w:val="20"/>
                    </w:rPr>
                  </w:pPr>
                  <w:r w:rsidRPr="00E5030A">
                    <w:rPr>
                      <w:sz w:val="20"/>
                    </w:rPr>
                    <w:t>$</w:t>
                  </w:r>
                </w:p>
              </w:tc>
              <w:tc>
                <w:tcPr>
                  <w:tcW w:w="3393" w:type="pct"/>
                  <w:tcBorders>
                    <w:top w:val="single" w:sz="4" w:space="0" w:color="auto"/>
                    <w:left w:val="single" w:sz="4" w:space="0" w:color="auto"/>
                    <w:bottom w:val="single" w:sz="4" w:space="0" w:color="auto"/>
                    <w:right w:val="single" w:sz="4" w:space="0" w:color="auto"/>
                  </w:tcBorders>
                </w:tcPr>
                <w:p w14:paraId="60ED4020" w14:textId="77777777" w:rsidR="00753A11" w:rsidRPr="00E5030A" w:rsidRDefault="00753A11" w:rsidP="00753A11">
                  <w:pPr>
                    <w:spacing w:after="60"/>
                    <w:rPr>
                      <w:sz w:val="20"/>
                    </w:rPr>
                  </w:pPr>
                  <w:r w:rsidRPr="00E5030A">
                    <w:rPr>
                      <w:i/>
                      <w:sz w:val="20"/>
                    </w:rPr>
                    <w:t>Procured Capacity for Responsive Reserve Amount Total in DAM</w:t>
                  </w:r>
                  <w:r w:rsidRPr="00E5030A">
                    <w:rPr>
                      <w:sz w:val="20"/>
                    </w:rPr>
                    <w:t>—The total of the DAM RRS payments for all QSEs, for the hour.</w:t>
                  </w:r>
                </w:p>
              </w:tc>
            </w:tr>
            <w:tr w:rsidR="00753A11" w:rsidRPr="00E5030A" w14:paraId="7B67B6B4" w14:textId="77777777" w:rsidTr="002A7BFB">
              <w:tc>
                <w:tcPr>
                  <w:tcW w:w="1278" w:type="pct"/>
                  <w:tcBorders>
                    <w:top w:val="single" w:sz="4" w:space="0" w:color="auto"/>
                    <w:left w:val="single" w:sz="4" w:space="0" w:color="auto"/>
                    <w:bottom w:val="single" w:sz="4" w:space="0" w:color="auto"/>
                    <w:right w:val="single" w:sz="4" w:space="0" w:color="auto"/>
                  </w:tcBorders>
                </w:tcPr>
                <w:p w14:paraId="11D1D4CD" w14:textId="77777777" w:rsidR="00753A11" w:rsidRPr="00E5030A" w:rsidRDefault="00753A11" w:rsidP="00753A11">
                  <w:pPr>
                    <w:spacing w:after="60"/>
                    <w:rPr>
                      <w:sz w:val="20"/>
                    </w:rPr>
                  </w:pPr>
                  <w:r w:rsidRPr="00E5030A">
                    <w:rPr>
                      <w:sz w:val="20"/>
                    </w:rPr>
                    <w:t>RRINFQAMTTOT</w:t>
                  </w:r>
                </w:p>
              </w:tc>
              <w:tc>
                <w:tcPr>
                  <w:tcW w:w="329" w:type="pct"/>
                  <w:tcBorders>
                    <w:top w:val="single" w:sz="4" w:space="0" w:color="auto"/>
                    <w:left w:val="single" w:sz="4" w:space="0" w:color="auto"/>
                    <w:bottom w:val="single" w:sz="4" w:space="0" w:color="auto"/>
                    <w:right w:val="single" w:sz="4" w:space="0" w:color="auto"/>
                  </w:tcBorders>
                </w:tcPr>
                <w:p w14:paraId="39DD7FAF" w14:textId="77777777" w:rsidR="00753A11" w:rsidRPr="00E5030A" w:rsidRDefault="00753A11" w:rsidP="00753A11">
                  <w:pPr>
                    <w:spacing w:after="60"/>
                    <w:rPr>
                      <w:sz w:val="20"/>
                    </w:rPr>
                  </w:pPr>
                  <w:r w:rsidRPr="00E5030A">
                    <w:rPr>
                      <w:sz w:val="20"/>
                    </w:rPr>
                    <w:t>$</w:t>
                  </w:r>
                </w:p>
              </w:tc>
              <w:tc>
                <w:tcPr>
                  <w:tcW w:w="3393" w:type="pct"/>
                  <w:tcBorders>
                    <w:top w:val="single" w:sz="4" w:space="0" w:color="auto"/>
                    <w:left w:val="single" w:sz="4" w:space="0" w:color="auto"/>
                    <w:bottom w:val="single" w:sz="4" w:space="0" w:color="auto"/>
                    <w:right w:val="single" w:sz="4" w:space="0" w:color="auto"/>
                  </w:tcBorders>
                </w:tcPr>
                <w:p w14:paraId="017833CB" w14:textId="77777777" w:rsidR="00753A11" w:rsidRPr="00E5030A" w:rsidRDefault="00753A11" w:rsidP="00753A11">
                  <w:pPr>
                    <w:spacing w:after="60"/>
                    <w:rPr>
                      <w:i/>
                      <w:sz w:val="20"/>
                    </w:rPr>
                  </w:pPr>
                  <w:r w:rsidRPr="00E5030A">
                    <w:rPr>
                      <w:i/>
                      <w:sz w:val="20"/>
                    </w:rPr>
                    <w:t xml:space="preserve">Responsive Reserve Infeasible Quantity Amount Total </w:t>
                  </w:r>
                  <w:r w:rsidRPr="00E5030A">
                    <w:rPr>
                      <w:sz w:val="20"/>
                    </w:rPr>
                    <w:t>— The charge to all QSEs for their total capacity associated with infeasible deployment of Ancillary Service Supply Responsibilities for RRS, for the hour.</w:t>
                  </w:r>
                </w:p>
              </w:tc>
            </w:tr>
            <w:tr w:rsidR="00753A11" w:rsidRPr="00E5030A" w14:paraId="5808BA93" w14:textId="77777777" w:rsidTr="002A7BFB">
              <w:tc>
                <w:tcPr>
                  <w:tcW w:w="1278" w:type="pct"/>
                  <w:tcBorders>
                    <w:top w:val="single" w:sz="4" w:space="0" w:color="auto"/>
                    <w:left w:val="single" w:sz="4" w:space="0" w:color="auto"/>
                    <w:bottom w:val="single" w:sz="4" w:space="0" w:color="auto"/>
                    <w:right w:val="single" w:sz="4" w:space="0" w:color="auto"/>
                  </w:tcBorders>
                </w:tcPr>
                <w:p w14:paraId="54D90DED" w14:textId="77777777" w:rsidR="00753A11" w:rsidRPr="00E5030A" w:rsidRDefault="00753A11" w:rsidP="00753A11">
                  <w:pPr>
                    <w:spacing w:after="60"/>
                    <w:rPr>
                      <w:sz w:val="20"/>
                    </w:rPr>
                  </w:pPr>
                  <w:r w:rsidRPr="00E5030A">
                    <w:rPr>
                      <w:sz w:val="20"/>
                    </w:rPr>
                    <w:t xml:space="preserve">RRINFQAMT </w:t>
                  </w:r>
                  <w:r w:rsidRPr="00E5030A">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25F8301D" w14:textId="77777777" w:rsidR="00753A11" w:rsidRPr="00E5030A" w:rsidRDefault="00753A11" w:rsidP="00753A11">
                  <w:pPr>
                    <w:spacing w:after="60"/>
                    <w:rPr>
                      <w:sz w:val="20"/>
                    </w:rPr>
                  </w:pPr>
                  <w:r w:rsidRPr="00E5030A">
                    <w:rPr>
                      <w:sz w:val="20"/>
                    </w:rPr>
                    <w:t>$</w:t>
                  </w:r>
                </w:p>
              </w:tc>
              <w:tc>
                <w:tcPr>
                  <w:tcW w:w="3393" w:type="pct"/>
                  <w:tcBorders>
                    <w:top w:val="single" w:sz="4" w:space="0" w:color="auto"/>
                    <w:left w:val="single" w:sz="4" w:space="0" w:color="auto"/>
                    <w:bottom w:val="single" w:sz="4" w:space="0" w:color="auto"/>
                    <w:right w:val="single" w:sz="4" w:space="0" w:color="auto"/>
                  </w:tcBorders>
                </w:tcPr>
                <w:p w14:paraId="3D5A9B68" w14:textId="77777777" w:rsidR="00753A11" w:rsidRPr="00E5030A" w:rsidRDefault="00753A11" w:rsidP="00753A11">
                  <w:pPr>
                    <w:spacing w:after="60"/>
                    <w:rPr>
                      <w:i/>
                      <w:sz w:val="20"/>
                    </w:rPr>
                  </w:pPr>
                  <w:r w:rsidRPr="00E5030A">
                    <w:rPr>
                      <w:i/>
                      <w:sz w:val="20"/>
                    </w:rPr>
                    <w:t>Responsive Reserve Infeasible Quantity Amount per QSE</w:t>
                  </w:r>
                  <w:r w:rsidRPr="00E5030A">
                    <w:rPr>
                      <w:sz w:val="20"/>
                    </w:rPr>
                    <w:t xml:space="preserve">—The total charge to QSE </w:t>
                  </w:r>
                  <w:r w:rsidRPr="00E5030A">
                    <w:rPr>
                      <w:i/>
                      <w:sz w:val="20"/>
                    </w:rPr>
                    <w:t>q</w:t>
                  </w:r>
                  <w:r w:rsidRPr="00E5030A">
                    <w:rPr>
                      <w:sz w:val="20"/>
                    </w:rPr>
                    <w:t xml:space="preserve"> for its total capacity associated with infeasible deployment of Ancillary Service Supply Responsibilities for RRS, for the hour.</w:t>
                  </w:r>
                </w:p>
              </w:tc>
            </w:tr>
            <w:tr w:rsidR="00753A11" w:rsidRPr="00E5030A" w14:paraId="299C79BB" w14:textId="77777777" w:rsidTr="002A7BFB">
              <w:tc>
                <w:tcPr>
                  <w:tcW w:w="1278" w:type="pct"/>
                  <w:tcBorders>
                    <w:top w:val="single" w:sz="4" w:space="0" w:color="auto"/>
                    <w:left w:val="single" w:sz="4" w:space="0" w:color="auto"/>
                    <w:bottom w:val="single" w:sz="4" w:space="0" w:color="auto"/>
                    <w:right w:val="single" w:sz="4" w:space="0" w:color="auto"/>
                  </w:tcBorders>
                </w:tcPr>
                <w:p w14:paraId="61EA726A" w14:textId="77777777" w:rsidR="00753A11" w:rsidRPr="00E5030A" w:rsidRDefault="00753A11" w:rsidP="00753A11">
                  <w:pPr>
                    <w:spacing w:after="60"/>
                    <w:rPr>
                      <w:i/>
                      <w:iCs/>
                      <w:sz w:val="20"/>
                    </w:rPr>
                  </w:pPr>
                  <w:r w:rsidRPr="00E5030A">
                    <w:rPr>
                      <w:i/>
                      <w:iCs/>
                      <w:sz w:val="20"/>
                    </w:rPr>
                    <w:t>q</w:t>
                  </w:r>
                </w:p>
              </w:tc>
              <w:tc>
                <w:tcPr>
                  <w:tcW w:w="329" w:type="pct"/>
                  <w:tcBorders>
                    <w:top w:val="single" w:sz="4" w:space="0" w:color="auto"/>
                    <w:left w:val="single" w:sz="4" w:space="0" w:color="auto"/>
                    <w:bottom w:val="single" w:sz="4" w:space="0" w:color="auto"/>
                    <w:right w:val="single" w:sz="4" w:space="0" w:color="auto"/>
                  </w:tcBorders>
                </w:tcPr>
                <w:p w14:paraId="7A34449D" w14:textId="77777777" w:rsidR="00753A11" w:rsidRPr="00E5030A" w:rsidRDefault="00753A11" w:rsidP="00753A11">
                  <w:pPr>
                    <w:spacing w:after="60"/>
                    <w:rPr>
                      <w:iCs/>
                      <w:sz w:val="20"/>
                    </w:rPr>
                  </w:pPr>
                  <w:r w:rsidRPr="00E5030A">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423941C2" w14:textId="77777777" w:rsidR="00753A11" w:rsidRPr="00E5030A" w:rsidRDefault="00753A11" w:rsidP="00753A11">
                  <w:pPr>
                    <w:spacing w:after="60"/>
                    <w:rPr>
                      <w:iCs/>
                      <w:sz w:val="20"/>
                    </w:rPr>
                  </w:pPr>
                  <w:r w:rsidRPr="00E5030A">
                    <w:rPr>
                      <w:iCs/>
                      <w:sz w:val="20"/>
                    </w:rPr>
                    <w:t>A QSE.</w:t>
                  </w:r>
                </w:p>
              </w:tc>
            </w:tr>
            <w:tr w:rsidR="00753A11" w:rsidRPr="00E5030A" w14:paraId="1C53E3F3" w14:textId="77777777" w:rsidTr="002A7BFB">
              <w:tc>
                <w:tcPr>
                  <w:tcW w:w="1278" w:type="pct"/>
                  <w:tcBorders>
                    <w:top w:val="single" w:sz="4" w:space="0" w:color="auto"/>
                    <w:left w:val="single" w:sz="4" w:space="0" w:color="auto"/>
                    <w:bottom w:val="single" w:sz="4" w:space="0" w:color="auto"/>
                    <w:right w:val="single" w:sz="4" w:space="0" w:color="auto"/>
                  </w:tcBorders>
                </w:tcPr>
                <w:p w14:paraId="72F6D4FF" w14:textId="77777777" w:rsidR="00753A11" w:rsidRPr="00E5030A" w:rsidRDefault="00753A11" w:rsidP="00753A11">
                  <w:pPr>
                    <w:spacing w:after="60"/>
                    <w:rPr>
                      <w:i/>
                      <w:iCs/>
                      <w:sz w:val="20"/>
                    </w:rPr>
                  </w:pPr>
                  <w:r w:rsidRPr="00E5030A">
                    <w:rPr>
                      <w:i/>
                      <w:iCs/>
                      <w:sz w:val="20"/>
                    </w:rPr>
                    <w:t>m</w:t>
                  </w:r>
                </w:p>
              </w:tc>
              <w:tc>
                <w:tcPr>
                  <w:tcW w:w="329" w:type="pct"/>
                  <w:tcBorders>
                    <w:top w:val="single" w:sz="4" w:space="0" w:color="auto"/>
                    <w:left w:val="single" w:sz="4" w:space="0" w:color="auto"/>
                    <w:bottom w:val="single" w:sz="4" w:space="0" w:color="auto"/>
                    <w:right w:val="single" w:sz="4" w:space="0" w:color="auto"/>
                  </w:tcBorders>
                </w:tcPr>
                <w:p w14:paraId="02562138" w14:textId="77777777" w:rsidR="00753A11" w:rsidRPr="00E5030A" w:rsidRDefault="00753A11" w:rsidP="00753A11">
                  <w:pPr>
                    <w:spacing w:after="60"/>
                    <w:rPr>
                      <w:iCs/>
                      <w:sz w:val="20"/>
                    </w:rPr>
                  </w:pPr>
                  <w:r w:rsidRPr="00E5030A">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3D450815" w14:textId="77777777" w:rsidR="00753A11" w:rsidRPr="00E5030A" w:rsidRDefault="00753A11" w:rsidP="00753A11">
                  <w:pPr>
                    <w:spacing w:after="60"/>
                    <w:rPr>
                      <w:iCs/>
                      <w:sz w:val="20"/>
                    </w:rPr>
                  </w:pPr>
                  <w:r w:rsidRPr="00E5030A">
                    <w:rPr>
                      <w:iCs/>
                      <w:sz w:val="20"/>
                    </w:rPr>
                    <w:t>An Ancillary Service market (SASM or RSASM) for the given Operating Hour.</w:t>
                  </w:r>
                </w:p>
              </w:tc>
            </w:tr>
          </w:tbl>
          <w:p w14:paraId="595CB558" w14:textId="77777777" w:rsidR="00F2672B" w:rsidRPr="006C5A42" w:rsidRDefault="00F2672B" w:rsidP="002A7BFB">
            <w:pPr>
              <w:spacing w:after="240"/>
            </w:pPr>
          </w:p>
        </w:tc>
      </w:tr>
    </w:tbl>
    <w:p w14:paraId="7BFCC3D8" w14:textId="77777777" w:rsidR="008C5104" w:rsidRPr="007E46C9" w:rsidRDefault="008C5104" w:rsidP="008A4924">
      <w:pPr>
        <w:spacing w:before="240" w:after="240"/>
        <w:ind w:left="1440" w:hanging="720"/>
      </w:pPr>
      <w:r w:rsidRPr="007E46C9">
        <w:lastRenderedPageBreak/>
        <w:t>(b)</w:t>
      </w:r>
      <w:r w:rsidRPr="007E46C9">
        <w:tab/>
        <w:t>Each QSE’s share of the net total costs for RRS for the Operating Hour is calculated as follows:</w:t>
      </w:r>
    </w:p>
    <w:p w14:paraId="2AF23393" w14:textId="77777777" w:rsidR="008C5104" w:rsidRPr="007E46C9" w:rsidRDefault="008C5104" w:rsidP="008C5104">
      <w:pPr>
        <w:spacing w:after="240"/>
        <w:ind w:left="2880" w:hanging="2160"/>
        <w:rPr>
          <w:b/>
          <w:bCs/>
        </w:rPr>
      </w:pPr>
      <w:r w:rsidRPr="007E46C9">
        <w:rPr>
          <w:b/>
          <w:bCs/>
        </w:rPr>
        <w:t xml:space="preserve">RRCOST </w:t>
      </w:r>
      <w:r w:rsidRPr="007E46C9">
        <w:rPr>
          <w:b/>
          <w:bCs/>
          <w:i/>
          <w:vertAlign w:val="subscript"/>
        </w:rPr>
        <w:t>q</w:t>
      </w:r>
      <w:r w:rsidRPr="007E46C9">
        <w:rPr>
          <w:b/>
          <w:bCs/>
          <w:i/>
          <w:vertAlign w:val="subscript"/>
        </w:rPr>
        <w:tab/>
      </w:r>
      <w:r w:rsidRPr="007E46C9">
        <w:rPr>
          <w:b/>
          <w:bCs/>
        </w:rPr>
        <w:t>=</w:t>
      </w:r>
      <w:r w:rsidRPr="007E46C9">
        <w:rPr>
          <w:b/>
          <w:bCs/>
        </w:rPr>
        <w:tab/>
        <w:t xml:space="preserve">RRPR * RRQ </w:t>
      </w:r>
      <w:r w:rsidRPr="007E46C9">
        <w:rPr>
          <w:b/>
          <w:bCs/>
          <w:i/>
          <w:vertAlign w:val="subscript"/>
        </w:rPr>
        <w:t>q</w:t>
      </w:r>
    </w:p>
    <w:p w14:paraId="28B15CDB" w14:textId="77777777" w:rsidR="008C5104" w:rsidRPr="007E46C9" w:rsidRDefault="008C5104" w:rsidP="008C5104">
      <w:pPr>
        <w:spacing w:after="240"/>
        <w:rPr>
          <w:iCs/>
        </w:rPr>
      </w:pPr>
      <w:r w:rsidRPr="007E46C9">
        <w:rPr>
          <w:iCs/>
        </w:rPr>
        <w:t>Where:</w:t>
      </w:r>
    </w:p>
    <w:p w14:paraId="3743F7DB" w14:textId="77777777" w:rsidR="008C5104" w:rsidRPr="007E46C9" w:rsidRDefault="008C5104" w:rsidP="008C5104">
      <w:pPr>
        <w:spacing w:after="120"/>
        <w:ind w:leftChars="300" w:left="2880" w:hangingChars="900" w:hanging="2160"/>
        <w:rPr>
          <w:bCs/>
        </w:rPr>
      </w:pPr>
      <w:r w:rsidRPr="007E46C9">
        <w:rPr>
          <w:bCs/>
        </w:rPr>
        <w:t>RRPR</w:t>
      </w:r>
      <w:r w:rsidRPr="007E46C9">
        <w:rPr>
          <w:bCs/>
        </w:rPr>
        <w:tab/>
        <w:t>=</w:t>
      </w:r>
      <w:r w:rsidRPr="007E46C9">
        <w:rPr>
          <w:bCs/>
        </w:rPr>
        <w:tab/>
        <w:t>RRCOSTTOT / RRQTOT</w:t>
      </w:r>
    </w:p>
    <w:p w14:paraId="45884C2C" w14:textId="0C42650C" w:rsidR="008C5104" w:rsidRPr="007E46C9" w:rsidRDefault="008C5104" w:rsidP="008C5104">
      <w:pPr>
        <w:spacing w:after="120"/>
        <w:ind w:leftChars="300" w:left="2880" w:hangingChars="900" w:hanging="2160"/>
        <w:rPr>
          <w:bCs/>
        </w:rPr>
      </w:pPr>
      <w:r w:rsidRPr="007E46C9">
        <w:rPr>
          <w:bCs/>
        </w:rPr>
        <w:t>RRQTOT</w:t>
      </w:r>
      <w:r w:rsidRPr="007E46C9">
        <w:rPr>
          <w:bCs/>
        </w:rPr>
        <w:tab/>
        <w:t>=</w:t>
      </w:r>
      <w:r w:rsidRPr="007E46C9">
        <w:rPr>
          <w:bCs/>
        </w:rPr>
        <w:tab/>
      </w:r>
      <w:r w:rsidR="00A94020">
        <w:rPr>
          <w:bCs/>
          <w:noProof/>
          <w:position w:val="-22"/>
        </w:rPr>
        <w:drawing>
          <wp:inline distT="0" distB="0" distL="0" distR="0" wp14:anchorId="045856D3" wp14:editId="3280A4E3">
            <wp:extent cx="142875" cy="295275"/>
            <wp:effectExtent l="0" t="0" r="9525"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RRQ </w:t>
      </w:r>
      <w:r w:rsidRPr="007E46C9">
        <w:rPr>
          <w:bCs/>
          <w:i/>
          <w:vertAlign w:val="subscript"/>
        </w:rPr>
        <w:t>q</w:t>
      </w:r>
    </w:p>
    <w:p w14:paraId="18DF15FE" w14:textId="77777777" w:rsidR="008C5104" w:rsidRPr="007E46C9" w:rsidRDefault="008C5104" w:rsidP="008C5104">
      <w:pPr>
        <w:spacing w:after="120"/>
        <w:ind w:leftChars="300" w:left="2880" w:hangingChars="900" w:hanging="2160"/>
        <w:rPr>
          <w:bCs/>
          <w:lang w:val="es-ES"/>
        </w:rPr>
      </w:pPr>
      <w:r w:rsidRPr="007E46C9">
        <w:rPr>
          <w:bCs/>
          <w:lang w:val="es-ES"/>
        </w:rPr>
        <w:t xml:space="preserve">RRQ </w:t>
      </w:r>
      <w:r w:rsidRPr="007E46C9">
        <w:rPr>
          <w:bCs/>
          <w:i/>
          <w:vertAlign w:val="subscript"/>
          <w:lang w:val="es-ES"/>
        </w:rPr>
        <w:t>q</w:t>
      </w:r>
      <w:r w:rsidRPr="007E46C9">
        <w:rPr>
          <w:bCs/>
          <w:lang w:val="es-ES"/>
        </w:rPr>
        <w:tab/>
        <w:t>=</w:t>
      </w:r>
      <w:r w:rsidRPr="007E46C9">
        <w:rPr>
          <w:bCs/>
          <w:lang w:val="es-ES"/>
        </w:rPr>
        <w:tab/>
        <w:t xml:space="preserve">RRO </w:t>
      </w:r>
      <w:r w:rsidRPr="007E46C9">
        <w:rPr>
          <w:bCs/>
          <w:i/>
          <w:vertAlign w:val="subscript"/>
          <w:lang w:val="es-ES"/>
        </w:rPr>
        <w:t>q</w:t>
      </w:r>
      <w:r w:rsidRPr="007E46C9">
        <w:rPr>
          <w:bCs/>
          <w:lang w:val="es-ES"/>
        </w:rPr>
        <w:t xml:space="preserve"> – SARRQ </w:t>
      </w:r>
      <w:r w:rsidRPr="007E46C9">
        <w:rPr>
          <w:bCs/>
          <w:i/>
          <w:vertAlign w:val="subscript"/>
          <w:lang w:val="es-ES"/>
        </w:rPr>
        <w:t>q</w:t>
      </w:r>
    </w:p>
    <w:p w14:paraId="415B7B3A" w14:textId="1A679B93" w:rsidR="008C5104" w:rsidRPr="007E46C9" w:rsidRDefault="008C5104" w:rsidP="008C5104">
      <w:pPr>
        <w:spacing w:after="120"/>
        <w:ind w:leftChars="300" w:left="2880" w:hangingChars="900" w:hanging="2160"/>
        <w:rPr>
          <w:bCs/>
          <w:lang w:val="es-ES"/>
        </w:rPr>
      </w:pPr>
      <w:r w:rsidRPr="007E46C9">
        <w:rPr>
          <w:bCs/>
          <w:lang w:val="es-ES"/>
        </w:rPr>
        <w:lastRenderedPageBreak/>
        <w:t xml:space="preserve">RRO </w:t>
      </w:r>
      <w:r w:rsidRPr="007E46C9">
        <w:rPr>
          <w:bCs/>
          <w:i/>
          <w:vertAlign w:val="subscript"/>
          <w:lang w:val="es-ES"/>
        </w:rPr>
        <w:t>q</w:t>
      </w:r>
      <w:r w:rsidRPr="007E46C9">
        <w:rPr>
          <w:bCs/>
          <w:lang w:val="es-ES"/>
        </w:rPr>
        <w:tab/>
        <w:t>=</w:t>
      </w:r>
      <w:r w:rsidRPr="007E46C9">
        <w:rPr>
          <w:bCs/>
          <w:lang w:val="es-ES"/>
        </w:rPr>
        <w:tab/>
      </w:r>
      <w:r w:rsidR="00A94020">
        <w:rPr>
          <w:bCs/>
          <w:noProof/>
          <w:position w:val="-22"/>
        </w:rPr>
        <w:drawing>
          <wp:inline distT="0" distB="0" distL="0" distR="0" wp14:anchorId="4C079B71" wp14:editId="5117D588">
            <wp:extent cx="142875" cy="29527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lang w:val="es-ES"/>
        </w:rPr>
        <w:t>(SARRQ</w:t>
      </w:r>
      <w:r w:rsidRPr="007E46C9">
        <w:rPr>
          <w:bCs/>
          <w:i/>
          <w:vertAlign w:val="subscript"/>
          <w:lang w:val="es-ES"/>
        </w:rPr>
        <w:t>q</w:t>
      </w:r>
      <w:r w:rsidRPr="007E46C9">
        <w:rPr>
          <w:bCs/>
          <w:lang w:val="es-ES"/>
        </w:rPr>
        <w:t xml:space="preserve"> + </w:t>
      </w:r>
      <w:r w:rsidR="00A94020">
        <w:rPr>
          <w:bCs/>
          <w:noProof/>
          <w:position w:val="-20"/>
        </w:rPr>
        <w:drawing>
          <wp:inline distT="0" distB="0" distL="0" distR="0" wp14:anchorId="5AE32021" wp14:editId="404BBF15">
            <wp:extent cx="142875" cy="276225"/>
            <wp:effectExtent l="0" t="0" r="9525"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lang w:val="es-ES"/>
        </w:rPr>
        <w:t xml:space="preserve">(RTPCRR </w:t>
      </w:r>
      <w:r w:rsidRPr="007E46C9">
        <w:rPr>
          <w:bCs/>
          <w:i/>
          <w:vertAlign w:val="subscript"/>
          <w:lang w:val="es-ES"/>
        </w:rPr>
        <w:t>q, m</w:t>
      </w:r>
      <w:r w:rsidRPr="007E46C9">
        <w:rPr>
          <w:bCs/>
          <w:lang w:val="es-ES"/>
        </w:rPr>
        <w:t xml:space="preserve">) + PCRR </w:t>
      </w:r>
      <w:r w:rsidRPr="007E46C9">
        <w:rPr>
          <w:bCs/>
          <w:i/>
          <w:vertAlign w:val="subscript"/>
          <w:lang w:val="es-ES"/>
        </w:rPr>
        <w:t>q</w:t>
      </w:r>
      <w:r w:rsidRPr="007E46C9">
        <w:rPr>
          <w:bCs/>
          <w:lang w:val="es-ES"/>
        </w:rPr>
        <w:t xml:space="preserve"> –  </w:t>
      </w:r>
    </w:p>
    <w:p w14:paraId="6D93449F" w14:textId="77777777" w:rsidR="008C5104" w:rsidRPr="007E46C9" w:rsidRDefault="008C5104" w:rsidP="008C5104">
      <w:pPr>
        <w:spacing w:after="120"/>
        <w:ind w:leftChars="1200" w:left="2880" w:firstLine="720"/>
        <w:rPr>
          <w:bCs/>
          <w:i/>
          <w:vertAlign w:val="subscript"/>
          <w:lang w:val="es-ES"/>
        </w:rPr>
      </w:pPr>
      <w:r w:rsidRPr="007E46C9">
        <w:rPr>
          <w:bCs/>
          <w:lang w:val="es-ES"/>
        </w:rPr>
        <w:t xml:space="preserve">RRFQ </w:t>
      </w:r>
      <w:r w:rsidRPr="007E46C9">
        <w:rPr>
          <w:bCs/>
          <w:i/>
          <w:vertAlign w:val="subscript"/>
          <w:lang w:val="es-ES"/>
        </w:rPr>
        <w:t>q</w:t>
      </w:r>
      <w:r w:rsidRPr="007E46C9">
        <w:rPr>
          <w:bCs/>
          <w:lang w:val="es-ES"/>
        </w:rPr>
        <w:t xml:space="preserve"> – RRRFQ </w:t>
      </w:r>
      <w:r w:rsidRPr="007E46C9">
        <w:rPr>
          <w:bCs/>
          <w:i/>
          <w:vertAlign w:val="subscript"/>
          <w:lang w:val="es-ES"/>
        </w:rPr>
        <w:t>q</w:t>
      </w:r>
      <w:r w:rsidRPr="007E46C9">
        <w:rPr>
          <w:bCs/>
          <w:lang w:val="es-ES"/>
        </w:rPr>
        <w:t xml:space="preserve">) * HLRS </w:t>
      </w:r>
      <w:r w:rsidRPr="007E46C9">
        <w:rPr>
          <w:bCs/>
          <w:i/>
          <w:vertAlign w:val="subscript"/>
          <w:lang w:val="es-ES"/>
        </w:rPr>
        <w:t>q</w:t>
      </w:r>
    </w:p>
    <w:p w14:paraId="45BC7ED3" w14:textId="77777777" w:rsidR="008C5104" w:rsidRPr="007E46C9" w:rsidRDefault="008C5104" w:rsidP="00EE4598">
      <w:pPr>
        <w:spacing w:after="240"/>
        <w:ind w:leftChars="300" w:left="2880" w:hangingChars="900" w:hanging="2160"/>
        <w:rPr>
          <w:bCs/>
          <w:lang w:val="fr-FR"/>
        </w:rPr>
      </w:pPr>
      <w:r w:rsidRPr="007E46C9">
        <w:rPr>
          <w:bCs/>
          <w:lang w:val="fr-FR"/>
        </w:rPr>
        <w:t xml:space="preserve">SARRQ </w:t>
      </w:r>
      <w:r w:rsidRPr="007E46C9">
        <w:rPr>
          <w:bCs/>
          <w:i/>
          <w:vertAlign w:val="subscript"/>
          <w:lang w:val="fr-FR"/>
        </w:rPr>
        <w:t>q</w:t>
      </w:r>
      <w:r w:rsidRPr="007E46C9">
        <w:rPr>
          <w:bCs/>
          <w:lang w:val="fr-FR"/>
        </w:rPr>
        <w:tab/>
        <w:t>=</w:t>
      </w:r>
      <w:r w:rsidRPr="007E46C9">
        <w:rPr>
          <w:bCs/>
          <w:lang w:val="fr-FR"/>
        </w:rPr>
        <w:tab/>
        <w:t xml:space="preserve">DASARRQ </w:t>
      </w:r>
      <w:r w:rsidRPr="007E46C9">
        <w:rPr>
          <w:bCs/>
          <w:i/>
          <w:vertAlign w:val="subscript"/>
          <w:lang w:val="fr-FR"/>
        </w:rPr>
        <w:t>q</w:t>
      </w:r>
      <w:r w:rsidRPr="007E46C9">
        <w:rPr>
          <w:bCs/>
          <w:lang w:val="fr-FR"/>
        </w:rPr>
        <w:t xml:space="preserve"> + RTSARRQ </w:t>
      </w:r>
      <w:r w:rsidRPr="007E46C9">
        <w:rPr>
          <w:bCs/>
          <w:i/>
          <w:vertAlign w:val="subscript"/>
          <w:lang w:val="fr-FR"/>
        </w:rPr>
        <w:t>q</w:t>
      </w:r>
    </w:p>
    <w:p w14:paraId="6B5A3041" w14:textId="77777777" w:rsidR="008C5104" w:rsidRPr="007E46C9" w:rsidRDefault="008C5104" w:rsidP="008C5104">
      <w:pPr>
        <w:keepNext/>
      </w:pPr>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860"/>
        <w:gridCol w:w="6902"/>
      </w:tblGrid>
      <w:tr w:rsidR="008C5104" w:rsidRPr="007E46C9" w14:paraId="07890D68" w14:textId="77777777" w:rsidTr="008C5104">
        <w:trPr>
          <w:tblHeader/>
        </w:trPr>
        <w:tc>
          <w:tcPr>
            <w:tcW w:w="849" w:type="pct"/>
          </w:tcPr>
          <w:p w14:paraId="7DFA1204" w14:textId="77777777" w:rsidR="008C5104" w:rsidRPr="007E46C9" w:rsidRDefault="008C5104" w:rsidP="008C5104">
            <w:pPr>
              <w:keepNext/>
              <w:spacing w:after="120"/>
              <w:rPr>
                <w:b/>
                <w:iCs/>
                <w:sz w:val="20"/>
              </w:rPr>
            </w:pPr>
            <w:r w:rsidRPr="007E46C9">
              <w:rPr>
                <w:b/>
                <w:iCs/>
                <w:sz w:val="20"/>
              </w:rPr>
              <w:t>Variable</w:t>
            </w:r>
          </w:p>
        </w:tc>
        <w:tc>
          <w:tcPr>
            <w:tcW w:w="460" w:type="pct"/>
          </w:tcPr>
          <w:p w14:paraId="7D920C93" w14:textId="77777777" w:rsidR="008C5104" w:rsidRPr="007E46C9" w:rsidRDefault="008C5104" w:rsidP="008C5104">
            <w:pPr>
              <w:keepNext/>
              <w:spacing w:after="120"/>
              <w:rPr>
                <w:b/>
                <w:iCs/>
                <w:sz w:val="20"/>
              </w:rPr>
            </w:pPr>
            <w:r w:rsidRPr="007E46C9">
              <w:rPr>
                <w:b/>
                <w:iCs/>
                <w:sz w:val="20"/>
              </w:rPr>
              <w:t>Unit</w:t>
            </w:r>
          </w:p>
        </w:tc>
        <w:tc>
          <w:tcPr>
            <w:tcW w:w="3691" w:type="pct"/>
          </w:tcPr>
          <w:p w14:paraId="66F95D9C" w14:textId="77777777" w:rsidR="008C5104" w:rsidRPr="007E46C9" w:rsidRDefault="008C5104" w:rsidP="008C5104">
            <w:pPr>
              <w:keepNext/>
              <w:spacing w:after="120"/>
              <w:rPr>
                <w:b/>
                <w:iCs/>
                <w:sz w:val="20"/>
              </w:rPr>
            </w:pPr>
            <w:r w:rsidRPr="007E46C9">
              <w:rPr>
                <w:b/>
                <w:iCs/>
                <w:sz w:val="20"/>
              </w:rPr>
              <w:t>Description</w:t>
            </w:r>
          </w:p>
        </w:tc>
      </w:tr>
      <w:tr w:rsidR="008C5104" w:rsidRPr="007E46C9" w14:paraId="4C68EE5B" w14:textId="77777777" w:rsidTr="008C5104">
        <w:tc>
          <w:tcPr>
            <w:tcW w:w="849" w:type="pct"/>
          </w:tcPr>
          <w:p w14:paraId="2FD3F931" w14:textId="77777777" w:rsidR="008C5104" w:rsidRPr="007E46C9" w:rsidRDefault="008C5104" w:rsidP="008C5104">
            <w:pPr>
              <w:spacing w:after="60"/>
              <w:rPr>
                <w:iCs/>
                <w:sz w:val="20"/>
              </w:rPr>
            </w:pPr>
            <w:r w:rsidRPr="007E46C9">
              <w:rPr>
                <w:iCs/>
                <w:sz w:val="20"/>
              </w:rPr>
              <w:t xml:space="preserve">RRCOST </w:t>
            </w:r>
            <w:r w:rsidRPr="007E46C9">
              <w:rPr>
                <w:i/>
                <w:iCs/>
                <w:sz w:val="20"/>
                <w:vertAlign w:val="subscript"/>
              </w:rPr>
              <w:t>q</w:t>
            </w:r>
          </w:p>
        </w:tc>
        <w:tc>
          <w:tcPr>
            <w:tcW w:w="460" w:type="pct"/>
          </w:tcPr>
          <w:p w14:paraId="720B9F4B" w14:textId="77777777" w:rsidR="008C5104" w:rsidRPr="007E46C9" w:rsidRDefault="008C5104" w:rsidP="008C5104">
            <w:pPr>
              <w:keepNext/>
              <w:spacing w:after="60"/>
              <w:rPr>
                <w:iCs/>
                <w:sz w:val="20"/>
              </w:rPr>
            </w:pPr>
            <w:r w:rsidRPr="007E46C9">
              <w:rPr>
                <w:iCs/>
                <w:sz w:val="20"/>
              </w:rPr>
              <w:t>$</w:t>
            </w:r>
          </w:p>
        </w:tc>
        <w:tc>
          <w:tcPr>
            <w:tcW w:w="3691" w:type="pct"/>
          </w:tcPr>
          <w:p w14:paraId="42EAFFED" w14:textId="77777777" w:rsidR="008C5104" w:rsidRPr="007E46C9" w:rsidRDefault="008C5104" w:rsidP="008C5104">
            <w:pPr>
              <w:keepNext/>
              <w:spacing w:after="60"/>
              <w:rPr>
                <w:iCs/>
                <w:sz w:val="20"/>
              </w:rPr>
            </w:pPr>
            <w:r w:rsidRPr="007E46C9">
              <w:rPr>
                <w:i/>
                <w:iCs/>
                <w:sz w:val="20"/>
              </w:rPr>
              <w:t>Responsive Reserve Cost per QSE</w:t>
            </w:r>
            <w:r w:rsidRPr="007E46C9">
              <w:rPr>
                <w:iCs/>
                <w:sz w:val="20"/>
              </w:rPr>
              <w:t xml:space="preserve">—QSE </w:t>
            </w:r>
            <w:r w:rsidRPr="007E46C9">
              <w:rPr>
                <w:i/>
                <w:iCs/>
                <w:sz w:val="20"/>
              </w:rPr>
              <w:t>q</w:t>
            </w:r>
            <w:r w:rsidRPr="007E46C9">
              <w:rPr>
                <w:iCs/>
                <w:sz w:val="20"/>
              </w:rPr>
              <w:t>’s share of the net total costs for RRS, for the hour.</w:t>
            </w:r>
          </w:p>
        </w:tc>
      </w:tr>
      <w:tr w:rsidR="008C5104" w:rsidRPr="007E46C9" w14:paraId="6BA0DEFE" w14:textId="77777777" w:rsidTr="008C5104">
        <w:tc>
          <w:tcPr>
            <w:tcW w:w="849" w:type="pct"/>
            <w:tcBorders>
              <w:top w:val="single" w:sz="4" w:space="0" w:color="auto"/>
              <w:left w:val="single" w:sz="4" w:space="0" w:color="auto"/>
              <w:bottom w:val="single" w:sz="4" w:space="0" w:color="auto"/>
              <w:right w:val="single" w:sz="4" w:space="0" w:color="auto"/>
            </w:tcBorders>
          </w:tcPr>
          <w:p w14:paraId="708CE8EE" w14:textId="77777777" w:rsidR="008C5104" w:rsidRPr="007E46C9" w:rsidRDefault="008C5104" w:rsidP="008C5104">
            <w:pPr>
              <w:spacing w:after="60"/>
              <w:rPr>
                <w:iCs/>
                <w:sz w:val="20"/>
              </w:rPr>
            </w:pPr>
            <w:r w:rsidRPr="007E46C9">
              <w:rPr>
                <w:iCs/>
                <w:sz w:val="20"/>
              </w:rPr>
              <w:t>RRPR</w:t>
            </w:r>
          </w:p>
        </w:tc>
        <w:tc>
          <w:tcPr>
            <w:tcW w:w="460" w:type="pct"/>
            <w:tcBorders>
              <w:top w:val="single" w:sz="4" w:space="0" w:color="auto"/>
              <w:left w:val="single" w:sz="4" w:space="0" w:color="auto"/>
              <w:bottom w:val="single" w:sz="4" w:space="0" w:color="auto"/>
              <w:right w:val="single" w:sz="4" w:space="0" w:color="auto"/>
            </w:tcBorders>
          </w:tcPr>
          <w:p w14:paraId="68D0E46D" w14:textId="77777777" w:rsidR="008C5104" w:rsidRPr="007E46C9" w:rsidRDefault="008C5104" w:rsidP="008C5104">
            <w:pPr>
              <w:spacing w:after="60"/>
              <w:rPr>
                <w:iCs/>
                <w:sz w:val="20"/>
              </w:rPr>
            </w:pPr>
            <w:r w:rsidRPr="007E46C9">
              <w:rPr>
                <w:iCs/>
                <w:sz w:val="20"/>
              </w:rPr>
              <w:t>$/MW per hour</w:t>
            </w:r>
          </w:p>
        </w:tc>
        <w:tc>
          <w:tcPr>
            <w:tcW w:w="3691" w:type="pct"/>
            <w:tcBorders>
              <w:top w:val="single" w:sz="4" w:space="0" w:color="auto"/>
              <w:left w:val="single" w:sz="4" w:space="0" w:color="auto"/>
              <w:bottom w:val="single" w:sz="4" w:space="0" w:color="auto"/>
              <w:right w:val="single" w:sz="4" w:space="0" w:color="auto"/>
            </w:tcBorders>
          </w:tcPr>
          <w:p w14:paraId="30D80E14" w14:textId="77777777" w:rsidR="008C5104" w:rsidRPr="007E46C9" w:rsidRDefault="008C5104" w:rsidP="008C5104">
            <w:pPr>
              <w:spacing w:after="60"/>
              <w:rPr>
                <w:i/>
                <w:iCs/>
                <w:sz w:val="20"/>
              </w:rPr>
            </w:pPr>
            <w:r w:rsidRPr="007E46C9">
              <w:rPr>
                <w:i/>
                <w:iCs/>
                <w:sz w:val="20"/>
              </w:rPr>
              <w:t>Responsive Reserve Price—</w:t>
            </w:r>
            <w:r w:rsidRPr="007E46C9">
              <w:rPr>
                <w:iCs/>
                <w:sz w:val="20"/>
              </w:rPr>
              <w:t>The price for RRS calculated based on the net total costs for RRS, for the hour.</w:t>
            </w:r>
          </w:p>
        </w:tc>
      </w:tr>
      <w:tr w:rsidR="008C5104" w:rsidRPr="007E46C9" w14:paraId="14FCEA73" w14:textId="77777777" w:rsidTr="008C5104">
        <w:tc>
          <w:tcPr>
            <w:tcW w:w="849" w:type="pct"/>
            <w:tcBorders>
              <w:top w:val="single" w:sz="4" w:space="0" w:color="auto"/>
              <w:left w:val="single" w:sz="4" w:space="0" w:color="auto"/>
              <w:bottom w:val="single" w:sz="4" w:space="0" w:color="auto"/>
              <w:right w:val="single" w:sz="4" w:space="0" w:color="auto"/>
            </w:tcBorders>
          </w:tcPr>
          <w:p w14:paraId="1597AC4A" w14:textId="77777777" w:rsidR="008C5104" w:rsidRPr="007E46C9" w:rsidRDefault="008C5104" w:rsidP="008C5104">
            <w:pPr>
              <w:spacing w:after="60"/>
              <w:rPr>
                <w:iCs/>
                <w:sz w:val="20"/>
              </w:rPr>
            </w:pPr>
            <w:r w:rsidRPr="007E46C9">
              <w:rPr>
                <w:iCs/>
                <w:sz w:val="20"/>
              </w:rPr>
              <w:t>RRCOSTTOT</w:t>
            </w:r>
          </w:p>
        </w:tc>
        <w:tc>
          <w:tcPr>
            <w:tcW w:w="460" w:type="pct"/>
            <w:tcBorders>
              <w:top w:val="single" w:sz="4" w:space="0" w:color="auto"/>
              <w:left w:val="single" w:sz="4" w:space="0" w:color="auto"/>
              <w:bottom w:val="single" w:sz="4" w:space="0" w:color="auto"/>
              <w:right w:val="single" w:sz="4" w:space="0" w:color="auto"/>
            </w:tcBorders>
          </w:tcPr>
          <w:p w14:paraId="76B949A7" w14:textId="77777777" w:rsidR="008C5104" w:rsidRPr="007E46C9" w:rsidRDefault="008C5104" w:rsidP="008C5104">
            <w:pPr>
              <w:spacing w:after="60"/>
              <w:rPr>
                <w:iCs/>
                <w:sz w:val="20"/>
              </w:rPr>
            </w:pPr>
            <w:r w:rsidRPr="007E46C9">
              <w:rPr>
                <w:iCs/>
                <w:sz w:val="20"/>
              </w:rPr>
              <w:t>$</w:t>
            </w:r>
          </w:p>
        </w:tc>
        <w:tc>
          <w:tcPr>
            <w:tcW w:w="3691" w:type="pct"/>
            <w:tcBorders>
              <w:top w:val="single" w:sz="4" w:space="0" w:color="auto"/>
              <w:left w:val="single" w:sz="4" w:space="0" w:color="auto"/>
              <w:bottom w:val="single" w:sz="4" w:space="0" w:color="auto"/>
              <w:right w:val="single" w:sz="4" w:space="0" w:color="auto"/>
            </w:tcBorders>
          </w:tcPr>
          <w:p w14:paraId="3D4B8367" w14:textId="77777777" w:rsidR="008C5104" w:rsidRPr="007E46C9" w:rsidRDefault="008C5104" w:rsidP="008C5104">
            <w:pPr>
              <w:spacing w:after="60"/>
              <w:rPr>
                <w:i/>
                <w:iCs/>
                <w:sz w:val="20"/>
              </w:rPr>
            </w:pPr>
            <w:r w:rsidRPr="007E46C9">
              <w:rPr>
                <w:i/>
                <w:iCs/>
                <w:sz w:val="20"/>
              </w:rPr>
              <w:t>Responsive Reserve Cost Total</w:t>
            </w:r>
            <w:r w:rsidRPr="007E46C9">
              <w:rPr>
                <w:iCs/>
                <w:sz w:val="20"/>
              </w:rPr>
              <w:t>—The net total costs for RRS</w:t>
            </w:r>
            <w:r w:rsidR="00637160" w:rsidRPr="007E46C9">
              <w:rPr>
                <w:iCs/>
                <w:sz w:val="20"/>
              </w:rPr>
              <w:t>,</w:t>
            </w:r>
            <w:r w:rsidRPr="007E46C9">
              <w:rPr>
                <w:iCs/>
                <w:sz w:val="20"/>
              </w:rPr>
              <w:t xml:space="preserve"> for the hour.  See item</w:t>
            </w:r>
            <w:r w:rsidR="00637160">
              <w:rPr>
                <w:iCs/>
                <w:sz w:val="20"/>
              </w:rPr>
              <w:t xml:space="preserve"> (4)</w:t>
            </w:r>
            <w:r w:rsidRPr="007E46C9">
              <w:rPr>
                <w:iCs/>
                <w:sz w:val="20"/>
              </w:rPr>
              <w:t>(a) above.</w:t>
            </w:r>
          </w:p>
        </w:tc>
      </w:tr>
      <w:tr w:rsidR="008C5104" w:rsidRPr="007E46C9" w14:paraId="5FB45CC3" w14:textId="77777777" w:rsidTr="008C5104">
        <w:tc>
          <w:tcPr>
            <w:tcW w:w="849" w:type="pct"/>
            <w:tcBorders>
              <w:top w:val="single" w:sz="4" w:space="0" w:color="auto"/>
              <w:left w:val="single" w:sz="4" w:space="0" w:color="auto"/>
              <w:bottom w:val="single" w:sz="4" w:space="0" w:color="auto"/>
              <w:right w:val="single" w:sz="4" w:space="0" w:color="auto"/>
            </w:tcBorders>
          </w:tcPr>
          <w:p w14:paraId="45BB040F" w14:textId="77777777" w:rsidR="008C5104" w:rsidRPr="007E46C9" w:rsidRDefault="008C5104" w:rsidP="008C5104">
            <w:pPr>
              <w:spacing w:after="60"/>
              <w:rPr>
                <w:iCs/>
                <w:sz w:val="20"/>
              </w:rPr>
            </w:pPr>
            <w:r w:rsidRPr="007E46C9">
              <w:rPr>
                <w:iCs/>
                <w:sz w:val="20"/>
              </w:rPr>
              <w:t>RRQTOT</w:t>
            </w:r>
          </w:p>
        </w:tc>
        <w:tc>
          <w:tcPr>
            <w:tcW w:w="460" w:type="pct"/>
            <w:tcBorders>
              <w:top w:val="single" w:sz="4" w:space="0" w:color="auto"/>
              <w:left w:val="single" w:sz="4" w:space="0" w:color="auto"/>
              <w:bottom w:val="single" w:sz="4" w:space="0" w:color="auto"/>
              <w:right w:val="single" w:sz="4" w:space="0" w:color="auto"/>
            </w:tcBorders>
          </w:tcPr>
          <w:p w14:paraId="32979BD3"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7D41C876" w14:textId="77777777" w:rsidR="008C5104" w:rsidRPr="007E46C9" w:rsidRDefault="008C5104" w:rsidP="008C5104">
            <w:pPr>
              <w:spacing w:after="60"/>
              <w:rPr>
                <w:i/>
                <w:iCs/>
                <w:sz w:val="20"/>
              </w:rPr>
            </w:pPr>
            <w:r w:rsidRPr="007E46C9">
              <w:rPr>
                <w:i/>
                <w:iCs/>
                <w:sz w:val="20"/>
              </w:rPr>
              <w:t>Responsive Reserve Quantity Total</w:t>
            </w:r>
            <w:r w:rsidRPr="007E46C9">
              <w:rPr>
                <w:iCs/>
                <w:sz w:val="20"/>
              </w:rPr>
              <w:t>—The sum of every QSE’s Ancillary Service Obligation minus its self-arranged RRS quantity in the DAM and any and all SASMs for the hour.</w:t>
            </w:r>
          </w:p>
        </w:tc>
      </w:tr>
      <w:tr w:rsidR="008C5104" w:rsidRPr="007E46C9" w14:paraId="67E3E2A3" w14:textId="77777777" w:rsidTr="008C5104">
        <w:tc>
          <w:tcPr>
            <w:tcW w:w="849" w:type="pct"/>
            <w:tcBorders>
              <w:top w:val="single" w:sz="4" w:space="0" w:color="auto"/>
              <w:left w:val="single" w:sz="4" w:space="0" w:color="auto"/>
              <w:bottom w:val="single" w:sz="4" w:space="0" w:color="auto"/>
              <w:right w:val="single" w:sz="4" w:space="0" w:color="auto"/>
            </w:tcBorders>
          </w:tcPr>
          <w:p w14:paraId="25579576" w14:textId="77777777" w:rsidR="008C5104" w:rsidRPr="007E46C9" w:rsidRDefault="008C5104" w:rsidP="008C5104">
            <w:pPr>
              <w:spacing w:after="60"/>
              <w:rPr>
                <w:iCs/>
                <w:sz w:val="20"/>
              </w:rPr>
            </w:pPr>
            <w:r w:rsidRPr="007E46C9">
              <w:rPr>
                <w:iCs/>
                <w:sz w:val="20"/>
              </w:rPr>
              <w:t xml:space="preserve">RRQ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2C0D8392"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1D7D3841" w14:textId="77777777" w:rsidR="008C5104" w:rsidRPr="007E46C9" w:rsidRDefault="008C5104" w:rsidP="008C5104">
            <w:pPr>
              <w:spacing w:after="60"/>
              <w:rPr>
                <w:i/>
                <w:iCs/>
                <w:sz w:val="20"/>
              </w:rPr>
            </w:pPr>
            <w:r w:rsidRPr="007E46C9">
              <w:rPr>
                <w:i/>
                <w:iCs/>
                <w:sz w:val="20"/>
              </w:rPr>
              <w:t>Responsive Reserve Quantity per QSE</w:t>
            </w:r>
            <w:r w:rsidRPr="007E46C9">
              <w:rPr>
                <w:iCs/>
                <w:sz w:val="20"/>
              </w:rPr>
              <w:t xml:space="preserve">—The QSE </w:t>
            </w:r>
            <w:r w:rsidRPr="007E46C9">
              <w:rPr>
                <w:i/>
                <w:iCs/>
                <w:sz w:val="20"/>
              </w:rPr>
              <w:t>q</w:t>
            </w:r>
            <w:r w:rsidRPr="007E46C9">
              <w:rPr>
                <w:iCs/>
                <w:sz w:val="20"/>
              </w:rPr>
              <w:t>’s Ancillary Service Obligation minus its self-arranged RRS quantity in the DAM and any and all SASMs</w:t>
            </w:r>
            <w:r w:rsidR="00EE4598" w:rsidRPr="007E46C9">
              <w:rPr>
                <w:iCs/>
                <w:sz w:val="20"/>
              </w:rPr>
              <w:t>,</w:t>
            </w:r>
            <w:r w:rsidRPr="007E46C9">
              <w:rPr>
                <w:iCs/>
                <w:sz w:val="20"/>
              </w:rPr>
              <w:t xml:space="preserve"> for the hour.</w:t>
            </w:r>
          </w:p>
        </w:tc>
      </w:tr>
      <w:tr w:rsidR="008C5104" w:rsidRPr="007E46C9" w14:paraId="41D29C61" w14:textId="77777777" w:rsidTr="008C5104">
        <w:tc>
          <w:tcPr>
            <w:tcW w:w="849" w:type="pct"/>
            <w:tcBorders>
              <w:top w:val="single" w:sz="4" w:space="0" w:color="auto"/>
              <w:left w:val="single" w:sz="4" w:space="0" w:color="auto"/>
              <w:bottom w:val="single" w:sz="4" w:space="0" w:color="auto"/>
              <w:right w:val="single" w:sz="4" w:space="0" w:color="auto"/>
            </w:tcBorders>
          </w:tcPr>
          <w:p w14:paraId="2C7A7CEE" w14:textId="77777777" w:rsidR="008C5104" w:rsidRPr="007E46C9" w:rsidRDefault="008C5104" w:rsidP="008C5104">
            <w:pPr>
              <w:spacing w:after="60"/>
              <w:rPr>
                <w:iCs/>
                <w:sz w:val="20"/>
              </w:rPr>
            </w:pPr>
            <w:r w:rsidRPr="007E46C9">
              <w:rPr>
                <w:iCs/>
                <w:sz w:val="20"/>
              </w:rPr>
              <w:t xml:space="preserve">RRO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21777A5"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955F632" w14:textId="77777777" w:rsidR="008C5104" w:rsidRPr="007E46C9" w:rsidRDefault="008C5104" w:rsidP="008C5104">
            <w:pPr>
              <w:spacing w:after="60"/>
              <w:rPr>
                <w:i/>
                <w:iCs/>
                <w:sz w:val="20"/>
              </w:rPr>
            </w:pPr>
            <w:r w:rsidRPr="007E46C9">
              <w:rPr>
                <w:i/>
                <w:iCs/>
                <w:sz w:val="20"/>
              </w:rPr>
              <w:t>Responsive Reserve Obligation per QSE</w:t>
            </w:r>
            <w:r w:rsidRPr="007E46C9">
              <w:rPr>
                <w:iCs/>
                <w:sz w:val="20"/>
              </w:rPr>
              <w:t xml:space="preserve">—The Ancillary Service Obligation of QSE </w:t>
            </w:r>
            <w:r w:rsidRPr="007E46C9">
              <w:rPr>
                <w:i/>
                <w:iCs/>
                <w:sz w:val="20"/>
              </w:rPr>
              <w:t>q</w:t>
            </w:r>
            <w:r w:rsidRPr="007E46C9">
              <w:rPr>
                <w:iCs/>
                <w:sz w:val="20"/>
              </w:rPr>
              <w:t>, for the hour.</w:t>
            </w:r>
          </w:p>
        </w:tc>
      </w:tr>
      <w:tr w:rsidR="008C5104" w:rsidRPr="007E46C9" w14:paraId="22559452" w14:textId="77777777" w:rsidTr="008C5104">
        <w:tc>
          <w:tcPr>
            <w:tcW w:w="849" w:type="pct"/>
            <w:tcBorders>
              <w:top w:val="single" w:sz="4" w:space="0" w:color="auto"/>
              <w:left w:val="single" w:sz="4" w:space="0" w:color="auto"/>
              <w:bottom w:val="single" w:sz="4" w:space="0" w:color="auto"/>
              <w:right w:val="single" w:sz="4" w:space="0" w:color="auto"/>
            </w:tcBorders>
          </w:tcPr>
          <w:p w14:paraId="47C60244" w14:textId="77777777" w:rsidR="008C5104" w:rsidRPr="007E46C9" w:rsidRDefault="008C5104" w:rsidP="008C5104">
            <w:pPr>
              <w:spacing w:after="60"/>
              <w:rPr>
                <w:iCs/>
                <w:sz w:val="20"/>
              </w:rPr>
            </w:pPr>
            <w:r w:rsidRPr="007E46C9">
              <w:rPr>
                <w:iCs/>
                <w:sz w:val="20"/>
              </w:rPr>
              <w:t>DASARRQ</w:t>
            </w:r>
            <w:r w:rsidRPr="007E46C9">
              <w:rPr>
                <w:i/>
                <w:iCs/>
                <w:sz w:val="20"/>
              </w:rPr>
              <w:t xml:space="preserve">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251BA0E"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645B6C46" w14:textId="77777777" w:rsidR="008C5104" w:rsidRPr="007E46C9" w:rsidRDefault="008C5104" w:rsidP="008C5104">
            <w:pPr>
              <w:spacing w:after="60"/>
              <w:rPr>
                <w:i/>
                <w:iCs/>
                <w:sz w:val="20"/>
              </w:rPr>
            </w:pPr>
            <w:r w:rsidRPr="007E46C9">
              <w:rPr>
                <w:i/>
                <w:iCs/>
                <w:sz w:val="20"/>
              </w:rPr>
              <w:t>Day-Ahead Self-Arranged Responsive Reserve Quantity per QSE</w:t>
            </w:r>
            <w:r w:rsidRPr="007E46C9">
              <w:rPr>
                <w:iCs/>
                <w:sz w:val="20"/>
              </w:rPr>
              <w:t xml:space="preserve">—The self-arranged RRS quantity submitted by QSE </w:t>
            </w:r>
            <w:r w:rsidRPr="007E46C9">
              <w:rPr>
                <w:i/>
                <w:iCs/>
                <w:sz w:val="20"/>
              </w:rPr>
              <w:t>q</w:t>
            </w:r>
            <w:r w:rsidRPr="007E46C9">
              <w:rPr>
                <w:iCs/>
                <w:sz w:val="20"/>
              </w:rPr>
              <w:t xml:space="preserve"> before 1000 in the Day-Ahead.</w:t>
            </w:r>
          </w:p>
        </w:tc>
      </w:tr>
      <w:tr w:rsidR="008C5104" w:rsidRPr="007E46C9" w14:paraId="765E1431" w14:textId="77777777" w:rsidTr="008C5104">
        <w:tc>
          <w:tcPr>
            <w:tcW w:w="849" w:type="pct"/>
            <w:tcBorders>
              <w:top w:val="single" w:sz="4" w:space="0" w:color="auto"/>
              <w:left w:val="single" w:sz="4" w:space="0" w:color="auto"/>
              <w:bottom w:val="single" w:sz="4" w:space="0" w:color="auto"/>
              <w:right w:val="single" w:sz="4" w:space="0" w:color="auto"/>
            </w:tcBorders>
          </w:tcPr>
          <w:p w14:paraId="4827CDED" w14:textId="77777777" w:rsidR="008C5104" w:rsidRPr="007E46C9" w:rsidRDefault="008C5104" w:rsidP="008C5104">
            <w:pPr>
              <w:spacing w:after="60"/>
              <w:rPr>
                <w:iCs/>
                <w:sz w:val="20"/>
              </w:rPr>
            </w:pPr>
            <w:r w:rsidRPr="007E46C9">
              <w:rPr>
                <w:iCs/>
                <w:sz w:val="20"/>
              </w:rPr>
              <w:t>RTSARRQ</w:t>
            </w:r>
            <w:r w:rsidRPr="007E46C9">
              <w:rPr>
                <w:i/>
                <w:iCs/>
                <w:sz w:val="20"/>
              </w:rPr>
              <w:t xml:space="preserve">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3A13E985"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28F266CA" w14:textId="77777777" w:rsidR="008C5104" w:rsidRPr="007E46C9" w:rsidRDefault="008C5104" w:rsidP="008C5104">
            <w:pPr>
              <w:spacing w:after="60"/>
              <w:rPr>
                <w:i/>
                <w:iCs/>
                <w:sz w:val="20"/>
              </w:rPr>
            </w:pPr>
            <w:r w:rsidRPr="007E46C9">
              <w:rPr>
                <w:i/>
                <w:iCs/>
                <w:sz w:val="20"/>
              </w:rPr>
              <w:t>Self-Arranged Responsive Reserve Quantity per QSE for all SASMs</w:t>
            </w:r>
            <w:r w:rsidRPr="007E46C9">
              <w:rPr>
                <w:iCs/>
                <w:sz w:val="20"/>
              </w:rPr>
              <w:t xml:space="preserve">—The sum of all self-arranged RRS quantities submitted by QSE </w:t>
            </w:r>
            <w:r w:rsidRPr="007E46C9">
              <w:rPr>
                <w:i/>
                <w:iCs/>
                <w:sz w:val="20"/>
              </w:rPr>
              <w:t>q</w:t>
            </w:r>
            <w:r w:rsidRPr="007E46C9">
              <w:rPr>
                <w:iCs/>
                <w:sz w:val="20"/>
              </w:rPr>
              <w:t xml:space="preserve"> for all SASMs</w:t>
            </w:r>
            <w:r w:rsidRPr="00A94A62">
              <w:rPr>
                <w:iCs/>
                <w:sz w:val="20"/>
              </w:rPr>
              <w:t xml:space="preserve"> due to an increase in the A</w:t>
            </w:r>
            <w:r>
              <w:rPr>
                <w:iCs/>
                <w:sz w:val="20"/>
              </w:rPr>
              <w:t xml:space="preserve">ncillary </w:t>
            </w:r>
            <w:r w:rsidRPr="00A94A62">
              <w:rPr>
                <w:iCs/>
                <w:sz w:val="20"/>
              </w:rPr>
              <w:t>S</w:t>
            </w:r>
            <w:r>
              <w:rPr>
                <w:iCs/>
                <w:sz w:val="20"/>
              </w:rPr>
              <w:t>ervice</w:t>
            </w:r>
            <w:r w:rsidRPr="00A94A62">
              <w:rPr>
                <w:iCs/>
                <w:sz w:val="20"/>
              </w:rPr>
              <w:t xml:space="preserve"> Plan per </w:t>
            </w:r>
            <w:r>
              <w:rPr>
                <w:iCs/>
                <w:sz w:val="20"/>
              </w:rPr>
              <w:t xml:space="preserve">Section </w:t>
            </w:r>
            <w:r w:rsidRPr="00A94A62">
              <w:rPr>
                <w:iCs/>
                <w:sz w:val="20"/>
              </w:rPr>
              <w:t>4.4.7.1</w:t>
            </w:r>
            <w:r w:rsidRPr="007E46C9">
              <w:rPr>
                <w:iCs/>
                <w:sz w:val="20"/>
              </w:rPr>
              <w:t>.</w:t>
            </w:r>
          </w:p>
        </w:tc>
      </w:tr>
      <w:tr w:rsidR="008C5104" w:rsidRPr="007E46C9" w14:paraId="1D302BFE" w14:textId="77777777" w:rsidTr="008C5104">
        <w:tc>
          <w:tcPr>
            <w:tcW w:w="849" w:type="pct"/>
            <w:tcBorders>
              <w:top w:val="single" w:sz="4" w:space="0" w:color="auto"/>
              <w:left w:val="single" w:sz="4" w:space="0" w:color="auto"/>
              <w:bottom w:val="single" w:sz="4" w:space="0" w:color="auto"/>
              <w:right w:val="single" w:sz="4" w:space="0" w:color="auto"/>
            </w:tcBorders>
          </w:tcPr>
          <w:p w14:paraId="1239A094" w14:textId="77777777" w:rsidR="008C5104" w:rsidRPr="007E46C9" w:rsidRDefault="008C5104" w:rsidP="008C5104">
            <w:pPr>
              <w:spacing w:after="60"/>
              <w:rPr>
                <w:iCs/>
                <w:sz w:val="20"/>
              </w:rPr>
            </w:pPr>
            <w:r w:rsidRPr="007E46C9">
              <w:rPr>
                <w:iCs/>
                <w:sz w:val="20"/>
              </w:rPr>
              <w:t xml:space="preserve">RTPCRR </w:t>
            </w:r>
            <w:r w:rsidRPr="007E46C9">
              <w:rPr>
                <w:i/>
                <w:iCs/>
                <w:sz w:val="20"/>
                <w:vertAlign w:val="subscript"/>
              </w:rPr>
              <w:t>q, m</w:t>
            </w:r>
          </w:p>
        </w:tc>
        <w:tc>
          <w:tcPr>
            <w:tcW w:w="460" w:type="pct"/>
            <w:tcBorders>
              <w:top w:val="single" w:sz="4" w:space="0" w:color="auto"/>
              <w:left w:val="single" w:sz="4" w:space="0" w:color="auto"/>
              <w:bottom w:val="single" w:sz="4" w:space="0" w:color="auto"/>
              <w:right w:val="single" w:sz="4" w:space="0" w:color="auto"/>
            </w:tcBorders>
          </w:tcPr>
          <w:p w14:paraId="47D1FC25"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5DC301FD" w14:textId="77777777" w:rsidR="008C5104" w:rsidRPr="007E46C9" w:rsidRDefault="008C5104" w:rsidP="008C5104">
            <w:pPr>
              <w:spacing w:after="60"/>
              <w:rPr>
                <w:i/>
                <w:iCs/>
                <w:sz w:val="20"/>
              </w:rPr>
            </w:pPr>
            <w:r w:rsidRPr="007E46C9">
              <w:rPr>
                <w:i/>
                <w:iCs/>
                <w:sz w:val="20"/>
              </w:rPr>
              <w:t>Procured Capacity for Responsive Reserve per QSE by market—</w:t>
            </w:r>
            <w:r w:rsidRPr="007E46C9">
              <w:rPr>
                <w:iCs/>
                <w:sz w:val="20"/>
              </w:rPr>
              <w:t xml:space="preserve">The MW portion of QSE </w:t>
            </w:r>
            <w:r w:rsidRPr="007E46C9">
              <w:rPr>
                <w:i/>
                <w:iCs/>
                <w:sz w:val="20"/>
              </w:rPr>
              <w:t>q</w:t>
            </w:r>
            <w:r w:rsidRPr="007E46C9">
              <w:rPr>
                <w:iCs/>
                <w:sz w:val="20"/>
              </w:rPr>
              <w:t xml:space="preserve">’s Ancillary Service Offers cleared in the market </w:t>
            </w:r>
            <w:r w:rsidRPr="007E46C9">
              <w:rPr>
                <w:i/>
                <w:iCs/>
                <w:sz w:val="20"/>
              </w:rPr>
              <w:t>m</w:t>
            </w:r>
            <w:r w:rsidRPr="007E46C9">
              <w:rPr>
                <w:iCs/>
                <w:sz w:val="20"/>
              </w:rPr>
              <w:t xml:space="preserve"> to provide RRS, for the hour.</w:t>
            </w:r>
          </w:p>
        </w:tc>
      </w:tr>
      <w:tr w:rsidR="008C5104" w:rsidRPr="007E46C9" w14:paraId="2C0A7CCC" w14:textId="77777777" w:rsidTr="008C5104">
        <w:tc>
          <w:tcPr>
            <w:tcW w:w="849" w:type="pct"/>
            <w:tcBorders>
              <w:top w:val="single" w:sz="4" w:space="0" w:color="auto"/>
              <w:left w:val="single" w:sz="4" w:space="0" w:color="auto"/>
              <w:bottom w:val="single" w:sz="4" w:space="0" w:color="auto"/>
              <w:right w:val="single" w:sz="4" w:space="0" w:color="auto"/>
            </w:tcBorders>
          </w:tcPr>
          <w:p w14:paraId="5C146406" w14:textId="77777777" w:rsidR="008C5104" w:rsidRPr="007E46C9" w:rsidRDefault="008C5104" w:rsidP="008C5104">
            <w:pPr>
              <w:spacing w:after="60"/>
              <w:rPr>
                <w:iCs/>
                <w:sz w:val="20"/>
              </w:rPr>
            </w:pPr>
            <w:r w:rsidRPr="007E46C9">
              <w:rPr>
                <w:iCs/>
                <w:sz w:val="20"/>
              </w:rPr>
              <w:t xml:space="preserve">RRFQ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54E0F3A"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6EAADDC3" w14:textId="77777777" w:rsidR="008C5104" w:rsidRPr="007E46C9" w:rsidRDefault="008C5104" w:rsidP="008C5104">
            <w:pPr>
              <w:spacing w:after="60"/>
              <w:rPr>
                <w:iCs/>
                <w:sz w:val="20"/>
              </w:rPr>
            </w:pPr>
            <w:r w:rsidRPr="007E46C9">
              <w:rPr>
                <w:i/>
                <w:iCs/>
                <w:sz w:val="20"/>
              </w:rPr>
              <w:t>Responsive Reserve Failure Quantity per QSE—</w:t>
            </w:r>
            <w:r w:rsidRPr="007E46C9">
              <w:rPr>
                <w:iCs/>
                <w:sz w:val="20"/>
              </w:rPr>
              <w:t xml:space="preserve">QSE </w:t>
            </w:r>
            <w:r w:rsidRPr="007E46C9">
              <w:rPr>
                <w:i/>
                <w:iCs/>
                <w:sz w:val="20"/>
              </w:rPr>
              <w:t>q</w:t>
            </w:r>
            <w:r w:rsidRPr="007E46C9">
              <w:rPr>
                <w:iCs/>
                <w:sz w:val="20"/>
              </w:rPr>
              <w:t>’s total capacity associated with failures on its Ancillary Service Supply Responsibility for RRS, for the hour.</w:t>
            </w:r>
          </w:p>
        </w:tc>
      </w:tr>
      <w:tr w:rsidR="008C5104" w:rsidRPr="007E46C9" w14:paraId="516C530D" w14:textId="77777777" w:rsidTr="008C5104">
        <w:tc>
          <w:tcPr>
            <w:tcW w:w="849" w:type="pct"/>
            <w:tcBorders>
              <w:top w:val="single" w:sz="4" w:space="0" w:color="auto"/>
              <w:left w:val="single" w:sz="4" w:space="0" w:color="auto"/>
              <w:bottom w:val="single" w:sz="4" w:space="0" w:color="auto"/>
              <w:right w:val="single" w:sz="4" w:space="0" w:color="auto"/>
            </w:tcBorders>
          </w:tcPr>
          <w:p w14:paraId="29627ACC" w14:textId="77777777" w:rsidR="008C5104" w:rsidRPr="007E46C9" w:rsidRDefault="008C5104" w:rsidP="008C5104">
            <w:pPr>
              <w:spacing w:after="60"/>
              <w:rPr>
                <w:iCs/>
                <w:sz w:val="20"/>
              </w:rPr>
            </w:pPr>
            <w:r w:rsidRPr="007E46C9">
              <w:rPr>
                <w:sz w:val="20"/>
              </w:rPr>
              <w:t xml:space="preserve">RRRFQ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420DB209" w14:textId="77777777" w:rsidR="008C5104" w:rsidRPr="007E46C9" w:rsidRDefault="008C5104" w:rsidP="008C5104">
            <w:pPr>
              <w:spacing w:after="60"/>
              <w:rPr>
                <w:iCs/>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2273D984" w14:textId="77777777" w:rsidR="008C5104" w:rsidRPr="007E46C9" w:rsidRDefault="008C5104" w:rsidP="008C5104">
            <w:pPr>
              <w:spacing w:after="60"/>
              <w:rPr>
                <w:i/>
                <w:iCs/>
                <w:sz w:val="20"/>
              </w:rPr>
            </w:pPr>
            <w:r w:rsidRPr="007E46C9">
              <w:rPr>
                <w:i/>
                <w:sz w:val="20"/>
              </w:rPr>
              <w:t>Reconfiguration Responsive Reserve Failure Quantity per QSE—</w:t>
            </w:r>
            <w:r w:rsidRPr="007E46C9">
              <w:rPr>
                <w:sz w:val="20"/>
              </w:rPr>
              <w:t xml:space="preserve">QSE </w:t>
            </w:r>
            <w:r w:rsidRPr="007E46C9">
              <w:rPr>
                <w:i/>
                <w:sz w:val="20"/>
              </w:rPr>
              <w:t>q</w:t>
            </w:r>
            <w:r w:rsidRPr="007E46C9">
              <w:rPr>
                <w:sz w:val="20"/>
              </w:rPr>
              <w:t>’s total capacity associated with reconfiguration reductions on its Ancillary Service Supply Responsibility for RRS, for the hour.</w:t>
            </w:r>
          </w:p>
        </w:tc>
      </w:tr>
      <w:tr w:rsidR="008C5104" w:rsidRPr="007E46C9" w14:paraId="2ADBAC7E" w14:textId="77777777" w:rsidTr="008C5104">
        <w:tc>
          <w:tcPr>
            <w:tcW w:w="849" w:type="pct"/>
            <w:tcBorders>
              <w:top w:val="single" w:sz="4" w:space="0" w:color="auto"/>
              <w:left w:val="single" w:sz="4" w:space="0" w:color="auto"/>
              <w:bottom w:val="single" w:sz="4" w:space="0" w:color="auto"/>
              <w:right w:val="single" w:sz="4" w:space="0" w:color="auto"/>
            </w:tcBorders>
          </w:tcPr>
          <w:p w14:paraId="43BAF91B" w14:textId="77777777" w:rsidR="008C5104" w:rsidRPr="007E46C9" w:rsidRDefault="008C5104" w:rsidP="008C5104">
            <w:pPr>
              <w:spacing w:after="60"/>
              <w:rPr>
                <w:iCs/>
                <w:sz w:val="20"/>
              </w:rPr>
            </w:pPr>
            <w:r w:rsidRPr="007E46C9">
              <w:rPr>
                <w:iCs/>
                <w:sz w:val="20"/>
              </w:rPr>
              <w:t xml:space="preserve">HLRS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6F36369"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7239B4D8" w14:textId="77777777" w:rsidR="008C5104" w:rsidRPr="007E46C9" w:rsidRDefault="008C5104" w:rsidP="008C5104">
            <w:pPr>
              <w:spacing w:after="60"/>
              <w:rPr>
                <w:iCs/>
                <w:sz w:val="20"/>
              </w:rPr>
            </w:pPr>
            <w:r w:rsidRPr="007E46C9">
              <w:rPr>
                <w:i/>
                <w:iCs/>
                <w:sz w:val="20"/>
              </w:rPr>
              <w:t>The Hourly Load Ratio Share calculated for QSE q for the hour</w:t>
            </w:r>
            <w:r w:rsidRPr="007E46C9">
              <w:rPr>
                <w:iCs/>
                <w:sz w:val="20"/>
              </w:rPr>
              <w:t>.  See Section 6.6.2.</w:t>
            </w:r>
            <w:r>
              <w:rPr>
                <w:iCs/>
                <w:sz w:val="20"/>
              </w:rPr>
              <w:t>4</w:t>
            </w:r>
            <w:r w:rsidRPr="007E46C9">
              <w:rPr>
                <w:iCs/>
                <w:sz w:val="20"/>
              </w:rPr>
              <w:t>.</w:t>
            </w:r>
          </w:p>
        </w:tc>
      </w:tr>
      <w:tr w:rsidR="008C5104" w:rsidRPr="007E46C9" w14:paraId="2DE4BC1A" w14:textId="77777777" w:rsidTr="008C5104">
        <w:tc>
          <w:tcPr>
            <w:tcW w:w="849" w:type="pct"/>
            <w:tcBorders>
              <w:top w:val="single" w:sz="4" w:space="0" w:color="auto"/>
              <w:left w:val="single" w:sz="4" w:space="0" w:color="auto"/>
              <w:bottom w:val="single" w:sz="4" w:space="0" w:color="auto"/>
              <w:right w:val="single" w:sz="4" w:space="0" w:color="auto"/>
            </w:tcBorders>
          </w:tcPr>
          <w:p w14:paraId="48753883" w14:textId="77777777" w:rsidR="008C5104" w:rsidRPr="007E46C9" w:rsidRDefault="008C5104" w:rsidP="008C5104">
            <w:pPr>
              <w:rPr>
                <w:sz w:val="20"/>
              </w:rPr>
            </w:pPr>
            <w:r w:rsidRPr="007E46C9">
              <w:rPr>
                <w:sz w:val="20"/>
              </w:rPr>
              <w:t xml:space="preserve">PCRR </w:t>
            </w:r>
            <w:r w:rsidRPr="007E46C9">
              <w:rPr>
                <w:i/>
                <w:sz w:val="20"/>
                <w:vertAlign w:val="subscript"/>
              </w:rPr>
              <w:t>q</w:t>
            </w:r>
            <w:r w:rsidRPr="007E46C9">
              <w:rPr>
                <w:i/>
                <w:sz w:val="20"/>
              </w:rPr>
              <w:t xml:space="preserve"> </w:t>
            </w:r>
          </w:p>
        </w:tc>
        <w:tc>
          <w:tcPr>
            <w:tcW w:w="460" w:type="pct"/>
            <w:tcBorders>
              <w:top w:val="single" w:sz="4" w:space="0" w:color="auto"/>
              <w:left w:val="single" w:sz="4" w:space="0" w:color="auto"/>
              <w:bottom w:val="single" w:sz="4" w:space="0" w:color="auto"/>
              <w:right w:val="single" w:sz="4" w:space="0" w:color="auto"/>
            </w:tcBorders>
          </w:tcPr>
          <w:p w14:paraId="5405D227" w14:textId="77777777" w:rsidR="008C5104" w:rsidRPr="007E46C9" w:rsidRDefault="008C5104" w:rsidP="008C5104">
            <w:pPr>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7E5C16D4" w14:textId="77777777" w:rsidR="008C5104" w:rsidRPr="007E46C9" w:rsidRDefault="008C5104" w:rsidP="008C5104">
            <w:pPr>
              <w:rPr>
                <w:sz w:val="20"/>
              </w:rPr>
            </w:pPr>
            <w:r w:rsidRPr="007E46C9">
              <w:rPr>
                <w:i/>
                <w:sz w:val="20"/>
              </w:rPr>
              <w:t>Procured Capacity for Responsive Reserve per QSE in DAM</w:t>
            </w:r>
            <w:r w:rsidRPr="007E46C9">
              <w:rPr>
                <w:sz w:val="20"/>
              </w:rPr>
              <w:t xml:space="preserve">—The total RRS capacity quantity awarded to QSE </w:t>
            </w:r>
            <w:r w:rsidRPr="007E46C9">
              <w:rPr>
                <w:i/>
                <w:sz w:val="20"/>
              </w:rPr>
              <w:t>q</w:t>
            </w:r>
            <w:r w:rsidRPr="007E46C9">
              <w:rPr>
                <w:sz w:val="20"/>
              </w:rPr>
              <w:t xml:space="preserve"> in the DAM for all the Resources represented by the QSE</w:t>
            </w:r>
            <w:r w:rsidR="00637160" w:rsidRPr="007E46C9">
              <w:rPr>
                <w:sz w:val="20"/>
              </w:rPr>
              <w:t>,</w:t>
            </w:r>
            <w:r w:rsidRPr="007E46C9">
              <w:rPr>
                <w:sz w:val="20"/>
              </w:rPr>
              <w:t xml:space="preserve"> for the hour.</w:t>
            </w:r>
          </w:p>
        </w:tc>
      </w:tr>
      <w:tr w:rsidR="008C5104" w:rsidRPr="007E46C9" w14:paraId="6FF34B5C" w14:textId="77777777" w:rsidTr="008C5104">
        <w:tc>
          <w:tcPr>
            <w:tcW w:w="849" w:type="pct"/>
            <w:tcBorders>
              <w:top w:val="single" w:sz="4" w:space="0" w:color="auto"/>
              <w:left w:val="single" w:sz="4" w:space="0" w:color="auto"/>
              <w:bottom w:val="single" w:sz="4" w:space="0" w:color="auto"/>
              <w:right w:val="single" w:sz="4" w:space="0" w:color="auto"/>
            </w:tcBorders>
          </w:tcPr>
          <w:p w14:paraId="3B10F94D" w14:textId="77777777" w:rsidR="008C5104" w:rsidRPr="007E46C9" w:rsidRDefault="008C5104" w:rsidP="008C5104">
            <w:pPr>
              <w:spacing w:after="60"/>
              <w:rPr>
                <w:sz w:val="20"/>
              </w:rPr>
            </w:pPr>
            <w:r w:rsidRPr="007E46C9">
              <w:rPr>
                <w:sz w:val="20"/>
              </w:rPr>
              <w:t xml:space="preserve">SARRQ </w:t>
            </w:r>
            <w:r w:rsidRPr="007E46C9">
              <w:rPr>
                <w:i/>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538E03C" w14:textId="77777777" w:rsidR="008C5104" w:rsidRPr="007E46C9" w:rsidRDefault="008C5104" w:rsidP="008C5104">
            <w:pPr>
              <w:spacing w:after="60"/>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41FF086E" w14:textId="77777777" w:rsidR="008C5104" w:rsidRPr="007E46C9" w:rsidRDefault="008C5104" w:rsidP="008C5104">
            <w:pPr>
              <w:spacing w:after="60"/>
              <w:rPr>
                <w:i/>
                <w:sz w:val="20"/>
              </w:rPr>
            </w:pPr>
            <w:r w:rsidRPr="007E46C9">
              <w:rPr>
                <w:i/>
                <w:sz w:val="20"/>
              </w:rPr>
              <w:t>Total Self-Arranged Responsive Reserve Quantity per QSE for all markets</w:t>
            </w:r>
            <w:r w:rsidRPr="007E46C9">
              <w:rPr>
                <w:sz w:val="20"/>
              </w:rPr>
              <w:t xml:space="preserve">—The sum of all self-arranged RRS quantities submitted by QSE </w:t>
            </w:r>
            <w:r w:rsidRPr="007E46C9">
              <w:rPr>
                <w:i/>
                <w:sz w:val="20"/>
              </w:rPr>
              <w:t>q</w:t>
            </w:r>
            <w:r w:rsidRPr="007E46C9">
              <w:rPr>
                <w:sz w:val="20"/>
              </w:rPr>
              <w:t xml:space="preserve"> for DAM and all SASMs.</w:t>
            </w:r>
          </w:p>
        </w:tc>
      </w:tr>
      <w:tr w:rsidR="008C5104" w:rsidRPr="007E46C9" w14:paraId="59E5EDBD" w14:textId="77777777" w:rsidTr="008C5104">
        <w:tc>
          <w:tcPr>
            <w:tcW w:w="849" w:type="pct"/>
            <w:tcBorders>
              <w:top w:val="single" w:sz="4" w:space="0" w:color="auto"/>
              <w:left w:val="single" w:sz="4" w:space="0" w:color="auto"/>
              <w:bottom w:val="single" w:sz="4" w:space="0" w:color="auto"/>
              <w:right w:val="single" w:sz="4" w:space="0" w:color="auto"/>
            </w:tcBorders>
          </w:tcPr>
          <w:p w14:paraId="639EFBBC" w14:textId="77777777" w:rsidR="008C5104" w:rsidRPr="007E46C9" w:rsidRDefault="008C5104" w:rsidP="008C5104">
            <w:pPr>
              <w:spacing w:after="60"/>
              <w:rPr>
                <w:i/>
                <w:iCs/>
                <w:sz w:val="20"/>
              </w:rPr>
            </w:pPr>
            <w:r w:rsidRPr="007E46C9">
              <w:rPr>
                <w:i/>
                <w:iCs/>
                <w:sz w:val="20"/>
              </w:rPr>
              <w:t>q</w:t>
            </w:r>
          </w:p>
        </w:tc>
        <w:tc>
          <w:tcPr>
            <w:tcW w:w="460" w:type="pct"/>
            <w:tcBorders>
              <w:top w:val="single" w:sz="4" w:space="0" w:color="auto"/>
              <w:left w:val="single" w:sz="4" w:space="0" w:color="auto"/>
              <w:bottom w:val="single" w:sz="4" w:space="0" w:color="auto"/>
              <w:right w:val="single" w:sz="4" w:space="0" w:color="auto"/>
            </w:tcBorders>
          </w:tcPr>
          <w:p w14:paraId="652C4A1D"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6F242D2C" w14:textId="77777777" w:rsidR="008C5104" w:rsidRPr="007E46C9" w:rsidRDefault="008C5104" w:rsidP="008C5104">
            <w:pPr>
              <w:spacing w:after="60"/>
              <w:rPr>
                <w:iCs/>
                <w:sz w:val="20"/>
              </w:rPr>
            </w:pPr>
            <w:r w:rsidRPr="007E46C9">
              <w:rPr>
                <w:iCs/>
                <w:sz w:val="20"/>
              </w:rPr>
              <w:t>A QSE.</w:t>
            </w:r>
          </w:p>
        </w:tc>
      </w:tr>
      <w:tr w:rsidR="008C5104" w:rsidRPr="007E46C9" w14:paraId="197E241E" w14:textId="77777777" w:rsidTr="008C5104">
        <w:tc>
          <w:tcPr>
            <w:tcW w:w="849" w:type="pct"/>
            <w:tcBorders>
              <w:top w:val="single" w:sz="4" w:space="0" w:color="auto"/>
              <w:left w:val="single" w:sz="4" w:space="0" w:color="auto"/>
              <w:bottom w:val="single" w:sz="4" w:space="0" w:color="auto"/>
              <w:right w:val="single" w:sz="4" w:space="0" w:color="auto"/>
            </w:tcBorders>
          </w:tcPr>
          <w:p w14:paraId="64DE5622" w14:textId="77777777" w:rsidR="008C5104" w:rsidRPr="007E46C9" w:rsidRDefault="008C5104" w:rsidP="008C5104">
            <w:pPr>
              <w:spacing w:after="60"/>
              <w:rPr>
                <w:i/>
                <w:iCs/>
                <w:sz w:val="20"/>
              </w:rPr>
            </w:pPr>
            <w:r w:rsidRPr="007E46C9">
              <w:rPr>
                <w:i/>
                <w:iCs/>
                <w:sz w:val="20"/>
              </w:rPr>
              <w:t>m</w:t>
            </w:r>
          </w:p>
        </w:tc>
        <w:tc>
          <w:tcPr>
            <w:tcW w:w="460" w:type="pct"/>
            <w:tcBorders>
              <w:top w:val="single" w:sz="4" w:space="0" w:color="auto"/>
              <w:left w:val="single" w:sz="4" w:space="0" w:color="auto"/>
              <w:bottom w:val="single" w:sz="4" w:space="0" w:color="auto"/>
              <w:right w:val="single" w:sz="4" w:space="0" w:color="auto"/>
            </w:tcBorders>
          </w:tcPr>
          <w:p w14:paraId="409B3476"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1D38721A" w14:textId="77777777" w:rsidR="008C5104" w:rsidRPr="007E46C9" w:rsidRDefault="008C5104" w:rsidP="008C5104">
            <w:pPr>
              <w:spacing w:after="60"/>
              <w:rPr>
                <w:iCs/>
                <w:sz w:val="20"/>
              </w:rPr>
            </w:pPr>
            <w:r w:rsidRPr="007E46C9">
              <w:rPr>
                <w:iCs/>
                <w:sz w:val="20"/>
              </w:rPr>
              <w:t>An Ancillary Service market (SASM or RSASM) for the given Operating Hour.</w:t>
            </w:r>
          </w:p>
        </w:tc>
      </w:tr>
    </w:tbl>
    <w:p w14:paraId="173C501E" w14:textId="77777777" w:rsidR="008C5104" w:rsidRPr="007E46C9" w:rsidRDefault="008C5104" w:rsidP="008C5104"/>
    <w:p w14:paraId="7FDA51BB" w14:textId="77777777" w:rsidR="008C5104" w:rsidRPr="007E46C9" w:rsidRDefault="008C5104" w:rsidP="008C5104">
      <w:pPr>
        <w:spacing w:after="240"/>
        <w:ind w:left="1440" w:hanging="720"/>
      </w:pPr>
      <w:r w:rsidRPr="007E46C9">
        <w:lastRenderedPageBreak/>
        <w:t>(c)</w:t>
      </w:r>
      <w:r w:rsidRPr="007E46C9">
        <w:tab/>
        <w:t>The adjustment to each QSE’s DAM charge for the RRS for the Operating Hour, due to changes during the Adjustment Period or Real-Time operations, is calculated as follows:</w:t>
      </w:r>
    </w:p>
    <w:p w14:paraId="757E7408" w14:textId="77777777" w:rsidR="008C5104" w:rsidRPr="007E46C9" w:rsidRDefault="008C5104" w:rsidP="008C5104">
      <w:pPr>
        <w:spacing w:after="240"/>
        <w:ind w:left="2880" w:hanging="2160"/>
        <w:rPr>
          <w:b/>
          <w:bCs/>
          <w:lang w:val="pt-BR"/>
        </w:rPr>
      </w:pPr>
      <w:r w:rsidRPr="007E46C9">
        <w:rPr>
          <w:b/>
          <w:bCs/>
          <w:lang w:val="pt-BR"/>
        </w:rPr>
        <w:t xml:space="preserve">RTRRAMT </w:t>
      </w:r>
      <w:r w:rsidRPr="007E46C9">
        <w:rPr>
          <w:b/>
          <w:bCs/>
          <w:i/>
          <w:vertAlign w:val="subscript"/>
          <w:lang w:val="pt-BR"/>
        </w:rPr>
        <w:t>q</w:t>
      </w:r>
      <w:r w:rsidRPr="007E46C9">
        <w:rPr>
          <w:b/>
          <w:bCs/>
          <w:lang w:val="pt-BR"/>
        </w:rPr>
        <w:tab/>
        <w:t>=</w:t>
      </w:r>
      <w:r w:rsidRPr="007E46C9">
        <w:rPr>
          <w:b/>
          <w:bCs/>
          <w:lang w:val="pt-BR"/>
        </w:rPr>
        <w:tab/>
        <w:t xml:space="preserve">RRCOST </w:t>
      </w:r>
      <w:r w:rsidRPr="007E46C9">
        <w:rPr>
          <w:b/>
          <w:bCs/>
          <w:i/>
          <w:vertAlign w:val="subscript"/>
          <w:lang w:val="pt-BR"/>
        </w:rPr>
        <w:t>q</w:t>
      </w:r>
      <w:r w:rsidRPr="007E46C9">
        <w:rPr>
          <w:b/>
          <w:bCs/>
          <w:lang w:val="pt-BR"/>
        </w:rPr>
        <w:t xml:space="preserve"> – DARRAMT </w:t>
      </w:r>
      <w:r w:rsidRPr="007E46C9">
        <w:rPr>
          <w:b/>
          <w:bCs/>
          <w:i/>
          <w:vertAlign w:val="subscript"/>
          <w:lang w:val="pt-BR"/>
        </w:rPr>
        <w:t>q</w:t>
      </w:r>
    </w:p>
    <w:p w14:paraId="0F3655EA" w14:textId="77777777" w:rsidR="008C5104" w:rsidRPr="007E46C9" w:rsidRDefault="008C5104" w:rsidP="008C5104">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866"/>
        <w:gridCol w:w="6943"/>
      </w:tblGrid>
      <w:tr w:rsidR="008C5104" w:rsidRPr="007E46C9" w14:paraId="137C8ADC" w14:textId="77777777" w:rsidTr="008C5104">
        <w:trPr>
          <w:cantSplit/>
        </w:trPr>
        <w:tc>
          <w:tcPr>
            <w:tcW w:w="824" w:type="pct"/>
          </w:tcPr>
          <w:p w14:paraId="328AA0FD" w14:textId="77777777" w:rsidR="008C5104" w:rsidRPr="007E46C9" w:rsidRDefault="008C5104" w:rsidP="008C5104">
            <w:pPr>
              <w:spacing w:after="120"/>
              <w:rPr>
                <w:b/>
                <w:iCs/>
                <w:sz w:val="20"/>
              </w:rPr>
            </w:pPr>
            <w:r w:rsidRPr="007E46C9">
              <w:rPr>
                <w:b/>
                <w:iCs/>
                <w:sz w:val="20"/>
              </w:rPr>
              <w:t>Variable</w:t>
            </w:r>
          </w:p>
        </w:tc>
        <w:tc>
          <w:tcPr>
            <w:tcW w:w="463" w:type="pct"/>
          </w:tcPr>
          <w:p w14:paraId="0B4EDF7B" w14:textId="77777777" w:rsidR="008C5104" w:rsidRPr="007E46C9" w:rsidRDefault="008C5104" w:rsidP="008C5104">
            <w:pPr>
              <w:spacing w:after="120"/>
              <w:rPr>
                <w:b/>
                <w:iCs/>
                <w:sz w:val="20"/>
              </w:rPr>
            </w:pPr>
            <w:r w:rsidRPr="007E46C9">
              <w:rPr>
                <w:b/>
                <w:iCs/>
                <w:sz w:val="20"/>
              </w:rPr>
              <w:t>Unit</w:t>
            </w:r>
          </w:p>
        </w:tc>
        <w:tc>
          <w:tcPr>
            <w:tcW w:w="3713" w:type="pct"/>
          </w:tcPr>
          <w:p w14:paraId="6BE035CB" w14:textId="77777777" w:rsidR="008C5104" w:rsidRPr="007E46C9" w:rsidRDefault="008C5104" w:rsidP="008C5104">
            <w:pPr>
              <w:spacing w:after="120"/>
              <w:rPr>
                <w:b/>
                <w:iCs/>
                <w:sz w:val="20"/>
              </w:rPr>
            </w:pPr>
            <w:r w:rsidRPr="007E46C9">
              <w:rPr>
                <w:b/>
                <w:iCs/>
                <w:sz w:val="20"/>
              </w:rPr>
              <w:t>Description</w:t>
            </w:r>
          </w:p>
        </w:tc>
      </w:tr>
      <w:tr w:rsidR="008C5104" w:rsidRPr="007E46C9" w14:paraId="4AB47D44" w14:textId="77777777" w:rsidTr="008C5104">
        <w:trPr>
          <w:cantSplit/>
        </w:trPr>
        <w:tc>
          <w:tcPr>
            <w:tcW w:w="824" w:type="pct"/>
          </w:tcPr>
          <w:p w14:paraId="2BE7D2CB" w14:textId="77777777" w:rsidR="008C5104" w:rsidRPr="007E46C9" w:rsidRDefault="008C5104" w:rsidP="008C5104">
            <w:pPr>
              <w:spacing w:after="60"/>
              <w:rPr>
                <w:iCs/>
                <w:sz w:val="20"/>
              </w:rPr>
            </w:pPr>
            <w:r w:rsidRPr="007E46C9">
              <w:rPr>
                <w:iCs/>
                <w:sz w:val="20"/>
              </w:rPr>
              <w:t xml:space="preserve">RTRRAMT </w:t>
            </w:r>
            <w:r w:rsidRPr="007E46C9">
              <w:rPr>
                <w:i/>
                <w:iCs/>
                <w:sz w:val="20"/>
                <w:vertAlign w:val="subscript"/>
              </w:rPr>
              <w:t>q</w:t>
            </w:r>
          </w:p>
        </w:tc>
        <w:tc>
          <w:tcPr>
            <w:tcW w:w="463" w:type="pct"/>
          </w:tcPr>
          <w:p w14:paraId="778E8A69" w14:textId="77777777" w:rsidR="008C5104" w:rsidRPr="007E46C9" w:rsidRDefault="008C5104" w:rsidP="008C5104">
            <w:pPr>
              <w:spacing w:after="60"/>
              <w:rPr>
                <w:iCs/>
                <w:sz w:val="20"/>
              </w:rPr>
            </w:pPr>
            <w:r w:rsidRPr="007E46C9">
              <w:rPr>
                <w:iCs/>
                <w:sz w:val="20"/>
              </w:rPr>
              <w:t>$</w:t>
            </w:r>
          </w:p>
        </w:tc>
        <w:tc>
          <w:tcPr>
            <w:tcW w:w="3713" w:type="pct"/>
          </w:tcPr>
          <w:p w14:paraId="3260E817" w14:textId="77777777" w:rsidR="008C5104" w:rsidRPr="007E46C9" w:rsidRDefault="008C5104" w:rsidP="008C5104">
            <w:pPr>
              <w:spacing w:after="60"/>
              <w:rPr>
                <w:iCs/>
                <w:sz w:val="20"/>
              </w:rPr>
            </w:pPr>
            <w:r w:rsidRPr="007E46C9">
              <w:rPr>
                <w:i/>
                <w:iCs/>
                <w:sz w:val="20"/>
              </w:rPr>
              <w:t>Real-Time Responsive Reserve Amount per QSE</w:t>
            </w:r>
            <w:r w:rsidRPr="007E46C9">
              <w:rPr>
                <w:iCs/>
                <w:sz w:val="20"/>
              </w:rPr>
              <w:t xml:space="preserve">—The adjustment to QSE </w:t>
            </w:r>
            <w:r w:rsidRPr="007E46C9">
              <w:rPr>
                <w:i/>
                <w:iCs/>
                <w:sz w:val="20"/>
              </w:rPr>
              <w:t>q</w:t>
            </w:r>
            <w:r w:rsidRPr="007E46C9">
              <w:rPr>
                <w:iCs/>
                <w:sz w:val="20"/>
              </w:rPr>
              <w:t>’s share of the costs for RRS, for the hour.</w:t>
            </w:r>
          </w:p>
        </w:tc>
      </w:tr>
      <w:tr w:rsidR="008C5104" w:rsidRPr="007E46C9" w14:paraId="285FFA9B" w14:textId="77777777" w:rsidTr="008C5104">
        <w:trPr>
          <w:cantSplit/>
        </w:trPr>
        <w:tc>
          <w:tcPr>
            <w:tcW w:w="824" w:type="pct"/>
          </w:tcPr>
          <w:p w14:paraId="09367B6A" w14:textId="77777777" w:rsidR="008C5104" w:rsidRPr="007E46C9" w:rsidRDefault="008C5104" w:rsidP="008C5104">
            <w:pPr>
              <w:spacing w:after="60"/>
              <w:rPr>
                <w:iCs/>
                <w:sz w:val="20"/>
              </w:rPr>
            </w:pPr>
            <w:r w:rsidRPr="007E46C9">
              <w:rPr>
                <w:iCs/>
                <w:sz w:val="20"/>
              </w:rPr>
              <w:t xml:space="preserve">RRCOST </w:t>
            </w:r>
            <w:r w:rsidRPr="007E46C9">
              <w:rPr>
                <w:i/>
                <w:iCs/>
                <w:sz w:val="20"/>
                <w:vertAlign w:val="subscript"/>
              </w:rPr>
              <w:t>q</w:t>
            </w:r>
          </w:p>
        </w:tc>
        <w:tc>
          <w:tcPr>
            <w:tcW w:w="463" w:type="pct"/>
          </w:tcPr>
          <w:p w14:paraId="0A293F98" w14:textId="77777777" w:rsidR="008C5104" w:rsidRPr="007E46C9" w:rsidRDefault="008C5104" w:rsidP="008C5104">
            <w:pPr>
              <w:spacing w:after="60"/>
              <w:rPr>
                <w:iCs/>
                <w:sz w:val="20"/>
              </w:rPr>
            </w:pPr>
            <w:r w:rsidRPr="007E46C9">
              <w:rPr>
                <w:iCs/>
                <w:sz w:val="20"/>
              </w:rPr>
              <w:t>$</w:t>
            </w:r>
          </w:p>
        </w:tc>
        <w:tc>
          <w:tcPr>
            <w:tcW w:w="3713" w:type="pct"/>
          </w:tcPr>
          <w:p w14:paraId="6B795287" w14:textId="77777777" w:rsidR="008C5104" w:rsidRPr="007E46C9" w:rsidRDefault="008C5104" w:rsidP="008C5104">
            <w:pPr>
              <w:spacing w:after="60"/>
              <w:rPr>
                <w:iCs/>
                <w:sz w:val="20"/>
              </w:rPr>
            </w:pPr>
            <w:r w:rsidRPr="007E46C9">
              <w:rPr>
                <w:i/>
                <w:iCs/>
                <w:sz w:val="20"/>
              </w:rPr>
              <w:t>Responsive Reserve Cost per QSE</w:t>
            </w:r>
            <w:r w:rsidRPr="007E46C9">
              <w:rPr>
                <w:iCs/>
                <w:sz w:val="20"/>
              </w:rPr>
              <w:t xml:space="preserve">—QSE </w:t>
            </w:r>
            <w:r w:rsidRPr="007E46C9">
              <w:rPr>
                <w:i/>
                <w:iCs/>
                <w:sz w:val="20"/>
              </w:rPr>
              <w:t>q</w:t>
            </w:r>
            <w:r w:rsidRPr="007E46C9">
              <w:rPr>
                <w:iCs/>
                <w:sz w:val="20"/>
              </w:rPr>
              <w:t>’s share of the net total costs for RRS, for the hour.</w:t>
            </w:r>
          </w:p>
        </w:tc>
      </w:tr>
      <w:tr w:rsidR="008C5104" w:rsidRPr="007E46C9" w14:paraId="3E49C9F0" w14:textId="77777777" w:rsidTr="008C5104">
        <w:trPr>
          <w:cantSplit/>
        </w:trPr>
        <w:tc>
          <w:tcPr>
            <w:tcW w:w="824" w:type="pct"/>
          </w:tcPr>
          <w:p w14:paraId="051DE600" w14:textId="77777777" w:rsidR="008C5104" w:rsidRPr="007E46C9" w:rsidRDefault="008C5104" w:rsidP="008C5104">
            <w:pPr>
              <w:spacing w:after="60"/>
              <w:rPr>
                <w:iCs/>
                <w:sz w:val="20"/>
              </w:rPr>
            </w:pPr>
            <w:r w:rsidRPr="007E46C9">
              <w:rPr>
                <w:iCs/>
                <w:sz w:val="20"/>
              </w:rPr>
              <w:t xml:space="preserve">DARRAMT </w:t>
            </w:r>
            <w:r w:rsidRPr="007E46C9">
              <w:rPr>
                <w:i/>
                <w:iCs/>
                <w:sz w:val="20"/>
                <w:vertAlign w:val="subscript"/>
              </w:rPr>
              <w:t>q</w:t>
            </w:r>
          </w:p>
        </w:tc>
        <w:tc>
          <w:tcPr>
            <w:tcW w:w="463" w:type="pct"/>
          </w:tcPr>
          <w:p w14:paraId="670D51BC" w14:textId="77777777" w:rsidR="008C5104" w:rsidRPr="007E46C9" w:rsidRDefault="008C5104" w:rsidP="008C5104">
            <w:pPr>
              <w:spacing w:after="60"/>
              <w:rPr>
                <w:iCs/>
                <w:sz w:val="20"/>
              </w:rPr>
            </w:pPr>
            <w:r w:rsidRPr="007E46C9">
              <w:rPr>
                <w:iCs/>
                <w:sz w:val="20"/>
              </w:rPr>
              <w:t>$</w:t>
            </w:r>
          </w:p>
        </w:tc>
        <w:tc>
          <w:tcPr>
            <w:tcW w:w="3713" w:type="pct"/>
          </w:tcPr>
          <w:p w14:paraId="05057AEF" w14:textId="77777777" w:rsidR="008C5104" w:rsidRPr="007E46C9" w:rsidRDefault="008C5104" w:rsidP="008C5104">
            <w:pPr>
              <w:spacing w:after="60"/>
              <w:rPr>
                <w:iCs/>
                <w:sz w:val="20"/>
              </w:rPr>
            </w:pPr>
            <w:r w:rsidRPr="007E46C9">
              <w:rPr>
                <w:i/>
                <w:iCs/>
                <w:sz w:val="20"/>
              </w:rPr>
              <w:t>Day-Ahead Responsive Reserve Amount per QSE</w:t>
            </w:r>
            <w:r w:rsidRPr="007E46C9">
              <w:rPr>
                <w:iCs/>
                <w:sz w:val="20"/>
              </w:rPr>
              <w:t xml:space="preserve">—QSE </w:t>
            </w:r>
            <w:r w:rsidRPr="007E46C9">
              <w:rPr>
                <w:i/>
                <w:iCs/>
                <w:sz w:val="20"/>
              </w:rPr>
              <w:t>q</w:t>
            </w:r>
            <w:r w:rsidRPr="007E46C9">
              <w:rPr>
                <w:iCs/>
                <w:sz w:val="20"/>
              </w:rPr>
              <w:t>’s share of the DAM cost for RRS, for the hour.</w:t>
            </w:r>
          </w:p>
        </w:tc>
      </w:tr>
      <w:tr w:rsidR="008C5104" w:rsidRPr="007E46C9" w14:paraId="124A6EAE" w14:textId="77777777" w:rsidTr="008C5104">
        <w:trPr>
          <w:cantSplit/>
        </w:trPr>
        <w:tc>
          <w:tcPr>
            <w:tcW w:w="824" w:type="pct"/>
            <w:tcBorders>
              <w:top w:val="single" w:sz="4" w:space="0" w:color="auto"/>
              <w:left w:val="single" w:sz="4" w:space="0" w:color="auto"/>
              <w:bottom w:val="single" w:sz="4" w:space="0" w:color="auto"/>
              <w:right w:val="single" w:sz="4" w:space="0" w:color="auto"/>
            </w:tcBorders>
          </w:tcPr>
          <w:p w14:paraId="2FD4CEFC" w14:textId="77777777" w:rsidR="008C5104" w:rsidRPr="007E46C9" w:rsidRDefault="008C5104" w:rsidP="008C5104">
            <w:pPr>
              <w:spacing w:after="60"/>
              <w:rPr>
                <w:i/>
                <w:iCs/>
                <w:sz w:val="20"/>
              </w:rPr>
            </w:pPr>
            <w:r w:rsidRPr="007E46C9">
              <w:rPr>
                <w:i/>
                <w:iCs/>
                <w:sz w:val="20"/>
              </w:rPr>
              <w:t>q</w:t>
            </w:r>
          </w:p>
        </w:tc>
        <w:tc>
          <w:tcPr>
            <w:tcW w:w="463" w:type="pct"/>
            <w:tcBorders>
              <w:top w:val="single" w:sz="4" w:space="0" w:color="auto"/>
              <w:left w:val="single" w:sz="4" w:space="0" w:color="auto"/>
              <w:bottom w:val="single" w:sz="4" w:space="0" w:color="auto"/>
              <w:right w:val="single" w:sz="4" w:space="0" w:color="auto"/>
            </w:tcBorders>
          </w:tcPr>
          <w:p w14:paraId="12156860" w14:textId="77777777" w:rsidR="008C5104" w:rsidRPr="007E46C9" w:rsidRDefault="008C5104" w:rsidP="008C5104">
            <w:pPr>
              <w:spacing w:after="60"/>
              <w:rPr>
                <w:iCs/>
                <w:sz w:val="20"/>
              </w:rPr>
            </w:pPr>
            <w:r w:rsidRPr="007E46C9">
              <w:rPr>
                <w:iCs/>
                <w:sz w:val="20"/>
              </w:rPr>
              <w:t>none</w:t>
            </w:r>
          </w:p>
        </w:tc>
        <w:tc>
          <w:tcPr>
            <w:tcW w:w="3713" w:type="pct"/>
            <w:tcBorders>
              <w:top w:val="single" w:sz="4" w:space="0" w:color="auto"/>
              <w:left w:val="single" w:sz="4" w:space="0" w:color="auto"/>
              <w:bottom w:val="single" w:sz="4" w:space="0" w:color="auto"/>
              <w:right w:val="single" w:sz="4" w:space="0" w:color="auto"/>
            </w:tcBorders>
          </w:tcPr>
          <w:p w14:paraId="5A51E1A5" w14:textId="77777777" w:rsidR="008C5104" w:rsidRPr="007E46C9" w:rsidRDefault="008C5104" w:rsidP="008C5104">
            <w:pPr>
              <w:spacing w:after="60"/>
              <w:rPr>
                <w:iCs/>
                <w:sz w:val="20"/>
              </w:rPr>
            </w:pPr>
            <w:r w:rsidRPr="007E46C9">
              <w:rPr>
                <w:iCs/>
                <w:sz w:val="20"/>
              </w:rPr>
              <w:t>A QSE.</w:t>
            </w:r>
          </w:p>
        </w:tc>
      </w:tr>
    </w:tbl>
    <w:p w14:paraId="4C84C6BA" w14:textId="77777777" w:rsidR="008C5104" w:rsidRPr="007E46C9" w:rsidRDefault="008C5104" w:rsidP="008C5104">
      <w:pPr>
        <w:spacing w:before="240" w:after="240"/>
        <w:ind w:left="720" w:hanging="720"/>
        <w:rPr>
          <w:iCs/>
        </w:rPr>
      </w:pPr>
      <w:r w:rsidRPr="007E46C9">
        <w:rPr>
          <w:iCs/>
        </w:rPr>
        <w:t>(5)</w:t>
      </w:r>
      <w:r w:rsidRPr="007E46C9">
        <w:rPr>
          <w:iCs/>
        </w:rPr>
        <w:tab/>
        <w:t>For Non-Spin, if applicable:</w:t>
      </w:r>
    </w:p>
    <w:p w14:paraId="1CC8AC48" w14:textId="77777777" w:rsidR="008C5104" w:rsidRPr="007E46C9" w:rsidRDefault="008C5104" w:rsidP="008C5104">
      <w:pPr>
        <w:spacing w:after="240"/>
        <w:ind w:left="1440" w:hanging="720"/>
      </w:pPr>
      <w:r w:rsidRPr="007E46C9">
        <w:t>(a)</w:t>
      </w:r>
      <w:r w:rsidRPr="007E46C9">
        <w:tab/>
        <w:t>The net total costs for Non-Spin for a given Operating Hour is calculated as follows:</w:t>
      </w:r>
    </w:p>
    <w:p w14:paraId="59861069" w14:textId="6442BB4B" w:rsidR="008C5104" w:rsidRDefault="008C5104" w:rsidP="008C5104">
      <w:pPr>
        <w:spacing w:after="120"/>
        <w:ind w:left="3600" w:hanging="2880"/>
        <w:rPr>
          <w:b/>
          <w:bCs/>
        </w:rPr>
      </w:pPr>
      <w:r w:rsidRPr="007E46C9">
        <w:rPr>
          <w:b/>
          <w:bCs/>
        </w:rPr>
        <w:t xml:space="preserve">NSCOSTTOT </w:t>
      </w:r>
      <w:r w:rsidRPr="007E46C9">
        <w:rPr>
          <w:b/>
          <w:bCs/>
        </w:rPr>
        <w:tab/>
        <w:t>=</w:t>
      </w:r>
      <w:r w:rsidRPr="007E46C9">
        <w:rPr>
          <w:b/>
          <w:bCs/>
        </w:rPr>
        <w:tab/>
        <w:t>(-1) * (</w:t>
      </w:r>
      <w:r w:rsidR="00A94020">
        <w:rPr>
          <w:b/>
          <w:bCs/>
          <w:noProof/>
          <w:position w:val="-20"/>
        </w:rPr>
        <w:drawing>
          <wp:inline distT="0" distB="0" distL="0" distR="0" wp14:anchorId="56548946" wp14:editId="5AC21F97">
            <wp:extent cx="142875" cy="27622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
          <w:bCs/>
        </w:rPr>
        <w:t xml:space="preserve">(RTPCNSAMTTOT </w:t>
      </w:r>
      <w:r w:rsidRPr="007E46C9">
        <w:rPr>
          <w:b/>
          <w:bCs/>
          <w:i/>
          <w:vertAlign w:val="subscript"/>
        </w:rPr>
        <w:t>m</w:t>
      </w:r>
      <w:r w:rsidRPr="007E46C9">
        <w:rPr>
          <w:bCs/>
        </w:rPr>
        <w:t>)</w:t>
      </w:r>
      <w:r w:rsidRPr="007E46C9">
        <w:rPr>
          <w:b/>
          <w:bCs/>
        </w:rPr>
        <w:t xml:space="preserve"> + </w:t>
      </w:r>
      <w:r w:rsidRPr="007E46C9">
        <w:rPr>
          <w:b/>
          <w:bCs/>
        </w:rPr>
        <w:tab/>
        <w:t>PCNSAMTTOT + NSFQAMTTOT</w:t>
      </w:r>
      <w:r w:rsidRPr="00D26EA8">
        <w:rPr>
          <w:b/>
          <w:bCs/>
        </w:rPr>
        <w:t xml:space="preserve"> + </w:t>
      </w:r>
    </w:p>
    <w:p w14:paraId="07306636" w14:textId="77777777" w:rsidR="008C5104" w:rsidRPr="007E46C9" w:rsidRDefault="008C5104" w:rsidP="008C5104">
      <w:pPr>
        <w:spacing w:after="240"/>
        <w:ind w:left="3600" w:firstLine="720"/>
        <w:rPr>
          <w:b/>
          <w:bCs/>
        </w:rPr>
      </w:pPr>
      <w:r w:rsidRPr="00D26EA8">
        <w:rPr>
          <w:b/>
          <w:bCs/>
        </w:rPr>
        <w:t>NSINFQAMTTOT</w:t>
      </w:r>
      <w:r w:rsidRPr="007E46C9">
        <w:rPr>
          <w:b/>
          <w:bCs/>
        </w:rPr>
        <w:t>)</w:t>
      </w:r>
    </w:p>
    <w:p w14:paraId="66CDE5D4" w14:textId="77777777" w:rsidR="008C5104" w:rsidRPr="007E46C9" w:rsidRDefault="008C5104" w:rsidP="008C5104">
      <w:pPr>
        <w:spacing w:after="240"/>
        <w:rPr>
          <w:iCs/>
        </w:rPr>
      </w:pPr>
      <w:r w:rsidRPr="007E46C9">
        <w:rPr>
          <w:iCs/>
        </w:rPr>
        <w:t xml:space="preserve">Where: </w:t>
      </w:r>
    </w:p>
    <w:p w14:paraId="03F6E969" w14:textId="77777777" w:rsidR="008C5104" w:rsidRPr="007E46C9" w:rsidRDefault="008C5104" w:rsidP="008C5104">
      <w:r w:rsidRPr="007E46C9">
        <w:t>Total payment of SASM- and RSASM-procured capacity for Non-Spin by market</w:t>
      </w:r>
    </w:p>
    <w:p w14:paraId="32650A22" w14:textId="31161BBF" w:rsidR="008C5104" w:rsidRPr="007E46C9" w:rsidRDefault="008C5104" w:rsidP="008C5104">
      <w:pPr>
        <w:spacing w:after="240"/>
        <w:ind w:leftChars="300" w:left="2880" w:hangingChars="900" w:hanging="2160"/>
        <w:rPr>
          <w:bCs/>
        </w:rPr>
      </w:pPr>
      <w:r w:rsidRPr="007E46C9">
        <w:rPr>
          <w:bCs/>
        </w:rPr>
        <w:t xml:space="preserve">RTPCNSAMTTOT </w:t>
      </w:r>
      <w:r w:rsidRPr="007E46C9">
        <w:rPr>
          <w:bCs/>
          <w:i/>
          <w:vertAlign w:val="subscript"/>
        </w:rPr>
        <w:t>m</w:t>
      </w:r>
      <w:r w:rsidRPr="007E46C9">
        <w:rPr>
          <w:bCs/>
          <w:i/>
          <w:vertAlign w:val="subscript"/>
        </w:rPr>
        <w:tab/>
      </w:r>
      <w:r w:rsidRPr="007E46C9">
        <w:rPr>
          <w:bCs/>
          <w:i/>
          <w:vertAlign w:val="subscript"/>
        </w:rPr>
        <w:tab/>
      </w:r>
      <w:r w:rsidRPr="007E46C9">
        <w:rPr>
          <w:bCs/>
        </w:rPr>
        <w:t>=</w:t>
      </w:r>
      <w:r w:rsidRPr="007E46C9">
        <w:rPr>
          <w:bCs/>
        </w:rPr>
        <w:tab/>
      </w:r>
      <w:r w:rsidR="00A94020">
        <w:rPr>
          <w:bCs/>
          <w:noProof/>
          <w:position w:val="-22"/>
        </w:rPr>
        <w:drawing>
          <wp:inline distT="0" distB="0" distL="0" distR="0" wp14:anchorId="042322DE" wp14:editId="5BA70275">
            <wp:extent cx="142875" cy="29527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RTPCNSAMT </w:t>
      </w:r>
      <w:r w:rsidRPr="007E46C9">
        <w:rPr>
          <w:bCs/>
          <w:i/>
          <w:vertAlign w:val="subscript"/>
        </w:rPr>
        <w:t>q, m</w:t>
      </w:r>
    </w:p>
    <w:p w14:paraId="69427B89" w14:textId="77777777" w:rsidR="008C5104" w:rsidRPr="007E46C9" w:rsidRDefault="008C5104" w:rsidP="008C5104">
      <w:r w:rsidRPr="007E46C9">
        <w:t>Total payment of DAM-procured capacity for Non-Spin</w:t>
      </w:r>
    </w:p>
    <w:p w14:paraId="368A3806" w14:textId="67D46FB3" w:rsidR="008C5104" w:rsidRPr="007E46C9" w:rsidRDefault="008C5104" w:rsidP="008C5104">
      <w:pPr>
        <w:spacing w:after="240"/>
        <w:ind w:leftChars="300" w:left="2880" w:hangingChars="900" w:hanging="2160"/>
        <w:rPr>
          <w:bCs/>
        </w:rPr>
      </w:pPr>
      <w:r w:rsidRPr="007E46C9">
        <w:rPr>
          <w:bCs/>
        </w:rPr>
        <w:t>PCNSAMTTOT</w:t>
      </w:r>
      <w:r w:rsidRPr="007E46C9">
        <w:rPr>
          <w:bCs/>
        </w:rPr>
        <w:tab/>
      </w:r>
      <w:r w:rsidRPr="007E46C9">
        <w:rPr>
          <w:bCs/>
        </w:rPr>
        <w:tab/>
        <w:t>=</w:t>
      </w:r>
      <w:r w:rsidRPr="007E46C9">
        <w:rPr>
          <w:bCs/>
        </w:rPr>
        <w:tab/>
      </w:r>
      <w:r w:rsidR="00A94020">
        <w:rPr>
          <w:bCs/>
          <w:noProof/>
          <w:position w:val="-22"/>
        </w:rPr>
        <w:drawing>
          <wp:inline distT="0" distB="0" distL="0" distR="0" wp14:anchorId="52FD495B" wp14:editId="399A1996">
            <wp:extent cx="142875" cy="2952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PCNSAMT </w:t>
      </w:r>
      <w:r w:rsidRPr="007E46C9">
        <w:rPr>
          <w:bCs/>
          <w:i/>
          <w:vertAlign w:val="subscript"/>
        </w:rPr>
        <w:t>q</w:t>
      </w:r>
    </w:p>
    <w:p w14:paraId="6F93FE51" w14:textId="77777777" w:rsidR="008C5104" w:rsidRPr="007E46C9" w:rsidRDefault="008C5104" w:rsidP="008C5104">
      <w:r w:rsidRPr="007E46C9">
        <w:t>Total charge of failure on Ancillary Service Supply Responsibility for Non-Spin</w:t>
      </w:r>
    </w:p>
    <w:p w14:paraId="1B9055D9" w14:textId="7B957754" w:rsidR="008C5104" w:rsidRPr="007E46C9" w:rsidRDefault="008C5104" w:rsidP="008C5104">
      <w:pPr>
        <w:spacing w:after="240"/>
        <w:ind w:leftChars="300" w:left="2880" w:hangingChars="900" w:hanging="2160"/>
        <w:rPr>
          <w:bCs/>
        </w:rPr>
      </w:pPr>
      <w:r w:rsidRPr="007E46C9">
        <w:rPr>
          <w:bCs/>
        </w:rPr>
        <w:t>NSFQAMTTOT</w:t>
      </w:r>
      <w:r w:rsidRPr="007E46C9">
        <w:rPr>
          <w:bCs/>
        </w:rPr>
        <w:tab/>
      </w:r>
      <w:r w:rsidRPr="007E46C9">
        <w:rPr>
          <w:bCs/>
        </w:rPr>
        <w:tab/>
        <w:t>=</w:t>
      </w:r>
      <w:r w:rsidRPr="007E46C9">
        <w:rPr>
          <w:bCs/>
        </w:rPr>
        <w:tab/>
      </w:r>
      <w:r w:rsidR="00A94020">
        <w:rPr>
          <w:bCs/>
          <w:noProof/>
          <w:position w:val="-22"/>
        </w:rPr>
        <w:drawing>
          <wp:inline distT="0" distB="0" distL="0" distR="0" wp14:anchorId="59F4166D" wp14:editId="57D0AD4E">
            <wp:extent cx="142875" cy="29527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NSFQAMTQSETOT </w:t>
      </w:r>
      <w:r w:rsidRPr="007E46C9">
        <w:rPr>
          <w:bCs/>
          <w:i/>
          <w:vertAlign w:val="subscript"/>
        </w:rPr>
        <w:t>q</w:t>
      </w:r>
    </w:p>
    <w:p w14:paraId="0B3A3961" w14:textId="77777777" w:rsidR="008C5104" w:rsidRPr="007E46C9" w:rsidRDefault="008C5104" w:rsidP="008C5104">
      <w:pPr>
        <w:ind w:left="300" w:hangingChars="125" w:hanging="300"/>
        <w:rPr>
          <w:bCs/>
        </w:rPr>
      </w:pPr>
      <w:r w:rsidRPr="007E46C9">
        <w:rPr>
          <w:bCs/>
        </w:rPr>
        <w:t>Total payment of SASM- and RSASM-procured capacity for Non-Spin by QSE</w:t>
      </w:r>
    </w:p>
    <w:p w14:paraId="53B80605" w14:textId="1B7417AA" w:rsidR="008C5104" w:rsidRPr="007E46C9" w:rsidRDefault="008C5104" w:rsidP="008C5104">
      <w:pPr>
        <w:spacing w:after="240"/>
        <w:ind w:leftChars="300" w:left="2880" w:hangingChars="900" w:hanging="2160"/>
        <w:rPr>
          <w:bCs/>
          <w:i/>
          <w:vertAlign w:val="subscript"/>
        </w:rPr>
      </w:pPr>
      <w:r w:rsidRPr="007E46C9">
        <w:rPr>
          <w:bCs/>
        </w:rPr>
        <w:t xml:space="preserve">RTPCNSAMTQSETOT </w:t>
      </w:r>
      <w:r w:rsidRPr="007E46C9">
        <w:rPr>
          <w:bCs/>
          <w:i/>
          <w:vertAlign w:val="subscript"/>
        </w:rPr>
        <w:t>q</w:t>
      </w:r>
      <w:r w:rsidRPr="007E46C9">
        <w:rPr>
          <w:bCs/>
          <w:i/>
          <w:vertAlign w:val="subscript"/>
        </w:rPr>
        <w:tab/>
      </w:r>
      <w:r w:rsidRPr="007E46C9">
        <w:rPr>
          <w:bCs/>
        </w:rPr>
        <w:t>=</w:t>
      </w:r>
      <w:r w:rsidRPr="007E46C9">
        <w:rPr>
          <w:bCs/>
        </w:rPr>
        <w:tab/>
      </w:r>
      <w:r w:rsidR="00A94020">
        <w:rPr>
          <w:bCs/>
          <w:noProof/>
          <w:position w:val="-20"/>
        </w:rPr>
        <w:drawing>
          <wp:inline distT="0" distB="0" distL="0" distR="0" wp14:anchorId="040D42CC" wp14:editId="066CEAB0">
            <wp:extent cx="142875" cy="2762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rPr>
        <w:t xml:space="preserve">RTPCNSAMT </w:t>
      </w:r>
      <w:r w:rsidRPr="007E46C9">
        <w:rPr>
          <w:bCs/>
          <w:i/>
          <w:vertAlign w:val="subscript"/>
        </w:rPr>
        <w:t>q, m</w:t>
      </w:r>
    </w:p>
    <w:p w14:paraId="55CBC81B" w14:textId="77777777" w:rsidR="008C5104" w:rsidRDefault="008C5104" w:rsidP="008C5104">
      <w:r>
        <w:t>Total charge of infeasible Ancillary Service Supply Responsibility for Non-Spin</w:t>
      </w:r>
    </w:p>
    <w:p w14:paraId="05C888EE" w14:textId="77777777" w:rsidR="008C5104" w:rsidRDefault="008C5104" w:rsidP="00EE4598">
      <w:pPr>
        <w:spacing w:after="240"/>
        <w:ind w:left="2880" w:hanging="2160"/>
        <w:rPr>
          <w:i/>
          <w:vertAlign w:val="subscript"/>
        </w:rPr>
      </w:pPr>
      <w:r>
        <w:t>NSINFQAMTTOT</w:t>
      </w:r>
      <w:r>
        <w:tab/>
        <w:t>=</w:t>
      </w:r>
      <w:r>
        <w:tab/>
      </w:r>
      <w:r w:rsidRPr="006F784F">
        <w:rPr>
          <w:position w:val="-22"/>
          <w:lang w:val="pt-BR"/>
        </w:rPr>
        <w:object w:dxaOrig="225" w:dyaOrig="465" w14:anchorId="0BC82E81">
          <v:shape id="_x0000_i1359" type="#_x0000_t75" style="width:12pt;height:18pt" o:ole="">
            <v:imagedata r:id="rId435" o:title=""/>
          </v:shape>
          <o:OLEObject Type="Embed" ProgID="Equation.3" ShapeID="_x0000_i1359" DrawAspect="Content" ObjectID="_1775283070" r:id="rId444"/>
        </w:object>
      </w:r>
      <w:r w:rsidRPr="002A7C17">
        <w:t xml:space="preserve"> </w:t>
      </w:r>
      <w:r>
        <w:t xml:space="preserve">NSINFQAMT </w:t>
      </w:r>
      <w:r w:rsidRPr="00D26EA8">
        <w:rPr>
          <w:i/>
          <w:vertAlign w:val="subscript"/>
        </w:rPr>
        <w:t>q</w:t>
      </w:r>
    </w:p>
    <w:p w14:paraId="7939D31F" w14:textId="77777777" w:rsidR="008C5104" w:rsidRPr="007E46C9" w:rsidRDefault="008C5104" w:rsidP="008C5104">
      <w:r w:rsidRPr="007E46C9">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615"/>
        <w:gridCol w:w="6433"/>
      </w:tblGrid>
      <w:tr w:rsidR="008C5104" w:rsidRPr="007E46C9" w14:paraId="78435C5B" w14:textId="77777777" w:rsidTr="008C5104">
        <w:trPr>
          <w:tblHeader/>
        </w:trPr>
        <w:tc>
          <w:tcPr>
            <w:tcW w:w="1231" w:type="pct"/>
          </w:tcPr>
          <w:p w14:paraId="3A654319" w14:textId="77777777" w:rsidR="008C5104" w:rsidRPr="007E46C9" w:rsidRDefault="008C5104" w:rsidP="008C5104">
            <w:pPr>
              <w:spacing w:after="120"/>
              <w:rPr>
                <w:b/>
                <w:iCs/>
                <w:sz w:val="20"/>
              </w:rPr>
            </w:pPr>
            <w:r w:rsidRPr="007E46C9">
              <w:rPr>
                <w:b/>
                <w:iCs/>
                <w:sz w:val="20"/>
              </w:rPr>
              <w:lastRenderedPageBreak/>
              <w:t>Variable</w:t>
            </w:r>
          </w:p>
        </w:tc>
        <w:tc>
          <w:tcPr>
            <w:tcW w:w="329" w:type="pct"/>
          </w:tcPr>
          <w:p w14:paraId="59CBF337" w14:textId="77777777" w:rsidR="008C5104" w:rsidRPr="007E46C9" w:rsidRDefault="008C5104" w:rsidP="008C5104">
            <w:pPr>
              <w:spacing w:after="120"/>
              <w:rPr>
                <w:b/>
                <w:iCs/>
                <w:sz w:val="20"/>
              </w:rPr>
            </w:pPr>
            <w:r w:rsidRPr="007E46C9">
              <w:rPr>
                <w:b/>
                <w:iCs/>
                <w:sz w:val="20"/>
              </w:rPr>
              <w:t>Unit</w:t>
            </w:r>
          </w:p>
        </w:tc>
        <w:tc>
          <w:tcPr>
            <w:tcW w:w="3440" w:type="pct"/>
          </w:tcPr>
          <w:p w14:paraId="003E7CB8" w14:textId="77777777" w:rsidR="008C5104" w:rsidRPr="007E46C9" w:rsidRDefault="008C5104" w:rsidP="008C5104">
            <w:pPr>
              <w:spacing w:after="120"/>
              <w:rPr>
                <w:b/>
                <w:iCs/>
                <w:sz w:val="20"/>
              </w:rPr>
            </w:pPr>
            <w:r w:rsidRPr="007E46C9">
              <w:rPr>
                <w:b/>
                <w:iCs/>
                <w:sz w:val="20"/>
              </w:rPr>
              <w:t>Description</w:t>
            </w:r>
          </w:p>
        </w:tc>
      </w:tr>
      <w:tr w:rsidR="008C5104" w:rsidRPr="007E46C9" w14:paraId="35A9A819" w14:textId="77777777" w:rsidTr="008C5104">
        <w:tc>
          <w:tcPr>
            <w:tcW w:w="1231" w:type="pct"/>
          </w:tcPr>
          <w:p w14:paraId="4B3B1422" w14:textId="77777777" w:rsidR="008C5104" w:rsidRPr="007E46C9" w:rsidRDefault="008C5104" w:rsidP="008C5104">
            <w:pPr>
              <w:spacing w:after="60"/>
              <w:rPr>
                <w:iCs/>
                <w:sz w:val="20"/>
              </w:rPr>
            </w:pPr>
            <w:r w:rsidRPr="007E46C9">
              <w:rPr>
                <w:iCs/>
                <w:sz w:val="20"/>
              </w:rPr>
              <w:t>NSCOSTTOT</w:t>
            </w:r>
          </w:p>
        </w:tc>
        <w:tc>
          <w:tcPr>
            <w:tcW w:w="329" w:type="pct"/>
          </w:tcPr>
          <w:p w14:paraId="348034FE" w14:textId="77777777" w:rsidR="008C5104" w:rsidRPr="007E46C9" w:rsidRDefault="008C5104" w:rsidP="008C5104">
            <w:pPr>
              <w:spacing w:after="60"/>
              <w:rPr>
                <w:iCs/>
                <w:sz w:val="20"/>
              </w:rPr>
            </w:pPr>
            <w:r w:rsidRPr="007E46C9">
              <w:rPr>
                <w:iCs/>
                <w:sz w:val="20"/>
              </w:rPr>
              <w:t>$</w:t>
            </w:r>
          </w:p>
        </w:tc>
        <w:tc>
          <w:tcPr>
            <w:tcW w:w="3440" w:type="pct"/>
          </w:tcPr>
          <w:p w14:paraId="357DC98B" w14:textId="77777777" w:rsidR="008C5104" w:rsidRPr="007E46C9" w:rsidRDefault="008C5104" w:rsidP="008C5104">
            <w:pPr>
              <w:spacing w:after="60"/>
              <w:rPr>
                <w:iCs/>
                <w:sz w:val="20"/>
              </w:rPr>
            </w:pPr>
            <w:r w:rsidRPr="007E46C9">
              <w:rPr>
                <w:i/>
                <w:iCs/>
                <w:sz w:val="20"/>
              </w:rPr>
              <w:t>Non-Spin Cost Total</w:t>
            </w:r>
            <w:r w:rsidRPr="007E46C9">
              <w:rPr>
                <w:iCs/>
                <w:sz w:val="20"/>
              </w:rPr>
              <w:t>—The net total costs for Non-Spin</w:t>
            </w:r>
            <w:r w:rsidR="00EE4598" w:rsidRPr="007E46C9">
              <w:rPr>
                <w:iCs/>
                <w:sz w:val="20"/>
              </w:rPr>
              <w:t>,</w:t>
            </w:r>
            <w:r w:rsidRPr="007E46C9">
              <w:rPr>
                <w:iCs/>
                <w:sz w:val="20"/>
              </w:rPr>
              <w:t xml:space="preserve"> for the hour.</w:t>
            </w:r>
          </w:p>
        </w:tc>
      </w:tr>
      <w:tr w:rsidR="008C5104" w:rsidRPr="007E46C9" w14:paraId="7A89208E" w14:textId="77777777" w:rsidTr="008C5104">
        <w:tc>
          <w:tcPr>
            <w:tcW w:w="1231" w:type="pct"/>
            <w:tcBorders>
              <w:top w:val="single" w:sz="4" w:space="0" w:color="auto"/>
              <w:left w:val="single" w:sz="4" w:space="0" w:color="auto"/>
              <w:bottom w:val="single" w:sz="4" w:space="0" w:color="auto"/>
              <w:right w:val="single" w:sz="4" w:space="0" w:color="auto"/>
            </w:tcBorders>
          </w:tcPr>
          <w:p w14:paraId="48A28F50" w14:textId="77777777" w:rsidR="008C5104" w:rsidRPr="007E46C9" w:rsidRDefault="008C5104" w:rsidP="008C5104">
            <w:pPr>
              <w:spacing w:after="60"/>
              <w:rPr>
                <w:iCs/>
                <w:sz w:val="20"/>
              </w:rPr>
            </w:pPr>
            <w:r w:rsidRPr="007E46C9">
              <w:rPr>
                <w:iCs/>
                <w:sz w:val="20"/>
              </w:rPr>
              <w:t xml:space="preserve">RTPCNSAMTTOT </w:t>
            </w:r>
            <w:r w:rsidRPr="007E46C9">
              <w:rPr>
                <w:i/>
                <w:iCs/>
                <w:sz w:val="20"/>
                <w:vertAlign w:val="subscript"/>
              </w:rPr>
              <w:t>m</w:t>
            </w:r>
          </w:p>
        </w:tc>
        <w:tc>
          <w:tcPr>
            <w:tcW w:w="329" w:type="pct"/>
            <w:tcBorders>
              <w:top w:val="single" w:sz="4" w:space="0" w:color="auto"/>
              <w:left w:val="single" w:sz="4" w:space="0" w:color="auto"/>
              <w:bottom w:val="single" w:sz="4" w:space="0" w:color="auto"/>
              <w:right w:val="single" w:sz="4" w:space="0" w:color="auto"/>
            </w:tcBorders>
          </w:tcPr>
          <w:p w14:paraId="1F60CDCD" w14:textId="77777777" w:rsidR="008C5104" w:rsidRPr="007E46C9" w:rsidRDefault="008C5104" w:rsidP="008C5104">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5FC3EDDD" w14:textId="77777777" w:rsidR="008C5104" w:rsidRPr="007E46C9" w:rsidRDefault="008C5104" w:rsidP="008C5104">
            <w:pPr>
              <w:spacing w:after="60"/>
              <w:rPr>
                <w:i/>
                <w:iCs/>
                <w:sz w:val="20"/>
              </w:rPr>
            </w:pPr>
            <w:r w:rsidRPr="007E46C9">
              <w:rPr>
                <w:i/>
                <w:iCs/>
                <w:sz w:val="20"/>
              </w:rPr>
              <w:t>Procured Capacity for Non-Spin Amount Total by market—</w:t>
            </w:r>
            <w:r w:rsidRPr="007E46C9">
              <w:rPr>
                <w:iCs/>
                <w:sz w:val="20"/>
              </w:rPr>
              <w:t xml:space="preserve">The total payments to all QSEs for the Ancillary Service Offers cleared in the market </w:t>
            </w:r>
            <w:r w:rsidRPr="007E46C9">
              <w:rPr>
                <w:i/>
                <w:iCs/>
                <w:sz w:val="20"/>
              </w:rPr>
              <w:t>m</w:t>
            </w:r>
            <w:r w:rsidRPr="007E46C9">
              <w:rPr>
                <w:iCs/>
                <w:sz w:val="20"/>
              </w:rPr>
              <w:t xml:space="preserve"> for Non-Spin, for the hour.</w:t>
            </w:r>
          </w:p>
        </w:tc>
      </w:tr>
      <w:tr w:rsidR="008C5104" w:rsidRPr="007E46C9" w14:paraId="598F57B5" w14:textId="77777777" w:rsidTr="008C5104">
        <w:tc>
          <w:tcPr>
            <w:tcW w:w="1231" w:type="pct"/>
            <w:tcBorders>
              <w:top w:val="single" w:sz="4" w:space="0" w:color="auto"/>
              <w:left w:val="single" w:sz="4" w:space="0" w:color="auto"/>
              <w:bottom w:val="single" w:sz="4" w:space="0" w:color="auto"/>
              <w:right w:val="single" w:sz="4" w:space="0" w:color="auto"/>
            </w:tcBorders>
          </w:tcPr>
          <w:p w14:paraId="79B2EFA7" w14:textId="77777777" w:rsidR="008C5104" w:rsidRPr="007E46C9" w:rsidRDefault="008C5104" w:rsidP="008C5104">
            <w:pPr>
              <w:spacing w:after="60"/>
              <w:rPr>
                <w:iCs/>
                <w:sz w:val="20"/>
              </w:rPr>
            </w:pPr>
            <w:r w:rsidRPr="007E46C9">
              <w:rPr>
                <w:iCs/>
                <w:sz w:val="20"/>
              </w:rPr>
              <w:t xml:space="preserve">RTPCNSAMT </w:t>
            </w:r>
            <w:r w:rsidRPr="007E46C9">
              <w:rPr>
                <w:i/>
                <w:iCs/>
                <w:sz w:val="20"/>
                <w:vertAlign w:val="subscript"/>
              </w:rPr>
              <w:t>q, m</w:t>
            </w:r>
          </w:p>
        </w:tc>
        <w:tc>
          <w:tcPr>
            <w:tcW w:w="329" w:type="pct"/>
            <w:tcBorders>
              <w:top w:val="single" w:sz="4" w:space="0" w:color="auto"/>
              <w:left w:val="single" w:sz="4" w:space="0" w:color="auto"/>
              <w:bottom w:val="single" w:sz="4" w:space="0" w:color="auto"/>
              <w:right w:val="single" w:sz="4" w:space="0" w:color="auto"/>
            </w:tcBorders>
          </w:tcPr>
          <w:p w14:paraId="60A0D479" w14:textId="77777777" w:rsidR="008C5104" w:rsidRPr="007E46C9" w:rsidRDefault="008C5104" w:rsidP="008C5104">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15041B13" w14:textId="77777777" w:rsidR="008C5104" w:rsidRPr="007E46C9" w:rsidRDefault="008C5104" w:rsidP="008C5104">
            <w:pPr>
              <w:spacing w:after="60"/>
              <w:rPr>
                <w:i/>
                <w:iCs/>
                <w:sz w:val="20"/>
              </w:rPr>
            </w:pPr>
            <w:r w:rsidRPr="007E46C9">
              <w:rPr>
                <w:i/>
                <w:iCs/>
                <w:sz w:val="20"/>
              </w:rPr>
              <w:t>Procured Capacity for Non-Spin Amount per QSE by market</w:t>
            </w:r>
            <w:r w:rsidRPr="007E46C9">
              <w:rPr>
                <w:iCs/>
                <w:sz w:val="20"/>
              </w:rPr>
              <w:t xml:space="preserve">—The payment to QSE </w:t>
            </w:r>
            <w:r w:rsidRPr="007E46C9">
              <w:rPr>
                <w:i/>
                <w:iCs/>
                <w:sz w:val="20"/>
              </w:rPr>
              <w:t>q</w:t>
            </w:r>
            <w:r w:rsidRPr="007E46C9">
              <w:rPr>
                <w:iCs/>
                <w:sz w:val="20"/>
              </w:rPr>
              <w:t xml:space="preserve"> for its Ancillary Service Offers cleared in the market </w:t>
            </w:r>
            <w:r w:rsidRPr="007E46C9">
              <w:rPr>
                <w:i/>
                <w:iCs/>
                <w:sz w:val="20"/>
              </w:rPr>
              <w:t>m</w:t>
            </w:r>
            <w:r w:rsidRPr="007E46C9">
              <w:rPr>
                <w:iCs/>
                <w:sz w:val="20"/>
              </w:rPr>
              <w:t xml:space="preserve"> for Non-Spin, for the hour.</w:t>
            </w:r>
          </w:p>
        </w:tc>
      </w:tr>
      <w:tr w:rsidR="008C5104" w:rsidRPr="007E46C9" w14:paraId="5BF8B6E2" w14:textId="77777777" w:rsidTr="008C5104">
        <w:tc>
          <w:tcPr>
            <w:tcW w:w="1231" w:type="pct"/>
            <w:tcBorders>
              <w:top w:val="single" w:sz="4" w:space="0" w:color="auto"/>
              <w:left w:val="single" w:sz="4" w:space="0" w:color="auto"/>
              <w:bottom w:val="single" w:sz="4" w:space="0" w:color="auto"/>
              <w:right w:val="single" w:sz="4" w:space="0" w:color="auto"/>
            </w:tcBorders>
          </w:tcPr>
          <w:p w14:paraId="6B24903F" w14:textId="77777777" w:rsidR="008C5104" w:rsidRPr="007E46C9" w:rsidRDefault="008C5104" w:rsidP="008C5104">
            <w:pPr>
              <w:spacing w:after="60"/>
              <w:rPr>
                <w:iCs/>
                <w:sz w:val="20"/>
              </w:rPr>
            </w:pPr>
            <w:r w:rsidRPr="007E46C9">
              <w:rPr>
                <w:iCs/>
                <w:sz w:val="20"/>
              </w:rPr>
              <w:t>NSFQAMTTOT</w:t>
            </w:r>
          </w:p>
        </w:tc>
        <w:tc>
          <w:tcPr>
            <w:tcW w:w="329" w:type="pct"/>
            <w:tcBorders>
              <w:top w:val="single" w:sz="4" w:space="0" w:color="auto"/>
              <w:left w:val="single" w:sz="4" w:space="0" w:color="auto"/>
              <w:bottom w:val="single" w:sz="4" w:space="0" w:color="auto"/>
              <w:right w:val="single" w:sz="4" w:space="0" w:color="auto"/>
            </w:tcBorders>
          </w:tcPr>
          <w:p w14:paraId="74BEA463" w14:textId="77777777" w:rsidR="008C5104" w:rsidRPr="007E46C9" w:rsidRDefault="008C5104" w:rsidP="008C5104">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50B5728F" w14:textId="77777777" w:rsidR="008C5104" w:rsidRPr="007E46C9" w:rsidRDefault="008C5104" w:rsidP="008C5104">
            <w:pPr>
              <w:spacing w:after="60"/>
              <w:rPr>
                <w:i/>
                <w:iCs/>
                <w:sz w:val="20"/>
              </w:rPr>
            </w:pPr>
            <w:r w:rsidRPr="007E46C9">
              <w:rPr>
                <w:i/>
                <w:iCs/>
                <w:sz w:val="20"/>
              </w:rPr>
              <w:t>Non-Spin Failure Quantity Amount Total</w:t>
            </w:r>
            <w:r w:rsidRPr="007E46C9">
              <w:rPr>
                <w:iCs/>
                <w:sz w:val="20"/>
              </w:rPr>
              <w:t>—The total charges to all QSEs for their capacity associated with failures and reconfiguration reductions on their Ancillary Service Supply Responsibilities for Non-Spin, for the hour.</w:t>
            </w:r>
          </w:p>
        </w:tc>
      </w:tr>
      <w:tr w:rsidR="008C5104" w:rsidRPr="007E46C9" w14:paraId="16E1CF94" w14:textId="77777777" w:rsidTr="008C5104">
        <w:tc>
          <w:tcPr>
            <w:tcW w:w="1231" w:type="pct"/>
            <w:tcBorders>
              <w:top w:val="single" w:sz="4" w:space="0" w:color="auto"/>
              <w:left w:val="single" w:sz="4" w:space="0" w:color="auto"/>
              <w:bottom w:val="single" w:sz="4" w:space="0" w:color="auto"/>
              <w:right w:val="single" w:sz="4" w:space="0" w:color="auto"/>
            </w:tcBorders>
          </w:tcPr>
          <w:p w14:paraId="6F8CDB42" w14:textId="77777777" w:rsidR="008C5104" w:rsidRPr="007E46C9" w:rsidRDefault="008C5104" w:rsidP="008C5104">
            <w:pPr>
              <w:spacing w:after="60"/>
              <w:rPr>
                <w:iCs/>
                <w:sz w:val="20"/>
              </w:rPr>
            </w:pPr>
            <w:r w:rsidRPr="007E46C9">
              <w:rPr>
                <w:iCs/>
                <w:sz w:val="20"/>
              </w:rPr>
              <w:t xml:space="preserve">NSFQAMTQSETOT </w:t>
            </w:r>
            <w:r w:rsidRPr="007E46C9">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09C4670B" w14:textId="77777777" w:rsidR="008C5104" w:rsidRPr="007E46C9" w:rsidRDefault="008C5104" w:rsidP="008C5104">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4EB1D268" w14:textId="77777777" w:rsidR="008C5104" w:rsidRPr="007E46C9" w:rsidRDefault="008C5104" w:rsidP="008C5104">
            <w:pPr>
              <w:spacing w:after="60"/>
              <w:rPr>
                <w:i/>
                <w:iCs/>
                <w:sz w:val="20"/>
              </w:rPr>
            </w:pPr>
            <w:r w:rsidRPr="007E46C9">
              <w:rPr>
                <w:i/>
                <w:iCs/>
                <w:sz w:val="20"/>
              </w:rPr>
              <w:t>Non-Spin Failure Quantity Amount Total per QSE</w:t>
            </w:r>
            <w:r w:rsidRPr="007E46C9">
              <w:rPr>
                <w:iCs/>
                <w:sz w:val="20"/>
              </w:rPr>
              <w:t xml:space="preserve">—The charge to QSE </w:t>
            </w:r>
            <w:r w:rsidRPr="007E46C9">
              <w:rPr>
                <w:i/>
                <w:iCs/>
                <w:sz w:val="20"/>
              </w:rPr>
              <w:t>q</w:t>
            </w:r>
            <w:r w:rsidRPr="007E46C9">
              <w:rPr>
                <w:iCs/>
                <w:sz w:val="20"/>
              </w:rPr>
              <w:t xml:space="preserve"> for its total capacity associated with failures and reconfiguration reductions on its Ancillary Service Supply Responsibility for Non-Spin, for the hour.</w:t>
            </w:r>
          </w:p>
        </w:tc>
      </w:tr>
      <w:tr w:rsidR="008C5104" w:rsidRPr="007E46C9" w14:paraId="21C8115E" w14:textId="77777777" w:rsidTr="008C5104">
        <w:tc>
          <w:tcPr>
            <w:tcW w:w="1231" w:type="pct"/>
            <w:tcBorders>
              <w:top w:val="single" w:sz="4" w:space="0" w:color="auto"/>
              <w:left w:val="single" w:sz="4" w:space="0" w:color="auto"/>
              <w:bottom w:val="single" w:sz="4" w:space="0" w:color="auto"/>
              <w:right w:val="single" w:sz="4" w:space="0" w:color="auto"/>
            </w:tcBorders>
          </w:tcPr>
          <w:p w14:paraId="6FE5148A" w14:textId="77777777" w:rsidR="008C5104" w:rsidRPr="007E46C9" w:rsidRDefault="008C5104" w:rsidP="008C5104">
            <w:pPr>
              <w:spacing w:after="60"/>
              <w:rPr>
                <w:iCs/>
                <w:sz w:val="20"/>
              </w:rPr>
            </w:pPr>
            <w:r w:rsidRPr="007E46C9">
              <w:rPr>
                <w:iCs/>
                <w:sz w:val="20"/>
              </w:rPr>
              <w:t xml:space="preserve">RTPCNSAMTQSETOT </w:t>
            </w:r>
            <w:r w:rsidRPr="007E46C9">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4251DFAE" w14:textId="77777777" w:rsidR="008C5104" w:rsidRPr="007E46C9" w:rsidRDefault="008C5104" w:rsidP="008C5104">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59FEDF44" w14:textId="77777777" w:rsidR="008C5104" w:rsidRPr="007E46C9" w:rsidRDefault="008C5104" w:rsidP="008C5104">
            <w:pPr>
              <w:spacing w:after="60"/>
              <w:rPr>
                <w:iCs/>
                <w:sz w:val="20"/>
              </w:rPr>
            </w:pPr>
            <w:r w:rsidRPr="007E46C9">
              <w:rPr>
                <w:i/>
                <w:iCs/>
                <w:sz w:val="20"/>
              </w:rPr>
              <w:t>Procured Capacity for Non-Spin Amount Total per QSE</w:t>
            </w:r>
            <w:r w:rsidRPr="007E46C9">
              <w:rPr>
                <w:iCs/>
                <w:sz w:val="20"/>
              </w:rPr>
              <w:t xml:space="preserve">—The total payments to a QSE </w:t>
            </w:r>
            <w:r w:rsidRPr="007E46C9">
              <w:rPr>
                <w:i/>
                <w:iCs/>
                <w:sz w:val="20"/>
              </w:rPr>
              <w:t>q</w:t>
            </w:r>
            <w:r w:rsidRPr="007E46C9">
              <w:rPr>
                <w:iCs/>
                <w:sz w:val="20"/>
              </w:rPr>
              <w:t xml:space="preserve"> in all SASMs and RSASMs for the Ancillary Service Offers cleared for Non-Spin, for the hour.</w:t>
            </w:r>
          </w:p>
        </w:tc>
      </w:tr>
      <w:tr w:rsidR="008C5104" w:rsidRPr="007E46C9" w14:paraId="03053200" w14:textId="77777777" w:rsidTr="008C5104">
        <w:tc>
          <w:tcPr>
            <w:tcW w:w="1231" w:type="pct"/>
            <w:tcBorders>
              <w:top w:val="single" w:sz="4" w:space="0" w:color="auto"/>
              <w:left w:val="single" w:sz="4" w:space="0" w:color="auto"/>
              <w:bottom w:val="single" w:sz="4" w:space="0" w:color="auto"/>
              <w:right w:val="single" w:sz="4" w:space="0" w:color="auto"/>
            </w:tcBorders>
          </w:tcPr>
          <w:p w14:paraId="134EF893" w14:textId="77777777" w:rsidR="008C5104" w:rsidRPr="007E46C9" w:rsidRDefault="008C5104" w:rsidP="008C5104">
            <w:pPr>
              <w:rPr>
                <w:b/>
                <w:sz w:val="20"/>
              </w:rPr>
            </w:pPr>
            <w:r w:rsidRPr="007E46C9">
              <w:rPr>
                <w:sz w:val="20"/>
              </w:rPr>
              <w:t xml:space="preserve">PCNSAMT </w:t>
            </w:r>
            <w:r w:rsidRPr="007E46C9">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57A2E66F" w14:textId="77777777" w:rsidR="008C5104" w:rsidRPr="007E46C9" w:rsidRDefault="008C5104" w:rsidP="008C5104">
            <w:pPr>
              <w:rPr>
                <w:b/>
                <w:sz w:val="20"/>
              </w:rPr>
            </w:pPr>
            <w:r w:rsidRPr="007E46C9">
              <w:rPr>
                <w:sz w:val="20"/>
              </w:rPr>
              <w:t>$</w:t>
            </w:r>
          </w:p>
        </w:tc>
        <w:tc>
          <w:tcPr>
            <w:tcW w:w="3440" w:type="pct"/>
            <w:tcBorders>
              <w:top w:val="single" w:sz="4" w:space="0" w:color="auto"/>
              <w:left w:val="single" w:sz="4" w:space="0" w:color="auto"/>
              <w:bottom w:val="single" w:sz="4" w:space="0" w:color="auto"/>
              <w:right w:val="single" w:sz="4" w:space="0" w:color="auto"/>
            </w:tcBorders>
          </w:tcPr>
          <w:p w14:paraId="1F6F11A9" w14:textId="77777777" w:rsidR="008C5104" w:rsidRPr="007E46C9" w:rsidRDefault="008C5104" w:rsidP="008C5104">
            <w:pPr>
              <w:rPr>
                <w:b/>
                <w:sz w:val="20"/>
              </w:rPr>
            </w:pPr>
            <w:r w:rsidRPr="007E46C9">
              <w:rPr>
                <w:i/>
                <w:sz w:val="20"/>
              </w:rPr>
              <w:t>Procured Capacity for Non-Spin Amount per QSE in DAM—</w:t>
            </w:r>
            <w:r w:rsidRPr="007E46C9">
              <w:rPr>
                <w:sz w:val="20"/>
              </w:rPr>
              <w:t>The DAM Non-Spin payment for QSE</w:t>
            </w:r>
            <w:r w:rsidRPr="007E46C9">
              <w:rPr>
                <w:i/>
                <w:sz w:val="20"/>
              </w:rPr>
              <w:t xml:space="preserve"> q</w:t>
            </w:r>
            <w:r w:rsidR="00637160" w:rsidRPr="007E46C9">
              <w:rPr>
                <w:sz w:val="20"/>
              </w:rPr>
              <w:t>,</w:t>
            </w:r>
            <w:r w:rsidRPr="007E46C9">
              <w:rPr>
                <w:sz w:val="20"/>
              </w:rPr>
              <w:t xml:space="preserve"> for the hour.</w:t>
            </w:r>
          </w:p>
        </w:tc>
      </w:tr>
      <w:tr w:rsidR="008C5104" w:rsidRPr="007E46C9" w14:paraId="6092B0B3" w14:textId="77777777" w:rsidTr="008C5104">
        <w:tc>
          <w:tcPr>
            <w:tcW w:w="1231" w:type="pct"/>
            <w:tcBorders>
              <w:top w:val="single" w:sz="4" w:space="0" w:color="auto"/>
              <w:left w:val="single" w:sz="4" w:space="0" w:color="auto"/>
              <w:bottom w:val="single" w:sz="4" w:space="0" w:color="auto"/>
              <w:right w:val="single" w:sz="4" w:space="0" w:color="auto"/>
            </w:tcBorders>
          </w:tcPr>
          <w:p w14:paraId="795BE6EA" w14:textId="77777777" w:rsidR="008C5104" w:rsidRPr="007E46C9" w:rsidRDefault="008C5104" w:rsidP="008C5104">
            <w:pPr>
              <w:spacing w:after="60"/>
              <w:rPr>
                <w:sz w:val="20"/>
              </w:rPr>
            </w:pPr>
            <w:r w:rsidRPr="007E46C9">
              <w:rPr>
                <w:sz w:val="20"/>
              </w:rPr>
              <w:t>PCNSAMTTOT</w:t>
            </w:r>
          </w:p>
        </w:tc>
        <w:tc>
          <w:tcPr>
            <w:tcW w:w="329" w:type="pct"/>
            <w:tcBorders>
              <w:top w:val="single" w:sz="4" w:space="0" w:color="auto"/>
              <w:left w:val="single" w:sz="4" w:space="0" w:color="auto"/>
              <w:bottom w:val="single" w:sz="4" w:space="0" w:color="auto"/>
              <w:right w:val="single" w:sz="4" w:space="0" w:color="auto"/>
            </w:tcBorders>
          </w:tcPr>
          <w:p w14:paraId="55B692B3" w14:textId="77777777" w:rsidR="008C5104" w:rsidRPr="007E46C9" w:rsidRDefault="008C5104" w:rsidP="008C5104">
            <w:pPr>
              <w:spacing w:after="60"/>
              <w:rPr>
                <w:sz w:val="20"/>
              </w:rPr>
            </w:pPr>
            <w:r w:rsidRPr="007E46C9">
              <w:rPr>
                <w:sz w:val="20"/>
              </w:rPr>
              <w:t>$</w:t>
            </w:r>
          </w:p>
        </w:tc>
        <w:tc>
          <w:tcPr>
            <w:tcW w:w="3440" w:type="pct"/>
            <w:tcBorders>
              <w:top w:val="single" w:sz="4" w:space="0" w:color="auto"/>
              <w:left w:val="single" w:sz="4" w:space="0" w:color="auto"/>
              <w:bottom w:val="single" w:sz="4" w:space="0" w:color="auto"/>
              <w:right w:val="single" w:sz="4" w:space="0" w:color="auto"/>
            </w:tcBorders>
          </w:tcPr>
          <w:p w14:paraId="5826B8F7" w14:textId="77777777" w:rsidR="008C5104" w:rsidRPr="007E46C9" w:rsidRDefault="008C5104" w:rsidP="008C5104">
            <w:pPr>
              <w:spacing w:after="60"/>
              <w:rPr>
                <w:sz w:val="20"/>
              </w:rPr>
            </w:pPr>
            <w:r w:rsidRPr="007E46C9">
              <w:rPr>
                <w:i/>
                <w:sz w:val="20"/>
              </w:rPr>
              <w:t>Procured Capacity for Non-Spin Amount Total in DAM</w:t>
            </w:r>
            <w:r w:rsidRPr="007E46C9">
              <w:rPr>
                <w:sz w:val="20"/>
              </w:rPr>
              <w:t>—The total of the DAM Non-Spin payments for all QSEs</w:t>
            </w:r>
            <w:r w:rsidR="00637160" w:rsidRPr="007E46C9">
              <w:rPr>
                <w:sz w:val="20"/>
              </w:rPr>
              <w:t>,</w:t>
            </w:r>
            <w:r w:rsidRPr="007E46C9">
              <w:rPr>
                <w:sz w:val="20"/>
              </w:rPr>
              <w:t xml:space="preserve"> for the hour.</w:t>
            </w:r>
          </w:p>
        </w:tc>
      </w:tr>
      <w:tr w:rsidR="008C5104" w:rsidRPr="007E46C9" w14:paraId="7B9199E8" w14:textId="77777777" w:rsidTr="008C5104">
        <w:tc>
          <w:tcPr>
            <w:tcW w:w="1231" w:type="pct"/>
            <w:tcBorders>
              <w:top w:val="single" w:sz="4" w:space="0" w:color="auto"/>
              <w:left w:val="single" w:sz="4" w:space="0" w:color="auto"/>
              <w:bottom w:val="single" w:sz="4" w:space="0" w:color="auto"/>
              <w:right w:val="single" w:sz="4" w:space="0" w:color="auto"/>
            </w:tcBorders>
          </w:tcPr>
          <w:p w14:paraId="76919C1D" w14:textId="77777777" w:rsidR="008C5104" w:rsidRPr="007E46C9" w:rsidRDefault="008C5104" w:rsidP="008C5104">
            <w:pPr>
              <w:spacing w:after="60"/>
              <w:rPr>
                <w:sz w:val="20"/>
              </w:rPr>
            </w:pPr>
            <w:r w:rsidRPr="00F662FF">
              <w:rPr>
                <w:sz w:val="20"/>
              </w:rPr>
              <w:t>NSINF</w:t>
            </w:r>
            <w:r w:rsidRPr="00736C3C">
              <w:rPr>
                <w:sz w:val="20"/>
              </w:rPr>
              <w:t>QAMTTOT</w:t>
            </w:r>
          </w:p>
        </w:tc>
        <w:tc>
          <w:tcPr>
            <w:tcW w:w="329" w:type="pct"/>
            <w:tcBorders>
              <w:top w:val="single" w:sz="4" w:space="0" w:color="auto"/>
              <w:left w:val="single" w:sz="4" w:space="0" w:color="auto"/>
              <w:bottom w:val="single" w:sz="4" w:space="0" w:color="auto"/>
              <w:right w:val="single" w:sz="4" w:space="0" w:color="auto"/>
            </w:tcBorders>
          </w:tcPr>
          <w:p w14:paraId="4B1F039D" w14:textId="77777777" w:rsidR="008C5104" w:rsidRPr="007E46C9" w:rsidRDefault="008C5104" w:rsidP="008C5104">
            <w:pPr>
              <w:spacing w:after="60"/>
              <w:rPr>
                <w:sz w:val="20"/>
              </w:rPr>
            </w:pPr>
            <w:r>
              <w:rPr>
                <w:sz w:val="20"/>
              </w:rPr>
              <w:t>$</w:t>
            </w:r>
          </w:p>
        </w:tc>
        <w:tc>
          <w:tcPr>
            <w:tcW w:w="3440" w:type="pct"/>
            <w:tcBorders>
              <w:top w:val="single" w:sz="4" w:space="0" w:color="auto"/>
              <w:left w:val="single" w:sz="4" w:space="0" w:color="auto"/>
              <w:bottom w:val="single" w:sz="4" w:space="0" w:color="auto"/>
              <w:right w:val="single" w:sz="4" w:space="0" w:color="auto"/>
            </w:tcBorders>
          </w:tcPr>
          <w:p w14:paraId="7FDA7A45" w14:textId="77777777" w:rsidR="008C5104" w:rsidRPr="007E46C9" w:rsidRDefault="008C5104" w:rsidP="008C5104">
            <w:pPr>
              <w:spacing w:after="60"/>
              <w:rPr>
                <w:i/>
                <w:sz w:val="20"/>
              </w:rPr>
            </w:pPr>
            <w:r>
              <w:rPr>
                <w:i/>
                <w:sz w:val="20"/>
              </w:rPr>
              <w:t>Non-Spin</w:t>
            </w:r>
            <w:r w:rsidRPr="002F2E4C">
              <w:rPr>
                <w:i/>
                <w:sz w:val="20"/>
              </w:rPr>
              <w:t xml:space="preserve"> Infeasible Quantity Amount </w:t>
            </w:r>
            <w:r>
              <w:rPr>
                <w:i/>
                <w:sz w:val="20"/>
              </w:rPr>
              <w:t xml:space="preserve">Total </w:t>
            </w:r>
            <w:r w:rsidRPr="002F2E4C">
              <w:rPr>
                <w:sz w:val="20"/>
              </w:rPr>
              <w:t xml:space="preserve">— The charge to </w:t>
            </w:r>
            <w:r>
              <w:rPr>
                <w:sz w:val="20"/>
              </w:rPr>
              <w:t xml:space="preserve">all </w:t>
            </w:r>
            <w:r w:rsidRPr="002F2E4C">
              <w:rPr>
                <w:sz w:val="20"/>
              </w:rPr>
              <w:t>QSE</w:t>
            </w:r>
            <w:r>
              <w:rPr>
                <w:sz w:val="20"/>
              </w:rPr>
              <w:t>s</w:t>
            </w:r>
            <w:r w:rsidRPr="002F2E4C">
              <w:rPr>
                <w:sz w:val="20"/>
              </w:rPr>
              <w:t xml:space="preserve"> for </w:t>
            </w:r>
            <w:r>
              <w:rPr>
                <w:sz w:val="20"/>
              </w:rPr>
              <w:t xml:space="preserve">their </w:t>
            </w:r>
            <w:r w:rsidRPr="002F2E4C">
              <w:rPr>
                <w:sz w:val="20"/>
              </w:rPr>
              <w:t>total capacity associated with infeasible deployment of Ancillary Service Supply Responsibilit</w:t>
            </w:r>
            <w:r>
              <w:rPr>
                <w:sz w:val="20"/>
              </w:rPr>
              <w:t>ies for Non-Spin</w:t>
            </w:r>
            <w:r w:rsidRPr="002F2E4C">
              <w:rPr>
                <w:sz w:val="20"/>
              </w:rPr>
              <w:t>, for the hour.</w:t>
            </w:r>
          </w:p>
        </w:tc>
      </w:tr>
      <w:tr w:rsidR="008C5104" w:rsidRPr="007E46C9" w14:paraId="068CD6B0" w14:textId="77777777" w:rsidTr="008C5104">
        <w:tc>
          <w:tcPr>
            <w:tcW w:w="1231" w:type="pct"/>
            <w:tcBorders>
              <w:top w:val="single" w:sz="4" w:space="0" w:color="auto"/>
              <w:left w:val="single" w:sz="4" w:space="0" w:color="auto"/>
              <w:bottom w:val="single" w:sz="4" w:space="0" w:color="auto"/>
              <w:right w:val="single" w:sz="4" w:space="0" w:color="auto"/>
            </w:tcBorders>
          </w:tcPr>
          <w:p w14:paraId="1BCA4867" w14:textId="77777777" w:rsidR="008C5104" w:rsidRPr="007E46C9" w:rsidRDefault="008C5104" w:rsidP="008C5104">
            <w:pPr>
              <w:spacing w:after="60"/>
              <w:rPr>
                <w:sz w:val="20"/>
              </w:rPr>
            </w:pPr>
            <w:r w:rsidRPr="003B731C">
              <w:rPr>
                <w:sz w:val="20"/>
              </w:rPr>
              <w:t>NSINFQAMT</w:t>
            </w:r>
            <w:r>
              <w:rPr>
                <w:sz w:val="20"/>
              </w:rPr>
              <w:t xml:space="preserve"> </w:t>
            </w:r>
            <w:r w:rsidRPr="00D26EA8">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3A485948" w14:textId="77777777" w:rsidR="008C5104" w:rsidRPr="007E46C9" w:rsidRDefault="008C5104" w:rsidP="008C5104">
            <w:pPr>
              <w:spacing w:after="60"/>
              <w:rPr>
                <w:sz w:val="20"/>
              </w:rPr>
            </w:pPr>
            <w:r>
              <w:rPr>
                <w:sz w:val="20"/>
              </w:rPr>
              <w:t>$</w:t>
            </w:r>
          </w:p>
        </w:tc>
        <w:tc>
          <w:tcPr>
            <w:tcW w:w="3440" w:type="pct"/>
            <w:tcBorders>
              <w:top w:val="single" w:sz="4" w:space="0" w:color="auto"/>
              <w:left w:val="single" w:sz="4" w:space="0" w:color="auto"/>
              <w:bottom w:val="single" w:sz="4" w:space="0" w:color="auto"/>
              <w:right w:val="single" w:sz="4" w:space="0" w:color="auto"/>
            </w:tcBorders>
          </w:tcPr>
          <w:p w14:paraId="0495EC09" w14:textId="77777777" w:rsidR="008C5104" w:rsidRPr="007E46C9" w:rsidRDefault="008C5104" w:rsidP="008C5104">
            <w:pPr>
              <w:spacing w:after="60"/>
              <w:rPr>
                <w:i/>
                <w:sz w:val="20"/>
              </w:rPr>
            </w:pPr>
            <w:r>
              <w:rPr>
                <w:i/>
                <w:sz w:val="20"/>
              </w:rPr>
              <w:t>Non-Spin</w:t>
            </w:r>
            <w:r w:rsidRPr="00736C3C">
              <w:rPr>
                <w:i/>
                <w:sz w:val="20"/>
              </w:rPr>
              <w:t xml:space="preserve"> Infeasible Quantity Amount per QSE</w:t>
            </w:r>
            <w:r w:rsidRPr="00736C3C">
              <w:rPr>
                <w:sz w:val="20"/>
              </w:rPr>
              <w:t xml:space="preserve">—The total charge to QSE </w:t>
            </w:r>
            <w:r w:rsidRPr="00736C3C">
              <w:rPr>
                <w:i/>
                <w:sz w:val="20"/>
              </w:rPr>
              <w:t>q</w:t>
            </w:r>
            <w:r w:rsidRPr="00736C3C">
              <w:rPr>
                <w:sz w:val="20"/>
              </w:rPr>
              <w:t xml:space="preserve"> for its total capacity associated with infeasible deployment of Ancillary</w:t>
            </w:r>
            <w:r>
              <w:rPr>
                <w:sz w:val="20"/>
              </w:rPr>
              <w:t xml:space="preserve"> Service Supply Responsibilities</w:t>
            </w:r>
            <w:r w:rsidRPr="00736C3C">
              <w:rPr>
                <w:sz w:val="20"/>
              </w:rPr>
              <w:t xml:space="preserve"> for </w:t>
            </w:r>
            <w:r>
              <w:rPr>
                <w:sz w:val="20"/>
              </w:rPr>
              <w:t>Non-Spin</w:t>
            </w:r>
            <w:r w:rsidRPr="00736C3C">
              <w:rPr>
                <w:sz w:val="20"/>
              </w:rPr>
              <w:t>, for the hour.</w:t>
            </w:r>
          </w:p>
        </w:tc>
      </w:tr>
      <w:tr w:rsidR="008C5104" w:rsidRPr="007E46C9" w14:paraId="4E458644" w14:textId="77777777" w:rsidTr="008C5104">
        <w:tc>
          <w:tcPr>
            <w:tcW w:w="1231" w:type="pct"/>
            <w:tcBorders>
              <w:top w:val="single" w:sz="4" w:space="0" w:color="auto"/>
              <w:left w:val="single" w:sz="4" w:space="0" w:color="auto"/>
              <w:bottom w:val="single" w:sz="4" w:space="0" w:color="auto"/>
              <w:right w:val="single" w:sz="4" w:space="0" w:color="auto"/>
            </w:tcBorders>
          </w:tcPr>
          <w:p w14:paraId="6414C101" w14:textId="77777777" w:rsidR="008C5104" w:rsidRPr="007E46C9" w:rsidRDefault="008C5104" w:rsidP="008C5104">
            <w:pPr>
              <w:spacing w:after="60"/>
              <w:rPr>
                <w:i/>
                <w:iCs/>
                <w:sz w:val="20"/>
              </w:rPr>
            </w:pPr>
            <w:r w:rsidRPr="007E46C9">
              <w:rPr>
                <w:i/>
                <w:iCs/>
                <w:sz w:val="20"/>
              </w:rPr>
              <w:t>q</w:t>
            </w:r>
          </w:p>
        </w:tc>
        <w:tc>
          <w:tcPr>
            <w:tcW w:w="329" w:type="pct"/>
            <w:tcBorders>
              <w:top w:val="single" w:sz="4" w:space="0" w:color="auto"/>
              <w:left w:val="single" w:sz="4" w:space="0" w:color="auto"/>
              <w:bottom w:val="single" w:sz="4" w:space="0" w:color="auto"/>
              <w:right w:val="single" w:sz="4" w:space="0" w:color="auto"/>
            </w:tcBorders>
          </w:tcPr>
          <w:p w14:paraId="0B3D1D81" w14:textId="77777777" w:rsidR="008C5104" w:rsidRPr="007E46C9" w:rsidRDefault="008C5104" w:rsidP="008C5104">
            <w:pPr>
              <w:spacing w:after="60"/>
              <w:rPr>
                <w:iCs/>
                <w:sz w:val="20"/>
              </w:rPr>
            </w:pPr>
            <w:r w:rsidRPr="007E46C9">
              <w:rPr>
                <w:iCs/>
                <w:sz w:val="20"/>
              </w:rPr>
              <w:t>none</w:t>
            </w:r>
          </w:p>
        </w:tc>
        <w:tc>
          <w:tcPr>
            <w:tcW w:w="3440" w:type="pct"/>
            <w:tcBorders>
              <w:top w:val="single" w:sz="4" w:space="0" w:color="auto"/>
              <w:left w:val="single" w:sz="4" w:space="0" w:color="auto"/>
              <w:bottom w:val="single" w:sz="4" w:space="0" w:color="auto"/>
              <w:right w:val="single" w:sz="4" w:space="0" w:color="auto"/>
            </w:tcBorders>
          </w:tcPr>
          <w:p w14:paraId="42A1A50C" w14:textId="77777777" w:rsidR="008C5104" w:rsidRPr="007E46C9" w:rsidRDefault="008C5104" w:rsidP="008C5104">
            <w:pPr>
              <w:spacing w:after="60"/>
              <w:rPr>
                <w:iCs/>
                <w:sz w:val="20"/>
              </w:rPr>
            </w:pPr>
            <w:r w:rsidRPr="007E46C9">
              <w:rPr>
                <w:iCs/>
                <w:sz w:val="20"/>
              </w:rPr>
              <w:t>A QSE.</w:t>
            </w:r>
          </w:p>
        </w:tc>
      </w:tr>
      <w:tr w:rsidR="008C5104" w:rsidRPr="007E46C9" w14:paraId="74DC22F0" w14:textId="77777777" w:rsidTr="008C5104">
        <w:tc>
          <w:tcPr>
            <w:tcW w:w="1231" w:type="pct"/>
            <w:tcBorders>
              <w:top w:val="single" w:sz="4" w:space="0" w:color="auto"/>
              <w:left w:val="single" w:sz="4" w:space="0" w:color="auto"/>
              <w:bottom w:val="single" w:sz="4" w:space="0" w:color="auto"/>
              <w:right w:val="single" w:sz="4" w:space="0" w:color="auto"/>
            </w:tcBorders>
          </w:tcPr>
          <w:p w14:paraId="5C3CAE6D" w14:textId="77777777" w:rsidR="008C5104" w:rsidRPr="007E46C9" w:rsidRDefault="008C5104" w:rsidP="008C5104">
            <w:pPr>
              <w:spacing w:after="60"/>
              <w:rPr>
                <w:i/>
                <w:iCs/>
                <w:sz w:val="20"/>
              </w:rPr>
            </w:pPr>
            <w:r w:rsidRPr="007E46C9">
              <w:rPr>
                <w:i/>
                <w:iCs/>
                <w:sz w:val="20"/>
              </w:rPr>
              <w:t>m</w:t>
            </w:r>
          </w:p>
        </w:tc>
        <w:tc>
          <w:tcPr>
            <w:tcW w:w="329" w:type="pct"/>
            <w:tcBorders>
              <w:top w:val="single" w:sz="4" w:space="0" w:color="auto"/>
              <w:left w:val="single" w:sz="4" w:space="0" w:color="auto"/>
              <w:bottom w:val="single" w:sz="4" w:space="0" w:color="auto"/>
              <w:right w:val="single" w:sz="4" w:space="0" w:color="auto"/>
            </w:tcBorders>
          </w:tcPr>
          <w:p w14:paraId="1EFC6FA1" w14:textId="77777777" w:rsidR="008C5104" w:rsidRPr="007E46C9" w:rsidRDefault="008C5104" w:rsidP="008C5104">
            <w:pPr>
              <w:spacing w:after="60"/>
              <w:rPr>
                <w:iCs/>
                <w:sz w:val="20"/>
              </w:rPr>
            </w:pPr>
            <w:r w:rsidRPr="007E46C9">
              <w:rPr>
                <w:iCs/>
                <w:sz w:val="20"/>
              </w:rPr>
              <w:t>none</w:t>
            </w:r>
          </w:p>
        </w:tc>
        <w:tc>
          <w:tcPr>
            <w:tcW w:w="3440" w:type="pct"/>
            <w:tcBorders>
              <w:top w:val="single" w:sz="4" w:space="0" w:color="auto"/>
              <w:left w:val="single" w:sz="4" w:space="0" w:color="auto"/>
              <w:bottom w:val="single" w:sz="4" w:space="0" w:color="auto"/>
              <w:right w:val="single" w:sz="4" w:space="0" w:color="auto"/>
            </w:tcBorders>
          </w:tcPr>
          <w:p w14:paraId="555339C5" w14:textId="77777777" w:rsidR="008C5104" w:rsidRPr="007E46C9" w:rsidRDefault="008C5104" w:rsidP="008C5104">
            <w:pPr>
              <w:spacing w:after="60"/>
              <w:rPr>
                <w:iCs/>
                <w:sz w:val="20"/>
              </w:rPr>
            </w:pPr>
            <w:r w:rsidRPr="007E46C9">
              <w:rPr>
                <w:iCs/>
                <w:sz w:val="20"/>
              </w:rPr>
              <w:t>An Ancillary Service market (SASM or RSASM) for the given Operating Hour.</w:t>
            </w:r>
          </w:p>
        </w:tc>
      </w:tr>
    </w:tbl>
    <w:p w14:paraId="3C35525D" w14:textId="77777777" w:rsidR="008C5104" w:rsidRPr="007E46C9" w:rsidRDefault="008C5104" w:rsidP="008C51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124CA4" w14:paraId="6A09FB25" w14:textId="77777777" w:rsidTr="002914A3">
        <w:trPr>
          <w:trHeight w:val="566"/>
        </w:trPr>
        <w:tc>
          <w:tcPr>
            <w:tcW w:w="9576" w:type="dxa"/>
            <w:shd w:val="pct12" w:color="auto" w:fill="auto"/>
          </w:tcPr>
          <w:p w14:paraId="64A59951" w14:textId="77777777" w:rsidR="00124CA4" w:rsidRDefault="00124CA4" w:rsidP="002A7BFB">
            <w:pPr>
              <w:pStyle w:val="Instructions"/>
              <w:spacing w:before="120"/>
            </w:pPr>
            <w:r>
              <w:t>[NPRR841:  Replace paragraph (a) above with the following upon system implementation:]</w:t>
            </w:r>
          </w:p>
          <w:p w14:paraId="3FF7A8F8" w14:textId="77777777" w:rsidR="00124CA4" w:rsidRPr="00E5030A" w:rsidRDefault="00124CA4" w:rsidP="00124CA4">
            <w:pPr>
              <w:spacing w:after="240"/>
              <w:ind w:left="1440" w:hanging="720"/>
            </w:pPr>
            <w:r w:rsidRPr="00E5030A">
              <w:t>(a)</w:t>
            </w:r>
            <w:r w:rsidRPr="00E5030A">
              <w:tab/>
              <w:t>The net total costs for Non-Spin for a given Operating Hour is calculated as follows:</w:t>
            </w:r>
          </w:p>
          <w:p w14:paraId="1B1A0531" w14:textId="5770FA2B" w:rsidR="00124CA4" w:rsidRPr="00E5030A" w:rsidRDefault="00124CA4" w:rsidP="00124CA4">
            <w:pPr>
              <w:spacing w:after="120"/>
              <w:ind w:left="3600" w:hanging="2880"/>
              <w:rPr>
                <w:b/>
                <w:bCs/>
              </w:rPr>
            </w:pPr>
            <w:r w:rsidRPr="00E5030A">
              <w:rPr>
                <w:b/>
                <w:bCs/>
              </w:rPr>
              <w:t xml:space="preserve">NSCOSTTOT </w:t>
            </w:r>
            <w:r w:rsidRPr="00E5030A">
              <w:rPr>
                <w:b/>
                <w:bCs/>
              </w:rPr>
              <w:tab/>
              <w:t>=</w:t>
            </w:r>
            <w:r w:rsidRPr="00E5030A">
              <w:rPr>
                <w:b/>
                <w:bCs/>
              </w:rPr>
              <w:tab/>
              <w:t>(-1) * (</w:t>
            </w:r>
            <w:r w:rsidR="00A94020">
              <w:rPr>
                <w:b/>
                <w:bCs/>
                <w:noProof/>
                <w:position w:val="-20"/>
              </w:rPr>
              <w:drawing>
                <wp:inline distT="0" distB="0" distL="0" distR="0" wp14:anchorId="19ACCCA7" wp14:editId="2BDCFA09">
                  <wp:extent cx="142875" cy="27622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
                <w:bCs/>
              </w:rPr>
              <w:t xml:space="preserve">(RTPCNSAMTTOT </w:t>
            </w:r>
            <w:r w:rsidRPr="00E5030A">
              <w:rPr>
                <w:b/>
                <w:bCs/>
                <w:i/>
                <w:vertAlign w:val="subscript"/>
              </w:rPr>
              <w:t>m</w:t>
            </w:r>
            <w:r w:rsidRPr="00E5030A">
              <w:rPr>
                <w:bCs/>
              </w:rPr>
              <w:t>)</w:t>
            </w:r>
            <w:r w:rsidRPr="00E5030A">
              <w:rPr>
                <w:b/>
                <w:bCs/>
              </w:rPr>
              <w:t xml:space="preserve"> + </w:t>
            </w:r>
            <w:r w:rsidRPr="00E5030A">
              <w:rPr>
                <w:b/>
                <w:bCs/>
              </w:rPr>
              <w:tab/>
              <w:t xml:space="preserve">PCNSAMTTOT + NSFQAMTTOT + </w:t>
            </w:r>
          </w:p>
          <w:p w14:paraId="5045ED22" w14:textId="77777777" w:rsidR="00124CA4" w:rsidRPr="00E5030A" w:rsidRDefault="00124CA4" w:rsidP="00124CA4">
            <w:pPr>
              <w:spacing w:after="240"/>
              <w:ind w:left="3600" w:firstLine="720"/>
              <w:rPr>
                <w:b/>
                <w:bCs/>
              </w:rPr>
            </w:pPr>
            <w:r w:rsidRPr="00E5030A">
              <w:rPr>
                <w:b/>
                <w:bCs/>
              </w:rPr>
              <w:t>NSINFQAMTTOT</w:t>
            </w:r>
            <w:r>
              <w:rPr>
                <w:b/>
                <w:bCs/>
              </w:rPr>
              <w:t xml:space="preserve"> </w:t>
            </w:r>
            <w:r w:rsidRPr="003675AD">
              <w:rPr>
                <w:b/>
              </w:rPr>
              <w:t xml:space="preserve">+ </w:t>
            </w:r>
            <w:r w:rsidRPr="003675AD">
              <w:rPr>
                <w:b/>
                <w:color w:val="000000"/>
              </w:rPr>
              <w:t>NSMWINFATOT</w:t>
            </w:r>
            <w:r w:rsidRPr="00E5030A">
              <w:rPr>
                <w:b/>
                <w:bCs/>
              </w:rPr>
              <w:t>)</w:t>
            </w:r>
          </w:p>
          <w:p w14:paraId="25A7245E" w14:textId="77777777" w:rsidR="00124CA4" w:rsidRPr="00E5030A" w:rsidRDefault="00124CA4" w:rsidP="00124CA4">
            <w:pPr>
              <w:spacing w:after="240"/>
              <w:rPr>
                <w:iCs/>
              </w:rPr>
            </w:pPr>
            <w:r w:rsidRPr="00E5030A">
              <w:rPr>
                <w:iCs/>
              </w:rPr>
              <w:t xml:space="preserve">Where: </w:t>
            </w:r>
          </w:p>
          <w:p w14:paraId="182AFD06" w14:textId="77777777" w:rsidR="00124CA4" w:rsidRPr="00E5030A" w:rsidRDefault="00124CA4" w:rsidP="00124CA4">
            <w:r w:rsidRPr="00E5030A">
              <w:t>Total payment of SASM- and RSASM-procured capacity for Non-Spin by market</w:t>
            </w:r>
          </w:p>
          <w:p w14:paraId="44397E9C" w14:textId="743D52D0" w:rsidR="00124CA4" w:rsidRPr="00E5030A" w:rsidRDefault="00124CA4" w:rsidP="00124CA4">
            <w:pPr>
              <w:spacing w:after="240"/>
              <w:ind w:leftChars="300" w:left="2880" w:hangingChars="900" w:hanging="2160"/>
              <w:rPr>
                <w:bCs/>
              </w:rPr>
            </w:pPr>
            <w:r w:rsidRPr="00E5030A">
              <w:rPr>
                <w:bCs/>
              </w:rPr>
              <w:t xml:space="preserve">RTPCNSAMTTOT </w:t>
            </w:r>
            <w:r w:rsidRPr="00E5030A">
              <w:rPr>
                <w:bCs/>
                <w:i/>
                <w:vertAlign w:val="subscript"/>
              </w:rPr>
              <w:t>m</w:t>
            </w:r>
            <w:r w:rsidRPr="00E5030A">
              <w:rPr>
                <w:bCs/>
                <w:i/>
                <w:vertAlign w:val="subscript"/>
              </w:rPr>
              <w:tab/>
            </w:r>
            <w:r w:rsidRPr="00E5030A">
              <w:rPr>
                <w:bCs/>
                <w:i/>
                <w:vertAlign w:val="subscript"/>
              </w:rPr>
              <w:tab/>
            </w:r>
            <w:r w:rsidRPr="00E5030A">
              <w:rPr>
                <w:bCs/>
              </w:rPr>
              <w:t>=</w:t>
            </w:r>
            <w:r w:rsidRPr="00E5030A">
              <w:rPr>
                <w:bCs/>
              </w:rPr>
              <w:tab/>
            </w:r>
            <w:r w:rsidR="00A94020">
              <w:rPr>
                <w:bCs/>
                <w:noProof/>
                <w:position w:val="-22"/>
              </w:rPr>
              <w:drawing>
                <wp:inline distT="0" distB="0" distL="0" distR="0" wp14:anchorId="1533E894" wp14:editId="54D46BED">
                  <wp:extent cx="142875" cy="29527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RTPCNSAMT </w:t>
            </w:r>
            <w:r w:rsidRPr="00E5030A">
              <w:rPr>
                <w:bCs/>
                <w:i/>
                <w:vertAlign w:val="subscript"/>
              </w:rPr>
              <w:t>q, m</w:t>
            </w:r>
          </w:p>
          <w:p w14:paraId="6CBAFFAF" w14:textId="77777777" w:rsidR="00124CA4" w:rsidRPr="00E5030A" w:rsidRDefault="00124CA4" w:rsidP="00124CA4">
            <w:r w:rsidRPr="00E5030A">
              <w:t>Total payment of DAM-procured capacity for Non-Spin</w:t>
            </w:r>
          </w:p>
          <w:p w14:paraId="5CEFD4AF" w14:textId="52E4893E" w:rsidR="00124CA4" w:rsidRPr="00E5030A" w:rsidRDefault="00124CA4" w:rsidP="00124CA4">
            <w:pPr>
              <w:spacing w:after="240"/>
              <w:ind w:leftChars="300" w:left="2880" w:hangingChars="900" w:hanging="2160"/>
              <w:rPr>
                <w:bCs/>
              </w:rPr>
            </w:pPr>
            <w:r w:rsidRPr="00E5030A">
              <w:rPr>
                <w:bCs/>
              </w:rPr>
              <w:lastRenderedPageBreak/>
              <w:t>PCNSAMTTOT</w:t>
            </w:r>
            <w:r w:rsidRPr="00E5030A">
              <w:rPr>
                <w:bCs/>
              </w:rPr>
              <w:tab/>
            </w:r>
            <w:r w:rsidRPr="00E5030A">
              <w:rPr>
                <w:bCs/>
              </w:rPr>
              <w:tab/>
              <w:t>=</w:t>
            </w:r>
            <w:r w:rsidRPr="00E5030A">
              <w:rPr>
                <w:bCs/>
              </w:rPr>
              <w:tab/>
            </w:r>
            <w:r w:rsidR="00A94020">
              <w:rPr>
                <w:bCs/>
                <w:noProof/>
                <w:position w:val="-22"/>
              </w:rPr>
              <w:drawing>
                <wp:inline distT="0" distB="0" distL="0" distR="0" wp14:anchorId="036E3B4E" wp14:editId="7FA75E95">
                  <wp:extent cx="142875" cy="29527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PCNSAMT </w:t>
            </w:r>
            <w:r w:rsidRPr="00E5030A">
              <w:rPr>
                <w:bCs/>
                <w:i/>
                <w:vertAlign w:val="subscript"/>
              </w:rPr>
              <w:t>q</w:t>
            </w:r>
          </w:p>
          <w:p w14:paraId="77BF1E01" w14:textId="77777777" w:rsidR="00124CA4" w:rsidRPr="00E5030A" w:rsidRDefault="00124CA4" w:rsidP="00124CA4">
            <w:r w:rsidRPr="00E5030A">
              <w:t>Total charge of failure on Ancillary Service Supply Responsibility for Non-Spin</w:t>
            </w:r>
          </w:p>
          <w:p w14:paraId="79EF03CC" w14:textId="5C6A3975" w:rsidR="00124CA4" w:rsidRPr="00E5030A" w:rsidRDefault="00124CA4" w:rsidP="00124CA4">
            <w:pPr>
              <w:spacing w:after="240"/>
              <w:ind w:leftChars="300" w:left="2880" w:hangingChars="900" w:hanging="2160"/>
              <w:rPr>
                <w:bCs/>
              </w:rPr>
            </w:pPr>
            <w:r w:rsidRPr="00E5030A">
              <w:rPr>
                <w:bCs/>
              </w:rPr>
              <w:t>NSFQAMTTOT</w:t>
            </w:r>
            <w:r w:rsidRPr="00E5030A">
              <w:rPr>
                <w:bCs/>
              </w:rPr>
              <w:tab/>
            </w:r>
            <w:r w:rsidRPr="00E5030A">
              <w:rPr>
                <w:bCs/>
              </w:rPr>
              <w:tab/>
              <w:t>=</w:t>
            </w:r>
            <w:r w:rsidRPr="00E5030A">
              <w:rPr>
                <w:bCs/>
              </w:rPr>
              <w:tab/>
            </w:r>
            <w:r w:rsidR="00A94020">
              <w:rPr>
                <w:bCs/>
                <w:noProof/>
                <w:position w:val="-22"/>
              </w:rPr>
              <w:drawing>
                <wp:inline distT="0" distB="0" distL="0" distR="0" wp14:anchorId="36E5C207" wp14:editId="04195F50">
                  <wp:extent cx="142875" cy="295275"/>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rPr>
                <w:bCs/>
              </w:rPr>
              <w:t xml:space="preserve">NSFQAMTQSETOT </w:t>
            </w:r>
            <w:r w:rsidRPr="00E5030A">
              <w:rPr>
                <w:bCs/>
                <w:i/>
                <w:vertAlign w:val="subscript"/>
              </w:rPr>
              <w:t>q</w:t>
            </w:r>
          </w:p>
          <w:p w14:paraId="617197A0" w14:textId="77777777" w:rsidR="00124CA4" w:rsidRPr="00E5030A" w:rsidRDefault="00124CA4" w:rsidP="00124CA4">
            <w:pPr>
              <w:ind w:left="300" w:hangingChars="125" w:hanging="300"/>
              <w:rPr>
                <w:bCs/>
              </w:rPr>
            </w:pPr>
            <w:r w:rsidRPr="00E5030A">
              <w:rPr>
                <w:bCs/>
              </w:rPr>
              <w:t>Total payment of SASM- and RSASM-procured capacity for Non-Spin by QSE</w:t>
            </w:r>
          </w:p>
          <w:p w14:paraId="5DD2D254" w14:textId="7E2B0F5D" w:rsidR="00124CA4" w:rsidRPr="00E5030A" w:rsidRDefault="00124CA4" w:rsidP="00124CA4">
            <w:pPr>
              <w:spacing w:after="240"/>
              <w:ind w:leftChars="300" w:left="2880" w:hangingChars="900" w:hanging="2160"/>
              <w:rPr>
                <w:bCs/>
                <w:i/>
                <w:vertAlign w:val="subscript"/>
              </w:rPr>
            </w:pPr>
            <w:r w:rsidRPr="00E5030A">
              <w:rPr>
                <w:bCs/>
              </w:rPr>
              <w:t xml:space="preserve">RTPCNSAMTQSETOT </w:t>
            </w:r>
            <w:r w:rsidRPr="00E5030A">
              <w:rPr>
                <w:bCs/>
                <w:i/>
                <w:vertAlign w:val="subscript"/>
              </w:rPr>
              <w:t>q</w:t>
            </w:r>
            <w:r w:rsidRPr="00E5030A">
              <w:rPr>
                <w:bCs/>
                <w:i/>
                <w:vertAlign w:val="subscript"/>
              </w:rPr>
              <w:tab/>
            </w:r>
            <w:r w:rsidRPr="00E5030A">
              <w:rPr>
                <w:bCs/>
              </w:rPr>
              <w:t>=</w:t>
            </w:r>
            <w:r w:rsidRPr="00E5030A">
              <w:rPr>
                <w:bCs/>
              </w:rPr>
              <w:tab/>
            </w:r>
            <w:r w:rsidR="00A94020">
              <w:rPr>
                <w:bCs/>
                <w:noProof/>
                <w:position w:val="-20"/>
              </w:rPr>
              <w:drawing>
                <wp:inline distT="0" distB="0" distL="0" distR="0" wp14:anchorId="27516435" wp14:editId="02D9F224">
                  <wp:extent cx="142875" cy="276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E5030A">
              <w:rPr>
                <w:bCs/>
              </w:rPr>
              <w:t xml:space="preserve">RTPCNSAMT </w:t>
            </w:r>
            <w:r w:rsidRPr="00E5030A">
              <w:rPr>
                <w:bCs/>
                <w:i/>
                <w:vertAlign w:val="subscript"/>
              </w:rPr>
              <w:t>q, m</w:t>
            </w:r>
          </w:p>
          <w:p w14:paraId="7BDBCE5B" w14:textId="77777777" w:rsidR="00124CA4" w:rsidRPr="00E5030A" w:rsidRDefault="00124CA4" w:rsidP="00124CA4">
            <w:r w:rsidRPr="00E5030A">
              <w:t>Total charge of infeasible Ancillary Service Supply Responsibility for Non-Spin</w:t>
            </w:r>
          </w:p>
          <w:p w14:paraId="3A888433" w14:textId="614F06E3" w:rsidR="00124CA4" w:rsidRPr="00E5030A" w:rsidRDefault="00124CA4" w:rsidP="00124CA4">
            <w:pPr>
              <w:spacing w:after="240"/>
              <w:ind w:left="2880" w:hanging="2160"/>
              <w:rPr>
                <w:i/>
                <w:vertAlign w:val="subscript"/>
              </w:rPr>
            </w:pPr>
            <w:r w:rsidRPr="00E5030A">
              <w:t>NSINFQAMTTOT</w:t>
            </w:r>
            <w:r w:rsidRPr="00E5030A">
              <w:tab/>
              <w:t>=</w:t>
            </w:r>
            <w:r w:rsidRPr="00E5030A">
              <w:tab/>
            </w:r>
            <w:r w:rsidR="00A94020">
              <w:rPr>
                <w:noProof/>
                <w:position w:val="-22"/>
              </w:rPr>
              <w:drawing>
                <wp:inline distT="0" distB="0" distL="0" distR="0" wp14:anchorId="787DFAAD" wp14:editId="1F8C380D">
                  <wp:extent cx="142875" cy="29527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5030A">
              <w:t xml:space="preserve"> NSINFQAMT </w:t>
            </w:r>
            <w:r w:rsidRPr="00E5030A">
              <w:rPr>
                <w:i/>
                <w:vertAlign w:val="subscript"/>
              </w:rPr>
              <w:t>q</w:t>
            </w:r>
          </w:p>
          <w:p w14:paraId="22447E35" w14:textId="77777777" w:rsidR="00124CA4" w:rsidRDefault="00124CA4" w:rsidP="00065EC3">
            <w:pPr>
              <w:pStyle w:val="Formula"/>
              <w:ind w:leftChars="9" w:left="322" w:hangingChars="125" w:hanging="300"/>
            </w:pPr>
            <w:r>
              <w:t xml:space="preserve">Total Real-Time </w:t>
            </w:r>
            <w:r>
              <w:rPr>
                <w:iCs/>
              </w:rPr>
              <w:t>Day-Ahead</w:t>
            </w:r>
            <w:r>
              <w:t xml:space="preserve"> Make-Whole Payment for Non-Spin </w:t>
            </w:r>
          </w:p>
          <w:p w14:paraId="38AA7D63" w14:textId="77777777" w:rsidR="00124CA4" w:rsidRDefault="00124CA4" w:rsidP="00124CA4">
            <w:pPr>
              <w:spacing w:after="240"/>
              <w:ind w:leftChars="300" w:left="2880" w:hangingChars="900" w:hanging="2160"/>
            </w:pPr>
            <w:r w:rsidRPr="00AE4A9E">
              <w:rPr>
                <w:bCs/>
              </w:rPr>
              <w:t>NSMWINFATOT</w:t>
            </w:r>
            <w:r>
              <w:tab/>
              <w:t>=</w:t>
            </w:r>
            <w:r>
              <w:tab/>
            </w:r>
            <w:r w:rsidRPr="004C0093">
              <w:rPr>
                <w:position w:val="-22"/>
                <w:lang w:val="pt-BR"/>
              </w:rPr>
              <w:object w:dxaOrig="220" w:dyaOrig="460" w14:anchorId="1406AC3F">
                <v:shape id="_x0000_i1360" type="#_x0000_t75" style="width:12pt;height:18pt" o:ole="">
                  <v:imagedata r:id="rId437" o:title=""/>
                </v:shape>
                <o:OLEObject Type="Embed" ProgID="Equation.3" ShapeID="_x0000_i1360" DrawAspect="Content" ObjectID="_1775283071" r:id="rId445"/>
              </w:object>
            </w:r>
            <w:r w:rsidRPr="00627431">
              <w:rPr>
                <w:color w:val="000000"/>
              </w:rPr>
              <w:t xml:space="preserve"> </w:t>
            </w:r>
            <w:r>
              <w:rPr>
                <w:color w:val="000000"/>
              </w:rPr>
              <w:t>NSMWINFA</w:t>
            </w:r>
            <w:r w:rsidRPr="004C0093" w:rsidDel="003A6C36">
              <w:rPr>
                <w:color w:val="000000"/>
              </w:rPr>
              <w:t xml:space="preserve"> </w:t>
            </w:r>
            <w:r>
              <w:rPr>
                <w:i/>
                <w:vertAlign w:val="subscript"/>
              </w:rPr>
              <w:t>q,</w:t>
            </w:r>
            <w:r w:rsidRPr="004C0093">
              <w:rPr>
                <w:i/>
                <w:vertAlign w:val="subscript"/>
              </w:rPr>
              <w:t xml:space="preserve"> h  </w:t>
            </w:r>
          </w:p>
          <w:p w14:paraId="7F991966" w14:textId="77777777" w:rsidR="00124CA4" w:rsidRDefault="00124CA4" w:rsidP="002914A3">
            <w:r w:rsidRPr="00E5030A">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605"/>
              <w:gridCol w:w="6265"/>
            </w:tblGrid>
            <w:tr w:rsidR="002914A3" w:rsidRPr="00E5030A" w14:paraId="479FFF9C" w14:textId="77777777" w:rsidTr="002A7BFB">
              <w:trPr>
                <w:tblHeader/>
              </w:trPr>
              <w:tc>
                <w:tcPr>
                  <w:tcW w:w="1231" w:type="pct"/>
                </w:tcPr>
                <w:p w14:paraId="2F706779" w14:textId="77777777" w:rsidR="002914A3" w:rsidRPr="00E5030A" w:rsidRDefault="002914A3" w:rsidP="002914A3">
                  <w:pPr>
                    <w:spacing w:after="120"/>
                    <w:rPr>
                      <w:b/>
                      <w:iCs/>
                      <w:sz w:val="20"/>
                    </w:rPr>
                  </w:pPr>
                  <w:r w:rsidRPr="00E5030A">
                    <w:rPr>
                      <w:b/>
                      <w:iCs/>
                      <w:sz w:val="20"/>
                    </w:rPr>
                    <w:t>Variable</w:t>
                  </w:r>
                </w:p>
              </w:tc>
              <w:tc>
                <w:tcPr>
                  <w:tcW w:w="329" w:type="pct"/>
                </w:tcPr>
                <w:p w14:paraId="063E6BE5" w14:textId="77777777" w:rsidR="002914A3" w:rsidRPr="00E5030A" w:rsidRDefault="002914A3" w:rsidP="002914A3">
                  <w:pPr>
                    <w:spacing w:after="120"/>
                    <w:rPr>
                      <w:b/>
                      <w:iCs/>
                      <w:sz w:val="20"/>
                    </w:rPr>
                  </w:pPr>
                  <w:r w:rsidRPr="00E5030A">
                    <w:rPr>
                      <w:b/>
                      <w:iCs/>
                      <w:sz w:val="20"/>
                    </w:rPr>
                    <w:t>Unit</w:t>
                  </w:r>
                </w:p>
              </w:tc>
              <w:tc>
                <w:tcPr>
                  <w:tcW w:w="3440" w:type="pct"/>
                </w:tcPr>
                <w:p w14:paraId="23BDE8FD" w14:textId="77777777" w:rsidR="002914A3" w:rsidRPr="00E5030A" w:rsidRDefault="002914A3" w:rsidP="002914A3">
                  <w:pPr>
                    <w:spacing w:after="120"/>
                    <w:rPr>
                      <w:b/>
                      <w:iCs/>
                      <w:sz w:val="20"/>
                    </w:rPr>
                  </w:pPr>
                  <w:r w:rsidRPr="00E5030A">
                    <w:rPr>
                      <w:b/>
                      <w:iCs/>
                      <w:sz w:val="20"/>
                    </w:rPr>
                    <w:t>Description</w:t>
                  </w:r>
                </w:p>
              </w:tc>
            </w:tr>
            <w:tr w:rsidR="002914A3" w:rsidRPr="00E5030A" w14:paraId="24EFDCD3" w14:textId="77777777" w:rsidTr="002A7BFB">
              <w:tc>
                <w:tcPr>
                  <w:tcW w:w="1231" w:type="pct"/>
                </w:tcPr>
                <w:p w14:paraId="601DEB5F" w14:textId="77777777" w:rsidR="002914A3" w:rsidRPr="00E5030A" w:rsidRDefault="002914A3" w:rsidP="002914A3">
                  <w:pPr>
                    <w:spacing w:after="60"/>
                    <w:rPr>
                      <w:iCs/>
                      <w:sz w:val="20"/>
                    </w:rPr>
                  </w:pPr>
                  <w:r w:rsidRPr="00E5030A">
                    <w:rPr>
                      <w:iCs/>
                      <w:sz w:val="20"/>
                    </w:rPr>
                    <w:t>NSCOSTTOT</w:t>
                  </w:r>
                </w:p>
              </w:tc>
              <w:tc>
                <w:tcPr>
                  <w:tcW w:w="329" w:type="pct"/>
                </w:tcPr>
                <w:p w14:paraId="76DB8455" w14:textId="77777777" w:rsidR="002914A3" w:rsidRPr="00E5030A" w:rsidRDefault="002914A3" w:rsidP="002914A3">
                  <w:pPr>
                    <w:spacing w:after="60"/>
                    <w:rPr>
                      <w:iCs/>
                      <w:sz w:val="20"/>
                    </w:rPr>
                  </w:pPr>
                  <w:r w:rsidRPr="00E5030A">
                    <w:rPr>
                      <w:iCs/>
                      <w:sz w:val="20"/>
                    </w:rPr>
                    <w:t>$</w:t>
                  </w:r>
                </w:p>
              </w:tc>
              <w:tc>
                <w:tcPr>
                  <w:tcW w:w="3440" w:type="pct"/>
                </w:tcPr>
                <w:p w14:paraId="5E70B580" w14:textId="77777777" w:rsidR="002914A3" w:rsidRPr="00E5030A" w:rsidRDefault="002914A3" w:rsidP="002914A3">
                  <w:pPr>
                    <w:spacing w:after="60"/>
                    <w:rPr>
                      <w:iCs/>
                      <w:sz w:val="20"/>
                    </w:rPr>
                  </w:pPr>
                  <w:r w:rsidRPr="00E5030A">
                    <w:rPr>
                      <w:i/>
                      <w:iCs/>
                      <w:sz w:val="20"/>
                    </w:rPr>
                    <w:t>Non-Spin Cost Total</w:t>
                  </w:r>
                  <w:r w:rsidRPr="00E5030A">
                    <w:rPr>
                      <w:iCs/>
                      <w:sz w:val="20"/>
                    </w:rPr>
                    <w:t>—The net total costs for Non-Spin, for the hour.</w:t>
                  </w:r>
                </w:p>
              </w:tc>
            </w:tr>
            <w:tr w:rsidR="002914A3" w:rsidRPr="00E5030A" w14:paraId="7BD46BA9" w14:textId="77777777" w:rsidTr="002A7BFB">
              <w:tc>
                <w:tcPr>
                  <w:tcW w:w="1231" w:type="pct"/>
                  <w:tcBorders>
                    <w:top w:val="single" w:sz="4" w:space="0" w:color="auto"/>
                    <w:left w:val="single" w:sz="4" w:space="0" w:color="auto"/>
                    <w:bottom w:val="single" w:sz="4" w:space="0" w:color="auto"/>
                    <w:right w:val="single" w:sz="4" w:space="0" w:color="auto"/>
                  </w:tcBorders>
                </w:tcPr>
                <w:p w14:paraId="20F73EA8" w14:textId="77777777" w:rsidR="002914A3" w:rsidRPr="00E5030A" w:rsidRDefault="002914A3" w:rsidP="002914A3">
                  <w:pPr>
                    <w:spacing w:after="60"/>
                    <w:rPr>
                      <w:iCs/>
                      <w:sz w:val="20"/>
                    </w:rPr>
                  </w:pPr>
                  <w:r w:rsidRPr="00E5030A">
                    <w:rPr>
                      <w:iCs/>
                      <w:sz w:val="20"/>
                    </w:rPr>
                    <w:t xml:space="preserve">RTPCNSAMTTOT </w:t>
                  </w:r>
                  <w:r w:rsidRPr="00E5030A">
                    <w:rPr>
                      <w:i/>
                      <w:iCs/>
                      <w:sz w:val="20"/>
                      <w:vertAlign w:val="subscript"/>
                    </w:rPr>
                    <w:t>m</w:t>
                  </w:r>
                </w:p>
              </w:tc>
              <w:tc>
                <w:tcPr>
                  <w:tcW w:w="329" w:type="pct"/>
                  <w:tcBorders>
                    <w:top w:val="single" w:sz="4" w:space="0" w:color="auto"/>
                    <w:left w:val="single" w:sz="4" w:space="0" w:color="auto"/>
                    <w:bottom w:val="single" w:sz="4" w:space="0" w:color="auto"/>
                    <w:right w:val="single" w:sz="4" w:space="0" w:color="auto"/>
                  </w:tcBorders>
                </w:tcPr>
                <w:p w14:paraId="482B68C1" w14:textId="77777777" w:rsidR="002914A3" w:rsidRPr="00E5030A" w:rsidRDefault="002914A3" w:rsidP="002914A3">
                  <w:pPr>
                    <w:spacing w:after="60"/>
                    <w:rPr>
                      <w:iCs/>
                      <w:sz w:val="20"/>
                    </w:rPr>
                  </w:pPr>
                  <w:r w:rsidRPr="00E5030A">
                    <w:rPr>
                      <w:iCs/>
                      <w:sz w:val="20"/>
                    </w:rPr>
                    <w:t>$</w:t>
                  </w:r>
                </w:p>
              </w:tc>
              <w:tc>
                <w:tcPr>
                  <w:tcW w:w="3440" w:type="pct"/>
                  <w:tcBorders>
                    <w:top w:val="single" w:sz="4" w:space="0" w:color="auto"/>
                    <w:left w:val="single" w:sz="4" w:space="0" w:color="auto"/>
                    <w:bottom w:val="single" w:sz="4" w:space="0" w:color="auto"/>
                    <w:right w:val="single" w:sz="4" w:space="0" w:color="auto"/>
                  </w:tcBorders>
                </w:tcPr>
                <w:p w14:paraId="445E9705" w14:textId="77777777" w:rsidR="002914A3" w:rsidRPr="00E5030A" w:rsidRDefault="002914A3" w:rsidP="002914A3">
                  <w:pPr>
                    <w:spacing w:after="60"/>
                    <w:rPr>
                      <w:i/>
                      <w:iCs/>
                      <w:sz w:val="20"/>
                    </w:rPr>
                  </w:pPr>
                  <w:r w:rsidRPr="00E5030A">
                    <w:rPr>
                      <w:i/>
                      <w:iCs/>
                      <w:sz w:val="20"/>
                    </w:rPr>
                    <w:t>Procured Capacity for Non-Spin Amount Total by market—</w:t>
                  </w:r>
                  <w:r w:rsidRPr="00E5030A">
                    <w:rPr>
                      <w:iCs/>
                      <w:sz w:val="20"/>
                    </w:rPr>
                    <w:t xml:space="preserve">The total payments to all QSEs for the Ancillary Service Offers cleared in the market </w:t>
                  </w:r>
                  <w:r w:rsidRPr="00E5030A">
                    <w:rPr>
                      <w:i/>
                      <w:iCs/>
                      <w:sz w:val="20"/>
                    </w:rPr>
                    <w:t>m</w:t>
                  </w:r>
                  <w:r w:rsidRPr="00E5030A">
                    <w:rPr>
                      <w:iCs/>
                      <w:sz w:val="20"/>
                    </w:rPr>
                    <w:t xml:space="preserve"> for Non-Spin, for the hour.</w:t>
                  </w:r>
                </w:p>
              </w:tc>
            </w:tr>
            <w:tr w:rsidR="002914A3" w:rsidRPr="00E5030A" w14:paraId="1DDF035C" w14:textId="77777777" w:rsidTr="002A7BFB">
              <w:tc>
                <w:tcPr>
                  <w:tcW w:w="1231" w:type="pct"/>
                  <w:tcBorders>
                    <w:top w:val="single" w:sz="4" w:space="0" w:color="auto"/>
                    <w:left w:val="single" w:sz="4" w:space="0" w:color="auto"/>
                    <w:bottom w:val="single" w:sz="4" w:space="0" w:color="auto"/>
                    <w:right w:val="single" w:sz="4" w:space="0" w:color="auto"/>
                  </w:tcBorders>
                </w:tcPr>
                <w:p w14:paraId="1F333239" w14:textId="77777777" w:rsidR="002914A3" w:rsidRPr="00E5030A" w:rsidRDefault="002914A3" w:rsidP="002914A3">
                  <w:pPr>
                    <w:spacing w:after="60"/>
                    <w:rPr>
                      <w:iCs/>
                      <w:sz w:val="20"/>
                    </w:rPr>
                  </w:pPr>
                  <w:r w:rsidRPr="00E5030A">
                    <w:rPr>
                      <w:iCs/>
                      <w:sz w:val="20"/>
                    </w:rPr>
                    <w:t xml:space="preserve">RTPCNSAMT </w:t>
                  </w:r>
                  <w:r w:rsidRPr="00E5030A">
                    <w:rPr>
                      <w:i/>
                      <w:iCs/>
                      <w:sz w:val="20"/>
                      <w:vertAlign w:val="subscript"/>
                    </w:rPr>
                    <w:t>q, m</w:t>
                  </w:r>
                </w:p>
              </w:tc>
              <w:tc>
                <w:tcPr>
                  <w:tcW w:w="329" w:type="pct"/>
                  <w:tcBorders>
                    <w:top w:val="single" w:sz="4" w:space="0" w:color="auto"/>
                    <w:left w:val="single" w:sz="4" w:space="0" w:color="auto"/>
                    <w:bottom w:val="single" w:sz="4" w:space="0" w:color="auto"/>
                    <w:right w:val="single" w:sz="4" w:space="0" w:color="auto"/>
                  </w:tcBorders>
                </w:tcPr>
                <w:p w14:paraId="0A1A8A0E" w14:textId="77777777" w:rsidR="002914A3" w:rsidRPr="00E5030A" w:rsidRDefault="002914A3" w:rsidP="002914A3">
                  <w:pPr>
                    <w:spacing w:after="60"/>
                    <w:rPr>
                      <w:iCs/>
                      <w:sz w:val="20"/>
                    </w:rPr>
                  </w:pPr>
                  <w:r w:rsidRPr="00E5030A">
                    <w:rPr>
                      <w:iCs/>
                      <w:sz w:val="20"/>
                    </w:rPr>
                    <w:t>$</w:t>
                  </w:r>
                </w:p>
              </w:tc>
              <w:tc>
                <w:tcPr>
                  <w:tcW w:w="3440" w:type="pct"/>
                  <w:tcBorders>
                    <w:top w:val="single" w:sz="4" w:space="0" w:color="auto"/>
                    <w:left w:val="single" w:sz="4" w:space="0" w:color="auto"/>
                    <w:bottom w:val="single" w:sz="4" w:space="0" w:color="auto"/>
                    <w:right w:val="single" w:sz="4" w:space="0" w:color="auto"/>
                  </w:tcBorders>
                </w:tcPr>
                <w:p w14:paraId="372EEA4B" w14:textId="77777777" w:rsidR="002914A3" w:rsidRPr="00E5030A" w:rsidRDefault="002914A3" w:rsidP="002914A3">
                  <w:pPr>
                    <w:spacing w:after="60"/>
                    <w:rPr>
                      <w:i/>
                      <w:iCs/>
                      <w:sz w:val="20"/>
                    </w:rPr>
                  </w:pPr>
                  <w:r w:rsidRPr="00E5030A">
                    <w:rPr>
                      <w:i/>
                      <w:iCs/>
                      <w:sz w:val="20"/>
                    </w:rPr>
                    <w:t>Procured Capacity for Non-Spin Amount per QSE by market</w:t>
                  </w:r>
                  <w:r w:rsidRPr="00E5030A">
                    <w:rPr>
                      <w:iCs/>
                      <w:sz w:val="20"/>
                    </w:rPr>
                    <w:t xml:space="preserve">—The payment to QSE </w:t>
                  </w:r>
                  <w:r w:rsidRPr="00E5030A">
                    <w:rPr>
                      <w:i/>
                      <w:iCs/>
                      <w:sz w:val="20"/>
                    </w:rPr>
                    <w:t>q</w:t>
                  </w:r>
                  <w:r w:rsidRPr="00E5030A">
                    <w:rPr>
                      <w:iCs/>
                      <w:sz w:val="20"/>
                    </w:rPr>
                    <w:t xml:space="preserve"> for its Ancillary Service Offers cleared in the market </w:t>
                  </w:r>
                  <w:r w:rsidRPr="00E5030A">
                    <w:rPr>
                      <w:i/>
                      <w:iCs/>
                      <w:sz w:val="20"/>
                    </w:rPr>
                    <w:t>m</w:t>
                  </w:r>
                  <w:r w:rsidRPr="00E5030A">
                    <w:rPr>
                      <w:iCs/>
                      <w:sz w:val="20"/>
                    </w:rPr>
                    <w:t xml:space="preserve"> for Non-Spin, for the hour.</w:t>
                  </w:r>
                </w:p>
              </w:tc>
            </w:tr>
            <w:tr w:rsidR="002914A3" w:rsidRPr="00E5030A" w14:paraId="021BAAA7" w14:textId="77777777" w:rsidTr="002A7BFB">
              <w:tc>
                <w:tcPr>
                  <w:tcW w:w="1231" w:type="pct"/>
                  <w:tcBorders>
                    <w:top w:val="single" w:sz="4" w:space="0" w:color="auto"/>
                    <w:left w:val="single" w:sz="4" w:space="0" w:color="auto"/>
                    <w:bottom w:val="single" w:sz="4" w:space="0" w:color="auto"/>
                    <w:right w:val="single" w:sz="4" w:space="0" w:color="auto"/>
                  </w:tcBorders>
                </w:tcPr>
                <w:p w14:paraId="0F90982C" w14:textId="77777777" w:rsidR="002914A3" w:rsidRPr="00E5030A" w:rsidRDefault="002914A3" w:rsidP="002914A3">
                  <w:pPr>
                    <w:spacing w:after="60"/>
                    <w:rPr>
                      <w:iCs/>
                      <w:sz w:val="20"/>
                    </w:rPr>
                  </w:pPr>
                  <w:r w:rsidRPr="00E5030A">
                    <w:rPr>
                      <w:iCs/>
                      <w:sz w:val="20"/>
                    </w:rPr>
                    <w:t>NSFQAMTTOT</w:t>
                  </w:r>
                </w:p>
              </w:tc>
              <w:tc>
                <w:tcPr>
                  <w:tcW w:w="329" w:type="pct"/>
                  <w:tcBorders>
                    <w:top w:val="single" w:sz="4" w:space="0" w:color="auto"/>
                    <w:left w:val="single" w:sz="4" w:space="0" w:color="auto"/>
                    <w:bottom w:val="single" w:sz="4" w:space="0" w:color="auto"/>
                    <w:right w:val="single" w:sz="4" w:space="0" w:color="auto"/>
                  </w:tcBorders>
                </w:tcPr>
                <w:p w14:paraId="392A88DB" w14:textId="77777777" w:rsidR="002914A3" w:rsidRPr="00E5030A" w:rsidRDefault="002914A3" w:rsidP="002914A3">
                  <w:pPr>
                    <w:spacing w:after="60"/>
                    <w:rPr>
                      <w:iCs/>
                      <w:sz w:val="20"/>
                    </w:rPr>
                  </w:pPr>
                  <w:r w:rsidRPr="00E5030A">
                    <w:rPr>
                      <w:iCs/>
                      <w:sz w:val="20"/>
                    </w:rPr>
                    <w:t>$</w:t>
                  </w:r>
                </w:p>
              </w:tc>
              <w:tc>
                <w:tcPr>
                  <w:tcW w:w="3440" w:type="pct"/>
                  <w:tcBorders>
                    <w:top w:val="single" w:sz="4" w:space="0" w:color="auto"/>
                    <w:left w:val="single" w:sz="4" w:space="0" w:color="auto"/>
                    <w:bottom w:val="single" w:sz="4" w:space="0" w:color="auto"/>
                    <w:right w:val="single" w:sz="4" w:space="0" w:color="auto"/>
                  </w:tcBorders>
                </w:tcPr>
                <w:p w14:paraId="2FD10E3B" w14:textId="77777777" w:rsidR="002914A3" w:rsidRPr="00E5030A" w:rsidRDefault="002914A3" w:rsidP="002914A3">
                  <w:pPr>
                    <w:spacing w:after="60"/>
                    <w:rPr>
                      <w:i/>
                      <w:iCs/>
                      <w:sz w:val="20"/>
                    </w:rPr>
                  </w:pPr>
                  <w:r w:rsidRPr="00E5030A">
                    <w:rPr>
                      <w:i/>
                      <w:iCs/>
                      <w:sz w:val="20"/>
                    </w:rPr>
                    <w:t>Non-Spin Failure Quantity Amount Total</w:t>
                  </w:r>
                  <w:r w:rsidRPr="00E5030A">
                    <w:rPr>
                      <w:iCs/>
                      <w:sz w:val="20"/>
                    </w:rPr>
                    <w:t>—The total charges to all QSEs for their capacity associated with failures and reconfiguration reductions on their Ancillary Service Supply Responsibilities for Non-Spin, for the hour.</w:t>
                  </w:r>
                </w:p>
              </w:tc>
            </w:tr>
            <w:tr w:rsidR="002914A3" w:rsidRPr="00E5030A" w14:paraId="41604243" w14:textId="77777777" w:rsidTr="002A7BFB">
              <w:tc>
                <w:tcPr>
                  <w:tcW w:w="1231" w:type="pct"/>
                  <w:tcBorders>
                    <w:top w:val="single" w:sz="4" w:space="0" w:color="auto"/>
                    <w:left w:val="single" w:sz="4" w:space="0" w:color="auto"/>
                    <w:bottom w:val="single" w:sz="4" w:space="0" w:color="auto"/>
                    <w:right w:val="single" w:sz="4" w:space="0" w:color="auto"/>
                  </w:tcBorders>
                </w:tcPr>
                <w:p w14:paraId="7A6E8B80" w14:textId="77777777" w:rsidR="002914A3" w:rsidRPr="00E5030A" w:rsidRDefault="002914A3" w:rsidP="002914A3">
                  <w:pPr>
                    <w:spacing w:after="60"/>
                    <w:rPr>
                      <w:iCs/>
                      <w:sz w:val="20"/>
                    </w:rPr>
                  </w:pPr>
                  <w:r>
                    <w:rPr>
                      <w:color w:val="000000"/>
                      <w:sz w:val="20"/>
                    </w:rPr>
                    <w:t>NS</w:t>
                  </w:r>
                  <w:r w:rsidRPr="003530E3">
                    <w:rPr>
                      <w:color w:val="000000"/>
                      <w:sz w:val="20"/>
                    </w:rPr>
                    <w:t>MWINFA</w:t>
                  </w:r>
                  <w:r w:rsidRPr="004C0093">
                    <w:rPr>
                      <w:color w:val="000000"/>
                      <w:sz w:val="20"/>
                    </w:rPr>
                    <w:t>TOT</w:t>
                  </w:r>
                </w:p>
              </w:tc>
              <w:tc>
                <w:tcPr>
                  <w:tcW w:w="329" w:type="pct"/>
                  <w:tcBorders>
                    <w:top w:val="single" w:sz="4" w:space="0" w:color="auto"/>
                    <w:left w:val="single" w:sz="4" w:space="0" w:color="auto"/>
                    <w:bottom w:val="single" w:sz="4" w:space="0" w:color="auto"/>
                    <w:right w:val="single" w:sz="4" w:space="0" w:color="auto"/>
                  </w:tcBorders>
                </w:tcPr>
                <w:p w14:paraId="7DEAAE9A" w14:textId="77777777" w:rsidR="002914A3" w:rsidRPr="00E5030A" w:rsidRDefault="002914A3" w:rsidP="002914A3">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2F393984" w14:textId="77777777" w:rsidR="002914A3" w:rsidRPr="00E5030A" w:rsidRDefault="002914A3" w:rsidP="00065EC3">
                  <w:pPr>
                    <w:spacing w:after="60"/>
                    <w:rPr>
                      <w:i/>
                      <w:iCs/>
                      <w:sz w:val="20"/>
                    </w:rPr>
                  </w:pPr>
                  <w:r>
                    <w:rPr>
                      <w:i/>
                      <w:sz w:val="20"/>
                    </w:rPr>
                    <w:t>Non Spin Make-Whole Infeasible Amount</w:t>
                  </w:r>
                  <w:r w:rsidRPr="004C0093">
                    <w:rPr>
                      <w:i/>
                      <w:sz w:val="20"/>
                    </w:rPr>
                    <w:t xml:space="preserve"> </w:t>
                  </w:r>
                  <w:r>
                    <w:rPr>
                      <w:i/>
                      <w:sz w:val="20"/>
                    </w:rPr>
                    <w:t>total</w:t>
                  </w:r>
                  <w:r w:rsidRPr="004C0093">
                    <w:rPr>
                      <w:sz w:val="20"/>
                    </w:rPr>
                    <w:sym w:font="Symbol" w:char="F0BE"/>
                  </w:r>
                  <w:r>
                    <w:rPr>
                      <w:sz w:val="20"/>
                    </w:rPr>
                    <w:t xml:space="preserve"> The total </w:t>
                  </w:r>
                  <w:r w:rsidRPr="004C0093">
                    <w:rPr>
                      <w:sz w:val="20"/>
                    </w:rPr>
                    <w:t xml:space="preserve">Real-Time calculated payment to </w:t>
                  </w:r>
                  <w:r>
                    <w:rPr>
                      <w:sz w:val="20"/>
                    </w:rPr>
                    <w:t xml:space="preserve">all </w:t>
                  </w:r>
                  <w:r w:rsidRPr="004C0093">
                    <w:rPr>
                      <w:sz w:val="20"/>
                    </w:rPr>
                    <w:t>QSE</w:t>
                  </w:r>
                  <w:r>
                    <w:rPr>
                      <w:sz w:val="20"/>
                    </w:rPr>
                    <w:t>s</w:t>
                  </w:r>
                  <w:r>
                    <w:rPr>
                      <w:i/>
                      <w:sz w:val="20"/>
                    </w:rPr>
                    <w:t>,</w:t>
                  </w:r>
                  <w:r w:rsidRPr="004C0093">
                    <w:rPr>
                      <w:sz w:val="20"/>
                    </w:rPr>
                    <w:t xml:space="preserve"> </w:t>
                  </w:r>
                  <w:r>
                    <w:rPr>
                      <w:sz w:val="20"/>
                    </w:rPr>
                    <w:t xml:space="preserve">for their contribution of Non-Spin,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w:t>
                  </w:r>
                  <w:r>
                    <w:rPr>
                      <w:sz w:val="20"/>
                    </w:rPr>
                    <w:t>.</w:t>
                  </w:r>
                </w:p>
              </w:tc>
            </w:tr>
            <w:tr w:rsidR="002914A3" w:rsidRPr="00E5030A" w14:paraId="71A05478" w14:textId="77777777" w:rsidTr="002A7BFB">
              <w:tc>
                <w:tcPr>
                  <w:tcW w:w="1231" w:type="pct"/>
                  <w:tcBorders>
                    <w:top w:val="single" w:sz="4" w:space="0" w:color="auto"/>
                    <w:left w:val="single" w:sz="4" w:space="0" w:color="auto"/>
                    <w:bottom w:val="single" w:sz="4" w:space="0" w:color="auto"/>
                    <w:right w:val="single" w:sz="4" w:space="0" w:color="auto"/>
                  </w:tcBorders>
                </w:tcPr>
                <w:p w14:paraId="24DADEDB" w14:textId="77777777" w:rsidR="002914A3" w:rsidRPr="00E5030A" w:rsidRDefault="002914A3" w:rsidP="002914A3">
                  <w:pPr>
                    <w:spacing w:after="60"/>
                    <w:rPr>
                      <w:iCs/>
                      <w:sz w:val="20"/>
                    </w:rPr>
                  </w:pPr>
                  <w:r>
                    <w:rPr>
                      <w:color w:val="000000"/>
                      <w:sz w:val="20"/>
                    </w:rPr>
                    <w:t>NS</w:t>
                  </w:r>
                  <w:r w:rsidRPr="003530E3">
                    <w:rPr>
                      <w:color w:val="000000"/>
                      <w:sz w:val="20"/>
                    </w:rPr>
                    <w:t>MWINFA</w:t>
                  </w:r>
                  <w:r w:rsidDel="003A6C36">
                    <w:rPr>
                      <w:color w:val="000000"/>
                      <w:sz w:val="20"/>
                    </w:rPr>
                    <w:t xml:space="preserve"> </w:t>
                  </w:r>
                  <w:r w:rsidRPr="004C0093">
                    <w:rPr>
                      <w:i/>
                      <w:sz w:val="20"/>
                      <w:vertAlign w:val="subscript"/>
                    </w:rPr>
                    <w:t>q</w:t>
                  </w:r>
                  <w:r>
                    <w:rPr>
                      <w:i/>
                      <w:sz w:val="20"/>
                      <w:vertAlign w:val="subscript"/>
                    </w:rPr>
                    <w:t>, h</w:t>
                  </w:r>
                </w:p>
              </w:tc>
              <w:tc>
                <w:tcPr>
                  <w:tcW w:w="329" w:type="pct"/>
                  <w:tcBorders>
                    <w:top w:val="single" w:sz="4" w:space="0" w:color="auto"/>
                    <w:left w:val="single" w:sz="4" w:space="0" w:color="auto"/>
                    <w:bottom w:val="single" w:sz="4" w:space="0" w:color="auto"/>
                    <w:right w:val="single" w:sz="4" w:space="0" w:color="auto"/>
                  </w:tcBorders>
                </w:tcPr>
                <w:p w14:paraId="7BA43B37" w14:textId="77777777" w:rsidR="002914A3" w:rsidRPr="00E5030A" w:rsidRDefault="002914A3" w:rsidP="002914A3">
                  <w:pPr>
                    <w:spacing w:after="60"/>
                    <w:rPr>
                      <w:iCs/>
                      <w:sz w:val="20"/>
                    </w:rPr>
                  </w:pPr>
                  <w:r w:rsidRPr="007E46C9">
                    <w:rPr>
                      <w:iCs/>
                      <w:sz w:val="20"/>
                    </w:rPr>
                    <w:t>$</w:t>
                  </w:r>
                </w:p>
              </w:tc>
              <w:tc>
                <w:tcPr>
                  <w:tcW w:w="3440" w:type="pct"/>
                  <w:tcBorders>
                    <w:top w:val="single" w:sz="4" w:space="0" w:color="auto"/>
                    <w:left w:val="single" w:sz="4" w:space="0" w:color="auto"/>
                    <w:bottom w:val="single" w:sz="4" w:space="0" w:color="auto"/>
                    <w:right w:val="single" w:sz="4" w:space="0" w:color="auto"/>
                  </w:tcBorders>
                </w:tcPr>
                <w:p w14:paraId="6680AE01" w14:textId="77777777" w:rsidR="002914A3" w:rsidRPr="00E5030A" w:rsidRDefault="002914A3" w:rsidP="00065EC3">
                  <w:pPr>
                    <w:spacing w:after="60"/>
                    <w:rPr>
                      <w:i/>
                      <w:iCs/>
                      <w:sz w:val="20"/>
                    </w:rPr>
                  </w:pPr>
                  <w:r>
                    <w:rPr>
                      <w:i/>
                      <w:sz w:val="20"/>
                    </w:rPr>
                    <w:t>Non Spin Make-Whole Infeasible Amount</w:t>
                  </w:r>
                  <w:r w:rsidRPr="004C0093">
                    <w:rPr>
                      <w:i/>
                      <w:sz w:val="20"/>
                    </w:rPr>
                    <w:t xml:space="preserve"> </w:t>
                  </w:r>
                  <w:r>
                    <w:rPr>
                      <w:i/>
                      <w:sz w:val="20"/>
                    </w:rPr>
                    <w:t>per QSE per hour</w:t>
                  </w:r>
                  <w:r w:rsidRPr="004C0093">
                    <w:rPr>
                      <w:sz w:val="20"/>
                    </w:rPr>
                    <w:sym w:font="Symbol" w:char="F0BE"/>
                  </w:r>
                  <w:r>
                    <w:rPr>
                      <w:sz w:val="20"/>
                    </w:rPr>
                    <w:t xml:space="preserve"> The total </w:t>
                  </w:r>
                  <w:r w:rsidRPr="004C0093">
                    <w:rPr>
                      <w:sz w:val="20"/>
                    </w:rPr>
                    <w:t xml:space="preserve">Real-Time calculated payment to QSE </w:t>
                  </w:r>
                  <w:r w:rsidRPr="004C0093">
                    <w:rPr>
                      <w:i/>
                      <w:sz w:val="20"/>
                    </w:rPr>
                    <w:t>q</w:t>
                  </w:r>
                  <w:r>
                    <w:rPr>
                      <w:i/>
                      <w:sz w:val="20"/>
                    </w:rPr>
                    <w:t>,</w:t>
                  </w:r>
                  <w:r w:rsidRPr="004C0093">
                    <w:rPr>
                      <w:sz w:val="20"/>
                    </w:rPr>
                    <w:t xml:space="preserve"> </w:t>
                  </w:r>
                  <w:r>
                    <w:rPr>
                      <w:sz w:val="20"/>
                    </w:rPr>
                    <w:t xml:space="preserve">for its contribution of Non-Spin, </w:t>
                  </w:r>
                  <w:r w:rsidRPr="004C0093">
                    <w:rPr>
                      <w:sz w:val="20"/>
                    </w:rPr>
                    <w:t xml:space="preserve">to make-whole the Startup and </w:t>
                  </w:r>
                  <w:r>
                    <w:rPr>
                      <w:sz w:val="20"/>
                    </w:rPr>
                    <w:t>e</w:t>
                  </w:r>
                  <w:r w:rsidRPr="004C0093">
                    <w:rPr>
                      <w:sz w:val="20"/>
                    </w:rPr>
                    <w:t>nergy costs</w:t>
                  </w:r>
                  <w:r>
                    <w:rPr>
                      <w:sz w:val="20"/>
                    </w:rPr>
                    <w:t xml:space="preserve"> of all </w:t>
                  </w:r>
                  <w:r w:rsidRPr="004C0093">
                    <w:rPr>
                      <w:sz w:val="20"/>
                    </w:rPr>
                    <w:t>Resource</w:t>
                  </w:r>
                  <w:r>
                    <w:rPr>
                      <w:sz w:val="20"/>
                    </w:rPr>
                    <w:t>s</w:t>
                  </w:r>
                  <w:r w:rsidRPr="004C0093">
                    <w:rPr>
                      <w:sz w:val="20"/>
                    </w:rPr>
                    <w:t xml:space="preserve"> committed in the DAM</w:t>
                  </w:r>
                  <w:r>
                    <w:rPr>
                      <w:sz w:val="20"/>
                    </w:rPr>
                    <w:t>,</w:t>
                  </w:r>
                  <w:r w:rsidRPr="004C0093">
                    <w:rPr>
                      <w:sz w:val="20"/>
                    </w:rPr>
                    <w:t xml:space="preserve"> for the hour </w:t>
                  </w:r>
                  <w:r w:rsidRPr="004C0093">
                    <w:rPr>
                      <w:i/>
                      <w:sz w:val="20"/>
                    </w:rPr>
                    <w:t>h</w:t>
                  </w:r>
                  <w:r w:rsidRPr="004C0093">
                    <w:rPr>
                      <w:sz w:val="20"/>
                    </w:rPr>
                    <w:t xml:space="preserve">.  </w:t>
                  </w:r>
                </w:p>
              </w:tc>
            </w:tr>
            <w:tr w:rsidR="002914A3" w:rsidRPr="00E5030A" w14:paraId="6CD03001" w14:textId="77777777" w:rsidTr="002A7BFB">
              <w:tc>
                <w:tcPr>
                  <w:tcW w:w="1231" w:type="pct"/>
                  <w:tcBorders>
                    <w:top w:val="single" w:sz="4" w:space="0" w:color="auto"/>
                    <w:left w:val="single" w:sz="4" w:space="0" w:color="auto"/>
                    <w:bottom w:val="single" w:sz="4" w:space="0" w:color="auto"/>
                    <w:right w:val="single" w:sz="4" w:space="0" w:color="auto"/>
                  </w:tcBorders>
                </w:tcPr>
                <w:p w14:paraId="2ED58651" w14:textId="77777777" w:rsidR="002914A3" w:rsidRPr="00E5030A" w:rsidRDefault="002914A3" w:rsidP="002914A3">
                  <w:pPr>
                    <w:spacing w:after="60"/>
                    <w:rPr>
                      <w:iCs/>
                      <w:sz w:val="20"/>
                    </w:rPr>
                  </w:pPr>
                  <w:r w:rsidRPr="00E5030A">
                    <w:rPr>
                      <w:iCs/>
                      <w:sz w:val="20"/>
                    </w:rPr>
                    <w:t xml:space="preserve">NSFQAMTQSETOT </w:t>
                  </w:r>
                  <w:r w:rsidRPr="00E5030A">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508E9BAE" w14:textId="77777777" w:rsidR="002914A3" w:rsidRPr="00E5030A" w:rsidRDefault="002914A3" w:rsidP="002914A3">
                  <w:pPr>
                    <w:spacing w:after="60"/>
                    <w:rPr>
                      <w:iCs/>
                      <w:sz w:val="20"/>
                    </w:rPr>
                  </w:pPr>
                  <w:r w:rsidRPr="00E5030A">
                    <w:rPr>
                      <w:iCs/>
                      <w:sz w:val="20"/>
                    </w:rPr>
                    <w:t>$</w:t>
                  </w:r>
                </w:p>
              </w:tc>
              <w:tc>
                <w:tcPr>
                  <w:tcW w:w="3440" w:type="pct"/>
                  <w:tcBorders>
                    <w:top w:val="single" w:sz="4" w:space="0" w:color="auto"/>
                    <w:left w:val="single" w:sz="4" w:space="0" w:color="auto"/>
                    <w:bottom w:val="single" w:sz="4" w:space="0" w:color="auto"/>
                    <w:right w:val="single" w:sz="4" w:space="0" w:color="auto"/>
                  </w:tcBorders>
                </w:tcPr>
                <w:p w14:paraId="09F73C47" w14:textId="77777777" w:rsidR="002914A3" w:rsidRPr="00E5030A" w:rsidRDefault="002914A3" w:rsidP="002914A3">
                  <w:pPr>
                    <w:spacing w:after="60"/>
                    <w:rPr>
                      <w:i/>
                      <w:iCs/>
                      <w:sz w:val="20"/>
                    </w:rPr>
                  </w:pPr>
                  <w:r w:rsidRPr="00E5030A">
                    <w:rPr>
                      <w:i/>
                      <w:iCs/>
                      <w:sz w:val="20"/>
                    </w:rPr>
                    <w:t>Non-Spin Failure Quantity Amount Total per QSE</w:t>
                  </w:r>
                  <w:r w:rsidRPr="00E5030A">
                    <w:rPr>
                      <w:iCs/>
                      <w:sz w:val="20"/>
                    </w:rPr>
                    <w:t xml:space="preserve">—The charge to QSE </w:t>
                  </w:r>
                  <w:r w:rsidRPr="00E5030A">
                    <w:rPr>
                      <w:i/>
                      <w:iCs/>
                      <w:sz w:val="20"/>
                    </w:rPr>
                    <w:t>q</w:t>
                  </w:r>
                  <w:r w:rsidRPr="00E5030A">
                    <w:rPr>
                      <w:iCs/>
                      <w:sz w:val="20"/>
                    </w:rPr>
                    <w:t xml:space="preserve"> for its total capacity associated with failures and reconfiguration reductions on its Ancillary Service Supply Responsibility for Non-Spin, for the hour.</w:t>
                  </w:r>
                </w:p>
              </w:tc>
            </w:tr>
            <w:tr w:rsidR="002914A3" w:rsidRPr="00E5030A" w14:paraId="1E60E1C3" w14:textId="77777777" w:rsidTr="002A7BFB">
              <w:tc>
                <w:tcPr>
                  <w:tcW w:w="1231" w:type="pct"/>
                  <w:tcBorders>
                    <w:top w:val="single" w:sz="4" w:space="0" w:color="auto"/>
                    <w:left w:val="single" w:sz="4" w:space="0" w:color="auto"/>
                    <w:bottom w:val="single" w:sz="4" w:space="0" w:color="auto"/>
                    <w:right w:val="single" w:sz="4" w:space="0" w:color="auto"/>
                  </w:tcBorders>
                </w:tcPr>
                <w:p w14:paraId="09CE89C2" w14:textId="77777777" w:rsidR="002914A3" w:rsidRPr="00E5030A" w:rsidRDefault="002914A3" w:rsidP="002914A3">
                  <w:pPr>
                    <w:spacing w:after="60"/>
                    <w:rPr>
                      <w:iCs/>
                      <w:sz w:val="20"/>
                    </w:rPr>
                  </w:pPr>
                  <w:r w:rsidRPr="00E5030A">
                    <w:rPr>
                      <w:iCs/>
                      <w:sz w:val="20"/>
                    </w:rPr>
                    <w:t xml:space="preserve">RTPCNSAMTQSETOT </w:t>
                  </w:r>
                  <w:r w:rsidRPr="00E5030A">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53878076" w14:textId="77777777" w:rsidR="002914A3" w:rsidRPr="00E5030A" w:rsidRDefault="002914A3" w:rsidP="002914A3">
                  <w:pPr>
                    <w:spacing w:after="60"/>
                    <w:rPr>
                      <w:iCs/>
                      <w:sz w:val="20"/>
                    </w:rPr>
                  </w:pPr>
                  <w:r w:rsidRPr="00E5030A">
                    <w:rPr>
                      <w:iCs/>
                      <w:sz w:val="20"/>
                    </w:rPr>
                    <w:t>$</w:t>
                  </w:r>
                </w:p>
              </w:tc>
              <w:tc>
                <w:tcPr>
                  <w:tcW w:w="3440" w:type="pct"/>
                  <w:tcBorders>
                    <w:top w:val="single" w:sz="4" w:space="0" w:color="auto"/>
                    <w:left w:val="single" w:sz="4" w:space="0" w:color="auto"/>
                    <w:bottom w:val="single" w:sz="4" w:space="0" w:color="auto"/>
                    <w:right w:val="single" w:sz="4" w:space="0" w:color="auto"/>
                  </w:tcBorders>
                </w:tcPr>
                <w:p w14:paraId="1058166C" w14:textId="77777777" w:rsidR="002914A3" w:rsidRPr="00E5030A" w:rsidRDefault="002914A3" w:rsidP="002914A3">
                  <w:pPr>
                    <w:spacing w:after="60"/>
                    <w:rPr>
                      <w:iCs/>
                      <w:sz w:val="20"/>
                    </w:rPr>
                  </w:pPr>
                  <w:r w:rsidRPr="00E5030A">
                    <w:rPr>
                      <w:i/>
                      <w:iCs/>
                      <w:sz w:val="20"/>
                    </w:rPr>
                    <w:t>Procured Capacity for Non-Spin Amount Total per QSE</w:t>
                  </w:r>
                  <w:r w:rsidRPr="00E5030A">
                    <w:rPr>
                      <w:iCs/>
                      <w:sz w:val="20"/>
                    </w:rPr>
                    <w:t xml:space="preserve">—The total payments to a QSE </w:t>
                  </w:r>
                  <w:r w:rsidRPr="00E5030A">
                    <w:rPr>
                      <w:i/>
                      <w:iCs/>
                      <w:sz w:val="20"/>
                    </w:rPr>
                    <w:t>q</w:t>
                  </w:r>
                  <w:r w:rsidRPr="00E5030A">
                    <w:rPr>
                      <w:iCs/>
                      <w:sz w:val="20"/>
                    </w:rPr>
                    <w:t xml:space="preserve"> in all SASMs and RSASMs for the Ancillary Service Offers cleared for Non-Spin, for the hour.</w:t>
                  </w:r>
                </w:p>
              </w:tc>
            </w:tr>
            <w:tr w:rsidR="002914A3" w:rsidRPr="00E5030A" w14:paraId="4660C499" w14:textId="77777777" w:rsidTr="002A7BFB">
              <w:tc>
                <w:tcPr>
                  <w:tcW w:w="1231" w:type="pct"/>
                  <w:tcBorders>
                    <w:top w:val="single" w:sz="4" w:space="0" w:color="auto"/>
                    <w:left w:val="single" w:sz="4" w:space="0" w:color="auto"/>
                    <w:bottom w:val="single" w:sz="4" w:space="0" w:color="auto"/>
                    <w:right w:val="single" w:sz="4" w:space="0" w:color="auto"/>
                  </w:tcBorders>
                </w:tcPr>
                <w:p w14:paraId="05C1B5FB" w14:textId="77777777" w:rsidR="002914A3" w:rsidRPr="00E5030A" w:rsidRDefault="002914A3" w:rsidP="002914A3">
                  <w:pPr>
                    <w:rPr>
                      <w:b/>
                      <w:sz w:val="20"/>
                    </w:rPr>
                  </w:pPr>
                  <w:r w:rsidRPr="00E5030A">
                    <w:rPr>
                      <w:sz w:val="20"/>
                    </w:rPr>
                    <w:t xml:space="preserve">PCNSAMT </w:t>
                  </w:r>
                  <w:r w:rsidRPr="00E5030A">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736F243D" w14:textId="77777777" w:rsidR="002914A3" w:rsidRPr="00E5030A" w:rsidRDefault="002914A3" w:rsidP="002914A3">
                  <w:pPr>
                    <w:rPr>
                      <w:b/>
                      <w:sz w:val="20"/>
                    </w:rPr>
                  </w:pPr>
                  <w:r w:rsidRPr="00E5030A">
                    <w:rPr>
                      <w:sz w:val="20"/>
                    </w:rPr>
                    <w:t>$</w:t>
                  </w:r>
                </w:p>
              </w:tc>
              <w:tc>
                <w:tcPr>
                  <w:tcW w:w="3440" w:type="pct"/>
                  <w:tcBorders>
                    <w:top w:val="single" w:sz="4" w:space="0" w:color="auto"/>
                    <w:left w:val="single" w:sz="4" w:space="0" w:color="auto"/>
                    <w:bottom w:val="single" w:sz="4" w:space="0" w:color="auto"/>
                    <w:right w:val="single" w:sz="4" w:space="0" w:color="auto"/>
                  </w:tcBorders>
                </w:tcPr>
                <w:p w14:paraId="09CE31FF" w14:textId="77777777" w:rsidR="002914A3" w:rsidRPr="00E5030A" w:rsidRDefault="002914A3" w:rsidP="002914A3">
                  <w:pPr>
                    <w:rPr>
                      <w:b/>
                      <w:sz w:val="20"/>
                    </w:rPr>
                  </w:pPr>
                  <w:r w:rsidRPr="00E5030A">
                    <w:rPr>
                      <w:i/>
                      <w:sz w:val="20"/>
                    </w:rPr>
                    <w:t>Procured Capacity for Non-Spin Amount per QSE in DAM—</w:t>
                  </w:r>
                  <w:r w:rsidRPr="00E5030A">
                    <w:rPr>
                      <w:sz w:val="20"/>
                    </w:rPr>
                    <w:t>The DAM Non-Spin payment for QSE</w:t>
                  </w:r>
                  <w:r w:rsidRPr="00E5030A">
                    <w:rPr>
                      <w:i/>
                      <w:sz w:val="20"/>
                    </w:rPr>
                    <w:t xml:space="preserve"> q</w:t>
                  </w:r>
                  <w:r w:rsidRPr="00E5030A">
                    <w:rPr>
                      <w:sz w:val="20"/>
                    </w:rPr>
                    <w:t>, for the hour.</w:t>
                  </w:r>
                </w:p>
              </w:tc>
            </w:tr>
            <w:tr w:rsidR="002914A3" w:rsidRPr="00E5030A" w14:paraId="522DE6CB" w14:textId="77777777" w:rsidTr="002A7BFB">
              <w:tc>
                <w:tcPr>
                  <w:tcW w:w="1231" w:type="pct"/>
                  <w:tcBorders>
                    <w:top w:val="single" w:sz="4" w:space="0" w:color="auto"/>
                    <w:left w:val="single" w:sz="4" w:space="0" w:color="auto"/>
                    <w:bottom w:val="single" w:sz="4" w:space="0" w:color="auto"/>
                    <w:right w:val="single" w:sz="4" w:space="0" w:color="auto"/>
                  </w:tcBorders>
                </w:tcPr>
                <w:p w14:paraId="09630DEF" w14:textId="77777777" w:rsidR="002914A3" w:rsidRPr="00E5030A" w:rsidRDefault="002914A3" w:rsidP="002914A3">
                  <w:pPr>
                    <w:spacing w:after="60"/>
                    <w:rPr>
                      <w:sz w:val="20"/>
                    </w:rPr>
                  </w:pPr>
                  <w:r w:rsidRPr="00E5030A">
                    <w:rPr>
                      <w:sz w:val="20"/>
                    </w:rPr>
                    <w:t>PCNSAMTTOT</w:t>
                  </w:r>
                </w:p>
              </w:tc>
              <w:tc>
                <w:tcPr>
                  <w:tcW w:w="329" w:type="pct"/>
                  <w:tcBorders>
                    <w:top w:val="single" w:sz="4" w:space="0" w:color="auto"/>
                    <w:left w:val="single" w:sz="4" w:space="0" w:color="auto"/>
                    <w:bottom w:val="single" w:sz="4" w:space="0" w:color="auto"/>
                    <w:right w:val="single" w:sz="4" w:space="0" w:color="auto"/>
                  </w:tcBorders>
                </w:tcPr>
                <w:p w14:paraId="381A2FF7" w14:textId="77777777" w:rsidR="002914A3" w:rsidRPr="00E5030A" w:rsidRDefault="002914A3" w:rsidP="002914A3">
                  <w:pPr>
                    <w:spacing w:after="60"/>
                    <w:rPr>
                      <w:sz w:val="20"/>
                    </w:rPr>
                  </w:pPr>
                  <w:r w:rsidRPr="00E5030A">
                    <w:rPr>
                      <w:sz w:val="20"/>
                    </w:rPr>
                    <w:t>$</w:t>
                  </w:r>
                </w:p>
              </w:tc>
              <w:tc>
                <w:tcPr>
                  <w:tcW w:w="3440" w:type="pct"/>
                  <w:tcBorders>
                    <w:top w:val="single" w:sz="4" w:space="0" w:color="auto"/>
                    <w:left w:val="single" w:sz="4" w:space="0" w:color="auto"/>
                    <w:bottom w:val="single" w:sz="4" w:space="0" w:color="auto"/>
                    <w:right w:val="single" w:sz="4" w:space="0" w:color="auto"/>
                  </w:tcBorders>
                </w:tcPr>
                <w:p w14:paraId="5FAEDBAA" w14:textId="77777777" w:rsidR="002914A3" w:rsidRPr="00E5030A" w:rsidRDefault="002914A3" w:rsidP="002914A3">
                  <w:pPr>
                    <w:spacing w:after="60"/>
                    <w:rPr>
                      <w:sz w:val="20"/>
                    </w:rPr>
                  </w:pPr>
                  <w:r w:rsidRPr="00E5030A">
                    <w:rPr>
                      <w:i/>
                      <w:sz w:val="20"/>
                    </w:rPr>
                    <w:t>Procured Capacity for Non-Spin Amount Total in DAM</w:t>
                  </w:r>
                  <w:r w:rsidRPr="00E5030A">
                    <w:rPr>
                      <w:sz w:val="20"/>
                    </w:rPr>
                    <w:t>—The total of the DAM Non-Spin payments for all QSEs, for the hour.</w:t>
                  </w:r>
                </w:p>
              </w:tc>
            </w:tr>
            <w:tr w:rsidR="002914A3" w:rsidRPr="00E5030A" w14:paraId="18C4F946" w14:textId="77777777" w:rsidTr="002A7BFB">
              <w:tc>
                <w:tcPr>
                  <w:tcW w:w="1231" w:type="pct"/>
                  <w:tcBorders>
                    <w:top w:val="single" w:sz="4" w:space="0" w:color="auto"/>
                    <w:left w:val="single" w:sz="4" w:space="0" w:color="auto"/>
                    <w:bottom w:val="single" w:sz="4" w:space="0" w:color="auto"/>
                    <w:right w:val="single" w:sz="4" w:space="0" w:color="auto"/>
                  </w:tcBorders>
                </w:tcPr>
                <w:p w14:paraId="45FBD203" w14:textId="77777777" w:rsidR="002914A3" w:rsidRPr="00E5030A" w:rsidRDefault="002914A3" w:rsidP="002914A3">
                  <w:pPr>
                    <w:spacing w:after="60"/>
                    <w:rPr>
                      <w:sz w:val="20"/>
                    </w:rPr>
                  </w:pPr>
                  <w:r w:rsidRPr="00E5030A">
                    <w:rPr>
                      <w:sz w:val="20"/>
                    </w:rPr>
                    <w:lastRenderedPageBreak/>
                    <w:t>NSINFQAMTTOT</w:t>
                  </w:r>
                </w:p>
              </w:tc>
              <w:tc>
                <w:tcPr>
                  <w:tcW w:w="329" w:type="pct"/>
                  <w:tcBorders>
                    <w:top w:val="single" w:sz="4" w:space="0" w:color="auto"/>
                    <w:left w:val="single" w:sz="4" w:space="0" w:color="auto"/>
                    <w:bottom w:val="single" w:sz="4" w:space="0" w:color="auto"/>
                    <w:right w:val="single" w:sz="4" w:space="0" w:color="auto"/>
                  </w:tcBorders>
                </w:tcPr>
                <w:p w14:paraId="68B495E1" w14:textId="77777777" w:rsidR="002914A3" w:rsidRPr="00E5030A" w:rsidRDefault="002914A3" w:rsidP="002914A3">
                  <w:pPr>
                    <w:spacing w:after="60"/>
                    <w:rPr>
                      <w:sz w:val="20"/>
                    </w:rPr>
                  </w:pPr>
                  <w:r w:rsidRPr="00E5030A">
                    <w:rPr>
                      <w:sz w:val="20"/>
                    </w:rPr>
                    <w:t>$</w:t>
                  </w:r>
                </w:p>
              </w:tc>
              <w:tc>
                <w:tcPr>
                  <w:tcW w:w="3440" w:type="pct"/>
                  <w:tcBorders>
                    <w:top w:val="single" w:sz="4" w:space="0" w:color="auto"/>
                    <w:left w:val="single" w:sz="4" w:space="0" w:color="auto"/>
                    <w:bottom w:val="single" w:sz="4" w:space="0" w:color="auto"/>
                    <w:right w:val="single" w:sz="4" w:space="0" w:color="auto"/>
                  </w:tcBorders>
                </w:tcPr>
                <w:p w14:paraId="72E6BBF1" w14:textId="77777777" w:rsidR="002914A3" w:rsidRPr="00E5030A" w:rsidRDefault="002914A3" w:rsidP="002914A3">
                  <w:pPr>
                    <w:spacing w:after="60"/>
                    <w:rPr>
                      <w:i/>
                      <w:sz w:val="20"/>
                    </w:rPr>
                  </w:pPr>
                  <w:r w:rsidRPr="00E5030A">
                    <w:rPr>
                      <w:i/>
                      <w:sz w:val="20"/>
                    </w:rPr>
                    <w:t xml:space="preserve">Non-Spin Infeasible Quantity Amount Total </w:t>
                  </w:r>
                  <w:r w:rsidRPr="00E5030A">
                    <w:rPr>
                      <w:sz w:val="20"/>
                    </w:rPr>
                    <w:t>— The charge to all QSEs for their total capacity associated with infeasible deployment of Ancillary Service Supply Responsibilities for Non-Spin, for the hour.</w:t>
                  </w:r>
                </w:p>
              </w:tc>
            </w:tr>
            <w:tr w:rsidR="002914A3" w:rsidRPr="00E5030A" w14:paraId="79E6F386" w14:textId="77777777" w:rsidTr="002A7BFB">
              <w:tc>
                <w:tcPr>
                  <w:tcW w:w="1231" w:type="pct"/>
                  <w:tcBorders>
                    <w:top w:val="single" w:sz="4" w:space="0" w:color="auto"/>
                    <w:left w:val="single" w:sz="4" w:space="0" w:color="auto"/>
                    <w:bottom w:val="single" w:sz="4" w:space="0" w:color="auto"/>
                    <w:right w:val="single" w:sz="4" w:space="0" w:color="auto"/>
                  </w:tcBorders>
                </w:tcPr>
                <w:p w14:paraId="579BBB7C" w14:textId="77777777" w:rsidR="002914A3" w:rsidRPr="00E5030A" w:rsidRDefault="002914A3" w:rsidP="002914A3">
                  <w:pPr>
                    <w:spacing w:after="60"/>
                    <w:rPr>
                      <w:sz w:val="20"/>
                    </w:rPr>
                  </w:pPr>
                  <w:r w:rsidRPr="00E5030A">
                    <w:rPr>
                      <w:sz w:val="20"/>
                    </w:rPr>
                    <w:t xml:space="preserve">NSINFQAMT </w:t>
                  </w:r>
                  <w:r w:rsidRPr="00E5030A">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0C7461B6" w14:textId="77777777" w:rsidR="002914A3" w:rsidRPr="00E5030A" w:rsidRDefault="002914A3" w:rsidP="002914A3">
                  <w:pPr>
                    <w:spacing w:after="60"/>
                    <w:rPr>
                      <w:sz w:val="20"/>
                    </w:rPr>
                  </w:pPr>
                  <w:r w:rsidRPr="00E5030A">
                    <w:rPr>
                      <w:sz w:val="20"/>
                    </w:rPr>
                    <w:t>$</w:t>
                  </w:r>
                </w:p>
              </w:tc>
              <w:tc>
                <w:tcPr>
                  <w:tcW w:w="3440" w:type="pct"/>
                  <w:tcBorders>
                    <w:top w:val="single" w:sz="4" w:space="0" w:color="auto"/>
                    <w:left w:val="single" w:sz="4" w:space="0" w:color="auto"/>
                    <w:bottom w:val="single" w:sz="4" w:space="0" w:color="auto"/>
                    <w:right w:val="single" w:sz="4" w:space="0" w:color="auto"/>
                  </w:tcBorders>
                </w:tcPr>
                <w:p w14:paraId="67D5388A" w14:textId="77777777" w:rsidR="002914A3" w:rsidRPr="00E5030A" w:rsidRDefault="002914A3" w:rsidP="002914A3">
                  <w:pPr>
                    <w:spacing w:after="60"/>
                    <w:rPr>
                      <w:i/>
                      <w:sz w:val="20"/>
                    </w:rPr>
                  </w:pPr>
                  <w:r w:rsidRPr="00E5030A">
                    <w:rPr>
                      <w:i/>
                      <w:sz w:val="20"/>
                    </w:rPr>
                    <w:t>Non-Spin Infeasible Quantity Amount per QSE</w:t>
                  </w:r>
                  <w:r w:rsidRPr="00E5030A">
                    <w:rPr>
                      <w:sz w:val="20"/>
                    </w:rPr>
                    <w:t xml:space="preserve">—The total charge to QSE </w:t>
                  </w:r>
                  <w:r w:rsidRPr="00E5030A">
                    <w:rPr>
                      <w:i/>
                      <w:sz w:val="20"/>
                    </w:rPr>
                    <w:t>q</w:t>
                  </w:r>
                  <w:r w:rsidRPr="00E5030A">
                    <w:rPr>
                      <w:sz w:val="20"/>
                    </w:rPr>
                    <w:t xml:space="preserve"> for its total capacity associated with infeasible deployment of Ancillary Service Supply Responsibilities for Non-Spin, for the hour.</w:t>
                  </w:r>
                </w:p>
              </w:tc>
            </w:tr>
            <w:tr w:rsidR="002914A3" w:rsidRPr="00E5030A" w14:paraId="0DD0552F" w14:textId="77777777" w:rsidTr="002A7BFB">
              <w:tc>
                <w:tcPr>
                  <w:tcW w:w="1231" w:type="pct"/>
                  <w:tcBorders>
                    <w:top w:val="single" w:sz="4" w:space="0" w:color="auto"/>
                    <w:left w:val="single" w:sz="4" w:space="0" w:color="auto"/>
                    <w:bottom w:val="single" w:sz="4" w:space="0" w:color="auto"/>
                    <w:right w:val="single" w:sz="4" w:space="0" w:color="auto"/>
                  </w:tcBorders>
                </w:tcPr>
                <w:p w14:paraId="2C196360" w14:textId="77777777" w:rsidR="002914A3" w:rsidRPr="00E5030A" w:rsidRDefault="002914A3" w:rsidP="002914A3">
                  <w:pPr>
                    <w:spacing w:after="60"/>
                    <w:rPr>
                      <w:i/>
                      <w:iCs/>
                      <w:sz w:val="20"/>
                    </w:rPr>
                  </w:pPr>
                  <w:r w:rsidRPr="00E5030A">
                    <w:rPr>
                      <w:i/>
                      <w:iCs/>
                      <w:sz w:val="20"/>
                    </w:rPr>
                    <w:t>q</w:t>
                  </w:r>
                </w:p>
              </w:tc>
              <w:tc>
                <w:tcPr>
                  <w:tcW w:w="329" w:type="pct"/>
                  <w:tcBorders>
                    <w:top w:val="single" w:sz="4" w:space="0" w:color="auto"/>
                    <w:left w:val="single" w:sz="4" w:space="0" w:color="auto"/>
                    <w:bottom w:val="single" w:sz="4" w:space="0" w:color="auto"/>
                    <w:right w:val="single" w:sz="4" w:space="0" w:color="auto"/>
                  </w:tcBorders>
                </w:tcPr>
                <w:p w14:paraId="650631EA" w14:textId="77777777" w:rsidR="002914A3" w:rsidRPr="00E5030A" w:rsidRDefault="002914A3" w:rsidP="002914A3">
                  <w:pPr>
                    <w:spacing w:after="60"/>
                    <w:rPr>
                      <w:iCs/>
                      <w:sz w:val="20"/>
                    </w:rPr>
                  </w:pPr>
                  <w:r w:rsidRPr="00E5030A">
                    <w:rPr>
                      <w:iCs/>
                      <w:sz w:val="20"/>
                    </w:rPr>
                    <w:t>none</w:t>
                  </w:r>
                </w:p>
              </w:tc>
              <w:tc>
                <w:tcPr>
                  <w:tcW w:w="3440" w:type="pct"/>
                  <w:tcBorders>
                    <w:top w:val="single" w:sz="4" w:space="0" w:color="auto"/>
                    <w:left w:val="single" w:sz="4" w:space="0" w:color="auto"/>
                    <w:bottom w:val="single" w:sz="4" w:space="0" w:color="auto"/>
                    <w:right w:val="single" w:sz="4" w:space="0" w:color="auto"/>
                  </w:tcBorders>
                </w:tcPr>
                <w:p w14:paraId="39B5C842" w14:textId="77777777" w:rsidR="002914A3" w:rsidRPr="00E5030A" w:rsidRDefault="002914A3" w:rsidP="002914A3">
                  <w:pPr>
                    <w:spacing w:after="60"/>
                    <w:rPr>
                      <w:iCs/>
                      <w:sz w:val="20"/>
                    </w:rPr>
                  </w:pPr>
                  <w:r w:rsidRPr="00E5030A">
                    <w:rPr>
                      <w:iCs/>
                      <w:sz w:val="20"/>
                    </w:rPr>
                    <w:t>A QSE.</w:t>
                  </w:r>
                </w:p>
              </w:tc>
            </w:tr>
            <w:tr w:rsidR="002914A3" w:rsidRPr="00E5030A" w14:paraId="3B93C18F" w14:textId="77777777" w:rsidTr="002A7BFB">
              <w:tc>
                <w:tcPr>
                  <w:tcW w:w="1231" w:type="pct"/>
                  <w:tcBorders>
                    <w:top w:val="single" w:sz="4" w:space="0" w:color="auto"/>
                    <w:left w:val="single" w:sz="4" w:space="0" w:color="auto"/>
                    <w:bottom w:val="single" w:sz="4" w:space="0" w:color="auto"/>
                    <w:right w:val="single" w:sz="4" w:space="0" w:color="auto"/>
                  </w:tcBorders>
                </w:tcPr>
                <w:p w14:paraId="0C60B150" w14:textId="77777777" w:rsidR="002914A3" w:rsidRPr="00E5030A" w:rsidRDefault="002914A3" w:rsidP="002914A3">
                  <w:pPr>
                    <w:spacing w:after="60"/>
                    <w:rPr>
                      <w:i/>
                      <w:iCs/>
                      <w:sz w:val="20"/>
                    </w:rPr>
                  </w:pPr>
                  <w:r w:rsidRPr="00E5030A">
                    <w:rPr>
                      <w:i/>
                      <w:iCs/>
                      <w:sz w:val="20"/>
                    </w:rPr>
                    <w:t>m</w:t>
                  </w:r>
                </w:p>
              </w:tc>
              <w:tc>
                <w:tcPr>
                  <w:tcW w:w="329" w:type="pct"/>
                  <w:tcBorders>
                    <w:top w:val="single" w:sz="4" w:space="0" w:color="auto"/>
                    <w:left w:val="single" w:sz="4" w:space="0" w:color="auto"/>
                    <w:bottom w:val="single" w:sz="4" w:space="0" w:color="auto"/>
                    <w:right w:val="single" w:sz="4" w:space="0" w:color="auto"/>
                  </w:tcBorders>
                </w:tcPr>
                <w:p w14:paraId="747EF73E" w14:textId="77777777" w:rsidR="002914A3" w:rsidRPr="00E5030A" w:rsidRDefault="002914A3" w:rsidP="002914A3">
                  <w:pPr>
                    <w:spacing w:after="60"/>
                    <w:rPr>
                      <w:iCs/>
                      <w:sz w:val="20"/>
                    </w:rPr>
                  </w:pPr>
                  <w:r w:rsidRPr="00E5030A">
                    <w:rPr>
                      <w:iCs/>
                      <w:sz w:val="20"/>
                    </w:rPr>
                    <w:t>none</w:t>
                  </w:r>
                </w:p>
              </w:tc>
              <w:tc>
                <w:tcPr>
                  <w:tcW w:w="3440" w:type="pct"/>
                  <w:tcBorders>
                    <w:top w:val="single" w:sz="4" w:space="0" w:color="auto"/>
                    <w:left w:val="single" w:sz="4" w:space="0" w:color="auto"/>
                    <w:bottom w:val="single" w:sz="4" w:space="0" w:color="auto"/>
                    <w:right w:val="single" w:sz="4" w:space="0" w:color="auto"/>
                  </w:tcBorders>
                </w:tcPr>
                <w:p w14:paraId="45DFF3AB" w14:textId="77777777" w:rsidR="002914A3" w:rsidRPr="00E5030A" w:rsidRDefault="002914A3" w:rsidP="002914A3">
                  <w:pPr>
                    <w:spacing w:after="60"/>
                    <w:rPr>
                      <w:iCs/>
                      <w:sz w:val="20"/>
                    </w:rPr>
                  </w:pPr>
                  <w:r w:rsidRPr="00E5030A">
                    <w:rPr>
                      <w:iCs/>
                      <w:sz w:val="20"/>
                    </w:rPr>
                    <w:t>An Ancillary Service market (SASM or RSASM) for the given Operating Hour.</w:t>
                  </w:r>
                </w:p>
              </w:tc>
            </w:tr>
          </w:tbl>
          <w:p w14:paraId="2E756E01" w14:textId="77777777" w:rsidR="00124CA4" w:rsidRPr="006C5A42" w:rsidRDefault="00124CA4" w:rsidP="00124CA4">
            <w:pPr>
              <w:spacing w:after="240"/>
            </w:pPr>
          </w:p>
        </w:tc>
      </w:tr>
    </w:tbl>
    <w:p w14:paraId="1BF4B208" w14:textId="77777777" w:rsidR="008C5104" w:rsidRPr="007E46C9" w:rsidRDefault="008C5104" w:rsidP="008A4924">
      <w:pPr>
        <w:spacing w:before="240" w:after="240"/>
        <w:ind w:left="1440" w:hanging="720"/>
      </w:pPr>
      <w:r w:rsidRPr="007E46C9">
        <w:lastRenderedPageBreak/>
        <w:t>(b)</w:t>
      </w:r>
      <w:r w:rsidRPr="007E46C9">
        <w:tab/>
        <w:t>Each QSE’s share of the net total costs for Non-Spin for the Operating Hour is calculated as follows:</w:t>
      </w:r>
    </w:p>
    <w:p w14:paraId="155E8C7D" w14:textId="77777777" w:rsidR="008C5104" w:rsidRPr="007E46C9" w:rsidRDefault="008C5104" w:rsidP="008C5104">
      <w:pPr>
        <w:spacing w:after="240"/>
        <w:ind w:left="2880" w:hanging="2160"/>
        <w:rPr>
          <w:b/>
          <w:bCs/>
        </w:rPr>
      </w:pPr>
      <w:r w:rsidRPr="007E46C9">
        <w:rPr>
          <w:b/>
          <w:bCs/>
        </w:rPr>
        <w:t xml:space="preserve">NSCOST </w:t>
      </w:r>
      <w:r w:rsidRPr="007E46C9">
        <w:rPr>
          <w:b/>
          <w:bCs/>
          <w:i/>
          <w:vertAlign w:val="subscript"/>
        </w:rPr>
        <w:t>q</w:t>
      </w:r>
      <w:r w:rsidRPr="007E46C9">
        <w:rPr>
          <w:b/>
          <w:bCs/>
        </w:rPr>
        <w:tab/>
        <w:t>=</w:t>
      </w:r>
      <w:r w:rsidRPr="007E46C9">
        <w:rPr>
          <w:b/>
          <w:bCs/>
        </w:rPr>
        <w:tab/>
        <w:t xml:space="preserve">NSPR * NSQ </w:t>
      </w:r>
      <w:r w:rsidRPr="007E46C9">
        <w:rPr>
          <w:b/>
          <w:bCs/>
          <w:i/>
          <w:vertAlign w:val="subscript"/>
        </w:rPr>
        <w:t>q</w:t>
      </w:r>
    </w:p>
    <w:p w14:paraId="674057FF" w14:textId="77777777" w:rsidR="008C5104" w:rsidRPr="007E46C9" w:rsidRDefault="008C5104" w:rsidP="008C5104">
      <w:pPr>
        <w:spacing w:after="240"/>
        <w:rPr>
          <w:iCs/>
        </w:rPr>
      </w:pPr>
      <w:r w:rsidRPr="007E46C9">
        <w:rPr>
          <w:iCs/>
        </w:rPr>
        <w:t>Where:</w:t>
      </w:r>
    </w:p>
    <w:p w14:paraId="2A7CC182" w14:textId="77777777" w:rsidR="008C5104" w:rsidRPr="007E46C9" w:rsidRDefault="008C5104" w:rsidP="008C5104">
      <w:pPr>
        <w:spacing w:after="120"/>
        <w:ind w:leftChars="300" w:left="2880" w:hangingChars="900" w:hanging="2160"/>
        <w:rPr>
          <w:bCs/>
        </w:rPr>
      </w:pPr>
      <w:r w:rsidRPr="007E46C9">
        <w:rPr>
          <w:bCs/>
        </w:rPr>
        <w:t>NSPR</w:t>
      </w:r>
      <w:r w:rsidRPr="007E46C9">
        <w:rPr>
          <w:bCs/>
        </w:rPr>
        <w:tab/>
        <w:t>=</w:t>
      </w:r>
      <w:r w:rsidRPr="007E46C9">
        <w:rPr>
          <w:bCs/>
        </w:rPr>
        <w:tab/>
        <w:t>NSCOSTTOT / NSQTOT</w:t>
      </w:r>
    </w:p>
    <w:p w14:paraId="0F1852F9" w14:textId="32AC4644" w:rsidR="008C5104" w:rsidRPr="007E46C9" w:rsidRDefault="008C5104" w:rsidP="008C5104">
      <w:pPr>
        <w:spacing w:after="120"/>
        <w:ind w:leftChars="300" w:left="2880" w:hangingChars="900" w:hanging="2160"/>
        <w:rPr>
          <w:bCs/>
        </w:rPr>
      </w:pPr>
      <w:r w:rsidRPr="007E46C9">
        <w:rPr>
          <w:bCs/>
        </w:rPr>
        <w:t>NSQTOT</w:t>
      </w:r>
      <w:r w:rsidRPr="007E46C9">
        <w:rPr>
          <w:bCs/>
        </w:rPr>
        <w:tab/>
        <w:t>=</w:t>
      </w:r>
      <w:r w:rsidRPr="007E46C9">
        <w:rPr>
          <w:bCs/>
        </w:rPr>
        <w:tab/>
      </w:r>
      <w:r w:rsidR="00A94020">
        <w:rPr>
          <w:bCs/>
          <w:noProof/>
          <w:position w:val="-22"/>
        </w:rPr>
        <w:drawing>
          <wp:inline distT="0" distB="0" distL="0" distR="0" wp14:anchorId="5F0AA7DB" wp14:editId="6FB29FE0">
            <wp:extent cx="142875" cy="2952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rPr>
        <w:t xml:space="preserve">NSQ </w:t>
      </w:r>
      <w:r w:rsidRPr="007E46C9">
        <w:rPr>
          <w:bCs/>
          <w:i/>
          <w:vertAlign w:val="subscript"/>
        </w:rPr>
        <w:t>q</w:t>
      </w:r>
    </w:p>
    <w:p w14:paraId="3333DD85" w14:textId="77777777" w:rsidR="008C5104" w:rsidRPr="007E46C9" w:rsidRDefault="008C5104" w:rsidP="008C5104">
      <w:pPr>
        <w:spacing w:after="120"/>
        <w:ind w:leftChars="300" w:left="2880" w:hangingChars="900" w:hanging="2160"/>
        <w:rPr>
          <w:bCs/>
          <w:lang w:val="fr-FR"/>
        </w:rPr>
      </w:pPr>
      <w:r w:rsidRPr="007E46C9">
        <w:rPr>
          <w:bCs/>
          <w:lang w:val="fr-FR"/>
        </w:rPr>
        <w:t xml:space="preserve">NSQ </w:t>
      </w:r>
      <w:r w:rsidRPr="007E46C9">
        <w:rPr>
          <w:bCs/>
          <w:i/>
          <w:vertAlign w:val="subscript"/>
          <w:lang w:val="fr-FR"/>
        </w:rPr>
        <w:t>q</w:t>
      </w:r>
      <w:r w:rsidRPr="007E46C9">
        <w:rPr>
          <w:bCs/>
          <w:lang w:val="fr-FR"/>
        </w:rPr>
        <w:tab/>
        <w:t>=</w:t>
      </w:r>
      <w:r w:rsidRPr="007E46C9">
        <w:rPr>
          <w:bCs/>
          <w:lang w:val="fr-FR"/>
        </w:rPr>
        <w:tab/>
        <w:t xml:space="preserve">NSO </w:t>
      </w:r>
      <w:r w:rsidRPr="007E46C9">
        <w:rPr>
          <w:bCs/>
          <w:i/>
          <w:vertAlign w:val="subscript"/>
          <w:lang w:val="fr-FR"/>
        </w:rPr>
        <w:t>q</w:t>
      </w:r>
      <w:r w:rsidRPr="007E46C9">
        <w:rPr>
          <w:bCs/>
          <w:lang w:val="fr-FR"/>
        </w:rPr>
        <w:t xml:space="preserve"> – SANSQ </w:t>
      </w:r>
      <w:r w:rsidRPr="007E46C9">
        <w:rPr>
          <w:bCs/>
          <w:i/>
          <w:vertAlign w:val="subscript"/>
          <w:lang w:val="fr-FR"/>
        </w:rPr>
        <w:t>q</w:t>
      </w:r>
    </w:p>
    <w:p w14:paraId="67C60098" w14:textId="7C1A1CEA" w:rsidR="008C5104" w:rsidRPr="007E46C9" w:rsidRDefault="008C5104" w:rsidP="008C5104">
      <w:pPr>
        <w:spacing w:after="120"/>
        <w:ind w:leftChars="300" w:left="2880" w:hangingChars="900" w:hanging="2160"/>
        <w:rPr>
          <w:bCs/>
          <w:lang w:val="fr-FR"/>
        </w:rPr>
      </w:pPr>
      <w:r w:rsidRPr="007E46C9">
        <w:rPr>
          <w:bCs/>
          <w:lang w:val="fr-FR"/>
        </w:rPr>
        <w:t xml:space="preserve">NSO </w:t>
      </w:r>
      <w:r w:rsidRPr="007E46C9">
        <w:rPr>
          <w:bCs/>
          <w:i/>
          <w:vertAlign w:val="subscript"/>
          <w:lang w:val="fr-FR"/>
        </w:rPr>
        <w:t>q</w:t>
      </w:r>
      <w:r w:rsidRPr="007E46C9">
        <w:rPr>
          <w:bCs/>
          <w:lang w:val="fr-FR"/>
        </w:rPr>
        <w:tab/>
        <w:t>=</w:t>
      </w:r>
      <w:r w:rsidRPr="007E46C9">
        <w:rPr>
          <w:bCs/>
          <w:lang w:val="fr-FR"/>
        </w:rPr>
        <w:tab/>
      </w:r>
      <w:r w:rsidR="00A94020">
        <w:rPr>
          <w:bCs/>
          <w:noProof/>
          <w:position w:val="-22"/>
        </w:rPr>
        <w:drawing>
          <wp:inline distT="0" distB="0" distL="0" distR="0" wp14:anchorId="36D65486" wp14:editId="39B1FBEA">
            <wp:extent cx="142875" cy="2952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7E46C9">
        <w:rPr>
          <w:bCs/>
          <w:lang w:val="fr-FR"/>
        </w:rPr>
        <w:t xml:space="preserve">(SANSQ </w:t>
      </w:r>
      <w:r w:rsidRPr="007E46C9">
        <w:rPr>
          <w:bCs/>
          <w:i/>
          <w:vertAlign w:val="subscript"/>
          <w:lang w:val="fr-FR"/>
        </w:rPr>
        <w:t>q</w:t>
      </w:r>
      <w:r w:rsidRPr="007E46C9">
        <w:rPr>
          <w:bCs/>
          <w:lang w:val="fr-FR"/>
        </w:rPr>
        <w:t xml:space="preserve"> + </w:t>
      </w:r>
      <w:r w:rsidR="00A94020">
        <w:rPr>
          <w:bCs/>
          <w:noProof/>
          <w:position w:val="-20"/>
        </w:rPr>
        <w:drawing>
          <wp:inline distT="0" distB="0" distL="0" distR="0" wp14:anchorId="57757BF5" wp14:editId="03B661D6">
            <wp:extent cx="142875" cy="27622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7E46C9">
        <w:rPr>
          <w:bCs/>
          <w:lang w:val="fr-FR"/>
        </w:rPr>
        <w:t xml:space="preserve">(RTPCNS </w:t>
      </w:r>
      <w:r w:rsidRPr="007E46C9">
        <w:rPr>
          <w:bCs/>
          <w:i/>
          <w:vertAlign w:val="subscript"/>
          <w:lang w:val="fr-FR"/>
        </w:rPr>
        <w:t>q, m</w:t>
      </w:r>
      <w:r w:rsidRPr="007E46C9">
        <w:rPr>
          <w:bCs/>
          <w:lang w:val="fr-FR"/>
        </w:rPr>
        <w:t xml:space="preserve">) + PCNS </w:t>
      </w:r>
      <w:r w:rsidRPr="007E46C9">
        <w:rPr>
          <w:bCs/>
          <w:i/>
          <w:vertAlign w:val="subscript"/>
          <w:lang w:val="fr-FR"/>
        </w:rPr>
        <w:t xml:space="preserve">q </w:t>
      </w:r>
      <w:r w:rsidRPr="007E46C9">
        <w:rPr>
          <w:bCs/>
          <w:lang w:val="fr-FR"/>
        </w:rPr>
        <w:t xml:space="preserve">– </w:t>
      </w:r>
    </w:p>
    <w:p w14:paraId="3211B9C9" w14:textId="77777777" w:rsidR="008C5104" w:rsidRPr="007E46C9" w:rsidRDefault="008C5104" w:rsidP="008C5104">
      <w:pPr>
        <w:spacing w:after="120"/>
        <w:ind w:leftChars="1200" w:left="2880" w:firstLine="720"/>
        <w:rPr>
          <w:bCs/>
          <w:i/>
          <w:vertAlign w:val="subscript"/>
          <w:lang w:val="fr-FR"/>
        </w:rPr>
      </w:pPr>
      <w:r w:rsidRPr="007E46C9">
        <w:rPr>
          <w:bCs/>
          <w:lang w:val="fr-FR"/>
        </w:rPr>
        <w:t xml:space="preserve">NSFQ </w:t>
      </w:r>
      <w:r w:rsidRPr="007E46C9">
        <w:rPr>
          <w:bCs/>
          <w:i/>
          <w:vertAlign w:val="subscript"/>
          <w:lang w:val="fr-FR"/>
        </w:rPr>
        <w:t xml:space="preserve">q </w:t>
      </w:r>
      <w:r w:rsidRPr="007E46C9">
        <w:rPr>
          <w:bCs/>
          <w:lang w:val="fr-FR"/>
        </w:rPr>
        <w:t xml:space="preserve">– RNSFQ </w:t>
      </w:r>
      <w:r w:rsidRPr="007E46C9">
        <w:rPr>
          <w:bCs/>
          <w:i/>
          <w:vertAlign w:val="subscript"/>
          <w:lang w:val="fr-FR"/>
        </w:rPr>
        <w:t>q</w:t>
      </w:r>
      <w:r w:rsidRPr="007E46C9">
        <w:rPr>
          <w:bCs/>
          <w:lang w:val="fr-FR"/>
        </w:rPr>
        <w:t xml:space="preserve">) * HLRS </w:t>
      </w:r>
      <w:r w:rsidRPr="007E46C9">
        <w:rPr>
          <w:bCs/>
          <w:i/>
          <w:vertAlign w:val="subscript"/>
          <w:lang w:val="fr-FR"/>
        </w:rPr>
        <w:t>q</w:t>
      </w:r>
    </w:p>
    <w:p w14:paraId="6D112371" w14:textId="77777777" w:rsidR="008C5104" w:rsidRPr="007E46C9" w:rsidRDefault="008C5104" w:rsidP="00EE4598">
      <w:pPr>
        <w:spacing w:after="240"/>
        <w:ind w:leftChars="300" w:left="2880" w:hangingChars="900" w:hanging="2160"/>
        <w:rPr>
          <w:bCs/>
          <w:lang w:val="fr-FR"/>
        </w:rPr>
      </w:pPr>
      <w:r w:rsidRPr="007E46C9">
        <w:rPr>
          <w:bCs/>
          <w:lang w:val="fr-FR"/>
        </w:rPr>
        <w:t xml:space="preserve">SANSQ </w:t>
      </w:r>
      <w:r w:rsidRPr="007E46C9">
        <w:rPr>
          <w:bCs/>
          <w:i/>
          <w:vertAlign w:val="subscript"/>
          <w:lang w:val="fr-FR"/>
        </w:rPr>
        <w:t>q</w:t>
      </w:r>
      <w:r w:rsidRPr="007E46C9">
        <w:rPr>
          <w:bCs/>
          <w:i/>
          <w:vertAlign w:val="subscript"/>
          <w:lang w:val="fr-FR"/>
        </w:rPr>
        <w:tab/>
      </w:r>
      <w:r w:rsidRPr="007E46C9">
        <w:rPr>
          <w:bCs/>
          <w:lang w:val="fr-FR"/>
        </w:rPr>
        <w:t>=</w:t>
      </w:r>
      <w:r w:rsidRPr="007E46C9">
        <w:rPr>
          <w:bCs/>
          <w:lang w:val="fr-FR"/>
        </w:rPr>
        <w:tab/>
        <w:t xml:space="preserve">DASANSQ </w:t>
      </w:r>
      <w:r w:rsidRPr="007E46C9">
        <w:rPr>
          <w:bCs/>
          <w:i/>
          <w:vertAlign w:val="subscript"/>
          <w:lang w:val="fr-FR"/>
        </w:rPr>
        <w:t>q</w:t>
      </w:r>
      <w:r w:rsidRPr="007E46C9">
        <w:rPr>
          <w:bCs/>
          <w:lang w:val="fr-FR"/>
        </w:rPr>
        <w:t xml:space="preserve"> + RTSANSQ </w:t>
      </w:r>
      <w:r w:rsidRPr="007E46C9">
        <w:rPr>
          <w:bCs/>
          <w:i/>
          <w:vertAlign w:val="subscript"/>
          <w:lang w:val="fr-FR"/>
        </w:rPr>
        <w:t>q</w:t>
      </w:r>
    </w:p>
    <w:p w14:paraId="45899492" w14:textId="77777777" w:rsidR="008C5104" w:rsidRPr="007E46C9" w:rsidRDefault="008C5104" w:rsidP="008C5104">
      <w:pPr>
        <w:tabs>
          <w:tab w:val="left" w:pos="2160"/>
          <w:tab w:val="left" w:pos="2880"/>
        </w:tabs>
        <w:ind w:leftChars="31" w:left="374" w:hangingChars="125" w:hanging="300"/>
        <w:rPr>
          <w:bCs/>
        </w:rPr>
      </w:pPr>
      <w:r w:rsidRPr="007E46C9">
        <w:rPr>
          <w:bCs/>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860"/>
        <w:gridCol w:w="6902"/>
      </w:tblGrid>
      <w:tr w:rsidR="008C5104" w:rsidRPr="007E46C9" w14:paraId="2F3EF5E3" w14:textId="77777777" w:rsidTr="008C5104">
        <w:trPr>
          <w:tblHeader/>
        </w:trPr>
        <w:tc>
          <w:tcPr>
            <w:tcW w:w="849" w:type="pct"/>
          </w:tcPr>
          <w:p w14:paraId="4A157BE1" w14:textId="77777777" w:rsidR="008C5104" w:rsidRPr="007E46C9" w:rsidRDefault="008C5104" w:rsidP="008C5104">
            <w:pPr>
              <w:keepNext/>
              <w:spacing w:after="120"/>
              <w:rPr>
                <w:b/>
                <w:iCs/>
                <w:sz w:val="20"/>
              </w:rPr>
            </w:pPr>
            <w:r w:rsidRPr="007E46C9">
              <w:rPr>
                <w:b/>
                <w:iCs/>
                <w:sz w:val="20"/>
              </w:rPr>
              <w:t>Variable</w:t>
            </w:r>
          </w:p>
        </w:tc>
        <w:tc>
          <w:tcPr>
            <w:tcW w:w="460" w:type="pct"/>
          </w:tcPr>
          <w:p w14:paraId="353E5496" w14:textId="77777777" w:rsidR="008C5104" w:rsidRPr="007E46C9" w:rsidRDefault="008C5104" w:rsidP="008C5104">
            <w:pPr>
              <w:keepNext/>
              <w:spacing w:after="120"/>
              <w:rPr>
                <w:b/>
                <w:iCs/>
                <w:sz w:val="20"/>
              </w:rPr>
            </w:pPr>
            <w:r w:rsidRPr="007E46C9">
              <w:rPr>
                <w:b/>
                <w:iCs/>
                <w:sz w:val="20"/>
              </w:rPr>
              <w:t>Unit</w:t>
            </w:r>
          </w:p>
        </w:tc>
        <w:tc>
          <w:tcPr>
            <w:tcW w:w="3691" w:type="pct"/>
          </w:tcPr>
          <w:p w14:paraId="333FBCE9" w14:textId="77777777" w:rsidR="008C5104" w:rsidRPr="007E46C9" w:rsidRDefault="008C5104" w:rsidP="008C5104">
            <w:pPr>
              <w:keepNext/>
              <w:spacing w:after="120"/>
              <w:rPr>
                <w:b/>
                <w:iCs/>
                <w:sz w:val="20"/>
              </w:rPr>
            </w:pPr>
            <w:r w:rsidRPr="007E46C9">
              <w:rPr>
                <w:b/>
                <w:iCs/>
                <w:sz w:val="20"/>
              </w:rPr>
              <w:t>Description</w:t>
            </w:r>
          </w:p>
        </w:tc>
      </w:tr>
      <w:tr w:rsidR="008C5104" w:rsidRPr="007E46C9" w14:paraId="4EE7FFF0" w14:textId="77777777" w:rsidTr="008C5104">
        <w:tc>
          <w:tcPr>
            <w:tcW w:w="849" w:type="pct"/>
          </w:tcPr>
          <w:p w14:paraId="1D6BC4A2" w14:textId="77777777" w:rsidR="008C5104" w:rsidRPr="007E46C9" w:rsidRDefault="008C5104" w:rsidP="008C5104">
            <w:pPr>
              <w:spacing w:after="60"/>
              <w:rPr>
                <w:iCs/>
                <w:sz w:val="20"/>
              </w:rPr>
            </w:pPr>
            <w:r w:rsidRPr="007E46C9">
              <w:rPr>
                <w:iCs/>
                <w:sz w:val="20"/>
              </w:rPr>
              <w:t xml:space="preserve">NSCOST </w:t>
            </w:r>
            <w:r w:rsidRPr="007E46C9">
              <w:rPr>
                <w:i/>
                <w:iCs/>
                <w:sz w:val="20"/>
                <w:vertAlign w:val="subscript"/>
              </w:rPr>
              <w:t>q</w:t>
            </w:r>
          </w:p>
        </w:tc>
        <w:tc>
          <w:tcPr>
            <w:tcW w:w="460" w:type="pct"/>
          </w:tcPr>
          <w:p w14:paraId="4A63330C" w14:textId="77777777" w:rsidR="008C5104" w:rsidRPr="007E46C9" w:rsidRDefault="008C5104" w:rsidP="008C5104">
            <w:pPr>
              <w:keepNext/>
              <w:spacing w:after="60"/>
              <w:rPr>
                <w:iCs/>
                <w:sz w:val="20"/>
              </w:rPr>
            </w:pPr>
            <w:r w:rsidRPr="007E46C9">
              <w:rPr>
                <w:iCs/>
                <w:sz w:val="20"/>
              </w:rPr>
              <w:t>$</w:t>
            </w:r>
          </w:p>
        </w:tc>
        <w:tc>
          <w:tcPr>
            <w:tcW w:w="3691" w:type="pct"/>
          </w:tcPr>
          <w:p w14:paraId="5AAA360A" w14:textId="77777777" w:rsidR="008C5104" w:rsidRPr="007E46C9" w:rsidRDefault="008C5104" w:rsidP="008C5104">
            <w:pPr>
              <w:keepNext/>
              <w:spacing w:after="60"/>
              <w:rPr>
                <w:iCs/>
                <w:sz w:val="20"/>
              </w:rPr>
            </w:pPr>
            <w:r w:rsidRPr="007E46C9">
              <w:rPr>
                <w:i/>
                <w:iCs/>
                <w:sz w:val="20"/>
              </w:rPr>
              <w:t>Non-Spin Cost per QSE</w:t>
            </w:r>
            <w:r w:rsidRPr="007E46C9">
              <w:rPr>
                <w:iCs/>
                <w:sz w:val="20"/>
              </w:rPr>
              <w:t xml:space="preserve">—QSE </w:t>
            </w:r>
            <w:r w:rsidRPr="007E46C9">
              <w:rPr>
                <w:i/>
                <w:iCs/>
                <w:sz w:val="20"/>
              </w:rPr>
              <w:t>q</w:t>
            </w:r>
            <w:r w:rsidRPr="007E46C9">
              <w:rPr>
                <w:iCs/>
                <w:sz w:val="20"/>
              </w:rPr>
              <w:t>’s share of the net total costs for Non-Spin, for the hour.</w:t>
            </w:r>
          </w:p>
        </w:tc>
      </w:tr>
      <w:tr w:rsidR="008C5104" w:rsidRPr="007E46C9" w14:paraId="50E6182E" w14:textId="77777777" w:rsidTr="008C5104">
        <w:tc>
          <w:tcPr>
            <w:tcW w:w="849" w:type="pct"/>
            <w:tcBorders>
              <w:top w:val="single" w:sz="4" w:space="0" w:color="auto"/>
              <w:left w:val="single" w:sz="4" w:space="0" w:color="auto"/>
              <w:bottom w:val="single" w:sz="4" w:space="0" w:color="auto"/>
              <w:right w:val="single" w:sz="4" w:space="0" w:color="auto"/>
            </w:tcBorders>
          </w:tcPr>
          <w:p w14:paraId="35528004" w14:textId="77777777" w:rsidR="008C5104" w:rsidRPr="007E46C9" w:rsidRDefault="008C5104" w:rsidP="008C5104">
            <w:pPr>
              <w:spacing w:after="60"/>
              <w:rPr>
                <w:iCs/>
                <w:sz w:val="20"/>
              </w:rPr>
            </w:pPr>
            <w:r w:rsidRPr="007E46C9">
              <w:rPr>
                <w:iCs/>
                <w:sz w:val="20"/>
              </w:rPr>
              <w:t>NSPR</w:t>
            </w:r>
          </w:p>
        </w:tc>
        <w:tc>
          <w:tcPr>
            <w:tcW w:w="460" w:type="pct"/>
            <w:tcBorders>
              <w:top w:val="single" w:sz="4" w:space="0" w:color="auto"/>
              <w:left w:val="single" w:sz="4" w:space="0" w:color="auto"/>
              <w:bottom w:val="single" w:sz="4" w:space="0" w:color="auto"/>
              <w:right w:val="single" w:sz="4" w:space="0" w:color="auto"/>
            </w:tcBorders>
          </w:tcPr>
          <w:p w14:paraId="3905ED86" w14:textId="77777777" w:rsidR="008C5104" w:rsidRPr="007E46C9" w:rsidRDefault="008C5104" w:rsidP="008C5104">
            <w:pPr>
              <w:spacing w:after="60"/>
              <w:rPr>
                <w:iCs/>
                <w:sz w:val="20"/>
              </w:rPr>
            </w:pPr>
            <w:r w:rsidRPr="007E46C9">
              <w:rPr>
                <w:iCs/>
                <w:sz w:val="20"/>
              </w:rPr>
              <w:t>$/MW per hour</w:t>
            </w:r>
          </w:p>
        </w:tc>
        <w:tc>
          <w:tcPr>
            <w:tcW w:w="3691" w:type="pct"/>
            <w:tcBorders>
              <w:top w:val="single" w:sz="4" w:space="0" w:color="auto"/>
              <w:left w:val="single" w:sz="4" w:space="0" w:color="auto"/>
              <w:bottom w:val="single" w:sz="4" w:space="0" w:color="auto"/>
              <w:right w:val="single" w:sz="4" w:space="0" w:color="auto"/>
            </w:tcBorders>
          </w:tcPr>
          <w:p w14:paraId="3375FFE1" w14:textId="77777777" w:rsidR="008C5104" w:rsidRPr="007E46C9" w:rsidRDefault="008C5104" w:rsidP="008C5104">
            <w:pPr>
              <w:spacing w:after="60"/>
              <w:rPr>
                <w:i/>
                <w:iCs/>
                <w:sz w:val="20"/>
              </w:rPr>
            </w:pPr>
            <w:r w:rsidRPr="007E46C9">
              <w:rPr>
                <w:i/>
                <w:iCs/>
                <w:sz w:val="20"/>
              </w:rPr>
              <w:t>Non-Spin Price—</w:t>
            </w:r>
            <w:r w:rsidRPr="007E46C9">
              <w:rPr>
                <w:iCs/>
                <w:sz w:val="20"/>
              </w:rPr>
              <w:t>The price for Non-Spin calculated based on the net total costs for Non-Spin, for the hour.</w:t>
            </w:r>
          </w:p>
        </w:tc>
      </w:tr>
      <w:tr w:rsidR="008C5104" w:rsidRPr="007E46C9" w14:paraId="37CDEEAD" w14:textId="77777777" w:rsidTr="008C5104">
        <w:tc>
          <w:tcPr>
            <w:tcW w:w="849" w:type="pct"/>
            <w:tcBorders>
              <w:top w:val="single" w:sz="4" w:space="0" w:color="auto"/>
              <w:left w:val="single" w:sz="4" w:space="0" w:color="auto"/>
              <w:bottom w:val="single" w:sz="4" w:space="0" w:color="auto"/>
              <w:right w:val="single" w:sz="4" w:space="0" w:color="auto"/>
            </w:tcBorders>
          </w:tcPr>
          <w:p w14:paraId="263A7474" w14:textId="77777777" w:rsidR="008C5104" w:rsidRPr="007E46C9" w:rsidRDefault="008C5104" w:rsidP="008C5104">
            <w:pPr>
              <w:spacing w:after="60"/>
              <w:rPr>
                <w:iCs/>
                <w:sz w:val="20"/>
              </w:rPr>
            </w:pPr>
            <w:r w:rsidRPr="007E46C9">
              <w:rPr>
                <w:iCs/>
                <w:sz w:val="20"/>
              </w:rPr>
              <w:t>NSCOSTTOT</w:t>
            </w:r>
          </w:p>
        </w:tc>
        <w:tc>
          <w:tcPr>
            <w:tcW w:w="460" w:type="pct"/>
            <w:tcBorders>
              <w:top w:val="single" w:sz="4" w:space="0" w:color="auto"/>
              <w:left w:val="single" w:sz="4" w:space="0" w:color="auto"/>
              <w:bottom w:val="single" w:sz="4" w:space="0" w:color="auto"/>
              <w:right w:val="single" w:sz="4" w:space="0" w:color="auto"/>
            </w:tcBorders>
          </w:tcPr>
          <w:p w14:paraId="2B925484" w14:textId="77777777" w:rsidR="008C5104" w:rsidRPr="007E46C9" w:rsidRDefault="008C5104" w:rsidP="008C5104">
            <w:pPr>
              <w:spacing w:after="60"/>
              <w:rPr>
                <w:iCs/>
                <w:sz w:val="20"/>
              </w:rPr>
            </w:pPr>
            <w:r w:rsidRPr="007E46C9">
              <w:rPr>
                <w:iCs/>
                <w:sz w:val="20"/>
              </w:rPr>
              <w:t>$</w:t>
            </w:r>
          </w:p>
        </w:tc>
        <w:tc>
          <w:tcPr>
            <w:tcW w:w="3691" w:type="pct"/>
            <w:tcBorders>
              <w:top w:val="single" w:sz="4" w:space="0" w:color="auto"/>
              <w:left w:val="single" w:sz="4" w:space="0" w:color="auto"/>
              <w:bottom w:val="single" w:sz="4" w:space="0" w:color="auto"/>
              <w:right w:val="single" w:sz="4" w:space="0" w:color="auto"/>
            </w:tcBorders>
          </w:tcPr>
          <w:p w14:paraId="27C125A5" w14:textId="77777777" w:rsidR="008C5104" w:rsidRPr="007E46C9" w:rsidRDefault="008C5104" w:rsidP="008C5104">
            <w:pPr>
              <w:spacing w:after="60"/>
              <w:rPr>
                <w:i/>
                <w:iCs/>
                <w:sz w:val="20"/>
              </w:rPr>
            </w:pPr>
            <w:r w:rsidRPr="007E46C9">
              <w:rPr>
                <w:i/>
                <w:iCs/>
                <w:sz w:val="20"/>
              </w:rPr>
              <w:t>Non-Spin Cost Total</w:t>
            </w:r>
            <w:r w:rsidRPr="007E46C9">
              <w:rPr>
                <w:iCs/>
                <w:sz w:val="20"/>
              </w:rPr>
              <w:t>—The net total costs for Non-Spin for the hour.  See item</w:t>
            </w:r>
            <w:r w:rsidR="00637160">
              <w:rPr>
                <w:iCs/>
                <w:sz w:val="20"/>
              </w:rPr>
              <w:t xml:space="preserve"> (5)</w:t>
            </w:r>
            <w:r w:rsidRPr="007E46C9">
              <w:rPr>
                <w:iCs/>
                <w:sz w:val="20"/>
              </w:rPr>
              <w:t>(a) above.</w:t>
            </w:r>
          </w:p>
        </w:tc>
      </w:tr>
      <w:tr w:rsidR="008C5104" w:rsidRPr="007E46C9" w14:paraId="2D203FDE" w14:textId="77777777" w:rsidTr="008C5104">
        <w:tc>
          <w:tcPr>
            <w:tcW w:w="849" w:type="pct"/>
            <w:tcBorders>
              <w:top w:val="single" w:sz="4" w:space="0" w:color="auto"/>
              <w:left w:val="single" w:sz="4" w:space="0" w:color="auto"/>
              <w:bottom w:val="single" w:sz="4" w:space="0" w:color="auto"/>
              <w:right w:val="single" w:sz="4" w:space="0" w:color="auto"/>
            </w:tcBorders>
          </w:tcPr>
          <w:p w14:paraId="724A447A" w14:textId="77777777" w:rsidR="008C5104" w:rsidRPr="007E46C9" w:rsidRDefault="008C5104" w:rsidP="008C5104">
            <w:pPr>
              <w:spacing w:after="60"/>
              <w:rPr>
                <w:iCs/>
                <w:sz w:val="20"/>
              </w:rPr>
            </w:pPr>
            <w:r w:rsidRPr="007E46C9">
              <w:rPr>
                <w:iCs/>
                <w:sz w:val="20"/>
              </w:rPr>
              <w:t>NSQTOT</w:t>
            </w:r>
          </w:p>
        </w:tc>
        <w:tc>
          <w:tcPr>
            <w:tcW w:w="460" w:type="pct"/>
            <w:tcBorders>
              <w:top w:val="single" w:sz="4" w:space="0" w:color="auto"/>
              <w:left w:val="single" w:sz="4" w:space="0" w:color="auto"/>
              <w:bottom w:val="single" w:sz="4" w:space="0" w:color="auto"/>
              <w:right w:val="single" w:sz="4" w:space="0" w:color="auto"/>
            </w:tcBorders>
          </w:tcPr>
          <w:p w14:paraId="2631F029"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shd w:val="clear" w:color="auto" w:fill="auto"/>
          </w:tcPr>
          <w:p w14:paraId="64D727D7" w14:textId="77777777" w:rsidR="008C5104" w:rsidRPr="007E46C9" w:rsidRDefault="008C5104" w:rsidP="008C5104">
            <w:pPr>
              <w:spacing w:after="60"/>
              <w:rPr>
                <w:i/>
                <w:iCs/>
                <w:sz w:val="20"/>
              </w:rPr>
            </w:pPr>
            <w:r w:rsidRPr="007E46C9">
              <w:rPr>
                <w:i/>
                <w:iCs/>
                <w:sz w:val="20"/>
              </w:rPr>
              <w:t>Non-Spin Quantity Total</w:t>
            </w:r>
            <w:r w:rsidRPr="007E46C9">
              <w:rPr>
                <w:iCs/>
                <w:sz w:val="20"/>
              </w:rPr>
              <w:t>—The sum of every QSE’s Ancillary Service Obligation minus its self-arranged Non-Spin quantity in the DAM and any and all SASMs</w:t>
            </w:r>
            <w:r w:rsidR="00EE4598" w:rsidRPr="007E46C9">
              <w:rPr>
                <w:iCs/>
                <w:sz w:val="20"/>
              </w:rPr>
              <w:t>,</w:t>
            </w:r>
            <w:r w:rsidRPr="007E46C9">
              <w:rPr>
                <w:iCs/>
                <w:sz w:val="20"/>
              </w:rPr>
              <w:t xml:space="preserve"> for the hour.</w:t>
            </w:r>
          </w:p>
        </w:tc>
      </w:tr>
      <w:tr w:rsidR="008C5104" w:rsidRPr="007E46C9" w14:paraId="39EC3DA9" w14:textId="77777777" w:rsidTr="008C5104">
        <w:tc>
          <w:tcPr>
            <w:tcW w:w="849" w:type="pct"/>
            <w:tcBorders>
              <w:top w:val="single" w:sz="4" w:space="0" w:color="auto"/>
              <w:left w:val="single" w:sz="4" w:space="0" w:color="auto"/>
              <w:bottom w:val="single" w:sz="4" w:space="0" w:color="auto"/>
              <w:right w:val="single" w:sz="4" w:space="0" w:color="auto"/>
            </w:tcBorders>
          </w:tcPr>
          <w:p w14:paraId="493EFC8B" w14:textId="77777777" w:rsidR="008C5104" w:rsidRPr="007E46C9" w:rsidRDefault="008C5104" w:rsidP="008C5104">
            <w:pPr>
              <w:spacing w:after="60"/>
              <w:rPr>
                <w:iCs/>
                <w:sz w:val="20"/>
              </w:rPr>
            </w:pPr>
            <w:r w:rsidRPr="007E46C9">
              <w:rPr>
                <w:iCs/>
                <w:sz w:val="20"/>
              </w:rPr>
              <w:t xml:space="preserve">NSQ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06B329F"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shd w:val="clear" w:color="auto" w:fill="auto"/>
          </w:tcPr>
          <w:p w14:paraId="7B81B43B" w14:textId="77777777" w:rsidR="008C5104" w:rsidRPr="007E46C9" w:rsidRDefault="008C5104" w:rsidP="008C5104">
            <w:pPr>
              <w:spacing w:after="60"/>
              <w:rPr>
                <w:i/>
                <w:iCs/>
                <w:sz w:val="20"/>
              </w:rPr>
            </w:pPr>
            <w:r w:rsidRPr="007E46C9">
              <w:rPr>
                <w:i/>
                <w:iCs/>
                <w:sz w:val="20"/>
              </w:rPr>
              <w:t>Non-Spin Quantity per QSE</w:t>
            </w:r>
            <w:r w:rsidRPr="007E46C9">
              <w:rPr>
                <w:iCs/>
                <w:sz w:val="20"/>
              </w:rPr>
              <w:t xml:space="preserve">—The difference in QSE </w:t>
            </w:r>
            <w:r w:rsidRPr="007E46C9">
              <w:rPr>
                <w:i/>
                <w:iCs/>
                <w:sz w:val="20"/>
              </w:rPr>
              <w:t>q</w:t>
            </w:r>
            <w:r w:rsidRPr="007E46C9">
              <w:rPr>
                <w:iCs/>
                <w:sz w:val="20"/>
              </w:rPr>
              <w:t>’s Ancillary Service Obligation minus its self-arranged Non-Spin quantity in the DAM and any and all SASMs</w:t>
            </w:r>
            <w:r w:rsidR="00EE4598" w:rsidRPr="007E46C9">
              <w:rPr>
                <w:iCs/>
                <w:sz w:val="20"/>
              </w:rPr>
              <w:t>,</w:t>
            </w:r>
            <w:r w:rsidRPr="007E46C9">
              <w:rPr>
                <w:iCs/>
                <w:sz w:val="20"/>
              </w:rPr>
              <w:t xml:space="preserve"> for the hour.</w:t>
            </w:r>
          </w:p>
        </w:tc>
      </w:tr>
      <w:tr w:rsidR="008C5104" w:rsidRPr="007E46C9" w14:paraId="3D9EEB24" w14:textId="77777777" w:rsidTr="008C5104">
        <w:tc>
          <w:tcPr>
            <w:tcW w:w="849" w:type="pct"/>
            <w:tcBorders>
              <w:top w:val="single" w:sz="4" w:space="0" w:color="auto"/>
              <w:left w:val="single" w:sz="4" w:space="0" w:color="auto"/>
              <w:bottom w:val="single" w:sz="4" w:space="0" w:color="auto"/>
              <w:right w:val="single" w:sz="4" w:space="0" w:color="auto"/>
            </w:tcBorders>
          </w:tcPr>
          <w:p w14:paraId="37064A8C" w14:textId="77777777" w:rsidR="008C5104" w:rsidRPr="007E46C9" w:rsidRDefault="008C5104" w:rsidP="008C5104">
            <w:pPr>
              <w:spacing w:after="60"/>
              <w:rPr>
                <w:iCs/>
                <w:sz w:val="20"/>
              </w:rPr>
            </w:pPr>
            <w:r w:rsidRPr="007E46C9">
              <w:rPr>
                <w:iCs/>
                <w:sz w:val="20"/>
              </w:rPr>
              <w:t xml:space="preserve">NSO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0766A1A6"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shd w:val="clear" w:color="auto" w:fill="auto"/>
          </w:tcPr>
          <w:p w14:paraId="0754070B" w14:textId="77777777" w:rsidR="008C5104" w:rsidRPr="007E46C9" w:rsidRDefault="008C5104" w:rsidP="008C5104">
            <w:pPr>
              <w:spacing w:after="60"/>
              <w:rPr>
                <w:i/>
                <w:iCs/>
                <w:sz w:val="20"/>
              </w:rPr>
            </w:pPr>
            <w:r w:rsidRPr="007E46C9">
              <w:rPr>
                <w:i/>
                <w:iCs/>
                <w:sz w:val="20"/>
              </w:rPr>
              <w:t>Non-Spin Obligation per QSE</w:t>
            </w:r>
            <w:r w:rsidRPr="007E46C9">
              <w:rPr>
                <w:iCs/>
                <w:sz w:val="20"/>
              </w:rPr>
              <w:t xml:space="preserve">—The Ancillary Service Obligation of QSE </w:t>
            </w:r>
            <w:r w:rsidRPr="007E46C9">
              <w:rPr>
                <w:i/>
                <w:iCs/>
                <w:sz w:val="20"/>
              </w:rPr>
              <w:t>q</w:t>
            </w:r>
            <w:r w:rsidRPr="007E46C9">
              <w:rPr>
                <w:iCs/>
                <w:sz w:val="20"/>
              </w:rPr>
              <w:t>, for the hour.</w:t>
            </w:r>
          </w:p>
        </w:tc>
      </w:tr>
      <w:tr w:rsidR="008C5104" w:rsidRPr="007E46C9" w14:paraId="4E846453" w14:textId="77777777" w:rsidTr="008C5104">
        <w:tc>
          <w:tcPr>
            <w:tcW w:w="849" w:type="pct"/>
            <w:tcBorders>
              <w:top w:val="single" w:sz="4" w:space="0" w:color="auto"/>
              <w:left w:val="single" w:sz="4" w:space="0" w:color="auto"/>
              <w:bottom w:val="single" w:sz="4" w:space="0" w:color="auto"/>
              <w:right w:val="single" w:sz="4" w:space="0" w:color="auto"/>
            </w:tcBorders>
          </w:tcPr>
          <w:p w14:paraId="14AF9C1F" w14:textId="77777777" w:rsidR="008C5104" w:rsidRPr="007E46C9" w:rsidRDefault="008C5104" w:rsidP="008C5104">
            <w:pPr>
              <w:spacing w:after="60"/>
              <w:rPr>
                <w:iCs/>
                <w:sz w:val="20"/>
              </w:rPr>
            </w:pPr>
            <w:r w:rsidRPr="007E46C9">
              <w:rPr>
                <w:iCs/>
                <w:sz w:val="20"/>
              </w:rPr>
              <w:t xml:space="preserve">DASANSQ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30051526"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4E091C02" w14:textId="77777777" w:rsidR="008C5104" w:rsidRPr="007E46C9" w:rsidRDefault="008C5104" w:rsidP="008C5104">
            <w:pPr>
              <w:spacing w:after="60"/>
              <w:rPr>
                <w:i/>
                <w:iCs/>
                <w:sz w:val="20"/>
              </w:rPr>
            </w:pPr>
            <w:r w:rsidRPr="007E46C9">
              <w:rPr>
                <w:i/>
                <w:iCs/>
                <w:sz w:val="20"/>
              </w:rPr>
              <w:t>Day-Ahead Self-Arranged Non-Spin Quantity per QSE for DAM</w:t>
            </w:r>
            <w:r w:rsidRPr="007E46C9">
              <w:rPr>
                <w:iCs/>
                <w:sz w:val="20"/>
              </w:rPr>
              <w:t xml:space="preserve">—The self-arranged Non-Spin quantity submitted by QSE </w:t>
            </w:r>
            <w:r w:rsidRPr="007E46C9">
              <w:rPr>
                <w:i/>
                <w:iCs/>
                <w:sz w:val="20"/>
              </w:rPr>
              <w:t>q</w:t>
            </w:r>
            <w:r w:rsidRPr="007E46C9">
              <w:rPr>
                <w:iCs/>
                <w:sz w:val="20"/>
              </w:rPr>
              <w:t xml:space="preserve"> before 1000 in the Day-Ahead.</w:t>
            </w:r>
          </w:p>
        </w:tc>
      </w:tr>
      <w:tr w:rsidR="008C5104" w:rsidRPr="007E46C9" w14:paraId="4D1B7087" w14:textId="77777777" w:rsidTr="008C5104">
        <w:trPr>
          <w:cantSplit/>
        </w:trPr>
        <w:tc>
          <w:tcPr>
            <w:tcW w:w="849" w:type="pct"/>
            <w:tcBorders>
              <w:top w:val="single" w:sz="4" w:space="0" w:color="auto"/>
              <w:left w:val="single" w:sz="4" w:space="0" w:color="auto"/>
              <w:bottom w:val="single" w:sz="4" w:space="0" w:color="auto"/>
              <w:right w:val="single" w:sz="4" w:space="0" w:color="auto"/>
            </w:tcBorders>
          </w:tcPr>
          <w:p w14:paraId="480997B2" w14:textId="77777777" w:rsidR="008C5104" w:rsidRPr="007E46C9" w:rsidRDefault="008C5104" w:rsidP="008C5104">
            <w:pPr>
              <w:spacing w:after="60"/>
              <w:rPr>
                <w:iCs/>
                <w:sz w:val="20"/>
              </w:rPr>
            </w:pPr>
            <w:r w:rsidRPr="007E46C9">
              <w:rPr>
                <w:iCs/>
                <w:sz w:val="20"/>
              </w:rPr>
              <w:lastRenderedPageBreak/>
              <w:t xml:space="preserve">RTSANSQ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330D75CF"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shd w:val="clear" w:color="auto" w:fill="auto"/>
          </w:tcPr>
          <w:p w14:paraId="266D607D" w14:textId="77777777" w:rsidR="008C5104" w:rsidRPr="007E46C9" w:rsidRDefault="008C5104" w:rsidP="008C5104">
            <w:pPr>
              <w:spacing w:after="60"/>
              <w:rPr>
                <w:i/>
                <w:iCs/>
                <w:sz w:val="20"/>
              </w:rPr>
            </w:pPr>
            <w:r w:rsidRPr="007E46C9">
              <w:rPr>
                <w:i/>
                <w:iCs/>
                <w:sz w:val="20"/>
              </w:rPr>
              <w:t>Self-Arranged Non-Spin Quantity per QSE for all SASMs</w:t>
            </w:r>
            <w:r w:rsidRPr="007E46C9">
              <w:rPr>
                <w:iCs/>
                <w:sz w:val="20"/>
              </w:rPr>
              <w:t xml:space="preserve">—The sum of all self-arranged Non-Spin quantities submitted by QSE </w:t>
            </w:r>
            <w:r w:rsidRPr="007E46C9">
              <w:rPr>
                <w:i/>
                <w:iCs/>
                <w:sz w:val="20"/>
              </w:rPr>
              <w:t>q</w:t>
            </w:r>
            <w:r w:rsidRPr="007E46C9">
              <w:rPr>
                <w:iCs/>
                <w:sz w:val="20"/>
              </w:rPr>
              <w:t xml:space="preserve"> for all SASMs</w:t>
            </w:r>
            <w:r w:rsidRPr="00A94A62">
              <w:rPr>
                <w:iCs/>
                <w:sz w:val="20"/>
              </w:rPr>
              <w:t xml:space="preserve"> due to an increase in the A</w:t>
            </w:r>
            <w:r>
              <w:rPr>
                <w:iCs/>
                <w:sz w:val="20"/>
              </w:rPr>
              <w:t xml:space="preserve">ncillary </w:t>
            </w:r>
            <w:r w:rsidRPr="00A94A62">
              <w:rPr>
                <w:iCs/>
                <w:sz w:val="20"/>
              </w:rPr>
              <w:t>S</w:t>
            </w:r>
            <w:r>
              <w:rPr>
                <w:iCs/>
                <w:sz w:val="20"/>
              </w:rPr>
              <w:t>ervice</w:t>
            </w:r>
            <w:r w:rsidRPr="00A94A62">
              <w:rPr>
                <w:iCs/>
                <w:sz w:val="20"/>
              </w:rPr>
              <w:t xml:space="preserve"> Plan per </w:t>
            </w:r>
            <w:r>
              <w:rPr>
                <w:iCs/>
                <w:sz w:val="20"/>
              </w:rPr>
              <w:t xml:space="preserve">Section </w:t>
            </w:r>
            <w:r w:rsidRPr="00A94A62">
              <w:rPr>
                <w:iCs/>
                <w:sz w:val="20"/>
              </w:rPr>
              <w:t>4.4.7.1</w:t>
            </w:r>
            <w:r w:rsidRPr="007E46C9">
              <w:rPr>
                <w:iCs/>
                <w:sz w:val="20"/>
              </w:rPr>
              <w:t>.</w:t>
            </w:r>
          </w:p>
        </w:tc>
      </w:tr>
      <w:tr w:rsidR="008C5104" w:rsidRPr="007E46C9" w14:paraId="4656C7B3" w14:textId="77777777" w:rsidTr="008C5104">
        <w:tc>
          <w:tcPr>
            <w:tcW w:w="849" w:type="pct"/>
            <w:tcBorders>
              <w:top w:val="single" w:sz="4" w:space="0" w:color="auto"/>
              <w:left w:val="single" w:sz="4" w:space="0" w:color="auto"/>
              <w:bottom w:val="single" w:sz="4" w:space="0" w:color="auto"/>
              <w:right w:val="single" w:sz="4" w:space="0" w:color="auto"/>
            </w:tcBorders>
          </w:tcPr>
          <w:p w14:paraId="30B8D212" w14:textId="77777777" w:rsidR="008C5104" w:rsidRPr="007E46C9" w:rsidRDefault="008C5104" w:rsidP="008C5104">
            <w:pPr>
              <w:spacing w:after="60"/>
              <w:rPr>
                <w:iCs/>
                <w:sz w:val="20"/>
              </w:rPr>
            </w:pPr>
            <w:r w:rsidRPr="007E46C9">
              <w:rPr>
                <w:iCs/>
                <w:sz w:val="20"/>
              </w:rPr>
              <w:t xml:space="preserve">RTPCNS </w:t>
            </w:r>
            <w:r w:rsidRPr="007E46C9">
              <w:rPr>
                <w:i/>
                <w:iCs/>
                <w:sz w:val="20"/>
                <w:vertAlign w:val="subscript"/>
              </w:rPr>
              <w:t>q, m</w:t>
            </w:r>
          </w:p>
        </w:tc>
        <w:tc>
          <w:tcPr>
            <w:tcW w:w="460" w:type="pct"/>
            <w:tcBorders>
              <w:top w:val="single" w:sz="4" w:space="0" w:color="auto"/>
              <w:left w:val="single" w:sz="4" w:space="0" w:color="auto"/>
              <w:bottom w:val="single" w:sz="4" w:space="0" w:color="auto"/>
              <w:right w:val="single" w:sz="4" w:space="0" w:color="auto"/>
            </w:tcBorders>
          </w:tcPr>
          <w:p w14:paraId="3D5FCD03"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1F48C914" w14:textId="77777777" w:rsidR="008C5104" w:rsidRPr="007E46C9" w:rsidRDefault="008C5104" w:rsidP="008C5104">
            <w:pPr>
              <w:spacing w:after="60"/>
              <w:rPr>
                <w:i/>
                <w:iCs/>
                <w:sz w:val="20"/>
              </w:rPr>
            </w:pPr>
            <w:r w:rsidRPr="007E46C9">
              <w:rPr>
                <w:i/>
                <w:iCs/>
                <w:sz w:val="20"/>
              </w:rPr>
              <w:t>Procured Capacity for Non-Spin per QSE by market—</w:t>
            </w:r>
            <w:r w:rsidRPr="007E46C9">
              <w:rPr>
                <w:iCs/>
                <w:sz w:val="20"/>
              </w:rPr>
              <w:t xml:space="preserve">The MW portion of QSE </w:t>
            </w:r>
            <w:r w:rsidRPr="007E46C9">
              <w:rPr>
                <w:i/>
                <w:iCs/>
                <w:sz w:val="20"/>
              </w:rPr>
              <w:t>q</w:t>
            </w:r>
            <w:r w:rsidRPr="007E46C9">
              <w:rPr>
                <w:iCs/>
                <w:sz w:val="20"/>
              </w:rPr>
              <w:t xml:space="preserve">’s Ancillary Service Offers cleared in the market </w:t>
            </w:r>
            <w:r w:rsidRPr="007E46C9">
              <w:rPr>
                <w:i/>
                <w:iCs/>
                <w:sz w:val="20"/>
              </w:rPr>
              <w:t>m</w:t>
            </w:r>
            <w:r w:rsidRPr="007E46C9">
              <w:rPr>
                <w:iCs/>
                <w:sz w:val="20"/>
              </w:rPr>
              <w:t xml:space="preserve"> to provide Non-Spin, for the hour.</w:t>
            </w:r>
          </w:p>
        </w:tc>
      </w:tr>
      <w:tr w:rsidR="008C5104" w:rsidRPr="007E46C9" w14:paraId="1BA0F46A" w14:textId="77777777" w:rsidTr="008C5104">
        <w:tc>
          <w:tcPr>
            <w:tcW w:w="849" w:type="pct"/>
            <w:tcBorders>
              <w:top w:val="single" w:sz="4" w:space="0" w:color="auto"/>
              <w:left w:val="single" w:sz="4" w:space="0" w:color="auto"/>
              <w:bottom w:val="single" w:sz="4" w:space="0" w:color="auto"/>
              <w:right w:val="single" w:sz="4" w:space="0" w:color="auto"/>
            </w:tcBorders>
          </w:tcPr>
          <w:p w14:paraId="0A380A27" w14:textId="77777777" w:rsidR="008C5104" w:rsidRPr="007E46C9" w:rsidRDefault="008C5104" w:rsidP="008C5104">
            <w:pPr>
              <w:spacing w:after="60"/>
              <w:rPr>
                <w:iCs/>
                <w:sz w:val="20"/>
              </w:rPr>
            </w:pPr>
            <w:r w:rsidRPr="007E46C9">
              <w:rPr>
                <w:iCs/>
                <w:sz w:val="20"/>
              </w:rPr>
              <w:t xml:space="preserve">NSFQ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22EA31C4"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D83FD81" w14:textId="77777777" w:rsidR="008C5104" w:rsidRPr="007E46C9" w:rsidRDefault="008C5104" w:rsidP="008C5104">
            <w:pPr>
              <w:spacing w:after="60"/>
              <w:rPr>
                <w:iCs/>
                <w:sz w:val="20"/>
              </w:rPr>
            </w:pPr>
            <w:r w:rsidRPr="007E46C9">
              <w:rPr>
                <w:i/>
                <w:iCs/>
                <w:sz w:val="20"/>
              </w:rPr>
              <w:t>Non-Spin Failure Quantity per QSE—</w:t>
            </w:r>
            <w:r w:rsidRPr="007E46C9">
              <w:rPr>
                <w:iCs/>
                <w:sz w:val="20"/>
              </w:rPr>
              <w:t xml:space="preserve">QSE </w:t>
            </w:r>
            <w:r w:rsidRPr="007E46C9">
              <w:rPr>
                <w:i/>
                <w:iCs/>
                <w:sz w:val="20"/>
              </w:rPr>
              <w:t>q</w:t>
            </w:r>
            <w:r w:rsidRPr="007E46C9">
              <w:rPr>
                <w:iCs/>
                <w:sz w:val="20"/>
              </w:rPr>
              <w:t>’s total capacity associated with failures on its Ancillary Service Supply Responsibility for Non-Spin, for the hour.</w:t>
            </w:r>
          </w:p>
        </w:tc>
      </w:tr>
      <w:tr w:rsidR="008C5104" w:rsidRPr="007E46C9" w14:paraId="7DF5D5DA" w14:textId="77777777" w:rsidTr="008C5104">
        <w:tc>
          <w:tcPr>
            <w:tcW w:w="849" w:type="pct"/>
            <w:tcBorders>
              <w:top w:val="single" w:sz="4" w:space="0" w:color="auto"/>
              <w:left w:val="single" w:sz="4" w:space="0" w:color="auto"/>
              <w:bottom w:val="single" w:sz="4" w:space="0" w:color="auto"/>
              <w:right w:val="single" w:sz="4" w:space="0" w:color="auto"/>
            </w:tcBorders>
          </w:tcPr>
          <w:p w14:paraId="08CD42FB" w14:textId="77777777" w:rsidR="008C5104" w:rsidRPr="007E46C9" w:rsidRDefault="008C5104" w:rsidP="008C5104">
            <w:pPr>
              <w:spacing w:after="60"/>
              <w:rPr>
                <w:iCs/>
                <w:sz w:val="20"/>
              </w:rPr>
            </w:pPr>
            <w:r w:rsidRPr="007E46C9">
              <w:rPr>
                <w:sz w:val="20"/>
              </w:rPr>
              <w:t xml:space="preserve">RNSFQ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458F3AB3" w14:textId="77777777" w:rsidR="008C5104" w:rsidRPr="007E46C9" w:rsidRDefault="008C5104" w:rsidP="008C5104">
            <w:pPr>
              <w:spacing w:after="60"/>
              <w:rPr>
                <w:iCs/>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22CBC29D" w14:textId="77777777" w:rsidR="008C5104" w:rsidRPr="007E46C9" w:rsidRDefault="008C5104" w:rsidP="008C5104">
            <w:pPr>
              <w:spacing w:after="60"/>
              <w:rPr>
                <w:i/>
                <w:iCs/>
                <w:sz w:val="20"/>
              </w:rPr>
            </w:pPr>
            <w:r w:rsidRPr="007E46C9">
              <w:rPr>
                <w:i/>
                <w:sz w:val="20"/>
              </w:rPr>
              <w:t>Reconfiguration Non-Spin Failure Quantity per QSE—</w:t>
            </w:r>
            <w:r w:rsidRPr="007E46C9">
              <w:rPr>
                <w:sz w:val="20"/>
              </w:rPr>
              <w:t xml:space="preserve">QSE </w:t>
            </w:r>
            <w:r w:rsidRPr="007E46C9">
              <w:rPr>
                <w:i/>
                <w:sz w:val="20"/>
              </w:rPr>
              <w:t>q</w:t>
            </w:r>
            <w:r w:rsidRPr="007E46C9">
              <w:rPr>
                <w:sz w:val="20"/>
              </w:rPr>
              <w:t>’s total capacity associated with reconfiguration reductions on its Ancillary Service Supply Responsibility for Non-Spin, for the hour.</w:t>
            </w:r>
          </w:p>
        </w:tc>
      </w:tr>
      <w:tr w:rsidR="008C5104" w:rsidRPr="007E46C9" w14:paraId="5F4A2BBD" w14:textId="77777777" w:rsidTr="008C5104">
        <w:tc>
          <w:tcPr>
            <w:tcW w:w="849" w:type="pct"/>
            <w:tcBorders>
              <w:top w:val="single" w:sz="4" w:space="0" w:color="auto"/>
              <w:left w:val="single" w:sz="4" w:space="0" w:color="auto"/>
              <w:bottom w:val="single" w:sz="4" w:space="0" w:color="auto"/>
              <w:right w:val="single" w:sz="4" w:space="0" w:color="auto"/>
            </w:tcBorders>
          </w:tcPr>
          <w:p w14:paraId="5B19FDB6" w14:textId="77777777" w:rsidR="008C5104" w:rsidRPr="007E46C9" w:rsidRDefault="008C5104" w:rsidP="008C5104">
            <w:pPr>
              <w:spacing w:after="60"/>
              <w:rPr>
                <w:iCs/>
                <w:sz w:val="20"/>
              </w:rPr>
            </w:pPr>
            <w:r w:rsidRPr="007E46C9">
              <w:rPr>
                <w:iCs/>
                <w:sz w:val="20"/>
              </w:rPr>
              <w:t xml:space="preserve">HLRS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0F271027" w14:textId="77777777" w:rsidR="008C5104" w:rsidRPr="007E46C9" w:rsidRDefault="008C5104" w:rsidP="008C5104">
            <w:pPr>
              <w:spacing w:after="60"/>
              <w:rPr>
                <w:iCs/>
                <w:sz w:val="20"/>
              </w:rPr>
            </w:pPr>
            <w:r w:rsidRPr="007E46C9">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68A36442" w14:textId="77777777" w:rsidR="008C5104" w:rsidRPr="007E46C9" w:rsidRDefault="008C5104" w:rsidP="008C5104">
            <w:pPr>
              <w:spacing w:after="60"/>
              <w:rPr>
                <w:iCs/>
                <w:sz w:val="20"/>
              </w:rPr>
            </w:pPr>
            <w:r w:rsidRPr="007E46C9">
              <w:rPr>
                <w:i/>
                <w:iCs/>
                <w:sz w:val="20"/>
              </w:rPr>
              <w:t>The Hourly Load Ratio Share calculated for QSE q for the hour</w:t>
            </w:r>
            <w:r w:rsidRPr="007E46C9">
              <w:rPr>
                <w:iCs/>
                <w:sz w:val="20"/>
              </w:rPr>
              <w:t>.  See Section 6.6.2.</w:t>
            </w:r>
            <w:r>
              <w:rPr>
                <w:iCs/>
                <w:sz w:val="20"/>
              </w:rPr>
              <w:t>4</w:t>
            </w:r>
            <w:r w:rsidRPr="007E46C9">
              <w:rPr>
                <w:iCs/>
                <w:sz w:val="20"/>
              </w:rPr>
              <w:t>.</w:t>
            </w:r>
          </w:p>
        </w:tc>
      </w:tr>
      <w:tr w:rsidR="008C5104" w:rsidRPr="007E46C9" w14:paraId="68FB06FF" w14:textId="77777777" w:rsidTr="008C5104">
        <w:tc>
          <w:tcPr>
            <w:tcW w:w="849" w:type="pct"/>
            <w:tcBorders>
              <w:top w:val="single" w:sz="4" w:space="0" w:color="auto"/>
              <w:left w:val="single" w:sz="4" w:space="0" w:color="auto"/>
              <w:bottom w:val="single" w:sz="4" w:space="0" w:color="auto"/>
              <w:right w:val="single" w:sz="4" w:space="0" w:color="auto"/>
            </w:tcBorders>
          </w:tcPr>
          <w:p w14:paraId="3B7CE3DA" w14:textId="77777777" w:rsidR="008C5104" w:rsidRPr="007E46C9" w:rsidRDefault="008C5104" w:rsidP="008C5104">
            <w:pPr>
              <w:rPr>
                <w:sz w:val="20"/>
              </w:rPr>
            </w:pPr>
            <w:r w:rsidRPr="007E46C9">
              <w:rPr>
                <w:sz w:val="20"/>
              </w:rPr>
              <w:t xml:space="preserve">PCNS </w:t>
            </w:r>
            <w:r w:rsidRPr="007E46C9">
              <w:rPr>
                <w:i/>
                <w:sz w:val="20"/>
                <w:vertAlign w:val="subscript"/>
              </w:rPr>
              <w:t>q</w:t>
            </w:r>
            <w:r w:rsidRPr="007E46C9">
              <w:rPr>
                <w:i/>
                <w:sz w:val="20"/>
              </w:rPr>
              <w:t xml:space="preserve"> </w:t>
            </w:r>
          </w:p>
        </w:tc>
        <w:tc>
          <w:tcPr>
            <w:tcW w:w="460" w:type="pct"/>
            <w:tcBorders>
              <w:top w:val="single" w:sz="4" w:space="0" w:color="auto"/>
              <w:left w:val="single" w:sz="4" w:space="0" w:color="auto"/>
              <w:bottom w:val="single" w:sz="4" w:space="0" w:color="auto"/>
              <w:right w:val="single" w:sz="4" w:space="0" w:color="auto"/>
            </w:tcBorders>
          </w:tcPr>
          <w:p w14:paraId="413DF524" w14:textId="77777777" w:rsidR="008C5104" w:rsidRPr="007E46C9" w:rsidRDefault="008C5104" w:rsidP="008C5104">
            <w:pPr>
              <w:rPr>
                <w:sz w:val="20"/>
              </w:rPr>
            </w:pPr>
            <w:r w:rsidRPr="007E46C9">
              <w:rPr>
                <w:sz w:val="20"/>
              </w:rPr>
              <w:t>MW</w:t>
            </w:r>
          </w:p>
        </w:tc>
        <w:tc>
          <w:tcPr>
            <w:tcW w:w="3691" w:type="pct"/>
            <w:tcBorders>
              <w:top w:val="single" w:sz="4" w:space="0" w:color="auto"/>
              <w:left w:val="single" w:sz="4" w:space="0" w:color="auto"/>
              <w:bottom w:val="single" w:sz="4" w:space="0" w:color="auto"/>
              <w:right w:val="single" w:sz="4" w:space="0" w:color="auto"/>
            </w:tcBorders>
          </w:tcPr>
          <w:p w14:paraId="00F242D8" w14:textId="77777777" w:rsidR="008C5104" w:rsidRPr="007E46C9" w:rsidRDefault="008C5104" w:rsidP="008C5104">
            <w:pPr>
              <w:rPr>
                <w:sz w:val="20"/>
              </w:rPr>
            </w:pPr>
            <w:r w:rsidRPr="007E46C9">
              <w:rPr>
                <w:i/>
                <w:sz w:val="20"/>
              </w:rPr>
              <w:t>Procured Capacity for Non-Spin Service per QSE in DAM</w:t>
            </w:r>
            <w:r w:rsidRPr="007E46C9">
              <w:rPr>
                <w:sz w:val="20"/>
              </w:rPr>
              <w:t xml:space="preserve">—The total Non-Spin capacity quantity awarded to QSE </w:t>
            </w:r>
            <w:r w:rsidRPr="007E46C9">
              <w:rPr>
                <w:i/>
                <w:sz w:val="20"/>
              </w:rPr>
              <w:t>q</w:t>
            </w:r>
            <w:r w:rsidRPr="007E46C9">
              <w:rPr>
                <w:sz w:val="20"/>
              </w:rPr>
              <w:t xml:space="preserve"> in the DAM for all the Resources represented by the QSE</w:t>
            </w:r>
            <w:r w:rsidR="00EE4598" w:rsidRPr="007E46C9">
              <w:rPr>
                <w:iCs/>
                <w:sz w:val="20"/>
              </w:rPr>
              <w:t>,</w:t>
            </w:r>
            <w:r w:rsidRPr="007E46C9">
              <w:rPr>
                <w:sz w:val="20"/>
              </w:rPr>
              <w:t xml:space="preserve"> for the hour.</w:t>
            </w:r>
          </w:p>
        </w:tc>
      </w:tr>
      <w:tr w:rsidR="008C5104" w:rsidRPr="007E46C9" w14:paraId="30F53BA7" w14:textId="77777777" w:rsidTr="008C5104">
        <w:tc>
          <w:tcPr>
            <w:tcW w:w="849" w:type="pct"/>
            <w:tcBorders>
              <w:top w:val="single" w:sz="4" w:space="0" w:color="auto"/>
              <w:left w:val="single" w:sz="4" w:space="0" w:color="auto"/>
              <w:bottom w:val="single" w:sz="4" w:space="0" w:color="auto"/>
              <w:right w:val="single" w:sz="4" w:space="0" w:color="auto"/>
            </w:tcBorders>
          </w:tcPr>
          <w:p w14:paraId="01485D20" w14:textId="77777777" w:rsidR="008C5104" w:rsidRPr="007E46C9" w:rsidRDefault="008C5104" w:rsidP="008C5104">
            <w:pPr>
              <w:spacing w:after="60"/>
              <w:rPr>
                <w:iCs/>
                <w:sz w:val="20"/>
              </w:rPr>
            </w:pPr>
            <w:r w:rsidRPr="007E46C9">
              <w:rPr>
                <w:iCs/>
                <w:sz w:val="20"/>
              </w:rPr>
              <w:t xml:space="preserve">SANSQ </w:t>
            </w:r>
            <w:r w:rsidRPr="007E46C9">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50295690" w14:textId="77777777" w:rsidR="008C5104" w:rsidRPr="007E46C9" w:rsidRDefault="008C5104" w:rsidP="008C5104">
            <w:pPr>
              <w:spacing w:after="60"/>
              <w:rPr>
                <w:iCs/>
                <w:sz w:val="20"/>
              </w:rPr>
            </w:pPr>
            <w:r w:rsidRPr="007E46C9">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5CEAA628" w14:textId="77777777" w:rsidR="008C5104" w:rsidRPr="007E46C9" w:rsidRDefault="008C5104" w:rsidP="008C5104">
            <w:pPr>
              <w:spacing w:after="60"/>
              <w:rPr>
                <w:i/>
                <w:iCs/>
                <w:sz w:val="20"/>
              </w:rPr>
            </w:pPr>
            <w:r w:rsidRPr="007E46C9">
              <w:rPr>
                <w:i/>
                <w:iCs/>
                <w:sz w:val="20"/>
              </w:rPr>
              <w:t>Total Self-Arranged Non-Spin Supplied Quantity per QSE for all markets</w:t>
            </w:r>
            <w:r w:rsidRPr="007E46C9">
              <w:rPr>
                <w:iCs/>
                <w:sz w:val="20"/>
              </w:rPr>
              <w:t xml:space="preserve">—The sum of all self-arranged Non-Spin quantities submitted by QSE </w:t>
            </w:r>
            <w:r w:rsidRPr="007E46C9">
              <w:rPr>
                <w:i/>
                <w:iCs/>
                <w:sz w:val="20"/>
              </w:rPr>
              <w:t>q</w:t>
            </w:r>
            <w:r w:rsidRPr="007E46C9">
              <w:rPr>
                <w:iCs/>
                <w:sz w:val="20"/>
              </w:rPr>
              <w:t xml:space="preserve"> for DAM and all SASMs.</w:t>
            </w:r>
          </w:p>
        </w:tc>
      </w:tr>
      <w:tr w:rsidR="008C5104" w:rsidRPr="007E46C9" w14:paraId="78B7C80C" w14:textId="77777777" w:rsidTr="008C5104">
        <w:tc>
          <w:tcPr>
            <w:tcW w:w="849" w:type="pct"/>
            <w:tcBorders>
              <w:top w:val="single" w:sz="4" w:space="0" w:color="auto"/>
              <w:left w:val="single" w:sz="4" w:space="0" w:color="auto"/>
              <w:bottom w:val="single" w:sz="4" w:space="0" w:color="auto"/>
              <w:right w:val="single" w:sz="4" w:space="0" w:color="auto"/>
            </w:tcBorders>
          </w:tcPr>
          <w:p w14:paraId="4AFE3774" w14:textId="77777777" w:rsidR="008C5104" w:rsidRPr="007E46C9" w:rsidRDefault="008C5104" w:rsidP="008C5104">
            <w:pPr>
              <w:spacing w:after="60"/>
              <w:rPr>
                <w:i/>
                <w:sz w:val="20"/>
              </w:rPr>
            </w:pPr>
            <w:r w:rsidRPr="007E46C9">
              <w:rPr>
                <w:i/>
                <w:sz w:val="20"/>
              </w:rPr>
              <w:t>q</w:t>
            </w:r>
          </w:p>
        </w:tc>
        <w:tc>
          <w:tcPr>
            <w:tcW w:w="460" w:type="pct"/>
            <w:tcBorders>
              <w:top w:val="single" w:sz="4" w:space="0" w:color="auto"/>
              <w:left w:val="single" w:sz="4" w:space="0" w:color="auto"/>
              <w:bottom w:val="single" w:sz="4" w:space="0" w:color="auto"/>
              <w:right w:val="single" w:sz="4" w:space="0" w:color="auto"/>
            </w:tcBorders>
          </w:tcPr>
          <w:p w14:paraId="15A2496A" w14:textId="77777777" w:rsidR="008C5104" w:rsidRPr="007E46C9" w:rsidRDefault="008C5104" w:rsidP="008C5104">
            <w:pPr>
              <w:spacing w:after="60"/>
              <w:rPr>
                <w:sz w:val="20"/>
              </w:rPr>
            </w:pPr>
            <w:r w:rsidRPr="007E46C9">
              <w:rPr>
                <w:sz w:val="20"/>
              </w:rPr>
              <w:t>none</w:t>
            </w:r>
          </w:p>
        </w:tc>
        <w:tc>
          <w:tcPr>
            <w:tcW w:w="3691" w:type="pct"/>
            <w:tcBorders>
              <w:top w:val="single" w:sz="4" w:space="0" w:color="auto"/>
              <w:left w:val="single" w:sz="4" w:space="0" w:color="auto"/>
              <w:bottom w:val="single" w:sz="4" w:space="0" w:color="auto"/>
              <w:right w:val="single" w:sz="4" w:space="0" w:color="auto"/>
            </w:tcBorders>
          </w:tcPr>
          <w:p w14:paraId="0DE72D0B" w14:textId="77777777" w:rsidR="008C5104" w:rsidRPr="007E46C9" w:rsidRDefault="008C5104" w:rsidP="008C5104">
            <w:pPr>
              <w:spacing w:after="60"/>
              <w:rPr>
                <w:sz w:val="20"/>
              </w:rPr>
            </w:pPr>
            <w:r w:rsidRPr="007E46C9">
              <w:rPr>
                <w:sz w:val="20"/>
              </w:rPr>
              <w:t>A QSE.</w:t>
            </w:r>
          </w:p>
        </w:tc>
      </w:tr>
      <w:tr w:rsidR="008C5104" w:rsidRPr="007E46C9" w14:paraId="4C3AD089" w14:textId="77777777" w:rsidTr="008C5104">
        <w:tc>
          <w:tcPr>
            <w:tcW w:w="849" w:type="pct"/>
            <w:tcBorders>
              <w:top w:val="single" w:sz="4" w:space="0" w:color="auto"/>
              <w:left w:val="single" w:sz="4" w:space="0" w:color="auto"/>
              <w:bottom w:val="single" w:sz="4" w:space="0" w:color="auto"/>
              <w:right w:val="single" w:sz="4" w:space="0" w:color="auto"/>
            </w:tcBorders>
          </w:tcPr>
          <w:p w14:paraId="3D827862" w14:textId="77777777" w:rsidR="008C5104" w:rsidRPr="007E46C9" w:rsidRDefault="008C5104" w:rsidP="008C5104">
            <w:pPr>
              <w:spacing w:after="60"/>
              <w:rPr>
                <w:i/>
                <w:sz w:val="20"/>
              </w:rPr>
            </w:pPr>
            <w:r w:rsidRPr="007E46C9">
              <w:rPr>
                <w:i/>
                <w:sz w:val="20"/>
              </w:rPr>
              <w:t>m</w:t>
            </w:r>
          </w:p>
        </w:tc>
        <w:tc>
          <w:tcPr>
            <w:tcW w:w="460" w:type="pct"/>
            <w:tcBorders>
              <w:top w:val="single" w:sz="4" w:space="0" w:color="auto"/>
              <w:left w:val="single" w:sz="4" w:space="0" w:color="auto"/>
              <w:bottom w:val="single" w:sz="4" w:space="0" w:color="auto"/>
              <w:right w:val="single" w:sz="4" w:space="0" w:color="auto"/>
            </w:tcBorders>
          </w:tcPr>
          <w:p w14:paraId="5151238A" w14:textId="77777777" w:rsidR="008C5104" w:rsidRPr="007E46C9" w:rsidRDefault="008C5104" w:rsidP="008C5104">
            <w:pPr>
              <w:spacing w:after="60"/>
              <w:rPr>
                <w:sz w:val="20"/>
              </w:rPr>
            </w:pPr>
            <w:r w:rsidRPr="007E46C9">
              <w:rPr>
                <w:sz w:val="20"/>
              </w:rPr>
              <w:t>none</w:t>
            </w:r>
          </w:p>
        </w:tc>
        <w:tc>
          <w:tcPr>
            <w:tcW w:w="3691" w:type="pct"/>
            <w:tcBorders>
              <w:top w:val="single" w:sz="4" w:space="0" w:color="auto"/>
              <w:left w:val="single" w:sz="4" w:space="0" w:color="auto"/>
              <w:bottom w:val="single" w:sz="4" w:space="0" w:color="auto"/>
              <w:right w:val="single" w:sz="4" w:space="0" w:color="auto"/>
            </w:tcBorders>
          </w:tcPr>
          <w:p w14:paraId="30CD3A1A" w14:textId="77777777" w:rsidR="008C5104" w:rsidRPr="007E46C9" w:rsidRDefault="008C5104" w:rsidP="008C5104">
            <w:pPr>
              <w:spacing w:after="60"/>
              <w:rPr>
                <w:sz w:val="20"/>
              </w:rPr>
            </w:pPr>
            <w:r w:rsidRPr="007E46C9">
              <w:rPr>
                <w:sz w:val="20"/>
              </w:rPr>
              <w:t>An Ancillary Service market (SASM or RSASM) for the given Operating Hour.</w:t>
            </w:r>
          </w:p>
        </w:tc>
      </w:tr>
    </w:tbl>
    <w:p w14:paraId="075EF07D" w14:textId="77777777" w:rsidR="008C5104" w:rsidRPr="007E46C9" w:rsidRDefault="008C5104" w:rsidP="008C5104"/>
    <w:p w14:paraId="603CA148" w14:textId="77777777" w:rsidR="008C5104" w:rsidRPr="007E46C9" w:rsidRDefault="008C5104" w:rsidP="008C5104">
      <w:pPr>
        <w:spacing w:after="240"/>
        <w:ind w:left="1440" w:hanging="720"/>
      </w:pPr>
      <w:r w:rsidRPr="007E46C9">
        <w:t>(c)</w:t>
      </w:r>
      <w:r w:rsidRPr="007E46C9">
        <w:tab/>
        <w:t>The adjustment to each QSE’s DAM charge for the Non-Spin for the Operating Hour, due to changes during the Adjustment Period or Real-Time operations, is calculated as follows:</w:t>
      </w:r>
    </w:p>
    <w:p w14:paraId="11043800" w14:textId="77777777" w:rsidR="008C5104" w:rsidRPr="007E46C9" w:rsidRDefault="008C5104" w:rsidP="008C5104">
      <w:pPr>
        <w:spacing w:after="240"/>
        <w:ind w:left="2880" w:hanging="2160"/>
        <w:rPr>
          <w:b/>
          <w:bCs/>
          <w:lang w:val="pt-BR"/>
        </w:rPr>
      </w:pPr>
      <w:r w:rsidRPr="007E46C9">
        <w:rPr>
          <w:b/>
          <w:bCs/>
          <w:lang w:val="pt-BR"/>
        </w:rPr>
        <w:t xml:space="preserve">RTNSAMT </w:t>
      </w:r>
      <w:r w:rsidRPr="007E46C9">
        <w:rPr>
          <w:b/>
          <w:bCs/>
          <w:i/>
          <w:vertAlign w:val="subscript"/>
          <w:lang w:val="pt-BR"/>
        </w:rPr>
        <w:t>q</w:t>
      </w:r>
      <w:r w:rsidRPr="007E46C9">
        <w:rPr>
          <w:b/>
          <w:bCs/>
          <w:lang w:val="pt-BR"/>
        </w:rPr>
        <w:tab/>
        <w:t>=</w:t>
      </w:r>
      <w:r w:rsidRPr="007E46C9">
        <w:rPr>
          <w:b/>
          <w:bCs/>
          <w:lang w:val="pt-BR"/>
        </w:rPr>
        <w:tab/>
        <w:t xml:space="preserve">NSCOST </w:t>
      </w:r>
      <w:r w:rsidRPr="007E46C9">
        <w:rPr>
          <w:b/>
          <w:bCs/>
          <w:i/>
          <w:vertAlign w:val="subscript"/>
          <w:lang w:val="pt-BR"/>
        </w:rPr>
        <w:t>q</w:t>
      </w:r>
      <w:r w:rsidRPr="007E46C9">
        <w:rPr>
          <w:b/>
          <w:bCs/>
          <w:lang w:val="pt-BR"/>
        </w:rPr>
        <w:t xml:space="preserve"> – DANSAMT </w:t>
      </w:r>
      <w:r w:rsidRPr="007E46C9">
        <w:rPr>
          <w:b/>
          <w:bCs/>
          <w:i/>
          <w:vertAlign w:val="subscript"/>
          <w:lang w:val="pt-BR"/>
        </w:rPr>
        <w:t>q</w:t>
      </w:r>
    </w:p>
    <w:p w14:paraId="69E5209A" w14:textId="77777777" w:rsidR="008C5104" w:rsidRPr="007E46C9" w:rsidRDefault="008C5104" w:rsidP="008C5104">
      <w:r w:rsidRPr="007E46C9">
        <w:t>The above variables are defined as follows:</w:t>
      </w:r>
    </w:p>
    <w:tbl>
      <w:tblPr>
        <w:tblW w:w="5056" w:type="pct"/>
        <w:tblInd w:w="-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8"/>
        <w:gridCol w:w="876"/>
        <w:gridCol w:w="7021"/>
      </w:tblGrid>
      <w:tr w:rsidR="008C5104" w:rsidRPr="007E46C9" w14:paraId="255E0182" w14:textId="77777777" w:rsidTr="006E1ADE">
        <w:tc>
          <w:tcPr>
            <w:tcW w:w="824" w:type="pct"/>
          </w:tcPr>
          <w:p w14:paraId="1620B486" w14:textId="77777777" w:rsidR="008C5104" w:rsidRPr="007E46C9" w:rsidRDefault="008C5104" w:rsidP="008C5104">
            <w:pPr>
              <w:spacing w:after="120"/>
              <w:rPr>
                <w:b/>
                <w:iCs/>
                <w:sz w:val="20"/>
              </w:rPr>
            </w:pPr>
            <w:r w:rsidRPr="007E46C9">
              <w:rPr>
                <w:b/>
                <w:iCs/>
                <w:sz w:val="20"/>
              </w:rPr>
              <w:t>Variable</w:t>
            </w:r>
          </w:p>
        </w:tc>
        <w:tc>
          <w:tcPr>
            <w:tcW w:w="463" w:type="pct"/>
          </w:tcPr>
          <w:p w14:paraId="7FBA46D4" w14:textId="77777777" w:rsidR="008C5104" w:rsidRPr="007E46C9" w:rsidRDefault="008C5104" w:rsidP="008C5104">
            <w:pPr>
              <w:spacing w:after="120"/>
              <w:rPr>
                <w:b/>
                <w:iCs/>
                <w:sz w:val="20"/>
              </w:rPr>
            </w:pPr>
            <w:r w:rsidRPr="007E46C9">
              <w:rPr>
                <w:b/>
                <w:iCs/>
                <w:sz w:val="20"/>
              </w:rPr>
              <w:t>Unit</w:t>
            </w:r>
          </w:p>
        </w:tc>
        <w:tc>
          <w:tcPr>
            <w:tcW w:w="3713" w:type="pct"/>
          </w:tcPr>
          <w:p w14:paraId="283C1E2A" w14:textId="77777777" w:rsidR="008C5104" w:rsidRPr="007E46C9" w:rsidRDefault="008C5104" w:rsidP="008C5104">
            <w:pPr>
              <w:spacing w:after="120"/>
              <w:rPr>
                <w:b/>
                <w:iCs/>
                <w:sz w:val="20"/>
              </w:rPr>
            </w:pPr>
            <w:r w:rsidRPr="007E46C9">
              <w:rPr>
                <w:b/>
                <w:iCs/>
                <w:sz w:val="20"/>
              </w:rPr>
              <w:t>Description</w:t>
            </w:r>
          </w:p>
        </w:tc>
      </w:tr>
      <w:tr w:rsidR="008C5104" w:rsidRPr="007E46C9" w14:paraId="6FC6BDE0" w14:textId="77777777" w:rsidTr="006E1ADE">
        <w:tc>
          <w:tcPr>
            <w:tcW w:w="824" w:type="pct"/>
          </w:tcPr>
          <w:p w14:paraId="226CA04F" w14:textId="77777777" w:rsidR="008C5104" w:rsidRPr="007E46C9" w:rsidRDefault="008C5104" w:rsidP="008C5104">
            <w:pPr>
              <w:spacing w:after="60"/>
              <w:rPr>
                <w:iCs/>
                <w:sz w:val="20"/>
              </w:rPr>
            </w:pPr>
            <w:r w:rsidRPr="007E46C9">
              <w:rPr>
                <w:iCs/>
                <w:sz w:val="20"/>
              </w:rPr>
              <w:t xml:space="preserve">RTNSAMT </w:t>
            </w:r>
            <w:r w:rsidRPr="007E46C9">
              <w:rPr>
                <w:i/>
                <w:iCs/>
                <w:sz w:val="20"/>
                <w:vertAlign w:val="subscript"/>
              </w:rPr>
              <w:t>q</w:t>
            </w:r>
          </w:p>
        </w:tc>
        <w:tc>
          <w:tcPr>
            <w:tcW w:w="463" w:type="pct"/>
          </w:tcPr>
          <w:p w14:paraId="3C4EC680" w14:textId="77777777" w:rsidR="008C5104" w:rsidRPr="007E46C9" w:rsidRDefault="008C5104" w:rsidP="008C5104">
            <w:pPr>
              <w:spacing w:after="60"/>
              <w:rPr>
                <w:iCs/>
                <w:sz w:val="20"/>
              </w:rPr>
            </w:pPr>
            <w:r w:rsidRPr="007E46C9">
              <w:rPr>
                <w:iCs/>
                <w:sz w:val="20"/>
              </w:rPr>
              <w:t>$</w:t>
            </w:r>
          </w:p>
        </w:tc>
        <w:tc>
          <w:tcPr>
            <w:tcW w:w="3713" w:type="pct"/>
          </w:tcPr>
          <w:p w14:paraId="3521E123" w14:textId="77777777" w:rsidR="008C5104" w:rsidRPr="007E46C9" w:rsidRDefault="008C5104" w:rsidP="008C5104">
            <w:pPr>
              <w:spacing w:after="60"/>
              <w:rPr>
                <w:iCs/>
                <w:sz w:val="20"/>
              </w:rPr>
            </w:pPr>
            <w:r w:rsidRPr="007E46C9">
              <w:rPr>
                <w:i/>
                <w:iCs/>
                <w:sz w:val="20"/>
              </w:rPr>
              <w:t>Real-Time Non-Spin Amount per QSE</w:t>
            </w:r>
            <w:r w:rsidRPr="007E46C9">
              <w:rPr>
                <w:iCs/>
                <w:sz w:val="20"/>
              </w:rPr>
              <w:t xml:space="preserve">—The adjustment to QSE </w:t>
            </w:r>
            <w:r w:rsidRPr="007E46C9">
              <w:rPr>
                <w:i/>
                <w:iCs/>
                <w:sz w:val="20"/>
              </w:rPr>
              <w:t>q</w:t>
            </w:r>
            <w:r w:rsidRPr="007E46C9">
              <w:rPr>
                <w:iCs/>
                <w:sz w:val="20"/>
              </w:rPr>
              <w:t>’s share of the costs for Non-Spin, for the hour.</w:t>
            </w:r>
          </w:p>
        </w:tc>
      </w:tr>
      <w:tr w:rsidR="008C5104" w:rsidRPr="007E46C9" w14:paraId="5857C4CE" w14:textId="77777777" w:rsidTr="006E1ADE">
        <w:tc>
          <w:tcPr>
            <w:tcW w:w="824" w:type="pct"/>
          </w:tcPr>
          <w:p w14:paraId="366F2320" w14:textId="77777777" w:rsidR="008C5104" w:rsidRPr="007E46C9" w:rsidRDefault="008C5104" w:rsidP="008C5104">
            <w:pPr>
              <w:spacing w:after="60"/>
              <w:rPr>
                <w:iCs/>
                <w:sz w:val="20"/>
              </w:rPr>
            </w:pPr>
            <w:r w:rsidRPr="007E46C9">
              <w:rPr>
                <w:iCs/>
                <w:sz w:val="20"/>
              </w:rPr>
              <w:t xml:space="preserve">NSCOST </w:t>
            </w:r>
            <w:r w:rsidRPr="007E46C9">
              <w:rPr>
                <w:i/>
                <w:iCs/>
                <w:sz w:val="20"/>
                <w:vertAlign w:val="subscript"/>
              </w:rPr>
              <w:t>q</w:t>
            </w:r>
          </w:p>
        </w:tc>
        <w:tc>
          <w:tcPr>
            <w:tcW w:w="463" w:type="pct"/>
          </w:tcPr>
          <w:p w14:paraId="60A35A11" w14:textId="77777777" w:rsidR="008C5104" w:rsidRPr="007E46C9" w:rsidRDefault="008C5104" w:rsidP="008C5104">
            <w:pPr>
              <w:spacing w:after="60"/>
              <w:rPr>
                <w:iCs/>
                <w:sz w:val="20"/>
              </w:rPr>
            </w:pPr>
            <w:r w:rsidRPr="007E46C9">
              <w:rPr>
                <w:iCs/>
                <w:sz w:val="20"/>
              </w:rPr>
              <w:t>$</w:t>
            </w:r>
          </w:p>
        </w:tc>
        <w:tc>
          <w:tcPr>
            <w:tcW w:w="3713" w:type="pct"/>
          </w:tcPr>
          <w:p w14:paraId="75C3170A" w14:textId="77777777" w:rsidR="008C5104" w:rsidRPr="007E46C9" w:rsidRDefault="008C5104" w:rsidP="008C5104">
            <w:pPr>
              <w:spacing w:after="60"/>
              <w:rPr>
                <w:iCs/>
                <w:sz w:val="20"/>
              </w:rPr>
            </w:pPr>
            <w:r w:rsidRPr="007E46C9">
              <w:rPr>
                <w:i/>
                <w:iCs/>
                <w:sz w:val="20"/>
              </w:rPr>
              <w:t>Non-Spin Cost per QSE</w:t>
            </w:r>
            <w:r w:rsidRPr="007E46C9">
              <w:rPr>
                <w:iCs/>
                <w:sz w:val="20"/>
              </w:rPr>
              <w:t xml:space="preserve">—QSE </w:t>
            </w:r>
            <w:r w:rsidRPr="007E46C9">
              <w:rPr>
                <w:i/>
                <w:iCs/>
                <w:sz w:val="20"/>
              </w:rPr>
              <w:t>q</w:t>
            </w:r>
            <w:r w:rsidRPr="007E46C9">
              <w:rPr>
                <w:iCs/>
                <w:sz w:val="20"/>
              </w:rPr>
              <w:t>’s share of the net total costs for Non-Spin, for the hour.</w:t>
            </w:r>
          </w:p>
        </w:tc>
      </w:tr>
      <w:tr w:rsidR="008C5104" w:rsidRPr="007E46C9" w14:paraId="556F0B20" w14:textId="77777777" w:rsidTr="006E1ADE">
        <w:tc>
          <w:tcPr>
            <w:tcW w:w="824" w:type="pct"/>
          </w:tcPr>
          <w:p w14:paraId="3A25FB83" w14:textId="77777777" w:rsidR="008C5104" w:rsidRPr="007E46C9" w:rsidRDefault="008C5104" w:rsidP="008C5104">
            <w:pPr>
              <w:spacing w:after="60"/>
              <w:rPr>
                <w:iCs/>
                <w:sz w:val="20"/>
              </w:rPr>
            </w:pPr>
            <w:r w:rsidRPr="007E46C9">
              <w:rPr>
                <w:iCs/>
                <w:sz w:val="20"/>
              </w:rPr>
              <w:t xml:space="preserve">DANSAMT </w:t>
            </w:r>
            <w:r w:rsidRPr="007E46C9">
              <w:rPr>
                <w:i/>
                <w:iCs/>
                <w:sz w:val="20"/>
                <w:vertAlign w:val="subscript"/>
              </w:rPr>
              <w:t>q</w:t>
            </w:r>
          </w:p>
        </w:tc>
        <w:tc>
          <w:tcPr>
            <w:tcW w:w="463" w:type="pct"/>
          </w:tcPr>
          <w:p w14:paraId="5E2EA0E9" w14:textId="77777777" w:rsidR="008C5104" w:rsidRPr="007E46C9" w:rsidRDefault="008C5104" w:rsidP="008C5104">
            <w:pPr>
              <w:spacing w:after="60"/>
              <w:rPr>
                <w:iCs/>
                <w:sz w:val="20"/>
              </w:rPr>
            </w:pPr>
            <w:r w:rsidRPr="007E46C9">
              <w:rPr>
                <w:iCs/>
                <w:sz w:val="20"/>
              </w:rPr>
              <w:t>$</w:t>
            </w:r>
          </w:p>
        </w:tc>
        <w:tc>
          <w:tcPr>
            <w:tcW w:w="3713" w:type="pct"/>
          </w:tcPr>
          <w:p w14:paraId="3DE0000F" w14:textId="77777777" w:rsidR="008C5104" w:rsidRPr="007E46C9" w:rsidRDefault="008C5104" w:rsidP="008C5104">
            <w:pPr>
              <w:spacing w:after="60"/>
              <w:rPr>
                <w:iCs/>
                <w:sz w:val="20"/>
              </w:rPr>
            </w:pPr>
            <w:r w:rsidRPr="007E46C9">
              <w:rPr>
                <w:i/>
                <w:iCs/>
                <w:sz w:val="20"/>
              </w:rPr>
              <w:t>Day-Ahead Non-Spin Amount per QSE</w:t>
            </w:r>
            <w:r w:rsidRPr="007E46C9">
              <w:rPr>
                <w:iCs/>
                <w:sz w:val="20"/>
              </w:rPr>
              <w:t xml:space="preserve">—QSE </w:t>
            </w:r>
            <w:r w:rsidRPr="007E46C9">
              <w:rPr>
                <w:i/>
                <w:iCs/>
                <w:sz w:val="20"/>
              </w:rPr>
              <w:t>q</w:t>
            </w:r>
            <w:r w:rsidRPr="007E46C9">
              <w:rPr>
                <w:iCs/>
                <w:sz w:val="20"/>
              </w:rPr>
              <w:t>’s share of the DAM cost for Non-Spin, for the hour.</w:t>
            </w:r>
          </w:p>
        </w:tc>
      </w:tr>
      <w:tr w:rsidR="008C5104" w:rsidRPr="007E46C9" w14:paraId="6CB5B95F" w14:textId="77777777" w:rsidTr="006E1ADE">
        <w:tc>
          <w:tcPr>
            <w:tcW w:w="824" w:type="pct"/>
            <w:tcBorders>
              <w:top w:val="single" w:sz="4" w:space="0" w:color="auto"/>
              <w:left w:val="single" w:sz="4" w:space="0" w:color="auto"/>
              <w:bottom w:val="single" w:sz="4" w:space="0" w:color="auto"/>
              <w:right w:val="single" w:sz="4" w:space="0" w:color="auto"/>
            </w:tcBorders>
          </w:tcPr>
          <w:p w14:paraId="200AB600" w14:textId="77777777" w:rsidR="008C5104" w:rsidRPr="007E46C9" w:rsidRDefault="008C5104" w:rsidP="008C5104">
            <w:pPr>
              <w:spacing w:after="60"/>
              <w:rPr>
                <w:i/>
                <w:iCs/>
                <w:sz w:val="20"/>
              </w:rPr>
            </w:pPr>
            <w:r w:rsidRPr="007E46C9">
              <w:rPr>
                <w:i/>
                <w:iCs/>
                <w:sz w:val="20"/>
              </w:rPr>
              <w:t>q</w:t>
            </w:r>
          </w:p>
        </w:tc>
        <w:tc>
          <w:tcPr>
            <w:tcW w:w="463" w:type="pct"/>
            <w:tcBorders>
              <w:top w:val="single" w:sz="4" w:space="0" w:color="auto"/>
              <w:left w:val="single" w:sz="4" w:space="0" w:color="auto"/>
              <w:bottom w:val="single" w:sz="4" w:space="0" w:color="auto"/>
              <w:right w:val="single" w:sz="4" w:space="0" w:color="auto"/>
            </w:tcBorders>
          </w:tcPr>
          <w:p w14:paraId="55F4DCA4" w14:textId="77777777" w:rsidR="008C5104" w:rsidRPr="007E46C9" w:rsidRDefault="008C5104" w:rsidP="008C5104">
            <w:pPr>
              <w:spacing w:after="60"/>
              <w:rPr>
                <w:iCs/>
                <w:sz w:val="20"/>
              </w:rPr>
            </w:pPr>
            <w:r w:rsidRPr="007E46C9">
              <w:rPr>
                <w:iCs/>
                <w:sz w:val="20"/>
              </w:rPr>
              <w:t>none</w:t>
            </w:r>
          </w:p>
        </w:tc>
        <w:tc>
          <w:tcPr>
            <w:tcW w:w="3713" w:type="pct"/>
            <w:tcBorders>
              <w:top w:val="single" w:sz="4" w:space="0" w:color="auto"/>
              <w:left w:val="single" w:sz="4" w:space="0" w:color="auto"/>
              <w:bottom w:val="single" w:sz="4" w:space="0" w:color="auto"/>
              <w:right w:val="single" w:sz="4" w:space="0" w:color="auto"/>
            </w:tcBorders>
          </w:tcPr>
          <w:p w14:paraId="2DC153B9" w14:textId="77777777" w:rsidR="008C5104" w:rsidRPr="007E46C9" w:rsidRDefault="008C5104" w:rsidP="008C5104">
            <w:pPr>
              <w:spacing w:after="60"/>
              <w:rPr>
                <w:iCs/>
                <w:sz w:val="20"/>
              </w:rPr>
            </w:pPr>
            <w:r w:rsidRPr="007E46C9">
              <w:rPr>
                <w:iCs/>
                <w:sz w:val="20"/>
              </w:rPr>
              <w:t>A QSE.</w:t>
            </w:r>
          </w:p>
        </w:tc>
      </w:tr>
    </w:tbl>
    <w:p w14:paraId="2078A8BA" w14:textId="18005F2D" w:rsidR="006E1ADE" w:rsidRPr="0003648D" w:rsidRDefault="006E1ADE" w:rsidP="006E1ADE">
      <w:pPr>
        <w:spacing w:before="240" w:after="240"/>
        <w:ind w:left="720" w:hanging="720"/>
        <w:rPr>
          <w:iCs/>
        </w:rPr>
      </w:pPr>
      <w:bookmarkStart w:id="2629" w:name="_Hlk135905291"/>
      <w:r w:rsidRPr="0003648D">
        <w:rPr>
          <w:iCs/>
        </w:rPr>
        <w:t>(</w:t>
      </w:r>
      <w:r>
        <w:rPr>
          <w:iCs/>
        </w:rPr>
        <w:t>6</w:t>
      </w:r>
      <w:r w:rsidRPr="0003648D">
        <w:rPr>
          <w:iCs/>
        </w:rPr>
        <w:t>)</w:t>
      </w:r>
      <w:r w:rsidRPr="0003648D">
        <w:rPr>
          <w:iCs/>
        </w:rPr>
        <w:tab/>
        <w:t xml:space="preserve">For </w:t>
      </w:r>
      <w:r>
        <w:rPr>
          <w:iCs/>
        </w:rPr>
        <w:t>ECRS</w:t>
      </w:r>
      <w:r w:rsidRPr="0003648D">
        <w:rPr>
          <w:iCs/>
        </w:rPr>
        <w:t>, if applicable:</w:t>
      </w:r>
    </w:p>
    <w:p w14:paraId="4FEDA922" w14:textId="77777777" w:rsidR="006E1ADE" w:rsidRPr="0003648D" w:rsidRDefault="006E1ADE" w:rsidP="006E1ADE">
      <w:pPr>
        <w:spacing w:after="240"/>
        <w:ind w:left="1440" w:hanging="720"/>
      </w:pPr>
      <w:r w:rsidRPr="0003648D">
        <w:t>(a)</w:t>
      </w:r>
      <w:r w:rsidRPr="0003648D">
        <w:tab/>
        <w:t xml:space="preserve">The net total costs for </w:t>
      </w:r>
      <w:r>
        <w:t>ECRS</w:t>
      </w:r>
      <w:r w:rsidRPr="0003648D">
        <w:t xml:space="preserve"> for a given Operating Hour is calculated as follows:</w:t>
      </w:r>
    </w:p>
    <w:p w14:paraId="6B7E54B7" w14:textId="3A31E61B" w:rsidR="006E1ADE" w:rsidRPr="0003648D" w:rsidRDefault="006E1ADE" w:rsidP="006E1ADE">
      <w:pPr>
        <w:spacing w:after="120"/>
        <w:ind w:left="3600" w:hanging="2880"/>
        <w:rPr>
          <w:b/>
          <w:bCs/>
        </w:rPr>
      </w:pPr>
      <w:r>
        <w:rPr>
          <w:b/>
          <w:bCs/>
        </w:rPr>
        <w:t>EC</w:t>
      </w:r>
      <w:r w:rsidRPr="0003648D">
        <w:rPr>
          <w:b/>
          <w:bCs/>
        </w:rPr>
        <w:t>RCOSTTOT</w:t>
      </w:r>
      <w:r w:rsidRPr="0003648D">
        <w:rPr>
          <w:b/>
          <w:bCs/>
        </w:rPr>
        <w:tab/>
        <w:t>=</w:t>
      </w:r>
      <w:r w:rsidRPr="0003648D">
        <w:rPr>
          <w:b/>
          <w:bCs/>
        </w:rPr>
        <w:tab/>
        <w:t>(-1) * (</w:t>
      </w:r>
      <w:r>
        <w:rPr>
          <w:b/>
          <w:noProof/>
          <w:position w:val="-20"/>
        </w:rPr>
        <w:drawing>
          <wp:inline distT="0" distB="0" distL="0" distR="0" wp14:anchorId="03923C7E" wp14:editId="51C97F9F">
            <wp:extent cx="142875" cy="2762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03648D">
        <w:rPr>
          <w:b/>
          <w:bCs/>
        </w:rPr>
        <w:t>(RTPC</w:t>
      </w:r>
      <w:r>
        <w:rPr>
          <w:b/>
          <w:bCs/>
        </w:rPr>
        <w:t>EC</w:t>
      </w:r>
      <w:r w:rsidRPr="0003648D">
        <w:rPr>
          <w:b/>
          <w:bCs/>
        </w:rPr>
        <w:t xml:space="preserve">RAMTTOT </w:t>
      </w:r>
      <w:r w:rsidRPr="0003648D">
        <w:rPr>
          <w:b/>
          <w:bCs/>
          <w:i/>
          <w:vertAlign w:val="subscript"/>
        </w:rPr>
        <w:t>m</w:t>
      </w:r>
      <w:r w:rsidRPr="0003648D">
        <w:rPr>
          <w:rFonts w:ascii="Times New Roman Bold" w:hAnsi="Times New Roman Bold"/>
          <w:b/>
          <w:bCs/>
        </w:rPr>
        <w:t>)</w:t>
      </w:r>
      <w:r w:rsidRPr="0003648D">
        <w:rPr>
          <w:b/>
          <w:bCs/>
        </w:rPr>
        <w:t xml:space="preserve"> +    </w:t>
      </w:r>
      <w:r w:rsidRPr="0003648D">
        <w:rPr>
          <w:b/>
          <w:bCs/>
        </w:rPr>
        <w:tab/>
        <w:t>PC</w:t>
      </w:r>
      <w:r>
        <w:rPr>
          <w:b/>
          <w:bCs/>
        </w:rPr>
        <w:t>EC</w:t>
      </w:r>
      <w:r w:rsidRPr="0003648D">
        <w:rPr>
          <w:b/>
          <w:bCs/>
        </w:rPr>
        <w:t xml:space="preserve">RAMTTOT  + </w:t>
      </w:r>
      <w:r>
        <w:rPr>
          <w:b/>
          <w:bCs/>
        </w:rPr>
        <w:t>EC</w:t>
      </w:r>
      <w:r w:rsidRPr="0003648D">
        <w:rPr>
          <w:b/>
          <w:bCs/>
        </w:rPr>
        <w:t xml:space="preserve">RFQAMTTOT + </w:t>
      </w:r>
    </w:p>
    <w:p w14:paraId="6884E8BD" w14:textId="77777777" w:rsidR="006E1ADE" w:rsidRPr="0003648D" w:rsidRDefault="006E1ADE" w:rsidP="006E1ADE">
      <w:pPr>
        <w:spacing w:after="240"/>
        <w:ind w:left="3600" w:firstLine="720"/>
        <w:rPr>
          <w:b/>
          <w:bCs/>
        </w:rPr>
      </w:pPr>
      <w:r>
        <w:rPr>
          <w:b/>
          <w:bCs/>
        </w:rPr>
        <w:t>EC</w:t>
      </w:r>
      <w:r w:rsidRPr="0003648D">
        <w:rPr>
          <w:b/>
          <w:bCs/>
        </w:rPr>
        <w:t>RINFQAMTTOT)</w:t>
      </w:r>
    </w:p>
    <w:p w14:paraId="4DE18907" w14:textId="77777777" w:rsidR="006E1ADE" w:rsidRPr="0003648D" w:rsidRDefault="006E1ADE" w:rsidP="006E1ADE">
      <w:pPr>
        <w:spacing w:after="240"/>
        <w:rPr>
          <w:iCs/>
        </w:rPr>
      </w:pPr>
      <w:r w:rsidRPr="0003648D">
        <w:rPr>
          <w:iCs/>
        </w:rPr>
        <w:t xml:space="preserve">Where: </w:t>
      </w:r>
    </w:p>
    <w:p w14:paraId="6052C0BC" w14:textId="77777777" w:rsidR="006E1ADE" w:rsidRPr="0003648D" w:rsidRDefault="006E1ADE" w:rsidP="006E1ADE">
      <w:r w:rsidRPr="0003648D">
        <w:lastRenderedPageBreak/>
        <w:t xml:space="preserve">Total payment of SASM- and RSASM-procured capacity for </w:t>
      </w:r>
      <w:r>
        <w:t>ECRS</w:t>
      </w:r>
      <w:r w:rsidRPr="0003648D">
        <w:t xml:space="preserve"> by market</w:t>
      </w:r>
    </w:p>
    <w:p w14:paraId="61B8DB6A" w14:textId="68E6DC36" w:rsidR="006E1ADE" w:rsidRPr="0003648D" w:rsidRDefault="006E1ADE" w:rsidP="006E1ADE">
      <w:pPr>
        <w:spacing w:after="240"/>
        <w:ind w:leftChars="300" w:left="2880" w:hangingChars="900" w:hanging="2160"/>
        <w:rPr>
          <w:bCs/>
          <w:i/>
          <w:vertAlign w:val="subscript"/>
        </w:rPr>
      </w:pPr>
      <w:r w:rsidRPr="0003648D">
        <w:rPr>
          <w:bCs/>
        </w:rPr>
        <w:t>RTPC</w:t>
      </w:r>
      <w:r>
        <w:rPr>
          <w:bCs/>
        </w:rPr>
        <w:t>EC</w:t>
      </w:r>
      <w:r w:rsidRPr="0003648D">
        <w:rPr>
          <w:bCs/>
        </w:rPr>
        <w:t xml:space="preserve">RAMTTOT </w:t>
      </w:r>
      <w:r w:rsidRPr="0003648D">
        <w:rPr>
          <w:bCs/>
          <w:i/>
          <w:vertAlign w:val="subscript"/>
        </w:rPr>
        <w:t>m</w:t>
      </w:r>
      <w:r w:rsidRPr="0003648D">
        <w:rPr>
          <w:bCs/>
        </w:rPr>
        <w:tab/>
      </w:r>
      <w:r w:rsidRPr="0003648D">
        <w:rPr>
          <w:bCs/>
        </w:rPr>
        <w:tab/>
        <w:t>=</w:t>
      </w:r>
      <w:r w:rsidRPr="0003648D">
        <w:rPr>
          <w:bCs/>
        </w:rPr>
        <w:tab/>
      </w:r>
      <w:r>
        <w:rPr>
          <w:noProof/>
          <w:position w:val="-22"/>
        </w:rPr>
        <w:drawing>
          <wp:inline distT="0" distB="0" distL="0" distR="0" wp14:anchorId="1C275B1C" wp14:editId="1C4046BF">
            <wp:extent cx="142875" cy="2952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rPr>
          <w:bCs/>
        </w:rPr>
        <w:t>RTPC</w:t>
      </w:r>
      <w:r>
        <w:rPr>
          <w:bCs/>
        </w:rPr>
        <w:t>EC</w:t>
      </w:r>
      <w:r w:rsidRPr="0003648D">
        <w:rPr>
          <w:bCs/>
        </w:rPr>
        <w:t xml:space="preserve">RAMT </w:t>
      </w:r>
      <w:r w:rsidRPr="0003648D">
        <w:rPr>
          <w:bCs/>
          <w:i/>
          <w:vertAlign w:val="subscript"/>
        </w:rPr>
        <w:t>q, m</w:t>
      </w:r>
    </w:p>
    <w:p w14:paraId="0BC659A9" w14:textId="77777777" w:rsidR="006E1ADE" w:rsidRPr="0003648D" w:rsidRDefault="006E1ADE" w:rsidP="006E1ADE">
      <w:r w:rsidRPr="0003648D">
        <w:t xml:space="preserve">Total payment of DAM-procured capacity for </w:t>
      </w:r>
      <w:r>
        <w:t>ECRS</w:t>
      </w:r>
    </w:p>
    <w:p w14:paraId="536A6E4D" w14:textId="18100790" w:rsidR="006E1ADE" w:rsidRPr="0003648D" w:rsidRDefault="006E1ADE" w:rsidP="006E1ADE">
      <w:pPr>
        <w:spacing w:after="240"/>
        <w:ind w:leftChars="300" w:left="2880" w:hangingChars="900" w:hanging="2160"/>
        <w:rPr>
          <w:bCs/>
        </w:rPr>
      </w:pPr>
      <w:r w:rsidRPr="0003648D">
        <w:rPr>
          <w:bCs/>
        </w:rPr>
        <w:t>PC</w:t>
      </w:r>
      <w:r>
        <w:rPr>
          <w:bCs/>
        </w:rPr>
        <w:t>EC</w:t>
      </w:r>
      <w:r w:rsidRPr="0003648D">
        <w:rPr>
          <w:bCs/>
        </w:rPr>
        <w:t>RAMTTOT</w:t>
      </w:r>
      <w:r w:rsidRPr="0003648D">
        <w:rPr>
          <w:bCs/>
          <w:i/>
          <w:vertAlign w:val="subscript"/>
        </w:rPr>
        <w:tab/>
      </w:r>
      <w:r w:rsidRPr="0003648D">
        <w:rPr>
          <w:bCs/>
          <w:i/>
          <w:vertAlign w:val="subscript"/>
        </w:rPr>
        <w:tab/>
      </w:r>
      <w:r w:rsidRPr="0003648D">
        <w:rPr>
          <w:bCs/>
        </w:rPr>
        <w:t>=</w:t>
      </w:r>
      <w:r w:rsidRPr="0003648D">
        <w:rPr>
          <w:bCs/>
        </w:rPr>
        <w:tab/>
      </w:r>
      <w:r>
        <w:rPr>
          <w:noProof/>
          <w:position w:val="-22"/>
        </w:rPr>
        <w:drawing>
          <wp:inline distT="0" distB="0" distL="0" distR="0" wp14:anchorId="2CDEF087" wp14:editId="79ADB545">
            <wp:extent cx="142875" cy="2952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rPr>
          <w:bCs/>
        </w:rPr>
        <w:t>PC</w:t>
      </w:r>
      <w:r>
        <w:rPr>
          <w:bCs/>
        </w:rPr>
        <w:t>EC</w:t>
      </w:r>
      <w:r w:rsidRPr="0003648D">
        <w:rPr>
          <w:bCs/>
        </w:rPr>
        <w:t xml:space="preserve">RAMT </w:t>
      </w:r>
      <w:r w:rsidRPr="0003648D">
        <w:rPr>
          <w:bCs/>
          <w:i/>
          <w:vertAlign w:val="subscript"/>
        </w:rPr>
        <w:t>q</w:t>
      </w:r>
    </w:p>
    <w:p w14:paraId="35166BDF" w14:textId="77777777" w:rsidR="006E1ADE" w:rsidRPr="0003648D" w:rsidRDefault="006E1ADE" w:rsidP="006E1ADE">
      <w:r w:rsidRPr="0003648D">
        <w:t xml:space="preserve">Total charge of failure on Ancillary Service Supply Responsibility for </w:t>
      </w:r>
      <w:r>
        <w:t>ECRS</w:t>
      </w:r>
    </w:p>
    <w:p w14:paraId="38351311" w14:textId="0F36E61D" w:rsidR="006E1ADE" w:rsidRPr="0003648D" w:rsidRDefault="006E1ADE" w:rsidP="006E1ADE">
      <w:pPr>
        <w:spacing w:after="240"/>
        <w:ind w:leftChars="300" w:left="2880" w:hangingChars="900" w:hanging="2160"/>
        <w:rPr>
          <w:bCs/>
          <w:i/>
          <w:vertAlign w:val="subscript"/>
        </w:rPr>
      </w:pPr>
      <w:r>
        <w:rPr>
          <w:bCs/>
        </w:rPr>
        <w:t>EC</w:t>
      </w:r>
      <w:r w:rsidRPr="0003648D">
        <w:rPr>
          <w:bCs/>
        </w:rPr>
        <w:t>RFQAMTTOT</w:t>
      </w:r>
      <w:r w:rsidRPr="0003648D">
        <w:rPr>
          <w:bCs/>
        </w:rPr>
        <w:tab/>
      </w:r>
      <w:r w:rsidRPr="0003648D">
        <w:rPr>
          <w:bCs/>
        </w:rPr>
        <w:tab/>
        <w:t>=</w:t>
      </w:r>
      <w:r w:rsidRPr="0003648D">
        <w:rPr>
          <w:bCs/>
        </w:rPr>
        <w:tab/>
      </w:r>
      <w:r>
        <w:rPr>
          <w:noProof/>
          <w:position w:val="-22"/>
        </w:rPr>
        <w:drawing>
          <wp:inline distT="0" distB="0" distL="0" distR="0" wp14:anchorId="7FBE3D16" wp14:editId="2CF35CAB">
            <wp:extent cx="142875" cy="2952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Pr>
          <w:bCs/>
        </w:rPr>
        <w:t>EC</w:t>
      </w:r>
      <w:r w:rsidRPr="0003648D">
        <w:rPr>
          <w:bCs/>
        </w:rPr>
        <w:t xml:space="preserve">RFQAMTQSETOT </w:t>
      </w:r>
      <w:r w:rsidRPr="0003648D">
        <w:rPr>
          <w:bCs/>
          <w:i/>
          <w:vertAlign w:val="subscript"/>
        </w:rPr>
        <w:t>q</w:t>
      </w:r>
    </w:p>
    <w:p w14:paraId="672950D6" w14:textId="77777777" w:rsidR="006E1ADE" w:rsidRPr="0003648D" w:rsidRDefault="006E1ADE" w:rsidP="006E1ADE">
      <w:pPr>
        <w:ind w:left="300" w:hangingChars="125" w:hanging="300"/>
        <w:rPr>
          <w:bCs/>
        </w:rPr>
      </w:pPr>
      <w:r w:rsidRPr="0003648D">
        <w:rPr>
          <w:bCs/>
        </w:rPr>
        <w:t xml:space="preserve">Total payment of SASM- and RSASM-procured capacity </w:t>
      </w:r>
      <w:r>
        <w:rPr>
          <w:bCs/>
        </w:rPr>
        <w:t>ECRS</w:t>
      </w:r>
      <w:r w:rsidRPr="0003648D">
        <w:rPr>
          <w:bCs/>
        </w:rPr>
        <w:t xml:space="preserve"> Service by QSE</w:t>
      </w:r>
    </w:p>
    <w:p w14:paraId="370EFD88" w14:textId="6ECF7718" w:rsidR="006E1ADE" w:rsidRPr="0003648D" w:rsidRDefault="006E1ADE" w:rsidP="006E1ADE">
      <w:pPr>
        <w:spacing w:after="240"/>
        <w:ind w:leftChars="300" w:left="2880" w:hangingChars="900" w:hanging="2160"/>
        <w:rPr>
          <w:bCs/>
          <w:i/>
          <w:vertAlign w:val="subscript"/>
        </w:rPr>
      </w:pPr>
      <w:r w:rsidRPr="0003648D">
        <w:rPr>
          <w:bCs/>
        </w:rPr>
        <w:t>RTPC</w:t>
      </w:r>
      <w:r>
        <w:rPr>
          <w:bCs/>
        </w:rPr>
        <w:t>EC</w:t>
      </w:r>
      <w:r w:rsidRPr="0003648D">
        <w:rPr>
          <w:bCs/>
        </w:rPr>
        <w:t xml:space="preserve">RAMTQSETOT </w:t>
      </w:r>
      <w:r w:rsidRPr="0003648D">
        <w:rPr>
          <w:bCs/>
          <w:i/>
          <w:vertAlign w:val="subscript"/>
        </w:rPr>
        <w:t>q</w:t>
      </w:r>
      <w:r w:rsidRPr="0003648D">
        <w:rPr>
          <w:bCs/>
        </w:rPr>
        <w:t xml:space="preserve"> </w:t>
      </w:r>
      <w:r w:rsidRPr="0003648D">
        <w:rPr>
          <w:bCs/>
        </w:rPr>
        <w:tab/>
        <w:t>=</w:t>
      </w:r>
      <w:r w:rsidRPr="0003648D">
        <w:rPr>
          <w:bCs/>
        </w:rPr>
        <w:tab/>
      </w:r>
      <w:r>
        <w:rPr>
          <w:noProof/>
          <w:position w:val="-20"/>
        </w:rPr>
        <w:drawing>
          <wp:inline distT="0" distB="0" distL="0" distR="0" wp14:anchorId="403A7139" wp14:editId="4AE92F7C">
            <wp:extent cx="142875" cy="2762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03648D">
        <w:rPr>
          <w:bCs/>
        </w:rPr>
        <w:t>RTPC</w:t>
      </w:r>
      <w:r>
        <w:rPr>
          <w:bCs/>
        </w:rPr>
        <w:t>EC</w:t>
      </w:r>
      <w:r w:rsidRPr="0003648D">
        <w:rPr>
          <w:bCs/>
        </w:rPr>
        <w:t xml:space="preserve">RAMT </w:t>
      </w:r>
      <w:r w:rsidRPr="0003648D">
        <w:rPr>
          <w:bCs/>
          <w:i/>
          <w:vertAlign w:val="subscript"/>
        </w:rPr>
        <w:t>q, m</w:t>
      </w:r>
    </w:p>
    <w:p w14:paraId="55211170" w14:textId="77777777" w:rsidR="006E1ADE" w:rsidRPr="0003648D" w:rsidRDefault="006E1ADE" w:rsidP="006E1ADE">
      <w:r w:rsidRPr="0003648D">
        <w:t xml:space="preserve">Total charge of infeasible Ancillary Service Supply Responsibility for </w:t>
      </w:r>
      <w:r>
        <w:t>ECRS</w:t>
      </w:r>
    </w:p>
    <w:p w14:paraId="70A6D704" w14:textId="77777777" w:rsidR="006E1ADE" w:rsidRPr="0003648D" w:rsidRDefault="006E1ADE" w:rsidP="006E1ADE">
      <w:pPr>
        <w:spacing w:after="240"/>
        <w:ind w:left="2880" w:hanging="2160"/>
      </w:pPr>
      <w:r>
        <w:t>EC</w:t>
      </w:r>
      <w:r w:rsidRPr="0003648D">
        <w:t>RINFQAMTTOT</w:t>
      </w:r>
      <w:r w:rsidRPr="0003648D">
        <w:tab/>
        <w:t>=</w:t>
      </w:r>
      <w:r w:rsidRPr="0003648D">
        <w:tab/>
      </w:r>
      <w:r w:rsidRPr="0003648D">
        <w:rPr>
          <w:position w:val="-22"/>
          <w:lang w:val="pt-BR"/>
        </w:rPr>
        <w:object w:dxaOrig="225" w:dyaOrig="465" w14:anchorId="1D1677D8">
          <v:shape id="_x0000_i1361" type="#_x0000_t75" style="width:12pt;height:24pt" o:ole="">
            <v:imagedata r:id="rId435" o:title=""/>
          </v:shape>
          <o:OLEObject Type="Embed" ProgID="Equation.3" ShapeID="_x0000_i1361" DrawAspect="Content" ObjectID="_1775283072" r:id="rId446"/>
        </w:object>
      </w:r>
      <w:r w:rsidRPr="0003648D">
        <w:t xml:space="preserve"> </w:t>
      </w:r>
      <w:r>
        <w:t>EC</w:t>
      </w:r>
      <w:r w:rsidRPr="0003648D">
        <w:t xml:space="preserve">RINFQAMT </w:t>
      </w:r>
      <w:r w:rsidRPr="0003648D">
        <w:rPr>
          <w:i/>
          <w:vertAlign w:val="subscript"/>
        </w:rPr>
        <w:t>q</w:t>
      </w:r>
      <w:r w:rsidRPr="0003648D">
        <w:rPr>
          <w:vertAlign w:val="subscript"/>
        </w:rPr>
        <w:t xml:space="preserve"> </w:t>
      </w:r>
    </w:p>
    <w:p w14:paraId="4B93B2C8" w14:textId="77777777" w:rsidR="006E1ADE" w:rsidRPr="0003648D" w:rsidRDefault="006E1ADE" w:rsidP="006E1ADE">
      <w:r w:rsidRPr="0003648D">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615"/>
        <w:gridCol w:w="6345"/>
      </w:tblGrid>
      <w:tr w:rsidR="006E1ADE" w:rsidRPr="0003648D" w14:paraId="4B83BBC7" w14:textId="77777777" w:rsidTr="00B82144">
        <w:trPr>
          <w:tblHeader/>
        </w:trPr>
        <w:tc>
          <w:tcPr>
            <w:tcW w:w="1278" w:type="pct"/>
          </w:tcPr>
          <w:p w14:paraId="7C3E8615" w14:textId="77777777" w:rsidR="006E1ADE" w:rsidRPr="0003648D" w:rsidRDefault="006E1ADE" w:rsidP="00B82144">
            <w:pPr>
              <w:spacing w:after="120"/>
              <w:rPr>
                <w:b/>
                <w:iCs/>
                <w:sz w:val="20"/>
              </w:rPr>
            </w:pPr>
            <w:r w:rsidRPr="0003648D">
              <w:rPr>
                <w:b/>
                <w:iCs/>
                <w:sz w:val="20"/>
              </w:rPr>
              <w:t>Variable</w:t>
            </w:r>
          </w:p>
        </w:tc>
        <w:tc>
          <w:tcPr>
            <w:tcW w:w="329" w:type="pct"/>
          </w:tcPr>
          <w:p w14:paraId="05AAD542" w14:textId="77777777" w:rsidR="006E1ADE" w:rsidRPr="0003648D" w:rsidRDefault="006E1ADE" w:rsidP="00B82144">
            <w:pPr>
              <w:spacing w:after="120"/>
              <w:rPr>
                <w:b/>
                <w:iCs/>
                <w:sz w:val="20"/>
              </w:rPr>
            </w:pPr>
            <w:r w:rsidRPr="0003648D">
              <w:rPr>
                <w:b/>
                <w:iCs/>
                <w:sz w:val="20"/>
              </w:rPr>
              <w:t>Unit</w:t>
            </w:r>
          </w:p>
        </w:tc>
        <w:tc>
          <w:tcPr>
            <w:tcW w:w="3393" w:type="pct"/>
          </w:tcPr>
          <w:p w14:paraId="05C401BF" w14:textId="77777777" w:rsidR="006E1ADE" w:rsidRPr="0003648D" w:rsidRDefault="006E1ADE" w:rsidP="00B82144">
            <w:pPr>
              <w:spacing w:after="120"/>
              <w:rPr>
                <w:b/>
                <w:iCs/>
                <w:sz w:val="20"/>
              </w:rPr>
            </w:pPr>
            <w:r w:rsidRPr="0003648D">
              <w:rPr>
                <w:b/>
                <w:iCs/>
                <w:sz w:val="20"/>
              </w:rPr>
              <w:t>Description</w:t>
            </w:r>
          </w:p>
        </w:tc>
      </w:tr>
      <w:tr w:rsidR="006E1ADE" w:rsidRPr="0003648D" w14:paraId="029E90CC" w14:textId="77777777" w:rsidTr="00B82144">
        <w:tc>
          <w:tcPr>
            <w:tcW w:w="1278" w:type="pct"/>
          </w:tcPr>
          <w:p w14:paraId="17C78E66" w14:textId="77777777" w:rsidR="006E1ADE" w:rsidRPr="0003648D" w:rsidRDefault="006E1ADE" w:rsidP="00B82144">
            <w:pPr>
              <w:spacing w:after="60"/>
              <w:rPr>
                <w:iCs/>
                <w:sz w:val="20"/>
              </w:rPr>
            </w:pPr>
            <w:r>
              <w:rPr>
                <w:iCs/>
                <w:sz w:val="20"/>
              </w:rPr>
              <w:t>EC</w:t>
            </w:r>
            <w:r w:rsidRPr="0003648D">
              <w:rPr>
                <w:iCs/>
                <w:sz w:val="20"/>
              </w:rPr>
              <w:t>RCOSTTOT</w:t>
            </w:r>
          </w:p>
        </w:tc>
        <w:tc>
          <w:tcPr>
            <w:tcW w:w="329" w:type="pct"/>
          </w:tcPr>
          <w:p w14:paraId="5DAE8F02" w14:textId="77777777" w:rsidR="006E1ADE" w:rsidRPr="0003648D" w:rsidRDefault="006E1ADE" w:rsidP="00B82144">
            <w:pPr>
              <w:spacing w:after="60"/>
              <w:rPr>
                <w:iCs/>
                <w:sz w:val="20"/>
              </w:rPr>
            </w:pPr>
            <w:r w:rsidRPr="0003648D">
              <w:rPr>
                <w:iCs/>
                <w:sz w:val="20"/>
              </w:rPr>
              <w:t>$</w:t>
            </w:r>
          </w:p>
        </w:tc>
        <w:tc>
          <w:tcPr>
            <w:tcW w:w="3393" w:type="pct"/>
          </w:tcPr>
          <w:p w14:paraId="0CB12329" w14:textId="77777777" w:rsidR="006E1ADE" w:rsidRPr="0003648D" w:rsidRDefault="006E1ADE" w:rsidP="00B82144">
            <w:pPr>
              <w:spacing w:after="60"/>
              <w:rPr>
                <w:iCs/>
                <w:sz w:val="20"/>
              </w:rPr>
            </w:pPr>
            <w:r w:rsidRPr="006B6435">
              <w:rPr>
                <w:i/>
                <w:iCs/>
                <w:sz w:val="20"/>
              </w:rPr>
              <w:t>ERCOT Contingency Reserve Service</w:t>
            </w:r>
            <w:r w:rsidRPr="0003648D">
              <w:rPr>
                <w:i/>
                <w:iCs/>
                <w:sz w:val="20"/>
              </w:rPr>
              <w:t xml:space="preserve"> Cost Total</w:t>
            </w:r>
            <w:r w:rsidRPr="0003648D">
              <w:rPr>
                <w:iCs/>
                <w:sz w:val="20"/>
              </w:rPr>
              <w:t xml:space="preserve">—The net total costs for </w:t>
            </w:r>
            <w:r>
              <w:rPr>
                <w:iCs/>
                <w:sz w:val="20"/>
              </w:rPr>
              <w:t>ECRS</w:t>
            </w:r>
            <w:r w:rsidRPr="0003648D">
              <w:rPr>
                <w:iCs/>
                <w:sz w:val="20"/>
              </w:rPr>
              <w:t>, for the hour.</w:t>
            </w:r>
          </w:p>
        </w:tc>
      </w:tr>
      <w:tr w:rsidR="006E1ADE" w:rsidRPr="0003648D" w14:paraId="143908B8" w14:textId="77777777" w:rsidTr="00B82144">
        <w:tc>
          <w:tcPr>
            <w:tcW w:w="1278" w:type="pct"/>
            <w:tcBorders>
              <w:top w:val="single" w:sz="4" w:space="0" w:color="auto"/>
              <w:left w:val="single" w:sz="4" w:space="0" w:color="auto"/>
              <w:bottom w:val="single" w:sz="4" w:space="0" w:color="auto"/>
              <w:right w:val="single" w:sz="4" w:space="0" w:color="auto"/>
            </w:tcBorders>
          </w:tcPr>
          <w:p w14:paraId="18259EBB" w14:textId="77777777" w:rsidR="006E1ADE" w:rsidRPr="0003648D" w:rsidRDefault="006E1ADE" w:rsidP="00B82144">
            <w:pPr>
              <w:spacing w:after="60"/>
              <w:rPr>
                <w:iCs/>
                <w:sz w:val="20"/>
              </w:rPr>
            </w:pPr>
            <w:r w:rsidRPr="0003648D">
              <w:rPr>
                <w:iCs/>
                <w:sz w:val="20"/>
              </w:rPr>
              <w:t>RTPC</w:t>
            </w:r>
            <w:r>
              <w:rPr>
                <w:iCs/>
                <w:sz w:val="20"/>
              </w:rPr>
              <w:t>EC</w:t>
            </w:r>
            <w:r w:rsidRPr="0003648D">
              <w:rPr>
                <w:iCs/>
                <w:sz w:val="20"/>
              </w:rPr>
              <w:t xml:space="preserve">RAMTTOT </w:t>
            </w:r>
            <w:r w:rsidRPr="0003648D">
              <w:rPr>
                <w:i/>
                <w:iCs/>
                <w:sz w:val="20"/>
                <w:vertAlign w:val="subscript"/>
              </w:rPr>
              <w:t>m</w:t>
            </w:r>
          </w:p>
        </w:tc>
        <w:tc>
          <w:tcPr>
            <w:tcW w:w="329" w:type="pct"/>
            <w:tcBorders>
              <w:top w:val="single" w:sz="4" w:space="0" w:color="auto"/>
              <w:left w:val="single" w:sz="4" w:space="0" w:color="auto"/>
              <w:bottom w:val="single" w:sz="4" w:space="0" w:color="auto"/>
              <w:right w:val="single" w:sz="4" w:space="0" w:color="auto"/>
            </w:tcBorders>
          </w:tcPr>
          <w:p w14:paraId="76471D63"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213F4B50" w14:textId="77777777" w:rsidR="006E1ADE" w:rsidRPr="0003648D" w:rsidRDefault="006E1ADE" w:rsidP="00B82144">
            <w:pPr>
              <w:spacing w:after="60"/>
              <w:rPr>
                <w:i/>
                <w:iCs/>
                <w:sz w:val="20"/>
              </w:rPr>
            </w:pPr>
            <w:r w:rsidRPr="0003648D">
              <w:rPr>
                <w:i/>
                <w:iCs/>
                <w:sz w:val="20"/>
              </w:rPr>
              <w:t xml:space="preserve">Procured Capacity for </w:t>
            </w:r>
            <w:r w:rsidRPr="006B6435">
              <w:rPr>
                <w:i/>
                <w:iCs/>
                <w:sz w:val="20"/>
              </w:rPr>
              <w:t>ERCOT Contingency Reserve Service</w:t>
            </w:r>
            <w:r w:rsidRPr="0003648D">
              <w:rPr>
                <w:i/>
                <w:iCs/>
                <w:sz w:val="20"/>
              </w:rPr>
              <w:t xml:space="preserve"> Amount Total by market—</w:t>
            </w:r>
            <w:r w:rsidRPr="0003648D">
              <w:rPr>
                <w:iCs/>
                <w:sz w:val="20"/>
              </w:rPr>
              <w:t xml:space="preserve">The total payments to all QSEs for the Ancillary Service Offers cleared in the market </w:t>
            </w:r>
            <w:r w:rsidRPr="0003648D">
              <w:rPr>
                <w:i/>
                <w:iCs/>
                <w:sz w:val="20"/>
              </w:rPr>
              <w:t>m</w:t>
            </w:r>
            <w:r w:rsidRPr="0003648D">
              <w:rPr>
                <w:iCs/>
                <w:sz w:val="20"/>
              </w:rPr>
              <w:t xml:space="preserve"> for </w:t>
            </w:r>
            <w:r>
              <w:rPr>
                <w:iCs/>
                <w:sz w:val="20"/>
              </w:rPr>
              <w:t>ECRS</w:t>
            </w:r>
            <w:r w:rsidRPr="0003648D">
              <w:rPr>
                <w:iCs/>
                <w:sz w:val="20"/>
              </w:rPr>
              <w:t>, for the hour.</w:t>
            </w:r>
          </w:p>
        </w:tc>
      </w:tr>
      <w:tr w:rsidR="006E1ADE" w:rsidRPr="0003648D" w14:paraId="648DF037" w14:textId="77777777" w:rsidTr="00B82144">
        <w:tc>
          <w:tcPr>
            <w:tcW w:w="1278" w:type="pct"/>
            <w:tcBorders>
              <w:top w:val="single" w:sz="4" w:space="0" w:color="auto"/>
              <w:left w:val="single" w:sz="4" w:space="0" w:color="auto"/>
              <w:bottom w:val="single" w:sz="4" w:space="0" w:color="auto"/>
              <w:right w:val="single" w:sz="4" w:space="0" w:color="auto"/>
            </w:tcBorders>
          </w:tcPr>
          <w:p w14:paraId="6B102759" w14:textId="77777777" w:rsidR="006E1ADE" w:rsidRPr="0003648D" w:rsidRDefault="006E1ADE" w:rsidP="00B82144">
            <w:pPr>
              <w:spacing w:after="60"/>
              <w:rPr>
                <w:iCs/>
                <w:sz w:val="20"/>
              </w:rPr>
            </w:pPr>
            <w:r w:rsidRPr="0003648D">
              <w:rPr>
                <w:iCs/>
                <w:sz w:val="20"/>
              </w:rPr>
              <w:t>RTPC</w:t>
            </w:r>
            <w:r>
              <w:rPr>
                <w:iCs/>
                <w:sz w:val="20"/>
              </w:rPr>
              <w:t>EC</w:t>
            </w:r>
            <w:r w:rsidRPr="0003648D">
              <w:rPr>
                <w:iCs/>
                <w:sz w:val="20"/>
              </w:rPr>
              <w:t xml:space="preserve">RAMT </w:t>
            </w:r>
            <w:r w:rsidRPr="0003648D">
              <w:rPr>
                <w:i/>
                <w:iCs/>
                <w:sz w:val="20"/>
                <w:vertAlign w:val="subscript"/>
              </w:rPr>
              <w:t>q, m</w:t>
            </w:r>
          </w:p>
        </w:tc>
        <w:tc>
          <w:tcPr>
            <w:tcW w:w="329" w:type="pct"/>
            <w:tcBorders>
              <w:top w:val="single" w:sz="4" w:space="0" w:color="auto"/>
              <w:left w:val="single" w:sz="4" w:space="0" w:color="auto"/>
              <w:bottom w:val="single" w:sz="4" w:space="0" w:color="auto"/>
              <w:right w:val="single" w:sz="4" w:space="0" w:color="auto"/>
            </w:tcBorders>
          </w:tcPr>
          <w:p w14:paraId="65C27D7C"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7154FD7F" w14:textId="77777777" w:rsidR="006E1ADE" w:rsidRPr="0003648D" w:rsidRDefault="006E1ADE" w:rsidP="00B82144">
            <w:pPr>
              <w:spacing w:after="60"/>
              <w:rPr>
                <w:i/>
                <w:iCs/>
                <w:sz w:val="20"/>
              </w:rPr>
            </w:pPr>
            <w:r w:rsidRPr="0003648D">
              <w:rPr>
                <w:i/>
                <w:iCs/>
                <w:sz w:val="20"/>
              </w:rPr>
              <w:t xml:space="preserve">Procured Capacity for </w:t>
            </w:r>
            <w:r w:rsidRPr="006B6435">
              <w:rPr>
                <w:i/>
                <w:iCs/>
                <w:sz w:val="20"/>
              </w:rPr>
              <w:t>ERCOT Contingency Reserve Service</w:t>
            </w:r>
            <w:r w:rsidRPr="0003648D">
              <w:rPr>
                <w:i/>
                <w:iCs/>
                <w:sz w:val="20"/>
              </w:rPr>
              <w:t xml:space="preserve"> Amount per QSE by market</w:t>
            </w:r>
            <w:r w:rsidRPr="0003648D">
              <w:rPr>
                <w:iCs/>
                <w:sz w:val="20"/>
              </w:rPr>
              <w:t xml:space="preserve">—The payment to QSE </w:t>
            </w:r>
            <w:r w:rsidRPr="0003648D">
              <w:rPr>
                <w:i/>
                <w:iCs/>
                <w:sz w:val="20"/>
              </w:rPr>
              <w:t>q</w:t>
            </w:r>
            <w:r w:rsidRPr="0003648D">
              <w:rPr>
                <w:iCs/>
                <w:sz w:val="20"/>
              </w:rPr>
              <w:t xml:space="preserve"> for its Ancillary Service Offers cleared in the market </w:t>
            </w:r>
            <w:r w:rsidRPr="0003648D">
              <w:rPr>
                <w:i/>
                <w:iCs/>
                <w:sz w:val="20"/>
              </w:rPr>
              <w:t>m</w:t>
            </w:r>
            <w:r w:rsidRPr="0003648D">
              <w:rPr>
                <w:iCs/>
                <w:sz w:val="20"/>
              </w:rPr>
              <w:t xml:space="preserve"> for </w:t>
            </w:r>
            <w:r>
              <w:rPr>
                <w:iCs/>
                <w:sz w:val="20"/>
              </w:rPr>
              <w:t>ECRS</w:t>
            </w:r>
            <w:r w:rsidRPr="0003648D">
              <w:rPr>
                <w:iCs/>
                <w:sz w:val="20"/>
              </w:rPr>
              <w:t>, for the hour.</w:t>
            </w:r>
          </w:p>
        </w:tc>
      </w:tr>
      <w:tr w:rsidR="006E1ADE" w:rsidRPr="0003648D" w14:paraId="6F43B930" w14:textId="77777777" w:rsidTr="00B82144">
        <w:tc>
          <w:tcPr>
            <w:tcW w:w="1278" w:type="pct"/>
            <w:tcBorders>
              <w:top w:val="single" w:sz="4" w:space="0" w:color="auto"/>
              <w:left w:val="single" w:sz="4" w:space="0" w:color="auto"/>
              <w:bottom w:val="single" w:sz="4" w:space="0" w:color="auto"/>
              <w:right w:val="single" w:sz="4" w:space="0" w:color="auto"/>
            </w:tcBorders>
          </w:tcPr>
          <w:p w14:paraId="34454A38" w14:textId="77777777" w:rsidR="006E1ADE" w:rsidRPr="0003648D" w:rsidRDefault="006E1ADE" w:rsidP="00B82144">
            <w:pPr>
              <w:spacing w:after="60"/>
              <w:rPr>
                <w:iCs/>
                <w:sz w:val="20"/>
              </w:rPr>
            </w:pPr>
            <w:r>
              <w:rPr>
                <w:iCs/>
                <w:sz w:val="20"/>
              </w:rPr>
              <w:t>EC</w:t>
            </w:r>
            <w:r w:rsidRPr="0003648D">
              <w:rPr>
                <w:iCs/>
                <w:sz w:val="20"/>
              </w:rPr>
              <w:t>RFQAMTTOT</w:t>
            </w:r>
          </w:p>
        </w:tc>
        <w:tc>
          <w:tcPr>
            <w:tcW w:w="329" w:type="pct"/>
            <w:tcBorders>
              <w:top w:val="single" w:sz="4" w:space="0" w:color="auto"/>
              <w:left w:val="single" w:sz="4" w:space="0" w:color="auto"/>
              <w:bottom w:val="single" w:sz="4" w:space="0" w:color="auto"/>
              <w:right w:val="single" w:sz="4" w:space="0" w:color="auto"/>
            </w:tcBorders>
          </w:tcPr>
          <w:p w14:paraId="613D10D2"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7EBB3741" w14:textId="77777777" w:rsidR="006E1ADE" w:rsidRPr="0003648D" w:rsidRDefault="006E1ADE" w:rsidP="00B82144">
            <w:pPr>
              <w:spacing w:after="60"/>
              <w:rPr>
                <w:i/>
                <w:iCs/>
                <w:sz w:val="20"/>
              </w:rPr>
            </w:pPr>
            <w:r w:rsidRPr="006B6435">
              <w:rPr>
                <w:i/>
                <w:iCs/>
                <w:sz w:val="20"/>
              </w:rPr>
              <w:t>ERCOT Contingency Reserve Service</w:t>
            </w:r>
            <w:r w:rsidRPr="0003648D">
              <w:rPr>
                <w:i/>
                <w:iCs/>
                <w:sz w:val="20"/>
              </w:rPr>
              <w:t xml:space="preserve"> Failure Quantity Amount Total</w:t>
            </w:r>
            <w:r w:rsidRPr="0003648D">
              <w:rPr>
                <w:iCs/>
                <w:sz w:val="20"/>
              </w:rPr>
              <w:t xml:space="preserve">—The total charges to all QSEs for their capacity associated with failures and reconfiguration reductions on their Ancillary Service Supply Responsibilities for </w:t>
            </w:r>
            <w:r>
              <w:rPr>
                <w:iCs/>
                <w:sz w:val="20"/>
              </w:rPr>
              <w:t>ECRS</w:t>
            </w:r>
            <w:r w:rsidRPr="0003648D">
              <w:rPr>
                <w:iCs/>
                <w:sz w:val="20"/>
              </w:rPr>
              <w:t>, for the hour.</w:t>
            </w:r>
          </w:p>
        </w:tc>
      </w:tr>
      <w:tr w:rsidR="006E1ADE" w:rsidRPr="0003648D" w14:paraId="6004E710" w14:textId="77777777" w:rsidTr="00B82144">
        <w:tc>
          <w:tcPr>
            <w:tcW w:w="1278" w:type="pct"/>
            <w:tcBorders>
              <w:top w:val="single" w:sz="4" w:space="0" w:color="auto"/>
              <w:left w:val="single" w:sz="4" w:space="0" w:color="auto"/>
              <w:bottom w:val="single" w:sz="4" w:space="0" w:color="auto"/>
              <w:right w:val="single" w:sz="4" w:space="0" w:color="auto"/>
            </w:tcBorders>
          </w:tcPr>
          <w:p w14:paraId="14245AF4" w14:textId="77777777" w:rsidR="006E1ADE" w:rsidRPr="0003648D" w:rsidRDefault="006E1ADE" w:rsidP="00B82144">
            <w:pPr>
              <w:spacing w:after="60"/>
              <w:rPr>
                <w:iCs/>
                <w:sz w:val="20"/>
              </w:rPr>
            </w:pPr>
            <w:r>
              <w:rPr>
                <w:iCs/>
                <w:sz w:val="20"/>
              </w:rPr>
              <w:t>EC</w:t>
            </w:r>
            <w:r w:rsidRPr="0003648D">
              <w:rPr>
                <w:iCs/>
                <w:sz w:val="20"/>
              </w:rPr>
              <w:t xml:space="preserve">RFQAMTQSETOT </w:t>
            </w:r>
            <w:r w:rsidRPr="0003648D">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51C20780"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1BA69092" w14:textId="77777777" w:rsidR="006E1ADE" w:rsidRPr="0003648D" w:rsidRDefault="006E1ADE" w:rsidP="00B82144">
            <w:pPr>
              <w:spacing w:after="60"/>
              <w:rPr>
                <w:i/>
                <w:iCs/>
                <w:sz w:val="20"/>
              </w:rPr>
            </w:pPr>
            <w:r w:rsidRPr="006B6435">
              <w:rPr>
                <w:i/>
                <w:iCs/>
                <w:sz w:val="20"/>
              </w:rPr>
              <w:t>ERCOT Contingency Reserve Service</w:t>
            </w:r>
            <w:r w:rsidRPr="0003648D">
              <w:rPr>
                <w:i/>
                <w:iCs/>
                <w:sz w:val="20"/>
              </w:rPr>
              <w:t xml:space="preserve"> Failure Quantity Amount Total per QSE</w:t>
            </w:r>
            <w:r w:rsidRPr="0003648D">
              <w:rPr>
                <w:iCs/>
                <w:sz w:val="20"/>
              </w:rPr>
              <w:t xml:space="preserve">—The charge to QSE </w:t>
            </w:r>
            <w:r w:rsidRPr="0003648D">
              <w:rPr>
                <w:i/>
                <w:iCs/>
                <w:sz w:val="20"/>
              </w:rPr>
              <w:t>q</w:t>
            </w:r>
            <w:r w:rsidRPr="0003648D">
              <w:rPr>
                <w:iCs/>
                <w:sz w:val="20"/>
              </w:rPr>
              <w:t xml:space="preserve"> for its total capacity associated with failures and reconfiguration reductions on its Ancillary Service Supply Responsibility for </w:t>
            </w:r>
            <w:r>
              <w:rPr>
                <w:iCs/>
                <w:sz w:val="20"/>
              </w:rPr>
              <w:t>ECRS</w:t>
            </w:r>
            <w:r w:rsidRPr="0003648D">
              <w:rPr>
                <w:iCs/>
                <w:sz w:val="20"/>
              </w:rPr>
              <w:t>, for the hour.</w:t>
            </w:r>
          </w:p>
        </w:tc>
      </w:tr>
      <w:tr w:rsidR="006E1ADE" w:rsidRPr="0003648D" w14:paraId="10209503" w14:textId="77777777" w:rsidTr="00B82144">
        <w:tc>
          <w:tcPr>
            <w:tcW w:w="1278" w:type="pct"/>
            <w:tcBorders>
              <w:top w:val="single" w:sz="4" w:space="0" w:color="auto"/>
              <w:left w:val="single" w:sz="4" w:space="0" w:color="auto"/>
              <w:bottom w:val="single" w:sz="4" w:space="0" w:color="auto"/>
              <w:right w:val="single" w:sz="4" w:space="0" w:color="auto"/>
            </w:tcBorders>
          </w:tcPr>
          <w:p w14:paraId="3721293B" w14:textId="77777777" w:rsidR="006E1ADE" w:rsidRPr="0003648D" w:rsidRDefault="006E1ADE" w:rsidP="00B82144">
            <w:pPr>
              <w:spacing w:after="60"/>
              <w:rPr>
                <w:iCs/>
                <w:sz w:val="20"/>
              </w:rPr>
            </w:pPr>
            <w:r w:rsidRPr="0003648D">
              <w:rPr>
                <w:iCs/>
                <w:sz w:val="20"/>
              </w:rPr>
              <w:t>RTPC</w:t>
            </w:r>
            <w:r>
              <w:rPr>
                <w:iCs/>
                <w:sz w:val="20"/>
              </w:rPr>
              <w:t>EC</w:t>
            </w:r>
            <w:r w:rsidRPr="0003648D">
              <w:rPr>
                <w:iCs/>
                <w:sz w:val="20"/>
              </w:rPr>
              <w:t xml:space="preserve">RAMTQSETOT </w:t>
            </w:r>
            <w:r w:rsidRPr="0003648D">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0E377CCD"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1BB7914" w14:textId="77777777" w:rsidR="006E1ADE" w:rsidRPr="0003648D" w:rsidRDefault="006E1ADE" w:rsidP="00B82144">
            <w:pPr>
              <w:spacing w:after="60"/>
              <w:rPr>
                <w:iCs/>
                <w:sz w:val="20"/>
              </w:rPr>
            </w:pPr>
            <w:r w:rsidRPr="0003648D">
              <w:rPr>
                <w:i/>
                <w:iCs/>
                <w:sz w:val="20"/>
              </w:rPr>
              <w:t xml:space="preserve">Procured Capacity for </w:t>
            </w:r>
            <w:r w:rsidRPr="006B6435">
              <w:rPr>
                <w:i/>
                <w:iCs/>
                <w:sz w:val="20"/>
              </w:rPr>
              <w:t>ERCOT Contingency Reserve Service</w:t>
            </w:r>
            <w:r w:rsidRPr="0003648D">
              <w:rPr>
                <w:i/>
                <w:iCs/>
                <w:sz w:val="20"/>
              </w:rPr>
              <w:t xml:space="preserve"> Amount Total per QSE</w:t>
            </w:r>
            <w:r w:rsidRPr="0003648D">
              <w:rPr>
                <w:iCs/>
                <w:sz w:val="20"/>
              </w:rPr>
              <w:t xml:space="preserve">—The total payments to a QSE </w:t>
            </w:r>
            <w:r w:rsidRPr="0003648D">
              <w:rPr>
                <w:i/>
                <w:iCs/>
                <w:sz w:val="20"/>
              </w:rPr>
              <w:t>q</w:t>
            </w:r>
            <w:r w:rsidRPr="0003648D">
              <w:rPr>
                <w:iCs/>
                <w:sz w:val="20"/>
              </w:rPr>
              <w:t xml:space="preserve"> in all SASMs and RSASMs for the Ancillary Service Offers cleared for </w:t>
            </w:r>
            <w:r>
              <w:rPr>
                <w:iCs/>
                <w:sz w:val="20"/>
              </w:rPr>
              <w:t>ECRS</w:t>
            </w:r>
            <w:r w:rsidRPr="0003648D">
              <w:rPr>
                <w:iCs/>
                <w:sz w:val="20"/>
              </w:rPr>
              <w:t>, for the hour.</w:t>
            </w:r>
          </w:p>
        </w:tc>
      </w:tr>
      <w:tr w:rsidR="006E1ADE" w:rsidRPr="0003648D" w14:paraId="5A995D00" w14:textId="77777777" w:rsidTr="00B82144">
        <w:tc>
          <w:tcPr>
            <w:tcW w:w="1278" w:type="pct"/>
            <w:tcBorders>
              <w:top w:val="single" w:sz="4" w:space="0" w:color="auto"/>
              <w:left w:val="single" w:sz="4" w:space="0" w:color="auto"/>
              <w:bottom w:val="single" w:sz="4" w:space="0" w:color="auto"/>
              <w:right w:val="single" w:sz="4" w:space="0" w:color="auto"/>
            </w:tcBorders>
          </w:tcPr>
          <w:p w14:paraId="4D015607" w14:textId="77777777" w:rsidR="006E1ADE" w:rsidRPr="0003648D" w:rsidRDefault="006E1ADE" w:rsidP="00B82144">
            <w:pPr>
              <w:rPr>
                <w:b/>
                <w:sz w:val="20"/>
              </w:rPr>
            </w:pPr>
            <w:r w:rsidRPr="0003648D">
              <w:rPr>
                <w:sz w:val="20"/>
              </w:rPr>
              <w:t>PC</w:t>
            </w:r>
            <w:r>
              <w:rPr>
                <w:sz w:val="20"/>
              </w:rPr>
              <w:t>EC</w:t>
            </w:r>
            <w:r w:rsidRPr="0003648D">
              <w:rPr>
                <w:sz w:val="20"/>
              </w:rPr>
              <w:t xml:space="preserve">RAMT </w:t>
            </w:r>
            <w:r w:rsidRPr="0003648D">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474E3564" w14:textId="77777777" w:rsidR="006E1ADE" w:rsidRPr="0003648D" w:rsidRDefault="006E1ADE" w:rsidP="00B82144">
            <w:pPr>
              <w:rPr>
                <w:b/>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1E6317EB" w14:textId="77777777" w:rsidR="006E1ADE" w:rsidRPr="0003648D" w:rsidRDefault="006E1ADE" w:rsidP="00B82144">
            <w:pPr>
              <w:rPr>
                <w:b/>
                <w:sz w:val="20"/>
              </w:rPr>
            </w:pPr>
            <w:r w:rsidRPr="0003648D">
              <w:rPr>
                <w:i/>
                <w:sz w:val="20"/>
              </w:rPr>
              <w:t xml:space="preserve">Procured Capacity for </w:t>
            </w:r>
            <w:r w:rsidRPr="006B6435">
              <w:rPr>
                <w:i/>
                <w:iCs/>
                <w:sz w:val="20"/>
              </w:rPr>
              <w:t>ERCOT Contingency Reserve Service</w:t>
            </w:r>
            <w:r w:rsidRPr="0003648D">
              <w:rPr>
                <w:i/>
                <w:sz w:val="20"/>
              </w:rPr>
              <w:t xml:space="preserve"> Amount per QSE for DAM</w:t>
            </w:r>
            <w:r w:rsidRPr="0003648D">
              <w:rPr>
                <w:sz w:val="20"/>
              </w:rPr>
              <w:t xml:space="preserve">—The DAM </w:t>
            </w:r>
            <w:r>
              <w:rPr>
                <w:sz w:val="20"/>
              </w:rPr>
              <w:t>EC</w:t>
            </w:r>
            <w:r w:rsidRPr="0003648D">
              <w:rPr>
                <w:sz w:val="20"/>
              </w:rPr>
              <w:t xml:space="preserve">RS payment for QSE </w:t>
            </w:r>
            <w:r w:rsidRPr="0003648D">
              <w:rPr>
                <w:i/>
                <w:sz w:val="20"/>
              </w:rPr>
              <w:t>q</w:t>
            </w:r>
            <w:r w:rsidRPr="0003648D">
              <w:rPr>
                <w:sz w:val="20"/>
              </w:rPr>
              <w:t>, for the hour.</w:t>
            </w:r>
          </w:p>
        </w:tc>
      </w:tr>
      <w:tr w:rsidR="006E1ADE" w:rsidRPr="0003648D" w14:paraId="425498E1" w14:textId="77777777" w:rsidTr="00B82144">
        <w:tc>
          <w:tcPr>
            <w:tcW w:w="1278" w:type="pct"/>
            <w:tcBorders>
              <w:top w:val="single" w:sz="4" w:space="0" w:color="auto"/>
              <w:left w:val="single" w:sz="4" w:space="0" w:color="auto"/>
              <w:bottom w:val="single" w:sz="4" w:space="0" w:color="auto"/>
              <w:right w:val="single" w:sz="4" w:space="0" w:color="auto"/>
            </w:tcBorders>
          </w:tcPr>
          <w:p w14:paraId="48919F8B" w14:textId="77777777" w:rsidR="006E1ADE" w:rsidRPr="0003648D" w:rsidRDefault="006E1ADE" w:rsidP="00B82144">
            <w:pPr>
              <w:spacing w:after="60"/>
              <w:rPr>
                <w:sz w:val="20"/>
              </w:rPr>
            </w:pPr>
            <w:r w:rsidRPr="0003648D">
              <w:rPr>
                <w:sz w:val="20"/>
              </w:rPr>
              <w:t>PC</w:t>
            </w:r>
            <w:r>
              <w:rPr>
                <w:sz w:val="20"/>
              </w:rPr>
              <w:t>EC</w:t>
            </w:r>
            <w:r w:rsidRPr="0003648D">
              <w:rPr>
                <w:sz w:val="20"/>
              </w:rPr>
              <w:t xml:space="preserve">RAMTTOT </w:t>
            </w:r>
          </w:p>
        </w:tc>
        <w:tc>
          <w:tcPr>
            <w:tcW w:w="329" w:type="pct"/>
            <w:tcBorders>
              <w:top w:val="single" w:sz="4" w:space="0" w:color="auto"/>
              <w:left w:val="single" w:sz="4" w:space="0" w:color="auto"/>
              <w:bottom w:val="single" w:sz="4" w:space="0" w:color="auto"/>
              <w:right w:val="single" w:sz="4" w:space="0" w:color="auto"/>
            </w:tcBorders>
          </w:tcPr>
          <w:p w14:paraId="15A26978" w14:textId="77777777" w:rsidR="006E1ADE" w:rsidRPr="0003648D" w:rsidRDefault="006E1ADE" w:rsidP="00B82144">
            <w:pPr>
              <w:spacing w:after="60"/>
              <w:rPr>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12B4EF7F" w14:textId="77777777" w:rsidR="006E1ADE" w:rsidRPr="0003648D" w:rsidRDefault="006E1ADE" w:rsidP="00B82144">
            <w:pPr>
              <w:spacing w:after="60"/>
              <w:rPr>
                <w:sz w:val="20"/>
              </w:rPr>
            </w:pPr>
            <w:r w:rsidRPr="0003648D">
              <w:rPr>
                <w:i/>
                <w:sz w:val="20"/>
              </w:rPr>
              <w:t xml:space="preserve">Procured Capacity for </w:t>
            </w:r>
            <w:r w:rsidRPr="006B6435">
              <w:rPr>
                <w:i/>
                <w:iCs/>
                <w:sz w:val="20"/>
              </w:rPr>
              <w:t>ERCOT Contingency Reserve Service</w:t>
            </w:r>
            <w:r w:rsidRPr="0003648D">
              <w:rPr>
                <w:i/>
                <w:sz w:val="20"/>
              </w:rPr>
              <w:t xml:space="preserve"> Amount Total in DAM</w:t>
            </w:r>
            <w:r w:rsidRPr="0003648D">
              <w:rPr>
                <w:sz w:val="20"/>
              </w:rPr>
              <w:t xml:space="preserve">—The total of the DAM </w:t>
            </w:r>
            <w:r>
              <w:rPr>
                <w:sz w:val="20"/>
              </w:rPr>
              <w:t>EC</w:t>
            </w:r>
            <w:r w:rsidRPr="0003648D">
              <w:rPr>
                <w:sz w:val="20"/>
              </w:rPr>
              <w:t>RS payments for all QSEs, for the hour.</w:t>
            </w:r>
          </w:p>
        </w:tc>
      </w:tr>
      <w:tr w:rsidR="006E1ADE" w:rsidRPr="0003648D" w14:paraId="32F1296D" w14:textId="77777777" w:rsidTr="00B82144">
        <w:tc>
          <w:tcPr>
            <w:tcW w:w="1278" w:type="pct"/>
            <w:tcBorders>
              <w:top w:val="single" w:sz="4" w:space="0" w:color="auto"/>
              <w:left w:val="single" w:sz="4" w:space="0" w:color="auto"/>
              <w:bottom w:val="single" w:sz="4" w:space="0" w:color="auto"/>
              <w:right w:val="single" w:sz="4" w:space="0" w:color="auto"/>
            </w:tcBorders>
          </w:tcPr>
          <w:p w14:paraId="4279BCFD" w14:textId="77777777" w:rsidR="006E1ADE" w:rsidRPr="0003648D" w:rsidRDefault="006E1ADE" w:rsidP="00B82144">
            <w:pPr>
              <w:spacing w:after="60"/>
              <w:rPr>
                <w:sz w:val="20"/>
              </w:rPr>
            </w:pPr>
            <w:r>
              <w:rPr>
                <w:sz w:val="20"/>
              </w:rPr>
              <w:t>EC</w:t>
            </w:r>
            <w:r w:rsidRPr="0003648D">
              <w:rPr>
                <w:sz w:val="20"/>
              </w:rPr>
              <w:t>RINFQAMTTOT</w:t>
            </w:r>
          </w:p>
        </w:tc>
        <w:tc>
          <w:tcPr>
            <w:tcW w:w="329" w:type="pct"/>
            <w:tcBorders>
              <w:top w:val="single" w:sz="4" w:space="0" w:color="auto"/>
              <w:left w:val="single" w:sz="4" w:space="0" w:color="auto"/>
              <w:bottom w:val="single" w:sz="4" w:space="0" w:color="auto"/>
              <w:right w:val="single" w:sz="4" w:space="0" w:color="auto"/>
            </w:tcBorders>
          </w:tcPr>
          <w:p w14:paraId="53541A2A" w14:textId="77777777" w:rsidR="006E1ADE" w:rsidRPr="0003648D" w:rsidRDefault="006E1ADE" w:rsidP="00B82144">
            <w:pPr>
              <w:spacing w:after="60"/>
              <w:rPr>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5C7C9872" w14:textId="77777777" w:rsidR="006E1ADE" w:rsidRPr="0003648D" w:rsidRDefault="006E1ADE" w:rsidP="00B82144">
            <w:pPr>
              <w:spacing w:after="60"/>
              <w:rPr>
                <w:i/>
                <w:sz w:val="20"/>
              </w:rPr>
            </w:pPr>
            <w:r w:rsidRPr="006B6435">
              <w:rPr>
                <w:i/>
                <w:iCs/>
                <w:sz w:val="20"/>
              </w:rPr>
              <w:t>ERCOT Contingency Reserve Service</w:t>
            </w:r>
            <w:r w:rsidRPr="0003648D">
              <w:rPr>
                <w:i/>
                <w:sz w:val="20"/>
              </w:rPr>
              <w:t xml:space="preserve"> Infeasible Quantity Amount Total </w:t>
            </w:r>
            <w:r w:rsidRPr="0003648D">
              <w:rPr>
                <w:sz w:val="20"/>
              </w:rPr>
              <w:t xml:space="preserve">— The charge to all QSEs for their total capacity associated with infeasible deployment of Ancillary Service Supply Responsibilities for </w:t>
            </w:r>
            <w:r>
              <w:rPr>
                <w:sz w:val="20"/>
              </w:rPr>
              <w:t>EC</w:t>
            </w:r>
            <w:r w:rsidRPr="0003648D">
              <w:rPr>
                <w:sz w:val="20"/>
              </w:rPr>
              <w:t>RS, for the hour.</w:t>
            </w:r>
          </w:p>
        </w:tc>
      </w:tr>
      <w:tr w:rsidR="006E1ADE" w:rsidRPr="0003648D" w14:paraId="1ED8E78B" w14:textId="77777777" w:rsidTr="00B82144">
        <w:tc>
          <w:tcPr>
            <w:tcW w:w="1278" w:type="pct"/>
            <w:tcBorders>
              <w:top w:val="single" w:sz="4" w:space="0" w:color="auto"/>
              <w:left w:val="single" w:sz="4" w:space="0" w:color="auto"/>
              <w:bottom w:val="single" w:sz="4" w:space="0" w:color="auto"/>
              <w:right w:val="single" w:sz="4" w:space="0" w:color="auto"/>
            </w:tcBorders>
          </w:tcPr>
          <w:p w14:paraId="68CF1688" w14:textId="77777777" w:rsidR="006E1ADE" w:rsidRPr="0003648D" w:rsidRDefault="006E1ADE" w:rsidP="00B82144">
            <w:pPr>
              <w:spacing w:after="60"/>
              <w:rPr>
                <w:sz w:val="20"/>
              </w:rPr>
            </w:pPr>
            <w:r>
              <w:rPr>
                <w:sz w:val="20"/>
              </w:rPr>
              <w:t>EC</w:t>
            </w:r>
            <w:r w:rsidRPr="0003648D">
              <w:rPr>
                <w:sz w:val="20"/>
              </w:rPr>
              <w:t xml:space="preserve">RINFQAMT </w:t>
            </w:r>
            <w:r w:rsidRPr="0003648D">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6BA05ABC" w14:textId="77777777" w:rsidR="006E1ADE" w:rsidRPr="0003648D" w:rsidRDefault="006E1ADE" w:rsidP="00B82144">
            <w:pPr>
              <w:spacing w:after="60"/>
              <w:rPr>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01C5DDC1" w14:textId="77777777" w:rsidR="006E1ADE" w:rsidRPr="0003648D" w:rsidRDefault="006E1ADE" w:rsidP="00B82144">
            <w:pPr>
              <w:spacing w:after="60"/>
              <w:rPr>
                <w:i/>
                <w:sz w:val="20"/>
              </w:rPr>
            </w:pPr>
            <w:r w:rsidRPr="006B6435">
              <w:rPr>
                <w:i/>
                <w:iCs/>
                <w:sz w:val="20"/>
              </w:rPr>
              <w:t>ERCOT Contingency Reserve Service</w:t>
            </w:r>
            <w:r w:rsidRPr="0003648D">
              <w:rPr>
                <w:i/>
                <w:sz w:val="20"/>
              </w:rPr>
              <w:t xml:space="preserve"> Infeasible Quantity Amount per QSE</w:t>
            </w:r>
            <w:r w:rsidRPr="0003648D">
              <w:rPr>
                <w:sz w:val="20"/>
              </w:rPr>
              <w:t xml:space="preserve">—The total charge to QSE </w:t>
            </w:r>
            <w:r w:rsidRPr="0003648D">
              <w:rPr>
                <w:i/>
                <w:sz w:val="20"/>
              </w:rPr>
              <w:t>q</w:t>
            </w:r>
            <w:r w:rsidRPr="0003648D">
              <w:rPr>
                <w:sz w:val="20"/>
              </w:rPr>
              <w:t xml:space="preserve"> for its total capacity associated with </w:t>
            </w:r>
            <w:r w:rsidRPr="0003648D">
              <w:rPr>
                <w:sz w:val="20"/>
              </w:rPr>
              <w:lastRenderedPageBreak/>
              <w:t xml:space="preserve">infeasible deployment of Ancillary Service Supply Responsibilities for </w:t>
            </w:r>
            <w:r>
              <w:rPr>
                <w:sz w:val="20"/>
              </w:rPr>
              <w:t>EC</w:t>
            </w:r>
            <w:r w:rsidRPr="0003648D">
              <w:rPr>
                <w:sz w:val="20"/>
              </w:rPr>
              <w:t>RS, for the hour.</w:t>
            </w:r>
          </w:p>
        </w:tc>
      </w:tr>
      <w:tr w:rsidR="006E1ADE" w:rsidRPr="0003648D" w14:paraId="7D043F3E" w14:textId="77777777" w:rsidTr="00B82144">
        <w:tc>
          <w:tcPr>
            <w:tcW w:w="1278" w:type="pct"/>
            <w:tcBorders>
              <w:top w:val="single" w:sz="4" w:space="0" w:color="auto"/>
              <w:left w:val="single" w:sz="4" w:space="0" w:color="auto"/>
              <w:bottom w:val="single" w:sz="4" w:space="0" w:color="auto"/>
              <w:right w:val="single" w:sz="4" w:space="0" w:color="auto"/>
            </w:tcBorders>
          </w:tcPr>
          <w:p w14:paraId="02377C58" w14:textId="77777777" w:rsidR="006E1ADE" w:rsidRPr="0003648D" w:rsidRDefault="006E1ADE" w:rsidP="00B82144">
            <w:pPr>
              <w:spacing w:after="60"/>
              <w:rPr>
                <w:i/>
                <w:iCs/>
                <w:sz w:val="20"/>
              </w:rPr>
            </w:pPr>
            <w:r>
              <w:rPr>
                <w:i/>
                <w:iCs/>
                <w:sz w:val="20"/>
              </w:rPr>
              <w:lastRenderedPageBreak/>
              <w:t>q</w:t>
            </w:r>
          </w:p>
        </w:tc>
        <w:tc>
          <w:tcPr>
            <w:tcW w:w="329" w:type="pct"/>
            <w:tcBorders>
              <w:top w:val="single" w:sz="4" w:space="0" w:color="auto"/>
              <w:left w:val="single" w:sz="4" w:space="0" w:color="auto"/>
              <w:bottom w:val="single" w:sz="4" w:space="0" w:color="auto"/>
              <w:right w:val="single" w:sz="4" w:space="0" w:color="auto"/>
            </w:tcBorders>
          </w:tcPr>
          <w:p w14:paraId="25A9F2F8" w14:textId="77777777" w:rsidR="006E1ADE" w:rsidRPr="0003648D" w:rsidRDefault="006E1ADE" w:rsidP="00B82144">
            <w:pPr>
              <w:spacing w:after="60"/>
              <w:rPr>
                <w:iCs/>
                <w:sz w:val="20"/>
              </w:rPr>
            </w:pPr>
            <w:r w:rsidRPr="0003648D">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03DAD404" w14:textId="77777777" w:rsidR="006E1ADE" w:rsidRPr="0003648D" w:rsidRDefault="006E1ADE" w:rsidP="00B82144">
            <w:pPr>
              <w:spacing w:after="60"/>
              <w:rPr>
                <w:iCs/>
                <w:sz w:val="20"/>
              </w:rPr>
            </w:pPr>
            <w:r w:rsidRPr="0003648D">
              <w:rPr>
                <w:iCs/>
                <w:sz w:val="20"/>
              </w:rPr>
              <w:t>A QSE.</w:t>
            </w:r>
          </w:p>
        </w:tc>
      </w:tr>
      <w:tr w:rsidR="006E1ADE" w:rsidRPr="0003648D" w14:paraId="12706BB4" w14:textId="77777777" w:rsidTr="00B82144">
        <w:tc>
          <w:tcPr>
            <w:tcW w:w="1278" w:type="pct"/>
            <w:tcBorders>
              <w:top w:val="single" w:sz="4" w:space="0" w:color="auto"/>
              <w:left w:val="single" w:sz="4" w:space="0" w:color="auto"/>
              <w:bottom w:val="single" w:sz="4" w:space="0" w:color="auto"/>
              <w:right w:val="single" w:sz="4" w:space="0" w:color="auto"/>
            </w:tcBorders>
          </w:tcPr>
          <w:p w14:paraId="26FB2AA8" w14:textId="77777777" w:rsidR="006E1ADE" w:rsidRPr="0003648D" w:rsidRDefault="006E1ADE" w:rsidP="00B82144">
            <w:pPr>
              <w:spacing w:after="60"/>
              <w:rPr>
                <w:i/>
                <w:iCs/>
                <w:sz w:val="20"/>
              </w:rPr>
            </w:pPr>
            <w:r>
              <w:rPr>
                <w:i/>
                <w:iCs/>
                <w:sz w:val="20"/>
              </w:rPr>
              <w:t>m</w:t>
            </w:r>
          </w:p>
        </w:tc>
        <w:tc>
          <w:tcPr>
            <w:tcW w:w="329" w:type="pct"/>
            <w:tcBorders>
              <w:top w:val="single" w:sz="4" w:space="0" w:color="auto"/>
              <w:left w:val="single" w:sz="4" w:space="0" w:color="auto"/>
              <w:bottom w:val="single" w:sz="4" w:space="0" w:color="auto"/>
              <w:right w:val="single" w:sz="4" w:space="0" w:color="auto"/>
            </w:tcBorders>
          </w:tcPr>
          <w:p w14:paraId="0CA02FB3" w14:textId="77777777" w:rsidR="006E1ADE" w:rsidRPr="0003648D" w:rsidRDefault="006E1ADE" w:rsidP="00B82144">
            <w:pPr>
              <w:spacing w:after="60"/>
              <w:rPr>
                <w:iCs/>
                <w:sz w:val="20"/>
              </w:rPr>
            </w:pPr>
            <w:r w:rsidRPr="0003648D">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78529022" w14:textId="77777777" w:rsidR="006E1ADE" w:rsidRPr="0003648D" w:rsidRDefault="006E1ADE" w:rsidP="00B82144">
            <w:pPr>
              <w:spacing w:after="60"/>
              <w:rPr>
                <w:iCs/>
                <w:sz w:val="20"/>
              </w:rPr>
            </w:pPr>
            <w:r w:rsidRPr="0003648D">
              <w:rPr>
                <w:iCs/>
                <w:sz w:val="20"/>
              </w:rPr>
              <w:t>An Ancillary Service market (SASM or RSASM) for the given Operating Hour.</w:t>
            </w:r>
          </w:p>
        </w:tc>
      </w:tr>
    </w:tbl>
    <w:p w14:paraId="7DE09BE6" w14:textId="77777777" w:rsidR="006E1ADE" w:rsidRPr="0003648D" w:rsidRDefault="006E1ADE" w:rsidP="006E1AD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6E1ADE" w:rsidRPr="0003648D" w14:paraId="7D691F96" w14:textId="77777777" w:rsidTr="006E1ADE">
        <w:trPr>
          <w:trHeight w:val="1016"/>
        </w:trPr>
        <w:tc>
          <w:tcPr>
            <w:tcW w:w="9576" w:type="dxa"/>
            <w:shd w:val="pct12" w:color="auto" w:fill="auto"/>
          </w:tcPr>
          <w:p w14:paraId="2CC9B9A5" w14:textId="77777777" w:rsidR="006E1ADE" w:rsidRPr="0003648D" w:rsidRDefault="006E1ADE" w:rsidP="00B82144">
            <w:pPr>
              <w:pStyle w:val="Instructions"/>
              <w:spacing w:before="120"/>
            </w:pPr>
            <w:r w:rsidRPr="0003648D">
              <w:t>[NPRR841:  Replace paragraph (a) above with the following upon system implementation:]</w:t>
            </w:r>
          </w:p>
          <w:p w14:paraId="51E3C8C8" w14:textId="77777777" w:rsidR="006E1ADE" w:rsidRPr="0003648D" w:rsidRDefault="006E1ADE" w:rsidP="00B82144">
            <w:pPr>
              <w:spacing w:after="240"/>
              <w:ind w:left="1440" w:hanging="720"/>
            </w:pPr>
            <w:r w:rsidRPr="0003648D">
              <w:t>(a)</w:t>
            </w:r>
            <w:r w:rsidRPr="0003648D">
              <w:tab/>
              <w:t xml:space="preserve">The net total costs for </w:t>
            </w:r>
            <w:r>
              <w:t>EC</w:t>
            </w:r>
            <w:r w:rsidRPr="0003648D">
              <w:t>RS for a given Operating Hour is calculated as follows:</w:t>
            </w:r>
          </w:p>
          <w:p w14:paraId="2A9A7254" w14:textId="0D8E637A" w:rsidR="006E1ADE" w:rsidRPr="0003648D" w:rsidRDefault="006E1ADE" w:rsidP="00B82144">
            <w:pPr>
              <w:spacing w:after="120"/>
              <w:ind w:left="3600" w:hanging="2880"/>
              <w:rPr>
                <w:b/>
                <w:bCs/>
              </w:rPr>
            </w:pPr>
            <w:r>
              <w:rPr>
                <w:b/>
                <w:bCs/>
              </w:rPr>
              <w:t>EC</w:t>
            </w:r>
            <w:r w:rsidRPr="0003648D">
              <w:rPr>
                <w:b/>
                <w:bCs/>
              </w:rPr>
              <w:t>RCOSTTOT</w:t>
            </w:r>
            <w:r w:rsidRPr="0003648D">
              <w:rPr>
                <w:b/>
                <w:bCs/>
              </w:rPr>
              <w:tab/>
              <w:t>=</w:t>
            </w:r>
            <w:r w:rsidRPr="0003648D">
              <w:rPr>
                <w:b/>
                <w:bCs/>
              </w:rPr>
              <w:tab/>
              <w:t>(-1) * (</w:t>
            </w:r>
            <w:r>
              <w:rPr>
                <w:b/>
                <w:noProof/>
                <w:position w:val="-20"/>
              </w:rPr>
              <w:drawing>
                <wp:inline distT="0" distB="0" distL="0" distR="0" wp14:anchorId="02004EAC" wp14:editId="6F64EABE">
                  <wp:extent cx="142875" cy="2762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03648D">
              <w:rPr>
                <w:b/>
                <w:bCs/>
              </w:rPr>
              <w:t>(RTPC</w:t>
            </w:r>
            <w:r>
              <w:rPr>
                <w:b/>
                <w:bCs/>
              </w:rPr>
              <w:t>EC</w:t>
            </w:r>
            <w:r w:rsidRPr="0003648D">
              <w:rPr>
                <w:b/>
                <w:bCs/>
              </w:rPr>
              <w:t xml:space="preserve">RAMTTOT </w:t>
            </w:r>
            <w:r w:rsidRPr="0003648D">
              <w:rPr>
                <w:b/>
                <w:bCs/>
                <w:i/>
                <w:vertAlign w:val="subscript"/>
              </w:rPr>
              <w:t>m</w:t>
            </w:r>
            <w:r w:rsidRPr="0003648D">
              <w:rPr>
                <w:rFonts w:ascii="Times New Roman Bold" w:hAnsi="Times New Roman Bold"/>
                <w:b/>
                <w:bCs/>
              </w:rPr>
              <w:t>)</w:t>
            </w:r>
            <w:r w:rsidRPr="0003648D">
              <w:rPr>
                <w:b/>
                <w:bCs/>
              </w:rPr>
              <w:t xml:space="preserve"> +    </w:t>
            </w:r>
            <w:r w:rsidRPr="0003648D">
              <w:rPr>
                <w:b/>
                <w:bCs/>
              </w:rPr>
              <w:tab/>
              <w:t>PC</w:t>
            </w:r>
            <w:r>
              <w:rPr>
                <w:b/>
                <w:bCs/>
              </w:rPr>
              <w:t>EC</w:t>
            </w:r>
            <w:r w:rsidRPr="0003648D">
              <w:rPr>
                <w:b/>
                <w:bCs/>
              </w:rPr>
              <w:t xml:space="preserve">RAMTTOT  + </w:t>
            </w:r>
            <w:r>
              <w:rPr>
                <w:b/>
                <w:bCs/>
              </w:rPr>
              <w:t>EC</w:t>
            </w:r>
            <w:r w:rsidRPr="0003648D">
              <w:rPr>
                <w:b/>
                <w:bCs/>
              </w:rPr>
              <w:t xml:space="preserve">RFQAMTTOT + </w:t>
            </w:r>
          </w:p>
          <w:p w14:paraId="0220D9E9" w14:textId="77777777" w:rsidR="006E1ADE" w:rsidRPr="0003648D" w:rsidRDefault="006E1ADE" w:rsidP="00B82144">
            <w:pPr>
              <w:spacing w:after="240"/>
              <w:ind w:left="3600" w:firstLine="720"/>
              <w:rPr>
                <w:b/>
                <w:bCs/>
              </w:rPr>
            </w:pPr>
            <w:r>
              <w:rPr>
                <w:b/>
                <w:bCs/>
              </w:rPr>
              <w:t>EC</w:t>
            </w:r>
            <w:r w:rsidRPr="0003648D">
              <w:rPr>
                <w:b/>
                <w:bCs/>
              </w:rPr>
              <w:t xml:space="preserve">RINFQAMTTOT </w:t>
            </w:r>
            <w:r w:rsidRPr="0003648D">
              <w:rPr>
                <w:b/>
              </w:rPr>
              <w:t xml:space="preserve">+ </w:t>
            </w:r>
            <w:r>
              <w:rPr>
                <w:b/>
                <w:color w:val="000000"/>
              </w:rPr>
              <w:t>EC</w:t>
            </w:r>
            <w:r w:rsidRPr="0003648D">
              <w:rPr>
                <w:b/>
                <w:color w:val="000000"/>
              </w:rPr>
              <w:t>RMWINFATOT</w:t>
            </w:r>
            <w:r w:rsidRPr="0003648D">
              <w:rPr>
                <w:b/>
                <w:bCs/>
              </w:rPr>
              <w:t>)</w:t>
            </w:r>
          </w:p>
          <w:p w14:paraId="41546782" w14:textId="77777777" w:rsidR="006E1ADE" w:rsidRPr="0003648D" w:rsidRDefault="006E1ADE" w:rsidP="00B82144">
            <w:pPr>
              <w:spacing w:after="240"/>
              <w:rPr>
                <w:iCs/>
              </w:rPr>
            </w:pPr>
            <w:r w:rsidRPr="0003648D">
              <w:rPr>
                <w:iCs/>
              </w:rPr>
              <w:t xml:space="preserve">Where: </w:t>
            </w:r>
          </w:p>
          <w:p w14:paraId="5E13B1FB" w14:textId="77777777" w:rsidR="006E1ADE" w:rsidRPr="0003648D" w:rsidRDefault="006E1ADE" w:rsidP="00B82144">
            <w:r w:rsidRPr="0003648D">
              <w:t xml:space="preserve">Total payment of SASM- and RSASM-procured capacity for </w:t>
            </w:r>
            <w:r>
              <w:t>ECRS</w:t>
            </w:r>
            <w:r w:rsidRPr="0003648D">
              <w:t xml:space="preserve"> by market</w:t>
            </w:r>
          </w:p>
          <w:p w14:paraId="349FCD2A" w14:textId="516ECF5D" w:rsidR="006E1ADE" w:rsidRPr="0003648D" w:rsidRDefault="006E1ADE" w:rsidP="00B82144">
            <w:pPr>
              <w:spacing w:after="240"/>
              <w:ind w:leftChars="300" w:left="2880" w:hangingChars="900" w:hanging="2160"/>
              <w:rPr>
                <w:bCs/>
                <w:i/>
                <w:vertAlign w:val="subscript"/>
              </w:rPr>
            </w:pPr>
            <w:r w:rsidRPr="0003648D">
              <w:rPr>
                <w:bCs/>
              </w:rPr>
              <w:t>RTPC</w:t>
            </w:r>
            <w:r>
              <w:rPr>
                <w:bCs/>
              </w:rPr>
              <w:t>EC</w:t>
            </w:r>
            <w:r w:rsidRPr="0003648D">
              <w:rPr>
                <w:bCs/>
              </w:rPr>
              <w:t xml:space="preserve">RAMTTOT </w:t>
            </w:r>
            <w:r w:rsidRPr="0003648D">
              <w:rPr>
                <w:bCs/>
                <w:i/>
                <w:vertAlign w:val="subscript"/>
              </w:rPr>
              <w:t>m</w:t>
            </w:r>
            <w:r w:rsidRPr="0003648D">
              <w:rPr>
                <w:bCs/>
              </w:rPr>
              <w:tab/>
            </w:r>
            <w:r w:rsidRPr="0003648D">
              <w:rPr>
                <w:bCs/>
              </w:rPr>
              <w:tab/>
              <w:t>=</w:t>
            </w:r>
            <w:r w:rsidRPr="0003648D">
              <w:rPr>
                <w:bCs/>
              </w:rPr>
              <w:tab/>
            </w:r>
            <w:r>
              <w:rPr>
                <w:noProof/>
                <w:position w:val="-22"/>
              </w:rPr>
              <w:drawing>
                <wp:inline distT="0" distB="0" distL="0" distR="0" wp14:anchorId="60D6CE9C" wp14:editId="2C4796BE">
                  <wp:extent cx="1428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rPr>
                <w:bCs/>
              </w:rPr>
              <w:t>RTPC</w:t>
            </w:r>
            <w:r>
              <w:rPr>
                <w:bCs/>
              </w:rPr>
              <w:t>EC</w:t>
            </w:r>
            <w:r w:rsidRPr="0003648D">
              <w:rPr>
                <w:bCs/>
              </w:rPr>
              <w:t xml:space="preserve">RAMT </w:t>
            </w:r>
            <w:r w:rsidRPr="0003648D">
              <w:rPr>
                <w:bCs/>
                <w:i/>
                <w:vertAlign w:val="subscript"/>
              </w:rPr>
              <w:t>q, m</w:t>
            </w:r>
          </w:p>
          <w:p w14:paraId="718E9C12" w14:textId="77777777" w:rsidR="006E1ADE" w:rsidRPr="0003648D" w:rsidRDefault="006E1ADE" w:rsidP="00B82144">
            <w:r w:rsidRPr="0003648D">
              <w:t xml:space="preserve">Total payment of DAM-procured capacity for </w:t>
            </w:r>
            <w:r>
              <w:t>ECRS</w:t>
            </w:r>
          </w:p>
          <w:p w14:paraId="07065A40" w14:textId="1550D6C6" w:rsidR="006E1ADE" w:rsidRPr="0003648D" w:rsidRDefault="006E1ADE" w:rsidP="00B82144">
            <w:pPr>
              <w:spacing w:after="240"/>
              <w:ind w:leftChars="300" w:left="2880" w:hangingChars="900" w:hanging="2160"/>
              <w:rPr>
                <w:bCs/>
              </w:rPr>
            </w:pPr>
            <w:r w:rsidRPr="0003648D">
              <w:rPr>
                <w:bCs/>
              </w:rPr>
              <w:t>PC</w:t>
            </w:r>
            <w:r>
              <w:rPr>
                <w:bCs/>
              </w:rPr>
              <w:t>EC</w:t>
            </w:r>
            <w:r w:rsidRPr="0003648D">
              <w:rPr>
                <w:bCs/>
              </w:rPr>
              <w:t>RAMTTOT</w:t>
            </w:r>
            <w:r w:rsidRPr="0003648D">
              <w:rPr>
                <w:bCs/>
                <w:i/>
                <w:vertAlign w:val="subscript"/>
              </w:rPr>
              <w:tab/>
            </w:r>
            <w:r w:rsidRPr="0003648D">
              <w:rPr>
                <w:bCs/>
                <w:i/>
                <w:vertAlign w:val="subscript"/>
              </w:rPr>
              <w:tab/>
            </w:r>
            <w:r w:rsidRPr="0003648D">
              <w:rPr>
                <w:bCs/>
              </w:rPr>
              <w:t>=</w:t>
            </w:r>
            <w:r w:rsidRPr="0003648D">
              <w:rPr>
                <w:bCs/>
              </w:rPr>
              <w:tab/>
            </w:r>
            <w:r>
              <w:rPr>
                <w:noProof/>
                <w:position w:val="-22"/>
              </w:rPr>
              <w:drawing>
                <wp:inline distT="0" distB="0" distL="0" distR="0" wp14:anchorId="2BC1245F" wp14:editId="7FD7CFEE">
                  <wp:extent cx="142875" cy="2952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rPr>
                <w:bCs/>
              </w:rPr>
              <w:t>PC</w:t>
            </w:r>
            <w:r>
              <w:rPr>
                <w:bCs/>
              </w:rPr>
              <w:t>EC</w:t>
            </w:r>
            <w:r w:rsidRPr="0003648D">
              <w:rPr>
                <w:bCs/>
              </w:rPr>
              <w:t xml:space="preserve">RAMT </w:t>
            </w:r>
            <w:r w:rsidRPr="0003648D">
              <w:rPr>
                <w:bCs/>
                <w:i/>
                <w:vertAlign w:val="subscript"/>
              </w:rPr>
              <w:t>q</w:t>
            </w:r>
          </w:p>
          <w:p w14:paraId="19C0F888" w14:textId="77777777" w:rsidR="006E1ADE" w:rsidRPr="0003648D" w:rsidRDefault="006E1ADE" w:rsidP="00B82144">
            <w:r w:rsidRPr="0003648D">
              <w:t xml:space="preserve">Total charge of failure on Ancillary Service Supply Responsibility for </w:t>
            </w:r>
            <w:r>
              <w:t>ECRS</w:t>
            </w:r>
          </w:p>
          <w:p w14:paraId="1B0B447D" w14:textId="21F25113" w:rsidR="006E1ADE" w:rsidRPr="0003648D" w:rsidRDefault="006E1ADE" w:rsidP="00B82144">
            <w:pPr>
              <w:spacing w:after="240"/>
              <w:ind w:leftChars="300" w:left="2880" w:hangingChars="900" w:hanging="2160"/>
              <w:rPr>
                <w:bCs/>
                <w:i/>
                <w:vertAlign w:val="subscript"/>
              </w:rPr>
            </w:pPr>
            <w:r>
              <w:rPr>
                <w:bCs/>
              </w:rPr>
              <w:t>EC</w:t>
            </w:r>
            <w:r w:rsidRPr="0003648D">
              <w:rPr>
                <w:bCs/>
              </w:rPr>
              <w:t>RFQAMTTOT</w:t>
            </w:r>
            <w:r w:rsidRPr="0003648D">
              <w:rPr>
                <w:bCs/>
              </w:rPr>
              <w:tab/>
            </w:r>
            <w:r w:rsidRPr="0003648D">
              <w:rPr>
                <w:bCs/>
              </w:rPr>
              <w:tab/>
              <w:t>=</w:t>
            </w:r>
            <w:r w:rsidRPr="0003648D">
              <w:rPr>
                <w:bCs/>
              </w:rPr>
              <w:tab/>
            </w:r>
            <w:r>
              <w:rPr>
                <w:noProof/>
                <w:position w:val="-22"/>
              </w:rPr>
              <w:drawing>
                <wp:inline distT="0" distB="0" distL="0" distR="0" wp14:anchorId="2B9D17FF" wp14:editId="34E3CB12">
                  <wp:extent cx="142875" cy="2952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Pr>
                <w:bCs/>
              </w:rPr>
              <w:t>EC</w:t>
            </w:r>
            <w:r w:rsidRPr="0003648D">
              <w:rPr>
                <w:bCs/>
              </w:rPr>
              <w:t xml:space="preserve">RFQAMTQSETOT </w:t>
            </w:r>
            <w:r w:rsidRPr="0003648D">
              <w:rPr>
                <w:bCs/>
                <w:i/>
                <w:vertAlign w:val="subscript"/>
              </w:rPr>
              <w:t>q</w:t>
            </w:r>
          </w:p>
          <w:p w14:paraId="1A4F230A" w14:textId="77777777" w:rsidR="006E1ADE" w:rsidRPr="0003648D" w:rsidRDefault="006E1ADE" w:rsidP="00B82144">
            <w:pPr>
              <w:ind w:left="300" w:hangingChars="125" w:hanging="300"/>
              <w:rPr>
                <w:bCs/>
              </w:rPr>
            </w:pPr>
            <w:r w:rsidRPr="0003648D">
              <w:rPr>
                <w:bCs/>
              </w:rPr>
              <w:t xml:space="preserve">Total payment of SASM- and RSASM-procured capacity </w:t>
            </w:r>
            <w:r>
              <w:rPr>
                <w:bCs/>
              </w:rPr>
              <w:t>ECRS</w:t>
            </w:r>
            <w:r w:rsidRPr="0003648D">
              <w:rPr>
                <w:bCs/>
              </w:rPr>
              <w:t xml:space="preserve"> Service by QSE</w:t>
            </w:r>
          </w:p>
          <w:p w14:paraId="68FFEFE0" w14:textId="48F20E12" w:rsidR="006E1ADE" w:rsidRPr="0003648D" w:rsidRDefault="006E1ADE" w:rsidP="00B82144">
            <w:pPr>
              <w:spacing w:after="240"/>
              <w:ind w:leftChars="300" w:left="2880" w:hangingChars="900" w:hanging="2160"/>
              <w:rPr>
                <w:bCs/>
                <w:i/>
                <w:vertAlign w:val="subscript"/>
              </w:rPr>
            </w:pPr>
            <w:r w:rsidRPr="0003648D">
              <w:rPr>
                <w:bCs/>
              </w:rPr>
              <w:t>RTPC</w:t>
            </w:r>
            <w:r>
              <w:rPr>
                <w:bCs/>
              </w:rPr>
              <w:t>EC</w:t>
            </w:r>
            <w:r w:rsidRPr="0003648D">
              <w:rPr>
                <w:bCs/>
              </w:rPr>
              <w:t xml:space="preserve">RAMTQSETOT </w:t>
            </w:r>
            <w:r w:rsidRPr="0003648D">
              <w:rPr>
                <w:bCs/>
                <w:i/>
                <w:vertAlign w:val="subscript"/>
              </w:rPr>
              <w:t>q</w:t>
            </w:r>
            <w:r w:rsidRPr="0003648D">
              <w:rPr>
                <w:bCs/>
              </w:rPr>
              <w:t xml:space="preserve"> </w:t>
            </w:r>
            <w:r w:rsidRPr="0003648D">
              <w:rPr>
                <w:bCs/>
              </w:rPr>
              <w:tab/>
              <w:t>=</w:t>
            </w:r>
            <w:r w:rsidRPr="0003648D">
              <w:rPr>
                <w:bCs/>
              </w:rPr>
              <w:tab/>
            </w:r>
            <w:r>
              <w:rPr>
                <w:noProof/>
                <w:position w:val="-20"/>
              </w:rPr>
              <w:drawing>
                <wp:inline distT="0" distB="0" distL="0" distR="0" wp14:anchorId="44AE500D" wp14:editId="7A70802C">
                  <wp:extent cx="14287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03648D">
              <w:rPr>
                <w:bCs/>
              </w:rPr>
              <w:t>RTPC</w:t>
            </w:r>
            <w:r>
              <w:rPr>
                <w:bCs/>
              </w:rPr>
              <w:t>EC</w:t>
            </w:r>
            <w:r w:rsidRPr="0003648D">
              <w:rPr>
                <w:bCs/>
              </w:rPr>
              <w:t xml:space="preserve">RAMT </w:t>
            </w:r>
            <w:r w:rsidRPr="0003648D">
              <w:rPr>
                <w:bCs/>
                <w:i/>
                <w:vertAlign w:val="subscript"/>
              </w:rPr>
              <w:t>q, m</w:t>
            </w:r>
          </w:p>
          <w:p w14:paraId="3DA25BE3" w14:textId="77777777" w:rsidR="006E1ADE" w:rsidRPr="0003648D" w:rsidRDefault="006E1ADE" w:rsidP="00B82144">
            <w:r w:rsidRPr="0003648D">
              <w:t xml:space="preserve">Total charge of infeasible Ancillary Service Supply Responsibility for </w:t>
            </w:r>
            <w:r>
              <w:t>ECRS</w:t>
            </w:r>
          </w:p>
          <w:p w14:paraId="18ABE271" w14:textId="6A946547" w:rsidR="006E1ADE" w:rsidRPr="0003648D" w:rsidRDefault="006E1ADE" w:rsidP="00B82144">
            <w:pPr>
              <w:spacing w:after="240"/>
              <w:ind w:left="2880" w:hanging="2160"/>
            </w:pPr>
            <w:r>
              <w:t>EC</w:t>
            </w:r>
            <w:r w:rsidRPr="0003648D">
              <w:t>RINFQAMTTOT</w:t>
            </w:r>
            <w:r w:rsidRPr="0003648D">
              <w:tab/>
              <w:t>=</w:t>
            </w:r>
            <w:r w:rsidRPr="0003648D">
              <w:tab/>
            </w:r>
            <w:r>
              <w:rPr>
                <w:noProof/>
                <w:position w:val="-22"/>
              </w:rPr>
              <w:drawing>
                <wp:inline distT="0" distB="0" distL="0" distR="0" wp14:anchorId="6E41E853" wp14:editId="35647976">
                  <wp:extent cx="142875" cy="2952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t xml:space="preserve"> </w:t>
            </w:r>
            <w:r>
              <w:t>EC</w:t>
            </w:r>
            <w:r w:rsidRPr="0003648D">
              <w:t xml:space="preserve">RINFQAMT </w:t>
            </w:r>
            <w:r w:rsidRPr="0003648D">
              <w:rPr>
                <w:i/>
                <w:vertAlign w:val="subscript"/>
              </w:rPr>
              <w:t>q</w:t>
            </w:r>
            <w:r w:rsidRPr="0003648D">
              <w:rPr>
                <w:vertAlign w:val="subscript"/>
              </w:rPr>
              <w:t xml:space="preserve"> </w:t>
            </w:r>
          </w:p>
          <w:p w14:paraId="151ACDC3" w14:textId="77777777" w:rsidR="006E1ADE" w:rsidRPr="0003648D" w:rsidRDefault="006E1ADE" w:rsidP="00B82144">
            <w:pPr>
              <w:pStyle w:val="Formula"/>
              <w:ind w:left="2880" w:hanging="2160"/>
            </w:pPr>
            <w:r w:rsidRPr="0003648D">
              <w:t xml:space="preserve">Total Real-Time </w:t>
            </w:r>
            <w:r w:rsidRPr="0003648D">
              <w:rPr>
                <w:iCs/>
              </w:rPr>
              <w:t>Day-Ahead</w:t>
            </w:r>
            <w:r w:rsidRPr="0003648D">
              <w:t xml:space="preserve"> Make-Whole Payment for </w:t>
            </w:r>
            <w:r>
              <w:t>ECRS</w:t>
            </w:r>
          </w:p>
          <w:p w14:paraId="40547AF8" w14:textId="77777777" w:rsidR="006E1ADE" w:rsidRPr="0003648D" w:rsidRDefault="006E1ADE" w:rsidP="00B82144">
            <w:pPr>
              <w:spacing w:after="240"/>
              <w:ind w:left="2880" w:hanging="2160"/>
            </w:pPr>
            <w:r>
              <w:t>EC</w:t>
            </w:r>
            <w:r w:rsidRPr="0003648D">
              <w:t>RMWINFATOT</w:t>
            </w:r>
            <w:r w:rsidRPr="0003648D">
              <w:tab/>
              <w:t>=</w:t>
            </w:r>
            <w:r w:rsidRPr="0003648D">
              <w:tab/>
            </w:r>
            <w:r w:rsidRPr="0003648D">
              <w:rPr>
                <w:position w:val="-22"/>
                <w:lang w:val="pt-BR"/>
              </w:rPr>
              <w:object w:dxaOrig="220" w:dyaOrig="460" w14:anchorId="717A9DAD">
                <v:shape id="_x0000_i1362" type="#_x0000_t75" style="width:12pt;height:24pt" o:ole="">
                  <v:imagedata r:id="rId437" o:title=""/>
                </v:shape>
                <o:OLEObject Type="Embed" ProgID="Equation.3" ShapeID="_x0000_i1362" DrawAspect="Content" ObjectID="_1775283073" r:id="rId447"/>
              </w:object>
            </w:r>
            <w:r w:rsidRPr="0003648D">
              <w:rPr>
                <w:color w:val="000000"/>
              </w:rPr>
              <w:t xml:space="preserve"> </w:t>
            </w:r>
            <w:r>
              <w:rPr>
                <w:color w:val="000000"/>
              </w:rPr>
              <w:t>EC</w:t>
            </w:r>
            <w:r w:rsidRPr="0003648D">
              <w:rPr>
                <w:color w:val="000000"/>
              </w:rPr>
              <w:t>RMWINFA</w:t>
            </w:r>
            <w:r w:rsidRPr="0003648D" w:rsidDel="00601212">
              <w:rPr>
                <w:color w:val="000000"/>
              </w:rPr>
              <w:t xml:space="preserve"> </w:t>
            </w:r>
            <w:r w:rsidRPr="0003648D">
              <w:rPr>
                <w:i/>
                <w:vertAlign w:val="subscript"/>
              </w:rPr>
              <w:t xml:space="preserve">q, h  </w:t>
            </w:r>
          </w:p>
          <w:p w14:paraId="03FE60BA" w14:textId="77777777" w:rsidR="006E1ADE" w:rsidRPr="0003648D" w:rsidRDefault="006E1ADE" w:rsidP="00B82144">
            <w:r w:rsidRPr="0003648D">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6"/>
              <w:gridCol w:w="605"/>
              <w:gridCol w:w="6179"/>
            </w:tblGrid>
            <w:tr w:rsidR="006E1ADE" w:rsidRPr="0003648D" w14:paraId="0F64C4F5" w14:textId="77777777" w:rsidTr="00B82144">
              <w:trPr>
                <w:tblHeader/>
              </w:trPr>
              <w:tc>
                <w:tcPr>
                  <w:tcW w:w="1278" w:type="pct"/>
                </w:tcPr>
                <w:p w14:paraId="50D170DF" w14:textId="77777777" w:rsidR="006E1ADE" w:rsidRPr="0003648D" w:rsidRDefault="006E1ADE" w:rsidP="00B82144">
                  <w:pPr>
                    <w:spacing w:after="120"/>
                    <w:rPr>
                      <w:b/>
                      <w:iCs/>
                      <w:sz w:val="20"/>
                    </w:rPr>
                  </w:pPr>
                  <w:r w:rsidRPr="0003648D">
                    <w:rPr>
                      <w:b/>
                      <w:iCs/>
                      <w:sz w:val="20"/>
                    </w:rPr>
                    <w:t>Variable</w:t>
                  </w:r>
                </w:p>
              </w:tc>
              <w:tc>
                <w:tcPr>
                  <w:tcW w:w="329" w:type="pct"/>
                </w:tcPr>
                <w:p w14:paraId="0DE408C9" w14:textId="77777777" w:rsidR="006E1ADE" w:rsidRPr="0003648D" w:rsidRDefault="006E1ADE" w:rsidP="00B82144">
                  <w:pPr>
                    <w:spacing w:after="120"/>
                    <w:rPr>
                      <w:b/>
                      <w:iCs/>
                      <w:sz w:val="20"/>
                    </w:rPr>
                  </w:pPr>
                  <w:r w:rsidRPr="0003648D">
                    <w:rPr>
                      <w:b/>
                      <w:iCs/>
                      <w:sz w:val="20"/>
                    </w:rPr>
                    <w:t>Unit</w:t>
                  </w:r>
                </w:p>
              </w:tc>
              <w:tc>
                <w:tcPr>
                  <w:tcW w:w="3393" w:type="pct"/>
                </w:tcPr>
                <w:p w14:paraId="0031BE78" w14:textId="77777777" w:rsidR="006E1ADE" w:rsidRPr="0003648D" w:rsidRDefault="006E1ADE" w:rsidP="00B82144">
                  <w:pPr>
                    <w:spacing w:after="120"/>
                    <w:rPr>
                      <w:b/>
                      <w:iCs/>
                      <w:sz w:val="20"/>
                    </w:rPr>
                  </w:pPr>
                  <w:r w:rsidRPr="0003648D">
                    <w:rPr>
                      <w:b/>
                      <w:iCs/>
                      <w:sz w:val="20"/>
                    </w:rPr>
                    <w:t>Description</w:t>
                  </w:r>
                </w:p>
              </w:tc>
            </w:tr>
            <w:tr w:rsidR="006E1ADE" w:rsidRPr="0003648D" w14:paraId="28174320" w14:textId="77777777" w:rsidTr="00B82144">
              <w:tc>
                <w:tcPr>
                  <w:tcW w:w="1278" w:type="pct"/>
                </w:tcPr>
                <w:p w14:paraId="27E4A9CC" w14:textId="77777777" w:rsidR="006E1ADE" w:rsidRPr="0003648D" w:rsidRDefault="006E1ADE" w:rsidP="00B82144">
                  <w:pPr>
                    <w:spacing w:after="60"/>
                    <w:rPr>
                      <w:iCs/>
                      <w:sz w:val="20"/>
                    </w:rPr>
                  </w:pPr>
                  <w:r>
                    <w:rPr>
                      <w:iCs/>
                      <w:sz w:val="20"/>
                    </w:rPr>
                    <w:t>EC</w:t>
                  </w:r>
                  <w:r w:rsidRPr="0003648D">
                    <w:rPr>
                      <w:iCs/>
                      <w:sz w:val="20"/>
                    </w:rPr>
                    <w:t>RCOSTTOT</w:t>
                  </w:r>
                </w:p>
              </w:tc>
              <w:tc>
                <w:tcPr>
                  <w:tcW w:w="329" w:type="pct"/>
                </w:tcPr>
                <w:p w14:paraId="0A52C133" w14:textId="77777777" w:rsidR="006E1ADE" w:rsidRPr="0003648D" w:rsidRDefault="006E1ADE" w:rsidP="00B82144">
                  <w:pPr>
                    <w:spacing w:after="60"/>
                    <w:rPr>
                      <w:iCs/>
                      <w:sz w:val="20"/>
                    </w:rPr>
                  </w:pPr>
                  <w:r w:rsidRPr="0003648D">
                    <w:rPr>
                      <w:iCs/>
                      <w:sz w:val="20"/>
                    </w:rPr>
                    <w:t>$</w:t>
                  </w:r>
                </w:p>
              </w:tc>
              <w:tc>
                <w:tcPr>
                  <w:tcW w:w="3393" w:type="pct"/>
                </w:tcPr>
                <w:p w14:paraId="23CA6F29" w14:textId="77777777" w:rsidR="006E1ADE" w:rsidRPr="0003648D" w:rsidRDefault="006E1ADE" w:rsidP="00B82144">
                  <w:pPr>
                    <w:spacing w:after="60"/>
                    <w:rPr>
                      <w:iCs/>
                      <w:sz w:val="20"/>
                    </w:rPr>
                  </w:pPr>
                  <w:r>
                    <w:rPr>
                      <w:i/>
                      <w:iCs/>
                      <w:sz w:val="20"/>
                    </w:rPr>
                    <w:t>ERCOT Contingency Reserve Service</w:t>
                  </w:r>
                  <w:r w:rsidRPr="0003648D">
                    <w:rPr>
                      <w:i/>
                      <w:iCs/>
                      <w:sz w:val="20"/>
                    </w:rPr>
                    <w:t xml:space="preserve"> Cost Total</w:t>
                  </w:r>
                  <w:r w:rsidRPr="0003648D">
                    <w:rPr>
                      <w:iCs/>
                      <w:sz w:val="20"/>
                    </w:rPr>
                    <w:t xml:space="preserve">—The net total costs for </w:t>
                  </w:r>
                  <w:r>
                    <w:rPr>
                      <w:iCs/>
                      <w:sz w:val="20"/>
                    </w:rPr>
                    <w:t>ECRS</w:t>
                  </w:r>
                  <w:r w:rsidRPr="0003648D">
                    <w:rPr>
                      <w:iCs/>
                      <w:sz w:val="20"/>
                    </w:rPr>
                    <w:t>, for the hour.</w:t>
                  </w:r>
                </w:p>
              </w:tc>
            </w:tr>
            <w:tr w:rsidR="006E1ADE" w:rsidRPr="0003648D" w14:paraId="663CA03A" w14:textId="77777777" w:rsidTr="00B82144">
              <w:tc>
                <w:tcPr>
                  <w:tcW w:w="1278" w:type="pct"/>
                  <w:tcBorders>
                    <w:top w:val="single" w:sz="4" w:space="0" w:color="auto"/>
                    <w:left w:val="single" w:sz="4" w:space="0" w:color="auto"/>
                    <w:bottom w:val="single" w:sz="4" w:space="0" w:color="auto"/>
                    <w:right w:val="single" w:sz="4" w:space="0" w:color="auto"/>
                  </w:tcBorders>
                </w:tcPr>
                <w:p w14:paraId="1F76E431" w14:textId="77777777" w:rsidR="006E1ADE" w:rsidRPr="0003648D" w:rsidRDefault="006E1ADE" w:rsidP="00B82144">
                  <w:pPr>
                    <w:spacing w:after="60"/>
                    <w:rPr>
                      <w:iCs/>
                      <w:sz w:val="20"/>
                    </w:rPr>
                  </w:pPr>
                  <w:r w:rsidRPr="0003648D">
                    <w:rPr>
                      <w:iCs/>
                      <w:sz w:val="20"/>
                    </w:rPr>
                    <w:lastRenderedPageBreak/>
                    <w:t>RTPC</w:t>
                  </w:r>
                  <w:r>
                    <w:rPr>
                      <w:iCs/>
                      <w:sz w:val="20"/>
                    </w:rPr>
                    <w:t>EC</w:t>
                  </w:r>
                  <w:r w:rsidRPr="0003648D">
                    <w:rPr>
                      <w:iCs/>
                      <w:sz w:val="20"/>
                    </w:rPr>
                    <w:t xml:space="preserve">RAMTTOT </w:t>
                  </w:r>
                  <w:r w:rsidRPr="0003648D">
                    <w:rPr>
                      <w:i/>
                      <w:iCs/>
                      <w:sz w:val="20"/>
                      <w:vertAlign w:val="subscript"/>
                    </w:rPr>
                    <w:t>m</w:t>
                  </w:r>
                </w:p>
              </w:tc>
              <w:tc>
                <w:tcPr>
                  <w:tcW w:w="329" w:type="pct"/>
                  <w:tcBorders>
                    <w:top w:val="single" w:sz="4" w:space="0" w:color="auto"/>
                    <w:left w:val="single" w:sz="4" w:space="0" w:color="auto"/>
                    <w:bottom w:val="single" w:sz="4" w:space="0" w:color="auto"/>
                    <w:right w:val="single" w:sz="4" w:space="0" w:color="auto"/>
                  </w:tcBorders>
                </w:tcPr>
                <w:p w14:paraId="2F1CDCCE"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014F9CBD" w14:textId="77777777" w:rsidR="006E1ADE" w:rsidRPr="0003648D" w:rsidRDefault="006E1ADE" w:rsidP="00B82144">
                  <w:pPr>
                    <w:spacing w:after="60"/>
                    <w:rPr>
                      <w:i/>
                      <w:iCs/>
                      <w:sz w:val="20"/>
                    </w:rPr>
                  </w:pPr>
                  <w:r w:rsidRPr="0003648D">
                    <w:rPr>
                      <w:i/>
                      <w:iCs/>
                      <w:sz w:val="20"/>
                    </w:rPr>
                    <w:t xml:space="preserve">Procured Capacity for </w:t>
                  </w:r>
                  <w:r>
                    <w:rPr>
                      <w:i/>
                      <w:iCs/>
                      <w:sz w:val="20"/>
                    </w:rPr>
                    <w:t>ERCOT Contingency Reserve Service</w:t>
                  </w:r>
                  <w:r w:rsidRPr="0003648D">
                    <w:rPr>
                      <w:i/>
                      <w:iCs/>
                      <w:sz w:val="20"/>
                    </w:rPr>
                    <w:t xml:space="preserve"> Amount Total by market—</w:t>
                  </w:r>
                  <w:r w:rsidRPr="0003648D">
                    <w:rPr>
                      <w:iCs/>
                      <w:sz w:val="20"/>
                    </w:rPr>
                    <w:t xml:space="preserve">The total payments to all QSEs for the Ancillary Service Offers cleared in the market </w:t>
                  </w:r>
                  <w:r w:rsidRPr="0003648D">
                    <w:rPr>
                      <w:i/>
                      <w:iCs/>
                      <w:sz w:val="20"/>
                    </w:rPr>
                    <w:t>m</w:t>
                  </w:r>
                  <w:r w:rsidRPr="0003648D">
                    <w:rPr>
                      <w:iCs/>
                      <w:sz w:val="20"/>
                    </w:rPr>
                    <w:t xml:space="preserve"> for </w:t>
                  </w:r>
                  <w:r>
                    <w:rPr>
                      <w:iCs/>
                      <w:sz w:val="20"/>
                    </w:rPr>
                    <w:t>ECRS</w:t>
                  </w:r>
                  <w:r w:rsidRPr="0003648D">
                    <w:rPr>
                      <w:iCs/>
                      <w:sz w:val="20"/>
                    </w:rPr>
                    <w:t>, for the hour.</w:t>
                  </w:r>
                </w:p>
              </w:tc>
            </w:tr>
            <w:tr w:rsidR="006E1ADE" w:rsidRPr="0003648D" w14:paraId="595A0A5A" w14:textId="77777777" w:rsidTr="00B82144">
              <w:tc>
                <w:tcPr>
                  <w:tcW w:w="1278" w:type="pct"/>
                  <w:tcBorders>
                    <w:top w:val="single" w:sz="4" w:space="0" w:color="auto"/>
                    <w:left w:val="single" w:sz="4" w:space="0" w:color="auto"/>
                    <w:bottom w:val="single" w:sz="4" w:space="0" w:color="auto"/>
                    <w:right w:val="single" w:sz="4" w:space="0" w:color="auto"/>
                  </w:tcBorders>
                </w:tcPr>
                <w:p w14:paraId="3EDBB94C" w14:textId="77777777" w:rsidR="006E1ADE" w:rsidRPr="0003648D" w:rsidRDefault="006E1ADE" w:rsidP="00B82144">
                  <w:pPr>
                    <w:spacing w:after="60"/>
                    <w:rPr>
                      <w:iCs/>
                      <w:sz w:val="20"/>
                    </w:rPr>
                  </w:pPr>
                  <w:r w:rsidRPr="0003648D">
                    <w:rPr>
                      <w:iCs/>
                      <w:sz w:val="20"/>
                    </w:rPr>
                    <w:t>RTPC</w:t>
                  </w:r>
                  <w:r>
                    <w:rPr>
                      <w:iCs/>
                      <w:sz w:val="20"/>
                    </w:rPr>
                    <w:t>EC</w:t>
                  </w:r>
                  <w:r w:rsidRPr="0003648D">
                    <w:rPr>
                      <w:iCs/>
                      <w:sz w:val="20"/>
                    </w:rPr>
                    <w:t xml:space="preserve">RAMT </w:t>
                  </w:r>
                  <w:r w:rsidRPr="0003648D">
                    <w:rPr>
                      <w:i/>
                      <w:iCs/>
                      <w:sz w:val="20"/>
                      <w:vertAlign w:val="subscript"/>
                    </w:rPr>
                    <w:t>q, m</w:t>
                  </w:r>
                </w:p>
              </w:tc>
              <w:tc>
                <w:tcPr>
                  <w:tcW w:w="329" w:type="pct"/>
                  <w:tcBorders>
                    <w:top w:val="single" w:sz="4" w:space="0" w:color="auto"/>
                    <w:left w:val="single" w:sz="4" w:space="0" w:color="auto"/>
                    <w:bottom w:val="single" w:sz="4" w:space="0" w:color="auto"/>
                    <w:right w:val="single" w:sz="4" w:space="0" w:color="auto"/>
                  </w:tcBorders>
                </w:tcPr>
                <w:p w14:paraId="0E6070F4"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24D9FA0A" w14:textId="77777777" w:rsidR="006E1ADE" w:rsidRPr="0003648D" w:rsidRDefault="006E1ADE" w:rsidP="00B82144">
                  <w:pPr>
                    <w:spacing w:after="60"/>
                    <w:rPr>
                      <w:i/>
                      <w:iCs/>
                      <w:sz w:val="20"/>
                    </w:rPr>
                  </w:pPr>
                  <w:r w:rsidRPr="0003648D">
                    <w:rPr>
                      <w:i/>
                      <w:iCs/>
                      <w:sz w:val="20"/>
                    </w:rPr>
                    <w:t xml:space="preserve">Procured Capacity for </w:t>
                  </w:r>
                  <w:r>
                    <w:rPr>
                      <w:i/>
                      <w:iCs/>
                      <w:sz w:val="20"/>
                    </w:rPr>
                    <w:t>ERCOT Contingency Reserve Service</w:t>
                  </w:r>
                  <w:r w:rsidRPr="0003648D">
                    <w:rPr>
                      <w:i/>
                      <w:iCs/>
                      <w:sz w:val="20"/>
                    </w:rPr>
                    <w:t xml:space="preserve"> Amount per QSE by market</w:t>
                  </w:r>
                  <w:r w:rsidRPr="0003648D">
                    <w:rPr>
                      <w:iCs/>
                      <w:sz w:val="20"/>
                    </w:rPr>
                    <w:t xml:space="preserve">—The payment to QSE </w:t>
                  </w:r>
                  <w:r w:rsidRPr="0003648D">
                    <w:rPr>
                      <w:i/>
                      <w:iCs/>
                      <w:sz w:val="20"/>
                    </w:rPr>
                    <w:t>q</w:t>
                  </w:r>
                  <w:r w:rsidRPr="0003648D">
                    <w:rPr>
                      <w:iCs/>
                      <w:sz w:val="20"/>
                    </w:rPr>
                    <w:t xml:space="preserve"> for its Ancillary Service Offers cleared in the market </w:t>
                  </w:r>
                  <w:r w:rsidRPr="0003648D">
                    <w:rPr>
                      <w:i/>
                      <w:iCs/>
                      <w:sz w:val="20"/>
                    </w:rPr>
                    <w:t>m</w:t>
                  </w:r>
                  <w:r w:rsidRPr="0003648D">
                    <w:rPr>
                      <w:iCs/>
                      <w:sz w:val="20"/>
                    </w:rPr>
                    <w:t xml:space="preserve"> for </w:t>
                  </w:r>
                  <w:r>
                    <w:rPr>
                      <w:iCs/>
                      <w:sz w:val="20"/>
                    </w:rPr>
                    <w:t>ECRS</w:t>
                  </w:r>
                  <w:r w:rsidRPr="0003648D">
                    <w:rPr>
                      <w:iCs/>
                      <w:sz w:val="20"/>
                    </w:rPr>
                    <w:t>, for the hour.</w:t>
                  </w:r>
                </w:p>
              </w:tc>
            </w:tr>
            <w:tr w:rsidR="006E1ADE" w:rsidRPr="0003648D" w14:paraId="6C5E8255" w14:textId="77777777" w:rsidTr="00B82144">
              <w:tc>
                <w:tcPr>
                  <w:tcW w:w="1278" w:type="pct"/>
                  <w:tcBorders>
                    <w:top w:val="single" w:sz="4" w:space="0" w:color="auto"/>
                    <w:left w:val="single" w:sz="4" w:space="0" w:color="auto"/>
                    <w:bottom w:val="single" w:sz="4" w:space="0" w:color="auto"/>
                    <w:right w:val="single" w:sz="4" w:space="0" w:color="auto"/>
                  </w:tcBorders>
                </w:tcPr>
                <w:p w14:paraId="6E4C0BCA" w14:textId="77777777" w:rsidR="006E1ADE" w:rsidRPr="0003648D" w:rsidRDefault="006E1ADE" w:rsidP="00B82144">
                  <w:pPr>
                    <w:spacing w:after="60"/>
                    <w:rPr>
                      <w:iCs/>
                      <w:sz w:val="20"/>
                    </w:rPr>
                  </w:pPr>
                  <w:r>
                    <w:rPr>
                      <w:iCs/>
                      <w:sz w:val="20"/>
                    </w:rPr>
                    <w:t>EC</w:t>
                  </w:r>
                  <w:r w:rsidRPr="0003648D">
                    <w:rPr>
                      <w:iCs/>
                      <w:sz w:val="20"/>
                    </w:rPr>
                    <w:t>RFQAMTTOT</w:t>
                  </w:r>
                </w:p>
              </w:tc>
              <w:tc>
                <w:tcPr>
                  <w:tcW w:w="329" w:type="pct"/>
                  <w:tcBorders>
                    <w:top w:val="single" w:sz="4" w:space="0" w:color="auto"/>
                    <w:left w:val="single" w:sz="4" w:space="0" w:color="auto"/>
                    <w:bottom w:val="single" w:sz="4" w:space="0" w:color="auto"/>
                    <w:right w:val="single" w:sz="4" w:space="0" w:color="auto"/>
                  </w:tcBorders>
                </w:tcPr>
                <w:p w14:paraId="766D3034"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55DF236A" w14:textId="77777777" w:rsidR="006E1ADE" w:rsidRPr="0003648D" w:rsidRDefault="006E1ADE" w:rsidP="00B82144">
                  <w:pPr>
                    <w:spacing w:after="60"/>
                    <w:rPr>
                      <w:i/>
                      <w:iCs/>
                      <w:sz w:val="20"/>
                    </w:rPr>
                  </w:pPr>
                  <w:r>
                    <w:rPr>
                      <w:i/>
                      <w:iCs/>
                      <w:sz w:val="20"/>
                    </w:rPr>
                    <w:t>ERCOT Contingency Reserve Service</w:t>
                  </w:r>
                  <w:r w:rsidRPr="0003648D">
                    <w:rPr>
                      <w:i/>
                      <w:iCs/>
                      <w:sz w:val="20"/>
                    </w:rPr>
                    <w:t xml:space="preserve"> Failure Quantity Amount Total</w:t>
                  </w:r>
                  <w:r w:rsidRPr="0003648D">
                    <w:rPr>
                      <w:iCs/>
                      <w:sz w:val="20"/>
                    </w:rPr>
                    <w:t xml:space="preserve">—The total charges to all QSEs for their capacity associated with failures and reconfiguration reductions on their Ancillary Service Supply Responsibilities for </w:t>
                  </w:r>
                  <w:r>
                    <w:rPr>
                      <w:iCs/>
                      <w:sz w:val="20"/>
                    </w:rPr>
                    <w:t>ECRS</w:t>
                  </w:r>
                  <w:r w:rsidRPr="0003648D">
                    <w:rPr>
                      <w:iCs/>
                      <w:sz w:val="20"/>
                    </w:rPr>
                    <w:t>, for the hour.</w:t>
                  </w:r>
                </w:p>
              </w:tc>
            </w:tr>
            <w:tr w:rsidR="006E1ADE" w:rsidRPr="0003648D" w14:paraId="13AE6A71" w14:textId="77777777" w:rsidTr="00B82144">
              <w:tc>
                <w:tcPr>
                  <w:tcW w:w="1278" w:type="pct"/>
                  <w:tcBorders>
                    <w:top w:val="single" w:sz="4" w:space="0" w:color="auto"/>
                    <w:left w:val="single" w:sz="4" w:space="0" w:color="auto"/>
                    <w:bottom w:val="single" w:sz="4" w:space="0" w:color="auto"/>
                    <w:right w:val="single" w:sz="4" w:space="0" w:color="auto"/>
                  </w:tcBorders>
                </w:tcPr>
                <w:p w14:paraId="00BAD525" w14:textId="77777777" w:rsidR="006E1ADE" w:rsidRPr="0003648D" w:rsidRDefault="006E1ADE" w:rsidP="00B82144">
                  <w:pPr>
                    <w:spacing w:after="60"/>
                    <w:rPr>
                      <w:iCs/>
                      <w:sz w:val="20"/>
                    </w:rPr>
                  </w:pPr>
                  <w:r>
                    <w:rPr>
                      <w:color w:val="000000"/>
                      <w:sz w:val="20"/>
                    </w:rPr>
                    <w:t>EC</w:t>
                  </w:r>
                  <w:r w:rsidRPr="0003648D">
                    <w:rPr>
                      <w:color w:val="000000"/>
                      <w:sz w:val="20"/>
                    </w:rPr>
                    <w:t>RMWINFATOT</w:t>
                  </w:r>
                </w:p>
              </w:tc>
              <w:tc>
                <w:tcPr>
                  <w:tcW w:w="329" w:type="pct"/>
                  <w:tcBorders>
                    <w:top w:val="single" w:sz="4" w:space="0" w:color="auto"/>
                    <w:left w:val="single" w:sz="4" w:space="0" w:color="auto"/>
                    <w:bottom w:val="single" w:sz="4" w:space="0" w:color="auto"/>
                    <w:right w:val="single" w:sz="4" w:space="0" w:color="auto"/>
                  </w:tcBorders>
                </w:tcPr>
                <w:p w14:paraId="1A8F8D0A"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10226CA3" w14:textId="77777777" w:rsidR="006E1ADE" w:rsidRPr="0003648D" w:rsidRDefault="006E1ADE" w:rsidP="00B82144">
                  <w:pPr>
                    <w:spacing w:after="60"/>
                    <w:rPr>
                      <w:i/>
                      <w:iCs/>
                      <w:sz w:val="20"/>
                    </w:rPr>
                  </w:pPr>
                  <w:r>
                    <w:rPr>
                      <w:i/>
                      <w:sz w:val="20"/>
                    </w:rPr>
                    <w:t>ERCOT Contingency Reserve Service</w:t>
                  </w:r>
                  <w:r w:rsidRPr="0003648D">
                    <w:rPr>
                      <w:i/>
                      <w:sz w:val="20"/>
                    </w:rPr>
                    <w:t xml:space="preserve"> Make-Whole Infeasible Amount total</w:t>
                  </w:r>
                  <w:r w:rsidRPr="0003648D">
                    <w:rPr>
                      <w:sz w:val="20"/>
                    </w:rPr>
                    <w:sym w:font="Symbol" w:char="F0BE"/>
                  </w:r>
                  <w:r w:rsidRPr="0003648D">
                    <w:rPr>
                      <w:sz w:val="20"/>
                    </w:rPr>
                    <w:t xml:space="preserve"> The total Real-Time calculated payment to all QSEs</w:t>
                  </w:r>
                  <w:r w:rsidRPr="0003648D">
                    <w:rPr>
                      <w:i/>
                      <w:sz w:val="20"/>
                    </w:rPr>
                    <w:t>,</w:t>
                  </w:r>
                  <w:r w:rsidRPr="0003648D">
                    <w:rPr>
                      <w:sz w:val="20"/>
                    </w:rPr>
                    <w:t xml:space="preserve"> for their contribution of </w:t>
                  </w:r>
                  <w:r>
                    <w:rPr>
                      <w:sz w:val="20"/>
                    </w:rPr>
                    <w:t>ECRS</w:t>
                  </w:r>
                  <w:r w:rsidRPr="0003648D">
                    <w:rPr>
                      <w:sz w:val="20"/>
                    </w:rPr>
                    <w:t>, to make-whole the Startup and energy costs of all Resources committed in the DAM, for the hour.</w:t>
                  </w:r>
                </w:p>
              </w:tc>
            </w:tr>
            <w:tr w:rsidR="006E1ADE" w:rsidRPr="0003648D" w14:paraId="1FE3926A" w14:textId="77777777" w:rsidTr="00B82144">
              <w:tc>
                <w:tcPr>
                  <w:tcW w:w="1278" w:type="pct"/>
                  <w:tcBorders>
                    <w:top w:val="single" w:sz="4" w:space="0" w:color="auto"/>
                    <w:left w:val="single" w:sz="4" w:space="0" w:color="auto"/>
                    <w:bottom w:val="single" w:sz="4" w:space="0" w:color="auto"/>
                    <w:right w:val="single" w:sz="4" w:space="0" w:color="auto"/>
                  </w:tcBorders>
                </w:tcPr>
                <w:p w14:paraId="25363C3E" w14:textId="77777777" w:rsidR="006E1ADE" w:rsidRPr="0003648D" w:rsidRDefault="006E1ADE" w:rsidP="00B82144">
                  <w:pPr>
                    <w:spacing w:after="60"/>
                    <w:rPr>
                      <w:iCs/>
                      <w:sz w:val="20"/>
                    </w:rPr>
                  </w:pPr>
                  <w:r>
                    <w:rPr>
                      <w:color w:val="000000"/>
                      <w:sz w:val="20"/>
                    </w:rPr>
                    <w:t>EC</w:t>
                  </w:r>
                  <w:r w:rsidRPr="0003648D">
                    <w:rPr>
                      <w:color w:val="000000"/>
                      <w:sz w:val="20"/>
                    </w:rPr>
                    <w:t xml:space="preserve">RMWINFA </w:t>
                  </w:r>
                  <w:r w:rsidRPr="0003648D">
                    <w:rPr>
                      <w:i/>
                      <w:sz w:val="20"/>
                      <w:vertAlign w:val="subscript"/>
                    </w:rPr>
                    <w:t>q, h</w:t>
                  </w:r>
                </w:p>
              </w:tc>
              <w:tc>
                <w:tcPr>
                  <w:tcW w:w="329" w:type="pct"/>
                  <w:tcBorders>
                    <w:top w:val="single" w:sz="4" w:space="0" w:color="auto"/>
                    <w:left w:val="single" w:sz="4" w:space="0" w:color="auto"/>
                    <w:bottom w:val="single" w:sz="4" w:space="0" w:color="auto"/>
                    <w:right w:val="single" w:sz="4" w:space="0" w:color="auto"/>
                  </w:tcBorders>
                </w:tcPr>
                <w:p w14:paraId="2CB1E7C9"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4015D044" w14:textId="77777777" w:rsidR="006E1ADE" w:rsidRPr="0003648D" w:rsidRDefault="006E1ADE" w:rsidP="00B82144">
                  <w:pPr>
                    <w:spacing w:after="60"/>
                    <w:rPr>
                      <w:i/>
                      <w:iCs/>
                      <w:sz w:val="20"/>
                    </w:rPr>
                  </w:pPr>
                  <w:r>
                    <w:rPr>
                      <w:i/>
                      <w:sz w:val="20"/>
                    </w:rPr>
                    <w:t>ERCOT Contingency Reserve Service</w:t>
                  </w:r>
                  <w:r w:rsidRPr="0003648D">
                    <w:rPr>
                      <w:i/>
                      <w:sz w:val="20"/>
                    </w:rPr>
                    <w:t xml:space="preserve"> Make-Whole Infeasible Amount per QSE per hour</w:t>
                  </w:r>
                  <w:r w:rsidRPr="0003648D">
                    <w:rPr>
                      <w:sz w:val="20"/>
                    </w:rPr>
                    <w:sym w:font="Symbol" w:char="F0BE"/>
                  </w:r>
                  <w:r w:rsidRPr="0003648D">
                    <w:rPr>
                      <w:sz w:val="20"/>
                    </w:rPr>
                    <w:t xml:space="preserve"> The total Real-Time calculated payment to QSE </w:t>
                  </w:r>
                  <w:r w:rsidRPr="0003648D">
                    <w:rPr>
                      <w:i/>
                      <w:sz w:val="20"/>
                    </w:rPr>
                    <w:t>q,</w:t>
                  </w:r>
                  <w:r w:rsidRPr="0003648D">
                    <w:rPr>
                      <w:sz w:val="20"/>
                    </w:rPr>
                    <w:t xml:space="preserve"> for its contribution of </w:t>
                  </w:r>
                  <w:r>
                    <w:rPr>
                      <w:sz w:val="20"/>
                    </w:rPr>
                    <w:t>ECRS</w:t>
                  </w:r>
                  <w:r w:rsidRPr="0003648D">
                    <w:rPr>
                      <w:sz w:val="20"/>
                    </w:rPr>
                    <w:t xml:space="preserve">, to make-whole the Startup and energy costs of all Resources committed in the DAM, for the hour </w:t>
                  </w:r>
                  <w:r w:rsidRPr="0003648D">
                    <w:rPr>
                      <w:i/>
                      <w:sz w:val="20"/>
                    </w:rPr>
                    <w:t>h</w:t>
                  </w:r>
                  <w:r w:rsidRPr="0003648D">
                    <w:rPr>
                      <w:sz w:val="20"/>
                    </w:rPr>
                    <w:t xml:space="preserve">.  </w:t>
                  </w:r>
                </w:p>
              </w:tc>
            </w:tr>
            <w:tr w:rsidR="006E1ADE" w:rsidRPr="0003648D" w14:paraId="4DB1279D" w14:textId="77777777" w:rsidTr="00B82144">
              <w:tc>
                <w:tcPr>
                  <w:tcW w:w="1278" w:type="pct"/>
                  <w:tcBorders>
                    <w:top w:val="single" w:sz="4" w:space="0" w:color="auto"/>
                    <w:left w:val="single" w:sz="4" w:space="0" w:color="auto"/>
                    <w:bottom w:val="single" w:sz="4" w:space="0" w:color="auto"/>
                    <w:right w:val="single" w:sz="4" w:space="0" w:color="auto"/>
                  </w:tcBorders>
                </w:tcPr>
                <w:p w14:paraId="7874B63C" w14:textId="77777777" w:rsidR="006E1ADE" w:rsidRPr="0003648D" w:rsidRDefault="006E1ADE" w:rsidP="00B82144">
                  <w:pPr>
                    <w:spacing w:after="60"/>
                    <w:rPr>
                      <w:iCs/>
                      <w:sz w:val="20"/>
                    </w:rPr>
                  </w:pPr>
                  <w:r>
                    <w:rPr>
                      <w:iCs/>
                      <w:sz w:val="20"/>
                    </w:rPr>
                    <w:t>EC</w:t>
                  </w:r>
                  <w:r w:rsidRPr="0003648D">
                    <w:rPr>
                      <w:iCs/>
                      <w:sz w:val="20"/>
                    </w:rPr>
                    <w:t xml:space="preserve">RFQAMTQSETOT </w:t>
                  </w:r>
                  <w:r w:rsidRPr="0003648D">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308011CF"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3C380F56" w14:textId="77777777" w:rsidR="006E1ADE" w:rsidRPr="0003648D" w:rsidRDefault="006E1ADE" w:rsidP="00B82144">
                  <w:pPr>
                    <w:spacing w:after="60"/>
                    <w:rPr>
                      <w:i/>
                      <w:iCs/>
                      <w:sz w:val="20"/>
                    </w:rPr>
                  </w:pPr>
                  <w:r>
                    <w:rPr>
                      <w:i/>
                      <w:iCs/>
                      <w:sz w:val="20"/>
                    </w:rPr>
                    <w:t>ERCOT Contingency Reserve Service</w:t>
                  </w:r>
                  <w:r w:rsidRPr="0003648D">
                    <w:rPr>
                      <w:i/>
                      <w:iCs/>
                      <w:sz w:val="20"/>
                    </w:rPr>
                    <w:t xml:space="preserve"> Failure Quantity Amount Total per QSE</w:t>
                  </w:r>
                  <w:r w:rsidRPr="0003648D">
                    <w:rPr>
                      <w:iCs/>
                      <w:sz w:val="20"/>
                    </w:rPr>
                    <w:t xml:space="preserve">—The charge to QSE </w:t>
                  </w:r>
                  <w:r w:rsidRPr="0003648D">
                    <w:rPr>
                      <w:i/>
                      <w:iCs/>
                      <w:sz w:val="20"/>
                    </w:rPr>
                    <w:t>q</w:t>
                  </w:r>
                  <w:r w:rsidRPr="0003648D">
                    <w:rPr>
                      <w:iCs/>
                      <w:sz w:val="20"/>
                    </w:rPr>
                    <w:t xml:space="preserve"> for its total capacity associated with failures and reconfiguration reductions on its Ancillary Service Supply Responsibility for </w:t>
                  </w:r>
                  <w:r>
                    <w:rPr>
                      <w:iCs/>
                      <w:sz w:val="20"/>
                    </w:rPr>
                    <w:t>ECRS</w:t>
                  </w:r>
                  <w:r w:rsidRPr="0003648D">
                    <w:rPr>
                      <w:iCs/>
                      <w:sz w:val="20"/>
                    </w:rPr>
                    <w:t>, for the hour.</w:t>
                  </w:r>
                </w:p>
              </w:tc>
            </w:tr>
            <w:tr w:rsidR="006E1ADE" w:rsidRPr="0003648D" w14:paraId="7075F225" w14:textId="77777777" w:rsidTr="00B82144">
              <w:tc>
                <w:tcPr>
                  <w:tcW w:w="1278" w:type="pct"/>
                  <w:tcBorders>
                    <w:top w:val="single" w:sz="4" w:space="0" w:color="auto"/>
                    <w:left w:val="single" w:sz="4" w:space="0" w:color="auto"/>
                    <w:bottom w:val="single" w:sz="4" w:space="0" w:color="auto"/>
                    <w:right w:val="single" w:sz="4" w:space="0" w:color="auto"/>
                  </w:tcBorders>
                </w:tcPr>
                <w:p w14:paraId="204995EB" w14:textId="77777777" w:rsidR="006E1ADE" w:rsidRPr="0003648D" w:rsidRDefault="006E1ADE" w:rsidP="00B82144">
                  <w:pPr>
                    <w:spacing w:after="60"/>
                    <w:rPr>
                      <w:iCs/>
                      <w:sz w:val="20"/>
                    </w:rPr>
                  </w:pPr>
                  <w:r w:rsidRPr="0003648D">
                    <w:rPr>
                      <w:iCs/>
                      <w:sz w:val="20"/>
                    </w:rPr>
                    <w:t>RTPC</w:t>
                  </w:r>
                  <w:r>
                    <w:rPr>
                      <w:iCs/>
                      <w:sz w:val="20"/>
                    </w:rPr>
                    <w:t>EC</w:t>
                  </w:r>
                  <w:r w:rsidRPr="0003648D">
                    <w:rPr>
                      <w:iCs/>
                      <w:sz w:val="20"/>
                    </w:rPr>
                    <w:t xml:space="preserve">RAMTQSETOT </w:t>
                  </w:r>
                  <w:r w:rsidRPr="0003648D">
                    <w:rPr>
                      <w:i/>
                      <w:iCs/>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420910B8" w14:textId="77777777" w:rsidR="006E1ADE" w:rsidRPr="0003648D" w:rsidRDefault="006E1ADE" w:rsidP="00B82144">
                  <w:pPr>
                    <w:spacing w:after="60"/>
                    <w:rPr>
                      <w:iCs/>
                      <w:sz w:val="20"/>
                    </w:rPr>
                  </w:pPr>
                  <w:r w:rsidRPr="0003648D">
                    <w:rPr>
                      <w:iCs/>
                      <w:sz w:val="20"/>
                    </w:rPr>
                    <w:t>$</w:t>
                  </w:r>
                </w:p>
              </w:tc>
              <w:tc>
                <w:tcPr>
                  <w:tcW w:w="3393" w:type="pct"/>
                  <w:tcBorders>
                    <w:top w:val="single" w:sz="4" w:space="0" w:color="auto"/>
                    <w:left w:val="single" w:sz="4" w:space="0" w:color="auto"/>
                    <w:bottom w:val="single" w:sz="4" w:space="0" w:color="auto"/>
                    <w:right w:val="single" w:sz="4" w:space="0" w:color="auto"/>
                  </w:tcBorders>
                </w:tcPr>
                <w:p w14:paraId="70D32D18" w14:textId="77777777" w:rsidR="006E1ADE" w:rsidRPr="0003648D" w:rsidRDefault="006E1ADE" w:rsidP="00B82144">
                  <w:pPr>
                    <w:spacing w:after="60"/>
                    <w:rPr>
                      <w:iCs/>
                      <w:sz w:val="20"/>
                    </w:rPr>
                  </w:pPr>
                  <w:r w:rsidRPr="0003648D">
                    <w:rPr>
                      <w:i/>
                      <w:iCs/>
                      <w:sz w:val="20"/>
                    </w:rPr>
                    <w:t xml:space="preserve">Procured Capacity for </w:t>
                  </w:r>
                  <w:r>
                    <w:rPr>
                      <w:i/>
                      <w:iCs/>
                      <w:sz w:val="20"/>
                    </w:rPr>
                    <w:t>ERCOT Contingency Reserve Service</w:t>
                  </w:r>
                  <w:r w:rsidRPr="0003648D">
                    <w:rPr>
                      <w:i/>
                      <w:iCs/>
                      <w:sz w:val="20"/>
                    </w:rPr>
                    <w:t xml:space="preserve"> Amount Total per QSE</w:t>
                  </w:r>
                  <w:r w:rsidRPr="0003648D">
                    <w:rPr>
                      <w:iCs/>
                      <w:sz w:val="20"/>
                    </w:rPr>
                    <w:t xml:space="preserve">—The total payments to a QSE </w:t>
                  </w:r>
                  <w:r w:rsidRPr="0003648D">
                    <w:rPr>
                      <w:i/>
                      <w:iCs/>
                      <w:sz w:val="20"/>
                    </w:rPr>
                    <w:t>q</w:t>
                  </w:r>
                  <w:r w:rsidRPr="0003648D">
                    <w:rPr>
                      <w:iCs/>
                      <w:sz w:val="20"/>
                    </w:rPr>
                    <w:t xml:space="preserve"> in all SASMs and RSASMs for the Ancillary Service Offers cleared for </w:t>
                  </w:r>
                  <w:r>
                    <w:rPr>
                      <w:iCs/>
                      <w:sz w:val="20"/>
                    </w:rPr>
                    <w:t>ECRS</w:t>
                  </w:r>
                  <w:r w:rsidRPr="0003648D">
                    <w:rPr>
                      <w:iCs/>
                      <w:sz w:val="20"/>
                    </w:rPr>
                    <w:t>, for the hour.</w:t>
                  </w:r>
                </w:p>
              </w:tc>
            </w:tr>
            <w:tr w:rsidR="006E1ADE" w:rsidRPr="0003648D" w14:paraId="413934A5" w14:textId="77777777" w:rsidTr="00B82144">
              <w:tc>
                <w:tcPr>
                  <w:tcW w:w="1278" w:type="pct"/>
                  <w:tcBorders>
                    <w:top w:val="single" w:sz="4" w:space="0" w:color="auto"/>
                    <w:left w:val="single" w:sz="4" w:space="0" w:color="auto"/>
                    <w:bottom w:val="single" w:sz="4" w:space="0" w:color="auto"/>
                    <w:right w:val="single" w:sz="4" w:space="0" w:color="auto"/>
                  </w:tcBorders>
                </w:tcPr>
                <w:p w14:paraId="77D75C2A" w14:textId="77777777" w:rsidR="006E1ADE" w:rsidRPr="0003648D" w:rsidRDefault="006E1ADE" w:rsidP="00B82144">
                  <w:pPr>
                    <w:rPr>
                      <w:b/>
                      <w:sz w:val="20"/>
                    </w:rPr>
                  </w:pPr>
                  <w:r w:rsidRPr="0003648D">
                    <w:rPr>
                      <w:sz w:val="20"/>
                    </w:rPr>
                    <w:t>PC</w:t>
                  </w:r>
                  <w:r>
                    <w:rPr>
                      <w:sz w:val="20"/>
                    </w:rPr>
                    <w:t>EC</w:t>
                  </w:r>
                  <w:r w:rsidRPr="0003648D">
                    <w:rPr>
                      <w:sz w:val="20"/>
                    </w:rPr>
                    <w:t xml:space="preserve">RAMT </w:t>
                  </w:r>
                  <w:r w:rsidRPr="0003648D">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1BF7B8A9" w14:textId="77777777" w:rsidR="006E1ADE" w:rsidRPr="0003648D" w:rsidRDefault="006E1ADE" w:rsidP="00B82144">
                  <w:pPr>
                    <w:rPr>
                      <w:b/>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0973F98C" w14:textId="77777777" w:rsidR="006E1ADE" w:rsidRPr="0003648D" w:rsidRDefault="006E1ADE" w:rsidP="00B82144">
                  <w:pPr>
                    <w:rPr>
                      <w:b/>
                      <w:sz w:val="20"/>
                    </w:rPr>
                  </w:pPr>
                  <w:r w:rsidRPr="0003648D">
                    <w:rPr>
                      <w:i/>
                      <w:sz w:val="20"/>
                    </w:rPr>
                    <w:t xml:space="preserve">Procured Capacity for </w:t>
                  </w:r>
                  <w:r>
                    <w:rPr>
                      <w:i/>
                      <w:sz w:val="20"/>
                    </w:rPr>
                    <w:t>ERCOT Contingency Reserve Service</w:t>
                  </w:r>
                  <w:r w:rsidRPr="0003648D">
                    <w:rPr>
                      <w:i/>
                      <w:sz w:val="20"/>
                    </w:rPr>
                    <w:t xml:space="preserve"> Amount per QSE for DAM</w:t>
                  </w:r>
                  <w:r w:rsidRPr="0003648D">
                    <w:rPr>
                      <w:sz w:val="20"/>
                    </w:rPr>
                    <w:t xml:space="preserve">—The DAM </w:t>
                  </w:r>
                  <w:r>
                    <w:rPr>
                      <w:sz w:val="20"/>
                    </w:rPr>
                    <w:t>ECRS</w:t>
                  </w:r>
                  <w:r w:rsidRPr="0003648D">
                    <w:rPr>
                      <w:sz w:val="20"/>
                    </w:rPr>
                    <w:t xml:space="preserve"> payment for QSE </w:t>
                  </w:r>
                  <w:r w:rsidRPr="0003648D">
                    <w:rPr>
                      <w:i/>
                      <w:sz w:val="20"/>
                    </w:rPr>
                    <w:t>q</w:t>
                  </w:r>
                  <w:r w:rsidRPr="0003648D">
                    <w:rPr>
                      <w:sz w:val="20"/>
                    </w:rPr>
                    <w:t>, for the hour.</w:t>
                  </w:r>
                </w:p>
              </w:tc>
            </w:tr>
            <w:tr w:rsidR="006E1ADE" w:rsidRPr="0003648D" w14:paraId="7E141825" w14:textId="77777777" w:rsidTr="00B82144">
              <w:tc>
                <w:tcPr>
                  <w:tcW w:w="1278" w:type="pct"/>
                  <w:tcBorders>
                    <w:top w:val="single" w:sz="4" w:space="0" w:color="auto"/>
                    <w:left w:val="single" w:sz="4" w:space="0" w:color="auto"/>
                    <w:bottom w:val="single" w:sz="4" w:space="0" w:color="auto"/>
                    <w:right w:val="single" w:sz="4" w:space="0" w:color="auto"/>
                  </w:tcBorders>
                </w:tcPr>
                <w:p w14:paraId="4AA56E0A" w14:textId="77777777" w:rsidR="006E1ADE" w:rsidRPr="0003648D" w:rsidRDefault="006E1ADE" w:rsidP="00B82144">
                  <w:pPr>
                    <w:spacing w:after="60"/>
                    <w:rPr>
                      <w:sz w:val="20"/>
                    </w:rPr>
                  </w:pPr>
                  <w:r w:rsidRPr="0003648D">
                    <w:rPr>
                      <w:sz w:val="20"/>
                    </w:rPr>
                    <w:t>PC</w:t>
                  </w:r>
                  <w:r>
                    <w:rPr>
                      <w:sz w:val="20"/>
                    </w:rPr>
                    <w:t>EC</w:t>
                  </w:r>
                  <w:r w:rsidRPr="0003648D">
                    <w:rPr>
                      <w:sz w:val="20"/>
                    </w:rPr>
                    <w:t xml:space="preserve">RAMTTOT </w:t>
                  </w:r>
                </w:p>
              </w:tc>
              <w:tc>
                <w:tcPr>
                  <w:tcW w:w="329" w:type="pct"/>
                  <w:tcBorders>
                    <w:top w:val="single" w:sz="4" w:space="0" w:color="auto"/>
                    <w:left w:val="single" w:sz="4" w:space="0" w:color="auto"/>
                    <w:bottom w:val="single" w:sz="4" w:space="0" w:color="auto"/>
                    <w:right w:val="single" w:sz="4" w:space="0" w:color="auto"/>
                  </w:tcBorders>
                </w:tcPr>
                <w:p w14:paraId="477B5624" w14:textId="77777777" w:rsidR="006E1ADE" w:rsidRPr="0003648D" w:rsidRDefault="006E1ADE" w:rsidP="00B82144">
                  <w:pPr>
                    <w:spacing w:after="60"/>
                    <w:rPr>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61A47B1E" w14:textId="77777777" w:rsidR="006E1ADE" w:rsidRPr="0003648D" w:rsidRDefault="006E1ADE" w:rsidP="00B82144">
                  <w:pPr>
                    <w:spacing w:after="60"/>
                    <w:rPr>
                      <w:sz w:val="20"/>
                    </w:rPr>
                  </w:pPr>
                  <w:r w:rsidRPr="0003648D">
                    <w:rPr>
                      <w:i/>
                      <w:sz w:val="20"/>
                    </w:rPr>
                    <w:t xml:space="preserve">Procured Capacity for </w:t>
                  </w:r>
                  <w:r>
                    <w:rPr>
                      <w:i/>
                      <w:sz w:val="20"/>
                    </w:rPr>
                    <w:t>ERCOT Contingency Reserve Service</w:t>
                  </w:r>
                  <w:r w:rsidRPr="0003648D">
                    <w:rPr>
                      <w:i/>
                      <w:sz w:val="20"/>
                    </w:rPr>
                    <w:t xml:space="preserve"> Amount Total in DAM</w:t>
                  </w:r>
                  <w:r w:rsidRPr="0003648D">
                    <w:rPr>
                      <w:sz w:val="20"/>
                    </w:rPr>
                    <w:t xml:space="preserve">—The total of the DAM </w:t>
                  </w:r>
                  <w:r>
                    <w:rPr>
                      <w:sz w:val="20"/>
                    </w:rPr>
                    <w:t>ECRS</w:t>
                  </w:r>
                  <w:r w:rsidRPr="0003648D">
                    <w:rPr>
                      <w:sz w:val="20"/>
                    </w:rPr>
                    <w:t xml:space="preserve"> payments for all QSEs, for the hour.</w:t>
                  </w:r>
                </w:p>
              </w:tc>
            </w:tr>
            <w:tr w:rsidR="006E1ADE" w:rsidRPr="0003648D" w14:paraId="45CA52B3" w14:textId="77777777" w:rsidTr="00B82144">
              <w:tc>
                <w:tcPr>
                  <w:tcW w:w="1278" w:type="pct"/>
                  <w:tcBorders>
                    <w:top w:val="single" w:sz="4" w:space="0" w:color="auto"/>
                    <w:left w:val="single" w:sz="4" w:space="0" w:color="auto"/>
                    <w:bottom w:val="single" w:sz="4" w:space="0" w:color="auto"/>
                    <w:right w:val="single" w:sz="4" w:space="0" w:color="auto"/>
                  </w:tcBorders>
                </w:tcPr>
                <w:p w14:paraId="63EF3302" w14:textId="77777777" w:rsidR="006E1ADE" w:rsidRPr="0003648D" w:rsidRDefault="006E1ADE" w:rsidP="00B82144">
                  <w:pPr>
                    <w:spacing w:after="60"/>
                    <w:rPr>
                      <w:sz w:val="20"/>
                    </w:rPr>
                  </w:pPr>
                  <w:r>
                    <w:rPr>
                      <w:sz w:val="20"/>
                    </w:rPr>
                    <w:t>EC</w:t>
                  </w:r>
                  <w:r w:rsidRPr="0003648D">
                    <w:rPr>
                      <w:sz w:val="20"/>
                    </w:rPr>
                    <w:t>RINFQAMTTOT</w:t>
                  </w:r>
                </w:p>
              </w:tc>
              <w:tc>
                <w:tcPr>
                  <w:tcW w:w="329" w:type="pct"/>
                  <w:tcBorders>
                    <w:top w:val="single" w:sz="4" w:space="0" w:color="auto"/>
                    <w:left w:val="single" w:sz="4" w:space="0" w:color="auto"/>
                    <w:bottom w:val="single" w:sz="4" w:space="0" w:color="auto"/>
                    <w:right w:val="single" w:sz="4" w:space="0" w:color="auto"/>
                  </w:tcBorders>
                </w:tcPr>
                <w:p w14:paraId="6A84BF65" w14:textId="77777777" w:rsidR="006E1ADE" w:rsidRPr="0003648D" w:rsidRDefault="006E1ADE" w:rsidP="00B82144">
                  <w:pPr>
                    <w:spacing w:after="60"/>
                    <w:rPr>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01AF8692" w14:textId="77777777" w:rsidR="006E1ADE" w:rsidRPr="0003648D" w:rsidRDefault="006E1ADE" w:rsidP="00B82144">
                  <w:pPr>
                    <w:spacing w:after="60"/>
                    <w:rPr>
                      <w:i/>
                      <w:sz w:val="20"/>
                    </w:rPr>
                  </w:pPr>
                  <w:r>
                    <w:rPr>
                      <w:i/>
                      <w:sz w:val="20"/>
                    </w:rPr>
                    <w:t>ERCOT Contingency Reserve Service</w:t>
                  </w:r>
                  <w:r w:rsidRPr="0003648D">
                    <w:rPr>
                      <w:i/>
                      <w:sz w:val="20"/>
                    </w:rPr>
                    <w:t xml:space="preserve"> Infeasible Quantity Amount Total </w:t>
                  </w:r>
                  <w:r w:rsidRPr="0003648D">
                    <w:rPr>
                      <w:sz w:val="20"/>
                    </w:rPr>
                    <w:t xml:space="preserve">— The charge to all QSEs for their total capacity associated with infeasible deployment of Ancillary Service Supply Responsibilities for </w:t>
                  </w:r>
                  <w:r>
                    <w:rPr>
                      <w:sz w:val="20"/>
                    </w:rPr>
                    <w:t>ECRS</w:t>
                  </w:r>
                  <w:r w:rsidRPr="0003648D">
                    <w:rPr>
                      <w:sz w:val="20"/>
                    </w:rPr>
                    <w:t>, for the hour.</w:t>
                  </w:r>
                </w:p>
              </w:tc>
            </w:tr>
            <w:tr w:rsidR="006E1ADE" w:rsidRPr="0003648D" w14:paraId="43DE6C9A" w14:textId="77777777" w:rsidTr="00B82144">
              <w:tc>
                <w:tcPr>
                  <w:tcW w:w="1278" w:type="pct"/>
                  <w:tcBorders>
                    <w:top w:val="single" w:sz="4" w:space="0" w:color="auto"/>
                    <w:left w:val="single" w:sz="4" w:space="0" w:color="auto"/>
                    <w:bottom w:val="single" w:sz="4" w:space="0" w:color="auto"/>
                    <w:right w:val="single" w:sz="4" w:space="0" w:color="auto"/>
                  </w:tcBorders>
                </w:tcPr>
                <w:p w14:paraId="7DD377B1" w14:textId="77777777" w:rsidR="006E1ADE" w:rsidRPr="0003648D" w:rsidRDefault="006E1ADE" w:rsidP="00B82144">
                  <w:pPr>
                    <w:spacing w:after="60"/>
                    <w:rPr>
                      <w:sz w:val="20"/>
                    </w:rPr>
                  </w:pPr>
                  <w:r>
                    <w:rPr>
                      <w:sz w:val="20"/>
                    </w:rPr>
                    <w:t>EC</w:t>
                  </w:r>
                  <w:r w:rsidRPr="0003648D">
                    <w:rPr>
                      <w:sz w:val="20"/>
                    </w:rPr>
                    <w:t xml:space="preserve">RINFQAMT </w:t>
                  </w:r>
                  <w:r w:rsidRPr="0003648D">
                    <w:rPr>
                      <w:i/>
                      <w:sz w:val="20"/>
                      <w:vertAlign w:val="subscript"/>
                    </w:rPr>
                    <w:t>q</w:t>
                  </w:r>
                </w:p>
              </w:tc>
              <w:tc>
                <w:tcPr>
                  <w:tcW w:w="329" w:type="pct"/>
                  <w:tcBorders>
                    <w:top w:val="single" w:sz="4" w:space="0" w:color="auto"/>
                    <w:left w:val="single" w:sz="4" w:space="0" w:color="auto"/>
                    <w:bottom w:val="single" w:sz="4" w:space="0" w:color="auto"/>
                    <w:right w:val="single" w:sz="4" w:space="0" w:color="auto"/>
                  </w:tcBorders>
                </w:tcPr>
                <w:p w14:paraId="34A3A9E7" w14:textId="77777777" w:rsidR="006E1ADE" w:rsidRPr="0003648D" w:rsidRDefault="006E1ADE" w:rsidP="00B82144">
                  <w:pPr>
                    <w:spacing w:after="60"/>
                    <w:rPr>
                      <w:sz w:val="20"/>
                    </w:rPr>
                  </w:pPr>
                  <w:r w:rsidRPr="0003648D">
                    <w:rPr>
                      <w:sz w:val="20"/>
                    </w:rPr>
                    <w:t>$</w:t>
                  </w:r>
                </w:p>
              </w:tc>
              <w:tc>
                <w:tcPr>
                  <w:tcW w:w="3393" w:type="pct"/>
                  <w:tcBorders>
                    <w:top w:val="single" w:sz="4" w:space="0" w:color="auto"/>
                    <w:left w:val="single" w:sz="4" w:space="0" w:color="auto"/>
                    <w:bottom w:val="single" w:sz="4" w:space="0" w:color="auto"/>
                    <w:right w:val="single" w:sz="4" w:space="0" w:color="auto"/>
                  </w:tcBorders>
                </w:tcPr>
                <w:p w14:paraId="05B9CC47" w14:textId="77777777" w:rsidR="006E1ADE" w:rsidRPr="0003648D" w:rsidRDefault="006E1ADE" w:rsidP="00B82144">
                  <w:pPr>
                    <w:spacing w:after="60"/>
                    <w:rPr>
                      <w:i/>
                      <w:sz w:val="20"/>
                    </w:rPr>
                  </w:pPr>
                  <w:r>
                    <w:rPr>
                      <w:i/>
                      <w:sz w:val="20"/>
                    </w:rPr>
                    <w:t>ERCOT Contingency Reserve Service</w:t>
                  </w:r>
                  <w:r w:rsidRPr="0003648D">
                    <w:rPr>
                      <w:i/>
                      <w:sz w:val="20"/>
                    </w:rPr>
                    <w:t xml:space="preserve"> Infeasible Quantity Amount per QSE</w:t>
                  </w:r>
                  <w:r w:rsidRPr="0003648D">
                    <w:rPr>
                      <w:sz w:val="20"/>
                    </w:rPr>
                    <w:t xml:space="preserve">—The total charge to QSE </w:t>
                  </w:r>
                  <w:r w:rsidRPr="0003648D">
                    <w:rPr>
                      <w:i/>
                      <w:sz w:val="20"/>
                    </w:rPr>
                    <w:t>q</w:t>
                  </w:r>
                  <w:r w:rsidRPr="0003648D">
                    <w:rPr>
                      <w:sz w:val="20"/>
                    </w:rPr>
                    <w:t xml:space="preserve"> for its total capacity associated with infeasible deployment of Ancillary Service Supply Responsibilities for </w:t>
                  </w:r>
                  <w:r>
                    <w:rPr>
                      <w:sz w:val="20"/>
                    </w:rPr>
                    <w:t>ECRS</w:t>
                  </w:r>
                  <w:r w:rsidRPr="0003648D">
                    <w:rPr>
                      <w:sz w:val="20"/>
                    </w:rPr>
                    <w:t>, for the hour.</w:t>
                  </w:r>
                </w:p>
              </w:tc>
            </w:tr>
            <w:tr w:rsidR="006E1ADE" w:rsidRPr="0003648D" w14:paraId="3E864D31" w14:textId="77777777" w:rsidTr="00B82144">
              <w:tc>
                <w:tcPr>
                  <w:tcW w:w="1278" w:type="pct"/>
                  <w:tcBorders>
                    <w:top w:val="single" w:sz="4" w:space="0" w:color="auto"/>
                    <w:left w:val="single" w:sz="4" w:space="0" w:color="auto"/>
                    <w:bottom w:val="single" w:sz="4" w:space="0" w:color="auto"/>
                    <w:right w:val="single" w:sz="4" w:space="0" w:color="auto"/>
                  </w:tcBorders>
                </w:tcPr>
                <w:p w14:paraId="46F91B40" w14:textId="77777777" w:rsidR="006E1ADE" w:rsidRPr="0003648D" w:rsidRDefault="006E1ADE" w:rsidP="00B82144">
                  <w:pPr>
                    <w:spacing w:after="60"/>
                    <w:rPr>
                      <w:i/>
                      <w:iCs/>
                      <w:sz w:val="20"/>
                    </w:rPr>
                  </w:pPr>
                  <w:r>
                    <w:rPr>
                      <w:i/>
                      <w:iCs/>
                      <w:sz w:val="20"/>
                    </w:rPr>
                    <w:t>q</w:t>
                  </w:r>
                </w:p>
              </w:tc>
              <w:tc>
                <w:tcPr>
                  <w:tcW w:w="329" w:type="pct"/>
                  <w:tcBorders>
                    <w:top w:val="single" w:sz="4" w:space="0" w:color="auto"/>
                    <w:left w:val="single" w:sz="4" w:space="0" w:color="auto"/>
                    <w:bottom w:val="single" w:sz="4" w:space="0" w:color="auto"/>
                    <w:right w:val="single" w:sz="4" w:space="0" w:color="auto"/>
                  </w:tcBorders>
                </w:tcPr>
                <w:p w14:paraId="5D972EC7" w14:textId="77777777" w:rsidR="006E1ADE" w:rsidRPr="0003648D" w:rsidRDefault="006E1ADE" w:rsidP="00B82144">
                  <w:pPr>
                    <w:spacing w:after="60"/>
                    <w:rPr>
                      <w:iCs/>
                      <w:sz w:val="20"/>
                    </w:rPr>
                  </w:pPr>
                  <w:r w:rsidRPr="0003648D">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0BEA81E8" w14:textId="77777777" w:rsidR="006E1ADE" w:rsidRPr="0003648D" w:rsidRDefault="006E1ADE" w:rsidP="00B82144">
                  <w:pPr>
                    <w:spacing w:after="60"/>
                    <w:rPr>
                      <w:iCs/>
                      <w:sz w:val="20"/>
                    </w:rPr>
                  </w:pPr>
                  <w:r w:rsidRPr="0003648D">
                    <w:rPr>
                      <w:iCs/>
                      <w:sz w:val="20"/>
                    </w:rPr>
                    <w:t>A QSE.</w:t>
                  </w:r>
                </w:p>
              </w:tc>
            </w:tr>
            <w:tr w:rsidR="006E1ADE" w:rsidRPr="0003648D" w14:paraId="43E496D0" w14:textId="77777777" w:rsidTr="00B82144">
              <w:tc>
                <w:tcPr>
                  <w:tcW w:w="1278" w:type="pct"/>
                  <w:tcBorders>
                    <w:top w:val="single" w:sz="4" w:space="0" w:color="auto"/>
                    <w:left w:val="single" w:sz="4" w:space="0" w:color="auto"/>
                    <w:bottom w:val="single" w:sz="4" w:space="0" w:color="auto"/>
                    <w:right w:val="single" w:sz="4" w:space="0" w:color="auto"/>
                  </w:tcBorders>
                </w:tcPr>
                <w:p w14:paraId="414C1536" w14:textId="77777777" w:rsidR="006E1ADE" w:rsidRPr="0003648D" w:rsidRDefault="006E1ADE" w:rsidP="00B82144">
                  <w:pPr>
                    <w:spacing w:after="60"/>
                    <w:rPr>
                      <w:i/>
                      <w:iCs/>
                      <w:sz w:val="20"/>
                    </w:rPr>
                  </w:pPr>
                  <w:r>
                    <w:rPr>
                      <w:i/>
                      <w:iCs/>
                      <w:sz w:val="20"/>
                    </w:rPr>
                    <w:t>m</w:t>
                  </w:r>
                </w:p>
              </w:tc>
              <w:tc>
                <w:tcPr>
                  <w:tcW w:w="329" w:type="pct"/>
                  <w:tcBorders>
                    <w:top w:val="single" w:sz="4" w:space="0" w:color="auto"/>
                    <w:left w:val="single" w:sz="4" w:space="0" w:color="auto"/>
                    <w:bottom w:val="single" w:sz="4" w:space="0" w:color="auto"/>
                    <w:right w:val="single" w:sz="4" w:space="0" w:color="auto"/>
                  </w:tcBorders>
                </w:tcPr>
                <w:p w14:paraId="1ED68C3D" w14:textId="77777777" w:rsidR="006E1ADE" w:rsidRPr="0003648D" w:rsidRDefault="006E1ADE" w:rsidP="00B82144">
                  <w:pPr>
                    <w:spacing w:after="60"/>
                    <w:rPr>
                      <w:iCs/>
                      <w:sz w:val="20"/>
                    </w:rPr>
                  </w:pPr>
                  <w:r w:rsidRPr="0003648D">
                    <w:rPr>
                      <w:iCs/>
                      <w:sz w:val="20"/>
                    </w:rPr>
                    <w:t>none</w:t>
                  </w:r>
                </w:p>
              </w:tc>
              <w:tc>
                <w:tcPr>
                  <w:tcW w:w="3393" w:type="pct"/>
                  <w:tcBorders>
                    <w:top w:val="single" w:sz="4" w:space="0" w:color="auto"/>
                    <w:left w:val="single" w:sz="4" w:space="0" w:color="auto"/>
                    <w:bottom w:val="single" w:sz="4" w:space="0" w:color="auto"/>
                    <w:right w:val="single" w:sz="4" w:space="0" w:color="auto"/>
                  </w:tcBorders>
                </w:tcPr>
                <w:p w14:paraId="27CECEE9" w14:textId="77777777" w:rsidR="006E1ADE" w:rsidRPr="0003648D" w:rsidRDefault="006E1ADE" w:rsidP="00B82144">
                  <w:pPr>
                    <w:spacing w:after="60"/>
                    <w:rPr>
                      <w:iCs/>
                      <w:sz w:val="20"/>
                    </w:rPr>
                  </w:pPr>
                  <w:r w:rsidRPr="0003648D">
                    <w:rPr>
                      <w:iCs/>
                      <w:sz w:val="20"/>
                    </w:rPr>
                    <w:t>An Ancillary Service market (SASM or RSASM) for the given Operating Hour.</w:t>
                  </w:r>
                </w:p>
              </w:tc>
            </w:tr>
          </w:tbl>
          <w:p w14:paraId="337A7F0F" w14:textId="77777777" w:rsidR="006E1ADE" w:rsidRPr="0003648D" w:rsidRDefault="006E1ADE" w:rsidP="00B82144">
            <w:pPr>
              <w:spacing w:after="240"/>
            </w:pPr>
          </w:p>
        </w:tc>
      </w:tr>
    </w:tbl>
    <w:p w14:paraId="44EDC616" w14:textId="77777777" w:rsidR="006E1ADE" w:rsidRPr="0003648D" w:rsidRDefault="006E1ADE" w:rsidP="006E1ADE">
      <w:pPr>
        <w:spacing w:before="240" w:after="240"/>
        <w:ind w:left="1440" w:hanging="720"/>
      </w:pPr>
      <w:r w:rsidRPr="0003648D">
        <w:lastRenderedPageBreak/>
        <w:t>(b)</w:t>
      </w:r>
      <w:r w:rsidRPr="0003648D">
        <w:tab/>
        <w:t xml:space="preserve">Each QSE’s share of the net total costs for </w:t>
      </w:r>
      <w:r>
        <w:t>ECRS</w:t>
      </w:r>
      <w:r w:rsidRPr="0003648D">
        <w:t xml:space="preserve"> for the Operating Hour is calculated as follows:</w:t>
      </w:r>
    </w:p>
    <w:p w14:paraId="70D518EC" w14:textId="77777777" w:rsidR="006E1ADE" w:rsidRPr="0003648D" w:rsidRDefault="006E1ADE" w:rsidP="006E1ADE">
      <w:pPr>
        <w:spacing w:after="240"/>
        <w:ind w:left="2880" w:hanging="2160"/>
        <w:rPr>
          <w:b/>
          <w:bCs/>
        </w:rPr>
      </w:pPr>
      <w:r>
        <w:rPr>
          <w:b/>
          <w:bCs/>
        </w:rPr>
        <w:t>EC</w:t>
      </w:r>
      <w:r w:rsidRPr="0003648D">
        <w:rPr>
          <w:b/>
          <w:bCs/>
        </w:rPr>
        <w:t xml:space="preserve">RCOST </w:t>
      </w:r>
      <w:r w:rsidRPr="0003648D">
        <w:rPr>
          <w:b/>
          <w:bCs/>
          <w:i/>
          <w:vertAlign w:val="subscript"/>
        </w:rPr>
        <w:t>q</w:t>
      </w:r>
      <w:r w:rsidRPr="0003648D">
        <w:rPr>
          <w:b/>
          <w:bCs/>
          <w:i/>
          <w:vertAlign w:val="subscript"/>
        </w:rPr>
        <w:tab/>
      </w:r>
      <w:r w:rsidRPr="0003648D">
        <w:rPr>
          <w:b/>
          <w:bCs/>
        </w:rPr>
        <w:t>=</w:t>
      </w:r>
      <w:r w:rsidRPr="0003648D">
        <w:rPr>
          <w:b/>
          <w:bCs/>
        </w:rPr>
        <w:tab/>
      </w:r>
      <w:r>
        <w:rPr>
          <w:b/>
          <w:bCs/>
        </w:rPr>
        <w:t>EC</w:t>
      </w:r>
      <w:r w:rsidRPr="0003648D">
        <w:rPr>
          <w:b/>
          <w:bCs/>
        </w:rPr>
        <w:t xml:space="preserve">RPR * </w:t>
      </w:r>
      <w:r>
        <w:rPr>
          <w:b/>
          <w:bCs/>
        </w:rPr>
        <w:t>EC</w:t>
      </w:r>
      <w:r w:rsidRPr="0003648D">
        <w:rPr>
          <w:b/>
          <w:bCs/>
        </w:rPr>
        <w:t xml:space="preserve">RQ </w:t>
      </w:r>
      <w:r w:rsidRPr="0003648D">
        <w:rPr>
          <w:b/>
          <w:bCs/>
          <w:i/>
          <w:vertAlign w:val="subscript"/>
        </w:rPr>
        <w:t>q</w:t>
      </w:r>
    </w:p>
    <w:p w14:paraId="3A2A1B42" w14:textId="77777777" w:rsidR="006E1ADE" w:rsidRPr="0003648D" w:rsidRDefault="006E1ADE" w:rsidP="006E1ADE">
      <w:pPr>
        <w:spacing w:after="240"/>
        <w:rPr>
          <w:iCs/>
        </w:rPr>
      </w:pPr>
      <w:r w:rsidRPr="0003648D">
        <w:rPr>
          <w:iCs/>
        </w:rPr>
        <w:t>Where:</w:t>
      </w:r>
    </w:p>
    <w:p w14:paraId="7C6480D3" w14:textId="77777777" w:rsidR="006E1ADE" w:rsidRPr="0003648D" w:rsidRDefault="006E1ADE" w:rsidP="006E1ADE">
      <w:pPr>
        <w:spacing w:after="120"/>
        <w:ind w:leftChars="300" w:left="2880" w:hangingChars="900" w:hanging="2160"/>
        <w:rPr>
          <w:bCs/>
        </w:rPr>
      </w:pPr>
      <w:r>
        <w:rPr>
          <w:bCs/>
        </w:rPr>
        <w:t>EC</w:t>
      </w:r>
      <w:r w:rsidRPr="0003648D">
        <w:rPr>
          <w:bCs/>
        </w:rPr>
        <w:t>RPR</w:t>
      </w:r>
      <w:r w:rsidRPr="0003648D">
        <w:rPr>
          <w:bCs/>
        </w:rPr>
        <w:tab/>
        <w:t>=</w:t>
      </w:r>
      <w:r w:rsidRPr="0003648D">
        <w:rPr>
          <w:bCs/>
        </w:rPr>
        <w:tab/>
      </w:r>
      <w:r>
        <w:rPr>
          <w:bCs/>
        </w:rPr>
        <w:t>EC</w:t>
      </w:r>
      <w:r w:rsidRPr="0003648D">
        <w:rPr>
          <w:bCs/>
        </w:rPr>
        <w:t xml:space="preserve">RCOSTTOT / </w:t>
      </w:r>
      <w:r>
        <w:rPr>
          <w:bCs/>
        </w:rPr>
        <w:t>EC</w:t>
      </w:r>
      <w:r w:rsidRPr="0003648D">
        <w:rPr>
          <w:bCs/>
        </w:rPr>
        <w:t>RQTOT</w:t>
      </w:r>
    </w:p>
    <w:p w14:paraId="36AF144A" w14:textId="26217877" w:rsidR="006E1ADE" w:rsidRPr="0003648D" w:rsidRDefault="006E1ADE" w:rsidP="006E1ADE">
      <w:pPr>
        <w:spacing w:after="120"/>
        <w:ind w:leftChars="300" w:left="2880" w:hangingChars="900" w:hanging="2160"/>
        <w:rPr>
          <w:bCs/>
        </w:rPr>
      </w:pPr>
      <w:r>
        <w:rPr>
          <w:bCs/>
        </w:rPr>
        <w:lastRenderedPageBreak/>
        <w:t>EC</w:t>
      </w:r>
      <w:r w:rsidRPr="0003648D">
        <w:rPr>
          <w:bCs/>
        </w:rPr>
        <w:t>RQTOT</w:t>
      </w:r>
      <w:r w:rsidRPr="0003648D">
        <w:rPr>
          <w:bCs/>
        </w:rPr>
        <w:tab/>
        <w:t>=</w:t>
      </w:r>
      <w:r w:rsidRPr="0003648D">
        <w:rPr>
          <w:bCs/>
        </w:rPr>
        <w:tab/>
      </w:r>
      <w:r>
        <w:rPr>
          <w:noProof/>
          <w:position w:val="-22"/>
        </w:rPr>
        <w:drawing>
          <wp:inline distT="0" distB="0" distL="0" distR="0" wp14:anchorId="07FFFAD9" wp14:editId="1BC9C1EE">
            <wp:extent cx="142875" cy="2952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4"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Pr>
          <w:bCs/>
        </w:rPr>
        <w:t>EC</w:t>
      </w:r>
      <w:r w:rsidRPr="0003648D">
        <w:rPr>
          <w:bCs/>
        </w:rPr>
        <w:t xml:space="preserve">RQ </w:t>
      </w:r>
      <w:r w:rsidRPr="0003648D">
        <w:rPr>
          <w:bCs/>
          <w:i/>
          <w:vertAlign w:val="subscript"/>
        </w:rPr>
        <w:t>q</w:t>
      </w:r>
    </w:p>
    <w:p w14:paraId="75AA3B9D" w14:textId="77777777" w:rsidR="006E1ADE" w:rsidRPr="0003648D" w:rsidRDefault="006E1ADE" w:rsidP="006E1ADE">
      <w:pPr>
        <w:spacing w:after="120"/>
        <w:ind w:leftChars="300" w:left="2880" w:hangingChars="900" w:hanging="2160"/>
        <w:rPr>
          <w:bCs/>
          <w:lang w:val="es-ES"/>
        </w:rPr>
      </w:pPr>
      <w:r>
        <w:rPr>
          <w:bCs/>
          <w:lang w:val="es-ES"/>
        </w:rPr>
        <w:t>EC</w:t>
      </w:r>
      <w:r w:rsidRPr="0003648D">
        <w:rPr>
          <w:bCs/>
          <w:lang w:val="es-ES"/>
        </w:rPr>
        <w:t xml:space="preserve">RQ </w:t>
      </w:r>
      <w:r w:rsidRPr="0003648D">
        <w:rPr>
          <w:bCs/>
          <w:i/>
          <w:vertAlign w:val="subscript"/>
          <w:lang w:val="es-ES"/>
        </w:rPr>
        <w:t>q</w:t>
      </w:r>
      <w:r w:rsidRPr="0003648D">
        <w:rPr>
          <w:bCs/>
          <w:lang w:val="es-ES"/>
        </w:rPr>
        <w:tab/>
        <w:t>=</w:t>
      </w:r>
      <w:r w:rsidRPr="0003648D">
        <w:rPr>
          <w:bCs/>
          <w:lang w:val="es-ES"/>
        </w:rPr>
        <w:tab/>
      </w:r>
      <w:r>
        <w:rPr>
          <w:bCs/>
          <w:lang w:val="es-ES"/>
        </w:rPr>
        <w:t>EC</w:t>
      </w:r>
      <w:r w:rsidRPr="0003648D">
        <w:rPr>
          <w:bCs/>
          <w:lang w:val="es-ES"/>
        </w:rPr>
        <w:t xml:space="preserve">RO </w:t>
      </w:r>
      <w:r w:rsidRPr="0003648D">
        <w:rPr>
          <w:bCs/>
          <w:i/>
          <w:vertAlign w:val="subscript"/>
          <w:lang w:val="es-ES"/>
        </w:rPr>
        <w:t>q</w:t>
      </w:r>
      <w:r w:rsidRPr="0003648D">
        <w:rPr>
          <w:bCs/>
          <w:lang w:val="es-ES"/>
        </w:rPr>
        <w:t xml:space="preserve"> – SA</w:t>
      </w:r>
      <w:r>
        <w:rPr>
          <w:bCs/>
          <w:lang w:val="es-ES"/>
        </w:rPr>
        <w:t>EC</w:t>
      </w:r>
      <w:r w:rsidRPr="0003648D">
        <w:rPr>
          <w:bCs/>
          <w:lang w:val="es-ES"/>
        </w:rPr>
        <w:t xml:space="preserve">RQ </w:t>
      </w:r>
      <w:r w:rsidRPr="0003648D">
        <w:rPr>
          <w:bCs/>
          <w:i/>
          <w:vertAlign w:val="subscript"/>
          <w:lang w:val="es-ES"/>
        </w:rPr>
        <w:t>q</w:t>
      </w:r>
    </w:p>
    <w:p w14:paraId="1EBDE2FC" w14:textId="00414B88" w:rsidR="006E1ADE" w:rsidRPr="0003648D" w:rsidRDefault="006E1ADE" w:rsidP="006E1ADE">
      <w:pPr>
        <w:spacing w:after="120"/>
        <w:ind w:leftChars="300" w:left="2880" w:hangingChars="900" w:hanging="2160"/>
        <w:rPr>
          <w:bCs/>
          <w:lang w:val="es-ES"/>
        </w:rPr>
      </w:pPr>
      <w:r>
        <w:rPr>
          <w:bCs/>
          <w:lang w:val="es-ES"/>
        </w:rPr>
        <w:t>EC</w:t>
      </w:r>
      <w:r w:rsidRPr="0003648D">
        <w:rPr>
          <w:bCs/>
          <w:lang w:val="es-ES"/>
        </w:rPr>
        <w:t xml:space="preserve">RO </w:t>
      </w:r>
      <w:r w:rsidRPr="0003648D">
        <w:rPr>
          <w:bCs/>
          <w:i/>
          <w:vertAlign w:val="subscript"/>
          <w:lang w:val="es-ES"/>
        </w:rPr>
        <w:t>q</w:t>
      </w:r>
      <w:r w:rsidRPr="0003648D">
        <w:rPr>
          <w:bCs/>
          <w:lang w:val="es-ES"/>
        </w:rPr>
        <w:tab/>
        <w:t>=</w:t>
      </w:r>
      <w:r w:rsidRPr="0003648D">
        <w:rPr>
          <w:bCs/>
          <w:lang w:val="es-ES"/>
        </w:rPr>
        <w:tab/>
      </w:r>
      <w:r>
        <w:rPr>
          <w:noProof/>
          <w:position w:val="-22"/>
        </w:rPr>
        <w:drawing>
          <wp:inline distT="0" distB="0" distL="0" distR="0" wp14:anchorId="02471A32" wp14:editId="33708F96">
            <wp:extent cx="142875" cy="2952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rPr>
          <w:bCs/>
          <w:lang w:val="es-ES"/>
        </w:rPr>
        <w:t>(SA</w:t>
      </w:r>
      <w:r>
        <w:rPr>
          <w:bCs/>
          <w:lang w:val="es-ES"/>
        </w:rPr>
        <w:t>EC</w:t>
      </w:r>
      <w:r w:rsidRPr="0003648D">
        <w:rPr>
          <w:bCs/>
          <w:lang w:val="es-ES"/>
        </w:rPr>
        <w:t>RQ</w:t>
      </w:r>
      <w:r w:rsidRPr="0003648D">
        <w:rPr>
          <w:bCs/>
          <w:i/>
          <w:vertAlign w:val="subscript"/>
          <w:lang w:val="es-ES"/>
        </w:rPr>
        <w:t>q</w:t>
      </w:r>
      <w:r w:rsidRPr="0003648D">
        <w:rPr>
          <w:bCs/>
          <w:lang w:val="es-ES"/>
        </w:rPr>
        <w:t xml:space="preserve"> + </w:t>
      </w:r>
      <w:r>
        <w:rPr>
          <w:noProof/>
          <w:position w:val="-20"/>
        </w:rPr>
        <w:drawing>
          <wp:inline distT="0" distB="0" distL="0" distR="0" wp14:anchorId="7CC4AEF3" wp14:editId="7F26B247">
            <wp:extent cx="142875" cy="2762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142875" cy="276225"/>
                    </a:xfrm>
                    <a:prstGeom prst="rect">
                      <a:avLst/>
                    </a:prstGeom>
                    <a:noFill/>
                    <a:ln>
                      <a:noFill/>
                    </a:ln>
                  </pic:spPr>
                </pic:pic>
              </a:graphicData>
            </a:graphic>
          </wp:inline>
        </w:drawing>
      </w:r>
      <w:r w:rsidRPr="0003648D">
        <w:rPr>
          <w:bCs/>
          <w:lang w:val="es-ES"/>
        </w:rPr>
        <w:t>(RTPC</w:t>
      </w:r>
      <w:r>
        <w:rPr>
          <w:bCs/>
          <w:lang w:val="es-ES"/>
        </w:rPr>
        <w:t>EC</w:t>
      </w:r>
      <w:r w:rsidRPr="0003648D">
        <w:rPr>
          <w:bCs/>
          <w:lang w:val="es-ES"/>
        </w:rPr>
        <w:t xml:space="preserve">R </w:t>
      </w:r>
      <w:r w:rsidRPr="0003648D">
        <w:rPr>
          <w:bCs/>
          <w:i/>
          <w:vertAlign w:val="subscript"/>
          <w:lang w:val="es-ES"/>
        </w:rPr>
        <w:t>q, m</w:t>
      </w:r>
      <w:r w:rsidRPr="0003648D">
        <w:rPr>
          <w:bCs/>
          <w:lang w:val="es-ES"/>
        </w:rPr>
        <w:t>) + PC</w:t>
      </w:r>
      <w:r>
        <w:rPr>
          <w:bCs/>
          <w:lang w:val="es-ES"/>
        </w:rPr>
        <w:t>EC</w:t>
      </w:r>
      <w:r w:rsidRPr="0003648D">
        <w:rPr>
          <w:bCs/>
          <w:lang w:val="es-ES"/>
        </w:rPr>
        <w:t xml:space="preserve">R </w:t>
      </w:r>
      <w:r w:rsidRPr="0003648D">
        <w:rPr>
          <w:bCs/>
          <w:i/>
          <w:vertAlign w:val="subscript"/>
          <w:lang w:val="es-ES"/>
        </w:rPr>
        <w:t>q</w:t>
      </w:r>
      <w:r w:rsidRPr="0003648D">
        <w:rPr>
          <w:bCs/>
          <w:lang w:val="es-ES"/>
        </w:rPr>
        <w:t xml:space="preserve"> –  </w:t>
      </w:r>
    </w:p>
    <w:p w14:paraId="75B99537" w14:textId="77777777" w:rsidR="006E1ADE" w:rsidRPr="0003648D" w:rsidRDefault="006E1ADE" w:rsidP="006E1ADE">
      <w:pPr>
        <w:spacing w:after="120"/>
        <w:ind w:leftChars="1200" w:left="2880" w:firstLine="720"/>
        <w:rPr>
          <w:bCs/>
          <w:i/>
          <w:vertAlign w:val="subscript"/>
          <w:lang w:val="es-ES"/>
        </w:rPr>
      </w:pPr>
      <w:r>
        <w:rPr>
          <w:bCs/>
          <w:lang w:val="es-ES"/>
        </w:rPr>
        <w:t>EC</w:t>
      </w:r>
      <w:r w:rsidRPr="0003648D">
        <w:rPr>
          <w:bCs/>
          <w:lang w:val="es-ES"/>
        </w:rPr>
        <w:t xml:space="preserve">RFQ </w:t>
      </w:r>
      <w:r w:rsidRPr="0003648D">
        <w:rPr>
          <w:bCs/>
          <w:i/>
          <w:vertAlign w:val="subscript"/>
          <w:lang w:val="es-ES"/>
        </w:rPr>
        <w:t>q</w:t>
      </w:r>
      <w:r w:rsidRPr="0003648D">
        <w:rPr>
          <w:bCs/>
          <w:lang w:val="es-ES"/>
        </w:rPr>
        <w:t xml:space="preserve"> – </w:t>
      </w:r>
      <w:r>
        <w:rPr>
          <w:bCs/>
          <w:lang w:val="es-ES"/>
        </w:rPr>
        <w:t>REC</w:t>
      </w:r>
      <w:r w:rsidRPr="0003648D">
        <w:rPr>
          <w:bCs/>
          <w:lang w:val="es-ES"/>
        </w:rPr>
        <w:t xml:space="preserve">RFQ </w:t>
      </w:r>
      <w:r w:rsidRPr="0003648D">
        <w:rPr>
          <w:bCs/>
          <w:i/>
          <w:vertAlign w:val="subscript"/>
          <w:lang w:val="es-ES"/>
        </w:rPr>
        <w:t>q</w:t>
      </w:r>
      <w:r w:rsidRPr="0003648D">
        <w:rPr>
          <w:bCs/>
          <w:lang w:val="es-ES"/>
        </w:rPr>
        <w:t xml:space="preserve">) * HLRS </w:t>
      </w:r>
      <w:r w:rsidRPr="0003648D">
        <w:rPr>
          <w:bCs/>
          <w:i/>
          <w:vertAlign w:val="subscript"/>
          <w:lang w:val="es-ES"/>
        </w:rPr>
        <w:t>q</w:t>
      </w:r>
    </w:p>
    <w:p w14:paraId="6B9E5D9B" w14:textId="77777777" w:rsidR="006E1ADE" w:rsidRPr="0003648D" w:rsidRDefault="006E1ADE" w:rsidP="006E1ADE">
      <w:pPr>
        <w:spacing w:after="240"/>
        <w:ind w:leftChars="300" w:left="2880" w:hangingChars="900" w:hanging="2160"/>
        <w:rPr>
          <w:bCs/>
          <w:lang w:val="fr-FR"/>
        </w:rPr>
      </w:pPr>
      <w:r w:rsidRPr="0003648D">
        <w:rPr>
          <w:bCs/>
          <w:lang w:val="fr-FR"/>
        </w:rPr>
        <w:t>SA</w:t>
      </w:r>
      <w:r>
        <w:rPr>
          <w:bCs/>
          <w:lang w:val="fr-FR"/>
        </w:rPr>
        <w:t>EC</w:t>
      </w:r>
      <w:r w:rsidRPr="0003648D">
        <w:rPr>
          <w:bCs/>
          <w:lang w:val="fr-FR"/>
        </w:rPr>
        <w:t xml:space="preserve">RQ </w:t>
      </w:r>
      <w:r w:rsidRPr="0003648D">
        <w:rPr>
          <w:bCs/>
          <w:i/>
          <w:vertAlign w:val="subscript"/>
          <w:lang w:val="fr-FR"/>
        </w:rPr>
        <w:t>q</w:t>
      </w:r>
      <w:r w:rsidRPr="0003648D">
        <w:rPr>
          <w:bCs/>
          <w:lang w:val="fr-FR"/>
        </w:rPr>
        <w:tab/>
        <w:t>=</w:t>
      </w:r>
      <w:r w:rsidRPr="0003648D">
        <w:rPr>
          <w:bCs/>
          <w:lang w:val="fr-FR"/>
        </w:rPr>
        <w:tab/>
        <w:t>DASA</w:t>
      </w:r>
      <w:r>
        <w:rPr>
          <w:bCs/>
          <w:lang w:val="fr-FR"/>
        </w:rPr>
        <w:t>EC</w:t>
      </w:r>
      <w:r w:rsidRPr="0003648D">
        <w:rPr>
          <w:bCs/>
          <w:lang w:val="fr-FR"/>
        </w:rPr>
        <w:t xml:space="preserve">RQ </w:t>
      </w:r>
      <w:r w:rsidRPr="0003648D">
        <w:rPr>
          <w:bCs/>
          <w:i/>
          <w:vertAlign w:val="subscript"/>
          <w:lang w:val="fr-FR"/>
        </w:rPr>
        <w:t>q</w:t>
      </w:r>
      <w:r w:rsidRPr="0003648D">
        <w:rPr>
          <w:bCs/>
          <w:lang w:val="fr-FR"/>
        </w:rPr>
        <w:t xml:space="preserve"> + RTSA</w:t>
      </w:r>
      <w:r>
        <w:rPr>
          <w:bCs/>
          <w:lang w:val="fr-FR"/>
        </w:rPr>
        <w:t>EC</w:t>
      </w:r>
      <w:r w:rsidRPr="0003648D">
        <w:rPr>
          <w:bCs/>
          <w:lang w:val="fr-FR"/>
        </w:rPr>
        <w:t xml:space="preserve">RQ </w:t>
      </w:r>
      <w:r w:rsidRPr="0003648D">
        <w:rPr>
          <w:bCs/>
          <w:i/>
          <w:vertAlign w:val="subscript"/>
          <w:lang w:val="fr-FR"/>
        </w:rPr>
        <w:t>q</w:t>
      </w:r>
    </w:p>
    <w:p w14:paraId="357A029D" w14:textId="77777777" w:rsidR="006E1ADE" w:rsidRPr="0003648D" w:rsidRDefault="006E1ADE" w:rsidP="006E1ADE">
      <w:pPr>
        <w:keepNext/>
      </w:pPr>
      <w:r w:rsidRPr="0003648D">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860"/>
        <w:gridCol w:w="6902"/>
      </w:tblGrid>
      <w:tr w:rsidR="006E1ADE" w:rsidRPr="0003648D" w14:paraId="0DFD196D" w14:textId="77777777" w:rsidTr="00B82144">
        <w:trPr>
          <w:tblHeader/>
        </w:trPr>
        <w:tc>
          <w:tcPr>
            <w:tcW w:w="849" w:type="pct"/>
          </w:tcPr>
          <w:p w14:paraId="24C30BE4" w14:textId="77777777" w:rsidR="006E1ADE" w:rsidRPr="0003648D" w:rsidRDefault="006E1ADE" w:rsidP="00B82144">
            <w:pPr>
              <w:keepNext/>
              <w:spacing w:after="120"/>
              <w:rPr>
                <w:b/>
                <w:iCs/>
                <w:sz w:val="20"/>
              </w:rPr>
            </w:pPr>
            <w:r w:rsidRPr="0003648D">
              <w:rPr>
                <w:b/>
                <w:iCs/>
                <w:sz w:val="20"/>
              </w:rPr>
              <w:t>Variable</w:t>
            </w:r>
          </w:p>
        </w:tc>
        <w:tc>
          <w:tcPr>
            <w:tcW w:w="460" w:type="pct"/>
          </w:tcPr>
          <w:p w14:paraId="69ABEEE9" w14:textId="77777777" w:rsidR="006E1ADE" w:rsidRPr="0003648D" w:rsidRDefault="006E1ADE" w:rsidP="00B82144">
            <w:pPr>
              <w:keepNext/>
              <w:spacing w:after="120"/>
              <w:rPr>
                <w:b/>
                <w:iCs/>
                <w:sz w:val="20"/>
              </w:rPr>
            </w:pPr>
            <w:r w:rsidRPr="0003648D">
              <w:rPr>
                <w:b/>
                <w:iCs/>
                <w:sz w:val="20"/>
              </w:rPr>
              <w:t>Unit</w:t>
            </w:r>
          </w:p>
        </w:tc>
        <w:tc>
          <w:tcPr>
            <w:tcW w:w="3691" w:type="pct"/>
          </w:tcPr>
          <w:p w14:paraId="03F94C9F" w14:textId="77777777" w:rsidR="006E1ADE" w:rsidRPr="0003648D" w:rsidRDefault="006E1ADE" w:rsidP="00B82144">
            <w:pPr>
              <w:keepNext/>
              <w:spacing w:after="120"/>
              <w:rPr>
                <w:b/>
                <w:iCs/>
                <w:sz w:val="20"/>
              </w:rPr>
            </w:pPr>
            <w:r w:rsidRPr="0003648D">
              <w:rPr>
                <w:b/>
                <w:iCs/>
                <w:sz w:val="20"/>
              </w:rPr>
              <w:t>Description</w:t>
            </w:r>
          </w:p>
        </w:tc>
      </w:tr>
      <w:tr w:rsidR="006E1ADE" w:rsidRPr="0003648D" w14:paraId="3EFD6929" w14:textId="77777777" w:rsidTr="00B82144">
        <w:tc>
          <w:tcPr>
            <w:tcW w:w="849" w:type="pct"/>
          </w:tcPr>
          <w:p w14:paraId="41C51DC6" w14:textId="77777777" w:rsidR="006E1ADE" w:rsidRPr="0003648D" w:rsidRDefault="006E1ADE" w:rsidP="00B82144">
            <w:pPr>
              <w:spacing w:after="60"/>
              <w:rPr>
                <w:iCs/>
                <w:sz w:val="20"/>
              </w:rPr>
            </w:pPr>
            <w:r>
              <w:rPr>
                <w:iCs/>
                <w:sz w:val="20"/>
              </w:rPr>
              <w:t>EC</w:t>
            </w:r>
            <w:r w:rsidRPr="0003648D">
              <w:rPr>
                <w:iCs/>
                <w:sz w:val="20"/>
              </w:rPr>
              <w:t xml:space="preserve">RCOST </w:t>
            </w:r>
            <w:r w:rsidRPr="0003648D">
              <w:rPr>
                <w:i/>
                <w:iCs/>
                <w:sz w:val="20"/>
                <w:vertAlign w:val="subscript"/>
              </w:rPr>
              <w:t>q</w:t>
            </w:r>
          </w:p>
        </w:tc>
        <w:tc>
          <w:tcPr>
            <w:tcW w:w="460" w:type="pct"/>
          </w:tcPr>
          <w:p w14:paraId="42141117" w14:textId="77777777" w:rsidR="006E1ADE" w:rsidRPr="0003648D" w:rsidRDefault="006E1ADE" w:rsidP="00B82144">
            <w:pPr>
              <w:keepNext/>
              <w:spacing w:after="60"/>
              <w:rPr>
                <w:iCs/>
                <w:sz w:val="20"/>
              </w:rPr>
            </w:pPr>
            <w:r w:rsidRPr="0003648D">
              <w:rPr>
                <w:iCs/>
                <w:sz w:val="20"/>
              </w:rPr>
              <w:t>$</w:t>
            </w:r>
          </w:p>
        </w:tc>
        <w:tc>
          <w:tcPr>
            <w:tcW w:w="3691" w:type="pct"/>
          </w:tcPr>
          <w:p w14:paraId="16E0893B" w14:textId="77777777" w:rsidR="006E1ADE" w:rsidRPr="0003648D" w:rsidRDefault="006E1ADE" w:rsidP="00B82144">
            <w:pPr>
              <w:keepNext/>
              <w:spacing w:after="60"/>
              <w:rPr>
                <w:iCs/>
                <w:sz w:val="20"/>
              </w:rPr>
            </w:pPr>
            <w:r>
              <w:rPr>
                <w:i/>
                <w:iCs/>
                <w:sz w:val="20"/>
              </w:rPr>
              <w:t>ERCOT Contingency Reserve Service</w:t>
            </w:r>
            <w:r w:rsidRPr="0003648D">
              <w:rPr>
                <w:i/>
                <w:iCs/>
                <w:sz w:val="20"/>
              </w:rPr>
              <w:t xml:space="preserve"> Cost per QSE</w:t>
            </w:r>
            <w:r w:rsidRPr="0003648D">
              <w:rPr>
                <w:iCs/>
                <w:sz w:val="20"/>
              </w:rPr>
              <w:t xml:space="preserve">—QSE </w:t>
            </w:r>
            <w:r w:rsidRPr="0003648D">
              <w:rPr>
                <w:i/>
                <w:iCs/>
                <w:sz w:val="20"/>
              </w:rPr>
              <w:t>q</w:t>
            </w:r>
            <w:r w:rsidRPr="0003648D">
              <w:rPr>
                <w:iCs/>
                <w:sz w:val="20"/>
              </w:rPr>
              <w:t xml:space="preserve">’s share of the net total costs for </w:t>
            </w:r>
            <w:r>
              <w:rPr>
                <w:iCs/>
                <w:sz w:val="20"/>
              </w:rPr>
              <w:t>ECRS</w:t>
            </w:r>
            <w:r w:rsidRPr="0003648D">
              <w:rPr>
                <w:iCs/>
                <w:sz w:val="20"/>
              </w:rPr>
              <w:t>, for the hour.</w:t>
            </w:r>
          </w:p>
        </w:tc>
      </w:tr>
      <w:tr w:rsidR="006E1ADE" w:rsidRPr="0003648D" w14:paraId="7BA4CE45" w14:textId="77777777" w:rsidTr="00B82144">
        <w:tc>
          <w:tcPr>
            <w:tcW w:w="849" w:type="pct"/>
            <w:tcBorders>
              <w:top w:val="single" w:sz="4" w:space="0" w:color="auto"/>
              <w:left w:val="single" w:sz="4" w:space="0" w:color="auto"/>
              <w:bottom w:val="single" w:sz="4" w:space="0" w:color="auto"/>
              <w:right w:val="single" w:sz="4" w:space="0" w:color="auto"/>
            </w:tcBorders>
          </w:tcPr>
          <w:p w14:paraId="1AB823BC" w14:textId="77777777" w:rsidR="006E1ADE" w:rsidRPr="0003648D" w:rsidRDefault="006E1ADE" w:rsidP="00B82144">
            <w:pPr>
              <w:spacing w:after="60"/>
              <w:rPr>
                <w:iCs/>
                <w:sz w:val="20"/>
              </w:rPr>
            </w:pPr>
            <w:r>
              <w:rPr>
                <w:iCs/>
                <w:sz w:val="20"/>
              </w:rPr>
              <w:t>EC</w:t>
            </w:r>
            <w:r w:rsidRPr="0003648D">
              <w:rPr>
                <w:iCs/>
                <w:sz w:val="20"/>
              </w:rPr>
              <w:t>RPR</w:t>
            </w:r>
          </w:p>
        </w:tc>
        <w:tc>
          <w:tcPr>
            <w:tcW w:w="460" w:type="pct"/>
            <w:tcBorders>
              <w:top w:val="single" w:sz="4" w:space="0" w:color="auto"/>
              <w:left w:val="single" w:sz="4" w:space="0" w:color="auto"/>
              <w:bottom w:val="single" w:sz="4" w:space="0" w:color="auto"/>
              <w:right w:val="single" w:sz="4" w:space="0" w:color="auto"/>
            </w:tcBorders>
          </w:tcPr>
          <w:p w14:paraId="253FB4F8" w14:textId="77777777" w:rsidR="006E1ADE" w:rsidRPr="0003648D" w:rsidRDefault="006E1ADE" w:rsidP="00B82144">
            <w:pPr>
              <w:spacing w:after="60"/>
              <w:rPr>
                <w:iCs/>
                <w:sz w:val="20"/>
              </w:rPr>
            </w:pPr>
            <w:r w:rsidRPr="0003648D">
              <w:rPr>
                <w:iCs/>
                <w:sz w:val="20"/>
              </w:rPr>
              <w:t>$/MW per hour</w:t>
            </w:r>
          </w:p>
        </w:tc>
        <w:tc>
          <w:tcPr>
            <w:tcW w:w="3691" w:type="pct"/>
            <w:tcBorders>
              <w:top w:val="single" w:sz="4" w:space="0" w:color="auto"/>
              <w:left w:val="single" w:sz="4" w:space="0" w:color="auto"/>
              <w:bottom w:val="single" w:sz="4" w:space="0" w:color="auto"/>
              <w:right w:val="single" w:sz="4" w:space="0" w:color="auto"/>
            </w:tcBorders>
          </w:tcPr>
          <w:p w14:paraId="180E677C" w14:textId="77777777" w:rsidR="006E1ADE" w:rsidRPr="0003648D" w:rsidRDefault="006E1ADE" w:rsidP="00B82144">
            <w:pPr>
              <w:spacing w:after="60"/>
              <w:rPr>
                <w:i/>
                <w:iCs/>
                <w:sz w:val="20"/>
              </w:rPr>
            </w:pPr>
            <w:r>
              <w:rPr>
                <w:i/>
                <w:iCs/>
                <w:sz w:val="20"/>
              </w:rPr>
              <w:t>ERCOT Contingency Reserve Service</w:t>
            </w:r>
            <w:r w:rsidRPr="0003648D">
              <w:rPr>
                <w:i/>
                <w:iCs/>
                <w:sz w:val="20"/>
              </w:rPr>
              <w:t xml:space="preserve"> Price—</w:t>
            </w:r>
            <w:r w:rsidRPr="0003648D">
              <w:rPr>
                <w:iCs/>
                <w:sz w:val="20"/>
              </w:rPr>
              <w:t xml:space="preserve">The price for </w:t>
            </w:r>
            <w:r>
              <w:rPr>
                <w:iCs/>
                <w:sz w:val="20"/>
              </w:rPr>
              <w:t>ECRS</w:t>
            </w:r>
            <w:r w:rsidRPr="0003648D">
              <w:rPr>
                <w:iCs/>
                <w:sz w:val="20"/>
              </w:rPr>
              <w:t xml:space="preserve"> calculated based on the net total costs for </w:t>
            </w:r>
            <w:r>
              <w:rPr>
                <w:iCs/>
                <w:sz w:val="20"/>
              </w:rPr>
              <w:t>ECRS</w:t>
            </w:r>
            <w:r w:rsidRPr="0003648D">
              <w:rPr>
                <w:iCs/>
                <w:sz w:val="20"/>
              </w:rPr>
              <w:t>, for the hour.</w:t>
            </w:r>
          </w:p>
        </w:tc>
      </w:tr>
      <w:tr w:rsidR="006E1ADE" w:rsidRPr="0003648D" w14:paraId="465B6997" w14:textId="77777777" w:rsidTr="00B82144">
        <w:tc>
          <w:tcPr>
            <w:tcW w:w="849" w:type="pct"/>
            <w:tcBorders>
              <w:top w:val="single" w:sz="4" w:space="0" w:color="auto"/>
              <w:left w:val="single" w:sz="4" w:space="0" w:color="auto"/>
              <w:bottom w:val="single" w:sz="4" w:space="0" w:color="auto"/>
              <w:right w:val="single" w:sz="4" w:space="0" w:color="auto"/>
            </w:tcBorders>
          </w:tcPr>
          <w:p w14:paraId="7C8A1F2E" w14:textId="77777777" w:rsidR="006E1ADE" w:rsidRPr="0003648D" w:rsidRDefault="006E1ADE" w:rsidP="00B82144">
            <w:pPr>
              <w:spacing w:after="60"/>
              <w:rPr>
                <w:iCs/>
                <w:sz w:val="20"/>
              </w:rPr>
            </w:pPr>
            <w:r>
              <w:rPr>
                <w:iCs/>
                <w:sz w:val="20"/>
              </w:rPr>
              <w:t>EC</w:t>
            </w:r>
            <w:r w:rsidRPr="0003648D">
              <w:rPr>
                <w:iCs/>
                <w:sz w:val="20"/>
              </w:rPr>
              <w:t>RCOSTTOT</w:t>
            </w:r>
          </w:p>
        </w:tc>
        <w:tc>
          <w:tcPr>
            <w:tcW w:w="460" w:type="pct"/>
            <w:tcBorders>
              <w:top w:val="single" w:sz="4" w:space="0" w:color="auto"/>
              <w:left w:val="single" w:sz="4" w:space="0" w:color="auto"/>
              <w:bottom w:val="single" w:sz="4" w:space="0" w:color="auto"/>
              <w:right w:val="single" w:sz="4" w:space="0" w:color="auto"/>
            </w:tcBorders>
          </w:tcPr>
          <w:p w14:paraId="59DB1A20" w14:textId="77777777" w:rsidR="006E1ADE" w:rsidRPr="0003648D" w:rsidRDefault="006E1ADE" w:rsidP="00B82144">
            <w:pPr>
              <w:spacing w:after="60"/>
              <w:rPr>
                <w:iCs/>
                <w:sz w:val="20"/>
              </w:rPr>
            </w:pPr>
            <w:r w:rsidRPr="0003648D">
              <w:rPr>
                <w:iCs/>
                <w:sz w:val="20"/>
              </w:rPr>
              <w:t>$</w:t>
            </w:r>
          </w:p>
        </w:tc>
        <w:tc>
          <w:tcPr>
            <w:tcW w:w="3691" w:type="pct"/>
            <w:tcBorders>
              <w:top w:val="single" w:sz="4" w:space="0" w:color="auto"/>
              <w:left w:val="single" w:sz="4" w:space="0" w:color="auto"/>
              <w:bottom w:val="single" w:sz="4" w:space="0" w:color="auto"/>
              <w:right w:val="single" w:sz="4" w:space="0" w:color="auto"/>
            </w:tcBorders>
          </w:tcPr>
          <w:p w14:paraId="4586258D" w14:textId="2572EE07" w:rsidR="006E1ADE" w:rsidRPr="0003648D" w:rsidRDefault="006E1ADE" w:rsidP="00B82144">
            <w:pPr>
              <w:spacing w:after="60"/>
              <w:rPr>
                <w:i/>
                <w:iCs/>
                <w:sz w:val="20"/>
              </w:rPr>
            </w:pPr>
            <w:r>
              <w:rPr>
                <w:i/>
                <w:iCs/>
                <w:sz w:val="20"/>
              </w:rPr>
              <w:t>ERCOT Contingency Reserve Service</w:t>
            </w:r>
            <w:r w:rsidRPr="0003648D">
              <w:rPr>
                <w:i/>
                <w:iCs/>
                <w:sz w:val="20"/>
              </w:rPr>
              <w:t xml:space="preserve"> Cost Total</w:t>
            </w:r>
            <w:r w:rsidRPr="0003648D">
              <w:rPr>
                <w:iCs/>
                <w:sz w:val="20"/>
              </w:rPr>
              <w:t xml:space="preserve">—The net total costs for </w:t>
            </w:r>
            <w:r>
              <w:rPr>
                <w:iCs/>
                <w:sz w:val="20"/>
              </w:rPr>
              <w:t>ECRS</w:t>
            </w:r>
            <w:r w:rsidRPr="0003648D">
              <w:rPr>
                <w:iCs/>
                <w:sz w:val="20"/>
              </w:rPr>
              <w:t>, for the hour.  See item (</w:t>
            </w:r>
            <w:r w:rsidR="00DE555F">
              <w:rPr>
                <w:iCs/>
                <w:sz w:val="20"/>
              </w:rPr>
              <w:t>6</w:t>
            </w:r>
            <w:r w:rsidRPr="0003648D">
              <w:rPr>
                <w:iCs/>
                <w:sz w:val="20"/>
              </w:rPr>
              <w:t>)(a) above.</w:t>
            </w:r>
          </w:p>
        </w:tc>
      </w:tr>
      <w:tr w:rsidR="006E1ADE" w:rsidRPr="0003648D" w14:paraId="08B63496" w14:textId="77777777" w:rsidTr="00B82144">
        <w:tc>
          <w:tcPr>
            <w:tcW w:w="849" w:type="pct"/>
            <w:tcBorders>
              <w:top w:val="single" w:sz="4" w:space="0" w:color="auto"/>
              <w:left w:val="single" w:sz="4" w:space="0" w:color="auto"/>
              <w:bottom w:val="single" w:sz="4" w:space="0" w:color="auto"/>
              <w:right w:val="single" w:sz="4" w:space="0" w:color="auto"/>
            </w:tcBorders>
          </w:tcPr>
          <w:p w14:paraId="3BEE97C1" w14:textId="77777777" w:rsidR="006E1ADE" w:rsidRPr="0003648D" w:rsidRDefault="006E1ADE" w:rsidP="00B82144">
            <w:pPr>
              <w:spacing w:after="60"/>
              <w:rPr>
                <w:iCs/>
                <w:sz w:val="20"/>
              </w:rPr>
            </w:pPr>
            <w:r>
              <w:rPr>
                <w:iCs/>
                <w:sz w:val="20"/>
              </w:rPr>
              <w:t>EC</w:t>
            </w:r>
            <w:r w:rsidRPr="0003648D">
              <w:rPr>
                <w:iCs/>
                <w:sz w:val="20"/>
              </w:rPr>
              <w:t>RQTOT</w:t>
            </w:r>
          </w:p>
        </w:tc>
        <w:tc>
          <w:tcPr>
            <w:tcW w:w="460" w:type="pct"/>
            <w:tcBorders>
              <w:top w:val="single" w:sz="4" w:space="0" w:color="auto"/>
              <w:left w:val="single" w:sz="4" w:space="0" w:color="auto"/>
              <w:bottom w:val="single" w:sz="4" w:space="0" w:color="auto"/>
              <w:right w:val="single" w:sz="4" w:space="0" w:color="auto"/>
            </w:tcBorders>
          </w:tcPr>
          <w:p w14:paraId="4B408F0B"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6BC813A" w14:textId="77777777" w:rsidR="006E1ADE" w:rsidRPr="0003648D" w:rsidRDefault="006E1ADE" w:rsidP="00B82144">
            <w:pPr>
              <w:spacing w:after="60"/>
              <w:rPr>
                <w:i/>
                <w:iCs/>
                <w:sz w:val="20"/>
              </w:rPr>
            </w:pPr>
            <w:r>
              <w:rPr>
                <w:i/>
                <w:iCs/>
                <w:sz w:val="20"/>
              </w:rPr>
              <w:t>ERCOT Contingency Reserve Service</w:t>
            </w:r>
            <w:r w:rsidRPr="0003648D">
              <w:rPr>
                <w:i/>
                <w:iCs/>
                <w:sz w:val="20"/>
              </w:rPr>
              <w:t xml:space="preserve"> Quantity Total</w:t>
            </w:r>
            <w:r w:rsidRPr="0003648D">
              <w:rPr>
                <w:iCs/>
                <w:sz w:val="20"/>
              </w:rPr>
              <w:t xml:space="preserve">—The sum of every QSE’s Ancillary Service Obligation minus its self-arranged </w:t>
            </w:r>
            <w:r>
              <w:rPr>
                <w:iCs/>
                <w:sz w:val="20"/>
              </w:rPr>
              <w:t>ECRS</w:t>
            </w:r>
            <w:r w:rsidRPr="0003648D">
              <w:rPr>
                <w:iCs/>
                <w:sz w:val="20"/>
              </w:rPr>
              <w:t xml:space="preserve"> quantity in the DAM and any and all SASMs for the hour.</w:t>
            </w:r>
          </w:p>
        </w:tc>
      </w:tr>
      <w:tr w:rsidR="006E1ADE" w:rsidRPr="0003648D" w14:paraId="2E4D9B29" w14:textId="77777777" w:rsidTr="00B82144">
        <w:tc>
          <w:tcPr>
            <w:tcW w:w="849" w:type="pct"/>
            <w:tcBorders>
              <w:top w:val="single" w:sz="4" w:space="0" w:color="auto"/>
              <w:left w:val="single" w:sz="4" w:space="0" w:color="auto"/>
              <w:bottom w:val="single" w:sz="4" w:space="0" w:color="auto"/>
              <w:right w:val="single" w:sz="4" w:space="0" w:color="auto"/>
            </w:tcBorders>
          </w:tcPr>
          <w:p w14:paraId="510C1FE7" w14:textId="77777777" w:rsidR="006E1ADE" w:rsidRPr="0003648D" w:rsidRDefault="006E1ADE" w:rsidP="00B82144">
            <w:pPr>
              <w:spacing w:after="60"/>
              <w:rPr>
                <w:iCs/>
                <w:sz w:val="20"/>
              </w:rPr>
            </w:pPr>
            <w:r>
              <w:rPr>
                <w:iCs/>
                <w:sz w:val="20"/>
              </w:rPr>
              <w:t>EC</w:t>
            </w:r>
            <w:r w:rsidRPr="0003648D">
              <w:rPr>
                <w:iCs/>
                <w:sz w:val="20"/>
              </w:rPr>
              <w:t xml:space="preserve">RQ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5930D0B6"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40C3B042" w14:textId="77777777" w:rsidR="006E1ADE" w:rsidRPr="0003648D" w:rsidRDefault="006E1ADE" w:rsidP="00B82144">
            <w:pPr>
              <w:spacing w:after="60"/>
              <w:rPr>
                <w:i/>
                <w:iCs/>
                <w:sz w:val="20"/>
              </w:rPr>
            </w:pPr>
            <w:r>
              <w:rPr>
                <w:i/>
                <w:iCs/>
                <w:sz w:val="20"/>
              </w:rPr>
              <w:t>ERCOT Contingency Reserve Service</w:t>
            </w:r>
            <w:r w:rsidRPr="0003648D">
              <w:rPr>
                <w:i/>
                <w:iCs/>
                <w:sz w:val="20"/>
              </w:rPr>
              <w:t xml:space="preserve"> Quantity per QSE</w:t>
            </w:r>
            <w:r w:rsidRPr="0003648D">
              <w:rPr>
                <w:iCs/>
                <w:sz w:val="20"/>
              </w:rPr>
              <w:t xml:space="preserve">—The QSE </w:t>
            </w:r>
            <w:r w:rsidRPr="0003648D">
              <w:rPr>
                <w:i/>
                <w:iCs/>
                <w:sz w:val="20"/>
              </w:rPr>
              <w:t>q</w:t>
            </w:r>
            <w:r w:rsidRPr="0003648D">
              <w:rPr>
                <w:iCs/>
                <w:sz w:val="20"/>
              </w:rPr>
              <w:t xml:space="preserve">’s Ancillary Service Obligation minus its self-arranged </w:t>
            </w:r>
            <w:r>
              <w:rPr>
                <w:iCs/>
                <w:sz w:val="20"/>
              </w:rPr>
              <w:t>ECRS</w:t>
            </w:r>
            <w:r w:rsidRPr="0003648D">
              <w:rPr>
                <w:iCs/>
                <w:sz w:val="20"/>
              </w:rPr>
              <w:t xml:space="preserve"> quantity in the DAM and any and all SASMs, for the hour.</w:t>
            </w:r>
          </w:p>
        </w:tc>
      </w:tr>
      <w:tr w:rsidR="006E1ADE" w:rsidRPr="0003648D" w14:paraId="76DCD272" w14:textId="77777777" w:rsidTr="00B82144">
        <w:tc>
          <w:tcPr>
            <w:tcW w:w="849" w:type="pct"/>
            <w:tcBorders>
              <w:top w:val="single" w:sz="4" w:space="0" w:color="auto"/>
              <w:left w:val="single" w:sz="4" w:space="0" w:color="auto"/>
              <w:bottom w:val="single" w:sz="4" w:space="0" w:color="auto"/>
              <w:right w:val="single" w:sz="4" w:space="0" w:color="auto"/>
            </w:tcBorders>
          </w:tcPr>
          <w:p w14:paraId="72463CCC" w14:textId="77777777" w:rsidR="006E1ADE" w:rsidRPr="0003648D" w:rsidRDefault="006E1ADE" w:rsidP="00B82144">
            <w:pPr>
              <w:spacing w:after="60"/>
              <w:rPr>
                <w:iCs/>
                <w:sz w:val="20"/>
              </w:rPr>
            </w:pPr>
            <w:r>
              <w:rPr>
                <w:iCs/>
                <w:sz w:val="20"/>
              </w:rPr>
              <w:t>EC</w:t>
            </w:r>
            <w:r w:rsidRPr="0003648D">
              <w:rPr>
                <w:iCs/>
                <w:sz w:val="20"/>
              </w:rPr>
              <w:t xml:space="preserve">RO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0B975433"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4785E631" w14:textId="77777777" w:rsidR="006E1ADE" w:rsidRPr="0003648D" w:rsidRDefault="006E1ADE" w:rsidP="00B82144">
            <w:pPr>
              <w:spacing w:after="60"/>
              <w:rPr>
                <w:i/>
                <w:iCs/>
                <w:sz w:val="20"/>
              </w:rPr>
            </w:pPr>
            <w:r>
              <w:rPr>
                <w:i/>
                <w:iCs/>
                <w:sz w:val="20"/>
              </w:rPr>
              <w:t>ERCOT Contingency Reserve Service</w:t>
            </w:r>
            <w:r w:rsidRPr="0003648D">
              <w:rPr>
                <w:i/>
                <w:iCs/>
                <w:sz w:val="20"/>
              </w:rPr>
              <w:t xml:space="preserve"> Obligation per QSE</w:t>
            </w:r>
            <w:r w:rsidRPr="0003648D">
              <w:rPr>
                <w:iCs/>
                <w:sz w:val="20"/>
              </w:rPr>
              <w:t xml:space="preserve">—The Ancillary Service Obligation of QSE </w:t>
            </w:r>
            <w:r w:rsidRPr="0003648D">
              <w:rPr>
                <w:i/>
                <w:iCs/>
                <w:sz w:val="20"/>
              </w:rPr>
              <w:t>q</w:t>
            </w:r>
            <w:r w:rsidRPr="0003648D">
              <w:rPr>
                <w:iCs/>
                <w:sz w:val="20"/>
              </w:rPr>
              <w:t>, for the hour.</w:t>
            </w:r>
          </w:p>
        </w:tc>
      </w:tr>
      <w:tr w:rsidR="006E1ADE" w:rsidRPr="0003648D" w14:paraId="1021531A" w14:textId="77777777" w:rsidTr="00B82144">
        <w:tc>
          <w:tcPr>
            <w:tcW w:w="849" w:type="pct"/>
            <w:tcBorders>
              <w:top w:val="single" w:sz="4" w:space="0" w:color="auto"/>
              <w:left w:val="single" w:sz="4" w:space="0" w:color="auto"/>
              <w:bottom w:val="single" w:sz="4" w:space="0" w:color="auto"/>
              <w:right w:val="single" w:sz="4" w:space="0" w:color="auto"/>
            </w:tcBorders>
          </w:tcPr>
          <w:p w14:paraId="108247CB" w14:textId="77777777" w:rsidR="006E1ADE" w:rsidRPr="0003648D" w:rsidRDefault="006E1ADE" w:rsidP="00B82144">
            <w:pPr>
              <w:spacing w:after="60"/>
              <w:rPr>
                <w:iCs/>
                <w:sz w:val="20"/>
              </w:rPr>
            </w:pPr>
            <w:r w:rsidRPr="0003648D">
              <w:rPr>
                <w:iCs/>
                <w:sz w:val="20"/>
              </w:rPr>
              <w:t>DASA</w:t>
            </w:r>
            <w:r>
              <w:rPr>
                <w:iCs/>
                <w:sz w:val="20"/>
              </w:rPr>
              <w:t>EC</w:t>
            </w:r>
            <w:r w:rsidRPr="0003648D">
              <w:rPr>
                <w:iCs/>
                <w:sz w:val="20"/>
              </w:rPr>
              <w:t>RQ</w:t>
            </w:r>
            <w:r w:rsidRPr="0003648D">
              <w:rPr>
                <w:i/>
                <w:iCs/>
                <w:sz w:val="20"/>
              </w:rPr>
              <w:t xml:space="preserve">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7108EB45"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7E369C91" w14:textId="77777777" w:rsidR="006E1ADE" w:rsidRPr="0003648D" w:rsidRDefault="006E1ADE" w:rsidP="00B82144">
            <w:pPr>
              <w:spacing w:after="60"/>
              <w:rPr>
                <w:i/>
                <w:iCs/>
                <w:sz w:val="20"/>
              </w:rPr>
            </w:pPr>
            <w:r w:rsidRPr="0003648D">
              <w:rPr>
                <w:i/>
                <w:iCs/>
                <w:sz w:val="20"/>
              </w:rPr>
              <w:t xml:space="preserve">Day-Ahead Self-Arranged </w:t>
            </w:r>
            <w:r>
              <w:rPr>
                <w:i/>
                <w:iCs/>
                <w:sz w:val="20"/>
              </w:rPr>
              <w:t>ERCOT Contingency Reserve Service</w:t>
            </w:r>
            <w:r w:rsidRPr="0003648D">
              <w:rPr>
                <w:i/>
                <w:iCs/>
                <w:sz w:val="20"/>
              </w:rPr>
              <w:t xml:space="preserve"> Quantity per QSE</w:t>
            </w:r>
            <w:r w:rsidRPr="0003648D">
              <w:rPr>
                <w:iCs/>
                <w:sz w:val="20"/>
              </w:rPr>
              <w:t xml:space="preserve">—The self-arranged </w:t>
            </w:r>
            <w:r>
              <w:rPr>
                <w:iCs/>
                <w:sz w:val="20"/>
              </w:rPr>
              <w:t>ECRS</w:t>
            </w:r>
            <w:r w:rsidRPr="0003648D">
              <w:rPr>
                <w:iCs/>
                <w:sz w:val="20"/>
              </w:rPr>
              <w:t xml:space="preserve"> quantity submitted by QSE </w:t>
            </w:r>
            <w:r w:rsidRPr="0003648D">
              <w:rPr>
                <w:i/>
                <w:iCs/>
                <w:sz w:val="20"/>
              </w:rPr>
              <w:t>q</w:t>
            </w:r>
            <w:r w:rsidRPr="0003648D">
              <w:rPr>
                <w:iCs/>
                <w:sz w:val="20"/>
              </w:rPr>
              <w:t xml:space="preserve"> before 1000 in the Day-Ahead.</w:t>
            </w:r>
          </w:p>
        </w:tc>
      </w:tr>
      <w:tr w:rsidR="006E1ADE" w:rsidRPr="0003648D" w14:paraId="4E0C0A2D" w14:textId="77777777" w:rsidTr="00B82144">
        <w:tc>
          <w:tcPr>
            <w:tcW w:w="849" w:type="pct"/>
            <w:tcBorders>
              <w:top w:val="single" w:sz="4" w:space="0" w:color="auto"/>
              <w:left w:val="single" w:sz="4" w:space="0" w:color="auto"/>
              <w:bottom w:val="single" w:sz="4" w:space="0" w:color="auto"/>
              <w:right w:val="single" w:sz="4" w:space="0" w:color="auto"/>
            </w:tcBorders>
          </w:tcPr>
          <w:p w14:paraId="697DB9A0" w14:textId="77777777" w:rsidR="006E1ADE" w:rsidRPr="0003648D" w:rsidRDefault="006E1ADE" w:rsidP="00B82144">
            <w:pPr>
              <w:spacing w:after="60"/>
              <w:rPr>
                <w:iCs/>
                <w:sz w:val="20"/>
              </w:rPr>
            </w:pPr>
            <w:r w:rsidRPr="0003648D">
              <w:rPr>
                <w:iCs/>
                <w:sz w:val="20"/>
              </w:rPr>
              <w:t>RTSA</w:t>
            </w:r>
            <w:r>
              <w:rPr>
                <w:iCs/>
                <w:sz w:val="20"/>
              </w:rPr>
              <w:t>EC</w:t>
            </w:r>
            <w:r w:rsidRPr="0003648D">
              <w:rPr>
                <w:iCs/>
                <w:sz w:val="20"/>
              </w:rPr>
              <w:t>RQ</w:t>
            </w:r>
            <w:r w:rsidRPr="0003648D">
              <w:rPr>
                <w:i/>
                <w:iCs/>
                <w:sz w:val="20"/>
              </w:rPr>
              <w:t xml:space="preserve">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17471D46"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1E3ABA5B" w14:textId="77777777" w:rsidR="006E1ADE" w:rsidRPr="0003648D" w:rsidRDefault="006E1ADE" w:rsidP="00B82144">
            <w:pPr>
              <w:spacing w:after="60"/>
              <w:rPr>
                <w:i/>
                <w:iCs/>
                <w:sz w:val="20"/>
              </w:rPr>
            </w:pPr>
            <w:r w:rsidRPr="0003648D">
              <w:rPr>
                <w:i/>
                <w:iCs/>
                <w:sz w:val="20"/>
              </w:rPr>
              <w:t xml:space="preserve">Self-Arranged </w:t>
            </w:r>
            <w:r>
              <w:rPr>
                <w:i/>
                <w:iCs/>
                <w:sz w:val="20"/>
              </w:rPr>
              <w:t>ERCOT Contingency Reserve Service</w:t>
            </w:r>
            <w:r w:rsidRPr="0003648D">
              <w:rPr>
                <w:i/>
                <w:iCs/>
                <w:sz w:val="20"/>
              </w:rPr>
              <w:t xml:space="preserve"> Quantity per QSE for all SASMs</w:t>
            </w:r>
            <w:r w:rsidRPr="0003648D">
              <w:rPr>
                <w:iCs/>
                <w:sz w:val="20"/>
              </w:rPr>
              <w:t xml:space="preserve">—The sum of all self-arranged </w:t>
            </w:r>
            <w:r>
              <w:rPr>
                <w:iCs/>
                <w:sz w:val="20"/>
              </w:rPr>
              <w:t>ECRS</w:t>
            </w:r>
            <w:r w:rsidRPr="0003648D">
              <w:rPr>
                <w:iCs/>
                <w:sz w:val="20"/>
              </w:rPr>
              <w:t xml:space="preserve"> quantities submitted by QSE </w:t>
            </w:r>
            <w:r w:rsidRPr="0003648D">
              <w:rPr>
                <w:i/>
                <w:iCs/>
                <w:sz w:val="20"/>
              </w:rPr>
              <w:t>q</w:t>
            </w:r>
            <w:r w:rsidRPr="0003648D">
              <w:rPr>
                <w:iCs/>
                <w:sz w:val="20"/>
              </w:rPr>
              <w:t xml:space="preserve"> for all SASMs due to an increase in the Ancillary Service Plan per Section 4.4.7.1.</w:t>
            </w:r>
          </w:p>
        </w:tc>
      </w:tr>
      <w:tr w:rsidR="006E1ADE" w:rsidRPr="0003648D" w14:paraId="7056024C" w14:textId="77777777" w:rsidTr="00B82144">
        <w:tc>
          <w:tcPr>
            <w:tcW w:w="849" w:type="pct"/>
            <w:tcBorders>
              <w:top w:val="single" w:sz="4" w:space="0" w:color="auto"/>
              <w:left w:val="single" w:sz="4" w:space="0" w:color="auto"/>
              <w:bottom w:val="single" w:sz="4" w:space="0" w:color="auto"/>
              <w:right w:val="single" w:sz="4" w:space="0" w:color="auto"/>
            </w:tcBorders>
          </w:tcPr>
          <w:p w14:paraId="3EEF4760" w14:textId="77777777" w:rsidR="006E1ADE" w:rsidRPr="0003648D" w:rsidRDefault="006E1ADE" w:rsidP="00B82144">
            <w:pPr>
              <w:spacing w:after="60"/>
              <w:rPr>
                <w:iCs/>
                <w:sz w:val="20"/>
              </w:rPr>
            </w:pPr>
            <w:r w:rsidRPr="0003648D">
              <w:rPr>
                <w:iCs/>
                <w:sz w:val="20"/>
              </w:rPr>
              <w:t>RTPC</w:t>
            </w:r>
            <w:r>
              <w:rPr>
                <w:iCs/>
                <w:sz w:val="20"/>
              </w:rPr>
              <w:t>EC</w:t>
            </w:r>
            <w:r w:rsidRPr="0003648D">
              <w:rPr>
                <w:iCs/>
                <w:sz w:val="20"/>
              </w:rPr>
              <w:t xml:space="preserve">R </w:t>
            </w:r>
            <w:r w:rsidRPr="0003648D">
              <w:rPr>
                <w:i/>
                <w:iCs/>
                <w:sz w:val="20"/>
                <w:vertAlign w:val="subscript"/>
              </w:rPr>
              <w:t>q, m</w:t>
            </w:r>
          </w:p>
        </w:tc>
        <w:tc>
          <w:tcPr>
            <w:tcW w:w="460" w:type="pct"/>
            <w:tcBorders>
              <w:top w:val="single" w:sz="4" w:space="0" w:color="auto"/>
              <w:left w:val="single" w:sz="4" w:space="0" w:color="auto"/>
              <w:bottom w:val="single" w:sz="4" w:space="0" w:color="auto"/>
              <w:right w:val="single" w:sz="4" w:space="0" w:color="auto"/>
            </w:tcBorders>
          </w:tcPr>
          <w:p w14:paraId="7C91FE58"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07D77952" w14:textId="77777777" w:rsidR="006E1ADE" w:rsidRPr="0003648D" w:rsidRDefault="006E1ADE" w:rsidP="00B82144">
            <w:pPr>
              <w:spacing w:after="60"/>
              <w:rPr>
                <w:i/>
                <w:iCs/>
                <w:sz w:val="20"/>
              </w:rPr>
            </w:pPr>
            <w:r w:rsidRPr="0003648D">
              <w:rPr>
                <w:i/>
                <w:iCs/>
                <w:sz w:val="20"/>
              </w:rPr>
              <w:t xml:space="preserve">Procured Capacity for </w:t>
            </w:r>
            <w:r>
              <w:rPr>
                <w:i/>
                <w:iCs/>
                <w:sz w:val="20"/>
              </w:rPr>
              <w:t>ERCOT Contingency Reserve Service</w:t>
            </w:r>
            <w:r w:rsidRPr="0003648D">
              <w:rPr>
                <w:i/>
                <w:iCs/>
                <w:sz w:val="20"/>
              </w:rPr>
              <w:t xml:space="preserve"> per QSE by market—</w:t>
            </w:r>
            <w:r w:rsidRPr="0003648D">
              <w:rPr>
                <w:iCs/>
                <w:sz w:val="20"/>
              </w:rPr>
              <w:t xml:space="preserve">The MW portion of QSE </w:t>
            </w:r>
            <w:r w:rsidRPr="0003648D">
              <w:rPr>
                <w:i/>
                <w:iCs/>
                <w:sz w:val="20"/>
              </w:rPr>
              <w:t>q</w:t>
            </w:r>
            <w:r w:rsidRPr="0003648D">
              <w:rPr>
                <w:iCs/>
                <w:sz w:val="20"/>
              </w:rPr>
              <w:t xml:space="preserve">’s Ancillary Service Offers cleared in the market </w:t>
            </w:r>
            <w:r w:rsidRPr="0003648D">
              <w:rPr>
                <w:i/>
                <w:iCs/>
                <w:sz w:val="20"/>
              </w:rPr>
              <w:t>m</w:t>
            </w:r>
            <w:r w:rsidRPr="0003648D">
              <w:rPr>
                <w:iCs/>
                <w:sz w:val="20"/>
              </w:rPr>
              <w:t xml:space="preserve"> to provide </w:t>
            </w:r>
            <w:r>
              <w:rPr>
                <w:iCs/>
                <w:sz w:val="20"/>
              </w:rPr>
              <w:t>ECRS</w:t>
            </w:r>
            <w:r w:rsidRPr="0003648D">
              <w:rPr>
                <w:iCs/>
                <w:sz w:val="20"/>
              </w:rPr>
              <w:t>, for the hour.</w:t>
            </w:r>
          </w:p>
        </w:tc>
      </w:tr>
      <w:tr w:rsidR="006E1ADE" w:rsidRPr="0003648D" w14:paraId="3FEC7D2E" w14:textId="77777777" w:rsidTr="00B82144">
        <w:tc>
          <w:tcPr>
            <w:tcW w:w="849" w:type="pct"/>
            <w:tcBorders>
              <w:top w:val="single" w:sz="4" w:space="0" w:color="auto"/>
              <w:left w:val="single" w:sz="4" w:space="0" w:color="auto"/>
              <w:bottom w:val="single" w:sz="4" w:space="0" w:color="auto"/>
              <w:right w:val="single" w:sz="4" w:space="0" w:color="auto"/>
            </w:tcBorders>
          </w:tcPr>
          <w:p w14:paraId="2EA310B3" w14:textId="77777777" w:rsidR="006E1ADE" w:rsidRPr="0003648D" w:rsidRDefault="006E1ADE" w:rsidP="00B82144">
            <w:pPr>
              <w:spacing w:after="60"/>
              <w:rPr>
                <w:iCs/>
                <w:sz w:val="20"/>
              </w:rPr>
            </w:pPr>
            <w:r>
              <w:rPr>
                <w:iCs/>
                <w:sz w:val="20"/>
              </w:rPr>
              <w:t>EC</w:t>
            </w:r>
            <w:r w:rsidRPr="0003648D">
              <w:rPr>
                <w:iCs/>
                <w:sz w:val="20"/>
              </w:rPr>
              <w:t xml:space="preserve">RFQ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40C47CDE" w14:textId="77777777" w:rsidR="006E1ADE" w:rsidRPr="0003648D" w:rsidRDefault="006E1ADE" w:rsidP="00B82144">
            <w:pPr>
              <w:spacing w:after="60"/>
              <w:rPr>
                <w:iCs/>
                <w:sz w:val="20"/>
              </w:rPr>
            </w:pPr>
            <w:r w:rsidRPr="0003648D">
              <w:rPr>
                <w:iCs/>
                <w:sz w:val="20"/>
              </w:rPr>
              <w:t>MW</w:t>
            </w:r>
          </w:p>
        </w:tc>
        <w:tc>
          <w:tcPr>
            <w:tcW w:w="3691" w:type="pct"/>
            <w:tcBorders>
              <w:top w:val="single" w:sz="4" w:space="0" w:color="auto"/>
              <w:left w:val="single" w:sz="4" w:space="0" w:color="auto"/>
              <w:bottom w:val="single" w:sz="4" w:space="0" w:color="auto"/>
              <w:right w:val="single" w:sz="4" w:space="0" w:color="auto"/>
            </w:tcBorders>
          </w:tcPr>
          <w:p w14:paraId="4CF72252" w14:textId="77777777" w:rsidR="006E1ADE" w:rsidRPr="0003648D" w:rsidRDefault="006E1ADE" w:rsidP="00B82144">
            <w:pPr>
              <w:spacing w:after="60"/>
              <w:rPr>
                <w:iCs/>
                <w:sz w:val="20"/>
              </w:rPr>
            </w:pPr>
            <w:r>
              <w:rPr>
                <w:i/>
                <w:iCs/>
                <w:sz w:val="20"/>
              </w:rPr>
              <w:t>ERCOT Contingency Reserve Service</w:t>
            </w:r>
            <w:r w:rsidRPr="0003648D">
              <w:rPr>
                <w:i/>
                <w:iCs/>
                <w:sz w:val="20"/>
              </w:rPr>
              <w:t xml:space="preserve"> Failure Quantity per QSE—</w:t>
            </w:r>
            <w:r w:rsidRPr="0003648D">
              <w:rPr>
                <w:iCs/>
                <w:sz w:val="20"/>
              </w:rPr>
              <w:t xml:space="preserve">QSE </w:t>
            </w:r>
            <w:r w:rsidRPr="0003648D">
              <w:rPr>
                <w:i/>
                <w:iCs/>
                <w:sz w:val="20"/>
              </w:rPr>
              <w:t>q</w:t>
            </w:r>
            <w:r w:rsidRPr="0003648D">
              <w:rPr>
                <w:iCs/>
                <w:sz w:val="20"/>
              </w:rPr>
              <w:t xml:space="preserve">’s total capacity associated with failures on its Ancillary Service Supply Responsibility for </w:t>
            </w:r>
            <w:r>
              <w:rPr>
                <w:iCs/>
                <w:sz w:val="20"/>
              </w:rPr>
              <w:t>ECRS</w:t>
            </w:r>
            <w:r w:rsidRPr="0003648D">
              <w:rPr>
                <w:iCs/>
                <w:sz w:val="20"/>
              </w:rPr>
              <w:t>, for the hour.</w:t>
            </w:r>
          </w:p>
        </w:tc>
      </w:tr>
      <w:tr w:rsidR="006E1ADE" w:rsidRPr="0003648D" w14:paraId="6BD079CB" w14:textId="77777777" w:rsidTr="00B82144">
        <w:tc>
          <w:tcPr>
            <w:tcW w:w="849" w:type="pct"/>
            <w:tcBorders>
              <w:top w:val="single" w:sz="4" w:space="0" w:color="auto"/>
              <w:left w:val="single" w:sz="4" w:space="0" w:color="auto"/>
              <w:bottom w:val="single" w:sz="4" w:space="0" w:color="auto"/>
              <w:right w:val="single" w:sz="4" w:space="0" w:color="auto"/>
            </w:tcBorders>
          </w:tcPr>
          <w:p w14:paraId="6E8B1BEF" w14:textId="77777777" w:rsidR="006E1ADE" w:rsidRPr="0003648D" w:rsidRDefault="006E1ADE" w:rsidP="00B82144">
            <w:pPr>
              <w:spacing w:after="60"/>
              <w:rPr>
                <w:iCs/>
                <w:sz w:val="20"/>
              </w:rPr>
            </w:pPr>
            <w:r>
              <w:rPr>
                <w:sz w:val="20"/>
              </w:rPr>
              <w:t>REC</w:t>
            </w:r>
            <w:r w:rsidRPr="0003648D">
              <w:rPr>
                <w:sz w:val="20"/>
              </w:rPr>
              <w:t xml:space="preserve">RFQ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69BB91F0" w14:textId="77777777" w:rsidR="006E1ADE" w:rsidRPr="0003648D" w:rsidRDefault="006E1ADE" w:rsidP="00B82144">
            <w:pPr>
              <w:spacing w:after="60"/>
              <w:rPr>
                <w:iCs/>
                <w:sz w:val="20"/>
              </w:rPr>
            </w:pPr>
            <w:r w:rsidRPr="0003648D">
              <w:rPr>
                <w:sz w:val="20"/>
              </w:rPr>
              <w:t>MW</w:t>
            </w:r>
          </w:p>
        </w:tc>
        <w:tc>
          <w:tcPr>
            <w:tcW w:w="3691" w:type="pct"/>
            <w:tcBorders>
              <w:top w:val="single" w:sz="4" w:space="0" w:color="auto"/>
              <w:left w:val="single" w:sz="4" w:space="0" w:color="auto"/>
              <w:bottom w:val="single" w:sz="4" w:space="0" w:color="auto"/>
              <w:right w:val="single" w:sz="4" w:space="0" w:color="auto"/>
            </w:tcBorders>
          </w:tcPr>
          <w:p w14:paraId="5BDA969A" w14:textId="77777777" w:rsidR="006E1ADE" w:rsidRPr="0003648D" w:rsidRDefault="006E1ADE" w:rsidP="00B82144">
            <w:pPr>
              <w:spacing w:after="60"/>
              <w:rPr>
                <w:i/>
                <w:iCs/>
                <w:sz w:val="20"/>
              </w:rPr>
            </w:pPr>
            <w:r w:rsidRPr="0003648D">
              <w:rPr>
                <w:i/>
                <w:sz w:val="20"/>
              </w:rPr>
              <w:t xml:space="preserve">Reconfiguration </w:t>
            </w:r>
            <w:r>
              <w:rPr>
                <w:i/>
                <w:sz w:val="20"/>
              </w:rPr>
              <w:t>ERCOT Contingency Reserve Service</w:t>
            </w:r>
            <w:r w:rsidRPr="0003648D">
              <w:rPr>
                <w:i/>
                <w:sz w:val="20"/>
              </w:rPr>
              <w:t xml:space="preserve"> Failure Quantity per QSE—</w:t>
            </w:r>
            <w:r w:rsidRPr="0003648D">
              <w:rPr>
                <w:sz w:val="20"/>
              </w:rPr>
              <w:t xml:space="preserve">QSE </w:t>
            </w:r>
            <w:r w:rsidRPr="0003648D">
              <w:rPr>
                <w:i/>
                <w:sz w:val="20"/>
              </w:rPr>
              <w:t>q</w:t>
            </w:r>
            <w:r w:rsidRPr="0003648D">
              <w:rPr>
                <w:sz w:val="20"/>
              </w:rPr>
              <w:t xml:space="preserve">’s total capacity associated with reconfiguration reductions on its Ancillary Service Supply Responsibility for </w:t>
            </w:r>
            <w:r>
              <w:rPr>
                <w:sz w:val="20"/>
              </w:rPr>
              <w:t>ECRS</w:t>
            </w:r>
            <w:r w:rsidRPr="0003648D">
              <w:rPr>
                <w:sz w:val="20"/>
              </w:rPr>
              <w:t>, for the hour.</w:t>
            </w:r>
          </w:p>
        </w:tc>
      </w:tr>
      <w:tr w:rsidR="006E1ADE" w:rsidRPr="0003648D" w14:paraId="7C3DE8AF" w14:textId="77777777" w:rsidTr="00B82144">
        <w:tc>
          <w:tcPr>
            <w:tcW w:w="849" w:type="pct"/>
            <w:tcBorders>
              <w:top w:val="single" w:sz="4" w:space="0" w:color="auto"/>
              <w:left w:val="single" w:sz="4" w:space="0" w:color="auto"/>
              <w:bottom w:val="single" w:sz="4" w:space="0" w:color="auto"/>
              <w:right w:val="single" w:sz="4" w:space="0" w:color="auto"/>
            </w:tcBorders>
          </w:tcPr>
          <w:p w14:paraId="37DD5782" w14:textId="77777777" w:rsidR="006E1ADE" w:rsidRPr="0003648D" w:rsidRDefault="006E1ADE" w:rsidP="00B82144">
            <w:pPr>
              <w:spacing w:after="60"/>
              <w:rPr>
                <w:iCs/>
                <w:sz w:val="20"/>
              </w:rPr>
            </w:pPr>
            <w:r w:rsidRPr="0003648D">
              <w:rPr>
                <w:iCs/>
                <w:sz w:val="20"/>
              </w:rPr>
              <w:t xml:space="preserve">HLRS </w:t>
            </w:r>
            <w:r w:rsidRPr="0003648D">
              <w:rPr>
                <w:i/>
                <w:iCs/>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4172EC52" w14:textId="77777777" w:rsidR="006E1ADE" w:rsidRPr="0003648D" w:rsidRDefault="006E1ADE" w:rsidP="00B82144">
            <w:pPr>
              <w:spacing w:after="60"/>
              <w:rPr>
                <w:iCs/>
                <w:sz w:val="20"/>
              </w:rPr>
            </w:pPr>
            <w:r w:rsidRPr="0003648D">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70E0D450" w14:textId="77777777" w:rsidR="006E1ADE" w:rsidRPr="0003648D" w:rsidRDefault="006E1ADE" w:rsidP="00B82144">
            <w:pPr>
              <w:spacing w:after="60"/>
              <w:rPr>
                <w:iCs/>
                <w:sz w:val="20"/>
              </w:rPr>
            </w:pPr>
            <w:r w:rsidRPr="0003648D">
              <w:rPr>
                <w:i/>
                <w:iCs/>
                <w:sz w:val="20"/>
              </w:rPr>
              <w:t>The Hourly Load Ratio Share calculated for QSE q for the hour</w:t>
            </w:r>
            <w:r w:rsidRPr="0003648D">
              <w:rPr>
                <w:iCs/>
                <w:sz w:val="20"/>
              </w:rPr>
              <w:t>.  See Section 6.6.2.4.</w:t>
            </w:r>
          </w:p>
        </w:tc>
      </w:tr>
      <w:tr w:rsidR="006E1ADE" w:rsidRPr="0003648D" w14:paraId="1F775C26" w14:textId="77777777" w:rsidTr="00B82144">
        <w:tc>
          <w:tcPr>
            <w:tcW w:w="849" w:type="pct"/>
            <w:tcBorders>
              <w:top w:val="single" w:sz="4" w:space="0" w:color="auto"/>
              <w:left w:val="single" w:sz="4" w:space="0" w:color="auto"/>
              <w:bottom w:val="single" w:sz="4" w:space="0" w:color="auto"/>
              <w:right w:val="single" w:sz="4" w:space="0" w:color="auto"/>
            </w:tcBorders>
          </w:tcPr>
          <w:p w14:paraId="6E1489DE" w14:textId="77777777" w:rsidR="006E1ADE" w:rsidRPr="0003648D" w:rsidRDefault="006E1ADE" w:rsidP="00B82144">
            <w:pPr>
              <w:rPr>
                <w:sz w:val="20"/>
              </w:rPr>
            </w:pPr>
            <w:r w:rsidRPr="0003648D">
              <w:rPr>
                <w:sz w:val="20"/>
              </w:rPr>
              <w:t>PC</w:t>
            </w:r>
            <w:r>
              <w:rPr>
                <w:sz w:val="20"/>
              </w:rPr>
              <w:t>EC</w:t>
            </w:r>
            <w:r w:rsidRPr="0003648D">
              <w:rPr>
                <w:sz w:val="20"/>
              </w:rPr>
              <w:t xml:space="preserve">R </w:t>
            </w:r>
            <w:r w:rsidRPr="0003648D">
              <w:rPr>
                <w:i/>
                <w:sz w:val="20"/>
                <w:vertAlign w:val="subscript"/>
              </w:rPr>
              <w:t>q</w:t>
            </w:r>
            <w:r w:rsidRPr="0003648D">
              <w:rPr>
                <w:i/>
                <w:sz w:val="20"/>
              </w:rPr>
              <w:t xml:space="preserve"> </w:t>
            </w:r>
          </w:p>
        </w:tc>
        <w:tc>
          <w:tcPr>
            <w:tcW w:w="460" w:type="pct"/>
            <w:tcBorders>
              <w:top w:val="single" w:sz="4" w:space="0" w:color="auto"/>
              <w:left w:val="single" w:sz="4" w:space="0" w:color="auto"/>
              <w:bottom w:val="single" w:sz="4" w:space="0" w:color="auto"/>
              <w:right w:val="single" w:sz="4" w:space="0" w:color="auto"/>
            </w:tcBorders>
          </w:tcPr>
          <w:p w14:paraId="24F9F313" w14:textId="77777777" w:rsidR="006E1ADE" w:rsidRPr="0003648D" w:rsidRDefault="006E1ADE" w:rsidP="00B82144">
            <w:pPr>
              <w:rPr>
                <w:sz w:val="20"/>
              </w:rPr>
            </w:pPr>
            <w:r w:rsidRPr="0003648D">
              <w:rPr>
                <w:sz w:val="20"/>
              </w:rPr>
              <w:t>MW</w:t>
            </w:r>
          </w:p>
        </w:tc>
        <w:tc>
          <w:tcPr>
            <w:tcW w:w="3691" w:type="pct"/>
            <w:tcBorders>
              <w:top w:val="single" w:sz="4" w:space="0" w:color="auto"/>
              <w:left w:val="single" w:sz="4" w:space="0" w:color="auto"/>
              <w:bottom w:val="single" w:sz="4" w:space="0" w:color="auto"/>
              <w:right w:val="single" w:sz="4" w:space="0" w:color="auto"/>
            </w:tcBorders>
          </w:tcPr>
          <w:p w14:paraId="23EEE942" w14:textId="77777777" w:rsidR="006E1ADE" w:rsidRPr="0003648D" w:rsidRDefault="006E1ADE" w:rsidP="00B82144">
            <w:pPr>
              <w:rPr>
                <w:sz w:val="20"/>
              </w:rPr>
            </w:pPr>
            <w:r w:rsidRPr="0003648D">
              <w:rPr>
                <w:i/>
                <w:sz w:val="20"/>
              </w:rPr>
              <w:t xml:space="preserve">Procured Capacity for </w:t>
            </w:r>
            <w:r>
              <w:rPr>
                <w:i/>
                <w:sz w:val="20"/>
              </w:rPr>
              <w:t>ERCOT Contingency Reserve Service</w:t>
            </w:r>
            <w:r w:rsidRPr="0003648D">
              <w:rPr>
                <w:i/>
                <w:sz w:val="20"/>
              </w:rPr>
              <w:t xml:space="preserve"> per QSE in DAM</w:t>
            </w:r>
            <w:r w:rsidRPr="0003648D">
              <w:rPr>
                <w:sz w:val="20"/>
              </w:rPr>
              <w:t xml:space="preserve">—The total </w:t>
            </w:r>
            <w:r>
              <w:rPr>
                <w:sz w:val="20"/>
              </w:rPr>
              <w:t>ECRS</w:t>
            </w:r>
            <w:r w:rsidRPr="0003648D">
              <w:rPr>
                <w:sz w:val="20"/>
              </w:rPr>
              <w:t xml:space="preserve"> capacity quantity awarded to QSE </w:t>
            </w:r>
            <w:r w:rsidRPr="0003648D">
              <w:rPr>
                <w:i/>
                <w:sz w:val="20"/>
              </w:rPr>
              <w:t>q</w:t>
            </w:r>
            <w:r w:rsidRPr="0003648D">
              <w:rPr>
                <w:sz w:val="20"/>
              </w:rPr>
              <w:t xml:space="preserve"> in the DAM for all the Resources represented by the QSE, for the hour.</w:t>
            </w:r>
          </w:p>
        </w:tc>
      </w:tr>
      <w:tr w:rsidR="006E1ADE" w:rsidRPr="0003648D" w14:paraId="6643327C" w14:textId="77777777" w:rsidTr="00B82144">
        <w:tc>
          <w:tcPr>
            <w:tcW w:w="849" w:type="pct"/>
            <w:tcBorders>
              <w:top w:val="single" w:sz="4" w:space="0" w:color="auto"/>
              <w:left w:val="single" w:sz="4" w:space="0" w:color="auto"/>
              <w:bottom w:val="single" w:sz="4" w:space="0" w:color="auto"/>
              <w:right w:val="single" w:sz="4" w:space="0" w:color="auto"/>
            </w:tcBorders>
          </w:tcPr>
          <w:p w14:paraId="4116E91C" w14:textId="77777777" w:rsidR="006E1ADE" w:rsidRPr="0003648D" w:rsidRDefault="006E1ADE" w:rsidP="00B82144">
            <w:pPr>
              <w:spacing w:after="60"/>
              <w:rPr>
                <w:sz w:val="20"/>
              </w:rPr>
            </w:pPr>
            <w:r w:rsidRPr="0003648D">
              <w:rPr>
                <w:sz w:val="20"/>
              </w:rPr>
              <w:t>SA</w:t>
            </w:r>
            <w:r>
              <w:rPr>
                <w:sz w:val="20"/>
              </w:rPr>
              <w:t>EC</w:t>
            </w:r>
            <w:r w:rsidRPr="0003648D">
              <w:rPr>
                <w:sz w:val="20"/>
              </w:rPr>
              <w:t xml:space="preserve">RQ </w:t>
            </w:r>
            <w:r w:rsidRPr="0003648D">
              <w:rPr>
                <w:i/>
                <w:sz w:val="20"/>
                <w:vertAlign w:val="subscript"/>
              </w:rPr>
              <w:t>q</w:t>
            </w:r>
          </w:p>
        </w:tc>
        <w:tc>
          <w:tcPr>
            <w:tcW w:w="460" w:type="pct"/>
            <w:tcBorders>
              <w:top w:val="single" w:sz="4" w:space="0" w:color="auto"/>
              <w:left w:val="single" w:sz="4" w:space="0" w:color="auto"/>
              <w:bottom w:val="single" w:sz="4" w:space="0" w:color="auto"/>
              <w:right w:val="single" w:sz="4" w:space="0" w:color="auto"/>
            </w:tcBorders>
          </w:tcPr>
          <w:p w14:paraId="26F99FB4" w14:textId="77777777" w:rsidR="006E1ADE" w:rsidRPr="0003648D" w:rsidRDefault="006E1ADE" w:rsidP="00B82144">
            <w:pPr>
              <w:spacing w:after="60"/>
              <w:rPr>
                <w:sz w:val="20"/>
              </w:rPr>
            </w:pPr>
            <w:r w:rsidRPr="0003648D">
              <w:rPr>
                <w:sz w:val="20"/>
              </w:rPr>
              <w:t>MW</w:t>
            </w:r>
          </w:p>
        </w:tc>
        <w:tc>
          <w:tcPr>
            <w:tcW w:w="3691" w:type="pct"/>
            <w:tcBorders>
              <w:top w:val="single" w:sz="4" w:space="0" w:color="auto"/>
              <w:left w:val="single" w:sz="4" w:space="0" w:color="auto"/>
              <w:bottom w:val="single" w:sz="4" w:space="0" w:color="auto"/>
              <w:right w:val="single" w:sz="4" w:space="0" w:color="auto"/>
            </w:tcBorders>
          </w:tcPr>
          <w:p w14:paraId="51708FA3" w14:textId="77777777" w:rsidR="006E1ADE" w:rsidRPr="0003648D" w:rsidRDefault="006E1ADE" w:rsidP="00B82144">
            <w:pPr>
              <w:spacing w:after="60"/>
              <w:rPr>
                <w:i/>
                <w:sz w:val="20"/>
              </w:rPr>
            </w:pPr>
            <w:r w:rsidRPr="0003648D">
              <w:rPr>
                <w:i/>
                <w:sz w:val="20"/>
              </w:rPr>
              <w:t xml:space="preserve">Total Self-Arranged </w:t>
            </w:r>
            <w:r>
              <w:rPr>
                <w:i/>
                <w:sz w:val="20"/>
              </w:rPr>
              <w:t>ERCOT Contingency Reserve Service</w:t>
            </w:r>
            <w:r w:rsidRPr="0003648D">
              <w:rPr>
                <w:i/>
                <w:sz w:val="20"/>
              </w:rPr>
              <w:t xml:space="preserve"> Quantity per QSE for all markets</w:t>
            </w:r>
            <w:r w:rsidRPr="0003648D">
              <w:rPr>
                <w:sz w:val="20"/>
              </w:rPr>
              <w:t xml:space="preserve">—The sum of all self-arranged </w:t>
            </w:r>
            <w:r>
              <w:rPr>
                <w:sz w:val="20"/>
              </w:rPr>
              <w:t>ECRS</w:t>
            </w:r>
            <w:r w:rsidRPr="0003648D">
              <w:rPr>
                <w:sz w:val="20"/>
              </w:rPr>
              <w:t xml:space="preserve"> quantities submitted by QSE </w:t>
            </w:r>
            <w:r w:rsidRPr="0003648D">
              <w:rPr>
                <w:i/>
                <w:sz w:val="20"/>
              </w:rPr>
              <w:t>q</w:t>
            </w:r>
            <w:r w:rsidRPr="0003648D">
              <w:rPr>
                <w:sz w:val="20"/>
              </w:rPr>
              <w:t xml:space="preserve"> for DAM and all SASMs.</w:t>
            </w:r>
          </w:p>
        </w:tc>
      </w:tr>
      <w:tr w:rsidR="006E1ADE" w:rsidRPr="0003648D" w14:paraId="24DD5DDC" w14:textId="77777777" w:rsidTr="00B82144">
        <w:tc>
          <w:tcPr>
            <w:tcW w:w="849" w:type="pct"/>
            <w:tcBorders>
              <w:top w:val="single" w:sz="4" w:space="0" w:color="auto"/>
              <w:left w:val="single" w:sz="4" w:space="0" w:color="auto"/>
              <w:bottom w:val="single" w:sz="4" w:space="0" w:color="auto"/>
              <w:right w:val="single" w:sz="4" w:space="0" w:color="auto"/>
            </w:tcBorders>
          </w:tcPr>
          <w:p w14:paraId="3AF4A9D2" w14:textId="77777777" w:rsidR="006E1ADE" w:rsidRPr="0003648D" w:rsidRDefault="006E1ADE" w:rsidP="00B82144">
            <w:pPr>
              <w:spacing w:after="60"/>
              <w:rPr>
                <w:i/>
                <w:iCs/>
                <w:sz w:val="20"/>
              </w:rPr>
            </w:pPr>
            <w:r>
              <w:rPr>
                <w:i/>
                <w:iCs/>
                <w:sz w:val="20"/>
              </w:rPr>
              <w:lastRenderedPageBreak/>
              <w:t>q</w:t>
            </w:r>
          </w:p>
        </w:tc>
        <w:tc>
          <w:tcPr>
            <w:tcW w:w="460" w:type="pct"/>
            <w:tcBorders>
              <w:top w:val="single" w:sz="4" w:space="0" w:color="auto"/>
              <w:left w:val="single" w:sz="4" w:space="0" w:color="auto"/>
              <w:bottom w:val="single" w:sz="4" w:space="0" w:color="auto"/>
              <w:right w:val="single" w:sz="4" w:space="0" w:color="auto"/>
            </w:tcBorders>
          </w:tcPr>
          <w:p w14:paraId="5723B0E8" w14:textId="77777777" w:rsidR="006E1ADE" w:rsidRPr="0003648D" w:rsidRDefault="006E1ADE" w:rsidP="00B82144">
            <w:pPr>
              <w:spacing w:after="60"/>
              <w:rPr>
                <w:iCs/>
                <w:sz w:val="20"/>
              </w:rPr>
            </w:pPr>
            <w:r w:rsidRPr="0003648D">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0F46A966" w14:textId="77777777" w:rsidR="006E1ADE" w:rsidRPr="0003648D" w:rsidRDefault="006E1ADE" w:rsidP="00B82144">
            <w:pPr>
              <w:spacing w:after="60"/>
              <w:rPr>
                <w:iCs/>
                <w:sz w:val="20"/>
              </w:rPr>
            </w:pPr>
            <w:r w:rsidRPr="0003648D">
              <w:rPr>
                <w:iCs/>
                <w:sz w:val="20"/>
              </w:rPr>
              <w:t>A QSE.</w:t>
            </w:r>
          </w:p>
        </w:tc>
      </w:tr>
      <w:tr w:rsidR="006E1ADE" w:rsidRPr="0003648D" w14:paraId="3B856DA6" w14:textId="77777777" w:rsidTr="00B82144">
        <w:tc>
          <w:tcPr>
            <w:tcW w:w="849" w:type="pct"/>
            <w:tcBorders>
              <w:top w:val="single" w:sz="4" w:space="0" w:color="auto"/>
              <w:left w:val="single" w:sz="4" w:space="0" w:color="auto"/>
              <w:bottom w:val="single" w:sz="4" w:space="0" w:color="auto"/>
              <w:right w:val="single" w:sz="4" w:space="0" w:color="auto"/>
            </w:tcBorders>
          </w:tcPr>
          <w:p w14:paraId="5B66966A" w14:textId="77777777" w:rsidR="006E1ADE" w:rsidRPr="0003648D" w:rsidRDefault="006E1ADE" w:rsidP="00B82144">
            <w:pPr>
              <w:spacing w:after="60"/>
              <w:rPr>
                <w:i/>
                <w:iCs/>
                <w:sz w:val="20"/>
              </w:rPr>
            </w:pPr>
            <w:r>
              <w:rPr>
                <w:i/>
                <w:iCs/>
                <w:sz w:val="20"/>
              </w:rPr>
              <w:t>m</w:t>
            </w:r>
          </w:p>
        </w:tc>
        <w:tc>
          <w:tcPr>
            <w:tcW w:w="460" w:type="pct"/>
            <w:tcBorders>
              <w:top w:val="single" w:sz="4" w:space="0" w:color="auto"/>
              <w:left w:val="single" w:sz="4" w:space="0" w:color="auto"/>
              <w:bottom w:val="single" w:sz="4" w:space="0" w:color="auto"/>
              <w:right w:val="single" w:sz="4" w:space="0" w:color="auto"/>
            </w:tcBorders>
          </w:tcPr>
          <w:p w14:paraId="09A54404" w14:textId="77777777" w:rsidR="006E1ADE" w:rsidRPr="0003648D" w:rsidRDefault="006E1ADE" w:rsidP="00B82144">
            <w:pPr>
              <w:spacing w:after="60"/>
              <w:rPr>
                <w:iCs/>
                <w:sz w:val="20"/>
              </w:rPr>
            </w:pPr>
            <w:r w:rsidRPr="0003648D">
              <w:rPr>
                <w:iCs/>
                <w:sz w:val="20"/>
              </w:rPr>
              <w:t>none</w:t>
            </w:r>
          </w:p>
        </w:tc>
        <w:tc>
          <w:tcPr>
            <w:tcW w:w="3691" w:type="pct"/>
            <w:tcBorders>
              <w:top w:val="single" w:sz="4" w:space="0" w:color="auto"/>
              <w:left w:val="single" w:sz="4" w:space="0" w:color="auto"/>
              <w:bottom w:val="single" w:sz="4" w:space="0" w:color="auto"/>
              <w:right w:val="single" w:sz="4" w:space="0" w:color="auto"/>
            </w:tcBorders>
          </w:tcPr>
          <w:p w14:paraId="242F0953" w14:textId="77777777" w:rsidR="006E1ADE" w:rsidRPr="0003648D" w:rsidRDefault="006E1ADE" w:rsidP="00B82144">
            <w:pPr>
              <w:spacing w:after="60"/>
              <w:rPr>
                <w:iCs/>
                <w:sz w:val="20"/>
              </w:rPr>
            </w:pPr>
            <w:r w:rsidRPr="0003648D">
              <w:rPr>
                <w:iCs/>
                <w:sz w:val="20"/>
              </w:rPr>
              <w:t>An Ancillary Service market (SASM or RSASM) for the given Operating Hour.</w:t>
            </w:r>
          </w:p>
        </w:tc>
      </w:tr>
    </w:tbl>
    <w:p w14:paraId="08CC5180" w14:textId="77777777" w:rsidR="006E1ADE" w:rsidRPr="0003648D" w:rsidRDefault="006E1ADE" w:rsidP="006E1ADE"/>
    <w:p w14:paraId="215F46F6" w14:textId="77777777" w:rsidR="006E1ADE" w:rsidRPr="0003648D" w:rsidRDefault="006E1ADE" w:rsidP="006E1ADE">
      <w:pPr>
        <w:spacing w:after="240"/>
        <w:ind w:left="1440" w:hanging="720"/>
      </w:pPr>
      <w:r w:rsidRPr="0003648D">
        <w:t>(c)</w:t>
      </w:r>
      <w:r w:rsidRPr="0003648D">
        <w:tab/>
        <w:t xml:space="preserve">The adjustment to each QSE’s DAM charge for the </w:t>
      </w:r>
      <w:r>
        <w:t>ECRS</w:t>
      </w:r>
      <w:r w:rsidRPr="0003648D">
        <w:t xml:space="preserve"> for the Operating Hour, due to changes during the Adjustment Period or Real-Time operations, is calculated as follows:</w:t>
      </w:r>
    </w:p>
    <w:p w14:paraId="5F320C54" w14:textId="77777777" w:rsidR="006E1ADE" w:rsidRPr="0003648D" w:rsidRDefault="006E1ADE" w:rsidP="006E1ADE">
      <w:pPr>
        <w:spacing w:after="240"/>
        <w:ind w:left="2880" w:hanging="2160"/>
        <w:rPr>
          <w:b/>
          <w:bCs/>
          <w:lang w:val="pt-BR"/>
        </w:rPr>
      </w:pPr>
      <w:r w:rsidRPr="0003648D">
        <w:rPr>
          <w:b/>
          <w:bCs/>
          <w:lang w:val="pt-BR"/>
        </w:rPr>
        <w:t>RT</w:t>
      </w:r>
      <w:r>
        <w:rPr>
          <w:b/>
          <w:bCs/>
          <w:lang w:val="pt-BR"/>
        </w:rPr>
        <w:t>EC</w:t>
      </w:r>
      <w:r w:rsidRPr="0003648D">
        <w:rPr>
          <w:b/>
          <w:bCs/>
          <w:lang w:val="pt-BR"/>
        </w:rPr>
        <w:t xml:space="preserve">RAMT </w:t>
      </w:r>
      <w:r w:rsidRPr="0003648D">
        <w:rPr>
          <w:b/>
          <w:bCs/>
          <w:i/>
          <w:vertAlign w:val="subscript"/>
          <w:lang w:val="pt-BR"/>
        </w:rPr>
        <w:t>q</w:t>
      </w:r>
      <w:r w:rsidRPr="0003648D">
        <w:rPr>
          <w:b/>
          <w:bCs/>
          <w:lang w:val="pt-BR"/>
        </w:rPr>
        <w:tab/>
        <w:t>=</w:t>
      </w:r>
      <w:r w:rsidRPr="0003648D">
        <w:rPr>
          <w:b/>
          <w:bCs/>
          <w:lang w:val="pt-BR"/>
        </w:rPr>
        <w:tab/>
      </w:r>
      <w:r>
        <w:rPr>
          <w:b/>
          <w:bCs/>
          <w:lang w:val="pt-BR"/>
        </w:rPr>
        <w:t>EC</w:t>
      </w:r>
      <w:r w:rsidRPr="0003648D">
        <w:rPr>
          <w:b/>
          <w:bCs/>
          <w:lang w:val="pt-BR"/>
        </w:rPr>
        <w:t xml:space="preserve">RCOST </w:t>
      </w:r>
      <w:r w:rsidRPr="0003648D">
        <w:rPr>
          <w:b/>
          <w:bCs/>
          <w:i/>
          <w:vertAlign w:val="subscript"/>
          <w:lang w:val="pt-BR"/>
        </w:rPr>
        <w:t>q</w:t>
      </w:r>
      <w:r w:rsidRPr="0003648D">
        <w:rPr>
          <w:b/>
          <w:bCs/>
          <w:lang w:val="pt-BR"/>
        </w:rPr>
        <w:t xml:space="preserve"> – DA</w:t>
      </w:r>
      <w:r>
        <w:rPr>
          <w:b/>
          <w:bCs/>
          <w:lang w:val="pt-BR"/>
        </w:rPr>
        <w:t>EC</w:t>
      </w:r>
      <w:r w:rsidRPr="0003648D">
        <w:rPr>
          <w:b/>
          <w:bCs/>
          <w:lang w:val="pt-BR"/>
        </w:rPr>
        <w:t xml:space="preserve">RAMT </w:t>
      </w:r>
      <w:r w:rsidRPr="0003648D">
        <w:rPr>
          <w:b/>
          <w:bCs/>
          <w:i/>
          <w:vertAlign w:val="subscript"/>
          <w:lang w:val="pt-BR"/>
        </w:rPr>
        <w:t>q</w:t>
      </w:r>
    </w:p>
    <w:p w14:paraId="1E0FDEDD" w14:textId="77777777" w:rsidR="006E1ADE" w:rsidRPr="0003648D" w:rsidRDefault="006E1ADE" w:rsidP="006E1ADE">
      <w:r w:rsidRPr="0003648D">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1"/>
        <w:gridCol w:w="866"/>
        <w:gridCol w:w="6943"/>
      </w:tblGrid>
      <w:tr w:rsidR="006E1ADE" w:rsidRPr="0003648D" w14:paraId="2C828E22" w14:textId="77777777" w:rsidTr="00B82144">
        <w:trPr>
          <w:cantSplit/>
        </w:trPr>
        <w:tc>
          <w:tcPr>
            <w:tcW w:w="824" w:type="pct"/>
          </w:tcPr>
          <w:p w14:paraId="61E590C9" w14:textId="77777777" w:rsidR="006E1ADE" w:rsidRPr="0003648D" w:rsidRDefault="006E1ADE" w:rsidP="00B82144">
            <w:pPr>
              <w:spacing w:after="120"/>
              <w:rPr>
                <w:b/>
                <w:iCs/>
                <w:sz w:val="20"/>
              </w:rPr>
            </w:pPr>
            <w:r w:rsidRPr="0003648D">
              <w:rPr>
                <w:b/>
                <w:iCs/>
                <w:sz w:val="20"/>
              </w:rPr>
              <w:t>Variable</w:t>
            </w:r>
          </w:p>
        </w:tc>
        <w:tc>
          <w:tcPr>
            <w:tcW w:w="463" w:type="pct"/>
          </w:tcPr>
          <w:p w14:paraId="3EF05A51" w14:textId="77777777" w:rsidR="006E1ADE" w:rsidRPr="0003648D" w:rsidRDefault="006E1ADE" w:rsidP="00B82144">
            <w:pPr>
              <w:spacing w:after="120"/>
              <w:rPr>
                <w:b/>
                <w:iCs/>
                <w:sz w:val="20"/>
              </w:rPr>
            </w:pPr>
            <w:r w:rsidRPr="0003648D">
              <w:rPr>
                <w:b/>
                <w:iCs/>
                <w:sz w:val="20"/>
              </w:rPr>
              <w:t>Unit</w:t>
            </w:r>
          </w:p>
        </w:tc>
        <w:tc>
          <w:tcPr>
            <w:tcW w:w="3713" w:type="pct"/>
          </w:tcPr>
          <w:p w14:paraId="25C5B376" w14:textId="77777777" w:rsidR="006E1ADE" w:rsidRPr="0003648D" w:rsidRDefault="006E1ADE" w:rsidP="00B82144">
            <w:pPr>
              <w:spacing w:after="120"/>
              <w:rPr>
                <w:b/>
                <w:iCs/>
                <w:sz w:val="20"/>
              </w:rPr>
            </w:pPr>
            <w:r w:rsidRPr="0003648D">
              <w:rPr>
                <w:b/>
                <w:iCs/>
                <w:sz w:val="20"/>
              </w:rPr>
              <w:t>Description</w:t>
            </w:r>
          </w:p>
        </w:tc>
      </w:tr>
      <w:tr w:rsidR="006E1ADE" w:rsidRPr="0003648D" w14:paraId="3CABC9B8" w14:textId="77777777" w:rsidTr="00B82144">
        <w:trPr>
          <w:cantSplit/>
        </w:trPr>
        <w:tc>
          <w:tcPr>
            <w:tcW w:w="824" w:type="pct"/>
          </w:tcPr>
          <w:p w14:paraId="27938725" w14:textId="77777777" w:rsidR="006E1ADE" w:rsidRPr="0003648D" w:rsidRDefault="006E1ADE" w:rsidP="00B82144">
            <w:pPr>
              <w:spacing w:after="60"/>
              <w:rPr>
                <w:iCs/>
                <w:sz w:val="20"/>
              </w:rPr>
            </w:pPr>
            <w:r w:rsidRPr="0003648D">
              <w:rPr>
                <w:iCs/>
                <w:sz w:val="20"/>
              </w:rPr>
              <w:t>RT</w:t>
            </w:r>
            <w:r>
              <w:rPr>
                <w:iCs/>
                <w:sz w:val="20"/>
              </w:rPr>
              <w:t>EC</w:t>
            </w:r>
            <w:r w:rsidRPr="0003648D">
              <w:rPr>
                <w:iCs/>
                <w:sz w:val="20"/>
              </w:rPr>
              <w:t xml:space="preserve">RAMT </w:t>
            </w:r>
            <w:r w:rsidRPr="0003648D">
              <w:rPr>
                <w:i/>
                <w:iCs/>
                <w:sz w:val="20"/>
                <w:vertAlign w:val="subscript"/>
              </w:rPr>
              <w:t>q</w:t>
            </w:r>
          </w:p>
        </w:tc>
        <w:tc>
          <w:tcPr>
            <w:tcW w:w="463" w:type="pct"/>
          </w:tcPr>
          <w:p w14:paraId="61B45348" w14:textId="77777777" w:rsidR="006E1ADE" w:rsidRPr="0003648D" w:rsidRDefault="006E1ADE" w:rsidP="00B82144">
            <w:pPr>
              <w:spacing w:after="60"/>
              <w:rPr>
                <w:iCs/>
                <w:sz w:val="20"/>
              </w:rPr>
            </w:pPr>
            <w:r w:rsidRPr="0003648D">
              <w:rPr>
                <w:iCs/>
                <w:sz w:val="20"/>
              </w:rPr>
              <w:t>$</w:t>
            </w:r>
          </w:p>
        </w:tc>
        <w:tc>
          <w:tcPr>
            <w:tcW w:w="3713" w:type="pct"/>
          </w:tcPr>
          <w:p w14:paraId="5DEBDDE0" w14:textId="77777777" w:rsidR="006E1ADE" w:rsidRPr="0003648D" w:rsidRDefault="006E1ADE" w:rsidP="00B82144">
            <w:pPr>
              <w:spacing w:after="60"/>
              <w:rPr>
                <w:iCs/>
                <w:sz w:val="20"/>
              </w:rPr>
            </w:pPr>
            <w:r w:rsidRPr="0003648D">
              <w:rPr>
                <w:i/>
                <w:iCs/>
                <w:sz w:val="20"/>
              </w:rPr>
              <w:t xml:space="preserve">Real-Time </w:t>
            </w:r>
            <w:r>
              <w:rPr>
                <w:i/>
                <w:iCs/>
                <w:sz w:val="20"/>
              </w:rPr>
              <w:t>ERCOT Contingency Reserve Service</w:t>
            </w:r>
            <w:r w:rsidRPr="0003648D">
              <w:rPr>
                <w:i/>
                <w:iCs/>
                <w:sz w:val="20"/>
              </w:rPr>
              <w:t xml:space="preserve"> Amount per QSE</w:t>
            </w:r>
            <w:r w:rsidRPr="0003648D">
              <w:rPr>
                <w:iCs/>
                <w:sz w:val="20"/>
              </w:rPr>
              <w:t xml:space="preserve">—The adjustment to QSE </w:t>
            </w:r>
            <w:r w:rsidRPr="0003648D">
              <w:rPr>
                <w:i/>
                <w:iCs/>
                <w:sz w:val="20"/>
              </w:rPr>
              <w:t>q</w:t>
            </w:r>
            <w:r w:rsidRPr="0003648D">
              <w:rPr>
                <w:iCs/>
                <w:sz w:val="20"/>
              </w:rPr>
              <w:t xml:space="preserve">’s share of the costs for </w:t>
            </w:r>
            <w:r>
              <w:rPr>
                <w:iCs/>
                <w:sz w:val="20"/>
              </w:rPr>
              <w:t>ECRS</w:t>
            </w:r>
            <w:r w:rsidRPr="0003648D">
              <w:rPr>
                <w:iCs/>
                <w:sz w:val="20"/>
              </w:rPr>
              <w:t>, for the hour.</w:t>
            </w:r>
          </w:p>
        </w:tc>
      </w:tr>
      <w:tr w:rsidR="006E1ADE" w:rsidRPr="0003648D" w14:paraId="76B60380" w14:textId="77777777" w:rsidTr="00B82144">
        <w:trPr>
          <w:cantSplit/>
        </w:trPr>
        <w:tc>
          <w:tcPr>
            <w:tcW w:w="824" w:type="pct"/>
          </w:tcPr>
          <w:p w14:paraId="25666E8A" w14:textId="77777777" w:rsidR="006E1ADE" w:rsidRPr="0003648D" w:rsidRDefault="006E1ADE" w:rsidP="00B82144">
            <w:pPr>
              <w:spacing w:after="60"/>
              <w:rPr>
                <w:iCs/>
                <w:sz w:val="20"/>
              </w:rPr>
            </w:pPr>
            <w:r>
              <w:rPr>
                <w:iCs/>
                <w:sz w:val="20"/>
              </w:rPr>
              <w:t>EC</w:t>
            </w:r>
            <w:r w:rsidRPr="0003648D">
              <w:rPr>
                <w:iCs/>
                <w:sz w:val="20"/>
              </w:rPr>
              <w:t xml:space="preserve">RCOST </w:t>
            </w:r>
            <w:r w:rsidRPr="0003648D">
              <w:rPr>
                <w:i/>
                <w:iCs/>
                <w:sz w:val="20"/>
                <w:vertAlign w:val="subscript"/>
              </w:rPr>
              <w:t>q</w:t>
            </w:r>
          </w:p>
        </w:tc>
        <w:tc>
          <w:tcPr>
            <w:tcW w:w="463" w:type="pct"/>
          </w:tcPr>
          <w:p w14:paraId="65AB5DAD" w14:textId="77777777" w:rsidR="006E1ADE" w:rsidRPr="0003648D" w:rsidRDefault="006E1ADE" w:rsidP="00B82144">
            <w:pPr>
              <w:spacing w:after="60"/>
              <w:rPr>
                <w:iCs/>
                <w:sz w:val="20"/>
              </w:rPr>
            </w:pPr>
            <w:r w:rsidRPr="0003648D">
              <w:rPr>
                <w:iCs/>
                <w:sz w:val="20"/>
              </w:rPr>
              <w:t>$</w:t>
            </w:r>
          </w:p>
        </w:tc>
        <w:tc>
          <w:tcPr>
            <w:tcW w:w="3713" w:type="pct"/>
          </w:tcPr>
          <w:p w14:paraId="7A35A2DD" w14:textId="77777777" w:rsidR="006E1ADE" w:rsidRPr="0003648D" w:rsidRDefault="006E1ADE" w:rsidP="00B82144">
            <w:pPr>
              <w:spacing w:after="60"/>
              <w:rPr>
                <w:iCs/>
                <w:sz w:val="20"/>
              </w:rPr>
            </w:pPr>
            <w:r>
              <w:rPr>
                <w:i/>
                <w:iCs/>
                <w:sz w:val="20"/>
              </w:rPr>
              <w:t>ERCOT Contingency Reserve Service</w:t>
            </w:r>
            <w:r w:rsidRPr="0003648D">
              <w:rPr>
                <w:i/>
                <w:iCs/>
                <w:sz w:val="20"/>
              </w:rPr>
              <w:t xml:space="preserve"> Cost per QSE</w:t>
            </w:r>
            <w:r w:rsidRPr="0003648D">
              <w:rPr>
                <w:iCs/>
                <w:sz w:val="20"/>
              </w:rPr>
              <w:t xml:space="preserve">—QSE </w:t>
            </w:r>
            <w:r w:rsidRPr="0003648D">
              <w:rPr>
                <w:i/>
                <w:iCs/>
                <w:sz w:val="20"/>
              </w:rPr>
              <w:t>q</w:t>
            </w:r>
            <w:r w:rsidRPr="0003648D">
              <w:rPr>
                <w:iCs/>
                <w:sz w:val="20"/>
              </w:rPr>
              <w:t xml:space="preserve">’s share of the net total costs for </w:t>
            </w:r>
            <w:r>
              <w:rPr>
                <w:iCs/>
                <w:sz w:val="20"/>
              </w:rPr>
              <w:t>ECRS</w:t>
            </w:r>
            <w:r w:rsidRPr="0003648D">
              <w:rPr>
                <w:iCs/>
                <w:sz w:val="20"/>
              </w:rPr>
              <w:t>, for the hour.</w:t>
            </w:r>
          </w:p>
        </w:tc>
      </w:tr>
      <w:tr w:rsidR="006E1ADE" w:rsidRPr="0003648D" w14:paraId="0B392D4A" w14:textId="77777777" w:rsidTr="00B82144">
        <w:trPr>
          <w:cantSplit/>
        </w:trPr>
        <w:tc>
          <w:tcPr>
            <w:tcW w:w="824" w:type="pct"/>
          </w:tcPr>
          <w:p w14:paraId="3FB13239" w14:textId="77777777" w:rsidR="006E1ADE" w:rsidRPr="0003648D" w:rsidRDefault="006E1ADE" w:rsidP="00B82144">
            <w:pPr>
              <w:spacing w:after="60"/>
              <w:rPr>
                <w:iCs/>
                <w:sz w:val="20"/>
              </w:rPr>
            </w:pPr>
            <w:r w:rsidRPr="0003648D">
              <w:rPr>
                <w:iCs/>
                <w:sz w:val="20"/>
              </w:rPr>
              <w:t>DA</w:t>
            </w:r>
            <w:r>
              <w:rPr>
                <w:iCs/>
                <w:sz w:val="20"/>
              </w:rPr>
              <w:t>EC</w:t>
            </w:r>
            <w:r w:rsidRPr="0003648D">
              <w:rPr>
                <w:iCs/>
                <w:sz w:val="20"/>
              </w:rPr>
              <w:t xml:space="preserve">RAMT </w:t>
            </w:r>
            <w:r w:rsidRPr="0003648D">
              <w:rPr>
                <w:i/>
                <w:iCs/>
                <w:sz w:val="20"/>
                <w:vertAlign w:val="subscript"/>
              </w:rPr>
              <w:t>q</w:t>
            </w:r>
          </w:p>
        </w:tc>
        <w:tc>
          <w:tcPr>
            <w:tcW w:w="463" w:type="pct"/>
          </w:tcPr>
          <w:p w14:paraId="0BE07DC4" w14:textId="77777777" w:rsidR="006E1ADE" w:rsidRPr="0003648D" w:rsidRDefault="006E1ADE" w:rsidP="00B82144">
            <w:pPr>
              <w:spacing w:after="60"/>
              <w:rPr>
                <w:iCs/>
                <w:sz w:val="20"/>
              </w:rPr>
            </w:pPr>
            <w:r w:rsidRPr="0003648D">
              <w:rPr>
                <w:iCs/>
                <w:sz w:val="20"/>
              </w:rPr>
              <w:t>$</w:t>
            </w:r>
          </w:p>
        </w:tc>
        <w:tc>
          <w:tcPr>
            <w:tcW w:w="3713" w:type="pct"/>
          </w:tcPr>
          <w:p w14:paraId="3E457F80" w14:textId="77777777" w:rsidR="006E1ADE" w:rsidRPr="0003648D" w:rsidRDefault="006E1ADE" w:rsidP="00B82144">
            <w:pPr>
              <w:spacing w:after="60"/>
              <w:rPr>
                <w:iCs/>
                <w:sz w:val="20"/>
              </w:rPr>
            </w:pPr>
            <w:r w:rsidRPr="0003648D">
              <w:rPr>
                <w:i/>
                <w:iCs/>
                <w:sz w:val="20"/>
              </w:rPr>
              <w:t xml:space="preserve">Day-Ahead </w:t>
            </w:r>
            <w:r>
              <w:rPr>
                <w:i/>
                <w:iCs/>
                <w:sz w:val="20"/>
              </w:rPr>
              <w:t>ERCOT Contingency Reserve Service</w:t>
            </w:r>
            <w:r w:rsidRPr="0003648D">
              <w:rPr>
                <w:i/>
                <w:iCs/>
                <w:sz w:val="20"/>
              </w:rPr>
              <w:t xml:space="preserve"> Amount per QSE</w:t>
            </w:r>
            <w:r w:rsidRPr="0003648D">
              <w:rPr>
                <w:iCs/>
                <w:sz w:val="20"/>
              </w:rPr>
              <w:t xml:space="preserve">—QSE </w:t>
            </w:r>
            <w:r w:rsidRPr="0003648D">
              <w:rPr>
                <w:i/>
                <w:iCs/>
                <w:sz w:val="20"/>
              </w:rPr>
              <w:t>q</w:t>
            </w:r>
            <w:r w:rsidRPr="0003648D">
              <w:rPr>
                <w:iCs/>
                <w:sz w:val="20"/>
              </w:rPr>
              <w:t xml:space="preserve">’s share of the DAM cost for </w:t>
            </w:r>
            <w:r>
              <w:rPr>
                <w:iCs/>
                <w:sz w:val="20"/>
              </w:rPr>
              <w:t>ECRS</w:t>
            </w:r>
            <w:r w:rsidRPr="0003648D">
              <w:rPr>
                <w:iCs/>
                <w:sz w:val="20"/>
              </w:rPr>
              <w:t>, for the hour.</w:t>
            </w:r>
          </w:p>
        </w:tc>
      </w:tr>
      <w:tr w:rsidR="006E1ADE" w:rsidRPr="0003648D" w14:paraId="35269152" w14:textId="77777777" w:rsidTr="00B82144">
        <w:trPr>
          <w:cantSplit/>
        </w:trPr>
        <w:tc>
          <w:tcPr>
            <w:tcW w:w="824" w:type="pct"/>
            <w:tcBorders>
              <w:top w:val="single" w:sz="4" w:space="0" w:color="auto"/>
              <w:left w:val="single" w:sz="4" w:space="0" w:color="auto"/>
              <w:bottom w:val="single" w:sz="4" w:space="0" w:color="auto"/>
              <w:right w:val="single" w:sz="4" w:space="0" w:color="auto"/>
            </w:tcBorders>
          </w:tcPr>
          <w:p w14:paraId="2B8B36EB" w14:textId="77777777" w:rsidR="006E1ADE" w:rsidRPr="0003648D" w:rsidRDefault="006E1ADE" w:rsidP="00B82144">
            <w:pPr>
              <w:spacing w:after="60"/>
              <w:rPr>
                <w:i/>
                <w:iCs/>
                <w:sz w:val="20"/>
              </w:rPr>
            </w:pPr>
            <w:r w:rsidRPr="0003648D">
              <w:rPr>
                <w:i/>
                <w:iCs/>
                <w:sz w:val="20"/>
              </w:rPr>
              <w:t>q</w:t>
            </w:r>
          </w:p>
        </w:tc>
        <w:tc>
          <w:tcPr>
            <w:tcW w:w="463" w:type="pct"/>
            <w:tcBorders>
              <w:top w:val="single" w:sz="4" w:space="0" w:color="auto"/>
              <w:left w:val="single" w:sz="4" w:space="0" w:color="auto"/>
              <w:bottom w:val="single" w:sz="4" w:space="0" w:color="auto"/>
              <w:right w:val="single" w:sz="4" w:space="0" w:color="auto"/>
            </w:tcBorders>
          </w:tcPr>
          <w:p w14:paraId="16C69058" w14:textId="77777777" w:rsidR="006E1ADE" w:rsidRPr="0003648D" w:rsidRDefault="006E1ADE" w:rsidP="00B82144">
            <w:pPr>
              <w:spacing w:after="60"/>
              <w:rPr>
                <w:iCs/>
                <w:sz w:val="20"/>
              </w:rPr>
            </w:pPr>
            <w:r w:rsidRPr="0003648D">
              <w:rPr>
                <w:iCs/>
                <w:sz w:val="20"/>
              </w:rPr>
              <w:t>none</w:t>
            </w:r>
          </w:p>
        </w:tc>
        <w:tc>
          <w:tcPr>
            <w:tcW w:w="3713" w:type="pct"/>
            <w:tcBorders>
              <w:top w:val="single" w:sz="4" w:space="0" w:color="auto"/>
              <w:left w:val="single" w:sz="4" w:space="0" w:color="auto"/>
              <w:bottom w:val="single" w:sz="4" w:space="0" w:color="auto"/>
              <w:right w:val="single" w:sz="4" w:space="0" w:color="auto"/>
            </w:tcBorders>
          </w:tcPr>
          <w:p w14:paraId="5A9C3192" w14:textId="77777777" w:rsidR="006E1ADE" w:rsidRPr="0003648D" w:rsidRDefault="006E1ADE" w:rsidP="00B82144">
            <w:pPr>
              <w:spacing w:after="60"/>
              <w:rPr>
                <w:iCs/>
                <w:sz w:val="20"/>
              </w:rPr>
            </w:pPr>
            <w:r w:rsidRPr="0003648D">
              <w:rPr>
                <w:iCs/>
                <w:sz w:val="20"/>
              </w:rPr>
              <w:t>A QSE.</w:t>
            </w:r>
          </w:p>
        </w:tc>
      </w:tr>
      <w:bookmarkEnd w:id="2629"/>
    </w:tbl>
    <w:p w14:paraId="12955133" w14:textId="77777777" w:rsidR="003C098F" w:rsidRDefault="003C098F"/>
    <w:p w14:paraId="0B539F11" w14:textId="77777777" w:rsidR="008871B2" w:rsidRPr="00221BB6" w:rsidRDefault="008871B2" w:rsidP="008871B2">
      <w:bookmarkStart w:id="2630" w:name="_Toc397505050"/>
      <w:bookmarkStart w:id="2631" w:name="_Toc402357182"/>
      <w:bookmarkStart w:id="2632" w:name="_Toc422486562"/>
      <w:bookmarkStart w:id="2633" w:name="_Toc433093415"/>
      <w:bookmarkStart w:id="2634" w:name="_Toc433093573"/>
      <w:bookmarkStart w:id="2635" w:name="_Toc440874803"/>
      <w:bookmarkStart w:id="2636" w:name="_Toc448142360"/>
      <w:bookmarkStart w:id="2637" w:name="_Toc448142517"/>
      <w:bookmarkStart w:id="2638" w:name="_Toc458770358"/>
      <w:bookmarkStart w:id="2639" w:name="_Toc459294326"/>
      <w:bookmarkStart w:id="2640" w:name="_Toc463262820"/>
      <w:bookmarkStart w:id="2641" w:name="_Toc468286895"/>
      <w:bookmarkStart w:id="2642" w:name="_Toc481502935"/>
      <w:bookmarkStart w:id="2643" w:name="_Toc496080102"/>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445"/>
      </w:tblGrid>
      <w:tr w:rsidR="008871B2" w14:paraId="74B8967A" w14:textId="77777777" w:rsidTr="001138B9">
        <w:trPr>
          <w:trHeight w:val="206"/>
        </w:trPr>
        <w:tc>
          <w:tcPr>
            <w:tcW w:w="9350" w:type="dxa"/>
            <w:shd w:val="pct12" w:color="auto" w:fill="auto"/>
          </w:tcPr>
          <w:p w14:paraId="32B32A4D" w14:textId="73BCAECC" w:rsidR="008871B2" w:rsidRDefault="008871B2" w:rsidP="008871B2">
            <w:pPr>
              <w:pStyle w:val="Instructions"/>
              <w:spacing w:before="120"/>
            </w:pPr>
            <w:r>
              <w:t xml:space="preserve">[NPRR1010:  Replace Section 6.7.4 above </w:t>
            </w:r>
            <w:r w:rsidR="008C3F9B">
              <w:t xml:space="preserve">with the following </w:t>
            </w:r>
            <w:r>
              <w:t>upon system implementation of the Real-Time Co-Optimization (RTC) project:]</w:t>
            </w:r>
          </w:p>
          <w:p w14:paraId="05724ED1" w14:textId="3589618D" w:rsidR="008871B2" w:rsidRDefault="008871B2" w:rsidP="008871B2">
            <w:pPr>
              <w:pStyle w:val="H3"/>
            </w:pPr>
            <w:bookmarkStart w:id="2644" w:name="_Toc60040748"/>
            <w:bookmarkStart w:id="2645" w:name="_Toc65151807"/>
            <w:bookmarkStart w:id="2646" w:name="_Toc80174833"/>
            <w:bookmarkStart w:id="2647" w:name="_Toc108712599"/>
            <w:bookmarkStart w:id="2648" w:name="_Toc112417718"/>
            <w:bookmarkStart w:id="2649" w:name="_Toc119310387"/>
            <w:bookmarkStart w:id="2650" w:name="_Toc125966320"/>
            <w:bookmarkStart w:id="2651" w:name="_Toc135992419"/>
            <w:r>
              <w:t>6.7.4</w:t>
            </w:r>
            <w:r>
              <w:tab/>
              <w:t>Real-Time Settlement for Updated Day-Ahead Market Ancillary Service Obligations</w:t>
            </w:r>
            <w:bookmarkEnd w:id="2644"/>
            <w:bookmarkEnd w:id="2645"/>
            <w:bookmarkEnd w:id="2646"/>
            <w:bookmarkEnd w:id="2647"/>
            <w:bookmarkEnd w:id="2648"/>
            <w:bookmarkEnd w:id="2649"/>
            <w:bookmarkEnd w:id="2650"/>
            <w:bookmarkEnd w:id="2651"/>
          </w:p>
          <w:p w14:paraId="0D4661C6" w14:textId="77777777" w:rsidR="008871B2" w:rsidRDefault="008871B2" w:rsidP="008871B2">
            <w:pPr>
              <w:spacing w:after="240"/>
              <w:ind w:left="720" w:hanging="720"/>
              <w:rPr>
                <w:iCs/>
              </w:rPr>
            </w:pPr>
            <w:r>
              <w:t>(1)</w:t>
            </w:r>
            <w:r>
              <w:tab/>
            </w:r>
            <w:r>
              <w:rPr>
                <w:iCs/>
              </w:rPr>
              <w:t xml:space="preserve">Each QSE is charged or paid for net obligations for each Ancillary Service procured in the DAM.  DAM costs are calculated for each QSE in accordance with Section 4.6.4, Settlement of Ancillary Services Procured in the DAM.  DAM net total costs for Ancillary Service procured in the DAM are re-calculated for each QSE under this Section based on Real-Time Load Ratio Share (LRS).  </w:t>
            </w:r>
            <w:r>
              <w:t xml:space="preserve">Payments and/or charges for Ancillary Service obligations are calculated by Operating Hour as follows:      </w:t>
            </w:r>
          </w:p>
          <w:p w14:paraId="6021A518" w14:textId="77777777" w:rsidR="008871B2" w:rsidRDefault="008871B2" w:rsidP="008871B2">
            <w:pPr>
              <w:pStyle w:val="BodyTextNumbered"/>
              <w:ind w:left="1440"/>
              <w:rPr>
                <w:iCs/>
              </w:rPr>
            </w:pPr>
            <w:r>
              <w:rPr>
                <w:iCs/>
              </w:rPr>
              <w:t>(a)</w:t>
            </w:r>
            <w:r>
              <w:rPr>
                <w:iCs/>
              </w:rPr>
              <w:tab/>
              <w:t>For Regulation Up Service (Reg-Up), if applicable:</w:t>
            </w:r>
          </w:p>
          <w:p w14:paraId="05C78475" w14:textId="77777777" w:rsidR="008871B2" w:rsidRDefault="008871B2" w:rsidP="008871B2">
            <w:pPr>
              <w:pStyle w:val="BodyTextNumbered"/>
              <w:ind w:left="1440"/>
              <w:rPr>
                <w:iCs/>
              </w:rPr>
            </w:pPr>
            <w:r>
              <w:rPr>
                <w:iCs/>
              </w:rPr>
              <w:t xml:space="preserve">DARTPCRUAMT </w:t>
            </w:r>
            <w:r>
              <w:rPr>
                <w:i/>
                <w:iCs/>
                <w:vertAlign w:val="subscript"/>
              </w:rPr>
              <w:t>q</w:t>
            </w:r>
            <w:r>
              <w:rPr>
                <w:iCs/>
                <w:vertAlign w:val="subscript"/>
              </w:rPr>
              <w:t xml:space="preserve">  </w:t>
            </w:r>
            <w:r>
              <w:rPr>
                <w:iCs/>
              </w:rPr>
              <w:t>=  (DARUNOBL</w:t>
            </w:r>
            <w:r>
              <w:rPr>
                <w:iCs/>
                <w:vertAlign w:val="subscript"/>
              </w:rPr>
              <w:t xml:space="preserve"> </w:t>
            </w:r>
            <w:r>
              <w:rPr>
                <w:i/>
                <w:iCs/>
                <w:vertAlign w:val="subscript"/>
              </w:rPr>
              <w:t>q</w:t>
            </w:r>
            <w:r>
              <w:rPr>
                <w:iCs/>
              </w:rPr>
              <w:t xml:space="preserve"> -</w:t>
            </w:r>
            <w:r>
              <w:rPr>
                <w:i/>
                <w:iCs/>
                <w:vertAlign w:val="subscript"/>
              </w:rPr>
              <w:t xml:space="preserve"> </w:t>
            </w:r>
            <w:r>
              <w:rPr>
                <w:iCs/>
              </w:rPr>
              <w:t xml:space="preserve">DASARUQ </w:t>
            </w:r>
            <w:r>
              <w:rPr>
                <w:i/>
                <w:iCs/>
                <w:vertAlign w:val="subscript"/>
              </w:rPr>
              <w:t>q</w:t>
            </w:r>
            <w:r>
              <w:rPr>
                <w:iCs/>
              </w:rPr>
              <w:t xml:space="preserve">) * DARUPR - DARUAMT </w:t>
            </w:r>
            <w:r>
              <w:rPr>
                <w:i/>
                <w:iCs/>
                <w:vertAlign w:val="subscript"/>
              </w:rPr>
              <w:t>q</w:t>
            </w:r>
          </w:p>
          <w:p w14:paraId="52311DD9" w14:textId="77777777" w:rsidR="008871B2" w:rsidRDefault="008871B2" w:rsidP="008871B2">
            <w:pPr>
              <w:pStyle w:val="BodyText"/>
              <w:tabs>
                <w:tab w:val="left" w:pos="2340"/>
              </w:tabs>
              <w:rPr>
                <w:iCs w:val="0"/>
                <w:szCs w:val="24"/>
                <w:lang w:val="pt-BR"/>
              </w:rPr>
            </w:pPr>
            <w:r>
              <w:rPr>
                <w:lang w:val="pt-BR"/>
              </w:rPr>
              <w:t>Where:</w:t>
            </w:r>
          </w:p>
          <w:p w14:paraId="4152E127" w14:textId="77777777" w:rsidR="008871B2" w:rsidRDefault="008871B2" w:rsidP="008871B2">
            <w:pPr>
              <w:pStyle w:val="BodyTextNumbered"/>
              <w:ind w:left="1440"/>
              <w:rPr>
                <w:iCs/>
                <w:vertAlign w:val="subscript"/>
              </w:rPr>
            </w:pPr>
            <w:r>
              <w:rPr>
                <w:iCs/>
              </w:rPr>
              <w:t xml:space="preserve">DARUNOBL </w:t>
            </w:r>
            <w:r>
              <w:rPr>
                <w:i/>
                <w:iCs/>
                <w:vertAlign w:val="subscript"/>
              </w:rPr>
              <w:t>q</w:t>
            </w:r>
            <w:r>
              <w:rPr>
                <w:iCs/>
              </w:rPr>
              <w:tab/>
              <w:t>=  DAPCRU</w:t>
            </w:r>
            <w:r>
              <w:rPr>
                <w:iCs/>
                <w:lang w:val="pt-BR"/>
              </w:rPr>
              <w:t xml:space="preserve">QTOT </w:t>
            </w:r>
            <w:r>
              <w:rPr>
                <w:iCs/>
              </w:rPr>
              <w:t xml:space="preserve">* HLRS </w:t>
            </w:r>
            <w:r>
              <w:rPr>
                <w:i/>
                <w:iCs/>
                <w:vertAlign w:val="subscript"/>
              </w:rPr>
              <w:t>q</w:t>
            </w:r>
          </w:p>
          <w:p w14:paraId="23946E69" w14:textId="77777777" w:rsidR="008871B2" w:rsidRDefault="008871B2" w:rsidP="008871B2">
            <w:pPr>
              <w:pStyle w:val="BodyTextNumbered"/>
              <w:ind w:left="1440"/>
              <w:rPr>
                <w:iCs/>
                <w:lang w:val="pt-BR"/>
              </w:rPr>
            </w:pPr>
            <w:r>
              <w:rPr>
                <w:iCs/>
              </w:rPr>
              <w:t>DAPCRU</w:t>
            </w:r>
            <w:r>
              <w:rPr>
                <w:iCs/>
                <w:lang w:val="pt-BR"/>
              </w:rPr>
              <w:t>QTOT  =</w:t>
            </w:r>
            <w:r>
              <w:rPr>
                <w:iCs/>
                <w:position w:val="-22"/>
              </w:rPr>
              <w:object w:dxaOrig="285" w:dyaOrig="285" w14:anchorId="7FD3C567">
                <v:shape id="_x0000_i1363" type="#_x0000_t75" style="width:12pt;height:12pt" o:ole="">
                  <v:imagedata r:id="rId448" o:title=""/>
                </v:shape>
                <o:OLEObject Type="Embed" ProgID="Equation.3" ShapeID="_x0000_i1363" DrawAspect="Content" ObjectID="_1775283074" r:id="rId449"/>
              </w:object>
            </w:r>
            <w:r>
              <w:rPr>
                <w:iCs/>
              </w:rPr>
              <w:t xml:space="preserve"> (</w:t>
            </w:r>
            <w:r>
              <w:rPr>
                <w:iCs/>
                <w:position w:val="-18"/>
              </w:rPr>
              <w:object w:dxaOrig="285" w:dyaOrig="570" w14:anchorId="7A48EF3C">
                <v:shape id="_x0000_i1364" type="#_x0000_t75" style="width:12pt;height:30pt" o:ole="">
                  <v:imagedata r:id="rId383" o:title=""/>
                </v:shape>
                <o:OLEObject Type="Embed" ProgID="Equation.3" ShapeID="_x0000_i1364" DrawAspect="Content" ObjectID="_1775283075" r:id="rId450"/>
              </w:object>
            </w:r>
            <w:r>
              <w:rPr>
                <w:iCs/>
              </w:rPr>
              <w:t>PCRUR</w:t>
            </w:r>
            <w:r>
              <w:rPr>
                <w:i/>
                <w:iCs/>
              </w:rPr>
              <w:t xml:space="preserve"> </w:t>
            </w:r>
            <w:r>
              <w:rPr>
                <w:i/>
                <w:iCs/>
                <w:vertAlign w:val="subscript"/>
              </w:rPr>
              <w:t>r, q, DAM</w:t>
            </w:r>
            <w:r>
              <w:rPr>
                <w:iCs/>
              </w:rPr>
              <w:t xml:space="preserve"> </w:t>
            </w:r>
            <w:r>
              <w:rPr>
                <w:i/>
                <w:iCs/>
              </w:rPr>
              <w:t xml:space="preserve">+ </w:t>
            </w:r>
            <w:r>
              <w:rPr>
                <w:iCs/>
              </w:rPr>
              <w:t xml:space="preserve">DARUOAWD </w:t>
            </w:r>
            <w:r>
              <w:rPr>
                <w:i/>
                <w:iCs/>
                <w:vertAlign w:val="subscript"/>
              </w:rPr>
              <w:t xml:space="preserve">q </w:t>
            </w:r>
            <w:r>
              <w:rPr>
                <w:iCs/>
              </w:rPr>
              <w:t>+</w:t>
            </w:r>
            <w:r>
              <w:rPr>
                <w:i/>
                <w:iCs/>
                <w:vertAlign w:val="subscript"/>
              </w:rPr>
              <w:t xml:space="preserve"> </w:t>
            </w:r>
            <w:r>
              <w:rPr>
                <w:iCs/>
              </w:rPr>
              <w:t xml:space="preserve">DASARUQ </w:t>
            </w:r>
            <w:r>
              <w:rPr>
                <w:i/>
                <w:iCs/>
                <w:vertAlign w:val="subscript"/>
              </w:rPr>
              <w:t>q</w:t>
            </w:r>
            <w:r>
              <w:rPr>
                <w:iCs/>
                <w:color w:val="000000"/>
              </w:rPr>
              <w:t xml:space="preserve">) </w:t>
            </w:r>
          </w:p>
          <w:p w14:paraId="105C7270" w14:textId="77777777" w:rsidR="008871B2" w:rsidRDefault="008871B2" w:rsidP="008871B2">
            <w:pPr>
              <w:rPr>
                <w:szCs w:val="24"/>
              </w:rPr>
            </w:pPr>
            <w:r>
              <w:t>The above variables are defined as follows:</w:t>
            </w:r>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964"/>
              <w:gridCol w:w="6259"/>
            </w:tblGrid>
            <w:tr w:rsidR="008871B2" w14:paraId="01761AAF" w14:textId="77777777" w:rsidTr="008871B2">
              <w:trPr>
                <w:cantSplit/>
                <w:tblHeader/>
              </w:trPr>
              <w:tc>
                <w:tcPr>
                  <w:tcW w:w="1883" w:type="dxa"/>
                  <w:tcBorders>
                    <w:top w:val="single" w:sz="4" w:space="0" w:color="auto"/>
                    <w:left w:val="single" w:sz="4" w:space="0" w:color="auto"/>
                    <w:bottom w:val="single" w:sz="4" w:space="0" w:color="auto"/>
                    <w:right w:val="single" w:sz="4" w:space="0" w:color="auto"/>
                  </w:tcBorders>
                  <w:hideMark/>
                </w:tcPr>
                <w:p w14:paraId="459EE052" w14:textId="77777777" w:rsidR="008871B2" w:rsidRPr="00CC1DA5" w:rsidRDefault="008871B2" w:rsidP="008871B2">
                  <w:pPr>
                    <w:pStyle w:val="TableHead"/>
                  </w:pPr>
                  <w:r w:rsidRPr="00221A13">
                    <w:rPr>
                      <w:iCs w:val="0"/>
                    </w:rPr>
                    <w:lastRenderedPageBreak/>
                    <w:t>Variable</w:t>
                  </w:r>
                </w:p>
              </w:tc>
              <w:tc>
                <w:tcPr>
                  <w:tcW w:w="990" w:type="dxa"/>
                  <w:tcBorders>
                    <w:top w:val="single" w:sz="4" w:space="0" w:color="auto"/>
                    <w:left w:val="single" w:sz="4" w:space="0" w:color="auto"/>
                    <w:bottom w:val="single" w:sz="4" w:space="0" w:color="auto"/>
                    <w:right w:val="single" w:sz="4" w:space="0" w:color="auto"/>
                  </w:tcBorders>
                  <w:hideMark/>
                </w:tcPr>
                <w:p w14:paraId="7B107504" w14:textId="77777777" w:rsidR="008871B2" w:rsidRDefault="008871B2" w:rsidP="008871B2">
                  <w:pPr>
                    <w:pStyle w:val="TableHead"/>
                  </w:pPr>
                  <w:r>
                    <w:t>Unit</w:t>
                  </w:r>
                </w:p>
              </w:tc>
              <w:tc>
                <w:tcPr>
                  <w:tcW w:w="6840" w:type="dxa"/>
                  <w:tcBorders>
                    <w:top w:val="single" w:sz="4" w:space="0" w:color="auto"/>
                    <w:left w:val="single" w:sz="4" w:space="0" w:color="auto"/>
                    <w:bottom w:val="single" w:sz="4" w:space="0" w:color="auto"/>
                    <w:right w:val="single" w:sz="4" w:space="0" w:color="auto"/>
                  </w:tcBorders>
                  <w:hideMark/>
                </w:tcPr>
                <w:p w14:paraId="41660261" w14:textId="77777777" w:rsidR="008871B2" w:rsidRDefault="008871B2" w:rsidP="008871B2">
                  <w:pPr>
                    <w:pStyle w:val="TableHead"/>
                  </w:pPr>
                  <w:r>
                    <w:t>Description</w:t>
                  </w:r>
                </w:p>
              </w:tc>
            </w:tr>
            <w:tr w:rsidR="008871B2" w14:paraId="11936868"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2AEA5E14" w14:textId="77777777" w:rsidR="008871B2" w:rsidRPr="001F5155" w:rsidRDefault="008871B2" w:rsidP="008871B2">
                  <w:pPr>
                    <w:pStyle w:val="TableBody"/>
                  </w:pPr>
                  <w:r w:rsidRPr="00221A13">
                    <w:t xml:space="preserve">DARTPCRUAMT </w:t>
                  </w:r>
                  <w:r w:rsidRPr="00221A13">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7C27E913"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22257202" w14:textId="77777777" w:rsidR="008871B2" w:rsidRDefault="008871B2" w:rsidP="008871B2">
                  <w:pPr>
                    <w:pStyle w:val="TableBody"/>
                  </w:pPr>
                  <w:r>
                    <w:rPr>
                      <w:i/>
                    </w:rPr>
                    <w:t xml:space="preserve">Day-Ahead Updated Real-Time Procured Capacity for Reg-Up Amount by QSE - </w:t>
                  </w:r>
                  <w:r>
                    <w:t xml:space="preserve">The payment or charge to QSE </w:t>
                  </w:r>
                  <w:r>
                    <w:rPr>
                      <w:i/>
                    </w:rPr>
                    <w:t>q</w:t>
                  </w:r>
                  <w:r>
                    <w:t xml:space="preserve"> for Reg-Up, for the re-calculated Real-Time obligation, for the Operating Hour.</w:t>
                  </w:r>
                </w:p>
              </w:tc>
            </w:tr>
            <w:tr w:rsidR="008871B2" w14:paraId="6AD4BE4B"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5F1921AA" w14:textId="77777777" w:rsidR="008871B2" w:rsidRDefault="008871B2" w:rsidP="008871B2">
                  <w:pPr>
                    <w:pStyle w:val="TableBody"/>
                  </w:pPr>
                  <w:r>
                    <w:t>DARUPR</w:t>
                  </w:r>
                </w:p>
              </w:tc>
              <w:tc>
                <w:tcPr>
                  <w:tcW w:w="990" w:type="dxa"/>
                  <w:tcBorders>
                    <w:top w:val="single" w:sz="4" w:space="0" w:color="auto"/>
                    <w:left w:val="single" w:sz="4" w:space="0" w:color="auto"/>
                    <w:bottom w:val="single" w:sz="4" w:space="0" w:color="auto"/>
                    <w:right w:val="single" w:sz="4" w:space="0" w:color="auto"/>
                  </w:tcBorders>
                  <w:hideMark/>
                </w:tcPr>
                <w:p w14:paraId="622D6653" w14:textId="77777777" w:rsidR="008871B2" w:rsidRDefault="008871B2" w:rsidP="008871B2">
                  <w:pPr>
                    <w:pStyle w:val="TableBody"/>
                  </w:pPr>
                  <w:r>
                    <w:t xml:space="preserve">$/MW </w:t>
                  </w:r>
                </w:p>
              </w:tc>
              <w:tc>
                <w:tcPr>
                  <w:tcW w:w="6840" w:type="dxa"/>
                  <w:tcBorders>
                    <w:top w:val="single" w:sz="4" w:space="0" w:color="auto"/>
                    <w:left w:val="single" w:sz="4" w:space="0" w:color="auto"/>
                    <w:bottom w:val="single" w:sz="4" w:space="0" w:color="auto"/>
                    <w:right w:val="single" w:sz="4" w:space="0" w:color="auto"/>
                  </w:tcBorders>
                  <w:hideMark/>
                </w:tcPr>
                <w:p w14:paraId="02BB69C1" w14:textId="77777777" w:rsidR="008871B2" w:rsidRDefault="008871B2" w:rsidP="008871B2">
                  <w:pPr>
                    <w:pStyle w:val="TableBody"/>
                    <w:rPr>
                      <w:i/>
                    </w:rPr>
                  </w:pPr>
                  <w:r>
                    <w:rPr>
                      <w:i/>
                    </w:rPr>
                    <w:t>Day-Ahead Reg-Up Price</w:t>
                  </w:r>
                  <w:r>
                    <w:t>—The DAM Reg-Up price for the Operating Hour.</w:t>
                  </w:r>
                </w:p>
              </w:tc>
            </w:tr>
            <w:tr w:rsidR="008871B2" w14:paraId="79752A2C"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E953164" w14:textId="77777777" w:rsidR="008871B2" w:rsidRDefault="008871B2" w:rsidP="008871B2">
                  <w:pPr>
                    <w:pStyle w:val="TableBody"/>
                  </w:pPr>
                  <w:r>
                    <w:t>DARUNOBL</w:t>
                  </w:r>
                  <w:r>
                    <w:rPr>
                      <w:vertAlign w:val="subscript"/>
                    </w:rPr>
                    <w:t xml:space="preserve">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3C94BAB2"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30CB11C3" w14:textId="77777777" w:rsidR="008871B2" w:rsidRDefault="008871B2" w:rsidP="008871B2">
                  <w:pPr>
                    <w:pStyle w:val="TableBody"/>
                    <w:rPr>
                      <w:i/>
                    </w:rPr>
                  </w:pPr>
                  <w:r>
                    <w:rPr>
                      <w:i/>
                    </w:rPr>
                    <w:t>Day-Ahead Reg-Up New Obligation per QSE—</w:t>
                  </w:r>
                  <w:r>
                    <w:t xml:space="preserve">The updated Reg-Up Ancillary Service Obligation in Real-Time for QSE </w:t>
                  </w:r>
                  <w:r>
                    <w:rPr>
                      <w:i/>
                    </w:rPr>
                    <w:t>q</w:t>
                  </w:r>
                  <w:r>
                    <w:t xml:space="preserve"> for the Operating Hour.</w:t>
                  </w:r>
                </w:p>
              </w:tc>
            </w:tr>
            <w:tr w:rsidR="008871B2" w14:paraId="126144BF"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1EDFCD00" w14:textId="77777777" w:rsidR="008871B2" w:rsidRDefault="008871B2" w:rsidP="008871B2">
                  <w:pPr>
                    <w:pStyle w:val="TableBody"/>
                    <w:rPr>
                      <w:i/>
                    </w:rPr>
                  </w:pPr>
                  <w:r>
                    <w:t xml:space="preserve">DARUAMT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0AC84BF3"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41165FAD" w14:textId="77777777" w:rsidR="008871B2" w:rsidRDefault="008871B2" w:rsidP="008871B2">
                  <w:pPr>
                    <w:pStyle w:val="TableBody"/>
                  </w:pPr>
                  <w:r>
                    <w:rPr>
                      <w:i/>
                    </w:rPr>
                    <w:t>Day-Ahead Reg-Up Amount per QSE</w:t>
                  </w:r>
                  <w:r>
                    <w:t xml:space="preserve">—QSE </w:t>
                  </w:r>
                  <w:r>
                    <w:rPr>
                      <w:i/>
                    </w:rPr>
                    <w:t>q</w:t>
                  </w:r>
                  <w:r>
                    <w:t>’s share of the DAM costs for Reg-Up for the Operating Hour.</w:t>
                  </w:r>
                </w:p>
              </w:tc>
            </w:tr>
            <w:tr w:rsidR="008871B2" w14:paraId="1EEFC109"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3896FF25" w14:textId="77777777" w:rsidR="008871B2" w:rsidRDefault="008871B2" w:rsidP="008871B2">
                  <w:pPr>
                    <w:pStyle w:val="TableBody"/>
                  </w:pPr>
                  <w:r>
                    <w:t xml:space="preserve">PCRUR </w:t>
                  </w:r>
                  <w:r>
                    <w:rPr>
                      <w:i/>
                      <w:vertAlign w:val="subscript"/>
                    </w:rPr>
                    <w:t>r,</w:t>
                  </w:r>
                  <w:r>
                    <w:rPr>
                      <w:i/>
                    </w:rPr>
                    <w:t xml:space="preserve"> </w:t>
                  </w:r>
                  <w:r>
                    <w:rPr>
                      <w:i/>
                      <w:vertAlign w:val="subscript"/>
                    </w:rPr>
                    <w:t>q, DAM</w:t>
                  </w:r>
                </w:p>
              </w:tc>
              <w:tc>
                <w:tcPr>
                  <w:tcW w:w="990" w:type="dxa"/>
                  <w:tcBorders>
                    <w:top w:val="single" w:sz="4" w:space="0" w:color="auto"/>
                    <w:left w:val="single" w:sz="4" w:space="0" w:color="auto"/>
                    <w:bottom w:val="single" w:sz="4" w:space="0" w:color="auto"/>
                    <w:right w:val="single" w:sz="4" w:space="0" w:color="auto"/>
                  </w:tcBorders>
                  <w:hideMark/>
                </w:tcPr>
                <w:p w14:paraId="13C70B48"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56087EA7" w14:textId="77777777" w:rsidR="008871B2" w:rsidRDefault="008871B2" w:rsidP="008871B2">
                  <w:pPr>
                    <w:pStyle w:val="TableBody"/>
                    <w:rPr>
                      <w:i/>
                    </w:rPr>
                  </w:pPr>
                  <w:r>
                    <w:rPr>
                      <w:i/>
                    </w:rPr>
                    <w:t>Procured Capacity for Reg-Up per Resource per QSE in DAM</w:t>
                  </w:r>
                  <w:r>
                    <w:t xml:space="preserve">—The Reg-Up capacity awarded to QSE </w:t>
                  </w:r>
                  <w:r>
                    <w:rPr>
                      <w:i/>
                    </w:rPr>
                    <w:t>q</w:t>
                  </w:r>
                  <w:r>
                    <w:t xml:space="preserve"> in the DAM for Resource </w:t>
                  </w:r>
                  <w:r>
                    <w:rPr>
                      <w:i/>
                    </w:rPr>
                    <w:t>r</w:t>
                  </w:r>
                  <w:r>
                    <w:t xml:space="preserve"> for the Operating Hour.  Where for a Combined Cycle Train, the Resource </w:t>
                  </w:r>
                  <w:r>
                    <w:rPr>
                      <w:i/>
                    </w:rPr>
                    <w:t>r</w:t>
                  </w:r>
                  <w:r>
                    <w:t xml:space="preserve"> is a Combined Cycle Generation Resource within the Combined Cycle Train.</w:t>
                  </w:r>
                </w:p>
              </w:tc>
            </w:tr>
            <w:tr w:rsidR="008871B2" w14:paraId="39A63D54"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6ECD2D1D" w14:textId="77777777" w:rsidR="008871B2" w:rsidRDefault="008871B2" w:rsidP="008871B2">
                  <w:pPr>
                    <w:pStyle w:val="TableBody"/>
                  </w:pPr>
                  <w:r>
                    <w:t xml:space="preserve">DARUOAWD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5048B03D"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0F9DF3FF" w14:textId="77777777" w:rsidR="008871B2" w:rsidRDefault="008871B2" w:rsidP="008871B2">
                  <w:pPr>
                    <w:pStyle w:val="TableBody"/>
                    <w:rPr>
                      <w:i/>
                    </w:rPr>
                  </w:pPr>
                  <w:r>
                    <w:rPr>
                      <w:i/>
                    </w:rPr>
                    <w:t xml:space="preserve">Day-Ahead Reg-Up Award for the QSE </w:t>
                  </w:r>
                  <w:r>
                    <w:t xml:space="preserve">—The Reg-Up Only capacity awarded in the DAM to QSE </w:t>
                  </w:r>
                  <w:r>
                    <w:rPr>
                      <w:i/>
                    </w:rPr>
                    <w:t>q</w:t>
                  </w:r>
                  <w:r>
                    <w:t xml:space="preserve"> for the Operating Hour.</w:t>
                  </w:r>
                </w:p>
              </w:tc>
            </w:tr>
            <w:tr w:rsidR="008871B2" w14:paraId="314E3385"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398B8221" w14:textId="77777777" w:rsidR="008871B2" w:rsidRDefault="008871B2" w:rsidP="008871B2">
                  <w:pPr>
                    <w:pStyle w:val="TableBody"/>
                  </w:pPr>
                  <w:r>
                    <w:t>HLRS</w:t>
                  </w:r>
                  <w:r>
                    <w:rPr>
                      <w:i/>
                      <w:vertAlign w:val="subscript"/>
                    </w:rPr>
                    <w:t xml:space="preserve"> q</w:t>
                  </w:r>
                </w:p>
              </w:tc>
              <w:tc>
                <w:tcPr>
                  <w:tcW w:w="990" w:type="dxa"/>
                  <w:tcBorders>
                    <w:top w:val="single" w:sz="4" w:space="0" w:color="auto"/>
                    <w:left w:val="single" w:sz="4" w:space="0" w:color="auto"/>
                    <w:bottom w:val="single" w:sz="4" w:space="0" w:color="auto"/>
                    <w:right w:val="single" w:sz="4" w:space="0" w:color="auto"/>
                  </w:tcBorders>
                  <w:hideMark/>
                </w:tcPr>
                <w:p w14:paraId="380BF1D2"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3D48EA38" w14:textId="77777777" w:rsidR="008871B2" w:rsidRDefault="008871B2" w:rsidP="008871B2">
                  <w:pPr>
                    <w:pStyle w:val="TableBody"/>
                  </w:pPr>
                  <w:r>
                    <w:rPr>
                      <w:i/>
                    </w:rPr>
                    <w:t>Hourly Load Ratio Share per QSE</w:t>
                  </w:r>
                  <w:r>
                    <w:t xml:space="preserve">—The Real-Time LRS as defined in Section 6.6.2.4, QSE Load Ratio Share for an Operating Hour, for QSE </w:t>
                  </w:r>
                  <w:r>
                    <w:rPr>
                      <w:i/>
                    </w:rPr>
                    <w:t>q</w:t>
                  </w:r>
                  <w:r>
                    <w:t>, for the Operating Hour.</w:t>
                  </w:r>
                </w:p>
              </w:tc>
            </w:tr>
            <w:tr w:rsidR="008871B2" w14:paraId="023B70B6"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201B529B" w14:textId="77777777" w:rsidR="008871B2" w:rsidRDefault="008871B2" w:rsidP="008871B2">
                  <w:pPr>
                    <w:pStyle w:val="TableBody"/>
                  </w:pPr>
                  <w:r>
                    <w:t xml:space="preserve">DAPCRUQTOT  </w:t>
                  </w:r>
                </w:p>
              </w:tc>
              <w:tc>
                <w:tcPr>
                  <w:tcW w:w="990" w:type="dxa"/>
                  <w:tcBorders>
                    <w:top w:val="single" w:sz="4" w:space="0" w:color="auto"/>
                    <w:left w:val="single" w:sz="4" w:space="0" w:color="auto"/>
                    <w:bottom w:val="single" w:sz="4" w:space="0" w:color="auto"/>
                    <w:right w:val="single" w:sz="4" w:space="0" w:color="auto"/>
                  </w:tcBorders>
                  <w:hideMark/>
                </w:tcPr>
                <w:p w14:paraId="533CBD41"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5C354240" w14:textId="77777777" w:rsidR="008871B2" w:rsidRDefault="008871B2" w:rsidP="008871B2">
                  <w:pPr>
                    <w:pStyle w:val="TableBody"/>
                    <w:rPr>
                      <w:i/>
                    </w:rPr>
                  </w:pPr>
                  <w:r>
                    <w:rPr>
                      <w:i/>
                    </w:rPr>
                    <w:t>Day-Ahead Procured Capacity for Reg-Up Total</w:t>
                  </w:r>
                  <w:r>
                    <w:t>—The total Reg-Up capacity for all QSEs for all Reg-Up awarded and self-arranged in the DAM for the Operating Hour.</w:t>
                  </w:r>
                </w:p>
              </w:tc>
            </w:tr>
            <w:tr w:rsidR="008871B2" w14:paraId="65DE8E72"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3D5FB954" w14:textId="77777777" w:rsidR="008871B2" w:rsidRDefault="008871B2" w:rsidP="008871B2">
                  <w:pPr>
                    <w:pStyle w:val="TableBody"/>
                  </w:pPr>
                  <w:r>
                    <w:t xml:space="preserve">DASARUQ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1C55A2BD"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C50E143" w14:textId="77777777" w:rsidR="008871B2" w:rsidRDefault="008871B2" w:rsidP="008871B2">
                  <w:pPr>
                    <w:pStyle w:val="TableBody"/>
                    <w:rPr>
                      <w:i/>
                    </w:rPr>
                  </w:pPr>
                  <w:r>
                    <w:rPr>
                      <w:i/>
                    </w:rPr>
                    <w:t>Day-Ahead Self-Arranged Reg-Up Quantity per QSE</w:t>
                  </w:r>
                  <w:r>
                    <w:t xml:space="preserve">—The self-arranged Reg-Up capacity submitted by QSE </w:t>
                  </w:r>
                  <w:r>
                    <w:rPr>
                      <w:i/>
                    </w:rPr>
                    <w:t>q</w:t>
                  </w:r>
                  <w:r>
                    <w:t xml:space="preserve"> before 1000 in the DAM for the Operating Hour.</w:t>
                  </w:r>
                </w:p>
              </w:tc>
            </w:tr>
            <w:tr w:rsidR="008871B2" w14:paraId="719D1500"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260B93B7" w14:textId="77777777" w:rsidR="008871B2" w:rsidRDefault="008871B2" w:rsidP="008871B2">
                  <w:pPr>
                    <w:pStyle w:val="TableBody"/>
                    <w:rPr>
                      <w:i/>
                    </w:rPr>
                  </w:pPr>
                  <w:r>
                    <w:rPr>
                      <w:i/>
                    </w:rPr>
                    <w:t>q</w:t>
                  </w:r>
                </w:p>
              </w:tc>
              <w:tc>
                <w:tcPr>
                  <w:tcW w:w="990" w:type="dxa"/>
                  <w:tcBorders>
                    <w:top w:val="single" w:sz="4" w:space="0" w:color="auto"/>
                    <w:left w:val="single" w:sz="4" w:space="0" w:color="auto"/>
                    <w:bottom w:val="single" w:sz="4" w:space="0" w:color="auto"/>
                    <w:right w:val="single" w:sz="4" w:space="0" w:color="auto"/>
                  </w:tcBorders>
                  <w:hideMark/>
                </w:tcPr>
                <w:p w14:paraId="252EA754"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09D5FED0" w14:textId="77777777" w:rsidR="008871B2" w:rsidRDefault="008871B2" w:rsidP="008871B2">
                  <w:pPr>
                    <w:pStyle w:val="TableBody"/>
                  </w:pPr>
                  <w:r>
                    <w:t>A QSE.</w:t>
                  </w:r>
                </w:p>
              </w:tc>
            </w:tr>
            <w:tr w:rsidR="008871B2" w14:paraId="275288E6"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323B9DFB" w14:textId="77777777" w:rsidR="008871B2" w:rsidRDefault="008871B2" w:rsidP="008871B2">
                  <w:pPr>
                    <w:pStyle w:val="TableBody"/>
                    <w:rPr>
                      <w:i/>
                    </w:rPr>
                  </w:pPr>
                  <w:r>
                    <w:rPr>
                      <w:i/>
                    </w:rPr>
                    <w:t>r</w:t>
                  </w:r>
                </w:p>
              </w:tc>
              <w:tc>
                <w:tcPr>
                  <w:tcW w:w="990" w:type="dxa"/>
                  <w:tcBorders>
                    <w:top w:val="single" w:sz="4" w:space="0" w:color="auto"/>
                    <w:left w:val="single" w:sz="4" w:space="0" w:color="auto"/>
                    <w:bottom w:val="single" w:sz="4" w:space="0" w:color="auto"/>
                    <w:right w:val="single" w:sz="4" w:space="0" w:color="auto"/>
                  </w:tcBorders>
                  <w:hideMark/>
                </w:tcPr>
                <w:p w14:paraId="34287F20"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10A1B968" w14:textId="77777777" w:rsidR="008871B2" w:rsidRDefault="008871B2" w:rsidP="008871B2">
                  <w:pPr>
                    <w:pStyle w:val="TableBody"/>
                  </w:pPr>
                  <w:r>
                    <w:t>A Resource.</w:t>
                  </w:r>
                </w:p>
              </w:tc>
            </w:tr>
          </w:tbl>
          <w:p w14:paraId="245AA949" w14:textId="77777777" w:rsidR="008871B2" w:rsidRDefault="008871B2" w:rsidP="008871B2">
            <w:pPr>
              <w:pStyle w:val="BodyTextNumbered"/>
              <w:spacing w:before="240"/>
              <w:ind w:left="1440"/>
              <w:rPr>
                <w:iCs/>
              </w:rPr>
            </w:pPr>
            <w:r>
              <w:rPr>
                <w:iCs/>
              </w:rPr>
              <w:t>(b)</w:t>
            </w:r>
            <w:r>
              <w:rPr>
                <w:iCs/>
              </w:rPr>
              <w:tab/>
              <w:t>For Regulation Down Service (Reg-Down), if applicable:</w:t>
            </w:r>
          </w:p>
          <w:p w14:paraId="451D252B" w14:textId="77777777" w:rsidR="008871B2" w:rsidRDefault="008871B2" w:rsidP="008871B2">
            <w:pPr>
              <w:pStyle w:val="BodyTextNumbered"/>
              <w:ind w:left="1440"/>
              <w:rPr>
                <w:iCs/>
              </w:rPr>
            </w:pPr>
            <w:r>
              <w:rPr>
                <w:iCs/>
              </w:rPr>
              <w:t xml:space="preserve">DARTPCRDAMT </w:t>
            </w:r>
            <w:r>
              <w:rPr>
                <w:i/>
                <w:iCs/>
                <w:vertAlign w:val="subscript"/>
              </w:rPr>
              <w:t>q</w:t>
            </w:r>
            <w:r>
              <w:rPr>
                <w:iCs/>
                <w:vertAlign w:val="subscript"/>
              </w:rPr>
              <w:t xml:space="preserve"> </w:t>
            </w:r>
            <w:r>
              <w:rPr>
                <w:iCs/>
              </w:rPr>
              <w:t>= (DARDNOBL</w:t>
            </w:r>
            <w:r>
              <w:rPr>
                <w:iCs/>
                <w:vertAlign w:val="subscript"/>
              </w:rPr>
              <w:t xml:space="preserve"> </w:t>
            </w:r>
            <w:r>
              <w:rPr>
                <w:i/>
                <w:iCs/>
                <w:vertAlign w:val="subscript"/>
              </w:rPr>
              <w:t>q</w:t>
            </w:r>
            <w:r>
              <w:rPr>
                <w:iCs/>
                <w:vertAlign w:val="subscript"/>
              </w:rPr>
              <w:t xml:space="preserve"> </w:t>
            </w:r>
            <w:r>
              <w:rPr>
                <w:iCs/>
              </w:rPr>
              <w:t xml:space="preserve">- DASARDQ </w:t>
            </w:r>
            <w:r>
              <w:rPr>
                <w:i/>
                <w:iCs/>
                <w:vertAlign w:val="subscript"/>
              </w:rPr>
              <w:t>q</w:t>
            </w:r>
            <w:r>
              <w:rPr>
                <w:iCs/>
              </w:rPr>
              <w:t xml:space="preserve">) * DARDPR - DARDAMT </w:t>
            </w:r>
            <w:r>
              <w:rPr>
                <w:i/>
                <w:iCs/>
                <w:vertAlign w:val="subscript"/>
              </w:rPr>
              <w:t>q</w:t>
            </w:r>
          </w:p>
          <w:p w14:paraId="0A27BFB0" w14:textId="77777777" w:rsidR="008871B2" w:rsidRDefault="008871B2" w:rsidP="008871B2">
            <w:pPr>
              <w:pStyle w:val="BodyText"/>
              <w:rPr>
                <w:iCs w:val="0"/>
                <w:szCs w:val="24"/>
                <w:lang w:val="pt-BR"/>
              </w:rPr>
            </w:pPr>
            <w:r>
              <w:rPr>
                <w:lang w:val="pt-BR"/>
              </w:rPr>
              <w:t>Where:</w:t>
            </w:r>
          </w:p>
          <w:p w14:paraId="31F166FB" w14:textId="77777777" w:rsidR="008871B2" w:rsidRDefault="008871B2" w:rsidP="008871B2">
            <w:pPr>
              <w:pStyle w:val="BodyTextNumbered"/>
              <w:ind w:left="1440"/>
              <w:rPr>
                <w:iCs/>
              </w:rPr>
            </w:pPr>
            <w:r>
              <w:rPr>
                <w:iCs/>
              </w:rPr>
              <w:t xml:space="preserve">DARDNOBL </w:t>
            </w:r>
            <w:r>
              <w:rPr>
                <w:i/>
                <w:iCs/>
                <w:vertAlign w:val="subscript"/>
              </w:rPr>
              <w:t xml:space="preserve">q     </w:t>
            </w:r>
            <w:r>
              <w:rPr>
                <w:iCs/>
              </w:rPr>
              <w:t xml:space="preserve">=  DAPCRDQTOT * HLRS </w:t>
            </w:r>
            <w:r>
              <w:rPr>
                <w:i/>
                <w:iCs/>
                <w:vertAlign w:val="subscript"/>
              </w:rPr>
              <w:t>q</w:t>
            </w:r>
            <w:r>
              <w:rPr>
                <w:iCs/>
              </w:rPr>
              <w:t xml:space="preserve"> </w:t>
            </w:r>
          </w:p>
          <w:p w14:paraId="15086CD3" w14:textId="77777777" w:rsidR="008871B2" w:rsidRDefault="008871B2" w:rsidP="008871B2">
            <w:pPr>
              <w:pStyle w:val="BodyTextNumbered"/>
              <w:ind w:left="1440"/>
              <w:rPr>
                <w:iCs/>
              </w:rPr>
            </w:pPr>
            <w:r>
              <w:rPr>
                <w:iCs/>
              </w:rPr>
              <w:t xml:space="preserve">DAPCRDQTOT       = </w:t>
            </w:r>
            <w:r>
              <w:rPr>
                <w:iCs/>
                <w:position w:val="-22"/>
              </w:rPr>
              <w:object w:dxaOrig="285" w:dyaOrig="285" w14:anchorId="5B0EC383">
                <v:shape id="_x0000_i1365" type="#_x0000_t75" style="width:12pt;height:12pt" o:ole="">
                  <v:imagedata r:id="rId448" o:title=""/>
                </v:shape>
                <o:OLEObject Type="Embed" ProgID="Equation.3" ShapeID="_x0000_i1365" DrawAspect="Content" ObjectID="_1775283076" r:id="rId451"/>
              </w:object>
            </w:r>
            <w:r>
              <w:rPr>
                <w:iCs/>
              </w:rPr>
              <w:t xml:space="preserve"> (</w:t>
            </w:r>
            <w:r>
              <w:rPr>
                <w:iCs/>
                <w:position w:val="-18"/>
              </w:rPr>
              <w:object w:dxaOrig="285" w:dyaOrig="570" w14:anchorId="606F5606">
                <v:shape id="_x0000_i1366" type="#_x0000_t75" style="width:12pt;height:30pt" o:ole="">
                  <v:imagedata r:id="rId383" o:title=""/>
                </v:shape>
                <o:OLEObject Type="Embed" ProgID="Equation.3" ShapeID="_x0000_i1366" DrawAspect="Content" ObjectID="_1775283077" r:id="rId452"/>
              </w:object>
            </w:r>
            <w:r>
              <w:rPr>
                <w:iCs/>
              </w:rPr>
              <w:t>PCRDR</w:t>
            </w:r>
            <w:r>
              <w:rPr>
                <w:i/>
                <w:iCs/>
              </w:rPr>
              <w:t xml:space="preserve"> </w:t>
            </w:r>
            <w:r>
              <w:rPr>
                <w:i/>
                <w:iCs/>
                <w:vertAlign w:val="subscript"/>
              </w:rPr>
              <w:t>r, q, DAM</w:t>
            </w:r>
            <w:r>
              <w:rPr>
                <w:iCs/>
              </w:rPr>
              <w:t xml:space="preserve"> + DARDOAWD </w:t>
            </w:r>
            <w:r>
              <w:rPr>
                <w:i/>
                <w:iCs/>
                <w:vertAlign w:val="subscript"/>
              </w:rPr>
              <w:t>q</w:t>
            </w:r>
            <w:r>
              <w:rPr>
                <w:iCs/>
              </w:rPr>
              <w:t xml:space="preserve"> + DASARDQ </w:t>
            </w:r>
            <w:r>
              <w:rPr>
                <w:i/>
                <w:iCs/>
                <w:vertAlign w:val="subscript"/>
              </w:rPr>
              <w:t>q</w:t>
            </w:r>
            <w:r>
              <w:rPr>
                <w:iCs/>
              </w:rPr>
              <w:t>)</w:t>
            </w:r>
          </w:p>
          <w:p w14:paraId="7F43929F" w14:textId="77777777" w:rsidR="008871B2" w:rsidRDefault="008871B2" w:rsidP="008871B2">
            <w:pPr>
              <w:pStyle w:val="BodyText"/>
              <w:spacing w:after="0"/>
              <w:rPr>
                <w:iCs w:val="0"/>
                <w:szCs w:val="24"/>
              </w:rPr>
            </w:pPr>
            <w:r>
              <w:t>The above variables are defined as follows:</w:t>
            </w:r>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964"/>
              <w:gridCol w:w="6259"/>
            </w:tblGrid>
            <w:tr w:rsidR="008871B2" w14:paraId="0B89EC90" w14:textId="77777777" w:rsidTr="008871B2">
              <w:trPr>
                <w:cantSplit/>
                <w:tblHeader/>
              </w:trPr>
              <w:tc>
                <w:tcPr>
                  <w:tcW w:w="1883" w:type="dxa"/>
                  <w:tcBorders>
                    <w:top w:val="single" w:sz="4" w:space="0" w:color="auto"/>
                    <w:left w:val="single" w:sz="4" w:space="0" w:color="auto"/>
                    <w:bottom w:val="single" w:sz="4" w:space="0" w:color="auto"/>
                    <w:right w:val="single" w:sz="4" w:space="0" w:color="auto"/>
                  </w:tcBorders>
                  <w:hideMark/>
                </w:tcPr>
                <w:p w14:paraId="5E5CD1E6" w14:textId="77777777" w:rsidR="008871B2" w:rsidRPr="00CC1DA5" w:rsidRDefault="008871B2" w:rsidP="008871B2">
                  <w:pPr>
                    <w:pStyle w:val="TableHead"/>
                  </w:pPr>
                  <w:r w:rsidRPr="00221A13">
                    <w:rPr>
                      <w:iCs w:val="0"/>
                    </w:rPr>
                    <w:t>Variable</w:t>
                  </w:r>
                </w:p>
              </w:tc>
              <w:tc>
                <w:tcPr>
                  <w:tcW w:w="990" w:type="dxa"/>
                  <w:tcBorders>
                    <w:top w:val="single" w:sz="4" w:space="0" w:color="auto"/>
                    <w:left w:val="single" w:sz="4" w:space="0" w:color="auto"/>
                    <w:bottom w:val="single" w:sz="4" w:space="0" w:color="auto"/>
                    <w:right w:val="single" w:sz="4" w:space="0" w:color="auto"/>
                  </w:tcBorders>
                  <w:hideMark/>
                </w:tcPr>
                <w:p w14:paraId="29ED5360" w14:textId="77777777" w:rsidR="008871B2" w:rsidRDefault="008871B2" w:rsidP="008871B2">
                  <w:pPr>
                    <w:pStyle w:val="TableHead"/>
                  </w:pPr>
                  <w:r>
                    <w:t>Unit</w:t>
                  </w:r>
                </w:p>
              </w:tc>
              <w:tc>
                <w:tcPr>
                  <w:tcW w:w="6840" w:type="dxa"/>
                  <w:tcBorders>
                    <w:top w:val="single" w:sz="4" w:space="0" w:color="auto"/>
                    <w:left w:val="single" w:sz="4" w:space="0" w:color="auto"/>
                    <w:bottom w:val="single" w:sz="4" w:space="0" w:color="auto"/>
                    <w:right w:val="single" w:sz="4" w:space="0" w:color="auto"/>
                  </w:tcBorders>
                  <w:hideMark/>
                </w:tcPr>
                <w:p w14:paraId="10A45628" w14:textId="77777777" w:rsidR="008871B2" w:rsidRDefault="008871B2" w:rsidP="008871B2">
                  <w:pPr>
                    <w:pStyle w:val="TableHead"/>
                  </w:pPr>
                  <w:r>
                    <w:t>Description</w:t>
                  </w:r>
                </w:p>
              </w:tc>
            </w:tr>
            <w:tr w:rsidR="008871B2" w14:paraId="0BDB5B5C"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45451459" w14:textId="77777777" w:rsidR="008871B2" w:rsidRPr="001F5155" w:rsidRDefault="008871B2" w:rsidP="008871B2">
                  <w:pPr>
                    <w:pStyle w:val="TableBody"/>
                  </w:pPr>
                  <w:r w:rsidRPr="00221A13">
                    <w:t xml:space="preserve">DARTPCRDAMT </w:t>
                  </w:r>
                  <w:r w:rsidRPr="00221A13">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062A717A"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25501250" w14:textId="77777777" w:rsidR="008871B2" w:rsidRDefault="008871B2" w:rsidP="008871B2">
                  <w:pPr>
                    <w:pStyle w:val="TableBody"/>
                  </w:pPr>
                  <w:r>
                    <w:rPr>
                      <w:i/>
                    </w:rPr>
                    <w:t xml:space="preserve">Day-Ahead Updated Real-Time Procured Capacity for Reg-Down Amount by QSE - </w:t>
                  </w:r>
                  <w:r>
                    <w:t xml:space="preserve">The payment or charge to QSE </w:t>
                  </w:r>
                  <w:r>
                    <w:rPr>
                      <w:i/>
                    </w:rPr>
                    <w:t>q</w:t>
                  </w:r>
                  <w:r>
                    <w:t xml:space="preserve"> for Reg-Down, for the re-calculated Real-Time obligation, for the Operating Hour.</w:t>
                  </w:r>
                </w:p>
              </w:tc>
            </w:tr>
            <w:tr w:rsidR="008871B2" w14:paraId="604FFADA"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94C9928" w14:textId="77777777" w:rsidR="008871B2" w:rsidRDefault="008871B2" w:rsidP="008871B2">
                  <w:pPr>
                    <w:pStyle w:val="TableBody"/>
                  </w:pPr>
                  <w:r>
                    <w:t>DARDPR</w:t>
                  </w:r>
                </w:p>
              </w:tc>
              <w:tc>
                <w:tcPr>
                  <w:tcW w:w="990" w:type="dxa"/>
                  <w:tcBorders>
                    <w:top w:val="single" w:sz="4" w:space="0" w:color="auto"/>
                    <w:left w:val="single" w:sz="4" w:space="0" w:color="auto"/>
                    <w:bottom w:val="single" w:sz="4" w:space="0" w:color="auto"/>
                    <w:right w:val="single" w:sz="4" w:space="0" w:color="auto"/>
                  </w:tcBorders>
                  <w:hideMark/>
                </w:tcPr>
                <w:p w14:paraId="0A9C9157" w14:textId="77777777" w:rsidR="008871B2" w:rsidRDefault="008871B2" w:rsidP="008871B2">
                  <w:pPr>
                    <w:pStyle w:val="TableBody"/>
                  </w:pPr>
                  <w:r>
                    <w:t xml:space="preserve">$/MW </w:t>
                  </w:r>
                </w:p>
              </w:tc>
              <w:tc>
                <w:tcPr>
                  <w:tcW w:w="6840" w:type="dxa"/>
                  <w:tcBorders>
                    <w:top w:val="single" w:sz="4" w:space="0" w:color="auto"/>
                    <w:left w:val="single" w:sz="4" w:space="0" w:color="auto"/>
                    <w:bottom w:val="single" w:sz="4" w:space="0" w:color="auto"/>
                    <w:right w:val="single" w:sz="4" w:space="0" w:color="auto"/>
                  </w:tcBorders>
                  <w:hideMark/>
                </w:tcPr>
                <w:p w14:paraId="3380692F" w14:textId="77777777" w:rsidR="008871B2" w:rsidRDefault="008871B2" w:rsidP="008871B2">
                  <w:pPr>
                    <w:pStyle w:val="TableBody"/>
                    <w:rPr>
                      <w:i/>
                    </w:rPr>
                  </w:pPr>
                  <w:r>
                    <w:rPr>
                      <w:i/>
                    </w:rPr>
                    <w:t>Day-Ahead Reg-Down Price</w:t>
                  </w:r>
                  <w:r>
                    <w:t>—The DAM Reg-Down price for the Operating Hour.</w:t>
                  </w:r>
                </w:p>
              </w:tc>
            </w:tr>
            <w:tr w:rsidR="008871B2" w14:paraId="63A073A4"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75761AC" w14:textId="77777777" w:rsidR="008871B2" w:rsidRDefault="008871B2" w:rsidP="008871B2">
                  <w:pPr>
                    <w:pStyle w:val="TableBody"/>
                  </w:pPr>
                  <w:r>
                    <w:lastRenderedPageBreak/>
                    <w:t>DARDNOBL</w:t>
                  </w:r>
                  <w:r>
                    <w:rPr>
                      <w:vertAlign w:val="subscript"/>
                    </w:rPr>
                    <w:t xml:space="preserve">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6E4AF393"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4C6F446A" w14:textId="77E8F38D" w:rsidR="008871B2" w:rsidRDefault="008871B2" w:rsidP="0014600D">
                  <w:pPr>
                    <w:pStyle w:val="TableBody"/>
                    <w:rPr>
                      <w:i/>
                    </w:rPr>
                  </w:pPr>
                  <w:r>
                    <w:rPr>
                      <w:i/>
                    </w:rPr>
                    <w:t>Day-Ahead Reg-Down New Obligation per QSE—</w:t>
                  </w:r>
                  <w:r>
                    <w:t xml:space="preserve">The updated Reg-Down Ancillary Service Obligation in Real-Time, for QSE </w:t>
                  </w:r>
                  <w:r w:rsidRPr="00221A13">
                    <w:rPr>
                      <w:i/>
                    </w:rPr>
                    <w:t>q</w:t>
                  </w:r>
                  <w:r>
                    <w:t>, for the Operating Hour.</w:t>
                  </w:r>
                </w:p>
              </w:tc>
            </w:tr>
            <w:tr w:rsidR="008871B2" w14:paraId="36C8DA98"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1D815251" w14:textId="77777777" w:rsidR="008871B2" w:rsidRDefault="008871B2" w:rsidP="008871B2">
                  <w:pPr>
                    <w:pStyle w:val="TableBody"/>
                    <w:rPr>
                      <w:i/>
                    </w:rPr>
                  </w:pPr>
                  <w:r>
                    <w:t xml:space="preserve">DARDAMT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053FAAF2"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768DBE42" w14:textId="77777777" w:rsidR="008871B2" w:rsidRDefault="008871B2" w:rsidP="008871B2">
                  <w:pPr>
                    <w:pStyle w:val="TableBody"/>
                  </w:pPr>
                  <w:r>
                    <w:rPr>
                      <w:i/>
                    </w:rPr>
                    <w:t>Day-Ahead Reg-Down Amount per QSE</w:t>
                  </w:r>
                  <w:r>
                    <w:t xml:space="preserve">—QSE </w:t>
                  </w:r>
                  <w:r>
                    <w:rPr>
                      <w:i/>
                    </w:rPr>
                    <w:t>q</w:t>
                  </w:r>
                  <w:r>
                    <w:t>’s share of the DAM cost for Reg-Down, for the Operating Hour.</w:t>
                  </w:r>
                </w:p>
              </w:tc>
            </w:tr>
            <w:tr w:rsidR="008871B2" w14:paraId="7DF153B3"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5276D35B" w14:textId="77777777" w:rsidR="008871B2" w:rsidRDefault="008871B2" w:rsidP="008871B2">
                  <w:pPr>
                    <w:pStyle w:val="TableBody"/>
                  </w:pPr>
                  <w:r>
                    <w:t xml:space="preserve">PCRDR </w:t>
                  </w:r>
                  <w:r>
                    <w:rPr>
                      <w:i/>
                      <w:vertAlign w:val="subscript"/>
                    </w:rPr>
                    <w:t>r,</w:t>
                  </w:r>
                  <w:r>
                    <w:rPr>
                      <w:i/>
                    </w:rPr>
                    <w:t xml:space="preserve"> </w:t>
                  </w:r>
                  <w:r>
                    <w:rPr>
                      <w:i/>
                      <w:vertAlign w:val="subscript"/>
                    </w:rPr>
                    <w:t>q, DAM</w:t>
                  </w:r>
                </w:p>
              </w:tc>
              <w:tc>
                <w:tcPr>
                  <w:tcW w:w="990" w:type="dxa"/>
                  <w:tcBorders>
                    <w:top w:val="single" w:sz="4" w:space="0" w:color="auto"/>
                    <w:left w:val="single" w:sz="4" w:space="0" w:color="auto"/>
                    <w:bottom w:val="single" w:sz="4" w:space="0" w:color="auto"/>
                    <w:right w:val="single" w:sz="4" w:space="0" w:color="auto"/>
                  </w:tcBorders>
                  <w:hideMark/>
                </w:tcPr>
                <w:p w14:paraId="3397379B"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4B3CFE37" w14:textId="77777777" w:rsidR="008871B2" w:rsidRDefault="008871B2" w:rsidP="008871B2">
                  <w:pPr>
                    <w:pStyle w:val="TableBody"/>
                    <w:rPr>
                      <w:i/>
                    </w:rPr>
                  </w:pPr>
                  <w:r>
                    <w:rPr>
                      <w:i/>
                    </w:rPr>
                    <w:t>Procured Capacity for Reg-Down per Resource per QSE in DAM</w:t>
                  </w:r>
                  <w:r>
                    <w:t xml:space="preserve">—The Reg-Down capacity awarded to QSE </w:t>
                  </w:r>
                  <w:r>
                    <w:rPr>
                      <w:i/>
                    </w:rPr>
                    <w:t>q</w:t>
                  </w:r>
                  <w:r>
                    <w:t xml:space="preserve"> in the DAM for Resource </w:t>
                  </w:r>
                  <w:r>
                    <w:rPr>
                      <w:i/>
                    </w:rPr>
                    <w:t>r</w:t>
                  </w:r>
                  <w:r>
                    <w:t xml:space="preserve"> for the Operating Hour.  Where for a Combined Cycle Train, the Resource </w:t>
                  </w:r>
                  <w:r>
                    <w:rPr>
                      <w:i/>
                    </w:rPr>
                    <w:t xml:space="preserve">r </w:t>
                  </w:r>
                  <w:r>
                    <w:t>is a Combined Cycle Generation Resource within the Combined Cycle Train.</w:t>
                  </w:r>
                </w:p>
              </w:tc>
            </w:tr>
            <w:tr w:rsidR="008871B2" w14:paraId="51D63C38"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2E25046C" w14:textId="77777777" w:rsidR="008871B2" w:rsidRDefault="008871B2" w:rsidP="008871B2">
                  <w:pPr>
                    <w:pStyle w:val="TableBody"/>
                  </w:pPr>
                  <w:r>
                    <w:t xml:space="preserve">DARDOAWD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5D276997"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4C0AB533" w14:textId="77777777" w:rsidR="008871B2" w:rsidRDefault="008871B2" w:rsidP="008871B2">
                  <w:pPr>
                    <w:pStyle w:val="TableBody"/>
                  </w:pPr>
                  <w:r>
                    <w:rPr>
                      <w:i/>
                    </w:rPr>
                    <w:t xml:space="preserve">Day-Ahead Reg-Down Only Award for the QSE </w:t>
                  </w:r>
                  <w:r>
                    <w:t xml:space="preserve">—The Reg-Down Only capacity awarded in the DAM to QSE </w:t>
                  </w:r>
                  <w:r>
                    <w:rPr>
                      <w:i/>
                    </w:rPr>
                    <w:t>q</w:t>
                  </w:r>
                  <w:r>
                    <w:t xml:space="preserve"> for the Operating Hour.</w:t>
                  </w:r>
                </w:p>
              </w:tc>
            </w:tr>
            <w:tr w:rsidR="008871B2" w14:paraId="781986F0"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22D11041" w14:textId="77777777" w:rsidR="008871B2" w:rsidRDefault="008871B2" w:rsidP="008871B2">
                  <w:pPr>
                    <w:pStyle w:val="TableBody"/>
                  </w:pPr>
                  <w:r>
                    <w:t>HLRS</w:t>
                  </w:r>
                  <w:r>
                    <w:rPr>
                      <w:i/>
                      <w:vertAlign w:val="subscript"/>
                    </w:rPr>
                    <w:t xml:space="preserve"> q</w:t>
                  </w:r>
                </w:p>
              </w:tc>
              <w:tc>
                <w:tcPr>
                  <w:tcW w:w="990" w:type="dxa"/>
                  <w:tcBorders>
                    <w:top w:val="single" w:sz="4" w:space="0" w:color="auto"/>
                    <w:left w:val="single" w:sz="4" w:space="0" w:color="auto"/>
                    <w:bottom w:val="single" w:sz="4" w:space="0" w:color="auto"/>
                    <w:right w:val="single" w:sz="4" w:space="0" w:color="auto"/>
                  </w:tcBorders>
                  <w:hideMark/>
                </w:tcPr>
                <w:p w14:paraId="49695445"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68D2BFEB" w14:textId="77777777" w:rsidR="008871B2" w:rsidRDefault="008871B2" w:rsidP="008871B2">
                  <w:pPr>
                    <w:pStyle w:val="TableBody"/>
                  </w:pPr>
                  <w:r>
                    <w:rPr>
                      <w:i/>
                    </w:rPr>
                    <w:t>Hourly Load Ratio Share per QSE</w:t>
                  </w:r>
                  <w:r>
                    <w:t xml:space="preserve">—The Real-Time as defined in Section 6.6.2.4, QSE Load Ratio Share for an Operating Hour for QSE </w:t>
                  </w:r>
                  <w:r>
                    <w:rPr>
                      <w:i/>
                    </w:rPr>
                    <w:t>q</w:t>
                  </w:r>
                  <w:r>
                    <w:t>, for the Operating Hour.</w:t>
                  </w:r>
                </w:p>
              </w:tc>
            </w:tr>
            <w:tr w:rsidR="008871B2" w14:paraId="15B03B09"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065AACF6" w14:textId="77777777" w:rsidR="008871B2" w:rsidRDefault="008871B2" w:rsidP="008871B2">
                  <w:pPr>
                    <w:pStyle w:val="TableBody"/>
                  </w:pPr>
                  <w:r>
                    <w:t xml:space="preserve">DAPCRDQTOT  </w:t>
                  </w:r>
                </w:p>
              </w:tc>
              <w:tc>
                <w:tcPr>
                  <w:tcW w:w="990" w:type="dxa"/>
                  <w:tcBorders>
                    <w:top w:val="single" w:sz="4" w:space="0" w:color="auto"/>
                    <w:left w:val="single" w:sz="4" w:space="0" w:color="auto"/>
                    <w:bottom w:val="single" w:sz="4" w:space="0" w:color="auto"/>
                    <w:right w:val="single" w:sz="4" w:space="0" w:color="auto"/>
                  </w:tcBorders>
                  <w:hideMark/>
                </w:tcPr>
                <w:p w14:paraId="5FAA11F0"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A7F0359" w14:textId="77777777" w:rsidR="008871B2" w:rsidRDefault="008871B2" w:rsidP="008871B2">
                  <w:pPr>
                    <w:pStyle w:val="TableBody"/>
                    <w:rPr>
                      <w:i/>
                    </w:rPr>
                  </w:pPr>
                  <w:r>
                    <w:rPr>
                      <w:i/>
                    </w:rPr>
                    <w:t>Day-Ahead Procured Capacity for Reg-Down Total</w:t>
                  </w:r>
                  <w:r>
                    <w:t>—The total Reg-Down capacity for all QSEs for all Reg-Down awarded and self-arranged, in the DAM for the Operating Hour.</w:t>
                  </w:r>
                </w:p>
              </w:tc>
            </w:tr>
            <w:tr w:rsidR="008871B2" w14:paraId="2B98D3D8"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24D5899C" w14:textId="77777777" w:rsidR="008871B2" w:rsidRDefault="008871B2" w:rsidP="008871B2">
                  <w:pPr>
                    <w:pStyle w:val="TableBody"/>
                  </w:pPr>
                  <w:r>
                    <w:t xml:space="preserve">DASARDQ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2F0CE822"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D323E9D" w14:textId="77777777" w:rsidR="008871B2" w:rsidRDefault="008871B2" w:rsidP="008871B2">
                  <w:pPr>
                    <w:pStyle w:val="TableBody"/>
                  </w:pPr>
                  <w:r>
                    <w:rPr>
                      <w:i/>
                    </w:rPr>
                    <w:t>Day-Ahead Self-Arranged Reg-Down Quantity per QSE</w:t>
                  </w:r>
                  <w:r>
                    <w:t xml:space="preserve">—The self-arranged Reg-Down capacity submitted by QSE </w:t>
                  </w:r>
                  <w:r>
                    <w:rPr>
                      <w:i/>
                    </w:rPr>
                    <w:t>q</w:t>
                  </w:r>
                  <w:r>
                    <w:t xml:space="preserve"> before 1000 in the DAM for the Operating Hour.</w:t>
                  </w:r>
                </w:p>
              </w:tc>
            </w:tr>
            <w:tr w:rsidR="008871B2" w14:paraId="75773BD8"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2103D1E6" w14:textId="77777777" w:rsidR="008871B2" w:rsidRDefault="008871B2" w:rsidP="008871B2">
                  <w:pPr>
                    <w:pStyle w:val="TableBody"/>
                    <w:rPr>
                      <w:i/>
                    </w:rPr>
                  </w:pPr>
                  <w:r>
                    <w:rPr>
                      <w:i/>
                    </w:rPr>
                    <w:t>q</w:t>
                  </w:r>
                </w:p>
              </w:tc>
              <w:tc>
                <w:tcPr>
                  <w:tcW w:w="990" w:type="dxa"/>
                  <w:tcBorders>
                    <w:top w:val="single" w:sz="4" w:space="0" w:color="auto"/>
                    <w:left w:val="single" w:sz="4" w:space="0" w:color="auto"/>
                    <w:bottom w:val="single" w:sz="4" w:space="0" w:color="auto"/>
                    <w:right w:val="single" w:sz="4" w:space="0" w:color="auto"/>
                  </w:tcBorders>
                  <w:hideMark/>
                </w:tcPr>
                <w:p w14:paraId="2A982286"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29712A79" w14:textId="77777777" w:rsidR="008871B2" w:rsidRDefault="008871B2" w:rsidP="008871B2">
                  <w:pPr>
                    <w:pStyle w:val="TableBody"/>
                  </w:pPr>
                  <w:r>
                    <w:t>A QSE.</w:t>
                  </w:r>
                </w:p>
              </w:tc>
            </w:tr>
            <w:tr w:rsidR="008871B2" w14:paraId="13B7D699"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A3FD024" w14:textId="77777777" w:rsidR="008871B2" w:rsidRDefault="008871B2" w:rsidP="008871B2">
                  <w:pPr>
                    <w:pStyle w:val="TableBody"/>
                    <w:rPr>
                      <w:i/>
                    </w:rPr>
                  </w:pPr>
                  <w:r>
                    <w:rPr>
                      <w:i/>
                    </w:rPr>
                    <w:t>r</w:t>
                  </w:r>
                </w:p>
              </w:tc>
              <w:tc>
                <w:tcPr>
                  <w:tcW w:w="990" w:type="dxa"/>
                  <w:tcBorders>
                    <w:top w:val="single" w:sz="4" w:space="0" w:color="auto"/>
                    <w:left w:val="single" w:sz="4" w:space="0" w:color="auto"/>
                    <w:bottom w:val="single" w:sz="4" w:space="0" w:color="auto"/>
                    <w:right w:val="single" w:sz="4" w:space="0" w:color="auto"/>
                  </w:tcBorders>
                  <w:hideMark/>
                </w:tcPr>
                <w:p w14:paraId="7D20ECE3"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732CAB62" w14:textId="77777777" w:rsidR="008871B2" w:rsidRDefault="008871B2" w:rsidP="008871B2">
                  <w:pPr>
                    <w:pStyle w:val="TableBody"/>
                  </w:pPr>
                  <w:r>
                    <w:t>A Resource.</w:t>
                  </w:r>
                </w:p>
              </w:tc>
            </w:tr>
          </w:tbl>
          <w:p w14:paraId="0EB07923" w14:textId="77777777" w:rsidR="008871B2" w:rsidRDefault="008871B2" w:rsidP="008871B2">
            <w:pPr>
              <w:pStyle w:val="BodyTextNumbered"/>
              <w:spacing w:before="240"/>
              <w:ind w:left="1440"/>
              <w:rPr>
                <w:iCs/>
              </w:rPr>
            </w:pPr>
            <w:r>
              <w:rPr>
                <w:iCs/>
              </w:rPr>
              <w:t>(c)</w:t>
            </w:r>
            <w:r>
              <w:rPr>
                <w:iCs/>
              </w:rPr>
              <w:tab/>
              <w:t>For Responsive Reserve (RRS), if applicable:</w:t>
            </w:r>
          </w:p>
          <w:p w14:paraId="2323E71E" w14:textId="77777777" w:rsidR="008871B2" w:rsidRDefault="008871B2" w:rsidP="008871B2">
            <w:pPr>
              <w:pStyle w:val="BodyTextNumbered"/>
              <w:ind w:left="1440"/>
              <w:rPr>
                <w:iCs/>
              </w:rPr>
            </w:pPr>
            <w:r>
              <w:rPr>
                <w:iCs/>
              </w:rPr>
              <w:t xml:space="preserve">DARTPCRRAMT </w:t>
            </w:r>
            <w:r>
              <w:rPr>
                <w:i/>
                <w:iCs/>
                <w:vertAlign w:val="subscript"/>
              </w:rPr>
              <w:t>q</w:t>
            </w:r>
            <w:r>
              <w:rPr>
                <w:iCs/>
              </w:rPr>
              <w:t xml:space="preserve">  =  (DARRNOBL </w:t>
            </w:r>
            <w:r>
              <w:rPr>
                <w:i/>
                <w:iCs/>
                <w:vertAlign w:val="subscript"/>
              </w:rPr>
              <w:t>q</w:t>
            </w:r>
            <w:r>
              <w:rPr>
                <w:iCs/>
              </w:rPr>
              <w:t xml:space="preserve"> – DASARRQ </w:t>
            </w:r>
            <w:r>
              <w:rPr>
                <w:i/>
                <w:iCs/>
                <w:vertAlign w:val="subscript"/>
              </w:rPr>
              <w:t>q</w:t>
            </w:r>
            <w:r>
              <w:rPr>
                <w:iCs/>
              </w:rPr>
              <w:t xml:space="preserve">) * DARRPR - DARRAMT </w:t>
            </w:r>
            <w:r>
              <w:rPr>
                <w:i/>
                <w:iCs/>
                <w:vertAlign w:val="subscript"/>
              </w:rPr>
              <w:t>q</w:t>
            </w:r>
          </w:p>
          <w:p w14:paraId="3366349A" w14:textId="77777777" w:rsidR="008871B2" w:rsidRDefault="008871B2" w:rsidP="008871B2">
            <w:pPr>
              <w:pStyle w:val="BodyTextNumbered"/>
              <w:rPr>
                <w:iCs/>
              </w:rPr>
            </w:pPr>
            <w:r>
              <w:rPr>
                <w:iCs/>
              </w:rPr>
              <w:t>Where:</w:t>
            </w:r>
          </w:p>
          <w:p w14:paraId="72FCD574" w14:textId="77777777" w:rsidR="008871B2" w:rsidRDefault="008871B2" w:rsidP="008871B2">
            <w:pPr>
              <w:pStyle w:val="BodyTextNumbered"/>
              <w:ind w:left="1440"/>
              <w:rPr>
                <w:iCs/>
              </w:rPr>
            </w:pPr>
            <w:r>
              <w:rPr>
                <w:iCs/>
              </w:rPr>
              <w:t xml:space="preserve">DARRNOBL </w:t>
            </w:r>
            <w:r>
              <w:rPr>
                <w:i/>
                <w:iCs/>
                <w:vertAlign w:val="subscript"/>
              </w:rPr>
              <w:t>q</w:t>
            </w:r>
            <w:r>
              <w:rPr>
                <w:iCs/>
              </w:rPr>
              <w:tab/>
              <w:t xml:space="preserve">=  DAPCRRQTOT * HLRS </w:t>
            </w:r>
            <w:r>
              <w:rPr>
                <w:i/>
                <w:iCs/>
                <w:vertAlign w:val="subscript"/>
              </w:rPr>
              <w:t>q</w:t>
            </w:r>
            <w:r>
              <w:rPr>
                <w:iCs/>
              </w:rPr>
              <w:t xml:space="preserve"> </w:t>
            </w:r>
          </w:p>
          <w:p w14:paraId="6895B75A" w14:textId="56298754" w:rsidR="008871B2" w:rsidRDefault="008871B2" w:rsidP="008871B2">
            <w:pPr>
              <w:pStyle w:val="BodyTextNumbered"/>
              <w:ind w:left="1440"/>
              <w:rPr>
                <w:iCs/>
              </w:rPr>
            </w:pPr>
            <w:r>
              <w:rPr>
                <w:iCs/>
              </w:rPr>
              <w:t xml:space="preserve">DAPCRRQTOT  =  </w:t>
            </w:r>
            <w:r>
              <w:rPr>
                <w:iCs/>
                <w:position w:val="-22"/>
              </w:rPr>
              <w:object w:dxaOrig="285" w:dyaOrig="285" w14:anchorId="2A44116D">
                <v:shape id="_x0000_i1367" type="#_x0000_t75" style="width:12pt;height:12pt" o:ole="">
                  <v:imagedata r:id="rId448" o:title=""/>
                </v:shape>
                <o:OLEObject Type="Embed" ProgID="Equation.3" ShapeID="_x0000_i1367" DrawAspect="Content" ObjectID="_1775283078" r:id="rId453"/>
              </w:object>
            </w:r>
            <w:r>
              <w:rPr>
                <w:iCs/>
              </w:rPr>
              <w:t>(</w:t>
            </w:r>
            <w:r>
              <w:rPr>
                <w:iCs/>
              </w:rPr>
              <w:fldChar w:fldCharType="begin"/>
            </w:r>
            <w:r>
              <w:rPr>
                <w:iCs/>
              </w:rPr>
              <w:fldChar w:fldCharType="separate"/>
            </w:r>
            <w:r>
              <w:rPr>
                <w:iCs/>
                <w:noProof/>
                <w:position w:val="-18"/>
              </w:rPr>
              <w:drawing>
                <wp:inline distT="0" distB="0" distL="0" distR="0" wp14:anchorId="105D55FF" wp14:editId="3C95B40F">
                  <wp:extent cx="155575" cy="310515"/>
                  <wp:effectExtent l="0" t="0" r="0" b="0"/>
                  <wp:docPr id="3751" name="Picture 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4" cstate="print">
                            <a:extLst>
                              <a:ext uri="{28A0092B-C50C-407E-A947-70E740481C1C}">
                                <a14:useLocalDpi xmlns:a14="http://schemas.microsoft.com/office/drawing/2010/main" val="0"/>
                              </a:ext>
                            </a:extLst>
                          </a:blip>
                          <a:srcRect/>
                          <a:stretch>
                            <a:fillRect/>
                          </a:stretch>
                        </pic:blipFill>
                        <pic:spPr bwMode="auto">
                          <a:xfrm>
                            <a:off x="0" y="0"/>
                            <a:ext cx="155575" cy="310515"/>
                          </a:xfrm>
                          <a:prstGeom prst="rect">
                            <a:avLst/>
                          </a:prstGeom>
                          <a:noFill/>
                          <a:ln>
                            <a:noFill/>
                          </a:ln>
                        </pic:spPr>
                      </pic:pic>
                    </a:graphicData>
                  </a:graphic>
                </wp:inline>
              </w:drawing>
            </w:r>
            <w:r>
              <w:rPr>
                <w:iCs/>
              </w:rPr>
              <w:fldChar w:fldCharType="end"/>
            </w:r>
            <w:r>
              <w:rPr>
                <w:iCs/>
              </w:rPr>
              <w:t>PCRRR</w:t>
            </w:r>
            <w:r>
              <w:rPr>
                <w:i/>
                <w:iCs/>
              </w:rPr>
              <w:t xml:space="preserve"> </w:t>
            </w:r>
            <w:r>
              <w:rPr>
                <w:i/>
                <w:iCs/>
                <w:vertAlign w:val="subscript"/>
              </w:rPr>
              <w:t>r, q, DAM</w:t>
            </w:r>
            <w:r>
              <w:rPr>
                <w:iCs/>
              </w:rPr>
              <w:t xml:space="preserve"> + DARROAWD </w:t>
            </w:r>
            <w:r>
              <w:rPr>
                <w:i/>
                <w:iCs/>
                <w:vertAlign w:val="subscript"/>
              </w:rPr>
              <w:t>q</w:t>
            </w:r>
            <w:r>
              <w:rPr>
                <w:iCs/>
              </w:rPr>
              <w:t xml:space="preserve"> + DASARRQ </w:t>
            </w:r>
            <w:r>
              <w:rPr>
                <w:i/>
                <w:iCs/>
                <w:vertAlign w:val="subscript"/>
              </w:rPr>
              <w:t>q</w:t>
            </w:r>
            <w:r>
              <w:rPr>
                <w:iCs/>
              </w:rPr>
              <w:t>)</w:t>
            </w:r>
          </w:p>
          <w:p w14:paraId="52A7ED68" w14:textId="77777777" w:rsidR="008871B2" w:rsidRDefault="008871B2" w:rsidP="008871B2">
            <w:pPr>
              <w:rPr>
                <w:szCs w:val="24"/>
              </w:rPr>
            </w:pPr>
            <w:r>
              <w:t>The above variables are defined as follows:</w:t>
            </w:r>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964"/>
              <w:gridCol w:w="6260"/>
            </w:tblGrid>
            <w:tr w:rsidR="008871B2" w14:paraId="0FFD73D1" w14:textId="77777777" w:rsidTr="008871B2">
              <w:trPr>
                <w:cantSplit/>
                <w:tblHeader/>
              </w:trPr>
              <w:tc>
                <w:tcPr>
                  <w:tcW w:w="1883" w:type="dxa"/>
                  <w:tcBorders>
                    <w:top w:val="single" w:sz="4" w:space="0" w:color="auto"/>
                    <w:left w:val="single" w:sz="4" w:space="0" w:color="auto"/>
                    <w:bottom w:val="single" w:sz="4" w:space="0" w:color="auto"/>
                    <w:right w:val="single" w:sz="4" w:space="0" w:color="auto"/>
                  </w:tcBorders>
                  <w:hideMark/>
                </w:tcPr>
                <w:p w14:paraId="0F4B9656" w14:textId="77777777" w:rsidR="008871B2" w:rsidRPr="00CC1DA5" w:rsidRDefault="008871B2" w:rsidP="008871B2">
                  <w:pPr>
                    <w:pStyle w:val="TableHead"/>
                  </w:pPr>
                  <w:r w:rsidRPr="00233C78">
                    <w:rPr>
                      <w:iCs w:val="0"/>
                    </w:rPr>
                    <w:t>Variable</w:t>
                  </w:r>
                </w:p>
              </w:tc>
              <w:tc>
                <w:tcPr>
                  <w:tcW w:w="990" w:type="dxa"/>
                  <w:tcBorders>
                    <w:top w:val="single" w:sz="4" w:space="0" w:color="auto"/>
                    <w:left w:val="single" w:sz="4" w:space="0" w:color="auto"/>
                    <w:bottom w:val="single" w:sz="4" w:space="0" w:color="auto"/>
                    <w:right w:val="single" w:sz="4" w:space="0" w:color="auto"/>
                  </w:tcBorders>
                  <w:hideMark/>
                </w:tcPr>
                <w:p w14:paraId="61D315C4" w14:textId="77777777" w:rsidR="008871B2" w:rsidRDefault="008871B2" w:rsidP="008871B2">
                  <w:pPr>
                    <w:pStyle w:val="TableHead"/>
                  </w:pPr>
                  <w:r>
                    <w:t>Unit</w:t>
                  </w:r>
                </w:p>
              </w:tc>
              <w:tc>
                <w:tcPr>
                  <w:tcW w:w="6840" w:type="dxa"/>
                  <w:tcBorders>
                    <w:top w:val="single" w:sz="4" w:space="0" w:color="auto"/>
                    <w:left w:val="single" w:sz="4" w:space="0" w:color="auto"/>
                    <w:bottom w:val="single" w:sz="4" w:space="0" w:color="auto"/>
                    <w:right w:val="single" w:sz="4" w:space="0" w:color="auto"/>
                  </w:tcBorders>
                  <w:hideMark/>
                </w:tcPr>
                <w:p w14:paraId="79F6E6B4" w14:textId="77777777" w:rsidR="008871B2" w:rsidRDefault="008871B2" w:rsidP="008871B2">
                  <w:pPr>
                    <w:pStyle w:val="TableHead"/>
                  </w:pPr>
                  <w:r>
                    <w:t>Description</w:t>
                  </w:r>
                </w:p>
              </w:tc>
            </w:tr>
            <w:tr w:rsidR="008871B2" w14:paraId="5C4C60A7"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0950C61C" w14:textId="77777777" w:rsidR="008871B2" w:rsidRPr="00CC1DA5" w:rsidRDefault="008871B2" w:rsidP="008871B2">
                  <w:pPr>
                    <w:pStyle w:val="TableBody"/>
                  </w:pPr>
                  <w:r w:rsidRPr="00233C78">
                    <w:t xml:space="preserve">DARTPCRRAMT </w:t>
                  </w:r>
                  <w:r w:rsidRPr="00233C78">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7ACCE7F3"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21EB55EE" w14:textId="77777777" w:rsidR="008871B2" w:rsidRDefault="008871B2" w:rsidP="008871B2">
                  <w:pPr>
                    <w:pStyle w:val="TableBody"/>
                  </w:pPr>
                  <w:r>
                    <w:rPr>
                      <w:i/>
                    </w:rPr>
                    <w:t xml:space="preserve">Day-Ahead Updated Real-Time Procured Capacity for Responsive Reserve Amount by QSE - </w:t>
                  </w:r>
                  <w:r>
                    <w:t xml:space="preserve">The payment or charge to QSE </w:t>
                  </w:r>
                  <w:r>
                    <w:rPr>
                      <w:i/>
                    </w:rPr>
                    <w:t>q</w:t>
                  </w:r>
                  <w:r>
                    <w:t xml:space="preserve"> for RRS, for the re-calculated Real-Time obligation, for the Operating Hour.</w:t>
                  </w:r>
                </w:p>
              </w:tc>
            </w:tr>
            <w:tr w:rsidR="008871B2" w14:paraId="24A3B48E"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924D4A9" w14:textId="77777777" w:rsidR="008871B2" w:rsidRDefault="008871B2" w:rsidP="008871B2">
                  <w:pPr>
                    <w:pStyle w:val="TableBody"/>
                  </w:pPr>
                  <w:r>
                    <w:t>DARRPR</w:t>
                  </w:r>
                </w:p>
              </w:tc>
              <w:tc>
                <w:tcPr>
                  <w:tcW w:w="990" w:type="dxa"/>
                  <w:tcBorders>
                    <w:top w:val="single" w:sz="4" w:space="0" w:color="auto"/>
                    <w:left w:val="single" w:sz="4" w:space="0" w:color="auto"/>
                    <w:bottom w:val="single" w:sz="4" w:space="0" w:color="auto"/>
                    <w:right w:val="single" w:sz="4" w:space="0" w:color="auto"/>
                  </w:tcBorders>
                  <w:hideMark/>
                </w:tcPr>
                <w:p w14:paraId="14FF4A1D"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20CAF19C" w14:textId="77777777" w:rsidR="008871B2" w:rsidRDefault="008871B2" w:rsidP="008871B2">
                  <w:pPr>
                    <w:pStyle w:val="TableBody"/>
                    <w:rPr>
                      <w:i/>
                    </w:rPr>
                  </w:pPr>
                  <w:r>
                    <w:rPr>
                      <w:i/>
                    </w:rPr>
                    <w:t>Day-Ahead Responsive Reserve Price</w:t>
                  </w:r>
                  <w:r>
                    <w:t>—The DAM RRS price for the Operating Hour.</w:t>
                  </w:r>
                </w:p>
              </w:tc>
            </w:tr>
            <w:tr w:rsidR="008871B2" w14:paraId="5C3B0D5D"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37527EFB" w14:textId="77777777" w:rsidR="008871B2" w:rsidRDefault="008871B2" w:rsidP="008871B2">
                  <w:pPr>
                    <w:pStyle w:val="TableBody"/>
                  </w:pPr>
                  <w:r>
                    <w:t>DARRNOBL</w:t>
                  </w:r>
                  <w:r>
                    <w:rPr>
                      <w:vertAlign w:val="subscript"/>
                    </w:rPr>
                    <w:t xml:space="preserve">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72DE4364"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53CC35DC" w14:textId="77777777" w:rsidR="008871B2" w:rsidRDefault="008871B2" w:rsidP="008871B2">
                  <w:pPr>
                    <w:pStyle w:val="TableBody"/>
                    <w:rPr>
                      <w:i/>
                    </w:rPr>
                  </w:pPr>
                  <w:r>
                    <w:rPr>
                      <w:i/>
                    </w:rPr>
                    <w:t>Day-Ahead Responsive Reserve New Obligation per QSE—</w:t>
                  </w:r>
                  <w:r>
                    <w:t xml:space="preserve">The updated RRS Ancillary Service Obligation in Real-Time for QSE </w:t>
                  </w:r>
                  <w:r w:rsidRPr="00233C78">
                    <w:rPr>
                      <w:i/>
                    </w:rPr>
                    <w:t>q</w:t>
                  </w:r>
                  <w:r>
                    <w:t xml:space="preserve"> for the Operating Hour.</w:t>
                  </w:r>
                </w:p>
              </w:tc>
            </w:tr>
            <w:tr w:rsidR="008871B2" w14:paraId="55BE8254"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607C9DD2" w14:textId="77777777" w:rsidR="008871B2" w:rsidRDefault="008871B2" w:rsidP="008871B2">
                  <w:pPr>
                    <w:pStyle w:val="TableBody"/>
                  </w:pPr>
                  <w:r>
                    <w:t xml:space="preserve">DARRAMT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27BF76DA"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773F62CE" w14:textId="77777777" w:rsidR="008871B2" w:rsidRDefault="008871B2" w:rsidP="008871B2">
                  <w:pPr>
                    <w:pStyle w:val="TableBody"/>
                    <w:rPr>
                      <w:i/>
                    </w:rPr>
                  </w:pPr>
                  <w:r>
                    <w:rPr>
                      <w:i/>
                    </w:rPr>
                    <w:t>Day-Ahead Responsive Reserve Amount per QSE</w:t>
                  </w:r>
                  <w:r>
                    <w:t xml:space="preserve">—QSE </w:t>
                  </w:r>
                  <w:r>
                    <w:rPr>
                      <w:i/>
                    </w:rPr>
                    <w:t>q</w:t>
                  </w:r>
                  <w:r>
                    <w:t>’s share of the DAM cost for RRS for the Operating Hour.</w:t>
                  </w:r>
                </w:p>
              </w:tc>
            </w:tr>
            <w:tr w:rsidR="008871B2" w14:paraId="12FCC7D3"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089AB659" w14:textId="77777777" w:rsidR="008871B2" w:rsidRDefault="008871B2" w:rsidP="008871B2">
                  <w:pPr>
                    <w:pStyle w:val="TableBody"/>
                  </w:pPr>
                  <w:r>
                    <w:lastRenderedPageBreak/>
                    <w:t xml:space="preserve">PCRRR </w:t>
                  </w:r>
                  <w:r>
                    <w:rPr>
                      <w:i/>
                      <w:vertAlign w:val="subscript"/>
                    </w:rPr>
                    <w:t>r,</w:t>
                  </w:r>
                  <w:r>
                    <w:rPr>
                      <w:i/>
                    </w:rPr>
                    <w:t xml:space="preserve"> </w:t>
                  </w:r>
                  <w:r>
                    <w:rPr>
                      <w:i/>
                      <w:vertAlign w:val="subscript"/>
                    </w:rPr>
                    <w:t>q, DAM</w:t>
                  </w:r>
                </w:p>
              </w:tc>
              <w:tc>
                <w:tcPr>
                  <w:tcW w:w="990" w:type="dxa"/>
                  <w:tcBorders>
                    <w:top w:val="single" w:sz="4" w:space="0" w:color="auto"/>
                    <w:left w:val="single" w:sz="4" w:space="0" w:color="auto"/>
                    <w:bottom w:val="single" w:sz="4" w:space="0" w:color="auto"/>
                    <w:right w:val="single" w:sz="4" w:space="0" w:color="auto"/>
                  </w:tcBorders>
                  <w:hideMark/>
                </w:tcPr>
                <w:p w14:paraId="3252220A"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3F0ABD5" w14:textId="77777777" w:rsidR="008871B2" w:rsidRDefault="008871B2" w:rsidP="008871B2">
                  <w:pPr>
                    <w:pStyle w:val="TableBody"/>
                    <w:rPr>
                      <w:i/>
                    </w:rPr>
                  </w:pPr>
                  <w:r>
                    <w:rPr>
                      <w:i/>
                    </w:rPr>
                    <w:t>Procured Capacity for Responsive Reserve per Resource per QSE in DAM</w:t>
                  </w:r>
                  <w:r>
                    <w:t xml:space="preserve">—The RRS capacity awarded to QSE </w:t>
                  </w:r>
                  <w:r>
                    <w:rPr>
                      <w:i/>
                    </w:rPr>
                    <w:t>q</w:t>
                  </w:r>
                  <w:r>
                    <w:t xml:space="preserve"> in the DAM for Resource </w:t>
                  </w:r>
                  <w:r>
                    <w:rPr>
                      <w:i/>
                    </w:rPr>
                    <w:t>r</w:t>
                  </w:r>
                  <w:r>
                    <w:t xml:space="preserve"> for the Operating Hour.  Where for a Combined Cycle Train, the Resource </w:t>
                  </w:r>
                  <w:r>
                    <w:rPr>
                      <w:i/>
                    </w:rPr>
                    <w:t xml:space="preserve">r </w:t>
                  </w:r>
                  <w:r>
                    <w:t>is a Combined Cycle Generation Resource within the Combined Cycle Train.</w:t>
                  </w:r>
                </w:p>
              </w:tc>
            </w:tr>
            <w:tr w:rsidR="008871B2" w14:paraId="737E4F90"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068A9B09" w14:textId="77777777" w:rsidR="008871B2" w:rsidRDefault="008871B2" w:rsidP="008871B2">
                  <w:pPr>
                    <w:pStyle w:val="TableBody"/>
                  </w:pPr>
                  <w:r>
                    <w:t xml:space="preserve">DARROAWD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0E6A5049"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F96B3D9" w14:textId="77777777" w:rsidR="008871B2" w:rsidRDefault="008871B2" w:rsidP="008871B2">
                  <w:pPr>
                    <w:pStyle w:val="TableBody"/>
                  </w:pPr>
                  <w:r>
                    <w:rPr>
                      <w:i/>
                    </w:rPr>
                    <w:t xml:space="preserve">Day-Ahead Responsive Reserve Only Award for the QSE </w:t>
                  </w:r>
                  <w:r>
                    <w:t xml:space="preserve">—The RRS Only capacity awarded in the DAM to QSE </w:t>
                  </w:r>
                  <w:r>
                    <w:rPr>
                      <w:i/>
                    </w:rPr>
                    <w:t>q</w:t>
                  </w:r>
                  <w:r>
                    <w:t xml:space="preserve"> for the Operating Hour.  </w:t>
                  </w:r>
                </w:p>
              </w:tc>
            </w:tr>
            <w:tr w:rsidR="008871B2" w14:paraId="3BDBC04F"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4FBF4F4F" w14:textId="77777777" w:rsidR="008871B2" w:rsidRDefault="008871B2" w:rsidP="008871B2">
                  <w:pPr>
                    <w:pStyle w:val="TableBody"/>
                  </w:pPr>
                  <w:r>
                    <w:t>HLRS</w:t>
                  </w:r>
                  <w:r>
                    <w:rPr>
                      <w:i/>
                      <w:vertAlign w:val="subscript"/>
                    </w:rPr>
                    <w:t xml:space="preserve"> q</w:t>
                  </w:r>
                </w:p>
              </w:tc>
              <w:tc>
                <w:tcPr>
                  <w:tcW w:w="990" w:type="dxa"/>
                  <w:tcBorders>
                    <w:top w:val="single" w:sz="4" w:space="0" w:color="auto"/>
                    <w:left w:val="single" w:sz="4" w:space="0" w:color="auto"/>
                    <w:bottom w:val="single" w:sz="4" w:space="0" w:color="auto"/>
                    <w:right w:val="single" w:sz="4" w:space="0" w:color="auto"/>
                  </w:tcBorders>
                  <w:hideMark/>
                </w:tcPr>
                <w:p w14:paraId="7952573F"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66EA0C03" w14:textId="77777777" w:rsidR="008871B2" w:rsidRDefault="008871B2" w:rsidP="008871B2">
                  <w:pPr>
                    <w:pStyle w:val="TableBody"/>
                  </w:pPr>
                  <w:r>
                    <w:t xml:space="preserve">Hourly Load Ratio Share per QSE—The Real-Time LRS as defined in Section 6.6.2.4, QSE Load Ratio Share for an Operating Hour for QSE </w:t>
                  </w:r>
                  <w:r>
                    <w:rPr>
                      <w:i/>
                    </w:rPr>
                    <w:t>q</w:t>
                  </w:r>
                  <w:r>
                    <w:t xml:space="preserve"> for the Operating Hour.</w:t>
                  </w:r>
                </w:p>
              </w:tc>
            </w:tr>
            <w:tr w:rsidR="008871B2" w14:paraId="586A5600"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786D5BC8" w14:textId="77777777" w:rsidR="008871B2" w:rsidRDefault="008871B2" w:rsidP="008871B2">
                  <w:pPr>
                    <w:pStyle w:val="TableBody"/>
                  </w:pPr>
                  <w:r>
                    <w:t xml:space="preserve">DAPCRRQTOT  </w:t>
                  </w:r>
                </w:p>
              </w:tc>
              <w:tc>
                <w:tcPr>
                  <w:tcW w:w="990" w:type="dxa"/>
                  <w:tcBorders>
                    <w:top w:val="single" w:sz="4" w:space="0" w:color="auto"/>
                    <w:left w:val="single" w:sz="4" w:space="0" w:color="auto"/>
                    <w:bottom w:val="single" w:sz="4" w:space="0" w:color="auto"/>
                    <w:right w:val="single" w:sz="4" w:space="0" w:color="auto"/>
                  </w:tcBorders>
                  <w:hideMark/>
                </w:tcPr>
                <w:p w14:paraId="1666F3A1"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069D3797" w14:textId="77777777" w:rsidR="008871B2" w:rsidRDefault="008871B2" w:rsidP="008871B2">
                  <w:pPr>
                    <w:pStyle w:val="TableBody"/>
                  </w:pPr>
                  <w:r>
                    <w:rPr>
                      <w:i/>
                    </w:rPr>
                    <w:t xml:space="preserve">Day-Ahead Procured Capacity for Responsive Reserve Total </w:t>
                  </w:r>
                  <w:r>
                    <w:t>—The total RRS capacity for all QSEs for all RRS awarded and self-arranged in the DAM for the Operating Hour.</w:t>
                  </w:r>
                </w:p>
              </w:tc>
            </w:tr>
            <w:tr w:rsidR="008871B2" w14:paraId="70153CEF"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0272160B" w14:textId="77777777" w:rsidR="008871B2" w:rsidRDefault="008871B2" w:rsidP="008871B2">
                  <w:pPr>
                    <w:pStyle w:val="TableBody"/>
                  </w:pPr>
                  <w:r>
                    <w:t xml:space="preserve">DASARRQ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6DC467E1"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22D21250" w14:textId="77777777" w:rsidR="008871B2" w:rsidRDefault="008871B2" w:rsidP="008871B2">
                  <w:pPr>
                    <w:pStyle w:val="TableBody"/>
                    <w:rPr>
                      <w:i/>
                    </w:rPr>
                  </w:pPr>
                  <w:r>
                    <w:rPr>
                      <w:i/>
                    </w:rPr>
                    <w:t>Day-Ahead Self-Arranged Responsive Reserve Quantity per QSE</w:t>
                  </w:r>
                  <w:r>
                    <w:t xml:space="preserve">—The self-arranged RRS capacity submitted by QSE </w:t>
                  </w:r>
                  <w:r>
                    <w:rPr>
                      <w:i/>
                    </w:rPr>
                    <w:t>q</w:t>
                  </w:r>
                  <w:r>
                    <w:t xml:space="preserve"> before 1000 in the DAM for the Operating Hour.</w:t>
                  </w:r>
                </w:p>
              </w:tc>
            </w:tr>
            <w:tr w:rsidR="008871B2" w14:paraId="63213ED2"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9CF8DAA" w14:textId="77777777" w:rsidR="008871B2" w:rsidRDefault="008871B2" w:rsidP="008871B2">
                  <w:pPr>
                    <w:pStyle w:val="TableBody"/>
                    <w:rPr>
                      <w:i/>
                    </w:rPr>
                  </w:pPr>
                  <w:r>
                    <w:rPr>
                      <w:i/>
                    </w:rPr>
                    <w:t>q</w:t>
                  </w:r>
                </w:p>
              </w:tc>
              <w:tc>
                <w:tcPr>
                  <w:tcW w:w="990" w:type="dxa"/>
                  <w:tcBorders>
                    <w:top w:val="single" w:sz="4" w:space="0" w:color="auto"/>
                    <w:left w:val="single" w:sz="4" w:space="0" w:color="auto"/>
                    <w:bottom w:val="single" w:sz="4" w:space="0" w:color="auto"/>
                    <w:right w:val="single" w:sz="4" w:space="0" w:color="auto"/>
                  </w:tcBorders>
                  <w:hideMark/>
                </w:tcPr>
                <w:p w14:paraId="2A7AA1E1"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3DA0F69A" w14:textId="77777777" w:rsidR="008871B2" w:rsidRDefault="008871B2" w:rsidP="008871B2">
                  <w:pPr>
                    <w:pStyle w:val="TableBody"/>
                  </w:pPr>
                  <w:r>
                    <w:t>A QSE.</w:t>
                  </w:r>
                </w:p>
              </w:tc>
            </w:tr>
            <w:tr w:rsidR="008871B2" w14:paraId="2EEF81F6"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0D73E611" w14:textId="77777777" w:rsidR="008871B2" w:rsidRDefault="008871B2" w:rsidP="008871B2">
                  <w:pPr>
                    <w:pStyle w:val="TableBody"/>
                    <w:rPr>
                      <w:i/>
                    </w:rPr>
                  </w:pPr>
                  <w:r>
                    <w:rPr>
                      <w:i/>
                    </w:rPr>
                    <w:t>r</w:t>
                  </w:r>
                </w:p>
              </w:tc>
              <w:tc>
                <w:tcPr>
                  <w:tcW w:w="990" w:type="dxa"/>
                  <w:tcBorders>
                    <w:top w:val="single" w:sz="4" w:space="0" w:color="auto"/>
                    <w:left w:val="single" w:sz="4" w:space="0" w:color="auto"/>
                    <w:bottom w:val="single" w:sz="4" w:space="0" w:color="auto"/>
                    <w:right w:val="single" w:sz="4" w:space="0" w:color="auto"/>
                  </w:tcBorders>
                  <w:hideMark/>
                </w:tcPr>
                <w:p w14:paraId="324DE39B"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71218B72" w14:textId="77777777" w:rsidR="008871B2" w:rsidRDefault="008871B2" w:rsidP="008871B2">
                  <w:pPr>
                    <w:pStyle w:val="TableBody"/>
                  </w:pPr>
                  <w:r>
                    <w:t>A Resource.</w:t>
                  </w:r>
                </w:p>
              </w:tc>
            </w:tr>
          </w:tbl>
          <w:p w14:paraId="3559836C" w14:textId="77777777" w:rsidR="008871B2" w:rsidRDefault="008871B2" w:rsidP="008871B2">
            <w:pPr>
              <w:pStyle w:val="BodyTextNumbered"/>
              <w:spacing w:before="240"/>
              <w:ind w:left="1440"/>
              <w:rPr>
                <w:iCs/>
              </w:rPr>
            </w:pPr>
            <w:r>
              <w:rPr>
                <w:iCs/>
              </w:rPr>
              <w:t>(d)</w:t>
            </w:r>
            <w:r>
              <w:rPr>
                <w:iCs/>
              </w:rPr>
              <w:tab/>
              <w:t xml:space="preserve">For Non-Spinning Reserve (Non-Spin), if applicable: </w:t>
            </w:r>
          </w:p>
          <w:p w14:paraId="4613A3E5" w14:textId="77777777" w:rsidR="008871B2" w:rsidRDefault="008871B2" w:rsidP="008871B2">
            <w:pPr>
              <w:pStyle w:val="BodyTextNumbered"/>
              <w:ind w:left="1440"/>
              <w:rPr>
                <w:iCs/>
              </w:rPr>
            </w:pPr>
            <w:r>
              <w:rPr>
                <w:iCs/>
              </w:rPr>
              <w:t xml:space="preserve">DARTPCNSAMT </w:t>
            </w:r>
            <w:r>
              <w:rPr>
                <w:i/>
                <w:iCs/>
                <w:vertAlign w:val="subscript"/>
              </w:rPr>
              <w:t>q</w:t>
            </w:r>
            <w:r>
              <w:rPr>
                <w:iCs/>
              </w:rPr>
              <w:t xml:space="preserve"> = (DANSNOBL </w:t>
            </w:r>
            <w:r>
              <w:rPr>
                <w:i/>
                <w:iCs/>
                <w:vertAlign w:val="subscript"/>
              </w:rPr>
              <w:t>q</w:t>
            </w:r>
            <w:r>
              <w:rPr>
                <w:iCs/>
              </w:rPr>
              <w:t xml:space="preserve"> – DASANSQ </w:t>
            </w:r>
            <w:r>
              <w:rPr>
                <w:i/>
                <w:iCs/>
                <w:vertAlign w:val="subscript"/>
              </w:rPr>
              <w:t>q</w:t>
            </w:r>
            <w:r>
              <w:rPr>
                <w:iCs/>
              </w:rPr>
              <w:t xml:space="preserve">) * DANSPR - DANSAMT </w:t>
            </w:r>
            <w:r>
              <w:rPr>
                <w:i/>
                <w:iCs/>
                <w:vertAlign w:val="subscript"/>
              </w:rPr>
              <w:t>q</w:t>
            </w:r>
          </w:p>
          <w:p w14:paraId="7A8363FA" w14:textId="77777777" w:rsidR="008871B2" w:rsidRDefault="008871B2" w:rsidP="008871B2">
            <w:pPr>
              <w:pStyle w:val="BodyTextNumbered"/>
              <w:rPr>
                <w:iCs/>
              </w:rPr>
            </w:pPr>
            <w:r>
              <w:rPr>
                <w:iCs/>
              </w:rPr>
              <w:t>Where:</w:t>
            </w:r>
          </w:p>
          <w:p w14:paraId="1D9F5B38" w14:textId="77777777" w:rsidR="008871B2" w:rsidRDefault="008871B2" w:rsidP="008871B2">
            <w:pPr>
              <w:pStyle w:val="BodyTextNumbered"/>
              <w:ind w:left="1440"/>
              <w:rPr>
                <w:iCs/>
              </w:rPr>
            </w:pPr>
            <w:r>
              <w:rPr>
                <w:iCs/>
              </w:rPr>
              <w:t xml:space="preserve">DANSNOBL </w:t>
            </w:r>
            <w:r>
              <w:rPr>
                <w:i/>
                <w:iCs/>
                <w:vertAlign w:val="subscript"/>
              </w:rPr>
              <w:t xml:space="preserve">q </w:t>
            </w:r>
            <w:r>
              <w:rPr>
                <w:iCs/>
              </w:rPr>
              <w:t xml:space="preserve">    =  DAPCNSQTOT * HLRS </w:t>
            </w:r>
            <w:r>
              <w:rPr>
                <w:i/>
                <w:iCs/>
                <w:vertAlign w:val="subscript"/>
              </w:rPr>
              <w:t>q</w:t>
            </w:r>
            <w:r>
              <w:rPr>
                <w:iCs/>
              </w:rPr>
              <w:t xml:space="preserve"> </w:t>
            </w:r>
          </w:p>
          <w:p w14:paraId="057B2E51" w14:textId="77777777" w:rsidR="008871B2" w:rsidRDefault="008871B2" w:rsidP="008871B2">
            <w:pPr>
              <w:pStyle w:val="BodyTextNumbered"/>
              <w:ind w:left="1440"/>
              <w:rPr>
                <w:iCs/>
              </w:rPr>
            </w:pPr>
            <w:r>
              <w:rPr>
                <w:iCs/>
              </w:rPr>
              <w:t xml:space="preserve">DAPCNSQTOT      =  </w:t>
            </w:r>
            <w:r>
              <w:rPr>
                <w:iCs/>
                <w:position w:val="-22"/>
              </w:rPr>
              <w:object w:dxaOrig="285" w:dyaOrig="285" w14:anchorId="67B8D17B">
                <v:shape id="_x0000_i1368" type="#_x0000_t75" style="width:12pt;height:12pt" o:ole="">
                  <v:imagedata r:id="rId448" o:title=""/>
                </v:shape>
                <o:OLEObject Type="Embed" ProgID="Equation.3" ShapeID="_x0000_i1368" DrawAspect="Content" ObjectID="_1775283079" r:id="rId455"/>
              </w:object>
            </w:r>
            <w:r>
              <w:rPr>
                <w:iCs/>
              </w:rPr>
              <w:t xml:space="preserve"> (</w:t>
            </w:r>
            <w:r>
              <w:rPr>
                <w:iCs/>
                <w:position w:val="-18"/>
              </w:rPr>
              <w:object w:dxaOrig="285" w:dyaOrig="570" w14:anchorId="38493E37">
                <v:shape id="_x0000_i1369" type="#_x0000_t75" style="width:12pt;height:30pt" o:ole="">
                  <v:imagedata r:id="rId383" o:title=""/>
                </v:shape>
                <o:OLEObject Type="Embed" ProgID="Equation.3" ShapeID="_x0000_i1369" DrawAspect="Content" ObjectID="_1775283080" r:id="rId456"/>
              </w:object>
            </w:r>
            <w:r>
              <w:rPr>
                <w:iCs/>
              </w:rPr>
              <w:t>PCNSR</w:t>
            </w:r>
            <w:r>
              <w:rPr>
                <w:i/>
                <w:iCs/>
              </w:rPr>
              <w:t xml:space="preserve"> </w:t>
            </w:r>
            <w:r>
              <w:rPr>
                <w:i/>
                <w:iCs/>
                <w:vertAlign w:val="subscript"/>
              </w:rPr>
              <w:t>r, q, DAM</w:t>
            </w:r>
            <w:r>
              <w:rPr>
                <w:iCs/>
              </w:rPr>
              <w:t xml:space="preserve"> + DANSOAWD </w:t>
            </w:r>
            <w:r>
              <w:rPr>
                <w:i/>
                <w:iCs/>
                <w:vertAlign w:val="subscript"/>
              </w:rPr>
              <w:t>q</w:t>
            </w:r>
            <w:r>
              <w:rPr>
                <w:iCs/>
              </w:rPr>
              <w:t xml:space="preserve"> + DASANSQ </w:t>
            </w:r>
            <w:r>
              <w:rPr>
                <w:i/>
                <w:iCs/>
                <w:vertAlign w:val="subscript"/>
              </w:rPr>
              <w:t>q</w:t>
            </w:r>
            <w:r>
              <w:rPr>
                <w:iCs/>
              </w:rPr>
              <w:t>)</w:t>
            </w:r>
          </w:p>
          <w:p w14:paraId="61AC8B07" w14:textId="77777777" w:rsidR="008871B2" w:rsidRDefault="008871B2" w:rsidP="008871B2">
            <w:pPr>
              <w:pStyle w:val="BodyTextNumbered"/>
              <w:spacing w:after="0"/>
              <w:rPr>
                <w:iCs/>
              </w:rPr>
            </w:pPr>
            <w:r>
              <w:rPr>
                <w:iCs/>
              </w:rPr>
              <w:t>The above variables are defined as follows:</w:t>
            </w:r>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5"/>
              <w:gridCol w:w="964"/>
              <w:gridCol w:w="6261"/>
            </w:tblGrid>
            <w:tr w:rsidR="008871B2" w14:paraId="5D8F4010" w14:textId="77777777" w:rsidTr="008871B2">
              <w:trPr>
                <w:cantSplit/>
                <w:tblHeader/>
              </w:trPr>
              <w:tc>
                <w:tcPr>
                  <w:tcW w:w="1883" w:type="dxa"/>
                  <w:tcBorders>
                    <w:top w:val="single" w:sz="4" w:space="0" w:color="auto"/>
                    <w:left w:val="single" w:sz="4" w:space="0" w:color="auto"/>
                    <w:bottom w:val="single" w:sz="4" w:space="0" w:color="auto"/>
                    <w:right w:val="single" w:sz="4" w:space="0" w:color="auto"/>
                  </w:tcBorders>
                  <w:hideMark/>
                </w:tcPr>
                <w:p w14:paraId="335E6ED3" w14:textId="77777777" w:rsidR="008871B2" w:rsidRPr="00D222D9" w:rsidRDefault="008871B2" w:rsidP="008871B2">
                  <w:pPr>
                    <w:pStyle w:val="TableHead"/>
                  </w:pPr>
                  <w:r w:rsidRPr="00233C78">
                    <w:rPr>
                      <w:iCs w:val="0"/>
                    </w:rPr>
                    <w:t>Variable</w:t>
                  </w:r>
                </w:p>
              </w:tc>
              <w:tc>
                <w:tcPr>
                  <w:tcW w:w="990" w:type="dxa"/>
                  <w:tcBorders>
                    <w:top w:val="single" w:sz="4" w:space="0" w:color="auto"/>
                    <w:left w:val="single" w:sz="4" w:space="0" w:color="auto"/>
                    <w:bottom w:val="single" w:sz="4" w:space="0" w:color="auto"/>
                    <w:right w:val="single" w:sz="4" w:space="0" w:color="auto"/>
                  </w:tcBorders>
                  <w:hideMark/>
                </w:tcPr>
                <w:p w14:paraId="48CE61FA" w14:textId="77777777" w:rsidR="008871B2" w:rsidRDefault="008871B2" w:rsidP="008871B2">
                  <w:pPr>
                    <w:pStyle w:val="TableHead"/>
                  </w:pPr>
                  <w:r>
                    <w:t>Unit</w:t>
                  </w:r>
                </w:p>
              </w:tc>
              <w:tc>
                <w:tcPr>
                  <w:tcW w:w="6840" w:type="dxa"/>
                  <w:tcBorders>
                    <w:top w:val="single" w:sz="4" w:space="0" w:color="auto"/>
                    <w:left w:val="single" w:sz="4" w:space="0" w:color="auto"/>
                    <w:bottom w:val="single" w:sz="4" w:space="0" w:color="auto"/>
                    <w:right w:val="single" w:sz="4" w:space="0" w:color="auto"/>
                  </w:tcBorders>
                  <w:hideMark/>
                </w:tcPr>
                <w:p w14:paraId="30919F0B" w14:textId="77777777" w:rsidR="008871B2" w:rsidRDefault="008871B2" w:rsidP="008871B2">
                  <w:pPr>
                    <w:pStyle w:val="TableHead"/>
                  </w:pPr>
                  <w:r>
                    <w:t>Description</w:t>
                  </w:r>
                </w:p>
              </w:tc>
            </w:tr>
            <w:tr w:rsidR="008871B2" w14:paraId="06AED8C2"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5B998233" w14:textId="77777777" w:rsidR="008871B2" w:rsidRPr="00D222D9" w:rsidRDefault="008871B2" w:rsidP="008871B2">
                  <w:pPr>
                    <w:pStyle w:val="TableBody"/>
                  </w:pPr>
                  <w:r w:rsidRPr="00233C78">
                    <w:t xml:space="preserve">DARTPCNSAMT </w:t>
                  </w:r>
                  <w:r w:rsidRPr="00233C78">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2B24B6F2"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3A8B2247" w14:textId="77777777" w:rsidR="008871B2" w:rsidRDefault="008871B2" w:rsidP="008871B2">
                  <w:pPr>
                    <w:pStyle w:val="TableBody"/>
                  </w:pPr>
                  <w:r>
                    <w:rPr>
                      <w:i/>
                    </w:rPr>
                    <w:t xml:space="preserve">Day-Ahead Updated Real-Time Procured Capacity for Non-Spin Amount by QSE - </w:t>
                  </w:r>
                  <w:r>
                    <w:t xml:space="preserve">The payment or charge to QSE </w:t>
                  </w:r>
                  <w:r w:rsidRPr="00233C78">
                    <w:rPr>
                      <w:i/>
                    </w:rPr>
                    <w:t>q</w:t>
                  </w:r>
                  <w:r>
                    <w:t xml:space="preserve"> for Non-Spin for the re-calculated Real-Time obligation for the Operating Hour.</w:t>
                  </w:r>
                </w:p>
              </w:tc>
            </w:tr>
            <w:tr w:rsidR="008871B2" w14:paraId="4681267E"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7CBE5195" w14:textId="77777777" w:rsidR="008871B2" w:rsidRDefault="008871B2" w:rsidP="008871B2">
                  <w:pPr>
                    <w:pStyle w:val="TableBody"/>
                  </w:pPr>
                  <w:r>
                    <w:t>DANSPR</w:t>
                  </w:r>
                </w:p>
              </w:tc>
              <w:tc>
                <w:tcPr>
                  <w:tcW w:w="990" w:type="dxa"/>
                  <w:tcBorders>
                    <w:top w:val="single" w:sz="4" w:space="0" w:color="auto"/>
                    <w:left w:val="single" w:sz="4" w:space="0" w:color="auto"/>
                    <w:bottom w:val="single" w:sz="4" w:space="0" w:color="auto"/>
                    <w:right w:val="single" w:sz="4" w:space="0" w:color="auto"/>
                  </w:tcBorders>
                  <w:hideMark/>
                </w:tcPr>
                <w:p w14:paraId="2C4CA96E"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40CB4CF" w14:textId="77777777" w:rsidR="008871B2" w:rsidRDefault="008871B2" w:rsidP="008871B2">
                  <w:pPr>
                    <w:pStyle w:val="TableBody"/>
                    <w:rPr>
                      <w:i/>
                    </w:rPr>
                  </w:pPr>
                  <w:r>
                    <w:rPr>
                      <w:i/>
                    </w:rPr>
                    <w:t>Day-Ahead Non-Spin Price</w:t>
                  </w:r>
                  <w:r>
                    <w:t>—The DAM Non-Spin price for the Operating Hour.</w:t>
                  </w:r>
                </w:p>
              </w:tc>
            </w:tr>
            <w:tr w:rsidR="008871B2" w14:paraId="2AB48847"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63AE7993" w14:textId="77777777" w:rsidR="008871B2" w:rsidRDefault="008871B2" w:rsidP="008871B2">
                  <w:pPr>
                    <w:pStyle w:val="TableBody"/>
                  </w:pPr>
                  <w:r>
                    <w:t>DANSNOBL</w:t>
                  </w:r>
                  <w:r>
                    <w:rPr>
                      <w:vertAlign w:val="subscript"/>
                    </w:rPr>
                    <w:t xml:space="preserve">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377AF962"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03BDFD8C" w14:textId="3ED46BDF" w:rsidR="008871B2" w:rsidRDefault="008871B2" w:rsidP="00D222D9">
                  <w:pPr>
                    <w:pStyle w:val="TableBody"/>
                    <w:rPr>
                      <w:i/>
                    </w:rPr>
                  </w:pPr>
                  <w:r>
                    <w:rPr>
                      <w:i/>
                    </w:rPr>
                    <w:t>Day-Ahead Non-Spin New Obligation per QSE—</w:t>
                  </w:r>
                  <w:r>
                    <w:t xml:space="preserve">The updated Non-Spin Ancillary Service Obligation in Real-Time for QSE </w:t>
                  </w:r>
                  <w:r>
                    <w:rPr>
                      <w:i/>
                    </w:rPr>
                    <w:t>q</w:t>
                  </w:r>
                  <w:r>
                    <w:t xml:space="preserve"> for the Operating Hour.</w:t>
                  </w:r>
                </w:p>
              </w:tc>
            </w:tr>
            <w:tr w:rsidR="008871B2" w14:paraId="181E5CBE"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6ADCC9E8" w14:textId="77777777" w:rsidR="008871B2" w:rsidRDefault="008871B2" w:rsidP="008871B2">
                  <w:pPr>
                    <w:pStyle w:val="TableBody"/>
                  </w:pPr>
                  <w:r>
                    <w:t xml:space="preserve">PCNSR </w:t>
                  </w:r>
                  <w:r>
                    <w:rPr>
                      <w:i/>
                      <w:vertAlign w:val="subscript"/>
                    </w:rPr>
                    <w:t>r,</w:t>
                  </w:r>
                  <w:r>
                    <w:rPr>
                      <w:i/>
                    </w:rPr>
                    <w:t xml:space="preserve"> </w:t>
                  </w:r>
                  <w:r>
                    <w:rPr>
                      <w:i/>
                      <w:vertAlign w:val="subscript"/>
                    </w:rPr>
                    <w:t>q, DAM</w:t>
                  </w:r>
                </w:p>
              </w:tc>
              <w:tc>
                <w:tcPr>
                  <w:tcW w:w="990" w:type="dxa"/>
                  <w:tcBorders>
                    <w:top w:val="single" w:sz="4" w:space="0" w:color="auto"/>
                    <w:left w:val="single" w:sz="4" w:space="0" w:color="auto"/>
                    <w:bottom w:val="single" w:sz="4" w:space="0" w:color="auto"/>
                    <w:right w:val="single" w:sz="4" w:space="0" w:color="auto"/>
                  </w:tcBorders>
                  <w:hideMark/>
                </w:tcPr>
                <w:p w14:paraId="333AB960"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6EE66785" w14:textId="77777777" w:rsidR="008871B2" w:rsidRDefault="008871B2" w:rsidP="008871B2">
                  <w:pPr>
                    <w:pStyle w:val="TableBody"/>
                    <w:rPr>
                      <w:i/>
                    </w:rPr>
                  </w:pPr>
                  <w:r>
                    <w:rPr>
                      <w:i/>
                    </w:rPr>
                    <w:t>Procured Capacity for Non-Spin per Resource per QSE in DAM</w:t>
                  </w:r>
                  <w:r>
                    <w:t xml:space="preserve">—The Non-Spin capacity awarded to QSE </w:t>
                  </w:r>
                  <w:r>
                    <w:rPr>
                      <w:i/>
                    </w:rPr>
                    <w:t>q</w:t>
                  </w:r>
                  <w:r>
                    <w:t xml:space="preserve"> in the DAM for Resource </w:t>
                  </w:r>
                  <w:r>
                    <w:rPr>
                      <w:i/>
                    </w:rPr>
                    <w:t>r</w:t>
                  </w:r>
                  <w:r>
                    <w:t xml:space="preserve"> for the Operating Hour.  Where for a Combined Cycle Train, the Resource </w:t>
                  </w:r>
                  <w:r>
                    <w:rPr>
                      <w:i/>
                    </w:rPr>
                    <w:t xml:space="preserve">r </w:t>
                  </w:r>
                  <w:r>
                    <w:t>is a Combined Cycle Generation Resource within the Combined Cycle Train.</w:t>
                  </w:r>
                </w:p>
              </w:tc>
            </w:tr>
            <w:tr w:rsidR="008871B2" w14:paraId="15DCB48E"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5FD8AF93" w14:textId="77777777" w:rsidR="008871B2" w:rsidRDefault="008871B2" w:rsidP="008871B2">
                  <w:pPr>
                    <w:pStyle w:val="TableBody"/>
                  </w:pPr>
                  <w:r>
                    <w:t xml:space="preserve">DANSOAWD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16D49058"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73B22FB2" w14:textId="77777777" w:rsidR="008871B2" w:rsidRDefault="008871B2" w:rsidP="008871B2">
                  <w:pPr>
                    <w:pStyle w:val="TableBody"/>
                    <w:rPr>
                      <w:i/>
                    </w:rPr>
                  </w:pPr>
                  <w:r>
                    <w:rPr>
                      <w:i/>
                    </w:rPr>
                    <w:t xml:space="preserve">Day-Ahead Non-Spin Only Award for the QSE </w:t>
                  </w:r>
                  <w:r>
                    <w:t xml:space="preserve">— The Non-Spin Only capacity awarded in the DAM to QSE </w:t>
                  </w:r>
                  <w:r>
                    <w:rPr>
                      <w:i/>
                    </w:rPr>
                    <w:t>q</w:t>
                  </w:r>
                  <w:r>
                    <w:t xml:space="preserve"> for the Operating Hour.  </w:t>
                  </w:r>
                </w:p>
              </w:tc>
            </w:tr>
            <w:tr w:rsidR="008871B2" w14:paraId="1CA03C4D"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4F076CD9" w14:textId="77777777" w:rsidR="008871B2" w:rsidRDefault="008871B2" w:rsidP="008871B2">
                  <w:pPr>
                    <w:pStyle w:val="TableBody"/>
                    <w:rPr>
                      <w:i/>
                    </w:rPr>
                  </w:pPr>
                  <w:r>
                    <w:t xml:space="preserve">DANSAMT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6AE7A2B0"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53591C51" w14:textId="77777777" w:rsidR="008871B2" w:rsidRDefault="008871B2" w:rsidP="008871B2">
                  <w:pPr>
                    <w:pStyle w:val="TableBody"/>
                  </w:pPr>
                  <w:r>
                    <w:rPr>
                      <w:i/>
                    </w:rPr>
                    <w:t>Day-Ahead Non-Spin Amount per QSE</w:t>
                  </w:r>
                  <w:r>
                    <w:t xml:space="preserve">—QSE </w:t>
                  </w:r>
                  <w:r>
                    <w:rPr>
                      <w:i/>
                    </w:rPr>
                    <w:t>q</w:t>
                  </w:r>
                  <w:r>
                    <w:t>’s share of the DAM cost for Non-Spin for the Operating Hour.</w:t>
                  </w:r>
                </w:p>
              </w:tc>
            </w:tr>
            <w:tr w:rsidR="008871B2" w14:paraId="2DC60AF1"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4A360687" w14:textId="77777777" w:rsidR="008871B2" w:rsidRDefault="008871B2" w:rsidP="008871B2">
                  <w:pPr>
                    <w:pStyle w:val="TableBody"/>
                  </w:pPr>
                  <w:r>
                    <w:lastRenderedPageBreak/>
                    <w:t>HLRS</w:t>
                  </w:r>
                  <w:r>
                    <w:rPr>
                      <w:i/>
                      <w:vertAlign w:val="subscript"/>
                    </w:rPr>
                    <w:t xml:space="preserve"> q</w:t>
                  </w:r>
                </w:p>
              </w:tc>
              <w:tc>
                <w:tcPr>
                  <w:tcW w:w="990" w:type="dxa"/>
                  <w:tcBorders>
                    <w:top w:val="single" w:sz="4" w:space="0" w:color="auto"/>
                    <w:left w:val="single" w:sz="4" w:space="0" w:color="auto"/>
                    <w:bottom w:val="single" w:sz="4" w:space="0" w:color="auto"/>
                    <w:right w:val="single" w:sz="4" w:space="0" w:color="auto"/>
                  </w:tcBorders>
                  <w:hideMark/>
                </w:tcPr>
                <w:p w14:paraId="15A5377F"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7E4EBD6D" w14:textId="77777777" w:rsidR="008871B2" w:rsidRDefault="008871B2" w:rsidP="008871B2">
                  <w:pPr>
                    <w:pStyle w:val="TableBody"/>
                  </w:pPr>
                  <w:r w:rsidRPr="00221A13">
                    <w:rPr>
                      <w:i/>
                    </w:rPr>
                    <w:t>Hourly Load Ratio Share per QSE</w:t>
                  </w:r>
                  <w:r>
                    <w:t xml:space="preserve">—The Real-Time LRS as defined in Section 6.6.2.4, QSE Load Ratio Share for an Operating Hour for QSE </w:t>
                  </w:r>
                  <w:r>
                    <w:rPr>
                      <w:i/>
                    </w:rPr>
                    <w:t>q</w:t>
                  </w:r>
                  <w:r>
                    <w:t xml:space="preserve"> for the Operating Hour.</w:t>
                  </w:r>
                </w:p>
              </w:tc>
            </w:tr>
            <w:tr w:rsidR="008871B2" w14:paraId="55B2690A"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219E7B45" w14:textId="77777777" w:rsidR="008871B2" w:rsidRDefault="008871B2" w:rsidP="008871B2">
                  <w:pPr>
                    <w:pStyle w:val="TableBody"/>
                  </w:pPr>
                  <w:r>
                    <w:t xml:space="preserve">DAPCNSQTOT  </w:t>
                  </w:r>
                </w:p>
              </w:tc>
              <w:tc>
                <w:tcPr>
                  <w:tcW w:w="990" w:type="dxa"/>
                  <w:tcBorders>
                    <w:top w:val="single" w:sz="4" w:space="0" w:color="auto"/>
                    <w:left w:val="single" w:sz="4" w:space="0" w:color="auto"/>
                    <w:bottom w:val="single" w:sz="4" w:space="0" w:color="auto"/>
                    <w:right w:val="single" w:sz="4" w:space="0" w:color="auto"/>
                  </w:tcBorders>
                  <w:hideMark/>
                </w:tcPr>
                <w:p w14:paraId="57EBD6FD"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0DA38859" w14:textId="77777777" w:rsidR="008871B2" w:rsidRDefault="008871B2" w:rsidP="008871B2">
                  <w:pPr>
                    <w:pStyle w:val="TableBody"/>
                  </w:pPr>
                  <w:r>
                    <w:rPr>
                      <w:i/>
                    </w:rPr>
                    <w:t>Day-Ahead Procured Capacity for Non-Spin Total</w:t>
                  </w:r>
                  <w:r>
                    <w:t xml:space="preserve"> —The total Non-Spin capacity for all QSEs for all Non-Spin awarded and self-arranged in the DAM for the Operating Hour.</w:t>
                  </w:r>
                </w:p>
              </w:tc>
            </w:tr>
            <w:tr w:rsidR="008871B2" w14:paraId="64AB1398" w14:textId="77777777" w:rsidTr="008871B2">
              <w:trPr>
                <w:cantSplit/>
                <w:trHeight w:val="440"/>
              </w:trPr>
              <w:tc>
                <w:tcPr>
                  <w:tcW w:w="1883" w:type="dxa"/>
                  <w:tcBorders>
                    <w:top w:val="single" w:sz="4" w:space="0" w:color="auto"/>
                    <w:left w:val="single" w:sz="4" w:space="0" w:color="auto"/>
                    <w:bottom w:val="single" w:sz="4" w:space="0" w:color="auto"/>
                    <w:right w:val="single" w:sz="4" w:space="0" w:color="auto"/>
                  </w:tcBorders>
                  <w:hideMark/>
                </w:tcPr>
                <w:p w14:paraId="38749301" w14:textId="77777777" w:rsidR="008871B2" w:rsidRDefault="008871B2" w:rsidP="008871B2">
                  <w:pPr>
                    <w:pStyle w:val="TableBody"/>
                  </w:pPr>
                  <w:r>
                    <w:t xml:space="preserve">DASANSQ </w:t>
                  </w:r>
                  <w:r>
                    <w:rPr>
                      <w:i/>
                      <w:vertAlign w:val="subscript"/>
                    </w:rPr>
                    <w:t>q</w:t>
                  </w:r>
                </w:p>
              </w:tc>
              <w:tc>
                <w:tcPr>
                  <w:tcW w:w="990" w:type="dxa"/>
                  <w:tcBorders>
                    <w:top w:val="single" w:sz="4" w:space="0" w:color="auto"/>
                    <w:left w:val="single" w:sz="4" w:space="0" w:color="auto"/>
                    <w:bottom w:val="single" w:sz="4" w:space="0" w:color="auto"/>
                    <w:right w:val="single" w:sz="4" w:space="0" w:color="auto"/>
                  </w:tcBorders>
                  <w:hideMark/>
                </w:tcPr>
                <w:p w14:paraId="6B385631"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6B4F84EB" w14:textId="77777777" w:rsidR="008871B2" w:rsidRDefault="008871B2" w:rsidP="008871B2">
                  <w:pPr>
                    <w:pStyle w:val="TableBody"/>
                  </w:pPr>
                  <w:r>
                    <w:rPr>
                      <w:i/>
                    </w:rPr>
                    <w:t>Day-Ahead Self-Arranged Non-Spin Quantity per QSE</w:t>
                  </w:r>
                  <w:r>
                    <w:t xml:space="preserve">—The self-arranged Non-Spin capacity submitted by QSE </w:t>
                  </w:r>
                  <w:r>
                    <w:rPr>
                      <w:i/>
                    </w:rPr>
                    <w:t>q</w:t>
                  </w:r>
                  <w:r>
                    <w:t xml:space="preserve"> before 1000 in the DAM for the Operating Hour.</w:t>
                  </w:r>
                </w:p>
              </w:tc>
            </w:tr>
            <w:tr w:rsidR="008871B2" w14:paraId="6CBA20D5"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121BA189" w14:textId="77777777" w:rsidR="008871B2" w:rsidRDefault="008871B2" w:rsidP="008871B2">
                  <w:pPr>
                    <w:pStyle w:val="TableBody"/>
                    <w:rPr>
                      <w:i/>
                    </w:rPr>
                  </w:pPr>
                  <w:r>
                    <w:rPr>
                      <w:i/>
                    </w:rPr>
                    <w:t>q</w:t>
                  </w:r>
                </w:p>
              </w:tc>
              <w:tc>
                <w:tcPr>
                  <w:tcW w:w="990" w:type="dxa"/>
                  <w:tcBorders>
                    <w:top w:val="single" w:sz="4" w:space="0" w:color="auto"/>
                    <w:left w:val="single" w:sz="4" w:space="0" w:color="auto"/>
                    <w:bottom w:val="single" w:sz="4" w:space="0" w:color="auto"/>
                    <w:right w:val="single" w:sz="4" w:space="0" w:color="auto"/>
                  </w:tcBorders>
                  <w:hideMark/>
                </w:tcPr>
                <w:p w14:paraId="4910CD26"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249B167B" w14:textId="77777777" w:rsidR="008871B2" w:rsidRDefault="008871B2" w:rsidP="008871B2">
                  <w:pPr>
                    <w:pStyle w:val="TableBody"/>
                  </w:pPr>
                  <w:r>
                    <w:t>A QSE.</w:t>
                  </w:r>
                </w:p>
              </w:tc>
            </w:tr>
            <w:tr w:rsidR="008871B2" w14:paraId="62C70B61" w14:textId="77777777" w:rsidTr="008871B2">
              <w:trPr>
                <w:cantSplit/>
              </w:trPr>
              <w:tc>
                <w:tcPr>
                  <w:tcW w:w="1883" w:type="dxa"/>
                  <w:tcBorders>
                    <w:top w:val="single" w:sz="4" w:space="0" w:color="auto"/>
                    <w:left w:val="single" w:sz="4" w:space="0" w:color="auto"/>
                    <w:bottom w:val="single" w:sz="4" w:space="0" w:color="auto"/>
                    <w:right w:val="single" w:sz="4" w:space="0" w:color="auto"/>
                  </w:tcBorders>
                  <w:hideMark/>
                </w:tcPr>
                <w:p w14:paraId="3B8A7567" w14:textId="77777777" w:rsidR="008871B2" w:rsidRDefault="008871B2" w:rsidP="008871B2">
                  <w:pPr>
                    <w:pStyle w:val="TableBody"/>
                    <w:rPr>
                      <w:i/>
                    </w:rPr>
                  </w:pPr>
                  <w:r>
                    <w:rPr>
                      <w:i/>
                    </w:rPr>
                    <w:t>r</w:t>
                  </w:r>
                </w:p>
              </w:tc>
              <w:tc>
                <w:tcPr>
                  <w:tcW w:w="990" w:type="dxa"/>
                  <w:tcBorders>
                    <w:top w:val="single" w:sz="4" w:space="0" w:color="auto"/>
                    <w:left w:val="single" w:sz="4" w:space="0" w:color="auto"/>
                    <w:bottom w:val="single" w:sz="4" w:space="0" w:color="auto"/>
                    <w:right w:val="single" w:sz="4" w:space="0" w:color="auto"/>
                  </w:tcBorders>
                  <w:hideMark/>
                </w:tcPr>
                <w:p w14:paraId="49C6CB28"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6A6C9618" w14:textId="77777777" w:rsidR="008871B2" w:rsidRDefault="008871B2" w:rsidP="008871B2">
                  <w:pPr>
                    <w:pStyle w:val="TableBody"/>
                  </w:pPr>
                  <w:r>
                    <w:t>A Resource.</w:t>
                  </w:r>
                </w:p>
              </w:tc>
            </w:tr>
          </w:tbl>
          <w:p w14:paraId="090C8153" w14:textId="77777777" w:rsidR="008871B2" w:rsidRDefault="008871B2" w:rsidP="008871B2">
            <w:pPr>
              <w:pStyle w:val="BodyTextNumbered"/>
              <w:spacing w:before="240"/>
              <w:ind w:left="1440"/>
              <w:rPr>
                <w:iCs/>
              </w:rPr>
            </w:pPr>
            <w:r>
              <w:rPr>
                <w:iCs/>
              </w:rPr>
              <w:t>(e)</w:t>
            </w:r>
            <w:r>
              <w:rPr>
                <w:iCs/>
              </w:rPr>
              <w:tab/>
              <w:t>For ERCOT Contingency Reserve Service</w:t>
            </w:r>
            <w:r>
              <w:rPr>
                <w:i/>
                <w:sz w:val="20"/>
              </w:rPr>
              <w:t xml:space="preserve"> </w:t>
            </w:r>
            <w:r>
              <w:rPr>
                <w:iCs/>
              </w:rPr>
              <w:t>(ECRS), if applicable:</w:t>
            </w:r>
          </w:p>
          <w:p w14:paraId="3FCA1502" w14:textId="77777777" w:rsidR="008871B2" w:rsidRDefault="008871B2" w:rsidP="008871B2">
            <w:pPr>
              <w:pStyle w:val="BodyTextNumbered"/>
              <w:spacing w:after="0"/>
              <w:ind w:left="1440"/>
              <w:rPr>
                <w:iCs/>
              </w:rPr>
            </w:pPr>
            <w:r>
              <w:rPr>
                <w:iCs/>
              </w:rPr>
              <w:t xml:space="preserve">DARTPCECRAMT </w:t>
            </w:r>
            <w:r>
              <w:rPr>
                <w:i/>
                <w:iCs/>
                <w:vertAlign w:val="subscript"/>
              </w:rPr>
              <w:t>q</w:t>
            </w:r>
            <w:r>
              <w:rPr>
                <w:iCs/>
              </w:rPr>
              <w:t xml:space="preserve"> = (DAECRNOBL </w:t>
            </w:r>
            <w:r>
              <w:rPr>
                <w:i/>
                <w:iCs/>
                <w:vertAlign w:val="subscript"/>
              </w:rPr>
              <w:t>q</w:t>
            </w:r>
            <w:r>
              <w:rPr>
                <w:iCs/>
              </w:rPr>
              <w:t xml:space="preserve"> – DASAECRQ </w:t>
            </w:r>
            <w:r>
              <w:rPr>
                <w:i/>
                <w:iCs/>
                <w:vertAlign w:val="subscript"/>
              </w:rPr>
              <w:t>q</w:t>
            </w:r>
            <w:r>
              <w:rPr>
                <w:iCs/>
              </w:rPr>
              <w:t xml:space="preserve">) * DAECRPR –  </w:t>
            </w:r>
          </w:p>
          <w:p w14:paraId="4694CEFC" w14:textId="77777777" w:rsidR="008871B2" w:rsidRDefault="008871B2" w:rsidP="008871B2">
            <w:pPr>
              <w:pStyle w:val="BodyTextNumbered"/>
              <w:ind w:left="2880" w:firstLine="0"/>
              <w:rPr>
                <w:iCs/>
              </w:rPr>
            </w:pPr>
            <w:r>
              <w:rPr>
                <w:iCs/>
              </w:rPr>
              <w:t xml:space="preserve">      DAECRAMT </w:t>
            </w:r>
            <w:r>
              <w:rPr>
                <w:i/>
                <w:iCs/>
                <w:vertAlign w:val="subscript"/>
              </w:rPr>
              <w:t>q</w:t>
            </w:r>
          </w:p>
          <w:p w14:paraId="55D56A8B" w14:textId="77777777" w:rsidR="008871B2" w:rsidRDefault="008871B2" w:rsidP="008871B2">
            <w:pPr>
              <w:pStyle w:val="BodyTextNumbered"/>
              <w:rPr>
                <w:iCs/>
              </w:rPr>
            </w:pPr>
            <w:r>
              <w:rPr>
                <w:iCs/>
              </w:rPr>
              <w:t>Where:</w:t>
            </w:r>
          </w:p>
          <w:p w14:paraId="77653DE5" w14:textId="77777777" w:rsidR="008871B2" w:rsidRDefault="008871B2" w:rsidP="008871B2">
            <w:pPr>
              <w:pStyle w:val="BodyTextNumbered"/>
              <w:ind w:left="1440"/>
              <w:rPr>
                <w:iCs/>
              </w:rPr>
            </w:pPr>
            <w:r>
              <w:rPr>
                <w:iCs/>
              </w:rPr>
              <w:t xml:space="preserve">DAECRNOBL </w:t>
            </w:r>
            <w:r>
              <w:rPr>
                <w:i/>
                <w:iCs/>
                <w:vertAlign w:val="subscript"/>
              </w:rPr>
              <w:t>q</w:t>
            </w:r>
            <w:r>
              <w:rPr>
                <w:iCs/>
              </w:rPr>
              <w:t xml:space="preserve"> = DAPCECRQTOT * HLRS </w:t>
            </w:r>
            <w:r>
              <w:rPr>
                <w:i/>
                <w:iCs/>
                <w:vertAlign w:val="subscript"/>
              </w:rPr>
              <w:t>q</w:t>
            </w:r>
            <w:r>
              <w:rPr>
                <w:iCs/>
              </w:rPr>
              <w:t xml:space="preserve"> </w:t>
            </w:r>
          </w:p>
          <w:p w14:paraId="02046D83" w14:textId="77777777" w:rsidR="008871B2" w:rsidRDefault="008871B2" w:rsidP="008871B2">
            <w:pPr>
              <w:pStyle w:val="BodyTextNumbered"/>
              <w:ind w:left="1440"/>
              <w:rPr>
                <w:iCs/>
              </w:rPr>
            </w:pPr>
            <w:r>
              <w:rPr>
                <w:iCs/>
              </w:rPr>
              <w:t xml:space="preserve">DAPCECRQTOT  =  </w:t>
            </w:r>
            <w:r>
              <w:rPr>
                <w:iCs/>
                <w:position w:val="-22"/>
              </w:rPr>
              <w:object w:dxaOrig="285" w:dyaOrig="285" w14:anchorId="6CE49859">
                <v:shape id="_x0000_i1370" type="#_x0000_t75" style="width:12pt;height:12pt" o:ole="">
                  <v:imagedata r:id="rId448" o:title=""/>
                </v:shape>
                <o:OLEObject Type="Embed" ProgID="Equation.3" ShapeID="_x0000_i1370" DrawAspect="Content" ObjectID="_1775283081" r:id="rId457"/>
              </w:object>
            </w:r>
            <w:r>
              <w:rPr>
                <w:iCs/>
              </w:rPr>
              <w:t>(</w:t>
            </w:r>
            <w:r>
              <w:rPr>
                <w:iCs/>
                <w:position w:val="-18"/>
              </w:rPr>
              <w:object w:dxaOrig="285" w:dyaOrig="570" w14:anchorId="18B57C68">
                <v:shape id="_x0000_i1371" type="#_x0000_t75" style="width:12pt;height:30pt" o:ole="">
                  <v:imagedata r:id="rId383" o:title=""/>
                </v:shape>
                <o:OLEObject Type="Embed" ProgID="Equation.3" ShapeID="_x0000_i1371" DrawAspect="Content" ObjectID="_1775283082" r:id="rId458"/>
              </w:object>
            </w:r>
            <w:r>
              <w:rPr>
                <w:bCs/>
                <w:iCs/>
              </w:rPr>
              <w:t>PCECRR</w:t>
            </w:r>
            <w:r>
              <w:rPr>
                <w:bCs/>
                <w:i/>
                <w:iCs/>
              </w:rPr>
              <w:t xml:space="preserve"> </w:t>
            </w:r>
            <w:r>
              <w:rPr>
                <w:bCs/>
                <w:i/>
                <w:iCs/>
                <w:vertAlign w:val="subscript"/>
              </w:rPr>
              <w:t>r, q, DAM</w:t>
            </w:r>
            <w:r>
              <w:rPr>
                <w:iCs/>
              </w:rPr>
              <w:t xml:space="preserve"> + DAECROAWD </w:t>
            </w:r>
            <w:r>
              <w:rPr>
                <w:i/>
                <w:iCs/>
                <w:vertAlign w:val="subscript"/>
              </w:rPr>
              <w:t>q</w:t>
            </w:r>
            <w:r>
              <w:rPr>
                <w:iCs/>
              </w:rPr>
              <w:t xml:space="preserve"> + DASAECRQ </w:t>
            </w:r>
            <w:r>
              <w:rPr>
                <w:i/>
                <w:iCs/>
                <w:vertAlign w:val="subscript"/>
              </w:rPr>
              <w:t>q</w:t>
            </w:r>
            <w:r>
              <w:rPr>
                <w:iCs/>
              </w:rPr>
              <w:t>)</w:t>
            </w:r>
          </w:p>
          <w:p w14:paraId="7EE9DCAE" w14:textId="77777777" w:rsidR="008871B2" w:rsidRDefault="008871B2" w:rsidP="008871B2">
            <w:pPr>
              <w:rPr>
                <w:szCs w:val="24"/>
              </w:rPr>
            </w:pPr>
            <w:r>
              <w:t>The above variables are defined as follows:</w:t>
            </w:r>
          </w:p>
          <w:tbl>
            <w:tblPr>
              <w:tblW w:w="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9"/>
              <w:gridCol w:w="883"/>
              <w:gridCol w:w="6248"/>
            </w:tblGrid>
            <w:tr w:rsidR="008871B2" w14:paraId="69AF9A2A" w14:textId="77777777" w:rsidTr="008871B2">
              <w:trPr>
                <w:cantSplit/>
                <w:tblHeader/>
              </w:trPr>
              <w:tc>
                <w:tcPr>
                  <w:tcW w:w="1973" w:type="dxa"/>
                  <w:tcBorders>
                    <w:top w:val="single" w:sz="4" w:space="0" w:color="auto"/>
                    <w:left w:val="single" w:sz="4" w:space="0" w:color="auto"/>
                    <w:bottom w:val="single" w:sz="4" w:space="0" w:color="auto"/>
                    <w:right w:val="single" w:sz="4" w:space="0" w:color="auto"/>
                  </w:tcBorders>
                  <w:hideMark/>
                </w:tcPr>
                <w:p w14:paraId="6CC3F1DA" w14:textId="77777777" w:rsidR="008871B2" w:rsidRPr="008E28C2" w:rsidRDefault="008871B2" w:rsidP="008871B2">
                  <w:pPr>
                    <w:pStyle w:val="TableHead"/>
                  </w:pPr>
                  <w:r w:rsidRPr="00221A13">
                    <w:rPr>
                      <w:iCs w:val="0"/>
                    </w:rPr>
                    <w:t>Variable</w:t>
                  </w:r>
                </w:p>
              </w:tc>
              <w:tc>
                <w:tcPr>
                  <w:tcW w:w="900" w:type="dxa"/>
                  <w:tcBorders>
                    <w:top w:val="single" w:sz="4" w:space="0" w:color="auto"/>
                    <w:left w:val="single" w:sz="4" w:space="0" w:color="auto"/>
                    <w:bottom w:val="single" w:sz="4" w:space="0" w:color="auto"/>
                    <w:right w:val="single" w:sz="4" w:space="0" w:color="auto"/>
                  </w:tcBorders>
                  <w:hideMark/>
                </w:tcPr>
                <w:p w14:paraId="342225AB" w14:textId="77777777" w:rsidR="008871B2" w:rsidRDefault="008871B2" w:rsidP="008871B2">
                  <w:pPr>
                    <w:pStyle w:val="TableHead"/>
                  </w:pPr>
                  <w:r>
                    <w:t>Unit</w:t>
                  </w:r>
                </w:p>
              </w:tc>
              <w:tc>
                <w:tcPr>
                  <w:tcW w:w="6840" w:type="dxa"/>
                  <w:tcBorders>
                    <w:top w:val="single" w:sz="4" w:space="0" w:color="auto"/>
                    <w:left w:val="single" w:sz="4" w:space="0" w:color="auto"/>
                    <w:bottom w:val="single" w:sz="4" w:space="0" w:color="auto"/>
                    <w:right w:val="single" w:sz="4" w:space="0" w:color="auto"/>
                  </w:tcBorders>
                  <w:hideMark/>
                </w:tcPr>
                <w:p w14:paraId="1D0BD323" w14:textId="77777777" w:rsidR="008871B2" w:rsidRDefault="008871B2" w:rsidP="008871B2">
                  <w:pPr>
                    <w:pStyle w:val="TableHead"/>
                  </w:pPr>
                  <w:r>
                    <w:t>Description</w:t>
                  </w:r>
                </w:p>
              </w:tc>
            </w:tr>
            <w:tr w:rsidR="008871B2" w14:paraId="3C1E0680" w14:textId="77777777" w:rsidTr="008871B2">
              <w:trPr>
                <w:cantSplit/>
              </w:trPr>
              <w:tc>
                <w:tcPr>
                  <w:tcW w:w="1973" w:type="dxa"/>
                  <w:tcBorders>
                    <w:top w:val="single" w:sz="4" w:space="0" w:color="auto"/>
                    <w:left w:val="single" w:sz="4" w:space="0" w:color="auto"/>
                    <w:bottom w:val="single" w:sz="4" w:space="0" w:color="auto"/>
                    <w:right w:val="single" w:sz="4" w:space="0" w:color="auto"/>
                  </w:tcBorders>
                  <w:hideMark/>
                </w:tcPr>
                <w:p w14:paraId="10BA1CCB" w14:textId="77777777" w:rsidR="008871B2" w:rsidRPr="008E28C2" w:rsidRDefault="008871B2" w:rsidP="008871B2">
                  <w:pPr>
                    <w:pStyle w:val="TableBody"/>
                  </w:pPr>
                  <w:r w:rsidRPr="00221A13">
                    <w:t xml:space="preserve">DARTPCECRAMT </w:t>
                  </w:r>
                  <w:r w:rsidRPr="00221A13">
                    <w:rPr>
                      <w:i/>
                      <w:vertAlign w:val="subscript"/>
                    </w:rPr>
                    <w:t>q</w:t>
                  </w:r>
                </w:p>
              </w:tc>
              <w:tc>
                <w:tcPr>
                  <w:tcW w:w="900" w:type="dxa"/>
                  <w:tcBorders>
                    <w:top w:val="single" w:sz="4" w:space="0" w:color="auto"/>
                    <w:left w:val="single" w:sz="4" w:space="0" w:color="auto"/>
                    <w:bottom w:val="single" w:sz="4" w:space="0" w:color="auto"/>
                    <w:right w:val="single" w:sz="4" w:space="0" w:color="auto"/>
                  </w:tcBorders>
                  <w:hideMark/>
                </w:tcPr>
                <w:p w14:paraId="4EEF61ED"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508C9431" w14:textId="77777777" w:rsidR="008871B2" w:rsidRDefault="008871B2" w:rsidP="008871B2">
                  <w:pPr>
                    <w:pStyle w:val="TableBody"/>
                  </w:pPr>
                  <w:r>
                    <w:rPr>
                      <w:i/>
                    </w:rPr>
                    <w:t xml:space="preserve">Day-Ahead Updated Real-Time Procured Capacity for </w:t>
                  </w:r>
                  <w:r>
                    <w:rPr>
                      <w:i/>
                      <w:iCs w:val="0"/>
                    </w:rPr>
                    <w:t xml:space="preserve">ERCOT Contingency Reserve Service </w:t>
                  </w:r>
                  <w:r>
                    <w:rPr>
                      <w:i/>
                    </w:rPr>
                    <w:t xml:space="preserve">Amount by QSE - </w:t>
                  </w:r>
                  <w:r>
                    <w:t xml:space="preserve">The payment or charge to QSE </w:t>
                  </w:r>
                  <w:r w:rsidRPr="00221A13">
                    <w:rPr>
                      <w:i/>
                    </w:rPr>
                    <w:t>q</w:t>
                  </w:r>
                  <w:r>
                    <w:t xml:space="preserve"> for ECRS for the re-calculated Real-Time obligation for the Operating Hour.</w:t>
                  </w:r>
                </w:p>
              </w:tc>
            </w:tr>
            <w:tr w:rsidR="008871B2" w14:paraId="7C7C1F9C" w14:textId="77777777" w:rsidTr="008871B2">
              <w:trPr>
                <w:cantSplit/>
              </w:trPr>
              <w:tc>
                <w:tcPr>
                  <w:tcW w:w="1973" w:type="dxa"/>
                  <w:tcBorders>
                    <w:top w:val="single" w:sz="4" w:space="0" w:color="auto"/>
                    <w:left w:val="single" w:sz="4" w:space="0" w:color="auto"/>
                    <w:bottom w:val="single" w:sz="4" w:space="0" w:color="auto"/>
                    <w:right w:val="single" w:sz="4" w:space="0" w:color="auto"/>
                  </w:tcBorders>
                  <w:hideMark/>
                </w:tcPr>
                <w:p w14:paraId="66EC2926" w14:textId="77777777" w:rsidR="008871B2" w:rsidRDefault="008871B2" w:rsidP="008871B2">
                  <w:pPr>
                    <w:pStyle w:val="TableBody"/>
                  </w:pPr>
                  <w:r>
                    <w:t>DAECRPR</w:t>
                  </w:r>
                </w:p>
              </w:tc>
              <w:tc>
                <w:tcPr>
                  <w:tcW w:w="900" w:type="dxa"/>
                  <w:tcBorders>
                    <w:top w:val="single" w:sz="4" w:space="0" w:color="auto"/>
                    <w:left w:val="single" w:sz="4" w:space="0" w:color="auto"/>
                    <w:bottom w:val="single" w:sz="4" w:space="0" w:color="auto"/>
                    <w:right w:val="single" w:sz="4" w:space="0" w:color="auto"/>
                  </w:tcBorders>
                  <w:hideMark/>
                </w:tcPr>
                <w:p w14:paraId="0CF3900B"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76E9A56C" w14:textId="77777777" w:rsidR="008871B2" w:rsidRDefault="008871B2" w:rsidP="008871B2">
                  <w:pPr>
                    <w:pStyle w:val="TableBody"/>
                    <w:rPr>
                      <w:i/>
                    </w:rPr>
                  </w:pPr>
                  <w:r>
                    <w:rPr>
                      <w:i/>
                    </w:rPr>
                    <w:t>Day-Ahead ERCOT Contingency Reserve Price</w:t>
                  </w:r>
                  <w:r>
                    <w:t>—The DAM ECRS price for the Operating Hour.</w:t>
                  </w:r>
                </w:p>
              </w:tc>
            </w:tr>
            <w:tr w:rsidR="008871B2" w14:paraId="1E1502F8" w14:textId="77777777" w:rsidTr="008871B2">
              <w:trPr>
                <w:cantSplit/>
              </w:trPr>
              <w:tc>
                <w:tcPr>
                  <w:tcW w:w="1973" w:type="dxa"/>
                  <w:tcBorders>
                    <w:top w:val="single" w:sz="4" w:space="0" w:color="auto"/>
                    <w:left w:val="single" w:sz="4" w:space="0" w:color="auto"/>
                    <w:bottom w:val="single" w:sz="4" w:space="0" w:color="auto"/>
                    <w:right w:val="single" w:sz="4" w:space="0" w:color="auto"/>
                  </w:tcBorders>
                  <w:hideMark/>
                </w:tcPr>
                <w:p w14:paraId="40D59BC8" w14:textId="77777777" w:rsidR="008871B2" w:rsidRDefault="008871B2" w:rsidP="008871B2">
                  <w:pPr>
                    <w:pStyle w:val="TableBody"/>
                  </w:pPr>
                  <w:r>
                    <w:t>DAECRNOBL</w:t>
                  </w:r>
                  <w:r>
                    <w:rPr>
                      <w:vertAlign w:val="subscript"/>
                    </w:rPr>
                    <w:t xml:space="preserve"> </w:t>
                  </w:r>
                  <w:r>
                    <w:rPr>
                      <w:i/>
                      <w:vertAlign w:val="subscript"/>
                    </w:rPr>
                    <w:t>q</w:t>
                  </w:r>
                </w:p>
              </w:tc>
              <w:tc>
                <w:tcPr>
                  <w:tcW w:w="900" w:type="dxa"/>
                  <w:tcBorders>
                    <w:top w:val="single" w:sz="4" w:space="0" w:color="auto"/>
                    <w:left w:val="single" w:sz="4" w:space="0" w:color="auto"/>
                    <w:bottom w:val="single" w:sz="4" w:space="0" w:color="auto"/>
                    <w:right w:val="single" w:sz="4" w:space="0" w:color="auto"/>
                  </w:tcBorders>
                  <w:hideMark/>
                </w:tcPr>
                <w:p w14:paraId="5DC62816"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15FCCB6E" w14:textId="763B2964" w:rsidR="008871B2" w:rsidRDefault="008871B2" w:rsidP="00B21E3A">
                  <w:pPr>
                    <w:pStyle w:val="TableBody"/>
                  </w:pPr>
                  <w:r>
                    <w:rPr>
                      <w:i/>
                    </w:rPr>
                    <w:t>Day-Ahead ERCOT Contingency Reserve Service New Obligation per QSE</w:t>
                  </w:r>
                  <w:r>
                    <w:t xml:space="preserve">—The updated ECRS Ancillary Service Obligation in Real-Time for QSE </w:t>
                  </w:r>
                  <w:r>
                    <w:rPr>
                      <w:i/>
                    </w:rPr>
                    <w:t>q</w:t>
                  </w:r>
                  <w:r>
                    <w:t xml:space="preserve"> for the Operating Hour.</w:t>
                  </w:r>
                </w:p>
              </w:tc>
            </w:tr>
            <w:tr w:rsidR="008871B2" w14:paraId="39808B3E" w14:textId="77777777" w:rsidTr="008871B2">
              <w:trPr>
                <w:cantSplit/>
              </w:trPr>
              <w:tc>
                <w:tcPr>
                  <w:tcW w:w="1973" w:type="dxa"/>
                  <w:tcBorders>
                    <w:top w:val="single" w:sz="4" w:space="0" w:color="auto"/>
                    <w:left w:val="single" w:sz="4" w:space="0" w:color="auto"/>
                    <w:bottom w:val="single" w:sz="4" w:space="0" w:color="auto"/>
                    <w:right w:val="single" w:sz="4" w:space="0" w:color="auto"/>
                  </w:tcBorders>
                  <w:hideMark/>
                </w:tcPr>
                <w:p w14:paraId="271FACED" w14:textId="77777777" w:rsidR="008871B2" w:rsidRDefault="008871B2" w:rsidP="008871B2">
                  <w:pPr>
                    <w:pStyle w:val="TableBody"/>
                    <w:rPr>
                      <w:iCs w:val="0"/>
                    </w:rPr>
                  </w:pPr>
                  <w:r>
                    <w:t xml:space="preserve">PCECRR </w:t>
                  </w:r>
                  <w:r>
                    <w:rPr>
                      <w:i/>
                      <w:vertAlign w:val="subscript"/>
                    </w:rPr>
                    <w:t>r,</w:t>
                  </w:r>
                  <w:r>
                    <w:rPr>
                      <w:i/>
                    </w:rPr>
                    <w:t xml:space="preserve"> </w:t>
                  </w:r>
                  <w:r>
                    <w:rPr>
                      <w:i/>
                      <w:vertAlign w:val="subscript"/>
                    </w:rPr>
                    <w:t>q, DAM</w:t>
                  </w:r>
                </w:p>
              </w:tc>
              <w:tc>
                <w:tcPr>
                  <w:tcW w:w="900" w:type="dxa"/>
                  <w:tcBorders>
                    <w:top w:val="single" w:sz="4" w:space="0" w:color="auto"/>
                    <w:left w:val="single" w:sz="4" w:space="0" w:color="auto"/>
                    <w:bottom w:val="single" w:sz="4" w:space="0" w:color="auto"/>
                    <w:right w:val="single" w:sz="4" w:space="0" w:color="auto"/>
                  </w:tcBorders>
                  <w:hideMark/>
                </w:tcPr>
                <w:p w14:paraId="0539C8DB" w14:textId="77777777" w:rsidR="008871B2" w:rsidRDefault="008871B2" w:rsidP="008871B2">
                  <w:pPr>
                    <w:pStyle w:val="TableBody"/>
                    <w:rPr>
                      <w:iCs w:val="0"/>
                    </w:rPr>
                  </w:pPr>
                  <w:r>
                    <w:t>MW</w:t>
                  </w:r>
                </w:p>
              </w:tc>
              <w:tc>
                <w:tcPr>
                  <w:tcW w:w="6840" w:type="dxa"/>
                  <w:tcBorders>
                    <w:top w:val="single" w:sz="4" w:space="0" w:color="auto"/>
                    <w:left w:val="single" w:sz="4" w:space="0" w:color="auto"/>
                    <w:bottom w:val="single" w:sz="4" w:space="0" w:color="auto"/>
                    <w:right w:val="single" w:sz="4" w:space="0" w:color="auto"/>
                  </w:tcBorders>
                  <w:hideMark/>
                </w:tcPr>
                <w:p w14:paraId="14DB3B59" w14:textId="77777777" w:rsidR="008871B2" w:rsidRDefault="008871B2" w:rsidP="008871B2">
                  <w:pPr>
                    <w:pStyle w:val="TableBody"/>
                    <w:rPr>
                      <w:i/>
                    </w:rPr>
                  </w:pPr>
                  <w:r>
                    <w:rPr>
                      <w:i/>
                      <w:iCs w:val="0"/>
                    </w:rPr>
                    <w:t>Procured Capacity for ERCOT Contingency Reserve Service per Resource per QSE in DAM</w:t>
                  </w:r>
                  <w:r>
                    <w:rPr>
                      <w:iCs w:val="0"/>
                    </w:rPr>
                    <w:t xml:space="preserve">—The ECRS capacity awarded to QSE </w:t>
                  </w:r>
                  <w:r>
                    <w:rPr>
                      <w:i/>
                      <w:iCs w:val="0"/>
                    </w:rPr>
                    <w:t>q</w:t>
                  </w:r>
                  <w:r>
                    <w:rPr>
                      <w:iCs w:val="0"/>
                    </w:rPr>
                    <w:t xml:space="preserve"> in the DAM for Resource </w:t>
                  </w:r>
                  <w:r>
                    <w:rPr>
                      <w:i/>
                      <w:iCs w:val="0"/>
                    </w:rPr>
                    <w:t>r</w:t>
                  </w:r>
                  <w:r>
                    <w:rPr>
                      <w:iCs w:val="0"/>
                    </w:rPr>
                    <w:t xml:space="preserve"> for the </w:t>
                  </w:r>
                  <w:r>
                    <w:t>Operating Hour</w:t>
                  </w:r>
                  <w:r>
                    <w:rPr>
                      <w:iCs w:val="0"/>
                    </w:rPr>
                    <w:t xml:space="preserve">.  Where for a Combined Cycle Train, the Resource </w:t>
                  </w:r>
                  <w:r>
                    <w:rPr>
                      <w:i/>
                      <w:iCs w:val="0"/>
                    </w:rPr>
                    <w:t xml:space="preserve">r </w:t>
                  </w:r>
                  <w:r>
                    <w:rPr>
                      <w:iCs w:val="0"/>
                    </w:rPr>
                    <w:t>is a Combined Cycle Generation Resource within the Combined Cycle Train.</w:t>
                  </w:r>
                </w:p>
              </w:tc>
            </w:tr>
            <w:tr w:rsidR="008871B2" w14:paraId="0AC12D9F" w14:textId="77777777" w:rsidTr="008871B2">
              <w:trPr>
                <w:cantSplit/>
                <w:trHeight w:val="440"/>
              </w:trPr>
              <w:tc>
                <w:tcPr>
                  <w:tcW w:w="1973" w:type="dxa"/>
                  <w:tcBorders>
                    <w:top w:val="single" w:sz="4" w:space="0" w:color="auto"/>
                    <w:left w:val="single" w:sz="4" w:space="0" w:color="auto"/>
                    <w:bottom w:val="single" w:sz="4" w:space="0" w:color="auto"/>
                    <w:right w:val="single" w:sz="4" w:space="0" w:color="auto"/>
                  </w:tcBorders>
                  <w:hideMark/>
                </w:tcPr>
                <w:p w14:paraId="136A8F0F" w14:textId="77777777" w:rsidR="008871B2" w:rsidRDefault="008871B2" w:rsidP="008871B2">
                  <w:pPr>
                    <w:pStyle w:val="TableBody"/>
                    <w:rPr>
                      <w:iCs w:val="0"/>
                    </w:rPr>
                  </w:pPr>
                  <w:r>
                    <w:t>DAECROAWD</w:t>
                  </w:r>
                  <w:r>
                    <w:rPr>
                      <w:i/>
                      <w:iCs w:val="0"/>
                    </w:rPr>
                    <w:t xml:space="preserve"> </w:t>
                  </w:r>
                  <w:r>
                    <w:rPr>
                      <w:i/>
                      <w:iCs w:val="0"/>
                      <w:vertAlign w:val="subscript"/>
                    </w:rPr>
                    <w:t>q</w:t>
                  </w:r>
                </w:p>
              </w:tc>
              <w:tc>
                <w:tcPr>
                  <w:tcW w:w="900" w:type="dxa"/>
                  <w:tcBorders>
                    <w:top w:val="single" w:sz="4" w:space="0" w:color="auto"/>
                    <w:left w:val="single" w:sz="4" w:space="0" w:color="auto"/>
                    <w:bottom w:val="single" w:sz="4" w:space="0" w:color="auto"/>
                    <w:right w:val="single" w:sz="4" w:space="0" w:color="auto"/>
                  </w:tcBorders>
                  <w:hideMark/>
                </w:tcPr>
                <w:p w14:paraId="79FEFB80"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46036186" w14:textId="77777777" w:rsidR="008871B2" w:rsidRDefault="008871B2" w:rsidP="008871B2">
                  <w:pPr>
                    <w:pStyle w:val="TableBody"/>
                    <w:rPr>
                      <w:i/>
                    </w:rPr>
                  </w:pPr>
                  <w:r>
                    <w:rPr>
                      <w:i/>
                    </w:rPr>
                    <w:t xml:space="preserve">Day-Ahead </w:t>
                  </w:r>
                  <w:r>
                    <w:rPr>
                      <w:i/>
                      <w:iCs w:val="0"/>
                    </w:rPr>
                    <w:t>ERCOT Contingency Reserve Service Only</w:t>
                  </w:r>
                  <w:r>
                    <w:rPr>
                      <w:i/>
                    </w:rPr>
                    <w:t xml:space="preserve"> Award for the QSE — </w:t>
                  </w:r>
                  <w:r>
                    <w:t xml:space="preserve">The </w:t>
                  </w:r>
                  <w:r>
                    <w:rPr>
                      <w:iCs w:val="0"/>
                    </w:rPr>
                    <w:t>ECRS</w:t>
                  </w:r>
                  <w:r>
                    <w:t xml:space="preserve"> Only capacity awarded in the DAM to QSE </w:t>
                  </w:r>
                  <w:r>
                    <w:rPr>
                      <w:i/>
                    </w:rPr>
                    <w:t>q</w:t>
                  </w:r>
                  <w:r>
                    <w:t xml:space="preserve"> for the Operating Hour.  </w:t>
                  </w:r>
                </w:p>
              </w:tc>
            </w:tr>
            <w:tr w:rsidR="008871B2" w14:paraId="0542E79E" w14:textId="77777777" w:rsidTr="008871B2">
              <w:trPr>
                <w:cantSplit/>
                <w:trHeight w:val="440"/>
              </w:trPr>
              <w:tc>
                <w:tcPr>
                  <w:tcW w:w="1973" w:type="dxa"/>
                  <w:tcBorders>
                    <w:top w:val="single" w:sz="4" w:space="0" w:color="auto"/>
                    <w:left w:val="single" w:sz="4" w:space="0" w:color="auto"/>
                    <w:bottom w:val="single" w:sz="4" w:space="0" w:color="auto"/>
                    <w:right w:val="single" w:sz="4" w:space="0" w:color="auto"/>
                  </w:tcBorders>
                  <w:hideMark/>
                </w:tcPr>
                <w:p w14:paraId="2FFFDB5E" w14:textId="77777777" w:rsidR="008871B2" w:rsidRDefault="008871B2" w:rsidP="008871B2">
                  <w:pPr>
                    <w:pStyle w:val="TableBody"/>
                    <w:rPr>
                      <w:i/>
                    </w:rPr>
                  </w:pPr>
                  <w:r>
                    <w:rPr>
                      <w:iCs w:val="0"/>
                    </w:rPr>
                    <w:t xml:space="preserve">DAECRAMT </w:t>
                  </w:r>
                  <w:r>
                    <w:rPr>
                      <w:i/>
                      <w:vertAlign w:val="subscript"/>
                    </w:rPr>
                    <w:t>q</w:t>
                  </w:r>
                </w:p>
              </w:tc>
              <w:tc>
                <w:tcPr>
                  <w:tcW w:w="900" w:type="dxa"/>
                  <w:tcBorders>
                    <w:top w:val="single" w:sz="4" w:space="0" w:color="auto"/>
                    <w:left w:val="single" w:sz="4" w:space="0" w:color="auto"/>
                    <w:bottom w:val="single" w:sz="4" w:space="0" w:color="auto"/>
                    <w:right w:val="single" w:sz="4" w:space="0" w:color="auto"/>
                  </w:tcBorders>
                  <w:hideMark/>
                </w:tcPr>
                <w:p w14:paraId="058F7E3E" w14:textId="77777777" w:rsidR="008871B2" w:rsidRDefault="008871B2" w:rsidP="008871B2">
                  <w:pPr>
                    <w:pStyle w:val="TableBody"/>
                  </w:pPr>
                  <w:r>
                    <w:t>$</w:t>
                  </w:r>
                </w:p>
              </w:tc>
              <w:tc>
                <w:tcPr>
                  <w:tcW w:w="6840" w:type="dxa"/>
                  <w:tcBorders>
                    <w:top w:val="single" w:sz="4" w:space="0" w:color="auto"/>
                    <w:left w:val="single" w:sz="4" w:space="0" w:color="auto"/>
                    <w:bottom w:val="single" w:sz="4" w:space="0" w:color="auto"/>
                    <w:right w:val="single" w:sz="4" w:space="0" w:color="auto"/>
                  </w:tcBorders>
                  <w:hideMark/>
                </w:tcPr>
                <w:p w14:paraId="6CEAC2DF" w14:textId="77777777" w:rsidR="008871B2" w:rsidRDefault="008871B2" w:rsidP="008871B2">
                  <w:pPr>
                    <w:pStyle w:val="TableBody"/>
                  </w:pPr>
                  <w:r>
                    <w:rPr>
                      <w:i/>
                    </w:rPr>
                    <w:t>Day-Ahead ERCOT Contingency Reserve Amount per QSE</w:t>
                  </w:r>
                  <w:r>
                    <w:t xml:space="preserve">—QSE </w:t>
                  </w:r>
                  <w:r>
                    <w:rPr>
                      <w:i/>
                    </w:rPr>
                    <w:t>q</w:t>
                  </w:r>
                  <w:r>
                    <w:t>’s share of the DAM cost for ECRS for the Operating Hour.</w:t>
                  </w:r>
                </w:p>
              </w:tc>
            </w:tr>
            <w:tr w:rsidR="008871B2" w14:paraId="17F78D5B" w14:textId="77777777" w:rsidTr="008871B2">
              <w:trPr>
                <w:cantSplit/>
                <w:trHeight w:val="440"/>
              </w:trPr>
              <w:tc>
                <w:tcPr>
                  <w:tcW w:w="1973" w:type="dxa"/>
                  <w:tcBorders>
                    <w:top w:val="single" w:sz="4" w:space="0" w:color="auto"/>
                    <w:left w:val="single" w:sz="4" w:space="0" w:color="auto"/>
                    <w:bottom w:val="single" w:sz="4" w:space="0" w:color="auto"/>
                    <w:right w:val="single" w:sz="4" w:space="0" w:color="auto"/>
                  </w:tcBorders>
                  <w:hideMark/>
                </w:tcPr>
                <w:p w14:paraId="72BC3C96" w14:textId="77777777" w:rsidR="008871B2" w:rsidRDefault="008871B2" w:rsidP="008871B2">
                  <w:pPr>
                    <w:pStyle w:val="TableBody"/>
                  </w:pPr>
                  <w:r>
                    <w:t>HLRS</w:t>
                  </w:r>
                  <w:r>
                    <w:rPr>
                      <w:i/>
                      <w:vertAlign w:val="subscript"/>
                    </w:rPr>
                    <w:t xml:space="preserve"> q</w:t>
                  </w:r>
                </w:p>
              </w:tc>
              <w:tc>
                <w:tcPr>
                  <w:tcW w:w="900" w:type="dxa"/>
                  <w:tcBorders>
                    <w:top w:val="single" w:sz="4" w:space="0" w:color="auto"/>
                    <w:left w:val="single" w:sz="4" w:space="0" w:color="auto"/>
                    <w:bottom w:val="single" w:sz="4" w:space="0" w:color="auto"/>
                    <w:right w:val="single" w:sz="4" w:space="0" w:color="auto"/>
                  </w:tcBorders>
                  <w:hideMark/>
                </w:tcPr>
                <w:p w14:paraId="3A6D3C6E"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0BB41E35" w14:textId="77777777" w:rsidR="008871B2" w:rsidRDefault="008871B2" w:rsidP="008871B2">
                  <w:pPr>
                    <w:pStyle w:val="TableBody"/>
                  </w:pPr>
                  <w:r>
                    <w:rPr>
                      <w:i/>
                    </w:rPr>
                    <w:t>Hourly Load Ratio Share per QSE</w:t>
                  </w:r>
                  <w:r>
                    <w:t xml:space="preserve">—The Real-Time LRS as defined in Section 6.6.2.4, QSE Load Ratio Share for an Operating Hour for QSE </w:t>
                  </w:r>
                  <w:r>
                    <w:rPr>
                      <w:i/>
                    </w:rPr>
                    <w:t>q</w:t>
                  </w:r>
                  <w:r>
                    <w:t xml:space="preserve"> for the Operating Hour.</w:t>
                  </w:r>
                </w:p>
              </w:tc>
            </w:tr>
            <w:tr w:rsidR="008871B2" w14:paraId="6F1B4047" w14:textId="77777777" w:rsidTr="008871B2">
              <w:trPr>
                <w:cantSplit/>
                <w:trHeight w:val="440"/>
              </w:trPr>
              <w:tc>
                <w:tcPr>
                  <w:tcW w:w="1973" w:type="dxa"/>
                  <w:tcBorders>
                    <w:top w:val="single" w:sz="4" w:space="0" w:color="auto"/>
                    <w:left w:val="single" w:sz="4" w:space="0" w:color="auto"/>
                    <w:bottom w:val="single" w:sz="4" w:space="0" w:color="auto"/>
                    <w:right w:val="single" w:sz="4" w:space="0" w:color="auto"/>
                  </w:tcBorders>
                  <w:hideMark/>
                </w:tcPr>
                <w:p w14:paraId="0EF69515" w14:textId="77777777" w:rsidR="008871B2" w:rsidRDefault="008871B2" w:rsidP="008871B2">
                  <w:pPr>
                    <w:pStyle w:val="TableBody"/>
                  </w:pPr>
                  <w:r>
                    <w:lastRenderedPageBreak/>
                    <w:t xml:space="preserve">DAPCECRQTOT  </w:t>
                  </w:r>
                </w:p>
              </w:tc>
              <w:tc>
                <w:tcPr>
                  <w:tcW w:w="900" w:type="dxa"/>
                  <w:tcBorders>
                    <w:top w:val="single" w:sz="4" w:space="0" w:color="auto"/>
                    <w:left w:val="single" w:sz="4" w:space="0" w:color="auto"/>
                    <w:bottom w:val="single" w:sz="4" w:space="0" w:color="auto"/>
                    <w:right w:val="single" w:sz="4" w:space="0" w:color="auto"/>
                  </w:tcBorders>
                  <w:hideMark/>
                </w:tcPr>
                <w:p w14:paraId="24C202E0"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41F50059" w14:textId="77777777" w:rsidR="008871B2" w:rsidRDefault="008871B2" w:rsidP="008871B2">
                  <w:pPr>
                    <w:pStyle w:val="TableBody"/>
                  </w:pPr>
                  <w:r>
                    <w:rPr>
                      <w:i/>
                    </w:rPr>
                    <w:t>Day-Ahead Procured Capacity for ERCOT Contingency Reserve Total</w:t>
                  </w:r>
                  <w:r>
                    <w:t>—The total ECRS capacity for all QSEs for all ECRS awarded and self-arranged in the DAM for the Operating Hour.</w:t>
                  </w:r>
                </w:p>
              </w:tc>
            </w:tr>
            <w:tr w:rsidR="008871B2" w14:paraId="00C3A0D9" w14:textId="77777777" w:rsidTr="008871B2">
              <w:trPr>
                <w:cantSplit/>
                <w:trHeight w:val="440"/>
              </w:trPr>
              <w:tc>
                <w:tcPr>
                  <w:tcW w:w="1973" w:type="dxa"/>
                  <w:tcBorders>
                    <w:top w:val="single" w:sz="4" w:space="0" w:color="auto"/>
                    <w:left w:val="single" w:sz="4" w:space="0" w:color="auto"/>
                    <w:bottom w:val="single" w:sz="4" w:space="0" w:color="auto"/>
                    <w:right w:val="single" w:sz="4" w:space="0" w:color="auto"/>
                  </w:tcBorders>
                  <w:hideMark/>
                </w:tcPr>
                <w:p w14:paraId="037DDDDB" w14:textId="77777777" w:rsidR="008871B2" w:rsidRDefault="008871B2" w:rsidP="008871B2">
                  <w:pPr>
                    <w:pStyle w:val="TableBody"/>
                  </w:pPr>
                  <w:r>
                    <w:t xml:space="preserve">DASAECRQ </w:t>
                  </w:r>
                  <w:r>
                    <w:rPr>
                      <w:i/>
                      <w:vertAlign w:val="subscript"/>
                    </w:rPr>
                    <w:t>q</w:t>
                  </w:r>
                </w:p>
              </w:tc>
              <w:tc>
                <w:tcPr>
                  <w:tcW w:w="900" w:type="dxa"/>
                  <w:tcBorders>
                    <w:top w:val="single" w:sz="4" w:space="0" w:color="auto"/>
                    <w:left w:val="single" w:sz="4" w:space="0" w:color="auto"/>
                    <w:bottom w:val="single" w:sz="4" w:space="0" w:color="auto"/>
                    <w:right w:val="single" w:sz="4" w:space="0" w:color="auto"/>
                  </w:tcBorders>
                  <w:hideMark/>
                </w:tcPr>
                <w:p w14:paraId="0EB4C9FE" w14:textId="77777777" w:rsidR="008871B2" w:rsidRDefault="008871B2" w:rsidP="008871B2">
                  <w:pPr>
                    <w:pStyle w:val="TableBody"/>
                  </w:pPr>
                  <w:r>
                    <w:t>MW</w:t>
                  </w:r>
                </w:p>
              </w:tc>
              <w:tc>
                <w:tcPr>
                  <w:tcW w:w="6840" w:type="dxa"/>
                  <w:tcBorders>
                    <w:top w:val="single" w:sz="4" w:space="0" w:color="auto"/>
                    <w:left w:val="single" w:sz="4" w:space="0" w:color="auto"/>
                    <w:bottom w:val="single" w:sz="4" w:space="0" w:color="auto"/>
                    <w:right w:val="single" w:sz="4" w:space="0" w:color="auto"/>
                  </w:tcBorders>
                  <w:hideMark/>
                </w:tcPr>
                <w:p w14:paraId="48B5C7ED" w14:textId="77777777" w:rsidR="008871B2" w:rsidRDefault="008871B2" w:rsidP="008871B2">
                  <w:pPr>
                    <w:pStyle w:val="TableBody"/>
                  </w:pPr>
                  <w:r>
                    <w:rPr>
                      <w:i/>
                    </w:rPr>
                    <w:t>Day-Ahead Self-Arranged ERCOT Contingency Reserve Quantity per QSE</w:t>
                  </w:r>
                  <w:r>
                    <w:t xml:space="preserve">—The self-arranged ECRS capacity submitted by QSE </w:t>
                  </w:r>
                  <w:r>
                    <w:rPr>
                      <w:i/>
                    </w:rPr>
                    <w:t>q</w:t>
                  </w:r>
                  <w:r>
                    <w:t xml:space="preserve"> before 1000 in the DAM for the Operating Hour.</w:t>
                  </w:r>
                </w:p>
              </w:tc>
            </w:tr>
            <w:tr w:rsidR="008871B2" w14:paraId="44EC7ABD" w14:textId="77777777" w:rsidTr="008871B2">
              <w:trPr>
                <w:cantSplit/>
              </w:trPr>
              <w:tc>
                <w:tcPr>
                  <w:tcW w:w="1973" w:type="dxa"/>
                  <w:tcBorders>
                    <w:top w:val="single" w:sz="4" w:space="0" w:color="auto"/>
                    <w:left w:val="single" w:sz="4" w:space="0" w:color="auto"/>
                    <w:bottom w:val="single" w:sz="4" w:space="0" w:color="auto"/>
                    <w:right w:val="single" w:sz="4" w:space="0" w:color="auto"/>
                  </w:tcBorders>
                  <w:hideMark/>
                </w:tcPr>
                <w:p w14:paraId="6BFE5ED3" w14:textId="77777777" w:rsidR="008871B2" w:rsidRDefault="008871B2" w:rsidP="008871B2">
                  <w:pPr>
                    <w:pStyle w:val="TableBody"/>
                    <w:rPr>
                      <w:i/>
                    </w:rPr>
                  </w:pPr>
                  <w:r>
                    <w:rPr>
                      <w:i/>
                    </w:rPr>
                    <w:t>q</w:t>
                  </w:r>
                </w:p>
              </w:tc>
              <w:tc>
                <w:tcPr>
                  <w:tcW w:w="900" w:type="dxa"/>
                  <w:tcBorders>
                    <w:top w:val="single" w:sz="4" w:space="0" w:color="auto"/>
                    <w:left w:val="single" w:sz="4" w:space="0" w:color="auto"/>
                    <w:bottom w:val="single" w:sz="4" w:space="0" w:color="auto"/>
                    <w:right w:val="single" w:sz="4" w:space="0" w:color="auto"/>
                  </w:tcBorders>
                  <w:hideMark/>
                </w:tcPr>
                <w:p w14:paraId="1888B520"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4F993E01" w14:textId="77777777" w:rsidR="008871B2" w:rsidRDefault="008871B2" w:rsidP="008871B2">
                  <w:pPr>
                    <w:pStyle w:val="TableBody"/>
                  </w:pPr>
                  <w:r>
                    <w:t>A QSE.</w:t>
                  </w:r>
                </w:p>
              </w:tc>
            </w:tr>
            <w:tr w:rsidR="008871B2" w14:paraId="59CC13B1" w14:textId="77777777" w:rsidTr="008871B2">
              <w:trPr>
                <w:cantSplit/>
              </w:trPr>
              <w:tc>
                <w:tcPr>
                  <w:tcW w:w="1973" w:type="dxa"/>
                  <w:tcBorders>
                    <w:top w:val="single" w:sz="4" w:space="0" w:color="auto"/>
                    <w:left w:val="single" w:sz="4" w:space="0" w:color="auto"/>
                    <w:bottom w:val="single" w:sz="4" w:space="0" w:color="auto"/>
                    <w:right w:val="single" w:sz="4" w:space="0" w:color="auto"/>
                  </w:tcBorders>
                  <w:hideMark/>
                </w:tcPr>
                <w:p w14:paraId="3F2D7E5A" w14:textId="77777777" w:rsidR="008871B2" w:rsidRDefault="008871B2" w:rsidP="008871B2">
                  <w:pPr>
                    <w:pStyle w:val="TableBody"/>
                    <w:rPr>
                      <w:i/>
                    </w:rPr>
                  </w:pPr>
                  <w:r>
                    <w:rPr>
                      <w:i/>
                    </w:rPr>
                    <w:t>r</w:t>
                  </w:r>
                </w:p>
              </w:tc>
              <w:tc>
                <w:tcPr>
                  <w:tcW w:w="900" w:type="dxa"/>
                  <w:tcBorders>
                    <w:top w:val="single" w:sz="4" w:space="0" w:color="auto"/>
                    <w:left w:val="single" w:sz="4" w:space="0" w:color="auto"/>
                    <w:bottom w:val="single" w:sz="4" w:space="0" w:color="auto"/>
                    <w:right w:val="single" w:sz="4" w:space="0" w:color="auto"/>
                  </w:tcBorders>
                  <w:hideMark/>
                </w:tcPr>
                <w:p w14:paraId="4F55066E" w14:textId="77777777" w:rsidR="008871B2" w:rsidRDefault="008871B2" w:rsidP="008871B2">
                  <w:pPr>
                    <w:pStyle w:val="TableBody"/>
                  </w:pPr>
                  <w:r>
                    <w:t>none</w:t>
                  </w:r>
                </w:p>
              </w:tc>
              <w:tc>
                <w:tcPr>
                  <w:tcW w:w="6840" w:type="dxa"/>
                  <w:tcBorders>
                    <w:top w:val="single" w:sz="4" w:space="0" w:color="auto"/>
                    <w:left w:val="single" w:sz="4" w:space="0" w:color="auto"/>
                    <w:bottom w:val="single" w:sz="4" w:space="0" w:color="auto"/>
                    <w:right w:val="single" w:sz="4" w:space="0" w:color="auto"/>
                  </w:tcBorders>
                  <w:hideMark/>
                </w:tcPr>
                <w:p w14:paraId="0BE48B99" w14:textId="77777777" w:rsidR="008871B2" w:rsidRDefault="008871B2" w:rsidP="008871B2">
                  <w:pPr>
                    <w:pStyle w:val="TableBody"/>
                  </w:pPr>
                  <w:r>
                    <w:t>A Resource.</w:t>
                  </w:r>
                </w:p>
              </w:tc>
            </w:tr>
          </w:tbl>
          <w:p w14:paraId="220A0042" w14:textId="0AE94971" w:rsidR="008871B2" w:rsidRPr="00B06583" w:rsidRDefault="008871B2" w:rsidP="008871B2">
            <w:pPr>
              <w:pStyle w:val="Instructions"/>
              <w:spacing w:before="120"/>
            </w:pPr>
          </w:p>
        </w:tc>
      </w:tr>
    </w:tbl>
    <w:p w14:paraId="01B72A0B" w14:textId="77777777" w:rsidR="001F04FD" w:rsidRPr="0080555B" w:rsidRDefault="001F04FD" w:rsidP="001F04FD">
      <w:pPr>
        <w:pStyle w:val="H3"/>
        <w:spacing w:before="480"/>
        <w:ind w:left="0" w:firstLine="0"/>
      </w:pPr>
      <w:bookmarkStart w:id="2652" w:name="_Toc135992420"/>
      <w:bookmarkStart w:id="2653" w:name="_Hlk102565182"/>
      <w:r w:rsidRPr="0080555B">
        <w:lastRenderedPageBreak/>
        <w:t>6.7.</w:t>
      </w:r>
      <w:r>
        <w:t>5</w:t>
      </w:r>
      <w:r w:rsidRPr="0080555B">
        <w:tab/>
        <w:t>Real-Time Ancillary Service Imbalance Payment or Charge</w:t>
      </w:r>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52"/>
    </w:p>
    <w:p w14:paraId="6AD49793" w14:textId="77777777" w:rsidR="001F04FD" w:rsidRDefault="001F04FD" w:rsidP="001F04FD">
      <w:pPr>
        <w:pStyle w:val="BodyTextNumbered"/>
        <w:rPr>
          <w:color w:val="000000"/>
        </w:rPr>
      </w:pPr>
      <w:r w:rsidRPr="0080555B">
        <w:t>(1)</w:t>
      </w:r>
      <w:r w:rsidRPr="0080555B">
        <w:tab/>
      </w:r>
      <w:r w:rsidRPr="0080555B">
        <w:rPr>
          <w:color w:val="000000"/>
        </w:rPr>
        <w:t xml:space="preserve">Based on the </w:t>
      </w:r>
      <w:r>
        <w:rPr>
          <w:color w:val="000000"/>
        </w:rPr>
        <w:t xml:space="preserve">Real-Time On-Line Reliability Deployment Price Adders, </w:t>
      </w:r>
      <w:r w:rsidRPr="0080555B">
        <w:rPr>
          <w:color w:val="000000"/>
        </w:rPr>
        <w:t>Real-Time On-Line Reserve Price Adders and a Real-Time Off-Line Reserve Price Adders, ERCOT shall calculate Ancillary Service imbalance Settlement, which will make Resources indifferent to the utilization of their capacity for energy or Ancillary Service reserves, as set forth in this Section.</w:t>
      </w:r>
    </w:p>
    <w:p w14:paraId="78C7C95A" w14:textId="77777777" w:rsidR="001F04FD" w:rsidRPr="0080555B" w:rsidRDefault="001F04FD" w:rsidP="001F04FD">
      <w:pPr>
        <w:pStyle w:val="BodyTextNumbered"/>
      </w:pPr>
      <w:r w:rsidRPr="0080555B">
        <w:t>(2)</w:t>
      </w:r>
      <w:r w:rsidRPr="0080555B">
        <w:tab/>
        <w:t>The payment or charge to each QSE for Ancillary Service imbalance is calculated based on the price calculation set forth in paragraph (</w:t>
      </w:r>
      <w:r>
        <w:t>1</w:t>
      </w:r>
      <w:r w:rsidR="008301B1">
        <w:t>2</w:t>
      </w:r>
      <w:r w:rsidRPr="0080555B">
        <w:t>) of Section 6.5.7.3, Security Constrained Economic Dispatch, and applied to the following amounts for each QSE:</w:t>
      </w:r>
    </w:p>
    <w:p w14:paraId="238488A5" w14:textId="77777777" w:rsidR="001F04FD" w:rsidRPr="0080555B" w:rsidRDefault="001F04FD" w:rsidP="001F04FD">
      <w:pPr>
        <w:pStyle w:val="List"/>
      </w:pPr>
      <w:r w:rsidRPr="0080555B">
        <w:t>(a)</w:t>
      </w:r>
      <w:r w:rsidRPr="0080555B">
        <w:tab/>
        <w:t xml:space="preserve">The amount of Real-Time </w:t>
      </w:r>
      <w:r>
        <w:t>M</w:t>
      </w:r>
      <w:r w:rsidRPr="0080555B">
        <w:t xml:space="preserve">etered </w:t>
      </w:r>
      <w:r>
        <w:t>Generation</w:t>
      </w:r>
      <w:r w:rsidRPr="0080555B">
        <w:t xml:space="preserve"> from all Generation Resources, represented by the QSE for the 15-minute Settlement Interval;</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800062" w14:paraId="4C986BBC" w14:textId="77777777" w:rsidTr="000169BA">
        <w:trPr>
          <w:trHeight w:val="206"/>
        </w:trPr>
        <w:tc>
          <w:tcPr>
            <w:tcW w:w="9576" w:type="dxa"/>
            <w:shd w:val="pct12" w:color="auto" w:fill="auto"/>
          </w:tcPr>
          <w:p w14:paraId="37DE5F88" w14:textId="14CC7E7E" w:rsidR="00800062" w:rsidRDefault="00800062" w:rsidP="000169BA">
            <w:pPr>
              <w:pStyle w:val="Instructions"/>
              <w:spacing w:before="120"/>
            </w:pPr>
            <w:r>
              <w:t>[NPRR987:  Replace paragraph (a) above with the following upon system implementation:]</w:t>
            </w:r>
          </w:p>
          <w:p w14:paraId="6903A9DD" w14:textId="4729CA84" w:rsidR="00800062" w:rsidRPr="008F39F7" w:rsidRDefault="00800062" w:rsidP="00800062">
            <w:pPr>
              <w:spacing w:after="240"/>
              <w:ind w:left="1440" w:hanging="720"/>
            </w:pPr>
            <w:r w:rsidRPr="0021367F">
              <w:t>(a)</w:t>
            </w:r>
            <w:r w:rsidRPr="0021367F">
              <w:tab/>
              <w:t>The amount of Real-Time Metered Generation from all Generation Resources</w:t>
            </w:r>
            <w:r>
              <w:t xml:space="preserve"> and Energy Storage Resources (ESRs)</w:t>
            </w:r>
            <w:r w:rsidRPr="0021367F">
              <w:t>, represented by the QSE for the 15-minute Settlement Interval;</w:t>
            </w:r>
          </w:p>
        </w:tc>
      </w:tr>
    </w:tbl>
    <w:p w14:paraId="2E7ADAAA" w14:textId="0645411C" w:rsidR="001F04FD" w:rsidRDefault="001F04FD" w:rsidP="001B11AD">
      <w:pPr>
        <w:pStyle w:val="List"/>
        <w:spacing w:before="240"/>
      </w:pPr>
      <w:r w:rsidRPr="0080555B">
        <w:t>(b)</w:t>
      </w:r>
      <w:r w:rsidRPr="0080555B">
        <w:tab/>
        <w:t xml:space="preserve">The amount of On-Line capacity based on the telemetered High Sustained Limit (HSL) for all On-Line Generation Resources, the </w:t>
      </w:r>
      <w:r w:rsidRPr="00540AB6">
        <w:t xml:space="preserve">telemetered consumption from Load Resources with a validated </w:t>
      </w:r>
      <w:r w:rsidRPr="0080555B">
        <w:t xml:space="preserve">Ancillary Service Schedule for </w:t>
      </w:r>
      <w:r w:rsidR="006E1ADE">
        <w:t xml:space="preserve">ECRS or </w:t>
      </w:r>
      <w:r w:rsidRPr="0080555B">
        <w:t>RRS controlled by high-set under-frequency relay</w:t>
      </w:r>
      <w:r w:rsidR="00013237">
        <w:t xml:space="preserve"> or Non-Spin</w:t>
      </w:r>
      <w:r w:rsidRPr="0080555B">
        <w:t>, and the capacity from Controllable Load Resources available to SCED;</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4007D1" w14:paraId="075DECE3" w14:textId="77777777" w:rsidTr="00060778">
        <w:trPr>
          <w:trHeight w:val="206"/>
        </w:trPr>
        <w:tc>
          <w:tcPr>
            <w:tcW w:w="9576" w:type="dxa"/>
            <w:shd w:val="pct12" w:color="auto" w:fill="auto"/>
          </w:tcPr>
          <w:p w14:paraId="3A23727E" w14:textId="6C935A8C" w:rsidR="004007D1" w:rsidRDefault="004007D1" w:rsidP="00060778">
            <w:pPr>
              <w:pStyle w:val="Instructions"/>
              <w:spacing w:before="120"/>
            </w:pPr>
            <w:r>
              <w:t>[</w:t>
            </w:r>
            <w:r w:rsidR="00800062">
              <w:t>NPRR987</w:t>
            </w:r>
            <w:r>
              <w:t>:  Replace</w:t>
            </w:r>
            <w:r w:rsidR="00800062">
              <w:t xml:space="preserve"> </w:t>
            </w:r>
            <w:r>
              <w:t>paragraph (b) above with the following upon system implementation:]</w:t>
            </w:r>
          </w:p>
          <w:p w14:paraId="7CEC113B" w14:textId="63C49B36" w:rsidR="004007D1" w:rsidRPr="008F39F7" w:rsidRDefault="004007D1" w:rsidP="004007D1">
            <w:pPr>
              <w:pStyle w:val="List"/>
            </w:pPr>
            <w:r w:rsidRPr="0080555B">
              <w:t>(b)</w:t>
            </w:r>
            <w:r w:rsidRPr="0080555B">
              <w:tab/>
              <w:t>The amount of On-Line capacity based on the telemetered High Sustained Limit (HSL) for all On-Line Generation Resources</w:t>
            </w:r>
            <w:r w:rsidR="00800062">
              <w:t xml:space="preserve"> and ESRs</w:t>
            </w:r>
            <w:r w:rsidRPr="0080555B">
              <w:t xml:space="preserve">, the </w:t>
            </w:r>
            <w:r w:rsidRPr="00540AB6">
              <w:t xml:space="preserve">telemetered consumption from Load Resources with a validated </w:t>
            </w:r>
            <w:r w:rsidRPr="0080555B">
              <w:t xml:space="preserve">Ancillary Service Schedule for </w:t>
            </w:r>
            <w:r>
              <w:t xml:space="preserve">ECRS or </w:t>
            </w:r>
            <w:r w:rsidRPr="0080555B">
              <w:t>RRS controlled by high-set under-frequency relay</w:t>
            </w:r>
            <w:r w:rsidR="005009AD">
              <w:t xml:space="preserve"> or Non-Spin</w:t>
            </w:r>
            <w:r w:rsidRPr="0080555B">
              <w:t xml:space="preserve">, and </w:t>
            </w:r>
            <w:r w:rsidRPr="0080555B">
              <w:lastRenderedPageBreak/>
              <w:t>the capacity from Controllable Load Resources available to SCED</w:t>
            </w:r>
            <w:r w:rsidR="00800062">
              <w:t>, including capacity from modeled Controllable Load Resources associated with ESRs</w:t>
            </w:r>
            <w:r w:rsidRPr="0080555B">
              <w:t>;</w:t>
            </w:r>
          </w:p>
        </w:tc>
      </w:tr>
    </w:tbl>
    <w:p w14:paraId="39557C09" w14:textId="2BAFB73E" w:rsidR="001F04FD" w:rsidRPr="0080555B" w:rsidRDefault="001F04FD" w:rsidP="00D56BB3">
      <w:pPr>
        <w:pStyle w:val="List"/>
        <w:spacing w:before="240"/>
      </w:pPr>
      <w:r>
        <w:lastRenderedPageBreak/>
        <w:t>(c</w:t>
      </w:r>
      <w:r w:rsidRPr="0080555B">
        <w:t>)</w:t>
      </w:r>
      <w:r w:rsidRPr="0080555B">
        <w:tab/>
        <w:t>The amount of Ancillary Service Resource Responsibility</w:t>
      </w:r>
      <w:r>
        <w:t xml:space="preserve"> for Reg-Up, </w:t>
      </w:r>
      <w:r w:rsidR="006E1ADE">
        <w:t xml:space="preserve">ECRS, </w:t>
      </w:r>
      <w:r>
        <w:t>RRS and Non-Spin</w:t>
      </w:r>
      <w:r w:rsidRPr="0080555B">
        <w:t xml:space="preserve"> for all Generation and Load Resources represented by the QSE for the 15-minute Settlement Interval.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4007D1" w14:paraId="77419D34" w14:textId="77777777" w:rsidTr="00060778">
        <w:trPr>
          <w:trHeight w:val="206"/>
        </w:trPr>
        <w:tc>
          <w:tcPr>
            <w:tcW w:w="9576" w:type="dxa"/>
            <w:shd w:val="pct12" w:color="auto" w:fill="auto"/>
          </w:tcPr>
          <w:p w14:paraId="1F842842" w14:textId="00A1A949" w:rsidR="004007D1" w:rsidRDefault="004007D1" w:rsidP="00060778">
            <w:pPr>
              <w:pStyle w:val="Instructions"/>
              <w:spacing w:before="120"/>
            </w:pPr>
            <w:r>
              <w:t>[</w:t>
            </w:r>
            <w:r w:rsidR="00800062">
              <w:t>NPRR987</w:t>
            </w:r>
            <w:r w:rsidR="00851B83">
              <w:t xml:space="preserve"> and NPRR1149</w:t>
            </w:r>
            <w:r>
              <w:t xml:space="preserve">:  Replace </w:t>
            </w:r>
            <w:r w:rsidR="00800062">
              <w:t xml:space="preserve">applicable portions of </w:t>
            </w:r>
            <w:r>
              <w:t>paragraph (c) above with the following upon system implementation:]</w:t>
            </w:r>
          </w:p>
          <w:p w14:paraId="2C092E4A" w14:textId="29C91342" w:rsidR="004007D1" w:rsidRPr="008F39F7" w:rsidRDefault="004007D1" w:rsidP="004007D1">
            <w:pPr>
              <w:pStyle w:val="List"/>
              <w:spacing w:before="240"/>
            </w:pPr>
            <w:r>
              <w:t>(c</w:t>
            </w:r>
            <w:r w:rsidRPr="0080555B">
              <w:t>)</w:t>
            </w:r>
            <w:r w:rsidRPr="0080555B">
              <w:tab/>
              <w:t>The amount of Ancillary Service Resource Responsibility</w:t>
            </w:r>
            <w:r>
              <w:t xml:space="preserve"> for Reg-Up, ECRS, RRS and Non-Spin</w:t>
            </w:r>
            <w:r w:rsidRPr="0080555B">
              <w:t xml:space="preserve"> for the QSE for the 15-minute Settlement Interval. </w:t>
            </w:r>
          </w:p>
        </w:tc>
      </w:tr>
    </w:tbl>
    <w:p w14:paraId="2B38C94E" w14:textId="77777777" w:rsidR="001F04FD" w:rsidRPr="00B6611B" w:rsidRDefault="001F04FD" w:rsidP="00D56BB3">
      <w:pPr>
        <w:pStyle w:val="BodyTextNumbered"/>
        <w:spacing w:before="240"/>
      </w:pPr>
      <w:r w:rsidRPr="00B6611B">
        <w:rPr>
          <w:szCs w:val="24"/>
        </w:rPr>
        <w:t>(3)</w:t>
      </w:r>
      <w:r w:rsidRPr="00B6611B">
        <w:rPr>
          <w:szCs w:val="24"/>
        </w:rPr>
        <w:tab/>
      </w:r>
      <w:r w:rsidRPr="00B6611B">
        <w:t>Resources meeting one or more of the following conditions will be excluded from the amounts calculated pursuant to paragraphs (2)(a) and (b) above:</w:t>
      </w:r>
    </w:p>
    <w:p w14:paraId="3C8F8117" w14:textId="77777777" w:rsidR="001F04FD" w:rsidRPr="00B6611B" w:rsidRDefault="001F04FD" w:rsidP="00163B6D">
      <w:pPr>
        <w:pStyle w:val="List"/>
      </w:pPr>
      <w:r w:rsidRPr="00B6611B">
        <w:t>(</w:t>
      </w:r>
      <w:r w:rsidR="006F59E4">
        <w:t>a</w:t>
      </w:r>
      <w:r w:rsidRPr="00B6611B">
        <w:t>)</w:t>
      </w:r>
      <w:r w:rsidRPr="00B6611B">
        <w:tab/>
        <w:t>Nuclear Resources;</w:t>
      </w:r>
    </w:p>
    <w:p w14:paraId="68581B55" w14:textId="0EFBFB0D" w:rsidR="001F04FD" w:rsidRPr="00B6611B" w:rsidRDefault="001F04FD" w:rsidP="001F04FD">
      <w:pPr>
        <w:pStyle w:val="List"/>
      </w:pPr>
      <w:r w:rsidRPr="00B6611B">
        <w:t>(</w:t>
      </w:r>
      <w:r w:rsidR="006F59E4">
        <w:t>b</w:t>
      </w:r>
      <w:r w:rsidRPr="00B6611B">
        <w:t>)</w:t>
      </w:r>
      <w:r w:rsidRPr="00B6611B">
        <w:tab/>
        <w:t xml:space="preserve">Resources with a telemetered ONTEST, </w:t>
      </w:r>
      <w:r w:rsidR="00DE555F">
        <w:t xml:space="preserve">ONHOLD, </w:t>
      </w:r>
      <w:r w:rsidRPr="00B6611B">
        <w:t>STARTUP</w:t>
      </w:r>
      <w:r w:rsidRPr="00D443AA">
        <w:t xml:space="preserve"> </w:t>
      </w:r>
      <w:r w:rsidRPr="00D443AA">
        <w:rPr>
          <w:szCs w:val="24"/>
        </w:rPr>
        <w:t>(except Resources with Non-Spin Ancillary Service Resource Responsibility greater than zero)</w:t>
      </w:r>
      <w:r w:rsidRPr="00B6611B">
        <w:t>, or SHUTDOWN Resource Status excluding Resources telemetering both STARTUP Resource Status and greater than zero Non-Spin Ancillary Service Responsibility; or</w:t>
      </w:r>
    </w:p>
    <w:p w14:paraId="171D6CC4" w14:textId="35CE64C8" w:rsidR="001F04FD" w:rsidRPr="00980528" w:rsidRDefault="001F04FD" w:rsidP="00F969DB">
      <w:pPr>
        <w:pStyle w:val="List"/>
        <w:rPr>
          <w:szCs w:val="24"/>
        </w:rPr>
      </w:pPr>
      <w:r w:rsidRPr="00B6611B">
        <w:t>(</w:t>
      </w:r>
      <w:r w:rsidR="006F59E4">
        <w:t>c</w:t>
      </w:r>
      <w:r w:rsidRPr="00B6611B">
        <w:t>)</w:t>
      </w:r>
      <w:r w:rsidRPr="00B6611B">
        <w:tab/>
        <w:t>Resources with a telemetered net real power (in MW) less than 95% of their telemetered Low Sustained Limit (LSL) excluding Resources telemetering both STARTUP Resource Status and greater than zero Non-Spin Ancillary Service Responsibility.</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800062" w14:paraId="6CB21869" w14:textId="77777777" w:rsidTr="000169BA">
        <w:trPr>
          <w:trHeight w:val="206"/>
        </w:trPr>
        <w:tc>
          <w:tcPr>
            <w:tcW w:w="9576" w:type="dxa"/>
            <w:shd w:val="pct12" w:color="auto" w:fill="auto"/>
          </w:tcPr>
          <w:p w14:paraId="56DEE4FE" w14:textId="6CECC287" w:rsidR="00800062" w:rsidRDefault="00800062" w:rsidP="000169BA">
            <w:pPr>
              <w:pStyle w:val="Instructions"/>
              <w:spacing w:before="120"/>
            </w:pPr>
            <w:r>
              <w:t>[NPRR987:  Replace paragraph (c) above with the following upon system implementation:]</w:t>
            </w:r>
          </w:p>
          <w:p w14:paraId="678A6CA3" w14:textId="77777777" w:rsidR="00800062" w:rsidRDefault="00800062" w:rsidP="00800062">
            <w:pPr>
              <w:spacing w:after="240"/>
              <w:ind w:left="1440" w:hanging="720"/>
            </w:pPr>
            <w:r w:rsidRPr="0021367F">
              <w:t>(c)</w:t>
            </w:r>
            <w:r w:rsidRPr="0021367F">
              <w:tab/>
              <w:t>Resources with a telemetered net real power (in MW) less than 95% of their telemetered Low Sustained Limit (LSL) excluding</w:t>
            </w:r>
            <w:r>
              <w:t xml:space="preserve"> the following: </w:t>
            </w:r>
          </w:p>
          <w:p w14:paraId="44769915" w14:textId="77777777" w:rsidR="00800062" w:rsidRDefault="00800062" w:rsidP="00800062">
            <w:pPr>
              <w:spacing w:after="240"/>
              <w:ind w:left="2160" w:hanging="720"/>
            </w:pPr>
            <w:r>
              <w:t>(i)</w:t>
            </w:r>
            <w:r>
              <w:tab/>
            </w:r>
            <w:r w:rsidRPr="009A6F07">
              <w:t>Resources telemetering both STARTUP Resource Status and greater than zero Non-Spin Ancillary Service Responsibility</w:t>
            </w:r>
            <w:r>
              <w:t>; or</w:t>
            </w:r>
          </w:p>
          <w:p w14:paraId="4003CBE6" w14:textId="1AE737FD" w:rsidR="00800062" w:rsidRPr="008F39F7" w:rsidRDefault="00800062" w:rsidP="00800062">
            <w:pPr>
              <w:spacing w:after="240"/>
              <w:ind w:left="2160" w:hanging="720"/>
            </w:pPr>
            <w:r>
              <w:t>(ii)</w:t>
            </w:r>
            <w:r>
              <w:tab/>
              <w:t>ESRs</w:t>
            </w:r>
            <w:r w:rsidRPr="009A6F07">
              <w:t>.</w:t>
            </w:r>
          </w:p>
        </w:tc>
      </w:tr>
    </w:tbl>
    <w:p w14:paraId="1BEE530C" w14:textId="648950CD" w:rsidR="00C552D9" w:rsidRDefault="001F04FD" w:rsidP="001B11AD">
      <w:pPr>
        <w:pStyle w:val="BodyTextNumbered"/>
        <w:spacing w:before="240"/>
      </w:pPr>
      <w:bookmarkStart w:id="2654" w:name="_Hlk156913587"/>
      <w:r w:rsidRPr="0080555B">
        <w:t>(4)</w:t>
      </w:r>
      <w:r w:rsidRPr="0080555B">
        <w:tab/>
      </w:r>
      <w:r w:rsidR="00B5219D" w:rsidRPr="00061A64">
        <w:t>Reliability Must-Run (RMR) Units and Reliability Unit Commitment (RUC) Resources On-Line during the hour due to an ERCOT instruction</w:t>
      </w:r>
      <w:r w:rsidR="00C552D9" w:rsidRPr="00C552D9">
        <w:rPr>
          <w:iCs/>
        </w:rPr>
        <w:t xml:space="preserve"> </w:t>
      </w:r>
      <w:r w:rsidR="00C552D9" w:rsidRPr="00EA71DD">
        <w:rPr>
          <w:iCs/>
        </w:rPr>
        <w:t>will be excluded from the amounts calculated for the 15-minute Settlement Interval pursuant to paragraphs (2)(a), (b), and (c) above</w:t>
      </w:r>
      <w:r w:rsidR="00B5219D" w:rsidRPr="00061A64">
        <w:t xml:space="preserve">, except </w:t>
      </w:r>
      <w:r w:rsidR="00B5219D">
        <w:t>for</w:t>
      </w:r>
      <w:r w:rsidR="00C552D9">
        <w:t>:</w:t>
      </w:r>
    </w:p>
    <w:p w14:paraId="407A8D72" w14:textId="08EAA8DD" w:rsidR="00C552D9" w:rsidRDefault="00C552D9" w:rsidP="00C552D9">
      <w:pPr>
        <w:pStyle w:val="List"/>
      </w:pPr>
      <w:r>
        <w:lastRenderedPageBreak/>
        <w:t>(a)</w:t>
      </w:r>
      <w:r>
        <w:tab/>
        <w:t>T</w:t>
      </w:r>
      <w:r w:rsidR="005728E5">
        <w:t>hose RUC Resources that had a Three-Part Supply Offer cleared in the DAM for the hour</w:t>
      </w:r>
      <w:r>
        <w:t>;</w:t>
      </w:r>
      <w:r w:rsidR="005728E5" w:rsidRPr="007A5ADA">
        <w:t xml:space="preserve"> </w:t>
      </w:r>
    </w:p>
    <w:p w14:paraId="6E4031AA" w14:textId="2A4E963A" w:rsidR="00C552D9" w:rsidRDefault="00C552D9" w:rsidP="00C552D9">
      <w:pPr>
        <w:pStyle w:val="List"/>
      </w:pPr>
      <w:r w:rsidRPr="00C552D9">
        <w:t>(b)</w:t>
      </w:r>
      <w:r w:rsidRPr="00C552D9">
        <w:tab/>
      </w:r>
      <w:r>
        <w:t>A</w:t>
      </w:r>
      <w:r w:rsidR="005728E5" w:rsidRPr="007A5ADA">
        <w:t xml:space="preserve"> Switchable Generation Resource (SWGR) released by a non-ERCOT Control Area </w:t>
      </w:r>
      <w:r w:rsidR="008301B1" w:rsidRPr="00C552D9">
        <w:rPr>
          <w:szCs w:val="24"/>
        </w:rPr>
        <w:t>Operator</w:t>
      </w:r>
      <w:r w:rsidR="008301B1">
        <w:t xml:space="preserve"> (CAO)</w:t>
      </w:r>
      <w:r w:rsidR="008301B1" w:rsidRPr="007A5ADA">
        <w:t xml:space="preserve"> to </w:t>
      </w:r>
      <w:r w:rsidR="005728E5" w:rsidRPr="007A5ADA">
        <w:t>operate in the ERCOT Control Area due to an ERCOT RUC instruction</w:t>
      </w:r>
      <w:r w:rsidR="005728E5">
        <w:t xml:space="preserve"> for an actual or anticipated Energy Emergency Alert (EEA) condition</w:t>
      </w:r>
      <w:r>
        <w:t>;</w:t>
      </w:r>
      <w:r w:rsidR="005728E5" w:rsidRPr="00061A64">
        <w:t xml:space="preserve"> </w:t>
      </w:r>
    </w:p>
    <w:p w14:paraId="5EE2495B" w14:textId="1193477F" w:rsidR="001F04FD" w:rsidRDefault="00C552D9" w:rsidP="00C552D9">
      <w:pPr>
        <w:pStyle w:val="List"/>
      </w:pPr>
      <w:r>
        <w:t>(c)</w:t>
      </w:r>
      <w:r>
        <w:tab/>
        <w:t>A</w:t>
      </w:r>
      <w:r w:rsidR="006722C1">
        <w:t>ny Combined Cycle Generation Resource that was RUC-committed from one On-Line configuration to a different configuration with additional capacity, as described in paragraph (3) of Section 5.5.2,</w:t>
      </w:r>
      <w:r w:rsidRPr="00C552D9">
        <w:rPr>
          <w:lang w:val="x-none" w:eastAsia="x-none"/>
        </w:rPr>
        <w:t xml:space="preserve"> </w:t>
      </w:r>
      <w:r w:rsidRPr="00EA71DD">
        <w:rPr>
          <w:lang w:val="x-none" w:eastAsia="x-none"/>
        </w:rPr>
        <w:t>Reliability Unit Commitment (RUC) Process</w:t>
      </w:r>
      <w:r w:rsidRPr="00EA71DD">
        <w:rPr>
          <w:lang w:eastAsia="x-none"/>
        </w:rPr>
        <w:t>;</w:t>
      </w:r>
      <w:r w:rsidR="006722C1">
        <w:t xml:space="preserve"> </w:t>
      </w:r>
      <w:r>
        <w:t>or</w:t>
      </w:r>
    </w:p>
    <w:p w14:paraId="043C12E0" w14:textId="00871033" w:rsidR="00C552D9" w:rsidRPr="0080555B" w:rsidRDefault="00C552D9" w:rsidP="00EF74C5">
      <w:pPr>
        <w:pStyle w:val="List"/>
      </w:pPr>
      <w:r>
        <w:t>(d)</w:t>
      </w:r>
      <w:r>
        <w:tab/>
      </w:r>
      <w:r w:rsidRPr="00EA71DD">
        <w:rPr>
          <w:lang w:val="x-none" w:eastAsia="x-none"/>
        </w:rPr>
        <w:t>Any RUC Resource committed by a RUC Dispatch Instruction where that Resource’s QSE subsequently opted out of RUC Settlement pursuant to paragraph (14) of Section 5.5.2.</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C132EA" w14:paraId="1550769B" w14:textId="77777777" w:rsidTr="00A16AF1">
        <w:trPr>
          <w:trHeight w:val="206"/>
        </w:trPr>
        <w:tc>
          <w:tcPr>
            <w:tcW w:w="9576" w:type="dxa"/>
            <w:shd w:val="pct12" w:color="auto" w:fill="auto"/>
          </w:tcPr>
          <w:bookmarkEnd w:id="2654"/>
          <w:p w14:paraId="2A252411" w14:textId="401E2DD0" w:rsidR="00C132EA" w:rsidRDefault="00C132EA" w:rsidP="00A16AF1">
            <w:pPr>
              <w:pStyle w:val="Instructions"/>
              <w:spacing w:before="120"/>
            </w:pPr>
            <w:r>
              <w:t>[</w:t>
            </w:r>
            <w:r w:rsidR="00614118">
              <w:t>NPRR885</w:t>
            </w:r>
            <w:r>
              <w:t>:  Replace paragraph (4) above with the following upon system implementation:]</w:t>
            </w:r>
          </w:p>
          <w:p w14:paraId="367C39EB" w14:textId="56F3C28A" w:rsidR="006F1BB9" w:rsidRDefault="00C132EA" w:rsidP="008A543E">
            <w:pPr>
              <w:pStyle w:val="BodyTextNumbered"/>
            </w:pPr>
            <w:bookmarkStart w:id="2655" w:name="_Hlk102564913"/>
            <w:r w:rsidRPr="0080555B">
              <w:t>(4)</w:t>
            </w:r>
            <w:r w:rsidRPr="0080555B">
              <w:tab/>
            </w:r>
            <w:r w:rsidRPr="00061A64">
              <w:t>Reliability Must-Run (RMR) Units</w:t>
            </w:r>
            <w:r w:rsidR="00614118">
              <w:t>, and Must-Run Alternatives (MRAs),</w:t>
            </w:r>
            <w:r w:rsidRPr="00061A64">
              <w:t xml:space="preserve"> and Reliability Unit Commitment (RUC) Resources On-Line during the hour due to an ERCOT instruction</w:t>
            </w:r>
            <w:r w:rsidR="006F1BB9" w:rsidRPr="00EA71DD">
              <w:rPr>
                <w:iCs/>
              </w:rPr>
              <w:t xml:space="preserve"> will be excluded from the amounts calculated for the 15-minute Settlement Interval pursuant to paragraphs (2)(a), (b), and (c) above except for:</w:t>
            </w:r>
            <w:r w:rsidR="000809F8">
              <w:t xml:space="preserve"> </w:t>
            </w:r>
          </w:p>
          <w:p w14:paraId="3AE02F86" w14:textId="7E200237" w:rsidR="006F1BB9" w:rsidRDefault="006F1BB9" w:rsidP="007472E5">
            <w:pPr>
              <w:pStyle w:val="BodyTextNumbered"/>
              <w:ind w:left="1410"/>
            </w:pPr>
            <w:r>
              <w:t>(a)</w:t>
            </w:r>
            <w:r w:rsidRPr="0080555B">
              <w:tab/>
            </w:r>
            <w:r>
              <w:t>T</w:t>
            </w:r>
            <w:r w:rsidR="000809F8">
              <w:t>hose RUC Resources that had a Three-Part Supply Offer cleared in the DAM for the hour</w:t>
            </w:r>
            <w:r>
              <w:t>;</w:t>
            </w:r>
          </w:p>
          <w:p w14:paraId="02FB2819" w14:textId="6BB1CEAA" w:rsidR="006F1BB9" w:rsidRDefault="006F1BB9" w:rsidP="007472E5">
            <w:pPr>
              <w:pStyle w:val="BodyTextNumbered"/>
              <w:ind w:left="1410"/>
            </w:pPr>
            <w:r>
              <w:t>(b)</w:t>
            </w:r>
            <w:r w:rsidRPr="0080555B">
              <w:tab/>
            </w:r>
            <w:r>
              <w:t>A</w:t>
            </w:r>
            <w:r w:rsidR="00234FA4" w:rsidRPr="007A5ADA">
              <w:t xml:space="preserve"> Switchable Generation Resource (SWGR) released by a non-ERCOT Control Area</w:t>
            </w:r>
            <w:r w:rsidR="008A543E" w:rsidRPr="007A5ADA">
              <w:t xml:space="preserve"> Operator</w:t>
            </w:r>
            <w:r w:rsidR="008A543E">
              <w:t xml:space="preserve"> (CAO)</w:t>
            </w:r>
            <w:r w:rsidR="008A543E" w:rsidRPr="007A5ADA">
              <w:t xml:space="preserve"> to operate in the ERCOT Control Area due to an ERCOT RUC instruction</w:t>
            </w:r>
            <w:r w:rsidR="008A543E">
              <w:t xml:space="preserve"> for an actual or anticipated Energy Emergency Alert (EEA) condition</w:t>
            </w:r>
            <w:r>
              <w:t>;</w:t>
            </w:r>
          </w:p>
          <w:p w14:paraId="50BFB447" w14:textId="02F63E89" w:rsidR="00C132EA" w:rsidRDefault="006F1BB9" w:rsidP="007472E5">
            <w:pPr>
              <w:pStyle w:val="BodyTextNumbered"/>
              <w:ind w:left="1410"/>
            </w:pPr>
            <w:r>
              <w:t>(c)</w:t>
            </w:r>
            <w:r w:rsidRPr="0080555B">
              <w:tab/>
            </w:r>
            <w:r>
              <w:t>A</w:t>
            </w:r>
            <w:r w:rsidR="00C132EA">
              <w:t>ny Combined Cycle Generation Resource that was RUC-committed from one On-Line configuration to a different configuration with additional capacity, as described in paragraph (3) of Section 5.5.2,</w:t>
            </w:r>
            <w:r w:rsidRPr="00EA71DD">
              <w:rPr>
                <w:lang w:eastAsia="x-none"/>
              </w:rPr>
              <w:t xml:space="preserve"> Reliability Unit Commitment (RUC) Process</w:t>
            </w:r>
            <w:r>
              <w:rPr>
                <w:lang w:eastAsia="x-none"/>
              </w:rPr>
              <w:t>; or</w:t>
            </w:r>
          </w:p>
          <w:p w14:paraId="6DE56B40" w14:textId="6EB471B3" w:rsidR="006F1BB9" w:rsidRPr="008F39F7" w:rsidRDefault="006F1BB9" w:rsidP="007472E5">
            <w:pPr>
              <w:pStyle w:val="BodyTextNumbered"/>
              <w:ind w:left="1410"/>
            </w:pPr>
            <w:r>
              <w:t>(d)</w:t>
            </w:r>
            <w:r w:rsidRPr="0080555B">
              <w:t xml:space="preserve"> </w:t>
            </w:r>
            <w:r w:rsidRPr="0080555B">
              <w:tab/>
            </w:r>
            <w:r w:rsidRPr="00EA71DD">
              <w:rPr>
                <w:lang w:eastAsia="x-none"/>
              </w:rPr>
              <w:t>Any RUC Resource committed by a RUC Dispatch Instruction where that Resource’s QSE subsequently opted out of RUC Settlement pursuant to paragraph (14) of Section 5.5.2.</w:t>
            </w:r>
            <w:bookmarkEnd w:id="2655"/>
          </w:p>
        </w:tc>
      </w:tr>
    </w:tbl>
    <w:p w14:paraId="4AE2D1A1" w14:textId="77777777" w:rsidR="001F04FD" w:rsidRDefault="001F04FD" w:rsidP="008D7D6C">
      <w:pPr>
        <w:pStyle w:val="BodyTextNumbered"/>
        <w:spacing w:before="240"/>
      </w:pPr>
      <w:r w:rsidRPr="0080555B">
        <w:t>(5)</w:t>
      </w:r>
      <w:r w:rsidRPr="0080555B">
        <w:tab/>
      </w:r>
      <w:r>
        <w:t>The Real-Time Off-Line Reserve Capacity for the QSE (RTOFFCAP) shall be</w:t>
      </w:r>
      <w:r>
        <w:rPr>
          <w:color w:val="000000"/>
        </w:rPr>
        <w:t xml:space="preserve"> administratively </w:t>
      </w:r>
      <w:r>
        <w:t>set to zero when the SCED snapshot of the Physical Responsive Capability</w:t>
      </w:r>
      <w:r>
        <w:rPr>
          <w:color w:val="000000"/>
        </w:rPr>
        <w:t xml:space="preserve"> (</w:t>
      </w:r>
      <w:r>
        <w:t>PRC) is less than or equal to the PRC MW at which EEA Level 1 is initiated.</w:t>
      </w:r>
    </w:p>
    <w:p w14:paraId="7A90E59A" w14:textId="77777777" w:rsidR="001F04FD" w:rsidRDefault="001F04FD" w:rsidP="001F04FD">
      <w:pPr>
        <w:pStyle w:val="BodyTextNumbered"/>
      </w:pPr>
      <w:r w:rsidRPr="00B6611B">
        <w:lastRenderedPageBreak/>
        <w:t>(</w:t>
      </w:r>
      <w:r>
        <w:t>6</w:t>
      </w:r>
      <w:r w:rsidRPr="00B6611B">
        <w:t>)</w:t>
      </w:r>
      <w:r w:rsidRPr="00B6611B">
        <w:tab/>
        <w:t>Resources that ha</w:t>
      </w:r>
      <w:r>
        <w:t>ve a</w:t>
      </w:r>
      <w:r w:rsidRPr="00B6611B">
        <w:t xml:space="preserve"> </w:t>
      </w:r>
      <w:r>
        <w:t>U</w:t>
      </w:r>
      <w:r w:rsidRPr="00B6611B">
        <w:t xml:space="preserve">nder </w:t>
      </w:r>
      <w:r>
        <w:t>G</w:t>
      </w:r>
      <w:r w:rsidRPr="00B6611B">
        <w:t xml:space="preserve">eneration </w:t>
      </w:r>
      <w:r>
        <w:t>V</w:t>
      </w:r>
      <w:r w:rsidRPr="00B6611B">
        <w:t>olume</w:t>
      </w:r>
      <w:r>
        <w:t xml:space="preserve"> (UGEN)</w:t>
      </w:r>
      <w:r w:rsidRPr="00B6611B">
        <w:t xml:space="preserve"> greater than zero</w:t>
      </w:r>
      <w:r>
        <w:t xml:space="preserve">, and are not-exempt from a </w:t>
      </w:r>
      <w:r w:rsidRPr="00B6611B">
        <w:t>Base Point Deviation Charge</w:t>
      </w:r>
      <w:r>
        <w:t xml:space="preserve">, </w:t>
      </w:r>
      <w:r w:rsidRPr="00B6611B">
        <w:t>as set forth in Section 6.6.5</w:t>
      </w:r>
      <w:r>
        <w:t>,</w:t>
      </w:r>
      <w:r w:rsidRPr="00B6611B">
        <w:t xml:space="preserve"> Base Point Deviation Charge,</w:t>
      </w:r>
      <w:r>
        <w:t xml:space="preserve"> or are not already excluded in paragraphs (3) or (4) above,</w:t>
      </w:r>
      <w:r w:rsidRPr="00B6611B">
        <w:t xml:space="preserve"> for the 15-minute Settlement Interval</w:t>
      </w:r>
      <w:r>
        <w:t xml:space="preserve"> </w:t>
      </w:r>
      <w:r w:rsidRPr="00B6611B">
        <w:t xml:space="preserve">will </w:t>
      </w:r>
      <w:r>
        <w:t xml:space="preserve">have the UGEN amounts removed from </w:t>
      </w:r>
      <w:r w:rsidRPr="00B6611B">
        <w:t xml:space="preserve">the amounts calculated </w:t>
      </w:r>
      <w:r>
        <w:t xml:space="preserve">pursuant to </w:t>
      </w:r>
      <w:r w:rsidRPr="00B6611B">
        <w:t>paragraphs (2)(a) and (b) above</w:t>
      </w:r>
      <w:r>
        <w: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0169BA" w14:paraId="20F10DCD" w14:textId="77777777" w:rsidTr="000169BA">
        <w:trPr>
          <w:trHeight w:val="206"/>
        </w:trPr>
        <w:tc>
          <w:tcPr>
            <w:tcW w:w="9576" w:type="dxa"/>
            <w:shd w:val="pct12" w:color="auto" w:fill="auto"/>
          </w:tcPr>
          <w:p w14:paraId="20901E2B" w14:textId="018D0950" w:rsidR="000169BA" w:rsidRDefault="000169BA" w:rsidP="000169BA">
            <w:pPr>
              <w:pStyle w:val="Instructions"/>
              <w:spacing w:before="120"/>
            </w:pPr>
            <w:r>
              <w:t>[NPRR987:  Replace paragraph (6) above with the following upon system implementation:]</w:t>
            </w:r>
          </w:p>
          <w:p w14:paraId="11A5CE89" w14:textId="0E16BDF7" w:rsidR="000169BA" w:rsidRPr="008F39F7" w:rsidRDefault="000169BA" w:rsidP="000169BA">
            <w:pPr>
              <w:spacing w:after="240"/>
              <w:ind w:left="720" w:hanging="720"/>
            </w:pPr>
            <w:r w:rsidRPr="0021367F">
              <w:t>(6)</w:t>
            </w:r>
            <w:r w:rsidRPr="0021367F">
              <w:tab/>
              <w:t>Resources that have a</w:t>
            </w:r>
            <w:r>
              <w:t>n</w:t>
            </w:r>
            <w:r w:rsidRPr="0021367F">
              <w:t xml:space="preserve"> Under Generation Volume (UGEN) </w:t>
            </w:r>
            <w:r>
              <w:t xml:space="preserve">or an Under Performance Volume (UPESR) </w:t>
            </w:r>
            <w:r w:rsidRPr="0021367F">
              <w:t>greater than zero, and are not</w:t>
            </w:r>
            <w:r>
              <w:t xml:space="preserve"> </w:t>
            </w:r>
            <w:r w:rsidRPr="0021367F">
              <w:t xml:space="preserve">exempt from a Base Point Deviation Charge, as set forth in Section 6.6.5, Base Point Deviation Charge, or are not already excluded in paragraphs (3) or (4) above, for the 15-minute Settlement Interval will have the UGEN </w:t>
            </w:r>
            <w:r>
              <w:t xml:space="preserve">or UPESR </w:t>
            </w:r>
            <w:r w:rsidRPr="0021367F">
              <w:t>amounts removed from the amounts calculated pursuant to paragraphs (2)(a) and (b) above.</w:t>
            </w:r>
          </w:p>
        </w:tc>
      </w:tr>
    </w:tbl>
    <w:p w14:paraId="23C5362A" w14:textId="7530935E" w:rsidR="001F04FD" w:rsidRPr="0080555B" w:rsidRDefault="001F04FD" w:rsidP="001B11AD">
      <w:pPr>
        <w:pStyle w:val="BodyTextNumbered"/>
        <w:spacing w:before="240"/>
      </w:pPr>
      <w:r>
        <w:t>(7)</w:t>
      </w:r>
      <w:r>
        <w:tab/>
      </w:r>
      <w:r w:rsidRPr="0080555B">
        <w:t xml:space="preserve">The payment or charge to each QSE for the Ancillary Service </w:t>
      </w:r>
      <w:r w:rsidR="008301B1">
        <w:t>i</w:t>
      </w:r>
      <w:r w:rsidRPr="0080555B">
        <w:t>mbalance for a given 15</w:t>
      </w:r>
      <w:r>
        <w:t>-</w:t>
      </w:r>
      <w:r w:rsidRPr="0080555B">
        <w:t>minute Settlement Interval is calculated as follows:</w:t>
      </w:r>
    </w:p>
    <w:p w14:paraId="5FBBAE6A" w14:textId="77777777" w:rsidR="001F04FD" w:rsidRDefault="001F04FD" w:rsidP="001F04FD">
      <w:pPr>
        <w:pStyle w:val="FormulaBold"/>
      </w:pPr>
      <w:r w:rsidRPr="000275BF">
        <w:t>RTASIAMT</w:t>
      </w:r>
      <w:r w:rsidRPr="000275BF">
        <w:rPr>
          <w:i/>
          <w:vertAlign w:val="subscript"/>
        </w:rPr>
        <w:t xml:space="preserve"> q</w:t>
      </w:r>
      <w:r w:rsidRPr="000275BF">
        <w:tab/>
        <w:t>=</w:t>
      </w:r>
      <w:r w:rsidRPr="000275BF">
        <w:tab/>
      </w:r>
      <w:r w:rsidRPr="000275BF">
        <w:tab/>
        <w:t xml:space="preserve">(-1) * </w:t>
      </w:r>
      <w:r>
        <w:t>[</w:t>
      </w:r>
      <w:r w:rsidRPr="000275BF">
        <w:t>(RTASOLIMB</w:t>
      </w:r>
      <w:r w:rsidRPr="000275BF">
        <w:rPr>
          <w:i/>
          <w:vertAlign w:val="subscript"/>
        </w:rPr>
        <w:t xml:space="preserve"> q</w:t>
      </w:r>
      <w:r w:rsidRPr="000275BF">
        <w:t xml:space="preserve"> * RTRSVPOR) + (RTASOFFIMB</w:t>
      </w:r>
      <w:r w:rsidRPr="000275BF">
        <w:rPr>
          <w:i/>
          <w:vertAlign w:val="subscript"/>
        </w:rPr>
        <w:t xml:space="preserve"> q</w:t>
      </w:r>
      <w:r w:rsidRPr="000275BF">
        <w:t xml:space="preserve"> * RTRSVPOFF)</w:t>
      </w:r>
      <w:r>
        <w:t>]</w:t>
      </w:r>
    </w:p>
    <w:p w14:paraId="3E1F0B73" w14:textId="77777777" w:rsidR="001F04FD" w:rsidRDefault="001F04FD" w:rsidP="001F04FD">
      <w:pPr>
        <w:pStyle w:val="FormulaBold"/>
      </w:pPr>
      <w:r w:rsidRPr="00193B05">
        <w:t>RT</w:t>
      </w:r>
      <w:r>
        <w:t>RD</w:t>
      </w:r>
      <w:r w:rsidRPr="00193B05">
        <w:t>ASIAMT</w:t>
      </w:r>
      <w:r w:rsidRPr="00193B05">
        <w:rPr>
          <w:i/>
          <w:vertAlign w:val="subscript"/>
        </w:rPr>
        <w:t xml:space="preserve"> q</w:t>
      </w:r>
      <w:r w:rsidRPr="00193B05">
        <w:t>=</w:t>
      </w:r>
      <w:r w:rsidRPr="00193B05">
        <w:tab/>
      </w:r>
      <w:r w:rsidRPr="00193B05">
        <w:tab/>
        <w:t>(-1) * (RTASOLIMB</w:t>
      </w:r>
      <w:r w:rsidRPr="00193B05">
        <w:rPr>
          <w:i/>
          <w:vertAlign w:val="subscript"/>
        </w:rPr>
        <w:t xml:space="preserve"> q</w:t>
      </w:r>
      <w:r w:rsidRPr="00193B05">
        <w:t xml:space="preserve"> * </w:t>
      </w:r>
      <w:r>
        <w:t>RTRDP)</w:t>
      </w:r>
    </w:p>
    <w:p w14:paraId="480706AE" w14:textId="77777777" w:rsidR="001F04FD" w:rsidRPr="0080555B" w:rsidRDefault="001F04FD" w:rsidP="001F04FD">
      <w:pPr>
        <w:spacing w:before="120" w:after="240"/>
      </w:pPr>
      <w:r w:rsidRPr="0080555B">
        <w:t>Where:</w:t>
      </w:r>
    </w:p>
    <w:p w14:paraId="50981B20" w14:textId="55A004C9" w:rsidR="001F04FD" w:rsidRPr="00602C41" w:rsidRDefault="001F04FD" w:rsidP="00B074A0">
      <w:pPr>
        <w:spacing w:after="240"/>
        <w:ind w:left="3600" w:hanging="2880"/>
      </w:pPr>
      <w:r w:rsidRPr="00602C41">
        <w:t>RTASOLIMB</w:t>
      </w:r>
      <w:r w:rsidRPr="00602C41">
        <w:rPr>
          <w:i/>
          <w:vertAlign w:val="subscript"/>
        </w:rPr>
        <w:t xml:space="preserve"> q</w:t>
      </w:r>
      <w:r w:rsidRPr="00602C41">
        <w:t>=</w:t>
      </w:r>
      <w:r>
        <w:tab/>
      </w:r>
      <w:r w:rsidRPr="00602C41">
        <w:t>RTOLCAP</w:t>
      </w:r>
      <w:r w:rsidRPr="00602C41">
        <w:rPr>
          <w:i/>
          <w:vertAlign w:val="subscript"/>
        </w:rPr>
        <w:t xml:space="preserve"> q</w:t>
      </w:r>
      <w:r w:rsidRPr="00602C41">
        <w:t xml:space="preserve"> – [(</w:t>
      </w:r>
      <w:r>
        <w:t xml:space="preserve">(SYS_GEN_DISCFACTOR * </w:t>
      </w:r>
      <w:r w:rsidRPr="00602C41">
        <w:t>RTASRESP</w:t>
      </w:r>
      <w:r w:rsidRPr="00602C41">
        <w:rPr>
          <w:i/>
          <w:vertAlign w:val="subscript"/>
        </w:rPr>
        <w:t xml:space="preserve"> q</w:t>
      </w:r>
      <w:r w:rsidRPr="00602C41">
        <w:t xml:space="preserve"> </w:t>
      </w:r>
      <w:r>
        <w:t xml:space="preserve">) </w:t>
      </w:r>
      <w:r w:rsidRPr="00602C41">
        <w:t>* ¼)</w:t>
      </w:r>
      <w:r w:rsidRPr="00602C41">
        <w:rPr>
          <w:rFonts w:ascii="Times New Roman Bold" w:hAnsi="Times New Roman Bold"/>
        </w:rPr>
        <w:t xml:space="preserve"> </w:t>
      </w:r>
      <w:r w:rsidRPr="00602C41">
        <w:t>– RTASOFF</w:t>
      </w:r>
      <w:r w:rsidRPr="00602C41">
        <w:rPr>
          <w:i/>
          <w:vertAlign w:val="subscript"/>
        </w:rPr>
        <w:t xml:space="preserve"> q </w:t>
      </w:r>
      <w:r w:rsidRPr="00602C41">
        <w:t>–</w:t>
      </w:r>
      <w:r>
        <w:t xml:space="preserve"> RTRUCNBBRESP </w:t>
      </w:r>
      <w:r w:rsidRPr="00DB7534">
        <w:rPr>
          <w:i/>
          <w:vertAlign w:val="subscript"/>
        </w:rPr>
        <w:t>q</w:t>
      </w:r>
      <w:r>
        <w:rPr>
          <w:vertAlign w:val="subscript"/>
        </w:rPr>
        <w:t xml:space="preserve"> </w:t>
      </w:r>
      <w:r>
        <w:t xml:space="preserve">– </w:t>
      </w:r>
      <w:r>
        <w:rPr>
          <w:bCs/>
          <w:szCs w:val="18"/>
        </w:rPr>
        <w:t>RT</w:t>
      </w:r>
      <w:r w:rsidRPr="00A60945">
        <w:rPr>
          <w:bCs/>
          <w:szCs w:val="18"/>
        </w:rPr>
        <w:t>CLRNSRESP</w:t>
      </w:r>
      <w:r>
        <w:rPr>
          <w:bCs/>
          <w:szCs w:val="18"/>
        </w:rPr>
        <w:t> </w:t>
      </w:r>
      <w:r w:rsidRPr="00DB7534">
        <w:rPr>
          <w:i/>
          <w:vertAlign w:val="subscript"/>
        </w:rPr>
        <w:t>q</w:t>
      </w:r>
      <w:r w:rsidRPr="008F1530">
        <w:t xml:space="preserve"> </w:t>
      </w:r>
      <w:r w:rsidR="00013237" w:rsidRPr="00602C41">
        <w:t>–</w:t>
      </w:r>
      <w:r w:rsidR="00013237">
        <w:t xml:space="preserve"> </w:t>
      </w:r>
      <w:r w:rsidR="00013237" w:rsidRPr="00876C1F">
        <w:rPr>
          <w:bCs/>
        </w:rPr>
        <w:t>RTNCL</w:t>
      </w:r>
      <w:r w:rsidR="00013237">
        <w:rPr>
          <w:bCs/>
        </w:rPr>
        <w:t>RNSRESP</w:t>
      </w:r>
      <w:r w:rsidR="00013237" w:rsidRPr="00876C1F">
        <w:rPr>
          <w:bCs/>
          <w:i/>
          <w:vertAlign w:val="subscript"/>
        </w:rPr>
        <w:t xml:space="preserve"> q</w:t>
      </w:r>
      <w:r w:rsidR="00013237">
        <w:t xml:space="preserve"> </w:t>
      </w:r>
      <w:r>
        <w:t>– RTRMRRESP </w:t>
      </w:r>
      <w:r w:rsidRPr="00DB7534">
        <w:rPr>
          <w:i/>
          <w:vertAlign w:val="subscript"/>
        </w:rPr>
        <w:t>q</w:t>
      </w:r>
      <w:r w:rsidRPr="00602C41">
        <w: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459E8" w14:paraId="7AC04CBF" w14:textId="77777777" w:rsidTr="005C5913">
        <w:trPr>
          <w:trHeight w:val="206"/>
        </w:trPr>
        <w:tc>
          <w:tcPr>
            <w:tcW w:w="9576" w:type="dxa"/>
            <w:shd w:val="pct12" w:color="auto" w:fill="auto"/>
          </w:tcPr>
          <w:p w14:paraId="776581A4" w14:textId="7E729BF5" w:rsidR="003459E8" w:rsidRDefault="003459E8" w:rsidP="005C5913">
            <w:pPr>
              <w:pStyle w:val="Instructions"/>
              <w:spacing w:before="120"/>
            </w:pPr>
            <w:r>
              <w:t>[NPRR1131:  Replace the formula “</w:t>
            </w:r>
            <w:r w:rsidRPr="00602C41">
              <w:t>RTASOLIMB</w:t>
            </w:r>
            <w:r w:rsidRPr="00602C41">
              <w:rPr>
                <w:vertAlign w:val="subscript"/>
              </w:rPr>
              <w:t xml:space="preserve"> q</w:t>
            </w:r>
            <w:r>
              <w:t>” above with the following upon system implementation:]</w:t>
            </w:r>
          </w:p>
          <w:p w14:paraId="0C2B78A7" w14:textId="480BA4E1" w:rsidR="003459E8" w:rsidRPr="003459E8" w:rsidRDefault="003459E8" w:rsidP="003459E8">
            <w:pPr>
              <w:spacing w:after="240"/>
              <w:ind w:left="3600" w:hanging="2880"/>
            </w:pPr>
            <w:r w:rsidRPr="00033F74">
              <w:t>RTASOLIMB</w:t>
            </w:r>
            <w:r w:rsidRPr="00033F74">
              <w:rPr>
                <w:i/>
                <w:vertAlign w:val="subscript"/>
              </w:rPr>
              <w:t xml:space="preserve"> q</w:t>
            </w:r>
            <w:r w:rsidRPr="00033F74">
              <w:t>=</w:t>
            </w:r>
            <w:r w:rsidRPr="00033F74">
              <w:tab/>
              <w:t>RTOLCAP</w:t>
            </w:r>
            <w:r w:rsidRPr="00033F74">
              <w:rPr>
                <w:i/>
                <w:vertAlign w:val="subscript"/>
              </w:rPr>
              <w:t xml:space="preserve"> q</w:t>
            </w:r>
            <w:r w:rsidRPr="00033F74">
              <w:t xml:space="preserve"> – [((SYS_GEN_DISCFACTOR * RTASRESP</w:t>
            </w:r>
            <w:r w:rsidRPr="00033F74">
              <w:rPr>
                <w:i/>
                <w:vertAlign w:val="subscript"/>
              </w:rPr>
              <w:t xml:space="preserve"> q</w:t>
            </w:r>
            <w:r w:rsidRPr="00033F74">
              <w:t xml:space="preserve"> ) * ¼)</w:t>
            </w:r>
            <w:r w:rsidRPr="00033F74">
              <w:rPr>
                <w:rFonts w:ascii="Times New Roman Bold" w:hAnsi="Times New Roman Bold"/>
              </w:rPr>
              <w:t xml:space="preserve"> </w:t>
            </w:r>
            <w:r w:rsidRPr="00033F74">
              <w:t>– RTASOFF</w:t>
            </w:r>
            <w:r w:rsidRPr="00033F74">
              <w:rPr>
                <w:i/>
                <w:vertAlign w:val="subscript"/>
              </w:rPr>
              <w:t xml:space="preserve"> q </w:t>
            </w:r>
            <w:r w:rsidRPr="00033F74">
              <w:t>– RTRUCNBBRESP </w:t>
            </w:r>
            <w:r w:rsidRPr="00033F74">
              <w:rPr>
                <w:i/>
                <w:vertAlign w:val="subscript"/>
              </w:rPr>
              <w:t>q</w:t>
            </w:r>
            <w:r w:rsidRPr="00033F74">
              <w:t xml:space="preserve"> – </w:t>
            </w:r>
            <w:r w:rsidRPr="00033F74">
              <w:rPr>
                <w:bCs/>
              </w:rPr>
              <w:t>RTNCLRNSRESP</w:t>
            </w:r>
            <w:r w:rsidRPr="00033F74">
              <w:rPr>
                <w:bCs/>
                <w:i/>
                <w:vertAlign w:val="subscript"/>
              </w:rPr>
              <w:t xml:space="preserve"> q</w:t>
            </w:r>
            <w:r w:rsidRPr="00033F74">
              <w:t xml:space="preserve"> – RTRMRRESP </w:t>
            </w:r>
            <w:r w:rsidRPr="00033F74">
              <w:rPr>
                <w:i/>
                <w:vertAlign w:val="subscript"/>
              </w:rPr>
              <w:t>q</w:t>
            </w:r>
            <w:r w:rsidRPr="00033F74">
              <w:t>]</w:t>
            </w:r>
          </w:p>
        </w:tc>
      </w:tr>
    </w:tbl>
    <w:p w14:paraId="76557343" w14:textId="77777777" w:rsidR="001F04FD" w:rsidRDefault="001F04FD" w:rsidP="00EA4B95">
      <w:pPr>
        <w:spacing w:before="240" w:after="240"/>
      </w:pPr>
      <w:r w:rsidRPr="001E69BE">
        <w:t>Where:</w:t>
      </w:r>
    </w:p>
    <w:p w14:paraId="4733CCF9" w14:textId="77777777" w:rsidR="001F04FD" w:rsidRDefault="001F04FD" w:rsidP="001F04FD">
      <w:pPr>
        <w:spacing w:after="240"/>
        <w:rPr>
          <w:i/>
          <w:vertAlign w:val="subscript"/>
        </w:rPr>
      </w:pPr>
      <w:r>
        <w:tab/>
      </w:r>
      <w:r w:rsidRPr="00A94098">
        <w:t>RT</w:t>
      </w:r>
      <w:r>
        <w:t>ASOFF</w:t>
      </w:r>
      <w:r w:rsidRPr="000275BF">
        <w:rPr>
          <w:i/>
          <w:vertAlign w:val="subscript"/>
        </w:rPr>
        <w:t xml:space="preserve"> q</w:t>
      </w:r>
      <w:r w:rsidRPr="00A94098">
        <w:t xml:space="preserve"> =</w:t>
      </w:r>
      <w:r>
        <w:tab/>
      </w:r>
      <w:r>
        <w:tab/>
      </w:r>
      <w:r>
        <w:tab/>
      </w:r>
      <w:r w:rsidRPr="0010409C">
        <w:t xml:space="preserve">SYS_GEN_DISCFACTOR * </w:t>
      </w:r>
      <w:r w:rsidRPr="000275BF">
        <w:rPr>
          <w:position w:val="-18"/>
        </w:rPr>
        <w:object w:dxaOrig="225" w:dyaOrig="420" w14:anchorId="5753758C">
          <v:shape id="_x0000_i1372" type="#_x0000_t75" style="width:12pt;height:24pt" o:ole="">
            <v:imagedata r:id="rId156" o:title=""/>
          </v:shape>
          <o:OLEObject Type="Embed" ProgID="Equation.3" ShapeID="_x0000_i1372" DrawAspect="Content" ObjectID="_1775283083" r:id="rId459"/>
        </w:object>
      </w:r>
      <w:r w:rsidRPr="000275BF">
        <w:rPr>
          <w:position w:val="-22"/>
        </w:rPr>
        <w:object w:dxaOrig="225" w:dyaOrig="465" w14:anchorId="37D16C07">
          <v:shape id="_x0000_i1373" type="#_x0000_t75" style="width:12pt;height:18pt" o:ole="">
            <v:imagedata r:id="rId169" o:title=""/>
          </v:shape>
          <o:OLEObject Type="Embed" ProgID="Equation.3" ShapeID="_x0000_i1373" DrawAspect="Content" ObjectID="_1775283084" r:id="rId460"/>
        </w:object>
      </w:r>
      <w:r w:rsidRPr="00A94098">
        <w:t>RT</w:t>
      </w:r>
      <w:r>
        <w:t>ASOFFR</w:t>
      </w:r>
      <w:r w:rsidRPr="000275BF">
        <w:rPr>
          <w:i/>
          <w:vertAlign w:val="subscript"/>
        </w:rPr>
        <w:t xml:space="preserve"> q, r, p</w:t>
      </w:r>
    </w:p>
    <w:p w14:paraId="294B3B35" w14:textId="77777777" w:rsidR="001F04FD" w:rsidRDefault="001F04FD" w:rsidP="001F04FD">
      <w:pPr>
        <w:spacing w:after="240"/>
      </w:pPr>
      <w:r>
        <w:tab/>
      </w:r>
      <w:r w:rsidRPr="00C42571">
        <w:t>RTRUCNBBRESP</w:t>
      </w:r>
      <w:r>
        <w:t> </w:t>
      </w:r>
      <w:r w:rsidRPr="00DB7534">
        <w:rPr>
          <w:i/>
          <w:vertAlign w:val="subscript"/>
        </w:rPr>
        <w:t>q</w:t>
      </w:r>
      <w:r>
        <w:rPr>
          <w:vertAlign w:val="subscript"/>
        </w:rPr>
        <w:t xml:space="preserve">  </w:t>
      </w:r>
      <w:r w:rsidRPr="00B074A0">
        <w:t>=</w:t>
      </w:r>
      <w:r>
        <w:tab/>
      </w:r>
      <w:r w:rsidRPr="0010409C">
        <w:t xml:space="preserve">SYS_GEN_DISCFACTOR * </w:t>
      </w:r>
      <w:r w:rsidRPr="000275BF">
        <w:rPr>
          <w:position w:val="-18"/>
        </w:rPr>
        <w:object w:dxaOrig="225" w:dyaOrig="420" w14:anchorId="782A1F28">
          <v:shape id="_x0000_i1374" type="#_x0000_t75" style="width:12pt;height:24pt" o:ole="">
            <v:imagedata r:id="rId156" o:title=""/>
          </v:shape>
          <o:OLEObject Type="Embed" ProgID="Equation.3" ShapeID="_x0000_i1374" DrawAspect="Content" ObjectID="_1775283085" r:id="rId461"/>
        </w:object>
      </w:r>
      <w:r w:rsidRPr="00DD5118">
        <w:t xml:space="preserve"> </w:t>
      </w:r>
      <w:r>
        <w:t>RTRUCASA</w:t>
      </w:r>
      <w:r w:rsidRPr="000275BF">
        <w:rPr>
          <w:i/>
          <w:vertAlign w:val="subscript"/>
        </w:rPr>
        <w:t xml:space="preserve"> q, r</w:t>
      </w:r>
      <w:r>
        <w:t xml:space="preserve"> *  ¼</w:t>
      </w:r>
    </w:p>
    <w:p w14:paraId="462B366C" w14:textId="5FFD1DE5" w:rsidR="001F04FD" w:rsidRDefault="001F04FD" w:rsidP="001F04FD">
      <w:pPr>
        <w:spacing w:after="240"/>
        <w:rPr>
          <w:i/>
          <w:vertAlign w:val="subscript"/>
        </w:rPr>
      </w:pPr>
      <w:r>
        <w:rPr>
          <w:szCs w:val="18"/>
        </w:rPr>
        <w:lastRenderedPageBreak/>
        <w:tab/>
        <w:t>RT</w:t>
      </w:r>
      <w:r w:rsidRPr="00A60945">
        <w:rPr>
          <w:szCs w:val="18"/>
        </w:rPr>
        <w:t>CLRNSRESP</w:t>
      </w:r>
      <w:r>
        <w:rPr>
          <w:szCs w:val="18"/>
        </w:rPr>
        <w:t> </w:t>
      </w:r>
      <w:r w:rsidRPr="00DB7534">
        <w:rPr>
          <w:i/>
          <w:vertAlign w:val="subscript"/>
        </w:rPr>
        <w:t>q</w:t>
      </w:r>
      <w:r>
        <w:rPr>
          <w:vertAlign w:val="subscript"/>
        </w:rPr>
        <w:t xml:space="preserve"> =</w:t>
      </w:r>
      <w:r>
        <w:rPr>
          <w:vertAlign w:val="subscript"/>
        </w:rPr>
        <w:tab/>
      </w:r>
      <w:r>
        <w:rPr>
          <w:vertAlign w:val="subscript"/>
        </w:rPr>
        <w:tab/>
      </w:r>
      <w:r w:rsidRPr="0010409C">
        <w:t xml:space="preserve">SYS_GEN_DISCFACTOR * </w:t>
      </w:r>
      <w:r w:rsidRPr="000275BF">
        <w:rPr>
          <w:position w:val="-18"/>
        </w:rPr>
        <w:object w:dxaOrig="225" w:dyaOrig="420" w14:anchorId="02FA40D7">
          <v:shape id="_x0000_i1375" type="#_x0000_t75" style="width:12pt;height:24pt" o:ole="">
            <v:imagedata r:id="rId156" o:title=""/>
          </v:shape>
          <o:OLEObject Type="Embed" ProgID="Equation.3" ShapeID="_x0000_i1375" DrawAspect="Content" ObjectID="_1775283086" r:id="rId462"/>
        </w:object>
      </w:r>
      <w:r w:rsidRPr="000275BF">
        <w:rPr>
          <w:position w:val="-22"/>
        </w:rPr>
        <w:object w:dxaOrig="225" w:dyaOrig="465" w14:anchorId="55961C98">
          <v:shape id="_x0000_i1376" type="#_x0000_t75" style="width:12pt;height:18pt" o:ole="">
            <v:imagedata r:id="rId169" o:title=""/>
          </v:shape>
          <o:OLEObject Type="Embed" ProgID="Equation.3" ShapeID="_x0000_i1376" DrawAspect="Content" ObjectID="_1775283087" r:id="rId463"/>
        </w:object>
      </w:r>
      <w:r w:rsidR="00A53AA1" w:rsidRPr="0080555B">
        <w:t>RTCLRNSRESP</w:t>
      </w:r>
      <w:r w:rsidR="00A53AA1">
        <w:t>R</w:t>
      </w:r>
      <w:r w:rsidR="00A53AA1" w:rsidRPr="000275BF">
        <w:rPr>
          <w:i/>
          <w:vertAlign w:val="subscript"/>
        </w:rPr>
        <w:t xml:space="preserve"> q, r, p</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459E8" w14:paraId="05D8A598" w14:textId="77777777" w:rsidTr="005C5913">
        <w:trPr>
          <w:trHeight w:val="206"/>
        </w:trPr>
        <w:tc>
          <w:tcPr>
            <w:tcW w:w="9576" w:type="dxa"/>
            <w:shd w:val="pct12" w:color="auto" w:fill="auto"/>
          </w:tcPr>
          <w:p w14:paraId="67F38F98" w14:textId="2B23D06D" w:rsidR="003459E8" w:rsidRPr="003459E8" w:rsidRDefault="003459E8" w:rsidP="003459E8">
            <w:pPr>
              <w:pStyle w:val="Instructions"/>
              <w:spacing w:before="120"/>
              <w:rPr>
                <w:b w:val="0"/>
              </w:rPr>
            </w:pPr>
            <w:r>
              <w:t>[NPRR1131:  Delete the formula “</w:t>
            </w:r>
            <w:r>
              <w:rPr>
                <w:szCs w:val="18"/>
              </w:rPr>
              <w:t>RT</w:t>
            </w:r>
            <w:r w:rsidRPr="00A60945">
              <w:rPr>
                <w:szCs w:val="18"/>
              </w:rPr>
              <w:t>CLRNSRESP</w:t>
            </w:r>
            <w:r>
              <w:rPr>
                <w:szCs w:val="18"/>
              </w:rPr>
              <w:t> </w:t>
            </w:r>
            <w:r w:rsidRPr="00DB7534">
              <w:rPr>
                <w:vertAlign w:val="subscript"/>
              </w:rPr>
              <w:t>q</w:t>
            </w:r>
            <w:r>
              <w:t>” above upon system implementation.]</w:t>
            </w:r>
          </w:p>
        </w:tc>
      </w:tr>
    </w:tbl>
    <w:p w14:paraId="0C70B1D3" w14:textId="0B308CD5" w:rsidR="00013237" w:rsidRDefault="00013237" w:rsidP="00EA4B95">
      <w:pPr>
        <w:spacing w:before="240" w:after="240"/>
        <w:ind w:firstLine="720"/>
      </w:pPr>
      <w:r>
        <w:rPr>
          <w:szCs w:val="18"/>
        </w:rPr>
        <w:t>RTN</w:t>
      </w:r>
      <w:r w:rsidRPr="00A60945">
        <w:rPr>
          <w:szCs w:val="18"/>
        </w:rPr>
        <w:t>CLRNSRESP</w:t>
      </w:r>
      <w:r>
        <w:rPr>
          <w:szCs w:val="18"/>
        </w:rPr>
        <w:t> </w:t>
      </w:r>
      <w:r w:rsidRPr="00DB7534">
        <w:rPr>
          <w:i/>
          <w:vertAlign w:val="subscript"/>
        </w:rPr>
        <w:t>q</w:t>
      </w:r>
      <w:r>
        <w:rPr>
          <w:vertAlign w:val="subscript"/>
        </w:rPr>
        <w:t xml:space="preserve"> =</w:t>
      </w:r>
      <w:r>
        <w:rPr>
          <w:vertAlign w:val="subscript"/>
        </w:rPr>
        <w:tab/>
        <w:t xml:space="preserve"> </w:t>
      </w:r>
      <w:r>
        <w:t xml:space="preserve">        </w:t>
      </w:r>
      <w:r w:rsidRPr="0010409C">
        <w:t xml:space="preserve">SYS_GEN_DISCFACTOR * </w:t>
      </w:r>
      <w:r w:rsidRPr="000275BF">
        <w:rPr>
          <w:position w:val="-18"/>
        </w:rPr>
        <w:object w:dxaOrig="288" w:dyaOrig="438" w14:anchorId="5A629C5B">
          <v:shape id="_x0000_i1377" type="#_x0000_t75" style="width:12pt;height:24pt" o:ole="">
            <v:imagedata r:id="rId156" o:title=""/>
          </v:shape>
          <o:OLEObject Type="Embed" ProgID="Equation.3" ShapeID="_x0000_i1377" DrawAspect="Content" ObjectID="_1775283088" r:id="rId464"/>
        </w:object>
      </w:r>
      <w:r w:rsidRPr="000275BF">
        <w:rPr>
          <w:position w:val="-22"/>
        </w:rPr>
        <w:object w:dxaOrig="288" w:dyaOrig="426" w14:anchorId="14152B73">
          <v:shape id="_x0000_i1378" type="#_x0000_t75" style="width:12pt;height:24pt" o:ole="">
            <v:imagedata r:id="rId169" o:title=""/>
          </v:shape>
          <o:OLEObject Type="Embed" ProgID="Equation.3" ShapeID="_x0000_i1378" DrawAspect="Content" ObjectID="_1775283089" r:id="rId465"/>
        </w:object>
      </w:r>
      <w:r w:rsidRPr="0080555B">
        <w:t>RT</w:t>
      </w:r>
      <w:r>
        <w:t>N</w:t>
      </w:r>
      <w:r w:rsidRPr="0080555B">
        <w:t>CLRNSRESP</w:t>
      </w:r>
      <w:r>
        <w:t>R</w:t>
      </w:r>
      <w:r w:rsidRPr="000275BF">
        <w:rPr>
          <w:i/>
          <w:vertAlign w:val="subscript"/>
        </w:rPr>
        <w:t xml:space="preserve"> q, r, p</w:t>
      </w:r>
    </w:p>
    <w:p w14:paraId="02D3A2BB" w14:textId="596BA34E" w:rsidR="001F04FD" w:rsidRPr="003E514A" w:rsidRDefault="001F04FD" w:rsidP="00C02A98">
      <w:pPr>
        <w:pStyle w:val="FormulaBold"/>
        <w:tabs>
          <w:tab w:val="clear" w:pos="2250"/>
          <w:tab w:val="clear" w:pos="3150"/>
          <w:tab w:val="clear" w:pos="3960"/>
        </w:tabs>
        <w:ind w:left="3600" w:hanging="2880"/>
        <w:rPr>
          <w:b w:val="0"/>
        </w:rPr>
      </w:pPr>
      <w:r w:rsidRPr="003E514A">
        <w:rPr>
          <w:b w:val="0"/>
          <w:szCs w:val="18"/>
        </w:rPr>
        <w:t>RTRMRRESP </w:t>
      </w:r>
      <w:r w:rsidRPr="003E514A">
        <w:rPr>
          <w:b w:val="0"/>
          <w:i/>
          <w:szCs w:val="18"/>
          <w:vertAlign w:val="subscript"/>
        </w:rPr>
        <w:t>q</w:t>
      </w:r>
      <w:r w:rsidRPr="003E514A">
        <w:rPr>
          <w:b w:val="0"/>
          <w:szCs w:val="18"/>
          <w:vertAlign w:val="subscript"/>
        </w:rPr>
        <w:t xml:space="preserve"> </w:t>
      </w:r>
      <w:r w:rsidRPr="003E514A">
        <w:rPr>
          <w:b w:val="0"/>
          <w:vertAlign w:val="subscript"/>
        </w:rPr>
        <w:t>=</w:t>
      </w:r>
      <w:r>
        <w:rPr>
          <w:b w:val="0"/>
          <w:vertAlign w:val="subscript"/>
        </w:rPr>
        <w:tab/>
      </w:r>
      <w:r w:rsidRPr="00775EDD">
        <w:rPr>
          <w:b w:val="0"/>
        </w:rPr>
        <w:t>SYS_GEN_DISCFACTOR *</w:t>
      </w:r>
      <w:r w:rsidRPr="0010409C">
        <w:t xml:space="preserve"> </w:t>
      </w:r>
      <w:r w:rsidRPr="003E514A">
        <w:rPr>
          <w:b w:val="0"/>
          <w:position w:val="-22"/>
        </w:rPr>
        <w:object w:dxaOrig="225" w:dyaOrig="465" w14:anchorId="7AD3DEAA">
          <v:shape id="_x0000_i1379" type="#_x0000_t75" style="width:12pt;height:18pt" o:ole="">
            <v:imagedata r:id="rId466" o:title=""/>
          </v:shape>
          <o:OLEObject Type="Embed" ProgID="Equation.3" ShapeID="_x0000_i1379" DrawAspect="Content" ObjectID="_1775283090" r:id="rId467"/>
        </w:object>
      </w:r>
      <w:r w:rsidRPr="003E514A">
        <w:rPr>
          <w:b w:val="0"/>
          <w:position w:val="-18"/>
        </w:rPr>
        <w:object w:dxaOrig="225" w:dyaOrig="420" w14:anchorId="2D1222BC">
          <v:shape id="_x0000_i1380" type="#_x0000_t75" style="width:12pt;height:24pt" o:ole="">
            <v:imagedata r:id="rId156" o:title=""/>
          </v:shape>
          <o:OLEObject Type="Embed" ProgID="Equation.3" ShapeID="_x0000_i1380" DrawAspect="Content" ObjectID="_1775283091" r:id="rId468"/>
        </w:object>
      </w:r>
      <w:r w:rsidRPr="003E514A">
        <w:rPr>
          <w:b w:val="0"/>
          <w:position w:val="-22"/>
        </w:rPr>
        <w:object w:dxaOrig="225" w:dyaOrig="465" w14:anchorId="2BCB4D41">
          <v:shape id="_x0000_i1381" type="#_x0000_t75" style="width:12pt;height:18pt" o:ole="">
            <v:imagedata r:id="rId169" o:title=""/>
          </v:shape>
          <o:OLEObject Type="Embed" ProgID="Equation.3" ShapeID="_x0000_i1381" DrawAspect="Content" ObjectID="_1775283092" r:id="rId469"/>
        </w:object>
      </w:r>
      <w:r w:rsidRPr="003E514A">
        <w:rPr>
          <w:b w:val="0"/>
        </w:rPr>
        <w:t>(HRRADJ</w:t>
      </w:r>
      <w:r w:rsidRPr="003E514A">
        <w:rPr>
          <w:b w:val="0"/>
          <w:i/>
          <w:vertAlign w:val="subscript"/>
        </w:rPr>
        <w:t xml:space="preserve"> q, r, p</w:t>
      </w:r>
      <w:r w:rsidRPr="003E514A">
        <w:rPr>
          <w:b w:val="0"/>
        </w:rPr>
        <w:t xml:space="preserve"> + </w:t>
      </w:r>
      <w:r w:rsidR="00BA7613" w:rsidRPr="004007D1">
        <w:rPr>
          <w:b w:val="0"/>
        </w:rPr>
        <w:t>HECRADJ</w:t>
      </w:r>
      <w:r w:rsidR="00BA7613" w:rsidRPr="004007D1">
        <w:rPr>
          <w:b w:val="0"/>
          <w:i/>
          <w:vertAlign w:val="subscript"/>
        </w:rPr>
        <w:t xml:space="preserve"> q, r, p</w:t>
      </w:r>
      <w:r w:rsidR="00BA7613" w:rsidRPr="004007D1">
        <w:rPr>
          <w:b w:val="0"/>
        </w:rPr>
        <w:t xml:space="preserve"> </w:t>
      </w:r>
      <w:r w:rsidR="00BA7613" w:rsidRPr="00E22517">
        <w:rPr>
          <w:b w:val="0"/>
        </w:rPr>
        <w:t>+</w:t>
      </w:r>
      <w:r w:rsidR="00BA7613">
        <w:rPr>
          <w:b w:val="0"/>
        </w:rPr>
        <w:t xml:space="preserve"> </w:t>
      </w:r>
      <w:r w:rsidRPr="003E514A">
        <w:rPr>
          <w:b w:val="0"/>
        </w:rPr>
        <w:t>HRUADJ</w:t>
      </w:r>
      <w:r w:rsidRPr="003E514A">
        <w:rPr>
          <w:b w:val="0"/>
          <w:i/>
          <w:vertAlign w:val="subscript"/>
        </w:rPr>
        <w:t xml:space="preserve"> q, r, p</w:t>
      </w:r>
      <w:r w:rsidRPr="003E514A">
        <w:rPr>
          <w:b w:val="0"/>
        </w:rPr>
        <w:t xml:space="preserve"> + HNSADJ</w:t>
      </w:r>
      <w:r w:rsidRPr="003E514A">
        <w:rPr>
          <w:b w:val="0"/>
          <w:i/>
          <w:vertAlign w:val="subscript"/>
        </w:rPr>
        <w:t xml:space="preserve"> q, r, p</w:t>
      </w:r>
      <w:r w:rsidRPr="003E514A">
        <w:rPr>
          <w:b w:val="0"/>
        </w:rPr>
        <w:t>) *  ¼</w:t>
      </w:r>
    </w:p>
    <w:p w14:paraId="4E39AB18" w14:textId="77777777" w:rsidR="001F04FD" w:rsidRDefault="001F04FD" w:rsidP="00F969DB">
      <w:pPr>
        <w:pStyle w:val="FormulaBold"/>
        <w:tabs>
          <w:tab w:val="clear" w:pos="2250"/>
          <w:tab w:val="clear" w:pos="3150"/>
          <w:tab w:val="clear" w:pos="3960"/>
        </w:tabs>
        <w:ind w:left="3600" w:hanging="2880"/>
        <w:rPr>
          <w:rFonts w:ascii="Times New Roman Bold" w:hAnsi="Times New Roman Bold"/>
          <w:b w:val="0"/>
        </w:rPr>
      </w:pPr>
      <w:r w:rsidRPr="000275BF">
        <w:rPr>
          <w:b w:val="0"/>
        </w:rPr>
        <w:t xml:space="preserve">RTOLCAP </w:t>
      </w:r>
      <w:r w:rsidRPr="000275BF">
        <w:rPr>
          <w:b w:val="0"/>
          <w:i/>
          <w:vertAlign w:val="subscript"/>
        </w:rPr>
        <w:t xml:space="preserve">q </w:t>
      </w:r>
      <w:r w:rsidRPr="000275BF">
        <w:rPr>
          <w:b w:val="0"/>
        </w:rPr>
        <w:t>=</w:t>
      </w:r>
      <w:r>
        <w:rPr>
          <w:b w:val="0"/>
        </w:rPr>
        <w:tab/>
      </w:r>
      <w:r w:rsidRPr="000275BF">
        <w:rPr>
          <w:b w:val="0"/>
        </w:rPr>
        <w:t>(RTOLHSL</w:t>
      </w:r>
      <w:r w:rsidRPr="000275BF">
        <w:rPr>
          <w:b w:val="0"/>
          <w:i/>
          <w:vertAlign w:val="subscript"/>
        </w:rPr>
        <w:t xml:space="preserve"> q</w:t>
      </w:r>
      <w:r>
        <w:rPr>
          <w:b w:val="0"/>
          <w:i/>
          <w:vertAlign w:val="subscript"/>
        </w:rPr>
        <w:t xml:space="preserve"> </w:t>
      </w:r>
      <w:r w:rsidRPr="000275BF">
        <w:rPr>
          <w:b w:val="0"/>
        </w:rPr>
        <w:t>– RTMG</w:t>
      </w:r>
      <w:r>
        <w:rPr>
          <w:b w:val="0"/>
        </w:rPr>
        <w:t>Q</w:t>
      </w:r>
      <w:r w:rsidRPr="000275BF">
        <w:rPr>
          <w:b w:val="0"/>
        </w:rPr>
        <w:t xml:space="preserve"> </w:t>
      </w:r>
      <w:r w:rsidRPr="000275BF">
        <w:rPr>
          <w:b w:val="0"/>
          <w:i/>
          <w:vertAlign w:val="subscript"/>
        </w:rPr>
        <w:t>q</w:t>
      </w:r>
      <w:r>
        <w:rPr>
          <w:b w:val="0"/>
          <w:i/>
          <w:vertAlign w:val="subscript"/>
        </w:rPr>
        <w:t xml:space="preserve"> </w:t>
      </w:r>
      <w:r w:rsidRPr="007329DC">
        <w:rPr>
          <w:b w:val="0"/>
        </w:rPr>
        <w:t xml:space="preserve">– SYS_GEN_DISCFACTOR * </w:t>
      </w:r>
      <w:r>
        <w:rPr>
          <w:b w:val="0"/>
        </w:rPr>
        <w:t xml:space="preserve"> </w:t>
      </w:r>
      <w:r w:rsidRPr="007329DC">
        <w:rPr>
          <w:b w:val="0"/>
        </w:rPr>
        <w:t>(</w:t>
      </w:r>
      <w:r w:rsidRPr="002C0ED5">
        <w:rPr>
          <w:position w:val="-18"/>
        </w:rPr>
        <w:object w:dxaOrig="225" w:dyaOrig="420" w14:anchorId="0C97DF4A">
          <v:shape id="_x0000_i1382" type="#_x0000_t75" style="width:12pt;height:24pt" o:ole="">
            <v:imagedata r:id="rId156" o:title=""/>
          </v:shape>
          <o:OLEObject Type="Embed" ProgID="Equation.3" ShapeID="_x0000_i1382" DrawAspect="Content" ObjectID="_1775283093" r:id="rId470"/>
        </w:object>
      </w:r>
      <w:r w:rsidRPr="002C0ED5">
        <w:rPr>
          <w:position w:val="-22"/>
        </w:rPr>
        <w:object w:dxaOrig="225" w:dyaOrig="465" w14:anchorId="395DCCFC">
          <v:shape id="_x0000_i1383" type="#_x0000_t75" style="width:12pt;height:18pt" o:ole="">
            <v:imagedata r:id="rId169" o:title=""/>
          </v:shape>
          <o:OLEObject Type="Embed" ProgID="Equation.3" ShapeID="_x0000_i1383" DrawAspect="Content" ObjectID="_1775283094" r:id="rId471"/>
        </w:object>
      </w:r>
      <w:r w:rsidRPr="007329DC">
        <w:rPr>
          <w:b w:val="0"/>
        </w:rPr>
        <w:t xml:space="preserve">UGENA </w:t>
      </w:r>
      <w:r w:rsidRPr="007329DC">
        <w:rPr>
          <w:b w:val="0"/>
          <w:i/>
          <w:vertAlign w:val="subscript"/>
        </w:rPr>
        <w:t>q, r, p</w:t>
      </w:r>
      <w:r w:rsidRPr="007329DC">
        <w:rPr>
          <w:b w:val="0"/>
        </w:rPr>
        <w:t>)</w:t>
      </w:r>
      <w:r w:rsidRPr="000275BF">
        <w:rPr>
          <w:b w:val="0"/>
        </w:rPr>
        <w:t>) + RTCLRCAP</w:t>
      </w:r>
      <w:r w:rsidRPr="000275BF">
        <w:rPr>
          <w:b w:val="0"/>
          <w:i/>
          <w:vertAlign w:val="subscript"/>
        </w:rPr>
        <w:t xml:space="preserve"> q </w:t>
      </w:r>
      <w:r w:rsidRPr="000275BF">
        <w:rPr>
          <w:b w:val="0"/>
        </w:rPr>
        <w:t>+ RTNCLR</w:t>
      </w:r>
      <w:r>
        <w:rPr>
          <w:b w:val="0"/>
        </w:rPr>
        <w:t>CAP</w:t>
      </w:r>
      <w:r w:rsidRPr="000275BF">
        <w:rPr>
          <w:b w:val="0"/>
          <w:i/>
          <w:vertAlign w:val="subscript"/>
        </w:rPr>
        <w:t xml:space="preserve"> q</w:t>
      </w:r>
      <w:r w:rsidRPr="003275D8">
        <w:rPr>
          <w:rFonts w:ascii="Times New Roman Bold" w:hAnsi="Times New Roman Bold"/>
          <w:b w:val="0"/>
        </w:rPr>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0169BA" w14:paraId="0D2F298B" w14:textId="77777777" w:rsidTr="000169BA">
        <w:trPr>
          <w:trHeight w:val="206"/>
        </w:trPr>
        <w:tc>
          <w:tcPr>
            <w:tcW w:w="9576" w:type="dxa"/>
            <w:shd w:val="pct12" w:color="auto" w:fill="auto"/>
          </w:tcPr>
          <w:p w14:paraId="5B3D2767" w14:textId="14EACAA7" w:rsidR="000169BA" w:rsidRDefault="000169BA" w:rsidP="000169BA">
            <w:pPr>
              <w:pStyle w:val="Instructions"/>
              <w:spacing w:before="120"/>
            </w:pPr>
            <w:r>
              <w:t>[NPRR987:  Replace the formula “</w:t>
            </w:r>
            <w:r w:rsidRPr="0021367F">
              <w:rPr>
                <w:bCs/>
              </w:rPr>
              <w:t xml:space="preserve">RTOLCAP </w:t>
            </w:r>
            <w:r w:rsidRPr="0021367F">
              <w:rPr>
                <w:bCs/>
                <w:vertAlign w:val="subscript"/>
              </w:rPr>
              <w:t>q</w:t>
            </w:r>
            <w:r>
              <w:t>” above with the following upon system implementation:]</w:t>
            </w:r>
          </w:p>
          <w:p w14:paraId="541D9021" w14:textId="563B6843" w:rsidR="000169BA" w:rsidRPr="000169BA" w:rsidRDefault="000169BA" w:rsidP="000169BA">
            <w:pPr>
              <w:spacing w:before="240" w:after="240"/>
              <w:ind w:left="3600" w:hanging="2880"/>
              <w:rPr>
                <w:rFonts w:ascii="Times New Roman Bold" w:hAnsi="Times New Roman Bold"/>
                <w:bCs/>
              </w:rPr>
            </w:pPr>
            <w:r w:rsidRPr="0021367F">
              <w:rPr>
                <w:bCs/>
              </w:rPr>
              <w:t xml:space="preserve">RTOLCAP </w:t>
            </w:r>
            <w:r w:rsidRPr="0021367F">
              <w:rPr>
                <w:bCs/>
                <w:i/>
                <w:vertAlign w:val="subscript"/>
              </w:rPr>
              <w:t xml:space="preserve">q </w:t>
            </w:r>
            <w:r w:rsidRPr="0021367F">
              <w:rPr>
                <w:bCs/>
              </w:rPr>
              <w:t>=</w:t>
            </w:r>
            <w:r w:rsidRPr="0021367F">
              <w:rPr>
                <w:bCs/>
              </w:rPr>
              <w:tab/>
              <w:t>(RTOLHSL</w:t>
            </w:r>
            <w:r w:rsidRPr="0021367F">
              <w:rPr>
                <w:bCs/>
                <w:i/>
                <w:vertAlign w:val="subscript"/>
              </w:rPr>
              <w:t xml:space="preserve"> q </w:t>
            </w:r>
            <w:r w:rsidRPr="0021367F">
              <w:rPr>
                <w:bCs/>
              </w:rPr>
              <w:t xml:space="preserve">– RTMGQ </w:t>
            </w:r>
            <w:r w:rsidRPr="0021367F">
              <w:rPr>
                <w:bCs/>
                <w:i/>
                <w:vertAlign w:val="subscript"/>
              </w:rPr>
              <w:t xml:space="preserve">q </w:t>
            </w:r>
            <w:r w:rsidRPr="0021367F">
              <w:rPr>
                <w:bCs/>
              </w:rPr>
              <w:t>– SYS_GEN_DISCFACTOR *  (</w:t>
            </w:r>
            <w:r w:rsidRPr="0021367F">
              <w:rPr>
                <w:b/>
                <w:bCs/>
                <w:position w:val="-18"/>
              </w:rPr>
              <w:object w:dxaOrig="225" w:dyaOrig="420" w14:anchorId="395FE65B">
                <v:shape id="_x0000_i1384" type="#_x0000_t75" style="width:12pt;height:24pt" o:ole="">
                  <v:imagedata r:id="rId156" o:title=""/>
                </v:shape>
                <o:OLEObject Type="Embed" ProgID="Equation.3" ShapeID="_x0000_i1384" DrawAspect="Content" ObjectID="_1775283095" r:id="rId472"/>
              </w:object>
            </w:r>
            <w:r w:rsidRPr="0021367F">
              <w:rPr>
                <w:b/>
                <w:bCs/>
                <w:position w:val="-22"/>
              </w:rPr>
              <w:object w:dxaOrig="225" w:dyaOrig="465" w14:anchorId="2F151550">
                <v:shape id="_x0000_i1385" type="#_x0000_t75" style="width:12pt;height:18pt" o:ole="">
                  <v:imagedata r:id="rId169" o:title=""/>
                </v:shape>
                <o:OLEObject Type="Embed" ProgID="Equation.3" ShapeID="_x0000_i1385" DrawAspect="Content" ObjectID="_1775283096" r:id="rId473"/>
              </w:object>
            </w:r>
            <w:r w:rsidRPr="0021367F">
              <w:rPr>
                <w:bCs/>
              </w:rPr>
              <w:t xml:space="preserve">(UGENA </w:t>
            </w:r>
            <w:r w:rsidRPr="0021367F">
              <w:rPr>
                <w:bCs/>
                <w:i/>
                <w:vertAlign w:val="subscript"/>
              </w:rPr>
              <w:t>q, r, p</w:t>
            </w:r>
            <w:r>
              <w:rPr>
                <w:b/>
              </w:rPr>
              <w:t xml:space="preserve"> + </w:t>
            </w:r>
            <w:r w:rsidRPr="00AA1C33">
              <w:t>UPESR</w:t>
            </w:r>
            <w:r>
              <w:t>A</w:t>
            </w:r>
            <w:r w:rsidRPr="00AA1C33">
              <w:rPr>
                <w:i/>
                <w:vertAlign w:val="subscript"/>
              </w:rPr>
              <w:t xml:space="preserve"> q, r, p</w:t>
            </w:r>
            <w:r w:rsidRPr="0021367F">
              <w:rPr>
                <w:bCs/>
              </w:rPr>
              <w:t>)</w:t>
            </w:r>
            <w:r>
              <w:rPr>
                <w:bCs/>
              </w:rPr>
              <w:t>)</w:t>
            </w:r>
            <w:r w:rsidRPr="0021367F">
              <w:rPr>
                <w:bCs/>
              </w:rPr>
              <w:t>) + RTCLRCAP</w:t>
            </w:r>
            <w:r w:rsidRPr="0021367F">
              <w:rPr>
                <w:bCs/>
                <w:i/>
                <w:vertAlign w:val="subscript"/>
              </w:rPr>
              <w:t xml:space="preserve"> q </w:t>
            </w:r>
            <w:r w:rsidRPr="0021367F">
              <w:rPr>
                <w:bCs/>
              </w:rPr>
              <w:t>+ RTNCLRCAP</w:t>
            </w:r>
            <w:r w:rsidRPr="0021367F">
              <w:rPr>
                <w:bCs/>
                <w:i/>
                <w:vertAlign w:val="subscript"/>
              </w:rPr>
              <w:t xml:space="preserve"> q</w:t>
            </w:r>
            <w:r w:rsidRPr="0021367F">
              <w:rPr>
                <w:rFonts w:ascii="Times New Roman Bold" w:hAnsi="Times New Roman Bold"/>
                <w:bCs/>
              </w:rPr>
              <w:t xml:space="preserve"> </w:t>
            </w:r>
            <w:r w:rsidRPr="00AA1C33">
              <w:rPr>
                <w:rFonts w:ascii="Times New Roman Bold" w:hAnsi="Times New Roman Bold"/>
                <w:b/>
                <w:bCs/>
              </w:rPr>
              <w:t xml:space="preserve">+ </w:t>
            </w:r>
            <w:r w:rsidRPr="00AA1C33">
              <w:rPr>
                <w:bCs/>
              </w:rPr>
              <w:t xml:space="preserve">RTESRCAP </w:t>
            </w:r>
            <w:r w:rsidRPr="00AA1C33">
              <w:rPr>
                <w:bCs/>
                <w:i/>
                <w:vertAlign w:val="subscript"/>
              </w:rPr>
              <w:t>q</w:t>
            </w:r>
          </w:p>
        </w:tc>
      </w:tr>
    </w:tbl>
    <w:p w14:paraId="15658845" w14:textId="77777777" w:rsidR="001F04FD" w:rsidRDefault="001F04FD" w:rsidP="001B11AD">
      <w:pPr>
        <w:spacing w:before="240"/>
      </w:pPr>
      <w:r w:rsidRPr="001E69BE">
        <w:t>Where</w:t>
      </w:r>
      <w:r>
        <w:t>:</w:t>
      </w:r>
    </w:p>
    <w:p w14:paraId="73297CA8" w14:textId="7D2FFC86" w:rsidR="00A53AA1" w:rsidRDefault="001F04FD" w:rsidP="00A53AA1">
      <w:pPr>
        <w:tabs>
          <w:tab w:val="left" w:pos="2250"/>
          <w:tab w:val="left" w:pos="3150"/>
          <w:tab w:val="left" w:pos="3960"/>
        </w:tabs>
        <w:spacing w:after="240"/>
        <w:ind w:left="3600" w:hanging="2430"/>
        <w:rPr>
          <w:bCs/>
        </w:rPr>
      </w:pPr>
      <w:r w:rsidRPr="00A05195">
        <w:rPr>
          <w:bCs/>
        </w:rPr>
        <w:t>RTNCLRCAP</w:t>
      </w:r>
      <w:r w:rsidRPr="00A05195">
        <w:rPr>
          <w:bCs/>
          <w:i/>
          <w:vertAlign w:val="subscript"/>
        </w:rPr>
        <w:t xml:space="preserve"> q    </w:t>
      </w:r>
      <w:r w:rsidRPr="00A05195">
        <w:rPr>
          <w:bCs/>
        </w:rPr>
        <w:t>=</w:t>
      </w:r>
      <w:r w:rsidRPr="00A05195">
        <w:rPr>
          <w:bCs/>
        </w:rPr>
        <w:tab/>
      </w:r>
      <w:r w:rsidRPr="00A05195">
        <w:rPr>
          <w:bCs/>
        </w:rPr>
        <w:tab/>
      </w:r>
      <w:r w:rsidR="00A53AA1" w:rsidRPr="00876C1F">
        <w:rPr>
          <w:bCs/>
        </w:rPr>
        <w:t>Min(Max(RTNCLRNPC</w:t>
      </w:r>
      <w:r w:rsidR="00A53AA1" w:rsidRPr="00876C1F">
        <w:rPr>
          <w:bCs/>
          <w:i/>
          <w:vertAlign w:val="subscript"/>
        </w:rPr>
        <w:t xml:space="preserve"> q</w:t>
      </w:r>
      <w:r w:rsidR="00A53AA1" w:rsidRPr="00876C1F">
        <w:rPr>
          <w:bCs/>
        </w:rPr>
        <w:t xml:space="preserve"> – RTNCLRLPC</w:t>
      </w:r>
      <w:r w:rsidR="00A53AA1" w:rsidRPr="00876C1F">
        <w:rPr>
          <w:bCs/>
          <w:i/>
          <w:vertAlign w:val="subscript"/>
        </w:rPr>
        <w:t xml:space="preserve"> q</w:t>
      </w:r>
      <w:r w:rsidR="00A53AA1" w:rsidRPr="00876C1F">
        <w:rPr>
          <w:bCs/>
        </w:rPr>
        <w:t xml:space="preserve">, 0.0), </w:t>
      </w:r>
      <w:r w:rsidR="00BA7613">
        <w:rPr>
          <w:bCs/>
        </w:rPr>
        <w:t>(</w:t>
      </w:r>
      <w:r w:rsidR="00BA7613" w:rsidRPr="0003648D">
        <w:rPr>
          <w:bCs/>
        </w:rPr>
        <w:t>RTNCLR</w:t>
      </w:r>
      <w:r w:rsidR="00BA7613">
        <w:rPr>
          <w:bCs/>
        </w:rPr>
        <w:t>ECR</w:t>
      </w:r>
      <w:r w:rsidR="00BA7613" w:rsidRPr="0003648D">
        <w:rPr>
          <w:bCs/>
        </w:rPr>
        <w:t>S</w:t>
      </w:r>
      <w:r w:rsidR="00BA7613" w:rsidRPr="0003648D">
        <w:rPr>
          <w:bCs/>
          <w:i/>
          <w:vertAlign w:val="subscript"/>
        </w:rPr>
        <w:t xml:space="preserve"> q </w:t>
      </w:r>
      <w:r w:rsidR="00BA7613" w:rsidRPr="00EF2396">
        <w:rPr>
          <w:bCs/>
          <w:i/>
        </w:rPr>
        <w:t xml:space="preserve">+ </w:t>
      </w:r>
      <w:r w:rsidR="00A53AA1" w:rsidRPr="00876C1F">
        <w:rPr>
          <w:bCs/>
        </w:rPr>
        <w:t>RTNCLRRRS</w:t>
      </w:r>
      <w:r w:rsidR="00A53AA1" w:rsidRPr="00876C1F">
        <w:rPr>
          <w:bCs/>
          <w:i/>
          <w:vertAlign w:val="subscript"/>
        </w:rPr>
        <w:t xml:space="preserve"> q</w:t>
      </w:r>
      <w:r w:rsidR="00BA7613" w:rsidRPr="00876C1F">
        <w:rPr>
          <w:bCs/>
        </w:rPr>
        <w:t>)</w:t>
      </w:r>
      <w:r w:rsidR="00A53AA1" w:rsidRPr="00876C1F">
        <w:rPr>
          <w:bCs/>
          <w:i/>
          <w:vertAlign w:val="subscript"/>
        </w:rPr>
        <w:t xml:space="preserve"> </w:t>
      </w:r>
      <w:r w:rsidR="00A53AA1" w:rsidRPr="00876C1F">
        <w:rPr>
          <w:bCs/>
        </w:rPr>
        <w:t>* 1.5)</w:t>
      </w:r>
    </w:p>
    <w:p w14:paraId="5E38BBE2" w14:textId="27FBDA1B" w:rsidR="001F04FD" w:rsidRDefault="00A53AA1" w:rsidP="00BA7613">
      <w:pPr>
        <w:tabs>
          <w:tab w:val="left" w:pos="2250"/>
          <w:tab w:val="left" w:pos="3150"/>
          <w:tab w:val="left" w:pos="3960"/>
        </w:tabs>
        <w:spacing w:after="240"/>
        <w:ind w:left="3600" w:hanging="2430"/>
        <w:rPr>
          <w:bCs/>
        </w:rPr>
      </w:pPr>
      <w:r w:rsidRPr="00A05195">
        <w:t>RTNCLR</w:t>
      </w:r>
      <w:r>
        <w:t>RRS</w:t>
      </w:r>
      <w:r w:rsidRPr="00A05195">
        <w:rPr>
          <w:i/>
          <w:vertAlign w:val="subscript"/>
        </w:rPr>
        <w:t xml:space="preserve"> q    </w:t>
      </w:r>
      <w:r w:rsidRPr="00A05195">
        <w:rPr>
          <w:i/>
        </w:rPr>
        <w:t>=</w:t>
      </w:r>
      <w:r w:rsidRPr="00A05195">
        <w:t xml:space="preserve"> </w:t>
      </w:r>
      <w:r w:rsidRPr="00A05195">
        <w:tab/>
      </w:r>
      <w:r>
        <w:tab/>
      </w:r>
      <w:r w:rsidRPr="00A05195">
        <w:t xml:space="preserve">SYS_GEN_DISCFACTOR * </w:t>
      </w:r>
      <w:r w:rsidR="00A94020">
        <w:rPr>
          <w:noProof/>
          <w:position w:val="-18"/>
        </w:rPr>
        <w:drawing>
          <wp:inline distT="0" distB="0" distL="0" distR="0" wp14:anchorId="5E8DB4BD" wp14:editId="031C9088">
            <wp:extent cx="142875" cy="266700"/>
            <wp:effectExtent l="0" t="0" r="9525" b="0"/>
            <wp:docPr id="317"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sidR="00A94020">
        <w:rPr>
          <w:noProof/>
          <w:position w:val="-22"/>
        </w:rPr>
        <w:drawing>
          <wp:inline distT="0" distB="0" distL="0" distR="0" wp14:anchorId="7D5BA4A7" wp14:editId="12677A92">
            <wp:extent cx="142875" cy="295275"/>
            <wp:effectExtent l="0" t="0" r="9525" b="9525"/>
            <wp:docPr id="318"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EC30EF">
        <w:t xml:space="preserve"> </w:t>
      </w:r>
      <w:r w:rsidRPr="00A05195">
        <w:t>RTNCLR</w:t>
      </w:r>
      <w:r>
        <w:t>RRS</w:t>
      </w:r>
      <w:r w:rsidRPr="00A05195">
        <w:rPr>
          <w:bCs/>
        </w:rPr>
        <w:t xml:space="preserve">R </w:t>
      </w:r>
      <w:r w:rsidRPr="00932083">
        <w:rPr>
          <w:i/>
          <w:vertAlign w:val="subscript"/>
        </w:rPr>
        <w:t>q, r, p</w:t>
      </w:r>
      <w:r w:rsidRPr="00A05195" w:rsidDel="00A53AA1">
        <w:rPr>
          <w:bCs/>
        </w:rPr>
        <w:t xml:space="preserve"> </w:t>
      </w:r>
    </w:p>
    <w:p w14:paraId="03EB188D" w14:textId="57430206" w:rsidR="00BA7613" w:rsidRPr="00A05195" w:rsidRDefault="00BA7613" w:rsidP="00BA7613">
      <w:pPr>
        <w:tabs>
          <w:tab w:val="left" w:pos="2250"/>
          <w:tab w:val="left" w:pos="3150"/>
          <w:tab w:val="left" w:pos="3960"/>
        </w:tabs>
        <w:spacing w:after="240"/>
        <w:ind w:left="3600" w:hanging="2430"/>
        <w:rPr>
          <w:bCs/>
        </w:rPr>
      </w:pPr>
      <w:r w:rsidRPr="0003648D">
        <w:t>RTNCLR</w:t>
      </w:r>
      <w:r>
        <w:t>ECR</w:t>
      </w:r>
      <w:r w:rsidRPr="0003648D">
        <w:t>S</w:t>
      </w:r>
      <w:r w:rsidRPr="0003648D">
        <w:rPr>
          <w:i/>
          <w:vertAlign w:val="subscript"/>
        </w:rPr>
        <w:t xml:space="preserve"> q    </w:t>
      </w:r>
      <w:r w:rsidRPr="0003648D">
        <w:rPr>
          <w:i/>
        </w:rPr>
        <w:t>=</w:t>
      </w:r>
      <w:r w:rsidRPr="0003648D">
        <w:t xml:space="preserve"> </w:t>
      </w:r>
      <w:r w:rsidRPr="0003648D">
        <w:tab/>
        <w:t xml:space="preserve">SYS_GEN_DISCFACTOR * </w:t>
      </w:r>
      <w:r>
        <w:rPr>
          <w:noProof/>
          <w:position w:val="-18"/>
        </w:rPr>
        <w:drawing>
          <wp:inline distT="0" distB="0" distL="0" distR="0" wp14:anchorId="40B1888E" wp14:editId="75D08A65">
            <wp:extent cx="142875" cy="266700"/>
            <wp:effectExtent l="0" t="0" r="9525" b="0"/>
            <wp:docPr id="150"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Pr>
          <w:noProof/>
          <w:position w:val="-22"/>
        </w:rPr>
        <w:drawing>
          <wp:inline distT="0" distB="0" distL="0" distR="0" wp14:anchorId="5C5A4A96" wp14:editId="0EEC4D1D">
            <wp:extent cx="142875" cy="295275"/>
            <wp:effectExtent l="0" t="0" r="9525" b="9525"/>
            <wp:docPr id="151"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3648D">
        <w:t xml:space="preserve"> RTNCLR</w:t>
      </w:r>
      <w:r>
        <w:t>ECR</w:t>
      </w:r>
      <w:r w:rsidRPr="0003648D">
        <w:t>S</w:t>
      </w:r>
      <w:r w:rsidRPr="0003648D">
        <w:rPr>
          <w:bCs/>
        </w:rPr>
        <w:t xml:space="preserve">R </w:t>
      </w:r>
      <w:r w:rsidRPr="0003648D">
        <w:rPr>
          <w:i/>
          <w:vertAlign w:val="subscript"/>
        </w:rPr>
        <w:t>q, r, p</w:t>
      </w:r>
    </w:p>
    <w:p w14:paraId="4F2604B4" w14:textId="37ADA257" w:rsidR="001F04FD" w:rsidRPr="00A05195" w:rsidRDefault="001F04FD" w:rsidP="00F969DB">
      <w:pPr>
        <w:spacing w:after="240"/>
        <w:ind w:left="2880" w:hanging="1710"/>
        <w:rPr>
          <w:b/>
          <w:i/>
          <w:vertAlign w:val="subscript"/>
        </w:rPr>
      </w:pPr>
      <w:r w:rsidRPr="00A05195">
        <w:t>RTNCLRNP</w:t>
      </w:r>
      <w:r>
        <w:t>C</w:t>
      </w:r>
      <w:r w:rsidRPr="00A05195">
        <w:rPr>
          <w:i/>
          <w:vertAlign w:val="subscript"/>
        </w:rPr>
        <w:t xml:space="preserve"> q    </w:t>
      </w:r>
      <w:r w:rsidRPr="00A05195">
        <w:rPr>
          <w:i/>
        </w:rPr>
        <w:t>=</w:t>
      </w:r>
      <w:r w:rsidRPr="00A05195">
        <w:t xml:space="preserve"> </w:t>
      </w:r>
      <w:r w:rsidRPr="00A05195">
        <w:tab/>
        <w:t xml:space="preserve">SYS_GEN_DISCFACTOR * </w:t>
      </w:r>
      <w:r w:rsidR="00A94020">
        <w:rPr>
          <w:noProof/>
          <w:position w:val="-18"/>
        </w:rPr>
        <w:drawing>
          <wp:inline distT="0" distB="0" distL="0" distR="0" wp14:anchorId="628E3483" wp14:editId="520F7FFB">
            <wp:extent cx="142875" cy="2667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sidR="00A94020">
        <w:rPr>
          <w:noProof/>
          <w:position w:val="-22"/>
        </w:rPr>
        <w:drawing>
          <wp:inline distT="0" distB="0" distL="0" distR="0" wp14:anchorId="04817F5A" wp14:editId="32CA242A">
            <wp:extent cx="142875" cy="295275"/>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A05195">
        <w:rPr>
          <w:bCs/>
        </w:rPr>
        <w:t>RTNCLRNP</w:t>
      </w:r>
      <w:r>
        <w:rPr>
          <w:bCs/>
        </w:rPr>
        <w:t>C</w:t>
      </w:r>
      <w:r w:rsidRPr="00A05195">
        <w:rPr>
          <w:bCs/>
        </w:rPr>
        <w:t xml:space="preserve">R </w:t>
      </w:r>
      <w:r w:rsidRPr="00932083">
        <w:rPr>
          <w:i/>
          <w:vertAlign w:val="subscript"/>
        </w:rPr>
        <w:t>q, r, p</w:t>
      </w:r>
    </w:p>
    <w:p w14:paraId="008F4BBB" w14:textId="5C59A2AD" w:rsidR="001F04FD" w:rsidRPr="00932083" w:rsidRDefault="001F04FD" w:rsidP="001F04FD">
      <w:pPr>
        <w:spacing w:after="240"/>
        <w:ind w:left="2880" w:hanging="1710"/>
        <w:rPr>
          <w:bCs/>
        </w:rPr>
      </w:pPr>
      <w:r w:rsidRPr="00A05195">
        <w:t>RTNCLRL</w:t>
      </w:r>
      <w:r>
        <w:t>PC</w:t>
      </w:r>
      <w:r w:rsidRPr="00A05195">
        <w:rPr>
          <w:i/>
          <w:vertAlign w:val="subscript"/>
        </w:rPr>
        <w:t xml:space="preserve"> q    </w:t>
      </w:r>
      <w:r w:rsidRPr="00A05195">
        <w:rPr>
          <w:i/>
        </w:rPr>
        <w:t>=</w:t>
      </w:r>
      <w:r w:rsidRPr="00A05195">
        <w:t xml:space="preserve"> </w:t>
      </w:r>
      <w:r w:rsidRPr="00A05195">
        <w:tab/>
        <w:t xml:space="preserve">SYS_GEN_DISCFACTOR * </w:t>
      </w:r>
      <w:r w:rsidR="00A94020">
        <w:rPr>
          <w:noProof/>
          <w:position w:val="-18"/>
        </w:rPr>
        <w:drawing>
          <wp:inline distT="0" distB="0" distL="0" distR="0" wp14:anchorId="76FF5989" wp14:editId="5F1FA714">
            <wp:extent cx="142875" cy="266700"/>
            <wp:effectExtent l="0" t="0" r="9525" b="0"/>
            <wp:docPr id="323"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142875" cy="266700"/>
                    </a:xfrm>
                    <a:prstGeom prst="rect">
                      <a:avLst/>
                    </a:prstGeom>
                    <a:noFill/>
                    <a:ln>
                      <a:noFill/>
                    </a:ln>
                  </pic:spPr>
                </pic:pic>
              </a:graphicData>
            </a:graphic>
          </wp:inline>
        </w:drawing>
      </w:r>
      <w:r w:rsidR="00A94020">
        <w:rPr>
          <w:noProof/>
          <w:position w:val="-22"/>
        </w:rPr>
        <w:drawing>
          <wp:inline distT="0" distB="0" distL="0" distR="0" wp14:anchorId="3D1AE5AA" wp14:editId="314B420B">
            <wp:extent cx="142875" cy="295275"/>
            <wp:effectExtent l="0" t="0" r="9525" b="9525"/>
            <wp:docPr id="324"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A05195">
        <w:rPr>
          <w:bCs/>
        </w:rPr>
        <w:t>RTNCLRL</w:t>
      </w:r>
      <w:r>
        <w:rPr>
          <w:bCs/>
        </w:rPr>
        <w:t>PC</w:t>
      </w:r>
      <w:r w:rsidRPr="00A05195">
        <w:rPr>
          <w:bCs/>
        </w:rPr>
        <w:t xml:space="preserve">R </w:t>
      </w:r>
      <w:r w:rsidRPr="00932083">
        <w:rPr>
          <w:i/>
          <w:vertAlign w:val="subscript"/>
        </w:rPr>
        <w:t>q, r, p</w:t>
      </w:r>
    </w:p>
    <w:p w14:paraId="1458EC59" w14:textId="77777777" w:rsidR="001F04FD" w:rsidRPr="00C42571" w:rsidRDefault="001F04FD" w:rsidP="001F04FD">
      <w:pPr>
        <w:spacing w:after="240"/>
        <w:ind w:left="2880" w:hanging="1710"/>
      </w:pPr>
      <w:r w:rsidRPr="00C42571">
        <w:t>RTOLHSL</w:t>
      </w:r>
      <w:r w:rsidRPr="000275BF">
        <w:rPr>
          <w:i/>
          <w:vertAlign w:val="subscript"/>
        </w:rPr>
        <w:t xml:space="preserve"> q</w:t>
      </w:r>
      <w:r w:rsidRPr="00C42571">
        <w:t xml:space="preserve"> =</w:t>
      </w:r>
      <w:r>
        <w:tab/>
      </w:r>
      <w:r>
        <w:tab/>
      </w:r>
      <w:r w:rsidRPr="0010409C">
        <w:t xml:space="preserve">SYS_GEN_DISCFACTOR * </w:t>
      </w:r>
      <w:r w:rsidRPr="000275BF">
        <w:rPr>
          <w:position w:val="-18"/>
        </w:rPr>
        <w:object w:dxaOrig="225" w:dyaOrig="420" w14:anchorId="4BE97F34">
          <v:shape id="_x0000_i1386" type="#_x0000_t75" style="width:12pt;height:24pt" o:ole="">
            <v:imagedata r:id="rId156" o:title=""/>
          </v:shape>
          <o:OLEObject Type="Embed" ProgID="Equation.3" ShapeID="_x0000_i1386" DrawAspect="Content" ObjectID="_1775283097" r:id="rId475"/>
        </w:object>
      </w:r>
      <w:r w:rsidRPr="000275BF">
        <w:rPr>
          <w:position w:val="-22"/>
        </w:rPr>
        <w:object w:dxaOrig="225" w:dyaOrig="465" w14:anchorId="57C1BC90">
          <v:shape id="_x0000_i1387" type="#_x0000_t75" style="width:12pt;height:18pt" o:ole="">
            <v:imagedata r:id="rId169" o:title=""/>
          </v:shape>
          <o:OLEObject Type="Embed" ProgID="Equation.3" ShapeID="_x0000_i1387" DrawAspect="Content" ObjectID="_1775283098" r:id="rId476"/>
        </w:object>
      </w:r>
      <w:r w:rsidRPr="00C42571">
        <w:t>RTOLHSLR</w:t>
      </w:r>
      <w:r>
        <w:t>A</w:t>
      </w:r>
      <w:r w:rsidRPr="000275BF">
        <w:rPr>
          <w:i/>
          <w:vertAlign w:val="subscript"/>
        </w:rPr>
        <w:t xml:space="preserve"> q, r, p</w:t>
      </w:r>
    </w:p>
    <w:p w14:paraId="326FDAA4" w14:textId="77777777" w:rsidR="001F04FD" w:rsidRDefault="001F04FD" w:rsidP="001F04FD">
      <w:pPr>
        <w:spacing w:after="240"/>
        <w:ind w:left="2880" w:hanging="1710"/>
      </w:pPr>
      <w:r w:rsidRPr="00A94098">
        <w:t>RT</w:t>
      </w:r>
      <w:r>
        <w:t>MGQ</w:t>
      </w:r>
      <w:r w:rsidRPr="000275BF">
        <w:rPr>
          <w:i/>
          <w:vertAlign w:val="subscript"/>
        </w:rPr>
        <w:t xml:space="preserve"> q</w:t>
      </w:r>
      <w:r w:rsidRPr="00A94098">
        <w:t xml:space="preserve"> =</w:t>
      </w:r>
      <w:r>
        <w:tab/>
      </w:r>
      <w:r>
        <w:tab/>
      </w:r>
      <w:r w:rsidRPr="0010409C">
        <w:t xml:space="preserve">SYS_GEN_DISCFACTOR * </w:t>
      </w:r>
      <w:r w:rsidRPr="000275BF">
        <w:rPr>
          <w:position w:val="-18"/>
        </w:rPr>
        <w:object w:dxaOrig="225" w:dyaOrig="420" w14:anchorId="3E6BD5E0">
          <v:shape id="_x0000_i1388" type="#_x0000_t75" style="width:12pt;height:24pt" o:ole="">
            <v:imagedata r:id="rId156" o:title=""/>
          </v:shape>
          <o:OLEObject Type="Embed" ProgID="Equation.3" ShapeID="_x0000_i1388" DrawAspect="Content" ObjectID="_1775283099" r:id="rId477"/>
        </w:object>
      </w:r>
      <w:r w:rsidRPr="000275BF">
        <w:rPr>
          <w:position w:val="-22"/>
        </w:rPr>
        <w:object w:dxaOrig="225" w:dyaOrig="465" w14:anchorId="49F8CBFD">
          <v:shape id="_x0000_i1389" type="#_x0000_t75" style="width:12pt;height:18pt" o:ole="">
            <v:imagedata r:id="rId169" o:title=""/>
          </v:shape>
          <o:OLEObject Type="Embed" ProgID="Equation.3" ShapeID="_x0000_i1389" DrawAspect="Content" ObjectID="_1775283100" r:id="rId478"/>
        </w:object>
      </w:r>
      <w:r w:rsidRPr="00A94098">
        <w:t>RT</w:t>
      </w:r>
      <w:r>
        <w:t>MGA</w:t>
      </w:r>
      <w:r w:rsidRPr="000275BF">
        <w:rPr>
          <w:i/>
          <w:vertAlign w:val="subscript"/>
        </w:rPr>
        <w:t xml:space="preserve"> q, r, p</w:t>
      </w:r>
      <w:r>
        <w:t xml:space="preserve"> </w:t>
      </w:r>
    </w:p>
    <w:p w14:paraId="08238F6C" w14:textId="77777777" w:rsidR="001F04FD" w:rsidRPr="00B6611B" w:rsidRDefault="001F04FD" w:rsidP="001F04FD">
      <w:pPr>
        <w:spacing w:after="240"/>
        <w:ind w:left="720" w:firstLine="720"/>
      </w:pPr>
      <w:r>
        <w:lastRenderedPageBreak/>
        <w:t xml:space="preserve">        </w:t>
      </w:r>
      <w:r w:rsidRPr="00B6611B">
        <w:t>If  RTMGA</w:t>
      </w:r>
      <w:r w:rsidRPr="00B6611B">
        <w:rPr>
          <w:i/>
          <w:vertAlign w:val="subscript"/>
        </w:rPr>
        <w:t xml:space="preserve"> q, r, p</w:t>
      </w:r>
      <w:r w:rsidRPr="00B6611B">
        <w:t xml:space="preserve"> &gt; RTOLHSLRA</w:t>
      </w:r>
      <w:r w:rsidRPr="00B6611B">
        <w:rPr>
          <w:i/>
          <w:vertAlign w:val="subscript"/>
        </w:rPr>
        <w:t xml:space="preserve"> q, r, p </w:t>
      </w:r>
      <w:r w:rsidRPr="00B6611B">
        <w:t xml:space="preserve"> </w:t>
      </w:r>
    </w:p>
    <w:p w14:paraId="5741E927" w14:textId="77777777" w:rsidR="001F04FD" w:rsidRPr="003E514A" w:rsidRDefault="001F04FD" w:rsidP="001F04FD">
      <w:pPr>
        <w:spacing w:after="240"/>
        <w:ind w:left="2880" w:hanging="1710"/>
        <w:rPr>
          <w:i/>
          <w:vertAlign w:val="subscript"/>
        </w:rPr>
      </w:pPr>
      <w:r w:rsidRPr="00B6611B">
        <w:t xml:space="preserve">            Then RTMGA</w:t>
      </w:r>
      <w:r w:rsidRPr="00B6611B">
        <w:rPr>
          <w:i/>
          <w:vertAlign w:val="subscript"/>
        </w:rPr>
        <w:t xml:space="preserve"> q, r, p</w:t>
      </w:r>
      <w:r w:rsidRPr="00B6611B">
        <w:t xml:space="preserve"> = RTOLHSLRA</w:t>
      </w:r>
      <w:r w:rsidRPr="00B6611B">
        <w:rPr>
          <w:i/>
          <w:vertAlign w:val="subscript"/>
        </w:rPr>
        <w:t xml:space="preserve"> q, r, p </w:t>
      </w:r>
      <w:r w:rsidRPr="00B6611B">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0169BA" w14:paraId="14D02991" w14:textId="77777777" w:rsidTr="000169BA">
        <w:trPr>
          <w:trHeight w:val="206"/>
        </w:trPr>
        <w:tc>
          <w:tcPr>
            <w:tcW w:w="9576" w:type="dxa"/>
            <w:shd w:val="pct12" w:color="auto" w:fill="auto"/>
          </w:tcPr>
          <w:p w14:paraId="1F226851" w14:textId="38E05134" w:rsidR="000169BA" w:rsidRDefault="000169BA" w:rsidP="000169BA">
            <w:pPr>
              <w:pStyle w:val="Instructions"/>
              <w:spacing w:before="120"/>
            </w:pPr>
            <w:r>
              <w:t>[NPRR987:  Insert the language below upon system implementation:]</w:t>
            </w:r>
          </w:p>
          <w:p w14:paraId="0608A5E0" w14:textId="1834D10A" w:rsidR="000169BA" w:rsidRPr="000169BA" w:rsidRDefault="000169BA" w:rsidP="000169BA">
            <w:pPr>
              <w:spacing w:after="240"/>
              <w:rPr>
                <w:i/>
                <w:vertAlign w:val="subscript"/>
              </w:rPr>
            </w:pPr>
            <w:r w:rsidRPr="001E69BE">
              <w:t>Where</w:t>
            </w:r>
            <w:r>
              <w:t xml:space="preserve"> for a Controllable Load Resource other than a modeled Controllable Load Resource associated with an Energy Storage Resource (ESR)</w:t>
            </w:r>
            <w:r w:rsidRPr="001E69BE">
              <w:t>:</w:t>
            </w:r>
          </w:p>
        </w:tc>
      </w:tr>
    </w:tbl>
    <w:p w14:paraId="169A673B" w14:textId="0CFC9DD1" w:rsidR="001F04FD" w:rsidRPr="009E20B5" w:rsidRDefault="001F04FD" w:rsidP="001B11AD">
      <w:pPr>
        <w:pStyle w:val="FormulaBold"/>
        <w:tabs>
          <w:tab w:val="clear" w:pos="2250"/>
          <w:tab w:val="clear" w:pos="3150"/>
          <w:tab w:val="clear" w:pos="3960"/>
        </w:tabs>
        <w:spacing w:before="240"/>
        <w:ind w:left="3600" w:hanging="2430"/>
        <w:rPr>
          <w:b w:val="0"/>
        </w:rPr>
      </w:pPr>
      <w:r w:rsidRPr="009E20B5">
        <w:rPr>
          <w:b w:val="0"/>
        </w:rPr>
        <w:t>RTCLRCAP</w:t>
      </w:r>
      <w:r w:rsidRPr="009E20B5">
        <w:rPr>
          <w:b w:val="0"/>
          <w:i/>
          <w:vertAlign w:val="subscript"/>
        </w:rPr>
        <w:t xml:space="preserve"> q</w:t>
      </w:r>
      <w:r w:rsidR="003459E8">
        <w:rPr>
          <w:b w:val="0"/>
          <w:i/>
          <w:vertAlign w:val="subscript"/>
        </w:rPr>
        <w:t xml:space="preserve"> </w:t>
      </w:r>
      <w:r w:rsidRPr="009E20B5">
        <w:rPr>
          <w:b w:val="0"/>
        </w:rPr>
        <w:t>=</w:t>
      </w:r>
      <w:r w:rsidRPr="009E20B5">
        <w:rPr>
          <w:b w:val="0"/>
        </w:rPr>
        <w:tab/>
        <w:t>RTCLRNP</w:t>
      </w:r>
      <w:r>
        <w:rPr>
          <w:b w:val="0"/>
        </w:rPr>
        <w:t>C</w:t>
      </w:r>
      <w:r w:rsidRPr="009E20B5">
        <w:rPr>
          <w:b w:val="0"/>
          <w:i/>
          <w:vertAlign w:val="subscript"/>
        </w:rPr>
        <w:t xml:space="preserve"> q</w:t>
      </w:r>
      <w:r w:rsidRPr="009E20B5">
        <w:rPr>
          <w:b w:val="0"/>
        </w:rPr>
        <w:t xml:space="preserve"> – RTCLRL</w:t>
      </w:r>
      <w:r>
        <w:rPr>
          <w:b w:val="0"/>
        </w:rPr>
        <w:t>PC</w:t>
      </w:r>
      <w:r w:rsidRPr="009E20B5">
        <w:rPr>
          <w:b w:val="0"/>
          <w:i/>
          <w:vertAlign w:val="subscript"/>
        </w:rPr>
        <w:t xml:space="preserve"> q</w:t>
      </w:r>
      <w:r w:rsidRPr="009E20B5">
        <w:rPr>
          <w:rFonts w:ascii="Times New Roman Bold" w:hAnsi="Times New Roman Bold"/>
          <w:b w:val="0"/>
        </w:rPr>
        <w:t xml:space="preserve"> </w:t>
      </w:r>
      <w:r w:rsidRPr="009E20B5">
        <w:rPr>
          <w:rFonts w:ascii="Times New Roman Bold" w:hAnsi="Times New Roman Bold" w:hint="eastAsia"/>
          <w:b w:val="0"/>
        </w:rPr>
        <w:t>–</w:t>
      </w:r>
      <w:r w:rsidRPr="009E20B5">
        <w:rPr>
          <w:rFonts w:ascii="Times New Roman Bold" w:hAnsi="Times New Roman Bold"/>
          <w:b w:val="0"/>
        </w:rPr>
        <w:t xml:space="preserve"> </w:t>
      </w:r>
      <w:r w:rsidRPr="009E20B5">
        <w:rPr>
          <w:b w:val="0"/>
        </w:rPr>
        <w:t>RTCLRNS</w:t>
      </w:r>
      <w:r w:rsidRPr="003E514A">
        <w:rPr>
          <w:b w:val="0"/>
          <w:i/>
          <w:vertAlign w:val="subscript"/>
        </w:rPr>
        <w:t xml:space="preserve"> q</w:t>
      </w:r>
      <w:r w:rsidRPr="003E514A">
        <w:rPr>
          <w:b w:val="0"/>
        </w:rPr>
        <w:t xml:space="preserve"> + RTCLRREG</w:t>
      </w:r>
      <w:r w:rsidRPr="003E514A">
        <w:rPr>
          <w:b w:val="0"/>
          <w:i/>
          <w:vertAlign w:val="subscript"/>
        </w:rPr>
        <w:t xml:space="preserve"> q</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459E8" w14:paraId="24979A26" w14:textId="77777777" w:rsidTr="005C5913">
        <w:trPr>
          <w:trHeight w:val="206"/>
        </w:trPr>
        <w:tc>
          <w:tcPr>
            <w:tcW w:w="9576" w:type="dxa"/>
            <w:shd w:val="pct12" w:color="auto" w:fill="auto"/>
          </w:tcPr>
          <w:p w14:paraId="4197EF67" w14:textId="358180DB" w:rsidR="003459E8" w:rsidRDefault="003459E8" w:rsidP="005C5913">
            <w:pPr>
              <w:pStyle w:val="Instructions"/>
              <w:spacing w:before="120"/>
            </w:pPr>
            <w:r>
              <w:t>[NPRR1131:  Replace the formula “</w:t>
            </w:r>
            <w:r w:rsidRPr="003459E8">
              <w:t>RTCLRCAP</w:t>
            </w:r>
            <w:r w:rsidRPr="003459E8">
              <w:rPr>
                <w:vertAlign w:val="subscript"/>
              </w:rPr>
              <w:t xml:space="preserve"> q</w:t>
            </w:r>
            <w:r>
              <w:t>” above with the following upon system implementation:]</w:t>
            </w:r>
          </w:p>
          <w:p w14:paraId="7CC82099" w14:textId="523F07BB" w:rsidR="003459E8" w:rsidRPr="003459E8" w:rsidRDefault="003459E8" w:rsidP="003459E8">
            <w:pPr>
              <w:spacing w:before="240" w:after="240"/>
              <w:ind w:left="3600" w:hanging="2430"/>
              <w:rPr>
                <w:bCs/>
              </w:rPr>
            </w:pPr>
            <w:r w:rsidRPr="00033F74">
              <w:rPr>
                <w:bCs/>
              </w:rPr>
              <w:t>RTCLRCAP</w:t>
            </w:r>
            <w:r w:rsidRPr="00033F74">
              <w:rPr>
                <w:bCs/>
                <w:i/>
                <w:vertAlign w:val="subscript"/>
              </w:rPr>
              <w:t xml:space="preserve"> q</w:t>
            </w:r>
            <w:r>
              <w:rPr>
                <w:bCs/>
                <w:i/>
                <w:vertAlign w:val="subscript"/>
              </w:rPr>
              <w:t xml:space="preserve"> </w:t>
            </w:r>
            <w:r w:rsidRPr="00033F74">
              <w:rPr>
                <w:bCs/>
              </w:rPr>
              <w:t>=</w:t>
            </w:r>
            <w:r w:rsidRPr="00033F74">
              <w:rPr>
                <w:bCs/>
              </w:rPr>
              <w:tab/>
              <w:t>RTCLRNPC</w:t>
            </w:r>
            <w:r w:rsidRPr="00033F74">
              <w:rPr>
                <w:bCs/>
                <w:i/>
                <w:vertAlign w:val="subscript"/>
              </w:rPr>
              <w:t xml:space="preserve"> q</w:t>
            </w:r>
            <w:r w:rsidRPr="00033F74">
              <w:rPr>
                <w:bCs/>
              </w:rPr>
              <w:t xml:space="preserve"> – RTCLRLPC</w:t>
            </w:r>
            <w:r w:rsidRPr="00033F74">
              <w:rPr>
                <w:bCs/>
                <w:i/>
                <w:vertAlign w:val="subscript"/>
              </w:rPr>
              <w:t xml:space="preserve"> q</w:t>
            </w:r>
            <w:r w:rsidRPr="00033F74">
              <w:rPr>
                <w:bCs/>
              </w:rPr>
              <w:t xml:space="preserve"> + RTCLRREG</w:t>
            </w:r>
            <w:r w:rsidRPr="00033F74">
              <w:rPr>
                <w:bCs/>
                <w:i/>
                <w:vertAlign w:val="subscript"/>
              </w:rPr>
              <w:t xml:space="preserve"> q</w:t>
            </w:r>
          </w:p>
        </w:tc>
      </w:tr>
    </w:tbl>
    <w:p w14:paraId="3E4874D6" w14:textId="57188299" w:rsidR="001F04FD" w:rsidRPr="00DD5118" w:rsidRDefault="001F04FD" w:rsidP="00EA4B95">
      <w:pPr>
        <w:spacing w:before="240" w:after="240"/>
        <w:ind w:left="2880" w:hanging="1710"/>
        <w:rPr>
          <w:bCs/>
        </w:rPr>
      </w:pPr>
      <w:r w:rsidRPr="00177E15">
        <w:t>RTCLRNP</w:t>
      </w:r>
      <w:r>
        <w:t>C </w:t>
      </w:r>
      <w:r w:rsidRPr="00177E15">
        <w:rPr>
          <w:i/>
          <w:vertAlign w:val="subscript"/>
        </w:rPr>
        <w:t>q</w:t>
      </w:r>
      <w:r w:rsidR="003459E8">
        <w:rPr>
          <w:i/>
          <w:vertAlign w:val="subscript"/>
        </w:rPr>
        <w:t xml:space="preserve"> </w:t>
      </w:r>
      <w:r w:rsidRPr="001E69BE">
        <w:rPr>
          <w:bCs/>
        </w:rPr>
        <w:t>=</w:t>
      </w:r>
      <w:r>
        <w:rPr>
          <w:bCs/>
        </w:rPr>
        <w:tab/>
      </w:r>
      <w:r>
        <w:rPr>
          <w:bCs/>
        </w:rPr>
        <w:tab/>
      </w:r>
      <w:r w:rsidRPr="0010409C">
        <w:t xml:space="preserve">SYS_GEN_DISCFACTOR * </w:t>
      </w:r>
      <w:r w:rsidRPr="000275BF">
        <w:rPr>
          <w:position w:val="-18"/>
        </w:rPr>
        <w:object w:dxaOrig="225" w:dyaOrig="420" w14:anchorId="68B68C0A">
          <v:shape id="_x0000_i1390" type="#_x0000_t75" style="width:12pt;height:24pt" o:ole="">
            <v:imagedata r:id="rId156" o:title=""/>
          </v:shape>
          <o:OLEObject Type="Embed" ProgID="Equation.3" ShapeID="_x0000_i1390" DrawAspect="Content" ObjectID="_1775283101" r:id="rId479"/>
        </w:object>
      </w:r>
      <w:r w:rsidRPr="000275BF">
        <w:rPr>
          <w:position w:val="-22"/>
        </w:rPr>
        <w:object w:dxaOrig="225" w:dyaOrig="465" w14:anchorId="3E274163">
          <v:shape id="_x0000_i1391" type="#_x0000_t75" style="width:12pt;height:18pt" o:ole="">
            <v:imagedata r:id="rId169" o:title=""/>
          </v:shape>
          <o:OLEObject Type="Embed" ProgID="Equation.3" ShapeID="_x0000_i1391" DrawAspect="Content" ObjectID="_1775283102" r:id="rId480"/>
        </w:object>
      </w:r>
      <w:r w:rsidRPr="00DD5118">
        <w:rPr>
          <w:bCs/>
        </w:rPr>
        <w:t>RTCLRNP</w:t>
      </w:r>
      <w:r>
        <w:rPr>
          <w:bCs/>
        </w:rPr>
        <w:t>C</w:t>
      </w:r>
      <w:r w:rsidRPr="00DD5118">
        <w:rPr>
          <w:bCs/>
        </w:rPr>
        <w:t>R</w:t>
      </w:r>
      <w:r>
        <w:rPr>
          <w:bCs/>
        </w:rPr>
        <w:t xml:space="preserve"> </w:t>
      </w:r>
      <w:r w:rsidRPr="000275BF">
        <w:rPr>
          <w:b/>
          <w:i/>
          <w:vertAlign w:val="subscript"/>
        </w:rPr>
        <w:t>q, r, p</w:t>
      </w:r>
    </w:p>
    <w:p w14:paraId="7CB71D97" w14:textId="77777777" w:rsidR="001F04FD" w:rsidRPr="00DD5118" w:rsidRDefault="001F04FD" w:rsidP="001F04FD">
      <w:pPr>
        <w:spacing w:after="240"/>
        <w:ind w:left="2880" w:hanging="1710"/>
        <w:rPr>
          <w:bCs/>
        </w:rPr>
      </w:pPr>
      <w:r w:rsidRPr="00177E15">
        <w:t>RTCLRL</w:t>
      </w:r>
      <w:r>
        <w:t>PC </w:t>
      </w:r>
      <w:r w:rsidRPr="00177E15">
        <w:rPr>
          <w:i/>
          <w:vertAlign w:val="subscript"/>
        </w:rPr>
        <w:t>q</w:t>
      </w:r>
      <w:r w:rsidRPr="00DD5118">
        <w:rPr>
          <w:bCs/>
        </w:rPr>
        <w:t xml:space="preserve"> =</w:t>
      </w:r>
      <w:r>
        <w:rPr>
          <w:bCs/>
        </w:rPr>
        <w:tab/>
      </w:r>
      <w:r>
        <w:rPr>
          <w:bCs/>
        </w:rPr>
        <w:tab/>
      </w:r>
      <w:r w:rsidRPr="0010409C">
        <w:t xml:space="preserve">SYS_GEN_DISCFACTOR * </w:t>
      </w:r>
      <w:r w:rsidRPr="000275BF">
        <w:rPr>
          <w:position w:val="-18"/>
        </w:rPr>
        <w:object w:dxaOrig="225" w:dyaOrig="420" w14:anchorId="03044012">
          <v:shape id="_x0000_i1392" type="#_x0000_t75" style="width:12pt;height:24pt" o:ole="">
            <v:imagedata r:id="rId156" o:title=""/>
          </v:shape>
          <o:OLEObject Type="Embed" ProgID="Equation.3" ShapeID="_x0000_i1392" DrawAspect="Content" ObjectID="_1775283103" r:id="rId481"/>
        </w:object>
      </w:r>
      <w:r w:rsidRPr="000275BF">
        <w:rPr>
          <w:position w:val="-22"/>
        </w:rPr>
        <w:object w:dxaOrig="225" w:dyaOrig="465" w14:anchorId="551AA27E">
          <v:shape id="_x0000_i1393" type="#_x0000_t75" style="width:12pt;height:18pt" o:ole="">
            <v:imagedata r:id="rId169" o:title=""/>
          </v:shape>
          <o:OLEObject Type="Embed" ProgID="Equation.3" ShapeID="_x0000_i1393" DrawAspect="Content" ObjectID="_1775283104" r:id="rId482"/>
        </w:object>
      </w:r>
      <w:r w:rsidRPr="00DD5118">
        <w:rPr>
          <w:bCs/>
        </w:rPr>
        <w:t>RTCLRL</w:t>
      </w:r>
      <w:r>
        <w:rPr>
          <w:bCs/>
        </w:rPr>
        <w:t>PC</w:t>
      </w:r>
      <w:r w:rsidRPr="00DD5118">
        <w:rPr>
          <w:bCs/>
        </w:rPr>
        <w:t>R</w:t>
      </w:r>
      <w:r w:rsidRPr="000275BF">
        <w:rPr>
          <w:b/>
          <w:i/>
          <w:vertAlign w:val="subscript"/>
        </w:rPr>
        <w:t xml:space="preserve"> q, r, p</w:t>
      </w:r>
    </w:p>
    <w:p w14:paraId="17F7209F" w14:textId="77777777" w:rsidR="001F04FD" w:rsidRPr="00DD5118" w:rsidRDefault="001F04FD" w:rsidP="001F04FD">
      <w:pPr>
        <w:spacing w:after="240"/>
        <w:ind w:left="2880" w:hanging="1710"/>
        <w:rPr>
          <w:bCs/>
        </w:rPr>
      </w:pPr>
      <w:r w:rsidRPr="00177E15">
        <w:t>RTCLRNS</w:t>
      </w:r>
      <w:r>
        <w:t> </w:t>
      </w:r>
      <w:r w:rsidRPr="00177E15">
        <w:rPr>
          <w:i/>
          <w:vertAlign w:val="subscript"/>
        </w:rPr>
        <w:t>q</w:t>
      </w:r>
      <w:r w:rsidRPr="00DD5118">
        <w:rPr>
          <w:bCs/>
        </w:rPr>
        <w:t xml:space="preserve"> =</w:t>
      </w:r>
      <w:r>
        <w:rPr>
          <w:bCs/>
        </w:rPr>
        <w:tab/>
      </w:r>
      <w:r>
        <w:rPr>
          <w:bCs/>
        </w:rPr>
        <w:tab/>
      </w:r>
      <w:r w:rsidRPr="0010409C">
        <w:t xml:space="preserve">SYS_GEN_DISCFACTOR * </w:t>
      </w:r>
      <w:r w:rsidRPr="000275BF">
        <w:rPr>
          <w:position w:val="-18"/>
        </w:rPr>
        <w:object w:dxaOrig="225" w:dyaOrig="420" w14:anchorId="79D89F34">
          <v:shape id="_x0000_i1394" type="#_x0000_t75" style="width:12pt;height:24pt" o:ole="">
            <v:imagedata r:id="rId156" o:title=""/>
          </v:shape>
          <o:OLEObject Type="Embed" ProgID="Equation.3" ShapeID="_x0000_i1394" DrawAspect="Content" ObjectID="_1775283105" r:id="rId483"/>
        </w:object>
      </w:r>
      <w:r w:rsidRPr="000275BF">
        <w:rPr>
          <w:position w:val="-22"/>
        </w:rPr>
        <w:object w:dxaOrig="225" w:dyaOrig="465" w14:anchorId="06608029">
          <v:shape id="_x0000_i1395" type="#_x0000_t75" style="width:12pt;height:18pt" o:ole="">
            <v:imagedata r:id="rId169" o:title=""/>
          </v:shape>
          <o:OLEObject Type="Embed" ProgID="Equation.3" ShapeID="_x0000_i1395" DrawAspect="Content" ObjectID="_1775283106" r:id="rId484"/>
        </w:object>
      </w:r>
      <w:r w:rsidRPr="001E69BE">
        <w:rPr>
          <w:bCs/>
        </w:rPr>
        <w:t xml:space="preserve"> </w:t>
      </w:r>
      <w:r w:rsidRPr="00DD5118">
        <w:rPr>
          <w:bCs/>
        </w:rPr>
        <w:t>RTCLRNSR</w:t>
      </w:r>
      <w:r w:rsidRPr="000275BF">
        <w:rPr>
          <w:b/>
          <w:i/>
          <w:vertAlign w:val="subscript"/>
        </w:rPr>
        <w:t xml:space="preserve"> q, r, p</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459E8" w14:paraId="7F0B2ED8" w14:textId="77777777" w:rsidTr="005C5913">
        <w:trPr>
          <w:trHeight w:val="206"/>
        </w:trPr>
        <w:tc>
          <w:tcPr>
            <w:tcW w:w="9576" w:type="dxa"/>
            <w:shd w:val="pct12" w:color="auto" w:fill="auto"/>
          </w:tcPr>
          <w:p w14:paraId="02407D15" w14:textId="7C031BAB" w:rsidR="003459E8" w:rsidRPr="003459E8" w:rsidRDefault="003459E8" w:rsidP="005C5913">
            <w:pPr>
              <w:pStyle w:val="Instructions"/>
              <w:spacing w:before="120"/>
              <w:rPr>
                <w:b w:val="0"/>
              </w:rPr>
            </w:pPr>
            <w:r>
              <w:t>[NPRR1131:  Delete the formula “</w:t>
            </w:r>
            <w:r w:rsidRPr="00177E15">
              <w:t>RTCLRNS</w:t>
            </w:r>
            <w:r>
              <w:t> </w:t>
            </w:r>
            <w:r w:rsidRPr="00177E15">
              <w:rPr>
                <w:vertAlign w:val="subscript"/>
              </w:rPr>
              <w:t>q</w:t>
            </w:r>
            <w:r>
              <w:t>” above upon system implementation.]</w:t>
            </w:r>
          </w:p>
        </w:tc>
      </w:tr>
    </w:tbl>
    <w:p w14:paraId="7EAB237D" w14:textId="77777777" w:rsidR="001F04FD" w:rsidRPr="009E20B5" w:rsidRDefault="001F04FD" w:rsidP="00EA4B95">
      <w:pPr>
        <w:pStyle w:val="FormulaBold"/>
        <w:tabs>
          <w:tab w:val="clear" w:pos="2250"/>
          <w:tab w:val="clear" w:pos="3150"/>
          <w:tab w:val="clear" w:pos="3960"/>
        </w:tabs>
        <w:spacing w:before="240"/>
        <w:ind w:left="3600" w:hanging="2430"/>
        <w:rPr>
          <w:b w:val="0"/>
        </w:rPr>
      </w:pPr>
      <w:r w:rsidRPr="003E514A">
        <w:rPr>
          <w:b w:val="0"/>
        </w:rPr>
        <w:t>RTCLRREG </w:t>
      </w:r>
      <w:r w:rsidRPr="003E514A">
        <w:rPr>
          <w:b w:val="0"/>
          <w:bCs w:val="0"/>
          <w:i/>
          <w:vertAlign w:val="subscript"/>
        </w:rPr>
        <w:t>q</w:t>
      </w:r>
      <w:r>
        <w:rPr>
          <w:b w:val="0"/>
          <w:bCs w:val="0"/>
          <w:i/>
          <w:vertAlign w:val="subscript"/>
        </w:rPr>
        <w:t xml:space="preserve"> </w:t>
      </w:r>
      <w:r w:rsidRPr="003E514A">
        <w:rPr>
          <w:b w:val="0"/>
          <w:bCs w:val="0"/>
        </w:rPr>
        <w:t>=</w:t>
      </w:r>
      <w:r>
        <w:rPr>
          <w:b w:val="0"/>
          <w:bCs w:val="0"/>
        </w:rPr>
        <w:tab/>
      </w:r>
      <w:r w:rsidRPr="00775EDD">
        <w:rPr>
          <w:b w:val="0"/>
        </w:rPr>
        <w:t>SYS_GEN_DISCFACTOR *</w:t>
      </w:r>
      <w:r w:rsidRPr="0010409C">
        <w:t xml:space="preserve"> </w:t>
      </w:r>
      <w:r w:rsidRPr="003E514A">
        <w:rPr>
          <w:b w:val="0"/>
          <w:position w:val="-18"/>
        </w:rPr>
        <w:object w:dxaOrig="225" w:dyaOrig="420" w14:anchorId="3F215885">
          <v:shape id="_x0000_i1396" type="#_x0000_t75" style="width:12pt;height:24pt" o:ole="">
            <v:imagedata r:id="rId156" o:title=""/>
          </v:shape>
          <o:OLEObject Type="Embed" ProgID="Equation.3" ShapeID="_x0000_i1396" DrawAspect="Content" ObjectID="_1775283107" r:id="rId485"/>
        </w:object>
      </w:r>
      <w:r w:rsidRPr="003E514A">
        <w:rPr>
          <w:b w:val="0"/>
          <w:position w:val="-22"/>
        </w:rPr>
        <w:object w:dxaOrig="225" w:dyaOrig="465" w14:anchorId="7D4DC5EC">
          <v:shape id="_x0000_i1397" type="#_x0000_t75" style="width:12pt;height:18pt" o:ole="">
            <v:imagedata r:id="rId169" o:title=""/>
          </v:shape>
          <o:OLEObject Type="Embed" ProgID="Equation.3" ShapeID="_x0000_i1397" DrawAspect="Content" ObjectID="_1775283108" r:id="rId486"/>
        </w:object>
      </w:r>
      <w:r w:rsidRPr="003E514A">
        <w:rPr>
          <w:b w:val="0"/>
          <w:bCs w:val="0"/>
        </w:rPr>
        <w:t xml:space="preserve"> </w:t>
      </w:r>
      <w:r w:rsidRPr="003E514A">
        <w:rPr>
          <w:b w:val="0"/>
        </w:rPr>
        <w:t>RTCLRREGR</w:t>
      </w:r>
      <w:r w:rsidRPr="003E514A">
        <w:rPr>
          <w:b w:val="0"/>
          <w:i/>
          <w:vertAlign w:val="subscript"/>
        </w:rPr>
        <w:t xml:space="preserve"> </w:t>
      </w:r>
      <w:r w:rsidRPr="009E20B5">
        <w:rPr>
          <w:b w:val="0"/>
          <w:i/>
          <w:vertAlign w:val="subscript"/>
        </w:rPr>
        <w:t>q, r, p</w:t>
      </w:r>
    </w:p>
    <w:p w14:paraId="74134D5D" w14:textId="77777777" w:rsidR="000169BA" w:rsidRPr="001E69BE" w:rsidRDefault="000169BA" w:rsidP="000169BA">
      <w:pPr>
        <w:spacing w:after="240"/>
      </w:pPr>
      <w:r w:rsidRPr="001E69BE">
        <w:t>Where:</w:t>
      </w:r>
    </w:p>
    <w:p w14:paraId="067D674D" w14:textId="04F064EC" w:rsidR="001F04FD" w:rsidRPr="000275BF" w:rsidRDefault="001F04FD" w:rsidP="001F04FD">
      <w:pPr>
        <w:pStyle w:val="FormulaBold"/>
        <w:tabs>
          <w:tab w:val="clear" w:pos="2250"/>
          <w:tab w:val="clear" w:pos="3150"/>
          <w:tab w:val="clear" w:pos="3960"/>
        </w:tabs>
        <w:ind w:left="3600" w:hanging="2430"/>
        <w:rPr>
          <w:b w:val="0"/>
        </w:rPr>
      </w:pPr>
      <w:r w:rsidRPr="000275BF">
        <w:rPr>
          <w:b w:val="0"/>
        </w:rPr>
        <w:t>RTRSVPOR</w:t>
      </w:r>
      <w:r w:rsidR="00B815D4">
        <w:rPr>
          <w:b w:val="0"/>
        </w:rPr>
        <w:t xml:space="preserve"> </w:t>
      </w:r>
      <w:r w:rsidRPr="000275BF">
        <w:rPr>
          <w:b w:val="0"/>
        </w:rPr>
        <w:t>=</w:t>
      </w:r>
      <w:r w:rsidRPr="000275BF">
        <w:rPr>
          <w:b w:val="0"/>
        </w:rPr>
        <w:tab/>
      </w:r>
      <w:r w:rsidR="00A94020">
        <w:rPr>
          <w:b w:val="0"/>
          <w:noProof/>
        </w:rPr>
        <w:drawing>
          <wp:inline distT="0" distB="0" distL="0" distR="0" wp14:anchorId="2BAEE63F" wp14:editId="6BDFD4B7">
            <wp:extent cx="142875" cy="295275"/>
            <wp:effectExtent l="0" t="0" r="9525" b="9525"/>
            <wp:docPr id="337" name="Picture 2"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275BF">
        <w:rPr>
          <w:b w:val="0"/>
        </w:rPr>
        <w:t xml:space="preserve">(RNWF </w:t>
      </w:r>
      <w:r w:rsidRPr="000275BF">
        <w:rPr>
          <w:b w:val="0"/>
          <w:i/>
          <w:iCs/>
          <w:vertAlign w:val="subscript"/>
        </w:rPr>
        <w:t xml:space="preserve"> y </w:t>
      </w:r>
      <w:r w:rsidRPr="000275BF">
        <w:rPr>
          <w:b w:val="0"/>
        </w:rPr>
        <w:t>* RTORPA</w:t>
      </w:r>
      <w:r w:rsidRPr="000275BF">
        <w:rPr>
          <w:b w:val="0"/>
          <w:i/>
          <w:iCs/>
          <w:vertAlign w:val="subscript"/>
        </w:rPr>
        <w:t xml:space="preserve"> y</w:t>
      </w:r>
      <w:r w:rsidRPr="000275BF">
        <w:rPr>
          <w:b w:val="0"/>
        </w:rPr>
        <w:t>)</w:t>
      </w:r>
    </w:p>
    <w:p w14:paraId="13F0B63D" w14:textId="14231393" w:rsidR="001F04FD" w:rsidRPr="00602C41" w:rsidRDefault="001F04FD" w:rsidP="001F04FD">
      <w:pPr>
        <w:spacing w:after="240"/>
        <w:ind w:left="3600" w:hanging="2430"/>
      </w:pPr>
      <w:r w:rsidRPr="00602C41">
        <w:t>RTASOFFIMB</w:t>
      </w:r>
      <w:r w:rsidRPr="00602C41">
        <w:rPr>
          <w:i/>
          <w:vertAlign w:val="subscript"/>
        </w:rPr>
        <w:t xml:space="preserve"> q</w:t>
      </w:r>
      <w:r w:rsidRPr="00602C41">
        <w:t xml:space="preserve"> =</w:t>
      </w:r>
      <w:r w:rsidRPr="00602C41">
        <w:tab/>
        <w:t>RTOFFCAP</w:t>
      </w:r>
      <w:r w:rsidRPr="00602C41">
        <w:rPr>
          <w:i/>
          <w:vertAlign w:val="subscript"/>
        </w:rPr>
        <w:t xml:space="preserve"> q</w:t>
      </w:r>
      <w:r w:rsidRPr="00602C41">
        <w:t xml:space="preserve"> – (RTASOFF</w:t>
      </w:r>
      <w:r w:rsidRPr="00602C41">
        <w:rPr>
          <w:i/>
          <w:vertAlign w:val="subscript"/>
        </w:rPr>
        <w:t xml:space="preserve"> q</w:t>
      </w:r>
      <w:r w:rsidRPr="00602C41">
        <w:t xml:space="preserve"> + RTCLRNSRESP </w:t>
      </w:r>
      <w:r w:rsidRPr="00602C41">
        <w:rPr>
          <w:i/>
          <w:vertAlign w:val="subscript"/>
        </w:rPr>
        <w:t>q</w:t>
      </w:r>
      <w:r w:rsidR="00013237" w:rsidRPr="00602C41">
        <w:t xml:space="preserve"> + RT</w:t>
      </w:r>
      <w:r w:rsidR="00013237">
        <w:t>N</w:t>
      </w:r>
      <w:r w:rsidR="00013237" w:rsidRPr="00602C41">
        <w:t xml:space="preserve">CLRNSRESP </w:t>
      </w:r>
      <w:r w:rsidR="00013237" w:rsidRPr="00602C41">
        <w:rPr>
          <w:i/>
          <w:vertAlign w:val="subscript"/>
        </w:rPr>
        <w:t>q</w:t>
      </w:r>
      <w:r w:rsidRPr="00602C41">
        <w:t>)</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459E8" w14:paraId="4C7659C3" w14:textId="77777777" w:rsidTr="005C5913">
        <w:trPr>
          <w:trHeight w:val="206"/>
        </w:trPr>
        <w:tc>
          <w:tcPr>
            <w:tcW w:w="9576" w:type="dxa"/>
            <w:shd w:val="pct12" w:color="auto" w:fill="auto"/>
          </w:tcPr>
          <w:p w14:paraId="71935BB6" w14:textId="4C9E5857" w:rsidR="003459E8" w:rsidRDefault="003459E8" w:rsidP="005C5913">
            <w:pPr>
              <w:pStyle w:val="Instructions"/>
              <w:spacing w:before="120"/>
            </w:pPr>
            <w:r>
              <w:t>[NPRR1131:  Replace the formula “</w:t>
            </w:r>
            <w:r w:rsidRPr="00602C41">
              <w:t>RTASOFFIMB</w:t>
            </w:r>
            <w:r w:rsidRPr="003459E8">
              <w:rPr>
                <w:vertAlign w:val="subscript"/>
              </w:rPr>
              <w:t xml:space="preserve"> q</w:t>
            </w:r>
            <w:r>
              <w:t>” above with the following upon system implementation:]</w:t>
            </w:r>
          </w:p>
          <w:p w14:paraId="3D324463" w14:textId="0AB8AD2F" w:rsidR="003459E8" w:rsidRPr="003459E8" w:rsidRDefault="003459E8" w:rsidP="003459E8">
            <w:pPr>
              <w:spacing w:after="240"/>
              <w:ind w:left="3600" w:hanging="2430"/>
            </w:pPr>
            <w:r w:rsidRPr="00033F74">
              <w:lastRenderedPageBreak/>
              <w:t>RTASOFFIMB</w:t>
            </w:r>
            <w:r w:rsidRPr="00033F74">
              <w:rPr>
                <w:i/>
                <w:vertAlign w:val="subscript"/>
              </w:rPr>
              <w:t xml:space="preserve"> q</w:t>
            </w:r>
            <w:r w:rsidRPr="00033F74">
              <w:t xml:space="preserve"> =</w:t>
            </w:r>
            <w:r w:rsidRPr="00033F74">
              <w:tab/>
              <w:t>RTOFFCAP</w:t>
            </w:r>
            <w:r w:rsidRPr="00033F74">
              <w:rPr>
                <w:i/>
                <w:vertAlign w:val="subscript"/>
              </w:rPr>
              <w:t xml:space="preserve"> q</w:t>
            </w:r>
            <w:r w:rsidRPr="00033F74">
              <w:t xml:space="preserve"> – (RTASOFF</w:t>
            </w:r>
            <w:r w:rsidRPr="00033F74">
              <w:rPr>
                <w:i/>
                <w:vertAlign w:val="subscript"/>
              </w:rPr>
              <w:t xml:space="preserve"> q</w:t>
            </w:r>
            <w:r w:rsidRPr="00033F74">
              <w:t xml:space="preserve"> + RTNCLRNSRESP </w:t>
            </w:r>
            <w:r w:rsidRPr="00033F74">
              <w:rPr>
                <w:i/>
                <w:vertAlign w:val="subscript"/>
              </w:rPr>
              <w:t>q</w:t>
            </w:r>
            <w:r w:rsidRPr="00033F74">
              <w:t>)</w:t>
            </w:r>
          </w:p>
        </w:tc>
      </w:tr>
    </w:tbl>
    <w:p w14:paraId="148BFDA8" w14:textId="69756880" w:rsidR="001F04FD" w:rsidRDefault="001F04FD" w:rsidP="003459E8">
      <w:pPr>
        <w:pStyle w:val="FormulaBold"/>
        <w:tabs>
          <w:tab w:val="clear" w:pos="2250"/>
          <w:tab w:val="clear" w:pos="3150"/>
          <w:tab w:val="clear" w:pos="3960"/>
        </w:tabs>
        <w:spacing w:before="240"/>
        <w:ind w:left="3600" w:hanging="2430"/>
        <w:rPr>
          <w:b w:val="0"/>
          <w:i/>
          <w:vertAlign w:val="subscript"/>
        </w:rPr>
      </w:pPr>
      <w:r w:rsidRPr="000275BF">
        <w:rPr>
          <w:b w:val="0"/>
        </w:rPr>
        <w:lastRenderedPageBreak/>
        <w:t>RTOFFCAP</w:t>
      </w:r>
      <w:r w:rsidRPr="000275BF">
        <w:rPr>
          <w:b w:val="0"/>
          <w:i/>
          <w:vertAlign w:val="subscript"/>
        </w:rPr>
        <w:t xml:space="preserve"> q </w:t>
      </w:r>
      <w:r w:rsidRPr="000275BF">
        <w:rPr>
          <w:b w:val="0"/>
        </w:rPr>
        <w:t>=</w:t>
      </w:r>
      <w:r w:rsidRPr="000275BF">
        <w:rPr>
          <w:b w:val="0"/>
        </w:rPr>
        <w:tab/>
      </w:r>
      <w:r>
        <w:rPr>
          <w:b w:val="0"/>
        </w:rPr>
        <w:t>(</w:t>
      </w:r>
      <w:r w:rsidRPr="00775EDD">
        <w:rPr>
          <w:b w:val="0"/>
        </w:rPr>
        <w:t xml:space="preserve">SYS_GEN_DISCFACTOR * </w:t>
      </w:r>
      <w:r w:rsidRPr="003E514A">
        <w:rPr>
          <w:b w:val="0"/>
        </w:rPr>
        <w:t>RTCST30HSL</w:t>
      </w:r>
      <w:r>
        <w:rPr>
          <w:b w:val="0"/>
        </w:rPr>
        <w:t xml:space="preserve"> </w:t>
      </w:r>
      <w:r w:rsidRPr="003E514A">
        <w:rPr>
          <w:b w:val="0"/>
          <w:i/>
          <w:vertAlign w:val="subscript"/>
        </w:rPr>
        <w:t>q</w:t>
      </w:r>
      <w:r>
        <w:rPr>
          <w:b w:val="0"/>
        </w:rPr>
        <w:t xml:space="preserve">) </w:t>
      </w:r>
      <w:r w:rsidRPr="003E514A">
        <w:rPr>
          <w:b w:val="0"/>
        </w:rPr>
        <w:t xml:space="preserve">+ </w:t>
      </w:r>
      <w:r>
        <w:rPr>
          <w:b w:val="0"/>
        </w:rPr>
        <w:t>(</w:t>
      </w:r>
      <w:r w:rsidRPr="00775EDD">
        <w:rPr>
          <w:b w:val="0"/>
        </w:rPr>
        <w:t xml:space="preserve">SYS_GEN_DISCFACTOR * </w:t>
      </w:r>
      <w:r w:rsidRPr="003E514A">
        <w:rPr>
          <w:b w:val="0"/>
        </w:rPr>
        <w:t>RTOFFNSHSL</w:t>
      </w:r>
      <w:r>
        <w:rPr>
          <w:b w:val="0"/>
        </w:rPr>
        <w:t xml:space="preserve"> </w:t>
      </w:r>
      <w:r w:rsidRPr="003E514A">
        <w:rPr>
          <w:b w:val="0"/>
          <w:i/>
          <w:vertAlign w:val="subscript"/>
        </w:rPr>
        <w:t>q</w:t>
      </w:r>
      <w:r>
        <w:rPr>
          <w:b w:val="0"/>
        </w:rPr>
        <w:t>)</w:t>
      </w:r>
      <w:r w:rsidR="00013237">
        <w:rPr>
          <w:b w:val="0"/>
        </w:rPr>
        <w:t xml:space="preserve"> </w:t>
      </w:r>
      <w:r w:rsidRPr="009E20B5">
        <w:rPr>
          <w:rFonts w:ascii="Times New Roman Bold" w:hAnsi="Times New Roman Bold"/>
          <w:b w:val="0"/>
        </w:rPr>
        <w:t>+</w:t>
      </w:r>
      <w:r w:rsidRPr="000275BF">
        <w:rPr>
          <w:b w:val="0"/>
        </w:rPr>
        <w:t xml:space="preserve"> RTCLRNS</w:t>
      </w:r>
      <w:r w:rsidRPr="000275BF">
        <w:rPr>
          <w:b w:val="0"/>
          <w:i/>
          <w:vertAlign w:val="subscript"/>
        </w:rPr>
        <w:t xml:space="preserve"> q</w:t>
      </w:r>
      <w:r w:rsidRPr="003275D8">
        <w:rPr>
          <w:rFonts w:ascii="Times New Roman Bold" w:hAnsi="Times New Roman Bold"/>
          <w:b w:val="0"/>
        </w:rPr>
        <w:t xml:space="preserve"> </w:t>
      </w:r>
      <w:r w:rsidR="00013237" w:rsidRPr="00210F92">
        <w:rPr>
          <w:b w:val="0"/>
        </w:rPr>
        <w:t>+ RTNCLRNSCAP</w:t>
      </w:r>
      <w:r w:rsidR="00013237" w:rsidRPr="00885CB2">
        <w:rPr>
          <w:bCs w:val="0"/>
          <w:i/>
          <w:vertAlign w:val="subscript"/>
        </w:rPr>
        <w:t xml:space="preserve"> </w:t>
      </w:r>
      <w:r w:rsidR="00013237" w:rsidRPr="00210F92">
        <w:rPr>
          <w:b w:val="0"/>
          <w:i/>
          <w:vertAlign w:val="subscript"/>
        </w:rPr>
        <w:t>q</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3459E8" w14:paraId="02E052B8" w14:textId="77777777" w:rsidTr="005C5913">
        <w:trPr>
          <w:trHeight w:val="206"/>
        </w:trPr>
        <w:tc>
          <w:tcPr>
            <w:tcW w:w="9576" w:type="dxa"/>
            <w:shd w:val="pct12" w:color="auto" w:fill="auto"/>
          </w:tcPr>
          <w:p w14:paraId="7A02AACB" w14:textId="236DFC35" w:rsidR="003459E8" w:rsidRDefault="003459E8" w:rsidP="005C5913">
            <w:pPr>
              <w:pStyle w:val="Instructions"/>
              <w:spacing w:before="120"/>
            </w:pPr>
            <w:r>
              <w:t>[NPRR1131:  Replace the formula “</w:t>
            </w:r>
            <w:r w:rsidRPr="003459E8">
              <w:t xml:space="preserve">RTOFFCAP </w:t>
            </w:r>
            <w:r w:rsidRPr="003459E8">
              <w:rPr>
                <w:vertAlign w:val="subscript"/>
              </w:rPr>
              <w:t>q</w:t>
            </w:r>
            <w:r>
              <w:t>” above with the following upon system implementation:]</w:t>
            </w:r>
          </w:p>
          <w:p w14:paraId="535F1CCA" w14:textId="3A8A00EC" w:rsidR="003459E8" w:rsidRPr="003459E8" w:rsidRDefault="003459E8" w:rsidP="003459E8">
            <w:pPr>
              <w:tabs>
                <w:tab w:val="left" w:pos="2250"/>
                <w:tab w:val="left" w:pos="3150"/>
                <w:tab w:val="left" w:pos="3960"/>
              </w:tabs>
              <w:spacing w:after="240"/>
              <w:ind w:left="3600" w:hanging="2430"/>
              <w:rPr>
                <w:bCs/>
                <w:i/>
                <w:vertAlign w:val="subscript"/>
              </w:rPr>
            </w:pPr>
            <w:r w:rsidRPr="00033F74">
              <w:rPr>
                <w:bCs/>
              </w:rPr>
              <w:t>RTOFFCAP</w:t>
            </w:r>
            <w:r w:rsidRPr="00033F74">
              <w:rPr>
                <w:bCs/>
                <w:i/>
                <w:vertAlign w:val="subscript"/>
              </w:rPr>
              <w:t xml:space="preserve"> q </w:t>
            </w:r>
            <w:r w:rsidRPr="00033F74">
              <w:rPr>
                <w:bCs/>
              </w:rPr>
              <w:t>=</w:t>
            </w:r>
            <w:r w:rsidRPr="00033F74">
              <w:rPr>
                <w:bCs/>
              </w:rPr>
              <w:tab/>
              <w:t xml:space="preserve">   </w:t>
            </w:r>
            <w:r w:rsidRPr="00033F74">
              <w:rPr>
                <w:bCs/>
              </w:rPr>
              <w:tab/>
              <w:t xml:space="preserve">(SYS_GEN_DISCFACTOR * RTCST30HSL </w:t>
            </w:r>
            <w:r w:rsidRPr="00033F74">
              <w:rPr>
                <w:bCs/>
                <w:i/>
                <w:vertAlign w:val="subscript"/>
              </w:rPr>
              <w:t>q</w:t>
            </w:r>
            <w:r w:rsidRPr="00033F74">
              <w:rPr>
                <w:bCs/>
              </w:rPr>
              <w:t xml:space="preserve">) + (SYS_GEN_DISCFACTOR * RTOFFNSHSL </w:t>
            </w:r>
            <w:r w:rsidRPr="00033F74">
              <w:rPr>
                <w:bCs/>
                <w:i/>
                <w:vertAlign w:val="subscript"/>
              </w:rPr>
              <w:t>q</w:t>
            </w:r>
            <w:r w:rsidRPr="00033F74">
              <w:rPr>
                <w:bCs/>
              </w:rPr>
              <w:t>) + RTNCLRNSCAP</w:t>
            </w:r>
            <w:r w:rsidRPr="00033F74">
              <w:rPr>
                <w:b/>
                <w:i/>
                <w:vertAlign w:val="subscript"/>
              </w:rPr>
              <w:t xml:space="preserve"> </w:t>
            </w:r>
            <w:r w:rsidRPr="00033F74">
              <w:rPr>
                <w:bCs/>
                <w:i/>
                <w:vertAlign w:val="subscript"/>
              </w:rPr>
              <w:t>q</w:t>
            </w:r>
          </w:p>
        </w:tc>
      </w:tr>
    </w:tbl>
    <w:p w14:paraId="4C7FF3A5" w14:textId="40892C4D" w:rsidR="00013237" w:rsidRDefault="00013237" w:rsidP="00EA4B95">
      <w:pPr>
        <w:tabs>
          <w:tab w:val="left" w:pos="2250"/>
          <w:tab w:val="left" w:pos="3150"/>
          <w:tab w:val="left" w:pos="3960"/>
        </w:tabs>
        <w:spacing w:before="240" w:after="240"/>
        <w:ind w:left="3600" w:hanging="2430"/>
        <w:rPr>
          <w:bCs/>
        </w:rPr>
      </w:pPr>
      <w:r w:rsidRPr="00A05195">
        <w:rPr>
          <w:bCs/>
        </w:rPr>
        <w:t>RTNCLR</w:t>
      </w:r>
      <w:r>
        <w:rPr>
          <w:bCs/>
        </w:rPr>
        <w:t>NS</w:t>
      </w:r>
      <w:r w:rsidRPr="00A05195">
        <w:rPr>
          <w:bCs/>
        </w:rPr>
        <w:t>CAP</w:t>
      </w:r>
      <w:r w:rsidRPr="00A05195">
        <w:rPr>
          <w:bCs/>
          <w:i/>
          <w:vertAlign w:val="subscript"/>
        </w:rPr>
        <w:t xml:space="preserve"> q    </w:t>
      </w:r>
      <w:r w:rsidRPr="00A05195">
        <w:rPr>
          <w:bCs/>
        </w:rPr>
        <w:t>=</w:t>
      </w:r>
      <w:r w:rsidRPr="00A05195">
        <w:rPr>
          <w:bCs/>
        </w:rPr>
        <w:tab/>
      </w:r>
      <w:r w:rsidRPr="00876C1F">
        <w:rPr>
          <w:bCs/>
        </w:rPr>
        <w:t>Min(Max(RTNCLRNPC</w:t>
      </w:r>
      <w:r w:rsidRPr="00876C1F">
        <w:rPr>
          <w:bCs/>
          <w:i/>
          <w:vertAlign w:val="subscript"/>
        </w:rPr>
        <w:t xml:space="preserve"> q</w:t>
      </w:r>
      <w:r w:rsidRPr="00876C1F">
        <w:rPr>
          <w:bCs/>
        </w:rPr>
        <w:t xml:space="preserve"> – RTNCLRLPC</w:t>
      </w:r>
      <w:r w:rsidRPr="00876C1F">
        <w:rPr>
          <w:bCs/>
          <w:i/>
          <w:vertAlign w:val="subscript"/>
        </w:rPr>
        <w:t xml:space="preserve"> q</w:t>
      </w:r>
      <w:r w:rsidRPr="00876C1F">
        <w:rPr>
          <w:bCs/>
        </w:rPr>
        <w:t>, 0.0), RTNCL</w:t>
      </w:r>
      <w:r>
        <w:rPr>
          <w:bCs/>
        </w:rPr>
        <w:t>RNS</w:t>
      </w:r>
      <w:r w:rsidRPr="00876C1F">
        <w:rPr>
          <w:bCs/>
          <w:i/>
          <w:vertAlign w:val="subscript"/>
        </w:rPr>
        <w:t xml:space="preserve"> q</w:t>
      </w:r>
      <w:r w:rsidRPr="00876C1F">
        <w:rPr>
          <w:bCs/>
        </w:rPr>
        <w:t xml:space="preserve"> * 1.5)</w:t>
      </w:r>
    </w:p>
    <w:p w14:paraId="50948E5D" w14:textId="2A2297B6" w:rsidR="00013237" w:rsidRPr="00013237" w:rsidRDefault="00013237" w:rsidP="00013237">
      <w:pPr>
        <w:pStyle w:val="FormulaBold"/>
        <w:tabs>
          <w:tab w:val="clear" w:pos="2250"/>
          <w:tab w:val="clear" w:pos="3150"/>
          <w:tab w:val="clear" w:pos="3960"/>
        </w:tabs>
        <w:ind w:left="3600" w:hanging="2430"/>
        <w:rPr>
          <w:rFonts w:ascii="Times New Roman Bold" w:hAnsi="Times New Roman Bold"/>
          <w:b w:val="0"/>
          <w:bCs w:val="0"/>
        </w:rPr>
      </w:pPr>
      <w:r w:rsidRPr="00013237">
        <w:rPr>
          <w:b w:val="0"/>
          <w:bCs w:val="0"/>
        </w:rPr>
        <w:t xml:space="preserve">RTNCLRNS </w:t>
      </w:r>
      <w:r w:rsidRPr="00013237">
        <w:rPr>
          <w:b w:val="0"/>
          <w:bCs w:val="0"/>
          <w:i/>
          <w:iCs/>
          <w:vertAlign w:val="subscript"/>
        </w:rPr>
        <w:t xml:space="preserve">q </w:t>
      </w:r>
      <w:r w:rsidRPr="00013237">
        <w:rPr>
          <w:b w:val="0"/>
          <w:bCs w:val="0"/>
        </w:rPr>
        <w:t>=</w:t>
      </w:r>
      <w:r w:rsidRPr="00013237">
        <w:rPr>
          <w:b w:val="0"/>
          <w:bCs w:val="0"/>
        </w:rPr>
        <w:tab/>
        <w:t xml:space="preserve">SYS_GEN_DISCFACTOR * </w:t>
      </w:r>
      <w:r w:rsidRPr="00013237">
        <w:rPr>
          <w:b w:val="0"/>
          <w:bCs w:val="0"/>
          <w:position w:val="-18"/>
        </w:rPr>
        <w:object w:dxaOrig="225" w:dyaOrig="420" w14:anchorId="6E26549B">
          <v:shape id="_x0000_i1398" type="#_x0000_t75" style="width:12pt;height:24pt" o:ole="">
            <v:imagedata r:id="rId156" o:title=""/>
          </v:shape>
          <o:OLEObject Type="Embed" ProgID="Equation.3" ShapeID="_x0000_i1398" DrawAspect="Content" ObjectID="_1775283109" r:id="rId487"/>
        </w:object>
      </w:r>
      <w:r w:rsidRPr="00013237">
        <w:rPr>
          <w:b w:val="0"/>
          <w:bCs w:val="0"/>
          <w:position w:val="-22"/>
        </w:rPr>
        <w:object w:dxaOrig="225" w:dyaOrig="465" w14:anchorId="4F88C1CF">
          <v:shape id="_x0000_i1399" type="#_x0000_t75" style="width:18pt;height:24pt" o:ole="">
            <v:imagedata r:id="rId169" o:title=""/>
          </v:shape>
          <o:OLEObject Type="Embed" ProgID="Equation.3" ShapeID="_x0000_i1399" DrawAspect="Content" ObjectID="_1775283110" r:id="rId488"/>
        </w:object>
      </w:r>
      <w:r w:rsidRPr="00013237">
        <w:rPr>
          <w:b w:val="0"/>
          <w:bCs w:val="0"/>
        </w:rPr>
        <w:t>RTNCLRNSR</w:t>
      </w:r>
      <w:r w:rsidRPr="00013237">
        <w:rPr>
          <w:b w:val="0"/>
          <w:bCs w:val="0"/>
          <w:i/>
          <w:vertAlign w:val="subscript"/>
        </w:rPr>
        <w:t xml:space="preserve"> q, r, p</w:t>
      </w:r>
    </w:p>
    <w:p w14:paraId="598ED20C" w14:textId="7C716EB9" w:rsidR="001F04FD" w:rsidRDefault="001F04FD" w:rsidP="00C02A98">
      <w:pPr>
        <w:pStyle w:val="FormulaBold"/>
        <w:tabs>
          <w:tab w:val="clear" w:pos="2250"/>
          <w:tab w:val="clear" w:pos="3150"/>
          <w:tab w:val="clear" w:pos="3960"/>
        </w:tabs>
        <w:ind w:left="3600" w:hanging="2520"/>
        <w:rPr>
          <w:b w:val="0"/>
        </w:rPr>
      </w:pPr>
      <w:r w:rsidRPr="000275BF">
        <w:rPr>
          <w:b w:val="0"/>
        </w:rPr>
        <w:t>RTRSVPOFF</w:t>
      </w:r>
      <w:r w:rsidR="00B815D4">
        <w:rPr>
          <w:b w:val="0"/>
        </w:rPr>
        <w:t xml:space="preserve"> </w:t>
      </w:r>
      <w:r w:rsidRPr="000275BF">
        <w:rPr>
          <w:b w:val="0"/>
        </w:rPr>
        <w:t>=</w:t>
      </w:r>
      <w:r w:rsidRPr="000275BF">
        <w:rPr>
          <w:b w:val="0"/>
        </w:rPr>
        <w:tab/>
      </w:r>
      <w:r w:rsidR="00A94020">
        <w:rPr>
          <w:b w:val="0"/>
          <w:noProof/>
        </w:rPr>
        <w:drawing>
          <wp:inline distT="0" distB="0" distL="0" distR="0" wp14:anchorId="6FC3CDEF" wp14:editId="67DEE54C">
            <wp:extent cx="142875" cy="295275"/>
            <wp:effectExtent l="0" t="0" r="9525" b="9525"/>
            <wp:docPr id="338" name="Picture 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875" cy="295275"/>
                    </a:xfrm>
                    <a:prstGeom prst="rect">
                      <a:avLst/>
                    </a:prstGeom>
                    <a:noFill/>
                    <a:ln>
                      <a:noFill/>
                    </a:ln>
                  </pic:spPr>
                </pic:pic>
              </a:graphicData>
            </a:graphic>
          </wp:inline>
        </w:drawing>
      </w:r>
      <w:r w:rsidRPr="000275BF">
        <w:rPr>
          <w:b w:val="0"/>
        </w:rPr>
        <w:t xml:space="preserve">(RNWF </w:t>
      </w:r>
      <w:r w:rsidRPr="000275BF">
        <w:rPr>
          <w:b w:val="0"/>
          <w:i/>
          <w:iCs/>
          <w:vertAlign w:val="subscript"/>
        </w:rPr>
        <w:t xml:space="preserve"> y </w:t>
      </w:r>
      <w:r w:rsidRPr="000275BF">
        <w:rPr>
          <w:b w:val="0"/>
        </w:rPr>
        <w:t>* RTOFFPA</w:t>
      </w:r>
      <w:r w:rsidRPr="000275BF">
        <w:rPr>
          <w:b w:val="0"/>
          <w:i/>
          <w:iCs/>
          <w:vertAlign w:val="subscript"/>
        </w:rPr>
        <w:t xml:space="preserve"> y</w:t>
      </w:r>
      <w:r w:rsidRPr="000275BF">
        <w:rPr>
          <w:b w:val="0"/>
        </w:rPr>
        <w:t>)</w:t>
      </w:r>
    </w:p>
    <w:p w14:paraId="571D0327" w14:textId="77777777" w:rsidR="001F04FD" w:rsidRPr="000275BF" w:rsidRDefault="001F04FD" w:rsidP="001F04FD">
      <w:pPr>
        <w:pStyle w:val="FormulaBold"/>
        <w:tabs>
          <w:tab w:val="clear" w:pos="2250"/>
          <w:tab w:val="clear" w:pos="3150"/>
          <w:tab w:val="clear" w:pos="3960"/>
        </w:tabs>
        <w:ind w:left="3600" w:hanging="2520"/>
        <w:rPr>
          <w:b w:val="0"/>
        </w:rPr>
      </w:pPr>
      <w:r w:rsidRPr="00695338">
        <w:rPr>
          <w:b w:val="0"/>
        </w:rPr>
        <w:t>RTRDP =</w:t>
      </w:r>
      <w:r w:rsidRPr="00695338">
        <w:rPr>
          <w:b w:val="0"/>
        </w:rPr>
        <w:tab/>
      </w:r>
      <w:r w:rsidRPr="00695338">
        <w:rPr>
          <w:b w:val="0"/>
          <w:position w:val="-22"/>
        </w:rPr>
        <w:object w:dxaOrig="225" w:dyaOrig="465" w14:anchorId="45C03BDD">
          <v:shape id="_x0000_i1400" type="#_x0000_t75" style="width:12pt;height:18pt" o:ole="">
            <v:imagedata r:id="rId22" o:title=""/>
          </v:shape>
          <o:OLEObject Type="Embed" ProgID="Equation.3" ShapeID="_x0000_i1400" DrawAspect="Content" ObjectID="_1775283111" r:id="rId489"/>
        </w:object>
      </w:r>
      <w:r w:rsidRPr="00695338">
        <w:rPr>
          <w:b w:val="0"/>
        </w:rPr>
        <w:t xml:space="preserve">(RNWF </w:t>
      </w:r>
      <w:r w:rsidRPr="00695338">
        <w:rPr>
          <w:b w:val="0"/>
          <w:i/>
          <w:iCs/>
          <w:vertAlign w:val="subscript"/>
        </w:rPr>
        <w:t xml:space="preserve"> y </w:t>
      </w:r>
      <w:r w:rsidRPr="00695338">
        <w:rPr>
          <w:b w:val="0"/>
        </w:rPr>
        <w:t>* RTORDPA</w:t>
      </w:r>
      <w:r w:rsidRPr="00695338">
        <w:rPr>
          <w:b w:val="0"/>
          <w:i/>
          <w:iCs/>
          <w:vertAlign w:val="subscript"/>
        </w:rPr>
        <w:t xml:space="preserve"> y</w:t>
      </w:r>
      <w:r w:rsidRPr="00695338">
        <w:rPr>
          <w:b w:val="0"/>
        </w:rPr>
        <w:t>)</w:t>
      </w:r>
    </w:p>
    <w:p w14:paraId="0F0EE57C" w14:textId="77777777" w:rsidR="001F04FD" w:rsidRPr="000275BF" w:rsidRDefault="001F04FD" w:rsidP="001F04FD">
      <w:pPr>
        <w:pStyle w:val="FormulaBold"/>
        <w:tabs>
          <w:tab w:val="clear" w:pos="2250"/>
          <w:tab w:val="clear" w:pos="3150"/>
          <w:tab w:val="clear" w:pos="3960"/>
        </w:tabs>
        <w:ind w:left="3600" w:hanging="2520"/>
        <w:rPr>
          <w:b w:val="0"/>
        </w:rPr>
      </w:pPr>
      <w:r w:rsidRPr="000275BF">
        <w:rPr>
          <w:b w:val="0"/>
        </w:rPr>
        <w:t xml:space="preserve">RNWF </w:t>
      </w:r>
      <w:r w:rsidRPr="000275BF">
        <w:rPr>
          <w:b w:val="0"/>
          <w:i/>
          <w:vertAlign w:val="subscript"/>
        </w:rPr>
        <w:t>y</w:t>
      </w:r>
      <w:r w:rsidRPr="000275BF">
        <w:rPr>
          <w:b w:val="0"/>
        </w:rPr>
        <w:t>=</w:t>
      </w:r>
      <w:r w:rsidRPr="000275BF">
        <w:rPr>
          <w:b w:val="0"/>
        </w:rPr>
        <w:tab/>
        <w:t xml:space="preserve">TLMP </w:t>
      </w:r>
      <w:r w:rsidRPr="000275BF">
        <w:rPr>
          <w:b w:val="0"/>
          <w:i/>
          <w:vertAlign w:val="subscript"/>
        </w:rPr>
        <w:t>y</w:t>
      </w:r>
      <w:r w:rsidRPr="000275BF">
        <w:rPr>
          <w:b w:val="0"/>
        </w:rPr>
        <w:t xml:space="preserve"> </w:t>
      </w:r>
      <w:r w:rsidRPr="000275BF">
        <w:rPr>
          <w:b w:val="0"/>
          <w:color w:val="000000"/>
          <w:sz w:val="32"/>
          <w:szCs w:val="32"/>
        </w:rPr>
        <w:t>/</w:t>
      </w:r>
      <w:r w:rsidRPr="000275BF">
        <w:rPr>
          <w:b w:val="0"/>
          <w:color w:val="000000"/>
        </w:rPr>
        <w:t xml:space="preserve"> </w:t>
      </w:r>
      <w:r w:rsidRPr="000275BF">
        <w:rPr>
          <w:b w:val="0"/>
          <w:position w:val="-22"/>
        </w:rPr>
        <w:object w:dxaOrig="225" w:dyaOrig="465" w14:anchorId="7AC578CE">
          <v:shape id="_x0000_i1401" type="#_x0000_t75" style="width:12pt;height:18pt" o:ole="">
            <v:imagedata r:id="rId22" o:title=""/>
          </v:shape>
          <o:OLEObject Type="Embed" ProgID="Equation.3" ShapeID="_x0000_i1401" DrawAspect="Content" ObjectID="_1775283112" r:id="rId490"/>
        </w:object>
      </w:r>
      <w:r w:rsidRPr="000275BF">
        <w:rPr>
          <w:b w:val="0"/>
        </w:rPr>
        <w:t xml:space="preserve">TLMP </w:t>
      </w:r>
      <w:r w:rsidRPr="000275BF">
        <w:rPr>
          <w:b w:val="0"/>
          <w:i/>
          <w:vertAlign w:val="subscript"/>
        </w:rPr>
        <w:t>y</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576"/>
      </w:tblGrid>
      <w:tr w:rsidR="000169BA" w14:paraId="54419BBC" w14:textId="77777777" w:rsidTr="000169BA">
        <w:trPr>
          <w:trHeight w:val="206"/>
        </w:trPr>
        <w:tc>
          <w:tcPr>
            <w:tcW w:w="9576" w:type="dxa"/>
            <w:shd w:val="pct12" w:color="auto" w:fill="auto"/>
          </w:tcPr>
          <w:p w14:paraId="42959B32" w14:textId="77777777" w:rsidR="000169BA" w:rsidRDefault="000169BA" w:rsidP="000169BA">
            <w:pPr>
              <w:pStyle w:val="Instructions"/>
              <w:spacing w:before="120"/>
            </w:pPr>
            <w:r>
              <w:t>[NPRR987:  Insert the language below upon system implementation:]</w:t>
            </w:r>
          </w:p>
          <w:p w14:paraId="7CEC2B82" w14:textId="77777777" w:rsidR="000169BA" w:rsidRPr="00372D9A" w:rsidRDefault="000169BA" w:rsidP="000169BA">
            <w:pPr>
              <w:pStyle w:val="ListParagraph"/>
              <w:spacing w:after="240"/>
              <w:ind w:left="0"/>
              <w:rPr>
                <w:rFonts w:cs="Arial"/>
                <w:iCs/>
              </w:rPr>
            </w:pPr>
            <w:r w:rsidRPr="00372D9A">
              <w:rPr>
                <w:rFonts w:cs="Arial"/>
                <w:iCs/>
              </w:rPr>
              <w:t xml:space="preserve">Where for an </w:t>
            </w:r>
            <w:r>
              <w:rPr>
                <w:rFonts w:cs="Arial"/>
                <w:iCs/>
              </w:rPr>
              <w:t>ESR</w:t>
            </w:r>
            <w:r w:rsidRPr="00372D9A">
              <w:rPr>
                <w:rFonts w:cs="Arial"/>
                <w:iCs/>
              </w:rPr>
              <w:t>:</w:t>
            </w:r>
          </w:p>
          <w:p w14:paraId="0B4E07B3" w14:textId="361956FB" w:rsidR="000169BA" w:rsidRDefault="000169BA" w:rsidP="000169BA">
            <w:pPr>
              <w:pStyle w:val="ColorfulList-Accent11"/>
              <w:spacing w:after="240"/>
              <w:ind w:left="1080"/>
              <w:jc w:val="both"/>
            </w:pPr>
            <w:r>
              <w:rPr>
                <w:rFonts w:cs="Arial"/>
                <w:iCs/>
              </w:rPr>
              <w:t>RTESRCAP</w:t>
            </w:r>
            <w:r>
              <w:rPr>
                <w:i/>
                <w:vertAlign w:val="subscript"/>
              </w:rPr>
              <w:t xml:space="preserve"> q </w:t>
            </w:r>
            <w:r>
              <w:rPr>
                <w:rFonts w:cs="Arial"/>
                <w:iCs/>
              </w:rPr>
              <w:t>=</w:t>
            </w:r>
            <w:r>
              <w:rPr>
                <w:noProof/>
              </w:rPr>
              <w:drawing>
                <wp:inline distT="0" distB="0" distL="0" distR="0" wp14:anchorId="39C3C6F3" wp14:editId="4E72C4BD">
                  <wp:extent cx="180975" cy="342900"/>
                  <wp:effectExtent l="0" t="0" r="9525" b="0"/>
                  <wp:docPr id="3311" name="Picture 33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91">
                            <a:extLst>
                              <a:ext uri="{28A0092B-C50C-407E-A947-70E740481C1C}">
                                <a14:useLocalDpi xmlns:a14="http://schemas.microsoft.com/office/drawing/2010/main" val="0"/>
                              </a:ext>
                            </a:extLst>
                          </a:blip>
                          <a:stretch>
                            <a:fillRect/>
                          </a:stretch>
                        </pic:blipFill>
                        <pic:spPr>
                          <a:xfrm>
                            <a:off x="0" y="0"/>
                            <a:ext cx="180975" cy="342900"/>
                          </a:xfrm>
                          <a:prstGeom prst="rect">
                            <a:avLst/>
                          </a:prstGeom>
                          <a:solidFill>
                            <a:schemeClr val="accent1"/>
                          </a:solidFill>
                        </pic:spPr>
                      </pic:pic>
                    </a:graphicData>
                  </a:graphic>
                </wp:inline>
              </w:drawing>
            </w:r>
            <w:r>
              <w:rPr>
                <w:rFonts w:cs="Arial"/>
                <w:iCs/>
              </w:rPr>
              <w:t xml:space="preserve">  </w:t>
            </w:r>
            <w:r>
              <w:rPr>
                <w:bCs/>
              </w:rPr>
              <w:t>(</w:t>
            </w:r>
            <w:r>
              <w:rPr>
                <w:rFonts w:cs="Arial"/>
                <w:iCs/>
              </w:rPr>
              <w:t>RTESRCAPR</w:t>
            </w:r>
            <w:r>
              <w:rPr>
                <w:i/>
                <w:vertAlign w:val="subscript"/>
              </w:rPr>
              <w:t xml:space="preserve"> q, g, p</w:t>
            </w:r>
            <w:r>
              <w:t>)</w:t>
            </w:r>
          </w:p>
          <w:p w14:paraId="4B8A200A" w14:textId="77777777" w:rsidR="000169BA" w:rsidRDefault="000169BA" w:rsidP="000169BA">
            <w:pPr>
              <w:pStyle w:val="ListParagraph"/>
              <w:spacing w:after="240"/>
              <w:ind w:left="0"/>
              <w:rPr>
                <w:rFonts w:cs="Arial"/>
                <w:iCs/>
              </w:rPr>
            </w:pPr>
            <w:r>
              <w:rPr>
                <w:rFonts w:cs="Arial"/>
                <w:iCs/>
              </w:rPr>
              <w:t>Where:</w:t>
            </w:r>
          </w:p>
          <w:p w14:paraId="006F98B2" w14:textId="679AB599" w:rsidR="000169BA" w:rsidRPr="000169BA" w:rsidRDefault="000169BA" w:rsidP="000169BA">
            <w:pPr>
              <w:pStyle w:val="ColorfulList-Accent11"/>
              <w:spacing w:after="240"/>
              <w:ind w:left="1080"/>
              <w:jc w:val="both"/>
            </w:pPr>
            <w:r w:rsidRPr="00372D9A">
              <w:rPr>
                <w:rFonts w:cs="Arial"/>
                <w:iCs/>
              </w:rPr>
              <w:t>RTESRCAP</w:t>
            </w:r>
            <w:r>
              <w:rPr>
                <w:rFonts w:cs="Arial"/>
                <w:iCs/>
              </w:rPr>
              <w:t>R</w:t>
            </w:r>
            <w:r w:rsidRPr="00372D9A">
              <w:rPr>
                <w:i/>
                <w:vertAlign w:val="subscript"/>
              </w:rPr>
              <w:t xml:space="preserve"> q</w:t>
            </w:r>
            <w:r>
              <w:rPr>
                <w:i/>
                <w:vertAlign w:val="subscript"/>
              </w:rPr>
              <w:t>, g, p</w:t>
            </w:r>
            <w:r w:rsidRPr="00372D9A" w:rsidDel="00EB725D">
              <w:t xml:space="preserve"> </w:t>
            </w:r>
            <w:r w:rsidRPr="00372D9A">
              <w:t xml:space="preserve"> </w:t>
            </w:r>
            <w:r>
              <w:rPr>
                <w:i/>
              </w:rPr>
              <w:t xml:space="preserve">= </w:t>
            </w:r>
            <w:r>
              <w:t>Min[(</w:t>
            </w:r>
            <w:r w:rsidRPr="0080555B">
              <w:t>RTOLHSL</w:t>
            </w:r>
            <w:r>
              <w:t xml:space="preserve">RA </w:t>
            </w:r>
            <w:r w:rsidRPr="0080555B">
              <w:rPr>
                <w:i/>
                <w:vertAlign w:val="subscript"/>
              </w:rPr>
              <w:t>q</w:t>
            </w:r>
            <w:r>
              <w:rPr>
                <w:i/>
                <w:vertAlign w:val="subscript"/>
              </w:rPr>
              <w:t>, r, p</w:t>
            </w:r>
            <w:r>
              <w:t xml:space="preserve"> – RTMGA </w:t>
            </w:r>
            <w:r w:rsidRPr="00372D9A">
              <w:rPr>
                <w:i/>
                <w:vertAlign w:val="subscript"/>
              </w:rPr>
              <w:t>q, r, p</w:t>
            </w:r>
            <w:r w:rsidRPr="00DF6799">
              <w:rPr>
                <w:i/>
              </w:rPr>
              <w:t xml:space="preserve"> </w:t>
            </w:r>
            <w:r>
              <w:t>+</w:t>
            </w:r>
            <w:r w:rsidRPr="00EB725D">
              <w:rPr>
                <w:bCs/>
              </w:rPr>
              <w:t xml:space="preserve"> </w:t>
            </w:r>
            <w:r w:rsidRPr="00372D9A">
              <w:rPr>
                <w:bCs/>
              </w:rPr>
              <w:t xml:space="preserve">RTCLRNPCR </w:t>
            </w:r>
            <w:r w:rsidRPr="00372D9A">
              <w:rPr>
                <w:i/>
                <w:vertAlign w:val="subscript"/>
              </w:rPr>
              <w:t>q, r, p</w:t>
            </w:r>
            <w:r>
              <w:t>),</w:t>
            </w:r>
            <w:r>
              <w:rPr>
                <w:vertAlign w:val="subscript"/>
              </w:rPr>
              <w:t xml:space="preserve"> </w:t>
            </w:r>
            <w:r>
              <w:rPr>
                <w:bCs/>
              </w:rPr>
              <w:t>(R</w:t>
            </w:r>
            <w:r w:rsidRPr="00372D9A">
              <w:rPr>
                <w:bCs/>
              </w:rPr>
              <w:t xml:space="preserve">TCLRNPCR </w:t>
            </w:r>
            <w:r w:rsidRPr="00372D9A">
              <w:rPr>
                <w:i/>
                <w:vertAlign w:val="subscript"/>
              </w:rPr>
              <w:t xml:space="preserve">q, r, p </w:t>
            </w:r>
            <w:r>
              <w:rPr>
                <w:i/>
                <w:vertAlign w:val="subscript"/>
              </w:rPr>
              <w:t xml:space="preserve"> </w:t>
            </w:r>
            <w:r w:rsidRPr="00602C41">
              <w:t>+</w:t>
            </w:r>
            <w:r>
              <w:t xml:space="preserve"> </w:t>
            </w:r>
            <w:r w:rsidRPr="00372D9A">
              <w:t>SOCT</w:t>
            </w:r>
            <w:r>
              <w:t xml:space="preserve"> </w:t>
            </w:r>
            <w:r w:rsidRPr="00372D9A">
              <w:rPr>
                <w:i/>
                <w:vertAlign w:val="subscript"/>
              </w:rPr>
              <w:t>q,</w:t>
            </w:r>
            <w:r>
              <w:rPr>
                <w:i/>
                <w:vertAlign w:val="subscript"/>
              </w:rPr>
              <w:t xml:space="preserve"> </w:t>
            </w:r>
            <w:r w:rsidRPr="00372D9A">
              <w:rPr>
                <w:i/>
                <w:vertAlign w:val="subscript"/>
              </w:rPr>
              <w:t>r</w:t>
            </w:r>
            <w:r>
              <w:t xml:space="preserve"> – SOCOM </w:t>
            </w:r>
            <w:r w:rsidRPr="00372D9A">
              <w:rPr>
                <w:i/>
                <w:vertAlign w:val="subscript"/>
              </w:rPr>
              <w:t>q,</w:t>
            </w:r>
            <w:r>
              <w:rPr>
                <w:i/>
                <w:vertAlign w:val="subscript"/>
              </w:rPr>
              <w:t xml:space="preserve"> </w:t>
            </w:r>
            <w:r w:rsidRPr="00372D9A">
              <w:rPr>
                <w:i/>
                <w:vertAlign w:val="subscript"/>
              </w:rPr>
              <w:t>r</w:t>
            </w:r>
            <w:r>
              <w:t>)]</w:t>
            </w:r>
          </w:p>
        </w:tc>
      </w:tr>
    </w:tbl>
    <w:p w14:paraId="49867241" w14:textId="77777777" w:rsidR="001F04FD" w:rsidRPr="000275BF" w:rsidRDefault="001F04FD" w:rsidP="001B11AD">
      <w:pPr>
        <w:pStyle w:val="Instructions"/>
        <w:spacing w:before="240" w:after="0"/>
        <w:ind w:left="720" w:hanging="720"/>
        <w:rPr>
          <w:b w:val="0"/>
          <w:i w:val="0"/>
        </w:rPr>
      </w:pPr>
      <w:r w:rsidRPr="000275BF">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454"/>
        <w:gridCol w:w="1133"/>
        <w:gridCol w:w="5763"/>
      </w:tblGrid>
      <w:tr w:rsidR="001F04FD" w:rsidRPr="0080555B" w14:paraId="42D0D44E" w14:textId="77777777" w:rsidTr="00356445">
        <w:trPr>
          <w:cantSplit/>
          <w:tblHeader/>
        </w:trPr>
        <w:tc>
          <w:tcPr>
            <w:tcW w:w="1312" w:type="pct"/>
          </w:tcPr>
          <w:p w14:paraId="45DA07E5" w14:textId="77777777" w:rsidR="001F04FD" w:rsidRPr="00CE4C14" w:rsidRDefault="001F04FD" w:rsidP="00AC4DEE">
            <w:pPr>
              <w:pStyle w:val="TableHead"/>
            </w:pPr>
            <w:r w:rsidRPr="00CE4C14">
              <w:lastRenderedPageBreak/>
              <w:t>Variable</w:t>
            </w:r>
          </w:p>
        </w:tc>
        <w:tc>
          <w:tcPr>
            <w:tcW w:w="606" w:type="pct"/>
          </w:tcPr>
          <w:p w14:paraId="586DC5B0" w14:textId="77777777" w:rsidR="001F04FD" w:rsidRPr="00CE4C14" w:rsidRDefault="001F04FD" w:rsidP="00AC4DEE">
            <w:pPr>
              <w:pStyle w:val="TableHead"/>
            </w:pPr>
            <w:r w:rsidRPr="00CE4C14">
              <w:t>Unit</w:t>
            </w:r>
          </w:p>
        </w:tc>
        <w:tc>
          <w:tcPr>
            <w:tcW w:w="3082" w:type="pct"/>
          </w:tcPr>
          <w:p w14:paraId="0645E78E" w14:textId="77777777" w:rsidR="001F04FD" w:rsidRPr="00CE4C14" w:rsidRDefault="001F04FD" w:rsidP="00AC4DEE">
            <w:pPr>
              <w:pStyle w:val="TableHead"/>
            </w:pPr>
            <w:r w:rsidRPr="00CE4C14">
              <w:t>Description</w:t>
            </w:r>
          </w:p>
        </w:tc>
      </w:tr>
      <w:tr w:rsidR="001F04FD" w:rsidRPr="0080555B" w14:paraId="60892F4F" w14:textId="77777777" w:rsidTr="00356445">
        <w:trPr>
          <w:cantSplit/>
        </w:trPr>
        <w:tc>
          <w:tcPr>
            <w:tcW w:w="1312" w:type="pct"/>
            <w:tcBorders>
              <w:bottom w:val="single" w:sz="4" w:space="0" w:color="auto"/>
            </w:tcBorders>
          </w:tcPr>
          <w:p w14:paraId="606D8422" w14:textId="77777777" w:rsidR="001F04FD" w:rsidRPr="0080555B" w:rsidRDefault="001F04FD" w:rsidP="00AC4DEE">
            <w:pPr>
              <w:pStyle w:val="tablebody0"/>
            </w:pPr>
            <w:r w:rsidRPr="0080555B">
              <w:t>RTASIAMT</w:t>
            </w:r>
            <w:r w:rsidRPr="0080555B">
              <w:rPr>
                <w:i/>
                <w:vertAlign w:val="subscript"/>
              </w:rPr>
              <w:t xml:space="preserve"> q</w:t>
            </w:r>
          </w:p>
        </w:tc>
        <w:tc>
          <w:tcPr>
            <w:tcW w:w="606" w:type="pct"/>
            <w:tcBorders>
              <w:bottom w:val="single" w:sz="4" w:space="0" w:color="auto"/>
            </w:tcBorders>
          </w:tcPr>
          <w:p w14:paraId="6472F759" w14:textId="77777777" w:rsidR="001F04FD" w:rsidRPr="0080555B" w:rsidRDefault="001F04FD" w:rsidP="00AC4DEE">
            <w:pPr>
              <w:pStyle w:val="tablebody0"/>
            </w:pPr>
            <w:r w:rsidRPr="0080555B">
              <w:t>$</w:t>
            </w:r>
          </w:p>
        </w:tc>
        <w:tc>
          <w:tcPr>
            <w:tcW w:w="3082" w:type="pct"/>
            <w:tcBorders>
              <w:bottom w:val="single" w:sz="4" w:space="0" w:color="auto"/>
            </w:tcBorders>
          </w:tcPr>
          <w:p w14:paraId="2987F9DC" w14:textId="77777777" w:rsidR="001F04FD" w:rsidRPr="0080555B" w:rsidRDefault="001F04FD" w:rsidP="00AC4DEE">
            <w:pPr>
              <w:pStyle w:val="tablebody0"/>
              <w:rPr>
                <w:i/>
              </w:rPr>
            </w:pPr>
            <w:r w:rsidRPr="0080555B">
              <w:rPr>
                <w:i/>
              </w:rPr>
              <w:t>Real-Time Ancillary Service Imbalance Amount</w:t>
            </w:r>
            <w:r w:rsidRPr="0080555B">
              <w:t>—</w:t>
            </w:r>
            <w:r w:rsidRPr="0080555B">
              <w:rPr>
                <w:iCs/>
              </w:rPr>
              <w:t xml:space="preserve">The total payment or charge to QSE </w:t>
            </w:r>
            <w:r w:rsidRPr="0080555B">
              <w:rPr>
                <w:i/>
                <w:iCs/>
              </w:rPr>
              <w:t>q</w:t>
            </w:r>
            <w:r w:rsidRPr="0080555B">
              <w:rPr>
                <w:iCs/>
              </w:rPr>
              <w:t xml:space="preserve"> </w:t>
            </w:r>
            <w:r w:rsidRPr="0080555B">
              <w:t>for the Real-Time Ancillary Service imbalance</w:t>
            </w:r>
            <w:r>
              <w:t xml:space="preserve"> associated with </w:t>
            </w:r>
            <w:r w:rsidRPr="006443E4">
              <w:t>Operating Reserve Demand Curve</w:t>
            </w:r>
            <w:r>
              <w:t xml:space="preserve"> (ORDC)</w:t>
            </w:r>
            <w:r w:rsidRPr="0080555B">
              <w:t xml:space="preserve"> </w:t>
            </w:r>
            <w:r w:rsidRPr="0080555B">
              <w:rPr>
                <w:iCs/>
              </w:rPr>
              <w:t>for each 15-minute Settlement Interval.</w:t>
            </w:r>
          </w:p>
        </w:tc>
      </w:tr>
      <w:tr w:rsidR="001F04FD" w:rsidRPr="0080555B" w14:paraId="13183668" w14:textId="77777777" w:rsidTr="00356445">
        <w:trPr>
          <w:cantSplit/>
        </w:trPr>
        <w:tc>
          <w:tcPr>
            <w:tcW w:w="1312" w:type="pct"/>
          </w:tcPr>
          <w:p w14:paraId="09E8C0FF" w14:textId="77777777" w:rsidR="001F04FD" w:rsidRPr="0080555B" w:rsidRDefault="001F04FD" w:rsidP="00AC4DEE">
            <w:pPr>
              <w:pStyle w:val="tablebody0"/>
            </w:pPr>
            <w:r>
              <w:t>RTRDASIAMT</w:t>
            </w:r>
            <w:r w:rsidRPr="0080555B">
              <w:rPr>
                <w:i/>
                <w:vertAlign w:val="subscript"/>
              </w:rPr>
              <w:t xml:space="preserve"> q</w:t>
            </w:r>
          </w:p>
        </w:tc>
        <w:tc>
          <w:tcPr>
            <w:tcW w:w="606" w:type="pct"/>
          </w:tcPr>
          <w:p w14:paraId="41409B34" w14:textId="77777777" w:rsidR="001F04FD" w:rsidRPr="0080555B" w:rsidRDefault="001F04FD" w:rsidP="00AC4DEE">
            <w:pPr>
              <w:pStyle w:val="tablebody0"/>
            </w:pPr>
            <w:r>
              <w:t>$</w:t>
            </w:r>
          </w:p>
        </w:tc>
        <w:tc>
          <w:tcPr>
            <w:tcW w:w="3082" w:type="pct"/>
          </w:tcPr>
          <w:p w14:paraId="668EE5F1" w14:textId="77777777" w:rsidR="001F04FD" w:rsidRPr="0080555B" w:rsidRDefault="001F04FD" w:rsidP="00AC4DEE">
            <w:pPr>
              <w:pStyle w:val="tablebody0"/>
              <w:rPr>
                <w:i/>
              </w:rPr>
            </w:pPr>
            <w:r w:rsidRPr="0080555B">
              <w:rPr>
                <w:i/>
              </w:rPr>
              <w:t xml:space="preserve">Real-Time </w:t>
            </w:r>
            <w:r>
              <w:rPr>
                <w:i/>
              </w:rPr>
              <w:t xml:space="preserve">Reliability Deployment </w:t>
            </w:r>
            <w:r w:rsidRPr="0080555B">
              <w:rPr>
                <w:i/>
              </w:rPr>
              <w:t>Ancillary Service Imbalance Amount</w:t>
            </w:r>
            <w:r w:rsidRPr="0080555B">
              <w:t>—</w:t>
            </w:r>
            <w:r w:rsidRPr="0080555B">
              <w:rPr>
                <w:iCs/>
              </w:rPr>
              <w:t xml:space="preserve">The total payment or charge to QSE </w:t>
            </w:r>
            <w:r w:rsidRPr="0080555B">
              <w:rPr>
                <w:i/>
                <w:iCs/>
              </w:rPr>
              <w:t>q</w:t>
            </w:r>
            <w:r w:rsidRPr="0080555B">
              <w:rPr>
                <w:iCs/>
              </w:rPr>
              <w:t xml:space="preserve"> </w:t>
            </w:r>
            <w:r w:rsidRPr="0080555B">
              <w:t xml:space="preserve">for the Real-Time Ancillary Service imbalance </w:t>
            </w:r>
            <w:r>
              <w:t xml:space="preserve">associated with Reliability Deployments </w:t>
            </w:r>
            <w:r w:rsidRPr="0080555B">
              <w:rPr>
                <w:iCs/>
              </w:rPr>
              <w:t>for each 15-minute Settlement Interval.</w:t>
            </w:r>
          </w:p>
        </w:tc>
      </w:tr>
      <w:tr w:rsidR="001F04FD" w:rsidRPr="0080555B" w14:paraId="654AD657" w14:textId="77777777" w:rsidTr="00356445">
        <w:trPr>
          <w:cantSplit/>
        </w:trPr>
        <w:tc>
          <w:tcPr>
            <w:tcW w:w="1312" w:type="pct"/>
          </w:tcPr>
          <w:p w14:paraId="22EBDDD1" w14:textId="77777777" w:rsidR="001F04FD" w:rsidRPr="0080555B" w:rsidRDefault="001F04FD" w:rsidP="00AC4DEE">
            <w:pPr>
              <w:pStyle w:val="tablebody0"/>
            </w:pPr>
            <w:r w:rsidRPr="0080555B">
              <w:t>RTASOLIMB</w:t>
            </w:r>
            <w:r w:rsidRPr="0080555B">
              <w:rPr>
                <w:i/>
                <w:vertAlign w:val="subscript"/>
              </w:rPr>
              <w:t xml:space="preserve"> q</w:t>
            </w:r>
          </w:p>
        </w:tc>
        <w:tc>
          <w:tcPr>
            <w:tcW w:w="606" w:type="pct"/>
          </w:tcPr>
          <w:p w14:paraId="4DA970F1" w14:textId="77777777" w:rsidR="001F04FD" w:rsidRPr="0080555B" w:rsidRDefault="001F04FD" w:rsidP="00AC4DEE">
            <w:pPr>
              <w:pStyle w:val="tablebody0"/>
            </w:pPr>
            <w:r w:rsidRPr="0080555B">
              <w:t>MWh</w:t>
            </w:r>
          </w:p>
        </w:tc>
        <w:tc>
          <w:tcPr>
            <w:tcW w:w="3082" w:type="pct"/>
          </w:tcPr>
          <w:p w14:paraId="785EBB78" w14:textId="6259FC2D" w:rsidR="001F04FD" w:rsidRPr="0080555B" w:rsidRDefault="001F04FD" w:rsidP="00AC4DEE">
            <w:pPr>
              <w:pStyle w:val="tablebody0"/>
              <w:rPr>
                <w:i/>
              </w:rPr>
            </w:pPr>
            <w:r w:rsidRPr="0080555B">
              <w:rPr>
                <w:i/>
              </w:rPr>
              <w:t>Real</w:t>
            </w:r>
            <w:r w:rsidR="00CB79EB">
              <w:rPr>
                <w:i/>
              </w:rPr>
              <w:t>-</w:t>
            </w:r>
            <w:r w:rsidRPr="0080555B">
              <w:rPr>
                <w:i/>
              </w:rPr>
              <w:t>Time Ancillary Service On-Line Reserve Imbalance for the QSE</w:t>
            </w:r>
            <w:r w:rsidRPr="0080555B">
              <w:t xml:space="preserve"> </w:t>
            </w:r>
            <w:r w:rsidRPr="0080555B">
              <w:sym w:font="Symbol" w:char="F0BE"/>
            </w:r>
            <w:r w:rsidRPr="0080555B">
              <w:t xml:space="preserve">The Real-Time Ancillary Service On-Line reserve imbalance for the QSE </w:t>
            </w:r>
            <w:r w:rsidRPr="0080555B">
              <w:rPr>
                <w:i/>
              </w:rPr>
              <w:t>q</w:t>
            </w:r>
            <w:r w:rsidRPr="0080555B">
              <w:t xml:space="preserve">, for each 15-minute Settlement Interval.  </w:t>
            </w:r>
          </w:p>
        </w:tc>
      </w:tr>
      <w:tr w:rsidR="001F04FD" w:rsidRPr="0080555B" w14:paraId="4B891EEB" w14:textId="77777777" w:rsidTr="00356445">
        <w:trPr>
          <w:cantSplit/>
        </w:trPr>
        <w:tc>
          <w:tcPr>
            <w:tcW w:w="1312" w:type="pct"/>
          </w:tcPr>
          <w:p w14:paraId="030DA93E" w14:textId="77777777" w:rsidR="001F04FD" w:rsidRPr="0080555B" w:rsidRDefault="001F04FD" w:rsidP="00AC4DEE">
            <w:pPr>
              <w:pStyle w:val="tablebody0"/>
            </w:pPr>
            <w:r w:rsidRPr="0080555B">
              <w:t>RTORPA</w:t>
            </w:r>
            <w:r w:rsidRPr="0080555B">
              <w:rPr>
                <w:vertAlign w:val="subscript"/>
              </w:rPr>
              <w:t xml:space="preserve"> </w:t>
            </w:r>
            <w:r w:rsidRPr="00967A0A">
              <w:rPr>
                <w:i/>
                <w:vertAlign w:val="subscript"/>
              </w:rPr>
              <w:t>y</w:t>
            </w:r>
          </w:p>
        </w:tc>
        <w:tc>
          <w:tcPr>
            <w:tcW w:w="606" w:type="pct"/>
          </w:tcPr>
          <w:p w14:paraId="3E2256A3" w14:textId="77777777" w:rsidR="001F04FD" w:rsidRPr="0080555B" w:rsidRDefault="001F04FD" w:rsidP="00AC4DEE">
            <w:pPr>
              <w:pStyle w:val="tablebody0"/>
            </w:pPr>
            <w:r w:rsidRPr="0080555B">
              <w:t>$/MWh</w:t>
            </w:r>
          </w:p>
        </w:tc>
        <w:tc>
          <w:tcPr>
            <w:tcW w:w="3082" w:type="pct"/>
          </w:tcPr>
          <w:p w14:paraId="46627E03" w14:textId="77777777" w:rsidR="001F04FD" w:rsidRPr="0080555B" w:rsidRDefault="001F04FD" w:rsidP="00AC4DEE">
            <w:pPr>
              <w:pStyle w:val="tablebody0"/>
            </w:pPr>
            <w:r w:rsidRPr="0080555B">
              <w:rPr>
                <w:i/>
              </w:rPr>
              <w:t>Real-Time On-Line Reserve Price Adder per interval</w:t>
            </w:r>
            <w:r w:rsidRPr="0080555B">
              <w:sym w:font="Symbol" w:char="F0BE"/>
            </w:r>
            <w:r w:rsidRPr="0080555B">
              <w:t xml:space="preserve">The Real-Time Price Adder for On-Line Reserves for the SCED interval </w:t>
            </w:r>
            <w:r w:rsidRPr="0080555B">
              <w:rPr>
                <w:i/>
              </w:rPr>
              <w:t>y</w:t>
            </w:r>
            <w:r w:rsidRPr="0080555B">
              <w:t>.</w:t>
            </w:r>
          </w:p>
        </w:tc>
      </w:tr>
      <w:tr w:rsidR="001F04FD" w:rsidRPr="0080555B" w14:paraId="3B21200B" w14:textId="77777777" w:rsidTr="00356445">
        <w:trPr>
          <w:cantSplit/>
        </w:trPr>
        <w:tc>
          <w:tcPr>
            <w:tcW w:w="1312" w:type="pct"/>
          </w:tcPr>
          <w:p w14:paraId="6673F170" w14:textId="77777777" w:rsidR="001F04FD" w:rsidRPr="0080555B" w:rsidRDefault="001F04FD" w:rsidP="00AC4DEE">
            <w:pPr>
              <w:pStyle w:val="tablebody0"/>
            </w:pPr>
            <w:r w:rsidRPr="0080555B">
              <w:t xml:space="preserve">RTOFFPA </w:t>
            </w:r>
            <w:r w:rsidRPr="00967A0A">
              <w:rPr>
                <w:i/>
                <w:vertAlign w:val="subscript"/>
              </w:rPr>
              <w:t>y</w:t>
            </w:r>
          </w:p>
        </w:tc>
        <w:tc>
          <w:tcPr>
            <w:tcW w:w="606" w:type="pct"/>
          </w:tcPr>
          <w:p w14:paraId="09024E40" w14:textId="77777777" w:rsidR="001F04FD" w:rsidRPr="0080555B" w:rsidRDefault="001F04FD" w:rsidP="00AC4DEE">
            <w:pPr>
              <w:pStyle w:val="tablebody0"/>
            </w:pPr>
            <w:r w:rsidRPr="0080555B">
              <w:t>$/MWh</w:t>
            </w:r>
          </w:p>
        </w:tc>
        <w:tc>
          <w:tcPr>
            <w:tcW w:w="3082" w:type="pct"/>
          </w:tcPr>
          <w:p w14:paraId="3880AAB1" w14:textId="77777777" w:rsidR="001F04FD" w:rsidRPr="0080555B" w:rsidRDefault="001F04FD" w:rsidP="00AC4DEE">
            <w:pPr>
              <w:pStyle w:val="tablebody0"/>
              <w:rPr>
                <w:i/>
                <w:iCs/>
              </w:rPr>
            </w:pPr>
            <w:r w:rsidRPr="0080555B">
              <w:rPr>
                <w:i/>
              </w:rPr>
              <w:t>Real-Time Off-Line Reserve Price Adder per interval</w:t>
            </w:r>
            <w:r w:rsidRPr="0080555B">
              <w:sym w:font="Symbol" w:char="F0BE"/>
            </w:r>
            <w:r w:rsidRPr="0080555B">
              <w:t xml:space="preserve">The Real-Time Price Adder for Off-Line Reserves for the SCED interval </w:t>
            </w:r>
            <w:r w:rsidRPr="0080555B">
              <w:rPr>
                <w:i/>
              </w:rPr>
              <w:t>y</w:t>
            </w:r>
            <w:r w:rsidRPr="0080555B">
              <w:t>.</w:t>
            </w:r>
          </w:p>
        </w:tc>
      </w:tr>
      <w:tr w:rsidR="001F04FD" w:rsidRPr="0080555B" w14:paraId="38062739" w14:textId="77777777" w:rsidTr="00356445">
        <w:trPr>
          <w:cantSplit/>
        </w:trPr>
        <w:tc>
          <w:tcPr>
            <w:tcW w:w="1312" w:type="pct"/>
            <w:tcBorders>
              <w:bottom w:val="single" w:sz="4" w:space="0" w:color="auto"/>
            </w:tcBorders>
          </w:tcPr>
          <w:p w14:paraId="00D71460" w14:textId="77777777" w:rsidR="001F04FD" w:rsidRPr="0080555B" w:rsidRDefault="001F04FD" w:rsidP="00AC4DEE">
            <w:pPr>
              <w:pStyle w:val="tablebody0"/>
            </w:pPr>
            <w:r w:rsidRPr="0080555B">
              <w:t xml:space="preserve">TLMP </w:t>
            </w:r>
            <w:r w:rsidRPr="00967A0A">
              <w:rPr>
                <w:i/>
                <w:vertAlign w:val="subscript"/>
              </w:rPr>
              <w:t>y</w:t>
            </w:r>
          </w:p>
        </w:tc>
        <w:tc>
          <w:tcPr>
            <w:tcW w:w="606" w:type="pct"/>
            <w:tcBorders>
              <w:bottom w:val="single" w:sz="4" w:space="0" w:color="auto"/>
            </w:tcBorders>
          </w:tcPr>
          <w:p w14:paraId="56355A33" w14:textId="77777777" w:rsidR="001F04FD" w:rsidRPr="0080555B" w:rsidRDefault="001F04FD" w:rsidP="00AC4DEE">
            <w:pPr>
              <w:pStyle w:val="tablebody0"/>
              <w:rPr>
                <w:iCs/>
              </w:rPr>
            </w:pPr>
            <w:r w:rsidRPr="0080555B">
              <w:t>second</w:t>
            </w:r>
          </w:p>
        </w:tc>
        <w:tc>
          <w:tcPr>
            <w:tcW w:w="3082" w:type="pct"/>
            <w:tcBorders>
              <w:bottom w:val="single" w:sz="4" w:space="0" w:color="auto"/>
            </w:tcBorders>
          </w:tcPr>
          <w:p w14:paraId="57D240A0" w14:textId="77777777" w:rsidR="001F04FD" w:rsidRPr="0080555B" w:rsidRDefault="001F04FD" w:rsidP="00AC4DEE">
            <w:pPr>
              <w:pStyle w:val="tablebody0"/>
            </w:pPr>
            <w:r w:rsidRPr="0080555B">
              <w:rPr>
                <w:i/>
                <w:iCs/>
              </w:rPr>
              <w:t xml:space="preserve">Duration of </w:t>
            </w:r>
            <w:r w:rsidRPr="0080555B">
              <w:rPr>
                <w:i/>
              </w:rPr>
              <w:t>SCED</w:t>
            </w:r>
            <w:r w:rsidRPr="0080555B">
              <w:rPr>
                <w:i/>
                <w:iCs/>
              </w:rPr>
              <w:t xml:space="preserve"> interval per interval</w:t>
            </w:r>
            <w:r w:rsidRPr="0080555B">
              <w:sym w:font="Symbol" w:char="F0BE"/>
            </w:r>
            <w:r w:rsidRPr="0080555B">
              <w:t xml:space="preserve">The duration of the SCED interval </w:t>
            </w:r>
            <w:r w:rsidRPr="0080555B">
              <w:rPr>
                <w:i/>
                <w:iCs/>
              </w:rPr>
              <w:t>y</w:t>
            </w:r>
            <w:r w:rsidRPr="0080555B">
              <w:t>.</w:t>
            </w:r>
          </w:p>
        </w:tc>
      </w:tr>
      <w:tr w:rsidR="001F04FD" w:rsidRPr="0080555B" w14:paraId="192B322F" w14:textId="77777777" w:rsidTr="00356445">
        <w:trPr>
          <w:cantSplit/>
        </w:trPr>
        <w:tc>
          <w:tcPr>
            <w:tcW w:w="1312" w:type="pct"/>
            <w:tcBorders>
              <w:bottom w:val="single" w:sz="4" w:space="0" w:color="auto"/>
            </w:tcBorders>
          </w:tcPr>
          <w:p w14:paraId="5F1B7B2A" w14:textId="77777777" w:rsidR="001F04FD" w:rsidRPr="0080555B" w:rsidRDefault="001F04FD" w:rsidP="00AC4DEE">
            <w:pPr>
              <w:pStyle w:val="tablebody0"/>
            </w:pPr>
            <w:r w:rsidRPr="00181BDE">
              <w:t>RTRDP</w:t>
            </w:r>
          </w:p>
        </w:tc>
        <w:tc>
          <w:tcPr>
            <w:tcW w:w="606" w:type="pct"/>
            <w:tcBorders>
              <w:bottom w:val="single" w:sz="4" w:space="0" w:color="auto"/>
            </w:tcBorders>
          </w:tcPr>
          <w:p w14:paraId="3C50E2B5" w14:textId="77777777" w:rsidR="001F04FD" w:rsidRPr="0080555B" w:rsidRDefault="001F04FD" w:rsidP="00AC4DEE">
            <w:pPr>
              <w:pStyle w:val="tablebody0"/>
            </w:pPr>
            <w:r w:rsidRPr="00181BDE">
              <w:t>$/MWh</w:t>
            </w:r>
          </w:p>
        </w:tc>
        <w:tc>
          <w:tcPr>
            <w:tcW w:w="3082" w:type="pct"/>
            <w:tcBorders>
              <w:bottom w:val="single" w:sz="4" w:space="0" w:color="auto"/>
            </w:tcBorders>
          </w:tcPr>
          <w:p w14:paraId="06161B8A" w14:textId="6BD47041" w:rsidR="001F04FD" w:rsidRPr="0080555B" w:rsidRDefault="001F04FD" w:rsidP="00CC0885">
            <w:pPr>
              <w:pStyle w:val="tablebody0"/>
              <w:rPr>
                <w:i/>
                <w:iCs/>
              </w:rPr>
            </w:pPr>
            <w:r w:rsidRPr="00181BDE">
              <w:rPr>
                <w:i/>
              </w:rPr>
              <w:t>Real-Time On-Line Reliability Deployment Price</w:t>
            </w:r>
            <w:r w:rsidRPr="00181BDE">
              <w:sym w:font="Symbol" w:char="F0BE"/>
            </w:r>
            <w:r w:rsidRPr="00181BDE">
              <w:t xml:space="preserve">The Real-Time price for the 15-minute Settlement Interval, reflecting the impact of reliability deployments on energy prices that is calculated </w:t>
            </w:r>
            <w:r w:rsidRPr="00181BDE">
              <w:rPr>
                <w:bCs/>
              </w:rPr>
              <w:t>from the Real-</w:t>
            </w:r>
            <w:r w:rsidR="00CC0885">
              <w:rPr>
                <w:bCs/>
              </w:rPr>
              <w:t>T</w:t>
            </w:r>
            <w:r w:rsidRPr="00181BDE">
              <w:rPr>
                <w:bCs/>
              </w:rPr>
              <w:t>ime On-Line Reliability Deployment Price Adder</w:t>
            </w:r>
            <w:r w:rsidRPr="00181BDE">
              <w:t>.</w:t>
            </w:r>
          </w:p>
        </w:tc>
      </w:tr>
      <w:tr w:rsidR="001F04FD" w:rsidRPr="0080555B" w14:paraId="19D76CCF" w14:textId="77777777" w:rsidTr="00356445">
        <w:trPr>
          <w:cantSplit/>
        </w:trPr>
        <w:tc>
          <w:tcPr>
            <w:tcW w:w="1312" w:type="pct"/>
            <w:tcBorders>
              <w:bottom w:val="single" w:sz="4" w:space="0" w:color="auto"/>
            </w:tcBorders>
          </w:tcPr>
          <w:p w14:paraId="2930FFA1" w14:textId="77777777" w:rsidR="001F04FD" w:rsidRPr="0080555B" w:rsidRDefault="001F04FD" w:rsidP="00AC4DEE">
            <w:pPr>
              <w:pStyle w:val="tablebody0"/>
            </w:pPr>
            <w:r w:rsidRPr="00181BDE">
              <w:t>RTORDPA</w:t>
            </w:r>
            <w:r w:rsidRPr="00181BDE">
              <w:rPr>
                <w:vertAlign w:val="subscript"/>
              </w:rPr>
              <w:t xml:space="preserve"> </w:t>
            </w:r>
            <w:r w:rsidRPr="00967A0A">
              <w:rPr>
                <w:i/>
                <w:vertAlign w:val="subscript"/>
              </w:rPr>
              <w:t>y</w:t>
            </w:r>
          </w:p>
        </w:tc>
        <w:tc>
          <w:tcPr>
            <w:tcW w:w="606" w:type="pct"/>
            <w:tcBorders>
              <w:bottom w:val="single" w:sz="4" w:space="0" w:color="auto"/>
            </w:tcBorders>
          </w:tcPr>
          <w:p w14:paraId="57CB9310" w14:textId="77777777" w:rsidR="001F04FD" w:rsidRPr="0080555B" w:rsidRDefault="001F04FD" w:rsidP="00AC4DEE">
            <w:pPr>
              <w:pStyle w:val="tablebody0"/>
            </w:pPr>
            <w:r w:rsidRPr="00181BDE">
              <w:t>$/MWh</w:t>
            </w:r>
          </w:p>
        </w:tc>
        <w:tc>
          <w:tcPr>
            <w:tcW w:w="3082" w:type="pct"/>
            <w:tcBorders>
              <w:bottom w:val="single" w:sz="4" w:space="0" w:color="auto"/>
            </w:tcBorders>
          </w:tcPr>
          <w:p w14:paraId="37D5A2E8" w14:textId="77777777" w:rsidR="001F04FD" w:rsidRPr="0080555B" w:rsidRDefault="001F04FD" w:rsidP="00AC4DEE">
            <w:pPr>
              <w:pStyle w:val="tablebody0"/>
              <w:rPr>
                <w:i/>
                <w:iCs/>
              </w:rPr>
            </w:pPr>
            <w:r w:rsidRPr="00181BDE">
              <w:rPr>
                <w:i/>
              </w:rPr>
              <w:t>Real-Time On-Line Reliability Deployment Price Adder</w:t>
            </w:r>
            <w:r w:rsidRPr="00181BDE">
              <w:sym w:font="Symbol" w:char="F0BE"/>
            </w:r>
            <w:r w:rsidRPr="00181BDE">
              <w:t xml:space="preserve">The Real-Time Price Adder that captures the impact of reliability deployments on energy prices for the SCED interval </w:t>
            </w:r>
            <w:r w:rsidRPr="00181BDE">
              <w:rPr>
                <w:i/>
              </w:rPr>
              <w:t>y</w:t>
            </w:r>
            <w:r w:rsidRPr="00181BDE">
              <w:t>.</w:t>
            </w:r>
          </w:p>
        </w:tc>
      </w:tr>
      <w:tr w:rsidR="001F04FD" w:rsidRPr="0080555B" w14:paraId="7D189007" w14:textId="77777777" w:rsidTr="00356445">
        <w:trPr>
          <w:cantSplit/>
        </w:trPr>
        <w:tc>
          <w:tcPr>
            <w:tcW w:w="1312" w:type="pct"/>
          </w:tcPr>
          <w:p w14:paraId="78760275" w14:textId="77777777" w:rsidR="001F04FD" w:rsidRPr="0080555B" w:rsidRDefault="001F04FD" w:rsidP="00AC4DEE">
            <w:pPr>
              <w:pStyle w:val="tablebody0"/>
              <w:rPr>
                <w:i/>
              </w:rPr>
            </w:pPr>
            <w:r w:rsidRPr="0080555B">
              <w:t xml:space="preserve">RNWF </w:t>
            </w:r>
            <w:r w:rsidRPr="0080555B">
              <w:rPr>
                <w:i/>
                <w:vertAlign w:val="subscript"/>
              </w:rPr>
              <w:t>y</w:t>
            </w:r>
          </w:p>
        </w:tc>
        <w:tc>
          <w:tcPr>
            <w:tcW w:w="606" w:type="pct"/>
          </w:tcPr>
          <w:p w14:paraId="62494AB9" w14:textId="77777777" w:rsidR="001F04FD" w:rsidRPr="0080555B" w:rsidRDefault="001F04FD" w:rsidP="00AC4DEE">
            <w:pPr>
              <w:pStyle w:val="tablebody0"/>
            </w:pPr>
            <w:r w:rsidRPr="0080555B">
              <w:t>none</w:t>
            </w:r>
          </w:p>
        </w:tc>
        <w:tc>
          <w:tcPr>
            <w:tcW w:w="3082" w:type="pct"/>
          </w:tcPr>
          <w:p w14:paraId="30C47DBD" w14:textId="77777777" w:rsidR="001F04FD" w:rsidRPr="0080555B" w:rsidRDefault="001F04FD" w:rsidP="00AC4DEE">
            <w:pPr>
              <w:pStyle w:val="tablebody0"/>
            </w:pPr>
            <w:r w:rsidRPr="0080555B">
              <w:rPr>
                <w:i/>
              </w:rPr>
              <w:t>Resource Node Weighting Factor per interval</w:t>
            </w:r>
            <w:r w:rsidRPr="0080555B">
              <w:sym w:font="Symbol" w:char="F0BE"/>
            </w:r>
            <w:r w:rsidRPr="0080555B">
              <w:t xml:space="preserve">The weight used in the Resource Node Settlement Point Price calculation for the portion of the SCED interval </w:t>
            </w:r>
            <w:r w:rsidRPr="0080555B">
              <w:rPr>
                <w:i/>
              </w:rPr>
              <w:t>y</w:t>
            </w:r>
            <w:r w:rsidRPr="0080555B">
              <w:t xml:space="preserve"> within the 15-minute Settlement Interval.</w:t>
            </w:r>
          </w:p>
        </w:tc>
      </w:tr>
      <w:tr w:rsidR="001F04FD" w:rsidRPr="0080555B" w14:paraId="1FF5DC27" w14:textId="77777777" w:rsidTr="00356445">
        <w:trPr>
          <w:cantSplit/>
        </w:trPr>
        <w:tc>
          <w:tcPr>
            <w:tcW w:w="1312" w:type="pct"/>
          </w:tcPr>
          <w:p w14:paraId="325A4A9D" w14:textId="77777777" w:rsidR="001F04FD" w:rsidRPr="0080555B" w:rsidRDefault="001F04FD" w:rsidP="00AC4DEE">
            <w:pPr>
              <w:pStyle w:val="tablebody0"/>
              <w:rPr>
                <w:i/>
              </w:rPr>
            </w:pPr>
            <w:r w:rsidRPr="0080555B">
              <w:t>RTRSVPOR</w:t>
            </w:r>
          </w:p>
        </w:tc>
        <w:tc>
          <w:tcPr>
            <w:tcW w:w="606" w:type="pct"/>
          </w:tcPr>
          <w:p w14:paraId="4CED3C6E" w14:textId="77777777" w:rsidR="001F04FD" w:rsidRPr="0080555B" w:rsidRDefault="001F04FD" w:rsidP="00AC4DEE">
            <w:pPr>
              <w:pStyle w:val="tablebody0"/>
            </w:pPr>
            <w:r w:rsidRPr="0080555B">
              <w:t>$/MWh</w:t>
            </w:r>
          </w:p>
        </w:tc>
        <w:tc>
          <w:tcPr>
            <w:tcW w:w="3082" w:type="pct"/>
          </w:tcPr>
          <w:p w14:paraId="4434282B" w14:textId="77777777" w:rsidR="001F04FD" w:rsidRPr="0080555B" w:rsidRDefault="001F04FD" w:rsidP="00AC4DEE">
            <w:pPr>
              <w:pStyle w:val="tablebody0"/>
            </w:pPr>
            <w:r w:rsidRPr="0080555B">
              <w:rPr>
                <w:i/>
              </w:rPr>
              <w:t>Real-Time Reserve Price for On-Line Reserves</w:t>
            </w:r>
            <w:r w:rsidRPr="0080555B">
              <w:sym w:font="Symbol" w:char="F0BE"/>
            </w:r>
            <w:r w:rsidRPr="0080555B">
              <w:t>The Real-Time Reserve Price for On-Line Reserves for the 15-minute Settlement Interval.</w:t>
            </w:r>
          </w:p>
        </w:tc>
      </w:tr>
      <w:tr w:rsidR="001F04FD" w:rsidRPr="0080555B" w14:paraId="5ABC02D6" w14:textId="77777777" w:rsidTr="00356445">
        <w:trPr>
          <w:cantSplit/>
        </w:trPr>
        <w:tc>
          <w:tcPr>
            <w:tcW w:w="1312" w:type="pct"/>
          </w:tcPr>
          <w:p w14:paraId="360B988A" w14:textId="77777777" w:rsidR="001F04FD" w:rsidRPr="0080555B" w:rsidRDefault="001F04FD" w:rsidP="00AC4DEE">
            <w:pPr>
              <w:pStyle w:val="tablebody0"/>
            </w:pPr>
            <w:r w:rsidRPr="0080555B">
              <w:t>RTRSVPOFF</w:t>
            </w:r>
          </w:p>
        </w:tc>
        <w:tc>
          <w:tcPr>
            <w:tcW w:w="606" w:type="pct"/>
          </w:tcPr>
          <w:p w14:paraId="75E7ADD6" w14:textId="77777777" w:rsidR="001F04FD" w:rsidRPr="0080555B" w:rsidRDefault="001F04FD" w:rsidP="00AC4DEE">
            <w:pPr>
              <w:pStyle w:val="tablebody0"/>
            </w:pPr>
            <w:r w:rsidRPr="0080555B">
              <w:t>$/MWh</w:t>
            </w:r>
          </w:p>
        </w:tc>
        <w:tc>
          <w:tcPr>
            <w:tcW w:w="3082" w:type="pct"/>
          </w:tcPr>
          <w:p w14:paraId="5404E46D" w14:textId="77777777" w:rsidR="001F04FD" w:rsidRPr="0080555B" w:rsidRDefault="001F04FD" w:rsidP="00AC4DEE">
            <w:pPr>
              <w:pStyle w:val="tablebody0"/>
              <w:rPr>
                <w:i/>
              </w:rPr>
            </w:pPr>
            <w:r w:rsidRPr="0080555B">
              <w:rPr>
                <w:i/>
              </w:rPr>
              <w:t>Real-Time Reserve Price for Off-Line Reserves</w:t>
            </w:r>
            <w:r w:rsidRPr="0080555B">
              <w:sym w:font="Symbol" w:char="F0BE"/>
            </w:r>
            <w:r w:rsidRPr="0080555B">
              <w:t>The Real-Time Reserve Price for Off-Line Reserves for the 15-minute Settlement Interval.</w:t>
            </w:r>
          </w:p>
        </w:tc>
      </w:tr>
      <w:tr w:rsidR="001F04FD" w:rsidRPr="0080555B" w14:paraId="4A31520E" w14:textId="77777777" w:rsidTr="00356445">
        <w:trPr>
          <w:cantSplit/>
        </w:trPr>
        <w:tc>
          <w:tcPr>
            <w:tcW w:w="1312" w:type="pct"/>
          </w:tcPr>
          <w:p w14:paraId="79C5B264" w14:textId="77777777" w:rsidR="001F04FD" w:rsidRPr="0080555B" w:rsidRDefault="001F04FD" w:rsidP="00AC4DEE">
            <w:pPr>
              <w:pStyle w:val="tablebody0"/>
            </w:pPr>
            <w:r w:rsidRPr="0080555B">
              <w:t>RTOLCAP</w:t>
            </w:r>
            <w:r w:rsidRPr="0080555B">
              <w:rPr>
                <w:i/>
                <w:vertAlign w:val="subscript"/>
              </w:rPr>
              <w:t xml:space="preserve"> q</w:t>
            </w:r>
            <w:r w:rsidRPr="0080555B">
              <w:t xml:space="preserve">  </w:t>
            </w:r>
          </w:p>
        </w:tc>
        <w:tc>
          <w:tcPr>
            <w:tcW w:w="606" w:type="pct"/>
          </w:tcPr>
          <w:p w14:paraId="3059A0B0" w14:textId="77777777" w:rsidR="001F04FD" w:rsidRPr="0080555B" w:rsidRDefault="001F04FD" w:rsidP="00AC4DEE">
            <w:pPr>
              <w:pStyle w:val="tablebody0"/>
            </w:pPr>
            <w:r w:rsidRPr="0080555B">
              <w:t>MWh</w:t>
            </w:r>
          </w:p>
        </w:tc>
        <w:tc>
          <w:tcPr>
            <w:tcW w:w="3082" w:type="pct"/>
          </w:tcPr>
          <w:p w14:paraId="79764B3D" w14:textId="77777777" w:rsidR="001F04FD" w:rsidRPr="0080555B" w:rsidRDefault="001F04FD" w:rsidP="00AC4DEE">
            <w:pPr>
              <w:pStyle w:val="tablebody0"/>
              <w:rPr>
                <w:i/>
              </w:rPr>
            </w:pPr>
            <w:r w:rsidRPr="0080555B">
              <w:rPr>
                <w:i/>
              </w:rPr>
              <w:t xml:space="preserve">Real-Time On-Line </w:t>
            </w:r>
            <w:r>
              <w:rPr>
                <w:i/>
              </w:rPr>
              <w:t xml:space="preserve">Reserve </w:t>
            </w:r>
            <w:r w:rsidRPr="0080555B">
              <w:rPr>
                <w:i/>
              </w:rPr>
              <w:t>Capacity for the QSE</w:t>
            </w:r>
            <w:r w:rsidRPr="0080555B">
              <w:sym w:font="Symbol" w:char="F0BE"/>
            </w:r>
            <w:r w:rsidRPr="0080555B">
              <w:t xml:space="preserve">The Real-Time </w:t>
            </w:r>
            <w:r>
              <w:t xml:space="preserve">reserve </w:t>
            </w:r>
            <w:r w:rsidRPr="0080555B">
              <w:t xml:space="preserve">capacity of On-Line Resources available for the QSE </w:t>
            </w:r>
            <w:r w:rsidRPr="0080555B">
              <w:rPr>
                <w:i/>
              </w:rPr>
              <w:t>q</w:t>
            </w:r>
            <w:r w:rsidRPr="0080555B">
              <w:t>, for the 15-minute Settlement Interval.</w:t>
            </w:r>
          </w:p>
        </w:tc>
      </w:tr>
      <w:tr w:rsidR="001F04FD" w:rsidRPr="0080555B" w14:paraId="689E8275" w14:textId="77777777" w:rsidTr="00356445">
        <w:trPr>
          <w:cantSplit/>
        </w:trPr>
        <w:tc>
          <w:tcPr>
            <w:tcW w:w="1312" w:type="pct"/>
          </w:tcPr>
          <w:p w14:paraId="6125B654" w14:textId="77777777" w:rsidR="001F04FD" w:rsidRPr="0080555B" w:rsidRDefault="001F04FD" w:rsidP="00AC4DEE">
            <w:pPr>
              <w:pStyle w:val="tablebody0"/>
            </w:pPr>
            <w:r w:rsidRPr="0080555B">
              <w:t>RTOLHSL</w:t>
            </w:r>
            <w:r>
              <w:t>RA</w:t>
            </w:r>
            <w:r w:rsidRPr="0080555B">
              <w:t xml:space="preserve"> </w:t>
            </w:r>
            <w:r w:rsidRPr="0080555B">
              <w:rPr>
                <w:i/>
                <w:vertAlign w:val="subscript"/>
              </w:rPr>
              <w:t>q</w:t>
            </w:r>
            <w:r>
              <w:rPr>
                <w:i/>
                <w:vertAlign w:val="subscript"/>
              </w:rPr>
              <w:t>, r, p</w:t>
            </w:r>
          </w:p>
        </w:tc>
        <w:tc>
          <w:tcPr>
            <w:tcW w:w="606" w:type="pct"/>
          </w:tcPr>
          <w:p w14:paraId="7ED0AD26" w14:textId="77777777" w:rsidR="001F04FD" w:rsidRPr="0080555B" w:rsidRDefault="001F04FD" w:rsidP="00AC4DEE">
            <w:pPr>
              <w:pStyle w:val="tablebody0"/>
            </w:pPr>
            <w:r w:rsidRPr="0080555B">
              <w:t>MWh</w:t>
            </w:r>
          </w:p>
        </w:tc>
        <w:tc>
          <w:tcPr>
            <w:tcW w:w="3082" w:type="pct"/>
          </w:tcPr>
          <w:p w14:paraId="268F7594" w14:textId="77777777" w:rsidR="001F04FD" w:rsidRPr="00353A56" w:rsidRDefault="001F04FD" w:rsidP="00AC4DEE">
            <w:pPr>
              <w:pStyle w:val="tablebody0"/>
              <w:rPr>
                <w:i/>
              </w:rPr>
            </w:pPr>
            <w:r w:rsidRPr="00A20AF6">
              <w:rPr>
                <w:i/>
                <w:szCs w:val="18"/>
              </w:rPr>
              <w:t xml:space="preserve">Real-Time </w:t>
            </w:r>
            <w:r>
              <w:rPr>
                <w:i/>
                <w:szCs w:val="18"/>
              </w:rPr>
              <w:t xml:space="preserve">Adjusted </w:t>
            </w:r>
            <w:r w:rsidRPr="00A20AF6">
              <w:rPr>
                <w:i/>
                <w:szCs w:val="18"/>
              </w:rPr>
              <w:t>On-Line High Sustained Limit for the Resource</w:t>
            </w:r>
            <w:r w:rsidRPr="00A20AF6">
              <w:rPr>
                <w:szCs w:val="18"/>
              </w:rPr>
              <w:sym w:font="Symbol" w:char="F0BE"/>
            </w:r>
            <w:r w:rsidRPr="00A20AF6">
              <w:rPr>
                <w:szCs w:val="18"/>
              </w:rPr>
              <w:t xml:space="preserve">The Real-Time telemetered HSL for the Resource </w:t>
            </w:r>
            <w:r w:rsidR="000F3CEA" w:rsidRPr="00D04442">
              <w:rPr>
                <w:i/>
                <w:szCs w:val="18"/>
              </w:rPr>
              <w:t>r</w:t>
            </w:r>
            <w:r w:rsidR="000F3CEA" w:rsidRPr="006624C0">
              <w:t xml:space="preserve"> represented by QSE </w:t>
            </w:r>
            <w:r w:rsidR="000F3CEA" w:rsidRPr="006624C0">
              <w:rPr>
                <w:i/>
              </w:rPr>
              <w:t>q</w:t>
            </w:r>
            <w:r w:rsidR="000F3CEA" w:rsidRPr="006624C0">
              <w:t xml:space="preserve"> at Resource Node </w:t>
            </w:r>
            <w:r w:rsidR="000F3CEA" w:rsidRPr="006624C0">
              <w:rPr>
                <w:i/>
              </w:rPr>
              <w:t>p</w:t>
            </w:r>
            <w:r w:rsidR="000F3CEA" w:rsidRPr="00A20AF6">
              <w:rPr>
                <w:szCs w:val="18"/>
              </w:rPr>
              <w:t xml:space="preserve"> </w:t>
            </w:r>
            <w:r w:rsidRPr="00A20AF6">
              <w:rPr>
                <w:szCs w:val="18"/>
              </w:rPr>
              <w:t>that is available to SCED, integrated over the 15-minute Settlement Interval</w:t>
            </w:r>
            <w:r w:rsidRPr="00B6611B">
              <w:rPr>
                <w:szCs w:val="18"/>
              </w:rPr>
              <w:t xml:space="preserve">, and </w:t>
            </w:r>
            <w:r w:rsidRPr="00B6611B">
              <w:t>adjusted pursuant to paragraphs (3)</w:t>
            </w:r>
            <w:r>
              <w:t xml:space="preserve"> and </w:t>
            </w:r>
            <w:r w:rsidRPr="00B6611B">
              <w:t>(4)</w:t>
            </w:r>
            <w:r>
              <w:t xml:space="preserve"> </w:t>
            </w:r>
            <w:r w:rsidRPr="00B6611B">
              <w:t>above</w:t>
            </w:r>
            <w:r w:rsidRPr="00A20AF6">
              <w:rPr>
                <w:szCs w:val="18"/>
              </w:rPr>
              <w:t>.</w:t>
            </w:r>
          </w:p>
        </w:tc>
      </w:tr>
      <w:tr w:rsidR="001F04FD" w:rsidRPr="0080555B" w14:paraId="1C1335FC" w14:textId="77777777" w:rsidTr="00356445">
        <w:trPr>
          <w:cantSplit/>
        </w:trPr>
        <w:tc>
          <w:tcPr>
            <w:tcW w:w="1312" w:type="pct"/>
          </w:tcPr>
          <w:p w14:paraId="23FFBE96" w14:textId="77777777" w:rsidR="001F04FD" w:rsidRPr="0080555B" w:rsidRDefault="001F04FD" w:rsidP="00AC4DEE">
            <w:pPr>
              <w:pStyle w:val="tablebody0"/>
            </w:pPr>
            <w:r w:rsidRPr="0080555B">
              <w:lastRenderedPageBreak/>
              <w:t xml:space="preserve">RTOLHSL </w:t>
            </w:r>
            <w:r w:rsidRPr="0080555B">
              <w:rPr>
                <w:i/>
                <w:vertAlign w:val="subscript"/>
              </w:rPr>
              <w:t>q</w:t>
            </w:r>
          </w:p>
        </w:tc>
        <w:tc>
          <w:tcPr>
            <w:tcW w:w="606" w:type="pct"/>
          </w:tcPr>
          <w:p w14:paraId="253F528A" w14:textId="77777777" w:rsidR="001F04FD" w:rsidRPr="0080555B" w:rsidRDefault="001F04FD" w:rsidP="00AC4DEE">
            <w:pPr>
              <w:pStyle w:val="tablebody0"/>
            </w:pPr>
            <w:r w:rsidRPr="0080555B">
              <w:t>MWh</w:t>
            </w:r>
          </w:p>
        </w:tc>
        <w:tc>
          <w:tcPr>
            <w:tcW w:w="3082" w:type="pct"/>
          </w:tcPr>
          <w:p w14:paraId="68F6F560" w14:textId="77777777" w:rsidR="00356445" w:rsidRPr="0080555B" w:rsidRDefault="001F04FD" w:rsidP="00AC4DEE">
            <w:pPr>
              <w:pStyle w:val="tablebody0"/>
              <w:rPr>
                <w:i/>
              </w:rPr>
            </w:pPr>
            <w:r w:rsidRPr="0080555B">
              <w:rPr>
                <w:i/>
              </w:rPr>
              <w:t>Real-Time On-Line High Sustained Limit for the QSE</w:t>
            </w:r>
            <w:r w:rsidRPr="0080555B">
              <w:sym w:font="Symbol" w:char="F0BE"/>
            </w:r>
            <w:r w:rsidRPr="0080555B">
              <w:t xml:space="preserve">The Real-Time telemetered HSL for all Generation Resources available to SCED, </w:t>
            </w:r>
            <w:r>
              <w:t xml:space="preserve">pursuant to paragraphs (3) and (4) above, </w:t>
            </w:r>
            <w:r w:rsidRPr="0080555B">
              <w:t xml:space="preserve">integrated over the 15-minute Settlement Interval for the QSE </w:t>
            </w:r>
            <w:r w:rsidRPr="0080555B">
              <w:rPr>
                <w:i/>
              </w:rPr>
              <w:t>q</w:t>
            </w:r>
            <w:r w:rsidRPr="00936D9F">
              <w:t>, discounted by the system-wide discount factor.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rsidRPr="0021367F" w14:paraId="6693281A" w14:textId="77777777" w:rsidTr="005C5A9B">
              <w:trPr>
                <w:trHeight w:val="206"/>
              </w:trPr>
              <w:tc>
                <w:tcPr>
                  <w:tcW w:w="9576" w:type="dxa"/>
                  <w:shd w:val="pct12" w:color="auto" w:fill="auto"/>
                </w:tcPr>
                <w:p w14:paraId="6530596F" w14:textId="746298A0" w:rsidR="00356445" w:rsidRPr="0021367F" w:rsidRDefault="00356445" w:rsidP="00356445">
                  <w:pPr>
                    <w:spacing w:before="120" w:after="240"/>
                    <w:rPr>
                      <w:b/>
                      <w:i/>
                      <w:iCs/>
                    </w:rPr>
                  </w:pPr>
                  <w:r>
                    <w:rPr>
                      <w:b/>
                      <w:i/>
                      <w:iCs/>
                    </w:rPr>
                    <w:t>[NPRR987</w:t>
                  </w:r>
                  <w:r w:rsidRPr="0021367F">
                    <w:rPr>
                      <w:b/>
                      <w:i/>
                      <w:iCs/>
                    </w:rPr>
                    <w:t>:  Replace the description above with the following upon system implementation:]</w:t>
                  </w:r>
                </w:p>
                <w:p w14:paraId="0AE3F74E" w14:textId="6A207652" w:rsidR="00356445" w:rsidRPr="0021367F" w:rsidRDefault="00356445" w:rsidP="00356445">
                  <w:pPr>
                    <w:spacing w:after="60"/>
                    <w:rPr>
                      <w:b/>
                      <w:i/>
                      <w:iCs/>
                      <w:sz w:val="20"/>
                    </w:rPr>
                  </w:pPr>
                  <w:r w:rsidRPr="0021367F">
                    <w:rPr>
                      <w:i/>
                      <w:sz w:val="20"/>
                    </w:rPr>
                    <w:t>Real-Time On-Line High Sustained Limit for the QSE</w:t>
                  </w:r>
                  <w:r w:rsidRPr="0021367F">
                    <w:rPr>
                      <w:sz w:val="20"/>
                    </w:rPr>
                    <w:sym w:font="Symbol" w:char="F0BE"/>
                  </w:r>
                  <w:r w:rsidRPr="0021367F">
                    <w:rPr>
                      <w:sz w:val="20"/>
                    </w:rPr>
                    <w:t>The</w:t>
                  </w:r>
                  <w:r>
                    <w:rPr>
                      <w:sz w:val="20"/>
                    </w:rPr>
                    <w:t xml:space="preserve"> integrated</w:t>
                  </w:r>
                  <w:r w:rsidRPr="0021367F">
                    <w:rPr>
                      <w:sz w:val="20"/>
                    </w:rPr>
                    <w:t xml:space="preserve"> Real-Time telemetered HSL for all Generation Resources</w:t>
                  </w:r>
                  <w:r w:rsidRPr="00AA1C33">
                    <w:rPr>
                      <w:sz w:val="20"/>
                    </w:rPr>
                    <w:t xml:space="preserve">, not including </w:t>
                  </w:r>
                  <w:r>
                    <w:rPr>
                      <w:sz w:val="20"/>
                    </w:rPr>
                    <w:t xml:space="preserve">modeled Generation Resources associated with </w:t>
                  </w:r>
                  <w:r w:rsidRPr="00AA1C33">
                    <w:rPr>
                      <w:sz w:val="20"/>
                    </w:rPr>
                    <w:t>E</w:t>
                  </w:r>
                  <w:r>
                    <w:rPr>
                      <w:sz w:val="20"/>
                    </w:rPr>
                    <w:t>SR</w:t>
                  </w:r>
                  <w:r w:rsidRPr="00AA1C33">
                    <w:rPr>
                      <w:sz w:val="20"/>
                    </w:rPr>
                    <w:t>s,</w:t>
                  </w:r>
                  <w:r w:rsidRPr="0021367F">
                    <w:rPr>
                      <w:sz w:val="20"/>
                    </w:rPr>
                    <w:t xml:space="preserve"> available to SCED, pursuant to paragraphs (3) and (4) above, </w:t>
                  </w:r>
                  <w:r>
                    <w:rPr>
                      <w:sz w:val="20"/>
                    </w:rPr>
                    <w:t xml:space="preserve">integrated </w:t>
                  </w:r>
                  <w:r w:rsidRPr="0021367F">
                    <w:rPr>
                      <w:sz w:val="20"/>
                    </w:rPr>
                    <w:t xml:space="preserve">over the 15-minute Settlement Interval for the QSE </w:t>
                  </w:r>
                  <w:r w:rsidRPr="0021367F">
                    <w:rPr>
                      <w:i/>
                      <w:sz w:val="20"/>
                    </w:rPr>
                    <w:t>q</w:t>
                  </w:r>
                  <w:r w:rsidRPr="0021367F">
                    <w:rPr>
                      <w:sz w:val="20"/>
                    </w:rPr>
                    <w:t>, discounted by the system-wide discount factor.</w:t>
                  </w:r>
                </w:p>
              </w:tc>
            </w:tr>
          </w:tbl>
          <w:p w14:paraId="094E4E01" w14:textId="14B46E44" w:rsidR="001F04FD" w:rsidRPr="0080555B" w:rsidRDefault="001F04FD" w:rsidP="00AC4DEE">
            <w:pPr>
              <w:pStyle w:val="tablebody0"/>
              <w:rPr>
                <w:i/>
              </w:rPr>
            </w:pPr>
          </w:p>
        </w:tc>
      </w:tr>
      <w:tr w:rsidR="001F04FD" w:rsidRPr="0080555B" w14:paraId="308C9828" w14:textId="77777777" w:rsidTr="00356445">
        <w:trPr>
          <w:cantSplit/>
        </w:trPr>
        <w:tc>
          <w:tcPr>
            <w:tcW w:w="1312" w:type="pct"/>
            <w:tcBorders>
              <w:bottom w:val="single" w:sz="4" w:space="0" w:color="auto"/>
            </w:tcBorders>
          </w:tcPr>
          <w:p w14:paraId="280AD22D" w14:textId="77777777" w:rsidR="001F04FD" w:rsidRPr="0080555B" w:rsidRDefault="001F04FD" w:rsidP="00AC4DEE">
            <w:pPr>
              <w:pStyle w:val="tablebody0"/>
            </w:pPr>
            <w:r w:rsidRPr="0080555B">
              <w:t xml:space="preserve">RTASRESP </w:t>
            </w:r>
            <w:r w:rsidRPr="0080555B">
              <w:rPr>
                <w:i/>
                <w:vertAlign w:val="subscript"/>
              </w:rPr>
              <w:t>q</w:t>
            </w:r>
          </w:p>
        </w:tc>
        <w:tc>
          <w:tcPr>
            <w:tcW w:w="606" w:type="pct"/>
            <w:tcBorders>
              <w:bottom w:val="single" w:sz="4" w:space="0" w:color="auto"/>
            </w:tcBorders>
          </w:tcPr>
          <w:p w14:paraId="422DC2B8" w14:textId="77777777" w:rsidR="001F04FD" w:rsidRPr="0080555B" w:rsidRDefault="001F04FD" w:rsidP="00AC4DEE">
            <w:pPr>
              <w:pStyle w:val="tablebody0"/>
            </w:pPr>
            <w:r w:rsidRPr="0080555B">
              <w:t>MW</w:t>
            </w:r>
          </w:p>
        </w:tc>
        <w:tc>
          <w:tcPr>
            <w:tcW w:w="3082" w:type="pct"/>
            <w:tcBorders>
              <w:bottom w:val="single" w:sz="4" w:space="0" w:color="auto"/>
            </w:tcBorders>
          </w:tcPr>
          <w:p w14:paraId="7093D36C" w14:textId="6C7778EE" w:rsidR="00AF45BD" w:rsidRPr="0080555B" w:rsidRDefault="001F04FD" w:rsidP="00417B4E">
            <w:pPr>
              <w:pStyle w:val="tablebody0"/>
              <w:rPr>
                <w:i/>
              </w:rPr>
            </w:pPr>
            <w:r w:rsidRPr="0080555B">
              <w:rPr>
                <w:i/>
              </w:rPr>
              <w:t>Real-Time Ancillary Service Supply Responsibility for the QSE</w:t>
            </w:r>
            <w:r w:rsidRPr="0080555B">
              <w:sym w:font="Symbol" w:char="F0BE"/>
            </w:r>
            <w:r w:rsidRPr="0080555B">
              <w:t>The Real-Time Ancillary Service Supply Responsibility</w:t>
            </w:r>
            <w:r>
              <w:t xml:space="preserve"> for Reg-Up, </w:t>
            </w:r>
            <w:r w:rsidR="00BA7613">
              <w:t xml:space="preserve">ECRS, </w:t>
            </w:r>
            <w:r>
              <w:t>RRS</w:t>
            </w:r>
            <w:r w:rsidR="00BA7613">
              <w:t>,</w:t>
            </w:r>
            <w:r>
              <w:t xml:space="preserve"> and Non-Spin</w:t>
            </w:r>
            <w:r w:rsidRPr="0080555B">
              <w:t xml:space="preserve"> pursuant to Section 4.4.7.4, Ancillary Service Supply Responsibility, for all Generation </w:t>
            </w:r>
            <w:r>
              <w:t xml:space="preserve">and Load </w:t>
            </w:r>
            <w:r w:rsidRPr="0080555B">
              <w:t xml:space="preserve">Resources for the QSE </w:t>
            </w:r>
            <w:r w:rsidRPr="0080555B">
              <w:rPr>
                <w:i/>
              </w:rPr>
              <w:t>q</w:t>
            </w:r>
            <w:r w:rsidRPr="0080555B">
              <w:t>, for the 15-minute Settlement Interval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AF45BD" w14:paraId="1BECD0DB" w14:textId="77777777" w:rsidTr="00060778">
              <w:trPr>
                <w:trHeight w:val="206"/>
              </w:trPr>
              <w:tc>
                <w:tcPr>
                  <w:tcW w:w="9576" w:type="dxa"/>
                  <w:shd w:val="pct12" w:color="auto" w:fill="auto"/>
                </w:tcPr>
                <w:p w14:paraId="7222DA7B" w14:textId="41342CFA" w:rsidR="00AF45BD" w:rsidRDefault="00AF45BD" w:rsidP="00AF45BD">
                  <w:pPr>
                    <w:pStyle w:val="Instructions"/>
                    <w:spacing w:before="120"/>
                  </w:pPr>
                  <w:r>
                    <w:t>[</w:t>
                  </w:r>
                  <w:r w:rsidR="00851B83">
                    <w:t>NPRR1149</w:t>
                  </w:r>
                  <w:r>
                    <w:t>:  Replace the description above with the following upon system implementation:]</w:t>
                  </w:r>
                </w:p>
                <w:p w14:paraId="3E249173" w14:textId="3B43798D" w:rsidR="00AF45BD" w:rsidRPr="009D5C8B" w:rsidRDefault="00AF45BD" w:rsidP="00AF45BD">
                  <w:pPr>
                    <w:pStyle w:val="TableBody"/>
                    <w:rPr>
                      <w:b/>
                      <w:i/>
                    </w:rPr>
                  </w:pPr>
                  <w:r w:rsidRPr="0003648D">
                    <w:rPr>
                      <w:i/>
                    </w:rPr>
                    <w:t>Real-Time Ancillary Service Supply Responsibility for the QSE</w:t>
                  </w:r>
                  <w:r w:rsidRPr="0003648D">
                    <w:sym w:font="Symbol" w:char="F0BE"/>
                  </w:r>
                  <w:r w:rsidRPr="0003648D">
                    <w:t xml:space="preserve">The Real-Time Ancillary Service Supply Responsibility for Reg-Up, </w:t>
                  </w:r>
                  <w:r>
                    <w:t>ECRS</w:t>
                  </w:r>
                  <w:r w:rsidRPr="0003648D">
                    <w:t xml:space="preserve">, </w:t>
                  </w:r>
                  <w:r>
                    <w:t>RRS</w:t>
                  </w:r>
                  <w:r w:rsidRPr="0003648D">
                    <w:t xml:space="preserve"> and Non-Spin pursuant to Section 4.4.7.4, Ancillary Service Supply Responsibility, for the QSE </w:t>
                  </w:r>
                  <w:r w:rsidRPr="0003648D">
                    <w:rPr>
                      <w:i/>
                    </w:rPr>
                    <w:t>q</w:t>
                  </w:r>
                  <w:r w:rsidRPr="0003648D">
                    <w:t>, for the 15-minute Settlement Interval.</w:t>
                  </w:r>
                </w:p>
              </w:tc>
            </w:tr>
          </w:tbl>
          <w:p w14:paraId="6715207F" w14:textId="77777777" w:rsidR="001F04FD" w:rsidRPr="0080555B" w:rsidRDefault="001F04FD" w:rsidP="00417B4E">
            <w:pPr>
              <w:pStyle w:val="tablebody0"/>
              <w:rPr>
                <w:i/>
              </w:rPr>
            </w:pPr>
          </w:p>
        </w:tc>
      </w:tr>
      <w:tr w:rsidR="001F04FD" w:rsidRPr="0080555B" w14:paraId="218F0706" w14:textId="77777777" w:rsidTr="00356445">
        <w:trPr>
          <w:cantSplit/>
        </w:trPr>
        <w:tc>
          <w:tcPr>
            <w:tcW w:w="1312" w:type="pct"/>
          </w:tcPr>
          <w:p w14:paraId="1CB5FF37" w14:textId="77777777" w:rsidR="001F04FD" w:rsidRPr="0080555B" w:rsidRDefault="001F04FD" w:rsidP="00AC4DEE">
            <w:pPr>
              <w:pStyle w:val="tablebody0"/>
            </w:pPr>
            <w:r w:rsidRPr="0080555B">
              <w:t xml:space="preserve">RTCLRCAP </w:t>
            </w:r>
            <w:r w:rsidRPr="0080555B">
              <w:rPr>
                <w:i/>
                <w:vertAlign w:val="subscript"/>
              </w:rPr>
              <w:t>q</w:t>
            </w:r>
          </w:p>
        </w:tc>
        <w:tc>
          <w:tcPr>
            <w:tcW w:w="606" w:type="pct"/>
          </w:tcPr>
          <w:p w14:paraId="0D0C9BCD" w14:textId="77777777" w:rsidR="001F04FD" w:rsidRPr="0080555B" w:rsidRDefault="001F04FD" w:rsidP="00AC4DEE">
            <w:pPr>
              <w:pStyle w:val="tablebody0"/>
            </w:pPr>
            <w:r w:rsidRPr="0080555B">
              <w:t>MWh</w:t>
            </w:r>
          </w:p>
        </w:tc>
        <w:tc>
          <w:tcPr>
            <w:tcW w:w="3082" w:type="pct"/>
          </w:tcPr>
          <w:p w14:paraId="229DAED2" w14:textId="77777777" w:rsidR="00356445" w:rsidRPr="0080555B" w:rsidRDefault="001F04FD" w:rsidP="00AC4DEE">
            <w:pPr>
              <w:pStyle w:val="tablebody0"/>
              <w:rPr>
                <w:i/>
              </w:rPr>
            </w:pPr>
            <w:r w:rsidRPr="0080555B">
              <w:rPr>
                <w:i/>
              </w:rPr>
              <w:t>Real-Time Capacity from Controllable Load Resources for the QSE</w:t>
            </w:r>
            <w:r w:rsidRPr="0080555B">
              <w:t>—The Real-Time capacity</w:t>
            </w:r>
            <w:r w:rsidRPr="0010409C">
              <w:t xml:space="preserve"> and Reg</w:t>
            </w:r>
            <w:r>
              <w:t>-</w:t>
            </w:r>
            <w:r w:rsidRPr="0010409C">
              <w:t>Up minus Non-Spin</w:t>
            </w:r>
            <w:r w:rsidRPr="0080555B">
              <w:t xml:space="preserve"> available from all Controllable Load Resources available to SCED for the QSE </w:t>
            </w:r>
            <w:r w:rsidRPr="0080555B">
              <w:rPr>
                <w:i/>
              </w:rPr>
              <w:t>q</w:t>
            </w:r>
            <w:r w:rsidRPr="0080555B">
              <w:t>, integrated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rsidRPr="0021367F" w14:paraId="23682A22" w14:textId="77777777" w:rsidTr="005C5A9B">
              <w:trPr>
                <w:trHeight w:val="206"/>
              </w:trPr>
              <w:tc>
                <w:tcPr>
                  <w:tcW w:w="9576" w:type="dxa"/>
                  <w:shd w:val="pct12" w:color="auto" w:fill="auto"/>
                </w:tcPr>
                <w:p w14:paraId="16486C7B" w14:textId="77777777" w:rsidR="00356445" w:rsidRPr="0021367F" w:rsidRDefault="00356445" w:rsidP="00356445">
                  <w:pPr>
                    <w:spacing w:before="120" w:after="240"/>
                    <w:rPr>
                      <w:b/>
                      <w:i/>
                      <w:iCs/>
                    </w:rPr>
                  </w:pPr>
                  <w:r>
                    <w:rPr>
                      <w:b/>
                      <w:i/>
                      <w:iCs/>
                    </w:rPr>
                    <w:t>[NPRR987</w:t>
                  </w:r>
                  <w:r w:rsidRPr="0021367F">
                    <w:rPr>
                      <w:b/>
                      <w:i/>
                      <w:iCs/>
                    </w:rPr>
                    <w:t>:  Replace the description above with the following upon system implementation:]</w:t>
                  </w:r>
                </w:p>
                <w:p w14:paraId="73767B61" w14:textId="758B1999" w:rsidR="00356445" w:rsidRPr="0021367F" w:rsidRDefault="00356445" w:rsidP="00356445">
                  <w:pPr>
                    <w:spacing w:after="60"/>
                    <w:rPr>
                      <w:b/>
                      <w:i/>
                      <w:iCs/>
                      <w:sz w:val="20"/>
                    </w:rPr>
                  </w:pPr>
                  <w:r w:rsidRPr="0021367F">
                    <w:rPr>
                      <w:i/>
                      <w:sz w:val="20"/>
                    </w:rPr>
                    <w:t>Real-Time Capacity from Controllable Load Resources for the QSE</w:t>
                  </w:r>
                  <w:r w:rsidRPr="0021367F">
                    <w:rPr>
                      <w:sz w:val="20"/>
                    </w:rPr>
                    <w:t>—The Real-Time capacity and Reg-Up minus Non-Spin available from all Controllable Load Resources</w:t>
                  </w:r>
                  <w:r w:rsidRPr="00AA1C33">
                    <w:rPr>
                      <w:sz w:val="20"/>
                    </w:rPr>
                    <w:t>, not including</w:t>
                  </w:r>
                  <w:r>
                    <w:rPr>
                      <w:sz w:val="20"/>
                    </w:rPr>
                    <w:t xml:space="preserve"> modeled Controllable Load Resources associated with </w:t>
                  </w:r>
                  <w:r w:rsidRPr="00AA1C33">
                    <w:rPr>
                      <w:sz w:val="20"/>
                    </w:rPr>
                    <w:t>E</w:t>
                  </w:r>
                  <w:r>
                    <w:rPr>
                      <w:sz w:val="20"/>
                    </w:rPr>
                    <w:t>SR</w:t>
                  </w:r>
                  <w:r w:rsidRPr="00AA1C33">
                    <w:rPr>
                      <w:sz w:val="20"/>
                    </w:rPr>
                    <w:t>s</w:t>
                  </w:r>
                  <w:r w:rsidRPr="0021367F">
                    <w:rPr>
                      <w:sz w:val="20"/>
                    </w:rPr>
                    <w:t xml:space="preserve"> available to SCED for the QSE </w:t>
                  </w:r>
                  <w:r w:rsidRPr="0021367F">
                    <w:rPr>
                      <w:i/>
                      <w:sz w:val="20"/>
                    </w:rPr>
                    <w:t>q</w:t>
                  </w:r>
                  <w:r w:rsidRPr="0021367F">
                    <w:rPr>
                      <w:sz w:val="20"/>
                    </w:rPr>
                    <w:t>, integrated over the 15-minute Settlement Interval.</w:t>
                  </w:r>
                </w:p>
              </w:tc>
            </w:tr>
          </w:tbl>
          <w:p w14:paraId="37C1D181" w14:textId="207AD081" w:rsidR="001F04FD" w:rsidRPr="0080555B" w:rsidRDefault="001F04FD" w:rsidP="00AC4DEE">
            <w:pPr>
              <w:pStyle w:val="tablebody0"/>
              <w:rPr>
                <w:i/>
              </w:rPr>
            </w:pPr>
          </w:p>
        </w:tc>
      </w:tr>
      <w:tr w:rsidR="001F04FD" w:rsidRPr="0080555B" w14:paraId="30485853" w14:textId="77777777" w:rsidTr="00356445">
        <w:trPr>
          <w:cantSplit/>
        </w:trPr>
        <w:tc>
          <w:tcPr>
            <w:tcW w:w="1312" w:type="pct"/>
            <w:tcBorders>
              <w:bottom w:val="single" w:sz="4" w:space="0" w:color="auto"/>
            </w:tcBorders>
          </w:tcPr>
          <w:p w14:paraId="070D3DC3" w14:textId="77777777" w:rsidR="001F04FD" w:rsidRPr="0080555B" w:rsidRDefault="001F04FD" w:rsidP="00AC4DEE">
            <w:pPr>
              <w:pStyle w:val="tablebody0"/>
            </w:pPr>
            <w:r w:rsidRPr="00A05195">
              <w:lastRenderedPageBreak/>
              <w:t>RTNCLRCAP</w:t>
            </w:r>
            <w:r w:rsidRPr="00A05195">
              <w:rPr>
                <w:b/>
                <w:i/>
                <w:vertAlign w:val="subscript"/>
              </w:rPr>
              <w:t xml:space="preserve"> q</w:t>
            </w:r>
          </w:p>
        </w:tc>
        <w:tc>
          <w:tcPr>
            <w:tcW w:w="606" w:type="pct"/>
            <w:tcBorders>
              <w:bottom w:val="single" w:sz="4" w:space="0" w:color="auto"/>
            </w:tcBorders>
          </w:tcPr>
          <w:p w14:paraId="22070762" w14:textId="77777777" w:rsidR="001F04FD" w:rsidRPr="0080555B" w:rsidRDefault="001F04FD" w:rsidP="00AC4DEE">
            <w:pPr>
              <w:pStyle w:val="tablebody0"/>
            </w:pPr>
            <w:r w:rsidRPr="00A05195">
              <w:t>MWh</w:t>
            </w:r>
          </w:p>
        </w:tc>
        <w:tc>
          <w:tcPr>
            <w:tcW w:w="3082" w:type="pct"/>
            <w:tcBorders>
              <w:bottom w:val="single" w:sz="4" w:space="0" w:color="auto"/>
            </w:tcBorders>
          </w:tcPr>
          <w:p w14:paraId="02B2EE28" w14:textId="53C73662" w:rsidR="00AF45BD" w:rsidRPr="0080555B" w:rsidRDefault="001F04FD" w:rsidP="00AC4DEE">
            <w:pPr>
              <w:pStyle w:val="tablebody0"/>
              <w:rPr>
                <w:i/>
              </w:rPr>
            </w:pPr>
            <w:r w:rsidRPr="00A05195">
              <w:rPr>
                <w:i/>
              </w:rPr>
              <w:t xml:space="preserve">Real-Time Capacity from Non-Controllable Load Resources carrying </w:t>
            </w:r>
            <w:r w:rsidR="00BA7613">
              <w:rPr>
                <w:i/>
              </w:rPr>
              <w:t>ERCOT Contingency Reserve or</w:t>
            </w:r>
            <w:r w:rsidR="00BA7613" w:rsidRPr="00A05195">
              <w:rPr>
                <w:i/>
              </w:rPr>
              <w:t xml:space="preserve"> </w:t>
            </w:r>
            <w:r w:rsidRPr="00A05195">
              <w:rPr>
                <w:i/>
              </w:rPr>
              <w:t>Responsive Reserve for the QSE</w:t>
            </w:r>
            <w:r w:rsidRPr="00A05195">
              <w:t xml:space="preserve">—The Real-Time </w:t>
            </w:r>
            <w:r>
              <w:t>c</w:t>
            </w:r>
            <w:r w:rsidRPr="00A05195">
              <w:t>apacity for a</w:t>
            </w:r>
            <w:r>
              <w:t>ll Load</w:t>
            </w:r>
            <w:r w:rsidRPr="00A05195">
              <w:t xml:space="preserve"> Resource</w:t>
            </w:r>
            <w:r>
              <w:t>s other than Controllable Load Resources</w:t>
            </w:r>
            <w:r w:rsidRPr="00A05195">
              <w:t xml:space="preserve"> that </w:t>
            </w:r>
            <w:r>
              <w:t>have</w:t>
            </w:r>
            <w:r w:rsidRPr="00A05195">
              <w:t xml:space="preserve"> a validated Real-Time </w:t>
            </w:r>
            <w:r w:rsidR="00BA7613">
              <w:t xml:space="preserve">ECRS or </w:t>
            </w:r>
            <w:r w:rsidRPr="00A05195">
              <w:t xml:space="preserve">RRS Ancillary Service Schedule for the QSE </w:t>
            </w:r>
            <w:r w:rsidRPr="00A05195">
              <w:rPr>
                <w:i/>
              </w:rPr>
              <w:t>q</w:t>
            </w:r>
            <w:r w:rsidRPr="00A05195">
              <w:t>, integrated over the 15-minute Settlement Interval.</w:t>
            </w:r>
          </w:p>
          <w:p w14:paraId="08C608B2" w14:textId="77777777" w:rsidR="001F04FD" w:rsidRPr="0080555B" w:rsidRDefault="001F04FD" w:rsidP="00AC4DEE">
            <w:pPr>
              <w:pStyle w:val="tablebody0"/>
              <w:rPr>
                <w:i/>
              </w:rPr>
            </w:pPr>
          </w:p>
        </w:tc>
      </w:tr>
      <w:tr w:rsidR="00327C76" w:rsidRPr="0080555B" w14:paraId="2E9367CB" w14:textId="77777777" w:rsidTr="00356445">
        <w:trPr>
          <w:cantSplit/>
        </w:trPr>
        <w:tc>
          <w:tcPr>
            <w:tcW w:w="1312" w:type="pct"/>
            <w:tcBorders>
              <w:bottom w:val="single" w:sz="4" w:space="0" w:color="auto"/>
            </w:tcBorders>
          </w:tcPr>
          <w:p w14:paraId="627142D0" w14:textId="77777777" w:rsidR="00327C76" w:rsidRPr="00A05195" w:rsidRDefault="00327C76" w:rsidP="00327C76">
            <w:pPr>
              <w:pStyle w:val="tablebody0"/>
            </w:pPr>
            <w:r>
              <w:t>RTNCLRRRS</w:t>
            </w:r>
            <w:r w:rsidRPr="00A05195">
              <w:rPr>
                <w:i/>
                <w:vertAlign w:val="subscript"/>
              </w:rPr>
              <w:t xml:space="preserve"> q</w:t>
            </w:r>
          </w:p>
        </w:tc>
        <w:tc>
          <w:tcPr>
            <w:tcW w:w="606" w:type="pct"/>
            <w:tcBorders>
              <w:bottom w:val="single" w:sz="4" w:space="0" w:color="auto"/>
            </w:tcBorders>
          </w:tcPr>
          <w:p w14:paraId="2E1D1D86" w14:textId="77777777" w:rsidR="00327C76" w:rsidRPr="00A05195" w:rsidRDefault="00327C76" w:rsidP="00327C76">
            <w:pPr>
              <w:pStyle w:val="tablebody0"/>
            </w:pPr>
            <w:r>
              <w:t>MWh</w:t>
            </w:r>
          </w:p>
        </w:tc>
        <w:tc>
          <w:tcPr>
            <w:tcW w:w="3082" w:type="pct"/>
            <w:tcBorders>
              <w:bottom w:val="single" w:sz="4" w:space="0" w:color="auto"/>
            </w:tcBorders>
          </w:tcPr>
          <w:p w14:paraId="2E02701A" w14:textId="77777777" w:rsidR="00327C76" w:rsidRPr="00A05195" w:rsidRDefault="00327C76" w:rsidP="00327C76">
            <w:pPr>
              <w:pStyle w:val="tablebody0"/>
              <w:rPr>
                <w:i/>
              </w:rPr>
            </w:pPr>
            <w:r w:rsidRPr="00A05195">
              <w:rPr>
                <w:i/>
              </w:rPr>
              <w:t>Real-Time Non-Controllable Load Resources Responsive Reserve for the QSE</w:t>
            </w:r>
            <w:r w:rsidRPr="00A05195">
              <w:rPr>
                <w:i/>
                <w:szCs w:val="18"/>
              </w:rPr>
              <w:t>—</w:t>
            </w:r>
            <w:r w:rsidRPr="00A20AF6">
              <w:rPr>
                <w:szCs w:val="18"/>
              </w:rPr>
              <w:t xml:space="preserve">The </w:t>
            </w:r>
            <w:r w:rsidRPr="003E514A">
              <w:t xml:space="preserve">validated </w:t>
            </w:r>
            <w:r w:rsidRPr="0095592C">
              <w:rPr>
                <w:szCs w:val="18"/>
              </w:rPr>
              <w:t>Real</w:t>
            </w:r>
            <w:r w:rsidRPr="00A20AF6">
              <w:rPr>
                <w:szCs w:val="18"/>
              </w:rPr>
              <w:t xml:space="preserve">-Time telemetered </w:t>
            </w:r>
            <w:r>
              <w:rPr>
                <w:szCs w:val="18"/>
              </w:rPr>
              <w:t xml:space="preserve">RRS </w:t>
            </w:r>
            <w:r w:rsidRPr="00A20AF6">
              <w:rPr>
                <w:szCs w:val="18"/>
              </w:rPr>
              <w:t xml:space="preserve">Ancillary Service </w:t>
            </w:r>
            <w:r>
              <w:rPr>
                <w:szCs w:val="18"/>
              </w:rPr>
              <w:t>Supply Responsibility</w:t>
            </w:r>
            <w:r w:rsidRPr="00A20AF6">
              <w:rPr>
                <w:szCs w:val="18"/>
              </w:rPr>
              <w:t xml:space="preserve"> </w:t>
            </w:r>
            <w:r w:rsidRPr="00A05195">
              <w:t>for a</w:t>
            </w:r>
            <w:r>
              <w:t>ll Load</w:t>
            </w:r>
            <w:r w:rsidRPr="00A05195">
              <w:t xml:space="preserve"> Resource</w:t>
            </w:r>
            <w:r>
              <w:t xml:space="preserve">s other than Controllable Load Resources for QSE </w:t>
            </w:r>
            <w:r>
              <w:rPr>
                <w:i/>
                <w:szCs w:val="18"/>
              </w:rPr>
              <w:t xml:space="preserve">q </w:t>
            </w:r>
            <w:r w:rsidRPr="00A20AF6">
              <w:rPr>
                <w:szCs w:val="18"/>
              </w:rPr>
              <w:t xml:space="preserve">discounted by the </w:t>
            </w:r>
            <w:r>
              <w:rPr>
                <w:szCs w:val="18"/>
              </w:rPr>
              <w:t>system-wide</w:t>
            </w:r>
            <w:r w:rsidRPr="00A20AF6">
              <w:rPr>
                <w:szCs w:val="18"/>
              </w:rPr>
              <w:t xml:space="preserve"> discount factor, integrated over the 15-minute Settlement Interval.</w:t>
            </w:r>
          </w:p>
        </w:tc>
      </w:tr>
      <w:tr w:rsidR="00327C76" w:rsidRPr="0080555B" w14:paraId="47446765" w14:textId="77777777" w:rsidTr="00356445">
        <w:trPr>
          <w:cantSplit/>
        </w:trPr>
        <w:tc>
          <w:tcPr>
            <w:tcW w:w="1312" w:type="pct"/>
            <w:tcBorders>
              <w:bottom w:val="single" w:sz="4" w:space="0" w:color="auto"/>
            </w:tcBorders>
          </w:tcPr>
          <w:p w14:paraId="6801A21F" w14:textId="77777777" w:rsidR="00327C76" w:rsidRPr="00A05195" w:rsidRDefault="00327C76" w:rsidP="00327C76">
            <w:pPr>
              <w:pStyle w:val="tablebody0"/>
            </w:pPr>
            <w:r>
              <w:t>RTNCLRRRSR</w:t>
            </w:r>
            <w:r w:rsidRPr="00A05195">
              <w:rPr>
                <w:i/>
                <w:vertAlign w:val="subscript"/>
              </w:rPr>
              <w:t xml:space="preserve"> q</w:t>
            </w:r>
            <w:r>
              <w:rPr>
                <w:i/>
                <w:vertAlign w:val="subscript"/>
              </w:rPr>
              <w:t>, r, p</w:t>
            </w:r>
          </w:p>
        </w:tc>
        <w:tc>
          <w:tcPr>
            <w:tcW w:w="606" w:type="pct"/>
            <w:tcBorders>
              <w:bottom w:val="single" w:sz="4" w:space="0" w:color="auto"/>
            </w:tcBorders>
          </w:tcPr>
          <w:p w14:paraId="21B57520" w14:textId="77777777" w:rsidR="00327C76" w:rsidRPr="00A05195" w:rsidRDefault="00327C76" w:rsidP="00327C76">
            <w:pPr>
              <w:pStyle w:val="tablebody0"/>
            </w:pPr>
            <w:r>
              <w:t>MWh</w:t>
            </w:r>
          </w:p>
        </w:tc>
        <w:tc>
          <w:tcPr>
            <w:tcW w:w="3082" w:type="pct"/>
            <w:tcBorders>
              <w:bottom w:val="single" w:sz="4" w:space="0" w:color="auto"/>
            </w:tcBorders>
          </w:tcPr>
          <w:p w14:paraId="495B1BC0" w14:textId="77777777" w:rsidR="00327C76" w:rsidRPr="00A05195" w:rsidRDefault="00327C76" w:rsidP="00327C76">
            <w:pPr>
              <w:pStyle w:val="tablebody0"/>
              <w:rPr>
                <w:i/>
              </w:rPr>
            </w:pPr>
            <w:r w:rsidRPr="00A05195">
              <w:rPr>
                <w:i/>
              </w:rPr>
              <w:t>Real-Time Non-Controllable Load Resource Responsive Reserve</w:t>
            </w:r>
            <w:r w:rsidRPr="00A05195">
              <w:rPr>
                <w:i/>
                <w:szCs w:val="18"/>
              </w:rPr>
              <w:t>—</w:t>
            </w:r>
            <w:r w:rsidRPr="00A20AF6">
              <w:rPr>
                <w:szCs w:val="18"/>
              </w:rPr>
              <w:t xml:space="preserve">The </w:t>
            </w:r>
            <w:r w:rsidRPr="003E514A">
              <w:t xml:space="preserve">validated </w:t>
            </w:r>
            <w:r w:rsidRPr="0095592C">
              <w:rPr>
                <w:szCs w:val="18"/>
              </w:rPr>
              <w:t>Real</w:t>
            </w:r>
            <w:r w:rsidRPr="00A20AF6">
              <w:rPr>
                <w:szCs w:val="18"/>
              </w:rPr>
              <w:t xml:space="preserve">-Time telemetered </w:t>
            </w:r>
            <w:r>
              <w:rPr>
                <w:szCs w:val="18"/>
              </w:rPr>
              <w:t xml:space="preserve">RRS </w:t>
            </w:r>
            <w:r w:rsidRPr="00A20AF6">
              <w:rPr>
                <w:szCs w:val="18"/>
              </w:rPr>
              <w:t xml:space="preserve">Ancillary Service </w:t>
            </w:r>
            <w:r>
              <w:rPr>
                <w:szCs w:val="18"/>
              </w:rPr>
              <w:t>Resource Responsibility</w:t>
            </w:r>
            <w:r w:rsidRPr="00A20AF6">
              <w:rPr>
                <w:szCs w:val="18"/>
              </w:rPr>
              <w:t xml:space="preserve"> for </w:t>
            </w:r>
            <w:r>
              <w:t>the Load</w:t>
            </w:r>
            <w:r w:rsidRPr="00A05195">
              <w:t xml:space="preserve"> Resource</w:t>
            </w:r>
            <w:r>
              <w:t xml:space="preserve"> </w:t>
            </w:r>
            <w:r>
              <w:rPr>
                <w:i/>
                <w:szCs w:val="18"/>
              </w:rPr>
              <w:t xml:space="preserve">r </w:t>
            </w:r>
            <w:r>
              <w:rPr>
                <w:szCs w:val="18"/>
              </w:rPr>
              <w:t xml:space="preserve">(which is not a </w:t>
            </w:r>
            <w:r w:rsidRPr="00A05195">
              <w:rPr>
                <w:szCs w:val="18"/>
              </w:rPr>
              <w:t>Controllable Load Resource</w:t>
            </w:r>
            <w:r>
              <w:rPr>
                <w:szCs w:val="18"/>
              </w:rPr>
              <w:t>)</w:t>
            </w:r>
            <w:r w:rsidRPr="006624C0">
              <w:t xml:space="preserve"> represented by QSE </w:t>
            </w:r>
            <w:r w:rsidRPr="006624C0">
              <w:rPr>
                <w:i/>
              </w:rPr>
              <w:t>q</w:t>
            </w:r>
            <w:r w:rsidRPr="006624C0">
              <w:t xml:space="preserve"> at Resource Node </w:t>
            </w:r>
            <w:r w:rsidRPr="006624C0">
              <w:rPr>
                <w:i/>
              </w:rPr>
              <w:t>p</w:t>
            </w:r>
            <w:r w:rsidRPr="00A20AF6">
              <w:rPr>
                <w:szCs w:val="18"/>
              </w:rPr>
              <w:t>, integrated over the 15-minute Settlement Interval.</w:t>
            </w:r>
          </w:p>
        </w:tc>
      </w:tr>
      <w:tr w:rsidR="00BA7613" w:rsidRPr="0080555B" w14:paraId="4321A2FF" w14:textId="77777777" w:rsidTr="00356445">
        <w:trPr>
          <w:cantSplit/>
        </w:trPr>
        <w:tc>
          <w:tcPr>
            <w:tcW w:w="1312" w:type="pct"/>
            <w:tcBorders>
              <w:bottom w:val="single" w:sz="4" w:space="0" w:color="auto"/>
            </w:tcBorders>
          </w:tcPr>
          <w:p w14:paraId="6EB882AA" w14:textId="7310A018" w:rsidR="00BA7613" w:rsidRDefault="00BA7613" w:rsidP="00BA7613">
            <w:pPr>
              <w:pStyle w:val="tablebody0"/>
            </w:pPr>
            <w:r w:rsidRPr="0003648D">
              <w:t>RTNCLR</w:t>
            </w:r>
            <w:r>
              <w:t>ECR</w:t>
            </w:r>
            <w:r w:rsidRPr="0003648D">
              <w:t>S</w:t>
            </w:r>
            <w:r w:rsidRPr="0003648D">
              <w:rPr>
                <w:i/>
                <w:vertAlign w:val="subscript"/>
              </w:rPr>
              <w:t xml:space="preserve"> q</w:t>
            </w:r>
          </w:p>
        </w:tc>
        <w:tc>
          <w:tcPr>
            <w:tcW w:w="606" w:type="pct"/>
            <w:tcBorders>
              <w:bottom w:val="single" w:sz="4" w:space="0" w:color="auto"/>
            </w:tcBorders>
          </w:tcPr>
          <w:p w14:paraId="3779AFB1" w14:textId="5FDAAE48" w:rsidR="00BA7613" w:rsidRDefault="00BA7613" w:rsidP="00BA7613">
            <w:pPr>
              <w:pStyle w:val="tablebody0"/>
            </w:pPr>
            <w:r w:rsidRPr="0003648D">
              <w:t>MWh</w:t>
            </w:r>
          </w:p>
        </w:tc>
        <w:tc>
          <w:tcPr>
            <w:tcW w:w="3082" w:type="pct"/>
            <w:tcBorders>
              <w:bottom w:val="single" w:sz="4" w:space="0" w:color="auto"/>
            </w:tcBorders>
          </w:tcPr>
          <w:p w14:paraId="5255DD8F" w14:textId="635CD9D8" w:rsidR="00BA7613" w:rsidRPr="00A05195" w:rsidRDefault="00BA7613" w:rsidP="00BA7613">
            <w:pPr>
              <w:pStyle w:val="tablebody0"/>
              <w:rPr>
                <w:i/>
              </w:rPr>
            </w:pPr>
            <w:r w:rsidRPr="0003648D">
              <w:rPr>
                <w:i/>
              </w:rPr>
              <w:t xml:space="preserve">Real-Time Non-Controllable Load Resources </w:t>
            </w:r>
            <w:r>
              <w:rPr>
                <w:i/>
              </w:rPr>
              <w:t xml:space="preserve">ERCOT Contingency Reserve </w:t>
            </w:r>
            <w:r w:rsidRPr="0003648D">
              <w:rPr>
                <w:i/>
              </w:rPr>
              <w:t xml:space="preserve"> for the QSE</w:t>
            </w:r>
            <w:r w:rsidRPr="0003648D">
              <w:rPr>
                <w:i/>
                <w:szCs w:val="18"/>
              </w:rPr>
              <w:t>—</w:t>
            </w:r>
            <w:r w:rsidRPr="0003648D">
              <w:rPr>
                <w:szCs w:val="18"/>
              </w:rPr>
              <w:t xml:space="preserve">The </w:t>
            </w:r>
            <w:r w:rsidRPr="0003648D">
              <w:t xml:space="preserve">validated </w:t>
            </w:r>
            <w:r w:rsidRPr="0003648D">
              <w:rPr>
                <w:szCs w:val="18"/>
              </w:rPr>
              <w:t xml:space="preserve">Real-Time telemetered </w:t>
            </w:r>
            <w:r>
              <w:rPr>
                <w:szCs w:val="18"/>
              </w:rPr>
              <w:t xml:space="preserve">ECRS </w:t>
            </w:r>
            <w:r w:rsidRPr="0003648D">
              <w:rPr>
                <w:szCs w:val="18"/>
              </w:rPr>
              <w:t xml:space="preserve">Ancillary Service Supply Responsibility </w:t>
            </w:r>
            <w:r w:rsidRPr="0003648D">
              <w:t xml:space="preserve">for all Load Resources other than Controllable Load Resources for QSE </w:t>
            </w:r>
            <w:r w:rsidRPr="0003648D">
              <w:rPr>
                <w:i/>
                <w:szCs w:val="18"/>
              </w:rPr>
              <w:t xml:space="preserve">q </w:t>
            </w:r>
            <w:r w:rsidRPr="0003648D">
              <w:rPr>
                <w:szCs w:val="18"/>
              </w:rPr>
              <w:t>discounted by the system-wide discount factor, integrated over the 15-minute Settlement Interval.</w:t>
            </w:r>
          </w:p>
        </w:tc>
      </w:tr>
      <w:tr w:rsidR="00BA7613" w:rsidRPr="0080555B" w14:paraId="745BDCAA" w14:textId="77777777" w:rsidTr="00356445">
        <w:trPr>
          <w:cantSplit/>
        </w:trPr>
        <w:tc>
          <w:tcPr>
            <w:tcW w:w="1312" w:type="pct"/>
            <w:tcBorders>
              <w:bottom w:val="single" w:sz="4" w:space="0" w:color="auto"/>
            </w:tcBorders>
          </w:tcPr>
          <w:p w14:paraId="08B65A97" w14:textId="7C1E1D90" w:rsidR="00BA7613" w:rsidRDefault="00BA7613" w:rsidP="00BA7613">
            <w:pPr>
              <w:pStyle w:val="tablebody0"/>
            </w:pPr>
            <w:r w:rsidRPr="0003648D">
              <w:t>RTNCLR</w:t>
            </w:r>
            <w:r>
              <w:t>ECR</w:t>
            </w:r>
            <w:r w:rsidRPr="0003648D">
              <w:t>SR</w:t>
            </w:r>
            <w:r w:rsidRPr="0003648D">
              <w:rPr>
                <w:i/>
                <w:vertAlign w:val="subscript"/>
              </w:rPr>
              <w:t xml:space="preserve"> q, r, p</w:t>
            </w:r>
          </w:p>
        </w:tc>
        <w:tc>
          <w:tcPr>
            <w:tcW w:w="606" w:type="pct"/>
            <w:tcBorders>
              <w:bottom w:val="single" w:sz="4" w:space="0" w:color="auto"/>
            </w:tcBorders>
          </w:tcPr>
          <w:p w14:paraId="56BE16BD" w14:textId="2A61254F" w:rsidR="00BA7613" w:rsidRDefault="00BA7613" w:rsidP="00BA7613">
            <w:pPr>
              <w:pStyle w:val="tablebody0"/>
            </w:pPr>
            <w:r w:rsidRPr="0003648D">
              <w:t>MWh</w:t>
            </w:r>
          </w:p>
        </w:tc>
        <w:tc>
          <w:tcPr>
            <w:tcW w:w="3082" w:type="pct"/>
            <w:tcBorders>
              <w:bottom w:val="single" w:sz="4" w:space="0" w:color="auto"/>
            </w:tcBorders>
          </w:tcPr>
          <w:p w14:paraId="557B403A" w14:textId="6BE1153F" w:rsidR="00BA7613" w:rsidRPr="00A05195" w:rsidRDefault="00BA7613" w:rsidP="00BA7613">
            <w:pPr>
              <w:pStyle w:val="tablebody0"/>
              <w:rPr>
                <w:i/>
              </w:rPr>
            </w:pPr>
            <w:r w:rsidRPr="0003648D">
              <w:rPr>
                <w:i/>
              </w:rPr>
              <w:t xml:space="preserve">Real-Time Non-Controllable Load Resource </w:t>
            </w:r>
            <w:r>
              <w:rPr>
                <w:i/>
              </w:rPr>
              <w:t xml:space="preserve">ERCOT Contingency Reserve </w:t>
            </w:r>
            <w:r w:rsidRPr="0003648D">
              <w:rPr>
                <w:i/>
                <w:szCs w:val="18"/>
              </w:rPr>
              <w:t>—</w:t>
            </w:r>
            <w:r w:rsidRPr="0003648D">
              <w:rPr>
                <w:szCs w:val="18"/>
              </w:rPr>
              <w:t xml:space="preserve">The </w:t>
            </w:r>
            <w:r w:rsidRPr="0003648D">
              <w:t xml:space="preserve">validated </w:t>
            </w:r>
            <w:r w:rsidRPr="0003648D">
              <w:rPr>
                <w:szCs w:val="18"/>
              </w:rPr>
              <w:t xml:space="preserve">Real-Time telemetered </w:t>
            </w:r>
            <w:r>
              <w:rPr>
                <w:szCs w:val="18"/>
              </w:rPr>
              <w:t xml:space="preserve">ECRS </w:t>
            </w:r>
            <w:r w:rsidRPr="0003648D">
              <w:rPr>
                <w:szCs w:val="18"/>
              </w:rPr>
              <w:t xml:space="preserve">Ancillary Service Resource Responsibility for </w:t>
            </w:r>
            <w:r w:rsidRPr="0003648D">
              <w:t xml:space="preserve">the Load Resource </w:t>
            </w:r>
            <w:r w:rsidRPr="0003648D">
              <w:rPr>
                <w:i/>
                <w:szCs w:val="18"/>
              </w:rPr>
              <w:t xml:space="preserve">r </w:t>
            </w:r>
            <w:r w:rsidRPr="0003648D">
              <w:rPr>
                <w:szCs w:val="18"/>
              </w:rPr>
              <w:t>(which is not a Controllable Load Resource)</w:t>
            </w:r>
            <w:r w:rsidRPr="0003648D">
              <w:t xml:space="preserve"> represented by QSE </w:t>
            </w:r>
            <w:r w:rsidRPr="0003648D">
              <w:rPr>
                <w:i/>
              </w:rPr>
              <w:t>q</w:t>
            </w:r>
            <w:r w:rsidRPr="0003648D">
              <w:t xml:space="preserve"> at Resource Node </w:t>
            </w:r>
            <w:r w:rsidRPr="0003648D">
              <w:rPr>
                <w:i/>
              </w:rPr>
              <w:t>p</w:t>
            </w:r>
            <w:r w:rsidRPr="0003648D">
              <w:rPr>
                <w:szCs w:val="18"/>
              </w:rPr>
              <w:t>, integrated over the 15-minute Settlement Interval.</w:t>
            </w:r>
          </w:p>
        </w:tc>
      </w:tr>
      <w:tr w:rsidR="00BE197B" w:rsidRPr="0080555B" w14:paraId="5AD1A8EE" w14:textId="77777777" w:rsidTr="00356445">
        <w:trPr>
          <w:cantSplit/>
        </w:trPr>
        <w:tc>
          <w:tcPr>
            <w:tcW w:w="1312" w:type="pct"/>
            <w:tcBorders>
              <w:bottom w:val="single" w:sz="4" w:space="0" w:color="auto"/>
            </w:tcBorders>
          </w:tcPr>
          <w:p w14:paraId="04A8E446" w14:textId="77777777" w:rsidR="00BE197B" w:rsidRPr="0080555B" w:rsidRDefault="00BE197B" w:rsidP="00BE197B">
            <w:pPr>
              <w:pStyle w:val="tablebody0"/>
            </w:pPr>
            <w:r w:rsidRPr="00A05195">
              <w:t>RTNCLRNP</w:t>
            </w:r>
            <w:r>
              <w:t>C</w:t>
            </w:r>
            <w:r w:rsidRPr="00A05195">
              <w:t>R</w:t>
            </w:r>
            <w:r w:rsidRPr="00A05195">
              <w:rPr>
                <w:i/>
                <w:vertAlign w:val="subscript"/>
              </w:rPr>
              <w:t xml:space="preserve"> q,</w:t>
            </w:r>
            <w:r>
              <w:rPr>
                <w:i/>
                <w:vertAlign w:val="subscript"/>
              </w:rPr>
              <w:t xml:space="preserve"> </w:t>
            </w:r>
            <w:r w:rsidRPr="00A05195">
              <w:rPr>
                <w:i/>
                <w:vertAlign w:val="subscript"/>
              </w:rPr>
              <w:t>r,</w:t>
            </w:r>
            <w:r>
              <w:rPr>
                <w:i/>
                <w:vertAlign w:val="subscript"/>
              </w:rPr>
              <w:t xml:space="preserve"> </w:t>
            </w:r>
            <w:r w:rsidRPr="00A05195">
              <w:rPr>
                <w:i/>
                <w:vertAlign w:val="subscript"/>
              </w:rPr>
              <w:t>p</w:t>
            </w:r>
          </w:p>
        </w:tc>
        <w:tc>
          <w:tcPr>
            <w:tcW w:w="606" w:type="pct"/>
            <w:tcBorders>
              <w:bottom w:val="single" w:sz="4" w:space="0" w:color="auto"/>
            </w:tcBorders>
          </w:tcPr>
          <w:p w14:paraId="5E4A0308" w14:textId="77777777" w:rsidR="00BE197B" w:rsidRPr="0080555B" w:rsidRDefault="00BE197B" w:rsidP="00BE197B">
            <w:pPr>
              <w:pStyle w:val="tablebody0"/>
            </w:pPr>
            <w:r w:rsidRPr="00A05195">
              <w:t>MWh</w:t>
            </w:r>
          </w:p>
        </w:tc>
        <w:tc>
          <w:tcPr>
            <w:tcW w:w="3082" w:type="pct"/>
            <w:tcBorders>
              <w:bottom w:val="single" w:sz="4" w:space="0" w:color="auto"/>
            </w:tcBorders>
          </w:tcPr>
          <w:p w14:paraId="58632D2F" w14:textId="22A3B572" w:rsidR="00AF45BD" w:rsidRPr="0080555B" w:rsidRDefault="00BE197B" w:rsidP="00BE197B">
            <w:pPr>
              <w:pStyle w:val="tablebody0"/>
              <w:rPr>
                <w:i/>
              </w:rPr>
            </w:pPr>
            <w:r w:rsidRPr="00A05195">
              <w:rPr>
                <w:i/>
                <w:szCs w:val="18"/>
              </w:rPr>
              <w:t xml:space="preserve">Real-Time Non-Controllable Load Resource Net Power </w:t>
            </w:r>
            <w:r>
              <w:rPr>
                <w:i/>
                <w:szCs w:val="18"/>
              </w:rPr>
              <w:t>Consumption</w:t>
            </w:r>
            <w:r w:rsidRPr="00A05195">
              <w:rPr>
                <w:i/>
                <w:szCs w:val="18"/>
              </w:rPr>
              <w:t>—</w:t>
            </w:r>
            <w:r w:rsidRPr="00A05195">
              <w:rPr>
                <w:szCs w:val="18"/>
              </w:rPr>
              <w:t xml:space="preserve">The Real-Time net </w:t>
            </w:r>
            <w:r>
              <w:rPr>
                <w:szCs w:val="18"/>
              </w:rPr>
              <w:t xml:space="preserve">real </w:t>
            </w:r>
            <w:r w:rsidRPr="00A05195">
              <w:rPr>
                <w:szCs w:val="18"/>
              </w:rPr>
              <w:t xml:space="preserve">power </w:t>
            </w:r>
            <w:r>
              <w:rPr>
                <w:szCs w:val="18"/>
              </w:rPr>
              <w:t>consumption</w:t>
            </w:r>
            <w:r w:rsidRPr="00A05195">
              <w:rPr>
                <w:szCs w:val="18"/>
              </w:rPr>
              <w:t xml:space="preserve"> from the </w:t>
            </w:r>
            <w:r>
              <w:rPr>
                <w:szCs w:val="18"/>
              </w:rPr>
              <w:t xml:space="preserve">Load Resource </w:t>
            </w:r>
            <w:r>
              <w:rPr>
                <w:i/>
                <w:szCs w:val="18"/>
              </w:rPr>
              <w:t xml:space="preserve">r </w:t>
            </w:r>
            <w:r>
              <w:rPr>
                <w:szCs w:val="18"/>
              </w:rPr>
              <w:t xml:space="preserve">(which is not a </w:t>
            </w:r>
            <w:r w:rsidRPr="00A05195">
              <w:rPr>
                <w:szCs w:val="18"/>
              </w:rPr>
              <w:t>Controllable Load Resource</w:t>
            </w:r>
            <w:r>
              <w:rPr>
                <w:szCs w:val="18"/>
              </w:rPr>
              <w:t>)</w:t>
            </w:r>
            <w:r w:rsidRPr="00A05195">
              <w:rPr>
                <w:i/>
                <w:szCs w:val="18"/>
              </w:rPr>
              <w:t xml:space="preserve">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05195">
              <w:t xml:space="preserve"> </w:t>
            </w:r>
            <w:r w:rsidRPr="00A05195">
              <w:t xml:space="preserve">that has a validated Real-Time </w:t>
            </w:r>
            <w:r w:rsidR="00BA7613">
              <w:t xml:space="preserve">ECRS, </w:t>
            </w:r>
            <w:r w:rsidRPr="00A05195">
              <w:t>RRS</w:t>
            </w:r>
            <w:r w:rsidR="00BA7613">
              <w:t>,</w:t>
            </w:r>
            <w:r w:rsidRPr="00A05195">
              <w:t xml:space="preserve"> </w:t>
            </w:r>
            <w:r w:rsidR="00013237">
              <w:t xml:space="preserve">or Non-Spin </w:t>
            </w:r>
            <w:r w:rsidRPr="00A05195">
              <w:t>Ancillary Service Schedule</w:t>
            </w:r>
            <w:r w:rsidRPr="00A05195">
              <w:rPr>
                <w:szCs w:val="18"/>
              </w:rPr>
              <w:t xml:space="preserve"> integrated over the 15-minute Settlement Interval</w:t>
            </w:r>
            <w:r>
              <w:rPr>
                <w:szCs w:val="18"/>
              </w:rPr>
              <w:t>.</w:t>
            </w:r>
          </w:p>
          <w:p w14:paraId="2F3336FF" w14:textId="77777777" w:rsidR="00BE197B" w:rsidRPr="0080555B" w:rsidRDefault="00BE197B" w:rsidP="00BE197B">
            <w:pPr>
              <w:pStyle w:val="tablebody0"/>
              <w:rPr>
                <w:i/>
              </w:rPr>
            </w:pPr>
          </w:p>
        </w:tc>
      </w:tr>
      <w:tr w:rsidR="00BE197B" w:rsidRPr="0080555B" w14:paraId="5DFC5250" w14:textId="77777777" w:rsidTr="00356445">
        <w:trPr>
          <w:cantSplit/>
        </w:trPr>
        <w:tc>
          <w:tcPr>
            <w:tcW w:w="1312" w:type="pct"/>
            <w:tcBorders>
              <w:bottom w:val="single" w:sz="4" w:space="0" w:color="auto"/>
            </w:tcBorders>
          </w:tcPr>
          <w:p w14:paraId="384A9990" w14:textId="77777777" w:rsidR="00BE197B" w:rsidRPr="0080555B" w:rsidRDefault="00BE197B" w:rsidP="00BE197B">
            <w:pPr>
              <w:pStyle w:val="tablebody0"/>
            </w:pPr>
            <w:r w:rsidRPr="00A05195">
              <w:t>RTNCLRL</w:t>
            </w:r>
            <w:r>
              <w:t>PC</w:t>
            </w:r>
            <w:r w:rsidRPr="00A05195">
              <w:t>R</w:t>
            </w:r>
            <w:r w:rsidRPr="00A05195">
              <w:rPr>
                <w:i/>
                <w:vertAlign w:val="subscript"/>
              </w:rPr>
              <w:t xml:space="preserve"> q,</w:t>
            </w:r>
            <w:r>
              <w:rPr>
                <w:i/>
                <w:vertAlign w:val="subscript"/>
              </w:rPr>
              <w:t xml:space="preserve"> </w:t>
            </w:r>
            <w:r w:rsidRPr="00A05195">
              <w:rPr>
                <w:i/>
                <w:vertAlign w:val="subscript"/>
              </w:rPr>
              <w:t>r,</w:t>
            </w:r>
            <w:r>
              <w:rPr>
                <w:i/>
                <w:vertAlign w:val="subscript"/>
              </w:rPr>
              <w:t xml:space="preserve"> </w:t>
            </w:r>
            <w:r w:rsidRPr="00A05195">
              <w:rPr>
                <w:i/>
                <w:vertAlign w:val="subscript"/>
              </w:rPr>
              <w:t>p</w:t>
            </w:r>
          </w:p>
        </w:tc>
        <w:tc>
          <w:tcPr>
            <w:tcW w:w="606" w:type="pct"/>
            <w:tcBorders>
              <w:bottom w:val="single" w:sz="4" w:space="0" w:color="auto"/>
            </w:tcBorders>
          </w:tcPr>
          <w:p w14:paraId="20F200C2" w14:textId="77777777" w:rsidR="00BE197B" w:rsidRPr="0080555B" w:rsidRDefault="00BE197B" w:rsidP="00BE197B">
            <w:pPr>
              <w:pStyle w:val="tablebody0"/>
            </w:pPr>
            <w:r w:rsidRPr="00A05195">
              <w:t>MWh</w:t>
            </w:r>
          </w:p>
        </w:tc>
        <w:tc>
          <w:tcPr>
            <w:tcW w:w="3082" w:type="pct"/>
            <w:tcBorders>
              <w:bottom w:val="single" w:sz="4" w:space="0" w:color="auto"/>
            </w:tcBorders>
          </w:tcPr>
          <w:p w14:paraId="7F13C4FA" w14:textId="4A867D98" w:rsidR="00AF45BD" w:rsidRPr="0080555B" w:rsidRDefault="00BE197B" w:rsidP="00BE197B">
            <w:pPr>
              <w:pStyle w:val="tablebody0"/>
              <w:rPr>
                <w:i/>
              </w:rPr>
            </w:pPr>
            <w:r w:rsidRPr="00A05195">
              <w:rPr>
                <w:i/>
                <w:szCs w:val="18"/>
              </w:rPr>
              <w:t xml:space="preserve">Real-Time </w:t>
            </w:r>
            <w:r>
              <w:rPr>
                <w:i/>
                <w:szCs w:val="18"/>
              </w:rPr>
              <w:t>Non-</w:t>
            </w:r>
            <w:r w:rsidRPr="00A05195">
              <w:rPr>
                <w:i/>
                <w:szCs w:val="18"/>
              </w:rPr>
              <w:t>Controllable Load Resource</w:t>
            </w:r>
            <w:r w:rsidRPr="00A05195" w:rsidDel="00FF1F3E">
              <w:rPr>
                <w:i/>
              </w:rPr>
              <w:t xml:space="preserve"> </w:t>
            </w:r>
            <w:r>
              <w:rPr>
                <w:i/>
              </w:rPr>
              <w:t>Low Power Consumption</w:t>
            </w:r>
            <w:r w:rsidRPr="00A05195">
              <w:rPr>
                <w:i/>
                <w:szCs w:val="18"/>
              </w:rPr>
              <w:t>—</w:t>
            </w:r>
            <w:r>
              <w:rPr>
                <w:szCs w:val="18"/>
              </w:rPr>
              <w:t xml:space="preserve">The Real-Time Low Power Consumption (LPC) from the Load Resource </w:t>
            </w:r>
            <w:r>
              <w:rPr>
                <w:i/>
                <w:szCs w:val="18"/>
              </w:rPr>
              <w:t xml:space="preserve">r </w:t>
            </w:r>
            <w:r>
              <w:rPr>
                <w:szCs w:val="18"/>
              </w:rPr>
              <w:t xml:space="preserve">(which is not a </w:t>
            </w:r>
            <w:r w:rsidRPr="00A05195">
              <w:rPr>
                <w:szCs w:val="18"/>
              </w:rPr>
              <w:t>Controllable Load Resource</w:t>
            </w:r>
            <w:r>
              <w:rPr>
                <w:szCs w:val="18"/>
              </w:rPr>
              <w:t>)</w:t>
            </w:r>
            <w:r w:rsidRPr="00A05195">
              <w:rPr>
                <w:i/>
                <w:szCs w:val="18"/>
              </w:rPr>
              <w:t xml:space="preserve">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05195">
              <w:t xml:space="preserve"> </w:t>
            </w:r>
            <w:r w:rsidRPr="00A05195">
              <w:t xml:space="preserve">that has a validated Real-Time </w:t>
            </w:r>
            <w:r w:rsidR="00BA7613">
              <w:t xml:space="preserve">ECRS, </w:t>
            </w:r>
            <w:r w:rsidRPr="00A05195">
              <w:t>RRS</w:t>
            </w:r>
            <w:r w:rsidR="00BA7613">
              <w:t>,</w:t>
            </w:r>
            <w:r w:rsidRPr="00A05195">
              <w:t xml:space="preserve"> </w:t>
            </w:r>
            <w:r w:rsidR="00013237">
              <w:t xml:space="preserve">or Non-Spin </w:t>
            </w:r>
            <w:r w:rsidRPr="00A05195">
              <w:t xml:space="preserve">Ancillary Service </w:t>
            </w:r>
            <w:r>
              <w:t xml:space="preserve">Schedule </w:t>
            </w:r>
            <w:r w:rsidRPr="00A05195">
              <w:rPr>
                <w:szCs w:val="18"/>
              </w:rPr>
              <w:t>integrated over the 15-minute Settlement Interval</w:t>
            </w:r>
            <w:r w:rsidR="00234FA4">
              <w:rPr>
                <w:szCs w:val="18"/>
              </w:rPr>
              <w:t>.</w:t>
            </w:r>
            <w:r w:rsidRPr="00A05195" w:rsidDel="00374E0F">
              <w:rPr>
                <w:szCs w:val="18"/>
              </w:rPr>
              <w:t xml:space="preserve"> </w:t>
            </w:r>
          </w:p>
          <w:p w14:paraId="04B99100" w14:textId="77777777" w:rsidR="00BE197B" w:rsidRPr="0080555B" w:rsidRDefault="00BE197B" w:rsidP="00BE197B">
            <w:pPr>
              <w:pStyle w:val="tablebody0"/>
              <w:rPr>
                <w:i/>
              </w:rPr>
            </w:pPr>
          </w:p>
        </w:tc>
      </w:tr>
      <w:tr w:rsidR="00BE197B" w:rsidRPr="0080555B" w14:paraId="4EFEB95C" w14:textId="77777777" w:rsidTr="00356445">
        <w:trPr>
          <w:cantSplit/>
        </w:trPr>
        <w:tc>
          <w:tcPr>
            <w:tcW w:w="1312" w:type="pct"/>
            <w:tcBorders>
              <w:bottom w:val="single" w:sz="4" w:space="0" w:color="auto"/>
            </w:tcBorders>
          </w:tcPr>
          <w:p w14:paraId="33EEB270" w14:textId="77777777" w:rsidR="00BE197B" w:rsidRPr="0080555B" w:rsidRDefault="00BE197B" w:rsidP="00BE197B">
            <w:pPr>
              <w:pStyle w:val="tablebody0"/>
            </w:pPr>
            <w:r w:rsidRPr="00A05195">
              <w:t>RTNCLRNP</w:t>
            </w:r>
            <w:r>
              <w:t>C</w:t>
            </w:r>
            <w:r w:rsidRPr="00A05195">
              <w:rPr>
                <w:i/>
                <w:vertAlign w:val="subscript"/>
              </w:rPr>
              <w:t xml:space="preserve"> q</w:t>
            </w:r>
          </w:p>
        </w:tc>
        <w:tc>
          <w:tcPr>
            <w:tcW w:w="606" w:type="pct"/>
            <w:tcBorders>
              <w:bottom w:val="single" w:sz="4" w:space="0" w:color="auto"/>
            </w:tcBorders>
          </w:tcPr>
          <w:p w14:paraId="67403153" w14:textId="77777777" w:rsidR="00BE197B" w:rsidRPr="0080555B" w:rsidRDefault="00BE197B" w:rsidP="00BE197B">
            <w:pPr>
              <w:pStyle w:val="tablebody0"/>
            </w:pPr>
            <w:r w:rsidRPr="00A05195">
              <w:t>MWh</w:t>
            </w:r>
          </w:p>
        </w:tc>
        <w:tc>
          <w:tcPr>
            <w:tcW w:w="3082" w:type="pct"/>
            <w:tcBorders>
              <w:bottom w:val="single" w:sz="4" w:space="0" w:color="auto"/>
            </w:tcBorders>
          </w:tcPr>
          <w:p w14:paraId="4DD712F2" w14:textId="3B4A1260" w:rsidR="00BE197B" w:rsidRPr="0080555B" w:rsidRDefault="00BE197B" w:rsidP="00BE197B">
            <w:pPr>
              <w:pStyle w:val="tablebody0"/>
              <w:rPr>
                <w:i/>
              </w:rPr>
            </w:pPr>
            <w:r w:rsidRPr="00A05195">
              <w:rPr>
                <w:i/>
                <w:szCs w:val="18"/>
              </w:rPr>
              <w:t xml:space="preserve">Real-Time Non-Controllable Load Resource Net Power </w:t>
            </w:r>
            <w:r>
              <w:rPr>
                <w:i/>
                <w:szCs w:val="18"/>
              </w:rPr>
              <w:t>Consumption</w:t>
            </w:r>
            <w:r w:rsidRPr="00A05195">
              <w:rPr>
                <w:i/>
                <w:szCs w:val="18"/>
              </w:rPr>
              <w:t xml:space="preserve"> for the QSE—</w:t>
            </w:r>
            <w:r w:rsidRPr="00A05195">
              <w:rPr>
                <w:szCs w:val="18"/>
              </w:rPr>
              <w:t>The</w:t>
            </w:r>
            <w:r>
              <w:rPr>
                <w:szCs w:val="18"/>
              </w:rPr>
              <w:t xml:space="preserve"> Real-Time net real power consumption from all Load Resources other than </w:t>
            </w:r>
            <w:r w:rsidRPr="00A05195">
              <w:rPr>
                <w:szCs w:val="18"/>
              </w:rPr>
              <w:t xml:space="preserve">Controllable Load Resources </w:t>
            </w:r>
            <w:r>
              <w:rPr>
                <w:szCs w:val="18"/>
              </w:rPr>
              <w:t xml:space="preserve">for QSE </w:t>
            </w:r>
            <w:r>
              <w:rPr>
                <w:i/>
                <w:szCs w:val="18"/>
              </w:rPr>
              <w:t xml:space="preserve">q </w:t>
            </w:r>
            <w:r w:rsidRPr="00A05195">
              <w:t xml:space="preserve">that </w:t>
            </w:r>
            <w:r>
              <w:t>have</w:t>
            </w:r>
            <w:r w:rsidRPr="00A05195">
              <w:t xml:space="preserve"> a validated Real-Time </w:t>
            </w:r>
            <w:r w:rsidR="00BA7613">
              <w:t xml:space="preserve">ECRS, </w:t>
            </w:r>
            <w:r w:rsidRPr="00A05195">
              <w:t>RRS</w:t>
            </w:r>
            <w:r w:rsidR="00BA7613">
              <w:t>,</w:t>
            </w:r>
            <w:r w:rsidRPr="00A05195">
              <w:t xml:space="preserve"> </w:t>
            </w:r>
            <w:r w:rsidR="00013237">
              <w:t xml:space="preserve">or Non-Spin </w:t>
            </w:r>
            <w:r w:rsidRPr="00A05195">
              <w:t>Ancillary Service Schedule</w:t>
            </w:r>
            <w:r w:rsidRPr="00A05195">
              <w:rPr>
                <w:szCs w:val="18"/>
              </w:rPr>
              <w:t xml:space="preserve"> integrated over the 15-minute Settlement Interval discounted by the system-wide discount factor.</w:t>
            </w:r>
          </w:p>
        </w:tc>
      </w:tr>
      <w:tr w:rsidR="00BE197B" w:rsidRPr="0080555B" w14:paraId="081D0F4C" w14:textId="77777777" w:rsidTr="00356445">
        <w:trPr>
          <w:cantSplit/>
        </w:trPr>
        <w:tc>
          <w:tcPr>
            <w:tcW w:w="1312" w:type="pct"/>
            <w:tcBorders>
              <w:bottom w:val="single" w:sz="4" w:space="0" w:color="auto"/>
            </w:tcBorders>
          </w:tcPr>
          <w:p w14:paraId="1D19EA65" w14:textId="77777777" w:rsidR="00BE197B" w:rsidRPr="0080555B" w:rsidRDefault="00BE197B" w:rsidP="00BE197B">
            <w:pPr>
              <w:pStyle w:val="tablebody0"/>
            </w:pPr>
            <w:r w:rsidRPr="00A05195">
              <w:lastRenderedPageBreak/>
              <w:t>RTNCLR</w:t>
            </w:r>
            <w:r>
              <w:t>LPC</w:t>
            </w:r>
            <w:r w:rsidRPr="00A05195">
              <w:rPr>
                <w:i/>
                <w:vertAlign w:val="subscript"/>
              </w:rPr>
              <w:t xml:space="preserve"> q</w:t>
            </w:r>
          </w:p>
        </w:tc>
        <w:tc>
          <w:tcPr>
            <w:tcW w:w="606" w:type="pct"/>
            <w:tcBorders>
              <w:bottom w:val="single" w:sz="4" w:space="0" w:color="auto"/>
            </w:tcBorders>
          </w:tcPr>
          <w:p w14:paraId="0641F4B8" w14:textId="77777777" w:rsidR="00BE197B" w:rsidRPr="0080555B" w:rsidRDefault="00BE197B" w:rsidP="00BE197B">
            <w:pPr>
              <w:pStyle w:val="tablebody0"/>
            </w:pPr>
            <w:r w:rsidRPr="00A05195">
              <w:t>MWh</w:t>
            </w:r>
          </w:p>
        </w:tc>
        <w:tc>
          <w:tcPr>
            <w:tcW w:w="3082" w:type="pct"/>
            <w:tcBorders>
              <w:bottom w:val="single" w:sz="4" w:space="0" w:color="auto"/>
            </w:tcBorders>
          </w:tcPr>
          <w:p w14:paraId="2B55EA05" w14:textId="47E1C2FE" w:rsidR="00AF45BD" w:rsidRPr="0080555B" w:rsidRDefault="00BE197B" w:rsidP="00BE197B">
            <w:pPr>
              <w:pStyle w:val="tablebody0"/>
              <w:rPr>
                <w:i/>
              </w:rPr>
            </w:pPr>
            <w:r w:rsidRPr="00A05195">
              <w:rPr>
                <w:i/>
              </w:rPr>
              <w:t>Real-Time Non-Controllable Load Resource Low Power Consumption</w:t>
            </w:r>
            <w:r w:rsidRPr="00A05195">
              <w:rPr>
                <w:i/>
                <w:szCs w:val="18"/>
              </w:rPr>
              <w:t xml:space="preserve"> for the QSE—</w:t>
            </w:r>
            <w:r w:rsidRPr="00A05195">
              <w:rPr>
                <w:szCs w:val="18"/>
              </w:rPr>
              <w:t>The Real-Time L</w:t>
            </w:r>
            <w:r>
              <w:rPr>
                <w:szCs w:val="18"/>
              </w:rPr>
              <w:t>PC</w:t>
            </w:r>
            <w:r w:rsidRPr="00A05195">
              <w:rPr>
                <w:szCs w:val="18"/>
              </w:rPr>
              <w:t xml:space="preserve"> from </w:t>
            </w:r>
            <w:r>
              <w:rPr>
                <w:szCs w:val="18"/>
              </w:rPr>
              <w:t xml:space="preserve">all Load Resources other than </w:t>
            </w:r>
            <w:r w:rsidRPr="00A05195">
              <w:rPr>
                <w:szCs w:val="18"/>
              </w:rPr>
              <w:t>Controllable Load Resources</w:t>
            </w:r>
            <w:r w:rsidRPr="00A05195">
              <w:rPr>
                <w:i/>
                <w:szCs w:val="18"/>
              </w:rPr>
              <w:t xml:space="preserve"> </w:t>
            </w:r>
            <w:r>
              <w:rPr>
                <w:szCs w:val="18"/>
              </w:rPr>
              <w:t xml:space="preserve">for QSE </w:t>
            </w:r>
            <w:r>
              <w:rPr>
                <w:i/>
                <w:szCs w:val="18"/>
              </w:rPr>
              <w:t xml:space="preserve">q </w:t>
            </w:r>
            <w:r w:rsidRPr="00A05195">
              <w:t xml:space="preserve">that </w:t>
            </w:r>
            <w:r>
              <w:t>have</w:t>
            </w:r>
            <w:r w:rsidRPr="00A05195">
              <w:t xml:space="preserve"> a validated Real-Time </w:t>
            </w:r>
            <w:r w:rsidR="00BA7613">
              <w:t xml:space="preserve">ECRS, </w:t>
            </w:r>
            <w:r w:rsidRPr="00A05195">
              <w:t>RRS</w:t>
            </w:r>
            <w:r w:rsidR="00BA7613">
              <w:t>,</w:t>
            </w:r>
            <w:r w:rsidRPr="00A05195">
              <w:t xml:space="preserve"> </w:t>
            </w:r>
            <w:r w:rsidR="00013237">
              <w:t xml:space="preserve">or Non-Spin </w:t>
            </w:r>
            <w:r w:rsidRPr="00A05195">
              <w:t>Ancillary Service Schedule</w:t>
            </w:r>
            <w:r w:rsidRPr="00A05195">
              <w:rPr>
                <w:szCs w:val="18"/>
              </w:rPr>
              <w:t xml:space="preserve"> integrated over the 15-minute Settlement Interval discounted by the system-wide discount factor.</w:t>
            </w:r>
          </w:p>
          <w:p w14:paraId="1B7C3C2B" w14:textId="77777777" w:rsidR="00BE197B" w:rsidRPr="0080555B" w:rsidRDefault="00BE197B" w:rsidP="00BE197B">
            <w:pPr>
              <w:pStyle w:val="tablebody0"/>
              <w:rPr>
                <w:i/>
              </w:rPr>
            </w:pPr>
          </w:p>
        </w:tc>
      </w:tr>
      <w:tr w:rsidR="00013237" w:rsidRPr="0080555B" w14:paraId="654D1BE5" w14:textId="77777777" w:rsidTr="00356445">
        <w:trPr>
          <w:cantSplit/>
        </w:trPr>
        <w:tc>
          <w:tcPr>
            <w:tcW w:w="1312" w:type="pct"/>
            <w:tcBorders>
              <w:bottom w:val="single" w:sz="4" w:space="0" w:color="auto"/>
            </w:tcBorders>
          </w:tcPr>
          <w:p w14:paraId="46230015" w14:textId="0565A2A3" w:rsidR="00013237" w:rsidRPr="00A05195" w:rsidRDefault="00013237" w:rsidP="00013237">
            <w:pPr>
              <w:pStyle w:val="tablebody0"/>
            </w:pPr>
            <w:r w:rsidRPr="00A05195">
              <w:t>RTNCLR</w:t>
            </w:r>
            <w:r>
              <w:t>NS</w:t>
            </w:r>
            <w:r w:rsidRPr="00A05195">
              <w:t>CAP</w:t>
            </w:r>
            <w:r w:rsidRPr="00A05195">
              <w:rPr>
                <w:b/>
                <w:i/>
                <w:vertAlign w:val="subscript"/>
              </w:rPr>
              <w:t xml:space="preserve"> q</w:t>
            </w:r>
          </w:p>
        </w:tc>
        <w:tc>
          <w:tcPr>
            <w:tcW w:w="606" w:type="pct"/>
            <w:tcBorders>
              <w:bottom w:val="single" w:sz="4" w:space="0" w:color="auto"/>
            </w:tcBorders>
          </w:tcPr>
          <w:p w14:paraId="47C6EDC9" w14:textId="271CFA18" w:rsidR="00013237" w:rsidRPr="00A05195" w:rsidRDefault="00013237" w:rsidP="00013237">
            <w:pPr>
              <w:pStyle w:val="tablebody0"/>
            </w:pPr>
            <w:r w:rsidRPr="00A05195">
              <w:t>MWh</w:t>
            </w:r>
          </w:p>
        </w:tc>
        <w:tc>
          <w:tcPr>
            <w:tcW w:w="3082" w:type="pct"/>
            <w:tcBorders>
              <w:bottom w:val="single" w:sz="4" w:space="0" w:color="auto"/>
            </w:tcBorders>
          </w:tcPr>
          <w:p w14:paraId="359D0ECA" w14:textId="1DB32B02" w:rsidR="00013237" w:rsidRPr="00A05195" w:rsidRDefault="00013237" w:rsidP="00013237">
            <w:pPr>
              <w:pStyle w:val="tablebody0"/>
              <w:rPr>
                <w:i/>
              </w:rPr>
            </w:pPr>
            <w:r w:rsidRPr="00A05195">
              <w:rPr>
                <w:i/>
              </w:rPr>
              <w:t xml:space="preserve">Real-Time Capacity from Non-Controllable Load Resources carrying </w:t>
            </w:r>
            <w:r>
              <w:rPr>
                <w:i/>
              </w:rPr>
              <w:t>Non-Spin</w:t>
            </w:r>
            <w:r w:rsidRPr="00A05195">
              <w:rPr>
                <w:i/>
              </w:rPr>
              <w:t xml:space="preserve"> for the QSE</w:t>
            </w:r>
            <w:r w:rsidRPr="00A05195">
              <w:t xml:space="preserve">—The Real-Time </w:t>
            </w:r>
            <w:r>
              <w:t>c</w:t>
            </w:r>
            <w:r w:rsidRPr="00A05195">
              <w:t>apacity for a</w:t>
            </w:r>
            <w:r>
              <w:t>ll Load</w:t>
            </w:r>
            <w:r w:rsidRPr="00A05195">
              <w:t xml:space="preserve"> Resource</w:t>
            </w:r>
            <w:r>
              <w:t>s that are not Controllable Load Resources</w:t>
            </w:r>
            <w:r w:rsidRPr="00A05195">
              <w:t xml:space="preserve"> </w:t>
            </w:r>
            <w:r>
              <w:t xml:space="preserve">and </w:t>
            </w:r>
            <w:r w:rsidRPr="00A05195">
              <w:t xml:space="preserve">that </w:t>
            </w:r>
            <w:r>
              <w:t>have</w:t>
            </w:r>
            <w:r w:rsidRPr="00A05195">
              <w:t xml:space="preserve"> a validated Real-Time </w:t>
            </w:r>
            <w:r>
              <w:t>Non-Spin</w:t>
            </w:r>
            <w:r w:rsidRPr="00A05195">
              <w:t xml:space="preserve"> Ancillary Service Schedule for the QSE </w:t>
            </w:r>
            <w:r w:rsidRPr="00A05195">
              <w:rPr>
                <w:i/>
              </w:rPr>
              <w:t>q</w:t>
            </w:r>
            <w:r w:rsidRPr="00A05195">
              <w:t>, integrated over the 15-minute Settlement Interval.</w:t>
            </w:r>
          </w:p>
        </w:tc>
      </w:tr>
      <w:tr w:rsidR="00013237" w:rsidRPr="0080555B" w14:paraId="4F3F11C0" w14:textId="77777777" w:rsidTr="00356445">
        <w:trPr>
          <w:cantSplit/>
        </w:trPr>
        <w:tc>
          <w:tcPr>
            <w:tcW w:w="1312" w:type="pct"/>
            <w:tcBorders>
              <w:bottom w:val="single" w:sz="4" w:space="0" w:color="auto"/>
            </w:tcBorders>
          </w:tcPr>
          <w:p w14:paraId="5898BB20" w14:textId="7D85BFB8" w:rsidR="00013237" w:rsidRPr="00A05195" w:rsidRDefault="00013237" w:rsidP="00013237">
            <w:pPr>
              <w:pStyle w:val="tablebody0"/>
            </w:pPr>
            <w:r w:rsidRPr="0080555B">
              <w:t>RT</w:t>
            </w:r>
            <w:r>
              <w:t>N</w:t>
            </w:r>
            <w:r w:rsidRPr="0080555B">
              <w:t>CLRNS</w:t>
            </w:r>
            <w:r>
              <w:t>R</w:t>
            </w:r>
            <w:r w:rsidRPr="0080555B">
              <w:rPr>
                <w:i/>
                <w:vertAlign w:val="subscript"/>
              </w:rPr>
              <w:t xml:space="preserve"> q</w:t>
            </w:r>
            <w:r>
              <w:rPr>
                <w:i/>
                <w:vertAlign w:val="subscript"/>
              </w:rPr>
              <w:t>, r, p</w:t>
            </w:r>
          </w:p>
        </w:tc>
        <w:tc>
          <w:tcPr>
            <w:tcW w:w="606" w:type="pct"/>
            <w:tcBorders>
              <w:bottom w:val="single" w:sz="4" w:space="0" w:color="auto"/>
            </w:tcBorders>
          </w:tcPr>
          <w:p w14:paraId="764FA8C4" w14:textId="0F18E770" w:rsidR="00013237" w:rsidRPr="00A05195" w:rsidRDefault="00013237" w:rsidP="00013237">
            <w:pPr>
              <w:pStyle w:val="tablebody0"/>
            </w:pPr>
            <w:r w:rsidRPr="0080555B">
              <w:t>MWh</w:t>
            </w:r>
          </w:p>
        </w:tc>
        <w:tc>
          <w:tcPr>
            <w:tcW w:w="3082" w:type="pct"/>
            <w:tcBorders>
              <w:bottom w:val="single" w:sz="4" w:space="0" w:color="auto"/>
            </w:tcBorders>
          </w:tcPr>
          <w:p w14:paraId="690A67DA" w14:textId="49737540" w:rsidR="00013237" w:rsidRPr="00A05195" w:rsidRDefault="00013237" w:rsidP="00013237">
            <w:pPr>
              <w:pStyle w:val="tablebody0"/>
              <w:rPr>
                <w:i/>
              </w:rPr>
            </w:pPr>
            <w:r w:rsidRPr="00A20AF6">
              <w:rPr>
                <w:i/>
                <w:szCs w:val="18"/>
              </w:rPr>
              <w:t>Real-Time Non</w:t>
            </w:r>
            <w:r>
              <w:rPr>
                <w:i/>
                <w:szCs w:val="18"/>
              </w:rPr>
              <w:t>-</w:t>
            </w:r>
            <w:r w:rsidRPr="00A20AF6">
              <w:rPr>
                <w:i/>
                <w:szCs w:val="18"/>
              </w:rPr>
              <w:t xml:space="preserve">Spin Schedule for the </w:t>
            </w:r>
            <w:r>
              <w:rPr>
                <w:i/>
                <w:szCs w:val="18"/>
              </w:rPr>
              <w:t>Non-</w:t>
            </w:r>
            <w:r w:rsidRPr="00A20AF6">
              <w:rPr>
                <w:i/>
                <w:szCs w:val="18"/>
              </w:rPr>
              <w:t xml:space="preserve">Controllable Load Resource </w:t>
            </w:r>
            <w:r w:rsidRPr="00A20AF6">
              <w:rPr>
                <w:i/>
                <w:szCs w:val="18"/>
              </w:rPr>
              <w:sym w:font="Symbol" w:char="F0BE"/>
            </w:r>
            <w:r w:rsidRPr="00A20AF6">
              <w:rPr>
                <w:szCs w:val="18"/>
              </w:rPr>
              <w:t xml:space="preserve">The </w:t>
            </w:r>
            <w:r>
              <w:rPr>
                <w:szCs w:val="18"/>
              </w:rPr>
              <w:t>validated</w:t>
            </w:r>
            <w:r w:rsidRPr="00A20AF6">
              <w:rPr>
                <w:szCs w:val="18"/>
              </w:rPr>
              <w:t xml:space="preserve"> Real</w:t>
            </w:r>
            <w:r>
              <w:rPr>
                <w:szCs w:val="18"/>
              </w:rPr>
              <w:t>-</w:t>
            </w:r>
            <w:r w:rsidRPr="00A20AF6">
              <w:rPr>
                <w:szCs w:val="18"/>
              </w:rPr>
              <w:t>Time telemetered Non-Spin Ancillary Service Schedule for the Load Resource</w:t>
            </w:r>
            <w:r>
              <w:rPr>
                <w:i/>
                <w:szCs w:val="18"/>
              </w:rPr>
              <w:t xml:space="preserve"> r</w:t>
            </w:r>
            <w:r w:rsidRPr="006624C0">
              <w:t xml:space="preserve"> </w:t>
            </w:r>
            <w:r>
              <w:t xml:space="preserve">that is not a Controllable Load Resources </w:t>
            </w:r>
            <w:r w:rsidRPr="006624C0">
              <w:t xml:space="preserve">represented by QSE </w:t>
            </w:r>
            <w:r w:rsidRPr="006624C0">
              <w:rPr>
                <w:i/>
              </w:rPr>
              <w:t>q</w:t>
            </w:r>
            <w:r w:rsidRPr="006624C0">
              <w:t xml:space="preserve"> at Resource Node </w:t>
            </w:r>
            <w:r w:rsidRPr="006624C0">
              <w:rPr>
                <w:i/>
              </w:rPr>
              <w:t>p</w:t>
            </w:r>
            <w:r w:rsidRPr="00A20AF6">
              <w:rPr>
                <w:szCs w:val="18"/>
              </w:rPr>
              <w:t xml:space="preserve">, </w:t>
            </w:r>
            <w:r>
              <w:t>integrated</w:t>
            </w:r>
            <w:r w:rsidRPr="00A20AF6">
              <w:rPr>
                <w:szCs w:val="18"/>
              </w:rPr>
              <w:t xml:space="preserve"> over the 15-minute Settlement Interval.</w:t>
            </w:r>
          </w:p>
        </w:tc>
      </w:tr>
      <w:tr w:rsidR="00013237" w:rsidRPr="0080555B" w14:paraId="1F7FD213" w14:textId="77777777" w:rsidTr="00356445">
        <w:trPr>
          <w:cantSplit/>
        </w:trPr>
        <w:tc>
          <w:tcPr>
            <w:tcW w:w="1312" w:type="pct"/>
            <w:tcBorders>
              <w:bottom w:val="single" w:sz="4" w:space="0" w:color="auto"/>
            </w:tcBorders>
          </w:tcPr>
          <w:p w14:paraId="400A5683" w14:textId="6D65EF9D" w:rsidR="00013237" w:rsidRPr="00A05195" w:rsidRDefault="00013237" w:rsidP="00013237">
            <w:pPr>
              <w:pStyle w:val="tablebody0"/>
            </w:pPr>
            <w:r w:rsidRPr="0080555B">
              <w:t>RT</w:t>
            </w:r>
            <w:r>
              <w:t>N</w:t>
            </w:r>
            <w:r w:rsidRPr="0080555B">
              <w:t>CLRNS</w:t>
            </w:r>
            <w:r w:rsidRPr="0080555B">
              <w:rPr>
                <w:i/>
                <w:vertAlign w:val="subscript"/>
              </w:rPr>
              <w:t xml:space="preserve"> q</w:t>
            </w:r>
          </w:p>
        </w:tc>
        <w:tc>
          <w:tcPr>
            <w:tcW w:w="606" w:type="pct"/>
            <w:tcBorders>
              <w:bottom w:val="single" w:sz="4" w:space="0" w:color="auto"/>
            </w:tcBorders>
          </w:tcPr>
          <w:p w14:paraId="67A5C065" w14:textId="7AA6524B" w:rsidR="00013237" w:rsidRPr="00A05195" w:rsidRDefault="00013237" w:rsidP="00013237">
            <w:pPr>
              <w:pStyle w:val="tablebody0"/>
            </w:pPr>
            <w:r w:rsidRPr="0080555B">
              <w:t>MWh</w:t>
            </w:r>
          </w:p>
        </w:tc>
        <w:tc>
          <w:tcPr>
            <w:tcW w:w="3082" w:type="pct"/>
            <w:tcBorders>
              <w:bottom w:val="single" w:sz="4" w:space="0" w:color="auto"/>
            </w:tcBorders>
          </w:tcPr>
          <w:p w14:paraId="5CD2D69B" w14:textId="59AFF59D" w:rsidR="00013237" w:rsidRPr="00A05195" w:rsidRDefault="00013237" w:rsidP="00013237">
            <w:pPr>
              <w:pStyle w:val="tablebody0"/>
              <w:rPr>
                <w:i/>
              </w:rPr>
            </w:pPr>
            <w:r>
              <w:rPr>
                <w:i/>
              </w:rPr>
              <w:t>Real-Time Non-</w:t>
            </w:r>
            <w:r w:rsidRPr="0080555B">
              <w:rPr>
                <w:i/>
              </w:rPr>
              <w:t xml:space="preserve">Spin Schedule for </w:t>
            </w:r>
            <w:r>
              <w:rPr>
                <w:i/>
              </w:rPr>
              <w:t>Non-</w:t>
            </w:r>
            <w:r w:rsidRPr="0080555B">
              <w:rPr>
                <w:i/>
              </w:rPr>
              <w:t>Controllable Load Resources for the QSE</w:t>
            </w:r>
            <w:r w:rsidRPr="0080555B">
              <w:sym w:font="Symbol" w:char="F0BE"/>
            </w:r>
            <w:r w:rsidRPr="0080555B">
              <w:t>The Real</w:t>
            </w:r>
            <w:r>
              <w:t>-</w:t>
            </w:r>
            <w:r w:rsidRPr="0080555B">
              <w:t>Time telemetered Non-Spin Ancillary Service Schedule for all Load Resources</w:t>
            </w:r>
            <w:r>
              <w:t xml:space="preserve"> that are not Controllable Load Resources </w:t>
            </w:r>
            <w:r w:rsidRPr="0080555B">
              <w:t xml:space="preserve">for the QSE </w:t>
            </w:r>
            <w:r w:rsidRPr="0080555B">
              <w:rPr>
                <w:i/>
              </w:rPr>
              <w:t>q</w:t>
            </w:r>
            <w:r w:rsidRPr="0080555B">
              <w:t>, integrated over the 15-minute Settlement Interval</w:t>
            </w:r>
            <w:r>
              <w:t xml:space="preserve"> discounted by the </w:t>
            </w:r>
            <w:r>
              <w:rPr>
                <w:szCs w:val="18"/>
              </w:rPr>
              <w:t>system-wide</w:t>
            </w:r>
            <w:r>
              <w:t xml:space="preserve"> discount factor</w:t>
            </w:r>
            <w:r w:rsidRPr="0080555B">
              <w:t>.</w:t>
            </w:r>
          </w:p>
        </w:tc>
      </w:tr>
      <w:tr w:rsidR="00013237" w:rsidRPr="0080555B" w14:paraId="6295322C" w14:textId="77777777" w:rsidTr="00356445">
        <w:trPr>
          <w:cantSplit/>
        </w:trPr>
        <w:tc>
          <w:tcPr>
            <w:tcW w:w="1312" w:type="pct"/>
            <w:tcBorders>
              <w:bottom w:val="single" w:sz="4" w:space="0" w:color="auto"/>
            </w:tcBorders>
          </w:tcPr>
          <w:p w14:paraId="71F91386" w14:textId="4E6E774E" w:rsidR="00013237" w:rsidRPr="00A05195" w:rsidRDefault="00013237" w:rsidP="00013237">
            <w:pPr>
              <w:pStyle w:val="tablebody0"/>
            </w:pPr>
            <w:r w:rsidRPr="00602C41">
              <w:t>RT</w:t>
            </w:r>
            <w:r>
              <w:t>N</w:t>
            </w:r>
            <w:r w:rsidRPr="00602C41">
              <w:t xml:space="preserve">CLRNSRESP </w:t>
            </w:r>
            <w:r w:rsidRPr="00602C41">
              <w:rPr>
                <w:i/>
                <w:vertAlign w:val="subscript"/>
              </w:rPr>
              <w:t>q</w:t>
            </w:r>
          </w:p>
        </w:tc>
        <w:tc>
          <w:tcPr>
            <w:tcW w:w="606" w:type="pct"/>
            <w:tcBorders>
              <w:bottom w:val="single" w:sz="4" w:space="0" w:color="auto"/>
            </w:tcBorders>
          </w:tcPr>
          <w:p w14:paraId="7B6EEAB8" w14:textId="7EE3BB0E" w:rsidR="00013237" w:rsidRPr="00A05195" w:rsidRDefault="00013237" w:rsidP="00013237">
            <w:pPr>
              <w:pStyle w:val="tablebody0"/>
            </w:pPr>
            <w:r w:rsidRPr="0080555B">
              <w:t>MW</w:t>
            </w:r>
            <w:r>
              <w:t>h</w:t>
            </w:r>
          </w:p>
        </w:tc>
        <w:tc>
          <w:tcPr>
            <w:tcW w:w="3082" w:type="pct"/>
            <w:tcBorders>
              <w:bottom w:val="single" w:sz="4" w:space="0" w:color="auto"/>
            </w:tcBorders>
          </w:tcPr>
          <w:p w14:paraId="692F9C89" w14:textId="018C127C" w:rsidR="00013237" w:rsidRPr="00A05195" w:rsidRDefault="00013237" w:rsidP="00013237">
            <w:pPr>
              <w:pStyle w:val="tablebody0"/>
              <w:rPr>
                <w:i/>
              </w:rPr>
            </w:pPr>
            <w:r w:rsidRPr="0080555B">
              <w:rPr>
                <w:i/>
              </w:rPr>
              <w:t xml:space="preserve">Real-Time </w:t>
            </w:r>
            <w:r>
              <w:rPr>
                <w:i/>
              </w:rPr>
              <w:t>Non-</w:t>
            </w:r>
            <w:r w:rsidRPr="0080555B">
              <w:rPr>
                <w:i/>
              </w:rPr>
              <w:t>Controllable Load Resource Non-Spin Responsibility for the QSE</w:t>
            </w:r>
            <w:r w:rsidRPr="0080555B">
              <w:sym w:font="Symbol" w:char="F0BE"/>
            </w:r>
            <w:r w:rsidRPr="0080555B">
              <w:t xml:space="preserve">The Real Time </w:t>
            </w:r>
            <w:r>
              <w:t xml:space="preserve">telemetered </w:t>
            </w:r>
            <w:r w:rsidRPr="0080555B">
              <w:t xml:space="preserve">Non-Spin Ancillary Service Supply Responsibility for all Load Resources </w:t>
            </w:r>
            <w:r>
              <w:t>that are not Controllable Load Resources</w:t>
            </w:r>
            <w:r w:rsidRPr="0080555B">
              <w:t xml:space="preserve"> </w:t>
            </w:r>
            <w:r>
              <w:t>discounted by the system-wide discount factor</w:t>
            </w:r>
            <w:r w:rsidRPr="0080555B">
              <w:t xml:space="preserve"> for the QSE </w:t>
            </w:r>
            <w:r w:rsidRPr="0080555B">
              <w:rPr>
                <w:i/>
              </w:rPr>
              <w:t>q</w:t>
            </w:r>
            <w:r w:rsidRPr="0080555B">
              <w:t xml:space="preserve">, </w:t>
            </w:r>
            <w:r w:rsidRPr="00A94098">
              <w:rPr>
                <w:szCs w:val="18"/>
              </w:rPr>
              <w:t>integrated over</w:t>
            </w:r>
            <w:r w:rsidRPr="0080555B">
              <w:t xml:space="preserve"> the 15-minute Settlement Interval</w:t>
            </w:r>
            <w:r>
              <w:t>.</w:t>
            </w:r>
          </w:p>
        </w:tc>
      </w:tr>
      <w:tr w:rsidR="00013237" w:rsidRPr="0080555B" w14:paraId="3F36779A" w14:textId="77777777" w:rsidTr="00356445">
        <w:trPr>
          <w:cantSplit/>
        </w:trPr>
        <w:tc>
          <w:tcPr>
            <w:tcW w:w="1312" w:type="pct"/>
            <w:tcBorders>
              <w:bottom w:val="single" w:sz="4" w:space="0" w:color="auto"/>
            </w:tcBorders>
          </w:tcPr>
          <w:p w14:paraId="265B525B" w14:textId="75ADBF0A" w:rsidR="00013237" w:rsidRPr="00A05195" w:rsidRDefault="00013237" w:rsidP="00013237">
            <w:pPr>
              <w:pStyle w:val="tablebody0"/>
            </w:pPr>
            <w:r w:rsidRPr="00A45193">
              <w:t xml:space="preserve">RTNCLRNSRESPR </w:t>
            </w:r>
            <w:r w:rsidRPr="001710FA">
              <w:rPr>
                <w:i/>
                <w:iCs/>
                <w:vertAlign w:val="subscript"/>
              </w:rPr>
              <w:t>q, r, p</w:t>
            </w:r>
          </w:p>
        </w:tc>
        <w:tc>
          <w:tcPr>
            <w:tcW w:w="606" w:type="pct"/>
            <w:tcBorders>
              <w:bottom w:val="single" w:sz="4" w:space="0" w:color="auto"/>
            </w:tcBorders>
          </w:tcPr>
          <w:p w14:paraId="18732748" w14:textId="2586D1FB" w:rsidR="00013237" w:rsidRPr="00A05195" w:rsidRDefault="00013237" w:rsidP="00013237">
            <w:pPr>
              <w:pStyle w:val="tablebody0"/>
            </w:pPr>
            <w:r>
              <w:t>MWh</w:t>
            </w:r>
          </w:p>
        </w:tc>
        <w:tc>
          <w:tcPr>
            <w:tcW w:w="3082" w:type="pct"/>
            <w:tcBorders>
              <w:bottom w:val="single" w:sz="4" w:space="0" w:color="auto"/>
            </w:tcBorders>
          </w:tcPr>
          <w:p w14:paraId="14B6ADCE" w14:textId="4032460D" w:rsidR="00013237" w:rsidRPr="00A05195" w:rsidRDefault="00013237" w:rsidP="00013237">
            <w:pPr>
              <w:pStyle w:val="tablebody0"/>
              <w:rPr>
                <w:i/>
              </w:rPr>
            </w:pPr>
            <w:r w:rsidRPr="0080555B">
              <w:rPr>
                <w:i/>
              </w:rPr>
              <w:t xml:space="preserve">Real-Time </w:t>
            </w:r>
            <w:r>
              <w:rPr>
                <w:i/>
              </w:rPr>
              <w:t>Non-</w:t>
            </w:r>
            <w:r w:rsidRPr="0080555B">
              <w:rPr>
                <w:i/>
              </w:rPr>
              <w:t>Controllable Load Resource Non-Spin Responsibility for the</w:t>
            </w:r>
            <w:r>
              <w:rPr>
                <w:i/>
              </w:rPr>
              <w:t xml:space="preserve"> Resource</w:t>
            </w:r>
            <w:r w:rsidRPr="0080555B">
              <w:sym w:font="Symbol" w:char="F0BE"/>
            </w:r>
            <w:r w:rsidRPr="0080555B">
              <w:t>The Real</w:t>
            </w:r>
            <w:r>
              <w:t>-</w:t>
            </w:r>
            <w:r w:rsidRPr="0080555B">
              <w:t xml:space="preserve">Time </w:t>
            </w:r>
            <w:r>
              <w:t xml:space="preserve">telemetered </w:t>
            </w:r>
            <w:r w:rsidRPr="0080555B">
              <w:t xml:space="preserve">Non-Spin Ancillary Service </w:t>
            </w:r>
            <w:r>
              <w:t>Resource</w:t>
            </w:r>
            <w:r w:rsidRPr="0080555B">
              <w:t xml:space="preserve"> Responsibility for </w:t>
            </w:r>
            <w:r>
              <w:t xml:space="preserve">the Load Resource </w:t>
            </w:r>
            <w:r w:rsidRPr="0063479B">
              <w:rPr>
                <w:i/>
              </w:rPr>
              <w:t>r</w:t>
            </w:r>
            <w:r w:rsidRPr="006624C0">
              <w:t xml:space="preserve"> </w:t>
            </w:r>
            <w:r>
              <w:t>that is not a Controllable Load Resource re</w:t>
            </w:r>
            <w:r w:rsidRPr="006624C0">
              <w:t xml:space="preserve">presented by QSE </w:t>
            </w:r>
            <w:r w:rsidRPr="006624C0">
              <w:rPr>
                <w:i/>
              </w:rPr>
              <w:t>q</w:t>
            </w:r>
            <w:r w:rsidRPr="006624C0">
              <w:t xml:space="preserve"> at Resource Node </w:t>
            </w:r>
            <w:r w:rsidRPr="006624C0">
              <w:rPr>
                <w:i/>
              </w:rPr>
              <w:t>p</w:t>
            </w:r>
            <w:r w:rsidRPr="0080555B">
              <w:t xml:space="preserve">  </w:t>
            </w:r>
            <w:r w:rsidRPr="00A94098">
              <w:rPr>
                <w:szCs w:val="18"/>
              </w:rPr>
              <w:t>integrated over the 15-minute Settlement Interval.</w:t>
            </w:r>
          </w:p>
        </w:tc>
      </w:tr>
      <w:tr w:rsidR="00BE197B" w:rsidRPr="0080555B" w14:paraId="5BC93CD0" w14:textId="77777777" w:rsidTr="00356445">
        <w:trPr>
          <w:cantSplit/>
        </w:trPr>
        <w:tc>
          <w:tcPr>
            <w:tcW w:w="1312" w:type="pct"/>
            <w:tcBorders>
              <w:bottom w:val="single" w:sz="4" w:space="0" w:color="auto"/>
            </w:tcBorders>
          </w:tcPr>
          <w:p w14:paraId="5DE089A2" w14:textId="77777777" w:rsidR="00BE197B" w:rsidRPr="0080555B" w:rsidRDefault="00BE197B" w:rsidP="00BE197B">
            <w:pPr>
              <w:pStyle w:val="tablebody0"/>
            </w:pPr>
            <w:r w:rsidRPr="00A05195">
              <w:t>RTCLRNP</w:t>
            </w:r>
            <w:r>
              <w:t>C</w:t>
            </w:r>
            <w:r w:rsidRPr="00A05195">
              <w:t xml:space="preserve">R </w:t>
            </w:r>
            <w:r w:rsidRPr="00A05195">
              <w:rPr>
                <w:i/>
                <w:vertAlign w:val="subscript"/>
              </w:rPr>
              <w:t>q, r, p</w:t>
            </w:r>
          </w:p>
        </w:tc>
        <w:tc>
          <w:tcPr>
            <w:tcW w:w="606" w:type="pct"/>
            <w:tcBorders>
              <w:bottom w:val="single" w:sz="4" w:space="0" w:color="auto"/>
            </w:tcBorders>
          </w:tcPr>
          <w:p w14:paraId="0A0D0072" w14:textId="77777777" w:rsidR="00BE197B" w:rsidRPr="0080555B" w:rsidRDefault="00BE197B" w:rsidP="00BE197B">
            <w:pPr>
              <w:pStyle w:val="tablebody0"/>
            </w:pPr>
            <w:r w:rsidRPr="00A05195">
              <w:t>MWh</w:t>
            </w:r>
          </w:p>
        </w:tc>
        <w:tc>
          <w:tcPr>
            <w:tcW w:w="3082" w:type="pct"/>
            <w:tcBorders>
              <w:bottom w:val="single" w:sz="4" w:space="0" w:color="auto"/>
            </w:tcBorders>
          </w:tcPr>
          <w:p w14:paraId="1ED53C35" w14:textId="77777777" w:rsidR="00356445" w:rsidRPr="00A20AF6" w:rsidRDefault="00BE197B" w:rsidP="00BE197B">
            <w:pPr>
              <w:pStyle w:val="tablebody0"/>
              <w:rPr>
                <w:i/>
                <w:szCs w:val="18"/>
              </w:rPr>
            </w:pPr>
            <w:r w:rsidRPr="00A05195">
              <w:rPr>
                <w:i/>
                <w:szCs w:val="18"/>
              </w:rPr>
              <w:t xml:space="preserve">Real-Time Net Power </w:t>
            </w:r>
            <w:r>
              <w:rPr>
                <w:i/>
                <w:szCs w:val="18"/>
              </w:rPr>
              <w:t>Consumption</w:t>
            </w:r>
            <w:r w:rsidRPr="00A05195">
              <w:rPr>
                <w:i/>
                <w:szCs w:val="18"/>
              </w:rPr>
              <w:t xml:space="preserve"> from the Controllable Load Resource—</w:t>
            </w:r>
            <w:r w:rsidRPr="00A05195">
              <w:rPr>
                <w:szCs w:val="18"/>
              </w:rPr>
              <w:t xml:space="preserve">The Real-Time net </w:t>
            </w:r>
            <w:r>
              <w:rPr>
                <w:szCs w:val="18"/>
              </w:rPr>
              <w:t xml:space="preserve">real </w:t>
            </w:r>
            <w:r w:rsidRPr="00A05195">
              <w:rPr>
                <w:szCs w:val="18"/>
              </w:rPr>
              <w:t xml:space="preserve">power </w:t>
            </w:r>
            <w:r>
              <w:rPr>
                <w:szCs w:val="18"/>
              </w:rPr>
              <w:t>consumption</w:t>
            </w:r>
            <w:r w:rsidRPr="00A05195">
              <w:rPr>
                <w:szCs w:val="18"/>
              </w:rPr>
              <w:t xml:space="preserve"> from the Controllable Load Resource </w:t>
            </w:r>
            <w:r w:rsidRPr="00A05195">
              <w:rPr>
                <w:i/>
                <w:szCs w:val="18"/>
              </w:rPr>
              <w:t xml:space="preserve">r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05195">
              <w:rPr>
                <w:szCs w:val="18"/>
              </w:rPr>
              <w:t xml:space="preserve"> </w:t>
            </w:r>
            <w:r w:rsidRPr="00A05195">
              <w:rPr>
                <w:szCs w:val="18"/>
              </w:rPr>
              <w:t>available to SCED integrated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6E2148AB" w14:textId="77777777" w:rsidTr="005C5A9B">
              <w:trPr>
                <w:trHeight w:val="206"/>
              </w:trPr>
              <w:tc>
                <w:tcPr>
                  <w:tcW w:w="9576" w:type="dxa"/>
                  <w:shd w:val="pct12" w:color="auto" w:fill="auto"/>
                </w:tcPr>
                <w:p w14:paraId="75738568" w14:textId="74C679EF" w:rsidR="00356445" w:rsidRDefault="00356445" w:rsidP="00356445">
                  <w:pPr>
                    <w:pStyle w:val="Instructions"/>
                    <w:spacing w:before="120"/>
                  </w:pPr>
                  <w:r>
                    <w:t>[NPRR987:  Replace the description above with the following upon system implementation:]</w:t>
                  </w:r>
                </w:p>
                <w:p w14:paraId="6BD1E3E9" w14:textId="4A1D006B" w:rsidR="00356445" w:rsidRPr="00AF45BD" w:rsidRDefault="00356445" w:rsidP="00356445">
                  <w:pPr>
                    <w:pStyle w:val="tablebody0"/>
                    <w:rPr>
                      <w:i/>
                    </w:rPr>
                  </w:pPr>
                  <w:r w:rsidRPr="0021367F">
                    <w:rPr>
                      <w:i/>
                      <w:szCs w:val="18"/>
                    </w:rPr>
                    <w:t>Real-Time Net Power Consumption from the Controllable Load Resource—</w:t>
                  </w:r>
                  <w:r w:rsidRPr="0021367F">
                    <w:rPr>
                      <w:szCs w:val="18"/>
                    </w:rPr>
                    <w:t>The Real-Time net real power consumption from the Controllable Load Resource</w:t>
                  </w:r>
                  <w:r>
                    <w:rPr>
                      <w:szCs w:val="18"/>
                    </w:rPr>
                    <w:t xml:space="preserve"> </w:t>
                  </w:r>
                  <w:r w:rsidRPr="00C54C7A">
                    <w:rPr>
                      <w:szCs w:val="18"/>
                    </w:rPr>
                    <w:t>or modeled Controllable Loa</w:t>
                  </w:r>
                  <w:r>
                    <w:rPr>
                      <w:szCs w:val="18"/>
                    </w:rPr>
                    <w:t>d Resource associated with an ESR,</w:t>
                  </w:r>
                  <w:r w:rsidRPr="0021367F">
                    <w:rPr>
                      <w:szCs w:val="18"/>
                    </w:rPr>
                    <w:t xml:space="preserve"> </w:t>
                  </w:r>
                  <w:r w:rsidRPr="0021367F">
                    <w:rPr>
                      <w:i/>
                      <w:szCs w:val="18"/>
                    </w:rPr>
                    <w:t>r</w:t>
                  </w:r>
                  <w:r>
                    <w:rPr>
                      <w:i/>
                      <w:szCs w:val="18"/>
                    </w:rPr>
                    <w:t xml:space="preserve"> </w:t>
                  </w:r>
                  <w:r w:rsidRPr="0021367F">
                    <w:t xml:space="preserve">represented by QSE </w:t>
                  </w:r>
                  <w:r w:rsidRPr="0021367F">
                    <w:rPr>
                      <w:i/>
                    </w:rPr>
                    <w:t>q</w:t>
                  </w:r>
                  <w:r w:rsidRPr="0021367F">
                    <w:t xml:space="preserve"> at Resource Node </w:t>
                  </w:r>
                  <w:r w:rsidRPr="0021367F">
                    <w:rPr>
                      <w:i/>
                    </w:rPr>
                    <w:t>p</w:t>
                  </w:r>
                  <w:r w:rsidRPr="0021367F">
                    <w:rPr>
                      <w:szCs w:val="18"/>
                    </w:rPr>
                    <w:t xml:space="preserve"> available to SCED integrated over the 15-minute Settlement Interval.</w:t>
                  </w:r>
                </w:p>
              </w:tc>
            </w:tr>
          </w:tbl>
          <w:p w14:paraId="2FD6BACE" w14:textId="7556D278" w:rsidR="00BE197B" w:rsidRPr="00A20AF6" w:rsidRDefault="00BE197B" w:rsidP="00BE197B">
            <w:pPr>
              <w:pStyle w:val="tablebody0"/>
              <w:rPr>
                <w:i/>
                <w:szCs w:val="18"/>
              </w:rPr>
            </w:pPr>
          </w:p>
        </w:tc>
      </w:tr>
      <w:tr w:rsidR="00BE197B" w:rsidRPr="0080555B" w14:paraId="269A3DAC" w14:textId="77777777" w:rsidTr="00356445">
        <w:trPr>
          <w:cantSplit/>
        </w:trPr>
        <w:tc>
          <w:tcPr>
            <w:tcW w:w="1312" w:type="pct"/>
            <w:tcBorders>
              <w:bottom w:val="single" w:sz="4" w:space="0" w:color="auto"/>
            </w:tcBorders>
          </w:tcPr>
          <w:p w14:paraId="522ED872" w14:textId="77777777" w:rsidR="00BE197B" w:rsidRPr="0080555B" w:rsidRDefault="00BE197B" w:rsidP="00BE197B">
            <w:pPr>
              <w:pStyle w:val="tablebody0"/>
            </w:pPr>
            <w:r w:rsidRPr="00A05195">
              <w:lastRenderedPageBreak/>
              <w:t>RTCLRNP</w:t>
            </w:r>
            <w:r>
              <w:t>C</w:t>
            </w:r>
            <w:r w:rsidRPr="00A05195">
              <w:t xml:space="preserve"> </w:t>
            </w:r>
            <w:r w:rsidRPr="00A05195">
              <w:rPr>
                <w:i/>
                <w:vertAlign w:val="subscript"/>
              </w:rPr>
              <w:t>q</w:t>
            </w:r>
          </w:p>
        </w:tc>
        <w:tc>
          <w:tcPr>
            <w:tcW w:w="606" w:type="pct"/>
            <w:tcBorders>
              <w:bottom w:val="single" w:sz="4" w:space="0" w:color="auto"/>
            </w:tcBorders>
          </w:tcPr>
          <w:p w14:paraId="6A3261EE" w14:textId="77777777" w:rsidR="00BE197B" w:rsidRPr="0080555B" w:rsidRDefault="00BE197B" w:rsidP="00BE197B">
            <w:pPr>
              <w:pStyle w:val="tablebody0"/>
            </w:pPr>
            <w:r w:rsidRPr="00A05195">
              <w:t>MWh</w:t>
            </w:r>
          </w:p>
        </w:tc>
        <w:tc>
          <w:tcPr>
            <w:tcW w:w="3082" w:type="pct"/>
            <w:tcBorders>
              <w:bottom w:val="single" w:sz="4" w:space="0" w:color="auto"/>
            </w:tcBorders>
          </w:tcPr>
          <w:p w14:paraId="2883919A" w14:textId="77777777" w:rsidR="00356445" w:rsidRPr="0080555B" w:rsidRDefault="00BE197B" w:rsidP="00BE197B">
            <w:pPr>
              <w:pStyle w:val="tablebody0"/>
              <w:rPr>
                <w:i/>
              </w:rPr>
            </w:pPr>
            <w:r w:rsidRPr="00A05195">
              <w:rPr>
                <w:i/>
              </w:rPr>
              <w:t xml:space="preserve">Real-Time Net Power </w:t>
            </w:r>
            <w:r>
              <w:rPr>
                <w:i/>
              </w:rPr>
              <w:t>Consumption</w:t>
            </w:r>
            <w:r w:rsidRPr="00A05195">
              <w:rPr>
                <w:i/>
              </w:rPr>
              <w:t xml:space="preserve"> from Controllable Load Resources for the QSE</w:t>
            </w:r>
            <w:r w:rsidRPr="00A05195">
              <w:t xml:space="preserve">—The Real-Time net </w:t>
            </w:r>
            <w:r>
              <w:t xml:space="preserve">real </w:t>
            </w:r>
            <w:r w:rsidRPr="00A05195">
              <w:t xml:space="preserve">power </w:t>
            </w:r>
            <w:r>
              <w:t>consumption</w:t>
            </w:r>
            <w:r w:rsidRPr="00A05195">
              <w:t xml:space="preserve"> from all Controllable Load Resources available to SCED integrated over the 15-minute Settlement Interval for the QSE </w:t>
            </w:r>
            <w:r w:rsidRPr="00A05195">
              <w:rPr>
                <w:i/>
              </w:rPr>
              <w:t>q</w:t>
            </w:r>
            <w:r w:rsidRPr="00A05195">
              <w:rPr>
                <w:szCs w:val="18"/>
              </w:rPr>
              <w:t xml:space="preserve"> discounted by the system-wide discount factor</w:t>
            </w:r>
            <w:r w:rsidRPr="00A0519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7F8FC7C0" w14:textId="77777777" w:rsidTr="005C5A9B">
              <w:trPr>
                <w:trHeight w:val="206"/>
              </w:trPr>
              <w:tc>
                <w:tcPr>
                  <w:tcW w:w="9576" w:type="dxa"/>
                  <w:shd w:val="pct12" w:color="auto" w:fill="auto"/>
                </w:tcPr>
                <w:p w14:paraId="5A757C96" w14:textId="77777777" w:rsidR="00356445" w:rsidRDefault="00356445" w:rsidP="00356445">
                  <w:pPr>
                    <w:pStyle w:val="Instructions"/>
                    <w:spacing w:before="120"/>
                  </w:pPr>
                  <w:r>
                    <w:t>[NPRR987:  Replace the description above with the following upon system implementation:]</w:t>
                  </w:r>
                </w:p>
                <w:p w14:paraId="683976CF" w14:textId="62C2A280" w:rsidR="00356445" w:rsidRPr="00AF45BD" w:rsidRDefault="00356445" w:rsidP="00356445">
                  <w:pPr>
                    <w:pStyle w:val="tablebody0"/>
                    <w:rPr>
                      <w:i/>
                    </w:rPr>
                  </w:pPr>
                  <w:r w:rsidRPr="0021367F">
                    <w:rPr>
                      <w:i/>
                    </w:rPr>
                    <w:t>Real-Time Net Power Consumption from Controllable Load Resources for the QSE</w:t>
                  </w:r>
                  <w:r w:rsidRPr="0021367F">
                    <w:t>—The Real-Time net real power consumption from all Controllable Load Resources</w:t>
                  </w:r>
                  <w:r w:rsidRPr="00AA1C33">
                    <w:t xml:space="preserve">, not including </w:t>
                  </w:r>
                  <w:r>
                    <w:t xml:space="preserve">modeled Controllable Load Resources associated with </w:t>
                  </w:r>
                  <w:r w:rsidRPr="00AA1C33">
                    <w:t>E</w:t>
                  </w:r>
                  <w:r>
                    <w:t>SR</w:t>
                  </w:r>
                  <w:r w:rsidRPr="00AA1C33">
                    <w:t>s,</w:t>
                  </w:r>
                  <w:r w:rsidRPr="0021367F">
                    <w:t xml:space="preserve"> available to SCED integrated over the 15-minute Settlement Interval for the QSE </w:t>
                  </w:r>
                  <w:r w:rsidRPr="0021367F">
                    <w:rPr>
                      <w:i/>
                    </w:rPr>
                    <w:t>q</w:t>
                  </w:r>
                  <w:r w:rsidRPr="0021367F">
                    <w:rPr>
                      <w:szCs w:val="18"/>
                    </w:rPr>
                    <w:t xml:space="preserve"> discounted by the system-wide discount factor</w:t>
                  </w:r>
                  <w:r w:rsidRPr="0021367F">
                    <w:t>.</w:t>
                  </w:r>
                </w:p>
              </w:tc>
            </w:tr>
          </w:tbl>
          <w:p w14:paraId="29E3E378" w14:textId="3879822C" w:rsidR="00BE197B" w:rsidRPr="0080555B" w:rsidRDefault="00BE197B" w:rsidP="00BE197B">
            <w:pPr>
              <w:pStyle w:val="tablebody0"/>
              <w:rPr>
                <w:i/>
              </w:rPr>
            </w:pPr>
          </w:p>
        </w:tc>
      </w:tr>
      <w:tr w:rsidR="00BE197B" w:rsidRPr="0080555B" w14:paraId="4CA7A2A0" w14:textId="77777777" w:rsidTr="00356445">
        <w:trPr>
          <w:cantSplit/>
          <w:trHeight w:val="728"/>
        </w:trPr>
        <w:tc>
          <w:tcPr>
            <w:tcW w:w="1312" w:type="pct"/>
            <w:tcBorders>
              <w:bottom w:val="single" w:sz="4" w:space="0" w:color="auto"/>
            </w:tcBorders>
          </w:tcPr>
          <w:p w14:paraId="063CC97A" w14:textId="77777777" w:rsidR="00BE197B" w:rsidRPr="0080555B" w:rsidRDefault="00BE197B" w:rsidP="00BE197B">
            <w:pPr>
              <w:pStyle w:val="tablebody0"/>
            </w:pPr>
            <w:r w:rsidRPr="00A05195">
              <w:t>RTCLRL</w:t>
            </w:r>
            <w:r>
              <w:t>PC</w:t>
            </w:r>
            <w:r w:rsidRPr="00A05195">
              <w:t xml:space="preserve">R </w:t>
            </w:r>
            <w:r w:rsidRPr="00A05195">
              <w:rPr>
                <w:i/>
                <w:vertAlign w:val="subscript"/>
              </w:rPr>
              <w:t>q, r, p</w:t>
            </w:r>
          </w:p>
        </w:tc>
        <w:tc>
          <w:tcPr>
            <w:tcW w:w="606" w:type="pct"/>
            <w:tcBorders>
              <w:bottom w:val="single" w:sz="4" w:space="0" w:color="auto"/>
            </w:tcBorders>
          </w:tcPr>
          <w:p w14:paraId="650A0690" w14:textId="77777777" w:rsidR="00BE197B" w:rsidRPr="0080555B" w:rsidRDefault="00BE197B" w:rsidP="00BE197B">
            <w:pPr>
              <w:pStyle w:val="tablebody0"/>
            </w:pPr>
            <w:r w:rsidRPr="00A05195">
              <w:t>MWh</w:t>
            </w:r>
          </w:p>
        </w:tc>
        <w:tc>
          <w:tcPr>
            <w:tcW w:w="3082" w:type="pct"/>
            <w:tcBorders>
              <w:bottom w:val="single" w:sz="4" w:space="0" w:color="auto"/>
            </w:tcBorders>
          </w:tcPr>
          <w:p w14:paraId="06862965" w14:textId="77777777" w:rsidR="00356445" w:rsidRPr="00A20AF6" w:rsidRDefault="00BE197B" w:rsidP="00BE197B">
            <w:pPr>
              <w:pStyle w:val="tablebody0"/>
              <w:rPr>
                <w:i/>
                <w:szCs w:val="18"/>
              </w:rPr>
            </w:pPr>
            <w:r w:rsidRPr="00A05195">
              <w:rPr>
                <w:i/>
                <w:szCs w:val="18"/>
              </w:rPr>
              <w:t xml:space="preserve">Real-Time Low </w:t>
            </w:r>
            <w:r>
              <w:rPr>
                <w:i/>
                <w:szCs w:val="18"/>
              </w:rPr>
              <w:t>Power Consumption</w:t>
            </w:r>
            <w:r w:rsidRPr="00A05195">
              <w:rPr>
                <w:i/>
                <w:szCs w:val="18"/>
              </w:rPr>
              <w:t xml:space="preserve"> for the Controllable Load Resource—</w:t>
            </w:r>
            <w:r w:rsidRPr="00A05195">
              <w:rPr>
                <w:szCs w:val="18"/>
              </w:rPr>
              <w:t>The Real-Time L</w:t>
            </w:r>
            <w:r>
              <w:rPr>
                <w:szCs w:val="18"/>
              </w:rPr>
              <w:t>PC</w:t>
            </w:r>
            <w:r w:rsidRPr="00A05195">
              <w:rPr>
                <w:szCs w:val="18"/>
              </w:rPr>
              <w:t xml:space="preserve"> from the Controllable Load Resource </w:t>
            </w:r>
            <w:r w:rsidRPr="00A05195">
              <w:rPr>
                <w:i/>
                <w:szCs w:val="18"/>
              </w:rPr>
              <w:t xml:space="preserve">r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05195">
              <w:rPr>
                <w:szCs w:val="18"/>
              </w:rPr>
              <w:t xml:space="preserve"> </w:t>
            </w:r>
            <w:r w:rsidRPr="00A05195">
              <w:rPr>
                <w:szCs w:val="18"/>
              </w:rPr>
              <w:t>available to SCED integrated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6AE9DDB7" w14:textId="77777777" w:rsidTr="005C5A9B">
              <w:trPr>
                <w:trHeight w:val="206"/>
              </w:trPr>
              <w:tc>
                <w:tcPr>
                  <w:tcW w:w="9576" w:type="dxa"/>
                  <w:shd w:val="pct12" w:color="auto" w:fill="auto"/>
                </w:tcPr>
                <w:p w14:paraId="63EEBE89" w14:textId="77777777" w:rsidR="00356445" w:rsidRDefault="00356445" w:rsidP="00356445">
                  <w:pPr>
                    <w:pStyle w:val="Instructions"/>
                    <w:spacing w:before="120"/>
                  </w:pPr>
                  <w:r>
                    <w:t>[NPRR987:  Replace the description above with the following upon system implementation:]</w:t>
                  </w:r>
                </w:p>
                <w:p w14:paraId="59108C79" w14:textId="064A48F8" w:rsidR="00356445" w:rsidRPr="00AF45BD" w:rsidRDefault="00356445" w:rsidP="00356445">
                  <w:pPr>
                    <w:pStyle w:val="tablebody0"/>
                    <w:rPr>
                      <w:i/>
                    </w:rPr>
                  </w:pPr>
                  <w:r w:rsidRPr="0021367F">
                    <w:rPr>
                      <w:i/>
                      <w:szCs w:val="18"/>
                    </w:rPr>
                    <w:t>Real-Time Low Power Consumption for the Controllable Load Resource—</w:t>
                  </w:r>
                  <w:r w:rsidRPr="0021367F">
                    <w:rPr>
                      <w:szCs w:val="18"/>
                    </w:rPr>
                    <w:t>The Real-Time LPC from the Controllable Load Resource</w:t>
                  </w:r>
                  <w:r>
                    <w:rPr>
                      <w:szCs w:val="18"/>
                    </w:rPr>
                    <w:t xml:space="preserve"> </w:t>
                  </w:r>
                  <w:r>
                    <w:t xml:space="preserve">or modeled Controllable Load Resource associated with an </w:t>
                  </w:r>
                  <w:r w:rsidRPr="00AA1C33">
                    <w:t>E</w:t>
                  </w:r>
                  <w:r>
                    <w:t>SR,</w:t>
                  </w:r>
                  <w:r w:rsidRPr="0021367F">
                    <w:rPr>
                      <w:szCs w:val="18"/>
                    </w:rPr>
                    <w:t xml:space="preserve"> </w:t>
                  </w:r>
                  <w:r w:rsidRPr="0021367F">
                    <w:rPr>
                      <w:i/>
                      <w:szCs w:val="18"/>
                    </w:rPr>
                    <w:t xml:space="preserve">r </w:t>
                  </w:r>
                  <w:r w:rsidRPr="0021367F">
                    <w:t xml:space="preserve">represented by QSE </w:t>
                  </w:r>
                  <w:r w:rsidRPr="0021367F">
                    <w:rPr>
                      <w:i/>
                    </w:rPr>
                    <w:t>q</w:t>
                  </w:r>
                  <w:r w:rsidRPr="0021367F">
                    <w:t xml:space="preserve"> at Resource Node </w:t>
                  </w:r>
                  <w:r w:rsidRPr="0021367F">
                    <w:rPr>
                      <w:i/>
                    </w:rPr>
                    <w:t>p</w:t>
                  </w:r>
                  <w:r w:rsidRPr="0021367F">
                    <w:rPr>
                      <w:szCs w:val="18"/>
                    </w:rPr>
                    <w:t xml:space="preserve"> available to SCED integrated over the 15-minute Settlement Interval.</w:t>
                  </w:r>
                </w:p>
              </w:tc>
            </w:tr>
          </w:tbl>
          <w:p w14:paraId="4CAAB9D3" w14:textId="5DEDCAB3" w:rsidR="00BE197B" w:rsidRPr="00A20AF6" w:rsidRDefault="00BE197B" w:rsidP="00BE197B">
            <w:pPr>
              <w:pStyle w:val="tablebody0"/>
              <w:rPr>
                <w:i/>
                <w:szCs w:val="18"/>
              </w:rPr>
            </w:pPr>
          </w:p>
        </w:tc>
      </w:tr>
      <w:tr w:rsidR="00BE197B" w:rsidRPr="0080555B" w14:paraId="29ACA810" w14:textId="77777777" w:rsidTr="00356445">
        <w:trPr>
          <w:cantSplit/>
        </w:trPr>
        <w:tc>
          <w:tcPr>
            <w:tcW w:w="1312" w:type="pct"/>
            <w:tcBorders>
              <w:bottom w:val="single" w:sz="4" w:space="0" w:color="auto"/>
            </w:tcBorders>
          </w:tcPr>
          <w:p w14:paraId="5616BF32" w14:textId="77777777" w:rsidR="00BE197B" w:rsidRPr="0080555B" w:rsidRDefault="00BE197B" w:rsidP="00BE197B">
            <w:pPr>
              <w:pStyle w:val="tablebody0"/>
            </w:pPr>
            <w:r w:rsidRPr="00A05195">
              <w:t>RTCLRL</w:t>
            </w:r>
            <w:r>
              <w:t>PC</w:t>
            </w:r>
            <w:r w:rsidRPr="00A05195">
              <w:t xml:space="preserve"> </w:t>
            </w:r>
            <w:r w:rsidRPr="00A05195">
              <w:rPr>
                <w:i/>
                <w:vertAlign w:val="subscript"/>
              </w:rPr>
              <w:t>q</w:t>
            </w:r>
          </w:p>
        </w:tc>
        <w:tc>
          <w:tcPr>
            <w:tcW w:w="606" w:type="pct"/>
            <w:tcBorders>
              <w:bottom w:val="single" w:sz="4" w:space="0" w:color="auto"/>
            </w:tcBorders>
          </w:tcPr>
          <w:p w14:paraId="41B1D0A8" w14:textId="77777777" w:rsidR="00BE197B" w:rsidRPr="0080555B" w:rsidRDefault="00BE197B" w:rsidP="00BE197B">
            <w:pPr>
              <w:pStyle w:val="tablebody0"/>
            </w:pPr>
            <w:r w:rsidRPr="00A05195">
              <w:t>MWh</w:t>
            </w:r>
          </w:p>
        </w:tc>
        <w:tc>
          <w:tcPr>
            <w:tcW w:w="3082" w:type="pct"/>
            <w:tcBorders>
              <w:bottom w:val="single" w:sz="4" w:space="0" w:color="auto"/>
            </w:tcBorders>
          </w:tcPr>
          <w:p w14:paraId="43FC9E16" w14:textId="77777777" w:rsidR="00356445" w:rsidRPr="0080555B" w:rsidRDefault="00BE197B" w:rsidP="00BE197B">
            <w:pPr>
              <w:pStyle w:val="tablebody0"/>
              <w:rPr>
                <w:i/>
              </w:rPr>
            </w:pPr>
            <w:r w:rsidRPr="00A05195">
              <w:rPr>
                <w:i/>
              </w:rPr>
              <w:t xml:space="preserve">Real-Time Low </w:t>
            </w:r>
            <w:r>
              <w:rPr>
                <w:i/>
              </w:rPr>
              <w:t>Power Consumption</w:t>
            </w:r>
            <w:r w:rsidRPr="00A05195">
              <w:rPr>
                <w:i/>
              </w:rPr>
              <w:t xml:space="preserve"> from Controllable Load Resources for the QSE</w:t>
            </w:r>
            <w:r w:rsidRPr="00A05195">
              <w:t>—The Real-Time L</w:t>
            </w:r>
            <w:r>
              <w:t>PC</w:t>
            </w:r>
            <w:r w:rsidRPr="00A05195">
              <w:t xml:space="preserve"> from Controllable Load Resources available to SCED integrated over the 15-minute Settlement Interval for the QSE </w:t>
            </w:r>
            <w:r w:rsidRPr="00A05195">
              <w:rPr>
                <w:i/>
              </w:rPr>
              <w:t>q</w:t>
            </w:r>
            <w:r w:rsidRPr="00A05195">
              <w:rPr>
                <w:szCs w:val="18"/>
              </w:rPr>
              <w:t xml:space="preserve"> discounted by the system-wide discount factor</w:t>
            </w:r>
            <w:r w:rsidRPr="00A0519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162A7D4C" w14:textId="77777777" w:rsidTr="005C5A9B">
              <w:trPr>
                <w:trHeight w:val="206"/>
              </w:trPr>
              <w:tc>
                <w:tcPr>
                  <w:tcW w:w="9576" w:type="dxa"/>
                  <w:shd w:val="pct12" w:color="auto" w:fill="auto"/>
                </w:tcPr>
                <w:p w14:paraId="4D499CD7" w14:textId="77777777" w:rsidR="00356445" w:rsidRDefault="00356445" w:rsidP="00356445">
                  <w:pPr>
                    <w:pStyle w:val="Instructions"/>
                    <w:spacing w:before="120"/>
                  </w:pPr>
                  <w:r>
                    <w:t>[NPRR987:  Replace the description above with the following upon system implementation:]</w:t>
                  </w:r>
                </w:p>
                <w:p w14:paraId="1C12BEB2" w14:textId="3EA74A14" w:rsidR="00356445" w:rsidRPr="00AF45BD" w:rsidRDefault="00356445" w:rsidP="00356445">
                  <w:pPr>
                    <w:pStyle w:val="tablebody0"/>
                    <w:rPr>
                      <w:i/>
                    </w:rPr>
                  </w:pPr>
                  <w:r w:rsidRPr="0021367F">
                    <w:rPr>
                      <w:i/>
                    </w:rPr>
                    <w:t>Real-Time Low Power Consumption from Controllable Load Resources for the QSE</w:t>
                  </w:r>
                  <w:r w:rsidRPr="0021367F">
                    <w:t>—The Real-Time LPC from Controllable Load Resources</w:t>
                  </w:r>
                  <w:r w:rsidRPr="00AA1C33">
                    <w:t xml:space="preserve">, not including </w:t>
                  </w:r>
                  <w:r>
                    <w:t xml:space="preserve">modeled Controllable Load Resources associated with </w:t>
                  </w:r>
                  <w:r w:rsidRPr="00AA1C33">
                    <w:t>E</w:t>
                  </w:r>
                  <w:r>
                    <w:t>SR</w:t>
                  </w:r>
                  <w:r w:rsidRPr="00AA1C33">
                    <w:t>s,</w:t>
                  </w:r>
                  <w:r w:rsidRPr="0021367F">
                    <w:t xml:space="preserve"> available to SCED integrated over the 15-minute Settlement Interval for the QSE </w:t>
                  </w:r>
                  <w:r w:rsidRPr="0021367F">
                    <w:rPr>
                      <w:i/>
                    </w:rPr>
                    <w:t>q</w:t>
                  </w:r>
                  <w:r w:rsidRPr="0021367F">
                    <w:rPr>
                      <w:szCs w:val="18"/>
                    </w:rPr>
                    <w:t xml:space="preserve"> discounted by the system-wide discount factor</w:t>
                  </w:r>
                  <w:r w:rsidRPr="0021367F">
                    <w:t>.</w:t>
                  </w:r>
                </w:p>
              </w:tc>
            </w:tr>
          </w:tbl>
          <w:p w14:paraId="5D9EA1A9" w14:textId="394C6CF4" w:rsidR="00BE197B" w:rsidRPr="0080555B" w:rsidRDefault="00BE197B" w:rsidP="00BE197B">
            <w:pPr>
              <w:pStyle w:val="tablebody0"/>
              <w:rPr>
                <w:i/>
              </w:rPr>
            </w:pPr>
          </w:p>
        </w:tc>
      </w:tr>
      <w:tr w:rsidR="00BE197B" w:rsidRPr="0080555B" w14:paraId="641107FB" w14:textId="77777777" w:rsidTr="00356445">
        <w:trPr>
          <w:cantSplit/>
        </w:trPr>
        <w:tc>
          <w:tcPr>
            <w:tcW w:w="1312" w:type="pct"/>
            <w:tcBorders>
              <w:bottom w:val="single" w:sz="4" w:space="0" w:color="auto"/>
            </w:tcBorders>
          </w:tcPr>
          <w:p w14:paraId="5FB83538" w14:textId="77777777" w:rsidR="00BE197B" w:rsidRDefault="00BE197B" w:rsidP="00BE197B">
            <w:pPr>
              <w:pStyle w:val="tablebody0"/>
            </w:pPr>
            <w:r w:rsidRPr="00A05195">
              <w:t xml:space="preserve">RTCLRREG </w:t>
            </w:r>
            <w:r w:rsidRPr="00A05195">
              <w:rPr>
                <w:i/>
                <w:vertAlign w:val="subscript"/>
              </w:rPr>
              <w:t>q</w:t>
            </w:r>
          </w:p>
        </w:tc>
        <w:tc>
          <w:tcPr>
            <w:tcW w:w="606" w:type="pct"/>
            <w:tcBorders>
              <w:bottom w:val="single" w:sz="4" w:space="0" w:color="auto"/>
            </w:tcBorders>
          </w:tcPr>
          <w:p w14:paraId="38DE8328" w14:textId="77777777" w:rsidR="00BE197B" w:rsidRPr="004368B4" w:rsidRDefault="00BE197B" w:rsidP="00BE197B">
            <w:pPr>
              <w:pStyle w:val="tablebody0"/>
            </w:pPr>
            <w:r w:rsidRPr="00A05195">
              <w:t>MWh</w:t>
            </w:r>
          </w:p>
        </w:tc>
        <w:tc>
          <w:tcPr>
            <w:tcW w:w="3082" w:type="pct"/>
            <w:tcBorders>
              <w:bottom w:val="single" w:sz="4" w:space="0" w:color="auto"/>
            </w:tcBorders>
          </w:tcPr>
          <w:p w14:paraId="4B5A58E4" w14:textId="528707D6" w:rsidR="00BE197B" w:rsidRDefault="00BE197B" w:rsidP="00BE197B">
            <w:pPr>
              <w:pStyle w:val="tablebody0"/>
              <w:rPr>
                <w:i/>
              </w:rPr>
            </w:pPr>
            <w:r w:rsidRPr="00A05195">
              <w:rPr>
                <w:i/>
              </w:rPr>
              <w:t>Real-Time Controllable Load Resources Regulation-Up Schedule for the QSE</w:t>
            </w:r>
            <w:r w:rsidRPr="00A05195">
              <w:t xml:space="preserve">—The Real-Time Reg-Up Ancillary Service Schedule from all Controllable Load Resources </w:t>
            </w:r>
            <w:r w:rsidR="0098796C">
              <w:t xml:space="preserve">not available to SCED </w:t>
            </w:r>
            <w:r w:rsidRPr="00A05195">
              <w:t xml:space="preserve">with Primary Frequency Response for the QSE </w:t>
            </w:r>
            <w:r w:rsidRPr="00A05195">
              <w:rPr>
                <w:i/>
              </w:rPr>
              <w:t>q</w:t>
            </w:r>
            <w:r w:rsidRPr="00A05195">
              <w:t>, integrated over the 15-minute Settlement Interval</w:t>
            </w:r>
            <w:r w:rsidRPr="00A05195">
              <w:rPr>
                <w:szCs w:val="18"/>
              </w:rPr>
              <w:t xml:space="preserve"> discounted by the system-wide discount factor</w:t>
            </w:r>
            <w:r w:rsidRPr="00A05195">
              <w:t>.</w:t>
            </w:r>
          </w:p>
        </w:tc>
      </w:tr>
      <w:tr w:rsidR="00BE197B" w:rsidRPr="0080555B" w14:paraId="039A6C07" w14:textId="77777777" w:rsidTr="00356445">
        <w:trPr>
          <w:cantSplit/>
        </w:trPr>
        <w:tc>
          <w:tcPr>
            <w:tcW w:w="1312" w:type="pct"/>
            <w:tcBorders>
              <w:bottom w:val="single" w:sz="4" w:space="0" w:color="auto"/>
            </w:tcBorders>
          </w:tcPr>
          <w:p w14:paraId="7C6C0A43" w14:textId="77777777" w:rsidR="00BE197B" w:rsidRDefault="00BE197B" w:rsidP="00BE197B">
            <w:pPr>
              <w:pStyle w:val="tablebody0"/>
            </w:pPr>
            <w:r w:rsidRPr="00A05195">
              <w:lastRenderedPageBreak/>
              <w:t>RTCLRREGR</w:t>
            </w:r>
            <w:r w:rsidRPr="00A05195">
              <w:rPr>
                <w:vertAlign w:val="subscript"/>
              </w:rPr>
              <w:t xml:space="preserve"> </w:t>
            </w:r>
            <w:r w:rsidRPr="00A05195">
              <w:rPr>
                <w:i/>
                <w:vertAlign w:val="subscript"/>
              </w:rPr>
              <w:t>q, r, p</w:t>
            </w:r>
          </w:p>
        </w:tc>
        <w:tc>
          <w:tcPr>
            <w:tcW w:w="606" w:type="pct"/>
            <w:tcBorders>
              <w:bottom w:val="single" w:sz="4" w:space="0" w:color="auto"/>
            </w:tcBorders>
          </w:tcPr>
          <w:p w14:paraId="57D2A3A0" w14:textId="77777777" w:rsidR="00BE197B" w:rsidRPr="004368B4" w:rsidRDefault="00BE197B" w:rsidP="00BE197B">
            <w:pPr>
              <w:pStyle w:val="tablebody0"/>
            </w:pPr>
            <w:r w:rsidRPr="00A05195">
              <w:t>MWh</w:t>
            </w:r>
          </w:p>
        </w:tc>
        <w:tc>
          <w:tcPr>
            <w:tcW w:w="3082" w:type="pct"/>
            <w:tcBorders>
              <w:bottom w:val="single" w:sz="4" w:space="0" w:color="auto"/>
            </w:tcBorders>
          </w:tcPr>
          <w:p w14:paraId="46DC118F" w14:textId="01759888" w:rsidR="00BE197B" w:rsidRPr="008B4140" w:rsidRDefault="00BE197B" w:rsidP="00BE197B">
            <w:pPr>
              <w:pStyle w:val="tablebody0"/>
              <w:rPr>
                <w:i/>
                <w:szCs w:val="18"/>
                <w:lang w:val="pt-BR"/>
              </w:rPr>
            </w:pPr>
            <w:r w:rsidRPr="00A05195">
              <w:rPr>
                <w:i/>
                <w:szCs w:val="18"/>
                <w:lang w:val="pt-BR"/>
              </w:rPr>
              <w:t>Real-Time Controllable Load Resource Regulation-Up Schedule for the Resource</w:t>
            </w:r>
            <w:r w:rsidRPr="00A05195">
              <w:rPr>
                <w:szCs w:val="18"/>
                <w:lang w:val="pt-BR"/>
              </w:rPr>
              <w:t xml:space="preserve">—The </w:t>
            </w:r>
            <w:r w:rsidRPr="00A05195">
              <w:t>validated</w:t>
            </w:r>
            <w:r w:rsidRPr="00A05195">
              <w:rPr>
                <w:color w:val="FF0000"/>
              </w:rPr>
              <w:t xml:space="preserve"> </w:t>
            </w:r>
            <w:r w:rsidRPr="00A05195">
              <w:rPr>
                <w:szCs w:val="18"/>
                <w:lang w:val="pt-BR"/>
              </w:rPr>
              <w:t>Real-Time Reg-Up Ancillary Service Schedule for the Controllable Load Resource</w:t>
            </w:r>
            <w:r w:rsidR="001140F6">
              <w:t xml:space="preserve"> not available to SCED</w:t>
            </w:r>
            <w:r w:rsidRPr="00A05195">
              <w:rPr>
                <w:szCs w:val="18"/>
                <w:lang w:val="pt-BR"/>
              </w:rPr>
              <w:t xml:space="preserve"> </w:t>
            </w:r>
            <w:r w:rsidRPr="00A05195">
              <w:rPr>
                <w:i/>
                <w:szCs w:val="18"/>
                <w:lang w:val="pt-BR"/>
              </w:rPr>
              <w:t xml:space="preserve">r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05195">
              <w:rPr>
                <w:szCs w:val="18"/>
                <w:lang w:val="pt-BR"/>
              </w:rPr>
              <w:t xml:space="preserve"> </w:t>
            </w:r>
            <w:r w:rsidRPr="00A05195">
              <w:rPr>
                <w:szCs w:val="18"/>
                <w:lang w:val="pt-BR"/>
              </w:rPr>
              <w:t>with Primary Frequency Response, integrated over the 15-minute Settlement Interval</w:t>
            </w:r>
            <w:r w:rsidR="00C02A98">
              <w:rPr>
                <w:szCs w:val="18"/>
                <w:lang w:val="pt-BR"/>
              </w:rPr>
              <w:t>.</w:t>
            </w:r>
          </w:p>
        </w:tc>
      </w:tr>
      <w:tr w:rsidR="00BE197B" w:rsidRPr="0080555B" w14:paraId="1D287F71" w14:textId="77777777" w:rsidTr="00356445">
        <w:trPr>
          <w:cantSplit/>
        </w:trPr>
        <w:tc>
          <w:tcPr>
            <w:tcW w:w="1312" w:type="pct"/>
          </w:tcPr>
          <w:p w14:paraId="562EEA2F" w14:textId="77777777" w:rsidR="00BE197B" w:rsidRPr="0080555B" w:rsidRDefault="00BE197B" w:rsidP="00BE197B">
            <w:pPr>
              <w:pStyle w:val="tablebody0"/>
            </w:pPr>
            <w:r w:rsidRPr="0080555B">
              <w:t>RTMG</w:t>
            </w:r>
            <w:r>
              <w:t>A</w:t>
            </w:r>
            <w:r w:rsidRPr="0080555B">
              <w:t xml:space="preserve"> </w:t>
            </w:r>
            <w:r w:rsidRPr="00967A0A">
              <w:rPr>
                <w:i/>
                <w:vertAlign w:val="subscript"/>
              </w:rPr>
              <w:t>q, r, p</w:t>
            </w:r>
          </w:p>
        </w:tc>
        <w:tc>
          <w:tcPr>
            <w:tcW w:w="606" w:type="pct"/>
          </w:tcPr>
          <w:p w14:paraId="60DAFC44" w14:textId="77777777" w:rsidR="00BE197B" w:rsidRPr="0080555B" w:rsidRDefault="00BE197B" w:rsidP="00BE197B">
            <w:pPr>
              <w:pStyle w:val="tablebody0"/>
            </w:pPr>
            <w:r w:rsidRPr="0080555B">
              <w:t>MWh</w:t>
            </w:r>
          </w:p>
        </w:tc>
        <w:tc>
          <w:tcPr>
            <w:tcW w:w="3082" w:type="pct"/>
          </w:tcPr>
          <w:p w14:paraId="4C0CABD2" w14:textId="77777777" w:rsidR="00BE197B" w:rsidRPr="0080555B" w:rsidRDefault="00BE197B" w:rsidP="000F3CEA">
            <w:pPr>
              <w:pStyle w:val="tablebody0"/>
              <w:rPr>
                <w:i/>
              </w:rPr>
            </w:pPr>
            <w:r w:rsidRPr="0080555B">
              <w:rPr>
                <w:i/>
              </w:rPr>
              <w:t xml:space="preserve">Real-Time </w:t>
            </w:r>
            <w:r>
              <w:rPr>
                <w:i/>
              </w:rPr>
              <w:t xml:space="preserve">Adjusted </w:t>
            </w:r>
            <w:r w:rsidRPr="0080555B">
              <w:rPr>
                <w:i/>
              </w:rPr>
              <w:t>Metered Generation per QSE per Settlement Point per Resource</w:t>
            </w:r>
            <w:r w:rsidRPr="0080555B">
              <w:t xml:space="preserve">—The </w:t>
            </w:r>
            <w:r>
              <w:t xml:space="preserve">adjusted </w:t>
            </w:r>
            <w:r w:rsidRPr="0080555B">
              <w:t>metered generation</w:t>
            </w:r>
            <w:r w:rsidRPr="00B6611B">
              <w:t>, pursuant to paragraphs (3)</w:t>
            </w:r>
            <w:r>
              <w:t xml:space="preserve"> and </w:t>
            </w:r>
            <w:r w:rsidRPr="00B6611B">
              <w:t>(4)</w:t>
            </w:r>
            <w:r>
              <w:t xml:space="preserve"> </w:t>
            </w:r>
            <w:r w:rsidRPr="00B6611B">
              <w:t>above</w:t>
            </w:r>
            <w:r>
              <w:rPr>
                <w:szCs w:val="18"/>
              </w:rPr>
              <w:t>,</w:t>
            </w:r>
            <w:r w:rsidRPr="0080555B">
              <w:t xml:space="preserve"> of Generation Resource </w:t>
            </w:r>
            <w:r w:rsidRPr="0080555B">
              <w:rPr>
                <w:i/>
              </w:rPr>
              <w:t>r</w:t>
            </w:r>
            <w:r w:rsidRPr="0080555B">
              <w:t xml:space="preserve"> </w:t>
            </w:r>
            <w:r w:rsidR="000F3CEA" w:rsidRPr="006624C0">
              <w:t xml:space="preserve">represented by QSE </w:t>
            </w:r>
            <w:r w:rsidR="000F3CEA" w:rsidRPr="006624C0">
              <w:rPr>
                <w:i/>
              </w:rPr>
              <w:t>q</w:t>
            </w:r>
            <w:r w:rsidR="000F3CEA" w:rsidRPr="0080555B">
              <w:t xml:space="preserve"> </w:t>
            </w:r>
            <w:r w:rsidRPr="0080555B">
              <w:t xml:space="preserve">at Resource Node </w:t>
            </w:r>
            <w:r w:rsidRPr="0080555B">
              <w:rPr>
                <w:i/>
              </w:rPr>
              <w:t>p</w:t>
            </w:r>
            <w:r w:rsidRPr="0080555B">
              <w:t xml:space="preserve"> in Real-Time for the 15-minute Settlement Interval.  Where for a Combined Cycle Train, the Resource </w:t>
            </w:r>
            <w:r w:rsidRPr="0080555B">
              <w:rPr>
                <w:i/>
              </w:rPr>
              <w:t xml:space="preserve">r </w:t>
            </w:r>
            <w:r w:rsidRPr="0080555B">
              <w:t>is the Combined Cycle Train.</w:t>
            </w:r>
          </w:p>
        </w:tc>
      </w:tr>
      <w:tr w:rsidR="00BE197B" w:rsidRPr="0080555B" w14:paraId="727DA11D" w14:textId="77777777" w:rsidTr="00356445">
        <w:trPr>
          <w:cantSplit/>
        </w:trPr>
        <w:tc>
          <w:tcPr>
            <w:tcW w:w="1312" w:type="pct"/>
          </w:tcPr>
          <w:p w14:paraId="35ADD7F6" w14:textId="77777777" w:rsidR="00BE197B" w:rsidRPr="0080555B" w:rsidRDefault="00BE197B" w:rsidP="00BE197B">
            <w:pPr>
              <w:pStyle w:val="tablebody0"/>
            </w:pPr>
            <w:r w:rsidRPr="0080555B">
              <w:t>RTMG</w:t>
            </w:r>
            <w:r>
              <w:t>Q</w:t>
            </w:r>
            <w:r w:rsidRPr="0080555B">
              <w:t xml:space="preserve"> </w:t>
            </w:r>
            <w:r w:rsidRPr="00625701">
              <w:rPr>
                <w:i/>
                <w:vertAlign w:val="subscript"/>
              </w:rPr>
              <w:t>q</w:t>
            </w:r>
          </w:p>
        </w:tc>
        <w:tc>
          <w:tcPr>
            <w:tcW w:w="606" w:type="pct"/>
          </w:tcPr>
          <w:p w14:paraId="6942BDE6" w14:textId="77777777" w:rsidR="00BE197B" w:rsidRPr="0080555B" w:rsidRDefault="00BE197B" w:rsidP="00BE197B">
            <w:pPr>
              <w:pStyle w:val="tablebody0"/>
            </w:pPr>
            <w:r w:rsidRPr="0080555B">
              <w:t>MWh</w:t>
            </w:r>
          </w:p>
        </w:tc>
        <w:tc>
          <w:tcPr>
            <w:tcW w:w="3082" w:type="pct"/>
          </w:tcPr>
          <w:p w14:paraId="1DAC949F" w14:textId="77777777" w:rsidR="00356445" w:rsidRPr="00353A56" w:rsidRDefault="00BE197B" w:rsidP="00BE197B">
            <w:pPr>
              <w:pStyle w:val="tablebody0"/>
              <w:rPr>
                <w:i/>
              </w:rPr>
            </w:pPr>
            <w:r w:rsidRPr="00A20AF6">
              <w:rPr>
                <w:i/>
                <w:szCs w:val="18"/>
              </w:rPr>
              <w:t>Real-Time Metered Generation per QSE</w:t>
            </w:r>
            <w:r w:rsidRPr="00A20AF6">
              <w:rPr>
                <w:szCs w:val="18"/>
              </w:rPr>
              <w:t>—The metered generation</w:t>
            </w:r>
            <w:r>
              <w:rPr>
                <w:szCs w:val="18"/>
              </w:rPr>
              <w:t xml:space="preserve">, </w:t>
            </w:r>
            <w:r>
              <w:t xml:space="preserve">discounted by the </w:t>
            </w:r>
            <w:r>
              <w:rPr>
                <w:szCs w:val="18"/>
              </w:rPr>
              <w:t>system-wide</w:t>
            </w:r>
            <w:r>
              <w:t xml:space="preserve"> discount factor,</w:t>
            </w:r>
            <w:r w:rsidRPr="00A20AF6">
              <w:rPr>
                <w:szCs w:val="18"/>
              </w:rPr>
              <w:t xml:space="preserve"> of all generation Resources represented by QSE </w:t>
            </w:r>
            <w:r>
              <w:rPr>
                <w:i/>
                <w:szCs w:val="18"/>
              </w:rPr>
              <w:t xml:space="preserve">q </w:t>
            </w:r>
            <w:r w:rsidRPr="00A20AF6">
              <w:rPr>
                <w:szCs w:val="18"/>
              </w:rPr>
              <w:t>in Real-Time for the 15-minute Settlement Interval</w:t>
            </w:r>
            <w:r>
              <w:rPr>
                <w:szCs w:val="18"/>
              </w:rPr>
              <w:t xml:space="preserve">, </w:t>
            </w:r>
            <w:r>
              <w:t>pursuant to paragraphs (3) and (4) above</w:t>
            </w:r>
            <w:r w:rsidRPr="00A20AF6">
              <w:rPr>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57AAFC86" w14:textId="77777777" w:rsidTr="005C5A9B">
              <w:trPr>
                <w:trHeight w:val="206"/>
              </w:trPr>
              <w:tc>
                <w:tcPr>
                  <w:tcW w:w="9576" w:type="dxa"/>
                  <w:shd w:val="pct12" w:color="auto" w:fill="auto"/>
                </w:tcPr>
                <w:p w14:paraId="00CE53A2" w14:textId="77777777" w:rsidR="00356445" w:rsidRDefault="00356445" w:rsidP="00356445">
                  <w:pPr>
                    <w:pStyle w:val="Instructions"/>
                    <w:spacing w:before="120"/>
                  </w:pPr>
                  <w:r>
                    <w:t>[NPRR987:  Replace the description above with the following upon system implementation:]</w:t>
                  </w:r>
                </w:p>
                <w:p w14:paraId="066B265A" w14:textId="51853A8F" w:rsidR="00356445" w:rsidRPr="00AF45BD" w:rsidRDefault="00356445" w:rsidP="00356445">
                  <w:pPr>
                    <w:pStyle w:val="tablebody0"/>
                    <w:rPr>
                      <w:i/>
                    </w:rPr>
                  </w:pPr>
                  <w:r w:rsidRPr="0021367F">
                    <w:rPr>
                      <w:i/>
                      <w:szCs w:val="18"/>
                    </w:rPr>
                    <w:t>Real-Time Metered Generation per QSE</w:t>
                  </w:r>
                  <w:r w:rsidRPr="0021367F">
                    <w:rPr>
                      <w:szCs w:val="18"/>
                    </w:rPr>
                    <w:t xml:space="preserve">—The metered generation, </w:t>
                  </w:r>
                  <w:r w:rsidRPr="0021367F">
                    <w:t xml:space="preserve">discounted by the </w:t>
                  </w:r>
                  <w:r w:rsidRPr="0021367F">
                    <w:rPr>
                      <w:szCs w:val="18"/>
                    </w:rPr>
                    <w:t>system-wide</w:t>
                  </w:r>
                  <w:r w:rsidRPr="0021367F">
                    <w:t xml:space="preserve"> discount factor,</w:t>
                  </w:r>
                  <w:r w:rsidRPr="0021367F">
                    <w:rPr>
                      <w:szCs w:val="18"/>
                    </w:rPr>
                    <w:t xml:space="preserve"> of all </w:t>
                  </w:r>
                  <w:r>
                    <w:rPr>
                      <w:szCs w:val="18"/>
                    </w:rPr>
                    <w:t>G</w:t>
                  </w:r>
                  <w:r w:rsidRPr="0021367F">
                    <w:rPr>
                      <w:szCs w:val="18"/>
                    </w:rPr>
                    <w:t>eneration Resources</w:t>
                  </w:r>
                  <w:r w:rsidRPr="00AA1C33">
                    <w:t xml:space="preserve">, not including </w:t>
                  </w:r>
                  <w:r>
                    <w:t xml:space="preserve">modeled Generation Resources associated with </w:t>
                  </w:r>
                  <w:r w:rsidRPr="00AA1C33">
                    <w:t>E</w:t>
                  </w:r>
                  <w:r>
                    <w:t>SR</w:t>
                  </w:r>
                  <w:r w:rsidRPr="00AA1C33">
                    <w:t>s,</w:t>
                  </w:r>
                  <w:r w:rsidRPr="0021367F">
                    <w:rPr>
                      <w:szCs w:val="18"/>
                    </w:rPr>
                    <w:t xml:space="preserve"> represented by QSE </w:t>
                  </w:r>
                  <w:r w:rsidRPr="0021367F">
                    <w:rPr>
                      <w:i/>
                      <w:szCs w:val="18"/>
                    </w:rPr>
                    <w:t xml:space="preserve">q </w:t>
                  </w:r>
                  <w:r w:rsidRPr="0021367F">
                    <w:rPr>
                      <w:szCs w:val="18"/>
                    </w:rPr>
                    <w:t xml:space="preserve">in Real-Time for the 15-minute Settlement Interval, </w:t>
                  </w:r>
                  <w:r w:rsidRPr="0021367F">
                    <w:t>pursuant to paragraphs (3) and (4) above</w:t>
                  </w:r>
                  <w:r w:rsidRPr="0021367F">
                    <w:rPr>
                      <w:szCs w:val="18"/>
                    </w:rPr>
                    <w:t>.</w:t>
                  </w:r>
                </w:p>
              </w:tc>
            </w:tr>
          </w:tbl>
          <w:p w14:paraId="407C0FF9" w14:textId="703789C1" w:rsidR="00BE197B" w:rsidRPr="00353A56" w:rsidRDefault="00BE197B" w:rsidP="00BE197B">
            <w:pPr>
              <w:pStyle w:val="tablebody0"/>
              <w:rPr>
                <w:i/>
              </w:rPr>
            </w:pPr>
          </w:p>
        </w:tc>
      </w:tr>
      <w:tr w:rsidR="00356445" w:rsidRPr="0080555B" w14:paraId="17F70CAE" w14:textId="77777777" w:rsidTr="00356445">
        <w:trPr>
          <w:cantSplit/>
        </w:trPr>
        <w:tc>
          <w:tcPr>
            <w:tcW w:w="5000" w:type="pct"/>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356445" w14:paraId="07A9F87F" w14:textId="77777777" w:rsidTr="005C5A9B">
              <w:trPr>
                <w:trHeight w:val="206"/>
              </w:trPr>
              <w:tc>
                <w:tcPr>
                  <w:tcW w:w="9576" w:type="dxa"/>
                  <w:shd w:val="pct12" w:color="auto" w:fill="auto"/>
                </w:tcPr>
                <w:p w14:paraId="0BCA6C8E" w14:textId="69BB47C6" w:rsidR="00356445" w:rsidRDefault="00356445" w:rsidP="00356445">
                  <w:pPr>
                    <w:pStyle w:val="Instructions"/>
                    <w:spacing w:before="120"/>
                  </w:pPr>
                  <w:r>
                    <w:t>[</w:t>
                  </w:r>
                  <w:r w:rsidR="004F2298">
                    <w:t>NPRR987</w:t>
                  </w:r>
                  <w:r w:rsidRPr="00356445">
                    <w:t xml:space="preserve">:  Insert the variables “RTESRCAPR </w:t>
                  </w:r>
                  <w:r w:rsidRPr="00356445">
                    <w:rPr>
                      <w:vertAlign w:val="subscript"/>
                    </w:rPr>
                    <w:t>q, g, p</w:t>
                  </w:r>
                  <w:r w:rsidRPr="00356445">
                    <w:t xml:space="preserve">”, “RTESRCAP </w:t>
                  </w:r>
                  <w:r w:rsidRPr="00356445">
                    <w:rPr>
                      <w:vertAlign w:val="subscript"/>
                    </w:rPr>
                    <w:t>q</w:t>
                  </w:r>
                  <w:r w:rsidRPr="00356445">
                    <w:t xml:space="preserve">”, “SOCT </w:t>
                  </w:r>
                  <w:r w:rsidRPr="00356445">
                    <w:rPr>
                      <w:vertAlign w:val="subscript"/>
                    </w:rPr>
                    <w:t>q, r</w:t>
                  </w:r>
                  <w:r w:rsidRPr="00356445">
                    <w:t xml:space="preserve">”, and “SOCOM </w:t>
                  </w:r>
                  <w:r w:rsidRPr="00356445">
                    <w:rPr>
                      <w:vertAlign w:val="subscript"/>
                    </w:rPr>
                    <w:t>q, r</w:t>
                  </w:r>
                  <w:r w:rsidRPr="00356445">
                    <w:t>” below upon system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69"/>
                    <w:gridCol w:w="1105"/>
                    <w:gridCol w:w="5496"/>
                  </w:tblGrid>
                  <w:tr w:rsidR="00356445" w:rsidRPr="0003648D" w14:paraId="61F6023B" w14:textId="77777777" w:rsidTr="005C5A9B">
                    <w:trPr>
                      <w:cantSplit/>
                    </w:trPr>
                    <w:tc>
                      <w:tcPr>
                        <w:tcW w:w="1279" w:type="pct"/>
                        <w:tcBorders>
                          <w:bottom w:val="single" w:sz="4" w:space="0" w:color="auto"/>
                        </w:tcBorders>
                      </w:tcPr>
                      <w:p w14:paraId="6FB33855" w14:textId="0427F9DE" w:rsidR="00356445" w:rsidRPr="0003648D" w:rsidRDefault="00356445" w:rsidP="00356445">
                        <w:pPr>
                          <w:pStyle w:val="tablebody0"/>
                        </w:pPr>
                        <w:r w:rsidRPr="00C265BC">
                          <w:t>RTESRC</w:t>
                        </w:r>
                        <w:r>
                          <w:t>APR</w:t>
                        </w:r>
                        <w:r w:rsidRPr="00C265BC">
                          <w:t xml:space="preserve"> </w:t>
                        </w:r>
                        <w:r w:rsidRPr="00C265BC">
                          <w:rPr>
                            <w:i/>
                            <w:vertAlign w:val="subscript"/>
                          </w:rPr>
                          <w:t xml:space="preserve">q, </w:t>
                        </w:r>
                        <w:r>
                          <w:rPr>
                            <w:i/>
                            <w:vertAlign w:val="subscript"/>
                          </w:rPr>
                          <w:t>g</w:t>
                        </w:r>
                        <w:r w:rsidRPr="00C265BC">
                          <w:rPr>
                            <w:i/>
                            <w:vertAlign w:val="subscript"/>
                          </w:rPr>
                          <w:t>, p</w:t>
                        </w:r>
                      </w:p>
                    </w:tc>
                    <w:tc>
                      <w:tcPr>
                        <w:tcW w:w="623" w:type="pct"/>
                        <w:tcBorders>
                          <w:bottom w:val="single" w:sz="4" w:space="0" w:color="auto"/>
                        </w:tcBorders>
                      </w:tcPr>
                      <w:p w14:paraId="49851049" w14:textId="0CA97106" w:rsidR="00356445" w:rsidRPr="0003648D" w:rsidRDefault="00356445" w:rsidP="00356445">
                        <w:pPr>
                          <w:pStyle w:val="tablebody0"/>
                        </w:pPr>
                        <w:r w:rsidRPr="00C265BC">
                          <w:t>MWh</w:t>
                        </w:r>
                      </w:p>
                    </w:tc>
                    <w:tc>
                      <w:tcPr>
                        <w:tcW w:w="3098" w:type="pct"/>
                        <w:tcBorders>
                          <w:bottom w:val="single" w:sz="4" w:space="0" w:color="auto"/>
                        </w:tcBorders>
                      </w:tcPr>
                      <w:p w14:paraId="10CEA0A8" w14:textId="4204ABB9" w:rsidR="00356445" w:rsidRPr="0003648D" w:rsidRDefault="00356445" w:rsidP="00356445">
                        <w:pPr>
                          <w:pStyle w:val="tablebody0"/>
                          <w:rPr>
                            <w:i/>
                          </w:rPr>
                        </w:pPr>
                        <w:r w:rsidRPr="00C265BC">
                          <w:rPr>
                            <w:i/>
                            <w:szCs w:val="18"/>
                          </w:rPr>
                          <w:t>Real-Time Capacity from an Energy Storage Resource</w:t>
                        </w:r>
                        <w:r w:rsidRPr="00C265BC">
                          <w:rPr>
                            <w:szCs w:val="18"/>
                          </w:rPr>
                          <w:t xml:space="preserve"> –</w:t>
                        </w:r>
                        <w:r w:rsidRPr="00C265BC">
                          <w:rPr>
                            <w:i/>
                            <w:szCs w:val="18"/>
                          </w:rPr>
                          <w:t xml:space="preserve"> </w:t>
                        </w:r>
                        <w:r w:rsidRPr="00C265BC">
                          <w:rPr>
                            <w:szCs w:val="18"/>
                          </w:rPr>
                          <w:t xml:space="preserve">Capacity provided by </w:t>
                        </w:r>
                        <w:r>
                          <w:rPr>
                            <w:szCs w:val="18"/>
                          </w:rPr>
                          <w:t xml:space="preserve">an </w:t>
                        </w:r>
                        <w:r w:rsidRPr="00C265BC">
                          <w:rPr>
                            <w:szCs w:val="18"/>
                          </w:rPr>
                          <w:t>E</w:t>
                        </w:r>
                        <w:r>
                          <w:rPr>
                            <w:szCs w:val="18"/>
                          </w:rPr>
                          <w:t xml:space="preserve">SR </w:t>
                        </w:r>
                        <w:r>
                          <w:rPr>
                            <w:i/>
                            <w:szCs w:val="18"/>
                          </w:rPr>
                          <w:t>g</w:t>
                        </w:r>
                        <w:r>
                          <w:rPr>
                            <w:szCs w:val="18"/>
                          </w:rPr>
                          <w:t>,</w:t>
                        </w:r>
                        <w:r w:rsidRPr="00C265BC">
                          <w:rPr>
                            <w:szCs w:val="18"/>
                          </w:rPr>
                          <w:t xml:space="preserve"> </w:t>
                        </w:r>
                        <w:r>
                          <w:rPr>
                            <w:szCs w:val="18"/>
                          </w:rPr>
                          <w:t xml:space="preserve">represented by QSE </w:t>
                        </w:r>
                        <w:r>
                          <w:rPr>
                            <w:i/>
                            <w:szCs w:val="18"/>
                          </w:rPr>
                          <w:t>q</w:t>
                        </w:r>
                        <w:r w:rsidRPr="0021367F">
                          <w:t xml:space="preserve"> at Resource Node </w:t>
                        </w:r>
                        <w:r w:rsidRPr="0021367F">
                          <w:rPr>
                            <w:i/>
                          </w:rPr>
                          <w:t>p</w:t>
                        </w:r>
                        <w:r>
                          <w:rPr>
                            <w:i/>
                            <w:szCs w:val="18"/>
                          </w:rPr>
                          <w:t xml:space="preserve">, </w:t>
                        </w:r>
                        <w:r w:rsidRPr="00C265BC">
                          <w:rPr>
                            <w:szCs w:val="18"/>
                          </w:rPr>
                          <w:t xml:space="preserve">which considers energy limitations of the </w:t>
                        </w:r>
                        <w:r>
                          <w:rPr>
                            <w:szCs w:val="18"/>
                          </w:rPr>
                          <w:t xml:space="preserve">ESR </w:t>
                        </w:r>
                        <w:r w:rsidRPr="00C265BC">
                          <w:rPr>
                            <w:szCs w:val="18"/>
                          </w:rPr>
                          <w:t>and potentially higher contribution when charging for the</w:t>
                        </w:r>
                        <w:r w:rsidRPr="00C265BC">
                          <w:t>15-minute Settlement Interval</w:t>
                        </w:r>
                        <w:r w:rsidRPr="00C265BC">
                          <w:rPr>
                            <w:i/>
                            <w:szCs w:val="18"/>
                          </w:rPr>
                          <w:t>.</w:t>
                        </w:r>
                      </w:p>
                    </w:tc>
                  </w:tr>
                  <w:tr w:rsidR="00356445" w:rsidRPr="0003648D" w14:paraId="2E126052" w14:textId="77777777" w:rsidTr="00356445">
                    <w:trPr>
                      <w:cantSplit/>
                    </w:trPr>
                    <w:tc>
                      <w:tcPr>
                        <w:tcW w:w="1279" w:type="pct"/>
                      </w:tcPr>
                      <w:p w14:paraId="35C069ED" w14:textId="4D995D50" w:rsidR="00356445" w:rsidRPr="0003648D" w:rsidRDefault="00356445" w:rsidP="00356445">
                        <w:pPr>
                          <w:pStyle w:val="tablebody0"/>
                        </w:pPr>
                        <w:r w:rsidRPr="00C265BC">
                          <w:t>RTESRC</w:t>
                        </w:r>
                        <w:r>
                          <w:t>AP</w:t>
                        </w:r>
                        <w:r w:rsidRPr="00C265BC">
                          <w:t xml:space="preserve"> </w:t>
                        </w:r>
                        <w:r>
                          <w:rPr>
                            <w:i/>
                            <w:vertAlign w:val="subscript"/>
                          </w:rPr>
                          <w:t>q</w:t>
                        </w:r>
                      </w:p>
                    </w:tc>
                    <w:tc>
                      <w:tcPr>
                        <w:tcW w:w="623" w:type="pct"/>
                      </w:tcPr>
                      <w:p w14:paraId="31AC706E" w14:textId="0F9DA7C6" w:rsidR="00356445" w:rsidRPr="0003648D" w:rsidRDefault="00356445" w:rsidP="00356445">
                        <w:pPr>
                          <w:pStyle w:val="tablebody0"/>
                        </w:pPr>
                        <w:r w:rsidRPr="00C265BC">
                          <w:t>MWh</w:t>
                        </w:r>
                      </w:p>
                    </w:tc>
                    <w:tc>
                      <w:tcPr>
                        <w:tcW w:w="3098" w:type="pct"/>
                      </w:tcPr>
                      <w:p w14:paraId="3F6202CE" w14:textId="2E3A0503" w:rsidR="00356445" w:rsidRPr="0003648D" w:rsidRDefault="00356445" w:rsidP="00356445">
                        <w:pPr>
                          <w:pStyle w:val="tablebody0"/>
                          <w:rPr>
                            <w:i/>
                          </w:rPr>
                        </w:pPr>
                        <w:r w:rsidRPr="00C265BC">
                          <w:rPr>
                            <w:i/>
                            <w:szCs w:val="18"/>
                          </w:rPr>
                          <w:t>Real-Time Capacity from Energy Storage Resource</w:t>
                        </w:r>
                        <w:r>
                          <w:rPr>
                            <w:i/>
                            <w:szCs w:val="18"/>
                          </w:rPr>
                          <w:t>s</w:t>
                        </w:r>
                        <w:r w:rsidRPr="00C265BC">
                          <w:rPr>
                            <w:i/>
                            <w:szCs w:val="18"/>
                          </w:rPr>
                          <w:t xml:space="preserve"> per QSE – </w:t>
                        </w:r>
                        <w:r w:rsidRPr="00C265BC">
                          <w:rPr>
                            <w:szCs w:val="18"/>
                          </w:rPr>
                          <w:t xml:space="preserve">Capacity provided by </w:t>
                        </w:r>
                        <w:r>
                          <w:rPr>
                            <w:szCs w:val="18"/>
                          </w:rPr>
                          <w:t xml:space="preserve">all </w:t>
                        </w:r>
                        <w:r w:rsidRPr="00C265BC">
                          <w:rPr>
                            <w:szCs w:val="18"/>
                          </w:rPr>
                          <w:t>ESRs</w:t>
                        </w:r>
                        <w:r>
                          <w:rPr>
                            <w:szCs w:val="18"/>
                          </w:rPr>
                          <w:t xml:space="preserve">, represented by QSE </w:t>
                        </w:r>
                        <w:r w:rsidRPr="00E31D77">
                          <w:rPr>
                            <w:i/>
                            <w:szCs w:val="18"/>
                          </w:rPr>
                          <w:t>q</w:t>
                        </w:r>
                        <w:r>
                          <w:rPr>
                            <w:szCs w:val="18"/>
                          </w:rPr>
                          <w:t>,</w:t>
                        </w:r>
                        <w:r w:rsidRPr="0021367F">
                          <w:t xml:space="preserve"> for the 15-minute Settlement Interval</w:t>
                        </w:r>
                        <w:r>
                          <w:rPr>
                            <w:szCs w:val="18"/>
                          </w:rPr>
                          <w:t xml:space="preserve">. </w:t>
                        </w:r>
                      </w:p>
                    </w:tc>
                  </w:tr>
                  <w:tr w:rsidR="00356445" w:rsidRPr="0003648D" w14:paraId="1E82BD99" w14:textId="77777777" w:rsidTr="00356445">
                    <w:trPr>
                      <w:cantSplit/>
                    </w:trPr>
                    <w:tc>
                      <w:tcPr>
                        <w:tcW w:w="1279" w:type="pct"/>
                      </w:tcPr>
                      <w:p w14:paraId="2C04C165" w14:textId="02DF12C5" w:rsidR="00356445" w:rsidRPr="0003648D" w:rsidRDefault="00356445" w:rsidP="00356445">
                        <w:pPr>
                          <w:pStyle w:val="tablebody0"/>
                        </w:pPr>
                        <w:r w:rsidRPr="00C265BC">
                          <w:t xml:space="preserve">SOCT </w:t>
                        </w:r>
                        <w:r w:rsidRPr="00C265BC">
                          <w:rPr>
                            <w:i/>
                            <w:vertAlign w:val="subscript"/>
                          </w:rPr>
                          <w:t>q,</w:t>
                        </w:r>
                        <w:r>
                          <w:rPr>
                            <w:i/>
                            <w:vertAlign w:val="subscript"/>
                          </w:rPr>
                          <w:t xml:space="preserve"> </w:t>
                        </w:r>
                        <w:r w:rsidRPr="00C265BC">
                          <w:rPr>
                            <w:i/>
                            <w:vertAlign w:val="subscript"/>
                          </w:rPr>
                          <w:t>r</w:t>
                        </w:r>
                      </w:p>
                    </w:tc>
                    <w:tc>
                      <w:tcPr>
                        <w:tcW w:w="623" w:type="pct"/>
                      </w:tcPr>
                      <w:p w14:paraId="4D7C1D34" w14:textId="42DFB867" w:rsidR="00356445" w:rsidRPr="0003648D" w:rsidRDefault="00356445" w:rsidP="00356445">
                        <w:pPr>
                          <w:pStyle w:val="tablebody0"/>
                        </w:pPr>
                        <w:r w:rsidRPr="00C265BC">
                          <w:t>MWh</w:t>
                        </w:r>
                      </w:p>
                    </w:tc>
                    <w:tc>
                      <w:tcPr>
                        <w:tcW w:w="3098" w:type="pct"/>
                      </w:tcPr>
                      <w:p w14:paraId="2D7938BF" w14:textId="1BB22109" w:rsidR="00356445" w:rsidRPr="0003648D" w:rsidRDefault="00356445" w:rsidP="00356445">
                        <w:pPr>
                          <w:pStyle w:val="tablebody0"/>
                          <w:rPr>
                            <w:i/>
                          </w:rPr>
                        </w:pPr>
                        <w:r w:rsidRPr="00C265BC">
                          <w:rPr>
                            <w:i/>
                          </w:rPr>
                          <w:t xml:space="preserve">State of Charge Telemetered by </w:t>
                        </w:r>
                        <w:r>
                          <w:rPr>
                            <w:i/>
                          </w:rPr>
                          <w:t xml:space="preserve">an </w:t>
                        </w:r>
                        <w:r w:rsidRPr="00C265BC">
                          <w:rPr>
                            <w:i/>
                          </w:rPr>
                          <w:t xml:space="preserve">Energy Storage Resource – </w:t>
                        </w:r>
                        <w:r w:rsidRPr="00C265BC">
                          <w:t xml:space="preserve">The </w:t>
                        </w:r>
                        <w:r>
                          <w:t xml:space="preserve">average </w:t>
                        </w:r>
                        <w:r w:rsidRPr="00C265BC">
                          <w:t xml:space="preserve">telemetered state of charge of Resource </w:t>
                        </w:r>
                        <w:r w:rsidRPr="00C265BC">
                          <w:rPr>
                            <w:i/>
                          </w:rPr>
                          <w:t>r</w:t>
                        </w:r>
                        <w:r w:rsidRPr="0021367F">
                          <w:t>,</w:t>
                        </w:r>
                        <w:r w:rsidRPr="00C265BC">
                          <w:t xml:space="preserve"> represented by QSE </w:t>
                        </w:r>
                        <w:r w:rsidRPr="00C265BC">
                          <w:rPr>
                            <w:i/>
                          </w:rPr>
                          <w:t>q</w:t>
                        </w:r>
                        <w:r w:rsidRPr="0021367F">
                          <w:t>,</w:t>
                        </w:r>
                        <w:r w:rsidRPr="00C265BC">
                          <w:t xml:space="preserve"> over the 15-minute Settlement Interval.</w:t>
                        </w:r>
                      </w:p>
                    </w:tc>
                  </w:tr>
                  <w:tr w:rsidR="00356445" w:rsidRPr="0003648D" w14:paraId="440B5AAC" w14:textId="77777777" w:rsidTr="005C5A9B">
                    <w:trPr>
                      <w:cantSplit/>
                    </w:trPr>
                    <w:tc>
                      <w:tcPr>
                        <w:tcW w:w="1279" w:type="pct"/>
                        <w:tcBorders>
                          <w:bottom w:val="single" w:sz="4" w:space="0" w:color="auto"/>
                        </w:tcBorders>
                      </w:tcPr>
                      <w:p w14:paraId="4DD1E54C" w14:textId="1BAA2A0B" w:rsidR="00356445" w:rsidRPr="0003648D" w:rsidRDefault="00356445" w:rsidP="00356445">
                        <w:pPr>
                          <w:pStyle w:val="tablebody0"/>
                        </w:pPr>
                        <w:r w:rsidRPr="00C265BC">
                          <w:t xml:space="preserve">SOCOM </w:t>
                        </w:r>
                        <w:r w:rsidRPr="00C265BC">
                          <w:rPr>
                            <w:i/>
                            <w:vertAlign w:val="subscript"/>
                          </w:rPr>
                          <w:t>q,</w:t>
                        </w:r>
                        <w:r>
                          <w:rPr>
                            <w:i/>
                            <w:vertAlign w:val="subscript"/>
                          </w:rPr>
                          <w:t xml:space="preserve"> </w:t>
                        </w:r>
                        <w:r w:rsidRPr="00C265BC">
                          <w:rPr>
                            <w:i/>
                            <w:vertAlign w:val="subscript"/>
                          </w:rPr>
                          <w:t>r</w:t>
                        </w:r>
                      </w:p>
                    </w:tc>
                    <w:tc>
                      <w:tcPr>
                        <w:tcW w:w="623" w:type="pct"/>
                        <w:tcBorders>
                          <w:bottom w:val="single" w:sz="4" w:space="0" w:color="auto"/>
                        </w:tcBorders>
                      </w:tcPr>
                      <w:p w14:paraId="08567A71" w14:textId="6A1B9E51" w:rsidR="00356445" w:rsidRPr="0003648D" w:rsidRDefault="00356445" w:rsidP="00356445">
                        <w:pPr>
                          <w:pStyle w:val="tablebody0"/>
                        </w:pPr>
                        <w:r w:rsidRPr="00C265BC">
                          <w:t>MWh</w:t>
                        </w:r>
                      </w:p>
                    </w:tc>
                    <w:tc>
                      <w:tcPr>
                        <w:tcW w:w="3098" w:type="pct"/>
                        <w:tcBorders>
                          <w:bottom w:val="single" w:sz="4" w:space="0" w:color="auto"/>
                        </w:tcBorders>
                      </w:tcPr>
                      <w:p w14:paraId="78A3EEC1" w14:textId="40957DB7" w:rsidR="00356445" w:rsidRPr="0003648D" w:rsidRDefault="00356445" w:rsidP="00356445">
                        <w:pPr>
                          <w:pStyle w:val="tablebody0"/>
                          <w:rPr>
                            <w:i/>
                          </w:rPr>
                        </w:pPr>
                        <w:r w:rsidRPr="00C265BC">
                          <w:rPr>
                            <w:i/>
                          </w:rPr>
                          <w:t xml:space="preserve">State of Charge Operating Minimum for </w:t>
                        </w:r>
                        <w:r>
                          <w:rPr>
                            <w:i/>
                          </w:rPr>
                          <w:t xml:space="preserve">an </w:t>
                        </w:r>
                        <w:r w:rsidRPr="00C265BC">
                          <w:rPr>
                            <w:i/>
                          </w:rPr>
                          <w:t>Energy Storage Resource</w:t>
                        </w:r>
                        <w:r w:rsidRPr="00C265BC">
                          <w:t xml:space="preserve"> –</w:t>
                        </w:r>
                        <w:r>
                          <w:t>T</w:t>
                        </w:r>
                        <w:r w:rsidRPr="00C265BC">
                          <w:t xml:space="preserve">he </w:t>
                        </w:r>
                        <w:r>
                          <w:t xml:space="preserve">average </w:t>
                        </w:r>
                        <w:r w:rsidRPr="00C265BC">
                          <w:t xml:space="preserve">telemetered state of charge operating minimum of Resource </w:t>
                        </w:r>
                        <w:r w:rsidRPr="00C265BC">
                          <w:rPr>
                            <w:i/>
                          </w:rPr>
                          <w:t>r</w:t>
                        </w:r>
                        <w:r w:rsidRPr="0021367F">
                          <w:t>,</w:t>
                        </w:r>
                        <w:r w:rsidRPr="00C265BC">
                          <w:t xml:space="preserve"> represented by QSE </w:t>
                        </w:r>
                        <w:r w:rsidRPr="00C265BC">
                          <w:rPr>
                            <w:i/>
                          </w:rPr>
                          <w:t>q</w:t>
                        </w:r>
                        <w:r w:rsidRPr="0021367F">
                          <w:t>,</w:t>
                        </w:r>
                        <w:r w:rsidRPr="00C265BC">
                          <w:t xml:space="preserve"> over the 15-minute Settlement Interval</w:t>
                        </w:r>
                        <w:r>
                          <w:t>.</w:t>
                        </w:r>
                      </w:p>
                    </w:tc>
                  </w:tr>
                </w:tbl>
                <w:p w14:paraId="1205E835" w14:textId="77777777" w:rsidR="00356445" w:rsidRPr="00AF45BD" w:rsidRDefault="00356445" w:rsidP="00356445">
                  <w:pPr>
                    <w:pStyle w:val="tablebody0"/>
                    <w:rPr>
                      <w:i/>
                    </w:rPr>
                  </w:pPr>
                </w:p>
              </w:tc>
            </w:tr>
          </w:tbl>
          <w:p w14:paraId="787ABECF" w14:textId="77777777" w:rsidR="00356445" w:rsidRPr="0080555B" w:rsidRDefault="00356445" w:rsidP="00BE197B">
            <w:pPr>
              <w:pStyle w:val="tablebody0"/>
              <w:rPr>
                <w:i/>
              </w:rPr>
            </w:pPr>
          </w:p>
        </w:tc>
      </w:tr>
      <w:tr w:rsidR="00BE197B" w:rsidRPr="0080555B" w14:paraId="52FC9F74" w14:textId="77777777" w:rsidTr="00356445">
        <w:trPr>
          <w:cantSplit/>
        </w:trPr>
        <w:tc>
          <w:tcPr>
            <w:tcW w:w="1312" w:type="pct"/>
          </w:tcPr>
          <w:p w14:paraId="589AD7AF" w14:textId="77777777" w:rsidR="00BE197B" w:rsidRPr="0080555B" w:rsidRDefault="00BE197B" w:rsidP="00BE197B">
            <w:pPr>
              <w:pStyle w:val="tablebody0"/>
              <w:rPr>
                <w:i/>
              </w:rPr>
            </w:pPr>
            <w:r w:rsidRPr="0080555B">
              <w:t>RTASOFFIMB</w:t>
            </w:r>
            <w:r w:rsidRPr="0080555B">
              <w:rPr>
                <w:i/>
                <w:vertAlign w:val="subscript"/>
              </w:rPr>
              <w:t xml:space="preserve"> q</w:t>
            </w:r>
          </w:p>
        </w:tc>
        <w:tc>
          <w:tcPr>
            <w:tcW w:w="606" w:type="pct"/>
          </w:tcPr>
          <w:p w14:paraId="4751420B" w14:textId="77777777" w:rsidR="00BE197B" w:rsidRPr="0080555B" w:rsidRDefault="00BE197B" w:rsidP="00BE197B">
            <w:pPr>
              <w:pStyle w:val="tablebody0"/>
            </w:pPr>
            <w:r w:rsidRPr="0080555B">
              <w:t>MWh</w:t>
            </w:r>
          </w:p>
        </w:tc>
        <w:tc>
          <w:tcPr>
            <w:tcW w:w="3082" w:type="pct"/>
          </w:tcPr>
          <w:p w14:paraId="135F884D" w14:textId="77777777" w:rsidR="00BE197B" w:rsidRPr="0080555B" w:rsidRDefault="00BE197B" w:rsidP="00BE197B">
            <w:pPr>
              <w:pStyle w:val="tablebody0"/>
            </w:pPr>
            <w:r w:rsidRPr="0080555B">
              <w:rPr>
                <w:i/>
              </w:rPr>
              <w:t>Real-Time Ancillary Service Off-Line Reserve Imbalance for the QSE</w:t>
            </w:r>
            <w:r w:rsidRPr="0080555B">
              <w:sym w:font="Symbol" w:char="F0BE"/>
            </w:r>
            <w:r w:rsidRPr="0080555B">
              <w:t xml:space="preserve">The Real-Time Ancillary Service Off-Line reserve imbalance for the QSE </w:t>
            </w:r>
            <w:r w:rsidRPr="0080555B">
              <w:rPr>
                <w:i/>
              </w:rPr>
              <w:t>q</w:t>
            </w:r>
            <w:r w:rsidRPr="0080555B">
              <w:t xml:space="preserve">, for each 15-minute Settlement Interval.  </w:t>
            </w:r>
          </w:p>
        </w:tc>
      </w:tr>
      <w:tr w:rsidR="00BE197B" w:rsidRPr="0080555B" w14:paraId="24C55911" w14:textId="77777777" w:rsidTr="00356445">
        <w:trPr>
          <w:cantSplit/>
        </w:trPr>
        <w:tc>
          <w:tcPr>
            <w:tcW w:w="1312" w:type="pct"/>
          </w:tcPr>
          <w:p w14:paraId="407E08CC" w14:textId="77777777" w:rsidR="00BE197B" w:rsidRPr="0080555B" w:rsidRDefault="00BE197B" w:rsidP="00BE197B">
            <w:pPr>
              <w:pStyle w:val="tablebody0"/>
              <w:rPr>
                <w:i/>
              </w:rPr>
            </w:pPr>
            <w:r w:rsidRPr="0080555B">
              <w:lastRenderedPageBreak/>
              <w:t>RTOFFCAP</w:t>
            </w:r>
            <w:r w:rsidRPr="0080555B">
              <w:rPr>
                <w:i/>
                <w:vertAlign w:val="subscript"/>
              </w:rPr>
              <w:t xml:space="preserve"> q</w:t>
            </w:r>
            <w:r w:rsidRPr="0080555B">
              <w:t xml:space="preserve">  </w:t>
            </w:r>
          </w:p>
        </w:tc>
        <w:tc>
          <w:tcPr>
            <w:tcW w:w="606" w:type="pct"/>
          </w:tcPr>
          <w:p w14:paraId="3E2443EA" w14:textId="77777777" w:rsidR="00BE197B" w:rsidRPr="0080555B" w:rsidRDefault="00BE197B" w:rsidP="00BE197B">
            <w:pPr>
              <w:pStyle w:val="tablebody0"/>
            </w:pPr>
            <w:r w:rsidRPr="0080555B">
              <w:t>MWh</w:t>
            </w:r>
          </w:p>
        </w:tc>
        <w:tc>
          <w:tcPr>
            <w:tcW w:w="3082" w:type="pct"/>
          </w:tcPr>
          <w:p w14:paraId="29F0539D" w14:textId="77777777" w:rsidR="00E779AF" w:rsidRPr="0080555B" w:rsidRDefault="00BE197B" w:rsidP="00BE197B">
            <w:pPr>
              <w:pStyle w:val="tablebody0"/>
            </w:pPr>
            <w:r w:rsidRPr="0080555B">
              <w:rPr>
                <w:i/>
              </w:rPr>
              <w:t xml:space="preserve">Real-Time Off-Line </w:t>
            </w:r>
            <w:r>
              <w:rPr>
                <w:i/>
              </w:rPr>
              <w:t xml:space="preserve">Reserve </w:t>
            </w:r>
            <w:r w:rsidRPr="0080555B">
              <w:rPr>
                <w:i/>
              </w:rPr>
              <w:t>Capacity for the QSE</w:t>
            </w:r>
            <w:r w:rsidRPr="0080555B">
              <w:sym w:font="Symbol" w:char="F0BE"/>
            </w:r>
            <w:r w:rsidRPr="0080555B">
              <w:t xml:space="preserve">The Real-Time </w:t>
            </w:r>
            <w:r>
              <w:t xml:space="preserve">reserve </w:t>
            </w:r>
            <w:r w:rsidRPr="0080555B">
              <w:t xml:space="preserve">capacity of Off-Line Resources available for the QSE </w:t>
            </w:r>
            <w:r w:rsidRPr="0080555B">
              <w:rPr>
                <w:i/>
              </w:rPr>
              <w:t>q</w:t>
            </w:r>
            <w:r w:rsidRPr="0080555B">
              <w:t>, for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E779AF" w14:paraId="694DBEC3" w14:textId="77777777" w:rsidTr="00745852">
              <w:trPr>
                <w:trHeight w:val="206"/>
              </w:trPr>
              <w:tc>
                <w:tcPr>
                  <w:tcW w:w="9576" w:type="dxa"/>
                  <w:shd w:val="pct12" w:color="auto" w:fill="auto"/>
                </w:tcPr>
                <w:p w14:paraId="03C467A9" w14:textId="663A627F" w:rsidR="00E779AF" w:rsidRDefault="00E779AF" w:rsidP="00E779AF">
                  <w:pPr>
                    <w:pStyle w:val="Instructions"/>
                    <w:spacing w:before="120"/>
                  </w:pPr>
                  <w:r>
                    <w:t>[NPRR1069:  Replace the description above with the following upon system implementation of NPRR987:]</w:t>
                  </w:r>
                </w:p>
                <w:p w14:paraId="20C965A9" w14:textId="1C79047C" w:rsidR="00E779AF" w:rsidRPr="00AF45BD" w:rsidRDefault="00E779AF" w:rsidP="00E779AF">
                  <w:pPr>
                    <w:pStyle w:val="tablebody0"/>
                    <w:rPr>
                      <w:i/>
                    </w:rPr>
                  </w:pPr>
                  <w:r w:rsidRPr="00C429FC">
                    <w:rPr>
                      <w:i/>
                    </w:rPr>
                    <w:t>Real-Time Off-Line Reserve Capacity for the QSE</w:t>
                  </w:r>
                  <w:r w:rsidRPr="00C429FC">
                    <w:sym w:font="Symbol" w:char="F0BE"/>
                  </w:r>
                  <w:r w:rsidRPr="00C429FC">
                    <w:t>The Real-Time reserve capacity of Off-Line Resources</w:t>
                  </w:r>
                  <w:r w:rsidRPr="00F92423">
                    <w:t>, not including modeled Generation Resources associated with ESRs,</w:t>
                  </w:r>
                  <w:r w:rsidRPr="00C429FC">
                    <w:t xml:space="preserve"> available for the QSE </w:t>
                  </w:r>
                  <w:r w:rsidRPr="00C429FC">
                    <w:rPr>
                      <w:i/>
                    </w:rPr>
                    <w:t>q</w:t>
                  </w:r>
                  <w:r w:rsidRPr="00C429FC">
                    <w:t>, for the 15-minute Settlement Interval.</w:t>
                  </w:r>
                </w:p>
              </w:tc>
            </w:tr>
          </w:tbl>
          <w:p w14:paraId="104E3EA1" w14:textId="41425CD6" w:rsidR="00BE197B" w:rsidRPr="0080555B" w:rsidRDefault="00BE197B" w:rsidP="00BE197B">
            <w:pPr>
              <w:pStyle w:val="tablebody0"/>
            </w:pPr>
          </w:p>
        </w:tc>
      </w:tr>
      <w:tr w:rsidR="00BE197B" w:rsidRPr="0080555B" w14:paraId="1F7B09ED" w14:textId="77777777" w:rsidTr="00356445">
        <w:trPr>
          <w:cantSplit/>
        </w:trPr>
        <w:tc>
          <w:tcPr>
            <w:tcW w:w="1312" w:type="pct"/>
          </w:tcPr>
          <w:p w14:paraId="41F6ABF4" w14:textId="77777777" w:rsidR="00BE197B" w:rsidRPr="008F1530" w:rsidRDefault="00BE197B" w:rsidP="00BE197B">
            <w:pPr>
              <w:pStyle w:val="tablebody0"/>
            </w:pPr>
            <w:r w:rsidRPr="0072763F">
              <w:t>RTCST30HSL</w:t>
            </w:r>
            <w:r w:rsidRPr="0080555B">
              <w:rPr>
                <w:i/>
                <w:vertAlign w:val="subscript"/>
              </w:rPr>
              <w:t xml:space="preserve"> q</w:t>
            </w:r>
          </w:p>
        </w:tc>
        <w:tc>
          <w:tcPr>
            <w:tcW w:w="606" w:type="pct"/>
          </w:tcPr>
          <w:p w14:paraId="2F2F941F" w14:textId="77777777" w:rsidR="00BE197B" w:rsidRPr="008F1530" w:rsidRDefault="00BE197B" w:rsidP="00BE197B">
            <w:pPr>
              <w:pStyle w:val="tablebody0"/>
            </w:pPr>
            <w:r w:rsidRPr="0080555B">
              <w:t>MWh</w:t>
            </w:r>
          </w:p>
        </w:tc>
        <w:tc>
          <w:tcPr>
            <w:tcW w:w="3082" w:type="pct"/>
          </w:tcPr>
          <w:p w14:paraId="63C112D4" w14:textId="77777777" w:rsidR="00E779AF" w:rsidRPr="00A62476" w:rsidRDefault="00BE197B" w:rsidP="00D13CF2">
            <w:pPr>
              <w:pStyle w:val="tablebody0"/>
              <w:rPr>
                <w:i/>
              </w:rPr>
            </w:pPr>
            <w:r>
              <w:rPr>
                <w:i/>
              </w:rPr>
              <w:t>Real-Time Generation Resources with Cold Start Available in 30 Minutes</w:t>
            </w:r>
            <w:r w:rsidRPr="0080555B">
              <w:sym w:font="Symbol" w:char="F0BE"/>
            </w:r>
            <w:r w:rsidRPr="0072763F">
              <w:t>The Real-Time telemetered HSLs of Generation Resources</w:t>
            </w:r>
            <w:r>
              <w:t xml:space="preserve">, excluding </w:t>
            </w:r>
            <w:r w:rsidR="00D13CF2">
              <w:t>Intermittent Renewable Resources (</w:t>
            </w:r>
            <w:r>
              <w:t>IRRs</w:t>
            </w:r>
            <w:r w:rsidR="00D13CF2">
              <w:t>)</w:t>
            </w:r>
            <w:r>
              <w:t>,</w:t>
            </w:r>
            <w:r w:rsidRPr="0072763F">
              <w:t xml:space="preserve"> </w:t>
            </w:r>
            <w:r>
              <w:t xml:space="preserve">that </w:t>
            </w:r>
            <w:r w:rsidRPr="0072763F">
              <w:t xml:space="preserve">have telemetered </w:t>
            </w:r>
            <w:r>
              <w:t xml:space="preserve">an </w:t>
            </w:r>
            <w:r w:rsidRPr="0072763F">
              <w:t xml:space="preserve">OFF Resource Status and can be started from a cold temperature state in 30 minutes for the QSE </w:t>
            </w:r>
            <w:r w:rsidRPr="00625701">
              <w:rPr>
                <w:i/>
              </w:rPr>
              <w:t>q</w:t>
            </w:r>
            <w:r w:rsidRPr="0072763F">
              <w:t>, time-weighted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E779AF" w14:paraId="1812E4C4" w14:textId="77777777" w:rsidTr="00745852">
              <w:trPr>
                <w:trHeight w:val="206"/>
              </w:trPr>
              <w:tc>
                <w:tcPr>
                  <w:tcW w:w="9576" w:type="dxa"/>
                  <w:shd w:val="pct12" w:color="auto" w:fill="auto"/>
                </w:tcPr>
                <w:p w14:paraId="00FC2AF5" w14:textId="77777777" w:rsidR="00E779AF" w:rsidRDefault="00E779AF" w:rsidP="00E779AF">
                  <w:pPr>
                    <w:pStyle w:val="Instructions"/>
                    <w:spacing w:before="120"/>
                  </w:pPr>
                  <w:r>
                    <w:t>[NPRR1069:  Replace the description above with the following upon system implementation of NPRR987:]</w:t>
                  </w:r>
                </w:p>
                <w:p w14:paraId="6508A79B" w14:textId="2E764199" w:rsidR="00E779AF" w:rsidRPr="00AF45BD" w:rsidRDefault="00E779AF" w:rsidP="00E779AF">
                  <w:pPr>
                    <w:pStyle w:val="tablebody0"/>
                    <w:rPr>
                      <w:i/>
                    </w:rPr>
                  </w:pPr>
                  <w:r w:rsidRPr="00C429FC">
                    <w:rPr>
                      <w:i/>
                    </w:rPr>
                    <w:t>Real-Time Generation Resources with Cold Start Available in 30 Minutes</w:t>
                  </w:r>
                  <w:r w:rsidRPr="00C429FC">
                    <w:sym w:font="Symbol" w:char="F0BE"/>
                  </w:r>
                  <w:r w:rsidRPr="00C429FC">
                    <w:t>The Real-Time telemetered HSLs of Generation Resources, excluding Intermittent Renewable Resources (IRRs)</w:t>
                  </w:r>
                  <w:r w:rsidRPr="00F92423">
                    <w:t xml:space="preserve"> and modeled Generation Resources associated with ESRs</w:t>
                  </w:r>
                  <w:r w:rsidRPr="00C429FC">
                    <w:t xml:space="preserve">, that have telemetered an OFF Resource Status and can be started from a cold temperature state in 30 minutes for the QSE </w:t>
                  </w:r>
                  <w:r w:rsidRPr="00C429FC">
                    <w:rPr>
                      <w:i/>
                    </w:rPr>
                    <w:t>q</w:t>
                  </w:r>
                  <w:r w:rsidRPr="00C429FC">
                    <w:t>, time-weighted over the 15-minute Settlement Interval.</w:t>
                  </w:r>
                </w:p>
              </w:tc>
            </w:tr>
          </w:tbl>
          <w:p w14:paraId="4F5232FE" w14:textId="7551F215" w:rsidR="00BE197B" w:rsidRPr="00A62476" w:rsidRDefault="00BE197B" w:rsidP="00D13CF2">
            <w:pPr>
              <w:pStyle w:val="tablebody0"/>
              <w:rPr>
                <w:i/>
              </w:rPr>
            </w:pPr>
          </w:p>
        </w:tc>
      </w:tr>
      <w:tr w:rsidR="00BE197B" w:rsidRPr="0080555B" w14:paraId="1D94FB31" w14:textId="77777777" w:rsidTr="00356445">
        <w:trPr>
          <w:cantSplit/>
        </w:trPr>
        <w:tc>
          <w:tcPr>
            <w:tcW w:w="1312" w:type="pct"/>
            <w:tcBorders>
              <w:bottom w:val="single" w:sz="4" w:space="0" w:color="auto"/>
            </w:tcBorders>
          </w:tcPr>
          <w:p w14:paraId="4E387FCB" w14:textId="77777777" w:rsidR="00BE197B" w:rsidRPr="008F1530" w:rsidRDefault="00BE197B" w:rsidP="00BE197B">
            <w:pPr>
              <w:pStyle w:val="tablebody0"/>
            </w:pPr>
            <w:r w:rsidRPr="0072763F">
              <w:t>RTOFFNSHSL</w:t>
            </w:r>
            <w:r w:rsidRPr="0080555B">
              <w:rPr>
                <w:i/>
                <w:vertAlign w:val="subscript"/>
              </w:rPr>
              <w:t xml:space="preserve"> q</w:t>
            </w:r>
          </w:p>
        </w:tc>
        <w:tc>
          <w:tcPr>
            <w:tcW w:w="606" w:type="pct"/>
            <w:tcBorders>
              <w:bottom w:val="single" w:sz="4" w:space="0" w:color="auto"/>
            </w:tcBorders>
          </w:tcPr>
          <w:p w14:paraId="688B7F83" w14:textId="77777777" w:rsidR="00BE197B" w:rsidRPr="008F1530" w:rsidRDefault="00BE197B" w:rsidP="00BE197B">
            <w:pPr>
              <w:pStyle w:val="tablebody0"/>
            </w:pPr>
            <w:r w:rsidRPr="0080555B">
              <w:t>MWh</w:t>
            </w:r>
          </w:p>
        </w:tc>
        <w:tc>
          <w:tcPr>
            <w:tcW w:w="3082" w:type="pct"/>
            <w:tcBorders>
              <w:bottom w:val="single" w:sz="4" w:space="0" w:color="auto"/>
            </w:tcBorders>
          </w:tcPr>
          <w:p w14:paraId="6B59528F" w14:textId="083B2D36" w:rsidR="00C71420" w:rsidRPr="00A62476" w:rsidRDefault="00C71420" w:rsidP="00C71420">
            <w:pPr>
              <w:pStyle w:val="tablebody0"/>
              <w:rPr>
                <w:i/>
              </w:rPr>
            </w:pPr>
            <w:r>
              <w:rPr>
                <w:i/>
              </w:rPr>
              <w:t>Real-Time Generation Resources with Off-Line Non-Spin Schedule</w:t>
            </w:r>
            <w:r w:rsidRPr="0080555B">
              <w:sym w:font="Symbol" w:char="F0BE"/>
            </w:r>
            <w:r w:rsidRPr="0072763F">
              <w:t xml:space="preserve">The Real-Time telemetered HSLs of </w:t>
            </w:r>
            <w:r>
              <w:t xml:space="preserve">Off-Line </w:t>
            </w:r>
            <w:r w:rsidRPr="0072763F">
              <w:t xml:space="preserve">Generation Resources </w:t>
            </w:r>
            <w:r>
              <w:t>that</w:t>
            </w:r>
            <w:r w:rsidRPr="0072763F">
              <w:t xml:space="preserve"> have telemetered </w:t>
            </w:r>
            <w:r>
              <w:t xml:space="preserve">an </w:t>
            </w:r>
            <w:r w:rsidRPr="0072763F">
              <w:t>OFF</w:t>
            </w:r>
            <w:r>
              <w:t>NS</w:t>
            </w:r>
            <w:r w:rsidRPr="0072763F">
              <w:t xml:space="preserve"> Resource Status for the QSE </w:t>
            </w:r>
            <w:r w:rsidRPr="00051550">
              <w:rPr>
                <w:i/>
              </w:rPr>
              <w:t>q</w:t>
            </w:r>
            <w:r w:rsidRPr="0072763F">
              <w:t>, time-weighted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E779AF" w14:paraId="06131C78" w14:textId="77777777" w:rsidTr="00C71420">
              <w:trPr>
                <w:trHeight w:val="206"/>
              </w:trPr>
              <w:tc>
                <w:tcPr>
                  <w:tcW w:w="5523" w:type="dxa"/>
                  <w:shd w:val="pct12" w:color="auto" w:fill="auto"/>
                </w:tcPr>
                <w:p w14:paraId="219E8BD0" w14:textId="77777777" w:rsidR="00C71420" w:rsidRDefault="00C71420" w:rsidP="00C71420">
                  <w:pPr>
                    <w:pStyle w:val="Instructions"/>
                    <w:spacing w:before="120"/>
                  </w:pPr>
                  <w:r>
                    <w:t>[NPRR1069:  Replace the description above with the following upon system implementation of NPRR987:]</w:t>
                  </w:r>
                </w:p>
                <w:p w14:paraId="3AA27945" w14:textId="5A6662C3" w:rsidR="00E779AF" w:rsidRPr="00AF45BD" w:rsidRDefault="00C71420" w:rsidP="00C71420">
                  <w:pPr>
                    <w:pStyle w:val="tablebody0"/>
                    <w:rPr>
                      <w:i/>
                    </w:rPr>
                  </w:pPr>
                  <w:r w:rsidRPr="00C429FC">
                    <w:rPr>
                      <w:i/>
                    </w:rPr>
                    <w:t>Real-Time Generation Resources with Off-Line Non-Spin Schedule</w:t>
                  </w:r>
                  <w:r w:rsidRPr="00C429FC">
                    <w:sym w:font="Symbol" w:char="F0BE"/>
                  </w:r>
                  <w:r w:rsidRPr="00C429FC">
                    <w:t xml:space="preserve">The Real-Time telemetered HSLs of </w:t>
                  </w:r>
                  <w:r>
                    <w:t xml:space="preserve">Off-Line </w:t>
                  </w:r>
                  <w:r w:rsidRPr="00C429FC">
                    <w:t>Generation Resources</w:t>
                  </w:r>
                  <w:r w:rsidRPr="00F92423">
                    <w:t>, not including modeled Generation Resources associated with ESRs,</w:t>
                  </w:r>
                  <w:r w:rsidRPr="00C429FC">
                    <w:t xml:space="preserve"> that have telemetered an OFFNS Resource Status for the QSE </w:t>
                  </w:r>
                  <w:r w:rsidRPr="00C429FC">
                    <w:rPr>
                      <w:i/>
                    </w:rPr>
                    <w:t>q</w:t>
                  </w:r>
                  <w:r w:rsidRPr="00C429FC">
                    <w:t>, time-weighted over the 15-minute Settlement Interval.</w:t>
                  </w:r>
                </w:p>
              </w:tc>
            </w:tr>
          </w:tbl>
          <w:p w14:paraId="4AA7AC97" w14:textId="513044C3" w:rsidR="00BE197B" w:rsidRPr="00A62476" w:rsidRDefault="00BE197B" w:rsidP="00417B4E">
            <w:pPr>
              <w:pStyle w:val="tablebody0"/>
              <w:rPr>
                <w:i/>
              </w:rPr>
            </w:pPr>
          </w:p>
        </w:tc>
      </w:tr>
      <w:tr w:rsidR="00BE197B" w:rsidRPr="0080555B" w14:paraId="2328AE1B" w14:textId="77777777" w:rsidTr="00356445">
        <w:trPr>
          <w:cantSplit/>
        </w:trPr>
        <w:tc>
          <w:tcPr>
            <w:tcW w:w="1312" w:type="pct"/>
          </w:tcPr>
          <w:p w14:paraId="77755493" w14:textId="77777777" w:rsidR="00BE197B" w:rsidRPr="0080555B" w:rsidRDefault="00BE197B" w:rsidP="00BE197B">
            <w:pPr>
              <w:pStyle w:val="tablebody0"/>
            </w:pPr>
            <w:r w:rsidRPr="0080555B">
              <w:lastRenderedPageBreak/>
              <w:t>RTASOFF</w:t>
            </w:r>
            <w:r>
              <w:t>R</w:t>
            </w:r>
            <w:r w:rsidRPr="0080555B">
              <w:t xml:space="preserve"> </w:t>
            </w:r>
            <w:r w:rsidRPr="0080555B">
              <w:rPr>
                <w:i/>
                <w:vertAlign w:val="subscript"/>
              </w:rPr>
              <w:t>q</w:t>
            </w:r>
            <w:r>
              <w:rPr>
                <w:i/>
                <w:vertAlign w:val="subscript"/>
              </w:rPr>
              <w:t>, r, p</w:t>
            </w:r>
          </w:p>
        </w:tc>
        <w:tc>
          <w:tcPr>
            <w:tcW w:w="606" w:type="pct"/>
          </w:tcPr>
          <w:p w14:paraId="6B3A7A12" w14:textId="77777777" w:rsidR="00BE197B" w:rsidRPr="0080555B" w:rsidRDefault="00BE197B" w:rsidP="00BE197B">
            <w:pPr>
              <w:pStyle w:val="tablebody0"/>
            </w:pPr>
            <w:r w:rsidRPr="0080555B">
              <w:t>MWh</w:t>
            </w:r>
          </w:p>
        </w:tc>
        <w:tc>
          <w:tcPr>
            <w:tcW w:w="3082" w:type="pct"/>
          </w:tcPr>
          <w:p w14:paraId="3D69E951" w14:textId="77777777" w:rsidR="00BE197B" w:rsidRPr="00353A56" w:rsidRDefault="00BE197B" w:rsidP="00417B4E">
            <w:pPr>
              <w:pStyle w:val="tablebody0"/>
              <w:rPr>
                <w:i/>
              </w:rPr>
            </w:pPr>
            <w:r w:rsidRPr="00A20AF6">
              <w:rPr>
                <w:i/>
                <w:szCs w:val="18"/>
              </w:rPr>
              <w:t>Real-Time Ancillary Service Schedule for the Off-Line Generation Resource</w:t>
            </w:r>
            <w:r w:rsidRPr="00A20AF6">
              <w:rPr>
                <w:szCs w:val="18"/>
              </w:rPr>
              <w:sym w:font="Symbol" w:char="F0BE"/>
            </w:r>
            <w:r w:rsidRPr="00A20AF6">
              <w:rPr>
                <w:szCs w:val="18"/>
              </w:rPr>
              <w:t xml:space="preserve">The </w:t>
            </w:r>
            <w:r w:rsidRPr="003E514A">
              <w:t xml:space="preserve">validated </w:t>
            </w:r>
            <w:r w:rsidRPr="0095592C">
              <w:rPr>
                <w:szCs w:val="18"/>
              </w:rPr>
              <w:t>Real</w:t>
            </w:r>
            <w:r w:rsidRPr="00A20AF6">
              <w:rPr>
                <w:szCs w:val="18"/>
              </w:rPr>
              <w:t xml:space="preserve">-Time telemetered Ancillary Service Schedule for the Off-Line Generation Resource </w:t>
            </w:r>
            <w:r>
              <w:rPr>
                <w:i/>
                <w:szCs w:val="18"/>
              </w:rPr>
              <w:t xml:space="preserve">r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Pr="00A20AF6">
              <w:rPr>
                <w:szCs w:val="18"/>
              </w:rPr>
              <w:t>, integrated over the 15-minute Settlement Interval.</w:t>
            </w:r>
          </w:p>
        </w:tc>
      </w:tr>
      <w:tr w:rsidR="00BE197B" w:rsidRPr="0080555B" w14:paraId="0F8F1085" w14:textId="77777777" w:rsidTr="00356445">
        <w:trPr>
          <w:cantSplit/>
        </w:trPr>
        <w:tc>
          <w:tcPr>
            <w:tcW w:w="1312" w:type="pct"/>
          </w:tcPr>
          <w:p w14:paraId="6AAC07F0" w14:textId="77777777" w:rsidR="00BE197B" w:rsidRPr="0080555B" w:rsidRDefault="00BE197B" w:rsidP="00BE197B">
            <w:pPr>
              <w:pStyle w:val="tablebody0"/>
              <w:rPr>
                <w:i/>
              </w:rPr>
            </w:pPr>
            <w:r w:rsidRPr="0080555B">
              <w:t xml:space="preserve">RTASOFF </w:t>
            </w:r>
            <w:r w:rsidRPr="0080555B">
              <w:rPr>
                <w:i/>
                <w:vertAlign w:val="subscript"/>
              </w:rPr>
              <w:t>q</w:t>
            </w:r>
          </w:p>
        </w:tc>
        <w:tc>
          <w:tcPr>
            <w:tcW w:w="606" w:type="pct"/>
          </w:tcPr>
          <w:p w14:paraId="64B982FD" w14:textId="77777777" w:rsidR="00BE197B" w:rsidRPr="0080555B" w:rsidRDefault="00BE197B" w:rsidP="00BE197B">
            <w:pPr>
              <w:pStyle w:val="tablebody0"/>
            </w:pPr>
            <w:r w:rsidRPr="0080555B">
              <w:t>MWh</w:t>
            </w:r>
          </w:p>
        </w:tc>
        <w:tc>
          <w:tcPr>
            <w:tcW w:w="3082" w:type="pct"/>
          </w:tcPr>
          <w:p w14:paraId="0EE498EC" w14:textId="77777777" w:rsidR="00E779AF" w:rsidRPr="0080555B" w:rsidRDefault="00BE197B" w:rsidP="00BE197B">
            <w:pPr>
              <w:pStyle w:val="tablebody0"/>
            </w:pPr>
            <w:r w:rsidRPr="0080555B">
              <w:rPr>
                <w:i/>
              </w:rPr>
              <w:t>Real-Time Ancillary Service Schedule for Off-Line Generation Resources for the QSE</w:t>
            </w:r>
            <w:r w:rsidRPr="0080555B">
              <w:sym w:font="Symbol" w:char="F0BE"/>
            </w:r>
            <w:r w:rsidRPr="0080555B">
              <w:t>The Real-Time telemetered Ancillary Service Schedule for all Off-Line Generation Resources</w:t>
            </w:r>
            <w:r w:rsidR="00417B4E" w:rsidRPr="000E5D97">
              <w:t xml:space="preserve"> </w:t>
            </w:r>
            <w:r w:rsidR="00417B4E" w:rsidRPr="000E5D97">
              <w:rPr>
                <w:szCs w:val="18"/>
              </w:rPr>
              <w:t>discounted by the system-wide discount factor</w:t>
            </w:r>
            <w:r>
              <w:t xml:space="preserve"> </w:t>
            </w:r>
            <w:r w:rsidRPr="0080555B">
              <w:t xml:space="preserve">for the QSE </w:t>
            </w:r>
            <w:r w:rsidRPr="0080555B">
              <w:rPr>
                <w:i/>
              </w:rPr>
              <w:t>q</w:t>
            </w:r>
            <w:r w:rsidRPr="0080555B">
              <w:t>, integrated over the 15-minute Settlement Interval.</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E779AF" w14:paraId="00700480" w14:textId="77777777" w:rsidTr="00745852">
              <w:trPr>
                <w:trHeight w:val="206"/>
              </w:trPr>
              <w:tc>
                <w:tcPr>
                  <w:tcW w:w="9576" w:type="dxa"/>
                  <w:shd w:val="pct12" w:color="auto" w:fill="auto"/>
                </w:tcPr>
                <w:p w14:paraId="72CB52A6" w14:textId="77777777" w:rsidR="00E779AF" w:rsidRDefault="00E779AF" w:rsidP="00E779AF">
                  <w:pPr>
                    <w:pStyle w:val="Instructions"/>
                    <w:spacing w:before="120"/>
                  </w:pPr>
                  <w:r>
                    <w:t>[NPRR1069:  Replace the description above with the following upon system implementation of NPRR987:]</w:t>
                  </w:r>
                </w:p>
                <w:p w14:paraId="7D2E9DFE" w14:textId="2AFD2034" w:rsidR="00E779AF" w:rsidRPr="00AF45BD" w:rsidRDefault="00E779AF" w:rsidP="00E779AF">
                  <w:pPr>
                    <w:pStyle w:val="tablebody0"/>
                    <w:rPr>
                      <w:i/>
                    </w:rPr>
                  </w:pPr>
                  <w:r w:rsidRPr="00C429FC">
                    <w:rPr>
                      <w:i/>
                    </w:rPr>
                    <w:t>Real-Time Ancillary Service Schedule for Off-Line Generation Resources for the QSE</w:t>
                  </w:r>
                  <w:r w:rsidRPr="00C429FC">
                    <w:sym w:font="Symbol" w:char="F0BE"/>
                  </w:r>
                  <w:r w:rsidRPr="00C429FC">
                    <w:t>The Real-Time telemetered Ancillary Service Schedule for all Off-Line Generation Resources</w:t>
                  </w:r>
                  <w:r w:rsidRPr="00F92423">
                    <w:t>, not including modeled Generation Resources associated with ESRs,</w:t>
                  </w:r>
                  <w:r w:rsidRPr="00C429FC">
                    <w:t xml:space="preserve"> </w:t>
                  </w:r>
                  <w:r w:rsidRPr="00C429FC">
                    <w:rPr>
                      <w:szCs w:val="18"/>
                    </w:rPr>
                    <w:t>discounted by the system-wide discount factor</w:t>
                  </w:r>
                  <w:r w:rsidRPr="00C429FC">
                    <w:t xml:space="preserve"> for the QSE </w:t>
                  </w:r>
                  <w:r w:rsidRPr="00C429FC">
                    <w:rPr>
                      <w:i/>
                    </w:rPr>
                    <w:t>q</w:t>
                  </w:r>
                  <w:r w:rsidRPr="00C429FC">
                    <w:t>, integrated over the 15-minute Settlement Interval.</w:t>
                  </w:r>
                </w:p>
              </w:tc>
            </w:tr>
          </w:tbl>
          <w:p w14:paraId="3BE306F7" w14:textId="51824D84" w:rsidR="00BE197B" w:rsidRPr="0080555B" w:rsidRDefault="00BE197B" w:rsidP="00BE197B">
            <w:pPr>
              <w:pStyle w:val="tablebody0"/>
            </w:pPr>
          </w:p>
        </w:tc>
      </w:tr>
      <w:tr w:rsidR="00BE197B" w:rsidRPr="0080555B" w14:paraId="027EE51F" w14:textId="77777777" w:rsidTr="00356445">
        <w:trPr>
          <w:cantSplit/>
        </w:trPr>
        <w:tc>
          <w:tcPr>
            <w:tcW w:w="1312" w:type="pct"/>
          </w:tcPr>
          <w:p w14:paraId="7E79692C" w14:textId="77777777" w:rsidR="00BE197B" w:rsidRPr="0080555B" w:rsidRDefault="00BE197B" w:rsidP="00BE197B">
            <w:pPr>
              <w:pStyle w:val="tablebody0"/>
            </w:pPr>
            <w:r>
              <w:t>HRRADJ</w:t>
            </w:r>
            <w:r w:rsidRPr="0080555B">
              <w:rPr>
                <w:i/>
                <w:vertAlign w:val="subscript"/>
              </w:rPr>
              <w:t xml:space="preserve"> q</w:t>
            </w:r>
            <w:r>
              <w:rPr>
                <w:i/>
                <w:vertAlign w:val="subscript"/>
              </w:rPr>
              <w:t>, r, p</w:t>
            </w:r>
          </w:p>
        </w:tc>
        <w:tc>
          <w:tcPr>
            <w:tcW w:w="606" w:type="pct"/>
          </w:tcPr>
          <w:p w14:paraId="12C4B94B" w14:textId="77777777" w:rsidR="00BE197B" w:rsidRPr="0080555B" w:rsidRDefault="00BE197B" w:rsidP="00BE197B">
            <w:pPr>
              <w:pStyle w:val="tablebody0"/>
            </w:pPr>
            <w:r w:rsidRPr="0080555B">
              <w:t xml:space="preserve">MW </w:t>
            </w:r>
          </w:p>
        </w:tc>
        <w:tc>
          <w:tcPr>
            <w:tcW w:w="3082" w:type="pct"/>
          </w:tcPr>
          <w:p w14:paraId="200532E9" w14:textId="77777777" w:rsidR="00BE197B" w:rsidRPr="00353A56" w:rsidRDefault="00BE197B" w:rsidP="000809F8">
            <w:pPr>
              <w:pStyle w:val="tablebody0"/>
              <w:rPr>
                <w:i/>
              </w:rPr>
            </w:pPr>
            <w:r w:rsidRPr="00A20AF6">
              <w:rPr>
                <w:i/>
                <w:szCs w:val="18"/>
              </w:rPr>
              <w:t>Ancillary Service Resource Responsibility Capacity for Responsive Reserve at Adjustment Period—</w:t>
            </w:r>
            <w:r w:rsidRPr="00A20AF6">
              <w:rPr>
                <w:szCs w:val="18"/>
              </w:rPr>
              <w:t xml:space="preserve">The </w:t>
            </w:r>
            <w:r w:rsidR="000809F8">
              <w:rPr>
                <w:szCs w:val="18"/>
              </w:rPr>
              <w:t xml:space="preserve">RRS </w:t>
            </w:r>
            <w:r w:rsidRPr="00A20AF6">
              <w:rPr>
                <w:szCs w:val="18"/>
              </w:rPr>
              <w:t xml:space="preserve">Ancillary Service </w:t>
            </w:r>
            <w:r>
              <w:rPr>
                <w:szCs w:val="18"/>
              </w:rPr>
              <w:t xml:space="preserve">Resource </w:t>
            </w:r>
            <w:r w:rsidRPr="00A20AF6">
              <w:rPr>
                <w:szCs w:val="18"/>
              </w:rPr>
              <w:t xml:space="preserve">Responsibility for the Resource </w:t>
            </w:r>
            <w:r>
              <w:rPr>
                <w:i/>
                <w:szCs w:val="18"/>
              </w:rPr>
              <w:t xml:space="preserve">r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20AF6">
              <w:rPr>
                <w:szCs w:val="18"/>
              </w:rPr>
              <w:t xml:space="preserve"> </w:t>
            </w:r>
            <w:r w:rsidRPr="00A20AF6">
              <w:rPr>
                <w:szCs w:val="18"/>
              </w:rPr>
              <w:t xml:space="preserve">as seen in the last </w:t>
            </w:r>
            <w:r>
              <w:rPr>
                <w:szCs w:val="18"/>
              </w:rPr>
              <w:t>Current Operating Plan (</w:t>
            </w:r>
            <w:r w:rsidRPr="00A20AF6">
              <w:rPr>
                <w:szCs w:val="18"/>
              </w:rPr>
              <w:t>COP</w:t>
            </w:r>
            <w:r>
              <w:rPr>
                <w:szCs w:val="18"/>
              </w:rPr>
              <w:t>)</w:t>
            </w:r>
            <w:r w:rsidRPr="00A20AF6">
              <w:rPr>
                <w:szCs w:val="18"/>
              </w:rPr>
              <w:t xml:space="preserve"> and Trades Snapshot at the end of the Adjustment Period, for the hour that includes the 15-minute </w:t>
            </w:r>
            <w:r>
              <w:rPr>
                <w:szCs w:val="18"/>
              </w:rPr>
              <w:t>S</w:t>
            </w:r>
            <w:r w:rsidRPr="00A20AF6">
              <w:rPr>
                <w:szCs w:val="18"/>
              </w:rPr>
              <w:t xml:space="preserve">ettlement </w:t>
            </w:r>
            <w:r>
              <w:rPr>
                <w:szCs w:val="18"/>
              </w:rPr>
              <w:t>I</w:t>
            </w:r>
            <w:r w:rsidRPr="00A20AF6">
              <w:rPr>
                <w:szCs w:val="18"/>
              </w:rPr>
              <w:t>nterval.</w:t>
            </w:r>
          </w:p>
        </w:tc>
      </w:tr>
      <w:tr w:rsidR="00BA7613" w:rsidRPr="0080555B" w14:paraId="3E9203C9" w14:textId="77777777" w:rsidTr="00356445">
        <w:trPr>
          <w:cantSplit/>
        </w:trPr>
        <w:tc>
          <w:tcPr>
            <w:tcW w:w="1312" w:type="pct"/>
          </w:tcPr>
          <w:p w14:paraId="3025A3EA" w14:textId="19925690" w:rsidR="00BA7613" w:rsidRDefault="00BA7613" w:rsidP="00BA7613">
            <w:pPr>
              <w:pStyle w:val="tablebody0"/>
            </w:pPr>
            <w:r w:rsidRPr="0003648D">
              <w:t>H</w:t>
            </w:r>
            <w:r>
              <w:t>EC</w:t>
            </w:r>
            <w:r w:rsidRPr="0003648D">
              <w:t>RADJ</w:t>
            </w:r>
            <w:r w:rsidRPr="0003648D">
              <w:rPr>
                <w:i/>
                <w:vertAlign w:val="subscript"/>
              </w:rPr>
              <w:t xml:space="preserve"> q, r, p</w:t>
            </w:r>
          </w:p>
        </w:tc>
        <w:tc>
          <w:tcPr>
            <w:tcW w:w="606" w:type="pct"/>
          </w:tcPr>
          <w:p w14:paraId="2F0E2598" w14:textId="1E0F9CB8" w:rsidR="00BA7613" w:rsidRPr="0080555B" w:rsidRDefault="00BA7613" w:rsidP="00BA7613">
            <w:pPr>
              <w:pStyle w:val="tablebody0"/>
            </w:pPr>
            <w:r w:rsidRPr="0003648D">
              <w:t xml:space="preserve">MW </w:t>
            </w:r>
          </w:p>
        </w:tc>
        <w:tc>
          <w:tcPr>
            <w:tcW w:w="3082" w:type="pct"/>
          </w:tcPr>
          <w:p w14:paraId="4CC50D0A" w14:textId="483AE6CD" w:rsidR="00BA7613" w:rsidRPr="00A20AF6" w:rsidRDefault="00BA7613" w:rsidP="00BA7613">
            <w:pPr>
              <w:pStyle w:val="tablebody0"/>
              <w:rPr>
                <w:i/>
                <w:szCs w:val="18"/>
              </w:rPr>
            </w:pPr>
            <w:r w:rsidRPr="0003648D">
              <w:rPr>
                <w:i/>
                <w:szCs w:val="18"/>
              </w:rPr>
              <w:t xml:space="preserve">Ancillary Service Resource Responsibility Capacity for </w:t>
            </w:r>
            <w:r>
              <w:rPr>
                <w:i/>
                <w:szCs w:val="18"/>
              </w:rPr>
              <w:t>ERCOT Contingency Reserve Service</w:t>
            </w:r>
            <w:r w:rsidRPr="0003648D">
              <w:rPr>
                <w:i/>
                <w:szCs w:val="18"/>
              </w:rPr>
              <w:t xml:space="preserve"> at Adjustment Period—</w:t>
            </w:r>
            <w:r w:rsidRPr="0003648D">
              <w:rPr>
                <w:szCs w:val="18"/>
              </w:rPr>
              <w:t xml:space="preserve">The </w:t>
            </w:r>
            <w:r>
              <w:rPr>
                <w:szCs w:val="18"/>
              </w:rPr>
              <w:t>ECRS</w:t>
            </w:r>
            <w:r w:rsidRPr="0003648D">
              <w:rPr>
                <w:szCs w:val="18"/>
              </w:rPr>
              <w:t xml:space="preserve"> Ancillary Service Resource Responsibility for the Resource </w:t>
            </w:r>
            <w:r w:rsidRPr="0003648D">
              <w:rPr>
                <w:i/>
                <w:szCs w:val="18"/>
              </w:rPr>
              <w:t xml:space="preserve">r </w:t>
            </w:r>
            <w:r w:rsidRPr="0003648D">
              <w:t xml:space="preserve">represented by QSE </w:t>
            </w:r>
            <w:r w:rsidRPr="0003648D">
              <w:rPr>
                <w:i/>
              </w:rPr>
              <w:t>q</w:t>
            </w:r>
            <w:r w:rsidRPr="0003648D">
              <w:t xml:space="preserve"> at Resource Node </w:t>
            </w:r>
            <w:r w:rsidRPr="0003648D">
              <w:rPr>
                <w:i/>
              </w:rPr>
              <w:t>p</w:t>
            </w:r>
            <w:r w:rsidRPr="0003648D">
              <w:rPr>
                <w:szCs w:val="18"/>
              </w:rPr>
              <w:t xml:space="preserve"> as seen in the last COP and Trades Snapshot at the end of the Adjustment Period, for the hour that includes the 15-minute Settlement Interval.</w:t>
            </w:r>
          </w:p>
        </w:tc>
      </w:tr>
      <w:tr w:rsidR="0009153B" w:rsidRPr="0080555B" w14:paraId="1395FF38" w14:textId="77777777" w:rsidTr="0009153B">
        <w:trPr>
          <w:cantSplit/>
        </w:trPr>
        <w:tc>
          <w:tcPr>
            <w:tcW w:w="5000" w:type="pct"/>
            <w:gridSpan w:val="3"/>
          </w:tcPr>
          <w:p w14:paraId="737967F4" w14:textId="77777777" w:rsidR="0009153B" w:rsidRPr="00A20AF6" w:rsidRDefault="0009153B" w:rsidP="00BE197B">
            <w:pPr>
              <w:pStyle w:val="tablebody0"/>
              <w:rPr>
                <w:i/>
                <w:szCs w:val="18"/>
              </w:rPr>
            </w:pPr>
          </w:p>
        </w:tc>
      </w:tr>
      <w:tr w:rsidR="00BE197B" w:rsidRPr="0080555B" w14:paraId="47666D76" w14:textId="77777777" w:rsidTr="00356445">
        <w:trPr>
          <w:cantSplit/>
        </w:trPr>
        <w:tc>
          <w:tcPr>
            <w:tcW w:w="1312" w:type="pct"/>
          </w:tcPr>
          <w:p w14:paraId="7C6CB951" w14:textId="77777777" w:rsidR="00BE197B" w:rsidRPr="0080555B" w:rsidRDefault="00BE197B" w:rsidP="00BE197B">
            <w:pPr>
              <w:pStyle w:val="tablebody0"/>
            </w:pPr>
            <w:r>
              <w:t>HRUADJ</w:t>
            </w:r>
            <w:r w:rsidRPr="0080555B">
              <w:rPr>
                <w:i/>
                <w:vertAlign w:val="subscript"/>
              </w:rPr>
              <w:t xml:space="preserve"> q</w:t>
            </w:r>
            <w:r>
              <w:rPr>
                <w:i/>
                <w:vertAlign w:val="subscript"/>
              </w:rPr>
              <w:t>, r, p</w:t>
            </w:r>
          </w:p>
        </w:tc>
        <w:tc>
          <w:tcPr>
            <w:tcW w:w="606" w:type="pct"/>
          </w:tcPr>
          <w:p w14:paraId="720E5E8B" w14:textId="77777777" w:rsidR="00BE197B" w:rsidRPr="0080555B" w:rsidRDefault="00BE197B" w:rsidP="00BE197B">
            <w:pPr>
              <w:pStyle w:val="tablebody0"/>
            </w:pPr>
            <w:r w:rsidRPr="0080555B">
              <w:t>MW</w:t>
            </w:r>
          </w:p>
        </w:tc>
        <w:tc>
          <w:tcPr>
            <w:tcW w:w="3082" w:type="pct"/>
          </w:tcPr>
          <w:p w14:paraId="2C4E0018" w14:textId="77777777" w:rsidR="00BE197B" w:rsidRPr="0080555B" w:rsidRDefault="00BE197B" w:rsidP="00BE197B">
            <w:pPr>
              <w:pStyle w:val="tablebody0"/>
              <w:rPr>
                <w:i/>
              </w:rPr>
            </w:pPr>
            <w:r w:rsidRPr="00A20AF6">
              <w:rPr>
                <w:i/>
                <w:szCs w:val="18"/>
              </w:rPr>
              <w:t>Ancillary Service Resource Responsibility Capacity for Reg-Up at Adjustment Period—</w:t>
            </w:r>
            <w:r w:rsidRPr="00A94098">
              <w:rPr>
                <w:szCs w:val="18"/>
              </w:rPr>
              <w:t xml:space="preserve">The Regulation Up Ancillary Service </w:t>
            </w:r>
            <w:r>
              <w:rPr>
                <w:szCs w:val="18"/>
              </w:rPr>
              <w:t xml:space="preserve">Resource </w:t>
            </w:r>
            <w:r w:rsidRPr="00A94098">
              <w:rPr>
                <w:szCs w:val="18"/>
              </w:rPr>
              <w:t xml:space="preserve">Responsibility for the Resource </w:t>
            </w:r>
            <w:r>
              <w:rPr>
                <w:i/>
                <w:szCs w:val="18"/>
              </w:rPr>
              <w:t xml:space="preserve">r </w:t>
            </w:r>
            <w:r w:rsidR="000F3CEA" w:rsidRPr="006624C0">
              <w:t xml:space="preserve">represented by QSE </w:t>
            </w:r>
            <w:r w:rsidR="000F3CEA" w:rsidRPr="006624C0">
              <w:rPr>
                <w:i/>
              </w:rPr>
              <w:t>q</w:t>
            </w:r>
            <w:r w:rsidR="000F3CEA" w:rsidRPr="006624C0">
              <w:t xml:space="preserve"> at Resource Node </w:t>
            </w:r>
            <w:r w:rsidR="000F3CEA" w:rsidRPr="006624C0">
              <w:rPr>
                <w:i/>
              </w:rPr>
              <w:t>p</w:t>
            </w:r>
            <w:r w:rsidR="000F3CEA" w:rsidRPr="00A94098">
              <w:rPr>
                <w:szCs w:val="18"/>
              </w:rPr>
              <w:t xml:space="preserve"> </w:t>
            </w:r>
            <w:r w:rsidRPr="00A94098">
              <w:rPr>
                <w:szCs w:val="18"/>
              </w:rPr>
              <w:t xml:space="preserve">as seen in the last COP and Trades Snapshot at the end of the Adjustment Period, for the hour that includes the 15-minute </w:t>
            </w:r>
            <w:r>
              <w:rPr>
                <w:szCs w:val="18"/>
              </w:rPr>
              <w:t>S</w:t>
            </w:r>
            <w:r w:rsidRPr="00A94098">
              <w:rPr>
                <w:szCs w:val="18"/>
              </w:rPr>
              <w:t xml:space="preserve">ettlement </w:t>
            </w:r>
            <w:r>
              <w:rPr>
                <w:szCs w:val="18"/>
              </w:rPr>
              <w:t>I</w:t>
            </w:r>
            <w:r w:rsidRPr="00A94098">
              <w:rPr>
                <w:szCs w:val="18"/>
              </w:rPr>
              <w:t>nterval.</w:t>
            </w:r>
          </w:p>
        </w:tc>
      </w:tr>
      <w:tr w:rsidR="00BE197B" w:rsidRPr="0080555B" w14:paraId="61B6295A" w14:textId="77777777" w:rsidTr="00356445">
        <w:trPr>
          <w:cantSplit/>
        </w:trPr>
        <w:tc>
          <w:tcPr>
            <w:tcW w:w="1312" w:type="pct"/>
          </w:tcPr>
          <w:p w14:paraId="3F82326A" w14:textId="77777777" w:rsidR="00BE197B" w:rsidRPr="0080555B" w:rsidRDefault="00BE197B" w:rsidP="00BE197B">
            <w:pPr>
              <w:pStyle w:val="tablebody0"/>
            </w:pPr>
            <w:r>
              <w:t>HNSADJ</w:t>
            </w:r>
            <w:r w:rsidRPr="0080555B">
              <w:rPr>
                <w:i/>
                <w:vertAlign w:val="subscript"/>
              </w:rPr>
              <w:t xml:space="preserve"> q</w:t>
            </w:r>
            <w:r>
              <w:rPr>
                <w:i/>
                <w:vertAlign w:val="subscript"/>
              </w:rPr>
              <w:t>, r, p</w:t>
            </w:r>
          </w:p>
        </w:tc>
        <w:tc>
          <w:tcPr>
            <w:tcW w:w="606" w:type="pct"/>
          </w:tcPr>
          <w:p w14:paraId="00D4F197" w14:textId="77777777" w:rsidR="00BE197B" w:rsidRPr="0080555B" w:rsidRDefault="00BE197B" w:rsidP="00BE197B">
            <w:pPr>
              <w:pStyle w:val="tablebody0"/>
            </w:pPr>
            <w:r w:rsidRPr="0080555B">
              <w:t>MW</w:t>
            </w:r>
          </w:p>
        </w:tc>
        <w:tc>
          <w:tcPr>
            <w:tcW w:w="3082" w:type="pct"/>
          </w:tcPr>
          <w:p w14:paraId="0444E29C" w14:textId="77777777" w:rsidR="00BE197B" w:rsidRPr="00353A56" w:rsidRDefault="00BE197B" w:rsidP="00BE197B">
            <w:pPr>
              <w:pStyle w:val="tablebody0"/>
              <w:rPr>
                <w:i/>
              </w:rPr>
            </w:pPr>
            <w:r w:rsidRPr="00A20AF6">
              <w:rPr>
                <w:i/>
                <w:szCs w:val="18"/>
              </w:rPr>
              <w:t>Ancillary Service Resource Responsibility Capacity for Non-Spin at Adjustment Period—</w:t>
            </w:r>
            <w:r w:rsidRPr="00A20AF6">
              <w:rPr>
                <w:szCs w:val="18"/>
              </w:rPr>
              <w:t>The Non</w:t>
            </w:r>
            <w:r>
              <w:rPr>
                <w:szCs w:val="18"/>
              </w:rPr>
              <w:t>-</w:t>
            </w:r>
            <w:r w:rsidRPr="00A20AF6">
              <w:rPr>
                <w:szCs w:val="18"/>
              </w:rPr>
              <w:t xml:space="preserve">Spin Ancillary Service </w:t>
            </w:r>
            <w:r>
              <w:rPr>
                <w:szCs w:val="18"/>
              </w:rPr>
              <w:t xml:space="preserve">Resource </w:t>
            </w:r>
            <w:r w:rsidRPr="00A20AF6">
              <w:rPr>
                <w:szCs w:val="18"/>
              </w:rPr>
              <w:t xml:space="preserve">Responsibility for the Resource </w:t>
            </w:r>
            <w:r>
              <w:rPr>
                <w:i/>
                <w:szCs w:val="18"/>
              </w:rPr>
              <w:t>r</w:t>
            </w:r>
            <w:r w:rsidR="000F3CEA" w:rsidRPr="006624C0">
              <w:t xml:space="preserve"> represented by QSE </w:t>
            </w:r>
            <w:r w:rsidR="000F3CEA" w:rsidRPr="006624C0">
              <w:rPr>
                <w:i/>
              </w:rPr>
              <w:t>q</w:t>
            </w:r>
            <w:r w:rsidR="000F3CEA" w:rsidRPr="006624C0">
              <w:t xml:space="preserve"> at Resource Node </w:t>
            </w:r>
            <w:r w:rsidR="000F3CEA" w:rsidRPr="006624C0">
              <w:rPr>
                <w:i/>
              </w:rPr>
              <w:t>p</w:t>
            </w:r>
            <w:r>
              <w:rPr>
                <w:i/>
                <w:szCs w:val="18"/>
              </w:rPr>
              <w:t xml:space="preserve"> </w:t>
            </w:r>
            <w:r w:rsidRPr="00A20AF6">
              <w:rPr>
                <w:szCs w:val="18"/>
              </w:rPr>
              <w:t>as seen in the last COP and Trades Snapshot at the end of the Adjustment Period, for the hour that includes the 15-minute Settlement Interval.</w:t>
            </w:r>
          </w:p>
        </w:tc>
      </w:tr>
      <w:tr w:rsidR="00BE197B" w:rsidRPr="0080555B" w14:paraId="72361832" w14:textId="77777777" w:rsidTr="00356445">
        <w:trPr>
          <w:cantSplit/>
        </w:trPr>
        <w:tc>
          <w:tcPr>
            <w:tcW w:w="1312" w:type="pct"/>
          </w:tcPr>
          <w:p w14:paraId="245D4D41" w14:textId="77777777" w:rsidR="00BE197B" w:rsidRPr="0080555B" w:rsidRDefault="00BE197B" w:rsidP="00BE197B">
            <w:pPr>
              <w:pStyle w:val="tablebody0"/>
            </w:pPr>
            <w:r>
              <w:lastRenderedPageBreak/>
              <w:t>RTRUCNBBRESP</w:t>
            </w:r>
            <w:r w:rsidRPr="0080555B">
              <w:t xml:space="preserve"> </w:t>
            </w:r>
            <w:r w:rsidRPr="0080555B">
              <w:rPr>
                <w:i/>
                <w:vertAlign w:val="subscript"/>
              </w:rPr>
              <w:t>q</w:t>
            </w:r>
          </w:p>
        </w:tc>
        <w:tc>
          <w:tcPr>
            <w:tcW w:w="606" w:type="pct"/>
          </w:tcPr>
          <w:p w14:paraId="2A696BE4" w14:textId="77777777" w:rsidR="00BE197B" w:rsidRPr="0080555B" w:rsidRDefault="00BE197B" w:rsidP="00BE197B">
            <w:pPr>
              <w:pStyle w:val="tablebody0"/>
            </w:pPr>
            <w:r w:rsidRPr="0080555B">
              <w:t>MW</w:t>
            </w:r>
            <w:r>
              <w:t>h</w:t>
            </w:r>
          </w:p>
        </w:tc>
        <w:tc>
          <w:tcPr>
            <w:tcW w:w="3082" w:type="pct"/>
          </w:tcPr>
          <w:p w14:paraId="295CC2ED" w14:textId="1A375D22" w:rsidR="000809F8" w:rsidRPr="000809F8" w:rsidRDefault="00BE197B" w:rsidP="00BE197B">
            <w:pPr>
              <w:pStyle w:val="tablebody0"/>
            </w:pPr>
            <w:r w:rsidRPr="00A20AF6">
              <w:rPr>
                <w:i/>
              </w:rPr>
              <w:t>Real-Time RUC Ancillary Service Supply Responsibility for the QSE in Non-Buy-Back hours</w:t>
            </w:r>
            <w:r w:rsidRPr="00A20AF6">
              <w:sym w:font="Symbol" w:char="F0BE"/>
            </w:r>
            <w:r w:rsidRPr="00A20AF6">
              <w:t xml:space="preserve">The Real-Time Ancillary Service Supply Responsibility </w:t>
            </w:r>
            <w:r>
              <w:t xml:space="preserve">for Reg-Up, </w:t>
            </w:r>
            <w:r w:rsidR="008B2D35">
              <w:t xml:space="preserve">ECRS, </w:t>
            </w:r>
            <w:r>
              <w:t>RRS</w:t>
            </w:r>
            <w:r w:rsidR="008B2D35">
              <w:t>,</w:t>
            </w:r>
            <w:r>
              <w:t xml:space="preserve"> and Non-Spin</w:t>
            </w:r>
            <w:r w:rsidRPr="00A20AF6">
              <w:t xml:space="preserve"> </w:t>
            </w:r>
            <w:r>
              <w:t>pursuant to the Ancillary Service awards</w:t>
            </w:r>
            <w:r w:rsidRPr="00A20AF6">
              <w:t xml:space="preserve">, for the 15-minute </w:t>
            </w:r>
            <w:r>
              <w:t>S</w:t>
            </w:r>
            <w:r w:rsidRPr="00A20AF6">
              <w:t xml:space="preserve">ettlement </w:t>
            </w:r>
            <w:r>
              <w:t>I</w:t>
            </w:r>
            <w:r w:rsidRPr="00A20AF6">
              <w:t>nterval that falls within a RUC</w:t>
            </w:r>
            <w:r>
              <w:t>-Committed H</w:t>
            </w:r>
            <w:r w:rsidRPr="00A20AF6">
              <w:t xml:space="preserve">our, </w:t>
            </w:r>
            <w:r w:rsidRPr="00A94098">
              <w:rPr>
                <w:szCs w:val="18"/>
              </w:rPr>
              <w:t xml:space="preserve">discounted by the </w:t>
            </w:r>
            <w:r>
              <w:rPr>
                <w:szCs w:val="18"/>
              </w:rPr>
              <w:t>system-wide</w:t>
            </w:r>
            <w:r w:rsidRPr="00A94098">
              <w:rPr>
                <w:szCs w:val="18"/>
              </w:rPr>
              <w:t xml:space="preserve"> discount factor for the QSE </w:t>
            </w:r>
            <w:r w:rsidRPr="00A94098">
              <w:rPr>
                <w:i/>
                <w:szCs w:val="18"/>
              </w:rPr>
              <w:t>q</w:t>
            </w:r>
            <w:r>
              <w:rPr>
                <w:i/>
                <w:szCs w:val="18"/>
              </w:rPr>
              <w:t>.</w:t>
            </w:r>
          </w:p>
          <w:p w14:paraId="4714560D" w14:textId="77777777" w:rsidR="00BE197B" w:rsidRPr="000809F8" w:rsidRDefault="00BE197B" w:rsidP="00BE197B">
            <w:pPr>
              <w:pStyle w:val="tablebody0"/>
            </w:pPr>
          </w:p>
        </w:tc>
      </w:tr>
      <w:tr w:rsidR="00BE197B" w:rsidRPr="0080555B" w14:paraId="32DDAA95" w14:textId="77777777" w:rsidTr="00356445">
        <w:trPr>
          <w:cantSplit/>
          <w:trHeight w:val="962"/>
        </w:trPr>
        <w:tc>
          <w:tcPr>
            <w:tcW w:w="1312" w:type="pct"/>
          </w:tcPr>
          <w:p w14:paraId="204B3073" w14:textId="77777777" w:rsidR="00BE197B" w:rsidRPr="0080555B" w:rsidRDefault="00BE197B" w:rsidP="00BE197B">
            <w:pPr>
              <w:pStyle w:val="tablebody0"/>
            </w:pPr>
            <w:r>
              <w:t>RTRUCASA</w:t>
            </w:r>
            <w:r w:rsidRPr="000275BF">
              <w:rPr>
                <w:i/>
                <w:vertAlign w:val="subscript"/>
              </w:rPr>
              <w:t xml:space="preserve"> q, r</w:t>
            </w:r>
          </w:p>
        </w:tc>
        <w:tc>
          <w:tcPr>
            <w:tcW w:w="606" w:type="pct"/>
          </w:tcPr>
          <w:p w14:paraId="7F8E7009" w14:textId="77777777" w:rsidR="00BE197B" w:rsidRPr="0080555B" w:rsidRDefault="00BE197B" w:rsidP="00BE197B">
            <w:pPr>
              <w:pStyle w:val="tablebody0"/>
            </w:pPr>
            <w:r w:rsidRPr="0080555B">
              <w:t>MW</w:t>
            </w:r>
          </w:p>
        </w:tc>
        <w:tc>
          <w:tcPr>
            <w:tcW w:w="3082" w:type="pct"/>
          </w:tcPr>
          <w:p w14:paraId="166CF552" w14:textId="7C08F348" w:rsidR="00E741B2" w:rsidRPr="005642DB" w:rsidRDefault="00BE197B" w:rsidP="00BE197B">
            <w:pPr>
              <w:pStyle w:val="tablebody0"/>
            </w:pPr>
            <w:r>
              <w:rPr>
                <w:i/>
              </w:rPr>
              <w:t>Real-Time RUC Ancillary Service Awards</w:t>
            </w:r>
            <w:r w:rsidRPr="00A20AF6">
              <w:sym w:font="Symbol" w:char="F0BE"/>
            </w:r>
            <w:r>
              <w:t xml:space="preserve">The Real-Time Ancillary Service award to the RUC Resource </w:t>
            </w:r>
            <w:r>
              <w:rPr>
                <w:i/>
              </w:rPr>
              <w:t xml:space="preserve">r </w:t>
            </w:r>
            <w:r>
              <w:t xml:space="preserve">for Reg-Up, </w:t>
            </w:r>
            <w:r w:rsidR="008B2D35">
              <w:t xml:space="preserve">ECRS, </w:t>
            </w:r>
            <w:r>
              <w:t>RRS</w:t>
            </w:r>
            <w:r w:rsidR="00E741B2">
              <w:t>,</w:t>
            </w:r>
            <w:r>
              <w:t xml:space="preserve"> and Non-Spin for the hour that includes the </w:t>
            </w:r>
            <w:r w:rsidRPr="00A20AF6">
              <w:t xml:space="preserve">15-minute </w:t>
            </w:r>
            <w:r>
              <w:t>S</w:t>
            </w:r>
            <w:r w:rsidRPr="00A20AF6">
              <w:t xml:space="preserve">ettlement </w:t>
            </w:r>
            <w:r>
              <w:t>I</w:t>
            </w:r>
            <w:r w:rsidRPr="00A20AF6">
              <w:t>nterval that falls within a RUC</w:t>
            </w:r>
            <w:r>
              <w:t>-Committed H</w:t>
            </w:r>
            <w:r w:rsidRPr="00A20AF6">
              <w:t>our</w:t>
            </w:r>
            <w:r w:rsidRPr="00A94098">
              <w:rPr>
                <w:szCs w:val="18"/>
              </w:rPr>
              <w:t xml:space="preserve"> for the QSE </w:t>
            </w:r>
            <w:r w:rsidRPr="00A94098">
              <w:rPr>
                <w:i/>
                <w:szCs w:val="18"/>
              </w:rPr>
              <w:t>q</w:t>
            </w:r>
            <w:r>
              <w:rPr>
                <w:i/>
                <w:szCs w:val="18"/>
              </w:rPr>
              <w:t>.</w:t>
            </w:r>
          </w:p>
          <w:p w14:paraId="2164CB72" w14:textId="77777777" w:rsidR="00BE197B" w:rsidRPr="005642DB" w:rsidRDefault="00BE197B" w:rsidP="00BE197B">
            <w:pPr>
              <w:pStyle w:val="tablebody0"/>
            </w:pPr>
          </w:p>
        </w:tc>
      </w:tr>
      <w:tr w:rsidR="00BE197B" w:rsidRPr="0080555B" w14:paraId="14427FB0" w14:textId="77777777" w:rsidTr="00356445">
        <w:trPr>
          <w:cantSplit/>
        </w:trPr>
        <w:tc>
          <w:tcPr>
            <w:tcW w:w="1312" w:type="pct"/>
          </w:tcPr>
          <w:p w14:paraId="7CE5EB9E" w14:textId="77777777" w:rsidR="00BE197B" w:rsidRPr="0080555B" w:rsidRDefault="00BE197B" w:rsidP="00BE197B">
            <w:pPr>
              <w:pStyle w:val="tablebody0"/>
            </w:pPr>
            <w:r w:rsidRPr="0080555B">
              <w:t xml:space="preserve">RTCLRNSRESP </w:t>
            </w:r>
            <w:r w:rsidRPr="0080555B">
              <w:rPr>
                <w:i/>
                <w:vertAlign w:val="subscript"/>
              </w:rPr>
              <w:t>q</w:t>
            </w:r>
          </w:p>
        </w:tc>
        <w:tc>
          <w:tcPr>
            <w:tcW w:w="606" w:type="pct"/>
          </w:tcPr>
          <w:p w14:paraId="1B8D1645" w14:textId="77777777" w:rsidR="00BE197B" w:rsidRPr="0080555B" w:rsidRDefault="00BE197B" w:rsidP="00BE197B">
            <w:pPr>
              <w:pStyle w:val="tablebody0"/>
            </w:pPr>
            <w:r w:rsidRPr="0080555B">
              <w:t>MW</w:t>
            </w:r>
            <w:r>
              <w:t>h</w:t>
            </w:r>
          </w:p>
        </w:tc>
        <w:tc>
          <w:tcPr>
            <w:tcW w:w="3082" w:type="pct"/>
          </w:tcPr>
          <w:p w14:paraId="2AF70E93" w14:textId="77777777" w:rsidR="00E779AF" w:rsidRPr="0080555B" w:rsidRDefault="00BE197B" w:rsidP="00D13CF2">
            <w:pPr>
              <w:pStyle w:val="tablebody0"/>
              <w:rPr>
                <w:i/>
              </w:rPr>
            </w:pPr>
            <w:r w:rsidRPr="0080555B">
              <w:rPr>
                <w:i/>
              </w:rPr>
              <w:t>Real-Time Controllable Load Resource Non-Spin Responsibility for the QSE</w:t>
            </w:r>
            <w:r w:rsidRPr="0080555B">
              <w:sym w:font="Symbol" w:char="F0BE"/>
            </w:r>
            <w:r w:rsidRPr="0080555B">
              <w:t xml:space="preserve">The Real Time </w:t>
            </w:r>
            <w:r w:rsidR="00327C76">
              <w:t xml:space="preserve">telemetered </w:t>
            </w:r>
            <w:r w:rsidRPr="0080555B">
              <w:t xml:space="preserve">Non-Spin Ancillary Service Supply Responsibility for all Controllable Load Resources available to SCED </w:t>
            </w:r>
            <w:r>
              <w:t>discounted by the system-wide discount factor</w:t>
            </w:r>
            <w:r w:rsidRPr="0080555B">
              <w:t xml:space="preserve"> for the QSE </w:t>
            </w:r>
            <w:r w:rsidRPr="0080555B">
              <w:rPr>
                <w:i/>
              </w:rPr>
              <w:t>q</w:t>
            </w:r>
            <w:r w:rsidRPr="0080555B">
              <w:t xml:space="preserve">, </w:t>
            </w:r>
            <w:r w:rsidR="004A1D18" w:rsidRPr="00A94098">
              <w:rPr>
                <w:szCs w:val="18"/>
              </w:rPr>
              <w:t>integrated over</w:t>
            </w:r>
            <w:r w:rsidR="004A1D18" w:rsidRPr="0080555B">
              <w:t xml:space="preserve"> </w:t>
            </w:r>
            <w:r w:rsidRPr="0080555B">
              <w:t>the 15-minute Settlement Interval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E779AF" w14:paraId="5860B165" w14:textId="77777777" w:rsidTr="00745852">
              <w:trPr>
                <w:trHeight w:val="206"/>
              </w:trPr>
              <w:tc>
                <w:tcPr>
                  <w:tcW w:w="9576" w:type="dxa"/>
                  <w:shd w:val="pct12" w:color="auto" w:fill="auto"/>
                </w:tcPr>
                <w:p w14:paraId="62F6F54B" w14:textId="77777777" w:rsidR="00E779AF" w:rsidRDefault="00E779AF" w:rsidP="00E779AF">
                  <w:pPr>
                    <w:pStyle w:val="Instructions"/>
                    <w:spacing w:before="120"/>
                  </w:pPr>
                  <w:r>
                    <w:t>[NPRR1069:  Replace the description above with the following upon system implementation of NPRR987:]</w:t>
                  </w:r>
                </w:p>
                <w:p w14:paraId="372D1A8F" w14:textId="7F77955A" w:rsidR="00E779AF" w:rsidRPr="00AF45BD" w:rsidRDefault="00E779AF" w:rsidP="00E779AF">
                  <w:pPr>
                    <w:pStyle w:val="tablebody0"/>
                    <w:rPr>
                      <w:i/>
                    </w:rPr>
                  </w:pPr>
                  <w:r w:rsidRPr="00C429FC">
                    <w:rPr>
                      <w:i/>
                    </w:rPr>
                    <w:t>Real-Time Controllable Load Resource Non-Spin Responsibility for the QSE</w:t>
                  </w:r>
                  <w:r w:rsidRPr="00C429FC">
                    <w:sym w:font="Symbol" w:char="F0BE"/>
                  </w:r>
                  <w:r w:rsidRPr="00C429FC">
                    <w:t>The Real Time telemetered Non-Spin Ancillary Service Supply Responsibility for all Controllable Load Resources</w:t>
                  </w:r>
                  <w:r w:rsidRPr="00F92423">
                    <w:t>, not including modeled Controllable Load Resources associated with ESRs,</w:t>
                  </w:r>
                  <w:r w:rsidRPr="00C429FC">
                    <w:t xml:space="preserve"> available to SCED discounted by the system-wide discount factor for the QSE </w:t>
                  </w:r>
                  <w:r w:rsidRPr="00C429FC">
                    <w:rPr>
                      <w:i/>
                    </w:rPr>
                    <w:t>q</w:t>
                  </w:r>
                  <w:r w:rsidRPr="00C429FC">
                    <w:t xml:space="preserve">, </w:t>
                  </w:r>
                  <w:r w:rsidRPr="00C429FC">
                    <w:rPr>
                      <w:szCs w:val="18"/>
                    </w:rPr>
                    <w:t>integrated over</w:t>
                  </w:r>
                  <w:r w:rsidRPr="00C429FC">
                    <w:t xml:space="preserve"> the 15-minute Settlement Interval.</w:t>
                  </w:r>
                </w:p>
              </w:tc>
            </w:tr>
          </w:tbl>
          <w:p w14:paraId="0E9C10F0" w14:textId="1E7FE168" w:rsidR="00BE197B" w:rsidRPr="0080555B" w:rsidRDefault="00BE197B" w:rsidP="00D13CF2">
            <w:pPr>
              <w:pStyle w:val="tablebody0"/>
              <w:rPr>
                <w:i/>
              </w:rPr>
            </w:pPr>
          </w:p>
        </w:tc>
      </w:tr>
      <w:tr w:rsidR="00302900" w:rsidRPr="0080555B" w14:paraId="199801B3" w14:textId="77777777" w:rsidTr="00302900">
        <w:trPr>
          <w:cantSplit/>
        </w:trPr>
        <w:tc>
          <w:tcPr>
            <w:tcW w:w="5000" w:type="pct"/>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302900" w14:paraId="63252D0A" w14:textId="77777777" w:rsidTr="00A250C0">
              <w:trPr>
                <w:trHeight w:val="206"/>
              </w:trPr>
              <w:tc>
                <w:tcPr>
                  <w:tcW w:w="9576" w:type="dxa"/>
                  <w:shd w:val="pct12" w:color="auto" w:fill="auto"/>
                </w:tcPr>
                <w:p w14:paraId="74D9D09E" w14:textId="77777777" w:rsidR="00302900" w:rsidRPr="003459E8" w:rsidRDefault="00302900" w:rsidP="00302900">
                  <w:pPr>
                    <w:pStyle w:val="Instructions"/>
                    <w:spacing w:before="120"/>
                  </w:pPr>
                  <w:r>
                    <w:t>[NPRR1131:  Delete the variable “</w:t>
                  </w:r>
                  <w:r w:rsidRPr="0080555B">
                    <w:t xml:space="preserve">RTCLRNSRESP </w:t>
                  </w:r>
                  <w:r w:rsidRPr="0080555B">
                    <w:rPr>
                      <w:vertAlign w:val="subscript"/>
                    </w:rPr>
                    <w:t>q</w:t>
                  </w:r>
                  <w:r>
                    <w:t>” above upon system implementation.]</w:t>
                  </w:r>
                </w:p>
              </w:tc>
            </w:tr>
          </w:tbl>
          <w:p w14:paraId="449B6C56" w14:textId="77777777" w:rsidR="00302900" w:rsidRPr="0080555B" w:rsidRDefault="00302900" w:rsidP="00D13CF2">
            <w:pPr>
              <w:pStyle w:val="tablebody0"/>
              <w:rPr>
                <w:i/>
              </w:rPr>
            </w:pPr>
          </w:p>
        </w:tc>
      </w:tr>
      <w:tr w:rsidR="004A1D18" w:rsidRPr="0080555B" w14:paraId="404D3736" w14:textId="77777777" w:rsidTr="00356445">
        <w:trPr>
          <w:cantSplit/>
        </w:trPr>
        <w:tc>
          <w:tcPr>
            <w:tcW w:w="1312" w:type="pct"/>
          </w:tcPr>
          <w:p w14:paraId="562934C4" w14:textId="77777777" w:rsidR="004A1D18" w:rsidRDefault="004A1D18" w:rsidP="004A1D18">
            <w:pPr>
              <w:pStyle w:val="tablebody0"/>
            </w:pPr>
            <w:r w:rsidRPr="0080555B">
              <w:lastRenderedPageBreak/>
              <w:t>RTCLRNSRESP</w:t>
            </w:r>
            <w:r>
              <w:t>R</w:t>
            </w:r>
            <w:r w:rsidRPr="0080555B">
              <w:t xml:space="preserve"> </w:t>
            </w:r>
            <w:r w:rsidRPr="0080555B">
              <w:rPr>
                <w:i/>
                <w:vertAlign w:val="subscript"/>
              </w:rPr>
              <w:t>q</w:t>
            </w:r>
            <w:r>
              <w:rPr>
                <w:i/>
                <w:vertAlign w:val="subscript"/>
              </w:rPr>
              <w:t>, r, p</w:t>
            </w:r>
          </w:p>
        </w:tc>
        <w:tc>
          <w:tcPr>
            <w:tcW w:w="606" w:type="pct"/>
          </w:tcPr>
          <w:p w14:paraId="05DA1507" w14:textId="77777777" w:rsidR="004A1D18" w:rsidRPr="0080555B" w:rsidRDefault="004A1D18" w:rsidP="004A1D18">
            <w:pPr>
              <w:pStyle w:val="tablebody0"/>
            </w:pPr>
            <w:r w:rsidRPr="0080555B">
              <w:t>MW</w:t>
            </w:r>
            <w:r>
              <w:t>h</w:t>
            </w:r>
          </w:p>
        </w:tc>
        <w:tc>
          <w:tcPr>
            <w:tcW w:w="3082" w:type="pct"/>
          </w:tcPr>
          <w:p w14:paraId="009B1615" w14:textId="77777777" w:rsidR="00E779AF" w:rsidRPr="00A20AF6" w:rsidRDefault="004A1D18" w:rsidP="004A1D18">
            <w:pPr>
              <w:pStyle w:val="tablebody0"/>
              <w:rPr>
                <w:i/>
                <w:szCs w:val="18"/>
              </w:rPr>
            </w:pPr>
            <w:r w:rsidRPr="0080555B">
              <w:rPr>
                <w:i/>
              </w:rPr>
              <w:t>Real-Time Controllable Load Resource Non-Spin Responsibility for the</w:t>
            </w:r>
            <w:r>
              <w:rPr>
                <w:i/>
              </w:rPr>
              <w:t xml:space="preserve"> Resource</w:t>
            </w:r>
            <w:r w:rsidRPr="0080555B">
              <w:sym w:font="Symbol" w:char="F0BE"/>
            </w:r>
            <w:r w:rsidRPr="0080555B">
              <w:t>The Real</w:t>
            </w:r>
            <w:r>
              <w:t>-</w:t>
            </w:r>
            <w:r w:rsidRPr="0080555B">
              <w:t xml:space="preserve">Time </w:t>
            </w:r>
            <w:r>
              <w:t xml:space="preserve">telemetered </w:t>
            </w:r>
            <w:r w:rsidRPr="0080555B">
              <w:t xml:space="preserve">Non-Spin Ancillary Service </w:t>
            </w:r>
            <w:r>
              <w:t>Resource</w:t>
            </w:r>
            <w:r w:rsidRPr="0080555B">
              <w:t xml:space="preserve"> Responsibility for </w:t>
            </w:r>
            <w:r>
              <w:t xml:space="preserve">the Controllable Load Resource </w:t>
            </w:r>
            <w:r w:rsidRPr="0063479B">
              <w:rPr>
                <w:i/>
              </w:rPr>
              <w:t>r</w:t>
            </w:r>
            <w:r w:rsidRPr="006624C0">
              <w:t xml:space="preserve"> represented by QSE </w:t>
            </w:r>
            <w:r w:rsidRPr="006624C0">
              <w:rPr>
                <w:i/>
              </w:rPr>
              <w:t>q</w:t>
            </w:r>
            <w:r w:rsidRPr="006624C0">
              <w:t xml:space="preserve"> at Resource Node </w:t>
            </w:r>
            <w:r w:rsidRPr="006624C0">
              <w:rPr>
                <w:i/>
              </w:rPr>
              <w:t>p</w:t>
            </w:r>
            <w:r w:rsidRPr="0080555B">
              <w:t xml:space="preserve"> available to SCED, </w:t>
            </w:r>
            <w:r w:rsidRPr="00A94098">
              <w:rPr>
                <w:szCs w:val="18"/>
              </w:rPr>
              <w:t>integrated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E779AF" w14:paraId="48062A5A" w14:textId="77777777" w:rsidTr="00745852">
              <w:trPr>
                <w:trHeight w:val="206"/>
              </w:trPr>
              <w:tc>
                <w:tcPr>
                  <w:tcW w:w="9576" w:type="dxa"/>
                  <w:shd w:val="pct12" w:color="auto" w:fill="auto"/>
                </w:tcPr>
                <w:p w14:paraId="58AADD66" w14:textId="77777777" w:rsidR="00E779AF" w:rsidRDefault="00E779AF" w:rsidP="00E779AF">
                  <w:pPr>
                    <w:pStyle w:val="Instructions"/>
                    <w:spacing w:before="120"/>
                  </w:pPr>
                  <w:r>
                    <w:t>[NPRR1069:  Replace the description above with the following upon system implementation of NPRR987:]</w:t>
                  </w:r>
                </w:p>
                <w:p w14:paraId="2DFC6D9F" w14:textId="71A1B258" w:rsidR="00E779AF" w:rsidRPr="00AF45BD" w:rsidRDefault="00E779AF" w:rsidP="00E779AF">
                  <w:pPr>
                    <w:pStyle w:val="tablebody0"/>
                    <w:rPr>
                      <w:i/>
                    </w:rPr>
                  </w:pPr>
                  <w:r w:rsidRPr="00C429FC">
                    <w:rPr>
                      <w:i/>
                    </w:rPr>
                    <w:t>Real-Time Controllable Load Resource Non-Spin Responsibility for the Resource</w:t>
                  </w:r>
                  <w:r w:rsidRPr="00C429FC">
                    <w:sym w:font="Symbol" w:char="F0BE"/>
                  </w:r>
                  <w:r w:rsidRPr="00C429FC">
                    <w:t xml:space="preserve">The Real-Time telemetered Non-Spin Ancillary Service Resource Responsibility for the Controllable Load Resource </w:t>
                  </w:r>
                  <w:r w:rsidRPr="00C429FC">
                    <w:rPr>
                      <w:i/>
                    </w:rPr>
                    <w:t>r</w:t>
                  </w:r>
                  <w:r w:rsidRPr="00C429FC">
                    <w:t xml:space="preserve"> </w:t>
                  </w:r>
                  <w:r w:rsidRPr="00F92423">
                    <w:t>or modeled Controllable Load Resource associated with an ESR</w:t>
                  </w:r>
                  <w:r w:rsidRPr="00C429FC">
                    <w:t xml:space="preserve"> represented by QSE </w:t>
                  </w:r>
                  <w:r w:rsidRPr="00C429FC">
                    <w:rPr>
                      <w:i/>
                    </w:rPr>
                    <w:t>q</w:t>
                  </w:r>
                  <w:r w:rsidRPr="00C429FC">
                    <w:t xml:space="preserve"> at Resource Node </w:t>
                  </w:r>
                  <w:r w:rsidRPr="00C429FC">
                    <w:rPr>
                      <w:i/>
                    </w:rPr>
                    <w:t>p</w:t>
                  </w:r>
                  <w:r w:rsidRPr="00C429FC">
                    <w:t xml:space="preserve"> available to SCED, </w:t>
                  </w:r>
                  <w:r w:rsidRPr="00C429FC">
                    <w:rPr>
                      <w:szCs w:val="18"/>
                    </w:rPr>
                    <w:t>integrated over the 15-minute Settlement Interval.</w:t>
                  </w:r>
                </w:p>
              </w:tc>
            </w:tr>
          </w:tbl>
          <w:p w14:paraId="1A656E82" w14:textId="365BF38C" w:rsidR="004A1D18" w:rsidRPr="00A20AF6" w:rsidRDefault="004A1D18" w:rsidP="004A1D18">
            <w:pPr>
              <w:pStyle w:val="tablebody0"/>
              <w:rPr>
                <w:i/>
                <w:szCs w:val="18"/>
              </w:rPr>
            </w:pPr>
          </w:p>
        </w:tc>
      </w:tr>
      <w:tr w:rsidR="00302900" w:rsidRPr="0080555B" w14:paraId="6EAED6D0" w14:textId="77777777" w:rsidTr="00074B03">
        <w:trPr>
          <w:cantSplit/>
        </w:trPr>
        <w:tc>
          <w:tcPr>
            <w:tcW w:w="5000" w:type="pct"/>
            <w:gridSpan w:val="3"/>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302900" w14:paraId="292C02F7" w14:textId="77777777" w:rsidTr="00A250C0">
              <w:trPr>
                <w:trHeight w:val="206"/>
              </w:trPr>
              <w:tc>
                <w:tcPr>
                  <w:tcW w:w="9576" w:type="dxa"/>
                  <w:shd w:val="pct12" w:color="auto" w:fill="auto"/>
                </w:tcPr>
                <w:p w14:paraId="4DBB655A" w14:textId="77777777" w:rsidR="00302900" w:rsidRPr="003459E8" w:rsidRDefault="00302900" w:rsidP="00302900">
                  <w:pPr>
                    <w:pStyle w:val="Instructions"/>
                    <w:spacing w:before="120"/>
                  </w:pPr>
                  <w:r>
                    <w:t>[NPRR1131:  Delete the variable “</w:t>
                  </w:r>
                  <w:r w:rsidRPr="0080555B">
                    <w:t>RTCLRNSRESP</w:t>
                  </w:r>
                  <w:r>
                    <w:t>R</w:t>
                  </w:r>
                  <w:r w:rsidRPr="0080555B">
                    <w:t xml:space="preserve"> </w:t>
                  </w:r>
                  <w:r w:rsidRPr="0080555B">
                    <w:rPr>
                      <w:vertAlign w:val="subscript"/>
                    </w:rPr>
                    <w:t>q</w:t>
                  </w:r>
                  <w:r>
                    <w:rPr>
                      <w:vertAlign w:val="subscript"/>
                    </w:rPr>
                    <w:t>, r, p</w:t>
                  </w:r>
                  <w:r>
                    <w:t>” above upon system implementation.]</w:t>
                  </w:r>
                </w:p>
              </w:tc>
            </w:tr>
          </w:tbl>
          <w:p w14:paraId="1E77A2D7" w14:textId="77777777" w:rsidR="00302900" w:rsidRPr="00A20AF6" w:rsidRDefault="00302900" w:rsidP="00074B03">
            <w:pPr>
              <w:pStyle w:val="tablebody0"/>
              <w:rPr>
                <w:i/>
                <w:szCs w:val="18"/>
              </w:rPr>
            </w:pPr>
          </w:p>
        </w:tc>
      </w:tr>
      <w:tr w:rsidR="00BE197B" w:rsidRPr="0080555B" w14:paraId="05BC71B2" w14:textId="77777777" w:rsidTr="00356445">
        <w:trPr>
          <w:cantSplit/>
        </w:trPr>
        <w:tc>
          <w:tcPr>
            <w:tcW w:w="1312" w:type="pct"/>
          </w:tcPr>
          <w:p w14:paraId="6D4BDF1E" w14:textId="77777777" w:rsidR="00BE197B" w:rsidRPr="0080555B" w:rsidRDefault="00BE197B" w:rsidP="00BE197B">
            <w:pPr>
              <w:pStyle w:val="tablebody0"/>
            </w:pPr>
            <w:r>
              <w:t>RTRMRRESP</w:t>
            </w:r>
            <w:r w:rsidRPr="0080555B">
              <w:rPr>
                <w:i/>
                <w:vertAlign w:val="subscript"/>
              </w:rPr>
              <w:t xml:space="preserve"> q</w:t>
            </w:r>
          </w:p>
        </w:tc>
        <w:tc>
          <w:tcPr>
            <w:tcW w:w="606" w:type="pct"/>
          </w:tcPr>
          <w:p w14:paraId="12BB6D33" w14:textId="77777777" w:rsidR="00BE197B" w:rsidRPr="0080555B" w:rsidRDefault="00BE197B" w:rsidP="00BE197B">
            <w:pPr>
              <w:pStyle w:val="tablebody0"/>
            </w:pPr>
            <w:r w:rsidRPr="0080555B">
              <w:t>MW</w:t>
            </w:r>
            <w:r>
              <w:t>h</w:t>
            </w:r>
          </w:p>
        </w:tc>
        <w:tc>
          <w:tcPr>
            <w:tcW w:w="3082" w:type="pct"/>
          </w:tcPr>
          <w:p w14:paraId="3B58F533" w14:textId="5149622C" w:rsidR="00E741B2" w:rsidRPr="00353A56" w:rsidRDefault="00BE197B" w:rsidP="00BE197B">
            <w:pPr>
              <w:pStyle w:val="tablebody0"/>
              <w:rPr>
                <w:i/>
              </w:rPr>
            </w:pPr>
            <w:r w:rsidRPr="00A20AF6">
              <w:rPr>
                <w:i/>
                <w:szCs w:val="18"/>
              </w:rPr>
              <w:t>Real-Time Ancillary Service Supply Responsibility for RMR Units represented by the QSE</w:t>
            </w:r>
            <w:r w:rsidRPr="0080555B">
              <w:sym w:font="Symbol" w:char="F0BE"/>
            </w:r>
            <w:r w:rsidRPr="00A20AF6">
              <w:rPr>
                <w:szCs w:val="18"/>
              </w:rPr>
              <w:t xml:space="preserve">The Real-Time Ancillary Service Supply Responsibility </w:t>
            </w:r>
            <w:r>
              <w:t>as set forth in</w:t>
            </w:r>
            <w:r w:rsidRPr="00353A56">
              <w:t xml:space="preserve"> the end of the</w:t>
            </w:r>
            <w:r>
              <w:t xml:space="preserve"> Adjustment Period COP for Reg-Up, </w:t>
            </w:r>
            <w:r w:rsidR="008B2D35">
              <w:t xml:space="preserve">ECRS, </w:t>
            </w:r>
            <w:r>
              <w:t>RRS</w:t>
            </w:r>
            <w:r w:rsidR="00E741B2">
              <w:t>,</w:t>
            </w:r>
            <w:r>
              <w:t xml:space="preserve"> and Non-Spin</w:t>
            </w:r>
            <w:r w:rsidRPr="00A20AF6">
              <w:rPr>
                <w:szCs w:val="18"/>
              </w:rPr>
              <w:t xml:space="preserve"> for all RMR</w:t>
            </w:r>
            <w:r>
              <w:rPr>
                <w:szCs w:val="18"/>
              </w:rPr>
              <w:t xml:space="preserve"> Units</w:t>
            </w:r>
            <w:r w:rsidRPr="00A20AF6">
              <w:rPr>
                <w:szCs w:val="18"/>
              </w:rPr>
              <w:t xml:space="preserve"> </w:t>
            </w:r>
            <w:r w:rsidRPr="00A94098">
              <w:rPr>
                <w:szCs w:val="18"/>
              </w:rPr>
              <w:t xml:space="preserve">discounted by the </w:t>
            </w:r>
            <w:r>
              <w:rPr>
                <w:szCs w:val="18"/>
              </w:rPr>
              <w:t>system-wide</w:t>
            </w:r>
            <w:r w:rsidRPr="00A94098">
              <w:rPr>
                <w:szCs w:val="18"/>
              </w:rPr>
              <w:t xml:space="preserve"> discount factor for the QSE </w:t>
            </w:r>
            <w:r w:rsidRPr="00A94098">
              <w:rPr>
                <w:i/>
                <w:szCs w:val="18"/>
              </w:rPr>
              <w:t>q</w:t>
            </w:r>
            <w:r w:rsidRPr="00A94098">
              <w:rPr>
                <w:szCs w:val="18"/>
              </w:rPr>
              <w:t>, integrated over the 15-minute Settlement Interval.</w:t>
            </w:r>
          </w:p>
          <w:p w14:paraId="08B7942F" w14:textId="77777777" w:rsidR="00BE197B" w:rsidRPr="00353A56" w:rsidRDefault="00BE197B" w:rsidP="00BE197B">
            <w:pPr>
              <w:pStyle w:val="tablebody0"/>
              <w:rPr>
                <w:i/>
              </w:rPr>
            </w:pPr>
          </w:p>
        </w:tc>
      </w:tr>
      <w:tr w:rsidR="00BE197B" w:rsidRPr="0080555B" w14:paraId="248454CA" w14:textId="77777777" w:rsidTr="00356445">
        <w:trPr>
          <w:cantSplit/>
        </w:trPr>
        <w:tc>
          <w:tcPr>
            <w:tcW w:w="1312" w:type="pct"/>
            <w:tcBorders>
              <w:bottom w:val="single" w:sz="4" w:space="0" w:color="auto"/>
            </w:tcBorders>
          </w:tcPr>
          <w:p w14:paraId="296269FF" w14:textId="77777777" w:rsidR="00BE197B" w:rsidRPr="0080555B" w:rsidRDefault="00BE197B" w:rsidP="00BE197B">
            <w:pPr>
              <w:pStyle w:val="tablebody0"/>
            </w:pPr>
            <w:r w:rsidRPr="0080555B">
              <w:t>RTCLRNS</w:t>
            </w:r>
            <w:r>
              <w:t>R</w:t>
            </w:r>
            <w:r w:rsidRPr="0080555B">
              <w:rPr>
                <w:i/>
                <w:vertAlign w:val="subscript"/>
              </w:rPr>
              <w:t xml:space="preserve"> q</w:t>
            </w:r>
            <w:r>
              <w:rPr>
                <w:i/>
                <w:vertAlign w:val="subscript"/>
              </w:rPr>
              <w:t>, r, p</w:t>
            </w:r>
          </w:p>
        </w:tc>
        <w:tc>
          <w:tcPr>
            <w:tcW w:w="606" w:type="pct"/>
            <w:tcBorders>
              <w:bottom w:val="single" w:sz="4" w:space="0" w:color="auto"/>
            </w:tcBorders>
          </w:tcPr>
          <w:p w14:paraId="3F89152F" w14:textId="77777777" w:rsidR="00BE197B" w:rsidRPr="0080555B" w:rsidRDefault="00BE197B" w:rsidP="00BE197B">
            <w:pPr>
              <w:pStyle w:val="tablebody0"/>
            </w:pPr>
            <w:r w:rsidRPr="0080555B">
              <w:t>MWh</w:t>
            </w:r>
          </w:p>
        </w:tc>
        <w:tc>
          <w:tcPr>
            <w:tcW w:w="3082" w:type="pct"/>
            <w:tcBorders>
              <w:bottom w:val="single" w:sz="4" w:space="0" w:color="auto"/>
            </w:tcBorders>
          </w:tcPr>
          <w:p w14:paraId="717AF80A" w14:textId="312C41DC" w:rsidR="00356445" w:rsidRPr="00353A56" w:rsidRDefault="00BE197B" w:rsidP="00BE197B">
            <w:pPr>
              <w:pStyle w:val="tablebody0"/>
              <w:rPr>
                <w:i/>
              </w:rPr>
            </w:pPr>
            <w:r w:rsidRPr="00A20AF6">
              <w:rPr>
                <w:i/>
                <w:szCs w:val="18"/>
              </w:rPr>
              <w:t>Real-Time Non</w:t>
            </w:r>
            <w:r>
              <w:rPr>
                <w:i/>
                <w:szCs w:val="18"/>
              </w:rPr>
              <w:t>-</w:t>
            </w:r>
            <w:r w:rsidRPr="00A20AF6">
              <w:rPr>
                <w:i/>
                <w:szCs w:val="18"/>
              </w:rPr>
              <w:t xml:space="preserve">Spin Schedule for the Controllable Load Resource </w:t>
            </w:r>
            <w:r w:rsidRPr="00A20AF6">
              <w:rPr>
                <w:i/>
                <w:szCs w:val="18"/>
              </w:rPr>
              <w:sym w:font="Symbol" w:char="F0BE"/>
            </w:r>
            <w:r w:rsidRPr="00A20AF6">
              <w:rPr>
                <w:szCs w:val="18"/>
              </w:rPr>
              <w:t xml:space="preserve">The </w:t>
            </w:r>
            <w:r>
              <w:rPr>
                <w:szCs w:val="18"/>
              </w:rPr>
              <w:t>validated</w:t>
            </w:r>
            <w:r w:rsidRPr="00A20AF6">
              <w:rPr>
                <w:szCs w:val="18"/>
              </w:rPr>
              <w:t xml:space="preserve"> Real</w:t>
            </w:r>
            <w:r w:rsidR="00CB79EB">
              <w:rPr>
                <w:szCs w:val="18"/>
              </w:rPr>
              <w:t>-</w:t>
            </w:r>
            <w:r w:rsidRPr="00A20AF6">
              <w:rPr>
                <w:szCs w:val="18"/>
              </w:rPr>
              <w:t>Time telemetered Non-Spin Ancillary Service Schedule for the Controllable Load Resource</w:t>
            </w:r>
            <w:r>
              <w:rPr>
                <w:i/>
                <w:szCs w:val="18"/>
              </w:rPr>
              <w:t xml:space="preserve"> r</w:t>
            </w:r>
            <w:r w:rsidR="000F3CEA" w:rsidRPr="006624C0">
              <w:t xml:space="preserve"> represented by QSE </w:t>
            </w:r>
            <w:r w:rsidR="000F3CEA" w:rsidRPr="006624C0">
              <w:rPr>
                <w:i/>
              </w:rPr>
              <w:t>q</w:t>
            </w:r>
            <w:r w:rsidR="000F3CEA" w:rsidRPr="006624C0">
              <w:t xml:space="preserve"> at Resource Node </w:t>
            </w:r>
            <w:r w:rsidR="000F3CEA" w:rsidRPr="006624C0">
              <w:rPr>
                <w:i/>
              </w:rPr>
              <w:t>p</w:t>
            </w:r>
            <w:r w:rsidRPr="00A20AF6">
              <w:rPr>
                <w:szCs w:val="18"/>
              </w:rPr>
              <w:t xml:space="preserve">, </w:t>
            </w:r>
            <w:r>
              <w:t>integrated</w:t>
            </w:r>
            <w:r w:rsidRPr="00A20AF6">
              <w:rPr>
                <w:szCs w:val="18"/>
              </w:rPr>
              <w:t xml:space="preserve"> over the 15-minute Settlement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51D74FAC" w14:textId="77777777" w:rsidTr="005C5A9B">
              <w:trPr>
                <w:trHeight w:val="206"/>
              </w:trPr>
              <w:tc>
                <w:tcPr>
                  <w:tcW w:w="9576" w:type="dxa"/>
                  <w:shd w:val="pct12" w:color="auto" w:fill="auto"/>
                </w:tcPr>
                <w:p w14:paraId="158A81E2" w14:textId="5FD93F70" w:rsidR="00356445" w:rsidRDefault="00356445" w:rsidP="00356445">
                  <w:pPr>
                    <w:pStyle w:val="Instructions"/>
                    <w:spacing w:before="120"/>
                  </w:pPr>
                  <w:r>
                    <w:t>[NPRR987:  Replace the description above with the following upon system implementation:]</w:t>
                  </w:r>
                </w:p>
                <w:p w14:paraId="7DA58474" w14:textId="15AE5476" w:rsidR="00356445" w:rsidRPr="00E741B2" w:rsidRDefault="00356445" w:rsidP="00356445">
                  <w:pPr>
                    <w:pStyle w:val="tablebody0"/>
                    <w:rPr>
                      <w:i/>
                    </w:rPr>
                  </w:pPr>
                  <w:r w:rsidRPr="0021367F">
                    <w:rPr>
                      <w:i/>
                      <w:szCs w:val="18"/>
                    </w:rPr>
                    <w:t xml:space="preserve">Real-Time Non-Spin Schedule for the Controllable Load Resource </w:t>
                  </w:r>
                  <w:r w:rsidRPr="0021367F">
                    <w:rPr>
                      <w:i/>
                      <w:szCs w:val="18"/>
                    </w:rPr>
                    <w:sym w:font="Symbol" w:char="F0BE"/>
                  </w:r>
                  <w:r w:rsidRPr="0021367F">
                    <w:rPr>
                      <w:szCs w:val="18"/>
                    </w:rPr>
                    <w:t>The validated Real</w:t>
                  </w:r>
                  <w:r w:rsidR="00CB79EB">
                    <w:rPr>
                      <w:szCs w:val="18"/>
                    </w:rPr>
                    <w:t>-</w:t>
                  </w:r>
                  <w:r w:rsidRPr="0021367F">
                    <w:rPr>
                      <w:szCs w:val="18"/>
                    </w:rPr>
                    <w:t>Time telemetered Non-Spin Ancillary Service Schedule for the Controllable Load Resource</w:t>
                  </w:r>
                  <w:r w:rsidRPr="0021367F">
                    <w:rPr>
                      <w:i/>
                      <w:szCs w:val="18"/>
                    </w:rPr>
                    <w:t xml:space="preserve"> </w:t>
                  </w:r>
                  <w:r>
                    <w:t xml:space="preserve">or modeled Controllable Load Resource associated with an </w:t>
                  </w:r>
                  <w:r w:rsidRPr="00AA1C33">
                    <w:t>E</w:t>
                  </w:r>
                  <w:r>
                    <w:t>SR,</w:t>
                  </w:r>
                  <w:r w:rsidRPr="0021367F">
                    <w:rPr>
                      <w:i/>
                      <w:szCs w:val="18"/>
                    </w:rPr>
                    <w:t xml:space="preserve"> r</w:t>
                  </w:r>
                  <w:r w:rsidRPr="0021367F">
                    <w:t xml:space="preserve"> represented by QSE </w:t>
                  </w:r>
                  <w:r w:rsidRPr="0021367F">
                    <w:rPr>
                      <w:i/>
                    </w:rPr>
                    <w:t>q</w:t>
                  </w:r>
                  <w:r w:rsidRPr="0021367F">
                    <w:t xml:space="preserve"> at Resource Node </w:t>
                  </w:r>
                  <w:r w:rsidRPr="0021367F">
                    <w:rPr>
                      <w:i/>
                    </w:rPr>
                    <w:t>p</w:t>
                  </w:r>
                  <w:r w:rsidRPr="0021367F">
                    <w:rPr>
                      <w:szCs w:val="18"/>
                    </w:rPr>
                    <w:t xml:space="preserve">, </w:t>
                  </w:r>
                  <w:r w:rsidRPr="0021367F">
                    <w:t>integrated</w:t>
                  </w:r>
                  <w:r w:rsidRPr="0021367F">
                    <w:rPr>
                      <w:szCs w:val="18"/>
                    </w:rPr>
                    <w:t xml:space="preserve"> over the 15-minute Settlement Interval.</w:t>
                  </w:r>
                </w:p>
              </w:tc>
            </w:tr>
          </w:tbl>
          <w:p w14:paraId="08FE72BC" w14:textId="69049FFF" w:rsidR="00BE197B" w:rsidRPr="00353A56" w:rsidRDefault="00BE197B" w:rsidP="00BE197B">
            <w:pPr>
              <w:pStyle w:val="tablebody0"/>
              <w:rPr>
                <w:i/>
              </w:rPr>
            </w:pPr>
          </w:p>
        </w:tc>
      </w:tr>
      <w:tr w:rsidR="003459E8" w:rsidRPr="0080555B" w14:paraId="3E60F7FC" w14:textId="77777777" w:rsidTr="003459E8">
        <w:trPr>
          <w:cantSplit/>
        </w:trPr>
        <w:tc>
          <w:tcPr>
            <w:tcW w:w="5000" w:type="pct"/>
            <w:gridSpan w:val="3"/>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3459E8" w14:paraId="76574562" w14:textId="77777777" w:rsidTr="005C5913">
              <w:trPr>
                <w:trHeight w:val="206"/>
              </w:trPr>
              <w:tc>
                <w:tcPr>
                  <w:tcW w:w="9576" w:type="dxa"/>
                  <w:shd w:val="pct12" w:color="auto" w:fill="auto"/>
                </w:tcPr>
                <w:p w14:paraId="657C8DC2" w14:textId="2631D742" w:rsidR="003459E8" w:rsidRPr="003459E8" w:rsidRDefault="003459E8" w:rsidP="003459E8">
                  <w:pPr>
                    <w:pStyle w:val="Instructions"/>
                    <w:spacing w:before="120"/>
                  </w:pPr>
                  <w:r>
                    <w:t>[NPRR1131:  Delete the variable “</w:t>
                  </w:r>
                  <w:r w:rsidRPr="0080555B">
                    <w:t>RTCLRNS</w:t>
                  </w:r>
                  <w:r>
                    <w:t>R</w:t>
                  </w:r>
                  <w:r w:rsidRPr="0080555B">
                    <w:rPr>
                      <w:vertAlign w:val="subscript"/>
                    </w:rPr>
                    <w:t xml:space="preserve"> q</w:t>
                  </w:r>
                  <w:r>
                    <w:rPr>
                      <w:vertAlign w:val="subscript"/>
                    </w:rPr>
                    <w:t>, r, p</w:t>
                  </w:r>
                  <w:r>
                    <w:t>” above upon system implementation.]</w:t>
                  </w:r>
                </w:p>
              </w:tc>
            </w:tr>
          </w:tbl>
          <w:p w14:paraId="1F1D3402" w14:textId="77777777" w:rsidR="003459E8" w:rsidRPr="00A20AF6" w:rsidRDefault="003459E8" w:rsidP="00BE197B">
            <w:pPr>
              <w:pStyle w:val="tablebody0"/>
              <w:rPr>
                <w:i/>
                <w:szCs w:val="18"/>
              </w:rPr>
            </w:pPr>
          </w:p>
        </w:tc>
      </w:tr>
      <w:tr w:rsidR="00BE197B" w:rsidRPr="0080555B" w14:paraId="241EDE97" w14:textId="77777777" w:rsidTr="00356445">
        <w:trPr>
          <w:cantSplit/>
        </w:trPr>
        <w:tc>
          <w:tcPr>
            <w:tcW w:w="1312" w:type="pct"/>
            <w:tcBorders>
              <w:bottom w:val="single" w:sz="4" w:space="0" w:color="auto"/>
            </w:tcBorders>
          </w:tcPr>
          <w:p w14:paraId="03B58F98" w14:textId="77777777" w:rsidR="00BE197B" w:rsidRPr="0080555B" w:rsidRDefault="00BE197B" w:rsidP="00BE197B">
            <w:pPr>
              <w:pStyle w:val="tablebody0"/>
            </w:pPr>
            <w:r w:rsidRPr="0080555B">
              <w:lastRenderedPageBreak/>
              <w:t>RTCLRNS</w:t>
            </w:r>
            <w:r w:rsidRPr="0080555B">
              <w:rPr>
                <w:i/>
                <w:vertAlign w:val="subscript"/>
              </w:rPr>
              <w:t xml:space="preserve"> q</w:t>
            </w:r>
          </w:p>
        </w:tc>
        <w:tc>
          <w:tcPr>
            <w:tcW w:w="606" w:type="pct"/>
            <w:tcBorders>
              <w:bottom w:val="single" w:sz="4" w:space="0" w:color="auto"/>
            </w:tcBorders>
          </w:tcPr>
          <w:p w14:paraId="67527543" w14:textId="77777777" w:rsidR="00BE197B" w:rsidRPr="0080555B" w:rsidRDefault="00BE197B" w:rsidP="00BE197B">
            <w:pPr>
              <w:pStyle w:val="tablebody0"/>
            </w:pPr>
            <w:r w:rsidRPr="0080555B">
              <w:t>MWh</w:t>
            </w:r>
          </w:p>
        </w:tc>
        <w:tc>
          <w:tcPr>
            <w:tcW w:w="3082" w:type="pct"/>
            <w:tcBorders>
              <w:bottom w:val="single" w:sz="4" w:space="0" w:color="auto"/>
            </w:tcBorders>
          </w:tcPr>
          <w:p w14:paraId="6FA609CC" w14:textId="77777777" w:rsidR="00356445" w:rsidRPr="0080555B" w:rsidRDefault="00BE197B" w:rsidP="00BE197B">
            <w:pPr>
              <w:pStyle w:val="tablebody0"/>
              <w:rPr>
                <w:i/>
              </w:rPr>
            </w:pPr>
            <w:r>
              <w:rPr>
                <w:i/>
              </w:rPr>
              <w:t>Real-Time Non-</w:t>
            </w:r>
            <w:r w:rsidRPr="0080555B">
              <w:rPr>
                <w:i/>
              </w:rPr>
              <w:t>Spin Schedule for Controllable Load Resources for the QSE</w:t>
            </w:r>
            <w:r w:rsidRPr="0080555B">
              <w:sym w:font="Symbol" w:char="F0BE"/>
            </w:r>
            <w:r w:rsidRPr="0080555B">
              <w:t>The Real</w:t>
            </w:r>
            <w:r w:rsidR="00207DD7">
              <w:t>-</w:t>
            </w:r>
            <w:r w:rsidRPr="0080555B">
              <w:t xml:space="preserve">Time telemetered Non-Spin Ancillary Service Schedule for all Controllable Load Resources for the QSE </w:t>
            </w:r>
            <w:r w:rsidRPr="0080555B">
              <w:rPr>
                <w:i/>
              </w:rPr>
              <w:t>q</w:t>
            </w:r>
            <w:r w:rsidRPr="0080555B">
              <w:t>, integrated over the 15-minute Settlement Interval</w:t>
            </w:r>
            <w:r>
              <w:t xml:space="preserve"> discounted by the </w:t>
            </w:r>
            <w:r>
              <w:rPr>
                <w:szCs w:val="18"/>
              </w:rPr>
              <w:t>system-wide</w:t>
            </w:r>
            <w:r>
              <w:t xml:space="preserve"> discount factor</w:t>
            </w:r>
            <w:r w:rsidRPr="0080555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5523"/>
            </w:tblGrid>
            <w:tr w:rsidR="00356445" w14:paraId="450D9A36" w14:textId="77777777" w:rsidTr="005C5A9B">
              <w:trPr>
                <w:trHeight w:val="206"/>
              </w:trPr>
              <w:tc>
                <w:tcPr>
                  <w:tcW w:w="9576" w:type="dxa"/>
                  <w:shd w:val="pct12" w:color="auto" w:fill="auto"/>
                </w:tcPr>
                <w:p w14:paraId="4FD2C029" w14:textId="77777777" w:rsidR="00356445" w:rsidRDefault="00356445" w:rsidP="00356445">
                  <w:pPr>
                    <w:pStyle w:val="Instructions"/>
                    <w:spacing w:before="120"/>
                  </w:pPr>
                  <w:r>
                    <w:t>[NPRR987:  Replace the description above with the following upon system implementation:]</w:t>
                  </w:r>
                </w:p>
                <w:p w14:paraId="6322B1D8" w14:textId="7B1548F5" w:rsidR="00356445" w:rsidRPr="00E741B2" w:rsidRDefault="00356445" w:rsidP="00356445">
                  <w:pPr>
                    <w:pStyle w:val="tablebody0"/>
                    <w:rPr>
                      <w:i/>
                    </w:rPr>
                  </w:pPr>
                  <w:r w:rsidRPr="0021367F">
                    <w:rPr>
                      <w:i/>
                    </w:rPr>
                    <w:t>Real-Time Non-Spin Schedule for Controllable Load Resources for the QSE</w:t>
                  </w:r>
                  <w:r w:rsidRPr="0021367F">
                    <w:sym w:font="Symbol" w:char="F0BE"/>
                  </w:r>
                  <w:r w:rsidRPr="0021367F">
                    <w:t>The Real-Time telemetered Non-Spin Ancillary Service Schedule for all Controllable Load Resources</w:t>
                  </w:r>
                  <w:r>
                    <w:t>, not including modeled Controllable Load Resources associated with ESRs,</w:t>
                  </w:r>
                  <w:r w:rsidRPr="0021367F">
                    <w:t xml:space="preserve"> for the QSE </w:t>
                  </w:r>
                  <w:r w:rsidRPr="0021367F">
                    <w:rPr>
                      <w:i/>
                    </w:rPr>
                    <w:t>q</w:t>
                  </w:r>
                  <w:r w:rsidRPr="0021367F">
                    <w:t xml:space="preserve">, integrated over the 15-minute Settlement Interval discounted by the </w:t>
                  </w:r>
                  <w:r w:rsidRPr="0021367F">
                    <w:rPr>
                      <w:szCs w:val="18"/>
                    </w:rPr>
                    <w:t>system-wide</w:t>
                  </w:r>
                  <w:r w:rsidRPr="0021367F">
                    <w:t xml:space="preserve"> discount factor.</w:t>
                  </w:r>
                </w:p>
              </w:tc>
            </w:tr>
          </w:tbl>
          <w:p w14:paraId="61696A46" w14:textId="257409BB" w:rsidR="00BE197B" w:rsidRPr="0080555B" w:rsidRDefault="00BE197B" w:rsidP="00BE197B">
            <w:pPr>
              <w:pStyle w:val="tablebody0"/>
              <w:rPr>
                <w:i/>
              </w:rPr>
            </w:pPr>
          </w:p>
        </w:tc>
      </w:tr>
      <w:tr w:rsidR="001B026B" w:rsidRPr="0080555B" w14:paraId="439F58EC" w14:textId="77777777" w:rsidTr="001B026B">
        <w:trPr>
          <w:cantSplit/>
        </w:trPr>
        <w:tc>
          <w:tcPr>
            <w:tcW w:w="5000" w:type="pct"/>
            <w:gridSpan w:val="3"/>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1B026B" w14:paraId="087E425E" w14:textId="77777777" w:rsidTr="005C5913">
              <w:trPr>
                <w:trHeight w:val="206"/>
              </w:trPr>
              <w:tc>
                <w:tcPr>
                  <w:tcW w:w="9576" w:type="dxa"/>
                  <w:shd w:val="pct12" w:color="auto" w:fill="auto"/>
                </w:tcPr>
                <w:p w14:paraId="2E4E2F6D" w14:textId="5F3DC507" w:rsidR="001B026B" w:rsidRPr="003459E8" w:rsidRDefault="001B026B" w:rsidP="001B026B">
                  <w:pPr>
                    <w:pStyle w:val="Instructions"/>
                    <w:spacing w:before="120"/>
                  </w:pPr>
                  <w:r>
                    <w:t>[NPRR1131:  Delete the variable “</w:t>
                  </w:r>
                  <w:r w:rsidRPr="0080555B">
                    <w:t>RTCLRNS</w:t>
                  </w:r>
                  <w:r w:rsidRPr="0080555B">
                    <w:rPr>
                      <w:vertAlign w:val="subscript"/>
                    </w:rPr>
                    <w:t xml:space="preserve"> q</w:t>
                  </w:r>
                  <w:r>
                    <w:t>” above upon system implementation.]</w:t>
                  </w:r>
                </w:p>
              </w:tc>
            </w:tr>
          </w:tbl>
          <w:p w14:paraId="509D7506" w14:textId="77777777" w:rsidR="001B026B" w:rsidRPr="0010409C" w:rsidRDefault="001B026B" w:rsidP="00BE197B">
            <w:pPr>
              <w:pStyle w:val="tablebody0"/>
              <w:rPr>
                <w:i/>
              </w:rPr>
            </w:pPr>
          </w:p>
        </w:tc>
      </w:tr>
      <w:tr w:rsidR="00BE197B" w:rsidRPr="0080555B" w14:paraId="20AA2E3B" w14:textId="77777777" w:rsidTr="00356445">
        <w:trPr>
          <w:cantSplit/>
        </w:trPr>
        <w:tc>
          <w:tcPr>
            <w:tcW w:w="1312" w:type="pct"/>
            <w:tcBorders>
              <w:bottom w:val="single" w:sz="4" w:space="0" w:color="auto"/>
            </w:tcBorders>
          </w:tcPr>
          <w:p w14:paraId="4F4E148E" w14:textId="77777777" w:rsidR="00BE197B" w:rsidRPr="0080555B" w:rsidRDefault="00BE197B" w:rsidP="00BE197B">
            <w:pPr>
              <w:pStyle w:val="tablebody0"/>
              <w:rPr>
                <w:i/>
              </w:rPr>
            </w:pPr>
            <w:r w:rsidRPr="0010409C">
              <w:t xml:space="preserve">SYS_GEN_DISCFACTOR </w:t>
            </w:r>
          </w:p>
        </w:tc>
        <w:tc>
          <w:tcPr>
            <w:tcW w:w="606" w:type="pct"/>
            <w:tcBorders>
              <w:bottom w:val="single" w:sz="4" w:space="0" w:color="auto"/>
            </w:tcBorders>
          </w:tcPr>
          <w:p w14:paraId="0177734A" w14:textId="77777777" w:rsidR="00BE197B" w:rsidRPr="0080555B" w:rsidRDefault="00BE197B" w:rsidP="00BE197B">
            <w:pPr>
              <w:pStyle w:val="tablebody0"/>
            </w:pPr>
            <w:r w:rsidRPr="0010409C">
              <w:t>none</w:t>
            </w:r>
          </w:p>
        </w:tc>
        <w:tc>
          <w:tcPr>
            <w:tcW w:w="3082" w:type="pct"/>
            <w:tcBorders>
              <w:bottom w:val="single" w:sz="4" w:space="0" w:color="auto"/>
            </w:tcBorders>
          </w:tcPr>
          <w:p w14:paraId="5E8EA058" w14:textId="77777777" w:rsidR="00BE197B" w:rsidRPr="0080555B" w:rsidRDefault="00BE197B" w:rsidP="00BE197B">
            <w:pPr>
              <w:pStyle w:val="tablebody0"/>
            </w:pPr>
            <w:r w:rsidRPr="0010409C">
              <w:rPr>
                <w:i/>
              </w:rPr>
              <w:t>System-Wide Discount Factor</w:t>
            </w:r>
            <w:r w:rsidRPr="0010409C">
              <w:t xml:space="preserve"> – The system-wide discount factor used to discount inputs used in the calculation of Real-Time Ancillary Services Imbalance payment or charge is calculated </w:t>
            </w:r>
            <w:r>
              <w:t>as</w:t>
            </w:r>
            <w:r w:rsidRPr="00E80CD2">
              <w:t xml:space="preserve"> the average of the </w:t>
            </w:r>
            <w:r>
              <w:t xml:space="preserve">currently approved </w:t>
            </w:r>
            <w:r w:rsidRPr="00E80CD2">
              <w:t xml:space="preserve">Reserve Discount Factors (RDFs) </w:t>
            </w:r>
            <w:r>
              <w:t>applied to the temperatures from the current</w:t>
            </w:r>
            <w:r w:rsidRPr="00E80CD2">
              <w:t xml:space="preserve"> Season from the year prior</w:t>
            </w:r>
            <w:r w:rsidRPr="0010409C">
              <w:t>.  </w:t>
            </w:r>
          </w:p>
        </w:tc>
      </w:tr>
      <w:tr w:rsidR="00BE197B" w:rsidRPr="0080555B" w14:paraId="4B204B7D" w14:textId="77777777" w:rsidTr="00356445">
        <w:trPr>
          <w:cantSplit/>
        </w:trPr>
        <w:tc>
          <w:tcPr>
            <w:tcW w:w="1312" w:type="pct"/>
            <w:tcBorders>
              <w:bottom w:val="single" w:sz="4" w:space="0" w:color="auto"/>
            </w:tcBorders>
          </w:tcPr>
          <w:p w14:paraId="3BBC5FB5" w14:textId="77777777" w:rsidR="00BE197B" w:rsidRPr="0010409C" w:rsidRDefault="00BE197B" w:rsidP="00BE197B">
            <w:pPr>
              <w:pStyle w:val="tablebody0"/>
            </w:pPr>
            <w:r w:rsidRPr="00747285">
              <w:t>UGEN</w:t>
            </w:r>
            <w:r w:rsidRPr="00B6611B">
              <w:rPr>
                <w:i/>
                <w:vertAlign w:val="subscript"/>
              </w:rPr>
              <w:t xml:space="preserve"> q, r, p</w:t>
            </w:r>
          </w:p>
        </w:tc>
        <w:tc>
          <w:tcPr>
            <w:tcW w:w="606" w:type="pct"/>
            <w:tcBorders>
              <w:bottom w:val="single" w:sz="4" w:space="0" w:color="auto"/>
            </w:tcBorders>
          </w:tcPr>
          <w:p w14:paraId="44B0672A" w14:textId="77777777" w:rsidR="00BE197B" w:rsidRPr="0010409C" w:rsidRDefault="00BE197B" w:rsidP="00BE197B">
            <w:pPr>
              <w:pStyle w:val="tablebody0"/>
            </w:pPr>
            <w:r>
              <w:t>MWh</w:t>
            </w:r>
          </w:p>
        </w:tc>
        <w:tc>
          <w:tcPr>
            <w:tcW w:w="3082" w:type="pct"/>
            <w:tcBorders>
              <w:bottom w:val="single" w:sz="4" w:space="0" w:color="auto"/>
            </w:tcBorders>
          </w:tcPr>
          <w:p w14:paraId="3E7289E1" w14:textId="77777777" w:rsidR="00BE197B" w:rsidRPr="0010409C" w:rsidRDefault="00BE197B" w:rsidP="00BE197B">
            <w:pPr>
              <w:pStyle w:val="tablebody0"/>
              <w:rPr>
                <w:i/>
              </w:rPr>
            </w:pPr>
            <w:r w:rsidRPr="006624C0">
              <w:rPr>
                <w:i/>
              </w:rPr>
              <w:t>Under Generation Volumes per QSE per Settlement Point per Resource</w:t>
            </w:r>
            <w:r w:rsidRPr="006624C0">
              <w:t xml:space="preserve">—The amount under-generated by the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15-minute Settlement Interval</w:t>
            </w:r>
            <w:r>
              <w:t>.</w:t>
            </w:r>
          </w:p>
        </w:tc>
      </w:tr>
      <w:tr w:rsidR="00BE197B" w:rsidRPr="0080555B" w14:paraId="201406EB" w14:textId="77777777" w:rsidTr="00356445">
        <w:trPr>
          <w:cantSplit/>
        </w:trPr>
        <w:tc>
          <w:tcPr>
            <w:tcW w:w="1312" w:type="pct"/>
            <w:tcBorders>
              <w:bottom w:val="single" w:sz="4" w:space="0" w:color="auto"/>
            </w:tcBorders>
          </w:tcPr>
          <w:p w14:paraId="30FCD094" w14:textId="77777777" w:rsidR="00BE197B" w:rsidRPr="0010409C" w:rsidRDefault="00BE197B" w:rsidP="00BE197B">
            <w:pPr>
              <w:pStyle w:val="tablebody0"/>
            </w:pPr>
            <w:r w:rsidRPr="00893150">
              <w:t>UGEN</w:t>
            </w:r>
            <w:r>
              <w:t>A</w:t>
            </w:r>
            <w:r w:rsidRPr="00B6611B">
              <w:rPr>
                <w:i/>
                <w:vertAlign w:val="subscript"/>
              </w:rPr>
              <w:t xml:space="preserve"> q, r, p</w:t>
            </w:r>
          </w:p>
        </w:tc>
        <w:tc>
          <w:tcPr>
            <w:tcW w:w="606" w:type="pct"/>
            <w:tcBorders>
              <w:bottom w:val="single" w:sz="4" w:space="0" w:color="auto"/>
            </w:tcBorders>
          </w:tcPr>
          <w:p w14:paraId="6DDA9342" w14:textId="77777777" w:rsidR="00BE197B" w:rsidRPr="0010409C" w:rsidRDefault="00BE197B" w:rsidP="00BE197B">
            <w:pPr>
              <w:pStyle w:val="tablebody0"/>
            </w:pPr>
            <w:r>
              <w:t>MWh</w:t>
            </w:r>
          </w:p>
        </w:tc>
        <w:tc>
          <w:tcPr>
            <w:tcW w:w="3082" w:type="pct"/>
            <w:tcBorders>
              <w:bottom w:val="single" w:sz="4" w:space="0" w:color="auto"/>
            </w:tcBorders>
          </w:tcPr>
          <w:p w14:paraId="75502E7A" w14:textId="77777777" w:rsidR="00BE197B" w:rsidRPr="0010409C" w:rsidRDefault="00BE197B" w:rsidP="00BE197B">
            <w:pPr>
              <w:pStyle w:val="tablebody0"/>
              <w:rPr>
                <w:i/>
              </w:rPr>
            </w:pPr>
            <w:r>
              <w:rPr>
                <w:i/>
              </w:rPr>
              <w:t xml:space="preserve">Adjusted </w:t>
            </w:r>
            <w:r w:rsidRPr="006624C0">
              <w:rPr>
                <w:i/>
              </w:rPr>
              <w:t>Under Generation Volumes per QSE per Settlement Point per Resource</w:t>
            </w:r>
            <w:r>
              <w:t xml:space="preserve">—The amount </w:t>
            </w:r>
            <w:r w:rsidRPr="006624C0">
              <w:t xml:space="preserve">under-generated by the Generation Resource </w:t>
            </w:r>
            <w:r w:rsidRPr="006624C0">
              <w:rPr>
                <w:i/>
              </w:rPr>
              <w:t>r</w:t>
            </w:r>
            <w:r w:rsidRPr="006624C0">
              <w:t xml:space="preserve"> represented by QSE </w:t>
            </w:r>
            <w:r w:rsidRPr="006624C0">
              <w:rPr>
                <w:i/>
              </w:rPr>
              <w:t>q</w:t>
            </w:r>
            <w:r w:rsidRPr="006624C0">
              <w:t xml:space="preserve"> at Resource Node </w:t>
            </w:r>
            <w:r w:rsidRPr="006624C0">
              <w:rPr>
                <w:i/>
              </w:rPr>
              <w:t>p</w:t>
            </w:r>
            <w:r w:rsidRPr="006624C0">
              <w:t xml:space="preserve"> for the 15-minute Settlement Interval</w:t>
            </w:r>
            <w:r>
              <w:t xml:space="preserve"> adjusted pursuant to paragraph</w:t>
            </w:r>
            <w:r w:rsidRPr="00B6611B">
              <w:t xml:space="preserve"> (</w:t>
            </w:r>
            <w:r>
              <w:t>6) above.</w:t>
            </w:r>
          </w:p>
        </w:tc>
      </w:tr>
      <w:tr w:rsidR="004F2298" w:rsidRPr="0080555B" w14:paraId="3E7930A9" w14:textId="77777777" w:rsidTr="004F2298">
        <w:trPr>
          <w:cantSplit/>
        </w:trPr>
        <w:tc>
          <w:tcPr>
            <w:tcW w:w="5000" w:type="pct"/>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4F2298" w14:paraId="142BD948" w14:textId="77777777" w:rsidTr="005C5A9B">
              <w:trPr>
                <w:trHeight w:val="206"/>
              </w:trPr>
              <w:tc>
                <w:tcPr>
                  <w:tcW w:w="9576" w:type="dxa"/>
                  <w:shd w:val="pct12" w:color="auto" w:fill="auto"/>
                </w:tcPr>
                <w:p w14:paraId="7B2F5D74" w14:textId="5AC50BDF" w:rsidR="004F2298" w:rsidRDefault="004F2298" w:rsidP="004F2298">
                  <w:pPr>
                    <w:pStyle w:val="Instructions"/>
                    <w:spacing w:before="120"/>
                  </w:pPr>
                  <w:r>
                    <w:t>[NPRR987</w:t>
                  </w:r>
                  <w:r w:rsidRPr="00356445">
                    <w:t>:  Insert the variabl</w:t>
                  </w:r>
                  <w:r w:rsidRPr="004F2298">
                    <w:t xml:space="preserve">es “UPESR </w:t>
                  </w:r>
                  <w:r w:rsidRPr="004F2298">
                    <w:rPr>
                      <w:vertAlign w:val="subscript"/>
                    </w:rPr>
                    <w:t>q, r, p</w:t>
                  </w:r>
                  <w:r w:rsidRPr="004F2298">
                    <w:t>” and “UPESRA</w:t>
                  </w:r>
                  <w:r w:rsidRPr="004F2298">
                    <w:rPr>
                      <w:vertAlign w:val="subscript"/>
                    </w:rPr>
                    <w:t xml:space="preserve"> q, r, p</w:t>
                  </w:r>
                  <w:r w:rsidRPr="004F2298">
                    <w:t>”</w:t>
                  </w:r>
                  <w:r w:rsidRPr="00356445">
                    <w:t xml:space="preserve"> below upon system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69"/>
                    <w:gridCol w:w="1105"/>
                    <w:gridCol w:w="5496"/>
                  </w:tblGrid>
                  <w:tr w:rsidR="004F2298" w:rsidRPr="0003648D" w14:paraId="29ED9A7D" w14:textId="77777777" w:rsidTr="005C5A9B">
                    <w:trPr>
                      <w:cantSplit/>
                    </w:trPr>
                    <w:tc>
                      <w:tcPr>
                        <w:tcW w:w="1279" w:type="pct"/>
                        <w:tcBorders>
                          <w:bottom w:val="single" w:sz="4" w:space="0" w:color="auto"/>
                        </w:tcBorders>
                      </w:tcPr>
                      <w:p w14:paraId="63211251" w14:textId="4F4D0EF8" w:rsidR="004F2298" w:rsidRPr="0003648D" w:rsidRDefault="004F2298" w:rsidP="004F2298">
                        <w:pPr>
                          <w:pStyle w:val="tablebody0"/>
                        </w:pPr>
                        <w:r w:rsidRPr="00C265BC">
                          <w:t xml:space="preserve">UPESR </w:t>
                        </w:r>
                        <w:r w:rsidRPr="00C265BC">
                          <w:rPr>
                            <w:i/>
                            <w:vertAlign w:val="subscript"/>
                          </w:rPr>
                          <w:t>q, r, p</w:t>
                        </w:r>
                      </w:p>
                    </w:tc>
                    <w:tc>
                      <w:tcPr>
                        <w:tcW w:w="623" w:type="pct"/>
                        <w:tcBorders>
                          <w:bottom w:val="single" w:sz="4" w:space="0" w:color="auto"/>
                        </w:tcBorders>
                      </w:tcPr>
                      <w:p w14:paraId="06C88BEA" w14:textId="5A4432B2" w:rsidR="004F2298" w:rsidRPr="0003648D" w:rsidRDefault="004F2298" w:rsidP="004F2298">
                        <w:pPr>
                          <w:pStyle w:val="tablebody0"/>
                        </w:pPr>
                        <w:r w:rsidRPr="00C265BC">
                          <w:t>MWh</w:t>
                        </w:r>
                      </w:p>
                    </w:tc>
                    <w:tc>
                      <w:tcPr>
                        <w:tcW w:w="3098" w:type="pct"/>
                        <w:tcBorders>
                          <w:bottom w:val="single" w:sz="4" w:space="0" w:color="auto"/>
                        </w:tcBorders>
                      </w:tcPr>
                      <w:p w14:paraId="56AC455B" w14:textId="0559BCB8" w:rsidR="004F2298" w:rsidRPr="0003648D" w:rsidRDefault="004F2298" w:rsidP="004F2298">
                        <w:pPr>
                          <w:pStyle w:val="tablebody0"/>
                          <w:rPr>
                            <w:i/>
                          </w:rPr>
                        </w:pPr>
                        <w:r w:rsidRPr="00C265BC">
                          <w:rPr>
                            <w:i/>
                          </w:rPr>
                          <w:t>Under-Performance Volumes per QSE per Settlement Point per Resource</w:t>
                        </w:r>
                        <w:r w:rsidRPr="00C265BC">
                          <w:t xml:space="preserve">—The amount the ESR under-performed divided evenly among the </w:t>
                        </w:r>
                        <w:r>
                          <w:t xml:space="preserve">modeled </w:t>
                        </w:r>
                        <w:r w:rsidRPr="00C265BC">
                          <w:t xml:space="preserve">Generation and Controllable Load Resources </w:t>
                        </w:r>
                        <w:r w:rsidRPr="00C265BC">
                          <w:rPr>
                            <w:i/>
                          </w:rPr>
                          <w:t>r</w:t>
                        </w:r>
                        <w:r w:rsidRPr="00C265BC">
                          <w:t xml:space="preserve"> in the ESR</w:t>
                        </w:r>
                        <w:r w:rsidRPr="00C265BC">
                          <w:rPr>
                            <w:i/>
                          </w:rPr>
                          <w:t xml:space="preserve">, </w:t>
                        </w:r>
                        <w:r w:rsidRPr="00C265BC">
                          <w:t xml:space="preserve">represented by QSE </w:t>
                        </w:r>
                        <w:r w:rsidRPr="00C265BC">
                          <w:rPr>
                            <w:i/>
                          </w:rPr>
                          <w:t>q</w:t>
                        </w:r>
                        <w:r w:rsidRPr="00C265BC">
                          <w:t xml:space="preserve"> at Resource Node </w:t>
                        </w:r>
                        <w:r w:rsidRPr="00C265BC">
                          <w:rPr>
                            <w:i/>
                          </w:rPr>
                          <w:t xml:space="preserve">p, </w:t>
                        </w:r>
                        <w:r w:rsidRPr="00C265BC">
                          <w:t>for the 15</w:t>
                        </w:r>
                        <w:r>
                          <w:t>-</w:t>
                        </w:r>
                        <w:r w:rsidRPr="00C265BC">
                          <w:t>minute Settlement Interval.</w:t>
                        </w:r>
                      </w:p>
                    </w:tc>
                  </w:tr>
                  <w:tr w:rsidR="004F2298" w:rsidRPr="0003648D" w14:paraId="08AA0777" w14:textId="77777777" w:rsidTr="005C5A9B">
                    <w:trPr>
                      <w:cantSplit/>
                    </w:trPr>
                    <w:tc>
                      <w:tcPr>
                        <w:tcW w:w="1279" w:type="pct"/>
                      </w:tcPr>
                      <w:p w14:paraId="1B4C6C81" w14:textId="5EA9A174" w:rsidR="004F2298" w:rsidRPr="0003648D" w:rsidRDefault="004F2298" w:rsidP="004F2298">
                        <w:pPr>
                          <w:pStyle w:val="tablebody0"/>
                        </w:pPr>
                        <w:r w:rsidRPr="00C265BC">
                          <w:t>UPESRA</w:t>
                        </w:r>
                        <w:r w:rsidRPr="00C265BC">
                          <w:rPr>
                            <w:i/>
                            <w:vertAlign w:val="subscript"/>
                          </w:rPr>
                          <w:t xml:space="preserve"> q, r, p</w:t>
                        </w:r>
                      </w:p>
                    </w:tc>
                    <w:tc>
                      <w:tcPr>
                        <w:tcW w:w="623" w:type="pct"/>
                      </w:tcPr>
                      <w:p w14:paraId="5DEB4217" w14:textId="2CA3CB57" w:rsidR="004F2298" w:rsidRPr="0003648D" w:rsidRDefault="004F2298" w:rsidP="004F2298">
                        <w:pPr>
                          <w:pStyle w:val="tablebody0"/>
                        </w:pPr>
                        <w:r w:rsidRPr="00C265BC">
                          <w:t>MWh</w:t>
                        </w:r>
                      </w:p>
                    </w:tc>
                    <w:tc>
                      <w:tcPr>
                        <w:tcW w:w="3098" w:type="pct"/>
                      </w:tcPr>
                      <w:p w14:paraId="25535329" w14:textId="22BC872C" w:rsidR="004F2298" w:rsidRPr="0003648D" w:rsidRDefault="004F2298" w:rsidP="004F2298">
                        <w:pPr>
                          <w:pStyle w:val="tablebody0"/>
                          <w:rPr>
                            <w:i/>
                          </w:rPr>
                        </w:pPr>
                        <w:r w:rsidRPr="00C265BC">
                          <w:rPr>
                            <w:i/>
                          </w:rPr>
                          <w:t>Adjusted Under-Performance Volumes per QSE per Settlement Point per Resource</w:t>
                        </w:r>
                        <w:r w:rsidRPr="00C265BC">
                          <w:t xml:space="preserve"> — The amount the ESR under-performed divided evenly among the </w:t>
                        </w:r>
                        <w:r>
                          <w:t xml:space="preserve">modeled </w:t>
                        </w:r>
                        <w:r w:rsidRPr="00C265BC">
                          <w:t xml:space="preserve">Generation and Controllable Load Resources </w:t>
                        </w:r>
                        <w:r w:rsidRPr="00C265BC">
                          <w:rPr>
                            <w:i/>
                          </w:rPr>
                          <w:t>r</w:t>
                        </w:r>
                        <w:r w:rsidRPr="00C265BC">
                          <w:t xml:space="preserve"> in the ESR</w:t>
                        </w:r>
                        <w:r w:rsidRPr="00C265BC">
                          <w:rPr>
                            <w:i/>
                          </w:rPr>
                          <w:t xml:space="preserve">, </w:t>
                        </w:r>
                        <w:r w:rsidRPr="00C265BC">
                          <w:t xml:space="preserve">represented by QSE </w:t>
                        </w:r>
                        <w:r w:rsidRPr="00C265BC">
                          <w:rPr>
                            <w:i/>
                          </w:rPr>
                          <w:t>q</w:t>
                        </w:r>
                        <w:r w:rsidRPr="00C265BC">
                          <w:t xml:space="preserve"> at Resource Node </w:t>
                        </w:r>
                        <w:r w:rsidRPr="00C265BC">
                          <w:rPr>
                            <w:i/>
                          </w:rPr>
                          <w:t xml:space="preserve">p, </w:t>
                        </w:r>
                        <w:r w:rsidRPr="00C265BC">
                          <w:t>for the 15</w:t>
                        </w:r>
                        <w:r>
                          <w:t>-</w:t>
                        </w:r>
                        <w:r w:rsidRPr="00C265BC">
                          <w:t>minute Settlement Interval adjusted pursuant to paragraph (6) above.</w:t>
                        </w:r>
                      </w:p>
                    </w:tc>
                  </w:tr>
                </w:tbl>
                <w:p w14:paraId="1BE7516F" w14:textId="77777777" w:rsidR="004F2298" w:rsidRPr="00AF45BD" w:rsidRDefault="004F2298" w:rsidP="004F2298">
                  <w:pPr>
                    <w:pStyle w:val="tablebody0"/>
                    <w:rPr>
                      <w:i/>
                    </w:rPr>
                  </w:pPr>
                </w:p>
              </w:tc>
            </w:tr>
          </w:tbl>
          <w:p w14:paraId="01D75F8C" w14:textId="77777777" w:rsidR="004F2298" w:rsidRPr="0080555B" w:rsidRDefault="004F2298" w:rsidP="00BE197B">
            <w:pPr>
              <w:pStyle w:val="tablebody0"/>
            </w:pPr>
          </w:p>
        </w:tc>
      </w:tr>
      <w:tr w:rsidR="00BE197B" w:rsidRPr="0080555B" w14:paraId="69798DA0" w14:textId="77777777" w:rsidTr="00356445">
        <w:trPr>
          <w:cantSplit/>
        </w:trPr>
        <w:tc>
          <w:tcPr>
            <w:tcW w:w="1312" w:type="pct"/>
          </w:tcPr>
          <w:p w14:paraId="3B5A1DF1" w14:textId="77777777" w:rsidR="00BE197B" w:rsidRPr="0080555B" w:rsidRDefault="00BE197B" w:rsidP="00BE197B">
            <w:pPr>
              <w:pStyle w:val="tablebody0"/>
            </w:pPr>
            <w:r w:rsidRPr="0080555B">
              <w:rPr>
                <w:i/>
              </w:rPr>
              <w:t>r</w:t>
            </w:r>
          </w:p>
        </w:tc>
        <w:tc>
          <w:tcPr>
            <w:tcW w:w="606" w:type="pct"/>
          </w:tcPr>
          <w:p w14:paraId="0B3B85B7" w14:textId="77777777" w:rsidR="00BE197B" w:rsidRPr="0080555B" w:rsidRDefault="00BE197B" w:rsidP="00BE197B">
            <w:pPr>
              <w:pStyle w:val="tablebody0"/>
            </w:pPr>
            <w:r w:rsidRPr="0080555B">
              <w:t>none</w:t>
            </w:r>
          </w:p>
        </w:tc>
        <w:tc>
          <w:tcPr>
            <w:tcW w:w="3082" w:type="pct"/>
          </w:tcPr>
          <w:p w14:paraId="058564D2" w14:textId="77777777" w:rsidR="00BE197B" w:rsidRPr="0080555B" w:rsidRDefault="00BE197B" w:rsidP="00BE197B">
            <w:pPr>
              <w:pStyle w:val="tablebody0"/>
              <w:rPr>
                <w:i/>
              </w:rPr>
            </w:pPr>
            <w:r w:rsidRPr="0080555B">
              <w:t>A Generation or Load Resource.</w:t>
            </w:r>
          </w:p>
        </w:tc>
      </w:tr>
      <w:tr w:rsidR="00BE197B" w:rsidRPr="0080555B" w14:paraId="23AEDCB9" w14:textId="77777777" w:rsidTr="00356445">
        <w:trPr>
          <w:cantSplit/>
        </w:trPr>
        <w:tc>
          <w:tcPr>
            <w:tcW w:w="1312" w:type="pct"/>
          </w:tcPr>
          <w:p w14:paraId="773B1BF2" w14:textId="77777777" w:rsidR="00BE197B" w:rsidRPr="0080555B" w:rsidRDefault="00BE197B" w:rsidP="00BE197B">
            <w:pPr>
              <w:pStyle w:val="tablebody0"/>
            </w:pPr>
            <w:r w:rsidRPr="0080555B">
              <w:rPr>
                <w:i/>
              </w:rPr>
              <w:lastRenderedPageBreak/>
              <w:t>y</w:t>
            </w:r>
          </w:p>
        </w:tc>
        <w:tc>
          <w:tcPr>
            <w:tcW w:w="606" w:type="pct"/>
          </w:tcPr>
          <w:p w14:paraId="31AC178A" w14:textId="77777777" w:rsidR="00BE197B" w:rsidRPr="0080555B" w:rsidRDefault="00BE197B" w:rsidP="00BE197B">
            <w:pPr>
              <w:pStyle w:val="tablebody0"/>
            </w:pPr>
            <w:r w:rsidRPr="0080555B">
              <w:t>none</w:t>
            </w:r>
          </w:p>
        </w:tc>
        <w:tc>
          <w:tcPr>
            <w:tcW w:w="3082" w:type="pct"/>
          </w:tcPr>
          <w:p w14:paraId="320FD017" w14:textId="77777777" w:rsidR="00BE197B" w:rsidRPr="0080555B" w:rsidRDefault="00BE197B" w:rsidP="00BE197B">
            <w:pPr>
              <w:pStyle w:val="tablebody0"/>
              <w:rPr>
                <w:i/>
              </w:rPr>
            </w:pPr>
            <w:r w:rsidRPr="0080555B">
              <w:t>A SCED interval in the 15-minute Settlement Interval.  The summation is over the total number of SCED runs that cover the 15-minute Settlement Interval.</w:t>
            </w:r>
          </w:p>
        </w:tc>
      </w:tr>
      <w:tr w:rsidR="00BE197B" w:rsidRPr="0080555B" w14:paraId="1A54151B" w14:textId="77777777" w:rsidTr="00356445">
        <w:trPr>
          <w:cantSplit/>
        </w:trPr>
        <w:tc>
          <w:tcPr>
            <w:tcW w:w="1312" w:type="pct"/>
          </w:tcPr>
          <w:p w14:paraId="06565AEF" w14:textId="77777777" w:rsidR="00BE197B" w:rsidRPr="0080555B" w:rsidRDefault="00BE197B" w:rsidP="00BE197B">
            <w:pPr>
              <w:pStyle w:val="tablebody0"/>
              <w:rPr>
                <w:i/>
              </w:rPr>
            </w:pPr>
            <w:r>
              <w:rPr>
                <w:i/>
              </w:rPr>
              <w:t>q</w:t>
            </w:r>
          </w:p>
        </w:tc>
        <w:tc>
          <w:tcPr>
            <w:tcW w:w="606" w:type="pct"/>
          </w:tcPr>
          <w:p w14:paraId="39EB3F5E" w14:textId="77777777" w:rsidR="00BE197B" w:rsidRPr="0080555B" w:rsidRDefault="00BE197B" w:rsidP="00BE197B">
            <w:pPr>
              <w:pStyle w:val="tablebody0"/>
            </w:pPr>
            <w:r w:rsidRPr="0080555B">
              <w:t>none</w:t>
            </w:r>
          </w:p>
        </w:tc>
        <w:tc>
          <w:tcPr>
            <w:tcW w:w="3082" w:type="pct"/>
          </w:tcPr>
          <w:p w14:paraId="10EACA00" w14:textId="77777777" w:rsidR="00BE197B" w:rsidRPr="0080555B" w:rsidRDefault="00BE197B" w:rsidP="00BE197B">
            <w:pPr>
              <w:pStyle w:val="tablebody0"/>
            </w:pPr>
            <w:r w:rsidRPr="0080555B">
              <w:t>A QSE.</w:t>
            </w:r>
          </w:p>
        </w:tc>
      </w:tr>
      <w:tr w:rsidR="000F3CEA" w:rsidRPr="0080555B" w14:paraId="2EB9B875" w14:textId="77777777" w:rsidTr="00356445">
        <w:trPr>
          <w:cantSplit/>
        </w:trPr>
        <w:tc>
          <w:tcPr>
            <w:tcW w:w="1312" w:type="pct"/>
          </w:tcPr>
          <w:p w14:paraId="26BA5BA4" w14:textId="77777777" w:rsidR="000F3CEA" w:rsidRDefault="000F3CEA" w:rsidP="000F3CEA">
            <w:pPr>
              <w:pStyle w:val="tablebody0"/>
              <w:rPr>
                <w:i/>
              </w:rPr>
            </w:pPr>
            <w:r w:rsidRPr="00D661BC">
              <w:rPr>
                <w:i/>
              </w:rPr>
              <w:t>p</w:t>
            </w:r>
          </w:p>
        </w:tc>
        <w:tc>
          <w:tcPr>
            <w:tcW w:w="606" w:type="pct"/>
          </w:tcPr>
          <w:p w14:paraId="565A6A35" w14:textId="77777777" w:rsidR="000F3CEA" w:rsidRPr="0080555B" w:rsidRDefault="000F3CEA" w:rsidP="000F3CEA">
            <w:pPr>
              <w:pStyle w:val="tablebody0"/>
            </w:pPr>
            <w:r>
              <w:t>none</w:t>
            </w:r>
          </w:p>
        </w:tc>
        <w:tc>
          <w:tcPr>
            <w:tcW w:w="3082" w:type="pct"/>
          </w:tcPr>
          <w:p w14:paraId="65A965F8" w14:textId="77777777" w:rsidR="000F3CEA" w:rsidRPr="0080555B" w:rsidRDefault="000F3CEA" w:rsidP="000F3CEA">
            <w:pPr>
              <w:pStyle w:val="tablebody0"/>
            </w:pPr>
            <w:r>
              <w:t>A Resource Node Settlement Point.</w:t>
            </w:r>
          </w:p>
        </w:tc>
      </w:tr>
      <w:tr w:rsidR="004F2298" w:rsidRPr="0080555B" w14:paraId="5957B86C" w14:textId="77777777" w:rsidTr="004F2298">
        <w:trPr>
          <w:cantSplit/>
        </w:trPr>
        <w:tc>
          <w:tcPr>
            <w:tcW w:w="5000" w:type="pct"/>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110"/>
            </w:tblGrid>
            <w:tr w:rsidR="004F2298" w14:paraId="0297DAEE" w14:textId="77777777" w:rsidTr="005C5A9B">
              <w:trPr>
                <w:trHeight w:val="206"/>
              </w:trPr>
              <w:tc>
                <w:tcPr>
                  <w:tcW w:w="9576" w:type="dxa"/>
                  <w:shd w:val="pct12" w:color="auto" w:fill="auto"/>
                </w:tcPr>
                <w:p w14:paraId="1F986F71" w14:textId="76A99381" w:rsidR="004F2298" w:rsidRDefault="004F2298" w:rsidP="004F2298">
                  <w:pPr>
                    <w:pStyle w:val="Instructions"/>
                    <w:spacing w:before="120"/>
                  </w:pPr>
                  <w:r>
                    <w:t>[NPRR987</w:t>
                  </w:r>
                  <w:r w:rsidRPr="00356445">
                    <w:t>:  Insert the variabl</w:t>
                  </w:r>
                  <w:r w:rsidRPr="004F2298">
                    <w:t>e “</w:t>
                  </w:r>
                  <w:r>
                    <w:t>g</w:t>
                  </w:r>
                  <w:r w:rsidRPr="004F2298">
                    <w:t>”</w:t>
                  </w:r>
                  <w:r w:rsidRPr="00356445">
                    <w:t xml:space="preserve"> below upon system implementation:]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69"/>
                    <w:gridCol w:w="1105"/>
                    <w:gridCol w:w="5496"/>
                  </w:tblGrid>
                  <w:tr w:rsidR="004F2298" w:rsidRPr="0003648D" w14:paraId="251C1454" w14:textId="77777777" w:rsidTr="005C5A9B">
                    <w:trPr>
                      <w:cantSplit/>
                    </w:trPr>
                    <w:tc>
                      <w:tcPr>
                        <w:tcW w:w="1279" w:type="pct"/>
                        <w:tcBorders>
                          <w:bottom w:val="single" w:sz="4" w:space="0" w:color="auto"/>
                        </w:tcBorders>
                      </w:tcPr>
                      <w:p w14:paraId="35F7FD52" w14:textId="3C861B45" w:rsidR="004F2298" w:rsidRPr="0003648D" w:rsidRDefault="004F2298" w:rsidP="004F2298">
                        <w:pPr>
                          <w:pStyle w:val="tablebody0"/>
                        </w:pPr>
                        <w:r>
                          <w:rPr>
                            <w:i/>
                          </w:rPr>
                          <w:t>g</w:t>
                        </w:r>
                      </w:p>
                    </w:tc>
                    <w:tc>
                      <w:tcPr>
                        <w:tcW w:w="623" w:type="pct"/>
                        <w:tcBorders>
                          <w:bottom w:val="single" w:sz="4" w:space="0" w:color="auto"/>
                        </w:tcBorders>
                      </w:tcPr>
                      <w:p w14:paraId="05BE0045" w14:textId="1074B344" w:rsidR="004F2298" w:rsidRPr="0003648D" w:rsidRDefault="004F2298" w:rsidP="004F2298">
                        <w:pPr>
                          <w:pStyle w:val="tablebody0"/>
                        </w:pPr>
                        <w:r>
                          <w:t>none</w:t>
                        </w:r>
                      </w:p>
                    </w:tc>
                    <w:tc>
                      <w:tcPr>
                        <w:tcW w:w="3098" w:type="pct"/>
                        <w:tcBorders>
                          <w:bottom w:val="single" w:sz="4" w:space="0" w:color="auto"/>
                        </w:tcBorders>
                      </w:tcPr>
                      <w:p w14:paraId="651D037F" w14:textId="49510038" w:rsidR="004F2298" w:rsidRPr="0003648D" w:rsidRDefault="004F2298" w:rsidP="004F2298">
                        <w:pPr>
                          <w:pStyle w:val="tablebody0"/>
                          <w:rPr>
                            <w:i/>
                          </w:rPr>
                        </w:pPr>
                        <w:r>
                          <w:t>An ESR.</w:t>
                        </w:r>
                      </w:p>
                    </w:tc>
                  </w:tr>
                </w:tbl>
                <w:p w14:paraId="30D5512C" w14:textId="77777777" w:rsidR="004F2298" w:rsidRPr="00AF45BD" w:rsidRDefault="004F2298" w:rsidP="004F2298">
                  <w:pPr>
                    <w:pStyle w:val="tablebody0"/>
                    <w:rPr>
                      <w:i/>
                    </w:rPr>
                  </w:pPr>
                </w:p>
              </w:tc>
            </w:tr>
          </w:tbl>
          <w:p w14:paraId="2FAB4A8C" w14:textId="77777777" w:rsidR="004F2298" w:rsidRDefault="004F2298" w:rsidP="000F3CEA">
            <w:pPr>
              <w:pStyle w:val="tablebody0"/>
            </w:pPr>
          </w:p>
        </w:tc>
      </w:tr>
    </w:tbl>
    <w:p w14:paraId="25E6206B" w14:textId="13BE0F54" w:rsidR="001F04FD" w:rsidRPr="000275BF" w:rsidRDefault="001F04FD" w:rsidP="001F04FD">
      <w:pPr>
        <w:pStyle w:val="Instructions"/>
        <w:spacing w:before="240" w:after="120"/>
        <w:ind w:left="720" w:hanging="720"/>
        <w:rPr>
          <w:b w:val="0"/>
          <w:i w:val="0"/>
          <w:iCs w:val="0"/>
        </w:rPr>
      </w:pPr>
      <w:r w:rsidRPr="000275BF">
        <w:rPr>
          <w:b w:val="0"/>
          <w:i w:val="0"/>
        </w:rPr>
        <w:t>(</w:t>
      </w:r>
      <w:r>
        <w:rPr>
          <w:b w:val="0"/>
          <w:i w:val="0"/>
        </w:rPr>
        <w:t>8</w:t>
      </w:r>
      <w:r w:rsidRPr="000275BF">
        <w:rPr>
          <w:b w:val="0"/>
          <w:i w:val="0"/>
        </w:rPr>
        <w:t xml:space="preserve">) </w:t>
      </w:r>
      <w:r w:rsidRPr="000275BF">
        <w:rPr>
          <w:b w:val="0"/>
          <w:i w:val="0"/>
        </w:rPr>
        <w:tab/>
        <w:t>The payment to each QSE for the Ancillary Service reserves associated with RUC Resources that have received a RUC Dispatch to provide Ancillary Services in which the 15-minute Settlement Interval is part of a RUC Buy-Back Hour based on the RUC opt out prov</w:t>
      </w:r>
      <w:r w:rsidR="00B84541">
        <w:rPr>
          <w:b w:val="0"/>
          <w:i w:val="0"/>
        </w:rPr>
        <w:t>ision set forth in paragraph (1</w:t>
      </w:r>
      <w:r w:rsidR="00910305">
        <w:rPr>
          <w:b w:val="0"/>
          <w:i w:val="0"/>
        </w:rPr>
        <w:t>4</w:t>
      </w:r>
      <w:r w:rsidRPr="000275BF">
        <w:rPr>
          <w:b w:val="0"/>
          <w:i w:val="0"/>
        </w:rPr>
        <w:t>) of Section 5.5.2</w:t>
      </w:r>
      <w:r>
        <w:rPr>
          <w:b w:val="0"/>
          <w:i w:val="0"/>
        </w:rPr>
        <w:t xml:space="preserve"> </w:t>
      </w:r>
      <w:r w:rsidRPr="000275BF">
        <w:rPr>
          <w:b w:val="0"/>
          <w:i w:val="0"/>
        </w:rPr>
        <w:t>for a given 15-minute Settlement Interval is calculated as follows:</w:t>
      </w:r>
    </w:p>
    <w:p w14:paraId="08768064" w14:textId="77777777" w:rsidR="001F04FD" w:rsidRDefault="001F04FD" w:rsidP="001F04FD">
      <w:pPr>
        <w:spacing w:before="240" w:after="240"/>
        <w:ind w:left="3600" w:hanging="2434"/>
        <w:rPr>
          <w:b/>
        </w:rPr>
      </w:pPr>
      <w:r w:rsidRPr="000275BF">
        <w:rPr>
          <w:b/>
        </w:rPr>
        <w:t xml:space="preserve">RTRUCRSVAMT </w:t>
      </w:r>
      <w:r w:rsidRPr="000275BF">
        <w:rPr>
          <w:b/>
          <w:i/>
          <w:vertAlign w:val="subscript"/>
        </w:rPr>
        <w:t>q</w:t>
      </w:r>
      <w:r w:rsidRPr="000275BF">
        <w:rPr>
          <w:b/>
        </w:rPr>
        <w:t xml:space="preserve"> =</w:t>
      </w:r>
      <w:r w:rsidRPr="000275BF">
        <w:rPr>
          <w:b/>
        </w:rPr>
        <w:tab/>
        <w:t xml:space="preserve">(-1) * (RTRUCRESP </w:t>
      </w:r>
      <w:r w:rsidRPr="000275BF">
        <w:rPr>
          <w:b/>
          <w:i/>
          <w:vertAlign w:val="subscript"/>
        </w:rPr>
        <w:t>q</w:t>
      </w:r>
      <w:r w:rsidRPr="000275BF">
        <w:rPr>
          <w:b/>
        </w:rPr>
        <w:t xml:space="preserve"> * RTRSVPOR)</w:t>
      </w:r>
    </w:p>
    <w:p w14:paraId="452835CC" w14:textId="77777777" w:rsidR="001F04FD" w:rsidRDefault="001F04FD" w:rsidP="001F04FD">
      <w:pPr>
        <w:spacing w:before="240" w:after="240"/>
        <w:ind w:left="3600" w:hanging="2434"/>
        <w:rPr>
          <w:b/>
        </w:rPr>
      </w:pPr>
      <w:r w:rsidRPr="000275BF">
        <w:rPr>
          <w:b/>
        </w:rPr>
        <w:t>RT</w:t>
      </w:r>
      <w:r>
        <w:rPr>
          <w:b/>
        </w:rPr>
        <w:t>RD</w:t>
      </w:r>
      <w:r w:rsidRPr="000275BF">
        <w:rPr>
          <w:b/>
        </w:rPr>
        <w:t xml:space="preserve">RUCRSVAMT </w:t>
      </w:r>
      <w:r w:rsidRPr="000275BF">
        <w:rPr>
          <w:b/>
          <w:i/>
          <w:vertAlign w:val="subscript"/>
        </w:rPr>
        <w:t>q</w:t>
      </w:r>
      <w:r w:rsidRPr="000275BF">
        <w:rPr>
          <w:b/>
        </w:rPr>
        <w:t xml:space="preserve"> =</w:t>
      </w:r>
      <w:r w:rsidRPr="000275BF">
        <w:rPr>
          <w:b/>
        </w:rPr>
        <w:tab/>
        <w:t xml:space="preserve">(-1) * (RTRUCRESP </w:t>
      </w:r>
      <w:r w:rsidRPr="000275BF">
        <w:rPr>
          <w:b/>
          <w:i/>
          <w:vertAlign w:val="subscript"/>
        </w:rPr>
        <w:t>q</w:t>
      </w:r>
      <w:r w:rsidRPr="000275BF">
        <w:rPr>
          <w:b/>
        </w:rPr>
        <w:t xml:space="preserve"> * </w:t>
      </w:r>
      <w:r>
        <w:rPr>
          <w:b/>
        </w:rPr>
        <w:t>RTRDP</w:t>
      </w:r>
      <w:r w:rsidRPr="000275BF">
        <w:rPr>
          <w:b/>
        </w:rPr>
        <w:t>)</w:t>
      </w:r>
    </w:p>
    <w:p w14:paraId="32A4B92A" w14:textId="77777777" w:rsidR="001F04FD" w:rsidRPr="00A20AF6" w:rsidRDefault="001F04FD" w:rsidP="001F04FD">
      <w:pPr>
        <w:spacing w:after="240"/>
      </w:pPr>
      <w:r w:rsidRPr="00A20AF6">
        <w:t>Where:</w:t>
      </w:r>
    </w:p>
    <w:p w14:paraId="746042DE" w14:textId="77777777" w:rsidR="001F04FD" w:rsidRPr="000275BF" w:rsidRDefault="001F04FD" w:rsidP="001F04FD">
      <w:pPr>
        <w:spacing w:after="240"/>
        <w:ind w:left="720"/>
        <w:rPr>
          <w:b/>
        </w:rPr>
      </w:pPr>
      <w:r w:rsidRPr="00A20AF6">
        <w:t>RTRUCRESP</w:t>
      </w:r>
      <w:r>
        <w:t> </w:t>
      </w:r>
      <w:r w:rsidRPr="00DD42BD">
        <w:rPr>
          <w:i/>
          <w:vertAlign w:val="subscript"/>
        </w:rPr>
        <w:t>q</w:t>
      </w:r>
      <w:r w:rsidR="001C490B">
        <w:rPr>
          <w:i/>
          <w:vertAlign w:val="subscript"/>
        </w:rPr>
        <w:t xml:space="preserve"> </w:t>
      </w:r>
      <w:r w:rsidRPr="00B074A0">
        <w:t>=</w:t>
      </w:r>
      <w:r w:rsidRPr="00A20AF6">
        <w:t xml:space="preserve"> </w:t>
      </w:r>
      <w:r w:rsidRPr="000275BF">
        <w:rPr>
          <w:position w:val="-18"/>
        </w:rPr>
        <w:object w:dxaOrig="225" w:dyaOrig="420" w14:anchorId="04B869C8">
          <v:shape id="_x0000_i1402" type="#_x0000_t75" style="width:12pt;height:24pt" o:ole="">
            <v:imagedata r:id="rId156" o:title=""/>
          </v:shape>
          <o:OLEObject Type="Embed" ProgID="Equation.3" ShapeID="_x0000_i1402" DrawAspect="Content" ObjectID="_1775283113" r:id="rId492"/>
        </w:object>
      </w:r>
      <w:r w:rsidRPr="000275BF" w:rsidDel="0018509B">
        <w:t xml:space="preserve"> </w:t>
      </w:r>
      <w:r>
        <w:t>RTRUCASA</w:t>
      </w:r>
      <w:r w:rsidRPr="000275BF">
        <w:rPr>
          <w:i/>
          <w:vertAlign w:val="subscript"/>
        </w:rPr>
        <w:t xml:space="preserve"> q, r</w:t>
      </w:r>
      <w:r>
        <w:t xml:space="preserve"> * ¼</w:t>
      </w:r>
    </w:p>
    <w:p w14:paraId="2BF22AD9"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143"/>
        <w:gridCol w:w="1262"/>
        <w:gridCol w:w="5945"/>
      </w:tblGrid>
      <w:tr w:rsidR="001F04FD" w:rsidRPr="00AF4E13" w14:paraId="46E2B527" w14:textId="77777777" w:rsidTr="00AC4DEE">
        <w:trPr>
          <w:cantSplit/>
          <w:tblHeader/>
        </w:trPr>
        <w:tc>
          <w:tcPr>
            <w:tcW w:w="1146" w:type="pct"/>
          </w:tcPr>
          <w:p w14:paraId="04628567" w14:textId="77777777" w:rsidR="001F04FD" w:rsidRPr="00CE4C14" w:rsidRDefault="001F04FD" w:rsidP="00AC4DEE">
            <w:pPr>
              <w:pStyle w:val="TableHead"/>
            </w:pPr>
            <w:r w:rsidRPr="00CE4C14">
              <w:t>Variable</w:t>
            </w:r>
          </w:p>
        </w:tc>
        <w:tc>
          <w:tcPr>
            <w:tcW w:w="675" w:type="pct"/>
          </w:tcPr>
          <w:p w14:paraId="52A4673B" w14:textId="77777777" w:rsidR="001F04FD" w:rsidRPr="00CE4C14" w:rsidRDefault="001F04FD" w:rsidP="00AC4DEE">
            <w:pPr>
              <w:pStyle w:val="TableHead"/>
            </w:pPr>
            <w:r w:rsidRPr="00CE4C14">
              <w:t>Unit</w:t>
            </w:r>
          </w:p>
        </w:tc>
        <w:tc>
          <w:tcPr>
            <w:tcW w:w="3179" w:type="pct"/>
          </w:tcPr>
          <w:p w14:paraId="08191FB9" w14:textId="77777777" w:rsidR="001F04FD" w:rsidRPr="00CE4C14" w:rsidRDefault="001F04FD" w:rsidP="00AC4DEE">
            <w:pPr>
              <w:pStyle w:val="TableHead"/>
            </w:pPr>
            <w:r w:rsidRPr="00CE4C14">
              <w:t>Description</w:t>
            </w:r>
          </w:p>
        </w:tc>
      </w:tr>
      <w:tr w:rsidR="001F04FD" w14:paraId="4D52A682" w14:textId="77777777" w:rsidTr="00AC4DEE">
        <w:trPr>
          <w:cantSplit/>
        </w:trPr>
        <w:tc>
          <w:tcPr>
            <w:tcW w:w="1146" w:type="pct"/>
            <w:tcBorders>
              <w:bottom w:val="single" w:sz="4" w:space="0" w:color="auto"/>
            </w:tcBorders>
          </w:tcPr>
          <w:p w14:paraId="024C74CF" w14:textId="77777777" w:rsidR="001F04FD" w:rsidRPr="00D106C5" w:rsidRDefault="001F04FD" w:rsidP="00AC4DEE">
            <w:pPr>
              <w:pStyle w:val="tablebody0"/>
            </w:pPr>
            <w:r w:rsidRPr="009612BC">
              <w:t>RTRUCRSV</w:t>
            </w:r>
            <w:r>
              <w:t>A</w:t>
            </w:r>
            <w:r w:rsidRPr="009612BC">
              <w:t>MT</w:t>
            </w:r>
            <w:r w:rsidRPr="00936D9F">
              <w:rPr>
                <w:vertAlign w:val="subscript"/>
              </w:rPr>
              <w:t xml:space="preserve"> </w:t>
            </w:r>
            <w:r w:rsidRPr="00967A0A">
              <w:rPr>
                <w:i/>
                <w:vertAlign w:val="subscript"/>
              </w:rPr>
              <w:t>q</w:t>
            </w:r>
          </w:p>
        </w:tc>
        <w:tc>
          <w:tcPr>
            <w:tcW w:w="675" w:type="pct"/>
            <w:tcBorders>
              <w:bottom w:val="single" w:sz="4" w:space="0" w:color="auto"/>
            </w:tcBorders>
          </w:tcPr>
          <w:p w14:paraId="4A29E24B" w14:textId="77777777" w:rsidR="001F04FD" w:rsidRPr="004368B4" w:rsidRDefault="001F04FD" w:rsidP="00AC4DEE">
            <w:pPr>
              <w:pStyle w:val="tablebody0"/>
            </w:pPr>
            <w:r w:rsidRPr="004368B4">
              <w:t>$</w:t>
            </w:r>
          </w:p>
        </w:tc>
        <w:tc>
          <w:tcPr>
            <w:tcW w:w="3179" w:type="pct"/>
            <w:tcBorders>
              <w:bottom w:val="single" w:sz="4" w:space="0" w:color="auto"/>
            </w:tcBorders>
          </w:tcPr>
          <w:p w14:paraId="43DB40D3" w14:textId="77777777" w:rsidR="001F04FD" w:rsidRDefault="001F04FD" w:rsidP="00AC4DEE">
            <w:pPr>
              <w:pStyle w:val="tablebody0"/>
              <w:rPr>
                <w:i/>
              </w:rPr>
            </w:pPr>
            <w:r>
              <w:rPr>
                <w:i/>
              </w:rPr>
              <w:t>Real-Time RUC Ancillary Service Reserve Amount</w:t>
            </w:r>
            <w:r w:rsidRPr="004368B4">
              <w:t>—</w:t>
            </w:r>
            <w:r w:rsidRPr="00997DBF">
              <w:rPr>
                <w:iCs/>
              </w:rPr>
              <w:t xml:space="preserve">The total payment </w:t>
            </w:r>
            <w:r>
              <w:rPr>
                <w:iCs/>
              </w:rPr>
              <w:t>|</w:t>
            </w:r>
            <w:r w:rsidRPr="00997DBF">
              <w:rPr>
                <w:iCs/>
              </w:rPr>
              <w:t xml:space="preserve">to QSE </w:t>
            </w:r>
            <w:r w:rsidRPr="00672F2C">
              <w:rPr>
                <w:i/>
                <w:iCs/>
              </w:rPr>
              <w:t>q</w:t>
            </w:r>
            <w:r w:rsidRPr="00997DBF">
              <w:rPr>
                <w:iCs/>
              </w:rPr>
              <w:t xml:space="preserve"> </w:t>
            </w:r>
            <w:r w:rsidRPr="00997DBF">
              <w:t xml:space="preserve">for </w:t>
            </w:r>
            <w:r>
              <w:t>the Real-Time RUC Ancillary Service Reserve payment associated with ORDC</w:t>
            </w:r>
            <w:r w:rsidRPr="00997DBF">
              <w:t xml:space="preserve"> </w:t>
            </w:r>
            <w:r w:rsidRPr="00997DBF">
              <w:rPr>
                <w:iCs/>
              </w:rPr>
              <w:t>for each 15-minute Settlement Interval.</w:t>
            </w:r>
          </w:p>
        </w:tc>
      </w:tr>
      <w:tr w:rsidR="001F04FD" w14:paraId="711096E0" w14:textId="77777777" w:rsidTr="00AC4DEE">
        <w:trPr>
          <w:cantSplit/>
        </w:trPr>
        <w:tc>
          <w:tcPr>
            <w:tcW w:w="1146" w:type="pct"/>
          </w:tcPr>
          <w:p w14:paraId="76CAAA7B" w14:textId="77777777" w:rsidR="001F04FD" w:rsidRPr="00D106C5" w:rsidRDefault="001F04FD" w:rsidP="00AC4DEE">
            <w:pPr>
              <w:pStyle w:val="tablebody0"/>
            </w:pPr>
            <w:r w:rsidRPr="009612BC">
              <w:t>RT</w:t>
            </w:r>
            <w:r>
              <w:t>RD</w:t>
            </w:r>
            <w:r w:rsidRPr="009612BC">
              <w:t>RUCRSV</w:t>
            </w:r>
            <w:r>
              <w:t>A</w:t>
            </w:r>
            <w:r w:rsidRPr="009612BC">
              <w:t xml:space="preserve">MT </w:t>
            </w:r>
            <w:r w:rsidRPr="00967A0A">
              <w:rPr>
                <w:i/>
                <w:vertAlign w:val="subscript"/>
              </w:rPr>
              <w:t>q</w:t>
            </w:r>
          </w:p>
        </w:tc>
        <w:tc>
          <w:tcPr>
            <w:tcW w:w="675" w:type="pct"/>
          </w:tcPr>
          <w:p w14:paraId="57FB280B" w14:textId="77777777" w:rsidR="001F04FD" w:rsidRPr="004368B4" w:rsidRDefault="001F04FD" w:rsidP="00AC4DEE">
            <w:pPr>
              <w:pStyle w:val="tablebody0"/>
            </w:pPr>
            <w:r w:rsidRPr="004368B4">
              <w:t>$</w:t>
            </w:r>
          </w:p>
        </w:tc>
        <w:tc>
          <w:tcPr>
            <w:tcW w:w="3179" w:type="pct"/>
          </w:tcPr>
          <w:p w14:paraId="593C1579" w14:textId="77777777" w:rsidR="001F04FD" w:rsidRDefault="001F04FD" w:rsidP="00AC4DEE">
            <w:pPr>
              <w:pStyle w:val="tablebody0"/>
              <w:rPr>
                <w:i/>
              </w:rPr>
            </w:pPr>
            <w:r>
              <w:rPr>
                <w:i/>
              </w:rPr>
              <w:t>Real-Time Reliability Deployment RUC Ancillary Service Reserve Amount</w:t>
            </w:r>
            <w:r w:rsidRPr="004368B4">
              <w:t>—</w:t>
            </w:r>
            <w:r w:rsidRPr="00997DBF">
              <w:rPr>
                <w:iCs/>
              </w:rPr>
              <w:t xml:space="preserve">The total payment </w:t>
            </w:r>
            <w:r>
              <w:rPr>
                <w:iCs/>
              </w:rPr>
              <w:t>|</w:t>
            </w:r>
            <w:r w:rsidRPr="00997DBF">
              <w:rPr>
                <w:iCs/>
              </w:rPr>
              <w:t xml:space="preserve">to QSE </w:t>
            </w:r>
            <w:r w:rsidRPr="00672F2C">
              <w:rPr>
                <w:i/>
                <w:iCs/>
              </w:rPr>
              <w:t>q</w:t>
            </w:r>
            <w:r w:rsidRPr="00997DBF">
              <w:rPr>
                <w:iCs/>
              </w:rPr>
              <w:t xml:space="preserve"> </w:t>
            </w:r>
            <w:r w:rsidRPr="00997DBF">
              <w:t xml:space="preserve">for </w:t>
            </w:r>
            <w:r>
              <w:t>the Real-Time RUC Ancillary Service Reserve payment associated with reliability deployments</w:t>
            </w:r>
            <w:r w:rsidRPr="00997DBF">
              <w:t xml:space="preserve"> </w:t>
            </w:r>
            <w:r w:rsidRPr="00997DBF">
              <w:rPr>
                <w:iCs/>
              </w:rPr>
              <w:t>for each 15-minute Settlement Interval.</w:t>
            </w:r>
          </w:p>
        </w:tc>
      </w:tr>
      <w:tr w:rsidR="001F04FD" w14:paraId="3B1F56D9" w14:textId="77777777" w:rsidTr="00AC4DEE">
        <w:trPr>
          <w:cantSplit/>
        </w:trPr>
        <w:tc>
          <w:tcPr>
            <w:tcW w:w="1146" w:type="pct"/>
            <w:tcBorders>
              <w:bottom w:val="single" w:sz="4" w:space="0" w:color="auto"/>
            </w:tcBorders>
          </w:tcPr>
          <w:p w14:paraId="2478FA00" w14:textId="77777777" w:rsidR="001F04FD" w:rsidRDefault="001F04FD" w:rsidP="00AC4DEE">
            <w:pPr>
              <w:pStyle w:val="tablebody0"/>
            </w:pPr>
            <w:r w:rsidRPr="00D106C5">
              <w:t>RT</w:t>
            </w:r>
            <w:r>
              <w:t>RUC</w:t>
            </w:r>
            <w:r w:rsidRPr="00D106C5">
              <w:t xml:space="preserve">RESP </w:t>
            </w:r>
            <w:r w:rsidRPr="0024448A">
              <w:rPr>
                <w:i/>
                <w:vertAlign w:val="subscript"/>
              </w:rPr>
              <w:t>q</w:t>
            </w:r>
          </w:p>
        </w:tc>
        <w:tc>
          <w:tcPr>
            <w:tcW w:w="675" w:type="pct"/>
            <w:tcBorders>
              <w:bottom w:val="single" w:sz="4" w:space="0" w:color="auto"/>
            </w:tcBorders>
          </w:tcPr>
          <w:p w14:paraId="501B97C2" w14:textId="77777777" w:rsidR="001F04FD" w:rsidRDefault="001F04FD" w:rsidP="00AC4DEE">
            <w:pPr>
              <w:pStyle w:val="tablebody0"/>
            </w:pPr>
            <w:r w:rsidRPr="004368B4">
              <w:t>MW</w:t>
            </w:r>
            <w:r>
              <w:t>h</w:t>
            </w:r>
          </w:p>
        </w:tc>
        <w:tc>
          <w:tcPr>
            <w:tcW w:w="3179" w:type="pct"/>
            <w:tcBorders>
              <w:bottom w:val="single" w:sz="4" w:space="0" w:color="auto"/>
            </w:tcBorders>
          </w:tcPr>
          <w:p w14:paraId="713FE41E" w14:textId="6BD212F2" w:rsidR="001F04FD" w:rsidRDefault="001F04FD" w:rsidP="00AC4DEE">
            <w:pPr>
              <w:pStyle w:val="tablebody0"/>
              <w:rPr>
                <w:i/>
              </w:rPr>
            </w:pPr>
            <w:r>
              <w:rPr>
                <w:i/>
              </w:rPr>
              <w:t>Real-Time RUC Ancillary Service Supply Responsibility for the QSE</w:t>
            </w:r>
            <w:r w:rsidRPr="00351F0F">
              <w:sym w:font="Symbol" w:char="F0BE"/>
            </w:r>
            <w:r w:rsidRPr="00351F0F">
              <w:t xml:space="preserve">The </w:t>
            </w:r>
            <w:r>
              <w:t xml:space="preserve">Real-Time Ancillary Service Supply Responsibility pursuant to the Ancillary Service awards for Reg-Up, </w:t>
            </w:r>
            <w:r w:rsidR="008B2D35">
              <w:t xml:space="preserve">ECRS, </w:t>
            </w:r>
            <w:r>
              <w:t>RRS</w:t>
            </w:r>
            <w:r w:rsidR="006E0A95">
              <w:t>,</w:t>
            </w:r>
            <w:r>
              <w:t xml:space="preserve"> and Non-Spin for all RUC Resources that </w:t>
            </w:r>
            <w:r w:rsidR="00B84541">
              <w:t>have opted out per paragraph (1</w:t>
            </w:r>
            <w:r w:rsidR="00910305">
              <w:t>4</w:t>
            </w:r>
            <w:r>
              <w:t xml:space="preserve">) of Section 5.5.2 for the QSE </w:t>
            </w:r>
            <w:r w:rsidRPr="00C356D0">
              <w:rPr>
                <w:i/>
              </w:rPr>
              <w:t>q</w:t>
            </w:r>
            <w:r w:rsidRPr="00351F0F">
              <w:t xml:space="preserve">, </w:t>
            </w:r>
            <w:r>
              <w:t>for the 15-minute Settlement Interval.</w:t>
            </w:r>
          </w:p>
        </w:tc>
      </w:tr>
      <w:tr w:rsidR="001F04FD" w14:paraId="28BB5DF6" w14:textId="77777777" w:rsidTr="00AC4DEE">
        <w:trPr>
          <w:cantSplit/>
        </w:trPr>
        <w:tc>
          <w:tcPr>
            <w:tcW w:w="1146" w:type="pct"/>
          </w:tcPr>
          <w:p w14:paraId="3C5397BA" w14:textId="77777777" w:rsidR="001F04FD" w:rsidRDefault="001F04FD" w:rsidP="00AC4DEE">
            <w:pPr>
              <w:pStyle w:val="tablebody0"/>
            </w:pPr>
            <w:r>
              <w:t>RTRUCASA</w:t>
            </w:r>
            <w:r w:rsidRPr="000275BF">
              <w:rPr>
                <w:i/>
                <w:vertAlign w:val="subscript"/>
              </w:rPr>
              <w:t xml:space="preserve"> q, r</w:t>
            </w:r>
          </w:p>
        </w:tc>
        <w:tc>
          <w:tcPr>
            <w:tcW w:w="675" w:type="pct"/>
          </w:tcPr>
          <w:p w14:paraId="6DF08CB0" w14:textId="77777777" w:rsidR="001F04FD" w:rsidRPr="004368B4" w:rsidRDefault="001F04FD" w:rsidP="00AC4DEE">
            <w:pPr>
              <w:pStyle w:val="tablebody0"/>
            </w:pPr>
            <w:r w:rsidRPr="0080555B">
              <w:t>MW</w:t>
            </w:r>
          </w:p>
        </w:tc>
        <w:tc>
          <w:tcPr>
            <w:tcW w:w="3179" w:type="pct"/>
          </w:tcPr>
          <w:p w14:paraId="40523F23" w14:textId="61DC6CB0" w:rsidR="006E0A95" w:rsidRPr="00E2332B" w:rsidRDefault="001F04FD" w:rsidP="00AC4DEE">
            <w:pPr>
              <w:pStyle w:val="tablebody0"/>
              <w:rPr>
                <w:i/>
              </w:rPr>
            </w:pPr>
            <w:r>
              <w:rPr>
                <w:i/>
              </w:rPr>
              <w:t>Real-Time RUC Ancillary Service Awards</w:t>
            </w:r>
            <w:r w:rsidRPr="00351F0F">
              <w:sym w:font="Symbol" w:char="F0BE"/>
            </w:r>
            <w:r>
              <w:t xml:space="preserve">The Real-Time Ancillary Service award to the RUC Resource </w:t>
            </w:r>
            <w:r>
              <w:rPr>
                <w:i/>
              </w:rPr>
              <w:t xml:space="preserve">r </w:t>
            </w:r>
            <w:r>
              <w:t xml:space="preserve">for Reg-Up, </w:t>
            </w:r>
            <w:r w:rsidR="008B2D35">
              <w:t xml:space="preserve">ECRS, </w:t>
            </w:r>
            <w:r>
              <w:t>RRS</w:t>
            </w:r>
            <w:r w:rsidR="006E0A95">
              <w:t>,</w:t>
            </w:r>
            <w:r>
              <w:t xml:space="preserve"> and Non-Spin for the </w:t>
            </w:r>
            <w:r w:rsidRPr="00A20AF6">
              <w:t xml:space="preserve">15-minute </w:t>
            </w:r>
            <w:r>
              <w:t>S</w:t>
            </w:r>
            <w:r w:rsidRPr="00A20AF6">
              <w:t xml:space="preserve">ettlement </w:t>
            </w:r>
            <w:r>
              <w:t>I</w:t>
            </w:r>
            <w:r w:rsidRPr="00A20AF6">
              <w:t>nterval that falls within a RUC</w:t>
            </w:r>
            <w:r>
              <w:t>-Committed H</w:t>
            </w:r>
            <w:r w:rsidRPr="00A20AF6">
              <w:t>our</w:t>
            </w:r>
            <w:r w:rsidRPr="00A94098">
              <w:rPr>
                <w:szCs w:val="18"/>
              </w:rPr>
              <w:t xml:space="preserve"> for the QSE </w:t>
            </w:r>
            <w:r w:rsidRPr="00A94098">
              <w:rPr>
                <w:i/>
                <w:szCs w:val="18"/>
              </w:rPr>
              <w:t>q</w:t>
            </w:r>
            <w:r>
              <w:rPr>
                <w:i/>
                <w:szCs w:val="18"/>
              </w:rPr>
              <w:t>.</w:t>
            </w:r>
          </w:p>
          <w:p w14:paraId="3C97DB0D" w14:textId="77777777" w:rsidR="001F04FD" w:rsidRPr="00E2332B" w:rsidRDefault="001F04FD" w:rsidP="00AC4DEE">
            <w:pPr>
              <w:pStyle w:val="tablebody0"/>
              <w:rPr>
                <w:i/>
              </w:rPr>
            </w:pPr>
          </w:p>
        </w:tc>
      </w:tr>
      <w:tr w:rsidR="001F04FD" w14:paraId="513BEB11" w14:textId="77777777" w:rsidTr="00AC4DEE">
        <w:trPr>
          <w:cantSplit/>
        </w:trPr>
        <w:tc>
          <w:tcPr>
            <w:tcW w:w="1146" w:type="pct"/>
            <w:tcBorders>
              <w:bottom w:val="single" w:sz="4" w:space="0" w:color="auto"/>
            </w:tcBorders>
          </w:tcPr>
          <w:p w14:paraId="371070D9" w14:textId="77777777" w:rsidR="001F04FD" w:rsidRDefault="001F04FD" w:rsidP="00AC4DEE">
            <w:pPr>
              <w:pStyle w:val="tablebody0"/>
              <w:rPr>
                <w:i/>
              </w:rPr>
            </w:pPr>
            <w:r>
              <w:lastRenderedPageBreak/>
              <w:t>RTRSVPOR</w:t>
            </w:r>
          </w:p>
        </w:tc>
        <w:tc>
          <w:tcPr>
            <w:tcW w:w="675" w:type="pct"/>
            <w:tcBorders>
              <w:bottom w:val="single" w:sz="4" w:space="0" w:color="auto"/>
            </w:tcBorders>
          </w:tcPr>
          <w:p w14:paraId="0CC5FD71" w14:textId="77777777" w:rsidR="001F04FD" w:rsidRPr="0080555B" w:rsidRDefault="001F04FD" w:rsidP="00AC4DEE">
            <w:pPr>
              <w:pStyle w:val="tablebody0"/>
            </w:pPr>
            <w:r w:rsidRPr="004368B4">
              <w:t>$/MWh</w:t>
            </w:r>
          </w:p>
        </w:tc>
        <w:tc>
          <w:tcPr>
            <w:tcW w:w="3179" w:type="pct"/>
            <w:tcBorders>
              <w:bottom w:val="single" w:sz="4" w:space="0" w:color="auto"/>
            </w:tcBorders>
          </w:tcPr>
          <w:p w14:paraId="22988BE7" w14:textId="77777777" w:rsidR="001F04FD" w:rsidRPr="0080555B" w:rsidRDefault="001F04FD" w:rsidP="00AC4DEE">
            <w:pPr>
              <w:pStyle w:val="tablebody0"/>
            </w:pPr>
            <w:r w:rsidRPr="00E2332B">
              <w:rPr>
                <w:i/>
              </w:rPr>
              <w:t>Real-Time Reserve Price</w:t>
            </w:r>
            <w:r>
              <w:rPr>
                <w:i/>
              </w:rPr>
              <w:t xml:space="preserve"> for</w:t>
            </w:r>
            <w:r w:rsidRPr="00E2332B">
              <w:rPr>
                <w:i/>
              </w:rPr>
              <w:t xml:space="preserve"> On-Line Reserves</w:t>
            </w:r>
            <w:r w:rsidRPr="00E2332B">
              <w:sym w:font="Symbol" w:char="F0BE"/>
            </w:r>
            <w:r w:rsidRPr="00E2332B">
              <w:t xml:space="preserve">The </w:t>
            </w:r>
            <w:r w:rsidRPr="00111608">
              <w:t xml:space="preserve">Real-Time Reserve Price for On-Line Reserves </w:t>
            </w:r>
            <w:r w:rsidRPr="00E2332B">
              <w:t>for the 15-minute Settlement Interval.</w:t>
            </w:r>
          </w:p>
        </w:tc>
      </w:tr>
      <w:tr w:rsidR="001F04FD" w14:paraId="71CDAA84" w14:textId="77777777" w:rsidTr="00AC4DEE">
        <w:trPr>
          <w:cantSplit/>
        </w:trPr>
        <w:tc>
          <w:tcPr>
            <w:tcW w:w="1146" w:type="pct"/>
            <w:tcBorders>
              <w:bottom w:val="single" w:sz="4" w:space="0" w:color="auto"/>
            </w:tcBorders>
          </w:tcPr>
          <w:p w14:paraId="02B5D654" w14:textId="77777777" w:rsidR="001F04FD" w:rsidRDefault="001F04FD" w:rsidP="00AC4DEE">
            <w:pPr>
              <w:pStyle w:val="tablebody0"/>
            </w:pPr>
            <w:r w:rsidRPr="00181BDE">
              <w:t>RTRDP</w:t>
            </w:r>
          </w:p>
        </w:tc>
        <w:tc>
          <w:tcPr>
            <w:tcW w:w="675" w:type="pct"/>
            <w:tcBorders>
              <w:bottom w:val="single" w:sz="4" w:space="0" w:color="auto"/>
            </w:tcBorders>
          </w:tcPr>
          <w:p w14:paraId="14EBFE41" w14:textId="77777777" w:rsidR="001F04FD" w:rsidRPr="004368B4" w:rsidRDefault="001F04FD" w:rsidP="00AC4DEE">
            <w:pPr>
              <w:pStyle w:val="tablebody0"/>
            </w:pPr>
            <w:r w:rsidRPr="00181BDE">
              <w:t>$/MWh</w:t>
            </w:r>
          </w:p>
        </w:tc>
        <w:tc>
          <w:tcPr>
            <w:tcW w:w="3179" w:type="pct"/>
            <w:tcBorders>
              <w:bottom w:val="single" w:sz="4" w:space="0" w:color="auto"/>
            </w:tcBorders>
          </w:tcPr>
          <w:p w14:paraId="3C85BDC3" w14:textId="4FE353F7" w:rsidR="001F04FD" w:rsidRPr="00E2332B" w:rsidRDefault="001F04FD" w:rsidP="00CC0885">
            <w:pPr>
              <w:pStyle w:val="tablebody0"/>
              <w:rPr>
                <w:i/>
              </w:rPr>
            </w:pPr>
            <w:r w:rsidRPr="00181BDE">
              <w:rPr>
                <w:i/>
              </w:rPr>
              <w:t xml:space="preserve">Real-Time On-Line Reliability Deployment Price </w:t>
            </w:r>
            <w:r w:rsidRPr="00181BDE">
              <w:sym w:font="Symbol" w:char="F0BE"/>
            </w:r>
            <w:r w:rsidRPr="00181BDE">
              <w:t xml:space="preserve">The Real-Time price for the 15-minute Settlement Interval, reflecting the impact of reliability deployments on energy prices that is calculated </w:t>
            </w:r>
            <w:r w:rsidRPr="00181BDE">
              <w:rPr>
                <w:bCs/>
              </w:rPr>
              <w:t>from the Real-</w:t>
            </w:r>
            <w:r w:rsidR="00CC0885">
              <w:rPr>
                <w:bCs/>
              </w:rPr>
              <w:t>T</w:t>
            </w:r>
            <w:r w:rsidRPr="00181BDE">
              <w:rPr>
                <w:bCs/>
              </w:rPr>
              <w:t>ime On-Line Reliability Deployment Price Adder</w:t>
            </w:r>
            <w:r w:rsidRPr="00181BDE">
              <w:t>.</w:t>
            </w:r>
          </w:p>
        </w:tc>
      </w:tr>
      <w:tr w:rsidR="001F04FD" w14:paraId="6CF62C03" w14:textId="77777777" w:rsidTr="00AC4DEE">
        <w:trPr>
          <w:cantSplit/>
        </w:trPr>
        <w:tc>
          <w:tcPr>
            <w:tcW w:w="1146" w:type="pct"/>
          </w:tcPr>
          <w:p w14:paraId="7A13917F" w14:textId="77777777" w:rsidR="001F04FD" w:rsidRPr="00D106C5" w:rsidRDefault="001F04FD" w:rsidP="00AC4DEE">
            <w:pPr>
              <w:pStyle w:val="tablebody0"/>
            </w:pPr>
            <w:r>
              <w:rPr>
                <w:i/>
              </w:rPr>
              <w:t>q</w:t>
            </w:r>
          </w:p>
        </w:tc>
        <w:tc>
          <w:tcPr>
            <w:tcW w:w="675" w:type="pct"/>
          </w:tcPr>
          <w:p w14:paraId="5BC1A59A" w14:textId="77777777" w:rsidR="001F04FD" w:rsidRPr="004368B4" w:rsidRDefault="001F04FD" w:rsidP="00AC4DEE">
            <w:pPr>
              <w:pStyle w:val="tablebody0"/>
            </w:pPr>
            <w:r w:rsidRPr="0080555B">
              <w:t>none</w:t>
            </w:r>
          </w:p>
        </w:tc>
        <w:tc>
          <w:tcPr>
            <w:tcW w:w="3179" w:type="pct"/>
          </w:tcPr>
          <w:p w14:paraId="2EFAF783" w14:textId="77777777" w:rsidR="001F04FD" w:rsidRDefault="001F04FD" w:rsidP="00AC4DEE">
            <w:pPr>
              <w:pStyle w:val="tablebody0"/>
              <w:rPr>
                <w:i/>
              </w:rPr>
            </w:pPr>
            <w:r w:rsidRPr="0080555B">
              <w:t>A QSE.</w:t>
            </w:r>
          </w:p>
        </w:tc>
      </w:tr>
      <w:tr w:rsidR="00207DD7" w14:paraId="4EEE7A1A" w14:textId="77777777" w:rsidTr="00AC4DEE">
        <w:trPr>
          <w:cantSplit/>
        </w:trPr>
        <w:tc>
          <w:tcPr>
            <w:tcW w:w="1146" w:type="pct"/>
          </w:tcPr>
          <w:p w14:paraId="3B035D9C" w14:textId="1193865C" w:rsidR="00207DD7" w:rsidRDefault="008871B2" w:rsidP="00207DD7">
            <w:pPr>
              <w:pStyle w:val="tablebody0"/>
              <w:rPr>
                <w:i/>
              </w:rPr>
            </w:pPr>
            <w:r>
              <w:rPr>
                <w:i/>
              </w:rPr>
              <w:t>r</w:t>
            </w:r>
          </w:p>
        </w:tc>
        <w:tc>
          <w:tcPr>
            <w:tcW w:w="675" w:type="pct"/>
          </w:tcPr>
          <w:p w14:paraId="0B2B0084" w14:textId="77777777" w:rsidR="00207DD7" w:rsidRPr="0080555B" w:rsidRDefault="00207DD7" w:rsidP="00207DD7">
            <w:pPr>
              <w:pStyle w:val="tablebody0"/>
            </w:pPr>
            <w:r w:rsidRPr="0080555B">
              <w:t>none</w:t>
            </w:r>
          </w:p>
        </w:tc>
        <w:tc>
          <w:tcPr>
            <w:tcW w:w="3179" w:type="pct"/>
          </w:tcPr>
          <w:p w14:paraId="0BBF8F70" w14:textId="77777777" w:rsidR="00207DD7" w:rsidRPr="0080555B" w:rsidRDefault="00207DD7" w:rsidP="00207DD7">
            <w:pPr>
              <w:pStyle w:val="tablebody0"/>
            </w:pPr>
            <w:r w:rsidRPr="0080555B">
              <w:t>A Generation Resource.</w:t>
            </w:r>
          </w:p>
        </w:tc>
      </w:tr>
    </w:tbl>
    <w:p w14:paraId="26633614" w14:textId="77777777" w:rsidR="008871B2" w:rsidRPr="008871B2" w:rsidRDefault="008871B2" w:rsidP="008871B2">
      <w:pPr>
        <w:pStyle w:val="BodyText"/>
        <w:spacing w:after="0"/>
      </w:pPr>
      <w:bookmarkStart w:id="2656" w:name="_Toc397505051"/>
      <w:bookmarkStart w:id="2657" w:name="_Toc402357183"/>
      <w:bookmarkStart w:id="2658" w:name="_Toc412617247"/>
      <w:bookmarkStart w:id="2659" w:name="_Toc422486563"/>
      <w:bookmarkStart w:id="2660" w:name="_Toc433093416"/>
      <w:bookmarkStart w:id="2661" w:name="_Toc433093574"/>
      <w:bookmarkStart w:id="2662" w:name="_Toc440874804"/>
      <w:bookmarkStart w:id="2663" w:name="_Toc448142361"/>
      <w:bookmarkStart w:id="2664" w:name="_Toc448142518"/>
      <w:bookmarkStart w:id="2665" w:name="_Toc458770359"/>
      <w:bookmarkStart w:id="2666" w:name="_Toc459294327"/>
      <w:bookmarkStart w:id="2667" w:name="_Toc463262821"/>
      <w:bookmarkStart w:id="2668" w:name="_Toc468286896"/>
      <w:bookmarkStart w:id="2669" w:name="_Toc481502936"/>
      <w:bookmarkStart w:id="2670" w:name="_Toc496080103"/>
      <w:bookmarkEnd w:id="2653"/>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06945806" w14:textId="77777777" w:rsidTr="001138B9">
        <w:trPr>
          <w:trHeight w:val="206"/>
        </w:trPr>
        <w:tc>
          <w:tcPr>
            <w:tcW w:w="9350" w:type="dxa"/>
            <w:shd w:val="pct12" w:color="auto" w:fill="auto"/>
          </w:tcPr>
          <w:p w14:paraId="2D00864F" w14:textId="5BAF614D" w:rsidR="008871B2" w:rsidRDefault="008871B2" w:rsidP="001138B9">
            <w:pPr>
              <w:pStyle w:val="Instructions"/>
              <w:spacing w:before="120"/>
            </w:pPr>
            <w:r>
              <w:t xml:space="preserve">[NPRR1010:  Replace Section 6.7.5 above </w:t>
            </w:r>
            <w:r w:rsidR="00221A13">
              <w:t xml:space="preserve">with the following </w:t>
            </w:r>
            <w:r>
              <w:t>upon system implementation of the Real-Time Co-Optimization (RTC) project:]</w:t>
            </w:r>
          </w:p>
          <w:p w14:paraId="42064BBD" w14:textId="04368FE4" w:rsidR="008871B2" w:rsidRPr="008871B2" w:rsidRDefault="008871B2" w:rsidP="008871B2">
            <w:pPr>
              <w:keepNext/>
              <w:tabs>
                <w:tab w:val="left" w:pos="1080"/>
              </w:tabs>
              <w:spacing w:before="480" w:after="240"/>
              <w:outlineLvl w:val="2"/>
              <w:rPr>
                <w:b/>
                <w:bCs/>
                <w:i/>
              </w:rPr>
            </w:pPr>
            <w:bookmarkStart w:id="2671" w:name="_Toc60040750"/>
            <w:bookmarkStart w:id="2672" w:name="_Toc65151809"/>
            <w:bookmarkStart w:id="2673" w:name="_Toc80174835"/>
            <w:bookmarkStart w:id="2674" w:name="_Toc108712601"/>
            <w:bookmarkStart w:id="2675" w:name="_Toc112417720"/>
            <w:bookmarkStart w:id="2676" w:name="_Toc119310389"/>
            <w:bookmarkStart w:id="2677" w:name="_Toc125966322"/>
            <w:bookmarkStart w:id="2678" w:name="_Toc135992421"/>
            <w:r>
              <w:rPr>
                <w:b/>
                <w:bCs/>
                <w:i/>
              </w:rPr>
              <w:t>6.7.5</w:t>
            </w:r>
            <w:r>
              <w:rPr>
                <w:b/>
                <w:bCs/>
                <w:i/>
              </w:rPr>
              <w:tab/>
              <w:t>Real-Time Ancillary Service Charges and Payments</w:t>
            </w:r>
            <w:bookmarkEnd w:id="2671"/>
            <w:bookmarkEnd w:id="2672"/>
            <w:bookmarkEnd w:id="2673"/>
            <w:bookmarkEnd w:id="2674"/>
            <w:bookmarkEnd w:id="2675"/>
            <w:bookmarkEnd w:id="2676"/>
            <w:bookmarkEnd w:id="2677"/>
            <w:bookmarkEnd w:id="2678"/>
          </w:p>
        </w:tc>
      </w:tr>
    </w:tbl>
    <w:p w14:paraId="02AEA42A"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3A58F5B9" w14:textId="77777777" w:rsidTr="001138B9">
        <w:trPr>
          <w:trHeight w:val="206"/>
        </w:trPr>
        <w:tc>
          <w:tcPr>
            <w:tcW w:w="9350" w:type="dxa"/>
            <w:shd w:val="pct12" w:color="auto" w:fill="auto"/>
          </w:tcPr>
          <w:p w14:paraId="00DCA1A6" w14:textId="50BA416B" w:rsidR="008871B2" w:rsidRDefault="008871B2" w:rsidP="001138B9">
            <w:pPr>
              <w:pStyle w:val="Instructions"/>
              <w:spacing w:before="120"/>
            </w:pPr>
            <w:r>
              <w:t>[NPRR1010:  Insert Section 6.7.5.1 below upon system implementation of the Real-Time Co-Optimization (RTC) project:]</w:t>
            </w:r>
          </w:p>
          <w:p w14:paraId="6A204F76" w14:textId="77777777" w:rsidR="00CF5D7F" w:rsidRDefault="00CF5D7F" w:rsidP="00CF5D7F">
            <w:pPr>
              <w:pStyle w:val="H4"/>
              <w:spacing w:before="480"/>
            </w:pPr>
            <w:bookmarkStart w:id="2679" w:name="_Toc135992422"/>
            <w:r>
              <w:t>6.7.5.1</w:t>
            </w:r>
            <w:r>
              <w:tab/>
              <w:t>Real-Time Ancillary Service Imbalance Payment or Charge</w:t>
            </w:r>
            <w:bookmarkEnd w:id="2679"/>
          </w:p>
          <w:p w14:paraId="74953F3A" w14:textId="77777777" w:rsidR="00CF5D7F" w:rsidRDefault="00CF5D7F" w:rsidP="00CF5D7F">
            <w:pPr>
              <w:spacing w:after="240"/>
            </w:pPr>
            <w:r>
              <w:t>(1)</w:t>
            </w:r>
            <w:r>
              <w:tab/>
              <w:t>The payments or charges to each QSE for Real-Time Ancillary Services are as follows:</w:t>
            </w:r>
          </w:p>
          <w:p w14:paraId="1CA77A5A" w14:textId="77777777" w:rsidR="00CF5D7F" w:rsidRDefault="00CF5D7F" w:rsidP="00CF5D7F">
            <w:pPr>
              <w:spacing w:after="240"/>
              <w:ind w:left="1440" w:hanging="720"/>
            </w:pPr>
            <w:r>
              <w:t>(a)</w:t>
            </w:r>
            <w:r>
              <w:tab/>
              <w:t>Ancillary Service Imbalance payment or charges based on Real-Time Ancillary Service prices with an imbalance quantity determined by:</w:t>
            </w:r>
          </w:p>
          <w:p w14:paraId="600D7FEC" w14:textId="77777777" w:rsidR="00CF5D7F" w:rsidRDefault="00CF5D7F" w:rsidP="00CF5D7F">
            <w:pPr>
              <w:spacing w:after="240"/>
              <w:ind w:left="720" w:firstLine="720"/>
            </w:pPr>
            <w:r>
              <w:t>(i)</w:t>
            </w:r>
            <w:r>
              <w:tab/>
              <w:t>The Real-Time Ancillary Service awarded; minus</w:t>
            </w:r>
          </w:p>
          <w:p w14:paraId="00F1678A" w14:textId="77777777" w:rsidR="00CF5D7F" w:rsidRDefault="00CF5D7F" w:rsidP="00CF5D7F">
            <w:pPr>
              <w:spacing w:after="240"/>
              <w:ind w:left="2160" w:hanging="720"/>
            </w:pPr>
            <w:r>
              <w:t>(ii)</w:t>
            </w:r>
            <w:r>
              <w:tab/>
              <w:t>The amount of Day-Ahead Market (DAM) Ancillary Service awards cleared in the DAM; minus</w:t>
            </w:r>
          </w:p>
          <w:p w14:paraId="481DD4B3" w14:textId="77777777" w:rsidR="00CF5D7F" w:rsidRDefault="00CF5D7F" w:rsidP="00CF5D7F">
            <w:pPr>
              <w:spacing w:after="240"/>
              <w:ind w:left="2160" w:hanging="720"/>
            </w:pPr>
            <w:r>
              <w:t>(iii)</w:t>
            </w:r>
            <w:r>
              <w:tab/>
              <w:t>The amount of DAM Self Arranged Ancillary Services; plus</w:t>
            </w:r>
          </w:p>
          <w:p w14:paraId="3B75C061" w14:textId="77777777" w:rsidR="00CF5D7F" w:rsidRDefault="00CF5D7F" w:rsidP="00CF5D7F">
            <w:pPr>
              <w:spacing w:after="240"/>
              <w:ind w:left="2160" w:hanging="720"/>
            </w:pPr>
            <w:r>
              <w:t>(iv)</w:t>
            </w:r>
            <w:r>
              <w:tab/>
              <w:t>The amount of Ancillary Service Trades where the QSE is the buyer; minus</w:t>
            </w:r>
          </w:p>
          <w:p w14:paraId="2F621704" w14:textId="77777777" w:rsidR="00CF5D7F" w:rsidRDefault="00CF5D7F" w:rsidP="00CF5D7F">
            <w:pPr>
              <w:spacing w:after="240"/>
              <w:ind w:left="2160" w:hanging="720"/>
            </w:pPr>
            <w:r>
              <w:t>(v)</w:t>
            </w:r>
            <w:r>
              <w:tab/>
              <w:t>The amount of Ancillary Service Trades where the QSE is the seller.</w:t>
            </w:r>
          </w:p>
          <w:p w14:paraId="336B432E" w14:textId="77777777" w:rsidR="00CF5D7F" w:rsidRDefault="00CF5D7F" w:rsidP="00CF5D7F">
            <w:pPr>
              <w:spacing w:after="240"/>
              <w:ind w:left="1440" w:hanging="720"/>
            </w:pPr>
            <w:r>
              <w:t>(b)</w:t>
            </w:r>
            <w:r>
              <w:tab/>
              <w:t>Charges for Ancillary Service Only Offers purchased in the DAM.</w:t>
            </w:r>
          </w:p>
          <w:p w14:paraId="2B320E3D" w14:textId="6CE88B9D" w:rsidR="008871B2" w:rsidRPr="00CF5D7F" w:rsidRDefault="00CF5D7F" w:rsidP="00CF5D7F">
            <w:pPr>
              <w:spacing w:after="240"/>
              <w:ind w:left="1440" w:hanging="720"/>
            </w:pPr>
            <w:r>
              <w:t>(c)</w:t>
            </w:r>
            <w:r>
              <w:tab/>
              <w:t>Charges for any Ancillary Service trade overage per paragraph (7) of Section 4.4.7.1, Self-Arranged Ancillary Service Quantities.</w:t>
            </w:r>
          </w:p>
        </w:tc>
      </w:tr>
    </w:tbl>
    <w:p w14:paraId="01D7906B"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381E99F3" w14:textId="77777777" w:rsidTr="001138B9">
        <w:trPr>
          <w:trHeight w:val="206"/>
        </w:trPr>
        <w:tc>
          <w:tcPr>
            <w:tcW w:w="9350" w:type="dxa"/>
            <w:shd w:val="pct12" w:color="auto" w:fill="auto"/>
          </w:tcPr>
          <w:p w14:paraId="45CBF857" w14:textId="357C471E" w:rsidR="008871B2" w:rsidRDefault="008871B2" w:rsidP="001138B9">
            <w:pPr>
              <w:pStyle w:val="Instructions"/>
              <w:spacing w:before="120"/>
            </w:pPr>
            <w:r>
              <w:t>[NPRR1010:  Insert Section 6.7.5.2 below upon system implementation of the Real-Time Co-Optimization (RTC) project:]</w:t>
            </w:r>
          </w:p>
          <w:p w14:paraId="559F60FC" w14:textId="77777777" w:rsidR="00352A0F" w:rsidRDefault="00352A0F" w:rsidP="00352A0F">
            <w:pPr>
              <w:pStyle w:val="H4"/>
              <w:spacing w:before="480"/>
            </w:pPr>
            <w:bookmarkStart w:id="2680" w:name="_Toc135992423"/>
            <w:r>
              <w:t>6.7.5.2</w:t>
            </w:r>
            <w:r>
              <w:tab/>
              <w:t>Regulation Up Service Payments and Charges</w:t>
            </w:r>
            <w:bookmarkEnd w:id="2680"/>
          </w:p>
          <w:p w14:paraId="5E587B83" w14:textId="77777777" w:rsidR="00352A0F" w:rsidRDefault="00352A0F" w:rsidP="00352A0F">
            <w:r>
              <w:t>(1)</w:t>
            </w:r>
            <w:r>
              <w:tab/>
              <w:t xml:space="preserve"> Reg-Up Imbalance Payment or Charge:</w:t>
            </w:r>
          </w:p>
          <w:p w14:paraId="038733E0" w14:textId="77777777" w:rsidR="00352A0F" w:rsidRDefault="00352A0F" w:rsidP="00352A0F">
            <w:pPr>
              <w:pStyle w:val="FormulaBold"/>
            </w:pPr>
            <w:r>
              <w:t>RTRUIMBAMT</w:t>
            </w:r>
            <w:r>
              <w:rPr>
                <w:i/>
                <w:vertAlign w:val="subscript"/>
              </w:rPr>
              <w:t xml:space="preserve"> q  </w:t>
            </w:r>
            <w:r>
              <w:t xml:space="preserve">= </w:t>
            </w:r>
            <w:r>
              <w:tab/>
              <w:t>(-1) *  [</w:t>
            </w:r>
            <w:r>
              <w:rPr>
                <w:position w:val="-18"/>
              </w:rPr>
              <w:object w:dxaOrig="285" w:dyaOrig="570" w14:anchorId="73BC3085">
                <v:shape id="_x0000_i1403" type="#_x0000_t75" style="width:12pt;height:30pt" o:ole="">
                  <v:imagedata r:id="rId156" o:title=""/>
                </v:shape>
                <o:OLEObject Type="Embed" ProgID="Equation.3" ShapeID="_x0000_i1403" DrawAspect="Content" ObjectID="_1775283114" r:id="rId493"/>
              </w:object>
            </w:r>
            <w:r>
              <w:t>[</w:t>
            </w:r>
            <w:r>
              <w:rPr>
                <w:rStyle w:val="BodyTextChar"/>
              </w:rPr>
              <w:t xml:space="preserve">RTRUREV </w:t>
            </w:r>
            <w:r>
              <w:rPr>
                <w:i/>
                <w:vertAlign w:val="subscript"/>
                <w:lang w:val="it-IT"/>
              </w:rPr>
              <w:t xml:space="preserve">q, r </w:t>
            </w:r>
            <w:r>
              <w:t xml:space="preserve"> – (1/4)* (PCRUR</w:t>
            </w:r>
            <w:r>
              <w:rPr>
                <w:i/>
              </w:rPr>
              <w:t xml:space="preserve"> </w:t>
            </w:r>
            <w:r>
              <w:rPr>
                <w:i/>
                <w:vertAlign w:val="subscript"/>
              </w:rPr>
              <w:t>r, q, DAM</w:t>
            </w:r>
            <w:r>
              <w:t xml:space="preserve">  * RTMCPCRU)] – (1/4)*(DASARUQ </w:t>
            </w:r>
            <w:r>
              <w:rPr>
                <w:i/>
                <w:vertAlign w:val="subscript"/>
              </w:rPr>
              <w:t>q</w:t>
            </w:r>
            <w:r>
              <w:t xml:space="preserve"> * RTMCPCRU) + (1/4) * (RUTP </w:t>
            </w:r>
            <w:r>
              <w:rPr>
                <w:i/>
                <w:vertAlign w:val="subscript"/>
              </w:rPr>
              <w:t>q</w:t>
            </w:r>
            <w:r>
              <w:t xml:space="preserve"> – RUTS </w:t>
            </w:r>
            <w:r>
              <w:rPr>
                <w:i/>
                <w:vertAlign w:val="subscript"/>
              </w:rPr>
              <w:t>q</w:t>
            </w:r>
            <w:r>
              <w:t>) * RTMCPCRU]</w:t>
            </w:r>
          </w:p>
          <w:p w14:paraId="74DDBF56" w14:textId="77777777" w:rsidR="00352A0F" w:rsidRDefault="00352A0F" w:rsidP="00352A0F">
            <w:pPr>
              <w:pStyle w:val="FormulaBold"/>
            </w:pPr>
            <w:r>
              <w:t xml:space="preserve">Where:   </w:t>
            </w:r>
          </w:p>
          <w:p w14:paraId="7A023176" w14:textId="77777777" w:rsidR="00352A0F" w:rsidRDefault="00352A0F" w:rsidP="00352A0F">
            <w:pPr>
              <w:pStyle w:val="FormulaBold"/>
            </w:pPr>
            <w:r>
              <w:rPr>
                <w:rStyle w:val="BodyTextChar"/>
              </w:rPr>
              <w:t xml:space="preserve">RTRUREV </w:t>
            </w:r>
            <w:r>
              <w:rPr>
                <w:i/>
                <w:vertAlign w:val="subscript"/>
                <w:lang w:val="it-IT"/>
              </w:rPr>
              <w:t xml:space="preserve">q, r </w:t>
            </w:r>
            <w:r>
              <w:rPr>
                <w:i/>
              </w:rPr>
              <w:t xml:space="preserve"> =  </w:t>
            </w:r>
            <w:r>
              <w:t>(1/4) * RTRUAWD</w:t>
            </w:r>
            <w:r>
              <w:rPr>
                <w:i/>
                <w:vertAlign w:val="subscript"/>
              </w:rPr>
              <w:t xml:space="preserve"> </w:t>
            </w:r>
            <w:r>
              <w:rPr>
                <w:i/>
                <w:vertAlign w:val="subscript"/>
                <w:lang w:val="it-IT"/>
              </w:rPr>
              <w:t>q, r</w:t>
            </w:r>
            <w:r>
              <w:t xml:space="preserve"> * RTMCPCRUR </w:t>
            </w:r>
            <w:r>
              <w:rPr>
                <w:i/>
                <w:vertAlign w:val="subscript"/>
                <w:lang w:val="it-IT"/>
              </w:rPr>
              <w:t xml:space="preserve">q, r </w:t>
            </w:r>
          </w:p>
          <w:p w14:paraId="4130795F" w14:textId="77777777" w:rsidR="00352A0F" w:rsidRDefault="00352A0F" w:rsidP="00352A0F">
            <w:pPr>
              <w:pStyle w:val="FormulaBold"/>
            </w:pPr>
            <w:r>
              <w:t xml:space="preserve">RTMCPCRUR </w:t>
            </w:r>
            <w:r>
              <w:rPr>
                <w:i/>
                <w:vertAlign w:val="subscript"/>
                <w:lang w:val="it-IT"/>
              </w:rPr>
              <w:t>q, r</w:t>
            </w:r>
            <w:r>
              <w:rPr>
                <w:i/>
              </w:rPr>
              <w:t xml:space="preserve"> = </w:t>
            </w:r>
            <w:r>
              <w:rPr>
                <w:position w:val="-22"/>
              </w:rPr>
              <w:object w:dxaOrig="285" w:dyaOrig="285" w14:anchorId="159E668A">
                <v:shape id="_x0000_i1404" type="#_x0000_t75" style="width:12pt;height:12pt" o:ole="">
                  <v:imagedata r:id="rId22" o:title=""/>
                </v:shape>
                <o:OLEObject Type="Embed" ProgID="Equation.3" ShapeID="_x0000_i1404" DrawAspect="Content" ObjectID="_1775283115" r:id="rId494"/>
              </w:object>
            </w:r>
            <w:r>
              <w:t xml:space="preserve"> (RURWF</w:t>
            </w:r>
            <w:r>
              <w:rPr>
                <w:i/>
                <w:vertAlign w:val="subscript"/>
              </w:rPr>
              <w:t xml:space="preserve"> q, r, p, y</w:t>
            </w:r>
            <w:r>
              <w:t xml:space="preserve"> * (RTMCPCRUS</w:t>
            </w:r>
            <w:r>
              <w:rPr>
                <w:i/>
                <w:vertAlign w:val="subscript"/>
              </w:rPr>
              <w:t xml:space="preserve">  y</w:t>
            </w:r>
            <w:r>
              <w:t xml:space="preserve"> + RTRDPARUS </w:t>
            </w:r>
            <w:r>
              <w:rPr>
                <w:i/>
                <w:vertAlign w:val="subscript"/>
              </w:rPr>
              <w:t>y</w:t>
            </w:r>
            <w:r>
              <w:t>))</w:t>
            </w:r>
          </w:p>
          <w:p w14:paraId="7BAD14F0" w14:textId="77777777" w:rsidR="00352A0F" w:rsidRDefault="00352A0F" w:rsidP="00352A0F">
            <w:pPr>
              <w:pStyle w:val="FormulaBold"/>
              <w:rPr>
                <w:i/>
                <w:vertAlign w:val="subscript"/>
              </w:rPr>
            </w:pPr>
            <w:r>
              <w:t>RTRUAWD</w:t>
            </w:r>
            <w:r>
              <w:rPr>
                <w:i/>
                <w:vertAlign w:val="subscript"/>
              </w:rPr>
              <w:t xml:space="preserve"> q, r  </w:t>
            </w:r>
            <w:r>
              <w:tab/>
              <w:t xml:space="preserve">=  </w:t>
            </w:r>
            <w:r>
              <w:rPr>
                <w:position w:val="-22"/>
              </w:rPr>
              <w:object w:dxaOrig="285" w:dyaOrig="285" w14:anchorId="78D0784C">
                <v:shape id="_x0000_i1405" type="#_x0000_t75" style="width:12pt;height:12pt" o:ole="">
                  <v:imagedata r:id="rId22" o:title=""/>
                </v:shape>
                <o:OLEObject Type="Embed" ProgID="Equation.3" ShapeID="_x0000_i1405" DrawAspect="Content" ObjectID="_1775283116" r:id="rId495"/>
              </w:object>
            </w:r>
            <w:r>
              <w:t xml:space="preserve"> (RNWF </w:t>
            </w:r>
            <w:r>
              <w:rPr>
                <w:i/>
                <w:vertAlign w:val="subscript"/>
              </w:rPr>
              <w:t>y</w:t>
            </w:r>
            <w:r>
              <w:t xml:space="preserve"> * RTRUAWDS</w:t>
            </w:r>
            <w:r>
              <w:rPr>
                <w:i/>
                <w:vertAlign w:val="subscript"/>
              </w:rPr>
              <w:t xml:space="preserve"> q, r, p, y</w:t>
            </w:r>
            <w:r>
              <w:t>)</w:t>
            </w:r>
          </w:p>
          <w:p w14:paraId="3A093CD0" w14:textId="77777777" w:rsidR="00352A0F" w:rsidRDefault="00352A0F" w:rsidP="00352A0F">
            <w:pPr>
              <w:pStyle w:val="BodyTextNumbered"/>
              <w:ind w:left="0" w:firstLine="720"/>
            </w:pPr>
            <w:r>
              <w:t>Where:</w:t>
            </w:r>
          </w:p>
          <w:p w14:paraId="0F6EDAB2" w14:textId="085E6E48" w:rsidR="00352A0F" w:rsidRDefault="00352A0F" w:rsidP="00352A0F">
            <w:pPr>
              <w:pStyle w:val="NoSpacing"/>
              <w:rPr>
                <w:position w:val="-22"/>
              </w:rPr>
            </w:pPr>
            <w:r>
              <w:t xml:space="preserve">           RURWF</w:t>
            </w:r>
            <w:r>
              <w:rPr>
                <w:i/>
                <w:vertAlign w:val="subscript"/>
              </w:rPr>
              <w:t xml:space="preserve"> q, r, p, y</w:t>
            </w:r>
            <w:r>
              <w:rPr>
                <w:vertAlign w:val="subscript"/>
              </w:rPr>
              <w:tab/>
              <w:t xml:space="preserve"> </w:t>
            </w:r>
            <w:r>
              <w:t>=  [max(0.001, RTRUAWDS</w:t>
            </w:r>
            <w:r>
              <w:rPr>
                <w:i/>
                <w:vertAlign w:val="subscript"/>
              </w:rPr>
              <w:t xml:space="preserve"> q, r, p, y</w:t>
            </w:r>
            <w:r>
              <w:t>) * TLMP</w:t>
            </w:r>
            <w:r>
              <w:rPr>
                <w:i/>
                <w:vertAlign w:val="subscript"/>
              </w:rPr>
              <w:t xml:space="preserve"> y</w:t>
            </w:r>
            <w:r>
              <w:t>] / [</w:t>
            </w:r>
            <w:r w:rsidR="00221A13">
              <w:rPr>
                <w:b/>
                <w:position w:val="-22"/>
              </w:rPr>
              <w:object w:dxaOrig="285" w:dyaOrig="285" w14:anchorId="70A3F657">
                <v:shape id="_x0000_i1406" type="#_x0000_t75" style="width:24pt;height:24pt" o:ole="">
                  <v:imagedata r:id="rId22" o:title=""/>
                </v:shape>
                <o:OLEObject Type="Embed" ProgID="Equation.3" ShapeID="_x0000_i1406" DrawAspect="Content" ObjectID="_1775283117" r:id="rId496"/>
              </w:object>
            </w:r>
            <w:r>
              <w:t>max(0.001,</w:t>
            </w:r>
          </w:p>
          <w:p w14:paraId="2AC89E0E" w14:textId="77777777" w:rsidR="00352A0F" w:rsidRDefault="00352A0F" w:rsidP="00352A0F">
            <w:pPr>
              <w:pStyle w:val="NoSpacing"/>
              <w:rPr>
                <w:position w:val="-22"/>
              </w:rPr>
            </w:pPr>
            <w:r>
              <w:rPr>
                <w:position w:val="-22"/>
              </w:rPr>
              <w:t xml:space="preserve">                                         RTRUAWDS </w:t>
            </w:r>
            <w:r>
              <w:rPr>
                <w:i/>
                <w:position w:val="-22"/>
                <w:vertAlign w:val="subscript"/>
              </w:rPr>
              <w:t>q, r, p, y</w:t>
            </w:r>
            <w:r>
              <w:rPr>
                <w:position w:val="-22"/>
              </w:rPr>
              <w:t xml:space="preserve">) * TLMP </w:t>
            </w:r>
            <w:r>
              <w:rPr>
                <w:i/>
                <w:position w:val="-22"/>
                <w:vertAlign w:val="subscript"/>
              </w:rPr>
              <w:t>y</w:t>
            </w:r>
            <w:r>
              <w:rPr>
                <w:position w:val="-22"/>
              </w:rPr>
              <w:t>]</w:t>
            </w:r>
          </w:p>
          <w:p w14:paraId="6D644C2F" w14:textId="77777777" w:rsidR="00352A0F" w:rsidRDefault="00352A0F" w:rsidP="00352A0F">
            <w:pPr>
              <w:spacing w:after="240"/>
              <w:ind w:firstLine="720"/>
            </w:pPr>
            <w:r>
              <w:t>And:</w:t>
            </w:r>
          </w:p>
          <w:p w14:paraId="3BCBA3C1" w14:textId="77777777" w:rsidR="00352A0F" w:rsidRDefault="00352A0F" w:rsidP="00352A0F">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szCs w:val="24"/>
              </w:rPr>
              <w:object w:dxaOrig="285" w:dyaOrig="285" w14:anchorId="5D2E55D3">
                <v:shape id="_x0000_i1407" type="#_x0000_t75" style="width:12pt;height:12pt" o:ole="">
                  <v:imagedata r:id="rId22" o:title=""/>
                </v:shape>
                <o:OLEObject Type="Embed" ProgID="Equation.3" ShapeID="_x0000_i1407" DrawAspect="Content" ObjectID="_1775283118" r:id="rId497"/>
              </w:object>
            </w:r>
            <w:r>
              <w:t xml:space="preserve">TLMP </w:t>
            </w:r>
            <w:r>
              <w:rPr>
                <w:i/>
                <w:vertAlign w:val="subscript"/>
              </w:rPr>
              <w:t>y</w:t>
            </w:r>
          </w:p>
          <w:p w14:paraId="0E56068C" w14:textId="77777777" w:rsidR="00352A0F" w:rsidRDefault="00352A0F" w:rsidP="00352A0F">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352A0F" w14:paraId="3639AD22" w14:textId="77777777" w:rsidTr="00352A0F">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1545DDC3" w14:textId="77777777" w:rsidR="00352A0F" w:rsidRDefault="00352A0F" w:rsidP="00352A0F">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34593E75" w14:textId="77777777" w:rsidR="00352A0F" w:rsidRDefault="00352A0F" w:rsidP="00352A0F">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5EBDE651" w14:textId="77777777" w:rsidR="00352A0F" w:rsidRDefault="00352A0F" w:rsidP="00352A0F">
                  <w:pPr>
                    <w:pStyle w:val="TableHead"/>
                  </w:pPr>
                  <w:r>
                    <w:t>Description</w:t>
                  </w:r>
                </w:p>
              </w:tc>
            </w:tr>
            <w:tr w:rsidR="00352A0F" w14:paraId="2AD3A000"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5DB3C6EB" w14:textId="77777777" w:rsidR="00352A0F" w:rsidRDefault="00352A0F" w:rsidP="00352A0F">
                  <w:pPr>
                    <w:pStyle w:val="tablebody0"/>
                  </w:pPr>
                  <w:r>
                    <w:t xml:space="preserve">RTRUIMBAMT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54E30FD8" w14:textId="77777777" w:rsidR="00352A0F" w:rsidRDefault="00352A0F" w:rsidP="00352A0F">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25E3AF95" w14:textId="77777777" w:rsidR="00352A0F" w:rsidRDefault="00352A0F" w:rsidP="00352A0F">
                  <w:pPr>
                    <w:pStyle w:val="tablebody0"/>
                    <w:rPr>
                      <w:i/>
                    </w:rPr>
                  </w:pPr>
                  <w:r>
                    <w:rPr>
                      <w:i/>
                    </w:rPr>
                    <w:t>Real-Time Reg-Up Imbalance Amount for the QSE</w:t>
                  </w:r>
                  <w:r>
                    <w:t xml:space="preserve">— The total payment or charge to QSE </w:t>
                  </w:r>
                  <w:r>
                    <w:rPr>
                      <w:i/>
                    </w:rPr>
                    <w:t>q</w:t>
                  </w:r>
                  <w:r>
                    <w:t xml:space="preserve"> for the Real-Time Reg-Up imbalance for each 15-minute Settlement Interval.</w:t>
                  </w:r>
                </w:p>
              </w:tc>
            </w:tr>
            <w:tr w:rsidR="00352A0F" w14:paraId="406676CF"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13ADF4AC" w14:textId="77777777" w:rsidR="00352A0F" w:rsidRDefault="00352A0F" w:rsidP="00352A0F">
                  <w:pPr>
                    <w:pStyle w:val="tablebody0"/>
                  </w:pPr>
                  <w:r>
                    <w:t xml:space="preserve">RTRUREV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139027B4" w14:textId="77777777" w:rsidR="00352A0F" w:rsidRDefault="00352A0F" w:rsidP="00352A0F">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1C4FE73B" w14:textId="77777777" w:rsidR="00352A0F" w:rsidRDefault="00352A0F" w:rsidP="00352A0F">
                  <w:pPr>
                    <w:pStyle w:val="tablebody0"/>
                    <w:rPr>
                      <w:i/>
                    </w:rPr>
                  </w:pPr>
                  <w:r>
                    <w:rPr>
                      <w:i/>
                    </w:rPr>
                    <w:t>Real-Time Reg-Up Revenue</w:t>
                  </w:r>
                  <w:r>
                    <w:t xml:space="preserve">— The Real-Time Reg-Up revenue for QSE </w:t>
                  </w:r>
                  <w:r>
                    <w:rPr>
                      <w:i/>
                    </w:rPr>
                    <w:t xml:space="preserve">q </w:t>
                  </w:r>
                  <w:r>
                    <w:t>calculated for</w:t>
                  </w:r>
                  <w:r>
                    <w:rPr>
                      <w:i/>
                    </w:rPr>
                    <w:t xml:space="preserve"> </w:t>
                  </w:r>
                  <w:r>
                    <w:t xml:space="preserve">Resource </w:t>
                  </w:r>
                  <w:r>
                    <w:rPr>
                      <w:i/>
                    </w:rPr>
                    <w:t xml:space="preserve">r </w:t>
                  </w:r>
                  <w:r>
                    <w:t xml:space="preserve">for the 15-minute Settlement Interval.  Where for a Combined Cycle Train, the Resource </w:t>
                  </w:r>
                  <w:r>
                    <w:rPr>
                      <w:i/>
                    </w:rPr>
                    <w:t>r</w:t>
                  </w:r>
                  <w:r>
                    <w:t xml:space="preserve"> is the Combined Cycle Train.</w:t>
                  </w:r>
                </w:p>
              </w:tc>
            </w:tr>
            <w:tr w:rsidR="00352A0F" w14:paraId="46956959"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35E8BBC4" w14:textId="77777777" w:rsidR="00352A0F" w:rsidRDefault="00352A0F" w:rsidP="00352A0F">
                  <w:pPr>
                    <w:pStyle w:val="tablebody0"/>
                  </w:pPr>
                  <w:r>
                    <w:t>RTRDPARUS</w:t>
                  </w:r>
                  <w:r>
                    <w:rPr>
                      <w:rFonts w:ascii="Segoe UI" w:hAnsi="Segoe UI" w:cs="Segoe UI"/>
                      <w:color w:val="000000"/>
                    </w:rPr>
                    <w:t xml:space="preserve">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3C781C81"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6EA5395" w14:textId="77777777" w:rsidR="00352A0F" w:rsidRDefault="00352A0F" w:rsidP="00352A0F">
                  <w:pPr>
                    <w:pStyle w:val="tablebody0"/>
                    <w:rPr>
                      <w:i/>
                    </w:rPr>
                  </w:pPr>
                  <w:r>
                    <w:rPr>
                      <w:i/>
                      <w:szCs w:val="18"/>
                    </w:rPr>
                    <w:t xml:space="preserve">Real-Time </w:t>
                  </w:r>
                  <w:r>
                    <w:rPr>
                      <w:i/>
                    </w:rPr>
                    <w:t xml:space="preserve">Reliability Deployment Price Adder </w:t>
                  </w:r>
                  <w:r>
                    <w:rPr>
                      <w:i/>
                      <w:szCs w:val="18"/>
                    </w:rPr>
                    <w:t xml:space="preserve">for Ancillary Service for Reg-Up </w:t>
                  </w:r>
                  <w:r>
                    <w:rPr>
                      <w:i/>
                    </w:rPr>
                    <w:t>per SCED interval</w:t>
                  </w:r>
                  <w:r>
                    <w:t xml:space="preserve"> - The Real-Time price adder for Reg-Up that captures the impact of reliability deployments on Reg-Up prices for the SCED interval y.</w:t>
                  </w:r>
                </w:p>
              </w:tc>
            </w:tr>
            <w:tr w:rsidR="00352A0F" w14:paraId="3B562968"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6CF75C96" w14:textId="77777777" w:rsidR="00352A0F" w:rsidRDefault="00352A0F" w:rsidP="00352A0F">
                  <w:pPr>
                    <w:pStyle w:val="tablebody0"/>
                  </w:pPr>
                  <w:r>
                    <w:lastRenderedPageBreak/>
                    <w:t>RTRUAWD</w:t>
                  </w:r>
                  <w:r>
                    <w:rPr>
                      <w:i/>
                      <w:vertAlign w:val="subscript"/>
                    </w:rPr>
                    <w:t xml:space="preserve"> q, r</w:t>
                  </w:r>
                </w:p>
              </w:tc>
              <w:tc>
                <w:tcPr>
                  <w:tcW w:w="623" w:type="pct"/>
                  <w:tcBorders>
                    <w:top w:val="single" w:sz="4" w:space="0" w:color="auto"/>
                    <w:left w:val="single" w:sz="4" w:space="0" w:color="auto"/>
                    <w:bottom w:val="single" w:sz="4" w:space="0" w:color="auto"/>
                    <w:right w:val="single" w:sz="4" w:space="0" w:color="auto"/>
                  </w:tcBorders>
                  <w:hideMark/>
                </w:tcPr>
                <w:p w14:paraId="68A7DDDA"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AF6DBAD" w14:textId="77777777" w:rsidR="00352A0F" w:rsidRDefault="00352A0F" w:rsidP="00352A0F">
                  <w:pPr>
                    <w:pStyle w:val="tablebody0"/>
                    <w:rPr>
                      <w:i/>
                    </w:rPr>
                  </w:pPr>
                  <w:r>
                    <w:rPr>
                      <w:i/>
                    </w:rPr>
                    <w:t>Real-Time Reg-Up Award per Resource per QSE</w:t>
                  </w:r>
                  <w:r>
                    <w:t xml:space="preserve">— The Reg-Up amount awarded to QSE </w:t>
                  </w:r>
                  <w:r>
                    <w:rPr>
                      <w:i/>
                    </w:rPr>
                    <w:t>q</w:t>
                  </w:r>
                  <w:r>
                    <w:t xml:space="preserve"> for Resource </w:t>
                  </w:r>
                  <w:r>
                    <w:rPr>
                      <w:i/>
                    </w:rPr>
                    <w:t>r</w:t>
                  </w:r>
                  <w:r>
                    <w:t xml:space="preserve"> in Real-Time </w:t>
                  </w:r>
                  <w:r>
                    <w:rPr>
                      <w:szCs w:val="18"/>
                    </w:rPr>
                    <w:t xml:space="preserve">for </w:t>
                  </w:r>
                  <w:r>
                    <w:t xml:space="preserve">the 15-minute Settlement Interval.  Where for a Combined Cycle Train, the Resource </w:t>
                  </w:r>
                  <w:r>
                    <w:rPr>
                      <w:i/>
                    </w:rPr>
                    <w:t xml:space="preserve">r </w:t>
                  </w:r>
                  <w:r>
                    <w:t>is the Combined Cycle Train.</w:t>
                  </w:r>
                </w:p>
              </w:tc>
            </w:tr>
            <w:tr w:rsidR="00352A0F" w14:paraId="0EFEA021"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737F3F0A" w14:textId="77777777" w:rsidR="00352A0F" w:rsidRDefault="00352A0F" w:rsidP="00352A0F">
                  <w:pPr>
                    <w:pStyle w:val="tablebody0"/>
                  </w:pPr>
                  <w:r>
                    <w:t xml:space="preserve">RTRUAWDS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73A24EAD"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4B1405B" w14:textId="77777777" w:rsidR="00352A0F" w:rsidRDefault="00352A0F" w:rsidP="00352A0F">
                  <w:pPr>
                    <w:pStyle w:val="tablebody0"/>
                    <w:rPr>
                      <w:i/>
                    </w:rPr>
                  </w:pPr>
                  <w:r>
                    <w:rPr>
                      <w:i/>
                    </w:rPr>
                    <w:t>Real-Time Reg-Up Award per Resource per QSE per SCED interval -</w:t>
                  </w:r>
                  <w:r>
                    <w:t xml:space="preserve"> The Reg-Up amount awarded to QSE </w:t>
                  </w:r>
                  <w:r>
                    <w:rPr>
                      <w:i/>
                    </w:rPr>
                    <w:t>q</w:t>
                  </w:r>
                  <w:r>
                    <w:t xml:space="preserve"> for Resource </w:t>
                  </w:r>
                  <w:r>
                    <w:rPr>
                      <w:i/>
                    </w:rPr>
                    <w:t xml:space="preserve">r </w:t>
                  </w:r>
                  <w:r>
                    <w:t>in Real-Time</w:t>
                  </w:r>
                  <w:r>
                    <w:rPr>
                      <w:i/>
                    </w:rPr>
                    <w:t xml:space="preserve"> </w:t>
                  </w:r>
                  <w:r>
                    <w:t xml:space="preserve">for the SCED interval </w:t>
                  </w:r>
                  <w:r>
                    <w:rPr>
                      <w:i/>
                    </w:rPr>
                    <w:t xml:space="preserve">y.  </w:t>
                  </w:r>
                  <w:r>
                    <w:t xml:space="preserve">Where for a Combined Cycle Train, the Resource </w:t>
                  </w:r>
                  <w:r>
                    <w:rPr>
                      <w:i/>
                    </w:rPr>
                    <w:t xml:space="preserve">r </w:t>
                  </w:r>
                  <w:r>
                    <w:t>is a Combined Cycle Generation Resource within the Combined Cycle Train.</w:t>
                  </w:r>
                </w:p>
              </w:tc>
            </w:tr>
            <w:tr w:rsidR="00352A0F" w14:paraId="0ACA02C8"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5951C6E3" w14:textId="77777777" w:rsidR="00352A0F" w:rsidRDefault="00352A0F" w:rsidP="00352A0F">
                  <w:pPr>
                    <w:pStyle w:val="tablebody0"/>
                  </w:pPr>
                  <w:r>
                    <w:t xml:space="preserve">RTMCPCRUR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3147D572"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BD44E3B" w14:textId="77777777" w:rsidR="00352A0F" w:rsidRDefault="00352A0F" w:rsidP="00352A0F">
                  <w:pPr>
                    <w:pStyle w:val="tablebody0"/>
                    <w:rPr>
                      <w:iCs/>
                    </w:rPr>
                  </w:pPr>
                  <w:r>
                    <w:rPr>
                      <w:i/>
                    </w:rPr>
                    <w:t>Real-Time Market Clearing Price for Capacity for Reg-Up per Resource per QSE</w:t>
                  </w:r>
                  <w:r>
                    <w:sym w:font="Symbol" w:char="F0BE"/>
                  </w:r>
                  <w:r>
                    <w:t xml:space="preserve"> The Real-Time MCPC for Reg-Up for Resource </w:t>
                  </w:r>
                  <w:r>
                    <w:rPr>
                      <w:i/>
                    </w:rPr>
                    <w:t>r</w:t>
                  </w:r>
                  <w:r>
                    <w:t xml:space="preserve">, represented by QSE </w:t>
                  </w:r>
                  <w:r>
                    <w:rPr>
                      <w:i/>
                    </w:rPr>
                    <w:t xml:space="preserve">q </w:t>
                  </w:r>
                  <w:r>
                    <w:t>for the 15-minute Settlement Interval.  Where for a Combined Cycle Train, the Resource r is the Combined Cycle Train.</w:t>
                  </w:r>
                </w:p>
              </w:tc>
            </w:tr>
            <w:tr w:rsidR="00352A0F" w14:paraId="463F05B6"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02D961DD" w14:textId="77777777" w:rsidR="00352A0F" w:rsidRDefault="00352A0F" w:rsidP="00352A0F">
                  <w:pPr>
                    <w:pStyle w:val="tablebody0"/>
                  </w:pPr>
                  <w:r>
                    <w:t>RTMCPCRUS</w:t>
                  </w:r>
                  <w:r>
                    <w:rPr>
                      <w:i/>
                      <w:vertAlign w:val="subscript"/>
                    </w:rPr>
                    <w:t xml:space="preserve"> y</w:t>
                  </w:r>
                </w:p>
              </w:tc>
              <w:tc>
                <w:tcPr>
                  <w:tcW w:w="623" w:type="pct"/>
                  <w:tcBorders>
                    <w:top w:val="single" w:sz="4" w:space="0" w:color="auto"/>
                    <w:left w:val="single" w:sz="4" w:space="0" w:color="auto"/>
                    <w:bottom w:val="single" w:sz="4" w:space="0" w:color="auto"/>
                    <w:right w:val="single" w:sz="4" w:space="0" w:color="auto"/>
                  </w:tcBorders>
                  <w:hideMark/>
                </w:tcPr>
                <w:p w14:paraId="688C1F65"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29D43CD" w14:textId="77777777" w:rsidR="00352A0F" w:rsidRDefault="00352A0F" w:rsidP="00352A0F">
                  <w:pPr>
                    <w:pStyle w:val="tablebody0"/>
                    <w:rPr>
                      <w:i/>
                    </w:rPr>
                  </w:pPr>
                  <w:r>
                    <w:rPr>
                      <w:i/>
                      <w:szCs w:val="18"/>
                    </w:rPr>
                    <w:t xml:space="preserve">Real-Time Market Clearing Price for Capacity for Reg-Up </w:t>
                  </w:r>
                  <w:r>
                    <w:rPr>
                      <w:i/>
                    </w:rPr>
                    <w:t xml:space="preserve">per SCED interval </w:t>
                  </w:r>
                  <w:r>
                    <w:rPr>
                      <w:i/>
                      <w:szCs w:val="18"/>
                    </w:rPr>
                    <w:t>-</w:t>
                  </w:r>
                  <w:r>
                    <w:t xml:space="preserve"> The Real-Time MCPC for Reg-Up for the SCED interval </w:t>
                  </w:r>
                  <w:r>
                    <w:rPr>
                      <w:i/>
                    </w:rPr>
                    <w:t>y.</w:t>
                  </w:r>
                </w:p>
              </w:tc>
            </w:tr>
            <w:tr w:rsidR="00352A0F" w14:paraId="6BAED1DB"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7ACAE2B7" w14:textId="77777777" w:rsidR="00352A0F" w:rsidRDefault="00352A0F" w:rsidP="00352A0F">
                  <w:pPr>
                    <w:pStyle w:val="tablebody0"/>
                  </w:pPr>
                  <w:r>
                    <w:t xml:space="preserve">PCRUR </w:t>
                  </w:r>
                  <w:r>
                    <w:rPr>
                      <w:i/>
                      <w:vertAlign w:val="subscript"/>
                    </w:rPr>
                    <w:t>r,</w:t>
                  </w:r>
                  <w:r>
                    <w:rPr>
                      <w:i/>
                    </w:rPr>
                    <w:t xml:space="preserve"> </w:t>
                  </w:r>
                  <w:r>
                    <w:rPr>
                      <w:i/>
                      <w:vertAlign w:val="subscript"/>
                    </w:rPr>
                    <w:t>q, DAM</w:t>
                  </w:r>
                </w:p>
              </w:tc>
              <w:tc>
                <w:tcPr>
                  <w:tcW w:w="623" w:type="pct"/>
                  <w:tcBorders>
                    <w:top w:val="single" w:sz="4" w:space="0" w:color="auto"/>
                    <w:left w:val="single" w:sz="4" w:space="0" w:color="auto"/>
                    <w:bottom w:val="single" w:sz="4" w:space="0" w:color="auto"/>
                    <w:right w:val="single" w:sz="4" w:space="0" w:color="auto"/>
                  </w:tcBorders>
                  <w:hideMark/>
                </w:tcPr>
                <w:p w14:paraId="5468913F"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A990703" w14:textId="77777777" w:rsidR="00352A0F" w:rsidRDefault="00352A0F" w:rsidP="00352A0F">
                  <w:pPr>
                    <w:pStyle w:val="tablebody0"/>
                    <w:rPr>
                      <w:i/>
                    </w:rPr>
                  </w:pPr>
                  <w:r>
                    <w:rPr>
                      <w:i/>
                    </w:rPr>
                    <w:t>Procured Capacity for Reg-Up per Resource per QSE in DAM</w:t>
                  </w:r>
                  <w:r>
                    <w:t xml:space="preserve">—The Reg-Up capacity awarded to QSE </w:t>
                  </w:r>
                  <w:r>
                    <w:rPr>
                      <w:i/>
                    </w:rPr>
                    <w:t>q</w:t>
                  </w:r>
                  <w:r>
                    <w:t xml:space="preserve"> in the DAM for Resource </w:t>
                  </w:r>
                  <w:r>
                    <w:rPr>
                      <w:i/>
                    </w:rPr>
                    <w:t>r</w:t>
                  </w:r>
                  <w:r>
                    <w:t xml:space="preserve"> for the Operating Hour.  Where for a Combined Cycle Train, the Resource </w:t>
                  </w:r>
                  <w:r>
                    <w:rPr>
                      <w:i/>
                    </w:rPr>
                    <w:t>r</w:t>
                  </w:r>
                  <w:r>
                    <w:t xml:space="preserve"> is a Combined Cycle Generation Resource within the Combined Cycle Train.</w:t>
                  </w:r>
                </w:p>
              </w:tc>
            </w:tr>
            <w:tr w:rsidR="00352A0F" w14:paraId="7D159F00"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2CB5C19C" w14:textId="77777777" w:rsidR="00352A0F" w:rsidRDefault="00352A0F" w:rsidP="00352A0F">
                  <w:pPr>
                    <w:pStyle w:val="tablebody0"/>
                  </w:pPr>
                  <w:r>
                    <w:t xml:space="preserve">RTMCPCRU </w:t>
                  </w:r>
                </w:p>
              </w:tc>
              <w:tc>
                <w:tcPr>
                  <w:tcW w:w="623" w:type="pct"/>
                  <w:tcBorders>
                    <w:top w:val="single" w:sz="4" w:space="0" w:color="auto"/>
                    <w:left w:val="single" w:sz="4" w:space="0" w:color="auto"/>
                    <w:bottom w:val="single" w:sz="4" w:space="0" w:color="auto"/>
                    <w:right w:val="single" w:sz="4" w:space="0" w:color="auto"/>
                  </w:tcBorders>
                  <w:hideMark/>
                </w:tcPr>
                <w:p w14:paraId="53D14BAC"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1F50E2B3" w14:textId="77777777" w:rsidR="00352A0F" w:rsidRDefault="00352A0F" w:rsidP="00352A0F">
                  <w:pPr>
                    <w:pStyle w:val="tablebody0"/>
                    <w:rPr>
                      <w:i/>
                    </w:rPr>
                  </w:pPr>
                  <w:r>
                    <w:rPr>
                      <w:i/>
                      <w:szCs w:val="18"/>
                    </w:rPr>
                    <w:t>Real-Time Market Clearing Price for Capacity for Reg-Up -</w:t>
                  </w:r>
                  <w:r>
                    <w:t xml:space="preserve"> The Real-Time MCPC for Reg-Up for the 15-minute Settlement Interval.</w:t>
                  </w:r>
                </w:p>
              </w:tc>
            </w:tr>
            <w:tr w:rsidR="00352A0F" w14:paraId="332C3F6B"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4181C91F" w14:textId="77777777" w:rsidR="00352A0F" w:rsidRDefault="00352A0F" w:rsidP="00352A0F">
                  <w:pPr>
                    <w:pStyle w:val="tablebody0"/>
                  </w:pPr>
                  <w:r>
                    <w:t>DASARUQ</w:t>
                  </w:r>
                  <w:r>
                    <w:rPr>
                      <w:b/>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2B0D897F"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160A1CE" w14:textId="77777777" w:rsidR="00352A0F" w:rsidRDefault="00352A0F" w:rsidP="00352A0F">
                  <w:pPr>
                    <w:pStyle w:val="tablebody0"/>
                    <w:rPr>
                      <w:i/>
                    </w:rPr>
                  </w:pPr>
                  <w:r>
                    <w:rPr>
                      <w:i/>
                      <w:iCs/>
                    </w:rPr>
                    <w:t>Day-Ahead Self-Arranged Reg-Up Quantity per QSE</w:t>
                  </w:r>
                  <w:r>
                    <w:rPr>
                      <w:iCs/>
                    </w:rPr>
                    <w:t xml:space="preserve">—The self-arranged Reg-Up quantity submitted by QSE </w:t>
                  </w:r>
                  <w:r>
                    <w:rPr>
                      <w:i/>
                      <w:iCs/>
                    </w:rPr>
                    <w:t>q</w:t>
                  </w:r>
                  <w:r>
                    <w:rPr>
                      <w:iCs/>
                    </w:rPr>
                    <w:t xml:space="preserve"> before 1000 in the DAM for the Operating Hour.</w:t>
                  </w:r>
                </w:p>
              </w:tc>
            </w:tr>
            <w:tr w:rsidR="00352A0F" w14:paraId="52D219E8"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4389AEB5" w14:textId="77777777" w:rsidR="00352A0F" w:rsidRDefault="00352A0F" w:rsidP="00352A0F">
                  <w:pPr>
                    <w:pStyle w:val="tablebody0"/>
                  </w:pPr>
                  <w:r>
                    <w:t>RUTP</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1400307F"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6512A56" w14:textId="77777777" w:rsidR="00352A0F" w:rsidRDefault="00352A0F" w:rsidP="00352A0F">
                  <w:pPr>
                    <w:pStyle w:val="tablebody0"/>
                    <w:rPr>
                      <w:i/>
                    </w:rPr>
                  </w:pPr>
                  <w:r>
                    <w:rPr>
                      <w:i/>
                      <w:szCs w:val="18"/>
                    </w:rPr>
                    <w:t>Trade Purchases for Reg-Up for the QSE—</w:t>
                  </w:r>
                  <w:r>
                    <w:rPr>
                      <w:szCs w:val="18"/>
                    </w:rPr>
                    <w:t xml:space="preserve"> The final approved trade purchases for QSE </w:t>
                  </w:r>
                  <w:r>
                    <w:rPr>
                      <w:i/>
                      <w:szCs w:val="18"/>
                    </w:rPr>
                    <w:t>q</w:t>
                  </w:r>
                  <w:r>
                    <w:rPr>
                      <w:szCs w:val="18"/>
                    </w:rPr>
                    <w:t xml:space="preserve"> for Reg-Up for the Operating Hour.</w:t>
                  </w:r>
                </w:p>
              </w:tc>
            </w:tr>
            <w:tr w:rsidR="00352A0F" w14:paraId="65742FF1"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6138AC00" w14:textId="77777777" w:rsidR="00352A0F" w:rsidRDefault="00352A0F" w:rsidP="00352A0F">
                  <w:pPr>
                    <w:pStyle w:val="tablebody0"/>
                  </w:pPr>
                  <w:r>
                    <w:t>RUTS</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562B6A38"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A96C799" w14:textId="77777777" w:rsidR="00352A0F" w:rsidRDefault="00352A0F" w:rsidP="00352A0F">
                  <w:pPr>
                    <w:pStyle w:val="tablebody0"/>
                    <w:rPr>
                      <w:i/>
                    </w:rPr>
                  </w:pPr>
                  <w:r>
                    <w:rPr>
                      <w:i/>
                      <w:szCs w:val="18"/>
                    </w:rPr>
                    <w:t>Trade Sales for Reg-Up for the QSE—</w:t>
                  </w:r>
                  <w:r>
                    <w:rPr>
                      <w:szCs w:val="18"/>
                    </w:rPr>
                    <w:t xml:space="preserve"> The final approved trade sales for QSE </w:t>
                  </w:r>
                  <w:r>
                    <w:rPr>
                      <w:i/>
                      <w:szCs w:val="18"/>
                    </w:rPr>
                    <w:t>q</w:t>
                  </w:r>
                  <w:r>
                    <w:rPr>
                      <w:szCs w:val="18"/>
                    </w:rPr>
                    <w:t xml:space="preserve"> for Reg-Up for the Operating Hour.</w:t>
                  </w:r>
                </w:p>
              </w:tc>
            </w:tr>
            <w:tr w:rsidR="00352A0F" w14:paraId="7E8C4440"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356017F4" w14:textId="77777777" w:rsidR="00352A0F" w:rsidRDefault="00352A0F" w:rsidP="00352A0F">
                  <w:pPr>
                    <w:pStyle w:val="tablebody0"/>
                  </w:pPr>
                  <w:r>
                    <w:t xml:space="preserve">TLMP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4283B898" w14:textId="77777777" w:rsidR="00352A0F" w:rsidRDefault="00352A0F" w:rsidP="00352A0F">
                  <w:pPr>
                    <w:pStyle w:val="tablebody0"/>
                  </w:pPr>
                  <w:r>
                    <w:t>second</w:t>
                  </w:r>
                </w:p>
              </w:tc>
              <w:tc>
                <w:tcPr>
                  <w:tcW w:w="3098" w:type="pct"/>
                  <w:tcBorders>
                    <w:top w:val="single" w:sz="4" w:space="0" w:color="auto"/>
                    <w:left w:val="single" w:sz="4" w:space="0" w:color="auto"/>
                    <w:bottom w:val="single" w:sz="4" w:space="0" w:color="auto"/>
                    <w:right w:val="single" w:sz="4" w:space="0" w:color="auto"/>
                  </w:tcBorders>
                  <w:hideMark/>
                </w:tcPr>
                <w:p w14:paraId="524D6799" w14:textId="77777777" w:rsidR="00352A0F" w:rsidRDefault="00352A0F" w:rsidP="00352A0F">
                  <w:pPr>
                    <w:pStyle w:val="tablebody0"/>
                    <w:rPr>
                      <w:i/>
                    </w:rPr>
                  </w:pPr>
                  <w:r>
                    <w:rPr>
                      <w:i/>
                      <w:iCs/>
                    </w:rPr>
                    <w:t xml:space="preserve">Duration of </w:t>
                  </w:r>
                  <w:r>
                    <w:rPr>
                      <w:i/>
                    </w:rPr>
                    <w:t>SCED</w:t>
                  </w:r>
                  <w:r>
                    <w:rPr>
                      <w:i/>
                      <w:iCs/>
                    </w:rPr>
                    <w:t xml:space="preserve"> interval per interval - </w:t>
                  </w:r>
                  <w:r>
                    <w:t xml:space="preserve">The duration of the SCED interval </w:t>
                  </w:r>
                  <w:r>
                    <w:rPr>
                      <w:i/>
                      <w:iCs/>
                    </w:rPr>
                    <w:t>y</w:t>
                  </w:r>
                  <w:r>
                    <w:t>.</w:t>
                  </w:r>
                </w:p>
              </w:tc>
            </w:tr>
            <w:tr w:rsidR="00352A0F" w14:paraId="261B26D8"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66234C20" w14:textId="77777777" w:rsidR="00352A0F" w:rsidRDefault="00352A0F" w:rsidP="00352A0F">
                  <w:pPr>
                    <w:pStyle w:val="tablebody0"/>
                  </w:pPr>
                  <w:r>
                    <w:t xml:space="preserve">RNWF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732C51A5"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064527F9" w14:textId="77777777" w:rsidR="00352A0F" w:rsidRDefault="00352A0F" w:rsidP="00352A0F">
                  <w:pPr>
                    <w:pStyle w:val="tablebody0"/>
                    <w:rPr>
                      <w:i/>
                    </w:rPr>
                  </w:pPr>
                  <w:r>
                    <w:rPr>
                      <w:i/>
                    </w:rPr>
                    <w:t xml:space="preserve">Resource Node Weighting Factor per interval - </w:t>
                  </w:r>
                  <w:r>
                    <w:t xml:space="preserve">The weight used in the Ancillary Service award calculation for the portion of the SCED interval </w:t>
                  </w:r>
                  <w:r>
                    <w:rPr>
                      <w:i/>
                    </w:rPr>
                    <w:t>y</w:t>
                  </w:r>
                  <w:r>
                    <w:t xml:space="preserve"> within the Settlement Interval</w:t>
                  </w:r>
                  <w:r>
                    <w:rPr>
                      <w:i/>
                    </w:rPr>
                    <w:t>.</w:t>
                  </w:r>
                </w:p>
              </w:tc>
            </w:tr>
            <w:tr w:rsidR="00352A0F" w14:paraId="1DEFCCEA"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7AADE676" w14:textId="77777777" w:rsidR="00352A0F" w:rsidRDefault="00352A0F" w:rsidP="00352A0F">
                  <w:pPr>
                    <w:pStyle w:val="tablebody0"/>
                  </w:pPr>
                  <w:r>
                    <w:t xml:space="preserve">RURWF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7C6F2D55"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502B0872" w14:textId="29B9720F" w:rsidR="00352A0F" w:rsidRDefault="00352A0F" w:rsidP="00C1706D">
                  <w:pPr>
                    <w:pStyle w:val="tablebody0"/>
                    <w:rPr>
                      <w:i/>
                    </w:rPr>
                  </w:pPr>
                  <w:r>
                    <w:rPr>
                      <w:i/>
                    </w:rPr>
                    <w:t xml:space="preserve">Reg-Up Resource Node Weighting Factor per interval - </w:t>
                  </w:r>
                  <w:r>
                    <w:t xml:space="preserve">The Reg-Up Resource weight, based on Reg-Up awards, used in the Real-Time MCPC calculation for the portion of the SCED interval </w:t>
                  </w:r>
                  <w:r>
                    <w:rPr>
                      <w:i/>
                    </w:rPr>
                    <w:t>y</w:t>
                  </w:r>
                  <w:r>
                    <w:t xml:space="preserve"> within the Settlement Interval.  Where for a Combined Cycle Train, the Resource </w:t>
                  </w:r>
                  <w:r>
                    <w:rPr>
                      <w:i/>
                    </w:rPr>
                    <w:t xml:space="preserve">r </w:t>
                  </w:r>
                  <w:r>
                    <w:t xml:space="preserve">is a Combined Cycle Generation Resource within the Combined Cycle Train.   </w:t>
                  </w:r>
                </w:p>
              </w:tc>
            </w:tr>
            <w:tr w:rsidR="00352A0F" w14:paraId="1EAA18D8"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1394FC23" w14:textId="77777777" w:rsidR="00352A0F" w:rsidRDefault="00352A0F" w:rsidP="00352A0F">
                  <w:pPr>
                    <w:pStyle w:val="tablebody0"/>
                  </w:pPr>
                  <w:r>
                    <w:rPr>
                      <w:i/>
                    </w:rPr>
                    <w:t>r</w:t>
                  </w:r>
                </w:p>
              </w:tc>
              <w:tc>
                <w:tcPr>
                  <w:tcW w:w="623" w:type="pct"/>
                  <w:tcBorders>
                    <w:top w:val="single" w:sz="4" w:space="0" w:color="auto"/>
                    <w:left w:val="single" w:sz="4" w:space="0" w:color="auto"/>
                    <w:bottom w:val="single" w:sz="4" w:space="0" w:color="auto"/>
                    <w:right w:val="single" w:sz="4" w:space="0" w:color="auto"/>
                  </w:tcBorders>
                  <w:hideMark/>
                </w:tcPr>
                <w:p w14:paraId="559976FF"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7B76FBE2" w14:textId="77777777" w:rsidR="00352A0F" w:rsidRDefault="00352A0F" w:rsidP="00352A0F">
                  <w:pPr>
                    <w:pStyle w:val="tablebody0"/>
                    <w:rPr>
                      <w:i/>
                    </w:rPr>
                  </w:pPr>
                  <w:r>
                    <w:t>A Resource.</w:t>
                  </w:r>
                </w:p>
              </w:tc>
            </w:tr>
            <w:tr w:rsidR="00352A0F" w14:paraId="35516C68"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7E87E72A" w14:textId="77777777" w:rsidR="00352A0F" w:rsidRDefault="00352A0F" w:rsidP="00352A0F">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3EBC2826"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535D173D" w14:textId="77777777" w:rsidR="00352A0F" w:rsidRDefault="00352A0F" w:rsidP="00352A0F">
                  <w:pPr>
                    <w:pStyle w:val="tablebody0"/>
                  </w:pPr>
                  <w:r>
                    <w:t>A QSE.</w:t>
                  </w:r>
                </w:p>
              </w:tc>
            </w:tr>
            <w:tr w:rsidR="00352A0F" w14:paraId="3746DC45"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0FB8A52E" w14:textId="77777777" w:rsidR="00352A0F" w:rsidRDefault="00352A0F" w:rsidP="00352A0F">
                  <w:pPr>
                    <w:pStyle w:val="tablebody0"/>
                    <w:rPr>
                      <w:i/>
                    </w:rPr>
                  </w:pPr>
                  <w:r>
                    <w:rPr>
                      <w:i/>
                    </w:rPr>
                    <w:t>y</w:t>
                  </w:r>
                </w:p>
              </w:tc>
              <w:tc>
                <w:tcPr>
                  <w:tcW w:w="623" w:type="pct"/>
                  <w:tcBorders>
                    <w:top w:val="single" w:sz="4" w:space="0" w:color="auto"/>
                    <w:left w:val="single" w:sz="4" w:space="0" w:color="auto"/>
                    <w:bottom w:val="single" w:sz="4" w:space="0" w:color="auto"/>
                    <w:right w:val="single" w:sz="4" w:space="0" w:color="auto"/>
                  </w:tcBorders>
                  <w:hideMark/>
                </w:tcPr>
                <w:p w14:paraId="39A58F8E"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1F811D1E" w14:textId="77777777" w:rsidR="00352A0F" w:rsidRDefault="00352A0F" w:rsidP="00352A0F">
                  <w:pPr>
                    <w:pStyle w:val="tablebody0"/>
                  </w:pPr>
                  <w:r>
                    <w:t>A SCED interval in the 15-minute Settlement Interval.</w:t>
                  </w:r>
                </w:p>
              </w:tc>
            </w:tr>
            <w:tr w:rsidR="00352A0F" w14:paraId="30483B10"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347D0AC6" w14:textId="77777777" w:rsidR="00352A0F" w:rsidRDefault="00352A0F" w:rsidP="00352A0F">
                  <w:pPr>
                    <w:pStyle w:val="tablebody0"/>
                    <w:rPr>
                      <w:i/>
                    </w:rPr>
                  </w:pPr>
                  <w:r>
                    <w:rPr>
                      <w:i/>
                    </w:rPr>
                    <w:t>p</w:t>
                  </w:r>
                </w:p>
              </w:tc>
              <w:tc>
                <w:tcPr>
                  <w:tcW w:w="623" w:type="pct"/>
                  <w:tcBorders>
                    <w:top w:val="single" w:sz="4" w:space="0" w:color="auto"/>
                    <w:left w:val="single" w:sz="4" w:space="0" w:color="auto"/>
                    <w:bottom w:val="single" w:sz="4" w:space="0" w:color="auto"/>
                    <w:right w:val="single" w:sz="4" w:space="0" w:color="auto"/>
                  </w:tcBorders>
                  <w:hideMark/>
                </w:tcPr>
                <w:p w14:paraId="3C132140"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4EF6D7D" w14:textId="77777777" w:rsidR="00352A0F" w:rsidRDefault="00352A0F" w:rsidP="00352A0F">
                  <w:pPr>
                    <w:pStyle w:val="tablebody0"/>
                  </w:pPr>
                  <w:r>
                    <w:t>A Resource Node Settlement Point.</w:t>
                  </w:r>
                </w:p>
              </w:tc>
            </w:tr>
          </w:tbl>
          <w:p w14:paraId="736ED86D" w14:textId="77777777" w:rsidR="00352A0F" w:rsidRDefault="00352A0F" w:rsidP="00352A0F">
            <w:pPr>
              <w:spacing w:before="240" w:after="240"/>
            </w:pPr>
            <w:r>
              <w:t>(2)</w:t>
            </w:r>
            <w:r>
              <w:tab/>
              <w:t>Reg-Up Only Charge:</w:t>
            </w:r>
          </w:p>
          <w:p w14:paraId="7E71B585" w14:textId="77777777" w:rsidR="00352A0F" w:rsidRDefault="00352A0F" w:rsidP="00352A0F">
            <w:pPr>
              <w:pStyle w:val="FormulaBold"/>
            </w:pPr>
            <w:r>
              <w:lastRenderedPageBreak/>
              <w:t>RTRUOAMT</w:t>
            </w:r>
            <w:r>
              <w:rPr>
                <w:i/>
                <w:vertAlign w:val="subscript"/>
              </w:rPr>
              <w:t xml:space="preserve"> q  </w:t>
            </w:r>
            <w:r>
              <w:t xml:space="preserve">= </w:t>
            </w:r>
            <w:r>
              <w:tab/>
              <w:t xml:space="preserve">(1/4) * DARUOAWD </w:t>
            </w:r>
            <w:r>
              <w:rPr>
                <w:i/>
                <w:vertAlign w:val="subscript"/>
              </w:rPr>
              <w:t>q</w:t>
            </w:r>
            <w:r>
              <w:t xml:space="preserve"> * RTMCPCRU</w:t>
            </w:r>
          </w:p>
          <w:p w14:paraId="6B4DAD1E" w14:textId="77777777" w:rsidR="00352A0F" w:rsidRDefault="00352A0F" w:rsidP="00352A0F">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352A0F" w14:paraId="44F6EB91" w14:textId="77777777" w:rsidTr="00352A0F">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1DF75734" w14:textId="77777777" w:rsidR="00352A0F" w:rsidRDefault="00352A0F" w:rsidP="00352A0F">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34D930BF" w14:textId="77777777" w:rsidR="00352A0F" w:rsidRDefault="00352A0F" w:rsidP="00352A0F">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0B2FD479" w14:textId="77777777" w:rsidR="00352A0F" w:rsidRDefault="00352A0F" w:rsidP="00352A0F">
                  <w:pPr>
                    <w:pStyle w:val="TableHead"/>
                  </w:pPr>
                  <w:r>
                    <w:t>Description</w:t>
                  </w:r>
                </w:p>
              </w:tc>
            </w:tr>
            <w:tr w:rsidR="00352A0F" w14:paraId="50C3129D"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4FB7E9B3" w14:textId="77777777" w:rsidR="00352A0F" w:rsidRDefault="00352A0F" w:rsidP="00352A0F">
                  <w:pPr>
                    <w:pStyle w:val="tablebody0"/>
                  </w:pPr>
                  <w:r>
                    <w:t xml:space="preserve">RTRUOAMT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5D8D5191" w14:textId="77777777" w:rsidR="00352A0F" w:rsidRDefault="00352A0F" w:rsidP="00352A0F">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117F03D7" w14:textId="77777777" w:rsidR="00352A0F" w:rsidRDefault="00352A0F" w:rsidP="00352A0F">
                  <w:pPr>
                    <w:pStyle w:val="tablebody0"/>
                    <w:rPr>
                      <w:i/>
                    </w:rPr>
                  </w:pPr>
                  <w:r>
                    <w:rPr>
                      <w:i/>
                    </w:rPr>
                    <w:t>Real-Time Reg-Up Only Amount for the QSE</w:t>
                  </w:r>
                  <w:r>
                    <w:t xml:space="preserve">— The total charge to QSE </w:t>
                  </w:r>
                  <w:r>
                    <w:rPr>
                      <w:i/>
                    </w:rPr>
                    <w:t>q</w:t>
                  </w:r>
                  <w:r>
                    <w:t xml:space="preserve"> in Real-Time for Reg-Up Only awards for each 15-minute Settlement Interval.</w:t>
                  </w:r>
                </w:p>
              </w:tc>
            </w:tr>
            <w:tr w:rsidR="00352A0F" w14:paraId="2527664F"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66AE041F" w14:textId="77777777" w:rsidR="00352A0F" w:rsidRDefault="00352A0F" w:rsidP="00352A0F">
                  <w:pPr>
                    <w:pStyle w:val="tablebody0"/>
                  </w:pPr>
                  <w:r>
                    <w:t xml:space="preserve">DARUOAWD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3CE11977"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29ABBE8" w14:textId="77777777" w:rsidR="00352A0F" w:rsidRDefault="00352A0F" w:rsidP="00352A0F">
                  <w:pPr>
                    <w:pStyle w:val="tablebody0"/>
                  </w:pPr>
                  <w:r>
                    <w:rPr>
                      <w:i/>
                    </w:rPr>
                    <w:t>Day-Ahead Reg-Up Only Award for the QSE</w:t>
                  </w:r>
                  <w:r>
                    <w:sym w:font="Symbol" w:char="F0BE"/>
                  </w:r>
                  <w:r>
                    <w:t xml:space="preserve"> The Reg-Up only capacity awarded in the DAM to the QSE </w:t>
                  </w:r>
                  <w:r>
                    <w:rPr>
                      <w:i/>
                    </w:rPr>
                    <w:t>q</w:t>
                  </w:r>
                  <w:r>
                    <w:t xml:space="preserve"> for the </w:t>
                  </w:r>
                  <w:r>
                    <w:rPr>
                      <w:szCs w:val="18"/>
                    </w:rPr>
                    <w:t>Operating Hour</w:t>
                  </w:r>
                  <w:r>
                    <w:t>.</w:t>
                  </w:r>
                </w:p>
              </w:tc>
            </w:tr>
            <w:tr w:rsidR="00352A0F" w14:paraId="115514D1"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738CB2EC" w14:textId="77777777" w:rsidR="00352A0F" w:rsidRDefault="00352A0F" w:rsidP="00352A0F">
                  <w:pPr>
                    <w:pStyle w:val="tablebody0"/>
                  </w:pPr>
                  <w:r>
                    <w:t xml:space="preserve">RTMCPCRU </w:t>
                  </w:r>
                </w:p>
              </w:tc>
              <w:tc>
                <w:tcPr>
                  <w:tcW w:w="623" w:type="pct"/>
                  <w:tcBorders>
                    <w:top w:val="single" w:sz="4" w:space="0" w:color="auto"/>
                    <w:left w:val="single" w:sz="4" w:space="0" w:color="auto"/>
                    <w:bottom w:val="single" w:sz="4" w:space="0" w:color="auto"/>
                    <w:right w:val="single" w:sz="4" w:space="0" w:color="auto"/>
                  </w:tcBorders>
                  <w:hideMark/>
                </w:tcPr>
                <w:p w14:paraId="77B8F9D9"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E55EC40" w14:textId="77777777" w:rsidR="00352A0F" w:rsidRDefault="00352A0F" w:rsidP="00352A0F">
                  <w:pPr>
                    <w:pStyle w:val="tablebody0"/>
                    <w:rPr>
                      <w:i/>
                    </w:rPr>
                  </w:pPr>
                  <w:r>
                    <w:rPr>
                      <w:i/>
                      <w:szCs w:val="18"/>
                    </w:rPr>
                    <w:t>Real-Time Market Clearing Price for Capacity for Reg-Up -</w:t>
                  </w:r>
                  <w:r>
                    <w:t xml:space="preserve"> The Real-Time MCPC for Reg-Up for the 15-minute Settlement Interval.</w:t>
                  </w:r>
                </w:p>
              </w:tc>
            </w:tr>
            <w:tr w:rsidR="00352A0F" w14:paraId="7ED1CBEB"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080C46EF" w14:textId="77777777" w:rsidR="00352A0F" w:rsidRDefault="00352A0F" w:rsidP="00352A0F">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5A09EA5B"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970935A" w14:textId="77777777" w:rsidR="00352A0F" w:rsidRDefault="00352A0F" w:rsidP="00352A0F">
                  <w:pPr>
                    <w:pStyle w:val="tablebody0"/>
                  </w:pPr>
                  <w:r>
                    <w:t>A QSE.</w:t>
                  </w:r>
                </w:p>
              </w:tc>
            </w:tr>
          </w:tbl>
          <w:p w14:paraId="0C76ED9A" w14:textId="77777777" w:rsidR="00352A0F" w:rsidRDefault="00352A0F" w:rsidP="00352A0F">
            <w:pPr>
              <w:spacing w:before="240" w:after="240"/>
            </w:pPr>
            <w:r>
              <w:t>(3)</w:t>
            </w:r>
            <w:r>
              <w:tab/>
              <w:t>Reg-Up Trade Overage Charges:</w:t>
            </w:r>
          </w:p>
          <w:p w14:paraId="4985DDF3" w14:textId="77777777" w:rsidR="00352A0F" w:rsidRDefault="00352A0F" w:rsidP="00352A0F">
            <w:pPr>
              <w:pStyle w:val="FormulaBold"/>
            </w:pPr>
            <w:r>
              <w:t>RTRUTOAMT</w:t>
            </w:r>
            <w:r>
              <w:rPr>
                <w:i/>
                <w:vertAlign w:val="subscript"/>
              </w:rPr>
              <w:t xml:space="preserve"> q  </w:t>
            </w:r>
            <w:r>
              <w:t xml:space="preserve">= </w:t>
            </w:r>
            <w:r>
              <w:tab/>
              <w:t xml:space="preserve">(1/4) * RTRUTO </w:t>
            </w:r>
            <w:r>
              <w:rPr>
                <w:i/>
                <w:vertAlign w:val="subscript"/>
              </w:rPr>
              <w:t>q</w:t>
            </w:r>
            <w:r>
              <w:t xml:space="preserve"> * RTMCPCRU</w:t>
            </w:r>
          </w:p>
          <w:p w14:paraId="2FA0852D" w14:textId="77777777" w:rsidR="00352A0F" w:rsidRDefault="00352A0F" w:rsidP="00352A0F">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352A0F" w14:paraId="5F55693A" w14:textId="77777777" w:rsidTr="00352A0F">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3C21D748" w14:textId="77777777" w:rsidR="00352A0F" w:rsidRDefault="00352A0F" w:rsidP="00352A0F">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794CA704" w14:textId="77777777" w:rsidR="00352A0F" w:rsidRDefault="00352A0F" w:rsidP="00352A0F">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0CB037B2" w14:textId="77777777" w:rsidR="00352A0F" w:rsidRDefault="00352A0F" w:rsidP="00352A0F">
                  <w:pPr>
                    <w:pStyle w:val="TableHead"/>
                  </w:pPr>
                  <w:r>
                    <w:t>Description</w:t>
                  </w:r>
                </w:p>
              </w:tc>
            </w:tr>
            <w:tr w:rsidR="00352A0F" w14:paraId="014D5C77"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6AB2AD6F" w14:textId="77777777" w:rsidR="00352A0F" w:rsidRDefault="00352A0F" w:rsidP="00352A0F">
                  <w:pPr>
                    <w:pStyle w:val="tablebody0"/>
                  </w:pPr>
                  <w:r>
                    <w:t xml:space="preserve">RTRUTOAMT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63B47395" w14:textId="77777777" w:rsidR="00352A0F" w:rsidRDefault="00352A0F" w:rsidP="00352A0F">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1CC3096D" w14:textId="77777777" w:rsidR="00352A0F" w:rsidRDefault="00352A0F" w:rsidP="00352A0F">
                  <w:pPr>
                    <w:pStyle w:val="tablebody0"/>
                    <w:rPr>
                      <w:i/>
                    </w:rPr>
                  </w:pPr>
                  <w:r>
                    <w:rPr>
                      <w:i/>
                    </w:rPr>
                    <w:t>Real-Time Reg-Up Trade Overage Amount for the QSE</w:t>
                  </w:r>
                  <w:r>
                    <w:t xml:space="preserve">— The total charge to QSE </w:t>
                  </w:r>
                  <w:r>
                    <w:rPr>
                      <w:i/>
                    </w:rPr>
                    <w:t>q</w:t>
                  </w:r>
                  <w:r>
                    <w:t xml:space="preserve"> in Real-Time for Reg-Up trade overages for each 15-minute Settlement Interval.</w:t>
                  </w:r>
                </w:p>
              </w:tc>
            </w:tr>
            <w:tr w:rsidR="00352A0F" w14:paraId="5915742B"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0FE0E7BF" w14:textId="77777777" w:rsidR="00352A0F" w:rsidRDefault="00352A0F" w:rsidP="00352A0F">
                  <w:pPr>
                    <w:pStyle w:val="tablebody0"/>
                  </w:pPr>
                  <w:r>
                    <w:t xml:space="preserve">RTRUTO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42274BCD"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7893CC67" w14:textId="4A59823D" w:rsidR="00352A0F" w:rsidRDefault="00352A0F" w:rsidP="001759DA">
                  <w:pPr>
                    <w:pStyle w:val="tablebody0"/>
                  </w:pPr>
                  <w:r>
                    <w:rPr>
                      <w:i/>
                    </w:rPr>
                    <w:t xml:space="preserve">Real-Time Reg-Up Trade Overage for the QSE </w:t>
                  </w:r>
                  <w:r>
                    <w:sym w:font="Symbol" w:char="F0BE"/>
                  </w:r>
                  <w:r>
                    <w:t xml:space="preserve"> The quantity of submitted Reg-Up trades in excess of DAM self-arrangement quantities for the QSE </w:t>
                  </w:r>
                  <w:r>
                    <w:rPr>
                      <w:i/>
                    </w:rPr>
                    <w:t>q</w:t>
                  </w:r>
                  <w:r>
                    <w:t xml:space="preserve"> for the </w:t>
                  </w:r>
                  <w:r>
                    <w:rPr>
                      <w:szCs w:val="18"/>
                    </w:rPr>
                    <w:t>Operating Hour</w:t>
                  </w:r>
                  <w:r>
                    <w:t>.</w:t>
                  </w:r>
                </w:p>
              </w:tc>
            </w:tr>
            <w:tr w:rsidR="00352A0F" w14:paraId="1D69926B"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27166D10" w14:textId="77777777" w:rsidR="00352A0F" w:rsidRDefault="00352A0F" w:rsidP="00352A0F">
                  <w:pPr>
                    <w:pStyle w:val="tablebody0"/>
                  </w:pPr>
                  <w:r>
                    <w:t xml:space="preserve">RTMCPCRU </w:t>
                  </w:r>
                </w:p>
              </w:tc>
              <w:tc>
                <w:tcPr>
                  <w:tcW w:w="623" w:type="pct"/>
                  <w:tcBorders>
                    <w:top w:val="single" w:sz="4" w:space="0" w:color="auto"/>
                    <w:left w:val="single" w:sz="4" w:space="0" w:color="auto"/>
                    <w:bottom w:val="single" w:sz="4" w:space="0" w:color="auto"/>
                    <w:right w:val="single" w:sz="4" w:space="0" w:color="auto"/>
                  </w:tcBorders>
                  <w:hideMark/>
                </w:tcPr>
                <w:p w14:paraId="2262D7AE" w14:textId="77777777" w:rsidR="00352A0F" w:rsidRDefault="00352A0F" w:rsidP="00352A0F">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4F8F205" w14:textId="77777777" w:rsidR="00352A0F" w:rsidRDefault="00352A0F" w:rsidP="00352A0F">
                  <w:pPr>
                    <w:pStyle w:val="tablebody0"/>
                    <w:rPr>
                      <w:i/>
                    </w:rPr>
                  </w:pPr>
                  <w:r>
                    <w:rPr>
                      <w:i/>
                      <w:szCs w:val="18"/>
                    </w:rPr>
                    <w:t>Real-Time Market Clearing Price for Capacity for Reg-Up -</w:t>
                  </w:r>
                  <w:r>
                    <w:t xml:space="preserve"> The Real-Time MCPC for Reg-Up for the 15-minute Settlement Interval.</w:t>
                  </w:r>
                </w:p>
              </w:tc>
            </w:tr>
            <w:tr w:rsidR="00352A0F" w14:paraId="3A3CDE4A" w14:textId="77777777" w:rsidTr="00352A0F">
              <w:trPr>
                <w:cantSplit/>
              </w:trPr>
              <w:tc>
                <w:tcPr>
                  <w:tcW w:w="1279" w:type="pct"/>
                  <w:tcBorders>
                    <w:top w:val="single" w:sz="4" w:space="0" w:color="auto"/>
                    <w:left w:val="single" w:sz="4" w:space="0" w:color="auto"/>
                    <w:bottom w:val="single" w:sz="4" w:space="0" w:color="auto"/>
                    <w:right w:val="single" w:sz="4" w:space="0" w:color="auto"/>
                  </w:tcBorders>
                  <w:hideMark/>
                </w:tcPr>
                <w:p w14:paraId="7622DC39" w14:textId="77777777" w:rsidR="00352A0F" w:rsidRDefault="00352A0F" w:rsidP="00352A0F">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3267703E" w14:textId="77777777" w:rsidR="00352A0F" w:rsidRDefault="00352A0F" w:rsidP="00352A0F">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549C5FA" w14:textId="77777777" w:rsidR="00352A0F" w:rsidRDefault="00352A0F" w:rsidP="00352A0F">
                  <w:pPr>
                    <w:pStyle w:val="tablebody0"/>
                  </w:pPr>
                  <w:r>
                    <w:t>A QSE.</w:t>
                  </w:r>
                </w:p>
              </w:tc>
            </w:tr>
          </w:tbl>
          <w:p w14:paraId="3D030689" w14:textId="295705C5" w:rsidR="008871B2" w:rsidRPr="008871B2" w:rsidRDefault="008871B2" w:rsidP="001138B9">
            <w:pPr>
              <w:keepNext/>
              <w:tabs>
                <w:tab w:val="left" w:pos="1080"/>
              </w:tabs>
              <w:spacing w:before="480" w:after="240"/>
              <w:outlineLvl w:val="2"/>
              <w:rPr>
                <w:b/>
                <w:bCs/>
                <w:i/>
              </w:rPr>
            </w:pPr>
          </w:p>
        </w:tc>
      </w:tr>
    </w:tbl>
    <w:p w14:paraId="0904D380"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314369FB" w14:textId="77777777" w:rsidTr="001138B9">
        <w:trPr>
          <w:trHeight w:val="206"/>
        </w:trPr>
        <w:tc>
          <w:tcPr>
            <w:tcW w:w="9350" w:type="dxa"/>
            <w:shd w:val="pct12" w:color="auto" w:fill="auto"/>
          </w:tcPr>
          <w:p w14:paraId="19328F46" w14:textId="4160328D" w:rsidR="008871B2" w:rsidRDefault="008871B2" w:rsidP="001138B9">
            <w:pPr>
              <w:pStyle w:val="Instructions"/>
              <w:spacing w:before="120"/>
            </w:pPr>
            <w:r>
              <w:t>[NPRR1010:  Insert Section 6.7.5.3 below upon system implementation of the Real-Time Co-Optimization (RTC) project:]</w:t>
            </w:r>
          </w:p>
          <w:p w14:paraId="70858E07" w14:textId="77777777" w:rsidR="007D4B3E" w:rsidRDefault="007D4B3E" w:rsidP="007D4B3E">
            <w:pPr>
              <w:pStyle w:val="H4"/>
              <w:spacing w:before="480"/>
            </w:pPr>
            <w:bookmarkStart w:id="2681" w:name="_Toc135992424"/>
            <w:r>
              <w:t>6.7.5.3</w:t>
            </w:r>
            <w:r>
              <w:tab/>
              <w:t>Regulation Down Service Payments and Charges</w:t>
            </w:r>
            <w:bookmarkEnd w:id="2681"/>
          </w:p>
          <w:p w14:paraId="29073DE7" w14:textId="68513B7B" w:rsidR="007D4B3E" w:rsidRDefault="007D4B3E" w:rsidP="007D4B3E">
            <w:r>
              <w:t>(1)</w:t>
            </w:r>
            <w:r>
              <w:tab/>
              <w:t xml:space="preserve"> Reg-Down Imbalance Payment or Charge:</w:t>
            </w:r>
          </w:p>
          <w:p w14:paraId="15DE7F6B" w14:textId="77777777" w:rsidR="007D4B3E" w:rsidRDefault="007D4B3E" w:rsidP="007D4B3E">
            <w:pPr>
              <w:pStyle w:val="FormulaBold"/>
            </w:pPr>
            <w:r>
              <w:t>RTRDIMBAMT</w:t>
            </w:r>
            <w:r>
              <w:rPr>
                <w:i/>
                <w:vertAlign w:val="subscript"/>
              </w:rPr>
              <w:t xml:space="preserve"> q  </w:t>
            </w:r>
            <w:r>
              <w:t xml:space="preserve">= </w:t>
            </w:r>
            <w:r>
              <w:tab/>
              <w:t>(-1) * [</w:t>
            </w:r>
            <w:r>
              <w:rPr>
                <w:position w:val="-18"/>
              </w:rPr>
              <w:object w:dxaOrig="285" w:dyaOrig="570" w14:anchorId="1DD4572E">
                <v:shape id="_x0000_i1408" type="#_x0000_t75" style="width:12pt;height:30pt" o:ole="">
                  <v:imagedata r:id="rId156" o:title=""/>
                </v:shape>
                <o:OLEObject Type="Embed" ProgID="Equation.3" ShapeID="_x0000_i1408" DrawAspect="Content" ObjectID="_1775283119" r:id="rId498"/>
              </w:object>
            </w:r>
            <w:r>
              <w:t>[</w:t>
            </w:r>
            <w:r>
              <w:rPr>
                <w:rStyle w:val="BodyTextChar"/>
              </w:rPr>
              <w:t xml:space="preserve">RTRDREV </w:t>
            </w:r>
            <w:r>
              <w:rPr>
                <w:i/>
                <w:vertAlign w:val="subscript"/>
              </w:rPr>
              <w:t xml:space="preserve">q, r </w:t>
            </w:r>
            <w:r>
              <w:rPr>
                <w:i/>
              </w:rPr>
              <w:t xml:space="preserve"> </w:t>
            </w:r>
            <w:r>
              <w:t>– (1/4) * (PCRDR</w:t>
            </w:r>
            <w:r>
              <w:rPr>
                <w:i/>
              </w:rPr>
              <w:t xml:space="preserve"> </w:t>
            </w:r>
            <w:r>
              <w:rPr>
                <w:i/>
                <w:vertAlign w:val="subscript"/>
              </w:rPr>
              <w:t>r, q, DAM</w:t>
            </w:r>
            <w:r>
              <w:t xml:space="preserve"> * RTMCPCRD)] – (1/4) * (DASARDQ </w:t>
            </w:r>
            <w:r>
              <w:rPr>
                <w:i/>
                <w:vertAlign w:val="subscript"/>
              </w:rPr>
              <w:t>q</w:t>
            </w:r>
            <w:r>
              <w:t xml:space="preserve"> * RTMCPCRD) + (1/4) * (RDTP </w:t>
            </w:r>
            <w:r>
              <w:rPr>
                <w:i/>
                <w:vertAlign w:val="subscript"/>
              </w:rPr>
              <w:t>q</w:t>
            </w:r>
            <w:r>
              <w:t xml:space="preserve"> – RDTS </w:t>
            </w:r>
            <w:r>
              <w:rPr>
                <w:i/>
                <w:vertAlign w:val="subscript"/>
              </w:rPr>
              <w:t>q</w:t>
            </w:r>
            <w:r>
              <w:t>) * RTMCPCRD]</w:t>
            </w:r>
          </w:p>
          <w:p w14:paraId="13CADDB4" w14:textId="77777777" w:rsidR="007D4B3E" w:rsidRDefault="007D4B3E" w:rsidP="007D4B3E">
            <w:pPr>
              <w:pStyle w:val="FormulaBold"/>
            </w:pPr>
            <w:r>
              <w:lastRenderedPageBreak/>
              <w:t xml:space="preserve">Where:   </w:t>
            </w:r>
          </w:p>
          <w:p w14:paraId="68A7EDD9" w14:textId="77777777" w:rsidR="007D4B3E" w:rsidRDefault="007D4B3E" w:rsidP="007D4B3E">
            <w:pPr>
              <w:pStyle w:val="FormulaBold"/>
            </w:pPr>
            <w:r>
              <w:rPr>
                <w:rStyle w:val="BodyTextChar"/>
              </w:rPr>
              <w:t xml:space="preserve">RTRDREV </w:t>
            </w:r>
            <w:r>
              <w:rPr>
                <w:i/>
                <w:vertAlign w:val="subscript"/>
              </w:rPr>
              <w:t xml:space="preserve">q, r </w:t>
            </w:r>
            <w:r>
              <w:rPr>
                <w:i/>
              </w:rPr>
              <w:t xml:space="preserve"> =     </w:t>
            </w:r>
            <w:r>
              <w:t>(1/4) * RTRDAWD</w:t>
            </w:r>
            <w:r>
              <w:rPr>
                <w:i/>
                <w:vertAlign w:val="subscript"/>
              </w:rPr>
              <w:t xml:space="preserve"> q, r</w:t>
            </w:r>
            <w:r>
              <w:t xml:space="preserve"> * RTMCPCRDR </w:t>
            </w:r>
            <w:r>
              <w:rPr>
                <w:i/>
                <w:vertAlign w:val="subscript"/>
              </w:rPr>
              <w:t>q,</w:t>
            </w:r>
            <w:r>
              <w:rPr>
                <w:i/>
              </w:rPr>
              <w:t xml:space="preserve"> </w:t>
            </w:r>
            <w:r>
              <w:rPr>
                <w:i/>
                <w:vertAlign w:val="subscript"/>
              </w:rPr>
              <w:t>r</w:t>
            </w:r>
          </w:p>
          <w:p w14:paraId="0D5C8529" w14:textId="77777777" w:rsidR="007D4B3E" w:rsidRDefault="007D4B3E" w:rsidP="007D4B3E">
            <w:pPr>
              <w:pStyle w:val="FormulaBold"/>
            </w:pPr>
            <w:r>
              <w:t xml:space="preserve">RTMCPCRDR </w:t>
            </w:r>
            <w:r>
              <w:rPr>
                <w:i/>
                <w:vertAlign w:val="subscript"/>
              </w:rPr>
              <w:t>q, r</w:t>
            </w:r>
            <w:r>
              <w:rPr>
                <w:i/>
              </w:rPr>
              <w:t xml:space="preserve">  = </w:t>
            </w:r>
            <w:r>
              <w:rPr>
                <w:position w:val="-22"/>
              </w:rPr>
              <w:object w:dxaOrig="285" w:dyaOrig="285" w14:anchorId="76213AE7">
                <v:shape id="_x0000_i1409" type="#_x0000_t75" style="width:12pt;height:12pt" o:ole="">
                  <v:imagedata r:id="rId22" o:title=""/>
                </v:shape>
                <o:OLEObject Type="Embed" ProgID="Equation.3" ShapeID="_x0000_i1409" DrawAspect="Content" ObjectID="_1775283120" r:id="rId499"/>
              </w:object>
            </w:r>
            <w:r>
              <w:t xml:space="preserve"> (RDRWF</w:t>
            </w:r>
            <w:r>
              <w:rPr>
                <w:i/>
                <w:vertAlign w:val="subscript"/>
              </w:rPr>
              <w:t xml:space="preserve"> q, r, p, y</w:t>
            </w:r>
            <w:r>
              <w:t xml:space="preserve"> * (RTMCPCRDS</w:t>
            </w:r>
            <w:r>
              <w:rPr>
                <w:i/>
                <w:vertAlign w:val="subscript"/>
              </w:rPr>
              <w:t xml:space="preserve"> y</w:t>
            </w:r>
            <w:r>
              <w:t xml:space="preserve"> + RTRDPARDS </w:t>
            </w:r>
            <w:r>
              <w:rPr>
                <w:i/>
                <w:vertAlign w:val="subscript"/>
              </w:rPr>
              <w:t>y</w:t>
            </w:r>
            <w:r>
              <w:t>))</w:t>
            </w:r>
          </w:p>
          <w:p w14:paraId="316D3BE1" w14:textId="77777777" w:rsidR="007D4B3E" w:rsidRDefault="007D4B3E" w:rsidP="007D4B3E">
            <w:pPr>
              <w:pStyle w:val="FormulaBold"/>
              <w:rPr>
                <w:i/>
                <w:vertAlign w:val="subscript"/>
              </w:rPr>
            </w:pPr>
            <w:r>
              <w:t>RTRDAWD</w:t>
            </w:r>
            <w:r>
              <w:rPr>
                <w:i/>
                <w:vertAlign w:val="subscript"/>
              </w:rPr>
              <w:t xml:space="preserve"> q, r     </w:t>
            </w:r>
            <w:r>
              <w:t xml:space="preserve">=  </w:t>
            </w:r>
            <w:r>
              <w:rPr>
                <w:position w:val="-22"/>
              </w:rPr>
              <w:object w:dxaOrig="285" w:dyaOrig="285" w14:anchorId="73DD9CC9">
                <v:shape id="_x0000_i1410" type="#_x0000_t75" style="width:12pt;height:12pt" o:ole="">
                  <v:imagedata r:id="rId22" o:title=""/>
                </v:shape>
                <o:OLEObject Type="Embed" ProgID="Equation.3" ShapeID="_x0000_i1410" DrawAspect="Content" ObjectID="_1775283121" r:id="rId500"/>
              </w:object>
            </w:r>
            <w:r>
              <w:t xml:space="preserve"> (RNWF </w:t>
            </w:r>
            <w:r>
              <w:rPr>
                <w:i/>
                <w:vertAlign w:val="subscript"/>
              </w:rPr>
              <w:t>y</w:t>
            </w:r>
            <w:r>
              <w:rPr>
                <w:vertAlign w:val="subscript"/>
              </w:rPr>
              <w:t xml:space="preserve"> </w:t>
            </w:r>
            <w:r>
              <w:t xml:space="preserve"> * RTRDAWDS</w:t>
            </w:r>
            <w:r>
              <w:rPr>
                <w:i/>
                <w:vertAlign w:val="subscript"/>
              </w:rPr>
              <w:t xml:space="preserve"> q, r, p, y</w:t>
            </w:r>
            <w:r>
              <w:t>)</w:t>
            </w:r>
          </w:p>
          <w:p w14:paraId="469EF33D" w14:textId="77777777" w:rsidR="007D4B3E" w:rsidRDefault="007D4B3E" w:rsidP="007D4B3E">
            <w:pPr>
              <w:pStyle w:val="BodyTextNumbered"/>
              <w:ind w:left="0" w:firstLine="720"/>
            </w:pPr>
            <w:r>
              <w:t>Where:</w:t>
            </w:r>
          </w:p>
          <w:p w14:paraId="5AE65675" w14:textId="2A667982" w:rsidR="007D4B3E" w:rsidRDefault="007D4B3E" w:rsidP="007D4B3E">
            <w:pPr>
              <w:pStyle w:val="NoSpacing"/>
              <w:spacing w:after="240"/>
            </w:pPr>
            <w:r>
              <w:t xml:space="preserve">           RDRWF</w:t>
            </w:r>
            <w:r>
              <w:rPr>
                <w:i/>
                <w:vertAlign w:val="subscript"/>
              </w:rPr>
              <w:t xml:space="preserve"> q, r, p, y</w:t>
            </w:r>
            <w:r>
              <w:rPr>
                <w:vertAlign w:val="subscript"/>
              </w:rPr>
              <w:tab/>
              <w:t xml:space="preserve">  </w:t>
            </w:r>
            <w:r>
              <w:t>=  [max(0.001, RTRDAWDS</w:t>
            </w:r>
            <w:r>
              <w:rPr>
                <w:i/>
                <w:vertAlign w:val="subscript"/>
              </w:rPr>
              <w:t xml:space="preserve"> q, r, p, y</w:t>
            </w:r>
            <w:r>
              <w:t>) * TLMP</w:t>
            </w:r>
            <w:r>
              <w:rPr>
                <w:i/>
                <w:vertAlign w:val="subscript"/>
              </w:rPr>
              <w:t xml:space="preserve"> y</w:t>
            </w:r>
            <w:r>
              <w:t>] / [</w:t>
            </w:r>
            <w:r>
              <w:rPr>
                <w:b/>
                <w:position w:val="-22"/>
              </w:rPr>
              <w:object w:dxaOrig="285" w:dyaOrig="285" w14:anchorId="17D4C861">
                <v:shape id="_x0000_i1411" type="#_x0000_t75" style="width:12pt;height:12pt" o:ole="">
                  <v:imagedata r:id="rId22" o:title=""/>
                </v:shape>
                <o:OLEObject Type="Embed" ProgID="Equation.3" ShapeID="_x0000_i1411" DrawAspect="Content" ObjectID="_1775283122" r:id="rId501"/>
              </w:object>
            </w:r>
            <w:r>
              <w:t>max(0.001,</w:t>
            </w:r>
          </w:p>
          <w:p w14:paraId="518FA48A" w14:textId="77777777" w:rsidR="007D4B3E" w:rsidRDefault="007D4B3E" w:rsidP="007D4B3E">
            <w:pPr>
              <w:pStyle w:val="NoSpacing"/>
              <w:spacing w:after="240"/>
              <w:ind w:firstLine="720"/>
              <w:rPr>
                <w:position w:val="-22"/>
              </w:rPr>
            </w:pPr>
            <w:r>
              <w:t xml:space="preserve"> </w:t>
            </w:r>
            <w:r>
              <w:tab/>
            </w:r>
            <w:r>
              <w:tab/>
              <w:t xml:space="preserve">      RTRDAWDS</w:t>
            </w:r>
            <w:r>
              <w:rPr>
                <w:i/>
                <w:vertAlign w:val="subscript"/>
              </w:rPr>
              <w:t xml:space="preserve"> q, r, p, y</w:t>
            </w:r>
            <w:r>
              <w:t>) * TLMP</w:t>
            </w:r>
            <w:r>
              <w:rPr>
                <w:i/>
                <w:vertAlign w:val="subscript"/>
              </w:rPr>
              <w:t xml:space="preserve"> y</w:t>
            </w:r>
            <w:r>
              <w:t>]</w:t>
            </w:r>
          </w:p>
          <w:p w14:paraId="0EA81A67" w14:textId="77777777" w:rsidR="007D4B3E" w:rsidRDefault="007D4B3E" w:rsidP="007D4B3E">
            <w:pPr>
              <w:spacing w:after="240"/>
              <w:ind w:firstLine="720"/>
            </w:pPr>
            <w:r>
              <w:t>And:</w:t>
            </w:r>
          </w:p>
          <w:p w14:paraId="620993D8" w14:textId="77777777" w:rsidR="007D4B3E" w:rsidRDefault="007D4B3E" w:rsidP="007D4B3E">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szCs w:val="24"/>
              </w:rPr>
              <w:object w:dxaOrig="285" w:dyaOrig="285" w14:anchorId="5917E05E">
                <v:shape id="_x0000_i1412" type="#_x0000_t75" style="width:12pt;height:12pt" o:ole="">
                  <v:imagedata r:id="rId22" o:title=""/>
                </v:shape>
                <o:OLEObject Type="Embed" ProgID="Equation.3" ShapeID="_x0000_i1412" DrawAspect="Content" ObjectID="_1775283123" r:id="rId502"/>
              </w:object>
            </w:r>
            <w:r>
              <w:t xml:space="preserve">TLMP </w:t>
            </w:r>
            <w:r>
              <w:rPr>
                <w:i/>
                <w:vertAlign w:val="subscript"/>
              </w:rPr>
              <w:t>y</w:t>
            </w:r>
          </w:p>
          <w:p w14:paraId="2479A8AD" w14:textId="77777777" w:rsidR="007D4B3E" w:rsidRDefault="007D4B3E" w:rsidP="007D4B3E">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7D4B3E" w14:paraId="0CA15053" w14:textId="77777777" w:rsidTr="007D4B3E">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6A48BB34" w14:textId="77777777" w:rsidR="007D4B3E" w:rsidRDefault="007D4B3E" w:rsidP="007D4B3E">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0342A93D" w14:textId="77777777" w:rsidR="007D4B3E" w:rsidRDefault="007D4B3E" w:rsidP="007D4B3E">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2F63397E" w14:textId="77777777" w:rsidR="007D4B3E" w:rsidRDefault="007D4B3E" w:rsidP="007D4B3E">
                  <w:pPr>
                    <w:pStyle w:val="TableHead"/>
                  </w:pPr>
                  <w:r>
                    <w:t>Description</w:t>
                  </w:r>
                </w:p>
              </w:tc>
            </w:tr>
            <w:tr w:rsidR="007D4B3E" w14:paraId="4A4A0016"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23933774" w14:textId="77777777" w:rsidR="007D4B3E" w:rsidRDefault="007D4B3E" w:rsidP="007D4B3E">
                  <w:pPr>
                    <w:pStyle w:val="tablebody0"/>
                  </w:pPr>
                  <w:r>
                    <w:t xml:space="preserve">RTRDIMBAMT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61C31290" w14:textId="77777777" w:rsidR="007D4B3E" w:rsidRDefault="007D4B3E" w:rsidP="007D4B3E">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13AC0BB6" w14:textId="77777777" w:rsidR="007D4B3E" w:rsidRDefault="007D4B3E" w:rsidP="007D4B3E">
                  <w:pPr>
                    <w:pStyle w:val="tablebody0"/>
                    <w:rPr>
                      <w:i/>
                    </w:rPr>
                  </w:pPr>
                  <w:r>
                    <w:rPr>
                      <w:i/>
                    </w:rPr>
                    <w:t>Real-Time Reg-Down Imbalance Amount for the QSE</w:t>
                  </w:r>
                  <w:r>
                    <w:t xml:space="preserve">— The total payment or charge to QSE </w:t>
                  </w:r>
                  <w:r>
                    <w:rPr>
                      <w:i/>
                    </w:rPr>
                    <w:t>q</w:t>
                  </w:r>
                  <w:r>
                    <w:t xml:space="preserve"> for the Real-Time Reg-Down imbalance for each 15-minute Settlement Interval.</w:t>
                  </w:r>
                </w:p>
              </w:tc>
            </w:tr>
            <w:tr w:rsidR="007D4B3E" w14:paraId="3F918BB1"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13F223F6" w14:textId="77777777" w:rsidR="007D4B3E" w:rsidRDefault="007D4B3E" w:rsidP="007D4B3E">
                  <w:pPr>
                    <w:pStyle w:val="tablebody0"/>
                  </w:pPr>
                  <w:r>
                    <w:t>RTRDAWD</w:t>
                  </w:r>
                  <w:r>
                    <w:rPr>
                      <w:vertAlign w:val="subscript"/>
                    </w:rPr>
                    <w:t xml:space="preserve">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4B5A5149"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2ED2AD8" w14:textId="77777777" w:rsidR="007D4B3E" w:rsidRDefault="007D4B3E" w:rsidP="007D4B3E">
                  <w:pPr>
                    <w:pStyle w:val="tablebody0"/>
                    <w:rPr>
                      <w:i/>
                    </w:rPr>
                  </w:pPr>
                  <w:r>
                    <w:rPr>
                      <w:i/>
                    </w:rPr>
                    <w:t xml:space="preserve">Real-Time Reg-Down Award per Resource per QSE </w:t>
                  </w:r>
                  <w:r>
                    <w:t xml:space="preserve">- The Reg-Down amount awarded to QSE </w:t>
                  </w:r>
                  <w:r>
                    <w:rPr>
                      <w:i/>
                    </w:rPr>
                    <w:t>q</w:t>
                  </w:r>
                  <w:r>
                    <w:t xml:space="preserve"> for Resource </w:t>
                  </w:r>
                  <w:r>
                    <w:rPr>
                      <w:i/>
                    </w:rPr>
                    <w:t>r</w:t>
                  </w:r>
                  <w:r>
                    <w:t xml:space="preserve"> in Real-Time </w:t>
                  </w:r>
                  <w:r>
                    <w:rPr>
                      <w:szCs w:val="18"/>
                    </w:rPr>
                    <w:t xml:space="preserve">for </w:t>
                  </w:r>
                  <w:r>
                    <w:t xml:space="preserve">the 15-minute Settlement Interval.  Where for a Combined Cycle Train, the Resource </w:t>
                  </w:r>
                  <w:r>
                    <w:rPr>
                      <w:i/>
                    </w:rPr>
                    <w:t xml:space="preserve">r </w:t>
                  </w:r>
                  <w:r>
                    <w:t>is the Combined Cycle Train.</w:t>
                  </w:r>
                </w:p>
              </w:tc>
            </w:tr>
            <w:tr w:rsidR="007D4B3E" w14:paraId="69721FCC"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4DA8DC5E" w14:textId="77777777" w:rsidR="007D4B3E" w:rsidRDefault="007D4B3E" w:rsidP="007D4B3E">
                  <w:pPr>
                    <w:pStyle w:val="tablebody0"/>
                  </w:pPr>
                  <w:r>
                    <w:t xml:space="preserve">RTRDREV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621ADE89" w14:textId="77777777" w:rsidR="007D4B3E" w:rsidRDefault="007D4B3E" w:rsidP="007D4B3E">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3BD8062F" w14:textId="77777777" w:rsidR="007D4B3E" w:rsidRDefault="007D4B3E" w:rsidP="007D4B3E">
                  <w:pPr>
                    <w:pStyle w:val="tablebody0"/>
                  </w:pPr>
                  <w:r>
                    <w:rPr>
                      <w:i/>
                    </w:rPr>
                    <w:t>Real-Time Reg-Down Revenue</w:t>
                  </w:r>
                  <w:r>
                    <w:t xml:space="preserve">— The Real-Time Reg-Down revenue for QSE </w:t>
                  </w:r>
                  <w:r>
                    <w:rPr>
                      <w:i/>
                    </w:rPr>
                    <w:t xml:space="preserve">q </w:t>
                  </w:r>
                  <w:r>
                    <w:t xml:space="preserve">calculated for Resource </w:t>
                  </w:r>
                  <w:r>
                    <w:rPr>
                      <w:i/>
                    </w:rPr>
                    <w:t>r</w:t>
                  </w:r>
                  <w:r>
                    <w:t xml:space="preserve"> for the 15-minute Settlement Interval.  Where for a Combined Cycle Train, the Resource </w:t>
                  </w:r>
                  <w:r>
                    <w:rPr>
                      <w:i/>
                    </w:rPr>
                    <w:t>r</w:t>
                  </w:r>
                  <w:r>
                    <w:t xml:space="preserve"> is the Combined Cycle Train.</w:t>
                  </w:r>
                </w:p>
              </w:tc>
            </w:tr>
            <w:tr w:rsidR="007D4B3E" w14:paraId="52629934"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A3AD66F" w14:textId="77777777" w:rsidR="007D4B3E" w:rsidRDefault="007D4B3E" w:rsidP="007D4B3E">
                  <w:pPr>
                    <w:pStyle w:val="tablebody0"/>
                  </w:pPr>
                  <w:r>
                    <w:t>RTRDAWDS</w:t>
                  </w:r>
                  <w:r>
                    <w:rPr>
                      <w:vertAlign w:val="subscript"/>
                    </w:rPr>
                    <w:t xml:space="preserve">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1E414DCC"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A524D0C" w14:textId="77777777" w:rsidR="007D4B3E" w:rsidRDefault="007D4B3E" w:rsidP="007D4B3E">
                  <w:pPr>
                    <w:pStyle w:val="tablebody0"/>
                    <w:rPr>
                      <w:i/>
                    </w:rPr>
                  </w:pPr>
                  <w:r>
                    <w:rPr>
                      <w:i/>
                    </w:rPr>
                    <w:t xml:space="preserve">Real-Time Reg-Down Award per Resource per QSE per SCED interval </w:t>
                  </w:r>
                  <w:r>
                    <w:t xml:space="preserve">- The Reg-Down Amount awarded to QSE </w:t>
                  </w:r>
                  <w:r>
                    <w:rPr>
                      <w:i/>
                    </w:rPr>
                    <w:t>q</w:t>
                  </w:r>
                  <w:r>
                    <w:t xml:space="preserve"> for Resource </w:t>
                  </w:r>
                  <w:r>
                    <w:rPr>
                      <w:i/>
                    </w:rPr>
                    <w:t>r</w:t>
                  </w:r>
                  <w:r>
                    <w:t xml:space="preserve"> in Real-Time for the SCED interval </w:t>
                  </w:r>
                  <w:r>
                    <w:rPr>
                      <w:i/>
                    </w:rPr>
                    <w:t xml:space="preserve">y.  </w:t>
                  </w:r>
                  <w:r>
                    <w:t xml:space="preserve">Where for a Combined Cycle Train, the Resource </w:t>
                  </w:r>
                  <w:r>
                    <w:rPr>
                      <w:i/>
                    </w:rPr>
                    <w:t xml:space="preserve">r </w:t>
                  </w:r>
                  <w:r>
                    <w:t>is a Combined Cycle Generation Resource within the Combined Cycle Train.</w:t>
                  </w:r>
                </w:p>
              </w:tc>
            </w:tr>
            <w:tr w:rsidR="007D4B3E" w14:paraId="46827ED1"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2B9C438C" w14:textId="77777777" w:rsidR="007D4B3E" w:rsidRDefault="007D4B3E" w:rsidP="007D4B3E">
                  <w:pPr>
                    <w:pStyle w:val="tablebody0"/>
                  </w:pPr>
                  <w:r>
                    <w:t xml:space="preserve">RTMCPCRDR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24D81BAA"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11AA1F61" w14:textId="78AF7CF1" w:rsidR="007D4B3E" w:rsidRDefault="007D4B3E" w:rsidP="007D4B3E">
                  <w:pPr>
                    <w:pStyle w:val="tablebody0"/>
                    <w:rPr>
                      <w:iCs/>
                    </w:rPr>
                  </w:pPr>
                  <w:r>
                    <w:rPr>
                      <w:i/>
                    </w:rPr>
                    <w:t>Real-Time Market Clearing Price for Capacity for Reg-Down per Resource per QSE</w:t>
                  </w:r>
                  <w:r>
                    <w:sym w:font="Symbol" w:char="F0BE"/>
                  </w:r>
                  <w:r>
                    <w:t xml:space="preserve"> The Real-Time MCPC for Reg-Down for Resource </w:t>
                  </w:r>
                  <w:r>
                    <w:rPr>
                      <w:i/>
                    </w:rPr>
                    <w:t>r</w:t>
                  </w:r>
                  <w:r>
                    <w:t xml:space="preserve">, represented by QSE </w:t>
                  </w:r>
                  <w:r>
                    <w:rPr>
                      <w:i/>
                    </w:rPr>
                    <w:t xml:space="preserve">q </w:t>
                  </w:r>
                  <w:r>
                    <w:t xml:space="preserve">for the 15-minute Settlement Interval. </w:t>
                  </w:r>
                  <w:r w:rsidR="00221A13">
                    <w:t xml:space="preserve"> </w:t>
                  </w:r>
                  <w:r>
                    <w:t xml:space="preserve">Where for a Combined Cycle Train, the Resource </w:t>
                  </w:r>
                  <w:r>
                    <w:rPr>
                      <w:i/>
                    </w:rPr>
                    <w:t>r</w:t>
                  </w:r>
                  <w:r>
                    <w:t xml:space="preserve"> is the Combined Cycle Train.</w:t>
                  </w:r>
                </w:p>
              </w:tc>
            </w:tr>
            <w:tr w:rsidR="007D4B3E" w14:paraId="5D171BAC"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1747E2B5" w14:textId="77777777" w:rsidR="007D4B3E" w:rsidRDefault="007D4B3E" w:rsidP="007D4B3E">
                  <w:pPr>
                    <w:pStyle w:val="tablebody0"/>
                  </w:pPr>
                  <w:r>
                    <w:t>RTMCPCRDS</w:t>
                  </w:r>
                  <w:r>
                    <w:rPr>
                      <w:i/>
                      <w:vertAlign w:val="subscript"/>
                    </w:rPr>
                    <w:t xml:space="preserve"> y</w:t>
                  </w:r>
                </w:p>
              </w:tc>
              <w:tc>
                <w:tcPr>
                  <w:tcW w:w="623" w:type="pct"/>
                  <w:tcBorders>
                    <w:top w:val="single" w:sz="4" w:space="0" w:color="auto"/>
                    <w:left w:val="single" w:sz="4" w:space="0" w:color="auto"/>
                    <w:bottom w:val="single" w:sz="4" w:space="0" w:color="auto"/>
                    <w:right w:val="single" w:sz="4" w:space="0" w:color="auto"/>
                  </w:tcBorders>
                  <w:hideMark/>
                </w:tcPr>
                <w:p w14:paraId="3BD0F7DF"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AC1EFBD" w14:textId="77777777" w:rsidR="007D4B3E" w:rsidRDefault="007D4B3E" w:rsidP="007D4B3E">
                  <w:pPr>
                    <w:pStyle w:val="tablebody0"/>
                    <w:rPr>
                      <w:i/>
                    </w:rPr>
                  </w:pPr>
                  <w:r>
                    <w:rPr>
                      <w:i/>
                    </w:rPr>
                    <w:t>Real-Time Market Clearing Price for Capacity for Reg-Down per SCED interval -</w:t>
                  </w:r>
                  <w:r>
                    <w:t xml:space="preserve"> The Real-Time MCPC for Reg-Down for the SCED interval </w:t>
                  </w:r>
                  <w:r>
                    <w:rPr>
                      <w:i/>
                    </w:rPr>
                    <w:t>y.</w:t>
                  </w:r>
                </w:p>
              </w:tc>
            </w:tr>
            <w:tr w:rsidR="007D4B3E" w14:paraId="4D23B8F1"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A8D728B" w14:textId="77777777" w:rsidR="007D4B3E" w:rsidRDefault="007D4B3E" w:rsidP="007D4B3E">
                  <w:pPr>
                    <w:pStyle w:val="tablebody0"/>
                  </w:pPr>
                  <w:r>
                    <w:lastRenderedPageBreak/>
                    <w:t xml:space="preserve">PCRDR </w:t>
                  </w:r>
                  <w:r>
                    <w:rPr>
                      <w:i/>
                      <w:vertAlign w:val="subscript"/>
                    </w:rPr>
                    <w:t>r,</w:t>
                  </w:r>
                  <w:r>
                    <w:rPr>
                      <w:i/>
                    </w:rPr>
                    <w:t xml:space="preserve"> </w:t>
                  </w:r>
                  <w:r>
                    <w:rPr>
                      <w:i/>
                      <w:vertAlign w:val="subscript"/>
                    </w:rPr>
                    <w:t>q, DAM</w:t>
                  </w:r>
                </w:p>
              </w:tc>
              <w:tc>
                <w:tcPr>
                  <w:tcW w:w="623" w:type="pct"/>
                  <w:tcBorders>
                    <w:top w:val="single" w:sz="4" w:space="0" w:color="auto"/>
                    <w:left w:val="single" w:sz="4" w:space="0" w:color="auto"/>
                    <w:bottom w:val="single" w:sz="4" w:space="0" w:color="auto"/>
                    <w:right w:val="single" w:sz="4" w:space="0" w:color="auto"/>
                  </w:tcBorders>
                  <w:hideMark/>
                </w:tcPr>
                <w:p w14:paraId="7F702F42"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DD20558" w14:textId="77777777" w:rsidR="007D4B3E" w:rsidRDefault="007D4B3E" w:rsidP="007D4B3E">
                  <w:pPr>
                    <w:pStyle w:val="tablebody0"/>
                    <w:rPr>
                      <w:i/>
                    </w:rPr>
                  </w:pPr>
                  <w:r>
                    <w:rPr>
                      <w:i/>
                    </w:rPr>
                    <w:t>Procured Capacity for Reg-Down per Resource per QSE in DAM</w:t>
                  </w:r>
                  <w:r>
                    <w:t xml:space="preserve">—The Reg-Down capacity awarded to QSE </w:t>
                  </w:r>
                  <w:r>
                    <w:rPr>
                      <w:i/>
                    </w:rPr>
                    <w:t>q</w:t>
                  </w:r>
                  <w:r>
                    <w:t xml:space="preserve"> in the DAM for Resource </w:t>
                  </w:r>
                  <w:r>
                    <w:rPr>
                      <w:i/>
                    </w:rPr>
                    <w:t>r</w:t>
                  </w:r>
                  <w:r>
                    <w:t xml:space="preserve"> for the </w:t>
                  </w:r>
                  <w:r>
                    <w:rPr>
                      <w:szCs w:val="18"/>
                    </w:rPr>
                    <w:t>Operating Hour</w:t>
                  </w:r>
                  <w:r>
                    <w:t xml:space="preserve">.  Where for a Combined Cycle Train, the Resource </w:t>
                  </w:r>
                  <w:r>
                    <w:rPr>
                      <w:i/>
                    </w:rPr>
                    <w:t xml:space="preserve">r </w:t>
                  </w:r>
                  <w:r>
                    <w:t>is a Combined Cycle Generation Resource within the Combined Cycle Train.</w:t>
                  </w:r>
                </w:p>
              </w:tc>
            </w:tr>
            <w:tr w:rsidR="007D4B3E" w14:paraId="7D09D7DA"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6E7AC353" w14:textId="77777777" w:rsidR="007D4B3E" w:rsidRDefault="007D4B3E" w:rsidP="007D4B3E">
                  <w:pPr>
                    <w:pStyle w:val="tablebody0"/>
                  </w:pPr>
                  <w:r>
                    <w:t>RTMCPCRD</w:t>
                  </w:r>
                </w:p>
              </w:tc>
              <w:tc>
                <w:tcPr>
                  <w:tcW w:w="623" w:type="pct"/>
                  <w:tcBorders>
                    <w:top w:val="single" w:sz="4" w:space="0" w:color="auto"/>
                    <w:left w:val="single" w:sz="4" w:space="0" w:color="auto"/>
                    <w:bottom w:val="single" w:sz="4" w:space="0" w:color="auto"/>
                    <w:right w:val="single" w:sz="4" w:space="0" w:color="auto"/>
                  </w:tcBorders>
                  <w:hideMark/>
                </w:tcPr>
                <w:p w14:paraId="76A435D2"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14B19E12" w14:textId="77777777" w:rsidR="007D4B3E" w:rsidRDefault="007D4B3E" w:rsidP="007D4B3E">
                  <w:pPr>
                    <w:pStyle w:val="tablebody0"/>
                    <w:rPr>
                      <w:i/>
                    </w:rPr>
                  </w:pPr>
                  <w:r>
                    <w:rPr>
                      <w:i/>
                    </w:rPr>
                    <w:t>Real-Time Market Clearing Price for Capacity for Reg-Down -</w:t>
                  </w:r>
                  <w:r>
                    <w:t xml:space="preserve"> The Real-Time MCPC for Reg-Down for the 15-minute Settlement Interval.</w:t>
                  </w:r>
                </w:p>
              </w:tc>
            </w:tr>
            <w:tr w:rsidR="007D4B3E" w14:paraId="20314623"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7DAAB2B0" w14:textId="77777777" w:rsidR="007D4B3E" w:rsidRDefault="007D4B3E" w:rsidP="007D4B3E">
                  <w:pPr>
                    <w:pStyle w:val="tablebody0"/>
                  </w:pPr>
                  <w:r>
                    <w:t xml:space="preserve">RTRDPARDS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18960ABE"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F26D7CA" w14:textId="77777777" w:rsidR="007D4B3E" w:rsidRDefault="007D4B3E" w:rsidP="007D4B3E">
                  <w:pPr>
                    <w:pStyle w:val="tablebody0"/>
                    <w:rPr>
                      <w:i/>
                    </w:rPr>
                  </w:pPr>
                  <w:r>
                    <w:rPr>
                      <w:i/>
                      <w:szCs w:val="18"/>
                    </w:rPr>
                    <w:t xml:space="preserve">Real-Time </w:t>
                  </w:r>
                  <w:r>
                    <w:rPr>
                      <w:i/>
                    </w:rPr>
                    <w:t xml:space="preserve">Reliability Deployment Price Adder </w:t>
                  </w:r>
                  <w:r>
                    <w:rPr>
                      <w:i/>
                      <w:szCs w:val="18"/>
                    </w:rPr>
                    <w:t xml:space="preserve">for Ancillary Service for Reg-Down </w:t>
                  </w:r>
                  <w:r>
                    <w:rPr>
                      <w:i/>
                    </w:rPr>
                    <w:t xml:space="preserve">per SCED interval </w:t>
                  </w:r>
                  <w:r>
                    <w:t xml:space="preserve">- The Real-Time price adder for Reg-Down that captures the impact of reliability deployments on Reg-Down prices for the SCED interval </w:t>
                  </w:r>
                  <w:r>
                    <w:rPr>
                      <w:i/>
                    </w:rPr>
                    <w:t>y</w:t>
                  </w:r>
                  <w:r>
                    <w:t>.</w:t>
                  </w:r>
                </w:p>
              </w:tc>
            </w:tr>
            <w:tr w:rsidR="007D4B3E" w14:paraId="107789FB"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1D5C79D2" w14:textId="77777777" w:rsidR="007D4B3E" w:rsidRDefault="007D4B3E" w:rsidP="007D4B3E">
                  <w:pPr>
                    <w:pStyle w:val="tablebody0"/>
                  </w:pPr>
                  <w:r>
                    <w:t>DASARDQ</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7FBA1D3D"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200B6F5" w14:textId="77777777" w:rsidR="007D4B3E" w:rsidRDefault="007D4B3E" w:rsidP="007D4B3E">
                  <w:pPr>
                    <w:pStyle w:val="tablebody0"/>
                    <w:rPr>
                      <w:i/>
                    </w:rPr>
                  </w:pPr>
                  <w:r>
                    <w:rPr>
                      <w:i/>
                      <w:iCs/>
                    </w:rPr>
                    <w:t xml:space="preserve">Day-Ahead Self-Arranged Reg-Down Quantity per QSE </w:t>
                  </w:r>
                  <w:r>
                    <w:rPr>
                      <w:iCs/>
                    </w:rPr>
                    <w:t xml:space="preserve">—The self-arranged Reg-Down quantity submitted by QSE </w:t>
                  </w:r>
                  <w:r>
                    <w:rPr>
                      <w:i/>
                      <w:iCs/>
                    </w:rPr>
                    <w:t>q</w:t>
                  </w:r>
                  <w:r>
                    <w:rPr>
                      <w:iCs/>
                    </w:rPr>
                    <w:t xml:space="preserve"> before 1000 in the DAM for the Operating Hour.</w:t>
                  </w:r>
                </w:p>
              </w:tc>
            </w:tr>
            <w:tr w:rsidR="007D4B3E" w14:paraId="03450B80"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4F525C5" w14:textId="77777777" w:rsidR="007D4B3E" w:rsidRDefault="007D4B3E" w:rsidP="007D4B3E">
                  <w:pPr>
                    <w:pStyle w:val="tablebody0"/>
                  </w:pPr>
                  <w:r>
                    <w:t xml:space="preserve">RDTP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5BB6CA43"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E7A4210" w14:textId="77777777" w:rsidR="007D4B3E" w:rsidRDefault="007D4B3E" w:rsidP="007D4B3E">
                  <w:pPr>
                    <w:pStyle w:val="tablebody0"/>
                    <w:rPr>
                      <w:i/>
                    </w:rPr>
                  </w:pPr>
                  <w:r>
                    <w:rPr>
                      <w:i/>
                    </w:rPr>
                    <w:t>Trade Purchases for Reg-Down for the QSE</w:t>
                  </w:r>
                  <w:r>
                    <w:t>—</w:t>
                  </w:r>
                  <w:r>
                    <w:rPr>
                      <w:szCs w:val="18"/>
                    </w:rPr>
                    <w:t xml:space="preserve"> The trade purchases for QSE </w:t>
                  </w:r>
                  <w:r>
                    <w:rPr>
                      <w:i/>
                      <w:szCs w:val="18"/>
                    </w:rPr>
                    <w:t>q</w:t>
                  </w:r>
                  <w:r>
                    <w:rPr>
                      <w:szCs w:val="18"/>
                    </w:rPr>
                    <w:t xml:space="preserve"> for Reg-Down for the Operating Hour.</w:t>
                  </w:r>
                </w:p>
              </w:tc>
            </w:tr>
            <w:tr w:rsidR="007D4B3E" w14:paraId="66D67218"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0AD6DD02" w14:textId="77777777" w:rsidR="007D4B3E" w:rsidRDefault="007D4B3E" w:rsidP="007D4B3E">
                  <w:pPr>
                    <w:pStyle w:val="tablebody0"/>
                  </w:pPr>
                  <w:r>
                    <w:t xml:space="preserve">RDTS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6FE94F59"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495EDF3" w14:textId="77777777" w:rsidR="007D4B3E" w:rsidRDefault="007D4B3E" w:rsidP="007D4B3E">
                  <w:pPr>
                    <w:pStyle w:val="tablebody0"/>
                    <w:rPr>
                      <w:i/>
                    </w:rPr>
                  </w:pPr>
                  <w:r>
                    <w:rPr>
                      <w:i/>
                    </w:rPr>
                    <w:t>Trade Sales for Reg-Down for the QSE</w:t>
                  </w:r>
                  <w:r>
                    <w:t>—</w:t>
                  </w:r>
                  <w:r>
                    <w:rPr>
                      <w:szCs w:val="18"/>
                    </w:rPr>
                    <w:t xml:space="preserve"> The trade sales for QSE </w:t>
                  </w:r>
                  <w:r>
                    <w:rPr>
                      <w:i/>
                      <w:szCs w:val="18"/>
                    </w:rPr>
                    <w:t>q</w:t>
                  </w:r>
                  <w:r>
                    <w:rPr>
                      <w:szCs w:val="18"/>
                    </w:rPr>
                    <w:t xml:space="preserve"> for Reg-Down for the Operating Hour.</w:t>
                  </w:r>
                </w:p>
              </w:tc>
            </w:tr>
            <w:tr w:rsidR="007D4B3E" w14:paraId="1778F584"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4BE3F55C" w14:textId="77777777" w:rsidR="007D4B3E" w:rsidRDefault="007D4B3E" w:rsidP="007D4B3E">
                  <w:pPr>
                    <w:pStyle w:val="tablebody0"/>
                  </w:pPr>
                  <w:r>
                    <w:t xml:space="preserve">TLMP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0348A0D1" w14:textId="77777777" w:rsidR="007D4B3E" w:rsidRDefault="007D4B3E" w:rsidP="007D4B3E">
                  <w:pPr>
                    <w:pStyle w:val="tablebody0"/>
                  </w:pPr>
                  <w:r>
                    <w:t>second</w:t>
                  </w:r>
                </w:p>
              </w:tc>
              <w:tc>
                <w:tcPr>
                  <w:tcW w:w="3098" w:type="pct"/>
                  <w:tcBorders>
                    <w:top w:val="single" w:sz="4" w:space="0" w:color="auto"/>
                    <w:left w:val="single" w:sz="4" w:space="0" w:color="auto"/>
                    <w:bottom w:val="single" w:sz="4" w:space="0" w:color="auto"/>
                    <w:right w:val="single" w:sz="4" w:space="0" w:color="auto"/>
                  </w:tcBorders>
                  <w:hideMark/>
                </w:tcPr>
                <w:p w14:paraId="144E35F7" w14:textId="77777777" w:rsidR="007D4B3E" w:rsidRDefault="007D4B3E" w:rsidP="007D4B3E">
                  <w:pPr>
                    <w:pStyle w:val="tablebody0"/>
                    <w:rPr>
                      <w:i/>
                    </w:rPr>
                  </w:pPr>
                  <w:r>
                    <w:rPr>
                      <w:i/>
                      <w:iCs/>
                    </w:rPr>
                    <w:t xml:space="preserve">Duration of </w:t>
                  </w:r>
                  <w:r>
                    <w:rPr>
                      <w:i/>
                    </w:rPr>
                    <w:t>SCED</w:t>
                  </w:r>
                  <w:r>
                    <w:rPr>
                      <w:i/>
                      <w:iCs/>
                    </w:rPr>
                    <w:t xml:space="preserve"> interval per interval - </w:t>
                  </w:r>
                  <w:r>
                    <w:t xml:space="preserve">The duration of the SCED interval </w:t>
                  </w:r>
                  <w:r>
                    <w:rPr>
                      <w:i/>
                      <w:iCs/>
                    </w:rPr>
                    <w:t>y</w:t>
                  </w:r>
                  <w:r>
                    <w:t>.</w:t>
                  </w:r>
                </w:p>
              </w:tc>
            </w:tr>
            <w:tr w:rsidR="007D4B3E" w14:paraId="14FA29F0"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166F7696" w14:textId="77777777" w:rsidR="007D4B3E" w:rsidRDefault="007D4B3E" w:rsidP="007D4B3E">
                  <w:pPr>
                    <w:pStyle w:val="tablebody0"/>
                  </w:pPr>
                  <w:r>
                    <w:t xml:space="preserve">RNWF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4D2523B8"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24D831C5" w14:textId="77777777" w:rsidR="007D4B3E" w:rsidRDefault="007D4B3E" w:rsidP="007D4B3E">
                  <w:pPr>
                    <w:pStyle w:val="tablebody0"/>
                    <w:rPr>
                      <w:i/>
                    </w:rPr>
                  </w:pPr>
                  <w:r>
                    <w:rPr>
                      <w:i/>
                    </w:rPr>
                    <w:t xml:space="preserve">Resource Node Weighting Factor per interval - </w:t>
                  </w:r>
                  <w:r>
                    <w:t>The weight used in the Ancillary Service award calculation for the portion of the SCED interval y within the Settlement Interval.</w:t>
                  </w:r>
                </w:p>
              </w:tc>
            </w:tr>
            <w:tr w:rsidR="007D4B3E" w14:paraId="0EB4A481"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C2787B8" w14:textId="77777777" w:rsidR="007D4B3E" w:rsidRDefault="007D4B3E" w:rsidP="007D4B3E">
                  <w:pPr>
                    <w:pStyle w:val="tablebody0"/>
                  </w:pPr>
                  <w:r>
                    <w:t xml:space="preserve">RDRWF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738E8C23"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3EA302F1" w14:textId="77777777" w:rsidR="007D4B3E" w:rsidRDefault="007D4B3E" w:rsidP="007D4B3E">
                  <w:pPr>
                    <w:pStyle w:val="tablebody0"/>
                    <w:rPr>
                      <w:i/>
                    </w:rPr>
                  </w:pPr>
                  <w:r>
                    <w:rPr>
                      <w:i/>
                    </w:rPr>
                    <w:t xml:space="preserve">Regulation Down Resource Node Weighting Factor per interval - </w:t>
                  </w:r>
                  <w:r>
                    <w:t xml:space="preserve">The Reg-Down Resource weight, based on Reg-Down awards, used in the Real-Time MCPC calculation for the portion of the SCED interval y within the Settlement Interval.  Where for a Combined Cycle Train, the Resource r is a Combined Cycle Generation Resource within the Combined Cycle Train.   </w:t>
                  </w:r>
                </w:p>
              </w:tc>
            </w:tr>
            <w:tr w:rsidR="007D4B3E" w14:paraId="1FA7A9E0"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4317B13F" w14:textId="77777777" w:rsidR="007D4B3E" w:rsidRDefault="007D4B3E" w:rsidP="007D4B3E">
                  <w:pPr>
                    <w:pStyle w:val="tablebody0"/>
                  </w:pPr>
                  <w:r>
                    <w:rPr>
                      <w:i/>
                    </w:rPr>
                    <w:t>r</w:t>
                  </w:r>
                </w:p>
              </w:tc>
              <w:tc>
                <w:tcPr>
                  <w:tcW w:w="623" w:type="pct"/>
                  <w:tcBorders>
                    <w:top w:val="single" w:sz="4" w:space="0" w:color="auto"/>
                    <w:left w:val="single" w:sz="4" w:space="0" w:color="auto"/>
                    <w:bottom w:val="single" w:sz="4" w:space="0" w:color="auto"/>
                    <w:right w:val="single" w:sz="4" w:space="0" w:color="auto"/>
                  </w:tcBorders>
                  <w:hideMark/>
                </w:tcPr>
                <w:p w14:paraId="7EF78331"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7870EFAD" w14:textId="77777777" w:rsidR="007D4B3E" w:rsidRDefault="007D4B3E" w:rsidP="007D4B3E">
                  <w:pPr>
                    <w:pStyle w:val="tablebody0"/>
                    <w:rPr>
                      <w:i/>
                    </w:rPr>
                  </w:pPr>
                  <w:r>
                    <w:t>A Resource.</w:t>
                  </w:r>
                </w:p>
              </w:tc>
            </w:tr>
            <w:tr w:rsidR="007D4B3E" w14:paraId="10065F09"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7E2CAABF" w14:textId="77777777" w:rsidR="007D4B3E" w:rsidRDefault="007D4B3E" w:rsidP="007D4B3E">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129F6051"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073ED1E1" w14:textId="77777777" w:rsidR="007D4B3E" w:rsidRDefault="007D4B3E" w:rsidP="007D4B3E">
                  <w:pPr>
                    <w:pStyle w:val="tablebody0"/>
                  </w:pPr>
                  <w:r>
                    <w:t>A QSE.</w:t>
                  </w:r>
                </w:p>
              </w:tc>
            </w:tr>
            <w:tr w:rsidR="007D4B3E" w14:paraId="688D032D"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F789BE2" w14:textId="77777777" w:rsidR="007D4B3E" w:rsidRDefault="007D4B3E" w:rsidP="007D4B3E">
                  <w:pPr>
                    <w:pStyle w:val="tablebody0"/>
                    <w:rPr>
                      <w:i/>
                    </w:rPr>
                  </w:pPr>
                  <w:r>
                    <w:rPr>
                      <w:i/>
                    </w:rPr>
                    <w:t>y</w:t>
                  </w:r>
                </w:p>
              </w:tc>
              <w:tc>
                <w:tcPr>
                  <w:tcW w:w="623" w:type="pct"/>
                  <w:tcBorders>
                    <w:top w:val="single" w:sz="4" w:space="0" w:color="auto"/>
                    <w:left w:val="single" w:sz="4" w:space="0" w:color="auto"/>
                    <w:bottom w:val="single" w:sz="4" w:space="0" w:color="auto"/>
                    <w:right w:val="single" w:sz="4" w:space="0" w:color="auto"/>
                  </w:tcBorders>
                  <w:hideMark/>
                </w:tcPr>
                <w:p w14:paraId="31010F1C"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10AD6F21" w14:textId="77777777" w:rsidR="007D4B3E" w:rsidRDefault="007D4B3E" w:rsidP="007D4B3E">
                  <w:pPr>
                    <w:pStyle w:val="tablebody0"/>
                  </w:pPr>
                  <w:r>
                    <w:t>A SCED interval in the 15-minute Settlement Interval.</w:t>
                  </w:r>
                </w:p>
              </w:tc>
            </w:tr>
            <w:tr w:rsidR="007D4B3E" w14:paraId="599B569E"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04BFCC6A" w14:textId="77777777" w:rsidR="007D4B3E" w:rsidRDefault="007D4B3E" w:rsidP="007D4B3E">
                  <w:pPr>
                    <w:pStyle w:val="tablebody0"/>
                    <w:rPr>
                      <w:i/>
                    </w:rPr>
                  </w:pPr>
                  <w:r>
                    <w:rPr>
                      <w:i/>
                    </w:rPr>
                    <w:t>p</w:t>
                  </w:r>
                </w:p>
              </w:tc>
              <w:tc>
                <w:tcPr>
                  <w:tcW w:w="623" w:type="pct"/>
                  <w:tcBorders>
                    <w:top w:val="single" w:sz="4" w:space="0" w:color="auto"/>
                    <w:left w:val="single" w:sz="4" w:space="0" w:color="auto"/>
                    <w:bottom w:val="single" w:sz="4" w:space="0" w:color="auto"/>
                    <w:right w:val="single" w:sz="4" w:space="0" w:color="auto"/>
                  </w:tcBorders>
                  <w:hideMark/>
                </w:tcPr>
                <w:p w14:paraId="4D11A3AC"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38C0DAEC" w14:textId="77777777" w:rsidR="007D4B3E" w:rsidRDefault="007D4B3E" w:rsidP="007D4B3E">
                  <w:pPr>
                    <w:pStyle w:val="tablebody0"/>
                  </w:pPr>
                  <w:r>
                    <w:t>A Resource Node Settlement Point.</w:t>
                  </w:r>
                </w:p>
              </w:tc>
            </w:tr>
          </w:tbl>
          <w:p w14:paraId="3756BECB" w14:textId="77777777" w:rsidR="007D4B3E" w:rsidRDefault="007D4B3E" w:rsidP="007D4B3E">
            <w:pPr>
              <w:spacing w:before="240" w:after="240"/>
            </w:pPr>
            <w:r>
              <w:t>(2)</w:t>
            </w:r>
            <w:r>
              <w:tab/>
              <w:t>Reg-Down Only Charge:</w:t>
            </w:r>
          </w:p>
          <w:p w14:paraId="15E251F5" w14:textId="77777777" w:rsidR="007D4B3E" w:rsidRDefault="007D4B3E" w:rsidP="007D4B3E">
            <w:pPr>
              <w:pStyle w:val="FormulaBold"/>
            </w:pPr>
            <w:r>
              <w:t>RTRDOAMT</w:t>
            </w:r>
            <w:r>
              <w:rPr>
                <w:i/>
                <w:vertAlign w:val="subscript"/>
              </w:rPr>
              <w:t xml:space="preserve"> q  </w:t>
            </w:r>
            <w:r>
              <w:t xml:space="preserve">= </w:t>
            </w:r>
            <w:r>
              <w:tab/>
              <w:t xml:space="preserve">(1/4) * DARDOAWD </w:t>
            </w:r>
            <w:r>
              <w:rPr>
                <w:i/>
                <w:vertAlign w:val="subscript"/>
              </w:rPr>
              <w:t>q</w:t>
            </w:r>
            <w:r>
              <w:t xml:space="preserve"> * RTMCPCRD</w:t>
            </w:r>
          </w:p>
          <w:p w14:paraId="266EE02C" w14:textId="77777777" w:rsidR="007D4B3E" w:rsidRDefault="007D4B3E" w:rsidP="007D4B3E">
            <w:pPr>
              <w:pStyle w:val="Instructions"/>
              <w:spacing w:after="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7D4B3E" w14:paraId="4F464DEB" w14:textId="77777777" w:rsidTr="007D4B3E">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069ACC5C" w14:textId="77777777" w:rsidR="007D4B3E" w:rsidRDefault="007D4B3E" w:rsidP="007D4B3E">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7B9E86C3" w14:textId="77777777" w:rsidR="007D4B3E" w:rsidRDefault="007D4B3E" w:rsidP="007D4B3E">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0BA4E087" w14:textId="77777777" w:rsidR="007D4B3E" w:rsidRDefault="007D4B3E" w:rsidP="007D4B3E">
                  <w:pPr>
                    <w:pStyle w:val="TableHead"/>
                  </w:pPr>
                  <w:r>
                    <w:t>Description</w:t>
                  </w:r>
                </w:p>
              </w:tc>
            </w:tr>
            <w:tr w:rsidR="007D4B3E" w14:paraId="786B3153"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7281706" w14:textId="77777777" w:rsidR="007D4B3E" w:rsidRDefault="007D4B3E" w:rsidP="007D4B3E">
                  <w:pPr>
                    <w:pStyle w:val="tablebody0"/>
                  </w:pPr>
                  <w:r>
                    <w:t xml:space="preserve">RTRDOAMT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3808152D" w14:textId="77777777" w:rsidR="007D4B3E" w:rsidRDefault="007D4B3E" w:rsidP="007D4B3E">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29212A94" w14:textId="77777777" w:rsidR="007D4B3E" w:rsidRDefault="007D4B3E" w:rsidP="007D4B3E">
                  <w:pPr>
                    <w:pStyle w:val="tablebody0"/>
                    <w:rPr>
                      <w:i/>
                    </w:rPr>
                  </w:pPr>
                  <w:r>
                    <w:rPr>
                      <w:i/>
                    </w:rPr>
                    <w:t>Real-Time Reg-Down Only Amount for the QSE</w:t>
                  </w:r>
                  <w:r>
                    <w:t xml:space="preserve">— The total charge to QSE </w:t>
                  </w:r>
                  <w:r>
                    <w:rPr>
                      <w:i/>
                    </w:rPr>
                    <w:t>q</w:t>
                  </w:r>
                  <w:r>
                    <w:t xml:space="preserve"> in Real-Time for Reg-Down only awards for each 15-minute Settlement Interval.</w:t>
                  </w:r>
                </w:p>
              </w:tc>
            </w:tr>
            <w:tr w:rsidR="007D4B3E" w14:paraId="1C65039F"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43503AE2" w14:textId="77777777" w:rsidR="007D4B3E" w:rsidRDefault="007D4B3E" w:rsidP="007D4B3E">
                  <w:pPr>
                    <w:pStyle w:val="tablebody0"/>
                  </w:pPr>
                  <w:r>
                    <w:t xml:space="preserve">DARDOAWD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77EFC225"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3F801AC" w14:textId="77777777" w:rsidR="007D4B3E" w:rsidRDefault="007D4B3E" w:rsidP="007D4B3E">
                  <w:pPr>
                    <w:pStyle w:val="tablebody0"/>
                    <w:rPr>
                      <w:i/>
                    </w:rPr>
                  </w:pPr>
                  <w:r>
                    <w:rPr>
                      <w:i/>
                    </w:rPr>
                    <w:t>Day-Ahead Reg-Down Only Award for the QSE</w:t>
                  </w:r>
                  <w:r>
                    <w:sym w:font="Symbol" w:char="F0BE"/>
                  </w:r>
                  <w:r>
                    <w:t xml:space="preserve"> The Reg-Down only capacity awarded in the DAM to the QSE </w:t>
                  </w:r>
                  <w:r>
                    <w:rPr>
                      <w:i/>
                    </w:rPr>
                    <w:t>q</w:t>
                  </w:r>
                  <w:r>
                    <w:t xml:space="preserve"> for the </w:t>
                  </w:r>
                  <w:r>
                    <w:rPr>
                      <w:szCs w:val="18"/>
                    </w:rPr>
                    <w:t>Operating Hour</w:t>
                  </w:r>
                  <w:r>
                    <w:t>.</w:t>
                  </w:r>
                </w:p>
              </w:tc>
            </w:tr>
            <w:tr w:rsidR="007D4B3E" w14:paraId="395A2F75"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6A489FF5" w14:textId="77777777" w:rsidR="007D4B3E" w:rsidRDefault="007D4B3E" w:rsidP="007D4B3E">
                  <w:pPr>
                    <w:pStyle w:val="tablebody0"/>
                  </w:pPr>
                  <w:r>
                    <w:lastRenderedPageBreak/>
                    <w:t>RTMCPCRD</w:t>
                  </w:r>
                </w:p>
              </w:tc>
              <w:tc>
                <w:tcPr>
                  <w:tcW w:w="623" w:type="pct"/>
                  <w:tcBorders>
                    <w:top w:val="single" w:sz="4" w:space="0" w:color="auto"/>
                    <w:left w:val="single" w:sz="4" w:space="0" w:color="auto"/>
                    <w:bottom w:val="single" w:sz="4" w:space="0" w:color="auto"/>
                    <w:right w:val="single" w:sz="4" w:space="0" w:color="auto"/>
                  </w:tcBorders>
                  <w:hideMark/>
                </w:tcPr>
                <w:p w14:paraId="7F2D78DB"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E825742" w14:textId="77777777" w:rsidR="007D4B3E" w:rsidRDefault="007D4B3E" w:rsidP="007D4B3E">
                  <w:pPr>
                    <w:pStyle w:val="tablebody0"/>
                    <w:rPr>
                      <w:i/>
                    </w:rPr>
                  </w:pPr>
                  <w:r>
                    <w:rPr>
                      <w:i/>
                    </w:rPr>
                    <w:t>Real-Time Market Clearing Price for Capacity for Reg-Down -</w:t>
                  </w:r>
                  <w:r>
                    <w:t xml:space="preserve"> The Real-Time MCPC for Reg-Down for the 15-minute Settlement Interval.</w:t>
                  </w:r>
                </w:p>
              </w:tc>
            </w:tr>
            <w:tr w:rsidR="007D4B3E" w14:paraId="1CA284A5"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53DB62FC" w14:textId="77777777" w:rsidR="007D4B3E" w:rsidRDefault="007D4B3E" w:rsidP="007D4B3E">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22714254"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6E0A4FC1" w14:textId="77777777" w:rsidR="007D4B3E" w:rsidRDefault="007D4B3E" w:rsidP="007D4B3E">
                  <w:pPr>
                    <w:pStyle w:val="tablebody0"/>
                  </w:pPr>
                  <w:r>
                    <w:t>A QSE.</w:t>
                  </w:r>
                </w:p>
              </w:tc>
            </w:tr>
          </w:tbl>
          <w:p w14:paraId="21C76637" w14:textId="77777777" w:rsidR="007D4B3E" w:rsidRDefault="007D4B3E" w:rsidP="007D4B3E">
            <w:pPr>
              <w:spacing w:before="240" w:after="240"/>
            </w:pPr>
            <w:r>
              <w:t>(3)</w:t>
            </w:r>
            <w:r>
              <w:tab/>
              <w:t>Reg-Down Trade Overage Charge:</w:t>
            </w:r>
          </w:p>
          <w:p w14:paraId="79A90F43" w14:textId="77777777" w:rsidR="007D4B3E" w:rsidRDefault="007D4B3E" w:rsidP="007D4B3E">
            <w:pPr>
              <w:pStyle w:val="FormulaBold"/>
            </w:pPr>
            <w:r>
              <w:t>RTRDTOAMT</w:t>
            </w:r>
            <w:r>
              <w:rPr>
                <w:i/>
                <w:vertAlign w:val="subscript"/>
              </w:rPr>
              <w:t xml:space="preserve"> q  </w:t>
            </w:r>
            <w:r>
              <w:t xml:space="preserve">= </w:t>
            </w:r>
            <w:r>
              <w:tab/>
              <w:t xml:space="preserve">(1/4) * RTRDTO </w:t>
            </w:r>
            <w:r>
              <w:rPr>
                <w:i/>
                <w:vertAlign w:val="subscript"/>
              </w:rPr>
              <w:t>q</w:t>
            </w:r>
            <w:r>
              <w:t xml:space="preserve"> * RTMCPCRD</w:t>
            </w:r>
          </w:p>
          <w:p w14:paraId="65BB81E3" w14:textId="77777777" w:rsidR="007D4B3E" w:rsidRDefault="007D4B3E" w:rsidP="007D4B3E">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7D4B3E" w14:paraId="2085D5DC" w14:textId="77777777" w:rsidTr="007D4B3E">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6572C7BD" w14:textId="77777777" w:rsidR="007D4B3E" w:rsidRDefault="007D4B3E" w:rsidP="007D4B3E">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7F659B89" w14:textId="77777777" w:rsidR="007D4B3E" w:rsidRDefault="007D4B3E" w:rsidP="007D4B3E">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780CDCF7" w14:textId="77777777" w:rsidR="007D4B3E" w:rsidRDefault="007D4B3E" w:rsidP="007D4B3E">
                  <w:pPr>
                    <w:pStyle w:val="TableHead"/>
                  </w:pPr>
                  <w:r>
                    <w:t>Description</w:t>
                  </w:r>
                </w:p>
              </w:tc>
            </w:tr>
            <w:tr w:rsidR="007D4B3E" w14:paraId="6F3DE59C"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496A2293" w14:textId="77777777" w:rsidR="007D4B3E" w:rsidRDefault="007D4B3E" w:rsidP="007D4B3E">
                  <w:pPr>
                    <w:pStyle w:val="tablebody0"/>
                  </w:pPr>
                  <w:r>
                    <w:t xml:space="preserve">RTRDTOAMT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7BD5073" w14:textId="77777777" w:rsidR="007D4B3E" w:rsidRDefault="007D4B3E" w:rsidP="007D4B3E">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04C4069A" w14:textId="77777777" w:rsidR="007D4B3E" w:rsidRDefault="007D4B3E" w:rsidP="007D4B3E">
                  <w:pPr>
                    <w:pStyle w:val="tablebody0"/>
                    <w:rPr>
                      <w:i/>
                    </w:rPr>
                  </w:pPr>
                  <w:r>
                    <w:rPr>
                      <w:i/>
                    </w:rPr>
                    <w:t>Real-Time Reg-Down Trade Overage Amount for the QSE</w:t>
                  </w:r>
                  <w:r>
                    <w:t xml:space="preserve">— The total charge to QSE </w:t>
                  </w:r>
                  <w:r>
                    <w:rPr>
                      <w:i/>
                    </w:rPr>
                    <w:t>q</w:t>
                  </w:r>
                  <w:r>
                    <w:t xml:space="preserve"> in Real-Time for Reg-Down trade overages for each 15-minute Settlement Interval.</w:t>
                  </w:r>
                </w:p>
              </w:tc>
            </w:tr>
            <w:tr w:rsidR="007D4B3E" w14:paraId="5ADD06E7"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349E7D32" w14:textId="77777777" w:rsidR="007D4B3E" w:rsidRDefault="007D4B3E" w:rsidP="007D4B3E">
                  <w:pPr>
                    <w:pStyle w:val="tablebody0"/>
                  </w:pPr>
                  <w:r>
                    <w:t xml:space="preserve">RTRDTO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3F35B3D1"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A402BCD" w14:textId="77777777" w:rsidR="007D4B3E" w:rsidRDefault="007D4B3E" w:rsidP="007D4B3E">
                  <w:pPr>
                    <w:pStyle w:val="tablebody0"/>
                  </w:pPr>
                  <w:r>
                    <w:rPr>
                      <w:i/>
                    </w:rPr>
                    <w:t xml:space="preserve">Real-Time Reg-Down Trade Overage for the QSE </w:t>
                  </w:r>
                  <w:r>
                    <w:sym w:font="Symbol" w:char="F0BE"/>
                  </w:r>
                  <w:r>
                    <w:t xml:space="preserve"> The quantity of submitted Reg-Down trades in excess of their DAM self- arrangement quantity for the QSE </w:t>
                  </w:r>
                  <w:r>
                    <w:rPr>
                      <w:i/>
                    </w:rPr>
                    <w:t>q</w:t>
                  </w:r>
                  <w:r>
                    <w:t xml:space="preserve"> for the </w:t>
                  </w:r>
                  <w:r>
                    <w:rPr>
                      <w:szCs w:val="18"/>
                    </w:rPr>
                    <w:t>Operating Hour</w:t>
                  </w:r>
                  <w:r>
                    <w:t>.</w:t>
                  </w:r>
                </w:p>
              </w:tc>
            </w:tr>
            <w:tr w:rsidR="007D4B3E" w14:paraId="78277607"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6C5EA4EE" w14:textId="77777777" w:rsidR="007D4B3E" w:rsidRDefault="007D4B3E" w:rsidP="007D4B3E">
                  <w:pPr>
                    <w:pStyle w:val="tablebody0"/>
                  </w:pPr>
                  <w:r>
                    <w:t>RTMCPCRD</w:t>
                  </w:r>
                </w:p>
              </w:tc>
              <w:tc>
                <w:tcPr>
                  <w:tcW w:w="623" w:type="pct"/>
                  <w:tcBorders>
                    <w:top w:val="single" w:sz="4" w:space="0" w:color="auto"/>
                    <w:left w:val="single" w:sz="4" w:space="0" w:color="auto"/>
                    <w:bottom w:val="single" w:sz="4" w:space="0" w:color="auto"/>
                    <w:right w:val="single" w:sz="4" w:space="0" w:color="auto"/>
                  </w:tcBorders>
                  <w:hideMark/>
                </w:tcPr>
                <w:p w14:paraId="05EA3693" w14:textId="77777777" w:rsidR="007D4B3E" w:rsidRDefault="007D4B3E" w:rsidP="007D4B3E">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53C5F7A" w14:textId="77777777" w:rsidR="007D4B3E" w:rsidRDefault="007D4B3E" w:rsidP="007D4B3E">
                  <w:pPr>
                    <w:pStyle w:val="tablebody0"/>
                    <w:rPr>
                      <w:i/>
                    </w:rPr>
                  </w:pPr>
                  <w:r>
                    <w:rPr>
                      <w:i/>
                    </w:rPr>
                    <w:t>Real-Time Market Clearing Price for Capacity for Reg-Down -</w:t>
                  </w:r>
                  <w:r>
                    <w:t xml:space="preserve"> The Real-Time MCPC for Reg-Down for the 15-minute Settlement Interval.</w:t>
                  </w:r>
                </w:p>
              </w:tc>
            </w:tr>
            <w:tr w:rsidR="007D4B3E" w14:paraId="62DAE2F6" w14:textId="77777777" w:rsidTr="007D4B3E">
              <w:trPr>
                <w:cantSplit/>
              </w:trPr>
              <w:tc>
                <w:tcPr>
                  <w:tcW w:w="1279" w:type="pct"/>
                  <w:tcBorders>
                    <w:top w:val="single" w:sz="4" w:space="0" w:color="auto"/>
                    <w:left w:val="single" w:sz="4" w:space="0" w:color="auto"/>
                    <w:bottom w:val="single" w:sz="4" w:space="0" w:color="auto"/>
                    <w:right w:val="single" w:sz="4" w:space="0" w:color="auto"/>
                  </w:tcBorders>
                  <w:hideMark/>
                </w:tcPr>
                <w:p w14:paraId="1CE7D8EA" w14:textId="77777777" w:rsidR="007D4B3E" w:rsidRDefault="007D4B3E" w:rsidP="007D4B3E">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057951EB" w14:textId="77777777" w:rsidR="007D4B3E" w:rsidRDefault="007D4B3E" w:rsidP="007D4B3E">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1A484DBC" w14:textId="77777777" w:rsidR="007D4B3E" w:rsidRDefault="007D4B3E" w:rsidP="007D4B3E">
                  <w:pPr>
                    <w:pStyle w:val="tablebody0"/>
                  </w:pPr>
                  <w:r>
                    <w:t>A QSE.</w:t>
                  </w:r>
                </w:p>
              </w:tc>
            </w:tr>
          </w:tbl>
          <w:p w14:paraId="43AF25A1" w14:textId="0FFCBA5D" w:rsidR="008871B2" w:rsidRPr="008871B2" w:rsidRDefault="008871B2" w:rsidP="001138B9">
            <w:pPr>
              <w:keepNext/>
              <w:tabs>
                <w:tab w:val="left" w:pos="1080"/>
              </w:tabs>
              <w:spacing w:before="480" w:after="240"/>
              <w:outlineLvl w:val="2"/>
              <w:rPr>
                <w:b/>
                <w:bCs/>
                <w:i/>
              </w:rPr>
            </w:pPr>
          </w:p>
        </w:tc>
      </w:tr>
    </w:tbl>
    <w:p w14:paraId="02458985"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75BEACA2" w14:textId="77777777" w:rsidTr="001138B9">
        <w:trPr>
          <w:trHeight w:val="206"/>
        </w:trPr>
        <w:tc>
          <w:tcPr>
            <w:tcW w:w="9350" w:type="dxa"/>
            <w:shd w:val="pct12" w:color="auto" w:fill="auto"/>
          </w:tcPr>
          <w:p w14:paraId="40B963CC" w14:textId="0A58D51C" w:rsidR="008871B2" w:rsidRDefault="008871B2" w:rsidP="001138B9">
            <w:pPr>
              <w:pStyle w:val="Instructions"/>
              <w:spacing w:before="120"/>
            </w:pPr>
            <w:r>
              <w:t>[NPRR1010:  Insert Section 6.7.5.4 below upon system implementation of the Real-Time Co-Optimization (RTC) project:]</w:t>
            </w:r>
          </w:p>
          <w:p w14:paraId="6807E9C0" w14:textId="77777777" w:rsidR="00BA2684" w:rsidRDefault="00BA2684" w:rsidP="00BA2684">
            <w:pPr>
              <w:pStyle w:val="H4"/>
              <w:spacing w:before="480"/>
            </w:pPr>
            <w:bookmarkStart w:id="2682" w:name="_Toc135992425"/>
            <w:r>
              <w:t>6.7.5.4</w:t>
            </w:r>
            <w:r>
              <w:tab/>
              <w:t>Responsive Reserve Payments and Charges</w:t>
            </w:r>
            <w:bookmarkEnd w:id="2682"/>
          </w:p>
          <w:p w14:paraId="129F4CC2" w14:textId="77777777" w:rsidR="00BA2684" w:rsidRDefault="00BA2684" w:rsidP="00BA2684">
            <w:r>
              <w:t>(1)</w:t>
            </w:r>
            <w:r>
              <w:tab/>
              <w:t xml:space="preserve"> RRS Imbalance Payment or Charge:</w:t>
            </w:r>
          </w:p>
          <w:p w14:paraId="0450786F" w14:textId="77777777" w:rsidR="00BA2684" w:rsidRDefault="00BA2684" w:rsidP="00BA2684">
            <w:pPr>
              <w:pStyle w:val="FormulaBold"/>
            </w:pPr>
            <w:r>
              <w:t>RTRRIMBAMT</w:t>
            </w:r>
            <w:r>
              <w:rPr>
                <w:i/>
                <w:vertAlign w:val="subscript"/>
              </w:rPr>
              <w:t xml:space="preserve"> q  </w:t>
            </w:r>
            <w:r>
              <w:t xml:space="preserve">= </w:t>
            </w:r>
            <w:r>
              <w:tab/>
              <w:t>(-1) * [</w:t>
            </w:r>
            <w:r>
              <w:rPr>
                <w:position w:val="-18"/>
              </w:rPr>
              <w:object w:dxaOrig="285" w:dyaOrig="570" w14:anchorId="2B556C62">
                <v:shape id="_x0000_i1413" type="#_x0000_t75" style="width:12pt;height:30pt" o:ole="">
                  <v:imagedata r:id="rId156" o:title=""/>
                </v:shape>
                <o:OLEObject Type="Embed" ProgID="Equation.3" ShapeID="_x0000_i1413" DrawAspect="Content" ObjectID="_1775283124" r:id="rId503"/>
              </w:object>
            </w:r>
            <w:r>
              <w:t>[</w:t>
            </w:r>
            <w:r>
              <w:rPr>
                <w:rStyle w:val="BodyTextChar"/>
              </w:rPr>
              <w:t xml:space="preserve">RTRRREV </w:t>
            </w:r>
            <w:r>
              <w:rPr>
                <w:i/>
                <w:vertAlign w:val="subscript"/>
              </w:rPr>
              <w:t xml:space="preserve">q, r </w:t>
            </w:r>
            <w:r>
              <w:rPr>
                <w:i/>
              </w:rPr>
              <w:t xml:space="preserve"> </w:t>
            </w:r>
            <w:r>
              <w:t xml:space="preserve"> – (1/4) * (PCRRR</w:t>
            </w:r>
            <w:r>
              <w:rPr>
                <w:i/>
              </w:rPr>
              <w:t xml:space="preserve"> </w:t>
            </w:r>
            <w:r>
              <w:rPr>
                <w:i/>
                <w:vertAlign w:val="subscript"/>
              </w:rPr>
              <w:t>r, q, DAM</w:t>
            </w:r>
            <w:r>
              <w:t xml:space="preserve"> * RTMCPCRR)] – (1/4) * (DASARRQ </w:t>
            </w:r>
            <w:r>
              <w:rPr>
                <w:i/>
                <w:vertAlign w:val="subscript"/>
              </w:rPr>
              <w:t>q</w:t>
            </w:r>
            <w:r>
              <w:t xml:space="preserve"> * RTMCPCRR) + (1/4) * (RRTP </w:t>
            </w:r>
            <w:r>
              <w:rPr>
                <w:i/>
                <w:vertAlign w:val="subscript"/>
              </w:rPr>
              <w:t>q</w:t>
            </w:r>
            <w:r>
              <w:t xml:space="preserve"> – RRTS </w:t>
            </w:r>
            <w:r>
              <w:rPr>
                <w:i/>
                <w:vertAlign w:val="subscript"/>
              </w:rPr>
              <w:t>q</w:t>
            </w:r>
            <w:r>
              <w:t>) * RTMCPCRR]</w:t>
            </w:r>
          </w:p>
          <w:p w14:paraId="1E28F884" w14:textId="77777777" w:rsidR="00BA2684" w:rsidRDefault="00BA2684" w:rsidP="00BA2684">
            <w:pPr>
              <w:pStyle w:val="FormulaBold"/>
            </w:pPr>
            <w:r>
              <w:t xml:space="preserve">Where:   </w:t>
            </w:r>
          </w:p>
          <w:p w14:paraId="24D2B0A7" w14:textId="77777777" w:rsidR="00BA2684" w:rsidRDefault="00BA2684" w:rsidP="00BA2684">
            <w:pPr>
              <w:pStyle w:val="FormulaBold"/>
            </w:pPr>
            <w:r>
              <w:rPr>
                <w:rStyle w:val="BodyTextChar"/>
              </w:rPr>
              <w:t xml:space="preserve">RTRRREV </w:t>
            </w:r>
            <w:r>
              <w:rPr>
                <w:i/>
                <w:vertAlign w:val="subscript"/>
              </w:rPr>
              <w:t xml:space="preserve">q, r </w:t>
            </w:r>
            <w:r>
              <w:rPr>
                <w:i/>
              </w:rPr>
              <w:t xml:space="preserve"> =     </w:t>
            </w:r>
            <w:r>
              <w:t>(1/4) * RTRRAWD</w:t>
            </w:r>
            <w:r>
              <w:rPr>
                <w:i/>
                <w:vertAlign w:val="subscript"/>
              </w:rPr>
              <w:t xml:space="preserve"> q, r</w:t>
            </w:r>
            <w:r>
              <w:t xml:space="preserve"> * RTMCPCRRR </w:t>
            </w:r>
            <w:r>
              <w:rPr>
                <w:i/>
                <w:vertAlign w:val="subscript"/>
              </w:rPr>
              <w:t>q, r</w:t>
            </w:r>
          </w:p>
          <w:p w14:paraId="41CFC232" w14:textId="77777777" w:rsidR="00BA2684" w:rsidRDefault="00BA2684" w:rsidP="00BA2684">
            <w:pPr>
              <w:pStyle w:val="FormulaBold"/>
            </w:pPr>
            <w:r>
              <w:t xml:space="preserve">RTMCPCRRR </w:t>
            </w:r>
            <w:r>
              <w:rPr>
                <w:i/>
                <w:vertAlign w:val="subscript"/>
              </w:rPr>
              <w:t>q, r</w:t>
            </w:r>
            <w:r>
              <w:rPr>
                <w:i/>
              </w:rPr>
              <w:t xml:space="preserve"> = </w:t>
            </w:r>
            <w:r>
              <w:rPr>
                <w:position w:val="-22"/>
              </w:rPr>
              <w:object w:dxaOrig="285" w:dyaOrig="285" w14:anchorId="072BB21D">
                <v:shape id="_x0000_i1414" type="#_x0000_t75" style="width:12pt;height:12pt" o:ole="">
                  <v:imagedata r:id="rId22" o:title=""/>
                </v:shape>
                <o:OLEObject Type="Embed" ProgID="Equation.3" ShapeID="_x0000_i1414" DrawAspect="Content" ObjectID="_1775283125" r:id="rId504"/>
              </w:object>
            </w:r>
            <w:r>
              <w:t xml:space="preserve"> (RRRWF</w:t>
            </w:r>
            <w:r>
              <w:rPr>
                <w:i/>
                <w:vertAlign w:val="subscript"/>
              </w:rPr>
              <w:t xml:space="preserve"> q, r, p, y</w:t>
            </w:r>
            <w:r>
              <w:t xml:space="preserve"> * (RTMCPCRRS</w:t>
            </w:r>
            <w:r>
              <w:rPr>
                <w:i/>
                <w:vertAlign w:val="subscript"/>
              </w:rPr>
              <w:t xml:space="preserve"> y</w:t>
            </w:r>
            <w:r>
              <w:t xml:space="preserve"> + RTRDPARRS </w:t>
            </w:r>
            <w:r>
              <w:rPr>
                <w:i/>
                <w:vertAlign w:val="subscript"/>
              </w:rPr>
              <w:t>y</w:t>
            </w:r>
            <w:r>
              <w:t>))</w:t>
            </w:r>
          </w:p>
          <w:p w14:paraId="5A59D599" w14:textId="77777777" w:rsidR="00BA2684" w:rsidRDefault="00BA2684" w:rsidP="00BA2684">
            <w:pPr>
              <w:pStyle w:val="FormulaBold"/>
            </w:pPr>
            <w:r>
              <w:t>RTRRAWD</w:t>
            </w:r>
            <w:r>
              <w:rPr>
                <w:i/>
                <w:vertAlign w:val="subscript"/>
              </w:rPr>
              <w:t xml:space="preserve"> q, r  </w:t>
            </w:r>
            <w:r>
              <w:tab/>
              <w:t xml:space="preserve">=  </w:t>
            </w:r>
            <w:r>
              <w:rPr>
                <w:position w:val="-22"/>
              </w:rPr>
              <w:object w:dxaOrig="285" w:dyaOrig="285" w14:anchorId="325CB317">
                <v:shape id="_x0000_i1415" type="#_x0000_t75" style="width:12pt;height:12pt" o:ole="">
                  <v:imagedata r:id="rId22" o:title=""/>
                </v:shape>
                <o:OLEObject Type="Embed" ProgID="Equation.3" ShapeID="_x0000_i1415" DrawAspect="Content" ObjectID="_1775283126" r:id="rId505"/>
              </w:object>
            </w:r>
            <w:r>
              <w:t xml:space="preserve"> (RNWF </w:t>
            </w:r>
            <w:r>
              <w:rPr>
                <w:i/>
                <w:vertAlign w:val="subscript"/>
              </w:rPr>
              <w:t>y</w:t>
            </w:r>
            <w:r>
              <w:rPr>
                <w:vertAlign w:val="subscript"/>
              </w:rPr>
              <w:t xml:space="preserve"> </w:t>
            </w:r>
            <w:r>
              <w:t xml:space="preserve"> * RTRRAWDS</w:t>
            </w:r>
            <w:r>
              <w:rPr>
                <w:i/>
                <w:vertAlign w:val="subscript"/>
              </w:rPr>
              <w:t xml:space="preserve"> q, r, p, y</w:t>
            </w:r>
            <w:r>
              <w:t>)</w:t>
            </w:r>
          </w:p>
          <w:p w14:paraId="43643BD4" w14:textId="77777777" w:rsidR="00BA2684" w:rsidRDefault="00BA2684" w:rsidP="00BA2684">
            <w:pPr>
              <w:pStyle w:val="BodyTextNumbered"/>
              <w:ind w:left="0" w:firstLine="720"/>
            </w:pPr>
            <w:r>
              <w:t>Where:</w:t>
            </w:r>
          </w:p>
          <w:p w14:paraId="77580768" w14:textId="1B8C7850" w:rsidR="00BA2684" w:rsidRDefault="00BA2684" w:rsidP="00BA2684">
            <w:pPr>
              <w:pStyle w:val="NoSpacing"/>
            </w:pPr>
            <w:r>
              <w:lastRenderedPageBreak/>
              <w:t xml:space="preserve">           RRRWF</w:t>
            </w:r>
            <w:r>
              <w:rPr>
                <w:i/>
                <w:vertAlign w:val="subscript"/>
              </w:rPr>
              <w:t xml:space="preserve"> q, r, p, y</w:t>
            </w:r>
            <w:r>
              <w:rPr>
                <w:vertAlign w:val="subscript"/>
              </w:rPr>
              <w:t xml:space="preserve">  </w:t>
            </w:r>
            <w:r>
              <w:t>= [max(0.001, RTRRAWDS</w:t>
            </w:r>
            <w:r>
              <w:rPr>
                <w:i/>
                <w:vertAlign w:val="subscript"/>
              </w:rPr>
              <w:t xml:space="preserve"> q, r, p, y</w:t>
            </w:r>
            <w:r>
              <w:t>) * TLMP</w:t>
            </w:r>
            <w:r>
              <w:rPr>
                <w:i/>
                <w:vertAlign w:val="subscript"/>
              </w:rPr>
              <w:t xml:space="preserve"> y</w:t>
            </w:r>
            <w:r>
              <w:t>] / [</w:t>
            </w:r>
            <w:r>
              <w:rPr>
                <w:b/>
                <w:position w:val="-22"/>
              </w:rPr>
              <w:object w:dxaOrig="285" w:dyaOrig="285" w14:anchorId="294F47CF">
                <v:shape id="_x0000_i1416" type="#_x0000_t75" style="width:12pt;height:12pt" o:ole="">
                  <v:imagedata r:id="rId22" o:title=""/>
                </v:shape>
                <o:OLEObject Type="Embed" ProgID="Equation.3" ShapeID="_x0000_i1416" DrawAspect="Content" ObjectID="_1775283127" r:id="rId506"/>
              </w:object>
            </w:r>
            <w:r>
              <w:t>max(0.001,</w:t>
            </w:r>
          </w:p>
          <w:p w14:paraId="0721275B" w14:textId="77777777" w:rsidR="00BA2684" w:rsidRDefault="00BA2684" w:rsidP="00BA2684">
            <w:pPr>
              <w:pStyle w:val="NoSpacing"/>
              <w:rPr>
                <w:vertAlign w:val="subscript"/>
              </w:rPr>
            </w:pPr>
            <w:r>
              <w:t xml:space="preserve"> </w:t>
            </w:r>
            <w:r>
              <w:tab/>
            </w:r>
            <w:r>
              <w:tab/>
              <w:t xml:space="preserve">                RTRRAWDS</w:t>
            </w:r>
            <w:r>
              <w:rPr>
                <w:i/>
                <w:vertAlign w:val="subscript"/>
              </w:rPr>
              <w:t xml:space="preserve"> q, r, p, y</w:t>
            </w:r>
            <w:r>
              <w:t>) * TLMP</w:t>
            </w:r>
            <w:r>
              <w:rPr>
                <w:i/>
                <w:vertAlign w:val="subscript"/>
              </w:rPr>
              <w:t xml:space="preserve"> y</w:t>
            </w:r>
            <w:r>
              <w:t>]</w:t>
            </w:r>
            <w:r>
              <w:rPr>
                <w:vertAlign w:val="subscript"/>
              </w:rPr>
              <w:t xml:space="preserve"> </w:t>
            </w:r>
          </w:p>
          <w:p w14:paraId="1DEF8A3A" w14:textId="77777777" w:rsidR="00BA2684" w:rsidRDefault="00BA2684" w:rsidP="00BA2684">
            <w:pPr>
              <w:spacing w:after="240"/>
              <w:ind w:firstLine="720"/>
            </w:pPr>
            <w:r>
              <w:t>And:</w:t>
            </w:r>
          </w:p>
          <w:p w14:paraId="0996A771" w14:textId="77777777" w:rsidR="00BA2684" w:rsidRDefault="00BA2684" w:rsidP="00BA2684">
            <w:pPr>
              <w:spacing w:after="240"/>
              <w:ind w:firstLine="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szCs w:val="24"/>
              </w:rPr>
              <w:object w:dxaOrig="285" w:dyaOrig="285" w14:anchorId="61828A7E">
                <v:shape id="_x0000_i1417" type="#_x0000_t75" style="width:12pt;height:12pt" o:ole="">
                  <v:imagedata r:id="rId22" o:title=""/>
                </v:shape>
                <o:OLEObject Type="Embed" ProgID="Equation.3" ShapeID="_x0000_i1417" DrawAspect="Content" ObjectID="_1775283128" r:id="rId507"/>
              </w:object>
            </w:r>
            <w:r>
              <w:t xml:space="preserve">TLMP </w:t>
            </w:r>
            <w:r>
              <w:rPr>
                <w:i/>
                <w:vertAlign w:val="subscript"/>
              </w:rPr>
              <w:t>y</w:t>
            </w:r>
          </w:p>
          <w:p w14:paraId="73A261C1" w14:textId="77777777" w:rsidR="00BA2684" w:rsidRDefault="00BA2684" w:rsidP="00BA2684">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BA2684" w14:paraId="6F0A108A" w14:textId="77777777" w:rsidTr="00BA2684">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378D22CC" w14:textId="77777777" w:rsidR="00BA2684" w:rsidRDefault="00BA2684" w:rsidP="00BA2684">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3C7CC559" w14:textId="77777777" w:rsidR="00BA2684" w:rsidRDefault="00BA2684" w:rsidP="00BA2684">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19ABCDFD" w14:textId="77777777" w:rsidR="00BA2684" w:rsidRDefault="00BA2684" w:rsidP="00BA2684">
                  <w:pPr>
                    <w:pStyle w:val="TableHead"/>
                  </w:pPr>
                  <w:r>
                    <w:t>Description</w:t>
                  </w:r>
                </w:p>
              </w:tc>
            </w:tr>
            <w:tr w:rsidR="00BA2684" w14:paraId="1773AB9D"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70296FB9" w14:textId="77777777" w:rsidR="00BA2684" w:rsidRDefault="00BA2684" w:rsidP="00BA2684">
                  <w:pPr>
                    <w:pStyle w:val="tablebody0"/>
                  </w:pPr>
                  <w:r>
                    <w:t xml:space="preserve">RTRRIMBAMT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0AFF423" w14:textId="77777777" w:rsidR="00BA2684" w:rsidRDefault="00BA2684" w:rsidP="00BA2684">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793593CA" w14:textId="77777777" w:rsidR="00BA2684" w:rsidRDefault="00BA2684" w:rsidP="00BA2684">
                  <w:pPr>
                    <w:pStyle w:val="tablebody0"/>
                    <w:rPr>
                      <w:i/>
                    </w:rPr>
                  </w:pPr>
                  <w:r>
                    <w:rPr>
                      <w:i/>
                    </w:rPr>
                    <w:t>Real-Time Responsive Reserve Imbalance Amount for the QSE</w:t>
                  </w:r>
                  <w:r>
                    <w:t xml:space="preserve">— The total payment or charge to QSE </w:t>
                  </w:r>
                  <w:r>
                    <w:rPr>
                      <w:i/>
                    </w:rPr>
                    <w:t>q</w:t>
                  </w:r>
                  <w:r>
                    <w:t xml:space="preserve"> for the Real-Time RRS imbalance for each 15-minute Settlement Interval.</w:t>
                  </w:r>
                </w:p>
              </w:tc>
            </w:tr>
            <w:tr w:rsidR="00BA2684" w14:paraId="63B1DE96"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B8B7562" w14:textId="77777777" w:rsidR="00BA2684" w:rsidRDefault="00BA2684" w:rsidP="00BA2684">
                  <w:pPr>
                    <w:pStyle w:val="tablebody0"/>
                  </w:pPr>
                  <w:r>
                    <w:t>RTRRAWD</w:t>
                  </w:r>
                  <w:r>
                    <w:rPr>
                      <w:i/>
                      <w:vertAlign w:val="subscript"/>
                    </w:rPr>
                    <w:t xml:space="preserve"> q,r</w:t>
                  </w:r>
                </w:p>
              </w:tc>
              <w:tc>
                <w:tcPr>
                  <w:tcW w:w="623" w:type="pct"/>
                  <w:tcBorders>
                    <w:top w:val="single" w:sz="4" w:space="0" w:color="auto"/>
                    <w:left w:val="single" w:sz="4" w:space="0" w:color="auto"/>
                    <w:bottom w:val="single" w:sz="4" w:space="0" w:color="auto"/>
                    <w:right w:val="single" w:sz="4" w:space="0" w:color="auto"/>
                  </w:tcBorders>
                  <w:hideMark/>
                </w:tcPr>
                <w:p w14:paraId="40231827"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1D626B0F" w14:textId="77777777" w:rsidR="00BA2684" w:rsidRDefault="00BA2684" w:rsidP="00BA2684">
                  <w:pPr>
                    <w:pStyle w:val="tablebody0"/>
                    <w:rPr>
                      <w:i/>
                    </w:rPr>
                  </w:pPr>
                  <w:r>
                    <w:rPr>
                      <w:i/>
                    </w:rPr>
                    <w:t>Real-Time Responsive Reserve Award per Resource per QSE</w:t>
                  </w:r>
                  <w:r>
                    <w:t xml:space="preserve">— The RRS amount awarded to QSE </w:t>
                  </w:r>
                  <w:r>
                    <w:rPr>
                      <w:i/>
                    </w:rPr>
                    <w:t>q</w:t>
                  </w:r>
                  <w:r>
                    <w:t xml:space="preserve"> for Resource </w:t>
                  </w:r>
                  <w:r>
                    <w:rPr>
                      <w:i/>
                    </w:rPr>
                    <w:t>r</w:t>
                  </w:r>
                  <w:r>
                    <w:t xml:space="preserve"> in Real-Time </w:t>
                  </w:r>
                  <w:r>
                    <w:rPr>
                      <w:szCs w:val="18"/>
                    </w:rPr>
                    <w:t xml:space="preserve">for the </w:t>
                  </w:r>
                  <w:r>
                    <w:t xml:space="preserve">15-minute Settlement Interval.  Where for a Combined Cycle Train, the Resource </w:t>
                  </w:r>
                  <w:r>
                    <w:rPr>
                      <w:i/>
                    </w:rPr>
                    <w:t xml:space="preserve">r </w:t>
                  </w:r>
                  <w:r>
                    <w:t>is the Combined Cycle Train.</w:t>
                  </w:r>
                </w:p>
              </w:tc>
            </w:tr>
            <w:tr w:rsidR="00BA2684" w14:paraId="5C45399F"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39B50CEA" w14:textId="77777777" w:rsidR="00BA2684" w:rsidRDefault="00BA2684" w:rsidP="00BA2684">
                  <w:pPr>
                    <w:pStyle w:val="tablebody0"/>
                  </w:pPr>
                  <w:r>
                    <w:t xml:space="preserve">RTRRREV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71BD407A" w14:textId="77777777" w:rsidR="00BA2684" w:rsidRDefault="00BA2684" w:rsidP="00BA2684">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045F6F80" w14:textId="77777777" w:rsidR="00BA2684" w:rsidRDefault="00BA2684" w:rsidP="00BA2684">
                  <w:pPr>
                    <w:pStyle w:val="tablebody0"/>
                    <w:rPr>
                      <w:i/>
                    </w:rPr>
                  </w:pPr>
                  <w:r>
                    <w:rPr>
                      <w:i/>
                    </w:rPr>
                    <w:t>Real-Time Responsive Reserve Revenue</w:t>
                  </w:r>
                  <w:r>
                    <w:t xml:space="preserve">— The Real-Time RRS revenue for QSE </w:t>
                  </w:r>
                  <w:r>
                    <w:rPr>
                      <w:i/>
                    </w:rPr>
                    <w:t xml:space="preserve">q </w:t>
                  </w:r>
                  <w:r>
                    <w:t xml:space="preserve">calculated for Resource </w:t>
                  </w:r>
                  <w:r>
                    <w:rPr>
                      <w:i/>
                    </w:rPr>
                    <w:t xml:space="preserve">r </w:t>
                  </w:r>
                  <w:r>
                    <w:t xml:space="preserve">for the 15-minute Settlement Interval.  Where for a Combined Cycle Train, the Resource </w:t>
                  </w:r>
                  <w:r>
                    <w:rPr>
                      <w:i/>
                    </w:rPr>
                    <w:t>r</w:t>
                  </w:r>
                  <w:r>
                    <w:t xml:space="preserve"> is the Combined Cycle Train.</w:t>
                  </w:r>
                </w:p>
              </w:tc>
            </w:tr>
            <w:tr w:rsidR="00BA2684" w14:paraId="74594DD3"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66C06479" w14:textId="77777777" w:rsidR="00BA2684" w:rsidRDefault="00BA2684" w:rsidP="00BA2684">
                  <w:pPr>
                    <w:pStyle w:val="tablebody0"/>
                  </w:pPr>
                  <w:r>
                    <w:t xml:space="preserve">RTRDPARRS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7DDB5C61"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374010D" w14:textId="77777777" w:rsidR="00BA2684" w:rsidRDefault="00BA2684" w:rsidP="00BA2684">
                  <w:pPr>
                    <w:pStyle w:val="tablebody0"/>
                  </w:pPr>
                  <w:r>
                    <w:rPr>
                      <w:i/>
                    </w:rPr>
                    <w:t>Real-Time Reliability Deployment Price Adder for Ancillary Service for Responsive Reserve per SCED interval</w:t>
                  </w:r>
                  <w:r>
                    <w:t xml:space="preserve"> – The Real-Time price adder for RRS that captures the impact of reliability deployments on RRS prices for the SCED interval y. </w:t>
                  </w:r>
                </w:p>
              </w:tc>
            </w:tr>
            <w:tr w:rsidR="00BA2684" w14:paraId="5B7C2FA2"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210B8C65" w14:textId="77777777" w:rsidR="00BA2684" w:rsidRDefault="00BA2684" w:rsidP="00BA2684">
                  <w:pPr>
                    <w:pStyle w:val="tablebody0"/>
                  </w:pPr>
                  <w:r>
                    <w:t xml:space="preserve">RTRRAWDS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5315B22B"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260ED4C" w14:textId="77777777" w:rsidR="00BA2684" w:rsidRDefault="00BA2684" w:rsidP="00BA2684">
                  <w:pPr>
                    <w:pStyle w:val="tablebody0"/>
                    <w:rPr>
                      <w:i/>
                    </w:rPr>
                  </w:pPr>
                  <w:r>
                    <w:rPr>
                      <w:i/>
                    </w:rPr>
                    <w:t>Real-Time Responsive Reserve Award per Resource per QSE per SCED interval -</w:t>
                  </w:r>
                  <w:r>
                    <w:t xml:space="preserve"> The RRS amount awarded to QSE </w:t>
                  </w:r>
                  <w:r>
                    <w:rPr>
                      <w:i/>
                    </w:rPr>
                    <w:t>q</w:t>
                  </w:r>
                  <w:r>
                    <w:t xml:space="preserve"> for Resource </w:t>
                  </w:r>
                  <w:r>
                    <w:rPr>
                      <w:i/>
                    </w:rPr>
                    <w:t>r</w:t>
                  </w:r>
                  <w:r>
                    <w:t xml:space="preserve"> in Real-Time for the SCED interval </w:t>
                  </w:r>
                  <w:r>
                    <w:rPr>
                      <w:i/>
                    </w:rPr>
                    <w:t xml:space="preserve">y.  </w:t>
                  </w:r>
                  <w:r>
                    <w:t xml:space="preserve">Where for a Combined Cycle Train, the Resource </w:t>
                  </w:r>
                  <w:r>
                    <w:rPr>
                      <w:i/>
                    </w:rPr>
                    <w:t xml:space="preserve">r </w:t>
                  </w:r>
                  <w:r>
                    <w:t>is a Combined Cycle Generation Resource within the Combined Cycle Train.</w:t>
                  </w:r>
                </w:p>
              </w:tc>
            </w:tr>
            <w:tr w:rsidR="00BA2684" w14:paraId="7C7C5AE0"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63C4E71" w14:textId="77777777" w:rsidR="00BA2684" w:rsidRDefault="00BA2684" w:rsidP="00BA2684">
                  <w:pPr>
                    <w:pStyle w:val="tablebody0"/>
                  </w:pPr>
                  <w:r>
                    <w:t xml:space="preserve">RTMCPCRRR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129A27CF"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EF5F31C" w14:textId="77777777" w:rsidR="00BA2684" w:rsidRDefault="00BA2684" w:rsidP="00BA2684">
                  <w:pPr>
                    <w:pStyle w:val="tablebody0"/>
                    <w:rPr>
                      <w:iCs/>
                    </w:rPr>
                  </w:pPr>
                  <w:r>
                    <w:rPr>
                      <w:i/>
                    </w:rPr>
                    <w:t>Real-Time Market Clearing Price for Capacity for Responsive Reserve per Resource per QSE</w:t>
                  </w:r>
                  <w:r>
                    <w:sym w:font="Symbol" w:char="F0BE"/>
                  </w:r>
                  <w:r>
                    <w:t xml:space="preserve"> The Real-Time MCPC for RRS for Resource </w:t>
                  </w:r>
                  <w:r>
                    <w:rPr>
                      <w:i/>
                    </w:rPr>
                    <w:t>r</w:t>
                  </w:r>
                  <w:r>
                    <w:t xml:space="preserve">, represented by QSE </w:t>
                  </w:r>
                  <w:r>
                    <w:rPr>
                      <w:i/>
                    </w:rPr>
                    <w:t xml:space="preserve">q </w:t>
                  </w:r>
                  <w:r>
                    <w:t xml:space="preserve">for the 15-minute Settlement Interval.  Where for a Combined Cycle Train, the Resource </w:t>
                  </w:r>
                  <w:r>
                    <w:rPr>
                      <w:i/>
                    </w:rPr>
                    <w:t>r</w:t>
                  </w:r>
                  <w:r>
                    <w:t xml:space="preserve"> is the Combined Cycle Train.</w:t>
                  </w:r>
                </w:p>
              </w:tc>
            </w:tr>
            <w:tr w:rsidR="00BA2684" w14:paraId="175908C9"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9B73E2F" w14:textId="77777777" w:rsidR="00BA2684" w:rsidRDefault="00BA2684" w:rsidP="00BA2684">
                  <w:pPr>
                    <w:pStyle w:val="tablebody0"/>
                  </w:pPr>
                  <w:r>
                    <w:t>RTMCPCRRS</w:t>
                  </w:r>
                  <w:r>
                    <w:rPr>
                      <w:i/>
                      <w:vertAlign w:val="subscript"/>
                    </w:rPr>
                    <w:t xml:space="preserve"> y</w:t>
                  </w:r>
                </w:p>
              </w:tc>
              <w:tc>
                <w:tcPr>
                  <w:tcW w:w="623" w:type="pct"/>
                  <w:tcBorders>
                    <w:top w:val="single" w:sz="4" w:space="0" w:color="auto"/>
                    <w:left w:val="single" w:sz="4" w:space="0" w:color="auto"/>
                    <w:bottom w:val="single" w:sz="4" w:space="0" w:color="auto"/>
                    <w:right w:val="single" w:sz="4" w:space="0" w:color="auto"/>
                  </w:tcBorders>
                  <w:hideMark/>
                </w:tcPr>
                <w:p w14:paraId="15D95FD4"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F3DF7D2" w14:textId="76F053A0" w:rsidR="00BA2684" w:rsidRDefault="00BA2684" w:rsidP="000627E2">
                  <w:pPr>
                    <w:pStyle w:val="tablebody0"/>
                    <w:rPr>
                      <w:i/>
                    </w:rPr>
                  </w:pPr>
                  <w:r>
                    <w:rPr>
                      <w:i/>
                    </w:rPr>
                    <w:t>Real-Time Market Clearing Price for Capacity for Responsive Reserve per SCED interval -</w:t>
                  </w:r>
                  <w:r>
                    <w:t xml:space="preserve"> The Real-Time MCPC for RRS for the SCED interval </w:t>
                  </w:r>
                  <w:r>
                    <w:rPr>
                      <w:i/>
                    </w:rPr>
                    <w:t>y.</w:t>
                  </w:r>
                </w:p>
              </w:tc>
            </w:tr>
            <w:tr w:rsidR="00BA2684" w14:paraId="507F823D"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DB2C429" w14:textId="77777777" w:rsidR="00BA2684" w:rsidRDefault="00BA2684" w:rsidP="00BA2684">
                  <w:pPr>
                    <w:pStyle w:val="tablebody0"/>
                  </w:pPr>
                  <w:r>
                    <w:t xml:space="preserve">PCRRR </w:t>
                  </w:r>
                  <w:r>
                    <w:rPr>
                      <w:i/>
                      <w:vertAlign w:val="subscript"/>
                    </w:rPr>
                    <w:t>r,</w:t>
                  </w:r>
                  <w:r>
                    <w:rPr>
                      <w:i/>
                    </w:rPr>
                    <w:t xml:space="preserve"> </w:t>
                  </w:r>
                  <w:r>
                    <w:rPr>
                      <w:i/>
                      <w:vertAlign w:val="subscript"/>
                    </w:rPr>
                    <w:t>q, DAM</w:t>
                  </w:r>
                </w:p>
              </w:tc>
              <w:tc>
                <w:tcPr>
                  <w:tcW w:w="623" w:type="pct"/>
                  <w:tcBorders>
                    <w:top w:val="single" w:sz="4" w:space="0" w:color="auto"/>
                    <w:left w:val="single" w:sz="4" w:space="0" w:color="auto"/>
                    <w:bottom w:val="single" w:sz="4" w:space="0" w:color="auto"/>
                    <w:right w:val="single" w:sz="4" w:space="0" w:color="auto"/>
                  </w:tcBorders>
                  <w:hideMark/>
                </w:tcPr>
                <w:p w14:paraId="5E1C3B20"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7C15197B" w14:textId="77777777" w:rsidR="00BA2684" w:rsidRDefault="00BA2684" w:rsidP="00BA2684">
                  <w:pPr>
                    <w:pStyle w:val="tablebody0"/>
                    <w:rPr>
                      <w:i/>
                    </w:rPr>
                  </w:pPr>
                  <w:r>
                    <w:rPr>
                      <w:i/>
                    </w:rPr>
                    <w:t>Procured Capacity for Responsive Reserve per Resource per QSE in DAM</w:t>
                  </w:r>
                  <w:r>
                    <w:t xml:space="preserve">—The RRS capacity awarded to QSE </w:t>
                  </w:r>
                  <w:r>
                    <w:rPr>
                      <w:i/>
                    </w:rPr>
                    <w:t>q</w:t>
                  </w:r>
                  <w:r>
                    <w:t xml:space="preserve"> in the DAM for Resource </w:t>
                  </w:r>
                  <w:r>
                    <w:rPr>
                      <w:i/>
                    </w:rPr>
                    <w:t>r</w:t>
                  </w:r>
                  <w:r>
                    <w:t xml:space="preserve"> for the </w:t>
                  </w:r>
                  <w:r>
                    <w:rPr>
                      <w:szCs w:val="18"/>
                    </w:rPr>
                    <w:t>Operating Hour</w:t>
                  </w:r>
                  <w:r>
                    <w:t xml:space="preserve">.  Where for a Combined Cycle Train, the Resource </w:t>
                  </w:r>
                  <w:r>
                    <w:rPr>
                      <w:i/>
                    </w:rPr>
                    <w:t xml:space="preserve">r </w:t>
                  </w:r>
                  <w:r>
                    <w:t>is a Combined Cycle Generation Resource within the Combined Cycle Train.</w:t>
                  </w:r>
                </w:p>
              </w:tc>
            </w:tr>
            <w:tr w:rsidR="00BA2684" w14:paraId="1D64D996" w14:textId="77777777" w:rsidTr="00BA2684">
              <w:trPr>
                <w:cantSplit/>
              </w:trPr>
              <w:tc>
                <w:tcPr>
                  <w:tcW w:w="1279" w:type="pct"/>
                  <w:tcBorders>
                    <w:top w:val="single" w:sz="4" w:space="0" w:color="auto"/>
                    <w:left w:val="single" w:sz="4" w:space="0" w:color="auto"/>
                    <w:bottom w:val="single" w:sz="4" w:space="0" w:color="auto"/>
                    <w:right w:val="single" w:sz="4" w:space="0" w:color="auto"/>
                  </w:tcBorders>
                </w:tcPr>
                <w:p w14:paraId="46B4300F" w14:textId="77777777" w:rsidR="00BA2684" w:rsidRDefault="00BA2684" w:rsidP="00BA2684">
                  <w:pPr>
                    <w:pStyle w:val="tablebody0"/>
                  </w:pPr>
                  <w:r>
                    <w:t>RTMCPCRR</w:t>
                  </w:r>
                </w:p>
                <w:p w14:paraId="09A47762" w14:textId="77777777" w:rsidR="00BA2684" w:rsidRDefault="00BA2684" w:rsidP="00BA2684">
                  <w:pPr>
                    <w:pStyle w:val="tablebody0"/>
                  </w:pPr>
                </w:p>
              </w:tc>
              <w:tc>
                <w:tcPr>
                  <w:tcW w:w="623" w:type="pct"/>
                  <w:tcBorders>
                    <w:top w:val="single" w:sz="4" w:space="0" w:color="auto"/>
                    <w:left w:val="single" w:sz="4" w:space="0" w:color="auto"/>
                    <w:bottom w:val="single" w:sz="4" w:space="0" w:color="auto"/>
                    <w:right w:val="single" w:sz="4" w:space="0" w:color="auto"/>
                  </w:tcBorders>
                  <w:hideMark/>
                </w:tcPr>
                <w:p w14:paraId="0584AC78"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DD91E1B" w14:textId="77777777" w:rsidR="00BA2684" w:rsidRDefault="00BA2684" w:rsidP="00BA2684">
                  <w:pPr>
                    <w:pStyle w:val="tablebody0"/>
                    <w:rPr>
                      <w:i/>
                    </w:rPr>
                  </w:pPr>
                  <w:r>
                    <w:rPr>
                      <w:i/>
                    </w:rPr>
                    <w:t xml:space="preserve">Real-Time Market Clearing Price for Capacity for Responsive Reserve - </w:t>
                  </w:r>
                  <w:r>
                    <w:t>The Real-Time MCPC for RRS for the 15-minute Settlement Interval.</w:t>
                  </w:r>
                </w:p>
              </w:tc>
            </w:tr>
            <w:tr w:rsidR="00BA2684" w14:paraId="562AD5DA"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0FC18EC" w14:textId="77777777" w:rsidR="00BA2684" w:rsidRDefault="00BA2684" w:rsidP="00BA2684">
                  <w:pPr>
                    <w:pStyle w:val="tablebody0"/>
                  </w:pPr>
                  <w:r>
                    <w:t>DASARRQ</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2254EFE0"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F832B8F" w14:textId="77777777" w:rsidR="00BA2684" w:rsidRDefault="00BA2684" w:rsidP="00BA2684">
                  <w:pPr>
                    <w:pStyle w:val="tablebody0"/>
                    <w:rPr>
                      <w:i/>
                    </w:rPr>
                  </w:pPr>
                  <w:r>
                    <w:rPr>
                      <w:i/>
                      <w:iCs/>
                    </w:rPr>
                    <w:t>Day-Ahead Self-Arranged Responsive Reserve Quantity per QSE</w:t>
                  </w:r>
                  <w:r>
                    <w:rPr>
                      <w:iCs/>
                    </w:rPr>
                    <w:t xml:space="preserve">—The self-arranged RRS quantity submitted by QSE </w:t>
                  </w:r>
                  <w:r>
                    <w:rPr>
                      <w:i/>
                      <w:iCs/>
                    </w:rPr>
                    <w:t>q</w:t>
                  </w:r>
                  <w:r>
                    <w:rPr>
                      <w:iCs/>
                    </w:rPr>
                    <w:t xml:space="preserve"> before 1000 in the DAM for the Operating Hour.</w:t>
                  </w:r>
                </w:p>
              </w:tc>
            </w:tr>
            <w:tr w:rsidR="00BA2684" w14:paraId="1077DE5F"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45B0248" w14:textId="77777777" w:rsidR="00BA2684" w:rsidRDefault="00BA2684" w:rsidP="00BA2684">
                  <w:pPr>
                    <w:pStyle w:val="tablebody0"/>
                  </w:pPr>
                  <w:r>
                    <w:lastRenderedPageBreak/>
                    <w:t>RRTP</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7273682F"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070BFB8" w14:textId="77777777" w:rsidR="00BA2684" w:rsidRDefault="00BA2684" w:rsidP="00BA2684">
                  <w:pPr>
                    <w:pStyle w:val="tablebody0"/>
                    <w:rPr>
                      <w:i/>
                    </w:rPr>
                  </w:pPr>
                  <w:r>
                    <w:rPr>
                      <w:i/>
                    </w:rPr>
                    <w:t>Trade Purchases for Responsive Reserve for the QSE</w:t>
                  </w:r>
                  <w:r>
                    <w:rPr>
                      <w:i/>
                      <w:szCs w:val="18"/>
                    </w:rPr>
                    <w:t>—</w:t>
                  </w:r>
                  <w:r>
                    <w:rPr>
                      <w:szCs w:val="18"/>
                    </w:rPr>
                    <w:t xml:space="preserve"> The trade purchases for QSE </w:t>
                  </w:r>
                  <w:r>
                    <w:rPr>
                      <w:i/>
                      <w:szCs w:val="18"/>
                    </w:rPr>
                    <w:t>q</w:t>
                  </w:r>
                  <w:r>
                    <w:rPr>
                      <w:szCs w:val="18"/>
                    </w:rPr>
                    <w:t xml:space="preserve"> for RRS for the Operating Hour.</w:t>
                  </w:r>
                </w:p>
              </w:tc>
            </w:tr>
            <w:tr w:rsidR="00BA2684" w14:paraId="0F3929E5"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619AA4E5" w14:textId="77777777" w:rsidR="00BA2684" w:rsidRDefault="00BA2684" w:rsidP="00BA2684">
                  <w:pPr>
                    <w:pStyle w:val="tablebody0"/>
                  </w:pPr>
                  <w:r>
                    <w:t xml:space="preserve">RRTS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4B4E2DA"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A6F69C3" w14:textId="77777777" w:rsidR="00BA2684" w:rsidRDefault="00BA2684" w:rsidP="00BA2684">
                  <w:pPr>
                    <w:pStyle w:val="tablebody0"/>
                    <w:rPr>
                      <w:i/>
                    </w:rPr>
                  </w:pPr>
                  <w:r>
                    <w:rPr>
                      <w:i/>
                    </w:rPr>
                    <w:t>Trade Sales for Responsive Reserve for the QSE</w:t>
                  </w:r>
                  <w:r>
                    <w:rPr>
                      <w:i/>
                      <w:szCs w:val="18"/>
                    </w:rPr>
                    <w:t xml:space="preserve"> —</w:t>
                  </w:r>
                  <w:r>
                    <w:rPr>
                      <w:szCs w:val="18"/>
                    </w:rPr>
                    <w:t xml:space="preserve"> The trade sales for QSE </w:t>
                  </w:r>
                  <w:r>
                    <w:rPr>
                      <w:i/>
                      <w:szCs w:val="18"/>
                    </w:rPr>
                    <w:t>q</w:t>
                  </w:r>
                  <w:r>
                    <w:rPr>
                      <w:szCs w:val="18"/>
                    </w:rPr>
                    <w:t xml:space="preserve"> for RRS for the Operating Hour.</w:t>
                  </w:r>
                </w:p>
              </w:tc>
            </w:tr>
            <w:tr w:rsidR="00BA2684" w14:paraId="6C96F9DB"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1F08F7AE" w14:textId="77777777" w:rsidR="00BA2684" w:rsidRDefault="00BA2684" w:rsidP="00BA2684">
                  <w:pPr>
                    <w:pStyle w:val="tablebody0"/>
                  </w:pPr>
                  <w:r>
                    <w:t xml:space="preserve">TLMP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36129E9C" w14:textId="77777777" w:rsidR="00BA2684" w:rsidRDefault="00BA2684" w:rsidP="00BA2684">
                  <w:pPr>
                    <w:pStyle w:val="tablebody0"/>
                  </w:pPr>
                  <w:r>
                    <w:t>second</w:t>
                  </w:r>
                </w:p>
              </w:tc>
              <w:tc>
                <w:tcPr>
                  <w:tcW w:w="3098" w:type="pct"/>
                  <w:tcBorders>
                    <w:top w:val="single" w:sz="4" w:space="0" w:color="auto"/>
                    <w:left w:val="single" w:sz="4" w:space="0" w:color="auto"/>
                    <w:bottom w:val="single" w:sz="4" w:space="0" w:color="auto"/>
                    <w:right w:val="single" w:sz="4" w:space="0" w:color="auto"/>
                  </w:tcBorders>
                  <w:hideMark/>
                </w:tcPr>
                <w:p w14:paraId="035B9CB2" w14:textId="77777777" w:rsidR="00BA2684" w:rsidRDefault="00BA2684" w:rsidP="00BA2684">
                  <w:pPr>
                    <w:pStyle w:val="tablebody0"/>
                    <w:rPr>
                      <w:i/>
                    </w:rPr>
                  </w:pPr>
                  <w:r>
                    <w:rPr>
                      <w:i/>
                      <w:iCs/>
                    </w:rPr>
                    <w:t xml:space="preserve">Duration of </w:t>
                  </w:r>
                  <w:r>
                    <w:rPr>
                      <w:i/>
                    </w:rPr>
                    <w:t>SCED</w:t>
                  </w:r>
                  <w:r>
                    <w:rPr>
                      <w:i/>
                      <w:iCs/>
                    </w:rPr>
                    <w:t xml:space="preserve"> interval per interval - </w:t>
                  </w:r>
                  <w:r>
                    <w:t xml:space="preserve">The duration of the SCED interval </w:t>
                  </w:r>
                  <w:r>
                    <w:rPr>
                      <w:i/>
                      <w:iCs/>
                    </w:rPr>
                    <w:t>y</w:t>
                  </w:r>
                  <w:r>
                    <w:t>.</w:t>
                  </w:r>
                </w:p>
              </w:tc>
            </w:tr>
            <w:tr w:rsidR="00BA2684" w14:paraId="0F4A21B5"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76FC324D" w14:textId="77777777" w:rsidR="00BA2684" w:rsidRDefault="00BA2684" w:rsidP="00BA2684">
                  <w:pPr>
                    <w:pStyle w:val="tablebody0"/>
                  </w:pPr>
                  <w:r>
                    <w:t xml:space="preserve">RNWF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4422BBF8"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0391E6A6" w14:textId="77777777" w:rsidR="00BA2684" w:rsidRDefault="00BA2684" w:rsidP="00BA2684">
                  <w:pPr>
                    <w:pStyle w:val="tablebody0"/>
                    <w:rPr>
                      <w:i/>
                    </w:rPr>
                  </w:pPr>
                  <w:r>
                    <w:rPr>
                      <w:i/>
                    </w:rPr>
                    <w:t xml:space="preserve">Resource Node Weighting Factor per interval - </w:t>
                  </w:r>
                  <w:r>
                    <w:t>The weight used in the Ancillary Service award calculation for the portion of the SCED interval y within the Settlement Interval.</w:t>
                  </w:r>
                </w:p>
              </w:tc>
            </w:tr>
            <w:tr w:rsidR="00BA2684" w14:paraId="45D0839C"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29FBE776" w14:textId="77777777" w:rsidR="00BA2684" w:rsidRDefault="00BA2684" w:rsidP="00BA2684">
                  <w:pPr>
                    <w:pStyle w:val="tablebody0"/>
                  </w:pPr>
                  <w:r>
                    <w:t xml:space="preserve">RRRWF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3FEB5104"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18FD44E" w14:textId="77777777" w:rsidR="00BA2684" w:rsidRDefault="00BA2684" w:rsidP="00BA2684">
                  <w:pPr>
                    <w:pStyle w:val="tablebody0"/>
                    <w:rPr>
                      <w:i/>
                    </w:rPr>
                  </w:pPr>
                  <w:r>
                    <w:rPr>
                      <w:i/>
                    </w:rPr>
                    <w:t xml:space="preserve">Responsive Reserve Resource Node Weighting Factor per interval - </w:t>
                  </w:r>
                  <w:r>
                    <w:t xml:space="preserve">The RRS Resource weight, based on RRS awards, used in the Real-Time MCPC calculation for the portion of the SCED interval </w:t>
                  </w:r>
                  <w:r w:rsidRPr="00221A13">
                    <w:rPr>
                      <w:i/>
                    </w:rPr>
                    <w:t>y</w:t>
                  </w:r>
                  <w:r>
                    <w:t xml:space="preserve"> within the Settlement Interval.  Where for a Combined Cycle Train, the Resource </w:t>
                  </w:r>
                  <w:r>
                    <w:rPr>
                      <w:i/>
                    </w:rPr>
                    <w:t xml:space="preserve">r </w:t>
                  </w:r>
                  <w:r>
                    <w:t xml:space="preserve">is a Combined Cycle Generation Resource within the Combined Cycle Train.   </w:t>
                  </w:r>
                </w:p>
              </w:tc>
            </w:tr>
            <w:tr w:rsidR="00BA2684" w14:paraId="7655DD68"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6B55D841" w14:textId="77777777" w:rsidR="00BA2684" w:rsidRDefault="00BA2684" w:rsidP="00BA2684">
                  <w:pPr>
                    <w:pStyle w:val="tablebody0"/>
                  </w:pPr>
                  <w:r>
                    <w:rPr>
                      <w:i/>
                    </w:rPr>
                    <w:t>r</w:t>
                  </w:r>
                </w:p>
              </w:tc>
              <w:tc>
                <w:tcPr>
                  <w:tcW w:w="623" w:type="pct"/>
                  <w:tcBorders>
                    <w:top w:val="single" w:sz="4" w:space="0" w:color="auto"/>
                    <w:left w:val="single" w:sz="4" w:space="0" w:color="auto"/>
                    <w:bottom w:val="single" w:sz="4" w:space="0" w:color="auto"/>
                    <w:right w:val="single" w:sz="4" w:space="0" w:color="auto"/>
                  </w:tcBorders>
                  <w:hideMark/>
                </w:tcPr>
                <w:p w14:paraId="5756149F"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1C61FDE4" w14:textId="77777777" w:rsidR="00BA2684" w:rsidRDefault="00BA2684" w:rsidP="00BA2684">
                  <w:pPr>
                    <w:pStyle w:val="tablebody0"/>
                    <w:rPr>
                      <w:i/>
                    </w:rPr>
                  </w:pPr>
                  <w:r>
                    <w:t>A Resource.</w:t>
                  </w:r>
                </w:p>
              </w:tc>
            </w:tr>
            <w:tr w:rsidR="00BA2684" w14:paraId="31EAFF20"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571BC6DB" w14:textId="77777777" w:rsidR="00BA2684" w:rsidRDefault="00BA2684" w:rsidP="00BA2684">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5FA8A4EF"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63CC5BCF" w14:textId="77777777" w:rsidR="00BA2684" w:rsidRDefault="00BA2684" w:rsidP="00BA2684">
                  <w:pPr>
                    <w:pStyle w:val="tablebody0"/>
                  </w:pPr>
                  <w:r>
                    <w:t>A QSE.</w:t>
                  </w:r>
                </w:p>
              </w:tc>
            </w:tr>
            <w:tr w:rsidR="00BA2684" w14:paraId="04667AFF"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1F4A29D2" w14:textId="77777777" w:rsidR="00BA2684" w:rsidRDefault="00BA2684" w:rsidP="00BA2684">
                  <w:pPr>
                    <w:pStyle w:val="tablebody0"/>
                    <w:rPr>
                      <w:i/>
                    </w:rPr>
                  </w:pPr>
                  <w:r>
                    <w:rPr>
                      <w:i/>
                    </w:rPr>
                    <w:t>y</w:t>
                  </w:r>
                </w:p>
              </w:tc>
              <w:tc>
                <w:tcPr>
                  <w:tcW w:w="623" w:type="pct"/>
                  <w:tcBorders>
                    <w:top w:val="single" w:sz="4" w:space="0" w:color="auto"/>
                    <w:left w:val="single" w:sz="4" w:space="0" w:color="auto"/>
                    <w:bottom w:val="single" w:sz="4" w:space="0" w:color="auto"/>
                    <w:right w:val="single" w:sz="4" w:space="0" w:color="auto"/>
                  </w:tcBorders>
                  <w:hideMark/>
                </w:tcPr>
                <w:p w14:paraId="7B3323CB"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73F12006" w14:textId="77777777" w:rsidR="00BA2684" w:rsidRDefault="00BA2684" w:rsidP="00BA2684">
                  <w:pPr>
                    <w:pStyle w:val="tablebody0"/>
                  </w:pPr>
                  <w:r>
                    <w:t>A SCED interval in the 15-minute Settlement Interval.</w:t>
                  </w:r>
                </w:p>
              </w:tc>
            </w:tr>
            <w:tr w:rsidR="00BA2684" w14:paraId="3925E2D2"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6A894301" w14:textId="77777777" w:rsidR="00BA2684" w:rsidRDefault="00BA2684" w:rsidP="00BA2684">
                  <w:pPr>
                    <w:pStyle w:val="tablebody0"/>
                    <w:rPr>
                      <w:i/>
                    </w:rPr>
                  </w:pPr>
                  <w:r>
                    <w:rPr>
                      <w:i/>
                    </w:rPr>
                    <w:t>p</w:t>
                  </w:r>
                </w:p>
              </w:tc>
              <w:tc>
                <w:tcPr>
                  <w:tcW w:w="623" w:type="pct"/>
                  <w:tcBorders>
                    <w:top w:val="single" w:sz="4" w:space="0" w:color="auto"/>
                    <w:left w:val="single" w:sz="4" w:space="0" w:color="auto"/>
                    <w:bottom w:val="single" w:sz="4" w:space="0" w:color="auto"/>
                    <w:right w:val="single" w:sz="4" w:space="0" w:color="auto"/>
                  </w:tcBorders>
                  <w:hideMark/>
                </w:tcPr>
                <w:p w14:paraId="2EDC6A4F"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58E73695" w14:textId="77777777" w:rsidR="00BA2684" w:rsidRDefault="00BA2684" w:rsidP="00BA2684">
                  <w:pPr>
                    <w:pStyle w:val="tablebody0"/>
                  </w:pPr>
                  <w:r>
                    <w:t>A Resource Node Settlement Point.</w:t>
                  </w:r>
                </w:p>
              </w:tc>
            </w:tr>
          </w:tbl>
          <w:p w14:paraId="7D7B7351" w14:textId="77777777" w:rsidR="00BA2684" w:rsidRDefault="00BA2684" w:rsidP="00BA2684">
            <w:pPr>
              <w:spacing w:before="240" w:after="240"/>
            </w:pPr>
            <w:r>
              <w:t>(2)</w:t>
            </w:r>
            <w:r>
              <w:tab/>
              <w:t>RRS Only Charge:</w:t>
            </w:r>
          </w:p>
          <w:p w14:paraId="0403F340" w14:textId="77777777" w:rsidR="00BA2684" w:rsidRDefault="00BA2684" w:rsidP="00BA2684">
            <w:pPr>
              <w:pStyle w:val="FormulaBold"/>
            </w:pPr>
            <w:r>
              <w:t>RTRROAMT</w:t>
            </w:r>
            <w:r>
              <w:rPr>
                <w:i/>
                <w:vertAlign w:val="subscript"/>
              </w:rPr>
              <w:t xml:space="preserve"> q  </w:t>
            </w:r>
            <w:r>
              <w:t xml:space="preserve">= </w:t>
            </w:r>
            <w:r>
              <w:tab/>
              <w:t xml:space="preserve">(1/4) * DARROAWD </w:t>
            </w:r>
            <w:r>
              <w:rPr>
                <w:i/>
                <w:vertAlign w:val="subscript"/>
              </w:rPr>
              <w:t>q</w:t>
            </w:r>
            <w:r>
              <w:t xml:space="preserve"> * RTMCPCRR</w:t>
            </w:r>
          </w:p>
          <w:p w14:paraId="26978570" w14:textId="77777777" w:rsidR="00BA2684" w:rsidRDefault="00BA2684" w:rsidP="00BA2684">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BA2684" w14:paraId="62EA2508" w14:textId="77777777" w:rsidTr="00BA2684">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1DE6F374" w14:textId="77777777" w:rsidR="00BA2684" w:rsidRDefault="00BA2684" w:rsidP="00BA2684">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401673D8" w14:textId="77777777" w:rsidR="00BA2684" w:rsidRDefault="00BA2684" w:rsidP="00BA2684">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386702FB" w14:textId="77777777" w:rsidR="00BA2684" w:rsidRDefault="00BA2684" w:rsidP="00BA2684">
                  <w:pPr>
                    <w:pStyle w:val="TableHead"/>
                  </w:pPr>
                  <w:r>
                    <w:t>Description</w:t>
                  </w:r>
                </w:p>
              </w:tc>
            </w:tr>
            <w:tr w:rsidR="00BA2684" w14:paraId="2A79238F"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4B9B998B" w14:textId="77777777" w:rsidR="00BA2684" w:rsidRDefault="00BA2684" w:rsidP="00BA2684">
                  <w:pPr>
                    <w:pStyle w:val="tablebody0"/>
                  </w:pPr>
                  <w:r>
                    <w:t xml:space="preserve">RTRROAMT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2B5E4A15" w14:textId="77777777" w:rsidR="00BA2684" w:rsidRDefault="00BA2684" w:rsidP="00BA2684">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5B4CC046" w14:textId="77777777" w:rsidR="00BA2684" w:rsidRDefault="00BA2684" w:rsidP="00BA2684">
                  <w:pPr>
                    <w:pStyle w:val="tablebody0"/>
                    <w:rPr>
                      <w:i/>
                    </w:rPr>
                  </w:pPr>
                  <w:r>
                    <w:rPr>
                      <w:i/>
                    </w:rPr>
                    <w:t>Real-Time Responsive Reserve Only Amount for the QSE</w:t>
                  </w:r>
                  <w:r>
                    <w:t xml:space="preserve">— The total charge to QSE </w:t>
                  </w:r>
                  <w:r>
                    <w:rPr>
                      <w:i/>
                    </w:rPr>
                    <w:t>q</w:t>
                  </w:r>
                  <w:r>
                    <w:t xml:space="preserve"> in Real-Time for RRS only awards for each 15-minute Settlement Interval.</w:t>
                  </w:r>
                </w:p>
              </w:tc>
            </w:tr>
            <w:tr w:rsidR="00BA2684" w14:paraId="47B7098C"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0455EE88" w14:textId="77777777" w:rsidR="00BA2684" w:rsidRDefault="00BA2684" w:rsidP="00BA2684">
                  <w:pPr>
                    <w:pStyle w:val="tablebody0"/>
                  </w:pPr>
                  <w:r>
                    <w:t xml:space="preserve">DARROAWD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6FAC991E"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B7AF933" w14:textId="77777777" w:rsidR="00BA2684" w:rsidRDefault="00BA2684" w:rsidP="00BA2684">
                  <w:pPr>
                    <w:pStyle w:val="tablebody0"/>
                    <w:rPr>
                      <w:i/>
                    </w:rPr>
                  </w:pPr>
                  <w:r>
                    <w:rPr>
                      <w:i/>
                    </w:rPr>
                    <w:t>Day-Ahead Responsive Reserve Only Award for the QSE</w:t>
                  </w:r>
                  <w:r>
                    <w:sym w:font="Symbol" w:char="F0BE"/>
                  </w:r>
                  <w:r>
                    <w:t xml:space="preserve"> The RRS only capacity awarded in the DAM to the QSE </w:t>
                  </w:r>
                  <w:r>
                    <w:rPr>
                      <w:i/>
                    </w:rPr>
                    <w:t>q</w:t>
                  </w:r>
                  <w:r>
                    <w:t xml:space="preserve"> for the </w:t>
                  </w:r>
                  <w:r>
                    <w:rPr>
                      <w:szCs w:val="18"/>
                    </w:rPr>
                    <w:t>Operating Hour</w:t>
                  </w:r>
                  <w:r>
                    <w:t>.</w:t>
                  </w:r>
                </w:p>
              </w:tc>
            </w:tr>
            <w:tr w:rsidR="00BA2684" w14:paraId="1A95A769" w14:textId="77777777" w:rsidTr="00BA2684">
              <w:trPr>
                <w:cantSplit/>
              </w:trPr>
              <w:tc>
                <w:tcPr>
                  <w:tcW w:w="1279" w:type="pct"/>
                  <w:tcBorders>
                    <w:top w:val="single" w:sz="4" w:space="0" w:color="auto"/>
                    <w:left w:val="single" w:sz="4" w:space="0" w:color="auto"/>
                    <w:bottom w:val="single" w:sz="4" w:space="0" w:color="auto"/>
                    <w:right w:val="single" w:sz="4" w:space="0" w:color="auto"/>
                  </w:tcBorders>
                </w:tcPr>
                <w:p w14:paraId="53F6088A" w14:textId="77777777" w:rsidR="00BA2684" w:rsidRDefault="00BA2684" w:rsidP="00BA2684">
                  <w:pPr>
                    <w:pStyle w:val="tablebody0"/>
                  </w:pPr>
                  <w:r>
                    <w:t>RTMCPCRR</w:t>
                  </w:r>
                </w:p>
                <w:p w14:paraId="20B27751" w14:textId="77777777" w:rsidR="00BA2684" w:rsidRDefault="00BA2684" w:rsidP="00BA2684">
                  <w:pPr>
                    <w:pStyle w:val="tablebody0"/>
                  </w:pPr>
                </w:p>
              </w:tc>
              <w:tc>
                <w:tcPr>
                  <w:tcW w:w="623" w:type="pct"/>
                  <w:tcBorders>
                    <w:top w:val="single" w:sz="4" w:space="0" w:color="auto"/>
                    <w:left w:val="single" w:sz="4" w:space="0" w:color="auto"/>
                    <w:bottom w:val="single" w:sz="4" w:space="0" w:color="auto"/>
                    <w:right w:val="single" w:sz="4" w:space="0" w:color="auto"/>
                  </w:tcBorders>
                  <w:hideMark/>
                </w:tcPr>
                <w:p w14:paraId="79982874"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D54D5A9" w14:textId="7CC514A9" w:rsidR="00BA2684" w:rsidRDefault="00BA2684" w:rsidP="008B3E08">
                  <w:pPr>
                    <w:pStyle w:val="tablebody0"/>
                    <w:rPr>
                      <w:i/>
                    </w:rPr>
                  </w:pPr>
                  <w:r>
                    <w:rPr>
                      <w:i/>
                    </w:rPr>
                    <w:t xml:space="preserve">Real-Time Market Clearing Price for Capacity for Responsive Reserve - </w:t>
                  </w:r>
                  <w:r>
                    <w:t>The Real-Time MCPC for RRS for the 15-minute Settlement Interval.</w:t>
                  </w:r>
                </w:p>
              </w:tc>
            </w:tr>
            <w:tr w:rsidR="00BA2684" w14:paraId="39451D89"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7A443A03" w14:textId="77777777" w:rsidR="00BA2684" w:rsidRDefault="00BA2684" w:rsidP="00BA2684">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2672813F"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11D526FB" w14:textId="77777777" w:rsidR="00BA2684" w:rsidRDefault="00BA2684" w:rsidP="00BA2684">
                  <w:pPr>
                    <w:pStyle w:val="tablebody0"/>
                  </w:pPr>
                  <w:r>
                    <w:t>A QSE.</w:t>
                  </w:r>
                </w:p>
              </w:tc>
            </w:tr>
          </w:tbl>
          <w:p w14:paraId="2B8AED02" w14:textId="77777777" w:rsidR="00BA2684" w:rsidRDefault="00BA2684" w:rsidP="00BA2684">
            <w:pPr>
              <w:spacing w:before="240" w:after="240"/>
              <w:rPr>
                <w:i/>
                <w:iCs/>
              </w:rPr>
            </w:pPr>
            <w:r>
              <w:t>(3)</w:t>
            </w:r>
            <w:r>
              <w:tab/>
              <w:t xml:space="preserve">RRS Trade Overage Charge: </w:t>
            </w:r>
          </w:p>
          <w:p w14:paraId="0BB33035" w14:textId="77777777" w:rsidR="00BA2684" w:rsidRDefault="00BA2684" w:rsidP="00BA2684">
            <w:pPr>
              <w:pStyle w:val="FormulaBold"/>
            </w:pPr>
            <w:r>
              <w:t>RTRRTOAMT</w:t>
            </w:r>
            <w:r>
              <w:rPr>
                <w:i/>
                <w:vertAlign w:val="subscript"/>
              </w:rPr>
              <w:t xml:space="preserve"> q  </w:t>
            </w:r>
            <w:r>
              <w:t xml:space="preserve">= </w:t>
            </w:r>
            <w:r>
              <w:tab/>
              <w:t xml:space="preserve">(1/4) * RTRRTO </w:t>
            </w:r>
            <w:r>
              <w:rPr>
                <w:i/>
                <w:vertAlign w:val="subscript"/>
              </w:rPr>
              <w:t>q</w:t>
            </w:r>
            <w:r>
              <w:t xml:space="preserve"> * RTMCPCRR</w:t>
            </w:r>
          </w:p>
          <w:p w14:paraId="744D29DB" w14:textId="77777777" w:rsidR="00BA2684" w:rsidRDefault="00BA2684" w:rsidP="00BA2684">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BA2684" w14:paraId="60A6B66C" w14:textId="77777777" w:rsidTr="00BA2684">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4F4BB723" w14:textId="77777777" w:rsidR="00BA2684" w:rsidRDefault="00BA2684" w:rsidP="00BA2684">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26BD87DE" w14:textId="77777777" w:rsidR="00BA2684" w:rsidRDefault="00BA2684" w:rsidP="00BA2684">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5012146F" w14:textId="77777777" w:rsidR="00BA2684" w:rsidRDefault="00BA2684" w:rsidP="00BA2684">
                  <w:pPr>
                    <w:pStyle w:val="TableHead"/>
                  </w:pPr>
                  <w:r>
                    <w:t>Description</w:t>
                  </w:r>
                </w:p>
              </w:tc>
            </w:tr>
            <w:tr w:rsidR="00BA2684" w14:paraId="4C5D98E3"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76B12DBD" w14:textId="77777777" w:rsidR="00BA2684" w:rsidRDefault="00BA2684" w:rsidP="00BA2684">
                  <w:pPr>
                    <w:pStyle w:val="tablebody0"/>
                  </w:pPr>
                  <w:r>
                    <w:t xml:space="preserve">RTRRTOAMT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634AA11" w14:textId="77777777" w:rsidR="00BA2684" w:rsidRDefault="00BA2684" w:rsidP="00BA2684">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2D6D1223" w14:textId="77777777" w:rsidR="00BA2684" w:rsidRDefault="00BA2684" w:rsidP="00BA2684">
                  <w:pPr>
                    <w:pStyle w:val="tablebody0"/>
                    <w:rPr>
                      <w:i/>
                    </w:rPr>
                  </w:pPr>
                  <w:r>
                    <w:rPr>
                      <w:i/>
                    </w:rPr>
                    <w:t>Real-Time Responsive Reserve Trade Overage Amount for the QSE</w:t>
                  </w:r>
                  <w:r>
                    <w:t xml:space="preserve">— The total charge to QSE </w:t>
                  </w:r>
                  <w:r>
                    <w:rPr>
                      <w:i/>
                    </w:rPr>
                    <w:t>q</w:t>
                  </w:r>
                  <w:r>
                    <w:t xml:space="preserve"> in Real-Time for RRS trade overages for each 15-minute Settlement Interval.</w:t>
                  </w:r>
                </w:p>
              </w:tc>
            </w:tr>
            <w:tr w:rsidR="00BA2684" w14:paraId="36E0A007"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3DBF23F1" w14:textId="77777777" w:rsidR="00BA2684" w:rsidRDefault="00BA2684" w:rsidP="00BA2684">
                  <w:pPr>
                    <w:pStyle w:val="tablebody0"/>
                  </w:pPr>
                  <w:r>
                    <w:lastRenderedPageBreak/>
                    <w:t xml:space="preserve">RTRRTO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68D2A878"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7495EE37" w14:textId="77777777" w:rsidR="00BA2684" w:rsidRDefault="00BA2684" w:rsidP="00BA2684">
                  <w:pPr>
                    <w:pStyle w:val="tablebody0"/>
                  </w:pPr>
                  <w:r>
                    <w:rPr>
                      <w:i/>
                    </w:rPr>
                    <w:t xml:space="preserve">Real-Time Responsive Reserve Trade Overage for the QSE </w:t>
                  </w:r>
                  <w:r>
                    <w:sym w:font="Symbol" w:char="F0BE"/>
                  </w:r>
                  <w:r>
                    <w:t xml:space="preserve"> The quantity of submitted RRS trades in excess of their DAM self-arrangement quantity for the QSE </w:t>
                  </w:r>
                  <w:r>
                    <w:rPr>
                      <w:i/>
                    </w:rPr>
                    <w:t>q</w:t>
                  </w:r>
                  <w:r>
                    <w:t xml:space="preserve"> for the </w:t>
                  </w:r>
                  <w:r>
                    <w:rPr>
                      <w:szCs w:val="18"/>
                    </w:rPr>
                    <w:t>Operating Hour</w:t>
                  </w:r>
                  <w:r>
                    <w:t>.</w:t>
                  </w:r>
                </w:p>
              </w:tc>
            </w:tr>
            <w:tr w:rsidR="00BA2684" w14:paraId="1074A96D" w14:textId="77777777" w:rsidTr="00BA2684">
              <w:trPr>
                <w:cantSplit/>
              </w:trPr>
              <w:tc>
                <w:tcPr>
                  <w:tcW w:w="1279" w:type="pct"/>
                  <w:tcBorders>
                    <w:top w:val="single" w:sz="4" w:space="0" w:color="auto"/>
                    <w:left w:val="single" w:sz="4" w:space="0" w:color="auto"/>
                    <w:bottom w:val="single" w:sz="4" w:space="0" w:color="auto"/>
                    <w:right w:val="single" w:sz="4" w:space="0" w:color="auto"/>
                  </w:tcBorders>
                </w:tcPr>
                <w:p w14:paraId="626803AF" w14:textId="77777777" w:rsidR="00BA2684" w:rsidRDefault="00BA2684" w:rsidP="00BA2684">
                  <w:pPr>
                    <w:pStyle w:val="tablebody0"/>
                  </w:pPr>
                  <w:r>
                    <w:t>RTMCPCRR</w:t>
                  </w:r>
                </w:p>
                <w:p w14:paraId="4B6233EE" w14:textId="77777777" w:rsidR="00BA2684" w:rsidRDefault="00BA2684" w:rsidP="00BA2684">
                  <w:pPr>
                    <w:pStyle w:val="tablebody0"/>
                  </w:pPr>
                </w:p>
              </w:tc>
              <w:tc>
                <w:tcPr>
                  <w:tcW w:w="623" w:type="pct"/>
                  <w:tcBorders>
                    <w:top w:val="single" w:sz="4" w:space="0" w:color="auto"/>
                    <w:left w:val="single" w:sz="4" w:space="0" w:color="auto"/>
                    <w:bottom w:val="single" w:sz="4" w:space="0" w:color="auto"/>
                    <w:right w:val="single" w:sz="4" w:space="0" w:color="auto"/>
                  </w:tcBorders>
                  <w:hideMark/>
                </w:tcPr>
                <w:p w14:paraId="116F05C2" w14:textId="77777777" w:rsidR="00BA2684" w:rsidRDefault="00BA2684" w:rsidP="00BA2684">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B3CA436" w14:textId="77777777" w:rsidR="00BA2684" w:rsidRDefault="00BA2684" w:rsidP="00BA2684">
                  <w:pPr>
                    <w:pStyle w:val="tablebody0"/>
                    <w:rPr>
                      <w:i/>
                    </w:rPr>
                  </w:pPr>
                  <w:r>
                    <w:rPr>
                      <w:i/>
                    </w:rPr>
                    <w:t xml:space="preserve">Real-Time Market Clearing Price for Capacity for Responsive Reserve - </w:t>
                  </w:r>
                  <w:r>
                    <w:t>The Real-Time MCPC for RRS for the 15-minute Settlement Interval.</w:t>
                  </w:r>
                </w:p>
              </w:tc>
            </w:tr>
            <w:tr w:rsidR="00BA2684" w14:paraId="4327778A" w14:textId="77777777" w:rsidTr="00BA2684">
              <w:trPr>
                <w:cantSplit/>
              </w:trPr>
              <w:tc>
                <w:tcPr>
                  <w:tcW w:w="1279" w:type="pct"/>
                  <w:tcBorders>
                    <w:top w:val="single" w:sz="4" w:space="0" w:color="auto"/>
                    <w:left w:val="single" w:sz="4" w:space="0" w:color="auto"/>
                    <w:bottom w:val="single" w:sz="4" w:space="0" w:color="auto"/>
                    <w:right w:val="single" w:sz="4" w:space="0" w:color="auto"/>
                  </w:tcBorders>
                  <w:hideMark/>
                </w:tcPr>
                <w:p w14:paraId="66946D2C" w14:textId="77777777" w:rsidR="00BA2684" w:rsidRDefault="00BA2684" w:rsidP="00BA2684">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672D2220" w14:textId="77777777" w:rsidR="00BA2684" w:rsidRDefault="00BA2684" w:rsidP="00BA2684">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9830A1B" w14:textId="77777777" w:rsidR="00BA2684" w:rsidRDefault="00BA2684" w:rsidP="00BA2684">
                  <w:pPr>
                    <w:pStyle w:val="tablebody0"/>
                  </w:pPr>
                  <w:r>
                    <w:t>A QSE.</w:t>
                  </w:r>
                </w:p>
              </w:tc>
            </w:tr>
          </w:tbl>
          <w:p w14:paraId="23365098" w14:textId="1403758C" w:rsidR="008871B2" w:rsidRPr="008871B2" w:rsidRDefault="008871B2" w:rsidP="001138B9">
            <w:pPr>
              <w:keepNext/>
              <w:tabs>
                <w:tab w:val="left" w:pos="1080"/>
              </w:tabs>
              <w:spacing w:before="480" w:after="240"/>
              <w:outlineLvl w:val="2"/>
              <w:rPr>
                <w:b/>
                <w:bCs/>
                <w:i/>
              </w:rPr>
            </w:pPr>
          </w:p>
        </w:tc>
      </w:tr>
    </w:tbl>
    <w:p w14:paraId="2EF1C5C1"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72D4AC10" w14:textId="77777777" w:rsidTr="001138B9">
        <w:trPr>
          <w:trHeight w:val="206"/>
        </w:trPr>
        <w:tc>
          <w:tcPr>
            <w:tcW w:w="9350" w:type="dxa"/>
            <w:shd w:val="pct12" w:color="auto" w:fill="auto"/>
          </w:tcPr>
          <w:p w14:paraId="0C3C3D2E" w14:textId="424C2950" w:rsidR="008871B2" w:rsidRDefault="008871B2" w:rsidP="001138B9">
            <w:pPr>
              <w:pStyle w:val="Instructions"/>
              <w:spacing w:before="120"/>
            </w:pPr>
            <w:r>
              <w:t>[NPRR1010:  Insert Section 6.7.5.5 below upon system implementation of the Real-Time Co-Optimization (RTC) project:]</w:t>
            </w:r>
          </w:p>
          <w:p w14:paraId="5CBB80BB" w14:textId="77777777" w:rsidR="00771428" w:rsidRDefault="00771428" w:rsidP="00771428">
            <w:pPr>
              <w:pStyle w:val="H4"/>
              <w:spacing w:before="480"/>
            </w:pPr>
            <w:bookmarkStart w:id="2683" w:name="_Toc135992426"/>
            <w:r>
              <w:t>6.7.5.5</w:t>
            </w:r>
            <w:r>
              <w:tab/>
              <w:t>Non-Spinning Reserve Service Payments and Charges</w:t>
            </w:r>
            <w:bookmarkEnd w:id="2683"/>
          </w:p>
          <w:p w14:paraId="20466193" w14:textId="77777777" w:rsidR="00771428" w:rsidRDefault="00771428" w:rsidP="00771428">
            <w:r>
              <w:t>(1)</w:t>
            </w:r>
            <w:r>
              <w:tab/>
              <w:t xml:space="preserve"> Non-Spin Imbalance Payment or Charge:</w:t>
            </w:r>
          </w:p>
          <w:p w14:paraId="471A08F6" w14:textId="77777777" w:rsidR="00771428" w:rsidRDefault="00771428" w:rsidP="00771428">
            <w:pPr>
              <w:pStyle w:val="FormulaBold"/>
            </w:pPr>
            <w:r>
              <w:t>RTNSIMBAMT</w:t>
            </w:r>
            <w:r>
              <w:rPr>
                <w:i/>
                <w:vertAlign w:val="subscript"/>
              </w:rPr>
              <w:t xml:space="preserve"> q  </w:t>
            </w:r>
            <w:r>
              <w:t xml:space="preserve">= </w:t>
            </w:r>
            <w:r>
              <w:tab/>
              <w:t>(-1) * [</w:t>
            </w:r>
            <w:r>
              <w:rPr>
                <w:position w:val="-18"/>
              </w:rPr>
              <w:object w:dxaOrig="285" w:dyaOrig="570" w14:anchorId="27725E43">
                <v:shape id="_x0000_i1418" type="#_x0000_t75" style="width:12pt;height:30pt" o:ole="">
                  <v:imagedata r:id="rId156" o:title=""/>
                </v:shape>
                <o:OLEObject Type="Embed" ProgID="Equation.3" ShapeID="_x0000_i1418" DrawAspect="Content" ObjectID="_1775283129" r:id="rId508"/>
              </w:object>
            </w:r>
            <w:r>
              <w:t>[</w:t>
            </w:r>
            <w:r>
              <w:rPr>
                <w:rStyle w:val="BodyTextChar"/>
              </w:rPr>
              <w:t xml:space="preserve">RTNSREV </w:t>
            </w:r>
            <w:r>
              <w:rPr>
                <w:i/>
                <w:vertAlign w:val="subscript"/>
              </w:rPr>
              <w:t xml:space="preserve">q, r </w:t>
            </w:r>
            <w:r>
              <w:rPr>
                <w:i/>
              </w:rPr>
              <w:t xml:space="preserve"> </w:t>
            </w:r>
            <w:r>
              <w:t xml:space="preserve"> – (1/4) * (PCNSR</w:t>
            </w:r>
            <w:r>
              <w:rPr>
                <w:i/>
              </w:rPr>
              <w:t xml:space="preserve"> </w:t>
            </w:r>
            <w:r>
              <w:rPr>
                <w:i/>
                <w:vertAlign w:val="subscript"/>
              </w:rPr>
              <w:t>r, q, DAM</w:t>
            </w:r>
            <w:r>
              <w:t xml:space="preserve"> * RTMCPCNS)] – (1/4) * (DASANSQ </w:t>
            </w:r>
            <w:r>
              <w:rPr>
                <w:i/>
                <w:vertAlign w:val="subscript"/>
              </w:rPr>
              <w:t>q</w:t>
            </w:r>
            <w:r>
              <w:t xml:space="preserve"> * RTMCPCNS) + (1/4) * (NSTP </w:t>
            </w:r>
            <w:r>
              <w:rPr>
                <w:i/>
                <w:vertAlign w:val="subscript"/>
              </w:rPr>
              <w:t>q</w:t>
            </w:r>
            <w:r>
              <w:t xml:space="preserve"> – NSTS </w:t>
            </w:r>
            <w:r>
              <w:rPr>
                <w:i/>
                <w:vertAlign w:val="subscript"/>
              </w:rPr>
              <w:t>q</w:t>
            </w:r>
            <w:r>
              <w:t>) * RTMCPCNS]</w:t>
            </w:r>
          </w:p>
          <w:p w14:paraId="4CD6A6EC" w14:textId="77777777" w:rsidR="00771428" w:rsidRDefault="00771428" w:rsidP="00771428">
            <w:pPr>
              <w:pStyle w:val="FormulaBold"/>
            </w:pPr>
            <w:r>
              <w:t xml:space="preserve">Where:   </w:t>
            </w:r>
          </w:p>
          <w:p w14:paraId="61CE989A" w14:textId="77777777" w:rsidR="00771428" w:rsidRDefault="00771428" w:rsidP="00771428">
            <w:pPr>
              <w:pStyle w:val="FormulaBold"/>
            </w:pPr>
            <w:r>
              <w:rPr>
                <w:rStyle w:val="BodyTextChar"/>
              </w:rPr>
              <w:t xml:space="preserve">RTNSREV </w:t>
            </w:r>
            <w:r>
              <w:rPr>
                <w:i/>
                <w:vertAlign w:val="subscript"/>
              </w:rPr>
              <w:t xml:space="preserve">q, r </w:t>
            </w:r>
            <w:r>
              <w:rPr>
                <w:i/>
              </w:rPr>
              <w:t xml:space="preserve"> =     </w:t>
            </w:r>
            <w:r>
              <w:t>(1/4) * RTNSAWD</w:t>
            </w:r>
            <w:r>
              <w:rPr>
                <w:i/>
                <w:vertAlign w:val="subscript"/>
              </w:rPr>
              <w:t xml:space="preserve"> q, r</w:t>
            </w:r>
            <w:r>
              <w:t xml:space="preserve"> * RTMCPCNSR </w:t>
            </w:r>
            <w:r>
              <w:rPr>
                <w:i/>
                <w:vertAlign w:val="subscript"/>
              </w:rPr>
              <w:t>q, r</w:t>
            </w:r>
          </w:p>
          <w:p w14:paraId="4DC1493A" w14:textId="77777777" w:rsidR="00771428" w:rsidRDefault="00771428" w:rsidP="00771428">
            <w:pPr>
              <w:pStyle w:val="FormulaBold"/>
            </w:pPr>
            <w:r>
              <w:t xml:space="preserve">RTMCPCNSR </w:t>
            </w:r>
            <w:r>
              <w:rPr>
                <w:i/>
                <w:vertAlign w:val="subscript"/>
              </w:rPr>
              <w:t>q, r</w:t>
            </w:r>
            <w:r>
              <w:rPr>
                <w:i/>
              </w:rPr>
              <w:t xml:space="preserve"> = </w:t>
            </w:r>
            <w:r>
              <w:rPr>
                <w:position w:val="-22"/>
              </w:rPr>
              <w:object w:dxaOrig="285" w:dyaOrig="285" w14:anchorId="6996F62C">
                <v:shape id="_x0000_i1419" type="#_x0000_t75" style="width:12pt;height:12pt" o:ole="">
                  <v:imagedata r:id="rId22" o:title=""/>
                </v:shape>
                <o:OLEObject Type="Embed" ProgID="Equation.3" ShapeID="_x0000_i1419" DrawAspect="Content" ObjectID="_1775283130" r:id="rId509"/>
              </w:object>
            </w:r>
            <w:r>
              <w:t xml:space="preserve"> (NSRWF</w:t>
            </w:r>
            <w:r>
              <w:rPr>
                <w:i/>
                <w:vertAlign w:val="subscript"/>
              </w:rPr>
              <w:t xml:space="preserve"> q, r, p, y</w:t>
            </w:r>
            <w:r>
              <w:t xml:space="preserve"> * (RTMCPCNSS</w:t>
            </w:r>
            <w:r>
              <w:rPr>
                <w:i/>
                <w:vertAlign w:val="subscript"/>
              </w:rPr>
              <w:t xml:space="preserve"> y</w:t>
            </w:r>
            <w:r>
              <w:t xml:space="preserve"> + RTRDPANSS </w:t>
            </w:r>
            <w:r>
              <w:rPr>
                <w:i/>
                <w:vertAlign w:val="subscript"/>
              </w:rPr>
              <w:t>y</w:t>
            </w:r>
            <w:r>
              <w:t>))</w:t>
            </w:r>
          </w:p>
          <w:p w14:paraId="0B230486" w14:textId="77777777" w:rsidR="00771428" w:rsidRDefault="00771428" w:rsidP="00771428">
            <w:pPr>
              <w:pStyle w:val="FormulaBold"/>
              <w:rPr>
                <w:i/>
                <w:vertAlign w:val="subscript"/>
              </w:rPr>
            </w:pPr>
            <w:r>
              <w:t>RTNSAWD</w:t>
            </w:r>
            <w:r>
              <w:rPr>
                <w:i/>
                <w:vertAlign w:val="subscript"/>
              </w:rPr>
              <w:t xml:space="preserve"> q, r  </w:t>
            </w:r>
            <w:r>
              <w:tab/>
              <w:t xml:space="preserve">=  </w:t>
            </w:r>
            <w:r>
              <w:rPr>
                <w:position w:val="-22"/>
              </w:rPr>
              <w:object w:dxaOrig="285" w:dyaOrig="285" w14:anchorId="5F6EDAE9">
                <v:shape id="_x0000_i1420" type="#_x0000_t75" style="width:12pt;height:12pt" o:ole="">
                  <v:imagedata r:id="rId22" o:title=""/>
                </v:shape>
                <o:OLEObject Type="Embed" ProgID="Equation.3" ShapeID="_x0000_i1420" DrawAspect="Content" ObjectID="_1775283131" r:id="rId510"/>
              </w:object>
            </w:r>
            <w:r>
              <w:t xml:space="preserve"> (RNWF </w:t>
            </w:r>
            <w:r>
              <w:rPr>
                <w:i/>
                <w:vertAlign w:val="subscript"/>
              </w:rPr>
              <w:t>y</w:t>
            </w:r>
            <w:r>
              <w:rPr>
                <w:vertAlign w:val="subscript"/>
              </w:rPr>
              <w:t xml:space="preserve"> </w:t>
            </w:r>
            <w:r>
              <w:t xml:space="preserve"> * RTNSAWDS</w:t>
            </w:r>
            <w:r>
              <w:rPr>
                <w:i/>
                <w:vertAlign w:val="subscript"/>
              </w:rPr>
              <w:t xml:space="preserve"> q, r, p, y</w:t>
            </w:r>
            <w:r>
              <w:t>)</w:t>
            </w:r>
          </w:p>
          <w:p w14:paraId="597142F9" w14:textId="77777777" w:rsidR="00771428" w:rsidRDefault="00771428" w:rsidP="00771428">
            <w:pPr>
              <w:pStyle w:val="FormulaBold"/>
            </w:pPr>
            <w:r>
              <w:t>Where:</w:t>
            </w:r>
          </w:p>
          <w:p w14:paraId="6923306F" w14:textId="0B6C9420" w:rsidR="00771428" w:rsidRDefault="00771428" w:rsidP="00771428">
            <w:pPr>
              <w:pStyle w:val="NoSpacing"/>
              <w:spacing w:after="240"/>
              <w:ind w:left="720"/>
            </w:pPr>
            <w:r>
              <w:t>NSRWF</w:t>
            </w:r>
            <w:r>
              <w:rPr>
                <w:i/>
                <w:vertAlign w:val="subscript"/>
              </w:rPr>
              <w:t xml:space="preserve"> q, r, p, y</w:t>
            </w:r>
            <w:r>
              <w:rPr>
                <w:vertAlign w:val="subscript"/>
              </w:rPr>
              <w:t xml:space="preserve">   </w:t>
            </w:r>
            <w:r>
              <w:t>=  [max(0.001, RTNSAWDS</w:t>
            </w:r>
            <w:r>
              <w:rPr>
                <w:i/>
                <w:vertAlign w:val="subscript"/>
              </w:rPr>
              <w:t xml:space="preserve"> q, r, p, y</w:t>
            </w:r>
            <w:r>
              <w:t>) * TLMP</w:t>
            </w:r>
            <w:r>
              <w:rPr>
                <w:i/>
                <w:vertAlign w:val="subscript"/>
              </w:rPr>
              <w:t xml:space="preserve"> y</w:t>
            </w:r>
            <w:r>
              <w:t>] / [</w:t>
            </w:r>
            <w:r>
              <w:rPr>
                <w:b/>
                <w:position w:val="-22"/>
              </w:rPr>
              <w:object w:dxaOrig="285" w:dyaOrig="285" w14:anchorId="3AD1102F">
                <v:shape id="_x0000_i1421" type="#_x0000_t75" style="width:12pt;height:12pt" o:ole="">
                  <v:imagedata r:id="rId22" o:title=""/>
                </v:shape>
                <o:OLEObject Type="Embed" ProgID="Equation.3" ShapeID="_x0000_i1421" DrawAspect="Content" ObjectID="_1775283132" r:id="rId511"/>
              </w:object>
            </w:r>
            <w:r>
              <w:t>max(0.001,</w:t>
            </w:r>
          </w:p>
          <w:p w14:paraId="0605F456" w14:textId="77777777" w:rsidR="00771428" w:rsidRDefault="00771428" w:rsidP="00771428">
            <w:pPr>
              <w:pStyle w:val="NoSpacing"/>
              <w:spacing w:after="240"/>
              <w:rPr>
                <w:vertAlign w:val="subscript"/>
              </w:rPr>
            </w:pPr>
            <w:r>
              <w:t xml:space="preserve">  </w:t>
            </w:r>
            <w:r>
              <w:tab/>
            </w:r>
            <w:r>
              <w:tab/>
            </w:r>
            <w:r>
              <w:tab/>
              <w:t xml:space="preserve">      RTNSAWDS</w:t>
            </w:r>
            <w:r>
              <w:rPr>
                <w:i/>
                <w:vertAlign w:val="subscript"/>
              </w:rPr>
              <w:t xml:space="preserve"> q, r, p, y</w:t>
            </w:r>
            <w:r>
              <w:t>) * TLMP</w:t>
            </w:r>
            <w:r>
              <w:rPr>
                <w:i/>
                <w:vertAlign w:val="subscript"/>
              </w:rPr>
              <w:t xml:space="preserve"> y</w:t>
            </w:r>
            <w:r>
              <w:t>]</w:t>
            </w:r>
            <w:r>
              <w:rPr>
                <w:vertAlign w:val="subscript"/>
              </w:rPr>
              <w:t xml:space="preserve"> </w:t>
            </w:r>
          </w:p>
          <w:p w14:paraId="2D7B2AD6" w14:textId="77777777" w:rsidR="00771428" w:rsidRDefault="00771428" w:rsidP="00771428">
            <w:pPr>
              <w:pStyle w:val="FormulaBold"/>
            </w:pPr>
            <w:r>
              <w:t>And:</w:t>
            </w:r>
          </w:p>
          <w:p w14:paraId="692711EE" w14:textId="77777777" w:rsidR="00771428" w:rsidRDefault="00771428" w:rsidP="00771428">
            <w:pPr>
              <w:spacing w:after="240"/>
              <w:ind w:firstLine="720"/>
              <w:rPr>
                <w:i/>
                <w:vertAlign w:val="subscript"/>
              </w:rPr>
            </w:pPr>
            <w:r>
              <w:t xml:space="preserve">RNWF </w:t>
            </w:r>
            <w:r>
              <w:rPr>
                <w:i/>
                <w:vertAlign w:val="subscript"/>
              </w:rPr>
              <w:t xml:space="preserve">y </w:t>
            </w:r>
            <w:r>
              <w:t>=</w:t>
            </w:r>
            <w:r>
              <w:tab/>
            </w:r>
            <w:r>
              <w:tab/>
              <w:t xml:space="preserve">TLMP </w:t>
            </w:r>
            <w:r>
              <w:rPr>
                <w:i/>
                <w:vertAlign w:val="subscript"/>
              </w:rPr>
              <w:t>y</w:t>
            </w:r>
            <w:r>
              <w:t xml:space="preserve"> </w:t>
            </w:r>
            <w:r>
              <w:rPr>
                <w:color w:val="000000"/>
                <w:sz w:val="32"/>
                <w:szCs w:val="32"/>
              </w:rPr>
              <w:t>/</w:t>
            </w:r>
            <w:r>
              <w:rPr>
                <w:color w:val="000000"/>
              </w:rPr>
              <w:t xml:space="preserve"> </w:t>
            </w:r>
            <w:r>
              <w:rPr>
                <w:position w:val="-22"/>
                <w:szCs w:val="24"/>
              </w:rPr>
              <w:object w:dxaOrig="285" w:dyaOrig="285" w14:anchorId="0166B85D">
                <v:shape id="_x0000_i1422" type="#_x0000_t75" style="width:12pt;height:12pt" o:ole="">
                  <v:imagedata r:id="rId22" o:title=""/>
                </v:shape>
                <o:OLEObject Type="Embed" ProgID="Equation.3" ShapeID="_x0000_i1422" DrawAspect="Content" ObjectID="_1775283133" r:id="rId512"/>
              </w:object>
            </w:r>
            <w:r>
              <w:t xml:space="preserve">TLMP </w:t>
            </w:r>
            <w:r>
              <w:rPr>
                <w:i/>
                <w:vertAlign w:val="subscript"/>
              </w:rPr>
              <w:t>y</w:t>
            </w:r>
          </w:p>
          <w:p w14:paraId="1AE7CE86" w14:textId="77777777" w:rsidR="00771428" w:rsidRDefault="00771428" w:rsidP="00771428">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771428" w14:paraId="70FA2377" w14:textId="77777777" w:rsidTr="00771428">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49EAB635" w14:textId="77777777" w:rsidR="00771428" w:rsidRDefault="00771428" w:rsidP="00771428">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4C5CECB0" w14:textId="77777777" w:rsidR="00771428" w:rsidRDefault="00771428" w:rsidP="00771428">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23F1092F" w14:textId="77777777" w:rsidR="00771428" w:rsidRDefault="00771428" w:rsidP="00771428">
                  <w:pPr>
                    <w:pStyle w:val="TableHead"/>
                  </w:pPr>
                  <w:r>
                    <w:t>Description</w:t>
                  </w:r>
                </w:p>
              </w:tc>
            </w:tr>
            <w:tr w:rsidR="00771428" w14:paraId="6BA55300"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472F92CD" w14:textId="77777777" w:rsidR="00771428" w:rsidRDefault="00771428" w:rsidP="00771428">
                  <w:pPr>
                    <w:pStyle w:val="tablebody0"/>
                  </w:pPr>
                  <w:r>
                    <w:t xml:space="preserve">RTNSIMBAMT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71FA502" w14:textId="77777777" w:rsidR="00771428" w:rsidRDefault="00771428" w:rsidP="00771428">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6409EBBB" w14:textId="77777777" w:rsidR="00771428" w:rsidRDefault="00771428" w:rsidP="00771428">
                  <w:pPr>
                    <w:pStyle w:val="tablebody0"/>
                    <w:rPr>
                      <w:i/>
                    </w:rPr>
                  </w:pPr>
                  <w:r>
                    <w:rPr>
                      <w:i/>
                    </w:rPr>
                    <w:t>Real-Time Non-Spin Imbalance Amount for the QSE</w:t>
                  </w:r>
                  <w:r>
                    <w:t xml:space="preserve">— The total payment or charge to QSE </w:t>
                  </w:r>
                  <w:r>
                    <w:rPr>
                      <w:i/>
                    </w:rPr>
                    <w:t>q</w:t>
                  </w:r>
                  <w:r>
                    <w:t xml:space="preserve"> for the Real-Time Non-Spin imbalance for each 15-minute Settlement Interval.</w:t>
                  </w:r>
                </w:p>
              </w:tc>
            </w:tr>
            <w:tr w:rsidR="00771428" w14:paraId="47E15DFA"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406E20AF" w14:textId="77777777" w:rsidR="00771428" w:rsidRDefault="00771428" w:rsidP="00771428">
                  <w:pPr>
                    <w:pStyle w:val="tablebody0"/>
                  </w:pPr>
                  <w:r>
                    <w:lastRenderedPageBreak/>
                    <w:t>RTNSAWD</w:t>
                  </w:r>
                  <w:r>
                    <w:rPr>
                      <w:i/>
                      <w:vertAlign w:val="subscript"/>
                    </w:rPr>
                    <w:t xml:space="preserve"> q, r</w:t>
                  </w:r>
                </w:p>
              </w:tc>
              <w:tc>
                <w:tcPr>
                  <w:tcW w:w="623" w:type="pct"/>
                  <w:tcBorders>
                    <w:top w:val="single" w:sz="4" w:space="0" w:color="auto"/>
                    <w:left w:val="single" w:sz="4" w:space="0" w:color="auto"/>
                    <w:bottom w:val="single" w:sz="4" w:space="0" w:color="auto"/>
                    <w:right w:val="single" w:sz="4" w:space="0" w:color="auto"/>
                  </w:tcBorders>
                  <w:hideMark/>
                </w:tcPr>
                <w:p w14:paraId="5BE8B2D0"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920BC38" w14:textId="77777777" w:rsidR="00771428" w:rsidRDefault="00771428" w:rsidP="00771428">
                  <w:pPr>
                    <w:pStyle w:val="tablebody0"/>
                    <w:rPr>
                      <w:i/>
                    </w:rPr>
                  </w:pPr>
                  <w:r>
                    <w:rPr>
                      <w:i/>
                    </w:rPr>
                    <w:t>Real Time Non-Spin Award per Resource per QSE</w:t>
                  </w:r>
                  <w:r>
                    <w:t xml:space="preserve"> - The Non-Spin amount awarded to QSE </w:t>
                  </w:r>
                  <w:r>
                    <w:rPr>
                      <w:i/>
                    </w:rPr>
                    <w:t>q</w:t>
                  </w:r>
                  <w:r>
                    <w:t xml:space="preserve"> for Resource </w:t>
                  </w:r>
                  <w:r>
                    <w:rPr>
                      <w:i/>
                    </w:rPr>
                    <w:t>r</w:t>
                  </w:r>
                  <w:r>
                    <w:t xml:space="preserve"> in Real-Time </w:t>
                  </w:r>
                  <w:r>
                    <w:rPr>
                      <w:szCs w:val="18"/>
                    </w:rPr>
                    <w:t xml:space="preserve">for the </w:t>
                  </w:r>
                  <w:r>
                    <w:t xml:space="preserve">15-minute Settlement Interval.  Where for a Combined Cycle Train, the Resource </w:t>
                  </w:r>
                  <w:r>
                    <w:rPr>
                      <w:i/>
                    </w:rPr>
                    <w:t xml:space="preserve">r </w:t>
                  </w:r>
                  <w:r>
                    <w:t>is the Combined Cycle Train.</w:t>
                  </w:r>
                </w:p>
              </w:tc>
            </w:tr>
            <w:tr w:rsidR="00771428" w14:paraId="0CBEAC5D"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2BDF0B0D" w14:textId="77777777" w:rsidR="00771428" w:rsidRDefault="00771428" w:rsidP="00771428">
                  <w:pPr>
                    <w:pStyle w:val="tablebody0"/>
                  </w:pPr>
                  <w:r>
                    <w:t xml:space="preserve">RTNSREV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26B7B349" w14:textId="77777777" w:rsidR="00771428" w:rsidRDefault="00771428" w:rsidP="00771428">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7065CEE2" w14:textId="77777777" w:rsidR="00771428" w:rsidRDefault="00771428" w:rsidP="00771428">
                  <w:pPr>
                    <w:pStyle w:val="tablebody0"/>
                    <w:rPr>
                      <w:i/>
                    </w:rPr>
                  </w:pPr>
                  <w:r>
                    <w:rPr>
                      <w:i/>
                    </w:rPr>
                    <w:t>Real-Time Non-Spin Revenue</w:t>
                  </w:r>
                  <w:r>
                    <w:t xml:space="preserve">— The Real-Time Non-Spin revenue for QSE </w:t>
                  </w:r>
                  <w:r>
                    <w:rPr>
                      <w:i/>
                    </w:rPr>
                    <w:t xml:space="preserve">q </w:t>
                  </w:r>
                  <w:r>
                    <w:t xml:space="preserve">calculated for Resource </w:t>
                  </w:r>
                  <w:r>
                    <w:rPr>
                      <w:i/>
                    </w:rPr>
                    <w:t>r</w:t>
                  </w:r>
                  <w:r>
                    <w:t xml:space="preserve"> for the 15-minute Settlement interval.  Where for a Combined Cycle Train, the Resource </w:t>
                  </w:r>
                  <w:r>
                    <w:rPr>
                      <w:i/>
                    </w:rPr>
                    <w:t>r</w:t>
                  </w:r>
                  <w:r>
                    <w:t xml:space="preserve"> is the Combined Cycle Train.</w:t>
                  </w:r>
                </w:p>
              </w:tc>
            </w:tr>
            <w:tr w:rsidR="00771428" w14:paraId="08040778"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09E733CB" w14:textId="77777777" w:rsidR="00771428" w:rsidRDefault="00771428" w:rsidP="00771428">
                  <w:pPr>
                    <w:pStyle w:val="tablebody0"/>
                  </w:pPr>
                  <w:r>
                    <w:t>RTNSAWDS</w:t>
                  </w:r>
                  <w:r>
                    <w:rPr>
                      <w:i/>
                      <w:vertAlign w:val="subscript"/>
                    </w:rPr>
                    <w:t xml:space="preserve"> q, r, p, y</w:t>
                  </w:r>
                </w:p>
              </w:tc>
              <w:tc>
                <w:tcPr>
                  <w:tcW w:w="623" w:type="pct"/>
                  <w:tcBorders>
                    <w:top w:val="single" w:sz="4" w:space="0" w:color="auto"/>
                    <w:left w:val="single" w:sz="4" w:space="0" w:color="auto"/>
                    <w:bottom w:val="single" w:sz="4" w:space="0" w:color="auto"/>
                    <w:right w:val="single" w:sz="4" w:space="0" w:color="auto"/>
                  </w:tcBorders>
                  <w:hideMark/>
                </w:tcPr>
                <w:p w14:paraId="05BABB95"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7BAE585" w14:textId="77777777" w:rsidR="00771428" w:rsidRDefault="00771428" w:rsidP="00771428">
                  <w:pPr>
                    <w:pStyle w:val="tablebody0"/>
                    <w:rPr>
                      <w:i/>
                    </w:rPr>
                  </w:pPr>
                  <w:r>
                    <w:rPr>
                      <w:i/>
                    </w:rPr>
                    <w:t>Real Time Non-Spin Award per Resource per QSE</w:t>
                  </w:r>
                  <w:r>
                    <w:t xml:space="preserve"> </w:t>
                  </w:r>
                  <w:r>
                    <w:rPr>
                      <w:i/>
                    </w:rPr>
                    <w:t xml:space="preserve">per SCED interval </w:t>
                  </w:r>
                  <w:r>
                    <w:t xml:space="preserve">- The Non-Spin Amount awarded to QSE </w:t>
                  </w:r>
                  <w:r>
                    <w:rPr>
                      <w:i/>
                    </w:rPr>
                    <w:t>q</w:t>
                  </w:r>
                  <w:r>
                    <w:t xml:space="preserve"> for Resource </w:t>
                  </w:r>
                  <w:r>
                    <w:rPr>
                      <w:i/>
                    </w:rPr>
                    <w:t>r</w:t>
                  </w:r>
                  <w:r>
                    <w:t xml:space="preserve"> in Real-Time for the SCED interval </w:t>
                  </w:r>
                  <w:r>
                    <w:rPr>
                      <w:i/>
                    </w:rPr>
                    <w:t xml:space="preserve">y.  </w:t>
                  </w:r>
                  <w:r>
                    <w:t xml:space="preserve">Where for a Combined Cycle Train, the Resource </w:t>
                  </w:r>
                  <w:r>
                    <w:rPr>
                      <w:i/>
                    </w:rPr>
                    <w:t xml:space="preserve">r </w:t>
                  </w:r>
                  <w:r>
                    <w:t>is a Combined Cycle Generation Resource within the Combined Cycle Train.</w:t>
                  </w:r>
                </w:p>
              </w:tc>
            </w:tr>
            <w:tr w:rsidR="00771428" w14:paraId="2FD27FD6"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1D9F4C81" w14:textId="77777777" w:rsidR="00771428" w:rsidRDefault="00771428" w:rsidP="00771428">
                  <w:pPr>
                    <w:pStyle w:val="tablebody0"/>
                  </w:pPr>
                  <w:r>
                    <w:t xml:space="preserve">RTMCPCNSR </w:t>
                  </w:r>
                  <w:r>
                    <w:rPr>
                      <w:i/>
                      <w:vertAlign w:val="subscript"/>
                    </w:rPr>
                    <w:t>q,r</w:t>
                  </w:r>
                </w:p>
              </w:tc>
              <w:tc>
                <w:tcPr>
                  <w:tcW w:w="623" w:type="pct"/>
                  <w:tcBorders>
                    <w:top w:val="single" w:sz="4" w:space="0" w:color="auto"/>
                    <w:left w:val="single" w:sz="4" w:space="0" w:color="auto"/>
                    <w:bottom w:val="single" w:sz="4" w:space="0" w:color="auto"/>
                    <w:right w:val="single" w:sz="4" w:space="0" w:color="auto"/>
                  </w:tcBorders>
                  <w:hideMark/>
                </w:tcPr>
                <w:p w14:paraId="0346B667"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AD0301C" w14:textId="16DE2D37" w:rsidR="00771428" w:rsidRDefault="00771428" w:rsidP="00771428">
                  <w:pPr>
                    <w:pStyle w:val="tablebody0"/>
                    <w:rPr>
                      <w:iCs/>
                    </w:rPr>
                  </w:pPr>
                  <w:r>
                    <w:rPr>
                      <w:i/>
                    </w:rPr>
                    <w:t>Real-Time Market Clearing Price for Capacity for Non-Spin per Resource per QSE</w:t>
                  </w:r>
                  <w:r>
                    <w:sym w:font="Symbol" w:char="F0BE"/>
                  </w:r>
                  <w:r>
                    <w:t xml:space="preserve"> The Real-Time MCPC for Non-Spin for Resource </w:t>
                  </w:r>
                  <w:r>
                    <w:rPr>
                      <w:i/>
                    </w:rPr>
                    <w:t>r</w:t>
                  </w:r>
                  <w:r>
                    <w:t xml:space="preserve">, represented by QSE </w:t>
                  </w:r>
                  <w:r>
                    <w:rPr>
                      <w:i/>
                    </w:rPr>
                    <w:t xml:space="preserve">q </w:t>
                  </w:r>
                  <w:r>
                    <w:t xml:space="preserve">for the 15-minute Settlement Interval. </w:t>
                  </w:r>
                  <w:r w:rsidR="00221A13">
                    <w:t xml:space="preserve"> </w:t>
                  </w:r>
                  <w:r>
                    <w:t xml:space="preserve">Where for a Combined Cycle Train, the Resource </w:t>
                  </w:r>
                  <w:r>
                    <w:rPr>
                      <w:i/>
                    </w:rPr>
                    <w:t>r</w:t>
                  </w:r>
                  <w:r>
                    <w:t xml:space="preserve"> is the Combined Cycle Train.</w:t>
                  </w:r>
                </w:p>
              </w:tc>
            </w:tr>
            <w:tr w:rsidR="00771428" w14:paraId="6B7FD836"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397F012B" w14:textId="77777777" w:rsidR="00771428" w:rsidRDefault="00771428" w:rsidP="00771428">
                  <w:pPr>
                    <w:pStyle w:val="tablebody0"/>
                  </w:pPr>
                  <w:r>
                    <w:t>RTMCPCNSS</w:t>
                  </w:r>
                  <w:r>
                    <w:rPr>
                      <w:i/>
                      <w:vertAlign w:val="subscript"/>
                    </w:rPr>
                    <w:t xml:space="preserve"> y</w:t>
                  </w:r>
                </w:p>
              </w:tc>
              <w:tc>
                <w:tcPr>
                  <w:tcW w:w="623" w:type="pct"/>
                  <w:tcBorders>
                    <w:top w:val="single" w:sz="4" w:space="0" w:color="auto"/>
                    <w:left w:val="single" w:sz="4" w:space="0" w:color="auto"/>
                    <w:bottom w:val="single" w:sz="4" w:space="0" w:color="auto"/>
                    <w:right w:val="single" w:sz="4" w:space="0" w:color="auto"/>
                  </w:tcBorders>
                  <w:hideMark/>
                </w:tcPr>
                <w:p w14:paraId="585CB2F3"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7749F66E" w14:textId="77777777" w:rsidR="00771428" w:rsidRDefault="00771428" w:rsidP="00771428">
                  <w:pPr>
                    <w:pStyle w:val="tablebody0"/>
                    <w:rPr>
                      <w:i/>
                    </w:rPr>
                  </w:pPr>
                  <w:r>
                    <w:rPr>
                      <w:i/>
                    </w:rPr>
                    <w:t>Real-Time Market Clearing Price for Capacity for Non-Spin per SCED Interval -</w:t>
                  </w:r>
                  <w:r>
                    <w:t xml:space="preserve"> The Real-Time MCPC for Non-Spin for the SCED interval </w:t>
                  </w:r>
                  <w:r>
                    <w:rPr>
                      <w:i/>
                    </w:rPr>
                    <w:t>y.</w:t>
                  </w:r>
                </w:p>
              </w:tc>
            </w:tr>
            <w:tr w:rsidR="00771428" w14:paraId="63F92B7C"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2296925F" w14:textId="77777777" w:rsidR="00771428" w:rsidRDefault="00771428" w:rsidP="00771428">
                  <w:pPr>
                    <w:pStyle w:val="tablebody0"/>
                  </w:pPr>
                  <w:r>
                    <w:t xml:space="preserve">PCNSR </w:t>
                  </w:r>
                  <w:r>
                    <w:rPr>
                      <w:i/>
                      <w:vertAlign w:val="subscript"/>
                    </w:rPr>
                    <w:t>r,</w:t>
                  </w:r>
                  <w:r>
                    <w:rPr>
                      <w:i/>
                    </w:rPr>
                    <w:t xml:space="preserve"> </w:t>
                  </w:r>
                  <w:r>
                    <w:rPr>
                      <w:i/>
                      <w:vertAlign w:val="subscript"/>
                    </w:rPr>
                    <w:t>q, DAM</w:t>
                  </w:r>
                </w:p>
              </w:tc>
              <w:tc>
                <w:tcPr>
                  <w:tcW w:w="623" w:type="pct"/>
                  <w:tcBorders>
                    <w:top w:val="single" w:sz="4" w:space="0" w:color="auto"/>
                    <w:left w:val="single" w:sz="4" w:space="0" w:color="auto"/>
                    <w:bottom w:val="single" w:sz="4" w:space="0" w:color="auto"/>
                    <w:right w:val="single" w:sz="4" w:space="0" w:color="auto"/>
                  </w:tcBorders>
                  <w:hideMark/>
                </w:tcPr>
                <w:p w14:paraId="0579F8A5"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34472E9" w14:textId="77777777" w:rsidR="00771428" w:rsidRDefault="00771428" w:rsidP="00771428">
                  <w:pPr>
                    <w:pStyle w:val="tablebody0"/>
                    <w:rPr>
                      <w:i/>
                    </w:rPr>
                  </w:pPr>
                  <w:r>
                    <w:rPr>
                      <w:i/>
                    </w:rPr>
                    <w:t>Procured Capacity for Non-Spin per Resource per QSE in DAM</w:t>
                  </w:r>
                  <w:r>
                    <w:t xml:space="preserve">—The Non-Spin capacity awarded to QSE </w:t>
                  </w:r>
                  <w:r>
                    <w:rPr>
                      <w:i/>
                    </w:rPr>
                    <w:t>q</w:t>
                  </w:r>
                  <w:r>
                    <w:t xml:space="preserve"> in the DAM for Resource </w:t>
                  </w:r>
                  <w:r>
                    <w:rPr>
                      <w:i/>
                    </w:rPr>
                    <w:t>r</w:t>
                  </w:r>
                  <w:r>
                    <w:t xml:space="preserve"> for the </w:t>
                  </w:r>
                  <w:r>
                    <w:rPr>
                      <w:szCs w:val="18"/>
                    </w:rPr>
                    <w:t>Operating Hour</w:t>
                  </w:r>
                  <w:r>
                    <w:t xml:space="preserve">.  Where for a Combined Cycle Train, the Resource </w:t>
                  </w:r>
                  <w:r>
                    <w:rPr>
                      <w:i/>
                    </w:rPr>
                    <w:t xml:space="preserve">r </w:t>
                  </w:r>
                  <w:r>
                    <w:t>is a Combined Cycle Generation Resource within the Combined Cycle Train.</w:t>
                  </w:r>
                </w:p>
              </w:tc>
            </w:tr>
            <w:tr w:rsidR="00771428" w14:paraId="24D57F2D"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690621E4" w14:textId="77777777" w:rsidR="00771428" w:rsidRDefault="00771428" w:rsidP="00771428">
                  <w:pPr>
                    <w:pStyle w:val="tablebody0"/>
                  </w:pPr>
                  <w:r>
                    <w:t>RTMCPCNS</w:t>
                  </w:r>
                </w:p>
              </w:tc>
              <w:tc>
                <w:tcPr>
                  <w:tcW w:w="623" w:type="pct"/>
                  <w:tcBorders>
                    <w:top w:val="single" w:sz="4" w:space="0" w:color="auto"/>
                    <w:left w:val="single" w:sz="4" w:space="0" w:color="auto"/>
                    <w:bottom w:val="single" w:sz="4" w:space="0" w:color="auto"/>
                    <w:right w:val="single" w:sz="4" w:space="0" w:color="auto"/>
                  </w:tcBorders>
                  <w:hideMark/>
                </w:tcPr>
                <w:p w14:paraId="2B4F0C9C"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12A37BEA" w14:textId="77777777" w:rsidR="00771428" w:rsidRDefault="00771428" w:rsidP="00771428">
                  <w:pPr>
                    <w:pStyle w:val="tablebody0"/>
                    <w:rPr>
                      <w:i/>
                    </w:rPr>
                  </w:pPr>
                  <w:r>
                    <w:rPr>
                      <w:i/>
                    </w:rPr>
                    <w:t>Real-Time Market Clearing Price for Capacity for Non-Spin -</w:t>
                  </w:r>
                  <w:r>
                    <w:t xml:space="preserve"> The Real-Time MCPC for Non-Spin for the 15-minute Settlement Interval.</w:t>
                  </w:r>
                </w:p>
              </w:tc>
            </w:tr>
            <w:tr w:rsidR="00771428" w14:paraId="6B91B87E"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2D7C998C" w14:textId="77777777" w:rsidR="00771428" w:rsidRDefault="00771428" w:rsidP="00771428">
                  <w:pPr>
                    <w:pStyle w:val="tablebody0"/>
                  </w:pPr>
                  <w:r>
                    <w:t xml:space="preserve">RTRDPANSS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201B4C2E"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2463CA7" w14:textId="77777777" w:rsidR="00771428" w:rsidRDefault="00771428" w:rsidP="00771428">
                  <w:pPr>
                    <w:pStyle w:val="tablebody0"/>
                    <w:rPr>
                      <w:i/>
                    </w:rPr>
                  </w:pPr>
                  <w:r>
                    <w:rPr>
                      <w:i/>
                    </w:rPr>
                    <w:t>Real-Time Reliability Deployment Price Adder for Ancillary Service for Non-Spin per SCED interval</w:t>
                  </w:r>
                  <w:r>
                    <w:t xml:space="preserve"> - The Real-Time price adder for Non-Spin that captures the impact of reliability deployments on Non-Spin prices for the SCED interval </w:t>
                  </w:r>
                  <w:r>
                    <w:rPr>
                      <w:i/>
                    </w:rPr>
                    <w:t>y</w:t>
                  </w:r>
                  <w:r>
                    <w:t xml:space="preserve">. </w:t>
                  </w:r>
                </w:p>
              </w:tc>
            </w:tr>
            <w:tr w:rsidR="00771428" w14:paraId="10FDE1A8"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05FB435" w14:textId="77777777" w:rsidR="00771428" w:rsidRDefault="00771428" w:rsidP="00771428">
                  <w:pPr>
                    <w:pStyle w:val="tablebody0"/>
                  </w:pPr>
                  <w:r>
                    <w:t>DASANSQ</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0291279B"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15A90A53" w14:textId="77777777" w:rsidR="00771428" w:rsidRDefault="00771428" w:rsidP="00771428">
                  <w:pPr>
                    <w:pStyle w:val="tablebody0"/>
                    <w:rPr>
                      <w:i/>
                    </w:rPr>
                  </w:pPr>
                  <w:r>
                    <w:rPr>
                      <w:i/>
                      <w:iCs/>
                    </w:rPr>
                    <w:t>Day-Ahead Self-Arranged Non-Spin Quantity per QSE</w:t>
                  </w:r>
                  <w:r>
                    <w:rPr>
                      <w:iCs/>
                    </w:rPr>
                    <w:t xml:space="preserve">—The self-arranged Non-Spin quantity submitted by QSE </w:t>
                  </w:r>
                  <w:r>
                    <w:rPr>
                      <w:i/>
                      <w:iCs/>
                    </w:rPr>
                    <w:t>q</w:t>
                  </w:r>
                  <w:r>
                    <w:rPr>
                      <w:iCs/>
                    </w:rPr>
                    <w:t xml:space="preserve"> before 1000 in the DAM for the Operating Hour.</w:t>
                  </w:r>
                </w:p>
              </w:tc>
            </w:tr>
            <w:tr w:rsidR="00771428" w14:paraId="5A2B0022"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76C6A9CB" w14:textId="77777777" w:rsidR="00771428" w:rsidRDefault="00771428" w:rsidP="00771428">
                  <w:pPr>
                    <w:pStyle w:val="tablebody0"/>
                  </w:pPr>
                  <w:r>
                    <w:t xml:space="preserve">NSTP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3E6CC0B0"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D290829" w14:textId="77777777" w:rsidR="00771428" w:rsidRDefault="00771428" w:rsidP="00771428">
                  <w:pPr>
                    <w:pStyle w:val="tablebody0"/>
                    <w:rPr>
                      <w:i/>
                    </w:rPr>
                  </w:pPr>
                  <w:r>
                    <w:rPr>
                      <w:i/>
                    </w:rPr>
                    <w:t>Trade Purchases for Non-Spin for the QSE</w:t>
                  </w:r>
                  <w:r>
                    <w:t>—</w:t>
                  </w:r>
                  <w:r>
                    <w:rPr>
                      <w:szCs w:val="18"/>
                    </w:rPr>
                    <w:t xml:space="preserve"> The trade purchases for QSE </w:t>
                  </w:r>
                  <w:r>
                    <w:rPr>
                      <w:i/>
                      <w:szCs w:val="18"/>
                    </w:rPr>
                    <w:t>q</w:t>
                  </w:r>
                  <w:r>
                    <w:rPr>
                      <w:szCs w:val="18"/>
                    </w:rPr>
                    <w:t xml:space="preserve"> for Non-Spin for the Operating Hour.</w:t>
                  </w:r>
                </w:p>
              </w:tc>
            </w:tr>
            <w:tr w:rsidR="00771428" w14:paraId="234624AE"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3EB10047" w14:textId="77777777" w:rsidR="00771428" w:rsidRDefault="00771428" w:rsidP="00771428">
                  <w:pPr>
                    <w:pStyle w:val="tablebody0"/>
                  </w:pPr>
                  <w:r>
                    <w:t xml:space="preserve">NSTS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27647B29"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4D5A5CA" w14:textId="77777777" w:rsidR="00771428" w:rsidRDefault="00771428" w:rsidP="00771428">
                  <w:pPr>
                    <w:pStyle w:val="tablebody0"/>
                    <w:rPr>
                      <w:i/>
                    </w:rPr>
                  </w:pPr>
                  <w:r>
                    <w:rPr>
                      <w:i/>
                      <w:szCs w:val="18"/>
                    </w:rPr>
                    <w:t>Trade Sales for Non-Spin for the QSE—</w:t>
                  </w:r>
                  <w:r>
                    <w:rPr>
                      <w:szCs w:val="18"/>
                    </w:rPr>
                    <w:t xml:space="preserve"> The trade sales for QSE </w:t>
                  </w:r>
                  <w:r>
                    <w:rPr>
                      <w:i/>
                      <w:szCs w:val="18"/>
                    </w:rPr>
                    <w:t>q</w:t>
                  </w:r>
                  <w:r>
                    <w:rPr>
                      <w:szCs w:val="18"/>
                    </w:rPr>
                    <w:t xml:space="preserve"> for Non-Spin for the Operating Hour.</w:t>
                  </w:r>
                </w:p>
              </w:tc>
            </w:tr>
            <w:tr w:rsidR="00771428" w14:paraId="2A3427F8"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4F9E912" w14:textId="77777777" w:rsidR="00771428" w:rsidRDefault="00771428" w:rsidP="00771428">
                  <w:pPr>
                    <w:pStyle w:val="tablebody0"/>
                  </w:pPr>
                  <w:r>
                    <w:t xml:space="preserve">TLMP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126F4AC8" w14:textId="77777777" w:rsidR="00771428" w:rsidRDefault="00771428" w:rsidP="00771428">
                  <w:pPr>
                    <w:pStyle w:val="tablebody0"/>
                  </w:pPr>
                  <w:r>
                    <w:t>second</w:t>
                  </w:r>
                </w:p>
              </w:tc>
              <w:tc>
                <w:tcPr>
                  <w:tcW w:w="3098" w:type="pct"/>
                  <w:tcBorders>
                    <w:top w:val="single" w:sz="4" w:space="0" w:color="auto"/>
                    <w:left w:val="single" w:sz="4" w:space="0" w:color="auto"/>
                    <w:bottom w:val="single" w:sz="4" w:space="0" w:color="auto"/>
                    <w:right w:val="single" w:sz="4" w:space="0" w:color="auto"/>
                  </w:tcBorders>
                  <w:hideMark/>
                </w:tcPr>
                <w:p w14:paraId="52949C11" w14:textId="77777777" w:rsidR="00771428" w:rsidRDefault="00771428" w:rsidP="00771428">
                  <w:pPr>
                    <w:pStyle w:val="tablebody0"/>
                    <w:rPr>
                      <w:i/>
                    </w:rPr>
                  </w:pPr>
                  <w:r>
                    <w:rPr>
                      <w:i/>
                      <w:iCs/>
                    </w:rPr>
                    <w:t xml:space="preserve">Duration of </w:t>
                  </w:r>
                  <w:r>
                    <w:rPr>
                      <w:i/>
                    </w:rPr>
                    <w:t>SCED</w:t>
                  </w:r>
                  <w:r>
                    <w:rPr>
                      <w:i/>
                      <w:iCs/>
                    </w:rPr>
                    <w:t xml:space="preserve"> interval per interval - </w:t>
                  </w:r>
                  <w:r>
                    <w:t xml:space="preserve">The duration of the SCED interval </w:t>
                  </w:r>
                  <w:r>
                    <w:rPr>
                      <w:i/>
                      <w:iCs/>
                    </w:rPr>
                    <w:t>y</w:t>
                  </w:r>
                  <w:r>
                    <w:t>.</w:t>
                  </w:r>
                </w:p>
              </w:tc>
            </w:tr>
            <w:tr w:rsidR="00771428" w14:paraId="40AD1F14"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2DEE2F3C" w14:textId="77777777" w:rsidR="00771428" w:rsidRDefault="00771428" w:rsidP="00771428">
                  <w:pPr>
                    <w:pStyle w:val="tablebody0"/>
                  </w:pPr>
                  <w:r>
                    <w:t xml:space="preserve">RNWF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2596D7FB"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26E88117" w14:textId="77777777" w:rsidR="00771428" w:rsidRDefault="00771428" w:rsidP="00771428">
                  <w:pPr>
                    <w:pStyle w:val="tablebody0"/>
                    <w:rPr>
                      <w:i/>
                    </w:rPr>
                  </w:pPr>
                  <w:r>
                    <w:rPr>
                      <w:i/>
                    </w:rPr>
                    <w:t xml:space="preserve">Resource Node Weighting Factor per interval - </w:t>
                  </w:r>
                  <w:r>
                    <w:t>The weight used in the Ancillary Service award calculation for the portion of the SCED interval y within the Settlement Interval.</w:t>
                  </w:r>
                </w:p>
              </w:tc>
            </w:tr>
            <w:tr w:rsidR="00771428" w14:paraId="09B47BB5"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4C8E264B" w14:textId="77777777" w:rsidR="00771428" w:rsidRDefault="00771428" w:rsidP="00771428">
                  <w:pPr>
                    <w:pStyle w:val="tablebody0"/>
                  </w:pPr>
                  <w:r>
                    <w:t xml:space="preserve">NSRWF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045FF7E5"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70B5CE33" w14:textId="77777777" w:rsidR="00771428" w:rsidRDefault="00771428" w:rsidP="00771428">
                  <w:pPr>
                    <w:pStyle w:val="tablebody0"/>
                    <w:rPr>
                      <w:i/>
                    </w:rPr>
                  </w:pPr>
                  <w:r>
                    <w:rPr>
                      <w:i/>
                    </w:rPr>
                    <w:t>Non-Spin Resource Node Weighting Factor per interval -</w:t>
                  </w:r>
                  <w:r>
                    <w:t xml:space="preserve"> The Non-Spin Resource weight, based on Non-Spin awards, used in the Real-Time MCPC calculation for the portion of the SCED interval </w:t>
                  </w:r>
                  <w:r w:rsidRPr="00233C78">
                    <w:rPr>
                      <w:i/>
                    </w:rPr>
                    <w:t>y</w:t>
                  </w:r>
                  <w:r>
                    <w:t xml:space="preserve"> within the Settlement Interval</w:t>
                  </w:r>
                  <w:r>
                    <w:rPr>
                      <w:i/>
                    </w:rPr>
                    <w:t xml:space="preserve">.  </w:t>
                  </w:r>
                  <w:r>
                    <w:t xml:space="preserve">Where for a Combined Cycle Train, the Resource </w:t>
                  </w:r>
                  <w:r>
                    <w:rPr>
                      <w:i/>
                    </w:rPr>
                    <w:t xml:space="preserve">r </w:t>
                  </w:r>
                  <w:r>
                    <w:t xml:space="preserve">is a Combined Cycle Generation Resource within the Combined Cycle Train.   </w:t>
                  </w:r>
                </w:p>
              </w:tc>
            </w:tr>
            <w:tr w:rsidR="00771428" w14:paraId="3D1E6DE8"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6BFA87EC" w14:textId="77777777" w:rsidR="00771428" w:rsidRDefault="00771428" w:rsidP="00771428">
                  <w:pPr>
                    <w:pStyle w:val="tablebody0"/>
                  </w:pPr>
                  <w:r>
                    <w:rPr>
                      <w:i/>
                    </w:rPr>
                    <w:lastRenderedPageBreak/>
                    <w:t>r</w:t>
                  </w:r>
                </w:p>
              </w:tc>
              <w:tc>
                <w:tcPr>
                  <w:tcW w:w="623" w:type="pct"/>
                  <w:tcBorders>
                    <w:top w:val="single" w:sz="4" w:space="0" w:color="auto"/>
                    <w:left w:val="single" w:sz="4" w:space="0" w:color="auto"/>
                    <w:bottom w:val="single" w:sz="4" w:space="0" w:color="auto"/>
                    <w:right w:val="single" w:sz="4" w:space="0" w:color="auto"/>
                  </w:tcBorders>
                  <w:hideMark/>
                </w:tcPr>
                <w:p w14:paraId="053D5948"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1D96CC0A" w14:textId="77777777" w:rsidR="00771428" w:rsidRDefault="00771428" w:rsidP="00771428">
                  <w:pPr>
                    <w:pStyle w:val="tablebody0"/>
                    <w:rPr>
                      <w:i/>
                    </w:rPr>
                  </w:pPr>
                  <w:r>
                    <w:t>A Resource.</w:t>
                  </w:r>
                </w:p>
              </w:tc>
            </w:tr>
            <w:tr w:rsidR="00771428" w14:paraId="6DA0ED36"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36B21B1" w14:textId="77777777" w:rsidR="00771428" w:rsidRDefault="00771428" w:rsidP="00771428">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4FF856EC"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052B6A7D" w14:textId="77777777" w:rsidR="00771428" w:rsidRDefault="00771428" w:rsidP="00771428">
                  <w:pPr>
                    <w:pStyle w:val="tablebody0"/>
                  </w:pPr>
                  <w:r>
                    <w:t>A QSE.</w:t>
                  </w:r>
                </w:p>
              </w:tc>
            </w:tr>
            <w:tr w:rsidR="00771428" w14:paraId="61017DD5"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1B92C79" w14:textId="77777777" w:rsidR="00771428" w:rsidRDefault="00771428" w:rsidP="00771428">
                  <w:pPr>
                    <w:pStyle w:val="tablebody0"/>
                    <w:rPr>
                      <w:i/>
                    </w:rPr>
                  </w:pPr>
                  <w:r>
                    <w:rPr>
                      <w:i/>
                    </w:rPr>
                    <w:t>y</w:t>
                  </w:r>
                </w:p>
              </w:tc>
              <w:tc>
                <w:tcPr>
                  <w:tcW w:w="623" w:type="pct"/>
                  <w:tcBorders>
                    <w:top w:val="single" w:sz="4" w:space="0" w:color="auto"/>
                    <w:left w:val="single" w:sz="4" w:space="0" w:color="auto"/>
                    <w:bottom w:val="single" w:sz="4" w:space="0" w:color="auto"/>
                    <w:right w:val="single" w:sz="4" w:space="0" w:color="auto"/>
                  </w:tcBorders>
                  <w:hideMark/>
                </w:tcPr>
                <w:p w14:paraId="47EC0189"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403CDF8" w14:textId="77777777" w:rsidR="00771428" w:rsidRDefault="00771428" w:rsidP="00771428">
                  <w:pPr>
                    <w:pStyle w:val="tablebody0"/>
                  </w:pPr>
                  <w:r>
                    <w:t>A SCED interval in the 15-minute Settlement Interval.</w:t>
                  </w:r>
                </w:p>
              </w:tc>
            </w:tr>
            <w:tr w:rsidR="00771428" w14:paraId="38B98F3F"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11452CF3" w14:textId="77777777" w:rsidR="00771428" w:rsidRDefault="00771428" w:rsidP="00771428">
                  <w:pPr>
                    <w:pStyle w:val="tablebody0"/>
                    <w:rPr>
                      <w:i/>
                    </w:rPr>
                  </w:pPr>
                  <w:r>
                    <w:rPr>
                      <w:i/>
                    </w:rPr>
                    <w:t>p</w:t>
                  </w:r>
                </w:p>
              </w:tc>
              <w:tc>
                <w:tcPr>
                  <w:tcW w:w="623" w:type="pct"/>
                  <w:tcBorders>
                    <w:top w:val="single" w:sz="4" w:space="0" w:color="auto"/>
                    <w:left w:val="single" w:sz="4" w:space="0" w:color="auto"/>
                    <w:bottom w:val="single" w:sz="4" w:space="0" w:color="auto"/>
                    <w:right w:val="single" w:sz="4" w:space="0" w:color="auto"/>
                  </w:tcBorders>
                  <w:hideMark/>
                </w:tcPr>
                <w:p w14:paraId="25DA0E37"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396026B4" w14:textId="77777777" w:rsidR="00771428" w:rsidRDefault="00771428" w:rsidP="00771428">
                  <w:pPr>
                    <w:pStyle w:val="tablebody0"/>
                  </w:pPr>
                  <w:r>
                    <w:t>A Resource Node Settlement Point.</w:t>
                  </w:r>
                </w:p>
              </w:tc>
            </w:tr>
          </w:tbl>
          <w:p w14:paraId="41B94525" w14:textId="77777777" w:rsidR="00771428" w:rsidRDefault="00771428" w:rsidP="00771428">
            <w:pPr>
              <w:spacing w:before="240" w:after="240"/>
            </w:pPr>
            <w:r>
              <w:t>(2)</w:t>
            </w:r>
            <w:r>
              <w:tab/>
              <w:t>Non-Spin Only Charge:</w:t>
            </w:r>
          </w:p>
          <w:p w14:paraId="7B9E6D70" w14:textId="77777777" w:rsidR="00771428" w:rsidRDefault="00771428" w:rsidP="00771428">
            <w:pPr>
              <w:pStyle w:val="FormulaBold"/>
            </w:pPr>
            <w:r>
              <w:t>RTNSOAMT</w:t>
            </w:r>
            <w:r>
              <w:rPr>
                <w:i/>
                <w:vertAlign w:val="subscript"/>
              </w:rPr>
              <w:t xml:space="preserve"> q  </w:t>
            </w:r>
            <w:r>
              <w:t xml:space="preserve">= </w:t>
            </w:r>
            <w:r>
              <w:tab/>
              <w:t xml:space="preserve">(1/4) * DANSOAWD </w:t>
            </w:r>
            <w:r>
              <w:rPr>
                <w:i/>
                <w:vertAlign w:val="subscript"/>
              </w:rPr>
              <w:t>q</w:t>
            </w:r>
            <w:r>
              <w:t xml:space="preserve"> * RTMCPCNS</w:t>
            </w:r>
          </w:p>
          <w:p w14:paraId="07D94918" w14:textId="77777777" w:rsidR="00771428" w:rsidRDefault="00771428" w:rsidP="00771428">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771428" w14:paraId="7BB97EB3" w14:textId="77777777" w:rsidTr="00771428">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35D5C44F" w14:textId="77777777" w:rsidR="00771428" w:rsidRDefault="00771428" w:rsidP="00771428">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64D8D314" w14:textId="77777777" w:rsidR="00771428" w:rsidRDefault="00771428" w:rsidP="00771428">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6D2691EF" w14:textId="77777777" w:rsidR="00771428" w:rsidRDefault="00771428" w:rsidP="00771428">
                  <w:pPr>
                    <w:pStyle w:val="TableHead"/>
                  </w:pPr>
                  <w:r>
                    <w:t>Description</w:t>
                  </w:r>
                </w:p>
              </w:tc>
            </w:tr>
            <w:tr w:rsidR="00771428" w14:paraId="5AC6FFC6"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163E830E" w14:textId="77777777" w:rsidR="00771428" w:rsidRDefault="00771428" w:rsidP="00771428">
                  <w:pPr>
                    <w:pStyle w:val="tablebody0"/>
                  </w:pPr>
                  <w:r>
                    <w:t xml:space="preserve">RTNSOAMT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77366475" w14:textId="77777777" w:rsidR="00771428" w:rsidRDefault="00771428" w:rsidP="00771428">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7CB8DB6E" w14:textId="77777777" w:rsidR="00771428" w:rsidRDefault="00771428" w:rsidP="00771428">
                  <w:pPr>
                    <w:pStyle w:val="tablebody0"/>
                    <w:rPr>
                      <w:i/>
                    </w:rPr>
                  </w:pPr>
                  <w:r>
                    <w:rPr>
                      <w:i/>
                    </w:rPr>
                    <w:t>Real-Time Non-Spin Only Amount for the QSE</w:t>
                  </w:r>
                  <w:r>
                    <w:t xml:space="preserve">— The total charge to QSE </w:t>
                  </w:r>
                  <w:r>
                    <w:rPr>
                      <w:i/>
                    </w:rPr>
                    <w:t>q</w:t>
                  </w:r>
                  <w:r>
                    <w:t xml:space="preserve"> in Real-Time for Non-Spin only award for each 15-minute Settlement Interval.</w:t>
                  </w:r>
                </w:p>
              </w:tc>
            </w:tr>
            <w:tr w:rsidR="00771428" w14:paraId="505EC21A"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1F4F2FAA" w14:textId="77777777" w:rsidR="00771428" w:rsidRDefault="00771428" w:rsidP="00771428">
                  <w:pPr>
                    <w:pStyle w:val="tablebody0"/>
                  </w:pPr>
                  <w:r>
                    <w:t xml:space="preserve">DANSOAWD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3BE45357"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15E0E7E" w14:textId="77777777" w:rsidR="00771428" w:rsidRDefault="00771428" w:rsidP="00771428">
                  <w:pPr>
                    <w:pStyle w:val="tablebody0"/>
                    <w:rPr>
                      <w:i/>
                    </w:rPr>
                  </w:pPr>
                  <w:r>
                    <w:rPr>
                      <w:i/>
                    </w:rPr>
                    <w:t>Day-Ahead Non-Spin Only Award for the QSE</w:t>
                  </w:r>
                  <w:r>
                    <w:sym w:font="Symbol" w:char="F0BE"/>
                  </w:r>
                  <w:r>
                    <w:t xml:space="preserve"> The Non-Spin only capacity awarded in the DAM to the QSE </w:t>
                  </w:r>
                  <w:r>
                    <w:rPr>
                      <w:i/>
                    </w:rPr>
                    <w:t>q</w:t>
                  </w:r>
                  <w:r>
                    <w:t xml:space="preserve"> for the </w:t>
                  </w:r>
                  <w:r>
                    <w:rPr>
                      <w:szCs w:val="18"/>
                    </w:rPr>
                    <w:t>Operating Hour</w:t>
                  </w:r>
                  <w:r>
                    <w:t>.</w:t>
                  </w:r>
                </w:p>
              </w:tc>
            </w:tr>
            <w:tr w:rsidR="00771428" w14:paraId="4225757E"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E49407A" w14:textId="77777777" w:rsidR="00771428" w:rsidRDefault="00771428" w:rsidP="00771428">
                  <w:pPr>
                    <w:pStyle w:val="tablebody0"/>
                  </w:pPr>
                  <w:r>
                    <w:t>RTMCPCNS</w:t>
                  </w:r>
                </w:p>
              </w:tc>
              <w:tc>
                <w:tcPr>
                  <w:tcW w:w="623" w:type="pct"/>
                  <w:tcBorders>
                    <w:top w:val="single" w:sz="4" w:space="0" w:color="auto"/>
                    <w:left w:val="single" w:sz="4" w:space="0" w:color="auto"/>
                    <w:bottom w:val="single" w:sz="4" w:space="0" w:color="auto"/>
                    <w:right w:val="single" w:sz="4" w:space="0" w:color="auto"/>
                  </w:tcBorders>
                  <w:hideMark/>
                </w:tcPr>
                <w:p w14:paraId="3B3B6AC7"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717C21B1" w14:textId="77777777" w:rsidR="00771428" w:rsidRDefault="00771428" w:rsidP="00771428">
                  <w:pPr>
                    <w:pStyle w:val="tablebody0"/>
                    <w:rPr>
                      <w:i/>
                    </w:rPr>
                  </w:pPr>
                  <w:r>
                    <w:rPr>
                      <w:i/>
                    </w:rPr>
                    <w:t>Real-Time Market Clearing Price for Capacity for Non-Spin -</w:t>
                  </w:r>
                  <w:r>
                    <w:t xml:space="preserve"> The Real-Time MCPC for Non-Spin for the 15-minute Settlement Interval.</w:t>
                  </w:r>
                </w:p>
              </w:tc>
            </w:tr>
            <w:tr w:rsidR="00771428" w14:paraId="2A004004"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321935B8" w14:textId="77777777" w:rsidR="00771428" w:rsidRDefault="00771428" w:rsidP="00771428">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0C2EB09C"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7639FF33" w14:textId="77777777" w:rsidR="00771428" w:rsidRDefault="00771428" w:rsidP="00771428">
                  <w:pPr>
                    <w:pStyle w:val="tablebody0"/>
                  </w:pPr>
                  <w:r>
                    <w:t>A QSE.</w:t>
                  </w:r>
                </w:p>
              </w:tc>
            </w:tr>
          </w:tbl>
          <w:p w14:paraId="66A48FED" w14:textId="77777777" w:rsidR="00771428" w:rsidRDefault="00771428" w:rsidP="00771428">
            <w:pPr>
              <w:spacing w:before="240" w:after="240"/>
            </w:pPr>
            <w:r>
              <w:t>(3)</w:t>
            </w:r>
            <w:r>
              <w:tab/>
              <w:t xml:space="preserve"> Non-Spin Trade Overage Charge:</w:t>
            </w:r>
          </w:p>
          <w:p w14:paraId="523252F5" w14:textId="77777777" w:rsidR="00771428" w:rsidRDefault="00771428" w:rsidP="00771428">
            <w:pPr>
              <w:pStyle w:val="FormulaBold"/>
            </w:pPr>
            <w:r>
              <w:t>RTNSTOAMT</w:t>
            </w:r>
            <w:r>
              <w:rPr>
                <w:i/>
                <w:vertAlign w:val="subscript"/>
              </w:rPr>
              <w:t xml:space="preserve"> q  </w:t>
            </w:r>
            <w:r>
              <w:t xml:space="preserve">= </w:t>
            </w:r>
            <w:r>
              <w:tab/>
              <w:t xml:space="preserve">(1/4) * RTNSTO </w:t>
            </w:r>
            <w:r>
              <w:rPr>
                <w:i/>
                <w:vertAlign w:val="subscript"/>
              </w:rPr>
              <w:t>q</w:t>
            </w:r>
            <w:r>
              <w:t xml:space="preserve"> * RTMCPCRNS</w:t>
            </w:r>
          </w:p>
          <w:p w14:paraId="6FA5755D" w14:textId="77777777" w:rsidR="00771428" w:rsidRDefault="00771428" w:rsidP="00771428">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771428" w14:paraId="7F4A31AA" w14:textId="77777777" w:rsidTr="00771428">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3994745C" w14:textId="77777777" w:rsidR="00771428" w:rsidRDefault="00771428" w:rsidP="00771428">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0F40C5C4" w14:textId="77777777" w:rsidR="00771428" w:rsidRDefault="00771428" w:rsidP="00771428">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42EFA999" w14:textId="77777777" w:rsidR="00771428" w:rsidRDefault="00771428" w:rsidP="00771428">
                  <w:pPr>
                    <w:pStyle w:val="TableHead"/>
                  </w:pPr>
                  <w:r>
                    <w:t>Description</w:t>
                  </w:r>
                </w:p>
              </w:tc>
            </w:tr>
            <w:tr w:rsidR="00771428" w14:paraId="173CEADA"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C6033DA" w14:textId="77777777" w:rsidR="00771428" w:rsidRDefault="00771428" w:rsidP="00771428">
                  <w:pPr>
                    <w:pStyle w:val="tablebody0"/>
                  </w:pPr>
                  <w:r>
                    <w:t xml:space="preserve">RTNSTOAMT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71B21E04" w14:textId="77777777" w:rsidR="00771428" w:rsidRDefault="00771428" w:rsidP="00771428">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593667E7" w14:textId="77777777" w:rsidR="00771428" w:rsidRDefault="00771428" w:rsidP="00771428">
                  <w:pPr>
                    <w:pStyle w:val="tablebody0"/>
                    <w:rPr>
                      <w:i/>
                    </w:rPr>
                  </w:pPr>
                  <w:r>
                    <w:rPr>
                      <w:i/>
                    </w:rPr>
                    <w:t>Real-Time Non-Spin Trade Overage Amount for the QSE</w:t>
                  </w:r>
                  <w:r>
                    <w:t xml:space="preserve">— The total charge to QSE </w:t>
                  </w:r>
                  <w:r>
                    <w:rPr>
                      <w:i/>
                    </w:rPr>
                    <w:t>q</w:t>
                  </w:r>
                  <w:r>
                    <w:t xml:space="preserve"> in Real-Time for Non-Spin trade overages for each 15-minute Settlement Interval.</w:t>
                  </w:r>
                </w:p>
              </w:tc>
            </w:tr>
            <w:tr w:rsidR="00771428" w14:paraId="4D6058EF"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170A702F" w14:textId="77777777" w:rsidR="00771428" w:rsidRDefault="00771428" w:rsidP="00771428">
                  <w:pPr>
                    <w:pStyle w:val="tablebody0"/>
                  </w:pPr>
                  <w:r>
                    <w:t xml:space="preserve">RTNSTO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67E7D64"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D9D0F4A" w14:textId="77777777" w:rsidR="00771428" w:rsidRDefault="00771428" w:rsidP="00771428">
                  <w:pPr>
                    <w:pStyle w:val="tablebody0"/>
                  </w:pPr>
                  <w:r>
                    <w:rPr>
                      <w:i/>
                    </w:rPr>
                    <w:t xml:space="preserve">Real-Time Non-Spin Trade Overage for the QSE </w:t>
                  </w:r>
                  <w:r>
                    <w:sym w:font="Symbol" w:char="F0BE"/>
                  </w:r>
                  <w:r>
                    <w:t xml:space="preserve"> The quantity of submitted Non-Spin trades in excess of their DAM self-arrangement quantity for the QSE </w:t>
                  </w:r>
                  <w:r>
                    <w:rPr>
                      <w:i/>
                    </w:rPr>
                    <w:t>q</w:t>
                  </w:r>
                  <w:r>
                    <w:t xml:space="preserve"> for the </w:t>
                  </w:r>
                  <w:r>
                    <w:rPr>
                      <w:szCs w:val="18"/>
                    </w:rPr>
                    <w:t>Operating Hour</w:t>
                  </w:r>
                  <w:r>
                    <w:t>.</w:t>
                  </w:r>
                </w:p>
              </w:tc>
            </w:tr>
            <w:tr w:rsidR="00771428" w14:paraId="054C029A"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04409481" w14:textId="77777777" w:rsidR="00771428" w:rsidRDefault="00771428" w:rsidP="00771428">
                  <w:pPr>
                    <w:pStyle w:val="tablebody0"/>
                  </w:pPr>
                  <w:r>
                    <w:t>RTMCPCNS</w:t>
                  </w:r>
                </w:p>
              </w:tc>
              <w:tc>
                <w:tcPr>
                  <w:tcW w:w="623" w:type="pct"/>
                  <w:tcBorders>
                    <w:top w:val="single" w:sz="4" w:space="0" w:color="auto"/>
                    <w:left w:val="single" w:sz="4" w:space="0" w:color="auto"/>
                    <w:bottom w:val="single" w:sz="4" w:space="0" w:color="auto"/>
                    <w:right w:val="single" w:sz="4" w:space="0" w:color="auto"/>
                  </w:tcBorders>
                  <w:hideMark/>
                </w:tcPr>
                <w:p w14:paraId="3C8DDDDF" w14:textId="77777777" w:rsidR="00771428" w:rsidRDefault="00771428" w:rsidP="00771428">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9859904" w14:textId="77777777" w:rsidR="00771428" w:rsidRDefault="00771428" w:rsidP="00771428">
                  <w:pPr>
                    <w:pStyle w:val="tablebody0"/>
                    <w:rPr>
                      <w:i/>
                    </w:rPr>
                  </w:pPr>
                  <w:r>
                    <w:rPr>
                      <w:i/>
                    </w:rPr>
                    <w:t xml:space="preserve">Real-Time Market Clearing Price </w:t>
                  </w:r>
                  <w:r>
                    <w:rPr>
                      <w:bCs/>
                      <w:i/>
                      <w:lang w:val="pt-BR"/>
                    </w:rPr>
                    <w:t xml:space="preserve">for Capacity </w:t>
                  </w:r>
                  <w:r>
                    <w:rPr>
                      <w:i/>
                    </w:rPr>
                    <w:t>for Non-Spin -</w:t>
                  </w:r>
                  <w:r>
                    <w:t xml:space="preserve"> The Real-Time MCPC for Non-Spin for the 15-minute Settlement Interval.</w:t>
                  </w:r>
                </w:p>
              </w:tc>
            </w:tr>
            <w:tr w:rsidR="00771428" w14:paraId="49DD50E2" w14:textId="77777777" w:rsidTr="00771428">
              <w:trPr>
                <w:cantSplit/>
              </w:trPr>
              <w:tc>
                <w:tcPr>
                  <w:tcW w:w="1279" w:type="pct"/>
                  <w:tcBorders>
                    <w:top w:val="single" w:sz="4" w:space="0" w:color="auto"/>
                    <w:left w:val="single" w:sz="4" w:space="0" w:color="auto"/>
                    <w:bottom w:val="single" w:sz="4" w:space="0" w:color="auto"/>
                    <w:right w:val="single" w:sz="4" w:space="0" w:color="auto"/>
                  </w:tcBorders>
                  <w:hideMark/>
                </w:tcPr>
                <w:p w14:paraId="500C80BF" w14:textId="77777777" w:rsidR="00771428" w:rsidRDefault="00771428" w:rsidP="00771428">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0AB3FF13" w14:textId="77777777" w:rsidR="00771428" w:rsidRDefault="00771428" w:rsidP="00771428">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364D2DA8" w14:textId="77777777" w:rsidR="00771428" w:rsidRDefault="00771428" w:rsidP="00771428">
                  <w:pPr>
                    <w:pStyle w:val="tablebody0"/>
                  </w:pPr>
                  <w:r>
                    <w:t>A QSE.</w:t>
                  </w:r>
                </w:p>
              </w:tc>
            </w:tr>
          </w:tbl>
          <w:p w14:paraId="7E03CCCC" w14:textId="2AA1BA2A" w:rsidR="008871B2" w:rsidRPr="008871B2" w:rsidRDefault="008871B2" w:rsidP="001138B9">
            <w:pPr>
              <w:keepNext/>
              <w:tabs>
                <w:tab w:val="left" w:pos="1080"/>
              </w:tabs>
              <w:spacing w:before="480" w:after="240"/>
              <w:outlineLvl w:val="2"/>
              <w:rPr>
                <w:b/>
                <w:bCs/>
                <w:i/>
              </w:rPr>
            </w:pPr>
          </w:p>
        </w:tc>
      </w:tr>
    </w:tbl>
    <w:p w14:paraId="63D9C8B0"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0ED24B0A" w14:textId="77777777" w:rsidTr="001138B9">
        <w:trPr>
          <w:trHeight w:val="206"/>
        </w:trPr>
        <w:tc>
          <w:tcPr>
            <w:tcW w:w="9350" w:type="dxa"/>
            <w:shd w:val="pct12" w:color="auto" w:fill="auto"/>
          </w:tcPr>
          <w:p w14:paraId="34F4F0EA" w14:textId="5AC39BB6" w:rsidR="008871B2" w:rsidRDefault="008871B2" w:rsidP="001138B9">
            <w:pPr>
              <w:pStyle w:val="Instructions"/>
              <w:spacing w:before="120"/>
            </w:pPr>
            <w:r>
              <w:t>[NPRR1010:  Insert Section 6.7.5.6 below upon system implementation of the Real-Time Co-Optimization (RTC) project:]</w:t>
            </w:r>
          </w:p>
          <w:p w14:paraId="0B3694CF" w14:textId="77777777" w:rsidR="00CC5182" w:rsidRDefault="00CC5182" w:rsidP="00CC5182">
            <w:pPr>
              <w:pStyle w:val="H4"/>
              <w:spacing w:before="480"/>
            </w:pPr>
            <w:bookmarkStart w:id="2684" w:name="_Toc135992427"/>
            <w:r>
              <w:t>6.7.5.6</w:t>
            </w:r>
            <w:r>
              <w:tab/>
              <w:t>ERCOT Contingency Reserve Service Payments and Charges</w:t>
            </w:r>
            <w:bookmarkEnd w:id="2684"/>
          </w:p>
          <w:p w14:paraId="47F76F0A" w14:textId="77777777" w:rsidR="00CC5182" w:rsidRDefault="00CC5182" w:rsidP="00CC5182">
            <w:r>
              <w:t>(1)</w:t>
            </w:r>
            <w:r>
              <w:tab/>
              <w:t>ECRS Imbalance Payment or Charge:</w:t>
            </w:r>
          </w:p>
          <w:p w14:paraId="7A6BA20E" w14:textId="77777777" w:rsidR="00CC5182" w:rsidRDefault="00CC5182" w:rsidP="00CC5182">
            <w:pPr>
              <w:pStyle w:val="FormulaBold"/>
              <w:ind w:left="2340" w:hanging="1620"/>
            </w:pPr>
            <w:r>
              <w:lastRenderedPageBreak/>
              <w:t>RTECRIMBAMT</w:t>
            </w:r>
            <w:r>
              <w:rPr>
                <w:i/>
                <w:vertAlign w:val="subscript"/>
              </w:rPr>
              <w:t xml:space="preserve"> q  </w:t>
            </w:r>
            <w:r>
              <w:t>= (-1) * [</w:t>
            </w:r>
            <w:r>
              <w:rPr>
                <w:position w:val="-18"/>
              </w:rPr>
              <w:object w:dxaOrig="285" w:dyaOrig="570" w14:anchorId="7F822EF5">
                <v:shape id="_x0000_i1423" type="#_x0000_t75" style="width:12pt;height:30pt" o:ole="">
                  <v:imagedata r:id="rId156" o:title=""/>
                </v:shape>
                <o:OLEObject Type="Embed" ProgID="Equation.3" ShapeID="_x0000_i1423" DrawAspect="Content" ObjectID="_1775283134" r:id="rId513"/>
              </w:object>
            </w:r>
            <w:r>
              <w:t>[RTECRREV</w:t>
            </w:r>
            <w:r>
              <w:rPr>
                <w:i/>
                <w:vertAlign w:val="subscript"/>
              </w:rPr>
              <w:t xml:space="preserve">q, r </w:t>
            </w:r>
            <w:r>
              <w:rPr>
                <w:i/>
              </w:rPr>
              <w:t xml:space="preserve"> </w:t>
            </w:r>
            <w:r>
              <w:t>– (1/4) * (PCECRR</w:t>
            </w:r>
            <w:r>
              <w:rPr>
                <w:i/>
              </w:rPr>
              <w:t xml:space="preserve"> </w:t>
            </w:r>
            <w:r>
              <w:rPr>
                <w:i/>
                <w:vertAlign w:val="subscript"/>
              </w:rPr>
              <w:t>r, q, DAM</w:t>
            </w:r>
            <w:r>
              <w:t xml:space="preserve"> * </w:t>
            </w:r>
          </w:p>
          <w:p w14:paraId="0E34E19C" w14:textId="77777777" w:rsidR="00CC5182" w:rsidRDefault="00CC5182" w:rsidP="00CC5182">
            <w:pPr>
              <w:pStyle w:val="FormulaBold"/>
              <w:ind w:left="2340" w:firstLine="270"/>
            </w:pPr>
            <w:r>
              <w:t xml:space="preserve">RTMCPCECR)] – (1/4) * (DASAECRQ </w:t>
            </w:r>
            <w:r>
              <w:rPr>
                <w:i/>
                <w:vertAlign w:val="subscript"/>
              </w:rPr>
              <w:t>q</w:t>
            </w:r>
            <w:r>
              <w:t xml:space="preserve"> * RTMCPCECR) + (1/4) * (ECRTP </w:t>
            </w:r>
            <w:r>
              <w:rPr>
                <w:i/>
                <w:vertAlign w:val="subscript"/>
              </w:rPr>
              <w:t>q</w:t>
            </w:r>
            <w:r>
              <w:t xml:space="preserve"> – ECRTS </w:t>
            </w:r>
            <w:r>
              <w:rPr>
                <w:i/>
                <w:vertAlign w:val="subscript"/>
              </w:rPr>
              <w:t>q</w:t>
            </w:r>
            <w:r>
              <w:t>) * RTMCPCECR]</w:t>
            </w:r>
          </w:p>
          <w:p w14:paraId="1DBFCE27" w14:textId="77777777" w:rsidR="00CC5182" w:rsidRDefault="00CC5182" w:rsidP="00CC5182">
            <w:pPr>
              <w:pStyle w:val="FormulaBold"/>
            </w:pPr>
            <w:r>
              <w:t xml:space="preserve">Where:   </w:t>
            </w:r>
          </w:p>
          <w:p w14:paraId="625475A6" w14:textId="77777777" w:rsidR="00CC5182" w:rsidRDefault="00CC5182" w:rsidP="00CC5182">
            <w:pPr>
              <w:pStyle w:val="FormulaBold"/>
            </w:pPr>
            <w:r>
              <w:rPr>
                <w:rStyle w:val="BodyTextChar"/>
              </w:rPr>
              <w:t>RT</w:t>
            </w:r>
            <w:r>
              <w:t>ECR</w:t>
            </w:r>
            <w:r>
              <w:rPr>
                <w:rStyle w:val="BodyTextChar"/>
              </w:rPr>
              <w:t xml:space="preserve">REV </w:t>
            </w:r>
            <w:r>
              <w:rPr>
                <w:i/>
                <w:vertAlign w:val="subscript"/>
              </w:rPr>
              <w:t xml:space="preserve">q, r </w:t>
            </w:r>
            <w:r>
              <w:rPr>
                <w:i/>
              </w:rPr>
              <w:t xml:space="preserve"> =     </w:t>
            </w:r>
            <w:r>
              <w:t>(1/4) * RTECRAWD</w:t>
            </w:r>
            <w:r>
              <w:rPr>
                <w:i/>
                <w:vertAlign w:val="subscript"/>
              </w:rPr>
              <w:t xml:space="preserve"> q, r</w:t>
            </w:r>
            <w:r>
              <w:t xml:space="preserve"> * RTMCPCECRR </w:t>
            </w:r>
            <w:r>
              <w:rPr>
                <w:i/>
                <w:vertAlign w:val="subscript"/>
              </w:rPr>
              <w:t>q,</w:t>
            </w:r>
            <w:r>
              <w:rPr>
                <w:i/>
              </w:rPr>
              <w:t xml:space="preserve"> </w:t>
            </w:r>
            <w:r>
              <w:rPr>
                <w:i/>
                <w:vertAlign w:val="subscript"/>
              </w:rPr>
              <w:t>r</w:t>
            </w:r>
          </w:p>
          <w:p w14:paraId="5D324615" w14:textId="77777777" w:rsidR="00CC5182" w:rsidRDefault="00CC5182" w:rsidP="00CC5182">
            <w:pPr>
              <w:pStyle w:val="FormulaBold"/>
            </w:pPr>
            <w:r>
              <w:t xml:space="preserve">RTMCPCECRR </w:t>
            </w:r>
            <w:r>
              <w:rPr>
                <w:i/>
                <w:vertAlign w:val="subscript"/>
              </w:rPr>
              <w:t>q, r</w:t>
            </w:r>
            <w:r>
              <w:rPr>
                <w:i/>
              </w:rPr>
              <w:t xml:space="preserve"> = </w:t>
            </w:r>
            <w:r>
              <w:rPr>
                <w:position w:val="-22"/>
              </w:rPr>
              <w:object w:dxaOrig="285" w:dyaOrig="285" w14:anchorId="40507B25">
                <v:shape id="_x0000_i1424" type="#_x0000_t75" style="width:12pt;height:12pt" o:ole="">
                  <v:imagedata r:id="rId22" o:title=""/>
                </v:shape>
                <o:OLEObject Type="Embed" ProgID="Equation.3" ShapeID="_x0000_i1424" DrawAspect="Content" ObjectID="_1775283135" r:id="rId514"/>
              </w:object>
            </w:r>
            <w:r>
              <w:t>(ECRRWF</w:t>
            </w:r>
            <w:r>
              <w:rPr>
                <w:i/>
                <w:vertAlign w:val="subscript"/>
              </w:rPr>
              <w:t xml:space="preserve"> q, r, p, y</w:t>
            </w:r>
            <w:r>
              <w:t xml:space="preserve"> * (RTMCPCECRS</w:t>
            </w:r>
            <w:r>
              <w:rPr>
                <w:i/>
                <w:vertAlign w:val="subscript"/>
              </w:rPr>
              <w:t xml:space="preserve"> y</w:t>
            </w:r>
            <w:r>
              <w:t xml:space="preserve"> + RTRDPAECRS </w:t>
            </w:r>
            <w:r>
              <w:rPr>
                <w:i/>
                <w:vertAlign w:val="subscript"/>
              </w:rPr>
              <w:t>y</w:t>
            </w:r>
            <w:r>
              <w:rPr>
                <w:i/>
              </w:rPr>
              <w:t>))</w:t>
            </w:r>
          </w:p>
          <w:p w14:paraId="6CB7793B" w14:textId="77777777" w:rsidR="00CC5182" w:rsidRDefault="00CC5182" w:rsidP="00CC5182">
            <w:pPr>
              <w:pStyle w:val="FormulaBold"/>
              <w:rPr>
                <w:i/>
                <w:vertAlign w:val="subscript"/>
              </w:rPr>
            </w:pPr>
            <w:r>
              <w:t>RTECRAWD</w:t>
            </w:r>
            <w:r>
              <w:rPr>
                <w:i/>
                <w:vertAlign w:val="subscript"/>
              </w:rPr>
              <w:t xml:space="preserve"> q,r  </w:t>
            </w:r>
            <w:r>
              <w:t xml:space="preserve"> =  </w:t>
            </w:r>
            <w:r>
              <w:rPr>
                <w:position w:val="-22"/>
              </w:rPr>
              <w:object w:dxaOrig="285" w:dyaOrig="285" w14:anchorId="6A9103F2">
                <v:shape id="_x0000_i1425" type="#_x0000_t75" style="width:12pt;height:12pt" o:ole="">
                  <v:imagedata r:id="rId22" o:title=""/>
                </v:shape>
                <o:OLEObject Type="Embed" ProgID="Equation.3" ShapeID="_x0000_i1425" DrawAspect="Content" ObjectID="_1775283136" r:id="rId515"/>
              </w:object>
            </w:r>
            <w:r>
              <w:t xml:space="preserve"> (RNWF </w:t>
            </w:r>
            <w:r>
              <w:rPr>
                <w:i/>
                <w:vertAlign w:val="subscript"/>
              </w:rPr>
              <w:t>y</w:t>
            </w:r>
            <w:r>
              <w:rPr>
                <w:vertAlign w:val="subscript"/>
              </w:rPr>
              <w:t xml:space="preserve"> </w:t>
            </w:r>
            <w:r>
              <w:t xml:space="preserve"> * RTECRAWDS</w:t>
            </w:r>
            <w:r>
              <w:rPr>
                <w:i/>
                <w:vertAlign w:val="subscript"/>
              </w:rPr>
              <w:t xml:space="preserve"> q, r, p, y</w:t>
            </w:r>
            <w:r>
              <w:t>)</w:t>
            </w:r>
          </w:p>
          <w:p w14:paraId="55B2B1F6" w14:textId="77777777" w:rsidR="00CC5182" w:rsidRDefault="00CC5182" w:rsidP="00CC5182">
            <w:pPr>
              <w:pStyle w:val="BodyTextNumbered"/>
              <w:ind w:left="0" w:firstLine="720"/>
            </w:pPr>
            <w:r>
              <w:t>Where:</w:t>
            </w:r>
          </w:p>
          <w:p w14:paraId="43620900" w14:textId="7838006B" w:rsidR="00CC5182" w:rsidRDefault="00CC5182" w:rsidP="00CC5182">
            <w:pPr>
              <w:pStyle w:val="NoSpacing"/>
              <w:ind w:left="1440" w:hanging="720"/>
            </w:pPr>
            <w:r>
              <w:t>ECRRWF</w:t>
            </w:r>
            <w:r>
              <w:rPr>
                <w:i/>
                <w:vertAlign w:val="subscript"/>
              </w:rPr>
              <w:t xml:space="preserve"> q, r, p, y</w:t>
            </w:r>
            <w:r>
              <w:rPr>
                <w:vertAlign w:val="subscript"/>
              </w:rPr>
              <w:t xml:space="preserve"> </w:t>
            </w:r>
            <w:r>
              <w:t xml:space="preserve"> =    [max(0.001, RTECRAWDS</w:t>
            </w:r>
            <w:r>
              <w:rPr>
                <w:i/>
                <w:vertAlign w:val="subscript"/>
              </w:rPr>
              <w:t xml:space="preserve"> q, r, p, y</w:t>
            </w:r>
            <w:r>
              <w:t>) * TLMP</w:t>
            </w:r>
            <w:r>
              <w:rPr>
                <w:i/>
                <w:vertAlign w:val="subscript"/>
              </w:rPr>
              <w:t xml:space="preserve"> y</w:t>
            </w:r>
            <w:r>
              <w:t>] / [</w:t>
            </w:r>
            <w:r w:rsidR="00221A13">
              <w:rPr>
                <w:b/>
                <w:position w:val="-22"/>
              </w:rPr>
              <w:object w:dxaOrig="285" w:dyaOrig="285" w14:anchorId="58513C05">
                <v:shape id="_x0000_i1426" type="#_x0000_t75" style="width:24pt;height:24pt" o:ole="">
                  <v:imagedata r:id="rId22" o:title=""/>
                </v:shape>
                <o:OLEObject Type="Embed" ProgID="Equation.3" ShapeID="_x0000_i1426" DrawAspect="Content" ObjectID="_1775283137" r:id="rId516"/>
              </w:object>
            </w:r>
            <w:r>
              <w:t>max(0.001,</w:t>
            </w:r>
          </w:p>
          <w:p w14:paraId="23002EA7" w14:textId="77777777" w:rsidR="00CC5182" w:rsidRDefault="00CC5182" w:rsidP="00CC5182">
            <w:pPr>
              <w:pStyle w:val="NoSpacing"/>
              <w:spacing w:after="240"/>
              <w:ind w:left="2160" w:firstLine="720"/>
            </w:pPr>
            <w:r>
              <w:t>RTECRAWDS</w:t>
            </w:r>
            <w:r>
              <w:rPr>
                <w:i/>
                <w:vertAlign w:val="subscript"/>
              </w:rPr>
              <w:t xml:space="preserve"> q, r, p, y</w:t>
            </w:r>
            <w:r>
              <w:t>) * TLMP</w:t>
            </w:r>
            <w:r>
              <w:rPr>
                <w:i/>
                <w:vertAlign w:val="subscript"/>
              </w:rPr>
              <w:t xml:space="preserve"> y</w:t>
            </w:r>
            <w:r>
              <w:t>]</w:t>
            </w:r>
            <w:r>
              <w:rPr>
                <w:vertAlign w:val="subscript"/>
              </w:rPr>
              <w:t xml:space="preserve"> </w:t>
            </w:r>
          </w:p>
          <w:p w14:paraId="590A747D" w14:textId="77777777" w:rsidR="00CC5182" w:rsidRDefault="00CC5182" w:rsidP="00CC5182">
            <w:pPr>
              <w:pStyle w:val="NoSpacing"/>
              <w:spacing w:after="240"/>
              <w:ind w:left="1440" w:hanging="720"/>
            </w:pPr>
            <w:r>
              <w:t>And:</w:t>
            </w:r>
          </w:p>
          <w:p w14:paraId="0123C59E" w14:textId="77777777" w:rsidR="00CC5182" w:rsidRDefault="00CC5182" w:rsidP="00CC5182">
            <w:pPr>
              <w:spacing w:after="240"/>
              <w:ind w:left="1440" w:hanging="720"/>
              <w:rPr>
                <w:i/>
                <w:vertAlign w:val="subscript"/>
              </w:rPr>
            </w:pPr>
            <w:r>
              <w:t xml:space="preserve">RNWF </w:t>
            </w:r>
            <w:r>
              <w:rPr>
                <w:i/>
                <w:vertAlign w:val="subscript"/>
              </w:rPr>
              <w:t xml:space="preserve">y   </w:t>
            </w:r>
            <w:r>
              <w:t xml:space="preserve">=  TLMP </w:t>
            </w:r>
            <w:r>
              <w:rPr>
                <w:i/>
                <w:vertAlign w:val="subscript"/>
              </w:rPr>
              <w:t>y</w:t>
            </w:r>
            <w:r>
              <w:t xml:space="preserve"> </w:t>
            </w:r>
            <w:r>
              <w:rPr>
                <w:color w:val="000000"/>
                <w:sz w:val="32"/>
                <w:szCs w:val="32"/>
              </w:rPr>
              <w:t>/</w:t>
            </w:r>
            <w:r>
              <w:rPr>
                <w:color w:val="000000"/>
              </w:rPr>
              <w:t xml:space="preserve"> </w:t>
            </w:r>
            <w:r>
              <w:rPr>
                <w:position w:val="-22"/>
                <w:szCs w:val="24"/>
              </w:rPr>
              <w:object w:dxaOrig="285" w:dyaOrig="285" w14:anchorId="3F78753E">
                <v:shape id="_x0000_i1427" type="#_x0000_t75" style="width:12pt;height:12pt" o:ole="">
                  <v:imagedata r:id="rId22" o:title=""/>
                </v:shape>
                <o:OLEObject Type="Embed" ProgID="Equation.3" ShapeID="_x0000_i1427" DrawAspect="Content" ObjectID="_1775283138" r:id="rId517"/>
              </w:object>
            </w:r>
            <w:r>
              <w:t xml:space="preserve">TLMP </w:t>
            </w:r>
            <w:r>
              <w:rPr>
                <w:i/>
                <w:vertAlign w:val="subscript"/>
              </w:rPr>
              <w:t>y</w:t>
            </w:r>
          </w:p>
          <w:p w14:paraId="5460E895" w14:textId="77777777" w:rsidR="00CC5182" w:rsidRDefault="00CC5182" w:rsidP="00CC5182">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CC5182" w14:paraId="62F7DE16" w14:textId="77777777" w:rsidTr="00CC5182">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24C78016" w14:textId="77777777" w:rsidR="00CC5182" w:rsidRDefault="00CC5182" w:rsidP="00CC5182">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148996C6" w14:textId="77777777" w:rsidR="00CC5182" w:rsidRDefault="00CC5182" w:rsidP="00CC5182">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7D69E80B" w14:textId="77777777" w:rsidR="00CC5182" w:rsidRDefault="00CC5182" w:rsidP="00CC5182">
                  <w:pPr>
                    <w:pStyle w:val="TableHead"/>
                  </w:pPr>
                  <w:r>
                    <w:t>Description</w:t>
                  </w:r>
                </w:p>
              </w:tc>
            </w:tr>
            <w:tr w:rsidR="00CC5182" w14:paraId="445F6B00"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5A0FE801" w14:textId="77777777" w:rsidR="00CC5182" w:rsidRDefault="00CC5182" w:rsidP="00CC5182">
                  <w:pPr>
                    <w:pStyle w:val="tablebody0"/>
                  </w:pPr>
                  <w:r>
                    <w:t xml:space="preserve">RTECRIMBAMT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2F444B6D" w14:textId="77777777" w:rsidR="00CC5182" w:rsidRDefault="00CC5182" w:rsidP="00CC5182">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6A0E5F00" w14:textId="77777777" w:rsidR="00CC5182" w:rsidRDefault="00CC5182" w:rsidP="00CC5182">
                  <w:pPr>
                    <w:pStyle w:val="tablebody0"/>
                    <w:rPr>
                      <w:i/>
                    </w:rPr>
                  </w:pPr>
                  <w:r>
                    <w:rPr>
                      <w:i/>
                    </w:rPr>
                    <w:t xml:space="preserve">Real-Time ERCOT Contingency Reserve Service Imbalance Amount for the QSE— </w:t>
                  </w:r>
                  <w:r>
                    <w:t xml:space="preserve">The total payment or charge to QSE </w:t>
                  </w:r>
                  <w:r w:rsidRPr="00221A13">
                    <w:rPr>
                      <w:i/>
                    </w:rPr>
                    <w:t>q</w:t>
                  </w:r>
                  <w:r>
                    <w:t xml:space="preserve"> for the Real-Time ECRS imbalance for each 15-minute Settlement Interval.</w:t>
                  </w:r>
                </w:p>
              </w:tc>
            </w:tr>
            <w:tr w:rsidR="00CC5182" w14:paraId="63A89BF7"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1B98BD56" w14:textId="77777777" w:rsidR="00CC5182" w:rsidRDefault="00CC5182" w:rsidP="00CC5182">
                  <w:pPr>
                    <w:pStyle w:val="tablebody0"/>
                  </w:pPr>
                  <w:r>
                    <w:t xml:space="preserve">RTECRAWD </w:t>
                  </w:r>
                  <w:r>
                    <w:rPr>
                      <w:vertAlign w:val="subscript"/>
                    </w:rPr>
                    <w:t>q,r</w:t>
                  </w:r>
                </w:p>
              </w:tc>
              <w:tc>
                <w:tcPr>
                  <w:tcW w:w="623" w:type="pct"/>
                  <w:tcBorders>
                    <w:top w:val="single" w:sz="4" w:space="0" w:color="auto"/>
                    <w:left w:val="single" w:sz="4" w:space="0" w:color="auto"/>
                    <w:bottom w:val="single" w:sz="4" w:space="0" w:color="auto"/>
                    <w:right w:val="single" w:sz="4" w:space="0" w:color="auto"/>
                  </w:tcBorders>
                  <w:hideMark/>
                </w:tcPr>
                <w:p w14:paraId="4DA45A04"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51E3A20" w14:textId="77777777" w:rsidR="00CC5182" w:rsidRDefault="00CC5182" w:rsidP="00CC5182">
                  <w:pPr>
                    <w:pStyle w:val="tablebody0"/>
                    <w:rPr>
                      <w:i/>
                    </w:rPr>
                  </w:pPr>
                  <w:r>
                    <w:rPr>
                      <w:i/>
                    </w:rPr>
                    <w:t>Real-Time ERCOT Contingency Reserve Service Award per Resource per QSE</w:t>
                  </w:r>
                  <w:r>
                    <w:sym w:font="Symbol" w:char="F0BE"/>
                  </w:r>
                  <w:r>
                    <w:t xml:space="preserve"> The ECRS amount awarded to QSE </w:t>
                  </w:r>
                  <w:r>
                    <w:rPr>
                      <w:i/>
                    </w:rPr>
                    <w:t>q</w:t>
                  </w:r>
                  <w:r>
                    <w:t xml:space="preserve"> for Resource </w:t>
                  </w:r>
                  <w:r>
                    <w:rPr>
                      <w:i/>
                    </w:rPr>
                    <w:t>r</w:t>
                  </w:r>
                  <w:r>
                    <w:t xml:space="preserve"> in Real-Time for the 15-minute Settlement Interval.  Where for a Combined Cycle Train, the Resource </w:t>
                  </w:r>
                  <w:r>
                    <w:rPr>
                      <w:i/>
                    </w:rPr>
                    <w:t>r</w:t>
                  </w:r>
                  <w:r>
                    <w:t xml:space="preserve"> is a Combined Cycle Generation Resource within the Combined Cycle Train.</w:t>
                  </w:r>
                </w:p>
              </w:tc>
            </w:tr>
            <w:tr w:rsidR="00CC5182" w14:paraId="30AE376E"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5674315D" w14:textId="77777777" w:rsidR="00CC5182" w:rsidRDefault="00CC5182" w:rsidP="00CC5182">
                  <w:pPr>
                    <w:pStyle w:val="tablebody0"/>
                  </w:pPr>
                  <w:r>
                    <w:t xml:space="preserve">RTECRREV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4296A66F" w14:textId="77777777" w:rsidR="00CC5182" w:rsidRDefault="00CC5182" w:rsidP="00CC5182">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287BCE83" w14:textId="77777777" w:rsidR="00CC5182" w:rsidRDefault="00CC5182" w:rsidP="00CC5182">
                  <w:pPr>
                    <w:pStyle w:val="tablebody0"/>
                    <w:rPr>
                      <w:i/>
                    </w:rPr>
                  </w:pPr>
                  <w:r>
                    <w:rPr>
                      <w:i/>
                    </w:rPr>
                    <w:t>Real-Time ERCOT Contingency Reserve Service Revenue</w:t>
                  </w:r>
                  <w:r>
                    <w:t xml:space="preserve">— The Real-Time ECRS revenue for QSE </w:t>
                  </w:r>
                  <w:r>
                    <w:rPr>
                      <w:i/>
                    </w:rPr>
                    <w:t xml:space="preserve">q </w:t>
                  </w:r>
                  <w:r>
                    <w:t xml:space="preserve">calculated for Resource </w:t>
                  </w:r>
                  <w:r>
                    <w:rPr>
                      <w:i/>
                    </w:rPr>
                    <w:t>r</w:t>
                  </w:r>
                  <w:r>
                    <w:t xml:space="preserve"> for the 15-minute Settlement Interval.  Where for a Combined Cycle Train, the Resource </w:t>
                  </w:r>
                  <w:r>
                    <w:rPr>
                      <w:i/>
                    </w:rPr>
                    <w:t>r</w:t>
                  </w:r>
                  <w:r>
                    <w:t xml:space="preserve"> is the Combined Cycle Train.</w:t>
                  </w:r>
                </w:p>
              </w:tc>
            </w:tr>
            <w:tr w:rsidR="00CC5182" w14:paraId="3A241E76"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26914783" w14:textId="77777777" w:rsidR="00CC5182" w:rsidRDefault="00CC5182" w:rsidP="00CC5182">
                  <w:pPr>
                    <w:pStyle w:val="tablebody0"/>
                  </w:pPr>
                  <w:r>
                    <w:t xml:space="preserve">RTECRAWDS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2E712A2F"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66C0C63" w14:textId="7D2F6EFF" w:rsidR="00CC5182" w:rsidRDefault="00CC5182" w:rsidP="00CC5182">
                  <w:pPr>
                    <w:pStyle w:val="tablebody0"/>
                    <w:rPr>
                      <w:i/>
                    </w:rPr>
                  </w:pPr>
                  <w:r>
                    <w:rPr>
                      <w:i/>
                    </w:rPr>
                    <w:t xml:space="preserve">Real-Time ERCOT Contingency Reserve Service Award per Resource per QSE per SCED interval </w:t>
                  </w:r>
                  <w:r>
                    <w:t xml:space="preserve">- The ECRS amount awarded to QSE </w:t>
                  </w:r>
                  <w:r>
                    <w:rPr>
                      <w:i/>
                    </w:rPr>
                    <w:t>q</w:t>
                  </w:r>
                  <w:r>
                    <w:t xml:space="preserve"> for Resource </w:t>
                  </w:r>
                  <w:r>
                    <w:rPr>
                      <w:i/>
                    </w:rPr>
                    <w:t>r</w:t>
                  </w:r>
                  <w:r>
                    <w:t xml:space="preserve"> in Real-Time for the SCED interval </w:t>
                  </w:r>
                  <w:r>
                    <w:rPr>
                      <w:i/>
                    </w:rPr>
                    <w:t>y.</w:t>
                  </w:r>
                  <w:r>
                    <w:t xml:space="preserve"> </w:t>
                  </w:r>
                  <w:r w:rsidR="00221A13">
                    <w:t xml:space="preserve"> </w:t>
                  </w:r>
                  <w:r>
                    <w:t xml:space="preserve">Where for a Combined Cycle Train, the Resource </w:t>
                  </w:r>
                  <w:r w:rsidRPr="00221A13">
                    <w:rPr>
                      <w:i/>
                    </w:rPr>
                    <w:t>r</w:t>
                  </w:r>
                  <w:r>
                    <w:t xml:space="preserve"> is the Combined Cycle Train.</w:t>
                  </w:r>
                </w:p>
              </w:tc>
            </w:tr>
            <w:tr w:rsidR="00CC5182" w14:paraId="3BB34EC2"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16B16F4F" w14:textId="77777777" w:rsidR="00CC5182" w:rsidRDefault="00CC5182" w:rsidP="00CC5182">
                  <w:pPr>
                    <w:pStyle w:val="tablebody0"/>
                  </w:pPr>
                  <w:r>
                    <w:lastRenderedPageBreak/>
                    <w:t xml:space="preserve">RTMCPCECRR </w:t>
                  </w:r>
                  <w:r>
                    <w:rPr>
                      <w:i/>
                      <w:vertAlign w:val="subscript"/>
                    </w:rPr>
                    <w:t>q, r</w:t>
                  </w:r>
                </w:p>
              </w:tc>
              <w:tc>
                <w:tcPr>
                  <w:tcW w:w="623" w:type="pct"/>
                  <w:tcBorders>
                    <w:top w:val="single" w:sz="4" w:space="0" w:color="auto"/>
                    <w:left w:val="single" w:sz="4" w:space="0" w:color="auto"/>
                    <w:bottom w:val="single" w:sz="4" w:space="0" w:color="auto"/>
                    <w:right w:val="single" w:sz="4" w:space="0" w:color="auto"/>
                  </w:tcBorders>
                  <w:hideMark/>
                </w:tcPr>
                <w:p w14:paraId="3007E664"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A1E691D" w14:textId="77777777" w:rsidR="00CC5182" w:rsidRDefault="00CC5182" w:rsidP="00CC5182">
                  <w:pPr>
                    <w:pStyle w:val="tablebody0"/>
                    <w:rPr>
                      <w:iCs/>
                    </w:rPr>
                  </w:pPr>
                  <w:r>
                    <w:rPr>
                      <w:i/>
                    </w:rPr>
                    <w:t xml:space="preserve">Real-Time Market Clearing Price for Capacity for ERCOT Contingency Reserve Service per Resource per QSE </w:t>
                  </w:r>
                  <w:r>
                    <w:sym w:font="Symbol" w:char="F0BE"/>
                  </w:r>
                  <w:r>
                    <w:t xml:space="preserve"> The Real-Time MCPC for ECRS for Resource </w:t>
                  </w:r>
                  <w:r>
                    <w:rPr>
                      <w:i/>
                    </w:rPr>
                    <w:t>r</w:t>
                  </w:r>
                  <w:r>
                    <w:t xml:space="preserve">, represented by QSE </w:t>
                  </w:r>
                  <w:r>
                    <w:rPr>
                      <w:i/>
                    </w:rPr>
                    <w:t xml:space="preserve">q </w:t>
                  </w:r>
                  <w:r>
                    <w:t xml:space="preserve">for the 15-minute Settlement Interval.  Where for a Combined Cycle Train, the Resource </w:t>
                  </w:r>
                  <w:r>
                    <w:rPr>
                      <w:i/>
                    </w:rPr>
                    <w:t>r</w:t>
                  </w:r>
                  <w:r>
                    <w:t xml:space="preserve"> is the Combined Cycle Train.</w:t>
                  </w:r>
                </w:p>
              </w:tc>
            </w:tr>
            <w:tr w:rsidR="00CC5182" w14:paraId="27A584A4"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8E13E6B" w14:textId="77777777" w:rsidR="00CC5182" w:rsidRDefault="00CC5182" w:rsidP="00CC5182">
                  <w:pPr>
                    <w:pStyle w:val="tablebody0"/>
                  </w:pPr>
                  <w:r>
                    <w:t>RTMCPCECRS</w:t>
                  </w:r>
                  <w:r>
                    <w:rPr>
                      <w:i/>
                      <w:vertAlign w:val="subscript"/>
                    </w:rPr>
                    <w:t xml:space="preserve"> y</w:t>
                  </w:r>
                </w:p>
              </w:tc>
              <w:tc>
                <w:tcPr>
                  <w:tcW w:w="623" w:type="pct"/>
                  <w:tcBorders>
                    <w:top w:val="single" w:sz="4" w:space="0" w:color="auto"/>
                    <w:left w:val="single" w:sz="4" w:space="0" w:color="auto"/>
                    <w:bottom w:val="single" w:sz="4" w:space="0" w:color="auto"/>
                    <w:right w:val="single" w:sz="4" w:space="0" w:color="auto"/>
                  </w:tcBorders>
                  <w:hideMark/>
                </w:tcPr>
                <w:p w14:paraId="242475D3"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5C8E929" w14:textId="77777777" w:rsidR="00CC5182" w:rsidRDefault="00CC5182" w:rsidP="00CC5182">
                  <w:pPr>
                    <w:pStyle w:val="tablebody0"/>
                    <w:rPr>
                      <w:i/>
                    </w:rPr>
                  </w:pPr>
                  <w:r>
                    <w:rPr>
                      <w:i/>
                    </w:rPr>
                    <w:t>Real-Time Market Clearing Price</w:t>
                  </w:r>
                  <w:r>
                    <w:rPr>
                      <w:bCs/>
                      <w:i/>
                      <w:lang w:val="pt-BR"/>
                    </w:rPr>
                    <w:t xml:space="preserve"> for Capacity</w:t>
                  </w:r>
                  <w:r>
                    <w:rPr>
                      <w:i/>
                    </w:rPr>
                    <w:t xml:space="preserve"> for ERCOT Contingency Reserve Service per SCED Interval </w:t>
                  </w:r>
                  <w:r>
                    <w:t xml:space="preserve">— The Real-Time MCPC for ECRS for the SCED interval </w:t>
                  </w:r>
                  <w:r>
                    <w:rPr>
                      <w:i/>
                    </w:rPr>
                    <w:t>y.</w:t>
                  </w:r>
                </w:p>
              </w:tc>
            </w:tr>
            <w:tr w:rsidR="00CC5182" w14:paraId="5A327D0C"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13DE4AA4" w14:textId="77777777" w:rsidR="00CC5182" w:rsidRDefault="00CC5182" w:rsidP="00CC5182">
                  <w:pPr>
                    <w:pStyle w:val="tablebody0"/>
                  </w:pPr>
                  <w:r>
                    <w:rPr>
                      <w:iCs/>
                    </w:rPr>
                    <w:t xml:space="preserve">PCECRR </w:t>
                  </w:r>
                  <w:r>
                    <w:rPr>
                      <w:i/>
                      <w:iCs/>
                      <w:vertAlign w:val="subscript"/>
                    </w:rPr>
                    <w:t>r,</w:t>
                  </w:r>
                  <w:r>
                    <w:rPr>
                      <w:i/>
                      <w:iCs/>
                    </w:rPr>
                    <w:t xml:space="preserve"> </w:t>
                  </w:r>
                  <w:r>
                    <w:rPr>
                      <w:i/>
                      <w:iCs/>
                      <w:vertAlign w:val="subscript"/>
                    </w:rPr>
                    <w:t>q, DAM</w:t>
                  </w:r>
                </w:p>
              </w:tc>
              <w:tc>
                <w:tcPr>
                  <w:tcW w:w="623" w:type="pct"/>
                  <w:tcBorders>
                    <w:top w:val="single" w:sz="4" w:space="0" w:color="auto"/>
                    <w:left w:val="single" w:sz="4" w:space="0" w:color="auto"/>
                    <w:bottom w:val="single" w:sz="4" w:space="0" w:color="auto"/>
                    <w:right w:val="single" w:sz="4" w:space="0" w:color="auto"/>
                  </w:tcBorders>
                  <w:hideMark/>
                </w:tcPr>
                <w:p w14:paraId="51E23EDB"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F924A1F" w14:textId="77777777" w:rsidR="00CC5182" w:rsidRDefault="00CC5182" w:rsidP="00CC5182">
                  <w:pPr>
                    <w:pStyle w:val="tablebody0"/>
                    <w:rPr>
                      <w:i/>
                    </w:rPr>
                  </w:pPr>
                  <w:r>
                    <w:rPr>
                      <w:i/>
                      <w:iCs/>
                    </w:rPr>
                    <w:t>Procured Capacity for ERCOT Contingency Reserve Service per Resource per QSE in DAM</w:t>
                  </w:r>
                  <w:r>
                    <w:rPr>
                      <w:iCs/>
                    </w:rPr>
                    <w:t xml:space="preserve">—The ECRS capacity awarded to QSE </w:t>
                  </w:r>
                  <w:r>
                    <w:rPr>
                      <w:i/>
                      <w:iCs/>
                    </w:rPr>
                    <w:t>q</w:t>
                  </w:r>
                  <w:r>
                    <w:rPr>
                      <w:iCs/>
                    </w:rPr>
                    <w:t xml:space="preserve"> in the DAM for Resource </w:t>
                  </w:r>
                  <w:r>
                    <w:rPr>
                      <w:i/>
                      <w:iCs/>
                    </w:rPr>
                    <w:t>r</w:t>
                  </w:r>
                  <w:r>
                    <w:rPr>
                      <w:iCs/>
                    </w:rPr>
                    <w:t xml:space="preserve"> for the </w:t>
                  </w:r>
                  <w:r>
                    <w:rPr>
                      <w:szCs w:val="18"/>
                    </w:rPr>
                    <w:t>Operating Hour</w:t>
                  </w:r>
                  <w:r>
                    <w:rPr>
                      <w:iCs/>
                    </w:rPr>
                    <w:t xml:space="preserve">.  Where for a Combined Cycle Train, the Resource </w:t>
                  </w:r>
                  <w:r>
                    <w:rPr>
                      <w:i/>
                      <w:iCs/>
                    </w:rPr>
                    <w:t xml:space="preserve">r </w:t>
                  </w:r>
                  <w:r>
                    <w:rPr>
                      <w:iCs/>
                    </w:rPr>
                    <w:t>is a Combined Cycle Generation Resource within the Combined Cycle Train.</w:t>
                  </w:r>
                </w:p>
              </w:tc>
            </w:tr>
            <w:tr w:rsidR="00CC5182" w14:paraId="5120D7A2"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5DF423E1" w14:textId="77777777" w:rsidR="00CC5182" w:rsidRDefault="00CC5182" w:rsidP="00CC5182">
                  <w:pPr>
                    <w:pStyle w:val="tablebody0"/>
                  </w:pPr>
                  <w:r>
                    <w:t>RTMCPCECR</w:t>
                  </w:r>
                </w:p>
              </w:tc>
              <w:tc>
                <w:tcPr>
                  <w:tcW w:w="623" w:type="pct"/>
                  <w:tcBorders>
                    <w:top w:val="single" w:sz="4" w:space="0" w:color="auto"/>
                    <w:left w:val="single" w:sz="4" w:space="0" w:color="auto"/>
                    <w:bottom w:val="single" w:sz="4" w:space="0" w:color="auto"/>
                    <w:right w:val="single" w:sz="4" w:space="0" w:color="auto"/>
                  </w:tcBorders>
                  <w:hideMark/>
                </w:tcPr>
                <w:p w14:paraId="7A114581"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3A44CBE" w14:textId="77777777" w:rsidR="00CC5182" w:rsidRDefault="00CC5182" w:rsidP="00CC5182">
                  <w:pPr>
                    <w:pStyle w:val="tablebody0"/>
                    <w:rPr>
                      <w:i/>
                    </w:rPr>
                  </w:pPr>
                  <w:r>
                    <w:rPr>
                      <w:i/>
                    </w:rPr>
                    <w:t xml:space="preserve">Real-Time Market Clearing Price for Capacity for ERCOT Contingency Reserve Service </w:t>
                  </w:r>
                  <w:r>
                    <w:t>— The Real-Time MCPC for ECRS for the 15-minute Settlement Interval.</w:t>
                  </w:r>
                </w:p>
              </w:tc>
            </w:tr>
            <w:tr w:rsidR="00CC5182" w14:paraId="17B04F9C"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73FD4E0C" w14:textId="77777777" w:rsidR="00CC5182" w:rsidRDefault="00CC5182" w:rsidP="00CC5182">
                  <w:pPr>
                    <w:pStyle w:val="tablebody0"/>
                  </w:pPr>
                  <w:r>
                    <w:t xml:space="preserve">RTRDPAECRS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57A80749"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42C6F22" w14:textId="77777777" w:rsidR="00CC5182" w:rsidRDefault="00CC5182" w:rsidP="00CC5182">
                  <w:pPr>
                    <w:pStyle w:val="tablebody0"/>
                    <w:rPr>
                      <w:i/>
                    </w:rPr>
                  </w:pPr>
                  <w:r>
                    <w:rPr>
                      <w:i/>
                    </w:rPr>
                    <w:t>Real-Time Reliability Deployment Price Adder for Ancillary Service for ERCOT Contingency Reserve Service per SCED interval</w:t>
                  </w:r>
                  <w:r>
                    <w:t xml:space="preserve"> - The Real-Time price adder for ECRS that captures the impact of reliability deployments on ECRS prices for the SCED interval </w:t>
                  </w:r>
                  <w:r>
                    <w:rPr>
                      <w:i/>
                    </w:rPr>
                    <w:t>y</w:t>
                  </w:r>
                  <w:r>
                    <w:t xml:space="preserve">. </w:t>
                  </w:r>
                </w:p>
              </w:tc>
            </w:tr>
            <w:tr w:rsidR="00CC5182" w14:paraId="530872FE"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1EAC87F" w14:textId="77777777" w:rsidR="00CC5182" w:rsidRDefault="00CC5182" w:rsidP="00CC5182">
                  <w:pPr>
                    <w:pStyle w:val="tablebody0"/>
                  </w:pPr>
                  <w:r>
                    <w:t>DASAECRQ</w:t>
                  </w:r>
                  <w:r>
                    <w:rPr>
                      <w:i/>
                      <w:vertAlign w:val="subscript"/>
                    </w:rPr>
                    <w:t xml:space="preserve"> q</w:t>
                  </w:r>
                </w:p>
              </w:tc>
              <w:tc>
                <w:tcPr>
                  <w:tcW w:w="623" w:type="pct"/>
                  <w:tcBorders>
                    <w:top w:val="single" w:sz="4" w:space="0" w:color="auto"/>
                    <w:left w:val="single" w:sz="4" w:space="0" w:color="auto"/>
                    <w:bottom w:val="single" w:sz="4" w:space="0" w:color="auto"/>
                    <w:right w:val="single" w:sz="4" w:space="0" w:color="auto"/>
                  </w:tcBorders>
                  <w:hideMark/>
                </w:tcPr>
                <w:p w14:paraId="071A8C27"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207F69BE" w14:textId="77777777" w:rsidR="00CC5182" w:rsidRDefault="00CC5182" w:rsidP="00CC5182">
                  <w:pPr>
                    <w:pStyle w:val="tablebody0"/>
                    <w:rPr>
                      <w:i/>
                    </w:rPr>
                  </w:pPr>
                  <w:r>
                    <w:rPr>
                      <w:i/>
                      <w:iCs/>
                    </w:rPr>
                    <w:t>Day-Ahead Self-Arranged ERCOT Contingency Reserve Service Quantity per QSE</w:t>
                  </w:r>
                  <w:r>
                    <w:rPr>
                      <w:iCs/>
                    </w:rPr>
                    <w:t xml:space="preserve">—The self-arranged ECRS quantity submitted by QSE </w:t>
                  </w:r>
                  <w:r>
                    <w:rPr>
                      <w:i/>
                      <w:iCs/>
                    </w:rPr>
                    <w:t>q</w:t>
                  </w:r>
                  <w:r>
                    <w:rPr>
                      <w:iCs/>
                    </w:rPr>
                    <w:t xml:space="preserve"> before 1000 in the DAM for the Operating Hour.</w:t>
                  </w:r>
                </w:p>
              </w:tc>
            </w:tr>
            <w:tr w:rsidR="00CC5182" w14:paraId="45C16624"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0630535E" w14:textId="77777777" w:rsidR="00CC5182" w:rsidRDefault="00CC5182" w:rsidP="00CC5182">
                  <w:pPr>
                    <w:pStyle w:val="tablebody0"/>
                  </w:pPr>
                  <w:r>
                    <w:t xml:space="preserve">ECRTP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6FAEF81"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63C2DDBC" w14:textId="77777777" w:rsidR="00CC5182" w:rsidRDefault="00CC5182" w:rsidP="00CC5182">
                  <w:pPr>
                    <w:pStyle w:val="tablebody0"/>
                    <w:rPr>
                      <w:i/>
                    </w:rPr>
                  </w:pPr>
                  <w:r>
                    <w:rPr>
                      <w:i/>
                    </w:rPr>
                    <w:t xml:space="preserve">Trade Purchases for ERCOT Contingency Reserve Service for the QSE— </w:t>
                  </w:r>
                  <w:r>
                    <w:t xml:space="preserve">The trade purchases for QSE </w:t>
                  </w:r>
                  <w:r>
                    <w:rPr>
                      <w:i/>
                    </w:rPr>
                    <w:t>q</w:t>
                  </w:r>
                  <w:r>
                    <w:t xml:space="preserve"> for ECRS for the </w:t>
                  </w:r>
                  <w:r>
                    <w:rPr>
                      <w:szCs w:val="18"/>
                    </w:rPr>
                    <w:t>Operating Hour</w:t>
                  </w:r>
                  <w:r>
                    <w:t>.</w:t>
                  </w:r>
                </w:p>
              </w:tc>
            </w:tr>
            <w:tr w:rsidR="00CC5182" w14:paraId="0ABF458F"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27783BAF" w14:textId="77777777" w:rsidR="00CC5182" w:rsidRDefault="00CC5182" w:rsidP="00CC5182">
                  <w:pPr>
                    <w:pStyle w:val="tablebody0"/>
                  </w:pPr>
                  <w:r>
                    <w:t xml:space="preserve">ECRTS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4A9682CA"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0B244D89" w14:textId="77777777" w:rsidR="00CC5182" w:rsidRDefault="00CC5182" w:rsidP="00CC5182">
                  <w:pPr>
                    <w:pStyle w:val="tablebody0"/>
                    <w:rPr>
                      <w:i/>
                    </w:rPr>
                  </w:pPr>
                  <w:r>
                    <w:rPr>
                      <w:i/>
                    </w:rPr>
                    <w:t xml:space="preserve">Trade Sales for ERCOT Contingency Reserve Service for the QSE— </w:t>
                  </w:r>
                  <w:r>
                    <w:t xml:space="preserve">The trade sales for QSE </w:t>
                  </w:r>
                  <w:r>
                    <w:rPr>
                      <w:i/>
                    </w:rPr>
                    <w:t>q</w:t>
                  </w:r>
                  <w:r>
                    <w:t xml:space="preserve"> for ECRS for the </w:t>
                  </w:r>
                  <w:r>
                    <w:rPr>
                      <w:szCs w:val="18"/>
                    </w:rPr>
                    <w:t>Operating Hour</w:t>
                  </w:r>
                  <w:r>
                    <w:t>.</w:t>
                  </w:r>
                </w:p>
              </w:tc>
            </w:tr>
            <w:tr w:rsidR="00CC5182" w14:paraId="5EF5A55E"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6DC28AF" w14:textId="77777777" w:rsidR="00CC5182" w:rsidRDefault="00CC5182" w:rsidP="00CC5182">
                  <w:pPr>
                    <w:pStyle w:val="tablebody0"/>
                  </w:pPr>
                  <w:r>
                    <w:t xml:space="preserve">TLMP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2711A215" w14:textId="77777777" w:rsidR="00CC5182" w:rsidRDefault="00CC5182" w:rsidP="00CC5182">
                  <w:pPr>
                    <w:pStyle w:val="tablebody0"/>
                  </w:pPr>
                  <w:r>
                    <w:t>second</w:t>
                  </w:r>
                </w:p>
              </w:tc>
              <w:tc>
                <w:tcPr>
                  <w:tcW w:w="3098" w:type="pct"/>
                  <w:tcBorders>
                    <w:top w:val="single" w:sz="4" w:space="0" w:color="auto"/>
                    <w:left w:val="single" w:sz="4" w:space="0" w:color="auto"/>
                    <w:bottom w:val="single" w:sz="4" w:space="0" w:color="auto"/>
                    <w:right w:val="single" w:sz="4" w:space="0" w:color="auto"/>
                  </w:tcBorders>
                  <w:hideMark/>
                </w:tcPr>
                <w:p w14:paraId="6A83D7AB" w14:textId="77777777" w:rsidR="00CC5182" w:rsidRDefault="00CC5182" w:rsidP="00CC5182">
                  <w:pPr>
                    <w:pStyle w:val="tablebody0"/>
                    <w:rPr>
                      <w:i/>
                    </w:rPr>
                  </w:pPr>
                  <w:r>
                    <w:rPr>
                      <w:i/>
                      <w:iCs/>
                    </w:rPr>
                    <w:t xml:space="preserve">Duration of </w:t>
                  </w:r>
                  <w:r>
                    <w:rPr>
                      <w:i/>
                    </w:rPr>
                    <w:t>SCED</w:t>
                  </w:r>
                  <w:r>
                    <w:rPr>
                      <w:i/>
                      <w:iCs/>
                    </w:rPr>
                    <w:t xml:space="preserve"> interval per interval - </w:t>
                  </w:r>
                  <w:r>
                    <w:t xml:space="preserve">The duration of the SCED interval </w:t>
                  </w:r>
                  <w:r>
                    <w:rPr>
                      <w:i/>
                      <w:iCs/>
                    </w:rPr>
                    <w:t>y</w:t>
                  </w:r>
                  <w:r>
                    <w:t>.</w:t>
                  </w:r>
                </w:p>
              </w:tc>
            </w:tr>
            <w:tr w:rsidR="00CC5182" w14:paraId="4B1A236B"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10D5F6B8" w14:textId="77777777" w:rsidR="00CC5182" w:rsidRDefault="00CC5182" w:rsidP="00CC5182">
                  <w:pPr>
                    <w:pStyle w:val="tablebody0"/>
                  </w:pPr>
                  <w:r>
                    <w:t xml:space="preserve">RNWF </w:t>
                  </w:r>
                  <w:r>
                    <w:rPr>
                      <w:i/>
                      <w:vertAlign w:val="subscript"/>
                    </w:rPr>
                    <w:t>y</w:t>
                  </w:r>
                </w:p>
              </w:tc>
              <w:tc>
                <w:tcPr>
                  <w:tcW w:w="623" w:type="pct"/>
                  <w:tcBorders>
                    <w:top w:val="single" w:sz="4" w:space="0" w:color="auto"/>
                    <w:left w:val="single" w:sz="4" w:space="0" w:color="auto"/>
                    <w:bottom w:val="single" w:sz="4" w:space="0" w:color="auto"/>
                    <w:right w:val="single" w:sz="4" w:space="0" w:color="auto"/>
                  </w:tcBorders>
                  <w:hideMark/>
                </w:tcPr>
                <w:p w14:paraId="7B66B613"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2E63F0D0" w14:textId="77777777" w:rsidR="00CC5182" w:rsidRDefault="00CC5182" w:rsidP="00CC5182">
                  <w:pPr>
                    <w:pStyle w:val="tablebody0"/>
                    <w:rPr>
                      <w:i/>
                    </w:rPr>
                  </w:pPr>
                  <w:r>
                    <w:rPr>
                      <w:i/>
                    </w:rPr>
                    <w:t xml:space="preserve">Resource Node Weighting Factor per interval - </w:t>
                  </w:r>
                  <w:r>
                    <w:t xml:space="preserve">The weight used in the Ancillary Service award calculation for the portion of the SCED interval </w:t>
                  </w:r>
                  <w:r w:rsidRPr="00233C78">
                    <w:rPr>
                      <w:i/>
                    </w:rPr>
                    <w:t>y</w:t>
                  </w:r>
                  <w:r>
                    <w:t xml:space="preserve"> within the Settlement Interval.</w:t>
                  </w:r>
                </w:p>
              </w:tc>
            </w:tr>
            <w:tr w:rsidR="00CC5182" w14:paraId="4DCC703A"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44CDA121" w14:textId="77777777" w:rsidR="00CC5182" w:rsidRDefault="00CC5182" w:rsidP="00CC5182">
                  <w:pPr>
                    <w:pStyle w:val="tablebody0"/>
                  </w:pPr>
                  <w:r>
                    <w:t xml:space="preserve">ECRRWF </w:t>
                  </w:r>
                  <w:r>
                    <w:rPr>
                      <w:i/>
                      <w:vertAlign w:val="subscript"/>
                    </w:rPr>
                    <w:t>q, r, p, y</w:t>
                  </w:r>
                </w:p>
              </w:tc>
              <w:tc>
                <w:tcPr>
                  <w:tcW w:w="623" w:type="pct"/>
                  <w:tcBorders>
                    <w:top w:val="single" w:sz="4" w:space="0" w:color="auto"/>
                    <w:left w:val="single" w:sz="4" w:space="0" w:color="auto"/>
                    <w:bottom w:val="single" w:sz="4" w:space="0" w:color="auto"/>
                    <w:right w:val="single" w:sz="4" w:space="0" w:color="auto"/>
                  </w:tcBorders>
                  <w:hideMark/>
                </w:tcPr>
                <w:p w14:paraId="1FAB3FFD"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07C28DF4" w14:textId="77777777" w:rsidR="00CC5182" w:rsidRDefault="00CC5182" w:rsidP="00CC5182">
                  <w:pPr>
                    <w:pStyle w:val="tablebody0"/>
                    <w:rPr>
                      <w:i/>
                    </w:rPr>
                  </w:pPr>
                  <w:r>
                    <w:rPr>
                      <w:i/>
                    </w:rPr>
                    <w:t xml:space="preserve">ERCOT Contingency Reserve Service Resource Node Weighting Factor per interval - </w:t>
                  </w:r>
                  <w:r>
                    <w:t xml:space="preserve">The ECRS Resource weight, based on ECRS awards, used in the Real-Time MCPC calculation for the portion of the SCED interval </w:t>
                  </w:r>
                  <w:r w:rsidRPr="00233C78">
                    <w:rPr>
                      <w:i/>
                    </w:rPr>
                    <w:t>y</w:t>
                  </w:r>
                  <w:r>
                    <w:t xml:space="preserve"> within the Settlement Interval. </w:t>
                  </w:r>
                  <w:r>
                    <w:rPr>
                      <w:i/>
                    </w:rPr>
                    <w:t xml:space="preserve"> </w:t>
                  </w:r>
                  <w:r>
                    <w:t xml:space="preserve">Where for a Combined Cycle Train, the Resource </w:t>
                  </w:r>
                  <w:r>
                    <w:rPr>
                      <w:i/>
                    </w:rPr>
                    <w:t xml:space="preserve">r </w:t>
                  </w:r>
                  <w:r>
                    <w:t xml:space="preserve">is a Combined Cycle Generation Resource within the Combined Cycle Train.   </w:t>
                  </w:r>
                </w:p>
              </w:tc>
            </w:tr>
            <w:tr w:rsidR="00CC5182" w14:paraId="794CD2B8"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36FA4FD1" w14:textId="77777777" w:rsidR="00CC5182" w:rsidRDefault="00CC5182" w:rsidP="00CC5182">
                  <w:pPr>
                    <w:pStyle w:val="tablebody0"/>
                  </w:pPr>
                  <w:r>
                    <w:rPr>
                      <w:i/>
                    </w:rPr>
                    <w:t>r</w:t>
                  </w:r>
                </w:p>
              </w:tc>
              <w:tc>
                <w:tcPr>
                  <w:tcW w:w="623" w:type="pct"/>
                  <w:tcBorders>
                    <w:top w:val="single" w:sz="4" w:space="0" w:color="auto"/>
                    <w:left w:val="single" w:sz="4" w:space="0" w:color="auto"/>
                    <w:bottom w:val="single" w:sz="4" w:space="0" w:color="auto"/>
                    <w:right w:val="single" w:sz="4" w:space="0" w:color="auto"/>
                  </w:tcBorders>
                  <w:hideMark/>
                </w:tcPr>
                <w:p w14:paraId="3BD4CA3C"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6D5F3A4F" w14:textId="77777777" w:rsidR="00CC5182" w:rsidRDefault="00CC5182" w:rsidP="00CC5182">
                  <w:pPr>
                    <w:pStyle w:val="tablebody0"/>
                    <w:rPr>
                      <w:i/>
                    </w:rPr>
                  </w:pPr>
                  <w:r>
                    <w:t>A Resource.</w:t>
                  </w:r>
                </w:p>
              </w:tc>
            </w:tr>
            <w:tr w:rsidR="00CC5182" w14:paraId="19CD1929"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133CDDF3" w14:textId="77777777" w:rsidR="00CC5182" w:rsidRDefault="00CC5182" w:rsidP="00CC5182">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211B658E"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3313CDDB" w14:textId="77777777" w:rsidR="00CC5182" w:rsidRDefault="00CC5182" w:rsidP="00CC5182">
                  <w:pPr>
                    <w:pStyle w:val="tablebody0"/>
                  </w:pPr>
                  <w:r>
                    <w:t>A QSE.</w:t>
                  </w:r>
                </w:p>
              </w:tc>
            </w:tr>
            <w:tr w:rsidR="00CC5182" w14:paraId="27F8BE7F"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C4B021F" w14:textId="77777777" w:rsidR="00CC5182" w:rsidRDefault="00CC5182" w:rsidP="00CC5182">
                  <w:pPr>
                    <w:pStyle w:val="tablebody0"/>
                    <w:rPr>
                      <w:i/>
                    </w:rPr>
                  </w:pPr>
                  <w:r>
                    <w:rPr>
                      <w:i/>
                    </w:rPr>
                    <w:t>y</w:t>
                  </w:r>
                </w:p>
              </w:tc>
              <w:tc>
                <w:tcPr>
                  <w:tcW w:w="623" w:type="pct"/>
                  <w:tcBorders>
                    <w:top w:val="single" w:sz="4" w:space="0" w:color="auto"/>
                    <w:left w:val="single" w:sz="4" w:space="0" w:color="auto"/>
                    <w:bottom w:val="single" w:sz="4" w:space="0" w:color="auto"/>
                    <w:right w:val="single" w:sz="4" w:space="0" w:color="auto"/>
                  </w:tcBorders>
                  <w:hideMark/>
                </w:tcPr>
                <w:p w14:paraId="149D635D"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74F9A340" w14:textId="77777777" w:rsidR="00CC5182" w:rsidRDefault="00CC5182" w:rsidP="00CC5182">
                  <w:pPr>
                    <w:pStyle w:val="tablebody0"/>
                  </w:pPr>
                  <w:r>
                    <w:t>A SCED interval in the 15-minute Settlement Interval.</w:t>
                  </w:r>
                </w:p>
              </w:tc>
            </w:tr>
            <w:tr w:rsidR="00CC5182" w14:paraId="48CAF649"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0CB0C583" w14:textId="77777777" w:rsidR="00CC5182" w:rsidRDefault="00CC5182" w:rsidP="00CC5182">
                  <w:pPr>
                    <w:pStyle w:val="tablebody0"/>
                    <w:rPr>
                      <w:i/>
                    </w:rPr>
                  </w:pPr>
                  <w:r>
                    <w:rPr>
                      <w:i/>
                    </w:rPr>
                    <w:t>p</w:t>
                  </w:r>
                </w:p>
              </w:tc>
              <w:tc>
                <w:tcPr>
                  <w:tcW w:w="623" w:type="pct"/>
                  <w:tcBorders>
                    <w:top w:val="single" w:sz="4" w:space="0" w:color="auto"/>
                    <w:left w:val="single" w:sz="4" w:space="0" w:color="auto"/>
                    <w:bottom w:val="single" w:sz="4" w:space="0" w:color="auto"/>
                    <w:right w:val="single" w:sz="4" w:space="0" w:color="auto"/>
                  </w:tcBorders>
                  <w:hideMark/>
                </w:tcPr>
                <w:p w14:paraId="7495EEFB"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36FDFC75" w14:textId="77777777" w:rsidR="00CC5182" w:rsidRDefault="00CC5182" w:rsidP="00CC5182">
                  <w:pPr>
                    <w:pStyle w:val="tablebody0"/>
                  </w:pPr>
                  <w:r>
                    <w:t>A Resource Node Settlement Point.</w:t>
                  </w:r>
                </w:p>
              </w:tc>
            </w:tr>
          </w:tbl>
          <w:p w14:paraId="2D5729EF" w14:textId="77777777" w:rsidR="00CC5182" w:rsidRDefault="00CC5182" w:rsidP="00CC5182">
            <w:pPr>
              <w:spacing w:before="240" w:after="240"/>
            </w:pPr>
            <w:r>
              <w:t>(2)</w:t>
            </w:r>
            <w:r>
              <w:tab/>
              <w:t xml:space="preserve"> ECRS Only Charge:</w:t>
            </w:r>
          </w:p>
          <w:p w14:paraId="03F08062" w14:textId="77777777" w:rsidR="00CC5182" w:rsidRDefault="00CC5182" w:rsidP="00CC5182">
            <w:pPr>
              <w:pStyle w:val="FormulaBold"/>
            </w:pPr>
            <w:r>
              <w:t>RTECROAMT</w:t>
            </w:r>
            <w:r>
              <w:rPr>
                <w:i/>
                <w:vertAlign w:val="subscript"/>
              </w:rPr>
              <w:t xml:space="preserve"> q  </w:t>
            </w:r>
            <w:r>
              <w:t xml:space="preserve">= </w:t>
            </w:r>
            <w:r>
              <w:tab/>
              <w:t xml:space="preserve">(1/4) * DAECROAWD </w:t>
            </w:r>
            <w:r>
              <w:rPr>
                <w:i/>
                <w:vertAlign w:val="subscript"/>
              </w:rPr>
              <w:t>q</w:t>
            </w:r>
            <w:r>
              <w:t xml:space="preserve"> * RTMCPCECR</w:t>
            </w:r>
          </w:p>
          <w:p w14:paraId="3C79D8D0" w14:textId="77777777" w:rsidR="00CC5182" w:rsidRDefault="00CC5182" w:rsidP="00CC5182">
            <w:pPr>
              <w:pStyle w:val="Instructions"/>
              <w:spacing w:after="0"/>
              <w:ind w:left="720" w:hanging="720"/>
              <w:rPr>
                <w:i w:val="0"/>
              </w:rPr>
            </w:pPr>
            <w:r>
              <w:rPr>
                <w:b w:val="0"/>
                <w:i w:val="0"/>
              </w:rPr>
              <w:lastRenderedPageBreak/>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CC5182" w14:paraId="4AA07C79" w14:textId="77777777" w:rsidTr="00CC5182">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297F79A8" w14:textId="77777777" w:rsidR="00CC5182" w:rsidRDefault="00CC5182" w:rsidP="00CC5182">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1A6AF08F" w14:textId="77777777" w:rsidR="00CC5182" w:rsidRDefault="00CC5182" w:rsidP="00CC5182">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139B5F37" w14:textId="77777777" w:rsidR="00CC5182" w:rsidRDefault="00CC5182" w:rsidP="00CC5182">
                  <w:pPr>
                    <w:pStyle w:val="TableHead"/>
                  </w:pPr>
                  <w:r>
                    <w:t>Description</w:t>
                  </w:r>
                </w:p>
              </w:tc>
            </w:tr>
            <w:tr w:rsidR="00CC5182" w14:paraId="228879B4"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09D41057" w14:textId="77777777" w:rsidR="00CC5182" w:rsidRDefault="00CC5182" w:rsidP="00CC5182">
                  <w:pPr>
                    <w:pStyle w:val="tablebody0"/>
                  </w:pPr>
                  <w:r>
                    <w:t xml:space="preserve">RTECROAMT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2783A00A" w14:textId="77777777" w:rsidR="00CC5182" w:rsidRDefault="00CC5182" w:rsidP="00CC5182">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7F9F6F94" w14:textId="77777777" w:rsidR="00CC5182" w:rsidRDefault="00CC5182" w:rsidP="00CC5182">
                  <w:pPr>
                    <w:pStyle w:val="tablebody0"/>
                    <w:rPr>
                      <w:i/>
                    </w:rPr>
                  </w:pPr>
                  <w:r>
                    <w:rPr>
                      <w:i/>
                    </w:rPr>
                    <w:t xml:space="preserve">Real-Time ERCOT Contingency Reserve Service Only Amount for the QSE— </w:t>
                  </w:r>
                  <w:r>
                    <w:t xml:space="preserve">The total charge to QSE </w:t>
                  </w:r>
                  <w:r>
                    <w:rPr>
                      <w:i/>
                    </w:rPr>
                    <w:t>q</w:t>
                  </w:r>
                  <w:r>
                    <w:t xml:space="preserve"> in Real-Time for ECRS only awards for each 15-minute Settlement Interval.</w:t>
                  </w:r>
                </w:p>
              </w:tc>
            </w:tr>
            <w:tr w:rsidR="00CC5182" w14:paraId="1C5066C9"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8B1A875" w14:textId="77777777" w:rsidR="00CC5182" w:rsidRDefault="00CC5182" w:rsidP="00CC5182">
                  <w:pPr>
                    <w:pStyle w:val="tablebody0"/>
                  </w:pPr>
                  <w:r>
                    <w:t xml:space="preserve">DAECROAWD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029887F2"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30A3F08F" w14:textId="77777777" w:rsidR="00CC5182" w:rsidRDefault="00CC5182" w:rsidP="00CC5182">
                  <w:pPr>
                    <w:pStyle w:val="tablebody0"/>
                    <w:rPr>
                      <w:i/>
                    </w:rPr>
                  </w:pPr>
                  <w:r>
                    <w:rPr>
                      <w:i/>
                    </w:rPr>
                    <w:t>Day-Ahead ERCOT Contingency Service Only Award for the QSE</w:t>
                  </w:r>
                  <w:r>
                    <w:sym w:font="Symbol" w:char="F0BE"/>
                  </w:r>
                  <w:r>
                    <w:t xml:space="preserve"> The ECRS only capacity awarded in the DAM to the QSE </w:t>
                  </w:r>
                  <w:r>
                    <w:rPr>
                      <w:i/>
                    </w:rPr>
                    <w:t>q</w:t>
                  </w:r>
                  <w:r>
                    <w:t xml:space="preserve"> for the </w:t>
                  </w:r>
                  <w:r>
                    <w:rPr>
                      <w:szCs w:val="18"/>
                    </w:rPr>
                    <w:t>Operating Hour</w:t>
                  </w:r>
                  <w:r>
                    <w:t>.</w:t>
                  </w:r>
                </w:p>
              </w:tc>
            </w:tr>
            <w:tr w:rsidR="00CC5182" w14:paraId="005D961A"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5383E66A" w14:textId="77777777" w:rsidR="00CC5182" w:rsidRDefault="00CC5182" w:rsidP="00CC5182">
                  <w:pPr>
                    <w:pStyle w:val="tablebody0"/>
                  </w:pPr>
                  <w:r>
                    <w:t>RTMCPCECR</w:t>
                  </w:r>
                </w:p>
              </w:tc>
              <w:tc>
                <w:tcPr>
                  <w:tcW w:w="623" w:type="pct"/>
                  <w:tcBorders>
                    <w:top w:val="single" w:sz="4" w:space="0" w:color="auto"/>
                    <w:left w:val="single" w:sz="4" w:space="0" w:color="auto"/>
                    <w:bottom w:val="single" w:sz="4" w:space="0" w:color="auto"/>
                    <w:right w:val="single" w:sz="4" w:space="0" w:color="auto"/>
                  </w:tcBorders>
                  <w:hideMark/>
                </w:tcPr>
                <w:p w14:paraId="062B4F98"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469940F3" w14:textId="77777777" w:rsidR="00CC5182" w:rsidRDefault="00CC5182" w:rsidP="00CC5182">
                  <w:pPr>
                    <w:pStyle w:val="tablebody0"/>
                    <w:rPr>
                      <w:i/>
                    </w:rPr>
                  </w:pPr>
                  <w:r>
                    <w:rPr>
                      <w:i/>
                    </w:rPr>
                    <w:t>Real-Time Market Clearing Price</w:t>
                  </w:r>
                  <w:r>
                    <w:rPr>
                      <w:bCs/>
                      <w:i/>
                      <w:lang w:val="pt-BR"/>
                    </w:rPr>
                    <w:t xml:space="preserve"> for Capacity</w:t>
                  </w:r>
                  <w:r>
                    <w:rPr>
                      <w:i/>
                    </w:rPr>
                    <w:t xml:space="preserve"> for ERCOT Contingency Reserve Service </w:t>
                  </w:r>
                  <w:r>
                    <w:t>— The Real-Time MCPC for ECRS for the 15-minute Settlement Interval.</w:t>
                  </w:r>
                </w:p>
              </w:tc>
            </w:tr>
            <w:tr w:rsidR="00CC5182" w14:paraId="28870CEC"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21542589" w14:textId="77777777" w:rsidR="00CC5182" w:rsidRDefault="00CC5182" w:rsidP="00CC5182">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3430B431"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4B7D7F3C" w14:textId="77777777" w:rsidR="00CC5182" w:rsidRDefault="00CC5182" w:rsidP="00CC5182">
                  <w:pPr>
                    <w:pStyle w:val="tablebody0"/>
                  </w:pPr>
                  <w:r>
                    <w:t>A QSE.</w:t>
                  </w:r>
                </w:p>
              </w:tc>
            </w:tr>
          </w:tbl>
          <w:p w14:paraId="60077154" w14:textId="77777777" w:rsidR="00CC5182" w:rsidRDefault="00CC5182" w:rsidP="00CC5182">
            <w:pPr>
              <w:spacing w:before="240" w:after="240"/>
            </w:pPr>
            <w:r>
              <w:t>(3)</w:t>
            </w:r>
            <w:r>
              <w:tab/>
              <w:t xml:space="preserve"> ECRS Trade Overage Charge:</w:t>
            </w:r>
          </w:p>
          <w:p w14:paraId="18939B2E" w14:textId="77777777" w:rsidR="00CC5182" w:rsidRDefault="00CC5182" w:rsidP="00CC5182">
            <w:pPr>
              <w:pStyle w:val="FormulaBold"/>
            </w:pPr>
            <w:r>
              <w:t>RTECRTOAMT</w:t>
            </w:r>
            <w:r>
              <w:rPr>
                <w:i/>
                <w:vertAlign w:val="subscript"/>
              </w:rPr>
              <w:t xml:space="preserve"> q  </w:t>
            </w:r>
            <w:r>
              <w:t xml:space="preserve">= </w:t>
            </w:r>
            <w:r>
              <w:tab/>
              <w:t xml:space="preserve">(1/4) * RTECRTO </w:t>
            </w:r>
            <w:r>
              <w:rPr>
                <w:i/>
                <w:vertAlign w:val="subscript"/>
              </w:rPr>
              <w:t>q</w:t>
            </w:r>
            <w:r>
              <w:t xml:space="preserve"> * RTMCPCRECR</w:t>
            </w:r>
          </w:p>
          <w:p w14:paraId="71B4EA42" w14:textId="77777777" w:rsidR="00CC5182" w:rsidRDefault="00CC5182" w:rsidP="00CC5182">
            <w:pPr>
              <w:pStyle w:val="Instructions"/>
              <w:spacing w:after="0"/>
              <w:ind w:left="720" w:hanging="720"/>
              <w:rPr>
                <w:b w:val="0"/>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330"/>
              <w:gridCol w:w="1135"/>
              <w:gridCol w:w="5645"/>
            </w:tblGrid>
            <w:tr w:rsidR="00CC5182" w14:paraId="3A1244E8" w14:textId="77777777" w:rsidTr="00CC5182">
              <w:trPr>
                <w:cantSplit/>
                <w:tblHeader/>
              </w:trPr>
              <w:tc>
                <w:tcPr>
                  <w:tcW w:w="1279" w:type="pct"/>
                  <w:tcBorders>
                    <w:top w:val="single" w:sz="4" w:space="0" w:color="auto"/>
                    <w:left w:val="single" w:sz="4" w:space="0" w:color="auto"/>
                    <w:bottom w:val="single" w:sz="4" w:space="0" w:color="auto"/>
                    <w:right w:val="single" w:sz="4" w:space="0" w:color="auto"/>
                  </w:tcBorders>
                  <w:hideMark/>
                </w:tcPr>
                <w:p w14:paraId="448BC8CF" w14:textId="77777777" w:rsidR="00CC5182" w:rsidRDefault="00CC5182" w:rsidP="00CC5182">
                  <w:pPr>
                    <w:pStyle w:val="TableHead"/>
                  </w:pPr>
                  <w:r>
                    <w:t>Variable</w:t>
                  </w:r>
                </w:p>
              </w:tc>
              <w:tc>
                <w:tcPr>
                  <w:tcW w:w="623" w:type="pct"/>
                  <w:tcBorders>
                    <w:top w:val="single" w:sz="4" w:space="0" w:color="auto"/>
                    <w:left w:val="single" w:sz="4" w:space="0" w:color="auto"/>
                    <w:bottom w:val="single" w:sz="4" w:space="0" w:color="auto"/>
                    <w:right w:val="single" w:sz="4" w:space="0" w:color="auto"/>
                  </w:tcBorders>
                  <w:hideMark/>
                </w:tcPr>
                <w:p w14:paraId="41A37727" w14:textId="77777777" w:rsidR="00CC5182" w:rsidRDefault="00CC5182" w:rsidP="00CC5182">
                  <w:pPr>
                    <w:pStyle w:val="TableHead"/>
                  </w:pPr>
                  <w:r>
                    <w:t>Unit</w:t>
                  </w:r>
                </w:p>
              </w:tc>
              <w:tc>
                <w:tcPr>
                  <w:tcW w:w="3098" w:type="pct"/>
                  <w:tcBorders>
                    <w:top w:val="single" w:sz="4" w:space="0" w:color="auto"/>
                    <w:left w:val="single" w:sz="4" w:space="0" w:color="auto"/>
                    <w:bottom w:val="single" w:sz="4" w:space="0" w:color="auto"/>
                    <w:right w:val="single" w:sz="4" w:space="0" w:color="auto"/>
                  </w:tcBorders>
                  <w:hideMark/>
                </w:tcPr>
                <w:p w14:paraId="371EF7B9" w14:textId="77777777" w:rsidR="00CC5182" w:rsidRDefault="00CC5182" w:rsidP="00CC5182">
                  <w:pPr>
                    <w:pStyle w:val="TableHead"/>
                  </w:pPr>
                  <w:r>
                    <w:t>Description</w:t>
                  </w:r>
                </w:p>
              </w:tc>
            </w:tr>
            <w:tr w:rsidR="00CC5182" w14:paraId="2586377B"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9EA43CF" w14:textId="77777777" w:rsidR="00CC5182" w:rsidRDefault="00CC5182" w:rsidP="00CC5182">
                  <w:pPr>
                    <w:pStyle w:val="tablebody0"/>
                  </w:pPr>
                  <w:r>
                    <w:t xml:space="preserve">RTECRTOAMT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5B3839A2" w14:textId="77777777" w:rsidR="00CC5182" w:rsidRDefault="00CC5182" w:rsidP="00CC5182">
                  <w:pPr>
                    <w:pStyle w:val="tablebody0"/>
                  </w:pPr>
                  <w:r>
                    <w:t>$</w:t>
                  </w:r>
                </w:p>
              </w:tc>
              <w:tc>
                <w:tcPr>
                  <w:tcW w:w="3098" w:type="pct"/>
                  <w:tcBorders>
                    <w:top w:val="single" w:sz="4" w:space="0" w:color="auto"/>
                    <w:left w:val="single" w:sz="4" w:space="0" w:color="auto"/>
                    <w:bottom w:val="single" w:sz="4" w:space="0" w:color="auto"/>
                    <w:right w:val="single" w:sz="4" w:space="0" w:color="auto"/>
                  </w:tcBorders>
                  <w:hideMark/>
                </w:tcPr>
                <w:p w14:paraId="1707E91A" w14:textId="77777777" w:rsidR="00CC5182" w:rsidRDefault="00CC5182" w:rsidP="00CC5182">
                  <w:pPr>
                    <w:pStyle w:val="tablebody0"/>
                    <w:rPr>
                      <w:i/>
                    </w:rPr>
                  </w:pPr>
                  <w:r>
                    <w:rPr>
                      <w:i/>
                    </w:rPr>
                    <w:t>Real-Time ERCOT Contingency Reserve Service Trade Overage Amount for the QSE</w:t>
                  </w:r>
                  <w:r>
                    <w:t xml:space="preserve">— The total charge to QSE </w:t>
                  </w:r>
                  <w:r>
                    <w:rPr>
                      <w:i/>
                    </w:rPr>
                    <w:t>q</w:t>
                  </w:r>
                  <w:r>
                    <w:t xml:space="preserve"> in Real-Time for ECRS trade overages for each 15-minute Settlement Interval.</w:t>
                  </w:r>
                </w:p>
              </w:tc>
            </w:tr>
            <w:tr w:rsidR="00CC5182" w14:paraId="5F4E76A2"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290B2388" w14:textId="77777777" w:rsidR="00CC5182" w:rsidRDefault="00CC5182" w:rsidP="00CC5182">
                  <w:pPr>
                    <w:pStyle w:val="tablebody0"/>
                  </w:pPr>
                  <w:r>
                    <w:t xml:space="preserve">RTECRTO </w:t>
                  </w:r>
                  <w:r>
                    <w:rPr>
                      <w:i/>
                      <w:vertAlign w:val="subscript"/>
                    </w:rPr>
                    <w:t>q</w:t>
                  </w:r>
                </w:p>
              </w:tc>
              <w:tc>
                <w:tcPr>
                  <w:tcW w:w="623" w:type="pct"/>
                  <w:tcBorders>
                    <w:top w:val="single" w:sz="4" w:space="0" w:color="auto"/>
                    <w:left w:val="single" w:sz="4" w:space="0" w:color="auto"/>
                    <w:bottom w:val="single" w:sz="4" w:space="0" w:color="auto"/>
                    <w:right w:val="single" w:sz="4" w:space="0" w:color="auto"/>
                  </w:tcBorders>
                  <w:hideMark/>
                </w:tcPr>
                <w:p w14:paraId="2B5ED493"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700DDFC5" w14:textId="77777777" w:rsidR="00CC5182" w:rsidRDefault="00CC5182" w:rsidP="00CC5182">
                  <w:pPr>
                    <w:pStyle w:val="tablebody0"/>
                  </w:pPr>
                  <w:r>
                    <w:rPr>
                      <w:i/>
                    </w:rPr>
                    <w:t xml:space="preserve">Real-Time ERCOT Contingency Reserve Service Trade Overage for the QSE </w:t>
                  </w:r>
                  <w:r>
                    <w:sym w:font="Symbol" w:char="F0BE"/>
                  </w:r>
                  <w:r>
                    <w:t xml:space="preserve"> The quantity of submitted ECRS trades in excess of their DAM self-arrangement quantity for the QSE </w:t>
                  </w:r>
                  <w:r>
                    <w:rPr>
                      <w:i/>
                    </w:rPr>
                    <w:t>q</w:t>
                  </w:r>
                  <w:r>
                    <w:t xml:space="preserve"> for the </w:t>
                  </w:r>
                  <w:r>
                    <w:rPr>
                      <w:szCs w:val="18"/>
                    </w:rPr>
                    <w:t>Operating Hour</w:t>
                  </w:r>
                  <w:r>
                    <w:t>.</w:t>
                  </w:r>
                </w:p>
              </w:tc>
            </w:tr>
            <w:tr w:rsidR="00CC5182" w14:paraId="3AD9F370"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602A1E9C" w14:textId="77777777" w:rsidR="00CC5182" w:rsidRDefault="00CC5182" w:rsidP="00CC5182">
                  <w:pPr>
                    <w:pStyle w:val="tablebody0"/>
                  </w:pPr>
                  <w:r>
                    <w:t>RTMCPCECR</w:t>
                  </w:r>
                </w:p>
              </w:tc>
              <w:tc>
                <w:tcPr>
                  <w:tcW w:w="623" w:type="pct"/>
                  <w:tcBorders>
                    <w:top w:val="single" w:sz="4" w:space="0" w:color="auto"/>
                    <w:left w:val="single" w:sz="4" w:space="0" w:color="auto"/>
                    <w:bottom w:val="single" w:sz="4" w:space="0" w:color="auto"/>
                    <w:right w:val="single" w:sz="4" w:space="0" w:color="auto"/>
                  </w:tcBorders>
                  <w:hideMark/>
                </w:tcPr>
                <w:p w14:paraId="4AE526E1" w14:textId="77777777" w:rsidR="00CC5182" w:rsidRDefault="00CC5182" w:rsidP="00CC5182">
                  <w:pPr>
                    <w:pStyle w:val="tablebody0"/>
                  </w:pPr>
                  <w:r>
                    <w:t>$/MW</w:t>
                  </w:r>
                </w:p>
              </w:tc>
              <w:tc>
                <w:tcPr>
                  <w:tcW w:w="3098" w:type="pct"/>
                  <w:tcBorders>
                    <w:top w:val="single" w:sz="4" w:space="0" w:color="auto"/>
                    <w:left w:val="single" w:sz="4" w:space="0" w:color="auto"/>
                    <w:bottom w:val="single" w:sz="4" w:space="0" w:color="auto"/>
                    <w:right w:val="single" w:sz="4" w:space="0" w:color="auto"/>
                  </w:tcBorders>
                  <w:hideMark/>
                </w:tcPr>
                <w:p w14:paraId="54116845" w14:textId="77777777" w:rsidR="00CC5182" w:rsidRDefault="00CC5182" w:rsidP="00CC5182">
                  <w:pPr>
                    <w:pStyle w:val="tablebody0"/>
                    <w:rPr>
                      <w:i/>
                    </w:rPr>
                  </w:pPr>
                  <w:r>
                    <w:rPr>
                      <w:i/>
                    </w:rPr>
                    <w:t>Real-Time Market Clearing Price</w:t>
                  </w:r>
                  <w:r>
                    <w:rPr>
                      <w:bCs/>
                      <w:i/>
                      <w:lang w:val="pt-BR"/>
                    </w:rPr>
                    <w:t xml:space="preserve"> for Capacity</w:t>
                  </w:r>
                  <w:r>
                    <w:rPr>
                      <w:i/>
                    </w:rPr>
                    <w:t xml:space="preserve"> for ERCOT Contingency Reserve Service </w:t>
                  </w:r>
                  <w:r>
                    <w:t>— The Real-Time MCPC for ECRS for the 15-minute Settlement Interval.</w:t>
                  </w:r>
                </w:p>
              </w:tc>
            </w:tr>
            <w:tr w:rsidR="00CC5182" w14:paraId="4C90722B" w14:textId="77777777" w:rsidTr="00CC5182">
              <w:trPr>
                <w:cantSplit/>
              </w:trPr>
              <w:tc>
                <w:tcPr>
                  <w:tcW w:w="1279" w:type="pct"/>
                  <w:tcBorders>
                    <w:top w:val="single" w:sz="4" w:space="0" w:color="auto"/>
                    <w:left w:val="single" w:sz="4" w:space="0" w:color="auto"/>
                    <w:bottom w:val="single" w:sz="4" w:space="0" w:color="auto"/>
                    <w:right w:val="single" w:sz="4" w:space="0" w:color="auto"/>
                  </w:tcBorders>
                  <w:hideMark/>
                </w:tcPr>
                <w:p w14:paraId="565CD765" w14:textId="77777777" w:rsidR="00CC5182" w:rsidRDefault="00CC5182" w:rsidP="00CC5182">
                  <w:pPr>
                    <w:pStyle w:val="tablebody0"/>
                    <w:rPr>
                      <w:i/>
                    </w:rPr>
                  </w:pPr>
                  <w:r>
                    <w:rPr>
                      <w:i/>
                    </w:rPr>
                    <w:t>q</w:t>
                  </w:r>
                </w:p>
              </w:tc>
              <w:tc>
                <w:tcPr>
                  <w:tcW w:w="623" w:type="pct"/>
                  <w:tcBorders>
                    <w:top w:val="single" w:sz="4" w:space="0" w:color="auto"/>
                    <w:left w:val="single" w:sz="4" w:space="0" w:color="auto"/>
                    <w:bottom w:val="single" w:sz="4" w:space="0" w:color="auto"/>
                    <w:right w:val="single" w:sz="4" w:space="0" w:color="auto"/>
                  </w:tcBorders>
                  <w:hideMark/>
                </w:tcPr>
                <w:p w14:paraId="42C01103" w14:textId="77777777" w:rsidR="00CC5182" w:rsidRDefault="00CC5182" w:rsidP="00CC5182">
                  <w:pPr>
                    <w:pStyle w:val="tablebody0"/>
                  </w:pPr>
                  <w:r>
                    <w:t>none</w:t>
                  </w:r>
                </w:p>
              </w:tc>
              <w:tc>
                <w:tcPr>
                  <w:tcW w:w="3098" w:type="pct"/>
                  <w:tcBorders>
                    <w:top w:val="single" w:sz="4" w:space="0" w:color="auto"/>
                    <w:left w:val="single" w:sz="4" w:space="0" w:color="auto"/>
                    <w:bottom w:val="single" w:sz="4" w:space="0" w:color="auto"/>
                    <w:right w:val="single" w:sz="4" w:space="0" w:color="auto"/>
                  </w:tcBorders>
                  <w:hideMark/>
                </w:tcPr>
                <w:p w14:paraId="5D597954" w14:textId="77777777" w:rsidR="00CC5182" w:rsidRDefault="00CC5182" w:rsidP="00CC5182">
                  <w:pPr>
                    <w:pStyle w:val="tablebody0"/>
                  </w:pPr>
                  <w:r>
                    <w:t>A QSE.</w:t>
                  </w:r>
                </w:p>
              </w:tc>
            </w:tr>
          </w:tbl>
          <w:p w14:paraId="33CB06D8" w14:textId="423047EA" w:rsidR="008871B2" w:rsidRPr="008871B2" w:rsidRDefault="008871B2" w:rsidP="001138B9">
            <w:pPr>
              <w:keepNext/>
              <w:tabs>
                <w:tab w:val="left" w:pos="1080"/>
              </w:tabs>
              <w:spacing w:before="480" w:after="240"/>
              <w:outlineLvl w:val="2"/>
              <w:rPr>
                <w:b/>
                <w:bCs/>
                <w:i/>
              </w:rPr>
            </w:pPr>
          </w:p>
        </w:tc>
      </w:tr>
    </w:tbl>
    <w:p w14:paraId="34956572"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4DF163E1" w14:textId="77777777" w:rsidTr="001138B9">
        <w:trPr>
          <w:trHeight w:val="206"/>
        </w:trPr>
        <w:tc>
          <w:tcPr>
            <w:tcW w:w="9350" w:type="dxa"/>
            <w:shd w:val="pct12" w:color="auto" w:fill="auto"/>
          </w:tcPr>
          <w:p w14:paraId="6261A3B3" w14:textId="65DD7F69" w:rsidR="008871B2" w:rsidRDefault="008871B2" w:rsidP="001138B9">
            <w:pPr>
              <w:pStyle w:val="Instructions"/>
              <w:spacing w:before="120"/>
            </w:pPr>
            <w:r>
              <w:t>[NPRR1010:  Insert Section 6.7.5.7 below upon system implementation of the Real-Time Co-Optimization (RTC) project:]</w:t>
            </w:r>
          </w:p>
          <w:p w14:paraId="5497BAAF" w14:textId="77777777" w:rsidR="00CC5182" w:rsidRPr="00CC5182" w:rsidRDefault="00CC5182" w:rsidP="00CC5182">
            <w:pPr>
              <w:pStyle w:val="Heading4"/>
              <w:numPr>
                <w:ilvl w:val="0"/>
                <w:numId w:val="0"/>
              </w:numPr>
              <w:spacing w:before="480"/>
            </w:pPr>
            <w:bookmarkStart w:id="2685" w:name="_Toc135992428"/>
            <w:r w:rsidRPr="00CC5182">
              <w:rPr>
                <w:bCs w:val="0"/>
              </w:rPr>
              <w:t>6.7.5.7</w:t>
            </w:r>
            <w:r w:rsidRPr="00CC5182">
              <w:rPr>
                <w:bCs w:val="0"/>
              </w:rPr>
              <w:tab/>
              <w:t>Real-Time Derated Ancillary Service Capability Payment</w:t>
            </w:r>
            <w:bookmarkEnd w:id="2685"/>
          </w:p>
          <w:p w14:paraId="5BE1ABB5" w14:textId="77777777" w:rsidR="00CC5182" w:rsidRDefault="00CC5182" w:rsidP="00CC5182">
            <w:pPr>
              <w:spacing w:after="240"/>
              <w:ind w:left="720" w:hanging="720"/>
              <w:rPr>
                <w:color w:val="000000"/>
              </w:rPr>
            </w:pPr>
            <w:r>
              <w:rPr>
                <w:color w:val="000000"/>
              </w:rPr>
              <w:t>(1)</w:t>
            </w:r>
            <w:r>
              <w:rPr>
                <w:color w:val="000000"/>
              </w:rPr>
              <w:tab/>
              <w:t xml:space="preserve">If ERCOT manually reduces the amount of an Ancillary Service that may be awarded to a Resource in Real-Time under paragraph (6) of Section 6.4.9.1.1, Ancillary Service Awards, and the reduction reduces the payment the QSE would have received under Section 6.7.5.1, Real-Time Ancillary Service Imbalance Payment or Charge, the QSE may be eligible for a Real-Time derated Ancillary Service capability payment under this Section. </w:t>
            </w:r>
          </w:p>
          <w:p w14:paraId="7B851A50" w14:textId="77777777" w:rsidR="00CC5182" w:rsidRDefault="00CC5182" w:rsidP="00CC5182">
            <w:pPr>
              <w:spacing w:after="240"/>
              <w:ind w:left="720" w:hanging="720"/>
              <w:rPr>
                <w:color w:val="000000"/>
              </w:rPr>
            </w:pPr>
            <w:r>
              <w:rPr>
                <w:color w:val="000000"/>
              </w:rPr>
              <w:t>(2)</w:t>
            </w:r>
            <w:r>
              <w:rPr>
                <w:color w:val="000000"/>
              </w:rPr>
              <w:tab/>
              <w:t xml:space="preserve">In order to be eligible for a Real-Time derated Ancillary Service capability payment, the QSE must: </w:t>
            </w:r>
          </w:p>
          <w:p w14:paraId="3C4F6DEB" w14:textId="77777777" w:rsidR="00CC5182" w:rsidRDefault="00CC5182" w:rsidP="00CC5182">
            <w:pPr>
              <w:spacing w:after="240"/>
              <w:ind w:left="1440" w:hanging="720"/>
              <w:rPr>
                <w:color w:val="000000"/>
              </w:rPr>
            </w:pPr>
            <w:r>
              <w:rPr>
                <w:color w:val="000000"/>
              </w:rPr>
              <w:lastRenderedPageBreak/>
              <w:t xml:space="preserve">(a) </w:t>
            </w:r>
            <w:r>
              <w:rPr>
                <w:color w:val="000000"/>
              </w:rPr>
              <w:tab/>
              <w:t>File a timely Settlement and billing dispute, identifying the following items, by Settlement Interval:</w:t>
            </w:r>
          </w:p>
          <w:p w14:paraId="77C61FD9" w14:textId="77777777" w:rsidR="00221A13" w:rsidRDefault="00CC5182" w:rsidP="00221A13">
            <w:pPr>
              <w:spacing w:after="240"/>
              <w:ind w:left="2160" w:hanging="720"/>
            </w:pPr>
            <w:r>
              <w:t>(i)</w:t>
            </w:r>
            <w:r>
              <w:tab/>
              <w:t>Dollar amount and calculation of the estimated Real-Time derated Ancillary Service capability payment;</w:t>
            </w:r>
          </w:p>
          <w:p w14:paraId="4E3897C7" w14:textId="06C0AD4A" w:rsidR="00CC5182" w:rsidRPr="00221A13" w:rsidRDefault="00CC5182" w:rsidP="00221A13">
            <w:pPr>
              <w:spacing w:after="240"/>
              <w:ind w:left="2160" w:hanging="720"/>
            </w:pPr>
            <w:r>
              <w:t xml:space="preserve">(ii) </w:t>
            </w:r>
            <w:r>
              <w:tab/>
            </w:r>
            <w:r>
              <w:rPr>
                <w:color w:val="000000"/>
              </w:rPr>
              <w:t>The quantity of Ancillary Service awards, by Ancillary Service product, that were not awarded due to ERCOT’s manual reduction of the Resource’s Ancillary Service capability;</w:t>
            </w:r>
          </w:p>
          <w:p w14:paraId="6C238B1A" w14:textId="77777777" w:rsidR="00CC5182" w:rsidRDefault="00CC5182" w:rsidP="00CC5182">
            <w:pPr>
              <w:spacing w:after="240"/>
              <w:ind w:left="2160" w:hanging="720"/>
              <w:rPr>
                <w:color w:val="000000"/>
              </w:rPr>
            </w:pPr>
            <w:r>
              <w:rPr>
                <w:color w:val="000000"/>
              </w:rPr>
              <w:t>(iii)</w:t>
            </w:r>
            <w:r>
              <w:rPr>
                <w:color w:val="000000"/>
              </w:rPr>
              <w:tab/>
              <w:t>Any additional revenues earned by the QSE under Section 6.6.3.1, Real-Time Energy Imbalance Payment or Charge at a Resource Node; and</w:t>
            </w:r>
          </w:p>
          <w:p w14:paraId="2A9C4E2C" w14:textId="77777777" w:rsidR="00CC5182" w:rsidRDefault="00CC5182" w:rsidP="00CC5182">
            <w:pPr>
              <w:spacing w:after="240"/>
              <w:ind w:left="2160" w:hanging="720"/>
              <w:rPr>
                <w:color w:val="000000"/>
              </w:rPr>
            </w:pPr>
            <w:r>
              <w:rPr>
                <w:color w:val="000000"/>
              </w:rPr>
              <w:t>(iv)</w:t>
            </w:r>
            <w:r>
              <w:rPr>
                <w:color w:val="000000"/>
              </w:rPr>
              <w:tab/>
              <w:t>Any additional revenues earned by the QSE under Section 6.7.5.1, Real-Time Ancillary Service Imbalance Payment or Charge.</w:t>
            </w:r>
          </w:p>
          <w:p w14:paraId="496FACD9" w14:textId="77777777" w:rsidR="00CC5182" w:rsidRDefault="00CC5182" w:rsidP="00CC5182">
            <w:pPr>
              <w:spacing w:after="240"/>
              <w:ind w:left="1440" w:hanging="720"/>
              <w:rPr>
                <w:color w:val="000000"/>
              </w:rPr>
            </w:pPr>
            <w:r>
              <w:rPr>
                <w:color w:val="000000"/>
              </w:rPr>
              <w:t xml:space="preserve">(b) </w:t>
            </w:r>
            <w:r>
              <w:rPr>
                <w:color w:val="000000"/>
              </w:rPr>
              <w:tab/>
              <w:t>Have submitted an Ancillary Service Offer for the disputed Settlement Interval(s).  The Ancillary Service Offer used to calculate the Real-Time derated Ancillary Service capability payment shall be the most recent offer received by ERCOT effective for the disputed Settlement Interval(s) before ERCOT manually reduced the amount of Ancillary Service to be awarded.</w:t>
            </w:r>
          </w:p>
          <w:p w14:paraId="5C46E9E1" w14:textId="77777777" w:rsidR="00CC5182" w:rsidRDefault="00CC5182" w:rsidP="00CC5182">
            <w:pPr>
              <w:spacing w:after="240"/>
              <w:ind w:left="720" w:hanging="720"/>
              <w:rPr>
                <w:color w:val="000000"/>
              </w:rPr>
            </w:pPr>
            <w:r>
              <w:rPr>
                <w:color w:val="000000"/>
              </w:rPr>
              <w:t>(3)</w:t>
            </w:r>
            <w:r>
              <w:rPr>
                <w:color w:val="000000"/>
              </w:rPr>
              <w:tab/>
              <w:t xml:space="preserve">ERCOT shall attempt to validate the calculations provided by the QSE, and may request additional supporting documentation or explanation with respect to the submitted materials within 15 Business Days of receipt.  Additional information requested by ERCOT must be provided by the QSE within 15 Business Days of ERCOT’s request.  Upon determination by ERCOT that no additional supporting documentation or explanation is needed from the disputing QSE, ERCOT shall notify the QSE of its acceptance or rejection of the claim for the </w:t>
            </w:r>
            <w:r>
              <w:t>Real-Time derated Ancillary Service capability payment</w:t>
            </w:r>
            <w:r>
              <w:rPr>
                <w:color w:val="000000"/>
              </w:rPr>
              <w:t xml:space="preserve"> within 15 Business Days.</w:t>
            </w:r>
          </w:p>
          <w:p w14:paraId="27874FE8" w14:textId="77777777" w:rsidR="00CC5182" w:rsidRDefault="00CC5182" w:rsidP="00CC5182">
            <w:pPr>
              <w:spacing w:after="240"/>
              <w:ind w:left="720" w:hanging="720"/>
              <w:rPr>
                <w:color w:val="000000"/>
              </w:rPr>
            </w:pPr>
            <w:r>
              <w:rPr>
                <w:color w:val="000000"/>
              </w:rPr>
              <w:t>(4)</w:t>
            </w:r>
            <w:r>
              <w:rPr>
                <w:color w:val="000000"/>
              </w:rPr>
              <w:tab/>
              <w:t>The price used to determine the derated MWs that were not awarded due to the manual reduction shall be the Real-Time MCPC for the Ancillary Service that was reduced.</w:t>
            </w:r>
          </w:p>
          <w:p w14:paraId="0D1131BB" w14:textId="76595BD3" w:rsidR="00CC5182" w:rsidRDefault="00CC5182" w:rsidP="00CC5182">
            <w:pPr>
              <w:spacing w:after="240"/>
              <w:ind w:left="720" w:hanging="720"/>
              <w:rPr>
                <w:color w:val="000000"/>
              </w:rPr>
            </w:pPr>
            <w:r>
              <w:rPr>
                <w:color w:val="000000"/>
              </w:rPr>
              <w:t>(5)</w:t>
            </w:r>
            <w:r>
              <w:rPr>
                <w:color w:val="000000"/>
              </w:rPr>
              <w:tab/>
              <w:t>The amount recoverable under this section shall be capped by the Real-Time MCPC for the Ancillary Service that was reduced, multiplied by the reduced quantity.</w:t>
            </w:r>
          </w:p>
          <w:p w14:paraId="67AD7A1E" w14:textId="77777777" w:rsidR="00CC5182" w:rsidRDefault="00CC5182" w:rsidP="00CC5182">
            <w:pPr>
              <w:spacing w:after="240"/>
              <w:ind w:left="720" w:hanging="720"/>
              <w:rPr>
                <w:color w:val="000000"/>
              </w:rPr>
            </w:pPr>
            <w:r>
              <w:rPr>
                <w:color w:val="000000"/>
              </w:rPr>
              <w:t>(6)</w:t>
            </w:r>
            <w:r>
              <w:rPr>
                <w:color w:val="000000"/>
              </w:rPr>
              <w:tab/>
              <w:t>The amount recoverable under this Section shall be reduced by any additional revenue received by the QSE, as determined in paragraphs (2)(a)(iii) and (2)(a)(iv) above. </w:t>
            </w:r>
          </w:p>
          <w:p w14:paraId="0532D108" w14:textId="77777777" w:rsidR="00CC5182" w:rsidRDefault="00CC5182" w:rsidP="00CC5182">
            <w:pPr>
              <w:spacing w:after="240"/>
              <w:ind w:left="720" w:hanging="720"/>
              <w:rPr>
                <w:color w:val="000000"/>
              </w:rPr>
            </w:pPr>
            <w:r>
              <w:rPr>
                <w:color w:val="000000"/>
              </w:rPr>
              <w:t>(7)</w:t>
            </w:r>
            <w:r>
              <w:rPr>
                <w:color w:val="000000"/>
              </w:rPr>
              <w:tab/>
              <w:t xml:space="preserve">The Real-Time derated Ancillary Service capability payment for a given 15-minute Settlement Interval is calculated as follows:  </w:t>
            </w:r>
          </w:p>
          <w:p w14:paraId="0989C440" w14:textId="77777777" w:rsidR="00CC5182" w:rsidRDefault="00CC5182" w:rsidP="00CC5182">
            <w:pPr>
              <w:spacing w:after="240"/>
              <w:ind w:left="2340" w:hanging="1620"/>
              <w:rPr>
                <w:color w:val="000000"/>
              </w:rPr>
            </w:pPr>
            <w:r>
              <w:rPr>
                <w:b/>
                <w:bCs/>
                <w:lang w:val="pt-BR"/>
              </w:rPr>
              <w:lastRenderedPageBreak/>
              <w:t xml:space="preserve">RTDASAMT </w:t>
            </w:r>
            <w:r>
              <w:rPr>
                <w:b/>
                <w:bCs/>
                <w:i/>
                <w:vertAlign w:val="subscript"/>
                <w:lang w:val="es-ES"/>
              </w:rPr>
              <w:t xml:space="preserve">q </w:t>
            </w:r>
            <w:r>
              <w:rPr>
                <w:b/>
                <w:bCs/>
                <w:lang w:val="pt-BR"/>
              </w:rPr>
              <w:t xml:space="preserve">= </w:t>
            </w:r>
            <w:r>
              <w:rPr>
                <w:b/>
                <w:bCs/>
                <w:vertAlign w:val="subscript"/>
                <w:lang w:val="es-ES"/>
              </w:rPr>
              <w:t xml:space="preserve"> </w:t>
            </w:r>
            <w:r>
              <w:rPr>
                <w:b/>
                <w:bCs/>
                <w:lang w:val="es-ES"/>
              </w:rPr>
              <w:t>(-1) * Min[(</w:t>
            </w:r>
            <w:r>
              <w:rPr>
                <w:b/>
                <w:bCs/>
                <w:lang w:val="pt-BR"/>
              </w:rPr>
              <w:t xml:space="preserve">RTRUILD </w:t>
            </w:r>
            <w:r>
              <w:rPr>
                <w:b/>
                <w:bCs/>
                <w:i/>
                <w:vertAlign w:val="subscript"/>
                <w:lang w:val="es-ES"/>
              </w:rPr>
              <w:t xml:space="preserve">q  </w:t>
            </w:r>
            <w:r>
              <w:rPr>
                <w:b/>
                <w:bCs/>
                <w:lang w:val="pt-BR"/>
              </w:rPr>
              <w:t xml:space="preserve">+ RTRDILD </w:t>
            </w:r>
            <w:r>
              <w:rPr>
                <w:b/>
                <w:bCs/>
                <w:i/>
                <w:vertAlign w:val="subscript"/>
                <w:lang w:val="es-ES"/>
              </w:rPr>
              <w:t xml:space="preserve">q  </w:t>
            </w:r>
            <w:r>
              <w:rPr>
                <w:b/>
                <w:bCs/>
                <w:lang w:val="pt-BR"/>
              </w:rPr>
              <w:t xml:space="preserve">+ RTRRILD </w:t>
            </w:r>
            <w:r>
              <w:rPr>
                <w:b/>
                <w:bCs/>
                <w:i/>
                <w:vertAlign w:val="subscript"/>
                <w:lang w:val="es-ES"/>
              </w:rPr>
              <w:t xml:space="preserve">q  </w:t>
            </w:r>
            <w:r>
              <w:rPr>
                <w:b/>
                <w:bCs/>
                <w:lang w:val="pt-BR"/>
              </w:rPr>
              <w:t>+ RTNSILD</w:t>
            </w:r>
            <w:r>
              <w:rPr>
                <w:b/>
                <w:bCs/>
                <w:i/>
                <w:vertAlign w:val="subscript"/>
                <w:lang w:val="es-ES"/>
              </w:rPr>
              <w:t xml:space="preserve">q  </w:t>
            </w:r>
            <w:r>
              <w:rPr>
                <w:b/>
                <w:bCs/>
                <w:lang w:val="pt-BR"/>
              </w:rPr>
              <w:t xml:space="preserve">+ RTECRILD </w:t>
            </w:r>
            <w:r>
              <w:rPr>
                <w:b/>
                <w:bCs/>
                <w:i/>
                <w:vertAlign w:val="subscript"/>
                <w:lang w:val="es-ES"/>
              </w:rPr>
              <w:t xml:space="preserve">q  </w:t>
            </w:r>
            <w:r>
              <w:rPr>
                <w:b/>
                <w:bCs/>
                <w:i/>
                <w:vertAlign w:val="subscript"/>
                <w:lang w:val="pt-BR"/>
              </w:rPr>
              <w:t xml:space="preserve"> </w:t>
            </w:r>
            <w:r>
              <w:rPr>
                <w:b/>
                <w:bCs/>
                <w:lang w:val="pt-BR"/>
              </w:rPr>
              <w:t xml:space="preserve">– RTEIRD </w:t>
            </w:r>
            <w:r>
              <w:rPr>
                <w:i/>
                <w:iCs/>
                <w:sz w:val="20"/>
                <w:vertAlign w:val="subscript"/>
              </w:rPr>
              <w:t>q</w:t>
            </w:r>
            <w:r>
              <w:rPr>
                <w:b/>
                <w:bCs/>
                <w:lang w:val="pt-BR"/>
              </w:rPr>
              <w:t xml:space="preserve"> – RTASIRD</w:t>
            </w:r>
            <w:r>
              <w:rPr>
                <w:b/>
                <w:bCs/>
                <w:i/>
                <w:vertAlign w:val="subscript"/>
                <w:lang w:val="pt-BR"/>
              </w:rPr>
              <w:t xml:space="preserve"> q</w:t>
            </w:r>
            <w:r>
              <w:rPr>
                <w:b/>
                <w:bCs/>
                <w:lang w:val="es-ES"/>
              </w:rPr>
              <w:t xml:space="preserve">), </w:t>
            </w:r>
            <w:r>
              <w:rPr>
                <w:position w:val="-18"/>
                <w:szCs w:val="24"/>
              </w:rPr>
              <w:object w:dxaOrig="285" w:dyaOrig="570" w14:anchorId="7B5059F3">
                <v:shape id="_x0000_i1428" type="#_x0000_t75" style="width:12pt;height:30pt" o:ole="">
                  <v:imagedata r:id="rId156" o:title=""/>
                </v:shape>
                <o:OLEObject Type="Embed" ProgID="Equation.3" ShapeID="_x0000_i1428" DrawAspect="Content" ObjectID="_1775283139" r:id="rId518"/>
              </w:object>
            </w:r>
            <w:r>
              <w:rPr>
                <w:b/>
              </w:rPr>
              <w:t>RTDASCAP</w:t>
            </w:r>
            <w:r>
              <w:rPr>
                <w:b/>
                <w:i/>
                <w:vertAlign w:val="subscript"/>
              </w:rPr>
              <w:t>q,r</w:t>
            </w:r>
            <w:r>
              <w:rPr>
                <w:b/>
              </w:rPr>
              <w:t>]</w:t>
            </w:r>
          </w:p>
          <w:p w14:paraId="053A8267" w14:textId="77777777" w:rsidR="00CC5182" w:rsidRDefault="00CC5182" w:rsidP="00CC5182">
            <w:pPr>
              <w:tabs>
                <w:tab w:val="left" w:pos="1440"/>
                <w:tab w:val="left" w:pos="2340"/>
              </w:tabs>
              <w:spacing w:after="240"/>
              <w:ind w:left="3420" w:hanging="2700"/>
              <w:jc w:val="both"/>
              <w:rPr>
                <w:bCs/>
                <w:lang w:val="pt-BR"/>
              </w:rPr>
            </w:pPr>
            <w:r>
              <w:rPr>
                <w:bCs/>
                <w:lang w:val="pt-BR"/>
              </w:rPr>
              <w:t>Where:</w:t>
            </w:r>
          </w:p>
          <w:p w14:paraId="30A950E8" w14:textId="77777777" w:rsidR="00CC5182" w:rsidRDefault="00CC5182" w:rsidP="00CC5182">
            <w:pPr>
              <w:tabs>
                <w:tab w:val="left" w:pos="1440"/>
                <w:tab w:val="left" w:pos="2250"/>
              </w:tabs>
              <w:spacing w:after="240"/>
              <w:ind w:left="1980" w:hanging="1260"/>
              <w:jc w:val="both"/>
              <w:rPr>
                <w:bCs/>
                <w:i/>
                <w:vertAlign w:val="subscript"/>
                <w:lang w:val="pt-BR"/>
              </w:rPr>
            </w:pPr>
            <w:r>
              <w:t>RTDASCAP</w:t>
            </w:r>
            <w:r>
              <w:rPr>
                <w:i/>
                <w:vertAlign w:val="subscript"/>
              </w:rPr>
              <w:t>q. r</w:t>
            </w:r>
            <w:r>
              <w:t xml:space="preserve"> =  (1/4) * (RTMCPCRU</w:t>
            </w:r>
            <w:r>
              <w:rPr>
                <w:bCs/>
                <w:lang w:val="pt-BR"/>
              </w:rPr>
              <w:t xml:space="preserve"> * RTRUDQ </w:t>
            </w:r>
            <w:r>
              <w:rPr>
                <w:bCs/>
                <w:i/>
                <w:vertAlign w:val="subscript"/>
                <w:lang w:val="pt-BR"/>
              </w:rPr>
              <w:t>q, r</w:t>
            </w:r>
            <w:r>
              <w:rPr>
                <w:b/>
                <w:bCs/>
                <w:i/>
                <w:vertAlign w:val="subscript"/>
                <w:lang w:val="es-ES"/>
              </w:rPr>
              <w:t xml:space="preserve"> </w:t>
            </w:r>
            <w:r>
              <w:rPr>
                <w:b/>
                <w:bCs/>
                <w:lang w:val="pt-BR"/>
              </w:rPr>
              <w:t xml:space="preserve">+ </w:t>
            </w:r>
            <w:r>
              <w:rPr>
                <w:bCs/>
                <w:i/>
                <w:vertAlign w:val="subscript"/>
                <w:lang w:val="pt-BR"/>
              </w:rPr>
              <w:t xml:space="preserve"> </w:t>
            </w:r>
            <w:r>
              <w:rPr>
                <w:lang w:val="pt-BR"/>
              </w:rPr>
              <w:t xml:space="preserve"> </w:t>
            </w:r>
            <w:r>
              <w:t>RTMCPCRD</w:t>
            </w:r>
            <w:r>
              <w:rPr>
                <w:bCs/>
                <w:lang w:val="pt-BR"/>
              </w:rPr>
              <w:t xml:space="preserve"> * RTRDDQ </w:t>
            </w:r>
            <w:r>
              <w:rPr>
                <w:bCs/>
                <w:i/>
                <w:vertAlign w:val="subscript"/>
                <w:lang w:val="pt-BR"/>
              </w:rPr>
              <w:t>q, r</w:t>
            </w:r>
            <w:r>
              <w:rPr>
                <w:b/>
                <w:bCs/>
                <w:lang w:val="pt-BR"/>
              </w:rPr>
              <w:t xml:space="preserve">+ </w:t>
            </w:r>
            <w:r>
              <w:rPr>
                <w:bCs/>
                <w:i/>
                <w:vertAlign w:val="subscript"/>
                <w:lang w:val="pt-BR"/>
              </w:rPr>
              <w:t xml:space="preserve"> </w:t>
            </w:r>
          </w:p>
          <w:p w14:paraId="6A91A38E" w14:textId="77777777" w:rsidR="00CC5182" w:rsidRDefault="00CC5182" w:rsidP="00CC5182">
            <w:pPr>
              <w:tabs>
                <w:tab w:val="left" w:pos="1440"/>
                <w:tab w:val="left" w:pos="2250"/>
              </w:tabs>
              <w:spacing w:after="240"/>
              <w:ind w:left="1980" w:hanging="1350"/>
              <w:jc w:val="both"/>
              <w:rPr>
                <w:bCs/>
                <w:i/>
                <w:vertAlign w:val="subscript"/>
                <w:lang w:val="pt-BR"/>
              </w:rPr>
            </w:pPr>
            <w:r>
              <w:tab/>
            </w:r>
            <w:r>
              <w:tab/>
              <w:t>RTMCPCRR</w:t>
            </w:r>
            <w:r>
              <w:rPr>
                <w:bCs/>
                <w:lang w:val="pt-BR"/>
              </w:rPr>
              <w:t xml:space="preserve"> * RTRRDQ </w:t>
            </w:r>
            <w:r>
              <w:rPr>
                <w:bCs/>
                <w:i/>
                <w:vertAlign w:val="subscript"/>
                <w:lang w:val="pt-BR"/>
              </w:rPr>
              <w:t xml:space="preserve">q, r </w:t>
            </w:r>
            <w:r>
              <w:rPr>
                <w:b/>
                <w:bCs/>
                <w:lang w:val="pt-BR"/>
              </w:rPr>
              <w:t xml:space="preserve">+ </w:t>
            </w:r>
            <w:r>
              <w:rPr>
                <w:bCs/>
                <w:i/>
                <w:vertAlign w:val="subscript"/>
                <w:lang w:val="pt-BR"/>
              </w:rPr>
              <w:t xml:space="preserve"> </w:t>
            </w:r>
            <w:r>
              <w:t xml:space="preserve"> RTMCPCNS</w:t>
            </w:r>
            <w:r>
              <w:rPr>
                <w:bCs/>
                <w:lang w:val="pt-BR"/>
              </w:rPr>
              <w:t xml:space="preserve"> * RTNSDQ </w:t>
            </w:r>
            <w:r>
              <w:rPr>
                <w:bCs/>
                <w:i/>
                <w:vertAlign w:val="subscript"/>
                <w:lang w:val="pt-BR"/>
              </w:rPr>
              <w:t xml:space="preserve">q, r </w:t>
            </w:r>
            <w:r>
              <w:rPr>
                <w:b/>
                <w:bCs/>
                <w:lang w:val="pt-BR"/>
              </w:rPr>
              <w:t xml:space="preserve">+ </w:t>
            </w:r>
            <w:r>
              <w:rPr>
                <w:bCs/>
                <w:i/>
                <w:vertAlign w:val="subscript"/>
                <w:lang w:val="pt-BR"/>
              </w:rPr>
              <w:t xml:space="preserve"> </w:t>
            </w:r>
          </w:p>
          <w:p w14:paraId="703C5F2A" w14:textId="77777777" w:rsidR="00CC5182" w:rsidRDefault="00CC5182" w:rsidP="00CC5182">
            <w:pPr>
              <w:tabs>
                <w:tab w:val="left" w:pos="1440"/>
                <w:tab w:val="left" w:pos="2250"/>
              </w:tabs>
              <w:spacing w:before="240" w:after="240"/>
              <w:ind w:left="1980" w:hanging="1350"/>
              <w:jc w:val="both"/>
              <w:rPr>
                <w:bCs/>
                <w:lang w:val="pt-BR"/>
              </w:rPr>
            </w:pPr>
            <w:r>
              <w:rPr>
                <w:bCs/>
                <w:i/>
                <w:vertAlign w:val="subscript"/>
                <w:lang w:val="pt-BR"/>
              </w:rPr>
              <w:tab/>
            </w:r>
            <w:r>
              <w:rPr>
                <w:bCs/>
                <w:i/>
                <w:vertAlign w:val="subscript"/>
                <w:lang w:val="pt-BR"/>
              </w:rPr>
              <w:tab/>
            </w:r>
            <w:r>
              <w:t>RTMCPCECR</w:t>
            </w:r>
            <w:r>
              <w:rPr>
                <w:bCs/>
                <w:lang w:val="pt-BR"/>
              </w:rPr>
              <w:t xml:space="preserve"> * RTECRDQ </w:t>
            </w:r>
            <w:r>
              <w:rPr>
                <w:bCs/>
                <w:i/>
                <w:vertAlign w:val="subscript"/>
                <w:lang w:val="pt-BR"/>
              </w:rPr>
              <w:t xml:space="preserve">q, r </w:t>
            </w:r>
            <w:r>
              <w:rPr>
                <w:bCs/>
                <w:lang w:val="pt-BR"/>
              </w:rPr>
              <w:t>)</w:t>
            </w:r>
          </w:p>
          <w:p w14:paraId="571BD3A1" w14:textId="77777777" w:rsidR="00CC5182" w:rsidRDefault="00CC5182" w:rsidP="00CC5182">
            <w:pPr>
              <w:pStyle w:val="Instructions"/>
              <w:spacing w:after="0"/>
              <w:ind w:left="720" w:hanging="720"/>
              <w:rPr>
                <w:i w:val="0"/>
              </w:rPr>
            </w:pPr>
            <w:r>
              <w:rPr>
                <w:b w:val="0"/>
                <w:i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739"/>
              <w:gridCol w:w="6273"/>
            </w:tblGrid>
            <w:tr w:rsidR="00CC5182" w14:paraId="5133637E"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6192AD9D" w14:textId="77777777" w:rsidR="00CC5182" w:rsidRDefault="00CC5182" w:rsidP="00CC5182">
                  <w:pPr>
                    <w:spacing w:after="240"/>
                    <w:rPr>
                      <w:b/>
                      <w:iCs/>
                      <w:sz w:val="20"/>
                    </w:rPr>
                  </w:pPr>
                  <w:r>
                    <w:rPr>
                      <w:b/>
                      <w:iCs/>
                      <w:sz w:val="20"/>
                    </w:rPr>
                    <w:t>Variable</w:t>
                  </w:r>
                </w:p>
              </w:tc>
              <w:tc>
                <w:tcPr>
                  <w:tcW w:w="395" w:type="pct"/>
                  <w:tcBorders>
                    <w:top w:val="single" w:sz="4" w:space="0" w:color="auto"/>
                    <w:left w:val="single" w:sz="4" w:space="0" w:color="auto"/>
                    <w:bottom w:val="single" w:sz="4" w:space="0" w:color="auto"/>
                    <w:right w:val="single" w:sz="4" w:space="0" w:color="auto"/>
                  </w:tcBorders>
                  <w:hideMark/>
                </w:tcPr>
                <w:p w14:paraId="531B4FFA" w14:textId="77777777" w:rsidR="00CC5182" w:rsidRDefault="00CC5182" w:rsidP="00CC5182">
                  <w:pPr>
                    <w:spacing w:after="240"/>
                    <w:rPr>
                      <w:b/>
                      <w:iCs/>
                      <w:sz w:val="20"/>
                    </w:rPr>
                  </w:pPr>
                  <w:r>
                    <w:rPr>
                      <w:b/>
                      <w:iCs/>
                      <w:sz w:val="20"/>
                    </w:rPr>
                    <w:t>Unit</w:t>
                  </w:r>
                </w:p>
              </w:tc>
              <w:tc>
                <w:tcPr>
                  <w:tcW w:w="3448" w:type="pct"/>
                  <w:tcBorders>
                    <w:top w:val="single" w:sz="4" w:space="0" w:color="auto"/>
                    <w:left w:val="single" w:sz="4" w:space="0" w:color="auto"/>
                    <w:bottom w:val="single" w:sz="4" w:space="0" w:color="auto"/>
                    <w:right w:val="single" w:sz="4" w:space="0" w:color="auto"/>
                  </w:tcBorders>
                  <w:hideMark/>
                </w:tcPr>
                <w:p w14:paraId="59D811E5" w14:textId="77777777" w:rsidR="00CC5182" w:rsidRDefault="00CC5182" w:rsidP="00CC5182">
                  <w:pPr>
                    <w:spacing w:after="240"/>
                    <w:rPr>
                      <w:b/>
                      <w:iCs/>
                      <w:sz w:val="20"/>
                    </w:rPr>
                  </w:pPr>
                  <w:r>
                    <w:rPr>
                      <w:b/>
                      <w:iCs/>
                      <w:sz w:val="20"/>
                    </w:rPr>
                    <w:t>Description</w:t>
                  </w:r>
                </w:p>
              </w:tc>
            </w:tr>
            <w:tr w:rsidR="00CC5182" w14:paraId="4ECB1CAF"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3B7CC8CB" w14:textId="77777777" w:rsidR="00CC5182" w:rsidRDefault="00CC5182" w:rsidP="00CC5182">
                  <w:pPr>
                    <w:spacing w:after="60"/>
                    <w:rPr>
                      <w:iCs/>
                      <w:sz w:val="20"/>
                    </w:rPr>
                  </w:pPr>
                  <w:r>
                    <w:rPr>
                      <w:bCs/>
                      <w:sz w:val="20"/>
                      <w:lang w:val="pt-BR"/>
                    </w:rPr>
                    <w:t>RTDASAMT</w:t>
                  </w:r>
                  <w:r>
                    <w:rPr>
                      <w:bCs/>
                      <w:lang w:val="pt-BR"/>
                    </w:rPr>
                    <w:t xml:space="preserve">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3D2FDC6D" w14:textId="77777777" w:rsidR="00CC5182" w:rsidRDefault="00CC5182" w:rsidP="00CC5182">
                  <w:pPr>
                    <w:spacing w:after="60"/>
                    <w:rPr>
                      <w:iCs/>
                      <w:sz w:val="20"/>
                    </w:rPr>
                  </w:pPr>
                  <w:r>
                    <w:rPr>
                      <w:iCs/>
                      <w:sz w:val="20"/>
                    </w:rPr>
                    <w:t>$</w:t>
                  </w:r>
                </w:p>
              </w:tc>
              <w:tc>
                <w:tcPr>
                  <w:tcW w:w="3448" w:type="pct"/>
                  <w:tcBorders>
                    <w:top w:val="single" w:sz="4" w:space="0" w:color="auto"/>
                    <w:left w:val="single" w:sz="4" w:space="0" w:color="auto"/>
                    <w:bottom w:val="single" w:sz="4" w:space="0" w:color="auto"/>
                    <w:right w:val="single" w:sz="4" w:space="0" w:color="auto"/>
                  </w:tcBorders>
                  <w:hideMark/>
                </w:tcPr>
                <w:p w14:paraId="702822C7" w14:textId="77777777" w:rsidR="00CC5182" w:rsidRDefault="00CC5182" w:rsidP="00CC5182">
                  <w:pPr>
                    <w:spacing w:after="60"/>
                    <w:rPr>
                      <w:iCs/>
                      <w:sz w:val="20"/>
                    </w:rPr>
                  </w:pPr>
                  <w:r>
                    <w:rPr>
                      <w:i/>
                      <w:iCs/>
                      <w:sz w:val="20"/>
                    </w:rPr>
                    <w:t>Real-Time Derated Ancillary Service Amount</w:t>
                  </w:r>
                  <w:r>
                    <w:rPr>
                      <w:iCs/>
                      <w:sz w:val="20"/>
                    </w:rPr>
                    <w:t xml:space="preserve">—The payment to QSE </w:t>
                  </w:r>
                  <w:r>
                    <w:rPr>
                      <w:i/>
                      <w:iCs/>
                      <w:sz w:val="20"/>
                    </w:rPr>
                    <w:t>q</w:t>
                  </w:r>
                  <w:r>
                    <w:rPr>
                      <w:iCs/>
                      <w:sz w:val="20"/>
                    </w:rPr>
                    <w:t xml:space="preserve"> for amounts recoverable resulting from a manual reduction of Ancillary Services by ERCOT for the 15-minute Settlement Interval.</w:t>
                  </w:r>
                </w:p>
              </w:tc>
            </w:tr>
            <w:tr w:rsidR="00CC5182" w14:paraId="73E93898"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61185118" w14:textId="77777777" w:rsidR="00CC5182" w:rsidRDefault="00CC5182" w:rsidP="00CC5182">
                  <w:pPr>
                    <w:spacing w:after="60"/>
                    <w:rPr>
                      <w:iCs/>
                      <w:sz w:val="20"/>
                    </w:rPr>
                  </w:pPr>
                  <w:r>
                    <w:rPr>
                      <w:bCs/>
                      <w:sz w:val="20"/>
                      <w:lang w:val="pt-BR"/>
                    </w:rPr>
                    <w:t>RTRUILD</w:t>
                  </w:r>
                  <w:r>
                    <w:rPr>
                      <w:b/>
                      <w:bCs/>
                      <w:lang w:val="pt-BR"/>
                    </w:rPr>
                    <w:t xml:space="preserve">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7CEBF8A8" w14:textId="77777777" w:rsidR="00CC5182" w:rsidRDefault="00CC5182" w:rsidP="00CC5182">
                  <w:pPr>
                    <w:spacing w:after="60"/>
                    <w:rPr>
                      <w:iCs/>
                      <w:sz w:val="20"/>
                    </w:rPr>
                  </w:pPr>
                  <w:r>
                    <w:rPr>
                      <w:iCs/>
                      <w:sz w:val="20"/>
                    </w:rPr>
                    <w:t>$</w:t>
                  </w:r>
                </w:p>
              </w:tc>
              <w:tc>
                <w:tcPr>
                  <w:tcW w:w="3448" w:type="pct"/>
                  <w:tcBorders>
                    <w:top w:val="single" w:sz="4" w:space="0" w:color="auto"/>
                    <w:left w:val="single" w:sz="4" w:space="0" w:color="auto"/>
                    <w:bottom w:val="single" w:sz="4" w:space="0" w:color="auto"/>
                    <w:right w:val="single" w:sz="4" w:space="0" w:color="auto"/>
                  </w:tcBorders>
                  <w:hideMark/>
                </w:tcPr>
                <w:p w14:paraId="03AF374D" w14:textId="1A6B55B8" w:rsidR="00CC5182" w:rsidRDefault="00CC5182" w:rsidP="00CC5182">
                  <w:pPr>
                    <w:spacing w:after="60"/>
                    <w:rPr>
                      <w:i/>
                      <w:iCs/>
                      <w:sz w:val="20"/>
                    </w:rPr>
                  </w:pPr>
                  <w:r>
                    <w:rPr>
                      <w:i/>
                      <w:iCs/>
                      <w:sz w:val="20"/>
                    </w:rPr>
                    <w:t>Real-Time Derated Regulation Up Imbalance Losses for Deration</w:t>
                  </w:r>
                  <w:r>
                    <w:rPr>
                      <w:iCs/>
                      <w:sz w:val="20"/>
                    </w:rPr>
                    <w:t xml:space="preserve">—The payments not made to QSE </w:t>
                  </w:r>
                  <w:r>
                    <w:rPr>
                      <w:i/>
                      <w:iCs/>
                      <w:sz w:val="20"/>
                    </w:rPr>
                    <w:t>q</w:t>
                  </w:r>
                  <w:r>
                    <w:rPr>
                      <w:iCs/>
                      <w:sz w:val="20"/>
                    </w:rPr>
                    <w:t xml:space="preserve"> under paragraph (1) of Section 6.7.5.2, Regulation</w:t>
                  </w:r>
                  <w:r w:rsidR="00221A13">
                    <w:rPr>
                      <w:iCs/>
                      <w:sz w:val="20"/>
                    </w:rPr>
                    <w:t xml:space="preserve"> </w:t>
                  </w:r>
                  <w:r>
                    <w:rPr>
                      <w:iCs/>
                      <w:sz w:val="20"/>
                    </w:rPr>
                    <w:t>Up Service Payments and Charges, for the 15-minute Settlement Interval.</w:t>
                  </w:r>
                </w:p>
              </w:tc>
            </w:tr>
            <w:tr w:rsidR="00CC5182" w14:paraId="34935853"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552D2531" w14:textId="77777777" w:rsidR="00CC5182" w:rsidRDefault="00CC5182" w:rsidP="00CC5182">
                  <w:pPr>
                    <w:spacing w:after="60"/>
                    <w:rPr>
                      <w:bCs/>
                      <w:sz w:val="20"/>
                      <w:lang w:val="pt-BR"/>
                    </w:rPr>
                  </w:pPr>
                  <w:r>
                    <w:rPr>
                      <w:bCs/>
                      <w:sz w:val="20"/>
                      <w:lang w:val="pt-BR"/>
                    </w:rPr>
                    <w:t xml:space="preserve">RTRDILD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3FF899F3" w14:textId="77777777" w:rsidR="00CC5182" w:rsidRDefault="00CC5182" w:rsidP="00CC5182">
                  <w:pPr>
                    <w:spacing w:after="60"/>
                    <w:rPr>
                      <w:bCs/>
                      <w:sz w:val="20"/>
                      <w:lang w:val="pt-BR"/>
                    </w:rPr>
                  </w:pPr>
                  <w:r>
                    <w:rPr>
                      <w:bCs/>
                      <w:sz w:val="20"/>
                      <w:lang w:val="pt-BR"/>
                    </w:rPr>
                    <w:t>$</w:t>
                  </w:r>
                </w:p>
              </w:tc>
              <w:tc>
                <w:tcPr>
                  <w:tcW w:w="3448" w:type="pct"/>
                  <w:tcBorders>
                    <w:top w:val="single" w:sz="4" w:space="0" w:color="auto"/>
                    <w:left w:val="single" w:sz="4" w:space="0" w:color="auto"/>
                    <w:bottom w:val="single" w:sz="4" w:space="0" w:color="auto"/>
                    <w:right w:val="single" w:sz="4" w:space="0" w:color="auto"/>
                  </w:tcBorders>
                  <w:hideMark/>
                </w:tcPr>
                <w:p w14:paraId="3F36CE41" w14:textId="77777777" w:rsidR="00CC5182" w:rsidRDefault="00CC5182" w:rsidP="00CC5182">
                  <w:pPr>
                    <w:spacing w:after="60"/>
                    <w:rPr>
                      <w:bCs/>
                      <w:sz w:val="20"/>
                      <w:lang w:val="pt-BR"/>
                    </w:rPr>
                  </w:pPr>
                  <w:r>
                    <w:rPr>
                      <w:bCs/>
                      <w:i/>
                      <w:sz w:val="20"/>
                      <w:lang w:val="pt-BR"/>
                    </w:rPr>
                    <w:t>Real-Time Derated Regulation Down Imbalance Losses for Deration</w:t>
                  </w:r>
                  <w:r>
                    <w:rPr>
                      <w:bCs/>
                      <w:sz w:val="20"/>
                      <w:lang w:val="pt-BR"/>
                    </w:rPr>
                    <w:t xml:space="preserve">—The payments </w:t>
                  </w:r>
                  <w:r>
                    <w:rPr>
                      <w:iCs/>
                      <w:sz w:val="20"/>
                    </w:rPr>
                    <w:t xml:space="preserve">not made </w:t>
                  </w:r>
                  <w:r>
                    <w:rPr>
                      <w:bCs/>
                      <w:sz w:val="20"/>
                      <w:lang w:val="pt-BR"/>
                    </w:rPr>
                    <w:t xml:space="preserve">to QSE </w:t>
                  </w:r>
                  <w:r>
                    <w:rPr>
                      <w:bCs/>
                      <w:i/>
                      <w:sz w:val="20"/>
                      <w:lang w:val="pt-BR"/>
                    </w:rPr>
                    <w:t>q</w:t>
                  </w:r>
                  <w:r>
                    <w:rPr>
                      <w:bCs/>
                      <w:sz w:val="20"/>
                      <w:lang w:val="pt-BR"/>
                    </w:rPr>
                    <w:t xml:space="preserve"> under paragraph (1) of Section 6.7.5.3, Regulation Down Service Payments and Charges, for the 15-minute Settlement Interval.</w:t>
                  </w:r>
                </w:p>
              </w:tc>
            </w:tr>
            <w:tr w:rsidR="00CC5182" w14:paraId="590D1858"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13B03149" w14:textId="77777777" w:rsidR="00CC5182" w:rsidRDefault="00CC5182" w:rsidP="00CC5182">
                  <w:pPr>
                    <w:spacing w:after="60"/>
                    <w:rPr>
                      <w:bCs/>
                      <w:sz w:val="20"/>
                      <w:lang w:val="pt-BR"/>
                    </w:rPr>
                  </w:pPr>
                  <w:r>
                    <w:rPr>
                      <w:bCs/>
                      <w:sz w:val="20"/>
                      <w:lang w:val="pt-BR"/>
                    </w:rPr>
                    <w:t xml:space="preserve">RTRRILD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695F7BC8" w14:textId="77777777" w:rsidR="00CC5182" w:rsidRDefault="00CC5182" w:rsidP="00CC5182">
                  <w:pPr>
                    <w:spacing w:after="60"/>
                    <w:rPr>
                      <w:bCs/>
                      <w:sz w:val="20"/>
                      <w:lang w:val="pt-BR"/>
                    </w:rPr>
                  </w:pPr>
                  <w:r>
                    <w:rPr>
                      <w:bCs/>
                      <w:sz w:val="20"/>
                      <w:lang w:val="pt-BR"/>
                    </w:rPr>
                    <w:t>$</w:t>
                  </w:r>
                </w:p>
              </w:tc>
              <w:tc>
                <w:tcPr>
                  <w:tcW w:w="3448" w:type="pct"/>
                  <w:tcBorders>
                    <w:top w:val="single" w:sz="4" w:space="0" w:color="auto"/>
                    <w:left w:val="single" w:sz="4" w:space="0" w:color="auto"/>
                    <w:bottom w:val="single" w:sz="4" w:space="0" w:color="auto"/>
                    <w:right w:val="single" w:sz="4" w:space="0" w:color="auto"/>
                  </w:tcBorders>
                  <w:hideMark/>
                </w:tcPr>
                <w:p w14:paraId="0F1CA5B0" w14:textId="77777777" w:rsidR="00CC5182" w:rsidRDefault="00CC5182" w:rsidP="00CC5182">
                  <w:pPr>
                    <w:spacing w:after="60"/>
                    <w:rPr>
                      <w:bCs/>
                      <w:sz w:val="20"/>
                      <w:lang w:val="pt-BR"/>
                    </w:rPr>
                  </w:pPr>
                  <w:r>
                    <w:rPr>
                      <w:bCs/>
                      <w:i/>
                      <w:sz w:val="20"/>
                      <w:lang w:val="pt-BR"/>
                    </w:rPr>
                    <w:t>Real-Time Derated Responsive Reserve Imbalance Losses for Deration</w:t>
                  </w:r>
                  <w:r>
                    <w:rPr>
                      <w:bCs/>
                      <w:sz w:val="20"/>
                      <w:lang w:val="pt-BR"/>
                    </w:rPr>
                    <w:t xml:space="preserve">—The payments </w:t>
                  </w:r>
                  <w:r>
                    <w:rPr>
                      <w:iCs/>
                      <w:sz w:val="20"/>
                    </w:rPr>
                    <w:t xml:space="preserve">not made </w:t>
                  </w:r>
                  <w:r>
                    <w:rPr>
                      <w:bCs/>
                      <w:sz w:val="20"/>
                      <w:lang w:val="pt-BR"/>
                    </w:rPr>
                    <w:t xml:space="preserve">to QSE </w:t>
                  </w:r>
                  <w:r>
                    <w:rPr>
                      <w:bCs/>
                      <w:i/>
                      <w:sz w:val="20"/>
                      <w:lang w:val="pt-BR"/>
                    </w:rPr>
                    <w:t>q</w:t>
                  </w:r>
                  <w:r>
                    <w:rPr>
                      <w:bCs/>
                      <w:sz w:val="20"/>
                      <w:lang w:val="pt-BR"/>
                    </w:rPr>
                    <w:t xml:space="preserve"> under paragraph (1) of Section 6.7.5.4, Responsive Reserve Payments and Charges, for the 15-minute Settlement Interval.</w:t>
                  </w:r>
                </w:p>
              </w:tc>
            </w:tr>
            <w:tr w:rsidR="00CC5182" w14:paraId="261B5764"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666BC5C7" w14:textId="77777777" w:rsidR="00CC5182" w:rsidRDefault="00CC5182" w:rsidP="00CC5182">
                  <w:pPr>
                    <w:spacing w:after="60"/>
                    <w:rPr>
                      <w:bCs/>
                      <w:sz w:val="20"/>
                      <w:lang w:val="pt-BR"/>
                    </w:rPr>
                  </w:pPr>
                  <w:r>
                    <w:rPr>
                      <w:bCs/>
                      <w:sz w:val="20"/>
                      <w:lang w:val="pt-BR"/>
                    </w:rPr>
                    <w:t xml:space="preserve">RTNSILD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4F8F4D04" w14:textId="77777777" w:rsidR="00CC5182" w:rsidRDefault="00CC5182" w:rsidP="00CC5182">
                  <w:pPr>
                    <w:spacing w:after="60"/>
                    <w:rPr>
                      <w:bCs/>
                      <w:sz w:val="20"/>
                      <w:lang w:val="pt-BR"/>
                    </w:rPr>
                  </w:pPr>
                  <w:r>
                    <w:rPr>
                      <w:bCs/>
                      <w:sz w:val="20"/>
                      <w:lang w:val="pt-BR"/>
                    </w:rPr>
                    <w:t>$</w:t>
                  </w:r>
                </w:p>
              </w:tc>
              <w:tc>
                <w:tcPr>
                  <w:tcW w:w="3448" w:type="pct"/>
                  <w:tcBorders>
                    <w:top w:val="single" w:sz="4" w:space="0" w:color="auto"/>
                    <w:left w:val="single" w:sz="4" w:space="0" w:color="auto"/>
                    <w:bottom w:val="single" w:sz="4" w:space="0" w:color="auto"/>
                    <w:right w:val="single" w:sz="4" w:space="0" w:color="auto"/>
                  </w:tcBorders>
                  <w:hideMark/>
                </w:tcPr>
                <w:p w14:paraId="478A779B" w14:textId="77777777" w:rsidR="00CC5182" w:rsidRDefault="00CC5182" w:rsidP="00CC5182">
                  <w:pPr>
                    <w:spacing w:after="60"/>
                    <w:rPr>
                      <w:bCs/>
                      <w:sz w:val="20"/>
                      <w:lang w:val="pt-BR"/>
                    </w:rPr>
                  </w:pPr>
                  <w:r>
                    <w:rPr>
                      <w:bCs/>
                      <w:i/>
                      <w:sz w:val="20"/>
                      <w:lang w:val="pt-BR"/>
                    </w:rPr>
                    <w:t>Real-Time Derated Non-Spin Imbalance Losses for Deration</w:t>
                  </w:r>
                  <w:r>
                    <w:rPr>
                      <w:bCs/>
                      <w:sz w:val="20"/>
                      <w:lang w:val="pt-BR"/>
                    </w:rPr>
                    <w:t xml:space="preserve">—The payments </w:t>
                  </w:r>
                  <w:r>
                    <w:rPr>
                      <w:iCs/>
                      <w:sz w:val="20"/>
                    </w:rPr>
                    <w:t xml:space="preserve">not made </w:t>
                  </w:r>
                  <w:r>
                    <w:rPr>
                      <w:bCs/>
                      <w:sz w:val="20"/>
                      <w:lang w:val="pt-BR"/>
                    </w:rPr>
                    <w:t xml:space="preserve">to QSE </w:t>
                  </w:r>
                  <w:r>
                    <w:rPr>
                      <w:bCs/>
                      <w:i/>
                      <w:sz w:val="20"/>
                      <w:lang w:val="pt-BR"/>
                    </w:rPr>
                    <w:t>q</w:t>
                  </w:r>
                  <w:r>
                    <w:rPr>
                      <w:bCs/>
                      <w:sz w:val="20"/>
                      <w:lang w:val="pt-BR"/>
                    </w:rPr>
                    <w:t xml:space="preserve"> under paragraph (1) of Section 6.7.5.5, Non-Spinning Reserve Service Payments and Charges, for the 15-minute Settlement Interval.</w:t>
                  </w:r>
                </w:p>
              </w:tc>
            </w:tr>
            <w:tr w:rsidR="00CC5182" w14:paraId="1A54D851"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01F46841" w14:textId="77777777" w:rsidR="00CC5182" w:rsidRDefault="00CC5182" w:rsidP="00CC5182">
                  <w:pPr>
                    <w:spacing w:after="60"/>
                    <w:rPr>
                      <w:bCs/>
                      <w:sz w:val="20"/>
                      <w:lang w:val="pt-BR"/>
                    </w:rPr>
                  </w:pPr>
                  <w:r>
                    <w:rPr>
                      <w:bCs/>
                      <w:sz w:val="20"/>
                      <w:lang w:val="pt-BR"/>
                    </w:rPr>
                    <w:t xml:space="preserve">RTECRILD </w:t>
                  </w:r>
                  <w:r>
                    <w:rPr>
                      <w:bCs/>
                      <w:sz w:val="20"/>
                      <w:vertAlign w:val="subscript"/>
                      <w:lang w:val="pt-BR"/>
                    </w:rPr>
                    <w:t>q</w:t>
                  </w:r>
                </w:p>
              </w:tc>
              <w:tc>
                <w:tcPr>
                  <w:tcW w:w="395" w:type="pct"/>
                  <w:tcBorders>
                    <w:top w:val="single" w:sz="4" w:space="0" w:color="auto"/>
                    <w:left w:val="single" w:sz="4" w:space="0" w:color="auto"/>
                    <w:bottom w:val="single" w:sz="4" w:space="0" w:color="auto"/>
                    <w:right w:val="single" w:sz="4" w:space="0" w:color="auto"/>
                  </w:tcBorders>
                  <w:hideMark/>
                </w:tcPr>
                <w:p w14:paraId="18503FAF" w14:textId="77777777" w:rsidR="00CC5182" w:rsidRDefault="00CC5182" w:rsidP="00CC5182">
                  <w:pPr>
                    <w:spacing w:after="60"/>
                    <w:rPr>
                      <w:bCs/>
                      <w:sz w:val="20"/>
                      <w:lang w:val="pt-BR"/>
                    </w:rPr>
                  </w:pPr>
                  <w:r>
                    <w:rPr>
                      <w:bCs/>
                      <w:sz w:val="20"/>
                      <w:lang w:val="pt-BR"/>
                    </w:rPr>
                    <w:t>$</w:t>
                  </w:r>
                </w:p>
              </w:tc>
              <w:tc>
                <w:tcPr>
                  <w:tcW w:w="3448" w:type="pct"/>
                  <w:tcBorders>
                    <w:top w:val="single" w:sz="4" w:space="0" w:color="auto"/>
                    <w:left w:val="single" w:sz="4" w:space="0" w:color="auto"/>
                    <w:bottom w:val="single" w:sz="4" w:space="0" w:color="auto"/>
                    <w:right w:val="single" w:sz="4" w:space="0" w:color="auto"/>
                  </w:tcBorders>
                  <w:hideMark/>
                </w:tcPr>
                <w:p w14:paraId="59A7EDA6" w14:textId="77777777" w:rsidR="00CC5182" w:rsidRDefault="00CC5182" w:rsidP="00CC5182">
                  <w:pPr>
                    <w:spacing w:after="60"/>
                    <w:rPr>
                      <w:bCs/>
                      <w:sz w:val="20"/>
                      <w:lang w:val="pt-BR"/>
                    </w:rPr>
                  </w:pPr>
                  <w:r>
                    <w:rPr>
                      <w:bCs/>
                      <w:i/>
                      <w:sz w:val="20"/>
                      <w:lang w:val="pt-BR"/>
                    </w:rPr>
                    <w:t>Real-Time Derated ERCOT Contingency Reserve Service Imbalance Losses for Deration</w:t>
                  </w:r>
                  <w:r>
                    <w:rPr>
                      <w:bCs/>
                      <w:sz w:val="20"/>
                      <w:lang w:val="pt-BR"/>
                    </w:rPr>
                    <w:t xml:space="preserve">—The payments </w:t>
                  </w:r>
                  <w:r>
                    <w:rPr>
                      <w:iCs/>
                      <w:sz w:val="20"/>
                    </w:rPr>
                    <w:t xml:space="preserve">not made </w:t>
                  </w:r>
                  <w:r>
                    <w:rPr>
                      <w:bCs/>
                      <w:sz w:val="20"/>
                      <w:lang w:val="pt-BR"/>
                    </w:rPr>
                    <w:t xml:space="preserve">to QSE </w:t>
                  </w:r>
                  <w:r>
                    <w:rPr>
                      <w:bCs/>
                      <w:i/>
                      <w:sz w:val="20"/>
                      <w:lang w:val="pt-BR"/>
                    </w:rPr>
                    <w:t>q</w:t>
                  </w:r>
                  <w:r>
                    <w:rPr>
                      <w:bCs/>
                      <w:sz w:val="20"/>
                      <w:lang w:val="pt-BR"/>
                    </w:rPr>
                    <w:t xml:space="preserve"> under paragraph (1) of Section 6.7.5.6, ERCOT Contingency Reserve Service Payments and Charges, for the 15-minute Settlement Interval.</w:t>
                  </w:r>
                </w:p>
              </w:tc>
            </w:tr>
            <w:tr w:rsidR="00CC5182" w14:paraId="79029F5D"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43FB5B31" w14:textId="77777777" w:rsidR="00CC5182" w:rsidRDefault="00CC5182" w:rsidP="00CC5182">
                  <w:pPr>
                    <w:spacing w:after="60"/>
                    <w:rPr>
                      <w:bCs/>
                      <w:szCs w:val="24"/>
                    </w:rPr>
                  </w:pPr>
                  <w:r>
                    <w:rPr>
                      <w:bCs/>
                      <w:sz w:val="20"/>
                      <w:lang w:val="pt-BR"/>
                    </w:rPr>
                    <w:t>RTEIRD</w:t>
                  </w:r>
                  <w:r>
                    <w:rPr>
                      <w:b/>
                      <w:bCs/>
                      <w:i/>
                      <w:vertAlign w:val="subscript"/>
                      <w:lang w:val="pt-BR"/>
                    </w:rPr>
                    <w:t xml:space="preserve">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1CE63062" w14:textId="77777777" w:rsidR="00CC5182" w:rsidRDefault="00CC5182" w:rsidP="00CC5182">
                  <w:pPr>
                    <w:spacing w:after="60"/>
                    <w:rPr>
                      <w:iCs/>
                      <w:sz w:val="20"/>
                    </w:rPr>
                  </w:pPr>
                  <w:r>
                    <w:rPr>
                      <w:iCs/>
                      <w:sz w:val="20"/>
                    </w:rPr>
                    <w:t>$</w:t>
                  </w:r>
                </w:p>
              </w:tc>
              <w:tc>
                <w:tcPr>
                  <w:tcW w:w="3448" w:type="pct"/>
                  <w:tcBorders>
                    <w:top w:val="single" w:sz="4" w:space="0" w:color="auto"/>
                    <w:left w:val="single" w:sz="4" w:space="0" w:color="auto"/>
                    <w:bottom w:val="single" w:sz="4" w:space="0" w:color="auto"/>
                    <w:right w:val="single" w:sz="4" w:space="0" w:color="auto"/>
                  </w:tcBorders>
                  <w:hideMark/>
                </w:tcPr>
                <w:p w14:paraId="45DAE150" w14:textId="3D0028A9" w:rsidR="00CC5182" w:rsidRDefault="00CC5182" w:rsidP="00F12B75">
                  <w:pPr>
                    <w:spacing w:after="60"/>
                    <w:rPr>
                      <w:i/>
                      <w:iCs/>
                      <w:sz w:val="20"/>
                    </w:rPr>
                  </w:pPr>
                  <w:r>
                    <w:rPr>
                      <w:i/>
                      <w:iCs/>
                      <w:sz w:val="20"/>
                    </w:rPr>
                    <w:t>Real-Time Energy Imbalance Revenues for Deration</w:t>
                  </w:r>
                  <w:r>
                    <w:rPr>
                      <w:iCs/>
                      <w:sz w:val="20"/>
                    </w:rPr>
                    <w:t xml:space="preserve">—The additional payments to QSE </w:t>
                  </w:r>
                  <w:r>
                    <w:rPr>
                      <w:i/>
                      <w:iCs/>
                      <w:sz w:val="20"/>
                    </w:rPr>
                    <w:t>q</w:t>
                  </w:r>
                  <w:r>
                    <w:rPr>
                      <w:iCs/>
                      <w:sz w:val="20"/>
                    </w:rPr>
                    <w:t xml:space="preserve"> under Section 6.6.3.1.</w:t>
                  </w:r>
                </w:p>
              </w:tc>
            </w:tr>
            <w:tr w:rsidR="00CC5182" w14:paraId="71BB0081"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74A8A2CD" w14:textId="77777777" w:rsidR="00CC5182" w:rsidRDefault="00CC5182" w:rsidP="00CC5182">
                  <w:pPr>
                    <w:spacing w:after="60"/>
                    <w:rPr>
                      <w:bCs/>
                      <w:sz w:val="20"/>
                      <w:lang w:val="pt-BR"/>
                    </w:rPr>
                  </w:pPr>
                  <w:r>
                    <w:rPr>
                      <w:bCs/>
                      <w:sz w:val="20"/>
                      <w:lang w:val="pt-BR"/>
                    </w:rPr>
                    <w:t>RTASIRD</w:t>
                  </w:r>
                  <w:r>
                    <w:rPr>
                      <w:b/>
                      <w:bCs/>
                      <w:i/>
                      <w:vertAlign w:val="subscript"/>
                      <w:lang w:val="pt-BR"/>
                    </w:rPr>
                    <w:t xml:space="preserve"> </w:t>
                  </w:r>
                  <w:r>
                    <w:rPr>
                      <w:i/>
                      <w:iCs/>
                      <w:sz w:val="20"/>
                      <w:vertAlign w:val="subscript"/>
                    </w:rPr>
                    <w:t>q</w:t>
                  </w:r>
                </w:p>
              </w:tc>
              <w:tc>
                <w:tcPr>
                  <w:tcW w:w="395" w:type="pct"/>
                  <w:tcBorders>
                    <w:top w:val="single" w:sz="4" w:space="0" w:color="auto"/>
                    <w:left w:val="single" w:sz="4" w:space="0" w:color="auto"/>
                    <w:bottom w:val="single" w:sz="4" w:space="0" w:color="auto"/>
                    <w:right w:val="single" w:sz="4" w:space="0" w:color="auto"/>
                  </w:tcBorders>
                  <w:hideMark/>
                </w:tcPr>
                <w:p w14:paraId="047A8198" w14:textId="77777777" w:rsidR="00CC5182" w:rsidRDefault="00CC5182" w:rsidP="00CC5182">
                  <w:pPr>
                    <w:spacing w:after="60"/>
                    <w:rPr>
                      <w:iCs/>
                      <w:sz w:val="20"/>
                      <w:szCs w:val="24"/>
                    </w:rPr>
                  </w:pPr>
                  <w:r>
                    <w:rPr>
                      <w:iCs/>
                      <w:sz w:val="20"/>
                    </w:rPr>
                    <w:t>$</w:t>
                  </w:r>
                </w:p>
              </w:tc>
              <w:tc>
                <w:tcPr>
                  <w:tcW w:w="3448" w:type="pct"/>
                  <w:tcBorders>
                    <w:top w:val="single" w:sz="4" w:space="0" w:color="auto"/>
                    <w:left w:val="single" w:sz="4" w:space="0" w:color="auto"/>
                    <w:bottom w:val="single" w:sz="4" w:space="0" w:color="auto"/>
                    <w:right w:val="single" w:sz="4" w:space="0" w:color="auto"/>
                  </w:tcBorders>
                  <w:hideMark/>
                </w:tcPr>
                <w:p w14:paraId="6ACA6614" w14:textId="77777777" w:rsidR="00CC5182" w:rsidRDefault="00CC5182" w:rsidP="00CC5182">
                  <w:pPr>
                    <w:spacing w:after="60"/>
                    <w:rPr>
                      <w:i/>
                      <w:iCs/>
                      <w:sz w:val="20"/>
                    </w:rPr>
                  </w:pPr>
                  <w:r>
                    <w:rPr>
                      <w:i/>
                      <w:iCs/>
                      <w:sz w:val="20"/>
                    </w:rPr>
                    <w:t>Real-Time Ancillary Service Imbalance Revenues for Deration</w:t>
                  </w:r>
                  <w:r>
                    <w:rPr>
                      <w:iCs/>
                      <w:sz w:val="20"/>
                    </w:rPr>
                    <w:t xml:space="preserve">—The additional Ancillary Service imbalance payments to QSE </w:t>
                  </w:r>
                  <w:r>
                    <w:rPr>
                      <w:i/>
                      <w:iCs/>
                      <w:sz w:val="20"/>
                    </w:rPr>
                    <w:t>q</w:t>
                  </w:r>
                  <w:r>
                    <w:rPr>
                      <w:iCs/>
                      <w:sz w:val="20"/>
                    </w:rPr>
                    <w:t xml:space="preserve"> for all Ancillary Service products for the 15-minute Settlement Interval.</w:t>
                  </w:r>
                </w:p>
              </w:tc>
            </w:tr>
            <w:tr w:rsidR="00CC5182" w14:paraId="61A31520"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2E0F3CCA" w14:textId="77777777" w:rsidR="00CC5182" w:rsidRDefault="00CC5182" w:rsidP="00CC5182">
                  <w:pPr>
                    <w:spacing w:after="60"/>
                    <w:rPr>
                      <w:bCs/>
                      <w:sz w:val="20"/>
                      <w:lang w:val="pt-BR"/>
                    </w:rPr>
                  </w:pPr>
                  <w:r>
                    <w:rPr>
                      <w:bCs/>
                      <w:sz w:val="20"/>
                      <w:lang w:val="pt-BR"/>
                    </w:rPr>
                    <w:t>RTDASCAP</w:t>
                  </w:r>
                  <w:r>
                    <w:rPr>
                      <w:i/>
                      <w:iCs/>
                      <w:sz w:val="20"/>
                      <w:vertAlign w:val="subscript"/>
                    </w:rPr>
                    <w:t xml:space="preserve"> q, r</w:t>
                  </w:r>
                </w:p>
              </w:tc>
              <w:tc>
                <w:tcPr>
                  <w:tcW w:w="395" w:type="pct"/>
                  <w:tcBorders>
                    <w:top w:val="single" w:sz="4" w:space="0" w:color="auto"/>
                    <w:left w:val="single" w:sz="4" w:space="0" w:color="auto"/>
                    <w:bottom w:val="single" w:sz="4" w:space="0" w:color="auto"/>
                    <w:right w:val="single" w:sz="4" w:space="0" w:color="auto"/>
                  </w:tcBorders>
                  <w:hideMark/>
                </w:tcPr>
                <w:p w14:paraId="199BE8D4" w14:textId="77777777" w:rsidR="00CC5182" w:rsidRDefault="00CC5182" w:rsidP="00CC5182">
                  <w:pPr>
                    <w:spacing w:after="60"/>
                    <w:rPr>
                      <w:iCs/>
                      <w:sz w:val="20"/>
                      <w:szCs w:val="24"/>
                    </w:rPr>
                  </w:pPr>
                  <w:r>
                    <w:rPr>
                      <w:iCs/>
                      <w:sz w:val="20"/>
                    </w:rPr>
                    <w:t>$</w:t>
                  </w:r>
                </w:p>
              </w:tc>
              <w:tc>
                <w:tcPr>
                  <w:tcW w:w="3448" w:type="pct"/>
                  <w:tcBorders>
                    <w:top w:val="single" w:sz="4" w:space="0" w:color="auto"/>
                    <w:left w:val="single" w:sz="4" w:space="0" w:color="auto"/>
                    <w:bottom w:val="single" w:sz="4" w:space="0" w:color="auto"/>
                    <w:right w:val="single" w:sz="4" w:space="0" w:color="auto"/>
                  </w:tcBorders>
                  <w:hideMark/>
                </w:tcPr>
                <w:p w14:paraId="0D3FBF85" w14:textId="77777777" w:rsidR="00CC5182" w:rsidRDefault="00CC5182" w:rsidP="00CC5182">
                  <w:pPr>
                    <w:autoSpaceDE w:val="0"/>
                    <w:autoSpaceDN w:val="0"/>
                    <w:rPr>
                      <w:sz w:val="20"/>
                    </w:rPr>
                  </w:pPr>
                  <w:r>
                    <w:rPr>
                      <w:i/>
                      <w:iCs/>
                      <w:sz w:val="20"/>
                    </w:rPr>
                    <w:t>Real-Time Derated Ancillary Service Payment Cap—</w:t>
                  </w:r>
                  <w:r>
                    <w:rPr>
                      <w:sz w:val="20"/>
                    </w:rPr>
                    <w:t xml:space="preserve">The amount recoverable for Resource </w:t>
                  </w:r>
                  <w:r>
                    <w:rPr>
                      <w:i/>
                      <w:sz w:val="20"/>
                    </w:rPr>
                    <w:t xml:space="preserve">r </w:t>
                  </w:r>
                  <w:r>
                    <w:rPr>
                      <w:sz w:val="20"/>
                    </w:rPr>
                    <w:t xml:space="preserve">represented by QSE </w:t>
                  </w:r>
                  <w:r>
                    <w:rPr>
                      <w:i/>
                      <w:sz w:val="20"/>
                    </w:rPr>
                    <w:t>q,</w:t>
                  </w:r>
                  <w:r>
                    <w:rPr>
                      <w:sz w:val="20"/>
                    </w:rPr>
                    <w:t xml:space="preserve"> capped by the Real-Time MCPC for the Ancillary Service product that was derated, multiplied by the quantity by which the Resource’s capability to provide the Ancillary Service was reduced for the 15-minute Settlement Interval. </w:t>
                  </w:r>
                </w:p>
              </w:tc>
            </w:tr>
            <w:tr w:rsidR="00CC5182" w14:paraId="19304BDF"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486E553A" w14:textId="77777777" w:rsidR="00CC5182" w:rsidRDefault="00CC5182" w:rsidP="00CC5182">
                  <w:pPr>
                    <w:spacing w:after="60"/>
                    <w:rPr>
                      <w:bCs/>
                      <w:sz w:val="20"/>
                      <w:lang w:val="pt-BR"/>
                    </w:rPr>
                  </w:pPr>
                  <w:r>
                    <w:rPr>
                      <w:bCs/>
                      <w:sz w:val="20"/>
                      <w:lang w:val="pt-BR"/>
                    </w:rPr>
                    <w:lastRenderedPageBreak/>
                    <w:t xml:space="preserve">RTMCPCRU </w:t>
                  </w:r>
                </w:p>
              </w:tc>
              <w:tc>
                <w:tcPr>
                  <w:tcW w:w="395" w:type="pct"/>
                  <w:tcBorders>
                    <w:top w:val="single" w:sz="4" w:space="0" w:color="auto"/>
                    <w:left w:val="single" w:sz="4" w:space="0" w:color="auto"/>
                    <w:bottom w:val="single" w:sz="4" w:space="0" w:color="auto"/>
                    <w:right w:val="single" w:sz="4" w:space="0" w:color="auto"/>
                  </w:tcBorders>
                  <w:hideMark/>
                </w:tcPr>
                <w:p w14:paraId="4BC85B6D"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606837C4" w14:textId="77777777" w:rsidR="00CC5182" w:rsidRDefault="00CC5182" w:rsidP="00CC5182">
                  <w:pPr>
                    <w:spacing w:after="60"/>
                    <w:rPr>
                      <w:bCs/>
                      <w:sz w:val="20"/>
                      <w:lang w:val="pt-BR"/>
                    </w:rPr>
                  </w:pPr>
                  <w:r>
                    <w:rPr>
                      <w:bCs/>
                      <w:i/>
                      <w:sz w:val="20"/>
                      <w:lang w:val="pt-BR"/>
                    </w:rPr>
                    <w:t xml:space="preserve">Real-Time Market Clearing Price for Capacity for Regulation Up </w:t>
                  </w:r>
                  <w:r>
                    <w:rPr>
                      <w:bCs/>
                      <w:sz w:val="20"/>
                      <w:lang w:val="pt-BR"/>
                    </w:rPr>
                    <w:t xml:space="preserve">- The Real-Time MCPC for Reg-Up for the 15-minute Settlement Interval. </w:t>
                  </w:r>
                </w:p>
              </w:tc>
            </w:tr>
            <w:tr w:rsidR="00CC5182" w14:paraId="604D9FE3"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6CDB728A" w14:textId="77777777" w:rsidR="00CC5182" w:rsidRDefault="00CC5182" w:rsidP="00CC5182">
                  <w:pPr>
                    <w:spacing w:after="60"/>
                    <w:rPr>
                      <w:bCs/>
                      <w:sz w:val="20"/>
                      <w:lang w:val="pt-BR"/>
                    </w:rPr>
                  </w:pPr>
                  <w:r>
                    <w:rPr>
                      <w:bCs/>
                      <w:sz w:val="20"/>
                      <w:lang w:val="pt-BR"/>
                    </w:rPr>
                    <w:t>RTMCPCRD</w:t>
                  </w:r>
                </w:p>
              </w:tc>
              <w:tc>
                <w:tcPr>
                  <w:tcW w:w="395" w:type="pct"/>
                  <w:tcBorders>
                    <w:top w:val="single" w:sz="4" w:space="0" w:color="auto"/>
                    <w:left w:val="single" w:sz="4" w:space="0" w:color="auto"/>
                    <w:bottom w:val="single" w:sz="4" w:space="0" w:color="auto"/>
                    <w:right w:val="single" w:sz="4" w:space="0" w:color="auto"/>
                  </w:tcBorders>
                  <w:hideMark/>
                </w:tcPr>
                <w:p w14:paraId="39C611BE"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7EA3785E" w14:textId="77777777" w:rsidR="00CC5182" w:rsidRDefault="00CC5182" w:rsidP="00CC5182">
                  <w:pPr>
                    <w:spacing w:after="60"/>
                    <w:rPr>
                      <w:bCs/>
                      <w:sz w:val="20"/>
                      <w:lang w:val="pt-BR"/>
                    </w:rPr>
                  </w:pPr>
                  <w:r>
                    <w:rPr>
                      <w:bCs/>
                      <w:i/>
                      <w:sz w:val="20"/>
                      <w:lang w:val="pt-BR"/>
                    </w:rPr>
                    <w:t>Real-Time Market Clearing Price for Capacity for Regulation Down</w:t>
                  </w:r>
                  <w:r>
                    <w:rPr>
                      <w:bCs/>
                      <w:sz w:val="20"/>
                      <w:lang w:val="pt-BR"/>
                    </w:rPr>
                    <w:t xml:space="preserve"> - The Real-Time MCPC for Reg-Down for the 15-minute Settlement Interval.</w:t>
                  </w:r>
                </w:p>
              </w:tc>
            </w:tr>
            <w:tr w:rsidR="00CC5182" w14:paraId="64A5BF9F" w14:textId="77777777" w:rsidTr="00CC5182">
              <w:tc>
                <w:tcPr>
                  <w:tcW w:w="1157" w:type="pct"/>
                  <w:tcBorders>
                    <w:top w:val="single" w:sz="4" w:space="0" w:color="auto"/>
                    <w:left w:val="single" w:sz="4" w:space="0" w:color="auto"/>
                    <w:bottom w:val="single" w:sz="4" w:space="0" w:color="auto"/>
                    <w:right w:val="single" w:sz="4" w:space="0" w:color="auto"/>
                  </w:tcBorders>
                </w:tcPr>
                <w:p w14:paraId="00A0CE63" w14:textId="0DB86060" w:rsidR="00CC5182" w:rsidRPr="00621E3C" w:rsidRDefault="00CC5182" w:rsidP="00CC5182">
                  <w:pPr>
                    <w:spacing w:after="60"/>
                    <w:rPr>
                      <w:bCs/>
                      <w:szCs w:val="24"/>
                      <w:lang w:val="pt-BR"/>
                    </w:rPr>
                  </w:pPr>
                  <w:r>
                    <w:rPr>
                      <w:bCs/>
                      <w:sz w:val="20"/>
                      <w:lang w:val="pt-BR"/>
                    </w:rPr>
                    <w:t>RTMCPCRR</w:t>
                  </w:r>
                </w:p>
              </w:tc>
              <w:tc>
                <w:tcPr>
                  <w:tcW w:w="395" w:type="pct"/>
                  <w:tcBorders>
                    <w:top w:val="single" w:sz="4" w:space="0" w:color="auto"/>
                    <w:left w:val="single" w:sz="4" w:space="0" w:color="auto"/>
                    <w:bottom w:val="single" w:sz="4" w:space="0" w:color="auto"/>
                    <w:right w:val="single" w:sz="4" w:space="0" w:color="auto"/>
                  </w:tcBorders>
                  <w:hideMark/>
                </w:tcPr>
                <w:p w14:paraId="341A5002"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707C1E5D" w14:textId="77777777" w:rsidR="00CC5182" w:rsidRDefault="00CC5182" w:rsidP="00CC5182">
                  <w:pPr>
                    <w:spacing w:after="60"/>
                    <w:rPr>
                      <w:bCs/>
                      <w:sz w:val="20"/>
                      <w:lang w:val="pt-BR"/>
                    </w:rPr>
                  </w:pPr>
                  <w:r>
                    <w:rPr>
                      <w:bCs/>
                      <w:i/>
                      <w:sz w:val="20"/>
                      <w:lang w:val="pt-BR"/>
                    </w:rPr>
                    <w:t>Real-Time Market Clearing Price for Capacity for Responsive Reserve</w:t>
                  </w:r>
                  <w:r>
                    <w:rPr>
                      <w:bCs/>
                      <w:sz w:val="20"/>
                      <w:lang w:val="pt-BR"/>
                    </w:rPr>
                    <w:t xml:space="preserve"> -  The Real-Time MCPC for RRS for the 15-minute Settlement Interval.</w:t>
                  </w:r>
                </w:p>
              </w:tc>
            </w:tr>
            <w:tr w:rsidR="00CC5182" w14:paraId="055825E9"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45B5134C" w14:textId="77777777" w:rsidR="00CC5182" w:rsidRDefault="00CC5182" w:rsidP="00CC5182">
                  <w:pPr>
                    <w:spacing w:after="60"/>
                    <w:rPr>
                      <w:bCs/>
                      <w:sz w:val="20"/>
                      <w:lang w:val="pt-BR"/>
                    </w:rPr>
                  </w:pPr>
                  <w:r>
                    <w:rPr>
                      <w:bCs/>
                      <w:sz w:val="20"/>
                      <w:lang w:val="pt-BR"/>
                    </w:rPr>
                    <w:t>RTMCPCNS</w:t>
                  </w:r>
                </w:p>
              </w:tc>
              <w:tc>
                <w:tcPr>
                  <w:tcW w:w="395" w:type="pct"/>
                  <w:tcBorders>
                    <w:top w:val="single" w:sz="4" w:space="0" w:color="auto"/>
                    <w:left w:val="single" w:sz="4" w:space="0" w:color="auto"/>
                    <w:bottom w:val="single" w:sz="4" w:space="0" w:color="auto"/>
                    <w:right w:val="single" w:sz="4" w:space="0" w:color="auto"/>
                  </w:tcBorders>
                  <w:hideMark/>
                </w:tcPr>
                <w:p w14:paraId="4EB230F6"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250D2BDB" w14:textId="77777777" w:rsidR="00CC5182" w:rsidRDefault="00CC5182" w:rsidP="00CC5182">
                  <w:pPr>
                    <w:spacing w:after="60"/>
                    <w:rPr>
                      <w:bCs/>
                      <w:sz w:val="20"/>
                      <w:lang w:val="pt-BR"/>
                    </w:rPr>
                  </w:pPr>
                  <w:r>
                    <w:rPr>
                      <w:bCs/>
                      <w:i/>
                      <w:sz w:val="20"/>
                      <w:lang w:val="pt-BR"/>
                    </w:rPr>
                    <w:t>Real-Time Market Clearing Price for Capacity for Non-Spin</w:t>
                  </w:r>
                  <w:r>
                    <w:rPr>
                      <w:bCs/>
                      <w:sz w:val="20"/>
                      <w:lang w:val="pt-BR"/>
                    </w:rPr>
                    <w:t xml:space="preserve"> - The Real-Time MCPC for Non-Spin for the 15-minute Settlement Interval.</w:t>
                  </w:r>
                </w:p>
              </w:tc>
            </w:tr>
            <w:tr w:rsidR="00CC5182" w14:paraId="771E6158"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21B31BB6" w14:textId="77777777" w:rsidR="00CC5182" w:rsidRDefault="00CC5182" w:rsidP="00CC5182">
                  <w:pPr>
                    <w:spacing w:after="60"/>
                    <w:rPr>
                      <w:bCs/>
                      <w:sz w:val="20"/>
                      <w:lang w:val="pt-BR"/>
                    </w:rPr>
                  </w:pPr>
                  <w:r>
                    <w:rPr>
                      <w:bCs/>
                      <w:sz w:val="20"/>
                      <w:lang w:val="pt-BR"/>
                    </w:rPr>
                    <w:t>RTMCPCECR</w:t>
                  </w:r>
                </w:p>
              </w:tc>
              <w:tc>
                <w:tcPr>
                  <w:tcW w:w="395" w:type="pct"/>
                  <w:tcBorders>
                    <w:top w:val="single" w:sz="4" w:space="0" w:color="auto"/>
                    <w:left w:val="single" w:sz="4" w:space="0" w:color="auto"/>
                    <w:bottom w:val="single" w:sz="4" w:space="0" w:color="auto"/>
                    <w:right w:val="single" w:sz="4" w:space="0" w:color="auto"/>
                  </w:tcBorders>
                  <w:hideMark/>
                </w:tcPr>
                <w:p w14:paraId="6F3AD434"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3EEBCCD8" w14:textId="77777777" w:rsidR="00CC5182" w:rsidRDefault="00CC5182" w:rsidP="00CC5182">
                  <w:pPr>
                    <w:spacing w:after="60"/>
                    <w:rPr>
                      <w:bCs/>
                      <w:sz w:val="20"/>
                      <w:lang w:val="pt-BR"/>
                    </w:rPr>
                  </w:pPr>
                  <w:r>
                    <w:rPr>
                      <w:bCs/>
                      <w:i/>
                      <w:sz w:val="20"/>
                      <w:lang w:val="pt-BR"/>
                    </w:rPr>
                    <w:t xml:space="preserve">Real-Time Market Clearing Price for Capacity for ERCOT Contingency Reserve Service </w:t>
                  </w:r>
                  <w:r>
                    <w:rPr>
                      <w:bCs/>
                      <w:sz w:val="20"/>
                      <w:lang w:val="pt-BR"/>
                    </w:rPr>
                    <w:t>— The Real-Time MCPC for ECRS for the 15-minute Settlement Interval.</w:t>
                  </w:r>
                </w:p>
              </w:tc>
            </w:tr>
            <w:tr w:rsidR="00CC5182" w14:paraId="2EB54E67"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638955DE" w14:textId="77777777" w:rsidR="00CC5182" w:rsidRDefault="00CC5182" w:rsidP="00CC5182">
                  <w:pPr>
                    <w:spacing w:after="60"/>
                    <w:rPr>
                      <w:bCs/>
                      <w:i/>
                      <w:sz w:val="20"/>
                      <w:lang w:val="pt-BR"/>
                    </w:rPr>
                  </w:pPr>
                  <w:r>
                    <w:rPr>
                      <w:bCs/>
                      <w:sz w:val="20"/>
                      <w:lang w:val="pt-BR"/>
                    </w:rPr>
                    <w:t>RTRUDQ</w:t>
                  </w:r>
                  <w:r>
                    <w:rPr>
                      <w:i/>
                      <w:iCs/>
                      <w:sz w:val="20"/>
                      <w:vertAlign w:val="subscript"/>
                    </w:rPr>
                    <w:t xml:space="preserve"> q, </w:t>
                  </w:r>
                  <w:r>
                    <w:rPr>
                      <w:bCs/>
                      <w:i/>
                      <w:sz w:val="20"/>
                      <w:vertAlign w:val="subscript"/>
                      <w:lang w:val="pt-BR"/>
                    </w:rPr>
                    <w:t>r</w:t>
                  </w:r>
                </w:p>
              </w:tc>
              <w:tc>
                <w:tcPr>
                  <w:tcW w:w="395" w:type="pct"/>
                  <w:tcBorders>
                    <w:top w:val="single" w:sz="4" w:space="0" w:color="auto"/>
                    <w:left w:val="single" w:sz="4" w:space="0" w:color="auto"/>
                    <w:bottom w:val="single" w:sz="4" w:space="0" w:color="auto"/>
                    <w:right w:val="single" w:sz="4" w:space="0" w:color="auto"/>
                  </w:tcBorders>
                  <w:hideMark/>
                </w:tcPr>
                <w:p w14:paraId="26B00AE1"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4A9E1C6D" w14:textId="22C4272C" w:rsidR="00CC5182" w:rsidRDefault="00CC5182" w:rsidP="004A6858">
                  <w:pPr>
                    <w:spacing w:after="60"/>
                    <w:rPr>
                      <w:bCs/>
                      <w:sz w:val="20"/>
                      <w:lang w:val="pt-BR"/>
                    </w:rPr>
                  </w:pPr>
                  <w:r>
                    <w:rPr>
                      <w:bCs/>
                      <w:i/>
                      <w:sz w:val="20"/>
                      <w:lang w:val="pt-BR"/>
                    </w:rPr>
                    <w:t>Real-Time Regulation Up Derated Quantity</w:t>
                  </w:r>
                  <w:r>
                    <w:rPr>
                      <w:bCs/>
                      <w:sz w:val="20"/>
                      <w:lang w:val="pt-BR"/>
                    </w:rPr>
                    <w:t xml:space="preserve"> - The Reg-Up quantity manually reduced by ERCOT for the Resource </w:t>
                  </w:r>
                  <w:r>
                    <w:rPr>
                      <w:bCs/>
                      <w:i/>
                      <w:sz w:val="20"/>
                      <w:lang w:val="pt-BR"/>
                    </w:rPr>
                    <w:t xml:space="preserve">r </w:t>
                  </w:r>
                  <w:r>
                    <w:rPr>
                      <w:bCs/>
                      <w:sz w:val="20"/>
                      <w:lang w:val="pt-BR"/>
                    </w:rPr>
                    <w:t xml:space="preserve">represented by QSE </w:t>
                  </w:r>
                  <w:r>
                    <w:rPr>
                      <w:bCs/>
                      <w:i/>
                      <w:sz w:val="20"/>
                      <w:lang w:val="pt-BR"/>
                    </w:rPr>
                    <w:t>q</w:t>
                  </w:r>
                  <w:r>
                    <w:rPr>
                      <w:bCs/>
                      <w:sz w:val="20"/>
                      <w:lang w:val="pt-BR"/>
                    </w:rPr>
                    <w:t xml:space="preserve"> for the 15-minute Settlement Interval.</w:t>
                  </w:r>
                </w:p>
              </w:tc>
            </w:tr>
            <w:tr w:rsidR="00CC5182" w14:paraId="5EDE82CD"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7C8D7FDC" w14:textId="77777777" w:rsidR="00CC5182" w:rsidRDefault="00CC5182" w:rsidP="00CC5182">
                  <w:pPr>
                    <w:spacing w:after="60"/>
                    <w:rPr>
                      <w:bCs/>
                      <w:sz w:val="20"/>
                      <w:lang w:val="pt-BR"/>
                    </w:rPr>
                  </w:pPr>
                  <w:r>
                    <w:rPr>
                      <w:bCs/>
                      <w:sz w:val="20"/>
                      <w:lang w:val="pt-BR"/>
                    </w:rPr>
                    <w:t>RTRDDQ</w:t>
                  </w:r>
                  <w:r>
                    <w:rPr>
                      <w:i/>
                      <w:iCs/>
                      <w:sz w:val="20"/>
                      <w:vertAlign w:val="subscript"/>
                    </w:rPr>
                    <w:t xml:space="preserve"> q, </w:t>
                  </w:r>
                  <w:r>
                    <w:rPr>
                      <w:bCs/>
                      <w:i/>
                      <w:sz w:val="20"/>
                      <w:vertAlign w:val="subscript"/>
                      <w:lang w:val="pt-BR"/>
                    </w:rPr>
                    <w:t>r</w:t>
                  </w:r>
                </w:p>
              </w:tc>
              <w:tc>
                <w:tcPr>
                  <w:tcW w:w="395" w:type="pct"/>
                  <w:tcBorders>
                    <w:top w:val="single" w:sz="4" w:space="0" w:color="auto"/>
                    <w:left w:val="single" w:sz="4" w:space="0" w:color="auto"/>
                    <w:bottom w:val="single" w:sz="4" w:space="0" w:color="auto"/>
                    <w:right w:val="single" w:sz="4" w:space="0" w:color="auto"/>
                  </w:tcBorders>
                  <w:hideMark/>
                </w:tcPr>
                <w:p w14:paraId="5B6F0ED6"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4E990195" w14:textId="5A1F86B8" w:rsidR="00CC5182" w:rsidRDefault="00CC5182" w:rsidP="004A6858">
                  <w:pPr>
                    <w:spacing w:after="60"/>
                    <w:rPr>
                      <w:bCs/>
                      <w:sz w:val="20"/>
                      <w:lang w:val="pt-BR"/>
                    </w:rPr>
                  </w:pPr>
                  <w:r>
                    <w:rPr>
                      <w:bCs/>
                      <w:i/>
                      <w:sz w:val="20"/>
                      <w:lang w:val="pt-BR"/>
                    </w:rPr>
                    <w:t>Real-Time Regulation Down Derated</w:t>
                  </w:r>
                  <w:r>
                    <w:rPr>
                      <w:bCs/>
                      <w:sz w:val="20"/>
                      <w:lang w:val="pt-BR"/>
                    </w:rPr>
                    <w:t xml:space="preserve"> </w:t>
                  </w:r>
                  <w:r>
                    <w:rPr>
                      <w:bCs/>
                      <w:i/>
                      <w:sz w:val="20"/>
                      <w:lang w:val="pt-BR"/>
                    </w:rPr>
                    <w:t>Quantity -</w:t>
                  </w:r>
                  <w:r>
                    <w:rPr>
                      <w:bCs/>
                      <w:sz w:val="20"/>
                      <w:lang w:val="pt-BR"/>
                    </w:rPr>
                    <w:t xml:space="preserve"> The Reg-Down quantity manually reduced by ERCOT for the Resource </w:t>
                  </w:r>
                  <w:r>
                    <w:rPr>
                      <w:bCs/>
                      <w:i/>
                      <w:sz w:val="20"/>
                      <w:lang w:val="pt-BR"/>
                    </w:rPr>
                    <w:t xml:space="preserve">r </w:t>
                  </w:r>
                  <w:r>
                    <w:rPr>
                      <w:bCs/>
                      <w:sz w:val="20"/>
                      <w:lang w:val="pt-BR"/>
                    </w:rPr>
                    <w:t xml:space="preserve">represented by QSE </w:t>
                  </w:r>
                  <w:r>
                    <w:rPr>
                      <w:bCs/>
                      <w:i/>
                      <w:sz w:val="20"/>
                      <w:lang w:val="pt-BR"/>
                    </w:rPr>
                    <w:t>q</w:t>
                  </w:r>
                  <w:r>
                    <w:rPr>
                      <w:bCs/>
                      <w:sz w:val="20"/>
                      <w:lang w:val="pt-BR"/>
                    </w:rPr>
                    <w:t xml:space="preserve"> for the 15-minute Settlement Interval.</w:t>
                  </w:r>
                </w:p>
              </w:tc>
            </w:tr>
            <w:tr w:rsidR="00CC5182" w14:paraId="6671D7F2"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194CCBDD" w14:textId="77777777" w:rsidR="00CC5182" w:rsidRDefault="00CC5182" w:rsidP="00CC5182">
                  <w:pPr>
                    <w:spacing w:after="60"/>
                    <w:rPr>
                      <w:bCs/>
                      <w:sz w:val="20"/>
                      <w:lang w:val="pt-BR"/>
                    </w:rPr>
                  </w:pPr>
                  <w:r>
                    <w:rPr>
                      <w:bCs/>
                      <w:sz w:val="20"/>
                      <w:lang w:val="pt-BR"/>
                    </w:rPr>
                    <w:t>RTRRDQ</w:t>
                  </w:r>
                  <w:r>
                    <w:rPr>
                      <w:i/>
                      <w:iCs/>
                      <w:sz w:val="20"/>
                      <w:vertAlign w:val="subscript"/>
                    </w:rPr>
                    <w:t xml:space="preserve"> q, </w:t>
                  </w:r>
                  <w:r>
                    <w:rPr>
                      <w:bCs/>
                      <w:i/>
                      <w:sz w:val="20"/>
                      <w:vertAlign w:val="subscript"/>
                      <w:lang w:val="pt-BR"/>
                    </w:rPr>
                    <w:t>r</w:t>
                  </w:r>
                </w:p>
              </w:tc>
              <w:tc>
                <w:tcPr>
                  <w:tcW w:w="395" w:type="pct"/>
                  <w:tcBorders>
                    <w:top w:val="single" w:sz="4" w:space="0" w:color="auto"/>
                    <w:left w:val="single" w:sz="4" w:space="0" w:color="auto"/>
                    <w:bottom w:val="single" w:sz="4" w:space="0" w:color="auto"/>
                    <w:right w:val="single" w:sz="4" w:space="0" w:color="auto"/>
                  </w:tcBorders>
                  <w:hideMark/>
                </w:tcPr>
                <w:p w14:paraId="3235AB83"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50018C57" w14:textId="0680227B" w:rsidR="00CC5182" w:rsidRDefault="00CC5182" w:rsidP="004A6858">
                  <w:pPr>
                    <w:spacing w:after="60"/>
                    <w:rPr>
                      <w:bCs/>
                      <w:sz w:val="20"/>
                      <w:lang w:val="pt-BR"/>
                    </w:rPr>
                  </w:pPr>
                  <w:r>
                    <w:rPr>
                      <w:bCs/>
                      <w:i/>
                      <w:sz w:val="20"/>
                      <w:lang w:val="pt-BR"/>
                    </w:rPr>
                    <w:t>Real-Time Responsive Reserve Derated Quantity -</w:t>
                  </w:r>
                  <w:r>
                    <w:rPr>
                      <w:bCs/>
                      <w:sz w:val="20"/>
                      <w:lang w:val="pt-BR"/>
                    </w:rPr>
                    <w:t xml:space="preserve"> The RRS quantity manually reduced by ERCOT for the Resource </w:t>
                  </w:r>
                  <w:r>
                    <w:rPr>
                      <w:bCs/>
                      <w:i/>
                      <w:sz w:val="20"/>
                      <w:lang w:val="pt-BR"/>
                    </w:rPr>
                    <w:t xml:space="preserve">r </w:t>
                  </w:r>
                  <w:r>
                    <w:rPr>
                      <w:bCs/>
                      <w:sz w:val="20"/>
                      <w:lang w:val="pt-BR"/>
                    </w:rPr>
                    <w:t xml:space="preserve">represented by QSE </w:t>
                  </w:r>
                  <w:r>
                    <w:rPr>
                      <w:bCs/>
                      <w:i/>
                      <w:sz w:val="20"/>
                      <w:lang w:val="pt-BR"/>
                    </w:rPr>
                    <w:t>q</w:t>
                  </w:r>
                  <w:r>
                    <w:rPr>
                      <w:bCs/>
                      <w:sz w:val="20"/>
                      <w:lang w:val="pt-BR"/>
                    </w:rPr>
                    <w:t xml:space="preserve"> for the 15-minute Settlement Interval.</w:t>
                  </w:r>
                </w:p>
              </w:tc>
            </w:tr>
            <w:tr w:rsidR="00CC5182" w14:paraId="55EB926E"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38763FCC" w14:textId="77777777" w:rsidR="00CC5182" w:rsidRDefault="00CC5182" w:rsidP="00CC5182">
                  <w:pPr>
                    <w:spacing w:after="60"/>
                    <w:rPr>
                      <w:bCs/>
                      <w:sz w:val="20"/>
                      <w:lang w:val="pt-BR"/>
                    </w:rPr>
                  </w:pPr>
                  <w:r>
                    <w:rPr>
                      <w:bCs/>
                      <w:sz w:val="20"/>
                      <w:lang w:val="pt-BR"/>
                    </w:rPr>
                    <w:t>RTECRDQ</w:t>
                  </w:r>
                  <w:r>
                    <w:rPr>
                      <w:i/>
                      <w:iCs/>
                      <w:sz w:val="20"/>
                      <w:vertAlign w:val="subscript"/>
                    </w:rPr>
                    <w:t xml:space="preserve"> q, </w:t>
                  </w:r>
                  <w:r>
                    <w:rPr>
                      <w:bCs/>
                      <w:i/>
                      <w:sz w:val="20"/>
                      <w:vertAlign w:val="subscript"/>
                      <w:lang w:val="pt-BR"/>
                    </w:rPr>
                    <w:t>r</w:t>
                  </w:r>
                </w:p>
              </w:tc>
              <w:tc>
                <w:tcPr>
                  <w:tcW w:w="395" w:type="pct"/>
                  <w:tcBorders>
                    <w:top w:val="single" w:sz="4" w:space="0" w:color="auto"/>
                    <w:left w:val="single" w:sz="4" w:space="0" w:color="auto"/>
                    <w:bottom w:val="single" w:sz="4" w:space="0" w:color="auto"/>
                    <w:right w:val="single" w:sz="4" w:space="0" w:color="auto"/>
                  </w:tcBorders>
                  <w:hideMark/>
                </w:tcPr>
                <w:p w14:paraId="2B7A49A1"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0D677B22" w14:textId="7CB76FCB" w:rsidR="00CC5182" w:rsidRDefault="00CC5182" w:rsidP="00755483">
                  <w:pPr>
                    <w:spacing w:after="60"/>
                    <w:rPr>
                      <w:bCs/>
                      <w:sz w:val="20"/>
                      <w:lang w:val="pt-BR"/>
                    </w:rPr>
                  </w:pPr>
                  <w:r>
                    <w:rPr>
                      <w:bCs/>
                      <w:i/>
                      <w:sz w:val="20"/>
                      <w:lang w:val="pt-BR"/>
                    </w:rPr>
                    <w:t>Real-Time ERCOT Contingency Reserve Service Derated Quantity</w:t>
                  </w:r>
                  <w:r>
                    <w:rPr>
                      <w:bCs/>
                      <w:sz w:val="20"/>
                      <w:lang w:val="pt-BR"/>
                    </w:rPr>
                    <w:t xml:space="preserve"> - The ECRS quantity manually reduced by ERCOT for the Resource </w:t>
                  </w:r>
                  <w:r>
                    <w:rPr>
                      <w:bCs/>
                      <w:i/>
                      <w:sz w:val="20"/>
                      <w:lang w:val="pt-BR"/>
                    </w:rPr>
                    <w:t xml:space="preserve">r </w:t>
                  </w:r>
                  <w:r>
                    <w:rPr>
                      <w:bCs/>
                      <w:sz w:val="20"/>
                      <w:lang w:val="pt-BR"/>
                    </w:rPr>
                    <w:t xml:space="preserve">represented by QSE </w:t>
                  </w:r>
                  <w:r>
                    <w:rPr>
                      <w:bCs/>
                      <w:i/>
                      <w:sz w:val="20"/>
                      <w:lang w:val="pt-BR"/>
                    </w:rPr>
                    <w:t>q</w:t>
                  </w:r>
                  <w:r>
                    <w:rPr>
                      <w:bCs/>
                      <w:sz w:val="20"/>
                      <w:lang w:val="pt-BR"/>
                    </w:rPr>
                    <w:t xml:space="preserve"> for the 15-minute Settlement Interval.</w:t>
                  </w:r>
                </w:p>
              </w:tc>
            </w:tr>
            <w:tr w:rsidR="00CC5182" w14:paraId="5067E302"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495D5FF3" w14:textId="77777777" w:rsidR="00CC5182" w:rsidRDefault="00CC5182" w:rsidP="00CC5182">
                  <w:pPr>
                    <w:spacing w:after="60"/>
                    <w:rPr>
                      <w:bCs/>
                      <w:sz w:val="20"/>
                      <w:lang w:val="pt-BR"/>
                    </w:rPr>
                  </w:pPr>
                  <w:r>
                    <w:rPr>
                      <w:bCs/>
                      <w:sz w:val="20"/>
                      <w:lang w:val="pt-BR"/>
                    </w:rPr>
                    <w:t>RTNSDQ</w:t>
                  </w:r>
                  <w:r>
                    <w:rPr>
                      <w:i/>
                      <w:iCs/>
                      <w:sz w:val="20"/>
                      <w:vertAlign w:val="subscript"/>
                    </w:rPr>
                    <w:t xml:space="preserve"> q, </w:t>
                  </w:r>
                  <w:r>
                    <w:rPr>
                      <w:bCs/>
                      <w:i/>
                      <w:sz w:val="20"/>
                      <w:vertAlign w:val="subscript"/>
                      <w:lang w:val="pt-BR"/>
                    </w:rPr>
                    <w:t>r</w:t>
                  </w:r>
                </w:p>
              </w:tc>
              <w:tc>
                <w:tcPr>
                  <w:tcW w:w="395" w:type="pct"/>
                  <w:tcBorders>
                    <w:top w:val="single" w:sz="4" w:space="0" w:color="auto"/>
                    <w:left w:val="single" w:sz="4" w:space="0" w:color="auto"/>
                    <w:bottom w:val="single" w:sz="4" w:space="0" w:color="auto"/>
                    <w:right w:val="single" w:sz="4" w:space="0" w:color="auto"/>
                  </w:tcBorders>
                  <w:hideMark/>
                </w:tcPr>
                <w:p w14:paraId="1E36CCE3" w14:textId="77777777" w:rsidR="00CC5182" w:rsidRDefault="00CC5182" w:rsidP="00CC5182">
                  <w:pPr>
                    <w:spacing w:after="60"/>
                    <w:rPr>
                      <w:bCs/>
                      <w:sz w:val="20"/>
                      <w:lang w:val="pt-BR"/>
                    </w:rPr>
                  </w:pPr>
                  <w:r>
                    <w:rPr>
                      <w:bCs/>
                      <w:sz w:val="20"/>
                      <w:lang w:val="pt-BR"/>
                    </w:rPr>
                    <w:t>MW</w:t>
                  </w:r>
                </w:p>
              </w:tc>
              <w:tc>
                <w:tcPr>
                  <w:tcW w:w="3448" w:type="pct"/>
                  <w:tcBorders>
                    <w:top w:val="single" w:sz="4" w:space="0" w:color="auto"/>
                    <w:left w:val="single" w:sz="4" w:space="0" w:color="auto"/>
                    <w:bottom w:val="single" w:sz="4" w:space="0" w:color="auto"/>
                    <w:right w:val="single" w:sz="4" w:space="0" w:color="auto"/>
                  </w:tcBorders>
                  <w:hideMark/>
                </w:tcPr>
                <w:p w14:paraId="375EF19D" w14:textId="38A9339A" w:rsidR="00CC5182" w:rsidRDefault="00CC5182" w:rsidP="00755483">
                  <w:pPr>
                    <w:spacing w:after="60"/>
                    <w:rPr>
                      <w:bCs/>
                      <w:sz w:val="20"/>
                      <w:lang w:val="pt-BR"/>
                    </w:rPr>
                  </w:pPr>
                  <w:r>
                    <w:rPr>
                      <w:bCs/>
                      <w:i/>
                      <w:sz w:val="20"/>
                      <w:lang w:val="pt-BR"/>
                    </w:rPr>
                    <w:t>Real-Time Non-Spin Derated Quantity</w:t>
                  </w:r>
                  <w:r>
                    <w:rPr>
                      <w:bCs/>
                      <w:sz w:val="20"/>
                      <w:lang w:val="pt-BR"/>
                    </w:rPr>
                    <w:t xml:space="preserve"> - The Non</w:t>
                  </w:r>
                  <w:r w:rsidR="00221A13">
                    <w:rPr>
                      <w:bCs/>
                      <w:sz w:val="20"/>
                      <w:lang w:val="pt-BR"/>
                    </w:rPr>
                    <w:t>-</w:t>
                  </w:r>
                  <w:r>
                    <w:rPr>
                      <w:bCs/>
                      <w:sz w:val="20"/>
                      <w:lang w:val="pt-BR"/>
                    </w:rPr>
                    <w:t xml:space="preserve">Spin quantity manually reduced by ERCOT for the Resource </w:t>
                  </w:r>
                  <w:r>
                    <w:rPr>
                      <w:bCs/>
                      <w:i/>
                      <w:sz w:val="20"/>
                      <w:lang w:val="pt-BR"/>
                    </w:rPr>
                    <w:t xml:space="preserve">r </w:t>
                  </w:r>
                  <w:r>
                    <w:rPr>
                      <w:bCs/>
                      <w:sz w:val="20"/>
                      <w:lang w:val="pt-BR"/>
                    </w:rPr>
                    <w:t xml:space="preserve">represented by QSE </w:t>
                  </w:r>
                  <w:r>
                    <w:rPr>
                      <w:bCs/>
                      <w:i/>
                      <w:sz w:val="20"/>
                      <w:lang w:val="pt-BR"/>
                    </w:rPr>
                    <w:t>q</w:t>
                  </w:r>
                  <w:r>
                    <w:rPr>
                      <w:bCs/>
                      <w:sz w:val="20"/>
                      <w:lang w:val="pt-BR"/>
                    </w:rPr>
                    <w:t xml:space="preserve"> for the 15-minute Settlement Interval.</w:t>
                  </w:r>
                </w:p>
              </w:tc>
            </w:tr>
            <w:tr w:rsidR="00CC5182" w14:paraId="00C8A613" w14:textId="77777777" w:rsidTr="00CC5182">
              <w:tc>
                <w:tcPr>
                  <w:tcW w:w="1157" w:type="pct"/>
                  <w:tcBorders>
                    <w:top w:val="single" w:sz="4" w:space="0" w:color="auto"/>
                    <w:left w:val="single" w:sz="4" w:space="0" w:color="auto"/>
                    <w:bottom w:val="single" w:sz="4" w:space="0" w:color="auto"/>
                    <w:right w:val="single" w:sz="4" w:space="0" w:color="auto"/>
                  </w:tcBorders>
                  <w:hideMark/>
                </w:tcPr>
                <w:p w14:paraId="3C7CAECD" w14:textId="77777777" w:rsidR="00CC5182" w:rsidRDefault="00CC5182" w:rsidP="00CC5182">
                  <w:pPr>
                    <w:spacing w:after="60"/>
                    <w:rPr>
                      <w:bCs/>
                      <w:sz w:val="20"/>
                      <w:lang w:val="pt-BR"/>
                    </w:rPr>
                  </w:pPr>
                  <w:r>
                    <w:rPr>
                      <w:i/>
                      <w:sz w:val="20"/>
                    </w:rPr>
                    <w:t>q</w:t>
                  </w:r>
                </w:p>
              </w:tc>
              <w:tc>
                <w:tcPr>
                  <w:tcW w:w="395" w:type="pct"/>
                  <w:tcBorders>
                    <w:top w:val="single" w:sz="4" w:space="0" w:color="auto"/>
                    <w:left w:val="single" w:sz="4" w:space="0" w:color="auto"/>
                    <w:bottom w:val="single" w:sz="4" w:space="0" w:color="auto"/>
                    <w:right w:val="single" w:sz="4" w:space="0" w:color="auto"/>
                  </w:tcBorders>
                  <w:hideMark/>
                </w:tcPr>
                <w:p w14:paraId="164AB79B" w14:textId="77777777" w:rsidR="00CC5182" w:rsidRDefault="00CC5182" w:rsidP="00CC5182">
                  <w:pPr>
                    <w:spacing w:after="60"/>
                    <w:rPr>
                      <w:bCs/>
                      <w:sz w:val="20"/>
                      <w:lang w:val="pt-BR"/>
                    </w:rPr>
                  </w:pPr>
                  <w:r>
                    <w:rPr>
                      <w:sz w:val="20"/>
                    </w:rPr>
                    <w:t>none</w:t>
                  </w:r>
                </w:p>
              </w:tc>
              <w:tc>
                <w:tcPr>
                  <w:tcW w:w="3448" w:type="pct"/>
                  <w:tcBorders>
                    <w:top w:val="single" w:sz="4" w:space="0" w:color="auto"/>
                    <w:left w:val="single" w:sz="4" w:space="0" w:color="auto"/>
                    <w:bottom w:val="single" w:sz="4" w:space="0" w:color="auto"/>
                    <w:right w:val="single" w:sz="4" w:space="0" w:color="auto"/>
                  </w:tcBorders>
                  <w:hideMark/>
                </w:tcPr>
                <w:p w14:paraId="4B727393" w14:textId="77777777" w:rsidR="00CC5182" w:rsidRDefault="00CC5182" w:rsidP="00CC5182">
                  <w:pPr>
                    <w:spacing w:after="60"/>
                    <w:rPr>
                      <w:bCs/>
                      <w:i/>
                      <w:sz w:val="20"/>
                      <w:lang w:val="pt-BR"/>
                    </w:rPr>
                  </w:pPr>
                  <w:r>
                    <w:rPr>
                      <w:sz w:val="20"/>
                    </w:rPr>
                    <w:t>A QSE.</w:t>
                  </w:r>
                </w:p>
              </w:tc>
            </w:tr>
            <w:tr w:rsidR="00CC5182" w14:paraId="381771CD" w14:textId="77777777" w:rsidTr="00CC5182">
              <w:trPr>
                <w:trHeight w:val="89"/>
              </w:trPr>
              <w:tc>
                <w:tcPr>
                  <w:tcW w:w="1157" w:type="pct"/>
                  <w:tcBorders>
                    <w:top w:val="single" w:sz="4" w:space="0" w:color="auto"/>
                    <w:left w:val="single" w:sz="4" w:space="0" w:color="auto"/>
                    <w:bottom w:val="single" w:sz="4" w:space="0" w:color="auto"/>
                    <w:right w:val="single" w:sz="4" w:space="0" w:color="auto"/>
                  </w:tcBorders>
                  <w:hideMark/>
                </w:tcPr>
                <w:p w14:paraId="2C97C7F2" w14:textId="77777777" w:rsidR="00CC5182" w:rsidRDefault="00CC5182" w:rsidP="00CC5182">
                  <w:pPr>
                    <w:spacing w:after="60"/>
                    <w:rPr>
                      <w:i/>
                      <w:sz w:val="20"/>
                      <w:szCs w:val="24"/>
                    </w:rPr>
                  </w:pPr>
                  <w:r>
                    <w:rPr>
                      <w:i/>
                      <w:sz w:val="20"/>
                    </w:rPr>
                    <w:t>r</w:t>
                  </w:r>
                </w:p>
              </w:tc>
              <w:tc>
                <w:tcPr>
                  <w:tcW w:w="395" w:type="pct"/>
                  <w:tcBorders>
                    <w:top w:val="single" w:sz="4" w:space="0" w:color="auto"/>
                    <w:left w:val="single" w:sz="4" w:space="0" w:color="auto"/>
                    <w:bottom w:val="single" w:sz="4" w:space="0" w:color="auto"/>
                    <w:right w:val="single" w:sz="4" w:space="0" w:color="auto"/>
                  </w:tcBorders>
                  <w:hideMark/>
                </w:tcPr>
                <w:p w14:paraId="55DE6CB9" w14:textId="77777777" w:rsidR="00CC5182" w:rsidRDefault="00CC5182" w:rsidP="00CC5182">
                  <w:pPr>
                    <w:spacing w:after="60"/>
                    <w:rPr>
                      <w:sz w:val="20"/>
                    </w:rPr>
                  </w:pPr>
                  <w:r>
                    <w:rPr>
                      <w:sz w:val="20"/>
                    </w:rPr>
                    <w:t>none</w:t>
                  </w:r>
                </w:p>
              </w:tc>
              <w:tc>
                <w:tcPr>
                  <w:tcW w:w="3448" w:type="pct"/>
                  <w:tcBorders>
                    <w:top w:val="single" w:sz="4" w:space="0" w:color="auto"/>
                    <w:left w:val="single" w:sz="4" w:space="0" w:color="auto"/>
                    <w:bottom w:val="single" w:sz="4" w:space="0" w:color="auto"/>
                    <w:right w:val="single" w:sz="4" w:space="0" w:color="auto"/>
                  </w:tcBorders>
                  <w:hideMark/>
                </w:tcPr>
                <w:p w14:paraId="50FDEA6E" w14:textId="77777777" w:rsidR="00CC5182" w:rsidRDefault="00CC5182" w:rsidP="00CC5182">
                  <w:pPr>
                    <w:spacing w:after="60"/>
                    <w:rPr>
                      <w:sz w:val="20"/>
                    </w:rPr>
                  </w:pPr>
                  <w:r>
                    <w:rPr>
                      <w:sz w:val="20"/>
                    </w:rPr>
                    <w:t xml:space="preserve">A Resource. </w:t>
                  </w:r>
                </w:p>
              </w:tc>
            </w:tr>
          </w:tbl>
          <w:p w14:paraId="56D1E956" w14:textId="5F79DC57" w:rsidR="008871B2" w:rsidRPr="008871B2" w:rsidRDefault="008871B2" w:rsidP="001138B9">
            <w:pPr>
              <w:keepNext/>
              <w:tabs>
                <w:tab w:val="left" w:pos="1080"/>
              </w:tabs>
              <w:spacing w:before="480" w:after="240"/>
              <w:outlineLvl w:val="2"/>
              <w:rPr>
                <w:b/>
                <w:bCs/>
                <w:i/>
              </w:rPr>
            </w:pPr>
          </w:p>
        </w:tc>
      </w:tr>
    </w:tbl>
    <w:p w14:paraId="40918E32" w14:textId="77777777" w:rsidR="008871B2" w:rsidRPr="008871B2" w:rsidRDefault="008871B2" w:rsidP="008871B2">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8871B2" w14:paraId="451005B3" w14:textId="77777777" w:rsidTr="001138B9">
        <w:trPr>
          <w:trHeight w:val="206"/>
        </w:trPr>
        <w:tc>
          <w:tcPr>
            <w:tcW w:w="9350" w:type="dxa"/>
            <w:shd w:val="pct12" w:color="auto" w:fill="auto"/>
          </w:tcPr>
          <w:p w14:paraId="2B08FDBD" w14:textId="381579B6" w:rsidR="008871B2" w:rsidRDefault="008871B2" w:rsidP="001138B9">
            <w:pPr>
              <w:pStyle w:val="Instructions"/>
              <w:spacing w:before="120"/>
            </w:pPr>
            <w:r>
              <w:t>[NPRR1010:  Insert Section 6.7.5.8 below upon system implementation of the Real-Time Co-Optimization (RTC) project:]</w:t>
            </w:r>
          </w:p>
          <w:p w14:paraId="5D4CC809" w14:textId="77777777" w:rsidR="00CC5182" w:rsidRPr="00CC5182" w:rsidRDefault="00CC5182" w:rsidP="00CC5182">
            <w:pPr>
              <w:pStyle w:val="Heading4"/>
              <w:numPr>
                <w:ilvl w:val="0"/>
                <w:numId w:val="0"/>
              </w:numPr>
            </w:pPr>
            <w:bookmarkStart w:id="2686" w:name="_Toc135992429"/>
            <w:r w:rsidRPr="00CC5182">
              <w:rPr>
                <w:bCs w:val="0"/>
              </w:rPr>
              <w:t>6.7.5.8</w:t>
            </w:r>
            <w:r w:rsidRPr="00CC5182">
              <w:rPr>
                <w:bCs w:val="0"/>
              </w:rPr>
              <w:tab/>
              <w:t>Real-Time Derated Ancillary Service Capability Charge</w:t>
            </w:r>
            <w:bookmarkEnd w:id="2686"/>
          </w:p>
          <w:p w14:paraId="65A2EBBE" w14:textId="4119D25D" w:rsidR="00CC5182" w:rsidRDefault="00CC5182" w:rsidP="00CC5182">
            <w:pPr>
              <w:pStyle w:val="BodyText"/>
              <w:ind w:left="720" w:hanging="720"/>
            </w:pPr>
            <w:r>
              <w:t xml:space="preserve">(1) </w:t>
            </w:r>
            <w:r>
              <w:tab/>
              <w:t xml:space="preserve">The total cost for Real-Time derated Ancillary Service payments and charges is allocated to QSEs representing Load based on Load Ratio Share (LRS). </w:t>
            </w:r>
            <w:r w:rsidR="00221A13">
              <w:t xml:space="preserve"> </w:t>
            </w:r>
            <w:r>
              <w:t>The Real-Time derated Ancillary Service Payment allocations to each QSE for a given 15-minute Settlement Interval are calculated as follows:</w:t>
            </w:r>
          </w:p>
          <w:p w14:paraId="363AB622" w14:textId="77777777" w:rsidR="00CC5182" w:rsidRDefault="00CC5182" w:rsidP="00CC5182">
            <w:pPr>
              <w:pStyle w:val="BodyText"/>
              <w:ind w:left="1440"/>
            </w:pPr>
            <w:r>
              <w:t xml:space="preserve">LARTDASAMT </w:t>
            </w:r>
            <w:r>
              <w:rPr>
                <w:i/>
                <w:vertAlign w:val="subscript"/>
              </w:rPr>
              <w:t>q</w:t>
            </w:r>
            <w:r>
              <w:t xml:space="preserve"> =</w:t>
            </w:r>
            <w:r>
              <w:tab/>
              <w:t xml:space="preserve">(-1) * RTDASAMTTOT * LRS </w:t>
            </w:r>
            <w:r>
              <w:rPr>
                <w:i/>
                <w:vertAlign w:val="subscript"/>
              </w:rPr>
              <w:t>q</w:t>
            </w:r>
          </w:p>
          <w:p w14:paraId="056A1597" w14:textId="77777777" w:rsidR="00CC5182" w:rsidRDefault="00CC5182" w:rsidP="00CC5182">
            <w:pPr>
              <w:pStyle w:val="BodyText"/>
              <w:ind w:left="720" w:hanging="720"/>
            </w:pPr>
            <w:r>
              <w:tab/>
              <w:t>Where:</w:t>
            </w:r>
          </w:p>
          <w:p w14:paraId="51CAF029" w14:textId="49562F2D" w:rsidR="00CC5182" w:rsidRDefault="00CC5182" w:rsidP="00CC5182">
            <w:pPr>
              <w:pStyle w:val="BodyText"/>
              <w:ind w:left="720" w:firstLine="720"/>
              <w:rPr>
                <w:bCs/>
                <w:i/>
                <w:vertAlign w:val="subscript"/>
                <w:lang w:val="es-ES"/>
              </w:rPr>
            </w:pPr>
            <w:r>
              <w:t xml:space="preserve">RTDASAMTTOT = </w:t>
            </w:r>
            <w:r w:rsidR="00221A13">
              <w:rPr>
                <w:position w:val="-22"/>
                <w:szCs w:val="24"/>
              </w:rPr>
              <w:object w:dxaOrig="150" w:dyaOrig="285" w14:anchorId="7BD2B3E8">
                <v:shape id="_x0000_i1429" type="#_x0000_t75" style="width:12pt;height:24pt" o:ole="">
                  <v:imagedata r:id="rId324" o:title=""/>
                </v:shape>
                <o:OLEObject Type="Embed" ProgID="Equation.3" ShapeID="_x0000_i1429" DrawAspect="Content" ObjectID="_1775283140" r:id="rId519"/>
              </w:object>
            </w:r>
            <w:r>
              <w:t xml:space="preserve"> </w:t>
            </w:r>
            <w:r>
              <w:rPr>
                <w:bCs/>
                <w:lang w:val="pt-BR"/>
              </w:rPr>
              <w:t xml:space="preserve">RTDASAMT </w:t>
            </w:r>
            <w:r>
              <w:rPr>
                <w:bCs/>
                <w:i/>
                <w:vertAlign w:val="subscript"/>
                <w:lang w:val="es-ES"/>
              </w:rPr>
              <w:t>q</w:t>
            </w:r>
          </w:p>
          <w:p w14:paraId="716C3879" w14:textId="77777777" w:rsidR="00CC5182" w:rsidRPr="00CC5182" w:rsidRDefault="00CC5182" w:rsidP="00CC5182">
            <w:pPr>
              <w:pStyle w:val="Instructions"/>
              <w:spacing w:after="0"/>
              <w:ind w:left="720" w:hanging="720"/>
              <w:rPr>
                <w:b w:val="0"/>
                <w:i w:val="0"/>
              </w:rPr>
            </w:pPr>
            <w:r w:rsidRPr="00CC5182">
              <w:rPr>
                <w:b w:val="0"/>
                <w:i w:val="0"/>
                <w:iCs w:val="0"/>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7"/>
              <w:gridCol w:w="703"/>
              <w:gridCol w:w="6290"/>
            </w:tblGrid>
            <w:tr w:rsidR="00CC5182" w14:paraId="73A17826" w14:textId="77777777" w:rsidTr="00CC5182">
              <w:tc>
                <w:tcPr>
                  <w:tcW w:w="1162" w:type="pct"/>
                  <w:tcBorders>
                    <w:top w:val="single" w:sz="4" w:space="0" w:color="auto"/>
                    <w:left w:val="single" w:sz="4" w:space="0" w:color="auto"/>
                    <w:bottom w:val="single" w:sz="4" w:space="0" w:color="auto"/>
                    <w:right w:val="single" w:sz="4" w:space="0" w:color="auto"/>
                  </w:tcBorders>
                  <w:hideMark/>
                </w:tcPr>
                <w:p w14:paraId="5FBF6328" w14:textId="77777777" w:rsidR="00CC5182" w:rsidRDefault="00CC5182" w:rsidP="00CC5182">
                  <w:pPr>
                    <w:spacing w:after="240"/>
                    <w:rPr>
                      <w:b/>
                      <w:iCs/>
                      <w:sz w:val="20"/>
                    </w:rPr>
                  </w:pPr>
                  <w:r>
                    <w:rPr>
                      <w:b/>
                      <w:iCs/>
                      <w:sz w:val="20"/>
                    </w:rPr>
                    <w:lastRenderedPageBreak/>
                    <w:t>Variable</w:t>
                  </w:r>
                </w:p>
              </w:tc>
              <w:tc>
                <w:tcPr>
                  <w:tcW w:w="386" w:type="pct"/>
                  <w:tcBorders>
                    <w:top w:val="single" w:sz="4" w:space="0" w:color="auto"/>
                    <w:left w:val="single" w:sz="4" w:space="0" w:color="auto"/>
                    <w:bottom w:val="single" w:sz="4" w:space="0" w:color="auto"/>
                    <w:right w:val="single" w:sz="4" w:space="0" w:color="auto"/>
                  </w:tcBorders>
                  <w:hideMark/>
                </w:tcPr>
                <w:p w14:paraId="4C4BD045" w14:textId="77777777" w:rsidR="00CC5182" w:rsidRDefault="00CC5182" w:rsidP="00CC5182">
                  <w:pPr>
                    <w:spacing w:after="240"/>
                    <w:rPr>
                      <w:b/>
                      <w:iCs/>
                      <w:sz w:val="20"/>
                    </w:rPr>
                  </w:pPr>
                  <w:r>
                    <w:rPr>
                      <w:b/>
                      <w:iCs/>
                      <w:sz w:val="20"/>
                    </w:rPr>
                    <w:t>Unit</w:t>
                  </w:r>
                </w:p>
              </w:tc>
              <w:tc>
                <w:tcPr>
                  <w:tcW w:w="3452" w:type="pct"/>
                  <w:tcBorders>
                    <w:top w:val="single" w:sz="4" w:space="0" w:color="auto"/>
                    <w:left w:val="single" w:sz="4" w:space="0" w:color="auto"/>
                    <w:bottom w:val="single" w:sz="4" w:space="0" w:color="auto"/>
                    <w:right w:val="single" w:sz="4" w:space="0" w:color="auto"/>
                  </w:tcBorders>
                  <w:hideMark/>
                </w:tcPr>
                <w:p w14:paraId="1381BFA2" w14:textId="77777777" w:rsidR="00CC5182" w:rsidRDefault="00CC5182" w:rsidP="00CC5182">
                  <w:pPr>
                    <w:spacing w:after="240"/>
                    <w:rPr>
                      <w:b/>
                      <w:iCs/>
                      <w:sz w:val="20"/>
                    </w:rPr>
                  </w:pPr>
                  <w:r>
                    <w:rPr>
                      <w:b/>
                      <w:iCs/>
                      <w:sz w:val="20"/>
                    </w:rPr>
                    <w:t>Description</w:t>
                  </w:r>
                </w:p>
              </w:tc>
            </w:tr>
            <w:tr w:rsidR="00CC5182" w14:paraId="6D0B7A60" w14:textId="77777777" w:rsidTr="00CC5182">
              <w:tc>
                <w:tcPr>
                  <w:tcW w:w="1162" w:type="pct"/>
                  <w:tcBorders>
                    <w:top w:val="single" w:sz="4" w:space="0" w:color="auto"/>
                    <w:left w:val="single" w:sz="4" w:space="0" w:color="auto"/>
                    <w:bottom w:val="single" w:sz="4" w:space="0" w:color="auto"/>
                    <w:right w:val="single" w:sz="4" w:space="0" w:color="auto"/>
                  </w:tcBorders>
                  <w:hideMark/>
                </w:tcPr>
                <w:p w14:paraId="148B42E4" w14:textId="77777777" w:rsidR="00CC5182" w:rsidRDefault="00CC5182" w:rsidP="00CC5182">
                  <w:pPr>
                    <w:spacing w:after="60"/>
                    <w:rPr>
                      <w:iCs/>
                      <w:sz w:val="20"/>
                    </w:rPr>
                  </w:pPr>
                  <w:r>
                    <w:rPr>
                      <w:bCs/>
                      <w:sz w:val="20"/>
                      <w:lang w:val="pt-BR"/>
                    </w:rPr>
                    <w:t>LARTDASAMT</w:t>
                  </w:r>
                  <w:r>
                    <w:rPr>
                      <w:bCs/>
                      <w:lang w:val="pt-BR"/>
                    </w:rPr>
                    <w:t xml:space="preserve"> </w:t>
                  </w:r>
                  <w:r>
                    <w:rPr>
                      <w:i/>
                      <w:iCs/>
                      <w:sz w:val="20"/>
                      <w:vertAlign w:val="subscript"/>
                    </w:rPr>
                    <w:t>q</w:t>
                  </w:r>
                </w:p>
              </w:tc>
              <w:tc>
                <w:tcPr>
                  <w:tcW w:w="386" w:type="pct"/>
                  <w:tcBorders>
                    <w:top w:val="single" w:sz="4" w:space="0" w:color="auto"/>
                    <w:left w:val="single" w:sz="4" w:space="0" w:color="auto"/>
                    <w:bottom w:val="single" w:sz="4" w:space="0" w:color="auto"/>
                    <w:right w:val="single" w:sz="4" w:space="0" w:color="auto"/>
                  </w:tcBorders>
                  <w:hideMark/>
                </w:tcPr>
                <w:p w14:paraId="3D91ECAF" w14:textId="77777777" w:rsidR="00CC5182" w:rsidRDefault="00CC5182" w:rsidP="00CC5182">
                  <w:pPr>
                    <w:spacing w:after="60"/>
                    <w:rPr>
                      <w:iCs/>
                      <w:sz w:val="20"/>
                    </w:rPr>
                  </w:pPr>
                  <w:r>
                    <w:rPr>
                      <w:iCs/>
                      <w:sz w:val="20"/>
                    </w:rPr>
                    <w:t>$</w:t>
                  </w:r>
                </w:p>
              </w:tc>
              <w:tc>
                <w:tcPr>
                  <w:tcW w:w="3452" w:type="pct"/>
                  <w:tcBorders>
                    <w:top w:val="single" w:sz="4" w:space="0" w:color="auto"/>
                    <w:left w:val="single" w:sz="4" w:space="0" w:color="auto"/>
                    <w:bottom w:val="single" w:sz="4" w:space="0" w:color="auto"/>
                    <w:right w:val="single" w:sz="4" w:space="0" w:color="auto"/>
                  </w:tcBorders>
                  <w:hideMark/>
                </w:tcPr>
                <w:p w14:paraId="2231D6D5" w14:textId="77777777" w:rsidR="00CC5182" w:rsidRDefault="00CC5182" w:rsidP="00CC5182">
                  <w:pPr>
                    <w:spacing w:after="60"/>
                    <w:rPr>
                      <w:iCs/>
                      <w:sz w:val="20"/>
                    </w:rPr>
                  </w:pPr>
                  <w:r>
                    <w:rPr>
                      <w:i/>
                      <w:iCs/>
                      <w:sz w:val="20"/>
                    </w:rPr>
                    <w:t>Load Allocated Real-Time Derated Ancillary Service Amount per QSE</w:t>
                  </w:r>
                  <w:r>
                    <w:rPr>
                      <w:iCs/>
                      <w:sz w:val="20"/>
                    </w:rPr>
                    <w:t xml:space="preserve"> – The charge to QSE </w:t>
                  </w:r>
                  <w:r>
                    <w:rPr>
                      <w:i/>
                      <w:iCs/>
                      <w:sz w:val="20"/>
                    </w:rPr>
                    <w:t>q</w:t>
                  </w:r>
                  <w:r>
                    <w:rPr>
                      <w:iCs/>
                      <w:sz w:val="20"/>
                    </w:rPr>
                    <w:t xml:space="preserve"> due to a manual reduction of Ancillary Services to be awarded for the 15-minute Settlement Interval.</w:t>
                  </w:r>
                </w:p>
              </w:tc>
            </w:tr>
            <w:tr w:rsidR="00CC5182" w14:paraId="7D6591BE" w14:textId="77777777" w:rsidTr="00CC5182">
              <w:tc>
                <w:tcPr>
                  <w:tcW w:w="1162" w:type="pct"/>
                  <w:tcBorders>
                    <w:top w:val="single" w:sz="4" w:space="0" w:color="auto"/>
                    <w:left w:val="single" w:sz="4" w:space="0" w:color="auto"/>
                    <w:bottom w:val="single" w:sz="4" w:space="0" w:color="auto"/>
                    <w:right w:val="single" w:sz="4" w:space="0" w:color="auto"/>
                  </w:tcBorders>
                  <w:hideMark/>
                </w:tcPr>
                <w:p w14:paraId="6C629C46" w14:textId="77777777" w:rsidR="00CC5182" w:rsidRDefault="00CC5182" w:rsidP="00CC5182">
                  <w:pPr>
                    <w:spacing w:after="60"/>
                    <w:rPr>
                      <w:iCs/>
                      <w:sz w:val="20"/>
                    </w:rPr>
                  </w:pPr>
                  <w:r>
                    <w:rPr>
                      <w:bCs/>
                      <w:sz w:val="20"/>
                      <w:lang w:val="pt-BR"/>
                    </w:rPr>
                    <w:t>RTDASAMTTOT</w:t>
                  </w:r>
                </w:p>
              </w:tc>
              <w:tc>
                <w:tcPr>
                  <w:tcW w:w="386" w:type="pct"/>
                  <w:tcBorders>
                    <w:top w:val="single" w:sz="4" w:space="0" w:color="auto"/>
                    <w:left w:val="single" w:sz="4" w:space="0" w:color="auto"/>
                    <w:bottom w:val="single" w:sz="4" w:space="0" w:color="auto"/>
                    <w:right w:val="single" w:sz="4" w:space="0" w:color="auto"/>
                  </w:tcBorders>
                  <w:hideMark/>
                </w:tcPr>
                <w:p w14:paraId="1E121CBF" w14:textId="77777777" w:rsidR="00CC5182" w:rsidRDefault="00CC5182" w:rsidP="00CC5182">
                  <w:pPr>
                    <w:spacing w:after="60"/>
                    <w:rPr>
                      <w:iCs/>
                      <w:sz w:val="20"/>
                    </w:rPr>
                  </w:pPr>
                  <w:r>
                    <w:rPr>
                      <w:iCs/>
                      <w:sz w:val="20"/>
                    </w:rPr>
                    <w:t>$</w:t>
                  </w:r>
                </w:p>
              </w:tc>
              <w:tc>
                <w:tcPr>
                  <w:tcW w:w="3452" w:type="pct"/>
                  <w:tcBorders>
                    <w:top w:val="single" w:sz="4" w:space="0" w:color="auto"/>
                    <w:left w:val="single" w:sz="4" w:space="0" w:color="auto"/>
                    <w:bottom w:val="single" w:sz="4" w:space="0" w:color="auto"/>
                    <w:right w:val="single" w:sz="4" w:space="0" w:color="auto"/>
                  </w:tcBorders>
                  <w:hideMark/>
                </w:tcPr>
                <w:p w14:paraId="37E593D8" w14:textId="77777777" w:rsidR="00CC5182" w:rsidRDefault="00CC5182" w:rsidP="00CC5182">
                  <w:pPr>
                    <w:spacing w:after="60"/>
                    <w:rPr>
                      <w:i/>
                      <w:iCs/>
                      <w:sz w:val="20"/>
                    </w:rPr>
                  </w:pPr>
                  <w:r>
                    <w:rPr>
                      <w:i/>
                      <w:iCs/>
                      <w:sz w:val="20"/>
                    </w:rPr>
                    <w:t xml:space="preserve">Real-Time Derated Ancillary Service Amount Total </w:t>
                  </w:r>
                  <w:r>
                    <w:rPr>
                      <w:iCs/>
                      <w:sz w:val="20"/>
                    </w:rPr>
                    <w:t>—The total of all payments to all QSEs for amounts recoverable due to an ERCOT issued manual reduction of Ancillary Services to be awarded for the 15-minute Settlement Interval.</w:t>
                  </w:r>
                </w:p>
              </w:tc>
            </w:tr>
            <w:tr w:rsidR="00CC5182" w14:paraId="1B524B4D" w14:textId="77777777" w:rsidTr="00CC5182">
              <w:tc>
                <w:tcPr>
                  <w:tcW w:w="1162" w:type="pct"/>
                  <w:tcBorders>
                    <w:top w:val="single" w:sz="4" w:space="0" w:color="auto"/>
                    <w:left w:val="single" w:sz="4" w:space="0" w:color="auto"/>
                    <w:bottom w:val="single" w:sz="4" w:space="0" w:color="auto"/>
                    <w:right w:val="single" w:sz="4" w:space="0" w:color="auto"/>
                  </w:tcBorders>
                  <w:hideMark/>
                </w:tcPr>
                <w:p w14:paraId="3C9522C8" w14:textId="77777777" w:rsidR="00CC5182" w:rsidRDefault="00CC5182" w:rsidP="00CC5182">
                  <w:pPr>
                    <w:spacing w:after="60"/>
                    <w:rPr>
                      <w:bCs/>
                      <w:sz w:val="20"/>
                      <w:lang w:val="pt-BR"/>
                    </w:rPr>
                  </w:pPr>
                  <w:r>
                    <w:rPr>
                      <w:bCs/>
                      <w:sz w:val="20"/>
                      <w:lang w:val="pt-BR"/>
                    </w:rPr>
                    <w:t>RTDASAMT</w:t>
                  </w:r>
                  <w:r>
                    <w:rPr>
                      <w:bCs/>
                      <w:lang w:val="pt-BR"/>
                    </w:rPr>
                    <w:t xml:space="preserve"> </w:t>
                  </w:r>
                  <w:r>
                    <w:rPr>
                      <w:i/>
                      <w:iCs/>
                      <w:sz w:val="20"/>
                      <w:vertAlign w:val="subscript"/>
                    </w:rPr>
                    <w:t>q</w:t>
                  </w:r>
                </w:p>
              </w:tc>
              <w:tc>
                <w:tcPr>
                  <w:tcW w:w="386" w:type="pct"/>
                  <w:tcBorders>
                    <w:top w:val="single" w:sz="4" w:space="0" w:color="auto"/>
                    <w:left w:val="single" w:sz="4" w:space="0" w:color="auto"/>
                    <w:bottom w:val="single" w:sz="4" w:space="0" w:color="auto"/>
                    <w:right w:val="single" w:sz="4" w:space="0" w:color="auto"/>
                  </w:tcBorders>
                  <w:hideMark/>
                </w:tcPr>
                <w:p w14:paraId="406416C4" w14:textId="77777777" w:rsidR="00CC5182" w:rsidRDefault="00CC5182" w:rsidP="00CC5182">
                  <w:pPr>
                    <w:spacing w:after="60"/>
                    <w:rPr>
                      <w:iCs/>
                      <w:sz w:val="20"/>
                      <w:szCs w:val="24"/>
                    </w:rPr>
                  </w:pPr>
                  <w:r>
                    <w:rPr>
                      <w:iCs/>
                      <w:sz w:val="20"/>
                    </w:rPr>
                    <w:t>$</w:t>
                  </w:r>
                </w:p>
              </w:tc>
              <w:tc>
                <w:tcPr>
                  <w:tcW w:w="3452" w:type="pct"/>
                  <w:tcBorders>
                    <w:top w:val="single" w:sz="4" w:space="0" w:color="auto"/>
                    <w:left w:val="single" w:sz="4" w:space="0" w:color="auto"/>
                    <w:bottom w:val="single" w:sz="4" w:space="0" w:color="auto"/>
                    <w:right w:val="single" w:sz="4" w:space="0" w:color="auto"/>
                  </w:tcBorders>
                  <w:hideMark/>
                </w:tcPr>
                <w:p w14:paraId="5ACA3B50" w14:textId="77777777" w:rsidR="00CC5182" w:rsidRDefault="00CC5182" w:rsidP="00CC5182">
                  <w:pPr>
                    <w:spacing w:after="60"/>
                    <w:rPr>
                      <w:i/>
                      <w:iCs/>
                      <w:sz w:val="20"/>
                    </w:rPr>
                  </w:pPr>
                  <w:r>
                    <w:rPr>
                      <w:i/>
                      <w:iCs/>
                      <w:sz w:val="20"/>
                    </w:rPr>
                    <w:t>Real-Time Derated Ancillary Service Amount</w:t>
                  </w:r>
                  <w:r>
                    <w:rPr>
                      <w:iCs/>
                      <w:sz w:val="20"/>
                    </w:rPr>
                    <w:t xml:space="preserve">—The payment to QSE </w:t>
                  </w:r>
                  <w:r>
                    <w:rPr>
                      <w:i/>
                      <w:iCs/>
                      <w:sz w:val="20"/>
                    </w:rPr>
                    <w:t>q</w:t>
                  </w:r>
                  <w:r>
                    <w:rPr>
                      <w:iCs/>
                      <w:sz w:val="20"/>
                    </w:rPr>
                    <w:t xml:space="preserve"> for amounts recoverable due to an ERCOT issued manual reduction of Ancillary Services to be awarded for the 15-minute Settlement Interval.</w:t>
                  </w:r>
                </w:p>
              </w:tc>
            </w:tr>
            <w:tr w:rsidR="00CC5182" w14:paraId="3E3BE3DB" w14:textId="77777777" w:rsidTr="00CC5182">
              <w:tc>
                <w:tcPr>
                  <w:tcW w:w="1162" w:type="pct"/>
                  <w:tcBorders>
                    <w:top w:val="single" w:sz="4" w:space="0" w:color="auto"/>
                    <w:left w:val="single" w:sz="4" w:space="0" w:color="auto"/>
                    <w:bottom w:val="single" w:sz="4" w:space="0" w:color="auto"/>
                    <w:right w:val="single" w:sz="4" w:space="0" w:color="auto"/>
                  </w:tcBorders>
                  <w:hideMark/>
                </w:tcPr>
                <w:p w14:paraId="3F1F7747" w14:textId="77777777" w:rsidR="00CC5182" w:rsidRDefault="00CC5182" w:rsidP="00CC5182">
                  <w:pPr>
                    <w:spacing w:after="60"/>
                    <w:rPr>
                      <w:bCs/>
                      <w:sz w:val="20"/>
                      <w:lang w:val="pt-BR"/>
                    </w:rPr>
                  </w:pPr>
                  <w:r>
                    <w:rPr>
                      <w:sz w:val="20"/>
                    </w:rPr>
                    <w:t>LRS</w:t>
                  </w:r>
                  <w:r>
                    <w:rPr>
                      <w:sz w:val="20"/>
                      <w:vertAlign w:val="subscript"/>
                    </w:rPr>
                    <w:t xml:space="preserve"> </w:t>
                  </w:r>
                  <w:r>
                    <w:rPr>
                      <w:i/>
                      <w:sz w:val="20"/>
                      <w:vertAlign w:val="subscript"/>
                    </w:rPr>
                    <w:t>q</w:t>
                  </w:r>
                </w:p>
              </w:tc>
              <w:tc>
                <w:tcPr>
                  <w:tcW w:w="386" w:type="pct"/>
                  <w:tcBorders>
                    <w:top w:val="single" w:sz="4" w:space="0" w:color="auto"/>
                    <w:left w:val="single" w:sz="4" w:space="0" w:color="auto"/>
                    <w:bottom w:val="single" w:sz="4" w:space="0" w:color="auto"/>
                    <w:right w:val="single" w:sz="4" w:space="0" w:color="auto"/>
                  </w:tcBorders>
                  <w:hideMark/>
                </w:tcPr>
                <w:p w14:paraId="352FC260" w14:textId="77777777" w:rsidR="00CC5182" w:rsidRDefault="00CC5182" w:rsidP="00CC5182">
                  <w:pPr>
                    <w:spacing w:after="60"/>
                    <w:rPr>
                      <w:iCs/>
                      <w:sz w:val="20"/>
                    </w:rPr>
                  </w:pPr>
                  <w:r>
                    <w:rPr>
                      <w:sz w:val="20"/>
                    </w:rPr>
                    <w:t>none</w:t>
                  </w:r>
                </w:p>
              </w:tc>
              <w:tc>
                <w:tcPr>
                  <w:tcW w:w="3452" w:type="pct"/>
                  <w:tcBorders>
                    <w:top w:val="single" w:sz="4" w:space="0" w:color="auto"/>
                    <w:left w:val="single" w:sz="4" w:space="0" w:color="auto"/>
                    <w:bottom w:val="single" w:sz="4" w:space="0" w:color="auto"/>
                    <w:right w:val="single" w:sz="4" w:space="0" w:color="auto"/>
                  </w:tcBorders>
                  <w:hideMark/>
                </w:tcPr>
                <w:p w14:paraId="04409FB7" w14:textId="77777777" w:rsidR="00CC5182" w:rsidRDefault="00CC5182" w:rsidP="00CC5182">
                  <w:pPr>
                    <w:spacing w:after="60"/>
                    <w:rPr>
                      <w:i/>
                      <w:iCs/>
                      <w:sz w:val="20"/>
                    </w:rPr>
                  </w:pPr>
                  <w:r>
                    <w:rPr>
                      <w:i/>
                      <w:sz w:val="20"/>
                    </w:rPr>
                    <w:t>Load Ratio Share per QSE</w:t>
                  </w:r>
                  <w:r>
                    <w:rPr>
                      <w:sz w:val="20"/>
                    </w:rPr>
                    <w:t xml:space="preserve">—The LRS as defined in Section 6.6.2.2, QSE Load Ratio Share for a 15-Minute Settlement Interval, for QSE </w:t>
                  </w:r>
                  <w:r>
                    <w:rPr>
                      <w:i/>
                      <w:sz w:val="20"/>
                    </w:rPr>
                    <w:t>q</w:t>
                  </w:r>
                  <w:r>
                    <w:rPr>
                      <w:sz w:val="20"/>
                    </w:rPr>
                    <w:t xml:space="preserve"> for the 15-minute Settlement Interval.</w:t>
                  </w:r>
                </w:p>
              </w:tc>
            </w:tr>
            <w:tr w:rsidR="00CC5182" w14:paraId="28334426" w14:textId="77777777" w:rsidTr="00CC5182">
              <w:tc>
                <w:tcPr>
                  <w:tcW w:w="1162" w:type="pct"/>
                  <w:tcBorders>
                    <w:top w:val="single" w:sz="4" w:space="0" w:color="auto"/>
                    <w:left w:val="single" w:sz="4" w:space="0" w:color="auto"/>
                    <w:bottom w:val="single" w:sz="4" w:space="0" w:color="auto"/>
                    <w:right w:val="single" w:sz="4" w:space="0" w:color="auto"/>
                  </w:tcBorders>
                  <w:hideMark/>
                </w:tcPr>
                <w:p w14:paraId="1AA12120" w14:textId="77777777" w:rsidR="00CC5182" w:rsidRDefault="00CC5182" w:rsidP="00CC5182">
                  <w:pPr>
                    <w:spacing w:after="60"/>
                    <w:rPr>
                      <w:bCs/>
                      <w:i/>
                      <w:sz w:val="20"/>
                      <w:lang w:val="pt-BR"/>
                    </w:rPr>
                  </w:pPr>
                  <w:r>
                    <w:rPr>
                      <w:bCs/>
                      <w:i/>
                      <w:sz w:val="20"/>
                      <w:lang w:val="pt-BR"/>
                    </w:rPr>
                    <w:t>q</w:t>
                  </w:r>
                </w:p>
              </w:tc>
              <w:tc>
                <w:tcPr>
                  <w:tcW w:w="386" w:type="pct"/>
                  <w:tcBorders>
                    <w:top w:val="single" w:sz="4" w:space="0" w:color="auto"/>
                    <w:left w:val="single" w:sz="4" w:space="0" w:color="auto"/>
                    <w:bottom w:val="single" w:sz="4" w:space="0" w:color="auto"/>
                    <w:right w:val="single" w:sz="4" w:space="0" w:color="auto"/>
                  </w:tcBorders>
                  <w:hideMark/>
                </w:tcPr>
                <w:p w14:paraId="328096ED" w14:textId="77777777" w:rsidR="00CC5182" w:rsidRDefault="00CC5182" w:rsidP="00CC5182">
                  <w:pPr>
                    <w:spacing w:after="60"/>
                    <w:rPr>
                      <w:iCs/>
                      <w:sz w:val="20"/>
                      <w:szCs w:val="24"/>
                    </w:rPr>
                  </w:pPr>
                  <w:r>
                    <w:rPr>
                      <w:iCs/>
                      <w:sz w:val="20"/>
                    </w:rPr>
                    <w:t>none</w:t>
                  </w:r>
                </w:p>
              </w:tc>
              <w:tc>
                <w:tcPr>
                  <w:tcW w:w="3452" w:type="pct"/>
                  <w:tcBorders>
                    <w:top w:val="single" w:sz="4" w:space="0" w:color="auto"/>
                    <w:left w:val="single" w:sz="4" w:space="0" w:color="auto"/>
                    <w:bottom w:val="single" w:sz="4" w:space="0" w:color="auto"/>
                    <w:right w:val="single" w:sz="4" w:space="0" w:color="auto"/>
                  </w:tcBorders>
                  <w:hideMark/>
                </w:tcPr>
                <w:p w14:paraId="0A2AD4D2" w14:textId="77777777" w:rsidR="00CC5182" w:rsidRDefault="00CC5182" w:rsidP="00CC5182">
                  <w:pPr>
                    <w:spacing w:after="60"/>
                    <w:rPr>
                      <w:iCs/>
                      <w:sz w:val="20"/>
                    </w:rPr>
                  </w:pPr>
                  <w:r>
                    <w:rPr>
                      <w:iCs/>
                      <w:sz w:val="20"/>
                    </w:rPr>
                    <w:t>A QSE.</w:t>
                  </w:r>
                </w:p>
              </w:tc>
            </w:tr>
          </w:tbl>
          <w:p w14:paraId="12FB12E1" w14:textId="22F1B001" w:rsidR="008871B2" w:rsidRPr="008871B2" w:rsidRDefault="008871B2" w:rsidP="001138B9">
            <w:pPr>
              <w:keepNext/>
              <w:tabs>
                <w:tab w:val="left" w:pos="1080"/>
              </w:tabs>
              <w:spacing w:before="480" w:after="240"/>
              <w:outlineLvl w:val="2"/>
              <w:rPr>
                <w:b/>
                <w:bCs/>
                <w:i/>
              </w:rPr>
            </w:pPr>
          </w:p>
        </w:tc>
      </w:tr>
    </w:tbl>
    <w:p w14:paraId="2DCF1D0D" w14:textId="77777777" w:rsidR="001F04FD" w:rsidRPr="0080555B" w:rsidRDefault="001F04FD" w:rsidP="001F04FD">
      <w:pPr>
        <w:pStyle w:val="H3"/>
        <w:spacing w:before="480"/>
        <w:ind w:left="0" w:firstLine="0"/>
      </w:pPr>
      <w:bookmarkStart w:id="2687" w:name="_Toc135992430"/>
      <w:r w:rsidRPr="0080555B">
        <w:lastRenderedPageBreak/>
        <w:t>6.7.</w:t>
      </w:r>
      <w:r>
        <w:t>6</w:t>
      </w:r>
      <w:r w:rsidRPr="0080555B">
        <w:tab/>
        <w:t xml:space="preserve">Real-Time Ancillary Service Imbalance </w:t>
      </w:r>
      <w:r>
        <w:t>Revenue Neutrality Allocation</w:t>
      </w:r>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87"/>
    </w:p>
    <w:p w14:paraId="7D9A3AE2" w14:textId="31E9F8D2" w:rsidR="001F04FD" w:rsidRPr="00213B85" w:rsidRDefault="001F04FD" w:rsidP="001F04FD">
      <w:pPr>
        <w:pStyle w:val="BodyText"/>
        <w:ind w:left="720" w:hanging="720"/>
        <w:rPr>
          <w:iCs w:val="0"/>
        </w:rPr>
      </w:pPr>
      <w:r>
        <w:t>(1)</w:t>
      </w:r>
      <w:r>
        <w:tab/>
        <w:t>The total cost for Ancillary Service Imbalance payments and charges</w:t>
      </w:r>
      <w:r w:rsidRPr="00991FAF">
        <w:t xml:space="preserve"> </w:t>
      </w:r>
      <w:r>
        <w:t>associated with ORDC and reliability deployments</w:t>
      </w:r>
      <w:r w:rsidRPr="00991FAF">
        <w:t xml:space="preserve"> is allocated to the QSEs representing</w:t>
      </w:r>
      <w:r>
        <w:t xml:space="preserve"> Load based on Load Ratio Share (LRS).  The Real-Time Ancillary Service imbalance revenue neutrality allocations to each QSE for a given 15-minute Settlement Interval are calculated as follows:</w:t>
      </w:r>
    </w:p>
    <w:p w14:paraId="20D1F507" w14:textId="77777777" w:rsidR="001F04FD" w:rsidRDefault="001F04FD" w:rsidP="001F04FD">
      <w:pPr>
        <w:pStyle w:val="FormulaBold"/>
        <w:ind w:left="3600" w:hanging="2430"/>
      </w:pPr>
      <w:r>
        <w:t xml:space="preserve">LAASIRNAMT </w:t>
      </w:r>
      <w:r>
        <w:rPr>
          <w:i/>
          <w:vertAlign w:val="subscript"/>
        </w:rPr>
        <w:t>q</w:t>
      </w:r>
      <w:r>
        <w:t>=</w:t>
      </w:r>
      <w:r>
        <w:tab/>
      </w:r>
      <w:r>
        <w:tab/>
        <w:t xml:space="preserve">(-1) * [(RTASIAMTTOT + RTRUCRSVAMTTOT) * LRS </w:t>
      </w:r>
      <w:r>
        <w:rPr>
          <w:i/>
          <w:vertAlign w:val="subscript"/>
        </w:rPr>
        <w:t>q</w:t>
      </w:r>
      <w:r w:rsidRPr="0005626C">
        <w:t>]</w:t>
      </w:r>
    </w:p>
    <w:p w14:paraId="31B1CA03" w14:textId="403BB4DC" w:rsidR="001F04FD" w:rsidRPr="007243C1" w:rsidRDefault="001F04FD" w:rsidP="001F04FD">
      <w:pPr>
        <w:pStyle w:val="FormulaBold"/>
        <w:ind w:left="3600" w:hanging="2430"/>
      </w:pPr>
      <w:r>
        <w:t xml:space="preserve">LARDASIRNAMT </w:t>
      </w:r>
      <w:r>
        <w:rPr>
          <w:i/>
          <w:vertAlign w:val="subscript"/>
        </w:rPr>
        <w:t>q</w:t>
      </w:r>
      <w:r>
        <w:t>=</w:t>
      </w:r>
      <w:r>
        <w:tab/>
        <w:t xml:space="preserve">(-1) * [(RTRDASIAMTTOT + RTRDRUCRSVAMTTOT) * LRS </w:t>
      </w:r>
      <w:r>
        <w:rPr>
          <w:i/>
          <w:vertAlign w:val="subscript"/>
        </w:rPr>
        <w:t>q</w:t>
      </w:r>
      <w:r w:rsidRPr="0005626C">
        <w:t>]</w:t>
      </w:r>
    </w:p>
    <w:p w14:paraId="0C9F9EF9" w14:textId="77777777" w:rsidR="001F04FD" w:rsidRDefault="001F04FD" w:rsidP="001F04FD">
      <w:pPr>
        <w:pStyle w:val="BodyText"/>
      </w:pPr>
      <w:r>
        <w:t>Where:</w:t>
      </w:r>
    </w:p>
    <w:p w14:paraId="62A26DAD" w14:textId="77777777" w:rsidR="001F04FD" w:rsidRDefault="001F04FD" w:rsidP="001F04FD">
      <w:pPr>
        <w:pStyle w:val="Formula"/>
        <w:ind w:leftChars="488" w:left="3600" w:hangingChars="1012" w:hanging="2429"/>
        <w:rPr>
          <w:i/>
          <w:vertAlign w:val="subscript"/>
        </w:rPr>
      </w:pPr>
      <w:r>
        <w:t>RTASIAMTTOT</w:t>
      </w:r>
      <w:r>
        <w:tab/>
      </w:r>
      <w:r>
        <w:tab/>
        <w:t>=</w:t>
      </w:r>
      <w:r>
        <w:tab/>
      </w:r>
      <w:r w:rsidRPr="006F784F">
        <w:rPr>
          <w:position w:val="-22"/>
        </w:rPr>
        <w:object w:dxaOrig="210" w:dyaOrig="465" w14:anchorId="31BEC359">
          <v:shape id="_x0000_i1430" type="#_x0000_t75" style="width:6pt;height:24pt" o:ole="">
            <v:imagedata r:id="rId321" o:title=""/>
          </v:shape>
          <o:OLEObject Type="Embed" ProgID="Equation.3" ShapeID="_x0000_i1430" DrawAspect="Content" ObjectID="_1775283141" r:id="rId520"/>
        </w:object>
      </w:r>
      <w:r>
        <w:t xml:space="preserve">RTASIAMT </w:t>
      </w:r>
      <w:r>
        <w:rPr>
          <w:i/>
          <w:vertAlign w:val="subscript"/>
        </w:rPr>
        <w:t>q</w:t>
      </w:r>
    </w:p>
    <w:p w14:paraId="0C568109" w14:textId="77777777" w:rsidR="001F04FD" w:rsidRDefault="001F04FD" w:rsidP="001F04FD">
      <w:pPr>
        <w:pStyle w:val="Formula"/>
        <w:ind w:leftChars="487" w:left="3598" w:hangingChars="1012" w:hanging="2429"/>
        <w:rPr>
          <w:i/>
          <w:vertAlign w:val="subscript"/>
        </w:rPr>
      </w:pPr>
      <w:r>
        <w:t>RTRUCRSVAMTTOT</w:t>
      </w:r>
      <w:r>
        <w:tab/>
        <w:t>=</w:t>
      </w:r>
      <w:r>
        <w:tab/>
      </w:r>
      <w:r w:rsidRPr="006F784F">
        <w:rPr>
          <w:position w:val="-22"/>
        </w:rPr>
        <w:object w:dxaOrig="210" w:dyaOrig="465" w14:anchorId="7E58EED1">
          <v:shape id="_x0000_i1431" type="#_x0000_t75" style="width:6pt;height:24pt" o:ole="">
            <v:imagedata r:id="rId321" o:title=""/>
          </v:shape>
          <o:OLEObject Type="Embed" ProgID="Equation.3" ShapeID="_x0000_i1431" DrawAspect="Content" ObjectID="_1775283142" r:id="rId521"/>
        </w:object>
      </w:r>
      <w:r>
        <w:t xml:space="preserve"> </w:t>
      </w:r>
      <w:r w:rsidRPr="00407DDC">
        <w:t>RTRUCRSV</w:t>
      </w:r>
      <w:r>
        <w:t>A</w:t>
      </w:r>
      <w:r w:rsidRPr="00407DDC">
        <w:t xml:space="preserve">MT </w:t>
      </w:r>
      <w:r w:rsidRPr="0080555B">
        <w:rPr>
          <w:i/>
          <w:vertAlign w:val="subscript"/>
        </w:rPr>
        <w:t>q</w:t>
      </w:r>
    </w:p>
    <w:p w14:paraId="6DA0DB0F" w14:textId="0E6D6660" w:rsidR="001F04FD" w:rsidRDefault="001F04FD" w:rsidP="001F04FD">
      <w:pPr>
        <w:pStyle w:val="Formula"/>
        <w:ind w:leftChars="488" w:left="3600" w:hangingChars="1012" w:hanging="2429"/>
        <w:rPr>
          <w:i/>
          <w:vertAlign w:val="subscript"/>
        </w:rPr>
      </w:pPr>
      <w:r>
        <w:t>RTRDASIAMTTOT</w:t>
      </w:r>
      <w:r>
        <w:tab/>
        <w:t>=</w:t>
      </w:r>
      <w:r>
        <w:tab/>
      </w:r>
      <w:r w:rsidRPr="006F784F">
        <w:rPr>
          <w:position w:val="-22"/>
        </w:rPr>
        <w:object w:dxaOrig="210" w:dyaOrig="465" w14:anchorId="34CEBEB0">
          <v:shape id="_x0000_i1432" type="#_x0000_t75" style="width:6pt;height:24pt" o:ole="">
            <v:imagedata r:id="rId321" o:title=""/>
          </v:shape>
          <o:OLEObject Type="Embed" ProgID="Equation.3" ShapeID="_x0000_i1432" DrawAspect="Content" ObjectID="_1775283143" r:id="rId522"/>
        </w:object>
      </w:r>
      <w:r>
        <w:t xml:space="preserve">RTRDASIAMT </w:t>
      </w:r>
      <w:r>
        <w:rPr>
          <w:i/>
          <w:vertAlign w:val="subscript"/>
        </w:rPr>
        <w:t>q</w:t>
      </w:r>
    </w:p>
    <w:p w14:paraId="4F00AF68" w14:textId="48AFD0BA" w:rsidR="001F04FD" w:rsidRDefault="001F04FD" w:rsidP="001F04FD">
      <w:pPr>
        <w:pStyle w:val="Formula"/>
        <w:ind w:leftChars="487" w:left="3598" w:hangingChars="1012" w:hanging="2429"/>
        <w:rPr>
          <w:i/>
          <w:vertAlign w:val="subscript"/>
        </w:rPr>
      </w:pPr>
      <w:r>
        <w:t>RTRDRUCRSVAMTTOT=</w:t>
      </w:r>
      <w:r>
        <w:tab/>
      </w:r>
      <w:r w:rsidRPr="006F784F">
        <w:rPr>
          <w:position w:val="-22"/>
        </w:rPr>
        <w:object w:dxaOrig="210" w:dyaOrig="465" w14:anchorId="7A763C07">
          <v:shape id="_x0000_i1433" type="#_x0000_t75" style="width:6pt;height:24pt" o:ole="">
            <v:imagedata r:id="rId321" o:title=""/>
          </v:shape>
          <o:OLEObject Type="Embed" ProgID="Equation.3" ShapeID="_x0000_i1433" DrawAspect="Content" ObjectID="_1775283144" r:id="rId523"/>
        </w:object>
      </w:r>
      <w:r>
        <w:t xml:space="preserve"> </w:t>
      </w:r>
      <w:r w:rsidRPr="00407DDC">
        <w:t>RT</w:t>
      </w:r>
      <w:r>
        <w:t>RD</w:t>
      </w:r>
      <w:r w:rsidRPr="00407DDC">
        <w:t>RUCRSV</w:t>
      </w:r>
      <w:r>
        <w:t>A</w:t>
      </w:r>
      <w:r w:rsidRPr="00407DDC">
        <w:t xml:space="preserve">MT </w:t>
      </w:r>
      <w:r w:rsidRPr="0080555B">
        <w:rPr>
          <w:i/>
          <w:vertAlign w:val="subscript"/>
        </w:rPr>
        <w:t>q</w:t>
      </w:r>
    </w:p>
    <w:p w14:paraId="6856046B" w14:textId="77777777" w:rsidR="001F04FD" w:rsidRDefault="001F04FD" w:rsidP="001F04FD">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3"/>
        <w:gridCol w:w="605"/>
        <w:gridCol w:w="6362"/>
      </w:tblGrid>
      <w:tr w:rsidR="001F04FD" w14:paraId="140E9C5E" w14:textId="77777777" w:rsidTr="00AC4DEE">
        <w:trPr>
          <w:tblHeader/>
        </w:trPr>
        <w:tc>
          <w:tcPr>
            <w:tcW w:w="1244" w:type="pct"/>
          </w:tcPr>
          <w:p w14:paraId="46F45C54" w14:textId="77777777" w:rsidR="001F04FD" w:rsidRPr="00CE4C14" w:rsidRDefault="001F04FD" w:rsidP="00AC4DEE">
            <w:pPr>
              <w:pStyle w:val="TableHead"/>
            </w:pPr>
            <w:r w:rsidRPr="00CE4C14">
              <w:t>Variable</w:t>
            </w:r>
          </w:p>
        </w:tc>
        <w:tc>
          <w:tcPr>
            <w:tcW w:w="316" w:type="pct"/>
          </w:tcPr>
          <w:p w14:paraId="2786EC17" w14:textId="77777777" w:rsidR="001F04FD" w:rsidRPr="00CE4C14" w:rsidRDefault="001F04FD" w:rsidP="00AC4DEE">
            <w:pPr>
              <w:pStyle w:val="TableHead"/>
            </w:pPr>
            <w:r w:rsidRPr="00CE4C14">
              <w:t>Unit</w:t>
            </w:r>
          </w:p>
        </w:tc>
        <w:tc>
          <w:tcPr>
            <w:tcW w:w="3440" w:type="pct"/>
          </w:tcPr>
          <w:p w14:paraId="7E1C0592" w14:textId="77777777" w:rsidR="001F04FD" w:rsidRPr="00CE4C14" w:rsidRDefault="001F04FD" w:rsidP="00AC4DEE">
            <w:pPr>
              <w:pStyle w:val="TableHead"/>
            </w:pPr>
            <w:r w:rsidRPr="00CE4C14">
              <w:t>Definition</w:t>
            </w:r>
          </w:p>
        </w:tc>
      </w:tr>
      <w:tr w:rsidR="001F04FD" w14:paraId="14A16DC6" w14:textId="77777777" w:rsidTr="00AC4DEE">
        <w:tc>
          <w:tcPr>
            <w:tcW w:w="1244" w:type="pct"/>
          </w:tcPr>
          <w:p w14:paraId="0F916C09" w14:textId="77777777" w:rsidR="001F04FD" w:rsidRPr="00CE4C14" w:rsidRDefault="001F04FD" w:rsidP="00AC4DEE">
            <w:pPr>
              <w:pStyle w:val="TableBody"/>
            </w:pPr>
            <w:r w:rsidRPr="00CE4C14">
              <w:t xml:space="preserve">LAASIRNAMT </w:t>
            </w:r>
            <w:r w:rsidRPr="000275BF">
              <w:rPr>
                <w:i/>
                <w:vertAlign w:val="subscript"/>
              </w:rPr>
              <w:t>q</w:t>
            </w:r>
          </w:p>
        </w:tc>
        <w:tc>
          <w:tcPr>
            <w:tcW w:w="316" w:type="pct"/>
          </w:tcPr>
          <w:p w14:paraId="58EA5D59" w14:textId="77777777" w:rsidR="001F04FD" w:rsidRPr="00CE4C14" w:rsidRDefault="001F04FD" w:rsidP="00AC4DEE">
            <w:pPr>
              <w:pStyle w:val="TableBody"/>
            </w:pPr>
            <w:r w:rsidRPr="00CE4C14">
              <w:t>$</w:t>
            </w:r>
          </w:p>
        </w:tc>
        <w:tc>
          <w:tcPr>
            <w:tcW w:w="3440" w:type="pct"/>
          </w:tcPr>
          <w:p w14:paraId="320C157F" w14:textId="77777777" w:rsidR="001F04FD" w:rsidRPr="00CE4C14" w:rsidRDefault="001F04FD" w:rsidP="00AC4DEE">
            <w:pPr>
              <w:pStyle w:val="TableBody"/>
            </w:pPr>
            <w:r w:rsidRPr="00CE4C14">
              <w:rPr>
                <w:i/>
              </w:rPr>
              <w:t>Load-Allocated Ancillary Service Imbalance Revenue Neutrality</w:t>
            </w:r>
            <w:r>
              <w:rPr>
                <w:i/>
              </w:rPr>
              <w:t xml:space="preserve"> </w:t>
            </w:r>
            <w:r w:rsidRPr="00CE4C14">
              <w:rPr>
                <w:i/>
              </w:rPr>
              <w:t>Amount per QSE</w:t>
            </w:r>
            <w:r w:rsidRPr="00CE4C14">
              <w:t xml:space="preserve">—The QSE </w:t>
            </w:r>
            <w:r w:rsidRPr="00CE4C14">
              <w:rPr>
                <w:i/>
              </w:rPr>
              <w:t>q</w:t>
            </w:r>
            <w:r w:rsidRPr="00CE4C14">
              <w:t xml:space="preserve">’s share of the total Real-Time Ancillary Service </w:t>
            </w:r>
            <w:r w:rsidRPr="00CE4C14">
              <w:lastRenderedPageBreak/>
              <w:t xml:space="preserve">imbalance revenue neutrality amount </w:t>
            </w:r>
            <w:r>
              <w:t xml:space="preserve">associated with ORDC </w:t>
            </w:r>
            <w:r w:rsidRPr="00CE4C14">
              <w:t>for the 15-minute Settlement Interval.</w:t>
            </w:r>
          </w:p>
        </w:tc>
      </w:tr>
      <w:tr w:rsidR="001F04FD" w14:paraId="6C54BD72" w14:textId="77777777" w:rsidTr="00AC4DEE">
        <w:tc>
          <w:tcPr>
            <w:tcW w:w="1244" w:type="pct"/>
          </w:tcPr>
          <w:p w14:paraId="0FFD0718" w14:textId="03045DFF" w:rsidR="001F04FD" w:rsidRPr="00CE4C14" w:rsidRDefault="001F04FD" w:rsidP="00AC4DEE">
            <w:pPr>
              <w:pStyle w:val="TableBody"/>
            </w:pPr>
            <w:r w:rsidRPr="00CE4C14">
              <w:lastRenderedPageBreak/>
              <w:t>LA</w:t>
            </w:r>
            <w:r>
              <w:t>RD</w:t>
            </w:r>
            <w:r w:rsidRPr="00CE4C14">
              <w:t xml:space="preserve">ASIRNAMT </w:t>
            </w:r>
            <w:r w:rsidRPr="000275BF">
              <w:rPr>
                <w:i/>
                <w:vertAlign w:val="subscript"/>
              </w:rPr>
              <w:t>q</w:t>
            </w:r>
          </w:p>
        </w:tc>
        <w:tc>
          <w:tcPr>
            <w:tcW w:w="316" w:type="pct"/>
          </w:tcPr>
          <w:p w14:paraId="7905E61A" w14:textId="5996A40D" w:rsidR="001F04FD" w:rsidRPr="00CE4C14" w:rsidRDefault="001F04FD" w:rsidP="00AC4DEE">
            <w:pPr>
              <w:pStyle w:val="TableBody"/>
            </w:pPr>
            <w:r w:rsidRPr="00CE4C14">
              <w:t>$</w:t>
            </w:r>
          </w:p>
        </w:tc>
        <w:tc>
          <w:tcPr>
            <w:tcW w:w="3440" w:type="pct"/>
          </w:tcPr>
          <w:p w14:paraId="72597119" w14:textId="68F18A1D" w:rsidR="001F04FD" w:rsidRPr="00CE4C14" w:rsidRDefault="001F04FD" w:rsidP="00AC4DEE">
            <w:pPr>
              <w:pStyle w:val="TableBody"/>
              <w:rPr>
                <w:i/>
              </w:rPr>
            </w:pPr>
            <w:r w:rsidRPr="00CE4C14">
              <w:rPr>
                <w:i/>
              </w:rPr>
              <w:t xml:space="preserve">Load-Allocated </w:t>
            </w:r>
            <w:r>
              <w:rPr>
                <w:i/>
              </w:rPr>
              <w:t xml:space="preserve">Reliability Deployment </w:t>
            </w:r>
            <w:r w:rsidRPr="00CE4C14">
              <w:rPr>
                <w:i/>
              </w:rPr>
              <w:t>Ancillary Service Imbalance Revenue Neutrality</w:t>
            </w:r>
            <w:r>
              <w:rPr>
                <w:i/>
              </w:rPr>
              <w:t xml:space="preserve"> </w:t>
            </w:r>
            <w:r w:rsidRPr="00CE4C14">
              <w:rPr>
                <w:i/>
              </w:rPr>
              <w:t>Amount per QSE</w:t>
            </w:r>
            <w:r w:rsidRPr="00CE4C14">
              <w:t xml:space="preserve">—The QSE </w:t>
            </w:r>
            <w:r w:rsidRPr="00CE4C14">
              <w:rPr>
                <w:i/>
              </w:rPr>
              <w:t>q</w:t>
            </w:r>
            <w:r w:rsidRPr="00CE4C14">
              <w:t xml:space="preserve">’s share of the total Real-Time Ancillary Service imbalance revenue neutrality amount </w:t>
            </w:r>
            <w:r>
              <w:t xml:space="preserve">associated with Reliability Deployments </w:t>
            </w:r>
            <w:r w:rsidRPr="00CE4C14">
              <w:t>for the 15-minute Settlement Interval.</w:t>
            </w:r>
          </w:p>
        </w:tc>
      </w:tr>
      <w:tr w:rsidR="001F04FD" w14:paraId="068C9C55" w14:textId="77777777" w:rsidTr="00AC4DEE">
        <w:tc>
          <w:tcPr>
            <w:tcW w:w="1244" w:type="pct"/>
          </w:tcPr>
          <w:p w14:paraId="09F4B7E0" w14:textId="77777777" w:rsidR="001F04FD" w:rsidRPr="00CE4C14" w:rsidRDefault="001F04FD" w:rsidP="00AC4DEE">
            <w:pPr>
              <w:pStyle w:val="TableBody"/>
            </w:pPr>
            <w:r w:rsidRPr="00CE4C14">
              <w:t>RTASIAMTTOT</w:t>
            </w:r>
          </w:p>
        </w:tc>
        <w:tc>
          <w:tcPr>
            <w:tcW w:w="316" w:type="pct"/>
          </w:tcPr>
          <w:p w14:paraId="0C3ED0CA" w14:textId="77777777" w:rsidR="001F04FD" w:rsidRPr="00CE4C14" w:rsidRDefault="001F04FD" w:rsidP="00AC4DEE">
            <w:pPr>
              <w:pStyle w:val="TableBody"/>
            </w:pPr>
            <w:r w:rsidRPr="00CE4C14">
              <w:t>$</w:t>
            </w:r>
          </w:p>
        </w:tc>
        <w:tc>
          <w:tcPr>
            <w:tcW w:w="3440" w:type="pct"/>
          </w:tcPr>
          <w:p w14:paraId="60DC82A3" w14:textId="77777777" w:rsidR="001F04FD" w:rsidRPr="00CE4C14" w:rsidRDefault="001F04FD" w:rsidP="00AC4DEE">
            <w:pPr>
              <w:pStyle w:val="TableBody"/>
              <w:rPr>
                <w:i/>
              </w:rPr>
            </w:pPr>
            <w:r w:rsidRPr="00CE4C14">
              <w:rPr>
                <w:i/>
              </w:rPr>
              <w:t>Real-Time Ancillary Service Imbalance Market Total Amount</w:t>
            </w:r>
            <w:r w:rsidRPr="00CE4C14">
              <w:t>—</w:t>
            </w:r>
            <w:r w:rsidRPr="00CE4C14">
              <w:rPr>
                <w:iCs w:val="0"/>
              </w:rPr>
              <w:t xml:space="preserve">The total payment or charge to all QSEs </w:t>
            </w:r>
            <w:r w:rsidRPr="00CE4C14">
              <w:t>for the Real-Time Ancillary Service imbalance</w:t>
            </w:r>
            <w:r>
              <w:t xml:space="preserve"> associated with ORDC</w:t>
            </w:r>
            <w:r w:rsidRPr="00CE4C14">
              <w:t xml:space="preserve"> </w:t>
            </w:r>
            <w:r w:rsidRPr="00CE4C14">
              <w:rPr>
                <w:iCs w:val="0"/>
              </w:rPr>
              <w:t>for each 15-minute Settlement Interval.</w:t>
            </w:r>
          </w:p>
        </w:tc>
      </w:tr>
      <w:tr w:rsidR="001F04FD" w14:paraId="66688771" w14:textId="77777777" w:rsidTr="00AC4DEE">
        <w:tc>
          <w:tcPr>
            <w:tcW w:w="1244" w:type="pct"/>
          </w:tcPr>
          <w:p w14:paraId="5B5618AF" w14:textId="77777777" w:rsidR="001F04FD" w:rsidRPr="00CE4C14" w:rsidRDefault="001F04FD" w:rsidP="00AC4DEE">
            <w:pPr>
              <w:pStyle w:val="TableBody"/>
            </w:pPr>
            <w:r w:rsidRPr="00CE4C14">
              <w:t>RTASIAMT</w:t>
            </w:r>
            <w:r w:rsidRPr="00CE4C14">
              <w:rPr>
                <w:i/>
                <w:vertAlign w:val="subscript"/>
              </w:rPr>
              <w:t xml:space="preserve"> q</w:t>
            </w:r>
          </w:p>
        </w:tc>
        <w:tc>
          <w:tcPr>
            <w:tcW w:w="316" w:type="pct"/>
          </w:tcPr>
          <w:p w14:paraId="10FDC712" w14:textId="77777777" w:rsidR="001F04FD" w:rsidRPr="00CE4C14" w:rsidRDefault="001F04FD" w:rsidP="00AC4DEE">
            <w:pPr>
              <w:pStyle w:val="TableBody"/>
            </w:pPr>
            <w:r w:rsidRPr="00CE4C14">
              <w:t>$</w:t>
            </w:r>
          </w:p>
        </w:tc>
        <w:tc>
          <w:tcPr>
            <w:tcW w:w="3440" w:type="pct"/>
          </w:tcPr>
          <w:p w14:paraId="72CABAAE" w14:textId="77777777" w:rsidR="001F04FD" w:rsidRPr="00CE4C14" w:rsidRDefault="001F04FD" w:rsidP="00AC4DEE">
            <w:pPr>
              <w:pStyle w:val="TableBody"/>
            </w:pPr>
            <w:r w:rsidRPr="00CE4C14">
              <w:rPr>
                <w:i/>
              </w:rPr>
              <w:t>Real-Time Ancillary Service Imbalance Amount</w:t>
            </w:r>
            <w:r w:rsidRPr="00CE4C14">
              <w:t>—</w:t>
            </w:r>
            <w:r w:rsidRPr="00CE4C14">
              <w:rPr>
                <w:iCs w:val="0"/>
              </w:rPr>
              <w:t xml:space="preserve">The total payment or charge to QSE </w:t>
            </w:r>
            <w:r w:rsidRPr="00CE4C14">
              <w:rPr>
                <w:i/>
                <w:iCs w:val="0"/>
              </w:rPr>
              <w:t>q</w:t>
            </w:r>
            <w:r w:rsidRPr="00CE4C14">
              <w:rPr>
                <w:iCs w:val="0"/>
              </w:rPr>
              <w:t xml:space="preserve"> </w:t>
            </w:r>
            <w:r w:rsidRPr="00CE4C14">
              <w:t>for the Real-Time Ancillary Service imbalance</w:t>
            </w:r>
            <w:r>
              <w:t xml:space="preserve"> associated with ORDC</w:t>
            </w:r>
            <w:r w:rsidRPr="00CE4C14">
              <w:t xml:space="preserve"> </w:t>
            </w:r>
            <w:r w:rsidRPr="00CE4C14">
              <w:rPr>
                <w:iCs w:val="0"/>
              </w:rPr>
              <w:t>for each 15-minute Settlement Interval.</w:t>
            </w:r>
          </w:p>
        </w:tc>
      </w:tr>
      <w:tr w:rsidR="001F04FD" w14:paraId="508CCCD7" w14:textId="77777777" w:rsidTr="00AC4DEE">
        <w:tc>
          <w:tcPr>
            <w:tcW w:w="1244" w:type="pct"/>
          </w:tcPr>
          <w:p w14:paraId="5320D8FC" w14:textId="4F46E0EC" w:rsidR="001F04FD" w:rsidRPr="00CE4C14" w:rsidRDefault="001F04FD" w:rsidP="00AC4DEE">
            <w:pPr>
              <w:pStyle w:val="TableBody"/>
            </w:pPr>
            <w:r>
              <w:t>RTRDASIAMTTOT</w:t>
            </w:r>
          </w:p>
        </w:tc>
        <w:tc>
          <w:tcPr>
            <w:tcW w:w="316" w:type="pct"/>
          </w:tcPr>
          <w:p w14:paraId="2E311AB5" w14:textId="6D2F9FE3" w:rsidR="001F04FD" w:rsidRPr="00CE4C14" w:rsidRDefault="001F04FD" w:rsidP="00AC4DEE">
            <w:pPr>
              <w:pStyle w:val="TableBody"/>
            </w:pPr>
            <w:r>
              <w:t>$</w:t>
            </w:r>
          </w:p>
        </w:tc>
        <w:tc>
          <w:tcPr>
            <w:tcW w:w="3440" w:type="pct"/>
          </w:tcPr>
          <w:p w14:paraId="2CDA5F75" w14:textId="069046D4" w:rsidR="001F04FD" w:rsidRPr="00CE4C14" w:rsidRDefault="001F04FD" w:rsidP="00AC4DEE">
            <w:pPr>
              <w:pStyle w:val="TableBody"/>
              <w:rPr>
                <w:i/>
              </w:rPr>
            </w:pPr>
            <w:r w:rsidRPr="0080555B">
              <w:rPr>
                <w:i/>
              </w:rPr>
              <w:t xml:space="preserve">Real-Time </w:t>
            </w:r>
            <w:r>
              <w:rPr>
                <w:i/>
              </w:rPr>
              <w:t xml:space="preserve">Reliability Deployment </w:t>
            </w:r>
            <w:r w:rsidRPr="0080555B">
              <w:rPr>
                <w:i/>
              </w:rPr>
              <w:t xml:space="preserve">Ancillary Service Imbalance </w:t>
            </w:r>
            <w:r>
              <w:rPr>
                <w:i/>
              </w:rPr>
              <w:t xml:space="preserve">Market Total </w:t>
            </w:r>
            <w:r w:rsidRPr="0080555B">
              <w:rPr>
                <w:i/>
              </w:rPr>
              <w:t>Amount</w:t>
            </w:r>
            <w:r w:rsidRPr="0080555B">
              <w:t>—</w:t>
            </w:r>
            <w:r w:rsidRPr="0080555B">
              <w:rPr>
                <w:iCs w:val="0"/>
              </w:rPr>
              <w:t>The total payment o</w:t>
            </w:r>
            <w:r>
              <w:rPr>
                <w:iCs w:val="0"/>
              </w:rPr>
              <w:t xml:space="preserve">r charge to all QSEs </w:t>
            </w:r>
            <w:r w:rsidRPr="0080555B">
              <w:t xml:space="preserve">for the Real-Time Ancillary Service imbalance </w:t>
            </w:r>
            <w:r>
              <w:t xml:space="preserve">associated with Reliability Deployments </w:t>
            </w:r>
            <w:r w:rsidRPr="0080555B">
              <w:rPr>
                <w:iCs w:val="0"/>
              </w:rPr>
              <w:t>for each 15-minute Settlement Interval.</w:t>
            </w:r>
          </w:p>
        </w:tc>
      </w:tr>
      <w:tr w:rsidR="001F04FD" w14:paraId="332ED9E2" w14:textId="77777777" w:rsidTr="00AC4DEE">
        <w:tc>
          <w:tcPr>
            <w:tcW w:w="1244" w:type="pct"/>
          </w:tcPr>
          <w:p w14:paraId="449B3CEE" w14:textId="7FC6AEFE" w:rsidR="001F04FD" w:rsidRPr="00213B85" w:rsidRDefault="001F04FD" w:rsidP="00AC4DEE">
            <w:pPr>
              <w:pStyle w:val="TableBody"/>
            </w:pPr>
            <w:r>
              <w:t xml:space="preserve">RTRDASIAMT </w:t>
            </w:r>
            <w:r>
              <w:rPr>
                <w:i/>
                <w:vertAlign w:val="subscript"/>
              </w:rPr>
              <w:t>q</w:t>
            </w:r>
          </w:p>
        </w:tc>
        <w:tc>
          <w:tcPr>
            <w:tcW w:w="316" w:type="pct"/>
          </w:tcPr>
          <w:p w14:paraId="127D54B9" w14:textId="04343B3E" w:rsidR="001F04FD" w:rsidRPr="00CE4C14" w:rsidRDefault="001F04FD" w:rsidP="00AC4DEE">
            <w:pPr>
              <w:pStyle w:val="TableBody"/>
            </w:pPr>
            <w:r>
              <w:t>$</w:t>
            </w:r>
          </w:p>
        </w:tc>
        <w:tc>
          <w:tcPr>
            <w:tcW w:w="3440" w:type="pct"/>
          </w:tcPr>
          <w:p w14:paraId="6D280403" w14:textId="0168A7A6" w:rsidR="001F04FD" w:rsidRPr="00CE4C14" w:rsidRDefault="001F04FD" w:rsidP="00AC4DEE">
            <w:pPr>
              <w:pStyle w:val="TableBody"/>
              <w:rPr>
                <w:i/>
              </w:rPr>
            </w:pPr>
            <w:r w:rsidRPr="0080555B">
              <w:rPr>
                <w:i/>
              </w:rPr>
              <w:t xml:space="preserve">Real-Time </w:t>
            </w:r>
            <w:r>
              <w:rPr>
                <w:i/>
              </w:rPr>
              <w:t xml:space="preserve">Reliability Deployment </w:t>
            </w:r>
            <w:r w:rsidRPr="0080555B">
              <w:rPr>
                <w:i/>
              </w:rPr>
              <w:t>Ancillary Service Imbalance Amount</w:t>
            </w:r>
            <w:r w:rsidRPr="0080555B">
              <w:t>—</w:t>
            </w:r>
            <w:r w:rsidRPr="0080555B">
              <w:rPr>
                <w:iCs w:val="0"/>
              </w:rPr>
              <w:t xml:space="preserve">The total payment or charge to QSE </w:t>
            </w:r>
            <w:r w:rsidRPr="0080555B">
              <w:rPr>
                <w:i/>
                <w:iCs w:val="0"/>
              </w:rPr>
              <w:t>q</w:t>
            </w:r>
            <w:r w:rsidRPr="0080555B">
              <w:rPr>
                <w:iCs w:val="0"/>
              </w:rPr>
              <w:t xml:space="preserve"> </w:t>
            </w:r>
            <w:r w:rsidRPr="0080555B">
              <w:t xml:space="preserve">for the Real-Time Ancillary Service imbalance </w:t>
            </w:r>
            <w:r>
              <w:t xml:space="preserve">associated with Reliability Deployments </w:t>
            </w:r>
            <w:r w:rsidRPr="0080555B">
              <w:rPr>
                <w:iCs w:val="0"/>
              </w:rPr>
              <w:t>for each 15-minute Settlement Interval.</w:t>
            </w:r>
          </w:p>
        </w:tc>
      </w:tr>
      <w:tr w:rsidR="001F04FD" w14:paraId="3D17B8E1" w14:textId="77777777" w:rsidTr="00AC4DEE">
        <w:tc>
          <w:tcPr>
            <w:tcW w:w="1244" w:type="pct"/>
          </w:tcPr>
          <w:p w14:paraId="27697112" w14:textId="77777777" w:rsidR="001F04FD" w:rsidRPr="00CE4C14" w:rsidRDefault="001F04FD" w:rsidP="00AC4DEE">
            <w:pPr>
              <w:pStyle w:val="TableBody"/>
            </w:pPr>
            <w:r w:rsidRPr="00CE4C14">
              <w:t>RTRUCRSVAMTTOT</w:t>
            </w:r>
          </w:p>
        </w:tc>
        <w:tc>
          <w:tcPr>
            <w:tcW w:w="316" w:type="pct"/>
          </w:tcPr>
          <w:p w14:paraId="13237B56" w14:textId="77777777" w:rsidR="001F04FD" w:rsidRPr="00CE4C14" w:rsidRDefault="001F04FD" w:rsidP="00AC4DEE">
            <w:pPr>
              <w:pStyle w:val="TableBody"/>
            </w:pPr>
            <w:r w:rsidRPr="00CE4C14">
              <w:t>$</w:t>
            </w:r>
          </w:p>
        </w:tc>
        <w:tc>
          <w:tcPr>
            <w:tcW w:w="3440" w:type="pct"/>
          </w:tcPr>
          <w:p w14:paraId="533F43C5" w14:textId="77777777" w:rsidR="001F04FD" w:rsidRPr="00CE4C14" w:rsidRDefault="001F04FD" w:rsidP="00AC4DEE">
            <w:pPr>
              <w:pStyle w:val="TableBody"/>
              <w:rPr>
                <w:i/>
              </w:rPr>
            </w:pPr>
            <w:r w:rsidRPr="00CE4C14">
              <w:rPr>
                <w:i/>
              </w:rPr>
              <w:t>Real-Time RUC Ancillary Service Reserve Market Total Amount</w:t>
            </w:r>
            <w:r w:rsidRPr="00CE4C14">
              <w:t>—</w:t>
            </w:r>
            <w:r w:rsidRPr="00CE4C14">
              <w:rPr>
                <w:iCs w:val="0"/>
              </w:rPr>
              <w:t xml:space="preserve">The total payment to all QSEs </w:t>
            </w:r>
            <w:r w:rsidRPr="00CE4C14">
              <w:t xml:space="preserve">for the Real-Time RUC Ancillary Service reserve payments </w:t>
            </w:r>
            <w:r>
              <w:t xml:space="preserve">associated with ORDC </w:t>
            </w:r>
            <w:r w:rsidRPr="00CE4C14">
              <w:rPr>
                <w:iCs w:val="0"/>
              </w:rPr>
              <w:t>for each 15-minute Settlement Interval.</w:t>
            </w:r>
          </w:p>
        </w:tc>
      </w:tr>
      <w:tr w:rsidR="001F04FD" w14:paraId="26CFD4C8" w14:textId="77777777" w:rsidTr="00AC4DEE">
        <w:tc>
          <w:tcPr>
            <w:tcW w:w="1244" w:type="pct"/>
          </w:tcPr>
          <w:p w14:paraId="521C612F" w14:textId="77777777" w:rsidR="001F04FD" w:rsidRPr="00CE4C14" w:rsidRDefault="001F04FD" w:rsidP="00AC4DEE">
            <w:pPr>
              <w:pStyle w:val="TableBody"/>
            </w:pPr>
            <w:r w:rsidRPr="00CE4C14">
              <w:t xml:space="preserve">RTRUCRSVAMT </w:t>
            </w:r>
            <w:r w:rsidRPr="00CE4C14">
              <w:rPr>
                <w:i/>
                <w:vertAlign w:val="subscript"/>
              </w:rPr>
              <w:t>q</w:t>
            </w:r>
          </w:p>
        </w:tc>
        <w:tc>
          <w:tcPr>
            <w:tcW w:w="316" w:type="pct"/>
          </w:tcPr>
          <w:p w14:paraId="25C932ED" w14:textId="77777777" w:rsidR="001F04FD" w:rsidRPr="00CE4C14" w:rsidRDefault="001F04FD" w:rsidP="00AC4DEE">
            <w:pPr>
              <w:pStyle w:val="TableBody"/>
            </w:pPr>
            <w:r w:rsidRPr="00CE4C14">
              <w:t>$</w:t>
            </w:r>
          </w:p>
        </w:tc>
        <w:tc>
          <w:tcPr>
            <w:tcW w:w="3440" w:type="pct"/>
          </w:tcPr>
          <w:p w14:paraId="32B36253" w14:textId="77777777" w:rsidR="001F04FD" w:rsidRPr="00CE4C14" w:rsidRDefault="001F04FD" w:rsidP="00AC4DEE">
            <w:pPr>
              <w:pStyle w:val="TableBody"/>
              <w:rPr>
                <w:i/>
              </w:rPr>
            </w:pPr>
            <w:r w:rsidRPr="00CE4C14">
              <w:rPr>
                <w:i/>
              </w:rPr>
              <w:t>Real-Time RUC Ancillary Service Reserve Amount</w:t>
            </w:r>
            <w:r w:rsidRPr="00CE4C14">
              <w:t>—</w:t>
            </w:r>
            <w:r w:rsidRPr="00CE4C14">
              <w:rPr>
                <w:iCs w:val="0"/>
              </w:rPr>
              <w:t xml:space="preserve">The total payment to QSE </w:t>
            </w:r>
            <w:r w:rsidRPr="00CE4C14">
              <w:rPr>
                <w:i/>
                <w:iCs w:val="0"/>
              </w:rPr>
              <w:t>q</w:t>
            </w:r>
            <w:r w:rsidRPr="00CE4C14">
              <w:rPr>
                <w:iCs w:val="0"/>
              </w:rPr>
              <w:t xml:space="preserve"> </w:t>
            </w:r>
            <w:r w:rsidRPr="00CE4C14">
              <w:t>for the Real-Time RUC Ancillary Service reserve payment</w:t>
            </w:r>
            <w:r>
              <w:t xml:space="preserve"> associated with ORDC</w:t>
            </w:r>
            <w:r w:rsidRPr="00CE4C14">
              <w:t xml:space="preserve"> </w:t>
            </w:r>
            <w:r w:rsidRPr="00CE4C14">
              <w:rPr>
                <w:iCs w:val="0"/>
              </w:rPr>
              <w:t>for each 15-minute Settlement Interval.</w:t>
            </w:r>
          </w:p>
        </w:tc>
      </w:tr>
      <w:tr w:rsidR="001F04FD" w14:paraId="01FDDB2A" w14:textId="77777777" w:rsidTr="00AC4DEE">
        <w:tc>
          <w:tcPr>
            <w:tcW w:w="1244" w:type="pct"/>
          </w:tcPr>
          <w:p w14:paraId="0E22D334" w14:textId="25C2654F" w:rsidR="001F04FD" w:rsidRPr="00CE4C14" w:rsidRDefault="001F04FD" w:rsidP="00AC4DEE">
            <w:pPr>
              <w:pStyle w:val="TableBody"/>
            </w:pPr>
            <w:r>
              <w:t>RTRDRUCRSVAMTTOT</w:t>
            </w:r>
          </w:p>
        </w:tc>
        <w:tc>
          <w:tcPr>
            <w:tcW w:w="316" w:type="pct"/>
          </w:tcPr>
          <w:p w14:paraId="690D1D7F" w14:textId="2DB55D58" w:rsidR="001F04FD" w:rsidRPr="00CE4C14" w:rsidRDefault="001F04FD" w:rsidP="00AC4DEE">
            <w:pPr>
              <w:pStyle w:val="TableBody"/>
            </w:pPr>
            <w:r>
              <w:t>$</w:t>
            </w:r>
          </w:p>
        </w:tc>
        <w:tc>
          <w:tcPr>
            <w:tcW w:w="3440" w:type="pct"/>
          </w:tcPr>
          <w:p w14:paraId="37318666" w14:textId="6BF22A6F" w:rsidR="001F04FD" w:rsidRPr="00CE4C14" w:rsidRDefault="001F04FD" w:rsidP="00AC4DEE">
            <w:pPr>
              <w:pStyle w:val="TableBody"/>
            </w:pPr>
            <w:r>
              <w:rPr>
                <w:i/>
              </w:rPr>
              <w:t>Real-Time Reliability Deployment RUC Ancillary Service Reserve Market Total Amount</w:t>
            </w:r>
            <w:r w:rsidRPr="004368B4">
              <w:t>—</w:t>
            </w:r>
            <w:r w:rsidRPr="00997DBF">
              <w:rPr>
                <w:iCs w:val="0"/>
              </w:rPr>
              <w:t xml:space="preserve">The total payment </w:t>
            </w:r>
            <w:r>
              <w:rPr>
                <w:iCs w:val="0"/>
              </w:rPr>
              <w:t xml:space="preserve">|to all QSEs </w:t>
            </w:r>
            <w:r w:rsidRPr="00997DBF">
              <w:t xml:space="preserve">for </w:t>
            </w:r>
            <w:r>
              <w:t>the Real-Time RUC Ancillary Service Reserve payment as a result of Reliability Deployments</w:t>
            </w:r>
            <w:r w:rsidRPr="00997DBF">
              <w:t xml:space="preserve"> </w:t>
            </w:r>
            <w:r w:rsidRPr="00997DBF">
              <w:rPr>
                <w:iCs w:val="0"/>
              </w:rPr>
              <w:t>for each 15-minute Settlement Interval.</w:t>
            </w:r>
          </w:p>
        </w:tc>
      </w:tr>
      <w:tr w:rsidR="001F04FD" w14:paraId="763D887F" w14:textId="77777777" w:rsidTr="00AC4DEE">
        <w:tc>
          <w:tcPr>
            <w:tcW w:w="1244" w:type="pct"/>
          </w:tcPr>
          <w:p w14:paraId="02CD8126" w14:textId="68D73E61" w:rsidR="001F04FD" w:rsidRPr="00CE4C14" w:rsidRDefault="001F04FD" w:rsidP="00AC4DEE">
            <w:pPr>
              <w:pStyle w:val="TableBody"/>
            </w:pPr>
            <w:r w:rsidRPr="00407DDC">
              <w:t>RT</w:t>
            </w:r>
            <w:r>
              <w:t>RD</w:t>
            </w:r>
            <w:r w:rsidRPr="00407DDC">
              <w:t>RUCRSV</w:t>
            </w:r>
            <w:r>
              <w:t>A</w:t>
            </w:r>
            <w:r w:rsidRPr="00407DDC">
              <w:t xml:space="preserve">MT </w:t>
            </w:r>
            <w:r w:rsidRPr="0080555B">
              <w:rPr>
                <w:i/>
                <w:vertAlign w:val="subscript"/>
              </w:rPr>
              <w:t>q</w:t>
            </w:r>
          </w:p>
        </w:tc>
        <w:tc>
          <w:tcPr>
            <w:tcW w:w="316" w:type="pct"/>
          </w:tcPr>
          <w:p w14:paraId="20E04CB3" w14:textId="2480FDD6" w:rsidR="001F04FD" w:rsidRPr="00CE4C14" w:rsidRDefault="001F04FD" w:rsidP="00AC4DEE">
            <w:pPr>
              <w:pStyle w:val="TableBody"/>
            </w:pPr>
            <w:r>
              <w:t>$</w:t>
            </w:r>
          </w:p>
        </w:tc>
        <w:tc>
          <w:tcPr>
            <w:tcW w:w="3440" w:type="pct"/>
          </w:tcPr>
          <w:p w14:paraId="57EB3AD9" w14:textId="068497D6" w:rsidR="001F04FD" w:rsidRPr="00CE4C14" w:rsidRDefault="001F04FD" w:rsidP="00AC4DEE">
            <w:pPr>
              <w:pStyle w:val="TableBody"/>
            </w:pPr>
            <w:r>
              <w:rPr>
                <w:i/>
              </w:rPr>
              <w:t>Real-Time Reliability Deployment RUC Ancillary Service Reserve Amount</w:t>
            </w:r>
            <w:r w:rsidRPr="004368B4">
              <w:t>—</w:t>
            </w:r>
            <w:r w:rsidRPr="00997DBF">
              <w:rPr>
                <w:iCs w:val="0"/>
              </w:rPr>
              <w:t xml:space="preserve">The total payment </w:t>
            </w:r>
            <w:r>
              <w:rPr>
                <w:iCs w:val="0"/>
              </w:rPr>
              <w:t>|</w:t>
            </w:r>
            <w:r w:rsidRPr="00997DBF">
              <w:rPr>
                <w:iCs w:val="0"/>
              </w:rPr>
              <w:t xml:space="preserve">to QSE </w:t>
            </w:r>
            <w:r w:rsidRPr="00672F2C">
              <w:rPr>
                <w:i/>
                <w:iCs w:val="0"/>
              </w:rPr>
              <w:t>q</w:t>
            </w:r>
            <w:r w:rsidRPr="00997DBF">
              <w:rPr>
                <w:iCs w:val="0"/>
              </w:rPr>
              <w:t xml:space="preserve"> </w:t>
            </w:r>
            <w:r w:rsidRPr="00997DBF">
              <w:t xml:space="preserve">for </w:t>
            </w:r>
            <w:r>
              <w:t>the Real-Time RUC Ancillary Service Reserve payment as a result of Reliability Deployments</w:t>
            </w:r>
            <w:r w:rsidRPr="00997DBF">
              <w:t xml:space="preserve"> </w:t>
            </w:r>
            <w:r w:rsidRPr="00997DBF">
              <w:rPr>
                <w:iCs w:val="0"/>
              </w:rPr>
              <w:t>for each 15-minute Settlement Interval.</w:t>
            </w:r>
          </w:p>
        </w:tc>
      </w:tr>
      <w:tr w:rsidR="001F04FD" w14:paraId="281E069D" w14:textId="77777777" w:rsidTr="00AC4DEE">
        <w:tc>
          <w:tcPr>
            <w:tcW w:w="1244" w:type="pct"/>
          </w:tcPr>
          <w:p w14:paraId="31AA5F08" w14:textId="77777777" w:rsidR="001F04FD" w:rsidRPr="00CE4C14" w:rsidRDefault="001F04FD" w:rsidP="00AC4DEE">
            <w:pPr>
              <w:pStyle w:val="TableBody"/>
            </w:pPr>
            <w:r w:rsidRPr="00CE4C14">
              <w:t xml:space="preserve">LRS </w:t>
            </w:r>
            <w:r w:rsidRPr="00CE4C14">
              <w:rPr>
                <w:i/>
                <w:vertAlign w:val="subscript"/>
              </w:rPr>
              <w:t>q</w:t>
            </w:r>
          </w:p>
        </w:tc>
        <w:tc>
          <w:tcPr>
            <w:tcW w:w="316" w:type="pct"/>
          </w:tcPr>
          <w:p w14:paraId="700C8926" w14:textId="77777777" w:rsidR="001F04FD" w:rsidRPr="00CE4C14" w:rsidRDefault="001F04FD" w:rsidP="00AC4DEE">
            <w:pPr>
              <w:pStyle w:val="TableBody"/>
            </w:pPr>
            <w:r w:rsidRPr="00CE4C14">
              <w:t>none</w:t>
            </w:r>
          </w:p>
        </w:tc>
        <w:tc>
          <w:tcPr>
            <w:tcW w:w="3440" w:type="pct"/>
          </w:tcPr>
          <w:p w14:paraId="2BF66F71" w14:textId="77777777" w:rsidR="001F04FD" w:rsidRPr="00CE4C14" w:rsidRDefault="001F04FD" w:rsidP="00AC4DEE">
            <w:pPr>
              <w:pStyle w:val="TableBody"/>
            </w:pPr>
            <w:r w:rsidRPr="00CE4C14">
              <w:t xml:space="preserve">The LRS calculated for QSE </w:t>
            </w:r>
            <w:r w:rsidRPr="00CE4C14">
              <w:rPr>
                <w:i/>
              </w:rPr>
              <w:t>q</w:t>
            </w:r>
            <w:r w:rsidRPr="00CE4C14">
              <w:t xml:space="preserve"> for the 15-minute Settlement Interval.  See Section 6.6.2.2, QSE Load Ratio Share for a 15-Minute Settlement Interval.</w:t>
            </w:r>
          </w:p>
        </w:tc>
      </w:tr>
      <w:tr w:rsidR="001F04FD" w14:paraId="7232E30A" w14:textId="77777777" w:rsidTr="00AC4DEE">
        <w:tc>
          <w:tcPr>
            <w:tcW w:w="1244" w:type="pct"/>
          </w:tcPr>
          <w:p w14:paraId="22F0703B" w14:textId="77777777" w:rsidR="001F04FD" w:rsidRPr="000275BF" w:rsidRDefault="001F04FD" w:rsidP="00AC4DEE">
            <w:pPr>
              <w:pStyle w:val="TableBody"/>
              <w:rPr>
                <w:i/>
              </w:rPr>
            </w:pPr>
            <w:r w:rsidRPr="000275BF">
              <w:rPr>
                <w:i/>
              </w:rPr>
              <w:t>q</w:t>
            </w:r>
          </w:p>
        </w:tc>
        <w:tc>
          <w:tcPr>
            <w:tcW w:w="316" w:type="pct"/>
          </w:tcPr>
          <w:p w14:paraId="7D0E4DF0" w14:textId="77777777" w:rsidR="001F04FD" w:rsidRPr="00CE4C14" w:rsidRDefault="001F04FD" w:rsidP="00AC4DEE">
            <w:pPr>
              <w:pStyle w:val="TableBody"/>
            </w:pPr>
            <w:r w:rsidRPr="00CE4C14">
              <w:t>none</w:t>
            </w:r>
          </w:p>
        </w:tc>
        <w:tc>
          <w:tcPr>
            <w:tcW w:w="3440" w:type="pct"/>
          </w:tcPr>
          <w:p w14:paraId="28D0ED78" w14:textId="77777777" w:rsidR="001F04FD" w:rsidRPr="00CE4C14" w:rsidRDefault="001F04FD" w:rsidP="00AC4DEE">
            <w:pPr>
              <w:pStyle w:val="TableBody"/>
              <w:rPr>
                <w:i/>
              </w:rPr>
            </w:pPr>
            <w:r w:rsidRPr="00CE4C14">
              <w:t>A QSE.</w:t>
            </w:r>
          </w:p>
        </w:tc>
      </w:tr>
    </w:tbl>
    <w:p w14:paraId="00D7BDD7" w14:textId="77777777" w:rsidR="000E1BF8" w:rsidRPr="000E1BF8" w:rsidRDefault="000E1BF8" w:rsidP="000E1BF8">
      <w:pPr>
        <w:keepNext/>
        <w:tabs>
          <w:tab w:val="left" w:pos="1080"/>
        </w:tabs>
        <w:ind w:left="1080" w:hanging="1080"/>
        <w:outlineLvl w:val="2"/>
        <w:rPr>
          <w:b/>
          <w:bCs/>
        </w:rPr>
      </w:pPr>
      <w:bookmarkStart w:id="2688" w:name="_Toc448142362"/>
      <w:bookmarkStart w:id="2689" w:name="_Toc448142519"/>
      <w:bookmarkStart w:id="2690" w:name="_Toc458770360"/>
      <w:bookmarkStart w:id="2691" w:name="_Toc459294328"/>
      <w:bookmarkStart w:id="2692" w:name="_Toc463262822"/>
      <w:bookmarkStart w:id="2693" w:name="_Toc468286897"/>
      <w:bookmarkStart w:id="2694" w:name="_Toc481502937"/>
      <w:bookmarkStart w:id="2695" w:name="_Toc496080104"/>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E1BF8" w14:paraId="1772A670" w14:textId="77777777" w:rsidTr="001138B9">
        <w:trPr>
          <w:trHeight w:val="206"/>
        </w:trPr>
        <w:tc>
          <w:tcPr>
            <w:tcW w:w="9350" w:type="dxa"/>
            <w:shd w:val="pct12" w:color="auto" w:fill="auto"/>
          </w:tcPr>
          <w:p w14:paraId="1582D419" w14:textId="274EF183" w:rsidR="000E1BF8" w:rsidRDefault="000E1BF8" w:rsidP="001138B9">
            <w:pPr>
              <w:pStyle w:val="Instructions"/>
              <w:spacing w:before="120"/>
            </w:pPr>
            <w:r>
              <w:t xml:space="preserve">[NPRR1010:  Replace Section 6.7.6 above </w:t>
            </w:r>
            <w:r w:rsidR="00221A13">
              <w:t xml:space="preserve">with the following </w:t>
            </w:r>
            <w:r>
              <w:t>upon system implementation of the Real-Time Co-Optimization (RTC) project:]</w:t>
            </w:r>
          </w:p>
          <w:p w14:paraId="3AD63211" w14:textId="77777777" w:rsidR="000E1BF8" w:rsidRDefault="000E1BF8" w:rsidP="000E1BF8">
            <w:pPr>
              <w:keepNext/>
              <w:tabs>
                <w:tab w:val="left" w:pos="1080"/>
              </w:tabs>
              <w:spacing w:before="480" w:after="240"/>
              <w:outlineLvl w:val="2"/>
              <w:rPr>
                <w:b/>
                <w:bCs/>
                <w:i/>
              </w:rPr>
            </w:pPr>
            <w:bookmarkStart w:id="2696" w:name="_Toc60040760"/>
            <w:bookmarkStart w:id="2697" w:name="_Toc65151819"/>
            <w:bookmarkStart w:id="2698" w:name="_Toc80174845"/>
            <w:bookmarkStart w:id="2699" w:name="_Toc108712611"/>
            <w:bookmarkStart w:id="2700" w:name="_Toc112417730"/>
            <w:bookmarkStart w:id="2701" w:name="_Toc119310399"/>
            <w:bookmarkStart w:id="2702" w:name="_Toc125966332"/>
            <w:bookmarkStart w:id="2703" w:name="_Toc135992431"/>
            <w:r>
              <w:rPr>
                <w:b/>
                <w:bCs/>
                <w:i/>
              </w:rPr>
              <w:t>6.7.6</w:t>
            </w:r>
            <w:r>
              <w:rPr>
                <w:b/>
                <w:bCs/>
                <w:i/>
              </w:rPr>
              <w:tab/>
              <w:t>Real-Time Ancillary Service Revenue Neutrality Allocation</w:t>
            </w:r>
            <w:bookmarkEnd w:id="2696"/>
            <w:bookmarkEnd w:id="2697"/>
            <w:bookmarkEnd w:id="2698"/>
            <w:bookmarkEnd w:id="2699"/>
            <w:bookmarkEnd w:id="2700"/>
            <w:bookmarkEnd w:id="2701"/>
            <w:bookmarkEnd w:id="2702"/>
            <w:bookmarkEnd w:id="2703"/>
          </w:p>
          <w:p w14:paraId="464B8227" w14:textId="77777777" w:rsidR="000E1BF8" w:rsidRDefault="000E1BF8" w:rsidP="000E1BF8">
            <w:pPr>
              <w:pStyle w:val="BodyText"/>
              <w:ind w:left="720" w:hanging="720"/>
              <w:rPr>
                <w:szCs w:val="24"/>
              </w:rPr>
            </w:pPr>
            <w:r>
              <w:t>(1)</w:t>
            </w:r>
            <w:r>
              <w:tab/>
              <w:t xml:space="preserve">The total cost for Real-Time Ancillary Service payments and charges is allocated to the QSEs representing Load based on Load Ratio Share (LRS).  The Real-Time </w:t>
            </w:r>
            <w:r>
              <w:lastRenderedPageBreak/>
              <w:t>Ancillary Service allocations to each QSE for a given 15-minute Settlement Interval are calculated as follows:</w:t>
            </w:r>
          </w:p>
          <w:p w14:paraId="59CCF30D" w14:textId="77777777" w:rsidR="000E1BF8" w:rsidRDefault="000E1BF8" w:rsidP="000E1BF8">
            <w:pPr>
              <w:pStyle w:val="BodyText"/>
              <w:ind w:left="1440" w:hanging="720"/>
            </w:pPr>
            <w:r>
              <w:t>(a)         For Reg-Up:</w:t>
            </w:r>
          </w:p>
          <w:p w14:paraId="26950E3E" w14:textId="77777777" w:rsidR="000E1BF8" w:rsidRDefault="000E1BF8" w:rsidP="000E1BF8">
            <w:pPr>
              <w:pStyle w:val="BodyText"/>
              <w:spacing w:after="0"/>
              <w:ind w:left="1440" w:hanging="720"/>
            </w:pPr>
            <w:r>
              <w:t xml:space="preserve">LARTRUAMT </w:t>
            </w:r>
            <w:r>
              <w:rPr>
                <w:i/>
                <w:vertAlign w:val="subscript"/>
              </w:rPr>
              <w:t>q</w:t>
            </w:r>
            <w:r>
              <w:t xml:space="preserve"> =</w:t>
            </w:r>
            <w:r>
              <w:tab/>
              <w:t xml:space="preserve">(-1) * (RTRUIMBAMTTOT + RTRUOAMTTOT + </w:t>
            </w:r>
          </w:p>
          <w:p w14:paraId="3F50362B" w14:textId="77777777" w:rsidR="000E1BF8" w:rsidRDefault="000E1BF8" w:rsidP="000E1BF8">
            <w:pPr>
              <w:pStyle w:val="BodyText"/>
              <w:ind w:left="2160" w:firstLine="720"/>
            </w:pPr>
            <w:r>
              <w:t xml:space="preserve">RTRUTOAMTTOT) * LRS </w:t>
            </w:r>
            <w:r>
              <w:rPr>
                <w:i/>
                <w:vertAlign w:val="subscript"/>
              </w:rPr>
              <w:t>q</w:t>
            </w:r>
          </w:p>
          <w:p w14:paraId="033ADAB4" w14:textId="77777777" w:rsidR="000E1BF8" w:rsidRDefault="000E1BF8" w:rsidP="000E1BF8">
            <w:pPr>
              <w:pStyle w:val="BodyText"/>
              <w:ind w:left="1440" w:hanging="720"/>
            </w:pPr>
            <w:r>
              <w:t>Where:</w:t>
            </w:r>
          </w:p>
          <w:p w14:paraId="03E4DF05" w14:textId="52E48932" w:rsidR="000E1BF8" w:rsidRDefault="000E1BF8" w:rsidP="000E1BF8">
            <w:pPr>
              <w:pStyle w:val="BodyText"/>
              <w:ind w:left="1440" w:hanging="720"/>
            </w:pPr>
            <w:r>
              <w:t xml:space="preserve">RTRUIMBAMTTOT = </w:t>
            </w:r>
            <w:r>
              <w:rPr>
                <w:noProof/>
              </w:rPr>
              <w:drawing>
                <wp:inline distT="0" distB="0" distL="0" distR="0" wp14:anchorId="3A07EF48" wp14:editId="6DE7062B">
                  <wp:extent cx="146685" cy="293370"/>
                  <wp:effectExtent l="0" t="0" r="5715"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(RTRUIMBAMT </w:t>
            </w:r>
            <w:r>
              <w:rPr>
                <w:i/>
                <w:vertAlign w:val="subscript"/>
              </w:rPr>
              <w:t>q</w:t>
            </w:r>
            <w:r>
              <w:t>)</w:t>
            </w:r>
          </w:p>
          <w:p w14:paraId="7E4C7C0F" w14:textId="6F1AB5C6" w:rsidR="000E1BF8" w:rsidRDefault="000E1BF8" w:rsidP="000E1BF8">
            <w:pPr>
              <w:pStyle w:val="BodyText"/>
              <w:ind w:left="1440" w:hanging="720"/>
            </w:pPr>
            <w:r>
              <w:t xml:space="preserve">RTRUOAMTTOT = </w:t>
            </w:r>
            <w:r>
              <w:rPr>
                <w:noProof/>
              </w:rPr>
              <w:drawing>
                <wp:inline distT="0" distB="0" distL="0" distR="0" wp14:anchorId="5D73684F" wp14:editId="373E60F7">
                  <wp:extent cx="146685" cy="293370"/>
                  <wp:effectExtent l="0" t="0" r="571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(RTRUOAMT </w:t>
            </w:r>
            <w:r>
              <w:rPr>
                <w:i/>
                <w:vertAlign w:val="subscript"/>
              </w:rPr>
              <w:t>q</w:t>
            </w:r>
            <w:r>
              <w:t>)</w:t>
            </w:r>
          </w:p>
          <w:p w14:paraId="574059F4" w14:textId="558987B3" w:rsidR="000E1BF8" w:rsidRDefault="000E1BF8" w:rsidP="000E1BF8">
            <w:pPr>
              <w:pStyle w:val="BodyText"/>
              <w:ind w:left="1440" w:hanging="720"/>
            </w:pPr>
            <w:r>
              <w:t xml:space="preserve">RTRUTOAMTTOT = </w:t>
            </w:r>
            <w:r>
              <w:rPr>
                <w:noProof/>
              </w:rPr>
              <w:drawing>
                <wp:inline distT="0" distB="0" distL="0" distR="0" wp14:anchorId="2F757FA8" wp14:editId="64D18934">
                  <wp:extent cx="146685" cy="293370"/>
                  <wp:effectExtent l="0" t="0" r="571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(RTRUTOAMT </w:t>
            </w:r>
            <w:r>
              <w:rPr>
                <w:i/>
                <w:vertAlign w:val="subscript"/>
              </w:rPr>
              <w:t>q</w:t>
            </w:r>
            <w:r>
              <w:t>)</w:t>
            </w:r>
          </w:p>
          <w:p w14:paraId="5AC7C2C6" w14:textId="77777777" w:rsidR="000E1BF8" w:rsidRDefault="000E1BF8" w:rsidP="000E1BF8">
            <w:pPr>
              <w:pStyle w:val="NoSpacing"/>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88"/>
              <w:gridCol w:w="1230"/>
              <w:gridCol w:w="5792"/>
            </w:tblGrid>
            <w:tr w:rsidR="000E1BF8" w14:paraId="73F72359" w14:textId="77777777" w:rsidTr="000E1BF8">
              <w:trPr>
                <w:cantSplit/>
                <w:tblHeader/>
              </w:trPr>
              <w:tc>
                <w:tcPr>
                  <w:tcW w:w="1146" w:type="pct"/>
                  <w:tcBorders>
                    <w:top w:val="single" w:sz="4" w:space="0" w:color="auto"/>
                    <w:left w:val="single" w:sz="4" w:space="0" w:color="auto"/>
                    <w:bottom w:val="single" w:sz="4" w:space="0" w:color="auto"/>
                    <w:right w:val="single" w:sz="4" w:space="0" w:color="auto"/>
                  </w:tcBorders>
                  <w:hideMark/>
                </w:tcPr>
                <w:p w14:paraId="3C881DAA" w14:textId="77777777" w:rsidR="000E1BF8" w:rsidRDefault="000E1BF8" w:rsidP="000E1BF8">
                  <w:pPr>
                    <w:pStyle w:val="TableHead"/>
                  </w:pPr>
                  <w:r>
                    <w:rPr>
                      <w:b w:val="0"/>
                      <w:iCs w:val="0"/>
                    </w:rPr>
                    <w:t>Variable</w:t>
                  </w:r>
                </w:p>
              </w:tc>
              <w:tc>
                <w:tcPr>
                  <w:tcW w:w="675" w:type="pct"/>
                  <w:tcBorders>
                    <w:top w:val="single" w:sz="4" w:space="0" w:color="auto"/>
                    <w:left w:val="single" w:sz="4" w:space="0" w:color="auto"/>
                    <w:bottom w:val="single" w:sz="4" w:space="0" w:color="auto"/>
                    <w:right w:val="single" w:sz="4" w:space="0" w:color="auto"/>
                  </w:tcBorders>
                  <w:hideMark/>
                </w:tcPr>
                <w:p w14:paraId="4CE6E6A3" w14:textId="77777777" w:rsidR="000E1BF8" w:rsidRDefault="000E1BF8" w:rsidP="000E1BF8">
                  <w:pPr>
                    <w:pStyle w:val="TableHead"/>
                  </w:pPr>
                  <w:r>
                    <w:t>Unit</w:t>
                  </w:r>
                </w:p>
              </w:tc>
              <w:tc>
                <w:tcPr>
                  <w:tcW w:w="3179" w:type="pct"/>
                  <w:tcBorders>
                    <w:top w:val="single" w:sz="4" w:space="0" w:color="auto"/>
                    <w:left w:val="single" w:sz="4" w:space="0" w:color="auto"/>
                    <w:bottom w:val="single" w:sz="4" w:space="0" w:color="auto"/>
                    <w:right w:val="single" w:sz="4" w:space="0" w:color="auto"/>
                  </w:tcBorders>
                  <w:hideMark/>
                </w:tcPr>
                <w:p w14:paraId="512AD9EC" w14:textId="77777777" w:rsidR="000E1BF8" w:rsidRDefault="000E1BF8" w:rsidP="000E1BF8">
                  <w:pPr>
                    <w:pStyle w:val="TableHead"/>
                  </w:pPr>
                  <w:r>
                    <w:t>Description</w:t>
                  </w:r>
                </w:p>
              </w:tc>
            </w:tr>
            <w:tr w:rsidR="000E1BF8" w14:paraId="12842B9D"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B140DC2" w14:textId="77777777" w:rsidR="000E1BF8" w:rsidRDefault="000E1BF8" w:rsidP="000E1BF8">
                  <w:pPr>
                    <w:pStyle w:val="tablebody0"/>
                  </w:pPr>
                  <w:r>
                    <w:t xml:space="preserve">LARTRUAMT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B60B233"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47A14FEE" w14:textId="77777777" w:rsidR="000E1BF8" w:rsidRDefault="000E1BF8" w:rsidP="000E1BF8">
                  <w:pPr>
                    <w:pStyle w:val="tablebody0"/>
                    <w:rPr>
                      <w:i/>
                    </w:rPr>
                  </w:pPr>
                  <w:r>
                    <w:rPr>
                      <w:i/>
                    </w:rPr>
                    <w:t>Load-Allocated Real-Time Reg-Up Amount for the QSE</w:t>
                  </w:r>
                  <w:r>
                    <w:t xml:space="preserve">— The QSE </w:t>
                  </w:r>
                  <w:r>
                    <w:rPr>
                      <w:i/>
                    </w:rPr>
                    <w:t>q</w:t>
                  </w:r>
                  <w:r>
                    <w:softHyphen/>
                    <w:t>’s share of the total Real-Time Reg-Up amount for the 15-minute Settlement Interval.</w:t>
                  </w:r>
                </w:p>
              </w:tc>
            </w:tr>
            <w:tr w:rsidR="000E1BF8" w14:paraId="2EA511DF"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7389EAD1" w14:textId="77777777" w:rsidR="000E1BF8" w:rsidRDefault="000E1BF8" w:rsidP="000E1BF8">
                  <w:pPr>
                    <w:pStyle w:val="tablebody0"/>
                  </w:pPr>
                  <w:r>
                    <w:t xml:space="preserve">RTRUIMBAMT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0D024A64"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2BEC988D" w14:textId="77777777" w:rsidR="000E1BF8" w:rsidRDefault="000E1BF8" w:rsidP="000E1BF8">
                  <w:pPr>
                    <w:pStyle w:val="tablebody0"/>
                    <w:rPr>
                      <w:i/>
                    </w:rPr>
                  </w:pPr>
                  <w:r>
                    <w:rPr>
                      <w:i/>
                    </w:rPr>
                    <w:t xml:space="preserve">Real-Time Reg-Up Imbalance Amount for the QSE - </w:t>
                  </w:r>
                  <w:r>
                    <w:t xml:space="preserve">The total payment or charge to QSE </w:t>
                  </w:r>
                  <w:r>
                    <w:rPr>
                      <w:i/>
                    </w:rPr>
                    <w:t>q</w:t>
                  </w:r>
                  <w:r>
                    <w:t xml:space="preserve"> for the Real-Time Reg-Up imbalance for each 15-minute Settlement Interval.</w:t>
                  </w:r>
                </w:p>
              </w:tc>
            </w:tr>
            <w:tr w:rsidR="000E1BF8" w14:paraId="1E69BE4C"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0DAB57C7" w14:textId="77777777" w:rsidR="000E1BF8" w:rsidRDefault="000E1BF8" w:rsidP="000E1BF8">
                  <w:pPr>
                    <w:pStyle w:val="tablebody0"/>
                  </w:pPr>
                  <w:r>
                    <w:t xml:space="preserve">RTRUOAMT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015336E0"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706CF116" w14:textId="77777777" w:rsidR="000E1BF8" w:rsidRDefault="000E1BF8" w:rsidP="000E1BF8">
                  <w:pPr>
                    <w:pStyle w:val="tablebody0"/>
                    <w:rPr>
                      <w:i/>
                    </w:rPr>
                  </w:pPr>
                  <w:r>
                    <w:rPr>
                      <w:i/>
                    </w:rPr>
                    <w:t>Real-Time Reg-Up Only Amount for the QSE</w:t>
                  </w:r>
                  <w:r>
                    <w:t xml:space="preserve">— The total charge to QSE </w:t>
                  </w:r>
                  <w:r>
                    <w:rPr>
                      <w:i/>
                    </w:rPr>
                    <w:t>q</w:t>
                  </w:r>
                  <w:r>
                    <w:t xml:space="preserve"> in Real-Time for Reg-Up only awards for each 15-minute Settlement Interval.</w:t>
                  </w:r>
                </w:p>
              </w:tc>
            </w:tr>
            <w:tr w:rsidR="000E1BF8" w14:paraId="2ABBF847"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59B63ECD" w14:textId="77777777" w:rsidR="000E1BF8" w:rsidRDefault="000E1BF8" w:rsidP="000E1BF8">
                  <w:pPr>
                    <w:pStyle w:val="tablebody0"/>
                  </w:pPr>
                  <w:r>
                    <w:t>RTRUIMBAMTTOT</w:t>
                  </w:r>
                </w:p>
              </w:tc>
              <w:tc>
                <w:tcPr>
                  <w:tcW w:w="675" w:type="pct"/>
                  <w:tcBorders>
                    <w:top w:val="single" w:sz="4" w:space="0" w:color="auto"/>
                    <w:left w:val="single" w:sz="4" w:space="0" w:color="auto"/>
                    <w:bottom w:val="single" w:sz="4" w:space="0" w:color="auto"/>
                    <w:right w:val="single" w:sz="4" w:space="0" w:color="auto"/>
                  </w:tcBorders>
                  <w:hideMark/>
                </w:tcPr>
                <w:p w14:paraId="3F942C78"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327AC3F2" w14:textId="77777777" w:rsidR="000E1BF8" w:rsidRDefault="000E1BF8" w:rsidP="000E1BF8">
                  <w:pPr>
                    <w:pStyle w:val="tablebody0"/>
                    <w:rPr>
                      <w:i/>
                    </w:rPr>
                  </w:pPr>
                  <w:r>
                    <w:rPr>
                      <w:i/>
                    </w:rPr>
                    <w:t xml:space="preserve">Real-Time Reg-Up Imbalance Market Total Amount - </w:t>
                  </w:r>
                  <w:r>
                    <w:t>The total payment or charge to all QSEs for the Real-Time Reg-Up imbalance for each 15-minute Settlement Interval.</w:t>
                  </w:r>
                </w:p>
              </w:tc>
            </w:tr>
            <w:tr w:rsidR="000E1BF8" w14:paraId="6B68519B"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08307BB6" w14:textId="77777777" w:rsidR="000E1BF8" w:rsidRDefault="000E1BF8" w:rsidP="000E1BF8">
                  <w:pPr>
                    <w:pStyle w:val="tablebody0"/>
                  </w:pPr>
                  <w:r>
                    <w:t>RTRUOAMTTOT</w:t>
                  </w:r>
                </w:p>
              </w:tc>
              <w:tc>
                <w:tcPr>
                  <w:tcW w:w="675" w:type="pct"/>
                  <w:tcBorders>
                    <w:top w:val="single" w:sz="4" w:space="0" w:color="auto"/>
                    <w:left w:val="single" w:sz="4" w:space="0" w:color="auto"/>
                    <w:bottom w:val="single" w:sz="4" w:space="0" w:color="auto"/>
                    <w:right w:val="single" w:sz="4" w:space="0" w:color="auto"/>
                  </w:tcBorders>
                  <w:hideMark/>
                </w:tcPr>
                <w:p w14:paraId="4706A645"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52584E6" w14:textId="77777777" w:rsidR="000E1BF8" w:rsidRDefault="000E1BF8" w:rsidP="000E1BF8">
                  <w:pPr>
                    <w:pStyle w:val="tablebody0"/>
                    <w:rPr>
                      <w:i/>
                    </w:rPr>
                  </w:pPr>
                  <w:r>
                    <w:rPr>
                      <w:i/>
                    </w:rPr>
                    <w:t xml:space="preserve">Real-Time Reg-Up Only Market Total Amount - </w:t>
                  </w:r>
                  <w:r>
                    <w:t>The total charge to all QSEs in Real-Time for Reg-Up only awards for each 15-minute Settlement Interval.</w:t>
                  </w:r>
                </w:p>
              </w:tc>
            </w:tr>
            <w:tr w:rsidR="000E1BF8" w14:paraId="42302431"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1C0F9049" w14:textId="77777777" w:rsidR="000E1BF8" w:rsidRDefault="000E1BF8" w:rsidP="000E1BF8">
                  <w:pPr>
                    <w:pStyle w:val="tablebody0"/>
                  </w:pPr>
                  <w:r>
                    <w:t xml:space="preserve">RTRUTOAMT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1C1F066E"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D466F7E" w14:textId="77777777" w:rsidR="000E1BF8" w:rsidRDefault="000E1BF8" w:rsidP="000E1BF8">
                  <w:pPr>
                    <w:pStyle w:val="tablebody0"/>
                    <w:rPr>
                      <w:i/>
                    </w:rPr>
                  </w:pPr>
                  <w:r>
                    <w:rPr>
                      <w:i/>
                    </w:rPr>
                    <w:t>Real-Time Reg-Up Trade Overage Amount for the QSE</w:t>
                  </w:r>
                  <w:r>
                    <w:t xml:space="preserve">— The total charge to QSE </w:t>
                  </w:r>
                  <w:r>
                    <w:rPr>
                      <w:i/>
                    </w:rPr>
                    <w:t>q</w:t>
                  </w:r>
                  <w:r>
                    <w:t xml:space="preserve"> in Real-Time for Reg-Up trade overages for each 15-minute Settlement Interval.</w:t>
                  </w:r>
                </w:p>
              </w:tc>
            </w:tr>
            <w:tr w:rsidR="000E1BF8" w14:paraId="51D00259"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4BE94989" w14:textId="77777777" w:rsidR="000E1BF8" w:rsidRDefault="000E1BF8" w:rsidP="000E1BF8">
                  <w:pPr>
                    <w:pStyle w:val="tablebody0"/>
                  </w:pPr>
                  <w:r>
                    <w:t>RTRUTOAMTTOT</w:t>
                  </w:r>
                </w:p>
              </w:tc>
              <w:tc>
                <w:tcPr>
                  <w:tcW w:w="675" w:type="pct"/>
                  <w:tcBorders>
                    <w:top w:val="single" w:sz="4" w:space="0" w:color="auto"/>
                    <w:left w:val="single" w:sz="4" w:space="0" w:color="auto"/>
                    <w:bottom w:val="single" w:sz="4" w:space="0" w:color="auto"/>
                    <w:right w:val="single" w:sz="4" w:space="0" w:color="auto"/>
                  </w:tcBorders>
                  <w:hideMark/>
                </w:tcPr>
                <w:p w14:paraId="4FB6EF86"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380FD0F4" w14:textId="77777777" w:rsidR="000E1BF8" w:rsidRDefault="000E1BF8" w:rsidP="000E1BF8">
                  <w:pPr>
                    <w:pStyle w:val="tablebody0"/>
                    <w:rPr>
                      <w:i/>
                    </w:rPr>
                  </w:pPr>
                  <w:r>
                    <w:rPr>
                      <w:i/>
                    </w:rPr>
                    <w:t xml:space="preserve">Real-Time Reg-Up Trade Overage Total Amount </w:t>
                  </w:r>
                  <w:r>
                    <w:t>— The total charge to all QSEs for Real-Time Reg-Up trade overages for each 15-minute Settlement Interval.</w:t>
                  </w:r>
                </w:p>
              </w:tc>
            </w:tr>
            <w:tr w:rsidR="000E1BF8" w14:paraId="65BF9FDC"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33F6E4C7" w14:textId="77777777" w:rsidR="000E1BF8" w:rsidRDefault="000E1BF8" w:rsidP="000E1BF8">
                  <w:pPr>
                    <w:pStyle w:val="tablebody0"/>
                  </w:pPr>
                  <w:r>
                    <w:t>LRS</w:t>
                  </w:r>
                  <w:r>
                    <w:rPr>
                      <w:vertAlign w:val="subscript"/>
                    </w:rPr>
                    <w:t xml:space="preserve">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21B374F8"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7C9B1D4A" w14:textId="77777777" w:rsidR="000E1BF8" w:rsidRDefault="000E1BF8" w:rsidP="000E1BF8">
                  <w:pPr>
                    <w:pStyle w:val="tablebody0"/>
                    <w:rPr>
                      <w:i/>
                    </w:rPr>
                  </w:pPr>
                  <w:r>
                    <w:rPr>
                      <w:i/>
                    </w:rPr>
                    <w:t>Load Ratio Share per QSE</w:t>
                  </w:r>
                  <w:r>
                    <w:t xml:space="preserve">—The LRS as defined in Section 6.6.2.2, QSE Load Ratio Share for a 15-Minute Settlement Interval, for QSE </w:t>
                  </w:r>
                  <w:r>
                    <w:rPr>
                      <w:i/>
                    </w:rPr>
                    <w:t>q</w:t>
                  </w:r>
                  <w:r>
                    <w:t xml:space="preserve"> for the 15-minute Settlement Interval.</w:t>
                  </w:r>
                </w:p>
              </w:tc>
            </w:tr>
            <w:tr w:rsidR="000E1BF8" w14:paraId="550C548D"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03649E0E" w14:textId="77777777" w:rsidR="000E1BF8" w:rsidRDefault="000E1BF8" w:rsidP="000E1BF8">
                  <w:pPr>
                    <w:pStyle w:val="tablebody0"/>
                  </w:pPr>
                  <w:r>
                    <w:rPr>
                      <w:i/>
                    </w:rPr>
                    <w:t>q</w:t>
                  </w:r>
                </w:p>
              </w:tc>
              <w:tc>
                <w:tcPr>
                  <w:tcW w:w="675" w:type="pct"/>
                  <w:tcBorders>
                    <w:top w:val="single" w:sz="4" w:space="0" w:color="auto"/>
                    <w:left w:val="single" w:sz="4" w:space="0" w:color="auto"/>
                    <w:bottom w:val="single" w:sz="4" w:space="0" w:color="auto"/>
                    <w:right w:val="single" w:sz="4" w:space="0" w:color="auto"/>
                  </w:tcBorders>
                  <w:hideMark/>
                </w:tcPr>
                <w:p w14:paraId="46103E7A"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78399B6B" w14:textId="77777777" w:rsidR="000E1BF8" w:rsidRDefault="000E1BF8" w:rsidP="000E1BF8">
                  <w:pPr>
                    <w:pStyle w:val="tablebody0"/>
                    <w:rPr>
                      <w:i/>
                    </w:rPr>
                  </w:pPr>
                  <w:r>
                    <w:t>A QSE.</w:t>
                  </w:r>
                </w:p>
              </w:tc>
            </w:tr>
          </w:tbl>
          <w:p w14:paraId="551488A7" w14:textId="77777777" w:rsidR="000E1BF8" w:rsidRDefault="000E1BF8" w:rsidP="000E1BF8">
            <w:pPr>
              <w:pStyle w:val="BodyText"/>
              <w:spacing w:before="240"/>
              <w:ind w:left="1440" w:hanging="720"/>
            </w:pPr>
            <w:r>
              <w:t>(b)         For Reg-Down:</w:t>
            </w:r>
          </w:p>
          <w:p w14:paraId="0FCB49EF" w14:textId="77777777" w:rsidR="000E1BF8" w:rsidRDefault="000E1BF8" w:rsidP="000E1BF8">
            <w:pPr>
              <w:ind w:left="1440" w:hanging="720"/>
            </w:pPr>
            <w:r>
              <w:lastRenderedPageBreak/>
              <w:t xml:space="preserve">LARTRDAMT </w:t>
            </w:r>
            <w:r>
              <w:rPr>
                <w:i/>
                <w:vertAlign w:val="subscript"/>
              </w:rPr>
              <w:t>q</w:t>
            </w:r>
            <w:r>
              <w:t xml:space="preserve"> =</w:t>
            </w:r>
            <w:r>
              <w:tab/>
              <w:t>(-1)</w:t>
            </w:r>
            <w:r>
              <w:rPr>
                <w:b/>
              </w:rPr>
              <w:t xml:space="preserve"> * (</w:t>
            </w:r>
            <w:r>
              <w:t xml:space="preserve">RTRDIMBAMTTOT + RTRDOAMTTOT + </w:t>
            </w:r>
          </w:p>
          <w:p w14:paraId="04E01272" w14:textId="77777777" w:rsidR="000E1BF8" w:rsidRDefault="000E1BF8" w:rsidP="000E1BF8">
            <w:pPr>
              <w:spacing w:after="240"/>
              <w:ind w:left="2160" w:firstLine="720"/>
              <w:rPr>
                <w:i/>
                <w:vertAlign w:val="subscript"/>
              </w:rPr>
            </w:pPr>
            <w:r>
              <w:t xml:space="preserve">RTRDTOAMTTOT) * LRS </w:t>
            </w:r>
            <w:r>
              <w:rPr>
                <w:i/>
                <w:vertAlign w:val="subscript"/>
              </w:rPr>
              <w:t>q</w:t>
            </w:r>
          </w:p>
          <w:p w14:paraId="233050DE" w14:textId="77777777" w:rsidR="000E1BF8" w:rsidRDefault="000E1BF8" w:rsidP="000E1BF8">
            <w:pPr>
              <w:spacing w:after="240"/>
              <w:ind w:left="1440" w:hanging="720"/>
            </w:pPr>
            <w:r>
              <w:t>Where:</w:t>
            </w:r>
          </w:p>
          <w:p w14:paraId="0F9B29FF" w14:textId="5DA64DF5" w:rsidR="000E1BF8" w:rsidRDefault="000E1BF8" w:rsidP="000E1BF8">
            <w:pPr>
              <w:pStyle w:val="BodyText"/>
              <w:ind w:left="1440" w:hanging="720"/>
            </w:pPr>
            <w:r>
              <w:t xml:space="preserve">RTRDIMBAMTTOT = </w:t>
            </w:r>
            <w:r>
              <w:rPr>
                <w:noProof/>
                <w:position w:val="-22"/>
              </w:rPr>
              <w:drawing>
                <wp:inline distT="0" distB="0" distL="0" distR="0" wp14:anchorId="49AF2B85" wp14:editId="32435F28">
                  <wp:extent cx="146685" cy="293370"/>
                  <wp:effectExtent l="0" t="0" r="571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rPr>
                <w:b/>
              </w:rPr>
              <w:t xml:space="preserve"> </w:t>
            </w:r>
            <w:r>
              <w:t xml:space="preserve">(RTRDIMBAMT </w:t>
            </w:r>
            <w:r>
              <w:rPr>
                <w:i/>
                <w:vertAlign w:val="subscript"/>
              </w:rPr>
              <w:t>q</w:t>
            </w:r>
            <w:r>
              <w:t>)</w:t>
            </w:r>
          </w:p>
          <w:p w14:paraId="4EA6CAD7" w14:textId="44593558" w:rsidR="000E1BF8" w:rsidRDefault="000E1BF8" w:rsidP="000E1BF8">
            <w:pPr>
              <w:spacing w:after="240"/>
              <w:ind w:left="1440" w:hanging="720"/>
            </w:pPr>
            <w:r>
              <w:t xml:space="preserve">RTRDOAMTTOT = </w:t>
            </w:r>
            <w:r>
              <w:rPr>
                <w:noProof/>
                <w:position w:val="-22"/>
              </w:rPr>
              <w:drawing>
                <wp:inline distT="0" distB="0" distL="0" distR="0" wp14:anchorId="60255ED6" wp14:editId="129DA1E9">
                  <wp:extent cx="146685" cy="293370"/>
                  <wp:effectExtent l="0" t="0" r="571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rPr>
                <w:b/>
              </w:rPr>
              <w:t xml:space="preserve"> </w:t>
            </w:r>
            <w:r>
              <w:t xml:space="preserve">(RTRDOAMT </w:t>
            </w:r>
            <w:r>
              <w:rPr>
                <w:i/>
                <w:vertAlign w:val="subscript"/>
              </w:rPr>
              <w:t>q</w:t>
            </w:r>
            <w:r>
              <w:t>)</w:t>
            </w:r>
          </w:p>
          <w:p w14:paraId="6FC08493" w14:textId="6A271C05" w:rsidR="000E1BF8" w:rsidRDefault="000E1BF8" w:rsidP="000E1BF8">
            <w:pPr>
              <w:spacing w:after="240"/>
              <w:ind w:left="1440" w:hanging="720"/>
            </w:pPr>
            <w:r>
              <w:t xml:space="preserve">RTRDTOAMTTOT = </w:t>
            </w:r>
            <w:r>
              <w:rPr>
                <w:noProof/>
                <w:position w:val="-22"/>
              </w:rPr>
              <w:drawing>
                <wp:inline distT="0" distB="0" distL="0" distR="0" wp14:anchorId="14B42990" wp14:editId="24AF0A33">
                  <wp:extent cx="146685" cy="293370"/>
                  <wp:effectExtent l="0" t="0" r="571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rPr>
                <w:b/>
              </w:rPr>
              <w:t xml:space="preserve"> </w:t>
            </w:r>
            <w:r>
              <w:t xml:space="preserve">(RTRDTOAMT </w:t>
            </w:r>
            <w:r>
              <w:rPr>
                <w:i/>
                <w:vertAlign w:val="subscript"/>
              </w:rPr>
              <w:t>q</w:t>
            </w:r>
            <w:r>
              <w:t>)</w:t>
            </w:r>
          </w:p>
          <w:p w14:paraId="47AAFFE0" w14:textId="77777777" w:rsidR="000E1BF8" w:rsidRDefault="000E1BF8" w:rsidP="000E1BF8">
            <w:pPr>
              <w:pStyle w:val="NoSpacing"/>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88"/>
              <w:gridCol w:w="1230"/>
              <w:gridCol w:w="5792"/>
            </w:tblGrid>
            <w:tr w:rsidR="000E1BF8" w14:paraId="30D70946" w14:textId="77777777" w:rsidTr="000E1BF8">
              <w:trPr>
                <w:cantSplit/>
                <w:tblHeader/>
              </w:trPr>
              <w:tc>
                <w:tcPr>
                  <w:tcW w:w="1146" w:type="pct"/>
                  <w:tcBorders>
                    <w:top w:val="single" w:sz="4" w:space="0" w:color="auto"/>
                    <w:left w:val="single" w:sz="4" w:space="0" w:color="auto"/>
                    <w:bottom w:val="single" w:sz="4" w:space="0" w:color="auto"/>
                    <w:right w:val="single" w:sz="4" w:space="0" w:color="auto"/>
                  </w:tcBorders>
                  <w:hideMark/>
                </w:tcPr>
                <w:p w14:paraId="0627139D" w14:textId="77777777" w:rsidR="000E1BF8" w:rsidRDefault="000E1BF8" w:rsidP="000E1BF8">
                  <w:pPr>
                    <w:pStyle w:val="TableHead"/>
                  </w:pPr>
                  <w:r>
                    <w:rPr>
                      <w:b w:val="0"/>
                      <w:iCs w:val="0"/>
                    </w:rPr>
                    <w:t>Variable</w:t>
                  </w:r>
                </w:p>
              </w:tc>
              <w:tc>
                <w:tcPr>
                  <w:tcW w:w="675" w:type="pct"/>
                  <w:tcBorders>
                    <w:top w:val="single" w:sz="4" w:space="0" w:color="auto"/>
                    <w:left w:val="single" w:sz="4" w:space="0" w:color="auto"/>
                    <w:bottom w:val="single" w:sz="4" w:space="0" w:color="auto"/>
                    <w:right w:val="single" w:sz="4" w:space="0" w:color="auto"/>
                  </w:tcBorders>
                  <w:hideMark/>
                </w:tcPr>
                <w:p w14:paraId="24281C58" w14:textId="77777777" w:rsidR="000E1BF8" w:rsidRDefault="000E1BF8" w:rsidP="000E1BF8">
                  <w:pPr>
                    <w:pStyle w:val="TableHead"/>
                  </w:pPr>
                  <w:r>
                    <w:t>Unit</w:t>
                  </w:r>
                </w:p>
              </w:tc>
              <w:tc>
                <w:tcPr>
                  <w:tcW w:w="3179" w:type="pct"/>
                  <w:tcBorders>
                    <w:top w:val="single" w:sz="4" w:space="0" w:color="auto"/>
                    <w:left w:val="single" w:sz="4" w:space="0" w:color="auto"/>
                    <w:bottom w:val="single" w:sz="4" w:space="0" w:color="auto"/>
                    <w:right w:val="single" w:sz="4" w:space="0" w:color="auto"/>
                  </w:tcBorders>
                  <w:hideMark/>
                </w:tcPr>
                <w:p w14:paraId="31D41930" w14:textId="77777777" w:rsidR="000E1BF8" w:rsidRDefault="000E1BF8" w:rsidP="000E1BF8">
                  <w:pPr>
                    <w:pStyle w:val="TableHead"/>
                  </w:pPr>
                  <w:r>
                    <w:t>Description</w:t>
                  </w:r>
                </w:p>
              </w:tc>
            </w:tr>
            <w:tr w:rsidR="000E1BF8" w14:paraId="6F6FF361"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448B9D2B" w14:textId="77777777" w:rsidR="000E1BF8" w:rsidRDefault="000E1BF8" w:rsidP="000E1BF8">
                  <w:pPr>
                    <w:pStyle w:val="tablebody0"/>
                  </w:pPr>
                  <w:r>
                    <w:t xml:space="preserve">LARTRDAMT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3B195330"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559926BD" w14:textId="77777777" w:rsidR="000E1BF8" w:rsidRDefault="000E1BF8" w:rsidP="000E1BF8">
                  <w:pPr>
                    <w:pStyle w:val="tablebody0"/>
                    <w:rPr>
                      <w:i/>
                    </w:rPr>
                  </w:pPr>
                  <w:r>
                    <w:rPr>
                      <w:i/>
                    </w:rPr>
                    <w:t>Load-Allocated Real-Time Reg-Down Amount for the QSE</w:t>
                  </w:r>
                  <w:r>
                    <w:t xml:space="preserve"> </w:t>
                  </w:r>
                  <w:r>
                    <w:sym w:font="Symbol" w:char="F0BE"/>
                  </w:r>
                  <w:r>
                    <w:t xml:space="preserve"> The QSE </w:t>
                  </w:r>
                  <w:r>
                    <w:rPr>
                      <w:i/>
                    </w:rPr>
                    <w:t>q</w:t>
                  </w:r>
                  <w:r>
                    <w:t>’s share of the total Real-Time Reg-Down amount for the 15-minute Settlement Interval.</w:t>
                  </w:r>
                </w:p>
              </w:tc>
            </w:tr>
            <w:tr w:rsidR="000E1BF8" w14:paraId="311FCF2F"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34D8BE75" w14:textId="77777777" w:rsidR="000E1BF8" w:rsidRDefault="000E1BF8" w:rsidP="000E1BF8">
                  <w:pPr>
                    <w:pStyle w:val="tablebody0"/>
                  </w:pPr>
                  <w:r>
                    <w:t xml:space="preserve">RTRDIMBAMT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A0F6FD5"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3D423CB5" w14:textId="77777777" w:rsidR="000E1BF8" w:rsidRDefault="000E1BF8" w:rsidP="000E1BF8">
                  <w:pPr>
                    <w:pStyle w:val="tablebody0"/>
                    <w:rPr>
                      <w:i/>
                    </w:rPr>
                  </w:pPr>
                  <w:r>
                    <w:rPr>
                      <w:i/>
                    </w:rPr>
                    <w:t xml:space="preserve">Real-Time Reg-Down Imbalance Amount for the QSE - </w:t>
                  </w:r>
                  <w:r>
                    <w:t xml:space="preserve">The total payment or charge to QSE </w:t>
                  </w:r>
                  <w:r>
                    <w:rPr>
                      <w:i/>
                    </w:rPr>
                    <w:t>q</w:t>
                  </w:r>
                  <w:r>
                    <w:t xml:space="preserve"> for the Real-Time Reg-Down imbalance for each 15-minute Settlement Interval.</w:t>
                  </w:r>
                </w:p>
              </w:tc>
            </w:tr>
            <w:tr w:rsidR="000E1BF8" w14:paraId="13307707"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2C5C1957" w14:textId="77777777" w:rsidR="000E1BF8" w:rsidRDefault="000E1BF8" w:rsidP="000E1BF8">
                  <w:pPr>
                    <w:pStyle w:val="tablebody0"/>
                  </w:pPr>
                  <w:r>
                    <w:t xml:space="preserve">RTRDOAMT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6444DB38"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409AF186" w14:textId="77777777" w:rsidR="000E1BF8" w:rsidRDefault="000E1BF8" w:rsidP="000E1BF8">
                  <w:pPr>
                    <w:pStyle w:val="tablebody0"/>
                    <w:rPr>
                      <w:i/>
                    </w:rPr>
                  </w:pPr>
                  <w:r>
                    <w:rPr>
                      <w:i/>
                    </w:rPr>
                    <w:t>Real-Time Reg-Down Only Amount for the QSE</w:t>
                  </w:r>
                  <w:r>
                    <w:t xml:space="preserve">— The total charge to QSE </w:t>
                  </w:r>
                  <w:r>
                    <w:rPr>
                      <w:i/>
                    </w:rPr>
                    <w:t>q</w:t>
                  </w:r>
                  <w:r>
                    <w:t xml:space="preserve"> in Real-Time for Reg-Down only awards for each 15-minute Settlement Interval.</w:t>
                  </w:r>
                </w:p>
              </w:tc>
            </w:tr>
            <w:tr w:rsidR="000E1BF8" w14:paraId="6A092F23"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4552F6BF" w14:textId="77777777" w:rsidR="000E1BF8" w:rsidRDefault="000E1BF8" w:rsidP="000E1BF8">
                  <w:pPr>
                    <w:pStyle w:val="tablebody0"/>
                  </w:pPr>
                  <w:r>
                    <w:t>RTRDIMBAMTTOT</w:t>
                  </w:r>
                </w:p>
              </w:tc>
              <w:tc>
                <w:tcPr>
                  <w:tcW w:w="675" w:type="pct"/>
                  <w:tcBorders>
                    <w:top w:val="single" w:sz="4" w:space="0" w:color="auto"/>
                    <w:left w:val="single" w:sz="4" w:space="0" w:color="auto"/>
                    <w:bottom w:val="single" w:sz="4" w:space="0" w:color="auto"/>
                    <w:right w:val="single" w:sz="4" w:space="0" w:color="auto"/>
                  </w:tcBorders>
                  <w:hideMark/>
                </w:tcPr>
                <w:p w14:paraId="1AD0E7DD"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5B5BC108" w14:textId="77777777" w:rsidR="000E1BF8" w:rsidRDefault="000E1BF8" w:rsidP="000E1BF8">
                  <w:pPr>
                    <w:pStyle w:val="tablebody0"/>
                    <w:rPr>
                      <w:i/>
                    </w:rPr>
                  </w:pPr>
                  <w:r>
                    <w:rPr>
                      <w:i/>
                    </w:rPr>
                    <w:t xml:space="preserve">Real-Time Reg-Down Imbalance Market Total Amount - </w:t>
                  </w:r>
                  <w:r>
                    <w:t>The total payment or charge to all QSEs for the Real-Time Reg-Down imbalance for each 15-minute Settlement Interval.</w:t>
                  </w:r>
                </w:p>
              </w:tc>
            </w:tr>
            <w:tr w:rsidR="000E1BF8" w14:paraId="3E3AAF12"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7D624CBE" w14:textId="77777777" w:rsidR="000E1BF8" w:rsidRDefault="000E1BF8" w:rsidP="000E1BF8">
                  <w:pPr>
                    <w:pStyle w:val="tablebody0"/>
                  </w:pPr>
                  <w:r>
                    <w:t>RTRDOAMTTOT</w:t>
                  </w:r>
                </w:p>
              </w:tc>
              <w:tc>
                <w:tcPr>
                  <w:tcW w:w="675" w:type="pct"/>
                  <w:tcBorders>
                    <w:top w:val="single" w:sz="4" w:space="0" w:color="auto"/>
                    <w:left w:val="single" w:sz="4" w:space="0" w:color="auto"/>
                    <w:bottom w:val="single" w:sz="4" w:space="0" w:color="auto"/>
                    <w:right w:val="single" w:sz="4" w:space="0" w:color="auto"/>
                  </w:tcBorders>
                  <w:hideMark/>
                </w:tcPr>
                <w:p w14:paraId="3F271EF8"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5ADBD301" w14:textId="77777777" w:rsidR="000E1BF8" w:rsidRDefault="000E1BF8" w:rsidP="000E1BF8">
                  <w:pPr>
                    <w:pStyle w:val="tablebody0"/>
                    <w:rPr>
                      <w:i/>
                    </w:rPr>
                  </w:pPr>
                  <w:r>
                    <w:rPr>
                      <w:i/>
                    </w:rPr>
                    <w:t xml:space="preserve">Real-Time Reg-Down Only Market Total Amount - </w:t>
                  </w:r>
                  <w:r>
                    <w:t>The total charge to all QSEs in Real-Time for Reg-Down only awards for each 15-minute Settlement Interval.</w:t>
                  </w:r>
                </w:p>
              </w:tc>
            </w:tr>
            <w:tr w:rsidR="000E1BF8" w14:paraId="1FFAD1B7"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C5B19FB" w14:textId="77777777" w:rsidR="000E1BF8" w:rsidRDefault="000E1BF8" w:rsidP="000E1BF8">
                  <w:pPr>
                    <w:pStyle w:val="tablebody0"/>
                  </w:pPr>
                  <w:r>
                    <w:t xml:space="preserve">RTRDTOAMT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E00A738"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7A1C050E" w14:textId="77777777" w:rsidR="000E1BF8" w:rsidRDefault="000E1BF8" w:rsidP="000E1BF8">
                  <w:pPr>
                    <w:pStyle w:val="tablebody0"/>
                    <w:rPr>
                      <w:i/>
                    </w:rPr>
                  </w:pPr>
                  <w:r>
                    <w:rPr>
                      <w:i/>
                    </w:rPr>
                    <w:t>Real-Time Reg-Down Trade Overage Amount for the QSE</w:t>
                  </w:r>
                  <w:r>
                    <w:t xml:space="preserve">— The total charge to QSE </w:t>
                  </w:r>
                  <w:r>
                    <w:rPr>
                      <w:i/>
                    </w:rPr>
                    <w:t>q</w:t>
                  </w:r>
                  <w:r>
                    <w:t xml:space="preserve"> in Real-Time for Reg-Down trade overages for each 15-minute Settlement Interval.</w:t>
                  </w:r>
                </w:p>
              </w:tc>
            </w:tr>
            <w:tr w:rsidR="000E1BF8" w14:paraId="13EF7A07"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744C150C" w14:textId="77777777" w:rsidR="000E1BF8" w:rsidRDefault="000E1BF8" w:rsidP="000E1BF8">
                  <w:pPr>
                    <w:pStyle w:val="tablebody0"/>
                  </w:pPr>
                  <w:r>
                    <w:t>RTRDOAMTTOT</w:t>
                  </w:r>
                </w:p>
              </w:tc>
              <w:tc>
                <w:tcPr>
                  <w:tcW w:w="675" w:type="pct"/>
                  <w:tcBorders>
                    <w:top w:val="single" w:sz="4" w:space="0" w:color="auto"/>
                    <w:left w:val="single" w:sz="4" w:space="0" w:color="auto"/>
                    <w:bottom w:val="single" w:sz="4" w:space="0" w:color="auto"/>
                    <w:right w:val="single" w:sz="4" w:space="0" w:color="auto"/>
                  </w:tcBorders>
                  <w:hideMark/>
                </w:tcPr>
                <w:p w14:paraId="25D056B6"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449B4694" w14:textId="77777777" w:rsidR="000E1BF8" w:rsidRDefault="000E1BF8" w:rsidP="000E1BF8">
                  <w:pPr>
                    <w:pStyle w:val="tablebody0"/>
                    <w:rPr>
                      <w:i/>
                    </w:rPr>
                  </w:pPr>
                  <w:r>
                    <w:rPr>
                      <w:i/>
                    </w:rPr>
                    <w:t xml:space="preserve">Real-Time Reg-Down Trade Overage Total Amount </w:t>
                  </w:r>
                  <w:r>
                    <w:t>— The total charge to all QSEs for Real-Time Reg-Down trade overages for each 15-minute Settlement Interval.</w:t>
                  </w:r>
                </w:p>
              </w:tc>
            </w:tr>
            <w:tr w:rsidR="000E1BF8" w14:paraId="4F165216"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5292559" w14:textId="77777777" w:rsidR="000E1BF8" w:rsidRDefault="000E1BF8" w:rsidP="000E1BF8">
                  <w:pPr>
                    <w:pStyle w:val="tablebody0"/>
                  </w:pPr>
                  <w:r>
                    <w:t>LRS</w:t>
                  </w:r>
                  <w:r>
                    <w:rPr>
                      <w:vertAlign w:val="subscript"/>
                    </w:rPr>
                    <w:t xml:space="preserve">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68ABA1F"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43131B97" w14:textId="4A24AAD1" w:rsidR="000E1BF8" w:rsidRDefault="000E1BF8" w:rsidP="00F12B75">
                  <w:pPr>
                    <w:pStyle w:val="tablebody0"/>
                    <w:rPr>
                      <w:i/>
                    </w:rPr>
                  </w:pPr>
                  <w:r>
                    <w:rPr>
                      <w:i/>
                    </w:rPr>
                    <w:t>Load Ratio Share per QSE</w:t>
                  </w:r>
                  <w:r>
                    <w:t xml:space="preserve">—The LRS as defined in Section 6.6.2.2 for QSE </w:t>
                  </w:r>
                  <w:r>
                    <w:rPr>
                      <w:i/>
                    </w:rPr>
                    <w:t>q</w:t>
                  </w:r>
                  <w:r>
                    <w:t xml:space="preserve"> for the 15-minute Settlement Interval.</w:t>
                  </w:r>
                </w:p>
              </w:tc>
            </w:tr>
            <w:tr w:rsidR="000E1BF8" w14:paraId="4ECB5058"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2657F4DA" w14:textId="77777777" w:rsidR="000E1BF8" w:rsidRDefault="000E1BF8" w:rsidP="000E1BF8">
                  <w:pPr>
                    <w:pStyle w:val="tablebody0"/>
                  </w:pPr>
                  <w:r>
                    <w:rPr>
                      <w:i/>
                    </w:rPr>
                    <w:t>q</w:t>
                  </w:r>
                </w:p>
              </w:tc>
              <w:tc>
                <w:tcPr>
                  <w:tcW w:w="675" w:type="pct"/>
                  <w:tcBorders>
                    <w:top w:val="single" w:sz="4" w:space="0" w:color="auto"/>
                    <w:left w:val="single" w:sz="4" w:space="0" w:color="auto"/>
                    <w:bottom w:val="single" w:sz="4" w:space="0" w:color="auto"/>
                    <w:right w:val="single" w:sz="4" w:space="0" w:color="auto"/>
                  </w:tcBorders>
                  <w:hideMark/>
                </w:tcPr>
                <w:p w14:paraId="17592764"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5248D2C9" w14:textId="77777777" w:rsidR="000E1BF8" w:rsidRDefault="000E1BF8" w:rsidP="000E1BF8">
                  <w:pPr>
                    <w:pStyle w:val="tablebody0"/>
                    <w:rPr>
                      <w:i/>
                    </w:rPr>
                  </w:pPr>
                  <w:r>
                    <w:t>A QSE.</w:t>
                  </w:r>
                </w:p>
              </w:tc>
            </w:tr>
          </w:tbl>
          <w:p w14:paraId="68D62C50" w14:textId="77777777" w:rsidR="000E1BF8" w:rsidRDefault="000E1BF8" w:rsidP="000E1BF8">
            <w:pPr>
              <w:pStyle w:val="BodyText"/>
              <w:spacing w:before="240"/>
              <w:ind w:left="1440" w:hanging="720"/>
            </w:pPr>
            <w:r>
              <w:t xml:space="preserve"> (c)         For Responsive Reserve (RRS):</w:t>
            </w:r>
          </w:p>
          <w:p w14:paraId="7B6EEBED" w14:textId="77777777" w:rsidR="000E1BF8" w:rsidRDefault="000E1BF8" w:rsidP="000E1BF8">
            <w:pPr>
              <w:spacing w:before="240"/>
              <w:ind w:left="1440" w:hanging="720"/>
            </w:pPr>
            <w:r>
              <w:t xml:space="preserve">LARTRRAMT </w:t>
            </w:r>
            <w:r>
              <w:rPr>
                <w:i/>
                <w:vertAlign w:val="subscript"/>
              </w:rPr>
              <w:t>q</w:t>
            </w:r>
            <w:r>
              <w:t xml:space="preserve"> =</w:t>
            </w:r>
            <w:r>
              <w:tab/>
              <w:t>(-1)</w:t>
            </w:r>
            <w:r>
              <w:rPr>
                <w:b/>
              </w:rPr>
              <w:t xml:space="preserve"> * (</w:t>
            </w:r>
            <w:r>
              <w:t xml:space="preserve">RTRRIMBAMTTOT + RTRROAMTTOT + </w:t>
            </w:r>
          </w:p>
          <w:p w14:paraId="695DCE65" w14:textId="77777777" w:rsidR="000E1BF8" w:rsidRDefault="000E1BF8" w:rsidP="000E1BF8">
            <w:pPr>
              <w:spacing w:after="240"/>
              <w:ind w:left="2160" w:firstLine="720"/>
              <w:rPr>
                <w:i/>
                <w:vertAlign w:val="subscript"/>
              </w:rPr>
            </w:pPr>
            <w:r>
              <w:t xml:space="preserve">RTRRTOAMTTOT) * LRS </w:t>
            </w:r>
            <w:r>
              <w:rPr>
                <w:i/>
                <w:vertAlign w:val="subscript"/>
              </w:rPr>
              <w:t>q</w:t>
            </w:r>
          </w:p>
          <w:p w14:paraId="4EC3D6BA" w14:textId="77777777" w:rsidR="000E1BF8" w:rsidRDefault="000E1BF8" w:rsidP="000E1BF8">
            <w:pPr>
              <w:spacing w:before="240"/>
              <w:ind w:left="1440" w:hanging="720"/>
            </w:pPr>
            <w:r>
              <w:t>Where:</w:t>
            </w:r>
          </w:p>
          <w:p w14:paraId="4A1175D6" w14:textId="26831399" w:rsidR="000E1BF8" w:rsidRDefault="000E1BF8" w:rsidP="000E1BF8">
            <w:pPr>
              <w:spacing w:after="240"/>
              <w:ind w:left="1440" w:hanging="720"/>
            </w:pPr>
            <w:r>
              <w:lastRenderedPageBreak/>
              <w:t xml:space="preserve">RTRRIMBAMTTOT = </w:t>
            </w:r>
            <w:r>
              <w:rPr>
                <w:noProof/>
              </w:rPr>
              <w:drawing>
                <wp:inline distT="0" distB="0" distL="0" distR="0" wp14:anchorId="5EAB296A" wp14:editId="27D80D4D">
                  <wp:extent cx="146685" cy="293370"/>
                  <wp:effectExtent l="0" t="0" r="571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(RTRRIMBAMT </w:t>
            </w:r>
            <w:r>
              <w:rPr>
                <w:i/>
                <w:vertAlign w:val="subscript"/>
              </w:rPr>
              <w:t>q</w:t>
            </w:r>
            <w:r>
              <w:t>)</w:t>
            </w:r>
          </w:p>
          <w:p w14:paraId="1AE26B89" w14:textId="3C739C4F" w:rsidR="000E1BF8" w:rsidRDefault="000E1BF8" w:rsidP="000E1BF8">
            <w:pPr>
              <w:spacing w:after="240"/>
              <w:ind w:left="1440" w:hanging="720"/>
            </w:pPr>
            <w:r>
              <w:t xml:space="preserve">RTRROAMTTOT = </w:t>
            </w:r>
            <w:r>
              <w:rPr>
                <w:noProof/>
              </w:rPr>
              <w:drawing>
                <wp:inline distT="0" distB="0" distL="0" distR="0" wp14:anchorId="6760B8DF" wp14:editId="551FB51A">
                  <wp:extent cx="146685" cy="293370"/>
                  <wp:effectExtent l="0" t="0" r="571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(RTRROAMT </w:t>
            </w:r>
            <w:r>
              <w:rPr>
                <w:i/>
                <w:vertAlign w:val="subscript"/>
              </w:rPr>
              <w:t>q</w:t>
            </w:r>
            <w:r>
              <w:t>)</w:t>
            </w:r>
          </w:p>
          <w:p w14:paraId="7B44239C" w14:textId="64C1C265" w:rsidR="000E1BF8" w:rsidRDefault="000E1BF8" w:rsidP="000E1BF8">
            <w:pPr>
              <w:spacing w:after="240"/>
              <w:ind w:left="1440" w:hanging="720"/>
            </w:pPr>
            <w:r>
              <w:t xml:space="preserve">RTRRTOAMTTOT = </w:t>
            </w:r>
            <w:r>
              <w:rPr>
                <w:noProof/>
              </w:rPr>
              <w:drawing>
                <wp:inline distT="0" distB="0" distL="0" distR="0" wp14:anchorId="04A13C66" wp14:editId="379831F8">
                  <wp:extent cx="146685" cy="293370"/>
                  <wp:effectExtent l="0" t="0" r="5715"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(RTRRTOAMT </w:t>
            </w:r>
            <w:r>
              <w:rPr>
                <w:i/>
                <w:vertAlign w:val="subscript"/>
              </w:rPr>
              <w:t>q</w:t>
            </w:r>
            <w:r>
              <w:t>)</w:t>
            </w:r>
          </w:p>
          <w:p w14:paraId="00170466" w14:textId="77777777" w:rsidR="000E1BF8" w:rsidRDefault="000E1BF8" w:rsidP="000E1BF8">
            <w:pPr>
              <w:pStyle w:val="NoSpacing"/>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88"/>
              <w:gridCol w:w="1230"/>
              <w:gridCol w:w="5792"/>
            </w:tblGrid>
            <w:tr w:rsidR="000E1BF8" w14:paraId="33C76140" w14:textId="77777777" w:rsidTr="000E1BF8">
              <w:trPr>
                <w:cantSplit/>
                <w:tblHeader/>
              </w:trPr>
              <w:tc>
                <w:tcPr>
                  <w:tcW w:w="1146" w:type="pct"/>
                  <w:tcBorders>
                    <w:top w:val="single" w:sz="4" w:space="0" w:color="auto"/>
                    <w:left w:val="single" w:sz="4" w:space="0" w:color="auto"/>
                    <w:bottom w:val="single" w:sz="4" w:space="0" w:color="auto"/>
                    <w:right w:val="single" w:sz="4" w:space="0" w:color="auto"/>
                  </w:tcBorders>
                  <w:hideMark/>
                </w:tcPr>
                <w:p w14:paraId="0E105FC0" w14:textId="77777777" w:rsidR="000E1BF8" w:rsidRDefault="000E1BF8" w:rsidP="000E1BF8">
                  <w:pPr>
                    <w:pStyle w:val="TableHead"/>
                  </w:pPr>
                  <w:r>
                    <w:rPr>
                      <w:b w:val="0"/>
                      <w:iCs w:val="0"/>
                    </w:rPr>
                    <w:t>Variable</w:t>
                  </w:r>
                </w:p>
              </w:tc>
              <w:tc>
                <w:tcPr>
                  <w:tcW w:w="675" w:type="pct"/>
                  <w:tcBorders>
                    <w:top w:val="single" w:sz="4" w:space="0" w:color="auto"/>
                    <w:left w:val="single" w:sz="4" w:space="0" w:color="auto"/>
                    <w:bottom w:val="single" w:sz="4" w:space="0" w:color="auto"/>
                    <w:right w:val="single" w:sz="4" w:space="0" w:color="auto"/>
                  </w:tcBorders>
                  <w:hideMark/>
                </w:tcPr>
                <w:p w14:paraId="2536000D" w14:textId="77777777" w:rsidR="000E1BF8" w:rsidRDefault="000E1BF8" w:rsidP="000E1BF8">
                  <w:pPr>
                    <w:pStyle w:val="TableHead"/>
                  </w:pPr>
                  <w:r>
                    <w:t>Unit</w:t>
                  </w:r>
                </w:p>
              </w:tc>
              <w:tc>
                <w:tcPr>
                  <w:tcW w:w="3179" w:type="pct"/>
                  <w:tcBorders>
                    <w:top w:val="single" w:sz="4" w:space="0" w:color="auto"/>
                    <w:left w:val="single" w:sz="4" w:space="0" w:color="auto"/>
                    <w:bottom w:val="single" w:sz="4" w:space="0" w:color="auto"/>
                    <w:right w:val="single" w:sz="4" w:space="0" w:color="auto"/>
                  </w:tcBorders>
                  <w:hideMark/>
                </w:tcPr>
                <w:p w14:paraId="23ACB5CE" w14:textId="77777777" w:rsidR="000E1BF8" w:rsidRDefault="000E1BF8" w:rsidP="000E1BF8">
                  <w:pPr>
                    <w:pStyle w:val="TableHead"/>
                  </w:pPr>
                  <w:r>
                    <w:t>Description</w:t>
                  </w:r>
                </w:p>
              </w:tc>
            </w:tr>
            <w:tr w:rsidR="000E1BF8" w14:paraId="7B7114B8"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02EA9DAF" w14:textId="77777777" w:rsidR="000E1BF8" w:rsidRDefault="000E1BF8" w:rsidP="000E1BF8">
                  <w:pPr>
                    <w:pStyle w:val="tablebody0"/>
                  </w:pPr>
                  <w:r>
                    <w:t xml:space="preserve">LARTRRAMT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DAFF659"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28AA1E1" w14:textId="77777777" w:rsidR="000E1BF8" w:rsidRDefault="000E1BF8" w:rsidP="000E1BF8">
                  <w:pPr>
                    <w:pStyle w:val="tablebody0"/>
                    <w:rPr>
                      <w:i/>
                    </w:rPr>
                  </w:pPr>
                  <w:r>
                    <w:rPr>
                      <w:i/>
                    </w:rPr>
                    <w:t>Load-Allocated Real-Time Responsive Reserve Amount for the QSE</w:t>
                  </w:r>
                  <w:r>
                    <w:t xml:space="preserve"> </w:t>
                  </w:r>
                  <w:r>
                    <w:sym w:font="Symbol" w:char="F0BE"/>
                  </w:r>
                  <w:r>
                    <w:t xml:space="preserve"> The QSE’s share of the total Real-Time RRS amount for the 15-minute Settlement Interval.</w:t>
                  </w:r>
                </w:p>
              </w:tc>
            </w:tr>
            <w:tr w:rsidR="000E1BF8" w14:paraId="0083BDCA"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3C34CAD5" w14:textId="77777777" w:rsidR="000E1BF8" w:rsidRDefault="000E1BF8" w:rsidP="000E1BF8">
                  <w:pPr>
                    <w:pStyle w:val="tablebody0"/>
                  </w:pPr>
                  <w:r>
                    <w:t xml:space="preserve">RTRRIMBAMT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50562E1C"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1533D51F" w14:textId="77777777" w:rsidR="000E1BF8" w:rsidRDefault="000E1BF8" w:rsidP="000E1BF8">
                  <w:pPr>
                    <w:pStyle w:val="tablebody0"/>
                    <w:rPr>
                      <w:i/>
                    </w:rPr>
                  </w:pPr>
                  <w:r>
                    <w:rPr>
                      <w:i/>
                    </w:rPr>
                    <w:t xml:space="preserve">Real-Time Responsive Reserve Imbalance Amount for the QSE - </w:t>
                  </w:r>
                  <w:r>
                    <w:t xml:space="preserve">The total payment or charge to QSE </w:t>
                  </w:r>
                  <w:r>
                    <w:rPr>
                      <w:i/>
                    </w:rPr>
                    <w:t>q</w:t>
                  </w:r>
                  <w:r>
                    <w:t xml:space="preserve"> for the Real-Time RRS imbalance for each 15-minute Settlement Interval.</w:t>
                  </w:r>
                </w:p>
              </w:tc>
            </w:tr>
            <w:tr w:rsidR="000E1BF8" w14:paraId="415F3723"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59149259" w14:textId="77777777" w:rsidR="000E1BF8" w:rsidRDefault="000E1BF8" w:rsidP="000E1BF8">
                  <w:pPr>
                    <w:pStyle w:val="tablebody0"/>
                  </w:pPr>
                  <w:r>
                    <w:t xml:space="preserve">RTRROAMT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053F415F"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6BB7AB4" w14:textId="77777777" w:rsidR="000E1BF8" w:rsidRDefault="000E1BF8" w:rsidP="000E1BF8">
                  <w:pPr>
                    <w:pStyle w:val="tablebody0"/>
                    <w:rPr>
                      <w:i/>
                    </w:rPr>
                  </w:pPr>
                  <w:r>
                    <w:rPr>
                      <w:i/>
                    </w:rPr>
                    <w:t>Real-Time Responsive Reserve Only Amount for the QSE</w:t>
                  </w:r>
                  <w:r>
                    <w:t xml:space="preserve">— The total charge to QSE </w:t>
                  </w:r>
                  <w:r>
                    <w:rPr>
                      <w:i/>
                    </w:rPr>
                    <w:t>q</w:t>
                  </w:r>
                  <w:r>
                    <w:t xml:space="preserve"> in Real-Time for RRS only awards for each 15-minute Settlement Interval.</w:t>
                  </w:r>
                </w:p>
              </w:tc>
            </w:tr>
            <w:tr w:rsidR="000E1BF8" w14:paraId="4405820E"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7CD31B31" w14:textId="77777777" w:rsidR="000E1BF8" w:rsidRDefault="000E1BF8" w:rsidP="000E1BF8">
                  <w:pPr>
                    <w:pStyle w:val="tablebody0"/>
                  </w:pPr>
                  <w:r>
                    <w:t>RTRRIMBAMTTOT</w:t>
                  </w:r>
                </w:p>
              </w:tc>
              <w:tc>
                <w:tcPr>
                  <w:tcW w:w="675" w:type="pct"/>
                  <w:tcBorders>
                    <w:top w:val="single" w:sz="4" w:space="0" w:color="auto"/>
                    <w:left w:val="single" w:sz="4" w:space="0" w:color="auto"/>
                    <w:bottom w:val="single" w:sz="4" w:space="0" w:color="auto"/>
                    <w:right w:val="single" w:sz="4" w:space="0" w:color="auto"/>
                  </w:tcBorders>
                  <w:hideMark/>
                </w:tcPr>
                <w:p w14:paraId="49C73311"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79FEEE36" w14:textId="77777777" w:rsidR="000E1BF8" w:rsidRDefault="000E1BF8" w:rsidP="000E1BF8">
                  <w:pPr>
                    <w:pStyle w:val="tablebody0"/>
                    <w:rPr>
                      <w:i/>
                    </w:rPr>
                  </w:pPr>
                  <w:r>
                    <w:rPr>
                      <w:i/>
                    </w:rPr>
                    <w:t xml:space="preserve">Real-Time Responsive Reserve Imbalance Market Total Amount - </w:t>
                  </w:r>
                  <w:r>
                    <w:t>The total payment or charge to all QSEs for the Real-Time RRS imbalance for each 15-minute Settlement Interval.</w:t>
                  </w:r>
                </w:p>
              </w:tc>
            </w:tr>
            <w:tr w:rsidR="000E1BF8" w14:paraId="2E21209E"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225B376B" w14:textId="77777777" w:rsidR="000E1BF8" w:rsidRDefault="000E1BF8" w:rsidP="000E1BF8">
                  <w:pPr>
                    <w:pStyle w:val="tablebody0"/>
                  </w:pPr>
                  <w:r>
                    <w:t>RTRROAMTTOT</w:t>
                  </w:r>
                </w:p>
              </w:tc>
              <w:tc>
                <w:tcPr>
                  <w:tcW w:w="675" w:type="pct"/>
                  <w:tcBorders>
                    <w:top w:val="single" w:sz="4" w:space="0" w:color="auto"/>
                    <w:left w:val="single" w:sz="4" w:space="0" w:color="auto"/>
                    <w:bottom w:val="single" w:sz="4" w:space="0" w:color="auto"/>
                    <w:right w:val="single" w:sz="4" w:space="0" w:color="auto"/>
                  </w:tcBorders>
                  <w:hideMark/>
                </w:tcPr>
                <w:p w14:paraId="2069BFAB"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13EAB4A7" w14:textId="77777777" w:rsidR="000E1BF8" w:rsidRDefault="000E1BF8" w:rsidP="000E1BF8">
                  <w:pPr>
                    <w:pStyle w:val="tablebody0"/>
                    <w:rPr>
                      <w:i/>
                    </w:rPr>
                  </w:pPr>
                  <w:r>
                    <w:rPr>
                      <w:i/>
                    </w:rPr>
                    <w:t xml:space="preserve">Real-Time Responsive Reserve Only Market Total Amount - </w:t>
                  </w:r>
                  <w:r>
                    <w:t>The total charge to all QSEs in Real-Time for RRS only awards for each 15-minute Settlement Interval.</w:t>
                  </w:r>
                </w:p>
              </w:tc>
            </w:tr>
            <w:tr w:rsidR="000E1BF8" w14:paraId="465A9128"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47ED1ED8" w14:textId="77777777" w:rsidR="000E1BF8" w:rsidRDefault="000E1BF8" w:rsidP="000E1BF8">
                  <w:pPr>
                    <w:pStyle w:val="tablebody0"/>
                  </w:pPr>
                  <w:r>
                    <w:t xml:space="preserve">RTRRTOAMT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6EC52F50"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1DB51104" w14:textId="77777777" w:rsidR="000E1BF8" w:rsidRDefault="000E1BF8" w:rsidP="000E1BF8">
                  <w:pPr>
                    <w:pStyle w:val="tablebody0"/>
                    <w:rPr>
                      <w:i/>
                    </w:rPr>
                  </w:pPr>
                  <w:r>
                    <w:rPr>
                      <w:i/>
                    </w:rPr>
                    <w:t>Real-Time Responsive Reserve Trade Overage Amount for the QSE</w:t>
                  </w:r>
                  <w:r>
                    <w:t xml:space="preserve">— The total charge to QSE </w:t>
                  </w:r>
                  <w:r>
                    <w:rPr>
                      <w:i/>
                    </w:rPr>
                    <w:t>q</w:t>
                  </w:r>
                  <w:r>
                    <w:t xml:space="preserve"> in Real-Time for RRS trade overages for each 15-minute Settlement Interval.</w:t>
                  </w:r>
                </w:p>
              </w:tc>
            </w:tr>
            <w:tr w:rsidR="000E1BF8" w14:paraId="02C56865"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1B7F890B" w14:textId="77777777" w:rsidR="000E1BF8" w:rsidRDefault="000E1BF8" w:rsidP="000E1BF8">
                  <w:pPr>
                    <w:pStyle w:val="tablebody0"/>
                  </w:pPr>
                  <w:r>
                    <w:t>RTRROAMTTOT</w:t>
                  </w:r>
                </w:p>
              </w:tc>
              <w:tc>
                <w:tcPr>
                  <w:tcW w:w="675" w:type="pct"/>
                  <w:tcBorders>
                    <w:top w:val="single" w:sz="4" w:space="0" w:color="auto"/>
                    <w:left w:val="single" w:sz="4" w:space="0" w:color="auto"/>
                    <w:bottom w:val="single" w:sz="4" w:space="0" w:color="auto"/>
                    <w:right w:val="single" w:sz="4" w:space="0" w:color="auto"/>
                  </w:tcBorders>
                  <w:hideMark/>
                </w:tcPr>
                <w:p w14:paraId="06B938DA"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0AC6AC1C" w14:textId="77777777" w:rsidR="000E1BF8" w:rsidRDefault="000E1BF8" w:rsidP="000E1BF8">
                  <w:pPr>
                    <w:pStyle w:val="tablebody0"/>
                    <w:rPr>
                      <w:i/>
                    </w:rPr>
                  </w:pPr>
                  <w:r>
                    <w:rPr>
                      <w:i/>
                    </w:rPr>
                    <w:t xml:space="preserve">Real-Time Responsive Reserve Trade Overage Total Amount </w:t>
                  </w:r>
                  <w:r>
                    <w:t>— The total charge to all QSEs for Real-Time RRS trade overages for each 15-minute Settlement Interval.</w:t>
                  </w:r>
                </w:p>
              </w:tc>
            </w:tr>
            <w:tr w:rsidR="000E1BF8" w14:paraId="3D8100BA"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A42A356" w14:textId="77777777" w:rsidR="000E1BF8" w:rsidRDefault="000E1BF8" w:rsidP="000E1BF8">
                  <w:pPr>
                    <w:pStyle w:val="tablebody0"/>
                  </w:pPr>
                  <w:r>
                    <w:t>LRS</w:t>
                  </w:r>
                  <w:r>
                    <w:rPr>
                      <w:vertAlign w:val="subscript"/>
                    </w:rPr>
                    <w:t xml:space="preserve">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19810060"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04F81D19" w14:textId="7BBA0271" w:rsidR="000E1BF8" w:rsidRDefault="000E1BF8" w:rsidP="00F12B75">
                  <w:pPr>
                    <w:pStyle w:val="tablebody0"/>
                    <w:rPr>
                      <w:i/>
                    </w:rPr>
                  </w:pPr>
                  <w:r>
                    <w:rPr>
                      <w:i/>
                    </w:rPr>
                    <w:t>Load Ratio Share per QSE</w:t>
                  </w:r>
                  <w:r>
                    <w:t xml:space="preserve">—The LRS as defined in Section 6.6.2.2 for QSE </w:t>
                  </w:r>
                  <w:r>
                    <w:rPr>
                      <w:i/>
                    </w:rPr>
                    <w:t>q</w:t>
                  </w:r>
                  <w:r>
                    <w:t xml:space="preserve"> for the 15-minute Settlement Interval.</w:t>
                  </w:r>
                </w:p>
              </w:tc>
            </w:tr>
            <w:tr w:rsidR="000E1BF8" w14:paraId="269243E8"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1905C5B3" w14:textId="77777777" w:rsidR="000E1BF8" w:rsidRDefault="000E1BF8" w:rsidP="000E1BF8">
                  <w:pPr>
                    <w:pStyle w:val="tablebody0"/>
                  </w:pPr>
                  <w:r>
                    <w:rPr>
                      <w:i/>
                    </w:rPr>
                    <w:t>q</w:t>
                  </w:r>
                </w:p>
              </w:tc>
              <w:tc>
                <w:tcPr>
                  <w:tcW w:w="675" w:type="pct"/>
                  <w:tcBorders>
                    <w:top w:val="single" w:sz="4" w:space="0" w:color="auto"/>
                    <w:left w:val="single" w:sz="4" w:space="0" w:color="auto"/>
                    <w:bottom w:val="single" w:sz="4" w:space="0" w:color="auto"/>
                    <w:right w:val="single" w:sz="4" w:space="0" w:color="auto"/>
                  </w:tcBorders>
                  <w:hideMark/>
                </w:tcPr>
                <w:p w14:paraId="0D7E2D9C"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3CA87B62" w14:textId="77777777" w:rsidR="000E1BF8" w:rsidRDefault="000E1BF8" w:rsidP="000E1BF8">
                  <w:pPr>
                    <w:pStyle w:val="tablebody0"/>
                    <w:rPr>
                      <w:i/>
                    </w:rPr>
                  </w:pPr>
                  <w:r>
                    <w:t>A QSE.</w:t>
                  </w:r>
                </w:p>
              </w:tc>
            </w:tr>
          </w:tbl>
          <w:p w14:paraId="5443E4EF" w14:textId="77777777" w:rsidR="000E1BF8" w:rsidRDefault="000E1BF8" w:rsidP="000E1BF8">
            <w:pPr>
              <w:pStyle w:val="BodyText"/>
              <w:spacing w:before="240"/>
              <w:ind w:left="1440" w:hanging="720"/>
            </w:pPr>
            <w:r>
              <w:t>(d)         For Non-Spin:</w:t>
            </w:r>
          </w:p>
          <w:p w14:paraId="4BB293DE" w14:textId="77777777" w:rsidR="000E1BF8" w:rsidRDefault="000E1BF8" w:rsidP="000E1BF8">
            <w:pPr>
              <w:pStyle w:val="BodyText"/>
              <w:spacing w:before="240" w:after="0"/>
              <w:ind w:left="1440" w:hanging="720"/>
            </w:pPr>
            <w:r>
              <w:t xml:space="preserve">LARTNSAMT </w:t>
            </w:r>
            <w:r>
              <w:rPr>
                <w:i/>
                <w:vertAlign w:val="subscript"/>
              </w:rPr>
              <w:t>q</w:t>
            </w:r>
            <w:r>
              <w:t xml:space="preserve"> =</w:t>
            </w:r>
            <w:r>
              <w:tab/>
              <w:t xml:space="preserve">(-1) * (RTNSIMBAMTTOT + RTNSOAMTTOT + </w:t>
            </w:r>
          </w:p>
          <w:p w14:paraId="1CDF8CD5" w14:textId="77777777" w:rsidR="000E1BF8" w:rsidRDefault="000E1BF8" w:rsidP="000E1BF8">
            <w:pPr>
              <w:pStyle w:val="BodyText"/>
              <w:ind w:left="2160" w:firstLine="720"/>
            </w:pPr>
            <w:r>
              <w:t xml:space="preserve">RTNSTOAMTTOT) * LRS </w:t>
            </w:r>
            <w:r>
              <w:rPr>
                <w:i/>
                <w:vertAlign w:val="subscript"/>
              </w:rPr>
              <w:t>q</w:t>
            </w:r>
          </w:p>
          <w:p w14:paraId="472A9168" w14:textId="77777777" w:rsidR="000E1BF8" w:rsidRDefault="000E1BF8" w:rsidP="000E1BF8">
            <w:pPr>
              <w:pStyle w:val="BodyText"/>
              <w:ind w:left="1440" w:hanging="720"/>
            </w:pPr>
            <w:r>
              <w:t>Where:</w:t>
            </w:r>
          </w:p>
          <w:p w14:paraId="47192E4E" w14:textId="0D31C648" w:rsidR="000E1BF8" w:rsidRDefault="000E1BF8" w:rsidP="000E1BF8">
            <w:pPr>
              <w:pStyle w:val="BodyText"/>
              <w:ind w:left="1440" w:hanging="720"/>
            </w:pPr>
            <w:r>
              <w:t xml:space="preserve">RTNSIMBAMTTOT = </w:t>
            </w:r>
            <w:r>
              <w:rPr>
                <w:noProof/>
              </w:rPr>
              <w:drawing>
                <wp:inline distT="0" distB="0" distL="0" distR="0" wp14:anchorId="3896D26C" wp14:editId="2675B872">
                  <wp:extent cx="146685" cy="293370"/>
                  <wp:effectExtent l="0" t="0" r="5715"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(RTNSIMBAMT </w:t>
            </w:r>
            <w:r>
              <w:rPr>
                <w:i/>
                <w:vertAlign w:val="subscript"/>
              </w:rPr>
              <w:t>q</w:t>
            </w:r>
            <w:r>
              <w:t>)</w:t>
            </w:r>
          </w:p>
          <w:p w14:paraId="2C1232EA" w14:textId="216EC9D6" w:rsidR="000E1BF8" w:rsidRDefault="000E1BF8" w:rsidP="000E1BF8">
            <w:pPr>
              <w:pStyle w:val="BodyText"/>
              <w:ind w:left="1440" w:hanging="720"/>
            </w:pPr>
            <w:r>
              <w:t xml:space="preserve">RTNSOAMTTOT = </w:t>
            </w:r>
            <w:r>
              <w:rPr>
                <w:noProof/>
              </w:rPr>
              <w:drawing>
                <wp:inline distT="0" distB="0" distL="0" distR="0" wp14:anchorId="0D134A03" wp14:editId="5AD11065">
                  <wp:extent cx="146685" cy="293370"/>
                  <wp:effectExtent l="0" t="0" r="571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(RTNSOAMT </w:t>
            </w:r>
            <w:r>
              <w:rPr>
                <w:i/>
                <w:vertAlign w:val="subscript"/>
              </w:rPr>
              <w:t>q</w:t>
            </w:r>
            <w:r>
              <w:t>)</w:t>
            </w:r>
          </w:p>
          <w:p w14:paraId="513806E9" w14:textId="490BDC32" w:rsidR="000E1BF8" w:rsidRDefault="000E1BF8" w:rsidP="000E1BF8">
            <w:pPr>
              <w:pStyle w:val="BodyText"/>
              <w:ind w:left="1440" w:hanging="720"/>
            </w:pPr>
            <w:r>
              <w:lastRenderedPageBreak/>
              <w:t xml:space="preserve">RTNSTOAMTTOT = </w:t>
            </w:r>
            <w:r>
              <w:rPr>
                <w:noProof/>
              </w:rPr>
              <w:drawing>
                <wp:inline distT="0" distB="0" distL="0" distR="0" wp14:anchorId="380B0139" wp14:editId="2BCBEB3A">
                  <wp:extent cx="146685" cy="293370"/>
                  <wp:effectExtent l="0" t="0" r="571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(RTNSTOAMT </w:t>
            </w:r>
            <w:r>
              <w:rPr>
                <w:i/>
                <w:vertAlign w:val="subscript"/>
              </w:rPr>
              <w:t>q</w:t>
            </w:r>
            <w:r>
              <w:t>)</w:t>
            </w:r>
          </w:p>
          <w:p w14:paraId="6D6DF28E" w14:textId="77777777" w:rsidR="000E1BF8" w:rsidRDefault="000E1BF8" w:rsidP="000E1BF8">
            <w:pPr>
              <w:pStyle w:val="NoSpacing"/>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088"/>
              <w:gridCol w:w="1230"/>
              <w:gridCol w:w="5792"/>
            </w:tblGrid>
            <w:tr w:rsidR="000E1BF8" w14:paraId="560E6B31" w14:textId="77777777" w:rsidTr="000E1BF8">
              <w:trPr>
                <w:cantSplit/>
                <w:tblHeader/>
              </w:trPr>
              <w:tc>
                <w:tcPr>
                  <w:tcW w:w="1146" w:type="pct"/>
                  <w:tcBorders>
                    <w:top w:val="single" w:sz="4" w:space="0" w:color="auto"/>
                    <w:left w:val="single" w:sz="4" w:space="0" w:color="auto"/>
                    <w:bottom w:val="single" w:sz="4" w:space="0" w:color="auto"/>
                    <w:right w:val="single" w:sz="4" w:space="0" w:color="auto"/>
                  </w:tcBorders>
                  <w:hideMark/>
                </w:tcPr>
                <w:p w14:paraId="2DFF3097" w14:textId="77777777" w:rsidR="000E1BF8" w:rsidRDefault="000E1BF8" w:rsidP="000E1BF8">
                  <w:pPr>
                    <w:pStyle w:val="TableHead"/>
                  </w:pPr>
                  <w:r>
                    <w:rPr>
                      <w:b w:val="0"/>
                      <w:iCs w:val="0"/>
                    </w:rPr>
                    <w:t>Variable</w:t>
                  </w:r>
                </w:p>
              </w:tc>
              <w:tc>
                <w:tcPr>
                  <w:tcW w:w="675" w:type="pct"/>
                  <w:tcBorders>
                    <w:top w:val="single" w:sz="4" w:space="0" w:color="auto"/>
                    <w:left w:val="single" w:sz="4" w:space="0" w:color="auto"/>
                    <w:bottom w:val="single" w:sz="4" w:space="0" w:color="auto"/>
                    <w:right w:val="single" w:sz="4" w:space="0" w:color="auto"/>
                  </w:tcBorders>
                  <w:hideMark/>
                </w:tcPr>
                <w:p w14:paraId="31F7E633" w14:textId="77777777" w:rsidR="000E1BF8" w:rsidRDefault="000E1BF8" w:rsidP="000E1BF8">
                  <w:pPr>
                    <w:pStyle w:val="TableHead"/>
                  </w:pPr>
                  <w:r>
                    <w:t>Unit</w:t>
                  </w:r>
                </w:p>
              </w:tc>
              <w:tc>
                <w:tcPr>
                  <w:tcW w:w="3179" w:type="pct"/>
                  <w:tcBorders>
                    <w:top w:val="single" w:sz="4" w:space="0" w:color="auto"/>
                    <w:left w:val="single" w:sz="4" w:space="0" w:color="auto"/>
                    <w:bottom w:val="single" w:sz="4" w:space="0" w:color="auto"/>
                    <w:right w:val="single" w:sz="4" w:space="0" w:color="auto"/>
                  </w:tcBorders>
                  <w:hideMark/>
                </w:tcPr>
                <w:p w14:paraId="0E470819" w14:textId="77777777" w:rsidR="000E1BF8" w:rsidRDefault="000E1BF8" w:rsidP="000E1BF8">
                  <w:pPr>
                    <w:pStyle w:val="TableHead"/>
                  </w:pPr>
                  <w:r>
                    <w:t>Description</w:t>
                  </w:r>
                </w:p>
              </w:tc>
            </w:tr>
            <w:tr w:rsidR="000E1BF8" w14:paraId="6956A170"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023314EA" w14:textId="77777777" w:rsidR="000E1BF8" w:rsidRDefault="000E1BF8" w:rsidP="000E1BF8">
                  <w:pPr>
                    <w:pStyle w:val="tablebody0"/>
                  </w:pPr>
                  <w:r>
                    <w:t xml:space="preserve">LARTNSAMT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CB60DE0"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F3F4568" w14:textId="77777777" w:rsidR="000E1BF8" w:rsidRDefault="000E1BF8" w:rsidP="000E1BF8">
                  <w:pPr>
                    <w:pStyle w:val="tablebody0"/>
                    <w:rPr>
                      <w:i/>
                    </w:rPr>
                  </w:pPr>
                  <w:r>
                    <w:rPr>
                      <w:i/>
                    </w:rPr>
                    <w:t>Load-Allocated Real-Time Non-Spin Amount for the QSE</w:t>
                  </w:r>
                  <w:r>
                    <w:t xml:space="preserve"> </w:t>
                  </w:r>
                  <w:r>
                    <w:sym w:font="Symbol" w:char="F0BE"/>
                  </w:r>
                  <w:r>
                    <w:t xml:space="preserve"> The QSE’s share of the total Real-Time Non-Spin amount for the 15-minute Settlement Interval.</w:t>
                  </w:r>
                </w:p>
              </w:tc>
            </w:tr>
            <w:tr w:rsidR="000E1BF8" w14:paraId="13901555"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3B7C2CDD" w14:textId="77777777" w:rsidR="000E1BF8" w:rsidRDefault="000E1BF8" w:rsidP="000E1BF8">
                  <w:pPr>
                    <w:pStyle w:val="tablebody0"/>
                  </w:pPr>
                  <w:r>
                    <w:t xml:space="preserve">RTNSIMBAMT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25D1F8B2"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033E9969" w14:textId="77777777" w:rsidR="000E1BF8" w:rsidRDefault="000E1BF8" w:rsidP="000E1BF8">
                  <w:pPr>
                    <w:pStyle w:val="tablebody0"/>
                    <w:rPr>
                      <w:i/>
                    </w:rPr>
                  </w:pPr>
                  <w:r>
                    <w:rPr>
                      <w:i/>
                    </w:rPr>
                    <w:t xml:space="preserve">Real-Time Non-Spin Imbalance Amount for the QSE - </w:t>
                  </w:r>
                  <w:r>
                    <w:t xml:space="preserve">The total payment or charge to QSE </w:t>
                  </w:r>
                  <w:r>
                    <w:rPr>
                      <w:i/>
                    </w:rPr>
                    <w:t>q</w:t>
                  </w:r>
                  <w:r>
                    <w:t xml:space="preserve"> for the Real-Time Non-Spin imbalance for each 15-minute Settlement Interval.</w:t>
                  </w:r>
                </w:p>
              </w:tc>
            </w:tr>
            <w:tr w:rsidR="000E1BF8" w14:paraId="5AB0A53A"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198F1C99" w14:textId="77777777" w:rsidR="000E1BF8" w:rsidRDefault="000E1BF8" w:rsidP="000E1BF8">
                  <w:pPr>
                    <w:pStyle w:val="tablebody0"/>
                  </w:pPr>
                  <w:r>
                    <w:t xml:space="preserve">RTNSOAMT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2248E556"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192E038" w14:textId="77777777" w:rsidR="000E1BF8" w:rsidRDefault="000E1BF8" w:rsidP="000E1BF8">
                  <w:pPr>
                    <w:pStyle w:val="tablebody0"/>
                    <w:rPr>
                      <w:i/>
                    </w:rPr>
                  </w:pPr>
                  <w:r>
                    <w:rPr>
                      <w:i/>
                    </w:rPr>
                    <w:t>Real-Time Non-Spin Only Amount for the QSE</w:t>
                  </w:r>
                  <w:r>
                    <w:t xml:space="preserve">— The total charge to QSE </w:t>
                  </w:r>
                  <w:r>
                    <w:rPr>
                      <w:i/>
                    </w:rPr>
                    <w:t>q</w:t>
                  </w:r>
                  <w:r>
                    <w:t xml:space="preserve"> in Real-Time for Non-Spin only awards for each 15-minute Settlement Interval.</w:t>
                  </w:r>
                </w:p>
              </w:tc>
            </w:tr>
            <w:tr w:rsidR="000E1BF8" w14:paraId="6E9970C1"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45BF7697" w14:textId="77777777" w:rsidR="000E1BF8" w:rsidRDefault="000E1BF8" w:rsidP="000E1BF8">
                  <w:pPr>
                    <w:pStyle w:val="tablebody0"/>
                  </w:pPr>
                  <w:r>
                    <w:t>RTNSIMBAMTTOT</w:t>
                  </w:r>
                </w:p>
              </w:tc>
              <w:tc>
                <w:tcPr>
                  <w:tcW w:w="675" w:type="pct"/>
                  <w:tcBorders>
                    <w:top w:val="single" w:sz="4" w:space="0" w:color="auto"/>
                    <w:left w:val="single" w:sz="4" w:space="0" w:color="auto"/>
                    <w:bottom w:val="single" w:sz="4" w:space="0" w:color="auto"/>
                    <w:right w:val="single" w:sz="4" w:space="0" w:color="auto"/>
                  </w:tcBorders>
                  <w:hideMark/>
                </w:tcPr>
                <w:p w14:paraId="5D35547F"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1F77D94" w14:textId="77777777" w:rsidR="000E1BF8" w:rsidRDefault="000E1BF8" w:rsidP="000E1BF8">
                  <w:pPr>
                    <w:pStyle w:val="tablebody0"/>
                    <w:rPr>
                      <w:i/>
                    </w:rPr>
                  </w:pPr>
                  <w:r>
                    <w:rPr>
                      <w:i/>
                    </w:rPr>
                    <w:t xml:space="preserve">Real-Time Non-Spin Imbalance Market Total Amount - </w:t>
                  </w:r>
                  <w:r>
                    <w:t>The total payment or charge to all QSEs for the Real-Time Non-Spin imbalance for each 15-minute Settlement Interval.</w:t>
                  </w:r>
                </w:p>
              </w:tc>
            </w:tr>
            <w:tr w:rsidR="000E1BF8" w14:paraId="1E0948FB"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0F877BBA" w14:textId="77777777" w:rsidR="000E1BF8" w:rsidRDefault="000E1BF8" w:rsidP="000E1BF8">
                  <w:pPr>
                    <w:pStyle w:val="tablebody0"/>
                  </w:pPr>
                  <w:r>
                    <w:t>RTNSOAMTTOT</w:t>
                  </w:r>
                </w:p>
              </w:tc>
              <w:tc>
                <w:tcPr>
                  <w:tcW w:w="675" w:type="pct"/>
                  <w:tcBorders>
                    <w:top w:val="single" w:sz="4" w:space="0" w:color="auto"/>
                    <w:left w:val="single" w:sz="4" w:space="0" w:color="auto"/>
                    <w:bottom w:val="single" w:sz="4" w:space="0" w:color="auto"/>
                    <w:right w:val="single" w:sz="4" w:space="0" w:color="auto"/>
                  </w:tcBorders>
                  <w:hideMark/>
                </w:tcPr>
                <w:p w14:paraId="5BA2395A"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797F2708" w14:textId="77777777" w:rsidR="000E1BF8" w:rsidRDefault="000E1BF8" w:rsidP="000E1BF8">
                  <w:pPr>
                    <w:pStyle w:val="tablebody0"/>
                    <w:rPr>
                      <w:i/>
                    </w:rPr>
                  </w:pPr>
                  <w:r>
                    <w:rPr>
                      <w:i/>
                    </w:rPr>
                    <w:t xml:space="preserve">Real-Time Non-Spin Only Market Total Amount - </w:t>
                  </w:r>
                  <w:r>
                    <w:t>The total charge to all QSEs in Real-Time for Non-Spin only awards for each 15-minute Settlement Interval.</w:t>
                  </w:r>
                </w:p>
              </w:tc>
            </w:tr>
            <w:tr w:rsidR="000E1BF8" w14:paraId="127679B5"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5418E63" w14:textId="77777777" w:rsidR="000E1BF8" w:rsidRDefault="000E1BF8" w:rsidP="000E1BF8">
                  <w:pPr>
                    <w:pStyle w:val="tablebody0"/>
                  </w:pPr>
                  <w:r>
                    <w:t xml:space="preserve">RTNSTOAMT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1F005790"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B2C02DB" w14:textId="77777777" w:rsidR="000E1BF8" w:rsidRDefault="000E1BF8" w:rsidP="000E1BF8">
                  <w:pPr>
                    <w:pStyle w:val="tablebody0"/>
                    <w:rPr>
                      <w:i/>
                    </w:rPr>
                  </w:pPr>
                  <w:r>
                    <w:rPr>
                      <w:i/>
                    </w:rPr>
                    <w:t>Real-Time Non-Spin Trade Overage Amount for the QSE</w:t>
                  </w:r>
                  <w:r>
                    <w:t xml:space="preserve">— The total charge to QSE </w:t>
                  </w:r>
                  <w:r>
                    <w:rPr>
                      <w:i/>
                    </w:rPr>
                    <w:t>q</w:t>
                  </w:r>
                  <w:r>
                    <w:t xml:space="preserve"> in Real-Time for Non-Spin trade overages for each 15-minute Settlement Interval.</w:t>
                  </w:r>
                </w:p>
              </w:tc>
            </w:tr>
            <w:tr w:rsidR="000E1BF8" w14:paraId="5065BE60"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627C8D4" w14:textId="77777777" w:rsidR="000E1BF8" w:rsidRDefault="000E1BF8" w:rsidP="000E1BF8">
                  <w:pPr>
                    <w:pStyle w:val="tablebody0"/>
                  </w:pPr>
                  <w:r>
                    <w:t>RTNSOAMTTOT</w:t>
                  </w:r>
                </w:p>
              </w:tc>
              <w:tc>
                <w:tcPr>
                  <w:tcW w:w="675" w:type="pct"/>
                  <w:tcBorders>
                    <w:top w:val="single" w:sz="4" w:space="0" w:color="auto"/>
                    <w:left w:val="single" w:sz="4" w:space="0" w:color="auto"/>
                    <w:bottom w:val="single" w:sz="4" w:space="0" w:color="auto"/>
                    <w:right w:val="single" w:sz="4" w:space="0" w:color="auto"/>
                  </w:tcBorders>
                  <w:hideMark/>
                </w:tcPr>
                <w:p w14:paraId="1F505013" w14:textId="77777777" w:rsidR="000E1BF8" w:rsidRDefault="000E1BF8" w:rsidP="000E1BF8">
                  <w:pPr>
                    <w:pStyle w:val="tablebody0"/>
                  </w:pPr>
                  <w:r>
                    <w:t>$</w:t>
                  </w:r>
                </w:p>
              </w:tc>
              <w:tc>
                <w:tcPr>
                  <w:tcW w:w="3179" w:type="pct"/>
                  <w:tcBorders>
                    <w:top w:val="single" w:sz="4" w:space="0" w:color="auto"/>
                    <w:left w:val="single" w:sz="4" w:space="0" w:color="auto"/>
                    <w:bottom w:val="single" w:sz="4" w:space="0" w:color="auto"/>
                    <w:right w:val="single" w:sz="4" w:space="0" w:color="auto"/>
                  </w:tcBorders>
                  <w:hideMark/>
                </w:tcPr>
                <w:p w14:paraId="671CA152" w14:textId="77777777" w:rsidR="000E1BF8" w:rsidRDefault="000E1BF8" w:rsidP="000E1BF8">
                  <w:pPr>
                    <w:pStyle w:val="tablebody0"/>
                    <w:rPr>
                      <w:i/>
                    </w:rPr>
                  </w:pPr>
                  <w:r>
                    <w:rPr>
                      <w:i/>
                    </w:rPr>
                    <w:t xml:space="preserve">Real-Time Non-Spin Trade Overage Total Amount </w:t>
                  </w:r>
                  <w:r>
                    <w:t>— The total charge to all QSEs for Real-Time Non-Spin trade overages for each 15-minute Settlement Interval.</w:t>
                  </w:r>
                </w:p>
              </w:tc>
            </w:tr>
            <w:tr w:rsidR="000E1BF8" w14:paraId="6AFB36B4"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6A453ED1" w14:textId="77777777" w:rsidR="000E1BF8" w:rsidRDefault="000E1BF8" w:rsidP="000E1BF8">
                  <w:pPr>
                    <w:pStyle w:val="tablebody0"/>
                  </w:pPr>
                  <w:r>
                    <w:t>LRS</w:t>
                  </w:r>
                  <w:r>
                    <w:rPr>
                      <w:vertAlign w:val="subscript"/>
                    </w:rPr>
                    <w:t xml:space="preserve"> </w:t>
                  </w:r>
                  <w:r>
                    <w:rPr>
                      <w:i/>
                      <w:vertAlign w:val="subscript"/>
                    </w:rPr>
                    <w:t>q</w:t>
                  </w:r>
                </w:p>
              </w:tc>
              <w:tc>
                <w:tcPr>
                  <w:tcW w:w="675" w:type="pct"/>
                  <w:tcBorders>
                    <w:top w:val="single" w:sz="4" w:space="0" w:color="auto"/>
                    <w:left w:val="single" w:sz="4" w:space="0" w:color="auto"/>
                    <w:bottom w:val="single" w:sz="4" w:space="0" w:color="auto"/>
                    <w:right w:val="single" w:sz="4" w:space="0" w:color="auto"/>
                  </w:tcBorders>
                  <w:hideMark/>
                </w:tcPr>
                <w:p w14:paraId="7D87BEE0"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5BB2873E" w14:textId="5C8019BC" w:rsidR="000E1BF8" w:rsidRDefault="000E1BF8" w:rsidP="00F12B75">
                  <w:pPr>
                    <w:pStyle w:val="tablebody0"/>
                    <w:rPr>
                      <w:i/>
                    </w:rPr>
                  </w:pPr>
                  <w:r>
                    <w:rPr>
                      <w:i/>
                    </w:rPr>
                    <w:t>Load Ratio Share per QSE</w:t>
                  </w:r>
                  <w:r>
                    <w:t xml:space="preserve">—The LRS as defined in Section 6.6.2.2 for QSE </w:t>
                  </w:r>
                  <w:r>
                    <w:rPr>
                      <w:i/>
                    </w:rPr>
                    <w:t>q</w:t>
                  </w:r>
                  <w:r>
                    <w:t xml:space="preserve"> for the 15-minute Settlement Interval.</w:t>
                  </w:r>
                </w:p>
              </w:tc>
            </w:tr>
            <w:tr w:rsidR="000E1BF8" w14:paraId="6326D6C9" w14:textId="77777777" w:rsidTr="000E1BF8">
              <w:trPr>
                <w:cantSplit/>
              </w:trPr>
              <w:tc>
                <w:tcPr>
                  <w:tcW w:w="1146" w:type="pct"/>
                  <w:tcBorders>
                    <w:top w:val="single" w:sz="4" w:space="0" w:color="auto"/>
                    <w:left w:val="single" w:sz="4" w:space="0" w:color="auto"/>
                    <w:bottom w:val="single" w:sz="4" w:space="0" w:color="auto"/>
                    <w:right w:val="single" w:sz="4" w:space="0" w:color="auto"/>
                  </w:tcBorders>
                  <w:hideMark/>
                </w:tcPr>
                <w:p w14:paraId="426E87C9" w14:textId="77777777" w:rsidR="000E1BF8" w:rsidRDefault="000E1BF8" w:rsidP="000E1BF8">
                  <w:pPr>
                    <w:pStyle w:val="tablebody0"/>
                  </w:pPr>
                  <w:r>
                    <w:rPr>
                      <w:i/>
                    </w:rPr>
                    <w:t>q</w:t>
                  </w:r>
                </w:p>
              </w:tc>
              <w:tc>
                <w:tcPr>
                  <w:tcW w:w="675" w:type="pct"/>
                  <w:tcBorders>
                    <w:top w:val="single" w:sz="4" w:space="0" w:color="auto"/>
                    <w:left w:val="single" w:sz="4" w:space="0" w:color="auto"/>
                    <w:bottom w:val="single" w:sz="4" w:space="0" w:color="auto"/>
                    <w:right w:val="single" w:sz="4" w:space="0" w:color="auto"/>
                  </w:tcBorders>
                  <w:hideMark/>
                </w:tcPr>
                <w:p w14:paraId="255BEF2E" w14:textId="77777777" w:rsidR="000E1BF8" w:rsidRDefault="000E1BF8" w:rsidP="000E1BF8">
                  <w:pPr>
                    <w:pStyle w:val="tablebody0"/>
                  </w:pPr>
                  <w:r>
                    <w:t>none</w:t>
                  </w:r>
                </w:p>
              </w:tc>
              <w:tc>
                <w:tcPr>
                  <w:tcW w:w="3179" w:type="pct"/>
                  <w:tcBorders>
                    <w:top w:val="single" w:sz="4" w:space="0" w:color="auto"/>
                    <w:left w:val="single" w:sz="4" w:space="0" w:color="auto"/>
                    <w:bottom w:val="single" w:sz="4" w:space="0" w:color="auto"/>
                    <w:right w:val="single" w:sz="4" w:space="0" w:color="auto"/>
                  </w:tcBorders>
                  <w:hideMark/>
                </w:tcPr>
                <w:p w14:paraId="52F38449" w14:textId="77777777" w:rsidR="000E1BF8" w:rsidRDefault="000E1BF8" w:rsidP="000E1BF8">
                  <w:pPr>
                    <w:pStyle w:val="tablebody0"/>
                    <w:rPr>
                      <w:i/>
                    </w:rPr>
                  </w:pPr>
                  <w:r>
                    <w:t>A QSE.</w:t>
                  </w:r>
                </w:p>
              </w:tc>
            </w:tr>
          </w:tbl>
          <w:p w14:paraId="640AB6EE" w14:textId="77777777" w:rsidR="000E1BF8" w:rsidRDefault="000E1BF8" w:rsidP="000E1BF8">
            <w:pPr>
              <w:pStyle w:val="BodyText"/>
              <w:spacing w:before="240"/>
              <w:ind w:left="1440" w:hanging="720"/>
            </w:pPr>
            <w:r>
              <w:t xml:space="preserve"> (e)         For ERCOT Contingency Reserve Service (ECRS):</w:t>
            </w:r>
          </w:p>
          <w:p w14:paraId="0A18C778" w14:textId="77777777" w:rsidR="000E1BF8" w:rsidRDefault="000E1BF8" w:rsidP="000E1BF8">
            <w:pPr>
              <w:pStyle w:val="BodyText"/>
              <w:spacing w:after="0"/>
              <w:ind w:left="1440" w:hanging="720"/>
            </w:pPr>
            <w:r>
              <w:t xml:space="preserve">LARTECRAMT </w:t>
            </w:r>
            <w:r>
              <w:rPr>
                <w:i/>
                <w:vertAlign w:val="subscript"/>
              </w:rPr>
              <w:t>q</w:t>
            </w:r>
            <w:r>
              <w:t xml:space="preserve"> = (-1) * (RTECRIMBAMTTOT + RTECROAMTTOT + </w:t>
            </w:r>
          </w:p>
          <w:p w14:paraId="73A8F57F" w14:textId="77777777" w:rsidR="000E1BF8" w:rsidRDefault="000E1BF8" w:rsidP="000E1BF8">
            <w:pPr>
              <w:pStyle w:val="BodyText"/>
              <w:ind w:left="1440" w:hanging="720"/>
            </w:pPr>
            <w:r>
              <w:t xml:space="preserve"> </w:t>
            </w:r>
            <w:r>
              <w:tab/>
            </w:r>
            <w:r>
              <w:tab/>
            </w:r>
            <w:r>
              <w:tab/>
              <w:t xml:space="preserve">RTECRTOAMTTOT) * LRS </w:t>
            </w:r>
            <w:r>
              <w:rPr>
                <w:i/>
                <w:vertAlign w:val="subscript"/>
              </w:rPr>
              <w:t>q</w:t>
            </w:r>
          </w:p>
          <w:p w14:paraId="33DEFE1A" w14:textId="77777777" w:rsidR="000E1BF8" w:rsidRDefault="000E1BF8" w:rsidP="000E1BF8">
            <w:pPr>
              <w:pStyle w:val="BodyText"/>
              <w:ind w:left="1440" w:hanging="720"/>
            </w:pPr>
            <w:r>
              <w:t>Where:</w:t>
            </w:r>
          </w:p>
          <w:p w14:paraId="0CC6F3C1" w14:textId="79ADCE49" w:rsidR="000E1BF8" w:rsidRDefault="000E1BF8" w:rsidP="000E1BF8">
            <w:pPr>
              <w:pStyle w:val="BodyText"/>
              <w:ind w:left="1440" w:hanging="720"/>
            </w:pPr>
            <w:r>
              <w:t xml:space="preserve">RTECRIMBAMTTOT = </w:t>
            </w:r>
            <w:r>
              <w:rPr>
                <w:noProof/>
              </w:rPr>
              <w:drawing>
                <wp:inline distT="0" distB="0" distL="0" distR="0" wp14:anchorId="193AC106" wp14:editId="20CD2915">
                  <wp:extent cx="146685" cy="293370"/>
                  <wp:effectExtent l="0" t="0" r="571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t xml:space="preserve"> (RTECRIMBAMT </w:t>
            </w:r>
            <w:r>
              <w:rPr>
                <w:i/>
                <w:vertAlign w:val="subscript"/>
              </w:rPr>
              <w:t>q</w:t>
            </w:r>
            <w:r>
              <w:t>)</w:t>
            </w:r>
          </w:p>
          <w:p w14:paraId="4781F174" w14:textId="21450932" w:rsidR="000E1BF8" w:rsidRDefault="000E1BF8" w:rsidP="000E1BF8">
            <w:pPr>
              <w:pStyle w:val="BodyText"/>
              <w:ind w:left="1440" w:hanging="720"/>
            </w:pPr>
            <w:r>
              <w:t xml:space="preserve">RTECROAMTTOT = </w:t>
            </w:r>
            <w:r>
              <w:rPr>
                <w:noProof/>
                <w:position w:val="-22"/>
              </w:rPr>
              <w:drawing>
                <wp:inline distT="0" distB="0" distL="0" distR="0" wp14:anchorId="7E0BCA6F" wp14:editId="4E7CB553">
                  <wp:extent cx="146685" cy="293370"/>
                  <wp:effectExtent l="0" t="0" r="571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rPr>
                <w:b/>
              </w:rPr>
              <w:t xml:space="preserve"> </w:t>
            </w:r>
            <w:r>
              <w:t xml:space="preserve">(RTECROAMT </w:t>
            </w:r>
            <w:r>
              <w:rPr>
                <w:i/>
                <w:vertAlign w:val="subscript"/>
              </w:rPr>
              <w:t>q</w:t>
            </w:r>
            <w:r>
              <w:t>)</w:t>
            </w:r>
          </w:p>
          <w:p w14:paraId="5F18CDC6" w14:textId="42654DFF" w:rsidR="000E1BF8" w:rsidRDefault="000E1BF8" w:rsidP="000E1BF8">
            <w:pPr>
              <w:pStyle w:val="BodyText"/>
              <w:ind w:left="1440" w:hanging="720"/>
            </w:pPr>
            <w:r>
              <w:t xml:space="preserve">RTECRTOAMTTOT = </w:t>
            </w:r>
            <w:r>
              <w:rPr>
                <w:noProof/>
                <w:position w:val="-22"/>
              </w:rPr>
              <w:drawing>
                <wp:inline distT="0" distB="0" distL="0" distR="0" wp14:anchorId="2561FA90" wp14:editId="0D4C47A5">
                  <wp:extent cx="146685" cy="293370"/>
                  <wp:effectExtent l="0" t="0" r="5715" b="0"/>
                  <wp:docPr id="3754" name="Picture 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4" cstate="print">
                            <a:extLst>
                              <a:ext uri="{28A0092B-C50C-407E-A947-70E740481C1C}">
                                <a14:useLocalDpi xmlns:a14="http://schemas.microsoft.com/office/drawing/2010/main" val="0"/>
                              </a:ext>
                            </a:extLst>
                          </a:blip>
                          <a:srcRect/>
                          <a:stretch>
                            <a:fillRect/>
                          </a:stretch>
                        </pic:blipFill>
                        <pic:spPr bwMode="auto">
                          <a:xfrm>
                            <a:off x="0" y="0"/>
                            <a:ext cx="146685" cy="293370"/>
                          </a:xfrm>
                          <a:prstGeom prst="rect">
                            <a:avLst/>
                          </a:prstGeom>
                          <a:noFill/>
                          <a:ln>
                            <a:noFill/>
                          </a:ln>
                        </pic:spPr>
                      </pic:pic>
                    </a:graphicData>
                  </a:graphic>
                </wp:inline>
              </w:drawing>
            </w:r>
            <w:r>
              <w:rPr>
                <w:b/>
              </w:rPr>
              <w:t xml:space="preserve"> </w:t>
            </w:r>
            <w:r>
              <w:t xml:space="preserve">(RTECRTOAMT </w:t>
            </w:r>
            <w:r>
              <w:rPr>
                <w:i/>
                <w:vertAlign w:val="subscript"/>
              </w:rPr>
              <w:t>q</w:t>
            </w:r>
            <w:r>
              <w:t>)</w:t>
            </w:r>
          </w:p>
          <w:p w14:paraId="559B0E94" w14:textId="77777777" w:rsidR="000E1BF8" w:rsidRDefault="000E1BF8" w:rsidP="000E1BF8">
            <w:pPr>
              <w:pStyle w:val="NoSpacing"/>
            </w:pPr>
            <w: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2225"/>
              <w:gridCol w:w="1162"/>
              <w:gridCol w:w="5723"/>
            </w:tblGrid>
            <w:tr w:rsidR="000E1BF8" w14:paraId="0A111364" w14:textId="77777777" w:rsidTr="000E1BF8">
              <w:trPr>
                <w:cantSplit/>
                <w:tblHeader/>
              </w:trPr>
              <w:tc>
                <w:tcPr>
                  <w:tcW w:w="1221" w:type="pct"/>
                  <w:tcBorders>
                    <w:top w:val="single" w:sz="4" w:space="0" w:color="auto"/>
                    <w:left w:val="single" w:sz="4" w:space="0" w:color="auto"/>
                    <w:bottom w:val="single" w:sz="4" w:space="0" w:color="auto"/>
                    <w:right w:val="single" w:sz="4" w:space="0" w:color="auto"/>
                  </w:tcBorders>
                  <w:hideMark/>
                </w:tcPr>
                <w:p w14:paraId="388B21F4" w14:textId="77777777" w:rsidR="000E1BF8" w:rsidRDefault="000E1BF8" w:rsidP="000E1BF8">
                  <w:pPr>
                    <w:pStyle w:val="TableHead"/>
                  </w:pPr>
                  <w:r>
                    <w:rPr>
                      <w:b w:val="0"/>
                      <w:iCs w:val="0"/>
                    </w:rPr>
                    <w:lastRenderedPageBreak/>
                    <w:t>Variable</w:t>
                  </w:r>
                </w:p>
              </w:tc>
              <w:tc>
                <w:tcPr>
                  <w:tcW w:w="638" w:type="pct"/>
                  <w:tcBorders>
                    <w:top w:val="single" w:sz="4" w:space="0" w:color="auto"/>
                    <w:left w:val="single" w:sz="4" w:space="0" w:color="auto"/>
                    <w:bottom w:val="single" w:sz="4" w:space="0" w:color="auto"/>
                    <w:right w:val="single" w:sz="4" w:space="0" w:color="auto"/>
                  </w:tcBorders>
                  <w:hideMark/>
                </w:tcPr>
                <w:p w14:paraId="4CA24D7B" w14:textId="77777777" w:rsidR="000E1BF8" w:rsidRDefault="000E1BF8" w:rsidP="000E1BF8">
                  <w:pPr>
                    <w:pStyle w:val="TableHead"/>
                  </w:pPr>
                  <w:r>
                    <w:t>Unit</w:t>
                  </w:r>
                </w:p>
              </w:tc>
              <w:tc>
                <w:tcPr>
                  <w:tcW w:w="3141" w:type="pct"/>
                  <w:tcBorders>
                    <w:top w:val="single" w:sz="4" w:space="0" w:color="auto"/>
                    <w:left w:val="single" w:sz="4" w:space="0" w:color="auto"/>
                    <w:bottom w:val="single" w:sz="4" w:space="0" w:color="auto"/>
                    <w:right w:val="single" w:sz="4" w:space="0" w:color="auto"/>
                  </w:tcBorders>
                  <w:hideMark/>
                </w:tcPr>
                <w:p w14:paraId="0983383C" w14:textId="77777777" w:rsidR="000E1BF8" w:rsidRDefault="000E1BF8" w:rsidP="000E1BF8">
                  <w:pPr>
                    <w:pStyle w:val="TableHead"/>
                  </w:pPr>
                  <w:r>
                    <w:t>Description</w:t>
                  </w:r>
                </w:p>
              </w:tc>
            </w:tr>
            <w:tr w:rsidR="000E1BF8" w14:paraId="0D899DAA"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4C21A2A4" w14:textId="77777777" w:rsidR="000E1BF8" w:rsidRDefault="000E1BF8" w:rsidP="000E1BF8">
                  <w:pPr>
                    <w:pStyle w:val="tablebody0"/>
                  </w:pPr>
                  <w:r>
                    <w:t xml:space="preserve">LARTECRAMT </w:t>
                  </w:r>
                  <w:r>
                    <w:rPr>
                      <w:i/>
                      <w:vertAlign w:val="subscript"/>
                    </w:rPr>
                    <w:t>q</w:t>
                  </w:r>
                </w:p>
              </w:tc>
              <w:tc>
                <w:tcPr>
                  <w:tcW w:w="638" w:type="pct"/>
                  <w:tcBorders>
                    <w:top w:val="single" w:sz="4" w:space="0" w:color="auto"/>
                    <w:left w:val="single" w:sz="4" w:space="0" w:color="auto"/>
                    <w:bottom w:val="single" w:sz="4" w:space="0" w:color="auto"/>
                    <w:right w:val="single" w:sz="4" w:space="0" w:color="auto"/>
                  </w:tcBorders>
                  <w:hideMark/>
                </w:tcPr>
                <w:p w14:paraId="41695A13"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01B16558" w14:textId="77777777" w:rsidR="000E1BF8" w:rsidRDefault="000E1BF8" w:rsidP="000E1BF8">
                  <w:pPr>
                    <w:pStyle w:val="tablebody0"/>
                    <w:rPr>
                      <w:i/>
                    </w:rPr>
                  </w:pPr>
                  <w:r>
                    <w:rPr>
                      <w:i/>
                    </w:rPr>
                    <w:t xml:space="preserve">Load-Allocated Real-Time ERCOT Contingency Reserve Service Amount for the QSE - </w:t>
                  </w:r>
                  <w:r>
                    <w:t xml:space="preserve">The QSE </w:t>
                  </w:r>
                  <w:r>
                    <w:rPr>
                      <w:i/>
                    </w:rPr>
                    <w:t>q</w:t>
                  </w:r>
                  <w:r>
                    <w:t>’s share of the total Real-Time ECRS amount for the 15-minute Settlement Interval.</w:t>
                  </w:r>
                </w:p>
              </w:tc>
            </w:tr>
            <w:tr w:rsidR="000E1BF8" w14:paraId="6D5BB475"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73723B2E" w14:textId="77777777" w:rsidR="000E1BF8" w:rsidRDefault="000E1BF8" w:rsidP="000E1BF8">
                  <w:pPr>
                    <w:pStyle w:val="tablebody0"/>
                  </w:pPr>
                  <w:r>
                    <w:t xml:space="preserve">RTECRIMBAMT </w:t>
                  </w:r>
                  <w:r>
                    <w:rPr>
                      <w:i/>
                      <w:vertAlign w:val="subscript"/>
                    </w:rPr>
                    <w:t>q</w:t>
                  </w:r>
                </w:p>
              </w:tc>
              <w:tc>
                <w:tcPr>
                  <w:tcW w:w="638" w:type="pct"/>
                  <w:tcBorders>
                    <w:top w:val="single" w:sz="4" w:space="0" w:color="auto"/>
                    <w:left w:val="single" w:sz="4" w:space="0" w:color="auto"/>
                    <w:bottom w:val="single" w:sz="4" w:space="0" w:color="auto"/>
                    <w:right w:val="single" w:sz="4" w:space="0" w:color="auto"/>
                  </w:tcBorders>
                  <w:hideMark/>
                </w:tcPr>
                <w:p w14:paraId="00553BF1"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60E93323" w14:textId="77777777" w:rsidR="000E1BF8" w:rsidRDefault="000E1BF8" w:rsidP="000E1BF8">
                  <w:pPr>
                    <w:pStyle w:val="tablebody0"/>
                    <w:rPr>
                      <w:i/>
                    </w:rPr>
                  </w:pPr>
                  <w:r>
                    <w:rPr>
                      <w:i/>
                    </w:rPr>
                    <w:t xml:space="preserve">Real-Time ERCOT Contingency Reserve Service Imbalance Amount for the QSE - </w:t>
                  </w:r>
                  <w:r>
                    <w:t xml:space="preserve">The total payment or charge to QSE </w:t>
                  </w:r>
                  <w:r>
                    <w:rPr>
                      <w:i/>
                    </w:rPr>
                    <w:t>q</w:t>
                  </w:r>
                  <w:r>
                    <w:t xml:space="preserve"> for the Real-Time ECRS imbalance for each 15-minute Settlement Interval.</w:t>
                  </w:r>
                </w:p>
              </w:tc>
            </w:tr>
            <w:tr w:rsidR="000E1BF8" w14:paraId="6EE3DC44"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7226E68F" w14:textId="77777777" w:rsidR="000E1BF8" w:rsidRDefault="000E1BF8" w:rsidP="000E1BF8">
                  <w:pPr>
                    <w:pStyle w:val="tablebody0"/>
                  </w:pPr>
                  <w:r>
                    <w:t xml:space="preserve">RTECROAMT </w:t>
                  </w:r>
                  <w:r>
                    <w:rPr>
                      <w:i/>
                      <w:vertAlign w:val="subscript"/>
                    </w:rPr>
                    <w:t>q</w:t>
                  </w:r>
                </w:p>
              </w:tc>
              <w:tc>
                <w:tcPr>
                  <w:tcW w:w="638" w:type="pct"/>
                  <w:tcBorders>
                    <w:top w:val="single" w:sz="4" w:space="0" w:color="auto"/>
                    <w:left w:val="single" w:sz="4" w:space="0" w:color="auto"/>
                    <w:bottom w:val="single" w:sz="4" w:space="0" w:color="auto"/>
                    <w:right w:val="single" w:sz="4" w:space="0" w:color="auto"/>
                  </w:tcBorders>
                  <w:hideMark/>
                </w:tcPr>
                <w:p w14:paraId="5967F81B"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04A5FCE7" w14:textId="77777777" w:rsidR="000E1BF8" w:rsidRDefault="000E1BF8" w:rsidP="000E1BF8">
                  <w:pPr>
                    <w:pStyle w:val="tablebody0"/>
                    <w:rPr>
                      <w:i/>
                    </w:rPr>
                  </w:pPr>
                  <w:r>
                    <w:rPr>
                      <w:i/>
                    </w:rPr>
                    <w:t xml:space="preserve">Real-Time ERCOT Contingency Reserve Service Only Amount for the QSE— </w:t>
                  </w:r>
                  <w:r>
                    <w:t xml:space="preserve">The total charge to QSE </w:t>
                  </w:r>
                  <w:r>
                    <w:rPr>
                      <w:i/>
                    </w:rPr>
                    <w:t>q</w:t>
                  </w:r>
                  <w:r>
                    <w:t xml:space="preserve"> in Real-Time for ECRS only awards for each 15-minute Settlement Interval.</w:t>
                  </w:r>
                </w:p>
              </w:tc>
            </w:tr>
            <w:tr w:rsidR="000E1BF8" w14:paraId="38697C83"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36861F4E" w14:textId="77777777" w:rsidR="000E1BF8" w:rsidRDefault="000E1BF8" w:rsidP="000E1BF8">
                  <w:pPr>
                    <w:pStyle w:val="tablebody0"/>
                  </w:pPr>
                  <w:r>
                    <w:t>RTECRIMBAMTTOT</w:t>
                  </w:r>
                </w:p>
              </w:tc>
              <w:tc>
                <w:tcPr>
                  <w:tcW w:w="638" w:type="pct"/>
                  <w:tcBorders>
                    <w:top w:val="single" w:sz="4" w:space="0" w:color="auto"/>
                    <w:left w:val="single" w:sz="4" w:space="0" w:color="auto"/>
                    <w:bottom w:val="single" w:sz="4" w:space="0" w:color="auto"/>
                    <w:right w:val="single" w:sz="4" w:space="0" w:color="auto"/>
                  </w:tcBorders>
                  <w:hideMark/>
                </w:tcPr>
                <w:p w14:paraId="526BBDE4"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0A60A368" w14:textId="77777777" w:rsidR="000E1BF8" w:rsidRDefault="000E1BF8" w:rsidP="000E1BF8">
                  <w:pPr>
                    <w:pStyle w:val="tablebody0"/>
                    <w:rPr>
                      <w:i/>
                    </w:rPr>
                  </w:pPr>
                  <w:r>
                    <w:rPr>
                      <w:i/>
                    </w:rPr>
                    <w:t xml:space="preserve">Real-Time ERCOT Contingency Reserve Service Imbalance Market Total Amount - </w:t>
                  </w:r>
                  <w:r>
                    <w:t>The total payment or charge to all QSEs for the Real-Time ECRS imbalance for each 15-minute Settlement Interval.</w:t>
                  </w:r>
                </w:p>
              </w:tc>
            </w:tr>
            <w:tr w:rsidR="000E1BF8" w14:paraId="2EE68248"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41DA7C1D" w14:textId="77777777" w:rsidR="000E1BF8" w:rsidRDefault="000E1BF8" w:rsidP="000E1BF8">
                  <w:pPr>
                    <w:pStyle w:val="tablebody0"/>
                  </w:pPr>
                  <w:r>
                    <w:t>RTECROAMTTOT</w:t>
                  </w:r>
                </w:p>
              </w:tc>
              <w:tc>
                <w:tcPr>
                  <w:tcW w:w="638" w:type="pct"/>
                  <w:tcBorders>
                    <w:top w:val="single" w:sz="4" w:space="0" w:color="auto"/>
                    <w:left w:val="single" w:sz="4" w:space="0" w:color="auto"/>
                    <w:bottom w:val="single" w:sz="4" w:space="0" w:color="auto"/>
                    <w:right w:val="single" w:sz="4" w:space="0" w:color="auto"/>
                  </w:tcBorders>
                  <w:hideMark/>
                </w:tcPr>
                <w:p w14:paraId="75D84C28"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05EEA2C1" w14:textId="77777777" w:rsidR="000E1BF8" w:rsidRDefault="000E1BF8" w:rsidP="000E1BF8">
                  <w:pPr>
                    <w:pStyle w:val="tablebody0"/>
                    <w:rPr>
                      <w:i/>
                    </w:rPr>
                  </w:pPr>
                  <w:r>
                    <w:rPr>
                      <w:i/>
                    </w:rPr>
                    <w:t xml:space="preserve">Real-Time ERCOT Contingency Reserve Service Only Market Total Amount - </w:t>
                  </w:r>
                  <w:r>
                    <w:t>The total charge to all QSEs in Real-Time for ECRS only awards for each 15-minute Settlement Interval.</w:t>
                  </w:r>
                </w:p>
              </w:tc>
            </w:tr>
            <w:tr w:rsidR="000E1BF8" w14:paraId="4CAAEAC7"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5C20D886" w14:textId="77777777" w:rsidR="000E1BF8" w:rsidRDefault="000E1BF8" w:rsidP="000E1BF8">
                  <w:pPr>
                    <w:pStyle w:val="tablebody0"/>
                  </w:pPr>
                  <w:r>
                    <w:t xml:space="preserve">RTECRTOAMT </w:t>
                  </w:r>
                  <w:r>
                    <w:rPr>
                      <w:i/>
                      <w:vertAlign w:val="subscript"/>
                    </w:rPr>
                    <w:t>q</w:t>
                  </w:r>
                </w:p>
              </w:tc>
              <w:tc>
                <w:tcPr>
                  <w:tcW w:w="638" w:type="pct"/>
                  <w:tcBorders>
                    <w:top w:val="single" w:sz="4" w:space="0" w:color="auto"/>
                    <w:left w:val="single" w:sz="4" w:space="0" w:color="auto"/>
                    <w:bottom w:val="single" w:sz="4" w:space="0" w:color="auto"/>
                    <w:right w:val="single" w:sz="4" w:space="0" w:color="auto"/>
                  </w:tcBorders>
                  <w:hideMark/>
                </w:tcPr>
                <w:p w14:paraId="731F7ABF"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19B4EB13" w14:textId="77777777" w:rsidR="000E1BF8" w:rsidRDefault="000E1BF8" w:rsidP="000E1BF8">
                  <w:pPr>
                    <w:pStyle w:val="tablebody0"/>
                    <w:rPr>
                      <w:i/>
                    </w:rPr>
                  </w:pPr>
                  <w:r>
                    <w:rPr>
                      <w:i/>
                    </w:rPr>
                    <w:t>Real-Time ERCOT Contingency Reserve Service Trade Overage Amount for the QSE</w:t>
                  </w:r>
                  <w:r>
                    <w:t xml:space="preserve">— The total charge to QSE </w:t>
                  </w:r>
                  <w:r>
                    <w:rPr>
                      <w:i/>
                    </w:rPr>
                    <w:t>q</w:t>
                  </w:r>
                  <w:r>
                    <w:t xml:space="preserve"> in Real-Time for ECRS trade overages for each 15-minute Settlement Interval.</w:t>
                  </w:r>
                </w:p>
              </w:tc>
            </w:tr>
            <w:tr w:rsidR="000E1BF8" w14:paraId="7C2BC4EF"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53FDBAF2" w14:textId="77777777" w:rsidR="000E1BF8" w:rsidRDefault="000E1BF8" w:rsidP="000E1BF8">
                  <w:pPr>
                    <w:pStyle w:val="tablebody0"/>
                  </w:pPr>
                  <w:r>
                    <w:t>RTECROAMTTOT</w:t>
                  </w:r>
                </w:p>
              </w:tc>
              <w:tc>
                <w:tcPr>
                  <w:tcW w:w="638" w:type="pct"/>
                  <w:tcBorders>
                    <w:top w:val="single" w:sz="4" w:space="0" w:color="auto"/>
                    <w:left w:val="single" w:sz="4" w:space="0" w:color="auto"/>
                    <w:bottom w:val="single" w:sz="4" w:space="0" w:color="auto"/>
                    <w:right w:val="single" w:sz="4" w:space="0" w:color="auto"/>
                  </w:tcBorders>
                  <w:hideMark/>
                </w:tcPr>
                <w:p w14:paraId="47F9A9E9" w14:textId="77777777" w:rsidR="000E1BF8" w:rsidRDefault="000E1BF8" w:rsidP="000E1BF8">
                  <w:pPr>
                    <w:pStyle w:val="tablebody0"/>
                  </w:pPr>
                  <w:r>
                    <w:t>$</w:t>
                  </w:r>
                </w:p>
              </w:tc>
              <w:tc>
                <w:tcPr>
                  <w:tcW w:w="3141" w:type="pct"/>
                  <w:tcBorders>
                    <w:top w:val="single" w:sz="4" w:space="0" w:color="auto"/>
                    <w:left w:val="single" w:sz="4" w:space="0" w:color="auto"/>
                    <w:bottom w:val="single" w:sz="4" w:space="0" w:color="auto"/>
                    <w:right w:val="single" w:sz="4" w:space="0" w:color="auto"/>
                  </w:tcBorders>
                  <w:hideMark/>
                </w:tcPr>
                <w:p w14:paraId="4FF81ADF" w14:textId="77777777" w:rsidR="000E1BF8" w:rsidRDefault="000E1BF8" w:rsidP="000E1BF8">
                  <w:pPr>
                    <w:pStyle w:val="tablebody0"/>
                    <w:rPr>
                      <w:i/>
                    </w:rPr>
                  </w:pPr>
                  <w:r>
                    <w:rPr>
                      <w:i/>
                    </w:rPr>
                    <w:t xml:space="preserve">Real-Time ERCOT Contingency Reserve Service Trade Overage Total Amount </w:t>
                  </w:r>
                  <w:r>
                    <w:t>— The total charge to all QSEs for Real-Time ECRS trade overages for each 15-minute Settlement Interval.</w:t>
                  </w:r>
                </w:p>
              </w:tc>
            </w:tr>
            <w:tr w:rsidR="000E1BF8" w14:paraId="098149D5"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362F028E" w14:textId="77777777" w:rsidR="000E1BF8" w:rsidRDefault="000E1BF8" w:rsidP="000E1BF8">
                  <w:pPr>
                    <w:pStyle w:val="tablebody0"/>
                    <w:rPr>
                      <w:b/>
                    </w:rPr>
                  </w:pPr>
                  <w:r>
                    <w:t>LRS</w:t>
                  </w:r>
                  <w:r>
                    <w:rPr>
                      <w:vertAlign w:val="subscript"/>
                    </w:rPr>
                    <w:t xml:space="preserve"> </w:t>
                  </w:r>
                  <w:r>
                    <w:rPr>
                      <w:i/>
                      <w:vertAlign w:val="subscript"/>
                    </w:rPr>
                    <w:t>q</w:t>
                  </w:r>
                </w:p>
              </w:tc>
              <w:tc>
                <w:tcPr>
                  <w:tcW w:w="638" w:type="pct"/>
                  <w:tcBorders>
                    <w:top w:val="single" w:sz="4" w:space="0" w:color="auto"/>
                    <w:left w:val="single" w:sz="4" w:space="0" w:color="auto"/>
                    <w:bottom w:val="single" w:sz="4" w:space="0" w:color="auto"/>
                    <w:right w:val="single" w:sz="4" w:space="0" w:color="auto"/>
                  </w:tcBorders>
                  <w:hideMark/>
                </w:tcPr>
                <w:p w14:paraId="4481D3A2" w14:textId="77777777" w:rsidR="000E1BF8" w:rsidRDefault="000E1BF8" w:rsidP="000E1BF8">
                  <w:pPr>
                    <w:pStyle w:val="tablebody0"/>
                  </w:pPr>
                  <w:r>
                    <w:t>none</w:t>
                  </w:r>
                </w:p>
              </w:tc>
              <w:tc>
                <w:tcPr>
                  <w:tcW w:w="3141" w:type="pct"/>
                  <w:tcBorders>
                    <w:top w:val="single" w:sz="4" w:space="0" w:color="auto"/>
                    <w:left w:val="single" w:sz="4" w:space="0" w:color="auto"/>
                    <w:bottom w:val="single" w:sz="4" w:space="0" w:color="auto"/>
                    <w:right w:val="single" w:sz="4" w:space="0" w:color="auto"/>
                  </w:tcBorders>
                  <w:hideMark/>
                </w:tcPr>
                <w:p w14:paraId="43A0C3B8" w14:textId="6E3E4D56" w:rsidR="000E1BF8" w:rsidRDefault="000E1BF8" w:rsidP="00F12B75">
                  <w:pPr>
                    <w:pStyle w:val="tablebody0"/>
                    <w:rPr>
                      <w:i/>
                    </w:rPr>
                  </w:pPr>
                  <w:r>
                    <w:rPr>
                      <w:i/>
                    </w:rPr>
                    <w:t>Load Ratio Share per QSE</w:t>
                  </w:r>
                  <w:r>
                    <w:t xml:space="preserve">—The LRS as defined in Section 6.6.2.2 for QSE </w:t>
                  </w:r>
                  <w:r>
                    <w:rPr>
                      <w:i/>
                    </w:rPr>
                    <w:t>q</w:t>
                  </w:r>
                  <w:r>
                    <w:t xml:space="preserve"> for the 15-minute Settlement Interval.</w:t>
                  </w:r>
                </w:p>
              </w:tc>
            </w:tr>
            <w:tr w:rsidR="000E1BF8" w14:paraId="39FCF5FA" w14:textId="77777777" w:rsidTr="000E1BF8">
              <w:trPr>
                <w:cantSplit/>
              </w:trPr>
              <w:tc>
                <w:tcPr>
                  <w:tcW w:w="1221" w:type="pct"/>
                  <w:tcBorders>
                    <w:top w:val="single" w:sz="4" w:space="0" w:color="auto"/>
                    <w:left w:val="single" w:sz="4" w:space="0" w:color="auto"/>
                    <w:bottom w:val="single" w:sz="4" w:space="0" w:color="auto"/>
                    <w:right w:val="single" w:sz="4" w:space="0" w:color="auto"/>
                  </w:tcBorders>
                  <w:hideMark/>
                </w:tcPr>
                <w:p w14:paraId="3FFA17A4" w14:textId="77777777" w:rsidR="000E1BF8" w:rsidRDefault="000E1BF8" w:rsidP="000E1BF8">
                  <w:pPr>
                    <w:pStyle w:val="tablebody0"/>
                  </w:pPr>
                  <w:r>
                    <w:rPr>
                      <w:i/>
                    </w:rPr>
                    <w:t>q</w:t>
                  </w:r>
                </w:p>
              </w:tc>
              <w:tc>
                <w:tcPr>
                  <w:tcW w:w="638" w:type="pct"/>
                  <w:tcBorders>
                    <w:top w:val="single" w:sz="4" w:space="0" w:color="auto"/>
                    <w:left w:val="single" w:sz="4" w:space="0" w:color="auto"/>
                    <w:bottom w:val="single" w:sz="4" w:space="0" w:color="auto"/>
                    <w:right w:val="single" w:sz="4" w:space="0" w:color="auto"/>
                  </w:tcBorders>
                  <w:hideMark/>
                </w:tcPr>
                <w:p w14:paraId="7869CF4F" w14:textId="77777777" w:rsidR="000E1BF8" w:rsidRDefault="000E1BF8" w:rsidP="000E1BF8">
                  <w:pPr>
                    <w:pStyle w:val="tablebody0"/>
                  </w:pPr>
                  <w:r>
                    <w:t>none</w:t>
                  </w:r>
                </w:p>
              </w:tc>
              <w:tc>
                <w:tcPr>
                  <w:tcW w:w="3141" w:type="pct"/>
                  <w:tcBorders>
                    <w:top w:val="single" w:sz="4" w:space="0" w:color="auto"/>
                    <w:left w:val="single" w:sz="4" w:space="0" w:color="auto"/>
                    <w:bottom w:val="single" w:sz="4" w:space="0" w:color="auto"/>
                    <w:right w:val="single" w:sz="4" w:space="0" w:color="auto"/>
                  </w:tcBorders>
                  <w:hideMark/>
                </w:tcPr>
                <w:p w14:paraId="0E42F6A6" w14:textId="77777777" w:rsidR="000E1BF8" w:rsidRDefault="000E1BF8" w:rsidP="000E1BF8">
                  <w:pPr>
                    <w:pStyle w:val="tablebody0"/>
                    <w:rPr>
                      <w:i/>
                    </w:rPr>
                  </w:pPr>
                  <w:r>
                    <w:t>A QSE.</w:t>
                  </w:r>
                </w:p>
              </w:tc>
            </w:tr>
          </w:tbl>
          <w:p w14:paraId="2D119AF6" w14:textId="24EBB050" w:rsidR="000E1BF8" w:rsidRPr="00A4149C" w:rsidRDefault="000E1BF8" w:rsidP="001138B9">
            <w:pPr>
              <w:spacing w:after="240"/>
              <w:ind w:left="720" w:hanging="720"/>
            </w:pPr>
          </w:p>
        </w:tc>
      </w:tr>
    </w:tbl>
    <w:p w14:paraId="253CFDA8" w14:textId="69C8AB50" w:rsidR="001F04FD" w:rsidRPr="004A2B16" w:rsidRDefault="001F04FD" w:rsidP="001F04FD">
      <w:pPr>
        <w:keepNext/>
        <w:tabs>
          <w:tab w:val="left" w:pos="1080"/>
        </w:tabs>
        <w:spacing w:before="480" w:after="240"/>
        <w:ind w:left="1080" w:hanging="1080"/>
        <w:outlineLvl w:val="2"/>
        <w:rPr>
          <w:b/>
          <w:bCs/>
          <w:i/>
        </w:rPr>
      </w:pPr>
      <w:bookmarkStart w:id="2704" w:name="_Toc135992432"/>
      <w:r w:rsidRPr="004A2B16">
        <w:rPr>
          <w:b/>
          <w:bCs/>
          <w:i/>
        </w:rPr>
        <w:lastRenderedPageBreak/>
        <w:t>6.7.</w:t>
      </w:r>
      <w:r>
        <w:rPr>
          <w:b/>
          <w:bCs/>
          <w:i/>
        </w:rPr>
        <w:t>7</w:t>
      </w:r>
      <w:r w:rsidRPr="004A2B16">
        <w:rPr>
          <w:b/>
          <w:bCs/>
          <w:i/>
        </w:rPr>
        <w:tab/>
        <w:t>Adjustments to Net Cost Allocations for Real-Time Ancillary Services</w:t>
      </w:r>
      <w:bookmarkEnd w:id="2688"/>
      <w:bookmarkEnd w:id="2689"/>
      <w:bookmarkEnd w:id="2690"/>
      <w:bookmarkEnd w:id="2691"/>
      <w:bookmarkEnd w:id="2692"/>
      <w:bookmarkEnd w:id="2693"/>
      <w:bookmarkEnd w:id="2694"/>
      <w:bookmarkEnd w:id="2695"/>
      <w:bookmarkEnd w:id="2704"/>
    </w:p>
    <w:p w14:paraId="2FDBD5CC" w14:textId="63371BFE" w:rsidR="001F04FD" w:rsidRPr="004A2B16" w:rsidRDefault="001F04FD" w:rsidP="001F04FD">
      <w:pPr>
        <w:spacing w:before="120" w:after="240"/>
        <w:rPr>
          <w:szCs w:val="24"/>
        </w:rPr>
      </w:pPr>
      <w:r w:rsidRPr="004A2B16">
        <w:rPr>
          <w:szCs w:val="24"/>
        </w:rPr>
        <w:t>If ERCOT assigns Ancillary Service during a Watch, the incremental cost for assigned Ancillary Service is calculated in this section.</w:t>
      </w:r>
    </w:p>
    <w:p w14:paraId="1FA5BCB1" w14:textId="77777777" w:rsidR="001F04FD" w:rsidRPr="004A2B16" w:rsidRDefault="001F04FD" w:rsidP="001F04FD">
      <w:pPr>
        <w:spacing w:after="240"/>
        <w:ind w:left="720" w:hanging="720"/>
        <w:rPr>
          <w:iCs/>
        </w:rPr>
      </w:pPr>
      <w:r w:rsidRPr="004A2B16">
        <w:rPr>
          <w:iCs/>
        </w:rPr>
        <w:t>(1)</w:t>
      </w:r>
      <w:r w:rsidRPr="004A2B16">
        <w:rPr>
          <w:iCs/>
        </w:rPr>
        <w:tab/>
        <w:t>For Reg-Up, if applicable:</w:t>
      </w:r>
    </w:p>
    <w:p w14:paraId="34449404" w14:textId="77777777" w:rsidR="001F04FD" w:rsidRPr="004A2B16" w:rsidRDefault="001F04FD" w:rsidP="001F04FD">
      <w:pPr>
        <w:spacing w:after="240"/>
        <w:ind w:left="1440" w:hanging="720"/>
      </w:pPr>
      <w:r w:rsidRPr="004A2B16">
        <w:t>(a)</w:t>
      </w:r>
      <w:r w:rsidRPr="004A2B16">
        <w:tab/>
        <w:t>The total costs for Reg-Up for a given Operating Hour during a Watch is calculated as follows:</w:t>
      </w:r>
    </w:p>
    <w:p w14:paraId="45EF1C65" w14:textId="77777777" w:rsidR="001F04FD" w:rsidRPr="004A2B16" w:rsidRDefault="001F04FD" w:rsidP="001F04FD">
      <w:pPr>
        <w:spacing w:after="240"/>
        <w:ind w:left="2880" w:hanging="2160"/>
        <w:rPr>
          <w:b/>
          <w:bCs/>
          <w:szCs w:val="24"/>
        </w:rPr>
      </w:pPr>
      <w:r w:rsidRPr="004A2B16">
        <w:rPr>
          <w:b/>
          <w:bCs/>
          <w:szCs w:val="24"/>
        </w:rPr>
        <w:t>ARUCOSTTOT</w:t>
      </w:r>
      <w:r w:rsidRPr="004A2B16">
        <w:rPr>
          <w:b/>
          <w:bCs/>
          <w:szCs w:val="24"/>
        </w:rPr>
        <w:tab/>
        <w:t>=</w:t>
      </w:r>
      <w:r w:rsidRPr="004A2B16">
        <w:rPr>
          <w:b/>
          <w:bCs/>
          <w:szCs w:val="24"/>
        </w:rPr>
        <w:tab/>
        <w:t>(-1) * RTAURUAMTTOT + RUCOSTTOT</w:t>
      </w:r>
    </w:p>
    <w:p w14:paraId="0121185A" w14:textId="77777777" w:rsidR="001F04FD" w:rsidRPr="000A1457" w:rsidRDefault="001F04FD" w:rsidP="001F04FD">
      <w:pPr>
        <w:spacing w:after="240"/>
        <w:rPr>
          <w:bCs/>
          <w:szCs w:val="24"/>
        </w:rPr>
      </w:pPr>
      <w:r w:rsidRPr="000A1457">
        <w:rPr>
          <w:bCs/>
          <w:szCs w:val="24"/>
        </w:rPr>
        <w:t xml:space="preserve">Where: </w:t>
      </w:r>
    </w:p>
    <w:p w14:paraId="6DAFD703" w14:textId="77777777" w:rsidR="001F04FD" w:rsidRPr="004A2B16" w:rsidRDefault="001F04FD" w:rsidP="001F04FD">
      <w:pPr>
        <w:spacing w:after="240"/>
        <w:ind w:left="720"/>
        <w:rPr>
          <w:szCs w:val="24"/>
        </w:rPr>
      </w:pPr>
      <w:r w:rsidRPr="004A2B16">
        <w:rPr>
          <w:szCs w:val="24"/>
        </w:rPr>
        <w:t>Total payment of Real-Time Ancillary Service Assignment procured capacity for un-deployed Reg-Up</w:t>
      </w:r>
    </w:p>
    <w:p w14:paraId="0DD86F47" w14:textId="1EA062EF" w:rsidR="001F04FD" w:rsidRPr="004A2B16" w:rsidRDefault="001F04FD" w:rsidP="001F04FD">
      <w:pPr>
        <w:spacing w:after="240"/>
        <w:ind w:left="2880" w:hanging="2160"/>
        <w:rPr>
          <w:szCs w:val="24"/>
        </w:rPr>
      </w:pPr>
      <w:r w:rsidRPr="004A2B16">
        <w:rPr>
          <w:bCs/>
          <w:szCs w:val="24"/>
        </w:rPr>
        <w:t>RTAURUAMT</w:t>
      </w:r>
      <w:r w:rsidRPr="004A2B16">
        <w:rPr>
          <w:szCs w:val="24"/>
        </w:rPr>
        <w:t>TOT</w:t>
      </w:r>
      <w:r w:rsidRPr="004A2B16">
        <w:rPr>
          <w:szCs w:val="24"/>
        </w:rPr>
        <w:tab/>
        <w:t>=</w:t>
      </w:r>
      <w:r w:rsidRPr="004A2B16">
        <w:rPr>
          <w:szCs w:val="24"/>
        </w:rPr>
        <w:tab/>
      </w:r>
      <w:r w:rsidR="00A94020">
        <w:rPr>
          <w:noProof/>
          <w:position w:val="-30"/>
          <w:szCs w:val="24"/>
        </w:rPr>
        <w:drawing>
          <wp:inline distT="0" distB="0" distL="0" distR="0" wp14:anchorId="24E9CD6F" wp14:editId="20A2BFAF">
            <wp:extent cx="295275" cy="36195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525" cstate="print">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r w:rsidR="00A94020">
        <w:rPr>
          <w:noProof/>
          <w:position w:val="-28"/>
          <w:szCs w:val="24"/>
        </w:rPr>
        <w:drawing>
          <wp:inline distT="0" distB="0" distL="0" distR="0" wp14:anchorId="387ADC96" wp14:editId="230A8808">
            <wp:extent cx="295275" cy="3429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526" cstate="print">
                      <a:extLst>
                        <a:ext uri="{28A0092B-C50C-407E-A947-70E740481C1C}">
                          <a14:useLocalDpi xmlns:a14="http://schemas.microsoft.com/office/drawing/2010/main" val="0"/>
                        </a:ext>
                      </a:extLst>
                    </a:blip>
                    <a:srcRect/>
                    <a:stretch>
                      <a:fillRect/>
                    </a:stretch>
                  </pic:blipFill>
                  <pic:spPr bwMode="auto">
                    <a:xfrm>
                      <a:off x="0" y="0"/>
                      <a:ext cx="295275" cy="342900"/>
                    </a:xfrm>
                    <a:prstGeom prst="rect">
                      <a:avLst/>
                    </a:prstGeom>
                    <a:noFill/>
                    <a:ln>
                      <a:noFill/>
                    </a:ln>
                  </pic:spPr>
                </pic:pic>
              </a:graphicData>
            </a:graphic>
          </wp:inline>
        </w:drawing>
      </w:r>
      <w:r w:rsidR="00A94020">
        <w:rPr>
          <w:noProof/>
          <w:position w:val="-30"/>
          <w:szCs w:val="24"/>
        </w:rPr>
        <w:drawing>
          <wp:inline distT="0" distB="0" distL="0" distR="0" wp14:anchorId="5C6D4859" wp14:editId="69E13727">
            <wp:extent cx="295275" cy="36195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527" cstate="print">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r w:rsidR="00A94020">
        <w:rPr>
          <w:noProof/>
          <w:position w:val="-28"/>
          <w:szCs w:val="24"/>
        </w:rPr>
        <w:drawing>
          <wp:inline distT="0" distB="0" distL="0" distR="0" wp14:anchorId="677D60B6" wp14:editId="25C189E7">
            <wp:extent cx="295275" cy="43815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528" cstate="print">
                      <a:extLst>
                        <a:ext uri="{28A0092B-C50C-407E-A947-70E740481C1C}">
                          <a14:useLocalDpi xmlns:a14="http://schemas.microsoft.com/office/drawing/2010/main" val="0"/>
                        </a:ext>
                      </a:extLst>
                    </a:blip>
                    <a:srcRect/>
                    <a:stretch>
                      <a:fillRect/>
                    </a:stretch>
                  </pic:blipFill>
                  <pic:spPr bwMode="auto">
                    <a:xfrm>
                      <a:off x="0" y="0"/>
                      <a:ext cx="295275" cy="438150"/>
                    </a:xfrm>
                    <a:prstGeom prst="rect">
                      <a:avLst/>
                    </a:prstGeom>
                    <a:noFill/>
                    <a:ln>
                      <a:noFill/>
                    </a:ln>
                  </pic:spPr>
                </pic:pic>
              </a:graphicData>
            </a:graphic>
          </wp:inline>
        </w:drawing>
      </w:r>
      <w:r w:rsidRPr="004A2B16">
        <w:rPr>
          <w:szCs w:val="24"/>
        </w:rPr>
        <w:t>RTAURUAMT</w:t>
      </w:r>
      <w:r w:rsidRPr="004A2B16">
        <w:rPr>
          <w:b/>
          <w:szCs w:val="24"/>
        </w:rPr>
        <w:t xml:space="preserve"> </w:t>
      </w:r>
      <w:r w:rsidRPr="004A2B16">
        <w:rPr>
          <w:i/>
          <w:szCs w:val="24"/>
          <w:vertAlign w:val="subscript"/>
        </w:rPr>
        <w:t>q,r,p, i</w:t>
      </w:r>
    </w:p>
    <w:p w14:paraId="4331A613" w14:textId="77777777" w:rsidR="001F04FD" w:rsidRPr="004A2B16" w:rsidRDefault="001F04FD" w:rsidP="001F04FD">
      <w:pPr>
        <w:rPr>
          <w:szCs w:val="24"/>
        </w:rPr>
      </w:pPr>
      <w:r w:rsidRPr="004A2B16">
        <w:rPr>
          <w:szCs w:val="24"/>
        </w:rPr>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4"/>
        <w:gridCol w:w="631"/>
        <w:gridCol w:w="6546"/>
      </w:tblGrid>
      <w:tr w:rsidR="001F04FD" w:rsidRPr="00A02D58" w14:paraId="6752F75D" w14:textId="77777777" w:rsidTr="00AC4DEE">
        <w:tc>
          <w:tcPr>
            <w:tcW w:w="1191" w:type="pct"/>
          </w:tcPr>
          <w:p w14:paraId="62BCF1FB" w14:textId="77777777" w:rsidR="001F04FD" w:rsidRPr="00A02D58" w:rsidRDefault="001F04FD" w:rsidP="00AC4DEE">
            <w:pPr>
              <w:pStyle w:val="TableHead"/>
            </w:pPr>
            <w:r w:rsidRPr="00A02D58">
              <w:lastRenderedPageBreak/>
              <w:t>Variable</w:t>
            </w:r>
          </w:p>
        </w:tc>
        <w:tc>
          <w:tcPr>
            <w:tcW w:w="335" w:type="pct"/>
          </w:tcPr>
          <w:p w14:paraId="059C042D" w14:textId="77777777" w:rsidR="001F04FD" w:rsidRPr="00A02D58" w:rsidRDefault="001F04FD" w:rsidP="00AC4DEE">
            <w:pPr>
              <w:pStyle w:val="TableHead"/>
            </w:pPr>
            <w:r w:rsidRPr="00A02D58">
              <w:t>Unit</w:t>
            </w:r>
          </w:p>
        </w:tc>
        <w:tc>
          <w:tcPr>
            <w:tcW w:w="3474" w:type="pct"/>
          </w:tcPr>
          <w:p w14:paraId="4D58EB98" w14:textId="77777777" w:rsidR="001F04FD" w:rsidRPr="00A02D58" w:rsidRDefault="001F04FD" w:rsidP="00AC4DEE">
            <w:pPr>
              <w:pStyle w:val="TableHead"/>
            </w:pPr>
            <w:r w:rsidRPr="00A02D58">
              <w:t>Description</w:t>
            </w:r>
          </w:p>
        </w:tc>
      </w:tr>
      <w:tr w:rsidR="001F04FD" w:rsidRPr="00A02D58" w14:paraId="509EAD03" w14:textId="77777777" w:rsidTr="00AC4DEE">
        <w:tc>
          <w:tcPr>
            <w:tcW w:w="1191" w:type="pct"/>
          </w:tcPr>
          <w:p w14:paraId="74E8A01F" w14:textId="77777777" w:rsidR="001F04FD" w:rsidRPr="007E037D" w:rsidRDefault="001F04FD" w:rsidP="00AC4DEE">
            <w:pPr>
              <w:pStyle w:val="TableBody"/>
            </w:pPr>
            <w:r w:rsidRPr="007E037D">
              <w:t>ARUCOSTTOT</w:t>
            </w:r>
          </w:p>
        </w:tc>
        <w:tc>
          <w:tcPr>
            <w:tcW w:w="335" w:type="pct"/>
          </w:tcPr>
          <w:p w14:paraId="1B53B056" w14:textId="77777777" w:rsidR="001F04FD" w:rsidRDefault="001F04FD" w:rsidP="00AC4DEE">
            <w:pPr>
              <w:pStyle w:val="TableBody"/>
            </w:pPr>
            <w:r w:rsidRPr="007E037D">
              <w:t>$</w:t>
            </w:r>
          </w:p>
        </w:tc>
        <w:tc>
          <w:tcPr>
            <w:tcW w:w="3474" w:type="pct"/>
          </w:tcPr>
          <w:p w14:paraId="74A09C72" w14:textId="77777777" w:rsidR="001F04FD" w:rsidRPr="00A02D58" w:rsidRDefault="001F04FD" w:rsidP="00AC4DEE">
            <w:pPr>
              <w:pStyle w:val="TableBody"/>
            </w:pPr>
            <w:r w:rsidRPr="004A2B16">
              <w:rPr>
                <w:i/>
              </w:rPr>
              <w:t>Reg-Up Cost Total</w:t>
            </w:r>
            <w:r w:rsidRPr="00A02D58">
              <w:t>—The total costs for Reg-Up</w:t>
            </w:r>
            <w:r>
              <w:t xml:space="preserve"> that includes costs of assigned Ancillary Service during a Watch for the hour.</w:t>
            </w:r>
          </w:p>
        </w:tc>
      </w:tr>
      <w:tr w:rsidR="001F04FD" w:rsidRPr="00A02D58" w14:paraId="05D55809" w14:textId="77777777" w:rsidTr="00AC4DEE">
        <w:tc>
          <w:tcPr>
            <w:tcW w:w="1191" w:type="pct"/>
          </w:tcPr>
          <w:p w14:paraId="72601FA2" w14:textId="77777777" w:rsidR="001F04FD" w:rsidRDefault="001F04FD" w:rsidP="00AC4DEE">
            <w:pPr>
              <w:pStyle w:val="TableBody"/>
            </w:pPr>
            <w:r>
              <w:t>RUCOSTTOT</w:t>
            </w:r>
          </w:p>
        </w:tc>
        <w:tc>
          <w:tcPr>
            <w:tcW w:w="335" w:type="pct"/>
          </w:tcPr>
          <w:p w14:paraId="6CAA77FE" w14:textId="77777777" w:rsidR="001F04FD" w:rsidRPr="00A02D58" w:rsidRDefault="001F04FD" w:rsidP="00AC4DEE">
            <w:pPr>
              <w:pStyle w:val="TableBody"/>
            </w:pPr>
            <w:r>
              <w:t>$</w:t>
            </w:r>
          </w:p>
        </w:tc>
        <w:tc>
          <w:tcPr>
            <w:tcW w:w="3474" w:type="pct"/>
          </w:tcPr>
          <w:p w14:paraId="62CA4C13" w14:textId="77777777" w:rsidR="001F04FD" w:rsidRPr="004A2B16" w:rsidRDefault="001F04FD" w:rsidP="00AC4DEE">
            <w:pPr>
              <w:pStyle w:val="TableBody"/>
            </w:pPr>
            <w:r w:rsidRPr="004A2B16">
              <w:rPr>
                <w:i/>
              </w:rPr>
              <w:t>Reg-Up Cost Total</w:t>
            </w:r>
            <w:r w:rsidRPr="00A02D58">
              <w:t>—The net total costs for Reg-Up for the hour.</w:t>
            </w:r>
          </w:p>
        </w:tc>
      </w:tr>
      <w:tr w:rsidR="001F04FD" w:rsidRPr="00A02D58" w14:paraId="72D05B91" w14:textId="77777777" w:rsidTr="00AC4DEE">
        <w:tc>
          <w:tcPr>
            <w:tcW w:w="1191" w:type="pct"/>
            <w:tcBorders>
              <w:top w:val="single" w:sz="4" w:space="0" w:color="auto"/>
              <w:left w:val="single" w:sz="4" w:space="0" w:color="auto"/>
              <w:bottom w:val="single" w:sz="4" w:space="0" w:color="auto"/>
              <w:right w:val="single" w:sz="4" w:space="0" w:color="auto"/>
            </w:tcBorders>
          </w:tcPr>
          <w:p w14:paraId="649F10A8" w14:textId="77777777" w:rsidR="001F04FD" w:rsidRPr="00131358" w:rsidRDefault="001F04FD" w:rsidP="00AC4DEE">
            <w:pPr>
              <w:pStyle w:val="TableBody"/>
            </w:pPr>
            <w:r w:rsidRPr="004A2B16">
              <w:t>RTAURUAMT</w:t>
            </w:r>
            <w:r w:rsidRPr="00131358">
              <w:t>TOT</w:t>
            </w:r>
          </w:p>
        </w:tc>
        <w:tc>
          <w:tcPr>
            <w:tcW w:w="335" w:type="pct"/>
            <w:tcBorders>
              <w:top w:val="single" w:sz="4" w:space="0" w:color="auto"/>
              <w:left w:val="single" w:sz="4" w:space="0" w:color="auto"/>
              <w:bottom w:val="single" w:sz="4" w:space="0" w:color="auto"/>
              <w:right w:val="single" w:sz="4" w:space="0" w:color="auto"/>
            </w:tcBorders>
          </w:tcPr>
          <w:p w14:paraId="454EF07F" w14:textId="77777777" w:rsidR="001F04FD" w:rsidRPr="00131358" w:rsidRDefault="001F04FD" w:rsidP="00AC4DEE">
            <w:pPr>
              <w:pStyle w:val="TableBody"/>
            </w:pPr>
            <w:r w:rsidRPr="00131358">
              <w:t>$</w:t>
            </w:r>
          </w:p>
        </w:tc>
        <w:tc>
          <w:tcPr>
            <w:tcW w:w="3474" w:type="pct"/>
            <w:tcBorders>
              <w:top w:val="single" w:sz="4" w:space="0" w:color="auto"/>
              <w:left w:val="single" w:sz="4" w:space="0" w:color="auto"/>
              <w:bottom w:val="single" w:sz="4" w:space="0" w:color="auto"/>
              <w:right w:val="single" w:sz="4" w:space="0" w:color="auto"/>
            </w:tcBorders>
          </w:tcPr>
          <w:p w14:paraId="006D0E75" w14:textId="77777777" w:rsidR="001F04FD" w:rsidRPr="005D75C3" w:rsidRDefault="001F04FD" w:rsidP="00AC4DEE">
            <w:pPr>
              <w:pStyle w:val="TableBody"/>
            </w:pPr>
            <w:r w:rsidRPr="004A2B16">
              <w:rPr>
                <w:i/>
              </w:rPr>
              <w:t>Real-Time Assigned Un-Deployed Regulation Up Payment Amount Total for all QSEs</w:t>
            </w:r>
            <w:r w:rsidRPr="00A02D58">
              <w:t>—</w:t>
            </w:r>
            <w:r w:rsidRPr="00131358">
              <w:t xml:space="preserve">The payments to all </w:t>
            </w:r>
            <w:r w:rsidRPr="005D75C3">
              <w:t>QSEs for the Real-Time un-deployed Reg-Up Ancillary Service Assignment for the hour.</w:t>
            </w:r>
          </w:p>
        </w:tc>
      </w:tr>
      <w:tr w:rsidR="001F04FD" w:rsidRPr="00A02D58" w14:paraId="190A9C29" w14:textId="77777777" w:rsidTr="00AC4DEE">
        <w:tc>
          <w:tcPr>
            <w:tcW w:w="1191" w:type="pct"/>
            <w:tcBorders>
              <w:top w:val="single" w:sz="4" w:space="0" w:color="auto"/>
              <w:left w:val="single" w:sz="4" w:space="0" w:color="auto"/>
              <w:bottom w:val="single" w:sz="4" w:space="0" w:color="auto"/>
              <w:right w:val="single" w:sz="4" w:space="0" w:color="auto"/>
            </w:tcBorders>
          </w:tcPr>
          <w:p w14:paraId="3E55CB4E" w14:textId="77777777" w:rsidR="001F04FD" w:rsidRPr="00131358" w:rsidRDefault="001F04FD" w:rsidP="00AC4DEE">
            <w:pPr>
              <w:pStyle w:val="TableBody"/>
            </w:pPr>
            <w:r w:rsidRPr="00456718">
              <w:t>RTAURUAMT</w:t>
            </w:r>
            <w:r w:rsidRPr="004A2B16">
              <w:t xml:space="preserve"> </w:t>
            </w:r>
            <w:r w:rsidRPr="004A2B16">
              <w:rPr>
                <w:i/>
                <w:vertAlign w:val="subscript"/>
              </w:rPr>
              <w:t>q,r,p,i</w:t>
            </w:r>
          </w:p>
        </w:tc>
        <w:tc>
          <w:tcPr>
            <w:tcW w:w="335" w:type="pct"/>
            <w:tcBorders>
              <w:top w:val="single" w:sz="4" w:space="0" w:color="auto"/>
              <w:left w:val="single" w:sz="4" w:space="0" w:color="auto"/>
              <w:bottom w:val="single" w:sz="4" w:space="0" w:color="auto"/>
              <w:right w:val="single" w:sz="4" w:space="0" w:color="auto"/>
            </w:tcBorders>
          </w:tcPr>
          <w:p w14:paraId="7C65377D" w14:textId="77777777" w:rsidR="001F04FD" w:rsidRPr="00131358" w:rsidRDefault="001F04FD" w:rsidP="00AC4DEE">
            <w:pPr>
              <w:pStyle w:val="TableBody"/>
            </w:pPr>
            <w:r w:rsidRPr="00131358">
              <w:t>$</w:t>
            </w:r>
          </w:p>
        </w:tc>
        <w:tc>
          <w:tcPr>
            <w:tcW w:w="3474" w:type="pct"/>
            <w:tcBorders>
              <w:top w:val="single" w:sz="4" w:space="0" w:color="auto"/>
              <w:left w:val="single" w:sz="4" w:space="0" w:color="auto"/>
              <w:bottom w:val="single" w:sz="4" w:space="0" w:color="auto"/>
              <w:right w:val="single" w:sz="4" w:space="0" w:color="auto"/>
            </w:tcBorders>
          </w:tcPr>
          <w:p w14:paraId="520EB38A" w14:textId="77777777" w:rsidR="001F04FD" w:rsidRPr="00A87906" w:rsidRDefault="001F04FD" w:rsidP="00AC4DEE">
            <w:pPr>
              <w:pStyle w:val="TableBody"/>
            </w:pPr>
            <w:r w:rsidRPr="004A2B16">
              <w:rPr>
                <w:i/>
              </w:rPr>
              <w:t>Real-Time Assigned Un-Deployed Regulation Up Payment Amount per QSE</w:t>
            </w:r>
            <w:r w:rsidRPr="00A02D58">
              <w:t>—</w:t>
            </w:r>
            <w:r w:rsidRPr="00131358">
              <w:t xml:space="preserve">The payment to QSE </w:t>
            </w:r>
            <w:r w:rsidRPr="000A1457">
              <w:rPr>
                <w:i/>
              </w:rPr>
              <w:t>q</w:t>
            </w:r>
            <w:r w:rsidRPr="005D75C3">
              <w:t xml:space="preserve"> for a Real-Time un-deployed Reg-Up Ancillary Service Assig</w:t>
            </w:r>
            <w:r w:rsidRPr="00E51F31">
              <w:t xml:space="preserve">nment to Resource </w:t>
            </w:r>
            <w:r w:rsidRPr="000A1457">
              <w:rPr>
                <w:i/>
              </w:rPr>
              <w:t>r</w:t>
            </w:r>
            <w:r w:rsidRPr="00AB6F41">
              <w:t xml:space="preserve"> at Settlement Point </w:t>
            </w:r>
            <w:r w:rsidRPr="000A1457">
              <w:rPr>
                <w:i/>
              </w:rPr>
              <w:t>p</w:t>
            </w:r>
            <w:r w:rsidRPr="00AB6F41">
              <w:t xml:space="preserve"> for the 15-minute Settlement Interval </w:t>
            </w:r>
            <w:r w:rsidRPr="000A1457">
              <w:rPr>
                <w:i/>
              </w:rPr>
              <w:t>i</w:t>
            </w:r>
            <w:r w:rsidRPr="00A87906">
              <w:t>.</w:t>
            </w:r>
          </w:p>
        </w:tc>
      </w:tr>
      <w:tr w:rsidR="001F04FD" w:rsidRPr="00A02D58" w14:paraId="13AD47EE" w14:textId="77777777" w:rsidTr="00AC4DEE">
        <w:tc>
          <w:tcPr>
            <w:tcW w:w="1191" w:type="pct"/>
            <w:tcBorders>
              <w:top w:val="single" w:sz="4" w:space="0" w:color="auto"/>
              <w:left w:val="single" w:sz="4" w:space="0" w:color="auto"/>
              <w:bottom w:val="single" w:sz="4" w:space="0" w:color="auto"/>
              <w:right w:val="single" w:sz="4" w:space="0" w:color="auto"/>
            </w:tcBorders>
          </w:tcPr>
          <w:p w14:paraId="4715A15E" w14:textId="77777777" w:rsidR="001F04FD" w:rsidRPr="004A2B16" w:rsidRDefault="001F04FD" w:rsidP="00AC4DEE">
            <w:pPr>
              <w:pStyle w:val="TableBody"/>
              <w:rPr>
                <w:i/>
              </w:rPr>
            </w:pPr>
            <w:r w:rsidRPr="004A2B16">
              <w:rPr>
                <w:i/>
              </w:rPr>
              <w:t>q</w:t>
            </w:r>
          </w:p>
        </w:tc>
        <w:tc>
          <w:tcPr>
            <w:tcW w:w="335" w:type="pct"/>
            <w:tcBorders>
              <w:top w:val="single" w:sz="4" w:space="0" w:color="auto"/>
              <w:left w:val="single" w:sz="4" w:space="0" w:color="auto"/>
              <w:bottom w:val="single" w:sz="4" w:space="0" w:color="auto"/>
              <w:right w:val="single" w:sz="4" w:space="0" w:color="auto"/>
            </w:tcBorders>
          </w:tcPr>
          <w:p w14:paraId="23DC7023" w14:textId="77777777" w:rsidR="001F04FD" w:rsidRPr="00A02D58" w:rsidRDefault="001F04FD" w:rsidP="00AC4DEE">
            <w:pPr>
              <w:pStyle w:val="TableBody"/>
            </w:pPr>
            <w:r>
              <w:t>none</w:t>
            </w:r>
          </w:p>
        </w:tc>
        <w:tc>
          <w:tcPr>
            <w:tcW w:w="3474" w:type="pct"/>
            <w:tcBorders>
              <w:top w:val="single" w:sz="4" w:space="0" w:color="auto"/>
              <w:left w:val="single" w:sz="4" w:space="0" w:color="auto"/>
              <w:bottom w:val="single" w:sz="4" w:space="0" w:color="auto"/>
              <w:right w:val="single" w:sz="4" w:space="0" w:color="auto"/>
            </w:tcBorders>
          </w:tcPr>
          <w:p w14:paraId="5AC6B226" w14:textId="77777777" w:rsidR="001F04FD" w:rsidRPr="00A02D58" w:rsidRDefault="001F04FD" w:rsidP="00AC4DEE">
            <w:pPr>
              <w:pStyle w:val="TableBody"/>
            </w:pPr>
            <w:r w:rsidRPr="00A02D58">
              <w:t>A QSE.</w:t>
            </w:r>
          </w:p>
        </w:tc>
      </w:tr>
      <w:tr w:rsidR="001F04FD" w:rsidRPr="00A02D58" w14:paraId="31C2A350" w14:textId="77777777" w:rsidTr="00AC4DEE">
        <w:tblPrEx>
          <w:tblCellMar>
            <w:left w:w="115" w:type="dxa"/>
            <w:right w:w="115" w:type="dxa"/>
          </w:tblCellMar>
        </w:tblPrEx>
        <w:trPr>
          <w:cantSplit/>
          <w:tblHeader/>
        </w:trPr>
        <w:tc>
          <w:tcPr>
            <w:tcW w:w="1191" w:type="pct"/>
            <w:tcBorders>
              <w:top w:val="single" w:sz="4" w:space="0" w:color="auto"/>
              <w:left w:val="single" w:sz="4" w:space="0" w:color="auto"/>
              <w:bottom w:val="single" w:sz="4" w:space="0" w:color="auto"/>
              <w:right w:val="single" w:sz="4" w:space="0" w:color="auto"/>
            </w:tcBorders>
          </w:tcPr>
          <w:p w14:paraId="79AD2D0E" w14:textId="77777777" w:rsidR="001F04FD" w:rsidRPr="004A2B16" w:rsidRDefault="001F04FD" w:rsidP="00AC4DEE">
            <w:pPr>
              <w:pStyle w:val="TableBody"/>
              <w:rPr>
                <w:i/>
              </w:rPr>
            </w:pPr>
            <w:r w:rsidRPr="004A2B16">
              <w:rPr>
                <w:i/>
              </w:rPr>
              <w:t>r</w:t>
            </w:r>
          </w:p>
        </w:tc>
        <w:tc>
          <w:tcPr>
            <w:tcW w:w="335" w:type="pct"/>
            <w:tcBorders>
              <w:top w:val="single" w:sz="4" w:space="0" w:color="auto"/>
              <w:left w:val="single" w:sz="4" w:space="0" w:color="auto"/>
              <w:bottom w:val="single" w:sz="4" w:space="0" w:color="auto"/>
              <w:right w:val="single" w:sz="4" w:space="0" w:color="auto"/>
            </w:tcBorders>
          </w:tcPr>
          <w:p w14:paraId="03A669C0" w14:textId="77777777" w:rsidR="001F04FD" w:rsidRPr="00A02D58" w:rsidRDefault="001F04FD" w:rsidP="00AC4DEE">
            <w:pPr>
              <w:pStyle w:val="TableBody"/>
            </w:pPr>
            <w:r>
              <w:t>none</w:t>
            </w:r>
          </w:p>
        </w:tc>
        <w:tc>
          <w:tcPr>
            <w:tcW w:w="3474" w:type="pct"/>
            <w:tcBorders>
              <w:top w:val="single" w:sz="4" w:space="0" w:color="auto"/>
              <w:left w:val="single" w:sz="4" w:space="0" w:color="auto"/>
              <w:bottom w:val="single" w:sz="4" w:space="0" w:color="auto"/>
              <w:right w:val="single" w:sz="4" w:space="0" w:color="auto"/>
            </w:tcBorders>
          </w:tcPr>
          <w:p w14:paraId="2233A160" w14:textId="77777777" w:rsidR="001F04FD" w:rsidRPr="004A2B16" w:rsidRDefault="001F04FD" w:rsidP="00AC4DEE">
            <w:pPr>
              <w:pStyle w:val="TableBody"/>
            </w:pPr>
            <w:r w:rsidRPr="004A2B16">
              <w:t>A Generation Resource that was allocated Reg-Up Ancillary Service Assignment by the QSE.</w:t>
            </w:r>
          </w:p>
        </w:tc>
      </w:tr>
      <w:tr w:rsidR="001F04FD" w:rsidRPr="00A02D58" w14:paraId="158B02C6" w14:textId="77777777" w:rsidTr="00AC4DEE">
        <w:tblPrEx>
          <w:tblCellMar>
            <w:left w:w="115" w:type="dxa"/>
            <w:right w:w="115" w:type="dxa"/>
          </w:tblCellMar>
        </w:tblPrEx>
        <w:trPr>
          <w:cantSplit/>
          <w:trHeight w:val="467"/>
          <w:tblHeader/>
        </w:trPr>
        <w:tc>
          <w:tcPr>
            <w:tcW w:w="1191" w:type="pct"/>
            <w:tcBorders>
              <w:top w:val="single" w:sz="4" w:space="0" w:color="auto"/>
              <w:left w:val="single" w:sz="4" w:space="0" w:color="auto"/>
              <w:bottom w:val="single" w:sz="4" w:space="0" w:color="auto"/>
              <w:right w:val="single" w:sz="4" w:space="0" w:color="auto"/>
            </w:tcBorders>
          </w:tcPr>
          <w:p w14:paraId="12FFF9D3" w14:textId="77777777" w:rsidR="001F04FD" w:rsidRPr="004A2B16" w:rsidRDefault="001F04FD" w:rsidP="00AC4DEE">
            <w:pPr>
              <w:pStyle w:val="TableBody"/>
              <w:rPr>
                <w:i/>
              </w:rPr>
            </w:pPr>
            <w:r w:rsidRPr="004A2B16">
              <w:rPr>
                <w:i/>
              </w:rPr>
              <w:t>p</w:t>
            </w:r>
          </w:p>
        </w:tc>
        <w:tc>
          <w:tcPr>
            <w:tcW w:w="335" w:type="pct"/>
            <w:tcBorders>
              <w:top w:val="single" w:sz="4" w:space="0" w:color="auto"/>
              <w:left w:val="single" w:sz="4" w:space="0" w:color="auto"/>
              <w:bottom w:val="single" w:sz="4" w:space="0" w:color="auto"/>
              <w:right w:val="single" w:sz="4" w:space="0" w:color="auto"/>
            </w:tcBorders>
          </w:tcPr>
          <w:p w14:paraId="011FCB41" w14:textId="77777777" w:rsidR="001F04FD" w:rsidRPr="00A02D58" w:rsidRDefault="001F04FD" w:rsidP="00AC4DEE">
            <w:pPr>
              <w:pStyle w:val="TableBody"/>
            </w:pPr>
            <w:r>
              <w:t>none</w:t>
            </w:r>
          </w:p>
        </w:tc>
        <w:tc>
          <w:tcPr>
            <w:tcW w:w="3474" w:type="pct"/>
            <w:tcBorders>
              <w:top w:val="single" w:sz="4" w:space="0" w:color="auto"/>
              <w:left w:val="single" w:sz="4" w:space="0" w:color="auto"/>
              <w:bottom w:val="single" w:sz="4" w:space="0" w:color="auto"/>
              <w:right w:val="single" w:sz="4" w:space="0" w:color="auto"/>
            </w:tcBorders>
          </w:tcPr>
          <w:p w14:paraId="3BC5278C" w14:textId="77777777" w:rsidR="001F04FD" w:rsidRPr="004A2B16" w:rsidRDefault="001F04FD" w:rsidP="00AC4DEE">
            <w:pPr>
              <w:pStyle w:val="TableBody"/>
            </w:pPr>
            <w:r w:rsidRPr="004A2B16">
              <w:t>A Settlement Point for the Resource Node that was allocated Reg-Up Ancillary Service Assignment by the QSE.</w:t>
            </w:r>
          </w:p>
        </w:tc>
      </w:tr>
      <w:tr w:rsidR="001F04FD" w:rsidRPr="00A02D58" w14:paraId="43EE81FD"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10F62DDD" w14:textId="77777777" w:rsidR="001F04FD" w:rsidRPr="004A2B16" w:rsidRDefault="001F04FD" w:rsidP="00AC4DEE">
            <w:pPr>
              <w:pStyle w:val="TableBody"/>
              <w:rPr>
                <w:i/>
              </w:rPr>
            </w:pPr>
            <w:r w:rsidRPr="004A2B16">
              <w:rPr>
                <w:i/>
              </w:rPr>
              <w:t>i</w:t>
            </w:r>
          </w:p>
        </w:tc>
        <w:tc>
          <w:tcPr>
            <w:tcW w:w="335" w:type="pct"/>
            <w:tcBorders>
              <w:top w:val="single" w:sz="4" w:space="0" w:color="auto"/>
              <w:left w:val="single" w:sz="4" w:space="0" w:color="auto"/>
              <w:bottom w:val="single" w:sz="4" w:space="0" w:color="auto"/>
              <w:right w:val="single" w:sz="4" w:space="0" w:color="auto"/>
            </w:tcBorders>
          </w:tcPr>
          <w:p w14:paraId="4F4A3926" w14:textId="77777777" w:rsidR="001F04FD" w:rsidRPr="00A02D58" w:rsidRDefault="001F04FD" w:rsidP="00AC4DEE">
            <w:pPr>
              <w:pStyle w:val="TableBody"/>
            </w:pPr>
            <w:r>
              <w:t>none</w:t>
            </w:r>
          </w:p>
        </w:tc>
        <w:tc>
          <w:tcPr>
            <w:tcW w:w="3474" w:type="pct"/>
            <w:tcBorders>
              <w:top w:val="single" w:sz="4" w:space="0" w:color="auto"/>
              <w:left w:val="single" w:sz="4" w:space="0" w:color="auto"/>
              <w:bottom w:val="single" w:sz="4" w:space="0" w:color="auto"/>
              <w:right w:val="single" w:sz="4" w:space="0" w:color="auto"/>
            </w:tcBorders>
          </w:tcPr>
          <w:p w14:paraId="6D7F33AE" w14:textId="77777777" w:rsidR="001F04FD" w:rsidRPr="00A02D58" w:rsidRDefault="001F04FD" w:rsidP="00AC4DEE">
            <w:pPr>
              <w:pStyle w:val="TableBody"/>
            </w:pPr>
            <w:r w:rsidRPr="00A02D58">
              <w:t>A 15-minute Settlement Interval in the Operating Hour.</w:t>
            </w:r>
          </w:p>
        </w:tc>
      </w:tr>
    </w:tbl>
    <w:p w14:paraId="2FFD906B" w14:textId="77777777" w:rsidR="001F04FD" w:rsidRDefault="001F04FD" w:rsidP="001F04FD">
      <w:pPr>
        <w:pStyle w:val="List"/>
        <w:spacing w:before="240"/>
      </w:pPr>
      <w:r w:rsidRPr="00A02D58">
        <w:t>(b)</w:t>
      </w:r>
      <w:r w:rsidRPr="00A02D58">
        <w:tab/>
        <w:t>Each QSE’s share of the total costs for Reg-Up for the Operating Hour</w:t>
      </w:r>
      <w:r>
        <w:t>,</w:t>
      </w:r>
      <w:r w:rsidRPr="00A02D58">
        <w:t xml:space="preserve"> </w:t>
      </w:r>
      <w:r>
        <w:t xml:space="preserve">including Ancillary Service costs assigned during a Watch </w:t>
      </w:r>
      <w:r w:rsidRPr="00A02D58">
        <w:t>is calculated as follows:</w:t>
      </w:r>
    </w:p>
    <w:p w14:paraId="2D9A139E" w14:textId="77777777" w:rsidR="001F04FD" w:rsidRPr="00AE693E" w:rsidRDefault="001F04FD" w:rsidP="001F04FD">
      <w:pPr>
        <w:pStyle w:val="FormulaBold"/>
      </w:pPr>
      <w:r w:rsidRPr="00727227">
        <w:t xml:space="preserve">ARUCOST </w:t>
      </w:r>
      <w:r w:rsidRPr="00727227">
        <w:rPr>
          <w:i/>
          <w:vertAlign w:val="subscript"/>
        </w:rPr>
        <w:t>q</w:t>
      </w:r>
      <w:r w:rsidRPr="00727227">
        <w:tab/>
        <w:t>=</w:t>
      </w:r>
      <w:r w:rsidRPr="00727227">
        <w:tab/>
        <w:t xml:space="preserve">ARUPR * ARUQ </w:t>
      </w:r>
      <w:r w:rsidRPr="00727227">
        <w:rPr>
          <w:i/>
          <w:vertAlign w:val="subscript"/>
        </w:rPr>
        <w:t>q</w:t>
      </w:r>
    </w:p>
    <w:p w14:paraId="0AEF5776" w14:textId="77777777" w:rsidR="001F04FD" w:rsidRPr="00D8133F" w:rsidRDefault="001F04FD" w:rsidP="001F04FD">
      <w:pPr>
        <w:pStyle w:val="BodyText"/>
      </w:pPr>
      <w:r w:rsidRPr="00D8133F">
        <w:t>Where:</w:t>
      </w:r>
    </w:p>
    <w:p w14:paraId="1AFB1326" w14:textId="77777777" w:rsidR="001F04FD" w:rsidRPr="00EF7931" w:rsidRDefault="001F04FD" w:rsidP="001F04FD">
      <w:pPr>
        <w:pStyle w:val="Formula"/>
        <w:ind w:left="2880" w:hanging="2160"/>
      </w:pPr>
      <w:r w:rsidRPr="00EF7931">
        <w:t>ARUPR</w:t>
      </w:r>
      <w:r w:rsidRPr="00EF7931">
        <w:tab/>
        <w:t>=</w:t>
      </w:r>
      <w:r w:rsidRPr="00EF7931">
        <w:tab/>
        <w:t>ARUCOSTTOT / ARUQTOT</w:t>
      </w:r>
    </w:p>
    <w:p w14:paraId="2D1A6502" w14:textId="77777777" w:rsidR="001F04FD" w:rsidRPr="004057CD" w:rsidRDefault="001F04FD" w:rsidP="001F04FD">
      <w:pPr>
        <w:pStyle w:val="Formula"/>
        <w:ind w:left="2880" w:hanging="2160"/>
      </w:pPr>
      <w:r w:rsidRPr="004057CD">
        <w:t>ARUQTOT</w:t>
      </w:r>
      <w:r w:rsidRPr="004057CD">
        <w:tab/>
        <w:t>=</w:t>
      </w:r>
      <w:r w:rsidRPr="004057CD">
        <w:tab/>
      </w:r>
      <w:r w:rsidRPr="004057CD">
        <w:rPr>
          <w:position w:val="-22"/>
          <w:lang w:val="pt-BR"/>
        </w:rPr>
        <w:object w:dxaOrig="225" w:dyaOrig="465" w14:anchorId="4FF412EA">
          <v:shape id="_x0000_i1434" type="#_x0000_t75" style="width:12pt;height:18pt" o:ole="">
            <v:imagedata r:id="rId435" o:title=""/>
          </v:shape>
          <o:OLEObject Type="Embed" ProgID="Equation.3" ShapeID="_x0000_i1434" DrawAspect="Content" ObjectID="_1775283145" r:id="rId529"/>
        </w:object>
      </w:r>
      <w:r w:rsidRPr="004057CD">
        <w:rPr>
          <w:lang w:val="pt-BR"/>
        </w:rPr>
        <w:t>A</w:t>
      </w:r>
      <w:r w:rsidRPr="004057CD">
        <w:t xml:space="preserve">RUQ </w:t>
      </w:r>
      <w:r w:rsidRPr="004057CD">
        <w:rPr>
          <w:i/>
          <w:vertAlign w:val="subscript"/>
        </w:rPr>
        <w:t>q</w:t>
      </w:r>
    </w:p>
    <w:p w14:paraId="68A1CD26" w14:textId="77777777" w:rsidR="001F04FD" w:rsidRPr="00D7423A" w:rsidRDefault="001F04FD" w:rsidP="001F04FD">
      <w:pPr>
        <w:pStyle w:val="Formula"/>
        <w:ind w:left="2880" w:hanging="2160"/>
      </w:pPr>
      <w:r w:rsidRPr="004057CD">
        <w:t>A</w:t>
      </w:r>
      <w:r w:rsidRPr="00AB2A01">
        <w:t xml:space="preserve">RUQ </w:t>
      </w:r>
      <w:r w:rsidRPr="00AB2A01">
        <w:rPr>
          <w:i/>
          <w:vertAlign w:val="subscript"/>
        </w:rPr>
        <w:t>q</w:t>
      </w:r>
      <w:r w:rsidRPr="00AB2A01">
        <w:rPr>
          <w:i/>
          <w:vertAlign w:val="subscript"/>
        </w:rPr>
        <w:tab/>
      </w:r>
      <w:r w:rsidRPr="00AB2A01">
        <w:t>=</w:t>
      </w:r>
      <w:r w:rsidRPr="00AB2A01">
        <w:tab/>
      </w:r>
      <w:r w:rsidRPr="00E278AD">
        <w:t>A</w:t>
      </w:r>
      <w:r w:rsidRPr="00C700DF">
        <w:t xml:space="preserve">RUO </w:t>
      </w:r>
      <w:r w:rsidRPr="00C700DF">
        <w:rPr>
          <w:i/>
          <w:vertAlign w:val="subscript"/>
        </w:rPr>
        <w:t>q</w:t>
      </w:r>
      <w:r w:rsidRPr="00D7423A">
        <w:t xml:space="preserve"> – SARUQ </w:t>
      </w:r>
      <w:r w:rsidRPr="00D7423A">
        <w:rPr>
          <w:i/>
          <w:vertAlign w:val="subscript"/>
        </w:rPr>
        <w:t>q</w:t>
      </w:r>
    </w:p>
    <w:p w14:paraId="22481953" w14:textId="77777777" w:rsidR="001F04FD" w:rsidRPr="00727227" w:rsidRDefault="001F04FD" w:rsidP="001F04FD">
      <w:pPr>
        <w:pStyle w:val="Formula"/>
        <w:ind w:left="2880" w:hanging="2160"/>
        <w:rPr>
          <w:vertAlign w:val="subscript"/>
          <w:lang w:val="fr-FR"/>
        </w:rPr>
      </w:pPr>
      <w:r w:rsidRPr="00605094">
        <w:t xml:space="preserve">ARUO </w:t>
      </w:r>
      <w:r w:rsidRPr="00605094">
        <w:rPr>
          <w:i/>
          <w:vertAlign w:val="subscript"/>
        </w:rPr>
        <w:t>q</w:t>
      </w:r>
      <w:r w:rsidRPr="00605094">
        <w:rPr>
          <w:i/>
          <w:vertAlign w:val="subscript"/>
        </w:rPr>
        <w:tab/>
      </w:r>
      <w:r w:rsidRPr="00605094">
        <w:t>=</w:t>
      </w:r>
      <w:r w:rsidRPr="00605094">
        <w:tab/>
        <w:t xml:space="preserve">WAURUTOT </w:t>
      </w:r>
      <w:r w:rsidRPr="00C975E5">
        <w:t>* HLRS</w:t>
      </w:r>
      <w:r w:rsidRPr="00C975E5">
        <w:rPr>
          <w:i/>
          <w:vertAlign w:val="subscript"/>
        </w:rPr>
        <w:t xml:space="preserve"> q</w:t>
      </w:r>
      <w:r w:rsidRPr="00C975E5">
        <w:t xml:space="preserve"> + </w:t>
      </w:r>
      <w:r w:rsidRPr="00435DEF">
        <w:t>RUO</w:t>
      </w:r>
      <w:r w:rsidRPr="00727227">
        <w:rPr>
          <w:i/>
          <w:vertAlign w:val="subscript"/>
        </w:rPr>
        <w:t xml:space="preserve"> q</w:t>
      </w:r>
      <w:r w:rsidRPr="00727227">
        <w:rPr>
          <w:vertAlign w:val="subscript"/>
        </w:rPr>
        <w:t xml:space="preserve"> </w:t>
      </w:r>
    </w:p>
    <w:p w14:paraId="43005BEB" w14:textId="77777777" w:rsidR="001F04FD" w:rsidRPr="004057CD" w:rsidRDefault="001F04FD" w:rsidP="001F04FD">
      <w:pPr>
        <w:pStyle w:val="Formula"/>
        <w:ind w:left="2880" w:hanging="2160"/>
        <w:rPr>
          <w:lang w:val="fr-FR"/>
        </w:rPr>
      </w:pPr>
      <w:r w:rsidRPr="00D8133F">
        <w:t>WAURUTOT</w:t>
      </w:r>
      <w:r w:rsidRPr="00D8133F">
        <w:tab/>
      </w:r>
      <w:r w:rsidRPr="00D8133F">
        <w:rPr>
          <w:lang w:val="fr-FR"/>
        </w:rPr>
        <w:t>=</w:t>
      </w:r>
      <w:r w:rsidRPr="00D8133F">
        <w:rPr>
          <w:lang w:val="fr-FR"/>
        </w:rPr>
        <w:tab/>
      </w:r>
      <w:r w:rsidRPr="004057CD">
        <w:rPr>
          <w:position w:val="-22"/>
          <w:lang w:val="pt-BR"/>
        </w:rPr>
        <w:object w:dxaOrig="225" w:dyaOrig="465" w14:anchorId="61866AF4">
          <v:shape id="_x0000_i1435" type="#_x0000_t75" style="width:12pt;height:18pt" o:ole="">
            <v:imagedata r:id="rId435" o:title=""/>
          </v:shape>
          <o:OLEObject Type="Embed" ProgID="Equation.3" ShapeID="_x0000_i1435" DrawAspect="Content" ObjectID="_1775283146" r:id="rId530"/>
        </w:object>
      </w:r>
      <w:r w:rsidRPr="004057CD">
        <w:rPr>
          <w:position w:val="-18"/>
          <w:lang w:val="pt-BR"/>
        </w:rPr>
        <w:object w:dxaOrig="220" w:dyaOrig="420" w14:anchorId="7CC20B92">
          <v:shape id="_x0000_i1436" type="#_x0000_t75" style="width:12pt;height:24pt" o:ole="">
            <v:imagedata r:id="rId409" o:title=""/>
          </v:shape>
          <o:OLEObject Type="Embed" ProgID="Equation.3" ShapeID="_x0000_i1436" DrawAspect="Content" ObjectID="_1775283147" r:id="rId531"/>
        </w:object>
      </w:r>
      <w:r w:rsidRPr="00C700DF">
        <w:rPr>
          <w:position w:val="-18"/>
          <w:lang w:val="pt-BR"/>
        </w:rPr>
        <w:object w:dxaOrig="220" w:dyaOrig="420" w14:anchorId="3B42E6B0">
          <v:shape id="_x0000_i1437" type="#_x0000_t75" style="width:12pt;height:24pt" o:ole="">
            <v:imagedata r:id="rId532" o:title=""/>
          </v:shape>
          <o:OLEObject Type="Embed" ProgID="Equation.3" ShapeID="_x0000_i1437" DrawAspect="Content" ObjectID="_1775283148" r:id="rId533"/>
        </w:object>
      </w:r>
      <w:r w:rsidRPr="004057CD">
        <w:t xml:space="preserve">RTAURUR </w:t>
      </w:r>
      <w:r w:rsidRPr="004057CD">
        <w:rPr>
          <w:i/>
          <w:vertAlign w:val="subscript"/>
        </w:rPr>
        <w:t>q,r,p</w:t>
      </w:r>
    </w:p>
    <w:p w14:paraId="7FD32D3E" w14:textId="77777777" w:rsidR="001F04FD" w:rsidRPr="004057CD" w:rsidRDefault="001F04FD" w:rsidP="001F04FD">
      <w:pPr>
        <w:keepNext/>
        <w:spacing w:before="240"/>
      </w:pPr>
      <w:r w:rsidRPr="004057CD">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4"/>
        <w:gridCol w:w="631"/>
        <w:gridCol w:w="6546"/>
      </w:tblGrid>
      <w:tr w:rsidR="001F04FD" w:rsidRPr="00A02D58" w14:paraId="20B9B6FE" w14:textId="77777777" w:rsidTr="00AC4DEE">
        <w:tc>
          <w:tcPr>
            <w:tcW w:w="1191" w:type="pct"/>
          </w:tcPr>
          <w:p w14:paraId="637BB2C9" w14:textId="77777777" w:rsidR="001F04FD" w:rsidRPr="00A02D58" w:rsidRDefault="001F04FD" w:rsidP="00AC4DEE">
            <w:pPr>
              <w:pStyle w:val="TableHead"/>
            </w:pPr>
            <w:r w:rsidRPr="00A02D58">
              <w:t>Variable</w:t>
            </w:r>
          </w:p>
        </w:tc>
        <w:tc>
          <w:tcPr>
            <w:tcW w:w="335" w:type="pct"/>
          </w:tcPr>
          <w:p w14:paraId="1B86AE40" w14:textId="77777777" w:rsidR="001F04FD" w:rsidRPr="00A02D58" w:rsidRDefault="001F04FD" w:rsidP="00AC4DEE">
            <w:pPr>
              <w:pStyle w:val="TableHead"/>
            </w:pPr>
            <w:r w:rsidRPr="00A02D58">
              <w:t>Unit</w:t>
            </w:r>
          </w:p>
        </w:tc>
        <w:tc>
          <w:tcPr>
            <w:tcW w:w="3474" w:type="pct"/>
          </w:tcPr>
          <w:p w14:paraId="18D78FF0" w14:textId="77777777" w:rsidR="001F04FD" w:rsidRPr="00A02D58" w:rsidRDefault="001F04FD" w:rsidP="00AC4DEE">
            <w:pPr>
              <w:pStyle w:val="TableHead"/>
            </w:pPr>
            <w:r w:rsidRPr="00A02D58">
              <w:t>Description</w:t>
            </w:r>
          </w:p>
        </w:tc>
      </w:tr>
      <w:tr w:rsidR="001F04FD" w:rsidRPr="00A02D58" w14:paraId="40E9C735" w14:textId="77777777" w:rsidTr="00AC4DEE">
        <w:tc>
          <w:tcPr>
            <w:tcW w:w="1191" w:type="pct"/>
          </w:tcPr>
          <w:p w14:paraId="0FADE8B9" w14:textId="77777777" w:rsidR="001F04FD" w:rsidRPr="007E037D" w:rsidRDefault="001F04FD" w:rsidP="00AC4DEE">
            <w:pPr>
              <w:pStyle w:val="TableBody"/>
            </w:pPr>
            <w:r w:rsidRPr="000A0BDA">
              <w:t xml:space="preserve">ARUCOST </w:t>
            </w:r>
            <w:r w:rsidRPr="000A0BDA">
              <w:rPr>
                <w:i/>
                <w:vertAlign w:val="subscript"/>
              </w:rPr>
              <w:t>q</w:t>
            </w:r>
          </w:p>
        </w:tc>
        <w:tc>
          <w:tcPr>
            <w:tcW w:w="335" w:type="pct"/>
          </w:tcPr>
          <w:p w14:paraId="1DC5A866" w14:textId="77777777" w:rsidR="001F04FD" w:rsidRDefault="001F04FD" w:rsidP="00AC4DEE">
            <w:pPr>
              <w:pStyle w:val="TableBody"/>
            </w:pPr>
            <w:r w:rsidRPr="000A0BDA">
              <w:t>$</w:t>
            </w:r>
          </w:p>
        </w:tc>
        <w:tc>
          <w:tcPr>
            <w:tcW w:w="3474" w:type="pct"/>
          </w:tcPr>
          <w:p w14:paraId="42DA0475" w14:textId="77777777" w:rsidR="001F04FD" w:rsidRPr="00A02D58" w:rsidRDefault="001F04FD" w:rsidP="00AC4DEE">
            <w:pPr>
              <w:pStyle w:val="TableBody"/>
            </w:pPr>
            <w:r w:rsidRPr="000A0BDA">
              <w:rPr>
                <w:i/>
              </w:rPr>
              <w:t>Reg-Up Cost per QSE</w:t>
            </w:r>
            <w:r w:rsidRPr="000A0BDA">
              <w:t xml:space="preserve">—QSE </w:t>
            </w:r>
            <w:r w:rsidRPr="000A0BDA">
              <w:rPr>
                <w:i/>
              </w:rPr>
              <w:t>q</w:t>
            </w:r>
            <w:r w:rsidRPr="000A0BDA">
              <w:t>’s share of the net total costs for Reg-Up that includes</w:t>
            </w:r>
            <w:r>
              <w:t xml:space="preserve"> costs of assigned Ancillary Service during a W</w:t>
            </w:r>
            <w:r w:rsidRPr="006E2C25">
              <w:t>atch</w:t>
            </w:r>
            <w:r w:rsidRPr="00E6216A">
              <w:t>, for the hour</w:t>
            </w:r>
            <w:r w:rsidRPr="000A0BDA">
              <w:t>.</w:t>
            </w:r>
          </w:p>
        </w:tc>
      </w:tr>
      <w:tr w:rsidR="001F04FD" w:rsidRPr="00A02D58" w14:paraId="308FC401" w14:textId="77777777" w:rsidTr="00AC4DEE">
        <w:tc>
          <w:tcPr>
            <w:tcW w:w="1191" w:type="pct"/>
          </w:tcPr>
          <w:p w14:paraId="638C19C3" w14:textId="77777777" w:rsidR="001F04FD" w:rsidRDefault="001F04FD" w:rsidP="00AC4DEE">
            <w:pPr>
              <w:pStyle w:val="TableBody"/>
            </w:pPr>
            <w:r w:rsidRPr="000A0BDA">
              <w:t>ARUPR</w:t>
            </w:r>
          </w:p>
        </w:tc>
        <w:tc>
          <w:tcPr>
            <w:tcW w:w="335" w:type="pct"/>
          </w:tcPr>
          <w:p w14:paraId="10C5420F" w14:textId="77777777" w:rsidR="001F04FD" w:rsidRPr="00A02D58" w:rsidRDefault="001F04FD" w:rsidP="00AC4DEE">
            <w:pPr>
              <w:pStyle w:val="TableBody"/>
            </w:pPr>
            <w:r w:rsidRPr="000A0BDA">
              <w:t>$/MW per hour</w:t>
            </w:r>
          </w:p>
        </w:tc>
        <w:tc>
          <w:tcPr>
            <w:tcW w:w="3474" w:type="pct"/>
          </w:tcPr>
          <w:p w14:paraId="7A83E25B" w14:textId="77777777" w:rsidR="001F04FD" w:rsidRPr="004A2B16" w:rsidRDefault="001F04FD" w:rsidP="00AC4DEE">
            <w:pPr>
              <w:pStyle w:val="TableBody"/>
            </w:pPr>
            <w:r w:rsidRPr="000A0BDA">
              <w:rPr>
                <w:i/>
              </w:rPr>
              <w:t>Reg-Up Price—</w:t>
            </w:r>
            <w:r w:rsidRPr="000A0BDA">
              <w:t>The price for Reg-Up calculated based on the net total costs for Reg-Up, for the hour.</w:t>
            </w:r>
          </w:p>
        </w:tc>
      </w:tr>
      <w:tr w:rsidR="001F04FD" w:rsidRPr="00A02D58" w14:paraId="048BCED0" w14:textId="77777777" w:rsidTr="00AC4DEE">
        <w:tc>
          <w:tcPr>
            <w:tcW w:w="1191" w:type="pct"/>
            <w:tcBorders>
              <w:top w:val="single" w:sz="4" w:space="0" w:color="auto"/>
              <w:left w:val="single" w:sz="4" w:space="0" w:color="auto"/>
              <w:bottom w:val="single" w:sz="4" w:space="0" w:color="auto"/>
              <w:right w:val="single" w:sz="4" w:space="0" w:color="auto"/>
            </w:tcBorders>
          </w:tcPr>
          <w:p w14:paraId="165F3973" w14:textId="77777777" w:rsidR="001F04FD" w:rsidRPr="00131358" w:rsidRDefault="001F04FD" w:rsidP="00AC4DEE">
            <w:pPr>
              <w:pStyle w:val="TableBody"/>
            </w:pPr>
            <w:r w:rsidRPr="000A0BDA">
              <w:t>ARUCOSTTOT</w:t>
            </w:r>
          </w:p>
        </w:tc>
        <w:tc>
          <w:tcPr>
            <w:tcW w:w="335" w:type="pct"/>
            <w:tcBorders>
              <w:top w:val="single" w:sz="4" w:space="0" w:color="auto"/>
              <w:left w:val="single" w:sz="4" w:space="0" w:color="auto"/>
              <w:bottom w:val="single" w:sz="4" w:space="0" w:color="auto"/>
              <w:right w:val="single" w:sz="4" w:space="0" w:color="auto"/>
            </w:tcBorders>
          </w:tcPr>
          <w:p w14:paraId="5E2BB782" w14:textId="77777777" w:rsidR="001F04FD" w:rsidRPr="00131358" w:rsidRDefault="001F04FD" w:rsidP="00AC4DEE">
            <w:pPr>
              <w:pStyle w:val="TableBody"/>
            </w:pPr>
            <w:r w:rsidRPr="000A0BDA">
              <w:t>$</w:t>
            </w:r>
          </w:p>
        </w:tc>
        <w:tc>
          <w:tcPr>
            <w:tcW w:w="3474" w:type="pct"/>
            <w:tcBorders>
              <w:top w:val="single" w:sz="4" w:space="0" w:color="auto"/>
              <w:left w:val="single" w:sz="4" w:space="0" w:color="auto"/>
              <w:bottom w:val="single" w:sz="4" w:space="0" w:color="auto"/>
              <w:right w:val="single" w:sz="4" w:space="0" w:color="auto"/>
            </w:tcBorders>
          </w:tcPr>
          <w:p w14:paraId="4E2BE20C" w14:textId="77777777" w:rsidR="001F04FD" w:rsidRPr="005D75C3" w:rsidRDefault="001F04FD" w:rsidP="00AC4DEE">
            <w:pPr>
              <w:pStyle w:val="TableBody"/>
            </w:pPr>
            <w:r w:rsidRPr="000A0BDA">
              <w:rPr>
                <w:i/>
              </w:rPr>
              <w:t>Reg-Up Cost Total</w:t>
            </w:r>
            <w:r w:rsidRPr="000A0BDA">
              <w:t>—The total costs for Reg-Up that includes</w:t>
            </w:r>
            <w:r>
              <w:t xml:space="preserve"> costs of assigned Ancillary Service during a W</w:t>
            </w:r>
            <w:r w:rsidRPr="006E2C25">
              <w:t>atch for the hour.</w:t>
            </w:r>
          </w:p>
        </w:tc>
      </w:tr>
      <w:tr w:rsidR="001F04FD" w:rsidRPr="00A02D58" w14:paraId="0524E14C" w14:textId="77777777" w:rsidTr="00AC4DEE">
        <w:tc>
          <w:tcPr>
            <w:tcW w:w="1191" w:type="pct"/>
            <w:tcBorders>
              <w:top w:val="single" w:sz="4" w:space="0" w:color="auto"/>
              <w:left w:val="single" w:sz="4" w:space="0" w:color="auto"/>
              <w:bottom w:val="single" w:sz="4" w:space="0" w:color="auto"/>
              <w:right w:val="single" w:sz="4" w:space="0" w:color="auto"/>
            </w:tcBorders>
          </w:tcPr>
          <w:p w14:paraId="0289BCFC" w14:textId="77777777" w:rsidR="001F04FD" w:rsidRPr="00131358" w:rsidRDefault="001F04FD" w:rsidP="00AC4DEE">
            <w:pPr>
              <w:pStyle w:val="TableBody"/>
            </w:pPr>
            <w:r w:rsidRPr="000A0BDA">
              <w:lastRenderedPageBreak/>
              <w:t>ARUQTOT</w:t>
            </w:r>
          </w:p>
        </w:tc>
        <w:tc>
          <w:tcPr>
            <w:tcW w:w="335" w:type="pct"/>
            <w:tcBorders>
              <w:top w:val="single" w:sz="4" w:space="0" w:color="auto"/>
              <w:left w:val="single" w:sz="4" w:space="0" w:color="auto"/>
              <w:bottom w:val="single" w:sz="4" w:space="0" w:color="auto"/>
              <w:right w:val="single" w:sz="4" w:space="0" w:color="auto"/>
            </w:tcBorders>
          </w:tcPr>
          <w:p w14:paraId="7923C498" w14:textId="77777777" w:rsidR="001F04FD" w:rsidRPr="00131358" w:rsidRDefault="001F04FD" w:rsidP="00AC4DEE">
            <w:pPr>
              <w:pStyle w:val="TableBody"/>
            </w:pPr>
            <w:r w:rsidRPr="000A0BDA">
              <w:t>MW</w:t>
            </w:r>
          </w:p>
        </w:tc>
        <w:tc>
          <w:tcPr>
            <w:tcW w:w="3474" w:type="pct"/>
            <w:tcBorders>
              <w:top w:val="single" w:sz="4" w:space="0" w:color="auto"/>
              <w:left w:val="single" w:sz="4" w:space="0" w:color="auto"/>
              <w:bottom w:val="single" w:sz="4" w:space="0" w:color="auto"/>
              <w:right w:val="single" w:sz="4" w:space="0" w:color="auto"/>
            </w:tcBorders>
          </w:tcPr>
          <w:p w14:paraId="6C39EC23" w14:textId="77777777" w:rsidR="001F04FD" w:rsidRPr="00A87906" w:rsidRDefault="001F04FD" w:rsidP="00AC4DEE">
            <w:pPr>
              <w:pStyle w:val="TableBody"/>
            </w:pPr>
            <w:r w:rsidRPr="000A0BDA">
              <w:rPr>
                <w:i/>
              </w:rPr>
              <w:t>Reg-Up Quantity Total</w:t>
            </w:r>
            <w:r w:rsidRPr="000A0BDA">
              <w:t>—The sum of every QSE’s portion of its Ancillary Service Obligation that is not self-arranged in either DAM or any SASM</w:t>
            </w:r>
            <w:r w:rsidRPr="00DF672C">
              <w:t xml:space="preserve"> </w:t>
            </w:r>
            <w:r>
              <w:t>that includes</w:t>
            </w:r>
            <w:r w:rsidRPr="00DF672C">
              <w:t xml:space="preserve"> assigne</w:t>
            </w:r>
            <w:r>
              <w:t>d Ancillary Service, during a Watch,</w:t>
            </w:r>
            <w:r w:rsidRPr="004057CD">
              <w:t xml:space="preserve"> for the hour.</w:t>
            </w:r>
          </w:p>
        </w:tc>
      </w:tr>
      <w:tr w:rsidR="001F04FD" w:rsidRPr="00A02D58" w14:paraId="37C64D8F" w14:textId="77777777" w:rsidTr="00AC4DEE">
        <w:tc>
          <w:tcPr>
            <w:tcW w:w="1191" w:type="pct"/>
            <w:tcBorders>
              <w:top w:val="single" w:sz="4" w:space="0" w:color="auto"/>
              <w:left w:val="single" w:sz="4" w:space="0" w:color="auto"/>
              <w:bottom w:val="single" w:sz="4" w:space="0" w:color="auto"/>
              <w:right w:val="single" w:sz="4" w:space="0" w:color="auto"/>
            </w:tcBorders>
          </w:tcPr>
          <w:p w14:paraId="72E3C758" w14:textId="77777777" w:rsidR="001F04FD" w:rsidRPr="004A2B16" w:rsidRDefault="001F04FD" w:rsidP="00AC4DEE">
            <w:pPr>
              <w:pStyle w:val="TableBody"/>
              <w:rPr>
                <w:i/>
              </w:rPr>
            </w:pPr>
            <w:r w:rsidRPr="000A0BDA">
              <w:t xml:space="preserve">ARUQ </w:t>
            </w:r>
            <w:r w:rsidRPr="000A0BDA">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276377A7" w14:textId="77777777" w:rsidR="001F04FD" w:rsidRPr="00A02D58" w:rsidRDefault="001F04FD" w:rsidP="00AC4DEE">
            <w:pPr>
              <w:pStyle w:val="TableBody"/>
            </w:pPr>
            <w:r w:rsidRPr="000A0BDA">
              <w:t>MW</w:t>
            </w:r>
          </w:p>
        </w:tc>
        <w:tc>
          <w:tcPr>
            <w:tcW w:w="3474" w:type="pct"/>
            <w:tcBorders>
              <w:top w:val="single" w:sz="4" w:space="0" w:color="auto"/>
              <w:left w:val="single" w:sz="4" w:space="0" w:color="auto"/>
              <w:bottom w:val="single" w:sz="4" w:space="0" w:color="auto"/>
              <w:right w:val="single" w:sz="4" w:space="0" w:color="auto"/>
            </w:tcBorders>
          </w:tcPr>
          <w:p w14:paraId="2DF1FEBC" w14:textId="77777777" w:rsidR="001F04FD" w:rsidRPr="00A02D58" w:rsidRDefault="001F04FD" w:rsidP="00AC4DEE">
            <w:pPr>
              <w:pStyle w:val="TableBody"/>
            </w:pPr>
            <w:r w:rsidRPr="000A0BDA">
              <w:rPr>
                <w:i/>
              </w:rPr>
              <w:t>Reg-Up Quantity per QSE</w:t>
            </w:r>
            <w:r w:rsidRPr="000A0BDA">
              <w:t xml:space="preserve">—The portion of QSE </w:t>
            </w:r>
            <w:r w:rsidRPr="000A0BDA">
              <w:rPr>
                <w:i/>
              </w:rPr>
              <w:t>q</w:t>
            </w:r>
            <w:r w:rsidRPr="000A0BDA">
              <w:t xml:space="preserve">’s total Ancillary Service Obligation that is not self-arranged in either DAM or any SASM, </w:t>
            </w:r>
            <w:r>
              <w:t>that includes</w:t>
            </w:r>
            <w:r w:rsidRPr="00DF672C">
              <w:t xml:space="preserve"> assigne</w:t>
            </w:r>
            <w:r>
              <w:t>d Ancillary Service, during a Watch</w:t>
            </w:r>
            <w:r w:rsidRPr="00AE693E">
              <w:t xml:space="preserve"> for the hour.</w:t>
            </w:r>
          </w:p>
        </w:tc>
      </w:tr>
      <w:tr w:rsidR="001F04FD" w:rsidRPr="00A02D58" w14:paraId="4DAA8848" w14:textId="77777777" w:rsidTr="00AC4DEE">
        <w:tblPrEx>
          <w:tblCellMar>
            <w:left w:w="115" w:type="dxa"/>
            <w:right w:w="115" w:type="dxa"/>
          </w:tblCellMar>
        </w:tblPrEx>
        <w:trPr>
          <w:cantSplit/>
          <w:tblHeader/>
        </w:trPr>
        <w:tc>
          <w:tcPr>
            <w:tcW w:w="1191" w:type="pct"/>
            <w:tcBorders>
              <w:top w:val="single" w:sz="4" w:space="0" w:color="auto"/>
              <w:left w:val="single" w:sz="4" w:space="0" w:color="auto"/>
              <w:bottom w:val="single" w:sz="4" w:space="0" w:color="auto"/>
              <w:right w:val="single" w:sz="4" w:space="0" w:color="auto"/>
            </w:tcBorders>
          </w:tcPr>
          <w:p w14:paraId="4D9A49EE" w14:textId="77777777" w:rsidR="001F04FD" w:rsidRPr="004A2B16" w:rsidRDefault="001F04FD" w:rsidP="00AC4DEE">
            <w:pPr>
              <w:pStyle w:val="TableBody"/>
              <w:rPr>
                <w:i/>
              </w:rPr>
            </w:pPr>
            <w:r w:rsidRPr="000A0BDA">
              <w:t>WAURUTOT</w:t>
            </w:r>
          </w:p>
        </w:tc>
        <w:tc>
          <w:tcPr>
            <w:tcW w:w="335" w:type="pct"/>
            <w:tcBorders>
              <w:top w:val="single" w:sz="4" w:space="0" w:color="auto"/>
              <w:left w:val="single" w:sz="4" w:space="0" w:color="auto"/>
              <w:bottom w:val="single" w:sz="4" w:space="0" w:color="auto"/>
              <w:right w:val="single" w:sz="4" w:space="0" w:color="auto"/>
            </w:tcBorders>
          </w:tcPr>
          <w:p w14:paraId="33130747" w14:textId="77777777" w:rsidR="001F04FD" w:rsidRPr="00A02D58" w:rsidRDefault="001F04FD" w:rsidP="00AC4DEE">
            <w:pPr>
              <w:pStyle w:val="TableBody"/>
            </w:pPr>
            <w:r w:rsidRPr="000A0BDA">
              <w:t>MW</w:t>
            </w:r>
          </w:p>
        </w:tc>
        <w:tc>
          <w:tcPr>
            <w:tcW w:w="3474" w:type="pct"/>
            <w:tcBorders>
              <w:top w:val="single" w:sz="4" w:space="0" w:color="auto"/>
              <w:left w:val="single" w:sz="4" w:space="0" w:color="auto"/>
              <w:bottom w:val="single" w:sz="4" w:space="0" w:color="auto"/>
              <w:right w:val="single" w:sz="4" w:space="0" w:color="auto"/>
            </w:tcBorders>
          </w:tcPr>
          <w:p w14:paraId="7C0B0422" w14:textId="77777777" w:rsidR="001F04FD" w:rsidRPr="004A2B16" w:rsidRDefault="001F04FD" w:rsidP="00AC4DEE">
            <w:pPr>
              <w:pStyle w:val="TableBody"/>
            </w:pPr>
            <w:r w:rsidRPr="000A0BDA">
              <w:rPr>
                <w:i/>
              </w:rPr>
              <w:t xml:space="preserve">Watch Assigned Un-Deployed Regulation Up Quantity- </w:t>
            </w:r>
            <w:r w:rsidRPr="000A0BDA">
              <w:t>The total market wide quantity of un-deployed Reg-Up Ancillary Service Assignment for the hour.</w:t>
            </w:r>
          </w:p>
        </w:tc>
      </w:tr>
      <w:tr w:rsidR="001F04FD" w:rsidRPr="00A02D58" w14:paraId="5CA6DD00" w14:textId="77777777" w:rsidTr="00AC4DEE">
        <w:tblPrEx>
          <w:tblCellMar>
            <w:left w:w="115" w:type="dxa"/>
            <w:right w:w="115" w:type="dxa"/>
          </w:tblCellMar>
        </w:tblPrEx>
        <w:trPr>
          <w:cantSplit/>
          <w:trHeight w:val="215"/>
          <w:tblHeader/>
        </w:trPr>
        <w:tc>
          <w:tcPr>
            <w:tcW w:w="1191" w:type="pct"/>
            <w:tcBorders>
              <w:top w:val="single" w:sz="4" w:space="0" w:color="auto"/>
              <w:left w:val="single" w:sz="4" w:space="0" w:color="auto"/>
              <w:bottom w:val="single" w:sz="4" w:space="0" w:color="auto"/>
              <w:right w:val="single" w:sz="4" w:space="0" w:color="auto"/>
            </w:tcBorders>
          </w:tcPr>
          <w:p w14:paraId="223B1CC8" w14:textId="77777777" w:rsidR="001F04FD" w:rsidRPr="004A2B16" w:rsidRDefault="001F04FD" w:rsidP="00AC4DEE">
            <w:pPr>
              <w:pStyle w:val="TableBody"/>
              <w:rPr>
                <w:i/>
              </w:rPr>
            </w:pPr>
            <w:r w:rsidRPr="000A0BDA">
              <w:t xml:space="preserve">RTAURUR </w:t>
            </w:r>
            <w:r w:rsidRPr="000A0BDA">
              <w:rPr>
                <w:i/>
                <w:vertAlign w:val="subscript"/>
              </w:rPr>
              <w:t>q,r</w:t>
            </w:r>
            <w:r w:rsidRPr="000A0BDA">
              <w:t xml:space="preserve"> </w:t>
            </w:r>
            <w:r w:rsidRPr="000A0BDA">
              <w:rPr>
                <w:i/>
                <w:vertAlign w:val="subscript"/>
              </w:rPr>
              <w:t xml:space="preserve"> </w:t>
            </w:r>
            <w:r w:rsidRPr="000A0BDA">
              <w:t xml:space="preserve"> </w:t>
            </w:r>
          </w:p>
        </w:tc>
        <w:tc>
          <w:tcPr>
            <w:tcW w:w="335" w:type="pct"/>
            <w:tcBorders>
              <w:top w:val="single" w:sz="4" w:space="0" w:color="auto"/>
              <w:left w:val="single" w:sz="4" w:space="0" w:color="auto"/>
              <w:bottom w:val="single" w:sz="4" w:space="0" w:color="auto"/>
              <w:right w:val="single" w:sz="4" w:space="0" w:color="auto"/>
            </w:tcBorders>
          </w:tcPr>
          <w:p w14:paraId="50CBEA57" w14:textId="77777777" w:rsidR="001F04FD" w:rsidRPr="00A02D58" w:rsidRDefault="001F04FD" w:rsidP="00AC4DEE">
            <w:pPr>
              <w:pStyle w:val="TableBody"/>
            </w:pPr>
            <w:r w:rsidRPr="000A0BDA">
              <w:t>MW</w:t>
            </w:r>
          </w:p>
        </w:tc>
        <w:tc>
          <w:tcPr>
            <w:tcW w:w="3474" w:type="pct"/>
            <w:tcBorders>
              <w:top w:val="single" w:sz="4" w:space="0" w:color="auto"/>
              <w:left w:val="single" w:sz="4" w:space="0" w:color="auto"/>
              <w:bottom w:val="single" w:sz="4" w:space="0" w:color="auto"/>
              <w:right w:val="single" w:sz="4" w:space="0" w:color="auto"/>
            </w:tcBorders>
          </w:tcPr>
          <w:p w14:paraId="39E9E299" w14:textId="77777777" w:rsidR="001F04FD" w:rsidRPr="004A2B16" w:rsidRDefault="001F04FD" w:rsidP="00AC4DEE">
            <w:pPr>
              <w:pStyle w:val="TableBody"/>
            </w:pPr>
            <w:r w:rsidRPr="000A0BDA">
              <w:rPr>
                <w:i/>
              </w:rPr>
              <w:t xml:space="preserve">Real-Time Assigned Un-Deployed Regulation Up Quantity per Resource per QSE - </w:t>
            </w:r>
            <w:r w:rsidRPr="000A0BDA">
              <w:t>The quantity of un-deployed</w:t>
            </w:r>
            <w:r w:rsidRPr="000A0BDA">
              <w:rPr>
                <w:i/>
              </w:rPr>
              <w:t xml:space="preserve"> </w:t>
            </w:r>
            <w:r w:rsidRPr="000A0BDA">
              <w:t xml:space="preserve">Reg-Up Ancillary Service Assignment to a QSE </w:t>
            </w:r>
            <w:r w:rsidRPr="000A0BDA">
              <w:rPr>
                <w:i/>
              </w:rPr>
              <w:t>q</w:t>
            </w:r>
            <w:r w:rsidRPr="000A0BDA">
              <w:t xml:space="preserve"> for Resource </w:t>
            </w:r>
            <w:r w:rsidRPr="000A0BDA">
              <w:rPr>
                <w:i/>
              </w:rPr>
              <w:t>r</w:t>
            </w:r>
            <w:r w:rsidRPr="000A0BDA">
              <w:t xml:space="preserve"> for the hour.  Where for a Combined Cycle Train, the Resource </w:t>
            </w:r>
            <w:r w:rsidRPr="000A0BDA">
              <w:rPr>
                <w:i/>
              </w:rPr>
              <w:t xml:space="preserve">r </w:t>
            </w:r>
            <w:r w:rsidRPr="000A0BDA">
              <w:t>is a Combined Cycle Generation Resource within the Combined Cycle Train.</w:t>
            </w:r>
          </w:p>
        </w:tc>
      </w:tr>
      <w:tr w:rsidR="001F04FD" w:rsidRPr="00A02D58" w14:paraId="65B32919"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0879258A" w14:textId="77777777" w:rsidR="001F04FD" w:rsidRPr="004A2B16" w:rsidRDefault="001F04FD" w:rsidP="00AC4DEE">
            <w:pPr>
              <w:pStyle w:val="TableBody"/>
              <w:rPr>
                <w:i/>
              </w:rPr>
            </w:pPr>
            <w:r w:rsidRPr="000A0BDA">
              <w:t xml:space="preserve">ARUO </w:t>
            </w:r>
            <w:r w:rsidRPr="000A0BDA">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2AA1DF20" w14:textId="77777777" w:rsidR="001F04FD" w:rsidRPr="00A02D58" w:rsidRDefault="001F04FD" w:rsidP="00AC4DEE">
            <w:pPr>
              <w:pStyle w:val="TableBody"/>
            </w:pPr>
            <w:r w:rsidRPr="000A0BDA">
              <w:t>MW</w:t>
            </w:r>
          </w:p>
        </w:tc>
        <w:tc>
          <w:tcPr>
            <w:tcW w:w="3474" w:type="pct"/>
            <w:tcBorders>
              <w:top w:val="single" w:sz="4" w:space="0" w:color="auto"/>
              <w:left w:val="single" w:sz="4" w:space="0" w:color="auto"/>
              <w:bottom w:val="single" w:sz="4" w:space="0" w:color="auto"/>
              <w:right w:val="single" w:sz="4" w:space="0" w:color="auto"/>
            </w:tcBorders>
          </w:tcPr>
          <w:p w14:paraId="1EF986C0" w14:textId="77777777" w:rsidR="001F04FD" w:rsidRPr="00A02D58" w:rsidRDefault="001F04FD" w:rsidP="00AC4DEE">
            <w:pPr>
              <w:pStyle w:val="TableBody"/>
            </w:pPr>
            <w:r w:rsidRPr="000A0BDA">
              <w:rPr>
                <w:i/>
              </w:rPr>
              <w:t>Reg-Up Obligation per QSE</w:t>
            </w:r>
            <w:r w:rsidRPr="000A0BDA">
              <w:t xml:space="preserve">—The Ancillary Service Obligation of QSE </w:t>
            </w:r>
            <w:r w:rsidRPr="000A0BDA">
              <w:rPr>
                <w:i/>
              </w:rPr>
              <w:t>q</w:t>
            </w:r>
            <w:r w:rsidRPr="000A0BDA">
              <w:t xml:space="preserve">, for the hour during a </w:t>
            </w:r>
            <w:r>
              <w:t>W</w:t>
            </w:r>
            <w:r w:rsidRPr="006E2C25">
              <w:t>atch.</w:t>
            </w:r>
          </w:p>
        </w:tc>
      </w:tr>
      <w:tr w:rsidR="001F04FD" w:rsidRPr="00A02D58" w14:paraId="5654B346"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253C8A83" w14:textId="77777777" w:rsidR="001F04FD" w:rsidRPr="004A2B16" w:rsidRDefault="001F04FD" w:rsidP="00AC4DEE">
            <w:pPr>
              <w:pStyle w:val="TableBody"/>
              <w:rPr>
                <w:i/>
              </w:rPr>
            </w:pPr>
            <w:r w:rsidRPr="00AE693E">
              <w:t xml:space="preserve">RUO </w:t>
            </w:r>
            <w:r w:rsidRPr="00D77832">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1E9A82AF" w14:textId="77777777" w:rsidR="001F04FD" w:rsidRDefault="001F04FD" w:rsidP="00AC4DEE">
            <w:pPr>
              <w:pStyle w:val="TableBody"/>
            </w:pPr>
            <w:r w:rsidRPr="00727227">
              <w:t>MW</w:t>
            </w:r>
          </w:p>
        </w:tc>
        <w:tc>
          <w:tcPr>
            <w:tcW w:w="3474" w:type="pct"/>
            <w:tcBorders>
              <w:top w:val="single" w:sz="4" w:space="0" w:color="auto"/>
              <w:left w:val="single" w:sz="4" w:space="0" w:color="auto"/>
              <w:bottom w:val="single" w:sz="4" w:space="0" w:color="auto"/>
              <w:right w:val="single" w:sz="4" w:space="0" w:color="auto"/>
            </w:tcBorders>
          </w:tcPr>
          <w:p w14:paraId="289424CE" w14:textId="77777777" w:rsidR="001F04FD" w:rsidRPr="00A02D58" w:rsidRDefault="001F04FD" w:rsidP="00AC4DEE">
            <w:pPr>
              <w:pStyle w:val="TableBody"/>
            </w:pPr>
            <w:r w:rsidRPr="00D8133F">
              <w:rPr>
                <w:i/>
              </w:rPr>
              <w:t>Reg-Up Obligation per QSE</w:t>
            </w:r>
            <w:r w:rsidRPr="00D8133F">
              <w:t xml:space="preserve">—The Ancillary Service Obligation of QSE </w:t>
            </w:r>
            <w:r w:rsidRPr="00D8133F">
              <w:rPr>
                <w:i/>
              </w:rPr>
              <w:t>q</w:t>
            </w:r>
            <w:r w:rsidRPr="00D8133F">
              <w:t>, for the hour.</w:t>
            </w:r>
          </w:p>
        </w:tc>
      </w:tr>
      <w:tr w:rsidR="001F04FD" w:rsidRPr="00A02D58" w14:paraId="170BD0D9"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0A6E665D" w14:textId="77777777" w:rsidR="001F04FD" w:rsidRPr="004A2B16" w:rsidRDefault="001F04FD" w:rsidP="00AC4DEE">
            <w:pPr>
              <w:pStyle w:val="TableBody"/>
              <w:rPr>
                <w:i/>
              </w:rPr>
            </w:pPr>
            <w:r w:rsidRPr="000A0BDA">
              <w:t xml:space="preserve">HLRS </w:t>
            </w:r>
            <w:r w:rsidRPr="000A0BDA">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4859C0C5" w14:textId="77777777" w:rsidR="001F04FD" w:rsidRDefault="001F04FD" w:rsidP="00AC4DEE">
            <w:pPr>
              <w:pStyle w:val="TableBody"/>
            </w:pPr>
            <w:r w:rsidRPr="000A0BDA">
              <w:t>none</w:t>
            </w:r>
          </w:p>
        </w:tc>
        <w:tc>
          <w:tcPr>
            <w:tcW w:w="3474" w:type="pct"/>
            <w:tcBorders>
              <w:top w:val="single" w:sz="4" w:space="0" w:color="auto"/>
              <w:left w:val="single" w:sz="4" w:space="0" w:color="auto"/>
              <w:bottom w:val="single" w:sz="4" w:space="0" w:color="auto"/>
              <w:right w:val="single" w:sz="4" w:space="0" w:color="auto"/>
            </w:tcBorders>
          </w:tcPr>
          <w:p w14:paraId="36452E3E" w14:textId="77777777" w:rsidR="001F04FD" w:rsidRPr="00A02D58" w:rsidRDefault="001F04FD" w:rsidP="00BD4C7C">
            <w:pPr>
              <w:pStyle w:val="TableBody"/>
            </w:pPr>
            <w:r w:rsidRPr="000A0BDA">
              <w:rPr>
                <w:i/>
              </w:rPr>
              <w:t>The Hourly Load Ratio Share calculated for QSE q for the hour</w:t>
            </w:r>
            <w:r w:rsidRPr="000A0BDA">
              <w:t>.  See Section 6.6.2.</w:t>
            </w:r>
            <w:r w:rsidR="00BD4C7C">
              <w:t>4</w:t>
            </w:r>
            <w:r w:rsidRPr="000A0BDA">
              <w:t>, QSE Load Ratio Share for an Operating Hour.</w:t>
            </w:r>
          </w:p>
        </w:tc>
      </w:tr>
      <w:tr w:rsidR="001F04FD" w:rsidRPr="00A02D58" w14:paraId="1E3227C3"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3B57E3E2" w14:textId="77777777" w:rsidR="001F04FD" w:rsidRPr="004A2B16" w:rsidRDefault="001F04FD" w:rsidP="00AC4DEE">
            <w:pPr>
              <w:pStyle w:val="TableBody"/>
              <w:rPr>
                <w:i/>
              </w:rPr>
            </w:pPr>
            <w:r w:rsidRPr="000A0BDA">
              <w:t>SARUQ</w:t>
            </w:r>
            <w:r w:rsidRPr="000A0BDA">
              <w:rPr>
                <w:vertAlign w:val="subscript"/>
              </w:rPr>
              <w:t xml:space="preserve"> </w:t>
            </w:r>
            <w:r w:rsidRPr="000A0BDA">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35CE20C8" w14:textId="77777777" w:rsidR="001F04FD" w:rsidRDefault="001F04FD" w:rsidP="00AC4DEE">
            <w:pPr>
              <w:pStyle w:val="TableBody"/>
            </w:pPr>
            <w:r w:rsidRPr="00C975E5">
              <w:t>MW</w:t>
            </w:r>
          </w:p>
        </w:tc>
        <w:tc>
          <w:tcPr>
            <w:tcW w:w="3474" w:type="pct"/>
            <w:tcBorders>
              <w:top w:val="single" w:sz="4" w:space="0" w:color="auto"/>
              <w:left w:val="single" w:sz="4" w:space="0" w:color="auto"/>
              <w:bottom w:val="single" w:sz="4" w:space="0" w:color="auto"/>
              <w:right w:val="single" w:sz="4" w:space="0" w:color="auto"/>
            </w:tcBorders>
          </w:tcPr>
          <w:p w14:paraId="3FCC5DAA" w14:textId="77777777" w:rsidR="001F04FD" w:rsidRPr="00A02D58" w:rsidRDefault="001F04FD" w:rsidP="00AC4DEE">
            <w:pPr>
              <w:pStyle w:val="TableBody"/>
            </w:pPr>
            <w:r w:rsidRPr="00E31F19">
              <w:rPr>
                <w:i/>
              </w:rPr>
              <w:t>Total Self-Arranged Reg-Up Quantity per QSE for all markets</w:t>
            </w:r>
            <w:r w:rsidRPr="00E31F19">
              <w:t>—The sum of all self-arranged Reg-Up quantities su</w:t>
            </w:r>
            <w:r w:rsidRPr="006E2C25">
              <w:t xml:space="preserve">bmitted by </w:t>
            </w:r>
            <w:r w:rsidRPr="00E6216A">
              <w:t xml:space="preserve">QSE </w:t>
            </w:r>
            <w:r w:rsidRPr="000A0BDA">
              <w:rPr>
                <w:i/>
              </w:rPr>
              <w:t>q</w:t>
            </w:r>
            <w:r w:rsidRPr="000A0BDA">
              <w:t xml:space="preserve"> for DAM and all SASMs.</w:t>
            </w:r>
          </w:p>
        </w:tc>
      </w:tr>
      <w:tr w:rsidR="001F04FD" w:rsidRPr="00A02D58" w14:paraId="03FC9098"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052C37FD" w14:textId="77777777" w:rsidR="001F04FD" w:rsidRPr="004A2B16" w:rsidRDefault="001F04FD" w:rsidP="00AC4DEE">
            <w:pPr>
              <w:pStyle w:val="TableBody"/>
              <w:rPr>
                <w:i/>
              </w:rPr>
            </w:pPr>
            <w:r w:rsidRPr="000A0BDA">
              <w:rPr>
                <w:i/>
              </w:rPr>
              <w:t>q</w:t>
            </w:r>
          </w:p>
        </w:tc>
        <w:tc>
          <w:tcPr>
            <w:tcW w:w="335" w:type="pct"/>
            <w:tcBorders>
              <w:top w:val="single" w:sz="4" w:space="0" w:color="auto"/>
              <w:left w:val="single" w:sz="4" w:space="0" w:color="auto"/>
              <w:bottom w:val="single" w:sz="4" w:space="0" w:color="auto"/>
              <w:right w:val="single" w:sz="4" w:space="0" w:color="auto"/>
            </w:tcBorders>
          </w:tcPr>
          <w:p w14:paraId="0C6C97B7" w14:textId="77777777" w:rsidR="001F04FD" w:rsidRDefault="001F04FD" w:rsidP="00AC4DEE">
            <w:pPr>
              <w:pStyle w:val="TableBody"/>
            </w:pPr>
            <w:r w:rsidRPr="000A0BDA">
              <w:t>none</w:t>
            </w:r>
          </w:p>
        </w:tc>
        <w:tc>
          <w:tcPr>
            <w:tcW w:w="3474" w:type="pct"/>
            <w:tcBorders>
              <w:top w:val="single" w:sz="4" w:space="0" w:color="auto"/>
              <w:left w:val="single" w:sz="4" w:space="0" w:color="auto"/>
              <w:bottom w:val="single" w:sz="4" w:space="0" w:color="auto"/>
              <w:right w:val="single" w:sz="4" w:space="0" w:color="auto"/>
            </w:tcBorders>
          </w:tcPr>
          <w:p w14:paraId="3D0500CD" w14:textId="77777777" w:rsidR="001F04FD" w:rsidRPr="00A02D58" w:rsidRDefault="001F04FD" w:rsidP="00AC4DEE">
            <w:pPr>
              <w:pStyle w:val="TableBody"/>
            </w:pPr>
            <w:r w:rsidRPr="000A0BDA">
              <w:t>A QSE.</w:t>
            </w:r>
          </w:p>
        </w:tc>
      </w:tr>
      <w:tr w:rsidR="001F04FD" w:rsidRPr="00A02D58" w14:paraId="59F29886"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0B43BBB6" w14:textId="77777777" w:rsidR="001F04FD" w:rsidRPr="004A2B16" w:rsidRDefault="001F04FD" w:rsidP="00AC4DEE">
            <w:pPr>
              <w:pStyle w:val="TableBody"/>
              <w:rPr>
                <w:i/>
              </w:rPr>
            </w:pPr>
            <w:r w:rsidRPr="000A0BDA">
              <w:rPr>
                <w:i/>
              </w:rPr>
              <w:t>r</w:t>
            </w:r>
          </w:p>
        </w:tc>
        <w:tc>
          <w:tcPr>
            <w:tcW w:w="335" w:type="pct"/>
            <w:tcBorders>
              <w:top w:val="single" w:sz="4" w:space="0" w:color="auto"/>
              <w:left w:val="single" w:sz="4" w:space="0" w:color="auto"/>
              <w:bottom w:val="single" w:sz="4" w:space="0" w:color="auto"/>
              <w:right w:val="single" w:sz="4" w:space="0" w:color="auto"/>
            </w:tcBorders>
          </w:tcPr>
          <w:p w14:paraId="4084FA34" w14:textId="77777777" w:rsidR="001F04FD" w:rsidRDefault="001F04FD" w:rsidP="00AC4DEE">
            <w:pPr>
              <w:pStyle w:val="TableBody"/>
            </w:pPr>
            <w:r w:rsidRPr="000A0BDA">
              <w:t>none</w:t>
            </w:r>
          </w:p>
        </w:tc>
        <w:tc>
          <w:tcPr>
            <w:tcW w:w="3474" w:type="pct"/>
            <w:tcBorders>
              <w:top w:val="single" w:sz="4" w:space="0" w:color="auto"/>
              <w:left w:val="single" w:sz="4" w:space="0" w:color="auto"/>
              <w:bottom w:val="single" w:sz="4" w:space="0" w:color="auto"/>
              <w:right w:val="single" w:sz="4" w:space="0" w:color="auto"/>
            </w:tcBorders>
          </w:tcPr>
          <w:p w14:paraId="487F6280" w14:textId="77777777" w:rsidR="001F04FD" w:rsidRPr="00A02D58" w:rsidRDefault="001F04FD" w:rsidP="00AC4DEE">
            <w:pPr>
              <w:pStyle w:val="TableBody"/>
            </w:pPr>
            <w:r w:rsidRPr="000A1457">
              <w:t>A Generation Resource</w:t>
            </w:r>
            <w:r w:rsidRPr="00D77832">
              <w:rPr>
                <w:i/>
              </w:rPr>
              <w:t xml:space="preserve"> </w:t>
            </w:r>
            <w:r w:rsidRPr="00D77832">
              <w:t>that was allocated Reg-Up Ancillary Service Assignment by the QSE.</w:t>
            </w:r>
          </w:p>
        </w:tc>
      </w:tr>
      <w:tr w:rsidR="001F04FD" w:rsidRPr="00A02D58" w14:paraId="68CDA376"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4AD22638" w14:textId="77777777" w:rsidR="001F04FD" w:rsidRPr="004A2B16" w:rsidRDefault="001F04FD" w:rsidP="00AC4DEE">
            <w:pPr>
              <w:pStyle w:val="TableBody"/>
              <w:rPr>
                <w:i/>
              </w:rPr>
            </w:pPr>
            <w:r w:rsidRPr="000A0BDA">
              <w:rPr>
                <w:i/>
              </w:rPr>
              <w:t>p</w:t>
            </w:r>
          </w:p>
        </w:tc>
        <w:tc>
          <w:tcPr>
            <w:tcW w:w="335" w:type="pct"/>
            <w:tcBorders>
              <w:top w:val="single" w:sz="4" w:space="0" w:color="auto"/>
              <w:left w:val="single" w:sz="4" w:space="0" w:color="auto"/>
              <w:bottom w:val="single" w:sz="4" w:space="0" w:color="auto"/>
              <w:right w:val="single" w:sz="4" w:space="0" w:color="auto"/>
            </w:tcBorders>
          </w:tcPr>
          <w:p w14:paraId="7B110E81" w14:textId="77777777" w:rsidR="001F04FD" w:rsidRDefault="001F04FD" w:rsidP="00AC4DEE">
            <w:pPr>
              <w:pStyle w:val="TableBody"/>
            </w:pPr>
            <w:r w:rsidRPr="000A0BDA">
              <w:t>none</w:t>
            </w:r>
          </w:p>
        </w:tc>
        <w:tc>
          <w:tcPr>
            <w:tcW w:w="3474" w:type="pct"/>
            <w:tcBorders>
              <w:top w:val="single" w:sz="4" w:space="0" w:color="auto"/>
              <w:left w:val="single" w:sz="4" w:space="0" w:color="auto"/>
              <w:bottom w:val="single" w:sz="4" w:space="0" w:color="auto"/>
              <w:right w:val="single" w:sz="4" w:space="0" w:color="auto"/>
            </w:tcBorders>
          </w:tcPr>
          <w:p w14:paraId="586654BC" w14:textId="77777777" w:rsidR="001F04FD" w:rsidRPr="00A02D58" w:rsidRDefault="001F04FD" w:rsidP="00AC4DEE">
            <w:pPr>
              <w:pStyle w:val="TableBody"/>
            </w:pPr>
            <w:r w:rsidRPr="00D77832">
              <w:t>A Settlement Point for the Resource Node that was allocated Reg-Up Ancillary Service Assignment by the QSE.</w:t>
            </w:r>
          </w:p>
        </w:tc>
      </w:tr>
    </w:tbl>
    <w:p w14:paraId="3404C6AD" w14:textId="77777777" w:rsidR="001F04FD" w:rsidRPr="00D8133F" w:rsidRDefault="001F04FD" w:rsidP="001F04FD">
      <w:pPr>
        <w:pStyle w:val="List"/>
        <w:spacing w:before="240"/>
      </w:pPr>
      <w:r w:rsidRPr="000A0BDA">
        <w:t>(c)</w:t>
      </w:r>
      <w:r w:rsidRPr="000A0BDA">
        <w:tab/>
        <w:t xml:space="preserve">The </w:t>
      </w:r>
      <w:r>
        <w:t>incremental cost</w:t>
      </w:r>
      <w:r w:rsidRPr="00727227">
        <w:t xml:space="preserve"> to each QSE’s for assigned Reg-Up for the Operating Hour, is calcu</w:t>
      </w:r>
      <w:r w:rsidRPr="00D8133F">
        <w:t>lated as follows:</w:t>
      </w:r>
    </w:p>
    <w:p w14:paraId="3646A866" w14:textId="77777777" w:rsidR="001F04FD" w:rsidRPr="000A1457" w:rsidRDefault="001F04FD" w:rsidP="001F04FD">
      <w:pPr>
        <w:ind w:left="3600" w:hanging="2160"/>
        <w:rPr>
          <w:b/>
          <w:i/>
          <w:vertAlign w:val="subscript"/>
        </w:rPr>
      </w:pPr>
      <w:r w:rsidRPr="000A1457">
        <w:rPr>
          <w:b/>
        </w:rPr>
        <w:t>NETARTRUAMT</w:t>
      </w:r>
      <w:r w:rsidRPr="000A1457">
        <w:rPr>
          <w:b/>
          <w:i/>
          <w:vertAlign w:val="subscript"/>
        </w:rPr>
        <w:t xml:space="preserve"> q</w:t>
      </w:r>
      <w:r w:rsidRPr="000A1457">
        <w:rPr>
          <w:b/>
        </w:rPr>
        <w:t xml:space="preserve">  = ARUCOST </w:t>
      </w:r>
      <w:r w:rsidRPr="000A1457">
        <w:rPr>
          <w:b/>
          <w:i/>
          <w:vertAlign w:val="subscript"/>
        </w:rPr>
        <w:t>q</w:t>
      </w:r>
      <w:r w:rsidRPr="000A1457">
        <w:rPr>
          <w:b/>
        </w:rPr>
        <w:t xml:space="preserve"> – RUCOST </w:t>
      </w:r>
      <w:r w:rsidRPr="000A1457">
        <w:rPr>
          <w:b/>
          <w:i/>
          <w:vertAlign w:val="subscript"/>
        </w:rPr>
        <w:t>q</w:t>
      </w:r>
      <w:r w:rsidRPr="000A1457">
        <w:rPr>
          <w:b/>
        </w:rPr>
        <w:t xml:space="preserve"> </w:t>
      </w:r>
    </w:p>
    <w:p w14:paraId="4FB72AD1" w14:textId="77777777" w:rsidR="001F04FD" w:rsidRPr="004057CD" w:rsidRDefault="001F04FD" w:rsidP="001F04FD">
      <w:pPr>
        <w:ind w:left="720" w:firstLine="720"/>
        <w:rPr>
          <w:b/>
        </w:rPr>
      </w:pPr>
    </w:p>
    <w:p w14:paraId="40F284FE" w14:textId="77777777" w:rsidR="001F04FD" w:rsidRPr="00AB2A01" w:rsidRDefault="001F04FD" w:rsidP="001F04FD">
      <w:r w:rsidRPr="00AB2A01">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4"/>
        <w:gridCol w:w="631"/>
        <w:gridCol w:w="6546"/>
      </w:tblGrid>
      <w:tr w:rsidR="001F04FD" w:rsidRPr="00A02D58" w14:paraId="31AE941A" w14:textId="77777777" w:rsidTr="00AC4DEE">
        <w:tc>
          <w:tcPr>
            <w:tcW w:w="1191" w:type="pct"/>
          </w:tcPr>
          <w:p w14:paraId="32E4E1C9" w14:textId="77777777" w:rsidR="001F04FD" w:rsidRPr="00A02D58" w:rsidRDefault="001F04FD" w:rsidP="00AC4DEE">
            <w:pPr>
              <w:pStyle w:val="TableHead"/>
            </w:pPr>
            <w:r w:rsidRPr="00A02D58">
              <w:t>Variable</w:t>
            </w:r>
          </w:p>
        </w:tc>
        <w:tc>
          <w:tcPr>
            <w:tcW w:w="335" w:type="pct"/>
          </w:tcPr>
          <w:p w14:paraId="11B6A9E0" w14:textId="77777777" w:rsidR="001F04FD" w:rsidRPr="00A02D58" w:rsidRDefault="001F04FD" w:rsidP="00AC4DEE">
            <w:pPr>
              <w:pStyle w:val="TableHead"/>
            </w:pPr>
            <w:r w:rsidRPr="00A02D58">
              <w:t>Unit</w:t>
            </w:r>
          </w:p>
        </w:tc>
        <w:tc>
          <w:tcPr>
            <w:tcW w:w="3474" w:type="pct"/>
          </w:tcPr>
          <w:p w14:paraId="279F9F4A" w14:textId="77777777" w:rsidR="001F04FD" w:rsidRPr="00A02D58" w:rsidRDefault="001F04FD" w:rsidP="00AC4DEE">
            <w:pPr>
              <w:pStyle w:val="TableHead"/>
            </w:pPr>
            <w:r w:rsidRPr="00A02D58">
              <w:t>Description</w:t>
            </w:r>
          </w:p>
        </w:tc>
      </w:tr>
      <w:tr w:rsidR="001F04FD" w:rsidRPr="00A02D58" w14:paraId="38C17204" w14:textId="77777777" w:rsidTr="00AC4DEE">
        <w:tc>
          <w:tcPr>
            <w:tcW w:w="1191" w:type="pct"/>
          </w:tcPr>
          <w:p w14:paraId="11748875" w14:textId="77777777" w:rsidR="001F04FD" w:rsidRPr="007E037D" w:rsidRDefault="001F04FD" w:rsidP="00AC4DEE">
            <w:pPr>
              <w:pStyle w:val="TableBody"/>
            </w:pPr>
            <w:r w:rsidRPr="000A0BDA">
              <w:t>NETARTRUAMT</w:t>
            </w:r>
            <w:r w:rsidRPr="000A0BDA">
              <w:rPr>
                <w:b/>
                <w:i/>
                <w:vertAlign w:val="subscript"/>
              </w:rPr>
              <w:t xml:space="preserve"> </w:t>
            </w:r>
            <w:r w:rsidRPr="000A1457">
              <w:rPr>
                <w:i/>
                <w:vertAlign w:val="subscript"/>
              </w:rPr>
              <w:t>q</w:t>
            </w:r>
            <w:r w:rsidRPr="00B22EE1">
              <w:t xml:space="preserve"> </w:t>
            </w:r>
            <w:r w:rsidRPr="000A0BDA">
              <w:t xml:space="preserve"> </w:t>
            </w:r>
          </w:p>
        </w:tc>
        <w:tc>
          <w:tcPr>
            <w:tcW w:w="335" w:type="pct"/>
          </w:tcPr>
          <w:p w14:paraId="3EA3B045" w14:textId="77777777" w:rsidR="001F04FD" w:rsidRDefault="001F04FD" w:rsidP="00AC4DEE">
            <w:pPr>
              <w:pStyle w:val="TableBody"/>
            </w:pPr>
            <w:r w:rsidRPr="000A0BDA">
              <w:t>$</w:t>
            </w:r>
          </w:p>
        </w:tc>
        <w:tc>
          <w:tcPr>
            <w:tcW w:w="3474" w:type="pct"/>
          </w:tcPr>
          <w:p w14:paraId="28AE10A6" w14:textId="77777777" w:rsidR="001F04FD" w:rsidRPr="00A02D58" w:rsidRDefault="001F04FD" w:rsidP="00AC4DEE">
            <w:pPr>
              <w:pStyle w:val="TableBody"/>
            </w:pPr>
            <w:r w:rsidRPr="000A0BDA">
              <w:rPr>
                <w:i/>
              </w:rPr>
              <w:t>Real-Time Reg-Up Amount per QSE</w:t>
            </w:r>
            <w:r w:rsidRPr="000A0BDA">
              <w:t xml:space="preserve">—The net adjustment to QSE </w:t>
            </w:r>
            <w:r w:rsidRPr="000A0BDA">
              <w:rPr>
                <w:i/>
              </w:rPr>
              <w:t>q</w:t>
            </w:r>
            <w:r w:rsidRPr="000A0BDA">
              <w:t>’s share of the costs for assigned Reg-Up, for the hour.</w:t>
            </w:r>
          </w:p>
        </w:tc>
      </w:tr>
      <w:tr w:rsidR="001F04FD" w:rsidRPr="00A02D58" w14:paraId="4DBEF4F5" w14:textId="77777777" w:rsidTr="00AC4DEE">
        <w:tc>
          <w:tcPr>
            <w:tcW w:w="1191" w:type="pct"/>
          </w:tcPr>
          <w:p w14:paraId="703FE8C1" w14:textId="77777777" w:rsidR="001F04FD" w:rsidRDefault="001F04FD" w:rsidP="00AC4DEE">
            <w:pPr>
              <w:pStyle w:val="TableBody"/>
            </w:pPr>
            <w:r w:rsidRPr="000A0BDA">
              <w:t>ARUCOST</w:t>
            </w:r>
            <w:r w:rsidRPr="000A0BDA">
              <w:rPr>
                <w:b/>
              </w:rPr>
              <w:t xml:space="preserve"> </w:t>
            </w:r>
            <w:r w:rsidRPr="000A1457">
              <w:rPr>
                <w:i/>
                <w:vertAlign w:val="subscript"/>
              </w:rPr>
              <w:t>q</w:t>
            </w:r>
          </w:p>
        </w:tc>
        <w:tc>
          <w:tcPr>
            <w:tcW w:w="335" w:type="pct"/>
          </w:tcPr>
          <w:p w14:paraId="5ED12421" w14:textId="77777777" w:rsidR="001F04FD" w:rsidRPr="00A02D58" w:rsidRDefault="001F04FD" w:rsidP="00AC4DEE">
            <w:pPr>
              <w:pStyle w:val="TableBody"/>
            </w:pPr>
            <w:r w:rsidRPr="000A0BDA">
              <w:t>$</w:t>
            </w:r>
          </w:p>
        </w:tc>
        <w:tc>
          <w:tcPr>
            <w:tcW w:w="3474" w:type="pct"/>
          </w:tcPr>
          <w:p w14:paraId="1863F51C" w14:textId="77777777" w:rsidR="001F04FD" w:rsidRPr="004A2B16" w:rsidRDefault="001F04FD" w:rsidP="00AC4DEE">
            <w:pPr>
              <w:pStyle w:val="TableBody"/>
            </w:pPr>
            <w:r w:rsidRPr="000A0BDA">
              <w:rPr>
                <w:i/>
              </w:rPr>
              <w:t>Reg-Up Cost per QSE</w:t>
            </w:r>
            <w:r w:rsidRPr="000A0BDA">
              <w:t xml:space="preserve">—QSE </w:t>
            </w:r>
            <w:r w:rsidRPr="000A0BDA">
              <w:rPr>
                <w:i/>
              </w:rPr>
              <w:t>q</w:t>
            </w:r>
            <w:r w:rsidRPr="000A0BDA">
              <w:t xml:space="preserve">’s share of the net total costs for Reg-Up that includes costs of assigned </w:t>
            </w:r>
            <w:r>
              <w:t>Ancillary Service</w:t>
            </w:r>
            <w:r w:rsidRPr="000A0BDA">
              <w:t xml:space="preserve"> during a </w:t>
            </w:r>
            <w:r>
              <w:t>W</w:t>
            </w:r>
            <w:r w:rsidRPr="000A0BDA">
              <w:t>atch, for the hour.</w:t>
            </w:r>
          </w:p>
        </w:tc>
      </w:tr>
      <w:tr w:rsidR="001F04FD" w:rsidRPr="00A02D58" w14:paraId="11BC15C7" w14:textId="77777777" w:rsidTr="00AC4DEE">
        <w:tc>
          <w:tcPr>
            <w:tcW w:w="1191" w:type="pct"/>
            <w:tcBorders>
              <w:top w:val="single" w:sz="4" w:space="0" w:color="auto"/>
              <w:left w:val="single" w:sz="4" w:space="0" w:color="auto"/>
              <w:bottom w:val="single" w:sz="4" w:space="0" w:color="auto"/>
              <w:right w:val="single" w:sz="4" w:space="0" w:color="auto"/>
            </w:tcBorders>
          </w:tcPr>
          <w:p w14:paraId="31C84747" w14:textId="77777777" w:rsidR="001F04FD" w:rsidRPr="00131358" w:rsidRDefault="001F04FD" w:rsidP="00AC4DEE">
            <w:pPr>
              <w:pStyle w:val="TableBody"/>
            </w:pPr>
            <w:r w:rsidRPr="000A0BDA">
              <w:t xml:space="preserve">RUCOST </w:t>
            </w:r>
            <w:r w:rsidRPr="000A0BDA">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6B633453" w14:textId="77777777" w:rsidR="001F04FD" w:rsidRPr="00131358" w:rsidRDefault="001F04FD" w:rsidP="00AC4DEE">
            <w:pPr>
              <w:pStyle w:val="TableBody"/>
            </w:pPr>
            <w:r w:rsidRPr="000A0BDA">
              <w:t>$</w:t>
            </w:r>
          </w:p>
        </w:tc>
        <w:tc>
          <w:tcPr>
            <w:tcW w:w="3474" w:type="pct"/>
            <w:tcBorders>
              <w:top w:val="single" w:sz="4" w:space="0" w:color="auto"/>
              <w:left w:val="single" w:sz="4" w:space="0" w:color="auto"/>
              <w:bottom w:val="single" w:sz="4" w:space="0" w:color="auto"/>
              <w:right w:val="single" w:sz="4" w:space="0" w:color="auto"/>
            </w:tcBorders>
          </w:tcPr>
          <w:p w14:paraId="57DB4392" w14:textId="77777777" w:rsidR="001F04FD" w:rsidRPr="005D75C3" w:rsidRDefault="001F04FD" w:rsidP="00AC4DEE">
            <w:pPr>
              <w:pStyle w:val="TableBody"/>
            </w:pPr>
            <w:r w:rsidRPr="000A0BDA">
              <w:rPr>
                <w:i/>
              </w:rPr>
              <w:t>Reg-Up Cost per QSE</w:t>
            </w:r>
            <w:r w:rsidRPr="000A0BDA">
              <w:t xml:space="preserve">—QSE </w:t>
            </w:r>
            <w:r w:rsidRPr="000A0BDA">
              <w:rPr>
                <w:i/>
              </w:rPr>
              <w:t>q</w:t>
            </w:r>
            <w:r w:rsidRPr="000A0BDA">
              <w:t>’s share of the net total costs for Reg-Up, for the hour.</w:t>
            </w:r>
          </w:p>
        </w:tc>
      </w:tr>
      <w:tr w:rsidR="001F04FD" w:rsidRPr="00A02D58" w14:paraId="635F0D72" w14:textId="77777777" w:rsidTr="00AC4DEE">
        <w:tc>
          <w:tcPr>
            <w:tcW w:w="1191" w:type="pct"/>
            <w:tcBorders>
              <w:top w:val="single" w:sz="4" w:space="0" w:color="auto"/>
              <w:left w:val="single" w:sz="4" w:space="0" w:color="auto"/>
              <w:bottom w:val="single" w:sz="4" w:space="0" w:color="auto"/>
              <w:right w:val="single" w:sz="4" w:space="0" w:color="auto"/>
            </w:tcBorders>
          </w:tcPr>
          <w:p w14:paraId="779C2FAF" w14:textId="77777777" w:rsidR="001F04FD" w:rsidRPr="00131358" w:rsidRDefault="001F04FD" w:rsidP="00AC4DEE">
            <w:pPr>
              <w:pStyle w:val="TableBody"/>
            </w:pPr>
            <w:r w:rsidRPr="000A0BDA">
              <w:rPr>
                <w:i/>
              </w:rPr>
              <w:t>q</w:t>
            </w:r>
          </w:p>
        </w:tc>
        <w:tc>
          <w:tcPr>
            <w:tcW w:w="335" w:type="pct"/>
            <w:tcBorders>
              <w:top w:val="single" w:sz="4" w:space="0" w:color="auto"/>
              <w:left w:val="single" w:sz="4" w:space="0" w:color="auto"/>
              <w:bottom w:val="single" w:sz="4" w:space="0" w:color="auto"/>
              <w:right w:val="single" w:sz="4" w:space="0" w:color="auto"/>
            </w:tcBorders>
          </w:tcPr>
          <w:p w14:paraId="3DDE35D9" w14:textId="77777777" w:rsidR="001F04FD" w:rsidRPr="00131358" w:rsidRDefault="001F04FD" w:rsidP="00AC4DEE">
            <w:pPr>
              <w:pStyle w:val="TableBody"/>
            </w:pPr>
            <w:r w:rsidRPr="000A0BDA">
              <w:t>none</w:t>
            </w:r>
          </w:p>
        </w:tc>
        <w:tc>
          <w:tcPr>
            <w:tcW w:w="3474" w:type="pct"/>
            <w:tcBorders>
              <w:top w:val="single" w:sz="4" w:space="0" w:color="auto"/>
              <w:left w:val="single" w:sz="4" w:space="0" w:color="auto"/>
              <w:bottom w:val="single" w:sz="4" w:space="0" w:color="auto"/>
              <w:right w:val="single" w:sz="4" w:space="0" w:color="auto"/>
            </w:tcBorders>
          </w:tcPr>
          <w:p w14:paraId="10C4A79E" w14:textId="77777777" w:rsidR="001F04FD" w:rsidRPr="00A87906" w:rsidRDefault="001F04FD" w:rsidP="00AC4DEE">
            <w:pPr>
              <w:pStyle w:val="TableBody"/>
            </w:pPr>
            <w:r w:rsidRPr="000A0BDA">
              <w:t>A QSE.</w:t>
            </w:r>
          </w:p>
        </w:tc>
      </w:tr>
    </w:tbl>
    <w:p w14:paraId="5093BF55" w14:textId="77777777" w:rsidR="001F04FD" w:rsidRPr="000A0BDA" w:rsidRDefault="001F04FD" w:rsidP="001F04FD">
      <w:pPr>
        <w:pStyle w:val="BodyTextNumbered"/>
        <w:spacing w:before="240"/>
        <w:rPr>
          <w:iCs/>
        </w:rPr>
      </w:pPr>
      <w:r w:rsidRPr="000A0BDA">
        <w:rPr>
          <w:iCs/>
        </w:rPr>
        <w:t>(2)</w:t>
      </w:r>
      <w:r w:rsidRPr="000A0BDA">
        <w:rPr>
          <w:iCs/>
        </w:rPr>
        <w:tab/>
        <w:t>For RRS, if applicable:</w:t>
      </w:r>
    </w:p>
    <w:p w14:paraId="4F1FEF74" w14:textId="77777777" w:rsidR="001F04FD" w:rsidRPr="00727227" w:rsidRDefault="001F04FD" w:rsidP="001F04FD">
      <w:pPr>
        <w:pStyle w:val="List"/>
      </w:pPr>
      <w:r w:rsidRPr="000A0BDA">
        <w:t>(a)</w:t>
      </w:r>
      <w:r w:rsidRPr="000A0BDA">
        <w:tab/>
        <w:t xml:space="preserve">The total costs for RRS for a given Operating Hour </w:t>
      </w:r>
      <w:r>
        <w:t xml:space="preserve">during a Watch </w:t>
      </w:r>
      <w:r w:rsidRPr="00727227">
        <w:t>is calculated as follows:</w:t>
      </w:r>
    </w:p>
    <w:p w14:paraId="17320B3C" w14:textId="77777777" w:rsidR="001F04FD" w:rsidRPr="00727227" w:rsidRDefault="001F04FD" w:rsidP="001F04FD">
      <w:pPr>
        <w:pStyle w:val="FormulaBold"/>
      </w:pPr>
      <w:r w:rsidRPr="00727227">
        <w:t xml:space="preserve">ARRCOSTTOT </w:t>
      </w:r>
      <w:r w:rsidRPr="00727227">
        <w:tab/>
        <w:t>=</w:t>
      </w:r>
      <w:r w:rsidRPr="00727227">
        <w:tab/>
        <w:t xml:space="preserve">(-1) * </w:t>
      </w:r>
      <w:r>
        <w:t>RTAURRAMTTOT</w:t>
      </w:r>
      <w:r w:rsidRPr="00727227">
        <w:t xml:space="preserve"> + RRCOSTTOT </w:t>
      </w:r>
    </w:p>
    <w:p w14:paraId="75E5CB52" w14:textId="77777777" w:rsidR="001F04FD" w:rsidRPr="00A02D58" w:rsidRDefault="001F04FD" w:rsidP="001F04FD">
      <w:pPr>
        <w:pStyle w:val="BodyText"/>
      </w:pPr>
      <w:r w:rsidRPr="00D8133F">
        <w:lastRenderedPageBreak/>
        <w:t>Where:</w:t>
      </w:r>
      <w:r w:rsidRPr="00A02D58">
        <w:t xml:space="preserve"> </w:t>
      </w:r>
    </w:p>
    <w:p w14:paraId="0BB5F06B" w14:textId="77777777" w:rsidR="001F04FD" w:rsidRPr="00A02D58" w:rsidRDefault="001F04FD" w:rsidP="001F04FD">
      <w:pPr>
        <w:ind w:left="720"/>
      </w:pPr>
      <w:r w:rsidRPr="00A02D58">
        <w:t>Total payment of Real-Time A</w:t>
      </w:r>
      <w:r>
        <w:t xml:space="preserve">ncillary </w:t>
      </w:r>
      <w:r w:rsidRPr="00A02D58">
        <w:t>S</w:t>
      </w:r>
      <w:r>
        <w:t>ervice</w:t>
      </w:r>
      <w:r w:rsidRPr="00A02D58">
        <w:t xml:space="preserve"> Assignment procured capacity for </w:t>
      </w:r>
      <w:r>
        <w:t>u</w:t>
      </w:r>
      <w:r w:rsidRPr="00A02D58">
        <w:t>n-</w:t>
      </w:r>
      <w:r>
        <w:t>d</w:t>
      </w:r>
      <w:r w:rsidRPr="00A02D58">
        <w:t>eployed RRS</w:t>
      </w:r>
    </w:p>
    <w:p w14:paraId="5DD4F470" w14:textId="77777777" w:rsidR="001F04FD" w:rsidRPr="00A02D58" w:rsidRDefault="001F04FD" w:rsidP="001F04FD"/>
    <w:p w14:paraId="4DB25609" w14:textId="77777777" w:rsidR="001F04FD" w:rsidRPr="00582ACD" w:rsidRDefault="001F04FD" w:rsidP="001F04FD">
      <w:pPr>
        <w:pStyle w:val="FormulaBold"/>
        <w:rPr>
          <w:b w:val="0"/>
        </w:rPr>
      </w:pPr>
      <w:r w:rsidRPr="00582ACD">
        <w:rPr>
          <w:b w:val="0"/>
        </w:rPr>
        <w:t xml:space="preserve">RTAURRAMTTOT </w:t>
      </w:r>
      <w:r w:rsidRPr="00582ACD">
        <w:rPr>
          <w:b w:val="0"/>
        </w:rPr>
        <w:tab/>
        <w:t>=</w:t>
      </w:r>
      <w:r w:rsidRPr="00582ACD">
        <w:rPr>
          <w:b w:val="0"/>
        </w:rPr>
        <w:tab/>
      </w:r>
      <w:r w:rsidRPr="00582ACD">
        <w:rPr>
          <w:b w:val="0"/>
          <w:position w:val="-30"/>
        </w:rPr>
        <w:object w:dxaOrig="460" w:dyaOrig="560" w14:anchorId="1098B127">
          <v:shape id="_x0000_i1438" type="#_x0000_t75" style="width:18pt;height:30pt" o:ole="">
            <v:imagedata r:id="rId534" o:title=""/>
          </v:shape>
          <o:OLEObject Type="Embed" ProgID="Equation.3" ShapeID="_x0000_i1438" DrawAspect="Content" ObjectID="_1775283149" r:id="rId535"/>
        </w:object>
      </w:r>
      <w:r w:rsidRPr="00582ACD">
        <w:rPr>
          <w:b w:val="0"/>
          <w:position w:val="-28"/>
        </w:rPr>
        <w:object w:dxaOrig="460" w:dyaOrig="540" w14:anchorId="4CD0D605">
          <v:shape id="_x0000_i1439" type="#_x0000_t75" style="width:18pt;height:30pt" o:ole="">
            <v:imagedata r:id="rId536" o:title=""/>
          </v:shape>
          <o:OLEObject Type="Embed" ProgID="Equation.3" ShapeID="_x0000_i1439" DrawAspect="Content" ObjectID="_1775283150" r:id="rId537"/>
        </w:object>
      </w:r>
      <w:r w:rsidRPr="00582ACD">
        <w:rPr>
          <w:b w:val="0"/>
          <w:position w:val="-30"/>
        </w:rPr>
        <w:object w:dxaOrig="460" w:dyaOrig="560" w14:anchorId="02AF6825">
          <v:shape id="_x0000_i1440" type="#_x0000_t75" style="width:18pt;height:30pt" o:ole="">
            <v:imagedata r:id="rId538" o:title=""/>
          </v:shape>
          <o:OLEObject Type="Embed" ProgID="Equation.3" ShapeID="_x0000_i1440" DrawAspect="Content" ObjectID="_1775283151" r:id="rId539"/>
        </w:object>
      </w:r>
      <w:r w:rsidRPr="00582ACD">
        <w:rPr>
          <w:b w:val="0"/>
          <w:position w:val="-28"/>
        </w:rPr>
        <w:object w:dxaOrig="460" w:dyaOrig="680" w14:anchorId="1E3AFD41">
          <v:shape id="_x0000_i1441" type="#_x0000_t75" style="width:18pt;height:36.6pt" o:ole="">
            <v:imagedata r:id="rId540" o:title=""/>
          </v:shape>
          <o:OLEObject Type="Embed" ProgID="Equation.3" ShapeID="_x0000_i1441" DrawAspect="Content" ObjectID="_1775283152" r:id="rId541"/>
        </w:object>
      </w:r>
      <w:r w:rsidRPr="00582ACD">
        <w:rPr>
          <w:b w:val="0"/>
        </w:rPr>
        <w:t xml:space="preserve">RTAURRAMT </w:t>
      </w:r>
      <w:r w:rsidRPr="00582ACD">
        <w:rPr>
          <w:b w:val="0"/>
          <w:i/>
          <w:vertAlign w:val="subscript"/>
        </w:rPr>
        <w:t>q,</w:t>
      </w:r>
      <w:r w:rsidR="000809F8">
        <w:rPr>
          <w:b w:val="0"/>
          <w:i/>
          <w:vertAlign w:val="subscript"/>
        </w:rPr>
        <w:t xml:space="preserve"> </w:t>
      </w:r>
      <w:r w:rsidRPr="00582ACD">
        <w:rPr>
          <w:b w:val="0"/>
          <w:i/>
          <w:vertAlign w:val="subscript"/>
        </w:rPr>
        <w:t>r,</w:t>
      </w:r>
      <w:r w:rsidR="000809F8">
        <w:rPr>
          <w:b w:val="0"/>
          <w:i/>
          <w:vertAlign w:val="subscript"/>
        </w:rPr>
        <w:t xml:space="preserve"> </w:t>
      </w:r>
      <w:r w:rsidRPr="00582ACD">
        <w:rPr>
          <w:b w:val="0"/>
          <w:i/>
          <w:vertAlign w:val="subscript"/>
        </w:rPr>
        <w:t>p, i</w:t>
      </w:r>
    </w:p>
    <w:p w14:paraId="4D9B7FF2" w14:textId="77777777" w:rsidR="001F04FD" w:rsidRPr="00A02D58" w:rsidRDefault="001F04FD" w:rsidP="001F04FD">
      <w:r w:rsidRPr="00A02D58">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4"/>
        <w:gridCol w:w="631"/>
        <w:gridCol w:w="6546"/>
      </w:tblGrid>
      <w:tr w:rsidR="001F04FD" w:rsidRPr="00A02D58" w14:paraId="78A47D9D" w14:textId="77777777" w:rsidTr="00AC4DEE">
        <w:tc>
          <w:tcPr>
            <w:tcW w:w="1191" w:type="pct"/>
          </w:tcPr>
          <w:p w14:paraId="6188373C" w14:textId="77777777" w:rsidR="001F04FD" w:rsidRPr="00A02D58" w:rsidRDefault="001F04FD" w:rsidP="00AC4DEE">
            <w:pPr>
              <w:pStyle w:val="TableHead"/>
            </w:pPr>
            <w:r w:rsidRPr="00A02D58">
              <w:t>Variable</w:t>
            </w:r>
          </w:p>
        </w:tc>
        <w:tc>
          <w:tcPr>
            <w:tcW w:w="335" w:type="pct"/>
          </w:tcPr>
          <w:p w14:paraId="41BBEE36" w14:textId="77777777" w:rsidR="001F04FD" w:rsidRPr="00A02D58" w:rsidRDefault="001F04FD" w:rsidP="00AC4DEE">
            <w:pPr>
              <w:pStyle w:val="TableHead"/>
            </w:pPr>
            <w:r w:rsidRPr="00A02D58">
              <w:t>Unit</w:t>
            </w:r>
          </w:p>
        </w:tc>
        <w:tc>
          <w:tcPr>
            <w:tcW w:w="3474" w:type="pct"/>
          </w:tcPr>
          <w:p w14:paraId="61AE594B" w14:textId="77777777" w:rsidR="001F04FD" w:rsidRPr="00A02D58" w:rsidRDefault="001F04FD" w:rsidP="00AC4DEE">
            <w:pPr>
              <w:pStyle w:val="TableHead"/>
            </w:pPr>
            <w:r w:rsidRPr="00A02D58">
              <w:t>Description</w:t>
            </w:r>
          </w:p>
        </w:tc>
      </w:tr>
      <w:tr w:rsidR="001F04FD" w:rsidRPr="00A02D58" w14:paraId="72D24300" w14:textId="77777777" w:rsidTr="00AC4DEE">
        <w:tc>
          <w:tcPr>
            <w:tcW w:w="1191" w:type="pct"/>
          </w:tcPr>
          <w:p w14:paraId="5973FB67" w14:textId="77777777" w:rsidR="001F04FD" w:rsidRPr="007E037D" w:rsidRDefault="001F04FD" w:rsidP="00AC4DEE">
            <w:pPr>
              <w:pStyle w:val="TableBody"/>
            </w:pPr>
            <w:r>
              <w:t>A</w:t>
            </w:r>
            <w:r w:rsidRPr="00A02D58">
              <w:t>RRCOSTTOT</w:t>
            </w:r>
          </w:p>
        </w:tc>
        <w:tc>
          <w:tcPr>
            <w:tcW w:w="335" w:type="pct"/>
          </w:tcPr>
          <w:p w14:paraId="51807290" w14:textId="77777777" w:rsidR="001F04FD" w:rsidRDefault="001F04FD" w:rsidP="00AC4DEE">
            <w:pPr>
              <w:pStyle w:val="TableBody"/>
            </w:pPr>
            <w:r w:rsidRPr="00A02D58">
              <w:t>$</w:t>
            </w:r>
          </w:p>
        </w:tc>
        <w:tc>
          <w:tcPr>
            <w:tcW w:w="3474" w:type="pct"/>
          </w:tcPr>
          <w:p w14:paraId="47B7D77A" w14:textId="77777777" w:rsidR="001F04FD" w:rsidRPr="00A02D58" w:rsidRDefault="001F04FD" w:rsidP="00AC4DEE">
            <w:pPr>
              <w:pStyle w:val="TableBody"/>
            </w:pPr>
            <w:r w:rsidRPr="00AD7B88">
              <w:rPr>
                <w:i/>
              </w:rPr>
              <w:t>Responsive Reserve</w:t>
            </w:r>
            <w:r w:rsidRPr="00A02D58">
              <w:rPr>
                <w:i/>
              </w:rPr>
              <w:t xml:space="preserve"> Cost Total</w:t>
            </w:r>
            <w:r w:rsidRPr="00A02D58">
              <w:t xml:space="preserve">—The net total costs for RRS </w:t>
            </w:r>
            <w:r>
              <w:t xml:space="preserve">that includes costs of assigned Ancillary Service during a Watch </w:t>
            </w:r>
            <w:r w:rsidRPr="00A02D58">
              <w:t>for the hour.</w:t>
            </w:r>
          </w:p>
        </w:tc>
      </w:tr>
      <w:tr w:rsidR="001F04FD" w:rsidRPr="00A02D58" w14:paraId="0B355AF5" w14:textId="77777777" w:rsidTr="00AC4DEE">
        <w:tc>
          <w:tcPr>
            <w:tcW w:w="1191" w:type="pct"/>
          </w:tcPr>
          <w:p w14:paraId="0761557C" w14:textId="77777777" w:rsidR="001F04FD" w:rsidRDefault="001F04FD" w:rsidP="00AC4DEE">
            <w:pPr>
              <w:pStyle w:val="TableBody"/>
            </w:pPr>
            <w:r w:rsidRPr="00A02D58">
              <w:t>RRCOSTTOT</w:t>
            </w:r>
          </w:p>
        </w:tc>
        <w:tc>
          <w:tcPr>
            <w:tcW w:w="335" w:type="pct"/>
          </w:tcPr>
          <w:p w14:paraId="3C191A8A" w14:textId="77777777" w:rsidR="001F04FD" w:rsidRPr="00A02D58" w:rsidRDefault="001F04FD" w:rsidP="00AC4DEE">
            <w:pPr>
              <w:pStyle w:val="TableBody"/>
            </w:pPr>
            <w:r>
              <w:t>$</w:t>
            </w:r>
          </w:p>
        </w:tc>
        <w:tc>
          <w:tcPr>
            <w:tcW w:w="3474" w:type="pct"/>
          </w:tcPr>
          <w:p w14:paraId="2A1BE538" w14:textId="77777777" w:rsidR="001F04FD" w:rsidRPr="004A2B16" w:rsidRDefault="001F04FD" w:rsidP="00AC4DEE">
            <w:pPr>
              <w:pStyle w:val="TableBody"/>
            </w:pPr>
            <w:r w:rsidRPr="00A02D58">
              <w:rPr>
                <w:i/>
              </w:rPr>
              <w:t>Responsive Reserve Cost Total</w:t>
            </w:r>
            <w:r w:rsidRPr="00A02D58">
              <w:t xml:space="preserve">—The net total costs for RRS for the hour.  </w:t>
            </w:r>
          </w:p>
        </w:tc>
      </w:tr>
      <w:tr w:rsidR="001F04FD" w:rsidRPr="00A02D58" w14:paraId="2E6CD771" w14:textId="77777777" w:rsidTr="00AC4DEE">
        <w:tc>
          <w:tcPr>
            <w:tcW w:w="1191" w:type="pct"/>
            <w:tcBorders>
              <w:top w:val="single" w:sz="4" w:space="0" w:color="auto"/>
              <w:left w:val="single" w:sz="4" w:space="0" w:color="auto"/>
              <w:bottom w:val="single" w:sz="4" w:space="0" w:color="auto"/>
              <w:right w:val="single" w:sz="4" w:space="0" w:color="auto"/>
            </w:tcBorders>
          </w:tcPr>
          <w:p w14:paraId="18EF12AB" w14:textId="77777777" w:rsidR="001F04FD" w:rsidRPr="00131358" w:rsidRDefault="001F04FD" w:rsidP="00AC4DEE">
            <w:pPr>
              <w:pStyle w:val="TableBody"/>
            </w:pPr>
            <w:r w:rsidRPr="00A02D58">
              <w:t>RTAURRAMTTOT</w:t>
            </w:r>
          </w:p>
        </w:tc>
        <w:tc>
          <w:tcPr>
            <w:tcW w:w="335" w:type="pct"/>
            <w:tcBorders>
              <w:top w:val="single" w:sz="4" w:space="0" w:color="auto"/>
              <w:left w:val="single" w:sz="4" w:space="0" w:color="auto"/>
              <w:bottom w:val="single" w:sz="4" w:space="0" w:color="auto"/>
              <w:right w:val="single" w:sz="4" w:space="0" w:color="auto"/>
            </w:tcBorders>
          </w:tcPr>
          <w:p w14:paraId="26ABDD4D" w14:textId="77777777" w:rsidR="001F04FD" w:rsidRPr="00131358" w:rsidRDefault="001F04FD" w:rsidP="00AC4DEE">
            <w:pPr>
              <w:pStyle w:val="TableBody"/>
            </w:pPr>
            <w:r w:rsidRPr="00A02D58">
              <w:t>$</w:t>
            </w:r>
          </w:p>
        </w:tc>
        <w:tc>
          <w:tcPr>
            <w:tcW w:w="3474" w:type="pct"/>
            <w:tcBorders>
              <w:top w:val="single" w:sz="4" w:space="0" w:color="auto"/>
              <w:left w:val="single" w:sz="4" w:space="0" w:color="auto"/>
              <w:bottom w:val="single" w:sz="4" w:space="0" w:color="auto"/>
              <w:right w:val="single" w:sz="4" w:space="0" w:color="auto"/>
            </w:tcBorders>
          </w:tcPr>
          <w:p w14:paraId="2A5588C6" w14:textId="77777777" w:rsidR="001F04FD" w:rsidRPr="005D75C3" w:rsidRDefault="001F04FD" w:rsidP="000809F8">
            <w:pPr>
              <w:pStyle w:val="TableBody"/>
            </w:pPr>
            <w:r w:rsidRPr="00A02D58">
              <w:rPr>
                <w:i/>
              </w:rPr>
              <w:t>Real-Time Assigned Un-Deployed Responsive Reserve Payment Amount Total</w:t>
            </w:r>
            <w:r w:rsidR="000809F8">
              <w:rPr>
                <w:i/>
              </w:rPr>
              <w:t xml:space="preserve"> </w:t>
            </w:r>
            <w:r w:rsidRPr="00A02D58">
              <w:rPr>
                <w:i/>
              </w:rPr>
              <w:t xml:space="preserve">for all QSEs - </w:t>
            </w:r>
            <w:r w:rsidRPr="00A02D58">
              <w:t xml:space="preserve">The payments to all QSEs for the Real-Time un-deployed </w:t>
            </w:r>
            <w:r>
              <w:t>RRS</w:t>
            </w:r>
            <w:r w:rsidRPr="00A02D58">
              <w:t xml:space="preserve"> </w:t>
            </w:r>
            <w:r>
              <w:t>Ancillary Service A</w:t>
            </w:r>
            <w:r w:rsidRPr="00A02D58">
              <w:t>ssignment for the hour.</w:t>
            </w:r>
          </w:p>
        </w:tc>
      </w:tr>
      <w:tr w:rsidR="001F04FD" w:rsidRPr="00A02D58" w14:paraId="36D1FB92" w14:textId="77777777" w:rsidTr="00AC4DEE">
        <w:tc>
          <w:tcPr>
            <w:tcW w:w="1191" w:type="pct"/>
            <w:tcBorders>
              <w:top w:val="single" w:sz="4" w:space="0" w:color="auto"/>
              <w:left w:val="single" w:sz="4" w:space="0" w:color="auto"/>
              <w:bottom w:val="single" w:sz="4" w:space="0" w:color="auto"/>
              <w:right w:val="single" w:sz="4" w:space="0" w:color="auto"/>
            </w:tcBorders>
          </w:tcPr>
          <w:p w14:paraId="2091D6C8" w14:textId="77777777" w:rsidR="001F04FD" w:rsidRPr="00131358" w:rsidRDefault="001F04FD" w:rsidP="00AC4DEE">
            <w:pPr>
              <w:pStyle w:val="TableBody"/>
            </w:pPr>
            <w:r w:rsidRPr="00A02D58">
              <w:t>RTAURRAMT</w:t>
            </w:r>
            <w:r w:rsidRPr="00A02D58">
              <w:rPr>
                <w:b/>
              </w:rPr>
              <w:t xml:space="preserve"> </w:t>
            </w:r>
            <w:r w:rsidRPr="00A02D58">
              <w:rPr>
                <w:i/>
                <w:vertAlign w:val="subscript"/>
              </w:rPr>
              <w:t>q, r,p,i</w:t>
            </w:r>
          </w:p>
        </w:tc>
        <w:tc>
          <w:tcPr>
            <w:tcW w:w="335" w:type="pct"/>
            <w:tcBorders>
              <w:top w:val="single" w:sz="4" w:space="0" w:color="auto"/>
              <w:left w:val="single" w:sz="4" w:space="0" w:color="auto"/>
              <w:bottom w:val="single" w:sz="4" w:space="0" w:color="auto"/>
              <w:right w:val="single" w:sz="4" w:space="0" w:color="auto"/>
            </w:tcBorders>
          </w:tcPr>
          <w:p w14:paraId="15E96A23" w14:textId="77777777" w:rsidR="001F04FD" w:rsidRPr="00131358" w:rsidRDefault="001F04FD" w:rsidP="00AC4DEE">
            <w:pPr>
              <w:pStyle w:val="TableBody"/>
            </w:pPr>
            <w:r w:rsidRPr="00A02D58">
              <w:t>$</w:t>
            </w:r>
          </w:p>
        </w:tc>
        <w:tc>
          <w:tcPr>
            <w:tcW w:w="3474" w:type="pct"/>
            <w:tcBorders>
              <w:top w:val="single" w:sz="4" w:space="0" w:color="auto"/>
              <w:left w:val="single" w:sz="4" w:space="0" w:color="auto"/>
              <w:bottom w:val="single" w:sz="4" w:space="0" w:color="auto"/>
              <w:right w:val="single" w:sz="4" w:space="0" w:color="auto"/>
            </w:tcBorders>
          </w:tcPr>
          <w:p w14:paraId="36996C06" w14:textId="77777777" w:rsidR="001F04FD" w:rsidRPr="00A87906" w:rsidRDefault="001F04FD" w:rsidP="00AC4DEE">
            <w:pPr>
              <w:pStyle w:val="TableBody"/>
            </w:pPr>
            <w:r w:rsidRPr="00A02D58">
              <w:rPr>
                <w:i/>
              </w:rPr>
              <w:t xml:space="preserve">Real-Time Assigned Un-Deployed Responsive Reserve Payment Amount per QSE - </w:t>
            </w:r>
            <w:r w:rsidRPr="00A02D58">
              <w:t xml:space="preserve">The payment to QSE </w:t>
            </w:r>
            <w:r w:rsidRPr="00732474">
              <w:rPr>
                <w:i/>
              </w:rPr>
              <w:t>q</w:t>
            </w:r>
            <w:r w:rsidRPr="00A02D58">
              <w:t xml:space="preserve"> for a Real-Time un-deployed </w:t>
            </w:r>
            <w:r>
              <w:t>RRS Ancillary Service A</w:t>
            </w:r>
            <w:r w:rsidRPr="00A02D58">
              <w:t xml:space="preserve">ssignment </w:t>
            </w:r>
            <w:r>
              <w:t xml:space="preserve">to Resource </w:t>
            </w:r>
            <w:r w:rsidRPr="001F2A44">
              <w:rPr>
                <w:i/>
              </w:rPr>
              <w:t>r</w:t>
            </w:r>
            <w:r>
              <w:t xml:space="preserve"> </w:t>
            </w:r>
            <w:r w:rsidRPr="00A02D58">
              <w:t xml:space="preserve">at Settlement Point </w:t>
            </w:r>
            <w:r w:rsidRPr="00732474">
              <w:rPr>
                <w:i/>
              </w:rPr>
              <w:t>p</w:t>
            </w:r>
            <w:r w:rsidRPr="00A02D58">
              <w:t xml:space="preserve"> for the 15-minute Settlement Interval </w:t>
            </w:r>
            <w:r w:rsidRPr="00732474">
              <w:rPr>
                <w:i/>
              </w:rPr>
              <w:t>i</w:t>
            </w:r>
            <w:r w:rsidRPr="00A02D58">
              <w:t>.</w:t>
            </w:r>
          </w:p>
        </w:tc>
      </w:tr>
      <w:tr w:rsidR="001F04FD" w:rsidRPr="00A02D58" w14:paraId="318405B8" w14:textId="77777777" w:rsidTr="00AC4DEE">
        <w:tc>
          <w:tcPr>
            <w:tcW w:w="1191" w:type="pct"/>
            <w:tcBorders>
              <w:top w:val="single" w:sz="4" w:space="0" w:color="auto"/>
              <w:left w:val="single" w:sz="4" w:space="0" w:color="auto"/>
              <w:bottom w:val="single" w:sz="4" w:space="0" w:color="auto"/>
              <w:right w:val="single" w:sz="4" w:space="0" w:color="auto"/>
            </w:tcBorders>
          </w:tcPr>
          <w:p w14:paraId="30ACDE44" w14:textId="77777777" w:rsidR="001F04FD" w:rsidRPr="004A2B16" w:rsidRDefault="001F04FD" w:rsidP="00AC4DEE">
            <w:pPr>
              <w:pStyle w:val="TableBody"/>
              <w:rPr>
                <w:i/>
              </w:rPr>
            </w:pPr>
            <w:r w:rsidRPr="001F2A44">
              <w:rPr>
                <w:i/>
              </w:rPr>
              <w:t>q</w:t>
            </w:r>
          </w:p>
        </w:tc>
        <w:tc>
          <w:tcPr>
            <w:tcW w:w="335" w:type="pct"/>
            <w:tcBorders>
              <w:top w:val="single" w:sz="4" w:space="0" w:color="auto"/>
              <w:left w:val="single" w:sz="4" w:space="0" w:color="auto"/>
              <w:bottom w:val="single" w:sz="4" w:space="0" w:color="auto"/>
              <w:right w:val="single" w:sz="4" w:space="0" w:color="auto"/>
            </w:tcBorders>
          </w:tcPr>
          <w:p w14:paraId="72D7A274" w14:textId="77777777" w:rsidR="001F04FD" w:rsidRPr="00A02D58" w:rsidRDefault="001F04FD" w:rsidP="00AC4DEE">
            <w:pPr>
              <w:pStyle w:val="TableBody"/>
            </w:pPr>
            <w:r w:rsidRPr="00A02D58">
              <w:t>none</w:t>
            </w:r>
          </w:p>
        </w:tc>
        <w:tc>
          <w:tcPr>
            <w:tcW w:w="3474" w:type="pct"/>
            <w:tcBorders>
              <w:top w:val="single" w:sz="4" w:space="0" w:color="auto"/>
              <w:left w:val="single" w:sz="4" w:space="0" w:color="auto"/>
              <w:bottom w:val="single" w:sz="4" w:space="0" w:color="auto"/>
              <w:right w:val="single" w:sz="4" w:space="0" w:color="auto"/>
            </w:tcBorders>
          </w:tcPr>
          <w:p w14:paraId="55802E7B" w14:textId="77777777" w:rsidR="001F04FD" w:rsidRPr="00A02D58" w:rsidRDefault="001F04FD" w:rsidP="00AC4DEE">
            <w:pPr>
              <w:pStyle w:val="TableBody"/>
            </w:pPr>
            <w:r w:rsidRPr="00A02D58">
              <w:t>A QSE.</w:t>
            </w:r>
          </w:p>
        </w:tc>
      </w:tr>
      <w:tr w:rsidR="001F04FD" w:rsidRPr="00A02D58" w14:paraId="488FC785" w14:textId="77777777" w:rsidTr="00AC4DEE">
        <w:tblPrEx>
          <w:tblCellMar>
            <w:left w:w="115" w:type="dxa"/>
            <w:right w:w="115" w:type="dxa"/>
          </w:tblCellMar>
        </w:tblPrEx>
        <w:trPr>
          <w:cantSplit/>
          <w:tblHeader/>
        </w:trPr>
        <w:tc>
          <w:tcPr>
            <w:tcW w:w="1191" w:type="pct"/>
            <w:tcBorders>
              <w:top w:val="single" w:sz="4" w:space="0" w:color="auto"/>
              <w:left w:val="single" w:sz="4" w:space="0" w:color="auto"/>
              <w:bottom w:val="single" w:sz="4" w:space="0" w:color="auto"/>
              <w:right w:val="single" w:sz="4" w:space="0" w:color="auto"/>
            </w:tcBorders>
          </w:tcPr>
          <w:p w14:paraId="30DC1FF0" w14:textId="77777777" w:rsidR="001F04FD" w:rsidRPr="004A2B16" w:rsidRDefault="001F04FD" w:rsidP="00AC4DEE">
            <w:pPr>
              <w:pStyle w:val="TableBody"/>
              <w:rPr>
                <w:i/>
              </w:rPr>
            </w:pPr>
            <w:r w:rsidRPr="00DB2D18">
              <w:rPr>
                <w:i/>
              </w:rPr>
              <w:t>r</w:t>
            </w:r>
          </w:p>
        </w:tc>
        <w:tc>
          <w:tcPr>
            <w:tcW w:w="335" w:type="pct"/>
            <w:tcBorders>
              <w:top w:val="single" w:sz="4" w:space="0" w:color="auto"/>
              <w:left w:val="single" w:sz="4" w:space="0" w:color="auto"/>
              <w:bottom w:val="single" w:sz="4" w:space="0" w:color="auto"/>
              <w:right w:val="single" w:sz="4" w:space="0" w:color="auto"/>
            </w:tcBorders>
          </w:tcPr>
          <w:p w14:paraId="07C20798" w14:textId="77777777" w:rsidR="001F04FD" w:rsidRPr="00A02D58" w:rsidRDefault="001F04FD" w:rsidP="00AC4DEE">
            <w:pPr>
              <w:pStyle w:val="TableBody"/>
            </w:pPr>
            <w:r w:rsidRPr="002E1ED9">
              <w:t>none</w:t>
            </w:r>
          </w:p>
        </w:tc>
        <w:tc>
          <w:tcPr>
            <w:tcW w:w="3474" w:type="pct"/>
            <w:tcBorders>
              <w:top w:val="single" w:sz="4" w:space="0" w:color="auto"/>
              <w:left w:val="single" w:sz="4" w:space="0" w:color="auto"/>
              <w:bottom w:val="single" w:sz="4" w:space="0" w:color="auto"/>
              <w:right w:val="single" w:sz="4" w:space="0" w:color="auto"/>
            </w:tcBorders>
          </w:tcPr>
          <w:p w14:paraId="39A9F7AF" w14:textId="77777777" w:rsidR="001F04FD" w:rsidRPr="004A2B16" w:rsidRDefault="001F04FD" w:rsidP="00AC4DEE">
            <w:pPr>
              <w:pStyle w:val="TableBody"/>
            </w:pPr>
            <w:r w:rsidRPr="002E1ED9">
              <w:t>A Generation Re</w:t>
            </w:r>
            <w:r>
              <w:t>source that was allocated RRS</w:t>
            </w:r>
            <w:r w:rsidRPr="002E1ED9">
              <w:t xml:space="preserve"> Ancillary Service Assignment by the QSE.</w:t>
            </w:r>
          </w:p>
        </w:tc>
      </w:tr>
      <w:tr w:rsidR="001F04FD" w:rsidRPr="00A02D58" w14:paraId="4A3B134A" w14:textId="77777777" w:rsidTr="00AC4DEE">
        <w:tblPrEx>
          <w:tblCellMar>
            <w:left w:w="115" w:type="dxa"/>
            <w:right w:w="115" w:type="dxa"/>
          </w:tblCellMar>
        </w:tblPrEx>
        <w:trPr>
          <w:cantSplit/>
          <w:trHeight w:val="215"/>
          <w:tblHeader/>
        </w:trPr>
        <w:tc>
          <w:tcPr>
            <w:tcW w:w="1191" w:type="pct"/>
            <w:tcBorders>
              <w:top w:val="single" w:sz="4" w:space="0" w:color="auto"/>
              <w:left w:val="single" w:sz="4" w:space="0" w:color="auto"/>
              <w:bottom w:val="single" w:sz="4" w:space="0" w:color="auto"/>
              <w:right w:val="single" w:sz="4" w:space="0" w:color="auto"/>
            </w:tcBorders>
          </w:tcPr>
          <w:p w14:paraId="4EE61614" w14:textId="77777777" w:rsidR="001F04FD" w:rsidRPr="004A2B16" w:rsidRDefault="001F04FD" w:rsidP="00AC4DEE">
            <w:pPr>
              <w:pStyle w:val="TableBody"/>
              <w:rPr>
                <w:i/>
              </w:rPr>
            </w:pPr>
            <w:r w:rsidRPr="00DB2D18">
              <w:rPr>
                <w:i/>
              </w:rPr>
              <w:t>p</w:t>
            </w:r>
          </w:p>
        </w:tc>
        <w:tc>
          <w:tcPr>
            <w:tcW w:w="335" w:type="pct"/>
            <w:tcBorders>
              <w:top w:val="single" w:sz="4" w:space="0" w:color="auto"/>
              <w:left w:val="single" w:sz="4" w:space="0" w:color="auto"/>
              <w:bottom w:val="single" w:sz="4" w:space="0" w:color="auto"/>
              <w:right w:val="single" w:sz="4" w:space="0" w:color="auto"/>
            </w:tcBorders>
          </w:tcPr>
          <w:p w14:paraId="6BE9D228" w14:textId="77777777" w:rsidR="001F04FD" w:rsidRPr="00A02D58" w:rsidRDefault="001F04FD" w:rsidP="00AC4DEE">
            <w:pPr>
              <w:pStyle w:val="TableBody"/>
            </w:pPr>
            <w:r w:rsidRPr="002E1ED9">
              <w:t>none</w:t>
            </w:r>
          </w:p>
        </w:tc>
        <w:tc>
          <w:tcPr>
            <w:tcW w:w="3474" w:type="pct"/>
            <w:tcBorders>
              <w:top w:val="single" w:sz="4" w:space="0" w:color="auto"/>
              <w:left w:val="single" w:sz="4" w:space="0" w:color="auto"/>
              <w:bottom w:val="single" w:sz="4" w:space="0" w:color="auto"/>
              <w:right w:val="single" w:sz="4" w:space="0" w:color="auto"/>
            </w:tcBorders>
          </w:tcPr>
          <w:p w14:paraId="04304105" w14:textId="77777777" w:rsidR="001F04FD" w:rsidRPr="004A2B16" w:rsidRDefault="001F04FD" w:rsidP="00AC4DEE">
            <w:pPr>
              <w:pStyle w:val="TableBody"/>
            </w:pPr>
            <w:r w:rsidRPr="002E1ED9">
              <w:t>A Settlement Point for the Resourc</w:t>
            </w:r>
            <w:r>
              <w:t>e Node that was allocated RRS</w:t>
            </w:r>
            <w:r w:rsidRPr="002E1ED9">
              <w:t xml:space="preserve"> Ancillary Service Assignment by the QSE.</w:t>
            </w:r>
          </w:p>
        </w:tc>
      </w:tr>
      <w:tr w:rsidR="001F04FD" w:rsidRPr="00A02D58" w14:paraId="3E1C6FB0"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575FD9BE" w14:textId="77777777" w:rsidR="001F04FD" w:rsidRPr="004A2B16" w:rsidRDefault="001F04FD" w:rsidP="00AC4DEE">
            <w:pPr>
              <w:pStyle w:val="TableBody"/>
              <w:rPr>
                <w:i/>
              </w:rPr>
            </w:pPr>
            <w:r w:rsidRPr="001F2A44">
              <w:rPr>
                <w:i/>
              </w:rPr>
              <w:t>i</w:t>
            </w:r>
          </w:p>
        </w:tc>
        <w:tc>
          <w:tcPr>
            <w:tcW w:w="335" w:type="pct"/>
            <w:tcBorders>
              <w:top w:val="single" w:sz="4" w:space="0" w:color="auto"/>
              <w:left w:val="single" w:sz="4" w:space="0" w:color="auto"/>
              <w:bottom w:val="single" w:sz="4" w:space="0" w:color="auto"/>
              <w:right w:val="single" w:sz="4" w:space="0" w:color="auto"/>
            </w:tcBorders>
          </w:tcPr>
          <w:p w14:paraId="13314264" w14:textId="77777777" w:rsidR="001F04FD" w:rsidRPr="00A02D58" w:rsidRDefault="001F04FD" w:rsidP="00AC4DEE">
            <w:pPr>
              <w:pStyle w:val="TableBody"/>
            </w:pPr>
            <w:r w:rsidRPr="00A02D58">
              <w:t>none</w:t>
            </w:r>
          </w:p>
        </w:tc>
        <w:tc>
          <w:tcPr>
            <w:tcW w:w="3474" w:type="pct"/>
            <w:tcBorders>
              <w:top w:val="single" w:sz="4" w:space="0" w:color="auto"/>
              <w:left w:val="single" w:sz="4" w:space="0" w:color="auto"/>
              <w:bottom w:val="single" w:sz="4" w:space="0" w:color="auto"/>
              <w:right w:val="single" w:sz="4" w:space="0" w:color="auto"/>
            </w:tcBorders>
          </w:tcPr>
          <w:p w14:paraId="63CCAD2C" w14:textId="77777777" w:rsidR="001F04FD" w:rsidRPr="00A02D58" w:rsidRDefault="001F04FD" w:rsidP="00AC4DEE">
            <w:pPr>
              <w:pStyle w:val="TableBody"/>
            </w:pPr>
            <w:r w:rsidRPr="00A02D58">
              <w:t>A 15-minute Settlement Interval in the Operating Hour.</w:t>
            </w:r>
          </w:p>
        </w:tc>
      </w:tr>
    </w:tbl>
    <w:p w14:paraId="63F592B2" w14:textId="77777777" w:rsidR="001F04FD" w:rsidRDefault="001F04FD" w:rsidP="001F04FD">
      <w:pPr>
        <w:pStyle w:val="List"/>
        <w:spacing w:before="240"/>
      </w:pPr>
      <w:r w:rsidRPr="00A02D58">
        <w:t>(b)</w:t>
      </w:r>
      <w:r w:rsidRPr="00A02D58">
        <w:tab/>
        <w:t>Each QSE’s share of the net total costs for RRS for the Operating Hou</w:t>
      </w:r>
      <w:r>
        <w:t xml:space="preserve">r, including Ancillary Service costs assigned during a Watch is </w:t>
      </w:r>
      <w:r w:rsidRPr="00A02D58">
        <w:t>calculated as follows:</w:t>
      </w:r>
    </w:p>
    <w:p w14:paraId="5F0995BF" w14:textId="77777777" w:rsidR="001F04FD" w:rsidRPr="006C21A9" w:rsidRDefault="001F04FD" w:rsidP="001F04FD">
      <w:pPr>
        <w:pStyle w:val="FormulaBold"/>
      </w:pPr>
      <w:r w:rsidRPr="00727227">
        <w:t>ARRCOST</w:t>
      </w:r>
      <w:r w:rsidRPr="006C21A9">
        <w:t xml:space="preserve"> </w:t>
      </w:r>
      <w:r w:rsidRPr="006C21A9">
        <w:rPr>
          <w:i/>
          <w:vertAlign w:val="subscript"/>
        </w:rPr>
        <w:t>q</w:t>
      </w:r>
      <w:r w:rsidRPr="006C21A9">
        <w:tab/>
        <w:t>=</w:t>
      </w:r>
      <w:r w:rsidRPr="006C21A9">
        <w:tab/>
      </w:r>
      <w:r w:rsidRPr="00727227">
        <w:t>ARRPR</w:t>
      </w:r>
      <w:r w:rsidRPr="006C21A9">
        <w:t xml:space="preserve"> * </w:t>
      </w:r>
      <w:r w:rsidRPr="00727227">
        <w:t>ARRQ</w:t>
      </w:r>
      <w:r w:rsidRPr="006C21A9">
        <w:t xml:space="preserve"> </w:t>
      </w:r>
      <w:r w:rsidRPr="006C21A9">
        <w:rPr>
          <w:i/>
          <w:vertAlign w:val="subscript"/>
        </w:rPr>
        <w:t>q</w:t>
      </w:r>
    </w:p>
    <w:p w14:paraId="0DC2AD7C" w14:textId="77777777" w:rsidR="001F04FD" w:rsidRPr="006C21A9" w:rsidRDefault="001F04FD" w:rsidP="001F04FD">
      <w:pPr>
        <w:pStyle w:val="BodyText"/>
      </w:pPr>
      <w:r w:rsidRPr="006C21A9">
        <w:t>Where:</w:t>
      </w:r>
    </w:p>
    <w:p w14:paraId="00863382" w14:textId="77777777" w:rsidR="001F04FD" w:rsidRPr="006C21A9" w:rsidRDefault="001F04FD" w:rsidP="001F04FD">
      <w:pPr>
        <w:pStyle w:val="Formula"/>
        <w:ind w:left="2880" w:hanging="2160"/>
      </w:pPr>
      <w:r w:rsidRPr="00727227">
        <w:t>ARRPR</w:t>
      </w:r>
      <w:r w:rsidRPr="006C21A9">
        <w:tab/>
        <w:t>=</w:t>
      </w:r>
      <w:r w:rsidRPr="006C21A9">
        <w:tab/>
      </w:r>
      <w:r w:rsidRPr="00727227">
        <w:t>ARRCOSTTOT</w:t>
      </w:r>
      <w:r w:rsidRPr="006C21A9">
        <w:t xml:space="preserve"> / </w:t>
      </w:r>
      <w:r w:rsidRPr="00727227">
        <w:t>ARRQTOT</w:t>
      </w:r>
    </w:p>
    <w:p w14:paraId="3772C450" w14:textId="77777777" w:rsidR="001F04FD" w:rsidRPr="006C21A9" w:rsidRDefault="001F04FD" w:rsidP="001F04FD">
      <w:pPr>
        <w:pStyle w:val="Formula"/>
        <w:ind w:left="2880" w:hanging="2160"/>
      </w:pPr>
      <w:r w:rsidRPr="00727227">
        <w:t>ARRQTOT</w:t>
      </w:r>
      <w:r w:rsidRPr="006C21A9">
        <w:tab/>
        <w:t>=</w:t>
      </w:r>
      <w:r w:rsidRPr="006C21A9">
        <w:tab/>
      </w:r>
      <w:r w:rsidRPr="006C21A9">
        <w:rPr>
          <w:position w:val="-22"/>
          <w:lang w:val="pt-BR"/>
        </w:rPr>
        <w:object w:dxaOrig="225" w:dyaOrig="465" w14:anchorId="581267BA">
          <v:shape id="_x0000_i1442" type="#_x0000_t75" style="width:12pt;height:18pt" o:ole="">
            <v:imagedata r:id="rId435" o:title=""/>
          </v:shape>
          <o:OLEObject Type="Embed" ProgID="Equation.3" ShapeID="_x0000_i1442" DrawAspect="Content" ObjectID="_1775283153" r:id="rId542"/>
        </w:object>
      </w:r>
      <w:r w:rsidRPr="006C21A9">
        <w:rPr>
          <w:lang w:val="pt-BR"/>
        </w:rPr>
        <w:t>A</w:t>
      </w:r>
      <w:r w:rsidRPr="006C21A9">
        <w:t xml:space="preserve">RRQ </w:t>
      </w:r>
      <w:r w:rsidRPr="006C21A9">
        <w:rPr>
          <w:i/>
          <w:vertAlign w:val="subscript"/>
        </w:rPr>
        <w:t>q</w:t>
      </w:r>
    </w:p>
    <w:p w14:paraId="48E212D8" w14:textId="77777777" w:rsidR="001F04FD" w:rsidRPr="006C21A9" w:rsidRDefault="001F04FD" w:rsidP="001F04FD">
      <w:pPr>
        <w:pStyle w:val="Formula"/>
        <w:ind w:left="2880" w:hanging="2160"/>
        <w:rPr>
          <w:lang w:val="es-ES"/>
        </w:rPr>
      </w:pPr>
      <w:r w:rsidRPr="00727227">
        <w:rPr>
          <w:lang w:val="es-ES"/>
        </w:rPr>
        <w:t>ARRQ</w:t>
      </w:r>
      <w:r w:rsidRPr="006C21A9">
        <w:rPr>
          <w:lang w:val="es-ES"/>
        </w:rPr>
        <w:t xml:space="preserve"> </w:t>
      </w:r>
      <w:r w:rsidRPr="006C21A9">
        <w:rPr>
          <w:i/>
          <w:vertAlign w:val="subscript"/>
          <w:lang w:val="es-ES"/>
        </w:rPr>
        <w:t>q</w:t>
      </w:r>
      <w:r w:rsidRPr="006C21A9">
        <w:rPr>
          <w:lang w:val="es-ES"/>
        </w:rPr>
        <w:tab/>
        <w:t>=</w:t>
      </w:r>
      <w:r w:rsidRPr="006C21A9">
        <w:rPr>
          <w:lang w:val="es-ES"/>
        </w:rPr>
        <w:tab/>
        <w:t xml:space="preserve">ARRO </w:t>
      </w:r>
      <w:r w:rsidRPr="006C21A9">
        <w:rPr>
          <w:i/>
          <w:vertAlign w:val="subscript"/>
          <w:lang w:val="es-ES"/>
        </w:rPr>
        <w:t>q</w:t>
      </w:r>
      <w:r w:rsidRPr="006C21A9">
        <w:rPr>
          <w:lang w:val="es-ES"/>
        </w:rPr>
        <w:t xml:space="preserve"> – SARRQ </w:t>
      </w:r>
      <w:r w:rsidRPr="006C21A9">
        <w:rPr>
          <w:i/>
          <w:vertAlign w:val="subscript"/>
          <w:lang w:val="es-ES"/>
        </w:rPr>
        <w:t>q</w:t>
      </w:r>
    </w:p>
    <w:p w14:paraId="23F9CF59" w14:textId="77777777" w:rsidR="001F04FD" w:rsidRPr="006C21A9" w:rsidRDefault="001F04FD" w:rsidP="001F04FD">
      <w:pPr>
        <w:pStyle w:val="Formula"/>
        <w:ind w:left="2880" w:hanging="2160"/>
        <w:rPr>
          <w:i/>
          <w:vertAlign w:val="subscript"/>
          <w:lang w:val="fr-FR"/>
        </w:rPr>
      </w:pPr>
      <w:r w:rsidRPr="006C21A9">
        <w:rPr>
          <w:lang w:val="es-ES"/>
        </w:rPr>
        <w:t xml:space="preserve">ARRO </w:t>
      </w:r>
      <w:r w:rsidRPr="006C21A9">
        <w:rPr>
          <w:i/>
          <w:vertAlign w:val="subscript"/>
          <w:lang w:val="es-ES"/>
        </w:rPr>
        <w:t>q</w:t>
      </w:r>
      <w:r w:rsidRPr="006C21A9">
        <w:rPr>
          <w:lang w:val="es-ES"/>
        </w:rPr>
        <w:tab/>
        <w:t>=</w:t>
      </w:r>
      <w:r w:rsidRPr="006C21A9">
        <w:rPr>
          <w:lang w:val="es-ES"/>
        </w:rPr>
        <w:tab/>
        <w:t>WAURRTOT * HLRS</w:t>
      </w:r>
      <w:r w:rsidR="008052F7">
        <w:rPr>
          <w:lang w:val="es-ES"/>
        </w:rPr>
        <w:t xml:space="preserve"> </w:t>
      </w:r>
      <w:r w:rsidR="008052F7">
        <w:rPr>
          <w:i/>
          <w:vertAlign w:val="subscript"/>
          <w:lang w:val="es-ES"/>
        </w:rPr>
        <w:t>q</w:t>
      </w:r>
      <w:r w:rsidRPr="006C21A9">
        <w:rPr>
          <w:lang w:val="es-ES"/>
        </w:rPr>
        <w:t xml:space="preserve"> + </w:t>
      </w:r>
      <w:r w:rsidRPr="00727227">
        <w:rPr>
          <w:lang w:val="es-ES"/>
        </w:rPr>
        <w:t>RRO</w:t>
      </w:r>
      <w:r w:rsidRPr="006C21A9">
        <w:rPr>
          <w:lang w:val="es-ES"/>
        </w:rPr>
        <w:t xml:space="preserve"> </w:t>
      </w:r>
      <w:r w:rsidRPr="006C21A9">
        <w:rPr>
          <w:i/>
          <w:vertAlign w:val="subscript"/>
          <w:lang w:val="es-ES"/>
        </w:rPr>
        <w:t>q</w:t>
      </w:r>
      <w:r w:rsidRPr="006C21A9">
        <w:rPr>
          <w:lang w:val="pt-BR"/>
        </w:rPr>
        <w:t xml:space="preserve"> </w:t>
      </w:r>
    </w:p>
    <w:p w14:paraId="41944BDE" w14:textId="77777777" w:rsidR="001F04FD" w:rsidRPr="006C21A9" w:rsidRDefault="001F04FD" w:rsidP="001F04FD">
      <w:pPr>
        <w:pStyle w:val="Formula"/>
        <w:ind w:left="2880" w:hanging="2160"/>
        <w:rPr>
          <w:lang w:val="fr-FR"/>
        </w:rPr>
      </w:pPr>
      <w:r w:rsidRPr="00727227">
        <w:rPr>
          <w:lang w:val="es-ES"/>
        </w:rPr>
        <w:t>WAURRTOT</w:t>
      </w:r>
      <w:r w:rsidRPr="006C21A9">
        <w:rPr>
          <w:lang w:val="fr-FR"/>
        </w:rPr>
        <w:tab/>
        <w:t>=</w:t>
      </w:r>
      <w:r w:rsidRPr="006C21A9">
        <w:rPr>
          <w:lang w:val="fr-FR"/>
        </w:rPr>
        <w:tab/>
      </w:r>
      <w:r w:rsidRPr="004057CD">
        <w:rPr>
          <w:position w:val="-22"/>
          <w:lang w:val="pt-BR"/>
        </w:rPr>
        <w:object w:dxaOrig="225" w:dyaOrig="465" w14:anchorId="5522357E">
          <v:shape id="_x0000_i1443" type="#_x0000_t75" style="width:12pt;height:18pt" o:ole="">
            <v:imagedata r:id="rId435" o:title=""/>
          </v:shape>
          <o:OLEObject Type="Embed" ProgID="Equation.3" ShapeID="_x0000_i1443" DrawAspect="Content" ObjectID="_1775283154" r:id="rId543"/>
        </w:object>
      </w:r>
      <w:r w:rsidRPr="004057CD">
        <w:rPr>
          <w:position w:val="-18"/>
          <w:lang w:val="pt-BR"/>
        </w:rPr>
        <w:object w:dxaOrig="220" w:dyaOrig="420" w14:anchorId="1C6B0455">
          <v:shape id="_x0000_i1444" type="#_x0000_t75" style="width:12pt;height:24pt" o:ole="">
            <v:imagedata r:id="rId409" o:title=""/>
          </v:shape>
          <o:OLEObject Type="Embed" ProgID="Equation.3" ShapeID="_x0000_i1444" DrawAspect="Content" ObjectID="_1775283155" r:id="rId544"/>
        </w:object>
      </w:r>
      <w:r w:rsidRPr="00C700DF">
        <w:rPr>
          <w:position w:val="-18"/>
          <w:lang w:val="pt-BR"/>
        </w:rPr>
        <w:object w:dxaOrig="220" w:dyaOrig="420" w14:anchorId="5091F763">
          <v:shape id="_x0000_i1445" type="#_x0000_t75" style="width:12pt;height:24pt" o:ole="">
            <v:imagedata r:id="rId532" o:title=""/>
          </v:shape>
          <o:OLEObject Type="Embed" ProgID="Equation.3" ShapeID="_x0000_i1445" DrawAspect="Content" ObjectID="_1775283156" r:id="rId545"/>
        </w:object>
      </w:r>
      <w:r w:rsidRPr="006C21A9">
        <w:t>RTAURR</w:t>
      </w:r>
      <w:r>
        <w:t>R</w:t>
      </w:r>
      <w:r w:rsidRPr="006C21A9">
        <w:t xml:space="preserve"> </w:t>
      </w:r>
      <w:r w:rsidRPr="006C21A9">
        <w:rPr>
          <w:i/>
          <w:vertAlign w:val="subscript"/>
        </w:rPr>
        <w:t>q,</w:t>
      </w:r>
      <w:r w:rsidR="008052F7">
        <w:rPr>
          <w:i/>
          <w:vertAlign w:val="subscript"/>
        </w:rPr>
        <w:t xml:space="preserve"> </w:t>
      </w:r>
      <w:r w:rsidRPr="006C21A9">
        <w:rPr>
          <w:i/>
          <w:vertAlign w:val="subscript"/>
        </w:rPr>
        <w:t>r,</w:t>
      </w:r>
      <w:r w:rsidR="008052F7">
        <w:rPr>
          <w:i/>
          <w:vertAlign w:val="subscript"/>
        </w:rPr>
        <w:t xml:space="preserve"> </w:t>
      </w:r>
      <w:r w:rsidRPr="006C21A9">
        <w:rPr>
          <w:i/>
          <w:vertAlign w:val="subscript"/>
        </w:rPr>
        <w:t>p</w:t>
      </w:r>
    </w:p>
    <w:p w14:paraId="712F68E0" w14:textId="77777777" w:rsidR="001F04FD" w:rsidRPr="006C21A9" w:rsidRDefault="001F04FD" w:rsidP="001F04FD">
      <w:pPr>
        <w:keepNext/>
      </w:pPr>
      <w:r w:rsidRPr="006C21A9">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4"/>
        <w:gridCol w:w="744"/>
        <w:gridCol w:w="6433"/>
      </w:tblGrid>
      <w:tr w:rsidR="001F04FD" w:rsidRPr="00A02D58" w14:paraId="08C9A09F" w14:textId="77777777" w:rsidTr="00AC4DEE">
        <w:tc>
          <w:tcPr>
            <w:tcW w:w="1191" w:type="pct"/>
          </w:tcPr>
          <w:p w14:paraId="42D7426D" w14:textId="77777777" w:rsidR="001F04FD" w:rsidRPr="00A02D58" w:rsidRDefault="001F04FD" w:rsidP="00AC4DEE">
            <w:pPr>
              <w:pStyle w:val="TableHead"/>
            </w:pPr>
            <w:r w:rsidRPr="00A02D58">
              <w:t>Variable</w:t>
            </w:r>
          </w:p>
        </w:tc>
        <w:tc>
          <w:tcPr>
            <w:tcW w:w="395" w:type="pct"/>
          </w:tcPr>
          <w:p w14:paraId="571C1C8C" w14:textId="77777777" w:rsidR="001F04FD" w:rsidRPr="00A02D58" w:rsidRDefault="001F04FD" w:rsidP="00AC4DEE">
            <w:pPr>
              <w:pStyle w:val="TableHead"/>
            </w:pPr>
            <w:r w:rsidRPr="00A02D58">
              <w:t>Unit</w:t>
            </w:r>
          </w:p>
        </w:tc>
        <w:tc>
          <w:tcPr>
            <w:tcW w:w="3414" w:type="pct"/>
          </w:tcPr>
          <w:p w14:paraId="6C80159A" w14:textId="77777777" w:rsidR="001F04FD" w:rsidRPr="00A02D58" w:rsidRDefault="001F04FD" w:rsidP="00AC4DEE">
            <w:pPr>
              <w:pStyle w:val="TableHead"/>
            </w:pPr>
            <w:r w:rsidRPr="00A02D58">
              <w:t>Description</w:t>
            </w:r>
          </w:p>
        </w:tc>
      </w:tr>
      <w:tr w:rsidR="001F04FD" w:rsidRPr="00A02D58" w14:paraId="27C949D2" w14:textId="77777777" w:rsidTr="00AC4DEE">
        <w:tc>
          <w:tcPr>
            <w:tcW w:w="1191" w:type="pct"/>
          </w:tcPr>
          <w:p w14:paraId="3A23A7FD" w14:textId="77777777" w:rsidR="001F04FD" w:rsidRPr="007E037D" w:rsidRDefault="001F04FD" w:rsidP="00AC4DEE">
            <w:pPr>
              <w:pStyle w:val="TableBody"/>
            </w:pPr>
            <w:r w:rsidRPr="00727227">
              <w:lastRenderedPageBreak/>
              <w:t>ARRCOST</w:t>
            </w:r>
            <w:r w:rsidRPr="006C21A9">
              <w:t xml:space="preserve"> </w:t>
            </w:r>
            <w:r w:rsidRPr="006C21A9">
              <w:rPr>
                <w:i/>
                <w:vertAlign w:val="subscript"/>
              </w:rPr>
              <w:t>q</w:t>
            </w:r>
          </w:p>
        </w:tc>
        <w:tc>
          <w:tcPr>
            <w:tcW w:w="395" w:type="pct"/>
          </w:tcPr>
          <w:p w14:paraId="04F05F8B" w14:textId="77777777" w:rsidR="001F04FD" w:rsidRDefault="001F04FD" w:rsidP="00AC4DEE">
            <w:pPr>
              <w:pStyle w:val="TableBody"/>
            </w:pPr>
            <w:r w:rsidRPr="006C21A9">
              <w:t>$</w:t>
            </w:r>
          </w:p>
        </w:tc>
        <w:tc>
          <w:tcPr>
            <w:tcW w:w="3414" w:type="pct"/>
          </w:tcPr>
          <w:p w14:paraId="148E07AE" w14:textId="77777777" w:rsidR="001F04FD" w:rsidRPr="00A02D58" w:rsidRDefault="001F04FD" w:rsidP="00AC4DEE">
            <w:pPr>
              <w:pStyle w:val="TableBody"/>
            </w:pPr>
            <w:r w:rsidRPr="006C21A9">
              <w:rPr>
                <w:i/>
              </w:rPr>
              <w:t>Responsive Reserve Cost per QSE</w:t>
            </w:r>
            <w:r w:rsidRPr="006C21A9">
              <w:t xml:space="preserve">—QSE </w:t>
            </w:r>
            <w:r w:rsidRPr="006C21A9">
              <w:rPr>
                <w:i/>
              </w:rPr>
              <w:t>q</w:t>
            </w:r>
            <w:r w:rsidRPr="006C21A9">
              <w:t xml:space="preserve">’s share of the net total costs for RRS, </w:t>
            </w:r>
            <w:r w:rsidRPr="00DF672C">
              <w:t xml:space="preserve">that includes costs of assigned </w:t>
            </w:r>
            <w:r>
              <w:t>Ancillary Service</w:t>
            </w:r>
            <w:r w:rsidRPr="00DF672C">
              <w:t xml:space="preserve"> during a </w:t>
            </w:r>
            <w:r>
              <w:t>W</w:t>
            </w:r>
            <w:r w:rsidRPr="00DF672C">
              <w:t>atch</w:t>
            </w:r>
            <w:r w:rsidRPr="006C21A9">
              <w:t xml:space="preserve"> for the hour.</w:t>
            </w:r>
          </w:p>
        </w:tc>
      </w:tr>
      <w:tr w:rsidR="001F04FD" w:rsidRPr="004A2B16" w14:paraId="719579A3" w14:textId="77777777" w:rsidTr="00AC4DEE">
        <w:tc>
          <w:tcPr>
            <w:tcW w:w="1191" w:type="pct"/>
          </w:tcPr>
          <w:p w14:paraId="7021CC30" w14:textId="77777777" w:rsidR="001F04FD" w:rsidRDefault="001F04FD" w:rsidP="00AC4DEE">
            <w:pPr>
              <w:pStyle w:val="TableBody"/>
            </w:pPr>
            <w:r w:rsidRPr="00727227">
              <w:t>ARRPR</w:t>
            </w:r>
          </w:p>
        </w:tc>
        <w:tc>
          <w:tcPr>
            <w:tcW w:w="395" w:type="pct"/>
          </w:tcPr>
          <w:p w14:paraId="5BA3318A" w14:textId="77777777" w:rsidR="001F04FD" w:rsidRPr="00A02D58" w:rsidRDefault="001F04FD" w:rsidP="00AC4DEE">
            <w:pPr>
              <w:pStyle w:val="TableBody"/>
            </w:pPr>
            <w:r w:rsidRPr="006C21A9">
              <w:t>$/MW per hour</w:t>
            </w:r>
          </w:p>
        </w:tc>
        <w:tc>
          <w:tcPr>
            <w:tcW w:w="3414" w:type="pct"/>
          </w:tcPr>
          <w:p w14:paraId="1EB06EC0" w14:textId="77777777" w:rsidR="001F04FD" w:rsidRPr="004A2B16" w:rsidRDefault="001F04FD" w:rsidP="00AC4DEE">
            <w:pPr>
              <w:pStyle w:val="TableBody"/>
            </w:pPr>
            <w:r w:rsidRPr="006C21A9">
              <w:rPr>
                <w:i/>
              </w:rPr>
              <w:t>Responsive Reserve Price—</w:t>
            </w:r>
            <w:r w:rsidRPr="006C21A9">
              <w:t xml:space="preserve">The price for RRS calculated based on the net total costs for RRS </w:t>
            </w:r>
            <w:r w:rsidRPr="00DF672C">
              <w:t xml:space="preserve">that includes costs of assigned </w:t>
            </w:r>
            <w:r>
              <w:t>Ancillary Service</w:t>
            </w:r>
            <w:r w:rsidRPr="00DF672C">
              <w:t xml:space="preserve"> during a </w:t>
            </w:r>
            <w:r>
              <w:t>W</w:t>
            </w:r>
            <w:r w:rsidRPr="00DF672C">
              <w:t>atch</w:t>
            </w:r>
            <w:r w:rsidRPr="006C21A9">
              <w:t xml:space="preserve"> for the hour.</w:t>
            </w:r>
          </w:p>
        </w:tc>
      </w:tr>
      <w:tr w:rsidR="001F04FD" w:rsidRPr="005D75C3" w14:paraId="76EFCD3A" w14:textId="77777777" w:rsidTr="00AC4DEE">
        <w:tc>
          <w:tcPr>
            <w:tcW w:w="1191" w:type="pct"/>
            <w:tcBorders>
              <w:top w:val="single" w:sz="4" w:space="0" w:color="auto"/>
              <w:left w:val="single" w:sz="4" w:space="0" w:color="auto"/>
              <w:bottom w:val="single" w:sz="4" w:space="0" w:color="auto"/>
              <w:right w:val="single" w:sz="4" w:space="0" w:color="auto"/>
            </w:tcBorders>
          </w:tcPr>
          <w:p w14:paraId="0E6863C5" w14:textId="77777777" w:rsidR="001F04FD" w:rsidRPr="00131358" w:rsidRDefault="001F04FD" w:rsidP="00AC4DEE">
            <w:pPr>
              <w:pStyle w:val="TableBody"/>
            </w:pPr>
            <w:r w:rsidRPr="00727227">
              <w:t>ARRCOSTTOT</w:t>
            </w:r>
          </w:p>
        </w:tc>
        <w:tc>
          <w:tcPr>
            <w:tcW w:w="395" w:type="pct"/>
            <w:tcBorders>
              <w:top w:val="single" w:sz="4" w:space="0" w:color="auto"/>
              <w:left w:val="single" w:sz="4" w:space="0" w:color="auto"/>
              <w:bottom w:val="single" w:sz="4" w:space="0" w:color="auto"/>
              <w:right w:val="single" w:sz="4" w:space="0" w:color="auto"/>
            </w:tcBorders>
          </w:tcPr>
          <w:p w14:paraId="55C8324A" w14:textId="77777777" w:rsidR="001F04FD" w:rsidRPr="00131358" w:rsidRDefault="001F04FD" w:rsidP="00AC4DEE">
            <w:pPr>
              <w:pStyle w:val="TableBody"/>
            </w:pPr>
            <w:r w:rsidRPr="006C21A9">
              <w:t>$</w:t>
            </w:r>
          </w:p>
        </w:tc>
        <w:tc>
          <w:tcPr>
            <w:tcW w:w="3414" w:type="pct"/>
            <w:tcBorders>
              <w:top w:val="single" w:sz="4" w:space="0" w:color="auto"/>
              <w:left w:val="single" w:sz="4" w:space="0" w:color="auto"/>
              <w:bottom w:val="single" w:sz="4" w:space="0" w:color="auto"/>
              <w:right w:val="single" w:sz="4" w:space="0" w:color="auto"/>
            </w:tcBorders>
          </w:tcPr>
          <w:p w14:paraId="7C3E23C9" w14:textId="77777777" w:rsidR="001F04FD" w:rsidRPr="005D75C3" w:rsidRDefault="001F04FD" w:rsidP="00AC4DEE">
            <w:pPr>
              <w:pStyle w:val="TableBody"/>
            </w:pPr>
            <w:r w:rsidRPr="006C21A9">
              <w:rPr>
                <w:i/>
              </w:rPr>
              <w:t>Responsive Reserve Cost Total</w:t>
            </w:r>
            <w:r w:rsidRPr="006C21A9">
              <w:t xml:space="preserve">—The net total costs for RRS </w:t>
            </w:r>
            <w:r w:rsidRPr="00DF672C">
              <w:t xml:space="preserve">that includes costs of assigned </w:t>
            </w:r>
            <w:r>
              <w:t>Ancillary Service</w:t>
            </w:r>
            <w:r w:rsidRPr="00DF672C">
              <w:t xml:space="preserve"> during a </w:t>
            </w:r>
            <w:r>
              <w:t>W</w:t>
            </w:r>
            <w:r w:rsidRPr="00DF672C">
              <w:t>atch</w:t>
            </w:r>
            <w:r w:rsidRPr="006C21A9">
              <w:t xml:space="preserve"> for the hour. </w:t>
            </w:r>
          </w:p>
        </w:tc>
      </w:tr>
      <w:tr w:rsidR="001F04FD" w:rsidRPr="00A87906" w14:paraId="4B20E80C" w14:textId="77777777" w:rsidTr="00AC4DEE">
        <w:tc>
          <w:tcPr>
            <w:tcW w:w="1191" w:type="pct"/>
            <w:tcBorders>
              <w:top w:val="single" w:sz="4" w:space="0" w:color="auto"/>
              <w:left w:val="single" w:sz="4" w:space="0" w:color="auto"/>
              <w:bottom w:val="single" w:sz="4" w:space="0" w:color="auto"/>
              <w:right w:val="single" w:sz="4" w:space="0" w:color="auto"/>
            </w:tcBorders>
          </w:tcPr>
          <w:p w14:paraId="68A129F9" w14:textId="77777777" w:rsidR="001F04FD" w:rsidRPr="00131358" w:rsidRDefault="001F04FD" w:rsidP="00AC4DEE">
            <w:pPr>
              <w:pStyle w:val="TableBody"/>
            </w:pPr>
            <w:r w:rsidRPr="00727227">
              <w:t>ARRQTOT</w:t>
            </w:r>
          </w:p>
        </w:tc>
        <w:tc>
          <w:tcPr>
            <w:tcW w:w="395" w:type="pct"/>
            <w:tcBorders>
              <w:top w:val="single" w:sz="4" w:space="0" w:color="auto"/>
              <w:left w:val="single" w:sz="4" w:space="0" w:color="auto"/>
              <w:bottom w:val="single" w:sz="4" w:space="0" w:color="auto"/>
              <w:right w:val="single" w:sz="4" w:space="0" w:color="auto"/>
            </w:tcBorders>
          </w:tcPr>
          <w:p w14:paraId="09D411B3" w14:textId="77777777" w:rsidR="001F04FD" w:rsidRPr="00131358"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27B7A425" w14:textId="77777777" w:rsidR="001F04FD" w:rsidRPr="00A87906" w:rsidRDefault="001F04FD" w:rsidP="00AC4DEE">
            <w:pPr>
              <w:pStyle w:val="TableBody"/>
            </w:pPr>
            <w:r w:rsidRPr="006C21A9">
              <w:rPr>
                <w:i/>
              </w:rPr>
              <w:t>Responsive Reserve Quantity Total</w:t>
            </w:r>
            <w:r w:rsidRPr="006C21A9">
              <w:t>—The sum of every QSE’s portion of its Ancillary Service Obligation that is not self-arranged in either DAM or any SASM</w:t>
            </w:r>
            <w:r w:rsidRPr="00DF672C">
              <w:t xml:space="preserve"> </w:t>
            </w:r>
            <w:r>
              <w:t>that includes</w:t>
            </w:r>
            <w:r w:rsidRPr="00DF672C">
              <w:t xml:space="preserve"> assigne</w:t>
            </w:r>
            <w:r>
              <w:t>d Ancillary Service, during a Watch,</w:t>
            </w:r>
            <w:r w:rsidRPr="006C21A9">
              <w:t>, for the hour.</w:t>
            </w:r>
          </w:p>
        </w:tc>
      </w:tr>
      <w:tr w:rsidR="001F04FD" w:rsidRPr="00A02D58" w14:paraId="530A4BC2" w14:textId="77777777" w:rsidTr="00AC4DEE">
        <w:tc>
          <w:tcPr>
            <w:tcW w:w="1191" w:type="pct"/>
            <w:tcBorders>
              <w:top w:val="single" w:sz="4" w:space="0" w:color="auto"/>
              <w:left w:val="single" w:sz="4" w:space="0" w:color="auto"/>
              <w:bottom w:val="single" w:sz="4" w:space="0" w:color="auto"/>
              <w:right w:val="single" w:sz="4" w:space="0" w:color="auto"/>
            </w:tcBorders>
          </w:tcPr>
          <w:p w14:paraId="4872EE93" w14:textId="77777777" w:rsidR="001F04FD" w:rsidRPr="004A2B16" w:rsidRDefault="001F04FD" w:rsidP="00AC4DEE">
            <w:pPr>
              <w:pStyle w:val="TableBody"/>
              <w:rPr>
                <w:i/>
              </w:rPr>
            </w:pPr>
            <w:r w:rsidRPr="00727227">
              <w:t>WAURRTOT</w:t>
            </w:r>
          </w:p>
        </w:tc>
        <w:tc>
          <w:tcPr>
            <w:tcW w:w="395" w:type="pct"/>
            <w:tcBorders>
              <w:top w:val="single" w:sz="4" w:space="0" w:color="auto"/>
              <w:left w:val="single" w:sz="4" w:space="0" w:color="auto"/>
              <w:bottom w:val="single" w:sz="4" w:space="0" w:color="auto"/>
              <w:right w:val="single" w:sz="4" w:space="0" w:color="auto"/>
            </w:tcBorders>
          </w:tcPr>
          <w:p w14:paraId="7C374B8D" w14:textId="77777777" w:rsidR="001F04FD" w:rsidRPr="00A02D58"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705A4B5E" w14:textId="77777777" w:rsidR="001F04FD" w:rsidRPr="00A02D58" w:rsidRDefault="001F04FD" w:rsidP="00AC4DEE">
            <w:pPr>
              <w:pStyle w:val="TableBody"/>
            </w:pPr>
            <w:r w:rsidRPr="006C21A9">
              <w:rPr>
                <w:i/>
              </w:rPr>
              <w:t>Watch Assigned Un-Deployed Responsive Reserve Quantity</w:t>
            </w:r>
            <w:r w:rsidRPr="006C21A9">
              <w:t>—The total market wide quantity of un-deployed RRS Ancillary Service Assignment for the hour.</w:t>
            </w:r>
          </w:p>
        </w:tc>
      </w:tr>
      <w:tr w:rsidR="001F04FD" w:rsidRPr="004A2B16" w14:paraId="0F3BD439" w14:textId="77777777" w:rsidTr="00AC4DEE">
        <w:tblPrEx>
          <w:tblCellMar>
            <w:left w:w="115" w:type="dxa"/>
            <w:right w:w="115" w:type="dxa"/>
          </w:tblCellMar>
        </w:tblPrEx>
        <w:trPr>
          <w:cantSplit/>
          <w:tblHeader/>
        </w:trPr>
        <w:tc>
          <w:tcPr>
            <w:tcW w:w="1191" w:type="pct"/>
            <w:tcBorders>
              <w:top w:val="single" w:sz="4" w:space="0" w:color="auto"/>
              <w:left w:val="single" w:sz="4" w:space="0" w:color="auto"/>
              <w:bottom w:val="single" w:sz="4" w:space="0" w:color="auto"/>
              <w:right w:val="single" w:sz="4" w:space="0" w:color="auto"/>
            </w:tcBorders>
          </w:tcPr>
          <w:p w14:paraId="4D093FFF" w14:textId="77777777" w:rsidR="001F04FD" w:rsidRPr="004A2B16" w:rsidRDefault="001F04FD" w:rsidP="00AC4DEE">
            <w:pPr>
              <w:pStyle w:val="TableBody"/>
              <w:rPr>
                <w:i/>
              </w:rPr>
            </w:pPr>
            <w:r w:rsidRPr="006C21A9">
              <w:t xml:space="preserve">RTAURRR </w:t>
            </w:r>
            <w:r w:rsidRPr="006C21A9">
              <w:rPr>
                <w:i/>
                <w:vertAlign w:val="subscript"/>
              </w:rPr>
              <w:t>q,r</w:t>
            </w:r>
          </w:p>
        </w:tc>
        <w:tc>
          <w:tcPr>
            <w:tcW w:w="395" w:type="pct"/>
            <w:tcBorders>
              <w:top w:val="single" w:sz="4" w:space="0" w:color="auto"/>
              <w:left w:val="single" w:sz="4" w:space="0" w:color="auto"/>
              <w:bottom w:val="single" w:sz="4" w:space="0" w:color="auto"/>
              <w:right w:val="single" w:sz="4" w:space="0" w:color="auto"/>
            </w:tcBorders>
          </w:tcPr>
          <w:p w14:paraId="76E8F067" w14:textId="77777777" w:rsidR="001F04FD" w:rsidRPr="00A02D58"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615B864B" w14:textId="77777777" w:rsidR="001F04FD" w:rsidRPr="004A2B16" w:rsidRDefault="001F04FD" w:rsidP="00AC4DEE">
            <w:pPr>
              <w:pStyle w:val="TableBody"/>
            </w:pPr>
            <w:r w:rsidRPr="006C21A9">
              <w:rPr>
                <w:i/>
              </w:rPr>
              <w:t>Real-Time Assigned Un-Deployed Responsive Reserve</w:t>
            </w:r>
            <w:r>
              <w:rPr>
                <w:i/>
              </w:rPr>
              <w:t xml:space="preserve"> </w:t>
            </w:r>
            <w:r w:rsidRPr="006C21A9">
              <w:rPr>
                <w:i/>
              </w:rPr>
              <w:t>Quantity per Resource per QSE</w:t>
            </w:r>
            <w:r w:rsidRPr="006C21A9">
              <w:t xml:space="preserve">—The quantity of un-deployed RRS Ancillary Service Assignment to a QSE </w:t>
            </w:r>
            <w:r w:rsidRPr="006C21A9">
              <w:rPr>
                <w:i/>
              </w:rPr>
              <w:t>q</w:t>
            </w:r>
            <w:r w:rsidRPr="006C21A9">
              <w:t xml:space="preserve"> for Resource </w:t>
            </w:r>
            <w:r w:rsidRPr="006C21A9">
              <w:rPr>
                <w:i/>
              </w:rPr>
              <w:t>r</w:t>
            </w:r>
            <w:r w:rsidRPr="006C21A9">
              <w:t xml:space="preserve"> for the hour.  Where for a Combined Cycle Train, the Resource </w:t>
            </w:r>
            <w:r w:rsidRPr="006C21A9">
              <w:rPr>
                <w:i/>
              </w:rPr>
              <w:t xml:space="preserve">r </w:t>
            </w:r>
            <w:r w:rsidRPr="006C21A9">
              <w:t>is a Combined Cycle Generation Resource within the Combined Cycle Train.</w:t>
            </w:r>
          </w:p>
        </w:tc>
      </w:tr>
      <w:tr w:rsidR="001F04FD" w:rsidRPr="004A2B16" w14:paraId="15160033" w14:textId="77777777" w:rsidTr="00AC4DEE">
        <w:tblPrEx>
          <w:tblCellMar>
            <w:left w:w="115" w:type="dxa"/>
            <w:right w:w="115" w:type="dxa"/>
          </w:tblCellMar>
        </w:tblPrEx>
        <w:trPr>
          <w:cantSplit/>
          <w:trHeight w:val="215"/>
          <w:tblHeader/>
        </w:trPr>
        <w:tc>
          <w:tcPr>
            <w:tcW w:w="1191" w:type="pct"/>
            <w:tcBorders>
              <w:top w:val="single" w:sz="4" w:space="0" w:color="auto"/>
              <w:left w:val="single" w:sz="4" w:space="0" w:color="auto"/>
              <w:bottom w:val="single" w:sz="4" w:space="0" w:color="auto"/>
              <w:right w:val="single" w:sz="4" w:space="0" w:color="auto"/>
            </w:tcBorders>
          </w:tcPr>
          <w:p w14:paraId="0549548B" w14:textId="77777777" w:rsidR="001F04FD" w:rsidRPr="004A2B16" w:rsidRDefault="001F04FD" w:rsidP="00AC4DEE">
            <w:pPr>
              <w:pStyle w:val="TableBody"/>
              <w:rPr>
                <w:i/>
              </w:rPr>
            </w:pPr>
            <w:r w:rsidRPr="00727227">
              <w:t>ARRQ</w:t>
            </w:r>
            <w:r w:rsidRPr="006C21A9">
              <w:t xml:space="preserve"> </w:t>
            </w:r>
            <w:r w:rsidRPr="006C21A9">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693D170F" w14:textId="77777777" w:rsidR="001F04FD" w:rsidRPr="00A02D58"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67AA8DFD" w14:textId="77777777" w:rsidR="001F04FD" w:rsidRPr="004A2B16" w:rsidRDefault="001F04FD" w:rsidP="00AC4DEE">
            <w:pPr>
              <w:pStyle w:val="TableBody"/>
            </w:pPr>
            <w:r w:rsidRPr="006C21A9">
              <w:rPr>
                <w:i/>
              </w:rPr>
              <w:t>Responsive Reserve Quantity per QSE</w:t>
            </w:r>
            <w:r w:rsidRPr="006C21A9">
              <w:t xml:space="preserve">—The portion of QSE </w:t>
            </w:r>
            <w:r w:rsidRPr="006C21A9">
              <w:rPr>
                <w:i/>
              </w:rPr>
              <w:t>q</w:t>
            </w:r>
            <w:r w:rsidRPr="006C21A9">
              <w:t>’s Ancillary Service Obligation that is not self-arranged in either DAM or any SASM, for the hour.</w:t>
            </w:r>
          </w:p>
        </w:tc>
      </w:tr>
      <w:tr w:rsidR="001F04FD" w:rsidRPr="00A02D58" w14:paraId="58DF9A6C"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08125D7A" w14:textId="77777777" w:rsidR="001F04FD" w:rsidRPr="004A2B16" w:rsidRDefault="001F04FD" w:rsidP="00AC4DEE">
            <w:pPr>
              <w:pStyle w:val="TableBody"/>
              <w:rPr>
                <w:i/>
              </w:rPr>
            </w:pPr>
            <w:r w:rsidRPr="00727227">
              <w:t>ARRO</w:t>
            </w:r>
            <w:r w:rsidRPr="006C21A9">
              <w:t xml:space="preserve"> </w:t>
            </w:r>
            <w:r w:rsidRPr="006C21A9">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4398C698" w14:textId="77777777" w:rsidR="001F04FD" w:rsidRPr="00A02D58"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570794AD" w14:textId="77777777" w:rsidR="001F04FD" w:rsidRPr="00A02D58" w:rsidRDefault="001F04FD" w:rsidP="00AC4DEE">
            <w:pPr>
              <w:pStyle w:val="TableBody"/>
            </w:pPr>
            <w:r w:rsidRPr="006C21A9">
              <w:rPr>
                <w:i/>
              </w:rPr>
              <w:t>Responsive Reserve Obligation per QSE</w:t>
            </w:r>
            <w:r w:rsidRPr="006C21A9">
              <w:t xml:space="preserve">—The Ancillary Service Obligation of QSE </w:t>
            </w:r>
            <w:r w:rsidRPr="006C21A9">
              <w:rPr>
                <w:i/>
              </w:rPr>
              <w:t>q</w:t>
            </w:r>
            <w:r w:rsidRPr="006C21A9">
              <w:t>, for the hour.</w:t>
            </w:r>
          </w:p>
        </w:tc>
      </w:tr>
      <w:tr w:rsidR="001F04FD" w:rsidRPr="00A02D58" w14:paraId="3D9203E0"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1533F874" w14:textId="77777777" w:rsidR="001F04FD" w:rsidRPr="004A2B16" w:rsidRDefault="001F04FD" w:rsidP="00AC4DEE">
            <w:pPr>
              <w:pStyle w:val="TableBody"/>
              <w:rPr>
                <w:i/>
              </w:rPr>
            </w:pPr>
            <w:r w:rsidRPr="00727227">
              <w:t>RRO</w:t>
            </w:r>
            <w:r w:rsidRPr="006C21A9">
              <w:t xml:space="preserve"> </w:t>
            </w:r>
            <w:r w:rsidRPr="006C21A9">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05CF3E1B" w14:textId="77777777" w:rsidR="001F04FD"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7A8E3B9E" w14:textId="77777777" w:rsidR="001F04FD" w:rsidRPr="00A02D58" w:rsidRDefault="001F04FD" w:rsidP="00AC4DEE">
            <w:pPr>
              <w:pStyle w:val="TableBody"/>
            </w:pPr>
            <w:r w:rsidRPr="006C21A9">
              <w:rPr>
                <w:i/>
              </w:rPr>
              <w:t>Responsive Reserve Obligation per QSE</w:t>
            </w:r>
            <w:r w:rsidRPr="006C21A9">
              <w:t xml:space="preserve">—The Ancillary Service Obligation of QSE </w:t>
            </w:r>
            <w:r w:rsidRPr="006C21A9">
              <w:rPr>
                <w:i/>
              </w:rPr>
              <w:t>q</w:t>
            </w:r>
            <w:r w:rsidRPr="006C21A9">
              <w:t>, for the hour.</w:t>
            </w:r>
          </w:p>
        </w:tc>
      </w:tr>
      <w:tr w:rsidR="001F04FD" w:rsidRPr="00A02D58" w14:paraId="76564EDB"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25AB7C5F" w14:textId="77777777" w:rsidR="001F04FD" w:rsidRPr="004A2B16" w:rsidRDefault="001F04FD" w:rsidP="00AC4DEE">
            <w:pPr>
              <w:pStyle w:val="TableBody"/>
              <w:rPr>
                <w:i/>
              </w:rPr>
            </w:pPr>
            <w:r w:rsidRPr="006C21A9">
              <w:t xml:space="preserve">HLRS </w:t>
            </w:r>
            <w:r w:rsidRPr="006C21A9">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3ECF13BD" w14:textId="77777777" w:rsidR="001F04FD" w:rsidRDefault="001F04FD" w:rsidP="00AC4DEE">
            <w:pPr>
              <w:pStyle w:val="TableBody"/>
            </w:pPr>
            <w:r w:rsidRPr="006C21A9">
              <w:t>none</w:t>
            </w:r>
          </w:p>
        </w:tc>
        <w:tc>
          <w:tcPr>
            <w:tcW w:w="3414" w:type="pct"/>
            <w:tcBorders>
              <w:top w:val="single" w:sz="4" w:space="0" w:color="auto"/>
              <w:left w:val="single" w:sz="4" w:space="0" w:color="auto"/>
              <w:bottom w:val="single" w:sz="4" w:space="0" w:color="auto"/>
              <w:right w:val="single" w:sz="4" w:space="0" w:color="auto"/>
            </w:tcBorders>
          </w:tcPr>
          <w:p w14:paraId="29352196" w14:textId="77777777" w:rsidR="001F04FD" w:rsidRPr="00A02D58" w:rsidRDefault="001F04FD" w:rsidP="00BD4C7C">
            <w:pPr>
              <w:pStyle w:val="TableBody"/>
            </w:pPr>
            <w:r w:rsidRPr="006C21A9">
              <w:rPr>
                <w:i/>
              </w:rPr>
              <w:t>The Hourly Load Ratio Share calculated for QSE q for the hour</w:t>
            </w:r>
            <w:r w:rsidRPr="006C21A9">
              <w:t>.  See Section 6.6.2.</w:t>
            </w:r>
            <w:r w:rsidR="00BD4C7C">
              <w:t>4</w:t>
            </w:r>
            <w:r w:rsidRPr="006C21A9">
              <w:t>.</w:t>
            </w:r>
          </w:p>
        </w:tc>
      </w:tr>
      <w:tr w:rsidR="001F04FD" w:rsidRPr="00A02D58" w14:paraId="58308ECE"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681C1FD1" w14:textId="77777777" w:rsidR="001F04FD" w:rsidRPr="004A2B16" w:rsidRDefault="001F04FD" w:rsidP="00AC4DEE">
            <w:pPr>
              <w:pStyle w:val="TableBody"/>
              <w:rPr>
                <w:i/>
              </w:rPr>
            </w:pPr>
            <w:r w:rsidRPr="006C21A9">
              <w:t xml:space="preserve">SARRQ </w:t>
            </w:r>
            <w:r w:rsidRPr="006C21A9">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19FD834C" w14:textId="77777777" w:rsidR="001F04FD" w:rsidRDefault="001F04FD" w:rsidP="00AC4DEE">
            <w:pPr>
              <w:pStyle w:val="TableBody"/>
            </w:pPr>
            <w:r w:rsidRPr="006C21A9">
              <w:t>MW</w:t>
            </w:r>
          </w:p>
        </w:tc>
        <w:tc>
          <w:tcPr>
            <w:tcW w:w="3414" w:type="pct"/>
            <w:tcBorders>
              <w:top w:val="single" w:sz="4" w:space="0" w:color="auto"/>
              <w:left w:val="single" w:sz="4" w:space="0" w:color="auto"/>
              <w:bottom w:val="single" w:sz="4" w:space="0" w:color="auto"/>
              <w:right w:val="single" w:sz="4" w:space="0" w:color="auto"/>
            </w:tcBorders>
          </w:tcPr>
          <w:p w14:paraId="2DA2C371" w14:textId="77777777" w:rsidR="001F04FD" w:rsidRPr="00A02D58" w:rsidRDefault="001F04FD" w:rsidP="00AC4DEE">
            <w:pPr>
              <w:pStyle w:val="TableBody"/>
            </w:pPr>
            <w:r w:rsidRPr="006C21A9">
              <w:rPr>
                <w:i/>
              </w:rPr>
              <w:t>Total Self-Arranged Responsive Reserve Quantity per QSE for all markets</w:t>
            </w:r>
            <w:r w:rsidRPr="006C21A9">
              <w:t xml:space="preserve">—The sum of all self-arranged RRS quantities submitted by QSE </w:t>
            </w:r>
            <w:r w:rsidRPr="006C21A9">
              <w:rPr>
                <w:i/>
              </w:rPr>
              <w:t>q</w:t>
            </w:r>
            <w:r w:rsidRPr="006C21A9">
              <w:t xml:space="preserve"> for DAM and all SASMs.</w:t>
            </w:r>
          </w:p>
        </w:tc>
      </w:tr>
      <w:tr w:rsidR="001F04FD" w:rsidRPr="00A02D58" w14:paraId="179BC3B6"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59E35CFC" w14:textId="77777777" w:rsidR="001F04FD" w:rsidRPr="004A2B16" w:rsidRDefault="001F04FD" w:rsidP="00AC4DEE">
            <w:pPr>
              <w:pStyle w:val="TableBody"/>
              <w:rPr>
                <w:i/>
              </w:rPr>
            </w:pPr>
            <w:r w:rsidRPr="006C21A9">
              <w:rPr>
                <w:i/>
              </w:rPr>
              <w:t>q</w:t>
            </w:r>
          </w:p>
        </w:tc>
        <w:tc>
          <w:tcPr>
            <w:tcW w:w="395" w:type="pct"/>
            <w:tcBorders>
              <w:top w:val="single" w:sz="4" w:space="0" w:color="auto"/>
              <w:left w:val="single" w:sz="4" w:space="0" w:color="auto"/>
              <w:bottom w:val="single" w:sz="4" w:space="0" w:color="auto"/>
              <w:right w:val="single" w:sz="4" w:space="0" w:color="auto"/>
            </w:tcBorders>
          </w:tcPr>
          <w:p w14:paraId="02731BD3" w14:textId="77777777" w:rsidR="001F04FD" w:rsidRDefault="001F04FD" w:rsidP="00AC4DEE">
            <w:pPr>
              <w:pStyle w:val="TableBody"/>
            </w:pPr>
            <w:r w:rsidRPr="006C21A9">
              <w:t>none</w:t>
            </w:r>
          </w:p>
        </w:tc>
        <w:tc>
          <w:tcPr>
            <w:tcW w:w="3414" w:type="pct"/>
            <w:tcBorders>
              <w:top w:val="single" w:sz="4" w:space="0" w:color="auto"/>
              <w:left w:val="single" w:sz="4" w:space="0" w:color="auto"/>
              <w:bottom w:val="single" w:sz="4" w:space="0" w:color="auto"/>
              <w:right w:val="single" w:sz="4" w:space="0" w:color="auto"/>
            </w:tcBorders>
          </w:tcPr>
          <w:p w14:paraId="14FF0CD3" w14:textId="77777777" w:rsidR="001F04FD" w:rsidRPr="00A02D58" w:rsidRDefault="001F04FD" w:rsidP="00AC4DEE">
            <w:pPr>
              <w:pStyle w:val="TableBody"/>
            </w:pPr>
            <w:r w:rsidRPr="006C21A9">
              <w:t>A QSE.</w:t>
            </w:r>
          </w:p>
        </w:tc>
      </w:tr>
      <w:tr w:rsidR="001F04FD" w:rsidRPr="00A02D58" w14:paraId="5F93373C"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4DAFEB6B" w14:textId="77777777" w:rsidR="001F04FD" w:rsidRPr="004A2B16" w:rsidRDefault="001F04FD" w:rsidP="00AC4DEE">
            <w:pPr>
              <w:pStyle w:val="TableBody"/>
              <w:rPr>
                <w:i/>
              </w:rPr>
            </w:pPr>
            <w:r w:rsidRPr="006C21A9">
              <w:rPr>
                <w:i/>
              </w:rPr>
              <w:t>r</w:t>
            </w:r>
          </w:p>
        </w:tc>
        <w:tc>
          <w:tcPr>
            <w:tcW w:w="395" w:type="pct"/>
            <w:tcBorders>
              <w:top w:val="single" w:sz="4" w:space="0" w:color="auto"/>
              <w:left w:val="single" w:sz="4" w:space="0" w:color="auto"/>
              <w:bottom w:val="single" w:sz="4" w:space="0" w:color="auto"/>
              <w:right w:val="single" w:sz="4" w:space="0" w:color="auto"/>
            </w:tcBorders>
          </w:tcPr>
          <w:p w14:paraId="70E73A97" w14:textId="77777777" w:rsidR="001F04FD" w:rsidRDefault="001F04FD" w:rsidP="00AC4DEE">
            <w:pPr>
              <w:pStyle w:val="TableBody"/>
            </w:pPr>
            <w:r w:rsidRPr="006C21A9">
              <w:t>none</w:t>
            </w:r>
          </w:p>
        </w:tc>
        <w:tc>
          <w:tcPr>
            <w:tcW w:w="3414" w:type="pct"/>
            <w:tcBorders>
              <w:top w:val="single" w:sz="4" w:space="0" w:color="auto"/>
              <w:left w:val="single" w:sz="4" w:space="0" w:color="auto"/>
              <w:bottom w:val="single" w:sz="4" w:space="0" w:color="auto"/>
              <w:right w:val="single" w:sz="4" w:space="0" w:color="auto"/>
            </w:tcBorders>
          </w:tcPr>
          <w:p w14:paraId="71BFA113" w14:textId="77777777" w:rsidR="001F04FD" w:rsidRPr="00A02D58" w:rsidRDefault="001F04FD" w:rsidP="00AC4DEE">
            <w:pPr>
              <w:pStyle w:val="TableBody"/>
            </w:pPr>
            <w:r w:rsidRPr="006C21A9">
              <w:t>A Generation Resource that was allocated RRS Ancillary Service Assignment by the QSE.</w:t>
            </w:r>
          </w:p>
        </w:tc>
      </w:tr>
      <w:tr w:rsidR="001F04FD" w:rsidRPr="00A02D58" w14:paraId="20942BFF" w14:textId="77777777" w:rsidTr="00AC4DEE">
        <w:trPr>
          <w:trHeight w:val="143"/>
        </w:trPr>
        <w:tc>
          <w:tcPr>
            <w:tcW w:w="1191" w:type="pct"/>
            <w:tcBorders>
              <w:top w:val="single" w:sz="4" w:space="0" w:color="auto"/>
              <w:left w:val="single" w:sz="4" w:space="0" w:color="auto"/>
              <w:bottom w:val="single" w:sz="4" w:space="0" w:color="auto"/>
              <w:right w:val="single" w:sz="4" w:space="0" w:color="auto"/>
            </w:tcBorders>
          </w:tcPr>
          <w:p w14:paraId="2DBAD0D7" w14:textId="77777777" w:rsidR="001F04FD" w:rsidRPr="004A2B16" w:rsidRDefault="001F04FD" w:rsidP="00AC4DEE">
            <w:pPr>
              <w:pStyle w:val="TableBody"/>
              <w:rPr>
                <w:i/>
              </w:rPr>
            </w:pPr>
            <w:r w:rsidRPr="00DB2D18">
              <w:rPr>
                <w:i/>
              </w:rPr>
              <w:t>p</w:t>
            </w:r>
          </w:p>
        </w:tc>
        <w:tc>
          <w:tcPr>
            <w:tcW w:w="395" w:type="pct"/>
            <w:tcBorders>
              <w:top w:val="single" w:sz="4" w:space="0" w:color="auto"/>
              <w:left w:val="single" w:sz="4" w:space="0" w:color="auto"/>
              <w:bottom w:val="single" w:sz="4" w:space="0" w:color="auto"/>
              <w:right w:val="single" w:sz="4" w:space="0" w:color="auto"/>
            </w:tcBorders>
          </w:tcPr>
          <w:p w14:paraId="72EA8BFD" w14:textId="77777777" w:rsidR="001F04FD" w:rsidRDefault="001F04FD" w:rsidP="00AC4DEE">
            <w:pPr>
              <w:pStyle w:val="TableBody"/>
            </w:pPr>
            <w:r w:rsidRPr="002E1ED9">
              <w:t>none</w:t>
            </w:r>
          </w:p>
        </w:tc>
        <w:tc>
          <w:tcPr>
            <w:tcW w:w="3414" w:type="pct"/>
            <w:tcBorders>
              <w:top w:val="single" w:sz="4" w:space="0" w:color="auto"/>
              <w:left w:val="single" w:sz="4" w:space="0" w:color="auto"/>
              <w:bottom w:val="single" w:sz="4" w:space="0" w:color="auto"/>
              <w:right w:val="single" w:sz="4" w:space="0" w:color="auto"/>
            </w:tcBorders>
          </w:tcPr>
          <w:p w14:paraId="2B09587B" w14:textId="77777777" w:rsidR="001F04FD" w:rsidRPr="00A02D58" w:rsidRDefault="001F04FD" w:rsidP="00AC4DEE">
            <w:pPr>
              <w:pStyle w:val="TableBody"/>
            </w:pPr>
            <w:r w:rsidRPr="002E1ED9">
              <w:t>A Settlement Point for the Resourc</w:t>
            </w:r>
            <w:r>
              <w:t>e Node that was allocated RRS</w:t>
            </w:r>
            <w:r w:rsidRPr="002E1ED9">
              <w:t xml:space="preserve"> Ancillary Service Assignment by the QSE.</w:t>
            </w:r>
          </w:p>
        </w:tc>
      </w:tr>
    </w:tbl>
    <w:p w14:paraId="6F6889C9" w14:textId="77777777" w:rsidR="001F04FD" w:rsidRPr="001C2227" w:rsidRDefault="001F04FD" w:rsidP="001F04FD">
      <w:pPr>
        <w:pStyle w:val="List"/>
        <w:spacing w:before="240"/>
      </w:pPr>
      <w:r w:rsidRPr="00A02D58">
        <w:t>(c)</w:t>
      </w:r>
      <w:r w:rsidRPr="00A02D58">
        <w:tab/>
      </w:r>
      <w:r w:rsidRPr="001C2227">
        <w:t xml:space="preserve">The </w:t>
      </w:r>
      <w:r>
        <w:t>incremental cost</w:t>
      </w:r>
      <w:r w:rsidRPr="001C2227">
        <w:t xml:space="preserve"> to each QSE’s for assigned R</w:t>
      </w:r>
      <w:r>
        <w:t>RS</w:t>
      </w:r>
      <w:r w:rsidRPr="001C2227">
        <w:t xml:space="preserve"> for the Operating Hour, is calculated as follows:</w:t>
      </w:r>
    </w:p>
    <w:p w14:paraId="187ACE0C" w14:textId="77777777" w:rsidR="001F04FD" w:rsidRPr="00AA5D7C" w:rsidRDefault="001F04FD" w:rsidP="001F04FD">
      <w:pPr>
        <w:pStyle w:val="List"/>
        <w:rPr>
          <w:b/>
          <w:i/>
          <w:vertAlign w:val="subscript"/>
          <w:lang w:val="pt-BR"/>
        </w:rPr>
      </w:pPr>
      <w:r w:rsidRPr="00AA5D7C">
        <w:rPr>
          <w:b/>
          <w:lang w:val="pt-BR"/>
        </w:rPr>
        <w:t xml:space="preserve">NETARTRRAMT </w:t>
      </w:r>
      <w:r w:rsidRPr="00AA5D7C">
        <w:rPr>
          <w:b/>
          <w:i/>
          <w:vertAlign w:val="subscript"/>
          <w:lang w:val="pt-BR"/>
        </w:rPr>
        <w:t>q</w:t>
      </w:r>
      <w:r w:rsidRPr="00AA5D7C">
        <w:rPr>
          <w:b/>
          <w:lang w:val="pt-BR"/>
        </w:rPr>
        <w:tab/>
        <w:t>=</w:t>
      </w:r>
      <w:r w:rsidRPr="00AA5D7C">
        <w:rPr>
          <w:b/>
          <w:lang w:val="pt-BR"/>
        </w:rPr>
        <w:tab/>
        <w:t xml:space="preserve">ARRCOST </w:t>
      </w:r>
      <w:r w:rsidRPr="00AA5D7C">
        <w:rPr>
          <w:b/>
          <w:i/>
          <w:vertAlign w:val="subscript"/>
          <w:lang w:val="pt-BR"/>
        </w:rPr>
        <w:t>q</w:t>
      </w:r>
      <w:r w:rsidRPr="00AA5D7C">
        <w:rPr>
          <w:b/>
          <w:lang w:val="pt-BR"/>
        </w:rPr>
        <w:t xml:space="preserve"> – </w:t>
      </w:r>
      <w:r w:rsidRPr="00AA5D7C">
        <w:rPr>
          <w:b/>
        </w:rPr>
        <w:t xml:space="preserve">RRCOST </w:t>
      </w:r>
      <w:r w:rsidRPr="00AA5D7C">
        <w:rPr>
          <w:b/>
          <w:i/>
          <w:vertAlign w:val="subscript"/>
        </w:rPr>
        <w:t>q</w:t>
      </w:r>
      <w:r w:rsidRPr="00AA5D7C">
        <w:rPr>
          <w:b/>
          <w:i/>
          <w:vertAlign w:val="subscript"/>
          <w:lang w:val="pt-BR"/>
        </w:rPr>
        <w:t xml:space="preserve"> </w:t>
      </w:r>
    </w:p>
    <w:p w14:paraId="3A3F56BC" w14:textId="77777777" w:rsidR="001F04FD" w:rsidRPr="00A02D58" w:rsidRDefault="001F04FD" w:rsidP="001F04FD">
      <w:r w:rsidRPr="00A02D58">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4"/>
        <w:gridCol w:w="631"/>
        <w:gridCol w:w="6546"/>
      </w:tblGrid>
      <w:tr w:rsidR="001F04FD" w:rsidRPr="00A02D58" w14:paraId="2EDC94D7" w14:textId="77777777" w:rsidTr="00AC4DEE">
        <w:tc>
          <w:tcPr>
            <w:tcW w:w="1191" w:type="pct"/>
          </w:tcPr>
          <w:p w14:paraId="2AEF42DD" w14:textId="77777777" w:rsidR="001F04FD" w:rsidRPr="00A02D58" w:rsidRDefault="001F04FD" w:rsidP="00AC4DEE">
            <w:pPr>
              <w:pStyle w:val="TableHead"/>
            </w:pPr>
            <w:r w:rsidRPr="00A02D58">
              <w:t>Variable</w:t>
            </w:r>
          </w:p>
        </w:tc>
        <w:tc>
          <w:tcPr>
            <w:tcW w:w="335" w:type="pct"/>
          </w:tcPr>
          <w:p w14:paraId="37E4E696" w14:textId="77777777" w:rsidR="001F04FD" w:rsidRPr="00A02D58" w:rsidRDefault="001F04FD" w:rsidP="00AC4DEE">
            <w:pPr>
              <w:pStyle w:val="TableHead"/>
            </w:pPr>
            <w:r w:rsidRPr="00A02D58">
              <w:t>Unit</w:t>
            </w:r>
          </w:p>
        </w:tc>
        <w:tc>
          <w:tcPr>
            <w:tcW w:w="3474" w:type="pct"/>
          </w:tcPr>
          <w:p w14:paraId="636EDB36" w14:textId="77777777" w:rsidR="001F04FD" w:rsidRPr="00A02D58" w:rsidRDefault="001F04FD" w:rsidP="00AC4DEE">
            <w:pPr>
              <w:pStyle w:val="TableHead"/>
            </w:pPr>
            <w:r w:rsidRPr="00A02D58">
              <w:t>Description</w:t>
            </w:r>
          </w:p>
        </w:tc>
      </w:tr>
      <w:tr w:rsidR="001F04FD" w:rsidRPr="00A02D58" w14:paraId="660D1595" w14:textId="77777777" w:rsidTr="00AC4DEE">
        <w:tc>
          <w:tcPr>
            <w:tcW w:w="1191" w:type="pct"/>
          </w:tcPr>
          <w:p w14:paraId="5F46B6FF" w14:textId="77777777" w:rsidR="001F04FD" w:rsidRPr="007E037D" w:rsidRDefault="001F04FD" w:rsidP="00AC4DEE">
            <w:pPr>
              <w:pStyle w:val="TableBody"/>
            </w:pPr>
            <w:r>
              <w:rPr>
                <w:lang w:val="pt-BR"/>
              </w:rPr>
              <w:t xml:space="preserve">NETARTRRAMT </w:t>
            </w:r>
            <w:r w:rsidRPr="001F2A44">
              <w:rPr>
                <w:i/>
                <w:vertAlign w:val="subscript"/>
              </w:rPr>
              <w:t>q</w:t>
            </w:r>
          </w:p>
        </w:tc>
        <w:tc>
          <w:tcPr>
            <w:tcW w:w="335" w:type="pct"/>
          </w:tcPr>
          <w:p w14:paraId="36E74C00" w14:textId="77777777" w:rsidR="001F04FD" w:rsidRDefault="001F04FD" w:rsidP="00AC4DEE">
            <w:pPr>
              <w:pStyle w:val="TableBody"/>
            </w:pPr>
            <w:r w:rsidRPr="00A02D58">
              <w:t>$</w:t>
            </w:r>
          </w:p>
        </w:tc>
        <w:tc>
          <w:tcPr>
            <w:tcW w:w="3474" w:type="pct"/>
          </w:tcPr>
          <w:p w14:paraId="625B5D09" w14:textId="77777777" w:rsidR="001F04FD" w:rsidRPr="00A02D58" w:rsidRDefault="001F04FD" w:rsidP="00AC4DEE">
            <w:pPr>
              <w:pStyle w:val="TableBody"/>
            </w:pPr>
            <w:r w:rsidRPr="001C2227">
              <w:rPr>
                <w:i/>
              </w:rPr>
              <w:t xml:space="preserve">Real-Time </w:t>
            </w:r>
            <w:r w:rsidRPr="00A02D58">
              <w:rPr>
                <w:i/>
              </w:rPr>
              <w:t xml:space="preserve">Responsive Reserve </w:t>
            </w:r>
            <w:r w:rsidRPr="001C2227">
              <w:rPr>
                <w:i/>
              </w:rPr>
              <w:t>Amount per QSE</w:t>
            </w:r>
            <w:r w:rsidRPr="001C2227">
              <w:t xml:space="preserve">—The net adjustment to QSE </w:t>
            </w:r>
            <w:r w:rsidRPr="001C2227">
              <w:rPr>
                <w:i/>
              </w:rPr>
              <w:t>q</w:t>
            </w:r>
            <w:r w:rsidRPr="001C2227">
              <w:t xml:space="preserve">’s share of the costs for assigned </w:t>
            </w:r>
            <w:r>
              <w:t>RRS</w:t>
            </w:r>
            <w:r w:rsidRPr="001C2227">
              <w:t>, for the hour.</w:t>
            </w:r>
          </w:p>
        </w:tc>
      </w:tr>
      <w:tr w:rsidR="001F04FD" w:rsidRPr="004A2B16" w14:paraId="297B6F04" w14:textId="77777777" w:rsidTr="00AC4DEE">
        <w:tc>
          <w:tcPr>
            <w:tcW w:w="1191" w:type="pct"/>
          </w:tcPr>
          <w:p w14:paraId="1F01E3E0" w14:textId="77777777" w:rsidR="001F04FD" w:rsidRDefault="001F04FD" w:rsidP="00AC4DEE">
            <w:pPr>
              <w:pStyle w:val="TableBody"/>
            </w:pPr>
            <w:r w:rsidRPr="00A02D58">
              <w:t xml:space="preserve">RRCOST </w:t>
            </w:r>
            <w:r w:rsidRPr="001F2A44">
              <w:rPr>
                <w:i/>
                <w:vertAlign w:val="subscript"/>
              </w:rPr>
              <w:t>q</w:t>
            </w:r>
          </w:p>
        </w:tc>
        <w:tc>
          <w:tcPr>
            <w:tcW w:w="335" w:type="pct"/>
          </w:tcPr>
          <w:p w14:paraId="268FCDB0" w14:textId="77777777" w:rsidR="001F04FD" w:rsidRPr="00A02D58" w:rsidRDefault="001F04FD" w:rsidP="00AC4DEE">
            <w:pPr>
              <w:pStyle w:val="TableBody"/>
            </w:pPr>
            <w:r w:rsidRPr="00A02D58">
              <w:t>$</w:t>
            </w:r>
          </w:p>
        </w:tc>
        <w:tc>
          <w:tcPr>
            <w:tcW w:w="3474" w:type="pct"/>
          </w:tcPr>
          <w:p w14:paraId="75D28D16" w14:textId="77777777" w:rsidR="001F04FD" w:rsidRPr="004A2B16" w:rsidRDefault="001F04FD" w:rsidP="00AC4DEE">
            <w:pPr>
              <w:pStyle w:val="TableBody"/>
            </w:pPr>
            <w:r w:rsidRPr="00A02D58">
              <w:rPr>
                <w:i/>
              </w:rPr>
              <w:t>Responsive Reserve Cost per QSE</w:t>
            </w:r>
            <w:r w:rsidRPr="00A02D58">
              <w:t xml:space="preserve">—QSE </w:t>
            </w:r>
            <w:r w:rsidRPr="00A02D58">
              <w:rPr>
                <w:i/>
              </w:rPr>
              <w:t>q</w:t>
            </w:r>
            <w:r w:rsidRPr="00A02D58">
              <w:t>’s share of the net total costs for RRS, for the hour.</w:t>
            </w:r>
          </w:p>
        </w:tc>
      </w:tr>
      <w:tr w:rsidR="001F04FD" w:rsidRPr="005D75C3" w14:paraId="795C3550" w14:textId="77777777" w:rsidTr="00AC4DEE">
        <w:tc>
          <w:tcPr>
            <w:tcW w:w="1191" w:type="pct"/>
            <w:tcBorders>
              <w:top w:val="single" w:sz="4" w:space="0" w:color="auto"/>
              <w:left w:val="single" w:sz="4" w:space="0" w:color="auto"/>
              <w:bottom w:val="single" w:sz="4" w:space="0" w:color="auto"/>
              <w:right w:val="single" w:sz="4" w:space="0" w:color="auto"/>
            </w:tcBorders>
          </w:tcPr>
          <w:p w14:paraId="7F5EC730" w14:textId="77777777" w:rsidR="001F04FD" w:rsidRPr="00131358" w:rsidRDefault="001F04FD" w:rsidP="00AC4DEE">
            <w:pPr>
              <w:pStyle w:val="TableBody"/>
            </w:pPr>
            <w:r>
              <w:rPr>
                <w:lang w:val="pt-BR"/>
              </w:rPr>
              <w:lastRenderedPageBreak/>
              <w:t>A</w:t>
            </w:r>
            <w:r w:rsidRPr="00A02D58">
              <w:rPr>
                <w:lang w:val="pt-BR"/>
              </w:rPr>
              <w:t xml:space="preserve">RRCOST </w:t>
            </w:r>
            <w:r w:rsidRPr="001F2A44">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720C7B5D" w14:textId="77777777" w:rsidR="001F04FD" w:rsidRPr="00131358" w:rsidRDefault="001F04FD" w:rsidP="00AC4DEE">
            <w:pPr>
              <w:pStyle w:val="TableBody"/>
            </w:pPr>
            <w:r w:rsidRPr="00A02D58">
              <w:t>$</w:t>
            </w:r>
          </w:p>
        </w:tc>
        <w:tc>
          <w:tcPr>
            <w:tcW w:w="3474" w:type="pct"/>
            <w:tcBorders>
              <w:top w:val="single" w:sz="4" w:space="0" w:color="auto"/>
              <w:left w:val="single" w:sz="4" w:space="0" w:color="auto"/>
              <w:bottom w:val="single" w:sz="4" w:space="0" w:color="auto"/>
              <w:right w:val="single" w:sz="4" w:space="0" w:color="auto"/>
            </w:tcBorders>
          </w:tcPr>
          <w:p w14:paraId="63E59399" w14:textId="77777777" w:rsidR="001F04FD" w:rsidRPr="005D75C3" w:rsidRDefault="001F04FD" w:rsidP="00AC4DEE">
            <w:pPr>
              <w:pStyle w:val="TableBody"/>
            </w:pPr>
            <w:r w:rsidRPr="00A02D58">
              <w:rPr>
                <w:i/>
              </w:rPr>
              <w:t>Responsive Reserve</w:t>
            </w:r>
            <w:r w:rsidRPr="00727227">
              <w:rPr>
                <w:i/>
              </w:rPr>
              <w:t xml:space="preserve"> Cost per QSE</w:t>
            </w:r>
            <w:r w:rsidRPr="00727227">
              <w:t xml:space="preserve">—QSE </w:t>
            </w:r>
            <w:r w:rsidRPr="00727227">
              <w:rPr>
                <w:i/>
              </w:rPr>
              <w:t>q</w:t>
            </w:r>
            <w:r w:rsidRPr="00727227">
              <w:t>’s share of the net total costs for R</w:t>
            </w:r>
            <w:r>
              <w:t>RS</w:t>
            </w:r>
            <w:r w:rsidRPr="00727227">
              <w:t xml:space="preserve"> that includes costs of assigned </w:t>
            </w:r>
            <w:r>
              <w:t>Ancillary Service</w:t>
            </w:r>
            <w:r w:rsidRPr="00727227">
              <w:t xml:space="preserve"> during a </w:t>
            </w:r>
            <w:r>
              <w:t>W</w:t>
            </w:r>
            <w:r w:rsidRPr="00727227">
              <w:t>atch, for the hour.</w:t>
            </w:r>
          </w:p>
        </w:tc>
      </w:tr>
      <w:tr w:rsidR="001F04FD" w:rsidRPr="00A87906" w14:paraId="2D1DE29A" w14:textId="77777777" w:rsidTr="00AC4DEE">
        <w:tc>
          <w:tcPr>
            <w:tcW w:w="1191" w:type="pct"/>
            <w:tcBorders>
              <w:top w:val="single" w:sz="4" w:space="0" w:color="auto"/>
              <w:left w:val="single" w:sz="4" w:space="0" w:color="auto"/>
              <w:bottom w:val="single" w:sz="4" w:space="0" w:color="auto"/>
              <w:right w:val="single" w:sz="4" w:space="0" w:color="auto"/>
            </w:tcBorders>
          </w:tcPr>
          <w:p w14:paraId="61762B02" w14:textId="77777777" w:rsidR="001F04FD" w:rsidRPr="00131358" w:rsidRDefault="001F04FD" w:rsidP="00AC4DEE">
            <w:pPr>
              <w:pStyle w:val="TableBody"/>
            </w:pPr>
            <w:r w:rsidRPr="001F2A44">
              <w:rPr>
                <w:i/>
              </w:rPr>
              <w:t>q</w:t>
            </w:r>
          </w:p>
        </w:tc>
        <w:tc>
          <w:tcPr>
            <w:tcW w:w="335" w:type="pct"/>
            <w:tcBorders>
              <w:top w:val="single" w:sz="4" w:space="0" w:color="auto"/>
              <w:left w:val="single" w:sz="4" w:space="0" w:color="auto"/>
              <w:bottom w:val="single" w:sz="4" w:space="0" w:color="auto"/>
              <w:right w:val="single" w:sz="4" w:space="0" w:color="auto"/>
            </w:tcBorders>
          </w:tcPr>
          <w:p w14:paraId="0D5CC9C4" w14:textId="77777777" w:rsidR="001F04FD" w:rsidRPr="00131358" w:rsidRDefault="001F04FD" w:rsidP="00AC4DEE">
            <w:pPr>
              <w:pStyle w:val="TableBody"/>
            </w:pPr>
            <w:r w:rsidRPr="00A02D58">
              <w:t>none</w:t>
            </w:r>
          </w:p>
        </w:tc>
        <w:tc>
          <w:tcPr>
            <w:tcW w:w="3474" w:type="pct"/>
            <w:tcBorders>
              <w:top w:val="single" w:sz="4" w:space="0" w:color="auto"/>
              <w:left w:val="single" w:sz="4" w:space="0" w:color="auto"/>
              <w:bottom w:val="single" w:sz="4" w:space="0" w:color="auto"/>
              <w:right w:val="single" w:sz="4" w:space="0" w:color="auto"/>
            </w:tcBorders>
          </w:tcPr>
          <w:p w14:paraId="3BB5161B" w14:textId="77777777" w:rsidR="001F04FD" w:rsidRPr="00A87906" w:rsidRDefault="001F04FD" w:rsidP="00AC4DEE">
            <w:pPr>
              <w:pStyle w:val="TableBody"/>
            </w:pPr>
            <w:r w:rsidRPr="00A02D58">
              <w:t>A QSE.</w:t>
            </w:r>
          </w:p>
        </w:tc>
      </w:tr>
    </w:tbl>
    <w:p w14:paraId="2B368053" w14:textId="77777777" w:rsidR="008B2D35" w:rsidRPr="0003648D" w:rsidRDefault="008B2D35" w:rsidP="008B2D35">
      <w:pPr>
        <w:pStyle w:val="BodyTextNumbered"/>
        <w:spacing w:before="240"/>
        <w:rPr>
          <w:iCs/>
        </w:rPr>
      </w:pPr>
      <w:bookmarkStart w:id="2705" w:name="_Hlk135906221"/>
      <w:r w:rsidRPr="0003648D">
        <w:rPr>
          <w:iCs/>
        </w:rPr>
        <w:t>(3)</w:t>
      </w:r>
      <w:r w:rsidRPr="0003648D">
        <w:rPr>
          <w:iCs/>
        </w:rPr>
        <w:tab/>
        <w:t xml:space="preserve">For </w:t>
      </w:r>
      <w:r>
        <w:rPr>
          <w:iCs/>
        </w:rPr>
        <w:t>ECRS</w:t>
      </w:r>
      <w:r w:rsidRPr="0003648D">
        <w:rPr>
          <w:iCs/>
        </w:rPr>
        <w:t>, if applicable:</w:t>
      </w:r>
    </w:p>
    <w:p w14:paraId="64E5C9C4" w14:textId="77777777" w:rsidR="008B2D35" w:rsidRPr="0003648D" w:rsidRDefault="008B2D35" w:rsidP="008B2D35">
      <w:pPr>
        <w:pStyle w:val="List"/>
      </w:pPr>
      <w:r w:rsidRPr="0003648D">
        <w:t>(a)</w:t>
      </w:r>
      <w:r w:rsidRPr="0003648D">
        <w:tab/>
        <w:t xml:space="preserve">The total costs for </w:t>
      </w:r>
      <w:r>
        <w:t>ECRS</w:t>
      </w:r>
      <w:r w:rsidRPr="0003648D">
        <w:t xml:space="preserve"> for a given Operating Hour during a Watch is calculated as follows:</w:t>
      </w:r>
    </w:p>
    <w:p w14:paraId="5E7A4755" w14:textId="77777777" w:rsidR="008B2D35" w:rsidRPr="006B16CB" w:rsidRDefault="008B2D35" w:rsidP="008B2D35">
      <w:pPr>
        <w:pStyle w:val="FormulaBold"/>
      </w:pPr>
      <w:r w:rsidRPr="006B16CB">
        <w:t xml:space="preserve">AECRCOSTTOT </w:t>
      </w:r>
      <w:r w:rsidRPr="006B16CB">
        <w:tab/>
        <w:t>=</w:t>
      </w:r>
      <w:r w:rsidRPr="006B16CB">
        <w:tab/>
        <w:t xml:space="preserve">(-1) * RTAUECRAMTTOT + ECRCOSTTOT </w:t>
      </w:r>
    </w:p>
    <w:p w14:paraId="140F6DA2" w14:textId="77777777" w:rsidR="008B2D35" w:rsidRPr="006E0A95" w:rsidRDefault="008B2D35" w:rsidP="008B2D35">
      <w:pPr>
        <w:pStyle w:val="BodyText"/>
      </w:pPr>
      <w:r w:rsidRPr="006E0A95">
        <w:t xml:space="preserve">Where: </w:t>
      </w:r>
    </w:p>
    <w:p w14:paraId="2EEDACF4" w14:textId="77777777" w:rsidR="008B2D35" w:rsidRPr="009E6703" w:rsidRDefault="008B2D35" w:rsidP="008B2D35">
      <w:pPr>
        <w:ind w:left="720"/>
      </w:pPr>
      <w:r w:rsidRPr="006B16CB">
        <w:t xml:space="preserve">Total payment of Real-Time Ancillary Service Assignment procured capacity for un-deployed </w:t>
      </w:r>
      <w:r w:rsidRPr="009E6703">
        <w:t>ECRS</w:t>
      </w:r>
    </w:p>
    <w:p w14:paraId="6F10E2F5" w14:textId="77777777" w:rsidR="008B2D35" w:rsidRPr="009E6703" w:rsidRDefault="008B2D35" w:rsidP="008B2D35"/>
    <w:p w14:paraId="75DFB46E" w14:textId="77777777" w:rsidR="008B2D35" w:rsidRPr="006E0A95" w:rsidRDefault="008B2D35" w:rsidP="008B2D35">
      <w:pPr>
        <w:pStyle w:val="FormulaBold"/>
        <w:rPr>
          <w:b w:val="0"/>
        </w:rPr>
      </w:pPr>
      <w:r w:rsidRPr="006E0A95">
        <w:rPr>
          <w:b w:val="0"/>
        </w:rPr>
        <w:t xml:space="preserve">RTAUECRAMTTOT </w:t>
      </w:r>
      <w:r w:rsidRPr="006E0A95">
        <w:rPr>
          <w:b w:val="0"/>
        </w:rPr>
        <w:tab/>
        <w:t>=</w:t>
      </w:r>
      <w:r w:rsidRPr="006E0A95">
        <w:rPr>
          <w:b w:val="0"/>
        </w:rPr>
        <w:tab/>
      </w:r>
      <w:r w:rsidRPr="006E0A95">
        <w:rPr>
          <w:b w:val="0"/>
          <w:position w:val="-30"/>
        </w:rPr>
        <w:object w:dxaOrig="460" w:dyaOrig="560" w14:anchorId="02122831">
          <v:shape id="_x0000_i1446" type="#_x0000_t75" style="width:18pt;height:30pt" o:ole="">
            <v:imagedata r:id="rId534" o:title=""/>
          </v:shape>
          <o:OLEObject Type="Embed" ProgID="Equation.3" ShapeID="_x0000_i1446" DrawAspect="Content" ObjectID="_1775283157" r:id="rId546"/>
        </w:object>
      </w:r>
      <w:r w:rsidRPr="006E0A95">
        <w:rPr>
          <w:b w:val="0"/>
          <w:position w:val="-28"/>
        </w:rPr>
        <w:object w:dxaOrig="460" w:dyaOrig="540" w14:anchorId="0D9C88F1">
          <v:shape id="_x0000_i1447" type="#_x0000_t75" style="width:18pt;height:30pt" o:ole="">
            <v:imagedata r:id="rId536" o:title=""/>
          </v:shape>
          <o:OLEObject Type="Embed" ProgID="Equation.3" ShapeID="_x0000_i1447" DrawAspect="Content" ObjectID="_1775283158" r:id="rId547"/>
        </w:object>
      </w:r>
      <w:r w:rsidRPr="006E0A95">
        <w:rPr>
          <w:b w:val="0"/>
          <w:position w:val="-30"/>
        </w:rPr>
        <w:object w:dxaOrig="460" w:dyaOrig="560" w14:anchorId="493E2E50">
          <v:shape id="_x0000_i1448" type="#_x0000_t75" style="width:18pt;height:30pt" o:ole="">
            <v:imagedata r:id="rId538" o:title=""/>
          </v:shape>
          <o:OLEObject Type="Embed" ProgID="Equation.3" ShapeID="_x0000_i1448" DrawAspect="Content" ObjectID="_1775283159" r:id="rId548"/>
        </w:object>
      </w:r>
      <w:r w:rsidRPr="006E0A95">
        <w:rPr>
          <w:b w:val="0"/>
          <w:position w:val="-28"/>
        </w:rPr>
        <w:object w:dxaOrig="460" w:dyaOrig="680" w14:anchorId="71839CB5">
          <v:shape id="_x0000_i1449" type="#_x0000_t75" style="width:18pt;height:36.6pt" o:ole="">
            <v:imagedata r:id="rId540" o:title=""/>
          </v:shape>
          <o:OLEObject Type="Embed" ProgID="Equation.3" ShapeID="_x0000_i1449" DrawAspect="Content" ObjectID="_1775283160" r:id="rId549"/>
        </w:object>
      </w:r>
      <w:r w:rsidRPr="006E0A95">
        <w:rPr>
          <w:b w:val="0"/>
        </w:rPr>
        <w:t xml:space="preserve">RTAUECRAMT </w:t>
      </w:r>
      <w:r w:rsidRPr="006E0A95">
        <w:rPr>
          <w:b w:val="0"/>
          <w:i/>
          <w:vertAlign w:val="subscript"/>
        </w:rPr>
        <w:t>q, r, p, i</w:t>
      </w:r>
    </w:p>
    <w:p w14:paraId="2219E1AA" w14:textId="77777777" w:rsidR="008B2D35" w:rsidRPr="0003648D" w:rsidRDefault="008B2D35" w:rsidP="008B2D35">
      <w:r w:rsidRPr="0003648D">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631"/>
        <w:gridCol w:w="6546"/>
      </w:tblGrid>
      <w:tr w:rsidR="008B2D35" w:rsidRPr="0003648D" w14:paraId="72C25A91" w14:textId="77777777" w:rsidTr="00B82144">
        <w:tc>
          <w:tcPr>
            <w:tcW w:w="1191" w:type="pct"/>
          </w:tcPr>
          <w:p w14:paraId="55F2FA6B" w14:textId="77777777" w:rsidR="008B2D35" w:rsidRPr="0003648D" w:rsidRDefault="008B2D35" w:rsidP="00B82144">
            <w:pPr>
              <w:pStyle w:val="TableHead"/>
            </w:pPr>
            <w:r w:rsidRPr="0003648D">
              <w:t>Variable</w:t>
            </w:r>
          </w:p>
        </w:tc>
        <w:tc>
          <w:tcPr>
            <w:tcW w:w="335" w:type="pct"/>
          </w:tcPr>
          <w:p w14:paraId="657DB588" w14:textId="77777777" w:rsidR="008B2D35" w:rsidRPr="0003648D" w:rsidRDefault="008B2D35" w:rsidP="00B82144">
            <w:pPr>
              <w:pStyle w:val="TableHead"/>
            </w:pPr>
            <w:r w:rsidRPr="0003648D">
              <w:t>Unit</w:t>
            </w:r>
          </w:p>
        </w:tc>
        <w:tc>
          <w:tcPr>
            <w:tcW w:w="3474" w:type="pct"/>
          </w:tcPr>
          <w:p w14:paraId="22AA1A5E" w14:textId="77777777" w:rsidR="008B2D35" w:rsidRPr="0003648D" w:rsidRDefault="008B2D35" w:rsidP="00B82144">
            <w:pPr>
              <w:pStyle w:val="TableHead"/>
            </w:pPr>
            <w:r w:rsidRPr="0003648D">
              <w:t>Description</w:t>
            </w:r>
          </w:p>
        </w:tc>
      </w:tr>
      <w:tr w:rsidR="008B2D35" w:rsidRPr="0003648D" w14:paraId="5AA6399B" w14:textId="77777777" w:rsidTr="00B82144">
        <w:tc>
          <w:tcPr>
            <w:tcW w:w="1191" w:type="pct"/>
          </w:tcPr>
          <w:p w14:paraId="25196563" w14:textId="77777777" w:rsidR="008B2D35" w:rsidRPr="0003648D" w:rsidRDefault="008B2D35" w:rsidP="00B82144">
            <w:pPr>
              <w:pStyle w:val="TableBody"/>
            </w:pPr>
            <w:r w:rsidRPr="0003648D">
              <w:t>A</w:t>
            </w:r>
            <w:r>
              <w:t>EC</w:t>
            </w:r>
            <w:r w:rsidRPr="0003648D">
              <w:t>RCOSTTOT</w:t>
            </w:r>
          </w:p>
        </w:tc>
        <w:tc>
          <w:tcPr>
            <w:tcW w:w="335" w:type="pct"/>
          </w:tcPr>
          <w:p w14:paraId="5A53526B" w14:textId="77777777" w:rsidR="008B2D35" w:rsidRPr="0003648D" w:rsidRDefault="008B2D35" w:rsidP="00B82144">
            <w:pPr>
              <w:pStyle w:val="TableBody"/>
            </w:pPr>
            <w:r w:rsidRPr="0003648D">
              <w:t>$</w:t>
            </w:r>
          </w:p>
        </w:tc>
        <w:tc>
          <w:tcPr>
            <w:tcW w:w="3474" w:type="pct"/>
          </w:tcPr>
          <w:p w14:paraId="498DA957" w14:textId="77777777" w:rsidR="008B2D35" w:rsidRPr="0003648D" w:rsidRDefault="008B2D35" w:rsidP="00B82144">
            <w:pPr>
              <w:pStyle w:val="TableBody"/>
            </w:pPr>
            <w:r>
              <w:rPr>
                <w:i/>
              </w:rPr>
              <w:t>ERCOT Contingency Reserve Service</w:t>
            </w:r>
            <w:r w:rsidRPr="0003648D">
              <w:rPr>
                <w:i/>
              </w:rPr>
              <w:t xml:space="preserve"> Cost Total</w:t>
            </w:r>
            <w:r w:rsidRPr="0003648D">
              <w:t xml:space="preserve">—The net total costs for </w:t>
            </w:r>
            <w:r>
              <w:t>ECRS</w:t>
            </w:r>
            <w:r w:rsidRPr="0003648D">
              <w:t xml:space="preserve"> that includes costs of assigned Ancillary Service during a Watch for the hour.</w:t>
            </w:r>
          </w:p>
        </w:tc>
      </w:tr>
      <w:tr w:rsidR="008B2D35" w:rsidRPr="0003648D" w14:paraId="6014BEB5" w14:textId="77777777" w:rsidTr="00B82144">
        <w:tc>
          <w:tcPr>
            <w:tcW w:w="1191" w:type="pct"/>
          </w:tcPr>
          <w:p w14:paraId="35FCE8B2" w14:textId="77777777" w:rsidR="008B2D35" w:rsidRPr="0003648D" w:rsidRDefault="008B2D35" w:rsidP="00B82144">
            <w:pPr>
              <w:pStyle w:val="TableBody"/>
            </w:pPr>
            <w:r>
              <w:t>EC</w:t>
            </w:r>
            <w:r w:rsidRPr="0003648D">
              <w:t>RCOSTTOT</w:t>
            </w:r>
          </w:p>
        </w:tc>
        <w:tc>
          <w:tcPr>
            <w:tcW w:w="335" w:type="pct"/>
          </w:tcPr>
          <w:p w14:paraId="4277B208" w14:textId="77777777" w:rsidR="008B2D35" w:rsidRPr="0003648D" w:rsidRDefault="008B2D35" w:rsidP="00B82144">
            <w:pPr>
              <w:pStyle w:val="TableBody"/>
            </w:pPr>
            <w:r w:rsidRPr="0003648D">
              <w:t>$</w:t>
            </w:r>
          </w:p>
        </w:tc>
        <w:tc>
          <w:tcPr>
            <w:tcW w:w="3474" w:type="pct"/>
          </w:tcPr>
          <w:p w14:paraId="04F5ADAF" w14:textId="77777777" w:rsidR="008B2D35" w:rsidRPr="0003648D" w:rsidRDefault="008B2D35" w:rsidP="00B82144">
            <w:pPr>
              <w:pStyle w:val="TableBody"/>
            </w:pPr>
            <w:r>
              <w:rPr>
                <w:i/>
              </w:rPr>
              <w:t>ERCOT Contingency Reserve Service</w:t>
            </w:r>
            <w:r w:rsidRPr="0003648D">
              <w:rPr>
                <w:i/>
              </w:rPr>
              <w:t xml:space="preserve"> Cost Total</w:t>
            </w:r>
            <w:r w:rsidRPr="0003648D">
              <w:t xml:space="preserve">—The net total costs for </w:t>
            </w:r>
            <w:r>
              <w:t>ECRS</w:t>
            </w:r>
            <w:r w:rsidRPr="0003648D">
              <w:t xml:space="preserve"> for the hour.  </w:t>
            </w:r>
          </w:p>
        </w:tc>
      </w:tr>
      <w:tr w:rsidR="008B2D35" w:rsidRPr="0003648D" w14:paraId="6386C826" w14:textId="77777777" w:rsidTr="00B82144">
        <w:tc>
          <w:tcPr>
            <w:tcW w:w="1191" w:type="pct"/>
            <w:tcBorders>
              <w:top w:val="single" w:sz="4" w:space="0" w:color="auto"/>
              <w:left w:val="single" w:sz="4" w:space="0" w:color="auto"/>
              <w:bottom w:val="single" w:sz="4" w:space="0" w:color="auto"/>
              <w:right w:val="single" w:sz="4" w:space="0" w:color="auto"/>
            </w:tcBorders>
          </w:tcPr>
          <w:p w14:paraId="16E4FF12" w14:textId="77777777" w:rsidR="008B2D35" w:rsidRPr="0003648D" w:rsidRDefault="008B2D35" w:rsidP="00B82144">
            <w:pPr>
              <w:pStyle w:val="TableBody"/>
            </w:pPr>
            <w:r w:rsidRPr="0003648D">
              <w:t>RTAU</w:t>
            </w:r>
            <w:r>
              <w:t>EC</w:t>
            </w:r>
            <w:r w:rsidRPr="0003648D">
              <w:t>RAMTTOT</w:t>
            </w:r>
          </w:p>
        </w:tc>
        <w:tc>
          <w:tcPr>
            <w:tcW w:w="335" w:type="pct"/>
            <w:tcBorders>
              <w:top w:val="single" w:sz="4" w:space="0" w:color="auto"/>
              <w:left w:val="single" w:sz="4" w:space="0" w:color="auto"/>
              <w:bottom w:val="single" w:sz="4" w:space="0" w:color="auto"/>
              <w:right w:val="single" w:sz="4" w:space="0" w:color="auto"/>
            </w:tcBorders>
          </w:tcPr>
          <w:p w14:paraId="6A1A1CCB" w14:textId="77777777" w:rsidR="008B2D35" w:rsidRPr="0003648D" w:rsidRDefault="008B2D35" w:rsidP="00B82144">
            <w:pPr>
              <w:pStyle w:val="TableBody"/>
            </w:pPr>
            <w:r w:rsidRPr="0003648D">
              <w:t>$</w:t>
            </w:r>
          </w:p>
        </w:tc>
        <w:tc>
          <w:tcPr>
            <w:tcW w:w="3474" w:type="pct"/>
            <w:tcBorders>
              <w:top w:val="single" w:sz="4" w:space="0" w:color="auto"/>
              <w:left w:val="single" w:sz="4" w:space="0" w:color="auto"/>
              <w:bottom w:val="single" w:sz="4" w:space="0" w:color="auto"/>
              <w:right w:val="single" w:sz="4" w:space="0" w:color="auto"/>
            </w:tcBorders>
          </w:tcPr>
          <w:p w14:paraId="06CF8DFD" w14:textId="77777777" w:rsidR="008B2D35" w:rsidRPr="0003648D" w:rsidRDefault="008B2D35" w:rsidP="00B82144">
            <w:pPr>
              <w:pStyle w:val="TableBody"/>
            </w:pPr>
            <w:r w:rsidRPr="0003648D">
              <w:rPr>
                <w:i/>
              </w:rPr>
              <w:t xml:space="preserve">Real-Time Assigned Un-Deployed </w:t>
            </w:r>
            <w:r>
              <w:rPr>
                <w:i/>
              </w:rPr>
              <w:t>ERCOT Contingency Reserve Service</w:t>
            </w:r>
            <w:r w:rsidRPr="0003648D">
              <w:rPr>
                <w:i/>
              </w:rPr>
              <w:t xml:space="preserve"> Payment Amount Total for all QSEs - </w:t>
            </w:r>
            <w:r w:rsidRPr="0003648D">
              <w:t xml:space="preserve">The payments to all QSEs for the Real-Time un-deployed </w:t>
            </w:r>
            <w:r>
              <w:t>ECRS</w:t>
            </w:r>
            <w:r w:rsidRPr="0003648D">
              <w:t xml:space="preserve"> Ancillary Service Assignment for the hour.</w:t>
            </w:r>
          </w:p>
        </w:tc>
      </w:tr>
      <w:tr w:rsidR="008B2D35" w:rsidRPr="0003648D" w14:paraId="7C2B5269" w14:textId="77777777" w:rsidTr="00B82144">
        <w:tc>
          <w:tcPr>
            <w:tcW w:w="1191" w:type="pct"/>
            <w:tcBorders>
              <w:top w:val="single" w:sz="4" w:space="0" w:color="auto"/>
              <w:left w:val="single" w:sz="4" w:space="0" w:color="auto"/>
              <w:bottom w:val="single" w:sz="4" w:space="0" w:color="auto"/>
              <w:right w:val="single" w:sz="4" w:space="0" w:color="auto"/>
            </w:tcBorders>
          </w:tcPr>
          <w:p w14:paraId="44B93E35" w14:textId="77777777" w:rsidR="008B2D35" w:rsidRPr="0003648D" w:rsidRDefault="008B2D35" w:rsidP="00B82144">
            <w:pPr>
              <w:pStyle w:val="TableBody"/>
            </w:pPr>
            <w:r w:rsidRPr="0003648D">
              <w:t>RTAU</w:t>
            </w:r>
            <w:r>
              <w:t>EC</w:t>
            </w:r>
            <w:r w:rsidRPr="0003648D">
              <w:t>RAMT</w:t>
            </w:r>
            <w:r w:rsidRPr="0003648D">
              <w:rPr>
                <w:b/>
              </w:rPr>
              <w:t xml:space="preserve"> </w:t>
            </w:r>
            <w:r w:rsidRPr="0003648D">
              <w:rPr>
                <w:i/>
                <w:vertAlign w:val="subscript"/>
              </w:rPr>
              <w:t>q, r,</w:t>
            </w:r>
            <w:r>
              <w:rPr>
                <w:i/>
                <w:vertAlign w:val="subscript"/>
              </w:rPr>
              <w:t xml:space="preserve"> </w:t>
            </w:r>
            <w:r w:rsidRPr="0003648D">
              <w:rPr>
                <w:i/>
                <w:vertAlign w:val="subscript"/>
              </w:rPr>
              <w:t>p,</w:t>
            </w:r>
            <w:r>
              <w:rPr>
                <w:i/>
                <w:vertAlign w:val="subscript"/>
              </w:rPr>
              <w:t xml:space="preserve"> </w:t>
            </w:r>
            <w:r w:rsidRPr="0003648D">
              <w:rPr>
                <w:i/>
                <w:vertAlign w:val="subscript"/>
              </w:rPr>
              <w:t>i</w:t>
            </w:r>
          </w:p>
        </w:tc>
        <w:tc>
          <w:tcPr>
            <w:tcW w:w="335" w:type="pct"/>
            <w:tcBorders>
              <w:top w:val="single" w:sz="4" w:space="0" w:color="auto"/>
              <w:left w:val="single" w:sz="4" w:space="0" w:color="auto"/>
              <w:bottom w:val="single" w:sz="4" w:space="0" w:color="auto"/>
              <w:right w:val="single" w:sz="4" w:space="0" w:color="auto"/>
            </w:tcBorders>
          </w:tcPr>
          <w:p w14:paraId="11946062" w14:textId="77777777" w:rsidR="008B2D35" w:rsidRPr="0003648D" w:rsidRDefault="008B2D35" w:rsidP="00B82144">
            <w:pPr>
              <w:pStyle w:val="TableBody"/>
            </w:pPr>
            <w:r w:rsidRPr="0003648D">
              <w:t>$</w:t>
            </w:r>
          </w:p>
        </w:tc>
        <w:tc>
          <w:tcPr>
            <w:tcW w:w="3474" w:type="pct"/>
            <w:tcBorders>
              <w:top w:val="single" w:sz="4" w:space="0" w:color="auto"/>
              <w:left w:val="single" w:sz="4" w:space="0" w:color="auto"/>
              <w:bottom w:val="single" w:sz="4" w:space="0" w:color="auto"/>
              <w:right w:val="single" w:sz="4" w:space="0" w:color="auto"/>
            </w:tcBorders>
          </w:tcPr>
          <w:p w14:paraId="04423D03" w14:textId="77777777" w:rsidR="008B2D35" w:rsidRPr="0003648D" w:rsidRDefault="008B2D35" w:rsidP="00B82144">
            <w:pPr>
              <w:pStyle w:val="TableBody"/>
            </w:pPr>
            <w:r w:rsidRPr="0096460A">
              <w:rPr>
                <w:i/>
              </w:rPr>
              <w:t xml:space="preserve">Real-Time Assigned Un-Deployed ERCOT Contingency Reserve Service Payment Amount per QSE - </w:t>
            </w:r>
            <w:r w:rsidRPr="0096460A">
              <w:t xml:space="preserve">The payment to QSE </w:t>
            </w:r>
            <w:r w:rsidRPr="0096460A">
              <w:rPr>
                <w:i/>
              </w:rPr>
              <w:t>q</w:t>
            </w:r>
            <w:r w:rsidRPr="0096460A">
              <w:t xml:space="preserve"> for a Real-Time un-deployed ECRS Ancillary Service Assignment to Resource </w:t>
            </w:r>
            <w:r w:rsidRPr="0096460A">
              <w:rPr>
                <w:i/>
              </w:rPr>
              <w:t>r</w:t>
            </w:r>
            <w:r w:rsidRPr="0096460A">
              <w:t xml:space="preserve"> at Settlement Point </w:t>
            </w:r>
            <w:r w:rsidRPr="0096460A">
              <w:rPr>
                <w:i/>
              </w:rPr>
              <w:t>p</w:t>
            </w:r>
            <w:r w:rsidRPr="0096460A">
              <w:t xml:space="preserve"> for the 15-minute Settlement Interval </w:t>
            </w:r>
            <w:r w:rsidRPr="0096460A">
              <w:rPr>
                <w:i/>
              </w:rPr>
              <w:t>i</w:t>
            </w:r>
            <w:r w:rsidRPr="0096460A">
              <w:t>.</w:t>
            </w:r>
          </w:p>
        </w:tc>
      </w:tr>
      <w:tr w:rsidR="008B2D35" w:rsidRPr="0003648D" w14:paraId="3B339319" w14:textId="77777777" w:rsidTr="00B82144">
        <w:tc>
          <w:tcPr>
            <w:tcW w:w="1191" w:type="pct"/>
            <w:tcBorders>
              <w:top w:val="single" w:sz="4" w:space="0" w:color="auto"/>
              <w:left w:val="single" w:sz="4" w:space="0" w:color="auto"/>
              <w:bottom w:val="single" w:sz="4" w:space="0" w:color="auto"/>
              <w:right w:val="single" w:sz="4" w:space="0" w:color="auto"/>
            </w:tcBorders>
          </w:tcPr>
          <w:p w14:paraId="25057A6F" w14:textId="77777777" w:rsidR="008B2D35" w:rsidRPr="0003648D" w:rsidRDefault="008B2D35" w:rsidP="00B82144">
            <w:pPr>
              <w:pStyle w:val="TableBody"/>
              <w:rPr>
                <w:i/>
              </w:rPr>
            </w:pPr>
            <w:r w:rsidRPr="0003648D">
              <w:rPr>
                <w:i/>
              </w:rPr>
              <w:t>q</w:t>
            </w:r>
          </w:p>
        </w:tc>
        <w:tc>
          <w:tcPr>
            <w:tcW w:w="335" w:type="pct"/>
            <w:tcBorders>
              <w:top w:val="single" w:sz="4" w:space="0" w:color="auto"/>
              <w:left w:val="single" w:sz="4" w:space="0" w:color="auto"/>
              <w:bottom w:val="single" w:sz="4" w:space="0" w:color="auto"/>
              <w:right w:val="single" w:sz="4" w:space="0" w:color="auto"/>
            </w:tcBorders>
          </w:tcPr>
          <w:p w14:paraId="5E36CA91" w14:textId="77777777" w:rsidR="008B2D35" w:rsidRPr="0003648D" w:rsidRDefault="008B2D35" w:rsidP="00B82144">
            <w:pPr>
              <w:pStyle w:val="TableBody"/>
            </w:pPr>
            <w:r w:rsidRPr="0003648D">
              <w:t>none</w:t>
            </w:r>
          </w:p>
        </w:tc>
        <w:tc>
          <w:tcPr>
            <w:tcW w:w="3474" w:type="pct"/>
            <w:tcBorders>
              <w:top w:val="single" w:sz="4" w:space="0" w:color="auto"/>
              <w:left w:val="single" w:sz="4" w:space="0" w:color="auto"/>
              <w:bottom w:val="single" w:sz="4" w:space="0" w:color="auto"/>
              <w:right w:val="single" w:sz="4" w:space="0" w:color="auto"/>
            </w:tcBorders>
          </w:tcPr>
          <w:p w14:paraId="7705F922" w14:textId="77777777" w:rsidR="008B2D35" w:rsidRPr="0003648D" w:rsidRDefault="008B2D35" w:rsidP="00B82144">
            <w:pPr>
              <w:pStyle w:val="TableBody"/>
            </w:pPr>
            <w:r w:rsidRPr="0003648D">
              <w:t>A QSE.</w:t>
            </w:r>
          </w:p>
        </w:tc>
      </w:tr>
      <w:tr w:rsidR="008B2D35" w:rsidRPr="0003648D" w14:paraId="69E99322" w14:textId="77777777" w:rsidTr="00B82144">
        <w:tblPrEx>
          <w:tblCellMar>
            <w:left w:w="115" w:type="dxa"/>
            <w:right w:w="115" w:type="dxa"/>
          </w:tblCellMar>
        </w:tblPrEx>
        <w:trPr>
          <w:cantSplit/>
          <w:tblHeader/>
        </w:trPr>
        <w:tc>
          <w:tcPr>
            <w:tcW w:w="1191" w:type="pct"/>
            <w:tcBorders>
              <w:top w:val="single" w:sz="4" w:space="0" w:color="auto"/>
              <w:left w:val="single" w:sz="4" w:space="0" w:color="auto"/>
              <w:bottom w:val="single" w:sz="4" w:space="0" w:color="auto"/>
              <w:right w:val="single" w:sz="4" w:space="0" w:color="auto"/>
            </w:tcBorders>
          </w:tcPr>
          <w:p w14:paraId="449F08C3" w14:textId="77777777" w:rsidR="008B2D35" w:rsidRPr="0003648D" w:rsidRDefault="008B2D35" w:rsidP="00B82144">
            <w:pPr>
              <w:pStyle w:val="TableBody"/>
              <w:rPr>
                <w:i/>
              </w:rPr>
            </w:pPr>
            <w:r w:rsidRPr="0003648D">
              <w:rPr>
                <w:i/>
              </w:rPr>
              <w:t>r</w:t>
            </w:r>
          </w:p>
        </w:tc>
        <w:tc>
          <w:tcPr>
            <w:tcW w:w="335" w:type="pct"/>
            <w:tcBorders>
              <w:top w:val="single" w:sz="4" w:space="0" w:color="auto"/>
              <w:left w:val="single" w:sz="4" w:space="0" w:color="auto"/>
              <w:bottom w:val="single" w:sz="4" w:space="0" w:color="auto"/>
              <w:right w:val="single" w:sz="4" w:space="0" w:color="auto"/>
            </w:tcBorders>
          </w:tcPr>
          <w:p w14:paraId="24200326" w14:textId="77777777" w:rsidR="008B2D35" w:rsidRPr="0003648D" w:rsidRDefault="008B2D35" w:rsidP="00B82144">
            <w:pPr>
              <w:pStyle w:val="TableBody"/>
            </w:pPr>
            <w:r w:rsidRPr="0003648D">
              <w:t>none</w:t>
            </w:r>
          </w:p>
        </w:tc>
        <w:tc>
          <w:tcPr>
            <w:tcW w:w="3474" w:type="pct"/>
            <w:tcBorders>
              <w:top w:val="single" w:sz="4" w:space="0" w:color="auto"/>
              <w:left w:val="single" w:sz="4" w:space="0" w:color="auto"/>
              <w:bottom w:val="single" w:sz="4" w:space="0" w:color="auto"/>
              <w:right w:val="single" w:sz="4" w:space="0" w:color="auto"/>
            </w:tcBorders>
          </w:tcPr>
          <w:p w14:paraId="7B258844" w14:textId="77777777" w:rsidR="008B2D35" w:rsidRPr="0003648D" w:rsidRDefault="008B2D35" w:rsidP="00B82144">
            <w:pPr>
              <w:pStyle w:val="TableBody"/>
            </w:pPr>
            <w:r w:rsidRPr="0003648D">
              <w:t xml:space="preserve">A Generation Resource that was allocated </w:t>
            </w:r>
            <w:r>
              <w:t>ECRS</w:t>
            </w:r>
            <w:r w:rsidRPr="0003648D">
              <w:t xml:space="preserve"> Ancillary Service Assignment by the QSE.</w:t>
            </w:r>
          </w:p>
        </w:tc>
      </w:tr>
      <w:tr w:rsidR="008B2D35" w:rsidRPr="0003648D" w14:paraId="6DC75518" w14:textId="77777777" w:rsidTr="00B82144">
        <w:tblPrEx>
          <w:tblCellMar>
            <w:left w:w="115" w:type="dxa"/>
            <w:right w:w="115" w:type="dxa"/>
          </w:tblCellMar>
        </w:tblPrEx>
        <w:trPr>
          <w:cantSplit/>
          <w:trHeight w:val="215"/>
          <w:tblHeader/>
        </w:trPr>
        <w:tc>
          <w:tcPr>
            <w:tcW w:w="1191" w:type="pct"/>
            <w:tcBorders>
              <w:top w:val="single" w:sz="4" w:space="0" w:color="auto"/>
              <w:left w:val="single" w:sz="4" w:space="0" w:color="auto"/>
              <w:bottom w:val="single" w:sz="4" w:space="0" w:color="auto"/>
              <w:right w:val="single" w:sz="4" w:space="0" w:color="auto"/>
            </w:tcBorders>
          </w:tcPr>
          <w:p w14:paraId="40BE7810" w14:textId="77777777" w:rsidR="008B2D35" w:rsidRPr="0003648D" w:rsidRDefault="008B2D35" w:rsidP="00B82144">
            <w:pPr>
              <w:pStyle w:val="TableBody"/>
              <w:rPr>
                <w:i/>
              </w:rPr>
            </w:pPr>
            <w:r w:rsidRPr="0003648D">
              <w:rPr>
                <w:i/>
              </w:rPr>
              <w:t>p</w:t>
            </w:r>
          </w:p>
        </w:tc>
        <w:tc>
          <w:tcPr>
            <w:tcW w:w="335" w:type="pct"/>
            <w:tcBorders>
              <w:top w:val="single" w:sz="4" w:space="0" w:color="auto"/>
              <w:left w:val="single" w:sz="4" w:space="0" w:color="auto"/>
              <w:bottom w:val="single" w:sz="4" w:space="0" w:color="auto"/>
              <w:right w:val="single" w:sz="4" w:space="0" w:color="auto"/>
            </w:tcBorders>
          </w:tcPr>
          <w:p w14:paraId="6610C930" w14:textId="77777777" w:rsidR="008B2D35" w:rsidRPr="0003648D" w:rsidRDefault="008B2D35" w:rsidP="00B82144">
            <w:pPr>
              <w:pStyle w:val="TableBody"/>
            </w:pPr>
            <w:r w:rsidRPr="0003648D">
              <w:t>none</w:t>
            </w:r>
          </w:p>
        </w:tc>
        <w:tc>
          <w:tcPr>
            <w:tcW w:w="3474" w:type="pct"/>
            <w:tcBorders>
              <w:top w:val="single" w:sz="4" w:space="0" w:color="auto"/>
              <w:left w:val="single" w:sz="4" w:space="0" w:color="auto"/>
              <w:bottom w:val="single" w:sz="4" w:space="0" w:color="auto"/>
              <w:right w:val="single" w:sz="4" w:space="0" w:color="auto"/>
            </w:tcBorders>
          </w:tcPr>
          <w:p w14:paraId="2D032C4D" w14:textId="77777777" w:rsidR="008B2D35" w:rsidRPr="0003648D" w:rsidRDefault="008B2D35" w:rsidP="00B82144">
            <w:pPr>
              <w:pStyle w:val="TableBody"/>
            </w:pPr>
            <w:r w:rsidRPr="0003648D">
              <w:t xml:space="preserve">A Settlement Point for the Resource Node that was allocated </w:t>
            </w:r>
            <w:r>
              <w:t>ECRS</w:t>
            </w:r>
            <w:r w:rsidRPr="0003648D">
              <w:t xml:space="preserve"> Ancillary Service Assignment by the QSE.</w:t>
            </w:r>
          </w:p>
        </w:tc>
      </w:tr>
      <w:tr w:rsidR="008B2D35" w:rsidRPr="0003648D" w14:paraId="141453A3"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131872BB" w14:textId="77777777" w:rsidR="008B2D35" w:rsidRPr="0003648D" w:rsidRDefault="008B2D35" w:rsidP="00B82144">
            <w:pPr>
              <w:pStyle w:val="TableBody"/>
              <w:rPr>
                <w:i/>
              </w:rPr>
            </w:pPr>
            <w:r w:rsidRPr="0003648D">
              <w:rPr>
                <w:i/>
              </w:rPr>
              <w:t>i</w:t>
            </w:r>
          </w:p>
        </w:tc>
        <w:tc>
          <w:tcPr>
            <w:tcW w:w="335" w:type="pct"/>
            <w:tcBorders>
              <w:top w:val="single" w:sz="4" w:space="0" w:color="auto"/>
              <w:left w:val="single" w:sz="4" w:space="0" w:color="auto"/>
              <w:bottom w:val="single" w:sz="4" w:space="0" w:color="auto"/>
              <w:right w:val="single" w:sz="4" w:space="0" w:color="auto"/>
            </w:tcBorders>
          </w:tcPr>
          <w:p w14:paraId="2BF630E6" w14:textId="77777777" w:rsidR="008B2D35" w:rsidRPr="0003648D" w:rsidRDefault="008B2D35" w:rsidP="00B82144">
            <w:pPr>
              <w:pStyle w:val="TableBody"/>
            </w:pPr>
            <w:r w:rsidRPr="0003648D">
              <w:t>none</w:t>
            </w:r>
          </w:p>
        </w:tc>
        <w:tc>
          <w:tcPr>
            <w:tcW w:w="3474" w:type="pct"/>
            <w:tcBorders>
              <w:top w:val="single" w:sz="4" w:space="0" w:color="auto"/>
              <w:left w:val="single" w:sz="4" w:space="0" w:color="auto"/>
              <w:bottom w:val="single" w:sz="4" w:space="0" w:color="auto"/>
              <w:right w:val="single" w:sz="4" w:space="0" w:color="auto"/>
            </w:tcBorders>
          </w:tcPr>
          <w:p w14:paraId="1EBEAD8A" w14:textId="77777777" w:rsidR="008B2D35" w:rsidRPr="0003648D" w:rsidRDefault="008B2D35" w:rsidP="00B82144">
            <w:pPr>
              <w:pStyle w:val="TableBody"/>
            </w:pPr>
            <w:r w:rsidRPr="0003648D">
              <w:t>A 15-minute Settlement Interval in the Operating Hour.</w:t>
            </w:r>
          </w:p>
        </w:tc>
      </w:tr>
    </w:tbl>
    <w:p w14:paraId="6AD95926" w14:textId="77777777" w:rsidR="008B2D35" w:rsidRPr="0003648D" w:rsidRDefault="008B2D35" w:rsidP="008B2D35">
      <w:pPr>
        <w:pStyle w:val="List"/>
        <w:spacing w:before="240"/>
      </w:pPr>
      <w:r w:rsidRPr="0003648D">
        <w:t>(b)</w:t>
      </w:r>
      <w:r w:rsidRPr="0003648D">
        <w:tab/>
        <w:t xml:space="preserve">Each QSE’s share of the net total costs for </w:t>
      </w:r>
      <w:r>
        <w:t>ECRS</w:t>
      </w:r>
      <w:r w:rsidRPr="0003648D">
        <w:t xml:space="preserve"> for the Operating Hour, including Ancillary Service costs assigned during a Watch is calculated as follows:</w:t>
      </w:r>
    </w:p>
    <w:p w14:paraId="2F3DE4D7" w14:textId="77777777" w:rsidR="008B2D35" w:rsidRPr="0003648D" w:rsidRDefault="008B2D35" w:rsidP="008B2D35">
      <w:pPr>
        <w:pStyle w:val="FormulaBold"/>
      </w:pPr>
      <w:r w:rsidRPr="0003648D">
        <w:t>A</w:t>
      </w:r>
      <w:r>
        <w:t>EC</w:t>
      </w:r>
      <w:r w:rsidRPr="0003648D">
        <w:t xml:space="preserve">RCOST </w:t>
      </w:r>
      <w:r w:rsidRPr="0003648D">
        <w:rPr>
          <w:i/>
          <w:vertAlign w:val="subscript"/>
        </w:rPr>
        <w:t>q</w:t>
      </w:r>
      <w:r w:rsidRPr="0003648D">
        <w:tab/>
        <w:t>=</w:t>
      </w:r>
      <w:r w:rsidRPr="0003648D">
        <w:tab/>
        <w:t>A</w:t>
      </w:r>
      <w:r>
        <w:t>EC</w:t>
      </w:r>
      <w:r w:rsidRPr="0003648D">
        <w:t>RPR * A</w:t>
      </w:r>
      <w:r>
        <w:t>EC</w:t>
      </w:r>
      <w:r w:rsidRPr="0003648D">
        <w:t xml:space="preserve">RQ </w:t>
      </w:r>
      <w:r w:rsidRPr="0003648D">
        <w:rPr>
          <w:i/>
          <w:vertAlign w:val="subscript"/>
        </w:rPr>
        <w:t>q</w:t>
      </w:r>
    </w:p>
    <w:p w14:paraId="7480E471" w14:textId="77777777" w:rsidR="008B2D35" w:rsidRPr="0003648D" w:rsidRDefault="008B2D35" w:rsidP="008B2D35">
      <w:pPr>
        <w:pStyle w:val="BodyText"/>
      </w:pPr>
      <w:r w:rsidRPr="0003648D">
        <w:t>Where:</w:t>
      </w:r>
    </w:p>
    <w:p w14:paraId="0FC8C92D" w14:textId="77777777" w:rsidR="008B2D35" w:rsidRPr="0003648D" w:rsidRDefault="008B2D35" w:rsidP="008B2D35">
      <w:pPr>
        <w:pStyle w:val="Formula"/>
        <w:ind w:left="2880" w:hanging="2160"/>
      </w:pPr>
      <w:r w:rsidRPr="0003648D">
        <w:lastRenderedPageBreak/>
        <w:t>A</w:t>
      </w:r>
      <w:r>
        <w:t>EC</w:t>
      </w:r>
      <w:r w:rsidRPr="0003648D">
        <w:t>RPR</w:t>
      </w:r>
      <w:r w:rsidRPr="0003648D">
        <w:tab/>
        <w:t>=</w:t>
      </w:r>
      <w:r w:rsidRPr="0003648D">
        <w:tab/>
        <w:t>A</w:t>
      </w:r>
      <w:r>
        <w:t>EC</w:t>
      </w:r>
      <w:r w:rsidRPr="0003648D">
        <w:t>RCOSTTOT / A</w:t>
      </w:r>
      <w:r>
        <w:t>EC</w:t>
      </w:r>
      <w:r w:rsidRPr="0003648D">
        <w:t>RQTOT</w:t>
      </w:r>
    </w:p>
    <w:p w14:paraId="24DA7C38" w14:textId="77777777" w:rsidR="008B2D35" w:rsidRPr="0003648D" w:rsidRDefault="008B2D35" w:rsidP="008B2D35">
      <w:pPr>
        <w:pStyle w:val="Formula"/>
        <w:ind w:left="2880" w:hanging="2160"/>
      </w:pPr>
      <w:r w:rsidRPr="0003648D">
        <w:t>A</w:t>
      </w:r>
      <w:r>
        <w:t>EC</w:t>
      </w:r>
      <w:r w:rsidRPr="0003648D">
        <w:t>RQTOT</w:t>
      </w:r>
      <w:r w:rsidRPr="0003648D">
        <w:tab/>
        <w:t>=</w:t>
      </w:r>
      <w:r w:rsidRPr="0003648D">
        <w:tab/>
      </w:r>
      <w:r w:rsidRPr="0003648D">
        <w:rPr>
          <w:position w:val="-22"/>
          <w:lang w:val="pt-BR"/>
        </w:rPr>
        <w:object w:dxaOrig="225" w:dyaOrig="465" w14:anchorId="611FD04D">
          <v:shape id="_x0000_i1450" type="#_x0000_t75" style="width:12pt;height:18pt" o:ole="">
            <v:imagedata r:id="rId435" o:title=""/>
          </v:shape>
          <o:OLEObject Type="Embed" ProgID="Equation.3" ShapeID="_x0000_i1450" DrawAspect="Content" ObjectID="_1775283161" r:id="rId550"/>
        </w:object>
      </w:r>
      <w:r w:rsidRPr="0003648D">
        <w:rPr>
          <w:lang w:val="pt-BR"/>
        </w:rPr>
        <w:t>A</w:t>
      </w:r>
      <w:r>
        <w:t>EC</w:t>
      </w:r>
      <w:r w:rsidRPr="0003648D">
        <w:t xml:space="preserve">RQ </w:t>
      </w:r>
      <w:r w:rsidRPr="0003648D">
        <w:rPr>
          <w:i/>
          <w:vertAlign w:val="subscript"/>
        </w:rPr>
        <w:t>q</w:t>
      </w:r>
    </w:p>
    <w:p w14:paraId="6CDC4503" w14:textId="77777777" w:rsidR="008B2D35" w:rsidRPr="0003648D" w:rsidRDefault="008B2D35" w:rsidP="008B2D35">
      <w:pPr>
        <w:pStyle w:val="Formula"/>
        <w:ind w:left="2880" w:hanging="2160"/>
        <w:rPr>
          <w:lang w:val="es-ES"/>
        </w:rPr>
      </w:pPr>
      <w:r w:rsidRPr="0003648D">
        <w:rPr>
          <w:lang w:val="es-ES"/>
        </w:rPr>
        <w:t>A</w:t>
      </w:r>
      <w:r>
        <w:rPr>
          <w:lang w:val="es-ES"/>
        </w:rPr>
        <w:t>EC</w:t>
      </w:r>
      <w:r w:rsidRPr="0003648D">
        <w:rPr>
          <w:lang w:val="es-ES"/>
        </w:rPr>
        <w:t xml:space="preserve">RQ </w:t>
      </w:r>
      <w:r w:rsidRPr="0003648D">
        <w:rPr>
          <w:i/>
          <w:vertAlign w:val="subscript"/>
          <w:lang w:val="es-ES"/>
        </w:rPr>
        <w:t>q</w:t>
      </w:r>
      <w:r w:rsidRPr="0003648D">
        <w:rPr>
          <w:lang w:val="es-ES"/>
        </w:rPr>
        <w:tab/>
        <w:t>=</w:t>
      </w:r>
      <w:r w:rsidRPr="0003648D">
        <w:rPr>
          <w:lang w:val="es-ES"/>
        </w:rPr>
        <w:tab/>
        <w:t>A</w:t>
      </w:r>
      <w:r>
        <w:rPr>
          <w:lang w:val="es-ES"/>
        </w:rPr>
        <w:t>EC</w:t>
      </w:r>
      <w:r w:rsidRPr="0003648D">
        <w:rPr>
          <w:lang w:val="es-ES"/>
        </w:rPr>
        <w:t xml:space="preserve">RO </w:t>
      </w:r>
      <w:r w:rsidRPr="0003648D">
        <w:rPr>
          <w:i/>
          <w:vertAlign w:val="subscript"/>
          <w:lang w:val="es-ES"/>
        </w:rPr>
        <w:t>q</w:t>
      </w:r>
      <w:r w:rsidRPr="0003648D">
        <w:rPr>
          <w:lang w:val="es-ES"/>
        </w:rPr>
        <w:t xml:space="preserve"> – SA</w:t>
      </w:r>
      <w:r>
        <w:rPr>
          <w:lang w:val="es-ES"/>
        </w:rPr>
        <w:t>EC</w:t>
      </w:r>
      <w:r w:rsidRPr="0003648D">
        <w:rPr>
          <w:lang w:val="es-ES"/>
        </w:rPr>
        <w:t xml:space="preserve">RQ </w:t>
      </w:r>
      <w:r w:rsidRPr="0003648D">
        <w:rPr>
          <w:i/>
          <w:vertAlign w:val="subscript"/>
          <w:lang w:val="es-ES"/>
        </w:rPr>
        <w:t>q</w:t>
      </w:r>
    </w:p>
    <w:p w14:paraId="595067AB" w14:textId="1772FE14" w:rsidR="008B2D35" w:rsidRPr="0003648D" w:rsidRDefault="008B2D35" w:rsidP="008B2D35">
      <w:pPr>
        <w:pStyle w:val="Formula"/>
        <w:ind w:left="2880" w:hanging="2160"/>
        <w:rPr>
          <w:i/>
          <w:vertAlign w:val="subscript"/>
          <w:lang w:val="fr-FR"/>
        </w:rPr>
      </w:pPr>
      <w:r w:rsidRPr="0003648D">
        <w:rPr>
          <w:lang w:val="es-ES"/>
        </w:rPr>
        <w:t>A</w:t>
      </w:r>
      <w:r>
        <w:rPr>
          <w:lang w:val="es-ES"/>
        </w:rPr>
        <w:t>EC</w:t>
      </w:r>
      <w:r w:rsidRPr="0003648D">
        <w:rPr>
          <w:lang w:val="es-ES"/>
        </w:rPr>
        <w:t xml:space="preserve">RO </w:t>
      </w:r>
      <w:r w:rsidRPr="0003648D">
        <w:rPr>
          <w:i/>
          <w:vertAlign w:val="subscript"/>
          <w:lang w:val="es-ES"/>
        </w:rPr>
        <w:t>q</w:t>
      </w:r>
      <w:r w:rsidRPr="0003648D">
        <w:rPr>
          <w:lang w:val="es-ES"/>
        </w:rPr>
        <w:tab/>
        <w:t>=</w:t>
      </w:r>
      <w:r w:rsidRPr="0003648D">
        <w:rPr>
          <w:lang w:val="es-ES"/>
        </w:rPr>
        <w:tab/>
        <w:t>WAU</w:t>
      </w:r>
      <w:r>
        <w:rPr>
          <w:lang w:val="es-ES"/>
        </w:rPr>
        <w:t>EC</w:t>
      </w:r>
      <w:r w:rsidRPr="0003648D">
        <w:rPr>
          <w:lang w:val="es-ES"/>
        </w:rPr>
        <w:t>RTOT * HLRS</w:t>
      </w:r>
      <w:r w:rsidRPr="008745C7">
        <w:rPr>
          <w:i/>
          <w:vertAlign w:val="subscript"/>
        </w:rPr>
        <w:t xml:space="preserve"> </w:t>
      </w:r>
      <w:r w:rsidRPr="0003648D">
        <w:rPr>
          <w:i/>
          <w:vertAlign w:val="subscript"/>
        </w:rPr>
        <w:t>q</w:t>
      </w:r>
      <w:r w:rsidRPr="0003648D">
        <w:rPr>
          <w:lang w:val="es-ES"/>
        </w:rPr>
        <w:t xml:space="preserve"> + </w:t>
      </w:r>
      <w:r>
        <w:rPr>
          <w:lang w:val="es-ES"/>
        </w:rPr>
        <w:t>EC</w:t>
      </w:r>
      <w:r w:rsidRPr="0003648D">
        <w:rPr>
          <w:lang w:val="es-ES"/>
        </w:rPr>
        <w:t xml:space="preserve">RO </w:t>
      </w:r>
      <w:r w:rsidRPr="0003648D">
        <w:rPr>
          <w:i/>
          <w:vertAlign w:val="subscript"/>
          <w:lang w:val="es-ES"/>
        </w:rPr>
        <w:t>q</w:t>
      </w:r>
      <w:r w:rsidRPr="0003648D">
        <w:rPr>
          <w:lang w:val="pt-BR"/>
        </w:rPr>
        <w:t xml:space="preserve"> </w:t>
      </w:r>
    </w:p>
    <w:p w14:paraId="7CA5F464" w14:textId="77777777" w:rsidR="008B2D35" w:rsidRPr="0003648D" w:rsidRDefault="008B2D35" w:rsidP="008B2D35">
      <w:pPr>
        <w:pStyle w:val="Formula"/>
        <w:ind w:left="2880" w:hanging="2160"/>
        <w:rPr>
          <w:lang w:val="fr-FR"/>
        </w:rPr>
      </w:pPr>
      <w:r w:rsidRPr="0003648D">
        <w:rPr>
          <w:lang w:val="es-ES"/>
        </w:rPr>
        <w:t>WAU</w:t>
      </w:r>
      <w:r>
        <w:rPr>
          <w:lang w:val="es-ES"/>
        </w:rPr>
        <w:t>EC</w:t>
      </w:r>
      <w:r w:rsidRPr="0003648D">
        <w:rPr>
          <w:lang w:val="es-ES"/>
        </w:rPr>
        <w:t>RTOT</w:t>
      </w:r>
      <w:r w:rsidRPr="0003648D">
        <w:rPr>
          <w:lang w:val="fr-FR"/>
        </w:rPr>
        <w:tab/>
        <w:t>=</w:t>
      </w:r>
      <w:r w:rsidRPr="0003648D">
        <w:rPr>
          <w:lang w:val="fr-FR"/>
        </w:rPr>
        <w:tab/>
      </w:r>
      <w:r w:rsidRPr="0003648D">
        <w:rPr>
          <w:position w:val="-22"/>
          <w:lang w:val="pt-BR"/>
        </w:rPr>
        <w:object w:dxaOrig="225" w:dyaOrig="465" w14:anchorId="1C870041">
          <v:shape id="_x0000_i1451" type="#_x0000_t75" style="width:12pt;height:18pt" o:ole="">
            <v:imagedata r:id="rId435" o:title=""/>
          </v:shape>
          <o:OLEObject Type="Embed" ProgID="Equation.3" ShapeID="_x0000_i1451" DrawAspect="Content" ObjectID="_1775283162" r:id="rId551"/>
        </w:object>
      </w:r>
      <w:r w:rsidRPr="0003648D">
        <w:rPr>
          <w:position w:val="-18"/>
          <w:lang w:val="pt-BR"/>
        </w:rPr>
        <w:object w:dxaOrig="220" w:dyaOrig="420" w14:anchorId="02216EC5">
          <v:shape id="_x0000_i1452" type="#_x0000_t75" style="width:12pt;height:24pt" o:ole="">
            <v:imagedata r:id="rId409" o:title=""/>
          </v:shape>
          <o:OLEObject Type="Embed" ProgID="Equation.3" ShapeID="_x0000_i1452" DrawAspect="Content" ObjectID="_1775283163" r:id="rId552"/>
        </w:object>
      </w:r>
      <w:r w:rsidRPr="0003648D">
        <w:rPr>
          <w:position w:val="-18"/>
          <w:lang w:val="pt-BR"/>
        </w:rPr>
        <w:object w:dxaOrig="220" w:dyaOrig="420" w14:anchorId="57A33509">
          <v:shape id="_x0000_i1453" type="#_x0000_t75" style="width:12pt;height:24pt" o:ole="">
            <v:imagedata r:id="rId532" o:title=""/>
          </v:shape>
          <o:OLEObject Type="Embed" ProgID="Equation.3" ShapeID="_x0000_i1453" DrawAspect="Content" ObjectID="_1775283164" r:id="rId553"/>
        </w:object>
      </w:r>
      <w:r w:rsidRPr="0003648D">
        <w:t>RTAU</w:t>
      </w:r>
      <w:r>
        <w:t>EC</w:t>
      </w:r>
      <w:r w:rsidRPr="0003648D">
        <w:t xml:space="preserve">RR </w:t>
      </w:r>
      <w:r w:rsidRPr="0003648D">
        <w:rPr>
          <w:i/>
          <w:vertAlign w:val="subscript"/>
        </w:rPr>
        <w:t>q,</w:t>
      </w:r>
      <w:r>
        <w:rPr>
          <w:i/>
          <w:vertAlign w:val="subscript"/>
        </w:rPr>
        <w:t xml:space="preserve"> </w:t>
      </w:r>
      <w:r w:rsidRPr="0003648D">
        <w:rPr>
          <w:i/>
          <w:vertAlign w:val="subscript"/>
        </w:rPr>
        <w:t>r,</w:t>
      </w:r>
      <w:r>
        <w:rPr>
          <w:i/>
          <w:vertAlign w:val="subscript"/>
        </w:rPr>
        <w:t xml:space="preserve"> </w:t>
      </w:r>
      <w:r w:rsidRPr="0003648D">
        <w:rPr>
          <w:i/>
          <w:vertAlign w:val="subscript"/>
        </w:rPr>
        <w:t>p</w:t>
      </w:r>
    </w:p>
    <w:p w14:paraId="059DA867" w14:textId="77777777" w:rsidR="008B2D35" w:rsidRPr="0003648D" w:rsidRDefault="008B2D35" w:rsidP="008B2D35">
      <w:pPr>
        <w:keepNext/>
      </w:pPr>
      <w:r w:rsidRPr="0003648D">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744"/>
        <w:gridCol w:w="6433"/>
      </w:tblGrid>
      <w:tr w:rsidR="008B2D35" w:rsidRPr="0003648D" w14:paraId="6E936B79" w14:textId="77777777" w:rsidTr="00B82144">
        <w:tc>
          <w:tcPr>
            <w:tcW w:w="1191" w:type="pct"/>
          </w:tcPr>
          <w:p w14:paraId="0C522581" w14:textId="77777777" w:rsidR="008B2D35" w:rsidRPr="0003648D" w:rsidRDefault="008B2D35" w:rsidP="00B82144">
            <w:pPr>
              <w:pStyle w:val="TableHead"/>
            </w:pPr>
            <w:r w:rsidRPr="0003648D">
              <w:t>Variable</w:t>
            </w:r>
          </w:p>
        </w:tc>
        <w:tc>
          <w:tcPr>
            <w:tcW w:w="395" w:type="pct"/>
          </w:tcPr>
          <w:p w14:paraId="46756E2D" w14:textId="77777777" w:rsidR="008B2D35" w:rsidRPr="0003648D" w:rsidRDefault="008B2D35" w:rsidP="00B82144">
            <w:pPr>
              <w:pStyle w:val="TableHead"/>
            </w:pPr>
            <w:r w:rsidRPr="0003648D">
              <w:t>Unit</w:t>
            </w:r>
          </w:p>
        </w:tc>
        <w:tc>
          <w:tcPr>
            <w:tcW w:w="3414" w:type="pct"/>
          </w:tcPr>
          <w:p w14:paraId="2210838D" w14:textId="77777777" w:rsidR="008B2D35" w:rsidRPr="0003648D" w:rsidRDefault="008B2D35" w:rsidP="00B82144">
            <w:pPr>
              <w:pStyle w:val="TableHead"/>
            </w:pPr>
            <w:r w:rsidRPr="0003648D">
              <w:t>Description</w:t>
            </w:r>
          </w:p>
        </w:tc>
      </w:tr>
      <w:tr w:rsidR="008B2D35" w:rsidRPr="0003648D" w14:paraId="2948249F" w14:textId="77777777" w:rsidTr="00B82144">
        <w:tc>
          <w:tcPr>
            <w:tcW w:w="1191" w:type="pct"/>
          </w:tcPr>
          <w:p w14:paraId="288EE417" w14:textId="77777777" w:rsidR="008B2D35" w:rsidRPr="0003648D" w:rsidRDefault="008B2D35" w:rsidP="00B82144">
            <w:pPr>
              <w:pStyle w:val="TableBody"/>
            </w:pPr>
            <w:r w:rsidRPr="0003648D">
              <w:t>A</w:t>
            </w:r>
            <w:r>
              <w:t>ECR</w:t>
            </w:r>
            <w:r w:rsidRPr="0003648D">
              <w:t xml:space="preserve">COST </w:t>
            </w:r>
            <w:r w:rsidRPr="0003648D">
              <w:rPr>
                <w:i/>
                <w:vertAlign w:val="subscript"/>
              </w:rPr>
              <w:t>q</w:t>
            </w:r>
          </w:p>
        </w:tc>
        <w:tc>
          <w:tcPr>
            <w:tcW w:w="395" w:type="pct"/>
          </w:tcPr>
          <w:p w14:paraId="0CD105D3" w14:textId="77777777" w:rsidR="008B2D35" w:rsidRPr="0003648D" w:rsidRDefault="008B2D35" w:rsidP="00B82144">
            <w:pPr>
              <w:pStyle w:val="TableBody"/>
            </w:pPr>
            <w:r w:rsidRPr="0003648D">
              <w:t>$</w:t>
            </w:r>
          </w:p>
        </w:tc>
        <w:tc>
          <w:tcPr>
            <w:tcW w:w="3414" w:type="pct"/>
          </w:tcPr>
          <w:p w14:paraId="49D91D5C" w14:textId="77777777" w:rsidR="008B2D35" w:rsidRPr="0003648D" w:rsidRDefault="008B2D35" w:rsidP="00B82144">
            <w:pPr>
              <w:pStyle w:val="TableBody"/>
            </w:pPr>
            <w:r>
              <w:rPr>
                <w:i/>
              </w:rPr>
              <w:t>ERCOT Contingency Reserve Service</w:t>
            </w:r>
            <w:r w:rsidRPr="0003648D">
              <w:rPr>
                <w:i/>
              </w:rPr>
              <w:t xml:space="preserve"> Cost per QSE</w:t>
            </w:r>
            <w:r w:rsidRPr="0003648D">
              <w:t xml:space="preserve">—QSE </w:t>
            </w:r>
            <w:r w:rsidRPr="0003648D">
              <w:rPr>
                <w:i/>
              </w:rPr>
              <w:t>q</w:t>
            </w:r>
            <w:r w:rsidRPr="0003648D">
              <w:t xml:space="preserve">’s share of the net total costs for </w:t>
            </w:r>
            <w:r>
              <w:t>ECRS</w:t>
            </w:r>
            <w:r w:rsidRPr="0003648D">
              <w:t>, that includes costs of assigned Ancillary Service during a Watch for the hour.</w:t>
            </w:r>
          </w:p>
        </w:tc>
      </w:tr>
      <w:tr w:rsidR="008B2D35" w:rsidRPr="0003648D" w14:paraId="2BD996E9" w14:textId="77777777" w:rsidTr="00B82144">
        <w:tc>
          <w:tcPr>
            <w:tcW w:w="1191" w:type="pct"/>
          </w:tcPr>
          <w:p w14:paraId="4FB1A534" w14:textId="77777777" w:rsidR="008B2D35" w:rsidRPr="0003648D" w:rsidRDefault="008B2D35" w:rsidP="00B82144">
            <w:pPr>
              <w:pStyle w:val="TableBody"/>
            </w:pPr>
            <w:r w:rsidRPr="0003648D">
              <w:t>A</w:t>
            </w:r>
            <w:r>
              <w:t>ECR</w:t>
            </w:r>
            <w:r w:rsidRPr="0003648D">
              <w:t>PR</w:t>
            </w:r>
          </w:p>
        </w:tc>
        <w:tc>
          <w:tcPr>
            <w:tcW w:w="395" w:type="pct"/>
          </w:tcPr>
          <w:p w14:paraId="6D1B93A1" w14:textId="77777777" w:rsidR="008B2D35" w:rsidRPr="0003648D" w:rsidRDefault="008B2D35" w:rsidP="00B82144">
            <w:pPr>
              <w:pStyle w:val="TableBody"/>
            </w:pPr>
            <w:r w:rsidRPr="0003648D">
              <w:t>$/MW per hour</w:t>
            </w:r>
          </w:p>
        </w:tc>
        <w:tc>
          <w:tcPr>
            <w:tcW w:w="3414" w:type="pct"/>
          </w:tcPr>
          <w:p w14:paraId="55FB7C3A" w14:textId="77777777" w:rsidR="008B2D35" w:rsidRPr="0003648D" w:rsidRDefault="008B2D35" w:rsidP="00B82144">
            <w:pPr>
              <w:pStyle w:val="TableBody"/>
            </w:pPr>
            <w:r>
              <w:rPr>
                <w:i/>
              </w:rPr>
              <w:t>ERCOT Contingency Reserve Service</w:t>
            </w:r>
            <w:r w:rsidRPr="0003648D">
              <w:rPr>
                <w:i/>
              </w:rPr>
              <w:t xml:space="preserve"> Price—</w:t>
            </w:r>
            <w:r w:rsidRPr="0003648D">
              <w:t xml:space="preserve">The price for </w:t>
            </w:r>
            <w:r>
              <w:t>ECRS</w:t>
            </w:r>
            <w:r w:rsidRPr="0003648D">
              <w:t xml:space="preserve"> calculated based on the net total costs for </w:t>
            </w:r>
            <w:r>
              <w:t>ECRS</w:t>
            </w:r>
            <w:r w:rsidRPr="0003648D">
              <w:t xml:space="preserve"> that includes costs of assigned Ancillary Service during a Watch for the hour.</w:t>
            </w:r>
          </w:p>
        </w:tc>
      </w:tr>
      <w:tr w:rsidR="008B2D35" w:rsidRPr="0003648D" w14:paraId="225041EC" w14:textId="77777777" w:rsidTr="00B82144">
        <w:tc>
          <w:tcPr>
            <w:tcW w:w="1191" w:type="pct"/>
            <w:tcBorders>
              <w:top w:val="single" w:sz="4" w:space="0" w:color="auto"/>
              <w:left w:val="single" w:sz="4" w:space="0" w:color="auto"/>
              <w:bottom w:val="single" w:sz="4" w:space="0" w:color="auto"/>
              <w:right w:val="single" w:sz="4" w:space="0" w:color="auto"/>
            </w:tcBorders>
          </w:tcPr>
          <w:p w14:paraId="557F3A51" w14:textId="77777777" w:rsidR="008B2D35" w:rsidRPr="0003648D" w:rsidRDefault="008B2D35" w:rsidP="00B82144">
            <w:pPr>
              <w:pStyle w:val="TableBody"/>
            </w:pPr>
            <w:r w:rsidRPr="0003648D">
              <w:t>A</w:t>
            </w:r>
            <w:r>
              <w:t>ECR</w:t>
            </w:r>
            <w:r w:rsidRPr="0003648D">
              <w:t>COSTTOT</w:t>
            </w:r>
          </w:p>
        </w:tc>
        <w:tc>
          <w:tcPr>
            <w:tcW w:w="395" w:type="pct"/>
            <w:tcBorders>
              <w:top w:val="single" w:sz="4" w:space="0" w:color="auto"/>
              <w:left w:val="single" w:sz="4" w:space="0" w:color="auto"/>
              <w:bottom w:val="single" w:sz="4" w:space="0" w:color="auto"/>
              <w:right w:val="single" w:sz="4" w:space="0" w:color="auto"/>
            </w:tcBorders>
          </w:tcPr>
          <w:p w14:paraId="0CED0ED2" w14:textId="77777777" w:rsidR="008B2D35" w:rsidRPr="0003648D" w:rsidRDefault="008B2D35" w:rsidP="00B82144">
            <w:pPr>
              <w:pStyle w:val="TableBody"/>
            </w:pPr>
            <w:r w:rsidRPr="0003648D">
              <w:t>$</w:t>
            </w:r>
          </w:p>
        </w:tc>
        <w:tc>
          <w:tcPr>
            <w:tcW w:w="3414" w:type="pct"/>
            <w:tcBorders>
              <w:top w:val="single" w:sz="4" w:space="0" w:color="auto"/>
              <w:left w:val="single" w:sz="4" w:space="0" w:color="auto"/>
              <w:bottom w:val="single" w:sz="4" w:space="0" w:color="auto"/>
              <w:right w:val="single" w:sz="4" w:space="0" w:color="auto"/>
            </w:tcBorders>
          </w:tcPr>
          <w:p w14:paraId="7D5E3626" w14:textId="77777777" w:rsidR="008B2D35" w:rsidRPr="0003648D" w:rsidRDefault="008B2D35" w:rsidP="00B82144">
            <w:pPr>
              <w:pStyle w:val="TableBody"/>
            </w:pPr>
            <w:r>
              <w:rPr>
                <w:i/>
              </w:rPr>
              <w:t>ERCOT Contingency Reserve Service</w:t>
            </w:r>
            <w:r w:rsidRPr="0003648D">
              <w:rPr>
                <w:i/>
              </w:rPr>
              <w:t xml:space="preserve"> Cost Total</w:t>
            </w:r>
            <w:r w:rsidRPr="0003648D">
              <w:t xml:space="preserve">—The net total costs for </w:t>
            </w:r>
            <w:r>
              <w:t>ECRS</w:t>
            </w:r>
            <w:r w:rsidRPr="0003648D">
              <w:t xml:space="preserve"> that includes costs of assigned Ancillary Service during a Watch for the hour. </w:t>
            </w:r>
          </w:p>
        </w:tc>
      </w:tr>
      <w:tr w:rsidR="008B2D35" w:rsidRPr="0003648D" w14:paraId="4A8A54E7" w14:textId="77777777" w:rsidTr="00B82144">
        <w:tc>
          <w:tcPr>
            <w:tcW w:w="1191" w:type="pct"/>
            <w:tcBorders>
              <w:top w:val="single" w:sz="4" w:space="0" w:color="auto"/>
              <w:left w:val="single" w:sz="4" w:space="0" w:color="auto"/>
              <w:bottom w:val="single" w:sz="4" w:space="0" w:color="auto"/>
              <w:right w:val="single" w:sz="4" w:space="0" w:color="auto"/>
            </w:tcBorders>
          </w:tcPr>
          <w:p w14:paraId="7BFDC6C9" w14:textId="77777777" w:rsidR="008B2D35" w:rsidRPr="0003648D" w:rsidRDefault="008B2D35" w:rsidP="00B82144">
            <w:pPr>
              <w:pStyle w:val="TableBody"/>
            </w:pPr>
            <w:r w:rsidRPr="0003648D">
              <w:t>A</w:t>
            </w:r>
            <w:r>
              <w:t>ECR</w:t>
            </w:r>
            <w:r w:rsidRPr="0003648D">
              <w:t>QTOT</w:t>
            </w:r>
          </w:p>
        </w:tc>
        <w:tc>
          <w:tcPr>
            <w:tcW w:w="395" w:type="pct"/>
            <w:tcBorders>
              <w:top w:val="single" w:sz="4" w:space="0" w:color="auto"/>
              <w:left w:val="single" w:sz="4" w:space="0" w:color="auto"/>
              <w:bottom w:val="single" w:sz="4" w:space="0" w:color="auto"/>
              <w:right w:val="single" w:sz="4" w:space="0" w:color="auto"/>
            </w:tcBorders>
          </w:tcPr>
          <w:p w14:paraId="51BFF4DF"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4C21DF8F" w14:textId="77777777" w:rsidR="008B2D35" w:rsidRPr="0003648D" w:rsidRDefault="008B2D35" w:rsidP="00B82144">
            <w:pPr>
              <w:pStyle w:val="TableBody"/>
            </w:pPr>
            <w:r>
              <w:rPr>
                <w:i/>
              </w:rPr>
              <w:t>ERCOT Contingency Reserve Service</w:t>
            </w:r>
            <w:r w:rsidRPr="0003648D">
              <w:rPr>
                <w:i/>
              </w:rPr>
              <w:t xml:space="preserve"> Quantity Total</w:t>
            </w:r>
            <w:r w:rsidRPr="0003648D">
              <w:t>—The sum of every QSE’s portion of its Ancillary Service Obligation that is not self-arranged in either DAM or any SASM that includes assigned Ancillary Service, during a Watch, for the hour.</w:t>
            </w:r>
          </w:p>
        </w:tc>
      </w:tr>
      <w:tr w:rsidR="008B2D35" w:rsidRPr="0003648D" w14:paraId="4C64366D" w14:textId="77777777" w:rsidTr="00B82144">
        <w:tc>
          <w:tcPr>
            <w:tcW w:w="1191" w:type="pct"/>
            <w:tcBorders>
              <w:top w:val="single" w:sz="4" w:space="0" w:color="auto"/>
              <w:left w:val="single" w:sz="4" w:space="0" w:color="auto"/>
              <w:bottom w:val="single" w:sz="4" w:space="0" w:color="auto"/>
              <w:right w:val="single" w:sz="4" w:space="0" w:color="auto"/>
            </w:tcBorders>
          </w:tcPr>
          <w:p w14:paraId="37E80799" w14:textId="77777777" w:rsidR="008B2D35" w:rsidRPr="0003648D" w:rsidRDefault="008B2D35" w:rsidP="00B82144">
            <w:pPr>
              <w:pStyle w:val="TableBody"/>
              <w:rPr>
                <w:i/>
              </w:rPr>
            </w:pPr>
            <w:r w:rsidRPr="0003648D">
              <w:t>WAU</w:t>
            </w:r>
            <w:r>
              <w:t>ECR</w:t>
            </w:r>
            <w:r w:rsidRPr="0003648D">
              <w:t>TOT</w:t>
            </w:r>
          </w:p>
        </w:tc>
        <w:tc>
          <w:tcPr>
            <w:tcW w:w="395" w:type="pct"/>
            <w:tcBorders>
              <w:top w:val="single" w:sz="4" w:space="0" w:color="auto"/>
              <w:left w:val="single" w:sz="4" w:space="0" w:color="auto"/>
              <w:bottom w:val="single" w:sz="4" w:space="0" w:color="auto"/>
              <w:right w:val="single" w:sz="4" w:space="0" w:color="auto"/>
            </w:tcBorders>
          </w:tcPr>
          <w:p w14:paraId="5B783EB7"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2F0ACCEC" w14:textId="77777777" w:rsidR="008B2D35" w:rsidRPr="0003648D" w:rsidRDefault="008B2D35" w:rsidP="00B82144">
            <w:pPr>
              <w:pStyle w:val="TableBody"/>
            </w:pPr>
            <w:r w:rsidRPr="0003648D">
              <w:rPr>
                <w:i/>
              </w:rPr>
              <w:t xml:space="preserve">Watch Assigned Un-Deployed </w:t>
            </w:r>
            <w:r>
              <w:rPr>
                <w:i/>
              </w:rPr>
              <w:t>ERCOT Contingency Reserve Service</w:t>
            </w:r>
            <w:r w:rsidRPr="0003648D">
              <w:rPr>
                <w:i/>
              </w:rPr>
              <w:t xml:space="preserve"> Quantity</w:t>
            </w:r>
            <w:r w:rsidRPr="0003648D">
              <w:t xml:space="preserve">—The total market wide quantity of un-deployed </w:t>
            </w:r>
            <w:r>
              <w:t>ECRS</w:t>
            </w:r>
            <w:r w:rsidRPr="0003648D">
              <w:t xml:space="preserve"> Ancillary Service Assignment for the hour.</w:t>
            </w:r>
          </w:p>
        </w:tc>
      </w:tr>
      <w:tr w:rsidR="008B2D35" w:rsidRPr="0003648D" w14:paraId="4D556C2B" w14:textId="77777777" w:rsidTr="00B82144">
        <w:tblPrEx>
          <w:tblCellMar>
            <w:left w:w="115" w:type="dxa"/>
            <w:right w:w="115" w:type="dxa"/>
          </w:tblCellMar>
        </w:tblPrEx>
        <w:trPr>
          <w:cantSplit/>
          <w:tblHeader/>
        </w:trPr>
        <w:tc>
          <w:tcPr>
            <w:tcW w:w="1191" w:type="pct"/>
            <w:tcBorders>
              <w:top w:val="single" w:sz="4" w:space="0" w:color="auto"/>
              <w:left w:val="single" w:sz="4" w:space="0" w:color="auto"/>
              <w:bottom w:val="single" w:sz="4" w:space="0" w:color="auto"/>
              <w:right w:val="single" w:sz="4" w:space="0" w:color="auto"/>
            </w:tcBorders>
          </w:tcPr>
          <w:p w14:paraId="3B88D262" w14:textId="77777777" w:rsidR="008B2D35" w:rsidRPr="0003648D" w:rsidRDefault="008B2D35" w:rsidP="00B82144">
            <w:pPr>
              <w:pStyle w:val="TableBody"/>
              <w:rPr>
                <w:i/>
              </w:rPr>
            </w:pPr>
            <w:r w:rsidRPr="0003648D">
              <w:t>RTAU</w:t>
            </w:r>
            <w:r>
              <w:t>ECR</w:t>
            </w:r>
            <w:r w:rsidRPr="0003648D">
              <w:t xml:space="preserve">R </w:t>
            </w:r>
            <w:r w:rsidRPr="0003648D">
              <w:rPr>
                <w:i/>
                <w:vertAlign w:val="subscript"/>
              </w:rPr>
              <w:t>q,</w:t>
            </w:r>
            <w:r>
              <w:rPr>
                <w:i/>
                <w:vertAlign w:val="subscript"/>
              </w:rPr>
              <w:t xml:space="preserve"> </w:t>
            </w:r>
            <w:r w:rsidRPr="0003648D">
              <w:rPr>
                <w:i/>
                <w:vertAlign w:val="subscript"/>
              </w:rPr>
              <w:t>r</w:t>
            </w:r>
          </w:p>
        </w:tc>
        <w:tc>
          <w:tcPr>
            <w:tcW w:w="395" w:type="pct"/>
            <w:tcBorders>
              <w:top w:val="single" w:sz="4" w:space="0" w:color="auto"/>
              <w:left w:val="single" w:sz="4" w:space="0" w:color="auto"/>
              <w:bottom w:val="single" w:sz="4" w:space="0" w:color="auto"/>
              <w:right w:val="single" w:sz="4" w:space="0" w:color="auto"/>
            </w:tcBorders>
          </w:tcPr>
          <w:p w14:paraId="0AFBCAD4"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78A0D698" w14:textId="77777777" w:rsidR="008B2D35" w:rsidRPr="0003648D" w:rsidRDefault="008B2D35" w:rsidP="00B82144">
            <w:pPr>
              <w:pStyle w:val="TableBody"/>
            </w:pPr>
            <w:r w:rsidRPr="0003648D">
              <w:rPr>
                <w:i/>
              </w:rPr>
              <w:t xml:space="preserve">Real-Time Assigned Un-Deployed </w:t>
            </w:r>
            <w:r>
              <w:rPr>
                <w:i/>
              </w:rPr>
              <w:t>ERCOT Contingency Reserve Service</w:t>
            </w:r>
            <w:r w:rsidRPr="0003648D">
              <w:rPr>
                <w:i/>
              </w:rPr>
              <w:t xml:space="preserve"> Quantity per Resource per QSE</w:t>
            </w:r>
            <w:r w:rsidRPr="0003648D">
              <w:t xml:space="preserve">—The quantity of un-deployed </w:t>
            </w:r>
            <w:r>
              <w:t>ECRS</w:t>
            </w:r>
            <w:r w:rsidRPr="0003648D">
              <w:t xml:space="preserve"> Ancillary Service Assignment to a QSE </w:t>
            </w:r>
            <w:r w:rsidRPr="0003648D">
              <w:rPr>
                <w:i/>
              </w:rPr>
              <w:t>q</w:t>
            </w:r>
            <w:r w:rsidRPr="0003648D">
              <w:t xml:space="preserve"> for Resource </w:t>
            </w:r>
            <w:r w:rsidRPr="0003648D">
              <w:rPr>
                <w:i/>
              </w:rPr>
              <w:t>r</w:t>
            </w:r>
            <w:r w:rsidRPr="0003648D">
              <w:t xml:space="preserve"> for the hour.  Where for a Combined Cycle Train, the Resource </w:t>
            </w:r>
            <w:r w:rsidRPr="0003648D">
              <w:rPr>
                <w:i/>
              </w:rPr>
              <w:t xml:space="preserve">r </w:t>
            </w:r>
            <w:r w:rsidRPr="0003648D">
              <w:t>is a Combined Cycle Generation Resource within the Combined Cycle Train.</w:t>
            </w:r>
          </w:p>
        </w:tc>
      </w:tr>
      <w:tr w:rsidR="008B2D35" w:rsidRPr="0003648D" w14:paraId="7C31CCEC" w14:textId="77777777" w:rsidTr="00B82144">
        <w:tblPrEx>
          <w:tblCellMar>
            <w:left w:w="115" w:type="dxa"/>
            <w:right w:w="115" w:type="dxa"/>
          </w:tblCellMar>
        </w:tblPrEx>
        <w:trPr>
          <w:cantSplit/>
          <w:trHeight w:val="215"/>
          <w:tblHeader/>
        </w:trPr>
        <w:tc>
          <w:tcPr>
            <w:tcW w:w="1191" w:type="pct"/>
            <w:tcBorders>
              <w:top w:val="single" w:sz="4" w:space="0" w:color="auto"/>
              <w:left w:val="single" w:sz="4" w:space="0" w:color="auto"/>
              <w:bottom w:val="single" w:sz="4" w:space="0" w:color="auto"/>
              <w:right w:val="single" w:sz="4" w:space="0" w:color="auto"/>
            </w:tcBorders>
          </w:tcPr>
          <w:p w14:paraId="61239DA3" w14:textId="77777777" w:rsidR="008B2D35" w:rsidRPr="0003648D" w:rsidRDefault="008B2D35" w:rsidP="00B82144">
            <w:pPr>
              <w:pStyle w:val="TableBody"/>
              <w:rPr>
                <w:i/>
              </w:rPr>
            </w:pPr>
            <w:r w:rsidRPr="0003648D">
              <w:t>A</w:t>
            </w:r>
            <w:r>
              <w:t>ECR</w:t>
            </w:r>
            <w:r w:rsidRPr="0003648D">
              <w:t xml:space="preserve">Q </w:t>
            </w:r>
            <w:r w:rsidRPr="0003648D">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2E636543"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36307629" w14:textId="77777777" w:rsidR="008B2D35" w:rsidRPr="0003648D" w:rsidRDefault="008B2D35" w:rsidP="00B82144">
            <w:pPr>
              <w:pStyle w:val="TableBody"/>
            </w:pPr>
            <w:r>
              <w:rPr>
                <w:i/>
              </w:rPr>
              <w:t>ERCOT Contingency Reserve Service</w:t>
            </w:r>
            <w:r w:rsidRPr="0003648D">
              <w:rPr>
                <w:i/>
              </w:rPr>
              <w:t xml:space="preserve"> Quantity per QSE</w:t>
            </w:r>
            <w:r w:rsidRPr="0003648D">
              <w:t xml:space="preserve">—The portion of QSE </w:t>
            </w:r>
            <w:r w:rsidRPr="0003648D">
              <w:rPr>
                <w:i/>
              </w:rPr>
              <w:t>q</w:t>
            </w:r>
            <w:r w:rsidRPr="0003648D">
              <w:t>’s Ancillary Service Obligation that is not self-arranged in either DAM or any SASM, for the hour.</w:t>
            </w:r>
          </w:p>
        </w:tc>
      </w:tr>
      <w:tr w:rsidR="008B2D35" w:rsidRPr="0003648D" w14:paraId="220E0F38"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1D8F6542" w14:textId="77777777" w:rsidR="008B2D35" w:rsidRPr="0003648D" w:rsidRDefault="008B2D35" w:rsidP="00B82144">
            <w:pPr>
              <w:pStyle w:val="TableBody"/>
              <w:rPr>
                <w:i/>
              </w:rPr>
            </w:pPr>
            <w:r w:rsidRPr="0003648D">
              <w:t>A</w:t>
            </w:r>
            <w:r>
              <w:t>ECR</w:t>
            </w:r>
            <w:r w:rsidRPr="0003648D">
              <w:t xml:space="preserve">O </w:t>
            </w:r>
            <w:r w:rsidRPr="0003648D">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212C61A1"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3EAA305C" w14:textId="77777777" w:rsidR="008B2D35" w:rsidRPr="0003648D" w:rsidRDefault="008B2D35" w:rsidP="00B82144">
            <w:pPr>
              <w:pStyle w:val="TableBody"/>
            </w:pPr>
            <w:r>
              <w:rPr>
                <w:i/>
              </w:rPr>
              <w:t>ERCOT Contingency Reserve Service</w:t>
            </w:r>
            <w:r w:rsidRPr="0003648D">
              <w:rPr>
                <w:i/>
              </w:rPr>
              <w:t xml:space="preserve"> Obligation per QSE</w:t>
            </w:r>
            <w:r w:rsidRPr="0003648D">
              <w:t xml:space="preserve">—The Ancillary Service Obligation of QSE </w:t>
            </w:r>
            <w:r w:rsidRPr="0003648D">
              <w:rPr>
                <w:i/>
              </w:rPr>
              <w:t>q</w:t>
            </w:r>
            <w:r w:rsidRPr="0003648D">
              <w:t>, for the hour.</w:t>
            </w:r>
          </w:p>
        </w:tc>
      </w:tr>
      <w:tr w:rsidR="008B2D35" w:rsidRPr="0003648D" w14:paraId="03848F7A"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106A8A00" w14:textId="77777777" w:rsidR="008B2D35" w:rsidRPr="0003648D" w:rsidRDefault="008B2D35" w:rsidP="00B82144">
            <w:pPr>
              <w:pStyle w:val="TableBody"/>
              <w:rPr>
                <w:i/>
              </w:rPr>
            </w:pPr>
            <w:r>
              <w:t>ECR</w:t>
            </w:r>
            <w:r w:rsidRPr="0003648D">
              <w:t xml:space="preserve">O </w:t>
            </w:r>
            <w:r w:rsidRPr="0003648D">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623CCD62"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51A008F5" w14:textId="77777777" w:rsidR="008B2D35" w:rsidRPr="0003648D" w:rsidRDefault="008B2D35" w:rsidP="00B82144">
            <w:pPr>
              <w:pStyle w:val="TableBody"/>
            </w:pPr>
            <w:r>
              <w:rPr>
                <w:i/>
              </w:rPr>
              <w:t>ERCOT Contingency Reserve Service</w:t>
            </w:r>
            <w:r w:rsidRPr="0003648D">
              <w:rPr>
                <w:i/>
              </w:rPr>
              <w:t xml:space="preserve"> Obligation per QSE</w:t>
            </w:r>
            <w:r w:rsidRPr="0003648D">
              <w:t xml:space="preserve">—The Ancillary Service Obligation of QSE </w:t>
            </w:r>
            <w:r w:rsidRPr="0003648D">
              <w:rPr>
                <w:i/>
              </w:rPr>
              <w:t>q</w:t>
            </w:r>
            <w:r w:rsidRPr="0003648D">
              <w:t>, for the hour.</w:t>
            </w:r>
          </w:p>
        </w:tc>
      </w:tr>
      <w:tr w:rsidR="008B2D35" w:rsidRPr="0003648D" w14:paraId="64D7F07A"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0F80E116" w14:textId="77777777" w:rsidR="008B2D35" w:rsidRPr="0003648D" w:rsidRDefault="008B2D35" w:rsidP="00B82144">
            <w:pPr>
              <w:pStyle w:val="TableBody"/>
              <w:rPr>
                <w:i/>
              </w:rPr>
            </w:pPr>
            <w:r w:rsidRPr="0003648D">
              <w:t xml:space="preserve">HLRS </w:t>
            </w:r>
            <w:r w:rsidRPr="0003648D">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5E47D172" w14:textId="77777777" w:rsidR="008B2D35" w:rsidRPr="0003648D" w:rsidRDefault="008B2D35" w:rsidP="00B82144">
            <w:pPr>
              <w:pStyle w:val="TableBody"/>
            </w:pPr>
            <w:r w:rsidRPr="0003648D">
              <w:t>none</w:t>
            </w:r>
          </w:p>
        </w:tc>
        <w:tc>
          <w:tcPr>
            <w:tcW w:w="3414" w:type="pct"/>
            <w:tcBorders>
              <w:top w:val="single" w:sz="4" w:space="0" w:color="auto"/>
              <w:left w:val="single" w:sz="4" w:space="0" w:color="auto"/>
              <w:bottom w:val="single" w:sz="4" w:space="0" w:color="auto"/>
              <w:right w:val="single" w:sz="4" w:space="0" w:color="auto"/>
            </w:tcBorders>
          </w:tcPr>
          <w:p w14:paraId="043AF50F" w14:textId="77777777" w:rsidR="008B2D35" w:rsidRPr="0003648D" w:rsidRDefault="008B2D35" w:rsidP="00B82144">
            <w:pPr>
              <w:pStyle w:val="TableBody"/>
            </w:pPr>
            <w:r w:rsidRPr="0003648D">
              <w:rPr>
                <w:i/>
              </w:rPr>
              <w:t>The Hourly Load Ratio Share calculated for QSE q for the hour</w:t>
            </w:r>
            <w:r w:rsidRPr="0003648D">
              <w:t>.  See Section 6.6.2.4.</w:t>
            </w:r>
          </w:p>
        </w:tc>
      </w:tr>
      <w:tr w:rsidR="008B2D35" w:rsidRPr="0003648D" w14:paraId="53001B36"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4B3162B8" w14:textId="77777777" w:rsidR="008B2D35" w:rsidRPr="0003648D" w:rsidRDefault="008B2D35" w:rsidP="00B82144">
            <w:pPr>
              <w:pStyle w:val="TableBody"/>
              <w:rPr>
                <w:i/>
              </w:rPr>
            </w:pPr>
            <w:r w:rsidRPr="0003648D">
              <w:t>SA</w:t>
            </w:r>
            <w:r>
              <w:t>EC</w:t>
            </w:r>
            <w:r w:rsidRPr="0003648D">
              <w:t xml:space="preserve">RQ </w:t>
            </w:r>
            <w:r w:rsidRPr="0003648D">
              <w:rPr>
                <w:i/>
                <w:vertAlign w:val="subscript"/>
              </w:rPr>
              <w:t>q</w:t>
            </w:r>
          </w:p>
        </w:tc>
        <w:tc>
          <w:tcPr>
            <w:tcW w:w="395" w:type="pct"/>
            <w:tcBorders>
              <w:top w:val="single" w:sz="4" w:space="0" w:color="auto"/>
              <w:left w:val="single" w:sz="4" w:space="0" w:color="auto"/>
              <w:bottom w:val="single" w:sz="4" w:space="0" w:color="auto"/>
              <w:right w:val="single" w:sz="4" w:space="0" w:color="auto"/>
            </w:tcBorders>
          </w:tcPr>
          <w:p w14:paraId="40A503FC" w14:textId="77777777" w:rsidR="008B2D35" w:rsidRPr="0003648D" w:rsidRDefault="008B2D35" w:rsidP="00B82144">
            <w:pPr>
              <w:pStyle w:val="TableBody"/>
            </w:pPr>
            <w:r w:rsidRPr="0003648D">
              <w:t>MW</w:t>
            </w:r>
          </w:p>
        </w:tc>
        <w:tc>
          <w:tcPr>
            <w:tcW w:w="3414" w:type="pct"/>
            <w:tcBorders>
              <w:top w:val="single" w:sz="4" w:space="0" w:color="auto"/>
              <w:left w:val="single" w:sz="4" w:space="0" w:color="auto"/>
              <w:bottom w:val="single" w:sz="4" w:space="0" w:color="auto"/>
              <w:right w:val="single" w:sz="4" w:space="0" w:color="auto"/>
            </w:tcBorders>
          </w:tcPr>
          <w:p w14:paraId="1596BDE8" w14:textId="77777777" w:rsidR="008B2D35" w:rsidRPr="0003648D" w:rsidRDefault="008B2D35" w:rsidP="00B82144">
            <w:pPr>
              <w:pStyle w:val="TableBody"/>
            </w:pPr>
            <w:r w:rsidRPr="0003648D">
              <w:rPr>
                <w:i/>
              </w:rPr>
              <w:t xml:space="preserve">Total Self-Arranged </w:t>
            </w:r>
            <w:r>
              <w:rPr>
                <w:i/>
              </w:rPr>
              <w:t>ERCOT Contingency Reserve Service</w:t>
            </w:r>
            <w:r w:rsidRPr="0003648D">
              <w:rPr>
                <w:i/>
              </w:rPr>
              <w:t xml:space="preserve"> Quantity per QSE for all markets</w:t>
            </w:r>
            <w:r w:rsidRPr="0003648D">
              <w:t xml:space="preserve">—The sum of all self-arranged </w:t>
            </w:r>
            <w:r>
              <w:t>ECRS</w:t>
            </w:r>
            <w:r w:rsidRPr="0003648D">
              <w:t xml:space="preserve"> quantities submitted by QSE </w:t>
            </w:r>
            <w:r w:rsidRPr="0003648D">
              <w:rPr>
                <w:i/>
              </w:rPr>
              <w:t>q</w:t>
            </w:r>
            <w:r w:rsidRPr="0003648D">
              <w:t xml:space="preserve"> for DAM and all SASMs.</w:t>
            </w:r>
          </w:p>
        </w:tc>
      </w:tr>
      <w:tr w:rsidR="008B2D35" w:rsidRPr="0003648D" w14:paraId="2F5ED9ED"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4620CDB8" w14:textId="77777777" w:rsidR="008B2D35" w:rsidRPr="0003648D" w:rsidRDefault="008B2D35" w:rsidP="00B82144">
            <w:pPr>
              <w:pStyle w:val="TableBody"/>
              <w:rPr>
                <w:i/>
              </w:rPr>
            </w:pPr>
            <w:r w:rsidRPr="0003648D">
              <w:rPr>
                <w:i/>
              </w:rPr>
              <w:t>q</w:t>
            </w:r>
          </w:p>
        </w:tc>
        <w:tc>
          <w:tcPr>
            <w:tcW w:w="395" w:type="pct"/>
            <w:tcBorders>
              <w:top w:val="single" w:sz="4" w:space="0" w:color="auto"/>
              <w:left w:val="single" w:sz="4" w:space="0" w:color="auto"/>
              <w:bottom w:val="single" w:sz="4" w:space="0" w:color="auto"/>
              <w:right w:val="single" w:sz="4" w:space="0" w:color="auto"/>
            </w:tcBorders>
          </w:tcPr>
          <w:p w14:paraId="7380E348" w14:textId="77777777" w:rsidR="008B2D35" w:rsidRPr="0003648D" w:rsidRDefault="008B2D35" w:rsidP="00B82144">
            <w:pPr>
              <w:pStyle w:val="TableBody"/>
            </w:pPr>
            <w:r w:rsidRPr="0003648D">
              <w:t>none</w:t>
            </w:r>
          </w:p>
        </w:tc>
        <w:tc>
          <w:tcPr>
            <w:tcW w:w="3414" w:type="pct"/>
            <w:tcBorders>
              <w:top w:val="single" w:sz="4" w:space="0" w:color="auto"/>
              <w:left w:val="single" w:sz="4" w:space="0" w:color="auto"/>
              <w:bottom w:val="single" w:sz="4" w:space="0" w:color="auto"/>
              <w:right w:val="single" w:sz="4" w:space="0" w:color="auto"/>
            </w:tcBorders>
          </w:tcPr>
          <w:p w14:paraId="329C4063" w14:textId="77777777" w:rsidR="008B2D35" w:rsidRPr="0003648D" w:rsidRDefault="008B2D35" w:rsidP="00B82144">
            <w:pPr>
              <w:pStyle w:val="TableBody"/>
            </w:pPr>
            <w:r w:rsidRPr="0003648D">
              <w:t>A QSE.</w:t>
            </w:r>
          </w:p>
        </w:tc>
      </w:tr>
      <w:tr w:rsidR="008B2D35" w:rsidRPr="0003648D" w14:paraId="209C5022"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64DB2945" w14:textId="77777777" w:rsidR="008B2D35" w:rsidRPr="0003648D" w:rsidRDefault="008B2D35" w:rsidP="00B82144">
            <w:pPr>
              <w:pStyle w:val="TableBody"/>
              <w:rPr>
                <w:i/>
              </w:rPr>
            </w:pPr>
            <w:r w:rsidRPr="0003648D">
              <w:rPr>
                <w:i/>
              </w:rPr>
              <w:t>r</w:t>
            </w:r>
          </w:p>
        </w:tc>
        <w:tc>
          <w:tcPr>
            <w:tcW w:w="395" w:type="pct"/>
            <w:tcBorders>
              <w:top w:val="single" w:sz="4" w:space="0" w:color="auto"/>
              <w:left w:val="single" w:sz="4" w:space="0" w:color="auto"/>
              <w:bottom w:val="single" w:sz="4" w:space="0" w:color="auto"/>
              <w:right w:val="single" w:sz="4" w:space="0" w:color="auto"/>
            </w:tcBorders>
          </w:tcPr>
          <w:p w14:paraId="46CB238B" w14:textId="77777777" w:rsidR="008B2D35" w:rsidRPr="0003648D" w:rsidRDefault="008B2D35" w:rsidP="00B82144">
            <w:pPr>
              <w:pStyle w:val="TableBody"/>
            </w:pPr>
            <w:r w:rsidRPr="0003648D">
              <w:t>none</w:t>
            </w:r>
          </w:p>
        </w:tc>
        <w:tc>
          <w:tcPr>
            <w:tcW w:w="3414" w:type="pct"/>
            <w:tcBorders>
              <w:top w:val="single" w:sz="4" w:space="0" w:color="auto"/>
              <w:left w:val="single" w:sz="4" w:space="0" w:color="auto"/>
              <w:bottom w:val="single" w:sz="4" w:space="0" w:color="auto"/>
              <w:right w:val="single" w:sz="4" w:space="0" w:color="auto"/>
            </w:tcBorders>
          </w:tcPr>
          <w:p w14:paraId="7A1F5F6A" w14:textId="77777777" w:rsidR="008B2D35" w:rsidRPr="0003648D" w:rsidRDefault="008B2D35" w:rsidP="00B82144">
            <w:pPr>
              <w:pStyle w:val="TableBody"/>
            </w:pPr>
            <w:r w:rsidRPr="0003648D">
              <w:t xml:space="preserve">A Generation Resource that was allocated </w:t>
            </w:r>
            <w:r>
              <w:t>ECRS</w:t>
            </w:r>
            <w:r w:rsidRPr="0003648D">
              <w:t xml:space="preserve"> Ancillary Service Assignment by the QSE.</w:t>
            </w:r>
          </w:p>
        </w:tc>
      </w:tr>
      <w:tr w:rsidR="008B2D35" w:rsidRPr="0003648D" w14:paraId="5D099837" w14:textId="77777777" w:rsidTr="00B82144">
        <w:trPr>
          <w:trHeight w:val="143"/>
        </w:trPr>
        <w:tc>
          <w:tcPr>
            <w:tcW w:w="1191" w:type="pct"/>
            <w:tcBorders>
              <w:top w:val="single" w:sz="4" w:space="0" w:color="auto"/>
              <w:left w:val="single" w:sz="4" w:space="0" w:color="auto"/>
              <w:bottom w:val="single" w:sz="4" w:space="0" w:color="auto"/>
              <w:right w:val="single" w:sz="4" w:space="0" w:color="auto"/>
            </w:tcBorders>
          </w:tcPr>
          <w:p w14:paraId="27BAEE1D" w14:textId="77777777" w:rsidR="008B2D35" w:rsidRPr="0003648D" w:rsidRDefault="008B2D35" w:rsidP="00B82144">
            <w:pPr>
              <w:pStyle w:val="TableBody"/>
              <w:rPr>
                <w:i/>
              </w:rPr>
            </w:pPr>
            <w:r w:rsidRPr="0003648D">
              <w:rPr>
                <w:i/>
              </w:rPr>
              <w:lastRenderedPageBreak/>
              <w:t>p</w:t>
            </w:r>
          </w:p>
        </w:tc>
        <w:tc>
          <w:tcPr>
            <w:tcW w:w="395" w:type="pct"/>
            <w:tcBorders>
              <w:top w:val="single" w:sz="4" w:space="0" w:color="auto"/>
              <w:left w:val="single" w:sz="4" w:space="0" w:color="auto"/>
              <w:bottom w:val="single" w:sz="4" w:space="0" w:color="auto"/>
              <w:right w:val="single" w:sz="4" w:space="0" w:color="auto"/>
            </w:tcBorders>
          </w:tcPr>
          <w:p w14:paraId="494D8622" w14:textId="77777777" w:rsidR="008B2D35" w:rsidRPr="0003648D" w:rsidRDefault="008B2D35" w:rsidP="00B82144">
            <w:pPr>
              <w:pStyle w:val="TableBody"/>
            </w:pPr>
            <w:r w:rsidRPr="0003648D">
              <w:t>none</w:t>
            </w:r>
          </w:p>
        </w:tc>
        <w:tc>
          <w:tcPr>
            <w:tcW w:w="3414" w:type="pct"/>
            <w:tcBorders>
              <w:top w:val="single" w:sz="4" w:space="0" w:color="auto"/>
              <w:left w:val="single" w:sz="4" w:space="0" w:color="auto"/>
              <w:bottom w:val="single" w:sz="4" w:space="0" w:color="auto"/>
              <w:right w:val="single" w:sz="4" w:space="0" w:color="auto"/>
            </w:tcBorders>
          </w:tcPr>
          <w:p w14:paraId="3E1F97A6" w14:textId="77777777" w:rsidR="008B2D35" w:rsidRPr="0003648D" w:rsidRDefault="008B2D35" w:rsidP="00B82144">
            <w:pPr>
              <w:pStyle w:val="TableBody"/>
            </w:pPr>
            <w:r w:rsidRPr="0003648D">
              <w:t xml:space="preserve">A Settlement Point for the Resource Node that was allocated </w:t>
            </w:r>
            <w:r>
              <w:t>ECRS</w:t>
            </w:r>
            <w:r w:rsidRPr="0003648D">
              <w:t xml:space="preserve"> Ancillary Service Assignment by the QSE.</w:t>
            </w:r>
          </w:p>
        </w:tc>
      </w:tr>
    </w:tbl>
    <w:p w14:paraId="542158CF" w14:textId="77777777" w:rsidR="008B2D35" w:rsidRPr="0003648D" w:rsidRDefault="008B2D35" w:rsidP="008B2D35">
      <w:pPr>
        <w:pStyle w:val="List"/>
        <w:spacing w:before="240"/>
      </w:pPr>
      <w:r w:rsidRPr="0003648D">
        <w:t>(c)</w:t>
      </w:r>
      <w:r w:rsidRPr="0003648D">
        <w:tab/>
        <w:t xml:space="preserve">The incremental cost to each QSE’s for assigned </w:t>
      </w:r>
      <w:r>
        <w:t>ECRS</w:t>
      </w:r>
      <w:r w:rsidRPr="0003648D">
        <w:t xml:space="preserve"> for the Operating Hour, is calculated as follows:</w:t>
      </w:r>
    </w:p>
    <w:p w14:paraId="1E58ED72" w14:textId="77777777" w:rsidR="008B2D35" w:rsidRPr="006B16CB" w:rsidRDefault="008B2D35" w:rsidP="008B2D35">
      <w:pPr>
        <w:pStyle w:val="List"/>
        <w:rPr>
          <w:b/>
          <w:i/>
          <w:vertAlign w:val="subscript"/>
          <w:lang w:val="pt-BR"/>
        </w:rPr>
      </w:pPr>
      <w:r w:rsidRPr="006B16CB">
        <w:rPr>
          <w:b/>
          <w:lang w:val="pt-BR"/>
        </w:rPr>
        <w:t xml:space="preserve">NETARTECRAMT </w:t>
      </w:r>
      <w:r w:rsidRPr="006B16CB">
        <w:rPr>
          <w:b/>
          <w:i/>
          <w:vertAlign w:val="subscript"/>
          <w:lang w:val="pt-BR"/>
        </w:rPr>
        <w:t>q</w:t>
      </w:r>
      <w:r w:rsidRPr="006B16CB">
        <w:rPr>
          <w:b/>
          <w:lang w:val="pt-BR"/>
        </w:rPr>
        <w:tab/>
        <w:t>=</w:t>
      </w:r>
      <w:r w:rsidRPr="006B16CB">
        <w:rPr>
          <w:b/>
          <w:lang w:val="pt-BR"/>
        </w:rPr>
        <w:tab/>
        <w:t xml:space="preserve">AECRCOST </w:t>
      </w:r>
      <w:r w:rsidRPr="006B16CB">
        <w:rPr>
          <w:b/>
          <w:i/>
          <w:vertAlign w:val="subscript"/>
          <w:lang w:val="pt-BR"/>
        </w:rPr>
        <w:t>q</w:t>
      </w:r>
      <w:r w:rsidRPr="006B16CB">
        <w:rPr>
          <w:b/>
          <w:lang w:val="pt-BR"/>
        </w:rPr>
        <w:t xml:space="preserve"> – </w:t>
      </w:r>
      <w:r w:rsidRPr="006B16CB">
        <w:rPr>
          <w:b/>
        </w:rPr>
        <w:t xml:space="preserve">ECRCOST </w:t>
      </w:r>
      <w:r w:rsidRPr="006B16CB">
        <w:rPr>
          <w:b/>
          <w:i/>
          <w:vertAlign w:val="subscript"/>
        </w:rPr>
        <w:t>q</w:t>
      </w:r>
      <w:r w:rsidRPr="006B16CB">
        <w:rPr>
          <w:b/>
          <w:i/>
          <w:vertAlign w:val="subscript"/>
          <w:lang w:val="pt-BR"/>
        </w:rPr>
        <w:t xml:space="preserve"> </w:t>
      </w:r>
    </w:p>
    <w:p w14:paraId="5499E5A3" w14:textId="77777777" w:rsidR="008B2D35" w:rsidRPr="0003648D" w:rsidRDefault="008B2D35" w:rsidP="008B2D35">
      <w:r w:rsidRPr="0003648D">
        <w:t>The above variables are defined as follows:</w:t>
      </w:r>
    </w:p>
    <w:tbl>
      <w:tblPr>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4"/>
        <w:gridCol w:w="631"/>
        <w:gridCol w:w="6546"/>
      </w:tblGrid>
      <w:tr w:rsidR="008B2D35" w:rsidRPr="0003648D" w14:paraId="75C28649" w14:textId="77777777" w:rsidTr="00B82144">
        <w:tc>
          <w:tcPr>
            <w:tcW w:w="1191" w:type="pct"/>
          </w:tcPr>
          <w:p w14:paraId="2F0B7309" w14:textId="77777777" w:rsidR="008B2D35" w:rsidRPr="0003648D" w:rsidRDefault="008B2D35" w:rsidP="00B82144">
            <w:pPr>
              <w:pStyle w:val="TableHead"/>
            </w:pPr>
            <w:r w:rsidRPr="0003648D">
              <w:t>Variable</w:t>
            </w:r>
          </w:p>
        </w:tc>
        <w:tc>
          <w:tcPr>
            <w:tcW w:w="335" w:type="pct"/>
          </w:tcPr>
          <w:p w14:paraId="6548EB6C" w14:textId="77777777" w:rsidR="008B2D35" w:rsidRPr="0003648D" w:rsidRDefault="008B2D35" w:rsidP="00B82144">
            <w:pPr>
              <w:pStyle w:val="TableHead"/>
            </w:pPr>
            <w:r w:rsidRPr="0003648D">
              <w:t>Unit</w:t>
            </w:r>
          </w:p>
        </w:tc>
        <w:tc>
          <w:tcPr>
            <w:tcW w:w="3474" w:type="pct"/>
          </w:tcPr>
          <w:p w14:paraId="397C6F31" w14:textId="77777777" w:rsidR="008B2D35" w:rsidRPr="0003648D" w:rsidRDefault="008B2D35" w:rsidP="00B82144">
            <w:pPr>
              <w:pStyle w:val="TableHead"/>
            </w:pPr>
            <w:r w:rsidRPr="0003648D">
              <w:t>Description</w:t>
            </w:r>
          </w:p>
        </w:tc>
      </w:tr>
      <w:tr w:rsidR="008B2D35" w:rsidRPr="0003648D" w14:paraId="5FD316B4" w14:textId="77777777" w:rsidTr="00B82144">
        <w:tc>
          <w:tcPr>
            <w:tcW w:w="1191" w:type="pct"/>
          </w:tcPr>
          <w:p w14:paraId="42A69668" w14:textId="77777777" w:rsidR="008B2D35" w:rsidRPr="0003648D" w:rsidRDefault="008B2D35" w:rsidP="00B82144">
            <w:pPr>
              <w:pStyle w:val="TableBody"/>
            </w:pPr>
            <w:r w:rsidRPr="0003648D">
              <w:rPr>
                <w:lang w:val="pt-BR"/>
              </w:rPr>
              <w:t>NETART</w:t>
            </w:r>
            <w:r>
              <w:rPr>
                <w:lang w:val="pt-BR"/>
              </w:rPr>
              <w:t>EC</w:t>
            </w:r>
            <w:r w:rsidRPr="0003648D">
              <w:rPr>
                <w:lang w:val="pt-BR"/>
              </w:rPr>
              <w:t xml:space="preserve">RAMT </w:t>
            </w:r>
            <w:r w:rsidRPr="0003648D">
              <w:rPr>
                <w:i/>
                <w:vertAlign w:val="subscript"/>
              </w:rPr>
              <w:t>q</w:t>
            </w:r>
          </w:p>
        </w:tc>
        <w:tc>
          <w:tcPr>
            <w:tcW w:w="335" w:type="pct"/>
          </w:tcPr>
          <w:p w14:paraId="0BE4DF3D" w14:textId="77777777" w:rsidR="008B2D35" w:rsidRPr="0003648D" w:rsidRDefault="008B2D35" w:rsidP="00B82144">
            <w:pPr>
              <w:pStyle w:val="TableBody"/>
            </w:pPr>
            <w:r w:rsidRPr="0003648D">
              <w:t>$</w:t>
            </w:r>
          </w:p>
        </w:tc>
        <w:tc>
          <w:tcPr>
            <w:tcW w:w="3474" w:type="pct"/>
          </w:tcPr>
          <w:p w14:paraId="6654D743" w14:textId="77777777" w:rsidR="008B2D35" w:rsidRPr="0003648D" w:rsidRDefault="008B2D35" w:rsidP="00B82144">
            <w:pPr>
              <w:pStyle w:val="TableBody"/>
            </w:pPr>
            <w:r w:rsidRPr="0003648D">
              <w:rPr>
                <w:i/>
              </w:rPr>
              <w:t xml:space="preserve">Real-Time </w:t>
            </w:r>
            <w:r>
              <w:rPr>
                <w:i/>
              </w:rPr>
              <w:t>ERCOT Contingency Reserve Service</w:t>
            </w:r>
            <w:r w:rsidRPr="0003648D">
              <w:rPr>
                <w:i/>
              </w:rPr>
              <w:t xml:space="preserve"> Amount per QSE</w:t>
            </w:r>
            <w:r w:rsidRPr="0003648D">
              <w:t xml:space="preserve">—The net adjustment to QSE </w:t>
            </w:r>
            <w:r w:rsidRPr="0003648D">
              <w:rPr>
                <w:i/>
              </w:rPr>
              <w:t>q</w:t>
            </w:r>
            <w:r w:rsidRPr="0003648D">
              <w:t xml:space="preserve">’s share of the costs for assigned </w:t>
            </w:r>
            <w:r>
              <w:t>ECRS</w:t>
            </w:r>
            <w:r w:rsidRPr="0003648D">
              <w:t>, for the hour.</w:t>
            </w:r>
          </w:p>
        </w:tc>
      </w:tr>
      <w:tr w:rsidR="008B2D35" w:rsidRPr="0003648D" w14:paraId="2E4A4F1E" w14:textId="77777777" w:rsidTr="00B82144">
        <w:tc>
          <w:tcPr>
            <w:tcW w:w="1191" w:type="pct"/>
          </w:tcPr>
          <w:p w14:paraId="401AF0C6" w14:textId="77777777" w:rsidR="008B2D35" w:rsidRPr="0003648D" w:rsidRDefault="008B2D35" w:rsidP="00B82144">
            <w:pPr>
              <w:pStyle w:val="TableBody"/>
            </w:pPr>
            <w:r>
              <w:t>EC</w:t>
            </w:r>
            <w:r w:rsidRPr="0003648D">
              <w:t xml:space="preserve">RCOST </w:t>
            </w:r>
            <w:r w:rsidRPr="0003648D">
              <w:rPr>
                <w:i/>
                <w:vertAlign w:val="subscript"/>
              </w:rPr>
              <w:t>q</w:t>
            </w:r>
          </w:p>
        </w:tc>
        <w:tc>
          <w:tcPr>
            <w:tcW w:w="335" w:type="pct"/>
          </w:tcPr>
          <w:p w14:paraId="6493BFA8" w14:textId="77777777" w:rsidR="008B2D35" w:rsidRPr="0003648D" w:rsidRDefault="008B2D35" w:rsidP="00B82144">
            <w:pPr>
              <w:pStyle w:val="TableBody"/>
            </w:pPr>
            <w:r w:rsidRPr="0003648D">
              <w:t>$</w:t>
            </w:r>
          </w:p>
        </w:tc>
        <w:tc>
          <w:tcPr>
            <w:tcW w:w="3474" w:type="pct"/>
          </w:tcPr>
          <w:p w14:paraId="132C872C" w14:textId="77777777" w:rsidR="008B2D35" w:rsidRPr="0003648D" w:rsidRDefault="008B2D35" w:rsidP="00B82144">
            <w:pPr>
              <w:pStyle w:val="TableBody"/>
            </w:pPr>
            <w:r>
              <w:rPr>
                <w:i/>
              </w:rPr>
              <w:t>ERCOT Contingency Reserve Service</w:t>
            </w:r>
            <w:r w:rsidRPr="0003648D">
              <w:rPr>
                <w:i/>
              </w:rPr>
              <w:t xml:space="preserve"> Cost per QSE</w:t>
            </w:r>
            <w:r w:rsidRPr="0003648D">
              <w:t xml:space="preserve">—QSE </w:t>
            </w:r>
            <w:r w:rsidRPr="0003648D">
              <w:rPr>
                <w:i/>
              </w:rPr>
              <w:t>q</w:t>
            </w:r>
            <w:r w:rsidRPr="0003648D">
              <w:t xml:space="preserve">’s share of the net total costs for </w:t>
            </w:r>
            <w:r>
              <w:t>ECRS</w:t>
            </w:r>
            <w:r w:rsidRPr="0003648D">
              <w:t>, for the hour.</w:t>
            </w:r>
          </w:p>
        </w:tc>
      </w:tr>
      <w:tr w:rsidR="008B2D35" w:rsidRPr="0003648D" w14:paraId="63FECCBE" w14:textId="77777777" w:rsidTr="00B82144">
        <w:tc>
          <w:tcPr>
            <w:tcW w:w="1191" w:type="pct"/>
            <w:tcBorders>
              <w:top w:val="single" w:sz="4" w:space="0" w:color="auto"/>
              <w:left w:val="single" w:sz="4" w:space="0" w:color="auto"/>
              <w:bottom w:val="single" w:sz="4" w:space="0" w:color="auto"/>
              <w:right w:val="single" w:sz="4" w:space="0" w:color="auto"/>
            </w:tcBorders>
          </w:tcPr>
          <w:p w14:paraId="73CA0B36" w14:textId="77777777" w:rsidR="008B2D35" w:rsidRPr="0003648D" w:rsidRDefault="008B2D35" w:rsidP="00B82144">
            <w:pPr>
              <w:pStyle w:val="TableBody"/>
            </w:pPr>
            <w:r w:rsidRPr="0003648D">
              <w:rPr>
                <w:lang w:val="pt-BR"/>
              </w:rPr>
              <w:t>A</w:t>
            </w:r>
            <w:r>
              <w:rPr>
                <w:lang w:val="pt-BR"/>
              </w:rPr>
              <w:t>EC</w:t>
            </w:r>
            <w:r w:rsidRPr="0003648D">
              <w:rPr>
                <w:lang w:val="pt-BR"/>
              </w:rPr>
              <w:t xml:space="preserve">RCOST </w:t>
            </w:r>
            <w:r w:rsidRPr="0003648D">
              <w:rPr>
                <w:i/>
                <w:vertAlign w:val="subscript"/>
              </w:rPr>
              <w:t>q</w:t>
            </w:r>
          </w:p>
        </w:tc>
        <w:tc>
          <w:tcPr>
            <w:tcW w:w="335" w:type="pct"/>
            <w:tcBorders>
              <w:top w:val="single" w:sz="4" w:space="0" w:color="auto"/>
              <w:left w:val="single" w:sz="4" w:space="0" w:color="auto"/>
              <w:bottom w:val="single" w:sz="4" w:space="0" w:color="auto"/>
              <w:right w:val="single" w:sz="4" w:space="0" w:color="auto"/>
            </w:tcBorders>
          </w:tcPr>
          <w:p w14:paraId="291D043D" w14:textId="77777777" w:rsidR="008B2D35" w:rsidRPr="0003648D" w:rsidRDefault="008B2D35" w:rsidP="00B82144">
            <w:pPr>
              <w:pStyle w:val="TableBody"/>
            </w:pPr>
            <w:r w:rsidRPr="0003648D">
              <w:t>$</w:t>
            </w:r>
          </w:p>
        </w:tc>
        <w:tc>
          <w:tcPr>
            <w:tcW w:w="3474" w:type="pct"/>
            <w:tcBorders>
              <w:top w:val="single" w:sz="4" w:space="0" w:color="auto"/>
              <w:left w:val="single" w:sz="4" w:space="0" w:color="auto"/>
              <w:bottom w:val="single" w:sz="4" w:space="0" w:color="auto"/>
              <w:right w:val="single" w:sz="4" w:space="0" w:color="auto"/>
            </w:tcBorders>
          </w:tcPr>
          <w:p w14:paraId="5938681C" w14:textId="77777777" w:rsidR="008B2D35" w:rsidRPr="0003648D" w:rsidRDefault="008B2D35" w:rsidP="00B82144">
            <w:pPr>
              <w:pStyle w:val="TableBody"/>
            </w:pPr>
            <w:r>
              <w:rPr>
                <w:i/>
              </w:rPr>
              <w:t>ERCOT Contingency Reserve Service</w:t>
            </w:r>
            <w:r w:rsidRPr="0003648D">
              <w:rPr>
                <w:i/>
              </w:rPr>
              <w:t xml:space="preserve"> Cost per QSE</w:t>
            </w:r>
            <w:r w:rsidRPr="0003648D">
              <w:t xml:space="preserve">—QSE </w:t>
            </w:r>
            <w:r w:rsidRPr="0003648D">
              <w:rPr>
                <w:i/>
              </w:rPr>
              <w:t>q</w:t>
            </w:r>
            <w:r w:rsidRPr="0003648D">
              <w:t xml:space="preserve">’s share of the net total costs for </w:t>
            </w:r>
            <w:r>
              <w:t>ECRS</w:t>
            </w:r>
            <w:r w:rsidRPr="0003648D">
              <w:t xml:space="preserve"> that includes costs of assigned Ancillary Service during a Watch, for the hour.</w:t>
            </w:r>
          </w:p>
        </w:tc>
      </w:tr>
      <w:tr w:rsidR="008B2D35" w:rsidRPr="0003648D" w14:paraId="119AFF6F" w14:textId="77777777" w:rsidTr="00B82144">
        <w:tc>
          <w:tcPr>
            <w:tcW w:w="1191" w:type="pct"/>
            <w:tcBorders>
              <w:top w:val="single" w:sz="4" w:space="0" w:color="auto"/>
              <w:left w:val="single" w:sz="4" w:space="0" w:color="auto"/>
              <w:bottom w:val="single" w:sz="4" w:space="0" w:color="auto"/>
              <w:right w:val="single" w:sz="4" w:space="0" w:color="auto"/>
            </w:tcBorders>
          </w:tcPr>
          <w:p w14:paraId="4101754E" w14:textId="77777777" w:rsidR="008B2D35" w:rsidRPr="0003648D" w:rsidRDefault="008B2D35" w:rsidP="00B82144">
            <w:pPr>
              <w:pStyle w:val="TableBody"/>
            </w:pPr>
            <w:r w:rsidRPr="0003648D">
              <w:rPr>
                <w:i/>
              </w:rPr>
              <w:t>q</w:t>
            </w:r>
          </w:p>
        </w:tc>
        <w:tc>
          <w:tcPr>
            <w:tcW w:w="335" w:type="pct"/>
            <w:tcBorders>
              <w:top w:val="single" w:sz="4" w:space="0" w:color="auto"/>
              <w:left w:val="single" w:sz="4" w:space="0" w:color="auto"/>
              <w:bottom w:val="single" w:sz="4" w:space="0" w:color="auto"/>
              <w:right w:val="single" w:sz="4" w:space="0" w:color="auto"/>
            </w:tcBorders>
          </w:tcPr>
          <w:p w14:paraId="6FFE1AD5" w14:textId="77777777" w:rsidR="008B2D35" w:rsidRPr="0003648D" w:rsidRDefault="008B2D35" w:rsidP="00B82144">
            <w:pPr>
              <w:pStyle w:val="TableBody"/>
            </w:pPr>
            <w:r w:rsidRPr="0003648D">
              <w:t>none</w:t>
            </w:r>
          </w:p>
        </w:tc>
        <w:tc>
          <w:tcPr>
            <w:tcW w:w="3474" w:type="pct"/>
            <w:tcBorders>
              <w:top w:val="single" w:sz="4" w:space="0" w:color="auto"/>
              <w:left w:val="single" w:sz="4" w:space="0" w:color="auto"/>
              <w:bottom w:val="single" w:sz="4" w:space="0" w:color="auto"/>
              <w:right w:val="single" w:sz="4" w:space="0" w:color="auto"/>
            </w:tcBorders>
          </w:tcPr>
          <w:p w14:paraId="025853FF" w14:textId="77777777" w:rsidR="008B2D35" w:rsidRPr="0003648D" w:rsidRDefault="008B2D35" w:rsidP="00B82144">
            <w:pPr>
              <w:pStyle w:val="TableBody"/>
            </w:pPr>
            <w:r w:rsidRPr="0003648D">
              <w:t>A QSE.</w:t>
            </w:r>
          </w:p>
        </w:tc>
      </w:tr>
      <w:bookmarkEnd w:id="2705"/>
    </w:tbl>
    <w:p w14:paraId="0005217C" w14:textId="77777777" w:rsidR="000E1BF8" w:rsidRPr="000E1BF8" w:rsidRDefault="000E1BF8" w:rsidP="000E1BF8">
      <w:pPr>
        <w:pStyle w:val="BodyText"/>
        <w:spacing w:after="0"/>
      </w:pPr>
    </w:p>
    <w:tbl>
      <w:tblPr>
        <w:tblW w:w="0" w:type="auto"/>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CellMar>
          <w:top w:w="144" w:type="dxa"/>
          <w:left w:w="115" w:type="dxa"/>
          <w:right w:w="115" w:type="dxa"/>
        </w:tblCellMar>
        <w:tblLook w:val="01E0" w:firstRow="1" w:lastRow="1" w:firstColumn="1" w:lastColumn="1" w:noHBand="0" w:noVBand="0"/>
      </w:tblPr>
      <w:tblGrid>
        <w:gridCol w:w="9350"/>
      </w:tblGrid>
      <w:tr w:rsidR="000E1BF8" w14:paraId="1D206D13" w14:textId="77777777" w:rsidTr="001138B9">
        <w:trPr>
          <w:trHeight w:val="206"/>
        </w:trPr>
        <w:tc>
          <w:tcPr>
            <w:tcW w:w="9350" w:type="dxa"/>
            <w:shd w:val="pct12" w:color="auto" w:fill="auto"/>
          </w:tcPr>
          <w:p w14:paraId="78B399CE" w14:textId="5B173E63" w:rsidR="000E1BF8" w:rsidRPr="00B06583" w:rsidRDefault="000E1BF8" w:rsidP="005952D5">
            <w:pPr>
              <w:pStyle w:val="Instructions"/>
              <w:spacing w:before="120"/>
            </w:pPr>
            <w:r>
              <w:t>[NPRR1010:  Delete Section 6.7.7 above upon system implementation of the Real-Time Co-Optimization (RTC) project</w:t>
            </w:r>
            <w:r w:rsidR="00221A13">
              <w:t>.</w:t>
            </w:r>
            <w:r>
              <w:t>]</w:t>
            </w:r>
          </w:p>
        </w:tc>
      </w:tr>
    </w:tbl>
    <w:p w14:paraId="06C4D075" w14:textId="33C26CB9" w:rsidR="00162CAA" w:rsidRPr="00162CAA" w:rsidRDefault="00162CAA" w:rsidP="0095782B">
      <w:pPr>
        <w:pStyle w:val="H2"/>
        <w:spacing w:before="480"/>
        <w:ind w:left="907" w:hanging="907"/>
        <w:rPr>
          <w:snapToGrid w:val="0"/>
        </w:rPr>
      </w:pPr>
      <w:bookmarkStart w:id="2706" w:name="_Toc135992433"/>
      <w:r w:rsidRPr="00162CAA">
        <w:rPr>
          <w:bCs/>
          <w:snapToGrid w:val="0"/>
        </w:rPr>
        <w:t>6.8</w:t>
      </w:r>
      <w:r w:rsidR="003D3379">
        <w:rPr>
          <w:bCs/>
          <w:snapToGrid w:val="0"/>
        </w:rPr>
        <w:tab/>
      </w:r>
      <w:r w:rsidRPr="00162CAA">
        <w:rPr>
          <w:snapToGrid w:val="0"/>
        </w:rPr>
        <w:t xml:space="preserve">Settlement for Operating Losses During an LCAP </w:t>
      </w:r>
      <w:r w:rsidRPr="00162CAA">
        <w:rPr>
          <w:bCs/>
          <w:snapToGrid w:val="0"/>
        </w:rPr>
        <w:t>Effective Period</w:t>
      </w:r>
      <w:bookmarkEnd w:id="2706"/>
    </w:p>
    <w:p w14:paraId="477DBA85" w14:textId="003D9A42" w:rsidR="00162CAA" w:rsidRPr="003D3379" w:rsidRDefault="00162CAA" w:rsidP="00E4313A">
      <w:pPr>
        <w:keepNext/>
        <w:tabs>
          <w:tab w:val="left" w:pos="1080"/>
        </w:tabs>
        <w:spacing w:before="240" w:after="240"/>
        <w:ind w:left="1080" w:hanging="1080"/>
        <w:outlineLvl w:val="2"/>
        <w:rPr>
          <w:b/>
          <w:bCs/>
          <w:i/>
          <w:iCs/>
          <w:snapToGrid w:val="0"/>
        </w:rPr>
      </w:pPr>
      <w:bookmarkStart w:id="2707" w:name="_Toc135992434"/>
      <w:r w:rsidRPr="003D3379">
        <w:rPr>
          <w:b/>
          <w:bCs/>
          <w:i/>
          <w:iCs/>
          <w:snapToGrid w:val="0"/>
        </w:rPr>
        <w:t>6.8.1</w:t>
      </w:r>
      <w:r w:rsidR="003D3379">
        <w:rPr>
          <w:b/>
          <w:bCs/>
          <w:i/>
          <w:iCs/>
          <w:snapToGrid w:val="0"/>
        </w:rPr>
        <w:tab/>
      </w:r>
      <w:r w:rsidRPr="003D3379">
        <w:rPr>
          <w:b/>
          <w:bCs/>
          <w:i/>
          <w:iCs/>
          <w:snapToGrid w:val="0"/>
        </w:rPr>
        <w:t xml:space="preserve">Determination of </w:t>
      </w:r>
      <w:r w:rsidRPr="003D3379">
        <w:rPr>
          <w:b/>
          <w:i/>
          <w:iCs/>
          <w:snapToGrid w:val="0"/>
        </w:rPr>
        <w:t xml:space="preserve">Operating Losses During an LCAP </w:t>
      </w:r>
      <w:r w:rsidRPr="003D3379">
        <w:rPr>
          <w:b/>
          <w:bCs/>
          <w:i/>
          <w:iCs/>
          <w:snapToGrid w:val="0"/>
        </w:rPr>
        <w:t>Effective Period</w:t>
      </w:r>
      <w:bookmarkEnd w:id="2707"/>
    </w:p>
    <w:p w14:paraId="3D696BFD" w14:textId="6FCBA634" w:rsidR="00162CAA" w:rsidRPr="00162CAA" w:rsidRDefault="00162CAA" w:rsidP="00162CAA">
      <w:pPr>
        <w:spacing w:after="240"/>
        <w:ind w:left="720" w:hanging="720"/>
      </w:pPr>
      <w:r w:rsidRPr="00162CAA">
        <w:t>(1)</w:t>
      </w:r>
      <w:r w:rsidRPr="00162CAA">
        <w:tab/>
        <w:t>In order for a Qualified Scheduling Entity (QSE) that represents a Generation Resource or Energy Storage Resource (ESR) to recover actual marginal costs for operating losses  during a Low System-Wide Offer Cap (LCAP) Effective Period, and incurred as calculated in Section 6.8.2, Recovery of Operating Losses During an LCAP Effective Period, the QSE shall timely submit a Settlement and billing dispute for each affected Operating Day, consistent with the dispute process described in Section 9.14, Settlement and Billing Dispute Process.</w:t>
      </w:r>
      <w:r w:rsidR="003D3379">
        <w:t xml:space="preserve">  </w:t>
      </w:r>
      <w:r w:rsidRPr="00162CAA">
        <w:t xml:space="preserve">The QSE shall also submit, through the Settlement and billing dispute process, and within 60 days of the issuance of a Real-Time Market (RTM) Initial Statement for an Operating Day, the following information: </w:t>
      </w:r>
      <w:r w:rsidRPr="00162CAA">
        <w:tab/>
      </w:r>
    </w:p>
    <w:p w14:paraId="1060A36D" w14:textId="77777777" w:rsidR="00162CAA" w:rsidRPr="00162CAA" w:rsidRDefault="00162CAA" w:rsidP="00162CAA">
      <w:pPr>
        <w:spacing w:after="240"/>
        <w:ind w:left="1440" w:hanging="720"/>
      </w:pPr>
      <w:r w:rsidRPr="00162CAA">
        <w:t>(a)</w:t>
      </w:r>
      <w:r w:rsidRPr="00162CAA">
        <w:tab/>
        <w:t>For a Generation Resource:</w:t>
      </w:r>
    </w:p>
    <w:p w14:paraId="666A5042" w14:textId="77777777" w:rsidR="00162CAA" w:rsidRPr="00162CAA" w:rsidRDefault="00162CAA" w:rsidP="00162CAA">
      <w:pPr>
        <w:spacing w:after="240"/>
        <w:ind w:left="2160" w:hanging="720"/>
      </w:pPr>
      <w:r w:rsidRPr="00162CAA">
        <w:t>(i)</w:t>
      </w:r>
      <w:r w:rsidRPr="00162CAA">
        <w:tab/>
        <w:t>All fuel purchases used to determine the weighted average fuel price included in the calculation of the actual marginal operating fuel cost component, for the Generation Resource, for the 15-minute Settlement Interval within the Operating Day.</w:t>
      </w:r>
    </w:p>
    <w:p w14:paraId="1795CEA5" w14:textId="77777777" w:rsidR="00162CAA" w:rsidRPr="00162CAA" w:rsidRDefault="00162CAA" w:rsidP="00162CAA">
      <w:pPr>
        <w:spacing w:after="240"/>
        <w:ind w:left="1440" w:hanging="720"/>
      </w:pPr>
      <w:r w:rsidRPr="00162CAA">
        <w:t>(b)</w:t>
      </w:r>
      <w:r w:rsidRPr="00162CAA">
        <w:tab/>
        <w:t>For an ESR:</w:t>
      </w:r>
    </w:p>
    <w:p w14:paraId="69253B2C" w14:textId="5D6B3D36" w:rsidR="00162CAA" w:rsidRPr="00162CAA" w:rsidRDefault="00162CAA" w:rsidP="00162CAA">
      <w:pPr>
        <w:spacing w:after="240"/>
        <w:ind w:left="2160" w:hanging="720"/>
      </w:pPr>
      <w:r w:rsidRPr="00162CAA">
        <w:lastRenderedPageBreak/>
        <w:t>(i)</w:t>
      </w:r>
      <w:r w:rsidRPr="00162CAA">
        <w:tab/>
        <w:t>The actual variable O&amp;M rate incurred during the LCAP Effective Period in lieu of the Standard Operations and Maintenance Cost (STOM) defined in Section 6.8.2; and</w:t>
      </w:r>
    </w:p>
    <w:p w14:paraId="545BFFC5" w14:textId="77777777" w:rsidR="00162CAA" w:rsidRPr="00162CAA" w:rsidRDefault="00162CAA" w:rsidP="00162CAA">
      <w:pPr>
        <w:spacing w:after="240"/>
        <w:ind w:left="2160" w:hanging="720"/>
      </w:pPr>
      <w:r w:rsidRPr="00162CAA">
        <w:t>(ii)</w:t>
      </w:r>
      <w:r w:rsidRPr="00162CAA">
        <w:tab/>
        <w:t>The average electricity cost incurred to charge the ESR for the amount of discharge during the LCAP Effective Period.</w:t>
      </w:r>
    </w:p>
    <w:p w14:paraId="686FFAE9" w14:textId="77777777" w:rsidR="00162CAA" w:rsidRPr="00162CAA" w:rsidRDefault="00162CAA" w:rsidP="00162CAA">
      <w:pPr>
        <w:spacing w:after="240"/>
        <w:ind w:left="1440" w:hanging="720"/>
      </w:pPr>
      <w:r w:rsidRPr="00162CAA">
        <w:t>(c)</w:t>
      </w:r>
      <w:r w:rsidRPr="00162CAA">
        <w:tab/>
        <w:t>An attestation signed by an officer or executive with authority to bind the QSE stating that the information contained in the Settlement and billing dispute is accurate and that fixed costs (fees, penalties, and similar non-gas costs) were not included in the calculation of the weighted average fuel price.</w:t>
      </w:r>
    </w:p>
    <w:p w14:paraId="2AF9AE63" w14:textId="77777777" w:rsidR="00162CAA" w:rsidRPr="00162CAA" w:rsidRDefault="00162CAA" w:rsidP="00162CAA">
      <w:pPr>
        <w:spacing w:after="240"/>
        <w:ind w:left="720" w:hanging="720"/>
      </w:pPr>
      <w:bookmarkStart w:id="2708" w:name="_Hlk77686274"/>
      <w:r w:rsidRPr="00162CAA">
        <w:t>(2)</w:t>
      </w:r>
      <w:r w:rsidRPr="00162CAA">
        <w:tab/>
        <w:t>The calculation of operating losses under Section 6.8.2 applies only when the Real-Time Settlement Point Price for the Resource is equal to or exceeds the LCAP or when the Resource’s Energy Offer Curve is at the LCAP and the Resource receives a Dispatch Instruction or a Base Point above its Low Sustained Limit (LSL).</w:t>
      </w:r>
    </w:p>
    <w:bookmarkEnd w:id="2708"/>
    <w:p w14:paraId="47A3DB77" w14:textId="77777777" w:rsidR="00162CAA" w:rsidRPr="00162CAA" w:rsidRDefault="00162CAA" w:rsidP="00162CAA">
      <w:pPr>
        <w:spacing w:after="240"/>
        <w:ind w:left="720" w:hanging="720"/>
      </w:pPr>
      <w:r w:rsidRPr="00162CAA">
        <w:t>(3)</w:t>
      </w:r>
      <w:r w:rsidRPr="00162CAA">
        <w:tab/>
        <w:t xml:space="preserve">Fuel prices may include all </w:t>
      </w:r>
      <w:bookmarkStart w:id="2709" w:name="_Hlk77692128"/>
      <w:r w:rsidRPr="00162CAA">
        <w:t xml:space="preserve">variable </w:t>
      </w:r>
      <w:bookmarkEnd w:id="2709"/>
      <w:r w:rsidRPr="00162CAA">
        <w:t xml:space="preserve">costs associated with the purchase, transportation, and storage of fuel. </w:t>
      </w:r>
    </w:p>
    <w:p w14:paraId="7427335A" w14:textId="77777777" w:rsidR="00162CAA" w:rsidRPr="00162CAA" w:rsidRDefault="00162CAA" w:rsidP="00162CAA">
      <w:pPr>
        <w:spacing w:after="240"/>
        <w:ind w:left="720" w:hanging="720"/>
      </w:pPr>
      <w:r w:rsidRPr="00162CAA">
        <w:t>(4)</w:t>
      </w:r>
      <w:r w:rsidRPr="00162CAA">
        <w:tab/>
        <w:t xml:space="preserve">ERCOT will consider the documentation provided by the QSE in order to determine the weighted average fuel price for a Generation Resource or the average fuel cost for an ESR during an LCAP Effective Period. </w:t>
      </w:r>
    </w:p>
    <w:p w14:paraId="1EE9FCB5" w14:textId="77777777" w:rsidR="00162CAA" w:rsidRPr="00162CAA" w:rsidRDefault="00162CAA" w:rsidP="003D3379">
      <w:pPr>
        <w:spacing w:after="240"/>
        <w:ind w:left="720" w:hanging="720"/>
      </w:pPr>
      <w:r w:rsidRPr="00162CAA">
        <w:t>(5)</w:t>
      </w:r>
      <w:r w:rsidRPr="00162CAA">
        <w:tab/>
        <w:t xml:space="preserve">For purposes of determining operating losses during an LCAP Effective Period, ERCOT may request additional information, documentation, or clarification from the QSE.  A QSE shall respond to any such request within ten Business Days.  </w:t>
      </w:r>
    </w:p>
    <w:p w14:paraId="11906CB8" w14:textId="5E28693F" w:rsidR="00162CAA" w:rsidRPr="003D3379" w:rsidRDefault="00162CAA" w:rsidP="009D3C79">
      <w:pPr>
        <w:keepNext/>
        <w:tabs>
          <w:tab w:val="left" w:pos="1080"/>
        </w:tabs>
        <w:spacing w:before="240" w:after="240"/>
        <w:ind w:left="1080" w:hanging="1080"/>
        <w:outlineLvl w:val="2"/>
        <w:rPr>
          <w:i/>
          <w:iCs/>
          <w:snapToGrid w:val="0"/>
        </w:rPr>
      </w:pPr>
      <w:bookmarkStart w:id="2710" w:name="_Toc60038352"/>
      <w:bookmarkStart w:id="2711" w:name="_Toc135992435"/>
      <w:r w:rsidRPr="003D3379">
        <w:rPr>
          <w:b/>
          <w:bCs/>
          <w:i/>
          <w:iCs/>
          <w:snapToGrid w:val="0"/>
        </w:rPr>
        <w:t>6.8.2</w:t>
      </w:r>
      <w:bookmarkEnd w:id="2710"/>
      <w:r w:rsidR="003D3379">
        <w:rPr>
          <w:b/>
          <w:bCs/>
          <w:i/>
          <w:iCs/>
          <w:snapToGrid w:val="0"/>
        </w:rPr>
        <w:tab/>
      </w:r>
      <w:r w:rsidRPr="003D3379">
        <w:rPr>
          <w:b/>
          <w:i/>
          <w:iCs/>
          <w:snapToGrid w:val="0"/>
        </w:rPr>
        <w:t>Recovery of Operating Losses During an LCAP Effective Period</w:t>
      </w:r>
      <w:bookmarkEnd w:id="2711"/>
    </w:p>
    <w:p w14:paraId="6CA794D3" w14:textId="77777777" w:rsidR="00162CAA" w:rsidRPr="00162CAA" w:rsidRDefault="00162CAA" w:rsidP="00162CAA">
      <w:pPr>
        <w:spacing w:after="240"/>
        <w:ind w:left="720" w:hanging="720"/>
      </w:pPr>
      <w:r w:rsidRPr="00162CAA">
        <w:t>(1)</w:t>
      </w:r>
      <w:r w:rsidRPr="00162CAA">
        <w:tab/>
        <w:t>ERCOT shall calculate the recovery of operating losses during an LCAP Effective Period with the actual marginal costs that exceed LCAP revenues in accordance with this Section.</w:t>
      </w:r>
    </w:p>
    <w:p w14:paraId="74055584" w14:textId="77777777" w:rsidR="00162CAA" w:rsidRPr="00162CAA" w:rsidRDefault="00162CAA" w:rsidP="00162CAA">
      <w:pPr>
        <w:spacing w:after="240"/>
        <w:ind w:left="720" w:hanging="720"/>
      </w:pPr>
      <w:r w:rsidRPr="00162CAA">
        <w:t>(2)</w:t>
      </w:r>
      <w:r w:rsidRPr="00162CAA">
        <w:tab/>
        <w:t>The actual marginal cost (AMC) and marginal energy production (MEP) used to calculate operating losses (OPL) for a Combined Cycle Train are the AMC and MEP that correspond to the Combined Cycle Generation Resource, within a Combined Cycle Train, that operates in Real-Time for the 15-minute Settlement Interval.</w:t>
      </w:r>
    </w:p>
    <w:p w14:paraId="0BAE9454" w14:textId="77777777" w:rsidR="00162CAA" w:rsidRPr="00162CAA" w:rsidRDefault="00162CAA" w:rsidP="00162CAA">
      <w:pPr>
        <w:spacing w:before="240" w:after="240"/>
        <w:ind w:left="720" w:hanging="720"/>
        <w:rPr>
          <w:szCs w:val="24"/>
        </w:rPr>
      </w:pPr>
      <w:r w:rsidRPr="00162CAA">
        <w:rPr>
          <w:szCs w:val="24"/>
        </w:rPr>
        <w:t xml:space="preserve">(3)       Payment for operating losses during an LCAP Effective Period is calculated as follows:  </w:t>
      </w:r>
    </w:p>
    <w:p w14:paraId="437D193B" w14:textId="77777777" w:rsidR="00162CAA" w:rsidRPr="003D3379" w:rsidRDefault="00162CAA" w:rsidP="00162CAA">
      <w:pPr>
        <w:spacing w:before="240" w:after="240"/>
        <w:ind w:left="2160" w:hanging="1440"/>
        <w:rPr>
          <w:b/>
          <w:bCs/>
          <w:i/>
          <w:szCs w:val="24"/>
          <w:vertAlign w:val="subscript"/>
        </w:rPr>
      </w:pPr>
      <w:r w:rsidRPr="003D3379">
        <w:rPr>
          <w:b/>
          <w:bCs/>
          <w:szCs w:val="24"/>
        </w:rPr>
        <w:t xml:space="preserve">OPLPAMT </w:t>
      </w:r>
      <w:r w:rsidRPr="003D3379">
        <w:rPr>
          <w:b/>
          <w:bCs/>
          <w:i/>
          <w:szCs w:val="24"/>
          <w:vertAlign w:val="subscript"/>
        </w:rPr>
        <w:t>q, r, i</w:t>
      </w:r>
      <w:r w:rsidRPr="003D3379">
        <w:rPr>
          <w:b/>
          <w:bCs/>
          <w:szCs w:val="24"/>
        </w:rPr>
        <w:t xml:space="preserve">  =  (-1) * (OPL</w:t>
      </w:r>
      <w:r w:rsidRPr="003D3379">
        <w:rPr>
          <w:b/>
          <w:bCs/>
          <w:i/>
          <w:szCs w:val="24"/>
          <w:vertAlign w:val="subscript"/>
        </w:rPr>
        <w:t xml:space="preserve"> q, r, i</w:t>
      </w:r>
      <w:r w:rsidRPr="003D3379">
        <w:rPr>
          <w:b/>
          <w:bCs/>
          <w:szCs w:val="24"/>
        </w:rPr>
        <w:t xml:space="preserve"> + ADJOPL</w:t>
      </w:r>
      <w:r w:rsidRPr="003D3379">
        <w:rPr>
          <w:b/>
          <w:bCs/>
          <w:i/>
          <w:szCs w:val="24"/>
          <w:vertAlign w:val="subscript"/>
        </w:rPr>
        <w:t xml:space="preserve"> q, r, i</w:t>
      </w:r>
      <w:r w:rsidRPr="003D3379">
        <w:rPr>
          <w:b/>
          <w:bCs/>
          <w:szCs w:val="24"/>
        </w:rPr>
        <w:t>)</w:t>
      </w:r>
    </w:p>
    <w:p w14:paraId="313DC78C" w14:textId="77777777" w:rsidR="00162CAA" w:rsidRPr="00162CAA" w:rsidRDefault="00162CAA" w:rsidP="00162CAA">
      <w:pPr>
        <w:spacing w:after="240"/>
        <w:ind w:left="720"/>
        <w:rPr>
          <w:szCs w:val="24"/>
        </w:rPr>
      </w:pPr>
      <w:r w:rsidRPr="00162CAA">
        <w:rPr>
          <w:szCs w:val="24"/>
        </w:rPr>
        <w:t>Where,</w:t>
      </w:r>
    </w:p>
    <w:p w14:paraId="2A1D1AE8" w14:textId="77777777" w:rsidR="00162CAA" w:rsidRPr="00162CAA" w:rsidRDefault="00162CAA" w:rsidP="00162CAA">
      <w:pPr>
        <w:spacing w:after="240"/>
        <w:ind w:left="1440" w:hanging="720"/>
        <w:rPr>
          <w:iCs/>
          <w:szCs w:val="24"/>
        </w:rPr>
      </w:pPr>
      <w:r w:rsidRPr="00162CAA">
        <w:rPr>
          <w:iCs/>
          <w:szCs w:val="24"/>
        </w:rPr>
        <w:t>For the Generation Resource:</w:t>
      </w:r>
    </w:p>
    <w:p w14:paraId="399DEFFA" w14:textId="77777777" w:rsidR="00162CAA" w:rsidRPr="00162CAA" w:rsidRDefault="00162CAA" w:rsidP="00162CAA">
      <w:pPr>
        <w:tabs>
          <w:tab w:val="decimal" w:pos="1440"/>
          <w:tab w:val="left" w:pos="2340"/>
        </w:tabs>
        <w:spacing w:after="240"/>
        <w:ind w:left="3420" w:hanging="1980"/>
        <w:rPr>
          <w:bCs/>
          <w:i/>
          <w:szCs w:val="24"/>
          <w:vertAlign w:val="subscript"/>
        </w:rPr>
      </w:pPr>
      <w:r w:rsidRPr="00162CAA">
        <w:rPr>
          <w:bCs/>
          <w:szCs w:val="24"/>
        </w:rPr>
        <w:lastRenderedPageBreak/>
        <w:t>OPL</w:t>
      </w:r>
      <w:r w:rsidRPr="00162CAA">
        <w:rPr>
          <w:i/>
          <w:szCs w:val="24"/>
          <w:vertAlign w:val="subscript"/>
        </w:rPr>
        <w:t xml:space="preserve"> </w:t>
      </w:r>
      <w:r w:rsidRPr="00162CAA">
        <w:rPr>
          <w:bCs/>
          <w:i/>
          <w:szCs w:val="24"/>
          <w:vertAlign w:val="subscript"/>
        </w:rPr>
        <w:t xml:space="preserve">q, r,i           </w:t>
      </w:r>
      <w:r w:rsidRPr="00162CAA">
        <w:rPr>
          <w:bCs/>
          <w:szCs w:val="24"/>
        </w:rPr>
        <w:t xml:space="preserve">  = </w:t>
      </w:r>
      <w:r w:rsidRPr="00162CAA">
        <w:rPr>
          <w:bCs/>
          <w:szCs w:val="24"/>
        </w:rPr>
        <w:tab/>
        <w:t xml:space="preserve">Max(0, (AMC </w:t>
      </w:r>
      <w:r w:rsidRPr="00162CAA">
        <w:rPr>
          <w:bCs/>
          <w:i/>
          <w:szCs w:val="24"/>
          <w:vertAlign w:val="subscript"/>
        </w:rPr>
        <w:t>q, r, i</w:t>
      </w:r>
      <w:r w:rsidRPr="00162CAA">
        <w:rPr>
          <w:bCs/>
          <w:szCs w:val="24"/>
        </w:rPr>
        <w:t xml:space="preserve"> -  Max(LCAP, RTSPP</w:t>
      </w:r>
      <w:r w:rsidRPr="00162CAA">
        <w:rPr>
          <w:szCs w:val="24"/>
        </w:rPr>
        <w:t xml:space="preserve"> </w:t>
      </w:r>
      <w:r w:rsidRPr="00162CAA">
        <w:rPr>
          <w:i/>
          <w:szCs w:val="24"/>
          <w:vertAlign w:val="subscript"/>
        </w:rPr>
        <w:t>p, i</w:t>
      </w:r>
      <w:r w:rsidRPr="00162CAA">
        <w:rPr>
          <w:bCs/>
          <w:szCs w:val="24"/>
        </w:rPr>
        <w:t>)) *</w:t>
      </w:r>
      <w:r w:rsidRPr="00162CAA">
        <w:rPr>
          <w:szCs w:val="24"/>
        </w:rPr>
        <w:t xml:space="preserve"> Min(</w:t>
      </w:r>
      <w:r w:rsidRPr="00162CAA">
        <w:rPr>
          <w:bCs/>
          <w:szCs w:val="24"/>
        </w:rPr>
        <w:t xml:space="preserve">RTMG </w:t>
      </w:r>
      <w:r w:rsidRPr="00162CAA">
        <w:rPr>
          <w:bCs/>
          <w:i/>
          <w:szCs w:val="24"/>
          <w:vertAlign w:val="subscript"/>
        </w:rPr>
        <w:t>q, r, i</w:t>
      </w:r>
      <w:r w:rsidRPr="00162CAA">
        <w:rPr>
          <w:szCs w:val="24"/>
        </w:rPr>
        <w:t>, MEP</w:t>
      </w:r>
      <w:r w:rsidRPr="00162CAA">
        <w:rPr>
          <w:bCs/>
          <w:i/>
          <w:szCs w:val="24"/>
          <w:vertAlign w:val="subscript"/>
        </w:rPr>
        <w:t xml:space="preserve"> q, r, i</w:t>
      </w:r>
      <w:r w:rsidRPr="00162CAA">
        <w:rPr>
          <w:bCs/>
          <w:szCs w:val="24"/>
        </w:rPr>
        <w:t xml:space="preserve">))  </w:t>
      </w:r>
    </w:p>
    <w:p w14:paraId="7B0C1E69" w14:textId="77777777" w:rsidR="00162CAA" w:rsidRPr="00162CAA" w:rsidRDefault="00162CAA" w:rsidP="00162CAA">
      <w:pPr>
        <w:spacing w:after="240"/>
        <w:ind w:firstLine="720"/>
        <w:rPr>
          <w:iCs/>
          <w:szCs w:val="24"/>
        </w:rPr>
      </w:pPr>
      <w:r w:rsidRPr="00162CAA">
        <w:rPr>
          <w:iCs/>
          <w:szCs w:val="24"/>
        </w:rPr>
        <w:t>If ERCOT approved verifiable costs for the Generation Resource:</w:t>
      </w:r>
    </w:p>
    <w:p w14:paraId="1AF7A51F" w14:textId="77777777" w:rsidR="00162CAA" w:rsidRPr="00162CAA" w:rsidRDefault="00162CAA" w:rsidP="00162CAA">
      <w:pPr>
        <w:tabs>
          <w:tab w:val="left" w:pos="2340"/>
          <w:tab w:val="left" w:pos="3420"/>
        </w:tabs>
        <w:spacing w:after="240"/>
        <w:ind w:left="720"/>
        <w:rPr>
          <w:bCs/>
          <w:iCs/>
          <w:szCs w:val="24"/>
        </w:rPr>
      </w:pPr>
      <w:r w:rsidRPr="00162CAA">
        <w:rPr>
          <w:bCs/>
          <w:iCs/>
          <w:szCs w:val="24"/>
        </w:rPr>
        <w:t xml:space="preserve">          AMC </w:t>
      </w:r>
      <w:r w:rsidRPr="00162CAA">
        <w:rPr>
          <w:bCs/>
          <w:i/>
          <w:szCs w:val="24"/>
          <w:vertAlign w:val="subscript"/>
        </w:rPr>
        <w:t>q, r, i</w:t>
      </w:r>
      <w:r w:rsidRPr="00162CAA">
        <w:rPr>
          <w:bCs/>
          <w:iCs/>
          <w:szCs w:val="24"/>
        </w:rPr>
        <w:t xml:space="preserve">    =        AHR </w:t>
      </w:r>
      <w:r w:rsidRPr="00162CAA">
        <w:rPr>
          <w:bCs/>
          <w:i/>
          <w:szCs w:val="24"/>
          <w:vertAlign w:val="subscript"/>
        </w:rPr>
        <w:t>q, r, i</w:t>
      </w:r>
      <w:r w:rsidRPr="00162CAA">
        <w:rPr>
          <w:bCs/>
          <w:iCs/>
          <w:szCs w:val="24"/>
        </w:rPr>
        <w:t xml:space="preserve"> * WAFP </w:t>
      </w:r>
      <w:r w:rsidRPr="00162CAA">
        <w:rPr>
          <w:bCs/>
          <w:i/>
          <w:szCs w:val="24"/>
          <w:vertAlign w:val="subscript"/>
        </w:rPr>
        <w:t>q, r, i</w:t>
      </w:r>
      <w:r w:rsidRPr="00162CAA">
        <w:rPr>
          <w:bCs/>
          <w:iCs/>
          <w:szCs w:val="24"/>
        </w:rPr>
        <w:t xml:space="preserve">  + ROM </w:t>
      </w:r>
      <w:r w:rsidRPr="00162CAA">
        <w:rPr>
          <w:bCs/>
          <w:i/>
          <w:szCs w:val="24"/>
          <w:vertAlign w:val="subscript"/>
        </w:rPr>
        <w:t>q, r</w:t>
      </w:r>
      <w:r w:rsidRPr="00162CAA">
        <w:rPr>
          <w:bCs/>
          <w:iCs/>
          <w:szCs w:val="24"/>
        </w:rPr>
        <w:t xml:space="preserve">   </w:t>
      </w:r>
    </w:p>
    <w:p w14:paraId="29865D38" w14:textId="77777777" w:rsidR="00162CAA" w:rsidRPr="00162CAA" w:rsidRDefault="00162CAA" w:rsidP="00162CAA">
      <w:pPr>
        <w:tabs>
          <w:tab w:val="left" w:pos="2340"/>
          <w:tab w:val="left" w:pos="3420"/>
        </w:tabs>
        <w:spacing w:after="240"/>
        <w:ind w:left="720"/>
        <w:rPr>
          <w:bCs/>
          <w:iCs/>
          <w:szCs w:val="24"/>
        </w:rPr>
      </w:pPr>
      <w:r w:rsidRPr="00162CAA">
        <w:rPr>
          <w:szCs w:val="24"/>
        </w:rPr>
        <w:t xml:space="preserve">          MEP</w:t>
      </w:r>
      <w:r w:rsidRPr="00162CAA">
        <w:rPr>
          <w:bCs/>
          <w:i/>
          <w:szCs w:val="24"/>
          <w:vertAlign w:val="subscript"/>
        </w:rPr>
        <w:t xml:space="preserve"> q, r, i</w:t>
      </w:r>
      <w:r w:rsidRPr="00162CAA">
        <w:rPr>
          <w:bCs/>
          <w:szCs w:val="24"/>
        </w:rPr>
        <w:tab/>
        <w:t xml:space="preserve">  =       AMF</w:t>
      </w:r>
      <w:r w:rsidRPr="00162CAA">
        <w:rPr>
          <w:bCs/>
          <w:i/>
          <w:szCs w:val="24"/>
          <w:vertAlign w:val="subscript"/>
          <w:lang w:val="es-ES"/>
        </w:rPr>
        <w:t xml:space="preserve"> q, r, i</w:t>
      </w:r>
      <w:r w:rsidRPr="00162CAA">
        <w:rPr>
          <w:bCs/>
          <w:szCs w:val="24"/>
        </w:rPr>
        <w:t xml:space="preserve"> / AHR </w:t>
      </w:r>
      <w:r w:rsidRPr="00162CAA">
        <w:rPr>
          <w:bCs/>
          <w:i/>
          <w:szCs w:val="24"/>
          <w:vertAlign w:val="subscript"/>
          <w:lang w:val="es-ES"/>
        </w:rPr>
        <w:t xml:space="preserve">q, r, i </w:t>
      </w:r>
    </w:p>
    <w:p w14:paraId="22B307B6" w14:textId="77777777" w:rsidR="00162CAA" w:rsidRPr="00162CAA" w:rsidRDefault="00162CAA" w:rsidP="00162CAA">
      <w:pPr>
        <w:tabs>
          <w:tab w:val="left" w:pos="2340"/>
          <w:tab w:val="left" w:pos="3420"/>
        </w:tabs>
        <w:spacing w:after="240"/>
        <w:ind w:left="720"/>
        <w:rPr>
          <w:bCs/>
          <w:iCs/>
          <w:szCs w:val="24"/>
        </w:rPr>
      </w:pPr>
      <w:r w:rsidRPr="00162CAA">
        <w:rPr>
          <w:bCs/>
          <w:iCs/>
          <w:szCs w:val="24"/>
        </w:rPr>
        <w:t xml:space="preserve">Otherwise, </w:t>
      </w:r>
    </w:p>
    <w:p w14:paraId="493B86D7" w14:textId="77777777" w:rsidR="00162CAA" w:rsidRPr="00162CAA" w:rsidRDefault="00162CAA" w:rsidP="00162CAA">
      <w:pPr>
        <w:tabs>
          <w:tab w:val="decimal" w:pos="1440"/>
          <w:tab w:val="left" w:pos="2340"/>
        </w:tabs>
        <w:spacing w:after="240"/>
        <w:ind w:left="3420" w:hanging="1980"/>
        <w:rPr>
          <w:bCs/>
          <w:szCs w:val="24"/>
        </w:rPr>
      </w:pPr>
      <w:r w:rsidRPr="00162CAA">
        <w:rPr>
          <w:bCs/>
          <w:szCs w:val="24"/>
        </w:rPr>
        <w:t xml:space="preserve">AMC </w:t>
      </w:r>
      <w:r w:rsidRPr="00162CAA">
        <w:rPr>
          <w:bCs/>
          <w:i/>
          <w:szCs w:val="24"/>
          <w:vertAlign w:val="subscript"/>
        </w:rPr>
        <w:t xml:space="preserve">q, r, i   </w:t>
      </w:r>
      <w:r w:rsidRPr="00162CAA">
        <w:rPr>
          <w:bCs/>
          <w:szCs w:val="24"/>
        </w:rPr>
        <w:t xml:space="preserve"> = </w:t>
      </w:r>
      <w:r w:rsidRPr="00162CAA">
        <w:rPr>
          <w:bCs/>
          <w:szCs w:val="24"/>
        </w:rPr>
        <w:tab/>
        <w:t xml:space="preserve"> P</w:t>
      </w:r>
      <w:r w:rsidRPr="00162CAA">
        <w:rPr>
          <w:bCs/>
          <w:szCs w:val="24"/>
          <w:lang w:val="pt-BR"/>
        </w:rPr>
        <w:t xml:space="preserve">AHR </w:t>
      </w:r>
      <w:r w:rsidRPr="00162CAA">
        <w:rPr>
          <w:bCs/>
          <w:i/>
          <w:szCs w:val="24"/>
          <w:vertAlign w:val="subscript"/>
          <w:lang w:val="es-ES"/>
        </w:rPr>
        <w:t>q, r, i</w:t>
      </w:r>
      <w:r w:rsidRPr="00162CAA">
        <w:rPr>
          <w:bCs/>
          <w:szCs w:val="24"/>
          <w:lang w:val="es-ES"/>
        </w:rPr>
        <w:t xml:space="preserve"> </w:t>
      </w:r>
      <w:r w:rsidRPr="00162CAA">
        <w:rPr>
          <w:bCs/>
          <w:szCs w:val="24"/>
        </w:rPr>
        <w:t xml:space="preserve">* </w:t>
      </w:r>
      <w:r w:rsidRPr="00162CAA">
        <w:rPr>
          <w:szCs w:val="24"/>
        </w:rPr>
        <w:t>WAFP</w:t>
      </w:r>
      <w:r w:rsidRPr="00162CAA">
        <w:rPr>
          <w:i/>
          <w:szCs w:val="24"/>
        </w:rPr>
        <w:t xml:space="preserve"> </w:t>
      </w:r>
      <w:r w:rsidRPr="00162CAA">
        <w:rPr>
          <w:bCs/>
          <w:i/>
          <w:szCs w:val="24"/>
          <w:vertAlign w:val="subscript"/>
          <w:lang w:val="es-ES"/>
        </w:rPr>
        <w:t xml:space="preserve">q, r, i </w:t>
      </w:r>
      <w:r w:rsidRPr="00162CAA">
        <w:rPr>
          <w:i/>
          <w:szCs w:val="24"/>
          <w:vertAlign w:val="subscript"/>
          <w:lang w:val="es-ES"/>
        </w:rPr>
        <w:t xml:space="preserve"> </w:t>
      </w:r>
      <w:r w:rsidRPr="00162CAA">
        <w:rPr>
          <w:bCs/>
          <w:szCs w:val="24"/>
        </w:rPr>
        <w:t xml:space="preserve">+ STOM </w:t>
      </w:r>
      <w:r w:rsidRPr="00162CAA">
        <w:rPr>
          <w:bCs/>
          <w:i/>
          <w:szCs w:val="24"/>
          <w:vertAlign w:val="subscript"/>
        </w:rPr>
        <w:t>rc</w:t>
      </w:r>
      <w:r w:rsidRPr="00162CAA">
        <w:rPr>
          <w:bCs/>
          <w:szCs w:val="24"/>
        </w:rPr>
        <w:t xml:space="preserve">    </w:t>
      </w:r>
    </w:p>
    <w:p w14:paraId="0BB0C904" w14:textId="77777777" w:rsidR="00162CAA" w:rsidRPr="00162CAA" w:rsidRDefault="00162CAA" w:rsidP="00162CAA">
      <w:pPr>
        <w:tabs>
          <w:tab w:val="decimal" w:pos="1440"/>
          <w:tab w:val="left" w:pos="2340"/>
        </w:tabs>
        <w:spacing w:after="240"/>
        <w:ind w:left="3420" w:hanging="1980"/>
        <w:rPr>
          <w:bCs/>
          <w:szCs w:val="24"/>
        </w:rPr>
      </w:pPr>
      <w:r w:rsidRPr="00162CAA">
        <w:rPr>
          <w:szCs w:val="24"/>
        </w:rPr>
        <w:t>MEP</w:t>
      </w:r>
      <w:r w:rsidRPr="00162CAA">
        <w:rPr>
          <w:bCs/>
          <w:i/>
          <w:szCs w:val="24"/>
          <w:vertAlign w:val="subscript"/>
        </w:rPr>
        <w:t xml:space="preserve"> q, r, i</w:t>
      </w:r>
      <w:r w:rsidRPr="00162CAA">
        <w:rPr>
          <w:bCs/>
          <w:szCs w:val="24"/>
        </w:rPr>
        <w:tab/>
        <w:t xml:space="preserve">        =       AMF</w:t>
      </w:r>
      <w:r w:rsidRPr="00162CAA">
        <w:rPr>
          <w:bCs/>
          <w:i/>
          <w:szCs w:val="24"/>
          <w:vertAlign w:val="subscript"/>
          <w:lang w:val="es-ES"/>
        </w:rPr>
        <w:t xml:space="preserve"> q, r, i</w:t>
      </w:r>
      <w:r w:rsidRPr="00162CAA">
        <w:rPr>
          <w:bCs/>
          <w:szCs w:val="24"/>
        </w:rPr>
        <w:t xml:space="preserve"> / PAHR </w:t>
      </w:r>
      <w:r w:rsidRPr="00162CAA">
        <w:rPr>
          <w:bCs/>
          <w:i/>
          <w:szCs w:val="24"/>
          <w:vertAlign w:val="subscript"/>
          <w:lang w:val="es-ES"/>
        </w:rPr>
        <w:t xml:space="preserve">q, r, i </w:t>
      </w:r>
    </w:p>
    <w:p w14:paraId="181C48F1" w14:textId="77777777" w:rsidR="00162CAA" w:rsidRPr="00162CAA" w:rsidRDefault="00162CAA" w:rsidP="00162CAA">
      <w:pPr>
        <w:tabs>
          <w:tab w:val="left" w:pos="2340"/>
          <w:tab w:val="left" w:pos="3420"/>
        </w:tabs>
        <w:spacing w:after="240"/>
        <w:ind w:left="720"/>
        <w:rPr>
          <w:bCs/>
          <w:iCs/>
          <w:szCs w:val="24"/>
        </w:rPr>
      </w:pPr>
      <w:r w:rsidRPr="00162CAA">
        <w:rPr>
          <w:bCs/>
          <w:iCs/>
          <w:szCs w:val="24"/>
        </w:rPr>
        <w:t>For ESRs:</w:t>
      </w:r>
    </w:p>
    <w:p w14:paraId="1026F8A8" w14:textId="77777777" w:rsidR="00162CAA" w:rsidRPr="00162CAA" w:rsidRDefault="00162CAA" w:rsidP="00162CAA">
      <w:pPr>
        <w:tabs>
          <w:tab w:val="left" w:pos="2340"/>
        </w:tabs>
        <w:spacing w:after="240"/>
        <w:ind w:left="3420" w:hanging="1980"/>
        <w:rPr>
          <w:bCs/>
          <w:i/>
          <w:szCs w:val="24"/>
          <w:vertAlign w:val="subscript"/>
        </w:rPr>
      </w:pPr>
      <w:r w:rsidRPr="00162CAA">
        <w:rPr>
          <w:bCs/>
          <w:szCs w:val="24"/>
        </w:rPr>
        <w:t xml:space="preserve">OPL </w:t>
      </w:r>
      <w:r w:rsidRPr="00162CAA">
        <w:rPr>
          <w:bCs/>
          <w:i/>
          <w:szCs w:val="24"/>
          <w:vertAlign w:val="subscript"/>
        </w:rPr>
        <w:t xml:space="preserve">q, r, i </w:t>
      </w:r>
      <w:r w:rsidRPr="00162CAA">
        <w:rPr>
          <w:bCs/>
          <w:szCs w:val="24"/>
        </w:rPr>
        <w:t xml:space="preserve">        = </w:t>
      </w:r>
      <w:r w:rsidRPr="00162CAA">
        <w:rPr>
          <w:bCs/>
          <w:szCs w:val="24"/>
        </w:rPr>
        <w:tab/>
        <w:t xml:space="preserve">Max(0, (AMC </w:t>
      </w:r>
      <w:r w:rsidRPr="00162CAA">
        <w:rPr>
          <w:bCs/>
          <w:i/>
          <w:szCs w:val="24"/>
          <w:vertAlign w:val="subscript"/>
        </w:rPr>
        <w:t xml:space="preserve">q, r, i   </w:t>
      </w:r>
      <w:r w:rsidRPr="00162CAA">
        <w:rPr>
          <w:bCs/>
          <w:szCs w:val="24"/>
        </w:rPr>
        <w:t>- Max(LCAP, RTSPP</w:t>
      </w:r>
      <w:r w:rsidRPr="00162CAA">
        <w:rPr>
          <w:i/>
          <w:szCs w:val="24"/>
          <w:vertAlign w:val="subscript"/>
        </w:rPr>
        <w:t xml:space="preserve"> p, i</w:t>
      </w:r>
      <w:r w:rsidRPr="00162CAA">
        <w:rPr>
          <w:bCs/>
          <w:szCs w:val="24"/>
        </w:rPr>
        <w:t xml:space="preserve">)) * RTMG </w:t>
      </w:r>
      <w:r w:rsidRPr="00162CAA">
        <w:rPr>
          <w:bCs/>
          <w:i/>
          <w:szCs w:val="24"/>
          <w:vertAlign w:val="subscript"/>
        </w:rPr>
        <w:t>q, r, i</w:t>
      </w:r>
      <w:r w:rsidRPr="00162CAA">
        <w:rPr>
          <w:bCs/>
          <w:szCs w:val="24"/>
        </w:rPr>
        <w:t>)</w:t>
      </w:r>
    </w:p>
    <w:p w14:paraId="421DF3DD" w14:textId="77777777" w:rsidR="00162CAA" w:rsidRPr="00162CAA" w:rsidRDefault="00162CAA" w:rsidP="00162CAA">
      <w:pPr>
        <w:tabs>
          <w:tab w:val="left" w:pos="2340"/>
          <w:tab w:val="left" w:pos="3420"/>
        </w:tabs>
        <w:spacing w:after="240"/>
        <w:ind w:left="720"/>
        <w:rPr>
          <w:bCs/>
          <w:iCs/>
          <w:szCs w:val="24"/>
        </w:rPr>
      </w:pPr>
      <w:r w:rsidRPr="00162CAA">
        <w:rPr>
          <w:bCs/>
          <w:iCs/>
          <w:szCs w:val="24"/>
        </w:rPr>
        <w:t>Where,</w:t>
      </w:r>
    </w:p>
    <w:p w14:paraId="12212CEB" w14:textId="77777777" w:rsidR="00162CAA" w:rsidRPr="00162CAA" w:rsidRDefault="00162CAA" w:rsidP="00162CAA">
      <w:pPr>
        <w:tabs>
          <w:tab w:val="decimal" w:pos="1440"/>
          <w:tab w:val="left" w:pos="2340"/>
        </w:tabs>
        <w:spacing w:after="240"/>
        <w:ind w:left="3420" w:hanging="1980"/>
        <w:rPr>
          <w:bCs/>
          <w:i/>
          <w:szCs w:val="24"/>
          <w:vertAlign w:val="subscript"/>
        </w:rPr>
      </w:pPr>
      <w:r w:rsidRPr="00162CAA">
        <w:rPr>
          <w:bCs/>
          <w:szCs w:val="24"/>
        </w:rPr>
        <w:t xml:space="preserve">AMC </w:t>
      </w:r>
      <w:r w:rsidRPr="00162CAA">
        <w:rPr>
          <w:bCs/>
          <w:i/>
          <w:szCs w:val="24"/>
          <w:vertAlign w:val="subscript"/>
        </w:rPr>
        <w:t xml:space="preserve">q, r, i    </w:t>
      </w:r>
      <w:r w:rsidRPr="00162CAA">
        <w:rPr>
          <w:bCs/>
          <w:szCs w:val="24"/>
        </w:rPr>
        <w:t xml:space="preserve"> = </w:t>
      </w:r>
      <w:r w:rsidRPr="00162CAA">
        <w:rPr>
          <w:bCs/>
          <w:szCs w:val="24"/>
        </w:rPr>
        <w:tab/>
        <w:t>A</w:t>
      </w:r>
      <w:r w:rsidRPr="00162CAA">
        <w:rPr>
          <w:szCs w:val="24"/>
        </w:rPr>
        <w:t>FC</w:t>
      </w:r>
      <w:r w:rsidRPr="00162CAA">
        <w:rPr>
          <w:bCs/>
          <w:i/>
          <w:szCs w:val="24"/>
          <w:vertAlign w:val="subscript"/>
          <w:lang w:val="es-ES"/>
        </w:rPr>
        <w:t xml:space="preserve"> q, r, i</w:t>
      </w:r>
      <w:r w:rsidRPr="00162CAA">
        <w:rPr>
          <w:i/>
          <w:szCs w:val="24"/>
          <w:vertAlign w:val="subscript"/>
          <w:lang w:val="es-ES"/>
        </w:rPr>
        <w:t xml:space="preserve"> </w:t>
      </w:r>
      <w:r w:rsidRPr="00162CAA">
        <w:rPr>
          <w:bCs/>
          <w:szCs w:val="24"/>
        </w:rPr>
        <w:t xml:space="preserve">+ STOM </w:t>
      </w:r>
      <w:r w:rsidRPr="00162CAA">
        <w:rPr>
          <w:bCs/>
          <w:i/>
          <w:szCs w:val="24"/>
          <w:vertAlign w:val="subscript"/>
        </w:rPr>
        <w:t>rc</w:t>
      </w:r>
      <w:r w:rsidRPr="00162CAA">
        <w:rPr>
          <w:bCs/>
          <w:szCs w:val="24"/>
        </w:rPr>
        <w:t xml:space="preserve">    </w:t>
      </w:r>
    </w:p>
    <w:p w14:paraId="1DC4FFBA" w14:textId="77777777" w:rsidR="00162CAA" w:rsidRPr="00162CAA" w:rsidRDefault="00162CAA" w:rsidP="00162CAA">
      <w:pPr>
        <w:rPr>
          <w:szCs w:val="24"/>
        </w:rPr>
      </w:pPr>
      <w:r w:rsidRPr="00162CAA">
        <w:rPr>
          <w:szCs w:val="24"/>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1802"/>
        <w:gridCol w:w="1052"/>
        <w:gridCol w:w="6496"/>
      </w:tblGrid>
      <w:tr w:rsidR="00162CAA" w:rsidRPr="00162CAA" w14:paraId="5F2D635D" w14:textId="77777777" w:rsidTr="00890B99">
        <w:trPr>
          <w:cantSplit/>
          <w:trHeight w:val="359"/>
          <w:tblHeader/>
        </w:trPr>
        <w:tc>
          <w:tcPr>
            <w:tcW w:w="1008" w:type="pct"/>
            <w:tcBorders>
              <w:top w:val="single" w:sz="4" w:space="0" w:color="auto"/>
              <w:left w:val="single" w:sz="4" w:space="0" w:color="auto"/>
              <w:bottom w:val="single" w:sz="6" w:space="0" w:color="auto"/>
              <w:right w:val="single" w:sz="6" w:space="0" w:color="auto"/>
            </w:tcBorders>
            <w:hideMark/>
          </w:tcPr>
          <w:p w14:paraId="29933992" w14:textId="77777777" w:rsidR="00162CAA" w:rsidRPr="00162CAA" w:rsidRDefault="00162CAA" w:rsidP="00162CAA">
            <w:pPr>
              <w:spacing w:after="240"/>
              <w:rPr>
                <w:b/>
                <w:iCs/>
                <w:sz w:val="20"/>
                <w:szCs w:val="24"/>
              </w:rPr>
            </w:pPr>
            <w:r w:rsidRPr="00162CAA">
              <w:rPr>
                <w:b/>
                <w:iCs/>
                <w:sz w:val="20"/>
                <w:szCs w:val="24"/>
              </w:rPr>
              <w:t>Variable</w:t>
            </w:r>
          </w:p>
        </w:tc>
        <w:tc>
          <w:tcPr>
            <w:tcW w:w="607" w:type="pct"/>
            <w:tcBorders>
              <w:top w:val="single" w:sz="4" w:space="0" w:color="auto"/>
              <w:left w:val="single" w:sz="6" w:space="0" w:color="auto"/>
              <w:bottom w:val="single" w:sz="6" w:space="0" w:color="auto"/>
              <w:right w:val="single" w:sz="6" w:space="0" w:color="auto"/>
            </w:tcBorders>
            <w:hideMark/>
          </w:tcPr>
          <w:p w14:paraId="101455F5" w14:textId="77777777" w:rsidR="00162CAA" w:rsidRPr="00162CAA" w:rsidRDefault="00162CAA" w:rsidP="00162CAA">
            <w:pPr>
              <w:spacing w:after="240"/>
              <w:jc w:val="center"/>
              <w:rPr>
                <w:b/>
                <w:iCs/>
                <w:sz w:val="20"/>
                <w:szCs w:val="24"/>
              </w:rPr>
            </w:pPr>
            <w:r w:rsidRPr="00162CAA">
              <w:rPr>
                <w:b/>
                <w:iCs/>
                <w:sz w:val="20"/>
                <w:szCs w:val="24"/>
              </w:rPr>
              <w:t>Unit</w:t>
            </w:r>
          </w:p>
        </w:tc>
        <w:tc>
          <w:tcPr>
            <w:tcW w:w="3385" w:type="pct"/>
            <w:tcBorders>
              <w:top w:val="single" w:sz="4" w:space="0" w:color="auto"/>
              <w:left w:val="single" w:sz="6" w:space="0" w:color="auto"/>
              <w:bottom w:val="single" w:sz="6" w:space="0" w:color="auto"/>
              <w:right w:val="single" w:sz="4" w:space="0" w:color="auto"/>
            </w:tcBorders>
            <w:hideMark/>
          </w:tcPr>
          <w:p w14:paraId="77324927" w14:textId="77777777" w:rsidR="00162CAA" w:rsidRPr="00162CAA" w:rsidRDefault="00162CAA" w:rsidP="00162CAA">
            <w:pPr>
              <w:spacing w:after="240"/>
              <w:rPr>
                <w:b/>
                <w:iCs/>
                <w:sz w:val="20"/>
                <w:szCs w:val="24"/>
              </w:rPr>
            </w:pPr>
            <w:r w:rsidRPr="00162CAA">
              <w:rPr>
                <w:b/>
                <w:iCs/>
                <w:sz w:val="20"/>
                <w:szCs w:val="24"/>
              </w:rPr>
              <w:t>Definition</w:t>
            </w:r>
          </w:p>
        </w:tc>
      </w:tr>
      <w:tr w:rsidR="00162CAA" w:rsidRPr="00162CAA" w14:paraId="6DE41FB8"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B49CCE9" w14:textId="77777777" w:rsidR="00162CAA" w:rsidRPr="00162CAA" w:rsidRDefault="00162CAA" w:rsidP="00162CAA">
            <w:pPr>
              <w:spacing w:after="60"/>
              <w:rPr>
                <w:iCs/>
                <w:sz w:val="20"/>
                <w:szCs w:val="24"/>
              </w:rPr>
            </w:pPr>
            <w:r w:rsidRPr="00162CAA">
              <w:rPr>
                <w:iCs/>
                <w:sz w:val="20"/>
                <w:szCs w:val="24"/>
              </w:rPr>
              <w:t xml:space="preserve">OPLPAMT </w:t>
            </w:r>
            <w:r w:rsidRPr="00162CAA">
              <w:rPr>
                <w:i/>
                <w:iCs/>
                <w:sz w:val="20"/>
                <w:szCs w:val="24"/>
                <w:vertAlign w:val="subscript"/>
              </w:rPr>
              <w:t>q, r, i</w:t>
            </w:r>
            <w:r w:rsidRPr="00162CAA">
              <w:rPr>
                <w:b/>
                <w:iCs/>
                <w:sz w:val="20"/>
                <w:szCs w:val="24"/>
              </w:rPr>
              <w:t xml:space="preserve">  </w:t>
            </w:r>
          </w:p>
        </w:tc>
        <w:tc>
          <w:tcPr>
            <w:tcW w:w="607" w:type="pct"/>
            <w:tcBorders>
              <w:top w:val="single" w:sz="6" w:space="0" w:color="auto"/>
              <w:left w:val="single" w:sz="6" w:space="0" w:color="auto"/>
              <w:bottom w:val="single" w:sz="6" w:space="0" w:color="auto"/>
              <w:right w:val="single" w:sz="6" w:space="0" w:color="auto"/>
            </w:tcBorders>
            <w:hideMark/>
          </w:tcPr>
          <w:p w14:paraId="0946F697" w14:textId="77777777" w:rsidR="00162CAA" w:rsidRPr="00162CAA" w:rsidRDefault="00162CAA" w:rsidP="00162CAA">
            <w:pPr>
              <w:spacing w:after="60"/>
              <w:rPr>
                <w:iCs/>
                <w:sz w:val="20"/>
                <w:szCs w:val="24"/>
              </w:rPr>
            </w:pPr>
            <w:r w:rsidRPr="00162CAA">
              <w:rPr>
                <w:iCs/>
                <w:sz w:val="20"/>
                <w:szCs w:val="24"/>
              </w:rPr>
              <w:t>$</w:t>
            </w:r>
          </w:p>
        </w:tc>
        <w:tc>
          <w:tcPr>
            <w:tcW w:w="3385" w:type="pct"/>
            <w:tcBorders>
              <w:top w:val="single" w:sz="6" w:space="0" w:color="auto"/>
              <w:left w:val="single" w:sz="6" w:space="0" w:color="auto"/>
              <w:bottom w:val="single" w:sz="6" w:space="0" w:color="auto"/>
              <w:right w:val="single" w:sz="4" w:space="0" w:color="auto"/>
            </w:tcBorders>
            <w:hideMark/>
          </w:tcPr>
          <w:p w14:paraId="026EC0B9" w14:textId="77777777" w:rsidR="00162CAA" w:rsidRPr="00162CAA" w:rsidRDefault="00162CAA" w:rsidP="00162CAA">
            <w:pPr>
              <w:spacing w:after="60"/>
              <w:rPr>
                <w:iCs/>
                <w:sz w:val="20"/>
                <w:szCs w:val="24"/>
              </w:rPr>
            </w:pPr>
            <w:r w:rsidRPr="00162CAA">
              <w:rPr>
                <w:i/>
                <w:iCs/>
                <w:sz w:val="20"/>
                <w:szCs w:val="24"/>
              </w:rPr>
              <w:t>Operating Losses Payment Amount –</w:t>
            </w:r>
            <w:r w:rsidRPr="00162CAA">
              <w:rPr>
                <w:iCs/>
                <w:sz w:val="20"/>
                <w:szCs w:val="24"/>
              </w:rPr>
              <w:t xml:space="preserve"> The operating losses payment to the QSE </w:t>
            </w:r>
            <w:r w:rsidRPr="00162CAA">
              <w:rPr>
                <w:i/>
                <w:iCs/>
                <w:sz w:val="20"/>
                <w:szCs w:val="24"/>
              </w:rPr>
              <w:t>q,</w:t>
            </w:r>
            <w:r w:rsidRPr="00162CAA">
              <w:rPr>
                <w:iCs/>
                <w:sz w:val="20"/>
                <w:szCs w:val="24"/>
              </w:rPr>
              <w:t xml:space="preserve"> for Resource </w:t>
            </w:r>
            <w:r w:rsidRPr="00162CAA">
              <w:rPr>
                <w:i/>
                <w:iCs/>
                <w:sz w:val="20"/>
                <w:szCs w:val="24"/>
              </w:rPr>
              <w:t>r</w:t>
            </w:r>
            <w:r w:rsidRPr="00162CAA">
              <w:rPr>
                <w:iCs/>
                <w:sz w:val="20"/>
                <w:szCs w:val="24"/>
              </w:rPr>
              <w:t xml:space="preserve">, for the 15-minute Settlement Interval </w:t>
            </w:r>
            <w:r w:rsidRPr="00162CAA">
              <w:rPr>
                <w:i/>
                <w:sz w:val="20"/>
                <w:szCs w:val="24"/>
              </w:rPr>
              <w:t>i</w:t>
            </w:r>
            <w:r w:rsidRPr="00162CAA">
              <w:rPr>
                <w:iCs/>
                <w:sz w:val="20"/>
                <w:szCs w:val="24"/>
              </w:rPr>
              <w:t xml:space="preserve"> within the Operating Day.  Where for a Combined Cycle Train, the Resource </w:t>
            </w:r>
            <w:r w:rsidRPr="00162CAA">
              <w:rPr>
                <w:i/>
                <w:iCs/>
                <w:sz w:val="20"/>
                <w:szCs w:val="24"/>
              </w:rPr>
              <w:t xml:space="preserve">r </w:t>
            </w:r>
            <w:r w:rsidRPr="00162CAA">
              <w:rPr>
                <w:iCs/>
                <w:sz w:val="20"/>
                <w:szCs w:val="24"/>
              </w:rPr>
              <w:t>is the Combined Cycle Train.</w:t>
            </w:r>
          </w:p>
        </w:tc>
      </w:tr>
      <w:tr w:rsidR="00162CAA" w:rsidRPr="00162CAA" w14:paraId="3EB6A42B"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3A1BD9F" w14:textId="77777777" w:rsidR="00162CAA" w:rsidRPr="00162CAA" w:rsidRDefault="00162CAA" w:rsidP="00162CAA">
            <w:pPr>
              <w:spacing w:after="60"/>
              <w:rPr>
                <w:sz w:val="20"/>
                <w:szCs w:val="24"/>
              </w:rPr>
            </w:pPr>
            <w:r w:rsidRPr="00162CAA">
              <w:rPr>
                <w:sz w:val="20"/>
                <w:szCs w:val="24"/>
              </w:rPr>
              <w:t>OPL</w:t>
            </w:r>
            <w:r w:rsidRPr="00162CAA">
              <w:rPr>
                <w:szCs w:val="24"/>
              </w:rPr>
              <w:t xml:space="preserve"> </w:t>
            </w:r>
            <w:r w:rsidRPr="00162CAA">
              <w:rPr>
                <w:i/>
                <w:iCs/>
                <w:sz w:val="20"/>
                <w:szCs w:val="24"/>
                <w:vertAlign w:val="subscript"/>
              </w:rPr>
              <w:t>q, r, i</w:t>
            </w:r>
            <w:r w:rsidRPr="00162CAA">
              <w:rPr>
                <w:szCs w:val="24"/>
              </w:rPr>
              <w:t xml:space="preserve">  </w:t>
            </w:r>
          </w:p>
        </w:tc>
        <w:tc>
          <w:tcPr>
            <w:tcW w:w="607" w:type="pct"/>
            <w:tcBorders>
              <w:top w:val="single" w:sz="6" w:space="0" w:color="auto"/>
              <w:left w:val="single" w:sz="6" w:space="0" w:color="auto"/>
              <w:bottom w:val="single" w:sz="6" w:space="0" w:color="auto"/>
              <w:right w:val="single" w:sz="6" w:space="0" w:color="auto"/>
            </w:tcBorders>
            <w:hideMark/>
          </w:tcPr>
          <w:p w14:paraId="4EF45D32" w14:textId="77777777" w:rsidR="00162CAA" w:rsidRPr="00162CAA" w:rsidRDefault="00162CAA" w:rsidP="00162CAA">
            <w:pPr>
              <w:spacing w:after="60"/>
              <w:rPr>
                <w:sz w:val="20"/>
                <w:szCs w:val="24"/>
              </w:rPr>
            </w:pPr>
            <w:r w:rsidRPr="00162CAA">
              <w:rPr>
                <w:szCs w:val="24"/>
              </w:rPr>
              <w:t>$</w:t>
            </w:r>
          </w:p>
        </w:tc>
        <w:tc>
          <w:tcPr>
            <w:tcW w:w="3385" w:type="pct"/>
            <w:tcBorders>
              <w:top w:val="single" w:sz="6" w:space="0" w:color="auto"/>
              <w:left w:val="single" w:sz="6" w:space="0" w:color="auto"/>
              <w:bottom w:val="single" w:sz="6" w:space="0" w:color="auto"/>
              <w:right w:val="single" w:sz="4" w:space="0" w:color="auto"/>
            </w:tcBorders>
            <w:hideMark/>
          </w:tcPr>
          <w:p w14:paraId="0FA8183D" w14:textId="77777777" w:rsidR="00162CAA" w:rsidRPr="00162CAA" w:rsidRDefault="00162CAA" w:rsidP="00162CAA">
            <w:pPr>
              <w:spacing w:after="60"/>
              <w:rPr>
                <w:i/>
                <w:iCs/>
                <w:sz w:val="20"/>
                <w:szCs w:val="24"/>
              </w:rPr>
            </w:pPr>
            <w:r w:rsidRPr="00162CAA">
              <w:rPr>
                <w:i/>
                <w:iCs/>
                <w:sz w:val="20"/>
                <w:szCs w:val="24"/>
              </w:rPr>
              <w:t>Operating Losses</w:t>
            </w:r>
            <w:r w:rsidRPr="00162CAA">
              <w:rPr>
                <w:szCs w:val="24"/>
              </w:rPr>
              <w:t xml:space="preserve"> – </w:t>
            </w:r>
            <w:r w:rsidRPr="00162CAA">
              <w:rPr>
                <w:iCs/>
                <w:sz w:val="20"/>
                <w:szCs w:val="24"/>
              </w:rPr>
              <w:t xml:space="preserve">The operating losses for Resource </w:t>
            </w:r>
            <w:r w:rsidRPr="00162CAA">
              <w:rPr>
                <w:i/>
                <w:iCs/>
                <w:sz w:val="20"/>
                <w:szCs w:val="24"/>
              </w:rPr>
              <w:t>r</w:t>
            </w:r>
            <w:r w:rsidRPr="00162CAA">
              <w:rPr>
                <w:iCs/>
                <w:sz w:val="20"/>
                <w:szCs w:val="24"/>
              </w:rPr>
              <w:t xml:space="preserve">, represented by QSE </w:t>
            </w:r>
            <w:r w:rsidRPr="00162CAA">
              <w:rPr>
                <w:i/>
                <w:iCs/>
                <w:sz w:val="20"/>
                <w:szCs w:val="24"/>
              </w:rPr>
              <w:t>q,</w:t>
            </w:r>
            <w:r w:rsidRPr="00162CAA">
              <w:rPr>
                <w:iCs/>
                <w:sz w:val="20"/>
                <w:szCs w:val="24"/>
              </w:rPr>
              <w:t xml:space="preserve"> for the 15-minute Settlement Interval </w:t>
            </w:r>
            <w:r w:rsidRPr="00162CAA">
              <w:rPr>
                <w:i/>
                <w:sz w:val="20"/>
                <w:szCs w:val="24"/>
              </w:rPr>
              <w:t>i</w:t>
            </w:r>
            <w:r w:rsidRPr="00162CAA">
              <w:rPr>
                <w:iCs/>
                <w:sz w:val="20"/>
                <w:szCs w:val="24"/>
              </w:rPr>
              <w:t xml:space="preserve"> within the Operating Day.  Where for a Combined Cycle Train, the Resource </w:t>
            </w:r>
            <w:r w:rsidRPr="00162CAA">
              <w:rPr>
                <w:i/>
                <w:iCs/>
                <w:sz w:val="20"/>
                <w:szCs w:val="24"/>
              </w:rPr>
              <w:t xml:space="preserve">r </w:t>
            </w:r>
            <w:r w:rsidRPr="00162CAA">
              <w:rPr>
                <w:iCs/>
                <w:sz w:val="20"/>
                <w:szCs w:val="24"/>
              </w:rPr>
              <w:t>is the Combined Cycle Train.</w:t>
            </w:r>
          </w:p>
        </w:tc>
      </w:tr>
      <w:tr w:rsidR="00162CAA" w:rsidRPr="00162CAA" w14:paraId="6D338ABF"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7FC4CE73" w14:textId="77777777" w:rsidR="00162CAA" w:rsidRPr="00162CAA" w:rsidRDefault="00162CAA" w:rsidP="00162CAA">
            <w:pPr>
              <w:spacing w:after="60"/>
              <w:rPr>
                <w:sz w:val="20"/>
                <w:szCs w:val="24"/>
              </w:rPr>
            </w:pPr>
            <w:r w:rsidRPr="00162CAA">
              <w:rPr>
                <w:sz w:val="20"/>
                <w:szCs w:val="24"/>
              </w:rPr>
              <w:t xml:space="preserve">ADJOPL </w:t>
            </w:r>
            <w:r w:rsidRPr="00162CAA">
              <w:rPr>
                <w:i/>
                <w:sz w:val="20"/>
                <w:szCs w:val="24"/>
                <w:vertAlign w:val="subscript"/>
              </w:rPr>
              <w:t>q, r, i</w:t>
            </w:r>
            <w:r w:rsidRPr="00162CAA">
              <w:rPr>
                <w:b/>
                <w:sz w:val="20"/>
                <w:szCs w:val="24"/>
              </w:rPr>
              <w:t xml:space="preserve">  </w:t>
            </w:r>
          </w:p>
        </w:tc>
        <w:tc>
          <w:tcPr>
            <w:tcW w:w="607" w:type="pct"/>
            <w:tcBorders>
              <w:top w:val="single" w:sz="6" w:space="0" w:color="auto"/>
              <w:left w:val="single" w:sz="6" w:space="0" w:color="auto"/>
              <w:bottom w:val="single" w:sz="6" w:space="0" w:color="auto"/>
              <w:right w:val="single" w:sz="6" w:space="0" w:color="auto"/>
            </w:tcBorders>
            <w:hideMark/>
          </w:tcPr>
          <w:p w14:paraId="3C3100E6" w14:textId="77777777" w:rsidR="00162CAA" w:rsidRPr="00162CAA" w:rsidRDefault="00162CAA" w:rsidP="00162CAA">
            <w:pPr>
              <w:spacing w:after="60"/>
              <w:rPr>
                <w:sz w:val="20"/>
                <w:szCs w:val="24"/>
              </w:rPr>
            </w:pPr>
            <w:r w:rsidRPr="00162CAA">
              <w:rPr>
                <w:sz w:val="20"/>
                <w:szCs w:val="24"/>
              </w:rPr>
              <w:t>$</w:t>
            </w:r>
          </w:p>
        </w:tc>
        <w:tc>
          <w:tcPr>
            <w:tcW w:w="3385" w:type="pct"/>
            <w:tcBorders>
              <w:top w:val="single" w:sz="6" w:space="0" w:color="auto"/>
              <w:left w:val="single" w:sz="6" w:space="0" w:color="auto"/>
              <w:bottom w:val="single" w:sz="6" w:space="0" w:color="auto"/>
              <w:right w:val="single" w:sz="4" w:space="0" w:color="auto"/>
            </w:tcBorders>
            <w:hideMark/>
          </w:tcPr>
          <w:p w14:paraId="3EFC396B" w14:textId="77777777" w:rsidR="00162CAA" w:rsidRPr="00162CAA" w:rsidRDefault="00162CAA" w:rsidP="00162CAA">
            <w:pPr>
              <w:spacing w:after="60"/>
              <w:rPr>
                <w:i/>
                <w:sz w:val="20"/>
                <w:szCs w:val="24"/>
              </w:rPr>
            </w:pPr>
            <w:r w:rsidRPr="00162CAA">
              <w:rPr>
                <w:i/>
                <w:iCs/>
                <w:sz w:val="20"/>
                <w:szCs w:val="24"/>
              </w:rPr>
              <w:t>Operating Losses</w:t>
            </w:r>
            <w:r w:rsidRPr="00162CAA">
              <w:rPr>
                <w:szCs w:val="24"/>
              </w:rPr>
              <w:t xml:space="preserve"> </w:t>
            </w:r>
            <w:r w:rsidRPr="00162CAA">
              <w:rPr>
                <w:i/>
                <w:iCs/>
                <w:sz w:val="20"/>
                <w:szCs w:val="24"/>
              </w:rPr>
              <w:t>Adjustment</w:t>
            </w:r>
            <w:r w:rsidRPr="00162CAA">
              <w:rPr>
                <w:szCs w:val="24"/>
              </w:rPr>
              <w:t xml:space="preserve"> – </w:t>
            </w:r>
            <w:r w:rsidRPr="00162CAA">
              <w:rPr>
                <w:iCs/>
                <w:sz w:val="20"/>
                <w:szCs w:val="24"/>
              </w:rPr>
              <w:t xml:space="preserve">The adjustment to the operating losses for Resource </w:t>
            </w:r>
            <w:r w:rsidRPr="00162CAA">
              <w:rPr>
                <w:i/>
                <w:iCs/>
                <w:sz w:val="20"/>
                <w:szCs w:val="24"/>
              </w:rPr>
              <w:t>r</w:t>
            </w:r>
            <w:r w:rsidRPr="00162CAA">
              <w:rPr>
                <w:iCs/>
                <w:sz w:val="20"/>
                <w:szCs w:val="24"/>
              </w:rPr>
              <w:t xml:space="preserve">, represented by QSE </w:t>
            </w:r>
            <w:r w:rsidRPr="00162CAA">
              <w:rPr>
                <w:i/>
                <w:iCs/>
                <w:sz w:val="20"/>
                <w:szCs w:val="24"/>
              </w:rPr>
              <w:t xml:space="preserve">q, </w:t>
            </w:r>
            <w:r w:rsidRPr="00162CAA">
              <w:rPr>
                <w:iCs/>
                <w:sz w:val="20"/>
                <w:szCs w:val="24"/>
              </w:rPr>
              <w:t xml:space="preserve">for the 15-minute Settlement Interval </w:t>
            </w:r>
            <w:r w:rsidRPr="00162CAA">
              <w:rPr>
                <w:i/>
                <w:sz w:val="20"/>
                <w:szCs w:val="24"/>
              </w:rPr>
              <w:t>i</w:t>
            </w:r>
            <w:r w:rsidRPr="00162CAA">
              <w:rPr>
                <w:iCs/>
                <w:sz w:val="20"/>
                <w:szCs w:val="24"/>
              </w:rPr>
              <w:t xml:space="preserve"> within the Operating Day.  Where for a Combined Cycle Train, the Resource </w:t>
            </w:r>
            <w:r w:rsidRPr="00162CAA">
              <w:rPr>
                <w:i/>
                <w:iCs/>
                <w:sz w:val="20"/>
                <w:szCs w:val="24"/>
              </w:rPr>
              <w:t xml:space="preserve">r </w:t>
            </w:r>
            <w:r w:rsidRPr="00162CAA">
              <w:rPr>
                <w:iCs/>
                <w:sz w:val="20"/>
                <w:szCs w:val="24"/>
              </w:rPr>
              <w:t>is the Combined Cycle Train.</w:t>
            </w:r>
          </w:p>
        </w:tc>
      </w:tr>
      <w:tr w:rsidR="00162CAA" w:rsidRPr="00162CAA" w14:paraId="5ED52335"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D5EA929" w14:textId="77777777" w:rsidR="00162CAA" w:rsidRPr="00162CAA" w:rsidRDefault="00162CAA" w:rsidP="00162CAA">
            <w:pPr>
              <w:spacing w:after="60"/>
              <w:rPr>
                <w:sz w:val="20"/>
                <w:szCs w:val="24"/>
              </w:rPr>
            </w:pPr>
            <w:r w:rsidRPr="00162CAA">
              <w:rPr>
                <w:sz w:val="20"/>
                <w:szCs w:val="24"/>
              </w:rPr>
              <w:t>WAFP</w:t>
            </w:r>
            <w:r w:rsidRPr="00162CAA">
              <w:rPr>
                <w:bCs/>
                <w:i/>
                <w:szCs w:val="24"/>
                <w:vertAlign w:val="subscript"/>
                <w:lang w:val="es-ES"/>
              </w:rPr>
              <w:t xml:space="preserve"> </w:t>
            </w:r>
            <w:r w:rsidRPr="00162CAA">
              <w:rPr>
                <w:i/>
                <w:sz w:val="20"/>
                <w:szCs w:val="24"/>
                <w:vertAlign w:val="subscript"/>
              </w:rPr>
              <w:t>q, r, i</w:t>
            </w:r>
          </w:p>
        </w:tc>
        <w:tc>
          <w:tcPr>
            <w:tcW w:w="607" w:type="pct"/>
            <w:tcBorders>
              <w:top w:val="single" w:sz="6" w:space="0" w:color="auto"/>
              <w:left w:val="single" w:sz="6" w:space="0" w:color="auto"/>
              <w:bottom w:val="single" w:sz="6" w:space="0" w:color="auto"/>
              <w:right w:val="single" w:sz="6" w:space="0" w:color="auto"/>
            </w:tcBorders>
            <w:hideMark/>
          </w:tcPr>
          <w:p w14:paraId="638C79C3" w14:textId="77777777" w:rsidR="00162CAA" w:rsidRPr="00162CAA" w:rsidRDefault="00162CAA" w:rsidP="00162CAA">
            <w:pPr>
              <w:spacing w:after="60"/>
              <w:rPr>
                <w:sz w:val="20"/>
                <w:szCs w:val="24"/>
              </w:rPr>
            </w:pPr>
            <w:r w:rsidRPr="00162CAA">
              <w:rPr>
                <w:iCs/>
                <w:sz w:val="20"/>
                <w:szCs w:val="24"/>
              </w:rPr>
              <w:t>$/MMBtu</w:t>
            </w:r>
          </w:p>
        </w:tc>
        <w:tc>
          <w:tcPr>
            <w:tcW w:w="3385" w:type="pct"/>
            <w:tcBorders>
              <w:top w:val="single" w:sz="6" w:space="0" w:color="auto"/>
              <w:left w:val="single" w:sz="6" w:space="0" w:color="auto"/>
              <w:bottom w:val="single" w:sz="6" w:space="0" w:color="auto"/>
              <w:right w:val="single" w:sz="4" w:space="0" w:color="auto"/>
            </w:tcBorders>
            <w:hideMark/>
          </w:tcPr>
          <w:p w14:paraId="1F280F06" w14:textId="533BB8D5" w:rsidR="00162CAA" w:rsidRPr="00162CAA" w:rsidRDefault="00162CAA" w:rsidP="00162CAA">
            <w:pPr>
              <w:spacing w:after="60"/>
              <w:rPr>
                <w:i/>
                <w:sz w:val="20"/>
                <w:szCs w:val="24"/>
              </w:rPr>
            </w:pPr>
            <w:r w:rsidRPr="00162CAA">
              <w:rPr>
                <w:i/>
                <w:sz w:val="20"/>
                <w:szCs w:val="24"/>
              </w:rPr>
              <w:t>Weighted Average Fuel Price</w:t>
            </w:r>
            <w:r w:rsidRPr="00162CAA">
              <w:rPr>
                <w:szCs w:val="24"/>
              </w:rPr>
              <w:t>—</w:t>
            </w:r>
            <w:r w:rsidRPr="00162CAA">
              <w:rPr>
                <w:sz w:val="20"/>
                <w:szCs w:val="24"/>
              </w:rPr>
              <w:t xml:space="preserve">The volume-weighted average price of fuel submitted to ERCOT for the LCAP Effective Period for a specific Resource </w:t>
            </w:r>
            <w:r w:rsidRPr="00162CAA">
              <w:rPr>
                <w:i/>
                <w:iCs/>
                <w:sz w:val="20"/>
                <w:szCs w:val="24"/>
              </w:rPr>
              <w:t>r,</w:t>
            </w:r>
            <w:r w:rsidRPr="00162CAA">
              <w:rPr>
                <w:sz w:val="20"/>
                <w:szCs w:val="24"/>
              </w:rPr>
              <w:t xml:space="preserve"> represented by QSE </w:t>
            </w:r>
            <w:r w:rsidRPr="00162CAA">
              <w:rPr>
                <w:i/>
                <w:iCs/>
                <w:sz w:val="20"/>
                <w:szCs w:val="24"/>
              </w:rPr>
              <w:t>q,</w:t>
            </w:r>
            <w:r w:rsidRPr="00162CAA">
              <w:rPr>
                <w:sz w:val="20"/>
                <w:szCs w:val="24"/>
              </w:rPr>
              <w:t xml:space="preserve"> and specific 15-minute Settlement Interval </w:t>
            </w:r>
            <w:r w:rsidRPr="00162CAA">
              <w:rPr>
                <w:i/>
                <w:iCs/>
                <w:sz w:val="20"/>
                <w:szCs w:val="24"/>
              </w:rPr>
              <w:t>i</w:t>
            </w:r>
            <w:r w:rsidRPr="00162CAA">
              <w:rPr>
                <w:sz w:val="20"/>
                <w:szCs w:val="24"/>
              </w:rPr>
              <w:t xml:space="preserve"> within the Operating Day.</w:t>
            </w:r>
            <w:r w:rsidR="0021573A">
              <w:rPr>
                <w:sz w:val="20"/>
                <w:szCs w:val="24"/>
              </w:rPr>
              <w:t xml:space="preserve">  </w:t>
            </w:r>
            <w:r w:rsidRPr="00162CAA">
              <w:rPr>
                <w:iCs/>
                <w:sz w:val="20"/>
                <w:szCs w:val="24"/>
              </w:rPr>
              <w:t xml:space="preserve">Where for a Combined Cycle Train, the Resource </w:t>
            </w:r>
            <w:r w:rsidRPr="00162CAA">
              <w:rPr>
                <w:i/>
                <w:sz w:val="20"/>
                <w:szCs w:val="24"/>
              </w:rPr>
              <w:t>r</w:t>
            </w:r>
            <w:r w:rsidRPr="00162CAA">
              <w:rPr>
                <w:iCs/>
                <w:sz w:val="20"/>
                <w:szCs w:val="24"/>
              </w:rPr>
              <w:t xml:space="preserve"> is a Combined Cycle Generation Resource within the Combined Cycle Train.</w:t>
            </w:r>
          </w:p>
        </w:tc>
      </w:tr>
      <w:tr w:rsidR="00162CAA" w:rsidRPr="00162CAA" w14:paraId="387875FF"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31B493C7" w14:textId="77777777" w:rsidR="00162CAA" w:rsidRPr="00162CAA" w:rsidRDefault="00162CAA" w:rsidP="00162CAA">
            <w:pPr>
              <w:spacing w:after="60"/>
              <w:rPr>
                <w:iCs/>
                <w:sz w:val="20"/>
                <w:szCs w:val="24"/>
              </w:rPr>
            </w:pPr>
            <w:r w:rsidRPr="00162CAA">
              <w:rPr>
                <w:iCs/>
                <w:sz w:val="20"/>
                <w:szCs w:val="24"/>
              </w:rPr>
              <w:t xml:space="preserve">AMC </w:t>
            </w:r>
            <w:r w:rsidRPr="00162CAA">
              <w:rPr>
                <w:i/>
                <w:iCs/>
                <w:sz w:val="20"/>
                <w:szCs w:val="24"/>
                <w:vertAlign w:val="subscript"/>
              </w:rPr>
              <w:t>q, r, i</w:t>
            </w:r>
            <w:r w:rsidRPr="00162CAA">
              <w:rPr>
                <w:iCs/>
                <w:sz w:val="20"/>
                <w:szCs w:val="24"/>
              </w:rPr>
              <w:t xml:space="preserve"> </w:t>
            </w:r>
          </w:p>
        </w:tc>
        <w:tc>
          <w:tcPr>
            <w:tcW w:w="607" w:type="pct"/>
            <w:tcBorders>
              <w:top w:val="single" w:sz="6" w:space="0" w:color="auto"/>
              <w:left w:val="single" w:sz="6" w:space="0" w:color="auto"/>
              <w:bottom w:val="single" w:sz="6" w:space="0" w:color="auto"/>
              <w:right w:val="single" w:sz="6" w:space="0" w:color="auto"/>
            </w:tcBorders>
            <w:hideMark/>
          </w:tcPr>
          <w:p w14:paraId="779605DE"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516C07EA" w14:textId="77777777" w:rsidR="00162CAA" w:rsidRPr="00162CAA" w:rsidRDefault="00162CAA" w:rsidP="00162CAA">
            <w:pPr>
              <w:spacing w:after="60"/>
              <w:rPr>
                <w:iCs/>
                <w:sz w:val="20"/>
                <w:szCs w:val="24"/>
              </w:rPr>
            </w:pPr>
            <w:r w:rsidRPr="00162CAA">
              <w:rPr>
                <w:i/>
                <w:iCs/>
                <w:sz w:val="20"/>
                <w:szCs w:val="24"/>
              </w:rPr>
              <w:t>Actual Marginal Cost –</w:t>
            </w:r>
            <w:r w:rsidRPr="00162CAA">
              <w:rPr>
                <w:sz w:val="20"/>
                <w:szCs w:val="24"/>
              </w:rPr>
              <w:t xml:space="preserve"> </w:t>
            </w:r>
            <w:r w:rsidRPr="00162CAA">
              <w:rPr>
                <w:iCs/>
                <w:sz w:val="20"/>
                <w:szCs w:val="24"/>
              </w:rPr>
              <w:t xml:space="preserve">The actual marginal costs for Resource </w:t>
            </w:r>
            <w:r w:rsidRPr="00162CAA">
              <w:rPr>
                <w:i/>
                <w:iCs/>
                <w:sz w:val="20"/>
                <w:szCs w:val="24"/>
              </w:rPr>
              <w:t xml:space="preserve">r </w:t>
            </w:r>
            <w:r w:rsidRPr="00162CAA">
              <w:rPr>
                <w:iCs/>
                <w:sz w:val="20"/>
                <w:szCs w:val="24"/>
              </w:rPr>
              <w:t>represented by QSE</w:t>
            </w:r>
            <w:r w:rsidRPr="00162CAA">
              <w:rPr>
                <w:i/>
                <w:iCs/>
                <w:sz w:val="20"/>
                <w:szCs w:val="24"/>
              </w:rPr>
              <w:t xml:space="preserve"> q</w:t>
            </w:r>
            <w:r w:rsidRPr="00162CAA">
              <w:rPr>
                <w:iCs/>
                <w:sz w:val="20"/>
                <w:szCs w:val="24"/>
              </w:rPr>
              <w:t xml:space="preserve"> for the </w:t>
            </w:r>
            <w:r w:rsidRPr="00162CAA">
              <w:rPr>
                <w:sz w:val="20"/>
                <w:szCs w:val="24"/>
              </w:rPr>
              <w:t xml:space="preserve">15-minute Settlement Interval </w:t>
            </w:r>
            <w:r w:rsidRPr="00162CAA">
              <w:rPr>
                <w:i/>
                <w:iCs/>
                <w:sz w:val="20"/>
                <w:szCs w:val="24"/>
              </w:rPr>
              <w:t>i</w:t>
            </w:r>
            <w:r w:rsidRPr="00162CAA">
              <w:rPr>
                <w:sz w:val="20"/>
                <w:szCs w:val="24"/>
              </w:rPr>
              <w:t xml:space="preserve"> within the Operating Day.</w:t>
            </w:r>
            <w:r w:rsidRPr="00162CAA">
              <w:rPr>
                <w:iCs/>
                <w:sz w:val="20"/>
                <w:szCs w:val="24"/>
              </w:rPr>
              <w:t xml:space="preserve">  Where for a Combined Cycle Train, the Resource </w:t>
            </w:r>
            <w:r w:rsidRPr="00162CAA">
              <w:rPr>
                <w:i/>
                <w:iCs/>
                <w:sz w:val="20"/>
                <w:szCs w:val="24"/>
              </w:rPr>
              <w:t>r</w:t>
            </w:r>
            <w:r w:rsidRPr="00162CAA">
              <w:rPr>
                <w:iCs/>
                <w:sz w:val="20"/>
                <w:szCs w:val="24"/>
              </w:rPr>
              <w:t xml:space="preserve"> is a Combined Cycle Generation Resource within the Combined Cycle Train.</w:t>
            </w:r>
          </w:p>
        </w:tc>
      </w:tr>
      <w:tr w:rsidR="00162CAA" w:rsidRPr="00162CAA" w14:paraId="3EF890FC"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00539740" w14:textId="77777777" w:rsidR="00162CAA" w:rsidRPr="00162CAA" w:rsidRDefault="00162CAA" w:rsidP="00162CAA">
            <w:pPr>
              <w:spacing w:after="60"/>
              <w:rPr>
                <w:iCs/>
                <w:sz w:val="20"/>
                <w:szCs w:val="24"/>
              </w:rPr>
            </w:pPr>
            <w:r w:rsidRPr="00162CAA">
              <w:rPr>
                <w:iCs/>
                <w:sz w:val="20"/>
                <w:szCs w:val="24"/>
              </w:rPr>
              <w:t>LCAP</w:t>
            </w:r>
          </w:p>
        </w:tc>
        <w:tc>
          <w:tcPr>
            <w:tcW w:w="607" w:type="pct"/>
            <w:tcBorders>
              <w:top w:val="single" w:sz="6" w:space="0" w:color="auto"/>
              <w:left w:val="single" w:sz="6" w:space="0" w:color="auto"/>
              <w:bottom w:val="single" w:sz="6" w:space="0" w:color="auto"/>
              <w:right w:val="single" w:sz="6" w:space="0" w:color="auto"/>
            </w:tcBorders>
            <w:hideMark/>
          </w:tcPr>
          <w:p w14:paraId="21DE1D09"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610CB13E" w14:textId="77777777" w:rsidR="00162CAA" w:rsidRPr="00162CAA" w:rsidRDefault="00162CAA" w:rsidP="00162CAA">
            <w:pPr>
              <w:spacing w:after="60"/>
              <w:rPr>
                <w:i/>
                <w:iCs/>
                <w:sz w:val="20"/>
                <w:szCs w:val="24"/>
              </w:rPr>
            </w:pPr>
            <w:r w:rsidRPr="00162CAA">
              <w:rPr>
                <w:i/>
                <w:iCs/>
                <w:sz w:val="20"/>
                <w:szCs w:val="24"/>
              </w:rPr>
              <w:t xml:space="preserve">Low System Wide Offer Cap – </w:t>
            </w:r>
            <w:r w:rsidRPr="00162CAA">
              <w:rPr>
                <w:iCs/>
                <w:sz w:val="20"/>
                <w:szCs w:val="24"/>
              </w:rPr>
              <w:t>The value set per paragraph (1) of Section 4.4.11, System-Wide Offer Caps.</w:t>
            </w:r>
          </w:p>
        </w:tc>
      </w:tr>
      <w:tr w:rsidR="00162CAA" w:rsidRPr="00162CAA" w14:paraId="7E084C56"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0DED7E1" w14:textId="77777777" w:rsidR="00162CAA" w:rsidRPr="00162CAA" w:rsidRDefault="00162CAA" w:rsidP="00162CAA">
            <w:pPr>
              <w:spacing w:after="60"/>
              <w:rPr>
                <w:iCs/>
                <w:sz w:val="20"/>
                <w:szCs w:val="24"/>
              </w:rPr>
            </w:pPr>
            <w:r w:rsidRPr="00162CAA">
              <w:rPr>
                <w:iCs/>
                <w:sz w:val="20"/>
                <w:szCs w:val="24"/>
              </w:rPr>
              <w:lastRenderedPageBreak/>
              <w:t xml:space="preserve">ROM </w:t>
            </w:r>
            <w:r w:rsidRPr="00162CAA">
              <w:rPr>
                <w:i/>
                <w:iCs/>
                <w:sz w:val="20"/>
                <w:szCs w:val="24"/>
                <w:vertAlign w:val="subscript"/>
              </w:rPr>
              <w:t>q, r</w:t>
            </w:r>
          </w:p>
        </w:tc>
        <w:tc>
          <w:tcPr>
            <w:tcW w:w="607" w:type="pct"/>
            <w:tcBorders>
              <w:top w:val="single" w:sz="6" w:space="0" w:color="auto"/>
              <w:left w:val="single" w:sz="6" w:space="0" w:color="auto"/>
              <w:bottom w:val="single" w:sz="6" w:space="0" w:color="auto"/>
              <w:right w:val="single" w:sz="6" w:space="0" w:color="auto"/>
            </w:tcBorders>
            <w:hideMark/>
          </w:tcPr>
          <w:p w14:paraId="600CC5C0"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650B4FFB" w14:textId="70E1C690" w:rsidR="00162CAA" w:rsidRPr="00162CAA" w:rsidRDefault="00162CAA" w:rsidP="00162CAA">
            <w:pPr>
              <w:spacing w:after="60"/>
              <w:rPr>
                <w:i/>
                <w:iCs/>
                <w:sz w:val="20"/>
                <w:szCs w:val="24"/>
              </w:rPr>
            </w:pPr>
            <w:r w:rsidRPr="00162CAA">
              <w:rPr>
                <w:i/>
                <w:iCs/>
                <w:sz w:val="20"/>
                <w:szCs w:val="24"/>
              </w:rPr>
              <w:t xml:space="preserve">Raw Verifiable Operations and Maintenance Cost Above LSL – </w:t>
            </w:r>
            <w:r w:rsidRPr="00162CAA">
              <w:rPr>
                <w:iCs/>
                <w:sz w:val="20"/>
                <w:szCs w:val="24"/>
              </w:rPr>
              <w:t xml:space="preserve">The raw verifiable O&amp;M cost for the Resource </w:t>
            </w:r>
            <w:r w:rsidRPr="00162CAA">
              <w:rPr>
                <w:i/>
                <w:iCs/>
                <w:sz w:val="20"/>
                <w:szCs w:val="24"/>
              </w:rPr>
              <w:t xml:space="preserve">r </w:t>
            </w:r>
            <w:r w:rsidRPr="00162CAA">
              <w:rPr>
                <w:iCs/>
                <w:sz w:val="20"/>
                <w:szCs w:val="24"/>
              </w:rPr>
              <w:t>represented by QSE</w:t>
            </w:r>
            <w:r w:rsidRPr="00162CAA">
              <w:rPr>
                <w:i/>
                <w:iCs/>
                <w:sz w:val="20"/>
                <w:szCs w:val="24"/>
              </w:rPr>
              <w:t xml:space="preserve"> q</w:t>
            </w:r>
            <w:r w:rsidRPr="00162CAA">
              <w:rPr>
                <w:iCs/>
                <w:sz w:val="20"/>
                <w:szCs w:val="24"/>
              </w:rPr>
              <w:t xml:space="preserve"> for operations above LSL.  Where for a Combined Cycle Train, the Resource </w:t>
            </w:r>
            <w:r w:rsidRPr="00162CAA">
              <w:rPr>
                <w:i/>
                <w:iCs/>
                <w:sz w:val="20"/>
                <w:szCs w:val="24"/>
              </w:rPr>
              <w:t>r</w:t>
            </w:r>
            <w:r w:rsidRPr="00162CAA">
              <w:rPr>
                <w:iCs/>
                <w:sz w:val="20"/>
                <w:szCs w:val="24"/>
              </w:rPr>
              <w:t xml:space="preserve"> is a Combined Cycle Generation Resource within the Combined Cycle Train.</w:t>
            </w:r>
          </w:p>
        </w:tc>
      </w:tr>
      <w:tr w:rsidR="00162CAA" w:rsidRPr="00162CAA" w14:paraId="7D685698"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1F657E9F" w14:textId="77777777" w:rsidR="00162CAA" w:rsidRPr="00162CAA" w:rsidRDefault="00162CAA" w:rsidP="00162CAA">
            <w:pPr>
              <w:spacing w:after="60"/>
              <w:rPr>
                <w:iCs/>
                <w:sz w:val="20"/>
                <w:szCs w:val="24"/>
              </w:rPr>
            </w:pPr>
            <w:r w:rsidRPr="00162CAA">
              <w:rPr>
                <w:iCs/>
                <w:sz w:val="20"/>
                <w:szCs w:val="24"/>
              </w:rPr>
              <w:t xml:space="preserve">AMF </w:t>
            </w:r>
            <w:r w:rsidRPr="00162CAA">
              <w:rPr>
                <w:i/>
                <w:iCs/>
                <w:sz w:val="20"/>
                <w:szCs w:val="24"/>
                <w:vertAlign w:val="subscript"/>
              </w:rPr>
              <w:t>q, r, i</w:t>
            </w:r>
          </w:p>
        </w:tc>
        <w:tc>
          <w:tcPr>
            <w:tcW w:w="607" w:type="pct"/>
            <w:tcBorders>
              <w:top w:val="single" w:sz="6" w:space="0" w:color="auto"/>
              <w:left w:val="single" w:sz="6" w:space="0" w:color="auto"/>
              <w:bottom w:val="single" w:sz="6" w:space="0" w:color="auto"/>
              <w:right w:val="single" w:sz="6" w:space="0" w:color="auto"/>
            </w:tcBorders>
            <w:hideMark/>
          </w:tcPr>
          <w:p w14:paraId="13B76B83" w14:textId="77777777" w:rsidR="00162CAA" w:rsidRPr="00162CAA" w:rsidRDefault="00162CAA" w:rsidP="00162CAA">
            <w:pPr>
              <w:spacing w:after="60"/>
              <w:rPr>
                <w:iCs/>
                <w:sz w:val="20"/>
                <w:szCs w:val="24"/>
              </w:rPr>
            </w:pPr>
            <w:r w:rsidRPr="00162CAA">
              <w:rPr>
                <w:iCs/>
                <w:sz w:val="20"/>
                <w:szCs w:val="24"/>
              </w:rPr>
              <w:t>MMBtu</w:t>
            </w:r>
          </w:p>
        </w:tc>
        <w:tc>
          <w:tcPr>
            <w:tcW w:w="3385" w:type="pct"/>
            <w:tcBorders>
              <w:top w:val="single" w:sz="6" w:space="0" w:color="auto"/>
              <w:left w:val="single" w:sz="6" w:space="0" w:color="auto"/>
              <w:bottom w:val="single" w:sz="6" w:space="0" w:color="auto"/>
              <w:right w:val="single" w:sz="4" w:space="0" w:color="auto"/>
            </w:tcBorders>
            <w:hideMark/>
          </w:tcPr>
          <w:p w14:paraId="7EA43A95" w14:textId="77777777" w:rsidR="00162CAA" w:rsidRPr="00162CAA" w:rsidRDefault="00162CAA" w:rsidP="00162CAA">
            <w:pPr>
              <w:spacing w:after="60"/>
              <w:rPr>
                <w:i/>
                <w:iCs/>
                <w:sz w:val="20"/>
                <w:szCs w:val="24"/>
              </w:rPr>
            </w:pPr>
            <w:r w:rsidRPr="00162CAA">
              <w:rPr>
                <w:i/>
                <w:iCs/>
                <w:sz w:val="20"/>
                <w:szCs w:val="24"/>
              </w:rPr>
              <w:t xml:space="preserve">Actual Marginal Fuel per QSE per Resource - </w:t>
            </w:r>
            <w:r w:rsidRPr="00162CAA">
              <w:rPr>
                <w:iCs/>
                <w:sz w:val="20"/>
                <w:szCs w:val="24"/>
              </w:rPr>
              <w:t xml:space="preserve">The actual marginal purchased and delivered fuel for the Resource </w:t>
            </w:r>
            <w:r w:rsidRPr="00162CAA">
              <w:rPr>
                <w:i/>
                <w:sz w:val="20"/>
                <w:szCs w:val="24"/>
              </w:rPr>
              <w:t>r</w:t>
            </w:r>
            <w:r w:rsidRPr="00162CAA">
              <w:rPr>
                <w:iCs/>
                <w:sz w:val="20"/>
                <w:szCs w:val="24"/>
              </w:rPr>
              <w:t xml:space="preserve"> represented by QSE </w:t>
            </w:r>
            <w:r w:rsidRPr="00162CAA">
              <w:rPr>
                <w:i/>
                <w:sz w:val="20"/>
                <w:szCs w:val="24"/>
              </w:rPr>
              <w:t>q</w:t>
            </w:r>
            <w:r w:rsidRPr="00162CAA">
              <w:rPr>
                <w:iCs/>
                <w:sz w:val="20"/>
                <w:szCs w:val="24"/>
              </w:rPr>
              <w:t xml:space="preserve"> for the </w:t>
            </w:r>
            <w:r w:rsidRPr="00162CAA">
              <w:rPr>
                <w:sz w:val="20"/>
                <w:szCs w:val="24"/>
              </w:rPr>
              <w:t xml:space="preserve">15-minute Settlement Interval </w:t>
            </w:r>
            <w:r w:rsidRPr="00162CAA">
              <w:rPr>
                <w:i/>
                <w:iCs/>
                <w:sz w:val="20"/>
                <w:szCs w:val="24"/>
              </w:rPr>
              <w:t>i</w:t>
            </w:r>
            <w:r w:rsidRPr="00162CAA">
              <w:rPr>
                <w:sz w:val="20"/>
                <w:szCs w:val="24"/>
              </w:rPr>
              <w:t xml:space="preserve"> within the Operating Day.  </w:t>
            </w:r>
            <w:r w:rsidRPr="00162CAA">
              <w:rPr>
                <w:iCs/>
                <w:sz w:val="20"/>
                <w:szCs w:val="24"/>
              </w:rPr>
              <w:t xml:space="preserve">The AMF represents only the fuel used to calculate the weighted average fuel price, WAFP.  Where for a Combined Cycle Train, the Resource </w:t>
            </w:r>
            <w:r w:rsidRPr="00162CAA">
              <w:rPr>
                <w:i/>
                <w:iCs/>
                <w:sz w:val="20"/>
                <w:szCs w:val="24"/>
              </w:rPr>
              <w:t>r</w:t>
            </w:r>
            <w:r w:rsidRPr="00162CAA">
              <w:rPr>
                <w:iCs/>
                <w:sz w:val="20"/>
                <w:szCs w:val="24"/>
              </w:rPr>
              <w:t xml:space="preserve"> is a Combined Cycle Generation Resource within the Combined Cycle Train.  For Resources that are granted a dispute under Section 9.14.7, Disputes for RUC Make-Whole Payment for Fuel Costs, the actual marginal purchased and delivered fuel shall include only fuel for operations above LSL.</w:t>
            </w:r>
          </w:p>
        </w:tc>
      </w:tr>
      <w:tr w:rsidR="00162CAA" w:rsidRPr="00162CAA" w14:paraId="68177724"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26CEF7C9" w14:textId="77777777" w:rsidR="00162CAA" w:rsidRPr="00162CAA" w:rsidRDefault="00162CAA" w:rsidP="00162CAA">
            <w:pPr>
              <w:spacing w:after="60"/>
              <w:rPr>
                <w:iCs/>
                <w:sz w:val="20"/>
                <w:szCs w:val="24"/>
              </w:rPr>
            </w:pPr>
            <w:r w:rsidRPr="00162CAA">
              <w:rPr>
                <w:iCs/>
                <w:sz w:val="20"/>
                <w:szCs w:val="24"/>
              </w:rPr>
              <w:t xml:space="preserve">STOM </w:t>
            </w:r>
            <w:r w:rsidRPr="00162CAA">
              <w:rPr>
                <w:i/>
                <w:iCs/>
                <w:sz w:val="20"/>
                <w:szCs w:val="24"/>
                <w:vertAlign w:val="subscript"/>
              </w:rPr>
              <w:t>rc</w:t>
            </w:r>
            <w:r w:rsidRPr="00162CAA">
              <w:rPr>
                <w:iCs/>
                <w:sz w:val="20"/>
                <w:szCs w:val="24"/>
                <w:vertAlign w:val="subscript"/>
              </w:rPr>
              <w:t xml:space="preserve"> </w:t>
            </w:r>
          </w:p>
        </w:tc>
        <w:tc>
          <w:tcPr>
            <w:tcW w:w="607" w:type="pct"/>
            <w:tcBorders>
              <w:top w:val="single" w:sz="6" w:space="0" w:color="auto"/>
              <w:left w:val="single" w:sz="6" w:space="0" w:color="auto"/>
              <w:bottom w:val="single" w:sz="6" w:space="0" w:color="auto"/>
              <w:right w:val="single" w:sz="6" w:space="0" w:color="auto"/>
            </w:tcBorders>
            <w:hideMark/>
          </w:tcPr>
          <w:p w14:paraId="6D04A984"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66E82270" w14:textId="77777777" w:rsidR="00162CAA" w:rsidRPr="00162CAA" w:rsidRDefault="00162CAA" w:rsidP="00162CAA">
            <w:pPr>
              <w:spacing w:after="60"/>
              <w:rPr>
                <w:iCs/>
                <w:sz w:val="20"/>
                <w:szCs w:val="24"/>
              </w:rPr>
            </w:pPr>
            <w:r w:rsidRPr="00162CAA">
              <w:rPr>
                <w:i/>
                <w:iCs/>
                <w:sz w:val="20"/>
                <w:szCs w:val="24"/>
              </w:rPr>
              <w:t xml:space="preserve">Standard Operations and Maintenance Cost – </w:t>
            </w:r>
            <w:r w:rsidRPr="00162CAA">
              <w:rPr>
                <w:iCs/>
                <w:sz w:val="20"/>
                <w:szCs w:val="24"/>
              </w:rPr>
              <w:t xml:space="preserve">The standard O&amp;M cost for the Resource category </w:t>
            </w:r>
            <w:r w:rsidRPr="00162CAA">
              <w:rPr>
                <w:i/>
                <w:iCs/>
                <w:sz w:val="20"/>
                <w:szCs w:val="24"/>
              </w:rPr>
              <w:t>rc</w:t>
            </w:r>
            <w:r w:rsidRPr="00162CAA">
              <w:rPr>
                <w:iCs/>
                <w:sz w:val="20"/>
                <w:szCs w:val="24"/>
              </w:rPr>
              <w:t xml:space="preserve"> for operations above LSL, as described in paragraph (6)(c) of Section 5.6.1, Verifiable Costs.  For an ESR, STOM shall be set at $0.3/MWh.</w:t>
            </w:r>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0"/>
            </w:tblGrid>
            <w:tr w:rsidR="00162CAA" w:rsidRPr="00162CAA" w14:paraId="7C549088" w14:textId="77777777" w:rsidTr="00890B99">
              <w:tc>
                <w:tcPr>
                  <w:tcW w:w="6265" w:type="dxa"/>
                  <w:tcBorders>
                    <w:top w:val="single" w:sz="4" w:space="0" w:color="auto"/>
                    <w:left w:val="single" w:sz="4" w:space="0" w:color="auto"/>
                    <w:bottom w:val="single" w:sz="4" w:space="0" w:color="auto"/>
                    <w:right w:val="single" w:sz="4" w:space="0" w:color="auto"/>
                  </w:tcBorders>
                  <w:shd w:val="clear" w:color="auto" w:fill="D9D9D9"/>
                  <w:hideMark/>
                </w:tcPr>
                <w:p w14:paraId="727E1BB2" w14:textId="77777777" w:rsidR="00162CAA" w:rsidRPr="00162CAA" w:rsidRDefault="00162CAA" w:rsidP="00162CAA">
                  <w:pPr>
                    <w:spacing w:before="120" w:after="240"/>
                    <w:rPr>
                      <w:b/>
                      <w:i/>
                    </w:rPr>
                  </w:pPr>
                  <w:r w:rsidRPr="00162CAA">
                    <w:rPr>
                      <w:b/>
                      <w:i/>
                    </w:rPr>
                    <w:t xml:space="preserve">[NPRR1086:  </w:t>
                  </w:r>
                  <w:r w:rsidRPr="00162CAA">
                    <w:rPr>
                      <w:b/>
                      <w:i/>
                      <w:iCs/>
                      <w:szCs w:val="24"/>
                    </w:rPr>
                    <w:t>Replace the definition above with the following upon system implementation of NPRR1029:]</w:t>
                  </w:r>
                </w:p>
                <w:p w14:paraId="6AF962EA" w14:textId="77777777" w:rsidR="00162CAA" w:rsidRPr="00162CAA" w:rsidRDefault="00162CAA" w:rsidP="00162CAA">
                  <w:pPr>
                    <w:spacing w:after="60"/>
                    <w:ind w:left="30"/>
                    <w:rPr>
                      <w:iCs/>
                    </w:rPr>
                  </w:pPr>
                  <w:r w:rsidRPr="00162CAA">
                    <w:rPr>
                      <w:i/>
                      <w:iCs/>
                      <w:sz w:val="20"/>
                      <w:szCs w:val="24"/>
                    </w:rPr>
                    <w:t xml:space="preserve">Standard Operations and Maintenance Cost – </w:t>
                  </w:r>
                  <w:r w:rsidRPr="00162CAA">
                    <w:rPr>
                      <w:iCs/>
                      <w:sz w:val="20"/>
                      <w:szCs w:val="24"/>
                    </w:rPr>
                    <w:t xml:space="preserve">The standard O&amp;M cost for the Resource category </w:t>
                  </w:r>
                  <w:r w:rsidRPr="00162CAA">
                    <w:rPr>
                      <w:i/>
                      <w:iCs/>
                      <w:sz w:val="20"/>
                      <w:szCs w:val="24"/>
                    </w:rPr>
                    <w:t>rc</w:t>
                  </w:r>
                  <w:r w:rsidRPr="00162CAA">
                    <w:rPr>
                      <w:iCs/>
                      <w:sz w:val="20"/>
                      <w:szCs w:val="24"/>
                    </w:rPr>
                    <w:t xml:space="preserve"> for operations above LSL, shall be set to the minimum energy variable O&amp;M costs, as described in paragraph (6)(c) of Section 5.6.1, Verifiable Costs.  For an ESR, STOM shall be set at $0.3/MWh and for a DC-Coupled Resource, the value shall be set at $4.40/MWh.</w:t>
                  </w:r>
                </w:p>
              </w:tc>
            </w:tr>
          </w:tbl>
          <w:p w14:paraId="5339B667" w14:textId="77777777" w:rsidR="00162CAA" w:rsidRPr="00162CAA" w:rsidRDefault="00162CAA" w:rsidP="00162CAA">
            <w:pPr>
              <w:rPr>
                <w:sz w:val="20"/>
              </w:rPr>
            </w:pPr>
          </w:p>
        </w:tc>
      </w:tr>
      <w:tr w:rsidR="00162CAA" w:rsidRPr="00162CAA" w14:paraId="3C6D83CF"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742853B" w14:textId="77777777" w:rsidR="00162CAA" w:rsidRPr="00162CAA" w:rsidRDefault="00162CAA" w:rsidP="00162CAA">
            <w:pPr>
              <w:spacing w:after="60"/>
              <w:rPr>
                <w:iCs/>
                <w:sz w:val="20"/>
                <w:szCs w:val="24"/>
              </w:rPr>
            </w:pPr>
            <w:r w:rsidRPr="00162CAA">
              <w:rPr>
                <w:iCs/>
                <w:sz w:val="20"/>
                <w:szCs w:val="24"/>
              </w:rPr>
              <w:t>RTSPP</w:t>
            </w:r>
            <w:r w:rsidRPr="00162CAA">
              <w:rPr>
                <w:i/>
                <w:sz w:val="20"/>
                <w:szCs w:val="24"/>
                <w:vertAlign w:val="subscript"/>
              </w:rPr>
              <w:t xml:space="preserve"> p, i</w:t>
            </w:r>
          </w:p>
        </w:tc>
        <w:tc>
          <w:tcPr>
            <w:tcW w:w="607" w:type="pct"/>
            <w:tcBorders>
              <w:top w:val="single" w:sz="6" w:space="0" w:color="auto"/>
              <w:left w:val="single" w:sz="6" w:space="0" w:color="auto"/>
              <w:bottom w:val="single" w:sz="6" w:space="0" w:color="auto"/>
              <w:right w:val="single" w:sz="6" w:space="0" w:color="auto"/>
            </w:tcBorders>
            <w:hideMark/>
          </w:tcPr>
          <w:p w14:paraId="7DFE0A83"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15E63AE1" w14:textId="77777777" w:rsidR="00162CAA" w:rsidRPr="00162CAA" w:rsidRDefault="00162CAA" w:rsidP="00162CAA">
            <w:pPr>
              <w:spacing w:after="60"/>
              <w:rPr>
                <w:iCs/>
                <w:sz w:val="20"/>
                <w:szCs w:val="24"/>
              </w:rPr>
            </w:pPr>
            <w:r w:rsidRPr="00162CAA">
              <w:rPr>
                <w:i/>
                <w:iCs/>
                <w:sz w:val="20"/>
                <w:szCs w:val="24"/>
              </w:rPr>
              <w:t xml:space="preserve">Real-Time Settlement Point Price - </w:t>
            </w:r>
            <w:r w:rsidRPr="00162CAA">
              <w:rPr>
                <w:iCs/>
                <w:sz w:val="20"/>
                <w:szCs w:val="24"/>
              </w:rPr>
              <w:t xml:space="preserve">The Real-Time Settlement Point Price at the Settlement Point </w:t>
            </w:r>
            <w:r w:rsidRPr="00162CAA">
              <w:rPr>
                <w:i/>
                <w:iCs/>
                <w:sz w:val="20"/>
                <w:szCs w:val="24"/>
              </w:rPr>
              <w:t xml:space="preserve">p, </w:t>
            </w:r>
            <w:r w:rsidRPr="00162CAA">
              <w:rPr>
                <w:iCs/>
                <w:sz w:val="20"/>
                <w:szCs w:val="24"/>
              </w:rPr>
              <w:t xml:space="preserve">for the 15-minute Settlement Interval </w:t>
            </w:r>
            <w:r w:rsidRPr="00162CAA">
              <w:rPr>
                <w:i/>
                <w:iCs/>
                <w:sz w:val="20"/>
                <w:szCs w:val="24"/>
              </w:rPr>
              <w:t>i</w:t>
            </w:r>
            <w:r w:rsidRPr="00162CAA">
              <w:rPr>
                <w:iCs/>
                <w:sz w:val="20"/>
                <w:szCs w:val="24"/>
              </w:rPr>
              <w:t>.</w:t>
            </w:r>
          </w:p>
        </w:tc>
      </w:tr>
      <w:tr w:rsidR="00162CAA" w:rsidRPr="00162CAA" w14:paraId="34C2B213"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50666D45" w14:textId="77777777" w:rsidR="00162CAA" w:rsidRPr="00162CAA" w:rsidRDefault="00162CAA" w:rsidP="00162CAA">
            <w:pPr>
              <w:spacing w:after="60"/>
              <w:rPr>
                <w:iCs/>
                <w:sz w:val="20"/>
                <w:szCs w:val="24"/>
              </w:rPr>
            </w:pPr>
            <w:r w:rsidRPr="00162CAA">
              <w:rPr>
                <w:iCs/>
                <w:sz w:val="20"/>
                <w:szCs w:val="24"/>
              </w:rPr>
              <w:t xml:space="preserve">AFC </w:t>
            </w:r>
            <w:r w:rsidRPr="00162CAA">
              <w:rPr>
                <w:i/>
                <w:sz w:val="20"/>
                <w:szCs w:val="24"/>
                <w:vertAlign w:val="subscript"/>
              </w:rPr>
              <w:t>q, r, i</w:t>
            </w:r>
          </w:p>
        </w:tc>
        <w:tc>
          <w:tcPr>
            <w:tcW w:w="607" w:type="pct"/>
            <w:tcBorders>
              <w:top w:val="single" w:sz="6" w:space="0" w:color="auto"/>
              <w:left w:val="single" w:sz="6" w:space="0" w:color="auto"/>
              <w:bottom w:val="single" w:sz="6" w:space="0" w:color="auto"/>
              <w:right w:val="single" w:sz="6" w:space="0" w:color="auto"/>
            </w:tcBorders>
            <w:hideMark/>
          </w:tcPr>
          <w:p w14:paraId="047ADE71"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78B43784" w14:textId="77777777" w:rsidR="00162CAA" w:rsidRPr="00162CAA" w:rsidRDefault="00162CAA" w:rsidP="00162CAA">
            <w:pPr>
              <w:spacing w:after="60"/>
              <w:rPr>
                <w:i/>
                <w:iCs/>
                <w:sz w:val="20"/>
                <w:szCs w:val="24"/>
              </w:rPr>
            </w:pPr>
            <w:r w:rsidRPr="00162CAA">
              <w:rPr>
                <w:i/>
                <w:iCs/>
                <w:sz w:val="20"/>
                <w:szCs w:val="24"/>
              </w:rPr>
              <w:t>Average Fuel Cost per Resource —</w:t>
            </w:r>
            <w:r w:rsidRPr="00162CAA">
              <w:rPr>
                <w:iCs/>
                <w:sz w:val="20"/>
                <w:szCs w:val="24"/>
              </w:rPr>
              <w:t>The average electricity cost used to charge the ESR</w:t>
            </w:r>
            <w:r w:rsidRPr="00162CAA">
              <w:rPr>
                <w:i/>
                <w:iCs/>
                <w:sz w:val="20"/>
                <w:szCs w:val="24"/>
              </w:rPr>
              <w:t xml:space="preserve"> r </w:t>
            </w:r>
            <w:r w:rsidRPr="00162CAA">
              <w:rPr>
                <w:iCs/>
                <w:sz w:val="20"/>
                <w:szCs w:val="24"/>
              </w:rPr>
              <w:t>represented by QSE</w:t>
            </w:r>
            <w:r w:rsidRPr="00162CAA">
              <w:rPr>
                <w:i/>
                <w:iCs/>
                <w:sz w:val="20"/>
                <w:szCs w:val="24"/>
              </w:rPr>
              <w:t xml:space="preserve"> q</w:t>
            </w:r>
            <w:r w:rsidRPr="00162CAA">
              <w:rPr>
                <w:iCs/>
                <w:sz w:val="20"/>
                <w:szCs w:val="24"/>
              </w:rPr>
              <w:t xml:space="preserve"> applicable to the energy discharge for the 15-minute Settlement Interval </w:t>
            </w:r>
            <w:r w:rsidRPr="00162CAA">
              <w:rPr>
                <w:i/>
                <w:sz w:val="20"/>
                <w:szCs w:val="24"/>
              </w:rPr>
              <w:t>i</w:t>
            </w:r>
            <w:r w:rsidRPr="00162CAA">
              <w:rPr>
                <w:iCs/>
                <w:sz w:val="20"/>
                <w:szCs w:val="24"/>
              </w:rPr>
              <w:t xml:space="preserve"> within the Operating Day.</w:t>
            </w:r>
          </w:p>
        </w:tc>
      </w:tr>
      <w:tr w:rsidR="00162CAA" w:rsidRPr="00162CAA" w14:paraId="64E73A6D"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2C3644C4" w14:textId="77777777" w:rsidR="00162CAA" w:rsidRPr="00162CAA" w:rsidRDefault="00162CAA" w:rsidP="00162CAA">
            <w:pPr>
              <w:spacing w:after="60"/>
              <w:rPr>
                <w:i/>
                <w:iCs/>
                <w:sz w:val="20"/>
                <w:szCs w:val="24"/>
              </w:rPr>
            </w:pPr>
            <w:r w:rsidRPr="00162CAA">
              <w:rPr>
                <w:iCs/>
                <w:sz w:val="20"/>
                <w:szCs w:val="24"/>
                <w:lang w:val="pt-BR"/>
              </w:rPr>
              <w:t xml:space="preserve">AHR </w:t>
            </w:r>
            <w:r w:rsidRPr="00162CAA">
              <w:rPr>
                <w:i/>
                <w:iCs/>
                <w:sz w:val="20"/>
                <w:szCs w:val="24"/>
                <w:vertAlign w:val="subscript"/>
                <w:lang w:val="es-ES"/>
              </w:rPr>
              <w:t>q, r, i</w:t>
            </w:r>
          </w:p>
        </w:tc>
        <w:tc>
          <w:tcPr>
            <w:tcW w:w="607" w:type="pct"/>
            <w:tcBorders>
              <w:top w:val="single" w:sz="6" w:space="0" w:color="auto"/>
              <w:left w:val="single" w:sz="6" w:space="0" w:color="auto"/>
              <w:bottom w:val="single" w:sz="6" w:space="0" w:color="auto"/>
              <w:right w:val="single" w:sz="6" w:space="0" w:color="auto"/>
            </w:tcBorders>
            <w:hideMark/>
          </w:tcPr>
          <w:p w14:paraId="38F8E015" w14:textId="77777777" w:rsidR="00162CAA" w:rsidRPr="00162CAA" w:rsidRDefault="00162CAA" w:rsidP="00162CAA">
            <w:pPr>
              <w:spacing w:after="60"/>
              <w:rPr>
                <w:iCs/>
                <w:sz w:val="20"/>
                <w:szCs w:val="24"/>
              </w:rPr>
            </w:pPr>
            <w:r w:rsidRPr="00162CAA">
              <w:rPr>
                <w:iCs/>
                <w:sz w:val="20"/>
                <w:szCs w:val="24"/>
              </w:rPr>
              <w:t>MMBtu / MWh</w:t>
            </w:r>
          </w:p>
        </w:tc>
        <w:tc>
          <w:tcPr>
            <w:tcW w:w="3385" w:type="pct"/>
            <w:tcBorders>
              <w:top w:val="single" w:sz="6" w:space="0" w:color="auto"/>
              <w:left w:val="single" w:sz="6" w:space="0" w:color="auto"/>
              <w:bottom w:val="single" w:sz="6" w:space="0" w:color="auto"/>
              <w:right w:val="single" w:sz="4" w:space="0" w:color="auto"/>
            </w:tcBorders>
            <w:hideMark/>
          </w:tcPr>
          <w:p w14:paraId="3EB9470B" w14:textId="77777777" w:rsidR="00162CAA" w:rsidRPr="00162CAA" w:rsidRDefault="00162CAA" w:rsidP="00162CAA">
            <w:pPr>
              <w:spacing w:after="60"/>
              <w:rPr>
                <w:iCs/>
                <w:sz w:val="20"/>
                <w:szCs w:val="24"/>
              </w:rPr>
            </w:pPr>
            <w:r w:rsidRPr="00162CAA">
              <w:rPr>
                <w:i/>
                <w:iCs/>
                <w:sz w:val="20"/>
                <w:szCs w:val="24"/>
              </w:rPr>
              <w:t xml:space="preserve">Average Heat Rate per Resource – </w:t>
            </w:r>
            <w:r w:rsidRPr="00162CAA">
              <w:rPr>
                <w:iCs/>
                <w:sz w:val="20"/>
                <w:szCs w:val="24"/>
              </w:rPr>
              <w:t xml:space="preserve">The verifiable average heat rate for the Resource </w:t>
            </w:r>
            <w:r w:rsidRPr="00162CAA">
              <w:rPr>
                <w:i/>
                <w:iCs/>
                <w:sz w:val="20"/>
                <w:szCs w:val="24"/>
              </w:rPr>
              <w:t xml:space="preserve">r </w:t>
            </w:r>
            <w:r w:rsidRPr="00162CAA">
              <w:rPr>
                <w:iCs/>
                <w:sz w:val="20"/>
                <w:szCs w:val="24"/>
              </w:rPr>
              <w:t>represented by QSE</w:t>
            </w:r>
            <w:r w:rsidRPr="00162CAA">
              <w:rPr>
                <w:i/>
                <w:iCs/>
                <w:sz w:val="20"/>
                <w:szCs w:val="24"/>
              </w:rPr>
              <w:t xml:space="preserve"> q</w:t>
            </w:r>
            <w:r w:rsidRPr="00162CAA">
              <w:rPr>
                <w:iCs/>
                <w:sz w:val="20"/>
                <w:szCs w:val="24"/>
              </w:rPr>
              <w:t xml:space="preserve">, for operating levels between LSL and High Sustained Limit (HSL), for the 15-minute Settlement Interval </w:t>
            </w:r>
            <w:r w:rsidRPr="00162CAA">
              <w:rPr>
                <w:i/>
                <w:iCs/>
                <w:sz w:val="20"/>
                <w:szCs w:val="24"/>
              </w:rPr>
              <w:t>i</w:t>
            </w:r>
            <w:r w:rsidRPr="00162CAA">
              <w:rPr>
                <w:iCs/>
                <w:sz w:val="20"/>
                <w:szCs w:val="24"/>
              </w:rPr>
              <w:t xml:space="preserve">.  Where for a Combined Cycle Train, the Resource </w:t>
            </w:r>
            <w:r w:rsidRPr="00162CAA">
              <w:rPr>
                <w:i/>
                <w:iCs/>
                <w:sz w:val="20"/>
                <w:szCs w:val="24"/>
              </w:rPr>
              <w:t>r</w:t>
            </w:r>
            <w:r w:rsidRPr="00162CAA">
              <w:rPr>
                <w:iCs/>
                <w:sz w:val="20"/>
                <w:szCs w:val="24"/>
              </w:rPr>
              <w:t xml:space="preserve"> is a Combined Cycle Generation Resource within the Combined Cycle Train.</w:t>
            </w:r>
          </w:p>
        </w:tc>
      </w:tr>
      <w:tr w:rsidR="00162CAA" w:rsidRPr="00162CAA" w14:paraId="3A6C43AD"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15B941BD" w14:textId="77777777" w:rsidR="00162CAA" w:rsidRPr="00162CAA" w:rsidRDefault="00162CAA" w:rsidP="00162CAA">
            <w:pPr>
              <w:spacing w:after="60"/>
              <w:rPr>
                <w:iCs/>
                <w:sz w:val="20"/>
                <w:szCs w:val="24"/>
                <w:lang w:val="pt-BR"/>
              </w:rPr>
            </w:pPr>
            <w:r w:rsidRPr="00162CAA">
              <w:rPr>
                <w:iCs/>
                <w:sz w:val="20"/>
                <w:szCs w:val="24"/>
              </w:rPr>
              <w:t>PA</w:t>
            </w:r>
            <w:r w:rsidRPr="00162CAA">
              <w:rPr>
                <w:iCs/>
                <w:sz w:val="20"/>
                <w:szCs w:val="24"/>
                <w:lang w:val="pt-BR"/>
              </w:rPr>
              <w:t xml:space="preserve">HR </w:t>
            </w:r>
            <w:r w:rsidRPr="00162CAA">
              <w:rPr>
                <w:i/>
                <w:iCs/>
                <w:sz w:val="20"/>
                <w:szCs w:val="24"/>
                <w:vertAlign w:val="subscript"/>
                <w:lang w:val="pt-BR"/>
              </w:rPr>
              <w:t xml:space="preserve">q, </w:t>
            </w:r>
            <w:r w:rsidRPr="00162CAA">
              <w:rPr>
                <w:i/>
                <w:iCs/>
                <w:sz w:val="20"/>
                <w:szCs w:val="24"/>
                <w:vertAlign w:val="subscript"/>
              </w:rPr>
              <w:t xml:space="preserve">r, </w:t>
            </w:r>
            <w:r w:rsidRPr="00162CAA">
              <w:rPr>
                <w:i/>
                <w:iCs/>
                <w:sz w:val="20"/>
                <w:szCs w:val="24"/>
                <w:vertAlign w:val="subscript"/>
                <w:lang w:val="es-ES"/>
              </w:rPr>
              <w:t>i</w:t>
            </w:r>
          </w:p>
        </w:tc>
        <w:tc>
          <w:tcPr>
            <w:tcW w:w="607" w:type="pct"/>
            <w:tcBorders>
              <w:top w:val="single" w:sz="6" w:space="0" w:color="auto"/>
              <w:left w:val="single" w:sz="6" w:space="0" w:color="auto"/>
              <w:bottom w:val="single" w:sz="6" w:space="0" w:color="auto"/>
              <w:right w:val="single" w:sz="6" w:space="0" w:color="auto"/>
            </w:tcBorders>
            <w:hideMark/>
          </w:tcPr>
          <w:p w14:paraId="7F1BB6D7" w14:textId="77777777" w:rsidR="00162CAA" w:rsidRPr="00162CAA" w:rsidRDefault="00162CAA" w:rsidP="00162CAA">
            <w:pPr>
              <w:spacing w:after="60"/>
              <w:rPr>
                <w:iCs/>
                <w:sz w:val="20"/>
                <w:szCs w:val="24"/>
              </w:rPr>
            </w:pPr>
            <w:r w:rsidRPr="00162CAA">
              <w:rPr>
                <w:iCs/>
                <w:sz w:val="20"/>
                <w:szCs w:val="24"/>
              </w:rPr>
              <w:t>MMBtu / MWh</w:t>
            </w:r>
          </w:p>
        </w:tc>
        <w:tc>
          <w:tcPr>
            <w:tcW w:w="3385" w:type="pct"/>
            <w:tcBorders>
              <w:top w:val="single" w:sz="6" w:space="0" w:color="auto"/>
              <w:left w:val="single" w:sz="6" w:space="0" w:color="auto"/>
              <w:bottom w:val="single" w:sz="6" w:space="0" w:color="auto"/>
              <w:right w:val="single" w:sz="4" w:space="0" w:color="auto"/>
            </w:tcBorders>
            <w:hideMark/>
          </w:tcPr>
          <w:p w14:paraId="6542455F" w14:textId="77777777" w:rsidR="00162CAA" w:rsidRPr="00162CAA" w:rsidRDefault="00162CAA" w:rsidP="00162CAA">
            <w:pPr>
              <w:spacing w:after="60"/>
              <w:rPr>
                <w:i/>
                <w:iCs/>
                <w:sz w:val="20"/>
                <w:szCs w:val="24"/>
              </w:rPr>
            </w:pPr>
            <w:r w:rsidRPr="00162CAA">
              <w:rPr>
                <w:i/>
                <w:iCs/>
                <w:sz w:val="20"/>
                <w:szCs w:val="24"/>
              </w:rPr>
              <w:t xml:space="preserve">Proxy Average Heat Rate – </w:t>
            </w:r>
            <w:r w:rsidRPr="00162CAA">
              <w:rPr>
                <w:iCs/>
                <w:sz w:val="20"/>
                <w:szCs w:val="24"/>
              </w:rPr>
              <w:t xml:space="preserve">The proxy average heat rate for the Resource </w:t>
            </w:r>
            <w:r w:rsidRPr="00162CAA">
              <w:rPr>
                <w:i/>
                <w:iCs/>
                <w:sz w:val="20"/>
                <w:szCs w:val="24"/>
              </w:rPr>
              <w:t>r,</w:t>
            </w:r>
            <w:r w:rsidRPr="00162CAA">
              <w:rPr>
                <w:iCs/>
                <w:sz w:val="20"/>
                <w:szCs w:val="24"/>
              </w:rPr>
              <w:t xml:space="preserve"> represented by QSE</w:t>
            </w:r>
            <w:r w:rsidRPr="00162CAA">
              <w:rPr>
                <w:i/>
                <w:iCs/>
                <w:sz w:val="20"/>
                <w:szCs w:val="24"/>
              </w:rPr>
              <w:t xml:space="preserve"> q</w:t>
            </w:r>
            <w:r w:rsidRPr="00162CAA">
              <w:rPr>
                <w:iCs/>
                <w:sz w:val="20"/>
                <w:szCs w:val="24"/>
              </w:rPr>
              <w:t xml:space="preserve">,  for the 15-minute Settlement Interval </w:t>
            </w:r>
            <w:r w:rsidRPr="00162CAA">
              <w:rPr>
                <w:i/>
                <w:iCs/>
                <w:sz w:val="20"/>
                <w:szCs w:val="24"/>
              </w:rPr>
              <w:t>i</w:t>
            </w:r>
            <w:r w:rsidRPr="00162CAA">
              <w:rPr>
                <w:iCs/>
                <w:sz w:val="20"/>
                <w:szCs w:val="24"/>
              </w:rPr>
              <w:t xml:space="preserve">.  Where for a Combined Cycle Train, the Resource </w:t>
            </w:r>
            <w:r w:rsidRPr="00162CAA">
              <w:rPr>
                <w:i/>
                <w:iCs/>
                <w:sz w:val="20"/>
                <w:szCs w:val="24"/>
              </w:rPr>
              <w:t xml:space="preserve">r </w:t>
            </w:r>
            <w:r w:rsidRPr="00162CAA">
              <w:rPr>
                <w:iCs/>
                <w:sz w:val="20"/>
                <w:szCs w:val="24"/>
              </w:rPr>
              <w:t>is a Combined Cycle Generation Resource within the Combined Cycle Train.</w:t>
            </w:r>
          </w:p>
        </w:tc>
      </w:tr>
      <w:tr w:rsidR="00162CAA" w:rsidRPr="00162CAA" w14:paraId="2833A6CE"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66D087B" w14:textId="77777777" w:rsidR="00162CAA" w:rsidRPr="00162CAA" w:rsidRDefault="00162CAA" w:rsidP="00162CAA">
            <w:pPr>
              <w:spacing w:after="60"/>
              <w:rPr>
                <w:iCs/>
                <w:sz w:val="20"/>
                <w:szCs w:val="24"/>
              </w:rPr>
            </w:pPr>
            <w:r w:rsidRPr="00162CAA">
              <w:rPr>
                <w:iCs/>
                <w:sz w:val="20"/>
                <w:szCs w:val="24"/>
              </w:rPr>
              <w:t xml:space="preserve">RTMG </w:t>
            </w:r>
            <w:r w:rsidRPr="00162CAA">
              <w:rPr>
                <w:i/>
                <w:iCs/>
                <w:sz w:val="20"/>
                <w:szCs w:val="24"/>
                <w:vertAlign w:val="subscript"/>
              </w:rPr>
              <w:t>q, r, i</w:t>
            </w:r>
          </w:p>
        </w:tc>
        <w:tc>
          <w:tcPr>
            <w:tcW w:w="607" w:type="pct"/>
            <w:tcBorders>
              <w:top w:val="single" w:sz="6" w:space="0" w:color="auto"/>
              <w:left w:val="single" w:sz="6" w:space="0" w:color="auto"/>
              <w:bottom w:val="single" w:sz="6" w:space="0" w:color="auto"/>
              <w:right w:val="single" w:sz="6" w:space="0" w:color="auto"/>
            </w:tcBorders>
            <w:hideMark/>
          </w:tcPr>
          <w:p w14:paraId="7FEB3F34"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7EE4BD00" w14:textId="23E12AB4" w:rsidR="00162CAA" w:rsidRPr="00162CAA" w:rsidRDefault="00162CAA" w:rsidP="00162CAA">
            <w:pPr>
              <w:spacing w:after="60"/>
              <w:rPr>
                <w:iCs/>
                <w:sz w:val="20"/>
                <w:szCs w:val="24"/>
              </w:rPr>
            </w:pPr>
            <w:r w:rsidRPr="00162CAA">
              <w:rPr>
                <w:i/>
                <w:iCs/>
                <w:sz w:val="20"/>
                <w:szCs w:val="24"/>
              </w:rPr>
              <w:t>Real-Time Metered Generation per QSE per Resource by Settlement Interval by hour—</w:t>
            </w:r>
            <w:r w:rsidRPr="00162CAA">
              <w:rPr>
                <w:iCs/>
                <w:sz w:val="20"/>
                <w:szCs w:val="24"/>
              </w:rPr>
              <w:t xml:space="preserve">The Real-Time energy from Resource </w:t>
            </w:r>
            <w:r w:rsidRPr="00162CAA">
              <w:rPr>
                <w:i/>
                <w:sz w:val="20"/>
                <w:szCs w:val="24"/>
              </w:rPr>
              <w:t>r</w:t>
            </w:r>
            <w:r w:rsidRPr="00162CAA">
              <w:rPr>
                <w:iCs/>
                <w:sz w:val="20"/>
                <w:szCs w:val="24"/>
              </w:rPr>
              <w:t xml:space="preserve"> represented by QSE </w:t>
            </w:r>
            <w:r w:rsidRPr="00162CAA">
              <w:rPr>
                <w:i/>
                <w:sz w:val="20"/>
                <w:szCs w:val="24"/>
              </w:rPr>
              <w:t>q</w:t>
            </w:r>
            <w:r w:rsidRPr="00162CAA">
              <w:rPr>
                <w:iCs/>
                <w:sz w:val="20"/>
                <w:szCs w:val="24"/>
              </w:rPr>
              <w:t xml:space="preserve">, for the 15-minute Settlement Interval </w:t>
            </w:r>
            <w:r w:rsidRPr="00162CAA">
              <w:rPr>
                <w:i/>
                <w:sz w:val="20"/>
                <w:szCs w:val="24"/>
              </w:rPr>
              <w:t>i</w:t>
            </w:r>
            <w:r w:rsidRPr="00162CAA">
              <w:rPr>
                <w:iCs/>
                <w:sz w:val="20"/>
                <w:szCs w:val="24"/>
              </w:rPr>
              <w:t>.  Where for a Combined Cycle Train, the Resource r is the Combined Cycle Train.  For Resources that are granted a dispute under Section 9.14.7, the Real-Time energy represents the energy produced for operations above LSL.</w:t>
            </w:r>
          </w:p>
        </w:tc>
      </w:tr>
      <w:tr w:rsidR="00162CAA" w:rsidRPr="00162CAA" w14:paraId="0B46C28D"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609305C6" w14:textId="77777777" w:rsidR="00162CAA" w:rsidRPr="00162CAA" w:rsidRDefault="00162CAA" w:rsidP="00162CAA">
            <w:pPr>
              <w:spacing w:after="60"/>
              <w:rPr>
                <w:iCs/>
                <w:sz w:val="20"/>
                <w:szCs w:val="24"/>
              </w:rPr>
            </w:pPr>
            <w:r w:rsidRPr="00162CAA">
              <w:rPr>
                <w:iCs/>
                <w:sz w:val="20"/>
                <w:szCs w:val="24"/>
              </w:rPr>
              <w:lastRenderedPageBreak/>
              <w:t>MEP</w:t>
            </w:r>
            <w:r w:rsidRPr="00162CAA">
              <w:rPr>
                <w:szCs w:val="24"/>
              </w:rPr>
              <w:t xml:space="preserve"> </w:t>
            </w:r>
            <w:r w:rsidRPr="00162CAA">
              <w:rPr>
                <w:i/>
                <w:iCs/>
                <w:sz w:val="20"/>
                <w:szCs w:val="24"/>
                <w:vertAlign w:val="subscript"/>
              </w:rPr>
              <w:t>q, r, i</w:t>
            </w:r>
          </w:p>
        </w:tc>
        <w:tc>
          <w:tcPr>
            <w:tcW w:w="607" w:type="pct"/>
            <w:tcBorders>
              <w:top w:val="single" w:sz="6" w:space="0" w:color="auto"/>
              <w:left w:val="single" w:sz="6" w:space="0" w:color="auto"/>
              <w:bottom w:val="single" w:sz="6" w:space="0" w:color="auto"/>
              <w:right w:val="single" w:sz="6" w:space="0" w:color="auto"/>
            </w:tcBorders>
            <w:hideMark/>
          </w:tcPr>
          <w:p w14:paraId="03516E13" w14:textId="77777777" w:rsidR="00162CAA" w:rsidRPr="00162CAA" w:rsidRDefault="00162CAA" w:rsidP="00162CAA">
            <w:pPr>
              <w:spacing w:after="60"/>
              <w:rPr>
                <w:iCs/>
                <w:sz w:val="20"/>
                <w:szCs w:val="24"/>
              </w:rPr>
            </w:pPr>
            <w:r w:rsidRPr="00162CAA">
              <w:rPr>
                <w:iCs/>
                <w:sz w:val="20"/>
                <w:szCs w:val="24"/>
              </w:rPr>
              <w:t>MWh</w:t>
            </w:r>
          </w:p>
        </w:tc>
        <w:tc>
          <w:tcPr>
            <w:tcW w:w="3385" w:type="pct"/>
            <w:tcBorders>
              <w:top w:val="single" w:sz="6" w:space="0" w:color="auto"/>
              <w:left w:val="single" w:sz="6" w:space="0" w:color="auto"/>
              <w:bottom w:val="single" w:sz="6" w:space="0" w:color="auto"/>
              <w:right w:val="single" w:sz="4" w:space="0" w:color="auto"/>
            </w:tcBorders>
            <w:hideMark/>
          </w:tcPr>
          <w:p w14:paraId="65F88D04" w14:textId="77777777" w:rsidR="00162CAA" w:rsidRPr="00162CAA" w:rsidRDefault="00162CAA" w:rsidP="00162CAA">
            <w:pPr>
              <w:spacing w:after="60"/>
              <w:rPr>
                <w:i/>
                <w:iCs/>
                <w:sz w:val="20"/>
                <w:szCs w:val="24"/>
              </w:rPr>
            </w:pPr>
            <w:r w:rsidRPr="00162CAA">
              <w:rPr>
                <w:i/>
                <w:iCs/>
                <w:sz w:val="20"/>
                <w:szCs w:val="24"/>
              </w:rPr>
              <w:t xml:space="preserve">Marginal Energy Production per QSE per Resource by Settlement Interval </w:t>
            </w:r>
            <w:r w:rsidRPr="00162CAA">
              <w:rPr>
                <w:szCs w:val="24"/>
              </w:rPr>
              <w:t xml:space="preserve">— </w:t>
            </w:r>
            <w:r w:rsidRPr="00162CAA">
              <w:rPr>
                <w:iCs/>
                <w:sz w:val="20"/>
                <w:szCs w:val="24"/>
              </w:rPr>
              <w:t xml:space="preserve">The calculated marginal generation of Resource </w:t>
            </w:r>
            <w:r w:rsidRPr="00162CAA">
              <w:rPr>
                <w:i/>
                <w:sz w:val="20"/>
                <w:szCs w:val="24"/>
              </w:rPr>
              <w:t>r</w:t>
            </w:r>
            <w:r w:rsidRPr="00162CAA">
              <w:rPr>
                <w:iCs/>
                <w:sz w:val="20"/>
                <w:szCs w:val="24"/>
              </w:rPr>
              <w:t xml:space="preserve"> represented by QSE </w:t>
            </w:r>
            <w:r w:rsidRPr="00162CAA">
              <w:rPr>
                <w:i/>
                <w:sz w:val="20"/>
                <w:szCs w:val="24"/>
              </w:rPr>
              <w:t>q</w:t>
            </w:r>
            <w:r w:rsidRPr="00162CAA">
              <w:rPr>
                <w:iCs/>
                <w:sz w:val="20"/>
                <w:szCs w:val="24"/>
              </w:rPr>
              <w:t xml:space="preserve"> in Real-Time for the 15-minute Settlement Interval </w:t>
            </w:r>
            <w:r w:rsidRPr="00162CAA">
              <w:rPr>
                <w:i/>
                <w:sz w:val="20"/>
                <w:szCs w:val="24"/>
              </w:rPr>
              <w:t>i</w:t>
            </w:r>
            <w:r w:rsidRPr="00162CAA">
              <w:rPr>
                <w:iCs/>
                <w:sz w:val="20"/>
                <w:szCs w:val="24"/>
              </w:rPr>
              <w:t xml:space="preserve">.  Where for a Combined Cycle Train, the Resource </w:t>
            </w:r>
            <w:r w:rsidRPr="00162CAA">
              <w:rPr>
                <w:i/>
                <w:iCs/>
                <w:sz w:val="20"/>
                <w:szCs w:val="24"/>
              </w:rPr>
              <w:t>r</w:t>
            </w:r>
            <w:r w:rsidRPr="00162CAA">
              <w:rPr>
                <w:iCs/>
                <w:sz w:val="20"/>
                <w:szCs w:val="24"/>
              </w:rPr>
              <w:t xml:space="preserve"> is a Combined Cycle Generation Resource within the Combined Cycle Train.</w:t>
            </w:r>
          </w:p>
        </w:tc>
      </w:tr>
      <w:tr w:rsidR="00162CAA" w:rsidRPr="00162CAA" w14:paraId="20572FC6"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34A25B83" w14:textId="77777777" w:rsidR="00162CAA" w:rsidRPr="00162CAA" w:rsidRDefault="00162CAA" w:rsidP="00162CAA">
            <w:pPr>
              <w:spacing w:after="60"/>
              <w:rPr>
                <w:i/>
                <w:iCs/>
                <w:sz w:val="20"/>
                <w:szCs w:val="24"/>
              </w:rPr>
            </w:pPr>
            <w:r w:rsidRPr="00162CAA">
              <w:rPr>
                <w:i/>
                <w:iCs/>
                <w:sz w:val="20"/>
                <w:szCs w:val="24"/>
              </w:rPr>
              <w:t>q</w:t>
            </w:r>
          </w:p>
        </w:tc>
        <w:tc>
          <w:tcPr>
            <w:tcW w:w="607" w:type="pct"/>
            <w:tcBorders>
              <w:top w:val="single" w:sz="6" w:space="0" w:color="auto"/>
              <w:left w:val="single" w:sz="6" w:space="0" w:color="auto"/>
              <w:bottom w:val="single" w:sz="6" w:space="0" w:color="auto"/>
              <w:right w:val="single" w:sz="6" w:space="0" w:color="auto"/>
            </w:tcBorders>
            <w:hideMark/>
          </w:tcPr>
          <w:p w14:paraId="539D8495" w14:textId="77777777" w:rsidR="00162CAA" w:rsidRPr="00162CAA" w:rsidRDefault="00162CAA" w:rsidP="00162CAA">
            <w:pPr>
              <w:spacing w:after="60"/>
              <w:rPr>
                <w:iCs/>
                <w:sz w:val="20"/>
                <w:szCs w:val="24"/>
              </w:rPr>
            </w:pPr>
            <w:r w:rsidRPr="00162CAA">
              <w:rPr>
                <w:iCs/>
                <w:sz w:val="20"/>
                <w:szCs w:val="24"/>
              </w:rPr>
              <w:t>None</w:t>
            </w:r>
          </w:p>
        </w:tc>
        <w:tc>
          <w:tcPr>
            <w:tcW w:w="3385" w:type="pct"/>
            <w:tcBorders>
              <w:top w:val="single" w:sz="6" w:space="0" w:color="auto"/>
              <w:left w:val="single" w:sz="6" w:space="0" w:color="auto"/>
              <w:bottom w:val="single" w:sz="6" w:space="0" w:color="auto"/>
              <w:right w:val="single" w:sz="4" w:space="0" w:color="auto"/>
            </w:tcBorders>
            <w:hideMark/>
          </w:tcPr>
          <w:p w14:paraId="5CF439B8" w14:textId="77777777" w:rsidR="00162CAA" w:rsidRPr="00162CAA" w:rsidRDefault="00162CAA" w:rsidP="00162CAA">
            <w:pPr>
              <w:spacing w:after="60"/>
              <w:rPr>
                <w:iCs/>
                <w:sz w:val="20"/>
                <w:szCs w:val="24"/>
              </w:rPr>
            </w:pPr>
            <w:r w:rsidRPr="00162CAA">
              <w:rPr>
                <w:iCs/>
                <w:sz w:val="20"/>
                <w:szCs w:val="24"/>
              </w:rPr>
              <w:t>A QSE.</w:t>
            </w:r>
          </w:p>
        </w:tc>
      </w:tr>
      <w:tr w:rsidR="00162CAA" w:rsidRPr="00162CAA" w14:paraId="698260F0"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4BD06FEF" w14:textId="77777777" w:rsidR="00162CAA" w:rsidRPr="00162CAA" w:rsidRDefault="00162CAA" w:rsidP="00162CAA">
            <w:pPr>
              <w:spacing w:after="60"/>
              <w:rPr>
                <w:i/>
                <w:iCs/>
                <w:sz w:val="20"/>
                <w:szCs w:val="24"/>
              </w:rPr>
            </w:pPr>
            <w:r w:rsidRPr="00162CAA">
              <w:rPr>
                <w:i/>
                <w:iCs/>
                <w:sz w:val="20"/>
                <w:szCs w:val="24"/>
              </w:rPr>
              <w:t>r</w:t>
            </w:r>
          </w:p>
        </w:tc>
        <w:tc>
          <w:tcPr>
            <w:tcW w:w="607" w:type="pct"/>
            <w:tcBorders>
              <w:top w:val="single" w:sz="6" w:space="0" w:color="auto"/>
              <w:left w:val="single" w:sz="6" w:space="0" w:color="auto"/>
              <w:bottom w:val="single" w:sz="6" w:space="0" w:color="auto"/>
              <w:right w:val="single" w:sz="6" w:space="0" w:color="auto"/>
            </w:tcBorders>
            <w:hideMark/>
          </w:tcPr>
          <w:p w14:paraId="1662F5B9" w14:textId="77777777" w:rsidR="00162CAA" w:rsidRPr="00162CAA" w:rsidRDefault="00162CAA" w:rsidP="00162CAA">
            <w:pPr>
              <w:spacing w:after="60"/>
              <w:rPr>
                <w:iCs/>
                <w:sz w:val="20"/>
                <w:szCs w:val="24"/>
              </w:rPr>
            </w:pPr>
            <w:r w:rsidRPr="00162CAA">
              <w:rPr>
                <w:iCs/>
                <w:sz w:val="20"/>
                <w:szCs w:val="24"/>
              </w:rPr>
              <w:t>None</w:t>
            </w:r>
          </w:p>
        </w:tc>
        <w:tc>
          <w:tcPr>
            <w:tcW w:w="3385" w:type="pct"/>
            <w:tcBorders>
              <w:top w:val="single" w:sz="6" w:space="0" w:color="auto"/>
              <w:left w:val="single" w:sz="6" w:space="0" w:color="auto"/>
              <w:bottom w:val="single" w:sz="6" w:space="0" w:color="auto"/>
              <w:right w:val="single" w:sz="4" w:space="0" w:color="auto"/>
            </w:tcBorders>
            <w:hideMark/>
          </w:tcPr>
          <w:p w14:paraId="6D798223" w14:textId="77777777" w:rsidR="00162CAA" w:rsidRPr="00162CAA" w:rsidRDefault="00162CAA" w:rsidP="00162CAA">
            <w:pPr>
              <w:spacing w:after="60"/>
              <w:rPr>
                <w:iCs/>
                <w:sz w:val="20"/>
                <w:szCs w:val="24"/>
              </w:rPr>
            </w:pPr>
            <w:r w:rsidRPr="00162CAA">
              <w:rPr>
                <w:iCs/>
                <w:sz w:val="20"/>
                <w:szCs w:val="24"/>
              </w:rPr>
              <w:t>A Generation Resource or ESR.</w:t>
            </w:r>
          </w:p>
        </w:tc>
      </w:tr>
      <w:tr w:rsidR="00162CAA" w:rsidRPr="00162CAA" w14:paraId="179EADC1"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49CDCA80" w14:textId="77777777" w:rsidR="00162CAA" w:rsidRPr="00162CAA" w:rsidRDefault="00162CAA" w:rsidP="00162CAA">
            <w:pPr>
              <w:spacing w:after="60"/>
              <w:rPr>
                <w:i/>
                <w:iCs/>
                <w:sz w:val="20"/>
                <w:szCs w:val="24"/>
              </w:rPr>
            </w:pPr>
            <w:r w:rsidRPr="00162CAA">
              <w:rPr>
                <w:i/>
                <w:iCs/>
                <w:sz w:val="20"/>
                <w:szCs w:val="24"/>
              </w:rPr>
              <w:t>i</w:t>
            </w:r>
          </w:p>
        </w:tc>
        <w:tc>
          <w:tcPr>
            <w:tcW w:w="607" w:type="pct"/>
            <w:tcBorders>
              <w:top w:val="single" w:sz="6" w:space="0" w:color="auto"/>
              <w:left w:val="single" w:sz="6" w:space="0" w:color="auto"/>
              <w:bottom w:val="single" w:sz="6" w:space="0" w:color="auto"/>
              <w:right w:val="single" w:sz="6" w:space="0" w:color="auto"/>
            </w:tcBorders>
            <w:hideMark/>
          </w:tcPr>
          <w:p w14:paraId="76DE7F3E" w14:textId="77777777" w:rsidR="00162CAA" w:rsidRPr="00162CAA" w:rsidRDefault="00162CAA" w:rsidP="00162CAA">
            <w:pPr>
              <w:spacing w:after="60"/>
              <w:rPr>
                <w:iCs/>
                <w:sz w:val="20"/>
                <w:szCs w:val="24"/>
              </w:rPr>
            </w:pPr>
            <w:r w:rsidRPr="00162CAA">
              <w:rPr>
                <w:iCs/>
                <w:sz w:val="20"/>
                <w:szCs w:val="24"/>
              </w:rPr>
              <w:t>None</w:t>
            </w:r>
          </w:p>
        </w:tc>
        <w:tc>
          <w:tcPr>
            <w:tcW w:w="3385" w:type="pct"/>
            <w:tcBorders>
              <w:top w:val="single" w:sz="6" w:space="0" w:color="auto"/>
              <w:left w:val="single" w:sz="6" w:space="0" w:color="auto"/>
              <w:bottom w:val="single" w:sz="6" w:space="0" w:color="auto"/>
              <w:right w:val="single" w:sz="4" w:space="0" w:color="auto"/>
            </w:tcBorders>
            <w:hideMark/>
          </w:tcPr>
          <w:p w14:paraId="50C45932" w14:textId="77777777" w:rsidR="00162CAA" w:rsidRPr="00162CAA" w:rsidRDefault="00162CAA" w:rsidP="00162CAA">
            <w:pPr>
              <w:spacing w:after="60"/>
              <w:rPr>
                <w:iCs/>
                <w:sz w:val="20"/>
                <w:szCs w:val="24"/>
              </w:rPr>
            </w:pPr>
            <w:r w:rsidRPr="00162CAA">
              <w:rPr>
                <w:iCs/>
                <w:sz w:val="20"/>
                <w:szCs w:val="24"/>
              </w:rPr>
              <w:t>A 15-minute Settlement Interval within the Operating Day during an LCAP Effective Period.</w:t>
            </w:r>
          </w:p>
        </w:tc>
      </w:tr>
      <w:tr w:rsidR="00162CAA" w:rsidRPr="00162CAA" w14:paraId="3B635D5B" w14:textId="77777777" w:rsidTr="00890B99">
        <w:trPr>
          <w:cantSplit/>
        </w:trPr>
        <w:tc>
          <w:tcPr>
            <w:tcW w:w="1008" w:type="pct"/>
            <w:tcBorders>
              <w:top w:val="single" w:sz="6" w:space="0" w:color="auto"/>
              <w:left w:val="single" w:sz="4" w:space="0" w:color="auto"/>
              <w:bottom w:val="single" w:sz="6" w:space="0" w:color="auto"/>
              <w:right w:val="single" w:sz="6" w:space="0" w:color="auto"/>
            </w:tcBorders>
            <w:hideMark/>
          </w:tcPr>
          <w:p w14:paraId="3D7C8FBE" w14:textId="77777777" w:rsidR="00162CAA" w:rsidRPr="00162CAA" w:rsidRDefault="00162CAA" w:rsidP="00162CAA">
            <w:pPr>
              <w:spacing w:after="60"/>
              <w:rPr>
                <w:i/>
                <w:iCs/>
                <w:sz w:val="20"/>
                <w:szCs w:val="24"/>
              </w:rPr>
            </w:pPr>
            <w:r w:rsidRPr="00162CAA">
              <w:rPr>
                <w:i/>
                <w:iCs/>
                <w:sz w:val="20"/>
                <w:szCs w:val="24"/>
              </w:rPr>
              <w:t>rc</w:t>
            </w:r>
          </w:p>
        </w:tc>
        <w:tc>
          <w:tcPr>
            <w:tcW w:w="607" w:type="pct"/>
            <w:tcBorders>
              <w:top w:val="single" w:sz="6" w:space="0" w:color="auto"/>
              <w:left w:val="single" w:sz="6" w:space="0" w:color="auto"/>
              <w:bottom w:val="single" w:sz="6" w:space="0" w:color="auto"/>
              <w:right w:val="single" w:sz="6" w:space="0" w:color="auto"/>
            </w:tcBorders>
            <w:hideMark/>
          </w:tcPr>
          <w:p w14:paraId="6EA34290" w14:textId="77777777" w:rsidR="00162CAA" w:rsidRPr="00162CAA" w:rsidRDefault="00162CAA" w:rsidP="00162CAA">
            <w:pPr>
              <w:spacing w:after="60"/>
              <w:rPr>
                <w:iCs/>
                <w:sz w:val="20"/>
                <w:szCs w:val="24"/>
              </w:rPr>
            </w:pPr>
            <w:r w:rsidRPr="00162CAA">
              <w:rPr>
                <w:iCs/>
                <w:sz w:val="20"/>
                <w:szCs w:val="24"/>
              </w:rPr>
              <w:t>None</w:t>
            </w:r>
          </w:p>
        </w:tc>
        <w:tc>
          <w:tcPr>
            <w:tcW w:w="3385" w:type="pct"/>
            <w:tcBorders>
              <w:top w:val="single" w:sz="6" w:space="0" w:color="auto"/>
              <w:left w:val="single" w:sz="6" w:space="0" w:color="auto"/>
              <w:bottom w:val="single" w:sz="6" w:space="0" w:color="auto"/>
              <w:right w:val="single" w:sz="4" w:space="0" w:color="auto"/>
            </w:tcBorders>
            <w:hideMark/>
          </w:tcPr>
          <w:p w14:paraId="083D86A7" w14:textId="77777777" w:rsidR="00162CAA" w:rsidRPr="00162CAA" w:rsidRDefault="00162CAA" w:rsidP="00162CAA">
            <w:pPr>
              <w:spacing w:after="60"/>
              <w:rPr>
                <w:iCs/>
                <w:sz w:val="20"/>
                <w:szCs w:val="24"/>
              </w:rPr>
            </w:pPr>
            <w:r w:rsidRPr="00162CAA">
              <w:rPr>
                <w:iCs/>
                <w:sz w:val="20"/>
                <w:szCs w:val="24"/>
              </w:rPr>
              <w:t>A Resource category</w:t>
            </w:r>
          </w:p>
        </w:tc>
      </w:tr>
    </w:tbl>
    <w:p w14:paraId="6E0137BC" w14:textId="77777777" w:rsidR="00162CAA" w:rsidRPr="00162CAA" w:rsidRDefault="00162CAA" w:rsidP="00162CAA">
      <w:pPr>
        <w:spacing w:before="240" w:after="240"/>
        <w:ind w:left="720" w:hanging="720"/>
        <w:rPr>
          <w:iCs/>
          <w:szCs w:val="24"/>
        </w:rPr>
      </w:pPr>
      <w:r w:rsidRPr="00162CAA">
        <w:rPr>
          <w:iCs/>
          <w:szCs w:val="24"/>
        </w:rPr>
        <w:t>(2)</w:t>
      </w:r>
      <w:r w:rsidRPr="00162CAA">
        <w:rPr>
          <w:iCs/>
          <w:szCs w:val="24"/>
        </w:rPr>
        <w:tab/>
        <w:t>The total compensation to each QSE for operating losses during an LCAP Effective Period for the 15-minute Settlement Interval is calculated as follows:</w:t>
      </w:r>
    </w:p>
    <w:p w14:paraId="3FC412AB" w14:textId="1D3B862C" w:rsidR="00162CAA" w:rsidRPr="003D3379" w:rsidRDefault="00162CAA" w:rsidP="00162CAA">
      <w:pPr>
        <w:spacing w:after="240"/>
        <w:ind w:left="1440" w:hanging="720"/>
        <w:rPr>
          <w:b/>
          <w:bCs/>
          <w:i/>
          <w:iCs/>
          <w:szCs w:val="24"/>
          <w:vertAlign w:val="subscript"/>
          <w:lang w:val="es-ES"/>
        </w:rPr>
      </w:pPr>
      <w:r w:rsidRPr="003D3379">
        <w:rPr>
          <w:b/>
          <w:bCs/>
          <w:iCs/>
          <w:szCs w:val="24"/>
        </w:rPr>
        <w:t xml:space="preserve">OPLPAMTQSETOT </w:t>
      </w:r>
      <w:r w:rsidRPr="003D3379">
        <w:rPr>
          <w:b/>
          <w:bCs/>
          <w:i/>
          <w:iCs/>
          <w:szCs w:val="24"/>
          <w:vertAlign w:val="subscript"/>
        </w:rPr>
        <w:t xml:space="preserve">q  </w:t>
      </w:r>
      <w:r w:rsidRPr="003D3379">
        <w:rPr>
          <w:b/>
          <w:bCs/>
          <w:iCs/>
          <w:szCs w:val="24"/>
        </w:rPr>
        <w:t xml:space="preserve">       =  </w:t>
      </w:r>
      <w:r w:rsidRPr="003D3379">
        <w:rPr>
          <w:b/>
          <w:bCs/>
          <w:iCs/>
          <w:szCs w:val="24"/>
        </w:rPr>
        <w:tab/>
      </w:r>
      <w:r w:rsidRPr="003D3379">
        <w:rPr>
          <w:b/>
          <w:bCs/>
          <w:noProof/>
          <w:position w:val="-18"/>
          <w:szCs w:val="24"/>
        </w:rPr>
        <w:drawing>
          <wp:inline distT="0" distB="0" distL="0" distR="0" wp14:anchorId="3F9EDDAE" wp14:editId="4CAB3B85">
            <wp:extent cx="190500" cy="361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4" cstate="print">
                      <a:extLst>
                        <a:ext uri="{28A0092B-C50C-407E-A947-70E740481C1C}">
                          <a14:useLocalDpi xmlns:a14="http://schemas.microsoft.com/office/drawing/2010/main" val="0"/>
                        </a:ext>
                      </a:extLst>
                    </a:blip>
                    <a:srcRect/>
                    <a:stretch>
                      <a:fillRect/>
                    </a:stretch>
                  </pic:blipFill>
                  <pic:spPr bwMode="auto">
                    <a:xfrm>
                      <a:off x="0" y="0"/>
                      <a:ext cx="190500" cy="361950"/>
                    </a:xfrm>
                    <a:prstGeom prst="rect">
                      <a:avLst/>
                    </a:prstGeom>
                    <a:noFill/>
                    <a:ln>
                      <a:noFill/>
                    </a:ln>
                  </pic:spPr>
                </pic:pic>
              </a:graphicData>
            </a:graphic>
          </wp:inline>
        </w:drawing>
      </w:r>
      <w:r w:rsidRPr="003D3379">
        <w:rPr>
          <w:b/>
          <w:bCs/>
          <w:szCs w:val="24"/>
        </w:rPr>
        <w:t xml:space="preserve"> </w:t>
      </w:r>
      <w:r w:rsidRPr="003D3379">
        <w:rPr>
          <w:b/>
          <w:bCs/>
          <w:iCs/>
          <w:szCs w:val="24"/>
        </w:rPr>
        <w:t xml:space="preserve">OPLPAMT </w:t>
      </w:r>
      <w:r w:rsidRPr="003D3379">
        <w:rPr>
          <w:b/>
          <w:bCs/>
          <w:i/>
          <w:iCs/>
          <w:sz w:val="20"/>
          <w:szCs w:val="24"/>
          <w:vertAlign w:val="subscript"/>
        </w:rPr>
        <w:t>q, r, i</w:t>
      </w:r>
    </w:p>
    <w:p w14:paraId="600D0F33" w14:textId="77777777" w:rsidR="00162CAA" w:rsidRPr="00162CAA" w:rsidRDefault="00162CAA" w:rsidP="00162CAA">
      <w:pPr>
        <w:rPr>
          <w:szCs w:val="24"/>
        </w:rPr>
      </w:pPr>
      <w:r w:rsidRPr="00162CAA">
        <w:rPr>
          <w:szCs w:val="24"/>
        </w:rPr>
        <w:t>The above variables are defined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810"/>
        <w:gridCol w:w="5935"/>
      </w:tblGrid>
      <w:tr w:rsidR="00162CAA" w:rsidRPr="00162CAA" w14:paraId="338D95C1" w14:textId="77777777" w:rsidTr="00890B99">
        <w:trPr>
          <w:cantSplit/>
          <w:tblHeader/>
        </w:trPr>
        <w:tc>
          <w:tcPr>
            <w:tcW w:w="1393" w:type="pct"/>
            <w:tcBorders>
              <w:top w:val="single" w:sz="4" w:space="0" w:color="auto"/>
              <w:left w:val="single" w:sz="4" w:space="0" w:color="auto"/>
              <w:bottom w:val="single" w:sz="4" w:space="0" w:color="auto"/>
              <w:right w:val="single" w:sz="4" w:space="0" w:color="auto"/>
            </w:tcBorders>
            <w:hideMark/>
          </w:tcPr>
          <w:p w14:paraId="700CF2A3" w14:textId="77777777" w:rsidR="00162CAA" w:rsidRPr="00162CAA" w:rsidRDefault="00162CAA" w:rsidP="00162CAA">
            <w:pPr>
              <w:spacing w:after="240"/>
              <w:rPr>
                <w:b/>
                <w:iCs/>
                <w:sz w:val="20"/>
                <w:szCs w:val="24"/>
              </w:rPr>
            </w:pPr>
            <w:r w:rsidRPr="00162CAA">
              <w:rPr>
                <w:b/>
                <w:iCs/>
                <w:sz w:val="20"/>
                <w:szCs w:val="24"/>
              </w:rPr>
              <w:t>Variable</w:t>
            </w:r>
          </w:p>
        </w:tc>
        <w:tc>
          <w:tcPr>
            <w:tcW w:w="433" w:type="pct"/>
            <w:tcBorders>
              <w:top w:val="single" w:sz="4" w:space="0" w:color="auto"/>
              <w:left w:val="single" w:sz="4" w:space="0" w:color="auto"/>
              <w:bottom w:val="single" w:sz="4" w:space="0" w:color="auto"/>
              <w:right w:val="single" w:sz="4" w:space="0" w:color="auto"/>
            </w:tcBorders>
            <w:hideMark/>
          </w:tcPr>
          <w:p w14:paraId="3BC5529F" w14:textId="77777777" w:rsidR="00162CAA" w:rsidRPr="00162CAA" w:rsidRDefault="00162CAA" w:rsidP="00162CAA">
            <w:pPr>
              <w:spacing w:after="240"/>
              <w:rPr>
                <w:b/>
                <w:iCs/>
                <w:sz w:val="20"/>
                <w:szCs w:val="24"/>
              </w:rPr>
            </w:pPr>
            <w:r w:rsidRPr="00162CAA">
              <w:rPr>
                <w:b/>
                <w:iCs/>
                <w:sz w:val="20"/>
                <w:szCs w:val="24"/>
              </w:rPr>
              <w:t>Unit</w:t>
            </w:r>
          </w:p>
        </w:tc>
        <w:tc>
          <w:tcPr>
            <w:tcW w:w="3174" w:type="pct"/>
            <w:tcBorders>
              <w:top w:val="single" w:sz="4" w:space="0" w:color="auto"/>
              <w:left w:val="single" w:sz="4" w:space="0" w:color="auto"/>
              <w:bottom w:val="single" w:sz="4" w:space="0" w:color="auto"/>
              <w:right w:val="single" w:sz="4" w:space="0" w:color="auto"/>
            </w:tcBorders>
            <w:hideMark/>
          </w:tcPr>
          <w:p w14:paraId="1BFF7DE6" w14:textId="77777777" w:rsidR="00162CAA" w:rsidRPr="00162CAA" w:rsidRDefault="00162CAA" w:rsidP="00162CAA">
            <w:pPr>
              <w:spacing w:after="240"/>
              <w:rPr>
                <w:b/>
                <w:iCs/>
                <w:sz w:val="20"/>
                <w:szCs w:val="24"/>
              </w:rPr>
            </w:pPr>
            <w:r w:rsidRPr="00162CAA">
              <w:rPr>
                <w:b/>
                <w:iCs/>
                <w:sz w:val="20"/>
                <w:szCs w:val="24"/>
              </w:rPr>
              <w:t>Definition</w:t>
            </w:r>
          </w:p>
        </w:tc>
      </w:tr>
      <w:tr w:rsidR="00162CAA" w:rsidRPr="00162CAA" w14:paraId="0AECBAB8" w14:textId="77777777" w:rsidTr="00890B99">
        <w:trPr>
          <w:cantSplit/>
        </w:trPr>
        <w:tc>
          <w:tcPr>
            <w:tcW w:w="1393" w:type="pct"/>
            <w:tcBorders>
              <w:top w:val="single" w:sz="4" w:space="0" w:color="auto"/>
              <w:left w:val="single" w:sz="4" w:space="0" w:color="auto"/>
              <w:bottom w:val="single" w:sz="4" w:space="0" w:color="auto"/>
              <w:right w:val="single" w:sz="4" w:space="0" w:color="auto"/>
            </w:tcBorders>
            <w:hideMark/>
          </w:tcPr>
          <w:p w14:paraId="59B6E59A" w14:textId="77777777" w:rsidR="00162CAA" w:rsidRPr="00162CAA" w:rsidRDefault="00162CAA" w:rsidP="00162CAA">
            <w:pPr>
              <w:spacing w:after="60"/>
              <w:rPr>
                <w:iCs/>
                <w:sz w:val="20"/>
                <w:szCs w:val="24"/>
              </w:rPr>
            </w:pPr>
            <w:r w:rsidRPr="00162CAA">
              <w:rPr>
                <w:iCs/>
                <w:sz w:val="20"/>
                <w:szCs w:val="24"/>
              </w:rPr>
              <w:t>OPLPAMTQSETOT</w:t>
            </w:r>
            <w:r w:rsidRPr="00162CAA">
              <w:rPr>
                <w:b/>
                <w:iCs/>
                <w:sz w:val="20"/>
                <w:szCs w:val="24"/>
              </w:rPr>
              <w:t xml:space="preserve"> </w:t>
            </w:r>
            <w:r w:rsidRPr="00162CAA">
              <w:rPr>
                <w:i/>
                <w:iCs/>
                <w:sz w:val="20"/>
                <w:szCs w:val="24"/>
                <w:vertAlign w:val="subscript"/>
              </w:rPr>
              <w:t>q</w:t>
            </w:r>
            <w:r w:rsidRPr="00162CAA">
              <w:rPr>
                <w:iCs/>
                <w:sz w:val="20"/>
                <w:szCs w:val="24"/>
              </w:rPr>
              <w:t xml:space="preserve"> </w:t>
            </w:r>
          </w:p>
        </w:tc>
        <w:tc>
          <w:tcPr>
            <w:tcW w:w="433" w:type="pct"/>
            <w:tcBorders>
              <w:top w:val="single" w:sz="4" w:space="0" w:color="auto"/>
              <w:left w:val="single" w:sz="4" w:space="0" w:color="auto"/>
              <w:bottom w:val="single" w:sz="4" w:space="0" w:color="auto"/>
              <w:right w:val="single" w:sz="4" w:space="0" w:color="auto"/>
            </w:tcBorders>
            <w:hideMark/>
          </w:tcPr>
          <w:p w14:paraId="589332A4" w14:textId="77777777" w:rsidR="00162CAA" w:rsidRPr="00162CAA" w:rsidRDefault="00162CAA" w:rsidP="00162CAA">
            <w:pPr>
              <w:spacing w:after="60"/>
              <w:rPr>
                <w:iCs/>
                <w:sz w:val="20"/>
                <w:szCs w:val="24"/>
              </w:rPr>
            </w:pPr>
            <w:r w:rsidRPr="00162CAA">
              <w:rPr>
                <w:iCs/>
                <w:sz w:val="20"/>
                <w:szCs w:val="24"/>
              </w:rPr>
              <w:t>$</w:t>
            </w:r>
          </w:p>
        </w:tc>
        <w:tc>
          <w:tcPr>
            <w:tcW w:w="3174" w:type="pct"/>
            <w:tcBorders>
              <w:top w:val="single" w:sz="4" w:space="0" w:color="auto"/>
              <w:left w:val="single" w:sz="4" w:space="0" w:color="auto"/>
              <w:bottom w:val="single" w:sz="4" w:space="0" w:color="auto"/>
              <w:right w:val="single" w:sz="4" w:space="0" w:color="auto"/>
            </w:tcBorders>
            <w:hideMark/>
          </w:tcPr>
          <w:p w14:paraId="220A946C" w14:textId="77777777" w:rsidR="00162CAA" w:rsidRPr="00162CAA" w:rsidRDefault="00162CAA" w:rsidP="00162CAA">
            <w:pPr>
              <w:spacing w:after="60"/>
              <w:rPr>
                <w:iCs/>
                <w:sz w:val="20"/>
                <w:szCs w:val="24"/>
              </w:rPr>
            </w:pPr>
            <w:r w:rsidRPr="00162CAA">
              <w:rPr>
                <w:i/>
                <w:iCs/>
                <w:sz w:val="20"/>
                <w:szCs w:val="24"/>
              </w:rPr>
              <w:t xml:space="preserve">Total Operating Losses Payment Amount per QSE – </w:t>
            </w:r>
            <w:r w:rsidRPr="00162CAA">
              <w:rPr>
                <w:iCs/>
                <w:sz w:val="20"/>
                <w:szCs w:val="24"/>
              </w:rPr>
              <w:t xml:space="preserve">The total operating losses payment to the QSE </w:t>
            </w:r>
            <w:r w:rsidRPr="00162CAA">
              <w:rPr>
                <w:i/>
                <w:sz w:val="20"/>
                <w:szCs w:val="24"/>
              </w:rPr>
              <w:t>q</w:t>
            </w:r>
            <w:r w:rsidRPr="00162CAA">
              <w:rPr>
                <w:iCs/>
                <w:sz w:val="20"/>
                <w:szCs w:val="24"/>
              </w:rPr>
              <w:t xml:space="preserve">, for all Resources, for the 15-minute Settlement Interval within the Operating Day.  </w:t>
            </w:r>
          </w:p>
        </w:tc>
      </w:tr>
      <w:tr w:rsidR="00162CAA" w:rsidRPr="00162CAA" w14:paraId="6E1C42CE" w14:textId="77777777" w:rsidTr="00890B99">
        <w:trPr>
          <w:cantSplit/>
        </w:trPr>
        <w:tc>
          <w:tcPr>
            <w:tcW w:w="1393" w:type="pct"/>
            <w:tcBorders>
              <w:top w:val="single" w:sz="4" w:space="0" w:color="auto"/>
              <w:left w:val="single" w:sz="4" w:space="0" w:color="auto"/>
              <w:bottom w:val="single" w:sz="4" w:space="0" w:color="auto"/>
              <w:right w:val="single" w:sz="4" w:space="0" w:color="auto"/>
            </w:tcBorders>
            <w:hideMark/>
          </w:tcPr>
          <w:p w14:paraId="36C3E343" w14:textId="77777777" w:rsidR="00162CAA" w:rsidRPr="00162CAA" w:rsidRDefault="00162CAA" w:rsidP="00162CAA">
            <w:pPr>
              <w:spacing w:after="60"/>
              <w:rPr>
                <w:iCs/>
                <w:sz w:val="20"/>
                <w:szCs w:val="24"/>
              </w:rPr>
            </w:pPr>
            <w:r w:rsidRPr="00162CAA">
              <w:rPr>
                <w:iCs/>
                <w:sz w:val="20"/>
                <w:szCs w:val="24"/>
              </w:rPr>
              <w:t xml:space="preserve">OPLPAMT </w:t>
            </w:r>
            <w:r w:rsidRPr="00162CAA">
              <w:rPr>
                <w:i/>
                <w:iCs/>
                <w:sz w:val="20"/>
                <w:szCs w:val="24"/>
                <w:vertAlign w:val="subscript"/>
              </w:rPr>
              <w:t>q, r, i</w:t>
            </w:r>
            <w:r w:rsidRPr="00162CAA">
              <w:rPr>
                <w:szCs w:val="24"/>
              </w:rPr>
              <w:t xml:space="preserve">  </w:t>
            </w:r>
          </w:p>
        </w:tc>
        <w:tc>
          <w:tcPr>
            <w:tcW w:w="433" w:type="pct"/>
            <w:tcBorders>
              <w:top w:val="single" w:sz="4" w:space="0" w:color="auto"/>
              <w:left w:val="single" w:sz="4" w:space="0" w:color="auto"/>
              <w:bottom w:val="single" w:sz="4" w:space="0" w:color="auto"/>
              <w:right w:val="single" w:sz="4" w:space="0" w:color="auto"/>
            </w:tcBorders>
            <w:hideMark/>
          </w:tcPr>
          <w:p w14:paraId="13F24095" w14:textId="77777777" w:rsidR="00162CAA" w:rsidRPr="00162CAA" w:rsidRDefault="00162CAA" w:rsidP="00162CAA">
            <w:pPr>
              <w:spacing w:after="60"/>
              <w:rPr>
                <w:i/>
                <w:iCs/>
                <w:sz w:val="20"/>
                <w:szCs w:val="24"/>
              </w:rPr>
            </w:pPr>
            <w:r w:rsidRPr="00162CAA">
              <w:rPr>
                <w:szCs w:val="24"/>
              </w:rPr>
              <w:t>$</w:t>
            </w:r>
          </w:p>
        </w:tc>
        <w:tc>
          <w:tcPr>
            <w:tcW w:w="3174" w:type="pct"/>
            <w:tcBorders>
              <w:top w:val="single" w:sz="4" w:space="0" w:color="auto"/>
              <w:left w:val="single" w:sz="4" w:space="0" w:color="auto"/>
              <w:bottom w:val="single" w:sz="4" w:space="0" w:color="auto"/>
              <w:right w:val="single" w:sz="4" w:space="0" w:color="auto"/>
            </w:tcBorders>
            <w:hideMark/>
          </w:tcPr>
          <w:p w14:paraId="4FA4534B" w14:textId="77777777" w:rsidR="00162CAA" w:rsidRPr="00162CAA" w:rsidRDefault="00162CAA" w:rsidP="00162CAA">
            <w:pPr>
              <w:spacing w:after="60"/>
              <w:rPr>
                <w:iCs/>
                <w:sz w:val="20"/>
                <w:szCs w:val="24"/>
              </w:rPr>
            </w:pPr>
            <w:r w:rsidRPr="00162CAA">
              <w:rPr>
                <w:i/>
                <w:iCs/>
                <w:sz w:val="20"/>
                <w:szCs w:val="24"/>
              </w:rPr>
              <w:t>Operating Losses Payment Amount</w:t>
            </w:r>
            <w:r w:rsidRPr="00162CAA">
              <w:rPr>
                <w:szCs w:val="24"/>
              </w:rPr>
              <w:t xml:space="preserve"> – </w:t>
            </w:r>
            <w:r w:rsidRPr="00162CAA">
              <w:rPr>
                <w:iCs/>
                <w:sz w:val="20"/>
                <w:szCs w:val="24"/>
              </w:rPr>
              <w:t xml:space="preserve">The operating losses payment to the QSE </w:t>
            </w:r>
            <w:r w:rsidRPr="00162CAA">
              <w:rPr>
                <w:i/>
                <w:sz w:val="20"/>
                <w:szCs w:val="24"/>
              </w:rPr>
              <w:t>q</w:t>
            </w:r>
            <w:r w:rsidRPr="00162CAA">
              <w:rPr>
                <w:iCs/>
                <w:sz w:val="20"/>
                <w:szCs w:val="24"/>
              </w:rPr>
              <w:t xml:space="preserve">, for Resource </w:t>
            </w:r>
            <w:r w:rsidRPr="00162CAA">
              <w:rPr>
                <w:i/>
                <w:sz w:val="20"/>
                <w:szCs w:val="24"/>
              </w:rPr>
              <w:t>r</w:t>
            </w:r>
            <w:r w:rsidRPr="00162CAA">
              <w:rPr>
                <w:iCs/>
                <w:sz w:val="20"/>
                <w:szCs w:val="24"/>
              </w:rPr>
              <w:t xml:space="preserve">, for the 15-minute Settlement Interval </w:t>
            </w:r>
            <w:r w:rsidRPr="00162CAA">
              <w:rPr>
                <w:i/>
                <w:sz w:val="20"/>
                <w:szCs w:val="24"/>
              </w:rPr>
              <w:t>i</w:t>
            </w:r>
            <w:r w:rsidRPr="00162CAA">
              <w:rPr>
                <w:iCs/>
                <w:sz w:val="20"/>
                <w:szCs w:val="24"/>
              </w:rPr>
              <w:t xml:space="preserve"> within the Operating Day.  Where for a Combined Cycle Train, the Resource </w:t>
            </w:r>
            <w:r w:rsidRPr="00162CAA">
              <w:rPr>
                <w:i/>
                <w:sz w:val="20"/>
                <w:szCs w:val="24"/>
              </w:rPr>
              <w:t>r</w:t>
            </w:r>
            <w:r w:rsidRPr="00162CAA">
              <w:rPr>
                <w:iCs/>
                <w:sz w:val="20"/>
                <w:szCs w:val="24"/>
              </w:rPr>
              <w:t xml:space="preserve"> is the Combined Cycle Train.</w:t>
            </w:r>
          </w:p>
        </w:tc>
      </w:tr>
      <w:tr w:rsidR="00162CAA" w:rsidRPr="00162CAA" w14:paraId="4FF942CC" w14:textId="77777777" w:rsidTr="00890B99">
        <w:trPr>
          <w:cantSplit/>
        </w:trPr>
        <w:tc>
          <w:tcPr>
            <w:tcW w:w="1393" w:type="pct"/>
            <w:tcBorders>
              <w:top w:val="single" w:sz="4" w:space="0" w:color="auto"/>
              <w:left w:val="single" w:sz="4" w:space="0" w:color="auto"/>
              <w:bottom w:val="single" w:sz="4" w:space="0" w:color="auto"/>
              <w:right w:val="single" w:sz="4" w:space="0" w:color="auto"/>
            </w:tcBorders>
            <w:hideMark/>
          </w:tcPr>
          <w:p w14:paraId="4D3BBB84" w14:textId="77777777" w:rsidR="00162CAA" w:rsidRPr="00162CAA" w:rsidRDefault="00162CAA" w:rsidP="00162CAA">
            <w:pPr>
              <w:spacing w:after="60"/>
              <w:rPr>
                <w:i/>
                <w:iCs/>
                <w:sz w:val="20"/>
                <w:szCs w:val="24"/>
              </w:rPr>
            </w:pPr>
            <w:r w:rsidRPr="00162CAA">
              <w:rPr>
                <w:i/>
                <w:iCs/>
                <w:sz w:val="20"/>
                <w:szCs w:val="24"/>
              </w:rPr>
              <w:t>q</w:t>
            </w:r>
          </w:p>
        </w:tc>
        <w:tc>
          <w:tcPr>
            <w:tcW w:w="433" w:type="pct"/>
            <w:tcBorders>
              <w:top w:val="single" w:sz="4" w:space="0" w:color="auto"/>
              <w:left w:val="single" w:sz="4" w:space="0" w:color="auto"/>
              <w:bottom w:val="single" w:sz="4" w:space="0" w:color="auto"/>
              <w:right w:val="single" w:sz="4" w:space="0" w:color="auto"/>
            </w:tcBorders>
            <w:hideMark/>
          </w:tcPr>
          <w:p w14:paraId="07959956" w14:textId="77777777" w:rsidR="00162CAA" w:rsidRPr="00162CAA" w:rsidRDefault="00162CAA" w:rsidP="00162CAA">
            <w:pPr>
              <w:spacing w:after="60"/>
              <w:rPr>
                <w:iCs/>
                <w:sz w:val="20"/>
                <w:szCs w:val="24"/>
              </w:rPr>
            </w:pPr>
            <w:r w:rsidRPr="00162CAA">
              <w:rPr>
                <w:iCs/>
                <w:sz w:val="20"/>
                <w:szCs w:val="24"/>
              </w:rPr>
              <w:t>none</w:t>
            </w:r>
          </w:p>
        </w:tc>
        <w:tc>
          <w:tcPr>
            <w:tcW w:w="3174" w:type="pct"/>
            <w:tcBorders>
              <w:top w:val="single" w:sz="4" w:space="0" w:color="auto"/>
              <w:left w:val="single" w:sz="4" w:space="0" w:color="auto"/>
              <w:bottom w:val="single" w:sz="4" w:space="0" w:color="auto"/>
              <w:right w:val="single" w:sz="4" w:space="0" w:color="auto"/>
            </w:tcBorders>
            <w:hideMark/>
          </w:tcPr>
          <w:p w14:paraId="11283EAE" w14:textId="77777777" w:rsidR="00162CAA" w:rsidRPr="00162CAA" w:rsidRDefault="00162CAA" w:rsidP="00162CAA">
            <w:pPr>
              <w:spacing w:after="60"/>
              <w:rPr>
                <w:iCs/>
                <w:sz w:val="20"/>
                <w:szCs w:val="24"/>
              </w:rPr>
            </w:pPr>
            <w:r w:rsidRPr="00162CAA">
              <w:rPr>
                <w:iCs/>
                <w:sz w:val="20"/>
                <w:szCs w:val="24"/>
              </w:rPr>
              <w:t>A QSE.</w:t>
            </w:r>
          </w:p>
        </w:tc>
      </w:tr>
      <w:tr w:rsidR="00162CAA" w:rsidRPr="00162CAA" w14:paraId="3BC7ADAE" w14:textId="77777777" w:rsidTr="00890B99">
        <w:trPr>
          <w:cantSplit/>
        </w:trPr>
        <w:tc>
          <w:tcPr>
            <w:tcW w:w="1393" w:type="pct"/>
            <w:tcBorders>
              <w:top w:val="single" w:sz="4" w:space="0" w:color="auto"/>
              <w:left w:val="single" w:sz="4" w:space="0" w:color="auto"/>
              <w:bottom w:val="single" w:sz="4" w:space="0" w:color="auto"/>
              <w:right w:val="single" w:sz="4" w:space="0" w:color="auto"/>
            </w:tcBorders>
            <w:hideMark/>
          </w:tcPr>
          <w:p w14:paraId="28845EAF" w14:textId="77777777" w:rsidR="00162CAA" w:rsidRPr="00162CAA" w:rsidRDefault="00162CAA" w:rsidP="00162CAA">
            <w:pPr>
              <w:spacing w:after="60"/>
              <w:rPr>
                <w:i/>
                <w:iCs/>
                <w:sz w:val="20"/>
                <w:szCs w:val="24"/>
              </w:rPr>
            </w:pPr>
            <w:r w:rsidRPr="00162CAA">
              <w:rPr>
                <w:i/>
                <w:iCs/>
                <w:sz w:val="20"/>
                <w:szCs w:val="24"/>
              </w:rPr>
              <w:t>r</w:t>
            </w:r>
          </w:p>
        </w:tc>
        <w:tc>
          <w:tcPr>
            <w:tcW w:w="433" w:type="pct"/>
            <w:tcBorders>
              <w:top w:val="single" w:sz="4" w:space="0" w:color="auto"/>
              <w:left w:val="single" w:sz="4" w:space="0" w:color="auto"/>
              <w:bottom w:val="single" w:sz="4" w:space="0" w:color="auto"/>
              <w:right w:val="single" w:sz="4" w:space="0" w:color="auto"/>
            </w:tcBorders>
            <w:hideMark/>
          </w:tcPr>
          <w:p w14:paraId="7931197E" w14:textId="77777777" w:rsidR="00162CAA" w:rsidRPr="00162CAA" w:rsidRDefault="00162CAA" w:rsidP="00162CAA">
            <w:pPr>
              <w:spacing w:after="60"/>
              <w:rPr>
                <w:iCs/>
                <w:sz w:val="20"/>
                <w:szCs w:val="24"/>
              </w:rPr>
            </w:pPr>
            <w:r w:rsidRPr="00162CAA">
              <w:rPr>
                <w:iCs/>
                <w:sz w:val="20"/>
                <w:szCs w:val="24"/>
              </w:rPr>
              <w:t>none</w:t>
            </w:r>
          </w:p>
        </w:tc>
        <w:tc>
          <w:tcPr>
            <w:tcW w:w="3174" w:type="pct"/>
            <w:tcBorders>
              <w:top w:val="single" w:sz="4" w:space="0" w:color="auto"/>
              <w:left w:val="single" w:sz="4" w:space="0" w:color="auto"/>
              <w:bottom w:val="single" w:sz="4" w:space="0" w:color="auto"/>
              <w:right w:val="single" w:sz="4" w:space="0" w:color="auto"/>
            </w:tcBorders>
            <w:hideMark/>
          </w:tcPr>
          <w:p w14:paraId="6BABE045" w14:textId="77777777" w:rsidR="00162CAA" w:rsidRPr="00162CAA" w:rsidRDefault="00162CAA" w:rsidP="00162CAA">
            <w:pPr>
              <w:spacing w:after="60"/>
              <w:rPr>
                <w:iCs/>
                <w:sz w:val="20"/>
                <w:szCs w:val="24"/>
              </w:rPr>
            </w:pPr>
            <w:r w:rsidRPr="00162CAA">
              <w:rPr>
                <w:iCs/>
                <w:sz w:val="20"/>
                <w:szCs w:val="24"/>
              </w:rPr>
              <w:t>A Generation Resource or ESR.</w:t>
            </w:r>
          </w:p>
        </w:tc>
      </w:tr>
      <w:tr w:rsidR="00162CAA" w:rsidRPr="00162CAA" w14:paraId="7F2411BD" w14:textId="77777777" w:rsidTr="00890B99">
        <w:trPr>
          <w:cantSplit/>
        </w:trPr>
        <w:tc>
          <w:tcPr>
            <w:tcW w:w="1393" w:type="pct"/>
            <w:tcBorders>
              <w:top w:val="single" w:sz="4" w:space="0" w:color="auto"/>
              <w:left w:val="single" w:sz="4" w:space="0" w:color="auto"/>
              <w:bottom w:val="single" w:sz="4" w:space="0" w:color="auto"/>
              <w:right w:val="single" w:sz="4" w:space="0" w:color="auto"/>
            </w:tcBorders>
            <w:hideMark/>
          </w:tcPr>
          <w:p w14:paraId="765EB45D" w14:textId="77777777" w:rsidR="00162CAA" w:rsidRPr="00162CAA" w:rsidRDefault="00162CAA" w:rsidP="00162CAA">
            <w:pPr>
              <w:spacing w:after="60"/>
              <w:rPr>
                <w:i/>
                <w:iCs/>
                <w:sz w:val="20"/>
                <w:szCs w:val="24"/>
              </w:rPr>
            </w:pPr>
            <w:r w:rsidRPr="00162CAA">
              <w:rPr>
                <w:i/>
                <w:iCs/>
                <w:sz w:val="20"/>
                <w:szCs w:val="24"/>
              </w:rPr>
              <w:t>i</w:t>
            </w:r>
          </w:p>
        </w:tc>
        <w:tc>
          <w:tcPr>
            <w:tcW w:w="433" w:type="pct"/>
            <w:tcBorders>
              <w:top w:val="single" w:sz="4" w:space="0" w:color="auto"/>
              <w:left w:val="single" w:sz="4" w:space="0" w:color="auto"/>
              <w:bottom w:val="single" w:sz="4" w:space="0" w:color="auto"/>
              <w:right w:val="single" w:sz="4" w:space="0" w:color="auto"/>
            </w:tcBorders>
            <w:hideMark/>
          </w:tcPr>
          <w:p w14:paraId="2A3A50EB" w14:textId="77777777" w:rsidR="00162CAA" w:rsidRPr="00162CAA" w:rsidRDefault="00162CAA" w:rsidP="00162CAA">
            <w:pPr>
              <w:spacing w:after="60"/>
              <w:rPr>
                <w:iCs/>
                <w:sz w:val="20"/>
                <w:szCs w:val="24"/>
              </w:rPr>
            </w:pPr>
            <w:r w:rsidRPr="00162CAA">
              <w:rPr>
                <w:iCs/>
                <w:sz w:val="20"/>
                <w:szCs w:val="24"/>
              </w:rPr>
              <w:t>none</w:t>
            </w:r>
          </w:p>
        </w:tc>
        <w:tc>
          <w:tcPr>
            <w:tcW w:w="3174" w:type="pct"/>
            <w:tcBorders>
              <w:top w:val="single" w:sz="4" w:space="0" w:color="auto"/>
              <w:left w:val="single" w:sz="4" w:space="0" w:color="auto"/>
              <w:bottom w:val="single" w:sz="4" w:space="0" w:color="auto"/>
              <w:right w:val="single" w:sz="4" w:space="0" w:color="auto"/>
            </w:tcBorders>
            <w:hideMark/>
          </w:tcPr>
          <w:p w14:paraId="1A3F0809" w14:textId="77777777" w:rsidR="00162CAA" w:rsidRPr="00162CAA" w:rsidRDefault="00162CAA" w:rsidP="00162CAA">
            <w:pPr>
              <w:spacing w:after="60"/>
              <w:rPr>
                <w:iCs/>
                <w:sz w:val="20"/>
                <w:szCs w:val="24"/>
              </w:rPr>
            </w:pPr>
            <w:r w:rsidRPr="00162CAA">
              <w:rPr>
                <w:iCs/>
                <w:sz w:val="20"/>
                <w:szCs w:val="24"/>
              </w:rPr>
              <w:t>A 15-minute Settlement Interval within the Operating Day during an LCAP Effective Period.</w:t>
            </w:r>
          </w:p>
        </w:tc>
      </w:tr>
    </w:tbl>
    <w:p w14:paraId="25C98303" w14:textId="77777777" w:rsidR="00162CAA" w:rsidRPr="00162CAA" w:rsidRDefault="00162CAA" w:rsidP="00162CAA">
      <w:pPr>
        <w:keepNext/>
        <w:tabs>
          <w:tab w:val="left" w:pos="1080"/>
        </w:tabs>
        <w:spacing w:before="480" w:after="240"/>
        <w:ind w:left="1080" w:hanging="1080"/>
        <w:outlineLvl w:val="2"/>
        <w:rPr>
          <w:bCs/>
        </w:rPr>
      </w:pPr>
      <w:bookmarkStart w:id="2712" w:name="_Toc72925597"/>
      <w:bookmarkStart w:id="2713" w:name="_Toc74113622"/>
      <w:bookmarkStart w:id="2714" w:name="_Toc88017254"/>
      <w:bookmarkStart w:id="2715" w:name="_Toc101091058"/>
      <w:bookmarkStart w:id="2716" w:name="_Toc400547193"/>
      <w:bookmarkStart w:id="2717" w:name="_Toc405384298"/>
      <w:bookmarkStart w:id="2718" w:name="_Toc405543565"/>
      <w:bookmarkStart w:id="2719" w:name="_Toc428178074"/>
      <w:bookmarkStart w:id="2720" w:name="_Toc440872705"/>
      <w:bookmarkStart w:id="2721" w:name="_Toc458766250"/>
      <w:bookmarkStart w:id="2722" w:name="_Toc459292655"/>
      <w:bookmarkStart w:id="2723" w:name="_Toc60038362"/>
      <w:bookmarkStart w:id="2724" w:name="_Toc135992436"/>
      <w:bookmarkStart w:id="2725" w:name="_Toc493250760"/>
      <w:bookmarkStart w:id="2726" w:name="_Toc181499"/>
      <w:bookmarkStart w:id="2727" w:name="_Toc181597"/>
      <w:r w:rsidRPr="00162CAA">
        <w:rPr>
          <w:b/>
          <w:bCs/>
          <w:i/>
        </w:rPr>
        <w:t>6.8.3</w:t>
      </w:r>
      <w:r w:rsidRPr="00162CAA">
        <w:rPr>
          <w:b/>
          <w:bCs/>
          <w:i/>
        </w:rPr>
        <w:tab/>
      </w:r>
      <w:bookmarkEnd w:id="2712"/>
      <w:bookmarkEnd w:id="2713"/>
      <w:bookmarkEnd w:id="2714"/>
      <w:bookmarkEnd w:id="2715"/>
      <w:bookmarkEnd w:id="2716"/>
      <w:bookmarkEnd w:id="2717"/>
      <w:bookmarkEnd w:id="2718"/>
      <w:bookmarkEnd w:id="2719"/>
      <w:bookmarkEnd w:id="2720"/>
      <w:bookmarkEnd w:id="2721"/>
      <w:bookmarkEnd w:id="2722"/>
      <w:bookmarkEnd w:id="2723"/>
      <w:r w:rsidRPr="00162CAA">
        <w:rPr>
          <w:b/>
          <w:bCs/>
          <w:i/>
        </w:rPr>
        <w:t>Charges for Operating Losses During an LCAP Effective Period</w:t>
      </w:r>
      <w:bookmarkEnd w:id="2724"/>
    </w:p>
    <w:p w14:paraId="3EB3CD9A" w14:textId="03027628" w:rsidR="00162CAA" w:rsidRPr="00162CAA" w:rsidRDefault="00162CAA" w:rsidP="00162CAA">
      <w:pPr>
        <w:spacing w:after="240"/>
        <w:ind w:left="720" w:hanging="720"/>
        <w:rPr>
          <w:szCs w:val="24"/>
        </w:rPr>
      </w:pPr>
      <w:r w:rsidRPr="00162CAA">
        <w:rPr>
          <w:szCs w:val="24"/>
        </w:rPr>
        <w:t>(1)</w:t>
      </w:r>
      <w:r w:rsidRPr="00162CAA">
        <w:rPr>
          <w:szCs w:val="24"/>
        </w:rPr>
        <w:tab/>
        <w:t>All QSEs that were capacity-short in a Settlement Interval for which actual marginal costs above the LCAP are recovered will be charged for that shortage, as described in Section 6.8.3.1, Charges for Capacity Shortfalls During an LCAP Effective Period.  If revenues from the charges under Section 6.8.3.1 are not enough to cover all actual marginal costs above the LCAP for a Settlement Interval, then the difference will be uplifted to all QSEs on a Load Ratio Share (LRS) basis, as described in</w:t>
      </w:r>
      <w:r w:rsidR="003D3379" w:rsidRPr="00162CAA">
        <w:rPr>
          <w:szCs w:val="24"/>
        </w:rPr>
        <w:t xml:space="preserve"> </w:t>
      </w:r>
      <w:r w:rsidR="003D3379">
        <w:rPr>
          <w:szCs w:val="24"/>
        </w:rPr>
        <w:t xml:space="preserve">Section </w:t>
      </w:r>
      <w:r w:rsidRPr="00162CAA">
        <w:rPr>
          <w:szCs w:val="24"/>
        </w:rPr>
        <w:t>6.8.3.2, Uplift Charges for an LCAP Effective Period.</w:t>
      </w:r>
    </w:p>
    <w:p w14:paraId="12E359AD" w14:textId="77777777" w:rsidR="00162CAA" w:rsidRPr="00162CAA" w:rsidRDefault="00162CAA" w:rsidP="00162CAA">
      <w:pPr>
        <w:pStyle w:val="H4"/>
        <w:spacing w:before="480"/>
        <w:ind w:left="1267" w:hanging="1267"/>
      </w:pPr>
      <w:bookmarkStart w:id="2728" w:name="_Toc135992437"/>
      <w:bookmarkStart w:id="2729" w:name="_Toc400547194"/>
      <w:bookmarkStart w:id="2730" w:name="_Toc405384299"/>
      <w:bookmarkStart w:id="2731" w:name="_Toc405543566"/>
      <w:bookmarkStart w:id="2732" w:name="_Toc428178075"/>
      <w:bookmarkStart w:id="2733" w:name="_Toc440872706"/>
      <w:bookmarkStart w:id="2734" w:name="_Toc458766251"/>
      <w:bookmarkStart w:id="2735" w:name="_Toc459292656"/>
      <w:bookmarkStart w:id="2736" w:name="_Toc60038363"/>
      <w:r w:rsidRPr="00162CAA">
        <w:lastRenderedPageBreak/>
        <w:t>6.8.3.1</w:t>
      </w:r>
      <w:r w:rsidRPr="00162CAA">
        <w:tab/>
        <w:t>Charges for Capacity Shortfalls During an LCAP Effective Period</w:t>
      </w:r>
      <w:bookmarkEnd w:id="2728"/>
      <w:r w:rsidRPr="00162CAA">
        <w:t xml:space="preserve"> </w:t>
      </w:r>
      <w:bookmarkEnd w:id="2729"/>
      <w:bookmarkEnd w:id="2730"/>
      <w:bookmarkEnd w:id="2731"/>
      <w:bookmarkEnd w:id="2732"/>
      <w:bookmarkEnd w:id="2733"/>
      <w:bookmarkEnd w:id="2734"/>
      <w:bookmarkEnd w:id="2735"/>
      <w:bookmarkEnd w:id="2736"/>
    </w:p>
    <w:p w14:paraId="36F3F553" w14:textId="77777777" w:rsidR="00162CAA" w:rsidRPr="00162CAA" w:rsidRDefault="00162CAA" w:rsidP="00162CAA">
      <w:pPr>
        <w:spacing w:after="240"/>
        <w:ind w:left="720" w:hanging="720"/>
        <w:rPr>
          <w:szCs w:val="24"/>
        </w:rPr>
      </w:pPr>
      <w:r w:rsidRPr="00162CAA">
        <w:rPr>
          <w:szCs w:val="24"/>
        </w:rPr>
        <w:t>(1)</w:t>
      </w:r>
      <w:r w:rsidRPr="00162CAA">
        <w:rPr>
          <w:szCs w:val="24"/>
        </w:rPr>
        <w:tab/>
        <w:t>The dollar amount charged to each QSE due to capacity shortfalls for any Settlement Intervals in an LCAP Effective Period is calculated as follows:</w:t>
      </w:r>
    </w:p>
    <w:p w14:paraId="481742D3" w14:textId="77777777" w:rsidR="00162CAA" w:rsidRPr="00162CAA" w:rsidRDefault="00162CAA" w:rsidP="00162CAA">
      <w:pPr>
        <w:tabs>
          <w:tab w:val="left" w:pos="2340"/>
          <w:tab w:val="left" w:pos="3420"/>
        </w:tabs>
        <w:spacing w:after="240"/>
        <w:ind w:left="3420" w:right="-180" w:hanging="2700"/>
        <w:rPr>
          <w:b/>
          <w:bCs/>
          <w:szCs w:val="24"/>
        </w:rPr>
      </w:pPr>
      <w:r w:rsidRPr="00162CAA">
        <w:rPr>
          <w:b/>
          <w:bCs/>
          <w:szCs w:val="24"/>
        </w:rPr>
        <w:t xml:space="preserve">LCAPCSAMT </w:t>
      </w:r>
      <w:r w:rsidRPr="00162CAA">
        <w:rPr>
          <w:b/>
          <w:bCs/>
          <w:i/>
          <w:szCs w:val="24"/>
          <w:vertAlign w:val="subscript"/>
        </w:rPr>
        <w:t>i, q</w:t>
      </w:r>
      <w:r w:rsidRPr="00162CAA">
        <w:rPr>
          <w:b/>
          <w:bCs/>
          <w:szCs w:val="24"/>
        </w:rPr>
        <w:tab/>
        <w:t>=</w:t>
      </w:r>
      <w:r w:rsidRPr="00162CAA">
        <w:rPr>
          <w:b/>
          <w:bCs/>
          <w:szCs w:val="24"/>
        </w:rPr>
        <w:tab/>
        <w:t>(-1) * Max [(LCAPSFRS</w:t>
      </w:r>
      <w:r w:rsidRPr="00162CAA">
        <w:rPr>
          <w:b/>
          <w:bCs/>
          <w:i/>
          <w:szCs w:val="24"/>
          <w:vertAlign w:val="subscript"/>
        </w:rPr>
        <w:t xml:space="preserve"> i, q</w:t>
      </w:r>
      <w:r w:rsidRPr="00162CAA">
        <w:rPr>
          <w:b/>
          <w:bCs/>
          <w:szCs w:val="24"/>
        </w:rPr>
        <w:t xml:space="preserve"> * OPLPAMTTOT</w:t>
      </w:r>
      <w:r w:rsidRPr="00162CAA">
        <w:rPr>
          <w:b/>
          <w:bCs/>
          <w:i/>
          <w:szCs w:val="24"/>
          <w:vertAlign w:val="subscript"/>
        </w:rPr>
        <w:t xml:space="preserve"> i</w:t>
      </w:r>
      <w:r w:rsidRPr="00162CAA">
        <w:rPr>
          <w:b/>
          <w:bCs/>
          <w:szCs w:val="24"/>
        </w:rPr>
        <w:t xml:space="preserve">), </w:t>
      </w:r>
      <w:r w:rsidRPr="00162CAA">
        <w:rPr>
          <w:b/>
          <w:bCs/>
          <w:szCs w:val="24"/>
        </w:rPr>
        <w:br/>
        <w:t xml:space="preserve">(((1/4) * LCAPSF </w:t>
      </w:r>
      <w:r w:rsidRPr="00162CAA">
        <w:rPr>
          <w:b/>
          <w:bCs/>
          <w:i/>
          <w:szCs w:val="24"/>
          <w:vertAlign w:val="subscript"/>
        </w:rPr>
        <w:t>i, q</w:t>
      </w:r>
      <w:r w:rsidRPr="00162CAA">
        <w:rPr>
          <w:b/>
          <w:bCs/>
          <w:szCs w:val="24"/>
        </w:rPr>
        <w:t>) * OPLPAMTTOT</w:t>
      </w:r>
      <w:r w:rsidRPr="00162CAA">
        <w:rPr>
          <w:b/>
          <w:bCs/>
          <w:i/>
          <w:szCs w:val="24"/>
          <w:vertAlign w:val="subscript"/>
        </w:rPr>
        <w:t xml:space="preserve"> i</w:t>
      </w:r>
      <w:r w:rsidRPr="00162CAA">
        <w:rPr>
          <w:b/>
          <w:bCs/>
          <w:szCs w:val="24"/>
        </w:rPr>
        <w:t xml:space="preserve"> / OPLCAPTOT</w:t>
      </w:r>
      <w:r w:rsidRPr="00162CAA">
        <w:rPr>
          <w:b/>
          <w:bCs/>
          <w:i/>
          <w:szCs w:val="24"/>
          <w:vertAlign w:val="subscript"/>
        </w:rPr>
        <w:t xml:space="preserve"> i</w:t>
      </w:r>
      <w:r w:rsidRPr="00162CAA">
        <w:rPr>
          <w:b/>
          <w:bCs/>
          <w:szCs w:val="24"/>
        </w:rPr>
        <w:t xml:space="preserve">)] </w:t>
      </w:r>
    </w:p>
    <w:p w14:paraId="3F6B720B" w14:textId="77777777" w:rsidR="00162CAA" w:rsidRPr="00162CAA" w:rsidRDefault="00162CAA" w:rsidP="00162CAA">
      <w:pPr>
        <w:spacing w:after="240"/>
        <w:ind w:left="720"/>
      </w:pPr>
      <w:r w:rsidRPr="00162CAA">
        <w:t>Where:</w:t>
      </w:r>
    </w:p>
    <w:p w14:paraId="1802DE39" w14:textId="77777777" w:rsidR="00162CAA" w:rsidRPr="00162CAA" w:rsidRDefault="00162CAA" w:rsidP="00162CAA">
      <w:pPr>
        <w:tabs>
          <w:tab w:val="left" w:pos="2340"/>
          <w:tab w:val="left" w:pos="3420"/>
        </w:tabs>
        <w:spacing w:after="240"/>
        <w:ind w:left="3420" w:hanging="2700"/>
        <w:rPr>
          <w:bCs/>
          <w:i/>
          <w:szCs w:val="24"/>
          <w:vertAlign w:val="subscript"/>
        </w:rPr>
      </w:pPr>
      <w:r w:rsidRPr="00162CAA">
        <w:rPr>
          <w:bCs/>
          <w:szCs w:val="24"/>
        </w:rPr>
        <w:t xml:space="preserve">OPLPAMTTOT </w:t>
      </w:r>
      <w:r w:rsidRPr="00162CAA">
        <w:rPr>
          <w:bCs/>
          <w:i/>
          <w:szCs w:val="24"/>
          <w:vertAlign w:val="subscript"/>
        </w:rPr>
        <w:t xml:space="preserve">i </w:t>
      </w:r>
      <w:r w:rsidRPr="00162CAA">
        <w:rPr>
          <w:bCs/>
          <w:szCs w:val="24"/>
        </w:rPr>
        <w:tab/>
        <w:t>=</w:t>
      </w:r>
      <w:r w:rsidRPr="00162CAA">
        <w:rPr>
          <w:bCs/>
          <w:szCs w:val="24"/>
        </w:rPr>
        <w:tab/>
      </w:r>
      <w:r w:rsidRPr="00162CAA">
        <w:rPr>
          <w:bCs/>
          <w:position w:val="-22"/>
          <w:szCs w:val="24"/>
        </w:rPr>
        <w:object w:dxaOrig="270" w:dyaOrig="585" w14:anchorId="6105BC61">
          <v:shape id="_x0000_i1454" type="#_x0000_t75" style="width:12pt;height:30pt" o:ole="">
            <v:imagedata r:id="rId555" o:title=""/>
          </v:shape>
          <o:OLEObject Type="Embed" ProgID="Equation.3" ShapeID="_x0000_i1454" DrawAspect="Content" ObjectID="_1775283165" r:id="rId556"/>
        </w:object>
      </w:r>
      <w:r w:rsidRPr="00162CAA">
        <w:rPr>
          <w:bCs/>
          <w:szCs w:val="24"/>
        </w:rPr>
        <w:t>OPLPAMTQSETOT</w:t>
      </w:r>
      <w:r w:rsidRPr="00162CAA">
        <w:rPr>
          <w:bCs/>
          <w:i/>
          <w:szCs w:val="24"/>
          <w:vertAlign w:val="subscript"/>
        </w:rPr>
        <w:t xml:space="preserve"> i, q</w:t>
      </w:r>
    </w:p>
    <w:p w14:paraId="4113FC76" w14:textId="77777777" w:rsidR="00162CAA" w:rsidRPr="00162CAA" w:rsidRDefault="00162CAA" w:rsidP="00162CAA">
      <w:pPr>
        <w:tabs>
          <w:tab w:val="left" w:pos="2340"/>
          <w:tab w:val="left" w:pos="3240"/>
          <w:tab w:val="left" w:pos="3420"/>
        </w:tabs>
        <w:spacing w:after="240"/>
        <w:ind w:left="3420" w:hanging="2700"/>
        <w:rPr>
          <w:bCs/>
          <w:szCs w:val="24"/>
        </w:rPr>
      </w:pPr>
      <w:r w:rsidRPr="00162CAA">
        <w:rPr>
          <w:bCs/>
          <w:szCs w:val="24"/>
        </w:rPr>
        <w:t xml:space="preserve">OPLCAPTOT </w:t>
      </w:r>
      <w:r w:rsidRPr="00162CAA">
        <w:rPr>
          <w:bCs/>
          <w:i/>
          <w:szCs w:val="24"/>
          <w:vertAlign w:val="subscript"/>
        </w:rPr>
        <w:t>i</w:t>
      </w:r>
      <w:r w:rsidRPr="00162CAA">
        <w:rPr>
          <w:bCs/>
          <w:szCs w:val="24"/>
        </w:rPr>
        <w:tab/>
        <w:t xml:space="preserve">    </w:t>
      </w:r>
      <w:r w:rsidRPr="00162CAA">
        <w:rPr>
          <w:bCs/>
          <w:szCs w:val="24"/>
        </w:rPr>
        <w:tab/>
      </w:r>
      <w:r w:rsidRPr="00162CAA">
        <w:rPr>
          <w:bCs/>
          <w:szCs w:val="24"/>
        </w:rPr>
        <w:tab/>
        <w:t>=</w:t>
      </w:r>
      <w:r w:rsidRPr="00162CAA">
        <w:rPr>
          <w:bCs/>
          <w:szCs w:val="24"/>
        </w:rPr>
        <w:tab/>
      </w:r>
      <w:r w:rsidRPr="00162CAA">
        <w:rPr>
          <w:bCs/>
          <w:position w:val="-22"/>
          <w:szCs w:val="24"/>
        </w:rPr>
        <w:object w:dxaOrig="270" w:dyaOrig="645" w14:anchorId="3418C75B">
          <v:shape id="_x0000_i1455" type="#_x0000_t75" style="width:12pt;height:30pt" o:ole="">
            <v:imagedata r:id="rId555" o:title=""/>
          </v:shape>
          <o:OLEObject Type="Embed" ProgID="Equation.3" ShapeID="_x0000_i1455" DrawAspect="Content" ObjectID="_1775283166" r:id="rId557"/>
        </w:object>
      </w:r>
      <w:r w:rsidRPr="00162CAA">
        <w:rPr>
          <w:bCs/>
          <w:position w:val="-18"/>
          <w:szCs w:val="24"/>
        </w:rPr>
        <w:object w:dxaOrig="270" w:dyaOrig="585" w14:anchorId="35A4BA09">
          <v:shape id="_x0000_i1456" type="#_x0000_t75" style="width:12pt;height:30pt" o:ole="">
            <v:imagedata r:id="rId558" o:title=""/>
          </v:shape>
          <o:OLEObject Type="Embed" ProgID="Equation.3" ShapeID="_x0000_i1456" DrawAspect="Content" ObjectID="_1775283167" r:id="rId559"/>
        </w:object>
      </w:r>
      <w:r w:rsidRPr="00162CAA">
        <w:rPr>
          <w:bCs/>
          <w:szCs w:val="24"/>
        </w:rPr>
        <w:t xml:space="preserve">RTMG </w:t>
      </w:r>
      <w:r w:rsidRPr="00162CAA">
        <w:rPr>
          <w:bCs/>
          <w:i/>
          <w:szCs w:val="24"/>
          <w:vertAlign w:val="subscript"/>
        </w:rPr>
        <w:t>q, r, i</w:t>
      </w:r>
    </w:p>
    <w:p w14:paraId="36C906D8" w14:textId="77777777" w:rsidR="00162CAA" w:rsidRPr="00162CAA" w:rsidRDefault="00162CAA" w:rsidP="00162CAA">
      <w:pPr>
        <w:rPr>
          <w:szCs w:val="24"/>
        </w:rPr>
      </w:pPr>
      <w:r w:rsidRPr="00162CAA">
        <w:rPr>
          <w:szCs w:val="24"/>
        </w:rPr>
        <w:t>The above variables are defined as follows:</w:t>
      </w:r>
    </w:p>
    <w:tbl>
      <w:tblPr>
        <w:tblW w:w="5001"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667"/>
        <w:gridCol w:w="683"/>
        <w:gridCol w:w="6002"/>
      </w:tblGrid>
      <w:tr w:rsidR="00162CAA" w:rsidRPr="00162CAA" w14:paraId="60B76634" w14:textId="77777777" w:rsidTr="00245978">
        <w:trPr>
          <w:tblHeader/>
        </w:trPr>
        <w:tc>
          <w:tcPr>
            <w:tcW w:w="1426" w:type="pct"/>
            <w:tcBorders>
              <w:top w:val="single" w:sz="4" w:space="0" w:color="auto"/>
              <w:left w:val="single" w:sz="4" w:space="0" w:color="auto"/>
              <w:bottom w:val="single" w:sz="6" w:space="0" w:color="auto"/>
              <w:right w:val="single" w:sz="6" w:space="0" w:color="auto"/>
            </w:tcBorders>
            <w:hideMark/>
          </w:tcPr>
          <w:p w14:paraId="59186D5A" w14:textId="77777777" w:rsidR="00162CAA" w:rsidRPr="00162CAA" w:rsidRDefault="00162CAA" w:rsidP="00162CAA">
            <w:pPr>
              <w:spacing w:after="240"/>
              <w:rPr>
                <w:b/>
                <w:iCs/>
                <w:sz w:val="20"/>
              </w:rPr>
            </w:pPr>
            <w:r w:rsidRPr="00162CAA">
              <w:rPr>
                <w:b/>
                <w:iCs/>
                <w:sz w:val="20"/>
              </w:rPr>
              <w:t>Variable</w:t>
            </w:r>
          </w:p>
        </w:tc>
        <w:tc>
          <w:tcPr>
            <w:tcW w:w="365" w:type="pct"/>
            <w:tcBorders>
              <w:top w:val="single" w:sz="4" w:space="0" w:color="auto"/>
              <w:left w:val="single" w:sz="6" w:space="0" w:color="auto"/>
              <w:bottom w:val="single" w:sz="6" w:space="0" w:color="auto"/>
              <w:right w:val="single" w:sz="6" w:space="0" w:color="auto"/>
            </w:tcBorders>
            <w:hideMark/>
          </w:tcPr>
          <w:p w14:paraId="1927EA38" w14:textId="77777777" w:rsidR="00162CAA" w:rsidRPr="00162CAA" w:rsidRDefault="00162CAA" w:rsidP="00162CAA">
            <w:pPr>
              <w:spacing w:after="240"/>
              <w:jc w:val="center"/>
              <w:rPr>
                <w:b/>
                <w:iCs/>
                <w:sz w:val="20"/>
              </w:rPr>
            </w:pPr>
            <w:r w:rsidRPr="00162CAA">
              <w:rPr>
                <w:b/>
                <w:iCs/>
                <w:sz w:val="20"/>
              </w:rPr>
              <w:t>Unit</w:t>
            </w:r>
          </w:p>
        </w:tc>
        <w:tc>
          <w:tcPr>
            <w:tcW w:w="3209" w:type="pct"/>
            <w:tcBorders>
              <w:top w:val="single" w:sz="4" w:space="0" w:color="auto"/>
              <w:left w:val="single" w:sz="6" w:space="0" w:color="auto"/>
              <w:bottom w:val="single" w:sz="6" w:space="0" w:color="auto"/>
              <w:right w:val="single" w:sz="4" w:space="0" w:color="auto"/>
            </w:tcBorders>
            <w:hideMark/>
          </w:tcPr>
          <w:p w14:paraId="2B5115A0" w14:textId="77777777" w:rsidR="00162CAA" w:rsidRPr="00162CAA" w:rsidRDefault="00162CAA" w:rsidP="00162CAA">
            <w:pPr>
              <w:spacing w:after="240"/>
              <w:rPr>
                <w:b/>
                <w:iCs/>
                <w:sz w:val="20"/>
              </w:rPr>
            </w:pPr>
            <w:r w:rsidRPr="00162CAA">
              <w:rPr>
                <w:b/>
                <w:iCs/>
                <w:sz w:val="20"/>
              </w:rPr>
              <w:t>Definition</w:t>
            </w:r>
          </w:p>
        </w:tc>
      </w:tr>
      <w:tr w:rsidR="00162CAA" w:rsidRPr="00162CAA" w14:paraId="0EC471BC" w14:textId="77777777" w:rsidTr="00245978">
        <w:tc>
          <w:tcPr>
            <w:tcW w:w="1426" w:type="pct"/>
            <w:tcBorders>
              <w:top w:val="single" w:sz="6" w:space="0" w:color="auto"/>
              <w:left w:val="single" w:sz="4" w:space="0" w:color="auto"/>
              <w:bottom w:val="single" w:sz="6" w:space="0" w:color="auto"/>
              <w:right w:val="single" w:sz="6" w:space="0" w:color="auto"/>
            </w:tcBorders>
            <w:hideMark/>
          </w:tcPr>
          <w:p w14:paraId="76D8B2E0" w14:textId="77777777" w:rsidR="00162CAA" w:rsidRPr="00162CAA" w:rsidRDefault="00162CAA" w:rsidP="00162CAA">
            <w:pPr>
              <w:spacing w:after="60"/>
              <w:rPr>
                <w:iCs/>
                <w:sz w:val="20"/>
              </w:rPr>
            </w:pPr>
            <w:r w:rsidRPr="00162CAA">
              <w:rPr>
                <w:iCs/>
                <w:sz w:val="20"/>
              </w:rPr>
              <w:t xml:space="preserve">LCAPCSAMT </w:t>
            </w:r>
            <w:r w:rsidRPr="00162CAA">
              <w:rPr>
                <w:i/>
                <w:iCs/>
                <w:sz w:val="20"/>
                <w:vertAlign w:val="subscript"/>
              </w:rPr>
              <w:t xml:space="preserve"> i, q</w:t>
            </w:r>
          </w:p>
        </w:tc>
        <w:tc>
          <w:tcPr>
            <w:tcW w:w="365" w:type="pct"/>
            <w:tcBorders>
              <w:top w:val="single" w:sz="6" w:space="0" w:color="auto"/>
              <w:left w:val="single" w:sz="6" w:space="0" w:color="auto"/>
              <w:bottom w:val="single" w:sz="6" w:space="0" w:color="auto"/>
              <w:right w:val="single" w:sz="6" w:space="0" w:color="auto"/>
            </w:tcBorders>
            <w:hideMark/>
          </w:tcPr>
          <w:p w14:paraId="72534158" w14:textId="77777777" w:rsidR="00162CAA" w:rsidRPr="00162CAA" w:rsidRDefault="00162CAA" w:rsidP="00162CAA">
            <w:pPr>
              <w:spacing w:after="60"/>
              <w:jc w:val="center"/>
              <w:rPr>
                <w:iCs/>
                <w:sz w:val="20"/>
              </w:rPr>
            </w:pPr>
            <w:r w:rsidRPr="00162CAA">
              <w:rPr>
                <w:iCs/>
                <w:sz w:val="20"/>
              </w:rPr>
              <w:t>$</w:t>
            </w:r>
          </w:p>
        </w:tc>
        <w:tc>
          <w:tcPr>
            <w:tcW w:w="3209" w:type="pct"/>
            <w:tcBorders>
              <w:top w:val="single" w:sz="6" w:space="0" w:color="auto"/>
              <w:left w:val="single" w:sz="6" w:space="0" w:color="auto"/>
              <w:bottom w:val="single" w:sz="6" w:space="0" w:color="auto"/>
              <w:right w:val="single" w:sz="4" w:space="0" w:color="auto"/>
            </w:tcBorders>
            <w:hideMark/>
          </w:tcPr>
          <w:p w14:paraId="7EFEC47A" w14:textId="77777777" w:rsidR="00162CAA" w:rsidRPr="00162CAA" w:rsidRDefault="00162CAA" w:rsidP="00162CAA">
            <w:pPr>
              <w:spacing w:after="60"/>
              <w:rPr>
                <w:iCs/>
                <w:sz w:val="20"/>
              </w:rPr>
            </w:pPr>
            <w:r w:rsidRPr="00162CAA">
              <w:rPr>
                <w:i/>
                <w:iCs/>
                <w:sz w:val="20"/>
              </w:rPr>
              <w:t>LCAP Capacity-Short Amount</w:t>
            </w:r>
            <w:r w:rsidRPr="00162CAA">
              <w:rPr>
                <w:iCs/>
                <w:sz w:val="20"/>
              </w:rPr>
              <w:t xml:space="preserve">—The charge to a QSE </w:t>
            </w:r>
            <w:r w:rsidRPr="00162CAA">
              <w:rPr>
                <w:i/>
                <w:iCs/>
                <w:sz w:val="20"/>
              </w:rPr>
              <w:t>q</w:t>
            </w:r>
            <w:r w:rsidRPr="00162CAA">
              <w:rPr>
                <w:iCs/>
                <w:sz w:val="20"/>
              </w:rPr>
              <w:t>, due to capacity shortfall for an LCAP</w:t>
            </w:r>
            <w:r w:rsidRPr="00162CAA">
              <w:rPr>
                <w:i/>
                <w:iCs/>
                <w:sz w:val="20"/>
              </w:rPr>
              <w:t xml:space="preserve"> </w:t>
            </w:r>
            <w:r w:rsidRPr="00162CAA">
              <w:rPr>
                <w:iCs/>
                <w:sz w:val="20"/>
              </w:rPr>
              <w:t>Effective</w:t>
            </w:r>
            <w:r w:rsidRPr="00162CAA">
              <w:rPr>
                <w:i/>
                <w:iCs/>
                <w:sz w:val="20"/>
              </w:rPr>
              <w:t xml:space="preserve"> </w:t>
            </w:r>
            <w:r w:rsidRPr="00162CAA">
              <w:rPr>
                <w:iCs/>
                <w:sz w:val="20"/>
              </w:rPr>
              <w:t>Period, for the 15-minute Settlement Interval</w:t>
            </w:r>
            <w:r w:rsidRPr="00162CAA">
              <w:rPr>
                <w:i/>
                <w:iCs/>
                <w:sz w:val="20"/>
              </w:rPr>
              <w:t xml:space="preserve"> i</w:t>
            </w:r>
            <w:r w:rsidRPr="00162CAA">
              <w:rPr>
                <w:iCs/>
                <w:sz w:val="20"/>
              </w:rPr>
              <w:t>.</w:t>
            </w:r>
          </w:p>
        </w:tc>
      </w:tr>
      <w:tr w:rsidR="00162CAA" w:rsidRPr="00162CAA" w14:paraId="696B0D3D" w14:textId="77777777" w:rsidTr="00245978">
        <w:trPr>
          <w:cantSplit/>
        </w:trPr>
        <w:tc>
          <w:tcPr>
            <w:tcW w:w="1426" w:type="pct"/>
            <w:tcBorders>
              <w:top w:val="single" w:sz="4" w:space="0" w:color="auto"/>
              <w:left w:val="single" w:sz="4" w:space="0" w:color="auto"/>
              <w:bottom w:val="single" w:sz="4" w:space="0" w:color="auto"/>
              <w:right w:val="single" w:sz="4" w:space="0" w:color="auto"/>
            </w:tcBorders>
            <w:hideMark/>
          </w:tcPr>
          <w:p w14:paraId="214C050D" w14:textId="77777777" w:rsidR="00162CAA" w:rsidRPr="00162CAA" w:rsidRDefault="00162CAA" w:rsidP="00162CAA">
            <w:pPr>
              <w:spacing w:after="60"/>
              <w:rPr>
                <w:iCs/>
                <w:sz w:val="20"/>
                <w:szCs w:val="24"/>
              </w:rPr>
            </w:pPr>
            <w:r w:rsidRPr="00162CAA">
              <w:rPr>
                <w:iCs/>
                <w:sz w:val="20"/>
                <w:szCs w:val="24"/>
              </w:rPr>
              <w:t>OPLPAMTQSETOT</w:t>
            </w:r>
            <w:r w:rsidRPr="00162CAA">
              <w:rPr>
                <w:b/>
                <w:iCs/>
                <w:sz w:val="20"/>
                <w:szCs w:val="24"/>
              </w:rPr>
              <w:t xml:space="preserve"> </w:t>
            </w:r>
            <w:r w:rsidRPr="00162CAA">
              <w:rPr>
                <w:i/>
                <w:iCs/>
                <w:sz w:val="20"/>
                <w:szCs w:val="24"/>
                <w:vertAlign w:val="subscript"/>
              </w:rPr>
              <w:t>i, q</w:t>
            </w:r>
            <w:r w:rsidRPr="00162CAA">
              <w:rPr>
                <w:iCs/>
                <w:sz w:val="20"/>
                <w:szCs w:val="24"/>
              </w:rPr>
              <w:t xml:space="preserve"> </w:t>
            </w:r>
          </w:p>
        </w:tc>
        <w:tc>
          <w:tcPr>
            <w:tcW w:w="365" w:type="pct"/>
            <w:tcBorders>
              <w:top w:val="single" w:sz="4" w:space="0" w:color="auto"/>
              <w:left w:val="single" w:sz="4" w:space="0" w:color="auto"/>
              <w:bottom w:val="single" w:sz="4" w:space="0" w:color="auto"/>
              <w:right w:val="single" w:sz="4" w:space="0" w:color="auto"/>
            </w:tcBorders>
            <w:hideMark/>
          </w:tcPr>
          <w:p w14:paraId="7C6A8FB2" w14:textId="77777777" w:rsidR="00162CAA" w:rsidRPr="00162CAA" w:rsidRDefault="00162CAA" w:rsidP="00162CAA">
            <w:pPr>
              <w:spacing w:after="60"/>
              <w:jc w:val="center"/>
              <w:rPr>
                <w:iCs/>
                <w:sz w:val="20"/>
                <w:szCs w:val="24"/>
              </w:rPr>
            </w:pPr>
            <w:r w:rsidRPr="00162CAA">
              <w:rPr>
                <w:iCs/>
                <w:sz w:val="20"/>
                <w:szCs w:val="24"/>
              </w:rPr>
              <w:t>$</w:t>
            </w:r>
          </w:p>
        </w:tc>
        <w:tc>
          <w:tcPr>
            <w:tcW w:w="3209" w:type="pct"/>
            <w:tcBorders>
              <w:top w:val="single" w:sz="4" w:space="0" w:color="auto"/>
              <w:left w:val="single" w:sz="4" w:space="0" w:color="auto"/>
              <w:bottom w:val="single" w:sz="4" w:space="0" w:color="auto"/>
              <w:right w:val="single" w:sz="4" w:space="0" w:color="auto"/>
            </w:tcBorders>
            <w:hideMark/>
          </w:tcPr>
          <w:p w14:paraId="1F17A6E9" w14:textId="77777777" w:rsidR="00162CAA" w:rsidRPr="00162CAA" w:rsidRDefault="00162CAA" w:rsidP="00162CAA">
            <w:pPr>
              <w:spacing w:after="60"/>
              <w:rPr>
                <w:iCs/>
                <w:sz w:val="20"/>
                <w:szCs w:val="24"/>
              </w:rPr>
            </w:pPr>
            <w:r w:rsidRPr="00162CAA">
              <w:rPr>
                <w:i/>
                <w:iCs/>
                <w:sz w:val="20"/>
                <w:szCs w:val="24"/>
              </w:rPr>
              <w:t xml:space="preserve">Total Operating Losses Payment Amount per QSE – </w:t>
            </w:r>
            <w:r w:rsidRPr="00162CAA">
              <w:rPr>
                <w:iCs/>
                <w:sz w:val="20"/>
                <w:szCs w:val="24"/>
              </w:rPr>
              <w:t xml:space="preserve">The total operating losses payment to the QSE </w:t>
            </w:r>
            <w:r w:rsidRPr="00162CAA">
              <w:rPr>
                <w:i/>
                <w:iCs/>
                <w:sz w:val="20"/>
                <w:szCs w:val="24"/>
              </w:rPr>
              <w:t>q</w:t>
            </w:r>
            <w:r w:rsidRPr="00162CAA">
              <w:rPr>
                <w:iCs/>
                <w:sz w:val="20"/>
                <w:szCs w:val="24"/>
              </w:rPr>
              <w:t xml:space="preserve">, for all Resources, for the 15-minute settlement interval </w:t>
            </w:r>
            <w:r w:rsidRPr="00162CAA">
              <w:rPr>
                <w:i/>
                <w:sz w:val="20"/>
              </w:rPr>
              <w:t xml:space="preserve">i </w:t>
            </w:r>
            <w:r w:rsidRPr="00162CAA">
              <w:rPr>
                <w:sz w:val="20"/>
              </w:rPr>
              <w:t>within the Operating Day.</w:t>
            </w:r>
            <w:r w:rsidRPr="00162CAA">
              <w:rPr>
                <w:iCs/>
                <w:sz w:val="20"/>
                <w:szCs w:val="24"/>
              </w:rPr>
              <w:t xml:space="preserve"> </w:t>
            </w:r>
            <w:r w:rsidRPr="00162CAA">
              <w:rPr>
                <w:iCs/>
                <w:sz w:val="20"/>
              </w:rPr>
              <w:t xml:space="preserve"> </w:t>
            </w:r>
          </w:p>
        </w:tc>
      </w:tr>
      <w:tr w:rsidR="00162CAA" w:rsidRPr="00162CAA" w14:paraId="22B3661B" w14:textId="77777777" w:rsidTr="00245978">
        <w:tc>
          <w:tcPr>
            <w:tcW w:w="1426" w:type="pct"/>
            <w:tcBorders>
              <w:top w:val="single" w:sz="6" w:space="0" w:color="auto"/>
              <w:left w:val="single" w:sz="4" w:space="0" w:color="auto"/>
              <w:bottom w:val="single" w:sz="6" w:space="0" w:color="auto"/>
              <w:right w:val="single" w:sz="6" w:space="0" w:color="auto"/>
            </w:tcBorders>
            <w:hideMark/>
          </w:tcPr>
          <w:p w14:paraId="4AE7B9C5" w14:textId="77777777" w:rsidR="00162CAA" w:rsidRPr="00162CAA" w:rsidRDefault="00162CAA" w:rsidP="00162CAA">
            <w:pPr>
              <w:spacing w:after="60"/>
              <w:rPr>
                <w:iCs/>
                <w:sz w:val="20"/>
              </w:rPr>
            </w:pPr>
            <w:r w:rsidRPr="00162CAA">
              <w:rPr>
                <w:iCs/>
                <w:sz w:val="20"/>
              </w:rPr>
              <w:t xml:space="preserve">OPLPAMTTOT </w:t>
            </w:r>
            <w:r w:rsidRPr="00162CAA">
              <w:rPr>
                <w:i/>
                <w:iCs/>
                <w:sz w:val="20"/>
                <w:vertAlign w:val="subscript"/>
              </w:rPr>
              <w:t>i</w:t>
            </w:r>
          </w:p>
        </w:tc>
        <w:tc>
          <w:tcPr>
            <w:tcW w:w="365" w:type="pct"/>
            <w:tcBorders>
              <w:top w:val="single" w:sz="6" w:space="0" w:color="auto"/>
              <w:left w:val="single" w:sz="6" w:space="0" w:color="auto"/>
              <w:bottom w:val="single" w:sz="6" w:space="0" w:color="auto"/>
              <w:right w:val="single" w:sz="6" w:space="0" w:color="auto"/>
            </w:tcBorders>
            <w:hideMark/>
          </w:tcPr>
          <w:p w14:paraId="36CEA7E3" w14:textId="77777777" w:rsidR="00162CAA" w:rsidRPr="00162CAA" w:rsidRDefault="00162CAA" w:rsidP="00162CAA">
            <w:pPr>
              <w:spacing w:after="60"/>
              <w:jc w:val="center"/>
              <w:rPr>
                <w:iCs/>
                <w:sz w:val="20"/>
              </w:rPr>
            </w:pPr>
            <w:r w:rsidRPr="00162CAA">
              <w:rPr>
                <w:iCs/>
                <w:sz w:val="20"/>
              </w:rPr>
              <w:t>$</w:t>
            </w:r>
          </w:p>
        </w:tc>
        <w:tc>
          <w:tcPr>
            <w:tcW w:w="3209" w:type="pct"/>
            <w:tcBorders>
              <w:top w:val="single" w:sz="6" w:space="0" w:color="auto"/>
              <w:left w:val="single" w:sz="6" w:space="0" w:color="auto"/>
              <w:bottom w:val="single" w:sz="6" w:space="0" w:color="auto"/>
              <w:right w:val="single" w:sz="4" w:space="0" w:color="auto"/>
            </w:tcBorders>
            <w:hideMark/>
          </w:tcPr>
          <w:p w14:paraId="310B89D4" w14:textId="77777777" w:rsidR="00162CAA" w:rsidRPr="00162CAA" w:rsidRDefault="00162CAA" w:rsidP="00162CAA">
            <w:pPr>
              <w:spacing w:after="60"/>
              <w:rPr>
                <w:iCs/>
                <w:sz w:val="20"/>
              </w:rPr>
            </w:pPr>
            <w:r w:rsidRPr="00162CAA">
              <w:rPr>
                <w:i/>
                <w:sz w:val="20"/>
              </w:rPr>
              <w:t xml:space="preserve">Total Operating Losses Payment Amount – </w:t>
            </w:r>
            <w:r w:rsidRPr="00162CAA">
              <w:rPr>
                <w:iCs/>
                <w:sz w:val="20"/>
              </w:rPr>
              <w:t>The sum of Operating Losses Payments to all QSEs, for the 15-minute Settlement Interval</w:t>
            </w:r>
            <w:r w:rsidRPr="00162CAA">
              <w:rPr>
                <w:i/>
                <w:iCs/>
                <w:sz w:val="20"/>
              </w:rPr>
              <w:t xml:space="preserve"> i</w:t>
            </w:r>
            <w:r w:rsidRPr="00162CAA">
              <w:rPr>
                <w:iCs/>
                <w:sz w:val="20"/>
              </w:rPr>
              <w:t>.</w:t>
            </w:r>
          </w:p>
        </w:tc>
      </w:tr>
      <w:tr w:rsidR="00245978" w:rsidRPr="00162CAA" w14:paraId="59AF2E8F" w14:textId="77777777" w:rsidTr="00245978">
        <w:tc>
          <w:tcPr>
            <w:tcW w:w="1426" w:type="pct"/>
            <w:tcBorders>
              <w:top w:val="single" w:sz="6" w:space="0" w:color="auto"/>
              <w:left w:val="single" w:sz="4" w:space="0" w:color="auto"/>
              <w:bottom w:val="single" w:sz="6" w:space="0" w:color="auto"/>
              <w:right w:val="single" w:sz="6" w:space="0" w:color="auto"/>
            </w:tcBorders>
          </w:tcPr>
          <w:p w14:paraId="5760D659" w14:textId="6C29B9F6" w:rsidR="00245978" w:rsidRPr="00162CAA" w:rsidRDefault="00245978" w:rsidP="00245978">
            <w:pPr>
              <w:spacing w:after="60"/>
              <w:rPr>
                <w:iCs/>
                <w:sz w:val="20"/>
              </w:rPr>
            </w:pPr>
            <w:r w:rsidRPr="00162CAA">
              <w:rPr>
                <w:iCs/>
                <w:sz w:val="20"/>
              </w:rPr>
              <w:t xml:space="preserve">LCAPSFRS </w:t>
            </w:r>
            <w:r w:rsidRPr="00162CAA">
              <w:rPr>
                <w:i/>
                <w:iCs/>
                <w:sz w:val="20"/>
                <w:vertAlign w:val="subscript"/>
              </w:rPr>
              <w:t>i, q</w:t>
            </w:r>
          </w:p>
        </w:tc>
        <w:tc>
          <w:tcPr>
            <w:tcW w:w="365" w:type="pct"/>
            <w:tcBorders>
              <w:top w:val="single" w:sz="6" w:space="0" w:color="auto"/>
              <w:left w:val="single" w:sz="6" w:space="0" w:color="auto"/>
              <w:bottom w:val="single" w:sz="6" w:space="0" w:color="auto"/>
              <w:right w:val="single" w:sz="6" w:space="0" w:color="auto"/>
            </w:tcBorders>
          </w:tcPr>
          <w:p w14:paraId="390C0B8B" w14:textId="17CFF55A" w:rsidR="00245978" w:rsidRPr="00162CAA" w:rsidRDefault="00245978" w:rsidP="00245978">
            <w:pPr>
              <w:spacing w:after="60"/>
              <w:jc w:val="center"/>
              <w:rPr>
                <w:iCs/>
                <w:sz w:val="20"/>
              </w:rPr>
            </w:pPr>
            <w:r w:rsidRPr="00162CAA">
              <w:rPr>
                <w:iCs/>
                <w:sz w:val="20"/>
              </w:rPr>
              <w:t>none</w:t>
            </w:r>
          </w:p>
        </w:tc>
        <w:tc>
          <w:tcPr>
            <w:tcW w:w="3209" w:type="pct"/>
            <w:tcBorders>
              <w:top w:val="single" w:sz="6" w:space="0" w:color="auto"/>
              <w:left w:val="single" w:sz="6" w:space="0" w:color="auto"/>
              <w:bottom w:val="single" w:sz="6" w:space="0" w:color="auto"/>
              <w:right w:val="single" w:sz="4" w:space="0" w:color="auto"/>
            </w:tcBorders>
          </w:tcPr>
          <w:p w14:paraId="1E23ACF6" w14:textId="20042F3A" w:rsidR="00245978" w:rsidRPr="00162CAA" w:rsidRDefault="00245978" w:rsidP="00245978">
            <w:pPr>
              <w:spacing w:after="60"/>
              <w:rPr>
                <w:iCs/>
                <w:sz w:val="20"/>
              </w:rPr>
            </w:pPr>
            <w:r w:rsidRPr="00162CAA">
              <w:rPr>
                <w:i/>
                <w:iCs/>
                <w:sz w:val="20"/>
              </w:rPr>
              <w:t>LCAP Effective Period Shortfall Ratio Share</w:t>
            </w:r>
            <w:r w:rsidRPr="00162CAA">
              <w:rPr>
                <w:iCs/>
                <w:sz w:val="20"/>
              </w:rPr>
              <w:t>—The ratio of the QSE</w:t>
            </w:r>
            <w:r w:rsidRPr="00162CAA">
              <w:rPr>
                <w:i/>
                <w:iCs/>
                <w:sz w:val="20"/>
              </w:rPr>
              <w:t xml:space="preserve"> q</w:t>
            </w:r>
            <w:r w:rsidRPr="00162CAA">
              <w:rPr>
                <w:iCs/>
                <w:sz w:val="20"/>
              </w:rPr>
              <w:t>’s capacity shortfall to the sum of all QSEs’ capacity shortfalls for an LCAP Effective Period for the 15-minute Settlement Interval</w:t>
            </w:r>
            <w:r w:rsidRPr="00162CAA">
              <w:rPr>
                <w:i/>
                <w:iCs/>
                <w:sz w:val="20"/>
              </w:rPr>
              <w:t xml:space="preserve"> i</w:t>
            </w:r>
            <w:r w:rsidRPr="00162CAA">
              <w:rPr>
                <w:iCs/>
                <w:sz w:val="20"/>
              </w:rPr>
              <w:t>.  See Section 6.8.3.1.1, Capacity Shortfall Ratio Share for an LCAP Effective Period.</w:t>
            </w:r>
          </w:p>
        </w:tc>
      </w:tr>
      <w:tr w:rsidR="00245978" w:rsidRPr="00162CAA" w14:paraId="34234717" w14:textId="77777777" w:rsidTr="00245978">
        <w:tc>
          <w:tcPr>
            <w:tcW w:w="1426" w:type="pct"/>
            <w:tcBorders>
              <w:top w:val="single" w:sz="6" w:space="0" w:color="auto"/>
              <w:left w:val="single" w:sz="4" w:space="0" w:color="auto"/>
              <w:bottom w:val="single" w:sz="6" w:space="0" w:color="auto"/>
              <w:right w:val="single" w:sz="6" w:space="0" w:color="auto"/>
            </w:tcBorders>
          </w:tcPr>
          <w:p w14:paraId="309A11F2" w14:textId="5B947A04" w:rsidR="00245978" w:rsidRPr="00162CAA" w:rsidRDefault="00245978" w:rsidP="00245978">
            <w:pPr>
              <w:spacing w:after="60"/>
              <w:rPr>
                <w:iCs/>
                <w:sz w:val="20"/>
              </w:rPr>
            </w:pPr>
            <w:r w:rsidRPr="00162CAA">
              <w:rPr>
                <w:iCs/>
                <w:sz w:val="20"/>
              </w:rPr>
              <w:t xml:space="preserve">LCAPSF </w:t>
            </w:r>
            <w:r w:rsidRPr="00162CAA">
              <w:rPr>
                <w:i/>
                <w:iCs/>
                <w:sz w:val="20"/>
                <w:vertAlign w:val="subscript"/>
              </w:rPr>
              <w:t xml:space="preserve"> i, q</w:t>
            </w:r>
          </w:p>
        </w:tc>
        <w:tc>
          <w:tcPr>
            <w:tcW w:w="365" w:type="pct"/>
            <w:tcBorders>
              <w:top w:val="single" w:sz="6" w:space="0" w:color="auto"/>
              <w:left w:val="single" w:sz="6" w:space="0" w:color="auto"/>
              <w:bottom w:val="single" w:sz="6" w:space="0" w:color="auto"/>
              <w:right w:val="single" w:sz="6" w:space="0" w:color="auto"/>
            </w:tcBorders>
          </w:tcPr>
          <w:p w14:paraId="21AF3D45" w14:textId="6A19E343" w:rsidR="00245978" w:rsidRPr="00162CAA" w:rsidRDefault="00245978" w:rsidP="00245978">
            <w:pPr>
              <w:spacing w:after="60"/>
              <w:jc w:val="center"/>
              <w:rPr>
                <w:iCs/>
                <w:sz w:val="20"/>
              </w:rPr>
            </w:pPr>
            <w:r w:rsidRPr="00162CAA">
              <w:rPr>
                <w:iCs/>
                <w:sz w:val="20"/>
              </w:rPr>
              <w:t>MW</w:t>
            </w:r>
          </w:p>
        </w:tc>
        <w:tc>
          <w:tcPr>
            <w:tcW w:w="3209" w:type="pct"/>
            <w:tcBorders>
              <w:top w:val="single" w:sz="6" w:space="0" w:color="auto"/>
              <w:left w:val="single" w:sz="6" w:space="0" w:color="auto"/>
              <w:bottom w:val="single" w:sz="6" w:space="0" w:color="auto"/>
              <w:right w:val="single" w:sz="4" w:space="0" w:color="auto"/>
            </w:tcBorders>
          </w:tcPr>
          <w:p w14:paraId="5ACE3710" w14:textId="7E306C2F" w:rsidR="00245978" w:rsidRPr="00162CAA" w:rsidRDefault="00245978" w:rsidP="00245978">
            <w:pPr>
              <w:spacing w:after="60"/>
              <w:rPr>
                <w:iCs/>
                <w:sz w:val="20"/>
              </w:rPr>
            </w:pPr>
            <w:r w:rsidRPr="00162CAA">
              <w:rPr>
                <w:i/>
                <w:iCs/>
                <w:sz w:val="20"/>
              </w:rPr>
              <w:t>LCAP Shortfall</w:t>
            </w:r>
            <w:r w:rsidRPr="00162CAA">
              <w:rPr>
                <w:iCs/>
                <w:sz w:val="20"/>
              </w:rPr>
              <w:t>—The QSE</w:t>
            </w:r>
            <w:r w:rsidRPr="00162CAA">
              <w:rPr>
                <w:i/>
                <w:iCs/>
                <w:sz w:val="20"/>
              </w:rPr>
              <w:t xml:space="preserve"> q</w:t>
            </w:r>
            <w:r w:rsidRPr="00162CAA">
              <w:rPr>
                <w:iCs/>
                <w:sz w:val="20"/>
              </w:rPr>
              <w:t>’s capacity shortfall for an LCAP</w:t>
            </w:r>
            <w:r w:rsidRPr="00162CAA">
              <w:rPr>
                <w:i/>
                <w:iCs/>
                <w:sz w:val="20"/>
              </w:rPr>
              <w:t xml:space="preserve"> </w:t>
            </w:r>
            <w:r w:rsidRPr="00162CAA">
              <w:rPr>
                <w:iCs/>
                <w:sz w:val="20"/>
              </w:rPr>
              <w:t>Effective Period for the 15-minute Settlement Interval</w:t>
            </w:r>
            <w:r w:rsidRPr="00162CAA">
              <w:rPr>
                <w:i/>
                <w:iCs/>
                <w:sz w:val="20"/>
              </w:rPr>
              <w:t xml:space="preserve"> i</w:t>
            </w:r>
            <w:r w:rsidRPr="00162CAA">
              <w:rPr>
                <w:iCs/>
                <w:sz w:val="20"/>
              </w:rPr>
              <w:t xml:space="preserve">.  See formula in </w:t>
            </w:r>
            <w:r>
              <w:rPr>
                <w:iCs/>
                <w:sz w:val="20"/>
              </w:rPr>
              <w:t xml:space="preserve">Section </w:t>
            </w:r>
            <w:r w:rsidRPr="00162CAA">
              <w:rPr>
                <w:iCs/>
                <w:sz w:val="20"/>
              </w:rPr>
              <w:t>6.8.3.1.1.</w:t>
            </w:r>
          </w:p>
        </w:tc>
      </w:tr>
      <w:tr w:rsidR="00245978" w:rsidRPr="00162CAA" w14:paraId="7A5C094A" w14:textId="77777777" w:rsidTr="00245978">
        <w:tc>
          <w:tcPr>
            <w:tcW w:w="1426" w:type="pct"/>
            <w:tcBorders>
              <w:top w:val="single" w:sz="6" w:space="0" w:color="auto"/>
              <w:left w:val="single" w:sz="4" w:space="0" w:color="auto"/>
              <w:bottom w:val="single" w:sz="6" w:space="0" w:color="auto"/>
              <w:right w:val="single" w:sz="6" w:space="0" w:color="auto"/>
            </w:tcBorders>
          </w:tcPr>
          <w:p w14:paraId="486B14DF" w14:textId="22B34807" w:rsidR="00245978" w:rsidRPr="00162CAA" w:rsidRDefault="00245978" w:rsidP="00245978">
            <w:pPr>
              <w:spacing w:after="60"/>
              <w:rPr>
                <w:iCs/>
                <w:sz w:val="20"/>
              </w:rPr>
            </w:pPr>
            <w:r w:rsidRPr="00162CAA">
              <w:rPr>
                <w:iCs/>
                <w:sz w:val="20"/>
              </w:rPr>
              <w:t xml:space="preserve">OPLCAPTOT </w:t>
            </w:r>
            <w:r w:rsidRPr="00162CAA">
              <w:rPr>
                <w:i/>
                <w:iCs/>
                <w:sz w:val="20"/>
                <w:vertAlign w:val="subscript"/>
              </w:rPr>
              <w:t>i</w:t>
            </w:r>
          </w:p>
        </w:tc>
        <w:tc>
          <w:tcPr>
            <w:tcW w:w="365" w:type="pct"/>
            <w:tcBorders>
              <w:top w:val="single" w:sz="6" w:space="0" w:color="auto"/>
              <w:left w:val="single" w:sz="6" w:space="0" w:color="auto"/>
              <w:bottom w:val="single" w:sz="6" w:space="0" w:color="auto"/>
              <w:right w:val="single" w:sz="6" w:space="0" w:color="auto"/>
            </w:tcBorders>
          </w:tcPr>
          <w:p w14:paraId="4F0C8ED8" w14:textId="52DEFF3F" w:rsidR="00245978" w:rsidRPr="00162CAA" w:rsidRDefault="00245978" w:rsidP="00245978">
            <w:pPr>
              <w:spacing w:after="60"/>
              <w:jc w:val="center"/>
              <w:rPr>
                <w:iCs/>
                <w:sz w:val="20"/>
              </w:rPr>
            </w:pPr>
            <w:r w:rsidRPr="00162CAA">
              <w:rPr>
                <w:iCs/>
                <w:sz w:val="20"/>
              </w:rPr>
              <w:t>MWh</w:t>
            </w:r>
          </w:p>
        </w:tc>
        <w:tc>
          <w:tcPr>
            <w:tcW w:w="3209" w:type="pct"/>
            <w:tcBorders>
              <w:top w:val="single" w:sz="6" w:space="0" w:color="auto"/>
              <w:left w:val="single" w:sz="6" w:space="0" w:color="auto"/>
              <w:bottom w:val="single" w:sz="6" w:space="0" w:color="auto"/>
              <w:right w:val="single" w:sz="4" w:space="0" w:color="auto"/>
            </w:tcBorders>
          </w:tcPr>
          <w:p w14:paraId="2FD0DA86" w14:textId="4FF2F166" w:rsidR="00245978" w:rsidRPr="00162CAA" w:rsidRDefault="00245978" w:rsidP="00245978">
            <w:pPr>
              <w:spacing w:after="60"/>
              <w:rPr>
                <w:iCs/>
                <w:sz w:val="20"/>
              </w:rPr>
            </w:pPr>
            <w:r w:rsidRPr="00162CAA">
              <w:rPr>
                <w:i/>
                <w:iCs/>
                <w:sz w:val="20"/>
              </w:rPr>
              <w:t>Operating Loss Capacity Total</w:t>
            </w:r>
            <w:r w:rsidRPr="00162CAA">
              <w:rPr>
                <w:iCs/>
                <w:sz w:val="20"/>
              </w:rPr>
              <w:t>—The sum of the Real-Time Metered Generation (RTMG) of all Resources compensated for an LCAP Effective Period for the 15-minute Settlement Interval</w:t>
            </w:r>
            <w:r w:rsidRPr="00162CAA">
              <w:rPr>
                <w:i/>
                <w:iCs/>
                <w:sz w:val="20"/>
              </w:rPr>
              <w:t xml:space="preserve"> i</w:t>
            </w:r>
            <w:r w:rsidRPr="00162CAA">
              <w:rPr>
                <w:iCs/>
                <w:sz w:val="20"/>
              </w:rPr>
              <w:t xml:space="preserve">.  </w:t>
            </w:r>
          </w:p>
        </w:tc>
      </w:tr>
      <w:tr w:rsidR="00245978" w:rsidRPr="00162CAA" w14:paraId="5AFB91E4" w14:textId="77777777" w:rsidTr="00245978">
        <w:tc>
          <w:tcPr>
            <w:tcW w:w="1426" w:type="pct"/>
            <w:tcBorders>
              <w:top w:val="single" w:sz="6" w:space="0" w:color="auto"/>
              <w:left w:val="single" w:sz="4" w:space="0" w:color="auto"/>
              <w:bottom w:val="single" w:sz="6" w:space="0" w:color="auto"/>
              <w:right w:val="single" w:sz="6" w:space="0" w:color="auto"/>
            </w:tcBorders>
            <w:hideMark/>
          </w:tcPr>
          <w:p w14:paraId="37DD4815" w14:textId="77777777" w:rsidR="00245978" w:rsidRPr="00162CAA" w:rsidRDefault="00245978" w:rsidP="00245978">
            <w:pPr>
              <w:spacing w:after="60"/>
              <w:rPr>
                <w:iCs/>
                <w:sz w:val="20"/>
              </w:rPr>
            </w:pPr>
            <w:r w:rsidRPr="00162CAA">
              <w:rPr>
                <w:iCs/>
                <w:sz w:val="20"/>
              </w:rPr>
              <w:t xml:space="preserve">RTMG </w:t>
            </w:r>
            <w:r w:rsidRPr="00162CAA">
              <w:rPr>
                <w:i/>
                <w:iCs/>
                <w:sz w:val="20"/>
                <w:vertAlign w:val="subscript"/>
              </w:rPr>
              <w:t>q, r, i</w:t>
            </w:r>
          </w:p>
        </w:tc>
        <w:tc>
          <w:tcPr>
            <w:tcW w:w="365" w:type="pct"/>
            <w:tcBorders>
              <w:top w:val="single" w:sz="6" w:space="0" w:color="auto"/>
              <w:left w:val="single" w:sz="6" w:space="0" w:color="auto"/>
              <w:bottom w:val="single" w:sz="6" w:space="0" w:color="auto"/>
              <w:right w:val="single" w:sz="6" w:space="0" w:color="auto"/>
            </w:tcBorders>
            <w:hideMark/>
          </w:tcPr>
          <w:p w14:paraId="3F230C32" w14:textId="77777777" w:rsidR="00245978" w:rsidRPr="00162CAA" w:rsidRDefault="00245978" w:rsidP="00245978">
            <w:pPr>
              <w:spacing w:after="60"/>
              <w:jc w:val="center"/>
              <w:rPr>
                <w:iCs/>
                <w:sz w:val="20"/>
              </w:rPr>
            </w:pPr>
            <w:r w:rsidRPr="00162CAA">
              <w:rPr>
                <w:iCs/>
                <w:sz w:val="20"/>
              </w:rPr>
              <w:t>MWh</w:t>
            </w:r>
          </w:p>
        </w:tc>
        <w:tc>
          <w:tcPr>
            <w:tcW w:w="3209" w:type="pct"/>
            <w:tcBorders>
              <w:top w:val="single" w:sz="6" w:space="0" w:color="auto"/>
              <w:left w:val="single" w:sz="6" w:space="0" w:color="auto"/>
              <w:bottom w:val="single" w:sz="6" w:space="0" w:color="auto"/>
              <w:right w:val="single" w:sz="4" w:space="0" w:color="auto"/>
            </w:tcBorders>
            <w:hideMark/>
          </w:tcPr>
          <w:p w14:paraId="3E97A757" w14:textId="77777777" w:rsidR="00245978" w:rsidRPr="00162CAA" w:rsidRDefault="00245978" w:rsidP="00245978">
            <w:pPr>
              <w:spacing w:after="60"/>
              <w:rPr>
                <w:iCs/>
                <w:sz w:val="20"/>
              </w:rPr>
            </w:pPr>
            <w:r w:rsidRPr="00162CAA">
              <w:rPr>
                <w:i/>
                <w:iCs/>
                <w:sz w:val="20"/>
              </w:rPr>
              <w:t>Real-Time Metered Generation per QSE per Resource by Settlement Interval by hour—</w:t>
            </w:r>
            <w:r w:rsidRPr="00162CAA">
              <w:rPr>
                <w:iCs/>
                <w:sz w:val="20"/>
              </w:rPr>
              <w:t xml:space="preserve">The Real-Time energy from Resource </w:t>
            </w:r>
            <w:r w:rsidRPr="00162CAA">
              <w:rPr>
                <w:i/>
                <w:iCs/>
                <w:sz w:val="20"/>
              </w:rPr>
              <w:t>r</w:t>
            </w:r>
            <w:r w:rsidRPr="00162CAA">
              <w:rPr>
                <w:iCs/>
                <w:sz w:val="20"/>
              </w:rPr>
              <w:t xml:space="preserve"> represented by QSE </w:t>
            </w:r>
            <w:r w:rsidRPr="00162CAA">
              <w:rPr>
                <w:i/>
                <w:iCs/>
                <w:sz w:val="20"/>
              </w:rPr>
              <w:t>q</w:t>
            </w:r>
            <w:r w:rsidRPr="00162CAA">
              <w:rPr>
                <w:iCs/>
                <w:sz w:val="20"/>
              </w:rPr>
              <w:t xml:space="preserve">, for the 15-minute Settlement Interval </w:t>
            </w:r>
            <w:r w:rsidRPr="00162CAA">
              <w:rPr>
                <w:i/>
                <w:iCs/>
                <w:sz w:val="20"/>
              </w:rPr>
              <w:t>i</w:t>
            </w:r>
            <w:r w:rsidRPr="00162CAA">
              <w:rPr>
                <w:iCs/>
                <w:sz w:val="20"/>
              </w:rPr>
              <w:t xml:space="preserve">.  Where for a Combined Cycle Train, the Resource r is the Combined Cycle Train. For Resources that </w:t>
            </w:r>
            <w:r w:rsidRPr="00162CAA">
              <w:rPr>
                <w:sz w:val="20"/>
              </w:rPr>
              <w:t xml:space="preserve">are granted </w:t>
            </w:r>
            <w:r w:rsidRPr="00162CAA">
              <w:rPr>
                <w:iCs/>
                <w:sz w:val="20"/>
              </w:rPr>
              <w:t xml:space="preserve">a dispute under Section 9.14.7, Disputes for RUC Make-Whole Payment for Fuel Costs, </w:t>
            </w:r>
            <w:r w:rsidRPr="00162CAA">
              <w:rPr>
                <w:sz w:val="20"/>
              </w:rPr>
              <w:t xml:space="preserve">the </w:t>
            </w:r>
            <w:r w:rsidRPr="00162CAA">
              <w:rPr>
                <w:iCs/>
                <w:sz w:val="20"/>
              </w:rPr>
              <w:t xml:space="preserve">Real-Time energy </w:t>
            </w:r>
            <w:r w:rsidRPr="00162CAA">
              <w:rPr>
                <w:sz w:val="20"/>
              </w:rPr>
              <w:t xml:space="preserve"> represents the energy produced </w:t>
            </w:r>
            <w:r w:rsidRPr="00162CAA">
              <w:rPr>
                <w:iCs/>
                <w:sz w:val="20"/>
              </w:rPr>
              <w:t>for operations above LSL.</w:t>
            </w:r>
          </w:p>
        </w:tc>
      </w:tr>
      <w:tr w:rsidR="00245978" w:rsidRPr="00162CAA" w14:paraId="062A3862" w14:textId="77777777" w:rsidTr="00245978">
        <w:tc>
          <w:tcPr>
            <w:tcW w:w="1426" w:type="pct"/>
            <w:tcBorders>
              <w:top w:val="single" w:sz="6" w:space="0" w:color="auto"/>
              <w:left w:val="single" w:sz="4" w:space="0" w:color="auto"/>
              <w:bottom w:val="single" w:sz="6" w:space="0" w:color="auto"/>
              <w:right w:val="single" w:sz="6" w:space="0" w:color="auto"/>
            </w:tcBorders>
            <w:hideMark/>
          </w:tcPr>
          <w:p w14:paraId="0018B724" w14:textId="77777777" w:rsidR="00245978" w:rsidRPr="00162CAA" w:rsidRDefault="00245978" w:rsidP="00245978">
            <w:pPr>
              <w:spacing w:after="60"/>
              <w:rPr>
                <w:i/>
                <w:iCs/>
                <w:sz w:val="20"/>
                <w:highlight w:val="yellow"/>
              </w:rPr>
            </w:pPr>
            <w:r w:rsidRPr="00162CAA">
              <w:rPr>
                <w:i/>
                <w:iCs/>
                <w:sz w:val="20"/>
              </w:rPr>
              <w:t>i</w:t>
            </w:r>
          </w:p>
        </w:tc>
        <w:tc>
          <w:tcPr>
            <w:tcW w:w="365" w:type="pct"/>
            <w:tcBorders>
              <w:top w:val="single" w:sz="6" w:space="0" w:color="auto"/>
              <w:left w:val="single" w:sz="6" w:space="0" w:color="auto"/>
              <w:bottom w:val="single" w:sz="6" w:space="0" w:color="auto"/>
              <w:right w:val="single" w:sz="6" w:space="0" w:color="auto"/>
            </w:tcBorders>
            <w:hideMark/>
          </w:tcPr>
          <w:p w14:paraId="4F36955A" w14:textId="77777777" w:rsidR="00245978" w:rsidRPr="00162CAA" w:rsidRDefault="00245978" w:rsidP="00245978">
            <w:pPr>
              <w:spacing w:after="60"/>
              <w:jc w:val="center"/>
              <w:rPr>
                <w:iCs/>
                <w:sz w:val="20"/>
              </w:rPr>
            </w:pPr>
            <w:r w:rsidRPr="00162CAA">
              <w:rPr>
                <w:iCs/>
                <w:sz w:val="20"/>
              </w:rPr>
              <w:t>none</w:t>
            </w:r>
          </w:p>
        </w:tc>
        <w:tc>
          <w:tcPr>
            <w:tcW w:w="3209" w:type="pct"/>
            <w:tcBorders>
              <w:top w:val="single" w:sz="6" w:space="0" w:color="auto"/>
              <w:left w:val="single" w:sz="6" w:space="0" w:color="auto"/>
              <w:bottom w:val="single" w:sz="6" w:space="0" w:color="auto"/>
              <w:right w:val="single" w:sz="4" w:space="0" w:color="auto"/>
            </w:tcBorders>
            <w:hideMark/>
          </w:tcPr>
          <w:p w14:paraId="7C0C7D27" w14:textId="77777777" w:rsidR="00245978" w:rsidRPr="00162CAA" w:rsidRDefault="00245978" w:rsidP="00245978">
            <w:pPr>
              <w:spacing w:after="60"/>
              <w:rPr>
                <w:iCs/>
                <w:sz w:val="20"/>
              </w:rPr>
            </w:pPr>
            <w:r w:rsidRPr="00162CAA">
              <w:rPr>
                <w:iCs/>
                <w:sz w:val="20"/>
              </w:rPr>
              <w:t>A 15-minute Settlement Interval.</w:t>
            </w:r>
          </w:p>
        </w:tc>
      </w:tr>
      <w:tr w:rsidR="00245978" w:rsidRPr="00162CAA" w14:paraId="5468422E" w14:textId="77777777" w:rsidTr="00245978">
        <w:tc>
          <w:tcPr>
            <w:tcW w:w="1426" w:type="pct"/>
            <w:tcBorders>
              <w:top w:val="single" w:sz="6" w:space="0" w:color="auto"/>
              <w:left w:val="single" w:sz="4" w:space="0" w:color="auto"/>
              <w:bottom w:val="single" w:sz="6" w:space="0" w:color="auto"/>
              <w:right w:val="single" w:sz="6" w:space="0" w:color="auto"/>
            </w:tcBorders>
            <w:hideMark/>
          </w:tcPr>
          <w:p w14:paraId="1CC1BAC8" w14:textId="77777777" w:rsidR="00245978" w:rsidRPr="00162CAA" w:rsidRDefault="00245978" w:rsidP="00245978">
            <w:pPr>
              <w:spacing w:after="60"/>
              <w:rPr>
                <w:i/>
                <w:iCs/>
                <w:sz w:val="20"/>
                <w:highlight w:val="yellow"/>
              </w:rPr>
            </w:pPr>
            <w:r w:rsidRPr="00162CAA">
              <w:rPr>
                <w:i/>
                <w:iCs/>
                <w:sz w:val="20"/>
              </w:rPr>
              <w:t>q</w:t>
            </w:r>
          </w:p>
        </w:tc>
        <w:tc>
          <w:tcPr>
            <w:tcW w:w="365" w:type="pct"/>
            <w:tcBorders>
              <w:top w:val="single" w:sz="6" w:space="0" w:color="auto"/>
              <w:left w:val="single" w:sz="6" w:space="0" w:color="auto"/>
              <w:bottom w:val="single" w:sz="6" w:space="0" w:color="auto"/>
              <w:right w:val="single" w:sz="6" w:space="0" w:color="auto"/>
            </w:tcBorders>
            <w:hideMark/>
          </w:tcPr>
          <w:p w14:paraId="4F274074" w14:textId="77777777" w:rsidR="00245978" w:rsidRPr="00162CAA" w:rsidRDefault="00245978" w:rsidP="00245978">
            <w:pPr>
              <w:spacing w:after="60"/>
              <w:jc w:val="center"/>
              <w:rPr>
                <w:iCs/>
                <w:sz w:val="20"/>
              </w:rPr>
            </w:pPr>
            <w:r w:rsidRPr="00162CAA">
              <w:rPr>
                <w:iCs/>
                <w:sz w:val="20"/>
              </w:rPr>
              <w:t>none</w:t>
            </w:r>
          </w:p>
        </w:tc>
        <w:tc>
          <w:tcPr>
            <w:tcW w:w="3209" w:type="pct"/>
            <w:tcBorders>
              <w:top w:val="single" w:sz="6" w:space="0" w:color="auto"/>
              <w:left w:val="single" w:sz="6" w:space="0" w:color="auto"/>
              <w:bottom w:val="single" w:sz="6" w:space="0" w:color="auto"/>
              <w:right w:val="single" w:sz="4" w:space="0" w:color="auto"/>
            </w:tcBorders>
            <w:hideMark/>
          </w:tcPr>
          <w:p w14:paraId="2FE08C04" w14:textId="77777777" w:rsidR="00245978" w:rsidRPr="00162CAA" w:rsidRDefault="00245978" w:rsidP="00245978">
            <w:pPr>
              <w:spacing w:after="60"/>
              <w:rPr>
                <w:iCs/>
                <w:sz w:val="20"/>
              </w:rPr>
            </w:pPr>
            <w:r w:rsidRPr="00162CAA">
              <w:rPr>
                <w:iCs/>
                <w:sz w:val="20"/>
              </w:rPr>
              <w:t>A QSE.</w:t>
            </w:r>
          </w:p>
        </w:tc>
      </w:tr>
      <w:tr w:rsidR="00245978" w:rsidRPr="00162CAA" w14:paraId="1050FE5B" w14:textId="77777777" w:rsidTr="00245978">
        <w:tc>
          <w:tcPr>
            <w:tcW w:w="1426" w:type="pct"/>
            <w:tcBorders>
              <w:top w:val="single" w:sz="6" w:space="0" w:color="auto"/>
              <w:left w:val="single" w:sz="4" w:space="0" w:color="auto"/>
              <w:bottom w:val="single" w:sz="4" w:space="0" w:color="auto"/>
              <w:right w:val="single" w:sz="6" w:space="0" w:color="auto"/>
            </w:tcBorders>
            <w:hideMark/>
          </w:tcPr>
          <w:p w14:paraId="3EBFB88D" w14:textId="77777777" w:rsidR="00245978" w:rsidRPr="00162CAA" w:rsidRDefault="00245978" w:rsidP="00245978">
            <w:pPr>
              <w:spacing w:after="60"/>
              <w:rPr>
                <w:i/>
                <w:iCs/>
                <w:sz w:val="20"/>
              </w:rPr>
            </w:pPr>
            <w:r w:rsidRPr="00162CAA">
              <w:rPr>
                <w:i/>
                <w:iCs/>
                <w:sz w:val="20"/>
              </w:rPr>
              <w:t>r</w:t>
            </w:r>
          </w:p>
        </w:tc>
        <w:tc>
          <w:tcPr>
            <w:tcW w:w="365" w:type="pct"/>
            <w:tcBorders>
              <w:top w:val="single" w:sz="6" w:space="0" w:color="auto"/>
              <w:left w:val="single" w:sz="6" w:space="0" w:color="auto"/>
              <w:bottom w:val="single" w:sz="4" w:space="0" w:color="auto"/>
              <w:right w:val="single" w:sz="6" w:space="0" w:color="auto"/>
            </w:tcBorders>
            <w:hideMark/>
          </w:tcPr>
          <w:p w14:paraId="5C17CAE5" w14:textId="77777777" w:rsidR="00245978" w:rsidRPr="00162CAA" w:rsidRDefault="00245978" w:rsidP="00245978">
            <w:pPr>
              <w:spacing w:after="60"/>
              <w:jc w:val="center"/>
              <w:rPr>
                <w:iCs/>
                <w:sz w:val="20"/>
              </w:rPr>
            </w:pPr>
            <w:r w:rsidRPr="00162CAA">
              <w:rPr>
                <w:iCs/>
                <w:sz w:val="20"/>
              </w:rPr>
              <w:t>none</w:t>
            </w:r>
          </w:p>
        </w:tc>
        <w:tc>
          <w:tcPr>
            <w:tcW w:w="3209" w:type="pct"/>
            <w:tcBorders>
              <w:top w:val="single" w:sz="6" w:space="0" w:color="auto"/>
              <w:left w:val="single" w:sz="6" w:space="0" w:color="auto"/>
              <w:bottom w:val="single" w:sz="4" w:space="0" w:color="auto"/>
              <w:right w:val="single" w:sz="4" w:space="0" w:color="auto"/>
            </w:tcBorders>
            <w:hideMark/>
          </w:tcPr>
          <w:p w14:paraId="17CF8C95" w14:textId="77777777" w:rsidR="00245978" w:rsidRPr="00162CAA" w:rsidRDefault="00245978" w:rsidP="00245978">
            <w:pPr>
              <w:spacing w:after="60"/>
              <w:rPr>
                <w:iCs/>
                <w:sz w:val="20"/>
              </w:rPr>
            </w:pPr>
            <w:r w:rsidRPr="00162CAA">
              <w:rPr>
                <w:iCs/>
                <w:sz w:val="20"/>
              </w:rPr>
              <w:t xml:space="preserve">A Generation Resource or ESR that is compensated during an LCAP Effective Period for the hour that includes the Settlement Interval </w:t>
            </w:r>
            <w:r w:rsidRPr="00162CAA">
              <w:rPr>
                <w:i/>
                <w:iCs/>
                <w:sz w:val="20"/>
              </w:rPr>
              <w:t>i</w:t>
            </w:r>
            <w:r w:rsidRPr="00162CAA">
              <w:rPr>
                <w:iCs/>
                <w:sz w:val="20"/>
              </w:rPr>
              <w:t xml:space="preserve"> .</w:t>
            </w:r>
          </w:p>
        </w:tc>
      </w:tr>
    </w:tbl>
    <w:p w14:paraId="0E3AB4D1" w14:textId="77777777" w:rsidR="00162CAA" w:rsidRPr="00162CAA" w:rsidRDefault="00162CAA" w:rsidP="00162CAA">
      <w:pPr>
        <w:pStyle w:val="H5"/>
        <w:spacing w:before="480"/>
        <w:ind w:left="720" w:hanging="720"/>
      </w:pPr>
      <w:bookmarkStart w:id="2737" w:name="_Toc135992438"/>
      <w:bookmarkStart w:id="2738" w:name="_Toc400547195"/>
      <w:bookmarkStart w:id="2739" w:name="_Toc405384300"/>
      <w:bookmarkStart w:id="2740" w:name="_Toc405543567"/>
      <w:bookmarkStart w:id="2741" w:name="_Toc428178076"/>
      <w:bookmarkStart w:id="2742" w:name="_Toc440872707"/>
      <w:bookmarkStart w:id="2743" w:name="_Toc458766252"/>
      <w:bookmarkStart w:id="2744" w:name="_Toc459292657"/>
      <w:bookmarkStart w:id="2745" w:name="_Toc60038364"/>
      <w:r w:rsidRPr="00162CAA">
        <w:lastRenderedPageBreak/>
        <w:t>6.8.3.1.1</w:t>
      </w:r>
      <w:r w:rsidRPr="00162CAA">
        <w:tab/>
        <w:t>Capacity Shortfall Ratio Share for an LCAP Effective Period</w:t>
      </w:r>
      <w:bookmarkEnd w:id="2737"/>
      <w:r w:rsidRPr="00162CAA">
        <w:t xml:space="preserve"> </w:t>
      </w:r>
      <w:bookmarkEnd w:id="2738"/>
      <w:bookmarkEnd w:id="2739"/>
      <w:bookmarkEnd w:id="2740"/>
      <w:bookmarkEnd w:id="2741"/>
      <w:bookmarkEnd w:id="2742"/>
      <w:bookmarkEnd w:id="2743"/>
      <w:bookmarkEnd w:id="2744"/>
      <w:bookmarkEnd w:id="2745"/>
    </w:p>
    <w:p w14:paraId="7D375B89" w14:textId="77777777" w:rsidR="00162CAA" w:rsidRPr="00162CAA" w:rsidRDefault="00162CAA" w:rsidP="00162CAA">
      <w:pPr>
        <w:spacing w:after="240"/>
        <w:ind w:left="720" w:hanging="720"/>
      </w:pPr>
      <w:r w:rsidRPr="00162CAA">
        <w:t>(1)</w:t>
      </w:r>
      <w:r w:rsidRPr="00162CAA">
        <w:tab/>
        <w:t>For Combined Cycle Generation Resources, if more than one Combined Cycle Generation Resource is shown On-Line in its COP for the same Settlement hour, then the provisions of paragraph (6)(a) of Section 3.9.1, Current Operating Plan (COP) Criteria, apply in the determination of the On-Line Combined Cycle Generation Resource for that Settlement hour.</w:t>
      </w:r>
    </w:p>
    <w:p w14:paraId="4FBF9E04" w14:textId="77777777" w:rsidR="00162CAA" w:rsidRPr="00162CAA" w:rsidRDefault="00162CAA" w:rsidP="00162CAA">
      <w:pPr>
        <w:spacing w:after="240"/>
        <w:ind w:left="720" w:hanging="720"/>
      </w:pPr>
      <w:r w:rsidRPr="00162CAA">
        <w:t>(2)</w:t>
      </w:r>
      <w:r w:rsidRPr="00162CAA">
        <w:tab/>
        <w:t>The capacity shortfall ratio share of a specific QSE for an LCAP Effective Period is calculated, for a 15-minute Settlement Interval, as follows:</w:t>
      </w:r>
    </w:p>
    <w:p w14:paraId="051DD40D" w14:textId="77777777" w:rsidR="00162CAA" w:rsidRPr="00162CAA" w:rsidRDefault="00162CAA" w:rsidP="00162CAA">
      <w:pPr>
        <w:tabs>
          <w:tab w:val="left" w:pos="2340"/>
          <w:tab w:val="left" w:pos="3420"/>
        </w:tabs>
        <w:spacing w:after="240"/>
        <w:ind w:left="3420" w:right="-180" w:hanging="2700"/>
        <w:rPr>
          <w:b/>
          <w:bCs/>
          <w:szCs w:val="24"/>
        </w:rPr>
      </w:pPr>
      <w:r w:rsidRPr="00162CAA">
        <w:rPr>
          <w:b/>
          <w:bCs/>
          <w:szCs w:val="24"/>
        </w:rPr>
        <w:t xml:space="preserve">LCAPSFRS </w:t>
      </w:r>
      <w:r w:rsidRPr="00162CAA">
        <w:rPr>
          <w:b/>
          <w:bCs/>
          <w:i/>
          <w:szCs w:val="24"/>
          <w:vertAlign w:val="subscript"/>
        </w:rPr>
        <w:t>i, q</w:t>
      </w:r>
      <w:r w:rsidRPr="00162CAA">
        <w:rPr>
          <w:b/>
          <w:bCs/>
          <w:szCs w:val="24"/>
        </w:rPr>
        <w:tab/>
        <w:t>=</w:t>
      </w:r>
      <w:r w:rsidRPr="00162CAA">
        <w:rPr>
          <w:b/>
          <w:bCs/>
          <w:szCs w:val="24"/>
        </w:rPr>
        <w:tab/>
        <w:t>LCAPSF</w:t>
      </w:r>
      <w:r w:rsidRPr="00162CAA">
        <w:rPr>
          <w:b/>
          <w:bCs/>
          <w:i/>
          <w:szCs w:val="24"/>
          <w:vertAlign w:val="subscript"/>
        </w:rPr>
        <w:t xml:space="preserve"> i, q</w:t>
      </w:r>
      <w:r w:rsidRPr="00162CAA">
        <w:rPr>
          <w:b/>
          <w:bCs/>
          <w:szCs w:val="24"/>
        </w:rPr>
        <w:t xml:space="preserve"> / LCAPSFTOT </w:t>
      </w:r>
      <w:r w:rsidRPr="00162CAA">
        <w:rPr>
          <w:b/>
          <w:bCs/>
          <w:i/>
          <w:szCs w:val="24"/>
          <w:vertAlign w:val="subscript"/>
        </w:rPr>
        <w:t>i</w:t>
      </w:r>
    </w:p>
    <w:p w14:paraId="645CACF8" w14:textId="77777777" w:rsidR="00162CAA" w:rsidRPr="00162CAA" w:rsidRDefault="00162CAA" w:rsidP="00162CAA">
      <w:pPr>
        <w:spacing w:after="240"/>
        <w:ind w:firstLine="720"/>
        <w:rPr>
          <w:szCs w:val="24"/>
        </w:rPr>
      </w:pPr>
      <w:r w:rsidRPr="00162CAA">
        <w:rPr>
          <w:szCs w:val="24"/>
        </w:rPr>
        <w:t>Where:</w:t>
      </w:r>
    </w:p>
    <w:p w14:paraId="5264936A" w14:textId="77777777" w:rsidR="00162CAA" w:rsidRPr="00162CAA" w:rsidRDefault="00162CAA" w:rsidP="00162CAA">
      <w:pPr>
        <w:tabs>
          <w:tab w:val="left" w:pos="2340"/>
          <w:tab w:val="left" w:pos="3420"/>
        </w:tabs>
        <w:spacing w:after="240"/>
        <w:ind w:left="3420" w:right="-180" w:hanging="2700"/>
        <w:rPr>
          <w:b/>
          <w:bCs/>
          <w:i/>
          <w:szCs w:val="24"/>
          <w:vertAlign w:val="subscript"/>
        </w:rPr>
      </w:pPr>
      <w:r w:rsidRPr="00162CAA">
        <w:rPr>
          <w:b/>
          <w:bCs/>
          <w:szCs w:val="24"/>
        </w:rPr>
        <w:t>LCAPSFTOT</w:t>
      </w:r>
      <w:r w:rsidRPr="00162CAA">
        <w:rPr>
          <w:b/>
          <w:bCs/>
          <w:i/>
          <w:szCs w:val="24"/>
          <w:vertAlign w:val="subscript"/>
        </w:rPr>
        <w:t xml:space="preserve"> i</w:t>
      </w:r>
      <w:r w:rsidRPr="00162CAA">
        <w:rPr>
          <w:b/>
          <w:bCs/>
          <w:szCs w:val="24"/>
        </w:rPr>
        <w:tab/>
        <w:t>=</w:t>
      </w:r>
      <w:r w:rsidRPr="00162CAA">
        <w:rPr>
          <w:b/>
          <w:bCs/>
          <w:szCs w:val="24"/>
        </w:rPr>
        <w:tab/>
      </w:r>
      <w:r w:rsidRPr="00162CAA">
        <w:rPr>
          <w:b/>
          <w:bCs/>
          <w:position w:val="-22"/>
          <w:szCs w:val="24"/>
        </w:rPr>
        <w:object w:dxaOrig="270" w:dyaOrig="510" w14:anchorId="0B81CC28">
          <v:shape id="_x0000_i1457" type="#_x0000_t75" style="width:12pt;height:24pt" o:ole="">
            <v:imagedata r:id="rId560" o:title=""/>
          </v:shape>
          <o:OLEObject Type="Embed" ProgID="Equation.3" ShapeID="_x0000_i1457" DrawAspect="Content" ObjectID="_1775283168" r:id="rId561"/>
        </w:object>
      </w:r>
      <w:r w:rsidRPr="00162CAA">
        <w:rPr>
          <w:b/>
          <w:bCs/>
          <w:szCs w:val="24"/>
        </w:rPr>
        <w:t xml:space="preserve"> LCAPSF </w:t>
      </w:r>
      <w:r w:rsidRPr="00162CAA">
        <w:rPr>
          <w:b/>
          <w:bCs/>
          <w:i/>
          <w:szCs w:val="24"/>
          <w:vertAlign w:val="subscript"/>
        </w:rPr>
        <w:t xml:space="preserve"> i, q</w:t>
      </w:r>
    </w:p>
    <w:p w14:paraId="777823DE" w14:textId="77777777" w:rsidR="00162CAA" w:rsidRPr="00162CAA" w:rsidRDefault="00162CAA" w:rsidP="00162CAA">
      <w:pPr>
        <w:spacing w:after="240"/>
        <w:ind w:left="720" w:hanging="720"/>
      </w:pPr>
      <w:r w:rsidRPr="00162CAA">
        <w:t>(3)</w:t>
      </w:r>
      <w:r w:rsidRPr="00162CAA">
        <w:tab/>
        <w:t>The LCAP Shortfall in MW for a QSE for the 15-minute Settlement Interval is:</w:t>
      </w:r>
    </w:p>
    <w:p w14:paraId="5704FE19" w14:textId="77777777" w:rsidR="00162CAA" w:rsidRPr="00162CAA" w:rsidRDefault="00162CAA" w:rsidP="00162CAA">
      <w:pPr>
        <w:tabs>
          <w:tab w:val="left" w:pos="2340"/>
          <w:tab w:val="left" w:pos="3420"/>
        </w:tabs>
        <w:spacing w:after="240"/>
        <w:ind w:left="3420" w:right="-180" w:hanging="2700"/>
        <w:rPr>
          <w:b/>
          <w:bCs/>
          <w:szCs w:val="24"/>
          <w:lang w:val="it-IT"/>
        </w:rPr>
      </w:pPr>
      <w:r w:rsidRPr="00162CAA">
        <w:rPr>
          <w:b/>
          <w:bCs/>
          <w:szCs w:val="24"/>
          <w:lang w:val="it-IT"/>
        </w:rPr>
        <w:t>LCAPSF</w:t>
      </w:r>
      <w:r w:rsidRPr="00162CAA">
        <w:rPr>
          <w:b/>
          <w:bCs/>
          <w:i/>
          <w:szCs w:val="24"/>
          <w:vertAlign w:val="subscript"/>
          <w:lang w:val="it-IT"/>
        </w:rPr>
        <w:t xml:space="preserve"> i, q</w:t>
      </w:r>
      <w:r w:rsidRPr="00162CAA">
        <w:rPr>
          <w:b/>
          <w:bCs/>
          <w:szCs w:val="24"/>
          <w:lang w:val="it-IT"/>
        </w:rPr>
        <w:tab/>
        <w:t>=</w:t>
      </w:r>
      <w:r w:rsidRPr="00162CAA">
        <w:rPr>
          <w:b/>
          <w:bCs/>
          <w:szCs w:val="24"/>
          <w:lang w:val="it-IT"/>
        </w:rPr>
        <w:tab/>
        <w:t>Max (0, ((</w:t>
      </w:r>
      <w:r w:rsidRPr="00162CAA">
        <w:rPr>
          <w:b/>
          <w:bCs/>
          <w:position w:val="-22"/>
          <w:szCs w:val="24"/>
        </w:rPr>
        <w:object w:dxaOrig="270" w:dyaOrig="510" w14:anchorId="0D81C8B1">
          <v:shape id="_x0000_i1458" type="#_x0000_t75" style="width:12pt;height:24pt" o:ole="">
            <v:imagedata r:id="rId562" o:title=""/>
          </v:shape>
          <o:OLEObject Type="Embed" ProgID="Equation.3" ShapeID="_x0000_i1458" DrawAspect="Content" ObjectID="_1775283169" r:id="rId563"/>
        </w:object>
      </w:r>
      <w:r w:rsidRPr="00162CAA">
        <w:rPr>
          <w:b/>
          <w:bCs/>
          <w:szCs w:val="24"/>
          <w:lang w:val="it-IT"/>
        </w:rPr>
        <w:t xml:space="preserve">RTAML </w:t>
      </w:r>
      <w:r w:rsidRPr="00162CAA">
        <w:rPr>
          <w:b/>
          <w:bCs/>
          <w:i/>
          <w:szCs w:val="24"/>
          <w:vertAlign w:val="subscript"/>
          <w:lang w:val="it-IT"/>
        </w:rPr>
        <w:t>q, p, i</w:t>
      </w:r>
      <w:r w:rsidRPr="00162CAA">
        <w:rPr>
          <w:b/>
          <w:bCs/>
          <w:szCs w:val="24"/>
          <w:lang w:val="it-IT"/>
        </w:rPr>
        <w:t xml:space="preserve">) *4) – </w:t>
      </w:r>
      <w:r w:rsidRPr="00162CAA">
        <w:rPr>
          <w:b/>
          <w:bCs/>
          <w:szCs w:val="24"/>
        </w:rPr>
        <w:t>LCAP</w:t>
      </w:r>
      <w:r w:rsidRPr="00162CAA">
        <w:rPr>
          <w:b/>
          <w:bCs/>
          <w:szCs w:val="24"/>
          <w:lang w:val="it-IT"/>
        </w:rPr>
        <w:t>CAP</w:t>
      </w:r>
      <w:r w:rsidRPr="00162CAA">
        <w:rPr>
          <w:b/>
          <w:bCs/>
          <w:i/>
          <w:szCs w:val="24"/>
          <w:vertAlign w:val="subscript"/>
          <w:lang w:val="it-IT"/>
        </w:rPr>
        <w:t>q, i</w:t>
      </w:r>
      <w:r w:rsidRPr="00162CAA">
        <w:rPr>
          <w:b/>
          <w:bCs/>
          <w:szCs w:val="24"/>
          <w:lang w:val="it-IT"/>
        </w:rPr>
        <w:t>)</w:t>
      </w:r>
    </w:p>
    <w:p w14:paraId="7594E80F" w14:textId="1552DF25" w:rsidR="00162CAA" w:rsidRPr="00162CAA" w:rsidRDefault="00162CAA" w:rsidP="00162CAA">
      <w:pPr>
        <w:spacing w:after="240"/>
        <w:ind w:left="720" w:hanging="720"/>
      </w:pPr>
      <w:r w:rsidRPr="00162CAA">
        <w:t>(4)</w:t>
      </w:r>
      <w:r w:rsidRPr="00162CAA">
        <w:tab/>
        <w:t>The amount of capacity that a QSE had in Real-Time for a 15-minute Settlement Interval, excluding capacity from</w:t>
      </w:r>
      <w:r w:rsidR="003D3379" w:rsidRPr="00162CAA">
        <w:t xml:space="preserve"> </w:t>
      </w:r>
      <w:r w:rsidR="003D3379">
        <w:t>Intermittent Renewable Resources (</w:t>
      </w:r>
      <w:r w:rsidR="003D3379" w:rsidRPr="00162CAA">
        <w:t>IRRs</w:t>
      </w:r>
      <w:r w:rsidR="003D3379">
        <w:t>)</w:t>
      </w:r>
      <w:r w:rsidR="003D3379" w:rsidRPr="00162CAA">
        <w:t xml:space="preserve">, </w:t>
      </w:r>
      <w:r w:rsidRPr="00162CAA">
        <w:t>is:</w:t>
      </w:r>
    </w:p>
    <w:p w14:paraId="6C9785A0" w14:textId="77777777" w:rsidR="00162CAA" w:rsidRPr="00162CAA" w:rsidRDefault="00162CAA" w:rsidP="00162CAA">
      <w:pPr>
        <w:tabs>
          <w:tab w:val="left" w:pos="2340"/>
          <w:tab w:val="left" w:pos="3420"/>
        </w:tabs>
        <w:spacing w:after="240"/>
        <w:ind w:left="3420" w:right="-180" w:hanging="2700"/>
        <w:rPr>
          <w:b/>
          <w:bCs/>
          <w:szCs w:val="24"/>
        </w:rPr>
      </w:pPr>
      <w:r w:rsidRPr="00162CAA">
        <w:rPr>
          <w:b/>
          <w:bCs/>
          <w:szCs w:val="24"/>
        </w:rPr>
        <w:t xml:space="preserve">LCAPCAP </w:t>
      </w:r>
      <w:r w:rsidRPr="00162CAA">
        <w:rPr>
          <w:b/>
          <w:bCs/>
          <w:i/>
          <w:szCs w:val="24"/>
          <w:vertAlign w:val="subscript"/>
        </w:rPr>
        <w:t>i, q</w:t>
      </w:r>
      <w:r w:rsidRPr="00162CAA">
        <w:rPr>
          <w:b/>
          <w:bCs/>
          <w:szCs w:val="24"/>
        </w:rPr>
        <w:t xml:space="preserve"> =</w:t>
      </w:r>
      <w:r w:rsidRPr="00162CAA">
        <w:rPr>
          <w:b/>
          <w:bCs/>
          <w:szCs w:val="24"/>
        </w:rPr>
        <w:tab/>
      </w:r>
      <w:r w:rsidRPr="00162CAA">
        <w:rPr>
          <w:b/>
          <w:bCs/>
          <w:szCs w:val="24"/>
        </w:rPr>
        <w:tab/>
      </w:r>
      <w:r w:rsidRPr="00162CAA">
        <w:rPr>
          <w:b/>
          <w:bCs/>
          <w:position w:val="-18"/>
          <w:szCs w:val="24"/>
        </w:rPr>
        <w:object w:dxaOrig="270" w:dyaOrig="525" w14:anchorId="46FCDD95">
          <v:shape id="_x0000_i1459" type="#_x0000_t75" style="width:12pt;height:24pt" o:ole="">
            <v:imagedata r:id="rId564" o:title=""/>
          </v:shape>
          <o:OLEObject Type="Embed" ProgID="Equation.3" ShapeID="_x0000_i1459" DrawAspect="Content" ObjectID="_1775283170" r:id="rId565"/>
        </w:object>
      </w:r>
      <w:r w:rsidRPr="00162CAA">
        <w:rPr>
          <w:b/>
          <w:bCs/>
          <w:szCs w:val="24"/>
        </w:rPr>
        <w:t xml:space="preserve"> LCAPHASLADJ </w:t>
      </w:r>
      <w:r w:rsidRPr="00162CAA">
        <w:rPr>
          <w:b/>
          <w:bCs/>
          <w:i/>
          <w:szCs w:val="24"/>
          <w:vertAlign w:val="subscript"/>
        </w:rPr>
        <w:t>q, r, h</w:t>
      </w:r>
      <w:r w:rsidRPr="00162CAA">
        <w:rPr>
          <w:b/>
          <w:bCs/>
          <w:szCs w:val="24"/>
        </w:rPr>
        <w:t xml:space="preserve"> + (RUCCPADJ </w:t>
      </w:r>
      <w:r w:rsidRPr="00162CAA">
        <w:rPr>
          <w:b/>
          <w:bCs/>
          <w:i/>
          <w:szCs w:val="24"/>
          <w:vertAlign w:val="subscript"/>
        </w:rPr>
        <w:t>q, h</w:t>
      </w:r>
      <w:r w:rsidRPr="00162CAA">
        <w:rPr>
          <w:b/>
          <w:bCs/>
          <w:szCs w:val="24"/>
        </w:rPr>
        <w:t xml:space="preserve"> – RUCCSADJ </w:t>
      </w:r>
      <w:r w:rsidRPr="00162CAA">
        <w:rPr>
          <w:b/>
          <w:bCs/>
          <w:i/>
          <w:szCs w:val="24"/>
          <w:vertAlign w:val="subscript"/>
        </w:rPr>
        <w:t>q, h</w:t>
      </w:r>
      <w:r w:rsidRPr="00162CAA">
        <w:rPr>
          <w:b/>
          <w:bCs/>
          <w:szCs w:val="24"/>
        </w:rPr>
        <w:t>) + (</w:t>
      </w:r>
      <w:r w:rsidRPr="00162CAA">
        <w:rPr>
          <w:b/>
          <w:bCs/>
          <w:position w:val="-22"/>
          <w:szCs w:val="24"/>
        </w:rPr>
        <w:object w:dxaOrig="330" w:dyaOrig="510" w14:anchorId="6DCD6834">
          <v:shape id="_x0000_i1460" type="#_x0000_t75" style="width:18pt;height:24pt" o:ole="">
            <v:imagedata r:id="rId566" o:title=""/>
          </v:shape>
          <o:OLEObject Type="Embed" ProgID="Equation.3" ShapeID="_x0000_i1460" DrawAspect="Content" ObjectID="_1775283171" r:id="rId567"/>
        </w:object>
      </w:r>
      <w:r w:rsidRPr="00162CAA">
        <w:rPr>
          <w:b/>
          <w:bCs/>
          <w:szCs w:val="24"/>
        </w:rPr>
        <w:t xml:space="preserve">DAEP </w:t>
      </w:r>
      <w:r w:rsidRPr="00162CAA">
        <w:rPr>
          <w:b/>
          <w:bCs/>
          <w:i/>
          <w:szCs w:val="24"/>
          <w:vertAlign w:val="subscript"/>
        </w:rPr>
        <w:t>q, p, h</w:t>
      </w:r>
      <w:r w:rsidRPr="00162CAA">
        <w:rPr>
          <w:b/>
          <w:bCs/>
          <w:szCs w:val="24"/>
        </w:rPr>
        <w:t xml:space="preserve"> – </w:t>
      </w:r>
      <w:r w:rsidRPr="00162CAA">
        <w:rPr>
          <w:b/>
          <w:bCs/>
          <w:position w:val="-22"/>
          <w:szCs w:val="24"/>
        </w:rPr>
        <w:object w:dxaOrig="270" w:dyaOrig="510" w14:anchorId="7C23933D">
          <v:shape id="_x0000_i1461" type="#_x0000_t75" style="width:12pt;height:24pt" o:ole="">
            <v:imagedata r:id="rId568" o:title=""/>
          </v:shape>
          <o:OLEObject Type="Embed" ProgID="Equation.3" ShapeID="_x0000_i1461" DrawAspect="Content" ObjectID="_1775283172" r:id="rId569"/>
        </w:object>
      </w:r>
      <w:r w:rsidRPr="00162CAA">
        <w:rPr>
          <w:b/>
          <w:bCs/>
          <w:szCs w:val="24"/>
        </w:rPr>
        <w:t xml:space="preserve">DAES </w:t>
      </w:r>
      <w:r w:rsidRPr="00162CAA">
        <w:rPr>
          <w:b/>
          <w:bCs/>
          <w:i/>
          <w:szCs w:val="24"/>
          <w:vertAlign w:val="subscript"/>
        </w:rPr>
        <w:t>q, p, h</w:t>
      </w:r>
      <w:r w:rsidRPr="00162CAA">
        <w:rPr>
          <w:b/>
          <w:bCs/>
          <w:szCs w:val="24"/>
        </w:rPr>
        <w:t>) + (</w:t>
      </w:r>
      <w:r w:rsidRPr="00162CAA">
        <w:rPr>
          <w:b/>
          <w:bCs/>
          <w:position w:val="-22"/>
          <w:szCs w:val="24"/>
        </w:rPr>
        <w:object w:dxaOrig="270" w:dyaOrig="510" w14:anchorId="7BD49134">
          <v:shape id="_x0000_i1462" type="#_x0000_t75" style="width:12pt;height:24pt" o:ole="">
            <v:imagedata r:id="rId566" o:title=""/>
          </v:shape>
          <o:OLEObject Type="Embed" ProgID="Equation.3" ShapeID="_x0000_i1462" DrawAspect="Content" ObjectID="_1775283173" r:id="rId570"/>
        </w:object>
      </w:r>
      <w:r w:rsidRPr="00162CAA">
        <w:rPr>
          <w:b/>
          <w:bCs/>
          <w:szCs w:val="24"/>
        </w:rPr>
        <w:t xml:space="preserve">RTQQEPADJ </w:t>
      </w:r>
      <w:r w:rsidRPr="00162CAA">
        <w:rPr>
          <w:b/>
          <w:bCs/>
          <w:i/>
          <w:szCs w:val="24"/>
          <w:vertAlign w:val="subscript"/>
        </w:rPr>
        <w:t>q, p, i</w:t>
      </w:r>
      <w:r w:rsidRPr="00162CAA">
        <w:rPr>
          <w:b/>
          <w:bCs/>
          <w:szCs w:val="24"/>
        </w:rPr>
        <w:t xml:space="preserve"> – </w:t>
      </w:r>
      <w:r w:rsidRPr="00162CAA">
        <w:rPr>
          <w:b/>
          <w:bCs/>
          <w:position w:val="-22"/>
          <w:szCs w:val="24"/>
        </w:rPr>
        <w:object w:dxaOrig="225" w:dyaOrig="510" w14:anchorId="24D37672">
          <v:shape id="_x0000_i1463" type="#_x0000_t75" style="width:12pt;height:24pt" o:ole="">
            <v:imagedata r:id="rId566" o:title=""/>
          </v:shape>
          <o:OLEObject Type="Embed" ProgID="Equation.3" ShapeID="_x0000_i1463" DrawAspect="Content" ObjectID="_1775283174" r:id="rId571"/>
        </w:object>
      </w:r>
      <w:r w:rsidRPr="00162CAA">
        <w:rPr>
          <w:b/>
          <w:bCs/>
          <w:szCs w:val="24"/>
        </w:rPr>
        <w:t xml:space="preserve">RTQQESADJ </w:t>
      </w:r>
      <w:r w:rsidRPr="00162CAA">
        <w:rPr>
          <w:b/>
          <w:bCs/>
          <w:i/>
          <w:szCs w:val="24"/>
          <w:vertAlign w:val="subscript"/>
        </w:rPr>
        <w:t>q, p, i</w:t>
      </w:r>
      <w:r w:rsidRPr="00162CAA">
        <w:rPr>
          <w:b/>
          <w:bCs/>
          <w:szCs w:val="24"/>
        </w:rPr>
        <w:t xml:space="preserve">) +  </w:t>
      </w:r>
      <w:r w:rsidRPr="00162CAA">
        <w:rPr>
          <w:b/>
          <w:bCs/>
          <w:position w:val="-22"/>
          <w:szCs w:val="24"/>
        </w:rPr>
        <w:object w:dxaOrig="270" w:dyaOrig="600" w14:anchorId="5F73C54F">
          <v:shape id="_x0000_i1464" type="#_x0000_t75" style="width:12pt;height:30pt" o:ole="">
            <v:imagedata r:id="rId566" o:title=""/>
          </v:shape>
          <o:OLEObject Type="Embed" ProgID="Equation.3" ShapeID="_x0000_i1464" DrawAspect="Content" ObjectID="_1775283175" r:id="rId572"/>
        </w:object>
      </w:r>
      <w:r w:rsidRPr="00162CAA">
        <w:rPr>
          <w:b/>
          <w:bCs/>
          <w:position w:val="-22"/>
          <w:szCs w:val="24"/>
        </w:rPr>
        <w:t xml:space="preserve"> </w:t>
      </w:r>
      <w:r w:rsidRPr="00162CAA">
        <w:rPr>
          <w:b/>
          <w:bCs/>
          <w:szCs w:val="24"/>
        </w:rPr>
        <w:t xml:space="preserve">DCIMPADJ </w:t>
      </w:r>
      <w:r w:rsidRPr="00162CAA">
        <w:rPr>
          <w:b/>
          <w:bCs/>
          <w:i/>
          <w:szCs w:val="24"/>
          <w:vertAlign w:val="subscript"/>
        </w:rPr>
        <w:t>q, p, i</w:t>
      </w:r>
    </w:p>
    <w:p w14:paraId="0BEE46D6" w14:textId="77777777" w:rsidR="00162CAA" w:rsidRPr="00162CAA" w:rsidRDefault="00162CAA" w:rsidP="00162CAA">
      <w:pPr>
        <w:tabs>
          <w:tab w:val="left" w:pos="2340"/>
          <w:tab w:val="left" w:pos="3420"/>
        </w:tabs>
        <w:ind w:right="-180"/>
        <w:rPr>
          <w:szCs w:val="24"/>
        </w:rPr>
      </w:pPr>
      <w:r w:rsidRPr="00162CAA">
        <w:rPr>
          <w:szCs w:val="24"/>
        </w:rPr>
        <w:t>The above variables are defined as follows:</w:t>
      </w:r>
    </w:p>
    <w:tbl>
      <w:tblPr>
        <w:tblW w:w="504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064"/>
        <w:gridCol w:w="860"/>
        <w:gridCol w:w="6501"/>
      </w:tblGrid>
      <w:tr w:rsidR="00162CAA" w:rsidRPr="00162CAA" w14:paraId="28487057" w14:textId="77777777" w:rsidTr="00890B99">
        <w:trPr>
          <w:cantSplit/>
          <w:tblHeader/>
        </w:trPr>
        <w:tc>
          <w:tcPr>
            <w:tcW w:w="1095" w:type="pct"/>
            <w:tcBorders>
              <w:top w:val="single" w:sz="4" w:space="0" w:color="auto"/>
              <w:left w:val="single" w:sz="4" w:space="0" w:color="auto"/>
              <w:bottom w:val="single" w:sz="6" w:space="0" w:color="auto"/>
              <w:right w:val="single" w:sz="6" w:space="0" w:color="auto"/>
            </w:tcBorders>
            <w:hideMark/>
          </w:tcPr>
          <w:p w14:paraId="4F202F05" w14:textId="77777777" w:rsidR="00162CAA" w:rsidRPr="00162CAA" w:rsidRDefault="00162CAA" w:rsidP="00162CAA">
            <w:pPr>
              <w:spacing w:after="240"/>
              <w:rPr>
                <w:b/>
                <w:iCs/>
                <w:sz w:val="20"/>
              </w:rPr>
            </w:pPr>
            <w:r w:rsidRPr="00162CAA">
              <w:rPr>
                <w:b/>
                <w:iCs/>
                <w:sz w:val="20"/>
              </w:rPr>
              <w:t>Variable</w:t>
            </w:r>
          </w:p>
        </w:tc>
        <w:tc>
          <w:tcPr>
            <w:tcW w:w="456" w:type="pct"/>
            <w:tcBorders>
              <w:top w:val="single" w:sz="4" w:space="0" w:color="auto"/>
              <w:left w:val="single" w:sz="6" w:space="0" w:color="auto"/>
              <w:bottom w:val="single" w:sz="6" w:space="0" w:color="auto"/>
              <w:right w:val="single" w:sz="6" w:space="0" w:color="auto"/>
            </w:tcBorders>
            <w:hideMark/>
          </w:tcPr>
          <w:p w14:paraId="20B8C443" w14:textId="77777777" w:rsidR="00162CAA" w:rsidRPr="00162CAA" w:rsidRDefault="00162CAA" w:rsidP="00162CAA">
            <w:pPr>
              <w:spacing w:after="240"/>
              <w:jc w:val="center"/>
              <w:rPr>
                <w:b/>
                <w:iCs/>
                <w:sz w:val="20"/>
              </w:rPr>
            </w:pPr>
            <w:r w:rsidRPr="00162CAA">
              <w:rPr>
                <w:b/>
                <w:iCs/>
                <w:sz w:val="20"/>
              </w:rPr>
              <w:t>Unit</w:t>
            </w:r>
          </w:p>
        </w:tc>
        <w:tc>
          <w:tcPr>
            <w:tcW w:w="3449" w:type="pct"/>
            <w:tcBorders>
              <w:top w:val="single" w:sz="4" w:space="0" w:color="auto"/>
              <w:left w:val="single" w:sz="6" w:space="0" w:color="auto"/>
              <w:bottom w:val="single" w:sz="6" w:space="0" w:color="auto"/>
              <w:right w:val="single" w:sz="4" w:space="0" w:color="auto"/>
            </w:tcBorders>
            <w:hideMark/>
          </w:tcPr>
          <w:p w14:paraId="6B4DF1F7" w14:textId="77777777" w:rsidR="00162CAA" w:rsidRPr="00162CAA" w:rsidRDefault="00162CAA" w:rsidP="00162CAA">
            <w:pPr>
              <w:spacing w:after="240"/>
              <w:rPr>
                <w:b/>
                <w:iCs/>
                <w:sz w:val="20"/>
              </w:rPr>
            </w:pPr>
            <w:r w:rsidRPr="00162CAA">
              <w:rPr>
                <w:b/>
                <w:iCs/>
                <w:sz w:val="20"/>
              </w:rPr>
              <w:t>Definition</w:t>
            </w:r>
          </w:p>
        </w:tc>
      </w:tr>
      <w:tr w:rsidR="00162CAA" w:rsidRPr="00162CAA" w14:paraId="6FFA951F"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7E0A8AC0" w14:textId="77777777" w:rsidR="00162CAA" w:rsidRPr="00162CAA" w:rsidRDefault="00162CAA" w:rsidP="00162CAA">
            <w:pPr>
              <w:spacing w:after="60"/>
              <w:rPr>
                <w:iCs/>
                <w:sz w:val="20"/>
              </w:rPr>
            </w:pPr>
            <w:r w:rsidRPr="00162CAA">
              <w:rPr>
                <w:iCs/>
                <w:sz w:val="20"/>
              </w:rPr>
              <w:t xml:space="preserve">LCAPSFRS </w:t>
            </w:r>
            <w:r w:rsidRPr="00162CAA">
              <w:rPr>
                <w:i/>
                <w:iCs/>
                <w:sz w:val="20"/>
                <w:vertAlign w:val="subscript"/>
              </w:rPr>
              <w:t>i, q</w:t>
            </w:r>
          </w:p>
        </w:tc>
        <w:tc>
          <w:tcPr>
            <w:tcW w:w="456" w:type="pct"/>
            <w:tcBorders>
              <w:top w:val="single" w:sz="6" w:space="0" w:color="auto"/>
              <w:left w:val="single" w:sz="6" w:space="0" w:color="auto"/>
              <w:bottom w:val="single" w:sz="6" w:space="0" w:color="auto"/>
              <w:right w:val="single" w:sz="6" w:space="0" w:color="auto"/>
            </w:tcBorders>
            <w:hideMark/>
          </w:tcPr>
          <w:p w14:paraId="7579DD16" w14:textId="77777777" w:rsidR="00162CAA" w:rsidRPr="00162CAA" w:rsidRDefault="00162CAA" w:rsidP="00162CAA">
            <w:pPr>
              <w:spacing w:after="60"/>
              <w:jc w:val="center"/>
              <w:rPr>
                <w:iCs/>
                <w:sz w:val="20"/>
              </w:rPr>
            </w:pPr>
            <w:r w:rsidRPr="00162CAA">
              <w:rPr>
                <w:iCs/>
                <w:sz w:val="20"/>
              </w:rPr>
              <w:t>none</w:t>
            </w:r>
          </w:p>
        </w:tc>
        <w:tc>
          <w:tcPr>
            <w:tcW w:w="3449" w:type="pct"/>
            <w:tcBorders>
              <w:top w:val="single" w:sz="6" w:space="0" w:color="auto"/>
              <w:left w:val="single" w:sz="6" w:space="0" w:color="auto"/>
              <w:bottom w:val="single" w:sz="6" w:space="0" w:color="auto"/>
              <w:right w:val="single" w:sz="4" w:space="0" w:color="auto"/>
            </w:tcBorders>
            <w:hideMark/>
          </w:tcPr>
          <w:p w14:paraId="5F238037" w14:textId="77777777" w:rsidR="00162CAA" w:rsidRPr="00162CAA" w:rsidRDefault="00162CAA" w:rsidP="00162CAA">
            <w:pPr>
              <w:spacing w:after="60"/>
              <w:rPr>
                <w:iCs/>
                <w:sz w:val="20"/>
              </w:rPr>
            </w:pPr>
            <w:r w:rsidRPr="00162CAA">
              <w:rPr>
                <w:i/>
                <w:iCs/>
                <w:sz w:val="20"/>
              </w:rPr>
              <w:t>LCAP Effective Period Shortfall Ratio Share</w:t>
            </w:r>
            <w:r w:rsidRPr="00162CAA">
              <w:rPr>
                <w:iCs/>
                <w:sz w:val="20"/>
              </w:rPr>
              <w:t>—The ratio of the QSE</w:t>
            </w:r>
            <w:r w:rsidRPr="00162CAA">
              <w:rPr>
                <w:i/>
                <w:iCs/>
                <w:sz w:val="20"/>
              </w:rPr>
              <w:t xml:space="preserve"> q</w:t>
            </w:r>
            <w:r w:rsidRPr="00162CAA">
              <w:rPr>
                <w:iCs/>
                <w:sz w:val="20"/>
              </w:rPr>
              <w:t>’s capacity shortfall to the sum of all QSEs’ capacity shortfalls for an LCAP Effective Period for the 15-minute Settlement Interval</w:t>
            </w:r>
            <w:r w:rsidRPr="00162CAA">
              <w:rPr>
                <w:i/>
                <w:iCs/>
                <w:sz w:val="20"/>
              </w:rPr>
              <w:t xml:space="preserve"> i</w:t>
            </w:r>
            <w:r w:rsidRPr="00162CAA">
              <w:rPr>
                <w:iCs/>
                <w:sz w:val="20"/>
              </w:rPr>
              <w:t>.</w:t>
            </w:r>
          </w:p>
        </w:tc>
      </w:tr>
      <w:tr w:rsidR="00162CAA" w:rsidRPr="00162CAA" w14:paraId="60312982"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7B37A99D" w14:textId="77777777" w:rsidR="00162CAA" w:rsidRPr="00162CAA" w:rsidRDefault="00162CAA" w:rsidP="00162CAA">
            <w:pPr>
              <w:spacing w:after="60"/>
              <w:rPr>
                <w:iCs/>
                <w:sz w:val="20"/>
              </w:rPr>
            </w:pPr>
            <w:r w:rsidRPr="00162CAA">
              <w:rPr>
                <w:iCs/>
                <w:sz w:val="20"/>
              </w:rPr>
              <w:t xml:space="preserve">LCAPSF </w:t>
            </w:r>
            <w:r w:rsidRPr="00162CAA">
              <w:rPr>
                <w:i/>
                <w:iCs/>
                <w:sz w:val="20"/>
                <w:vertAlign w:val="subscript"/>
              </w:rPr>
              <w:t xml:space="preserve"> i, q</w:t>
            </w:r>
          </w:p>
        </w:tc>
        <w:tc>
          <w:tcPr>
            <w:tcW w:w="456" w:type="pct"/>
            <w:tcBorders>
              <w:top w:val="single" w:sz="6" w:space="0" w:color="auto"/>
              <w:left w:val="single" w:sz="6" w:space="0" w:color="auto"/>
              <w:bottom w:val="single" w:sz="6" w:space="0" w:color="auto"/>
              <w:right w:val="single" w:sz="6" w:space="0" w:color="auto"/>
            </w:tcBorders>
            <w:hideMark/>
          </w:tcPr>
          <w:p w14:paraId="2172E6D8"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500EBB38" w14:textId="77777777" w:rsidR="00162CAA" w:rsidRPr="00162CAA" w:rsidRDefault="00162CAA" w:rsidP="00162CAA">
            <w:pPr>
              <w:spacing w:after="60"/>
              <w:rPr>
                <w:iCs/>
                <w:sz w:val="20"/>
              </w:rPr>
            </w:pPr>
            <w:r w:rsidRPr="00162CAA">
              <w:rPr>
                <w:i/>
                <w:iCs/>
                <w:sz w:val="20"/>
              </w:rPr>
              <w:t>LCAP Shortfall</w:t>
            </w:r>
            <w:r w:rsidRPr="00162CAA">
              <w:rPr>
                <w:iCs/>
                <w:sz w:val="20"/>
              </w:rPr>
              <w:t>—The QSE</w:t>
            </w:r>
            <w:r w:rsidRPr="00162CAA">
              <w:rPr>
                <w:i/>
                <w:iCs/>
                <w:sz w:val="20"/>
              </w:rPr>
              <w:t xml:space="preserve"> q</w:t>
            </w:r>
            <w:r w:rsidRPr="00162CAA">
              <w:rPr>
                <w:iCs/>
                <w:sz w:val="20"/>
              </w:rPr>
              <w:t>’s capacity shortfall for an LCAP</w:t>
            </w:r>
            <w:r w:rsidRPr="00162CAA">
              <w:rPr>
                <w:i/>
                <w:iCs/>
                <w:sz w:val="20"/>
              </w:rPr>
              <w:t xml:space="preserve"> </w:t>
            </w:r>
            <w:r w:rsidRPr="00162CAA">
              <w:rPr>
                <w:iCs/>
                <w:sz w:val="20"/>
              </w:rPr>
              <w:t>Effective Period for the 15-minute Settlement Interval</w:t>
            </w:r>
            <w:r w:rsidRPr="00162CAA">
              <w:rPr>
                <w:i/>
                <w:iCs/>
                <w:sz w:val="20"/>
              </w:rPr>
              <w:t xml:space="preserve"> i</w:t>
            </w:r>
            <w:r w:rsidRPr="00162CAA">
              <w:rPr>
                <w:iCs/>
                <w:sz w:val="20"/>
              </w:rPr>
              <w:t>.</w:t>
            </w:r>
          </w:p>
        </w:tc>
      </w:tr>
      <w:tr w:rsidR="00162CAA" w:rsidRPr="00162CAA" w14:paraId="523EE1FD"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59125C15" w14:textId="77777777" w:rsidR="00162CAA" w:rsidRPr="00162CAA" w:rsidRDefault="00162CAA" w:rsidP="00162CAA">
            <w:pPr>
              <w:spacing w:after="60"/>
              <w:rPr>
                <w:iCs/>
                <w:sz w:val="20"/>
              </w:rPr>
            </w:pPr>
            <w:r w:rsidRPr="00162CAA">
              <w:rPr>
                <w:iCs/>
                <w:sz w:val="20"/>
              </w:rPr>
              <w:t xml:space="preserve">LCAPSFTOT </w:t>
            </w:r>
            <w:r w:rsidRPr="00162CAA">
              <w:rPr>
                <w:i/>
                <w:iCs/>
                <w:sz w:val="20"/>
                <w:vertAlign w:val="subscript"/>
              </w:rPr>
              <w:t xml:space="preserve"> i</w:t>
            </w:r>
          </w:p>
        </w:tc>
        <w:tc>
          <w:tcPr>
            <w:tcW w:w="456" w:type="pct"/>
            <w:tcBorders>
              <w:top w:val="single" w:sz="6" w:space="0" w:color="auto"/>
              <w:left w:val="single" w:sz="6" w:space="0" w:color="auto"/>
              <w:bottom w:val="single" w:sz="6" w:space="0" w:color="auto"/>
              <w:right w:val="single" w:sz="6" w:space="0" w:color="auto"/>
            </w:tcBorders>
            <w:hideMark/>
          </w:tcPr>
          <w:p w14:paraId="30637523"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72917B94" w14:textId="77777777" w:rsidR="00162CAA" w:rsidRPr="00162CAA" w:rsidRDefault="00162CAA" w:rsidP="00162CAA">
            <w:pPr>
              <w:spacing w:after="60"/>
              <w:rPr>
                <w:i/>
                <w:iCs/>
                <w:sz w:val="20"/>
              </w:rPr>
            </w:pPr>
            <w:r w:rsidRPr="00162CAA">
              <w:rPr>
                <w:i/>
                <w:iCs/>
                <w:sz w:val="20"/>
              </w:rPr>
              <w:t>LCAP Shortfall Total</w:t>
            </w:r>
            <w:r w:rsidRPr="00162CAA">
              <w:rPr>
                <w:iCs/>
                <w:sz w:val="20"/>
              </w:rPr>
              <w:t>—The sum of all QSEs’ capacity shortfalls, for an LCAP Effective Period for a 15-minute Settlement Interval</w:t>
            </w:r>
            <w:r w:rsidRPr="00162CAA">
              <w:rPr>
                <w:i/>
                <w:iCs/>
                <w:sz w:val="20"/>
              </w:rPr>
              <w:t xml:space="preserve"> i</w:t>
            </w:r>
            <w:r w:rsidRPr="00162CAA">
              <w:rPr>
                <w:iCs/>
                <w:sz w:val="20"/>
              </w:rPr>
              <w:t>.</w:t>
            </w:r>
          </w:p>
        </w:tc>
      </w:tr>
      <w:tr w:rsidR="00162CAA" w:rsidRPr="00162CAA" w14:paraId="2E3F7B4C"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51707F40" w14:textId="77777777" w:rsidR="00162CAA" w:rsidRPr="00162CAA" w:rsidRDefault="00162CAA" w:rsidP="00162CAA">
            <w:pPr>
              <w:spacing w:after="60"/>
              <w:rPr>
                <w:iCs/>
                <w:sz w:val="20"/>
              </w:rPr>
            </w:pPr>
            <w:r w:rsidRPr="00162CAA">
              <w:rPr>
                <w:iCs/>
                <w:sz w:val="20"/>
              </w:rPr>
              <w:t xml:space="preserve">LCAPCAP </w:t>
            </w:r>
            <w:r w:rsidRPr="00162CAA">
              <w:rPr>
                <w:i/>
                <w:iCs/>
                <w:sz w:val="20"/>
                <w:vertAlign w:val="subscript"/>
              </w:rPr>
              <w:t xml:space="preserve"> q, i</w:t>
            </w:r>
          </w:p>
        </w:tc>
        <w:tc>
          <w:tcPr>
            <w:tcW w:w="456" w:type="pct"/>
            <w:tcBorders>
              <w:top w:val="single" w:sz="6" w:space="0" w:color="auto"/>
              <w:left w:val="single" w:sz="6" w:space="0" w:color="auto"/>
              <w:bottom w:val="single" w:sz="6" w:space="0" w:color="auto"/>
              <w:right w:val="single" w:sz="6" w:space="0" w:color="auto"/>
            </w:tcBorders>
            <w:hideMark/>
          </w:tcPr>
          <w:p w14:paraId="63CE9A02"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07F71DD0" w14:textId="77777777" w:rsidR="00162CAA" w:rsidRPr="00162CAA" w:rsidRDefault="00162CAA" w:rsidP="00162CAA">
            <w:pPr>
              <w:spacing w:after="60"/>
              <w:rPr>
                <w:iCs/>
                <w:sz w:val="20"/>
              </w:rPr>
            </w:pPr>
            <w:r w:rsidRPr="00162CAA">
              <w:rPr>
                <w:i/>
                <w:iCs/>
                <w:sz w:val="20"/>
              </w:rPr>
              <w:t>LCAP Capacity at Adjustment Period</w:t>
            </w:r>
            <w:r w:rsidRPr="00162CAA">
              <w:rPr>
                <w:iCs/>
                <w:sz w:val="20"/>
              </w:rPr>
              <w:t xml:space="preserve">—The QSE </w:t>
            </w:r>
            <w:r w:rsidRPr="00162CAA">
              <w:rPr>
                <w:i/>
                <w:iCs/>
                <w:sz w:val="20"/>
              </w:rPr>
              <w:t>q</w:t>
            </w:r>
            <w:r w:rsidRPr="00162CAA">
              <w:rPr>
                <w:iCs/>
                <w:sz w:val="20"/>
              </w:rPr>
              <w:t>’s Adjustment Period calculated capacity for the 15-minute Settlement Interval</w:t>
            </w:r>
            <w:r w:rsidRPr="00162CAA">
              <w:rPr>
                <w:i/>
                <w:iCs/>
                <w:sz w:val="20"/>
              </w:rPr>
              <w:t xml:space="preserve"> i</w:t>
            </w:r>
            <w:r w:rsidRPr="00162CAA">
              <w:rPr>
                <w:iCs/>
                <w:sz w:val="20"/>
              </w:rPr>
              <w:t>.</w:t>
            </w:r>
          </w:p>
        </w:tc>
      </w:tr>
      <w:tr w:rsidR="00162CAA" w:rsidRPr="00162CAA" w14:paraId="02AC7AC6"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5469D811" w14:textId="77777777" w:rsidR="00162CAA" w:rsidRPr="00162CAA" w:rsidRDefault="00162CAA" w:rsidP="00162CAA">
            <w:pPr>
              <w:spacing w:after="60"/>
              <w:rPr>
                <w:iCs/>
                <w:sz w:val="20"/>
              </w:rPr>
            </w:pPr>
            <w:r w:rsidRPr="00162CAA">
              <w:rPr>
                <w:iCs/>
                <w:sz w:val="20"/>
              </w:rPr>
              <w:t xml:space="preserve">RTAML </w:t>
            </w:r>
            <w:r w:rsidRPr="00162CAA">
              <w:rPr>
                <w:i/>
                <w:iCs/>
                <w:sz w:val="20"/>
                <w:vertAlign w:val="subscript"/>
              </w:rPr>
              <w:t>q, p, i</w:t>
            </w:r>
          </w:p>
        </w:tc>
        <w:tc>
          <w:tcPr>
            <w:tcW w:w="456" w:type="pct"/>
            <w:tcBorders>
              <w:top w:val="single" w:sz="6" w:space="0" w:color="auto"/>
              <w:left w:val="single" w:sz="6" w:space="0" w:color="auto"/>
              <w:bottom w:val="single" w:sz="6" w:space="0" w:color="auto"/>
              <w:right w:val="single" w:sz="6" w:space="0" w:color="auto"/>
            </w:tcBorders>
            <w:hideMark/>
          </w:tcPr>
          <w:p w14:paraId="7B92EC9F" w14:textId="77777777" w:rsidR="00162CAA" w:rsidRPr="00162CAA" w:rsidRDefault="00162CAA" w:rsidP="00162CAA">
            <w:pPr>
              <w:spacing w:after="60"/>
              <w:jc w:val="center"/>
              <w:rPr>
                <w:iCs/>
                <w:sz w:val="20"/>
              </w:rPr>
            </w:pPr>
            <w:r w:rsidRPr="00162CAA">
              <w:rPr>
                <w:iCs/>
                <w:sz w:val="20"/>
              </w:rPr>
              <w:t>MWh</w:t>
            </w:r>
          </w:p>
        </w:tc>
        <w:tc>
          <w:tcPr>
            <w:tcW w:w="3449" w:type="pct"/>
            <w:tcBorders>
              <w:top w:val="single" w:sz="6" w:space="0" w:color="auto"/>
              <w:left w:val="single" w:sz="6" w:space="0" w:color="auto"/>
              <w:bottom w:val="single" w:sz="6" w:space="0" w:color="auto"/>
              <w:right w:val="single" w:sz="4" w:space="0" w:color="auto"/>
            </w:tcBorders>
            <w:hideMark/>
          </w:tcPr>
          <w:p w14:paraId="4E8C97E8" w14:textId="77777777" w:rsidR="00162CAA" w:rsidRPr="00162CAA" w:rsidRDefault="00162CAA" w:rsidP="00162CAA">
            <w:pPr>
              <w:spacing w:after="60"/>
              <w:rPr>
                <w:i/>
                <w:iCs/>
                <w:sz w:val="20"/>
              </w:rPr>
            </w:pPr>
            <w:r w:rsidRPr="00162CAA">
              <w:rPr>
                <w:i/>
                <w:iCs/>
                <w:sz w:val="20"/>
              </w:rPr>
              <w:t>Real-Time Adjusted Metered Load</w:t>
            </w:r>
            <w:r w:rsidRPr="00162CAA">
              <w:rPr>
                <w:iCs/>
                <w:sz w:val="20"/>
              </w:rPr>
              <w:t xml:space="preserve">—The QSE </w:t>
            </w:r>
            <w:r w:rsidRPr="00162CAA">
              <w:rPr>
                <w:i/>
                <w:iCs/>
                <w:sz w:val="20"/>
              </w:rPr>
              <w:t>q</w:t>
            </w:r>
            <w:r w:rsidRPr="00162CAA">
              <w:rPr>
                <w:iCs/>
                <w:sz w:val="20"/>
              </w:rPr>
              <w:t xml:space="preserve">’s Adjusted Metered Load (AML) at the Settlement Point </w:t>
            </w:r>
            <w:r w:rsidRPr="00162CAA">
              <w:rPr>
                <w:i/>
                <w:iCs/>
                <w:sz w:val="20"/>
              </w:rPr>
              <w:t>p</w:t>
            </w:r>
            <w:r w:rsidRPr="00162CAA">
              <w:rPr>
                <w:iCs/>
                <w:sz w:val="20"/>
              </w:rPr>
              <w:t xml:space="preserve"> for the 15-minute Settlement Interval</w:t>
            </w:r>
            <w:r w:rsidRPr="00162CAA">
              <w:rPr>
                <w:i/>
                <w:iCs/>
                <w:sz w:val="20"/>
              </w:rPr>
              <w:t xml:space="preserve"> i</w:t>
            </w:r>
            <w:r w:rsidRPr="00162CAA">
              <w:rPr>
                <w:iCs/>
                <w:sz w:val="20"/>
              </w:rPr>
              <w:t>.</w:t>
            </w:r>
          </w:p>
        </w:tc>
      </w:tr>
      <w:tr w:rsidR="00162CAA" w:rsidRPr="00162CAA" w14:paraId="6483A46B"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2DEEA917" w14:textId="77777777" w:rsidR="00162CAA" w:rsidRPr="00162CAA" w:rsidRDefault="00162CAA" w:rsidP="00162CAA">
            <w:pPr>
              <w:spacing w:after="60"/>
              <w:rPr>
                <w:iCs/>
                <w:sz w:val="20"/>
              </w:rPr>
            </w:pPr>
            <w:r w:rsidRPr="00162CAA">
              <w:rPr>
                <w:iCs/>
                <w:sz w:val="20"/>
              </w:rPr>
              <w:lastRenderedPageBreak/>
              <w:t>DCIMPADJ</w:t>
            </w:r>
            <w:r w:rsidRPr="00162CAA">
              <w:rPr>
                <w:i/>
                <w:iCs/>
                <w:sz w:val="20"/>
              </w:rPr>
              <w:t xml:space="preserve"> </w:t>
            </w:r>
            <w:r w:rsidRPr="00162CAA">
              <w:rPr>
                <w:i/>
                <w:iCs/>
                <w:sz w:val="20"/>
                <w:vertAlign w:val="subscript"/>
              </w:rPr>
              <w:t>q, p, i</w:t>
            </w:r>
          </w:p>
        </w:tc>
        <w:tc>
          <w:tcPr>
            <w:tcW w:w="456" w:type="pct"/>
            <w:tcBorders>
              <w:top w:val="single" w:sz="6" w:space="0" w:color="auto"/>
              <w:left w:val="single" w:sz="6" w:space="0" w:color="auto"/>
              <w:bottom w:val="single" w:sz="6" w:space="0" w:color="auto"/>
              <w:right w:val="single" w:sz="6" w:space="0" w:color="auto"/>
            </w:tcBorders>
            <w:hideMark/>
          </w:tcPr>
          <w:p w14:paraId="37D9A2D0"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3347CCAC" w14:textId="77777777" w:rsidR="00162CAA" w:rsidRPr="00162CAA" w:rsidRDefault="00162CAA" w:rsidP="00162CAA">
            <w:pPr>
              <w:spacing w:after="60"/>
              <w:rPr>
                <w:i/>
                <w:iCs/>
                <w:sz w:val="20"/>
              </w:rPr>
            </w:pPr>
            <w:r w:rsidRPr="00162CAA">
              <w:rPr>
                <w:i/>
                <w:iCs/>
                <w:sz w:val="20"/>
              </w:rPr>
              <w:t>DC Tie Import per QSE per Settlement Point</w:t>
            </w:r>
            <w:r w:rsidRPr="00162CAA">
              <w:rPr>
                <w:iCs/>
                <w:sz w:val="20"/>
              </w:rPr>
              <w:t xml:space="preserve">—The approved aggregated DC Tie Schedule submitted by QSE </w:t>
            </w:r>
            <w:r w:rsidRPr="00162CAA">
              <w:rPr>
                <w:i/>
                <w:iCs/>
                <w:sz w:val="20"/>
              </w:rPr>
              <w:t>q</w:t>
            </w:r>
            <w:r w:rsidRPr="00162CAA">
              <w:rPr>
                <w:iCs/>
                <w:sz w:val="20"/>
              </w:rPr>
              <w:t xml:space="preserve"> as an importer into the ERCOT System through DC Tie </w:t>
            </w:r>
            <w:r w:rsidRPr="00162CAA">
              <w:rPr>
                <w:i/>
                <w:iCs/>
                <w:sz w:val="20"/>
              </w:rPr>
              <w:t>p</w:t>
            </w:r>
            <w:r w:rsidRPr="00162CAA">
              <w:rPr>
                <w:iCs/>
                <w:sz w:val="20"/>
              </w:rPr>
              <w:t xml:space="preserve"> according to the Adjustment Period snapshot, for the 15-minute Settlement Interval</w:t>
            </w:r>
            <w:r w:rsidRPr="00162CAA">
              <w:rPr>
                <w:i/>
                <w:iCs/>
                <w:sz w:val="20"/>
              </w:rPr>
              <w:t xml:space="preserve"> i</w:t>
            </w:r>
            <w:r w:rsidRPr="00162CAA">
              <w:rPr>
                <w:iCs/>
                <w:sz w:val="20"/>
              </w:rPr>
              <w:t>.</w:t>
            </w:r>
          </w:p>
        </w:tc>
      </w:tr>
      <w:tr w:rsidR="00162CAA" w:rsidRPr="00162CAA" w14:paraId="6A1A14BF"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29479715" w14:textId="77777777" w:rsidR="00162CAA" w:rsidRPr="00162CAA" w:rsidRDefault="00162CAA" w:rsidP="00162CAA">
            <w:pPr>
              <w:spacing w:after="60"/>
              <w:rPr>
                <w:iCs/>
                <w:sz w:val="20"/>
              </w:rPr>
            </w:pPr>
            <w:r w:rsidRPr="00162CAA">
              <w:rPr>
                <w:iCs/>
                <w:sz w:val="20"/>
              </w:rPr>
              <w:t xml:space="preserve">LCAPHASLADJ </w:t>
            </w:r>
            <w:r w:rsidRPr="00162CAA">
              <w:rPr>
                <w:i/>
                <w:iCs/>
                <w:sz w:val="20"/>
                <w:vertAlign w:val="subscript"/>
              </w:rPr>
              <w:t>q, r, h</w:t>
            </w:r>
          </w:p>
        </w:tc>
        <w:tc>
          <w:tcPr>
            <w:tcW w:w="456" w:type="pct"/>
            <w:tcBorders>
              <w:top w:val="single" w:sz="6" w:space="0" w:color="auto"/>
              <w:left w:val="single" w:sz="6" w:space="0" w:color="auto"/>
              <w:bottom w:val="single" w:sz="6" w:space="0" w:color="auto"/>
              <w:right w:val="single" w:sz="6" w:space="0" w:color="auto"/>
            </w:tcBorders>
            <w:hideMark/>
          </w:tcPr>
          <w:p w14:paraId="3A7BBDEC"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3831D08A" w14:textId="77777777" w:rsidR="00162CAA" w:rsidRPr="00162CAA" w:rsidRDefault="00162CAA" w:rsidP="00162CAA">
            <w:pPr>
              <w:spacing w:after="60"/>
              <w:rPr>
                <w:i/>
                <w:iCs/>
                <w:sz w:val="20"/>
              </w:rPr>
            </w:pPr>
            <w:r w:rsidRPr="00162CAA">
              <w:rPr>
                <w:i/>
                <w:iCs/>
                <w:sz w:val="20"/>
              </w:rPr>
              <w:t>LCAP Effective Period High Ancillary Services Limit at Adjustment Period</w:t>
            </w:r>
            <w:r w:rsidRPr="00162CAA">
              <w:rPr>
                <w:iCs/>
                <w:sz w:val="20"/>
              </w:rPr>
              <w:t xml:space="preserve">—The HASL of Resource </w:t>
            </w:r>
            <w:r w:rsidRPr="00162CAA">
              <w:rPr>
                <w:i/>
                <w:iCs/>
                <w:sz w:val="20"/>
              </w:rPr>
              <w:t>r,</w:t>
            </w:r>
            <w:r w:rsidRPr="00162CAA">
              <w:rPr>
                <w:iCs/>
                <w:sz w:val="20"/>
              </w:rPr>
              <w:t xml:space="preserve"> represented by the QSE </w:t>
            </w:r>
            <w:r w:rsidRPr="00162CAA">
              <w:rPr>
                <w:i/>
                <w:iCs/>
                <w:sz w:val="20"/>
              </w:rPr>
              <w:t>q</w:t>
            </w:r>
            <w:r w:rsidRPr="00162CAA">
              <w:rPr>
                <w:iCs/>
                <w:sz w:val="20"/>
              </w:rPr>
              <w:t xml:space="preserve">, according to the Adjustment Period COP and Trades snapshot, for the hour </w:t>
            </w:r>
            <w:r w:rsidRPr="00162CAA">
              <w:rPr>
                <w:i/>
                <w:iCs/>
                <w:sz w:val="20"/>
              </w:rPr>
              <w:t>h</w:t>
            </w:r>
            <w:r w:rsidRPr="00162CAA">
              <w:rPr>
                <w:iCs/>
                <w:sz w:val="20"/>
              </w:rPr>
              <w:t xml:space="preserve"> that includes the 15-minute Settlement Interval.  Where for a Combined Cycle Train, the Resource </w:t>
            </w:r>
            <w:r w:rsidRPr="00162CAA">
              <w:rPr>
                <w:i/>
                <w:iCs/>
                <w:sz w:val="20"/>
              </w:rPr>
              <w:t xml:space="preserve">r </w:t>
            </w:r>
            <w:r w:rsidRPr="00162CAA">
              <w:rPr>
                <w:iCs/>
                <w:sz w:val="20"/>
              </w:rPr>
              <w:t xml:space="preserve">is a Combined Cycle Generation Resource within the Combined Cycle Train.  </w:t>
            </w:r>
          </w:p>
        </w:tc>
      </w:tr>
      <w:tr w:rsidR="00162CAA" w:rsidRPr="00162CAA" w14:paraId="75E2E31D"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059AE2B2" w14:textId="77777777" w:rsidR="00162CAA" w:rsidRPr="00162CAA" w:rsidRDefault="00162CAA" w:rsidP="00162CAA">
            <w:pPr>
              <w:spacing w:after="60"/>
              <w:rPr>
                <w:iCs/>
                <w:sz w:val="20"/>
              </w:rPr>
            </w:pPr>
            <w:r w:rsidRPr="00162CAA">
              <w:rPr>
                <w:iCs/>
                <w:sz w:val="20"/>
              </w:rPr>
              <w:t xml:space="preserve">RUCCPADJ </w:t>
            </w:r>
            <w:r w:rsidRPr="00162CAA">
              <w:rPr>
                <w:i/>
                <w:iCs/>
                <w:sz w:val="20"/>
                <w:vertAlign w:val="subscript"/>
              </w:rPr>
              <w:t>q, h</w:t>
            </w:r>
          </w:p>
        </w:tc>
        <w:tc>
          <w:tcPr>
            <w:tcW w:w="456" w:type="pct"/>
            <w:tcBorders>
              <w:top w:val="single" w:sz="6" w:space="0" w:color="auto"/>
              <w:left w:val="single" w:sz="6" w:space="0" w:color="auto"/>
              <w:bottom w:val="single" w:sz="6" w:space="0" w:color="auto"/>
              <w:right w:val="single" w:sz="6" w:space="0" w:color="auto"/>
            </w:tcBorders>
            <w:hideMark/>
          </w:tcPr>
          <w:p w14:paraId="21F76B15"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2BD3C2BF" w14:textId="36EEA5CC" w:rsidR="00162CAA" w:rsidRPr="00162CAA" w:rsidRDefault="00162CAA" w:rsidP="00162CAA">
            <w:pPr>
              <w:spacing w:after="60"/>
              <w:rPr>
                <w:i/>
                <w:iCs/>
                <w:sz w:val="20"/>
              </w:rPr>
            </w:pPr>
            <w:r w:rsidRPr="00162CAA">
              <w:rPr>
                <w:i/>
                <w:iCs/>
                <w:sz w:val="20"/>
              </w:rPr>
              <w:t>RUC Capacity Purchase at Adjustment Period</w:t>
            </w:r>
            <w:r w:rsidRPr="00162CAA">
              <w:rPr>
                <w:iCs/>
                <w:sz w:val="20"/>
              </w:rPr>
              <w:t xml:space="preserve">—The QSE </w:t>
            </w:r>
            <w:r w:rsidRPr="00162CAA">
              <w:rPr>
                <w:i/>
                <w:iCs/>
                <w:sz w:val="20"/>
              </w:rPr>
              <w:t>q</w:t>
            </w:r>
            <w:r w:rsidRPr="00162CAA">
              <w:rPr>
                <w:iCs/>
                <w:sz w:val="20"/>
              </w:rPr>
              <w:t xml:space="preserve">’s capacity purchase, according to the Adjustment Period </w:t>
            </w:r>
            <w:r w:rsidR="003D3379">
              <w:rPr>
                <w:iCs/>
                <w:sz w:val="20"/>
              </w:rPr>
              <w:t>s</w:t>
            </w:r>
            <w:r w:rsidRPr="00162CAA">
              <w:rPr>
                <w:iCs/>
                <w:sz w:val="20"/>
              </w:rPr>
              <w:t xml:space="preserve">napshot for the hour </w:t>
            </w:r>
            <w:r w:rsidRPr="00162CAA">
              <w:rPr>
                <w:i/>
                <w:iCs/>
                <w:sz w:val="20"/>
              </w:rPr>
              <w:t>h</w:t>
            </w:r>
            <w:r w:rsidRPr="00162CAA">
              <w:rPr>
                <w:iCs/>
                <w:sz w:val="20"/>
              </w:rPr>
              <w:t xml:space="preserve"> that includes the 15-minute Settlement Interval.</w:t>
            </w:r>
          </w:p>
        </w:tc>
      </w:tr>
      <w:tr w:rsidR="00162CAA" w:rsidRPr="00162CAA" w14:paraId="7FEAC0C1"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1C2FC58D" w14:textId="77777777" w:rsidR="00162CAA" w:rsidRPr="00162CAA" w:rsidRDefault="00162CAA" w:rsidP="00162CAA">
            <w:pPr>
              <w:spacing w:after="60"/>
              <w:rPr>
                <w:iCs/>
                <w:sz w:val="20"/>
              </w:rPr>
            </w:pPr>
            <w:r w:rsidRPr="00162CAA">
              <w:rPr>
                <w:iCs/>
                <w:sz w:val="20"/>
              </w:rPr>
              <w:t xml:space="preserve">RUCCSADJ </w:t>
            </w:r>
            <w:r w:rsidRPr="00162CAA">
              <w:rPr>
                <w:i/>
                <w:iCs/>
                <w:sz w:val="20"/>
                <w:vertAlign w:val="subscript"/>
              </w:rPr>
              <w:t>q, h</w:t>
            </w:r>
          </w:p>
        </w:tc>
        <w:tc>
          <w:tcPr>
            <w:tcW w:w="456" w:type="pct"/>
            <w:tcBorders>
              <w:top w:val="single" w:sz="6" w:space="0" w:color="auto"/>
              <w:left w:val="single" w:sz="6" w:space="0" w:color="auto"/>
              <w:bottom w:val="single" w:sz="6" w:space="0" w:color="auto"/>
              <w:right w:val="single" w:sz="6" w:space="0" w:color="auto"/>
            </w:tcBorders>
            <w:hideMark/>
          </w:tcPr>
          <w:p w14:paraId="6FBA68FE"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5D5AD002" w14:textId="7014ADAF" w:rsidR="00162CAA" w:rsidRPr="00162CAA" w:rsidRDefault="00162CAA" w:rsidP="00162CAA">
            <w:pPr>
              <w:spacing w:after="60"/>
              <w:rPr>
                <w:i/>
                <w:iCs/>
                <w:sz w:val="20"/>
              </w:rPr>
            </w:pPr>
            <w:r w:rsidRPr="00162CAA">
              <w:rPr>
                <w:i/>
                <w:iCs/>
                <w:sz w:val="20"/>
              </w:rPr>
              <w:t>RUC Capacity Sale at Adjustment Period</w:t>
            </w:r>
            <w:r w:rsidRPr="00162CAA">
              <w:rPr>
                <w:iCs/>
                <w:sz w:val="20"/>
              </w:rPr>
              <w:t xml:space="preserve">—The QSE </w:t>
            </w:r>
            <w:r w:rsidRPr="00162CAA">
              <w:rPr>
                <w:i/>
                <w:iCs/>
                <w:sz w:val="20"/>
              </w:rPr>
              <w:t>q</w:t>
            </w:r>
            <w:r w:rsidRPr="00162CAA">
              <w:rPr>
                <w:iCs/>
                <w:sz w:val="20"/>
              </w:rPr>
              <w:t xml:space="preserve">’s capacity sale, according to the Adjustment Period </w:t>
            </w:r>
            <w:r w:rsidR="003D3379">
              <w:rPr>
                <w:iCs/>
                <w:sz w:val="20"/>
              </w:rPr>
              <w:t>s</w:t>
            </w:r>
            <w:r w:rsidRPr="00162CAA">
              <w:rPr>
                <w:iCs/>
                <w:sz w:val="20"/>
              </w:rPr>
              <w:t xml:space="preserve">napshot for the hour </w:t>
            </w:r>
            <w:r w:rsidRPr="00162CAA">
              <w:rPr>
                <w:i/>
                <w:iCs/>
                <w:sz w:val="20"/>
              </w:rPr>
              <w:t>h</w:t>
            </w:r>
            <w:r w:rsidRPr="00162CAA">
              <w:rPr>
                <w:iCs/>
                <w:sz w:val="20"/>
              </w:rPr>
              <w:t xml:space="preserve"> that includes the 15-minute Settlement Interval.</w:t>
            </w:r>
          </w:p>
        </w:tc>
      </w:tr>
      <w:tr w:rsidR="00162CAA" w:rsidRPr="00162CAA" w14:paraId="1309CFEA"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6BF198C2" w14:textId="77777777" w:rsidR="00162CAA" w:rsidRPr="00162CAA" w:rsidRDefault="00162CAA" w:rsidP="00162CAA">
            <w:pPr>
              <w:spacing w:after="60"/>
              <w:rPr>
                <w:iCs/>
                <w:sz w:val="20"/>
              </w:rPr>
            </w:pPr>
            <w:r w:rsidRPr="00162CAA">
              <w:rPr>
                <w:iCs/>
                <w:sz w:val="20"/>
              </w:rPr>
              <w:t xml:space="preserve">DAEP </w:t>
            </w:r>
            <w:r w:rsidRPr="00162CAA">
              <w:rPr>
                <w:i/>
                <w:iCs/>
                <w:sz w:val="20"/>
                <w:vertAlign w:val="subscript"/>
              </w:rPr>
              <w:t>q, p, h</w:t>
            </w:r>
          </w:p>
        </w:tc>
        <w:tc>
          <w:tcPr>
            <w:tcW w:w="456" w:type="pct"/>
            <w:tcBorders>
              <w:top w:val="single" w:sz="6" w:space="0" w:color="auto"/>
              <w:left w:val="single" w:sz="6" w:space="0" w:color="auto"/>
              <w:bottom w:val="single" w:sz="6" w:space="0" w:color="auto"/>
              <w:right w:val="single" w:sz="6" w:space="0" w:color="auto"/>
            </w:tcBorders>
            <w:hideMark/>
          </w:tcPr>
          <w:p w14:paraId="2E7E3301"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3A776FD3" w14:textId="77777777" w:rsidR="00162CAA" w:rsidRPr="00162CAA" w:rsidRDefault="00162CAA" w:rsidP="00162CAA">
            <w:pPr>
              <w:spacing w:after="60"/>
              <w:rPr>
                <w:i/>
                <w:iCs/>
                <w:sz w:val="20"/>
              </w:rPr>
            </w:pPr>
            <w:r w:rsidRPr="00162CAA">
              <w:rPr>
                <w:i/>
                <w:iCs/>
                <w:sz w:val="20"/>
              </w:rPr>
              <w:t>Day-Ahead Energy Purchase</w:t>
            </w:r>
            <w:r w:rsidRPr="00162CAA">
              <w:rPr>
                <w:iCs/>
                <w:sz w:val="20"/>
              </w:rPr>
              <w:t xml:space="preserve">—The QSE </w:t>
            </w:r>
            <w:r w:rsidRPr="00162CAA">
              <w:rPr>
                <w:i/>
                <w:iCs/>
                <w:sz w:val="20"/>
              </w:rPr>
              <w:t>q</w:t>
            </w:r>
            <w:r w:rsidRPr="00162CAA">
              <w:rPr>
                <w:iCs/>
                <w:sz w:val="20"/>
              </w:rPr>
              <w:t xml:space="preserve">’s energy purchased in the DAM at the Settlement Point </w:t>
            </w:r>
            <w:r w:rsidRPr="00162CAA">
              <w:rPr>
                <w:i/>
                <w:iCs/>
                <w:sz w:val="20"/>
              </w:rPr>
              <w:t>p</w:t>
            </w:r>
            <w:r w:rsidRPr="00162CAA">
              <w:rPr>
                <w:iCs/>
                <w:sz w:val="20"/>
              </w:rPr>
              <w:t xml:space="preserve"> for the hour</w:t>
            </w:r>
            <w:r w:rsidRPr="00162CAA">
              <w:rPr>
                <w:i/>
                <w:iCs/>
                <w:sz w:val="20"/>
              </w:rPr>
              <w:t xml:space="preserve"> h</w:t>
            </w:r>
            <w:r w:rsidRPr="00162CAA">
              <w:rPr>
                <w:iCs/>
                <w:sz w:val="20"/>
              </w:rPr>
              <w:t xml:space="preserve"> that includes the 15-minute Settlement Interval.</w:t>
            </w:r>
          </w:p>
        </w:tc>
      </w:tr>
      <w:tr w:rsidR="00162CAA" w:rsidRPr="00162CAA" w14:paraId="2204C557"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7A7A0AD0" w14:textId="77777777" w:rsidR="00162CAA" w:rsidRPr="00162CAA" w:rsidRDefault="00162CAA" w:rsidP="00162CAA">
            <w:pPr>
              <w:spacing w:after="60"/>
              <w:rPr>
                <w:iCs/>
                <w:sz w:val="20"/>
              </w:rPr>
            </w:pPr>
            <w:r w:rsidRPr="00162CAA">
              <w:rPr>
                <w:iCs/>
                <w:sz w:val="20"/>
              </w:rPr>
              <w:t xml:space="preserve">DAES </w:t>
            </w:r>
            <w:r w:rsidRPr="00162CAA">
              <w:rPr>
                <w:i/>
                <w:iCs/>
                <w:sz w:val="20"/>
                <w:vertAlign w:val="subscript"/>
              </w:rPr>
              <w:t>q, p, h</w:t>
            </w:r>
          </w:p>
        </w:tc>
        <w:tc>
          <w:tcPr>
            <w:tcW w:w="456" w:type="pct"/>
            <w:tcBorders>
              <w:top w:val="single" w:sz="6" w:space="0" w:color="auto"/>
              <w:left w:val="single" w:sz="6" w:space="0" w:color="auto"/>
              <w:bottom w:val="single" w:sz="6" w:space="0" w:color="auto"/>
              <w:right w:val="single" w:sz="6" w:space="0" w:color="auto"/>
            </w:tcBorders>
            <w:hideMark/>
          </w:tcPr>
          <w:p w14:paraId="36FDC05B"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3FC92106" w14:textId="77777777" w:rsidR="00162CAA" w:rsidRPr="00162CAA" w:rsidRDefault="00162CAA" w:rsidP="00162CAA">
            <w:pPr>
              <w:spacing w:after="60"/>
              <w:rPr>
                <w:i/>
                <w:iCs/>
                <w:sz w:val="20"/>
              </w:rPr>
            </w:pPr>
            <w:r w:rsidRPr="00162CAA">
              <w:rPr>
                <w:i/>
                <w:iCs/>
                <w:sz w:val="20"/>
              </w:rPr>
              <w:t>Day-Ahead Energy Sale</w:t>
            </w:r>
            <w:r w:rsidRPr="00162CAA">
              <w:rPr>
                <w:iCs/>
                <w:sz w:val="20"/>
              </w:rPr>
              <w:t xml:space="preserve">—The QSE </w:t>
            </w:r>
            <w:r w:rsidRPr="00162CAA">
              <w:rPr>
                <w:i/>
                <w:iCs/>
                <w:sz w:val="20"/>
              </w:rPr>
              <w:t>q</w:t>
            </w:r>
            <w:r w:rsidRPr="00162CAA">
              <w:rPr>
                <w:iCs/>
                <w:sz w:val="20"/>
              </w:rPr>
              <w:t xml:space="preserve">’s energy sold in the DAM at the Settlement Point </w:t>
            </w:r>
            <w:r w:rsidRPr="00162CAA">
              <w:rPr>
                <w:i/>
                <w:iCs/>
                <w:sz w:val="20"/>
              </w:rPr>
              <w:t>p</w:t>
            </w:r>
            <w:r w:rsidRPr="00162CAA">
              <w:rPr>
                <w:iCs/>
                <w:sz w:val="20"/>
              </w:rPr>
              <w:t xml:space="preserve"> for the hour</w:t>
            </w:r>
            <w:r w:rsidRPr="00162CAA">
              <w:rPr>
                <w:i/>
                <w:iCs/>
                <w:sz w:val="20"/>
              </w:rPr>
              <w:t xml:space="preserve"> h</w:t>
            </w:r>
            <w:r w:rsidRPr="00162CAA">
              <w:rPr>
                <w:iCs/>
                <w:sz w:val="20"/>
              </w:rPr>
              <w:t xml:space="preserve"> that includes the 15-minute Settlement Interval.</w:t>
            </w:r>
          </w:p>
        </w:tc>
      </w:tr>
      <w:tr w:rsidR="00162CAA" w:rsidRPr="00162CAA" w14:paraId="491D04D0"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2C134C22" w14:textId="77777777" w:rsidR="00162CAA" w:rsidRPr="00162CAA" w:rsidRDefault="00162CAA" w:rsidP="00162CAA">
            <w:pPr>
              <w:spacing w:after="60"/>
              <w:rPr>
                <w:iCs/>
                <w:sz w:val="20"/>
              </w:rPr>
            </w:pPr>
            <w:r w:rsidRPr="00162CAA">
              <w:rPr>
                <w:iCs/>
                <w:sz w:val="20"/>
              </w:rPr>
              <w:t xml:space="preserve">RTQQEPADJ </w:t>
            </w:r>
            <w:r w:rsidRPr="00162CAA">
              <w:rPr>
                <w:i/>
                <w:iCs/>
                <w:sz w:val="20"/>
                <w:vertAlign w:val="subscript"/>
              </w:rPr>
              <w:t>q, p, i</w:t>
            </w:r>
          </w:p>
        </w:tc>
        <w:tc>
          <w:tcPr>
            <w:tcW w:w="456" w:type="pct"/>
            <w:tcBorders>
              <w:top w:val="single" w:sz="6" w:space="0" w:color="auto"/>
              <w:left w:val="single" w:sz="6" w:space="0" w:color="auto"/>
              <w:bottom w:val="single" w:sz="6" w:space="0" w:color="auto"/>
              <w:right w:val="single" w:sz="6" w:space="0" w:color="auto"/>
            </w:tcBorders>
            <w:hideMark/>
          </w:tcPr>
          <w:p w14:paraId="7B5C90A9"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29269B35" w14:textId="77777777" w:rsidR="00162CAA" w:rsidRPr="00162CAA" w:rsidRDefault="00162CAA" w:rsidP="00162CAA">
            <w:pPr>
              <w:spacing w:after="60"/>
              <w:rPr>
                <w:iCs/>
                <w:sz w:val="20"/>
              </w:rPr>
            </w:pPr>
            <w:r w:rsidRPr="00162CAA">
              <w:rPr>
                <w:i/>
                <w:iCs/>
                <w:sz w:val="20"/>
              </w:rPr>
              <w:t>QSE-to-QSE Energy Purchase by QSE by point</w:t>
            </w:r>
            <w:r w:rsidRPr="00162CAA">
              <w:rPr>
                <w:iCs/>
                <w:sz w:val="20"/>
              </w:rPr>
              <w:t xml:space="preserve">—The QSE </w:t>
            </w:r>
            <w:r w:rsidRPr="00162CAA">
              <w:rPr>
                <w:i/>
                <w:iCs/>
                <w:sz w:val="20"/>
              </w:rPr>
              <w:t>q</w:t>
            </w:r>
            <w:r w:rsidRPr="00162CAA">
              <w:rPr>
                <w:iCs/>
                <w:sz w:val="20"/>
              </w:rPr>
              <w:t xml:space="preserve">’s Energy Trades in which the QSE is the buyer at the delivery Settlement Point </w:t>
            </w:r>
            <w:r w:rsidRPr="00162CAA">
              <w:rPr>
                <w:i/>
                <w:iCs/>
                <w:sz w:val="20"/>
              </w:rPr>
              <w:t>p</w:t>
            </w:r>
            <w:r w:rsidRPr="00162CAA">
              <w:rPr>
                <w:iCs/>
                <w:sz w:val="20"/>
              </w:rPr>
              <w:t xml:space="preserve"> for the 15-minute Settlement Interval</w:t>
            </w:r>
            <w:r w:rsidRPr="00162CAA">
              <w:rPr>
                <w:i/>
                <w:iCs/>
                <w:sz w:val="20"/>
              </w:rPr>
              <w:t xml:space="preserve"> i</w:t>
            </w:r>
            <w:r w:rsidRPr="00162CAA">
              <w:rPr>
                <w:iCs/>
                <w:sz w:val="20"/>
              </w:rPr>
              <w:t>, according to the Adjustment Period snapshot.</w:t>
            </w:r>
          </w:p>
        </w:tc>
      </w:tr>
      <w:tr w:rsidR="00162CAA" w:rsidRPr="00162CAA" w14:paraId="3B2A375E"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794E811E" w14:textId="77777777" w:rsidR="00162CAA" w:rsidRPr="00162CAA" w:rsidRDefault="00162CAA" w:rsidP="00162CAA">
            <w:pPr>
              <w:spacing w:after="60"/>
              <w:rPr>
                <w:iCs/>
                <w:sz w:val="20"/>
              </w:rPr>
            </w:pPr>
            <w:r w:rsidRPr="00162CAA">
              <w:rPr>
                <w:iCs/>
                <w:sz w:val="20"/>
              </w:rPr>
              <w:t xml:space="preserve">RTQQESADJ </w:t>
            </w:r>
            <w:r w:rsidRPr="00162CAA">
              <w:rPr>
                <w:i/>
                <w:iCs/>
                <w:sz w:val="20"/>
                <w:vertAlign w:val="subscript"/>
              </w:rPr>
              <w:t>q, p, i</w:t>
            </w:r>
          </w:p>
        </w:tc>
        <w:tc>
          <w:tcPr>
            <w:tcW w:w="456" w:type="pct"/>
            <w:tcBorders>
              <w:top w:val="single" w:sz="6" w:space="0" w:color="auto"/>
              <w:left w:val="single" w:sz="6" w:space="0" w:color="auto"/>
              <w:bottom w:val="single" w:sz="6" w:space="0" w:color="auto"/>
              <w:right w:val="single" w:sz="6" w:space="0" w:color="auto"/>
            </w:tcBorders>
            <w:hideMark/>
          </w:tcPr>
          <w:p w14:paraId="53BC48C5" w14:textId="77777777" w:rsidR="00162CAA" w:rsidRPr="00162CAA" w:rsidRDefault="00162CAA" w:rsidP="00162CAA">
            <w:pPr>
              <w:spacing w:after="60"/>
              <w:jc w:val="center"/>
              <w:rPr>
                <w:iCs/>
                <w:sz w:val="20"/>
              </w:rPr>
            </w:pPr>
            <w:r w:rsidRPr="00162CAA">
              <w:rPr>
                <w:iCs/>
                <w:sz w:val="20"/>
              </w:rPr>
              <w:t>MW</w:t>
            </w:r>
          </w:p>
        </w:tc>
        <w:tc>
          <w:tcPr>
            <w:tcW w:w="3449" w:type="pct"/>
            <w:tcBorders>
              <w:top w:val="single" w:sz="6" w:space="0" w:color="auto"/>
              <w:left w:val="single" w:sz="6" w:space="0" w:color="auto"/>
              <w:bottom w:val="single" w:sz="6" w:space="0" w:color="auto"/>
              <w:right w:val="single" w:sz="4" w:space="0" w:color="auto"/>
            </w:tcBorders>
            <w:hideMark/>
          </w:tcPr>
          <w:p w14:paraId="7940848E" w14:textId="77777777" w:rsidR="00162CAA" w:rsidRPr="00162CAA" w:rsidRDefault="00162CAA" w:rsidP="00162CAA">
            <w:pPr>
              <w:spacing w:after="60"/>
              <w:rPr>
                <w:i/>
                <w:iCs/>
                <w:sz w:val="20"/>
              </w:rPr>
            </w:pPr>
            <w:r w:rsidRPr="00162CAA">
              <w:rPr>
                <w:i/>
                <w:iCs/>
                <w:sz w:val="20"/>
              </w:rPr>
              <w:t>QSE-to-QSE Energy Sale by QSE by point</w:t>
            </w:r>
            <w:r w:rsidRPr="00162CAA">
              <w:rPr>
                <w:iCs/>
                <w:sz w:val="20"/>
              </w:rPr>
              <w:t xml:space="preserve">—The QSE </w:t>
            </w:r>
            <w:r w:rsidRPr="00162CAA">
              <w:rPr>
                <w:i/>
                <w:iCs/>
                <w:sz w:val="20"/>
              </w:rPr>
              <w:t>q</w:t>
            </w:r>
            <w:r w:rsidRPr="00162CAA">
              <w:rPr>
                <w:iCs/>
                <w:sz w:val="20"/>
              </w:rPr>
              <w:t xml:space="preserve">’s Energy Trades in which the QSE is the seller at the delivery Settlement Point </w:t>
            </w:r>
            <w:r w:rsidRPr="00162CAA">
              <w:rPr>
                <w:i/>
                <w:iCs/>
                <w:sz w:val="20"/>
              </w:rPr>
              <w:t>p</w:t>
            </w:r>
            <w:r w:rsidRPr="00162CAA">
              <w:rPr>
                <w:iCs/>
                <w:sz w:val="20"/>
              </w:rPr>
              <w:t xml:space="preserve"> for the 15-minute Settlement Interval</w:t>
            </w:r>
            <w:r w:rsidRPr="00162CAA">
              <w:rPr>
                <w:i/>
                <w:iCs/>
                <w:sz w:val="20"/>
              </w:rPr>
              <w:t xml:space="preserve"> i</w:t>
            </w:r>
            <w:r w:rsidRPr="00162CAA">
              <w:rPr>
                <w:iCs/>
                <w:sz w:val="20"/>
              </w:rPr>
              <w:t>, according to the Adjustment Period snapshot.</w:t>
            </w:r>
          </w:p>
        </w:tc>
      </w:tr>
      <w:tr w:rsidR="00162CAA" w:rsidRPr="00162CAA" w14:paraId="330BC1D8"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5D9AEDAF" w14:textId="77777777" w:rsidR="00162CAA" w:rsidRPr="00162CAA" w:rsidRDefault="00162CAA" w:rsidP="00162CAA">
            <w:pPr>
              <w:spacing w:after="60"/>
              <w:rPr>
                <w:iCs/>
                <w:sz w:val="20"/>
              </w:rPr>
            </w:pPr>
            <w:r w:rsidRPr="00162CAA">
              <w:rPr>
                <w:i/>
                <w:iCs/>
                <w:sz w:val="20"/>
              </w:rPr>
              <w:t>q</w:t>
            </w:r>
          </w:p>
        </w:tc>
        <w:tc>
          <w:tcPr>
            <w:tcW w:w="456" w:type="pct"/>
            <w:tcBorders>
              <w:top w:val="single" w:sz="6" w:space="0" w:color="auto"/>
              <w:left w:val="single" w:sz="6" w:space="0" w:color="auto"/>
              <w:bottom w:val="single" w:sz="6" w:space="0" w:color="auto"/>
              <w:right w:val="single" w:sz="6" w:space="0" w:color="auto"/>
            </w:tcBorders>
            <w:hideMark/>
          </w:tcPr>
          <w:p w14:paraId="1B9D38EE" w14:textId="77777777" w:rsidR="00162CAA" w:rsidRPr="00162CAA" w:rsidRDefault="00162CAA" w:rsidP="00162CAA">
            <w:pPr>
              <w:spacing w:after="60"/>
              <w:jc w:val="center"/>
              <w:rPr>
                <w:iCs/>
                <w:sz w:val="20"/>
              </w:rPr>
            </w:pPr>
            <w:r w:rsidRPr="00162CAA">
              <w:rPr>
                <w:iCs/>
                <w:sz w:val="20"/>
              </w:rPr>
              <w:t>none</w:t>
            </w:r>
          </w:p>
        </w:tc>
        <w:tc>
          <w:tcPr>
            <w:tcW w:w="3449" w:type="pct"/>
            <w:tcBorders>
              <w:top w:val="single" w:sz="6" w:space="0" w:color="auto"/>
              <w:left w:val="single" w:sz="6" w:space="0" w:color="auto"/>
              <w:bottom w:val="single" w:sz="6" w:space="0" w:color="auto"/>
              <w:right w:val="single" w:sz="4" w:space="0" w:color="auto"/>
            </w:tcBorders>
            <w:hideMark/>
          </w:tcPr>
          <w:p w14:paraId="799DBA94" w14:textId="77777777" w:rsidR="00162CAA" w:rsidRPr="00162CAA" w:rsidRDefault="00162CAA" w:rsidP="00162CAA">
            <w:pPr>
              <w:spacing w:after="60"/>
              <w:rPr>
                <w:i/>
                <w:iCs/>
                <w:sz w:val="20"/>
              </w:rPr>
            </w:pPr>
            <w:r w:rsidRPr="00162CAA">
              <w:rPr>
                <w:iCs/>
                <w:sz w:val="20"/>
              </w:rPr>
              <w:t>A QSE.</w:t>
            </w:r>
          </w:p>
        </w:tc>
      </w:tr>
      <w:tr w:rsidR="00162CAA" w:rsidRPr="00162CAA" w14:paraId="67DDD877" w14:textId="77777777" w:rsidTr="00890B99">
        <w:trPr>
          <w:cantSplit/>
        </w:trPr>
        <w:tc>
          <w:tcPr>
            <w:tcW w:w="1095" w:type="pct"/>
            <w:tcBorders>
              <w:top w:val="single" w:sz="6" w:space="0" w:color="auto"/>
              <w:left w:val="single" w:sz="4" w:space="0" w:color="auto"/>
              <w:bottom w:val="single" w:sz="6" w:space="0" w:color="auto"/>
              <w:right w:val="single" w:sz="6" w:space="0" w:color="auto"/>
            </w:tcBorders>
            <w:hideMark/>
          </w:tcPr>
          <w:p w14:paraId="65183B88" w14:textId="77777777" w:rsidR="00162CAA" w:rsidRPr="00162CAA" w:rsidRDefault="00162CAA" w:rsidP="00162CAA">
            <w:pPr>
              <w:spacing w:after="60"/>
              <w:rPr>
                <w:iCs/>
                <w:sz w:val="20"/>
              </w:rPr>
            </w:pPr>
            <w:r w:rsidRPr="00162CAA">
              <w:rPr>
                <w:i/>
                <w:iCs/>
                <w:sz w:val="20"/>
              </w:rPr>
              <w:t>p</w:t>
            </w:r>
          </w:p>
        </w:tc>
        <w:tc>
          <w:tcPr>
            <w:tcW w:w="456" w:type="pct"/>
            <w:tcBorders>
              <w:top w:val="single" w:sz="6" w:space="0" w:color="auto"/>
              <w:left w:val="single" w:sz="6" w:space="0" w:color="auto"/>
              <w:bottom w:val="single" w:sz="6" w:space="0" w:color="auto"/>
              <w:right w:val="single" w:sz="6" w:space="0" w:color="auto"/>
            </w:tcBorders>
            <w:hideMark/>
          </w:tcPr>
          <w:p w14:paraId="6DB0B5DB" w14:textId="77777777" w:rsidR="00162CAA" w:rsidRPr="00162CAA" w:rsidRDefault="00162CAA" w:rsidP="00162CAA">
            <w:pPr>
              <w:spacing w:after="60"/>
              <w:jc w:val="center"/>
              <w:rPr>
                <w:iCs/>
                <w:sz w:val="20"/>
              </w:rPr>
            </w:pPr>
            <w:r w:rsidRPr="00162CAA">
              <w:rPr>
                <w:iCs/>
                <w:sz w:val="20"/>
              </w:rPr>
              <w:t>none</w:t>
            </w:r>
          </w:p>
        </w:tc>
        <w:tc>
          <w:tcPr>
            <w:tcW w:w="3449" w:type="pct"/>
            <w:tcBorders>
              <w:top w:val="single" w:sz="6" w:space="0" w:color="auto"/>
              <w:left w:val="single" w:sz="6" w:space="0" w:color="auto"/>
              <w:bottom w:val="single" w:sz="6" w:space="0" w:color="auto"/>
              <w:right w:val="single" w:sz="4" w:space="0" w:color="auto"/>
            </w:tcBorders>
            <w:hideMark/>
          </w:tcPr>
          <w:p w14:paraId="2F3D9084" w14:textId="77777777" w:rsidR="00162CAA" w:rsidRPr="00162CAA" w:rsidRDefault="00162CAA" w:rsidP="00162CAA">
            <w:pPr>
              <w:spacing w:after="60"/>
              <w:rPr>
                <w:i/>
                <w:iCs/>
                <w:sz w:val="20"/>
              </w:rPr>
            </w:pPr>
            <w:r w:rsidRPr="00162CAA">
              <w:rPr>
                <w:iCs/>
                <w:sz w:val="20"/>
              </w:rPr>
              <w:t>A Settlement Point.</w:t>
            </w:r>
          </w:p>
        </w:tc>
      </w:tr>
      <w:tr w:rsidR="00162CAA" w:rsidRPr="00162CAA" w14:paraId="1F5307B6" w14:textId="77777777" w:rsidTr="003D3379">
        <w:tc>
          <w:tcPr>
            <w:tcW w:w="1095" w:type="pct"/>
            <w:tcBorders>
              <w:top w:val="single" w:sz="6" w:space="0" w:color="auto"/>
              <w:left w:val="single" w:sz="4" w:space="0" w:color="auto"/>
              <w:bottom w:val="single" w:sz="6" w:space="0" w:color="auto"/>
              <w:right w:val="single" w:sz="6" w:space="0" w:color="auto"/>
            </w:tcBorders>
            <w:hideMark/>
          </w:tcPr>
          <w:p w14:paraId="44C63621" w14:textId="77777777" w:rsidR="00162CAA" w:rsidRPr="00162CAA" w:rsidRDefault="00162CAA" w:rsidP="00162CAA">
            <w:pPr>
              <w:spacing w:after="60"/>
              <w:rPr>
                <w:iCs/>
                <w:sz w:val="20"/>
              </w:rPr>
            </w:pPr>
            <w:r w:rsidRPr="00162CAA">
              <w:rPr>
                <w:i/>
                <w:iCs/>
                <w:sz w:val="20"/>
              </w:rPr>
              <w:t>r</w:t>
            </w:r>
          </w:p>
        </w:tc>
        <w:tc>
          <w:tcPr>
            <w:tcW w:w="456" w:type="pct"/>
            <w:tcBorders>
              <w:top w:val="single" w:sz="6" w:space="0" w:color="auto"/>
              <w:left w:val="single" w:sz="6" w:space="0" w:color="auto"/>
              <w:bottom w:val="single" w:sz="6" w:space="0" w:color="auto"/>
              <w:right w:val="single" w:sz="6" w:space="0" w:color="auto"/>
            </w:tcBorders>
            <w:hideMark/>
          </w:tcPr>
          <w:p w14:paraId="03177538" w14:textId="77777777" w:rsidR="00162CAA" w:rsidRPr="00162CAA" w:rsidRDefault="00162CAA" w:rsidP="00162CAA">
            <w:pPr>
              <w:spacing w:after="60"/>
              <w:jc w:val="center"/>
              <w:rPr>
                <w:iCs/>
                <w:sz w:val="20"/>
              </w:rPr>
            </w:pPr>
            <w:r w:rsidRPr="00162CAA">
              <w:rPr>
                <w:iCs/>
                <w:sz w:val="20"/>
              </w:rPr>
              <w:t>none</w:t>
            </w:r>
          </w:p>
        </w:tc>
        <w:tc>
          <w:tcPr>
            <w:tcW w:w="3449" w:type="pct"/>
            <w:tcBorders>
              <w:top w:val="single" w:sz="6" w:space="0" w:color="auto"/>
              <w:left w:val="single" w:sz="6" w:space="0" w:color="auto"/>
              <w:bottom w:val="single" w:sz="6" w:space="0" w:color="auto"/>
              <w:right w:val="single" w:sz="4" w:space="0" w:color="auto"/>
            </w:tcBorders>
            <w:hideMark/>
          </w:tcPr>
          <w:p w14:paraId="35F8A808" w14:textId="1EEE4F56" w:rsidR="00162CAA" w:rsidRPr="00162CAA" w:rsidRDefault="00162CAA" w:rsidP="00162CAA">
            <w:pPr>
              <w:spacing w:after="60"/>
              <w:rPr>
                <w:i/>
                <w:iCs/>
                <w:sz w:val="20"/>
              </w:rPr>
            </w:pPr>
            <w:r w:rsidRPr="00162CAA">
              <w:rPr>
                <w:iCs/>
                <w:sz w:val="20"/>
              </w:rPr>
              <w:t xml:space="preserve">A Generation Resource that is QSE-committed or planning to operate as a Quick Start Generation Resource (QSGR) for the Settlement Interval as shown by the Resource Status of OFFQS in the Adjustment Period snapshot; or a Switchable Generation Resource (SWGR) released by a non-ERCOT Control Area Operator (CAO) to operate in the ERCOT Control Area due to an </w:t>
            </w:r>
            <w:r w:rsidR="003D3379" w:rsidRPr="00162CAA">
              <w:rPr>
                <w:iCs/>
                <w:sz w:val="20"/>
              </w:rPr>
              <w:t xml:space="preserve">ERCOT </w:t>
            </w:r>
            <w:r w:rsidR="003D3379">
              <w:rPr>
                <w:iCs/>
                <w:sz w:val="20"/>
              </w:rPr>
              <w:t>Reliability Unit Commitment (</w:t>
            </w:r>
            <w:r w:rsidR="003D3379" w:rsidRPr="00162CAA">
              <w:rPr>
                <w:iCs/>
                <w:sz w:val="20"/>
              </w:rPr>
              <w:t>RUC</w:t>
            </w:r>
            <w:r w:rsidR="003D3379">
              <w:rPr>
                <w:iCs/>
                <w:sz w:val="20"/>
              </w:rPr>
              <w:t>)</w:t>
            </w:r>
            <w:r w:rsidR="003D3379" w:rsidRPr="00162CAA">
              <w:rPr>
                <w:iCs/>
                <w:sz w:val="20"/>
              </w:rPr>
              <w:t xml:space="preserve"> instruction for an actual or anticipated </w:t>
            </w:r>
            <w:r w:rsidR="003D3379">
              <w:rPr>
                <w:iCs/>
                <w:sz w:val="20"/>
              </w:rPr>
              <w:t>Energy Emergency Alert (</w:t>
            </w:r>
            <w:r w:rsidR="003D3379" w:rsidRPr="00162CAA">
              <w:rPr>
                <w:iCs/>
                <w:sz w:val="20"/>
              </w:rPr>
              <w:t>EEA</w:t>
            </w:r>
            <w:r w:rsidR="003D3379">
              <w:rPr>
                <w:iCs/>
                <w:sz w:val="20"/>
              </w:rPr>
              <w:t xml:space="preserve">) </w:t>
            </w:r>
            <w:r w:rsidRPr="00162CAA">
              <w:rPr>
                <w:iCs/>
                <w:sz w:val="20"/>
              </w:rPr>
              <w:t>condition.  If the Settlement Interval is a</w:t>
            </w:r>
            <w:r w:rsidR="003D3379" w:rsidRPr="00162CAA">
              <w:rPr>
                <w:iCs/>
                <w:sz w:val="20"/>
              </w:rPr>
              <w:t xml:space="preserve"> </w:t>
            </w:r>
            <w:r w:rsidR="003D3379">
              <w:rPr>
                <w:iCs/>
                <w:sz w:val="20"/>
              </w:rPr>
              <w:t>Reliability Unit Commitment for Additional Capacity (</w:t>
            </w:r>
            <w:r w:rsidR="003D3379" w:rsidRPr="00162CAA">
              <w:rPr>
                <w:iCs/>
                <w:sz w:val="20"/>
              </w:rPr>
              <w:t>RUCAC</w:t>
            </w:r>
            <w:r w:rsidR="003D3379">
              <w:rPr>
                <w:iCs/>
                <w:sz w:val="20"/>
              </w:rPr>
              <w:t>)</w:t>
            </w:r>
            <w:r w:rsidR="003D3379" w:rsidRPr="00162CAA">
              <w:rPr>
                <w:iCs/>
                <w:sz w:val="20"/>
              </w:rPr>
              <w:t xml:space="preserve">-Interval, </w:t>
            </w:r>
            <w:r w:rsidR="003D3379" w:rsidRPr="00162CAA">
              <w:rPr>
                <w:i/>
                <w:iCs/>
                <w:sz w:val="20"/>
              </w:rPr>
              <w:t>r</w:t>
            </w:r>
            <w:r w:rsidR="003D3379" w:rsidRPr="00162CAA">
              <w:rPr>
                <w:iCs/>
                <w:sz w:val="20"/>
              </w:rPr>
              <w:t xml:space="preserve"> r</w:t>
            </w:r>
            <w:r w:rsidRPr="00162CAA">
              <w:rPr>
                <w:iCs/>
                <w:sz w:val="20"/>
              </w:rPr>
              <w:t>epresents the Combined Cycle Generation Resource that was QSE-committed at the time the RUCAC was issued.</w:t>
            </w:r>
          </w:p>
        </w:tc>
      </w:tr>
      <w:tr w:rsidR="00162CAA" w:rsidRPr="00162CAA" w14:paraId="7312E3AC" w14:textId="77777777" w:rsidTr="003D3379">
        <w:tc>
          <w:tcPr>
            <w:tcW w:w="1095" w:type="pct"/>
            <w:tcBorders>
              <w:top w:val="single" w:sz="6" w:space="0" w:color="auto"/>
              <w:left w:val="single" w:sz="4" w:space="0" w:color="auto"/>
              <w:bottom w:val="single" w:sz="6" w:space="0" w:color="auto"/>
              <w:right w:val="single" w:sz="6" w:space="0" w:color="auto"/>
            </w:tcBorders>
            <w:hideMark/>
          </w:tcPr>
          <w:p w14:paraId="4F5BA290" w14:textId="77777777" w:rsidR="00162CAA" w:rsidRPr="00162CAA" w:rsidRDefault="00162CAA" w:rsidP="00162CAA">
            <w:pPr>
              <w:spacing w:after="60"/>
              <w:rPr>
                <w:i/>
                <w:iCs/>
                <w:sz w:val="20"/>
              </w:rPr>
            </w:pPr>
            <w:r w:rsidRPr="00162CAA">
              <w:rPr>
                <w:i/>
                <w:iCs/>
                <w:sz w:val="20"/>
              </w:rPr>
              <w:t>i</w:t>
            </w:r>
          </w:p>
        </w:tc>
        <w:tc>
          <w:tcPr>
            <w:tcW w:w="456" w:type="pct"/>
            <w:tcBorders>
              <w:top w:val="single" w:sz="6" w:space="0" w:color="auto"/>
              <w:left w:val="single" w:sz="6" w:space="0" w:color="auto"/>
              <w:bottom w:val="single" w:sz="6" w:space="0" w:color="auto"/>
              <w:right w:val="single" w:sz="6" w:space="0" w:color="auto"/>
            </w:tcBorders>
            <w:hideMark/>
          </w:tcPr>
          <w:p w14:paraId="0978592A" w14:textId="77777777" w:rsidR="00162CAA" w:rsidRPr="00162CAA" w:rsidRDefault="00162CAA" w:rsidP="00162CAA">
            <w:pPr>
              <w:spacing w:after="60"/>
              <w:jc w:val="center"/>
              <w:rPr>
                <w:iCs/>
                <w:sz w:val="20"/>
              </w:rPr>
            </w:pPr>
            <w:r w:rsidRPr="00162CAA">
              <w:rPr>
                <w:iCs/>
                <w:sz w:val="20"/>
              </w:rPr>
              <w:t>none</w:t>
            </w:r>
          </w:p>
        </w:tc>
        <w:tc>
          <w:tcPr>
            <w:tcW w:w="3449" w:type="pct"/>
            <w:tcBorders>
              <w:top w:val="single" w:sz="6" w:space="0" w:color="auto"/>
              <w:left w:val="single" w:sz="6" w:space="0" w:color="auto"/>
              <w:bottom w:val="single" w:sz="6" w:space="0" w:color="auto"/>
              <w:right w:val="single" w:sz="4" w:space="0" w:color="auto"/>
            </w:tcBorders>
            <w:hideMark/>
          </w:tcPr>
          <w:p w14:paraId="6901547B" w14:textId="77777777" w:rsidR="00162CAA" w:rsidRPr="00162CAA" w:rsidRDefault="00162CAA" w:rsidP="00162CAA">
            <w:pPr>
              <w:spacing w:after="60"/>
              <w:rPr>
                <w:iCs/>
                <w:sz w:val="20"/>
              </w:rPr>
            </w:pPr>
            <w:r w:rsidRPr="00162CAA">
              <w:rPr>
                <w:iCs/>
                <w:sz w:val="20"/>
              </w:rPr>
              <w:t>A 15-minute Settlement Interval.</w:t>
            </w:r>
          </w:p>
        </w:tc>
      </w:tr>
      <w:tr w:rsidR="00162CAA" w:rsidRPr="00162CAA" w14:paraId="75219101" w14:textId="77777777" w:rsidTr="003D3379">
        <w:tc>
          <w:tcPr>
            <w:tcW w:w="1095" w:type="pct"/>
            <w:tcBorders>
              <w:top w:val="single" w:sz="6" w:space="0" w:color="auto"/>
              <w:left w:val="single" w:sz="4" w:space="0" w:color="auto"/>
              <w:bottom w:val="single" w:sz="4" w:space="0" w:color="auto"/>
              <w:right w:val="single" w:sz="6" w:space="0" w:color="auto"/>
            </w:tcBorders>
            <w:hideMark/>
          </w:tcPr>
          <w:p w14:paraId="36B53A64" w14:textId="77777777" w:rsidR="00162CAA" w:rsidRPr="00162CAA" w:rsidRDefault="00162CAA" w:rsidP="00162CAA">
            <w:pPr>
              <w:spacing w:after="60"/>
              <w:rPr>
                <w:i/>
                <w:iCs/>
                <w:sz w:val="20"/>
              </w:rPr>
            </w:pPr>
            <w:r w:rsidRPr="00162CAA">
              <w:rPr>
                <w:i/>
                <w:iCs/>
                <w:sz w:val="20"/>
              </w:rPr>
              <w:t>h</w:t>
            </w:r>
          </w:p>
        </w:tc>
        <w:tc>
          <w:tcPr>
            <w:tcW w:w="456" w:type="pct"/>
            <w:tcBorders>
              <w:top w:val="single" w:sz="6" w:space="0" w:color="auto"/>
              <w:left w:val="single" w:sz="6" w:space="0" w:color="auto"/>
              <w:bottom w:val="single" w:sz="4" w:space="0" w:color="auto"/>
              <w:right w:val="single" w:sz="6" w:space="0" w:color="auto"/>
            </w:tcBorders>
            <w:hideMark/>
          </w:tcPr>
          <w:p w14:paraId="618DE05F" w14:textId="77777777" w:rsidR="00162CAA" w:rsidRPr="00162CAA" w:rsidRDefault="00162CAA" w:rsidP="00162CAA">
            <w:pPr>
              <w:spacing w:after="60"/>
              <w:jc w:val="center"/>
              <w:rPr>
                <w:iCs/>
                <w:sz w:val="20"/>
              </w:rPr>
            </w:pPr>
            <w:r w:rsidRPr="00162CAA">
              <w:rPr>
                <w:iCs/>
                <w:sz w:val="20"/>
              </w:rPr>
              <w:t>none</w:t>
            </w:r>
          </w:p>
        </w:tc>
        <w:tc>
          <w:tcPr>
            <w:tcW w:w="3449" w:type="pct"/>
            <w:tcBorders>
              <w:top w:val="single" w:sz="6" w:space="0" w:color="auto"/>
              <w:left w:val="single" w:sz="6" w:space="0" w:color="auto"/>
              <w:bottom w:val="single" w:sz="4" w:space="0" w:color="auto"/>
              <w:right w:val="single" w:sz="4" w:space="0" w:color="auto"/>
            </w:tcBorders>
            <w:hideMark/>
          </w:tcPr>
          <w:p w14:paraId="1AE598BF" w14:textId="77777777" w:rsidR="00162CAA" w:rsidRPr="00162CAA" w:rsidRDefault="00162CAA" w:rsidP="00162CAA">
            <w:pPr>
              <w:spacing w:after="60"/>
              <w:rPr>
                <w:iCs/>
                <w:sz w:val="20"/>
              </w:rPr>
            </w:pPr>
            <w:r w:rsidRPr="00162CAA">
              <w:rPr>
                <w:iCs/>
                <w:sz w:val="20"/>
              </w:rPr>
              <w:t xml:space="preserve">The hour that includes the Settlement Interval </w:t>
            </w:r>
            <w:r w:rsidRPr="00162CAA">
              <w:rPr>
                <w:i/>
                <w:iCs/>
                <w:sz w:val="20"/>
              </w:rPr>
              <w:t>i</w:t>
            </w:r>
            <w:r w:rsidRPr="00162CAA">
              <w:rPr>
                <w:iCs/>
                <w:sz w:val="20"/>
              </w:rPr>
              <w:t xml:space="preserve">. </w:t>
            </w:r>
          </w:p>
        </w:tc>
      </w:tr>
    </w:tbl>
    <w:p w14:paraId="23C4C75B" w14:textId="77777777" w:rsidR="00162CAA" w:rsidRPr="00162CAA" w:rsidRDefault="00162CAA" w:rsidP="00162CAA">
      <w:pPr>
        <w:pStyle w:val="H4"/>
        <w:spacing w:before="480"/>
        <w:ind w:left="1267" w:hanging="1267"/>
      </w:pPr>
      <w:bookmarkStart w:id="2746" w:name="_Toc400547198"/>
      <w:bookmarkStart w:id="2747" w:name="_Toc405384303"/>
      <w:bookmarkStart w:id="2748" w:name="_Toc405543570"/>
      <w:bookmarkStart w:id="2749" w:name="_Toc428178079"/>
      <w:bookmarkStart w:id="2750" w:name="_Toc440872709"/>
      <w:bookmarkStart w:id="2751" w:name="_Toc458766254"/>
      <w:bookmarkStart w:id="2752" w:name="_Toc459292659"/>
      <w:bookmarkStart w:id="2753" w:name="_Toc60038366"/>
      <w:bookmarkStart w:id="2754" w:name="_Toc135992439"/>
      <w:r w:rsidRPr="00162CAA">
        <w:t>6.8.3.2</w:t>
      </w:r>
      <w:r w:rsidRPr="00162CAA">
        <w:tab/>
        <w:t>Uplift Charges for an LCAP Effective Period</w:t>
      </w:r>
      <w:bookmarkEnd w:id="2746"/>
      <w:bookmarkEnd w:id="2747"/>
      <w:bookmarkEnd w:id="2748"/>
      <w:bookmarkEnd w:id="2749"/>
      <w:bookmarkEnd w:id="2750"/>
      <w:bookmarkEnd w:id="2751"/>
      <w:bookmarkEnd w:id="2752"/>
      <w:bookmarkEnd w:id="2753"/>
      <w:bookmarkEnd w:id="2754"/>
    </w:p>
    <w:p w14:paraId="4F20A86D" w14:textId="4783CD00" w:rsidR="00162CAA" w:rsidRPr="00162CAA" w:rsidRDefault="00162CAA" w:rsidP="00162CAA">
      <w:pPr>
        <w:spacing w:after="240"/>
        <w:ind w:left="720" w:hanging="720"/>
      </w:pPr>
      <w:r w:rsidRPr="00162CAA">
        <w:t>(1)</w:t>
      </w:r>
      <w:r w:rsidRPr="00162CAA">
        <w:tab/>
        <w:t xml:space="preserve">If the revenues from the charges under Section 6.8.3.1, Charges for Capacity Shortfalls During an LCAP Effective Period, are not enough to cover all LCAP Effective Period </w:t>
      </w:r>
      <w:r w:rsidRPr="00162CAA">
        <w:lastRenderedPageBreak/>
        <w:t xml:space="preserve">payments, for a 15-minute Settlement Interval, then the difference will be uplifted to all QSEs </w:t>
      </w:r>
      <w:r w:rsidR="003D3379" w:rsidRPr="00162CAA">
        <w:t>on a</w:t>
      </w:r>
      <w:r w:rsidR="003D3379">
        <w:t xml:space="preserve">n LRS </w:t>
      </w:r>
      <w:r w:rsidRPr="00162CAA">
        <w:t xml:space="preserve">basis as an LCAP Effective Period Uplift Charge, calculated as follows: </w:t>
      </w:r>
    </w:p>
    <w:p w14:paraId="32EA4A8B" w14:textId="77777777" w:rsidR="00162CAA" w:rsidRPr="00162CAA" w:rsidRDefault="00162CAA" w:rsidP="00162CAA">
      <w:pPr>
        <w:tabs>
          <w:tab w:val="left" w:pos="2340"/>
          <w:tab w:val="left" w:pos="3420"/>
        </w:tabs>
        <w:spacing w:after="240"/>
        <w:ind w:left="3420" w:right="-180" w:hanging="2700"/>
        <w:rPr>
          <w:b/>
          <w:bCs/>
          <w:szCs w:val="24"/>
        </w:rPr>
      </w:pPr>
      <w:r w:rsidRPr="00162CAA">
        <w:rPr>
          <w:b/>
          <w:bCs/>
          <w:szCs w:val="24"/>
        </w:rPr>
        <w:t xml:space="preserve">LALCAPAMT </w:t>
      </w:r>
      <w:r w:rsidRPr="00162CAA">
        <w:rPr>
          <w:b/>
          <w:bCs/>
          <w:i/>
          <w:szCs w:val="24"/>
          <w:vertAlign w:val="subscript"/>
        </w:rPr>
        <w:t>q, i</w:t>
      </w:r>
      <w:r w:rsidRPr="00162CAA">
        <w:rPr>
          <w:b/>
          <w:bCs/>
          <w:szCs w:val="24"/>
        </w:rPr>
        <w:tab/>
        <w:t>=</w:t>
      </w:r>
      <w:r w:rsidRPr="00162CAA">
        <w:rPr>
          <w:b/>
          <w:bCs/>
          <w:szCs w:val="24"/>
        </w:rPr>
        <w:tab/>
        <w:t xml:space="preserve">(-1) * [OPLPAMTTOT </w:t>
      </w:r>
      <w:r w:rsidRPr="00162CAA">
        <w:rPr>
          <w:b/>
          <w:bCs/>
          <w:i/>
          <w:szCs w:val="24"/>
          <w:vertAlign w:val="subscript"/>
        </w:rPr>
        <w:t>i</w:t>
      </w:r>
      <w:r w:rsidRPr="00162CAA">
        <w:rPr>
          <w:b/>
          <w:bCs/>
          <w:szCs w:val="24"/>
        </w:rPr>
        <w:t xml:space="preserve"> + LCAPCSAMTTOT </w:t>
      </w:r>
      <w:r w:rsidRPr="00162CAA">
        <w:rPr>
          <w:b/>
          <w:bCs/>
          <w:i/>
          <w:szCs w:val="24"/>
          <w:vertAlign w:val="subscript"/>
        </w:rPr>
        <w:t>i</w:t>
      </w:r>
      <w:r w:rsidRPr="00162CAA">
        <w:rPr>
          <w:b/>
          <w:bCs/>
          <w:szCs w:val="24"/>
        </w:rPr>
        <w:t xml:space="preserve">] * LRS </w:t>
      </w:r>
      <w:r w:rsidRPr="00162CAA">
        <w:rPr>
          <w:b/>
          <w:bCs/>
          <w:i/>
          <w:szCs w:val="24"/>
          <w:vertAlign w:val="subscript"/>
        </w:rPr>
        <w:t>q, i</w:t>
      </w:r>
    </w:p>
    <w:p w14:paraId="613A9461" w14:textId="77777777" w:rsidR="00162CAA" w:rsidRPr="003D3379" w:rsidRDefault="00162CAA" w:rsidP="00162CAA">
      <w:pPr>
        <w:tabs>
          <w:tab w:val="left" w:pos="2340"/>
          <w:tab w:val="left" w:pos="3420"/>
        </w:tabs>
        <w:spacing w:after="240"/>
        <w:ind w:left="3420" w:right="-180" w:hanging="2700"/>
        <w:rPr>
          <w:szCs w:val="24"/>
        </w:rPr>
      </w:pPr>
      <w:r w:rsidRPr="003D3379">
        <w:rPr>
          <w:szCs w:val="24"/>
        </w:rPr>
        <w:t>Where:</w:t>
      </w:r>
    </w:p>
    <w:p w14:paraId="1F5B3DEF" w14:textId="77777777" w:rsidR="00162CAA" w:rsidRPr="00162CAA" w:rsidRDefault="00162CAA" w:rsidP="00162CAA">
      <w:pPr>
        <w:tabs>
          <w:tab w:val="left" w:pos="2340"/>
          <w:tab w:val="left" w:pos="3420"/>
        </w:tabs>
        <w:spacing w:after="240"/>
        <w:ind w:left="3420" w:hanging="2700"/>
        <w:rPr>
          <w:bCs/>
          <w:i/>
          <w:szCs w:val="24"/>
          <w:vertAlign w:val="subscript"/>
        </w:rPr>
      </w:pPr>
      <w:r w:rsidRPr="00162CAA">
        <w:rPr>
          <w:bCs/>
          <w:szCs w:val="24"/>
        </w:rPr>
        <w:tab/>
        <w:t xml:space="preserve">OPLPAMTTOT </w:t>
      </w:r>
      <w:r w:rsidRPr="00162CAA">
        <w:rPr>
          <w:bCs/>
          <w:i/>
          <w:szCs w:val="24"/>
          <w:vertAlign w:val="subscript"/>
        </w:rPr>
        <w:t xml:space="preserve">i </w:t>
      </w:r>
      <w:r w:rsidRPr="00162CAA">
        <w:rPr>
          <w:bCs/>
          <w:szCs w:val="24"/>
        </w:rPr>
        <w:tab/>
      </w:r>
      <w:r w:rsidRPr="00162CAA">
        <w:rPr>
          <w:bCs/>
          <w:szCs w:val="24"/>
        </w:rPr>
        <w:tab/>
        <w:t>=</w:t>
      </w:r>
      <w:r w:rsidRPr="00162CAA">
        <w:rPr>
          <w:bCs/>
          <w:szCs w:val="24"/>
        </w:rPr>
        <w:tab/>
      </w:r>
      <w:r w:rsidRPr="00162CAA">
        <w:rPr>
          <w:bCs/>
          <w:position w:val="-22"/>
          <w:szCs w:val="24"/>
        </w:rPr>
        <w:object w:dxaOrig="330" w:dyaOrig="630" w14:anchorId="776555FE">
          <v:shape id="_x0000_i1465" type="#_x0000_t75" style="width:18pt;height:30pt" o:ole="">
            <v:imagedata r:id="rId555" o:title=""/>
          </v:shape>
          <o:OLEObject Type="Embed" ProgID="Equation.3" ShapeID="_x0000_i1465" DrawAspect="Content" ObjectID="_1775283176" r:id="rId573"/>
        </w:object>
      </w:r>
      <w:r w:rsidRPr="00162CAA">
        <w:rPr>
          <w:bCs/>
          <w:szCs w:val="24"/>
        </w:rPr>
        <w:t>OPLPAMTQSETOT</w:t>
      </w:r>
      <w:r w:rsidRPr="00162CAA">
        <w:rPr>
          <w:bCs/>
          <w:i/>
          <w:szCs w:val="24"/>
          <w:vertAlign w:val="subscript"/>
        </w:rPr>
        <w:t xml:space="preserve"> i, q</w:t>
      </w:r>
    </w:p>
    <w:p w14:paraId="0A63B47F" w14:textId="77777777" w:rsidR="00162CAA" w:rsidRPr="00162CAA" w:rsidRDefault="00162CAA" w:rsidP="00162CAA">
      <w:pPr>
        <w:tabs>
          <w:tab w:val="left" w:pos="2340"/>
          <w:tab w:val="left" w:pos="3420"/>
        </w:tabs>
        <w:spacing w:after="240"/>
        <w:ind w:left="3420" w:hanging="2700"/>
        <w:rPr>
          <w:bCs/>
          <w:szCs w:val="24"/>
          <w:lang w:val="it-IT"/>
        </w:rPr>
      </w:pPr>
      <w:r w:rsidRPr="00162CAA">
        <w:rPr>
          <w:bCs/>
          <w:szCs w:val="24"/>
          <w:lang w:val="it-IT"/>
        </w:rPr>
        <w:tab/>
        <w:t xml:space="preserve">LCAPCSAMTTOT </w:t>
      </w:r>
      <w:r w:rsidRPr="00162CAA">
        <w:rPr>
          <w:bCs/>
          <w:i/>
          <w:szCs w:val="24"/>
          <w:vertAlign w:val="subscript"/>
          <w:lang w:val="it-IT"/>
        </w:rPr>
        <w:t>i</w:t>
      </w:r>
      <w:r w:rsidRPr="00162CAA">
        <w:rPr>
          <w:bCs/>
          <w:szCs w:val="24"/>
          <w:lang w:val="it-IT"/>
        </w:rPr>
        <w:tab/>
        <w:t xml:space="preserve"> =</w:t>
      </w:r>
      <w:r w:rsidRPr="00162CAA">
        <w:rPr>
          <w:bCs/>
          <w:szCs w:val="24"/>
          <w:lang w:val="it-IT"/>
        </w:rPr>
        <w:tab/>
      </w:r>
      <w:r w:rsidRPr="00162CAA">
        <w:rPr>
          <w:bCs/>
          <w:position w:val="-22"/>
          <w:szCs w:val="24"/>
        </w:rPr>
        <w:object w:dxaOrig="330" w:dyaOrig="630" w14:anchorId="05A0D981">
          <v:shape id="_x0000_i1466" type="#_x0000_t75" style="width:18pt;height:30pt" o:ole="">
            <v:imagedata r:id="rId555" o:title=""/>
          </v:shape>
          <o:OLEObject Type="Embed" ProgID="Equation.3" ShapeID="_x0000_i1466" DrawAspect="Content" ObjectID="_1775283177" r:id="rId574"/>
        </w:object>
      </w:r>
      <w:r w:rsidRPr="00162CAA">
        <w:rPr>
          <w:bCs/>
          <w:szCs w:val="24"/>
        </w:rPr>
        <w:t>LCAP</w:t>
      </w:r>
      <w:r w:rsidRPr="00162CAA">
        <w:rPr>
          <w:bCs/>
          <w:szCs w:val="24"/>
          <w:lang w:val="it-IT"/>
        </w:rPr>
        <w:t xml:space="preserve">CSAMT </w:t>
      </w:r>
      <w:r w:rsidRPr="00162CAA">
        <w:rPr>
          <w:bCs/>
          <w:i/>
          <w:szCs w:val="24"/>
          <w:vertAlign w:val="subscript"/>
          <w:lang w:val="it-IT"/>
        </w:rPr>
        <w:t>i, q</w:t>
      </w:r>
    </w:p>
    <w:p w14:paraId="2E10283B" w14:textId="77777777" w:rsidR="00162CAA" w:rsidRPr="00162CAA" w:rsidRDefault="00162CAA" w:rsidP="00162CAA">
      <w:pPr>
        <w:rPr>
          <w:szCs w:val="24"/>
        </w:rPr>
      </w:pPr>
      <w:r w:rsidRPr="00162CAA">
        <w:rPr>
          <w:szCs w:val="24"/>
        </w:rPr>
        <w:t>The above variables are defined as follows:</w:t>
      </w:r>
    </w:p>
    <w:tbl>
      <w:tblPr>
        <w:tblW w:w="495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212"/>
        <w:gridCol w:w="615"/>
        <w:gridCol w:w="6430"/>
      </w:tblGrid>
      <w:tr w:rsidR="00162CAA" w:rsidRPr="00162CAA" w14:paraId="2C97084F" w14:textId="77777777" w:rsidTr="00890B99">
        <w:tc>
          <w:tcPr>
            <w:tcW w:w="1195" w:type="pct"/>
            <w:tcBorders>
              <w:top w:val="single" w:sz="4" w:space="0" w:color="auto"/>
              <w:left w:val="single" w:sz="4" w:space="0" w:color="auto"/>
              <w:bottom w:val="single" w:sz="6" w:space="0" w:color="auto"/>
              <w:right w:val="single" w:sz="6" w:space="0" w:color="auto"/>
            </w:tcBorders>
            <w:hideMark/>
          </w:tcPr>
          <w:p w14:paraId="3CE42CD6" w14:textId="77777777" w:rsidR="00162CAA" w:rsidRPr="00162CAA" w:rsidRDefault="00162CAA" w:rsidP="00162CAA">
            <w:pPr>
              <w:spacing w:after="240"/>
              <w:rPr>
                <w:b/>
                <w:iCs/>
                <w:sz w:val="20"/>
              </w:rPr>
            </w:pPr>
            <w:r w:rsidRPr="00162CAA">
              <w:rPr>
                <w:b/>
                <w:iCs/>
                <w:sz w:val="20"/>
              </w:rPr>
              <w:t>Variable</w:t>
            </w:r>
          </w:p>
        </w:tc>
        <w:tc>
          <w:tcPr>
            <w:tcW w:w="332" w:type="pct"/>
            <w:tcBorders>
              <w:top w:val="single" w:sz="4" w:space="0" w:color="auto"/>
              <w:left w:val="single" w:sz="6" w:space="0" w:color="auto"/>
              <w:bottom w:val="single" w:sz="6" w:space="0" w:color="auto"/>
              <w:right w:val="single" w:sz="6" w:space="0" w:color="auto"/>
            </w:tcBorders>
            <w:hideMark/>
          </w:tcPr>
          <w:p w14:paraId="1898D993" w14:textId="77777777" w:rsidR="00162CAA" w:rsidRPr="00162CAA" w:rsidRDefault="00162CAA" w:rsidP="00162CAA">
            <w:pPr>
              <w:spacing w:after="240"/>
              <w:jc w:val="center"/>
              <w:rPr>
                <w:b/>
                <w:iCs/>
                <w:sz w:val="20"/>
              </w:rPr>
            </w:pPr>
            <w:r w:rsidRPr="00162CAA">
              <w:rPr>
                <w:b/>
                <w:iCs/>
                <w:sz w:val="20"/>
              </w:rPr>
              <w:t>Unit</w:t>
            </w:r>
          </w:p>
        </w:tc>
        <w:tc>
          <w:tcPr>
            <w:tcW w:w="3473" w:type="pct"/>
            <w:tcBorders>
              <w:top w:val="single" w:sz="4" w:space="0" w:color="auto"/>
              <w:left w:val="single" w:sz="6" w:space="0" w:color="auto"/>
              <w:bottom w:val="single" w:sz="6" w:space="0" w:color="auto"/>
              <w:right w:val="single" w:sz="4" w:space="0" w:color="auto"/>
            </w:tcBorders>
            <w:hideMark/>
          </w:tcPr>
          <w:p w14:paraId="3ADF88FC" w14:textId="77777777" w:rsidR="00162CAA" w:rsidRPr="00162CAA" w:rsidRDefault="00162CAA" w:rsidP="00162CAA">
            <w:pPr>
              <w:spacing w:after="240"/>
              <w:rPr>
                <w:b/>
                <w:iCs/>
                <w:sz w:val="20"/>
              </w:rPr>
            </w:pPr>
            <w:r w:rsidRPr="00162CAA">
              <w:rPr>
                <w:b/>
                <w:iCs/>
                <w:sz w:val="20"/>
              </w:rPr>
              <w:t>Definition</w:t>
            </w:r>
          </w:p>
        </w:tc>
      </w:tr>
      <w:tr w:rsidR="00162CAA" w:rsidRPr="00162CAA" w14:paraId="732B58E9"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39269398" w14:textId="77777777" w:rsidR="00162CAA" w:rsidRPr="00162CAA" w:rsidRDefault="00162CAA" w:rsidP="00162CAA">
            <w:pPr>
              <w:spacing w:after="60"/>
              <w:rPr>
                <w:iCs/>
                <w:sz w:val="20"/>
              </w:rPr>
            </w:pPr>
            <w:r w:rsidRPr="00162CAA">
              <w:rPr>
                <w:iCs/>
                <w:sz w:val="20"/>
              </w:rPr>
              <w:t xml:space="preserve">LALCAPAMT </w:t>
            </w:r>
            <w:r w:rsidRPr="00162CAA">
              <w:rPr>
                <w:i/>
                <w:iCs/>
                <w:sz w:val="20"/>
                <w:vertAlign w:val="subscript"/>
              </w:rPr>
              <w:t>q, i</w:t>
            </w:r>
          </w:p>
        </w:tc>
        <w:tc>
          <w:tcPr>
            <w:tcW w:w="332" w:type="pct"/>
            <w:tcBorders>
              <w:top w:val="single" w:sz="6" w:space="0" w:color="auto"/>
              <w:left w:val="single" w:sz="6" w:space="0" w:color="auto"/>
              <w:bottom w:val="single" w:sz="6" w:space="0" w:color="auto"/>
              <w:right w:val="single" w:sz="6" w:space="0" w:color="auto"/>
            </w:tcBorders>
            <w:hideMark/>
          </w:tcPr>
          <w:p w14:paraId="17F90058" w14:textId="77777777" w:rsidR="00162CAA" w:rsidRPr="00162CAA" w:rsidRDefault="00162CAA" w:rsidP="00162CAA">
            <w:pPr>
              <w:spacing w:after="60"/>
              <w:jc w:val="center"/>
              <w:rPr>
                <w:iCs/>
                <w:sz w:val="20"/>
              </w:rPr>
            </w:pPr>
            <w:r w:rsidRPr="00162CAA">
              <w:rPr>
                <w:iCs/>
                <w:sz w:val="20"/>
              </w:rPr>
              <w:t>$</w:t>
            </w:r>
          </w:p>
        </w:tc>
        <w:tc>
          <w:tcPr>
            <w:tcW w:w="3473" w:type="pct"/>
            <w:tcBorders>
              <w:top w:val="single" w:sz="6" w:space="0" w:color="auto"/>
              <w:left w:val="single" w:sz="6" w:space="0" w:color="auto"/>
              <w:bottom w:val="single" w:sz="6" w:space="0" w:color="auto"/>
              <w:right w:val="single" w:sz="4" w:space="0" w:color="auto"/>
            </w:tcBorders>
            <w:hideMark/>
          </w:tcPr>
          <w:p w14:paraId="468EE671" w14:textId="38D7BFB4" w:rsidR="00162CAA" w:rsidRPr="00162CAA" w:rsidRDefault="00162CAA" w:rsidP="00162CAA">
            <w:pPr>
              <w:spacing w:after="60"/>
              <w:rPr>
                <w:iCs/>
                <w:sz w:val="20"/>
              </w:rPr>
            </w:pPr>
            <w:r w:rsidRPr="00162CAA">
              <w:rPr>
                <w:i/>
                <w:iCs/>
                <w:sz w:val="20"/>
              </w:rPr>
              <w:t>Load Allocated LCAP Effective Period Uplift Charge</w:t>
            </w:r>
            <w:r w:rsidRPr="00162CAA">
              <w:rPr>
                <w:iCs/>
                <w:sz w:val="20"/>
              </w:rPr>
              <w:t xml:space="preserve">—The amount owed from the QSE </w:t>
            </w:r>
            <w:r w:rsidRPr="00162CAA">
              <w:rPr>
                <w:i/>
                <w:iCs/>
                <w:sz w:val="20"/>
              </w:rPr>
              <w:t xml:space="preserve">q, </w:t>
            </w:r>
            <w:r w:rsidRPr="00162CAA">
              <w:rPr>
                <w:iCs/>
                <w:sz w:val="20"/>
              </w:rPr>
              <w:t xml:space="preserve">based on </w:t>
            </w:r>
            <w:r w:rsidR="003D3379">
              <w:rPr>
                <w:iCs/>
                <w:sz w:val="20"/>
              </w:rPr>
              <w:t>LRS</w:t>
            </w:r>
            <w:r w:rsidRPr="00162CAA">
              <w:rPr>
                <w:iCs/>
                <w:sz w:val="20"/>
              </w:rPr>
              <w:t xml:space="preserve">, for the 15-minute Settlement Interval </w:t>
            </w:r>
            <w:r w:rsidRPr="00162CAA">
              <w:rPr>
                <w:i/>
                <w:iCs/>
                <w:sz w:val="20"/>
              </w:rPr>
              <w:t>i</w:t>
            </w:r>
            <w:r w:rsidRPr="00162CAA">
              <w:rPr>
                <w:iCs/>
                <w:sz w:val="20"/>
              </w:rPr>
              <w:t>.</w:t>
            </w:r>
          </w:p>
        </w:tc>
      </w:tr>
      <w:tr w:rsidR="00162CAA" w:rsidRPr="00162CAA" w14:paraId="66691BB1" w14:textId="77777777" w:rsidTr="00890B99">
        <w:trPr>
          <w:cantSplit/>
        </w:trPr>
        <w:tc>
          <w:tcPr>
            <w:tcW w:w="1195" w:type="pct"/>
            <w:tcBorders>
              <w:top w:val="single" w:sz="4" w:space="0" w:color="auto"/>
              <w:left w:val="single" w:sz="4" w:space="0" w:color="auto"/>
              <w:bottom w:val="single" w:sz="4" w:space="0" w:color="auto"/>
              <w:right w:val="single" w:sz="4" w:space="0" w:color="auto"/>
            </w:tcBorders>
            <w:hideMark/>
          </w:tcPr>
          <w:p w14:paraId="60FED702" w14:textId="77777777" w:rsidR="00162CAA" w:rsidRPr="00162CAA" w:rsidRDefault="00162CAA" w:rsidP="00162CAA">
            <w:pPr>
              <w:spacing w:after="60"/>
              <w:rPr>
                <w:iCs/>
                <w:sz w:val="20"/>
                <w:szCs w:val="24"/>
              </w:rPr>
            </w:pPr>
            <w:r w:rsidRPr="00162CAA">
              <w:rPr>
                <w:iCs/>
                <w:sz w:val="20"/>
                <w:szCs w:val="24"/>
              </w:rPr>
              <w:t>OPLPAMTQSETOT</w:t>
            </w:r>
            <w:r w:rsidRPr="00162CAA">
              <w:rPr>
                <w:b/>
                <w:iCs/>
                <w:sz w:val="20"/>
                <w:szCs w:val="24"/>
              </w:rPr>
              <w:t xml:space="preserve"> </w:t>
            </w:r>
            <w:r w:rsidRPr="00162CAA">
              <w:rPr>
                <w:i/>
                <w:iCs/>
                <w:sz w:val="20"/>
                <w:szCs w:val="24"/>
                <w:vertAlign w:val="subscript"/>
              </w:rPr>
              <w:t>i, q</w:t>
            </w:r>
            <w:r w:rsidRPr="00162CAA">
              <w:rPr>
                <w:iCs/>
                <w:sz w:val="20"/>
                <w:szCs w:val="24"/>
              </w:rPr>
              <w:t xml:space="preserve"> </w:t>
            </w:r>
          </w:p>
        </w:tc>
        <w:tc>
          <w:tcPr>
            <w:tcW w:w="332" w:type="pct"/>
            <w:tcBorders>
              <w:top w:val="single" w:sz="4" w:space="0" w:color="auto"/>
              <w:left w:val="single" w:sz="4" w:space="0" w:color="auto"/>
              <w:bottom w:val="single" w:sz="4" w:space="0" w:color="auto"/>
              <w:right w:val="single" w:sz="4" w:space="0" w:color="auto"/>
            </w:tcBorders>
            <w:hideMark/>
          </w:tcPr>
          <w:p w14:paraId="2B8B4504" w14:textId="77777777" w:rsidR="00162CAA" w:rsidRPr="00162CAA" w:rsidRDefault="00162CAA" w:rsidP="00162CAA">
            <w:pPr>
              <w:spacing w:after="60"/>
              <w:jc w:val="center"/>
              <w:rPr>
                <w:iCs/>
                <w:sz w:val="20"/>
                <w:szCs w:val="24"/>
              </w:rPr>
            </w:pPr>
            <w:r w:rsidRPr="00162CAA">
              <w:rPr>
                <w:iCs/>
                <w:sz w:val="20"/>
                <w:szCs w:val="24"/>
              </w:rPr>
              <w:t>$</w:t>
            </w:r>
          </w:p>
        </w:tc>
        <w:tc>
          <w:tcPr>
            <w:tcW w:w="3473" w:type="pct"/>
            <w:tcBorders>
              <w:top w:val="single" w:sz="4" w:space="0" w:color="auto"/>
              <w:left w:val="single" w:sz="4" w:space="0" w:color="auto"/>
              <w:bottom w:val="single" w:sz="4" w:space="0" w:color="auto"/>
              <w:right w:val="single" w:sz="4" w:space="0" w:color="auto"/>
            </w:tcBorders>
            <w:hideMark/>
          </w:tcPr>
          <w:p w14:paraId="18E36367" w14:textId="77777777" w:rsidR="00162CAA" w:rsidRPr="00162CAA" w:rsidRDefault="00162CAA" w:rsidP="00162CAA">
            <w:pPr>
              <w:spacing w:after="60"/>
              <w:rPr>
                <w:iCs/>
                <w:sz w:val="20"/>
                <w:szCs w:val="24"/>
              </w:rPr>
            </w:pPr>
            <w:r w:rsidRPr="00162CAA">
              <w:rPr>
                <w:i/>
                <w:iCs/>
                <w:sz w:val="20"/>
                <w:szCs w:val="24"/>
              </w:rPr>
              <w:t xml:space="preserve">Total Operating Losses Payment Amount per QSE – </w:t>
            </w:r>
            <w:r w:rsidRPr="00162CAA">
              <w:rPr>
                <w:iCs/>
                <w:sz w:val="20"/>
                <w:szCs w:val="24"/>
              </w:rPr>
              <w:t xml:space="preserve">The total operating losses payment to the QSE </w:t>
            </w:r>
            <w:r w:rsidRPr="00162CAA">
              <w:rPr>
                <w:i/>
                <w:iCs/>
                <w:sz w:val="20"/>
                <w:szCs w:val="24"/>
              </w:rPr>
              <w:t>q</w:t>
            </w:r>
            <w:r w:rsidRPr="00162CAA">
              <w:rPr>
                <w:iCs/>
                <w:sz w:val="20"/>
                <w:szCs w:val="24"/>
              </w:rPr>
              <w:t xml:space="preserve">, for all Resources, for the 15-minute Settlement Interval </w:t>
            </w:r>
            <w:r w:rsidRPr="00162CAA">
              <w:rPr>
                <w:i/>
                <w:sz w:val="20"/>
                <w:szCs w:val="24"/>
              </w:rPr>
              <w:t xml:space="preserve">i </w:t>
            </w:r>
            <w:r w:rsidRPr="00162CAA">
              <w:rPr>
                <w:sz w:val="20"/>
                <w:szCs w:val="24"/>
              </w:rPr>
              <w:t>within the Operating Day</w:t>
            </w:r>
            <w:r w:rsidRPr="00162CAA">
              <w:rPr>
                <w:szCs w:val="24"/>
              </w:rPr>
              <w:t>.</w:t>
            </w:r>
            <w:r w:rsidRPr="00162CAA">
              <w:rPr>
                <w:iCs/>
                <w:sz w:val="20"/>
                <w:szCs w:val="24"/>
              </w:rPr>
              <w:t xml:space="preserve"> </w:t>
            </w:r>
            <w:r w:rsidRPr="00162CAA">
              <w:rPr>
                <w:iCs/>
                <w:sz w:val="20"/>
              </w:rPr>
              <w:t xml:space="preserve"> </w:t>
            </w:r>
          </w:p>
        </w:tc>
      </w:tr>
      <w:tr w:rsidR="00162CAA" w:rsidRPr="00162CAA" w14:paraId="4BC1C683"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695834C2" w14:textId="77777777" w:rsidR="00162CAA" w:rsidRPr="00162CAA" w:rsidRDefault="00162CAA" w:rsidP="00162CAA">
            <w:pPr>
              <w:spacing w:after="60"/>
              <w:rPr>
                <w:iCs/>
                <w:sz w:val="20"/>
              </w:rPr>
            </w:pPr>
            <w:r w:rsidRPr="00162CAA">
              <w:rPr>
                <w:iCs/>
                <w:sz w:val="20"/>
              </w:rPr>
              <w:t xml:space="preserve">OPLPAMTTOT </w:t>
            </w:r>
            <w:r w:rsidRPr="00162CAA">
              <w:rPr>
                <w:i/>
                <w:iCs/>
                <w:sz w:val="20"/>
                <w:vertAlign w:val="subscript"/>
              </w:rPr>
              <w:t>i</w:t>
            </w:r>
          </w:p>
        </w:tc>
        <w:tc>
          <w:tcPr>
            <w:tcW w:w="332" w:type="pct"/>
            <w:tcBorders>
              <w:top w:val="single" w:sz="6" w:space="0" w:color="auto"/>
              <w:left w:val="single" w:sz="6" w:space="0" w:color="auto"/>
              <w:bottom w:val="single" w:sz="6" w:space="0" w:color="auto"/>
              <w:right w:val="single" w:sz="6" w:space="0" w:color="auto"/>
            </w:tcBorders>
            <w:hideMark/>
          </w:tcPr>
          <w:p w14:paraId="77ECE00C" w14:textId="77777777" w:rsidR="00162CAA" w:rsidRPr="00162CAA" w:rsidRDefault="00162CAA" w:rsidP="00162CAA">
            <w:pPr>
              <w:spacing w:after="60"/>
              <w:jc w:val="center"/>
              <w:rPr>
                <w:iCs/>
                <w:sz w:val="20"/>
              </w:rPr>
            </w:pPr>
            <w:r w:rsidRPr="00162CAA">
              <w:rPr>
                <w:iCs/>
                <w:sz w:val="20"/>
              </w:rPr>
              <w:t>$</w:t>
            </w:r>
          </w:p>
        </w:tc>
        <w:tc>
          <w:tcPr>
            <w:tcW w:w="3473" w:type="pct"/>
            <w:tcBorders>
              <w:top w:val="single" w:sz="6" w:space="0" w:color="auto"/>
              <w:left w:val="single" w:sz="6" w:space="0" w:color="auto"/>
              <w:bottom w:val="single" w:sz="6" w:space="0" w:color="auto"/>
              <w:right w:val="single" w:sz="4" w:space="0" w:color="auto"/>
            </w:tcBorders>
            <w:hideMark/>
          </w:tcPr>
          <w:p w14:paraId="555C29F0" w14:textId="7B94A56C" w:rsidR="00162CAA" w:rsidRPr="00162CAA" w:rsidRDefault="00162CAA" w:rsidP="00162CAA">
            <w:pPr>
              <w:spacing w:after="60"/>
              <w:rPr>
                <w:iCs/>
                <w:sz w:val="20"/>
              </w:rPr>
            </w:pPr>
            <w:r w:rsidRPr="00162CAA">
              <w:rPr>
                <w:i/>
                <w:sz w:val="20"/>
              </w:rPr>
              <w:t>Total Operating Losses Payment Amount –</w:t>
            </w:r>
            <w:r w:rsidRPr="00162CAA">
              <w:rPr>
                <w:iCs/>
                <w:sz w:val="20"/>
              </w:rPr>
              <w:t>The sum of</w:t>
            </w:r>
            <w:r w:rsidR="003D3379" w:rsidRPr="00162CAA">
              <w:rPr>
                <w:iCs/>
                <w:sz w:val="20"/>
              </w:rPr>
              <w:t xml:space="preserve"> </w:t>
            </w:r>
            <w:r w:rsidR="003D3379">
              <w:rPr>
                <w:iCs/>
                <w:sz w:val="20"/>
              </w:rPr>
              <w:t>o</w:t>
            </w:r>
            <w:r w:rsidR="003D3379" w:rsidRPr="00162CAA">
              <w:rPr>
                <w:iCs/>
                <w:sz w:val="20"/>
              </w:rPr>
              <w:t xml:space="preserve">perating </w:t>
            </w:r>
            <w:r w:rsidR="003D3379">
              <w:rPr>
                <w:iCs/>
                <w:sz w:val="20"/>
              </w:rPr>
              <w:t>l</w:t>
            </w:r>
            <w:r w:rsidR="003D3379" w:rsidRPr="00162CAA">
              <w:rPr>
                <w:iCs/>
                <w:sz w:val="20"/>
              </w:rPr>
              <w:t xml:space="preserve">osses </w:t>
            </w:r>
            <w:r w:rsidR="003D3379">
              <w:rPr>
                <w:iCs/>
                <w:sz w:val="20"/>
              </w:rPr>
              <w:t>p</w:t>
            </w:r>
            <w:r w:rsidR="003D3379" w:rsidRPr="00162CAA">
              <w:rPr>
                <w:iCs/>
                <w:sz w:val="20"/>
              </w:rPr>
              <w:t>ayments</w:t>
            </w:r>
            <w:r w:rsidRPr="00162CAA">
              <w:rPr>
                <w:iCs/>
                <w:sz w:val="20"/>
              </w:rPr>
              <w:t xml:space="preserve"> to all QSEs, for the 15-minute Settlement Interval</w:t>
            </w:r>
            <w:r w:rsidRPr="00162CAA">
              <w:rPr>
                <w:i/>
                <w:iCs/>
                <w:sz w:val="20"/>
              </w:rPr>
              <w:t xml:space="preserve"> i</w:t>
            </w:r>
            <w:r w:rsidRPr="00162CAA">
              <w:rPr>
                <w:iCs/>
                <w:sz w:val="20"/>
              </w:rPr>
              <w:t>.</w:t>
            </w:r>
          </w:p>
        </w:tc>
      </w:tr>
      <w:tr w:rsidR="00162CAA" w:rsidRPr="00162CAA" w14:paraId="084FD098"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63E95FC3" w14:textId="77777777" w:rsidR="00162CAA" w:rsidRPr="00162CAA" w:rsidRDefault="00162CAA" w:rsidP="00162CAA">
            <w:pPr>
              <w:spacing w:after="60"/>
              <w:rPr>
                <w:iCs/>
                <w:sz w:val="20"/>
              </w:rPr>
            </w:pPr>
            <w:r w:rsidRPr="00162CAA">
              <w:rPr>
                <w:iCs/>
                <w:sz w:val="20"/>
              </w:rPr>
              <w:t xml:space="preserve">LCAPCSAMTTOT </w:t>
            </w:r>
            <w:r w:rsidRPr="00162CAA">
              <w:rPr>
                <w:i/>
                <w:iCs/>
                <w:sz w:val="20"/>
                <w:vertAlign w:val="subscript"/>
              </w:rPr>
              <w:t>i</w:t>
            </w:r>
          </w:p>
        </w:tc>
        <w:tc>
          <w:tcPr>
            <w:tcW w:w="332" w:type="pct"/>
            <w:tcBorders>
              <w:top w:val="single" w:sz="6" w:space="0" w:color="auto"/>
              <w:left w:val="single" w:sz="6" w:space="0" w:color="auto"/>
              <w:bottom w:val="single" w:sz="6" w:space="0" w:color="auto"/>
              <w:right w:val="single" w:sz="6" w:space="0" w:color="auto"/>
            </w:tcBorders>
            <w:hideMark/>
          </w:tcPr>
          <w:p w14:paraId="0B0BA352" w14:textId="77777777" w:rsidR="00162CAA" w:rsidRPr="00162CAA" w:rsidRDefault="00162CAA" w:rsidP="00162CAA">
            <w:pPr>
              <w:spacing w:after="60"/>
              <w:jc w:val="center"/>
              <w:rPr>
                <w:iCs/>
                <w:sz w:val="20"/>
              </w:rPr>
            </w:pPr>
            <w:r w:rsidRPr="00162CAA">
              <w:rPr>
                <w:iCs/>
                <w:sz w:val="20"/>
              </w:rPr>
              <w:t>$</w:t>
            </w:r>
          </w:p>
        </w:tc>
        <w:tc>
          <w:tcPr>
            <w:tcW w:w="3473" w:type="pct"/>
            <w:tcBorders>
              <w:top w:val="single" w:sz="6" w:space="0" w:color="auto"/>
              <w:left w:val="single" w:sz="6" w:space="0" w:color="auto"/>
              <w:bottom w:val="single" w:sz="6" w:space="0" w:color="auto"/>
              <w:right w:val="single" w:sz="4" w:space="0" w:color="auto"/>
            </w:tcBorders>
            <w:hideMark/>
          </w:tcPr>
          <w:p w14:paraId="58852E58" w14:textId="77777777" w:rsidR="00162CAA" w:rsidRPr="00162CAA" w:rsidRDefault="00162CAA" w:rsidP="00162CAA">
            <w:pPr>
              <w:spacing w:after="60"/>
              <w:rPr>
                <w:iCs/>
                <w:sz w:val="20"/>
              </w:rPr>
            </w:pPr>
            <w:r w:rsidRPr="00162CAA">
              <w:rPr>
                <w:i/>
                <w:iCs/>
                <w:sz w:val="20"/>
              </w:rPr>
              <w:t>LCAP Capacity-Short Amount Total</w:t>
            </w:r>
            <w:r w:rsidRPr="00162CAA">
              <w:rPr>
                <w:iCs/>
                <w:sz w:val="20"/>
              </w:rPr>
              <w:t xml:space="preserve">—The total of all charges to all QSEs </w:t>
            </w:r>
            <w:r w:rsidRPr="00162CAA">
              <w:rPr>
                <w:i/>
                <w:iCs/>
                <w:sz w:val="20"/>
              </w:rPr>
              <w:t>q</w:t>
            </w:r>
            <w:r w:rsidRPr="00162CAA">
              <w:rPr>
                <w:iCs/>
                <w:sz w:val="20"/>
              </w:rPr>
              <w:t>, due to capacity shortfall for an LCAP</w:t>
            </w:r>
            <w:r w:rsidRPr="00162CAA">
              <w:rPr>
                <w:i/>
                <w:iCs/>
                <w:sz w:val="20"/>
              </w:rPr>
              <w:t xml:space="preserve"> </w:t>
            </w:r>
            <w:r w:rsidRPr="00162CAA">
              <w:rPr>
                <w:iCs/>
                <w:sz w:val="20"/>
              </w:rPr>
              <w:t>Effective Period, for the 15-minute Settlement Interval</w:t>
            </w:r>
            <w:r w:rsidRPr="00162CAA">
              <w:rPr>
                <w:i/>
                <w:iCs/>
                <w:sz w:val="20"/>
              </w:rPr>
              <w:t xml:space="preserve"> i</w:t>
            </w:r>
            <w:r w:rsidRPr="00162CAA">
              <w:rPr>
                <w:iCs/>
                <w:sz w:val="20"/>
              </w:rPr>
              <w:t>.</w:t>
            </w:r>
          </w:p>
        </w:tc>
      </w:tr>
      <w:tr w:rsidR="00162CAA" w:rsidRPr="00162CAA" w14:paraId="15BB8239"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79021CE6" w14:textId="77777777" w:rsidR="00162CAA" w:rsidRPr="00162CAA" w:rsidRDefault="00162CAA" w:rsidP="00162CAA">
            <w:pPr>
              <w:spacing w:after="60"/>
              <w:rPr>
                <w:iCs/>
                <w:sz w:val="20"/>
              </w:rPr>
            </w:pPr>
            <w:r w:rsidRPr="00162CAA">
              <w:rPr>
                <w:iCs/>
                <w:sz w:val="20"/>
              </w:rPr>
              <w:t xml:space="preserve">LCAPCSAMT </w:t>
            </w:r>
            <w:r w:rsidRPr="00162CAA">
              <w:rPr>
                <w:i/>
                <w:iCs/>
                <w:sz w:val="20"/>
                <w:vertAlign w:val="subscript"/>
              </w:rPr>
              <w:t xml:space="preserve"> i, q</w:t>
            </w:r>
          </w:p>
        </w:tc>
        <w:tc>
          <w:tcPr>
            <w:tcW w:w="332" w:type="pct"/>
            <w:tcBorders>
              <w:top w:val="single" w:sz="6" w:space="0" w:color="auto"/>
              <w:left w:val="single" w:sz="6" w:space="0" w:color="auto"/>
              <w:bottom w:val="single" w:sz="6" w:space="0" w:color="auto"/>
              <w:right w:val="single" w:sz="6" w:space="0" w:color="auto"/>
            </w:tcBorders>
            <w:hideMark/>
          </w:tcPr>
          <w:p w14:paraId="611BA0E8" w14:textId="77777777" w:rsidR="00162CAA" w:rsidRPr="00162CAA" w:rsidRDefault="00162CAA" w:rsidP="00162CAA">
            <w:pPr>
              <w:spacing w:after="60"/>
              <w:jc w:val="center"/>
              <w:rPr>
                <w:iCs/>
                <w:sz w:val="20"/>
              </w:rPr>
            </w:pPr>
            <w:r w:rsidRPr="00162CAA">
              <w:rPr>
                <w:iCs/>
                <w:sz w:val="20"/>
              </w:rPr>
              <w:t>$</w:t>
            </w:r>
          </w:p>
        </w:tc>
        <w:tc>
          <w:tcPr>
            <w:tcW w:w="3473" w:type="pct"/>
            <w:tcBorders>
              <w:top w:val="single" w:sz="6" w:space="0" w:color="auto"/>
              <w:left w:val="single" w:sz="6" w:space="0" w:color="auto"/>
              <w:bottom w:val="single" w:sz="6" w:space="0" w:color="auto"/>
              <w:right w:val="single" w:sz="4" w:space="0" w:color="auto"/>
            </w:tcBorders>
            <w:hideMark/>
          </w:tcPr>
          <w:p w14:paraId="7BF8E022" w14:textId="77777777" w:rsidR="00162CAA" w:rsidRPr="00162CAA" w:rsidRDefault="00162CAA" w:rsidP="00162CAA">
            <w:pPr>
              <w:spacing w:after="60"/>
              <w:rPr>
                <w:iCs/>
                <w:sz w:val="20"/>
              </w:rPr>
            </w:pPr>
            <w:r w:rsidRPr="00162CAA">
              <w:rPr>
                <w:i/>
                <w:iCs/>
                <w:sz w:val="20"/>
              </w:rPr>
              <w:t>LCAP Capacity-Short Amount</w:t>
            </w:r>
            <w:r w:rsidRPr="00162CAA">
              <w:rPr>
                <w:iCs/>
                <w:sz w:val="20"/>
              </w:rPr>
              <w:t xml:space="preserve">—The charge to QSE </w:t>
            </w:r>
            <w:r w:rsidRPr="00162CAA">
              <w:rPr>
                <w:i/>
                <w:iCs/>
                <w:sz w:val="20"/>
              </w:rPr>
              <w:t>q</w:t>
            </w:r>
            <w:r w:rsidRPr="00162CAA">
              <w:rPr>
                <w:iCs/>
                <w:sz w:val="20"/>
              </w:rPr>
              <w:t>, due to capacity shortfall for an LCAP</w:t>
            </w:r>
            <w:r w:rsidRPr="00162CAA">
              <w:rPr>
                <w:i/>
                <w:iCs/>
                <w:sz w:val="20"/>
              </w:rPr>
              <w:t xml:space="preserve"> </w:t>
            </w:r>
            <w:r w:rsidRPr="00162CAA">
              <w:rPr>
                <w:iCs/>
                <w:sz w:val="20"/>
              </w:rPr>
              <w:t>Effective Period, for the 15-minute Settlement Interval</w:t>
            </w:r>
            <w:r w:rsidRPr="00162CAA">
              <w:rPr>
                <w:i/>
                <w:iCs/>
                <w:sz w:val="20"/>
              </w:rPr>
              <w:t xml:space="preserve"> i</w:t>
            </w:r>
            <w:r w:rsidRPr="00162CAA">
              <w:rPr>
                <w:iCs/>
                <w:sz w:val="20"/>
              </w:rPr>
              <w:t>.</w:t>
            </w:r>
          </w:p>
        </w:tc>
      </w:tr>
      <w:tr w:rsidR="00162CAA" w:rsidRPr="00162CAA" w14:paraId="4BAF633A"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557F8093" w14:textId="77777777" w:rsidR="00162CAA" w:rsidRPr="00162CAA" w:rsidRDefault="00162CAA" w:rsidP="00162CAA">
            <w:pPr>
              <w:spacing w:after="60"/>
              <w:rPr>
                <w:iCs/>
                <w:sz w:val="20"/>
              </w:rPr>
            </w:pPr>
            <w:r w:rsidRPr="00162CAA">
              <w:rPr>
                <w:iCs/>
                <w:sz w:val="20"/>
              </w:rPr>
              <w:t xml:space="preserve">LRS </w:t>
            </w:r>
            <w:r w:rsidRPr="00162CAA">
              <w:rPr>
                <w:i/>
                <w:iCs/>
                <w:sz w:val="20"/>
                <w:vertAlign w:val="subscript"/>
              </w:rPr>
              <w:t>q, i</w:t>
            </w:r>
          </w:p>
        </w:tc>
        <w:tc>
          <w:tcPr>
            <w:tcW w:w="332" w:type="pct"/>
            <w:tcBorders>
              <w:top w:val="single" w:sz="6" w:space="0" w:color="auto"/>
              <w:left w:val="single" w:sz="6" w:space="0" w:color="auto"/>
              <w:bottom w:val="single" w:sz="6" w:space="0" w:color="auto"/>
              <w:right w:val="single" w:sz="6" w:space="0" w:color="auto"/>
            </w:tcBorders>
            <w:hideMark/>
          </w:tcPr>
          <w:p w14:paraId="17746644" w14:textId="77777777" w:rsidR="00162CAA" w:rsidRPr="00162CAA" w:rsidRDefault="00162CAA" w:rsidP="00162CAA">
            <w:pPr>
              <w:spacing w:after="60"/>
              <w:jc w:val="center"/>
              <w:rPr>
                <w:iCs/>
                <w:sz w:val="20"/>
              </w:rPr>
            </w:pPr>
            <w:r w:rsidRPr="00162CAA">
              <w:rPr>
                <w:iCs/>
                <w:sz w:val="20"/>
              </w:rPr>
              <w:t>none</w:t>
            </w:r>
          </w:p>
        </w:tc>
        <w:tc>
          <w:tcPr>
            <w:tcW w:w="3473" w:type="pct"/>
            <w:tcBorders>
              <w:top w:val="single" w:sz="6" w:space="0" w:color="auto"/>
              <w:left w:val="single" w:sz="6" w:space="0" w:color="auto"/>
              <w:bottom w:val="single" w:sz="6" w:space="0" w:color="auto"/>
              <w:right w:val="single" w:sz="4" w:space="0" w:color="auto"/>
            </w:tcBorders>
            <w:hideMark/>
          </w:tcPr>
          <w:p w14:paraId="6783F087" w14:textId="150F08D2" w:rsidR="00162CAA" w:rsidRPr="00162CAA" w:rsidRDefault="00162CAA" w:rsidP="00162CAA">
            <w:pPr>
              <w:spacing w:after="60"/>
              <w:rPr>
                <w:i/>
                <w:iCs/>
                <w:sz w:val="20"/>
              </w:rPr>
            </w:pPr>
            <w:r w:rsidRPr="00162CAA">
              <w:rPr>
                <w:i/>
                <w:iCs/>
                <w:sz w:val="20"/>
              </w:rPr>
              <w:t>Load Ratio Share</w:t>
            </w:r>
            <w:r w:rsidRPr="00162CAA">
              <w:rPr>
                <w:iCs/>
                <w:sz w:val="20"/>
              </w:rPr>
              <w:t xml:space="preserve">—The ratio </w:t>
            </w:r>
            <w:r w:rsidR="003D3379" w:rsidRPr="00162CAA">
              <w:rPr>
                <w:iCs/>
                <w:sz w:val="20"/>
              </w:rPr>
              <w:t xml:space="preserve">of </w:t>
            </w:r>
            <w:r w:rsidR="003D3379">
              <w:rPr>
                <w:iCs/>
                <w:sz w:val="20"/>
              </w:rPr>
              <w:t>AML</w:t>
            </w:r>
            <w:r w:rsidR="003D3379" w:rsidRPr="00162CAA">
              <w:rPr>
                <w:iCs/>
                <w:sz w:val="20"/>
              </w:rPr>
              <w:t xml:space="preserve"> to the total ERCOT </w:t>
            </w:r>
            <w:r w:rsidR="003D3379">
              <w:rPr>
                <w:iCs/>
                <w:sz w:val="20"/>
              </w:rPr>
              <w:t>AML</w:t>
            </w:r>
            <w:r w:rsidR="003D3379" w:rsidRPr="00162CAA">
              <w:rPr>
                <w:iCs/>
                <w:sz w:val="20"/>
              </w:rPr>
              <w:t xml:space="preserve"> for </w:t>
            </w:r>
            <w:r w:rsidRPr="00162CAA">
              <w:rPr>
                <w:iCs/>
                <w:sz w:val="20"/>
              </w:rPr>
              <w:t>the 15-minute Settlement Interval.  See Section 6.6.2, Load Ratio Share, item (2).</w:t>
            </w:r>
          </w:p>
        </w:tc>
      </w:tr>
      <w:tr w:rsidR="00162CAA" w:rsidRPr="00162CAA" w14:paraId="28D731BA"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227E8F66" w14:textId="77777777" w:rsidR="00162CAA" w:rsidRPr="00162CAA" w:rsidRDefault="00162CAA" w:rsidP="00162CAA">
            <w:pPr>
              <w:spacing w:after="60"/>
              <w:rPr>
                <w:i/>
                <w:iCs/>
                <w:sz w:val="20"/>
              </w:rPr>
            </w:pPr>
            <w:r w:rsidRPr="00162CAA">
              <w:rPr>
                <w:i/>
                <w:iCs/>
                <w:sz w:val="20"/>
              </w:rPr>
              <w:t>i</w:t>
            </w:r>
          </w:p>
        </w:tc>
        <w:tc>
          <w:tcPr>
            <w:tcW w:w="332" w:type="pct"/>
            <w:tcBorders>
              <w:top w:val="single" w:sz="6" w:space="0" w:color="auto"/>
              <w:left w:val="single" w:sz="6" w:space="0" w:color="auto"/>
              <w:bottom w:val="single" w:sz="6" w:space="0" w:color="auto"/>
              <w:right w:val="single" w:sz="6" w:space="0" w:color="auto"/>
            </w:tcBorders>
            <w:hideMark/>
          </w:tcPr>
          <w:p w14:paraId="6C500209" w14:textId="77777777" w:rsidR="00162CAA" w:rsidRPr="00162CAA" w:rsidRDefault="00162CAA" w:rsidP="00162CAA">
            <w:pPr>
              <w:spacing w:after="60"/>
              <w:jc w:val="center"/>
              <w:rPr>
                <w:iCs/>
                <w:sz w:val="20"/>
              </w:rPr>
            </w:pPr>
            <w:r w:rsidRPr="00162CAA">
              <w:rPr>
                <w:iCs/>
                <w:sz w:val="20"/>
              </w:rPr>
              <w:t>none</w:t>
            </w:r>
          </w:p>
        </w:tc>
        <w:tc>
          <w:tcPr>
            <w:tcW w:w="3473" w:type="pct"/>
            <w:tcBorders>
              <w:top w:val="single" w:sz="6" w:space="0" w:color="auto"/>
              <w:left w:val="single" w:sz="6" w:space="0" w:color="auto"/>
              <w:bottom w:val="single" w:sz="6" w:space="0" w:color="auto"/>
              <w:right w:val="single" w:sz="4" w:space="0" w:color="auto"/>
            </w:tcBorders>
            <w:hideMark/>
          </w:tcPr>
          <w:p w14:paraId="546B0622" w14:textId="77777777" w:rsidR="00162CAA" w:rsidRPr="00162CAA" w:rsidRDefault="00162CAA" w:rsidP="00162CAA">
            <w:pPr>
              <w:spacing w:after="60"/>
              <w:rPr>
                <w:iCs/>
                <w:sz w:val="20"/>
              </w:rPr>
            </w:pPr>
            <w:r w:rsidRPr="00162CAA">
              <w:rPr>
                <w:iCs/>
                <w:sz w:val="20"/>
              </w:rPr>
              <w:t>A 15-minute Settlement Interval.</w:t>
            </w:r>
          </w:p>
        </w:tc>
      </w:tr>
      <w:tr w:rsidR="00162CAA" w:rsidRPr="00162CAA" w14:paraId="4B8E2A32" w14:textId="77777777" w:rsidTr="00890B99">
        <w:tc>
          <w:tcPr>
            <w:tcW w:w="1195" w:type="pct"/>
            <w:tcBorders>
              <w:top w:val="single" w:sz="6" w:space="0" w:color="auto"/>
              <w:left w:val="single" w:sz="4" w:space="0" w:color="auto"/>
              <w:bottom w:val="single" w:sz="6" w:space="0" w:color="auto"/>
              <w:right w:val="single" w:sz="6" w:space="0" w:color="auto"/>
            </w:tcBorders>
            <w:hideMark/>
          </w:tcPr>
          <w:p w14:paraId="629B6B35" w14:textId="77777777" w:rsidR="00162CAA" w:rsidRPr="00162CAA" w:rsidRDefault="00162CAA" w:rsidP="00162CAA">
            <w:pPr>
              <w:spacing w:after="60"/>
              <w:rPr>
                <w:i/>
                <w:iCs/>
                <w:sz w:val="20"/>
              </w:rPr>
            </w:pPr>
            <w:r w:rsidRPr="00162CAA">
              <w:rPr>
                <w:i/>
                <w:iCs/>
                <w:sz w:val="20"/>
              </w:rPr>
              <w:t>q</w:t>
            </w:r>
          </w:p>
        </w:tc>
        <w:tc>
          <w:tcPr>
            <w:tcW w:w="332" w:type="pct"/>
            <w:tcBorders>
              <w:top w:val="single" w:sz="6" w:space="0" w:color="auto"/>
              <w:left w:val="single" w:sz="6" w:space="0" w:color="auto"/>
              <w:bottom w:val="single" w:sz="6" w:space="0" w:color="auto"/>
              <w:right w:val="single" w:sz="6" w:space="0" w:color="auto"/>
            </w:tcBorders>
            <w:hideMark/>
          </w:tcPr>
          <w:p w14:paraId="7F6CCAC2" w14:textId="77777777" w:rsidR="00162CAA" w:rsidRPr="00162CAA" w:rsidRDefault="00162CAA" w:rsidP="00162CAA">
            <w:pPr>
              <w:spacing w:after="60"/>
              <w:jc w:val="center"/>
              <w:rPr>
                <w:iCs/>
                <w:sz w:val="20"/>
              </w:rPr>
            </w:pPr>
            <w:r w:rsidRPr="00162CAA">
              <w:rPr>
                <w:iCs/>
                <w:sz w:val="20"/>
              </w:rPr>
              <w:t>none</w:t>
            </w:r>
          </w:p>
        </w:tc>
        <w:tc>
          <w:tcPr>
            <w:tcW w:w="3473" w:type="pct"/>
            <w:tcBorders>
              <w:top w:val="single" w:sz="6" w:space="0" w:color="auto"/>
              <w:left w:val="single" w:sz="6" w:space="0" w:color="auto"/>
              <w:bottom w:val="single" w:sz="6" w:space="0" w:color="auto"/>
              <w:right w:val="single" w:sz="4" w:space="0" w:color="auto"/>
            </w:tcBorders>
            <w:hideMark/>
          </w:tcPr>
          <w:p w14:paraId="0BAB7402" w14:textId="77777777" w:rsidR="00162CAA" w:rsidRPr="00162CAA" w:rsidRDefault="00162CAA" w:rsidP="00162CAA">
            <w:pPr>
              <w:spacing w:after="60"/>
              <w:rPr>
                <w:iCs/>
                <w:sz w:val="20"/>
              </w:rPr>
            </w:pPr>
            <w:r w:rsidRPr="00162CAA">
              <w:rPr>
                <w:iCs/>
                <w:sz w:val="20"/>
              </w:rPr>
              <w:t>A QSE.</w:t>
            </w:r>
          </w:p>
        </w:tc>
      </w:tr>
    </w:tbl>
    <w:p w14:paraId="27F5A638" w14:textId="77777777" w:rsidR="00162CAA" w:rsidRPr="00162CAA" w:rsidRDefault="00162CAA" w:rsidP="00162CAA">
      <w:pPr>
        <w:keepNext/>
        <w:tabs>
          <w:tab w:val="left" w:pos="1080"/>
        </w:tabs>
        <w:spacing w:before="480" w:after="240"/>
        <w:ind w:left="1080" w:hanging="1080"/>
        <w:outlineLvl w:val="2"/>
        <w:rPr>
          <w:b/>
          <w:bCs/>
          <w:i/>
        </w:rPr>
      </w:pPr>
      <w:bookmarkStart w:id="2755" w:name="_Toc135992440"/>
      <w:bookmarkStart w:id="2756" w:name="_Hlk76542775"/>
      <w:bookmarkEnd w:id="2725"/>
      <w:bookmarkEnd w:id="2726"/>
      <w:bookmarkEnd w:id="2727"/>
      <w:r w:rsidRPr="00162CAA">
        <w:rPr>
          <w:b/>
          <w:bCs/>
          <w:i/>
        </w:rPr>
        <w:t>6.8.4    Miscellaneous Invoice for Payments and Charges for an LCAP Effective Period</w:t>
      </w:r>
      <w:bookmarkEnd w:id="2755"/>
      <w:r w:rsidRPr="00162CAA">
        <w:rPr>
          <w:b/>
          <w:bCs/>
          <w:i/>
        </w:rPr>
        <w:t xml:space="preserve">  </w:t>
      </w:r>
    </w:p>
    <w:p w14:paraId="15F674F5" w14:textId="77777777" w:rsidR="00162CAA" w:rsidRPr="00162CAA" w:rsidRDefault="00162CAA" w:rsidP="00162CAA">
      <w:pPr>
        <w:spacing w:after="240"/>
        <w:ind w:left="720" w:hanging="720"/>
        <w:rPr>
          <w:bCs/>
          <w:iCs/>
          <w:szCs w:val="24"/>
        </w:rPr>
      </w:pPr>
      <w:r w:rsidRPr="00162CAA">
        <w:rPr>
          <w:bCs/>
          <w:iCs/>
          <w:szCs w:val="24"/>
        </w:rPr>
        <w:t>(1)</w:t>
      </w:r>
      <w:r w:rsidRPr="00162CAA">
        <w:rPr>
          <w:bCs/>
          <w:iCs/>
          <w:szCs w:val="24"/>
        </w:rPr>
        <w:tab/>
        <w:t>ERCOT shall issue one-time miscellaneous Invoices using the most recent available Settlement data at the time the Invoices were issued.</w:t>
      </w:r>
    </w:p>
    <w:p w14:paraId="2AF1A0D7" w14:textId="77777777" w:rsidR="00162CAA" w:rsidRPr="00162CAA" w:rsidRDefault="00162CAA" w:rsidP="00162CAA">
      <w:pPr>
        <w:spacing w:after="240"/>
        <w:ind w:left="720" w:hanging="720"/>
        <w:rPr>
          <w:bCs/>
          <w:szCs w:val="24"/>
        </w:rPr>
      </w:pPr>
      <w:r w:rsidRPr="00162CAA">
        <w:rPr>
          <w:bCs/>
          <w:iCs/>
          <w:szCs w:val="24"/>
        </w:rPr>
        <w:t>(2)</w:t>
      </w:r>
      <w:r w:rsidRPr="00162CAA">
        <w:rPr>
          <w:bCs/>
          <w:iCs/>
          <w:szCs w:val="24"/>
        </w:rPr>
        <w:tab/>
        <w:t xml:space="preserve">ERCOT shall issue miscellaneous Invoices to </w:t>
      </w:r>
      <w:r w:rsidRPr="00162CAA">
        <w:rPr>
          <w:szCs w:val="24"/>
        </w:rPr>
        <w:t>QSEs</w:t>
      </w:r>
      <w:r w:rsidRPr="00162CAA">
        <w:rPr>
          <w:bCs/>
          <w:iCs/>
          <w:szCs w:val="24"/>
        </w:rPr>
        <w:t xml:space="preserve"> for payment of operating losses during an LCAP Effective Period,</w:t>
      </w:r>
      <w:r w:rsidRPr="00162CAA">
        <w:rPr>
          <w:bCs/>
          <w:szCs w:val="24"/>
        </w:rPr>
        <w:t xml:space="preserve"> as described in Section 6.8.2, Recovery of Operating Losses During an LCAP Effective Period.  </w:t>
      </w:r>
    </w:p>
    <w:p w14:paraId="12B416AC" w14:textId="77777777" w:rsidR="00162CAA" w:rsidRPr="00162CAA" w:rsidRDefault="00162CAA" w:rsidP="00162CAA">
      <w:pPr>
        <w:spacing w:after="240"/>
        <w:ind w:left="720" w:hanging="720"/>
        <w:rPr>
          <w:bCs/>
          <w:iCs/>
          <w:szCs w:val="24"/>
        </w:rPr>
      </w:pPr>
      <w:r w:rsidRPr="00162CAA">
        <w:rPr>
          <w:bCs/>
          <w:iCs/>
          <w:szCs w:val="24"/>
        </w:rPr>
        <w:t>(3)</w:t>
      </w:r>
      <w:r w:rsidRPr="00162CAA">
        <w:rPr>
          <w:bCs/>
          <w:iCs/>
          <w:szCs w:val="24"/>
        </w:rPr>
        <w:tab/>
        <w:t xml:space="preserve">ERCOT shall issue miscellaneous Invoices and allocate costs to the impacted QSEs as described in Section 6.8.3, Charges for Operating Losses During an LCAP Effective Period. </w:t>
      </w:r>
    </w:p>
    <w:p w14:paraId="21D691AA" w14:textId="77777777" w:rsidR="00162CAA" w:rsidRPr="00162CAA" w:rsidRDefault="00162CAA" w:rsidP="00162CAA">
      <w:pPr>
        <w:spacing w:after="240"/>
        <w:ind w:left="720" w:hanging="720"/>
        <w:rPr>
          <w:szCs w:val="24"/>
        </w:rPr>
      </w:pPr>
      <w:r w:rsidRPr="00162CAA">
        <w:rPr>
          <w:szCs w:val="24"/>
        </w:rPr>
        <w:lastRenderedPageBreak/>
        <w:t>(4)</w:t>
      </w:r>
      <w:r w:rsidRPr="00162CAA">
        <w:rPr>
          <w:szCs w:val="24"/>
        </w:rPr>
        <w:tab/>
        <w:t xml:space="preserve">ERCOT </w:t>
      </w:r>
      <w:r w:rsidRPr="00162CAA">
        <w:rPr>
          <w:bCs/>
          <w:szCs w:val="24"/>
        </w:rPr>
        <w:t>shall</w:t>
      </w:r>
      <w:r w:rsidRPr="00162CAA">
        <w:rPr>
          <w:szCs w:val="24"/>
        </w:rPr>
        <w:t xml:space="preserve"> issue a Market Notice in conjunction with the issuance of miscellaneous Invoices for payments or charges for an LCAP Effective Period.</w:t>
      </w:r>
      <w:bookmarkEnd w:id="2756"/>
    </w:p>
    <w:p w14:paraId="5A66784B" w14:textId="77777777" w:rsidR="000E1BF8" w:rsidRPr="000E1BF8" w:rsidRDefault="000E1BF8" w:rsidP="000E1BF8">
      <w:pPr>
        <w:pStyle w:val="BodyText"/>
      </w:pPr>
    </w:p>
    <w:sectPr w:rsidR="000E1BF8" w:rsidRPr="000E1BF8" w:rsidSect="00163B6D">
      <w:headerReference w:type="even" r:id="rId575"/>
      <w:headerReference w:type="default" r:id="rId576"/>
      <w:footerReference w:type="default" r:id="rId577"/>
      <w:pgSz w:w="12240" w:h="15840" w:code="1"/>
      <w:pgMar w:top="1440" w:right="1440" w:bottom="1440" w:left="1440" w:header="720" w:footer="720" w:gutter="0"/>
      <w:pgNumType w:start="1" w:chapStyle="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580DD" w14:textId="77777777" w:rsidR="00847E53" w:rsidRDefault="00847E53">
      <w:r>
        <w:separator/>
      </w:r>
    </w:p>
  </w:endnote>
  <w:endnote w:type="continuationSeparator" w:id="0">
    <w:p w14:paraId="0A150CC8" w14:textId="77777777" w:rsidR="00847E53" w:rsidRDefault="00847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B107" w14:textId="77777777" w:rsidR="00847E53" w:rsidRDefault="00847E5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62BA06B9" w14:textId="77777777" w:rsidR="00847E53" w:rsidRDefault="00847E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5B7FC" w14:textId="77777777" w:rsidR="00847E53" w:rsidRDefault="00847E53">
    <w:pPr>
      <w:pStyle w:val="Footer"/>
      <w:pBdr>
        <w:top w:val="none" w:sz="0" w:space="0" w:color="auto"/>
      </w:pBdr>
      <w:jc w:val="center"/>
    </w:pPr>
    <w:r>
      <w:t>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C5E6A" w14:textId="5BB57F66" w:rsidR="00847E53" w:rsidRDefault="00847E53">
    <w:pPr>
      <w:pStyle w:val="Footer"/>
      <w:spacing w:before="0" w:after="0"/>
    </w:pPr>
    <w:r>
      <w:t xml:space="preserve">ERCOT Nodal Protocols – </w:t>
    </w:r>
    <w:r w:rsidR="006F5A43">
      <w:t>May</w:t>
    </w:r>
    <w:r w:rsidR="00C552D9">
      <w:t xml:space="preserve"> </w:t>
    </w:r>
    <w:r w:rsidR="00371616">
      <w:t>1</w:t>
    </w:r>
    <w:r>
      <w:t>, 202</w:t>
    </w:r>
    <w:r w:rsidR="00C552D9">
      <w:t>4</w:t>
    </w:r>
  </w:p>
  <w:p w14:paraId="0D9EECB1" w14:textId="77777777" w:rsidR="00847E53" w:rsidRDefault="00847E53">
    <w:pPr>
      <w:pStyle w:val="Footer"/>
      <w:spacing w:before="0" w:after="0"/>
      <w:jc w:val="center"/>
    </w:pPr>
    <w:r>
      <w:t>PUBLIC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0840" w14:textId="620564B8" w:rsidR="00847E53" w:rsidRDefault="00847E53">
    <w:pPr>
      <w:pStyle w:val="Footer"/>
      <w:spacing w:before="0" w:after="0"/>
    </w:pPr>
    <w:r>
      <w:t xml:space="preserve">ERCOT Nodal Protocols – </w:t>
    </w:r>
    <w:r w:rsidR="006F5A43">
      <w:t>May</w:t>
    </w:r>
    <w:r w:rsidR="00C552D9">
      <w:t xml:space="preserve"> </w:t>
    </w:r>
    <w:r w:rsidR="00371616">
      <w:t>1</w:t>
    </w:r>
    <w:r>
      <w:t>, 202</w:t>
    </w:r>
    <w:r w:rsidR="00C552D9">
      <w:t>4</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6-113</w:t>
    </w:r>
    <w:r>
      <w:rPr>
        <w:rStyle w:val="PageNumber"/>
      </w:rPr>
      <w:fldChar w:fldCharType="end"/>
    </w:r>
  </w:p>
  <w:p w14:paraId="63C56D18" w14:textId="77777777" w:rsidR="00847E53" w:rsidRDefault="00847E53">
    <w:pPr>
      <w:pStyle w:val="Footer"/>
      <w:spacing w:before="0" w:after="0"/>
      <w:jc w:val="center"/>
    </w:pPr>
    <w:r>
      <w:t>PUBLIC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E2E77" w14:textId="77777777" w:rsidR="00847E53" w:rsidRDefault="00847E53">
      <w:r>
        <w:separator/>
      </w:r>
    </w:p>
  </w:footnote>
  <w:footnote w:type="continuationSeparator" w:id="0">
    <w:p w14:paraId="7C8B3518" w14:textId="77777777" w:rsidR="00847E53" w:rsidRDefault="00847E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659C0" w14:textId="77777777" w:rsidR="00847E53" w:rsidRDefault="00847E53">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F47CA" w14:textId="77777777" w:rsidR="00847E53" w:rsidRDefault="00847E53">
    <w:pPr>
      <w:pStyle w:val="Header"/>
    </w:pPr>
    <w:r>
      <w:t>Section 6:  Table of 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0EAA" w14:textId="77777777" w:rsidR="00847E53" w:rsidRDefault="00847E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10148" w14:textId="77777777" w:rsidR="00847E53" w:rsidRDefault="00847E53">
    <w:pPr>
      <w:pStyle w:val="Header"/>
    </w:pPr>
    <w:r>
      <w:t>Section 6:  Adjustment Period and Real-Time Operations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F7A2FD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E6062D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4FCA17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46A37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866F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B94A2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1A19B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344D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EAA4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E32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4"/>
    <w:multiLevelType w:val="multilevel"/>
    <w:tmpl w:val="BC5A541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0000018"/>
    <w:multiLevelType w:val="singleLevel"/>
    <w:tmpl w:val="DFB241A2"/>
    <w:lvl w:ilvl="0">
      <w:start w:val="1"/>
      <w:numFmt w:val="bullet"/>
      <w:pStyle w:val="BulletIndent"/>
      <w:lvlText w:val=""/>
      <w:lvlJc w:val="left"/>
      <w:pPr>
        <w:tabs>
          <w:tab w:val="num" w:pos="360"/>
        </w:tabs>
        <w:ind w:left="360" w:hanging="360"/>
      </w:pPr>
      <w:rPr>
        <w:rFonts w:ascii="Symbol" w:hAnsi="Symbol" w:hint="default"/>
      </w:rPr>
    </w:lvl>
  </w:abstractNum>
  <w:abstractNum w:abstractNumId="12" w15:restartNumberingAfterBreak="0">
    <w:nsid w:val="01331FBD"/>
    <w:multiLevelType w:val="hybridMultilevel"/>
    <w:tmpl w:val="206E6AEC"/>
    <w:lvl w:ilvl="0" w:tplc="9DA0B1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5E42166"/>
    <w:multiLevelType w:val="hybridMultilevel"/>
    <w:tmpl w:val="185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3E27D5"/>
    <w:multiLevelType w:val="hybridMultilevel"/>
    <w:tmpl w:val="A0FC7628"/>
    <w:lvl w:ilvl="0" w:tplc="6714F8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AC17CB"/>
    <w:multiLevelType w:val="hybridMultilevel"/>
    <w:tmpl w:val="D444EEA0"/>
    <w:lvl w:ilvl="0" w:tplc="9DA0B1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6F434C"/>
    <w:multiLevelType w:val="hybridMultilevel"/>
    <w:tmpl w:val="EF46D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B1676E"/>
    <w:multiLevelType w:val="hybridMultilevel"/>
    <w:tmpl w:val="667E7C30"/>
    <w:lvl w:ilvl="0" w:tplc="FFFFFFFF">
      <w:start w:val="1"/>
      <w:numFmt w:val="bullet"/>
      <w:pStyle w:val="TableBulletBullet"/>
      <w:lvlText w:val="o"/>
      <w:lvlJc w:val="left"/>
      <w:pPr>
        <w:tabs>
          <w:tab w:val="num" w:pos="720"/>
        </w:tabs>
        <w:ind w:left="720" w:hanging="360"/>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0DF51AB"/>
    <w:multiLevelType w:val="hybridMultilevel"/>
    <w:tmpl w:val="43489124"/>
    <w:lvl w:ilvl="0" w:tplc="CDF0F1EA">
      <w:start w:val="1"/>
      <w:numFmt w:val="bullet"/>
      <w:pStyle w:val="Table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2DC01D7"/>
    <w:multiLevelType w:val="hybridMultilevel"/>
    <w:tmpl w:val="CA5E0E18"/>
    <w:lvl w:ilvl="0" w:tplc="055C06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A24688"/>
    <w:multiLevelType w:val="hybridMultilevel"/>
    <w:tmpl w:val="25C0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92F37"/>
    <w:multiLevelType w:val="hybridMultilevel"/>
    <w:tmpl w:val="3334A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34546E"/>
    <w:multiLevelType w:val="hybridMultilevel"/>
    <w:tmpl w:val="95B24F24"/>
    <w:lvl w:ilvl="0" w:tplc="FBBAB3DA">
      <w:start w:val="1"/>
      <w:numFmt w:val="bullet"/>
      <w:lvlText w:val=""/>
      <w:lvlJc w:val="left"/>
      <w:pPr>
        <w:ind w:left="975"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522E52"/>
    <w:multiLevelType w:val="hybridMultilevel"/>
    <w:tmpl w:val="AD08915E"/>
    <w:lvl w:ilvl="0" w:tplc="B642888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3F87D58"/>
    <w:multiLevelType w:val="hybridMultilevel"/>
    <w:tmpl w:val="F39062F8"/>
    <w:lvl w:ilvl="0" w:tplc="FFFFFFFF">
      <w:start w:val="1"/>
      <w:numFmt w:val="bullet"/>
      <w:lvlText w:val=""/>
      <w:lvlJc w:val="left"/>
      <w:pPr>
        <w:tabs>
          <w:tab w:val="num" w:pos="2520"/>
        </w:tabs>
        <w:ind w:left="2520" w:hanging="720"/>
      </w:pPr>
      <w:rPr>
        <w:rFonts w:ascii="Symbol" w:hAnsi="Symbol" w:hint="default"/>
      </w:rPr>
    </w:lvl>
    <w:lvl w:ilvl="1" w:tplc="FFFFFFFF" w:tentative="1">
      <w:start w:val="1"/>
      <w:numFmt w:val="bullet"/>
      <w:lvlText w:val="o"/>
      <w:lvlJc w:val="left"/>
      <w:pPr>
        <w:tabs>
          <w:tab w:val="num" w:pos="3960"/>
        </w:tabs>
        <w:ind w:left="3960" w:hanging="360"/>
      </w:pPr>
      <w:rPr>
        <w:rFonts w:ascii="Courier New" w:hAnsi="Courier New" w:hint="default"/>
      </w:rPr>
    </w:lvl>
    <w:lvl w:ilvl="2" w:tplc="FFFFFFFF" w:tentative="1">
      <w:start w:val="1"/>
      <w:numFmt w:val="bullet"/>
      <w:lvlText w:val=""/>
      <w:lvlJc w:val="left"/>
      <w:pPr>
        <w:tabs>
          <w:tab w:val="num" w:pos="4680"/>
        </w:tabs>
        <w:ind w:left="4680" w:hanging="360"/>
      </w:pPr>
      <w:rPr>
        <w:rFonts w:ascii="Wingdings" w:hAnsi="Wingdings" w:hint="default"/>
      </w:rPr>
    </w:lvl>
    <w:lvl w:ilvl="3" w:tplc="FFFFFFFF" w:tentative="1">
      <w:start w:val="1"/>
      <w:numFmt w:val="bullet"/>
      <w:lvlText w:val=""/>
      <w:lvlJc w:val="left"/>
      <w:pPr>
        <w:tabs>
          <w:tab w:val="num" w:pos="5400"/>
        </w:tabs>
        <w:ind w:left="5400" w:hanging="360"/>
      </w:pPr>
      <w:rPr>
        <w:rFonts w:ascii="Symbol" w:hAnsi="Symbol" w:hint="default"/>
      </w:rPr>
    </w:lvl>
    <w:lvl w:ilvl="4" w:tplc="FFFFFFFF" w:tentative="1">
      <w:start w:val="1"/>
      <w:numFmt w:val="bullet"/>
      <w:lvlText w:val="o"/>
      <w:lvlJc w:val="left"/>
      <w:pPr>
        <w:tabs>
          <w:tab w:val="num" w:pos="6120"/>
        </w:tabs>
        <w:ind w:left="6120" w:hanging="360"/>
      </w:pPr>
      <w:rPr>
        <w:rFonts w:ascii="Courier New" w:hAnsi="Courier New" w:hint="default"/>
      </w:rPr>
    </w:lvl>
    <w:lvl w:ilvl="5" w:tplc="FFFFFFFF" w:tentative="1">
      <w:start w:val="1"/>
      <w:numFmt w:val="bullet"/>
      <w:lvlText w:val=""/>
      <w:lvlJc w:val="left"/>
      <w:pPr>
        <w:tabs>
          <w:tab w:val="num" w:pos="6840"/>
        </w:tabs>
        <w:ind w:left="6840" w:hanging="360"/>
      </w:pPr>
      <w:rPr>
        <w:rFonts w:ascii="Wingdings" w:hAnsi="Wingdings" w:hint="default"/>
      </w:rPr>
    </w:lvl>
    <w:lvl w:ilvl="6" w:tplc="FFFFFFFF" w:tentative="1">
      <w:start w:val="1"/>
      <w:numFmt w:val="bullet"/>
      <w:lvlText w:val=""/>
      <w:lvlJc w:val="left"/>
      <w:pPr>
        <w:tabs>
          <w:tab w:val="num" w:pos="7560"/>
        </w:tabs>
        <w:ind w:left="7560" w:hanging="360"/>
      </w:pPr>
      <w:rPr>
        <w:rFonts w:ascii="Symbol" w:hAnsi="Symbol" w:hint="default"/>
      </w:rPr>
    </w:lvl>
    <w:lvl w:ilvl="7" w:tplc="FFFFFFFF" w:tentative="1">
      <w:start w:val="1"/>
      <w:numFmt w:val="bullet"/>
      <w:lvlText w:val="o"/>
      <w:lvlJc w:val="left"/>
      <w:pPr>
        <w:tabs>
          <w:tab w:val="num" w:pos="8280"/>
        </w:tabs>
        <w:ind w:left="8280" w:hanging="360"/>
      </w:pPr>
      <w:rPr>
        <w:rFonts w:ascii="Courier New" w:hAnsi="Courier New" w:hint="default"/>
      </w:rPr>
    </w:lvl>
    <w:lvl w:ilvl="8" w:tplc="FFFFFFFF" w:tentative="1">
      <w:start w:val="1"/>
      <w:numFmt w:val="bullet"/>
      <w:lvlText w:val=""/>
      <w:lvlJc w:val="left"/>
      <w:pPr>
        <w:tabs>
          <w:tab w:val="num" w:pos="9000"/>
        </w:tabs>
        <w:ind w:left="9000" w:hanging="360"/>
      </w:pPr>
      <w:rPr>
        <w:rFonts w:ascii="Wingdings" w:hAnsi="Wingdings" w:hint="default"/>
      </w:rPr>
    </w:lvl>
  </w:abstractNum>
  <w:abstractNum w:abstractNumId="25" w15:restartNumberingAfterBreak="0">
    <w:nsid w:val="4A823264"/>
    <w:multiLevelType w:val="hybridMultilevel"/>
    <w:tmpl w:val="3DBCD944"/>
    <w:lvl w:ilvl="0" w:tplc="825802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EF626A"/>
    <w:multiLevelType w:val="multilevel"/>
    <w:tmpl w:val="7DA4985E"/>
    <w:lvl w:ilvl="0">
      <w:start w:val="6"/>
      <w:numFmt w:val="decimal"/>
      <w:lvlText w:val="%1"/>
      <w:lvlJc w:val="left"/>
      <w:pPr>
        <w:tabs>
          <w:tab w:val="num" w:pos="1260"/>
        </w:tabs>
        <w:ind w:left="1260" w:hanging="1260"/>
      </w:pPr>
      <w:rPr>
        <w:rFonts w:hint="default"/>
      </w:rPr>
    </w:lvl>
    <w:lvl w:ilvl="1">
      <w:start w:val="6"/>
      <w:numFmt w:val="decimal"/>
      <w:lvlText w:val="%1.%2"/>
      <w:lvlJc w:val="left"/>
      <w:pPr>
        <w:tabs>
          <w:tab w:val="num" w:pos="1260"/>
        </w:tabs>
        <w:ind w:left="1260" w:hanging="1260"/>
      </w:pPr>
      <w:rPr>
        <w:rFonts w:hint="default"/>
      </w:rPr>
    </w:lvl>
    <w:lvl w:ilvl="2">
      <w:start w:val="1"/>
      <w:numFmt w:val="decimal"/>
      <w:lvlText w:val="%1.%2.%3"/>
      <w:lvlJc w:val="left"/>
      <w:pPr>
        <w:tabs>
          <w:tab w:val="num" w:pos="1260"/>
        </w:tabs>
        <w:ind w:left="1260" w:hanging="1260"/>
      </w:pPr>
      <w:rPr>
        <w:rFonts w:hint="default"/>
      </w:rPr>
    </w:lvl>
    <w:lvl w:ilvl="3">
      <w:start w:val="5"/>
      <w:numFmt w:val="decimal"/>
      <w:lvlText w:val="%1.%2.%3.%4"/>
      <w:lvlJc w:val="left"/>
      <w:pPr>
        <w:tabs>
          <w:tab w:val="num" w:pos="1260"/>
        </w:tabs>
        <w:ind w:left="1260" w:hanging="1260"/>
      </w:pPr>
      <w:rPr>
        <w:rFonts w:hint="default"/>
      </w:rPr>
    </w:lvl>
    <w:lvl w:ilvl="4">
      <w:start w:val="1"/>
      <w:numFmt w:val="decimal"/>
      <w:lvlText w:val="%1.%2.%3.%4.%5"/>
      <w:lvlJc w:val="left"/>
      <w:pPr>
        <w:tabs>
          <w:tab w:val="num" w:pos="1260"/>
        </w:tabs>
        <w:ind w:left="1260" w:hanging="1260"/>
      </w:pPr>
      <w:rPr>
        <w:rFonts w:hint="default"/>
      </w:rPr>
    </w:lvl>
    <w:lvl w:ilvl="5">
      <w:start w:val="1"/>
      <w:numFmt w:val="decimal"/>
      <w:lvlText w:val="%1.%2.%3.%4.%5.%6"/>
      <w:lvlJc w:val="left"/>
      <w:pPr>
        <w:tabs>
          <w:tab w:val="num" w:pos="1260"/>
        </w:tabs>
        <w:ind w:left="1260" w:hanging="126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5BB43FCB"/>
    <w:multiLevelType w:val="hybridMultilevel"/>
    <w:tmpl w:val="2D0A6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F00576E"/>
    <w:multiLevelType w:val="hybridMultilevel"/>
    <w:tmpl w:val="9B94FD1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9" w15:restartNumberingAfterBreak="0">
    <w:nsid w:val="65802E81"/>
    <w:multiLevelType w:val="hybridMultilevel"/>
    <w:tmpl w:val="AFBC2F2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66510064"/>
    <w:multiLevelType w:val="multilevel"/>
    <w:tmpl w:val="C3CC0A34"/>
    <w:lvl w:ilvl="0">
      <w:start w:val="6"/>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66CF6858"/>
    <w:multiLevelType w:val="hybridMultilevel"/>
    <w:tmpl w:val="84063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735B7"/>
    <w:multiLevelType w:val="hybridMultilevel"/>
    <w:tmpl w:val="F252E148"/>
    <w:lvl w:ilvl="0" w:tplc="DD0247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A329B3"/>
    <w:multiLevelType w:val="hybridMultilevel"/>
    <w:tmpl w:val="3EB282C8"/>
    <w:lvl w:ilvl="0" w:tplc="708C4898">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 w15:restartNumberingAfterBreak="0">
    <w:nsid w:val="7125694A"/>
    <w:multiLevelType w:val="hybridMultilevel"/>
    <w:tmpl w:val="7BA25B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6060C90"/>
    <w:multiLevelType w:val="hybridMultilevel"/>
    <w:tmpl w:val="246208DE"/>
    <w:lvl w:ilvl="0" w:tplc="9434FC1A">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7ACC4596"/>
    <w:multiLevelType w:val="hybridMultilevel"/>
    <w:tmpl w:val="3D0A2E26"/>
    <w:lvl w:ilvl="0" w:tplc="412A4CD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B331525"/>
    <w:multiLevelType w:val="singleLevel"/>
    <w:tmpl w:val="0AB409BE"/>
    <w:lvl w:ilvl="0">
      <w:start w:val="1"/>
      <w:numFmt w:val="bullet"/>
      <w:pStyle w:val="Bullet"/>
      <w:lvlText w:val=""/>
      <w:lvlJc w:val="left"/>
      <w:pPr>
        <w:tabs>
          <w:tab w:val="num" w:pos="360"/>
        </w:tabs>
        <w:ind w:left="360" w:hanging="360"/>
      </w:pPr>
      <w:rPr>
        <w:rFonts w:ascii="Symbol" w:hAnsi="Symbol" w:hint="default"/>
      </w:rPr>
    </w:lvl>
  </w:abstractNum>
  <w:num w:numId="1" w16cid:durableId="588394967">
    <w:abstractNumId w:val="30"/>
  </w:num>
  <w:num w:numId="2" w16cid:durableId="1523787623">
    <w:abstractNumId w:val="18"/>
  </w:num>
  <w:num w:numId="3" w16cid:durableId="642658412">
    <w:abstractNumId w:val="17"/>
  </w:num>
  <w:num w:numId="4" w16cid:durableId="1318267891">
    <w:abstractNumId w:val="26"/>
  </w:num>
  <w:num w:numId="5" w16cid:durableId="303512108">
    <w:abstractNumId w:val="12"/>
  </w:num>
  <w:num w:numId="6" w16cid:durableId="486629358">
    <w:abstractNumId w:val="15"/>
  </w:num>
  <w:num w:numId="7" w16cid:durableId="1663117771">
    <w:abstractNumId w:val="9"/>
  </w:num>
  <w:num w:numId="8" w16cid:durableId="92286252">
    <w:abstractNumId w:val="7"/>
  </w:num>
  <w:num w:numId="9" w16cid:durableId="1175457146">
    <w:abstractNumId w:val="6"/>
  </w:num>
  <w:num w:numId="10" w16cid:durableId="1618370192">
    <w:abstractNumId w:val="5"/>
  </w:num>
  <w:num w:numId="11" w16cid:durableId="972828304">
    <w:abstractNumId w:val="4"/>
  </w:num>
  <w:num w:numId="12" w16cid:durableId="1467358918">
    <w:abstractNumId w:val="8"/>
  </w:num>
  <w:num w:numId="13" w16cid:durableId="1920091159">
    <w:abstractNumId w:val="3"/>
  </w:num>
  <w:num w:numId="14" w16cid:durableId="1678536635">
    <w:abstractNumId w:val="2"/>
  </w:num>
  <w:num w:numId="15" w16cid:durableId="2018146079">
    <w:abstractNumId w:val="1"/>
  </w:num>
  <w:num w:numId="16" w16cid:durableId="1682321493">
    <w:abstractNumId w:val="0"/>
  </w:num>
  <w:num w:numId="17" w16cid:durableId="593170576">
    <w:abstractNumId w:val="35"/>
  </w:num>
  <w:num w:numId="18" w16cid:durableId="1082946959">
    <w:abstractNumId w:val="21"/>
  </w:num>
  <w:num w:numId="19" w16cid:durableId="656691241">
    <w:abstractNumId w:val="36"/>
  </w:num>
  <w:num w:numId="20" w16cid:durableId="208759907">
    <w:abstractNumId w:val="23"/>
  </w:num>
  <w:num w:numId="21" w16cid:durableId="10160742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9347319">
    <w:abstractNumId w:val="37"/>
  </w:num>
  <w:num w:numId="23" w16cid:durableId="1255866520">
    <w:abstractNumId w:val="11"/>
  </w:num>
  <w:num w:numId="24" w16cid:durableId="1221408044">
    <w:abstractNumId w:val="17"/>
  </w:num>
  <w:num w:numId="25" w16cid:durableId="1640651447">
    <w:abstractNumId w:val="18"/>
  </w:num>
  <w:num w:numId="26" w16cid:durableId="460271880">
    <w:abstractNumId w:val="19"/>
  </w:num>
  <w:num w:numId="27" w16cid:durableId="399790951">
    <w:abstractNumId w:val="25"/>
  </w:num>
  <w:num w:numId="28" w16cid:durableId="2070379207">
    <w:abstractNumId w:val="32"/>
  </w:num>
  <w:num w:numId="29" w16cid:durableId="403720512">
    <w:abstractNumId w:val="24"/>
  </w:num>
  <w:num w:numId="30" w16cid:durableId="813646416">
    <w:abstractNumId w:val="27"/>
  </w:num>
  <w:num w:numId="31" w16cid:durableId="211887938">
    <w:abstractNumId w:val="13"/>
  </w:num>
  <w:num w:numId="32" w16cid:durableId="525410908">
    <w:abstractNumId w:val="28"/>
  </w:num>
  <w:num w:numId="33" w16cid:durableId="1809593539">
    <w:abstractNumId w:val="10"/>
  </w:num>
  <w:num w:numId="34" w16cid:durableId="1265264300">
    <w:abstractNumId w:val="29"/>
  </w:num>
  <w:num w:numId="35" w16cid:durableId="210114154">
    <w:abstractNumId w:val="33"/>
  </w:num>
  <w:num w:numId="36" w16cid:durableId="143471110">
    <w:abstractNumId w:val="34"/>
  </w:num>
  <w:num w:numId="37" w16cid:durableId="1866793999">
    <w:abstractNumId w:val="22"/>
  </w:num>
  <w:num w:numId="38" w16cid:durableId="1996520035">
    <w:abstractNumId w:val="31"/>
  </w:num>
  <w:num w:numId="39" w16cid:durableId="948467893">
    <w:abstractNumId w:val="16"/>
  </w:num>
  <w:num w:numId="40" w16cid:durableId="2135127544">
    <w:abstractNumId w:val="14"/>
  </w:num>
  <w:num w:numId="41" w16cid:durableId="3396283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324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FF9"/>
    <w:rsid w:val="0000090E"/>
    <w:rsid w:val="00001F04"/>
    <w:rsid w:val="00002480"/>
    <w:rsid w:val="000026E4"/>
    <w:rsid w:val="000028CC"/>
    <w:rsid w:val="00002953"/>
    <w:rsid w:val="00002B0B"/>
    <w:rsid w:val="00002E40"/>
    <w:rsid w:val="00004439"/>
    <w:rsid w:val="000055C2"/>
    <w:rsid w:val="00006A9F"/>
    <w:rsid w:val="000073DF"/>
    <w:rsid w:val="0000784E"/>
    <w:rsid w:val="00007CEC"/>
    <w:rsid w:val="000101A0"/>
    <w:rsid w:val="0001084D"/>
    <w:rsid w:val="00011466"/>
    <w:rsid w:val="00011D3F"/>
    <w:rsid w:val="00012013"/>
    <w:rsid w:val="00012F03"/>
    <w:rsid w:val="00013237"/>
    <w:rsid w:val="0001484D"/>
    <w:rsid w:val="00015350"/>
    <w:rsid w:val="00015475"/>
    <w:rsid w:val="00015E6D"/>
    <w:rsid w:val="000169BA"/>
    <w:rsid w:val="00016A30"/>
    <w:rsid w:val="00017821"/>
    <w:rsid w:val="00017E10"/>
    <w:rsid w:val="00020052"/>
    <w:rsid w:val="00020E00"/>
    <w:rsid w:val="000229CF"/>
    <w:rsid w:val="00022B1F"/>
    <w:rsid w:val="00023971"/>
    <w:rsid w:val="00024571"/>
    <w:rsid w:val="00024DA7"/>
    <w:rsid w:val="00025D0B"/>
    <w:rsid w:val="000266C6"/>
    <w:rsid w:val="0002693D"/>
    <w:rsid w:val="00026B75"/>
    <w:rsid w:val="00026D8B"/>
    <w:rsid w:val="00030906"/>
    <w:rsid w:val="0003094A"/>
    <w:rsid w:val="00031AC3"/>
    <w:rsid w:val="00035822"/>
    <w:rsid w:val="00036295"/>
    <w:rsid w:val="000363CB"/>
    <w:rsid w:val="00036739"/>
    <w:rsid w:val="000402E8"/>
    <w:rsid w:val="00041084"/>
    <w:rsid w:val="0004177A"/>
    <w:rsid w:val="0004184E"/>
    <w:rsid w:val="00042001"/>
    <w:rsid w:val="00043BF4"/>
    <w:rsid w:val="00043CF0"/>
    <w:rsid w:val="00043D95"/>
    <w:rsid w:val="00044161"/>
    <w:rsid w:val="000445FA"/>
    <w:rsid w:val="00045AB4"/>
    <w:rsid w:val="00045FBB"/>
    <w:rsid w:val="000468AC"/>
    <w:rsid w:val="00050246"/>
    <w:rsid w:val="0005057D"/>
    <w:rsid w:val="00050CAD"/>
    <w:rsid w:val="000520A3"/>
    <w:rsid w:val="00052561"/>
    <w:rsid w:val="000526E3"/>
    <w:rsid w:val="00052DE1"/>
    <w:rsid w:val="00052E36"/>
    <w:rsid w:val="0005352F"/>
    <w:rsid w:val="000545FA"/>
    <w:rsid w:val="00054A09"/>
    <w:rsid w:val="00057024"/>
    <w:rsid w:val="000577FD"/>
    <w:rsid w:val="00057FF4"/>
    <w:rsid w:val="00060778"/>
    <w:rsid w:val="00060FF0"/>
    <w:rsid w:val="000619A3"/>
    <w:rsid w:val="000627E2"/>
    <w:rsid w:val="00062ED5"/>
    <w:rsid w:val="00062F8C"/>
    <w:rsid w:val="0006334F"/>
    <w:rsid w:val="00064207"/>
    <w:rsid w:val="00064475"/>
    <w:rsid w:val="00065446"/>
    <w:rsid w:val="00065EC3"/>
    <w:rsid w:val="00070608"/>
    <w:rsid w:val="00071FE7"/>
    <w:rsid w:val="0007207E"/>
    <w:rsid w:val="00073351"/>
    <w:rsid w:val="00073F39"/>
    <w:rsid w:val="00073FC4"/>
    <w:rsid w:val="000747B5"/>
    <w:rsid w:val="00074FED"/>
    <w:rsid w:val="00075DEB"/>
    <w:rsid w:val="00075F06"/>
    <w:rsid w:val="00077376"/>
    <w:rsid w:val="00077764"/>
    <w:rsid w:val="000778B5"/>
    <w:rsid w:val="000778F6"/>
    <w:rsid w:val="00077C18"/>
    <w:rsid w:val="000800A9"/>
    <w:rsid w:val="000809F8"/>
    <w:rsid w:val="00082248"/>
    <w:rsid w:val="0008276E"/>
    <w:rsid w:val="00082984"/>
    <w:rsid w:val="0008391D"/>
    <w:rsid w:val="00083DC3"/>
    <w:rsid w:val="00086EAB"/>
    <w:rsid w:val="000871CF"/>
    <w:rsid w:val="00087F34"/>
    <w:rsid w:val="00090A9F"/>
    <w:rsid w:val="00091181"/>
    <w:rsid w:val="0009153B"/>
    <w:rsid w:val="0009164A"/>
    <w:rsid w:val="000932C9"/>
    <w:rsid w:val="000935B3"/>
    <w:rsid w:val="00093CD6"/>
    <w:rsid w:val="000946E5"/>
    <w:rsid w:val="00094CCC"/>
    <w:rsid w:val="0009513E"/>
    <w:rsid w:val="00095A39"/>
    <w:rsid w:val="00096089"/>
    <w:rsid w:val="00096A8C"/>
    <w:rsid w:val="00096CDE"/>
    <w:rsid w:val="0009759D"/>
    <w:rsid w:val="00097886"/>
    <w:rsid w:val="000A1457"/>
    <w:rsid w:val="000A1D62"/>
    <w:rsid w:val="000A1FB1"/>
    <w:rsid w:val="000A297B"/>
    <w:rsid w:val="000A2AC2"/>
    <w:rsid w:val="000A4787"/>
    <w:rsid w:val="000A52C2"/>
    <w:rsid w:val="000A64BE"/>
    <w:rsid w:val="000A6A84"/>
    <w:rsid w:val="000A71A7"/>
    <w:rsid w:val="000A71B4"/>
    <w:rsid w:val="000B094E"/>
    <w:rsid w:val="000B1D41"/>
    <w:rsid w:val="000B2AE1"/>
    <w:rsid w:val="000B2DD1"/>
    <w:rsid w:val="000B3F7E"/>
    <w:rsid w:val="000B4BD6"/>
    <w:rsid w:val="000B53D6"/>
    <w:rsid w:val="000B6981"/>
    <w:rsid w:val="000B7373"/>
    <w:rsid w:val="000C0211"/>
    <w:rsid w:val="000C0366"/>
    <w:rsid w:val="000C0509"/>
    <w:rsid w:val="000C1590"/>
    <w:rsid w:val="000C1E34"/>
    <w:rsid w:val="000C1EEE"/>
    <w:rsid w:val="000C2966"/>
    <w:rsid w:val="000C2F8C"/>
    <w:rsid w:val="000C52C9"/>
    <w:rsid w:val="000C5652"/>
    <w:rsid w:val="000C6FFF"/>
    <w:rsid w:val="000C710D"/>
    <w:rsid w:val="000C75ED"/>
    <w:rsid w:val="000C76D1"/>
    <w:rsid w:val="000D14FE"/>
    <w:rsid w:val="000D1A5D"/>
    <w:rsid w:val="000D1C0D"/>
    <w:rsid w:val="000D262D"/>
    <w:rsid w:val="000D2EEE"/>
    <w:rsid w:val="000D3AEA"/>
    <w:rsid w:val="000D3DC1"/>
    <w:rsid w:val="000D4C38"/>
    <w:rsid w:val="000D4D62"/>
    <w:rsid w:val="000D500E"/>
    <w:rsid w:val="000D5541"/>
    <w:rsid w:val="000D62ED"/>
    <w:rsid w:val="000D657F"/>
    <w:rsid w:val="000D6728"/>
    <w:rsid w:val="000D6E93"/>
    <w:rsid w:val="000D7680"/>
    <w:rsid w:val="000E0031"/>
    <w:rsid w:val="000E16BC"/>
    <w:rsid w:val="000E178A"/>
    <w:rsid w:val="000E1B9D"/>
    <w:rsid w:val="000E1BF8"/>
    <w:rsid w:val="000E20D3"/>
    <w:rsid w:val="000E22A9"/>
    <w:rsid w:val="000E2F2C"/>
    <w:rsid w:val="000E3447"/>
    <w:rsid w:val="000E356A"/>
    <w:rsid w:val="000E3A0F"/>
    <w:rsid w:val="000E412A"/>
    <w:rsid w:val="000E4CFB"/>
    <w:rsid w:val="000E5065"/>
    <w:rsid w:val="000E55F3"/>
    <w:rsid w:val="000E6D97"/>
    <w:rsid w:val="000F0BAD"/>
    <w:rsid w:val="000F19D4"/>
    <w:rsid w:val="000F2BCF"/>
    <w:rsid w:val="000F30A5"/>
    <w:rsid w:val="000F3CEA"/>
    <w:rsid w:val="000F620F"/>
    <w:rsid w:val="000F6422"/>
    <w:rsid w:val="000F6AB9"/>
    <w:rsid w:val="000F6ECD"/>
    <w:rsid w:val="000F793F"/>
    <w:rsid w:val="001016DD"/>
    <w:rsid w:val="00101702"/>
    <w:rsid w:val="00101E04"/>
    <w:rsid w:val="00101FDF"/>
    <w:rsid w:val="00102C7D"/>
    <w:rsid w:val="001060D1"/>
    <w:rsid w:val="001074ED"/>
    <w:rsid w:val="00107CC2"/>
    <w:rsid w:val="001106C6"/>
    <w:rsid w:val="00110CAA"/>
    <w:rsid w:val="00111762"/>
    <w:rsid w:val="0011301A"/>
    <w:rsid w:val="001132CD"/>
    <w:rsid w:val="0011352E"/>
    <w:rsid w:val="001138B9"/>
    <w:rsid w:val="001140F6"/>
    <w:rsid w:val="00114164"/>
    <w:rsid w:val="0011669A"/>
    <w:rsid w:val="00120D60"/>
    <w:rsid w:val="001225FF"/>
    <w:rsid w:val="00122777"/>
    <w:rsid w:val="00122925"/>
    <w:rsid w:val="00123F28"/>
    <w:rsid w:val="00124410"/>
    <w:rsid w:val="00124B89"/>
    <w:rsid w:val="00124CA4"/>
    <w:rsid w:val="00124CD9"/>
    <w:rsid w:val="00125072"/>
    <w:rsid w:val="00125F54"/>
    <w:rsid w:val="00126220"/>
    <w:rsid w:val="00126495"/>
    <w:rsid w:val="0012677F"/>
    <w:rsid w:val="00126E53"/>
    <w:rsid w:val="00130DBD"/>
    <w:rsid w:val="00132A4B"/>
    <w:rsid w:val="00132BC1"/>
    <w:rsid w:val="00133296"/>
    <w:rsid w:val="001335E7"/>
    <w:rsid w:val="001336DC"/>
    <w:rsid w:val="00134227"/>
    <w:rsid w:val="00134AC6"/>
    <w:rsid w:val="00134BA9"/>
    <w:rsid w:val="0013555F"/>
    <w:rsid w:val="0013559C"/>
    <w:rsid w:val="00135A7D"/>
    <w:rsid w:val="0013663B"/>
    <w:rsid w:val="001403C9"/>
    <w:rsid w:val="00140F42"/>
    <w:rsid w:val="0014151E"/>
    <w:rsid w:val="001421CA"/>
    <w:rsid w:val="00142344"/>
    <w:rsid w:val="00142463"/>
    <w:rsid w:val="00142F7A"/>
    <w:rsid w:val="00144252"/>
    <w:rsid w:val="00144F23"/>
    <w:rsid w:val="0014600D"/>
    <w:rsid w:val="00146F58"/>
    <w:rsid w:val="00147124"/>
    <w:rsid w:val="00147943"/>
    <w:rsid w:val="00147A53"/>
    <w:rsid w:val="00147C3B"/>
    <w:rsid w:val="00150223"/>
    <w:rsid w:val="00150534"/>
    <w:rsid w:val="00150BEB"/>
    <w:rsid w:val="00151051"/>
    <w:rsid w:val="0015115C"/>
    <w:rsid w:val="001517C7"/>
    <w:rsid w:val="00152F71"/>
    <w:rsid w:val="0015372B"/>
    <w:rsid w:val="0015393D"/>
    <w:rsid w:val="001543D5"/>
    <w:rsid w:val="00154FF3"/>
    <w:rsid w:val="001557F2"/>
    <w:rsid w:val="00155D5F"/>
    <w:rsid w:val="001577F9"/>
    <w:rsid w:val="00157962"/>
    <w:rsid w:val="00160304"/>
    <w:rsid w:val="00160AE8"/>
    <w:rsid w:val="00160C15"/>
    <w:rsid w:val="0016238E"/>
    <w:rsid w:val="001629C3"/>
    <w:rsid w:val="00162CAA"/>
    <w:rsid w:val="00163B6D"/>
    <w:rsid w:val="001647F4"/>
    <w:rsid w:val="00164880"/>
    <w:rsid w:val="00164ED6"/>
    <w:rsid w:val="001675E4"/>
    <w:rsid w:val="001675E9"/>
    <w:rsid w:val="00170E09"/>
    <w:rsid w:val="00171831"/>
    <w:rsid w:val="00172067"/>
    <w:rsid w:val="00172351"/>
    <w:rsid w:val="00172497"/>
    <w:rsid w:val="00172DD3"/>
    <w:rsid w:val="001730FE"/>
    <w:rsid w:val="0017397A"/>
    <w:rsid w:val="00173A7F"/>
    <w:rsid w:val="001746EA"/>
    <w:rsid w:val="001754D0"/>
    <w:rsid w:val="00175930"/>
    <w:rsid w:val="001759DA"/>
    <w:rsid w:val="00175C42"/>
    <w:rsid w:val="001765B4"/>
    <w:rsid w:val="00176A26"/>
    <w:rsid w:val="0017735D"/>
    <w:rsid w:val="001812BD"/>
    <w:rsid w:val="0018192E"/>
    <w:rsid w:val="0018223C"/>
    <w:rsid w:val="0018254B"/>
    <w:rsid w:val="001837C4"/>
    <w:rsid w:val="0018445E"/>
    <w:rsid w:val="00184592"/>
    <w:rsid w:val="001845CD"/>
    <w:rsid w:val="001847EB"/>
    <w:rsid w:val="00184CA3"/>
    <w:rsid w:val="0018587E"/>
    <w:rsid w:val="00186863"/>
    <w:rsid w:val="00186D32"/>
    <w:rsid w:val="0018785B"/>
    <w:rsid w:val="001920BD"/>
    <w:rsid w:val="00194E91"/>
    <w:rsid w:val="001962A1"/>
    <w:rsid w:val="00196B38"/>
    <w:rsid w:val="00196B62"/>
    <w:rsid w:val="001979DF"/>
    <w:rsid w:val="001A0ED1"/>
    <w:rsid w:val="001A1946"/>
    <w:rsid w:val="001A1C24"/>
    <w:rsid w:val="001A1ED5"/>
    <w:rsid w:val="001A290D"/>
    <w:rsid w:val="001A29B1"/>
    <w:rsid w:val="001A2A4E"/>
    <w:rsid w:val="001A37D3"/>
    <w:rsid w:val="001A4202"/>
    <w:rsid w:val="001A4257"/>
    <w:rsid w:val="001A6006"/>
    <w:rsid w:val="001A65BF"/>
    <w:rsid w:val="001A78EC"/>
    <w:rsid w:val="001A7DF3"/>
    <w:rsid w:val="001B01E3"/>
    <w:rsid w:val="001B026B"/>
    <w:rsid w:val="001B11AD"/>
    <w:rsid w:val="001B1546"/>
    <w:rsid w:val="001B19D5"/>
    <w:rsid w:val="001B1AFA"/>
    <w:rsid w:val="001B737D"/>
    <w:rsid w:val="001C0FEC"/>
    <w:rsid w:val="001C0FF9"/>
    <w:rsid w:val="001C1627"/>
    <w:rsid w:val="001C180C"/>
    <w:rsid w:val="001C2922"/>
    <w:rsid w:val="001C2BC4"/>
    <w:rsid w:val="001C34D7"/>
    <w:rsid w:val="001C37BE"/>
    <w:rsid w:val="001C490B"/>
    <w:rsid w:val="001C55F4"/>
    <w:rsid w:val="001C6386"/>
    <w:rsid w:val="001C68CC"/>
    <w:rsid w:val="001C70C9"/>
    <w:rsid w:val="001C7293"/>
    <w:rsid w:val="001C74DD"/>
    <w:rsid w:val="001C7670"/>
    <w:rsid w:val="001D250C"/>
    <w:rsid w:val="001D2F3D"/>
    <w:rsid w:val="001D2FC5"/>
    <w:rsid w:val="001D3E0B"/>
    <w:rsid w:val="001D4C77"/>
    <w:rsid w:val="001D4E56"/>
    <w:rsid w:val="001D5DAC"/>
    <w:rsid w:val="001D689C"/>
    <w:rsid w:val="001E06A3"/>
    <w:rsid w:val="001E163F"/>
    <w:rsid w:val="001E1FA7"/>
    <w:rsid w:val="001E2376"/>
    <w:rsid w:val="001E2A82"/>
    <w:rsid w:val="001E2C4D"/>
    <w:rsid w:val="001E4447"/>
    <w:rsid w:val="001E4802"/>
    <w:rsid w:val="001E567F"/>
    <w:rsid w:val="001E5EA5"/>
    <w:rsid w:val="001E68DA"/>
    <w:rsid w:val="001E71A3"/>
    <w:rsid w:val="001E753B"/>
    <w:rsid w:val="001E7D23"/>
    <w:rsid w:val="001E7FE6"/>
    <w:rsid w:val="001F04FD"/>
    <w:rsid w:val="001F0DC8"/>
    <w:rsid w:val="001F1397"/>
    <w:rsid w:val="001F147F"/>
    <w:rsid w:val="001F1A61"/>
    <w:rsid w:val="001F1F77"/>
    <w:rsid w:val="001F2D51"/>
    <w:rsid w:val="001F3516"/>
    <w:rsid w:val="001F3C10"/>
    <w:rsid w:val="001F5155"/>
    <w:rsid w:val="001F55B1"/>
    <w:rsid w:val="001F7DAE"/>
    <w:rsid w:val="002012DA"/>
    <w:rsid w:val="00201765"/>
    <w:rsid w:val="00201C4E"/>
    <w:rsid w:val="002025C7"/>
    <w:rsid w:val="00202637"/>
    <w:rsid w:val="00204D2A"/>
    <w:rsid w:val="00206172"/>
    <w:rsid w:val="00207DD7"/>
    <w:rsid w:val="002102B0"/>
    <w:rsid w:val="00210647"/>
    <w:rsid w:val="002111D7"/>
    <w:rsid w:val="00211945"/>
    <w:rsid w:val="00211E14"/>
    <w:rsid w:val="00213B72"/>
    <w:rsid w:val="00213D57"/>
    <w:rsid w:val="0021573A"/>
    <w:rsid w:val="0021589B"/>
    <w:rsid w:val="00215982"/>
    <w:rsid w:val="00216C2A"/>
    <w:rsid w:val="00221644"/>
    <w:rsid w:val="00221A13"/>
    <w:rsid w:val="00221BB6"/>
    <w:rsid w:val="002224A4"/>
    <w:rsid w:val="00222B2B"/>
    <w:rsid w:val="00223426"/>
    <w:rsid w:val="0022373F"/>
    <w:rsid w:val="002237FD"/>
    <w:rsid w:val="00223D68"/>
    <w:rsid w:val="00224021"/>
    <w:rsid w:val="00225758"/>
    <w:rsid w:val="00226B32"/>
    <w:rsid w:val="00226E86"/>
    <w:rsid w:val="00227BCB"/>
    <w:rsid w:val="0023008D"/>
    <w:rsid w:val="00230182"/>
    <w:rsid w:val="00230F30"/>
    <w:rsid w:val="00231690"/>
    <w:rsid w:val="00231B5D"/>
    <w:rsid w:val="0023315A"/>
    <w:rsid w:val="00233303"/>
    <w:rsid w:val="00233C78"/>
    <w:rsid w:val="00233E49"/>
    <w:rsid w:val="00234FA4"/>
    <w:rsid w:val="00234FC1"/>
    <w:rsid w:val="00235D03"/>
    <w:rsid w:val="00235DE4"/>
    <w:rsid w:val="00236030"/>
    <w:rsid w:val="00236104"/>
    <w:rsid w:val="0023731B"/>
    <w:rsid w:val="00237AE8"/>
    <w:rsid w:val="00237F21"/>
    <w:rsid w:val="002401F7"/>
    <w:rsid w:val="0024071F"/>
    <w:rsid w:val="002416B5"/>
    <w:rsid w:val="00242604"/>
    <w:rsid w:val="002427FA"/>
    <w:rsid w:val="00243207"/>
    <w:rsid w:val="00243338"/>
    <w:rsid w:val="002433C7"/>
    <w:rsid w:val="00243D22"/>
    <w:rsid w:val="00243FD3"/>
    <w:rsid w:val="00243FE9"/>
    <w:rsid w:val="002444FE"/>
    <w:rsid w:val="00244B27"/>
    <w:rsid w:val="00244B89"/>
    <w:rsid w:val="002458AE"/>
    <w:rsid w:val="00245978"/>
    <w:rsid w:val="002466C0"/>
    <w:rsid w:val="002470D1"/>
    <w:rsid w:val="00247C2A"/>
    <w:rsid w:val="002517BC"/>
    <w:rsid w:val="002519E7"/>
    <w:rsid w:val="00251A5E"/>
    <w:rsid w:val="002531A6"/>
    <w:rsid w:val="00253391"/>
    <w:rsid w:val="002544E5"/>
    <w:rsid w:val="0025679E"/>
    <w:rsid w:val="002574F1"/>
    <w:rsid w:val="0026031C"/>
    <w:rsid w:val="0026064D"/>
    <w:rsid w:val="00261125"/>
    <w:rsid w:val="0026181A"/>
    <w:rsid w:val="00261F65"/>
    <w:rsid w:val="0026313F"/>
    <w:rsid w:val="002634AD"/>
    <w:rsid w:val="002638DA"/>
    <w:rsid w:val="00266C9D"/>
    <w:rsid w:val="00267839"/>
    <w:rsid w:val="002704CF"/>
    <w:rsid w:val="00272B4E"/>
    <w:rsid w:val="002731C4"/>
    <w:rsid w:val="002732A3"/>
    <w:rsid w:val="002734AA"/>
    <w:rsid w:val="002740AF"/>
    <w:rsid w:val="00274583"/>
    <w:rsid w:val="00275027"/>
    <w:rsid w:val="00275091"/>
    <w:rsid w:val="002761D1"/>
    <w:rsid w:val="00276BD3"/>
    <w:rsid w:val="00277D88"/>
    <w:rsid w:val="00277FF9"/>
    <w:rsid w:val="002809CB"/>
    <w:rsid w:val="00280E04"/>
    <w:rsid w:val="00281DEA"/>
    <w:rsid w:val="002827F7"/>
    <w:rsid w:val="00283970"/>
    <w:rsid w:val="00283C47"/>
    <w:rsid w:val="00283DFC"/>
    <w:rsid w:val="00285A4F"/>
    <w:rsid w:val="00285DD7"/>
    <w:rsid w:val="0028663E"/>
    <w:rsid w:val="00286EDB"/>
    <w:rsid w:val="00286FD1"/>
    <w:rsid w:val="00290003"/>
    <w:rsid w:val="00290135"/>
    <w:rsid w:val="002914A3"/>
    <w:rsid w:val="00291DAD"/>
    <w:rsid w:val="00292359"/>
    <w:rsid w:val="00292E39"/>
    <w:rsid w:val="00292E75"/>
    <w:rsid w:val="00293D76"/>
    <w:rsid w:val="00294484"/>
    <w:rsid w:val="00294E58"/>
    <w:rsid w:val="00294F2D"/>
    <w:rsid w:val="00295768"/>
    <w:rsid w:val="00295D73"/>
    <w:rsid w:val="00296750"/>
    <w:rsid w:val="00296EF6"/>
    <w:rsid w:val="00297A7E"/>
    <w:rsid w:val="002A0AD7"/>
    <w:rsid w:val="002A2247"/>
    <w:rsid w:val="002A245D"/>
    <w:rsid w:val="002A2564"/>
    <w:rsid w:val="002A2D73"/>
    <w:rsid w:val="002A2F43"/>
    <w:rsid w:val="002A3C2C"/>
    <w:rsid w:val="002A620F"/>
    <w:rsid w:val="002A736E"/>
    <w:rsid w:val="002A7BA2"/>
    <w:rsid w:val="002A7BFB"/>
    <w:rsid w:val="002B183F"/>
    <w:rsid w:val="002B1922"/>
    <w:rsid w:val="002B1E33"/>
    <w:rsid w:val="002B2244"/>
    <w:rsid w:val="002B2DF9"/>
    <w:rsid w:val="002B41A6"/>
    <w:rsid w:val="002B4B2F"/>
    <w:rsid w:val="002B4DEF"/>
    <w:rsid w:val="002B506A"/>
    <w:rsid w:val="002B5070"/>
    <w:rsid w:val="002B516C"/>
    <w:rsid w:val="002B5AE9"/>
    <w:rsid w:val="002B5D80"/>
    <w:rsid w:val="002B620E"/>
    <w:rsid w:val="002B67BE"/>
    <w:rsid w:val="002B67D6"/>
    <w:rsid w:val="002B7047"/>
    <w:rsid w:val="002B72E7"/>
    <w:rsid w:val="002B735C"/>
    <w:rsid w:val="002C04DC"/>
    <w:rsid w:val="002C0ED5"/>
    <w:rsid w:val="002C30E7"/>
    <w:rsid w:val="002C448D"/>
    <w:rsid w:val="002C472C"/>
    <w:rsid w:val="002C4BBA"/>
    <w:rsid w:val="002C5AB2"/>
    <w:rsid w:val="002C6440"/>
    <w:rsid w:val="002C6FAE"/>
    <w:rsid w:val="002C7EEC"/>
    <w:rsid w:val="002D0753"/>
    <w:rsid w:val="002D0A0B"/>
    <w:rsid w:val="002D0D73"/>
    <w:rsid w:val="002D28ED"/>
    <w:rsid w:val="002D2B6C"/>
    <w:rsid w:val="002D30D5"/>
    <w:rsid w:val="002D385D"/>
    <w:rsid w:val="002D411E"/>
    <w:rsid w:val="002D57E3"/>
    <w:rsid w:val="002D590C"/>
    <w:rsid w:val="002D5B11"/>
    <w:rsid w:val="002D5C44"/>
    <w:rsid w:val="002D7A93"/>
    <w:rsid w:val="002D7F17"/>
    <w:rsid w:val="002E27E9"/>
    <w:rsid w:val="002E2B7B"/>
    <w:rsid w:val="002E3A4D"/>
    <w:rsid w:val="002E3DBC"/>
    <w:rsid w:val="002E4059"/>
    <w:rsid w:val="002E4A29"/>
    <w:rsid w:val="002E60F6"/>
    <w:rsid w:val="002E6706"/>
    <w:rsid w:val="002E6A2A"/>
    <w:rsid w:val="002E7D22"/>
    <w:rsid w:val="002F038E"/>
    <w:rsid w:val="002F0DFA"/>
    <w:rsid w:val="002F11FE"/>
    <w:rsid w:val="002F1471"/>
    <w:rsid w:val="002F1AE6"/>
    <w:rsid w:val="002F2B59"/>
    <w:rsid w:val="002F319A"/>
    <w:rsid w:val="002F3D6D"/>
    <w:rsid w:val="002F3F37"/>
    <w:rsid w:val="002F4D2E"/>
    <w:rsid w:val="002F527F"/>
    <w:rsid w:val="002F55A8"/>
    <w:rsid w:val="002F5823"/>
    <w:rsid w:val="002F6BCB"/>
    <w:rsid w:val="002F6E69"/>
    <w:rsid w:val="002F73C9"/>
    <w:rsid w:val="002F777C"/>
    <w:rsid w:val="003016E5"/>
    <w:rsid w:val="00301FCF"/>
    <w:rsid w:val="00302514"/>
    <w:rsid w:val="00302900"/>
    <w:rsid w:val="00302F29"/>
    <w:rsid w:val="00303DD1"/>
    <w:rsid w:val="00303EF0"/>
    <w:rsid w:val="00304433"/>
    <w:rsid w:val="00305BDC"/>
    <w:rsid w:val="00305EBC"/>
    <w:rsid w:val="00305EC0"/>
    <w:rsid w:val="00306699"/>
    <w:rsid w:val="00310C0B"/>
    <w:rsid w:val="0031180B"/>
    <w:rsid w:val="00311FF1"/>
    <w:rsid w:val="0031359E"/>
    <w:rsid w:val="00313A70"/>
    <w:rsid w:val="00314848"/>
    <w:rsid w:val="00316AC4"/>
    <w:rsid w:val="00316CC9"/>
    <w:rsid w:val="003175C1"/>
    <w:rsid w:val="00320905"/>
    <w:rsid w:val="0032129F"/>
    <w:rsid w:val="003229D6"/>
    <w:rsid w:val="00322BA1"/>
    <w:rsid w:val="003235C1"/>
    <w:rsid w:val="00323C20"/>
    <w:rsid w:val="003262AD"/>
    <w:rsid w:val="00326E07"/>
    <w:rsid w:val="00326E23"/>
    <w:rsid w:val="003273CB"/>
    <w:rsid w:val="00327C76"/>
    <w:rsid w:val="003302D0"/>
    <w:rsid w:val="003303CF"/>
    <w:rsid w:val="0033075C"/>
    <w:rsid w:val="00330C95"/>
    <w:rsid w:val="00330E8C"/>
    <w:rsid w:val="00330FCC"/>
    <w:rsid w:val="00331C85"/>
    <w:rsid w:val="003347DD"/>
    <w:rsid w:val="00334A68"/>
    <w:rsid w:val="00336E4B"/>
    <w:rsid w:val="00337D2D"/>
    <w:rsid w:val="00341E07"/>
    <w:rsid w:val="00341E22"/>
    <w:rsid w:val="00342511"/>
    <w:rsid w:val="00342A55"/>
    <w:rsid w:val="00343095"/>
    <w:rsid w:val="0034316B"/>
    <w:rsid w:val="00343671"/>
    <w:rsid w:val="00343992"/>
    <w:rsid w:val="00343BAF"/>
    <w:rsid w:val="00344609"/>
    <w:rsid w:val="00344B1B"/>
    <w:rsid w:val="003451DD"/>
    <w:rsid w:val="003458BC"/>
    <w:rsid w:val="003459E8"/>
    <w:rsid w:val="003474AD"/>
    <w:rsid w:val="00347AEF"/>
    <w:rsid w:val="00347D2D"/>
    <w:rsid w:val="003512D1"/>
    <w:rsid w:val="00351B7A"/>
    <w:rsid w:val="00352A0F"/>
    <w:rsid w:val="00353AC8"/>
    <w:rsid w:val="003545E8"/>
    <w:rsid w:val="00356445"/>
    <w:rsid w:val="003567FF"/>
    <w:rsid w:val="00356E4B"/>
    <w:rsid w:val="003579EE"/>
    <w:rsid w:val="00357D2C"/>
    <w:rsid w:val="00360A7A"/>
    <w:rsid w:val="00360CD5"/>
    <w:rsid w:val="0036172A"/>
    <w:rsid w:val="003618AC"/>
    <w:rsid w:val="00361AA4"/>
    <w:rsid w:val="00361E89"/>
    <w:rsid w:val="00362CE4"/>
    <w:rsid w:val="003649AF"/>
    <w:rsid w:val="00364D59"/>
    <w:rsid w:val="003660D6"/>
    <w:rsid w:val="00366373"/>
    <w:rsid w:val="00366FCD"/>
    <w:rsid w:val="003673D6"/>
    <w:rsid w:val="00367749"/>
    <w:rsid w:val="00370E68"/>
    <w:rsid w:val="00370F95"/>
    <w:rsid w:val="00370FA8"/>
    <w:rsid w:val="003712B1"/>
    <w:rsid w:val="00371616"/>
    <w:rsid w:val="003719FB"/>
    <w:rsid w:val="003727C9"/>
    <w:rsid w:val="00373914"/>
    <w:rsid w:val="00374C47"/>
    <w:rsid w:val="00374F87"/>
    <w:rsid w:val="00375887"/>
    <w:rsid w:val="0037603F"/>
    <w:rsid w:val="00376F97"/>
    <w:rsid w:val="003779F5"/>
    <w:rsid w:val="00377B11"/>
    <w:rsid w:val="003810AB"/>
    <w:rsid w:val="003816CB"/>
    <w:rsid w:val="0038280D"/>
    <w:rsid w:val="0038335C"/>
    <w:rsid w:val="00384EF9"/>
    <w:rsid w:val="003854A3"/>
    <w:rsid w:val="00387324"/>
    <w:rsid w:val="00387493"/>
    <w:rsid w:val="00387A40"/>
    <w:rsid w:val="003904E6"/>
    <w:rsid w:val="0039182E"/>
    <w:rsid w:val="00392666"/>
    <w:rsid w:val="00393A29"/>
    <w:rsid w:val="00393C33"/>
    <w:rsid w:val="0039421D"/>
    <w:rsid w:val="003946D7"/>
    <w:rsid w:val="003948AF"/>
    <w:rsid w:val="00394CE1"/>
    <w:rsid w:val="00394D9C"/>
    <w:rsid w:val="00394ED1"/>
    <w:rsid w:val="00395267"/>
    <w:rsid w:val="00395C3C"/>
    <w:rsid w:val="003963CD"/>
    <w:rsid w:val="00396A0F"/>
    <w:rsid w:val="003974B0"/>
    <w:rsid w:val="003976E9"/>
    <w:rsid w:val="003978EB"/>
    <w:rsid w:val="00397A7F"/>
    <w:rsid w:val="00397FCE"/>
    <w:rsid w:val="003A0403"/>
    <w:rsid w:val="003A0CB9"/>
    <w:rsid w:val="003A0D59"/>
    <w:rsid w:val="003A1996"/>
    <w:rsid w:val="003A3EE1"/>
    <w:rsid w:val="003A4075"/>
    <w:rsid w:val="003A44AA"/>
    <w:rsid w:val="003A4D89"/>
    <w:rsid w:val="003A521E"/>
    <w:rsid w:val="003A58FF"/>
    <w:rsid w:val="003A5AC3"/>
    <w:rsid w:val="003A680A"/>
    <w:rsid w:val="003A7628"/>
    <w:rsid w:val="003A7F32"/>
    <w:rsid w:val="003B05E0"/>
    <w:rsid w:val="003B23BE"/>
    <w:rsid w:val="003B25C6"/>
    <w:rsid w:val="003B2616"/>
    <w:rsid w:val="003B2F40"/>
    <w:rsid w:val="003B3A3E"/>
    <w:rsid w:val="003B46CE"/>
    <w:rsid w:val="003B4D84"/>
    <w:rsid w:val="003B5252"/>
    <w:rsid w:val="003B623B"/>
    <w:rsid w:val="003B64E5"/>
    <w:rsid w:val="003B7F86"/>
    <w:rsid w:val="003C098D"/>
    <w:rsid w:val="003C098F"/>
    <w:rsid w:val="003C0DF9"/>
    <w:rsid w:val="003C0E24"/>
    <w:rsid w:val="003C1ACD"/>
    <w:rsid w:val="003C21E1"/>
    <w:rsid w:val="003C2BD5"/>
    <w:rsid w:val="003C2D8B"/>
    <w:rsid w:val="003C3AD8"/>
    <w:rsid w:val="003C3FC4"/>
    <w:rsid w:val="003C4369"/>
    <w:rsid w:val="003C46B5"/>
    <w:rsid w:val="003C46C8"/>
    <w:rsid w:val="003C6139"/>
    <w:rsid w:val="003D0AA4"/>
    <w:rsid w:val="003D0B9C"/>
    <w:rsid w:val="003D2297"/>
    <w:rsid w:val="003D2634"/>
    <w:rsid w:val="003D26F9"/>
    <w:rsid w:val="003D274B"/>
    <w:rsid w:val="003D3379"/>
    <w:rsid w:val="003D368E"/>
    <w:rsid w:val="003D39E0"/>
    <w:rsid w:val="003D3DCF"/>
    <w:rsid w:val="003D4CBF"/>
    <w:rsid w:val="003D4DE3"/>
    <w:rsid w:val="003D4E9E"/>
    <w:rsid w:val="003D4F77"/>
    <w:rsid w:val="003D6691"/>
    <w:rsid w:val="003D77E1"/>
    <w:rsid w:val="003D7A22"/>
    <w:rsid w:val="003D7AB5"/>
    <w:rsid w:val="003E2347"/>
    <w:rsid w:val="003E30EF"/>
    <w:rsid w:val="003E3DF5"/>
    <w:rsid w:val="003E42A7"/>
    <w:rsid w:val="003E52F1"/>
    <w:rsid w:val="003E6EF2"/>
    <w:rsid w:val="003E7BAA"/>
    <w:rsid w:val="003F14E3"/>
    <w:rsid w:val="003F160F"/>
    <w:rsid w:val="003F29A0"/>
    <w:rsid w:val="003F3792"/>
    <w:rsid w:val="003F383B"/>
    <w:rsid w:val="003F3DC4"/>
    <w:rsid w:val="003F46E3"/>
    <w:rsid w:val="003F473B"/>
    <w:rsid w:val="003F4A21"/>
    <w:rsid w:val="003F53D0"/>
    <w:rsid w:val="003F5E79"/>
    <w:rsid w:val="003F6011"/>
    <w:rsid w:val="003F6684"/>
    <w:rsid w:val="003F6C1A"/>
    <w:rsid w:val="003F735B"/>
    <w:rsid w:val="003F739B"/>
    <w:rsid w:val="003F73AF"/>
    <w:rsid w:val="003F7506"/>
    <w:rsid w:val="003F758C"/>
    <w:rsid w:val="0040046F"/>
    <w:rsid w:val="004007D1"/>
    <w:rsid w:val="00400BC3"/>
    <w:rsid w:val="00401F04"/>
    <w:rsid w:val="00401F42"/>
    <w:rsid w:val="00402051"/>
    <w:rsid w:val="00402A85"/>
    <w:rsid w:val="0040329E"/>
    <w:rsid w:val="00405155"/>
    <w:rsid w:val="0040637E"/>
    <w:rsid w:val="004066D4"/>
    <w:rsid w:val="0040684F"/>
    <w:rsid w:val="0040767B"/>
    <w:rsid w:val="0040769C"/>
    <w:rsid w:val="00407C84"/>
    <w:rsid w:val="00410285"/>
    <w:rsid w:val="004108AD"/>
    <w:rsid w:val="00411ACA"/>
    <w:rsid w:val="00413071"/>
    <w:rsid w:val="004139A4"/>
    <w:rsid w:val="0041428D"/>
    <w:rsid w:val="00415AEF"/>
    <w:rsid w:val="0041629A"/>
    <w:rsid w:val="004171C7"/>
    <w:rsid w:val="004178FB"/>
    <w:rsid w:val="00417B4E"/>
    <w:rsid w:val="00420709"/>
    <w:rsid w:val="00420FAF"/>
    <w:rsid w:val="004211E1"/>
    <w:rsid w:val="00421A47"/>
    <w:rsid w:val="00422E13"/>
    <w:rsid w:val="00423D31"/>
    <w:rsid w:val="0042512D"/>
    <w:rsid w:val="00425355"/>
    <w:rsid w:val="00426186"/>
    <w:rsid w:val="00426634"/>
    <w:rsid w:val="00426931"/>
    <w:rsid w:val="00426A3E"/>
    <w:rsid w:val="00426BFC"/>
    <w:rsid w:val="00427AA2"/>
    <w:rsid w:val="00427EDA"/>
    <w:rsid w:val="00431432"/>
    <w:rsid w:val="00431554"/>
    <w:rsid w:val="00431F0B"/>
    <w:rsid w:val="004328DE"/>
    <w:rsid w:val="00433A74"/>
    <w:rsid w:val="004347E2"/>
    <w:rsid w:val="00436830"/>
    <w:rsid w:val="00437451"/>
    <w:rsid w:val="00437C6D"/>
    <w:rsid w:val="00440B24"/>
    <w:rsid w:val="00440E99"/>
    <w:rsid w:val="00440FC6"/>
    <w:rsid w:val="00441415"/>
    <w:rsid w:val="004415B7"/>
    <w:rsid w:val="00442A63"/>
    <w:rsid w:val="00443320"/>
    <w:rsid w:val="00443616"/>
    <w:rsid w:val="00443620"/>
    <w:rsid w:val="004443C3"/>
    <w:rsid w:val="00444476"/>
    <w:rsid w:val="00446C58"/>
    <w:rsid w:val="00446D56"/>
    <w:rsid w:val="00446EB7"/>
    <w:rsid w:val="00450E29"/>
    <w:rsid w:val="004510FA"/>
    <w:rsid w:val="0045143A"/>
    <w:rsid w:val="00454C35"/>
    <w:rsid w:val="00454C86"/>
    <w:rsid w:val="00456109"/>
    <w:rsid w:val="00456326"/>
    <w:rsid w:val="00456736"/>
    <w:rsid w:val="00456975"/>
    <w:rsid w:val="00456EEF"/>
    <w:rsid w:val="0045796A"/>
    <w:rsid w:val="00460A86"/>
    <w:rsid w:val="00461970"/>
    <w:rsid w:val="00462942"/>
    <w:rsid w:val="00462B26"/>
    <w:rsid w:val="00463695"/>
    <w:rsid w:val="00463ECC"/>
    <w:rsid w:val="00464265"/>
    <w:rsid w:val="004645DA"/>
    <w:rsid w:val="004648F7"/>
    <w:rsid w:val="00465C0A"/>
    <w:rsid w:val="00466751"/>
    <w:rsid w:val="0046687F"/>
    <w:rsid w:val="004669BA"/>
    <w:rsid w:val="00467363"/>
    <w:rsid w:val="00467A55"/>
    <w:rsid w:val="004701C3"/>
    <w:rsid w:val="00470AB8"/>
    <w:rsid w:val="00470F66"/>
    <w:rsid w:val="0047162D"/>
    <w:rsid w:val="0047181B"/>
    <w:rsid w:val="00471C40"/>
    <w:rsid w:val="004724D5"/>
    <w:rsid w:val="004727D2"/>
    <w:rsid w:val="004739C6"/>
    <w:rsid w:val="00473A46"/>
    <w:rsid w:val="00474717"/>
    <w:rsid w:val="00474C49"/>
    <w:rsid w:val="0047536B"/>
    <w:rsid w:val="004756F6"/>
    <w:rsid w:val="00476733"/>
    <w:rsid w:val="004771AF"/>
    <w:rsid w:val="00477E68"/>
    <w:rsid w:val="00477F93"/>
    <w:rsid w:val="00480525"/>
    <w:rsid w:val="004823FA"/>
    <w:rsid w:val="00482640"/>
    <w:rsid w:val="00482F20"/>
    <w:rsid w:val="00482FEB"/>
    <w:rsid w:val="004840D6"/>
    <w:rsid w:val="00484C4A"/>
    <w:rsid w:val="00485785"/>
    <w:rsid w:val="00485AB8"/>
    <w:rsid w:val="00485D86"/>
    <w:rsid w:val="00485D99"/>
    <w:rsid w:val="00486647"/>
    <w:rsid w:val="00487A38"/>
    <w:rsid w:val="00487DB1"/>
    <w:rsid w:val="004906F6"/>
    <w:rsid w:val="00490BDC"/>
    <w:rsid w:val="004913C5"/>
    <w:rsid w:val="004924C5"/>
    <w:rsid w:val="00493673"/>
    <w:rsid w:val="004939D2"/>
    <w:rsid w:val="00493D87"/>
    <w:rsid w:val="004940BD"/>
    <w:rsid w:val="0049448C"/>
    <w:rsid w:val="0049494B"/>
    <w:rsid w:val="00495016"/>
    <w:rsid w:val="00495C8E"/>
    <w:rsid w:val="00496513"/>
    <w:rsid w:val="004965B5"/>
    <w:rsid w:val="004965EC"/>
    <w:rsid w:val="00496744"/>
    <w:rsid w:val="00496BE5"/>
    <w:rsid w:val="00496C38"/>
    <w:rsid w:val="00496F16"/>
    <w:rsid w:val="004A091F"/>
    <w:rsid w:val="004A0ABD"/>
    <w:rsid w:val="004A1126"/>
    <w:rsid w:val="004A1D18"/>
    <w:rsid w:val="004A2AA6"/>
    <w:rsid w:val="004A2B16"/>
    <w:rsid w:val="004A3739"/>
    <w:rsid w:val="004A39F9"/>
    <w:rsid w:val="004A4733"/>
    <w:rsid w:val="004A4849"/>
    <w:rsid w:val="004A4DDB"/>
    <w:rsid w:val="004A5B0B"/>
    <w:rsid w:val="004A665A"/>
    <w:rsid w:val="004A6858"/>
    <w:rsid w:val="004A7660"/>
    <w:rsid w:val="004A7782"/>
    <w:rsid w:val="004A78E0"/>
    <w:rsid w:val="004A7CB3"/>
    <w:rsid w:val="004A7ECF"/>
    <w:rsid w:val="004B0DA4"/>
    <w:rsid w:val="004B22DF"/>
    <w:rsid w:val="004B3248"/>
    <w:rsid w:val="004B3525"/>
    <w:rsid w:val="004B52B4"/>
    <w:rsid w:val="004B6019"/>
    <w:rsid w:val="004B67CA"/>
    <w:rsid w:val="004B6E53"/>
    <w:rsid w:val="004B7147"/>
    <w:rsid w:val="004B7622"/>
    <w:rsid w:val="004C036A"/>
    <w:rsid w:val="004C1CD6"/>
    <w:rsid w:val="004C2079"/>
    <w:rsid w:val="004C2754"/>
    <w:rsid w:val="004C32A5"/>
    <w:rsid w:val="004C346A"/>
    <w:rsid w:val="004C40D7"/>
    <w:rsid w:val="004C48C1"/>
    <w:rsid w:val="004C538F"/>
    <w:rsid w:val="004C54B2"/>
    <w:rsid w:val="004C5779"/>
    <w:rsid w:val="004C5A3C"/>
    <w:rsid w:val="004C72B7"/>
    <w:rsid w:val="004D029C"/>
    <w:rsid w:val="004D1724"/>
    <w:rsid w:val="004D5023"/>
    <w:rsid w:val="004D50F3"/>
    <w:rsid w:val="004D55AF"/>
    <w:rsid w:val="004D678D"/>
    <w:rsid w:val="004D6DFA"/>
    <w:rsid w:val="004E0395"/>
    <w:rsid w:val="004E05F9"/>
    <w:rsid w:val="004E071B"/>
    <w:rsid w:val="004E1490"/>
    <w:rsid w:val="004E1F91"/>
    <w:rsid w:val="004E219F"/>
    <w:rsid w:val="004E4B05"/>
    <w:rsid w:val="004E554E"/>
    <w:rsid w:val="004E58E9"/>
    <w:rsid w:val="004E66A1"/>
    <w:rsid w:val="004F01B5"/>
    <w:rsid w:val="004F0B9F"/>
    <w:rsid w:val="004F1C4C"/>
    <w:rsid w:val="004F2298"/>
    <w:rsid w:val="004F2445"/>
    <w:rsid w:val="004F4AC1"/>
    <w:rsid w:val="004F4B4F"/>
    <w:rsid w:val="004F5A41"/>
    <w:rsid w:val="004F7F4D"/>
    <w:rsid w:val="005006D5"/>
    <w:rsid w:val="005009AD"/>
    <w:rsid w:val="005030ED"/>
    <w:rsid w:val="00503DD0"/>
    <w:rsid w:val="00503EF4"/>
    <w:rsid w:val="0050447A"/>
    <w:rsid w:val="0050535E"/>
    <w:rsid w:val="005061FD"/>
    <w:rsid w:val="0050685E"/>
    <w:rsid w:val="005075DF"/>
    <w:rsid w:val="00507C32"/>
    <w:rsid w:val="00510B70"/>
    <w:rsid w:val="00510E47"/>
    <w:rsid w:val="0051393B"/>
    <w:rsid w:val="00513A82"/>
    <w:rsid w:val="00514A42"/>
    <w:rsid w:val="00514AFA"/>
    <w:rsid w:val="005161BF"/>
    <w:rsid w:val="00516F78"/>
    <w:rsid w:val="00516F86"/>
    <w:rsid w:val="00517106"/>
    <w:rsid w:val="00517362"/>
    <w:rsid w:val="005173D2"/>
    <w:rsid w:val="00520639"/>
    <w:rsid w:val="005215C5"/>
    <w:rsid w:val="00522CAA"/>
    <w:rsid w:val="0052368D"/>
    <w:rsid w:val="00523A76"/>
    <w:rsid w:val="00523F79"/>
    <w:rsid w:val="00524281"/>
    <w:rsid w:val="00525E33"/>
    <w:rsid w:val="005264EC"/>
    <w:rsid w:val="0052684A"/>
    <w:rsid w:val="00527A80"/>
    <w:rsid w:val="00530066"/>
    <w:rsid w:val="0053016B"/>
    <w:rsid w:val="005309FD"/>
    <w:rsid w:val="005310B6"/>
    <w:rsid w:val="00531362"/>
    <w:rsid w:val="005329CD"/>
    <w:rsid w:val="00532A75"/>
    <w:rsid w:val="0053481C"/>
    <w:rsid w:val="005355F6"/>
    <w:rsid w:val="00535930"/>
    <w:rsid w:val="005367A3"/>
    <w:rsid w:val="00536B98"/>
    <w:rsid w:val="00537026"/>
    <w:rsid w:val="005379A5"/>
    <w:rsid w:val="00537E31"/>
    <w:rsid w:val="00537F28"/>
    <w:rsid w:val="00540AB6"/>
    <w:rsid w:val="0054220F"/>
    <w:rsid w:val="005425C2"/>
    <w:rsid w:val="00543BC9"/>
    <w:rsid w:val="00544592"/>
    <w:rsid w:val="00545B17"/>
    <w:rsid w:val="0054619E"/>
    <w:rsid w:val="00547317"/>
    <w:rsid w:val="0054748B"/>
    <w:rsid w:val="00547A86"/>
    <w:rsid w:val="00551ACD"/>
    <w:rsid w:val="00553FDC"/>
    <w:rsid w:val="0055420E"/>
    <w:rsid w:val="00556481"/>
    <w:rsid w:val="005567A3"/>
    <w:rsid w:val="0055721B"/>
    <w:rsid w:val="005578D2"/>
    <w:rsid w:val="00560647"/>
    <w:rsid w:val="00562507"/>
    <w:rsid w:val="005629F4"/>
    <w:rsid w:val="00563928"/>
    <w:rsid w:val="00563E9C"/>
    <w:rsid w:val="00564E87"/>
    <w:rsid w:val="005659F9"/>
    <w:rsid w:val="0056684A"/>
    <w:rsid w:val="00567494"/>
    <w:rsid w:val="00567A2A"/>
    <w:rsid w:val="005707C4"/>
    <w:rsid w:val="00570FE2"/>
    <w:rsid w:val="00571CB5"/>
    <w:rsid w:val="00572195"/>
    <w:rsid w:val="005726D1"/>
    <w:rsid w:val="005728E5"/>
    <w:rsid w:val="00572BB7"/>
    <w:rsid w:val="00572C14"/>
    <w:rsid w:val="00573122"/>
    <w:rsid w:val="005734EE"/>
    <w:rsid w:val="00573810"/>
    <w:rsid w:val="005738D4"/>
    <w:rsid w:val="00573B9E"/>
    <w:rsid w:val="0057461A"/>
    <w:rsid w:val="00574AA7"/>
    <w:rsid w:val="005755D9"/>
    <w:rsid w:val="00575D3A"/>
    <w:rsid w:val="00577296"/>
    <w:rsid w:val="005777E0"/>
    <w:rsid w:val="0058136B"/>
    <w:rsid w:val="005814DD"/>
    <w:rsid w:val="0058150D"/>
    <w:rsid w:val="00581B93"/>
    <w:rsid w:val="00581C90"/>
    <w:rsid w:val="00582ACD"/>
    <w:rsid w:val="00584326"/>
    <w:rsid w:val="0058432B"/>
    <w:rsid w:val="0058435E"/>
    <w:rsid w:val="00584550"/>
    <w:rsid w:val="00585019"/>
    <w:rsid w:val="00585AA5"/>
    <w:rsid w:val="005867E8"/>
    <w:rsid w:val="00586829"/>
    <w:rsid w:val="005901F6"/>
    <w:rsid w:val="00590838"/>
    <w:rsid w:val="00590889"/>
    <w:rsid w:val="005911C2"/>
    <w:rsid w:val="00591200"/>
    <w:rsid w:val="00591FEE"/>
    <w:rsid w:val="00592A45"/>
    <w:rsid w:val="00594E4D"/>
    <w:rsid w:val="005952D5"/>
    <w:rsid w:val="00595F3F"/>
    <w:rsid w:val="005971F3"/>
    <w:rsid w:val="005975E8"/>
    <w:rsid w:val="00597FDD"/>
    <w:rsid w:val="005A1251"/>
    <w:rsid w:val="005A174A"/>
    <w:rsid w:val="005A571D"/>
    <w:rsid w:val="005A755E"/>
    <w:rsid w:val="005A7D2B"/>
    <w:rsid w:val="005B069A"/>
    <w:rsid w:val="005B0B47"/>
    <w:rsid w:val="005B1A1E"/>
    <w:rsid w:val="005B1AEA"/>
    <w:rsid w:val="005B251A"/>
    <w:rsid w:val="005B34DD"/>
    <w:rsid w:val="005B387A"/>
    <w:rsid w:val="005B3A10"/>
    <w:rsid w:val="005B416F"/>
    <w:rsid w:val="005B455B"/>
    <w:rsid w:val="005B4AEE"/>
    <w:rsid w:val="005B4EDE"/>
    <w:rsid w:val="005B5717"/>
    <w:rsid w:val="005B5875"/>
    <w:rsid w:val="005B6369"/>
    <w:rsid w:val="005B69A4"/>
    <w:rsid w:val="005B6FF7"/>
    <w:rsid w:val="005B74E3"/>
    <w:rsid w:val="005C0C90"/>
    <w:rsid w:val="005C1E65"/>
    <w:rsid w:val="005C27DA"/>
    <w:rsid w:val="005C2B49"/>
    <w:rsid w:val="005C2DC7"/>
    <w:rsid w:val="005C30B8"/>
    <w:rsid w:val="005C33AE"/>
    <w:rsid w:val="005C42E7"/>
    <w:rsid w:val="005C4450"/>
    <w:rsid w:val="005C4544"/>
    <w:rsid w:val="005C5370"/>
    <w:rsid w:val="005C5A9B"/>
    <w:rsid w:val="005C5D09"/>
    <w:rsid w:val="005C61E3"/>
    <w:rsid w:val="005C6B2F"/>
    <w:rsid w:val="005C6B50"/>
    <w:rsid w:val="005C6D56"/>
    <w:rsid w:val="005C704F"/>
    <w:rsid w:val="005C7491"/>
    <w:rsid w:val="005C77EF"/>
    <w:rsid w:val="005C7AA8"/>
    <w:rsid w:val="005D03A4"/>
    <w:rsid w:val="005D18C8"/>
    <w:rsid w:val="005D1E52"/>
    <w:rsid w:val="005D2DD0"/>
    <w:rsid w:val="005D345E"/>
    <w:rsid w:val="005D3D90"/>
    <w:rsid w:val="005D422A"/>
    <w:rsid w:val="005D68C2"/>
    <w:rsid w:val="005E0C3E"/>
    <w:rsid w:val="005E11C0"/>
    <w:rsid w:val="005E349E"/>
    <w:rsid w:val="005E5ABD"/>
    <w:rsid w:val="005E6EDF"/>
    <w:rsid w:val="005F17EF"/>
    <w:rsid w:val="005F232E"/>
    <w:rsid w:val="005F29DB"/>
    <w:rsid w:val="005F3940"/>
    <w:rsid w:val="005F3FD4"/>
    <w:rsid w:val="005F4645"/>
    <w:rsid w:val="005F5645"/>
    <w:rsid w:val="005F66C6"/>
    <w:rsid w:val="00601A86"/>
    <w:rsid w:val="006021B8"/>
    <w:rsid w:val="00602883"/>
    <w:rsid w:val="00603360"/>
    <w:rsid w:val="00603616"/>
    <w:rsid w:val="006041A1"/>
    <w:rsid w:val="0060488A"/>
    <w:rsid w:val="00605FC6"/>
    <w:rsid w:val="00606B30"/>
    <w:rsid w:val="006072E6"/>
    <w:rsid w:val="00607709"/>
    <w:rsid w:val="00611796"/>
    <w:rsid w:val="006129CF"/>
    <w:rsid w:val="00613DE3"/>
    <w:rsid w:val="00614118"/>
    <w:rsid w:val="00614937"/>
    <w:rsid w:val="00614A3C"/>
    <w:rsid w:val="006152E6"/>
    <w:rsid w:val="006164A6"/>
    <w:rsid w:val="006169D8"/>
    <w:rsid w:val="00616C24"/>
    <w:rsid w:val="00617070"/>
    <w:rsid w:val="006170BA"/>
    <w:rsid w:val="006179AF"/>
    <w:rsid w:val="00617E02"/>
    <w:rsid w:val="006208B1"/>
    <w:rsid w:val="00620C1B"/>
    <w:rsid w:val="00621710"/>
    <w:rsid w:val="00621E3C"/>
    <w:rsid w:val="00622175"/>
    <w:rsid w:val="00622523"/>
    <w:rsid w:val="00622854"/>
    <w:rsid w:val="00623F26"/>
    <w:rsid w:val="00625EF6"/>
    <w:rsid w:val="00626141"/>
    <w:rsid w:val="006261D4"/>
    <w:rsid w:val="00627019"/>
    <w:rsid w:val="00627814"/>
    <w:rsid w:val="00627984"/>
    <w:rsid w:val="006301CB"/>
    <w:rsid w:val="00631802"/>
    <w:rsid w:val="006318D5"/>
    <w:rsid w:val="00632776"/>
    <w:rsid w:val="00632B25"/>
    <w:rsid w:val="00632C73"/>
    <w:rsid w:val="006331A2"/>
    <w:rsid w:val="00633725"/>
    <w:rsid w:val="00633EBD"/>
    <w:rsid w:val="00634C84"/>
    <w:rsid w:val="00634D43"/>
    <w:rsid w:val="00635146"/>
    <w:rsid w:val="00635AF8"/>
    <w:rsid w:val="00636003"/>
    <w:rsid w:val="00636A1B"/>
    <w:rsid w:val="00637160"/>
    <w:rsid w:val="0063763C"/>
    <w:rsid w:val="006406A1"/>
    <w:rsid w:val="00640D52"/>
    <w:rsid w:val="0064112F"/>
    <w:rsid w:val="0064146D"/>
    <w:rsid w:val="006414C3"/>
    <w:rsid w:val="00641A57"/>
    <w:rsid w:val="00641E7A"/>
    <w:rsid w:val="006425C7"/>
    <w:rsid w:val="00642E80"/>
    <w:rsid w:val="00643BEC"/>
    <w:rsid w:val="006443E4"/>
    <w:rsid w:val="00644B26"/>
    <w:rsid w:val="00644D1F"/>
    <w:rsid w:val="00644D24"/>
    <w:rsid w:val="00645A83"/>
    <w:rsid w:val="006465B2"/>
    <w:rsid w:val="00646753"/>
    <w:rsid w:val="00646E61"/>
    <w:rsid w:val="0064773E"/>
    <w:rsid w:val="00647F76"/>
    <w:rsid w:val="00650530"/>
    <w:rsid w:val="00650777"/>
    <w:rsid w:val="00651B2D"/>
    <w:rsid w:val="006520E3"/>
    <w:rsid w:val="00652D0C"/>
    <w:rsid w:val="00653AA6"/>
    <w:rsid w:val="006541C8"/>
    <w:rsid w:val="00654474"/>
    <w:rsid w:val="0065571F"/>
    <w:rsid w:val="006563AE"/>
    <w:rsid w:val="00656F44"/>
    <w:rsid w:val="00657819"/>
    <w:rsid w:val="00660B27"/>
    <w:rsid w:val="006612A4"/>
    <w:rsid w:val="006612C7"/>
    <w:rsid w:val="006628B7"/>
    <w:rsid w:val="00663188"/>
    <w:rsid w:val="006635FE"/>
    <w:rsid w:val="00663874"/>
    <w:rsid w:val="00664276"/>
    <w:rsid w:val="00665245"/>
    <w:rsid w:val="006666E1"/>
    <w:rsid w:val="00667495"/>
    <w:rsid w:val="006674EA"/>
    <w:rsid w:val="006676B7"/>
    <w:rsid w:val="00667912"/>
    <w:rsid w:val="00667F22"/>
    <w:rsid w:val="006720F2"/>
    <w:rsid w:val="006722C1"/>
    <w:rsid w:val="00672315"/>
    <w:rsid w:val="00672F11"/>
    <w:rsid w:val="00673054"/>
    <w:rsid w:val="00673DAC"/>
    <w:rsid w:val="00674579"/>
    <w:rsid w:val="0067463F"/>
    <w:rsid w:val="00674E70"/>
    <w:rsid w:val="006755E2"/>
    <w:rsid w:val="00676234"/>
    <w:rsid w:val="00676BC3"/>
    <w:rsid w:val="00676F00"/>
    <w:rsid w:val="0067773D"/>
    <w:rsid w:val="00677CD9"/>
    <w:rsid w:val="006801DE"/>
    <w:rsid w:val="00680CB8"/>
    <w:rsid w:val="00682A92"/>
    <w:rsid w:val="006837CD"/>
    <w:rsid w:val="00683A03"/>
    <w:rsid w:val="00683F75"/>
    <w:rsid w:val="0068419D"/>
    <w:rsid w:val="00684DEF"/>
    <w:rsid w:val="0068671D"/>
    <w:rsid w:val="006873C7"/>
    <w:rsid w:val="00690683"/>
    <w:rsid w:val="00691109"/>
    <w:rsid w:val="006914E7"/>
    <w:rsid w:val="006930B7"/>
    <w:rsid w:val="006937EF"/>
    <w:rsid w:val="00693D2A"/>
    <w:rsid w:val="00694BD2"/>
    <w:rsid w:val="00694FFB"/>
    <w:rsid w:val="006952D5"/>
    <w:rsid w:val="006968AD"/>
    <w:rsid w:val="006A033B"/>
    <w:rsid w:val="006A0500"/>
    <w:rsid w:val="006A09F6"/>
    <w:rsid w:val="006A1D6B"/>
    <w:rsid w:val="006A215A"/>
    <w:rsid w:val="006A338A"/>
    <w:rsid w:val="006A3CBE"/>
    <w:rsid w:val="006A4469"/>
    <w:rsid w:val="006A4D16"/>
    <w:rsid w:val="006A5592"/>
    <w:rsid w:val="006A564B"/>
    <w:rsid w:val="006A580F"/>
    <w:rsid w:val="006A5C38"/>
    <w:rsid w:val="006A63DD"/>
    <w:rsid w:val="006A7C08"/>
    <w:rsid w:val="006B01C3"/>
    <w:rsid w:val="006B0E64"/>
    <w:rsid w:val="006B16CB"/>
    <w:rsid w:val="006B490E"/>
    <w:rsid w:val="006B4B8C"/>
    <w:rsid w:val="006B4C54"/>
    <w:rsid w:val="006B4D07"/>
    <w:rsid w:val="006B5F1A"/>
    <w:rsid w:val="006B60EC"/>
    <w:rsid w:val="006B72E9"/>
    <w:rsid w:val="006C029F"/>
    <w:rsid w:val="006C0A74"/>
    <w:rsid w:val="006C1246"/>
    <w:rsid w:val="006C1A1B"/>
    <w:rsid w:val="006C2581"/>
    <w:rsid w:val="006C25A3"/>
    <w:rsid w:val="006C2699"/>
    <w:rsid w:val="006C2A8D"/>
    <w:rsid w:val="006C31D0"/>
    <w:rsid w:val="006C3674"/>
    <w:rsid w:val="006C375B"/>
    <w:rsid w:val="006C4F86"/>
    <w:rsid w:val="006C5A42"/>
    <w:rsid w:val="006C5AE2"/>
    <w:rsid w:val="006C5D72"/>
    <w:rsid w:val="006C6628"/>
    <w:rsid w:val="006C66EB"/>
    <w:rsid w:val="006C6A47"/>
    <w:rsid w:val="006C6BA4"/>
    <w:rsid w:val="006C76FF"/>
    <w:rsid w:val="006D0D5B"/>
    <w:rsid w:val="006D1172"/>
    <w:rsid w:val="006D2732"/>
    <w:rsid w:val="006D2B88"/>
    <w:rsid w:val="006D3418"/>
    <w:rsid w:val="006D34E1"/>
    <w:rsid w:val="006D44BF"/>
    <w:rsid w:val="006D52F8"/>
    <w:rsid w:val="006D55B7"/>
    <w:rsid w:val="006D5749"/>
    <w:rsid w:val="006D6523"/>
    <w:rsid w:val="006D75B5"/>
    <w:rsid w:val="006D7DC3"/>
    <w:rsid w:val="006E0110"/>
    <w:rsid w:val="006E01A2"/>
    <w:rsid w:val="006E057E"/>
    <w:rsid w:val="006E0A95"/>
    <w:rsid w:val="006E158A"/>
    <w:rsid w:val="006E1ADE"/>
    <w:rsid w:val="006E1C22"/>
    <w:rsid w:val="006E1F31"/>
    <w:rsid w:val="006E4321"/>
    <w:rsid w:val="006E5C45"/>
    <w:rsid w:val="006E5C66"/>
    <w:rsid w:val="006E693C"/>
    <w:rsid w:val="006E7364"/>
    <w:rsid w:val="006F0020"/>
    <w:rsid w:val="006F08EC"/>
    <w:rsid w:val="006F1831"/>
    <w:rsid w:val="006F1BB9"/>
    <w:rsid w:val="006F25E0"/>
    <w:rsid w:val="006F2F0F"/>
    <w:rsid w:val="006F35B7"/>
    <w:rsid w:val="006F3F86"/>
    <w:rsid w:val="006F59E4"/>
    <w:rsid w:val="006F5A43"/>
    <w:rsid w:val="006F60D8"/>
    <w:rsid w:val="006F6289"/>
    <w:rsid w:val="006F6D95"/>
    <w:rsid w:val="006F7954"/>
    <w:rsid w:val="00700047"/>
    <w:rsid w:val="007003CA"/>
    <w:rsid w:val="0070050A"/>
    <w:rsid w:val="00701D71"/>
    <w:rsid w:val="007022F8"/>
    <w:rsid w:val="007026FF"/>
    <w:rsid w:val="0070293D"/>
    <w:rsid w:val="00705783"/>
    <w:rsid w:val="00706396"/>
    <w:rsid w:val="007065C0"/>
    <w:rsid w:val="007077A8"/>
    <w:rsid w:val="00707ECB"/>
    <w:rsid w:val="0071025E"/>
    <w:rsid w:val="00712B03"/>
    <w:rsid w:val="00712F36"/>
    <w:rsid w:val="00714823"/>
    <w:rsid w:val="007153B4"/>
    <w:rsid w:val="007154AD"/>
    <w:rsid w:val="00715AD0"/>
    <w:rsid w:val="00715CA6"/>
    <w:rsid w:val="007169E1"/>
    <w:rsid w:val="00716AB8"/>
    <w:rsid w:val="00716B54"/>
    <w:rsid w:val="00720B34"/>
    <w:rsid w:val="00720E3C"/>
    <w:rsid w:val="0072108B"/>
    <w:rsid w:val="0072151E"/>
    <w:rsid w:val="00722326"/>
    <w:rsid w:val="00724233"/>
    <w:rsid w:val="007249DD"/>
    <w:rsid w:val="00724F8A"/>
    <w:rsid w:val="00725152"/>
    <w:rsid w:val="007257CD"/>
    <w:rsid w:val="00726791"/>
    <w:rsid w:val="00727BC6"/>
    <w:rsid w:val="00731E97"/>
    <w:rsid w:val="007329DC"/>
    <w:rsid w:val="00732F85"/>
    <w:rsid w:val="00732FD4"/>
    <w:rsid w:val="00732FE1"/>
    <w:rsid w:val="007332D0"/>
    <w:rsid w:val="00733824"/>
    <w:rsid w:val="00733D5E"/>
    <w:rsid w:val="007347CA"/>
    <w:rsid w:val="00735841"/>
    <w:rsid w:val="00735A77"/>
    <w:rsid w:val="0073640D"/>
    <w:rsid w:val="00737853"/>
    <w:rsid w:val="00737B38"/>
    <w:rsid w:val="00740438"/>
    <w:rsid w:val="00740A6B"/>
    <w:rsid w:val="00740A6E"/>
    <w:rsid w:val="00741515"/>
    <w:rsid w:val="007415BF"/>
    <w:rsid w:val="00741931"/>
    <w:rsid w:val="00743454"/>
    <w:rsid w:val="00743737"/>
    <w:rsid w:val="007440C7"/>
    <w:rsid w:val="0074411A"/>
    <w:rsid w:val="007453CA"/>
    <w:rsid w:val="0074578C"/>
    <w:rsid w:val="00745852"/>
    <w:rsid w:val="00745A27"/>
    <w:rsid w:val="00745D95"/>
    <w:rsid w:val="007460FA"/>
    <w:rsid w:val="007472E5"/>
    <w:rsid w:val="007477A1"/>
    <w:rsid w:val="00750DB7"/>
    <w:rsid w:val="0075204B"/>
    <w:rsid w:val="007525BF"/>
    <w:rsid w:val="00752622"/>
    <w:rsid w:val="00752857"/>
    <w:rsid w:val="007531B1"/>
    <w:rsid w:val="0075323E"/>
    <w:rsid w:val="00753A11"/>
    <w:rsid w:val="00753CD4"/>
    <w:rsid w:val="00754931"/>
    <w:rsid w:val="00755483"/>
    <w:rsid w:val="00757111"/>
    <w:rsid w:val="007576E4"/>
    <w:rsid w:val="00757C20"/>
    <w:rsid w:val="007603E6"/>
    <w:rsid w:val="0076067E"/>
    <w:rsid w:val="00760B74"/>
    <w:rsid w:val="00760FD9"/>
    <w:rsid w:val="007619B8"/>
    <w:rsid w:val="00762233"/>
    <w:rsid w:val="0076227F"/>
    <w:rsid w:val="0076272C"/>
    <w:rsid w:val="007634B9"/>
    <w:rsid w:val="00763C00"/>
    <w:rsid w:val="0076434B"/>
    <w:rsid w:val="00764FAB"/>
    <w:rsid w:val="0076509B"/>
    <w:rsid w:val="007656A7"/>
    <w:rsid w:val="0076576D"/>
    <w:rsid w:val="00766054"/>
    <w:rsid w:val="00766F7E"/>
    <w:rsid w:val="00767B0B"/>
    <w:rsid w:val="00770630"/>
    <w:rsid w:val="0077065E"/>
    <w:rsid w:val="00771428"/>
    <w:rsid w:val="00771E83"/>
    <w:rsid w:val="00772B1D"/>
    <w:rsid w:val="00772E1E"/>
    <w:rsid w:val="007735DA"/>
    <w:rsid w:val="00773B28"/>
    <w:rsid w:val="007745EE"/>
    <w:rsid w:val="00775B77"/>
    <w:rsid w:val="00775EDD"/>
    <w:rsid w:val="0077602C"/>
    <w:rsid w:val="00776199"/>
    <w:rsid w:val="00776B44"/>
    <w:rsid w:val="00777232"/>
    <w:rsid w:val="007776F1"/>
    <w:rsid w:val="007777B8"/>
    <w:rsid w:val="00780EEA"/>
    <w:rsid w:val="00780FD5"/>
    <w:rsid w:val="007812BE"/>
    <w:rsid w:val="007817BE"/>
    <w:rsid w:val="007818B2"/>
    <w:rsid w:val="0078265A"/>
    <w:rsid w:val="00783C06"/>
    <w:rsid w:val="00784ABF"/>
    <w:rsid w:val="00785038"/>
    <w:rsid w:val="007865C4"/>
    <w:rsid w:val="00790D88"/>
    <w:rsid w:val="00790E97"/>
    <w:rsid w:val="00790EF1"/>
    <w:rsid w:val="00791D5F"/>
    <w:rsid w:val="00792091"/>
    <w:rsid w:val="00792AC7"/>
    <w:rsid w:val="00792AED"/>
    <w:rsid w:val="00792C7F"/>
    <w:rsid w:val="0079719E"/>
    <w:rsid w:val="00797E57"/>
    <w:rsid w:val="007A07FE"/>
    <w:rsid w:val="007A0944"/>
    <w:rsid w:val="007A0A04"/>
    <w:rsid w:val="007A1489"/>
    <w:rsid w:val="007A2819"/>
    <w:rsid w:val="007A5C17"/>
    <w:rsid w:val="007A5F57"/>
    <w:rsid w:val="007A6AEC"/>
    <w:rsid w:val="007A7651"/>
    <w:rsid w:val="007B034B"/>
    <w:rsid w:val="007B0DCE"/>
    <w:rsid w:val="007B1006"/>
    <w:rsid w:val="007B1C84"/>
    <w:rsid w:val="007B25B1"/>
    <w:rsid w:val="007B28FB"/>
    <w:rsid w:val="007B3086"/>
    <w:rsid w:val="007B5759"/>
    <w:rsid w:val="007B71BC"/>
    <w:rsid w:val="007C0BC2"/>
    <w:rsid w:val="007C158D"/>
    <w:rsid w:val="007C1FBF"/>
    <w:rsid w:val="007C205F"/>
    <w:rsid w:val="007C2D9A"/>
    <w:rsid w:val="007C3967"/>
    <w:rsid w:val="007C3AE6"/>
    <w:rsid w:val="007C3AE8"/>
    <w:rsid w:val="007C3DC9"/>
    <w:rsid w:val="007C4B00"/>
    <w:rsid w:val="007C5E27"/>
    <w:rsid w:val="007C625B"/>
    <w:rsid w:val="007C6435"/>
    <w:rsid w:val="007C7690"/>
    <w:rsid w:val="007D0871"/>
    <w:rsid w:val="007D0AC0"/>
    <w:rsid w:val="007D0E63"/>
    <w:rsid w:val="007D1BA4"/>
    <w:rsid w:val="007D1F73"/>
    <w:rsid w:val="007D1FB3"/>
    <w:rsid w:val="007D3019"/>
    <w:rsid w:val="007D32AA"/>
    <w:rsid w:val="007D3D9B"/>
    <w:rsid w:val="007D47B5"/>
    <w:rsid w:val="007D4B3E"/>
    <w:rsid w:val="007D5142"/>
    <w:rsid w:val="007D5377"/>
    <w:rsid w:val="007D5529"/>
    <w:rsid w:val="007D5F98"/>
    <w:rsid w:val="007D701A"/>
    <w:rsid w:val="007D79D3"/>
    <w:rsid w:val="007E0BFA"/>
    <w:rsid w:val="007E0C1D"/>
    <w:rsid w:val="007E12B1"/>
    <w:rsid w:val="007E3514"/>
    <w:rsid w:val="007E4E22"/>
    <w:rsid w:val="007E786F"/>
    <w:rsid w:val="007E7A35"/>
    <w:rsid w:val="007E7C22"/>
    <w:rsid w:val="007E7D06"/>
    <w:rsid w:val="007F053D"/>
    <w:rsid w:val="007F16F8"/>
    <w:rsid w:val="007F174C"/>
    <w:rsid w:val="007F2796"/>
    <w:rsid w:val="007F3D90"/>
    <w:rsid w:val="007F4A9A"/>
    <w:rsid w:val="007F5136"/>
    <w:rsid w:val="007F5974"/>
    <w:rsid w:val="007F5C35"/>
    <w:rsid w:val="007F75D0"/>
    <w:rsid w:val="007F7653"/>
    <w:rsid w:val="00800062"/>
    <w:rsid w:val="00800891"/>
    <w:rsid w:val="00800A97"/>
    <w:rsid w:val="0080185B"/>
    <w:rsid w:val="00801955"/>
    <w:rsid w:val="00802253"/>
    <w:rsid w:val="008022A3"/>
    <w:rsid w:val="00802F23"/>
    <w:rsid w:val="008036F7"/>
    <w:rsid w:val="00803F85"/>
    <w:rsid w:val="008050FF"/>
    <w:rsid w:val="008052F7"/>
    <w:rsid w:val="00806724"/>
    <w:rsid w:val="008076A2"/>
    <w:rsid w:val="00810AE3"/>
    <w:rsid w:val="00810EBA"/>
    <w:rsid w:val="00811CCD"/>
    <w:rsid w:val="00812BB8"/>
    <w:rsid w:val="00812EDE"/>
    <w:rsid w:val="00812FC0"/>
    <w:rsid w:val="008132C0"/>
    <w:rsid w:val="0081399B"/>
    <w:rsid w:val="00814267"/>
    <w:rsid w:val="00814954"/>
    <w:rsid w:val="00814AE6"/>
    <w:rsid w:val="00814B3E"/>
    <w:rsid w:val="00814F1F"/>
    <w:rsid w:val="0081592D"/>
    <w:rsid w:val="00816AA4"/>
    <w:rsid w:val="00816B42"/>
    <w:rsid w:val="00816CF3"/>
    <w:rsid w:val="008173D7"/>
    <w:rsid w:val="00820417"/>
    <w:rsid w:val="008222B8"/>
    <w:rsid w:val="00824543"/>
    <w:rsid w:val="008261B1"/>
    <w:rsid w:val="00826982"/>
    <w:rsid w:val="00826C8A"/>
    <w:rsid w:val="008301B1"/>
    <w:rsid w:val="00830256"/>
    <w:rsid w:val="008304D7"/>
    <w:rsid w:val="00830ABD"/>
    <w:rsid w:val="008315FA"/>
    <w:rsid w:val="008323F3"/>
    <w:rsid w:val="00832506"/>
    <w:rsid w:val="008325D1"/>
    <w:rsid w:val="00832BEA"/>
    <w:rsid w:val="00832D19"/>
    <w:rsid w:val="00833A36"/>
    <w:rsid w:val="00833EDB"/>
    <w:rsid w:val="00833F14"/>
    <w:rsid w:val="00834203"/>
    <w:rsid w:val="008362C3"/>
    <w:rsid w:val="00837DE8"/>
    <w:rsid w:val="00841ABF"/>
    <w:rsid w:val="00842038"/>
    <w:rsid w:val="008441BD"/>
    <w:rsid w:val="00844FE5"/>
    <w:rsid w:val="00845D28"/>
    <w:rsid w:val="00847582"/>
    <w:rsid w:val="00847E52"/>
    <w:rsid w:val="00847E53"/>
    <w:rsid w:val="00850957"/>
    <w:rsid w:val="00851766"/>
    <w:rsid w:val="00851B83"/>
    <w:rsid w:val="008524A7"/>
    <w:rsid w:val="008530F9"/>
    <w:rsid w:val="00853AD7"/>
    <w:rsid w:val="0085552B"/>
    <w:rsid w:val="00855C21"/>
    <w:rsid w:val="00856A6F"/>
    <w:rsid w:val="00857A14"/>
    <w:rsid w:val="00857D4F"/>
    <w:rsid w:val="00857E43"/>
    <w:rsid w:val="008611B7"/>
    <w:rsid w:val="00861F04"/>
    <w:rsid w:val="0086216B"/>
    <w:rsid w:val="00862975"/>
    <w:rsid w:val="008635AD"/>
    <w:rsid w:val="0086494F"/>
    <w:rsid w:val="00864FBA"/>
    <w:rsid w:val="008652B1"/>
    <w:rsid w:val="008655AF"/>
    <w:rsid w:val="008658D0"/>
    <w:rsid w:val="00866C60"/>
    <w:rsid w:val="008674DD"/>
    <w:rsid w:val="0087043C"/>
    <w:rsid w:val="00870B24"/>
    <w:rsid w:val="0087187B"/>
    <w:rsid w:val="00872468"/>
    <w:rsid w:val="00873B6B"/>
    <w:rsid w:val="00873BD5"/>
    <w:rsid w:val="00874902"/>
    <w:rsid w:val="00875DBB"/>
    <w:rsid w:val="00875FB4"/>
    <w:rsid w:val="00876534"/>
    <w:rsid w:val="00877DED"/>
    <w:rsid w:val="008805A7"/>
    <w:rsid w:val="00880ED7"/>
    <w:rsid w:val="00880FAB"/>
    <w:rsid w:val="0088124F"/>
    <w:rsid w:val="008823E4"/>
    <w:rsid w:val="00882A2C"/>
    <w:rsid w:val="0088377A"/>
    <w:rsid w:val="00884232"/>
    <w:rsid w:val="008844A7"/>
    <w:rsid w:val="00884B20"/>
    <w:rsid w:val="00885698"/>
    <w:rsid w:val="00885B78"/>
    <w:rsid w:val="008871B2"/>
    <w:rsid w:val="008873D7"/>
    <w:rsid w:val="00887D61"/>
    <w:rsid w:val="00890B99"/>
    <w:rsid w:val="00890D87"/>
    <w:rsid w:val="00891156"/>
    <w:rsid w:val="00891C5D"/>
    <w:rsid w:val="00892994"/>
    <w:rsid w:val="00892E12"/>
    <w:rsid w:val="008934D7"/>
    <w:rsid w:val="0089433A"/>
    <w:rsid w:val="00894E54"/>
    <w:rsid w:val="00895576"/>
    <w:rsid w:val="00896027"/>
    <w:rsid w:val="008A0D41"/>
    <w:rsid w:val="008A1A4D"/>
    <w:rsid w:val="008A25E2"/>
    <w:rsid w:val="008A2A15"/>
    <w:rsid w:val="008A379D"/>
    <w:rsid w:val="008A3DA3"/>
    <w:rsid w:val="008A4924"/>
    <w:rsid w:val="008A543E"/>
    <w:rsid w:val="008A54A2"/>
    <w:rsid w:val="008A5A12"/>
    <w:rsid w:val="008A6583"/>
    <w:rsid w:val="008A6B58"/>
    <w:rsid w:val="008A7087"/>
    <w:rsid w:val="008A73DC"/>
    <w:rsid w:val="008B123E"/>
    <w:rsid w:val="008B13F4"/>
    <w:rsid w:val="008B1FC9"/>
    <w:rsid w:val="008B2000"/>
    <w:rsid w:val="008B27D8"/>
    <w:rsid w:val="008B2D35"/>
    <w:rsid w:val="008B3E08"/>
    <w:rsid w:val="008B4535"/>
    <w:rsid w:val="008B5755"/>
    <w:rsid w:val="008B5D3D"/>
    <w:rsid w:val="008B60A4"/>
    <w:rsid w:val="008B61FA"/>
    <w:rsid w:val="008B66B5"/>
    <w:rsid w:val="008B6921"/>
    <w:rsid w:val="008C0169"/>
    <w:rsid w:val="008C1987"/>
    <w:rsid w:val="008C1CE4"/>
    <w:rsid w:val="008C2590"/>
    <w:rsid w:val="008C2996"/>
    <w:rsid w:val="008C3226"/>
    <w:rsid w:val="008C3475"/>
    <w:rsid w:val="008C3F9B"/>
    <w:rsid w:val="008C5104"/>
    <w:rsid w:val="008C5B01"/>
    <w:rsid w:val="008C7E79"/>
    <w:rsid w:val="008D0217"/>
    <w:rsid w:val="008D38D3"/>
    <w:rsid w:val="008D41BA"/>
    <w:rsid w:val="008D4862"/>
    <w:rsid w:val="008D5629"/>
    <w:rsid w:val="008D5F70"/>
    <w:rsid w:val="008D61B8"/>
    <w:rsid w:val="008D6212"/>
    <w:rsid w:val="008D714B"/>
    <w:rsid w:val="008D7D6C"/>
    <w:rsid w:val="008E0101"/>
    <w:rsid w:val="008E0379"/>
    <w:rsid w:val="008E16DD"/>
    <w:rsid w:val="008E1EA1"/>
    <w:rsid w:val="008E2780"/>
    <w:rsid w:val="008E28C2"/>
    <w:rsid w:val="008E2BE2"/>
    <w:rsid w:val="008E2E93"/>
    <w:rsid w:val="008E41FB"/>
    <w:rsid w:val="008E5041"/>
    <w:rsid w:val="008E6198"/>
    <w:rsid w:val="008E724B"/>
    <w:rsid w:val="008E725B"/>
    <w:rsid w:val="008E77DB"/>
    <w:rsid w:val="008E78E1"/>
    <w:rsid w:val="008F199D"/>
    <w:rsid w:val="008F1B6E"/>
    <w:rsid w:val="008F39F7"/>
    <w:rsid w:val="008F3A44"/>
    <w:rsid w:val="008F3FC8"/>
    <w:rsid w:val="008F4B78"/>
    <w:rsid w:val="008F5079"/>
    <w:rsid w:val="008F6246"/>
    <w:rsid w:val="008F7A23"/>
    <w:rsid w:val="00901DDE"/>
    <w:rsid w:val="009032F5"/>
    <w:rsid w:val="00904158"/>
    <w:rsid w:val="00904396"/>
    <w:rsid w:val="009046DB"/>
    <w:rsid w:val="0090488D"/>
    <w:rsid w:val="00904947"/>
    <w:rsid w:val="009051F7"/>
    <w:rsid w:val="009058F4"/>
    <w:rsid w:val="00905B8C"/>
    <w:rsid w:val="00907F33"/>
    <w:rsid w:val="00910305"/>
    <w:rsid w:val="00910734"/>
    <w:rsid w:val="009117A3"/>
    <w:rsid w:val="00911E24"/>
    <w:rsid w:val="00912BE2"/>
    <w:rsid w:val="0091302C"/>
    <w:rsid w:val="009133AD"/>
    <w:rsid w:val="009136C9"/>
    <w:rsid w:val="00915909"/>
    <w:rsid w:val="00915BA9"/>
    <w:rsid w:val="00917335"/>
    <w:rsid w:val="009174FB"/>
    <w:rsid w:val="00917CC5"/>
    <w:rsid w:val="00921BB5"/>
    <w:rsid w:val="00921D6C"/>
    <w:rsid w:val="0092270C"/>
    <w:rsid w:val="00922ECC"/>
    <w:rsid w:val="00923D29"/>
    <w:rsid w:val="009257B7"/>
    <w:rsid w:val="00925E7F"/>
    <w:rsid w:val="009275B6"/>
    <w:rsid w:val="0092766A"/>
    <w:rsid w:val="00927EC2"/>
    <w:rsid w:val="009307AE"/>
    <w:rsid w:val="0093187A"/>
    <w:rsid w:val="00932083"/>
    <w:rsid w:val="00933477"/>
    <w:rsid w:val="00935574"/>
    <w:rsid w:val="0093699B"/>
    <w:rsid w:val="00936D9F"/>
    <w:rsid w:val="00941BE9"/>
    <w:rsid w:val="0094200F"/>
    <w:rsid w:val="00946880"/>
    <w:rsid w:val="00946881"/>
    <w:rsid w:val="00947C1C"/>
    <w:rsid w:val="00951BC9"/>
    <w:rsid w:val="00953C66"/>
    <w:rsid w:val="00953D5C"/>
    <w:rsid w:val="00954FBC"/>
    <w:rsid w:val="00955335"/>
    <w:rsid w:val="00955C61"/>
    <w:rsid w:val="009563FC"/>
    <w:rsid w:val="00956696"/>
    <w:rsid w:val="00956C2B"/>
    <w:rsid w:val="00956DC1"/>
    <w:rsid w:val="0095751B"/>
    <w:rsid w:val="0095782B"/>
    <w:rsid w:val="00957D5F"/>
    <w:rsid w:val="00960137"/>
    <w:rsid w:val="009618C7"/>
    <w:rsid w:val="00963981"/>
    <w:rsid w:val="0096460A"/>
    <w:rsid w:val="009653B4"/>
    <w:rsid w:val="009653C4"/>
    <w:rsid w:val="009663CF"/>
    <w:rsid w:val="00966E1D"/>
    <w:rsid w:val="009676E9"/>
    <w:rsid w:val="00967A0A"/>
    <w:rsid w:val="00967F3A"/>
    <w:rsid w:val="00970FF1"/>
    <w:rsid w:val="00971920"/>
    <w:rsid w:val="009721AC"/>
    <w:rsid w:val="00972F45"/>
    <w:rsid w:val="009733CB"/>
    <w:rsid w:val="00973899"/>
    <w:rsid w:val="009738D4"/>
    <w:rsid w:val="00973ABB"/>
    <w:rsid w:val="00973BD2"/>
    <w:rsid w:val="00973BEB"/>
    <w:rsid w:val="00974819"/>
    <w:rsid w:val="00974FBE"/>
    <w:rsid w:val="00975976"/>
    <w:rsid w:val="009759D7"/>
    <w:rsid w:val="00977908"/>
    <w:rsid w:val="00982FAB"/>
    <w:rsid w:val="00983804"/>
    <w:rsid w:val="00983879"/>
    <w:rsid w:val="00983BDE"/>
    <w:rsid w:val="009841DB"/>
    <w:rsid w:val="00984A7C"/>
    <w:rsid w:val="0098514D"/>
    <w:rsid w:val="00985A9C"/>
    <w:rsid w:val="009861FC"/>
    <w:rsid w:val="0098659C"/>
    <w:rsid w:val="00986A68"/>
    <w:rsid w:val="00986DDA"/>
    <w:rsid w:val="0098796C"/>
    <w:rsid w:val="00987987"/>
    <w:rsid w:val="00987C0A"/>
    <w:rsid w:val="00987D8E"/>
    <w:rsid w:val="009913CB"/>
    <w:rsid w:val="0099247E"/>
    <w:rsid w:val="00992E7F"/>
    <w:rsid w:val="00993C96"/>
    <w:rsid w:val="009942F9"/>
    <w:rsid w:val="009944D7"/>
    <w:rsid w:val="009961B4"/>
    <w:rsid w:val="009978C4"/>
    <w:rsid w:val="009A0CB8"/>
    <w:rsid w:val="009A1BD4"/>
    <w:rsid w:val="009A1F23"/>
    <w:rsid w:val="009A2663"/>
    <w:rsid w:val="009A3123"/>
    <w:rsid w:val="009A47A2"/>
    <w:rsid w:val="009A5000"/>
    <w:rsid w:val="009A53FA"/>
    <w:rsid w:val="009A5CE0"/>
    <w:rsid w:val="009A634F"/>
    <w:rsid w:val="009A7155"/>
    <w:rsid w:val="009A754D"/>
    <w:rsid w:val="009A775D"/>
    <w:rsid w:val="009A7BE1"/>
    <w:rsid w:val="009B0162"/>
    <w:rsid w:val="009B1FAB"/>
    <w:rsid w:val="009B2186"/>
    <w:rsid w:val="009B2773"/>
    <w:rsid w:val="009B3645"/>
    <w:rsid w:val="009B4478"/>
    <w:rsid w:val="009B480C"/>
    <w:rsid w:val="009B4E80"/>
    <w:rsid w:val="009B5497"/>
    <w:rsid w:val="009B6865"/>
    <w:rsid w:val="009B7B76"/>
    <w:rsid w:val="009B7C62"/>
    <w:rsid w:val="009C1DC7"/>
    <w:rsid w:val="009C2E2D"/>
    <w:rsid w:val="009C2EEB"/>
    <w:rsid w:val="009C45F9"/>
    <w:rsid w:val="009C4B72"/>
    <w:rsid w:val="009C5763"/>
    <w:rsid w:val="009D024A"/>
    <w:rsid w:val="009D0682"/>
    <w:rsid w:val="009D12A5"/>
    <w:rsid w:val="009D25C1"/>
    <w:rsid w:val="009D338C"/>
    <w:rsid w:val="009D3C79"/>
    <w:rsid w:val="009D40E3"/>
    <w:rsid w:val="009D4867"/>
    <w:rsid w:val="009D50C5"/>
    <w:rsid w:val="009D6B0D"/>
    <w:rsid w:val="009D71E5"/>
    <w:rsid w:val="009D7C34"/>
    <w:rsid w:val="009D7E77"/>
    <w:rsid w:val="009E10C7"/>
    <w:rsid w:val="009E1C57"/>
    <w:rsid w:val="009E2600"/>
    <w:rsid w:val="009E3281"/>
    <w:rsid w:val="009E3BCD"/>
    <w:rsid w:val="009E475C"/>
    <w:rsid w:val="009E6703"/>
    <w:rsid w:val="009E68BD"/>
    <w:rsid w:val="009E6B92"/>
    <w:rsid w:val="009E7262"/>
    <w:rsid w:val="009E7633"/>
    <w:rsid w:val="009E7BCF"/>
    <w:rsid w:val="009F0264"/>
    <w:rsid w:val="009F03BB"/>
    <w:rsid w:val="009F142E"/>
    <w:rsid w:val="009F203C"/>
    <w:rsid w:val="009F2868"/>
    <w:rsid w:val="009F2D7B"/>
    <w:rsid w:val="009F33F3"/>
    <w:rsid w:val="009F39CD"/>
    <w:rsid w:val="009F3C21"/>
    <w:rsid w:val="009F4394"/>
    <w:rsid w:val="009F548F"/>
    <w:rsid w:val="009F62BA"/>
    <w:rsid w:val="009F63E1"/>
    <w:rsid w:val="009F7CAC"/>
    <w:rsid w:val="00A00430"/>
    <w:rsid w:val="00A004CF"/>
    <w:rsid w:val="00A01999"/>
    <w:rsid w:val="00A01A2C"/>
    <w:rsid w:val="00A02B41"/>
    <w:rsid w:val="00A05B7A"/>
    <w:rsid w:val="00A0631D"/>
    <w:rsid w:val="00A066B2"/>
    <w:rsid w:val="00A06812"/>
    <w:rsid w:val="00A07032"/>
    <w:rsid w:val="00A10891"/>
    <w:rsid w:val="00A10AD2"/>
    <w:rsid w:val="00A10CBA"/>
    <w:rsid w:val="00A11229"/>
    <w:rsid w:val="00A11824"/>
    <w:rsid w:val="00A119B4"/>
    <w:rsid w:val="00A12D94"/>
    <w:rsid w:val="00A12F03"/>
    <w:rsid w:val="00A1378D"/>
    <w:rsid w:val="00A138FA"/>
    <w:rsid w:val="00A13CF2"/>
    <w:rsid w:val="00A13E30"/>
    <w:rsid w:val="00A13FF9"/>
    <w:rsid w:val="00A14044"/>
    <w:rsid w:val="00A14285"/>
    <w:rsid w:val="00A14334"/>
    <w:rsid w:val="00A14B0A"/>
    <w:rsid w:val="00A16828"/>
    <w:rsid w:val="00A16AF1"/>
    <w:rsid w:val="00A1709B"/>
    <w:rsid w:val="00A2034C"/>
    <w:rsid w:val="00A219D9"/>
    <w:rsid w:val="00A21E7F"/>
    <w:rsid w:val="00A2264F"/>
    <w:rsid w:val="00A2294D"/>
    <w:rsid w:val="00A22AE4"/>
    <w:rsid w:val="00A233CD"/>
    <w:rsid w:val="00A233FA"/>
    <w:rsid w:val="00A25872"/>
    <w:rsid w:val="00A2699B"/>
    <w:rsid w:val="00A26DAE"/>
    <w:rsid w:val="00A26F8C"/>
    <w:rsid w:val="00A2748C"/>
    <w:rsid w:val="00A27865"/>
    <w:rsid w:val="00A27C4B"/>
    <w:rsid w:val="00A3063D"/>
    <w:rsid w:val="00A3222B"/>
    <w:rsid w:val="00A32B43"/>
    <w:rsid w:val="00A32F8A"/>
    <w:rsid w:val="00A3317D"/>
    <w:rsid w:val="00A33E2A"/>
    <w:rsid w:val="00A3488F"/>
    <w:rsid w:val="00A34C1F"/>
    <w:rsid w:val="00A3515A"/>
    <w:rsid w:val="00A35554"/>
    <w:rsid w:val="00A35A5E"/>
    <w:rsid w:val="00A35FEA"/>
    <w:rsid w:val="00A366B5"/>
    <w:rsid w:val="00A36DC5"/>
    <w:rsid w:val="00A37589"/>
    <w:rsid w:val="00A37F32"/>
    <w:rsid w:val="00A405F2"/>
    <w:rsid w:val="00A4149C"/>
    <w:rsid w:val="00A4156B"/>
    <w:rsid w:val="00A4168E"/>
    <w:rsid w:val="00A41C56"/>
    <w:rsid w:val="00A41DA8"/>
    <w:rsid w:val="00A43298"/>
    <w:rsid w:val="00A4440B"/>
    <w:rsid w:val="00A447B2"/>
    <w:rsid w:val="00A44F9D"/>
    <w:rsid w:val="00A45118"/>
    <w:rsid w:val="00A468AE"/>
    <w:rsid w:val="00A46D8E"/>
    <w:rsid w:val="00A47A88"/>
    <w:rsid w:val="00A47DAE"/>
    <w:rsid w:val="00A47E51"/>
    <w:rsid w:val="00A50905"/>
    <w:rsid w:val="00A50CEF"/>
    <w:rsid w:val="00A50DF7"/>
    <w:rsid w:val="00A50E64"/>
    <w:rsid w:val="00A5140B"/>
    <w:rsid w:val="00A52305"/>
    <w:rsid w:val="00A52C17"/>
    <w:rsid w:val="00A532AC"/>
    <w:rsid w:val="00A53433"/>
    <w:rsid w:val="00A5391D"/>
    <w:rsid w:val="00A53AA1"/>
    <w:rsid w:val="00A5535F"/>
    <w:rsid w:val="00A5595E"/>
    <w:rsid w:val="00A55B79"/>
    <w:rsid w:val="00A55DF0"/>
    <w:rsid w:val="00A55FE6"/>
    <w:rsid w:val="00A574A4"/>
    <w:rsid w:val="00A575C3"/>
    <w:rsid w:val="00A617F5"/>
    <w:rsid w:val="00A61E57"/>
    <w:rsid w:val="00A6284F"/>
    <w:rsid w:val="00A628E7"/>
    <w:rsid w:val="00A64332"/>
    <w:rsid w:val="00A65875"/>
    <w:rsid w:val="00A659AC"/>
    <w:rsid w:val="00A66241"/>
    <w:rsid w:val="00A66E64"/>
    <w:rsid w:val="00A67803"/>
    <w:rsid w:val="00A71782"/>
    <w:rsid w:val="00A72070"/>
    <w:rsid w:val="00A7350C"/>
    <w:rsid w:val="00A74F89"/>
    <w:rsid w:val="00A75454"/>
    <w:rsid w:val="00A76C0B"/>
    <w:rsid w:val="00A77E6A"/>
    <w:rsid w:val="00A77EFF"/>
    <w:rsid w:val="00A81BC7"/>
    <w:rsid w:val="00A82339"/>
    <w:rsid w:val="00A82448"/>
    <w:rsid w:val="00A82BBE"/>
    <w:rsid w:val="00A838F2"/>
    <w:rsid w:val="00A83CBF"/>
    <w:rsid w:val="00A857E2"/>
    <w:rsid w:val="00A8644E"/>
    <w:rsid w:val="00A869D8"/>
    <w:rsid w:val="00A86E86"/>
    <w:rsid w:val="00A8792F"/>
    <w:rsid w:val="00A9049E"/>
    <w:rsid w:val="00A904E9"/>
    <w:rsid w:val="00A9115A"/>
    <w:rsid w:val="00A92568"/>
    <w:rsid w:val="00A93158"/>
    <w:rsid w:val="00A93ECE"/>
    <w:rsid w:val="00A94020"/>
    <w:rsid w:val="00A944E3"/>
    <w:rsid w:val="00A951BD"/>
    <w:rsid w:val="00A9627B"/>
    <w:rsid w:val="00A963B0"/>
    <w:rsid w:val="00A963C0"/>
    <w:rsid w:val="00A964D6"/>
    <w:rsid w:val="00A96980"/>
    <w:rsid w:val="00A96AED"/>
    <w:rsid w:val="00AA0076"/>
    <w:rsid w:val="00AA16B3"/>
    <w:rsid w:val="00AA1AB3"/>
    <w:rsid w:val="00AA1FD1"/>
    <w:rsid w:val="00AA242D"/>
    <w:rsid w:val="00AA2AEE"/>
    <w:rsid w:val="00AA3127"/>
    <w:rsid w:val="00AA43E9"/>
    <w:rsid w:val="00AA4670"/>
    <w:rsid w:val="00AA4A2C"/>
    <w:rsid w:val="00AA554A"/>
    <w:rsid w:val="00AA5D7C"/>
    <w:rsid w:val="00AA638D"/>
    <w:rsid w:val="00AB066D"/>
    <w:rsid w:val="00AB130D"/>
    <w:rsid w:val="00AB158D"/>
    <w:rsid w:val="00AB24AB"/>
    <w:rsid w:val="00AB278A"/>
    <w:rsid w:val="00AB2BB6"/>
    <w:rsid w:val="00AB3046"/>
    <w:rsid w:val="00AB38A1"/>
    <w:rsid w:val="00AB45BE"/>
    <w:rsid w:val="00AB6120"/>
    <w:rsid w:val="00AB690C"/>
    <w:rsid w:val="00AB6A66"/>
    <w:rsid w:val="00AB769D"/>
    <w:rsid w:val="00AC08B8"/>
    <w:rsid w:val="00AC1609"/>
    <w:rsid w:val="00AC321B"/>
    <w:rsid w:val="00AC3C8A"/>
    <w:rsid w:val="00AC3DA5"/>
    <w:rsid w:val="00AC4192"/>
    <w:rsid w:val="00AC441F"/>
    <w:rsid w:val="00AC4DEE"/>
    <w:rsid w:val="00AC51EB"/>
    <w:rsid w:val="00AC6548"/>
    <w:rsid w:val="00AC6E7A"/>
    <w:rsid w:val="00AC71FA"/>
    <w:rsid w:val="00AC7A56"/>
    <w:rsid w:val="00AD038F"/>
    <w:rsid w:val="00AD0F01"/>
    <w:rsid w:val="00AD110A"/>
    <w:rsid w:val="00AD13EE"/>
    <w:rsid w:val="00AD1ABE"/>
    <w:rsid w:val="00AD426B"/>
    <w:rsid w:val="00AD486D"/>
    <w:rsid w:val="00AD4DC6"/>
    <w:rsid w:val="00AD4E77"/>
    <w:rsid w:val="00AD5E69"/>
    <w:rsid w:val="00AD786D"/>
    <w:rsid w:val="00AE00DB"/>
    <w:rsid w:val="00AE00FE"/>
    <w:rsid w:val="00AE1EB6"/>
    <w:rsid w:val="00AE2B7B"/>
    <w:rsid w:val="00AE33E4"/>
    <w:rsid w:val="00AE37EC"/>
    <w:rsid w:val="00AE42A8"/>
    <w:rsid w:val="00AE4E53"/>
    <w:rsid w:val="00AE5596"/>
    <w:rsid w:val="00AE5DD1"/>
    <w:rsid w:val="00AE6023"/>
    <w:rsid w:val="00AE6163"/>
    <w:rsid w:val="00AE6C4D"/>
    <w:rsid w:val="00AE702A"/>
    <w:rsid w:val="00AE766D"/>
    <w:rsid w:val="00AE7C6C"/>
    <w:rsid w:val="00AE7F72"/>
    <w:rsid w:val="00AF03B5"/>
    <w:rsid w:val="00AF0A36"/>
    <w:rsid w:val="00AF0C9B"/>
    <w:rsid w:val="00AF0CF3"/>
    <w:rsid w:val="00AF31F1"/>
    <w:rsid w:val="00AF3712"/>
    <w:rsid w:val="00AF38C7"/>
    <w:rsid w:val="00AF3B3E"/>
    <w:rsid w:val="00AF45BD"/>
    <w:rsid w:val="00AF498B"/>
    <w:rsid w:val="00AF5CF2"/>
    <w:rsid w:val="00AF64C0"/>
    <w:rsid w:val="00AF686B"/>
    <w:rsid w:val="00AF768B"/>
    <w:rsid w:val="00AF7FAD"/>
    <w:rsid w:val="00B01122"/>
    <w:rsid w:val="00B0115B"/>
    <w:rsid w:val="00B01FCD"/>
    <w:rsid w:val="00B026AD"/>
    <w:rsid w:val="00B02C5A"/>
    <w:rsid w:val="00B039ED"/>
    <w:rsid w:val="00B040C2"/>
    <w:rsid w:val="00B04966"/>
    <w:rsid w:val="00B04A83"/>
    <w:rsid w:val="00B0521F"/>
    <w:rsid w:val="00B0573D"/>
    <w:rsid w:val="00B06583"/>
    <w:rsid w:val="00B074A0"/>
    <w:rsid w:val="00B1023D"/>
    <w:rsid w:val="00B11620"/>
    <w:rsid w:val="00B11DBA"/>
    <w:rsid w:val="00B1316D"/>
    <w:rsid w:val="00B13282"/>
    <w:rsid w:val="00B15E7C"/>
    <w:rsid w:val="00B16899"/>
    <w:rsid w:val="00B17C05"/>
    <w:rsid w:val="00B17C2D"/>
    <w:rsid w:val="00B20273"/>
    <w:rsid w:val="00B20439"/>
    <w:rsid w:val="00B2063D"/>
    <w:rsid w:val="00B21E3A"/>
    <w:rsid w:val="00B21F9A"/>
    <w:rsid w:val="00B223D7"/>
    <w:rsid w:val="00B22EE1"/>
    <w:rsid w:val="00B22F98"/>
    <w:rsid w:val="00B24127"/>
    <w:rsid w:val="00B2454D"/>
    <w:rsid w:val="00B25AA4"/>
    <w:rsid w:val="00B2638E"/>
    <w:rsid w:val="00B26538"/>
    <w:rsid w:val="00B267EA"/>
    <w:rsid w:val="00B26928"/>
    <w:rsid w:val="00B27012"/>
    <w:rsid w:val="00B27B23"/>
    <w:rsid w:val="00B311BB"/>
    <w:rsid w:val="00B3159C"/>
    <w:rsid w:val="00B352DC"/>
    <w:rsid w:val="00B375D5"/>
    <w:rsid w:val="00B376A9"/>
    <w:rsid w:val="00B3775E"/>
    <w:rsid w:val="00B37C4B"/>
    <w:rsid w:val="00B37FCD"/>
    <w:rsid w:val="00B4018E"/>
    <w:rsid w:val="00B4028E"/>
    <w:rsid w:val="00B416A8"/>
    <w:rsid w:val="00B42098"/>
    <w:rsid w:val="00B422CE"/>
    <w:rsid w:val="00B42E55"/>
    <w:rsid w:val="00B43D9E"/>
    <w:rsid w:val="00B44A84"/>
    <w:rsid w:val="00B44DD8"/>
    <w:rsid w:val="00B4542B"/>
    <w:rsid w:val="00B50DCB"/>
    <w:rsid w:val="00B5194B"/>
    <w:rsid w:val="00B51A50"/>
    <w:rsid w:val="00B5219D"/>
    <w:rsid w:val="00B531AA"/>
    <w:rsid w:val="00B5393C"/>
    <w:rsid w:val="00B53C5C"/>
    <w:rsid w:val="00B54C11"/>
    <w:rsid w:val="00B54D66"/>
    <w:rsid w:val="00B5561B"/>
    <w:rsid w:val="00B55BB9"/>
    <w:rsid w:val="00B55F80"/>
    <w:rsid w:val="00B57348"/>
    <w:rsid w:val="00B5793A"/>
    <w:rsid w:val="00B57B59"/>
    <w:rsid w:val="00B61776"/>
    <w:rsid w:val="00B62DF4"/>
    <w:rsid w:val="00B64AD3"/>
    <w:rsid w:val="00B650E2"/>
    <w:rsid w:val="00B65153"/>
    <w:rsid w:val="00B66A20"/>
    <w:rsid w:val="00B66EA4"/>
    <w:rsid w:val="00B6797A"/>
    <w:rsid w:val="00B67A71"/>
    <w:rsid w:val="00B67C64"/>
    <w:rsid w:val="00B67CCE"/>
    <w:rsid w:val="00B742F0"/>
    <w:rsid w:val="00B769E9"/>
    <w:rsid w:val="00B76B12"/>
    <w:rsid w:val="00B80BA6"/>
    <w:rsid w:val="00B80FB1"/>
    <w:rsid w:val="00B815D4"/>
    <w:rsid w:val="00B81A12"/>
    <w:rsid w:val="00B81CB6"/>
    <w:rsid w:val="00B822C0"/>
    <w:rsid w:val="00B8255F"/>
    <w:rsid w:val="00B82B42"/>
    <w:rsid w:val="00B831EE"/>
    <w:rsid w:val="00B833AC"/>
    <w:rsid w:val="00B84541"/>
    <w:rsid w:val="00B845A8"/>
    <w:rsid w:val="00B84F08"/>
    <w:rsid w:val="00B86141"/>
    <w:rsid w:val="00B87CDF"/>
    <w:rsid w:val="00B908E3"/>
    <w:rsid w:val="00B90ACA"/>
    <w:rsid w:val="00B9101F"/>
    <w:rsid w:val="00B91F26"/>
    <w:rsid w:val="00B92462"/>
    <w:rsid w:val="00B9372B"/>
    <w:rsid w:val="00B94AE9"/>
    <w:rsid w:val="00B95477"/>
    <w:rsid w:val="00B95B49"/>
    <w:rsid w:val="00B95C52"/>
    <w:rsid w:val="00B96AA7"/>
    <w:rsid w:val="00B96D37"/>
    <w:rsid w:val="00B97577"/>
    <w:rsid w:val="00BA049F"/>
    <w:rsid w:val="00BA1412"/>
    <w:rsid w:val="00BA2684"/>
    <w:rsid w:val="00BA29CC"/>
    <w:rsid w:val="00BA3F0D"/>
    <w:rsid w:val="00BA43CA"/>
    <w:rsid w:val="00BA723A"/>
    <w:rsid w:val="00BA73E7"/>
    <w:rsid w:val="00BA7506"/>
    <w:rsid w:val="00BA7613"/>
    <w:rsid w:val="00BB011D"/>
    <w:rsid w:val="00BB10B3"/>
    <w:rsid w:val="00BB1D66"/>
    <w:rsid w:val="00BB24A1"/>
    <w:rsid w:val="00BB40E3"/>
    <w:rsid w:val="00BB44BE"/>
    <w:rsid w:val="00BB4BD5"/>
    <w:rsid w:val="00BB6A5D"/>
    <w:rsid w:val="00BB6C60"/>
    <w:rsid w:val="00BB6E06"/>
    <w:rsid w:val="00BB7360"/>
    <w:rsid w:val="00BB7F40"/>
    <w:rsid w:val="00BC0338"/>
    <w:rsid w:val="00BC03DD"/>
    <w:rsid w:val="00BC054A"/>
    <w:rsid w:val="00BC0BCA"/>
    <w:rsid w:val="00BC125C"/>
    <w:rsid w:val="00BC156E"/>
    <w:rsid w:val="00BC1C06"/>
    <w:rsid w:val="00BC383F"/>
    <w:rsid w:val="00BC4317"/>
    <w:rsid w:val="00BC438D"/>
    <w:rsid w:val="00BC6120"/>
    <w:rsid w:val="00BD06D7"/>
    <w:rsid w:val="00BD10B5"/>
    <w:rsid w:val="00BD10DA"/>
    <w:rsid w:val="00BD233D"/>
    <w:rsid w:val="00BD3031"/>
    <w:rsid w:val="00BD48E9"/>
    <w:rsid w:val="00BD4C7C"/>
    <w:rsid w:val="00BD6B85"/>
    <w:rsid w:val="00BD7CC8"/>
    <w:rsid w:val="00BD7F1A"/>
    <w:rsid w:val="00BE01C9"/>
    <w:rsid w:val="00BE0B3C"/>
    <w:rsid w:val="00BE11B6"/>
    <w:rsid w:val="00BE136C"/>
    <w:rsid w:val="00BE197B"/>
    <w:rsid w:val="00BE1B01"/>
    <w:rsid w:val="00BE2C2E"/>
    <w:rsid w:val="00BE2EAC"/>
    <w:rsid w:val="00BE3142"/>
    <w:rsid w:val="00BE3301"/>
    <w:rsid w:val="00BE571E"/>
    <w:rsid w:val="00BE6092"/>
    <w:rsid w:val="00BE778F"/>
    <w:rsid w:val="00BF224E"/>
    <w:rsid w:val="00BF48B2"/>
    <w:rsid w:val="00BF74CF"/>
    <w:rsid w:val="00C01952"/>
    <w:rsid w:val="00C01A52"/>
    <w:rsid w:val="00C01EFD"/>
    <w:rsid w:val="00C02747"/>
    <w:rsid w:val="00C02A98"/>
    <w:rsid w:val="00C02B09"/>
    <w:rsid w:val="00C02FC6"/>
    <w:rsid w:val="00C04382"/>
    <w:rsid w:val="00C0477D"/>
    <w:rsid w:val="00C04A7E"/>
    <w:rsid w:val="00C0502C"/>
    <w:rsid w:val="00C050FD"/>
    <w:rsid w:val="00C058EB"/>
    <w:rsid w:val="00C05D80"/>
    <w:rsid w:val="00C07D1F"/>
    <w:rsid w:val="00C10A45"/>
    <w:rsid w:val="00C1115D"/>
    <w:rsid w:val="00C11245"/>
    <w:rsid w:val="00C11D9F"/>
    <w:rsid w:val="00C12262"/>
    <w:rsid w:val="00C1234C"/>
    <w:rsid w:val="00C12EE1"/>
    <w:rsid w:val="00C12F80"/>
    <w:rsid w:val="00C132EA"/>
    <w:rsid w:val="00C14E8D"/>
    <w:rsid w:val="00C16EEB"/>
    <w:rsid w:val="00C1706D"/>
    <w:rsid w:val="00C20228"/>
    <w:rsid w:val="00C215CF"/>
    <w:rsid w:val="00C22690"/>
    <w:rsid w:val="00C22DE9"/>
    <w:rsid w:val="00C26BA9"/>
    <w:rsid w:val="00C30E33"/>
    <w:rsid w:val="00C322D6"/>
    <w:rsid w:val="00C3334D"/>
    <w:rsid w:val="00C33870"/>
    <w:rsid w:val="00C34705"/>
    <w:rsid w:val="00C35B90"/>
    <w:rsid w:val="00C35C17"/>
    <w:rsid w:val="00C36150"/>
    <w:rsid w:val="00C363A0"/>
    <w:rsid w:val="00C36EDA"/>
    <w:rsid w:val="00C405C5"/>
    <w:rsid w:val="00C40AD8"/>
    <w:rsid w:val="00C411E8"/>
    <w:rsid w:val="00C416AE"/>
    <w:rsid w:val="00C41A17"/>
    <w:rsid w:val="00C42189"/>
    <w:rsid w:val="00C427DC"/>
    <w:rsid w:val="00C42989"/>
    <w:rsid w:val="00C42F55"/>
    <w:rsid w:val="00C4333E"/>
    <w:rsid w:val="00C43C66"/>
    <w:rsid w:val="00C43C84"/>
    <w:rsid w:val="00C43DB8"/>
    <w:rsid w:val="00C43DEB"/>
    <w:rsid w:val="00C44B73"/>
    <w:rsid w:val="00C45F4D"/>
    <w:rsid w:val="00C4765B"/>
    <w:rsid w:val="00C47A26"/>
    <w:rsid w:val="00C47A9D"/>
    <w:rsid w:val="00C47D06"/>
    <w:rsid w:val="00C50C63"/>
    <w:rsid w:val="00C51026"/>
    <w:rsid w:val="00C52231"/>
    <w:rsid w:val="00C52BB8"/>
    <w:rsid w:val="00C54508"/>
    <w:rsid w:val="00C5454B"/>
    <w:rsid w:val="00C54927"/>
    <w:rsid w:val="00C549F0"/>
    <w:rsid w:val="00C552D9"/>
    <w:rsid w:val="00C5531B"/>
    <w:rsid w:val="00C5600A"/>
    <w:rsid w:val="00C5632E"/>
    <w:rsid w:val="00C56A02"/>
    <w:rsid w:val="00C56C34"/>
    <w:rsid w:val="00C57701"/>
    <w:rsid w:val="00C578BB"/>
    <w:rsid w:val="00C60B69"/>
    <w:rsid w:val="00C60F4B"/>
    <w:rsid w:val="00C61B40"/>
    <w:rsid w:val="00C62DB2"/>
    <w:rsid w:val="00C64411"/>
    <w:rsid w:val="00C64AEE"/>
    <w:rsid w:val="00C64CFE"/>
    <w:rsid w:val="00C64EA0"/>
    <w:rsid w:val="00C6540B"/>
    <w:rsid w:val="00C65425"/>
    <w:rsid w:val="00C66135"/>
    <w:rsid w:val="00C66FE8"/>
    <w:rsid w:val="00C700F5"/>
    <w:rsid w:val="00C71420"/>
    <w:rsid w:val="00C72C45"/>
    <w:rsid w:val="00C74570"/>
    <w:rsid w:val="00C75A66"/>
    <w:rsid w:val="00C80018"/>
    <w:rsid w:val="00C81CAB"/>
    <w:rsid w:val="00C820F5"/>
    <w:rsid w:val="00C820F7"/>
    <w:rsid w:val="00C824DE"/>
    <w:rsid w:val="00C830CE"/>
    <w:rsid w:val="00C84276"/>
    <w:rsid w:val="00C8434E"/>
    <w:rsid w:val="00C858E5"/>
    <w:rsid w:val="00C85A9A"/>
    <w:rsid w:val="00C861ED"/>
    <w:rsid w:val="00C874A1"/>
    <w:rsid w:val="00C87E92"/>
    <w:rsid w:val="00C905D3"/>
    <w:rsid w:val="00C9075A"/>
    <w:rsid w:val="00C907E1"/>
    <w:rsid w:val="00C9132E"/>
    <w:rsid w:val="00C922D2"/>
    <w:rsid w:val="00C92338"/>
    <w:rsid w:val="00C9282F"/>
    <w:rsid w:val="00C9301F"/>
    <w:rsid w:val="00C952ED"/>
    <w:rsid w:val="00C95FDD"/>
    <w:rsid w:val="00CA0CFF"/>
    <w:rsid w:val="00CA0D95"/>
    <w:rsid w:val="00CA2206"/>
    <w:rsid w:val="00CA2565"/>
    <w:rsid w:val="00CA2BEB"/>
    <w:rsid w:val="00CA3344"/>
    <w:rsid w:val="00CA5F76"/>
    <w:rsid w:val="00CA748F"/>
    <w:rsid w:val="00CA77E6"/>
    <w:rsid w:val="00CA7E20"/>
    <w:rsid w:val="00CA7FDE"/>
    <w:rsid w:val="00CB3F90"/>
    <w:rsid w:val="00CB410F"/>
    <w:rsid w:val="00CB42C4"/>
    <w:rsid w:val="00CB55DC"/>
    <w:rsid w:val="00CB5B59"/>
    <w:rsid w:val="00CB7223"/>
    <w:rsid w:val="00CB7744"/>
    <w:rsid w:val="00CB79EB"/>
    <w:rsid w:val="00CC067A"/>
    <w:rsid w:val="00CC0885"/>
    <w:rsid w:val="00CC16D4"/>
    <w:rsid w:val="00CC17AD"/>
    <w:rsid w:val="00CC1A63"/>
    <w:rsid w:val="00CC1DA5"/>
    <w:rsid w:val="00CC1ED7"/>
    <w:rsid w:val="00CC3476"/>
    <w:rsid w:val="00CC5182"/>
    <w:rsid w:val="00CC54B6"/>
    <w:rsid w:val="00CC5C5F"/>
    <w:rsid w:val="00CC6150"/>
    <w:rsid w:val="00CC638A"/>
    <w:rsid w:val="00CC715A"/>
    <w:rsid w:val="00CD0285"/>
    <w:rsid w:val="00CD04A7"/>
    <w:rsid w:val="00CD0E1A"/>
    <w:rsid w:val="00CD4682"/>
    <w:rsid w:val="00CD6B92"/>
    <w:rsid w:val="00CE0A72"/>
    <w:rsid w:val="00CE0C1D"/>
    <w:rsid w:val="00CE1011"/>
    <w:rsid w:val="00CE190D"/>
    <w:rsid w:val="00CE3539"/>
    <w:rsid w:val="00CE36D7"/>
    <w:rsid w:val="00CE3A65"/>
    <w:rsid w:val="00CE3F29"/>
    <w:rsid w:val="00CE56E5"/>
    <w:rsid w:val="00CE5CFC"/>
    <w:rsid w:val="00CE6756"/>
    <w:rsid w:val="00CE74E6"/>
    <w:rsid w:val="00CE7F2B"/>
    <w:rsid w:val="00CF0067"/>
    <w:rsid w:val="00CF02AE"/>
    <w:rsid w:val="00CF0873"/>
    <w:rsid w:val="00CF3E5D"/>
    <w:rsid w:val="00CF5D7F"/>
    <w:rsid w:val="00D003DD"/>
    <w:rsid w:val="00D00543"/>
    <w:rsid w:val="00D01B2A"/>
    <w:rsid w:val="00D0288C"/>
    <w:rsid w:val="00D02A39"/>
    <w:rsid w:val="00D02BFE"/>
    <w:rsid w:val="00D048AE"/>
    <w:rsid w:val="00D05316"/>
    <w:rsid w:val="00D05FFE"/>
    <w:rsid w:val="00D06247"/>
    <w:rsid w:val="00D065CA"/>
    <w:rsid w:val="00D06E2E"/>
    <w:rsid w:val="00D07EEE"/>
    <w:rsid w:val="00D12273"/>
    <w:rsid w:val="00D12855"/>
    <w:rsid w:val="00D13CF2"/>
    <w:rsid w:val="00D14291"/>
    <w:rsid w:val="00D146E7"/>
    <w:rsid w:val="00D14735"/>
    <w:rsid w:val="00D1494B"/>
    <w:rsid w:val="00D14A5A"/>
    <w:rsid w:val="00D14D4E"/>
    <w:rsid w:val="00D22011"/>
    <w:rsid w:val="00D221E2"/>
    <w:rsid w:val="00D222D9"/>
    <w:rsid w:val="00D22FE6"/>
    <w:rsid w:val="00D2354D"/>
    <w:rsid w:val="00D23ADD"/>
    <w:rsid w:val="00D24997"/>
    <w:rsid w:val="00D267F4"/>
    <w:rsid w:val="00D2686F"/>
    <w:rsid w:val="00D275AB"/>
    <w:rsid w:val="00D305FE"/>
    <w:rsid w:val="00D30B34"/>
    <w:rsid w:val="00D30F69"/>
    <w:rsid w:val="00D314E1"/>
    <w:rsid w:val="00D31A31"/>
    <w:rsid w:val="00D326C6"/>
    <w:rsid w:val="00D34111"/>
    <w:rsid w:val="00D35483"/>
    <w:rsid w:val="00D355CB"/>
    <w:rsid w:val="00D3578A"/>
    <w:rsid w:val="00D36115"/>
    <w:rsid w:val="00D41BAB"/>
    <w:rsid w:val="00D42541"/>
    <w:rsid w:val="00D42A6E"/>
    <w:rsid w:val="00D430E9"/>
    <w:rsid w:val="00D443AA"/>
    <w:rsid w:val="00D45767"/>
    <w:rsid w:val="00D479D5"/>
    <w:rsid w:val="00D50482"/>
    <w:rsid w:val="00D50BE6"/>
    <w:rsid w:val="00D5222B"/>
    <w:rsid w:val="00D52958"/>
    <w:rsid w:val="00D5379D"/>
    <w:rsid w:val="00D55903"/>
    <w:rsid w:val="00D55979"/>
    <w:rsid w:val="00D5634A"/>
    <w:rsid w:val="00D56763"/>
    <w:rsid w:val="00D56BB3"/>
    <w:rsid w:val="00D56F98"/>
    <w:rsid w:val="00D600FF"/>
    <w:rsid w:val="00D607BA"/>
    <w:rsid w:val="00D62BEF"/>
    <w:rsid w:val="00D64341"/>
    <w:rsid w:val="00D655D2"/>
    <w:rsid w:val="00D65744"/>
    <w:rsid w:val="00D66126"/>
    <w:rsid w:val="00D67B9E"/>
    <w:rsid w:val="00D67C9C"/>
    <w:rsid w:val="00D7149F"/>
    <w:rsid w:val="00D716A1"/>
    <w:rsid w:val="00D72EDA"/>
    <w:rsid w:val="00D73631"/>
    <w:rsid w:val="00D748C6"/>
    <w:rsid w:val="00D74C96"/>
    <w:rsid w:val="00D74F4E"/>
    <w:rsid w:val="00D76D39"/>
    <w:rsid w:val="00D7779A"/>
    <w:rsid w:val="00D804B8"/>
    <w:rsid w:val="00D80725"/>
    <w:rsid w:val="00D811F1"/>
    <w:rsid w:val="00D814F7"/>
    <w:rsid w:val="00D81D75"/>
    <w:rsid w:val="00D8308C"/>
    <w:rsid w:val="00D84FCD"/>
    <w:rsid w:val="00D85149"/>
    <w:rsid w:val="00D852B2"/>
    <w:rsid w:val="00D856C3"/>
    <w:rsid w:val="00D85B50"/>
    <w:rsid w:val="00D8607C"/>
    <w:rsid w:val="00D86ECC"/>
    <w:rsid w:val="00D874D1"/>
    <w:rsid w:val="00D87F39"/>
    <w:rsid w:val="00D9059E"/>
    <w:rsid w:val="00D9062D"/>
    <w:rsid w:val="00D91AAB"/>
    <w:rsid w:val="00D92457"/>
    <w:rsid w:val="00D927E6"/>
    <w:rsid w:val="00D93529"/>
    <w:rsid w:val="00D94BFC"/>
    <w:rsid w:val="00D95776"/>
    <w:rsid w:val="00D97021"/>
    <w:rsid w:val="00D97A23"/>
    <w:rsid w:val="00D97EB0"/>
    <w:rsid w:val="00D97FEA"/>
    <w:rsid w:val="00DA0FAD"/>
    <w:rsid w:val="00DA19B4"/>
    <w:rsid w:val="00DA1D44"/>
    <w:rsid w:val="00DA1DFB"/>
    <w:rsid w:val="00DA1E33"/>
    <w:rsid w:val="00DA24A0"/>
    <w:rsid w:val="00DA31CA"/>
    <w:rsid w:val="00DA3C82"/>
    <w:rsid w:val="00DA421D"/>
    <w:rsid w:val="00DA5067"/>
    <w:rsid w:val="00DA669C"/>
    <w:rsid w:val="00DA6E55"/>
    <w:rsid w:val="00DB0EDA"/>
    <w:rsid w:val="00DB12B4"/>
    <w:rsid w:val="00DB1959"/>
    <w:rsid w:val="00DB1CB9"/>
    <w:rsid w:val="00DB1DD2"/>
    <w:rsid w:val="00DB23B1"/>
    <w:rsid w:val="00DB2BB5"/>
    <w:rsid w:val="00DB3017"/>
    <w:rsid w:val="00DB3D4A"/>
    <w:rsid w:val="00DB3E94"/>
    <w:rsid w:val="00DB521F"/>
    <w:rsid w:val="00DB6E87"/>
    <w:rsid w:val="00DB7A6D"/>
    <w:rsid w:val="00DB7D62"/>
    <w:rsid w:val="00DC02CD"/>
    <w:rsid w:val="00DC0B36"/>
    <w:rsid w:val="00DC32AE"/>
    <w:rsid w:val="00DC3A9A"/>
    <w:rsid w:val="00DC3C0F"/>
    <w:rsid w:val="00DC3C3E"/>
    <w:rsid w:val="00DC3E11"/>
    <w:rsid w:val="00DC46CF"/>
    <w:rsid w:val="00DC54E0"/>
    <w:rsid w:val="00DC5824"/>
    <w:rsid w:val="00DC5C61"/>
    <w:rsid w:val="00DC66B7"/>
    <w:rsid w:val="00DC6B32"/>
    <w:rsid w:val="00DC6D12"/>
    <w:rsid w:val="00DC7F34"/>
    <w:rsid w:val="00DD0169"/>
    <w:rsid w:val="00DD0589"/>
    <w:rsid w:val="00DD1123"/>
    <w:rsid w:val="00DD136B"/>
    <w:rsid w:val="00DD1CFF"/>
    <w:rsid w:val="00DD2750"/>
    <w:rsid w:val="00DD3C9A"/>
    <w:rsid w:val="00DD3FB8"/>
    <w:rsid w:val="00DD4604"/>
    <w:rsid w:val="00DD59E6"/>
    <w:rsid w:val="00DD5A51"/>
    <w:rsid w:val="00DD6FA8"/>
    <w:rsid w:val="00DD6FAF"/>
    <w:rsid w:val="00DD770D"/>
    <w:rsid w:val="00DE07DE"/>
    <w:rsid w:val="00DE1A24"/>
    <w:rsid w:val="00DE1D05"/>
    <w:rsid w:val="00DE2112"/>
    <w:rsid w:val="00DE24DE"/>
    <w:rsid w:val="00DE2B6B"/>
    <w:rsid w:val="00DE310B"/>
    <w:rsid w:val="00DE3252"/>
    <w:rsid w:val="00DE3800"/>
    <w:rsid w:val="00DE555F"/>
    <w:rsid w:val="00DE5692"/>
    <w:rsid w:val="00DE63E3"/>
    <w:rsid w:val="00DE648A"/>
    <w:rsid w:val="00DE74B1"/>
    <w:rsid w:val="00DE75C6"/>
    <w:rsid w:val="00DE75C8"/>
    <w:rsid w:val="00DE78AA"/>
    <w:rsid w:val="00DE7D38"/>
    <w:rsid w:val="00DF079F"/>
    <w:rsid w:val="00DF0BE4"/>
    <w:rsid w:val="00DF18A8"/>
    <w:rsid w:val="00DF29E0"/>
    <w:rsid w:val="00DF66E2"/>
    <w:rsid w:val="00DF7682"/>
    <w:rsid w:val="00DF78B0"/>
    <w:rsid w:val="00DF7C53"/>
    <w:rsid w:val="00DF7E33"/>
    <w:rsid w:val="00E00F63"/>
    <w:rsid w:val="00E03417"/>
    <w:rsid w:val="00E03CA3"/>
    <w:rsid w:val="00E0443F"/>
    <w:rsid w:val="00E04972"/>
    <w:rsid w:val="00E04FF5"/>
    <w:rsid w:val="00E05337"/>
    <w:rsid w:val="00E05E17"/>
    <w:rsid w:val="00E07775"/>
    <w:rsid w:val="00E0777E"/>
    <w:rsid w:val="00E07F27"/>
    <w:rsid w:val="00E10C1C"/>
    <w:rsid w:val="00E10D12"/>
    <w:rsid w:val="00E11738"/>
    <w:rsid w:val="00E1324C"/>
    <w:rsid w:val="00E135FC"/>
    <w:rsid w:val="00E136FB"/>
    <w:rsid w:val="00E14009"/>
    <w:rsid w:val="00E15336"/>
    <w:rsid w:val="00E15B17"/>
    <w:rsid w:val="00E15B46"/>
    <w:rsid w:val="00E15F1D"/>
    <w:rsid w:val="00E163A1"/>
    <w:rsid w:val="00E16CA0"/>
    <w:rsid w:val="00E171B0"/>
    <w:rsid w:val="00E1796A"/>
    <w:rsid w:val="00E211A4"/>
    <w:rsid w:val="00E21852"/>
    <w:rsid w:val="00E21F4F"/>
    <w:rsid w:val="00E2223F"/>
    <w:rsid w:val="00E226B8"/>
    <w:rsid w:val="00E228C6"/>
    <w:rsid w:val="00E2407A"/>
    <w:rsid w:val="00E24191"/>
    <w:rsid w:val="00E2466A"/>
    <w:rsid w:val="00E24693"/>
    <w:rsid w:val="00E2493D"/>
    <w:rsid w:val="00E24C37"/>
    <w:rsid w:val="00E255BA"/>
    <w:rsid w:val="00E2565B"/>
    <w:rsid w:val="00E2788A"/>
    <w:rsid w:val="00E27E1C"/>
    <w:rsid w:val="00E314E9"/>
    <w:rsid w:val="00E326D7"/>
    <w:rsid w:val="00E3284B"/>
    <w:rsid w:val="00E32F40"/>
    <w:rsid w:val="00E330FE"/>
    <w:rsid w:val="00E3479C"/>
    <w:rsid w:val="00E34FFD"/>
    <w:rsid w:val="00E355BB"/>
    <w:rsid w:val="00E35622"/>
    <w:rsid w:val="00E35A62"/>
    <w:rsid w:val="00E3628F"/>
    <w:rsid w:val="00E36702"/>
    <w:rsid w:val="00E37CFB"/>
    <w:rsid w:val="00E4028A"/>
    <w:rsid w:val="00E409FD"/>
    <w:rsid w:val="00E41CEB"/>
    <w:rsid w:val="00E4241B"/>
    <w:rsid w:val="00E42D8B"/>
    <w:rsid w:val="00E4313A"/>
    <w:rsid w:val="00E4388D"/>
    <w:rsid w:val="00E4453A"/>
    <w:rsid w:val="00E45953"/>
    <w:rsid w:val="00E4645A"/>
    <w:rsid w:val="00E46AC3"/>
    <w:rsid w:val="00E46D29"/>
    <w:rsid w:val="00E4736D"/>
    <w:rsid w:val="00E50EC7"/>
    <w:rsid w:val="00E5155E"/>
    <w:rsid w:val="00E518A7"/>
    <w:rsid w:val="00E52C5C"/>
    <w:rsid w:val="00E535BE"/>
    <w:rsid w:val="00E53977"/>
    <w:rsid w:val="00E53D7F"/>
    <w:rsid w:val="00E54C5F"/>
    <w:rsid w:val="00E5694F"/>
    <w:rsid w:val="00E569B9"/>
    <w:rsid w:val="00E57DCF"/>
    <w:rsid w:val="00E57EE0"/>
    <w:rsid w:val="00E608A7"/>
    <w:rsid w:val="00E60B84"/>
    <w:rsid w:val="00E60E99"/>
    <w:rsid w:val="00E61C62"/>
    <w:rsid w:val="00E61D29"/>
    <w:rsid w:val="00E621A1"/>
    <w:rsid w:val="00E62A42"/>
    <w:rsid w:val="00E63865"/>
    <w:rsid w:val="00E63B0F"/>
    <w:rsid w:val="00E6503E"/>
    <w:rsid w:val="00E66623"/>
    <w:rsid w:val="00E66916"/>
    <w:rsid w:val="00E67833"/>
    <w:rsid w:val="00E67976"/>
    <w:rsid w:val="00E67FE3"/>
    <w:rsid w:val="00E7133C"/>
    <w:rsid w:val="00E71A15"/>
    <w:rsid w:val="00E71BDB"/>
    <w:rsid w:val="00E72903"/>
    <w:rsid w:val="00E741B2"/>
    <w:rsid w:val="00E7426E"/>
    <w:rsid w:val="00E74842"/>
    <w:rsid w:val="00E74C8B"/>
    <w:rsid w:val="00E75154"/>
    <w:rsid w:val="00E75DC2"/>
    <w:rsid w:val="00E76174"/>
    <w:rsid w:val="00E7641C"/>
    <w:rsid w:val="00E76A63"/>
    <w:rsid w:val="00E779AF"/>
    <w:rsid w:val="00E812A6"/>
    <w:rsid w:val="00E819EA"/>
    <w:rsid w:val="00E83064"/>
    <w:rsid w:val="00E831E6"/>
    <w:rsid w:val="00E83322"/>
    <w:rsid w:val="00E85A52"/>
    <w:rsid w:val="00E8646B"/>
    <w:rsid w:val="00E87332"/>
    <w:rsid w:val="00E87687"/>
    <w:rsid w:val="00E9155C"/>
    <w:rsid w:val="00E91BBF"/>
    <w:rsid w:val="00E91FFF"/>
    <w:rsid w:val="00E921AF"/>
    <w:rsid w:val="00E92C57"/>
    <w:rsid w:val="00E930E0"/>
    <w:rsid w:val="00E9412A"/>
    <w:rsid w:val="00E942B8"/>
    <w:rsid w:val="00E9465D"/>
    <w:rsid w:val="00E9654A"/>
    <w:rsid w:val="00E97EEA"/>
    <w:rsid w:val="00EA0394"/>
    <w:rsid w:val="00EA1351"/>
    <w:rsid w:val="00EA204D"/>
    <w:rsid w:val="00EA2CE7"/>
    <w:rsid w:val="00EA3A2C"/>
    <w:rsid w:val="00EA3FA6"/>
    <w:rsid w:val="00EA4B95"/>
    <w:rsid w:val="00EA4C4D"/>
    <w:rsid w:val="00EA6FD7"/>
    <w:rsid w:val="00EA7252"/>
    <w:rsid w:val="00EA74C2"/>
    <w:rsid w:val="00EA77D0"/>
    <w:rsid w:val="00EB06C1"/>
    <w:rsid w:val="00EB07E1"/>
    <w:rsid w:val="00EB0849"/>
    <w:rsid w:val="00EB0C90"/>
    <w:rsid w:val="00EB1665"/>
    <w:rsid w:val="00EB2642"/>
    <w:rsid w:val="00EB463D"/>
    <w:rsid w:val="00EB4B2C"/>
    <w:rsid w:val="00EB5809"/>
    <w:rsid w:val="00EB5BC6"/>
    <w:rsid w:val="00EB69D3"/>
    <w:rsid w:val="00EB716C"/>
    <w:rsid w:val="00EC0374"/>
    <w:rsid w:val="00EC0BD7"/>
    <w:rsid w:val="00EC1972"/>
    <w:rsid w:val="00EC1DD9"/>
    <w:rsid w:val="00EC3726"/>
    <w:rsid w:val="00EC3E12"/>
    <w:rsid w:val="00EC46C4"/>
    <w:rsid w:val="00EC4D68"/>
    <w:rsid w:val="00EC4F05"/>
    <w:rsid w:val="00EC50FF"/>
    <w:rsid w:val="00EC5231"/>
    <w:rsid w:val="00EC6A86"/>
    <w:rsid w:val="00EC6FFC"/>
    <w:rsid w:val="00EC76E1"/>
    <w:rsid w:val="00ED0318"/>
    <w:rsid w:val="00ED1A6C"/>
    <w:rsid w:val="00ED1EF6"/>
    <w:rsid w:val="00ED2847"/>
    <w:rsid w:val="00ED2C7C"/>
    <w:rsid w:val="00ED366A"/>
    <w:rsid w:val="00ED4C7D"/>
    <w:rsid w:val="00ED5143"/>
    <w:rsid w:val="00ED61C3"/>
    <w:rsid w:val="00ED6682"/>
    <w:rsid w:val="00ED722B"/>
    <w:rsid w:val="00ED74F0"/>
    <w:rsid w:val="00ED7721"/>
    <w:rsid w:val="00ED7B6A"/>
    <w:rsid w:val="00EE0708"/>
    <w:rsid w:val="00EE13F5"/>
    <w:rsid w:val="00EE16CE"/>
    <w:rsid w:val="00EE1A55"/>
    <w:rsid w:val="00EE372C"/>
    <w:rsid w:val="00EE42C6"/>
    <w:rsid w:val="00EE4598"/>
    <w:rsid w:val="00EE463A"/>
    <w:rsid w:val="00EE47CF"/>
    <w:rsid w:val="00EE5128"/>
    <w:rsid w:val="00EE5352"/>
    <w:rsid w:val="00EE6A50"/>
    <w:rsid w:val="00EF0436"/>
    <w:rsid w:val="00EF05B5"/>
    <w:rsid w:val="00EF0762"/>
    <w:rsid w:val="00EF07DC"/>
    <w:rsid w:val="00EF0865"/>
    <w:rsid w:val="00EF1488"/>
    <w:rsid w:val="00EF1C03"/>
    <w:rsid w:val="00EF3FBF"/>
    <w:rsid w:val="00EF41AD"/>
    <w:rsid w:val="00EF4B9A"/>
    <w:rsid w:val="00EF4C3D"/>
    <w:rsid w:val="00EF4FEE"/>
    <w:rsid w:val="00EF5E03"/>
    <w:rsid w:val="00EF74C5"/>
    <w:rsid w:val="00EF7F7F"/>
    <w:rsid w:val="00F00076"/>
    <w:rsid w:val="00F00417"/>
    <w:rsid w:val="00F00B2C"/>
    <w:rsid w:val="00F012C1"/>
    <w:rsid w:val="00F02B78"/>
    <w:rsid w:val="00F03C42"/>
    <w:rsid w:val="00F03F86"/>
    <w:rsid w:val="00F03FB2"/>
    <w:rsid w:val="00F06A69"/>
    <w:rsid w:val="00F06DB0"/>
    <w:rsid w:val="00F076F7"/>
    <w:rsid w:val="00F07BAA"/>
    <w:rsid w:val="00F07F30"/>
    <w:rsid w:val="00F10015"/>
    <w:rsid w:val="00F10148"/>
    <w:rsid w:val="00F1032D"/>
    <w:rsid w:val="00F114F9"/>
    <w:rsid w:val="00F12B75"/>
    <w:rsid w:val="00F12CF4"/>
    <w:rsid w:val="00F1321C"/>
    <w:rsid w:val="00F1527E"/>
    <w:rsid w:val="00F15AC4"/>
    <w:rsid w:val="00F15CAD"/>
    <w:rsid w:val="00F16E7A"/>
    <w:rsid w:val="00F22728"/>
    <w:rsid w:val="00F23A52"/>
    <w:rsid w:val="00F2537D"/>
    <w:rsid w:val="00F25645"/>
    <w:rsid w:val="00F25EE7"/>
    <w:rsid w:val="00F26601"/>
    <w:rsid w:val="00F2672B"/>
    <w:rsid w:val="00F26F08"/>
    <w:rsid w:val="00F27746"/>
    <w:rsid w:val="00F27831"/>
    <w:rsid w:val="00F31055"/>
    <w:rsid w:val="00F338F4"/>
    <w:rsid w:val="00F33EAF"/>
    <w:rsid w:val="00F3417E"/>
    <w:rsid w:val="00F342A1"/>
    <w:rsid w:val="00F349A5"/>
    <w:rsid w:val="00F34AF6"/>
    <w:rsid w:val="00F35E61"/>
    <w:rsid w:val="00F365A4"/>
    <w:rsid w:val="00F36EFF"/>
    <w:rsid w:val="00F371D4"/>
    <w:rsid w:val="00F40D0D"/>
    <w:rsid w:val="00F411AC"/>
    <w:rsid w:val="00F42848"/>
    <w:rsid w:val="00F429B4"/>
    <w:rsid w:val="00F43476"/>
    <w:rsid w:val="00F43DDF"/>
    <w:rsid w:val="00F44E55"/>
    <w:rsid w:val="00F45232"/>
    <w:rsid w:val="00F466D8"/>
    <w:rsid w:val="00F46726"/>
    <w:rsid w:val="00F4675A"/>
    <w:rsid w:val="00F46B0F"/>
    <w:rsid w:val="00F46ED2"/>
    <w:rsid w:val="00F4735B"/>
    <w:rsid w:val="00F47949"/>
    <w:rsid w:val="00F47F93"/>
    <w:rsid w:val="00F47FAE"/>
    <w:rsid w:val="00F510E2"/>
    <w:rsid w:val="00F539D6"/>
    <w:rsid w:val="00F53C1B"/>
    <w:rsid w:val="00F53FB2"/>
    <w:rsid w:val="00F548AA"/>
    <w:rsid w:val="00F548F7"/>
    <w:rsid w:val="00F5497E"/>
    <w:rsid w:val="00F55240"/>
    <w:rsid w:val="00F553C1"/>
    <w:rsid w:val="00F55D4D"/>
    <w:rsid w:val="00F564EC"/>
    <w:rsid w:val="00F56C9E"/>
    <w:rsid w:val="00F56CB9"/>
    <w:rsid w:val="00F573EF"/>
    <w:rsid w:val="00F60063"/>
    <w:rsid w:val="00F601F9"/>
    <w:rsid w:val="00F602B7"/>
    <w:rsid w:val="00F60641"/>
    <w:rsid w:val="00F60EF4"/>
    <w:rsid w:val="00F61076"/>
    <w:rsid w:val="00F61418"/>
    <w:rsid w:val="00F623FB"/>
    <w:rsid w:val="00F62EB5"/>
    <w:rsid w:val="00F63B12"/>
    <w:rsid w:val="00F63CDD"/>
    <w:rsid w:val="00F64146"/>
    <w:rsid w:val="00F64B56"/>
    <w:rsid w:val="00F64D00"/>
    <w:rsid w:val="00F653D6"/>
    <w:rsid w:val="00F6555B"/>
    <w:rsid w:val="00F65784"/>
    <w:rsid w:val="00F65AD1"/>
    <w:rsid w:val="00F65B43"/>
    <w:rsid w:val="00F668FA"/>
    <w:rsid w:val="00F66EF6"/>
    <w:rsid w:val="00F6719C"/>
    <w:rsid w:val="00F67929"/>
    <w:rsid w:val="00F67ADA"/>
    <w:rsid w:val="00F70C01"/>
    <w:rsid w:val="00F713DF"/>
    <w:rsid w:val="00F72153"/>
    <w:rsid w:val="00F725CA"/>
    <w:rsid w:val="00F726A9"/>
    <w:rsid w:val="00F72D94"/>
    <w:rsid w:val="00F74586"/>
    <w:rsid w:val="00F74937"/>
    <w:rsid w:val="00F74AB7"/>
    <w:rsid w:val="00F75EA8"/>
    <w:rsid w:val="00F769E9"/>
    <w:rsid w:val="00F76BC5"/>
    <w:rsid w:val="00F773F9"/>
    <w:rsid w:val="00F774D9"/>
    <w:rsid w:val="00F779E8"/>
    <w:rsid w:val="00F809C6"/>
    <w:rsid w:val="00F80C62"/>
    <w:rsid w:val="00F82958"/>
    <w:rsid w:val="00F8431F"/>
    <w:rsid w:val="00F852E2"/>
    <w:rsid w:val="00F85B9C"/>
    <w:rsid w:val="00F86B0E"/>
    <w:rsid w:val="00F86C73"/>
    <w:rsid w:val="00F87A8D"/>
    <w:rsid w:val="00F87E5B"/>
    <w:rsid w:val="00F87E8A"/>
    <w:rsid w:val="00F9007E"/>
    <w:rsid w:val="00F90332"/>
    <w:rsid w:val="00F908C6"/>
    <w:rsid w:val="00F9222C"/>
    <w:rsid w:val="00F92D24"/>
    <w:rsid w:val="00F932D1"/>
    <w:rsid w:val="00F936C1"/>
    <w:rsid w:val="00F93B9F"/>
    <w:rsid w:val="00F94E96"/>
    <w:rsid w:val="00F94F20"/>
    <w:rsid w:val="00F969DB"/>
    <w:rsid w:val="00F97FFD"/>
    <w:rsid w:val="00FA0372"/>
    <w:rsid w:val="00FA0AF4"/>
    <w:rsid w:val="00FA0BFF"/>
    <w:rsid w:val="00FA163A"/>
    <w:rsid w:val="00FA433F"/>
    <w:rsid w:val="00FA4638"/>
    <w:rsid w:val="00FA4B7C"/>
    <w:rsid w:val="00FA5C6D"/>
    <w:rsid w:val="00FA7951"/>
    <w:rsid w:val="00FA7B59"/>
    <w:rsid w:val="00FB0413"/>
    <w:rsid w:val="00FB0FBD"/>
    <w:rsid w:val="00FB1DA3"/>
    <w:rsid w:val="00FB2B19"/>
    <w:rsid w:val="00FB362D"/>
    <w:rsid w:val="00FB5064"/>
    <w:rsid w:val="00FB52E4"/>
    <w:rsid w:val="00FB599C"/>
    <w:rsid w:val="00FB5BBD"/>
    <w:rsid w:val="00FB5F0C"/>
    <w:rsid w:val="00FB7AE0"/>
    <w:rsid w:val="00FC0A29"/>
    <w:rsid w:val="00FC15FD"/>
    <w:rsid w:val="00FC2577"/>
    <w:rsid w:val="00FC26B9"/>
    <w:rsid w:val="00FC35DE"/>
    <w:rsid w:val="00FC3A24"/>
    <w:rsid w:val="00FC539A"/>
    <w:rsid w:val="00FC57CF"/>
    <w:rsid w:val="00FC5B43"/>
    <w:rsid w:val="00FC5B77"/>
    <w:rsid w:val="00FC6926"/>
    <w:rsid w:val="00FC6CEC"/>
    <w:rsid w:val="00FC7F38"/>
    <w:rsid w:val="00FD0CA5"/>
    <w:rsid w:val="00FD1C41"/>
    <w:rsid w:val="00FD2145"/>
    <w:rsid w:val="00FD220A"/>
    <w:rsid w:val="00FD23BA"/>
    <w:rsid w:val="00FD55A4"/>
    <w:rsid w:val="00FD61A7"/>
    <w:rsid w:val="00FD7122"/>
    <w:rsid w:val="00FE1B8A"/>
    <w:rsid w:val="00FE1C93"/>
    <w:rsid w:val="00FE33A3"/>
    <w:rsid w:val="00FE340C"/>
    <w:rsid w:val="00FE350E"/>
    <w:rsid w:val="00FE38AC"/>
    <w:rsid w:val="00FE3F62"/>
    <w:rsid w:val="00FE4D63"/>
    <w:rsid w:val="00FE5D3E"/>
    <w:rsid w:val="00FE6A91"/>
    <w:rsid w:val="00FE6E3D"/>
    <w:rsid w:val="00FE72F4"/>
    <w:rsid w:val="00FE7BE7"/>
    <w:rsid w:val="00FF0290"/>
    <w:rsid w:val="00FF0C31"/>
    <w:rsid w:val="00FF22C6"/>
    <w:rsid w:val="00FF44AA"/>
    <w:rsid w:val="00FF4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2449"/>
    <o:shapelayout v:ext="edit">
      <o:idmap v:ext="edit" data="1,3,4,5"/>
    </o:shapelayout>
  </w:shapeDefaults>
  <w:decimalSymbol w:val="."/>
  <w:listSeparator w:val=","/>
  <w14:docId w14:val="785A79CD"/>
  <w15:chartTrackingRefBased/>
  <w15:docId w15:val="{D45FCE24-C552-436F-B203-D0C0D428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5A43"/>
    <w:rPr>
      <w:rFonts w:ascii="Times New Roman" w:eastAsia="Times New Roman" w:hAnsi="Times New Roman"/>
      <w:sz w:val="24"/>
    </w:rPr>
  </w:style>
  <w:style w:type="paragraph" w:styleId="Heading1">
    <w:name w:val="heading 1"/>
    <w:aliases w:val="h1"/>
    <w:basedOn w:val="Normal"/>
    <w:next w:val="BodyText"/>
    <w:link w:val="Heading1Char"/>
    <w:qFormat/>
    <w:rsid w:val="00A13FF9"/>
    <w:pPr>
      <w:keepNext/>
      <w:numPr>
        <w:numId w:val="1"/>
      </w:numPr>
      <w:spacing w:after="240"/>
      <w:outlineLvl w:val="0"/>
    </w:pPr>
    <w:rPr>
      <w:b/>
      <w:caps/>
    </w:rPr>
  </w:style>
  <w:style w:type="paragraph" w:styleId="Heading2">
    <w:name w:val="heading 2"/>
    <w:aliases w:val="h2"/>
    <w:basedOn w:val="Normal"/>
    <w:next w:val="BodyText"/>
    <w:link w:val="Heading2Char"/>
    <w:qFormat/>
    <w:rsid w:val="00A13FF9"/>
    <w:pPr>
      <w:keepNext/>
      <w:numPr>
        <w:ilvl w:val="1"/>
        <w:numId w:val="1"/>
      </w:numPr>
      <w:tabs>
        <w:tab w:val="left" w:pos="720"/>
      </w:tabs>
      <w:spacing w:before="240" w:after="240"/>
      <w:outlineLvl w:val="1"/>
    </w:pPr>
    <w:rPr>
      <w:b/>
    </w:rPr>
  </w:style>
  <w:style w:type="paragraph" w:styleId="Heading3">
    <w:name w:val="heading 3"/>
    <w:aliases w:val="h3"/>
    <w:basedOn w:val="Normal"/>
    <w:next w:val="BodyText"/>
    <w:link w:val="Heading3Char"/>
    <w:uiPriority w:val="9"/>
    <w:qFormat/>
    <w:rsid w:val="00A13FF9"/>
    <w:pPr>
      <w:keepNext/>
      <w:numPr>
        <w:ilvl w:val="2"/>
        <w:numId w:val="1"/>
      </w:numPr>
      <w:tabs>
        <w:tab w:val="left" w:pos="1008"/>
      </w:tabs>
      <w:spacing w:before="240" w:after="240"/>
      <w:outlineLvl w:val="2"/>
    </w:pPr>
    <w:rPr>
      <w:b/>
      <w:bCs/>
      <w:i/>
    </w:rPr>
  </w:style>
  <w:style w:type="paragraph" w:styleId="Heading4">
    <w:name w:val="heading 4"/>
    <w:aliases w:val="h4,delete"/>
    <w:basedOn w:val="Normal"/>
    <w:next w:val="BodyText"/>
    <w:link w:val="Heading4Char"/>
    <w:uiPriority w:val="9"/>
    <w:qFormat/>
    <w:rsid w:val="00A13FF9"/>
    <w:pPr>
      <w:keepNext/>
      <w:widowControl w:val="0"/>
      <w:numPr>
        <w:ilvl w:val="3"/>
        <w:numId w:val="1"/>
      </w:numPr>
      <w:tabs>
        <w:tab w:val="left" w:pos="1296"/>
      </w:tabs>
      <w:spacing w:before="240" w:after="240"/>
      <w:outlineLvl w:val="3"/>
    </w:pPr>
    <w:rPr>
      <w:b/>
      <w:bCs/>
      <w:snapToGrid w:val="0"/>
    </w:rPr>
  </w:style>
  <w:style w:type="paragraph" w:styleId="Heading5">
    <w:name w:val="heading 5"/>
    <w:aliases w:val="h5"/>
    <w:basedOn w:val="Normal"/>
    <w:next w:val="BodyText"/>
    <w:link w:val="Heading5Char"/>
    <w:qFormat/>
    <w:rsid w:val="00A13FF9"/>
    <w:pPr>
      <w:keepNext/>
      <w:numPr>
        <w:ilvl w:val="4"/>
        <w:numId w:val="1"/>
      </w:numPr>
      <w:tabs>
        <w:tab w:val="left" w:pos="1440"/>
      </w:tabs>
      <w:spacing w:before="240" w:after="240"/>
      <w:outlineLvl w:val="4"/>
    </w:pPr>
    <w:rPr>
      <w:b/>
      <w:bCs/>
      <w:i/>
      <w:iCs/>
      <w:szCs w:val="26"/>
    </w:rPr>
  </w:style>
  <w:style w:type="paragraph" w:styleId="Heading6">
    <w:name w:val="heading 6"/>
    <w:aliases w:val="h6"/>
    <w:basedOn w:val="Normal"/>
    <w:next w:val="BodyText"/>
    <w:link w:val="Heading6Char"/>
    <w:qFormat/>
    <w:rsid w:val="00A13FF9"/>
    <w:pPr>
      <w:keepNext/>
      <w:numPr>
        <w:ilvl w:val="5"/>
        <w:numId w:val="1"/>
      </w:numPr>
      <w:tabs>
        <w:tab w:val="left" w:pos="1584"/>
      </w:tabs>
      <w:spacing w:before="240" w:after="240"/>
      <w:outlineLvl w:val="5"/>
    </w:pPr>
    <w:rPr>
      <w:b/>
      <w:bCs/>
      <w:szCs w:val="22"/>
    </w:rPr>
  </w:style>
  <w:style w:type="paragraph" w:styleId="Heading7">
    <w:name w:val="heading 7"/>
    <w:basedOn w:val="Normal"/>
    <w:next w:val="BodyText"/>
    <w:link w:val="Heading7Char"/>
    <w:qFormat/>
    <w:rsid w:val="00A13FF9"/>
    <w:pPr>
      <w:keepNext/>
      <w:numPr>
        <w:ilvl w:val="6"/>
        <w:numId w:val="1"/>
      </w:numPr>
      <w:tabs>
        <w:tab w:val="left" w:pos="1728"/>
      </w:tabs>
      <w:spacing w:before="240" w:after="240"/>
      <w:outlineLvl w:val="6"/>
    </w:pPr>
    <w:rPr>
      <w:szCs w:val="24"/>
    </w:rPr>
  </w:style>
  <w:style w:type="paragraph" w:styleId="Heading8">
    <w:name w:val="heading 8"/>
    <w:basedOn w:val="Normal"/>
    <w:next w:val="BodyText"/>
    <w:link w:val="Heading8Char"/>
    <w:qFormat/>
    <w:rsid w:val="00A13FF9"/>
    <w:pPr>
      <w:keepNext/>
      <w:numPr>
        <w:ilvl w:val="7"/>
        <w:numId w:val="1"/>
      </w:numPr>
      <w:tabs>
        <w:tab w:val="left" w:pos="1872"/>
      </w:tabs>
      <w:spacing w:before="240" w:after="240"/>
      <w:outlineLvl w:val="7"/>
    </w:pPr>
    <w:rPr>
      <w:i/>
      <w:iCs/>
      <w:szCs w:val="24"/>
    </w:rPr>
  </w:style>
  <w:style w:type="paragraph" w:styleId="Heading9">
    <w:name w:val="heading 9"/>
    <w:basedOn w:val="Normal"/>
    <w:next w:val="BodyText"/>
    <w:link w:val="Heading9Char"/>
    <w:qFormat/>
    <w:rsid w:val="00A13FF9"/>
    <w:pPr>
      <w:keepNext/>
      <w:numPr>
        <w:ilvl w:val="8"/>
        <w:numId w:val="1"/>
      </w:numPr>
      <w:tabs>
        <w:tab w:val="left" w:pos="2160"/>
      </w:tabs>
      <w:spacing w:before="240" w:after="240"/>
      <w:outlineLvl w:val="8"/>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A13FF9"/>
    <w:rPr>
      <w:rFonts w:ascii="Times New Roman" w:eastAsia="Times New Roman" w:hAnsi="Times New Roman" w:cs="Times New Roman"/>
      <w:b/>
      <w:caps/>
      <w:sz w:val="24"/>
      <w:szCs w:val="20"/>
    </w:rPr>
  </w:style>
  <w:style w:type="character" w:customStyle="1" w:styleId="Heading2Char">
    <w:name w:val="Heading 2 Char"/>
    <w:aliases w:val="h2 Char"/>
    <w:link w:val="Heading2"/>
    <w:rsid w:val="00A13FF9"/>
    <w:rPr>
      <w:rFonts w:ascii="Times New Roman" w:eastAsia="Times New Roman" w:hAnsi="Times New Roman" w:cs="Times New Roman"/>
      <w:b/>
      <w:sz w:val="24"/>
      <w:szCs w:val="20"/>
    </w:rPr>
  </w:style>
  <w:style w:type="character" w:customStyle="1" w:styleId="Heading3Char">
    <w:name w:val="Heading 3 Char"/>
    <w:aliases w:val="h3 Char"/>
    <w:link w:val="Heading3"/>
    <w:uiPriority w:val="9"/>
    <w:rsid w:val="00A13FF9"/>
    <w:rPr>
      <w:rFonts w:ascii="Times New Roman" w:eastAsia="Times New Roman" w:hAnsi="Times New Roman" w:cs="Times New Roman"/>
      <w:b/>
      <w:bCs/>
      <w:i/>
      <w:sz w:val="24"/>
      <w:szCs w:val="20"/>
    </w:rPr>
  </w:style>
  <w:style w:type="character" w:customStyle="1" w:styleId="Heading4Char">
    <w:name w:val="Heading 4 Char"/>
    <w:aliases w:val="h4 Char,delete Char"/>
    <w:link w:val="Heading4"/>
    <w:uiPriority w:val="9"/>
    <w:rsid w:val="00A13FF9"/>
    <w:rPr>
      <w:rFonts w:ascii="Times New Roman" w:eastAsia="Times New Roman" w:hAnsi="Times New Roman" w:cs="Times New Roman"/>
      <w:b/>
      <w:bCs/>
      <w:snapToGrid w:val="0"/>
      <w:sz w:val="24"/>
      <w:szCs w:val="20"/>
    </w:rPr>
  </w:style>
  <w:style w:type="character" w:customStyle="1" w:styleId="Heading5Char">
    <w:name w:val="Heading 5 Char"/>
    <w:aliases w:val="h5 Char"/>
    <w:link w:val="Heading5"/>
    <w:rsid w:val="00A13FF9"/>
    <w:rPr>
      <w:rFonts w:ascii="Times New Roman" w:eastAsia="Times New Roman" w:hAnsi="Times New Roman" w:cs="Times New Roman"/>
      <w:b/>
      <w:bCs/>
      <w:i/>
      <w:iCs/>
      <w:sz w:val="24"/>
      <w:szCs w:val="26"/>
    </w:rPr>
  </w:style>
  <w:style w:type="character" w:customStyle="1" w:styleId="Heading6Char">
    <w:name w:val="Heading 6 Char"/>
    <w:aliases w:val="h6 Char"/>
    <w:link w:val="Heading6"/>
    <w:rsid w:val="00A13FF9"/>
    <w:rPr>
      <w:rFonts w:ascii="Times New Roman" w:eastAsia="Times New Roman" w:hAnsi="Times New Roman" w:cs="Times New Roman"/>
      <w:b/>
      <w:bCs/>
      <w:sz w:val="24"/>
    </w:rPr>
  </w:style>
  <w:style w:type="character" w:customStyle="1" w:styleId="Heading7Char">
    <w:name w:val="Heading 7 Char"/>
    <w:link w:val="Heading7"/>
    <w:rsid w:val="00A13FF9"/>
    <w:rPr>
      <w:rFonts w:ascii="Times New Roman" w:eastAsia="Times New Roman" w:hAnsi="Times New Roman" w:cs="Times New Roman"/>
      <w:sz w:val="24"/>
      <w:szCs w:val="24"/>
    </w:rPr>
  </w:style>
  <w:style w:type="character" w:customStyle="1" w:styleId="Heading8Char">
    <w:name w:val="Heading 8 Char"/>
    <w:link w:val="Heading8"/>
    <w:rsid w:val="00A13FF9"/>
    <w:rPr>
      <w:rFonts w:ascii="Times New Roman" w:eastAsia="Times New Roman" w:hAnsi="Times New Roman" w:cs="Times New Roman"/>
      <w:i/>
      <w:iCs/>
      <w:sz w:val="24"/>
      <w:szCs w:val="24"/>
    </w:rPr>
  </w:style>
  <w:style w:type="character" w:customStyle="1" w:styleId="Heading9Char">
    <w:name w:val="Heading 9 Char"/>
    <w:link w:val="Heading9"/>
    <w:rsid w:val="00A13FF9"/>
    <w:rPr>
      <w:rFonts w:ascii="Times New Roman" w:eastAsia="Times New Roman" w:hAnsi="Times New Roman" w:cs="Times New Roman"/>
      <w:b/>
      <w:sz w:val="24"/>
      <w:szCs w:val="24"/>
    </w:rPr>
  </w:style>
  <w:style w:type="paragraph" w:styleId="BodyText">
    <w:name w:val="Body Text"/>
    <w:aliases w:val="Char Char Char Char Char Char,Char Char Char Char Char Char Charh2,..., Char Char Char Char Char Char, Char Char Char Char Char Char Char,Body Text Char Char,Body Text Char1 Char Char,Body Text Char Char Char Char, Char Char Char Char Char Cha"/>
    <w:basedOn w:val="Normal"/>
    <w:link w:val="BodyTextChar1"/>
    <w:rsid w:val="00A13FF9"/>
    <w:pPr>
      <w:spacing w:after="240"/>
    </w:pPr>
    <w:rPr>
      <w:iCs/>
    </w:rPr>
  </w:style>
  <w:style w:type="character" w:customStyle="1" w:styleId="BodyTextChar">
    <w:name w:val="Body Text Char"/>
    <w:aliases w:val="Char1 Char Char Char,Body Text Char2 Char Char Char1,Body Text Char2 Char Char Char Char Char Char Char Char Char Char Char Char1,Body Text Char3,Body Text Char1 Char Ch Char, Char1 Char Char Char"/>
    <w:uiPriority w:val="99"/>
    <w:rsid w:val="00A13FF9"/>
    <w:rPr>
      <w:rFonts w:ascii="Times New Roman" w:eastAsia="Times New Roman" w:hAnsi="Times New Roman" w:cs="Times New Roman"/>
      <w:sz w:val="24"/>
      <w:szCs w:val="20"/>
    </w:rPr>
  </w:style>
  <w:style w:type="character" w:customStyle="1" w:styleId="BodyTextChar1">
    <w:name w:val="Body Text Char1"/>
    <w:aliases w:val="Char Char Char Char Char Char Char,Char Char Char Char Char Char Charh2 Char,... Char, Char Char Char Char Char Char Char1, Char Char Char Char Char Char Char Char,Body Text Char Char Char,Body Text Char1 Char Char Char"/>
    <w:link w:val="BodyText"/>
    <w:rsid w:val="00A13FF9"/>
    <w:rPr>
      <w:rFonts w:ascii="Times New Roman" w:eastAsia="Times New Roman" w:hAnsi="Times New Roman" w:cs="Times New Roman"/>
      <w:iCs/>
      <w:sz w:val="24"/>
      <w:szCs w:val="20"/>
    </w:rPr>
  </w:style>
  <w:style w:type="character" w:customStyle="1" w:styleId="CharCharChar1">
    <w:name w:val="Char Char Char1"/>
    <w:aliases w:val=" Char11,Body Text Char Char1, Char Char Char Char Char2, Char1 Char Char1,Body Text Char2 Char Char2,Body Text Char2 Char Char Char Char Char Char Char Char Char Char Char1,Body Text Char2 Char3,Body Text Char2 Char4"/>
    <w:rsid w:val="00A13FF9"/>
    <w:rPr>
      <w:iCs/>
      <w:sz w:val="24"/>
      <w:lang w:val="en-US" w:eastAsia="en-US" w:bidi="ar-SA"/>
    </w:rPr>
  </w:style>
  <w:style w:type="paragraph" w:styleId="List">
    <w:name w:val="List"/>
    <w:aliases w:val=" Char2 Char Char Char Char, Char2 Char, Char1,Char2 Char Char Char Char"/>
    <w:basedOn w:val="Normal"/>
    <w:link w:val="ListChar"/>
    <w:rsid w:val="00A13FF9"/>
    <w:pPr>
      <w:spacing w:after="240"/>
      <w:ind w:left="1440" w:hanging="720"/>
    </w:pPr>
  </w:style>
  <w:style w:type="paragraph" w:styleId="Footer">
    <w:name w:val="footer"/>
    <w:basedOn w:val="Normal"/>
    <w:link w:val="FooterChar"/>
    <w:rsid w:val="00A13FF9"/>
    <w:pPr>
      <w:pBdr>
        <w:top w:val="single" w:sz="4" w:space="0" w:color="auto"/>
      </w:pBdr>
      <w:tabs>
        <w:tab w:val="center" w:pos="4680"/>
        <w:tab w:val="right" w:pos="9360"/>
      </w:tabs>
      <w:spacing w:before="120" w:after="120"/>
    </w:pPr>
    <w:rPr>
      <w:smallCaps/>
      <w:sz w:val="20"/>
    </w:rPr>
  </w:style>
  <w:style w:type="character" w:customStyle="1" w:styleId="FooterChar">
    <w:name w:val="Footer Char"/>
    <w:link w:val="Footer"/>
    <w:rsid w:val="00A13FF9"/>
    <w:rPr>
      <w:rFonts w:ascii="Times New Roman" w:eastAsia="Times New Roman" w:hAnsi="Times New Roman" w:cs="Times New Roman"/>
      <w:smallCaps/>
      <w:sz w:val="20"/>
      <w:szCs w:val="20"/>
    </w:rPr>
  </w:style>
  <w:style w:type="paragraph" w:styleId="FootnoteText">
    <w:name w:val="footnote text"/>
    <w:basedOn w:val="Normal"/>
    <w:link w:val="FootnoteTextChar"/>
    <w:rsid w:val="00A13FF9"/>
    <w:rPr>
      <w:sz w:val="18"/>
    </w:rPr>
  </w:style>
  <w:style w:type="character" w:customStyle="1" w:styleId="FootnoteTextChar">
    <w:name w:val="Footnote Text Char"/>
    <w:link w:val="FootnoteText"/>
    <w:rsid w:val="00A13FF9"/>
    <w:rPr>
      <w:rFonts w:ascii="Times New Roman" w:eastAsia="Times New Roman" w:hAnsi="Times New Roman" w:cs="Times New Roman"/>
      <w:sz w:val="18"/>
      <w:szCs w:val="20"/>
    </w:rPr>
  </w:style>
  <w:style w:type="paragraph" w:styleId="Header">
    <w:name w:val="header"/>
    <w:basedOn w:val="Normal"/>
    <w:link w:val="HeaderChar"/>
    <w:rsid w:val="00A13FF9"/>
    <w:pPr>
      <w:pBdr>
        <w:bottom w:val="single" w:sz="4" w:space="1" w:color="auto"/>
      </w:pBdr>
      <w:tabs>
        <w:tab w:val="center" w:pos="4680"/>
        <w:tab w:val="right" w:pos="9360"/>
      </w:tabs>
      <w:jc w:val="right"/>
    </w:pPr>
    <w:rPr>
      <w:smallCaps/>
      <w:sz w:val="20"/>
    </w:rPr>
  </w:style>
  <w:style w:type="character" w:customStyle="1" w:styleId="HeaderChar">
    <w:name w:val="Header Char"/>
    <w:link w:val="Header"/>
    <w:rsid w:val="00A13FF9"/>
    <w:rPr>
      <w:rFonts w:ascii="Times New Roman" w:eastAsia="Times New Roman" w:hAnsi="Times New Roman" w:cs="Times New Roman"/>
      <w:smallCaps/>
      <w:sz w:val="20"/>
      <w:szCs w:val="20"/>
    </w:rPr>
  </w:style>
  <w:style w:type="character" w:styleId="Hyperlink">
    <w:name w:val="Hyperlink"/>
    <w:uiPriority w:val="99"/>
    <w:rsid w:val="00A13FF9"/>
    <w:rPr>
      <w:color w:val="0000FF"/>
      <w:u w:val="single"/>
    </w:rPr>
  </w:style>
  <w:style w:type="paragraph" w:styleId="TOC1">
    <w:name w:val="toc 1"/>
    <w:basedOn w:val="Normal"/>
    <w:next w:val="Normal"/>
    <w:autoRedefine/>
    <w:uiPriority w:val="39"/>
    <w:rsid w:val="009E7BCF"/>
    <w:pPr>
      <w:tabs>
        <w:tab w:val="left" w:pos="540"/>
        <w:tab w:val="right" w:leader="dot" w:pos="9360"/>
      </w:tabs>
      <w:spacing w:before="120" w:after="120"/>
      <w:ind w:left="540" w:right="720" w:hanging="540"/>
    </w:pPr>
    <w:rPr>
      <w:b/>
      <w:bCs/>
      <w:noProof/>
    </w:rPr>
  </w:style>
  <w:style w:type="paragraph" w:styleId="TOC2">
    <w:name w:val="toc 2"/>
    <w:basedOn w:val="Normal"/>
    <w:next w:val="Normal"/>
    <w:autoRedefine/>
    <w:uiPriority w:val="39"/>
    <w:rsid w:val="00A13FF9"/>
    <w:pPr>
      <w:tabs>
        <w:tab w:val="left" w:pos="1260"/>
        <w:tab w:val="right" w:leader="dot" w:pos="9360"/>
      </w:tabs>
      <w:ind w:left="1260" w:right="720" w:hanging="720"/>
    </w:pPr>
    <w:rPr>
      <w:sz w:val="20"/>
    </w:rPr>
  </w:style>
  <w:style w:type="paragraph" w:styleId="TOC3">
    <w:name w:val="toc 3"/>
    <w:basedOn w:val="Normal"/>
    <w:next w:val="Normal"/>
    <w:autoRedefine/>
    <w:uiPriority w:val="39"/>
    <w:rsid w:val="006F5A43"/>
    <w:pPr>
      <w:tabs>
        <w:tab w:val="left" w:pos="1980"/>
        <w:tab w:val="right" w:leader="dot" w:pos="9360"/>
      </w:tabs>
      <w:ind w:left="1980" w:right="720" w:hanging="900"/>
    </w:pPr>
    <w:rPr>
      <w:i/>
      <w:iCs/>
      <w:noProof/>
      <w:sz w:val="20"/>
    </w:rPr>
  </w:style>
  <w:style w:type="character" w:styleId="PageNumber">
    <w:name w:val="page number"/>
    <w:basedOn w:val="DefaultParagraphFont"/>
    <w:rsid w:val="00A13FF9"/>
  </w:style>
  <w:style w:type="paragraph" w:styleId="TOC4">
    <w:name w:val="toc 4"/>
    <w:basedOn w:val="Normal"/>
    <w:next w:val="Normal"/>
    <w:autoRedefine/>
    <w:uiPriority w:val="39"/>
    <w:rsid w:val="007A5F57"/>
    <w:pPr>
      <w:tabs>
        <w:tab w:val="left" w:pos="2700"/>
        <w:tab w:val="right" w:leader="dot" w:pos="9360"/>
      </w:tabs>
      <w:ind w:left="2700" w:right="720" w:hanging="1080"/>
    </w:pPr>
    <w:rPr>
      <w:noProof/>
      <w:sz w:val="20"/>
      <w:lang w:val="fr-FR"/>
    </w:rPr>
  </w:style>
  <w:style w:type="paragraph" w:styleId="TOC5">
    <w:name w:val="toc 5"/>
    <w:basedOn w:val="Normal"/>
    <w:next w:val="Normal"/>
    <w:autoRedefine/>
    <w:uiPriority w:val="39"/>
    <w:rsid w:val="00A13FF9"/>
    <w:pPr>
      <w:tabs>
        <w:tab w:val="left" w:pos="3600"/>
        <w:tab w:val="right" w:leader="dot" w:pos="9360"/>
      </w:tabs>
      <w:ind w:left="3600" w:right="720" w:hanging="1260"/>
    </w:pPr>
    <w:rPr>
      <w:i/>
      <w:noProof/>
      <w:sz w:val="18"/>
      <w:szCs w:val="18"/>
    </w:rPr>
  </w:style>
  <w:style w:type="paragraph" w:styleId="List2">
    <w:name w:val="List 2"/>
    <w:aliases w:val="Char2,Char2 Char Char, Char2"/>
    <w:basedOn w:val="Normal"/>
    <w:link w:val="List2Char"/>
    <w:rsid w:val="00A13FF9"/>
    <w:pPr>
      <w:spacing w:after="240"/>
      <w:ind w:left="2160" w:hanging="720"/>
    </w:pPr>
  </w:style>
  <w:style w:type="paragraph" w:styleId="List3">
    <w:name w:val="List 3"/>
    <w:basedOn w:val="Normal"/>
    <w:rsid w:val="00A13FF9"/>
    <w:pPr>
      <w:spacing w:after="240"/>
      <w:ind w:left="2880" w:hanging="720"/>
    </w:pPr>
  </w:style>
  <w:style w:type="paragraph" w:styleId="TOC6">
    <w:name w:val="toc 6"/>
    <w:basedOn w:val="Normal"/>
    <w:next w:val="Normal"/>
    <w:autoRedefine/>
    <w:uiPriority w:val="39"/>
    <w:rsid w:val="00A13FF9"/>
    <w:pPr>
      <w:tabs>
        <w:tab w:val="left" w:pos="4500"/>
        <w:tab w:val="right" w:leader="dot" w:pos="9360"/>
      </w:tabs>
      <w:ind w:left="4500" w:right="720" w:hanging="1440"/>
    </w:pPr>
    <w:rPr>
      <w:sz w:val="18"/>
      <w:szCs w:val="18"/>
    </w:rPr>
  </w:style>
  <w:style w:type="paragraph" w:styleId="TOC7">
    <w:name w:val="toc 7"/>
    <w:basedOn w:val="Normal"/>
    <w:next w:val="Normal"/>
    <w:autoRedefine/>
    <w:uiPriority w:val="39"/>
    <w:rsid w:val="00A13FF9"/>
    <w:pPr>
      <w:tabs>
        <w:tab w:val="left" w:pos="5400"/>
        <w:tab w:val="right" w:leader="dot" w:pos="9360"/>
      </w:tabs>
      <w:ind w:left="5400" w:right="720" w:hanging="1620"/>
    </w:pPr>
    <w:rPr>
      <w:i/>
      <w:noProof/>
      <w:sz w:val="18"/>
      <w:szCs w:val="18"/>
    </w:rPr>
  </w:style>
  <w:style w:type="paragraph" w:styleId="TOC8">
    <w:name w:val="toc 8"/>
    <w:basedOn w:val="Normal"/>
    <w:next w:val="Normal"/>
    <w:autoRedefine/>
    <w:uiPriority w:val="39"/>
    <w:rsid w:val="00A13FF9"/>
    <w:pPr>
      <w:ind w:left="1680"/>
    </w:pPr>
    <w:rPr>
      <w:sz w:val="18"/>
      <w:szCs w:val="18"/>
    </w:rPr>
  </w:style>
  <w:style w:type="paragraph" w:styleId="TOC9">
    <w:name w:val="toc 9"/>
    <w:basedOn w:val="Normal"/>
    <w:next w:val="Normal"/>
    <w:autoRedefine/>
    <w:uiPriority w:val="39"/>
    <w:rsid w:val="00A13FF9"/>
    <w:pPr>
      <w:ind w:left="1920"/>
    </w:pPr>
    <w:rPr>
      <w:sz w:val="18"/>
      <w:szCs w:val="18"/>
    </w:rPr>
  </w:style>
  <w:style w:type="paragraph" w:customStyle="1" w:styleId="H5">
    <w:name w:val="H5"/>
    <w:basedOn w:val="Heading5"/>
    <w:next w:val="BodyText"/>
    <w:link w:val="H5Char"/>
    <w:rsid w:val="00A13FF9"/>
    <w:pPr>
      <w:numPr>
        <w:ilvl w:val="0"/>
        <w:numId w:val="0"/>
      </w:numPr>
      <w:tabs>
        <w:tab w:val="clear" w:pos="1440"/>
        <w:tab w:val="left" w:pos="1620"/>
      </w:tabs>
      <w:ind w:left="1620" w:hanging="1620"/>
    </w:pPr>
  </w:style>
  <w:style w:type="paragraph" w:customStyle="1" w:styleId="H2">
    <w:name w:val="H2"/>
    <w:basedOn w:val="Heading2"/>
    <w:next w:val="BodyText"/>
    <w:link w:val="H2Char"/>
    <w:rsid w:val="00A13FF9"/>
    <w:pPr>
      <w:numPr>
        <w:ilvl w:val="0"/>
        <w:numId w:val="0"/>
      </w:numPr>
      <w:tabs>
        <w:tab w:val="clear" w:pos="720"/>
        <w:tab w:val="left" w:pos="900"/>
      </w:tabs>
      <w:ind w:left="900" w:hanging="900"/>
    </w:pPr>
  </w:style>
  <w:style w:type="paragraph" w:customStyle="1" w:styleId="H4">
    <w:name w:val="H4"/>
    <w:basedOn w:val="Heading4"/>
    <w:next w:val="BodyText"/>
    <w:link w:val="H4Char"/>
    <w:rsid w:val="00A13FF9"/>
    <w:pPr>
      <w:numPr>
        <w:ilvl w:val="0"/>
        <w:numId w:val="0"/>
      </w:numPr>
      <w:tabs>
        <w:tab w:val="clear" w:pos="1296"/>
        <w:tab w:val="left" w:pos="1260"/>
      </w:tabs>
      <w:ind w:left="1260" w:hanging="1260"/>
    </w:pPr>
  </w:style>
  <w:style w:type="paragraph" w:customStyle="1" w:styleId="H6">
    <w:name w:val="H6"/>
    <w:basedOn w:val="Heading6"/>
    <w:next w:val="BodyText"/>
    <w:link w:val="H6Char"/>
    <w:rsid w:val="00A13FF9"/>
    <w:pPr>
      <w:numPr>
        <w:ilvl w:val="0"/>
        <w:numId w:val="0"/>
      </w:numPr>
      <w:tabs>
        <w:tab w:val="clear" w:pos="1584"/>
        <w:tab w:val="left" w:pos="1800"/>
      </w:tabs>
      <w:ind w:left="1800" w:hanging="1800"/>
    </w:pPr>
  </w:style>
  <w:style w:type="paragraph" w:customStyle="1" w:styleId="H7">
    <w:name w:val="H7"/>
    <w:basedOn w:val="Heading7"/>
    <w:next w:val="BodyText"/>
    <w:rsid w:val="00A13FF9"/>
    <w:pPr>
      <w:numPr>
        <w:ilvl w:val="0"/>
        <w:numId w:val="0"/>
      </w:numPr>
      <w:tabs>
        <w:tab w:val="clear" w:pos="1728"/>
        <w:tab w:val="left" w:pos="1980"/>
      </w:tabs>
      <w:ind w:left="1980" w:hanging="1980"/>
    </w:pPr>
    <w:rPr>
      <w:b/>
      <w:i/>
    </w:rPr>
  </w:style>
  <w:style w:type="paragraph" w:customStyle="1" w:styleId="H8">
    <w:name w:val="H8"/>
    <w:basedOn w:val="Heading8"/>
    <w:next w:val="BodyText"/>
    <w:rsid w:val="00A13FF9"/>
    <w:pPr>
      <w:numPr>
        <w:ilvl w:val="0"/>
        <w:numId w:val="0"/>
      </w:numPr>
      <w:tabs>
        <w:tab w:val="clear" w:pos="1872"/>
        <w:tab w:val="left" w:pos="2160"/>
      </w:tabs>
      <w:ind w:left="2160" w:hanging="2160"/>
    </w:pPr>
    <w:rPr>
      <w:b/>
      <w:i w:val="0"/>
    </w:rPr>
  </w:style>
  <w:style w:type="paragraph" w:customStyle="1" w:styleId="H9">
    <w:name w:val="H9"/>
    <w:basedOn w:val="Heading9"/>
    <w:next w:val="BodyText"/>
    <w:rsid w:val="00A13FF9"/>
    <w:pPr>
      <w:numPr>
        <w:ilvl w:val="0"/>
        <w:numId w:val="0"/>
      </w:numPr>
      <w:tabs>
        <w:tab w:val="clear" w:pos="2160"/>
        <w:tab w:val="left" w:pos="2340"/>
      </w:tabs>
      <w:ind w:left="2340" w:hanging="2340"/>
    </w:pPr>
    <w:rPr>
      <w:i/>
    </w:rPr>
  </w:style>
  <w:style w:type="paragraph" w:customStyle="1" w:styleId="VariableDefinition">
    <w:name w:val="Variable Definition"/>
    <w:basedOn w:val="Normal"/>
    <w:link w:val="VariableDefinitionChar"/>
    <w:rsid w:val="00A13FF9"/>
    <w:pPr>
      <w:tabs>
        <w:tab w:val="left" w:pos="2160"/>
      </w:tabs>
      <w:spacing w:after="240"/>
      <w:ind w:left="2160" w:hanging="1440"/>
      <w:contextualSpacing/>
    </w:pPr>
    <w:rPr>
      <w:iCs/>
    </w:rPr>
  </w:style>
  <w:style w:type="paragraph" w:customStyle="1" w:styleId="FormulaBold">
    <w:name w:val="Formula Bold"/>
    <w:basedOn w:val="Normal"/>
    <w:link w:val="FormulaBoldChar"/>
    <w:rsid w:val="00A13FF9"/>
    <w:pPr>
      <w:tabs>
        <w:tab w:val="left" w:pos="2250"/>
        <w:tab w:val="left" w:pos="3150"/>
        <w:tab w:val="left" w:pos="3960"/>
      </w:tabs>
      <w:spacing w:after="240"/>
      <w:ind w:left="3960" w:hanging="3240"/>
    </w:pPr>
    <w:rPr>
      <w:b/>
      <w:bCs/>
      <w:szCs w:val="24"/>
    </w:rPr>
  </w:style>
  <w:style w:type="character" w:customStyle="1" w:styleId="FormulaBoldChar">
    <w:name w:val="Formula Bold Char"/>
    <w:link w:val="FormulaBold"/>
    <w:rsid w:val="00A13FF9"/>
    <w:rPr>
      <w:rFonts w:ascii="Times New Roman" w:eastAsia="Times New Roman" w:hAnsi="Times New Roman" w:cs="Times New Roman"/>
      <w:b/>
      <w:bCs/>
      <w:sz w:val="24"/>
      <w:szCs w:val="24"/>
    </w:rPr>
  </w:style>
  <w:style w:type="paragraph" w:customStyle="1" w:styleId="Formula">
    <w:name w:val="Formula"/>
    <w:basedOn w:val="Normal"/>
    <w:link w:val="FormulaChar"/>
    <w:rsid w:val="00A13FF9"/>
    <w:pPr>
      <w:tabs>
        <w:tab w:val="left" w:pos="2160"/>
        <w:tab w:val="left" w:pos="2880"/>
      </w:tabs>
      <w:spacing w:after="240"/>
      <w:ind w:leftChars="300" w:left="300" w:hangingChars="900" w:hanging="900"/>
    </w:pPr>
    <w:rPr>
      <w:bCs/>
      <w:szCs w:val="24"/>
    </w:rPr>
  </w:style>
  <w:style w:type="paragraph" w:customStyle="1" w:styleId="BodyTextNumbered">
    <w:name w:val="Body Text Numbered"/>
    <w:basedOn w:val="BodyText"/>
    <w:link w:val="BodyTextNumberedChar"/>
    <w:rsid w:val="00A13FF9"/>
    <w:pPr>
      <w:ind w:left="720" w:hanging="720"/>
    </w:pPr>
    <w:rPr>
      <w:iCs w:val="0"/>
    </w:rPr>
  </w:style>
  <w:style w:type="paragraph" w:customStyle="1" w:styleId="tablecontents">
    <w:name w:val="table contents"/>
    <w:basedOn w:val="Normal"/>
    <w:rsid w:val="00A13FF9"/>
    <w:rPr>
      <w:sz w:val="20"/>
    </w:rPr>
  </w:style>
  <w:style w:type="paragraph" w:styleId="BalloonText">
    <w:name w:val="Balloon Text"/>
    <w:basedOn w:val="Normal"/>
    <w:link w:val="BalloonTextChar"/>
    <w:uiPriority w:val="99"/>
    <w:rsid w:val="00A13FF9"/>
    <w:rPr>
      <w:rFonts w:ascii="Tahoma" w:hAnsi="Tahoma" w:cs="Tahoma"/>
      <w:sz w:val="16"/>
      <w:szCs w:val="16"/>
    </w:rPr>
  </w:style>
  <w:style w:type="character" w:customStyle="1" w:styleId="BalloonTextChar">
    <w:name w:val="Balloon Text Char"/>
    <w:link w:val="BalloonText"/>
    <w:uiPriority w:val="99"/>
    <w:rsid w:val="00A13FF9"/>
    <w:rPr>
      <w:rFonts w:ascii="Tahoma" w:eastAsia="Times New Roman" w:hAnsi="Tahoma" w:cs="Tahoma"/>
      <w:sz w:val="16"/>
      <w:szCs w:val="16"/>
    </w:rPr>
  </w:style>
  <w:style w:type="character" w:styleId="CommentReference">
    <w:name w:val="annotation reference"/>
    <w:rsid w:val="00A13FF9"/>
    <w:rPr>
      <w:sz w:val="16"/>
      <w:szCs w:val="16"/>
    </w:rPr>
  </w:style>
  <w:style w:type="paragraph" w:styleId="CommentText">
    <w:name w:val="annotation text"/>
    <w:basedOn w:val="Normal"/>
    <w:link w:val="CommentTextChar"/>
    <w:rsid w:val="00A13FF9"/>
    <w:rPr>
      <w:sz w:val="20"/>
    </w:rPr>
  </w:style>
  <w:style w:type="character" w:customStyle="1" w:styleId="CommentTextChar">
    <w:name w:val="Comment Text Char"/>
    <w:link w:val="CommentText"/>
    <w:rsid w:val="00A13FF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A13FF9"/>
    <w:rPr>
      <w:b/>
      <w:bCs/>
    </w:rPr>
  </w:style>
  <w:style w:type="character" w:customStyle="1" w:styleId="CommentSubjectChar">
    <w:name w:val="Comment Subject Char"/>
    <w:link w:val="CommentSubject"/>
    <w:uiPriority w:val="99"/>
    <w:rsid w:val="00A13FF9"/>
    <w:rPr>
      <w:rFonts w:ascii="Times New Roman" w:eastAsia="Times New Roman" w:hAnsi="Times New Roman" w:cs="Times New Roman"/>
      <w:b/>
      <w:bCs/>
      <w:sz w:val="20"/>
      <w:szCs w:val="20"/>
    </w:rPr>
  </w:style>
  <w:style w:type="paragraph" w:customStyle="1" w:styleId="HeadSub">
    <w:name w:val="Head Sub"/>
    <w:basedOn w:val="BodyText"/>
    <w:next w:val="BodyText"/>
    <w:rsid w:val="00A13FF9"/>
    <w:pPr>
      <w:keepNext/>
      <w:spacing w:before="240"/>
    </w:pPr>
    <w:rPr>
      <w:b/>
    </w:rPr>
  </w:style>
  <w:style w:type="paragraph" w:customStyle="1" w:styleId="TableBody">
    <w:name w:val="Table Body"/>
    <w:basedOn w:val="BodyText"/>
    <w:rsid w:val="00A13FF9"/>
    <w:pPr>
      <w:spacing w:after="60"/>
    </w:pPr>
    <w:rPr>
      <w:sz w:val="20"/>
    </w:rPr>
  </w:style>
  <w:style w:type="paragraph" w:customStyle="1" w:styleId="TableHead">
    <w:name w:val="Table Head"/>
    <w:basedOn w:val="BodyText"/>
    <w:rsid w:val="00A13FF9"/>
    <w:pPr>
      <w:spacing w:after="120"/>
    </w:pPr>
    <w:rPr>
      <w:b/>
      <w:sz w:val="20"/>
    </w:rPr>
  </w:style>
  <w:style w:type="paragraph" w:styleId="DocumentMap">
    <w:name w:val="Document Map"/>
    <w:basedOn w:val="Normal"/>
    <w:link w:val="DocumentMapChar"/>
    <w:rsid w:val="00A13FF9"/>
    <w:pPr>
      <w:shd w:val="clear" w:color="auto" w:fill="000080"/>
    </w:pPr>
    <w:rPr>
      <w:rFonts w:ascii="Tahoma" w:hAnsi="Tahoma" w:cs="Tahoma"/>
      <w:sz w:val="20"/>
    </w:rPr>
  </w:style>
  <w:style w:type="character" w:customStyle="1" w:styleId="DocumentMapChar">
    <w:name w:val="Document Map Char"/>
    <w:link w:val="DocumentMap"/>
    <w:rsid w:val="00A13FF9"/>
    <w:rPr>
      <w:rFonts w:ascii="Tahoma" w:eastAsia="Times New Roman" w:hAnsi="Tahoma" w:cs="Tahoma"/>
      <w:sz w:val="20"/>
      <w:szCs w:val="20"/>
      <w:shd w:val="clear" w:color="auto" w:fill="000080"/>
    </w:rPr>
  </w:style>
  <w:style w:type="character" w:styleId="FollowedHyperlink">
    <w:name w:val="FollowedHyperlink"/>
    <w:rsid w:val="00A13FF9"/>
    <w:rPr>
      <w:color w:val="800080"/>
      <w:u w:val="single"/>
    </w:rPr>
  </w:style>
  <w:style w:type="paragraph" w:customStyle="1" w:styleId="Default">
    <w:name w:val="Default"/>
    <w:rsid w:val="00A13FF9"/>
    <w:pPr>
      <w:autoSpaceDE w:val="0"/>
      <w:autoSpaceDN w:val="0"/>
      <w:adjustRightInd w:val="0"/>
    </w:pPr>
    <w:rPr>
      <w:rFonts w:ascii="Arial" w:eastAsia="Times New Roman" w:hAnsi="Arial" w:cs="Arial"/>
      <w:color w:val="000000"/>
      <w:sz w:val="24"/>
      <w:szCs w:val="24"/>
    </w:rPr>
  </w:style>
  <w:style w:type="paragraph" w:customStyle="1" w:styleId="VariableDefinitionwide">
    <w:name w:val="Variable Definition wide"/>
    <w:basedOn w:val="Normal"/>
    <w:rsid w:val="00A13FF9"/>
    <w:pPr>
      <w:tabs>
        <w:tab w:val="left" w:pos="2160"/>
      </w:tabs>
      <w:spacing w:after="240"/>
      <w:ind w:left="4320" w:hanging="3600"/>
      <w:contextualSpacing/>
    </w:pPr>
    <w:rPr>
      <w:iCs/>
    </w:rPr>
  </w:style>
  <w:style w:type="paragraph" w:styleId="BlockText">
    <w:name w:val="Block Text"/>
    <w:basedOn w:val="Normal"/>
    <w:rsid w:val="00A13FF9"/>
    <w:pPr>
      <w:spacing w:after="120"/>
      <w:ind w:left="1440" w:right="1440"/>
    </w:pPr>
  </w:style>
  <w:style w:type="paragraph" w:styleId="NormalWeb">
    <w:name w:val="Normal (Web)"/>
    <w:basedOn w:val="Normal"/>
    <w:uiPriority w:val="99"/>
    <w:rsid w:val="00A13FF9"/>
    <w:pPr>
      <w:spacing w:before="100" w:beforeAutospacing="1" w:after="100" w:afterAutospacing="1"/>
    </w:pPr>
    <w:rPr>
      <w:szCs w:val="24"/>
    </w:rPr>
  </w:style>
  <w:style w:type="paragraph" w:customStyle="1" w:styleId="H3">
    <w:name w:val="H3"/>
    <w:basedOn w:val="Heading3"/>
    <w:next w:val="BodyText"/>
    <w:link w:val="H3Char"/>
    <w:rsid w:val="00A13FF9"/>
    <w:pPr>
      <w:numPr>
        <w:ilvl w:val="0"/>
        <w:numId w:val="0"/>
      </w:numPr>
      <w:tabs>
        <w:tab w:val="clear" w:pos="1008"/>
        <w:tab w:val="left" w:pos="1080"/>
      </w:tabs>
      <w:ind w:left="1080" w:hanging="1080"/>
    </w:pPr>
  </w:style>
  <w:style w:type="table" w:styleId="TableGrid">
    <w:name w:val="Table Grid"/>
    <w:basedOn w:val="TableNormal"/>
    <w:rsid w:val="00A13FF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Char">
    <w:name w:val="H2 Char"/>
    <w:link w:val="H2"/>
    <w:rsid w:val="00A13FF9"/>
    <w:rPr>
      <w:rFonts w:ascii="Times New Roman" w:eastAsia="Times New Roman" w:hAnsi="Times New Roman" w:cs="Times New Roman"/>
      <w:b/>
      <w:sz w:val="24"/>
      <w:szCs w:val="20"/>
    </w:rPr>
  </w:style>
  <w:style w:type="character" w:customStyle="1" w:styleId="CharChar">
    <w:name w:val="Char Char"/>
    <w:aliases w:val="Body Text Indent Char, Char Char"/>
    <w:rsid w:val="00A13FF9"/>
    <w:rPr>
      <w:iCs/>
      <w:sz w:val="24"/>
      <w:lang w:val="en-US" w:eastAsia="en-US" w:bidi="ar-SA"/>
    </w:rPr>
  </w:style>
  <w:style w:type="paragraph" w:customStyle="1" w:styleId="NormalArial">
    <w:name w:val="Normal+Arial"/>
    <w:basedOn w:val="Normal"/>
    <w:link w:val="NormalArialChar"/>
    <w:rsid w:val="00A13FF9"/>
    <w:rPr>
      <w:rFonts w:ascii="Arial" w:hAnsi="Arial"/>
      <w:szCs w:val="24"/>
    </w:rPr>
  </w:style>
  <w:style w:type="paragraph" w:customStyle="1" w:styleId="TableBullet">
    <w:name w:val="Table Bullet"/>
    <w:basedOn w:val="TableBody"/>
    <w:rsid w:val="00A13FF9"/>
    <w:pPr>
      <w:numPr>
        <w:numId w:val="2"/>
      </w:numPr>
      <w:tabs>
        <w:tab w:val="clear" w:pos="360"/>
        <w:tab w:val="num" w:pos="1080"/>
      </w:tabs>
      <w:ind w:left="0" w:firstLine="0"/>
    </w:pPr>
  </w:style>
  <w:style w:type="character" w:customStyle="1" w:styleId="NormalArialChar">
    <w:name w:val="Normal+Arial Char"/>
    <w:link w:val="NormalArial"/>
    <w:rsid w:val="00A13FF9"/>
    <w:rPr>
      <w:rFonts w:ascii="Arial" w:eastAsia="Times New Roman" w:hAnsi="Arial" w:cs="Times New Roman"/>
      <w:sz w:val="24"/>
      <w:szCs w:val="24"/>
    </w:rPr>
  </w:style>
  <w:style w:type="character" w:customStyle="1" w:styleId="BodyTextNumberedChar">
    <w:name w:val="Body Text Numbered Char"/>
    <w:link w:val="BodyTextNumbered"/>
    <w:rsid w:val="00A13FF9"/>
    <w:rPr>
      <w:rFonts w:ascii="Times New Roman" w:eastAsia="Times New Roman" w:hAnsi="Times New Roman" w:cs="Times New Roman"/>
      <w:sz w:val="24"/>
      <w:szCs w:val="20"/>
    </w:rPr>
  </w:style>
  <w:style w:type="character" w:customStyle="1" w:styleId="BodyTextCharChar2">
    <w:name w:val="Body Text Char Char2"/>
    <w:aliases w:val=" Char Char Char Char Char Char Char Char1,Body Text Char Char Char Char Char, Char Char Char Char Char Char Char Char1 Char Char Char, Char Char Char Char Char Char1 Char"/>
    <w:rsid w:val="00A13FF9"/>
    <w:rPr>
      <w:iCs/>
      <w:sz w:val="24"/>
      <w:lang w:val="en-US" w:eastAsia="en-US" w:bidi="ar-SA"/>
    </w:rPr>
  </w:style>
  <w:style w:type="character" w:customStyle="1" w:styleId="ListChar">
    <w:name w:val="List Char"/>
    <w:aliases w:val=" Char2 Char Char Char Char Char1, Char2 Char Char, Char1 Char,Char2 Char Char Char Char Char1"/>
    <w:link w:val="List"/>
    <w:rsid w:val="00A13FF9"/>
    <w:rPr>
      <w:rFonts w:ascii="Times New Roman" w:eastAsia="Times New Roman" w:hAnsi="Times New Roman" w:cs="Times New Roman"/>
      <w:sz w:val="24"/>
      <w:szCs w:val="20"/>
    </w:rPr>
  </w:style>
  <w:style w:type="character" w:customStyle="1" w:styleId="BodyTextNumberedChar1">
    <w:name w:val="Body Text Numbered Char1"/>
    <w:rsid w:val="00A13FF9"/>
    <w:rPr>
      <w:iCs/>
      <w:sz w:val="24"/>
      <w:lang w:val="en-US" w:eastAsia="en-US" w:bidi="ar-SA"/>
    </w:rPr>
  </w:style>
  <w:style w:type="character" w:customStyle="1" w:styleId="FormulaChar">
    <w:name w:val="Formula Char"/>
    <w:link w:val="Formula"/>
    <w:rsid w:val="00A13FF9"/>
    <w:rPr>
      <w:rFonts w:ascii="Times New Roman" w:eastAsia="Times New Roman" w:hAnsi="Times New Roman" w:cs="Times New Roman"/>
      <w:bCs/>
      <w:sz w:val="24"/>
      <w:szCs w:val="24"/>
    </w:rPr>
  </w:style>
  <w:style w:type="paragraph" w:customStyle="1" w:styleId="Char3">
    <w:name w:val="Char3"/>
    <w:basedOn w:val="Normal"/>
    <w:rsid w:val="00A13FF9"/>
    <w:pPr>
      <w:spacing w:after="160" w:line="240" w:lineRule="exact"/>
    </w:pPr>
    <w:rPr>
      <w:rFonts w:ascii="Verdana" w:hAnsi="Verdana"/>
      <w:sz w:val="16"/>
    </w:rPr>
  </w:style>
  <w:style w:type="paragraph" w:customStyle="1" w:styleId="Char">
    <w:name w:val="Char"/>
    <w:basedOn w:val="Normal"/>
    <w:rsid w:val="00A13FF9"/>
    <w:pPr>
      <w:spacing w:after="160" w:line="240" w:lineRule="exact"/>
    </w:pPr>
    <w:rPr>
      <w:rFonts w:ascii="Verdana" w:hAnsi="Verdana"/>
      <w:sz w:val="16"/>
    </w:rPr>
  </w:style>
  <w:style w:type="paragraph" w:customStyle="1" w:styleId="formula0">
    <w:name w:val="formula"/>
    <w:basedOn w:val="Normal"/>
    <w:rsid w:val="00A13FF9"/>
    <w:pPr>
      <w:spacing w:after="120"/>
      <w:ind w:left="720" w:hanging="720"/>
    </w:pPr>
    <w:rPr>
      <w:szCs w:val="24"/>
    </w:rPr>
  </w:style>
  <w:style w:type="character" w:customStyle="1" w:styleId="H4Char">
    <w:name w:val="H4 Char"/>
    <w:link w:val="H4"/>
    <w:rsid w:val="00A13FF9"/>
    <w:rPr>
      <w:rFonts w:ascii="Times New Roman" w:eastAsia="Times New Roman" w:hAnsi="Times New Roman" w:cs="Times New Roman"/>
      <w:b/>
      <w:bCs/>
      <w:snapToGrid w:val="0"/>
      <w:sz w:val="24"/>
      <w:szCs w:val="20"/>
    </w:rPr>
  </w:style>
  <w:style w:type="paragraph" w:customStyle="1" w:styleId="tablebody0">
    <w:name w:val="tablebody"/>
    <w:basedOn w:val="Normal"/>
    <w:rsid w:val="00A13FF9"/>
    <w:pPr>
      <w:spacing w:after="60"/>
    </w:pPr>
    <w:rPr>
      <w:sz w:val="20"/>
    </w:rPr>
  </w:style>
  <w:style w:type="paragraph" w:customStyle="1" w:styleId="Instructions">
    <w:name w:val="Instructions"/>
    <w:basedOn w:val="BodyText"/>
    <w:link w:val="InstructionsChar"/>
    <w:rsid w:val="00A13FF9"/>
    <w:rPr>
      <w:b/>
      <w:i/>
      <w:szCs w:val="24"/>
    </w:rPr>
  </w:style>
  <w:style w:type="character" w:customStyle="1" w:styleId="InstructionsChar">
    <w:name w:val="Instructions Char"/>
    <w:link w:val="Instructions"/>
    <w:rsid w:val="00A13FF9"/>
    <w:rPr>
      <w:rFonts w:ascii="Times New Roman" w:eastAsia="Times New Roman" w:hAnsi="Times New Roman" w:cs="Times New Roman"/>
      <w:b/>
      <w:i/>
      <w:iCs/>
      <w:sz w:val="24"/>
      <w:szCs w:val="24"/>
    </w:rPr>
  </w:style>
  <w:style w:type="paragraph" w:customStyle="1" w:styleId="Char4">
    <w:name w:val="Char4"/>
    <w:basedOn w:val="Normal"/>
    <w:rsid w:val="00A13FF9"/>
    <w:pPr>
      <w:spacing w:after="160" w:line="240" w:lineRule="exact"/>
    </w:pPr>
    <w:rPr>
      <w:rFonts w:ascii="Verdana" w:hAnsi="Verdana"/>
      <w:sz w:val="16"/>
    </w:rPr>
  </w:style>
  <w:style w:type="paragraph" w:customStyle="1" w:styleId="TXUHeader">
    <w:name w:val="TXUHeader"/>
    <w:basedOn w:val="Normal"/>
    <w:rsid w:val="00A13FF9"/>
    <w:pPr>
      <w:tabs>
        <w:tab w:val="right" w:pos="9360"/>
      </w:tabs>
    </w:pPr>
    <w:rPr>
      <w:noProof/>
      <w:sz w:val="16"/>
    </w:rPr>
  </w:style>
  <w:style w:type="paragraph" w:customStyle="1" w:styleId="Char32">
    <w:name w:val="Char32"/>
    <w:basedOn w:val="Normal"/>
    <w:rsid w:val="00A13FF9"/>
    <w:pPr>
      <w:spacing w:after="160" w:line="240" w:lineRule="exact"/>
    </w:pPr>
    <w:rPr>
      <w:rFonts w:ascii="Verdana" w:hAnsi="Verdana"/>
      <w:sz w:val="16"/>
    </w:rPr>
  </w:style>
  <w:style w:type="paragraph" w:customStyle="1" w:styleId="Char31">
    <w:name w:val="Char31"/>
    <w:basedOn w:val="Normal"/>
    <w:rsid w:val="00A13FF9"/>
    <w:pPr>
      <w:spacing w:after="160" w:line="240" w:lineRule="exact"/>
    </w:pPr>
    <w:rPr>
      <w:rFonts w:ascii="Verdana" w:hAnsi="Verdana"/>
      <w:sz w:val="16"/>
    </w:rPr>
  </w:style>
  <w:style w:type="character" w:customStyle="1" w:styleId="H5Char">
    <w:name w:val="H5 Char"/>
    <w:link w:val="H5"/>
    <w:rsid w:val="00A13FF9"/>
    <w:rPr>
      <w:rFonts w:ascii="Times New Roman" w:eastAsia="Times New Roman" w:hAnsi="Times New Roman" w:cs="Times New Roman"/>
      <w:b/>
      <w:bCs/>
      <w:i/>
      <w:iCs/>
      <w:sz w:val="24"/>
      <w:szCs w:val="26"/>
    </w:rPr>
  </w:style>
  <w:style w:type="paragraph" w:customStyle="1" w:styleId="TableBulletBullet">
    <w:name w:val="Table Bullet/Bullet"/>
    <w:basedOn w:val="Normal"/>
    <w:rsid w:val="00A13FF9"/>
    <w:pPr>
      <w:numPr>
        <w:numId w:val="3"/>
      </w:numPr>
    </w:pPr>
  </w:style>
  <w:style w:type="paragraph" w:customStyle="1" w:styleId="Char1">
    <w:name w:val="Char1"/>
    <w:basedOn w:val="Normal"/>
    <w:rsid w:val="00A13FF9"/>
    <w:pPr>
      <w:spacing w:after="160" w:line="240" w:lineRule="exact"/>
    </w:pPr>
    <w:rPr>
      <w:rFonts w:ascii="Verdana" w:hAnsi="Verdana"/>
      <w:sz w:val="16"/>
    </w:rPr>
  </w:style>
  <w:style w:type="paragraph" w:customStyle="1" w:styleId="Char11">
    <w:name w:val="Char11"/>
    <w:basedOn w:val="Normal"/>
    <w:rsid w:val="00A13FF9"/>
    <w:pPr>
      <w:spacing w:after="160" w:line="240" w:lineRule="exact"/>
    </w:pPr>
    <w:rPr>
      <w:rFonts w:ascii="Verdana" w:hAnsi="Verdana"/>
      <w:sz w:val="16"/>
    </w:rPr>
  </w:style>
  <w:style w:type="paragraph" w:styleId="Revision">
    <w:name w:val="Revision"/>
    <w:hidden/>
    <w:uiPriority w:val="99"/>
    <w:rsid w:val="00A13FF9"/>
    <w:rPr>
      <w:rFonts w:ascii="Times New Roman" w:eastAsia="Times New Roman" w:hAnsi="Times New Roman"/>
      <w:sz w:val="24"/>
    </w:rPr>
  </w:style>
  <w:style w:type="character" w:customStyle="1" w:styleId="H3Char">
    <w:name w:val="H3 Char"/>
    <w:link w:val="H3"/>
    <w:rsid w:val="00A13FF9"/>
    <w:rPr>
      <w:rFonts w:ascii="Times New Roman" w:eastAsia="Times New Roman" w:hAnsi="Times New Roman" w:cs="Times New Roman"/>
      <w:b/>
      <w:bCs/>
      <w:i/>
      <w:sz w:val="24"/>
      <w:szCs w:val="20"/>
    </w:rPr>
  </w:style>
  <w:style w:type="table" w:customStyle="1" w:styleId="BoxedLanguage">
    <w:name w:val="Boxed Language"/>
    <w:basedOn w:val="TableNormal"/>
    <w:rsid w:val="00A13FF9"/>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paragraph" w:customStyle="1" w:styleId="TXUSubject">
    <w:name w:val="TXUSubject"/>
    <w:basedOn w:val="Normal"/>
    <w:next w:val="Normal"/>
    <w:rsid w:val="00A13FF9"/>
    <w:pPr>
      <w:spacing w:after="240"/>
    </w:pPr>
    <w:rPr>
      <w:b/>
      <w:sz w:val="20"/>
    </w:rPr>
  </w:style>
  <w:style w:type="table" w:customStyle="1" w:styleId="FormulaVariableTable">
    <w:name w:val="Formula Variable Table"/>
    <w:basedOn w:val="TableNormal"/>
    <w:rsid w:val="00A13FF9"/>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character" w:customStyle="1" w:styleId="ListChar1">
    <w:name w:val="List Char1"/>
    <w:aliases w:val=" Char2 Char Char Char Char Char, Char2 Char Char1,Char1 Char1"/>
    <w:uiPriority w:val="99"/>
    <w:rsid w:val="00A13FF9"/>
    <w:rPr>
      <w:sz w:val="24"/>
    </w:rPr>
  </w:style>
  <w:style w:type="character" w:customStyle="1" w:styleId="H6Char">
    <w:name w:val="H6 Char"/>
    <w:link w:val="H6"/>
    <w:rsid w:val="00A13FF9"/>
    <w:rPr>
      <w:rFonts w:ascii="Times New Roman" w:eastAsia="Times New Roman" w:hAnsi="Times New Roman" w:cs="Times New Roman"/>
      <w:b/>
      <w:bCs/>
      <w:sz w:val="24"/>
    </w:rPr>
  </w:style>
  <w:style w:type="paragraph" w:customStyle="1" w:styleId="ColorfulList-Accent11">
    <w:name w:val="Colorful List - Accent 11"/>
    <w:basedOn w:val="Normal"/>
    <w:qFormat/>
    <w:rsid w:val="000169BA"/>
    <w:pPr>
      <w:ind w:left="720"/>
      <w:contextualSpacing/>
    </w:pPr>
    <w:rPr>
      <w:szCs w:val="24"/>
    </w:rPr>
  </w:style>
  <w:style w:type="paragraph" w:styleId="ListParagraph">
    <w:name w:val="List Paragraph"/>
    <w:basedOn w:val="Normal"/>
    <w:uiPriority w:val="34"/>
    <w:qFormat/>
    <w:rsid w:val="000169BA"/>
    <w:pPr>
      <w:ind w:left="720"/>
      <w:contextualSpacing/>
    </w:pPr>
    <w:rPr>
      <w:szCs w:val="24"/>
    </w:rPr>
  </w:style>
  <w:style w:type="character" w:customStyle="1" w:styleId="msoins0">
    <w:name w:val="msoins"/>
    <w:rsid w:val="00C61B40"/>
  </w:style>
  <w:style w:type="paragraph" w:styleId="HTMLAddress">
    <w:name w:val="HTML Address"/>
    <w:basedOn w:val="Normal"/>
    <w:link w:val="HTMLAddressChar"/>
    <w:unhideWhenUsed/>
    <w:rsid w:val="00773B28"/>
    <w:rPr>
      <w:i/>
      <w:iCs/>
    </w:rPr>
  </w:style>
  <w:style w:type="character" w:customStyle="1" w:styleId="HTMLAddressChar">
    <w:name w:val="HTML Address Char"/>
    <w:basedOn w:val="DefaultParagraphFont"/>
    <w:link w:val="HTMLAddress"/>
    <w:rsid w:val="00773B28"/>
    <w:rPr>
      <w:rFonts w:ascii="Times New Roman" w:eastAsia="Times New Roman" w:hAnsi="Times New Roman"/>
      <w:i/>
      <w:iCs/>
      <w:sz w:val="24"/>
    </w:rPr>
  </w:style>
  <w:style w:type="character" w:customStyle="1" w:styleId="Heading1Char1">
    <w:name w:val="Heading 1 Char1"/>
    <w:aliases w:val="h1 Char1"/>
    <w:basedOn w:val="DefaultParagraphFont"/>
    <w:rsid w:val="00773B28"/>
    <w:rPr>
      <w:rFonts w:asciiTheme="majorHAnsi" w:eastAsiaTheme="majorEastAsia" w:hAnsiTheme="majorHAnsi" w:cstheme="majorBidi"/>
      <w:color w:val="2E74B5" w:themeColor="accent1" w:themeShade="BF"/>
      <w:sz w:val="32"/>
      <w:szCs w:val="32"/>
    </w:rPr>
  </w:style>
  <w:style w:type="character" w:customStyle="1" w:styleId="Heading2Char1">
    <w:name w:val="Heading 2 Char1"/>
    <w:aliases w:val="h2 Char1"/>
    <w:basedOn w:val="DefaultParagraphFont"/>
    <w:semiHidden/>
    <w:rsid w:val="00773B28"/>
    <w:rPr>
      <w:rFonts w:asciiTheme="majorHAnsi" w:eastAsiaTheme="majorEastAsia" w:hAnsiTheme="majorHAnsi" w:cstheme="majorBidi"/>
      <w:color w:val="2E74B5" w:themeColor="accent1" w:themeShade="BF"/>
      <w:sz w:val="26"/>
      <w:szCs w:val="26"/>
    </w:rPr>
  </w:style>
  <w:style w:type="character" w:customStyle="1" w:styleId="Heading3Char1">
    <w:name w:val="Heading 3 Char1"/>
    <w:aliases w:val="h3 Char1"/>
    <w:basedOn w:val="DefaultParagraphFont"/>
    <w:semiHidden/>
    <w:rsid w:val="00773B28"/>
    <w:rPr>
      <w:rFonts w:asciiTheme="majorHAnsi" w:eastAsiaTheme="majorEastAsia" w:hAnsiTheme="majorHAnsi" w:cstheme="majorBidi"/>
      <w:color w:val="1F4D78" w:themeColor="accent1" w:themeShade="7F"/>
      <w:sz w:val="24"/>
      <w:szCs w:val="24"/>
    </w:rPr>
  </w:style>
  <w:style w:type="character" w:customStyle="1" w:styleId="Heading4Char1">
    <w:name w:val="Heading 4 Char1"/>
    <w:aliases w:val="h4 Char1,delete Char1"/>
    <w:basedOn w:val="DefaultParagraphFont"/>
    <w:semiHidden/>
    <w:rsid w:val="00773B28"/>
    <w:rPr>
      <w:rFonts w:asciiTheme="majorHAnsi" w:eastAsiaTheme="majorEastAsia" w:hAnsiTheme="majorHAnsi" w:cstheme="majorBidi"/>
      <w:i/>
      <w:iCs/>
      <w:color w:val="2E74B5" w:themeColor="accent1" w:themeShade="BF"/>
      <w:sz w:val="24"/>
      <w:szCs w:val="24"/>
    </w:rPr>
  </w:style>
  <w:style w:type="character" w:customStyle="1" w:styleId="Heading5Char1">
    <w:name w:val="Heading 5 Char1"/>
    <w:aliases w:val="h5 Char1"/>
    <w:basedOn w:val="DefaultParagraphFont"/>
    <w:semiHidden/>
    <w:rsid w:val="00773B28"/>
    <w:rPr>
      <w:rFonts w:asciiTheme="majorHAnsi" w:eastAsiaTheme="majorEastAsia" w:hAnsiTheme="majorHAnsi" w:cstheme="majorBidi"/>
      <w:color w:val="2E74B5" w:themeColor="accent1" w:themeShade="BF"/>
      <w:sz w:val="24"/>
      <w:szCs w:val="24"/>
    </w:rPr>
  </w:style>
  <w:style w:type="character" w:customStyle="1" w:styleId="Heading6Char1">
    <w:name w:val="Heading 6 Char1"/>
    <w:aliases w:val="h6 Char1"/>
    <w:basedOn w:val="DefaultParagraphFont"/>
    <w:semiHidden/>
    <w:rsid w:val="00773B28"/>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nhideWhenUsed/>
    <w:rsid w:val="00773B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rsid w:val="00773B28"/>
    <w:rPr>
      <w:rFonts w:ascii="Courier New" w:eastAsia="Times New Roman" w:hAnsi="Courier New" w:cs="Courier New"/>
    </w:rPr>
  </w:style>
  <w:style w:type="paragraph" w:styleId="Index1">
    <w:name w:val="index 1"/>
    <w:basedOn w:val="Normal"/>
    <w:next w:val="Normal"/>
    <w:autoRedefine/>
    <w:unhideWhenUsed/>
    <w:rsid w:val="00773B28"/>
    <w:pPr>
      <w:ind w:left="240" w:hanging="240"/>
    </w:pPr>
  </w:style>
  <w:style w:type="paragraph" w:styleId="Index2">
    <w:name w:val="index 2"/>
    <w:basedOn w:val="Normal"/>
    <w:next w:val="Normal"/>
    <w:autoRedefine/>
    <w:unhideWhenUsed/>
    <w:rsid w:val="00773B28"/>
    <w:pPr>
      <w:ind w:left="480" w:hanging="240"/>
    </w:pPr>
  </w:style>
  <w:style w:type="paragraph" w:styleId="Index3">
    <w:name w:val="index 3"/>
    <w:basedOn w:val="Normal"/>
    <w:next w:val="Normal"/>
    <w:autoRedefine/>
    <w:unhideWhenUsed/>
    <w:rsid w:val="00773B28"/>
    <w:pPr>
      <w:ind w:left="720" w:hanging="240"/>
    </w:pPr>
  </w:style>
  <w:style w:type="paragraph" w:styleId="Index4">
    <w:name w:val="index 4"/>
    <w:basedOn w:val="Normal"/>
    <w:next w:val="Normal"/>
    <w:autoRedefine/>
    <w:unhideWhenUsed/>
    <w:rsid w:val="00773B28"/>
    <w:pPr>
      <w:ind w:left="960" w:hanging="240"/>
    </w:pPr>
  </w:style>
  <w:style w:type="paragraph" w:styleId="Index5">
    <w:name w:val="index 5"/>
    <w:basedOn w:val="Normal"/>
    <w:next w:val="Normal"/>
    <w:autoRedefine/>
    <w:unhideWhenUsed/>
    <w:rsid w:val="00773B28"/>
    <w:pPr>
      <w:ind w:left="1200" w:hanging="240"/>
    </w:pPr>
  </w:style>
  <w:style w:type="paragraph" w:styleId="Index6">
    <w:name w:val="index 6"/>
    <w:basedOn w:val="Normal"/>
    <w:next w:val="Normal"/>
    <w:autoRedefine/>
    <w:unhideWhenUsed/>
    <w:rsid w:val="00773B28"/>
    <w:pPr>
      <w:ind w:left="1440" w:hanging="240"/>
    </w:pPr>
  </w:style>
  <w:style w:type="paragraph" w:styleId="Index7">
    <w:name w:val="index 7"/>
    <w:basedOn w:val="Normal"/>
    <w:next w:val="Normal"/>
    <w:autoRedefine/>
    <w:unhideWhenUsed/>
    <w:rsid w:val="00773B28"/>
    <w:pPr>
      <w:ind w:left="1680" w:hanging="240"/>
    </w:pPr>
  </w:style>
  <w:style w:type="paragraph" w:styleId="Index8">
    <w:name w:val="index 8"/>
    <w:basedOn w:val="Normal"/>
    <w:next w:val="Normal"/>
    <w:autoRedefine/>
    <w:unhideWhenUsed/>
    <w:rsid w:val="00773B28"/>
    <w:pPr>
      <w:ind w:left="1920" w:hanging="240"/>
    </w:pPr>
  </w:style>
  <w:style w:type="paragraph" w:styleId="Index9">
    <w:name w:val="index 9"/>
    <w:basedOn w:val="Normal"/>
    <w:next w:val="Normal"/>
    <w:autoRedefine/>
    <w:unhideWhenUsed/>
    <w:rsid w:val="00773B28"/>
    <w:pPr>
      <w:ind w:left="2160" w:hanging="240"/>
    </w:pPr>
  </w:style>
  <w:style w:type="paragraph" w:styleId="NormalIndent">
    <w:name w:val="Normal Indent"/>
    <w:basedOn w:val="Normal"/>
    <w:unhideWhenUsed/>
    <w:rsid w:val="00773B28"/>
    <w:pPr>
      <w:ind w:left="720"/>
    </w:pPr>
  </w:style>
  <w:style w:type="paragraph" w:styleId="IndexHeading">
    <w:name w:val="index heading"/>
    <w:basedOn w:val="Normal"/>
    <w:next w:val="Index1"/>
    <w:unhideWhenUsed/>
    <w:rsid w:val="00773B28"/>
    <w:rPr>
      <w:rFonts w:ascii="Arial" w:hAnsi="Arial" w:cs="Arial"/>
      <w:b/>
      <w:bCs/>
    </w:rPr>
  </w:style>
  <w:style w:type="paragraph" w:styleId="Caption">
    <w:name w:val="caption"/>
    <w:basedOn w:val="Normal"/>
    <w:next w:val="Normal"/>
    <w:unhideWhenUsed/>
    <w:qFormat/>
    <w:rsid w:val="00773B28"/>
    <w:rPr>
      <w:b/>
      <w:bCs/>
      <w:sz w:val="20"/>
    </w:rPr>
  </w:style>
  <w:style w:type="paragraph" w:styleId="TableofFigures">
    <w:name w:val="table of figures"/>
    <w:basedOn w:val="Normal"/>
    <w:next w:val="Normal"/>
    <w:unhideWhenUsed/>
    <w:rsid w:val="00773B28"/>
  </w:style>
  <w:style w:type="paragraph" w:styleId="EnvelopeAddress">
    <w:name w:val="envelope address"/>
    <w:basedOn w:val="Normal"/>
    <w:unhideWhenUsed/>
    <w:rsid w:val="00773B28"/>
    <w:pPr>
      <w:framePr w:w="7920" w:h="1980" w:hSpace="180" w:wrap="auto" w:hAnchor="page" w:xAlign="center" w:yAlign="bottom"/>
      <w:ind w:left="2880"/>
    </w:pPr>
    <w:rPr>
      <w:rFonts w:ascii="Arial" w:hAnsi="Arial" w:cs="Arial"/>
      <w:szCs w:val="24"/>
    </w:rPr>
  </w:style>
  <w:style w:type="paragraph" w:styleId="EnvelopeReturn">
    <w:name w:val="envelope return"/>
    <w:basedOn w:val="Normal"/>
    <w:unhideWhenUsed/>
    <w:rsid w:val="00773B28"/>
    <w:rPr>
      <w:rFonts w:ascii="Arial" w:hAnsi="Arial" w:cs="Arial"/>
      <w:sz w:val="20"/>
    </w:rPr>
  </w:style>
  <w:style w:type="paragraph" w:styleId="EndnoteText">
    <w:name w:val="endnote text"/>
    <w:basedOn w:val="Normal"/>
    <w:link w:val="EndnoteTextChar"/>
    <w:unhideWhenUsed/>
    <w:rsid w:val="00773B28"/>
    <w:rPr>
      <w:sz w:val="20"/>
    </w:rPr>
  </w:style>
  <w:style w:type="character" w:customStyle="1" w:styleId="EndnoteTextChar">
    <w:name w:val="Endnote Text Char"/>
    <w:basedOn w:val="DefaultParagraphFont"/>
    <w:link w:val="EndnoteText"/>
    <w:rsid w:val="00773B28"/>
    <w:rPr>
      <w:rFonts w:ascii="Times New Roman" w:eastAsia="Times New Roman" w:hAnsi="Times New Roman"/>
    </w:rPr>
  </w:style>
  <w:style w:type="paragraph" w:styleId="TableofAuthorities">
    <w:name w:val="table of authorities"/>
    <w:basedOn w:val="Normal"/>
    <w:next w:val="Normal"/>
    <w:unhideWhenUsed/>
    <w:rsid w:val="00773B28"/>
    <w:pPr>
      <w:ind w:left="240" w:hanging="240"/>
    </w:pPr>
  </w:style>
  <w:style w:type="paragraph" w:styleId="MacroText">
    <w:name w:val="macro"/>
    <w:link w:val="MacroTextChar"/>
    <w:unhideWhenUsed/>
    <w:rsid w:val="00773B28"/>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rsid w:val="00773B28"/>
    <w:rPr>
      <w:rFonts w:ascii="Courier New" w:eastAsia="Times New Roman" w:hAnsi="Courier New" w:cs="Courier New"/>
    </w:rPr>
  </w:style>
  <w:style w:type="paragraph" w:styleId="TOAHeading">
    <w:name w:val="toa heading"/>
    <w:basedOn w:val="Normal"/>
    <w:next w:val="Normal"/>
    <w:unhideWhenUsed/>
    <w:rsid w:val="00773B28"/>
    <w:pPr>
      <w:spacing w:before="120"/>
    </w:pPr>
    <w:rPr>
      <w:rFonts w:ascii="Arial" w:hAnsi="Arial" w:cs="Arial"/>
      <w:b/>
      <w:bCs/>
      <w:szCs w:val="24"/>
    </w:rPr>
  </w:style>
  <w:style w:type="paragraph" w:styleId="ListBullet">
    <w:name w:val="List Bullet"/>
    <w:basedOn w:val="Normal"/>
    <w:unhideWhenUsed/>
    <w:rsid w:val="00773B28"/>
    <w:pPr>
      <w:tabs>
        <w:tab w:val="num" w:pos="360"/>
      </w:tabs>
      <w:ind w:left="360" w:hanging="360"/>
    </w:pPr>
  </w:style>
  <w:style w:type="paragraph" w:styleId="ListNumber">
    <w:name w:val="List Number"/>
    <w:basedOn w:val="Normal"/>
    <w:unhideWhenUsed/>
    <w:rsid w:val="00773B28"/>
    <w:pPr>
      <w:tabs>
        <w:tab w:val="num" w:pos="360"/>
      </w:tabs>
      <w:ind w:left="360" w:hanging="360"/>
    </w:pPr>
  </w:style>
  <w:style w:type="character" w:customStyle="1" w:styleId="List2Char">
    <w:name w:val="List 2 Char"/>
    <w:aliases w:val="Char2 Char,Char2 Char Char Char, Char2 Char1"/>
    <w:link w:val="List2"/>
    <w:locked/>
    <w:rsid w:val="00773B28"/>
    <w:rPr>
      <w:rFonts w:ascii="Times New Roman" w:eastAsia="Times New Roman" w:hAnsi="Times New Roman"/>
      <w:sz w:val="24"/>
    </w:rPr>
  </w:style>
  <w:style w:type="paragraph" w:styleId="List4">
    <w:name w:val="List 4"/>
    <w:basedOn w:val="Normal"/>
    <w:unhideWhenUsed/>
    <w:rsid w:val="00773B28"/>
    <w:pPr>
      <w:ind w:left="1440" w:hanging="360"/>
    </w:pPr>
  </w:style>
  <w:style w:type="paragraph" w:styleId="List5">
    <w:name w:val="List 5"/>
    <w:basedOn w:val="Normal"/>
    <w:unhideWhenUsed/>
    <w:rsid w:val="00773B28"/>
    <w:pPr>
      <w:ind w:left="1800" w:hanging="360"/>
    </w:pPr>
  </w:style>
  <w:style w:type="paragraph" w:styleId="ListBullet2">
    <w:name w:val="List Bullet 2"/>
    <w:basedOn w:val="Normal"/>
    <w:unhideWhenUsed/>
    <w:rsid w:val="00773B28"/>
    <w:pPr>
      <w:tabs>
        <w:tab w:val="num" w:pos="720"/>
      </w:tabs>
      <w:ind w:left="720" w:hanging="360"/>
    </w:pPr>
  </w:style>
  <w:style w:type="paragraph" w:styleId="ListBullet3">
    <w:name w:val="List Bullet 3"/>
    <w:basedOn w:val="Normal"/>
    <w:unhideWhenUsed/>
    <w:rsid w:val="00773B28"/>
    <w:pPr>
      <w:tabs>
        <w:tab w:val="num" w:pos="1080"/>
      </w:tabs>
      <w:ind w:left="1080" w:hanging="360"/>
    </w:pPr>
  </w:style>
  <w:style w:type="paragraph" w:styleId="ListBullet4">
    <w:name w:val="List Bullet 4"/>
    <w:basedOn w:val="Normal"/>
    <w:unhideWhenUsed/>
    <w:rsid w:val="00773B28"/>
    <w:pPr>
      <w:tabs>
        <w:tab w:val="num" w:pos="1440"/>
      </w:tabs>
      <w:ind w:left="1440" w:hanging="360"/>
    </w:pPr>
  </w:style>
  <w:style w:type="paragraph" w:styleId="ListBullet5">
    <w:name w:val="List Bullet 5"/>
    <w:basedOn w:val="Normal"/>
    <w:unhideWhenUsed/>
    <w:rsid w:val="00773B28"/>
    <w:pPr>
      <w:tabs>
        <w:tab w:val="num" w:pos="1800"/>
      </w:tabs>
      <w:ind w:left="1800" w:hanging="360"/>
    </w:pPr>
  </w:style>
  <w:style w:type="paragraph" w:styleId="ListNumber2">
    <w:name w:val="List Number 2"/>
    <w:basedOn w:val="Normal"/>
    <w:unhideWhenUsed/>
    <w:rsid w:val="00773B28"/>
    <w:pPr>
      <w:tabs>
        <w:tab w:val="num" w:pos="720"/>
      </w:tabs>
      <w:ind w:left="720" w:hanging="360"/>
    </w:pPr>
  </w:style>
  <w:style w:type="paragraph" w:styleId="ListNumber3">
    <w:name w:val="List Number 3"/>
    <w:basedOn w:val="Normal"/>
    <w:unhideWhenUsed/>
    <w:rsid w:val="00773B28"/>
    <w:pPr>
      <w:tabs>
        <w:tab w:val="num" w:pos="1080"/>
      </w:tabs>
      <w:ind w:left="1080" w:hanging="360"/>
    </w:pPr>
  </w:style>
  <w:style w:type="paragraph" w:styleId="ListNumber4">
    <w:name w:val="List Number 4"/>
    <w:basedOn w:val="Normal"/>
    <w:unhideWhenUsed/>
    <w:rsid w:val="00773B28"/>
    <w:pPr>
      <w:tabs>
        <w:tab w:val="num" w:pos="1440"/>
      </w:tabs>
      <w:ind w:left="1440" w:hanging="360"/>
    </w:pPr>
  </w:style>
  <w:style w:type="paragraph" w:styleId="ListNumber5">
    <w:name w:val="List Number 5"/>
    <w:basedOn w:val="Normal"/>
    <w:unhideWhenUsed/>
    <w:rsid w:val="00773B28"/>
    <w:pPr>
      <w:tabs>
        <w:tab w:val="num" w:pos="1800"/>
      </w:tabs>
      <w:ind w:left="1800" w:hanging="360"/>
    </w:pPr>
  </w:style>
  <w:style w:type="paragraph" w:styleId="Title">
    <w:name w:val="Title"/>
    <w:basedOn w:val="Normal"/>
    <w:link w:val="TitleChar"/>
    <w:qFormat/>
    <w:rsid w:val="00773B2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773B28"/>
    <w:rPr>
      <w:rFonts w:ascii="Arial" w:eastAsia="Times New Roman" w:hAnsi="Arial" w:cs="Arial"/>
      <w:b/>
      <w:bCs/>
      <w:kern w:val="28"/>
      <w:sz w:val="32"/>
      <w:szCs w:val="32"/>
    </w:rPr>
  </w:style>
  <w:style w:type="paragraph" w:styleId="Closing">
    <w:name w:val="Closing"/>
    <w:basedOn w:val="Normal"/>
    <w:link w:val="ClosingChar"/>
    <w:unhideWhenUsed/>
    <w:rsid w:val="00773B28"/>
    <w:pPr>
      <w:ind w:left="4320"/>
    </w:pPr>
  </w:style>
  <w:style w:type="character" w:customStyle="1" w:styleId="ClosingChar">
    <w:name w:val="Closing Char"/>
    <w:basedOn w:val="DefaultParagraphFont"/>
    <w:link w:val="Closing"/>
    <w:rsid w:val="00773B28"/>
    <w:rPr>
      <w:rFonts w:ascii="Times New Roman" w:eastAsia="Times New Roman" w:hAnsi="Times New Roman"/>
      <w:sz w:val="24"/>
    </w:rPr>
  </w:style>
  <w:style w:type="paragraph" w:styleId="Signature">
    <w:name w:val="Signature"/>
    <w:basedOn w:val="Normal"/>
    <w:link w:val="SignatureChar"/>
    <w:unhideWhenUsed/>
    <w:rsid w:val="00773B28"/>
    <w:pPr>
      <w:ind w:left="4320"/>
    </w:pPr>
  </w:style>
  <w:style w:type="character" w:customStyle="1" w:styleId="SignatureChar">
    <w:name w:val="Signature Char"/>
    <w:basedOn w:val="DefaultParagraphFont"/>
    <w:link w:val="Signature"/>
    <w:rsid w:val="00773B28"/>
    <w:rPr>
      <w:rFonts w:ascii="Times New Roman" w:eastAsia="Times New Roman" w:hAnsi="Times New Roman"/>
      <w:sz w:val="24"/>
    </w:rPr>
  </w:style>
  <w:style w:type="paragraph" w:styleId="BodyTextIndent">
    <w:name w:val="Body Text Indent"/>
    <w:aliases w:val=" Char"/>
    <w:basedOn w:val="Normal"/>
    <w:link w:val="BodyTextIndentChar1"/>
    <w:unhideWhenUsed/>
    <w:rsid w:val="00773B28"/>
    <w:pPr>
      <w:spacing w:after="160" w:line="240" w:lineRule="exact"/>
    </w:pPr>
    <w:rPr>
      <w:rFonts w:ascii="Verdana" w:hAnsi="Verdana"/>
      <w:sz w:val="16"/>
    </w:rPr>
  </w:style>
  <w:style w:type="character" w:customStyle="1" w:styleId="BodyTextIndentChar1">
    <w:name w:val="Body Text Indent Char1"/>
    <w:aliases w:val=" Char Char1"/>
    <w:basedOn w:val="DefaultParagraphFont"/>
    <w:link w:val="BodyTextIndent"/>
    <w:uiPriority w:val="99"/>
    <w:rsid w:val="00773B28"/>
    <w:rPr>
      <w:rFonts w:ascii="Verdana" w:eastAsia="Times New Roman" w:hAnsi="Verdana"/>
      <w:sz w:val="16"/>
    </w:rPr>
  </w:style>
  <w:style w:type="paragraph" w:styleId="ListContinue">
    <w:name w:val="List Continue"/>
    <w:basedOn w:val="Normal"/>
    <w:unhideWhenUsed/>
    <w:rsid w:val="00773B28"/>
    <w:pPr>
      <w:spacing w:after="120"/>
      <w:ind w:left="360"/>
    </w:pPr>
  </w:style>
  <w:style w:type="paragraph" w:styleId="ListContinue2">
    <w:name w:val="List Continue 2"/>
    <w:basedOn w:val="Normal"/>
    <w:unhideWhenUsed/>
    <w:rsid w:val="00773B28"/>
    <w:pPr>
      <w:spacing w:after="120"/>
      <w:ind w:left="720"/>
    </w:pPr>
  </w:style>
  <w:style w:type="paragraph" w:styleId="ListContinue3">
    <w:name w:val="List Continue 3"/>
    <w:basedOn w:val="Normal"/>
    <w:unhideWhenUsed/>
    <w:rsid w:val="00773B28"/>
    <w:pPr>
      <w:spacing w:after="120"/>
      <w:ind w:left="1080"/>
    </w:pPr>
  </w:style>
  <w:style w:type="paragraph" w:styleId="ListContinue4">
    <w:name w:val="List Continue 4"/>
    <w:basedOn w:val="Normal"/>
    <w:unhideWhenUsed/>
    <w:rsid w:val="00773B28"/>
    <w:pPr>
      <w:spacing w:after="120"/>
      <w:ind w:left="1440"/>
    </w:pPr>
  </w:style>
  <w:style w:type="paragraph" w:styleId="ListContinue5">
    <w:name w:val="List Continue 5"/>
    <w:basedOn w:val="Normal"/>
    <w:unhideWhenUsed/>
    <w:rsid w:val="00773B28"/>
    <w:pPr>
      <w:spacing w:after="120"/>
      <w:ind w:left="1800"/>
    </w:pPr>
  </w:style>
  <w:style w:type="paragraph" w:styleId="MessageHeader">
    <w:name w:val="Message Header"/>
    <w:basedOn w:val="Normal"/>
    <w:link w:val="MessageHeaderChar"/>
    <w:unhideWhenUsed/>
    <w:rsid w:val="00773B2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character" w:customStyle="1" w:styleId="MessageHeaderChar">
    <w:name w:val="Message Header Char"/>
    <w:basedOn w:val="DefaultParagraphFont"/>
    <w:link w:val="MessageHeader"/>
    <w:rsid w:val="00773B28"/>
    <w:rPr>
      <w:rFonts w:ascii="Arial" w:eastAsia="Times New Roman" w:hAnsi="Arial" w:cs="Arial"/>
      <w:sz w:val="24"/>
      <w:szCs w:val="24"/>
      <w:shd w:val="pct20" w:color="auto" w:fill="auto"/>
    </w:rPr>
  </w:style>
  <w:style w:type="paragraph" w:styleId="Subtitle">
    <w:name w:val="Subtitle"/>
    <w:basedOn w:val="Normal"/>
    <w:link w:val="SubtitleChar"/>
    <w:qFormat/>
    <w:rsid w:val="00773B28"/>
    <w:pPr>
      <w:spacing w:after="60"/>
      <w:jc w:val="center"/>
      <w:outlineLvl w:val="1"/>
    </w:pPr>
    <w:rPr>
      <w:rFonts w:ascii="Arial" w:hAnsi="Arial" w:cs="Arial"/>
      <w:szCs w:val="24"/>
    </w:rPr>
  </w:style>
  <w:style w:type="character" w:customStyle="1" w:styleId="SubtitleChar">
    <w:name w:val="Subtitle Char"/>
    <w:basedOn w:val="DefaultParagraphFont"/>
    <w:link w:val="Subtitle"/>
    <w:rsid w:val="00773B28"/>
    <w:rPr>
      <w:rFonts w:ascii="Arial" w:eastAsia="Times New Roman" w:hAnsi="Arial" w:cs="Arial"/>
      <w:sz w:val="24"/>
      <w:szCs w:val="24"/>
    </w:rPr>
  </w:style>
  <w:style w:type="paragraph" w:styleId="Salutation">
    <w:name w:val="Salutation"/>
    <w:basedOn w:val="Normal"/>
    <w:next w:val="Normal"/>
    <w:link w:val="SalutationChar"/>
    <w:unhideWhenUsed/>
    <w:rsid w:val="00773B28"/>
  </w:style>
  <w:style w:type="character" w:customStyle="1" w:styleId="SalutationChar">
    <w:name w:val="Salutation Char"/>
    <w:basedOn w:val="DefaultParagraphFont"/>
    <w:link w:val="Salutation"/>
    <w:rsid w:val="00773B28"/>
    <w:rPr>
      <w:rFonts w:ascii="Times New Roman" w:eastAsia="Times New Roman" w:hAnsi="Times New Roman"/>
      <w:sz w:val="24"/>
    </w:rPr>
  </w:style>
  <w:style w:type="paragraph" w:styleId="Date">
    <w:name w:val="Date"/>
    <w:basedOn w:val="Normal"/>
    <w:next w:val="Normal"/>
    <w:link w:val="DateChar"/>
    <w:unhideWhenUsed/>
    <w:rsid w:val="00773B28"/>
  </w:style>
  <w:style w:type="character" w:customStyle="1" w:styleId="DateChar">
    <w:name w:val="Date Char"/>
    <w:basedOn w:val="DefaultParagraphFont"/>
    <w:link w:val="Date"/>
    <w:rsid w:val="00773B28"/>
    <w:rPr>
      <w:rFonts w:ascii="Times New Roman" w:eastAsia="Times New Roman" w:hAnsi="Times New Roman"/>
      <w:sz w:val="24"/>
    </w:rPr>
  </w:style>
  <w:style w:type="paragraph" w:styleId="BodyTextFirstIndent2">
    <w:name w:val="Body Text First Indent 2"/>
    <w:basedOn w:val="BodyTextIndent"/>
    <w:link w:val="BodyTextFirstIndent2Char"/>
    <w:unhideWhenUsed/>
    <w:rsid w:val="00773B28"/>
    <w:pPr>
      <w:spacing w:after="120" w:line="240" w:lineRule="auto"/>
      <w:ind w:left="360" w:firstLine="210"/>
    </w:pPr>
    <w:rPr>
      <w:rFonts w:ascii="Times New Roman" w:hAnsi="Times New Roman"/>
      <w:sz w:val="24"/>
    </w:rPr>
  </w:style>
  <w:style w:type="character" w:customStyle="1" w:styleId="BodyTextFirstIndent2Char">
    <w:name w:val="Body Text First Indent 2 Char"/>
    <w:basedOn w:val="BodyTextIndentChar1"/>
    <w:link w:val="BodyTextFirstIndent2"/>
    <w:rsid w:val="00773B28"/>
    <w:rPr>
      <w:rFonts w:ascii="Times New Roman" w:eastAsia="Times New Roman" w:hAnsi="Times New Roman"/>
      <w:sz w:val="24"/>
    </w:rPr>
  </w:style>
  <w:style w:type="paragraph" w:styleId="NoteHeading">
    <w:name w:val="Note Heading"/>
    <w:basedOn w:val="Normal"/>
    <w:next w:val="Normal"/>
    <w:link w:val="NoteHeadingChar"/>
    <w:unhideWhenUsed/>
    <w:rsid w:val="00773B28"/>
  </w:style>
  <w:style w:type="character" w:customStyle="1" w:styleId="NoteHeadingChar">
    <w:name w:val="Note Heading Char"/>
    <w:basedOn w:val="DefaultParagraphFont"/>
    <w:link w:val="NoteHeading"/>
    <w:rsid w:val="00773B28"/>
    <w:rPr>
      <w:rFonts w:ascii="Times New Roman" w:eastAsia="Times New Roman" w:hAnsi="Times New Roman"/>
      <w:sz w:val="24"/>
    </w:rPr>
  </w:style>
  <w:style w:type="paragraph" w:styleId="BodyText2">
    <w:name w:val="Body Text 2"/>
    <w:basedOn w:val="Normal"/>
    <w:link w:val="BodyText2Char"/>
    <w:unhideWhenUsed/>
    <w:rsid w:val="00773B28"/>
    <w:pPr>
      <w:spacing w:after="120" w:line="480" w:lineRule="auto"/>
    </w:pPr>
  </w:style>
  <w:style w:type="character" w:customStyle="1" w:styleId="BodyText2Char">
    <w:name w:val="Body Text 2 Char"/>
    <w:basedOn w:val="DefaultParagraphFont"/>
    <w:link w:val="BodyText2"/>
    <w:rsid w:val="00773B28"/>
    <w:rPr>
      <w:rFonts w:ascii="Times New Roman" w:eastAsia="Times New Roman" w:hAnsi="Times New Roman"/>
      <w:sz w:val="24"/>
    </w:rPr>
  </w:style>
  <w:style w:type="paragraph" w:styleId="BodyText3">
    <w:name w:val="Body Text 3"/>
    <w:basedOn w:val="Normal"/>
    <w:link w:val="BodyText3Char"/>
    <w:unhideWhenUsed/>
    <w:rsid w:val="00773B28"/>
    <w:pPr>
      <w:spacing w:after="120"/>
    </w:pPr>
    <w:rPr>
      <w:sz w:val="16"/>
      <w:szCs w:val="16"/>
    </w:rPr>
  </w:style>
  <w:style w:type="character" w:customStyle="1" w:styleId="BodyText3Char">
    <w:name w:val="Body Text 3 Char"/>
    <w:basedOn w:val="DefaultParagraphFont"/>
    <w:link w:val="BodyText3"/>
    <w:rsid w:val="00773B28"/>
    <w:rPr>
      <w:rFonts w:ascii="Times New Roman" w:eastAsia="Times New Roman" w:hAnsi="Times New Roman"/>
      <w:sz w:val="16"/>
      <w:szCs w:val="16"/>
    </w:rPr>
  </w:style>
  <w:style w:type="paragraph" w:styleId="BodyTextIndent2">
    <w:name w:val="Body Text Indent 2"/>
    <w:basedOn w:val="Normal"/>
    <w:link w:val="BodyTextIndent2Char"/>
    <w:unhideWhenUsed/>
    <w:rsid w:val="00773B28"/>
    <w:pPr>
      <w:spacing w:after="120" w:line="480" w:lineRule="auto"/>
      <w:ind w:left="360"/>
    </w:pPr>
  </w:style>
  <w:style w:type="character" w:customStyle="1" w:styleId="BodyTextIndent2Char">
    <w:name w:val="Body Text Indent 2 Char"/>
    <w:basedOn w:val="DefaultParagraphFont"/>
    <w:link w:val="BodyTextIndent2"/>
    <w:rsid w:val="00773B28"/>
    <w:rPr>
      <w:rFonts w:ascii="Times New Roman" w:eastAsia="Times New Roman" w:hAnsi="Times New Roman"/>
      <w:sz w:val="24"/>
    </w:rPr>
  </w:style>
  <w:style w:type="paragraph" w:styleId="BodyTextIndent3">
    <w:name w:val="Body Text Indent 3"/>
    <w:basedOn w:val="Normal"/>
    <w:link w:val="BodyTextIndent3Char"/>
    <w:unhideWhenUsed/>
    <w:rsid w:val="00773B28"/>
    <w:pPr>
      <w:spacing w:after="120"/>
      <w:ind w:left="360"/>
    </w:pPr>
    <w:rPr>
      <w:sz w:val="16"/>
      <w:szCs w:val="16"/>
    </w:rPr>
  </w:style>
  <w:style w:type="character" w:customStyle="1" w:styleId="BodyTextIndent3Char">
    <w:name w:val="Body Text Indent 3 Char"/>
    <w:basedOn w:val="DefaultParagraphFont"/>
    <w:link w:val="BodyTextIndent3"/>
    <w:rsid w:val="00773B28"/>
    <w:rPr>
      <w:rFonts w:ascii="Times New Roman" w:eastAsia="Times New Roman" w:hAnsi="Times New Roman"/>
      <w:sz w:val="16"/>
      <w:szCs w:val="16"/>
    </w:rPr>
  </w:style>
  <w:style w:type="paragraph" w:styleId="PlainText">
    <w:name w:val="Plain Text"/>
    <w:basedOn w:val="Normal"/>
    <w:link w:val="PlainTextChar"/>
    <w:unhideWhenUsed/>
    <w:rsid w:val="00773B28"/>
    <w:rPr>
      <w:rFonts w:ascii="Courier New" w:hAnsi="Courier New" w:cs="Courier New"/>
      <w:sz w:val="20"/>
    </w:rPr>
  </w:style>
  <w:style w:type="character" w:customStyle="1" w:styleId="PlainTextChar">
    <w:name w:val="Plain Text Char"/>
    <w:basedOn w:val="DefaultParagraphFont"/>
    <w:link w:val="PlainText"/>
    <w:rsid w:val="00773B28"/>
    <w:rPr>
      <w:rFonts w:ascii="Courier New" w:eastAsia="Times New Roman" w:hAnsi="Courier New" w:cs="Courier New"/>
    </w:rPr>
  </w:style>
  <w:style w:type="paragraph" w:styleId="E-mailSignature">
    <w:name w:val="E-mail Signature"/>
    <w:basedOn w:val="Normal"/>
    <w:link w:val="E-mailSignatureChar"/>
    <w:unhideWhenUsed/>
    <w:rsid w:val="00773B28"/>
  </w:style>
  <w:style w:type="character" w:customStyle="1" w:styleId="E-mailSignatureChar">
    <w:name w:val="E-mail Signature Char"/>
    <w:basedOn w:val="DefaultParagraphFont"/>
    <w:link w:val="E-mailSignature"/>
    <w:rsid w:val="00773B28"/>
    <w:rPr>
      <w:rFonts w:ascii="Times New Roman" w:eastAsia="Times New Roman" w:hAnsi="Times New Roman"/>
      <w:sz w:val="24"/>
    </w:rPr>
  </w:style>
  <w:style w:type="paragraph" w:styleId="NoSpacing">
    <w:name w:val="No Spacing"/>
    <w:uiPriority w:val="1"/>
    <w:qFormat/>
    <w:rsid w:val="00773B28"/>
    <w:rPr>
      <w:rFonts w:ascii="Times New Roman" w:eastAsia="Times New Roman" w:hAnsi="Times New Roman"/>
      <w:sz w:val="24"/>
      <w:szCs w:val="24"/>
    </w:rPr>
  </w:style>
  <w:style w:type="paragraph" w:customStyle="1" w:styleId="TXUNormal">
    <w:name w:val="TXUNormal"/>
    <w:rsid w:val="00773B28"/>
    <w:pPr>
      <w:spacing w:after="120"/>
    </w:pPr>
    <w:rPr>
      <w:rFonts w:ascii="Times New Roman" w:eastAsia="Times New Roman" w:hAnsi="Times New Roman"/>
    </w:rPr>
  </w:style>
  <w:style w:type="paragraph" w:customStyle="1" w:styleId="TXUHeaderForm">
    <w:name w:val="TXUHeaderForm"/>
    <w:basedOn w:val="TXUHeader"/>
    <w:next w:val="Normal"/>
    <w:rsid w:val="00773B28"/>
    <w:rPr>
      <w:sz w:val="24"/>
    </w:rPr>
  </w:style>
  <w:style w:type="paragraph" w:customStyle="1" w:styleId="TXUFooter">
    <w:name w:val="TXUFooter"/>
    <w:basedOn w:val="TXUNormal"/>
    <w:rsid w:val="00773B28"/>
    <w:pPr>
      <w:pBdr>
        <w:top w:val="single" w:sz="4" w:space="1" w:color="auto"/>
      </w:pBdr>
      <w:tabs>
        <w:tab w:val="center" w:pos="4536"/>
        <w:tab w:val="right" w:pos="9360"/>
      </w:tabs>
      <w:spacing w:after="0"/>
    </w:pPr>
    <w:rPr>
      <w:sz w:val="16"/>
    </w:rPr>
  </w:style>
  <w:style w:type="paragraph" w:customStyle="1" w:styleId="TXUFooterPage">
    <w:name w:val="TXUFooterPage"/>
    <w:basedOn w:val="TXUFooter"/>
    <w:next w:val="TXUFooter"/>
    <w:rsid w:val="00773B28"/>
    <w:rPr>
      <w:sz w:val="20"/>
    </w:rPr>
  </w:style>
  <w:style w:type="paragraph" w:customStyle="1" w:styleId="Comments">
    <w:name w:val="Comments"/>
    <w:basedOn w:val="Normal"/>
    <w:rsid w:val="00773B28"/>
    <w:pPr>
      <w:pBdr>
        <w:top w:val="single" w:sz="4" w:space="1" w:color="auto"/>
        <w:left w:val="single" w:sz="4" w:space="4" w:color="auto"/>
        <w:bottom w:val="single" w:sz="4" w:space="1" w:color="auto"/>
        <w:right w:val="single" w:sz="4" w:space="4" w:color="auto"/>
      </w:pBdr>
      <w:shd w:val="clear" w:color="auto" w:fill="CCCCCC"/>
      <w:spacing w:before="120" w:after="120"/>
      <w:ind w:left="720" w:right="720"/>
    </w:pPr>
  </w:style>
  <w:style w:type="character" w:customStyle="1" w:styleId="BulletChar">
    <w:name w:val="Bullet Char"/>
    <w:link w:val="Bullet"/>
    <w:locked/>
    <w:rsid w:val="00773B28"/>
    <w:rPr>
      <w:sz w:val="24"/>
    </w:rPr>
  </w:style>
  <w:style w:type="paragraph" w:customStyle="1" w:styleId="Bullet">
    <w:name w:val="Bullet"/>
    <w:basedOn w:val="Normal"/>
    <w:link w:val="BulletChar"/>
    <w:rsid w:val="00773B28"/>
    <w:pPr>
      <w:numPr>
        <w:numId w:val="22"/>
      </w:numPr>
      <w:tabs>
        <w:tab w:val="clear" w:pos="360"/>
        <w:tab w:val="num" w:pos="432"/>
      </w:tabs>
      <w:spacing w:after="180"/>
      <w:ind w:left="432" w:hanging="432"/>
    </w:pPr>
    <w:rPr>
      <w:rFonts w:ascii="Calibri" w:eastAsia="Calibri" w:hAnsi="Calibri"/>
    </w:rPr>
  </w:style>
  <w:style w:type="character" w:customStyle="1" w:styleId="BulletIndentChar">
    <w:name w:val="Bullet Indent Char"/>
    <w:link w:val="BulletIndent"/>
    <w:locked/>
    <w:rsid w:val="00773B28"/>
    <w:rPr>
      <w:sz w:val="24"/>
    </w:rPr>
  </w:style>
  <w:style w:type="paragraph" w:customStyle="1" w:styleId="BulletIndent">
    <w:name w:val="Bullet Indent"/>
    <w:basedOn w:val="Normal"/>
    <w:link w:val="BulletIndentChar"/>
    <w:rsid w:val="00773B28"/>
    <w:pPr>
      <w:numPr>
        <w:numId w:val="23"/>
      </w:numPr>
      <w:tabs>
        <w:tab w:val="clear" w:pos="360"/>
        <w:tab w:val="num" w:pos="432"/>
      </w:tabs>
      <w:spacing w:after="180"/>
      <w:ind w:left="432" w:hanging="432"/>
    </w:pPr>
    <w:rPr>
      <w:rFonts w:ascii="Calibri" w:eastAsia="Calibri" w:hAnsi="Calibri"/>
    </w:rPr>
  </w:style>
  <w:style w:type="character" w:customStyle="1" w:styleId="ListSubChar">
    <w:name w:val="List Sub Char"/>
    <w:link w:val="ListSub"/>
    <w:locked/>
    <w:rsid w:val="00773B28"/>
    <w:rPr>
      <w:sz w:val="24"/>
    </w:rPr>
  </w:style>
  <w:style w:type="paragraph" w:customStyle="1" w:styleId="ListSub">
    <w:name w:val="List Sub"/>
    <w:basedOn w:val="List"/>
    <w:link w:val="ListSubChar"/>
    <w:rsid w:val="00773B28"/>
    <w:pPr>
      <w:ind w:left="720" w:firstLine="0"/>
    </w:pPr>
    <w:rPr>
      <w:rFonts w:ascii="Calibri" w:eastAsia="Calibri" w:hAnsi="Calibri"/>
    </w:rPr>
  </w:style>
  <w:style w:type="paragraph" w:customStyle="1" w:styleId="Spaceafterbox">
    <w:name w:val="Space after box"/>
    <w:basedOn w:val="Normal"/>
    <w:rsid w:val="00773B28"/>
  </w:style>
  <w:style w:type="character" w:customStyle="1" w:styleId="VariableDefinitionChar">
    <w:name w:val="Variable Definition Char"/>
    <w:link w:val="VariableDefinition"/>
    <w:locked/>
    <w:rsid w:val="00773B28"/>
    <w:rPr>
      <w:rFonts w:ascii="Times New Roman" w:eastAsia="Times New Roman" w:hAnsi="Times New Roman"/>
      <w:iCs/>
      <w:sz w:val="24"/>
    </w:rPr>
  </w:style>
  <w:style w:type="paragraph" w:customStyle="1" w:styleId="TermDefinition">
    <w:name w:val="Term Definition"/>
    <w:basedOn w:val="Normal"/>
    <w:rsid w:val="00773B28"/>
    <w:pPr>
      <w:spacing w:after="60"/>
      <w:ind w:left="720"/>
    </w:pPr>
  </w:style>
  <w:style w:type="character" w:customStyle="1" w:styleId="TermTitleChar">
    <w:name w:val="Term Title Char"/>
    <w:link w:val="TermTitle"/>
    <w:locked/>
    <w:rsid w:val="00773B28"/>
    <w:rPr>
      <w:b/>
      <w:sz w:val="24"/>
    </w:rPr>
  </w:style>
  <w:style w:type="paragraph" w:customStyle="1" w:styleId="TermTitle">
    <w:name w:val="Term Title"/>
    <w:basedOn w:val="Normal"/>
    <w:link w:val="TermTitleChar"/>
    <w:rsid w:val="00773B28"/>
    <w:pPr>
      <w:spacing w:before="120"/>
      <w:ind w:left="720"/>
    </w:pPr>
    <w:rPr>
      <w:rFonts w:ascii="Calibri" w:eastAsia="Calibri" w:hAnsi="Calibri"/>
      <w:b/>
    </w:rPr>
  </w:style>
  <w:style w:type="paragraph" w:customStyle="1" w:styleId="Style1">
    <w:name w:val="Style1"/>
    <w:basedOn w:val="BodyText3"/>
    <w:rsid w:val="00773B28"/>
    <w:rPr>
      <w:b/>
      <w:sz w:val="40"/>
      <w:szCs w:val="40"/>
    </w:rPr>
  </w:style>
  <w:style w:type="paragraph" w:customStyle="1" w:styleId="note">
    <w:name w:val="note"/>
    <w:basedOn w:val="Normal"/>
    <w:rsid w:val="00773B28"/>
    <w:rPr>
      <w:sz w:val="22"/>
    </w:rPr>
  </w:style>
  <w:style w:type="paragraph" w:customStyle="1" w:styleId="List1">
    <w:name w:val="List1"/>
    <w:basedOn w:val="H4"/>
    <w:rsid w:val="00773B28"/>
    <w:pPr>
      <w:tabs>
        <w:tab w:val="clear" w:pos="1260"/>
      </w:tabs>
      <w:snapToGrid w:val="0"/>
      <w:ind w:left="1440" w:hanging="720"/>
    </w:pPr>
    <w:rPr>
      <w:rFonts w:ascii="Calibri" w:eastAsia="Calibri" w:hAnsi="Calibri"/>
      <w:b w:val="0"/>
      <w:bCs w:val="0"/>
      <w:snapToGrid/>
    </w:rPr>
  </w:style>
  <w:style w:type="paragraph" w:customStyle="1" w:styleId="Bullet15">
    <w:name w:val="Bullet (1.5)"/>
    <w:basedOn w:val="Normal"/>
    <w:rsid w:val="00773B28"/>
    <w:pPr>
      <w:tabs>
        <w:tab w:val="num" w:pos="2520"/>
      </w:tabs>
      <w:spacing w:after="120"/>
      <w:ind w:left="2520" w:hanging="720"/>
    </w:pPr>
  </w:style>
  <w:style w:type="character" w:customStyle="1" w:styleId="BulletCharCharChar">
    <w:name w:val="Bullet Char Char Char"/>
    <w:link w:val="BulletCharChar"/>
    <w:locked/>
    <w:rsid w:val="00773B28"/>
    <w:rPr>
      <w:sz w:val="24"/>
    </w:rPr>
  </w:style>
  <w:style w:type="paragraph" w:customStyle="1" w:styleId="BulletCharChar">
    <w:name w:val="Bullet Char Char"/>
    <w:basedOn w:val="Normal"/>
    <w:link w:val="BulletCharCharChar"/>
    <w:rsid w:val="00773B28"/>
    <w:pPr>
      <w:tabs>
        <w:tab w:val="num" w:pos="450"/>
      </w:tabs>
      <w:spacing w:after="180"/>
      <w:ind w:left="450" w:hanging="360"/>
    </w:pPr>
    <w:rPr>
      <w:rFonts w:ascii="Calibri" w:eastAsia="Calibri" w:hAnsi="Calibri"/>
    </w:rPr>
  </w:style>
  <w:style w:type="paragraph" w:customStyle="1" w:styleId="bodytextnumbered0">
    <w:name w:val="bodytextnumbered"/>
    <w:basedOn w:val="Normal"/>
    <w:rsid w:val="00773B28"/>
    <w:pPr>
      <w:spacing w:after="240"/>
      <w:ind w:left="720" w:hanging="720"/>
    </w:pPr>
    <w:rPr>
      <w:rFonts w:eastAsia="Calibri"/>
      <w:szCs w:val="24"/>
    </w:rPr>
  </w:style>
  <w:style w:type="paragraph" w:customStyle="1" w:styleId="PJMNormal">
    <w:name w:val="PJM_Normal"/>
    <w:basedOn w:val="Default"/>
    <w:next w:val="Default"/>
    <w:rsid w:val="00773B28"/>
    <w:pPr>
      <w:spacing w:before="120" w:after="120"/>
    </w:pPr>
    <w:rPr>
      <w:rFonts w:cs="Times New Roman"/>
      <w:color w:val="auto"/>
    </w:rPr>
  </w:style>
  <w:style w:type="paragraph" w:customStyle="1" w:styleId="PJMListOutline1">
    <w:name w:val="PJM_List_Outline_1"/>
    <w:basedOn w:val="Default"/>
    <w:next w:val="Default"/>
    <w:rsid w:val="00773B28"/>
    <w:pPr>
      <w:spacing w:before="120" w:after="120"/>
    </w:pPr>
    <w:rPr>
      <w:rFonts w:cs="Times New Roman"/>
      <w:color w:val="auto"/>
    </w:rPr>
  </w:style>
  <w:style w:type="paragraph" w:customStyle="1" w:styleId="VariableDefinition1">
    <w:name w:val="Variable Definition+1"/>
    <w:basedOn w:val="Default"/>
    <w:next w:val="Default"/>
    <w:rsid w:val="00773B28"/>
    <w:pPr>
      <w:spacing w:after="240"/>
    </w:pPr>
    <w:rPr>
      <w:rFonts w:ascii="Times New Roman" w:hAnsi="Times New Roman" w:cs="Times New Roman"/>
      <w:color w:val="auto"/>
    </w:rPr>
  </w:style>
  <w:style w:type="paragraph" w:customStyle="1" w:styleId="ListSub2">
    <w:name w:val="List Sub+2"/>
    <w:basedOn w:val="Default"/>
    <w:next w:val="Default"/>
    <w:rsid w:val="00773B28"/>
    <w:pPr>
      <w:spacing w:after="240"/>
    </w:pPr>
    <w:rPr>
      <w:rFonts w:ascii="Times New Roman" w:hAnsi="Times New Roman" w:cs="Times New Roman"/>
      <w:color w:val="auto"/>
    </w:rPr>
  </w:style>
  <w:style w:type="paragraph" w:customStyle="1" w:styleId="H">
    <w:name w:val="H%"/>
    <w:basedOn w:val="H4"/>
    <w:rsid w:val="00773B28"/>
    <w:pPr>
      <w:snapToGrid w:val="0"/>
    </w:pPr>
    <w:rPr>
      <w:rFonts w:ascii="Calibri" w:eastAsia="Calibri" w:hAnsi="Calibri"/>
      <w:snapToGrid/>
      <w:szCs w:val="24"/>
    </w:rPr>
  </w:style>
  <w:style w:type="paragraph" w:customStyle="1" w:styleId="Style2">
    <w:name w:val="Style2"/>
    <w:basedOn w:val="H5"/>
    <w:autoRedefine/>
    <w:rsid w:val="00773B28"/>
    <w:rPr>
      <w:rFonts w:ascii="Calibri" w:eastAsia="Calibri" w:hAnsi="Calibri"/>
      <w:i w:val="0"/>
    </w:rPr>
  </w:style>
  <w:style w:type="paragraph" w:customStyle="1" w:styleId="listintroduction">
    <w:name w:val="listintroduction"/>
    <w:basedOn w:val="Normal"/>
    <w:rsid w:val="00773B28"/>
    <w:pPr>
      <w:keepNext/>
      <w:spacing w:after="240"/>
    </w:pPr>
    <w:rPr>
      <w:szCs w:val="24"/>
    </w:rPr>
  </w:style>
  <w:style w:type="paragraph" w:customStyle="1" w:styleId="RegularText">
    <w:name w:val="Regular Text"/>
    <w:basedOn w:val="Normal"/>
    <w:rsid w:val="00773B28"/>
    <w:pPr>
      <w:spacing w:before="120" w:after="120"/>
      <w:ind w:left="432"/>
      <w:jc w:val="both"/>
    </w:pPr>
  </w:style>
  <w:style w:type="character" w:styleId="FootnoteReference">
    <w:name w:val="footnote reference"/>
    <w:unhideWhenUsed/>
    <w:rsid w:val="00773B28"/>
    <w:rPr>
      <w:vertAlign w:val="superscript"/>
    </w:rPr>
  </w:style>
  <w:style w:type="character" w:styleId="PlaceholderText">
    <w:name w:val="Placeholder Text"/>
    <w:basedOn w:val="DefaultParagraphFont"/>
    <w:uiPriority w:val="99"/>
    <w:rsid w:val="00773B28"/>
    <w:rPr>
      <w:color w:val="808080"/>
    </w:rPr>
  </w:style>
  <w:style w:type="character" w:customStyle="1" w:styleId="CharCharCharCharCharCharCharChar">
    <w:name w:val="Char Char Char Char Char Char Char Char"/>
    <w:rsid w:val="00773B28"/>
    <w:rPr>
      <w:iCs/>
      <w:sz w:val="24"/>
      <w:lang w:val="en-US" w:eastAsia="en-US" w:bidi="ar-SA"/>
    </w:rPr>
  </w:style>
  <w:style w:type="paragraph" w:customStyle="1" w:styleId="InstructionsCharCharCharCharCharChar">
    <w:name w:val="Instructions Char Char Char Char Char Char"/>
    <w:basedOn w:val="Normal"/>
    <w:link w:val="InstructionsCharCharCharCharCharCharChar"/>
    <w:rsid w:val="00773B28"/>
    <w:rPr>
      <w:szCs w:val="24"/>
    </w:rPr>
  </w:style>
  <w:style w:type="character" w:customStyle="1" w:styleId="InstructionsCharCharCharCharCharCharChar">
    <w:name w:val="Instructions Char Char Char Char Char Char Char"/>
    <w:link w:val="InstructionsCharCharCharCharCharChar"/>
    <w:locked/>
    <w:rsid w:val="00773B28"/>
    <w:rPr>
      <w:rFonts w:ascii="Times New Roman" w:eastAsia="Times New Roman" w:hAnsi="Times New Roman"/>
      <w:sz w:val="24"/>
      <w:szCs w:val="24"/>
    </w:rPr>
  </w:style>
  <w:style w:type="character" w:customStyle="1" w:styleId="CharCharCharCharCharCharCharChar1">
    <w:name w:val="Char Char Char Char Char Char Char Char1"/>
    <w:rsid w:val="00773B28"/>
    <w:rPr>
      <w:iCs/>
      <w:sz w:val="24"/>
      <w:lang w:val="en-US" w:eastAsia="en-US" w:bidi="ar-SA"/>
    </w:rPr>
  </w:style>
  <w:style w:type="character" w:customStyle="1" w:styleId="BodyTextChar1Char">
    <w:name w:val="Body Text Char1 Char"/>
    <w:aliases w:val="Char Char Char Char Char Char Char1 Char,Char Char Char Char Char Char Char Char2 Char,Body Text Char Char Char1 Char,Body Text Char1 Char Char Char1 Char,Body Text Char Char Char Char Char1 Char"/>
    <w:rsid w:val="00773B28"/>
    <w:rPr>
      <w:iCs/>
      <w:sz w:val="24"/>
      <w:lang w:val="en-US" w:eastAsia="en-US" w:bidi="ar-SA"/>
    </w:rPr>
  </w:style>
  <w:style w:type="character" w:customStyle="1" w:styleId="H2CharChar">
    <w:name w:val="H2 Char Char"/>
    <w:rsid w:val="00773B28"/>
    <w:rPr>
      <w:b w:val="0"/>
      <w:bCs w:val="0"/>
      <w:sz w:val="24"/>
      <w:lang w:val="en-US" w:eastAsia="en-US" w:bidi="ar-SA"/>
    </w:rPr>
  </w:style>
  <w:style w:type="character" w:customStyle="1" w:styleId="CharCharCharCharChar">
    <w:name w:val="Char Char Char Char Char"/>
    <w:aliases w:val="Body Text Char2 Char2,Char Char Char Char Char1,Body Text Char2 Char, Char Char Char Char Char1"/>
    <w:rsid w:val="00773B28"/>
    <w:rPr>
      <w:iCs/>
      <w:sz w:val="24"/>
      <w:lang w:val="en-US" w:eastAsia="en-US" w:bidi="ar-SA"/>
    </w:rPr>
  </w:style>
  <w:style w:type="character" w:customStyle="1" w:styleId="BodyTextChar2Char1">
    <w:name w:val="Body Text Char2 Char1"/>
    <w:aliases w:val="Char Char Char Char11,Char Char Char Char111"/>
    <w:rsid w:val="00773B28"/>
    <w:rPr>
      <w:iCs/>
      <w:sz w:val="24"/>
      <w:lang w:val="en-US" w:eastAsia="en-US" w:bidi="ar-SA"/>
    </w:rPr>
  </w:style>
  <w:style w:type="paragraph" w:customStyle="1" w:styleId="ListIntroduction0">
    <w:name w:val="List Introduction"/>
    <w:basedOn w:val="Normal"/>
    <w:link w:val="ListIntroductionChar"/>
    <w:rsid w:val="00773B28"/>
    <w:rPr>
      <w:szCs w:val="24"/>
    </w:rPr>
  </w:style>
  <w:style w:type="character" w:customStyle="1" w:styleId="ListIntroductionChar">
    <w:name w:val="List Introduction Char"/>
    <w:link w:val="ListIntroduction0"/>
    <w:locked/>
    <w:rsid w:val="00773B28"/>
    <w:rPr>
      <w:rFonts w:ascii="Times New Roman" w:eastAsia="Times New Roman" w:hAnsi="Times New Roman"/>
      <w:sz w:val="24"/>
      <w:szCs w:val="24"/>
    </w:rPr>
  </w:style>
  <w:style w:type="character" w:customStyle="1" w:styleId="BodyTextNumberedCharChar">
    <w:name w:val="Body Text Numbered Char Char"/>
    <w:rsid w:val="00773B28"/>
    <w:rPr>
      <w:iCs/>
      <w:sz w:val="24"/>
      <w:lang w:val="en-US" w:eastAsia="en-US" w:bidi="ar-SA"/>
    </w:rPr>
  </w:style>
  <w:style w:type="character" w:customStyle="1" w:styleId="DeltaViewInsertion">
    <w:name w:val="DeltaView Insertion"/>
    <w:rsid w:val="00773B28"/>
    <w:rPr>
      <w:color w:val="0000FF"/>
      <w:spacing w:val="0"/>
      <w:u w:val="double"/>
    </w:rPr>
  </w:style>
  <w:style w:type="character" w:customStyle="1" w:styleId="DeltaViewMoveDestination">
    <w:name w:val="DeltaView Move Destination"/>
    <w:rsid w:val="00773B28"/>
    <w:rPr>
      <w:color w:val="00C000"/>
      <w:spacing w:val="0"/>
      <w:u w:val="double"/>
    </w:rPr>
  </w:style>
  <w:style w:type="paragraph" w:styleId="BodyTextFirstIndent">
    <w:name w:val="Body Text First Indent"/>
    <w:basedOn w:val="BodyText"/>
    <w:link w:val="BodyTextFirstIndentChar"/>
    <w:unhideWhenUsed/>
    <w:rsid w:val="00773B28"/>
    <w:pPr>
      <w:spacing w:after="0"/>
      <w:ind w:firstLine="360"/>
    </w:pPr>
    <w:rPr>
      <w:iCs w:val="0"/>
      <w:szCs w:val="24"/>
    </w:rPr>
  </w:style>
  <w:style w:type="character" w:customStyle="1" w:styleId="BodyTextFirstIndentChar">
    <w:name w:val="Body Text First Indent Char"/>
    <w:basedOn w:val="BodyTextChar1"/>
    <w:link w:val="BodyTextFirstIndent"/>
    <w:rsid w:val="00773B28"/>
    <w:rPr>
      <w:rFonts w:ascii="Times New Roman" w:eastAsia="Times New Roman" w:hAnsi="Times New Roman" w:cs="Times New Roman"/>
      <w:iCs w:val="0"/>
      <w:sz w:val="24"/>
      <w:szCs w:val="24"/>
    </w:rPr>
  </w:style>
  <w:style w:type="character" w:customStyle="1" w:styleId="BodyTextChar2">
    <w:name w:val="Body Text Char2"/>
    <w:aliases w:val="Char Char Char Char Char Char Char2,Char Char Char Char Char Char Charh2 Char1,... Char1, Char Char Char Char Char Char Char2, Char Char Char Char Char Char Char Char3,Body Text Char Char Char3,Body Text Char1 Char Char Char3"/>
    <w:basedOn w:val="DefaultParagraphFont"/>
    <w:rsid w:val="00773B28"/>
    <w:rPr>
      <w:rFonts w:ascii="Times New Roman" w:eastAsia="Times New Roman" w:hAnsi="Times New Roman"/>
      <w:sz w:val="24"/>
      <w:szCs w:val="24"/>
    </w:rPr>
  </w:style>
  <w:style w:type="character" w:customStyle="1" w:styleId="H3Char1">
    <w:name w:val="H3 Char1"/>
    <w:rsid w:val="00773B28"/>
    <w:rPr>
      <w:b/>
      <w:bCs/>
      <w:i/>
      <w:iCs w:val="0"/>
      <w:sz w:val="24"/>
      <w:lang w:val="en-US" w:eastAsia="en-US" w:bidi="ar-SA"/>
    </w:rPr>
  </w:style>
  <w:style w:type="character" w:customStyle="1" w:styleId="bodytextnumberedchar0">
    <w:name w:val="bodytextnumberedchar"/>
    <w:rsid w:val="00773B28"/>
  </w:style>
  <w:style w:type="character" w:customStyle="1" w:styleId="TableHeadChar">
    <w:name w:val="Table Head Char"/>
    <w:rsid w:val="00773B28"/>
    <w:rPr>
      <w:b/>
      <w:bCs w:val="0"/>
      <w:iCs/>
      <w:sz w:val="24"/>
      <w:lang w:val="en-US" w:eastAsia="en-US" w:bidi="ar-SA"/>
    </w:rPr>
  </w:style>
  <w:style w:type="character" w:customStyle="1" w:styleId="Char1CharChar">
    <w:name w:val="Char1 Char Char"/>
    <w:rsid w:val="00773B28"/>
    <w:rPr>
      <w:iCs/>
      <w:sz w:val="24"/>
      <w:lang w:val="en-US" w:eastAsia="en-US" w:bidi="ar-SA"/>
    </w:rPr>
  </w:style>
  <w:style w:type="character" w:customStyle="1" w:styleId="CharChar2">
    <w:name w:val="Char Char2"/>
    <w:rsid w:val="00773B28"/>
    <w:rPr>
      <w:b/>
      <w:bCs/>
      <w:i/>
      <w:iCs w:val="0"/>
      <w:sz w:val="24"/>
      <w:lang w:val="en-US" w:eastAsia="en-US" w:bidi="ar-SA"/>
    </w:rPr>
  </w:style>
  <w:style w:type="character" w:customStyle="1" w:styleId="Char21">
    <w:name w:val="Char21"/>
    <w:rsid w:val="00773B28"/>
    <w:rPr>
      <w:b/>
      <w:bCs/>
      <w:i/>
      <w:iCs w:val="0"/>
      <w:sz w:val="24"/>
      <w:lang w:val="en-US" w:eastAsia="en-US" w:bidi="ar-SA"/>
    </w:rPr>
  </w:style>
  <w:style w:type="character" w:customStyle="1" w:styleId="CharCharChar">
    <w:name w:val="Char Char Char"/>
    <w:rsid w:val="00773B28"/>
    <w:rPr>
      <w:sz w:val="24"/>
      <w:lang w:val="en-US" w:eastAsia="en-US" w:bidi="ar-SA"/>
    </w:rPr>
  </w:style>
  <w:style w:type="character" w:customStyle="1" w:styleId="h3CharChar">
    <w:name w:val="h3 Char Char"/>
    <w:rsid w:val="00773B28"/>
    <w:rPr>
      <w:b/>
      <w:bCs/>
      <w:i/>
      <w:iCs w:val="0"/>
      <w:sz w:val="24"/>
      <w:lang w:val="en-US" w:eastAsia="en-US" w:bidi="ar-SA"/>
    </w:rPr>
  </w:style>
  <w:style w:type="character" w:customStyle="1" w:styleId="InstructionsCharChar">
    <w:name w:val="Instructions Char Char"/>
    <w:rsid w:val="00773B28"/>
    <w:rPr>
      <w:b/>
      <w:bCs w:val="0"/>
      <w:i/>
      <w:iCs/>
      <w:sz w:val="24"/>
      <w:szCs w:val="24"/>
      <w:lang w:val="en-US" w:eastAsia="en-US" w:bidi="ar-SA"/>
    </w:rPr>
  </w:style>
  <w:style w:type="character" w:customStyle="1" w:styleId="CharCharCharChar1">
    <w:name w:val="Char Char Char Char1"/>
    <w:aliases w:val="Char1 Char Char Char Char, Char1 Char Char Char Char"/>
    <w:rsid w:val="00773B28"/>
    <w:rPr>
      <w:sz w:val="24"/>
      <w:lang w:val="en-US" w:eastAsia="en-US" w:bidi="ar-SA"/>
    </w:rPr>
  </w:style>
  <w:style w:type="character" w:customStyle="1" w:styleId="H3CharChar0">
    <w:name w:val="H3 Char Char"/>
    <w:rsid w:val="00773B28"/>
    <w:rPr>
      <w:b w:val="0"/>
      <w:bCs w:val="0"/>
      <w:i w:val="0"/>
      <w:iCs w:val="0"/>
      <w:sz w:val="24"/>
      <w:lang w:val="en-US" w:eastAsia="en-US" w:bidi="ar-SA"/>
    </w:rPr>
  </w:style>
  <w:style w:type="character" w:customStyle="1" w:styleId="ListIntroductionCharChar">
    <w:name w:val="List Introduction Char Char"/>
    <w:rsid w:val="00773B28"/>
    <w:rPr>
      <w:iCs/>
      <w:sz w:val="24"/>
      <w:lang w:val="en-US" w:eastAsia="en-US" w:bidi="ar-SA"/>
    </w:rPr>
  </w:style>
  <w:style w:type="character" w:customStyle="1" w:styleId="H4CharChar">
    <w:name w:val="H4 Char Char"/>
    <w:rsid w:val="00773B28"/>
    <w:rPr>
      <w:b/>
      <w:bCs/>
      <w:snapToGrid/>
      <w:sz w:val="24"/>
      <w:lang w:val="en-US" w:eastAsia="en-US" w:bidi="ar-SA"/>
    </w:rPr>
  </w:style>
  <w:style w:type="character" w:customStyle="1" w:styleId="Char2CharChar1">
    <w:name w:val="Char2 Char Char1"/>
    <w:rsid w:val="00773B28"/>
    <w:rPr>
      <w:sz w:val="24"/>
      <w:lang w:val="en-US" w:eastAsia="en-US" w:bidi="ar-SA"/>
    </w:rPr>
  </w:style>
  <w:style w:type="character" w:customStyle="1" w:styleId="CharChar3">
    <w:name w:val="Char Char3"/>
    <w:rsid w:val="00773B28"/>
    <w:rPr>
      <w:sz w:val="24"/>
      <w:lang w:val="en-US" w:eastAsia="en-US" w:bidi="ar-SA"/>
    </w:rPr>
  </w:style>
  <w:style w:type="character" w:customStyle="1" w:styleId="CharCharChar11">
    <w:name w:val="Char Char Char11"/>
    <w:aliases w:val="Char111,Body Text Char Char11,Char Char Char Char Char21,Char1 Char Char11,Body Text Char2 Char Char21,Body Text Char2 Char Char Char Char Char Char Char Char Char Char Char11,Body Text Char2 Char31,Body Text Char2 Char41"/>
    <w:rsid w:val="00773B28"/>
    <w:rPr>
      <w:sz w:val="24"/>
      <w:lang w:val="en-US" w:eastAsia="en-US" w:bidi="ar-SA"/>
    </w:rPr>
  </w:style>
  <w:style w:type="character" w:customStyle="1" w:styleId="CharChar4">
    <w:name w:val="Char Char4"/>
    <w:rsid w:val="00773B28"/>
    <w:rPr>
      <w:sz w:val="24"/>
      <w:lang w:val="en-US" w:eastAsia="en-US" w:bidi="ar-SA"/>
    </w:rPr>
  </w:style>
  <w:style w:type="character" w:customStyle="1" w:styleId="Char1CharChar1">
    <w:name w:val="Char1 Char Char1"/>
    <w:rsid w:val="00773B28"/>
    <w:rPr>
      <w:sz w:val="24"/>
      <w:lang w:val="en-US" w:eastAsia="en-US" w:bidi="ar-SA"/>
    </w:rPr>
  </w:style>
  <w:style w:type="character" w:customStyle="1" w:styleId="CharChar12">
    <w:name w:val="Char Char12"/>
    <w:rsid w:val="00773B28"/>
    <w:rPr>
      <w:sz w:val="24"/>
      <w:lang w:val="en-US" w:eastAsia="en-US" w:bidi="ar-SA"/>
    </w:rPr>
  </w:style>
  <w:style w:type="character" w:customStyle="1" w:styleId="CharChar5">
    <w:name w:val="Char Char5"/>
    <w:rsid w:val="00773B28"/>
    <w:rPr>
      <w:iCs/>
      <w:sz w:val="24"/>
      <w:lang w:val="en-US" w:eastAsia="en-US" w:bidi="ar-SA"/>
    </w:rPr>
  </w:style>
  <w:style w:type="character" w:customStyle="1" w:styleId="CharCharCharChar3">
    <w:name w:val="Char Char Char Char3"/>
    <w:rsid w:val="00773B28"/>
    <w:rPr>
      <w:iCs/>
      <w:sz w:val="24"/>
      <w:lang w:val="en-US" w:eastAsia="en-US" w:bidi="ar-SA"/>
    </w:rPr>
  </w:style>
  <w:style w:type="character" w:customStyle="1" w:styleId="CharChar42">
    <w:name w:val="Char Char42"/>
    <w:rsid w:val="00773B28"/>
    <w:rPr>
      <w:sz w:val="24"/>
      <w:lang w:val="en-US" w:eastAsia="en-US" w:bidi="ar-SA"/>
    </w:rPr>
  </w:style>
  <w:style w:type="character" w:customStyle="1" w:styleId="CharCharChar2">
    <w:name w:val="Char Char Char2"/>
    <w:rsid w:val="00773B28"/>
    <w:rPr>
      <w:iCs/>
      <w:sz w:val="24"/>
      <w:lang w:val="en-US" w:eastAsia="en-US" w:bidi="ar-SA"/>
    </w:rPr>
  </w:style>
  <w:style w:type="character" w:customStyle="1" w:styleId="Char1CharChar12">
    <w:name w:val="Char1 Char Char12"/>
    <w:rsid w:val="00773B28"/>
    <w:rPr>
      <w:sz w:val="24"/>
      <w:lang w:val="en-US" w:eastAsia="en-US" w:bidi="ar-SA"/>
    </w:rPr>
  </w:style>
  <w:style w:type="character" w:customStyle="1" w:styleId="CharCharChar22">
    <w:name w:val="Char Char Char22"/>
    <w:rsid w:val="00773B28"/>
    <w:rPr>
      <w:iCs/>
      <w:sz w:val="24"/>
      <w:lang w:val="en-US" w:eastAsia="en-US" w:bidi="ar-SA"/>
    </w:rPr>
  </w:style>
  <w:style w:type="character" w:customStyle="1" w:styleId="CharChar6">
    <w:name w:val="Char Char6"/>
    <w:rsid w:val="00773B28"/>
    <w:rPr>
      <w:sz w:val="24"/>
      <w:lang w:val="en-US" w:eastAsia="en-US" w:bidi="ar-SA"/>
    </w:rPr>
  </w:style>
  <w:style w:type="character" w:customStyle="1" w:styleId="ListCharChar">
    <w:name w:val="List Char Char"/>
    <w:rsid w:val="00773B28"/>
    <w:rPr>
      <w:sz w:val="24"/>
      <w:lang w:val="en-US" w:eastAsia="en-US" w:bidi="ar-SA"/>
    </w:rPr>
  </w:style>
  <w:style w:type="character" w:customStyle="1" w:styleId="CharChar11">
    <w:name w:val="Char Char11"/>
    <w:rsid w:val="00773B28"/>
    <w:rPr>
      <w:sz w:val="24"/>
      <w:lang w:val="en-US" w:eastAsia="en-US" w:bidi="ar-SA"/>
    </w:rPr>
  </w:style>
  <w:style w:type="character" w:customStyle="1" w:styleId="CharCharCharChar2">
    <w:name w:val="Char Char Char Char2"/>
    <w:aliases w:val="Char Char Char Char Char Char1,Char1 Char Char Char1,Body Text Char2 Char Char Char,Body Text Char2 Char Char Char Char Char Char Char Char Char Char Char Char,Body Text Char2 Char Char1, Char Char Char Char Char Char1"/>
    <w:rsid w:val="00773B28"/>
    <w:rPr>
      <w:iCs/>
      <w:sz w:val="24"/>
      <w:lang w:val="en-US" w:eastAsia="en-US" w:bidi="ar-SA"/>
    </w:rPr>
  </w:style>
  <w:style w:type="character" w:customStyle="1" w:styleId="CharChar41">
    <w:name w:val="Char Char41"/>
    <w:rsid w:val="00773B28"/>
    <w:rPr>
      <w:sz w:val="24"/>
      <w:lang w:val="en-US" w:eastAsia="en-US" w:bidi="ar-SA"/>
    </w:rPr>
  </w:style>
  <w:style w:type="character" w:customStyle="1" w:styleId="CharCharChar21">
    <w:name w:val="Char Char Char21"/>
    <w:rsid w:val="00773B28"/>
    <w:rPr>
      <w:iCs/>
      <w:sz w:val="24"/>
      <w:lang w:val="en-US" w:eastAsia="en-US" w:bidi="ar-SA"/>
    </w:rPr>
  </w:style>
  <w:style w:type="character" w:customStyle="1" w:styleId="BodyText1Char">
    <w:name w:val="Body Text1 Char"/>
    <w:aliases w:val="Char11 Char,Char Char Char Char Char Char Char Char Char Char Char Char Char Char Char Char Char Char Char Char Char Char Char Char, Char11 Char"/>
    <w:rsid w:val="00773B28"/>
    <w:rPr>
      <w:iCs/>
      <w:sz w:val="24"/>
      <w:lang w:val="en-US" w:eastAsia="en-US" w:bidi="ar-SA"/>
    </w:rPr>
  </w:style>
  <w:style w:type="character" w:customStyle="1" w:styleId="TextChar">
    <w:name w:val="Text Char"/>
    <w:rsid w:val="00773B28"/>
    <w:rPr>
      <w:iCs/>
      <w:sz w:val="24"/>
      <w:lang w:val="en-US" w:eastAsia="en-US" w:bidi="ar-SA"/>
    </w:rPr>
  </w:style>
  <w:style w:type="table" w:customStyle="1" w:styleId="VariableTable">
    <w:name w:val="Variable Table"/>
    <w:basedOn w:val="TableNormal"/>
    <w:rsid w:val="00773B28"/>
    <w:rPr>
      <w:rFonts w:ascii="Times New Roman" w:eastAsia="Times New Roman" w:hAnsi="Times New Roman"/>
    </w:rPr>
    <w:tblPr>
      <w:tblInd w:w="0" w:type="nil"/>
    </w:tblPr>
  </w:style>
  <w:style w:type="table" w:customStyle="1" w:styleId="TableGrid1">
    <w:name w:val="Table Grid1"/>
    <w:basedOn w:val="TableNormal"/>
    <w:rsid w:val="00773B28"/>
    <w:rPr>
      <w:rFonts w:ascii="Times New Roman" w:eastAsia="Times New Roman" w:hAnsi="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773B28"/>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oxedLanguage1">
    <w:name w:val="Boxed Language1"/>
    <w:basedOn w:val="TableNormal"/>
    <w:rsid w:val="00773B28"/>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1">
    <w:name w:val="Formula Variable Table1"/>
    <w:basedOn w:val="TableNormal"/>
    <w:rsid w:val="00773B28"/>
    <w:rPr>
      <w:rFonts w:ascii="Times New Roman" w:eastAsia="Times New Roman" w:hAnsi="Times New Roman"/>
    </w:rPr>
    <w:tblPr>
      <w:tblInd w:w="0" w:type="nil"/>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cs="Times New Roman" w:hint="default"/>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equals">
    <w:name w:val="equals"/>
    <w:basedOn w:val="Normal"/>
    <w:rsid w:val="00773B28"/>
    <w:pPr>
      <w:spacing w:after="240"/>
      <w:ind w:left="3168" w:hanging="2880"/>
    </w:pPr>
    <w:rPr>
      <w:iCs/>
    </w:rPr>
  </w:style>
  <w:style w:type="paragraph" w:customStyle="1" w:styleId="Acronym">
    <w:name w:val="Acronym"/>
    <w:basedOn w:val="Normal"/>
    <w:rsid w:val="00773B28"/>
    <w:pPr>
      <w:tabs>
        <w:tab w:val="left" w:pos="1440"/>
      </w:tabs>
    </w:pPr>
    <w:rPr>
      <w:iCs/>
    </w:rPr>
  </w:style>
  <w:style w:type="character" w:customStyle="1" w:styleId="CharChar1">
    <w:name w:val="Char Char1"/>
    <w:rsid w:val="00D81D75"/>
    <w:rPr>
      <w:b/>
      <w:bCs/>
      <w:i/>
      <w:iCs/>
      <w:sz w:val="24"/>
      <w:szCs w:val="26"/>
      <w:lang w:val="en-US" w:eastAsia="en-US" w:bidi="ar-SA"/>
    </w:rPr>
  </w:style>
  <w:style w:type="character" w:customStyle="1" w:styleId="Char2CharCharCharCharChar">
    <w:name w:val="Char2 Char Char Char Char Char"/>
    <w:aliases w:val=" Char2 Char Char Char"/>
    <w:rsid w:val="00D81D75"/>
    <w:rPr>
      <w:sz w:val="24"/>
      <w:lang w:val="en-US" w:eastAsia="en-US" w:bidi="ar-SA"/>
    </w:rPr>
  </w:style>
  <w:style w:type="character" w:customStyle="1" w:styleId="CharCharCharChar">
    <w:name w:val="Char Char Char Char"/>
    <w:aliases w:val="Body Text Char2 Char Char"/>
    <w:rsid w:val="00D81D75"/>
    <w:rPr>
      <w:iCs/>
      <w:sz w:val="24"/>
      <w:lang w:val="en-US" w:eastAsia="en-US" w:bidi="ar-SA"/>
    </w:rPr>
  </w:style>
  <w:style w:type="character" w:styleId="Strong">
    <w:name w:val="Strong"/>
    <w:qFormat/>
    <w:rsid w:val="00D81D75"/>
    <w:rPr>
      <w:b/>
      <w:bCs/>
    </w:rPr>
  </w:style>
  <w:style w:type="paragraph" w:customStyle="1" w:styleId="BulletIndent2">
    <w:name w:val="Bullet Indent 2"/>
    <w:basedOn w:val="BulletIndent"/>
    <w:rsid w:val="00D81D75"/>
    <w:pPr>
      <w:numPr>
        <w:numId w:val="0"/>
      </w:numPr>
      <w:tabs>
        <w:tab w:val="left" w:pos="2520"/>
      </w:tabs>
      <w:ind w:left="2520" w:hanging="547"/>
    </w:pPr>
    <w:rPr>
      <w:rFonts w:ascii="Times New Roman" w:eastAsia="Times New Roman" w:hAnsi="Times New Roman"/>
    </w:rPr>
  </w:style>
  <w:style w:type="character" w:customStyle="1" w:styleId="ListCharChar1">
    <w:name w:val="List Char Char1"/>
    <w:rsid w:val="00D81D75"/>
    <w:rPr>
      <w:sz w:val="24"/>
      <w:lang w:val="en-US" w:eastAsia="en-US" w:bidi="ar-SA"/>
    </w:rPr>
  </w:style>
  <w:style w:type="character" w:customStyle="1" w:styleId="UnresolvedMention1">
    <w:name w:val="Unresolved Mention1"/>
    <w:basedOn w:val="DefaultParagraphFont"/>
    <w:uiPriority w:val="99"/>
    <w:semiHidden/>
    <w:unhideWhenUsed/>
    <w:rsid w:val="00D81D75"/>
    <w:rPr>
      <w:color w:val="605E5C"/>
      <w:shd w:val="clear" w:color="auto" w:fill="E1DFDD"/>
    </w:rPr>
  </w:style>
  <w:style w:type="table" w:customStyle="1" w:styleId="BoxedLanguage2">
    <w:name w:val="Boxed Language2"/>
    <w:basedOn w:val="TableNormal"/>
    <w:rsid w:val="00D81D75"/>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2">
    <w:name w:val="Formula Variable Table2"/>
    <w:basedOn w:val="TableNormal"/>
    <w:rsid w:val="00D81D75"/>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TableGrid3">
    <w:name w:val="Table Grid3"/>
    <w:basedOn w:val="TableNormal"/>
    <w:next w:val="TableGrid"/>
    <w:rsid w:val="00D81D7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ariableTable1">
    <w:name w:val="Variable Table1"/>
    <w:basedOn w:val="TableNormal"/>
    <w:rsid w:val="00D81D75"/>
    <w:rPr>
      <w:rFonts w:ascii="Times New Roman" w:eastAsia="Times New Roman" w:hAnsi="Times New Roman"/>
    </w:rPr>
    <w:tblPr/>
  </w:style>
  <w:style w:type="table" w:customStyle="1" w:styleId="TableGrid11">
    <w:name w:val="Table Grid11"/>
    <w:basedOn w:val="TableNormal"/>
    <w:next w:val="TableGrid"/>
    <w:rsid w:val="00D81D75"/>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BoxedLanguage3">
    <w:name w:val="Boxed Language3"/>
    <w:basedOn w:val="TableNormal"/>
    <w:rsid w:val="00D81D75"/>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3">
    <w:name w:val="Formula Variable Table3"/>
    <w:basedOn w:val="TableNormal"/>
    <w:rsid w:val="00D81D75"/>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TableGrid4">
    <w:name w:val="Table Grid4"/>
    <w:basedOn w:val="TableNormal"/>
    <w:next w:val="TableGrid"/>
    <w:rsid w:val="00D81D7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ariableTable2">
    <w:name w:val="Variable Table2"/>
    <w:basedOn w:val="TableNormal"/>
    <w:rsid w:val="00D81D75"/>
    <w:rPr>
      <w:rFonts w:ascii="Times New Roman" w:eastAsia="Times New Roman" w:hAnsi="Times New Roman"/>
    </w:rPr>
    <w:tblPr/>
  </w:style>
  <w:style w:type="table" w:customStyle="1" w:styleId="TableGrid12">
    <w:name w:val="Table Grid12"/>
    <w:basedOn w:val="TableNormal"/>
    <w:next w:val="TableGrid"/>
    <w:rsid w:val="00D81D75"/>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rsid w:val="00D81D7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oxedLanguage11">
    <w:name w:val="Boxed Language11"/>
    <w:basedOn w:val="TableNormal"/>
    <w:rsid w:val="00D81D75"/>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11">
    <w:name w:val="Formula Variable Table11"/>
    <w:basedOn w:val="TableNormal"/>
    <w:rsid w:val="00D81D75"/>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character" w:styleId="UnresolvedMention">
    <w:name w:val="Unresolved Mention"/>
    <w:basedOn w:val="DefaultParagraphFont"/>
    <w:uiPriority w:val="99"/>
    <w:semiHidden/>
    <w:unhideWhenUsed/>
    <w:rsid w:val="00E4313A"/>
    <w:rPr>
      <w:color w:val="605E5C"/>
      <w:shd w:val="clear" w:color="auto" w:fill="E1DFDD"/>
    </w:rPr>
  </w:style>
  <w:style w:type="character" w:customStyle="1" w:styleId="BodyTextIndentChar2">
    <w:name w:val="Body Text Indent Char2"/>
    <w:aliases w:val=" Char Char2"/>
    <w:basedOn w:val="DefaultParagraphFont"/>
    <w:rsid w:val="00567A2A"/>
    <w:rPr>
      <w:iCs/>
      <w:sz w:val="24"/>
    </w:rPr>
  </w:style>
  <w:style w:type="table" w:customStyle="1" w:styleId="FormulaVariableTable111">
    <w:name w:val="Formula Variable Table111"/>
    <w:basedOn w:val="TableNormal"/>
    <w:rsid w:val="00567A2A"/>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TableGrid5">
    <w:name w:val="Table Grid5"/>
    <w:basedOn w:val="TableNormal"/>
    <w:next w:val="TableGrid"/>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oxedLanguage4">
    <w:name w:val="Boxed Language4"/>
    <w:basedOn w:val="TableNormal"/>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4">
    <w:name w:val="Formula Variable Table4"/>
    <w:basedOn w:val="TableNormal"/>
    <w:rsid w:val="00567A2A"/>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VariableTable3">
    <w:name w:val="Variable Table3"/>
    <w:basedOn w:val="TableNormal"/>
    <w:rsid w:val="00567A2A"/>
    <w:rPr>
      <w:rFonts w:ascii="Times New Roman" w:eastAsia="Times New Roman" w:hAnsi="Times New Roman"/>
    </w:rPr>
    <w:tblPr>
      <w:tblInd w:w="0" w:type="nil"/>
    </w:tblPr>
  </w:style>
  <w:style w:type="table" w:customStyle="1" w:styleId="TableGrid13">
    <w:name w:val="Table Grid13"/>
    <w:basedOn w:val="TableNormal"/>
    <w:rsid w:val="00567A2A"/>
    <w:rPr>
      <w:rFonts w:ascii="Times New Roman" w:eastAsia="Times New Roman" w:hAnsi="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567A2A"/>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oxedLanguage12">
    <w:name w:val="Boxed Language12"/>
    <w:basedOn w:val="TableNormal"/>
    <w:rsid w:val="00567A2A"/>
    <w:rPr>
      <w:rFonts w:ascii="Times New Roman" w:eastAsia="Times New Roman" w:hAnsi="Times New Roman"/>
    </w:rPr>
    <w:tblPr>
      <w:tblInd w:w="0" w:type="nil"/>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12">
    <w:name w:val="Formula Variable Table12"/>
    <w:basedOn w:val="TableNormal"/>
    <w:rsid w:val="00567A2A"/>
    <w:rPr>
      <w:rFonts w:ascii="Times New Roman" w:eastAsia="Times New Roman" w:hAnsi="Times New Roman"/>
    </w:rPr>
    <w:tblPr>
      <w:tblInd w:w="0" w:type="nil"/>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cs="Times New Roman" w:hint="default"/>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BoxedLanguage21">
    <w:name w:val="Boxed Language21"/>
    <w:basedOn w:val="TableNormal"/>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21">
    <w:name w:val="Formula Variable Table21"/>
    <w:basedOn w:val="TableNormal"/>
    <w:rsid w:val="00567A2A"/>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TableGrid31">
    <w:name w:val="Table Grid31"/>
    <w:basedOn w:val="TableNormal"/>
    <w:next w:val="TableGrid"/>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ariableTable11">
    <w:name w:val="Variable Table11"/>
    <w:basedOn w:val="TableNormal"/>
    <w:rsid w:val="00567A2A"/>
    <w:rPr>
      <w:rFonts w:ascii="Times New Roman" w:eastAsia="Times New Roman" w:hAnsi="Times New Roman"/>
    </w:rPr>
    <w:tblPr/>
  </w:style>
  <w:style w:type="table" w:customStyle="1" w:styleId="TableGrid111">
    <w:name w:val="Table Grid111"/>
    <w:basedOn w:val="TableNormal"/>
    <w:next w:val="TableGrid"/>
    <w:rsid w:val="00567A2A"/>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BoxedLanguage31">
    <w:name w:val="Boxed Language31"/>
    <w:basedOn w:val="TableNormal"/>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31">
    <w:name w:val="Formula Variable Table31"/>
    <w:basedOn w:val="TableNormal"/>
    <w:rsid w:val="00567A2A"/>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table" w:customStyle="1" w:styleId="TableGrid41">
    <w:name w:val="Table Grid41"/>
    <w:basedOn w:val="TableNormal"/>
    <w:next w:val="TableGrid"/>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VariableTable21">
    <w:name w:val="Variable Table21"/>
    <w:basedOn w:val="TableNormal"/>
    <w:rsid w:val="00567A2A"/>
    <w:rPr>
      <w:rFonts w:ascii="Times New Roman" w:eastAsia="Times New Roman" w:hAnsi="Times New Roman"/>
    </w:rPr>
    <w:tblPr/>
  </w:style>
  <w:style w:type="table" w:customStyle="1" w:styleId="TableGrid121">
    <w:name w:val="Table Grid121"/>
    <w:basedOn w:val="TableNormal"/>
    <w:next w:val="TableGrid"/>
    <w:rsid w:val="00567A2A"/>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oxedLanguage111">
    <w:name w:val="Boxed Language111"/>
    <w:basedOn w:val="TableNormal"/>
    <w:rsid w:val="00567A2A"/>
    <w:rPr>
      <w:rFonts w:ascii="Times New Roman" w:eastAsia="Times New Roman" w:hAnsi="Times New Roman"/>
    </w:rPr>
    <w:tblPr>
      <w:tblBorders>
        <w:top w:val="single" w:sz="4" w:space="0" w:color="auto"/>
        <w:left w:val="single" w:sz="4" w:space="0" w:color="auto"/>
        <w:bottom w:val="single" w:sz="4" w:space="0" w:color="auto"/>
        <w:right w:val="single" w:sz="4" w:space="0" w:color="auto"/>
      </w:tblBorders>
      <w:tblCellMar>
        <w:top w:w="144" w:type="dxa"/>
        <w:left w:w="115" w:type="dxa"/>
        <w:right w:w="115" w:type="dxa"/>
      </w:tblCellMar>
    </w:tblPr>
    <w:tcPr>
      <w:shd w:val="clear" w:color="auto" w:fill="E0E0E0"/>
    </w:tcPr>
  </w:style>
  <w:style w:type="table" w:customStyle="1" w:styleId="FormulaVariableTable112">
    <w:name w:val="Formula Variable Table112"/>
    <w:basedOn w:val="TableNormal"/>
    <w:rsid w:val="00567A2A"/>
    <w:rPr>
      <w:rFonts w:ascii="Times New Roman" w:eastAsia="Times New Roman" w:hAnsi="Times New Roman"/>
    </w:r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blStylePr w:type="firstRow">
      <w:rPr>
        <w:b/>
        <w:i w:val="0"/>
      </w:rPr>
    </w:tblStylePr>
    <w:tblStylePr w:type="firstCol">
      <w:rPr>
        <w:rFonts w:ascii="Times New Roman" w:hAnsi="Times New Roman"/>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character" w:customStyle="1" w:styleId="ui-provider">
    <w:name w:val="ui-provider"/>
    <w:basedOn w:val="DefaultParagraphFont"/>
    <w:rsid w:val="00994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1617">
      <w:bodyDiv w:val="1"/>
      <w:marLeft w:val="0"/>
      <w:marRight w:val="0"/>
      <w:marTop w:val="0"/>
      <w:marBottom w:val="0"/>
      <w:divBdr>
        <w:top w:val="none" w:sz="0" w:space="0" w:color="auto"/>
        <w:left w:val="none" w:sz="0" w:space="0" w:color="auto"/>
        <w:bottom w:val="none" w:sz="0" w:space="0" w:color="auto"/>
        <w:right w:val="none" w:sz="0" w:space="0" w:color="auto"/>
      </w:divBdr>
    </w:div>
    <w:div w:id="26223770">
      <w:bodyDiv w:val="1"/>
      <w:marLeft w:val="0"/>
      <w:marRight w:val="0"/>
      <w:marTop w:val="0"/>
      <w:marBottom w:val="0"/>
      <w:divBdr>
        <w:top w:val="none" w:sz="0" w:space="0" w:color="auto"/>
        <w:left w:val="none" w:sz="0" w:space="0" w:color="auto"/>
        <w:bottom w:val="none" w:sz="0" w:space="0" w:color="auto"/>
        <w:right w:val="none" w:sz="0" w:space="0" w:color="auto"/>
      </w:divBdr>
    </w:div>
    <w:div w:id="341973728">
      <w:bodyDiv w:val="1"/>
      <w:marLeft w:val="0"/>
      <w:marRight w:val="0"/>
      <w:marTop w:val="0"/>
      <w:marBottom w:val="0"/>
      <w:divBdr>
        <w:top w:val="none" w:sz="0" w:space="0" w:color="auto"/>
        <w:left w:val="none" w:sz="0" w:space="0" w:color="auto"/>
        <w:bottom w:val="none" w:sz="0" w:space="0" w:color="auto"/>
        <w:right w:val="none" w:sz="0" w:space="0" w:color="auto"/>
      </w:divBdr>
    </w:div>
    <w:div w:id="384067590">
      <w:bodyDiv w:val="1"/>
      <w:marLeft w:val="0"/>
      <w:marRight w:val="0"/>
      <w:marTop w:val="0"/>
      <w:marBottom w:val="0"/>
      <w:divBdr>
        <w:top w:val="none" w:sz="0" w:space="0" w:color="auto"/>
        <w:left w:val="none" w:sz="0" w:space="0" w:color="auto"/>
        <w:bottom w:val="none" w:sz="0" w:space="0" w:color="auto"/>
        <w:right w:val="none" w:sz="0" w:space="0" w:color="auto"/>
      </w:divBdr>
    </w:div>
    <w:div w:id="399984184">
      <w:bodyDiv w:val="1"/>
      <w:marLeft w:val="0"/>
      <w:marRight w:val="0"/>
      <w:marTop w:val="0"/>
      <w:marBottom w:val="0"/>
      <w:divBdr>
        <w:top w:val="none" w:sz="0" w:space="0" w:color="auto"/>
        <w:left w:val="none" w:sz="0" w:space="0" w:color="auto"/>
        <w:bottom w:val="none" w:sz="0" w:space="0" w:color="auto"/>
        <w:right w:val="none" w:sz="0" w:space="0" w:color="auto"/>
      </w:divBdr>
    </w:div>
    <w:div w:id="503475334">
      <w:bodyDiv w:val="1"/>
      <w:marLeft w:val="0"/>
      <w:marRight w:val="0"/>
      <w:marTop w:val="0"/>
      <w:marBottom w:val="0"/>
      <w:divBdr>
        <w:top w:val="none" w:sz="0" w:space="0" w:color="auto"/>
        <w:left w:val="none" w:sz="0" w:space="0" w:color="auto"/>
        <w:bottom w:val="none" w:sz="0" w:space="0" w:color="auto"/>
        <w:right w:val="none" w:sz="0" w:space="0" w:color="auto"/>
      </w:divBdr>
    </w:div>
    <w:div w:id="538201306">
      <w:bodyDiv w:val="1"/>
      <w:marLeft w:val="0"/>
      <w:marRight w:val="0"/>
      <w:marTop w:val="0"/>
      <w:marBottom w:val="0"/>
      <w:divBdr>
        <w:top w:val="none" w:sz="0" w:space="0" w:color="auto"/>
        <w:left w:val="none" w:sz="0" w:space="0" w:color="auto"/>
        <w:bottom w:val="none" w:sz="0" w:space="0" w:color="auto"/>
        <w:right w:val="none" w:sz="0" w:space="0" w:color="auto"/>
      </w:divBdr>
    </w:div>
    <w:div w:id="564294947">
      <w:bodyDiv w:val="1"/>
      <w:marLeft w:val="0"/>
      <w:marRight w:val="0"/>
      <w:marTop w:val="0"/>
      <w:marBottom w:val="0"/>
      <w:divBdr>
        <w:top w:val="none" w:sz="0" w:space="0" w:color="auto"/>
        <w:left w:val="none" w:sz="0" w:space="0" w:color="auto"/>
        <w:bottom w:val="none" w:sz="0" w:space="0" w:color="auto"/>
        <w:right w:val="none" w:sz="0" w:space="0" w:color="auto"/>
      </w:divBdr>
    </w:div>
    <w:div w:id="740442591">
      <w:bodyDiv w:val="1"/>
      <w:marLeft w:val="0"/>
      <w:marRight w:val="0"/>
      <w:marTop w:val="0"/>
      <w:marBottom w:val="0"/>
      <w:divBdr>
        <w:top w:val="none" w:sz="0" w:space="0" w:color="auto"/>
        <w:left w:val="none" w:sz="0" w:space="0" w:color="auto"/>
        <w:bottom w:val="none" w:sz="0" w:space="0" w:color="auto"/>
        <w:right w:val="none" w:sz="0" w:space="0" w:color="auto"/>
      </w:divBdr>
    </w:div>
    <w:div w:id="976958186">
      <w:bodyDiv w:val="1"/>
      <w:marLeft w:val="0"/>
      <w:marRight w:val="0"/>
      <w:marTop w:val="0"/>
      <w:marBottom w:val="0"/>
      <w:divBdr>
        <w:top w:val="none" w:sz="0" w:space="0" w:color="auto"/>
        <w:left w:val="none" w:sz="0" w:space="0" w:color="auto"/>
        <w:bottom w:val="none" w:sz="0" w:space="0" w:color="auto"/>
        <w:right w:val="none" w:sz="0" w:space="0" w:color="auto"/>
      </w:divBdr>
    </w:div>
    <w:div w:id="1006714655">
      <w:bodyDiv w:val="1"/>
      <w:marLeft w:val="0"/>
      <w:marRight w:val="0"/>
      <w:marTop w:val="0"/>
      <w:marBottom w:val="0"/>
      <w:divBdr>
        <w:top w:val="none" w:sz="0" w:space="0" w:color="auto"/>
        <w:left w:val="none" w:sz="0" w:space="0" w:color="auto"/>
        <w:bottom w:val="none" w:sz="0" w:space="0" w:color="auto"/>
        <w:right w:val="none" w:sz="0" w:space="0" w:color="auto"/>
      </w:divBdr>
    </w:div>
    <w:div w:id="1193885112">
      <w:bodyDiv w:val="1"/>
      <w:marLeft w:val="0"/>
      <w:marRight w:val="0"/>
      <w:marTop w:val="0"/>
      <w:marBottom w:val="0"/>
      <w:divBdr>
        <w:top w:val="none" w:sz="0" w:space="0" w:color="auto"/>
        <w:left w:val="none" w:sz="0" w:space="0" w:color="auto"/>
        <w:bottom w:val="none" w:sz="0" w:space="0" w:color="auto"/>
        <w:right w:val="none" w:sz="0" w:space="0" w:color="auto"/>
      </w:divBdr>
    </w:div>
    <w:div w:id="1278902238">
      <w:bodyDiv w:val="1"/>
      <w:marLeft w:val="0"/>
      <w:marRight w:val="0"/>
      <w:marTop w:val="0"/>
      <w:marBottom w:val="0"/>
      <w:divBdr>
        <w:top w:val="none" w:sz="0" w:space="0" w:color="auto"/>
        <w:left w:val="none" w:sz="0" w:space="0" w:color="auto"/>
        <w:bottom w:val="none" w:sz="0" w:space="0" w:color="auto"/>
        <w:right w:val="none" w:sz="0" w:space="0" w:color="auto"/>
      </w:divBdr>
    </w:div>
    <w:div w:id="1350912899">
      <w:bodyDiv w:val="1"/>
      <w:marLeft w:val="0"/>
      <w:marRight w:val="0"/>
      <w:marTop w:val="0"/>
      <w:marBottom w:val="0"/>
      <w:divBdr>
        <w:top w:val="none" w:sz="0" w:space="0" w:color="auto"/>
        <w:left w:val="none" w:sz="0" w:space="0" w:color="auto"/>
        <w:bottom w:val="none" w:sz="0" w:space="0" w:color="auto"/>
        <w:right w:val="none" w:sz="0" w:space="0" w:color="auto"/>
      </w:divBdr>
    </w:div>
    <w:div w:id="1428772245">
      <w:bodyDiv w:val="1"/>
      <w:marLeft w:val="0"/>
      <w:marRight w:val="0"/>
      <w:marTop w:val="0"/>
      <w:marBottom w:val="0"/>
      <w:divBdr>
        <w:top w:val="none" w:sz="0" w:space="0" w:color="auto"/>
        <w:left w:val="none" w:sz="0" w:space="0" w:color="auto"/>
        <w:bottom w:val="none" w:sz="0" w:space="0" w:color="auto"/>
        <w:right w:val="none" w:sz="0" w:space="0" w:color="auto"/>
      </w:divBdr>
    </w:div>
    <w:div w:id="1545022755">
      <w:bodyDiv w:val="1"/>
      <w:marLeft w:val="0"/>
      <w:marRight w:val="0"/>
      <w:marTop w:val="0"/>
      <w:marBottom w:val="0"/>
      <w:divBdr>
        <w:top w:val="none" w:sz="0" w:space="0" w:color="auto"/>
        <w:left w:val="none" w:sz="0" w:space="0" w:color="auto"/>
        <w:bottom w:val="none" w:sz="0" w:space="0" w:color="auto"/>
        <w:right w:val="none" w:sz="0" w:space="0" w:color="auto"/>
      </w:divBdr>
    </w:div>
    <w:div w:id="1658535008">
      <w:bodyDiv w:val="1"/>
      <w:marLeft w:val="0"/>
      <w:marRight w:val="0"/>
      <w:marTop w:val="0"/>
      <w:marBottom w:val="0"/>
      <w:divBdr>
        <w:top w:val="none" w:sz="0" w:space="0" w:color="auto"/>
        <w:left w:val="none" w:sz="0" w:space="0" w:color="auto"/>
        <w:bottom w:val="none" w:sz="0" w:space="0" w:color="auto"/>
        <w:right w:val="none" w:sz="0" w:space="0" w:color="auto"/>
      </w:divBdr>
    </w:div>
    <w:div w:id="1692612079">
      <w:bodyDiv w:val="1"/>
      <w:marLeft w:val="0"/>
      <w:marRight w:val="0"/>
      <w:marTop w:val="0"/>
      <w:marBottom w:val="0"/>
      <w:divBdr>
        <w:top w:val="none" w:sz="0" w:space="0" w:color="auto"/>
        <w:left w:val="none" w:sz="0" w:space="0" w:color="auto"/>
        <w:bottom w:val="none" w:sz="0" w:space="0" w:color="auto"/>
        <w:right w:val="none" w:sz="0" w:space="0" w:color="auto"/>
      </w:divBdr>
    </w:div>
    <w:div w:id="1708212023">
      <w:bodyDiv w:val="1"/>
      <w:marLeft w:val="0"/>
      <w:marRight w:val="0"/>
      <w:marTop w:val="0"/>
      <w:marBottom w:val="0"/>
      <w:divBdr>
        <w:top w:val="none" w:sz="0" w:space="0" w:color="auto"/>
        <w:left w:val="none" w:sz="0" w:space="0" w:color="auto"/>
        <w:bottom w:val="none" w:sz="0" w:space="0" w:color="auto"/>
        <w:right w:val="none" w:sz="0" w:space="0" w:color="auto"/>
      </w:divBdr>
    </w:div>
    <w:div w:id="1839071953">
      <w:bodyDiv w:val="1"/>
      <w:marLeft w:val="0"/>
      <w:marRight w:val="0"/>
      <w:marTop w:val="0"/>
      <w:marBottom w:val="0"/>
      <w:divBdr>
        <w:top w:val="none" w:sz="0" w:space="0" w:color="auto"/>
        <w:left w:val="none" w:sz="0" w:space="0" w:color="auto"/>
        <w:bottom w:val="none" w:sz="0" w:space="0" w:color="auto"/>
        <w:right w:val="none" w:sz="0" w:space="0" w:color="auto"/>
      </w:divBdr>
    </w:div>
    <w:div w:id="1843624201">
      <w:bodyDiv w:val="1"/>
      <w:marLeft w:val="0"/>
      <w:marRight w:val="0"/>
      <w:marTop w:val="0"/>
      <w:marBottom w:val="0"/>
      <w:divBdr>
        <w:top w:val="none" w:sz="0" w:space="0" w:color="auto"/>
        <w:left w:val="none" w:sz="0" w:space="0" w:color="auto"/>
        <w:bottom w:val="none" w:sz="0" w:space="0" w:color="auto"/>
        <w:right w:val="none" w:sz="0" w:space="0" w:color="auto"/>
      </w:divBdr>
    </w:div>
    <w:div w:id="1847288253">
      <w:bodyDiv w:val="1"/>
      <w:marLeft w:val="0"/>
      <w:marRight w:val="0"/>
      <w:marTop w:val="0"/>
      <w:marBottom w:val="0"/>
      <w:divBdr>
        <w:top w:val="none" w:sz="0" w:space="0" w:color="auto"/>
        <w:left w:val="none" w:sz="0" w:space="0" w:color="auto"/>
        <w:bottom w:val="none" w:sz="0" w:space="0" w:color="auto"/>
        <w:right w:val="none" w:sz="0" w:space="0" w:color="auto"/>
      </w:divBdr>
    </w:div>
    <w:div w:id="1904833385">
      <w:bodyDiv w:val="1"/>
      <w:marLeft w:val="0"/>
      <w:marRight w:val="0"/>
      <w:marTop w:val="0"/>
      <w:marBottom w:val="0"/>
      <w:divBdr>
        <w:top w:val="none" w:sz="0" w:space="0" w:color="auto"/>
        <w:left w:val="none" w:sz="0" w:space="0" w:color="auto"/>
        <w:bottom w:val="none" w:sz="0" w:space="0" w:color="auto"/>
        <w:right w:val="none" w:sz="0" w:space="0" w:color="auto"/>
      </w:divBdr>
    </w:div>
    <w:div w:id="1915579373">
      <w:bodyDiv w:val="1"/>
      <w:marLeft w:val="0"/>
      <w:marRight w:val="0"/>
      <w:marTop w:val="0"/>
      <w:marBottom w:val="0"/>
      <w:divBdr>
        <w:top w:val="none" w:sz="0" w:space="0" w:color="auto"/>
        <w:left w:val="none" w:sz="0" w:space="0" w:color="auto"/>
        <w:bottom w:val="none" w:sz="0" w:space="0" w:color="auto"/>
        <w:right w:val="none" w:sz="0" w:space="0" w:color="auto"/>
      </w:divBdr>
    </w:div>
    <w:div w:id="213860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6.bin"/><Relationship Id="rId21" Type="http://schemas.openxmlformats.org/officeDocument/2006/relationships/oleObject" Target="embeddings/oleObject5.bin"/><Relationship Id="rId324" Type="http://schemas.openxmlformats.org/officeDocument/2006/relationships/image" Target="media/image69.wmf"/><Relationship Id="rId531" Type="http://schemas.openxmlformats.org/officeDocument/2006/relationships/oleObject" Target="embeddings/oleObject410.bin"/><Relationship Id="rId170" Type="http://schemas.openxmlformats.org/officeDocument/2006/relationships/oleObject" Target="embeddings/oleObject131.bin"/><Relationship Id="rId268" Type="http://schemas.openxmlformats.org/officeDocument/2006/relationships/oleObject" Target="embeddings/oleObject195.bin"/><Relationship Id="rId475" Type="http://schemas.openxmlformats.org/officeDocument/2006/relationships/oleObject" Target="embeddings/oleObject360.bin"/><Relationship Id="rId32" Type="http://schemas.openxmlformats.org/officeDocument/2006/relationships/image" Target="media/image9.wmf"/><Relationship Id="rId128" Type="http://schemas.openxmlformats.org/officeDocument/2006/relationships/oleObject" Target="embeddings/oleObject94.bin"/><Relationship Id="rId335" Type="http://schemas.openxmlformats.org/officeDocument/2006/relationships/oleObject" Target="embeddings/oleObject251.bin"/><Relationship Id="rId542" Type="http://schemas.openxmlformats.org/officeDocument/2006/relationships/oleObject" Target="embeddings/oleObject416.bin"/><Relationship Id="rId181" Type="http://schemas.openxmlformats.org/officeDocument/2006/relationships/oleObject" Target="embeddings/oleObject139.bin"/><Relationship Id="rId402" Type="http://schemas.openxmlformats.org/officeDocument/2006/relationships/oleObject" Target="embeddings/oleObject300.bin"/><Relationship Id="rId279" Type="http://schemas.openxmlformats.org/officeDocument/2006/relationships/oleObject" Target="embeddings/oleObject204.bin"/><Relationship Id="rId486" Type="http://schemas.openxmlformats.org/officeDocument/2006/relationships/oleObject" Target="embeddings/oleObject371.bin"/><Relationship Id="rId43" Type="http://schemas.openxmlformats.org/officeDocument/2006/relationships/oleObject" Target="embeddings/oleObject21.bin"/><Relationship Id="rId139" Type="http://schemas.openxmlformats.org/officeDocument/2006/relationships/oleObject" Target="embeddings/oleObject105.bin"/><Relationship Id="rId346" Type="http://schemas.openxmlformats.org/officeDocument/2006/relationships/image" Target="media/image76.wmf"/><Relationship Id="rId553" Type="http://schemas.openxmlformats.org/officeDocument/2006/relationships/oleObject" Target="embeddings/oleObject427.bin"/><Relationship Id="rId192" Type="http://schemas.openxmlformats.org/officeDocument/2006/relationships/oleObject" Target="embeddings/oleObject145.bin"/><Relationship Id="rId206" Type="http://schemas.openxmlformats.org/officeDocument/2006/relationships/oleObject" Target="embeddings/oleObject155.bin"/><Relationship Id="rId413" Type="http://schemas.openxmlformats.org/officeDocument/2006/relationships/oleObject" Target="embeddings/oleObject310.bin"/><Relationship Id="rId497" Type="http://schemas.openxmlformats.org/officeDocument/2006/relationships/oleObject" Target="embeddings/oleObject381.bin"/><Relationship Id="rId357" Type="http://schemas.openxmlformats.org/officeDocument/2006/relationships/oleObject" Target="embeddings/oleObject264.bin"/><Relationship Id="rId54" Type="http://schemas.openxmlformats.org/officeDocument/2006/relationships/oleObject" Target="embeddings/oleObject31.bin"/><Relationship Id="rId217" Type="http://schemas.openxmlformats.org/officeDocument/2006/relationships/oleObject" Target="embeddings/oleObject164.bin"/><Relationship Id="rId564" Type="http://schemas.openxmlformats.org/officeDocument/2006/relationships/image" Target="media/image120.wmf"/><Relationship Id="rId424" Type="http://schemas.openxmlformats.org/officeDocument/2006/relationships/oleObject" Target="embeddings/oleObject318.bin"/><Relationship Id="rId270" Type="http://schemas.openxmlformats.org/officeDocument/2006/relationships/oleObject" Target="embeddings/oleObject197.bin"/><Relationship Id="rId65" Type="http://schemas.openxmlformats.org/officeDocument/2006/relationships/oleObject" Target="embeddings/oleObject40.bin"/><Relationship Id="rId130" Type="http://schemas.openxmlformats.org/officeDocument/2006/relationships/oleObject" Target="embeddings/oleObject96.bin"/><Relationship Id="rId368" Type="http://schemas.openxmlformats.org/officeDocument/2006/relationships/oleObject" Target="embeddings/oleObject273.bin"/><Relationship Id="rId575" Type="http://schemas.openxmlformats.org/officeDocument/2006/relationships/header" Target="header3.xml"/><Relationship Id="rId228" Type="http://schemas.openxmlformats.org/officeDocument/2006/relationships/image" Target="media/image44.wmf"/><Relationship Id="rId435" Type="http://schemas.openxmlformats.org/officeDocument/2006/relationships/image" Target="media/image97.wmf"/><Relationship Id="rId281" Type="http://schemas.openxmlformats.org/officeDocument/2006/relationships/oleObject" Target="embeddings/oleObject206.bin"/><Relationship Id="rId502" Type="http://schemas.openxmlformats.org/officeDocument/2006/relationships/oleObject" Target="embeddings/oleObject386.bin"/><Relationship Id="rId34" Type="http://schemas.openxmlformats.org/officeDocument/2006/relationships/image" Target="media/image10.png"/><Relationship Id="rId76" Type="http://schemas.openxmlformats.org/officeDocument/2006/relationships/oleObject" Target="embeddings/oleObject51.bin"/><Relationship Id="rId141" Type="http://schemas.openxmlformats.org/officeDocument/2006/relationships/oleObject" Target="embeddings/oleObject107.bin"/><Relationship Id="rId379" Type="http://schemas.openxmlformats.org/officeDocument/2006/relationships/oleObject" Target="embeddings/oleObject283.bin"/><Relationship Id="rId544" Type="http://schemas.openxmlformats.org/officeDocument/2006/relationships/oleObject" Target="embeddings/oleObject418.bin"/><Relationship Id="rId7" Type="http://schemas.openxmlformats.org/officeDocument/2006/relationships/endnotes" Target="endnotes.xml"/><Relationship Id="rId183" Type="http://schemas.openxmlformats.org/officeDocument/2006/relationships/image" Target="media/image32.wmf"/><Relationship Id="rId239" Type="http://schemas.openxmlformats.org/officeDocument/2006/relationships/oleObject" Target="embeddings/oleObject179.bin"/><Relationship Id="rId390" Type="http://schemas.openxmlformats.org/officeDocument/2006/relationships/image" Target="media/image87.wmf"/><Relationship Id="rId404" Type="http://schemas.openxmlformats.org/officeDocument/2006/relationships/oleObject" Target="embeddings/oleObject302.bin"/><Relationship Id="rId446" Type="http://schemas.openxmlformats.org/officeDocument/2006/relationships/oleObject" Target="embeddings/oleObject335.bin"/><Relationship Id="rId250" Type="http://schemas.openxmlformats.org/officeDocument/2006/relationships/oleObject" Target="embeddings/oleObject186.bin"/><Relationship Id="rId292" Type="http://schemas.openxmlformats.org/officeDocument/2006/relationships/image" Target="media/image67.wmf"/><Relationship Id="rId306" Type="http://schemas.openxmlformats.org/officeDocument/2006/relationships/oleObject" Target="embeddings/oleObject227.bin"/><Relationship Id="rId488" Type="http://schemas.openxmlformats.org/officeDocument/2006/relationships/oleObject" Target="embeddings/oleObject373.bin"/><Relationship Id="rId45" Type="http://schemas.openxmlformats.org/officeDocument/2006/relationships/oleObject" Target="embeddings/oleObject22.bin"/><Relationship Id="rId87" Type="http://schemas.openxmlformats.org/officeDocument/2006/relationships/oleObject" Target="embeddings/oleObject62.bin"/><Relationship Id="rId110" Type="http://schemas.openxmlformats.org/officeDocument/2006/relationships/image" Target="media/image19.wmf"/><Relationship Id="rId348" Type="http://schemas.openxmlformats.org/officeDocument/2006/relationships/image" Target="media/image77.wmf"/><Relationship Id="rId513" Type="http://schemas.openxmlformats.org/officeDocument/2006/relationships/oleObject" Target="embeddings/oleObject397.bin"/><Relationship Id="rId555" Type="http://schemas.openxmlformats.org/officeDocument/2006/relationships/image" Target="media/image116.wmf"/><Relationship Id="rId152" Type="http://schemas.openxmlformats.org/officeDocument/2006/relationships/oleObject" Target="embeddings/oleObject116.bin"/><Relationship Id="rId194" Type="http://schemas.openxmlformats.org/officeDocument/2006/relationships/image" Target="media/image36.wmf"/><Relationship Id="rId208" Type="http://schemas.openxmlformats.org/officeDocument/2006/relationships/oleObject" Target="embeddings/oleObject157.bin"/><Relationship Id="rId415" Type="http://schemas.openxmlformats.org/officeDocument/2006/relationships/image" Target="media/image92.wmf"/><Relationship Id="rId457" Type="http://schemas.openxmlformats.org/officeDocument/2006/relationships/oleObject" Target="embeddings/oleObject344.bin"/><Relationship Id="rId261" Type="http://schemas.openxmlformats.org/officeDocument/2006/relationships/image" Target="media/image57.wmf"/><Relationship Id="rId499" Type="http://schemas.openxmlformats.org/officeDocument/2006/relationships/oleObject" Target="embeddings/oleObject383.bin"/><Relationship Id="rId14" Type="http://schemas.openxmlformats.org/officeDocument/2006/relationships/image" Target="media/image2.emf"/><Relationship Id="rId56" Type="http://schemas.openxmlformats.org/officeDocument/2006/relationships/oleObject" Target="embeddings/oleObject33.bin"/><Relationship Id="rId317" Type="http://schemas.openxmlformats.org/officeDocument/2006/relationships/oleObject" Target="embeddings/oleObject238.bin"/><Relationship Id="rId359" Type="http://schemas.openxmlformats.org/officeDocument/2006/relationships/oleObject" Target="embeddings/oleObject265.bin"/><Relationship Id="rId524" Type="http://schemas.openxmlformats.org/officeDocument/2006/relationships/image" Target="media/image105.wmf"/><Relationship Id="rId566" Type="http://schemas.openxmlformats.org/officeDocument/2006/relationships/image" Target="media/image121.wmf"/><Relationship Id="rId98" Type="http://schemas.openxmlformats.org/officeDocument/2006/relationships/image" Target="media/image17.wmf"/><Relationship Id="rId121" Type="http://schemas.openxmlformats.org/officeDocument/2006/relationships/oleObject" Target="embeddings/oleObject89.bin"/><Relationship Id="rId163" Type="http://schemas.openxmlformats.org/officeDocument/2006/relationships/oleObject" Target="embeddings/oleObject125.bin"/><Relationship Id="rId219" Type="http://schemas.openxmlformats.org/officeDocument/2006/relationships/oleObject" Target="embeddings/oleObject166.bin"/><Relationship Id="rId370" Type="http://schemas.openxmlformats.org/officeDocument/2006/relationships/oleObject" Target="embeddings/oleObject275.bin"/><Relationship Id="rId426" Type="http://schemas.openxmlformats.org/officeDocument/2006/relationships/oleObject" Target="embeddings/oleObject320.bin"/><Relationship Id="rId230" Type="http://schemas.openxmlformats.org/officeDocument/2006/relationships/oleObject" Target="embeddings/oleObject174.bin"/><Relationship Id="rId468" Type="http://schemas.openxmlformats.org/officeDocument/2006/relationships/oleObject" Target="embeddings/oleObject354.bin"/><Relationship Id="rId25" Type="http://schemas.openxmlformats.org/officeDocument/2006/relationships/oleObject" Target="embeddings/oleObject8.bin"/><Relationship Id="rId67" Type="http://schemas.openxmlformats.org/officeDocument/2006/relationships/oleObject" Target="embeddings/oleObject42.bin"/><Relationship Id="rId272" Type="http://schemas.openxmlformats.org/officeDocument/2006/relationships/oleObject" Target="embeddings/oleObject198.bin"/><Relationship Id="rId328" Type="http://schemas.openxmlformats.org/officeDocument/2006/relationships/oleObject" Target="embeddings/oleObject246.bin"/><Relationship Id="rId535" Type="http://schemas.openxmlformats.org/officeDocument/2006/relationships/oleObject" Target="embeddings/oleObject412.bin"/><Relationship Id="rId577" Type="http://schemas.openxmlformats.org/officeDocument/2006/relationships/footer" Target="footer4.xml"/><Relationship Id="rId132" Type="http://schemas.openxmlformats.org/officeDocument/2006/relationships/oleObject" Target="embeddings/oleObject98.bin"/><Relationship Id="rId174" Type="http://schemas.openxmlformats.org/officeDocument/2006/relationships/oleObject" Target="embeddings/oleObject135.bin"/><Relationship Id="rId381" Type="http://schemas.openxmlformats.org/officeDocument/2006/relationships/oleObject" Target="embeddings/oleObject284.bin"/><Relationship Id="rId241" Type="http://schemas.openxmlformats.org/officeDocument/2006/relationships/oleObject" Target="embeddings/oleObject180.bin"/><Relationship Id="rId437" Type="http://schemas.openxmlformats.org/officeDocument/2006/relationships/image" Target="media/image98.wmf"/><Relationship Id="rId479" Type="http://schemas.openxmlformats.org/officeDocument/2006/relationships/oleObject" Target="embeddings/oleObject364.bin"/><Relationship Id="rId36" Type="http://schemas.openxmlformats.org/officeDocument/2006/relationships/oleObject" Target="embeddings/oleObject14.bin"/><Relationship Id="rId283" Type="http://schemas.openxmlformats.org/officeDocument/2006/relationships/oleObject" Target="embeddings/oleObject208.bin"/><Relationship Id="rId339" Type="http://schemas.openxmlformats.org/officeDocument/2006/relationships/image" Target="media/image73.wmf"/><Relationship Id="rId490" Type="http://schemas.openxmlformats.org/officeDocument/2006/relationships/oleObject" Target="embeddings/oleObject375.bin"/><Relationship Id="rId504" Type="http://schemas.openxmlformats.org/officeDocument/2006/relationships/oleObject" Target="embeddings/oleObject388.bin"/><Relationship Id="rId546" Type="http://schemas.openxmlformats.org/officeDocument/2006/relationships/oleObject" Target="embeddings/oleObject420.bin"/><Relationship Id="rId78" Type="http://schemas.openxmlformats.org/officeDocument/2006/relationships/oleObject" Target="embeddings/oleObject53.bin"/><Relationship Id="rId101" Type="http://schemas.openxmlformats.org/officeDocument/2006/relationships/oleObject" Target="embeddings/oleObject72.bin"/><Relationship Id="rId143" Type="http://schemas.openxmlformats.org/officeDocument/2006/relationships/image" Target="media/image23.wmf"/><Relationship Id="rId185" Type="http://schemas.openxmlformats.org/officeDocument/2006/relationships/oleObject" Target="embeddings/oleObject140.bin"/><Relationship Id="rId350" Type="http://schemas.openxmlformats.org/officeDocument/2006/relationships/image" Target="media/image78.wmf"/><Relationship Id="rId406" Type="http://schemas.openxmlformats.org/officeDocument/2006/relationships/oleObject" Target="embeddings/oleObject304.bin"/><Relationship Id="rId9" Type="http://schemas.openxmlformats.org/officeDocument/2006/relationships/footer" Target="footer1.xml"/><Relationship Id="rId210" Type="http://schemas.openxmlformats.org/officeDocument/2006/relationships/oleObject" Target="embeddings/oleObject159.bin"/><Relationship Id="rId392" Type="http://schemas.openxmlformats.org/officeDocument/2006/relationships/image" Target="media/image88.wmf"/><Relationship Id="rId448" Type="http://schemas.openxmlformats.org/officeDocument/2006/relationships/image" Target="media/image100.wmf"/><Relationship Id="rId252" Type="http://schemas.openxmlformats.org/officeDocument/2006/relationships/oleObject" Target="embeddings/oleObject188.bin"/><Relationship Id="rId294" Type="http://schemas.openxmlformats.org/officeDocument/2006/relationships/oleObject" Target="embeddings/oleObject215.bin"/><Relationship Id="rId308" Type="http://schemas.openxmlformats.org/officeDocument/2006/relationships/oleObject" Target="embeddings/oleObject229.bin"/><Relationship Id="rId515" Type="http://schemas.openxmlformats.org/officeDocument/2006/relationships/oleObject" Target="embeddings/oleObject399.bin"/><Relationship Id="rId47" Type="http://schemas.openxmlformats.org/officeDocument/2006/relationships/oleObject" Target="embeddings/oleObject24.bin"/><Relationship Id="rId89" Type="http://schemas.openxmlformats.org/officeDocument/2006/relationships/oleObject" Target="embeddings/oleObject64.bin"/><Relationship Id="rId112" Type="http://schemas.openxmlformats.org/officeDocument/2006/relationships/oleObject" Target="embeddings/oleObject81.bin"/><Relationship Id="rId154" Type="http://schemas.openxmlformats.org/officeDocument/2006/relationships/oleObject" Target="embeddings/oleObject117.bin"/><Relationship Id="rId361" Type="http://schemas.openxmlformats.org/officeDocument/2006/relationships/oleObject" Target="embeddings/oleObject266.bin"/><Relationship Id="rId557" Type="http://schemas.openxmlformats.org/officeDocument/2006/relationships/oleObject" Target="embeddings/oleObject429.bin"/><Relationship Id="rId196" Type="http://schemas.openxmlformats.org/officeDocument/2006/relationships/oleObject" Target="embeddings/oleObject148.bin"/><Relationship Id="rId417" Type="http://schemas.openxmlformats.org/officeDocument/2006/relationships/oleObject" Target="embeddings/oleObject313.bin"/><Relationship Id="rId459" Type="http://schemas.openxmlformats.org/officeDocument/2006/relationships/oleObject" Target="embeddings/oleObject346.bin"/><Relationship Id="rId16" Type="http://schemas.openxmlformats.org/officeDocument/2006/relationships/oleObject" Target="embeddings/oleObject1.bin"/><Relationship Id="rId221" Type="http://schemas.openxmlformats.org/officeDocument/2006/relationships/oleObject" Target="embeddings/oleObject168.bin"/><Relationship Id="rId263" Type="http://schemas.openxmlformats.org/officeDocument/2006/relationships/image" Target="media/image59.wmf"/><Relationship Id="rId319" Type="http://schemas.openxmlformats.org/officeDocument/2006/relationships/oleObject" Target="embeddings/oleObject240.bin"/><Relationship Id="rId470" Type="http://schemas.openxmlformats.org/officeDocument/2006/relationships/oleObject" Target="embeddings/oleObject356.bin"/><Relationship Id="rId526" Type="http://schemas.openxmlformats.org/officeDocument/2006/relationships/image" Target="media/image107.wmf"/><Relationship Id="rId58" Type="http://schemas.openxmlformats.org/officeDocument/2006/relationships/oleObject" Target="embeddings/oleObject35.bin"/><Relationship Id="rId123" Type="http://schemas.openxmlformats.org/officeDocument/2006/relationships/oleObject" Target="embeddings/oleObject90.bin"/><Relationship Id="rId330" Type="http://schemas.openxmlformats.org/officeDocument/2006/relationships/oleObject" Target="embeddings/oleObject248.bin"/><Relationship Id="rId568" Type="http://schemas.openxmlformats.org/officeDocument/2006/relationships/image" Target="media/image122.wmf"/><Relationship Id="rId165" Type="http://schemas.openxmlformats.org/officeDocument/2006/relationships/oleObject" Target="embeddings/oleObject127.bin"/><Relationship Id="rId372" Type="http://schemas.openxmlformats.org/officeDocument/2006/relationships/oleObject" Target="embeddings/oleObject277.bin"/><Relationship Id="rId428" Type="http://schemas.openxmlformats.org/officeDocument/2006/relationships/oleObject" Target="embeddings/oleObject322.bin"/><Relationship Id="rId232" Type="http://schemas.openxmlformats.org/officeDocument/2006/relationships/oleObject" Target="embeddings/oleObject176.bin"/><Relationship Id="rId274" Type="http://schemas.openxmlformats.org/officeDocument/2006/relationships/oleObject" Target="embeddings/oleObject200.bin"/><Relationship Id="rId481" Type="http://schemas.openxmlformats.org/officeDocument/2006/relationships/oleObject" Target="embeddings/oleObject366.bin"/><Relationship Id="rId27" Type="http://schemas.openxmlformats.org/officeDocument/2006/relationships/oleObject" Target="embeddings/oleObject9.bin"/><Relationship Id="rId69" Type="http://schemas.openxmlformats.org/officeDocument/2006/relationships/oleObject" Target="embeddings/oleObject44.bin"/><Relationship Id="rId134" Type="http://schemas.openxmlformats.org/officeDocument/2006/relationships/oleObject" Target="embeddings/oleObject100.bin"/><Relationship Id="rId537" Type="http://schemas.openxmlformats.org/officeDocument/2006/relationships/oleObject" Target="embeddings/oleObject413.bin"/><Relationship Id="rId579" Type="http://schemas.openxmlformats.org/officeDocument/2006/relationships/theme" Target="theme/theme1.xml"/><Relationship Id="rId80" Type="http://schemas.openxmlformats.org/officeDocument/2006/relationships/oleObject" Target="embeddings/oleObject55.bin"/><Relationship Id="rId176" Type="http://schemas.openxmlformats.org/officeDocument/2006/relationships/oleObject" Target="embeddings/oleObject136.bin"/><Relationship Id="rId341" Type="http://schemas.openxmlformats.org/officeDocument/2006/relationships/image" Target="media/image74.wmf"/><Relationship Id="rId383" Type="http://schemas.openxmlformats.org/officeDocument/2006/relationships/image" Target="media/image86.wmf"/><Relationship Id="rId439" Type="http://schemas.openxmlformats.org/officeDocument/2006/relationships/image" Target="media/image99.wmf"/><Relationship Id="rId201" Type="http://schemas.openxmlformats.org/officeDocument/2006/relationships/oleObject" Target="embeddings/oleObject152.bin"/><Relationship Id="rId243" Type="http://schemas.openxmlformats.org/officeDocument/2006/relationships/oleObject" Target="embeddings/oleObject181.bin"/><Relationship Id="rId285" Type="http://schemas.openxmlformats.org/officeDocument/2006/relationships/image" Target="media/image64.wmf"/><Relationship Id="rId450" Type="http://schemas.openxmlformats.org/officeDocument/2006/relationships/oleObject" Target="embeddings/oleObject338.bin"/><Relationship Id="rId506" Type="http://schemas.openxmlformats.org/officeDocument/2006/relationships/oleObject" Target="embeddings/oleObject390.bin"/><Relationship Id="rId38" Type="http://schemas.openxmlformats.org/officeDocument/2006/relationships/oleObject" Target="embeddings/oleObject16.bin"/><Relationship Id="rId103" Type="http://schemas.openxmlformats.org/officeDocument/2006/relationships/oleObject" Target="embeddings/oleObject74.bin"/><Relationship Id="rId310" Type="http://schemas.openxmlformats.org/officeDocument/2006/relationships/oleObject" Target="embeddings/oleObject231.bin"/><Relationship Id="rId492" Type="http://schemas.openxmlformats.org/officeDocument/2006/relationships/oleObject" Target="embeddings/oleObject376.bin"/><Relationship Id="rId548" Type="http://schemas.openxmlformats.org/officeDocument/2006/relationships/oleObject" Target="embeddings/oleObject422.bin"/><Relationship Id="rId91" Type="http://schemas.openxmlformats.org/officeDocument/2006/relationships/oleObject" Target="embeddings/oleObject65.bin"/><Relationship Id="rId145" Type="http://schemas.openxmlformats.org/officeDocument/2006/relationships/oleObject" Target="embeddings/oleObject110.bin"/><Relationship Id="rId187" Type="http://schemas.openxmlformats.org/officeDocument/2006/relationships/oleObject" Target="embeddings/oleObject141.bin"/><Relationship Id="rId352" Type="http://schemas.openxmlformats.org/officeDocument/2006/relationships/oleObject" Target="embeddings/oleObject261.bin"/><Relationship Id="rId394" Type="http://schemas.openxmlformats.org/officeDocument/2006/relationships/image" Target="media/image89.wmf"/><Relationship Id="rId408" Type="http://schemas.openxmlformats.org/officeDocument/2006/relationships/oleObject" Target="embeddings/oleObject306.bin"/><Relationship Id="rId212" Type="http://schemas.openxmlformats.org/officeDocument/2006/relationships/oleObject" Target="embeddings/oleObject160.bin"/><Relationship Id="rId254" Type="http://schemas.openxmlformats.org/officeDocument/2006/relationships/oleObject" Target="embeddings/oleObject189.bin"/><Relationship Id="rId49" Type="http://schemas.openxmlformats.org/officeDocument/2006/relationships/oleObject" Target="embeddings/oleObject26.bin"/><Relationship Id="rId114" Type="http://schemas.openxmlformats.org/officeDocument/2006/relationships/oleObject" Target="embeddings/oleObject83.bin"/><Relationship Id="rId296" Type="http://schemas.openxmlformats.org/officeDocument/2006/relationships/oleObject" Target="embeddings/oleObject217.bin"/><Relationship Id="rId461" Type="http://schemas.openxmlformats.org/officeDocument/2006/relationships/oleObject" Target="embeddings/oleObject348.bin"/><Relationship Id="rId517" Type="http://schemas.openxmlformats.org/officeDocument/2006/relationships/oleObject" Target="embeddings/oleObject401.bin"/><Relationship Id="rId559" Type="http://schemas.openxmlformats.org/officeDocument/2006/relationships/oleObject" Target="embeddings/oleObject430.bin"/><Relationship Id="rId60" Type="http://schemas.openxmlformats.org/officeDocument/2006/relationships/oleObject" Target="embeddings/oleObject37.bin"/><Relationship Id="rId156" Type="http://schemas.openxmlformats.org/officeDocument/2006/relationships/image" Target="media/image26.wmf"/><Relationship Id="rId198" Type="http://schemas.openxmlformats.org/officeDocument/2006/relationships/image" Target="media/image37.wmf"/><Relationship Id="rId321" Type="http://schemas.openxmlformats.org/officeDocument/2006/relationships/image" Target="media/image68.wmf"/><Relationship Id="rId363" Type="http://schemas.openxmlformats.org/officeDocument/2006/relationships/oleObject" Target="embeddings/oleObject268.bin"/><Relationship Id="rId419" Type="http://schemas.openxmlformats.org/officeDocument/2006/relationships/oleObject" Target="embeddings/oleObject315.bin"/><Relationship Id="rId570" Type="http://schemas.openxmlformats.org/officeDocument/2006/relationships/oleObject" Target="embeddings/oleObject436.bin"/><Relationship Id="rId223" Type="http://schemas.openxmlformats.org/officeDocument/2006/relationships/oleObject" Target="embeddings/oleObject170.bin"/><Relationship Id="rId430" Type="http://schemas.openxmlformats.org/officeDocument/2006/relationships/oleObject" Target="embeddings/oleObject324.bin"/><Relationship Id="rId18" Type="http://schemas.openxmlformats.org/officeDocument/2006/relationships/oleObject" Target="embeddings/oleObject3.bin"/><Relationship Id="rId265" Type="http://schemas.openxmlformats.org/officeDocument/2006/relationships/image" Target="media/image61.wmf"/><Relationship Id="rId472" Type="http://schemas.openxmlformats.org/officeDocument/2006/relationships/oleObject" Target="embeddings/oleObject358.bin"/><Relationship Id="rId528" Type="http://schemas.openxmlformats.org/officeDocument/2006/relationships/image" Target="media/image109.wmf"/><Relationship Id="rId125" Type="http://schemas.openxmlformats.org/officeDocument/2006/relationships/oleObject" Target="embeddings/oleObject92.bin"/><Relationship Id="rId167" Type="http://schemas.openxmlformats.org/officeDocument/2006/relationships/oleObject" Target="embeddings/oleObject129.bin"/><Relationship Id="rId332" Type="http://schemas.openxmlformats.org/officeDocument/2006/relationships/image" Target="media/image71.wmf"/><Relationship Id="rId374" Type="http://schemas.openxmlformats.org/officeDocument/2006/relationships/oleObject" Target="embeddings/oleObject279.bin"/><Relationship Id="rId71" Type="http://schemas.openxmlformats.org/officeDocument/2006/relationships/oleObject" Target="embeddings/oleObject46.bin"/><Relationship Id="rId234"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63.wmf"/><Relationship Id="rId441" Type="http://schemas.openxmlformats.org/officeDocument/2006/relationships/oleObject" Target="embeddings/oleObject330.bin"/><Relationship Id="rId483" Type="http://schemas.openxmlformats.org/officeDocument/2006/relationships/oleObject" Target="embeddings/oleObject368.bin"/><Relationship Id="rId539" Type="http://schemas.openxmlformats.org/officeDocument/2006/relationships/oleObject" Target="embeddings/oleObject414.bin"/><Relationship Id="rId40" Type="http://schemas.openxmlformats.org/officeDocument/2006/relationships/oleObject" Target="embeddings/oleObject18.bin"/><Relationship Id="rId136" Type="http://schemas.openxmlformats.org/officeDocument/2006/relationships/oleObject" Target="embeddings/oleObject102.bin"/><Relationship Id="rId178" Type="http://schemas.openxmlformats.org/officeDocument/2006/relationships/image" Target="media/image30.wmf"/><Relationship Id="rId301" Type="http://schemas.openxmlformats.org/officeDocument/2006/relationships/oleObject" Target="embeddings/oleObject222.bin"/><Relationship Id="rId343" Type="http://schemas.openxmlformats.org/officeDocument/2006/relationships/image" Target="media/image75.wmf"/><Relationship Id="rId550" Type="http://schemas.openxmlformats.org/officeDocument/2006/relationships/oleObject" Target="embeddings/oleObject424.bin"/><Relationship Id="rId82" Type="http://schemas.openxmlformats.org/officeDocument/2006/relationships/oleObject" Target="embeddings/oleObject57.bin"/><Relationship Id="rId203" Type="http://schemas.openxmlformats.org/officeDocument/2006/relationships/image" Target="media/image38.wmf"/><Relationship Id="rId385" Type="http://schemas.openxmlformats.org/officeDocument/2006/relationships/oleObject" Target="embeddings/oleObject287.bin"/><Relationship Id="rId245" Type="http://schemas.openxmlformats.org/officeDocument/2006/relationships/oleObject" Target="embeddings/oleObject182.bin"/><Relationship Id="rId287" Type="http://schemas.openxmlformats.org/officeDocument/2006/relationships/oleObject" Target="embeddings/oleObject211.bin"/><Relationship Id="rId410" Type="http://schemas.openxmlformats.org/officeDocument/2006/relationships/oleObject" Target="embeddings/oleObject307.bin"/><Relationship Id="rId452" Type="http://schemas.openxmlformats.org/officeDocument/2006/relationships/oleObject" Target="embeddings/oleObject340.bin"/><Relationship Id="rId494" Type="http://schemas.openxmlformats.org/officeDocument/2006/relationships/oleObject" Target="embeddings/oleObject378.bin"/><Relationship Id="rId508" Type="http://schemas.openxmlformats.org/officeDocument/2006/relationships/oleObject" Target="embeddings/oleObject392.bin"/><Relationship Id="rId105" Type="http://schemas.openxmlformats.org/officeDocument/2006/relationships/oleObject" Target="embeddings/oleObject75.bin"/><Relationship Id="rId147" Type="http://schemas.openxmlformats.org/officeDocument/2006/relationships/oleObject" Target="embeddings/oleObject111.bin"/><Relationship Id="rId312" Type="http://schemas.openxmlformats.org/officeDocument/2006/relationships/oleObject" Target="embeddings/oleObject233.bin"/><Relationship Id="rId354" Type="http://schemas.openxmlformats.org/officeDocument/2006/relationships/image" Target="media/image81.wmf"/><Relationship Id="rId51" Type="http://schemas.openxmlformats.org/officeDocument/2006/relationships/oleObject" Target="embeddings/oleObject28.bin"/><Relationship Id="rId93" Type="http://schemas.openxmlformats.org/officeDocument/2006/relationships/oleObject" Target="embeddings/oleObject66.bin"/><Relationship Id="rId189" Type="http://schemas.openxmlformats.org/officeDocument/2006/relationships/image" Target="media/image35.wmf"/><Relationship Id="rId396" Type="http://schemas.openxmlformats.org/officeDocument/2006/relationships/oleObject" Target="embeddings/oleObject295.bin"/><Relationship Id="rId561" Type="http://schemas.openxmlformats.org/officeDocument/2006/relationships/oleObject" Target="embeddings/oleObject431.bin"/><Relationship Id="rId214" Type="http://schemas.openxmlformats.org/officeDocument/2006/relationships/oleObject" Target="embeddings/oleObject162.bin"/><Relationship Id="rId256" Type="http://schemas.openxmlformats.org/officeDocument/2006/relationships/oleObject" Target="embeddings/oleObject190.bin"/><Relationship Id="rId298" Type="http://schemas.openxmlformats.org/officeDocument/2006/relationships/oleObject" Target="embeddings/oleObject219.bin"/><Relationship Id="rId421" Type="http://schemas.openxmlformats.org/officeDocument/2006/relationships/image" Target="media/image93.wmf"/><Relationship Id="rId463" Type="http://schemas.openxmlformats.org/officeDocument/2006/relationships/oleObject" Target="embeddings/oleObject350.bin"/><Relationship Id="rId519" Type="http://schemas.openxmlformats.org/officeDocument/2006/relationships/oleObject" Target="embeddings/oleObject403.bin"/><Relationship Id="rId116" Type="http://schemas.openxmlformats.org/officeDocument/2006/relationships/oleObject" Target="embeddings/oleObject85.bin"/><Relationship Id="rId158" Type="http://schemas.openxmlformats.org/officeDocument/2006/relationships/oleObject" Target="embeddings/oleObject120.bin"/><Relationship Id="rId323" Type="http://schemas.openxmlformats.org/officeDocument/2006/relationships/oleObject" Target="embeddings/oleObject243.bin"/><Relationship Id="rId530" Type="http://schemas.openxmlformats.org/officeDocument/2006/relationships/oleObject" Target="embeddings/oleObject409.bin"/><Relationship Id="rId20" Type="http://schemas.openxmlformats.org/officeDocument/2006/relationships/image" Target="media/image4.wmf"/><Relationship Id="rId62" Type="http://schemas.openxmlformats.org/officeDocument/2006/relationships/image" Target="media/image12.wmf"/><Relationship Id="rId365" Type="http://schemas.openxmlformats.org/officeDocument/2006/relationships/oleObject" Target="embeddings/oleObject270.bin"/><Relationship Id="rId572" Type="http://schemas.openxmlformats.org/officeDocument/2006/relationships/oleObject" Target="embeddings/oleObject438.bin"/><Relationship Id="rId225" Type="http://schemas.openxmlformats.org/officeDocument/2006/relationships/oleObject" Target="embeddings/oleObject171.bin"/><Relationship Id="rId267" Type="http://schemas.openxmlformats.org/officeDocument/2006/relationships/oleObject" Target="embeddings/oleObject194.bin"/><Relationship Id="rId432" Type="http://schemas.openxmlformats.org/officeDocument/2006/relationships/oleObject" Target="embeddings/oleObject326.bin"/><Relationship Id="rId474" Type="http://schemas.openxmlformats.org/officeDocument/2006/relationships/image" Target="media/image103.wmf"/><Relationship Id="rId127" Type="http://schemas.openxmlformats.org/officeDocument/2006/relationships/image" Target="media/image22.wmf"/><Relationship Id="rId31" Type="http://schemas.openxmlformats.org/officeDocument/2006/relationships/oleObject" Target="embeddings/oleObject11.bin"/><Relationship Id="rId73" Type="http://schemas.openxmlformats.org/officeDocument/2006/relationships/oleObject" Target="embeddings/oleObject48.bin"/><Relationship Id="rId169" Type="http://schemas.openxmlformats.org/officeDocument/2006/relationships/image" Target="media/image27.wmf"/><Relationship Id="rId334" Type="http://schemas.openxmlformats.org/officeDocument/2006/relationships/oleObject" Target="embeddings/oleObject250.bin"/><Relationship Id="rId376" Type="http://schemas.openxmlformats.org/officeDocument/2006/relationships/oleObject" Target="embeddings/oleObject281.bin"/><Relationship Id="rId541" Type="http://schemas.openxmlformats.org/officeDocument/2006/relationships/oleObject" Target="embeddings/oleObject415.bin"/><Relationship Id="rId4" Type="http://schemas.openxmlformats.org/officeDocument/2006/relationships/settings" Target="settings.xml"/><Relationship Id="rId180" Type="http://schemas.openxmlformats.org/officeDocument/2006/relationships/oleObject" Target="embeddings/oleObject138.bin"/><Relationship Id="rId236" Type="http://schemas.openxmlformats.org/officeDocument/2006/relationships/image" Target="media/image47.wmf"/><Relationship Id="rId278" Type="http://schemas.openxmlformats.org/officeDocument/2006/relationships/oleObject" Target="embeddings/oleObject203.bin"/><Relationship Id="rId401" Type="http://schemas.openxmlformats.org/officeDocument/2006/relationships/image" Target="media/image90.wmf"/><Relationship Id="rId443" Type="http://schemas.openxmlformats.org/officeDocument/2006/relationships/oleObject" Target="embeddings/oleObject332.bin"/><Relationship Id="rId303" Type="http://schemas.openxmlformats.org/officeDocument/2006/relationships/oleObject" Target="embeddings/oleObject224.bin"/><Relationship Id="rId485" Type="http://schemas.openxmlformats.org/officeDocument/2006/relationships/oleObject" Target="embeddings/oleObject370.bin"/><Relationship Id="rId42" Type="http://schemas.openxmlformats.org/officeDocument/2006/relationships/oleObject" Target="embeddings/oleObject20.bin"/><Relationship Id="rId84" Type="http://schemas.openxmlformats.org/officeDocument/2006/relationships/oleObject" Target="embeddings/oleObject59.bin"/><Relationship Id="rId138" Type="http://schemas.openxmlformats.org/officeDocument/2006/relationships/oleObject" Target="embeddings/oleObject104.bin"/><Relationship Id="rId345" Type="http://schemas.openxmlformats.org/officeDocument/2006/relationships/oleObject" Target="embeddings/oleObject258.bin"/><Relationship Id="rId387" Type="http://schemas.openxmlformats.org/officeDocument/2006/relationships/oleObject" Target="embeddings/oleObject289.bin"/><Relationship Id="rId510" Type="http://schemas.openxmlformats.org/officeDocument/2006/relationships/oleObject" Target="embeddings/oleObject394.bin"/><Relationship Id="rId552" Type="http://schemas.openxmlformats.org/officeDocument/2006/relationships/oleObject" Target="embeddings/oleObject426.bin"/><Relationship Id="rId191" Type="http://schemas.openxmlformats.org/officeDocument/2006/relationships/oleObject" Target="embeddings/oleObject144.bin"/><Relationship Id="rId205" Type="http://schemas.openxmlformats.org/officeDocument/2006/relationships/image" Target="media/image39.wmf"/><Relationship Id="rId247" Type="http://schemas.openxmlformats.org/officeDocument/2006/relationships/oleObject" Target="embeddings/oleObject183.bin"/><Relationship Id="rId412" Type="http://schemas.openxmlformats.org/officeDocument/2006/relationships/oleObject" Target="embeddings/oleObject309.bin"/><Relationship Id="rId107" Type="http://schemas.openxmlformats.org/officeDocument/2006/relationships/oleObject" Target="embeddings/oleObject77.bin"/><Relationship Id="rId289" Type="http://schemas.openxmlformats.org/officeDocument/2006/relationships/oleObject" Target="embeddings/oleObject212.bin"/><Relationship Id="rId454" Type="http://schemas.openxmlformats.org/officeDocument/2006/relationships/image" Target="media/image101.wmf"/><Relationship Id="rId496" Type="http://schemas.openxmlformats.org/officeDocument/2006/relationships/oleObject" Target="embeddings/oleObject380.bin"/><Relationship Id="rId11" Type="http://schemas.openxmlformats.org/officeDocument/2006/relationships/header" Target="header2.xml"/><Relationship Id="rId53" Type="http://schemas.openxmlformats.org/officeDocument/2006/relationships/oleObject" Target="embeddings/oleObject30.bin"/><Relationship Id="rId149" Type="http://schemas.openxmlformats.org/officeDocument/2006/relationships/oleObject" Target="embeddings/oleObject113.bin"/><Relationship Id="rId314" Type="http://schemas.openxmlformats.org/officeDocument/2006/relationships/oleObject" Target="embeddings/oleObject235.bin"/><Relationship Id="rId356" Type="http://schemas.openxmlformats.org/officeDocument/2006/relationships/oleObject" Target="embeddings/oleObject263.bin"/><Relationship Id="rId398" Type="http://schemas.openxmlformats.org/officeDocument/2006/relationships/oleObject" Target="embeddings/oleObject297.bin"/><Relationship Id="rId521" Type="http://schemas.openxmlformats.org/officeDocument/2006/relationships/oleObject" Target="embeddings/oleObject405.bin"/><Relationship Id="rId563" Type="http://schemas.openxmlformats.org/officeDocument/2006/relationships/oleObject" Target="embeddings/oleObject432.bin"/><Relationship Id="rId95" Type="http://schemas.openxmlformats.org/officeDocument/2006/relationships/oleObject" Target="embeddings/oleObject68.bin"/><Relationship Id="rId160" Type="http://schemas.openxmlformats.org/officeDocument/2006/relationships/oleObject" Target="embeddings/oleObject122.bin"/><Relationship Id="rId216" Type="http://schemas.openxmlformats.org/officeDocument/2006/relationships/oleObject" Target="embeddings/oleObject163.bin"/><Relationship Id="rId423" Type="http://schemas.openxmlformats.org/officeDocument/2006/relationships/image" Target="media/image94.wmf"/><Relationship Id="rId258" Type="http://schemas.openxmlformats.org/officeDocument/2006/relationships/image" Target="media/image55.wmf"/><Relationship Id="rId465" Type="http://schemas.openxmlformats.org/officeDocument/2006/relationships/oleObject" Target="embeddings/oleObject352.bin"/><Relationship Id="rId22" Type="http://schemas.openxmlformats.org/officeDocument/2006/relationships/image" Target="media/image5.wmf"/><Relationship Id="rId64" Type="http://schemas.openxmlformats.org/officeDocument/2006/relationships/image" Target="media/image13.wmf"/><Relationship Id="rId118" Type="http://schemas.openxmlformats.org/officeDocument/2006/relationships/oleObject" Target="embeddings/oleObject87.bin"/><Relationship Id="rId325" Type="http://schemas.openxmlformats.org/officeDocument/2006/relationships/oleObject" Target="embeddings/oleObject244.bin"/><Relationship Id="rId367" Type="http://schemas.openxmlformats.org/officeDocument/2006/relationships/oleObject" Target="embeddings/oleObject272.bin"/><Relationship Id="rId532" Type="http://schemas.openxmlformats.org/officeDocument/2006/relationships/image" Target="media/image110.wmf"/><Relationship Id="rId574" Type="http://schemas.openxmlformats.org/officeDocument/2006/relationships/oleObject" Target="embeddings/oleObject440.bin"/><Relationship Id="rId171" Type="http://schemas.openxmlformats.org/officeDocument/2006/relationships/oleObject" Target="embeddings/oleObject132.bin"/><Relationship Id="rId227" Type="http://schemas.openxmlformats.org/officeDocument/2006/relationships/oleObject" Target="embeddings/oleObject172.bin"/><Relationship Id="rId269" Type="http://schemas.openxmlformats.org/officeDocument/2006/relationships/oleObject" Target="embeddings/oleObject196.bin"/><Relationship Id="rId434" Type="http://schemas.openxmlformats.org/officeDocument/2006/relationships/image" Target="media/image96.wmf"/><Relationship Id="rId476" Type="http://schemas.openxmlformats.org/officeDocument/2006/relationships/oleObject" Target="embeddings/oleObject361.bin"/><Relationship Id="rId33" Type="http://schemas.openxmlformats.org/officeDocument/2006/relationships/oleObject" Target="embeddings/oleObject12.bin"/><Relationship Id="rId129" Type="http://schemas.openxmlformats.org/officeDocument/2006/relationships/oleObject" Target="embeddings/oleObject95.bin"/><Relationship Id="rId280" Type="http://schemas.openxmlformats.org/officeDocument/2006/relationships/oleObject" Target="embeddings/oleObject205.bin"/><Relationship Id="rId336" Type="http://schemas.openxmlformats.org/officeDocument/2006/relationships/oleObject" Target="embeddings/oleObject252.bin"/><Relationship Id="rId501" Type="http://schemas.openxmlformats.org/officeDocument/2006/relationships/oleObject" Target="embeddings/oleObject385.bin"/><Relationship Id="rId543" Type="http://schemas.openxmlformats.org/officeDocument/2006/relationships/oleObject" Target="embeddings/oleObject417.bin"/><Relationship Id="rId75" Type="http://schemas.openxmlformats.org/officeDocument/2006/relationships/oleObject" Target="embeddings/oleObject50.bin"/><Relationship Id="rId140" Type="http://schemas.openxmlformats.org/officeDocument/2006/relationships/oleObject" Target="embeddings/oleObject106.bin"/><Relationship Id="rId182" Type="http://schemas.openxmlformats.org/officeDocument/2006/relationships/image" Target="media/image31.wmf"/><Relationship Id="rId378" Type="http://schemas.openxmlformats.org/officeDocument/2006/relationships/image" Target="media/image84.wmf"/><Relationship Id="rId403" Type="http://schemas.openxmlformats.org/officeDocument/2006/relationships/oleObject" Target="embeddings/oleObject301.bin"/><Relationship Id="rId6" Type="http://schemas.openxmlformats.org/officeDocument/2006/relationships/footnotes" Target="footnotes.xml"/><Relationship Id="rId238" Type="http://schemas.openxmlformats.org/officeDocument/2006/relationships/image" Target="media/image48.wmf"/><Relationship Id="rId445" Type="http://schemas.openxmlformats.org/officeDocument/2006/relationships/oleObject" Target="embeddings/oleObject334.bin"/><Relationship Id="rId487" Type="http://schemas.openxmlformats.org/officeDocument/2006/relationships/oleObject" Target="embeddings/oleObject372.bin"/><Relationship Id="rId291" Type="http://schemas.openxmlformats.org/officeDocument/2006/relationships/oleObject" Target="embeddings/oleObject213.bin"/><Relationship Id="rId305" Type="http://schemas.openxmlformats.org/officeDocument/2006/relationships/oleObject" Target="embeddings/oleObject226.bin"/><Relationship Id="rId347" Type="http://schemas.openxmlformats.org/officeDocument/2006/relationships/oleObject" Target="embeddings/oleObject259.bin"/><Relationship Id="rId512" Type="http://schemas.openxmlformats.org/officeDocument/2006/relationships/oleObject" Target="embeddings/oleObject396.bin"/><Relationship Id="rId44" Type="http://schemas.openxmlformats.org/officeDocument/2006/relationships/image" Target="media/image11.wmf"/><Relationship Id="rId86" Type="http://schemas.openxmlformats.org/officeDocument/2006/relationships/oleObject" Target="embeddings/oleObject61.bin"/><Relationship Id="rId151" Type="http://schemas.openxmlformats.org/officeDocument/2006/relationships/oleObject" Target="embeddings/oleObject115.bin"/><Relationship Id="rId389" Type="http://schemas.openxmlformats.org/officeDocument/2006/relationships/oleObject" Target="embeddings/oleObject291.bin"/><Relationship Id="rId554" Type="http://schemas.openxmlformats.org/officeDocument/2006/relationships/image" Target="media/image115.wmf"/><Relationship Id="rId193" Type="http://schemas.openxmlformats.org/officeDocument/2006/relationships/oleObject" Target="embeddings/oleObject146.bin"/><Relationship Id="rId207" Type="http://schemas.openxmlformats.org/officeDocument/2006/relationships/oleObject" Target="embeddings/oleObject156.bin"/><Relationship Id="rId249" Type="http://schemas.openxmlformats.org/officeDocument/2006/relationships/oleObject" Target="embeddings/oleObject185.bin"/><Relationship Id="rId414" Type="http://schemas.openxmlformats.org/officeDocument/2006/relationships/oleObject" Target="embeddings/oleObject311.bin"/><Relationship Id="rId456" Type="http://schemas.openxmlformats.org/officeDocument/2006/relationships/oleObject" Target="embeddings/oleObject343.bin"/><Relationship Id="rId498" Type="http://schemas.openxmlformats.org/officeDocument/2006/relationships/oleObject" Target="embeddings/oleObject382.bin"/><Relationship Id="rId13" Type="http://schemas.openxmlformats.org/officeDocument/2006/relationships/image" Target="media/image1.png"/><Relationship Id="rId109" Type="http://schemas.openxmlformats.org/officeDocument/2006/relationships/oleObject" Target="embeddings/oleObject79.bin"/><Relationship Id="rId260" Type="http://schemas.openxmlformats.org/officeDocument/2006/relationships/image" Target="media/image56.wmf"/><Relationship Id="rId316" Type="http://schemas.openxmlformats.org/officeDocument/2006/relationships/oleObject" Target="embeddings/oleObject237.bin"/><Relationship Id="rId523" Type="http://schemas.openxmlformats.org/officeDocument/2006/relationships/oleObject" Target="embeddings/oleObject407.bin"/><Relationship Id="rId55" Type="http://schemas.openxmlformats.org/officeDocument/2006/relationships/oleObject" Target="embeddings/oleObject32.bin"/><Relationship Id="rId97" Type="http://schemas.openxmlformats.org/officeDocument/2006/relationships/oleObject" Target="embeddings/oleObject69.bin"/><Relationship Id="rId120" Type="http://schemas.openxmlformats.org/officeDocument/2006/relationships/image" Target="media/image20.wmf"/><Relationship Id="rId358" Type="http://schemas.openxmlformats.org/officeDocument/2006/relationships/image" Target="media/image82.wmf"/><Relationship Id="rId565" Type="http://schemas.openxmlformats.org/officeDocument/2006/relationships/oleObject" Target="embeddings/oleObject433.bin"/><Relationship Id="rId162" Type="http://schemas.openxmlformats.org/officeDocument/2006/relationships/oleObject" Target="embeddings/oleObject124.bin"/><Relationship Id="rId218" Type="http://schemas.openxmlformats.org/officeDocument/2006/relationships/oleObject" Target="embeddings/oleObject165.bin"/><Relationship Id="rId425" Type="http://schemas.openxmlformats.org/officeDocument/2006/relationships/oleObject" Target="embeddings/oleObject319.bin"/><Relationship Id="rId467" Type="http://schemas.openxmlformats.org/officeDocument/2006/relationships/oleObject" Target="embeddings/oleObject353.bin"/><Relationship Id="rId271" Type="http://schemas.openxmlformats.org/officeDocument/2006/relationships/image" Target="media/image62.wmf"/><Relationship Id="rId24" Type="http://schemas.openxmlformats.org/officeDocument/2006/relationships/oleObject" Target="embeddings/oleObject7.bin"/><Relationship Id="rId66" Type="http://schemas.openxmlformats.org/officeDocument/2006/relationships/oleObject" Target="embeddings/oleObject41.bin"/><Relationship Id="rId131" Type="http://schemas.openxmlformats.org/officeDocument/2006/relationships/oleObject" Target="embeddings/oleObject97.bin"/><Relationship Id="rId327" Type="http://schemas.openxmlformats.org/officeDocument/2006/relationships/image" Target="media/image70.wmf"/><Relationship Id="rId369" Type="http://schemas.openxmlformats.org/officeDocument/2006/relationships/oleObject" Target="embeddings/oleObject274.bin"/><Relationship Id="rId534" Type="http://schemas.openxmlformats.org/officeDocument/2006/relationships/image" Target="media/image111.wmf"/><Relationship Id="rId576" Type="http://schemas.openxmlformats.org/officeDocument/2006/relationships/header" Target="header4.xml"/><Relationship Id="rId173" Type="http://schemas.openxmlformats.org/officeDocument/2006/relationships/oleObject" Target="embeddings/oleObject134.bin"/><Relationship Id="rId229" Type="http://schemas.openxmlformats.org/officeDocument/2006/relationships/oleObject" Target="embeddings/oleObject173.bin"/><Relationship Id="rId380" Type="http://schemas.openxmlformats.org/officeDocument/2006/relationships/image" Target="media/image85.wmf"/><Relationship Id="rId436" Type="http://schemas.openxmlformats.org/officeDocument/2006/relationships/oleObject" Target="embeddings/oleObject327.bin"/><Relationship Id="rId240" Type="http://schemas.openxmlformats.org/officeDocument/2006/relationships/image" Target="media/image49.wmf"/><Relationship Id="rId478" Type="http://schemas.openxmlformats.org/officeDocument/2006/relationships/oleObject" Target="embeddings/oleObject363.bin"/><Relationship Id="rId35" Type="http://schemas.openxmlformats.org/officeDocument/2006/relationships/oleObject" Target="embeddings/oleObject13.bin"/><Relationship Id="rId77" Type="http://schemas.openxmlformats.org/officeDocument/2006/relationships/oleObject" Target="embeddings/oleObject52.bin"/><Relationship Id="rId100" Type="http://schemas.openxmlformats.org/officeDocument/2006/relationships/oleObject" Target="embeddings/oleObject71.bin"/><Relationship Id="rId282" Type="http://schemas.openxmlformats.org/officeDocument/2006/relationships/oleObject" Target="embeddings/oleObject207.bin"/><Relationship Id="rId338" Type="http://schemas.openxmlformats.org/officeDocument/2006/relationships/oleObject" Target="embeddings/oleObject254.bin"/><Relationship Id="rId503" Type="http://schemas.openxmlformats.org/officeDocument/2006/relationships/oleObject" Target="embeddings/oleObject387.bin"/><Relationship Id="rId545" Type="http://schemas.openxmlformats.org/officeDocument/2006/relationships/oleObject" Target="embeddings/oleObject419.bin"/><Relationship Id="rId8" Type="http://schemas.openxmlformats.org/officeDocument/2006/relationships/header" Target="header1.xml"/><Relationship Id="rId142" Type="http://schemas.openxmlformats.org/officeDocument/2006/relationships/oleObject" Target="embeddings/oleObject108.bin"/><Relationship Id="rId184" Type="http://schemas.openxmlformats.org/officeDocument/2006/relationships/image" Target="media/image33.wmf"/><Relationship Id="rId391" Type="http://schemas.openxmlformats.org/officeDocument/2006/relationships/oleObject" Target="embeddings/oleObject292.bin"/><Relationship Id="rId405" Type="http://schemas.openxmlformats.org/officeDocument/2006/relationships/oleObject" Target="embeddings/oleObject303.bin"/><Relationship Id="rId447" Type="http://schemas.openxmlformats.org/officeDocument/2006/relationships/oleObject" Target="embeddings/oleObject336.bin"/><Relationship Id="rId251" Type="http://schemas.openxmlformats.org/officeDocument/2006/relationships/oleObject" Target="embeddings/oleObject187.bin"/><Relationship Id="rId489" Type="http://schemas.openxmlformats.org/officeDocument/2006/relationships/oleObject" Target="embeddings/oleObject374.bin"/><Relationship Id="rId46" Type="http://schemas.openxmlformats.org/officeDocument/2006/relationships/oleObject" Target="embeddings/oleObject23.bin"/><Relationship Id="rId293" Type="http://schemas.openxmlformats.org/officeDocument/2006/relationships/oleObject" Target="embeddings/oleObject214.bin"/><Relationship Id="rId307" Type="http://schemas.openxmlformats.org/officeDocument/2006/relationships/oleObject" Target="embeddings/oleObject228.bin"/><Relationship Id="rId349" Type="http://schemas.openxmlformats.org/officeDocument/2006/relationships/oleObject" Target="embeddings/oleObject260.bin"/><Relationship Id="rId514" Type="http://schemas.openxmlformats.org/officeDocument/2006/relationships/oleObject" Target="embeddings/oleObject398.bin"/><Relationship Id="rId556" Type="http://schemas.openxmlformats.org/officeDocument/2006/relationships/oleObject" Target="embeddings/oleObject428.bin"/><Relationship Id="rId88" Type="http://schemas.openxmlformats.org/officeDocument/2006/relationships/oleObject" Target="embeddings/oleObject63.bin"/><Relationship Id="rId111" Type="http://schemas.openxmlformats.org/officeDocument/2006/relationships/oleObject" Target="embeddings/oleObject80.bin"/><Relationship Id="rId153" Type="http://schemas.openxmlformats.org/officeDocument/2006/relationships/image" Target="media/image25.wmf"/><Relationship Id="rId195" Type="http://schemas.openxmlformats.org/officeDocument/2006/relationships/oleObject" Target="embeddings/oleObject147.bin"/><Relationship Id="rId209" Type="http://schemas.openxmlformats.org/officeDocument/2006/relationships/oleObject" Target="embeddings/oleObject158.bin"/><Relationship Id="rId360" Type="http://schemas.openxmlformats.org/officeDocument/2006/relationships/image" Target="media/image83.wmf"/><Relationship Id="rId416" Type="http://schemas.openxmlformats.org/officeDocument/2006/relationships/oleObject" Target="embeddings/oleObject312.bin"/><Relationship Id="rId220" Type="http://schemas.openxmlformats.org/officeDocument/2006/relationships/oleObject" Target="embeddings/oleObject167.bin"/><Relationship Id="rId458" Type="http://schemas.openxmlformats.org/officeDocument/2006/relationships/oleObject" Target="embeddings/oleObject345.bin"/><Relationship Id="rId15" Type="http://schemas.openxmlformats.org/officeDocument/2006/relationships/image" Target="media/image3.wmf"/><Relationship Id="rId57" Type="http://schemas.openxmlformats.org/officeDocument/2006/relationships/oleObject" Target="embeddings/oleObject34.bin"/><Relationship Id="rId262" Type="http://schemas.openxmlformats.org/officeDocument/2006/relationships/image" Target="media/image58.wmf"/><Relationship Id="rId318" Type="http://schemas.openxmlformats.org/officeDocument/2006/relationships/oleObject" Target="embeddings/oleObject239.bin"/><Relationship Id="rId525" Type="http://schemas.openxmlformats.org/officeDocument/2006/relationships/image" Target="media/image106.wmf"/><Relationship Id="rId567" Type="http://schemas.openxmlformats.org/officeDocument/2006/relationships/oleObject" Target="embeddings/oleObject434.bin"/><Relationship Id="rId99" Type="http://schemas.openxmlformats.org/officeDocument/2006/relationships/oleObject" Target="embeddings/oleObject70.bin"/><Relationship Id="rId122" Type="http://schemas.openxmlformats.org/officeDocument/2006/relationships/image" Target="media/image21.wmf"/><Relationship Id="rId164" Type="http://schemas.openxmlformats.org/officeDocument/2006/relationships/oleObject" Target="embeddings/oleObject126.bin"/><Relationship Id="rId371" Type="http://schemas.openxmlformats.org/officeDocument/2006/relationships/oleObject" Target="embeddings/oleObject276.bin"/><Relationship Id="rId427" Type="http://schemas.openxmlformats.org/officeDocument/2006/relationships/oleObject" Target="embeddings/oleObject321.bin"/><Relationship Id="rId469" Type="http://schemas.openxmlformats.org/officeDocument/2006/relationships/oleObject" Target="embeddings/oleObject355.bin"/><Relationship Id="rId26" Type="http://schemas.openxmlformats.org/officeDocument/2006/relationships/image" Target="media/image6.wmf"/><Relationship Id="rId231" Type="http://schemas.openxmlformats.org/officeDocument/2006/relationships/oleObject" Target="embeddings/oleObject175.bin"/><Relationship Id="rId273" Type="http://schemas.openxmlformats.org/officeDocument/2006/relationships/oleObject" Target="embeddings/oleObject199.bin"/><Relationship Id="rId329" Type="http://schemas.openxmlformats.org/officeDocument/2006/relationships/oleObject" Target="embeddings/oleObject247.bin"/><Relationship Id="rId480" Type="http://schemas.openxmlformats.org/officeDocument/2006/relationships/oleObject" Target="embeddings/oleObject365.bin"/><Relationship Id="rId536" Type="http://schemas.openxmlformats.org/officeDocument/2006/relationships/image" Target="media/image112.wmf"/><Relationship Id="rId68" Type="http://schemas.openxmlformats.org/officeDocument/2006/relationships/oleObject" Target="embeddings/oleObject43.bin"/><Relationship Id="rId133" Type="http://schemas.openxmlformats.org/officeDocument/2006/relationships/oleObject" Target="embeddings/oleObject99.bin"/><Relationship Id="rId175" Type="http://schemas.openxmlformats.org/officeDocument/2006/relationships/image" Target="media/image28.wmf"/><Relationship Id="rId340" Type="http://schemas.openxmlformats.org/officeDocument/2006/relationships/oleObject" Target="embeddings/oleObject255.bin"/><Relationship Id="rId578" Type="http://schemas.openxmlformats.org/officeDocument/2006/relationships/fontTable" Target="fontTable.xml"/><Relationship Id="rId200" Type="http://schemas.openxmlformats.org/officeDocument/2006/relationships/oleObject" Target="embeddings/oleObject151.bin"/><Relationship Id="rId382" Type="http://schemas.openxmlformats.org/officeDocument/2006/relationships/oleObject" Target="embeddings/oleObject285.bin"/><Relationship Id="rId438" Type="http://schemas.openxmlformats.org/officeDocument/2006/relationships/oleObject" Target="embeddings/oleObject328.bin"/><Relationship Id="rId242" Type="http://schemas.openxmlformats.org/officeDocument/2006/relationships/image" Target="media/image50.wmf"/><Relationship Id="rId284" Type="http://schemas.openxmlformats.org/officeDocument/2006/relationships/oleObject" Target="embeddings/oleObject209.bin"/><Relationship Id="rId491" Type="http://schemas.openxmlformats.org/officeDocument/2006/relationships/image" Target="media/image104.png"/><Relationship Id="rId505" Type="http://schemas.openxmlformats.org/officeDocument/2006/relationships/oleObject" Target="embeddings/oleObject389.bin"/><Relationship Id="rId37" Type="http://schemas.openxmlformats.org/officeDocument/2006/relationships/oleObject" Target="embeddings/oleObject15.bin"/><Relationship Id="rId79" Type="http://schemas.openxmlformats.org/officeDocument/2006/relationships/oleObject" Target="embeddings/oleObject54.bin"/><Relationship Id="rId102" Type="http://schemas.openxmlformats.org/officeDocument/2006/relationships/oleObject" Target="embeddings/oleObject73.bin"/><Relationship Id="rId144" Type="http://schemas.openxmlformats.org/officeDocument/2006/relationships/oleObject" Target="embeddings/oleObject109.bin"/><Relationship Id="rId547" Type="http://schemas.openxmlformats.org/officeDocument/2006/relationships/oleObject" Target="embeddings/oleObject421.bin"/><Relationship Id="rId90" Type="http://schemas.openxmlformats.org/officeDocument/2006/relationships/image" Target="media/image14.wmf"/><Relationship Id="rId186" Type="http://schemas.openxmlformats.org/officeDocument/2006/relationships/image" Target="media/image34.wmf"/><Relationship Id="rId351" Type="http://schemas.openxmlformats.org/officeDocument/2006/relationships/image" Target="media/image79.wmf"/><Relationship Id="rId393" Type="http://schemas.openxmlformats.org/officeDocument/2006/relationships/oleObject" Target="embeddings/oleObject293.bin"/><Relationship Id="rId407" Type="http://schemas.openxmlformats.org/officeDocument/2006/relationships/oleObject" Target="embeddings/oleObject305.bin"/><Relationship Id="rId449" Type="http://schemas.openxmlformats.org/officeDocument/2006/relationships/oleObject" Target="embeddings/oleObject337.bin"/><Relationship Id="rId211" Type="http://schemas.openxmlformats.org/officeDocument/2006/relationships/image" Target="media/image40.wmf"/><Relationship Id="rId253" Type="http://schemas.openxmlformats.org/officeDocument/2006/relationships/image" Target="media/image53.wmf"/><Relationship Id="rId295" Type="http://schemas.openxmlformats.org/officeDocument/2006/relationships/oleObject" Target="embeddings/oleObject216.bin"/><Relationship Id="rId309" Type="http://schemas.openxmlformats.org/officeDocument/2006/relationships/oleObject" Target="embeddings/oleObject230.bin"/><Relationship Id="rId460" Type="http://schemas.openxmlformats.org/officeDocument/2006/relationships/oleObject" Target="embeddings/oleObject347.bin"/><Relationship Id="rId516" Type="http://schemas.openxmlformats.org/officeDocument/2006/relationships/oleObject" Target="embeddings/oleObject400.bin"/><Relationship Id="rId48" Type="http://schemas.openxmlformats.org/officeDocument/2006/relationships/oleObject" Target="embeddings/oleObject25.bin"/><Relationship Id="rId113" Type="http://schemas.openxmlformats.org/officeDocument/2006/relationships/oleObject" Target="embeddings/oleObject82.bin"/><Relationship Id="rId320" Type="http://schemas.openxmlformats.org/officeDocument/2006/relationships/oleObject" Target="embeddings/oleObject241.bin"/><Relationship Id="rId558" Type="http://schemas.openxmlformats.org/officeDocument/2006/relationships/image" Target="media/image117.wmf"/><Relationship Id="rId155" Type="http://schemas.openxmlformats.org/officeDocument/2006/relationships/oleObject" Target="embeddings/oleObject118.bin"/><Relationship Id="rId197" Type="http://schemas.openxmlformats.org/officeDocument/2006/relationships/oleObject" Target="embeddings/oleObject149.bin"/><Relationship Id="rId362" Type="http://schemas.openxmlformats.org/officeDocument/2006/relationships/oleObject" Target="embeddings/oleObject267.bin"/><Relationship Id="rId418" Type="http://schemas.openxmlformats.org/officeDocument/2006/relationships/oleObject" Target="embeddings/oleObject314.bin"/><Relationship Id="rId222" Type="http://schemas.openxmlformats.org/officeDocument/2006/relationships/oleObject" Target="embeddings/oleObject169.bin"/><Relationship Id="rId264" Type="http://schemas.openxmlformats.org/officeDocument/2006/relationships/image" Target="media/image60.wmf"/><Relationship Id="rId471" Type="http://schemas.openxmlformats.org/officeDocument/2006/relationships/oleObject" Target="embeddings/oleObject357.bin"/><Relationship Id="rId17" Type="http://schemas.openxmlformats.org/officeDocument/2006/relationships/oleObject" Target="embeddings/oleObject2.bin"/><Relationship Id="rId59" Type="http://schemas.openxmlformats.org/officeDocument/2006/relationships/oleObject" Target="embeddings/oleObject36.bin"/><Relationship Id="rId124" Type="http://schemas.openxmlformats.org/officeDocument/2006/relationships/oleObject" Target="embeddings/oleObject91.bin"/><Relationship Id="rId527" Type="http://schemas.openxmlformats.org/officeDocument/2006/relationships/image" Target="media/image108.wmf"/><Relationship Id="rId569" Type="http://schemas.openxmlformats.org/officeDocument/2006/relationships/oleObject" Target="embeddings/oleObject435.bin"/><Relationship Id="rId70" Type="http://schemas.openxmlformats.org/officeDocument/2006/relationships/oleObject" Target="embeddings/oleObject45.bin"/><Relationship Id="rId166" Type="http://schemas.openxmlformats.org/officeDocument/2006/relationships/oleObject" Target="embeddings/oleObject128.bin"/><Relationship Id="rId331" Type="http://schemas.openxmlformats.org/officeDocument/2006/relationships/oleObject" Target="embeddings/oleObject249.bin"/><Relationship Id="rId373" Type="http://schemas.openxmlformats.org/officeDocument/2006/relationships/oleObject" Target="embeddings/oleObject278.bin"/><Relationship Id="rId429" Type="http://schemas.openxmlformats.org/officeDocument/2006/relationships/oleObject" Target="embeddings/oleObject323.bin"/><Relationship Id="rId1" Type="http://schemas.openxmlformats.org/officeDocument/2006/relationships/customXml" Target="../customXml/item1.xml"/><Relationship Id="rId233" Type="http://schemas.openxmlformats.org/officeDocument/2006/relationships/image" Target="media/image45.wmf"/><Relationship Id="rId440" Type="http://schemas.openxmlformats.org/officeDocument/2006/relationships/oleObject" Target="embeddings/oleObject329.bin"/><Relationship Id="rId28" Type="http://schemas.openxmlformats.org/officeDocument/2006/relationships/image" Target="media/image7.wmf"/><Relationship Id="rId275" Type="http://schemas.openxmlformats.org/officeDocument/2006/relationships/oleObject" Target="embeddings/oleObject201.bin"/><Relationship Id="rId300" Type="http://schemas.openxmlformats.org/officeDocument/2006/relationships/oleObject" Target="embeddings/oleObject221.bin"/><Relationship Id="rId482" Type="http://schemas.openxmlformats.org/officeDocument/2006/relationships/oleObject" Target="embeddings/oleObject367.bin"/><Relationship Id="rId538" Type="http://schemas.openxmlformats.org/officeDocument/2006/relationships/image" Target="media/image113.wmf"/><Relationship Id="rId81" Type="http://schemas.openxmlformats.org/officeDocument/2006/relationships/oleObject" Target="embeddings/oleObject56.bin"/><Relationship Id="rId135" Type="http://schemas.openxmlformats.org/officeDocument/2006/relationships/oleObject" Target="embeddings/oleObject101.bin"/><Relationship Id="rId177" Type="http://schemas.openxmlformats.org/officeDocument/2006/relationships/image" Target="media/image29.wmf"/><Relationship Id="rId342" Type="http://schemas.openxmlformats.org/officeDocument/2006/relationships/oleObject" Target="embeddings/oleObject256.bin"/><Relationship Id="rId384" Type="http://schemas.openxmlformats.org/officeDocument/2006/relationships/oleObject" Target="embeddings/oleObject286.bin"/><Relationship Id="rId202" Type="http://schemas.openxmlformats.org/officeDocument/2006/relationships/oleObject" Target="embeddings/oleObject153.bin"/><Relationship Id="rId244" Type="http://schemas.openxmlformats.org/officeDocument/2006/relationships/image" Target="media/image51.wmf"/><Relationship Id="rId39" Type="http://schemas.openxmlformats.org/officeDocument/2006/relationships/oleObject" Target="embeddings/oleObject17.bin"/><Relationship Id="rId286" Type="http://schemas.openxmlformats.org/officeDocument/2006/relationships/oleObject" Target="embeddings/oleObject210.bin"/><Relationship Id="rId451" Type="http://schemas.openxmlformats.org/officeDocument/2006/relationships/oleObject" Target="embeddings/oleObject339.bin"/><Relationship Id="rId493" Type="http://schemas.openxmlformats.org/officeDocument/2006/relationships/oleObject" Target="embeddings/oleObject377.bin"/><Relationship Id="rId507" Type="http://schemas.openxmlformats.org/officeDocument/2006/relationships/oleObject" Target="embeddings/oleObject391.bin"/><Relationship Id="rId549" Type="http://schemas.openxmlformats.org/officeDocument/2006/relationships/oleObject" Target="embeddings/oleObject423.bin"/><Relationship Id="rId50" Type="http://schemas.openxmlformats.org/officeDocument/2006/relationships/oleObject" Target="embeddings/oleObject27.bin"/><Relationship Id="rId104" Type="http://schemas.openxmlformats.org/officeDocument/2006/relationships/image" Target="media/image18.wmf"/><Relationship Id="rId146" Type="http://schemas.openxmlformats.org/officeDocument/2006/relationships/image" Target="media/image24.png"/><Relationship Id="rId188" Type="http://schemas.openxmlformats.org/officeDocument/2006/relationships/oleObject" Target="embeddings/oleObject142.bin"/><Relationship Id="rId311" Type="http://schemas.openxmlformats.org/officeDocument/2006/relationships/oleObject" Target="embeddings/oleObject232.bin"/><Relationship Id="rId353" Type="http://schemas.openxmlformats.org/officeDocument/2006/relationships/image" Target="media/image80.wmf"/><Relationship Id="rId395" Type="http://schemas.openxmlformats.org/officeDocument/2006/relationships/oleObject" Target="embeddings/oleObject294.bin"/><Relationship Id="rId409" Type="http://schemas.openxmlformats.org/officeDocument/2006/relationships/image" Target="media/image91.wmf"/><Relationship Id="rId560" Type="http://schemas.openxmlformats.org/officeDocument/2006/relationships/image" Target="media/image118.wmf"/><Relationship Id="rId92" Type="http://schemas.openxmlformats.org/officeDocument/2006/relationships/image" Target="media/image15.wmf"/><Relationship Id="rId213" Type="http://schemas.openxmlformats.org/officeDocument/2006/relationships/oleObject" Target="embeddings/oleObject161.bin"/><Relationship Id="rId420" Type="http://schemas.openxmlformats.org/officeDocument/2006/relationships/oleObject" Target="embeddings/oleObject316.bin"/><Relationship Id="rId255" Type="http://schemas.openxmlformats.org/officeDocument/2006/relationships/image" Target="media/image54.wmf"/><Relationship Id="rId297" Type="http://schemas.openxmlformats.org/officeDocument/2006/relationships/oleObject" Target="embeddings/oleObject218.bin"/><Relationship Id="rId462" Type="http://schemas.openxmlformats.org/officeDocument/2006/relationships/oleObject" Target="embeddings/oleObject349.bin"/><Relationship Id="rId518" Type="http://schemas.openxmlformats.org/officeDocument/2006/relationships/oleObject" Target="embeddings/oleObject402.bin"/><Relationship Id="rId115" Type="http://schemas.openxmlformats.org/officeDocument/2006/relationships/oleObject" Target="embeddings/oleObject84.bin"/><Relationship Id="rId157" Type="http://schemas.openxmlformats.org/officeDocument/2006/relationships/oleObject" Target="embeddings/oleObject119.bin"/><Relationship Id="rId322" Type="http://schemas.openxmlformats.org/officeDocument/2006/relationships/oleObject" Target="embeddings/oleObject242.bin"/><Relationship Id="rId364" Type="http://schemas.openxmlformats.org/officeDocument/2006/relationships/oleObject" Target="embeddings/oleObject269.bin"/><Relationship Id="rId61" Type="http://schemas.openxmlformats.org/officeDocument/2006/relationships/oleObject" Target="embeddings/oleObject38.bin"/><Relationship Id="rId199" Type="http://schemas.openxmlformats.org/officeDocument/2006/relationships/oleObject" Target="embeddings/oleObject150.bin"/><Relationship Id="rId571" Type="http://schemas.openxmlformats.org/officeDocument/2006/relationships/oleObject" Target="embeddings/oleObject437.bin"/><Relationship Id="rId19" Type="http://schemas.openxmlformats.org/officeDocument/2006/relationships/oleObject" Target="embeddings/oleObject4.bin"/><Relationship Id="rId224" Type="http://schemas.openxmlformats.org/officeDocument/2006/relationships/image" Target="media/image42.wmf"/><Relationship Id="rId266" Type="http://schemas.openxmlformats.org/officeDocument/2006/relationships/oleObject" Target="embeddings/oleObject193.bin"/><Relationship Id="rId431" Type="http://schemas.openxmlformats.org/officeDocument/2006/relationships/oleObject" Target="embeddings/oleObject325.bin"/><Relationship Id="rId473" Type="http://schemas.openxmlformats.org/officeDocument/2006/relationships/oleObject" Target="embeddings/oleObject359.bin"/><Relationship Id="rId529" Type="http://schemas.openxmlformats.org/officeDocument/2006/relationships/oleObject" Target="embeddings/oleObject408.bin"/><Relationship Id="rId30" Type="http://schemas.openxmlformats.org/officeDocument/2006/relationships/image" Target="media/image8.wmf"/><Relationship Id="rId126" Type="http://schemas.openxmlformats.org/officeDocument/2006/relationships/oleObject" Target="embeddings/oleObject93.bin"/><Relationship Id="rId168" Type="http://schemas.openxmlformats.org/officeDocument/2006/relationships/oleObject" Target="embeddings/oleObject130.bin"/><Relationship Id="rId333" Type="http://schemas.openxmlformats.org/officeDocument/2006/relationships/image" Target="media/image72.wmf"/><Relationship Id="rId540" Type="http://schemas.openxmlformats.org/officeDocument/2006/relationships/image" Target="media/image114.wmf"/><Relationship Id="rId72" Type="http://schemas.openxmlformats.org/officeDocument/2006/relationships/oleObject" Target="embeddings/oleObject47.bin"/><Relationship Id="rId375" Type="http://schemas.openxmlformats.org/officeDocument/2006/relationships/oleObject" Target="embeddings/oleObject280.bin"/><Relationship Id="rId3" Type="http://schemas.openxmlformats.org/officeDocument/2006/relationships/styles" Target="styles.xml"/><Relationship Id="rId235" Type="http://schemas.openxmlformats.org/officeDocument/2006/relationships/oleObject" Target="embeddings/oleObject177.bin"/><Relationship Id="rId277" Type="http://schemas.openxmlformats.org/officeDocument/2006/relationships/oleObject" Target="embeddings/oleObject202.bin"/><Relationship Id="rId400" Type="http://schemas.openxmlformats.org/officeDocument/2006/relationships/oleObject" Target="embeddings/oleObject299.bin"/><Relationship Id="rId442" Type="http://schemas.openxmlformats.org/officeDocument/2006/relationships/oleObject" Target="embeddings/oleObject331.bin"/><Relationship Id="rId484" Type="http://schemas.openxmlformats.org/officeDocument/2006/relationships/oleObject" Target="embeddings/oleObject369.bin"/><Relationship Id="rId137" Type="http://schemas.openxmlformats.org/officeDocument/2006/relationships/oleObject" Target="embeddings/oleObject103.bin"/><Relationship Id="rId302" Type="http://schemas.openxmlformats.org/officeDocument/2006/relationships/oleObject" Target="embeddings/oleObject223.bin"/><Relationship Id="rId344" Type="http://schemas.openxmlformats.org/officeDocument/2006/relationships/oleObject" Target="embeddings/oleObject257.bin"/><Relationship Id="rId41" Type="http://schemas.openxmlformats.org/officeDocument/2006/relationships/oleObject" Target="embeddings/oleObject19.bin"/><Relationship Id="rId83" Type="http://schemas.openxmlformats.org/officeDocument/2006/relationships/oleObject" Target="embeddings/oleObject58.bin"/><Relationship Id="rId179" Type="http://schemas.openxmlformats.org/officeDocument/2006/relationships/oleObject" Target="embeddings/oleObject137.bin"/><Relationship Id="rId386" Type="http://schemas.openxmlformats.org/officeDocument/2006/relationships/oleObject" Target="embeddings/oleObject288.bin"/><Relationship Id="rId551" Type="http://schemas.openxmlformats.org/officeDocument/2006/relationships/oleObject" Target="embeddings/oleObject425.bin"/><Relationship Id="rId190" Type="http://schemas.openxmlformats.org/officeDocument/2006/relationships/oleObject" Target="embeddings/oleObject143.bin"/><Relationship Id="rId204" Type="http://schemas.openxmlformats.org/officeDocument/2006/relationships/oleObject" Target="embeddings/oleObject154.bin"/><Relationship Id="rId246" Type="http://schemas.openxmlformats.org/officeDocument/2006/relationships/image" Target="media/image52.wmf"/><Relationship Id="rId288" Type="http://schemas.openxmlformats.org/officeDocument/2006/relationships/image" Target="media/image65.wmf"/><Relationship Id="rId411" Type="http://schemas.openxmlformats.org/officeDocument/2006/relationships/oleObject" Target="embeddings/oleObject308.bin"/><Relationship Id="rId453" Type="http://schemas.openxmlformats.org/officeDocument/2006/relationships/oleObject" Target="embeddings/oleObject341.bin"/><Relationship Id="rId509" Type="http://schemas.openxmlformats.org/officeDocument/2006/relationships/oleObject" Target="embeddings/oleObject393.bin"/><Relationship Id="rId106" Type="http://schemas.openxmlformats.org/officeDocument/2006/relationships/oleObject" Target="embeddings/oleObject76.bin"/><Relationship Id="rId313" Type="http://schemas.openxmlformats.org/officeDocument/2006/relationships/oleObject" Target="embeddings/oleObject234.bin"/><Relationship Id="rId495" Type="http://schemas.openxmlformats.org/officeDocument/2006/relationships/oleObject" Target="embeddings/oleObject379.bin"/><Relationship Id="rId10" Type="http://schemas.openxmlformats.org/officeDocument/2006/relationships/footer" Target="footer2.xml"/><Relationship Id="rId52" Type="http://schemas.openxmlformats.org/officeDocument/2006/relationships/oleObject" Target="embeddings/oleObject29.bin"/><Relationship Id="rId94" Type="http://schemas.openxmlformats.org/officeDocument/2006/relationships/oleObject" Target="embeddings/oleObject67.bin"/><Relationship Id="rId148" Type="http://schemas.openxmlformats.org/officeDocument/2006/relationships/oleObject" Target="embeddings/oleObject112.bin"/><Relationship Id="rId355" Type="http://schemas.openxmlformats.org/officeDocument/2006/relationships/oleObject" Target="embeddings/oleObject262.bin"/><Relationship Id="rId397" Type="http://schemas.openxmlformats.org/officeDocument/2006/relationships/oleObject" Target="embeddings/oleObject296.bin"/><Relationship Id="rId520" Type="http://schemas.openxmlformats.org/officeDocument/2006/relationships/oleObject" Target="embeddings/oleObject404.bin"/><Relationship Id="rId562" Type="http://schemas.openxmlformats.org/officeDocument/2006/relationships/image" Target="media/image119.wmf"/><Relationship Id="rId215" Type="http://schemas.openxmlformats.org/officeDocument/2006/relationships/image" Target="media/image41.wmf"/><Relationship Id="rId257" Type="http://schemas.openxmlformats.org/officeDocument/2006/relationships/oleObject" Target="embeddings/oleObject191.bin"/><Relationship Id="rId422" Type="http://schemas.openxmlformats.org/officeDocument/2006/relationships/oleObject" Target="embeddings/oleObject317.bin"/><Relationship Id="rId464" Type="http://schemas.openxmlformats.org/officeDocument/2006/relationships/oleObject" Target="embeddings/oleObject351.bin"/><Relationship Id="rId299" Type="http://schemas.openxmlformats.org/officeDocument/2006/relationships/oleObject" Target="embeddings/oleObject220.bin"/><Relationship Id="rId63" Type="http://schemas.openxmlformats.org/officeDocument/2006/relationships/oleObject" Target="embeddings/oleObject39.bin"/><Relationship Id="rId159" Type="http://schemas.openxmlformats.org/officeDocument/2006/relationships/oleObject" Target="embeddings/oleObject121.bin"/><Relationship Id="rId366" Type="http://schemas.openxmlformats.org/officeDocument/2006/relationships/oleObject" Target="embeddings/oleObject271.bin"/><Relationship Id="rId573" Type="http://schemas.openxmlformats.org/officeDocument/2006/relationships/oleObject" Target="embeddings/oleObject439.bin"/><Relationship Id="rId226" Type="http://schemas.openxmlformats.org/officeDocument/2006/relationships/image" Target="media/image43.wmf"/><Relationship Id="rId433" Type="http://schemas.openxmlformats.org/officeDocument/2006/relationships/image" Target="media/image95.wmf"/><Relationship Id="rId74" Type="http://schemas.openxmlformats.org/officeDocument/2006/relationships/oleObject" Target="embeddings/oleObject49.bin"/><Relationship Id="rId377" Type="http://schemas.openxmlformats.org/officeDocument/2006/relationships/oleObject" Target="embeddings/oleObject282.bin"/><Relationship Id="rId500" Type="http://schemas.openxmlformats.org/officeDocument/2006/relationships/oleObject" Target="embeddings/oleObject384.bin"/><Relationship Id="rId5" Type="http://schemas.openxmlformats.org/officeDocument/2006/relationships/webSettings" Target="webSettings.xml"/><Relationship Id="rId237" Type="http://schemas.openxmlformats.org/officeDocument/2006/relationships/oleObject" Target="embeddings/oleObject178.bin"/><Relationship Id="rId444" Type="http://schemas.openxmlformats.org/officeDocument/2006/relationships/oleObject" Target="embeddings/oleObject333.bin"/><Relationship Id="rId290" Type="http://schemas.openxmlformats.org/officeDocument/2006/relationships/image" Target="media/image66.wmf"/><Relationship Id="rId304" Type="http://schemas.openxmlformats.org/officeDocument/2006/relationships/oleObject" Target="embeddings/oleObject225.bin"/><Relationship Id="rId388" Type="http://schemas.openxmlformats.org/officeDocument/2006/relationships/oleObject" Target="embeddings/oleObject290.bin"/><Relationship Id="rId511" Type="http://schemas.openxmlformats.org/officeDocument/2006/relationships/oleObject" Target="embeddings/oleObject395.bin"/><Relationship Id="rId85" Type="http://schemas.openxmlformats.org/officeDocument/2006/relationships/oleObject" Target="embeddings/oleObject60.bin"/><Relationship Id="rId150" Type="http://schemas.openxmlformats.org/officeDocument/2006/relationships/oleObject" Target="embeddings/oleObject114.bin"/><Relationship Id="rId248" Type="http://schemas.openxmlformats.org/officeDocument/2006/relationships/oleObject" Target="embeddings/oleObject184.bin"/><Relationship Id="rId455" Type="http://schemas.openxmlformats.org/officeDocument/2006/relationships/oleObject" Target="embeddings/oleObject342.bin"/><Relationship Id="rId12" Type="http://schemas.openxmlformats.org/officeDocument/2006/relationships/footer" Target="footer3.xml"/><Relationship Id="rId108" Type="http://schemas.openxmlformats.org/officeDocument/2006/relationships/oleObject" Target="embeddings/oleObject78.bin"/><Relationship Id="rId315" Type="http://schemas.openxmlformats.org/officeDocument/2006/relationships/oleObject" Target="embeddings/oleObject236.bin"/><Relationship Id="rId522" Type="http://schemas.openxmlformats.org/officeDocument/2006/relationships/oleObject" Target="embeddings/oleObject406.bin"/><Relationship Id="rId96" Type="http://schemas.openxmlformats.org/officeDocument/2006/relationships/image" Target="media/image16.wmf"/><Relationship Id="rId161" Type="http://schemas.openxmlformats.org/officeDocument/2006/relationships/oleObject" Target="embeddings/oleObject123.bin"/><Relationship Id="rId399" Type="http://schemas.openxmlformats.org/officeDocument/2006/relationships/oleObject" Target="embeddings/oleObject298.bin"/><Relationship Id="rId259" Type="http://schemas.openxmlformats.org/officeDocument/2006/relationships/oleObject" Target="embeddings/oleObject192.bin"/><Relationship Id="rId466" Type="http://schemas.openxmlformats.org/officeDocument/2006/relationships/image" Target="media/image102.wmf"/><Relationship Id="rId23" Type="http://schemas.openxmlformats.org/officeDocument/2006/relationships/oleObject" Target="embeddings/oleObject6.bin"/><Relationship Id="rId119" Type="http://schemas.openxmlformats.org/officeDocument/2006/relationships/oleObject" Target="embeddings/oleObject88.bin"/><Relationship Id="rId326" Type="http://schemas.openxmlformats.org/officeDocument/2006/relationships/oleObject" Target="embeddings/oleObject245.bin"/><Relationship Id="rId533" Type="http://schemas.openxmlformats.org/officeDocument/2006/relationships/oleObject" Target="embeddings/oleObject411.bin"/><Relationship Id="rId172" Type="http://schemas.openxmlformats.org/officeDocument/2006/relationships/oleObject" Target="embeddings/oleObject133.bin"/><Relationship Id="rId477" Type="http://schemas.openxmlformats.org/officeDocument/2006/relationships/oleObject" Target="embeddings/oleObject362.bin"/><Relationship Id="rId337" Type="http://schemas.openxmlformats.org/officeDocument/2006/relationships/oleObject" Target="embeddings/oleObject25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D4AF7-9148-4D7E-A43E-68DD1F3EF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502</Pages>
  <Words>170102</Words>
  <Characters>969583</Characters>
  <Application>Microsoft Office Word</Application>
  <DocSecurity>0</DocSecurity>
  <Lines>8079</Lines>
  <Paragraphs>2274</Paragraphs>
  <ScaleCrop>false</ScaleCrop>
  <HeadingPairs>
    <vt:vector size="2" baseType="variant">
      <vt:variant>
        <vt:lpstr>Title</vt:lpstr>
      </vt:variant>
      <vt:variant>
        <vt:i4>1</vt:i4>
      </vt:variant>
    </vt:vector>
  </HeadingPairs>
  <TitlesOfParts>
    <vt:vector size="1" baseType="lpstr">
      <vt:lpstr/>
    </vt:vector>
  </TitlesOfParts>
  <Company>The Electric Reliability Council of Texas</Company>
  <LinksUpToDate>false</LinksUpToDate>
  <CharactersWithSpaces>1137411</CharactersWithSpaces>
  <SharedDoc>false</SharedDoc>
  <HLinks>
    <vt:vector size="954" baseType="variant">
      <vt:variant>
        <vt:i4>1572918</vt:i4>
      </vt:variant>
      <vt:variant>
        <vt:i4>950</vt:i4>
      </vt:variant>
      <vt:variant>
        <vt:i4>0</vt:i4>
      </vt:variant>
      <vt:variant>
        <vt:i4>5</vt:i4>
      </vt:variant>
      <vt:variant>
        <vt:lpwstr/>
      </vt:variant>
      <vt:variant>
        <vt:lpwstr>_Toc17798786</vt:lpwstr>
      </vt:variant>
      <vt:variant>
        <vt:i4>1769526</vt:i4>
      </vt:variant>
      <vt:variant>
        <vt:i4>944</vt:i4>
      </vt:variant>
      <vt:variant>
        <vt:i4>0</vt:i4>
      </vt:variant>
      <vt:variant>
        <vt:i4>5</vt:i4>
      </vt:variant>
      <vt:variant>
        <vt:lpwstr/>
      </vt:variant>
      <vt:variant>
        <vt:lpwstr>_Toc17798785</vt:lpwstr>
      </vt:variant>
      <vt:variant>
        <vt:i4>1703990</vt:i4>
      </vt:variant>
      <vt:variant>
        <vt:i4>938</vt:i4>
      </vt:variant>
      <vt:variant>
        <vt:i4>0</vt:i4>
      </vt:variant>
      <vt:variant>
        <vt:i4>5</vt:i4>
      </vt:variant>
      <vt:variant>
        <vt:lpwstr/>
      </vt:variant>
      <vt:variant>
        <vt:lpwstr>_Toc17798784</vt:lpwstr>
      </vt:variant>
      <vt:variant>
        <vt:i4>1900598</vt:i4>
      </vt:variant>
      <vt:variant>
        <vt:i4>932</vt:i4>
      </vt:variant>
      <vt:variant>
        <vt:i4>0</vt:i4>
      </vt:variant>
      <vt:variant>
        <vt:i4>5</vt:i4>
      </vt:variant>
      <vt:variant>
        <vt:lpwstr/>
      </vt:variant>
      <vt:variant>
        <vt:lpwstr>_Toc17798783</vt:lpwstr>
      </vt:variant>
      <vt:variant>
        <vt:i4>1835062</vt:i4>
      </vt:variant>
      <vt:variant>
        <vt:i4>926</vt:i4>
      </vt:variant>
      <vt:variant>
        <vt:i4>0</vt:i4>
      </vt:variant>
      <vt:variant>
        <vt:i4>5</vt:i4>
      </vt:variant>
      <vt:variant>
        <vt:lpwstr/>
      </vt:variant>
      <vt:variant>
        <vt:lpwstr>_Toc17798782</vt:lpwstr>
      </vt:variant>
      <vt:variant>
        <vt:i4>2031670</vt:i4>
      </vt:variant>
      <vt:variant>
        <vt:i4>920</vt:i4>
      </vt:variant>
      <vt:variant>
        <vt:i4>0</vt:i4>
      </vt:variant>
      <vt:variant>
        <vt:i4>5</vt:i4>
      </vt:variant>
      <vt:variant>
        <vt:lpwstr/>
      </vt:variant>
      <vt:variant>
        <vt:lpwstr>_Toc17798781</vt:lpwstr>
      </vt:variant>
      <vt:variant>
        <vt:i4>1966134</vt:i4>
      </vt:variant>
      <vt:variant>
        <vt:i4>914</vt:i4>
      </vt:variant>
      <vt:variant>
        <vt:i4>0</vt:i4>
      </vt:variant>
      <vt:variant>
        <vt:i4>5</vt:i4>
      </vt:variant>
      <vt:variant>
        <vt:lpwstr/>
      </vt:variant>
      <vt:variant>
        <vt:lpwstr>_Toc17798780</vt:lpwstr>
      </vt:variant>
      <vt:variant>
        <vt:i4>1507385</vt:i4>
      </vt:variant>
      <vt:variant>
        <vt:i4>908</vt:i4>
      </vt:variant>
      <vt:variant>
        <vt:i4>0</vt:i4>
      </vt:variant>
      <vt:variant>
        <vt:i4>5</vt:i4>
      </vt:variant>
      <vt:variant>
        <vt:lpwstr/>
      </vt:variant>
      <vt:variant>
        <vt:lpwstr>_Toc17798779</vt:lpwstr>
      </vt:variant>
      <vt:variant>
        <vt:i4>1441849</vt:i4>
      </vt:variant>
      <vt:variant>
        <vt:i4>902</vt:i4>
      </vt:variant>
      <vt:variant>
        <vt:i4>0</vt:i4>
      </vt:variant>
      <vt:variant>
        <vt:i4>5</vt:i4>
      </vt:variant>
      <vt:variant>
        <vt:lpwstr/>
      </vt:variant>
      <vt:variant>
        <vt:lpwstr>_Toc17798778</vt:lpwstr>
      </vt:variant>
      <vt:variant>
        <vt:i4>1638457</vt:i4>
      </vt:variant>
      <vt:variant>
        <vt:i4>896</vt:i4>
      </vt:variant>
      <vt:variant>
        <vt:i4>0</vt:i4>
      </vt:variant>
      <vt:variant>
        <vt:i4>5</vt:i4>
      </vt:variant>
      <vt:variant>
        <vt:lpwstr/>
      </vt:variant>
      <vt:variant>
        <vt:lpwstr>_Toc17798777</vt:lpwstr>
      </vt:variant>
      <vt:variant>
        <vt:i4>1572921</vt:i4>
      </vt:variant>
      <vt:variant>
        <vt:i4>890</vt:i4>
      </vt:variant>
      <vt:variant>
        <vt:i4>0</vt:i4>
      </vt:variant>
      <vt:variant>
        <vt:i4>5</vt:i4>
      </vt:variant>
      <vt:variant>
        <vt:lpwstr/>
      </vt:variant>
      <vt:variant>
        <vt:lpwstr>_Toc17798776</vt:lpwstr>
      </vt:variant>
      <vt:variant>
        <vt:i4>1769529</vt:i4>
      </vt:variant>
      <vt:variant>
        <vt:i4>884</vt:i4>
      </vt:variant>
      <vt:variant>
        <vt:i4>0</vt:i4>
      </vt:variant>
      <vt:variant>
        <vt:i4>5</vt:i4>
      </vt:variant>
      <vt:variant>
        <vt:lpwstr/>
      </vt:variant>
      <vt:variant>
        <vt:lpwstr>_Toc17798775</vt:lpwstr>
      </vt:variant>
      <vt:variant>
        <vt:i4>1703993</vt:i4>
      </vt:variant>
      <vt:variant>
        <vt:i4>878</vt:i4>
      </vt:variant>
      <vt:variant>
        <vt:i4>0</vt:i4>
      </vt:variant>
      <vt:variant>
        <vt:i4>5</vt:i4>
      </vt:variant>
      <vt:variant>
        <vt:lpwstr/>
      </vt:variant>
      <vt:variant>
        <vt:lpwstr>_Toc17798774</vt:lpwstr>
      </vt:variant>
      <vt:variant>
        <vt:i4>1900601</vt:i4>
      </vt:variant>
      <vt:variant>
        <vt:i4>872</vt:i4>
      </vt:variant>
      <vt:variant>
        <vt:i4>0</vt:i4>
      </vt:variant>
      <vt:variant>
        <vt:i4>5</vt:i4>
      </vt:variant>
      <vt:variant>
        <vt:lpwstr/>
      </vt:variant>
      <vt:variant>
        <vt:lpwstr>_Toc17798773</vt:lpwstr>
      </vt:variant>
      <vt:variant>
        <vt:i4>1835065</vt:i4>
      </vt:variant>
      <vt:variant>
        <vt:i4>866</vt:i4>
      </vt:variant>
      <vt:variant>
        <vt:i4>0</vt:i4>
      </vt:variant>
      <vt:variant>
        <vt:i4>5</vt:i4>
      </vt:variant>
      <vt:variant>
        <vt:lpwstr/>
      </vt:variant>
      <vt:variant>
        <vt:lpwstr>_Toc17798772</vt:lpwstr>
      </vt:variant>
      <vt:variant>
        <vt:i4>2031673</vt:i4>
      </vt:variant>
      <vt:variant>
        <vt:i4>860</vt:i4>
      </vt:variant>
      <vt:variant>
        <vt:i4>0</vt:i4>
      </vt:variant>
      <vt:variant>
        <vt:i4>5</vt:i4>
      </vt:variant>
      <vt:variant>
        <vt:lpwstr/>
      </vt:variant>
      <vt:variant>
        <vt:lpwstr>_Toc17798771</vt:lpwstr>
      </vt:variant>
      <vt:variant>
        <vt:i4>1966137</vt:i4>
      </vt:variant>
      <vt:variant>
        <vt:i4>854</vt:i4>
      </vt:variant>
      <vt:variant>
        <vt:i4>0</vt:i4>
      </vt:variant>
      <vt:variant>
        <vt:i4>5</vt:i4>
      </vt:variant>
      <vt:variant>
        <vt:lpwstr/>
      </vt:variant>
      <vt:variant>
        <vt:lpwstr>_Toc17798770</vt:lpwstr>
      </vt:variant>
      <vt:variant>
        <vt:i4>1507384</vt:i4>
      </vt:variant>
      <vt:variant>
        <vt:i4>848</vt:i4>
      </vt:variant>
      <vt:variant>
        <vt:i4>0</vt:i4>
      </vt:variant>
      <vt:variant>
        <vt:i4>5</vt:i4>
      </vt:variant>
      <vt:variant>
        <vt:lpwstr/>
      </vt:variant>
      <vt:variant>
        <vt:lpwstr>_Toc17798769</vt:lpwstr>
      </vt:variant>
      <vt:variant>
        <vt:i4>1441848</vt:i4>
      </vt:variant>
      <vt:variant>
        <vt:i4>842</vt:i4>
      </vt:variant>
      <vt:variant>
        <vt:i4>0</vt:i4>
      </vt:variant>
      <vt:variant>
        <vt:i4>5</vt:i4>
      </vt:variant>
      <vt:variant>
        <vt:lpwstr/>
      </vt:variant>
      <vt:variant>
        <vt:lpwstr>_Toc17798768</vt:lpwstr>
      </vt:variant>
      <vt:variant>
        <vt:i4>1638456</vt:i4>
      </vt:variant>
      <vt:variant>
        <vt:i4>836</vt:i4>
      </vt:variant>
      <vt:variant>
        <vt:i4>0</vt:i4>
      </vt:variant>
      <vt:variant>
        <vt:i4>5</vt:i4>
      </vt:variant>
      <vt:variant>
        <vt:lpwstr/>
      </vt:variant>
      <vt:variant>
        <vt:lpwstr>_Toc17798767</vt:lpwstr>
      </vt:variant>
      <vt:variant>
        <vt:i4>1572920</vt:i4>
      </vt:variant>
      <vt:variant>
        <vt:i4>830</vt:i4>
      </vt:variant>
      <vt:variant>
        <vt:i4>0</vt:i4>
      </vt:variant>
      <vt:variant>
        <vt:i4>5</vt:i4>
      </vt:variant>
      <vt:variant>
        <vt:lpwstr/>
      </vt:variant>
      <vt:variant>
        <vt:lpwstr>_Toc17798766</vt:lpwstr>
      </vt:variant>
      <vt:variant>
        <vt:i4>1769528</vt:i4>
      </vt:variant>
      <vt:variant>
        <vt:i4>824</vt:i4>
      </vt:variant>
      <vt:variant>
        <vt:i4>0</vt:i4>
      </vt:variant>
      <vt:variant>
        <vt:i4>5</vt:i4>
      </vt:variant>
      <vt:variant>
        <vt:lpwstr/>
      </vt:variant>
      <vt:variant>
        <vt:lpwstr>_Toc17798765</vt:lpwstr>
      </vt:variant>
      <vt:variant>
        <vt:i4>1703992</vt:i4>
      </vt:variant>
      <vt:variant>
        <vt:i4>818</vt:i4>
      </vt:variant>
      <vt:variant>
        <vt:i4>0</vt:i4>
      </vt:variant>
      <vt:variant>
        <vt:i4>5</vt:i4>
      </vt:variant>
      <vt:variant>
        <vt:lpwstr/>
      </vt:variant>
      <vt:variant>
        <vt:lpwstr>_Toc17798764</vt:lpwstr>
      </vt:variant>
      <vt:variant>
        <vt:i4>1900600</vt:i4>
      </vt:variant>
      <vt:variant>
        <vt:i4>812</vt:i4>
      </vt:variant>
      <vt:variant>
        <vt:i4>0</vt:i4>
      </vt:variant>
      <vt:variant>
        <vt:i4>5</vt:i4>
      </vt:variant>
      <vt:variant>
        <vt:lpwstr/>
      </vt:variant>
      <vt:variant>
        <vt:lpwstr>_Toc17798763</vt:lpwstr>
      </vt:variant>
      <vt:variant>
        <vt:i4>1835064</vt:i4>
      </vt:variant>
      <vt:variant>
        <vt:i4>806</vt:i4>
      </vt:variant>
      <vt:variant>
        <vt:i4>0</vt:i4>
      </vt:variant>
      <vt:variant>
        <vt:i4>5</vt:i4>
      </vt:variant>
      <vt:variant>
        <vt:lpwstr/>
      </vt:variant>
      <vt:variant>
        <vt:lpwstr>_Toc17798762</vt:lpwstr>
      </vt:variant>
      <vt:variant>
        <vt:i4>2031672</vt:i4>
      </vt:variant>
      <vt:variant>
        <vt:i4>800</vt:i4>
      </vt:variant>
      <vt:variant>
        <vt:i4>0</vt:i4>
      </vt:variant>
      <vt:variant>
        <vt:i4>5</vt:i4>
      </vt:variant>
      <vt:variant>
        <vt:lpwstr/>
      </vt:variant>
      <vt:variant>
        <vt:lpwstr>_Toc17798761</vt:lpwstr>
      </vt:variant>
      <vt:variant>
        <vt:i4>1966136</vt:i4>
      </vt:variant>
      <vt:variant>
        <vt:i4>794</vt:i4>
      </vt:variant>
      <vt:variant>
        <vt:i4>0</vt:i4>
      </vt:variant>
      <vt:variant>
        <vt:i4>5</vt:i4>
      </vt:variant>
      <vt:variant>
        <vt:lpwstr/>
      </vt:variant>
      <vt:variant>
        <vt:lpwstr>_Toc17798760</vt:lpwstr>
      </vt:variant>
      <vt:variant>
        <vt:i4>1900603</vt:i4>
      </vt:variant>
      <vt:variant>
        <vt:i4>788</vt:i4>
      </vt:variant>
      <vt:variant>
        <vt:i4>0</vt:i4>
      </vt:variant>
      <vt:variant>
        <vt:i4>5</vt:i4>
      </vt:variant>
      <vt:variant>
        <vt:lpwstr/>
      </vt:variant>
      <vt:variant>
        <vt:lpwstr>_Toc17798753</vt:lpwstr>
      </vt:variant>
      <vt:variant>
        <vt:i4>1835067</vt:i4>
      </vt:variant>
      <vt:variant>
        <vt:i4>782</vt:i4>
      </vt:variant>
      <vt:variant>
        <vt:i4>0</vt:i4>
      </vt:variant>
      <vt:variant>
        <vt:i4>5</vt:i4>
      </vt:variant>
      <vt:variant>
        <vt:lpwstr/>
      </vt:variant>
      <vt:variant>
        <vt:lpwstr>_Toc17798752</vt:lpwstr>
      </vt:variant>
      <vt:variant>
        <vt:i4>2031675</vt:i4>
      </vt:variant>
      <vt:variant>
        <vt:i4>776</vt:i4>
      </vt:variant>
      <vt:variant>
        <vt:i4>0</vt:i4>
      </vt:variant>
      <vt:variant>
        <vt:i4>5</vt:i4>
      </vt:variant>
      <vt:variant>
        <vt:lpwstr/>
      </vt:variant>
      <vt:variant>
        <vt:lpwstr>_Toc17798751</vt:lpwstr>
      </vt:variant>
      <vt:variant>
        <vt:i4>1966139</vt:i4>
      </vt:variant>
      <vt:variant>
        <vt:i4>770</vt:i4>
      </vt:variant>
      <vt:variant>
        <vt:i4>0</vt:i4>
      </vt:variant>
      <vt:variant>
        <vt:i4>5</vt:i4>
      </vt:variant>
      <vt:variant>
        <vt:lpwstr/>
      </vt:variant>
      <vt:variant>
        <vt:lpwstr>_Toc17798750</vt:lpwstr>
      </vt:variant>
      <vt:variant>
        <vt:i4>1507386</vt:i4>
      </vt:variant>
      <vt:variant>
        <vt:i4>764</vt:i4>
      </vt:variant>
      <vt:variant>
        <vt:i4>0</vt:i4>
      </vt:variant>
      <vt:variant>
        <vt:i4>5</vt:i4>
      </vt:variant>
      <vt:variant>
        <vt:lpwstr/>
      </vt:variant>
      <vt:variant>
        <vt:lpwstr>_Toc17798749</vt:lpwstr>
      </vt:variant>
      <vt:variant>
        <vt:i4>1441850</vt:i4>
      </vt:variant>
      <vt:variant>
        <vt:i4>758</vt:i4>
      </vt:variant>
      <vt:variant>
        <vt:i4>0</vt:i4>
      </vt:variant>
      <vt:variant>
        <vt:i4>5</vt:i4>
      </vt:variant>
      <vt:variant>
        <vt:lpwstr/>
      </vt:variant>
      <vt:variant>
        <vt:lpwstr>_Toc17798748</vt:lpwstr>
      </vt:variant>
      <vt:variant>
        <vt:i4>1572922</vt:i4>
      </vt:variant>
      <vt:variant>
        <vt:i4>752</vt:i4>
      </vt:variant>
      <vt:variant>
        <vt:i4>0</vt:i4>
      </vt:variant>
      <vt:variant>
        <vt:i4>5</vt:i4>
      </vt:variant>
      <vt:variant>
        <vt:lpwstr/>
      </vt:variant>
      <vt:variant>
        <vt:lpwstr>_Toc17798746</vt:lpwstr>
      </vt:variant>
      <vt:variant>
        <vt:i4>1769530</vt:i4>
      </vt:variant>
      <vt:variant>
        <vt:i4>746</vt:i4>
      </vt:variant>
      <vt:variant>
        <vt:i4>0</vt:i4>
      </vt:variant>
      <vt:variant>
        <vt:i4>5</vt:i4>
      </vt:variant>
      <vt:variant>
        <vt:lpwstr/>
      </vt:variant>
      <vt:variant>
        <vt:lpwstr>_Toc17798745</vt:lpwstr>
      </vt:variant>
      <vt:variant>
        <vt:i4>1703994</vt:i4>
      </vt:variant>
      <vt:variant>
        <vt:i4>740</vt:i4>
      </vt:variant>
      <vt:variant>
        <vt:i4>0</vt:i4>
      </vt:variant>
      <vt:variant>
        <vt:i4>5</vt:i4>
      </vt:variant>
      <vt:variant>
        <vt:lpwstr/>
      </vt:variant>
      <vt:variant>
        <vt:lpwstr>_Toc17798744</vt:lpwstr>
      </vt:variant>
      <vt:variant>
        <vt:i4>1900602</vt:i4>
      </vt:variant>
      <vt:variant>
        <vt:i4>734</vt:i4>
      </vt:variant>
      <vt:variant>
        <vt:i4>0</vt:i4>
      </vt:variant>
      <vt:variant>
        <vt:i4>5</vt:i4>
      </vt:variant>
      <vt:variant>
        <vt:lpwstr/>
      </vt:variant>
      <vt:variant>
        <vt:lpwstr>_Toc17798743</vt:lpwstr>
      </vt:variant>
      <vt:variant>
        <vt:i4>1835066</vt:i4>
      </vt:variant>
      <vt:variant>
        <vt:i4>728</vt:i4>
      </vt:variant>
      <vt:variant>
        <vt:i4>0</vt:i4>
      </vt:variant>
      <vt:variant>
        <vt:i4>5</vt:i4>
      </vt:variant>
      <vt:variant>
        <vt:lpwstr/>
      </vt:variant>
      <vt:variant>
        <vt:lpwstr>_Toc17798742</vt:lpwstr>
      </vt:variant>
      <vt:variant>
        <vt:i4>2031674</vt:i4>
      </vt:variant>
      <vt:variant>
        <vt:i4>722</vt:i4>
      </vt:variant>
      <vt:variant>
        <vt:i4>0</vt:i4>
      </vt:variant>
      <vt:variant>
        <vt:i4>5</vt:i4>
      </vt:variant>
      <vt:variant>
        <vt:lpwstr/>
      </vt:variant>
      <vt:variant>
        <vt:lpwstr>_Toc17798741</vt:lpwstr>
      </vt:variant>
      <vt:variant>
        <vt:i4>1966138</vt:i4>
      </vt:variant>
      <vt:variant>
        <vt:i4>716</vt:i4>
      </vt:variant>
      <vt:variant>
        <vt:i4>0</vt:i4>
      </vt:variant>
      <vt:variant>
        <vt:i4>5</vt:i4>
      </vt:variant>
      <vt:variant>
        <vt:lpwstr/>
      </vt:variant>
      <vt:variant>
        <vt:lpwstr>_Toc17798740</vt:lpwstr>
      </vt:variant>
      <vt:variant>
        <vt:i4>1507389</vt:i4>
      </vt:variant>
      <vt:variant>
        <vt:i4>710</vt:i4>
      </vt:variant>
      <vt:variant>
        <vt:i4>0</vt:i4>
      </vt:variant>
      <vt:variant>
        <vt:i4>5</vt:i4>
      </vt:variant>
      <vt:variant>
        <vt:lpwstr/>
      </vt:variant>
      <vt:variant>
        <vt:lpwstr>_Toc17798739</vt:lpwstr>
      </vt:variant>
      <vt:variant>
        <vt:i4>1441853</vt:i4>
      </vt:variant>
      <vt:variant>
        <vt:i4>704</vt:i4>
      </vt:variant>
      <vt:variant>
        <vt:i4>0</vt:i4>
      </vt:variant>
      <vt:variant>
        <vt:i4>5</vt:i4>
      </vt:variant>
      <vt:variant>
        <vt:lpwstr/>
      </vt:variant>
      <vt:variant>
        <vt:lpwstr>_Toc17798738</vt:lpwstr>
      </vt:variant>
      <vt:variant>
        <vt:i4>1638461</vt:i4>
      </vt:variant>
      <vt:variant>
        <vt:i4>698</vt:i4>
      </vt:variant>
      <vt:variant>
        <vt:i4>0</vt:i4>
      </vt:variant>
      <vt:variant>
        <vt:i4>5</vt:i4>
      </vt:variant>
      <vt:variant>
        <vt:lpwstr/>
      </vt:variant>
      <vt:variant>
        <vt:lpwstr>_Toc17798737</vt:lpwstr>
      </vt:variant>
      <vt:variant>
        <vt:i4>1572925</vt:i4>
      </vt:variant>
      <vt:variant>
        <vt:i4>692</vt:i4>
      </vt:variant>
      <vt:variant>
        <vt:i4>0</vt:i4>
      </vt:variant>
      <vt:variant>
        <vt:i4>5</vt:i4>
      </vt:variant>
      <vt:variant>
        <vt:lpwstr/>
      </vt:variant>
      <vt:variant>
        <vt:lpwstr>_Toc17798736</vt:lpwstr>
      </vt:variant>
      <vt:variant>
        <vt:i4>1769533</vt:i4>
      </vt:variant>
      <vt:variant>
        <vt:i4>686</vt:i4>
      </vt:variant>
      <vt:variant>
        <vt:i4>0</vt:i4>
      </vt:variant>
      <vt:variant>
        <vt:i4>5</vt:i4>
      </vt:variant>
      <vt:variant>
        <vt:lpwstr/>
      </vt:variant>
      <vt:variant>
        <vt:lpwstr>_Toc17798735</vt:lpwstr>
      </vt:variant>
      <vt:variant>
        <vt:i4>1900605</vt:i4>
      </vt:variant>
      <vt:variant>
        <vt:i4>680</vt:i4>
      </vt:variant>
      <vt:variant>
        <vt:i4>0</vt:i4>
      </vt:variant>
      <vt:variant>
        <vt:i4>5</vt:i4>
      </vt:variant>
      <vt:variant>
        <vt:lpwstr/>
      </vt:variant>
      <vt:variant>
        <vt:lpwstr>_Toc17798733</vt:lpwstr>
      </vt:variant>
      <vt:variant>
        <vt:i4>1835069</vt:i4>
      </vt:variant>
      <vt:variant>
        <vt:i4>674</vt:i4>
      </vt:variant>
      <vt:variant>
        <vt:i4>0</vt:i4>
      </vt:variant>
      <vt:variant>
        <vt:i4>5</vt:i4>
      </vt:variant>
      <vt:variant>
        <vt:lpwstr/>
      </vt:variant>
      <vt:variant>
        <vt:lpwstr>_Toc17798732</vt:lpwstr>
      </vt:variant>
      <vt:variant>
        <vt:i4>2031677</vt:i4>
      </vt:variant>
      <vt:variant>
        <vt:i4>668</vt:i4>
      </vt:variant>
      <vt:variant>
        <vt:i4>0</vt:i4>
      </vt:variant>
      <vt:variant>
        <vt:i4>5</vt:i4>
      </vt:variant>
      <vt:variant>
        <vt:lpwstr/>
      </vt:variant>
      <vt:variant>
        <vt:lpwstr>_Toc17798731</vt:lpwstr>
      </vt:variant>
      <vt:variant>
        <vt:i4>1966141</vt:i4>
      </vt:variant>
      <vt:variant>
        <vt:i4>662</vt:i4>
      </vt:variant>
      <vt:variant>
        <vt:i4>0</vt:i4>
      </vt:variant>
      <vt:variant>
        <vt:i4>5</vt:i4>
      </vt:variant>
      <vt:variant>
        <vt:lpwstr/>
      </vt:variant>
      <vt:variant>
        <vt:lpwstr>_Toc17798730</vt:lpwstr>
      </vt:variant>
      <vt:variant>
        <vt:i4>1507388</vt:i4>
      </vt:variant>
      <vt:variant>
        <vt:i4>656</vt:i4>
      </vt:variant>
      <vt:variant>
        <vt:i4>0</vt:i4>
      </vt:variant>
      <vt:variant>
        <vt:i4>5</vt:i4>
      </vt:variant>
      <vt:variant>
        <vt:lpwstr/>
      </vt:variant>
      <vt:variant>
        <vt:lpwstr>_Toc17798729</vt:lpwstr>
      </vt:variant>
      <vt:variant>
        <vt:i4>1441852</vt:i4>
      </vt:variant>
      <vt:variant>
        <vt:i4>650</vt:i4>
      </vt:variant>
      <vt:variant>
        <vt:i4>0</vt:i4>
      </vt:variant>
      <vt:variant>
        <vt:i4>5</vt:i4>
      </vt:variant>
      <vt:variant>
        <vt:lpwstr/>
      </vt:variant>
      <vt:variant>
        <vt:lpwstr>_Toc17798728</vt:lpwstr>
      </vt:variant>
      <vt:variant>
        <vt:i4>1638460</vt:i4>
      </vt:variant>
      <vt:variant>
        <vt:i4>644</vt:i4>
      </vt:variant>
      <vt:variant>
        <vt:i4>0</vt:i4>
      </vt:variant>
      <vt:variant>
        <vt:i4>5</vt:i4>
      </vt:variant>
      <vt:variant>
        <vt:lpwstr/>
      </vt:variant>
      <vt:variant>
        <vt:lpwstr>_Toc17798727</vt:lpwstr>
      </vt:variant>
      <vt:variant>
        <vt:i4>1572924</vt:i4>
      </vt:variant>
      <vt:variant>
        <vt:i4>638</vt:i4>
      </vt:variant>
      <vt:variant>
        <vt:i4>0</vt:i4>
      </vt:variant>
      <vt:variant>
        <vt:i4>5</vt:i4>
      </vt:variant>
      <vt:variant>
        <vt:lpwstr/>
      </vt:variant>
      <vt:variant>
        <vt:lpwstr>_Toc17798726</vt:lpwstr>
      </vt:variant>
      <vt:variant>
        <vt:i4>1769532</vt:i4>
      </vt:variant>
      <vt:variant>
        <vt:i4>632</vt:i4>
      </vt:variant>
      <vt:variant>
        <vt:i4>0</vt:i4>
      </vt:variant>
      <vt:variant>
        <vt:i4>5</vt:i4>
      </vt:variant>
      <vt:variant>
        <vt:lpwstr/>
      </vt:variant>
      <vt:variant>
        <vt:lpwstr>_Toc17798725</vt:lpwstr>
      </vt:variant>
      <vt:variant>
        <vt:i4>1703996</vt:i4>
      </vt:variant>
      <vt:variant>
        <vt:i4>626</vt:i4>
      </vt:variant>
      <vt:variant>
        <vt:i4>0</vt:i4>
      </vt:variant>
      <vt:variant>
        <vt:i4>5</vt:i4>
      </vt:variant>
      <vt:variant>
        <vt:lpwstr/>
      </vt:variant>
      <vt:variant>
        <vt:lpwstr>_Toc17798724</vt:lpwstr>
      </vt:variant>
      <vt:variant>
        <vt:i4>1900604</vt:i4>
      </vt:variant>
      <vt:variant>
        <vt:i4>620</vt:i4>
      </vt:variant>
      <vt:variant>
        <vt:i4>0</vt:i4>
      </vt:variant>
      <vt:variant>
        <vt:i4>5</vt:i4>
      </vt:variant>
      <vt:variant>
        <vt:lpwstr/>
      </vt:variant>
      <vt:variant>
        <vt:lpwstr>_Toc17798723</vt:lpwstr>
      </vt:variant>
      <vt:variant>
        <vt:i4>1835068</vt:i4>
      </vt:variant>
      <vt:variant>
        <vt:i4>614</vt:i4>
      </vt:variant>
      <vt:variant>
        <vt:i4>0</vt:i4>
      </vt:variant>
      <vt:variant>
        <vt:i4>5</vt:i4>
      </vt:variant>
      <vt:variant>
        <vt:lpwstr/>
      </vt:variant>
      <vt:variant>
        <vt:lpwstr>_Toc17798722</vt:lpwstr>
      </vt:variant>
      <vt:variant>
        <vt:i4>2031676</vt:i4>
      </vt:variant>
      <vt:variant>
        <vt:i4>608</vt:i4>
      </vt:variant>
      <vt:variant>
        <vt:i4>0</vt:i4>
      </vt:variant>
      <vt:variant>
        <vt:i4>5</vt:i4>
      </vt:variant>
      <vt:variant>
        <vt:lpwstr/>
      </vt:variant>
      <vt:variant>
        <vt:lpwstr>_Toc17798721</vt:lpwstr>
      </vt:variant>
      <vt:variant>
        <vt:i4>1966140</vt:i4>
      </vt:variant>
      <vt:variant>
        <vt:i4>602</vt:i4>
      </vt:variant>
      <vt:variant>
        <vt:i4>0</vt:i4>
      </vt:variant>
      <vt:variant>
        <vt:i4>5</vt:i4>
      </vt:variant>
      <vt:variant>
        <vt:lpwstr/>
      </vt:variant>
      <vt:variant>
        <vt:lpwstr>_Toc17798720</vt:lpwstr>
      </vt:variant>
      <vt:variant>
        <vt:i4>1507391</vt:i4>
      </vt:variant>
      <vt:variant>
        <vt:i4>596</vt:i4>
      </vt:variant>
      <vt:variant>
        <vt:i4>0</vt:i4>
      </vt:variant>
      <vt:variant>
        <vt:i4>5</vt:i4>
      </vt:variant>
      <vt:variant>
        <vt:lpwstr/>
      </vt:variant>
      <vt:variant>
        <vt:lpwstr>_Toc17798719</vt:lpwstr>
      </vt:variant>
      <vt:variant>
        <vt:i4>1441855</vt:i4>
      </vt:variant>
      <vt:variant>
        <vt:i4>590</vt:i4>
      </vt:variant>
      <vt:variant>
        <vt:i4>0</vt:i4>
      </vt:variant>
      <vt:variant>
        <vt:i4>5</vt:i4>
      </vt:variant>
      <vt:variant>
        <vt:lpwstr/>
      </vt:variant>
      <vt:variant>
        <vt:lpwstr>_Toc17798718</vt:lpwstr>
      </vt:variant>
      <vt:variant>
        <vt:i4>1638463</vt:i4>
      </vt:variant>
      <vt:variant>
        <vt:i4>584</vt:i4>
      </vt:variant>
      <vt:variant>
        <vt:i4>0</vt:i4>
      </vt:variant>
      <vt:variant>
        <vt:i4>5</vt:i4>
      </vt:variant>
      <vt:variant>
        <vt:lpwstr/>
      </vt:variant>
      <vt:variant>
        <vt:lpwstr>_Toc17798717</vt:lpwstr>
      </vt:variant>
      <vt:variant>
        <vt:i4>1572927</vt:i4>
      </vt:variant>
      <vt:variant>
        <vt:i4>578</vt:i4>
      </vt:variant>
      <vt:variant>
        <vt:i4>0</vt:i4>
      </vt:variant>
      <vt:variant>
        <vt:i4>5</vt:i4>
      </vt:variant>
      <vt:variant>
        <vt:lpwstr/>
      </vt:variant>
      <vt:variant>
        <vt:lpwstr>_Toc17798716</vt:lpwstr>
      </vt:variant>
      <vt:variant>
        <vt:i4>1769535</vt:i4>
      </vt:variant>
      <vt:variant>
        <vt:i4>572</vt:i4>
      </vt:variant>
      <vt:variant>
        <vt:i4>0</vt:i4>
      </vt:variant>
      <vt:variant>
        <vt:i4>5</vt:i4>
      </vt:variant>
      <vt:variant>
        <vt:lpwstr/>
      </vt:variant>
      <vt:variant>
        <vt:lpwstr>_Toc17798715</vt:lpwstr>
      </vt:variant>
      <vt:variant>
        <vt:i4>1703999</vt:i4>
      </vt:variant>
      <vt:variant>
        <vt:i4>566</vt:i4>
      </vt:variant>
      <vt:variant>
        <vt:i4>0</vt:i4>
      </vt:variant>
      <vt:variant>
        <vt:i4>5</vt:i4>
      </vt:variant>
      <vt:variant>
        <vt:lpwstr/>
      </vt:variant>
      <vt:variant>
        <vt:lpwstr>_Toc17798714</vt:lpwstr>
      </vt:variant>
      <vt:variant>
        <vt:i4>1900607</vt:i4>
      </vt:variant>
      <vt:variant>
        <vt:i4>560</vt:i4>
      </vt:variant>
      <vt:variant>
        <vt:i4>0</vt:i4>
      </vt:variant>
      <vt:variant>
        <vt:i4>5</vt:i4>
      </vt:variant>
      <vt:variant>
        <vt:lpwstr/>
      </vt:variant>
      <vt:variant>
        <vt:lpwstr>_Toc17798713</vt:lpwstr>
      </vt:variant>
      <vt:variant>
        <vt:i4>1835071</vt:i4>
      </vt:variant>
      <vt:variant>
        <vt:i4>554</vt:i4>
      </vt:variant>
      <vt:variant>
        <vt:i4>0</vt:i4>
      </vt:variant>
      <vt:variant>
        <vt:i4>5</vt:i4>
      </vt:variant>
      <vt:variant>
        <vt:lpwstr/>
      </vt:variant>
      <vt:variant>
        <vt:lpwstr>_Toc17798712</vt:lpwstr>
      </vt:variant>
      <vt:variant>
        <vt:i4>2031679</vt:i4>
      </vt:variant>
      <vt:variant>
        <vt:i4>548</vt:i4>
      </vt:variant>
      <vt:variant>
        <vt:i4>0</vt:i4>
      </vt:variant>
      <vt:variant>
        <vt:i4>5</vt:i4>
      </vt:variant>
      <vt:variant>
        <vt:lpwstr/>
      </vt:variant>
      <vt:variant>
        <vt:lpwstr>_Toc17798711</vt:lpwstr>
      </vt:variant>
      <vt:variant>
        <vt:i4>1966143</vt:i4>
      </vt:variant>
      <vt:variant>
        <vt:i4>542</vt:i4>
      </vt:variant>
      <vt:variant>
        <vt:i4>0</vt:i4>
      </vt:variant>
      <vt:variant>
        <vt:i4>5</vt:i4>
      </vt:variant>
      <vt:variant>
        <vt:lpwstr/>
      </vt:variant>
      <vt:variant>
        <vt:lpwstr>_Toc17798710</vt:lpwstr>
      </vt:variant>
      <vt:variant>
        <vt:i4>1507390</vt:i4>
      </vt:variant>
      <vt:variant>
        <vt:i4>536</vt:i4>
      </vt:variant>
      <vt:variant>
        <vt:i4>0</vt:i4>
      </vt:variant>
      <vt:variant>
        <vt:i4>5</vt:i4>
      </vt:variant>
      <vt:variant>
        <vt:lpwstr/>
      </vt:variant>
      <vt:variant>
        <vt:lpwstr>_Toc17798709</vt:lpwstr>
      </vt:variant>
      <vt:variant>
        <vt:i4>1441854</vt:i4>
      </vt:variant>
      <vt:variant>
        <vt:i4>530</vt:i4>
      </vt:variant>
      <vt:variant>
        <vt:i4>0</vt:i4>
      </vt:variant>
      <vt:variant>
        <vt:i4>5</vt:i4>
      </vt:variant>
      <vt:variant>
        <vt:lpwstr/>
      </vt:variant>
      <vt:variant>
        <vt:lpwstr>_Toc17798708</vt:lpwstr>
      </vt:variant>
      <vt:variant>
        <vt:i4>1638462</vt:i4>
      </vt:variant>
      <vt:variant>
        <vt:i4>524</vt:i4>
      </vt:variant>
      <vt:variant>
        <vt:i4>0</vt:i4>
      </vt:variant>
      <vt:variant>
        <vt:i4>5</vt:i4>
      </vt:variant>
      <vt:variant>
        <vt:lpwstr/>
      </vt:variant>
      <vt:variant>
        <vt:lpwstr>_Toc17798707</vt:lpwstr>
      </vt:variant>
      <vt:variant>
        <vt:i4>1572926</vt:i4>
      </vt:variant>
      <vt:variant>
        <vt:i4>518</vt:i4>
      </vt:variant>
      <vt:variant>
        <vt:i4>0</vt:i4>
      </vt:variant>
      <vt:variant>
        <vt:i4>5</vt:i4>
      </vt:variant>
      <vt:variant>
        <vt:lpwstr/>
      </vt:variant>
      <vt:variant>
        <vt:lpwstr>_Toc17798706</vt:lpwstr>
      </vt:variant>
      <vt:variant>
        <vt:i4>1769534</vt:i4>
      </vt:variant>
      <vt:variant>
        <vt:i4>512</vt:i4>
      </vt:variant>
      <vt:variant>
        <vt:i4>0</vt:i4>
      </vt:variant>
      <vt:variant>
        <vt:i4>5</vt:i4>
      </vt:variant>
      <vt:variant>
        <vt:lpwstr/>
      </vt:variant>
      <vt:variant>
        <vt:lpwstr>_Toc17798705</vt:lpwstr>
      </vt:variant>
      <vt:variant>
        <vt:i4>1703998</vt:i4>
      </vt:variant>
      <vt:variant>
        <vt:i4>506</vt:i4>
      </vt:variant>
      <vt:variant>
        <vt:i4>0</vt:i4>
      </vt:variant>
      <vt:variant>
        <vt:i4>5</vt:i4>
      </vt:variant>
      <vt:variant>
        <vt:lpwstr/>
      </vt:variant>
      <vt:variant>
        <vt:lpwstr>_Toc17798704</vt:lpwstr>
      </vt:variant>
      <vt:variant>
        <vt:i4>1900606</vt:i4>
      </vt:variant>
      <vt:variant>
        <vt:i4>500</vt:i4>
      </vt:variant>
      <vt:variant>
        <vt:i4>0</vt:i4>
      </vt:variant>
      <vt:variant>
        <vt:i4>5</vt:i4>
      </vt:variant>
      <vt:variant>
        <vt:lpwstr/>
      </vt:variant>
      <vt:variant>
        <vt:lpwstr>_Toc17798703</vt:lpwstr>
      </vt:variant>
      <vt:variant>
        <vt:i4>1835070</vt:i4>
      </vt:variant>
      <vt:variant>
        <vt:i4>494</vt:i4>
      </vt:variant>
      <vt:variant>
        <vt:i4>0</vt:i4>
      </vt:variant>
      <vt:variant>
        <vt:i4>5</vt:i4>
      </vt:variant>
      <vt:variant>
        <vt:lpwstr/>
      </vt:variant>
      <vt:variant>
        <vt:lpwstr>_Toc17798702</vt:lpwstr>
      </vt:variant>
      <vt:variant>
        <vt:i4>2031678</vt:i4>
      </vt:variant>
      <vt:variant>
        <vt:i4>488</vt:i4>
      </vt:variant>
      <vt:variant>
        <vt:i4>0</vt:i4>
      </vt:variant>
      <vt:variant>
        <vt:i4>5</vt:i4>
      </vt:variant>
      <vt:variant>
        <vt:lpwstr/>
      </vt:variant>
      <vt:variant>
        <vt:lpwstr>_Toc17798701</vt:lpwstr>
      </vt:variant>
      <vt:variant>
        <vt:i4>1966142</vt:i4>
      </vt:variant>
      <vt:variant>
        <vt:i4>482</vt:i4>
      </vt:variant>
      <vt:variant>
        <vt:i4>0</vt:i4>
      </vt:variant>
      <vt:variant>
        <vt:i4>5</vt:i4>
      </vt:variant>
      <vt:variant>
        <vt:lpwstr/>
      </vt:variant>
      <vt:variant>
        <vt:lpwstr>_Toc17798700</vt:lpwstr>
      </vt:variant>
      <vt:variant>
        <vt:i4>1441847</vt:i4>
      </vt:variant>
      <vt:variant>
        <vt:i4>476</vt:i4>
      </vt:variant>
      <vt:variant>
        <vt:i4>0</vt:i4>
      </vt:variant>
      <vt:variant>
        <vt:i4>5</vt:i4>
      </vt:variant>
      <vt:variant>
        <vt:lpwstr/>
      </vt:variant>
      <vt:variant>
        <vt:lpwstr>_Toc17798699</vt:lpwstr>
      </vt:variant>
      <vt:variant>
        <vt:i4>1507383</vt:i4>
      </vt:variant>
      <vt:variant>
        <vt:i4>470</vt:i4>
      </vt:variant>
      <vt:variant>
        <vt:i4>0</vt:i4>
      </vt:variant>
      <vt:variant>
        <vt:i4>5</vt:i4>
      </vt:variant>
      <vt:variant>
        <vt:lpwstr/>
      </vt:variant>
      <vt:variant>
        <vt:lpwstr>_Toc17798698</vt:lpwstr>
      </vt:variant>
      <vt:variant>
        <vt:i4>1572919</vt:i4>
      </vt:variant>
      <vt:variant>
        <vt:i4>464</vt:i4>
      </vt:variant>
      <vt:variant>
        <vt:i4>0</vt:i4>
      </vt:variant>
      <vt:variant>
        <vt:i4>5</vt:i4>
      </vt:variant>
      <vt:variant>
        <vt:lpwstr/>
      </vt:variant>
      <vt:variant>
        <vt:lpwstr>_Toc17798697</vt:lpwstr>
      </vt:variant>
      <vt:variant>
        <vt:i4>1638455</vt:i4>
      </vt:variant>
      <vt:variant>
        <vt:i4>458</vt:i4>
      </vt:variant>
      <vt:variant>
        <vt:i4>0</vt:i4>
      </vt:variant>
      <vt:variant>
        <vt:i4>5</vt:i4>
      </vt:variant>
      <vt:variant>
        <vt:lpwstr/>
      </vt:variant>
      <vt:variant>
        <vt:lpwstr>_Toc17798696</vt:lpwstr>
      </vt:variant>
      <vt:variant>
        <vt:i4>1703991</vt:i4>
      </vt:variant>
      <vt:variant>
        <vt:i4>452</vt:i4>
      </vt:variant>
      <vt:variant>
        <vt:i4>0</vt:i4>
      </vt:variant>
      <vt:variant>
        <vt:i4>5</vt:i4>
      </vt:variant>
      <vt:variant>
        <vt:lpwstr/>
      </vt:variant>
      <vt:variant>
        <vt:lpwstr>_Toc17798695</vt:lpwstr>
      </vt:variant>
      <vt:variant>
        <vt:i4>1769527</vt:i4>
      </vt:variant>
      <vt:variant>
        <vt:i4>446</vt:i4>
      </vt:variant>
      <vt:variant>
        <vt:i4>0</vt:i4>
      </vt:variant>
      <vt:variant>
        <vt:i4>5</vt:i4>
      </vt:variant>
      <vt:variant>
        <vt:lpwstr/>
      </vt:variant>
      <vt:variant>
        <vt:lpwstr>_Toc17798694</vt:lpwstr>
      </vt:variant>
      <vt:variant>
        <vt:i4>1835063</vt:i4>
      </vt:variant>
      <vt:variant>
        <vt:i4>440</vt:i4>
      </vt:variant>
      <vt:variant>
        <vt:i4>0</vt:i4>
      </vt:variant>
      <vt:variant>
        <vt:i4>5</vt:i4>
      </vt:variant>
      <vt:variant>
        <vt:lpwstr/>
      </vt:variant>
      <vt:variant>
        <vt:lpwstr>_Toc17798693</vt:lpwstr>
      </vt:variant>
      <vt:variant>
        <vt:i4>1900599</vt:i4>
      </vt:variant>
      <vt:variant>
        <vt:i4>434</vt:i4>
      </vt:variant>
      <vt:variant>
        <vt:i4>0</vt:i4>
      </vt:variant>
      <vt:variant>
        <vt:i4>5</vt:i4>
      </vt:variant>
      <vt:variant>
        <vt:lpwstr/>
      </vt:variant>
      <vt:variant>
        <vt:lpwstr>_Toc17798692</vt:lpwstr>
      </vt:variant>
      <vt:variant>
        <vt:i4>1966135</vt:i4>
      </vt:variant>
      <vt:variant>
        <vt:i4>428</vt:i4>
      </vt:variant>
      <vt:variant>
        <vt:i4>0</vt:i4>
      </vt:variant>
      <vt:variant>
        <vt:i4>5</vt:i4>
      </vt:variant>
      <vt:variant>
        <vt:lpwstr/>
      </vt:variant>
      <vt:variant>
        <vt:lpwstr>_Toc17798691</vt:lpwstr>
      </vt:variant>
      <vt:variant>
        <vt:i4>2031671</vt:i4>
      </vt:variant>
      <vt:variant>
        <vt:i4>422</vt:i4>
      </vt:variant>
      <vt:variant>
        <vt:i4>0</vt:i4>
      </vt:variant>
      <vt:variant>
        <vt:i4>5</vt:i4>
      </vt:variant>
      <vt:variant>
        <vt:lpwstr/>
      </vt:variant>
      <vt:variant>
        <vt:lpwstr>_Toc17798690</vt:lpwstr>
      </vt:variant>
      <vt:variant>
        <vt:i4>1441846</vt:i4>
      </vt:variant>
      <vt:variant>
        <vt:i4>416</vt:i4>
      </vt:variant>
      <vt:variant>
        <vt:i4>0</vt:i4>
      </vt:variant>
      <vt:variant>
        <vt:i4>5</vt:i4>
      </vt:variant>
      <vt:variant>
        <vt:lpwstr/>
      </vt:variant>
      <vt:variant>
        <vt:lpwstr>_Toc17798689</vt:lpwstr>
      </vt:variant>
      <vt:variant>
        <vt:i4>1507382</vt:i4>
      </vt:variant>
      <vt:variant>
        <vt:i4>410</vt:i4>
      </vt:variant>
      <vt:variant>
        <vt:i4>0</vt:i4>
      </vt:variant>
      <vt:variant>
        <vt:i4>5</vt:i4>
      </vt:variant>
      <vt:variant>
        <vt:lpwstr/>
      </vt:variant>
      <vt:variant>
        <vt:lpwstr>_Toc17798688</vt:lpwstr>
      </vt:variant>
      <vt:variant>
        <vt:i4>1572918</vt:i4>
      </vt:variant>
      <vt:variant>
        <vt:i4>404</vt:i4>
      </vt:variant>
      <vt:variant>
        <vt:i4>0</vt:i4>
      </vt:variant>
      <vt:variant>
        <vt:i4>5</vt:i4>
      </vt:variant>
      <vt:variant>
        <vt:lpwstr/>
      </vt:variant>
      <vt:variant>
        <vt:lpwstr>_Toc17798687</vt:lpwstr>
      </vt:variant>
      <vt:variant>
        <vt:i4>1638454</vt:i4>
      </vt:variant>
      <vt:variant>
        <vt:i4>398</vt:i4>
      </vt:variant>
      <vt:variant>
        <vt:i4>0</vt:i4>
      </vt:variant>
      <vt:variant>
        <vt:i4>5</vt:i4>
      </vt:variant>
      <vt:variant>
        <vt:lpwstr/>
      </vt:variant>
      <vt:variant>
        <vt:lpwstr>_Toc17798686</vt:lpwstr>
      </vt:variant>
      <vt:variant>
        <vt:i4>1703990</vt:i4>
      </vt:variant>
      <vt:variant>
        <vt:i4>392</vt:i4>
      </vt:variant>
      <vt:variant>
        <vt:i4>0</vt:i4>
      </vt:variant>
      <vt:variant>
        <vt:i4>5</vt:i4>
      </vt:variant>
      <vt:variant>
        <vt:lpwstr/>
      </vt:variant>
      <vt:variant>
        <vt:lpwstr>_Toc17798685</vt:lpwstr>
      </vt:variant>
      <vt:variant>
        <vt:i4>1769526</vt:i4>
      </vt:variant>
      <vt:variant>
        <vt:i4>386</vt:i4>
      </vt:variant>
      <vt:variant>
        <vt:i4>0</vt:i4>
      </vt:variant>
      <vt:variant>
        <vt:i4>5</vt:i4>
      </vt:variant>
      <vt:variant>
        <vt:lpwstr/>
      </vt:variant>
      <vt:variant>
        <vt:lpwstr>_Toc17798684</vt:lpwstr>
      </vt:variant>
      <vt:variant>
        <vt:i4>1835062</vt:i4>
      </vt:variant>
      <vt:variant>
        <vt:i4>380</vt:i4>
      </vt:variant>
      <vt:variant>
        <vt:i4>0</vt:i4>
      </vt:variant>
      <vt:variant>
        <vt:i4>5</vt:i4>
      </vt:variant>
      <vt:variant>
        <vt:lpwstr/>
      </vt:variant>
      <vt:variant>
        <vt:lpwstr>_Toc17798683</vt:lpwstr>
      </vt:variant>
      <vt:variant>
        <vt:i4>1900598</vt:i4>
      </vt:variant>
      <vt:variant>
        <vt:i4>374</vt:i4>
      </vt:variant>
      <vt:variant>
        <vt:i4>0</vt:i4>
      </vt:variant>
      <vt:variant>
        <vt:i4>5</vt:i4>
      </vt:variant>
      <vt:variant>
        <vt:lpwstr/>
      </vt:variant>
      <vt:variant>
        <vt:lpwstr>_Toc17798682</vt:lpwstr>
      </vt:variant>
      <vt:variant>
        <vt:i4>1966134</vt:i4>
      </vt:variant>
      <vt:variant>
        <vt:i4>368</vt:i4>
      </vt:variant>
      <vt:variant>
        <vt:i4>0</vt:i4>
      </vt:variant>
      <vt:variant>
        <vt:i4>5</vt:i4>
      </vt:variant>
      <vt:variant>
        <vt:lpwstr/>
      </vt:variant>
      <vt:variant>
        <vt:lpwstr>_Toc17798681</vt:lpwstr>
      </vt:variant>
      <vt:variant>
        <vt:i4>2031670</vt:i4>
      </vt:variant>
      <vt:variant>
        <vt:i4>362</vt:i4>
      </vt:variant>
      <vt:variant>
        <vt:i4>0</vt:i4>
      </vt:variant>
      <vt:variant>
        <vt:i4>5</vt:i4>
      </vt:variant>
      <vt:variant>
        <vt:lpwstr/>
      </vt:variant>
      <vt:variant>
        <vt:lpwstr>_Toc17798680</vt:lpwstr>
      </vt:variant>
      <vt:variant>
        <vt:i4>1441849</vt:i4>
      </vt:variant>
      <vt:variant>
        <vt:i4>356</vt:i4>
      </vt:variant>
      <vt:variant>
        <vt:i4>0</vt:i4>
      </vt:variant>
      <vt:variant>
        <vt:i4>5</vt:i4>
      </vt:variant>
      <vt:variant>
        <vt:lpwstr/>
      </vt:variant>
      <vt:variant>
        <vt:lpwstr>_Toc17798679</vt:lpwstr>
      </vt:variant>
      <vt:variant>
        <vt:i4>1507385</vt:i4>
      </vt:variant>
      <vt:variant>
        <vt:i4>350</vt:i4>
      </vt:variant>
      <vt:variant>
        <vt:i4>0</vt:i4>
      </vt:variant>
      <vt:variant>
        <vt:i4>5</vt:i4>
      </vt:variant>
      <vt:variant>
        <vt:lpwstr/>
      </vt:variant>
      <vt:variant>
        <vt:lpwstr>_Toc17798678</vt:lpwstr>
      </vt:variant>
      <vt:variant>
        <vt:i4>1572921</vt:i4>
      </vt:variant>
      <vt:variant>
        <vt:i4>344</vt:i4>
      </vt:variant>
      <vt:variant>
        <vt:i4>0</vt:i4>
      </vt:variant>
      <vt:variant>
        <vt:i4>5</vt:i4>
      </vt:variant>
      <vt:variant>
        <vt:lpwstr/>
      </vt:variant>
      <vt:variant>
        <vt:lpwstr>_Toc17798677</vt:lpwstr>
      </vt:variant>
      <vt:variant>
        <vt:i4>1638457</vt:i4>
      </vt:variant>
      <vt:variant>
        <vt:i4>338</vt:i4>
      </vt:variant>
      <vt:variant>
        <vt:i4>0</vt:i4>
      </vt:variant>
      <vt:variant>
        <vt:i4>5</vt:i4>
      </vt:variant>
      <vt:variant>
        <vt:lpwstr/>
      </vt:variant>
      <vt:variant>
        <vt:lpwstr>_Toc17798676</vt:lpwstr>
      </vt:variant>
      <vt:variant>
        <vt:i4>1703993</vt:i4>
      </vt:variant>
      <vt:variant>
        <vt:i4>332</vt:i4>
      </vt:variant>
      <vt:variant>
        <vt:i4>0</vt:i4>
      </vt:variant>
      <vt:variant>
        <vt:i4>5</vt:i4>
      </vt:variant>
      <vt:variant>
        <vt:lpwstr/>
      </vt:variant>
      <vt:variant>
        <vt:lpwstr>_Toc17798675</vt:lpwstr>
      </vt:variant>
      <vt:variant>
        <vt:i4>1769529</vt:i4>
      </vt:variant>
      <vt:variant>
        <vt:i4>326</vt:i4>
      </vt:variant>
      <vt:variant>
        <vt:i4>0</vt:i4>
      </vt:variant>
      <vt:variant>
        <vt:i4>5</vt:i4>
      </vt:variant>
      <vt:variant>
        <vt:lpwstr/>
      </vt:variant>
      <vt:variant>
        <vt:lpwstr>_Toc17798674</vt:lpwstr>
      </vt:variant>
      <vt:variant>
        <vt:i4>1835065</vt:i4>
      </vt:variant>
      <vt:variant>
        <vt:i4>320</vt:i4>
      </vt:variant>
      <vt:variant>
        <vt:i4>0</vt:i4>
      </vt:variant>
      <vt:variant>
        <vt:i4>5</vt:i4>
      </vt:variant>
      <vt:variant>
        <vt:lpwstr/>
      </vt:variant>
      <vt:variant>
        <vt:lpwstr>_Toc17798673</vt:lpwstr>
      </vt:variant>
      <vt:variant>
        <vt:i4>1900601</vt:i4>
      </vt:variant>
      <vt:variant>
        <vt:i4>314</vt:i4>
      </vt:variant>
      <vt:variant>
        <vt:i4>0</vt:i4>
      </vt:variant>
      <vt:variant>
        <vt:i4>5</vt:i4>
      </vt:variant>
      <vt:variant>
        <vt:lpwstr/>
      </vt:variant>
      <vt:variant>
        <vt:lpwstr>_Toc17798672</vt:lpwstr>
      </vt:variant>
      <vt:variant>
        <vt:i4>1966137</vt:i4>
      </vt:variant>
      <vt:variant>
        <vt:i4>308</vt:i4>
      </vt:variant>
      <vt:variant>
        <vt:i4>0</vt:i4>
      </vt:variant>
      <vt:variant>
        <vt:i4>5</vt:i4>
      </vt:variant>
      <vt:variant>
        <vt:lpwstr/>
      </vt:variant>
      <vt:variant>
        <vt:lpwstr>_Toc17798671</vt:lpwstr>
      </vt:variant>
      <vt:variant>
        <vt:i4>2031673</vt:i4>
      </vt:variant>
      <vt:variant>
        <vt:i4>302</vt:i4>
      </vt:variant>
      <vt:variant>
        <vt:i4>0</vt:i4>
      </vt:variant>
      <vt:variant>
        <vt:i4>5</vt:i4>
      </vt:variant>
      <vt:variant>
        <vt:lpwstr/>
      </vt:variant>
      <vt:variant>
        <vt:lpwstr>_Toc17798670</vt:lpwstr>
      </vt:variant>
      <vt:variant>
        <vt:i4>1441848</vt:i4>
      </vt:variant>
      <vt:variant>
        <vt:i4>296</vt:i4>
      </vt:variant>
      <vt:variant>
        <vt:i4>0</vt:i4>
      </vt:variant>
      <vt:variant>
        <vt:i4>5</vt:i4>
      </vt:variant>
      <vt:variant>
        <vt:lpwstr/>
      </vt:variant>
      <vt:variant>
        <vt:lpwstr>_Toc17798669</vt:lpwstr>
      </vt:variant>
      <vt:variant>
        <vt:i4>1507384</vt:i4>
      </vt:variant>
      <vt:variant>
        <vt:i4>290</vt:i4>
      </vt:variant>
      <vt:variant>
        <vt:i4>0</vt:i4>
      </vt:variant>
      <vt:variant>
        <vt:i4>5</vt:i4>
      </vt:variant>
      <vt:variant>
        <vt:lpwstr/>
      </vt:variant>
      <vt:variant>
        <vt:lpwstr>_Toc17798668</vt:lpwstr>
      </vt:variant>
      <vt:variant>
        <vt:i4>1572920</vt:i4>
      </vt:variant>
      <vt:variant>
        <vt:i4>284</vt:i4>
      </vt:variant>
      <vt:variant>
        <vt:i4>0</vt:i4>
      </vt:variant>
      <vt:variant>
        <vt:i4>5</vt:i4>
      </vt:variant>
      <vt:variant>
        <vt:lpwstr/>
      </vt:variant>
      <vt:variant>
        <vt:lpwstr>_Toc17798667</vt:lpwstr>
      </vt:variant>
      <vt:variant>
        <vt:i4>1638456</vt:i4>
      </vt:variant>
      <vt:variant>
        <vt:i4>278</vt:i4>
      </vt:variant>
      <vt:variant>
        <vt:i4>0</vt:i4>
      </vt:variant>
      <vt:variant>
        <vt:i4>5</vt:i4>
      </vt:variant>
      <vt:variant>
        <vt:lpwstr/>
      </vt:variant>
      <vt:variant>
        <vt:lpwstr>_Toc17798666</vt:lpwstr>
      </vt:variant>
      <vt:variant>
        <vt:i4>1703992</vt:i4>
      </vt:variant>
      <vt:variant>
        <vt:i4>272</vt:i4>
      </vt:variant>
      <vt:variant>
        <vt:i4>0</vt:i4>
      </vt:variant>
      <vt:variant>
        <vt:i4>5</vt:i4>
      </vt:variant>
      <vt:variant>
        <vt:lpwstr/>
      </vt:variant>
      <vt:variant>
        <vt:lpwstr>_Toc17798665</vt:lpwstr>
      </vt:variant>
      <vt:variant>
        <vt:i4>1769528</vt:i4>
      </vt:variant>
      <vt:variant>
        <vt:i4>266</vt:i4>
      </vt:variant>
      <vt:variant>
        <vt:i4>0</vt:i4>
      </vt:variant>
      <vt:variant>
        <vt:i4>5</vt:i4>
      </vt:variant>
      <vt:variant>
        <vt:lpwstr/>
      </vt:variant>
      <vt:variant>
        <vt:lpwstr>_Toc17798664</vt:lpwstr>
      </vt:variant>
      <vt:variant>
        <vt:i4>1835064</vt:i4>
      </vt:variant>
      <vt:variant>
        <vt:i4>260</vt:i4>
      </vt:variant>
      <vt:variant>
        <vt:i4>0</vt:i4>
      </vt:variant>
      <vt:variant>
        <vt:i4>5</vt:i4>
      </vt:variant>
      <vt:variant>
        <vt:lpwstr/>
      </vt:variant>
      <vt:variant>
        <vt:lpwstr>_Toc17798663</vt:lpwstr>
      </vt:variant>
      <vt:variant>
        <vt:i4>1900600</vt:i4>
      </vt:variant>
      <vt:variant>
        <vt:i4>254</vt:i4>
      </vt:variant>
      <vt:variant>
        <vt:i4>0</vt:i4>
      </vt:variant>
      <vt:variant>
        <vt:i4>5</vt:i4>
      </vt:variant>
      <vt:variant>
        <vt:lpwstr/>
      </vt:variant>
      <vt:variant>
        <vt:lpwstr>_Toc17798662</vt:lpwstr>
      </vt:variant>
      <vt:variant>
        <vt:i4>1966136</vt:i4>
      </vt:variant>
      <vt:variant>
        <vt:i4>248</vt:i4>
      </vt:variant>
      <vt:variant>
        <vt:i4>0</vt:i4>
      </vt:variant>
      <vt:variant>
        <vt:i4>5</vt:i4>
      </vt:variant>
      <vt:variant>
        <vt:lpwstr/>
      </vt:variant>
      <vt:variant>
        <vt:lpwstr>_Toc17798661</vt:lpwstr>
      </vt:variant>
      <vt:variant>
        <vt:i4>2031672</vt:i4>
      </vt:variant>
      <vt:variant>
        <vt:i4>242</vt:i4>
      </vt:variant>
      <vt:variant>
        <vt:i4>0</vt:i4>
      </vt:variant>
      <vt:variant>
        <vt:i4>5</vt:i4>
      </vt:variant>
      <vt:variant>
        <vt:lpwstr/>
      </vt:variant>
      <vt:variant>
        <vt:lpwstr>_Toc17798660</vt:lpwstr>
      </vt:variant>
      <vt:variant>
        <vt:i4>1441851</vt:i4>
      </vt:variant>
      <vt:variant>
        <vt:i4>236</vt:i4>
      </vt:variant>
      <vt:variant>
        <vt:i4>0</vt:i4>
      </vt:variant>
      <vt:variant>
        <vt:i4>5</vt:i4>
      </vt:variant>
      <vt:variant>
        <vt:lpwstr/>
      </vt:variant>
      <vt:variant>
        <vt:lpwstr>_Toc17798659</vt:lpwstr>
      </vt:variant>
      <vt:variant>
        <vt:i4>1507387</vt:i4>
      </vt:variant>
      <vt:variant>
        <vt:i4>230</vt:i4>
      </vt:variant>
      <vt:variant>
        <vt:i4>0</vt:i4>
      </vt:variant>
      <vt:variant>
        <vt:i4>5</vt:i4>
      </vt:variant>
      <vt:variant>
        <vt:lpwstr/>
      </vt:variant>
      <vt:variant>
        <vt:lpwstr>_Toc17798658</vt:lpwstr>
      </vt:variant>
      <vt:variant>
        <vt:i4>1572923</vt:i4>
      </vt:variant>
      <vt:variant>
        <vt:i4>224</vt:i4>
      </vt:variant>
      <vt:variant>
        <vt:i4>0</vt:i4>
      </vt:variant>
      <vt:variant>
        <vt:i4>5</vt:i4>
      </vt:variant>
      <vt:variant>
        <vt:lpwstr/>
      </vt:variant>
      <vt:variant>
        <vt:lpwstr>_Toc17798657</vt:lpwstr>
      </vt:variant>
      <vt:variant>
        <vt:i4>1638459</vt:i4>
      </vt:variant>
      <vt:variant>
        <vt:i4>218</vt:i4>
      </vt:variant>
      <vt:variant>
        <vt:i4>0</vt:i4>
      </vt:variant>
      <vt:variant>
        <vt:i4>5</vt:i4>
      </vt:variant>
      <vt:variant>
        <vt:lpwstr/>
      </vt:variant>
      <vt:variant>
        <vt:lpwstr>_Toc17798656</vt:lpwstr>
      </vt:variant>
      <vt:variant>
        <vt:i4>1703995</vt:i4>
      </vt:variant>
      <vt:variant>
        <vt:i4>212</vt:i4>
      </vt:variant>
      <vt:variant>
        <vt:i4>0</vt:i4>
      </vt:variant>
      <vt:variant>
        <vt:i4>5</vt:i4>
      </vt:variant>
      <vt:variant>
        <vt:lpwstr/>
      </vt:variant>
      <vt:variant>
        <vt:lpwstr>_Toc17798655</vt:lpwstr>
      </vt:variant>
      <vt:variant>
        <vt:i4>1769531</vt:i4>
      </vt:variant>
      <vt:variant>
        <vt:i4>206</vt:i4>
      </vt:variant>
      <vt:variant>
        <vt:i4>0</vt:i4>
      </vt:variant>
      <vt:variant>
        <vt:i4>5</vt:i4>
      </vt:variant>
      <vt:variant>
        <vt:lpwstr/>
      </vt:variant>
      <vt:variant>
        <vt:lpwstr>_Toc17798654</vt:lpwstr>
      </vt:variant>
      <vt:variant>
        <vt:i4>1835067</vt:i4>
      </vt:variant>
      <vt:variant>
        <vt:i4>200</vt:i4>
      </vt:variant>
      <vt:variant>
        <vt:i4>0</vt:i4>
      </vt:variant>
      <vt:variant>
        <vt:i4>5</vt:i4>
      </vt:variant>
      <vt:variant>
        <vt:lpwstr/>
      </vt:variant>
      <vt:variant>
        <vt:lpwstr>_Toc17798653</vt:lpwstr>
      </vt:variant>
      <vt:variant>
        <vt:i4>1900603</vt:i4>
      </vt:variant>
      <vt:variant>
        <vt:i4>194</vt:i4>
      </vt:variant>
      <vt:variant>
        <vt:i4>0</vt:i4>
      </vt:variant>
      <vt:variant>
        <vt:i4>5</vt:i4>
      </vt:variant>
      <vt:variant>
        <vt:lpwstr/>
      </vt:variant>
      <vt:variant>
        <vt:lpwstr>_Toc17798652</vt:lpwstr>
      </vt:variant>
      <vt:variant>
        <vt:i4>1966139</vt:i4>
      </vt:variant>
      <vt:variant>
        <vt:i4>188</vt:i4>
      </vt:variant>
      <vt:variant>
        <vt:i4>0</vt:i4>
      </vt:variant>
      <vt:variant>
        <vt:i4>5</vt:i4>
      </vt:variant>
      <vt:variant>
        <vt:lpwstr/>
      </vt:variant>
      <vt:variant>
        <vt:lpwstr>_Toc17798651</vt:lpwstr>
      </vt:variant>
      <vt:variant>
        <vt:i4>2031675</vt:i4>
      </vt:variant>
      <vt:variant>
        <vt:i4>182</vt:i4>
      </vt:variant>
      <vt:variant>
        <vt:i4>0</vt:i4>
      </vt:variant>
      <vt:variant>
        <vt:i4>5</vt:i4>
      </vt:variant>
      <vt:variant>
        <vt:lpwstr/>
      </vt:variant>
      <vt:variant>
        <vt:lpwstr>_Toc17798650</vt:lpwstr>
      </vt:variant>
      <vt:variant>
        <vt:i4>1441850</vt:i4>
      </vt:variant>
      <vt:variant>
        <vt:i4>176</vt:i4>
      </vt:variant>
      <vt:variant>
        <vt:i4>0</vt:i4>
      </vt:variant>
      <vt:variant>
        <vt:i4>5</vt:i4>
      </vt:variant>
      <vt:variant>
        <vt:lpwstr/>
      </vt:variant>
      <vt:variant>
        <vt:lpwstr>_Toc17798649</vt:lpwstr>
      </vt:variant>
      <vt:variant>
        <vt:i4>1507386</vt:i4>
      </vt:variant>
      <vt:variant>
        <vt:i4>170</vt:i4>
      </vt:variant>
      <vt:variant>
        <vt:i4>0</vt:i4>
      </vt:variant>
      <vt:variant>
        <vt:i4>5</vt:i4>
      </vt:variant>
      <vt:variant>
        <vt:lpwstr/>
      </vt:variant>
      <vt:variant>
        <vt:lpwstr>_Toc17798648</vt:lpwstr>
      </vt:variant>
      <vt:variant>
        <vt:i4>1572922</vt:i4>
      </vt:variant>
      <vt:variant>
        <vt:i4>164</vt:i4>
      </vt:variant>
      <vt:variant>
        <vt:i4>0</vt:i4>
      </vt:variant>
      <vt:variant>
        <vt:i4>5</vt:i4>
      </vt:variant>
      <vt:variant>
        <vt:lpwstr/>
      </vt:variant>
      <vt:variant>
        <vt:lpwstr>_Toc17798647</vt:lpwstr>
      </vt:variant>
      <vt:variant>
        <vt:i4>1638458</vt:i4>
      </vt:variant>
      <vt:variant>
        <vt:i4>158</vt:i4>
      </vt:variant>
      <vt:variant>
        <vt:i4>0</vt:i4>
      </vt:variant>
      <vt:variant>
        <vt:i4>5</vt:i4>
      </vt:variant>
      <vt:variant>
        <vt:lpwstr/>
      </vt:variant>
      <vt:variant>
        <vt:lpwstr>_Toc17798646</vt:lpwstr>
      </vt:variant>
      <vt:variant>
        <vt:i4>1703994</vt:i4>
      </vt:variant>
      <vt:variant>
        <vt:i4>152</vt:i4>
      </vt:variant>
      <vt:variant>
        <vt:i4>0</vt:i4>
      </vt:variant>
      <vt:variant>
        <vt:i4>5</vt:i4>
      </vt:variant>
      <vt:variant>
        <vt:lpwstr/>
      </vt:variant>
      <vt:variant>
        <vt:lpwstr>_Toc17798645</vt:lpwstr>
      </vt:variant>
      <vt:variant>
        <vt:i4>1769530</vt:i4>
      </vt:variant>
      <vt:variant>
        <vt:i4>146</vt:i4>
      </vt:variant>
      <vt:variant>
        <vt:i4>0</vt:i4>
      </vt:variant>
      <vt:variant>
        <vt:i4>5</vt:i4>
      </vt:variant>
      <vt:variant>
        <vt:lpwstr/>
      </vt:variant>
      <vt:variant>
        <vt:lpwstr>_Toc17798644</vt:lpwstr>
      </vt:variant>
      <vt:variant>
        <vt:i4>1835066</vt:i4>
      </vt:variant>
      <vt:variant>
        <vt:i4>140</vt:i4>
      </vt:variant>
      <vt:variant>
        <vt:i4>0</vt:i4>
      </vt:variant>
      <vt:variant>
        <vt:i4>5</vt:i4>
      </vt:variant>
      <vt:variant>
        <vt:lpwstr/>
      </vt:variant>
      <vt:variant>
        <vt:lpwstr>_Toc17798643</vt:lpwstr>
      </vt:variant>
      <vt:variant>
        <vt:i4>1900602</vt:i4>
      </vt:variant>
      <vt:variant>
        <vt:i4>134</vt:i4>
      </vt:variant>
      <vt:variant>
        <vt:i4>0</vt:i4>
      </vt:variant>
      <vt:variant>
        <vt:i4>5</vt:i4>
      </vt:variant>
      <vt:variant>
        <vt:lpwstr/>
      </vt:variant>
      <vt:variant>
        <vt:lpwstr>_Toc17798642</vt:lpwstr>
      </vt:variant>
      <vt:variant>
        <vt:i4>1966138</vt:i4>
      </vt:variant>
      <vt:variant>
        <vt:i4>128</vt:i4>
      </vt:variant>
      <vt:variant>
        <vt:i4>0</vt:i4>
      </vt:variant>
      <vt:variant>
        <vt:i4>5</vt:i4>
      </vt:variant>
      <vt:variant>
        <vt:lpwstr/>
      </vt:variant>
      <vt:variant>
        <vt:lpwstr>_Toc17798641</vt:lpwstr>
      </vt:variant>
      <vt:variant>
        <vt:i4>2031674</vt:i4>
      </vt:variant>
      <vt:variant>
        <vt:i4>122</vt:i4>
      </vt:variant>
      <vt:variant>
        <vt:i4>0</vt:i4>
      </vt:variant>
      <vt:variant>
        <vt:i4>5</vt:i4>
      </vt:variant>
      <vt:variant>
        <vt:lpwstr/>
      </vt:variant>
      <vt:variant>
        <vt:lpwstr>_Toc17798640</vt:lpwstr>
      </vt:variant>
      <vt:variant>
        <vt:i4>1441853</vt:i4>
      </vt:variant>
      <vt:variant>
        <vt:i4>116</vt:i4>
      </vt:variant>
      <vt:variant>
        <vt:i4>0</vt:i4>
      </vt:variant>
      <vt:variant>
        <vt:i4>5</vt:i4>
      </vt:variant>
      <vt:variant>
        <vt:lpwstr/>
      </vt:variant>
      <vt:variant>
        <vt:lpwstr>_Toc17798639</vt:lpwstr>
      </vt:variant>
      <vt:variant>
        <vt:i4>1507389</vt:i4>
      </vt:variant>
      <vt:variant>
        <vt:i4>110</vt:i4>
      </vt:variant>
      <vt:variant>
        <vt:i4>0</vt:i4>
      </vt:variant>
      <vt:variant>
        <vt:i4>5</vt:i4>
      </vt:variant>
      <vt:variant>
        <vt:lpwstr/>
      </vt:variant>
      <vt:variant>
        <vt:lpwstr>_Toc17798638</vt:lpwstr>
      </vt:variant>
      <vt:variant>
        <vt:i4>1572925</vt:i4>
      </vt:variant>
      <vt:variant>
        <vt:i4>104</vt:i4>
      </vt:variant>
      <vt:variant>
        <vt:i4>0</vt:i4>
      </vt:variant>
      <vt:variant>
        <vt:i4>5</vt:i4>
      </vt:variant>
      <vt:variant>
        <vt:lpwstr/>
      </vt:variant>
      <vt:variant>
        <vt:lpwstr>_Toc17798637</vt:lpwstr>
      </vt:variant>
      <vt:variant>
        <vt:i4>1638461</vt:i4>
      </vt:variant>
      <vt:variant>
        <vt:i4>98</vt:i4>
      </vt:variant>
      <vt:variant>
        <vt:i4>0</vt:i4>
      </vt:variant>
      <vt:variant>
        <vt:i4>5</vt:i4>
      </vt:variant>
      <vt:variant>
        <vt:lpwstr/>
      </vt:variant>
      <vt:variant>
        <vt:lpwstr>_Toc17798636</vt:lpwstr>
      </vt:variant>
      <vt:variant>
        <vt:i4>1703997</vt:i4>
      </vt:variant>
      <vt:variant>
        <vt:i4>92</vt:i4>
      </vt:variant>
      <vt:variant>
        <vt:i4>0</vt:i4>
      </vt:variant>
      <vt:variant>
        <vt:i4>5</vt:i4>
      </vt:variant>
      <vt:variant>
        <vt:lpwstr/>
      </vt:variant>
      <vt:variant>
        <vt:lpwstr>_Toc17798635</vt:lpwstr>
      </vt:variant>
      <vt:variant>
        <vt:i4>1769533</vt:i4>
      </vt:variant>
      <vt:variant>
        <vt:i4>86</vt:i4>
      </vt:variant>
      <vt:variant>
        <vt:i4>0</vt:i4>
      </vt:variant>
      <vt:variant>
        <vt:i4>5</vt:i4>
      </vt:variant>
      <vt:variant>
        <vt:lpwstr/>
      </vt:variant>
      <vt:variant>
        <vt:lpwstr>_Toc17798634</vt:lpwstr>
      </vt:variant>
      <vt:variant>
        <vt:i4>1835069</vt:i4>
      </vt:variant>
      <vt:variant>
        <vt:i4>80</vt:i4>
      </vt:variant>
      <vt:variant>
        <vt:i4>0</vt:i4>
      </vt:variant>
      <vt:variant>
        <vt:i4>5</vt:i4>
      </vt:variant>
      <vt:variant>
        <vt:lpwstr/>
      </vt:variant>
      <vt:variant>
        <vt:lpwstr>_Toc17798633</vt:lpwstr>
      </vt:variant>
      <vt:variant>
        <vt:i4>1900605</vt:i4>
      </vt:variant>
      <vt:variant>
        <vt:i4>74</vt:i4>
      </vt:variant>
      <vt:variant>
        <vt:i4>0</vt:i4>
      </vt:variant>
      <vt:variant>
        <vt:i4>5</vt:i4>
      </vt:variant>
      <vt:variant>
        <vt:lpwstr/>
      </vt:variant>
      <vt:variant>
        <vt:lpwstr>_Toc17798632</vt:lpwstr>
      </vt:variant>
      <vt:variant>
        <vt:i4>1966141</vt:i4>
      </vt:variant>
      <vt:variant>
        <vt:i4>68</vt:i4>
      </vt:variant>
      <vt:variant>
        <vt:i4>0</vt:i4>
      </vt:variant>
      <vt:variant>
        <vt:i4>5</vt:i4>
      </vt:variant>
      <vt:variant>
        <vt:lpwstr/>
      </vt:variant>
      <vt:variant>
        <vt:lpwstr>_Toc17798631</vt:lpwstr>
      </vt:variant>
      <vt:variant>
        <vt:i4>2031677</vt:i4>
      </vt:variant>
      <vt:variant>
        <vt:i4>62</vt:i4>
      </vt:variant>
      <vt:variant>
        <vt:i4>0</vt:i4>
      </vt:variant>
      <vt:variant>
        <vt:i4>5</vt:i4>
      </vt:variant>
      <vt:variant>
        <vt:lpwstr/>
      </vt:variant>
      <vt:variant>
        <vt:lpwstr>_Toc17798630</vt:lpwstr>
      </vt:variant>
      <vt:variant>
        <vt:i4>1441852</vt:i4>
      </vt:variant>
      <vt:variant>
        <vt:i4>56</vt:i4>
      </vt:variant>
      <vt:variant>
        <vt:i4>0</vt:i4>
      </vt:variant>
      <vt:variant>
        <vt:i4>5</vt:i4>
      </vt:variant>
      <vt:variant>
        <vt:lpwstr/>
      </vt:variant>
      <vt:variant>
        <vt:lpwstr>_Toc17798629</vt:lpwstr>
      </vt:variant>
      <vt:variant>
        <vt:i4>1507388</vt:i4>
      </vt:variant>
      <vt:variant>
        <vt:i4>50</vt:i4>
      </vt:variant>
      <vt:variant>
        <vt:i4>0</vt:i4>
      </vt:variant>
      <vt:variant>
        <vt:i4>5</vt:i4>
      </vt:variant>
      <vt:variant>
        <vt:lpwstr/>
      </vt:variant>
      <vt:variant>
        <vt:lpwstr>_Toc17798628</vt:lpwstr>
      </vt:variant>
      <vt:variant>
        <vt:i4>1572924</vt:i4>
      </vt:variant>
      <vt:variant>
        <vt:i4>44</vt:i4>
      </vt:variant>
      <vt:variant>
        <vt:i4>0</vt:i4>
      </vt:variant>
      <vt:variant>
        <vt:i4>5</vt:i4>
      </vt:variant>
      <vt:variant>
        <vt:lpwstr/>
      </vt:variant>
      <vt:variant>
        <vt:lpwstr>_Toc17798627</vt:lpwstr>
      </vt:variant>
      <vt:variant>
        <vt:i4>1638460</vt:i4>
      </vt:variant>
      <vt:variant>
        <vt:i4>38</vt:i4>
      </vt:variant>
      <vt:variant>
        <vt:i4>0</vt:i4>
      </vt:variant>
      <vt:variant>
        <vt:i4>5</vt:i4>
      </vt:variant>
      <vt:variant>
        <vt:lpwstr/>
      </vt:variant>
      <vt:variant>
        <vt:lpwstr>_Toc17798626</vt:lpwstr>
      </vt:variant>
      <vt:variant>
        <vt:i4>1703996</vt:i4>
      </vt:variant>
      <vt:variant>
        <vt:i4>32</vt:i4>
      </vt:variant>
      <vt:variant>
        <vt:i4>0</vt:i4>
      </vt:variant>
      <vt:variant>
        <vt:i4>5</vt:i4>
      </vt:variant>
      <vt:variant>
        <vt:lpwstr/>
      </vt:variant>
      <vt:variant>
        <vt:lpwstr>_Toc17798625</vt:lpwstr>
      </vt:variant>
      <vt:variant>
        <vt:i4>1769532</vt:i4>
      </vt:variant>
      <vt:variant>
        <vt:i4>26</vt:i4>
      </vt:variant>
      <vt:variant>
        <vt:i4>0</vt:i4>
      </vt:variant>
      <vt:variant>
        <vt:i4>5</vt:i4>
      </vt:variant>
      <vt:variant>
        <vt:lpwstr/>
      </vt:variant>
      <vt:variant>
        <vt:lpwstr>_Toc17798624</vt:lpwstr>
      </vt:variant>
      <vt:variant>
        <vt:i4>1835068</vt:i4>
      </vt:variant>
      <vt:variant>
        <vt:i4>20</vt:i4>
      </vt:variant>
      <vt:variant>
        <vt:i4>0</vt:i4>
      </vt:variant>
      <vt:variant>
        <vt:i4>5</vt:i4>
      </vt:variant>
      <vt:variant>
        <vt:lpwstr/>
      </vt:variant>
      <vt:variant>
        <vt:lpwstr>_Toc17798623</vt:lpwstr>
      </vt:variant>
      <vt:variant>
        <vt:i4>1900604</vt:i4>
      </vt:variant>
      <vt:variant>
        <vt:i4>14</vt:i4>
      </vt:variant>
      <vt:variant>
        <vt:i4>0</vt:i4>
      </vt:variant>
      <vt:variant>
        <vt:i4>5</vt:i4>
      </vt:variant>
      <vt:variant>
        <vt:lpwstr/>
      </vt:variant>
      <vt:variant>
        <vt:lpwstr>_Toc17798622</vt:lpwstr>
      </vt:variant>
      <vt:variant>
        <vt:i4>1966140</vt:i4>
      </vt:variant>
      <vt:variant>
        <vt:i4>8</vt:i4>
      </vt:variant>
      <vt:variant>
        <vt:i4>0</vt:i4>
      </vt:variant>
      <vt:variant>
        <vt:i4>5</vt:i4>
      </vt:variant>
      <vt:variant>
        <vt:lpwstr/>
      </vt:variant>
      <vt:variant>
        <vt:lpwstr>_Toc17798621</vt:lpwstr>
      </vt:variant>
      <vt:variant>
        <vt:i4>2031676</vt:i4>
      </vt:variant>
      <vt:variant>
        <vt:i4>2</vt:i4>
      </vt:variant>
      <vt:variant>
        <vt:i4>0</vt:i4>
      </vt:variant>
      <vt:variant>
        <vt:i4>5</vt:i4>
      </vt:variant>
      <vt:variant>
        <vt:lpwstr/>
      </vt:variant>
      <vt:variant>
        <vt:lpwstr>_Toc17798620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ERCOT</dc:creator>
  <cp:keywords/>
  <dc:description/>
  <cp:lastModifiedBy>TCPA 04XX24</cp:lastModifiedBy>
  <cp:revision>3</cp:revision>
  <cp:lastPrinted>2019-04-29T18:19:00Z</cp:lastPrinted>
  <dcterms:created xsi:type="dcterms:W3CDTF">2024-04-22T14:01:00Z</dcterms:created>
  <dcterms:modified xsi:type="dcterms:W3CDTF">2024-04-22T14:05:00Z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84cbda-52b8-46fb-a7b7-cb5bd465ed85_Enabled">
    <vt:lpwstr>true</vt:lpwstr>
  </property>
  <property fmtid="{D5CDD505-2E9C-101B-9397-08002B2CF9AE}" pid="3" name="MSIP_Label_7084cbda-52b8-46fb-a7b7-cb5bd465ed85_SetDate">
    <vt:lpwstr>2023-07-28T14:15:50Z</vt:lpwstr>
  </property>
  <property fmtid="{D5CDD505-2E9C-101B-9397-08002B2CF9AE}" pid="4" name="MSIP_Label_7084cbda-52b8-46fb-a7b7-cb5bd465ed85_Method">
    <vt:lpwstr>Standard</vt:lpwstr>
  </property>
  <property fmtid="{D5CDD505-2E9C-101B-9397-08002B2CF9AE}" pid="5" name="MSIP_Label_7084cbda-52b8-46fb-a7b7-cb5bd465ed85_Name">
    <vt:lpwstr>Internal</vt:lpwstr>
  </property>
  <property fmtid="{D5CDD505-2E9C-101B-9397-08002B2CF9AE}" pid="6" name="MSIP_Label_7084cbda-52b8-46fb-a7b7-cb5bd465ed85_SiteId">
    <vt:lpwstr>0afb747d-bff7-4596-a9fc-950ef9e0ec45</vt:lpwstr>
  </property>
  <property fmtid="{D5CDD505-2E9C-101B-9397-08002B2CF9AE}" pid="7" name="MSIP_Label_7084cbda-52b8-46fb-a7b7-cb5bd465ed85_ActionId">
    <vt:lpwstr>dbb70417-b8e1-4399-956b-a5647eda6cac</vt:lpwstr>
  </property>
  <property fmtid="{D5CDD505-2E9C-101B-9397-08002B2CF9AE}" pid="8" name="MSIP_Label_7084cbda-52b8-46fb-a7b7-cb5bd465ed85_ContentBits">
    <vt:lpwstr>0</vt:lpwstr>
  </property>
</Properties>
</file>